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964D1" w14:textId="77777777" w:rsidR="00D77012" w:rsidRPr="00DB2A06" w:rsidRDefault="00D77012" w:rsidP="00D77012">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7318EAAE" w14:textId="6BE06890" w:rsidR="00137C10" w:rsidRDefault="00137C10" w:rsidP="00137C10">
      <w:pPr>
        <w:spacing w:line="360" w:lineRule="auto"/>
        <w:jc w:val="center"/>
        <w:rPr>
          <w:rFonts w:ascii="Arial" w:hAnsi="Arial" w:cs="Arial"/>
          <w:b/>
        </w:rPr>
      </w:pPr>
      <w:bookmarkStart w:id="0" w:name="_GoBack"/>
      <w:bookmarkEnd w:id="0"/>
    </w:p>
    <w:p w14:paraId="1E185C4B" w14:textId="77777777" w:rsidR="00D77012" w:rsidRDefault="00D77012" w:rsidP="00137C10">
      <w:pPr>
        <w:spacing w:line="276" w:lineRule="auto"/>
        <w:jc w:val="center"/>
        <w:rPr>
          <w:noProof/>
          <w:sz w:val="20"/>
          <w:szCs w:val="20"/>
        </w:rPr>
      </w:pPr>
    </w:p>
    <w:p w14:paraId="58B6F9F4" w14:textId="4667D1D4" w:rsidR="00D77012" w:rsidRDefault="00D77012" w:rsidP="00137C10">
      <w:pPr>
        <w:spacing w:line="276" w:lineRule="auto"/>
        <w:jc w:val="center"/>
        <w:rPr>
          <w:rFonts w:ascii="Arial" w:hAnsi="Arial" w:cs="Arial"/>
          <w:b/>
          <w:sz w:val="24"/>
          <w:szCs w:val="24"/>
        </w:rPr>
      </w:pPr>
      <w:r>
        <w:rPr>
          <w:noProof/>
          <w:sz w:val="20"/>
          <w:szCs w:val="20"/>
        </w:rPr>
        <w:drawing>
          <wp:inline distT="0" distB="0" distL="0" distR="0" wp14:anchorId="17E9881C" wp14:editId="751768B2">
            <wp:extent cx="164782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447800"/>
                    </a:xfrm>
                    <a:prstGeom prst="rect">
                      <a:avLst/>
                    </a:prstGeom>
                    <a:noFill/>
                    <a:ln>
                      <a:noFill/>
                    </a:ln>
                  </pic:spPr>
                </pic:pic>
              </a:graphicData>
            </a:graphic>
          </wp:inline>
        </w:drawing>
      </w:r>
    </w:p>
    <w:p w14:paraId="7E9FDEE0" w14:textId="77777777" w:rsidR="00D77012" w:rsidRDefault="00D77012" w:rsidP="00137C10">
      <w:pPr>
        <w:spacing w:line="276" w:lineRule="auto"/>
        <w:jc w:val="center"/>
        <w:rPr>
          <w:rFonts w:ascii="Arial" w:hAnsi="Arial" w:cs="Arial"/>
          <w:b/>
          <w:sz w:val="24"/>
          <w:szCs w:val="24"/>
        </w:rPr>
      </w:pPr>
    </w:p>
    <w:p w14:paraId="1DEFF9B1" w14:textId="77777777" w:rsidR="00137C10" w:rsidRPr="009A4051" w:rsidRDefault="00137C10" w:rsidP="00137C10">
      <w:pPr>
        <w:spacing w:line="276" w:lineRule="auto"/>
        <w:jc w:val="center"/>
        <w:rPr>
          <w:rFonts w:ascii="Arial" w:hAnsi="Arial" w:cs="Arial"/>
          <w:b/>
          <w:sz w:val="24"/>
          <w:szCs w:val="24"/>
        </w:rPr>
      </w:pPr>
      <w:r w:rsidRPr="009A4051">
        <w:rPr>
          <w:rFonts w:ascii="Arial" w:hAnsi="Arial" w:cs="Arial"/>
          <w:b/>
          <w:sz w:val="24"/>
          <w:szCs w:val="24"/>
        </w:rPr>
        <w:t>IN THE HIGH COURT OF SOUTH AFRICA</w:t>
      </w:r>
    </w:p>
    <w:p w14:paraId="1A4AC51C" w14:textId="77777777" w:rsidR="00137C10" w:rsidRDefault="00137C10" w:rsidP="00137C10">
      <w:pPr>
        <w:spacing w:line="276" w:lineRule="auto"/>
        <w:jc w:val="center"/>
        <w:rPr>
          <w:rFonts w:ascii="Arial" w:hAnsi="Arial" w:cs="Arial"/>
          <w:b/>
          <w:sz w:val="24"/>
          <w:szCs w:val="24"/>
        </w:rPr>
      </w:pPr>
      <w:r w:rsidRPr="009A4051">
        <w:rPr>
          <w:rFonts w:ascii="Arial" w:hAnsi="Arial" w:cs="Arial"/>
          <w:b/>
          <w:sz w:val="24"/>
          <w:szCs w:val="24"/>
        </w:rPr>
        <w:t>KWAZULU-NATAL DIVISION</w:t>
      </w:r>
    </w:p>
    <w:p w14:paraId="4178736D" w14:textId="77777777" w:rsidR="00137C10" w:rsidRPr="009A4051" w:rsidRDefault="00137C10" w:rsidP="00137C10">
      <w:pPr>
        <w:spacing w:line="276" w:lineRule="auto"/>
        <w:jc w:val="center"/>
        <w:rPr>
          <w:rFonts w:ascii="Arial" w:hAnsi="Arial" w:cs="Arial"/>
          <w:b/>
          <w:sz w:val="24"/>
          <w:szCs w:val="24"/>
        </w:rPr>
      </w:pPr>
      <w:r w:rsidRPr="009A4051">
        <w:rPr>
          <w:rFonts w:ascii="Arial" w:hAnsi="Arial" w:cs="Arial"/>
          <w:b/>
          <w:sz w:val="24"/>
          <w:szCs w:val="24"/>
        </w:rPr>
        <w:t>PIETERMARITZBURG</w:t>
      </w:r>
    </w:p>
    <w:p w14:paraId="44F0F58A" w14:textId="5283F33B" w:rsidR="00137C10" w:rsidRPr="00137C10" w:rsidRDefault="00137C10" w:rsidP="00137C10">
      <w:pPr>
        <w:spacing w:line="360" w:lineRule="auto"/>
        <w:jc w:val="both"/>
        <w:rPr>
          <w:rFonts w:ascii="Arial" w:hAnsi="Arial" w:cs="Arial"/>
          <w:b/>
          <w:sz w:val="24"/>
          <w:szCs w:val="24"/>
        </w:rPr>
      </w:pPr>
      <w:r w:rsidRPr="009A4051">
        <w:rPr>
          <w:rFonts w:ascii="Arial" w:hAnsi="Arial" w:cs="Arial"/>
          <w:sz w:val="24"/>
          <w:szCs w:val="24"/>
        </w:rPr>
        <w:tab/>
      </w:r>
      <w:r w:rsidRPr="009A4051">
        <w:rPr>
          <w:rFonts w:ascii="Arial" w:hAnsi="Arial" w:cs="Arial"/>
          <w:sz w:val="24"/>
          <w:szCs w:val="24"/>
        </w:rPr>
        <w:tab/>
      </w:r>
      <w:r w:rsidRPr="009A4051">
        <w:rPr>
          <w:rFonts w:ascii="Arial" w:hAnsi="Arial" w:cs="Arial"/>
          <w:sz w:val="24"/>
          <w:szCs w:val="24"/>
        </w:rPr>
        <w:tab/>
      </w:r>
      <w:r w:rsidRPr="009A4051">
        <w:rPr>
          <w:rFonts w:ascii="Arial" w:hAnsi="Arial" w:cs="Arial"/>
          <w:sz w:val="24"/>
          <w:szCs w:val="24"/>
        </w:rPr>
        <w:tab/>
      </w:r>
      <w:r w:rsidRPr="009A4051">
        <w:rPr>
          <w:rFonts w:ascii="Arial" w:hAnsi="Arial" w:cs="Arial"/>
          <w:sz w:val="24"/>
          <w:szCs w:val="24"/>
        </w:rPr>
        <w:tab/>
      </w:r>
      <w:r w:rsidRPr="009A4051">
        <w:rPr>
          <w:rFonts w:ascii="Arial" w:hAnsi="Arial" w:cs="Arial"/>
          <w:sz w:val="24"/>
          <w:szCs w:val="24"/>
        </w:rPr>
        <w:tab/>
      </w:r>
      <w:r w:rsidRPr="009A4051">
        <w:rPr>
          <w:rFonts w:ascii="Arial" w:hAnsi="Arial" w:cs="Arial"/>
          <w:sz w:val="24"/>
          <w:szCs w:val="24"/>
        </w:rPr>
        <w:tab/>
      </w:r>
      <w:r w:rsidRPr="009A4051">
        <w:rPr>
          <w:rFonts w:ascii="Arial" w:hAnsi="Arial" w:cs="Arial"/>
          <w:sz w:val="24"/>
          <w:szCs w:val="24"/>
        </w:rPr>
        <w:tab/>
        <w:t xml:space="preserve">  </w:t>
      </w:r>
      <w:r>
        <w:rPr>
          <w:rFonts w:ascii="Arial" w:hAnsi="Arial" w:cs="Arial"/>
          <w:sz w:val="24"/>
          <w:szCs w:val="24"/>
        </w:rPr>
        <w:t xml:space="preserve">     </w:t>
      </w:r>
      <w:r w:rsidR="00E4546C">
        <w:rPr>
          <w:rFonts w:ascii="Arial" w:hAnsi="Arial" w:cs="Arial"/>
          <w:sz w:val="24"/>
          <w:szCs w:val="24"/>
        </w:rPr>
        <w:t xml:space="preserve"> </w:t>
      </w:r>
      <w:r w:rsidRPr="00137C10">
        <w:rPr>
          <w:rFonts w:ascii="Arial" w:hAnsi="Arial" w:cs="Arial"/>
          <w:b/>
          <w:sz w:val="24"/>
          <w:szCs w:val="24"/>
        </w:rPr>
        <w:t>Reportable/Not Reportable</w:t>
      </w:r>
    </w:p>
    <w:p w14:paraId="6B0879E9" w14:textId="705AE26B" w:rsidR="00137C10" w:rsidRPr="009A4051" w:rsidRDefault="00E4546C" w:rsidP="00137C10">
      <w:pPr>
        <w:spacing w:line="360" w:lineRule="auto"/>
        <w:jc w:val="right"/>
        <w:rPr>
          <w:rFonts w:ascii="Arial" w:hAnsi="Arial" w:cs="Arial"/>
          <w:sz w:val="24"/>
          <w:szCs w:val="24"/>
        </w:rPr>
      </w:pPr>
      <w:r>
        <w:rPr>
          <w:rFonts w:ascii="Arial" w:hAnsi="Arial" w:cs="Arial"/>
          <w:sz w:val="24"/>
          <w:szCs w:val="24"/>
        </w:rPr>
        <w:t xml:space="preserve">  </w:t>
      </w:r>
      <w:r w:rsidR="00CF751C">
        <w:rPr>
          <w:rFonts w:ascii="Arial" w:hAnsi="Arial" w:cs="Arial"/>
          <w:sz w:val="24"/>
          <w:szCs w:val="24"/>
        </w:rPr>
        <w:t xml:space="preserve">    </w:t>
      </w:r>
      <w:r w:rsidR="005B442B">
        <w:rPr>
          <w:rFonts w:ascii="Arial" w:hAnsi="Arial" w:cs="Arial"/>
          <w:sz w:val="24"/>
          <w:szCs w:val="24"/>
        </w:rPr>
        <w:t>CASE NO: 1036/12</w:t>
      </w:r>
    </w:p>
    <w:p w14:paraId="3F39C420" w14:textId="77777777" w:rsidR="00137C10" w:rsidRPr="009A4051" w:rsidRDefault="00137C10" w:rsidP="00137C10">
      <w:pPr>
        <w:spacing w:line="360" w:lineRule="auto"/>
        <w:jc w:val="both"/>
        <w:rPr>
          <w:rFonts w:ascii="Arial" w:hAnsi="Arial" w:cs="Arial"/>
          <w:sz w:val="24"/>
          <w:szCs w:val="24"/>
        </w:rPr>
      </w:pPr>
      <w:r w:rsidRPr="009A4051">
        <w:rPr>
          <w:rFonts w:ascii="Arial" w:hAnsi="Arial" w:cs="Arial"/>
          <w:sz w:val="24"/>
          <w:szCs w:val="24"/>
        </w:rPr>
        <w:t xml:space="preserve">In the matter </w:t>
      </w:r>
      <w:r w:rsidR="00E4546C" w:rsidRPr="009A4051">
        <w:rPr>
          <w:rFonts w:ascii="Arial" w:hAnsi="Arial" w:cs="Arial"/>
          <w:sz w:val="24"/>
          <w:szCs w:val="24"/>
        </w:rPr>
        <w:t>between: -</w:t>
      </w:r>
    </w:p>
    <w:p w14:paraId="2625C96E" w14:textId="77777777" w:rsidR="00137C10" w:rsidRPr="009A4051" w:rsidRDefault="00137C10" w:rsidP="00137C10">
      <w:pPr>
        <w:spacing w:line="240" w:lineRule="auto"/>
        <w:jc w:val="both"/>
        <w:rPr>
          <w:rFonts w:ascii="Arial" w:hAnsi="Arial" w:cs="Arial"/>
          <w:sz w:val="24"/>
          <w:szCs w:val="24"/>
        </w:rPr>
      </w:pPr>
    </w:p>
    <w:p w14:paraId="12AD5795" w14:textId="77777777" w:rsidR="00137C10" w:rsidRPr="009A4051" w:rsidRDefault="005B442B" w:rsidP="00137C10">
      <w:pPr>
        <w:spacing w:line="360" w:lineRule="auto"/>
        <w:jc w:val="both"/>
        <w:rPr>
          <w:rFonts w:ascii="Arial" w:hAnsi="Arial" w:cs="Arial"/>
          <w:b/>
          <w:sz w:val="24"/>
          <w:szCs w:val="24"/>
        </w:rPr>
      </w:pPr>
      <w:r>
        <w:rPr>
          <w:rFonts w:ascii="Arial" w:hAnsi="Arial" w:cs="Arial"/>
          <w:b/>
          <w:sz w:val="24"/>
          <w:szCs w:val="24"/>
        </w:rPr>
        <w:t>GLORIA PILLAY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37C10">
        <w:rPr>
          <w:rFonts w:ascii="Arial" w:hAnsi="Arial" w:cs="Arial"/>
          <w:b/>
          <w:sz w:val="24"/>
          <w:szCs w:val="24"/>
        </w:rPr>
        <w:tab/>
      </w:r>
      <w:r w:rsidR="00137C10">
        <w:rPr>
          <w:rFonts w:ascii="Arial" w:hAnsi="Arial" w:cs="Arial"/>
          <w:b/>
          <w:sz w:val="24"/>
          <w:szCs w:val="24"/>
        </w:rPr>
        <w:tab/>
      </w:r>
      <w:r w:rsidR="00137C10">
        <w:rPr>
          <w:rFonts w:ascii="Arial" w:hAnsi="Arial" w:cs="Arial"/>
          <w:b/>
          <w:sz w:val="24"/>
          <w:szCs w:val="24"/>
        </w:rPr>
        <w:tab/>
      </w:r>
      <w:r w:rsidR="00E4546C">
        <w:rPr>
          <w:rFonts w:ascii="Arial" w:hAnsi="Arial" w:cs="Arial"/>
          <w:b/>
          <w:sz w:val="24"/>
          <w:szCs w:val="24"/>
        </w:rPr>
        <w:t xml:space="preserve">              </w:t>
      </w:r>
      <w:r w:rsidR="00137C10">
        <w:rPr>
          <w:rFonts w:ascii="Arial" w:hAnsi="Arial" w:cs="Arial"/>
          <w:b/>
          <w:sz w:val="24"/>
          <w:szCs w:val="24"/>
        </w:rPr>
        <w:t>PLAINTIFF</w:t>
      </w:r>
    </w:p>
    <w:p w14:paraId="1F05A1B5" w14:textId="77777777" w:rsidR="00137C10" w:rsidRPr="009A4051" w:rsidRDefault="00137C10" w:rsidP="00137C10">
      <w:pPr>
        <w:spacing w:line="240" w:lineRule="auto"/>
        <w:jc w:val="both"/>
        <w:rPr>
          <w:rFonts w:ascii="Arial" w:hAnsi="Arial" w:cs="Arial"/>
          <w:sz w:val="24"/>
          <w:szCs w:val="24"/>
        </w:rPr>
      </w:pPr>
    </w:p>
    <w:p w14:paraId="36196789" w14:textId="77777777" w:rsidR="00137C10" w:rsidRPr="009A4051" w:rsidRDefault="00137C10" w:rsidP="00137C10">
      <w:pPr>
        <w:spacing w:line="360" w:lineRule="auto"/>
        <w:jc w:val="both"/>
        <w:rPr>
          <w:rFonts w:ascii="Arial" w:hAnsi="Arial" w:cs="Arial"/>
          <w:sz w:val="24"/>
          <w:szCs w:val="24"/>
        </w:rPr>
      </w:pPr>
      <w:r w:rsidRPr="009A4051">
        <w:rPr>
          <w:rFonts w:ascii="Arial" w:hAnsi="Arial" w:cs="Arial"/>
          <w:sz w:val="24"/>
          <w:szCs w:val="24"/>
        </w:rPr>
        <w:t>and</w:t>
      </w:r>
    </w:p>
    <w:p w14:paraId="07A5B0E4" w14:textId="77777777" w:rsidR="00137C10" w:rsidRPr="009A4051" w:rsidRDefault="00137C10" w:rsidP="00137C10">
      <w:pPr>
        <w:spacing w:line="240" w:lineRule="auto"/>
        <w:jc w:val="both"/>
        <w:rPr>
          <w:rFonts w:ascii="Arial" w:hAnsi="Arial" w:cs="Arial"/>
          <w:sz w:val="24"/>
          <w:szCs w:val="24"/>
        </w:rPr>
      </w:pPr>
    </w:p>
    <w:p w14:paraId="7A7FBE31" w14:textId="77777777" w:rsidR="00137C10" w:rsidRDefault="005B442B" w:rsidP="00137C10">
      <w:pPr>
        <w:spacing w:line="360" w:lineRule="auto"/>
        <w:jc w:val="both"/>
        <w:rPr>
          <w:rFonts w:ascii="Arial" w:hAnsi="Arial" w:cs="Arial"/>
          <w:b/>
          <w:sz w:val="24"/>
          <w:szCs w:val="24"/>
        </w:rPr>
      </w:pPr>
      <w:r>
        <w:rPr>
          <w:rFonts w:ascii="Arial" w:hAnsi="Arial" w:cs="Arial"/>
          <w:b/>
          <w:sz w:val="24"/>
          <w:szCs w:val="24"/>
        </w:rPr>
        <w:t>SAVE WHOLESALERS CASH &amp; CARRY CC</w:t>
      </w:r>
      <w:r>
        <w:rPr>
          <w:rFonts w:ascii="Arial" w:hAnsi="Arial" w:cs="Arial"/>
          <w:b/>
          <w:sz w:val="24"/>
          <w:szCs w:val="24"/>
        </w:rPr>
        <w:tab/>
      </w:r>
      <w:r w:rsidR="00137C10">
        <w:rPr>
          <w:rFonts w:ascii="Arial" w:hAnsi="Arial" w:cs="Arial"/>
          <w:b/>
          <w:sz w:val="24"/>
          <w:szCs w:val="24"/>
        </w:rPr>
        <w:tab/>
      </w:r>
      <w:r w:rsidR="00137C10">
        <w:rPr>
          <w:rFonts w:ascii="Arial" w:hAnsi="Arial" w:cs="Arial"/>
          <w:b/>
          <w:sz w:val="24"/>
          <w:szCs w:val="24"/>
        </w:rPr>
        <w:tab/>
      </w:r>
      <w:r w:rsidR="00137C10">
        <w:rPr>
          <w:rFonts w:ascii="Arial" w:hAnsi="Arial" w:cs="Arial"/>
          <w:b/>
          <w:sz w:val="24"/>
          <w:szCs w:val="24"/>
        </w:rPr>
        <w:tab/>
      </w:r>
      <w:r w:rsidR="00E4546C">
        <w:rPr>
          <w:rFonts w:ascii="Arial" w:hAnsi="Arial" w:cs="Arial"/>
          <w:b/>
          <w:sz w:val="24"/>
          <w:szCs w:val="24"/>
        </w:rPr>
        <w:t xml:space="preserve">          </w:t>
      </w:r>
      <w:r w:rsidR="00137C10">
        <w:rPr>
          <w:rFonts w:ascii="Arial" w:hAnsi="Arial" w:cs="Arial"/>
          <w:b/>
          <w:sz w:val="24"/>
          <w:szCs w:val="24"/>
        </w:rPr>
        <w:t>DEFENDANT</w:t>
      </w:r>
    </w:p>
    <w:p w14:paraId="11B053D1" w14:textId="77777777" w:rsidR="00CD1793" w:rsidRDefault="00CD1793" w:rsidP="00137C10">
      <w:pPr>
        <w:spacing w:line="360" w:lineRule="auto"/>
        <w:jc w:val="both"/>
        <w:rPr>
          <w:rFonts w:ascii="Arial" w:hAnsi="Arial" w:cs="Arial"/>
          <w:b/>
          <w:sz w:val="24"/>
          <w:szCs w:val="24"/>
        </w:rPr>
      </w:pPr>
    </w:p>
    <w:p w14:paraId="348C2FB3" w14:textId="5929F235" w:rsidR="00CD1793" w:rsidRPr="00A4159A" w:rsidRDefault="00CD1793" w:rsidP="00CD1793">
      <w:pPr>
        <w:spacing w:after="0" w:line="360" w:lineRule="auto"/>
        <w:jc w:val="both"/>
        <w:rPr>
          <w:rFonts w:ascii="Arial" w:eastAsia="Calibri" w:hAnsi="Arial" w:cs="Arial"/>
          <w:color w:val="000000"/>
        </w:rPr>
      </w:pPr>
      <w:r w:rsidRPr="00A4159A">
        <w:rPr>
          <w:rFonts w:ascii="Arial" w:eastAsia="Calibri" w:hAnsi="Arial" w:cs="Arial"/>
          <w:color w:val="000000"/>
        </w:rPr>
        <w:t>This judgment was handed down electronically by circulation to the parties’ legal representatives by email. The date and time for hand-down is deemed to be 1</w:t>
      </w:r>
      <w:r w:rsidR="00DA63EC">
        <w:rPr>
          <w:rFonts w:ascii="Arial" w:eastAsia="Calibri" w:hAnsi="Arial" w:cs="Arial"/>
          <w:color w:val="000000"/>
        </w:rPr>
        <w:t>6</w:t>
      </w:r>
      <w:r w:rsidRPr="00A4159A">
        <w:rPr>
          <w:rFonts w:ascii="Arial" w:eastAsia="Calibri" w:hAnsi="Arial" w:cs="Arial"/>
          <w:color w:val="000000"/>
        </w:rPr>
        <w:t xml:space="preserve">h00 on  </w:t>
      </w:r>
      <w:r w:rsidR="00314548">
        <w:rPr>
          <w:rFonts w:ascii="Arial" w:eastAsia="Calibri" w:hAnsi="Arial" w:cs="Arial"/>
          <w:color w:val="000000"/>
        </w:rPr>
        <w:t>31</w:t>
      </w:r>
      <w:r w:rsidRPr="00A4159A">
        <w:rPr>
          <w:rFonts w:ascii="Arial" w:eastAsia="Calibri" w:hAnsi="Arial" w:cs="Arial"/>
          <w:color w:val="000000"/>
        </w:rPr>
        <w:t xml:space="preserve"> January 2022</w:t>
      </w:r>
    </w:p>
    <w:p w14:paraId="010EB767" w14:textId="77777777" w:rsidR="00137C10" w:rsidRDefault="00137C10" w:rsidP="00536401">
      <w:pPr>
        <w:pBdr>
          <w:bottom w:val="single" w:sz="12" w:space="1" w:color="auto"/>
        </w:pBdr>
        <w:spacing w:line="276" w:lineRule="auto"/>
        <w:jc w:val="both"/>
        <w:rPr>
          <w:rFonts w:ascii="Arial" w:hAnsi="Arial" w:cs="Arial"/>
          <w:b/>
          <w:sz w:val="24"/>
          <w:szCs w:val="24"/>
        </w:rPr>
      </w:pPr>
    </w:p>
    <w:p w14:paraId="2C9EA7F0" w14:textId="77777777" w:rsidR="00137C10" w:rsidRDefault="00137C10" w:rsidP="00536401">
      <w:pPr>
        <w:spacing w:line="276" w:lineRule="auto"/>
        <w:jc w:val="both"/>
        <w:rPr>
          <w:rFonts w:ascii="Arial" w:hAnsi="Arial" w:cs="Arial"/>
          <w:b/>
          <w:sz w:val="24"/>
          <w:szCs w:val="24"/>
        </w:rPr>
      </w:pPr>
    </w:p>
    <w:p w14:paraId="5D9D5A89" w14:textId="77777777" w:rsidR="00137C10" w:rsidRDefault="00137C10" w:rsidP="00536401">
      <w:pPr>
        <w:spacing w:line="276" w:lineRule="auto"/>
        <w:jc w:val="center"/>
        <w:rPr>
          <w:rFonts w:ascii="Arial" w:hAnsi="Arial" w:cs="Arial"/>
          <w:b/>
          <w:sz w:val="24"/>
          <w:szCs w:val="24"/>
        </w:rPr>
      </w:pPr>
      <w:r>
        <w:rPr>
          <w:rFonts w:ascii="Arial" w:hAnsi="Arial" w:cs="Arial"/>
          <w:b/>
          <w:sz w:val="24"/>
          <w:szCs w:val="24"/>
        </w:rPr>
        <w:lastRenderedPageBreak/>
        <w:t>ORDER</w:t>
      </w:r>
    </w:p>
    <w:p w14:paraId="78A70F86" w14:textId="77777777" w:rsidR="00137C10" w:rsidRDefault="00137C10" w:rsidP="00536401">
      <w:pPr>
        <w:pBdr>
          <w:bottom w:val="single" w:sz="12" w:space="1" w:color="auto"/>
        </w:pBdr>
        <w:spacing w:line="276" w:lineRule="auto"/>
        <w:jc w:val="both"/>
        <w:rPr>
          <w:rFonts w:ascii="Arial" w:hAnsi="Arial" w:cs="Arial"/>
          <w:b/>
          <w:sz w:val="24"/>
          <w:szCs w:val="24"/>
        </w:rPr>
      </w:pPr>
    </w:p>
    <w:p w14:paraId="3F904749" w14:textId="77777777" w:rsidR="00002B0D" w:rsidRDefault="00002B0D" w:rsidP="00002B0D">
      <w:pPr>
        <w:spacing w:after="120" w:line="240" w:lineRule="auto"/>
        <w:ind w:right="33"/>
        <w:jc w:val="both"/>
        <w:rPr>
          <w:rFonts w:ascii="Arial" w:eastAsia="Calibri" w:hAnsi="Arial" w:cs="Arial"/>
          <w:color w:val="000000"/>
          <w:sz w:val="24"/>
          <w:szCs w:val="24"/>
        </w:rPr>
      </w:pPr>
    </w:p>
    <w:p w14:paraId="1DE50368" w14:textId="69C18175" w:rsidR="00CD1793" w:rsidRDefault="00CD1793" w:rsidP="00FE4830">
      <w:pPr>
        <w:spacing w:after="120" w:line="360" w:lineRule="auto"/>
        <w:ind w:right="33"/>
        <w:jc w:val="both"/>
        <w:rPr>
          <w:rFonts w:ascii="Arial" w:eastAsia="Calibri" w:hAnsi="Arial" w:cs="Arial"/>
          <w:color w:val="000000"/>
          <w:sz w:val="24"/>
          <w:szCs w:val="24"/>
        </w:rPr>
      </w:pPr>
      <w:r w:rsidRPr="00451137">
        <w:rPr>
          <w:rFonts w:ascii="Arial" w:eastAsia="Calibri" w:hAnsi="Arial" w:cs="Arial"/>
          <w:color w:val="000000"/>
          <w:sz w:val="24"/>
          <w:szCs w:val="24"/>
        </w:rPr>
        <w:t xml:space="preserve">The following order do </w:t>
      </w:r>
      <w:r w:rsidR="00E4546C" w:rsidRPr="00451137">
        <w:rPr>
          <w:rFonts w:ascii="Arial" w:eastAsia="Calibri" w:hAnsi="Arial" w:cs="Arial"/>
          <w:color w:val="000000"/>
          <w:sz w:val="24"/>
          <w:szCs w:val="24"/>
        </w:rPr>
        <w:t>issue:</w:t>
      </w:r>
      <w:r>
        <w:rPr>
          <w:rFonts w:ascii="Arial" w:eastAsia="Calibri" w:hAnsi="Arial" w:cs="Arial"/>
          <w:color w:val="000000"/>
          <w:sz w:val="24"/>
          <w:szCs w:val="24"/>
        </w:rPr>
        <w:t xml:space="preserve"> </w:t>
      </w:r>
    </w:p>
    <w:p w14:paraId="1D69FCEA" w14:textId="10F4EBB6" w:rsidR="00FE4830" w:rsidRPr="00FE4830" w:rsidRDefault="00FE4830" w:rsidP="00FE4830">
      <w:pPr>
        <w:spacing w:after="120" w:line="360" w:lineRule="auto"/>
        <w:ind w:left="720" w:right="33" w:hanging="720"/>
        <w:jc w:val="both"/>
        <w:rPr>
          <w:rFonts w:ascii="Arial" w:eastAsia="Calibri" w:hAnsi="Arial" w:cs="Arial"/>
          <w:color w:val="000000"/>
          <w:sz w:val="24"/>
          <w:szCs w:val="24"/>
        </w:rPr>
      </w:pPr>
      <w:r>
        <w:rPr>
          <w:rFonts w:ascii="Arial" w:eastAsia="Calibri" w:hAnsi="Arial" w:cs="Arial"/>
          <w:color w:val="000000"/>
          <w:sz w:val="24"/>
          <w:szCs w:val="24"/>
        </w:rPr>
        <w:t>1.</w:t>
      </w:r>
      <w:r>
        <w:rPr>
          <w:rFonts w:ascii="Arial" w:eastAsia="Calibri" w:hAnsi="Arial" w:cs="Arial"/>
          <w:color w:val="000000"/>
          <w:sz w:val="24"/>
          <w:szCs w:val="24"/>
        </w:rPr>
        <w:tab/>
      </w:r>
      <w:r w:rsidRPr="00FE4830">
        <w:rPr>
          <w:rFonts w:ascii="Arial" w:eastAsia="Calibri" w:hAnsi="Arial" w:cs="Arial"/>
          <w:color w:val="000000"/>
          <w:sz w:val="24"/>
          <w:szCs w:val="24"/>
        </w:rPr>
        <w:t>The</w:t>
      </w:r>
      <w:r w:rsidR="00CF751C">
        <w:rPr>
          <w:rFonts w:ascii="Arial" w:eastAsia="Calibri" w:hAnsi="Arial" w:cs="Arial"/>
          <w:color w:val="000000"/>
          <w:sz w:val="24"/>
          <w:szCs w:val="24"/>
        </w:rPr>
        <w:t xml:space="preserve"> d</w:t>
      </w:r>
      <w:r w:rsidRPr="00FE4830">
        <w:rPr>
          <w:rFonts w:ascii="Arial" w:eastAsia="Calibri" w:hAnsi="Arial" w:cs="Arial"/>
          <w:color w:val="000000"/>
          <w:sz w:val="24"/>
          <w:szCs w:val="24"/>
        </w:rPr>
        <w:t>efendant is directed to pay to the</w:t>
      </w:r>
      <w:r w:rsidR="00CF751C">
        <w:rPr>
          <w:rFonts w:ascii="Arial" w:eastAsia="Calibri" w:hAnsi="Arial" w:cs="Arial"/>
          <w:color w:val="000000"/>
          <w:sz w:val="24"/>
          <w:szCs w:val="24"/>
        </w:rPr>
        <w:t xml:space="preserve"> p</w:t>
      </w:r>
      <w:r w:rsidR="00556A2F">
        <w:rPr>
          <w:rFonts w:ascii="Arial" w:eastAsia="Calibri" w:hAnsi="Arial" w:cs="Arial"/>
          <w:color w:val="000000"/>
          <w:sz w:val="24"/>
          <w:szCs w:val="24"/>
        </w:rPr>
        <w:t>laintiff the sum of R</w:t>
      </w:r>
      <w:r w:rsidR="00470A9D">
        <w:rPr>
          <w:rFonts w:ascii="Arial" w:eastAsia="Calibri" w:hAnsi="Arial" w:cs="Arial"/>
          <w:color w:val="000000"/>
          <w:sz w:val="24"/>
          <w:szCs w:val="24"/>
        </w:rPr>
        <w:t>631 1</w:t>
      </w:r>
      <w:r w:rsidR="001E171B">
        <w:rPr>
          <w:rFonts w:ascii="Arial" w:eastAsia="Calibri" w:hAnsi="Arial" w:cs="Arial"/>
          <w:color w:val="000000"/>
          <w:sz w:val="24"/>
          <w:szCs w:val="24"/>
        </w:rPr>
        <w:t>00</w:t>
      </w:r>
      <w:r w:rsidR="00470A9D">
        <w:rPr>
          <w:rFonts w:ascii="Arial" w:eastAsia="Calibri" w:hAnsi="Arial" w:cs="Arial"/>
          <w:color w:val="000000"/>
          <w:sz w:val="24"/>
          <w:szCs w:val="24"/>
        </w:rPr>
        <w:t>.</w:t>
      </w:r>
      <w:r w:rsidRPr="00FE4830">
        <w:rPr>
          <w:rFonts w:ascii="Arial" w:eastAsia="Calibri" w:hAnsi="Arial" w:cs="Arial"/>
          <w:color w:val="000000"/>
          <w:sz w:val="24"/>
          <w:szCs w:val="24"/>
        </w:rPr>
        <w:t>02 (six hundred and thirty-one thousand one hundred rand and two</w:t>
      </w:r>
      <w:r w:rsidR="00CF751C">
        <w:rPr>
          <w:rFonts w:ascii="Arial" w:eastAsia="Calibri" w:hAnsi="Arial" w:cs="Arial"/>
          <w:color w:val="000000"/>
          <w:sz w:val="24"/>
          <w:szCs w:val="24"/>
        </w:rPr>
        <w:t xml:space="preserve"> cents) as part payment of the p</w:t>
      </w:r>
      <w:r w:rsidRPr="00FE4830">
        <w:rPr>
          <w:rFonts w:ascii="Arial" w:eastAsia="Calibri" w:hAnsi="Arial" w:cs="Arial"/>
          <w:color w:val="000000"/>
          <w:sz w:val="24"/>
          <w:szCs w:val="24"/>
        </w:rPr>
        <w:t>laintiff’s claim, which sum shall be paid within fourteen (14) days of the date of this judgment by electronic funds transfer into the trust account of the plaintiff’s attorneys Kooben Chetty &amp; Associates:</w:t>
      </w:r>
    </w:p>
    <w:p w14:paraId="061867F1" w14:textId="77777777" w:rsidR="00FE4830" w:rsidRPr="00451137" w:rsidRDefault="00FE4830" w:rsidP="00FE4830">
      <w:pPr>
        <w:spacing w:after="120" w:line="360" w:lineRule="auto"/>
        <w:ind w:left="63" w:right="33" w:firstLine="657"/>
        <w:jc w:val="both"/>
        <w:rPr>
          <w:rFonts w:ascii="Arial" w:eastAsia="Calibri" w:hAnsi="Arial" w:cs="Arial"/>
          <w:color w:val="000000"/>
          <w:sz w:val="24"/>
          <w:szCs w:val="24"/>
        </w:rPr>
      </w:pPr>
      <w:r w:rsidRPr="00451137">
        <w:rPr>
          <w:rFonts w:ascii="Arial" w:eastAsia="Calibri" w:hAnsi="Arial" w:cs="Arial"/>
          <w:color w:val="000000"/>
          <w:sz w:val="24"/>
          <w:szCs w:val="24"/>
        </w:rPr>
        <w:t>Account name: Kooben Chetty &amp; Assoc</w:t>
      </w:r>
      <w:r>
        <w:rPr>
          <w:rFonts w:ascii="Arial" w:eastAsia="Calibri" w:hAnsi="Arial" w:cs="Arial"/>
          <w:color w:val="000000"/>
          <w:sz w:val="24"/>
          <w:szCs w:val="24"/>
        </w:rPr>
        <w:t xml:space="preserve">iates </w:t>
      </w:r>
      <w:r w:rsidRPr="00451137">
        <w:rPr>
          <w:rFonts w:ascii="Arial" w:eastAsia="Calibri" w:hAnsi="Arial" w:cs="Arial"/>
          <w:color w:val="000000"/>
          <w:sz w:val="24"/>
          <w:szCs w:val="24"/>
        </w:rPr>
        <w:t xml:space="preserve">Trust account </w:t>
      </w:r>
    </w:p>
    <w:p w14:paraId="71582E3D" w14:textId="77777777" w:rsidR="00FE4830" w:rsidRPr="00451137" w:rsidRDefault="00FE4830" w:rsidP="00FE4830">
      <w:pPr>
        <w:spacing w:after="120" w:line="360" w:lineRule="auto"/>
        <w:ind w:left="63" w:right="33" w:firstLine="657"/>
        <w:jc w:val="both"/>
        <w:rPr>
          <w:rFonts w:ascii="Arial" w:eastAsia="Calibri" w:hAnsi="Arial" w:cs="Arial"/>
          <w:color w:val="000000"/>
          <w:sz w:val="24"/>
          <w:szCs w:val="24"/>
        </w:rPr>
      </w:pPr>
      <w:r w:rsidRPr="00451137">
        <w:rPr>
          <w:rFonts w:ascii="Arial" w:eastAsia="Calibri" w:hAnsi="Arial" w:cs="Arial"/>
          <w:color w:val="000000"/>
          <w:sz w:val="24"/>
          <w:szCs w:val="24"/>
        </w:rPr>
        <w:t xml:space="preserve">Bank: Nedbank </w:t>
      </w:r>
    </w:p>
    <w:p w14:paraId="5EF2C202" w14:textId="77777777" w:rsidR="00FE4830" w:rsidRPr="00451137" w:rsidRDefault="00FE4830" w:rsidP="00FE4830">
      <w:pPr>
        <w:spacing w:after="120" w:line="360" w:lineRule="auto"/>
        <w:ind w:left="63" w:right="33" w:firstLine="657"/>
        <w:jc w:val="both"/>
        <w:rPr>
          <w:rFonts w:ascii="Arial" w:eastAsia="Calibri" w:hAnsi="Arial" w:cs="Arial"/>
          <w:color w:val="000000"/>
          <w:sz w:val="24"/>
          <w:szCs w:val="24"/>
        </w:rPr>
      </w:pPr>
      <w:r w:rsidRPr="00451137">
        <w:rPr>
          <w:rFonts w:ascii="Arial" w:eastAsia="Calibri" w:hAnsi="Arial" w:cs="Arial"/>
          <w:color w:val="000000"/>
          <w:sz w:val="24"/>
          <w:szCs w:val="24"/>
        </w:rPr>
        <w:t>Branch: KZN Inland</w:t>
      </w:r>
    </w:p>
    <w:p w14:paraId="2209BDA4" w14:textId="77777777" w:rsidR="00FE4830" w:rsidRPr="00451137" w:rsidRDefault="00FE4830" w:rsidP="00FE4830">
      <w:pPr>
        <w:spacing w:after="120" w:line="360" w:lineRule="auto"/>
        <w:ind w:left="63" w:right="33" w:firstLine="657"/>
        <w:jc w:val="both"/>
        <w:rPr>
          <w:rFonts w:ascii="Arial" w:eastAsia="Calibri" w:hAnsi="Arial" w:cs="Arial"/>
          <w:color w:val="000000"/>
          <w:sz w:val="24"/>
          <w:szCs w:val="24"/>
        </w:rPr>
      </w:pPr>
      <w:r w:rsidRPr="00451137">
        <w:rPr>
          <w:rFonts w:ascii="Arial" w:eastAsia="Calibri" w:hAnsi="Arial" w:cs="Arial"/>
          <w:color w:val="000000"/>
          <w:sz w:val="24"/>
          <w:szCs w:val="24"/>
        </w:rPr>
        <w:t>Account no.: 1165 035</w:t>
      </w:r>
      <w:r>
        <w:rPr>
          <w:rFonts w:ascii="Arial" w:eastAsia="Calibri" w:hAnsi="Arial" w:cs="Arial"/>
          <w:color w:val="000000"/>
          <w:sz w:val="24"/>
          <w:szCs w:val="24"/>
        </w:rPr>
        <w:t> </w:t>
      </w:r>
      <w:r w:rsidRPr="00451137">
        <w:rPr>
          <w:rFonts w:ascii="Arial" w:eastAsia="Calibri" w:hAnsi="Arial" w:cs="Arial"/>
          <w:color w:val="000000"/>
          <w:sz w:val="24"/>
          <w:szCs w:val="24"/>
        </w:rPr>
        <w:t>960</w:t>
      </w:r>
    </w:p>
    <w:p w14:paraId="6ABCFA2B" w14:textId="77777777" w:rsidR="00FE4830" w:rsidRDefault="00FE4830" w:rsidP="00FE4830">
      <w:pPr>
        <w:spacing w:after="120" w:line="360" w:lineRule="auto"/>
        <w:ind w:left="63" w:right="33" w:firstLine="657"/>
        <w:jc w:val="both"/>
        <w:rPr>
          <w:rFonts w:ascii="Arial" w:eastAsia="Calibri" w:hAnsi="Arial" w:cs="Arial"/>
          <w:color w:val="000000"/>
          <w:sz w:val="24"/>
          <w:szCs w:val="24"/>
        </w:rPr>
      </w:pPr>
      <w:r w:rsidRPr="00451137">
        <w:rPr>
          <w:rFonts w:ascii="Arial" w:eastAsia="Calibri" w:hAnsi="Arial" w:cs="Arial"/>
          <w:color w:val="000000"/>
          <w:sz w:val="24"/>
          <w:szCs w:val="24"/>
        </w:rPr>
        <w:t>Branch code: 116</w:t>
      </w:r>
      <w:r>
        <w:rPr>
          <w:rFonts w:ascii="Arial" w:eastAsia="Calibri" w:hAnsi="Arial" w:cs="Arial"/>
          <w:color w:val="000000"/>
          <w:sz w:val="24"/>
          <w:szCs w:val="24"/>
        </w:rPr>
        <w:t> </w:t>
      </w:r>
      <w:r w:rsidRPr="00451137">
        <w:rPr>
          <w:rFonts w:ascii="Arial" w:eastAsia="Calibri" w:hAnsi="Arial" w:cs="Arial"/>
          <w:color w:val="000000"/>
          <w:sz w:val="24"/>
          <w:szCs w:val="24"/>
        </w:rPr>
        <w:t>535</w:t>
      </w:r>
    </w:p>
    <w:p w14:paraId="6ED6294C" w14:textId="77777777" w:rsidR="00FE4830" w:rsidRDefault="00FE4830" w:rsidP="00FE4830">
      <w:pPr>
        <w:spacing w:after="200" w:line="360" w:lineRule="auto"/>
        <w:contextualSpacing/>
        <w:jc w:val="both"/>
        <w:rPr>
          <w:rFonts w:ascii="Arial" w:eastAsia="Calibri" w:hAnsi="Arial" w:cs="Arial"/>
          <w:color w:val="000000"/>
          <w:sz w:val="24"/>
          <w:szCs w:val="24"/>
        </w:rPr>
      </w:pPr>
    </w:p>
    <w:p w14:paraId="28FB351B" w14:textId="77777777" w:rsidR="00FE4830" w:rsidRPr="00247859" w:rsidRDefault="00FE4830" w:rsidP="00FE4830">
      <w:pPr>
        <w:spacing w:after="120" w:line="360" w:lineRule="auto"/>
        <w:ind w:left="720" w:right="33" w:hanging="720"/>
        <w:jc w:val="both"/>
        <w:rPr>
          <w:rFonts w:ascii="Arial" w:eastAsia="Calibri" w:hAnsi="Arial" w:cs="Arial"/>
          <w:color w:val="000000"/>
          <w:sz w:val="24"/>
          <w:szCs w:val="24"/>
        </w:rPr>
      </w:pPr>
      <w:r>
        <w:rPr>
          <w:rFonts w:ascii="Arial" w:eastAsia="Calibri" w:hAnsi="Arial" w:cs="Arial"/>
          <w:color w:val="000000"/>
          <w:sz w:val="24"/>
          <w:szCs w:val="24"/>
        </w:rPr>
        <w:t>2.</w:t>
      </w:r>
      <w:r>
        <w:rPr>
          <w:rFonts w:ascii="Arial" w:eastAsia="Calibri" w:hAnsi="Arial" w:cs="Arial"/>
          <w:color w:val="000000"/>
          <w:sz w:val="24"/>
          <w:szCs w:val="24"/>
        </w:rPr>
        <w:tab/>
      </w:r>
      <w:r w:rsidRPr="00247859">
        <w:rPr>
          <w:rFonts w:ascii="Arial" w:eastAsia="Calibri" w:hAnsi="Arial" w:cs="Arial"/>
          <w:color w:val="000000"/>
          <w:sz w:val="24"/>
          <w:szCs w:val="24"/>
        </w:rPr>
        <w:t>The following directions are issued in respect of future medical expenses:</w:t>
      </w:r>
    </w:p>
    <w:p w14:paraId="4831273F" w14:textId="77777777" w:rsidR="00FE4830" w:rsidRPr="002C3AB8" w:rsidRDefault="00FE4830" w:rsidP="00FE4830">
      <w:pPr>
        <w:spacing w:after="120" w:line="360" w:lineRule="auto"/>
        <w:ind w:left="1440" w:right="33" w:hanging="720"/>
        <w:jc w:val="both"/>
        <w:rPr>
          <w:rFonts w:ascii="Arial" w:eastAsia="Calibri" w:hAnsi="Arial" w:cs="Arial"/>
          <w:color w:val="000000"/>
          <w:sz w:val="24"/>
          <w:szCs w:val="24"/>
        </w:rPr>
      </w:pPr>
      <w:r>
        <w:rPr>
          <w:rFonts w:ascii="Arial" w:eastAsia="Calibri" w:hAnsi="Arial" w:cs="Arial"/>
          <w:color w:val="000000"/>
          <w:sz w:val="24"/>
          <w:szCs w:val="24"/>
        </w:rPr>
        <w:t>2.1</w:t>
      </w:r>
      <w:r>
        <w:rPr>
          <w:rFonts w:ascii="Arial" w:eastAsia="Calibri" w:hAnsi="Arial" w:cs="Arial"/>
          <w:color w:val="000000"/>
          <w:sz w:val="24"/>
          <w:szCs w:val="24"/>
        </w:rPr>
        <w:tab/>
      </w:r>
      <w:r w:rsidRPr="002C3AB8">
        <w:rPr>
          <w:rFonts w:ascii="Arial" w:eastAsia="Calibri" w:hAnsi="Arial" w:cs="Arial"/>
          <w:color w:val="000000"/>
          <w:sz w:val="24"/>
          <w:szCs w:val="24"/>
        </w:rPr>
        <w:t>Future medical expenses are to be computed by an actuary in respect of the following interventions/ treatments:</w:t>
      </w:r>
    </w:p>
    <w:p w14:paraId="20BB7EF2" w14:textId="3AE87436" w:rsidR="00FE4830" w:rsidRPr="002C3AB8" w:rsidRDefault="0099444A" w:rsidP="00FE4830">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t>(a</w:t>
      </w:r>
      <w:r w:rsidR="00556A2F">
        <w:rPr>
          <w:rFonts w:ascii="Arial" w:eastAsia="Calibri" w:hAnsi="Arial" w:cs="Arial"/>
          <w:color w:val="000000"/>
          <w:sz w:val="24"/>
          <w:szCs w:val="24"/>
        </w:rPr>
        <w:t>)</w:t>
      </w:r>
      <w:r w:rsidR="00470A9D">
        <w:rPr>
          <w:rFonts w:ascii="Arial" w:eastAsia="Calibri" w:hAnsi="Arial" w:cs="Arial"/>
          <w:color w:val="000000"/>
          <w:sz w:val="24"/>
          <w:szCs w:val="24"/>
        </w:rPr>
        <w:tab/>
        <w:t>medication -  R</w:t>
      </w:r>
      <w:r w:rsidR="00FE4830" w:rsidRPr="002C3AB8">
        <w:rPr>
          <w:rFonts w:ascii="Arial" w:eastAsia="Calibri" w:hAnsi="Arial" w:cs="Arial"/>
          <w:color w:val="000000"/>
          <w:sz w:val="24"/>
          <w:szCs w:val="24"/>
        </w:rPr>
        <w:t xml:space="preserve">200 per month </w:t>
      </w:r>
    </w:p>
    <w:p w14:paraId="5401C256" w14:textId="3A2ECC01" w:rsidR="00FE4830" w:rsidRPr="002C3AB8" w:rsidRDefault="0099444A" w:rsidP="00FE4830">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t>(b</w:t>
      </w:r>
      <w:r w:rsidR="00556A2F">
        <w:rPr>
          <w:rFonts w:ascii="Arial" w:eastAsia="Calibri" w:hAnsi="Arial" w:cs="Arial"/>
          <w:color w:val="000000"/>
          <w:sz w:val="24"/>
          <w:szCs w:val="24"/>
        </w:rPr>
        <w:t>)</w:t>
      </w:r>
      <w:r w:rsidR="00556A2F">
        <w:rPr>
          <w:rFonts w:ascii="Arial" w:eastAsia="Calibri" w:hAnsi="Arial" w:cs="Arial"/>
          <w:color w:val="000000"/>
          <w:sz w:val="24"/>
          <w:szCs w:val="24"/>
        </w:rPr>
        <w:tab/>
        <w:t>orthopedic surgeon -</w:t>
      </w:r>
      <w:r w:rsidR="00FE4830" w:rsidRPr="002C3AB8">
        <w:rPr>
          <w:rFonts w:ascii="Arial" w:eastAsia="Calibri" w:hAnsi="Arial" w:cs="Arial"/>
          <w:color w:val="000000"/>
          <w:sz w:val="24"/>
          <w:szCs w:val="24"/>
        </w:rPr>
        <w:t xml:space="preserve"> 1 consultation per annum</w:t>
      </w:r>
    </w:p>
    <w:p w14:paraId="62892E76" w14:textId="5FE72762" w:rsidR="00FE4830" w:rsidRPr="002C3AB8" w:rsidRDefault="0099444A" w:rsidP="00FE4830">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t>(c</w:t>
      </w:r>
      <w:r w:rsidR="00556A2F">
        <w:rPr>
          <w:rFonts w:ascii="Arial" w:eastAsia="Calibri" w:hAnsi="Arial" w:cs="Arial"/>
          <w:color w:val="000000"/>
          <w:sz w:val="24"/>
          <w:szCs w:val="24"/>
        </w:rPr>
        <w:t>)</w:t>
      </w:r>
      <w:r w:rsidR="00FE4830" w:rsidRPr="002C3AB8">
        <w:rPr>
          <w:rFonts w:ascii="Arial" w:eastAsia="Calibri" w:hAnsi="Arial" w:cs="Arial"/>
          <w:color w:val="000000"/>
          <w:sz w:val="24"/>
          <w:szCs w:val="24"/>
        </w:rPr>
        <w:tab/>
        <w:t xml:space="preserve">wedge for the heel </w:t>
      </w:r>
    </w:p>
    <w:p w14:paraId="43C8612C" w14:textId="403EB456" w:rsidR="00FE4830" w:rsidRPr="002C3AB8" w:rsidRDefault="0099444A" w:rsidP="00FE4830">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t>(d</w:t>
      </w:r>
      <w:r w:rsidR="00556A2F">
        <w:rPr>
          <w:rFonts w:ascii="Arial" w:eastAsia="Calibri" w:hAnsi="Arial" w:cs="Arial"/>
          <w:color w:val="000000"/>
          <w:sz w:val="24"/>
          <w:szCs w:val="24"/>
        </w:rPr>
        <w:t>)</w:t>
      </w:r>
      <w:r w:rsidR="00FE4830" w:rsidRPr="002C3AB8">
        <w:rPr>
          <w:rFonts w:ascii="Arial" w:eastAsia="Calibri" w:hAnsi="Arial" w:cs="Arial"/>
          <w:color w:val="000000"/>
          <w:sz w:val="24"/>
          <w:szCs w:val="24"/>
        </w:rPr>
        <w:tab/>
        <w:t xml:space="preserve">knee brace </w:t>
      </w:r>
    </w:p>
    <w:p w14:paraId="7944BBEF" w14:textId="37364DEC" w:rsidR="00FE4830" w:rsidRDefault="0099444A" w:rsidP="00FE4830">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t>(e</w:t>
      </w:r>
      <w:r w:rsidR="00556A2F">
        <w:rPr>
          <w:rFonts w:ascii="Arial" w:eastAsia="Calibri" w:hAnsi="Arial" w:cs="Arial"/>
          <w:color w:val="000000"/>
          <w:sz w:val="24"/>
          <w:szCs w:val="24"/>
        </w:rPr>
        <w:t>)</w:t>
      </w:r>
      <w:r w:rsidR="00FE4830" w:rsidRPr="002C3AB8">
        <w:rPr>
          <w:rFonts w:ascii="Arial" w:eastAsia="Calibri" w:hAnsi="Arial" w:cs="Arial"/>
          <w:color w:val="000000"/>
          <w:sz w:val="24"/>
          <w:szCs w:val="24"/>
        </w:rPr>
        <w:tab/>
        <w:t xml:space="preserve">evaluation by a biokineticist </w:t>
      </w:r>
    </w:p>
    <w:p w14:paraId="3262FA7C" w14:textId="5B5332D8" w:rsidR="00FE4830" w:rsidRPr="002C3AB8" w:rsidRDefault="0099444A" w:rsidP="009353EA">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t>(f</w:t>
      </w:r>
      <w:r w:rsidR="00556A2F">
        <w:rPr>
          <w:rFonts w:ascii="Arial" w:eastAsia="Calibri" w:hAnsi="Arial" w:cs="Arial"/>
          <w:color w:val="000000"/>
          <w:sz w:val="24"/>
          <w:szCs w:val="24"/>
        </w:rPr>
        <w:t>)</w:t>
      </w:r>
      <w:r w:rsidR="00FE4830">
        <w:rPr>
          <w:rFonts w:ascii="Arial" w:eastAsia="Calibri" w:hAnsi="Arial" w:cs="Arial"/>
          <w:color w:val="000000"/>
          <w:sz w:val="24"/>
          <w:szCs w:val="24"/>
        </w:rPr>
        <w:tab/>
      </w:r>
      <w:r w:rsidR="00FE4830" w:rsidRPr="00FE4830">
        <w:rPr>
          <w:rFonts w:ascii="Arial" w:eastAsia="Calibri" w:hAnsi="Arial" w:cs="Arial"/>
          <w:color w:val="000000"/>
          <w:sz w:val="24"/>
          <w:szCs w:val="24"/>
        </w:rPr>
        <w:t>evaluatio</w:t>
      </w:r>
      <w:r w:rsidR="009353EA">
        <w:rPr>
          <w:rFonts w:ascii="Arial" w:eastAsia="Calibri" w:hAnsi="Arial" w:cs="Arial"/>
          <w:color w:val="000000"/>
          <w:sz w:val="24"/>
          <w:szCs w:val="24"/>
        </w:rPr>
        <w:t xml:space="preserve">n and diet plan by a dietitian </w:t>
      </w:r>
    </w:p>
    <w:p w14:paraId="1A303114" w14:textId="77777777" w:rsidR="00FE4830" w:rsidRPr="002C3AB8" w:rsidRDefault="00FE4830" w:rsidP="00FE4830">
      <w:pPr>
        <w:spacing w:after="120" w:line="360" w:lineRule="auto"/>
        <w:ind w:left="1440" w:right="33" w:hanging="720"/>
        <w:jc w:val="both"/>
        <w:rPr>
          <w:rFonts w:ascii="Arial" w:eastAsia="Calibri" w:hAnsi="Arial" w:cs="Arial"/>
          <w:color w:val="000000"/>
          <w:sz w:val="24"/>
          <w:szCs w:val="24"/>
        </w:rPr>
      </w:pPr>
      <w:r>
        <w:rPr>
          <w:rFonts w:ascii="Arial" w:eastAsia="Calibri" w:hAnsi="Arial" w:cs="Arial"/>
          <w:color w:val="000000"/>
          <w:sz w:val="24"/>
          <w:szCs w:val="24"/>
        </w:rPr>
        <w:t>2.2</w:t>
      </w:r>
      <w:r>
        <w:rPr>
          <w:rFonts w:ascii="Arial" w:eastAsia="Calibri" w:hAnsi="Arial" w:cs="Arial"/>
          <w:color w:val="000000"/>
          <w:sz w:val="24"/>
          <w:szCs w:val="24"/>
        </w:rPr>
        <w:tab/>
      </w:r>
      <w:r w:rsidRPr="002C3AB8">
        <w:rPr>
          <w:rFonts w:ascii="Arial" w:eastAsia="Calibri" w:hAnsi="Arial" w:cs="Arial"/>
          <w:color w:val="000000"/>
          <w:sz w:val="24"/>
          <w:szCs w:val="24"/>
        </w:rPr>
        <w:t>It is to be assumed that the plaintiff’s life expectancy remains unaffected.</w:t>
      </w:r>
    </w:p>
    <w:p w14:paraId="45D7916D" w14:textId="6D4F7026" w:rsidR="00FE4830" w:rsidRPr="002C3AB8" w:rsidRDefault="00FE4830" w:rsidP="00FE4830">
      <w:pPr>
        <w:spacing w:after="120" w:line="360" w:lineRule="auto"/>
        <w:ind w:left="1440" w:right="33" w:hanging="720"/>
        <w:jc w:val="both"/>
        <w:rPr>
          <w:rFonts w:ascii="Arial" w:eastAsia="Calibri" w:hAnsi="Arial" w:cs="Arial"/>
          <w:color w:val="000000"/>
          <w:sz w:val="24"/>
          <w:szCs w:val="24"/>
        </w:rPr>
      </w:pPr>
      <w:r>
        <w:rPr>
          <w:rFonts w:ascii="Arial" w:eastAsia="Calibri" w:hAnsi="Arial" w:cs="Arial"/>
          <w:color w:val="000000"/>
          <w:sz w:val="24"/>
          <w:szCs w:val="24"/>
        </w:rPr>
        <w:t>2.3</w:t>
      </w:r>
      <w:r>
        <w:rPr>
          <w:rFonts w:ascii="Arial" w:eastAsia="Calibri" w:hAnsi="Arial" w:cs="Arial"/>
          <w:color w:val="000000"/>
          <w:sz w:val="24"/>
          <w:szCs w:val="24"/>
        </w:rPr>
        <w:tab/>
      </w:r>
      <w:r w:rsidR="00314548">
        <w:rPr>
          <w:rFonts w:ascii="Arial" w:eastAsia="Calibri" w:hAnsi="Arial" w:cs="Arial"/>
          <w:color w:val="000000"/>
          <w:sz w:val="24"/>
          <w:szCs w:val="24"/>
        </w:rPr>
        <w:t>C</w:t>
      </w:r>
      <w:r w:rsidRPr="002C3AB8">
        <w:rPr>
          <w:rFonts w:ascii="Arial" w:eastAsia="Calibri" w:hAnsi="Arial" w:cs="Arial"/>
          <w:color w:val="000000"/>
          <w:sz w:val="24"/>
          <w:szCs w:val="24"/>
        </w:rPr>
        <w:t>ontingency of 2</w:t>
      </w:r>
      <w:r w:rsidR="00392CC0">
        <w:rPr>
          <w:rFonts w:ascii="Arial" w:eastAsia="Calibri" w:hAnsi="Arial" w:cs="Arial"/>
          <w:color w:val="000000"/>
          <w:sz w:val="24"/>
          <w:szCs w:val="24"/>
        </w:rPr>
        <w:t>0</w:t>
      </w:r>
      <w:r w:rsidRPr="002C3AB8">
        <w:rPr>
          <w:rFonts w:ascii="Arial" w:eastAsia="Calibri" w:hAnsi="Arial" w:cs="Arial"/>
          <w:color w:val="000000"/>
          <w:sz w:val="24"/>
          <w:szCs w:val="24"/>
        </w:rPr>
        <w:t xml:space="preserve">% is to be applied. </w:t>
      </w:r>
    </w:p>
    <w:p w14:paraId="79F2CF2C" w14:textId="77777777" w:rsidR="00FE4830" w:rsidRDefault="00FE4830" w:rsidP="00FE4830">
      <w:pPr>
        <w:spacing w:after="200" w:line="360" w:lineRule="auto"/>
        <w:contextualSpacing/>
        <w:jc w:val="both"/>
        <w:rPr>
          <w:rFonts w:ascii="Arial" w:eastAsia="Calibri" w:hAnsi="Arial" w:cs="Arial"/>
          <w:color w:val="000000"/>
          <w:sz w:val="24"/>
          <w:szCs w:val="24"/>
        </w:rPr>
      </w:pPr>
    </w:p>
    <w:p w14:paraId="7302BD3F" w14:textId="77777777" w:rsidR="00FE4830" w:rsidRDefault="00FE4830" w:rsidP="00FE4830">
      <w:pPr>
        <w:spacing w:after="120" w:line="360" w:lineRule="auto"/>
        <w:ind w:left="720" w:right="33" w:hanging="720"/>
        <w:jc w:val="both"/>
        <w:rPr>
          <w:rFonts w:ascii="Arial" w:eastAsia="Calibri" w:hAnsi="Arial" w:cs="Arial"/>
          <w:color w:val="000000"/>
          <w:sz w:val="24"/>
          <w:szCs w:val="24"/>
        </w:rPr>
      </w:pPr>
      <w:r>
        <w:rPr>
          <w:rFonts w:ascii="Arial" w:eastAsia="Calibri" w:hAnsi="Arial" w:cs="Arial"/>
          <w:color w:val="000000"/>
          <w:sz w:val="24"/>
          <w:szCs w:val="24"/>
        </w:rPr>
        <w:lastRenderedPageBreak/>
        <w:t>3.</w:t>
      </w:r>
      <w:r>
        <w:rPr>
          <w:rFonts w:ascii="Arial" w:eastAsia="Calibri" w:hAnsi="Arial" w:cs="Arial"/>
          <w:color w:val="000000"/>
          <w:sz w:val="24"/>
          <w:szCs w:val="24"/>
        </w:rPr>
        <w:tab/>
        <w:t xml:space="preserve">The following directions are issued in respect of future loss of earnings: </w:t>
      </w:r>
    </w:p>
    <w:p w14:paraId="4B231A3D" w14:textId="66602CFC" w:rsidR="00FE4830" w:rsidRDefault="00FE4830" w:rsidP="00FE4830">
      <w:pPr>
        <w:spacing w:after="120" w:line="360" w:lineRule="auto"/>
        <w:ind w:left="1440" w:right="33" w:hanging="720"/>
        <w:jc w:val="both"/>
        <w:rPr>
          <w:rFonts w:ascii="Arial" w:hAnsi="Arial" w:cs="Arial"/>
          <w:sz w:val="24"/>
          <w:szCs w:val="24"/>
          <w:lang w:val="en-ZA"/>
        </w:rPr>
      </w:pPr>
      <w:r w:rsidRPr="00196CDF">
        <w:rPr>
          <w:rFonts w:ascii="Arial" w:hAnsi="Arial" w:cs="Arial"/>
          <w:sz w:val="24"/>
          <w:szCs w:val="24"/>
          <w:lang w:val="en-ZA"/>
        </w:rPr>
        <w:t>3.1</w:t>
      </w:r>
      <w:r w:rsidRPr="00196CDF">
        <w:rPr>
          <w:rFonts w:ascii="Arial" w:hAnsi="Arial" w:cs="Arial"/>
          <w:sz w:val="24"/>
          <w:szCs w:val="24"/>
          <w:lang w:val="en-ZA"/>
        </w:rPr>
        <w:tab/>
        <w:t xml:space="preserve">Future loss of earnings are to be actuarially calculated from 1 November 2021 to date of </w:t>
      </w:r>
      <w:r w:rsidRPr="00FE4830">
        <w:rPr>
          <w:rFonts w:ascii="Arial" w:eastAsia="Calibri" w:hAnsi="Arial" w:cs="Arial"/>
          <w:color w:val="000000"/>
          <w:sz w:val="24"/>
          <w:szCs w:val="24"/>
        </w:rPr>
        <w:t>retirement</w:t>
      </w:r>
      <w:r w:rsidR="00CF751C">
        <w:rPr>
          <w:rFonts w:ascii="Arial" w:hAnsi="Arial" w:cs="Arial"/>
          <w:sz w:val="24"/>
          <w:szCs w:val="24"/>
          <w:lang w:val="en-ZA"/>
        </w:rPr>
        <w:t xml:space="preserve"> of p</w:t>
      </w:r>
      <w:r w:rsidRPr="00196CDF">
        <w:rPr>
          <w:rFonts w:ascii="Arial" w:hAnsi="Arial" w:cs="Arial"/>
          <w:sz w:val="24"/>
          <w:szCs w:val="24"/>
          <w:lang w:val="en-ZA"/>
        </w:rPr>
        <w:t>laintiff at age 60 years.</w:t>
      </w:r>
    </w:p>
    <w:p w14:paraId="1CB275D9" w14:textId="77777777" w:rsidR="00FE4830" w:rsidRPr="00196CDF" w:rsidRDefault="00FE4830" w:rsidP="00FE4830">
      <w:pPr>
        <w:spacing w:after="120" w:line="360" w:lineRule="auto"/>
        <w:ind w:left="1440" w:right="33" w:hanging="720"/>
        <w:jc w:val="both"/>
        <w:rPr>
          <w:rFonts w:ascii="Arial" w:hAnsi="Arial" w:cs="Arial"/>
          <w:sz w:val="24"/>
          <w:szCs w:val="24"/>
          <w:lang w:val="en-ZA"/>
        </w:rPr>
      </w:pPr>
      <w:r>
        <w:rPr>
          <w:rFonts w:ascii="Arial" w:hAnsi="Arial" w:cs="Arial"/>
          <w:sz w:val="24"/>
          <w:szCs w:val="24"/>
          <w:lang w:val="en-ZA"/>
        </w:rPr>
        <w:t>3.2</w:t>
      </w:r>
      <w:r>
        <w:rPr>
          <w:rFonts w:ascii="Arial" w:hAnsi="Arial" w:cs="Arial"/>
          <w:sz w:val="24"/>
          <w:szCs w:val="24"/>
          <w:lang w:val="en-ZA"/>
        </w:rPr>
        <w:tab/>
      </w:r>
      <w:r w:rsidRPr="00196CDF">
        <w:rPr>
          <w:rFonts w:ascii="Arial" w:hAnsi="Arial" w:cs="Arial"/>
          <w:sz w:val="24"/>
          <w:szCs w:val="24"/>
          <w:lang w:val="en-ZA"/>
        </w:rPr>
        <w:t xml:space="preserve">It is </w:t>
      </w:r>
      <w:r w:rsidRPr="00FE4830">
        <w:rPr>
          <w:rFonts w:ascii="Arial" w:eastAsia="Calibri" w:hAnsi="Arial" w:cs="Arial"/>
          <w:color w:val="000000"/>
          <w:sz w:val="24"/>
          <w:szCs w:val="24"/>
        </w:rPr>
        <w:t>assumed</w:t>
      </w:r>
      <w:r w:rsidRPr="00196CDF">
        <w:rPr>
          <w:rFonts w:ascii="Arial" w:hAnsi="Arial" w:cs="Arial"/>
          <w:sz w:val="24"/>
          <w:szCs w:val="24"/>
          <w:lang w:val="en-ZA"/>
        </w:rPr>
        <w:t xml:space="preserve"> that life expectancy has not been compromised.</w:t>
      </w:r>
    </w:p>
    <w:p w14:paraId="055FB797" w14:textId="3E4E3DA9" w:rsidR="00FE4830" w:rsidRPr="00196CDF" w:rsidRDefault="00FE4830" w:rsidP="00FE4830">
      <w:pPr>
        <w:spacing w:after="120" w:line="360" w:lineRule="auto"/>
        <w:ind w:left="1440" w:right="33" w:hanging="720"/>
        <w:jc w:val="both"/>
        <w:rPr>
          <w:rFonts w:ascii="Arial" w:hAnsi="Arial" w:cs="Arial"/>
          <w:sz w:val="24"/>
          <w:szCs w:val="24"/>
          <w:lang w:val="en-ZA"/>
        </w:rPr>
      </w:pPr>
      <w:r>
        <w:rPr>
          <w:rFonts w:ascii="Arial" w:hAnsi="Arial" w:cs="Arial"/>
          <w:sz w:val="24"/>
          <w:szCs w:val="24"/>
          <w:lang w:val="en-ZA"/>
        </w:rPr>
        <w:t>3.3</w:t>
      </w:r>
      <w:r>
        <w:rPr>
          <w:rFonts w:ascii="Arial" w:hAnsi="Arial" w:cs="Arial"/>
          <w:sz w:val="24"/>
          <w:szCs w:val="24"/>
          <w:lang w:val="en-ZA"/>
        </w:rPr>
        <w:tab/>
      </w:r>
      <w:r w:rsidRPr="00196CDF">
        <w:rPr>
          <w:rFonts w:ascii="Arial" w:hAnsi="Arial" w:cs="Arial"/>
          <w:sz w:val="24"/>
          <w:szCs w:val="24"/>
          <w:lang w:val="en-ZA"/>
        </w:rPr>
        <w:t xml:space="preserve">The plaintiff’s </w:t>
      </w:r>
      <w:r w:rsidR="00556A2F">
        <w:rPr>
          <w:rFonts w:ascii="Arial" w:hAnsi="Arial" w:cs="Arial"/>
          <w:sz w:val="24"/>
          <w:szCs w:val="24"/>
          <w:lang w:val="en-ZA"/>
        </w:rPr>
        <w:t>average income as demonstrator/</w:t>
      </w:r>
      <w:r w:rsidRPr="00196CDF">
        <w:rPr>
          <w:rFonts w:ascii="Arial" w:hAnsi="Arial" w:cs="Arial"/>
          <w:sz w:val="24"/>
          <w:szCs w:val="24"/>
          <w:lang w:val="en-ZA"/>
        </w:rPr>
        <w:t>manager is R5 464 per month as at end of 2019. The average income will also apply as at 1 November 2021.</w:t>
      </w:r>
    </w:p>
    <w:p w14:paraId="4412C058" w14:textId="77777777" w:rsidR="00FE4830" w:rsidRDefault="00FE4830" w:rsidP="00FE4830">
      <w:pPr>
        <w:spacing w:after="120" w:line="360" w:lineRule="auto"/>
        <w:ind w:left="1440" w:right="33" w:hanging="720"/>
        <w:jc w:val="both"/>
        <w:rPr>
          <w:rFonts w:ascii="Arial" w:hAnsi="Arial" w:cs="Arial"/>
          <w:sz w:val="24"/>
          <w:szCs w:val="24"/>
          <w:lang w:val="en-ZA"/>
        </w:rPr>
      </w:pPr>
      <w:r>
        <w:rPr>
          <w:rFonts w:ascii="Arial" w:hAnsi="Arial" w:cs="Arial"/>
          <w:sz w:val="24"/>
          <w:szCs w:val="24"/>
          <w:lang w:val="en-ZA"/>
        </w:rPr>
        <w:t>3.4</w:t>
      </w:r>
      <w:r>
        <w:rPr>
          <w:rFonts w:ascii="Arial" w:hAnsi="Arial" w:cs="Arial"/>
          <w:sz w:val="24"/>
          <w:szCs w:val="24"/>
          <w:lang w:val="en-ZA"/>
        </w:rPr>
        <w:tab/>
      </w:r>
      <w:r w:rsidRPr="00196CDF">
        <w:rPr>
          <w:rFonts w:ascii="Arial" w:hAnsi="Arial" w:cs="Arial"/>
          <w:sz w:val="24"/>
          <w:szCs w:val="24"/>
          <w:lang w:val="en-ZA"/>
        </w:rPr>
        <w:t>It is assumed that the plaintiff will not work as a demonstrator but will continue to manage the shows and sale of leather care products. Therefore there is a residual earning capacity.</w:t>
      </w:r>
    </w:p>
    <w:p w14:paraId="1E69DB6B" w14:textId="1AD3BD1B" w:rsidR="00FE4830" w:rsidRPr="00196CDF" w:rsidRDefault="00FE4830" w:rsidP="00FE4830">
      <w:pPr>
        <w:spacing w:after="120" w:line="360" w:lineRule="auto"/>
        <w:ind w:left="1440" w:right="33" w:hanging="720"/>
        <w:jc w:val="both"/>
        <w:rPr>
          <w:rFonts w:ascii="Arial" w:hAnsi="Arial" w:cs="Arial"/>
          <w:sz w:val="24"/>
          <w:szCs w:val="24"/>
          <w:lang w:val="en-ZA"/>
        </w:rPr>
      </w:pPr>
      <w:r>
        <w:rPr>
          <w:rFonts w:ascii="Arial" w:hAnsi="Arial" w:cs="Arial"/>
          <w:sz w:val="24"/>
          <w:szCs w:val="24"/>
          <w:lang w:val="en-ZA"/>
        </w:rPr>
        <w:t>3.5</w:t>
      </w:r>
      <w:r>
        <w:rPr>
          <w:rFonts w:ascii="Arial" w:hAnsi="Arial" w:cs="Arial"/>
          <w:sz w:val="24"/>
          <w:szCs w:val="24"/>
          <w:lang w:val="en-ZA"/>
        </w:rPr>
        <w:tab/>
      </w:r>
      <w:r w:rsidRPr="00196CDF">
        <w:rPr>
          <w:rFonts w:ascii="Arial" w:hAnsi="Arial" w:cs="Arial"/>
          <w:sz w:val="24"/>
          <w:szCs w:val="24"/>
          <w:lang w:val="en-ZA"/>
        </w:rPr>
        <w:t>Future income from 1</w:t>
      </w:r>
      <w:r w:rsidR="00CF751C">
        <w:rPr>
          <w:rFonts w:ascii="Arial" w:hAnsi="Arial" w:cs="Arial"/>
          <w:sz w:val="24"/>
          <w:szCs w:val="24"/>
          <w:lang w:val="en-ZA"/>
        </w:rPr>
        <w:t xml:space="preserve"> November 2021 accruing to the p</w:t>
      </w:r>
      <w:r w:rsidRPr="00196CDF">
        <w:rPr>
          <w:rFonts w:ascii="Arial" w:hAnsi="Arial" w:cs="Arial"/>
          <w:sz w:val="24"/>
          <w:szCs w:val="24"/>
          <w:lang w:val="en-ZA"/>
        </w:rPr>
        <w:t>laintiff will increase in accordance to inflation and to be capitalised.</w:t>
      </w:r>
    </w:p>
    <w:p w14:paraId="5E135D7A" w14:textId="2C8478F9" w:rsidR="00FE4830" w:rsidRDefault="00FE4830" w:rsidP="00FE4830">
      <w:pPr>
        <w:spacing w:after="120" w:line="360" w:lineRule="auto"/>
        <w:ind w:left="1440" w:right="33" w:hanging="720"/>
        <w:jc w:val="both"/>
        <w:rPr>
          <w:rFonts w:ascii="Arial" w:hAnsi="Arial" w:cs="Arial"/>
          <w:sz w:val="24"/>
          <w:szCs w:val="24"/>
          <w:lang w:val="en-ZA"/>
        </w:rPr>
      </w:pPr>
      <w:r>
        <w:rPr>
          <w:rFonts w:ascii="Arial" w:hAnsi="Arial" w:cs="Arial"/>
          <w:sz w:val="24"/>
          <w:szCs w:val="24"/>
          <w:lang w:val="en-ZA"/>
        </w:rPr>
        <w:t>3.6</w:t>
      </w:r>
      <w:r>
        <w:rPr>
          <w:rFonts w:ascii="Arial" w:hAnsi="Arial" w:cs="Arial"/>
          <w:sz w:val="24"/>
          <w:szCs w:val="24"/>
          <w:lang w:val="en-ZA"/>
        </w:rPr>
        <w:tab/>
      </w:r>
      <w:r w:rsidRPr="00196CDF">
        <w:rPr>
          <w:rFonts w:ascii="Arial" w:hAnsi="Arial" w:cs="Arial"/>
          <w:sz w:val="24"/>
          <w:szCs w:val="24"/>
          <w:lang w:val="en-ZA"/>
        </w:rPr>
        <w:t xml:space="preserve">25% </w:t>
      </w:r>
      <w:r w:rsidR="00556A2F">
        <w:rPr>
          <w:rFonts w:ascii="Arial" w:eastAsia="Calibri" w:hAnsi="Arial" w:cs="Arial"/>
          <w:color w:val="000000"/>
          <w:sz w:val="24"/>
          <w:szCs w:val="24"/>
        </w:rPr>
        <w:t>c</w:t>
      </w:r>
      <w:r w:rsidRPr="00FE4830">
        <w:rPr>
          <w:rFonts w:ascii="Arial" w:eastAsia="Calibri" w:hAnsi="Arial" w:cs="Arial"/>
          <w:color w:val="000000"/>
          <w:sz w:val="24"/>
          <w:szCs w:val="24"/>
        </w:rPr>
        <w:t>ontingency</w:t>
      </w:r>
      <w:r w:rsidRPr="00196CDF">
        <w:rPr>
          <w:rFonts w:ascii="Arial" w:hAnsi="Arial" w:cs="Arial"/>
          <w:sz w:val="24"/>
          <w:szCs w:val="24"/>
          <w:lang w:val="en-ZA"/>
        </w:rPr>
        <w:t xml:space="preserve"> to be applied. </w:t>
      </w:r>
    </w:p>
    <w:p w14:paraId="2492844C" w14:textId="4D3D6BFE" w:rsidR="00FE4830" w:rsidRDefault="00FE4830" w:rsidP="009353EA">
      <w:pPr>
        <w:spacing w:after="120" w:line="360" w:lineRule="auto"/>
        <w:ind w:left="1440" w:right="33" w:hanging="720"/>
        <w:jc w:val="both"/>
        <w:rPr>
          <w:rFonts w:ascii="Arial" w:hAnsi="Arial" w:cs="Arial"/>
          <w:sz w:val="24"/>
          <w:szCs w:val="24"/>
          <w:lang w:val="en-ZA"/>
        </w:rPr>
      </w:pPr>
      <w:r>
        <w:rPr>
          <w:rFonts w:ascii="Arial" w:hAnsi="Arial" w:cs="Arial"/>
          <w:sz w:val="24"/>
          <w:szCs w:val="24"/>
          <w:lang w:val="en-ZA"/>
        </w:rPr>
        <w:t>3.7</w:t>
      </w:r>
      <w:r>
        <w:rPr>
          <w:rFonts w:ascii="Arial" w:hAnsi="Arial" w:cs="Arial"/>
          <w:sz w:val="24"/>
          <w:szCs w:val="24"/>
          <w:lang w:val="en-ZA"/>
        </w:rPr>
        <w:tab/>
      </w:r>
      <w:r w:rsidRPr="00196CDF">
        <w:rPr>
          <w:rFonts w:ascii="Arial" w:hAnsi="Arial" w:cs="Arial"/>
          <w:sz w:val="24"/>
          <w:szCs w:val="24"/>
          <w:lang w:val="en-ZA"/>
        </w:rPr>
        <w:t xml:space="preserve">All other considerations normally taken into account in actuarial calculations of this nature to be </w:t>
      </w:r>
      <w:r w:rsidRPr="00FE4830">
        <w:rPr>
          <w:rFonts w:ascii="Arial" w:eastAsia="Calibri" w:hAnsi="Arial" w:cs="Arial"/>
          <w:color w:val="000000"/>
          <w:sz w:val="24"/>
          <w:szCs w:val="24"/>
        </w:rPr>
        <w:t>taken</w:t>
      </w:r>
      <w:r w:rsidRPr="00196CDF">
        <w:rPr>
          <w:rFonts w:ascii="Arial" w:hAnsi="Arial" w:cs="Arial"/>
          <w:sz w:val="24"/>
          <w:szCs w:val="24"/>
          <w:lang w:val="en-ZA"/>
        </w:rPr>
        <w:t xml:space="preserve"> into account.</w:t>
      </w:r>
    </w:p>
    <w:p w14:paraId="4864C823" w14:textId="77777777" w:rsidR="009353EA" w:rsidRPr="00FE4830" w:rsidRDefault="009353EA" w:rsidP="009353EA">
      <w:pPr>
        <w:spacing w:after="120" w:line="360" w:lineRule="auto"/>
        <w:ind w:right="33"/>
        <w:jc w:val="both"/>
        <w:rPr>
          <w:rFonts w:ascii="Arial" w:hAnsi="Arial" w:cs="Arial"/>
          <w:sz w:val="24"/>
          <w:szCs w:val="24"/>
          <w:lang w:val="en-ZA"/>
        </w:rPr>
      </w:pPr>
    </w:p>
    <w:p w14:paraId="23EA0D69" w14:textId="77777777" w:rsidR="00FE4830" w:rsidRDefault="00FE4830" w:rsidP="00FE4830">
      <w:pPr>
        <w:spacing w:after="120" w:line="360" w:lineRule="auto"/>
        <w:ind w:left="720" w:right="33" w:hanging="720"/>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Costs are reserved.</w:t>
      </w:r>
    </w:p>
    <w:p w14:paraId="7356A33C" w14:textId="08BA86D4" w:rsidR="00FE4830" w:rsidRPr="00FE4830" w:rsidRDefault="00FE4830" w:rsidP="00FE4830">
      <w:pPr>
        <w:spacing w:after="0" w:line="360" w:lineRule="auto"/>
        <w:ind w:left="720" w:right="-46" w:hanging="720"/>
        <w:jc w:val="both"/>
        <w:rPr>
          <w:rFonts w:ascii="Arial" w:hAnsi="Arial" w:cs="Arial"/>
          <w:b/>
          <w:sz w:val="24"/>
          <w:szCs w:val="24"/>
        </w:rPr>
      </w:pPr>
      <w:r w:rsidRPr="00FE4830">
        <w:rPr>
          <w:rFonts w:ascii="Arial" w:hAnsi="Arial" w:cs="Arial"/>
          <w:b/>
          <w:sz w:val="24"/>
          <w:szCs w:val="24"/>
        </w:rPr>
        <w:t>___________________________________________________________________</w:t>
      </w:r>
      <w:r>
        <w:rPr>
          <w:rFonts w:ascii="Arial" w:hAnsi="Arial" w:cs="Arial"/>
          <w:b/>
          <w:sz w:val="24"/>
          <w:szCs w:val="24"/>
        </w:rPr>
        <w:t>___</w:t>
      </w:r>
    </w:p>
    <w:p w14:paraId="34ED63EC" w14:textId="77777777" w:rsidR="00FE4830" w:rsidRDefault="00FE4830" w:rsidP="00FE4830">
      <w:pPr>
        <w:spacing w:after="0"/>
        <w:ind w:right="-46"/>
        <w:jc w:val="center"/>
        <w:rPr>
          <w:rFonts w:ascii="Arial" w:hAnsi="Arial" w:cs="Arial"/>
          <w:b/>
          <w:sz w:val="24"/>
          <w:szCs w:val="24"/>
        </w:rPr>
      </w:pPr>
    </w:p>
    <w:p w14:paraId="5DC12E67" w14:textId="5E992A01" w:rsidR="00FE4830" w:rsidRPr="00FE4830" w:rsidRDefault="00FE4830" w:rsidP="00FE4830">
      <w:pPr>
        <w:spacing w:after="0"/>
        <w:ind w:right="-46"/>
        <w:jc w:val="center"/>
        <w:rPr>
          <w:rFonts w:ascii="Arial" w:hAnsi="Arial" w:cs="Arial"/>
          <w:b/>
          <w:sz w:val="24"/>
          <w:szCs w:val="24"/>
        </w:rPr>
      </w:pPr>
      <w:r w:rsidRPr="00FE4830">
        <w:rPr>
          <w:rFonts w:ascii="Arial" w:hAnsi="Arial" w:cs="Arial"/>
          <w:b/>
          <w:sz w:val="24"/>
          <w:szCs w:val="24"/>
        </w:rPr>
        <w:t>JUDGMENT</w:t>
      </w:r>
    </w:p>
    <w:p w14:paraId="571E1E20" w14:textId="451B04CF" w:rsidR="00FE4830" w:rsidRPr="00FE4830" w:rsidRDefault="00FE4830" w:rsidP="00FE4830">
      <w:pPr>
        <w:spacing w:after="40"/>
        <w:ind w:right="-46"/>
        <w:jc w:val="both"/>
        <w:rPr>
          <w:rFonts w:ascii="Arial" w:hAnsi="Arial" w:cs="Arial"/>
          <w:b/>
          <w:sz w:val="24"/>
          <w:szCs w:val="24"/>
        </w:rPr>
      </w:pPr>
      <w:r w:rsidRPr="00FE4830">
        <w:rPr>
          <w:rFonts w:ascii="Arial" w:hAnsi="Arial" w:cs="Arial"/>
          <w:b/>
          <w:sz w:val="24"/>
          <w:szCs w:val="24"/>
        </w:rPr>
        <w:t>______________________________________________________________________</w:t>
      </w:r>
    </w:p>
    <w:p w14:paraId="701FEE5F" w14:textId="77777777" w:rsidR="009353EA" w:rsidRDefault="009353EA" w:rsidP="009353EA">
      <w:pPr>
        <w:spacing w:after="200" w:line="360" w:lineRule="auto"/>
        <w:contextualSpacing/>
        <w:jc w:val="both"/>
        <w:rPr>
          <w:rFonts w:ascii="Arial" w:hAnsi="Arial" w:cs="Arial"/>
          <w:b/>
          <w:sz w:val="24"/>
          <w:szCs w:val="24"/>
        </w:rPr>
      </w:pPr>
    </w:p>
    <w:p w14:paraId="36EF3381" w14:textId="1BE9A5D6" w:rsidR="009353EA" w:rsidRDefault="009353EA" w:rsidP="009353EA">
      <w:pPr>
        <w:spacing w:after="200" w:line="360" w:lineRule="auto"/>
        <w:contextualSpacing/>
        <w:jc w:val="both"/>
        <w:rPr>
          <w:rFonts w:ascii="Arial" w:hAnsi="Arial" w:cs="Arial"/>
          <w:b/>
          <w:sz w:val="24"/>
          <w:szCs w:val="24"/>
        </w:rPr>
      </w:pPr>
      <w:r>
        <w:rPr>
          <w:rFonts w:ascii="Arial" w:hAnsi="Arial" w:cs="Arial"/>
          <w:b/>
          <w:sz w:val="24"/>
          <w:szCs w:val="24"/>
        </w:rPr>
        <w:t>Moodley J</w:t>
      </w:r>
    </w:p>
    <w:p w14:paraId="6D8BCC9E" w14:textId="77777777" w:rsidR="009353EA" w:rsidRDefault="009353EA" w:rsidP="009353EA">
      <w:pPr>
        <w:spacing w:after="200" w:line="360" w:lineRule="auto"/>
        <w:contextualSpacing/>
        <w:jc w:val="both"/>
        <w:rPr>
          <w:rFonts w:ascii="Arial" w:hAnsi="Arial" w:cs="Arial"/>
          <w:b/>
          <w:sz w:val="24"/>
          <w:szCs w:val="24"/>
        </w:rPr>
      </w:pPr>
    </w:p>
    <w:p w14:paraId="506DCF5A" w14:textId="57DF91F4" w:rsidR="00544A75" w:rsidRPr="00E4546C" w:rsidRDefault="00E4546C" w:rsidP="00FE4830">
      <w:pPr>
        <w:spacing w:line="360" w:lineRule="auto"/>
        <w:jc w:val="both"/>
        <w:rPr>
          <w:rFonts w:ascii="Arial" w:hAnsi="Arial" w:cs="Arial"/>
          <w:b/>
          <w:sz w:val="24"/>
          <w:szCs w:val="24"/>
        </w:rPr>
      </w:pPr>
      <w:r w:rsidRPr="00E4546C">
        <w:rPr>
          <w:rFonts w:ascii="Arial" w:hAnsi="Arial" w:cs="Arial"/>
          <w:b/>
          <w:sz w:val="24"/>
          <w:szCs w:val="24"/>
        </w:rPr>
        <w:t>Introduction</w:t>
      </w:r>
    </w:p>
    <w:p w14:paraId="1FB87D2C" w14:textId="79F12334" w:rsidR="000F765D" w:rsidRDefault="00736A00" w:rsidP="00FE4830">
      <w:pPr>
        <w:spacing w:after="200" w:line="360" w:lineRule="auto"/>
        <w:contextualSpacing/>
        <w:jc w:val="both"/>
        <w:rPr>
          <w:rFonts w:ascii="Arial" w:hAnsi="Arial" w:cs="Arial"/>
          <w:sz w:val="24"/>
          <w:szCs w:val="24"/>
        </w:rPr>
      </w:pPr>
      <w:r>
        <w:rPr>
          <w:rFonts w:ascii="Arial" w:hAnsi="Arial" w:cs="Arial"/>
          <w:sz w:val="24"/>
          <w:szCs w:val="24"/>
        </w:rPr>
        <w:t>[</w:t>
      </w:r>
      <w:r w:rsidR="00544A75">
        <w:rPr>
          <w:rFonts w:ascii="Arial" w:hAnsi="Arial" w:cs="Arial"/>
          <w:sz w:val="24"/>
          <w:szCs w:val="24"/>
        </w:rPr>
        <w:t>1]</w:t>
      </w:r>
      <w:r w:rsidR="00544A75">
        <w:rPr>
          <w:rFonts w:ascii="Arial" w:hAnsi="Arial" w:cs="Arial"/>
          <w:sz w:val="24"/>
          <w:szCs w:val="24"/>
        </w:rPr>
        <w:tab/>
      </w:r>
      <w:r w:rsidR="00206431">
        <w:rPr>
          <w:rFonts w:ascii="Arial" w:hAnsi="Arial" w:cs="Arial"/>
          <w:sz w:val="24"/>
          <w:szCs w:val="24"/>
        </w:rPr>
        <w:t xml:space="preserve">While </w:t>
      </w:r>
      <w:r w:rsidR="009E43EF">
        <w:rPr>
          <w:rFonts w:ascii="Arial" w:hAnsi="Arial" w:cs="Arial"/>
          <w:sz w:val="24"/>
          <w:szCs w:val="24"/>
        </w:rPr>
        <w:t xml:space="preserve">shopping </w:t>
      </w:r>
      <w:r w:rsidR="00206431">
        <w:rPr>
          <w:rFonts w:ascii="Arial" w:hAnsi="Arial" w:cs="Arial"/>
          <w:sz w:val="24"/>
          <w:szCs w:val="24"/>
        </w:rPr>
        <w:t xml:space="preserve">for </w:t>
      </w:r>
      <w:r w:rsidR="00E4546C">
        <w:rPr>
          <w:rFonts w:ascii="Arial" w:hAnsi="Arial" w:cs="Arial"/>
          <w:sz w:val="24"/>
          <w:szCs w:val="24"/>
        </w:rPr>
        <w:t>ice-cream</w:t>
      </w:r>
      <w:r w:rsidR="00206431">
        <w:rPr>
          <w:rFonts w:ascii="Arial" w:hAnsi="Arial" w:cs="Arial"/>
          <w:sz w:val="24"/>
          <w:szCs w:val="24"/>
        </w:rPr>
        <w:t xml:space="preserve"> </w:t>
      </w:r>
      <w:r w:rsidR="009E43EF">
        <w:rPr>
          <w:rFonts w:ascii="Arial" w:hAnsi="Arial" w:cs="Arial"/>
          <w:sz w:val="24"/>
          <w:szCs w:val="24"/>
        </w:rPr>
        <w:t xml:space="preserve">at the </w:t>
      </w:r>
      <w:r>
        <w:rPr>
          <w:rFonts w:ascii="Arial" w:hAnsi="Arial" w:cs="Arial"/>
          <w:sz w:val="24"/>
          <w:szCs w:val="24"/>
        </w:rPr>
        <w:t>d</w:t>
      </w:r>
      <w:r w:rsidR="009E43EF">
        <w:rPr>
          <w:rFonts w:ascii="Arial" w:hAnsi="Arial" w:cs="Arial"/>
          <w:sz w:val="24"/>
          <w:szCs w:val="24"/>
        </w:rPr>
        <w:t>efendant’s supermarket</w:t>
      </w:r>
      <w:r w:rsidR="00444285">
        <w:rPr>
          <w:rFonts w:ascii="Arial" w:hAnsi="Arial" w:cs="Arial"/>
          <w:sz w:val="24"/>
          <w:szCs w:val="24"/>
        </w:rPr>
        <w:t xml:space="preserve"> on 31 December 2009</w:t>
      </w:r>
      <w:r w:rsidR="009E43EF">
        <w:rPr>
          <w:rFonts w:ascii="Arial" w:hAnsi="Arial" w:cs="Arial"/>
          <w:sz w:val="24"/>
          <w:szCs w:val="24"/>
        </w:rPr>
        <w:t xml:space="preserve">, the </w:t>
      </w:r>
      <w:r>
        <w:rPr>
          <w:rFonts w:ascii="Arial" w:hAnsi="Arial" w:cs="Arial"/>
          <w:sz w:val="24"/>
          <w:szCs w:val="24"/>
        </w:rPr>
        <w:t>p</w:t>
      </w:r>
      <w:r w:rsidR="009E43EF">
        <w:rPr>
          <w:rFonts w:ascii="Arial" w:hAnsi="Arial" w:cs="Arial"/>
          <w:sz w:val="24"/>
          <w:szCs w:val="24"/>
        </w:rPr>
        <w:t>laintiff slipped and fell onto the ground</w:t>
      </w:r>
      <w:r w:rsidR="00206431">
        <w:rPr>
          <w:rFonts w:ascii="Arial" w:hAnsi="Arial" w:cs="Arial"/>
          <w:sz w:val="24"/>
          <w:szCs w:val="24"/>
        </w:rPr>
        <w:t xml:space="preserve">. </w:t>
      </w:r>
      <w:r w:rsidR="009E43EF">
        <w:rPr>
          <w:rFonts w:ascii="Arial" w:hAnsi="Arial" w:cs="Arial"/>
          <w:sz w:val="24"/>
          <w:szCs w:val="24"/>
        </w:rPr>
        <w:t xml:space="preserve">She subsequently instituted an </w:t>
      </w:r>
      <w:r w:rsidR="00F51579">
        <w:rPr>
          <w:rFonts w:ascii="Arial" w:hAnsi="Arial" w:cs="Arial"/>
          <w:sz w:val="24"/>
          <w:szCs w:val="24"/>
        </w:rPr>
        <w:t xml:space="preserve">action </w:t>
      </w:r>
      <w:r w:rsidR="00A94AFB">
        <w:rPr>
          <w:rFonts w:ascii="Arial" w:hAnsi="Arial" w:cs="Arial"/>
          <w:sz w:val="24"/>
          <w:szCs w:val="24"/>
        </w:rPr>
        <w:t xml:space="preserve">against the </w:t>
      </w:r>
      <w:r>
        <w:rPr>
          <w:rFonts w:ascii="Arial" w:hAnsi="Arial" w:cs="Arial"/>
          <w:sz w:val="24"/>
          <w:szCs w:val="24"/>
        </w:rPr>
        <w:t>d</w:t>
      </w:r>
      <w:r w:rsidR="00A94AFB">
        <w:rPr>
          <w:rFonts w:ascii="Arial" w:hAnsi="Arial" w:cs="Arial"/>
          <w:sz w:val="24"/>
          <w:szCs w:val="24"/>
        </w:rPr>
        <w:t xml:space="preserve">efendant </w:t>
      </w:r>
      <w:r w:rsidR="00F51579">
        <w:rPr>
          <w:rFonts w:ascii="Arial" w:hAnsi="Arial" w:cs="Arial"/>
          <w:sz w:val="24"/>
          <w:szCs w:val="24"/>
        </w:rPr>
        <w:t xml:space="preserve">for damages </w:t>
      </w:r>
      <w:r w:rsidR="00206431">
        <w:rPr>
          <w:rFonts w:ascii="Arial" w:hAnsi="Arial" w:cs="Arial"/>
          <w:sz w:val="24"/>
          <w:szCs w:val="24"/>
        </w:rPr>
        <w:t xml:space="preserve">in the sum of </w:t>
      </w:r>
      <w:r w:rsidR="00206431" w:rsidRPr="00A94AFB">
        <w:rPr>
          <w:rFonts w:ascii="Arial" w:hAnsi="Arial" w:cs="Arial"/>
          <w:sz w:val="24"/>
          <w:szCs w:val="24"/>
        </w:rPr>
        <w:t xml:space="preserve">R5 </w:t>
      </w:r>
      <w:r w:rsidR="004762D5">
        <w:rPr>
          <w:rFonts w:ascii="Arial" w:hAnsi="Arial" w:cs="Arial"/>
          <w:sz w:val="24"/>
          <w:szCs w:val="24"/>
        </w:rPr>
        <w:t>009</w:t>
      </w:r>
      <w:r w:rsidR="00206431" w:rsidRPr="00A94AFB">
        <w:rPr>
          <w:rFonts w:ascii="Arial" w:hAnsi="Arial" w:cs="Arial"/>
          <w:sz w:val="24"/>
          <w:szCs w:val="24"/>
        </w:rPr>
        <w:t xml:space="preserve"> 850.87</w:t>
      </w:r>
      <w:r w:rsidR="00206431">
        <w:rPr>
          <w:rFonts w:ascii="Arial" w:hAnsi="Arial" w:cs="Arial"/>
          <w:sz w:val="24"/>
          <w:szCs w:val="24"/>
        </w:rPr>
        <w:t xml:space="preserve"> </w:t>
      </w:r>
      <w:r w:rsidR="00A94AFB">
        <w:rPr>
          <w:rFonts w:ascii="Arial" w:hAnsi="Arial" w:cs="Arial"/>
          <w:sz w:val="24"/>
          <w:szCs w:val="24"/>
        </w:rPr>
        <w:t xml:space="preserve">which she allegedly suffered </w:t>
      </w:r>
      <w:r w:rsidR="00206431">
        <w:rPr>
          <w:rFonts w:ascii="Arial" w:hAnsi="Arial" w:cs="Arial"/>
          <w:sz w:val="24"/>
          <w:szCs w:val="24"/>
        </w:rPr>
        <w:t xml:space="preserve">consequent to injuries </w:t>
      </w:r>
      <w:r w:rsidR="00A94AFB">
        <w:rPr>
          <w:rFonts w:ascii="Arial" w:hAnsi="Arial" w:cs="Arial"/>
          <w:sz w:val="24"/>
          <w:szCs w:val="24"/>
        </w:rPr>
        <w:t>to her</w:t>
      </w:r>
      <w:r w:rsidR="00206431">
        <w:rPr>
          <w:rFonts w:ascii="Arial" w:hAnsi="Arial" w:cs="Arial"/>
          <w:sz w:val="24"/>
          <w:szCs w:val="24"/>
        </w:rPr>
        <w:t xml:space="preserve"> left </w:t>
      </w:r>
      <w:r w:rsidR="00A94AFB">
        <w:rPr>
          <w:rFonts w:ascii="Arial" w:hAnsi="Arial" w:cs="Arial"/>
          <w:sz w:val="24"/>
          <w:szCs w:val="24"/>
        </w:rPr>
        <w:t xml:space="preserve">knee and back </w:t>
      </w:r>
      <w:r w:rsidR="00206431">
        <w:rPr>
          <w:rFonts w:ascii="Arial" w:hAnsi="Arial" w:cs="Arial"/>
          <w:sz w:val="24"/>
          <w:szCs w:val="24"/>
        </w:rPr>
        <w:t xml:space="preserve">sustained </w:t>
      </w:r>
      <w:r w:rsidR="0047733E">
        <w:rPr>
          <w:rFonts w:ascii="Arial" w:hAnsi="Arial" w:cs="Arial"/>
          <w:sz w:val="24"/>
          <w:szCs w:val="24"/>
        </w:rPr>
        <w:t>in her fall</w:t>
      </w:r>
      <w:r w:rsidR="00206431">
        <w:rPr>
          <w:rFonts w:ascii="Arial" w:hAnsi="Arial" w:cs="Arial"/>
          <w:sz w:val="24"/>
          <w:szCs w:val="24"/>
        </w:rPr>
        <w:t xml:space="preserve"> </w:t>
      </w:r>
      <w:r w:rsidR="00A94AFB">
        <w:rPr>
          <w:rFonts w:ascii="Arial" w:hAnsi="Arial" w:cs="Arial"/>
          <w:sz w:val="24"/>
          <w:szCs w:val="24"/>
        </w:rPr>
        <w:t xml:space="preserve">in the </w:t>
      </w:r>
      <w:r w:rsidR="00A94AFB">
        <w:rPr>
          <w:rFonts w:ascii="Arial" w:hAnsi="Arial" w:cs="Arial"/>
          <w:sz w:val="24"/>
          <w:szCs w:val="24"/>
        </w:rPr>
        <w:lastRenderedPageBreak/>
        <w:t>supermarket</w:t>
      </w:r>
      <w:r w:rsidR="00F51579">
        <w:rPr>
          <w:rFonts w:ascii="Arial" w:hAnsi="Arial" w:cs="Arial"/>
          <w:sz w:val="24"/>
          <w:szCs w:val="24"/>
        </w:rPr>
        <w:t xml:space="preserve">. </w:t>
      </w:r>
      <w:r w:rsidR="00AB22C7">
        <w:rPr>
          <w:rFonts w:ascii="Arial" w:hAnsi="Arial" w:cs="Arial"/>
          <w:sz w:val="24"/>
          <w:szCs w:val="24"/>
        </w:rPr>
        <w:t xml:space="preserve"> Liability was settled between the parties </w:t>
      </w:r>
      <w:r w:rsidR="00CD0D38">
        <w:rPr>
          <w:rFonts w:ascii="Arial" w:hAnsi="Arial" w:cs="Arial"/>
          <w:sz w:val="24"/>
          <w:szCs w:val="24"/>
        </w:rPr>
        <w:t xml:space="preserve">with </w:t>
      </w:r>
      <w:r w:rsidR="00E677AE">
        <w:rPr>
          <w:rFonts w:ascii="Arial" w:hAnsi="Arial" w:cs="Arial"/>
          <w:sz w:val="24"/>
          <w:szCs w:val="24"/>
        </w:rPr>
        <w:t xml:space="preserve">the </w:t>
      </w:r>
      <w:r>
        <w:rPr>
          <w:rFonts w:ascii="Arial" w:hAnsi="Arial" w:cs="Arial"/>
          <w:sz w:val="24"/>
          <w:szCs w:val="24"/>
        </w:rPr>
        <w:t>d</w:t>
      </w:r>
      <w:r w:rsidR="00E677AE">
        <w:rPr>
          <w:rFonts w:ascii="Arial" w:hAnsi="Arial" w:cs="Arial"/>
          <w:sz w:val="24"/>
          <w:szCs w:val="24"/>
        </w:rPr>
        <w:t xml:space="preserve">efendant accepting </w:t>
      </w:r>
      <w:r w:rsidR="00CD0D38">
        <w:rPr>
          <w:rFonts w:ascii="Arial" w:hAnsi="Arial" w:cs="Arial"/>
          <w:sz w:val="24"/>
          <w:szCs w:val="24"/>
        </w:rPr>
        <w:t xml:space="preserve">an </w:t>
      </w:r>
      <w:r w:rsidR="00AB22C7">
        <w:rPr>
          <w:rFonts w:ascii="Arial" w:hAnsi="Arial" w:cs="Arial"/>
          <w:sz w:val="24"/>
          <w:szCs w:val="24"/>
        </w:rPr>
        <w:t>agreed apportionment of 90%</w:t>
      </w:r>
      <w:r w:rsidR="00E677AE">
        <w:rPr>
          <w:rFonts w:ascii="Arial" w:hAnsi="Arial" w:cs="Arial"/>
          <w:sz w:val="24"/>
          <w:szCs w:val="24"/>
        </w:rPr>
        <w:t xml:space="preserve"> of the plaintiff’s proven and/or admitted damages. </w:t>
      </w:r>
      <w:r w:rsidR="00F51579">
        <w:rPr>
          <w:rFonts w:ascii="Arial" w:hAnsi="Arial" w:cs="Arial"/>
          <w:sz w:val="24"/>
          <w:szCs w:val="24"/>
        </w:rPr>
        <w:t xml:space="preserve">The trial </w:t>
      </w:r>
      <w:r w:rsidR="00AB22C7">
        <w:rPr>
          <w:rFonts w:ascii="Arial" w:hAnsi="Arial" w:cs="Arial"/>
          <w:sz w:val="24"/>
          <w:szCs w:val="24"/>
        </w:rPr>
        <w:t xml:space="preserve">therefore </w:t>
      </w:r>
      <w:r w:rsidR="00F51579">
        <w:rPr>
          <w:rFonts w:ascii="Arial" w:hAnsi="Arial" w:cs="Arial"/>
          <w:sz w:val="24"/>
          <w:szCs w:val="24"/>
        </w:rPr>
        <w:t xml:space="preserve">proceeded only </w:t>
      </w:r>
      <w:r>
        <w:rPr>
          <w:rFonts w:ascii="Arial" w:hAnsi="Arial" w:cs="Arial"/>
          <w:sz w:val="24"/>
          <w:szCs w:val="24"/>
        </w:rPr>
        <w:t xml:space="preserve">on </w:t>
      </w:r>
      <w:r w:rsidR="00F51579">
        <w:rPr>
          <w:rFonts w:ascii="Arial" w:hAnsi="Arial" w:cs="Arial"/>
          <w:sz w:val="24"/>
          <w:szCs w:val="24"/>
        </w:rPr>
        <w:t xml:space="preserve">quantum. </w:t>
      </w:r>
    </w:p>
    <w:p w14:paraId="5C723C63" w14:textId="77777777" w:rsidR="00FE4830" w:rsidRDefault="00FE4830" w:rsidP="00FE4830">
      <w:pPr>
        <w:spacing w:after="200" w:line="360" w:lineRule="auto"/>
        <w:contextualSpacing/>
        <w:jc w:val="both"/>
        <w:rPr>
          <w:rFonts w:ascii="Arial" w:hAnsi="Arial" w:cs="Arial"/>
          <w:sz w:val="24"/>
          <w:szCs w:val="24"/>
        </w:rPr>
      </w:pPr>
    </w:p>
    <w:p w14:paraId="03A6D3C9" w14:textId="257483B7" w:rsidR="00282D01" w:rsidRDefault="00CD0D38" w:rsidP="00FE483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FC718B">
        <w:rPr>
          <w:rFonts w:ascii="Arial" w:hAnsi="Arial" w:cs="Arial"/>
          <w:sz w:val="24"/>
          <w:szCs w:val="24"/>
        </w:rPr>
        <w:t>p</w:t>
      </w:r>
      <w:r w:rsidR="00F51579">
        <w:rPr>
          <w:rFonts w:ascii="Arial" w:hAnsi="Arial" w:cs="Arial"/>
          <w:sz w:val="24"/>
          <w:szCs w:val="24"/>
        </w:rPr>
        <w:t>laintiff allege</w:t>
      </w:r>
      <w:r>
        <w:rPr>
          <w:rFonts w:ascii="Arial" w:hAnsi="Arial" w:cs="Arial"/>
          <w:sz w:val="24"/>
          <w:szCs w:val="24"/>
        </w:rPr>
        <w:t xml:space="preserve">s </w:t>
      </w:r>
      <w:r w:rsidR="00F51579">
        <w:rPr>
          <w:rFonts w:ascii="Arial" w:hAnsi="Arial" w:cs="Arial"/>
          <w:sz w:val="24"/>
          <w:szCs w:val="24"/>
        </w:rPr>
        <w:t xml:space="preserve">that she suffered </w:t>
      </w:r>
      <w:r w:rsidR="00F51579" w:rsidRPr="00F51579">
        <w:rPr>
          <w:rFonts w:ascii="Arial" w:hAnsi="Arial" w:cs="Arial"/>
          <w:sz w:val="24"/>
          <w:szCs w:val="24"/>
        </w:rPr>
        <w:t xml:space="preserve">torn cartilage and internal derangement to </w:t>
      </w:r>
      <w:r w:rsidR="005A14AF">
        <w:rPr>
          <w:rFonts w:ascii="Arial" w:hAnsi="Arial" w:cs="Arial"/>
          <w:sz w:val="24"/>
          <w:szCs w:val="24"/>
        </w:rPr>
        <w:t xml:space="preserve">her </w:t>
      </w:r>
      <w:r w:rsidR="00F51579" w:rsidRPr="00F51579">
        <w:rPr>
          <w:rFonts w:ascii="Arial" w:hAnsi="Arial" w:cs="Arial"/>
          <w:sz w:val="24"/>
          <w:szCs w:val="24"/>
        </w:rPr>
        <w:t>left knee joint and injuries to her back</w:t>
      </w:r>
      <w:r>
        <w:rPr>
          <w:rFonts w:ascii="Arial" w:hAnsi="Arial" w:cs="Arial"/>
          <w:sz w:val="24"/>
          <w:szCs w:val="24"/>
        </w:rPr>
        <w:t xml:space="preserve">, </w:t>
      </w:r>
      <w:r w:rsidR="00F51579">
        <w:rPr>
          <w:rFonts w:ascii="Arial" w:hAnsi="Arial" w:cs="Arial"/>
          <w:sz w:val="24"/>
          <w:szCs w:val="24"/>
        </w:rPr>
        <w:t xml:space="preserve">the nature and effects of </w:t>
      </w:r>
      <w:r>
        <w:rPr>
          <w:rFonts w:ascii="Arial" w:hAnsi="Arial" w:cs="Arial"/>
          <w:sz w:val="24"/>
          <w:szCs w:val="24"/>
        </w:rPr>
        <w:t xml:space="preserve">which </w:t>
      </w:r>
      <w:r w:rsidR="00F51579">
        <w:rPr>
          <w:rFonts w:ascii="Arial" w:hAnsi="Arial" w:cs="Arial"/>
          <w:sz w:val="24"/>
          <w:szCs w:val="24"/>
        </w:rPr>
        <w:t xml:space="preserve">are set out in a </w:t>
      </w:r>
      <w:r w:rsidR="009E7248">
        <w:rPr>
          <w:rFonts w:ascii="Arial" w:hAnsi="Arial" w:cs="Arial"/>
          <w:sz w:val="24"/>
          <w:szCs w:val="24"/>
        </w:rPr>
        <w:t xml:space="preserve">letter </w:t>
      </w:r>
      <w:r w:rsidR="00F51579">
        <w:rPr>
          <w:rFonts w:ascii="Arial" w:hAnsi="Arial" w:cs="Arial"/>
          <w:sz w:val="24"/>
          <w:szCs w:val="24"/>
        </w:rPr>
        <w:t>dated 21 April 2010</w:t>
      </w:r>
      <w:r>
        <w:rPr>
          <w:rFonts w:ascii="Arial" w:hAnsi="Arial" w:cs="Arial"/>
          <w:sz w:val="24"/>
          <w:szCs w:val="24"/>
        </w:rPr>
        <w:t xml:space="preserve"> written </w:t>
      </w:r>
      <w:r w:rsidR="00F51579">
        <w:rPr>
          <w:rFonts w:ascii="Arial" w:hAnsi="Arial" w:cs="Arial"/>
          <w:sz w:val="24"/>
          <w:szCs w:val="24"/>
        </w:rPr>
        <w:t xml:space="preserve">by </w:t>
      </w:r>
      <w:r w:rsidR="009E7248">
        <w:rPr>
          <w:rFonts w:ascii="Arial" w:hAnsi="Arial" w:cs="Arial"/>
          <w:sz w:val="24"/>
          <w:szCs w:val="24"/>
        </w:rPr>
        <w:t>M</w:t>
      </w:r>
      <w:r w:rsidR="00F51579">
        <w:rPr>
          <w:rFonts w:ascii="Arial" w:hAnsi="Arial" w:cs="Arial"/>
          <w:sz w:val="24"/>
          <w:szCs w:val="24"/>
        </w:rPr>
        <w:t>r M</w:t>
      </w:r>
      <w:r w:rsidR="009E7248">
        <w:rPr>
          <w:rFonts w:ascii="Arial" w:hAnsi="Arial" w:cs="Arial"/>
          <w:sz w:val="24"/>
          <w:szCs w:val="24"/>
        </w:rPr>
        <w:t>M</w:t>
      </w:r>
      <w:r w:rsidR="00F51579">
        <w:rPr>
          <w:rFonts w:ascii="Arial" w:hAnsi="Arial" w:cs="Arial"/>
          <w:sz w:val="24"/>
          <w:szCs w:val="24"/>
        </w:rPr>
        <w:t xml:space="preserve"> R</w:t>
      </w:r>
      <w:r w:rsidR="009246E9">
        <w:rPr>
          <w:rFonts w:ascii="Arial" w:hAnsi="Arial" w:cs="Arial"/>
          <w:sz w:val="24"/>
          <w:szCs w:val="24"/>
        </w:rPr>
        <w:t>ag</w:t>
      </w:r>
      <w:r w:rsidR="001C6061">
        <w:rPr>
          <w:rFonts w:ascii="Arial" w:hAnsi="Arial" w:cs="Arial"/>
          <w:sz w:val="24"/>
          <w:szCs w:val="24"/>
        </w:rPr>
        <w:t>h</w:t>
      </w:r>
      <w:r w:rsidR="009246E9">
        <w:rPr>
          <w:rFonts w:ascii="Arial" w:hAnsi="Arial" w:cs="Arial"/>
          <w:sz w:val="24"/>
          <w:szCs w:val="24"/>
        </w:rPr>
        <w:t>av</w:t>
      </w:r>
      <w:r w:rsidR="00F51579">
        <w:rPr>
          <w:rFonts w:ascii="Arial" w:hAnsi="Arial" w:cs="Arial"/>
          <w:sz w:val="24"/>
          <w:szCs w:val="24"/>
        </w:rPr>
        <w:t xml:space="preserve">jee, a Specialist </w:t>
      </w:r>
      <w:r w:rsidR="00D535BF">
        <w:rPr>
          <w:rFonts w:ascii="Arial" w:hAnsi="Arial" w:cs="Arial"/>
          <w:sz w:val="24"/>
          <w:szCs w:val="24"/>
        </w:rPr>
        <w:t>Orthopaedic</w:t>
      </w:r>
      <w:r w:rsidR="00F51579">
        <w:rPr>
          <w:rFonts w:ascii="Arial" w:hAnsi="Arial" w:cs="Arial"/>
          <w:sz w:val="24"/>
          <w:szCs w:val="24"/>
        </w:rPr>
        <w:t xml:space="preserve"> Surgeon. </w:t>
      </w:r>
      <w:r w:rsidR="009E7248">
        <w:rPr>
          <w:rFonts w:ascii="Arial" w:hAnsi="Arial" w:cs="Arial"/>
          <w:sz w:val="24"/>
          <w:szCs w:val="24"/>
        </w:rPr>
        <w:t xml:space="preserve"> In that letter</w:t>
      </w:r>
      <w:r w:rsidR="0047733E">
        <w:rPr>
          <w:rFonts w:ascii="Arial" w:hAnsi="Arial" w:cs="Arial"/>
          <w:sz w:val="24"/>
          <w:szCs w:val="24"/>
        </w:rPr>
        <w:t xml:space="preserve">, the contents of which are not in dispute, </w:t>
      </w:r>
      <w:r w:rsidR="009E7248">
        <w:rPr>
          <w:rFonts w:ascii="Arial" w:hAnsi="Arial" w:cs="Arial"/>
          <w:sz w:val="24"/>
          <w:szCs w:val="24"/>
        </w:rPr>
        <w:t xml:space="preserve">Mr Raghavjee </w:t>
      </w:r>
      <w:r>
        <w:rPr>
          <w:rFonts w:ascii="Arial" w:hAnsi="Arial" w:cs="Arial"/>
          <w:sz w:val="24"/>
          <w:szCs w:val="24"/>
        </w:rPr>
        <w:t>states that</w:t>
      </w:r>
      <w:r w:rsidR="009E7248">
        <w:rPr>
          <w:rFonts w:ascii="Arial" w:hAnsi="Arial" w:cs="Arial"/>
          <w:sz w:val="24"/>
          <w:szCs w:val="24"/>
        </w:rPr>
        <w:t>:</w:t>
      </w:r>
      <w:r>
        <w:rPr>
          <w:rFonts w:ascii="Arial" w:hAnsi="Arial" w:cs="Arial"/>
          <w:sz w:val="24"/>
          <w:szCs w:val="24"/>
        </w:rPr>
        <w:t xml:space="preserve"> </w:t>
      </w:r>
    </w:p>
    <w:p w14:paraId="32176E7B" w14:textId="618EBD72" w:rsidR="009E7248" w:rsidRDefault="00FC718B" w:rsidP="00FE4830">
      <w:pPr>
        <w:spacing w:after="200" w:line="360" w:lineRule="auto"/>
        <w:ind w:left="720" w:hanging="720"/>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t>T</w:t>
      </w:r>
      <w:r w:rsidR="009E7248">
        <w:rPr>
          <w:rFonts w:ascii="Arial" w:hAnsi="Arial" w:cs="Arial"/>
          <w:sz w:val="24"/>
          <w:szCs w:val="24"/>
        </w:rPr>
        <w:t xml:space="preserve">he </w:t>
      </w:r>
      <w:r>
        <w:rPr>
          <w:rFonts w:ascii="Arial" w:eastAsia="Arial" w:hAnsi="Arial" w:cs="Arial"/>
          <w:sz w:val="24"/>
          <w:szCs w:val="24"/>
          <w:lang w:val="en-ZA" w:eastAsia="en-ZA"/>
        </w:rPr>
        <w:t>p</w:t>
      </w:r>
      <w:r w:rsidR="009246E9" w:rsidRPr="00FE4830">
        <w:rPr>
          <w:rFonts w:ascii="Arial" w:eastAsia="Arial" w:hAnsi="Arial" w:cs="Arial"/>
          <w:sz w:val="24"/>
          <w:szCs w:val="24"/>
          <w:lang w:val="en-ZA" w:eastAsia="en-ZA"/>
        </w:rPr>
        <w:t>laintiff</w:t>
      </w:r>
      <w:r w:rsidR="009246E9">
        <w:rPr>
          <w:rFonts w:ascii="Arial" w:hAnsi="Arial" w:cs="Arial"/>
          <w:sz w:val="24"/>
          <w:szCs w:val="24"/>
        </w:rPr>
        <w:t xml:space="preserve"> </w:t>
      </w:r>
      <w:r w:rsidR="009E7248">
        <w:rPr>
          <w:rFonts w:ascii="Arial" w:hAnsi="Arial" w:cs="Arial"/>
          <w:sz w:val="24"/>
          <w:szCs w:val="24"/>
        </w:rPr>
        <w:t>was referred to him on 3 March 2010, after treatment by Dr NS Mahomed and the physiotherapist Mr J Gopal</w:t>
      </w:r>
      <w:r>
        <w:rPr>
          <w:rFonts w:ascii="Arial" w:hAnsi="Arial" w:cs="Arial"/>
          <w:sz w:val="24"/>
          <w:szCs w:val="24"/>
        </w:rPr>
        <w:t>.</w:t>
      </w:r>
      <w:r w:rsidR="009E7248">
        <w:rPr>
          <w:rFonts w:ascii="Arial" w:hAnsi="Arial" w:cs="Arial"/>
          <w:sz w:val="24"/>
          <w:szCs w:val="24"/>
        </w:rPr>
        <w:t xml:space="preserve"> </w:t>
      </w:r>
    </w:p>
    <w:p w14:paraId="47F641D2" w14:textId="71F4E320" w:rsidR="00A06B14" w:rsidRDefault="00FE4830" w:rsidP="00FE4830">
      <w:pPr>
        <w:spacing w:after="200" w:line="360" w:lineRule="auto"/>
        <w:ind w:left="720" w:hanging="720"/>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FC718B">
        <w:rPr>
          <w:rFonts w:ascii="Arial" w:hAnsi="Arial" w:cs="Arial"/>
          <w:sz w:val="24"/>
          <w:szCs w:val="24"/>
        </w:rPr>
        <w:t>W</w:t>
      </w:r>
      <w:r w:rsidR="009E7248">
        <w:rPr>
          <w:rFonts w:ascii="Arial" w:hAnsi="Arial" w:cs="Arial"/>
          <w:sz w:val="24"/>
          <w:szCs w:val="24"/>
        </w:rPr>
        <w:t xml:space="preserve">hen she </w:t>
      </w:r>
      <w:r w:rsidR="009246E9">
        <w:rPr>
          <w:rFonts w:ascii="Arial" w:hAnsi="Arial" w:cs="Arial"/>
          <w:sz w:val="24"/>
          <w:szCs w:val="24"/>
        </w:rPr>
        <w:t xml:space="preserve">consulted </w:t>
      </w:r>
      <w:r w:rsidR="009E7248">
        <w:rPr>
          <w:rFonts w:ascii="Arial" w:hAnsi="Arial" w:cs="Arial"/>
          <w:sz w:val="24"/>
          <w:szCs w:val="24"/>
        </w:rPr>
        <w:t>M</w:t>
      </w:r>
      <w:r w:rsidR="009246E9">
        <w:rPr>
          <w:rFonts w:ascii="Arial" w:hAnsi="Arial" w:cs="Arial"/>
          <w:sz w:val="24"/>
          <w:szCs w:val="24"/>
        </w:rPr>
        <w:t xml:space="preserve">r </w:t>
      </w:r>
      <w:r w:rsidR="001C6061">
        <w:rPr>
          <w:rFonts w:ascii="Arial" w:hAnsi="Arial" w:cs="Arial"/>
          <w:sz w:val="24"/>
          <w:szCs w:val="24"/>
        </w:rPr>
        <w:t>Raghavjee</w:t>
      </w:r>
      <w:r w:rsidR="009246E9">
        <w:rPr>
          <w:rFonts w:ascii="Arial" w:hAnsi="Arial" w:cs="Arial"/>
          <w:sz w:val="24"/>
          <w:szCs w:val="24"/>
        </w:rPr>
        <w:t xml:space="preserve"> she was in a wheelchair and subsequent </w:t>
      </w:r>
      <w:r w:rsidR="009246E9" w:rsidRPr="00FE4830">
        <w:rPr>
          <w:rFonts w:ascii="Arial" w:eastAsia="Arial" w:hAnsi="Arial" w:cs="Arial"/>
          <w:sz w:val="24"/>
          <w:szCs w:val="24"/>
          <w:lang w:val="en-ZA" w:eastAsia="en-ZA"/>
        </w:rPr>
        <w:t>examination</w:t>
      </w:r>
      <w:r w:rsidR="009246E9">
        <w:rPr>
          <w:rFonts w:ascii="Arial" w:hAnsi="Arial" w:cs="Arial"/>
          <w:sz w:val="24"/>
          <w:szCs w:val="24"/>
        </w:rPr>
        <w:t xml:space="preserve"> confirmed </w:t>
      </w:r>
      <w:r w:rsidR="009E7248">
        <w:rPr>
          <w:rFonts w:ascii="Arial" w:hAnsi="Arial" w:cs="Arial"/>
          <w:sz w:val="24"/>
          <w:szCs w:val="24"/>
        </w:rPr>
        <w:t xml:space="preserve">that she had </w:t>
      </w:r>
      <w:r w:rsidR="009246E9">
        <w:rPr>
          <w:rFonts w:ascii="Arial" w:hAnsi="Arial" w:cs="Arial"/>
          <w:sz w:val="24"/>
          <w:szCs w:val="24"/>
        </w:rPr>
        <w:t>a painful limp on her left</w:t>
      </w:r>
      <w:r w:rsidR="00A06B14">
        <w:rPr>
          <w:rFonts w:ascii="Arial" w:hAnsi="Arial" w:cs="Arial"/>
          <w:sz w:val="24"/>
          <w:szCs w:val="24"/>
        </w:rPr>
        <w:t xml:space="preserve"> leg. </w:t>
      </w:r>
    </w:p>
    <w:p w14:paraId="4D47E6A9" w14:textId="012D0DB7" w:rsidR="009246E9" w:rsidRDefault="00FE4830" w:rsidP="00FE4830">
      <w:pPr>
        <w:spacing w:after="200" w:line="360" w:lineRule="auto"/>
        <w:ind w:left="720" w:hanging="720"/>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A06B14">
        <w:rPr>
          <w:rFonts w:ascii="Arial" w:hAnsi="Arial" w:cs="Arial"/>
          <w:sz w:val="24"/>
          <w:szCs w:val="24"/>
        </w:rPr>
        <w:t>The</w:t>
      </w:r>
      <w:r w:rsidR="00A5018B">
        <w:rPr>
          <w:rFonts w:ascii="Arial" w:hAnsi="Arial" w:cs="Arial"/>
          <w:sz w:val="24"/>
          <w:szCs w:val="24"/>
        </w:rPr>
        <w:t xml:space="preserve"> left knee joint had an effusion (</w:t>
      </w:r>
      <w:r w:rsidR="00A06B14">
        <w:rPr>
          <w:rFonts w:ascii="Arial" w:hAnsi="Arial" w:cs="Arial"/>
          <w:sz w:val="24"/>
          <w:szCs w:val="24"/>
        </w:rPr>
        <w:t>collection of fluid</w:t>
      </w:r>
      <w:r w:rsidR="00A5018B">
        <w:rPr>
          <w:rFonts w:ascii="Arial" w:hAnsi="Arial" w:cs="Arial"/>
          <w:sz w:val="24"/>
          <w:szCs w:val="24"/>
        </w:rPr>
        <w:t xml:space="preserve">) with </w:t>
      </w:r>
      <w:r w:rsidR="00A06B14">
        <w:rPr>
          <w:rFonts w:ascii="Arial" w:hAnsi="Arial" w:cs="Arial"/>
          <w:sz w:val="24"/>
          <w:szCs w:val="24"/>
        </w:rPr>
        <w:t xml:space="preserve">stiffness in the knee and tenderness </w:t>
      </w:r>
      <w:r w:rsidR="00A5018B" w:rsidRPr="00FE4830">
        <w:rPr>
          <w:rFonts w:ascii="Arial" w:eastAsia="Arial" w:hAnsi="Arial" w:cs="Arial"/>
          <w:sz w:val="24"/>
          <w:szCs w:val="24"/>
          <w:lang w:val="en-ZA" w:eastAsia="en-ZA"/>
        </w:rPr>
        <w:t>o</w:t>
      </w:r>
      <w:r w:rsidR="00A06B14" w:rsidRPr="00FE4830">
        <w:rPr>
          <w:rFonts w:ascii="Arial" w:eastAsia="Arial" w:hAnsi="Arial" w:cs="Arial"/>
          <w:sz w:val="24"/>
          <w:szCs w:val="24"/>
          <w:lang w:val="en-ZA" w:eastAsia="en-ZA"/>
        </w:rPr>
        <w:t>n</w:t>
      </w:r>
      <w:r w:rsidR="00A06B14">
        <w:rPr>
          <w:rFonts w:ascii="Arial" w:hAnsi="Arial" w:cs="Arial"/>
          <w:sz w:val="24"/>
          <w:szCs w:val="24"/>
        </w:rPr>
        <w:t xml:space="preserve"> the inner aspect of the joint. Her spine also showed muscle spasm on both sides of </w:t>
      </w:r>
      <w:r w:rsidR="001C6061">
        <w:rPr>
          <w:rFonts w:ascii="Arial" w:hAnsi="Arial" w:cs="Arial"/>
          <w:sz w:val="24"/>
          <w:szCs w:val="24"/>
        </w:rPr>
        <w:t>the spines</w:t>
      </w:r>
      <w:r w:rsidR="00CD0D38">
        <w:rPr>
          <w:rFonts w:ascii="Arial" w:hAnsi="Arial" w:cs="Arial"/>
          <w:sz w:val="24"/>
          <w:szCs w:val="24"/>
        </w:rPr>
        <w:t xml:space="preserve">. However </w:t>
      </w:r>
      <w:r w:rsidR="001C6061">
        <w:rPr>
          <w:rFonts w:ascii="Arial" w:hAnsi="Arial" w:cs="Arial"/>
          <w:sz w:val="24"/>
          <w:szCs w:val="24"/>
        </w:rPr>
        <w:t>x-rays of the thorac</w:t>
      </w:r>
      <w:r w:rsidR="00A06B14">
        <w:rPr>
          <w:rFonts w:ascii="Arial" w:hAnsi="Arial" w:cs="Arial"/>
          <w:sz w:val="24"/>
          <w:szCs w:val="24"/>
        </w:rPr>
        <w:t>o</w:t>
      </w:r>
      <w:r w:rsidR="00CD0D38">
        <w:rPr>
          <w:rFonts w:ascii="Arial" w:hAnsi="Arial" w:cs="Arial"/>
          <w:sz w:val="24"/>
          <w:szCs w:val="24"/>
        </w:rPr>
        <w:t>-</w:t>
      </w:r>
      <w:r w:rsidR="00FC718B">
        <w:rPr>
          <w:rFonts w:ascii="Arial" w:hAnsi="Arial" w:cs="Arial"/>
          <w:sz w:val="24"/>
          <w:szCs w:val="24"/>
        </w:rPr>
        <w:t>lumba</w:t>
      </w:r>
      <w:r w:rsidR="00A06B14">
        <w:rPr>
          <w:rFonts w:ascii="Arial" w:hAnsi="Arial" w:cs="Arial"/>
          <w:sz w:val="24"/>
          <w:szCs w:val="24"/>
        </w:rPr>
        <w:t>r spine showed no abnormality.</w:t>
      </w:r>
      <w:r w:rsidR="00A5018B">
        <w:rPr>
          <w:rFonts w:ascii="Arial" w:hAnsi="Arial" w:cs="Arial"/>
          <w:sz w:val="24"/>
          <w:szCs w:val="24"/>
        </w:rPr>
        <w:t xml:space="preserve"> </w:t>
      </w:r>
      <w:r w:rsidR="00A06B14">
        <w:rPr>
          <w:rFonts w:ascii="Arial" w:hAnsi="Arial" w:cs="Arial"/>
          <w:sz w:val="24"/>
          <w:szCs w:val="24"/>
        </w:rPr>
        <w:t xml:space="preserve"> </w:t>
      </w:r>
    </w:p>
    <w:p w14:paraId="5A68C546" w14:textId="32BB7D30" w:rsidR="00A5018B" w:rsidRDefault="00FE4830" w:rsidP="00FE4830">
      <w:pPr>
        <w:spacing w:after="200" w:line="360" w:lineRule="auto"/>
        <w:ind w:left="720" w:hanging="720"/>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00A5018B">
        <w:rPr>
          <w:rFonts w:ascii="Arial" w:hAnsi="Arial" w:cs="Arial"/>
          <w:sz w:val="24"/>
          <w:szCs w:val="24"/>
        </w:rPr>
        <w:t xml:space="preserve">Mr </w:t>
      </w:r>
      <w:r w:rsidR="001C6061">
        <w:rPr>
          <w:rFonts w:ascii="Arial" w:hAnsi="Arial" w:cs="Arial"/>
          <w:sz w:val="24"/>
          <w:szCs w:val="24"/>
        </w:rPr>
        <w:t>Raghavjee</w:t>
      </w:r>
      <w:r w:rsidR="00A06B14">
        <w:rPr>
          <w:rFonts w:ascii="Arial" w:hAnsi="Arial" w:cs="Arial"/>
          <w:sz w:val="24"/>
          <w:szCs w:val="24"/>
        </w:rPr>
        <w:t xml:space="preserve"> </w:t>
      </w:r>
      <w:r w:rsidR="00A5018B">
        <w:rPr>
          <w:rFonts w:ascii="Arial" w:hAnsi="Arial" w:cs="Arial"/>
          <w:sz w:val="24"/>
          <w:szCs w:val="24"/>
        </w:rPr>
        <w:t xml:space="preserve">diagnosed ‘an internal derangement of the left knee’ and treated it </w:t>
      </w:r>
      <w:r w:rsidR="00A06B14">
        <w:rPr>
          <w:rFonts w:ascii="Arial" w:hAnsi="Arial" w:cs="Arial"/>
          <w:sz w:val="24"/>
          <w:szCs w:val="24"/>
        </w:rPr>
        <w:t>as a matter of urgency</w:t>
      </w:r>
      <w:r w:rsidR="00C437F8">
        <w:rPr>
          <w:rFonts w:ascii="Arial" w:hAnsi="Arial" w:cs="Arial"/>
          <w:sz w:val="24"/>
          <w:szCs w:val="24"/>
        </w:rPr>
        <w:t xml:space="preserve">. </w:t>
      </w:r>
      <w:r w:rsidR="00206431">
        <w:rPr>
          <w:rFonts w:ascii="Arial" w:hAnsi="Arial" w:cs="Arial"/>
          <w:sz w:val="24"/>
          <w:szCs w:val="24"/>
        </w:rPr>
        <w:t>U</w:t>
      </w:r>
      <w:r w:rsidR="00A06B14">
        <w:rPr>
          <w:rFonts w:ascii="Arial" w:hAnsi="Arial" w:cs="Arial"/>
          <w:sz w:val="24"/>
          <w:szCs w:val="24"/>
        </w:rPr>
        <w:t>nder general anesthetic</w:t>
      </w:r>
      <w:r w:rsidR="00206431">
        <w:rPr>
          <w:rFonts w:ascii="Arial" w:hAnsi="Arial" w:cs="Arial"/>
          <w:sz w:val="24"/>
          <w:szCs w:val="24"/>
        </w:rPr>
        <w:t xml:space="preserve"> in theatre</w:t>
      </w:r>
      <w:r w:rsidR="00A06B14">
        <w:rPr>
          <w:rFonts w:ascii="Arial" w:hAnsi="Arial" w:cs="Arial"/>
          <w:sz w:val="24"/>
          <w:szCs w:val="24"/>
        </w:rPr>
        <w:t xml:space="preserve">, </w:t>
      </w:r>
      <w:r w:rsidR="00206431">
        <w:rPr>
          <w:rFonts w:ascii="Arial" w:hAnsi="Arial" w:cs="Arial"/>
          <w:sz w:val="24"/>
          <w:szCs w:val="24"/>
        </w:rPr>
        <w:t xml:space="preserve">he </w:t>
      </w:r>
      <w:r w:rsidR="00A06B14">
        <w:rPr>
          <w:rFonts w:ascii="Arial" w:hAnsi="Arial" w:cs="Arial"/>
          <w:sz w:val="24"/>
          <w:szCs w:val="24"/>
        </w:rPr>
        <w:t xml:space="preserve">removed fluid from the left knee and repaired the torn cartilage. </w:t>
      </w:r>
      <w:r w:rsidR="00A5018B">
        <w:rPr>
          <w:rFonts w:ascii="Arial" w:hAnsi="Arial" w:cs="Arial"/>
          <w:sz w:val="24"/>
          <w:szCs w:val="24"/>
        </w:rPr>
        <w:t>She was discharged after two days on crutches.</w:t>
      </w:r>
    </w:p>
    <w:p w14:paraId="0064ED25" w14:textId="02434ED5" w:rsidR="0047733E" w:rsidRDefault="00FE4830" w:rsidP="00FE4830">
      <w:pPr>
        <w:spacing w:after="200" w:line="360" w:lineRule="auto"/>
        <w:ind w:left="720" w:hanging="720"/>
        <w:contextualSpacing/>
        <w:jc w:val="both"/>
        <w:rPr>
          <w:rFonts w:ascii="Arial" w:hAnsi="Arial" w:cs="Arial"/>
          <w:sz w:val="24"/>
          <w:szCs w:val="24"/>
        </w:rPr>
      </w:pPr>
      <w:r>
        <w:rPr>
          <w:rFonts w:ascii="Arial" w:hAnsi="Arial" w:cs="Arial"/>
          <w:sz w:val="24"/>
          <w:szCs w:val="24"/>
        </w:rPr>
        <w:t>(e)</w:t>
      </w:r>
      <w:r>
        <w:rPr>
          <w:rFonts w:ascii="Arial" w:hAnsi="Arial" w:cs="Arial"/>
          <w:sz w:val="24"/>
          <w:szCs w:val="24"/>
        </w:rPr>
        <w:tab/>
      </w:r>
      <w:r w:rsidR="00A5018B">
        <w:rPr>
          <w:rFonts w:ascii="Arial" w:hAnsi="Arial" w:cs="Arial"/>
          <w:sz w:val="24"/>
          <w:szCs w:val="24"/>
        </w:rPr>
        <w:t>M</w:t>
      </w:r>
      <w:r w:rsidR="00CD0D38">
        <w:rPr>
          <w:rFonts w:ascii="Arial" w:hAnsi="Arial" w:cs="Arial"/>
          <w:sz w:val="24"/>
          <w:szCs w:val="24"/>
        </w:rPr>
        <w:t xml:space="preserve">r Raghavjee </w:t>
      </w:r>
      <w:r w:rsidR="00A5018B">
        <w:rPr>
          <w:rFonts w:ascii="Arial" w:hAnsi="Arial" w:cs="Arial"/>
          <w:sz w:val="24"/>
          <w:szCs w:val="24"/>
        </w:rPr>
        <w:t xml:space="preserve">saw the plaintiff </w:t>
      </w:r>
      <w:r w:rsidR="00A06B14">
        <w:rPr>
          <w:rFonts w:ascii="Arial" w:hAnsi="Arial" w:cs="Arial"/>
          <w:sz w:val="24"/>
          <w:szCs w:val="24"/>
        </w:rPr>
        <w:t xml:space="preserve">subsequently on 8 March 2010, 17 March 2010 and 21 April </w:t>
      </w:r>
      <w:r w:rsidR="00A06B14" w:rsidRPr="00FE4830">
        <w:rPr>
          <w:rFonts w:ascii="Arial" w:eastAsia="Arial" w:hAnsi="Arial" w:cs="Arial"/>
          <w:sz w:val="24"/>
          <w:szCs w:val="24"/>
          <w:lang w:val="en-ZA" w:eastAsia="en-ZA"/>
        </w:rPr>
        <w:t>2010</w:t>
      </w:r>
      <w:r w:rsidR="00A06B14">
        <w:rPr>
          <w:rFonts w:ascii="Arial" w:hAnsi="Arial" w:cs="Arial"/>
          <w:sz w:val="24"/>
          <w:szCs w:val="24"/>
        </w:rPr>
        <w:t xml:space="preserve">. </w:t>
      </w:r>
      <w:r w:rsidR="00CD0D38">
        <w:rPr>
          <w:rFonts w:ascii="Arial" w:hAnsi="Arial" w:cs="Arial"/>
          <w:sz w:val="24"/>
          <w:szCs w:val="24"/>
        </w:rPr>
        <w:t xml:space="preserve">At each consultation, the doctor </w:t>
      </w:r>
      <w:r w:rsidR="00A06B14">
        <w:rPr>
          <w:rFonts w:ascii="Arial" w:hAnsi="Arial" w:cs="Arial"/>
          <w:sz w:val="24"/>
          <w:szCs w:val="24"/>
        </w:rPr>
        <w:t xml:space="preserve">prescribed anti-inflammatories and pain killers and </w:t>
      </w:r>
      <w:r w:rsidR="001C6061">
        <w:rPr>
          <w:rFonts w:ascii="Arial" w:hAnsi="Arial" w:cs="Arial"/>
          <w:sz w:val="24"/>
          <w:szCs w:val="24"/>
        </w:rPr>
        <w:t>referred her to Mr J Gopal for p</w:t>
      </w:r>
      <w:r w:rsidR="00A06B14">
        <w:rPr>
          <w:rFonts w:ascii="Arial" w:hAnsi="Arial" w:cs="Arial"/>
          <w:sz w:val="24"/>
          <w:szCs w:val="24"/>
        </w:rPr>
        <w:t>hysiotherapy.</w:t>
      </w:r>
    </w:p>
    <w:p w14:paraId="3AEA4855" w14:textId="4B1331C9" w:rsidR="002217C2" w:rsidRDefault="00FE4830" w:rsidP="00FE4830">
      <w:pPr>
        <w:spacing w:after="200" w:line="360" w:lineRule="auto"/>
        <w:ind w:left="720" w:hanging="720"/>
        <w:contextualSpacing/>
        <w:jc w:val="both"/>
        <w:rPr>
          <w:rFonts w:ascii="Arial" w:hAnsi="Arial" w:cs="Arial"/>
          <w:sz w:val="24"/>
          <w:szCs w:val="24"/>
        </w:rPr>
      </w:pPr>
      <w:r>
        <w:rPr>
          <w:rFonts w:ascii="Arial" w:hAnsi="Arial" w:cs="Arial"/>
          <w:sz w:val="24"/>
          <w:szCs w:val="24"/>
        </w:rPr>
        <w:t>(f)</w:t>
      </w:r>
      <w:r>
        <w:rPr>
          <w:rFonts w:ascii="Arial" w:hAnsi="Arial" w:cs="Arial"/>
          <w:sz w:val="24"/>
          <w:szCs w:val="24"/>
        </w:rPr>
        <w:tab/>
      </w:r>
      <w:r w:rsidR="00A06B14">
        <w:rPr>
          <w:rFonts w:ascii="Arial" w:hAnsi="Arial" w:cs="Arial"/>
          <w:sz w:val="24"/>
          <w:szCs w:val="24"/>
        </w:rPr>
        <w:t xml:space="preserve">When </w:t>
      </w:r>
      <w:r w:rsidR="00CD0D38">
        <w:rPr>
          <w:rFonts w:ascii="Arial" w:hAnsi="Arial" w:cs="Arial"/>
          <w:sz w:val="24"/>
          <w:szCs w:val="24"/>
        </w:rPr>
        <w:t>the</w:t>
      </w:r>
      <w:r w:rsidR="00736A00">
        <w:rPr>
          <w:rFonts w:ascii="Arial" w:hAnsi="Arial" w:cs="Arial"/>
          <w:sz w:val="24"/>
          <w:szCs w:val="24"/>
        </w:rPr>
        <w:t xml:space="preserve"> p</w:t>
      </w:r>
      <w:r w:rsidR="00CD0D38">
        <w:rPr>
          <w:rFonts w:ascii="Arial" w:hAnsi="Arial" w:cs="Arial"/>
          <w:sz w:val="24"/>
          <w:szCs w:val="24"/>
        </w:rPr>
        <w:t xml:space="preserve">laintiff </w:t>
      </w:r>
      <w:r w:rsidR="00A06B14">
        <w:rPr>
          <w:rFonts w:ascii="Arial" w:hAnsi="Arial" w:cs="Arial"/>
          <w:sz w:val="24"/>
          <w:szCs w:val="24"/>
        </w:rPr>
        <w:t xml:space="preserve">was last treated by </w:t>
      </w:r>
      <w:r w:rsidR="00736A00">
        <w:rPr>
          <w:rFonts w:ascii="Arial" w:hAnsi="Arial" w:cs="Arial"/>
          <w:sz w:val="24"/>
          <w:szCs w:val="24"/>
        </w:rPr>
        <w:t>M</w:t>
      </w:r>
      <w:r w:rsidR="00A06B14">
        <w:rPr>
          <w:rFonts w:ascii="Arial" w:hAnsi="Arial" w:cs="Arial"/>
          <w:sz w:val="24"/>
          <w:szCs w:val="24"/>
        </w:rPr>
        <w:t xml:space="preserve">r </w:t>
      </w:r>
      <w:r w:rsidR="001C6061">
        <w:rPr>
          <w:rFonts w:ascii="Arial" w:hAnsi="Arial" w:cs="Arial"/>
          <w:sz w:val="24"/>
          <w:szCs w:val="24"/>
        </w:rPr>
        <w:t>Raghavjee</w:t>
      </w:r>
      <w:r w:rsidR="00A06B14">
        <w:rPr>
          <w:rFonts w:ascii="Arial" w:hAnsi="Arial" w:cs="Arial"/>
          <w:sz w:val="24"/>
          <w:szCs w:val="24"/>
        </w:rPr>
        <w:t xml:space="preserve">, the wounds around her left knee </w:t>
      </w:r>
      <w:r w:rsidR="00E82A8C">
        <w:rPr>
          <w:rFonts w:ascii="Arial" w:hAnsi="Arial" w:cs="Arial"/>
          <w:sz w:val="24"/>
          <w:szCs w:val="24"/>
        </w:rPr>
        <w:t xml:space="preserve">had </w:t>
      </w:r>
      <w:r w:rsidR="00A06B14" w:rsidRPr="00FE4830">
        <w:rPr>
          <w:rFonts w:ascii="Arial" w:eastAsia="Arial" w:hAnsi="Arial" w:cs="Arial"/>
          <w:sz w:val="24"/>
          <w:szCs w:val="24"/>
          <w:lang w:val="en-ZA" w:eastAsia="en-ZA"/>
        </w:rPr>
        <w:t>healed</w:t>
      </w:r>
      <w:r w:rsidR="00A06B14">
        <w:rPr>
          <w:rFonts w:ascii="Arial" w:hAnsi="Arial" w:cs="Arial"/>
          <w:sz w:val="24"/>
          <w:szCs w:val="24"/>
        </w:rPr>
        <w:t xml:space="preserve"> and </w:t>
      </w:r>
      <w:r w:rsidR="00E82A8C">
        <w:rPr>
          <w:rFonts w:ascii="Arial" w:hAnsi="Arial" w:cs="Arial"/>
          <w:sz w:val="24"/>
          <w:szCs w:val="24"/>
        </w:rPr>
        <w:t xml:space="preserve">she was recovering from the injury and the surgery. </w:t>
      </w:r>
      <w:r w:rsidR="0047733E">
        <w:rPr>
          <w:rFonts w:ascii="Arial" w:hAnsi="Arial" w:cs="Arial"/>
          <w:sz w:val="24"/>
          <w:szCs w:val="24"/>
        </w:rPr>
        <w:t xml:space="preserve">He advised her to take an anti-inflammatory and painkiller.  </w:t>
      </w:r>
    </w:p>
    <w:p w14:paraId="3A69CFE6" w14:textId="77777777" w:rsidR="00FE4830" w:rsidRDefault="00FE4830" w:rsidP="00FE4830">
      <w:pPr>
        <w:spacing w:after="200" w:line="360" w:lineRule="auto"/>
        <w:ind w:left="720" w:hanging="720"/>
        <w:contextualSpacing/>
        <w:jc w:val="both"/>
        <w:rPr>
          <w:rFonts w:ascii="Arial" w:hAnsi="Arial" w:cs="Arial"/>
          <w:sz w:val="24"/>
          <w:szCs w:val="24"/>
        </w:rPr>
      </w:pPr>
    </w:p>
    <w:p w14:paraId="48E5BEF2" w14:textId="05F85DFB" w:rsidR="00A174F1" w:rsidRDefault="00736A00" w:rsidP="00FE4830">
      <w:pPr>
        <w:spacing w:line="360" w:lineRule="auto"/>
        <w:jc w:val="both"/>
        <w:rPr>
          <w:rFonts w:ascii="Arial" w:hAnsi="Arial" w:cs="Arial"/>
          <w:sz w:val="24"/>
          <w:szCs w:val="24"/>
        </w:rPr>
      </w:pPr>
      <w:r>
        <w:rPr>
          <w:rFonts w:ascii="Arial" w:hAnsi="Arial" w:cs="Arial"/>
          <w:sz w:val="24"/>
          <w:szCs w:val="24"/>
        </w:rPr>
        <w:t>[</w:t>
      </w:r>
      <w:r w:rsidR="0047733E">
        <w:rPr>
          <w:rFonts w:ascii="Arial" w:hAnsi="Arial" w:cs="Arial"/>
          <w:sz w:val="24"/>
          <w:szCs w:val="24"/>
        </w:rPr>
        <w:t>3</w:t>
      </w:r>
      <w:r w:rsidR="00E03A6B">
        <w:rPr>
          <w:rFonts w:ascii="Arial" w:hAnsi="Arial" w:cs="Arial"/>
          <w:sz w:val="24"/>
          <w:szCs w:val="24"/>
        </w:rPr>
        <w:t>]</w:t>
      </w:r>
      <w:r w:rsidR="00E03A6B">
        <w:rPr>
          <w:rFonts w:ascii="Arial" w:hAnsi="Arial" w:cs="Arial"/>
          <w:sz w:val="24"/>
          <w:szCs w:val="24"/>
        </w:rPr>
        <w:tab/>
      </w:r>
      <w:r w:rsidR="00E82A8C">
        <w:rPr>
          <w:rFonts w:ascii="Arial" w:hAnsi="Arial" w:cs="Arial"/>
          <w:sz w:val="24"/>
          <w:szCs w:val="24"/>
        </w:rPr>
        <w:t xml:space="preserve">The </w:t>
      </w:r>
      <w:r>
        <w:rPr>
          <w:rFonts w:ascii="Arial" w:hAnsi="Arial" w:cs="Arial"/>
          <w:sz w:val="24"/>
          <w:szCs w:val="24"/>
        </w:rPr>
        <w:t>p</w:t>
      </w:r>
      <w:r w:rsidR="00E82A8C">
        <w:rPr>
          <w:rFonts w:ascii="Arial" w:hAnsi="Arial" w:cs="Arial"/>
          <w:sz w:val="24"/>
          <w:szCs w:val="24"/>
        </w:rPr>
        <w:t xml:space="preserve">laintiff alleges that as a direct consequence of the injury she sustained, she </w:t>
      </w:r>
      <w:r w:rsidR="00C437F8">
        <w:rPr>
          <w:rFonts w:ascii="Arial" w:hAnsi="Arial" w:cs="Arial"/>
          <w:sz w:val="24"/>
          <w:szCs w:val="24"/>
        </w:rPr>
        <w:t>r</w:t>
      </w:r>
      <w:r w:rsidR="00FC718B">
        <w:rPr>
          <w:rFonts w:ascii="Arial" w:hAnsi="Arial" w:cs="Arial"/>
          <w:sz w:val="24"/>
          <w:szCs w:val="24"/>
        </w:rPr>
        <w:t>equired the aforesaid hospitalis</w:t>
      </w:r>
      <w:r w:rsidR="00C437F8">
        <w:rPr>
          <w:rFonts w:ascii="Arial" w:hAnsi="Arial" w:cs="Arial"/>
          <w:sz w:val="24"/>
          <w:szCs w:val="24"/>
        </w:rPr>
        <w:t xml:space="preserve">ation and treatment by </w:t>
      </w:r>
      <w:r w:rsidR="00E82A8C">
        <w:rPr>
          <w:rFonts w:ascii="Arial" w:hAnsi="Arial" w:cs="Arial"/>
          <w:sz w:val="24"/>
          <w:szCs w:val="24"/>
        </w:rPr>
        <w:t xml:space="preserve">Dr </w:t>
      </w:r>
      <w:r w:rsidR="001C6061">
        <w:rPr>
          <w:rFonts w:ascii="Arial" w:hAnsi="Arial" w:cs="Arial"/>
          <w:sz w:val="24"/>
          <w:szCs w:val="24"/>
        </w:rPr>
        <w:t>Raghavjee</w:t>
      </w:r>
      <w:r w:rsidR="0047733E">
        <w:rPr>
          <w:rFonts w:ascii="Arial" w:hAnsi="Arial" w:cs="Arial"/>
          <w:sz w:val="24"/>
          <w:szCs w:val="24"/>
        </w:rPr>
        <w:t xml:space="preserve"> and </w:t>
      </w:r>
      <w:r w:rsidR="00E82A8C">
        <w:rPr>
          <w:rFonts w:ascii="Arial" w:hAnsi="Arial" w:cs="Arial"/>
          <w:sz w:val="24"/>
          <w:szCs w:val="24"/>
        </w:rPr>
        <w:t>suffered</w:t>
      </w:r>
      <w:r w:rsidR="00A174F1">
        <w:rPr>
          <w:rFonts w:ascii="Arial" w:hAnsi="Arial" w:cs="Arial"/>
          <w:sz w:val="24"/>
          <w:szCs w:val="24"/>
        </w:rPr>
        <w:t xml:space="preserve"> and will suffer in the future:</w:t>
      </w:r>
    </w:p>
    <w:p w14:paraId="30DB1884" w14:textId="10531060" w:rsidR="00A174F1" w:rsidRDefault="00FE4830" w:rsidP="00FE4830">
      <w:pPr>
        <w:spacing w:after="200" w:line="360" w:lineRule="auto"/>
        <w:contextualSpacing/>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E82A8C">
        <w:rPr>
          <w:rFonts w:ascii="Arial" w:hAnsi="Arial" w:cs="Arial"/>
          <w:sz w:val="24"/>
          <w:szCs w:val="24"/>
        </w:rPr>
        <w:t xml:space="preserve">pain, </w:t>
      </w:r>
      <w:r w:rsidR="00E82A8C" w:rsidRPr="00FE4830">
        <w:rPr>
          <w:rFonts w:ascii="Arial" w:eastAsia="Arial" w:hAnsi="Arial" w:cs="Arial"/>
          <w:sz w:val="24"/>
          <w:szCs w:val="24"/>
          <w:lang w:val="en-ZA" w:eastAsia="en-ZA"/>
        </w:rPr>
        <w:t>discomfort</w:t>
      </w:r>
      <w:r w:rsidR="00E82A8C">
        <w:rPr>
          <w:rFonts w:ascii="Arial" w:hAnsi="Arial" w:cs="Arial"/>
          <w:sz w:val="24"/>
          <w:szCs w:val="24"/>
        </w:rPr>
        <w:t xml:space="preserve"> and </w:t>
      </w:r>
      <w:r w:rsidR="00E4546C">
        <w:rPr>
          <w:rFonts w:ascii="Arial" w:hAnsi="Arial" w:cs="Arial"/>
          <w:sz w:val="24"/>
          <w:szCs w:val="24"/>
        </w:rPr>
        <w:t>inconvenience;</w:t>
      </w:r>
    </w:p>
    <w:p w14:paraId="6048482F" w14:textId="4473F36C" w:rsidR="00A174F1" w:rsidRDefault="00FE4830" w:rsidP="00FE4830">
      <w:pPr>
        <w:spacing w:after="200" w:line="360" w:lineRule="auto"/>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E82A8C">
        <w:rPr>
          <w:rFonts w:ascii="Arial" w:hAnsi="Arial" w:cs="Arial"/>
          <w:sz w:val="24"/>
          <w:szCs w:val="24"/>
        </w:rPr>
        <w:t>a loss of earnings</w:t>
      </w:r>
      <w:r w:rsidR="00A174F1">
        <w:rPr>
          <w:rFonts w:ascii="Arial" w:hAnsi="Arial" w:cs="Arial"/>
          <w:sz w:val="24"/>
          <w:szCs w:val="24"/>
        </w:rPr>
        <w:t>;</w:t>
      </w:r>
    </w:p>
    <w:p w14:paraId="500610CF" w14:textId="16DBAEC6" w:rsidR="00A174F1" w:rsidRDefault="00FE4830" w:rsidP="00FE4830">
      <w:pPr>
        <w:spacing w:after="200" w:line="360" w:lineRule="auto"/>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E82A8C" w:rsidRPr="00FE4830">
        <w:rPr>
          <w:rFonts w:ascii="Arial" w:eastAsia="Arial" w:hAnsi="Arial" w:cs="Arial"/>
          <w:sz w:val="24"/>
          <w:szCs w:val="24"/>
          <w:lang w:val="en-ZA" w:eastAsia="en-ZA"/>
        </w:rPr>
        <w:t>temporary</w:t>
      </w:r>
      <w:r w:rsidR="00E82A8C">
        <w:rPr>
          <w:rFonts w:ascii="Arial" w:hAnsi="Arial" w:cs="Arial"/>
          <w:sz w:val="24"/>
          <w:szCs w:val="24"/>
        </w:rPr>
        <w:t xml:space="preserve"> </w:t>
      </w:r>
      <w:r w:rsidR="00E4546C">
        <w:rPr>
          <w:rFonts w:ascii="Arial" w:hAnsi="Arial" w:cs="Arial"/>
          <w:sz w:val="24"/>
          <w:szCs w:val="24"/>
        </w:rPr>
        <w:t>disablement,</w:t>
      </w:r>
      <w:r w:rsidR="00A174F1">
        <w:rPr>
          <w:rFonts w:ascii="Arial" w:hAnsi="Arial" w:cs="Arial"/>
          <w:sz w:val="24"/>
          <w:szCs w:val="24"/>
        </w:rPr>
        <w:t xml:space="preserve"> as she is unable to walk properly and is </w:t>
      </w:r>
      <w:r w:rsidR="00E82A8C">
        <w:rPr>
          <w:rFonts w:ascii="Arial" w:hAnsi="Arial" w:cs="Arial"/>
          <w:sz w:val="24"/>
          <w:szCs w:val="24"/>
        </w:rPr>
        <w:t>on crutches.</w:t>
      </w:r>
    </w:p>
    <w:p w14:paraId="13BFB7F5" w14:textId="5A913A02" w:rsidR="00282D01" w:rsidRDefault="00FE4830" w:rsidP="00FE4830">
      <w:pPr>
        <w:spacing w:after="200" w:line="360" w:lineRule="auto"/>
        <w:ind w:left="720" w:hanging="720"/>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00E82A8C">
        <w:rPr>
          <w:rFonts w:ascii="Arial" w:hAnsi="Arial" w:cs="Arial"/>
          <w:sz w:val="24"/>
          <w:szCs w:val="24"/>
        </w:rPr>
        <w:t xml:space="preserve">a </w:t>
      </w:r>
      <w:r w:rsidR="00B43A45" w:rsidRPr="00FE4830">
        <w:rPr>
          <w:rFonts w:ascii="Arial" w:eastAsia="Arial" w:hAnsi="Arial" w:cs="Arial"/>
          <w:sz w:val="24"/>
          <w:szCs w:val="24"/>
          <w:lang w:val="en-ZA" w:eastAsia="en-ZA"/>
        </w:rPr>
        <w:t>diminution</w:t>
      </w:r>
      <w:r w:rsidR="00B43A45">
        <w:rPr>
          <w:rFonts w:ascii="Arial" w:hAnsi="Arial" w:cs="Arial"/>
          <w:sz w:val="24"/>
          <w:szCs w:val="24"/>
        </w:rPr>
        <w:t xml:space="preserve"> </w:t>
      </w:r>
      <w:r w:rsidR="00FC718B">
        <w:rPr>
          <w:rFonts w:ascii="Arial" w:hAnsi="Arial" w:cs="Arial"/>
          <w:sz w:val="24"/>
          <w:szCs w:val="24"/>
        </w:rPr>
        <w:t xml:space="preserve">of the </w:t>
      </w:r>
      <w:r w:rsidR="00B43A45">
        <w:rPr>
          <w:rFonts w:ascii="Arial" w:hAnsi="Arial" w:cs="Arial"/>
          <w:sz w:val="24"/>
          <w:szCs w:val="24"/>
        </w:rPr>
        <w:t>enjoyment of the amenities of life</w:t>
      </w:r>
      <w:r w:rsidR="00A174F1">
        <w:rPr>
          <w:rFonts w:ascii="Arial" w:hAnsi="Arial" w:cs="Arial"/>
          <w:sz w:val="24"/>
          <w:szCs w:val="24"/>
        </w:rPr>
        <w:t xml:space="preserve">, </w:t>
      </w:r>
      <w:r w:rsidR="00B43A45">
        <w:rPr>
          <w:rFonts w:ascii="Arial" w:hAnsi="Arial" w:cs="Arial"/>
          <w:sz w:val="24"/>
          <w:szCs w:val="24"/>
        </w:rPr>
        <w:t>in that from the date of her fall, she has not been able to participate in any physical recreational activities</w:t>
      </w:r>
      <w:r w:rsidR="00A174F1">
        <w:rPr>
          <w:rFonts w:ascii="Arial" w:hAnsi="Arial" w:cs="Arial"/>
          <w:sz w:val="24"/>
          <w:szCs w:val="24"/>
        </w:rPr>
        <w:t xml:space="preserve"> and t</w:t>
      </w:r>
      <w:r w:rsidR="00B43A45">
        <w:rPr>
          <w:rFonts w:ascii="Arial" w:hAnsi="Arial" w:cs="Arial"/>
          <w:sz w:val="24"/>
          <w:szCs w:val="24"/>
        </w:rPr>
        <w:t>o perform housekeeping duties</w:t>
      </w:r>
      <w:r w:rsidR="00A174F1">
        <w:rPr>
          <w:rFonts w:ascii="Arial" w:hAnsi="Arial" w:cs="Arial"/>
          <w:sz w:val="24"/>
          <w:szCs w:val="24"/>
        </w:rPr>
        <w:t xml:space="preserve">. </w:t>
      </w:r>
    </w:p>
    <w:p w14:paraId="35214FBB" w14:textId="77777777" w:rsidR="00FE4830" w:rsidRDefault="00FE4830" w:rsidP="00FE4830">
      <w:pPr>
        <w:spacing w:after="200" w:line="360" w:lineRule="auto"/>
        <w:ind w:left="720" w:hanging="720"/>
        <w:contextualSpacing/>
        <w:jc w:val="both"/>
        <w:rPr>
          <w:rFonts w:ascii="Arial" w:hAnsi="Arial" w:cs="Arial"/>
          <w:sz w:val="24"/>
          <w:szCs w:val="24"/>
        </w:rPr>
      </w:pPr>
    </w:p>
    <w:p w14:paraId="3D00F4EA" w14:textId="204CEAD9" w:rsidR="00C437F8" w:rsidRDefault="00736A00" w:rsidP="00FE4830">
      <w:pPr>
        <w:spacing w:line="360" w:lineRule="auto"/>
        <w:jc w:val="both"/>
        <w:rPr>
          <w:rFonts w:ascii="Arial" w:hAnsi="Arial" w:cs="Arial"/>
          <w:sz w:val="24"/>
          <w:szCs w:val="24"/>
        </w:rPr>
      </w:pPr>
      <w:r>
        <w:rPr>
          <w:rFonts w:ascii="Arial" w:hAnsi="Arial" w:cs="Arial"/>
          <w:sz w:val="24"/>
          <w:szCs w:val="24"/>
        </w:rPr>
        <w:t>[</w:t>
      </w:r>
      <w:r w:rsidR="00D422CA">
        <w:rPr>
          <w:rFonts w:ascii="Arial" w:hAnsi="Arial" w:cs="Arial"/>
          <w:sz w:val="24"/>
          <w:szCs w:val="24"/>
        </w:rPr>
        <w:t>4</w:t>
      </w:r>
      <w:r w:rsidR="00B61A8E">
        <w:rPr>
          <w:rFonts w:ascii="Arial" w:hAnsi="Arial" w:cs="Arial"/>
          <w:sz w:val="24"/>
          <w:szCs w:val="24"/>
        </w:rPr>
        <w:t>]</w:t>
      </w:r>
      <w:r w:rsidR="00B61A8E">
        <w:rPr>
          <w:rFonts w:ascii="Arial" w:hAnsi="Arial" w:cs="Arial"/>
          <w:sz w:val="24"/>
          <w:szCs w:val="24"/>
        </w:rPr>
        <w:tab/>
      </w:r>
      <w:r w:rsidR="009353EA">
        <w:rPr>
          <w:rFonts w:ascii="Arial" w:hAnsi="Arial" w:cs="Arial"/>
          <w:sz w:val="24"/>
          <w:szCs w:val="24"/>
        </w:rPr>
        <w:t>The p</w:t>
      </w:r>
      <w:r>
        <w:rPr>
          <w:rFonts w:ascii="Arial" w:hAnsi="Arial" w:cs="Arial"/>
          <w:sz w:val="24"/>
          <w:szCs w:val="24"/>
        </w:rPr>
        <w:t>laintiff alleges that a</w:t>
      </w:r>
      <w:r w:rsidR="00B43A45">
        <w:rPr>
          <w:rFonts w:ascii="Arial" w:hAnsi="Arial" w:cs="Arial"/>
          <w:sz w:val="24"/>
          <w:szCs w:val="24"/>
        </w:rPr>
        <w:t xml:space="preserve">s </w:t>
      </w:r>
      <w:r w:rsidR="00C437F8">
        <w:rPr>
          <w:rFonts w:ascii="Arial" w:hAnsi="Arial" w:cs="Arial"/>
          <w:sz w:val="24"/>
          <w:szCs w:val="24"/>
        </w:rPr>
        <w:t xml:space="preserve">further </w:t>
      </w:r>
      <w:r w:rsidR="00B43A45">
        <w:rPr>
          <w:rFonts w:ascii="Arial" w:hAnsi="Arial" w:cs="Arial"/>
          <w:sz w:val="24"/>
          <w:szCs w:val="24"/>
        </w:rPr>
        <w:t>consequence</w:t>
      </w:r>
      <w:r>
        <w:rPr>
          <w:rFonts w:ascii="Arial" w:hAnsi="Arial" w:cs="Arial"/>
          <w:sz w:val="24"/>
          <w:szCs w:val="24"/>
        </w:rPr>
        <w:t>s</w:t>
      </w:r>
      <w:r w:rsidR="00B43A45">
        <w:rPr>
          <w:rFonts w:ascii="Arial" w:hAnsi="Arial" w:cs="Arial"/>
          <w:sz w:val="24"/>
          <w:szCs w:val="24"/>
        </w:rPr>
        <w:t xml:space="preserve"> of the injury suffered by her</w:t>
      </w:r>
      <w:r w:rsidR="00C437F8">
        <w:rPr>
          <w:rFonts w:ascii="Arial" w:hAnsi="Arial" w:cs="Arial"/>
          <w:sz w:val="24"/>
          <w:szCs w:val="24"/>
        </w:rPr>
        <w:t>:</w:t>
      </w:r>
    </w:p>
    <w:p w14:paraId="68C096B6" w14:textId="622F8086" w:rsidR="00282D01" w:rsidRDefault="00FE4830" w:rsidP="00FE4830">
      <w:pPr>
        <w:spacing w:after="200" w:line="360" w:lineRule="auto"/>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B43A45">
        <w:rPr>
          <w:rFonts w:ascii="Arial" w:hAnsi="Arial" w:cs="Arial"/>
          <w:sz w:val="24"/>
          <w:szCs w:val="24"/>
        </w:rPr>
        <w:t xml:space="preserve">she will </w:t>
      </w:r>
      <w:r w:rsidR="00B43A45" w:rsidRPr="00FE4830">
        <w:rPr>
          <w:rFonts w:ascii="Arial" w:eastAsia="Arial" w:hAnsi="Arial" w:cs="Arial"/>
          <w:sz w:val="24"/>
          <w:szCs w:val="24"/>
          <w:lang w:val="en-ZA" w:eastAsia="en-ZA"/>
        </w:rPr>
        <w:t>incur</w:t>
      </w:r>
      <w:r w:rsidR="00B43A45">
        <w:rPr>
          <w:rFonts w:ascii="Arial" w:hAnsi="Arial" w:cs="Arial"/>
          <w:sz w:val="24"/>
          <w:szCs w:val="24"/>
        </w:rPr>
        <w:t xml:space="preserve"> future medical expenses including:</w:t>
      </w:r>
    </w:p>
    <w:p w14:paraId="4669B4BC" w14:textId="1EDA1001" w:rsidR="00FE4830" w:rsidRDefault="00FE4830" w:rsidP="00026E7B">
      <w:pPr>
        <w:spacing w:after="200" w:line="360" w:lineRule="auto"/>
        <w:ind w:left="1440" w:hanging="720"/>
        <w:contextualSpacing/>
        <w:jc w:val="both"/>
        <w:rPr>
          <w:rFonts w:ascii="Arial" w:hAnsi="Arial" w:cs="Arial"/>
          <w:sz w:val="24"/>
          <w:szCs w:val="24"/>
        </w:rPr>
      </w:pPr>
      <w:r>
        <w:rPr>
          <w:rFonts w:ascii="Arial" w:hAnsi="Arial" w:cs="Arial"/>
          <w:sz w:val="24"/>
          <w:szCs w:val="24"/>
        </w:rPr>
        <w:t>(i)</w:t>
      </w:r>
      <w:r>
        <w:rPr>
          <w:rFonts w:ascii="Arial" w:hAnsi="Arial" w:cs="Arial"/>
          <w:sz w:val="24"/>
          <w:szCs w:val="24"/>
        </w:rPr>
        <w:tab/>
      </w:r>
      <w:r w:rsidR="00B43A45">
        <w:rPr>
          <w:rFonts w:ascii="Arial" w:hAnsi="Arial" w:cs="Arial"/>
          <w:sz w:val="24"/>
          <w:szCs w:val="24"/>
        </w:rPr>
        <w:t xml:space="preserve">performance of </w:t>
      </w:r>
      <w:r w:rsidR="00FC718B">
        <w:rPr>
          <w:rFonts w:ascii="Arial" w:hAnsi="Arial" w:cs="Arial"/>
          <w:sz w:val="24"/>
          <w:szCs w:val="24"/>
        </w:rPr>
        <w:t xml:space="preserve">a </w:t>
      </w:r>
      <w:r w:rsidR="00B43A45">
        <w:rPr>
          <w:rFonts w:ascii="Arial" w:hAnsi="Arial" w:cs="Arial"/>
          <w:sz w:val="24"/>
          <w:szCs w:val="24"/>
        </w:rPr>
        <w:t>left knee arthroscop</w:t>
      </w:r>
      <w:r w:rsidR="001C6061">
        <w:rPr>
          <w:rFonts w:ascii="Arial" w:hAnsi="Arial" w:cs="Arial"/>
          <w:sz w:val="24"/>
          <w:szCs w:val="24"/>
        </w:rPr>
        <w:t>e</w:t>
      </w:r>
      <w:r w:rsidR="00FC718B">
        <w:rPr>
          <w:rFonts w:ascii="Arial" w:hAnsi="Arial" w:cs="Arial"/>
          <w:sz w:val="24"/>
          <w:szCs w:val="24"/>
        </w:rPr>
        <w:t>,</w:t>
      </w:r>
      <w:r w:rsidR="00B43A45">
        <w:rPr>
          <w:rFonts w:ascii="Arial" w:hAnsi="Arial" w:cs="Arial"/>
          <w:sz w:val="24"/>
          <w:szCs w:val="24"/>
        </w:rPr>
        <w:t xml:space="preserve"> debri</w:t>
      </w:r>
      <w:r w:rsidR="00023C3C">
        <w:rPr>
          <w:rFonts w:ascii="Arial" w:hAnsi="Arial" w:cs="Arial"/>
          <w:sz w:val="24"/>
          <w:szCs w:val="24"/>
        </w:rPr>
        <w:t xml:space="preserve">dement, meniscal repair and/or </w:t>
      </w:r>
      <w:r w:rsidR="00FC718B">
        <w:rPr>
          <w:rFonts w:ascii="Arial" w:hAnsi="Arial" w:cs="Arial"/>
          <w:sz w:val="24"/>
          <w:szCs w:val="24"/>
        </w:rPr>
        <w:t xml:space="preserve">synovectomy </w:t>
      </w:r>
      <w:r w:rsidR="00887F5B">
        <w:rPr>
          <w:rFonts w:ascii="Arial" w:hAnsi="Arial" w:cs="Arial"/>
          <w:sz w:val="24"/>
          <w:szCs w:val="24"/>
        </w:rPr>
        <w:t>together with further</w:t>
      </w:r>
      <w:r w:rsidR="00995BEB">
        <w:rPr>
          <w:rFonts w:ascii="Arial" w:hAnsi="Arial" w:cs="Arial"/>
          <w:sz w:val="24"/>
          <w:szCs w:val="24"/>
        </w:rPr>
        <w:t xml:space="preserve"> and</w:t>
      </w:r>
      <w:r w:rsidR="00887F5B">
        <w:rPr>
          <w:rFonts w:ascii="Arial" w:hAnsi="Arial" w:cs="Arial"/>
          <w:sz w:val="24"/>
          <w:szCs w:val="24"/>
        </w:rPr>
        <w:t xml:space="preserve"> future medical expenses in the sum of R657</w:t>
      </w:r>
      <w:r w:rsidR="00FC718B">
        <w:rPr>
          <w:rFonts w:ascii="Arial" w:hAnsi="Arial" w:cs="Arial"/>
          <w:sz w:val="24"/>
          <w:szCs w:val="24"/>
        </w:rPr>
        <w:t> </w:t>
      </w:r>
      <w:r w:rsidR="00887F5B">
        <w:rPr>
          <w:rFonts w:ascii="Arial" w:hAnsi="Arial" w:cs="Arial"/>
          <w:sz w:val="24"/>
          <w:szCs w:val="24"/>
        </w:rPr>
        <w:t>390</w:t>
      </w:r>
      <w:r w:rsidR="00FC718B">
        <w:rPr>
          <w:rFonts w:ascii="Arial" w:hAnsi="Arial" w:cs="Arial"/>
          <w:sz w:val="24"/>
          <w:szCs w:val="24"/>
        </w:rPr>
        <w:t>; and</w:t>
      </w:r>
    </w:p>
    <w:p w14:paraId="4A4358C6" w14:textId="01A4348A" w:rsidR="00887F5B" w:rsidRDefault="00FE4830" w:rsidP="00026E7B">
      <w:pPr>
        <w:spacing w:after="200" w:line="360" w:lineRule="auto"/>
        <w:ind w:firstLine="720"/>
        <w:contextualSpacing/>
        <w:jc w:val="both"/>
        <w:rPr>
          <w:rFonts w:ascii="Arial" w:hAnsi="Arial" w:cs="Arial"/>
          <w:sz w:val="24"/>
          <w:szCs w:val="24"/>
        </w:rPr>
      </w:pPr>
      <w:r>
        <w:rPr>
          <w:rFonts w:ascii="Arial" w:hAnsi="Arial" w:cs="Arial"/>
          <w:sz w:val="24"/>
          <w:szCs w:val="24"/>
        </w:rPr>
        <w:t>(ii)</w:t>
      </w:r>
      <w:r>
        <w:rPr>
          <w:rFonts w:ascii="Arial" w:hAnsi="Arial" w:cs="Arial"/>
          <w:sz w:val="24"/>
          <w:szCs w:val="24"/>
        </w:rPr>
        <w:tab/>
      </w:r>
      <w:r w:rsidR="00887F5B">
        <w:rPr>
          <w:rFonts w:ascii="Arial" w:hAnsi="Arial" w:cs="Arial"/>
          <w:sz w:val="24"/>
          <w:szCs w:val="24"/>
        </w:rPr>
        <w:t xml:space="preserve">domestic assistance and assisted devices in the sum of R327 840. </w:t>
      </w:r>
    </w:p>
    <w:p w14:paraId="13803B6C" w14:textId="77777777" w:rsidR="00026E7B" w:rsidRDefault="00026E7B" w:rsidP="00026E7B">
      <w:pPr>
        <w:spacing w:after="200" w:line="360" w:lineRule="auto"/>
        <w:ind w:firstLine="720"/>
        <w:contextualSpacing/>
        <w:jc w:val="both"/>
        <w:rPr>
          <w:rFonts w:ascii="Arial" w:hAnsi="Arial" w:cs="Arial"/>
          <w:sz w:val="24"/>
          <w:szCs w:val="24"/>
        </w:rPr>
      </w:pPr>
    </w:p>
    <w:p w14:paraId="14B17322" w14:textId="68E9DE01" w:rsidR="00282D01" w:rsidRDefault="00FE4830" w:rsidP="00FE4830">
      <w:pPr>
        <w:spacing w:after="200" w:line="360" w:lineRule="auto"/>
        <w:contextualSpacing/>
        <w:jc w:val="both"/>
        <w:rPr>
          <w:rFonts w:ascii="Arial" w:hAnsi="Arial" w:cs="Arial"/>
          <w:sz w:val="24"/>
          <w:szCs w:val="24"/>
        </w:rPr>
      </w:pPr>
      <w:r>
        <w:rPr>
          <w:rFonts w:ascii="Arial" w:hAnsi="Arial" w:cs="Arial"/>
          <w:sz w:val="24"/>
          <w:szCs w:val="24"/>
        </w:rPr>
        <w:t>(b)</w:t>
      </w:r>
      <w:r w:rsidR="00C437F8">
        <w:rPr>
          <w:rFonts w:ascii="Arial" w:hAnsi="Arial" w:cs="Arial"/>
          <w:sz w:val="24"/>
          <w:szCs w:val="24"/>
        </w:rPr>
        <w:tab/>
        <w:t>she will</w:t>
      </w:r>
      <w:r w:rsidR="00887F5B">
        <w:rPr>
          <w:rFonts w:ascii="Arial" w:hAnsi="Arial" w:cs="Arial"/>
          <w:sz w:val="24"/>
          <w:szCs w:val="24"/>
        </w:rPr>
        <w:t xml:space="preserve"> </w:t>
      </w:r>
      <w:r w:rsidR="00887F5B" w:rsidRPr="00FE4830">
        <w:rPr>
          <w:rFonts w:ascii="Arial" w:eastAsia="Arial" w:hAnsi="Arial" w:cs="Arial"/>
          <w:sz w:val="24"/>
          <w:szCs w:val="24"/>
          <w:lang w:val="en-ZA" w:eastAsia="en-ZA"/>
        </w:rPr>
        <w:t>require</w:t>
      </w:r>
      <w:r w:rsidR="00887F5B">
        <w:rPr>
          <w:rFonts w:ascii="Arial" w:hAnsi="Arial" w:cs="Arial"/>
          <w:sz w:val="24"/>
          <w:szCs w:val="24"/>
        </w:rPr>
        <w:t xml:space="preserve"> the following future medical treatment under general anesthetic:</w:t>
      </w:r>
    </w:p>
    <w:p w14:paraId="769A9299" w14:textId="0C28DB8D" w:rsidR="00887F5B" w:rsidRDefault="00FE4830" w:rsidP="00026E7B">
      <w:pPr>
        <w:spacing w:after="200" w:line="360" w:lineRule="auto"/>
        <w:ind w:left="1440" w:hanging="720"/>
        <w:contextualSpacing/>
        <w:jc w:val="both"/>
        <w:rPr>
          <w:rFonts w:ascii="Arial" w:hAnsi="Arial" w:cs="Arial"/>
          <w:sz w:val="24"/>
          <w:szCs w:val="24"/>
        </w:rPr>
      </w:pPr>
      <w:r>
        <w:rPr>
          <w:rFonts w:ascii="Arial" w:hAnsi="Arial" w:cs="Arial"/>
          <w:sz w:val="24"/>
          <w:szCs w:val="24"/>
        </w:rPr>
        <w:t>(i)</w:t>
      </w:r>
      <w:r w:rsidR="00C437F8">
        <w:rPr>
          <w:rFonts w:ascii="Arial" w:hAnsi="Arial" w:cs="Arial"/>
          <w:sz w:val="24"/>
          <w:szCs w:val="24"/>
        </w:rPr>
        <w:tab/>
      </w:r>
      <w:r w:rsidR="00887F5B">
        <w:rPr>
          <w:rFonts w:ascii="Arial" w:hAnsi="Arial" w:cs="Arial"/>
          <w:sz w:val="24"/>
          <w:szCs w:val="24"/>
        </w:rPr>
        <w:t xml:space="preserve">an </w:t>
      </w:r>
      <w:r w:rsidR="00B12736">
        <w:rPr>
          <w:rFonts w:ascii="Arial" w:hAnsi="Arial" w:cs="Arial"/>
          <w:sz w:val="24"/>
          <w:szCs w:val="24"/>
        </w:rPr>
        <w:t xml:space="preserve">arthroscopy; and </w:t>
      </w:r>
    </w:p>
    <w:p w14:paraId="22F70114" w14:textId="133D453B" w:rsidR="00B12736" w:rsidRDefault="00FE4830" w:rsidP="00FE4830">
      <w:pPr>
        <w:spacing w:line="360" w:lineRule="auto"/>
        <w:ind w:left="1440" w:hanging="720"/>
        <w:jc w:val="both"/>
        <w:rPr>
          <w:rFonts w:ascii="Arial" w:hAnsi="Arial" w:cs="Arial"/>
          <w:sz w:val="24"/>
          <w:szCs w:val="24"/>
        </w:rPr>
      </w:pPr>
      <w:r>
        <w:rPr>
          <w:rFonts w:ascii="Arial" w:hAnsi="Arial" w:cs="Arial"/>
          <w:sz w:val="24"/>
          <w:szCs w:val="24"/>
        </w:rPr>
        <w:t>(ii)</w:t>
      </w:r>
      <w:r w:rsidR="00C437F8">
        <w:rPr>
          <w:rFonts w:ascii="Arial" w:hAnsi="Arial" w:cs="Arial"/>
          <w:sz w:val="24"/>
          <w:szCs w:val="24"/>
        </w:rPr>
        <w:tab/>
      </w:r>
      <w:r w:rsidR="00B12736">
        <w:rPr>
          <w:rFonts w:ascii="Arial" w:hAnsi="Arial" w:cs="Arial"/>
          <w:sz w:val="24"/>
          <w:szCs w:val="24"/>
        </w:rPr>
        <w:t>a debridement at an estimate</w:t>
      </w:r>
      <w:r w:rsidR="00FC718B">
        <w:rPr>
          <w:rFonts w:ascii="Arial" w:hAnsi="Arial" w:cs="Arial"/>
          <w:sz w:val="24"/>
          <w:szCs w:val="24"/>
        </w:rPr>
        <w:t>d</w:t>
      </w:r>
      <w:r w:rsidR="00B12736">
        <w:rPr>
          <w:rFonts w:ascii="Arial" w:hAnsi="Arial" w:cs="Arial"/>
          <w:sz w:val="24"/>
          <w:szCs w:val="24"/>
        </w:rPr>
        <w:t xml:space="preserve"> cost of R20 000.</w:t>
      </w:r>
    </w:p>
    <w:p w14:paraId="79E10D01" w14:textId="77777777" w:rsidR="00002B0D" w:rsidRDefault="00002B0D" w:rsidP="00002B0D">
      <w:pPr>
        <w:spacing w:after="200" w:line="360" w:lineRule="auto"/>
        <w:ind w:left="720" w:hanging="720"/>
        <w:contextualSpacing/>
        <w:jc w:val="both"/>
        <w:rPr>
          <w:rFonts w:ascii="Arial" w:hAnsi="Arial" w:cs="Arial"/>
          <w:sz w:val="24"/>
          <w:szCs w:val="24"/>
        </w:rPr>
      </w:pPr>
    </w:p>
    <w:p w14:paraId="338190EF" w14:textId="289CE9B5" w:rsidR="00FE4830" w:rsidRDefault="00736A00" w:rsidP="00FE4830">
      <w:pPr>
        <w:spacing w:line="360" w:lineRule="auto"/>
        <w:jc w:val="both"/>
        <w:rPr>
          <w:rFonts w:ascii="Arial" w:hAnsi="Arial" w:cs="Arial"/>
          <w:sz w:val="24"/>
          <w:szCs w:val="24"/>
        </w:rPr>
      </w:pPr>
      <w:r>
        <w:rPr>
          <w:rFonts w:ascii="Arial" w:hAnsi="Arial" w:cs="Arial"/>
          <w:sz w:val="24"/>
          <w:szCs w:val="24"/>
        </w:rPr>
        <w:t>[</w:t>
      </w:r>
      <w:r w:rsidR="00D422CA">
        <w:rPr>
          <w:rFonts w:ascii="Arial" w:hAnsi="Arial" w:cs="Arial"/>
          <w:sz w:val="24"/>
          <w:szCs w:val="24"/>
        </w:rPr>
        <w:t>5</w:t>
      </w:r>
      <w:r w:rsidR="00314D6C">
        <w:rPr>
          <w:rFonts w:ascii="Arial" w:hAnsi="Arial" w:cs="Arial"/>
          <w:sz w:val="24"/>
          <w:szCs w:val="24"/>
        </w:rPr>
        <w:t>]</w:t>
      </w:r>
      <w:r w:rsidR="00314D6C">
        <w:rPr>
          <w:rFonts w:ascii="Arial" w:hAnsi="Arial" w:cs="Arial"/>
          <w:sz w:val="24"/>
          <w:szCs w:val="24"/>
        </w:rPr>
        <w:tab/>
      </w:r>
      <w:r w:rsidR="00490C32">
        <w:rPr>
          <w:rFonts w:ascii="Arial" w:hAnsi="Arial" w:cs="Arial"/>
          <w:sz w:val="24"/>
          <w:szCs w:val="24"/>
        </w:rPr>
        <w:t>T</w:t>
      </w:r>
      <w:r w:rsidR="00B12736">
        <w:rPr>
          <w:rFonts w:ascii="Arial" w:hAnsi="Arial" w:cs="Arial"/>
          <w:sz w:val="24"/>
          <w:szCs w:val="24"/>
        </w:rPr>
        <w:t xml:space="preserve">he </w:t>
      </w:r>
      <w:r>
        <w:rPr>
          <w:rFonts w:ascii="Arial" w:hAnsi="Arial" w:cs="Arial"/>
          <w:sz w:val="24"/>
          <w:szCs w:val="24"/>
        </w:rPr>
        <w:t>p</w:t>
      </w:r>
      <w:r w:rsidR="00B12736">
        <w:rPr>
          <w:rFonts w:ascii="Arial" w:hAnsi="Arial" w:cs="Arial"/>
          <w:sz w:val="24"/>
          <w:szCs w:val="24"/>
        </w:rPr>
        <w:t xml:space="preserve">laintiff </w:t>
      </w:r>
      <w:r w:rsidR="00490C32">
        <w:rPr>
          <w:rFonts w:ascii="Arial" w:hAnsi="Arial" w:cs="Arial"/>
          <w:sz w:val="24"/>
          <w:szCs w:val="24"/>
        </w:rPr>
        <w:t xml:space="preserve">therefore </w:t>
      </w:r>
      <w:r w:rsidR="00B12736">
        <w:rPr>
          <w:rFonts w:ascii="Arial" w:hAnsi="Arial" w:cs="Arial"/>
          <w:sz w:val="24"/>
          <w:szCs w:val="24"/>
        </w:rPr>
        <w:t>allege</w:t>
      </w:r>
      <w:r w:rsidR="00490C32">
        <w:rPr>
          <w:rFonts w:ascii="Arial" w:hAnsi="Arial" w:cs="Arial"/>
          <w:sz w:val="24"/>
          <w:szCs w:val="24"/>
        </w:rPr>
        <w:t>s</w:t>
      </w:r>
      <w:r w:rsidR="00B12736">
        <w:rPr>
          <w:rFonts w:ascii="Arial" w:hAnsi="Arial" w:cs="Arial"/>
          <w:sz w:val="24"/>
          <w:szCs w:val="24"/>
        </w:rPr>
        <w:t xml:space="preserve"> </w:t>
      </w:r>
      <w:r w:rsidR="00490C32">
        <w:rPr>
          <w:rFonts w:ascii="Arial" w:hAnsi="Arial" w:cs="Arial"/>
          <w:sz w:val="24"/>
          <w:szCs w:val="24"/>
        </w:rPr>
        <w:t xml:space="preserve">that </w:t>
      </w:r>
      <w:r w:rsidR="00B12736">
        <w:rPr>
          <w:rFonts w:ascii="Arial" w:hAnsi="Arial" w:cs="Arial"/>
          <w:sz w:val="24"/>
          <w:szCs w:val="24"/>
        </w:rPr>
        <w:t xml:space="preserve">she suffered loss and damages arising from the injuries in the sum of R5 </w:t>
      </w:r>
      <w:r w:rsidR="00FC718B">
        <w:rPr>
          <w:rFonts w:ascii="Arial" w:hAnsi="Arial" w:cs="Arial"/>
          <w:sz w:val="24"/>
          <w:szCs w:val="24"/>
        </w:rPr>
        <w:t>009</w:t>
      </w:r>
      <w:r w:rsidR="00B12736">
        <w:rPr>
          <w:rFonts w:ascii="Arial" w:hAnsi="Arial" w:cs="Arial"/>
          <w:sz w:val="24"/>
          <w:szCs w:val="24"/>
        </w:rPr>
        <w:t xml:space="preserve"> 850.87 c</w:t>
      </w:r>
      <w:r>
        <w:rPr>
          <w:rFonts w:ascii="Arial" w:hAnsi="Arial" w:cs="Arial"/>
          <w:sz w:val="24"/>
          <w:szCs w:val="24"/>
        </w:rPr>
        <w:t xml:space="preserve">onstituted </w:t>
      </w:r>
      <w:r w:rsidR="00B12736">
        <w:rPr>
          <w:rFonts w:ascii="Arial" w:hAnsi="Arial" w:cs="Arial"/>
          <w:sz w:val="24"/>
          <w:szCs w:val="24"/>
        </w:rPr>
        <w:t>as follows:</w:t>
      </w:r>
    </w:p>
    <w:p w14:paraId="54C1A901" w14:textId="65F20CC8" w:rsidR="00B12736" w:rsidRDefault="00FE4830" w:rsidP="00FE4830">
      <w:pPr>
        <w:spacing w:line="360" w:lineRule="auto"/>
        <w:jc w:val="both"/>
        <w:rPr>
          <w:rFonts w:ascii="Arial" w:hAnsi="Arial" w:cs="Arial"/>
          <w:sz w:val="24"/>
          <w:szCs w:val="24"/>
        </w:rPr>
      </w:pPr>
      <w:r>
        <w:rPr>
          <w:rFonts w:ascii="Arial" w:hAnsi="Arial" w:cs="Arial"/>
          <w:sz w:val="24"/>
          <w:szCs w:val="24"/>
        </w:rPr>
        <w:t>(a)</w:t>
      </w:r>
      <w:r w:rsidR="00B12736">
        <w:rPr>
          <w:rFonts w:ascii="Arial" w:hAnsi="Arial" w:cs="Arial"/>
          <w:sz w:val="24"/>
          <w:szCs w:val="24"/>
        </w:rPr>
        <w:tab/>
        <w:t>past hospital and medical expenses</w:t>
      </w:r>
      <w:r w:rsidR="00B12736">
        <w:rPr>
          <w:rFonts w:ascii="Arial" w:hAnsi="Arial" w:cs="Arial"/>
          <w:sz w:val="24"/>
          <w:szCs w:val="24"/>
        </w:rPr>
        <w:tab/>
      </w:r>
      <w:r w:rsidR="00CC64E7">
        <w:rPr>
          <w:rFonts w:ascii="Arial" w:hAnsi="Arial" w:cs="Arial"/>
          <w:sz w:val="24"/>
          <w:szCs w:val="24"/>
        </w:rPr>
        <w:tab/>
      </w:r>
      <w:r w:rsidR="00CC64E7">
        <w:rPr>
          <w:rFonts w:ascii="Arial" w:hAnsi="Arial" w:cs="Arial"/>
          <w:sz w:val="24"/>
          <w:szCs w:val="24"/>
        </w:rPr>
        <w:tab/>
      </w:r>
      <w:r w:rsidR="00B12736">
        <w:rPr>
          <w:rFonts w:ascii="Arial" w:hAnsi="Arial" w:cs="Arial"/>
          <w:sz w:val="24"/>
          <w:szCs w:val="24"/>
        </w:rPr>
        <w:t>-</w:t>
      </w:r>
      <w:r w:rsidR="00B12736">
        <w:rPr>
          <w:rFonts w:ascii="Arial" w:hAnsi="Arial" w:cs="Arial"/>
          <w:sz w:val="24"/>
          <w:szCs w:val="24"/>
        </w:rPr>
        <w:tab/>
        <w:t>R94</w:t>
      </w:r>
      <w:r w:rsidR="00E07388">
        <w:rPr>
          <w:rFonts w:ascii="Arial" w:hAnsi="Arial" w:cs="Arial"/>
          <w:sz w:val="24"/>
          <w:szCs w:val="24"/>
        </w:rPr>
        <w:t> </w:t>
      </w:r>
      <w:r w:rsidR="00B12736">
        <w:rPr>
          <w:rFonts w:ascii="Arial" w:hAnsi="Arial" w:cs="Arial"/>
          <w:sz w:val="24"/>
          <w:szCs w:val="24"/>
        </w:rPr>
        <w:t>820</w:t>
      </w:r>
      <w:r w:rsidR="00E07388">
        <w:rPr>
          <w:rFonts w:ascii="Arial" w:hAnsi="Arial" w:cs="Arial"/>
          <w:sz w:val="24"/>
          <w:szCs w:val="24"/>
        </w:rPr>
        <w:t>.87</w:t>
      </w:r>
    </w:p>
    <w:p w14:paraId="247D5DB6" w14:textId="0C796DC6" w:rsidR="00B12736" w:rsidRDefault="00FE4830" w:rsidP="00FE4830">
      <w:pPr>
        <w:spacing w:line="360" w:lineRule="auto"/>
        <w:jc w:val="both"/>
        <w:rPr>
          <w:rFonts w:ascii="Arial" w:hAnsi="Arial" w:cs="Arial"/>
          <w:sz w:val="24"/>
          <w:szCs w:val="24"/>
        </w:rPr>
      </w:pPr>
      <w:r>
        <w:rPr>
          <w:rFonts w:ascii="Arial" w:hAnsi="Arial" w:cs="Arial"/>
          <w:sz w:val="24"/>
          <w:szCs w:val="24"/>
        </w:rPr>
        <w:t>(b)</w:t>
      </w:r>
      <w:r w:rsidR="00B12736">
        <w:rPr>
          <w:rFonts w:ascii="Arial" w:hAnsi="Arial" w:cs="Arial"/>
          <w:sz w:val="24"/>
          <w:szCs w:val="24"/>
        </w:rPr>
        <w:tab/>
        <w:t>future hospital and medical expenses</w:t>
      </w:r>
      <w:r w:rsidR="00B12736">
        <w:rPr>
          <w:rFonts w:ascii="Arial" w:hAnsi="Arial" w:cs="Arial"/>
          <w:sz w:val="24"/>
          <w:szCs w:val="24"/>
        </w:rPr>
        <w:tab/>
      </w:r>
      <w:r w:rsidR="00CC64E7">
        <w:rPr>
          <w:rFonts w:ascii="Arial" w:hAnsi="Arial" w:cs="Arial"/>
          <w:sz w:val="24"/>
          <w:szCs w:val="24"/>
        </w:rPr>
        <w:tab/>
      </w:r>
      <w:r w:rsidR="00CC64E7">
        <w:rPr>
          <w:rFonts w:ascii="Arial" w:hAnsi="Arial" w:cs="Arial"/>
          <w:sz w:val="24"/>
          <w:szCs w:val="24"/>
        </w:rPr>
        <w:tab/>
      </w:r>
      <w:r w:rsidR="00490C32">
        <w:rPr>
          <w:rFonts w:ascii="Arial" w:hAnsi="Arial" w:cs="Arial"/>
          <w:sz w:val="24"/>
          <w:szCs w:val="24"/>
        </w:rPr>
        <w:t>-</w:t>
      </w:r>
      <w:r w:rsidR="00490C32">
        <w:rPr>
          <w:rFonts w:ascii="Arial" w:hAnsi="Arial" w:cs="Arial"/>
          <w:sz w:val="24"/>
          <w:szCs w:val="24"/>
        </w:rPr>
        <w:tab/>
        <w:t>R985 230</w:t>
      </w:r>
    </w:p>
    <w:p w14:paraId="7880DA7E" w14:textId="64386CE8" w:rsidR="00B12736" w:rsidRDefault="00FE4830" w:rsidP="00FE4830">
      <w:pPr>
        <w:spacing w:line="360" w:lineRule="auto"/>
        <w:jc w:val="both"/>
        <w:rPr>
          <w:rFonts w:ascii="Arial" w:hAnsi="Arial" w:cs="Arial"/>
          <w:sz w:val="24"/>
          <w:szCs w:val="24"/>
        </w:rPr>
      </w:pPr>
      <w:r>
        <w:rPr>
          <w:rFonts w:ascii="Arial" w:hAnsi="Arial" w:cs="Arial"/>
          <w:sz w:val="24"/>
          <w:szCs w:val="24"/>
        </w:rPr>
        <w:t>(c)</w:t>
      </w:r>
      <w:r w:rsidR="00B12736">
        <w:rPr>
          <w:rFonts w:ascii="Arial" w:hAnsi="Arial" w:cs="Arial"/>
          <w:sz w:val="24"/>
          <w:szCs w:val="24"/>
        </w:rPr>
        <w:tab/>
        <w:t>past loss of earnings</w:t>
      </w:r>
      <w:r w:rsidR="00B12736">
        <w:rPr>
          <w:rFonts w:ascii="Arial" w:hAnsi="Arial" w:cs="Arial"/>
          <w:sz w:val="24"/>
          <w:szCs w:val="24"/>
        </w:rPr>
        <w:tab/>
      </w:r>
      <w:r w:rsidR="00B12736">
        <w:rPr>
          <w:rFonts w:ascii="Arial" w:hAnsi="Arial" w:cs="Arial"/>
          <w:sz w:val="24"/>
          <w:szCs w:val="24"/>
        </w:rPr>
        <w:tab/>
      </w:r>
      <w:r w:rsidR="00B12736">
        <w:rPr>
          <w:rFonts w:ascii="Arial" w:hAnsi="Arial" w:cs="Arial"/>
          <w:sz w:val="24"/>
          <w:szCs w:val="24"/>
        </w:rPr>
        <w:tab/>
      </w:r>
      <w:r w:rsidR="00CC64E7">
        <w:rPr>
          <w:rFonts w:ascii="Arial" w:hAnsi="Arial" w:cs="Arial"/>
          <w:sz w:val="24"/>
          <w:szCs w:val="24"/>
        </w:rPr>
        <w:tab/>
      </w:r>
      <w:r w:rsidR="00CC64E7">
        <w:rPr>
          <w:rFonts w:ascii="Arial" w:hAnsi="Arial" w:cs="Arial"/>
          <w:sz w:val="24"/>
          <w:szCs w:val="24"/>
        </w:rPr>
        <w:tab/>
      </w:r>
      <w:r w:rsidR="00B12736">
        <w:rPr>
          <w:rFonts w:ascii="Arial" w:hAnsi="Arial" w:cs="Arial"/>
          <w:sz w:val="24"/>
          <w:szCs w:val="24"/>
        </w:rPr>
        <w:t>-</w:t>
      </w:r>
      <w:r w:rsidR="00B12736">
        <w:rPr>
          <w:rFonts w:ascii="Arial" w:hAnsi="Arial" w:cs="Arial"/>
          <w:sz w:val="24"/>
          <w:szCs w:val="24"/>
        </w:rPr>
        <w:tab/>
        <w:t>R928 900</w:t>
      </w:r>
    </w:p>
    <w:p w14:paraId="024B09A4" w14:textId="38F32915" w:rsidR="00B12736" w:rsidRDefault="00FE4830" w:rsidP="00FE4830">
      <w:pPr>
        <w:spacing w:line="360" w:lineRule="auto"/>
        <w:jc w:val="both"/>
        <w:rPr>
          <w:rFonts w:ascii="Arial" w:hAnsi="Arial" w:cs="Arial"/>
          <w:sz w:val="24"/>
          <w:szCs w:val="24"/>
        </w:rPr>
      </w:pPr>
      <w:r>
        <w:rPr>
          <w:rFonts w:ascii="Arial" w:hAnsi="Arial" w:cs="Arial"/>
          <w:sz w:val="24"/>
          <w:szCs w:val="24"/>
        </w:rPr>
        <w:t>(d)</w:t>
      </w:r>
      <w:r w:rsidR="00B12736">
        <w:rPr>
          <w:rFonts w:ascii="Arial" w:hAnsi="Arial" w:cs="Arial"/>
          <w:sz w:val="24"/>
          <w:szCs w:val="24"/>
        </w:rPr>
        <w:tab/>
        <w:t xml:space="preserve">future loss of earnings </w:t>
      </w:r>
      <w:r w:rsidR="00B12736">
        <w:rPr>
          <w:rFonts w:ascii="Arial" w:hAnsi="Arial" w:cs="Arial"/>
          <w:sz w:val="24"/>
          <w:szCs w:val="24"/>
        </w:rPr>
        <w:tab/>
      </w:r>
      <w:r w:rsidR="00B12736">
        <w:rPr>
          <w:rFonts w:ascii="Arial" w:hAnsi="Arial" w:cs="Arial"/>
          <w:sz w:val="24"/>
          <w:szCs w:val="24"/>
        </w:rPr>
        <w:tab/>
      </w:r>
      <w:r w:rsidR="00B12736">
        <w:rPr>
          <w:rFonts w:ascii="Arial" w:hAnsi="Arial" w:cs="Arial"/>
          <w:sz w:val="24"/>
          <w:szCs w:val="24"/>
        </w:rPr>
        <w:tab/>
      </w:r>
      <w:r w:rsidR="00CC64E7">
        <w:rPr>
          <w:rFonts w:ascii="Arial" w:hAnsi="Arial" w:cs="Arial"/>
          <w:sz w:val="24"/>
          <w:szCs w:val="24"/>
        </w:rPr>
        <w:tab/>
      </w:r>
      <w:r w:rsidR="00CC64E7">
        <w:rPr>
          <w:rFonts w:ascii="Arial" w:hAnsi="Arial" w:cs="Arial"/>
          <w:sz w:val="24"/>
          <w:szCs w:val="24"/>
        </w:rPr>
        <w:tab/>
      </w:r>
      <w:r w:rsidR="00B12736">
        <w:rPr>
          <w:rFonts w:ascii="Arial" w:hAnsi="Arial" w:cs="Arial"/>
          <w:sz w:val="24"/>
          <w:szCs w:val="24"/>
        </w:rPr>
        <w:t>-</w:t>
      </w:r>
      <w:r w:rsidR="00B12736">
        <w:rPr>
          <w:rFonts w:ascii="Arial" w:hAnsi="Arial" w:cs="Arial"/>
          <w:sz w:val="24"/>
          <w:szCs w:val="24"/>
        </w:rPr>
        <w:tab/>
        <w:t>R2 500 900</w:t>
      </w:r>
    </w:p>
    <w:p w14:paraId="13BD816B" w14:textId="63578AA0" w:rsidR="00490C32" w:rsidRDefault="00FE4830" w:rsidP="00FE4830">
      <w:pPr>
        <w:spacing w:line="360" w:lineRule="auto"/>
        <w:ind w:left="720" w:hanging="720"/>
        <w:jc w:val="both"/>
        <w:rPr>
          <w:rFonts w:ascii="Arial" w:hAnsi="Arial" w:cs="Arial"/>
          <w:sz w:val="24"/>
          <w:szCs w:val="24"/>
        </w:rPr>
      </w:pPr>
      <w:r>
        <w:rPr>
          <w:rFonts w:ascii="Arial" w:hAnsi="Arial" w:cs="Arial"/>
          <w:sz w:val="24"/>
          <w:szCs w:val="24"/>
        </w:rPr>
        <w:t>(e)</w:t>
      </w:r>
      <w:r w:rsidR="00B12736">
        <w:rPr>
          <w:rFonts w:ascii="Arial" w:hAnsi="Arial" w:cs="Arial"/>
          <w:sz w:val="24"/>
          <w:szCs w:val="24"/>
        </w:rPr>
        <w:tab/>
        <w:t xml:space="preserve">general damages inclusive of shock, pain </w:t>
      </w:r>
      <w:r w:rsidR="00E4546C">
        <w:rPr>
          <w:rFonts w:ascii="Arial" w:hAnsi="Arial" w:cs="Arial"/>
          <w:sz w:val="24"/>
          <w:szCs w:val="24"/>
        </w:rPr>
        <w:t>and suffering</w:t>
      </w:r>
      <w:r w:rsidR="00B12736">
        <w:rPr>
          <w:rFonts w:ascii="Arial" w:hAnsi="Arial" w:cs="Arial"/>
          <w:sz w:val="24"/>
          <w:szCs w:val="24"/>
        </w:rPr>
        <w:t xml:space="preserve">, </w:t>
      </w:r>
    </w:p>
    <w:p w14:paraId="681A991F" w14:textId="77777777" w:rsidR="00490C32" w:rsidRDefault="00B12736" w:rsidP="00FE4830">
      <w:pPr>
        <w:spacing w:line="360" w:lineRule="auto"/>
        <w:ind w:left="720"/>
        <w:jc w:val="both"/>
        <w:rPr>
          <w:rFonts w:ascii="Arial" w:hAnsi="Arial" w:cs="Arial"/>
          <w:sz w:val="24"/>
          <w:szCs w:val="24"/>
        </w:rPr>
      </w:pPr>
      <w:r>
        <w:rPr>
          <w:rFonts w:ascii="Arial" w:hAnsi="Arial" w:cs="Arial"/>
          <w:sz w:val="24"/>
          <w:szCs w:val="24"/>
        </w:rPr>
        <w:t xml:space="preserve">discomfort and loss of amenities of life and temporary </w:t>
      </w:r>
    </w:p>
    <w:p w14:paraId="5F713465" w14:textId="77777777" w:rsidR="00B12736" w:rsidRPr="00CC64E7" w:rsidRDefault="00B12736" w:rsidP="00FE4830">
      <w:pPr>
        <w:spacing w:line="360" w:lineRule="auto"/>
        <w:ind w:left="720"/>
        <w:jc w:val="both"/>
        <w:rPr>
          <w:rFonts w:ascii="Arial" w:hAnsi="Arial" w:cs="Arial"/>
          <w:sz w:val="24"/>
          <w:szCs w:val="24"/>
        </w:rPr>
      </w:pPr>
      <w:r>
        <w:rPr>
          <w:rFonts w:ascii="Arial" w:hAnsi="Arial" w:cs="Arial"/>
          <w:sz w:val="24"/>
          <w:szCs w:val="24"/>
        </w:rPr>
        <w:t xml:space="preserve">disablement </w:t>
      </w:r>
      <w:r>
        <w:rPr>
          <w:rFonts w:ascii="Arial" w:hAnsi="Arial" w:cs="Arial"/>
          <w:sz w:val="24"/>
          <w:szCs w:val="24"/>
        </w:rPr>
        <w:tab/>
      </w:r>
      <w:r w:rsidR="00CC64E7">
        <w:rPr>
          <w:rFonts w:ascii="Arial" w:hAnsi="Arial" w:cs="Arial"/>
          <w:sz w:val="24"/>
          <w:szCs w:val="24"/>
        </w:rPr>
        <w:tab/>
      </w:r>
      <w:r w:rsidR="00CC64E7">
        <w:rPr>
          <w:rFonts w:ascii="Arial" w:hAnsi="Arial" w:cs="Arial"/>
          <w:sz w:val="24"/>
          <w:szCs w:val="24"/>
        </w:rPr>
        <w:tab/>
      </w:r>
      <w:r w:rsidR="00CC64E7">
        <w:rPr>
          <w:rFonts w:ascii="Arial" w:hAnsi="Arial" w:cs="Arial"/>
          <w:sz w:val="24"/>
          <w:szCs w:val="24"/>
        </w:rPr>
        <w:tab/>
      </w:r>
      <w:r w:rsidR="00CC64E7">
        <w:rPr>
          <w:rFonts w:ascii="Arial" w:hAnsi="Arial" w:cs="Arial"/>
          <w:sz w:val="24"/>
          <w:szCs w:val="24"/>
        </w:rPr>
        <w:tab/>
      </w:r>
      <w:r w:rsidR="00490C32">
        <w:rPr>
          <w:rFonts w:ascii="Arial" w:hAnsi="Arial" w:cs="Arial"/>
          <w:sz w:val="24"/>
          <w:szCs w:val="24"/>
        </w:rPr>
        <w:tab/>
      </w:r>
      <w:r w:rsidR="00490C32">
        <w:rPr>
          <w:rFonts w:ascii="Arial" w:hAnsi="Arial" w:cs="Arial"/>
          <w:sz w:val="24"/>
          <w:szCs w:val="24"/>
        </w:rPr>
        <w:tab/>
      </w:r>
      <w:r>
        <w:rPr>
          <w:rFonts w:ascii="Arial" w:hAnsi="Arial" w:cs="Arial"/>
          <w:sz w:val="24"/>
          <w:szCs w:val="24"/>
        </w:rPr>
        <w:t>-</w:t>
      </w:r>
      <w:r>
        <w:rPr>
          <w:rFonts w:ascii="Arial" w:hAnsi="Arial" w:cs="Arial"/>
          <w:sz w:val="24"/>
          <w:szCs w:val="24"/>
        </w:rPr>
        <w:tab/>
      </w:r>
      <w:r w:rsidRPr="00CC64E7">
        <w:rPr>
          <w:rFonts w:ascii="Arial" w:hAnsi="Arial" w:cs="Arial"/>
          <w:sz w:val="24"/>
          <w:szCs w:val="24"/>
        </w:rPr>
        <w:t>R5</w:t>
      </w:r>
      <w:r w:rsidR="00E07388">
        <w:rPr>
          <w:rFonts w:ascii="Arial" w:hAnsi="Arial" w:cs="Arial"/>
          <w:sz w:val="24"/>
          <w:szCs w:val="24"/>
        </w:rPr>
        <w:t>00</w:t>
      </w:r>
      <w:r w:rsidR="00E677AE">
        <w:rPr>
          <w:rFonts w:ascii="Arial" w:hAnsi="Arial" w:cs="Arial"/>
          <w:sz w:val="24"/>
          <w:szCs w:val="24"/>
        </w:rPr>
        <w:t xml:space="preserve"> 000</w:t>
      </w:r>
    </w:p>
    <w:p w14:paraId="14F3E361" w14:textId="77777777" w:rsidR="00B12736" w:rsidRPr="00CC64E7" w:rsidRDefault="00B12736" w:rsidP="00FE4830">
      <w:pPr>
        <w:spacing w:line="360" w:lineRule="auto"/>
        <w:jc w:val="both"/>
        <w:rPr>
          <w:rFonts w:ascii="Arial" w:hAnsi="Arial" w:cs="Arial"/>
          <w:b/>
          <w:sz w:val="24"/>
          <w:szCs w:val="24"/>
        </w:rPr>
      </w:pPr>
      <w:r w:rsidRPr="00CC64E7">
        <w:rPr>
          <w:rFonts w:ascii="Arial" w:hAnsi="Arial" w:cs="Arial"/>
          <w:b/>
          <w:sz w:val="24"/>
          <w:szCs w:val="24"/>
        </w:rPr>
        <w:lastRenderedPageBreak/>
        <w:tab/>
        <w:t xml:space="preserve">Total </w:t>
      </w:r>
      <w:r w:rsidRPr="00CC64E7">
        <w:rPr>
          <w:rFonts w:ascii="Arial" w:hAnsi="Arial" w:cs="Arial"/>
          <w:b/>
          <w:sz w:val="24"/>
          <w:szCs w:val="24"/>
        </w:rPr>
        <w:tab/>
      </w:r>
      <w:r w:rsidRPr="00CC64E7">
        <w:rPr>
          <w:rFonts w:ascii="Arial" w:hAnsi="Arial" w:cs="Arial"/>
          <w:b/>
          <w:sz w:val="24"/>
          <w:szCs w:val="24"/>
        </w:rPr>
        <w:tab/>
      </w:r>
      <w:r w:rsidRPr="00CC64E7">
        <w:rPr>
          <w:rFonts w:ascii="Arial" w:hAnsi="Arial" w:cs="Arial"/>
          <w:b/>
          <w:sz w:val="24"/>
          <w:szCs w:val="24"/>
        </w:rPr>
        <w:tab/>
      </w:r>
      <w:r w:rsidRPr="00CC64E7">
        <w:rPr>
          <w:rFonts w:ascii="Arial" w:hAnsi="Arial" w:cs="Arial"/>
          <w:b/>
          <w:sz w:val="24"/>
          <w:szCs w:val="24"/>
        </w:rPr>
        <w:tab/>
      </w:r>
      <w:r w:rsidRPr="00CC64E7">
        <w:rPr>
          <w:rFonts w:ascii="Arial" w:hAnsi="Arial" w:cs="Arial"/>
          <w:b/>
          <w:sz w:val="24"/>
          <w:szCs w:val="24"/>
        </w:rPr>
        <w:tab/>
      </w:r>
      <w:r w:rsidRPr="00CC64E7">
        <w:rPr>
          <w:rFonts w:ascii="Arial" w:hAnsi="Arial" w:cs="Arial"/>
          <w:b/>
          <w:sz w:val="24"/>
          <w:szCs w:val="24"/>
        </w:rPr>
        <w:tab/>
      </w:r>
      <w:r w:rsidRPr="00CC64E7">
        <w:rPr>
          <w:rFonts w:ascii="Arial" w:hAnsi="Arial" w:cs="Arial"/>
          <w:b/>
          <w:sz w:val="24"/>
          <w:szCs w:val="24"/>
        </w:rPr>
        <w:tab/>
      </w:r>
      <w:r w:rsidR="00CC64E7">
        <w:rPr>
          <w:rFonts w:ascii="Arial" w:hAnsi="Arial" w:cs="Arial"/>
          <w:b/>
          <w:sz w:val="24"/>
          <w:szCs w:val="24"/>
        </w:rPr>
        <w:tab/>
      </w:r>
      <w:r w:rsidR="00CC64E7">
        <w:rPr>
          <w:rFonts w:ascii="Arial" w:hAnsi="Arial" w:cs="Arial"/>
          <w:b/>
          <w:sz w:val="24"/>
          <w:szCs w:val="24"/>
        </w:rPr>
        <w:tab/>
      </w:r>
      <w:r w:rsidRPr="00CC64E7">
        <w:rPr>
          <w:rFonts w:ascii="Arial" w:hAnsi="Arial" w:cs="Arial"/>
          <w:b/>
          <w:sz w:val="24"/>
          <w:szCs w:val="24"/>
          <w:u w:val="single"/>
        </w:rPr>
        <w:t>R5 00</w:t>
      </w:r>
      <w:r w:rsidR="00E07388">
        <w:rPr>
          <w:rFonts w:ascii="Arial" w:hAnsi="Arial" w:cs="Arial"/>
          <w:b/>
          <w:sz w:val="24"/>
          <w:szCs w:val="24"/>
          <w:u w:val="single"/>
        </w:rPr>
        <w:t>9</w:t>
      </w:r>
      <w:r w:rsidRPr="00CC64E7">
        <w:rPr>
          <w:rFonts w:ascii="Arial" w:hAnsi="Arial" w:cs="Arial"/>
          <w:b/>
          <w:sz w:val="24"/>
          <w:szCs w:val="24"/>
          <w:u w:val="single"/>
        </w:rPr>
        <w:t xml:space="preserve"> 850.87</w:t>
      </w:r>
    </w:p>
    <w:p w14:paraId="6B66CE29" w14:textId="77777777" w:rsidR="002217C2" w:rsidRDefault="002217C2" w:rsidP="00FE4830">
      <w:pPr>
        <w:spacing w:line="360" w:lineRule="auto"/>
        <w:jc w:val="both"/>
        <w:rPr>
          <w:rFonts w:ascii="Arial" w:hAnsi="Arial" w:cs="Arial"/>
          <w:sz w:val="24"/>
          <w:szCs w:val="24"/>
        </w:rPr>
      </w:pPr>
    </w:p>
    <w:p w14:paraId="61FFF780" w14:textId="0AFF381F" w:rsidR="00282D01" w:rsidRDefault="00736A00" w:rsidP="00FE4830">
      <w:pPr>
        <w:spacing w:line="360" w:lineRule="auto"/>
        <w:jc w:val="both"/>
        <w:rPr>
          <w:rFonts w:ascii="Arial" w:hAnsi="Arial" w:cs="Arial"/>
          <w:sz w:val="24"/>
          <w:szCs w:val="24"/>
        </w:rPr>
      </w:pPr>
      <w:r>
        <w:rPr>
          <w:rFonts w:ascii="Arial" w:hAnsi="Arial" w:cs="Arial"/>
          <w:sz w:val="24"/>
          <w:szCs w:val="24"/>
        </w:rPr>
        <w:t>[</w:t>
      </w:r>
      <w:r w:rsidR="00D422CA">
        <w:rPr>
          <w:rFonts w:ascii="Arial" w:hAnsi="Arial" w:cs="Arial"/>
          <w:sz w:val="24"/>
          <w:szCs w:val="24"/>
        </w:rPr>
        <w:t>6</w:t>
      </w:r>
      <w:r w:rsidR="00536401">
        <w:rPr>
          <w:rFonts w:ascii="Arial" w:hAnsi="Arial" w:cs="Arial"/>
          <w:sz w:val="24"/>
          <w:szCs w:val="24"/>
        </w:rPr>
        <w:t>]</w:t>
      </w:r>
      <w:r w:rsidR="00536401">
        <w:rPr>
          <w:rFonts w:ascii="Arial" w:hAnsi="Arial" w:cs="Arial"/>
          <w:sz w:val="24"/>
          <w:szCs w:val="24"/>
        </w:rPr>
        <w:tab/>
      </w:r>
      <w:r w:rsidR="000E649A">
        <w:rPr>
          <w:rFonts w:ascii="Arial" w:hAnsi="Arial" w:cs="Arial"/>
          <w:sz w:val="24"/>
          <w:szCs w:val="24"/>
        </w:rPr>
        <w:t xml:space="preserve">At the commencement of the trial, Mr </w:t>
      </w:r>
      <w:r w:rsidR="000E649A" w:rsidRPr="00E4546C">
        <w:rPr>
          <w:rFonts w:ascii="Arial" w:hAnsi="Arial" w:cs="Arial"/>
          <w:i/>
          <w:sz w:val="24"/>
          <w:szCs w:val="24"/>
        </w:rPr>
        <w:t>V Naidoo S</w:t>
      </w:r>
      <w:r w:rsidRPr="00E4546C">
        <w:rPr>
          <w:rFonts w:ascii="Arial" w:hAnsi="Arial" w:cs="Arial"/>
          <w:i/>
          <w:sz w:val="24"/>
          <w:szCs w:val="24"/>
        </w:rPr>
        <w:t>C</w:t>
      </w:r>
      <w:r>
        <w:rPr>
          <w:rFonts w:ascii="Arial" w:hAnsi="Arial" w:cs="Arial"/>
          <w:sz w:val="24"/>
          <w:szCs w:val="24"/>
        </w:rPr>
        <w:t xml:space="preserve"> who represented the plaintiff</w:t>
      </w:r>
      <w:r w:rsidR="000E649A">
        <w:rPr>
          <w:rFonts w:ascii="Arial" w:hAnsi="Arial" w:cs="Arial"/>
          <w:sz w:val="24"/>
          <w:szCs w:val="24"/>
        </w:rPr>
        <w:t xml:space="preserve">, </w:t>
      </w:r>
      <w:r w:rsidR="00E07388">
        <w:rPr>
          <w:rFonts w:ascii="Arial" w:hAnsi="Arial" w:cs="Arial"/>
          <w:sz w:val="24"/>
          <w:szCs w:val="24"/>
        </w:rPr>
        <w:t xml:space="preserve">listed </w:t>
      </w:r>
      <w:r w:rsidR="000E649A">
        <w:rPr>
          <w:rFonts w:ascii="Arial" w:hAnsi="Arial" w:cs="Arial"/>
          <w:sz w:val="24"/>
          <w:szCs w:val="24"/>
        </w:rPr>
        <w:t xml:space="preserve">the following </w:t>
      </w:r>
      <w:r w:rsidR="00E07388">
        <w:rPr>
          <w:rFonts w:ascii="Arial" w:hAnsi="Arial" w:cs="Arial"/>
          <w:sz w:val="24"/>
          <w:szCs w:val="24"/>
        </w:rPr>
        <w:t xml:space="preserve">as </w:t>
      </w:r>
      <w:r w:rsidR="00B12736">
        <w:rPr>
          <w:rFonts w:ascii="Arial" w:hAnsi="Arial" w:cs="Arial"/>
          <w:sz w:val="24"/>
          <w:szCs w:val="24"/>
        </w:rPr>
        <w:t xml:space="preserve">issues </w:t>
      </w:r>
      <w:r w:rsidR="000E649A">
        <w:rPr>
          <w:rFonts w:ascii="Arial" w:hAnsi="Arial" w:cs="Arial"/>
          <w:sz w:val="24"/>
          <w:szCs w:val="24"/>
        </w:rPr>
        <w:t>remain</w:t>
      </w:r>
      <w:r w:rsidR="00E07388">
        <w:rPr>
          <w:rFonts w:ascii="Arial" w:hAnsi="Arial" w:cs="Arial"/>
          <w:sz w:val="24"/>
          <w:szCs w:val="24"/>
        </w:rPr>
        <w:t xml:space="preserve">ing </w:t>
      </w:r>
      <w:r w:rsidR="00995BEB">
        <w:rPr>
          <w:rFonts w:ascii="Arial" w:hAnsi="Arial" w:cs="Arial"/>
          <w:sz w:val="24"/>
          <w:szCs w:val="24"/>
        </w:rPr>
        <w:t>for determination by this court:</w:t>
      </w:r>
    </w:p>
    <w:p w14:paraId="33C6C60A" w14:textId="07CC7849" w:rsidR="000E649A" w:rsidRDefault="00FE4830" w:rsidP="00FE4830">
      <w:pPr>
        <w:spacing w:after="200" w:line="360" w:lineRule="auto"/>
        <w:ind w:left="720" w:hanging="720"/>
        <w:contextualSpacing/>
        <w:jc w:val="both"/>
        <w:rPr>
          <w:rFonts w:ascii="Arial" w:hAnsi="Arial" w:cs="Arial"/>
          <w:sz w:val="24"/>
          <w:szCs w:val="24"/>
        </w:rPr>
      </w:pPr>
      <w:r>
        <w:rPr>
          <w:rFonts w:ascii="Arial" w:hAnsi="Arial" w:cs="Arial"/>
          <w:sz w:val="24"/>
          <w:szCs w:val="24"/>
        </w:rPr>
        <w:t>(a)</w:t>
      </w:r>
      <w:r w:rsidR="000E649A">
        <w:rPr>
          <w:rFonts w:ascii="Arial" w:hAnsi="Arial" w:cs="Arial"/>
          <w:sz w:val="24"/>
          <w:szCs w:val="24"/>
        </w:rPr>
        <w:tab/>
        <w:t>past medical</w:t>
      </w:r>
      <w:r w:rsidR="000C21CB">
        <w:rPr>
          <w:rFonts w:ascii="Arial" w:hAnsi="Arial" w:cs="Arial"/>
          <w:sz w:val="24"/>
          <w:szCs w:val="24"/>
        </w:rPr>
        <w:t xml:space="preserve"> expenses for which the p</w:t>
      </w:r>
      <w:r w:rsidR="000E649A">
        <w:rPr>
          <w:rFonts w:ascii="Arial" w:hAnsi="Arial" w:cs="Arial"/>
          <w:sz w:val="24"/>
          <w:szCs w:val="24"/>
        </w:rPr>
        <w:t xml:space="preserve">laintiff produced a schedule from her </w:t>
      </w:r>
      <w:r w:rsidR="000E649A" w:rsidRPr="00FE4830">
        <w:rPr>
          <w:rFonts w:ascii="Arial" w:eastAsia="Arial" w:hAnsi="Arial" w:cs="Arial"/>
          <w:sz w:val="24"/>
          <w:szCs w:val="24"/>
          <w:lang w:val="en-ZA" w:eastAsia="en-ZA"/>
        </w:rPr>
        <w:t>medical</w:t>
      </w:r>
      <w:r w:rsidR="000E649A">
        <w:rPr>
          <w:rFonts w:ascii="Arial" w:hAnsi="Arial" w:cs="Arial"/>
          <w:sz w:val="24"/>
          <w:szCs w:val="24"/>
        </w:rPr>
        <w:t xml:space="preserve"> aid; </w:t>
      </w:r>
    </w:p>
    <w:p w14:paraId="6BA82D9F" w14:textId="5E84C325" w:rsidR="00B12736" w:rsidRDefault="00FE4830" w:rsidP="00FE4830">
      <w:pPr>
        <w:spacing w:after="200" w:line="360" w:lineRule="auto"/>
        <w:ind w:left="720" w:hanging="720"/>
        <w:contextualSpacing/>
        <w:jc w:val="both"/>
        <w:rPr>
          <w:rFonts w:ascii="Arial" w:hAnsi="Arial" w:cs="Arial"/>
          <w:sz w:val="24"/>
          <w:szCs w:val="24"/>
        </w:rPr>
      </w:pPr>
      <w:r>
        <w:rPr>
          <w:rFonts w:ascii="Arial" w:hAnsi="Arial" w:cs="Arial"/>
          <w:sz w:val="24"/>
          <w:szCs w:val="24"/>
        </w:rPr>
        <w:t>(b)</w:t>
      </w:r>
      <w:r w:rsidR="000E649A">
        <w:rPr>
          <w:rFonts w:ascii="Arial" w:hAnsi="Arial" w:cs="Arial"/>
          <w:sz w:val="24"/>
          <w:szCs w:val="24"/>
        </w:rPr>
        <w:tab/>
        <w:t>future medical expenses which need to be identified and computed</w:t>
      </w:r>
      <w:r w:rsidR="00623445">
        <w:rPr>
          <w:rFonts w:ascii="Arial" w:hAnsi="Arial" w:cs="Arial"/>
          <w:sz w:val="24"/>
          <w:szCs w:val="24"/>
        </w:rPr>
        <w:t xml:space="preserve"> for </w:t>
      </w:r>
      <w:r w:rsidR="000E649A">
        <w:rPr>
          <w:rFonts w:ascii="Arial" w:hAnsi="Arial" w:cs="Arial"/>
          <w:sz w:val="24"/>
          <w:szCs w:val="24"/>
        </w:rPr>
        <w:t xml:space="preserve">the knee </w:t>
      </w:r>
      <w:r w:rsidR="000E649A" w:rsidRPr="00FE4830">
        <w:rPr>
          <w:rFonts w:ascii="Arial" w:eastAsia="Arial" w:hAnsi="Arial" w:cs="Arial"/>
          <w:sz w:val="24"/>
          <w:szCs w:val="24"/>
          <w:lang w:val="en-ZA" w:eastAsia="en-ZA"/>
        </w:rPr>
        <w:t>replacement</w:t>
      </w:r>
      <w:r w:rsidR="000E649A">
        <w:rPr>
          <w:rFonts w:ascii="Arial" w:hAnsi="Arial" w:cs="Arial"/>
          <w:sz w:val="24"/>
          <w:szCs w:val="24"/>
        </w:rPr>
        <w:t xml:space="preserve"> and </w:t>
      </w:r>
      <w:r w:rsidR="00623445">
        <w:rPr>
          <w:rFonts w:ascii="Arial" w:hAnsi="Arial" w:cs="Arial"/>
          <w:sz w:val="24"/>
          <w:szCs w:val="24"/>
        </w:rPr>
        <w:t xml:space="preserve">for </w:t>
      </w:r>
      <w:r w:rsidR="000E649A">
        <w:rPr>
          <w:rFonts w:ascii="Arial" w:hAnsi="Arial" w:cs="Arial"/>
          <w:sz w:val="24"/>
          <w:szCs w:val="24"/>
        </w:rPr>
        <w:t xml:space="preserve">the devices and expenses required as a result of the injuries to </w:t>
      </w:r>
      <w:r w:rsidR="00AB7A78">
        <w:rPr>
          <w:rFonts w:ascii="Arial" w:hAnsi="Arial" w:cs="Arial"/>
          <w:sz w:val="24"/>
          <w:szCs w:val="24"/>
        </w:rPr>
        <w:t>the p</w:t>
      </w:r>
      <w:r w:rsidR="00623445">
        <w:rPr>
          <w:rFonts w:ascii="Arial" w:hAnsi="Arial" w:cs="Arial"/>
          <w:sz w:val="24"/>
          <w:szCs w:val="24"/>
        </w:rPr>
        <w:t xml:space="preserve">laintiff’s </w:t>
      </w:r>
      <w:r w:rsidR="000E649A">
        <w:rPr>
          <w:rFonts w:ascii="Arial" w:hAnsi="Arial" w:cs="Arial"/>
          <w:sz w:val="24"/>
          <w:szCs w:val="24"/>
        </w:rPr>
        <w:t>back;</w:t>
      </w:r>
    </w:p>
    <w:p w14:paraId="2DEB0B3F" w14:textId="36CF323A" w:rsidR="000E649A" w:rsidRDefault="00FE4830" w:rsidP="00FE4830">
      <w:pPr>
        <w:spacing w:after="200" w:line="360" w:lineRule="auto"/>
        <w:ind w:left="720" w:hanging="720"/>
        <w:contextualSpacing/>
        <w:jc w:val="both"/>
        <w:rPr>
          <w:rFonts w:ascii="Arial" w:hAnsi="Arial" w:cs="Arial"/>
          <w:sz w:val="24"/>
          <w:szCs w:val="24"/>
        </w:rPr>
      </w:pPr>
      <w:r>
        <w:rPr>
          <w:rFonts w:ascii="Arial" w:hAnsi="Arial" w:cs="Arial"/>
          <w:sz w:val="24"/>
          <w:szCs w:val="24"/>
        </w:rPr>
        <w:t>(c)</w:t>
      </w:r>
      <w:r w:rsidR="000E649A">
        <w:rPr>
          <w:rFonts w:ascii="Arial" w:hAnsi="Arial" w:cs="Arial"/>
          <w:sz w:val="24"/>
          <w:szCs w:val="24"/>
        </w:rPr>
        <w:tab/>
        <w:t>loss of earnings</w:t>
      </w:r>
      <w:r w:rsidR="00995BEB">
        <w:rPr>
          <w:rFonts w:ascii="Arial" w:hAnsi="Arial" w:cs="Arial"/>
          <w:sz w:val="24"/>
          <w:szCs w:val="24"/>
        </w:rPr>
        <w:t>: t</w:t>
      </w:r>
      <w:r w:rsidR="00623445">
        <w:rPr>
          <w:rFonts w:ascii="Arial" w:hAnsi="Arial" w:cs="Arial"/>
          <w:sz w:val="24"/>
          <w:szCs w:val="24"/>
        </w:rPr>
        <w:t xml:space="preserve">he </w:t>
      </w:r>
      <w:r w:rsidR="000E649A">
        <w:rPr>
          <w:rFonts w:ascii="Arial" w:hAnsi="Arial" w:cs="Arial"/>
          <w:sz w:val="24"/>
          <w:szCs w:val="24"/>
        </w:rPr>
        <w:t xml:space="preserve">business </w:t>
      </w:r>
      <w:r w:rsidR="00623445">
        <w:rPr>
          <w:rFonts w:ascii="Arial" w:hAnsi="Arial" w:cs="Arial"/>
          <w:sz w:val="24"/>
          <w:szCs w:val="24"/>
        </w:rPr>
        <w:t xml:space="preserve">which </w:t>
      </w:r>
      <w:r w:rsidR="00AB7A78">
        <w:rPr>
          <w:rFonts w:ascii="Arial" w:hAnsi="Arial" w:cs="Arial"/>
          <w:sz w:val="24"/>
          <w:szCs w:val="24"/>
        </w:rPr>
        <w:t>the p</w:t>
      </w:r>
      <w:r w:rsidR="000E649A">
        <w:rPr>
          <w:rFonts w:ascii="Arial" w:hAnsi="Arial" w:cs="Arial"/>
          <w:sz w:val="24"/>
          <w:szCs w:val="24"/>
        </w:rPr>
        <w:t xml:space="preserve">laintiff had been working for </w:t>
      </w:r>
      <w:r w:rsidR="00623445">
        <w:rPr>
          <w:rFonts w:ascii="Arial" w:hAnsi="Arial" w:cs="Arial"/>
          <w:sz w:val="24"/>
          <w:szCs w:val="24"/>
        </w:rPr>
        <w:t xml:space="preserve">shut down </w:t>
      </w:r>
      <w:r w:rsidR="000E649A">
        <w:rPr>
          <w:rFonts w:ascii="Arial" w:hAnsi="Arial" w:cs="Arial"/>
          <w:sz w:val="24"/>
          <w:szCs w:val="24"/>
        </w:rPr>
        <w:t xml:space="preserve">in the </w:t>
      </w:r>
      <w:r w:rsidR="000E649A" w:rsidRPr="00FE4830">
        <w:rPr>
          <w:rFonts w:ascii="Arial" w:eastAsia="Arial" w:hAnsi="Arial" w:cs="Arial"/>
          <w:sz w:val="24"/>
          <w:szCs w:val="24"/>
          <w:lang w:val="en-ZA" w:eastAsia="en-ZA"/>
        </w:rPr>
        <w:t>same</w:t>
      </w:r>
      <w:r w:rsidR="000E649A">
        <w:rPr>
          <w:rFonts w:ascii="Arial" w:hAnsi="Arial" w:cs="Arial"/>
          <w:sz w:val="24"/>
          <w:szCs w:val="24"/>
        </w:rPr>
        <w:t xml:space="preserve"> month that she was injured</w:t>
      </w:r>
      <w:r w:rsidR="0047733E">
        <w:rPr>
          <w:rFonts w:ascii="Arial" w:hAnsi="Arial" w:cs="Arial"/>
          <w:sz w:val="24"/>
          <w:szCs w:val="24"/>
        </w:rPr>
        <w:t xml:space="preserve">. </w:t>
      </w:r>
      <w:r w:rsidR="00623445">
        <w:rPr>
          <w:rFonts w:ascii="Arial" w:hAnsi="Arial" w:cs="Arial"/>
          <w:sz w:val="24"/>
          <w:szCs w:val="24"/>
        </w:rPr>
        <w:t>In</w:t>
      </w:r>
      <w:r w:rsidR="000E649A">
        <w:rPr>
          <w:rFonts w:ascii="Arial" w:hAnsi="Arial" w:cs="Arial"/>
          <w:sz w:val="24"/>
          <w:szCs w:val="24"/>
        </w:rPr>
        <w:t xml:space="preserve"> 2011 she </w:t>
      </w:r>
      <w:r w:rsidR="00623445">
        <w:rPr>
          <w:rFonts w:ascii="Arial" w:hAnsi="Arial" w:cs="Arial"/>
          <w:sz w:val="24"/>
          <w:szCs w:val="24"/>
        </w:rPr>
        <w:t xml:space="preserve">started </w:t>
      </w:r>
      <w:r w:rsidR="000E649A">
        <w:rPr>
          <w:rFonts w:ascii="Arial" w:hAnsi="Arial" w:cs="Arial"/>
          <w:sz w:val="24"/>
          <w:szCs w:val="24"/>
        </w:rPr>
        <w:t>her own business which she is still running. The loss of earnings is based solely on the substituted</w:t>
      </w:r>
      <w:r w:rsidR="00AB7A78">
        <w:rPr>
          <w:rFonts w:ascii="Arial" w:hAnsi="Arial" w:cs="Arial"/>
          <w:sz w:val="24"/>
          <w:szCs w:val="24"/>
        </w:rPr>
        <w:t xml:space="preserve"> labour where the p</w:t>
      </w:r>
      <w:r w:rsidR="000E649A">
        <w:rPr>
          <w:rFonts w:ascii="Arial" w:hAnsi="Arial" w:cs="Arial"/>
          <w:sz w:val="24"/>
          <w:szCs w:val="24"/>
        </w:rPr>
        <w:t>laintiff was compelled to employ a driver</w:t>
      </w:r>
      <w:r w:rsidR="00623445">
        <w:rPr>
          <w:rFonts w:ascii="Arial" w:hAnsi="Arial" w:cs="Arial"/>
          <w:sz w:val="24"/>
          <w:szCs w:val="24"/>
        </w:rPr>
        <w:t xml:space="preserve"> </w:t>
      </w:r>
      <w:r w:rsidR="000E649A">
        <w:rPr>
          <w:rFonts w:ascii="Arial" w:hAnsi="Arial" w:cs="Arial"/>
          <w:sz w:val="24"/>
          <w:szCs w:val="24"/>
        </w:rPr>
        <w:t>from 2011 onwards</w:t>
      </w:r>
      <w:r w:rsidR="00623445">
        <w:rPr>
          <w:rFonts w:ascii="Arial" w:hAnsi="Arial" w:cs="Arial"/>
          <w:sz w:val="24"/>
          <w:szCs w:val="24"/>
        </w:rPr>
        <w:t xml:space="preserve">, </w:t>
      </w:r>
      <w:r w:rsidR="000E649A">
        <w:rPr>
          <w:rFonts w:ascii="Arial" w:hAnsi="Arial" w:cs="Arial"/>
          <w:sz w:val="24"/>
          <w:szCs w:val="24"/>
        </w:rPr>
        <w:t xml:space="preserve">and </w:t>
      </w:r>
      <w:r w:rsidR="00623445">
        <w:rPr>
          <w:rFonts w:ascii="Arial" w:hAnsi="Arial" w:cs="Arial"/>
          <w:sz w:val="24"/>
          <w:szCs w:val="24"/>
        </w:rPr>
        <w:t xml:space="preserve">to </w:t>
      </w:r>
      <w:r w:rsidR="000E649A">
        <w:rPr>
          <w:rFonts w:ascii="Arial" w:hAnsi="Arial" w:cs="Arial"/>
          <w:sz w:val="24"/>
          <w:szCs w:val="24"/>
        </w:rPr>
        <w:t>employ additional promoters to assist her</w:t>
      </w:r>
      <w:r w:rsidR="00623445">
        <w:rPr>
          <w:rFonts w:ascii="Arial" w:hAnsi="Arial" w:cs="Arial"/>
          <w:sz w:val="24"/>
          <w:szCs w:val="24"/>
        </w:rPr>
        <w:t xml:space="preserve"> from 2016</w:t>
      </w:r>
      <w:r w:rsidR="000E649A">
        <w:rPr>
          <w:rFonts w:ascii="Arial" w:hAnsi="Arial" w:cs="Arial"/>
          <w:sz w:val="24"/>
          <w:szCs w:val="24"/>
        </w:rPr>
        <w:t xml:space="preserve">. The experts would </w:t>
      </w:r>
      <w:r w:rsidR="00623445">
        <w:rPr>
          <w:rFonts w:ascii="Arial" w:hAnsi="Arial" w:cs="Arial"/>
          <w:sz w:val="24"/>
          <w:szCs w:val="24"/>
        </w:rPr>
        <w:t>testify on this issue</w:t>
      </w:r>
      <w:r w:rsidR="000E649A">
        <w:rPr>
          <w:rFonts w:ascii="Arial" w:hAnsi="Arial" w:cs="Arial"/>
          <w:sz w:val="24"/>
          <w:szCs w:val="24"/>
        </w:rPr>
        <w:t xml:space="preserve">; </w:t>
      </w:r>
      <w:r w:rsidR="0047733E">
        <w:rPr>
          <w:rFonts w:ascii="Arial" w:hAnsi="Arial" w:cs="Arial"/>
          <w:sz w:val="24"/>
          <w:szCs w:val="24"/>
        </w:rPr>
        <w:t xml:space="preserve">and </w:t>
      </w:r>
    </w:p>
    <w:p w14:paraId="2D1B4BAD" w14:textId="4DDDAF2E" w:rsidR="00C551A2" w:rsidRDefault="00FE4830" w:rsidP="00FE4830">
      <w:pPr>
        <w:spacing w:line="360" w:lineRule="auto"/>
        <w:jc w:val="both"/>
        <w:rPr>
          <w:rFonts w:ascii="Arial" w:hAnsi="Arial" w:cs="Arial"/>
          <w:sz w:val="24"/>
          <w:szCs w:val="24"/>
        </w:rPr>
      </w:pPr>
      <w:r>
        <w:rPr>
          <w:rFonts w:ascii="Arial" w:hAnsi="Arial" w:cs="Arial"/>
          <w:sz w:val="24"/>
          <w:szCs w:val="24"/>
        </w:rPr>
        <w:t>(d)</w:t>
      </w:r>
      <w:r w:rsidR="000E649A">
        <w:rPr>
          <w:rFonts w:ascii="Arial" w:hAnsi="Arial" w:cs="Arial"/>
          <w:sz w:val="24"/>
          <w:szCs w:val="24"/>
        </w:rPr>
        <w:tab/>
        <w:t>general damages</w:t>
      </w:r>
      <w:r w:rsidR="00623445">
        <w:rPr>
          <w:rFonts w:ascii="Arial" w:hAnsi="Arial" w:cs="Arial"/>
          <w:sz w:val="24"/>
          <w:szCs w:val="24"/>
        </w:rPr>
        <w:t xml:space="preserve">. </w:t>
      </w:r>
    </w:p>
    <w:p w14:paraId="4C9654D9" w14:textId="77777777" w:rsidR="00002B0D" w:rsidRDefault="00002B0D" w:rsidP="00002B0D">
      <w:pPr>
        <w:spacing w:after="200" w:line="360" w:lineRule="auto"/>
        <w:ind w:left="720" w:hanging="720"/>
        <w:contextualSpacing/>
        <w:jc w:val="both"/>
        <w:rPr>
          <w:rFonts w:ascii="Arial" w:hAnsi="Arial" w:cs="Arial"/>
          <w:sz w:val="24"/>
          <w:szCs w:val="24"/>
        </w:rPr>
      </w:pPr>
    </w:p>
    <w:p w14:paraId="0B32F2E2" w14:textId="77CB9ED9" w:rsidR="00E56C9C" w:rsidRDefault="00736A00" w:rsidP="00FE4830">
      <w:pPr>
        <w:spacing w:after="200" w:line="360" w:lineRule="auto"/>
        <w:contextualSpacing/>
        <w:jc w:val="both"/>
        <w:rPr>
          <w:rFonts w:ascii="Arial" w:hAnsi="Arial" w:cs="Arial"/>
          <w:sz w:val="24"/>
          <w:szCs w:val="24"/>
        </w:rPr>
      </w:pPr>
      <w:r>
        <w:rPr>
          <w:rFonts w:ascii="Arial" w:hAnsi="Arial" w:cs="Arial"/>
          <w:sz w:val="24"/>
          <w:szCs w:val="24"/>
        </w:rPr>
        <w:t>[</w:t>
      </w:r>
      <w:r w:rsidR="00D422CA">
        <w:rPr>
          <w:rFonts w:ascii="Arial" w:hAnsi="Arial" w:cs="Arial"/>
          <w:sz w:val="24"/>
          <w:szCs w:val="24"/>
        </w:rPr>
        <w:t>7</w:t>
      </w:r>
      <w:r w:rsidR="00C551A2">
        <w:rPr>
          <w:rFonts w:ascii="Arial" w:hAnsi="Arial" w:cs="Arial"/>
          <w:sz w:val="24"/>
          <w:szCs w:val="24"/>
        </w:rPr>
        <w:t>]</w:t>
      </w:r>
      <w:r w:rsidR="00C551A2">
        <w:rPr>
          <w:rFonts w:ascii="Arial" w:hAnsi="Arial" w:cs="Arial"/>
          <w:sz w:val="24"/>
          <w:szCs w:val="24"/>
        </w:rPr>
        <w:tab/>
        <w:t xml:space="preserve">Mr </w:t>
      </w:r>
      <w:r w:rsidR="00C551A2" w:rsidRPr="00E4546C">
        <w:rPr>
          <w:rFonts w:ascii="Arial" w:hAnsi="Arial" w:cs="Arial"/>
          <w:i/>
          <w:sz w:val="24"/>
          <w:szCs w:val="24"/>
        </w:rPr>
        <w:t>M Maharaj</w:t>
      </w:r>
      <w:r w:rsidR="00C551A2">
        <w:rPr>
          <w:rFonts w:ascii="Arial" w:hAnsi="Arial" w:cs="Arial"/>
          <w:sz w:val="24"/>
          <w:szCs w:val="24"/>
        </w:rPr>
        <w:t xml:space="preserve"> who represent</w:t>
      </w:r>
      <w:r>
        <w:rPr>
          <w:rFonts w:ascii="Arial" w:hAnsi="Arial" w:cs="Arial"/>
          <w:sz w:val="24"/>
          <w:szCs w:val="24"/>
        </w:rPr>
        <w:t xml:space="preserve">ed </w:t>
      </w:r>
      <w:r w:rsidR="00C551A2">
        <w:rPr>
          <w:rFonts w:ascii="Arial" w:hAnsi="Arial" w:cs="Arial"/>
          <w:sz w:val="24"/>
          <w:szCs w:val="24"/>
        </w:rPr>
        <w:t xml:space="preserve">the </w:t>
      </w:r>
      <w:r>
        <w:rPr>
          <w:rFonts w:ascii="Arial" w:hAnsi="Arial" w:cs="Arial"/>
          <w:sz w:val="24"/>
          <w:szCs w:val="24"/>
        </w:rPr>
        <w:t>defendant</w:t>
      </w:r>
      <w:r w:rsidR="00E4546C">
        <w:rPr>
          <w:rFonts w:ascii="Arial" w:hAnsi="Arial" w:cs="Arial"/>
          <w:sz w:val="24"/>
          <w:szCs w:val="24"/>
        </w:rPr>
        <w:t>, advised the court that the defendant accepted that the p</w:t>
      </w:r>
      <w:r w:rsidR="00C551A2">
        <w:rPr>
          <w:rFonts w:ascii="Arial" w:hAnsi="Arial" w:cs="Arial"/>
          <w:sz w:val="24"/>
          <w:szCs w:val="24"/>
        </w:rPr>
        <w:t>laintiff required a kne</w:t>
      </w:r>
      <w:r w:rsidR="00623445">
        <w:rPr>
          <w:rFonts w:ascii="Arial" w:hAnsi="Arial" w:cs="Arial"/>
          <w:sz w:val="24"/>
          <w:szCs w:val="24"/>
        </w:rPr>
        <w:t xml:space="preserve">e replacement but disputed </w:t>
      </w:r>
      <w:r w:rsidR="00C551A2">
        <w:rPr>
          <w:rFonts w:ascii="Arial" w:hAnsi="Arial" w:cs="Arial"/>
          <w:sz w:val="24"/>
          <w:szCs w:val="24"/>
        </w:rPr>
        <w:t>the injury to her back</w:t>
      </w:r>
      <w:r w:rsidR="00623445">
        <w:rPr>
          <w:rFonts w:ascii="Arial" w:hAnsi="Arial" w:cs="Arial"/>
          <w:sz w:val="24"/>
          <w:szCs w:val="24"/>
        </w:rPr>
        <w:t xml:space="preserve">. </w:t>
      </w:r>
      <w:r w:rsidR="00C551A2">
        <w:rPr>
          <w:rFonts w:ascii="Arial" w:hAnsi="Arial" w:cs="Arial"/>
          <w:sz w:val="24"/>
          <w:szCs w:val="24"/>
        </w:rPr>
        <w:t>In respect of</w:t>
      </w:r>
      <w:r w:rsidR="009353EA">
        <w:rPr>
          <w:rFonts w:ascii="Arial" w:hAnsi="Arial" w:cs="Arial"/>
          <w:sz w:val="24"/>
          <w:szCs w:val="24"/>
        </w:rPr>
        <w:t xml:space="preserve"> the loss of income claim, the d</w:t>
      </w:r>
      <w:r w:rsidR="00FD2708">
        <w:rPr>
          <w:rFonts w:ascii="Arial" w:hAnsi="Arial" w:cs="Arial"/>
          <w:sz w:val="24"/>
          <w:szCs w:val="24"/>
        </w:rPr>
        <w:t>efendant</w:t>
      </w:r>
      <w:r w:rsidR="00C551A2">
        <w:rPr>
          <w:rFonts w:ascii="Arial" w:hAnsi="Arial" w:cs="Arial"/>
          <w:sz w:val="24"/>
          <w:szCs w:val="24"/>
        </w:rPr>
        <w:t xml:space="preserve"> submi</w:t>
      </w:r>
      <w:r w:rsidR="009353EA">
        <w:rPr>
          <w:rFonts w:ascii="Arial" w:hAnsi="Arial" w:cs="Arial"/>
          <w:sz w:val="24"/>
          <w:szCs w:val="24"/>
        </w:rPr>
        <w:t>tted that the p</w:t>
      </w:r>
      <w:r w:rsidR="00623445">
        <w:rPr>
          <w:rFonts w:ascii="Arial" w:hAnsi="Arial" w:cs="Arial"/>
          <w:sz w:val="24"/>
          <w:szCs w:val="24"/>
        </w:rPr>
        <w:t xml:space="preserve">laintiff required additional promoters because her </w:t>
      </w:r>
      <w:r w:rsidR="00C551A2">
        <w:rPr>
          <w:rFonts w:ascii="Arial" w:hAnsi="Arial" w:cs="Arial"/>
          <w:sz w:val="24"/>
          <w:szCs w:val="24"/>
        </w:rPr>
        <w:t>business</w:t>
      </w:r>
      <w:r w:rsidR="00623445">
        <w:rPr>
          <w:rFonts w:ascii="Arial" w:hAnsi="Arial" w:cs="Arial"/>
          <w:sz w:val="24"/>
          <w:szCs w:val="24"/>
        </w:rPr>
        <w:t xml:space="preserve"> had grown. </w:t>
      </w:r>
      <w:r w:rsidR="009353EA">
        <w:rPr>
          <w:rFonts w:ascii="Arial" w:hAnsi="Arial" w:cs="Arial"/>
          <w:sz w:val="24"/>
          <w:szCs w:val="24"/>
        </w:rPr>
        <w:t>The d</w:t>
      </w:r>
      <w:r w:rsidR="00C551A2">
        <w:rPr>
          <w:rFonts w:ascii="Arial" w:hAnsi="Arial" w:cs="Arial"/>
          <w:sz w:val="24"/>
          <w:szCs w:val="24"/>
        </w:rPr>
        <w:t xml:space="preserve">efendant </w:t>
      </w:r>
      <w:r w:rsidR="001B1B53">
        <w:rPr>
          <w:rFonts w:ascii="Arial" w:hAnsi="Arial" w:cs="Arial"/>
          <w:sz w:val="24"/>
          <w:szCs w:val="24"/>
        </w:rPr>
        <w:t xml:space="preserve">also </w:t>
      </w:r>
      <w:r w:rsidR="00C551A2">
        <w:rPr>
          <w:rFonts w:ascii="Arial" w:hAnsi="Arial" w:cs="Arial"/>
          <w:sz w:val="24"/>
          <w:szCs w:val="24"/>
        </w:rPr>
        <w:t xml:space="preserve">disputed the need for a driver and </w:t>
      </w:r>
      <w:r w:rsidR="00623445">
        <w:rPr>
          <w:rFonts w:ascii="Arial" w:hAnsi="Arial" w:cs="Arial"/>
          <w:sz w:val="24"/>
          <w:szCs w:val="24"/>
        </w:rPr>
        <w:t>the alleged cash</w:t>
      </w:r>
      <w:r w:rsidR="00C551A2">
        <w:rPr>
          <w:rFonts w:ascii="Arial" w:hAnsi="Arial" w:cs="Arial"/>
          <w:sz w:val="24"/>
          <w:szCs w:val="24"/>
        </w:rPr>
        <w:t xml:space="preserve"> payments to her employees</w:t>
      </w:r>
      <w:r w:rsidR="00623445">
        <w:rPr>
          <w:rFonts w:ascii="Arial" w:hAnsi="Arial" w:cs="Arial"/>
          <w:sz w:val="24"/>
          <w:szCs w:val="24"/>
        </w:rPr>
        <w:t xml:space="preserve">. </w:t>
      </w:r>
    </w:p>
    <w:p w14:paraId="76834F37" w14:textId="77777777" w:rsidR="00FE4830" w:rsidRDefault="00FE4830" w:rsidP="00002B0D">
      <w:pPr>
        <w:spacing w:after="200" w:line="360" w:lineRule="auto"/>
        <w:ind w:left="720" w:hanging="720"/>
        <w:contextualSpacing/>
        <w:jc w:val="both"/>
        <w:rPr>
          <w:rFonts w:ascii="Arial" w:hAnsi="Arial" w:cs="Arial"/>
          <w:sz w:val="24"/>
          <w:szCs w:val="24"/>
        </w:rPr>
      </w:pPr>
    </w:p>
    <w:p w14:paraId="3C9C8312" w14:textId="3F0DA548" w:rsidR="001B1B53" w:rsidRDefault="00FE4830" w:rsidP="009353EA">
      <w:pPr>
        <w:spacing w:after="200" w:line="360" w:lineRule="auto"/>
        <w:contextualSpacing/>
        <w:jc w:val="both"/>
        <w:rPr>
          <w:rFonts w:ascii="Arial" w:hAnsi="Arial" w:cs="Arial"/>
          <w:b/>
          <w:sz w:val="24"/>
          <w:szCs w:val="24"/>
        </w:rPr>
      </w:pPr>
      <w:r>
        <w:rPr>
          <w:rFonts w:ascii="Arial" w:hAnsi="Arial" w:cs="Arial"/>
          <w:b/>
          <w:sz w:val="24"/>
          <w:szCs w:val="24"/>
        </w:rPr>
        <w:t>The t</w:t>
      </w:r>
      <w:r w:rsidR="001B1B53">
        <w:rPr>
          <w:rFonts w:ascii="Arial" w:hAnsi="Arial" w:cs="Arial"/>
          <w:b/>
          <w:sz w:val="24"/>
          <w:szCs w:val="24"/>
        </w:rPr>
        <w:t>rial</w:t>
      </w:r>
      <w:r w:rsidR="00736A00">
        <w:rPr>
          <w:rFonts w:ascii="Arial" w:hAnsi="Arial" w:cs="Arial"/>
          <w:b/>
          <w:sz w:val="24"/>
          <w:szCs w:val="24"/>
        </w:rPr>
        <w:t xml:space="preserve">: </w:t>
      </w:r>
      <w:r w:rsidR="00E4546C">
        <w:rPr>
          <w:rFonts w:ascii="Arial" w:hAnsi="Arial" w:cs="Arial"/>
          <w:b/>
          <w:sz w:val="24"/>
          <w:szCs w:val="24"/>
        </w:rPr>
        <w:t>The p</w:t>
      </w:r>
      <w:r w:rsidR="00E56C9C" w:rsidRPr="00E56C9C">
        <w:rPr>
          <w:rFonts w:ascii="Arial" w:hAnsi="Arial" w:cs="Arial"/>
          <w:b/>
          <w:sz w:val="24"/>
          <w:szCs w:val="24"/>
        </w:rPr>
        <w:t xml:space="preserve">laintiff’s </w:t>
      </w:r>
      <w:r w:rsidR="001B1B53">
        <w:rPr>
          <w:rFonts w:ascii="Arial" w:hAnsi="Arial" w:cs="Arial"/>
          <w:b/>
          <w:sz w:val="24"/>
          <w:szCs w:val="24"/>
        </w:rPr>
        <w:t xml:space="preserve">case on quantum </w:t>
      </w:r>
    </w:p>
    <w:p w14:paraId="5B5D2181" w14:textId="52E79420" w:rsidR="00FE55B2" w:rsidRDefault="00736A00" w:rsidP="00FE4830">
      <w:pPr>
        <w:spacing w:after="200" w:line="360" w:lineRule="auto"/>
        <w:contextualSpacing/>
        <w:jc w:val="both"/>
        <w:rPr>
          <w:rFonts w:ascii="Arial" w:hAnsi="Arial" w:cs="Arial"/>
          <w:sz w:val="24"/>
          <w:szCs w:val="24"/>
        </w:rPr>
      </w:pPr>
      <w:r>
        <w:rPr>
          <w:rFonts w:ascii="Arial" w:hAnsi="Arial" w:cs="Arial"/>
          <w:sz w:val="24"/>
          <w:szCs w:val="24"/>
        </w:rPr>
        <w:t>[</w:t>
      </w:r>
      <w:r w:rsidR="00D422CA">
        <w:rPr>
          <w:rFonts w:ascii="Arial" w:hAnsi="Arial" w:cs="Arial"/>
          <w:sz w:val="24"/>
          <w:szCs w:val="24"/>
        </w:rPr>
        <w:t>8</w:t>
      </w:r>
      <w:r w:rsidR="00E56C9C">
        <w:rPr>
          <w:rFonts w:ascii="Arial" w:hAnsi="Arial" w:cs="Arial"/>
          <w:sz w:val="24"/>
          <w:szCs w:val="24"/>
        </w:rPr>
        <w:t>]</w:t>
      </w:r>
      <w:r w:rsidR="00E56C9C">
        <w:rPr>
          <w:rFonts w:ascii="Arial" w:hAnsi="Arial" w:cs="Arial"/>
          <w:sz w:val="24"/>
          <w:szCs w:val="24"/>
        </w:rPr>
        <w:tab/>
      </w:r>
      <w:r w:rsidR="004C1F4D">
        <w:rPr>
          <w:rFonts w:ascii="Arial" w:hAnsi="Arial" w:cs="Arial"/>
          <w:sz w:val="24"/>
          <w:szCs w:val="24"/>
        </w:rPr>
        <w:t xml:space="preserve">Three lay witnesses and </w:t>
      </w:r>
      <w:r w:rsidR="005E452E">
        <w:rPr>
          <w:rFonts w:ascii="Arial" w:hAnsi="Arial" w:cs="Arial"/>
          <w:sz w:val="24"/>
          <w:szCs w:val="24"/>
        </w:rPr>
        <w:t xml:space="preserve">three </w:t>
      </w:r>
      <w:r w:rsidR="004C1F4D">
        <w:rPr>
          <w:rFonts w:ascii="Arial" w:hAnsi="Arial" w:cs="Arial"/>
          <w:sz w:val="24"/>
          <w:szCs w:val="24"/>
        </w:rPr>
        <w:t xml:space="preserve">experts were called by the plaintiff. </w:t>
      </w:r>
      <w:r w:rsidR="00B04A18">
        <w:rPr>
          <w:rFonts w:ascii="Arial" w:hAnsi="Arial" w:cs="Arial"/>
          <w:sz w:val="24"/>
          <w:szCs w:val="24"/>
        </w:rPr>
        <w:t xml:space="preserve">The plaintiff, </w:t>
      </w:r>
      <w:r>
        <w:rPr>
          <w:rFonts w:ascii="Arial" w:hAnsi="Arial" w:cs="Arial"/>
          <w:sz w:val="24"/>
          <w:szCs w:val="24"/>
        </w:rPr>
        <w:t xml:space="preserve">Mrs </w:t>
      </w:r>
      <w:r w:rsidR="008B5B9B">
        <w:rPr>
          <w:rFonts w:ascii="Arial" w:hAnsi="Arial" w:cs="Arial"/>
          <w:sz w:val="24"/>
          <w:szCs w:val="24"/>
        </w:rPr>
        <w:t>Gloria Pilla</w:t>
      </w:r>
      <w:r w:rsidR="00A23961">
        <w:rPr>
          <w:rFonts w:ascii="Arial" w:hAnsi="Arial" w:cs="Arial"/>
          <w:sz w:val="24"/>
          <w:szCs w:val="24"/>
        </w:rPr>
        <w:t>y</w:t>
      </w:r>
      <w:r w:rsidR="00B04A18">
        <w:rPr>
          <w:rFonts w:ascii="Arial" w:hAnsi="Arial" w:cs="Arial"/>
          <w:sz w:val="24"/>
          <w:szCs w:val="24"/>
        </w:rPr>
        <w:t>, who</w:t>
      </w:r>
      <w:r w:rsidR="00A23961">
        <w:rPr>
          <w:rFonts w:ascii="Arial" w:hAnsi="Arial" w:cs="Arial"/>
          <w:sz w:val="24"/>
          <w:szCs w:val="24"/>
        </w:rPr>
        <w:t xml:space="preserve"> was born on 20 May </w:t>
      </w:r>
      <w:r w:rsidR="008B5B9B">
        <w:rPr>
          <w:rFonts w:ascii="Arial" w:hAnsi="Arial" w:cs="Arial"/>
          <w:sz w:val="24"/>
          <w:szCs w:val="24"/>
        </w:rPr>
        <w:t>1966</w:t>
      </w:r>
      <w:r>
        <w:rPr>
          <w:rFonts w:ascii="Arial" w:hAnsi="Arial" w:cs="Arial"/>
          <w:sz w:val="24"/>
          <w:szCs w:val="24"/>
        </w:rPr>
        <w:t>,</w:t>
      </w:r>
      <w:r w:rsidR="000B71C3">
        <w:rPr>
          <w:rFonts w:ascii="Arial" w:hAnsi="Arial" w:cs="Arial"/>
          <w:sz w:val="24"/>
          <w:szCs w:val="24"/>
        </w:rPr>
        <w:t xml:space="preserve"> </w:t>
      </w:r>
      <w:r w:rsidR="00F93AFE">
        <w:rPr>
          <w:rFonts w:ascii="Arial" w:hAnsi="Arial" w:cs="Arial"/>
          <w:sz w:val="24"/>
          <w:szCs w:val="24"/>
        </w:rPr>
        <w:t>described how she fell on 31 December 2009: as she was approaching a freezer</w:t>
      </w:r>
      <w:r w:rsidR="0047733E">
        <w:rPr>
          <w:rFonts w:ascii="Arial" w:hAnsi="Arial" w:cs="Arial"/>
          <w:sz w:val="24"/>
          <w:szCs w:val="24"/>
        </w:rPr>
        <w:t xml:space="preserve"> containing </w:t>
      </w:r>
      <w:r w:rsidR="00F93AFE">
        <w:rPr>
          <w:rFonts w:ascii="Arial" w:hAnsi="Arial" w:cs="Arial"/>
          <w:sz w:val="24"/>
          <w:szCs w:val="24"/>
        </w:rPr>
        <w:t xml:space="preserve">ice-cream, she slipped on water on the floor which she had not noticed and fell on her </w:t>
      </w:r>
      <w:r w:rsidR="00DC170D">
        <w:rPr>
          <w:rFonts w:ascii="Arial" w:hAnsi="Arial" w:cs="Arial"/>
          <w:sz w:val="24"/>
          <w:szCs w:val="24"/>
        </w:rPr>
        <w:t xml:space="preserve">left </w:t>
      </w:r>
      <w:r w:rsidR="00F93AFE">
        <w:rPr>
          <w:rFonts w:ascii="Arial" w:hAnsi="Arial" w:cs="Arial"/>
          <w:sz w:val="24"/>
          <w:szCs w:val="24"/>
        </w:rPr>
        <w:t xml:space="preserve">knee. When she tried to get up, she slipped and fell onto her back. She tried to get up again, </w:t>
      </w:r>
      <w:r w:rsidR="002C2A42">
        <w:rPr>
          <w:rFonts w:ascii="Arial" w:hAnsi="Arial" w:cs="Arial"/>
          <w:sz w:val="24"/>
          <w:szCs w:val="24"/>
        </w:rPr>
        <w:t xml:space="preserve">but </w:t>
      </w:r>
      <w:r w:rsidR="00F93AFE">
        <w:rPr>
          <w:rFonts w:ascii="Arial" w:hAnsi="Arial" w:cs="Arial"/>
          <w:sz w:val="24"/>
          <w:szCs w:val="24"/>
        </w:rPr>
        <w:t>again slipped and fell onto her back.</w:t>
      </w:r>
      <w:r w:rsidR="00B8667C">
        <w:rPr>
          <w:rFonts w:ascii="Arial" w:hAnsi="Arial" w:cs="Arial"/>
          <w:sz w:val="24"/>
          <w:szCs w:val="24"/>
        </w:rPr>
        <w:t xml:space="preserve"> </w:t>
      </w:r>
      <w:r w:rsidR="00F93AFE">
        <w:rPr>
          <w:rFonts w:ascii="Arial" w:hAnsi="Arial" w:cs="Arial"/>
          <w:sz w:val="24"/>
          <w:szCs w:val="24"/>
        </w:rPr>
        <w:t xml:space="preserve">She then grasped a rail and stood up. </w:t>
      </w:r>
      <w:r w:rsidR="00444285">
        <w:rPr>
          <w:rFonts w:ascii="Arial" w:hAnsi="Arial" w:cs="Arial"/>
          <w:sz w:val="24"/>
          <w:szCs w:val="24"/>
        </w:rPr>
        <w:t xml:space="preserve">Four days after the fall, </w:t>
      </w:r>
      <w:r w:rsidR="002C2A42">
        <w:rPr>
          <w:rFonts w:ascii="Arial" w:hAnsi="Arial" w:cs="Arial"/>
          <w:sz w:val="24"/>
          <w:szCs w:val="24"/>
        </w:rPr>
        <w:t xml:space="preserve">the plaintiff </w:t>
      </w:r>
      <w:r w:rsidR="00444285">
        <w:rPr>
          <w:rFonts w:ascii="Arial" w:hAnsi="Arial" w:cs="Arial"/>
          <w:sz w:val="24"/>
          <w:szCs w:val="24"/>
        </w:rPr>
        <w:lastRenderedPageBreak/>
        <w:t>was treated by Dr Mah</w:t>
      </w:r>
      <w:r w:rsidR="00F93AFE">
        <w:rPr>
          <w:rFonts w:ascii="Arial" w:hAnsi="Arial" w:cs="Arial"/>
          <w:sz w:val="24"/>
          <w:szCs w:val="24"/>
        </w:rPr>
        <w:t xml:space="preserve">omed </w:t>
      </w:r>
      <w:r w:rsidR="00444285">
        <w:rPr>
          <w:rFonts w:ascii="Arial" w:hAnsi="Arial" w:cs="Arial"/>
          <w:sz w:val="24"/>
          <w:szCs w:val="24"/>
        </w:rPr>
        <w:t>with anti-inflammatories for her knee and back pain. On 3 March 2010</w:t>
      </w:r>
      <w:r w:rsidR="00973271">
        <w:rPr>
          <w:rFonts w:ascii="Arial" w:hAnsi="Arial" w:cs="Arial"/>
          <w:sz w:val="24"/>
          <w:szCs w:val="24"/>
        </w:rPr>
        <w:t>, she found herself incapacitated</w:t>
      </w:r>
      <w:r w:rsidR="00DC170D">
        <w:rPr>
          <w:rFonts w:ascii="Arial" w:hAnsi="Arial" w:cs="Arial"/>
          <w:sz w:val="24"/>
          <w:szCs w:val="24"/>
        </w:rPr>
        <w:t xml:space="preserve">. </w:t>
      </w:r>
      <w:r w:rsidR="00444285">
        <w:rPr>
          <w:rFonts w:ascii="Arial" w:hAnsi="Arial" w:cs="Arial"/>
          <w:sz w:val="24"/>
          <w:szCs w:val="24"/>
        </w:rPr>
        <w:t>Dr Mah</w:t>
      </w:r>
      <w:r w:rsidR="00F93AFE">
        <w:rPr>
          <w:rFonts w:ascii="Arial" w:hAnsi="Arial" w:cs="Arial"/>
          <w:sz w:val="24"/>
          <w:szCs w:val="24"/>
        </w:rPr>
        <w:t xml:space="preserve">omed </w:t>
      </w:r>
      <w:r w:rsidR="00444285">
        <w:rPr>
          <w:rFonts w:ascii="Arial" w:hAnsi="Arial" w:cs="Arial"/>
          <w:sz w:val="24"/>
          <w:szCs w:val="24"/>
        </w:rPr>
        <w:t xml:space="preserve">referred her to Dr Raghavjee who operated on her the same day. </w:t>
      </w:r>
    </w:p>
    <w:p w14:paraId="192A69C4" w14:textId="77777777" w:rsidR="00002B0D" w:rsidRDefault="00002B0D" w:rsidP="00FE4830">
      <w:pPr>
        <w:spacing w:after="200" w:line="360" w:lineRule="auto"/>
        <w:contextualSpacing/>
        <w:jc w:val="both"/>
        <w:rPr>
          <w:rFonts w:ascii="Arial" w:hAnsi="Arial" w:cs="Arial"/>
          <w:sz w:val="24"/>
          <w:szCs w:val="24"/>
        </w:rPr>
      </w:pPr>
    </w:p>
    <w:p w14:paraId="76084C7D" w14:textId="3362A475" w:rsidR="00FE4830" w:rsidRDefault="00FE55B2" w:rsidP="00002B0D">
      <w:pPr>
        <w:spacing w:after="200" w:line="360" w:lineRule="auto"/>
        <w:contextualSpacing/>
        <w:jc w:val="both"/>
        <w:rPr>
          <w:rFonts w:ascii="Arial" w:hAnsi="Arial" w:cs="Arial"/>
          <w:sz w:val="24"/>
          <w:szCs w:val="24"/>
        </w:rPr>
      </w:pPr>
      <w:r>
        <w:rPr>
          <w:rFonts w:ascii="Arial" w:hAnsi="Arial" w:cs="Arial"/>
          <w:sz w:val="24"/>
          <w:szCs w:val="24"/>
        </w:rPr>
        <w:t>[9]</w:t>
      </w:r>
      <w:r>
        <w:rPr>
          <w:rFonts w:ascii="Arial" w:hAnsi="Arial" w:cs="Arial"/>
          <w:sz w:val="24"/>
          <w:szCs w:val="24"/>
        </w:rPr>
        <w:tab/>
      </w:r>
      <w:r w:rsidR="004645D0">
        <w:rPr>
          <w:rFonts w:ascii="Arial" w:hAnsi="Arial" w:cs="Arial"/>
          <w:sz w:val="24"/>
          <w:szCs w:val="24"/>
        </w:rPr>
        <w:t xml:space="preserve">After the operation, </w:t>
      </w:r>
      <w:r w:rsidR="002C2A42">
        <w:rPr>
          <w:rFonts w:ascii="Arial" w:hAnsi="Arial" w:cs="Arial"/>
          <w:sz w:val="24"/>
          <w:szCs w:val="24"/>
        </w:rPr>
        <w:t xml:space="preserve">the plaintiff </w:t>
      </w:r>
      <w:r w:rsidR="00F93AFE">
        <w:rPr>
          <w:rFonts w:ascii="Arial" w:hAnsi="Arial" w:cs="Arial"/>
          <w:sz w:val="24"/>
          <w:szCs w:val="24"/>
        </w:rPr>
        <w:t xml:space="preserve">was treated by </w:t>
      </w:r>
      <w:r w:rsidR="003A14E9">
        <w:rPr>
          <w:rFonts w:ascii="Arial" w:hAnsi="Arial" w:cs="Arial"/>
          <w:sz w:val="24"/>
          <w:szCs w:val="24"/>
        </w:rPr>
        <w:t>Dr Maho</w:t>
      </w:r>
      <w:r w:rsidR="004645D0">
        <w:rPr>
          <w:rFonts w:ascii="Arial" w:hAnsi="Arial" w:cs="Arial"/>
          <w:sz w:val="24"/>
          <w:szCs w:val="24"/>
        </w:rPr>
        <w:t xml:space="preserve">med several times, </w:t>
      </w:r>
      <w:r w:rsidR="00F93AFE">
        <w:rPr>
          <w:rFonts w:ascii="Arial" w:hAnsi="Arial" w:cs="Arial"/>
          <w:sz w:val="24"/>
          <w:szCs w:val="24"/>
        </w:rPr>
        <w:t xml:space="preserve">at </w:t>
      </w:r>
      <w:r w:rsidR="004645D0">
        <w:rPr>
          <w:rFonts w:ascii="Arial" w:hAnsi="Arial" w:cs="Arial"/>
          <w:sz w:val="24"/>
          <w:szCs w:val="24"/>
        </w:rPr>
        <w:t xml:space="preserve">times for her backache, </w:t>
      </w:r>
      <w:r w:rsidR="00F93AFE">
        <w:rPr>
          <w:rFonts w:ascii="Arial" w:hAnsi="Arial" w:cs="Arial"/>
          <w:sz w:val="24"/>
          <w:szCs w:val="24"/>
        </w:rPr>
        <w:t>at t</w:t>
      </w:r>
      <w:r w:rsidR="004645D0">
        <w:rPr>
          <w:rFonts w:ascii="Arial" w:hAnsi="Arial" w:cs="Arial"/>
          <w:sz w:val="24"/>
          <w:szCs w:val="24"/>
        </w:rPr>
        <w:t>imes for the knee</w:t>
      </w:r>
      <w:r w:rsidR="00F93AFE">
        <w:rPr>
          <w:rFonts w:ascii="Arial" w:hAnsi="Arial" w:cs="Arial"/>
          <w:sz w:val="24"/>
          <w:szCs w:val="24"/>
        </w:rPr>
        <w:t>,</w:t>
      </w:r>
      <w:r w:rsidR="004645D0">
        <w:rPr>
          <w:rFonts w:ascii="Arial" w:hAnsi="Arial" w:cs="Arial"/>
          <w:sz w:val="24"/>
          <w:szCs w:val="24"/>
        </w:rPr>
        <w:t xml:space="preserve"> sometimes for both</w:t>
      </w:r>
      <w:r w:rsidR="00F728A8">
        <w:rPr>
          <w:rFonts w:ascii="Arial" w:hAnsi="Arial" w:cs="Arial"/>
          <w:sz w:val="24"/>
          <w:szCs w:val="24"/>
        </w:rPr>
        <w:t xml:space="preserve">, as listed in Exhibit </w:t>
      </w:r>
      <w:r w:rsidR="00145798">
        <w:rPr>
          <w:rFonts w:ascii="Arial" w:hAnsi="Arial" w:cs="Arial"/>
          <w:sz w:val="24"/>
          <w:szCs w:val="24"/>
        </w:rPr>
        <w:t>“</w:t>
      </w:r>
      <w:r w:rsidR="00F728A8">
        <w:rPr>
          <w:rFonts w:ascii="Arial" w:hAnsi="Arial" w:cs="Arial"/>
          <w:sz w:val="24"/>
          <w:szCs w:val="24"/>
        </w:rPr>
        <w:t>A11</w:t>
      </w:r>
      <w:r w:rsidR="002C5690">
        <w:rPr>
          <w:rFonts w:ascii="Arial" w:hAnsi="Arial" w:cs="Arial"/>
          <w:sz w:val="24"/>
          <w:szCs w:val="24"/>
        </w:rPr>
        <w:t>8</w:t>
      </w:r>
      <w:r w:rsidR="00145798">
        <w:rPr>
          <w:rFonts w:ascii="Arial" w:hAnsi="Arial" w:cs="Arial"/>
          <w:sz w:val="24"/>
          <w:szCs w:val="24"/>
        </w:rPr>
        <w:t>”</w:t>
      </w:r>
      <w:r w:rsidR="00F728A8">
        <w:rPr>
          <w:rFonts w:ascii="Arial" w:hAnsi="Arial" w:cs="Arial"/>
          <w:sz w:val="24"/>
          <w:szCs w:val="24"/>
        </w:rPr>
        <w:t xml:space="preserve">. </w:t>
      </w:r>
      <w:r w:rsidR="00DC170D">
        <w:rPr>
          <w:rFonts w:ascii="Arial" w:hAnsi="Arial" w:cs="Arial"/>
          <w:sz w:val="24"/>
          <w:szCs w:val="24"/>
        </w:rPr>
        <w:t>She testified that p</w:t>
      </w:r>
      <w:r w:rsidR="00002E39">
        <w:rPr>
          <w:rFonts w:ascii="Arial" w:hAnsi="Arial" w:cs="Arial"/>
          <w:sz w:val="24"/>
          <w:szCs w:val="24"/>
        </w:rPr>
        <w:t>rior to the accident, she did not have back pain and was able to bend and crouch without a problem, but now</w:t>
      </w:r>
      <w:r w:rsidR="00002E39" w:rsidRPr="00002E39">
        <w:rPr>
          <w:rFonts w:ascii="Arial" w:hAnsi="Arial" w:cs="Arial"/>
          <w:sz w:val="24"/>
          <w:szCs w:val="24"/>
        </w:rPr>
        <w:t xml:space="preserve"> she is unable to stand for a long time and</w:t>
      </w:r>
      <w:r w:rsidR="00002E39">
        <w:rPr>
          <w:rFonts w:ascii="Arial" w:hAnsi="Arial" w:cs="Arial"/>
          <w:sz w:val="24"/>
          <w:szCs w:val="24"/>
        </w:rPr>
        <w:t xml:space="preserve"> employs </w:t>
      </w:r>
      <w:r w:rsidR="00002E39" w:rsidRPr="00002E39">
        <w:rPr>
          <w:rFonts w:ascii="Arial" w:hAnsi="Arial" w:cs="Arial"/>
          <w:sz w:val="24"/>
          <w:szCs w:val="24"/>
        </w:rPr>
        <w:t>domestic help</w:t>
      </w:r>
      <w:r w:rsidR="00002E39">
        <w:rPr>
          <w:rFonts w:ascii="Arial" w:hAnsi="Arial" w:cs="Arial"/>
          <w:sz w:val="24"/>
          <w:szCs w:val="24"/>
        </w:rPr>
        <w:t xml:space="preserve">. </w:t>
      </w:r>
      <w:r w:rsidR="00F728A8">
        <w:rPr>
          <w:rFonts w:ascii="Arial" w:hAnsi="Arial" w:cs="Arial"/>
          <w:sz w:val="24"/>
          <w:szCs w:val="24"/>
        </w:rPr>
        <w:t xml:space="preserve">A physiotherapist Mr Gopal also treated her knee which helped with the pain. </w:t>
      </w:r>
      <w:r w:rsidR="002C2A42">
        <w:rPr>
          <w:rFonts w:ascii="Arial" w:hAnsi="Arial" w:cs="Arial"/>
          <w:sz w:val="24"/>
          <w:szCs w:val="24"/>
        </w:rPr>
        <w:t xml:space="preserve">The plaintiff </w:t>
      </w:r>
      <w:r w:rsidR="00002E39">
        <w:rPr>
          <w:rFonts w:ascii="Arial" w:hAnsi="Arial" w:cs="Arial"/>
          <w:sz w:val="24"/>
          <w:szCs w:val="24"/>
        </w:rPr>
        <w:t xml:space="preserve">who was </w:t>
      </w:r>
      <w:r w:rsidR="00002E39" w:rsidRPr="00002E39">
        <w:rPr>
          <w:rFonts w:ascii="Arial" w:hAnsi="Arial" w:cs="Arial"/>
          <w:sz w:val="24"/>
          <w:szCs w:val="24"/>
        </w:rPr>
        <w:t xml:space="preserve">43 years old when she </w:t>
      </w:r>
      <w:r w:rsidR="00002E39">
        <w:rPr>
          <w:rFonts w:ascii="Arial" w:hAnsi="Arial" w:cs="Arial"/>
          <w:sz w:val="24"/>
          <w:szCs w:val="24"/>
        </w:rPr>
        <w:t xml:space="preserve">fell, </w:t>
      </w:r>
      <w:r w:rsidR="00002E39" w:rsidRPr="00002E39">
        <w:rPr>
          <w:rFonts w:ascii="Arial" w:hAnsi="Arial" w:cs="Arial"/>
          <w:sz w:val="24"/>
          <w:szCs w:val="24"/>
        </w:rPr>
        <w:t xml:space="preserve">testified that </w:t>
      </w:r>
      <w:r w:rsidR="00002E39">
        <w:rPr>
          <w:rFonts w:ascii="Arial" w:hAnsi="Arial" w:cs="Arial"/>
          <w:sz w:val="24"/>
          <w:szCs w:val="24"/>
        </w:rPr>
        <w:t xml:space="preserve">the fall </w:t>
      </w:r>
      <w:r w:rsidR="00002E39" w:rsidRPr="00002E39">
        <w:rPr>
          <w:rFonts w:ascii="Arial" w:hAnsi="Arial" w:cs="Arial"/>
          <w:sz w:val="24"/>
          <w:szCs w:val="24"/>
        </w:rPr>
        <w:t xml:space="preserve">impacted </w:t>
      </w:r>
      <w:r w:rsidR="00DC170D">
        <w:rPr>
          <w:rFonts w:ascii="Arial" w:hAnsi="Arial" w:cs="Arial"/>
          <w:sz w:val="24"/>
          <w:szCs w:val="24"/>
        </w:rPr>
        <w:t xml:space="preserve">adversely </w:t>
      </w:r>
      <w:r w:rsidR="00002E39" w:rsidRPr="00002E39">
        <w:rPr>
          <w:rFonts w:ascii="Arial" w:hAnsi="Arial" w:cs="Arial"/>
          <w:sz w:val="24"/>
          <w:szCs w:val="24"/>
        </w:rPr>
        <w:t>on her both emotionally and physically</w:t>
      </w:r>
      <w:r w:rsidR="00002E39">
        <w:rPr>
          <w:rFonts w:ascii="Arial" w:hAnsi="Arial" w:cs="Arial"/>
          <w:sz w:val="24"/>
          <w:szCs w:val="24"/>
        </w:rPr>
        <w:t>,</w:t>
      </w:r>
      <w:r w:rsidR="00002E39" w:rsidRPr="00002E39">
        <w:rPr>
          <w:rFonts w:ascii="Arial" w:hAnsi="Arial" w:cs="Arial"/>
          <w:sz w:val="24"/>
          <w:szCs w:val="24"/>
        </w:rPr>
        <w:t xml:space="preserve"> and on her marriage. </w:t>
      </w:r>
      <w:r w:rsidR="00002E39">
        <w:rPr>
          <w:rFonts w:ascii="Arial" w:hAnsi="Arial" w:cs="Arial"/>
          <w:sz w:val="24"/>
          <w:szCs w:val="24"/>
        </w:rPr>
        <w:t xml:space="preserve">Nevertheless she </w:t>
      </w:r>
      <w:r w:rsidR="00002E39" w:rsidRPr="00002E39">
        <w:rPr>
          <w:rFonts w:ascii="Arial" w:hAnsi="Arial" w:cs="Arial"/>
          <w:sz w:val="24"/>
          <w:szCs w:val="24"/>
        </w:rPr>
        <w:t xml:space="preserve">refused categorically to have a knee replacement because despite the assurances of the doctor, there </w:t>
      </w:r>
      <w:r w:rsidR="001B4AB9">
        <w:rPr>
          <w:rFonts w:ascii="Arial" w:hAnsi="Arial" w:cs="Arial"/>
          <w:sz w:val="24"/>
          <w:szCs w:val="24"/>
        </w:rPr>
        <w:t xml:space="preserve">was </w:t>
      </w:r>
      <w:r w:rsidR="00002E39" w:rsidRPr="00002E39">
        <w:rPr>
          <w:rFonts w:ascii="Arial" w:hAnsi="Arial" w:cs="Arial"/>
          <w:sz w:val="24"/>
          <w:szCs w:val="24"/>
        </w:rPr>
        <w:t>no guarantee that her knee w</w:t>
      </w:r>
      <w:r w:rsidR="001B4AB9">
        <w:rPr>
          <w:rFonts w:ascii="Arial" w:hAnsi="Arial" w:cs="Arial"/>
          <w:sz w:val="24"/>
          <w:szCs w:val="24"/>
        </w:rPr>
        <w:t xml:space="preserve">ould </w:t>
      </w:r>
      <w:r w:rsidR="00002E39" w:rsidRPr="00002E39">
        <w:rPr>
          <w:rFonts w:ascii="Arial" w:hAnsi="Arial" w:cs="Arial"/>
          <w:sz w:val="24"/>
          <w:szCs w:val="24"/>
        </w:rPr>
        <w:t>improve.</w:t>
      </w:r>
    </w:p>
    <w:p w14:paraId="6437B687" w14:textId="77777777" w:rsidR="00002B0D" w:rsidRPr="009353EA" w:rsidRDefault="00002B0D" w:rsidP="00002B0D">
      <w:pPr>
        <w:spacing w:after="200" w:line="360" w:lineRule="auto"/>
        <w:contextualSpacing/>
        <w:jc w:val="both"/>
        <w:rPr>
          <w:rFonts w:ascii="Arial" w:hAnsi="Arial" w:cs="Arial"/>
          <w:sz w:val="24"/>
          <w:szCs w:val="24"/>
        </w:rPr>
      </w:pPr>
    </w:p>
    <w:p w14:paraId="1CD872C2" w14:textId="4045F8F5" w:rsidR="00FE4830" w:rsidRDefault="000754ED" w:rsidP="00FE4830">
      <w:pPr>
        <w:spacing w:after="200" w:line="360" w:lineRule="auto"/>
        <w:contextualSpacing/>
        <w:jc w:val="both"/>
        <w:rPr>
          <w:rFonts w:ascii="Arial" w:hAnsi="Arial" w:cs="Arial"/>
          <w:b/>
          <w:sz w:val="24"/>
          <w:szCs w:val="24"/>
        </w:rPr>
      </w:pPr>
      <w:r>
        <w:rPr>
          <w:rFonts w:ascii="Arial" w:hAnsi="Arial" w:cs="Arial"/>
          <w:b/>
          <w:sz w:val="24"/>
          <w:szCs w:val="24"/>
        </w:rPr>
        <w:t>P</w:t>
      </w:r>
      <w:r w:rsidR="00002E39" w:rsidRPr="000754ED">
        <w:rPr>
          <w:rFonts w:ascii="Arial" w:hAnsi="Arial" w:cs="Arial"/>
          <w:b/>
          <w:sz w:val="24"/>
          <w:szCs w:val="24"/>
        </w:rPr>
        <w:t>ast medical expenses</w:t>
      </w:r>
    </w:p>
    <w:p w14:paraId="4521DF6D" w14:textId="05E9F3C4" w:rsidR="00790357" w:rsidRDefault="00537B93" w:rsidP="00002B0D">
      <w:pPr>
        <w:spacing w:after="200" w:line="360" w:lineRule="auto"/>
        <w:contextualSpacing/>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754ED">
        <w:rPr>
          <w:rFonts w:ascii="Arial" w:hAnsi="Arial" w:cs="Arial"/>
          <w:sz w:val="24"/>
          <w:szCs w:val="24"/>
        </w:rPr>
        <w:t>O</w:t>
      </w:r>
      <w:r w:rsidR="00002E39">
        <w:rPr>
          <w:rFonts w:ascii="Arial" w:hAnsi="Arial" w:cs="Arial"/>
          <w:sz w:val="24"/>
          <w:szCs w:val="24"/>
        </w:rPr>
        <w:t>n</w:t>
      </w:r>
      <w:r w:rsidR="00F728A8">
        <w:rPr>
          <w:rFonts w:ascii="Arial" w:hAnsi="Arial" w:cs="Arial"/>
          <w:sz w:val="24"/>
          <w:szCs w:val="24"/>
        </w:rPr>
        <w:t xml:space="preserve"> a </w:t>
      </w:r>
      <w:r w:rsidR="00790357">
        <w:rPr>
          <w:rFonts w:ascii="Arial" w:hAnsi="Arial" w:cs="Arial"/>
          <w:sz w:val="24"/>
          <w:szCs w:val="24"/>
        </w:rPr>
        <w:t>schedule of claim</w:t>
      </w:r>
      <w:r w:rsidR="00002E39">
        <w:rPr>
          <w:rFonts w:ascii="Arial" w:hAnsi="Arial" w:cs="Arial"/>
          <w:sz w:val="24"/>
          <w:szCs w:val="24"/>
        </w:rPr>
        <w:t xml:space="preserve">s for </w:t>
      </w:r>
      <w:r w:rsidR="00790357">
        <w:rPr>
          <w:rFonts w:ascii="Arial" w:hAnsi="Arial" w:cs="Arial"/>
          <w:sz w:val="24"/>
          <w:szCs w:val="24"/>
        </w:rPr>
        <w:t xml:space="preserve">medical expenses submitted to her medical aid </w:t>
      </w:r>
      <w:r w:rsidR="00F728A8">
        <w:rPr>
          <w:rFonts w:ascii="Arial" w:hAnsi="Arial" w:cs="Arial"/>
          <w:sz w:val="24"/>
          <w:szCs w:val="24"/>
        </w:rPr>
        <w:t>(</w:t>
      </w:r>
      <w:r w:rsidR="00145798">
        <w:rPr>
          <w:rFonts w:ascii="Arial" w:hAnsi="Arial" w:cs="Arial"/>
          <w:sz w:val="24"/>
          <w:szCs w:val="24"/>
        </w:rPr>
        <w:t>“</w:t>
      </w:r>
      <w:r w:rsidR="00790357">
        <w:rPr>
          <w:rFonts w:ascii="Arial" w:hAnsi="Arial" w:cs="Arial"/>
          <w:sz w:val="24"/>
          <w:szCs w:val="24"/>
        </w:rPr>
        <w:t>A113</w:t>
      </w:r>
      <w:r w:rsidR="00145798">
        <w:rPr>
          <w:rFonts w:ascii="Arial" w:hAnsi="Arial" w:cs="Arial"/>
          <w:sz w:val="24"/>
          <w:szCs w:val="24"/>
        </w:rPr>
        <w:t>”</w:t>
      </w:r>
      <w:r w:rsidR="00790357">
        <w:rPr>
          <w:rFonts w:ascii="Arial" w:hAnsi="Arial" w:cs="Arial"/>
          <w:sz w:val="24"/>
          <w:szCs w:val="24"/>
        </w:rPr>
        <w:t xml:space="preserve"> </w:t>
      </w:r>
      <w:r w:rsidR="00145798">
        <w:rPr>
          <w:rFonts w:ascii="Arial" w:hAnsi="Arial" w:cs="Arial"/>
          <w:sz w:val="24"/>
          <w:szCs w:val="24"/>
        </w:rPr>
        <w:t>–</w:t>
      </w:r>
      <w:r w:rsidR="00790357">
        <w:rPr>
          <w:rFonts w:ascii="Arial" w:hAnsi="Arial" w:cs="Arial"/>
          <w:sz w:val="24"/>
          <w:szCs w:val="24"/>
        </w:rPr>
        <w:t xml:space="preserve"> </w:t>
      </w:r>
      <w:r w:rsidR="00145798">
        <w:rPr>
          <w:rFonts w:ascii="Arial" w:hAnsi="Arial" w:cs="Arial"/>
          <w:sz w:val="24"/>
          <w:szCs w:val="24"/>
        </w:rPr>
        <w:t>“</w:t>
      </w:r>
      <w:r w:rsidR="00790357">
        <w:rPr>
          <w:rFonts w:ascii="Arial" w:hAnsi="Arial" w:cs="Arial"/>
          <w:sz w:val="24"/>
          <w:szCs w:val="24"/>
        </w:rPr>
        <w:t>A117</w:t>
      </w:r>
      <w:r w:rsidR="00145798">
        <w:rPr>
          <w:rFonts w:ascii="Arial" w:hAnsi="Arial" w:cs="Arial"/>
          <w:sz w:val="24"/>
          <w:szCs w:val="24"/>
        </w:rPr>
        <w:t>”</w:t>
      </w:r>
      <w:r w:rsidR="00F728A8">
        <w:rPr>
          <w:rFonts w:ascii="Arial" w:hAnsi="Arial" w:cs="Arial"/>
          <w:sz w:val="24"/>
          <w:szCs w:val="24"/>
        </w:rPr>
        <w:t xml:space="preserve">) </w:t>
      </w:r>
      <w:r w:rsidR="002C2A42">
        <w:rPr>
          <w:rFonts w:ascii="Arial" w:hAnsi="Arial" w:cs="Arial"/>
          <w:sz w:val="24"/>
          <w:szCs w:val="24"/>
        </w:rPr>
        <w:t xml:space="preserve">the plaintiff </w:t>
      </w:r>
      <w:r w:rsidR="00790357">
        <w:rPr>
          <w:rFonts w:ascii="Arial" w:hAnsi="Arial" w:cs="Arial"/>
          <w:sz w:val="24"/>
          <w:szCs w:val="24"/>
        </w:rPr>
        <w:t xml:space="preserve">highlighted the </w:t>
      </w:r>
      <w:r w:rsidR="00F728A8">
        <w:rPr>
          <w:rFonts w:ascii="Arial" w:hAnsi="Arial" w:cs="Arial"/>
          <w:sz w:val="24"/>
          <w:szCs w:val="24"/>
        </w:rPr>
        <w:t xml:space="preserve">claims </w:t>
      </w:r>
      <w:r w:rsidR="00790357">
        <w:rPr>
          <w:rFonts w:ascii="Arial" w:hAnsi="Arial" w:cs="Arial"/>
          <w:sz w:val="24"/>
          <w:szCs w:val="24"/>
        </w:rPr>
        <w:t>that related to her knee and back</w:t>
      </w:r>
      <w:r w:rsidR="00F728A8">
        <w:rPr>
          <w:rFonts w:ascii="Arial" w:hAnsi="Arial" w:cs="Arial"/>
          <w:sz w:val="24"/>
          <w:szCs w:val="24"/>
        </w:rPr>
        <w:t xml:space="preserve">. </w:t>
      </w:r>
      <w:r w:rsidR="002C2A42">
        <w:rPr>
          <w:rFonts w:ascii="Arial" w:hAnsi="Arial" w:cs="Arial"/>
          <w:sz w:val="24"/>
          <w:szCs w:val="24"/>
        </w:rPr>
        <w:t>S</w:t>
      </w:r>
      <w:r w:rsidR="00F728A8">
        <w:rPr>
          <w:rFonts w:ascii="Arial" w:hAnsi="Arial" w:cs="Arial"/>
          <w:sz w:val="24"/>
          <w:szCs w:val="24"/>
        </w:rPr>
        <w:t>he</w:t>
      </w:r>
      <w:r w:rsidR="000754ED">
        <w:rPr>
          <w:rFonts w:ascii="Arial" w:hAnsi="Arial" w:cs="Arial"/>
          <w:sz w:val="24"/>
          <w:szCs w:val="24"/>
        </w:rPr>
        <w:t xml:space="preserve"> had also drawn </w:t>
      </w:r>
      <w:r w:rsidR="00F728A8">
        <w:rPr>
          <w:rFonts w:ascii="Arial" w:hAnsi="Arial" w:cs="Arial"/>
          <w:sz w:val="24"/>
          <w:szCs w:val="24"/>
        </w:rPr>
        <w:t xml:space="preserve">up </w:t>
      </w:r>
      <w:r w:rsidR="002C2A42">
        <w:rPr>
          <w:rFonts w:ascii="Arial" w:hAnsi="Arial" w:cs="Arial"/>
          <w:sz w:val="24"/>
          <w:szCs w:val="24"/>
        </w:rPr>
        <w:t>a schedule</w:t>
      </w:r>
      <w:r w:rsidR="000754ED">
        <w:rPr>
          <w:rFonts w:ascii="Arial" w:hAnsi="Arial" w:cs="Arial"/>
          <w:sz w:val="24"/>
          <w:szCs w:val="24"/>
        </w:rPr>
        <w:t xml:space="preserve"> herself </w:t>
      </w:r>
      <w:r w:rsidR="00F728A8">
        <w:rPr>
          <w:rFonts w:ascii="Arial" w:hAnsi="Arial" w:cs="Arial"/>
          <w:sz w:val="24"/>
          <w:szCs w:val="24"/>
        </w:rPr>
        <w:t xml:space="preserve">in which she correlated her treatment and expenses with </w:t>
      </w:r>
      <w:r w:rsidR="00790357">
        <w:rPr>
          <w:rFonts w:ascii="Arial" w:hAnsi="Arial" w:cs="Arial"/>
          <w:sz w:val="24"/>
          <w:szCs w:val="24"/>
        </w:rPr>
        <w:t>the relevant claims</w:t>
      </w:r>
      <w:r w:rsidR="00F728A8">
        <w:rPr>
          <w:rFonts w:ascii="Arial" w:hAnsi="Arial" w:cs="Arial"/>
          <w:sz w:val="24"/>
          <w:szCs w:val="24"/>
        </w:rPr>
        <w:t xml:space="preserve"> extracted </w:t>
      </w:r>
      <w:r w:rsidR="00790357">
        <w:rPr>
          <w:rFonts w:ascii="Arial" w:hAnsi="Arial" w:cs="Arial"/>
          <w:sz w:val="24"/>
          <w:szCs w:val="24"/>
        </w:rPr>
        <w:t>from the medical aid schedule</w:t>
      </w:r>
      <w:r w:rsidR="003E406E">
        <w:rPr>
          <w:rFonts w:ascii="Arial" w:hAnsi="Arial" w:cs="Arial"/>
          <w:sz w:val="24"/>
          <w:szCs w:val="24"/>
        </w:rPr>
        <w:t xml:space="preserve"> (</w:t>
      </w:r>
      <w:r w:rsidR="00145798">
        <w:rPr>
          <w:rFonts w:ascii="Arial" w:hAnsi="Arial" w:cs="Arial"/>
          <w:sz w:val="24"/>
          <w:szCs w:val="24"/>
        </w:rPr>
        <w:t>“</w:t>
      </w:r>
      <w:r w:rsidR="003E406E">
        <w:rPr>
          <w:rFonts w:ascii="Arial" w:hAnsi="Arial" w:cs="Arial"/>
          <w:sz w:val="24"/>
          <w:szCs w:val="24"/>
        </w:rPr>
        <w:t>A</w:t>
      </w:r>
      <w:r w:rsidR="002C5690">
        <w:rPr>
          <w:rFonts w:ascii="Arial" w:hAnsi="Arial" w:cs="Arial"/>
          <w:sz w:val="24"/>
          <w:szCs w:val="24"/>
        </w:rPr>
        <w:t>103-106</w:t>
      </w:r>
      <w:r w:rsidR="00145798">
        <w:rPr>
          <w:rFonts w:ascii="Arial" w:hAnsi="Arial" w:cs="Arial"/>
          <w:sz w:val="24"/>
          <w:szCs w:val="24"/>
        </w:rPr>
        <w:t>”</w:t>
      </w:r>
      <w:r w:rsidR="002C5690">
        <w:rPr>
          <w:rFonts w:ascii="Arial" w:hAnsi="Arial" w:cs="Arial"/>
          <w:sz w:val="24"/>
          <w:szCs w:val="24"/>
        </w:rPr>
        <w:t>).</w:t>
      </w:r>
      <w:r w:rsidR="00F728A8">
        <w:rPr>
          <w:rFonts w:ascii="Arial" w:hAnsi="Arial" w:cs="Arial"/>
          <w:sz w:val="24"/>
          <w:szCs w:val="24"/>
        </w:rPr>
        <w:t xml:space="preserve"> However she was unable </w:t>
      </w:r>
      <w:r w:rsidR="00790357">
        <w:rPr>
          <w:rFonts w:ascii="Arial" w:hAnsi="Arial" w:cs="Arial"/>
          <w:sz w:val="24"/>
          <w:szCs w:val="24"/>
        </w:rPr>
        <w:t>to obtain any vouchers</w:t>
      </w:r>
      <w:r w:rsidR="00F728A8">
        <w:rPr>
          <w:rFonts w:ascii="Arial" w:hAnsi="Arial" w:cs="Arial"/>
          <w:sz w:val="24"/>
          <w:szCs w:val="24"/>
        </w:rPr>
        <w:t xml:space="preserve"> </w:t>
      </w:r>
      <w:r w:rsidR="002C5690">
        <w:rPr>
          <w:rFonts w:ascii="Arial" w:hAnsi="Arial" w:cs="Arial"/>
          <w:sz w:val="24"/>
          <w:szCs w:val="24"/>
        </w:rPr>
        <w:t xml:space="preserve">or invoices </w:t>
      </w:r>
      <w:r w:rsidR="00F728A8">
        <w:rPr>
          <w:rFonts w:ascii="Arial" w:hAnsi="Arial" w:cs="Arial"/>
          <w:sz w:val="24"/>
          <w:szCs w:val="24"/>
        </w:rPr>
        <w:t>to verify the claims</w:t>
      </w:r>
      <w:r w:rsidR="002C5690">
        <w:rPr>
          <w:rFonts w:ascii="Arial" w:hAnsi="Arial" w:cs="Arial"/>
          <w:sz w:val="24"/>
          <w:szCs w:val="24"/>
        </w:rPr>
        <w:t xml:space="preserve"> from the doctors or the medical aid. </w:t>
      </w:r>
    </w:p>
    <w:p w14:paraId="4CA9B747" w14:textId="77777777" w:rsidR="00002B0D" w:rsidRDefault="00002B0D" w:rsidP="00002B0D">
      <w:pPr>
        <w:spacing w:after="200" w:line="360" w:lineRule="auto"/>
        <w:contextualSpacing/>
        <w:jc w:val="both"/>
        <w:rPr>
          <w:rFonts w:ascii="Arial" w:hAnsi="Arial" w:cs="Arial"/>
          <w:sz w:val="24"/>
          <w:szCs w:val="24"/>
        </w:rPr>
      </w:pPr>
    </w:p>
    <w:p w14:paraId="3F852FAA" w14:textId="77777777" w:rsidR="000754ED" w:rsidRDefault="000754ED" w:rsidP="00FE4830">
      <w:pPr>
        <w:spacing w:after="200" w:line="360" w:lineRule="auto"/>
        <w:contextualSpacing/>
        <w:jc w:val="both"/>
        <w:rPr>
          <w:rFonts w:ascii="Arial" w:hAnsi="Arial" w:cs="Arial"/>
          <w:sz w:val="24"/>
          <w:szCs w:val="24"/>
        </w:rPr>
      </w:pPr>
      <w:r>
        <w:rPr>
          <w:rFonts w:ascii="Arial" w:hAnsi="Arial" w:cs="Arial"/>
          <w:b/>
          <w:sz w:val="24"/>
          <w:szCs w:val="24"/>
        </w:rPr>
        <w:t>L</w:t>
      </w:r>
      <w:r w:rsidRPr="000754ED">
        <w:rPr>
          <w:rFonts w:ascii="Arial" w:hAnsi="Arial" w:cs="Arial"/>
          <w:b/>
          <w:sz w:val="24"/>
          <w:szCs w:val="24"/>
        </w:rPr>
        <w:t>oss of earnings</w:t>
      </w:r>
    </w:p>
    <w:p w14:paraId="73826924" w14:textId="66B225D4" w:rsidR="00B856C4" w:rsidRDefault="009353EA" w:rsidP="00002B0D">
      <w:pPr>
        <w:spacing w:after="200" w:line="360" w:lineRule="auto"/>
        <w:contextualSpacing/>
        <w:jc w:val="both"/>
        <w:rPr>
          <w:rFonts w:ascii="Arial" w:hAnsi="Arial" w:cs="Arial"/>
          <w:sz w:val="24"/>
          <w:szCs w:val="24"/>
        </w:rPr>
      </w:pPr>
      <w:r>
        <w:rPr>
          <w:rFonts w:ascii="Arial" w:hAnsi="Arial" w:cs="Arial"/>
          <w:sz w:val="24"/>
          <w:szCs w:val="24"/>
        </w:rPr>
        <w:t>[11</w:t>
      </w:r>
      <w:r w:rsidR="00537B93">
        <w:rPr>
          <w:rFonts w:ascii="Arial" w:hAnsi="Arial" w:cs="Arial"/>
          <w:sz w:val="24"/>
          <w:szCs w:val="24"/>
        </w:rPr>
        <w:t>]</w:t>
      </w:r>
      <w:r w:rsidR="00537B93">
        <w:rPr>
          <w:rFonts w:ascii="Arial" w:hAnsi="Arial" w:cs="Arial"/>
          <w:sz w:val="24"/>
          <w:szCs w:val="24"/>
        </w:rPr>
        <w:tab/>
      </w:r>
      <w:r w:rsidR="000754ED">
        <w:rPr>
          <w:rFonts w:ascii="Arial" w:hAnsi="Arial" w:cs="Arial"/>
          <w:sz w:val="24"/>
          <w:szCs w:val="24"/>
        </w:rPr>
        <w:t xml:space="preserve">The plaintiff </w:t>
      </w:r>
      <w:r w:rsidR="000B71C3">
        <w:rPr>
          <w:rFonts w:ascii="Arial" w:hAnsi="Arial" w:cs="Arial"/>
          <w:sz w:val="24"/>
          <w:szCs w:val="24"/>
        </w:rPr>
        <w:t xml:space="preserve">testified that she previously worked for a company that sold leather care products. </w:t>
      </w:r>
      <w:r w:rsidR="00002E39">
        <w:rPr>
          <w:rFonts w:ascii="Arial" w:hAnsi="Arial" w:cs="Arial"/>
          <w:sz w:val="24"/>
          <w:szCs w:val="24"/>
        </w:rPr>
        <w:t>W</w:t>
      </w:r>
      <w:r w:rsidR="000B71C3">
        <w:rPr>
          <w:rFonts w:ascii="Arial" w:hAnsi="Arial" w:cs="Arial"/>
          <w:sz w:val="24"/>
          <w:szCs w:val="24"/>
        </w:rPr>
        <w:t>ith</w:t>
      </w:r>
      <w:r w:rsidR="00002E39">
        <w:rPr>
          <w:rFonts w:ascii="Arial" w:hAnsi="Arial" w:cs="Arial"/>
          <w:sz w:val="24"/>
          <w:szCs w:val="24"/>
        </w:rPr>
        <w:t xml:space="preserve"> the help of</w:t>
      </w:r>
      <w:r w:rsidR="000B71C3">
        <w:rPr>
          <w:rFonts w:ascii="Arial" w:hAnsi="Arial" w:cs="Arial"/>
          <w:sz w:val="24"/>
          <w:szCs w:val="24"/>
        </w:rPr>
        <w:t xml:space="preserve"> an assistant </w:t>
      </w:r>
      <w:r w:rsidR="000754ED">
        <w:rPr>
          <w:rFonts w:ascii="Arial" w:hAnsi="Arial" w:cs="Arial"/>
          <w:sz w:val="24"/>
          <w:szCs w:val="24"/>
        </w:rPr>
        <w:t xml:space="preserve">she </w:t>
      </w:r>
      <w:r w:rsidR="000B71C3">
        <w:rPr>
          <w:rFonts w:ascii="Arial" w:hAnsi="Arial" w:cs="Arial"/>
          <w:sz w:val="24"/>
          <w:szCs w:val="24"/>
        </w:rPr>
        <w:t xml:space="preserve">would set up a stand, demonstrate the product and bank the day’s proceeds. When </w:t>
      </w:r>
      <w:r w:rsidR="000B71C3" w:rsidRPr="00A718A4">
        <w:rPr>
          <w:rFonts w:ascii="Arial" w:hAnsi="Arial" w:cs="Arial"/>
          <w:sz w:val="24"/>
          <w:szCs w:val="24"/>
        </w:rPr>
        <w:t>demonstrat</w:t>
      </w:r>
      <w:r w:rsidR="000B71C3">
        <w:rPr>
          <w:rFonts w:ascii="Arial" w:hAnsi="Arial" w:cs="Arial"/>
          <w:sz w:val="24"/>
          <w:szCs w:val="24"/>
        </w:rPr>
        <w:t>ing the product, t</w:t>
      </w:r>
      <w:r w:rsidR="000B71C3" w:rsidRPr="00A718A4">
        <w:rPr>
          <w:rFonts w:ascii="Arial" w:hAnsi="Arial" w:cs="Arial"/>
          <w:sz w:val="24"/>
          <w:szCs w:val="24"/>
        </w:rPr>
        <w:t>hey polish</w:t>
      </w:r>
      <w:r w:rsidR="000B71C3">
        <w:rPr>
          <w:rFonts w:ascii="Arial" w:hAnsi="Arial" w:cs="Arial"/>
          <w:sz w:val="24"/>
          <w:szCs w:val="24"/>
        </w:rPr>
        <w:t>ed</w:t>
      </w:r>
      <w:r w:rsidR="000B71C3" w:rsidRPr="00A718A4">
        <w:rPr>
          <w:rFonts w:ascii="Arial" w:hAnsi="Arial" w:cs="Arial"/>
          <w:sz w:val="24"/>
          <w:szCs w:val="24"/>
        </w:rPr>
        <w:t xml:space="preserve"> one shoe so that the customer could compare </w:t>
      </w:r>
      <w:r w:rsidR="000B71C3">
        <w:rPr>
          <w:rFonts w:ascii="Arial" w:hAnsi="Arial" w:cs="Arial"/>
          <w:sz w:val="24"/>
          <w:szCs w:val="24"/>
        </w:rPr>
        <w:t xml:space="preserve">it </w:t>
      </w:r>
      <w:r w:rsidR="000B71C3" w:rsidRPr="00A718A4">
        <w:rPr>
          <w:rFonts w:ascii="Arial" w:hAnsi="Arial" w:cs="Arial"/>
          <w:sz w:val="24"/>
          <w:szCs w:val="24"/>
        </w:rPr>
        <w:t xml:space="preserve">with the other shoe. </w:t>
      </w:r>
      <w:r w:rsidR="000B71C3">
        <w:rPr>
          <w:rFonts w:ascii="Arial" w:hAnsi="Arial" w:cs="Arial"/>
          <w:sz w:val="24"/>
          <w:szCs w:val="24"/>
        </w:rPr>
        <w:t>She therefore crouch</w:t>
      </w:r>
      <w:r w:rsidR="00002E39">
        <w:rPr>
          <w:rFonts w:ascii="Arial" w:hAnsi="Arial" w:cs="Arial"/>
          <w:sz w:val="24"/>
          <w:szCs w:val="24"/>
        </w:rPr>
        <w:t>ed</w:t>
      </w:r>
      <w:r w:rsidR="000B71C3">
        <w:rPr>
          <w:rFonts w:ascii="Arial" w:hAnsi="Arial" w:cs="Arial"/>
          <w:sz w:val="24"/>
          <w:szCs w:val="24"/>
        </w:rPr>
        <w:t xml:space="preserve"> regularly to </w:t>
      </w:r>
      <w:r w:rsidR="000B71C3" w:rsidRPr="00A718A4">
        <w:rPr>
          <w:rFonts w:ascii="Arial" w:hAnsi="Arial" w:cs="Arial"/>
          <w:sz w:val="24"/>
          <w:szCs w:val="24"/>
        </w:rPr>
        <w:t>polish shoes</w:t>
      </w:r>
      <w:r w:rsidR="000B71C3">
        <w:rPr>
          <w:rFonts w:ascii="Arial" w:hAnsi="Arial" w:cs="Arial"/>
          <w:sz w:val="24"/>
          <w:szCs w:val="24"/>
        </w:rPr>
        <w:t xml:space="preserve">. </w:t>
      </w:r>
      <w:r w:rsidR="000B71C3" w:rsidRPr="00A718A4">
        <w:rPr>
          <w:rFonts w:ascii="Arial" w:hAnsi="Arial" w:cs="Arial"/>
          <w:sz w:val="24"/>
          <w:szCs w:val="24"/>
        </w:rPr>
        <w:t xml:space="preserve"> </w:t>
      </w:r>
      <w:r w:rsidR="000B71C3">
        <w:rPr>
          <w:rFonts w:ascii="Arial" w:hAnsi="Arial" w:cs="Arial"/>
          <w:sz w:val="24"/>
          <w:szCs w:val="24"/>
        </w:rPr>
        <w:t>She earned R9 000 per month net until 31 December 2009 when the company closed down</w:t>
      </w:r>
      <w:r w:rsidR="00B856C4">
        <w:rPr>
          <w:rFonts w:ascii="Arial" w:hAnsi="Arial" w:cs="Arial"/>
          <w:sz w:val="24"/>
          <w:szCs w:val="24"/>
        </w:rPr>
        <w:t xml:space="preserve">. She </w:t>
      </w:r>
      <w:r w:rsidR="000B71C3">
        <w:rPr>
          <w:rFonts w:ascii="Arial" w:hAnsi="Arial" w:cs="Arial"/>
          <w:sz w:val="24"/>
          <w:szCs w:val="24"/>
        </w:rPr>
        <w:t>did not work in 2010.</w:t>
      </w:r>
      <w:r w:rsidR="00B856C4">
        <w:rPr>
          <w:rFonts w:ascii="Arial" w:hAnsi="Arial" w:cs="Arial"/>
          <w:sz w:val="24"/>
          <w:szCs w:val="24"/>
        </w:rPr>
        <w:t xml:space="preserve"> Thereafter </w:t>
      </w:r>
      <w:r w:rsidR="002608E6">
        <w:rPr>
          <w:rFonts w:ascii="Arial" w:hAnsi="Arial" w:cs="Arial"/>
          <w:sz w:val="24"/>
          <w:szCs w:val="24"/>
        </w:rPr>
        <w:t xml:space="preserve">the plaintiff </w:t>
      </w:r>
      <w:r w:rsidR="000B71C3">
        <w:rPr>
          <w:rFonts w:ascii="Arial" w:hAnsi="Arial" w:cs="Arial"/>
          <w:sz w:val="24"/>
          <w:szCs w:val="24"/>
        </w:rPr>
        <w:t>established her</w:t>
      </w:r>
      <w:r w:rsidR="002608E6">
        <w:rPr>
          <w:rFonts w:ascii="Arial" w:hAnsi="Arial" w:cs="Arial"/>
          <w:sz w:val="24"/>
          <w:szCs w:val="24"/>
        </w:rPr>
        <w:t xml:space="preserve"> own</w:t>
      </w:r>
      <w:r w:rsidR="000B71C3">
        <w:rPr>
          <w:rFonts w:ascii="Arial" w:hAnsi="Arial" w:cs="Arial"/>
          <w:sz w:val="24"/>
          <w:szCs w:val="24"/>
        </w:rPr>
        <w:t xml:space="preserve"> business</w:t>
      </w:r>
      <w:r w:rsidR="00B856C4">
        <w:rPr>
          <w:rFonts w:ascii="Arial" w:hAnsi="Arial" w:cs="Arial"/>
          <w:sz w:val="24"/>
          <w:szCs w:val="24"/>
        </w:rPr>
        <w:t xml:space="preserve"> under the name </w:t>
      </w:r>
      <w:r w:rsidR="000B71C3">
        <w:rPr>
          <w:rFonts w:ascii="Arial" w:hAnsi="Arial" w:cs="Arial"/>
          <w:sz w:val="24"/>
          <w:szCs w:val="24"/>
        </w:rPr>
        <w:t>Indigo Rain CC</w:t>
      </w:r>
      <w:r w:rsidR="00B856C4">
        <w:rPr>
          <w:rFonts w:ascii="Arial" w:hAnsi="Arial" w:cs="Arial"/>
          <w:sz w:val="24"/>
          <w:szCs w:val="24"/>
        </w:rPr>
        <w:t xml:space="preserve">, and </w:t>
      </w:r>
      <w:r w:rsidR="000754ED">
        <w:rPr>
          <w:rFonts w:ascii="Arial" w:hAnsi="Arial" w:cs="Arial"/>
          <w:sz w:val="24"/>
          <w:szCs w:val="24"/>
        </w:rPr>
        <w:t xml:space="preserve">in 2011 </w:t>
      </w:r>
      <w:r w:rsidR="000B44EC">
        <w:rPr>
          <w:rFonts w:ascii="Arial" w:hAnsi="Arial" w:cs="Arial"/>
          <w:sz w:val="24"/>
          <w:szCs w:val="24"/>
        </w:rPr>
        <w:t xml:space="preserve">commenced selling the </w:t>
      </w:r>
      <w:r w:rsidR="00973271">
        <w:rPr>
          <w:rFonts w:ascii="Arial" w:hAnsi="Arial" w:cs="Arial"/>
          <w:sz w:val="24"/>
          <w:szCs w:val="24"/>
        </w:rPr>
        <w:t xml:space="preserve">same </w:t>
      </w:r>
      <w:r w:rsidR="000B44EC">
        <w:rPr>
          <w:rFonts w:ascii="Arial" w:hAnsi="Arial" w:cs="Arial"/>
          <w:sz w:val="24"/>
          <w:szCs w:val="24"/>
        </w:rPr>
        <w:t>products</w:t>
      </w:r>
      <w:r w:rsidR="00B856C4">
        <w:rPr>
          <w:rFonts w:ascii="Arial" w:hAnsi="Arial" w:cs="Arial"/>
          <w:sz w:val="24"/>
          <w:szCs w:val="24"/>
        </w:rPr>
        <w:t xml:space="preserve"> at exhibitions in cities </w:t>
      </w:r>
      <w:r w:rsidR="000B44EC">
        <w:rPr>
          <w:rFonts w:ascii="Arial" w:hAnsi="Arial" w:cs="Arial"/>
          <w:sz w:val="24"/>
          <w:szCs w:val="24"/>
        </w:rPr>
        <w:t>throughout South Africa</w:t>
      </w:r>
      <w:r w:rsidR="00B856C4">
        <w:rPr>
          <w:rFonts w:ascii="Arial" w:hAnsi="Arial" w:cs="Arial"/>
          <w:sz w:val="24"/>
          <w:szCs w:val="24"/>
        </w:rPr>
        <w:t xml:space="preserve">, including </w:t>
      </w:r>
      <w:r w:rsidR="00135828">
        <w:rPr>
          <w:rFonts w:ascii="Arial" w:hAnsi="Arial" w:cs="Arial"/>
          <w:sz w:val="24"/>
          <w:szCs w:val="24"/>
        </w:rPr>
        <w:t xml:space="preserve">Cape </w:t>
      </w:r>
      <w:r w:rsidR="00135828">
        <w:rPr>
          <w:rFonts w:ascii="Arial" w:hAnsi="Arial" w:cs="Arial"/>
          <w:sz w:val="24"/>
          <w:szCs w:val="24"/>
        </w:rPr>
        <w:lastRenderedPageBreak/>
        <w:t>Town, Bloemfontein</w:t>
      </w:r>
      <w:r w:rsidR="00B856C4">
        <w:rPr>
          <w:rFonts w:ascii="Arial" w:hAnsi="Arial" w:cs="Arial"/>
          <w:sz w:val="24"/>
          <w:szCs w:val="24"/>
        </w:rPr>
        <w:t xml:space="preserve"> and </w:t>
      </w:r>
      <w:r w:rsidR="00135828">
        <w:rPr>
          <w:rFonts w:ascii="Arial" w:hAnsi="Arial" w:cs="Arial"/>
          <w:sz w:val="24"/>
          <w:szCs w:val="24"/>
        </w:rPr>
        <w:t>East London</w:t>
      </w:r>
      <w:r w:rsidR="00B856C4">
        <w:rPr>
          <w:rFonts w:ascii="Arial" w:hAnsi="Arial" w:cs="Arial"/>
          <w:sz w:val="24"/>
          <w:szCs w:val="24"/>
        </w:rPr>
        <w:t>.</w:t>
      </w:r>
      <w:r w:rsidR="000420C1" w:rsidRPr="000420C1">
        <w:rPr>
          <w:rFonts w:ascii="Arial" w:hAnsi="Arial" w:cs="Arial"/>
          <w:sz w:val="24"/>
          <w:szCs w:val="24"/>
        </w:rPr>
        <w:t xml:space="preserve"> </w:t>
      </w:r>
      <w:r w:rsidR="000420C1">
        <w:rPr>
          <w:rFonts w:ascii="Arial" w:hAnsi="Arial" w:cs="Arial"/>
          <w:sz w:val="24"/>
          <w:szCs w:val="24"/>
        </w:rPr>
        <w:t>She attended all the exhibitions</w:t>
      </w:r>
      <w:r w:rsidR="002C2A42">
        <w:rPr>
          <w:rFonts w:ascii="Arial" w:hAnsi="Arial" w:cs="Arial"/>
          <w:sz w:val="24"/>
          <w:szCs w:val="24"/>
        </w:rPr>
        <w:t xml:space="preserve"> until the last</w:t>
      </w:r>
      <w:r w:rsidR="005A14AF">
        <w:rPr>
          <w:rFonts w:ascii="Arial" w:hAnsi="Arial" w:cs="Arial"/>
          <w:sz w:val="24"/>
          <w:szCs w:val="24"/>
        </w:rPr>
        <w:t xml:space="preserve"> one</w:t>
      </w:r>
      <w:r w:rsidR="002C2A42">
        <w:rPr>
          <w:rFonts w:ascii="Arial" w:hAnsi="Arial" w:cs="Arial"/>
          <w:sz w:val="24"/>
          <w:szCs w:val="24"/>
        </w:rPr>
        <w:t xml:space="preserve"> in </w:t>
      </w:r>
      <w:r w:rsidR="00897C15">
        <w:rPr>
          <w:rFonts w:ascii="Arial" w:hAnsi="Arial" w:cs="Arial"/>
          <w:sz w:val="24"/>
          <w:szCs w:val="24"/>
        </w:rPr>
        <w:t xml:space="preserve">March </w:t>
      </w:r>
      <w:r w:rsidR="002C2A42">
        <w:rPr>
          <w:rFonts w:ascii="Arial" w:hAnsi="Arial" w:cs="Arial"/>
          <w:sz w:val="24"/>
          <w:szCs w:val="24"/>
        </w:rPr>
        <w:t>2020</w:t>
      </w:r>
      <w:r w:rsidR="000420C1">
        <w:rPr>
          <w:rFonts w:ascii="Arial" w:hAnsi="Arial" w:cs="Arial"/>
          <w:sz w:val="24"/>
          <w:szCs w:val="24"/>
        </w:rPr>
        <w:t>.</w:t>
      </w:r>
    </w:p>
    <w:p w14:paraId="7B94DEF7" w14:textId="77777777" w:rsidR="00002B0D" w:rsidRDefault="00002B0D" w:rsidP="00002B0D">
      <w:pPr>
        <w:spacing w:after="200" w:line="360" w:lineRule="auto"/>
        <w:contextualSpacing/>
        <w:jc w:val="both"/>
        <w:rPr>
          <w:rFonts w:ascii="Arial" w:hAnsi="Arial" w:cs="Arial"/>
          <w:sz w:val="24"/>
          <w:szCs w:val="24"/>
        </w:rPr>
      </w:pPr>
    </w:p>
    <w:p w14:paraId="6D0888DB" w14:textId="6B068C9A" w:rsidR="009C5060" w:rsidRDefault="009353EA" w:rsidP="00FE4830">
      <w:pPr>
        <w:spacing w:after="200" w:line="360" w:lineRule="auto"/>
        <w:contextualSpacing/>
        <w:jc w:val="both"/>
        <w:rPr>
          <w:rFonts w:ascii="Arial" w:hAnsi="Arial" w:cs="Arial"/>
          <w:sz w:val="24"/>
          <w:szCs w:val="24"/>
        </w:rPr>
      </w:pPr>
      <w:r>
        <w:rPr>
          <w:rFonts w:ascii="Arial" w:hAnsi="Arial" w:cs="Arial"/>
          <w:sz w:val="24"/>
          <w:szCs w:val="24"/>
        </w:rPr>
        <w:t>[12</w:t>
      </w:r>
      <w:r w:rsidR="00537B93">
        <w:rPr>
          <w:rFonts w:ascii="Arial" w:hAnsi="Arial" w:cs="Arial"/>
          <w:sz w:val="24"/>
          <w:szCs w:val="24"/>
        </w:rPr>
        <w:t>]</w:t>
      </w:r>
      <w:r w:rsidR="00537B93">
        <w:rPr>
          <w:rFonts w:ascii="Arial" w:hAnsi="Arial" w:cs="Arial"/>
          <w:sz w:val="24"/>
          <w:szCs w:val="24"/>
        </w:rPr>
        <w:tab/>
      </w:r>
      <w:r w:rsidR="002608E6">
        <w:rPr>
          <w:rFonts w:ascii="Arial" w:hAnsi="Arial" w:cs="Arial"/>
          <w:sz w:val="24"/>
          <w:szCs w:val="24"/>
        </w:rPr>
        <w:t xml:space="preserve">The plaintiff </w:t>
      </w:r>
      <w:r w:rsidR="00135828">
        <w:rPr>
          <w:rFonts w:ascii="Arial" w:hAnsi="Arial" w:cs="Arial"/>
          <w:sz w:val="24"/>
          <w:szCs w:val="24"/>
        </w:rPr>
        <w:t xml:space="preserve">testified that </w:t>
      </w:r>
      <w:r w:rsidR="00973271">
        <w:rPr>
          <w:rFonts w:ascii="Arial" w:hAnsi="Arial" w:cs="Arial"/>
          <w:sz w:val="24"/>
          <w:szCs w:val="24"/>
        </w:rPr>
        <w:t>after the accident</w:t>
      </w:r>
      <w:r w:rsidR="00135828">
        <w:rPr>
          <w:rFonts w:ascii="Arial" w:hAnsi="Arial" w:cs="Arial"/>
          <w:sz w:val="24"/>
          <w:szCs w:val="24"/>
        </w:rPr>
        <w:t xml:space="preserve"> she could not drive </w:t>
      </w:r>
      <w:r w:rsidR="00360C50">
        <w:rPr>
          <w:rFonts w:ascii="Arial" w:hAnsi="Arial" w:cs="Arial"/>
          <w:sz w:val="24"/>
          <w:szCs w:val="24"/>
        </w:rPr>
        <w:t>long distances</w:t>
      </w:r>
      <w:r w:rsidR="00973271">
        <w:rPr>
          <w:rFonts w:ascii="Arial" w:hAnsi="Arial" w:cs="Arial"/>
          <w:sz w:val="24"/>
          <w:szCs w:val="24"/>
        </w:rPr>
        <w:t xml:space="preserve">. </w:t>
      </w:r>
      <w:r w:rsidR="00DC170D">
        <w:rPr>
          <w:rFonts w:ascii="Arial" w:hAnsi="Arial" w:cs="Arial"/>
          <w:sz w:val="24"/>
          <w:szCs w:val="24"/>
        </w:rPr>
        <w:t>Therefore w</w:t>
      </w:r>
      <w:r w:rsidR="00360C50">
        <w:rPr>
          <w:rFonts w:ascii="Arial" w:hAnsi="Arial" w:cs="Arial"/>
          <w:sz w:val="24"/>
          <w:szCs w:val="24"/>
        </w:rPr>
        <w:t xml:space="preserve">hen </w:t>
      </w:r>
      <w:r w:rsidR="00B8189A">
        <w:rPr>
          <w:rFonts w:ascii="Arial" w:hAnsi="Arial" w:cs="Arial"/>
          <w:sz w:val="24"/>
          <w:szCs w:val="24"/>
        </w:rPr>
        <w:t>she started the business</w:t>
      </w:r>
      <w:r w:rsidR="00360C50">
        <w:rPr>
          <w:rFonts w:ascii="Arial" w:hAnsi="Arial" w:cs="Arial"/>
          <w:sz w:val="24"/>
          <w:szCs w:val="24"/>
        </w:rPr>
        <w:t xml:space="preserve">, </w:t>
      </w:r>
      <w:r w:rsidR="00135828">
        <w:rPr>
          <w:rFonts w:ascii="Arial" w:hAnsi="Arial" w:cs="Arial"/>
          <w:sz w:val="24"/>
          <w:szCs w:val="24"/>
        </w:rPr>
        <w:t>she employ</w:t>
      </w:r>
      <w:r w:rsidR="00360C50">
        <w:rPr>
          <w:rFonts w:ascii="Arial" w:hAnsi="Arial" w:cs="Arial"/>
          <w:sz w:val="24"/>
          <w:szCs w:val="24"/>
        </w:rPr>
        <w:t>ed</w:t>
      </w:r>
      <w:r w:rsidR="00135828">
        <w:rPr>
          <w:rFonts w:ascii="Arial" w:hAnsi="Arial" w:cs="Arial"/>
          <w:sz w:val="24"/>
          <w:szCs w:val="24"/>
        </w:rPr>
        <w:t xml:space="preserve"> a driver</w:t>
      </w:r>
      <w:r w:rsidR="00B8189A">
        <w:rPr>
          <w:rFonts w:ascii="Arial" w:hAnsi="Arial" w:cs="Arial"/>
          <w:sz w:val="24"/>
          <w:szCs w:val="24"/>
        </w:rPr>
        <w:t xml:space="preserve"> who </w:t>
      </w:r>
      <w:r w:rsidR="00135828">
        <w:rPr>
          <w:rFonts w:ascii="Arial" w:hAnsi="Arial" w:cs="Arial"/>
          <w:sz w:val="24"/>
          <w:szCs w:val="24"/>
        </w:rPr>
        <w:t>assist</w:t>
      </w:r>
      <w:r w:rsidR="00B8189A">
        <w:rPr>
          <w:rFonts w:ascii="Arial" w:hAnsi="Arial" w:cs="Arial"/>
          <w:sz w:val="24"/>
          <w:szCs w:val="24"/>
        </w:rPr>
        <w:t>ed</w:t>
      </w:r>
      <w:r w:rsidR="00135828">
        <w:rPr>
          <w:rFonts w:ascii="Arial" w:hAnsi="Arial" w:cs="Arial"/>
          <w:sz w:val="24"/>
          <w:szCs w:val="24"/>
        </w:rPr>
        <w:t xml:space="preserve"> her to load the vehicle</w:t>
      </w:r>
      <w:r w:rsidR="00B8189A">
        <w:rPr>
          <w:rFonts w:ascii="Arial" w:hAnsi="Arial" w:cs="Arial"/>
          <w:sz w:val="24"/>
          <w:szCs w:val="24"/>
        </w:rPr>
        <w:t xml:space="preserve">, drive </w:t>
      </w:r>
      <w:r w:rsidR="00135828">
        <w:rPr>
          <w:rFonts w:ascii="Arial" w:hAnsi="Arial" w:cs="Arial"/>
          <w:sz w:val="24"/>
          <w:szCs w:val="24"/>
        </w:rPr>
        <w:t>to the venue</w:t>
      </w:r>
      <w:r w:rsidR="00360C50">
        <w:rPr>
          <w:rFonts w:ascii="Arial" w:hAnsi="Arial" w:cs="Arial"/>
          <w:sz w:val="24"/>
          <w:szCs w:val="24"/>
        </w:rPr>
        <w:t>,</w:t>
      </w:r>
      <w:r w:rsidR="00135828">
        <w:rPr>
          <w:rFonts w:ascii="Arial" w:hAnsi="Arial" w:cs="Arial"/>
          <w:sz w:val="24"/>
          <w:szCs w:val="24"/>
        </w:rPr>
        <w:t xml:space="preserve"> set up </w:t>
      </w:r>
      <w:r w:rsidR="00B8189A">
        <w:rPr>
          <w:rFonts w:ascii="Arial" w:hAnsi="Arial" w:cs="Arial"/>
          <w:sz w:val="24"/>
          <w:szCs w:val="24"/>
        </w:rPr>
        <w:t xml:space="preserve">the stand </w:t>
      </w:r>
      <w:r w:rsidR="00135828">
        <w:rPr>
          <w:rFonts w:ascii="Arial" w:hAnsi="Arial" w:cs="Arial"/>
          <w:sz w:val="24"/>
          <w:szCs w:val="24"/>
        </w:rPr>
        <w:t xml:space="preserve">and </w:t>
      </w:r>
      <w:r w:rsidR="00B8189A">
        <w:rPr>
          <w:rFonts w:ascii="Arial" w:hAnsi="Arial" w:cs="Arial"/>
          <w:sz w:val="24"/>
          <w:szCs w:val="24"/>
        </w:rPr>
        <w:t>promote the products.</w:t>
      </w:r>
      <w:r w:rsidR="000420C1">
        <w:rPr>
          <w:rFonts w:ascii="Arial" w:hAnsi="Arial" w:cs="Arial"/>
          <w:sz w:val="24"/>
          <w:szCs w:val="24"/>
        </w:rPr>
        <w:t xml:space="preserve"> She paid him in cash.</w:t>
      </w:r>
      <w:r w:rsidR="00B8189A">
        <w:rPr>
          <w:rFonts w:ascii="Arial" w:hAnsi="Arial" w:cs="Arial"/>
          <w:sz w:val="24"/>
          <w:szCs w:val="24"/>
        </w:rPr>
        <w:t xml:space="preserve"> </w:t>
      </w:r>
      <w:r w:rsidR="00DC170D">
        <w:rPr>
          <w:rFonts w:ascii="Arial" w:hAnsi="Arial" w:cs="Arial"/>
          <w:sz w:val="24"/>
          <w:szCs w:val="24"/>
        </w:rPr>
        <w:t>She stated that ‘her health started deteriorating in 2016</w:t>
      </w:r>
      <w:r w:rsidR="002608E6">
        <w:rPr>
          <w:rFonts w:ascii="Arial" w:hAnsi="Arial" w:cs="Arial"/>
          <w:sz w:val="24"/>
          <w:szCs w:val="24"/>
        </w:rPr>
        <w:t>’</w:t>
      </w:r>
      <w:r w:rsidR="00DC170D">
        <w:rPr>
          <w:rFonts w:ascii="Arial" w:hAnsi="Arial" w:cs="Arial"/>
          <w:sz w:val="24"/>
          <w:szCs w:val="24"/>
        </w:rPr>
        <w:t xml:space="preserve"> </w:t>
      </w:r>
      <w:r w:rsidR="00361883">
        <w:rPr>
          <w:rFonts w:ascii="Arial" w:hAnsi="Arial" w:cs="Arial"/>
          <w:sz w:val="24"/>
          <w:szCs w:val="24"/>
        </w:rPr>
        <w:t xml:space="preserve">by which she meant she had problems with her knee and back </w:t>
      </w:r>
      <w:r w:rsidR="00DC170D">
        <w:rPr>
          <w:rFonts w:ascii="Arial" w:hAnsi="Arial" w:cs="Arial"/>
          <w:sz w:val="24"/>
          <w:szCs w:val="24"/>
        </w:rPr>
        <w:t>and she could no longer bend to demonstrate the product</w:t>
      </w:r>
      <w:r w:rsidR="003E406E">
        <w:rPr>
          <w:rFonts w:ascii="Arial" w:hAnsi="Arial" w:cs="Arial"/>
          <w:sz w:val="24"/>
          <w:szCs w:val="24"/>
        </w:rPr>
        <w:t>s</w:t>
      </w:r>
      <w:r w:rsidR="00DC170D">
        <w:rPr>
          <w:rFonts w:ascii="Arial" w:hAnsi="Arial" w:cs="Arial"/>
          <w:sz w:val="24"/>
          <w:szCs w:val="24"/>
        </w:rPr>
        <w:t xml:space="preserve">. So </w:t>
      </w:r>
      <w:r w:rsidR="000420C1">
        <w:rPr>
          <w:rFonts w:ascii="Arial" w:hAnsi="Arial" w:cs="Arial"/>
          <w:sz w:val="24"/>
          <w:szCs w:val="24"/>
        </w:rPr>
        <w:t>s</w:t>
      </w:r>
      <w:r w:rsidR="00135828">
        <w:rPr>
          <w:rFonts w:ascii="Arial" w:hAnsi="Arial" w:cs="Arial"/>
          <w:sz w:val="24"/>
          <w:szCs w:val="24"/>
        </w:rPr>
        <w:t xml:space="preserve">he </w:t>
      </w:r>
      <w:r w:rsidR="00360C50">
        <w:rPr>
          <w:rFonts w:ascii="Arial" w:hAnsi="Arial" w:cs="Arial"/>
          <w:sz w:val="24"/>
          <w:szCs w:val="24"/>
        </w:rPr>
        <w:t xml:space="preserve">employed </w:t>
      </w:r>
      <w:r w:rsidR="00135828">
        <w:rPr>
          <w:rFonts w:ascii="Arial" w:hAnsi="Arial" w:cs="Arial"/>
          <w:sz w:val="24"/>
          <w:szCs w:val="24"/>
        </w:rPr>
        <w:t>another promoter</w:t>
      </w:r>
      <w:r w:rsidR="00360C50">
        <w:rPr>
          <w:rFonts w:ascii="Arial" w:hAnsi="Arial" w:cs="Arial"/>
          <w:sz w:val="24"/>
          <w:szCs w:val="24"/>
        </w:rPr>
        <w:t>, Meril, which increased her business expenses.</w:t>
      </w:r>
      <w:r w:rsidR="00361883">
        <w:rPr>
          <w:rFonts w:ascii="Arial" w:hAnsi="Arial" w:cs="Arial"/>
          <w:sz w:val="24"/>
          <w:szCs w:val="24"/>
        </w:rPr>
        <w:t xml:space="preserve"> The plaintiff stated that she had to be present at all shows as it was a direct marketing business and she could still do handbags and ‘boost the business’. </w:t>
      </w:r>
      <w:r w:rsidR="00360C50">
        <w:rPr>
          <w:rFonts w:ascii="Arial" w:hAnsi="Arial" w:cs="Arial"/>
          <w:sz w:val="24"/>
          <w:szCs w:val="24"/>
        </w:rPr>
        <w:t xml:space="preserve"> </w:t>
      </w:r>
      <w:r w:rsidR="00F56038">
        <w:rPr>
          <w:rFonts w:ascii="Arial" w:hAnsi="Arial" w:cs="Arial"/>
          <w:sz w:val="24"/>
          <w:szCs w:val="24"/>
        </w:rPr>
        <w:t>There were sometimes one or two</w:t>
      </w:r>
      <w:r w:rsidR="00361883">
        <w:rPr>
          <w:rFonts w:ascii="Arial" w:hAnsi="Arial" w:cs="Arial"/>
          <w:sz w:val="24"/>
          <w:szCs w:val="24"/>
        </w:rPr>
        <w:t xml:space="preserve"> exhibitions per month and p</w:t>
      </w:r>
      <w:r w:rsidR="00C66608">
        <w:rPr>
          <w:rFonts w:ascii="Arial" w:hAnsi="Arial" w:cs="Arial"/>
          <w:sz w:val="24"/>
          <w:szCs w:val="24"/>
        </w:rPr>
        <w:t>ayments to the promoters were commission based.</w:t>
      </w:r>
      <w:r w:rsidR="0058212B">
        <w:rPr>
          <w:rFonts w:ascii="Arial" w:hAnsi="Arial" w:cs="Arial"/>
          <w:sz w:val="24"/>
          <w:szCs w:val="24"/>
        </w:rPr>
        <w:t xml:space="preserve"> She pays the driver +/-R6</w:t>
      </w:r>
      <w:r w:rsidR="006C4993">
        <w:rPr>
          <w:rFonts w:ascii="Arial" w:hAnsi="Arial" w:cs="Arial"/>
          <w:sz w:val="24"/>
          <w:szCs w:val="24"/>
        </w:rPr>
        <w:t xml:space="preserve"> </w:t>
      </w:r>
      <w:r w:rsidR="0058212B">
        <w:rPr>
          <w:rFonts w:ascii="Arial" w:hAnsi="Arial" w:cs="Arial"/>
          <w:sz w:val="24"/>
          <w:szCs w:val="24"/>
        </w:rPr>
        <w:t>000 commission per show</w:t>
      </w:r>
      <w:r w:rsidR="00EE47EB">
        <w:rPr>
          <w:rFonts w:ascii="Arial" w:hAnsi="Arial" w:cs="Arial"/>
          <w:sz w:val="24"/>
          <w:szCs w:val="24"/>
        </w:rPr>
        <w:t xml:space="preserve">, </w:t>
      </w:r>
      <w:r w:rsidR="0058212B">
        <w:rPr>
          <w:rFonts w:ascii="Arial" w:hAnsi="Arial" w:cs="Arial"/>
          <w:sz w:val="24"/>
          <w:szCs w:val="24"/>
        </w:rPr>
        <w:t>R1</w:t>
      </w:r>
      <w:r w:rsidR="006C4993">
        <w:rPr>
          <w:rFonts w:ascii="Arial" w:hAnsi="Arial" w:cs="Arial"/>
          <w:sz w:val="24"/>
          <w:szCs w:val="24"/>
        </w:rPr>
        <w:t xml:space="preserve"> </w:t>
      </w:r>
      <w:r w:rsidR="0058212B">
        <w:rPr>
          <w:rFonts w:ascii="Arial" w:hAnsi="Arial" w:cs="Arial"/>
          <w:sz w:val="24"/>
          <w:szCs w:val="24"/>
        </w:rPr>
        <w:t xml:space="preserve">000 </w:t>
      </w:r>
      <w:r w:rsidR="00EE47EB">
        <w:rPr>
          <w:rFonts w:ascii="Arial" w:hAnsi="Arial" w:cs="Arial"/>
          <w:sz w:val="24"/>
          <w:szCs w:val="24"/>
        </w:rPr>
        <w:t xml:space="preserve">per </w:t>
      </w:r>
      <w:r w:rsidR="009C5060">
        <w:rPr>
          <w:rFonts w:ascii="Arial" w:hAnsi="Arial" w:cs="Arial"/>
          <w:sz w:val="24"/>
          <w:szCs w:val="24"/>
        </w:rPr>
        <w:t xml:space="preserve">trip </w:t>
      </w:r>
      <w:r w:rsidR="00EE47EB">
        <w:rPr>
          <w:rFonts w:ascii="Arial" w:hAnsi="Arial" w:cs="Arial"/>
          <w:sz w:val="24"/>
          <w:szCs w:val="24"/>
        </w:rPr>
        <w:t>and R1</w:t>
      </w:r>
      <w:r w:rsidR="006C4993">
        <w:rPr>
          <w:rFonts w:ascii="Arial" w:hAnsi="Arial" w:cs="Arial"/>
          <w:sz w:val="24"/>
          <w:szCs w:val="24"/>
        </w:rPr>
        <w:t xml:space="preserve"> </w:t>
      </w:r>
      <w:r w:rsidR="00EE47EB">
        <w:rPr>
          <w:rFonts w:ascii="Arial" w:hAnsi="Arial" w:cs="Arial"/>
          <w:sz w:val="24"/>
          <w:szCs w:val="24"/>
        </w:rPr>
        <w:t xml:space="preserve">500 for longer trips. </w:t>
      </w:r>
      <w:r w:rsidR="00C66608">
        <w:rPr>
          <w:rFonts w:ascii="Arial" w:hAnsi="Arial" w:cs="Arial"/>
          <w:sz w:val="24"/>
          <w:szCs w:val="24"/>
        </w:rPr>
        <w:t xml:space="preserve">Meril </w:t>
      </w:r>
      <w:r w:rsidR="00142D44">
        <w:rPr>
          <w:rFonts w:ascii="Arial" w:hAnsi="Arial" w:cs="Arial"/>
          <w:sz w:val="24"/>
          <w:szCs w:val="24"/>
        </w:rPr>
        <w:t>is paid +/- R8</w:t>
      </w:r>
      <w:r w:rsidR="006C4993">
        <w:rPr>
          <w:rFonts w:ascii="Arial" w:hAnsi="Arial" w:cs="Arial"/>
          <w:sz w:val="24"/>
          <w:szCs w:val="24"/>
        </w:rPr>
        <w:t xml:space="preserve"> </w:t>
      </w:r>
      <w:r w:rsidR="00142D44">
        <w:rPr>
          <w:rFonts w:ascii="Arial" w:hAnsi="Arial" w:cs="Arial"/>
          <w:sz w:val="24"/>
          <w:szCs w:val="24"/>
        </w:rPr>
        <w:t>000</w:t>
      </w:r>
      <w:r w:rsidR="00360C50">
        <w:rPr>
          <w:rFonts w:ascii="Arial" w:hAnsi="Arial" w:cs="Arial"/>
          <w:sz w:val="24"/>
          <w:szCs w:val="24"/>
        </w:rPr>
        <w:t xml:space="preserve">. </w:t>
      </w:r>
      <w:r w:rsidR="002608E6">
        <w:rPr>
          <w:rFonts w:ascii="Arial" w:hAnsi="Arial" w:cs="Arial"/>
          <w:sz w:val="24"/>
          <w:szCs w:val="24"/>
        </w:rPr>
        <w:t xml:space="preserve">The plaintiff </w:t>
      </w:r>
      <w:r w:rsidR="00360C50">
        <w:rPr>
          <w:rFonts w:ascii="Arial" w:hAnsi="Arial" w:cs="Arial"/>
          <w:sz w:val="24"/>
          <w:szCs w:val="24"/>
        </w:rPr>
        <w:t xml:space="preserve">herself </w:t>
      </w:r>
      <w:r w:rsidR="00142D44">
        <w:rPr>
          <w:rFonts w:ascii="Arial" w:hAnsi="Arial" w:cs="Arial"/>
          <w:sz w:val="24"/>
          <w:szCs w:val="24"/>
        </w:rPr>
        <w:t>earns R13 000 per month</w:t>
      </w:r>
      <w:r w:rsidR="00360C50">
        <w:rPr>
          <w:rFonts w:ascii="Arial" w:hAnsi="Arial" w:cs="Arial"/>
          <w:sz w:val="24"/>
          <w:szCs w:val="24"/>
        </w:rPr>
        <w:t xml:space="preserve">. </w:t>
      </w:r>
      <w:r w:rsidR="000754ED">
        <w:rPr>
          <w:rFonts w:ascii="Arial" w:hAnsi="Arial" w:cs="Arial"/>
          <w:sz w:val="24"/>
          <w:szCs w:val="24"/>
        </w:rPr>
        <w:t xml:space="preserve">She has no office expenses as she works from home. </w:t>
      </w:r>
      <w:r w:rsidR="00360C50">
        <w:rPr>
          <w:rFonts w:ascii="Arial" w:hAnsi="Arial" w:cs="Arial"/>
          <w:sz w:val="24"/>
          <w:szCs w:val="24"/>
        </w:rPr>
        <w:t>She believe</w:t>
      </w:r>
      <w:r w:rsidR="00DC170D">
        <w:rPr>
          <w:rFonts w:ascii="Arial" w:hAnsi="Arial" w:cs="Arial"/>
          <w:sz w:val="24"/>
          <w:szCs w:val="24"/>
        </w:rPr>
        <w:t>s</w:t>
      </w:r>
      <w:r w:rsidR="00360C50">
        <w:rPr>
          <w:rFonts w:ascii="Arial" w:hAnsi="Arial" w:cs="Arial"/>
          <w:sz w:val="24"/>
          <w:szCs w:val="24"/>
        </w:rPr>
        <w:t xml:space="preserve"> that she </w:t>
      </w:r>
      <w:r w:rsidR="00142D44">
        <w:rPr>
          <w:rFonts w:ascii="Arial" w:hAnsi="Arial" w:cs="Arial"/>
          <w:sz w:val="24"/>
          <w:szCs w:val="24"/>
        </w:rPr>
        <w:t>should have earned +/- R20 000 a month and therefore she is claiming R7</w:t>
      </w:r>
      <w:r w:rsidR="006C4993">
        <w:rPr>
          <w:rFonts w:ascii="Arial" w:hAnsi="Arial" w:cs="Arial"/>
          <w:sz w:val="24"/>
          <w:szCs w:val="24"/>
        </w:rPr>
        <w:t xml:space="preserve"> </w:t>
      </w:r>
      <w:r w:rsidR="00142D44">
        <w:rPr>
          <w:rFonts w:ascii="Arial" w:hAnsi="Arial" w:cs="Arial"/>
          <w:sz w:val="24"/>
          <w:szCs w:val="24"/>
        </w:rPr>
        <w:t xml:space="preserve">000 per month loss of income. </w:t>
      </w:r>
    </w:p>
    <w:p w14:paraId="4D09B13A" w14:textId="77777777" w:rsidR="00FE4830" w:rsidRDefault="00FE4830" w:rsidP="00FE4830">
      <w:pPr>
        <w:spacing w:after="200" w:line="360" w:lineRule="auto"/>
        <w:contextualSpacing/>
        <w:jc w:val="both"/>
        <w:rPr>
          <w:rFonts w:ascii="Arial" w:hAnsi="Arial" w:cs="Arial"/>
          <w:sz w:val="24"/>
          <w:szCs w:val="24"/>
        </w:rPr>
      </w:pPr>
    </w:p>
    <w:p w14:paraId="7B772048" w14:textId="74F1B93E" w:rsidR="00963AAD" w:rsidRDefault="009353EA" w:rsidP="00FE4830">
      <w:pPr>
        <w:spacing w:after="200" w:line="360" w:lineRule="auto"/>
        <w:contextualSpacing/>
        <w:jc w:val="both"/>
        <w:rPr>
          <w:rFonts w:ascii="Arial" w:hAnsi="Arial" w:cs="Arial"/>
          <w:sz w:val="24"/>
          <w:szCs w:val="24"/>
        </w:rPr>
      </w:pPr>
      <w:r>
        <w:rPr>
          <w:rFonts w:ascii="Arial" w:hAnsi="Arial" w:cs="Arial"/>
          <w:sz w:val="24"/>
          <w:szCs w:val="24"/>
        </w:rPr>
        <w:t>[13</w:t>
      </w:r>
      <w:r w:rsidR="00537B93">
        <w:rPr>
          <w:rFonts w:ascii="Arial" w:hAnsi="Arial" w:cs="Arial"/>
          <w:sz w:val="24"/>
          <w:szCs w:val="24"/>
        </w:rPr>
        <w:t>]</w:t>
      </w:r>
      <w:r w:rsidR="00E56C9C">
        <w:rPr>
          <w:rFonts w:ascii="Arial" w:hAnsi="Arial" w:cs="Arial"/>
          <w:sz w:val="24"/>
          <w:szCs w:val="24"/>
        </w:rPr>
        <w:tab/>
      </w:r>
      <w:r w:rsidR="00897C15" w:rsidRPr="00FE4830">
        <w:rPr>
          <w:rFonts w:ascii="Arial" w:eastAsia="Arial" w:hAnsi="Arial" w:cs="Arial"/>
          <w:sz w:val="24"/>
          <w:szCs w:val="24"/>
          <w:lang w:val="en-ZA" w:eastAsia="en-ZA"/>
        </w:rPr>
        <w:t>T</w:t>
      </w:r>
      <w:r w:rsidR="002608E6" w:rsidRPr="00FE4830">
        <w:rPr>
          <w:rFonts w:ascii="Arial" w:eastAsia="Arial" w:hAnsi="Arial" w:cs="Arial"/>
          <w:sz w:val="24"/>
          <w:szCs w:val="24"/>
          <w:lang w:val="en-ZA" w:eastAsia="en-ZA"/>
        </w:rPr>
        <w:t>he</w:t>
      </w:r>
      <w:r w:rsidR="002608E6">
        <w:rPr>
          <w:rFonts w:ascii="Arial" w:hAnsi="Arial" w:cs="Arial"/>
          <w:sz w:val="24"/>
          <w:szCs w:val="24"/>
        </w:rPr>
        <w:t xml:space="preserve"> plaintiff </w:t>
      </w:r>
      <w:r w:rsidR="00973271">
        <w:rPr>
          <w:rFonts w:ascii="Arial" w:hAnsi="Arial" w:cs="Arial"/>
          <w:sz w:val="24"/>
          <w:szCs w:val="24"/>
        </w:rPr>
        <w:t>c</w:t>
      </w:r>
      <w:r w:rsidR="00897C15">
        <w:rPr>
          <w:rFonts w:ascii="Arial" w:hAnsi="Arial" w:cs="Arial"/>
          <w:sz w:val="24"/>
          <w:szCs w:val="24"/>
        </w:rPr>
        <w:t xml:space="preserve">onfirmed that Exhibit </w:t>
      </w:r>
      <w:r w:rsidR="00B773FE">
        <w:rPr>
          <w:rFonts w:ascii="Arial" w:hAnsi="Arial" w:cs="Arial"/>
          <w:sz w:val="24"/>
          <w:szCs w:val="24"/>
        </w:rPr>
        <w:t>“</w:t>
      </w:r>
      <w:r w:rsidR="00897C15">
        <w:rPr>
          <w:rFonts w:ascii="Arial" w:hAnsi="Arial" w:cs="Arial"/>
          <w:sz w:val="24"/>
          <w:szCs w:val="24"/>
        </w:rPr>
        <w:t>E</w:t>
      </w:r>
      <w:r w:rsidR="00B773FE">
        <w:rPr>
          <w:rFonts w:ascii="Arial" w:hAnsi="Arial" w:cs="Arial"/>
          <w:sz w:val="24"/>
          <w:szCs w:val="24"/>
        </w:rPr>
        <w:t>”</w:t>
      </w:r>
      <w:r w:rsidR="00897C15">
        <w:rPr>
          <w:rFonts w:ascii="Arial" w:hAnsi="Arial" w:cs="Arial"/>
          <w:sz w:val="24"/>
          <w:szCs w:val="24"/>
        </w:rPr>
        <w:t xml:space="preserve"> contained </w:t>
      </w:r>
      <w:r w:rsidR="00B85317">
        <w:rPr>
          <w:rFonts w:ascii="Arial" w:hAnsi="Arial" w:cs="Arial"/>
          <w:sz w:val="24"/>
          <w:szCs w:val="24"/>
        </w:rPr>
        <w:t xml:space="preserve">bank statements which </w:t>
      </w:r>
      <w:r w:rsidR="00013AF1">
        <w:rPr>
          <w:rFonts w:ascii="Arial" w:hAnsi="Arial" w:cs="Arial"/>
          <w:sz w:val="24"/>
          <w:szCs w:val="24"/>
        </w:rPr>
        <w:t xml:space="preserve">reflected </w:t>
      </w:r>
      <w:r w:rsidR="00B85317">
        <w:rPr>
          <w:rFonts w:ascii="Arial" w:hAnsi="Arial" w:cs="Arial"/>
          <w:sz w:val="24"/>
          <w:szCs w:val="24"/>
        </w:rPr>
        <w:t xml:space="preserve">some of the </w:t>
      </w:r>
      <w:r w:rsidR="00973271">
        <w:rPr>
          <w:rFonts w:ascii="Arial" w:hAnsi="Arial" w:cs="Arial"/>
          <w:sz w:val="24"/>
          <w:szCs w:val="24"/>
        </w:rPr>
        <w:t xml:space="preserve">business </w:t>
      </w:r>
      <w:r w:rsidR="00B85317">
        <w:rPr>
          <w:rFonts w:ascii="Arial" w:hAnsi="Arial" w:cs="Arial"/>
          <w:sz w:val="24"/>
          <w:szCs w:val="24"/>
        </w:rPr>
        <w:t>expenses</w:t>
      </w:r>
      <w:r w:rsidR="00361883">
        <w:rPr>
          <w:rFonts w:ascii="Arial" w:hAnsi="Arial" w:cs="Arial"/>
          <w:sz w:val="24"/>
          <w:szCs w:val="24"/>
        </w:rPr>
        <w:t xml:space="preserve"> incurred for each exhibition </w:t>
      </w:r>
      <w:r w:rsidR="000A1E18">
        <w:rPr>
          <w:rFonts w:ascii="Arial" w:hAnsi="Arial" w:cs="Arial"/>
          <w:sz w:val="24"/>
          <w:szCs w:val="24"/>
        </w:rPr>
        <w:t>including toll fees</w:t>
      </w:r>
      <w:r w:rsidR="00361883">
        <w:rPr>
          <w:rFonts w:ascii="Arial" w:hAnsi="Arial" w:cs="Arial"/>
          <w:sz w:val="24"/>
          <w:szCs w:val="24"/>
        </w:rPr>
        <w:t xml:space="preserve">, </w:t>
      </w:r>
      <w:r w:rsidR="00517826">
        <w:rPr>
          <w:rFonts w:ascii="Arial" w:hAnsi="Arial" w:cs="Arial"/>
          <w:sz w:val="24"/>
          <w:szCs w:val="24"/>
        </w:rPr>
        <w:t xml:space="preserve">and </w:t>
      </w:r>
      <w:r w:rsidR="00361883">
        <w:rPr>
          <w:rFonts w:ascii="Arial" w:hAnsi="Arial" w:cs="Arial"/>
          <w:sz w:val="24"/>
          <w:szCs w:val="24"/>
        </w:rPr>
        <w:t xml:space="preserve">reconciliation statements for </w:t>
      </w:r>
      <w:r w:rsidR="00013AF1">
        <w:rPr>
          <w:rFonts w:ascii="Arial" w:hAnsi="Arial" w:cs="Arial"/>
          <w:sz w:val="24"/>
          <w:szCs w:val="24"/>
        </w:rPr>
        <w:t xml:space="preserve">all the </w:t>
      </w:r>
      <w:r w:rsidR="00361883">
        <w:rPr>
          <w:rFonts w:ascii="Arial" w:hAnsi="Arial" w:cs="Arial"/>
          <w:sz w:val="24"/>
          <w:szCs w:val="24"/>
        </w:rPr>
        <w:t>exhibition</w:t>
      </w:r>
      <w:r w:rsidR="00013AF1">
        <w:rPr>
          <w:rFonts w:ascii="Arial" w:hAnsi="Arial" w:cs="Arial"/>
          <w:sz w:val="24"/>
          <w:szCs w:val="24"/>
        </w:rPr>
        <w:t>s</w:t>
      </w:r>
      <w:r w:rsidR="00361883">
        <w:rPr>
          <w:rFonts w:ascii="Arial" w:hAnsi="Arial" w:cs="Arial"/>
          <w:sz w:val="24"/>
          <w:szCs w:val="24"/>
        </w:rPr>
        <w:t xml:space="preserve"> </w:t>
      </w:r>
      <w:r w:rsidR="00517826">
        <w:rPr>
          <w:rFonts w:ascii="Arial" w:hAnsi="Arial" w:cs="Arial"/>
          <w:sz w:val="24"/>
          <w:szCs w:val="24"/>
        </w:rPr>
        <w:t>from 2012-2016</w:t>
      </w:r>
      <w:r w:rsidR="00370F3E">
        <w:rPr>
          <w:rFonts w:ascii="Arial" w:hAnsi="Arial" w:cs="Arial"/>
          <w:sz w:val="24"/>
          <w:szCs w:val="24"/>
        </w:rPr>
        <w:t xml:space="preserve"> (</w:t>
      </w:r>
      <w:r w:rsidR="00145798">
        <w:rPr>
          <w:rFonts w:ascii="Arial" w:hAnsi="Arial" w:cs="Arial"/>
          <w:sz w:val="24"/>
          <w:szCs w:val="24"/>
        </w:rPr>
        <w:t>“</w:t>
      </w:r>
      <w:r w:rsidR="00370F3E">
        <w:rPr>
          <w:rFonts w:ascii="Arial" w:hAnsi="Arial" w:cs="Arial"/>
          <w:sz w:val="24"/>
          <w:szCs w:val="24"/>
        </w:rPr>
        <w:t>E180</w:t>
      </w:r>
      <w:r w:rsidR="00145798">
        <w:rPr>
          <w:rFonts w:ascii="Arial" w:hAnsi="Arial" w:cs="Arial"/>
          <w:sz w:val="24"/>
          <w:szCs w:val="24"/>
        </w:rPr>
        <w:t>”</w:t>
      </w:r>
      <w:r w:rsidR="00370F3E">
        <w:rPr>
          <w:rFonts w:ascii="Arial" w:hAnsi="Arial" w:cs="Arial"/>
          <w:sz w:val="24"/>
          <w:szCs w:val="24"/>
        </w:rPr>
        <w:t xml:space="preserve"> – </w:t>
      </w:r>
      <w:r w:rsidR="00145798">
        <w:rPr>
          <w:rFonts w:ascii="Arial" w:hAnsi="Arial" w:cs="Arial"/>
          <w:sz w:val="24"/>
          <w:szCs w:val="24"/>
        </w:rPr>
        <w:t>“</w:t>
      </w:r>
      <w:r w:rsidR="00370F3E">
        <w:rPr>
          <w:rFonts w:ascii="Arial" w:hAnsi="Arial" w:cs="Arial"/>
          <w:sz w:val="24"/>
          <w:szCs w:val="24"/>
        </w:rPr>
        <w:t>E265</w:t>
      </w:r>
      <w:r w:rsidR="00145798">
        <w:rPr>
          <w:rFonts w:ascii="Arial" w:hAnsi="Arial" w:cs="Arial"/>
          <w:sz w:val="24"/>
          <w:szCs w:val="24"/>
        </w:rPr>
        <w:t>”</w:t>
      </w:r>
      <w:r w:rsidR="00370F3E">
        <w:rPr>
          <w:rFonts w:ascii="Arial" w:hAnsi="Arial" w:cs="Arial"/>
          <w:sz w:val="24"/>
          <w:szCs w:val="24"/>
        </w:rPr>
        <w:t>)</w:t>
      </w:r>
      <w:r w:rsidR="00517826">
        <w:rPr>
          <w:rFonts w:ascii="Arial" w:hAnsi="Arial" w:cs="Arial"/>
          <w:sz w:val="24"/>
          <w:szCs w:val="24"/>
        </w:rPr>
        <w:t>, each of which showed a profit</w:t>
      </w:r>
      <w:r w:rsidR="00963AAD">
        <w:rPr>
          <w:rFonts w:ascii="Arial" w:hAnsi="Arial" w:cs="Arial"/>
          <w:sz w:val="24"/>
          <w:szCs w:val="24"/>
        </w:rPr>
        <w:t xml:space="preserve"> and therefore </w:t>
      </w:r>
      <w:r w:rsidR="00EE47EB">
        <w:rPr>
          <w:rFonts w:ascii="Arial" w:hAnsi="Arial" w:cs="Arial"/>
          <w:sz w:val="24"/>
          <w:szCs w:val="24"/>
        </w:rPr>
        <w:t xml:space="preserve">the </w:t>
      </w:r>
      <w:r w:rsidR="000A1E18">
        <w:rPr>
          <w:rFonts w:ascii="Arial" w:hAnsi="Arial" w:cs="Arial"/>
          <w:sz w:val="24"/>
          <w:szCs w:val="24"/>
        </w:rPr>
        <w:t>business was profitable</w:t>
      </w:r>
      <w:r w:rsidR="00963AAD">
        <w:rPr>
          <w:rFonts w:ascii="Arial" w:hAnsi="Arial" w:cs="Arial"/>
          <w:sz w:val="24"/>
          <w:szCs w:val="24"/>
        </w:rPr>
        <w:t xml:space="preserve">. She also confirmed that </w:t>
      </w:r>
      <w:r w:rsidR="000A1E18">
        <w:rPr>
          <w:rFonts w:ascii="Arial" w:hAnsi="Arial" w:cs="Arial"/>
          <w:sz w:val="24"/>
          <w:szCs w:val="24"/>
        </w:rPr>
        <w:t>in 2016 she attended a number of shows and generated income</w:t>
      </w:r>
      <w:r w:rsidR="001B4AB9">
        <w:rPr>
          <w:rFonts w:ascii="Arial" w:hAnsi="Arial" w:cs="Arial"/>
          <w:sz w:val="24"/>
          <w:szCs w:val="24"/>
        </w:rPr>
        <w:t xml:space="preserve">. </w:t>
      </w:r>
      <w:r w:rsidR="00963AAD">
        <w:rPr>
          <w:rFonts w:ascii="Arial" w:hAnsi="Arial" w:cs="Arial"/>
          <w:sz w:val="24"/>
          <w:szCs w:val="24"/>
        </w:rPr>
        <w:t>She paid salaries/ commission in cash at the end of each exhibition and the amount was dependent on the number of shows. T</w:t>
      </w:r>
      <w:r w:rsidR="001B4AB9">
        <w:rPr>
          <w:rFonts w:ascii="Arial" w:hAnsi="Arial" w:cs="Arial"/>
          <w:sz w:val="24"/>
          <w:szCs w:val="24"/>
        </w:rPr>
        <w:t xml:space="preserve">he annual financial statements </w:t>
      </w:r>
      <w:r w:rsidR="00013AF1">
        <w:rPr>
          <w:rFonts w:ascii="Arial" w:hAnsi="Arial" w:cs="Arial"/>
          <w:sz w:val="24"/>
          <w:szCs w:val="24"/>
        </w:rPr>
        <w:t xml:space="preserve">(from </w:t>
      </w:r>
      <w:r w:rsidR="00145798">
        <w:rPr>
          <w:rFonts w:ascii="Arial" w:hAnsi="Arial" w:cs="Arial"/>
          <w:sz w:val="24"/>
          <w:szCs w:val="24"/>
        </w:rPr>
        <w:t>“</w:t>
      </w:r>
      <w:r w:rsidR="00013AF1">
        <w:rPr>
          <w:rFonts w:ascii="Arial" w:hAnsi="Arial" w:cs="Arial"/>
          <w:sz w:val="24"/>
          <w:szCs w:val="24"/>
        </w:rPr>
        <w:t>E266</w:t>
      </w:r>
      <w:r w:rsidR="00145798">
        <w:rPr>
          <w:rFonts w:ascii="Arial" w:hAnsi="Arial" w:cs="Arial"/>
          <w:sz w:val="24"/>
          <w:szCs w:val="24"/>
        </w:rPr>
        <w:t>”</w:t>
      </w:r>
      <w:r w:rsidR="00013AF1">
        <w:rPr>
          <w:rFonts w:ascii="Arial" w:hAnsi="Arial" w:cs="Arial"/>
          <w:sz w:val="24"/>
          <w:szCs w:val="24"/>
        </w:rPr>
        <w:t xml:space="preserve"> onwards) and the schedule of staff salaries (at </w:t>
      </w:r>
      <w:r w:rsidR="00145798">
        <w:rPr>
          <w:rFonts w:ascii="Arial" w:hAnsi="Arial" w:cs="Arial"/>
          <w:sz w:val="24"/>
          <w:szCs w:val="24"/>
        </w:rPr>
        <w:t>“</w:t>
      </w:r>
      <w:r w:rsidR="00013AF1">
        <w:rPr>
          <w:rFonts w:ascii="Arial" w:hAnsi="Arial" w:cs="Arial"/>
          <w:sz w:val="24"/>
          <w:szCs w:val="24"/>
        </w:rPr>
        <w:t>E368</w:t>
      </w:r>
      <w:r w:rsidR="00145798">
        <w:rPr>
          <w:rFonts w:ascii="Arial" w:hAnsi="Arial" w:cs="Arial"/>
          <w:sz w:val="24"/>
          <w:szCs w:val="24"/>
        </w:rPr>
        <w:t>”</w:t>
      </w:r>
      <w:r w:rsidR="00013AF1">
        <w:rPr>
          <w:rFonts w:ascii="Arial" w:hAnsi="Arial" w:cs="Arial"/>
          <w:sz w:val="24"/>
          <w:szCs w:val="24"/>
        </w:rPr>
        <w:t xml:space="preserve">) </w:t>
      </w:r>
      <w:r w:rsidR="00963AAD">
        <w:rPr>
          <w:rFonts w:ascii="Arial" w:hAnsi="Arial" w:cs="Arial"/>
          <w:sz w:val="24"/>
          <w:szCs w:val="24"/>
        </w:rPr>
        <w:t xml:space="preserve">were submitted </w:t>
      </w:r>
      <w:r w:rsidR="001B4AB9">
        <w:rPr>
          <w:rFonts w:ascii="Arial" w:hAnsi="Arial" w:cs="Arial"/>
          <w:sz w:val="24"/>
          <w:szCs w:val="24"/>
        </w:rPr>
        <w:t>to the South African Revenue Services via her accountant</w:t>
      </w:r>
      <w:r w:rsidR="00013AF1">
        <w:rPr>
          <w:rFonts w:ascii="Arial" w:hAnsi="Arial" w:cs="Arial"/>
          <w:sz w:val="24"/>
          <w:szCs w:val="24"/>
        </w:rPr>
        <w:t xml:space="preserve">. </w:t>
      </w:r>
    </w:p>
    <w:p w14:paraId="3937450D" w14:textId="77777777" w:rsidR="00FE4830" w:rsidRDefault="00FE4830" w:rsidP="00FE4830">
      <w:pPr>
        <w:spacing w:after="200" w:line="360" w:lineRule="auto"/>
        <w:contextualSpacing/>
        <w:jc w:val="both"/>
        <w:rPr>
          <w:rFonts w:ascii="Arial" w:hAnsi="Arial" w:cs="Arial"/>
          <w:sz w:val="24"/>
          <w:szCs w:val="24"/>
        </w:rPr>
      </w:pPr>
    </w:p>
    <w:p w14:paraId="241E6B8F" w14:textId="0EA34CD3" w:rsidR="000A1E18" w:rsidRDefault="009353EA" w:rsidP="00FE4830">
      <w:pPr>
        <w:spacing w:after="200" w:line="360" w:lineRule="auto"/>
        <w:contextualSpacing/>
        <w:jc w:val="both"/>
        <w:rPr>
          <w:rFonts w:ascii="Arial" w:hAnsi="Arial" w:cs="Arial"/>
          <w:sz w:val="24"/>
          <w:szCs w:val="24"/>
        </w:rPr>
      </w:pPr>
      <w:r>
        <w:rPr>
          <w:rFonts w:ascii="Arial" w:hAnsi="Arial" w:cs="Arial"/>
          <w:sz w:val="24"/>
          <w:szCs w:val="24"/>
        </w:rPr>
        <w:t>[14</w:t>
      </w:r>
      <w:r w:rsidR="00537B93">
        <w:rPr>
          <w:rFonts w:ascii="Arial" w:hAnsi="Arial" w:cs="Arial"/>
          <w:sz w:val="24"/>
          <w:szCs w:val="24"/>
        </w:rPr>
        <w:t>]</w:t>
      </w:r>
      <w:r w:rsidR="00537B93">
        <w:rPr>
          <w:rFonts w:ascii="Arial" w:hAnsi="Arial" w:cs="Arial"/>
          <w:sz w:val="24"/>
          <w:szCs w:val="24"/>
        </w:rPr>
        <w:tab/>
      </w:r>
      <w:r w:rsidR="00013AF1" w:rsidRPr="00FE4830">
        <w:rPr>
          <w:rFonts w:ascii="Arial" w:eastAsia="Arial" w:hAnsi="Arial" w:cs="Arial"/>
          <w:sz w:val="24"/>
          <w:szCs w:val="24"/>
          <w:lang w:val="en-ZA" w:eastAsia="en-ZA"/>
        </w:rPr>
        <w:t>With</w:t>
      </w:r>
      <w:r w:rsidR="00013AF1" w:rsidRPr="00FE4830">
        <w:rPr>
          <w:rFonts w:ascii="Arial" w:hAnsi="Arial" w:cs="Arial"/>
          <w:sz w:val="24"/>
          <w:szCs w:val="24"/>
        </w:rPr>
        <w:t xml:space="preserve"> reference</w:t>
      </w:r>
      <w:r w:rsidR="00013AF1">
        <w:rPr>
          <w:rFonts w:ascii="Arial" w:hAnsi="Arial" w:cs="Arial"/>
          <w:sz w:val="24"/>
          <w:szCs w:val="24"/>
        </w:rPr>
        <w:t xml:space="preserve"> to </w:t>
      </w:r>
      <w:r w:rsidR="00963AAD">
        <w:rPr>
          <w:rFonts w:ascii="Arial" w:hAnsi="Arial" w:cs="Arial"/>
          <w:sz w:val="24"/>
          <w:szCs w:val="24"/>
        </w:rPr>
        <w:t xml:space="preserve">the ‘Schedule of Staff Salaries’ </w:t>
      </w:r>
      <w:r w:rsidR="00E4546C">
        <w:rPr>
          <w:rFonts w:ascii="Arial" w:hAnsi="Arial" w:cs="Arial"/>
          <w:sz w:val="24"/>
          <w:szCs w:val="24"/>
        </w:rPr>
        <w:t>(</w:t>
      </w:r>
      <w:r w:rsidR="00145798">
        <w:rPr>
          <w:rFonts w:ascii="Arial" w:hAnsi="Arial" w:cs="Arial"/>
          <w:sz w:val="24"/>
          <w:szCs w:val="24"/>
        </w:rPr>
        <w:t>“</w:t>
      </w:r>
      <w:r w:rsidR="00E4546C">
        <w:rPr>
          <w:rFonts w:ascii="Arial" w:hAnsi="Arial" w:cs="Arial"/>
          <w:sz w:val="24"/>
          <w:szCs w:val="24"/>
        </w:rPr>
        <w:t>E</w:t>
      </w:r>
      <w:r w:rsidR="00963AAD">
        <w:rPr>
          <w:rFonts w:ascii="Arial" w:hAnsi="Arial" w:cs="Arial"/>
          <w:sz w:val="24"/>
          <w:szCs w:val="24"/>
        </w:rPr>
        <w:t>368</w:t>
      </w:r>
      <w:r w:rsidR="00145798">
        <w:rPr>
          <w:rFonts w:ascii="Arial" w:hAnsi="Arial" w:cs="Arial"/>
          <w:sz w:val="24"/>
          <w:szCs w:val="24"/>
        </w:rPr>
        <w:t>”</w:t>
      </w:r>
      <w:r w:rsidR="00963AAD">
        <w:rPr>
          <w:rFonts w:ascii="Arial" w:hAnsi="Arial" w:cs="Arial"/>
          <w:sz w:val="24"/>
          <w:szCs w:val="24"/>
        </w:rPr>
        <w:t xml:space="preserve">) </w:t>
      </w:r>
      <w:r w:rsidR="00EA6261">
        <w:rPr>
          <w:rFonts w:ascii="Arial" w:hAnsi="Arial" w:cs="Arial"/>
          <w:sz w:val="24"/>
          <w:szCs w:val="24"/>
        </w:rPr>
        <w:t>t</w:t>
      </w:r>
      <w:r w:rsidR="00D74559">
        <w:rPr>
          <w:rFonts w:ascii="Arial" w:hAnsi="Arial" w:cs="Arial"/>
          <w:sz w:val="24"/>
          <w:szCs w:val="24"/>
        </w:rPr>
        <w:t xml:space="preserve">he plaintiff confirmed that </w:t>
      </w:r>
      <w:r w:rsidR="007C63D3">
        <w:rPr>
          <w:rFonts w:ascii="Arial" w:hAnsi="Arial" w:cs="Arial"/>
          <w:sz w:val="24"/>
          <w:szCs w:val="24"/>
        </w:rPr>
        <w:t>she did not draw a salary</w:t>
      </w:r>
      <w:r w:rsidR="00D74559">
        <w:rPr>
          <w:rFonts w:ascii="Arial" w:hAnsi="Arial" w:cs="Arial"/>
          <w:sz w:val="24"/>
          <w:szCs w:val="24"/>
        </w:rPr>
        <w:t xml:space="preserve"> in 2012</w:t>
      </w:r>
      <w:r w:rsidR="007C63D3">
        <w:rPr>
          <w:rFonts w:ascii="Arial" w:hAnsi="Arial" w:cs="Arial"/>
          <w:sz w:val="24"/>
          <w:szCs w:val="24"/>
        </w:rPr>
        <w:t>. In 2013</w:t>
      </w:r>
      <w:r w:rsidR="003F708A">
        <w:rPr>
          <w:rFonts w:ascii="Arial" w:hAnsi="Arial" w:cs="Arial"/>
          <w:sz w:val="24"/>
          <w:szCs w:val="24"/>
        </w:rPr>
        <w:t xml:space="preserve"> </w:t>
      </w:r>
      <w:r w:rsidR="00D74559">
        <w:rPr>
          <w:rFonts w:ascii="Arial" w:hAnsi="Arial" w:cs="Arial"/>
          <w:sz w:val="24"/>
          <w:szCs w:val="24"/>
        </w:rPr>
        <w:t>she drew a salary of R63</w:t>
      </w:r>
      <w:r w:rsidR="00963AAD">
        <w:rPr>
          <w:rFonts w:ascii="Arial" w:hAnsi="Arial" w:cs="Arial"/>
          <w:sz w:val="24"/>
          <w:szCs w:val="24"/>
        </w:rPr>
        <w:t xml:space="preserve"> 000. </w:t>
      </w:r>
      <w:r w:rsidR="00D74559">
        <w:rPr>
          <w:rFonts w:ascii="Arial" w:hAnsi="Arial" w:cs="Arial"/>
          <w:sz w:val="24"/>
          <w:szCs w:val="24"/>
        </w:rPr>
        <w:t xml:space="preserve">Although the statement </w:t>
      </w:r>
      <w:r w:rsidR="000625A3">
        <w:rPr>
          <w:rFonts w:ascii="Arial" w:hAnsi="Arial" w:cs="Arial"/>
          <w:sz w:val="24"/>
          <w:szCs w:val="24"/>
        </w:rPr>
        <w:t>reflects a salary/commission payment to staff as ‘</w:t>
      </w:r>
      <w:r w:rsidR="00D74559">
        <w:rPr>
          <w:rFonts w:ascii="Arial" w:hAnsi="Arial" w:cs="Arial"/>
          <w:sz w:val="24"/>
          <w:szCs w:val="24"/>
        </w:rPr>
        <w:t>Nil</w:t>
      </w:r>
      <w:r w:rsidR="000625A3">
        <w:rPr>
          <w:rFonts w:ascii="Arial" w:hAnsi="Arial" w:cs="Arial"/>
          <w:sz w:val="24"/>
          <w:szCs w:val="24"/>
        </w:rPr>
        <w:t xml:space="preserve">’, </w:t>
      </w:r>
      <w:r w:rsidR="00EF4856">
        <w:rPr>
          <w:rFonts w:ascii="Arial" w:hAnsi="Arial" w:cs="Arial"/>
          <w:sz w:val="24"/>
          <w:szCs w:val="24"/>
        </w:rPr>
        <w:t xml:space="preserve">she </w:t>
      </w:r>
      <w:r w:rsidR="00963AAD">
        <w:rPr>
          <w:rFonts w:ascii="Arial" w:hAnsi="Arial" w:cs="Arial"/>
          <w:sz w:val="24"/>
          <w:szCs w:val="24"/>
        </w:rPr>
        <w:t xml:space="preserve">stated that she </w:t>
      </w:r>
      <w:r w:rsidR="00EF4856">
        <w:rPr>
          <w:rFonts w:ascii="Arial" w:hAnsi="Arial" w:cs="Arial"/>
          <w:sz w:val="24"/>
          <w:szCs w:val="24"/>
        </w:rPr>
        <w:lastRenderedPageBreak/>
        <w:t xml:space="preserve">paid </w:t>
      </w:r>
      <w:r w:rsidR="00B773FE">
        <w:rPr>
          <w:rFonts w:ascii="Arial" w:hAnsi="Arial" w:cs="Arial"/>
          <w:sz w:val="24"/>
          <w:szCs w:val="24"/>
        </w:rPr>
        <w:t xml:space="preserve">Mr </w:t>
      </w:r>
      <w:r w:rsidR="00EF4856">
        <w:rPr>
          <w:rFonts w:ascii="Arial" w:hAnsi="Arial" w:cs="Arial"/>
          <w:sz w:val="24"/>
          <w:szCs w:val="24"/>
        </w:rPr>
        <w:t>Govender in cash. I</w:t>
      </w:r>
      <w:r w:rsidR="000625A3">
        <w:rPr>
          <w:rFonts w:ascii="Arial" w:hAnsi="Arial" w:cs="Arial"/>
          <w:sz w:val="24"/>
          <w:szCs w:val="24"/>
        </w:rPr>
        <w:t>n</w:t>
      </w:r>
      <w:r w:rsidR="00EF4856">
        <w:rPr>
          <w:rFonts w:ascii="Arial" w:hAnsi="Arial" w:cs="Arial"/>
          <w:sz w:val="24"/>
          <w:szCs w:val="24"/>
        </w:rPr>
        <w:t xml:space="preserve"> 2014 she drew R65</w:t>
      </w:r>
      <w:r w:rsidR="00963AAD">
        <w:rPr>
          <w:rFonts w:ascii="Arial" w:hAnsi="Arial" w:cs="Arial"/>
          <w:sz w:val="24"/>
          <w:szCs w:val="24"/>
        </w:rPr>
        <w:t xml:space="preserve"> 000 as her salary and </w:t>
      </w:r>
      <w:r w:rsidR="00B773FE">
        <w:rPr>
          <w:rFonts w:ascii="Arial" w:hAnsi="Arial" w:cs="Arial"/>
          <w:sz w:val="24"/>
          <w:szCs w:val="24"/>
        </w:rPr>
        <w:t>paid</w:t>
      </w:r>
      <w:r w:rsidR="00963AAD">
        <w:rPr>
          <w:rFonts w:ascii="Arial" w:hAnsi="Arial" w:cs="Arial"/>
          <w:sz w:val="24"/>
          <w:szCs w:val="24"/>
        </w:rPr>
        <w:t xml:space="preserve"> </w:t>
      </w:r>
      <w:r w:rsidR="00B773FE">
        <w:rPr>
          <w:rFonts w:ascii="Arial" w:hAnsi="Arial" w:cs="Arial"/>
          <w:sz w:val="24"/>
          <w:szCs w:val="24"/>
        </w:rPr>
        <w:t xml:space="preserve">Mr </w:t>
      </w:r>
      <w:r w:rsidR="00963AAD">
        <w:rPr>
          <w:rFonts w:ascii="Arial" w:hAnsi="Arial" w:cs="Arial"/>
          <w:sz w:val="24"/>
          <w:szCs w:val="24"/>
        </w:rPr>
        <w:t xml:space="preserve">Govender although no salary is reflected in the schedule. </w:t>
      </w:r>
      <w:r w:rsidR="00EF4856">
        <w:rPr>
          <w:rFonts w:ascii="Arial" w:hAnsi="Arial" w:cs="Arial"/>
          <w:sz w:val="24"/>
          <w:szCs w:val="24"/>
        </w:rPr>
        <w:t>In 2015</w:t>
      </w:r>
      <w:r w:rsidR="00955657">
        <w:rPr>
          <w:rFonts w:ascii="Arial" w:hAnsi="Arial" w:cs="Arial"/>
          <w:sz w:val="24"/>
          <w:szCs w:val="24"/>
        </w:rPr>
        <w:t>, 2016, 2017, 2018 and 2019</w:t>
      </w:r>
      <w:r w:rsidR="000625A3">
        <w:rPr>
          <w:rFonts w:ascii="Arial" w:hAnsi="Arial" w:cs="Arial"/>
          <w:sz w:val="24"/>
          <w:szCs w:val="24"/>
        </w:rPr>
        <w:t xml:space="preserve"> </w:t>
      </w:r>
      <w:r w:rsidR="00EA6261">
        <w:rPr>
          <w:rFonts w:ascii="Arial" w:hAnsi="Arial" w:cs="Arial"/>
          <w:sz w:val="24"/>
          <w:szCs w:val="24"/>
        </w:rPr>
        <w:t>s</w:t>
      </w:r>
      <w:r w:rsidR="000625A3">
        <w:rPr>
          <w:rFonts w:ascii="Arial" w:hAnsi="Arial" w:cs="Arial"/>
          <w:sz w:val="24"/>
          <w:szCs w:val="24"/>
        </w:rPr>
        <w:t xml:space="preserve">he paid </w:t>
      </w:r>
      <w:r w:rsidR="00EA6261">
        <w:rPr>
          <w:rFonts w:ascii="Arial" w:hAnsi="Arial" w:cs="Arial"/>
          <w:sz w:val="24"/>
          <w:szCs w:val="24"/>
        </w:rPr>
        <w:t xml:space="preserve">staff salaries in the amounts of </w:t>
      </w:r>
      <w:r w:rsidR="00EF4856">
        <w:rPr>
          <w:rFonts w:ascii="Arial" w:hAnsi="Arial" w:cs="Arial"/>
          <w:sz w:val="24"/>
          <w:szCs w:val="24"/>
        </w:rPr>
        <w:t>R150</w:t>
      </w:r>
      <w:r w:rsidR="00EA6261">
        <w:rPr>
          <w:rFonts w:ascii="Arial" w:hAnsi="Arial" w:cs="Arial"/>
          <w:sz w:val="24"/>
          <w:szCs w:val="24"/>
        </w:rPr>
        <w:t>, R6</w:t>
      </w:r>
      <w:r w:rsidR="006C4993">
        <w:rPr>
          <w:rFonts w:ascii="Arial" w:hAnsi="Arial" w:cs="Arial"/>
          <w:sz w:val="24"/>
          <w:szCs w:val="24"/>
        </w:rPr>
        <w:t xml:space="preserve"> </w:t>
      </w:r>
      <w:r w:rsidR="00EA6261">
        <w:rPr>
          <w:rFonts w:ascii="Arial" w:hAnsi="Arial" w:cs="Arial"/>
          <w:sz w:val="24"/>
          <w:szCs w:val="24"/>
        </w:rPr>
        <w:t>530, R83</w:t>
      </w:r>
      <w:r w:rsidR="006C4993">
        <w:rPr>
          <w:rFonts w:ascii="Arial" w:hAnsi="Arial" w:cs="Arial"/>
          <w:sz w:val="24"/>
          <w:szCs w:val="24"/>
        </w:rPr>
        <w:t xml:space="preserve"> </w:t>
      </w:r>
      <w:r w:rsidR="00EA6261">
        <w:rPr>
          <w:rFonts w:ascii="Arial" w:hAnsi="Arial" w:cs="Arial"/>
          <w:sz w:val="24"/>
          <w:szCs w:val="24"/>
        </w:rPr>
        <w:t>605, R49</w:t>
      </w:r>
      <w:r w:rsidR="006C4993">
        <w:rPr>
          <w:rFonts w:ascii="Arial" w:hAnsi="Arial" w:cs="Arial"/>
          <w:sz w:val="24"/>
          <w:szCs w:val="24"/>
        </w:rPr>
        <w:t xml:space="preserve"> </w:t>
      </w:r>
      <w:r w:rsidR="00EA6261">
        <w:rPr>
          <w:rFonts w:ascii="Arial" w:hAnsi="Arial" w:cs="Arial"/>
          <w:sz w:val="24"/>
          <w:szCs w:val="24"/>
        </w:rPr>
        <w:t xml:space="preserve">990 and R180 000 respectively. For those years she drew a member’s </w:t>
      </w:r>
      <w:r w:rsidR="00EF4856">
        <w:rPr>
          <w:rFonts w:ascii="Arial" w:hAnsi="Arial" w:cs="Arial"/>
          <w:sz w:val="24"/>
          <w:szCs w:val="24"/>
        </w:rPr>
        <w:t>salary</w:t>
      </w:r>
      <w:r w:rsidR="006C4993">
        <w:rPr>
          <w:rFonts w:ascii="Arial" w:hAnsi="Arial" w:cs="Arial"/>
          <w:sz w:val="24"/>
          <w:szCs w:val="24"/>
        </w:rPr>
        <w:t xml:space="preserve"> of R</w:t>
      </w:r>
      <w:r w:rsidR="00EA6261">
        <w:rPr>
          <w:rFonts w:ascii="Arial" w:hAnsi="Arial" w:cs="Arial"/>
          <w:sz w:val="24"/>
          <w:szCs w:val="24"/>
        </w:rPr>
        <w:t xml:space="preserve">69 000, R69 000, R50 000, R68 000 and </w:t>
      </w:r>
      <w:r w:rsidR="00EF4856">
        <w:rPr>
          <w:rFonts w:ascii="Arial" w:hAnsi="Arial" w:cs="Arial"/>
          <w:sz w:val="24"/>
          <w:szCs w:val="24"/>
        </w:rPr>
        <w:t>R</w:t>
      </w:r>
      <w:r w:rsidR="00EA6261">
        <w:rPr>
          <w:rFonts w:ascii="Arial" w:hAnsi="Arial" w:cs="Arial"/>
          <w:sz w:val="24"/>
          <w:szCs w:val="24"/>
        </w:rPr>
        <w:t xml:space="preserve">75 000 respectively. </w:t>
      </w:r>
      <w:r w:rsidR="00EF4856">
        <w:rPr>
          <w:rFonts w:ascii="Arial" w:hAnsi="Arial" w:cs="Arial"/>
          <w:sz w:val="24"/>
          <w:szCs w:val="24"/>
        </w:rPr>
        <w:t xml:space="preserve">She stated that the salaries </w:t>
      </w:r>
      <w:r w:rsidR="00EA6261">
        <w:rPr>
          <w:rFonts w:ascii="Arial" w:hAnsi="Arial" w:cs="Arial"/>
          <w:sz w:val="24"/>
          <w:szCs w:val="24"/>
        </w:rPr>
        <w:t xml:space="preserve">increased </w:t>
      </w:r>
      <w:r w:rsidR="00EF4856">
        <w:rPr>
          <w:rFonts w:ascii="Arial" w:hAnsi="Arial" w:cs="Arial"/>
          <w:sz w:val="24"/>
          <w:szCs w:val="24"/>
        </w:rPr>
        <w:t>when there were extra exhibitions</w:t>
      </w:r>
      <w:r w:rsidR="00BE05C1">
        <w:rPr>
          <w:rFonts w:ascii="Arial" w:hAnsi="Arial" w:cs="Arial"/>
          <w:sz w:val="24"/>
          <w:szCs w:val="24"/>
        </w:rPr>
        <w:t xml:space="preserve"> and all the </w:t>
      </w:r>
      <w:r w:rsidR="00EF4856">
        <w:rPr>
          <w:rFonts w:ascii="Arial" w:hAnsi="Arial" w:cs="Arial"/>
          <w:sz w:val="24"/>
          <w:szCs w:val="24"/>
        </w:rPr>
        <w:t>figures</w:t>
      </w:r>
      <w:r w:rsidR="00BE05C1">
        <w:rPr>
          <w:rFonts w:ascii="Arial" w:hAnsi="Arial" w:cs="Arial"/>
          <w:sz w:val="24"/>
          <w:szCs w:val="24"/>
        </w:rPr>
        <w:t xml:space="preserve"> in the schedule </w:t>
      </w:r>
      <w:r w:rsidR="00EF4856">
        <w:rPr>
          <w:rFonts w:ascii="Arial" w:hAnsi="Arial" w:cs="Arial"/>
          <w:sz w:val="24"/>
          <w:szCs w:val="24"/>
        </w:rPr>
        <w:t xml:space="preserve">were submitted to SARS. </w:t>
      </w:r>
    </w:p>
    <w:p w14:paraId="1936FB32" w14:textId="77777777" w:rsidR="00002B0D" w:rsidRDefault="00002B0D" w:rsidP="00FE4830">
      <w:pPr>
        <w:spacing w:after="200" w:line="360" w:lineRule="auto"/>
        <w:contextualSpacing/>
        <w:jc w:val="both"/>
        <w:rPr>
          <w:rFonts w:ascii="Arial" w:hAnsi="Arial" w:cs="Arial"/>
          <w:sz w:val="24"/>
          <w:szCs w:val="24"/>
        </w:rPr>
      </w:pPr>
    </w:p>
    <w:p w14:paraId="3E111B1A" w14:textId="4C77FF0B" w:rsidR="00A16927" w:rsidRDefault="00537B93" w:rsidP="00FE4830">
      <w:pPr>
        <w:spacing w:after="200" w:line="360" w:lineRule="auto"/>
        <w:contextualSpacing/>
        <w:jc w:val="both"/>
        <w:rPr>
          <w:rFonts w:ascii="Arial" w:hAnsi="Arial" w:cs="Arial"/>
          <w:sz w:val="24"/>
          <w:szCs w:val="24"/>
        </w:rPr>
      </w:pPr>
      <w:r>
        <w:rPr>
          <w:rFonts w:ascii="Arial" w:hAnsi="Arial" w:cs="Arial"/>
          <w:sz w:val="24"/>
          <w:szCs w:val="24"/>
        </w:rPr>
        <w:t>[</w:t>
      </w:r>
      <w:r w:rsidR="009353EA">
        <w:rPr>
          <w:rFonts w:ascii="Arial" w:hAnsi="Arial" w:cs="Arial"/>
          <w:sz w:val="24"/>
          <w:szCs w:val="24"/>
        </w:rPr>
        <w:t>15</w:t>
      </w:r>
      <w:r w:rsidR="00C534B4">
        <w:rPr>
          <w:rFonts w:ascii="Arial" w:hAnsi="Arial" w:cs="Arial"/>
          <w:sz w:val="24"/>
          <w:szCs w:val="24"/>
        </w:rPr>
        <w:t>]</w:t>
      </w:r>
      <w:r w:rsidR="00C534B4">
        <w:rPr>
          <w:rFonts w:ascii="Arial" w:hAnsi="Arial" w:cs="Arial"/>
          <w:sz w:val="24"/>
          <w:szCs w:val="24"/>
        </w:rPr>
        <w:tab/>
      </w:r>
      <w:r w:rsidR="00C2010E">
        <w:rPr>
          <w:rFonts w:ascii="Arial" w:hAnsi="Arial" w:cs="Arial"/>
          <w:sz w:val="24"/>
          <w:szCs w:val="24"/>
        </w:rPr>
        <w:t xml:space="preserve">Under cross-examination, </w:t>
      </w:r>
      <w:r w:rsidR="000754ED">
        <w:rPr>
          <w:rFonts w:ascii="Arial" w:hAnsi="Arial" w:cs="Arial"/>
          <w:sz w:val="24"/>
          <w:szCs w:val="24"/>
        </w:rPr>
        <w:t xml:space="preserve">the plaintiff </w:t>
      </w:r>
      <w:r w:rsidR="00492C74">
        <w:rPr>
          <w:rFonts w:ascii="Arial" w:hAnsi="Arial" w:cs="Arial"/>
          <w:sz w:val="24"/>
          <w:szCs w:val="24"/>
        </w:rPr>
        <w:t xml:space="preserve">confirmed that </w:t>
      </w:r>
      <w:r w:rsidR="00C2010E">
        <w:rPr>
          <w:rFonts w:ascii="Arial" w:hAnsi="Arial" w:cs="Arial"/>
          <w:sz w:val="24"/>
          <w:szCs w:val="24"/>
        </w:rPr>
        <w:t xml:space="preserve">although </w:t>
      </w:r>
      <w:r w:rsidR="00492C74">
        <w:rPr>
          <w:rFonts w:ascii="Arial" w:hAnsi="Arial" w:cs="Arial"/>
          <w:sz w:val="24"/>
          <w:szCs w:val="24"/>
        </w:rPr>
        <w:t xml:space="preserve">she slipped, fell and </w:t>
      </w:r>
      <w:r w:rsidR="00C2010E">
        <w:rPr>
          <w:rFonts w:ascii="Arial" w:hAnsi="Arial" w:cs="Arial"/>
          <w:sz w:val="24"/>
          <w:szCs w:val="24"/>
        </w:rPr>
        <w:t xml:space="preserve">injured </w:t>
      </w:r>
      <w:r w:rsidR="00492C74">
        <w:rPr>
          <w:rFonts w:ascii="Arial" w:hAnsi="Arial" w:cs="Arial"/>
          <w:sz w:val="24"/>
          <w:szCs w:val="24"/>
        </w:rPr>
        <w:t>her right knee</w:t>
      </w:r>
      <w:r w:rsidR="00C2010E">
        <w:rPr>
          <w:rFonts w:ascii="Arial" w:hAnsi="Arial" w:cs="Arial"/>
          <w:sz w:val="24"/>
          <w:szCs w:val="24"/>
        </w:rPr>
        <w:t xml:space="preserve"> in 2017, </w:t>
      </w:r>
      <w:r w:rsidR="00CA69DA">
        <w:rPr>
          <w:rFonts w:ascii="Arial" w:hAnsi="Arial" w:cs="Arial"/>
          <w:sz w:val="24"/>
          <w:szCs w:val="24"/>
        </w:rPr>
        <w:t xml:space="preserve">and consulted a </w:t>
      </w:r>
      <w:r w:rsidR="00E4546C">
        <w:rPr>
          <w:rFonts w:ascii="Arial" w:hAnsi="Arial" w:cs="Arial"/>
          <w:sz w:val="24"/>
          <w:szCs w:val="24"/>
        </w:rPr>
        <w:t>doctor (</w:t>
      </w:r>
      <w:r w:rsidR="00CF035A">
        <w:rPr>
          <w:rFonts w:ascii="Arial" w:hAnsi="Arial" w:cs="Arial"/>
          <w:sz w:val="24"/>
          <w:szCs w:val="24"/>
        </w:rPr>
        <w:t xml:space="preserve">whose name she could not recall) </w:t>
      </w:r>
      <w:r w:rsidR="00CA69DA">
        <w:rPr>
          <w:rFonts w:ascii="Arial" w:hAnsi="Arial" w:cs="Arial"/>
          <w:sz w:val="24"/>
          <w:szCs w:val="24"/>
        </w:rPr>
        <w:t xml:space="preserve">for that injury </w:t>
      </w:r>
      <w:r w:rsidR="00C2010E">
        <w:rPr>
          <w:rFonts w:ascii="Arial" w:hAnsi="Arial" w:cs="Arial"/>
          <w:sz w:val="24"/>
          <w:szCs w:val="24"/>
        </w:rPr>
        <w:t>th</w:t>
      </w:r>
      <w:r w:rsidR="00CF035A">
        <w:rPr>
          <w:rFonts w:ascii="Arial" w:hAnsi="Arial" w:cs="Arial"/>
          <w:sz w:val="24"/>
          <w:szCs w:val="24"/>
        </w:rPr>
        <w:t xml:space="preserve">e right </w:t>
      </w:r>
      <w:r w:rsidR="00C2010E">
        <w:rPr>
          <w:rFonts w:ascii="Arial" w:hAnsi="Arial" w:cs="Arial"/>
          <w:sz w:val="24"/>
          <w:szCs w:val="24"/>
        </w:rPr>
        <w:t xml:space="preserve">knee </w:t>
      </w:r>
      <w:r w:rsidR="00CF035A">
        <w:rPr>
          <w:rFonts w:ascii="Arial" w:hAnsi="Arial" w:cs="Arial"/>
          <w:sz w:val="24"/>
          <w:szCs w:val="24"/>
        </w:rPr>
        <w:t xml:space="preserve">was </w:t>
      </w:r>
      <w:r w:rsidR="00492C74">
        <w:rPr>
          <w:rFonts w:ascii="Arial" w:hAnsi="Arial" w:cs="Arial"/>
          <w:sz w:val="24"/>
          <w:szCs w:val="24"/>
        </w:rPr>
        <w:t>fine</w:t>
      </w:r>
      <w:r w:rsidR="00CA69DA">
        <w:rPr>
          <w:rFonts w:ascii="Arial" w:hAnsi="Arial" w:cs="Arial"/>
          <w:sz w:val="24"/>
          <w:szCs w:val="24"/>
        </w:rPr>
        <w:t xml:space="preserve"> and </w:t>
      </w:r>
      <w:r w:rsidR="00CF035A">
        <w:rPr>
          <w:rFonts w:ascii="Arial" w:hAnsi="Arial" w:cs="Arial"/>
          <w:sz w:val="24"/>
          <w:szCs w:val="24"/>
        </w:rPr>
        <w:t>‘</w:t>
      </w:r>
      <w:r w:rsidR="006C4993">
        <w:rPr>
          <w:rFonts w:ascii="Arial" w:hAnsi="Arial" w:cs="Arial"/>
          <w:sz w:val="24"/>
          <w:szCs w:val="24"/>
        </w:rPr>
        <w:t>it’s</w:t>
      </w:r>
      <w:r w:rsidR="00CA69DA">
        <w:rPr>
          <w:rFonts w:ascii="Arial" w:hAnsi="Arial" w:cs="Arial"/>
          <w:sz w:val="24"/>
          <w:szCs w:val="24"/>
        </w:rPr>
        <w:t xml:space="preserve"> more on the left.’ </w:t>
      </w:r>
      <w:r w:rsidR="00492C74">
        <w:rPr>
          <w:rFonts w:ascii="Arial" w:hAnsi="Arial" w:cs="Arial"/>
          <w:sz w:val="24"/>
          <w:szCs w:val="24"/>
        </w:rPr>
        <w:t xml:space="preserve"> </w:t>
      </w:r>
      <w:r w:rsidR="000754ED">
        <w:rPr>
          <w:rFonts w:ascii="Arial" w:hAnsi="Arial" w:cs="Arial"/>
          <w:sz w:val="24"/>
          <w:szCs w:val="24"/>
        </w:rPr>
        <w:t xml:space="preserve">She </w:t>
      </w:r>
      <w:r w:rsidR="00492C74">
        <w:rPr>
          <w:rFonts w:ascii="Arial" w:hAnsi="Arial" w:cs="Arial"/>
          <w:sz w:val="24"/>
          <w:szCs w:val="24"/>
        </w:rPr>
        <w:t>also confirmed that</w:t>
      </w:r>
      <w:r w:rsidR="00C2010E">
        <w:rPr>
          <w:rFonts w:ascii="Arial" w:hAnsi="Arial" w:cs="Arial"/>
          <w:sz w:val="24"/>
          <w:szCs w:val="24"/>
        </w:rPr>
        <w:t xml:space="preserve"> </w:t>
      </w:r>
      <w:r w:rsidR="00492C74">
        <w:rPr>
          <w:rFonts w:ascii="Arial" w:hAnsi="Arial" w:cs="Arial"/>
          <w:sz w:val="24"/>
          <w:szCs w:val="24"/>
        </w:rPr>
        <w:t xml:space="preserve">she </w:t>
      </w:r>
      <w:r w:rsidR="000420C1">
        <w:rPr>
          <w:rFonts w:ascii="Arial" w:hAnsi="Arial" w:cs="Arial"/>
          <w:sz w:val="24"/>
          <w:szCs w:val="24"/>
        </w:rPr>
        <w:t xml:space="preserve">told </w:t>
      </w:r>
      <w:r w:rsidR="00D644C5">
        <w:rPr>
          <w:rFonts w:ascii="Arial" w:hAnsi="Arial" w:cs="Arial"/>
          <w:sz w:val="24"/>
          <w:szCs w:val="24"/>
        </w:rPr>
        <w:t>the d</w:t>
      </w:r>
      <w:r w:rsidR="00492C74">
        <w:rPr>
          <w:rFonts w:ascii="Arial" w:hAnsi="Arial" w:cs="Arial"/>
          <w:sz w:val="24"/>
          <w:szCs w:val="24"/>
        </w:rPr>
        <w:t xml:space="preserve">efendant’s expert, </w:t>
      </w:r>
      <w:r w:rsidR="005A14AF">
        <w:rPr>
          <w:rFonts w:ascii="Arial" w:hAnsi="Arial" w:cs="Arial"/>
          <w:sz w:val="24"/>
          <w:szCs w:val="24"/>
        </w:rPr>
        <w:t xml:space="preserve">Ms </w:t>
      </w:r>
      <w:r w:rsidR="00492C74">
        <w:rPr>
          <w:rFonts w:ascii="Arial" w:hAnsi="Arial" w:cs="Arial"/>
          <w:sz w:val="24"/>
          <w:szCs w:val="24"/>
        </w:rPr>
        <w:t>Sonia Hill</w:t>
      </w:r>
      <w:r w:rsidR="00C2010E">
        <w:rPr>
          <w:rFonts w:ascii="Arial" w:hAnsi="Arial" w:cs="Arial"/>
          <w:sz w:val="24"/>
          <w:szCs w:val="24"/>
        </w:rPr>
        <w:t xml:space="preserve">, </w:t>
      </w:r>
      <w:r w:rsidR="008B5B9B">
        <w:rPr>
          <w:rFonts w:ascii="Arial" w:hAnsi="Arial" w:cs="Arial"/>
          <w:sz w:val="24"/>
          <w:szCs w:val="24"/>
        </w:rPr>
        <w:t xml:space="preserve">that she </w:t>
      </w:r>
      <w:r w:rsidR="00492C74">
        <w:rPr>
          <w:rFonts w:ascii="Arial" w:hAnsi="Arial" w:cs="Arial"/>
          <w:sz w:val="24"/>
          <w:szCs w:val="24"/>
        </w:rPr>
        <w:t>employ</w:t>
      </w:r>
      <w:r w:rsidR="00C2010E">
        <w:rPr>
          <w:rFonts w:ascii="Arial" w:hAnsi="Arial" w:cs="Arial"/>
          <w:sz w:val="24"/>
          <w:szCs w:val="24"/>
        </w:rPr>
        <w:t>s</w:t>
      </w:r>
      <w:r w:rsidR="006C4993">
        <w:rPr>
          <w:rFonts w:ascii="Arial" w:hAnsi="Arial" w:cs="Arial"/>
          <w:sz w:val="24"/>
          <w:szCs w:val="24"/>
        </w:rPr>
        <w:t xml:space="preserve"> three</w:t>
      </w:r>
      <w:r w:rsidR="00492C74">
        <w:rPr>
          <w:rFonts w:ascii="Arial" w:hAnsi="Arial" w:cs="Arial"/>
          <w:sz w:val="24"/>
          <w:szCs w:val="24"/>
        </w:rPr>
        <w:t xml:space="preserve"> people</w:t>
      </w:r>
      <w:r w:rsidR="000420C1">
        <w:rPr>
          <w:rFonts w:ascii="Arial" w:hAnsi="Arial" w:cs="Arial"/>
          <w:sz w:val="24"/>
          <w:szCs w:val="24"/>
        </w:rPr>
        <w:t>:</w:t>
      </w:r>
      <w:r w:rsidR="006C4993">
        <w:rPr>
          <w:rFonts w:ascii="Arial" w:hAnsi="Arial" w:cs="Arial"/>
          <w:sz w:val="24"/>
          <w:szCs w:val="24"/>
        </w:rPr>
        <w:t xml:space="preserve"> two</w:t>
      </w:r>
      <w:r w:rsidR="00492C74">
        <w:rPr>
          <w:rFonts w:ascii="Arial" w:hAnsi="Arial" w:cs="Arial"/>
          <w:sz w:val="24"/>
          <w:szCs w:val="24"/>
        </w:rPr>
        <w:t xml:space="preserve"> promoters and </w:t>
      </w:r>
      <w:r w:rsidR="00D57BC1">
        <w:rPr>
          <w:rFonts w:ascii="Arial" w:hAnsi="Arial" w:cs="Arial"/>
          <w:sz w:val="24"/>
          <w:szCs w:val="24"/>
        </w:rPr>
        <w:t xml:space="preserve">a </w:t>
      </w:r>
      <w:r w:rsidR="00492C74">
        <w:rPr>
          <w:rFonts w:ascii="Arial" w:hAnsi="Arial" w:cs="Arial"/>
          <w:sz w:val="24"/>
          <w:szCs w:val="24"/>
        </w:rPr>
        <w:t xml:space="preserve">driver </w:t>
      </w:r>
      <w:r w:rsidR="00CF035A">
        <w:rPr>
          <w:rFonts w:ascii="Arial" w:hAnsi="Arial" w:cs="Arial"/>
          <w:sz w:val="24"/>
          <w:szCs w:val="24"/>
        </w:rPr>
        <w:t xml:space="preserve"> as </w:t>
      </w:r>
      <w:r w:rsidR="00CA69DA">
        <w:rPr>
          <w:rFonts w:ascii="Arial" w:hAnsi="Arial" w:cs="Arial"/>
          <w:sz w:val="24"/>
          <w:szCs w:val="24"/>
        </w:rPr>
        <w:t xml:space="preserve">she </w:t>
      </w:r>
      <w:r w:rsidR="00CF035A">
        <w:rPr>
          <w:rFonts w:ascii="Arial" w:hAnsi="Arial" w:cs="Arial"/>
          <w:sz w:val="24"/>
          <w:szCs w:val="24"/>
        </w:rPr>
        <w:t xml:space="preserve">had </w:t>
      </w:r>
      <w:r w:rsidR="00CA69DA">
        <w:rPr>
          <w:rFonts w:ascii="Arial" w:hAnsi="Arial" w:cs="Arial"/>
          <w:sz w:val="24"/>
          <w:szCs w:val="24"/>
        </w:rPr>
        <w:t>counted herself as a promoter</w:t>
      </w:r>
      <w:r w:rsidR="00BE05C1">
        <w:rPr>
          <w:rFonts w:ascii="Arial" w:hAnsi="Arial" w:cs="Arial"/>
          <w:sz w:val="24"/>
          <w:szCs w:val="24"/>
        </w:rPr>
        <w:t xml:space="preserve">, </w:t>
      </w:r>
      <w:r w:rsidR="00CA69DA">
        <w:rPr>
          <w:rFonts w:ascii="Arial" w:hAnsi="Arial" w:cs="Arial"/>
          <w:sz w:val="24"/>
          <w:szCs w:val="24"/>
        </w:rPr>
        <w:t>although she</w:t>
      </w:r>
      <w:r w:rsidR="00BE05C1">
        <w:rPr>
          <w:rFonts w:ascii="Arial" w:hAnsi="Arial" w:cs="Arial"/>
          <w:sz w:val="24"/>
          <w:szCs w:val="24"/>
        </w:rPr>
        <w:t xml:space="preserve"> conceded </w:t>
      </w:r>
      <w:r w:rsidR="006C4993">
        <w:rPr>
          <w:rFonts w:ascii="Arial" w:hAnsi="Arial" w:cs="Arial"/>
          <w:sz w:val="24"/>
          <w:szCs w:val="24"/>
        </w:rPr>
        <w:t xml:space="preserve">she </w:t>
      </w:r>
      <w:r w:rsidR="00CA69DA">
        <w:rPr>
          <w:rFonts w:ascii="Arial" w:hAnsi="Arial" w:cs="Arial"/>
          <w:sz w:val="24"/>
          <w:szCs w:val="24"/>
        </w:rPr>
        <w:t xml:space="preserve">could not employ herself. </w:t>
      </w:r>
      <w:r w:rsidR="00492C74">
        <w:rPr>
          <w:rFonts w:ascii="Arial" w:hAnsi="Arial" w:cs="Arial"/>
          <w:sz w:val="24"/>
          <w:szCs w:val="24"/>
        </w:rPr>
        <w:t xml:space="preserve"> </w:t>
      </w:r>
      <w:r w:rsidR="00CD5293">
        <w:rPr>
          <w:rFonts w:ascii="Arial" w:hAnsi="Arial" w:cs="Arial"/>
          <w:sz w:val="24"/>
          <w:szCs w:val="24"/>
        </w:rPr>
        <w:t>She also admitted that she had not disclosed to any of the experts that she employed her daughter Meril as the second promoter because she did not think it was relevant.</w:t>
      </w:r>
      <w:r w:rsidR="00CD5293" w:rsidRPr="00CD5293">
        <w:rPr>
          <w:rFonts w:ascii="Arial" w:hAnsi="Arial" w:cs="Arial"/>
          <w:sz w:val="24"/>
          <w:szCs w:val="24"/>
        </w:rPr>
        <w:t xml:space="preserve"> </w:t>
      </w:r>
      <w:r w:rsidR="000754ED">
        <w:rPr>
          <w:rFonts w:ascii="Arial" w:hAnsi="Arial" w:cs="Arial"/>
          <w:sz w:val="24"/>
          <w:szCs w:val="24"/>
        </w:rPr>
        <w:t xml:space="preserve">She </w:t>
      </w:r>
      <w:r w:rsidR="00CA69DA">
        <w:rPr>
          <w:rFonts w:ascii="Arial" w:hAnsi="Arial" w:cs="Arial"/>
          <w:sz w:val="24"/>
          <w:szCs w:val="24"/>
        </w:rPr>
        <w:t xml:space="preserve">also </w:t>
      </w:r>
      <w:r w:rsidR="00492C74">
        <w:rPr>
          <w:rFonts w:ascii="Arial" w:hAnsi="Arial" w:cs="Arial"/>
          <w:sz w:val="24"/>
          <w:szCs w:val="24"/>
        </w:rPr>
        <w:t>confirmed that she ha</w:t>
      </w:r>
      <w:r w:rsidR="000754ED">
        <w:rPr>
          <w:rFonts w:ascii="Arial" w:hAnsi="Arial" w:cs="Arial"/>
          <w:sz w:val="24"/>
          <w:szCs w:val="24"/>
        </w:rPr>
        <w:t>s</w:t>
      </w:r>
      <w:r w:rsidR="00492C74">
        <w:rPr>
          <w:rFonts w:ascii="Arial" w:hAnsi="Arial" w:cs="Arial"/>
          <w:sz w:val="24"/>
          <w:szCs w:val="24"/>
        </w:rPr>
        <w:t xml:space="preserve"> a warehouse in Pietermaritzburg </w:t>
      </w:r>
      <w:r w:rsidR="00783A43">
        <w:rPr>
          <w:rFonts w:ascii="Arial" w:hAnsi="Arial" w:cs="Arial"/>
          <w:sz w:val="24"/>
          <w:szCs w:val="24"/>
        </w:rPr>
        <w:t xml:space="preserve">to store </w:t>
      </w:r>
      <w:r w:rsidR="00492C74">
        <w:rPr>
          <w:rFonts w:ascii="Arial" w:hAnsi="Arial" w:cs="Arial"/>
          <w:sz w:val="24"/>
          <w:szCs w:val="24"/>
        </w:rPr>
        <w:t>her stock</w:t>
      </w:r>
      <w:r w:rsidR="00783A43">
        <w:rPr>
          <w:rFonts w:ascii="Arial" w:hAnsi="Arial" w:cs="Arial"/>
          <w:sz w:val="24"/>
          <w:szCs w:val="24"/>
        </w:rPr>
        <w:t>, but no office.</w:t>
      </w:r>
      <w:r w:rsidR="00D57BC1">
        <w:rPr>
          <w:rFonts w:ascii="Arial" w:hAnsi="Arial" w:cs="Arial"/>
          <w:sz w:val="24"/>
          <w:szCs w:val="24"/>
        </w:rPr>
        <w:t xml:space="preserve"> </w:t>
      </w:r>
      <w:r w:rsidR="00A16927">
        <w:rPr>
          <w:rFonts w:ascii="Arial" w:hAnsi="Arial" w:cs="Arial"/>
          <w:sz w:val="24"/>
          <w:szCs w:val="24"/>
        </w:rPr>
        <w:t xml:space="preserve">The plaintiff admitted that she also did not tell Ms Hill that that she was running a tuck-shop, again because she did not think it was relevant. She thereafter alleged that her niece runs the tuck-shop but she is involved in its operation as the tuck-shop is at her house but only to the extent that if her husband or niece are not at home, she serves customers. </w:t>
      </w:r>
    </w:p>
    <w:p w14:paraId="2D527E4D" w14:textId="77777777" w:rsidR="009353EA" w:rsidRDefault="009353EA" w:rsidP="00FE4830">
      <w:pPr>
        <w:spacing w:after="200" w:line="360" w:lineRule="auto"/>
        <w:contextualSpacing/>
        <w:jc w:val="both"/>
        <w:rPr>
          <w:rFonts w:ascii="Arial" w:hAnsi="Arial" w:cs="Arial"/>
          <w:sz w:val="24"/>
          <w:szCs w:val="24"/>
        </w:rPr>
      </w:pPr>
    </w:p>
    <w:p w14:paraId="3149793B" w14:textId="55AC12C5" w:rsidR="00F310E5" w:rsidRDefault="009353EA" w:rsidP="00FE4830">
      <w:pPr>
        <w:spacing w:after="200" w:line="360" w:lineRule="auto"/>
        <w:contextualSpacing/>
        <w:jc w:val="both"/>
        <w:rPr>
          <w:rFonts w:ascii="Arial" w:hAnsi="Arial" w:cs="Arial"/>
          <w:sz w:val="24"/>
          <w:szCs w:val="24"/>
        </w:rPr>
      </w:pPr>
      <w:r>
        <w:rPr>
          <w:rFonts w:ascii="Arial" w:hAnsi="Arial" w:cs="Arial"/>
          <w:sz w:val="24"/>
          <w:szCs w:val="24"/>
        </w:rPr>
        <w:t>[16</w:t>
      </w:r>
      <w:r w:rsidR="00537B93">
        <w:rPr>
          <w:rFonts w:ascii="Arial" w:hAnsi="Arial" w:cs="Arial"/>
          <w:sz w:val="24"/>
          <w:szCs w:val="24"/>
        </w:rPr>
        <w:t>]</w:t>
      </w:r>
      <w:r w:rsidR="00537B93">
        <w:rPr>
          <w:rFonts w:ascii="Arial" w:hAnsi="Arial" w:cs="Arial"/>
          <w:sz w:val="24"/>
          <w:szCs w:val="24"/>
        </w:rPr>
        <w:tab/>
      </w:r>
      <w:r w:rsidR="00A16927">
        <w:rPr>
          <w:rFonts w:ascii="Arial" w:hAnsi="Arial" w:cs="Arial"/>
          <w:sz w:val="24"/>
          <w:szCs w:val="24"/>
        </w:rPr>
        <w:t xml:space="preserve">The plaintiff </w:t>
      </w:r>
      <w:r w:rsidR="00CD5293">
        <w:rPr>
          <w:rFonts w:ascii="Arial" w:hAnsi="Arial" w:cs="Arial"/>
          <w:sz w:val="24"/>
          <w:szCs w:val="24"/>
        </w:rPr>
        <w:t xml:space="preserve">confirmed that she and her two employees worked in 2019, and </w:t>
      </w:r>
      <w:r w:rsidR="000F7C36">
        <w:rPr>
          <w:rFonts w:ascii="Arial" w:hAnsi="Arial" w:cs="Arial"/>
          <w:sz w:val="24"/>
          <w:szCs w:val="24"/>
        </w:rPr>
        <w:t xml:space="preserve">that she paid </w:t>
      </w:r>
      <w:r w:rsidR="00783A43">
        <w:rPr>
          <w:rFonts w:ascii="Arial" w:hAnsi="Arial" w:cs="Arial"/>
          <w:sz w:val="24"/>
          <w:szCs w:val="24"/>
        </w:rPr>
        <w:t xml:space="preserve">her two employees in </w:t>
      </w:r>
      <w:r w:rsidR="000F7C36">
        <w:rPr>
          <w:rFonts w:ascii="Arial" w:hAnsi="Arial" w:cs="Arial"/>
          <w:sz w:val="24"/>
          <w:szCs w:val="24"/>
        </w:rPr>
        <w:t>cash after every exhibition</w:t>
      </w:r>
      <w:r w:rsidR="00783A43">
        <w:rPr>
          <w:rFonts w:ascii="Arial" w:hAnsi="Arial" w:cs="Arial"/>
          <w:sz w:val="24"/>
          <w:szCs w:val="24"/>
        </w:rPr>
        <w:t>,</w:t>
      </w:r>
      <w:r w:rsidR="00F55180">
        <w:rPr>
          <w:rFonts w:ascii="Arial" w:hAnsi="Arial" w:cs="Arial"/>
          <w:sz w:val="24"/>
          <w:szCs w:val="24"/>
        </w:rPr>
        <w:t xml:space="preserve"> and </w:t>
      </w:r>
      <w:r w:rsidR="00783A43">
        <w:rPr>
          <w:rFonts w:ascii="Arial" w:hAnsi="Arial" w:cs="Arial"/>
          <w:sz w:val="24"/>
          <w:szCs w:val="24"/>
        </w:rPr>
        <w:t>kept a record of her expenses</w:t>
      </w:r>
      <w:r w:rsidR="00F55180">
        <w:rPr>
          <w:rFonts w:ascii="Arial" w:hAnsi="Arial" w:cs="Arial"/>
          <w:sz w:val="24"/>
          <w:szCs w:val="24"/>
        </w:rPr>
        <w:t xml:space="preserve"> and reconciliations which </w:t>
      </w:r>
      <w:r w:rsidR="00B23B39">
        <w:rPr>
          <w:rFonts w:ascii="Arial" w:hAnsi="Arial" w:cs="Arial"/>
          <w:sz w:val="24"/>
          <w:szCs w:val="24"/>
        </w:rPr>
        <w:t xml:space="preserve">proved </w:t>
      </w:r>
      <w:r w:rsidR="007B7467">
        <w:rPr>
          <w:rFonts w:ascii="Arial" w:hAnsi="Arial" w:cs="Arial"/>
          <w:sz w:val="24"/>
          <w:szCs w:val="24"/>
        </w:rPr>
        <w:t>how much each show cost</w:t>
      </w:r>
      <w:r w:rsidR="00B23B39">
        <w:rPr>
          <w:rFonts w:ascii="Arial" w:hAnsi="Arial" w:cs="Arial"/>
          <w:sz w:val="24"/>
          <w:szCs w:val="24"/>
        </w:rPr>
        <w:t xml:space="preserve">. </w:t>
      </w:r>
      <w:r w:rsidR="004C5C84">
        <w:rPr>
          <w:rFonts w:ascii="Arial" w:hAnsi="Arial" w:cs="Arial"/>
          <w:sz w:val="24"/>
          <w:szCs w:val="24"/>
        </w:rPr>
        <w:t xml:space="preserve">The plaintiff </w:t>
      </w:r>
      <w:r w:rsidR="007B7467">
        <w:rPr>
          <w:rFonts w:ascii="Arial" w:hAnsi="Arial" w:cs="Arial"/>
          <w:sz w:val="24"/>
          <w:szCs w:val="24"/>
        </w:rPr>
        <w:t xml:space="preserve">confirmed that </w:t>
      </w:r>
      <w:r w:rsidR="000420C1">
        <w:rPr>
          <w:rFonts w:ascii="Arial" w:hAnsi="Arial" w:cs="Arial"/>
          <w:sz w:val="24"/>
          <w:szCs w:val="24"/>
        </w:rPr>
        <w:t xml:space="preserve">before </w:t>
      </w:r>
      <w:r w:rsidR="007B7467">
        <w:rPr>
          <w:rFonts w:ascii="Arial" w:hAnsi="Arial" w:cs="Arial"/>
          <w:sz w:val="24"/>
          <w:szCs w:val="24"/>
        </w:rPr>
        <w:t xml:space="preserve">she started </w:t>
      </w:r>
      <w:r w:rsidR="000420C1">
        <w:rPr>
          <w:rFonts w:ascii="Arial" w:hAnsi="Arial" w:cs="Arial"/>
          <w:sz w:val="24"/>
          <w:szCs w:val="24"/>
        </w:rPr>
        <w:t xml:space="preserve">her own </w:t>
      </w:r>
      <w:r w:rsidR="007B7467">
        <w:rPr>
          <w:rFonts w:ascii="Arial" w:hAnsi="Arial" w:cs="Arial"/>
          <w:sz w:val="24"/>
          <w:szCs w:val="24"/>
        </w:rPr>
        <w:t>business in February 2011</w:t>
      </w:r>
      <w:r w:rsidR="000420C1">
        <w:rPr>
          <w:rFonts w:ascii="Arial" w:hAnsi="Arial" w:cs="Arial"/>
          <w:sz w:val="24"/>
          <w:szCs w:val="24"/>
        </w:rPr>
        <w:t xml:space="preserve">, </w:t>
      </w:r>
      <w:r w:rsidR="00C21167">
        <w:rPr>
          <w:rFonts w:ascii="Arial" w:hAnsi="Arial" w:cs="Arial"/>
          <w:sz w:val="24"/>
          <w:szCs w:val="24"/>
        </w:rPr>
        <w:t>she earn</w:t>
      </w:r>
      <w:r w:rsidR="00B4753E">
        <w:rPr>
          <w:rFonts w:ascii="Arial" w:hAnsi="Arial" w:cs="Arial"/>
          <w:sz w:val="24"/>
          <w:szCs w:val="24"/>
        </w:rPr>
        <w:t>ed</w:t>
      </w:r>
      <w:r w:rsidR="00C21167">
        <w:rPr>
          <w:rFonts w:ascii="Arial" w:hAnsi="Arial" w:cs="Arial"/>
          <w:sz w:val="24"/>
          <w:szCs w:val="24"/>
        </w:rPr>
        <w:t xml:space="preserve"> R9 000 per month and </w:t>
      </w:r>
      <w:r w:rsidR="000420C1">
        <w:rPr>
          <w:rFonts w:ascii="Arial" w:hAnsi="Arial" w:cs="Arial"/>
          <w:sz w:val="24"/>
          <w:szCs w:val="24"/>
        </w:rPr>
        <w:t xml:space="preserve">thereafter </w:t>
      </w:r>
      <w:r w:rsidR="00C21167">
        <w:rPr>
          <w:rFonts w:ascii="Arial" w:hAnsi="Arial" w:cs="Arial"/>
          <w:sz w:val="24"/>
          <w:szCs w:val="24"/>
        </w:rPr>
        <w:t xml:space="preserve">she </w:t>
      </w:r>
      <w:r w:rsidR="00111C40">
        <w:rPr>
          <w:rFonts w:ascii="Arial" w:hAnsi="Arial" w:cs="Arial"/>
          <w:sz w:val="24"/>
          <w:szCs w:val="24"/>
        </w:rPr>
        <w:t xml:space="preserve">first </w:t>
      </w:r>
      <w:r w:rsidR="00C21167">
        <w:rPr>
          <w:rFonts w:ascii="Arial" w:hAnsi="Arial" w:cs="Arial"/>
          <w:sz w:val="24"/>
          <w:szCs w:val="24"/>
        </w:rPr>
        <w:t>drew a salary of</w:t>
      </w:r>
      <w:r w:rsidR="00111C40">
        <w:rPr>
          <w:rFonts w:ascii="Arial" w:hAnsi="Arial" w:cs="Arial"/>
          <w:sz w:val="24"/>
          <w:szCs w:val="24"/>
        </w:rPr>
        <w:t xml:space="preserve"> R12</w:t>
      </w:r>
      <w:r w:rsidR="00457F92">
        <w:rPr>
          <w:rFonts w:ascii="Arial" w:hAnsi="Arial" w:cs="Arial"/>
          <w:sz w:val="24"/>
          <w:szCs w:val="24"/>
        </w:rPr>
        <w:t xml:space="preserve"> </w:t>
      </w:r>
      <w:r w:rsidR="00111C40">
        <w:rPr>
          <w:rFonts w:ascii="Arial" w:hAnsi="Arial" w:cs="Arial"/>
          <w:sz w:val="24"/>
          <w:szCs w:val="24"/>
        </w:rPr>
        <w:t xml:space="preserve">000 a month and subsequently </w:t>
      </w:r>
      <w:r w:rsidR="00C21167">
        <w:rPr>
          <w:rFonts w:ascii="Arial" w:hAnsi="Arial" w:cs="Arial"/>
          <w:sz w:val="24"/>
          <w:szCs w:val="24"/>
        </w:rPr>
        <w:t>R1</w:t>
      </w:r>
      <w:r w:rsidR="000420C1">
        <w:rPr>
          <w:rFonts w:ascii="Arial" w:hAnsi="Arial" w:cs="Arial"/>
          <w:sz w:val="24"/>
          <w:szCs w:val="24"/>
        </w:rPr>
        <w:t>3</w:t>
      </w:r>
      <w:r w:rsidR="00C21167">
        <w:rPr>
          <w:rFonts w:ascii="Arial" w:hAnsi="Arial" w:cs="Arial"/>
          <w:sz w:val="24"/>
          <w:szCs w:val="24"/>
        </w:rPr>
        <w:t xml:space="preserve"> 000 per month</w:t>
      </w:r>
      <w:r w:rsidR="000420C1">
        <w:rPr>
          <w:rFonts w:ascii="Arial" w:hAnsi="Arial" w:cs="Arial"/>
          <w:sz w:val="24"/>
          <w:szCs w:val="24"/>
        </w:rPr>
        <w:t xml:space="preserve"> from Indigo Rain</w:t>
      </w:r>
      <w:r w:rsidR="004C5C84">
        <w:rPr>
          <w:rFonts w:ascii="Arial" w:hAnsi="Arial" w:cs="Arial"/>
          <w:sz w:val="24"/>
          <w:szCs w:val="24"/>
        </w:rPr>
        <w:t xml:space="preserve"> CC</w:t>
      </w:r>
      <w:r w:rsidR="00C21167">
        <w:rPr>
          <w:rFonts w:ascii="Arial" w:hAnsi="Arial" w:cs="Arial"/>
          <w:sz w:val="24"/>
          <w:szCs w:val="24"/>
        </w:rPr>
        <w:t>. She was unable to explain</w:t>
      </w:r>
      <w:r w:rsidR="000735AF">
        <w:rPr>
          <w:rFonts w:ascii="Arial" w:hAnsi="Arial" w:cs="Arial"/>
          <w:sz w:val="24"/>
          <w:szCs w:val="24"/>
        </w:rPr>
        <w:t xml:space="preserve"> how this constituted a loss of income</w:t>
      </w:r>
      <w:r w:rsidR="00B4753E">
        <w:rPr>
          <w:rFonts w:ascii="Arial" w:hAnsi="Arial" w:cs="Arial"/>
          <w:sz w:val="24"/>
          <w:szCs w:val="24"/>
        </w:rPr>
        <w:t xml:space="preserve"> and conceded that in fact she was suffering no loss and that she received an average income of R20 000 a month. </w:t>
      </w:r>
      <w:r w:rsidR="00111C40">
        <w:rPr>
          <w:rFonts w:ascii="Arial" w:hAnsi="Arial" w:cs="Arial"/>
          <w:sz w:val="24"/>
          <w:szCs w:val="24"/>
        </w:rPr>
        <w:t xml:space="preserve">In response to the proposition </w:t>
      </w:r>
      <w:r w:rsidR="000735AF">
        <w:rPr>
          <w:rFonts w:ascii="Arial" w:hAnsi="Arial" w:cs="Arial"/>
          <w:sz w:val="24"/>
          <w:szCs w:val="24"/>
        </w:rPr>
        <w:t>that</w:t>
      </w:r>
      <w:r w:rsidR="00111C40">
        <w:rPr>
          <w:rFonts w:ascii="Arial" w:hAnsi="Arial" w:cs="Arial"/>
          <w:sz w:val="24"/>
          <w:szCs w:val="24"/>
        </w:rPr>
        <w:t xml:space="preserve"> she </w:t>
      </w:r>
      <w:r w:rsidR="000735AF">
        <w:rPr>
          <w:rFonts w:ascii="Arial" w:hAnsi="Arial" w:cs="Arial"/>
          <w:sz w:val="24"/>
          <w:szCs w:val="24"/>
        </w:rPr>
        <w:t>employ</w:t>
      </w:r>
      <w:r w:rsidR="00111C40">
        <w:rPr>
          <w:rFonts w:ascii="Arial" w:hAnsi="Arial" w:cs="Arial"/>
          <w:sz w:val="24"/>
          <w:szCs w:val="24"/>
        </w:rPr>
        <w:t xml:space="preserve">ed </w:t>
      </w:r>
      <w:r w:rsidR="000735AF">
        <w:rPr>
          <w:rFonts w:ascii="Arial" w:hAnsi="Arial" w:cs="Arial"/>
          <w:sz w:val="24"/>
          <w:szCs w:val="24"/>
        </w:rPr>
        <w:t xml:space="preserve">staff because </w:t>
      </w:r>
      <w:r w:rsidR="00C21167">
        <w:rPr>
          <w:rFonts w:ascii="Arial" w:hAnsi="Arial" w:cs="Arial"/>
          <w:sz w:val="24"/>
          <w:szCs w:val="24"/>
        </w:rPr>
        <w:t>her</w:t>
      </w:r>
      <w:r w:rsidR="000735AF">
        <w:rPr>
          <w:rFonts w:ascii="Arial" w:hAnsi="Arial" w:cs="Arial"/>
          <w:sz w:val="24"/>
          <w:szCs w:val="24"/>
        </w:rPr>
        <w:t xml:space="preserve"> </w:t>
      </w:r>
      <w:r w:rsidR="00113BC9">
        <w:rPr>
          <w:rFonts w:ascii="Arial" w:hAnsi="Arial" w:cs="Arial"/>
          <w:sz w:val="24"/>
          <w:szCs w:val="24"/>
        </w:rPr>
        <w:t>business grew</w:t>
      </w:r>
      <w:r w:rsidR="000735AF">
        <w:rPr>
          <w:rFonts w:ascii="Arial" w:hAnsi="Arial" w:cs="Arial"/>
          <w:sz w:val="24"/>
          <w:szCs w:val="24"/>
        </w:rPr>
        <w:t xml:space="preserve"> and the cost</w:t>
      </w:r>
      <w:r w:rsidR="00111C40">
        <w:rPr>
          <w:rFonts w:ascii="Arial" w:hAnsi="Arial" w:cs="Arial"/>
          <w:sz w:val="24"/>
          <w:szCs w:val="24"/>
        </w:rPr>
        <w:t xml:space="preserve"> of the employment of staff </w:t>
      </w:r>
      <w:r w:rsidR="000735AF">
        <w:rPr>
          <w:rFonts w:ascii="Arial" w:hAnsi="Arial" w:cs="Arial"/>
          <w:sz w:val="24"/>
          <w:szCs w:val="24"/>
        </w:rPr>
        <w:t xml:space="preserve">was therefore </w:t>
      </w:r>
      <w:r w:rsidR="00961051">
        <w:rPr>
          <w:rFonts w:ascii="Arial" w:hAnsi="Arial" w:cs="Arial"/>
          <w:sz w:val="24"/>
          <w:szCs w:val="24"/>
        </w:rPr>
        <w:t>part of the costs of running her business</w:t>
      </w:r>
      <w:r w:rsidR="00111C40">
        <w:rPr>
          <w:rFonts w:ascii="Arial" w:hAnsi="Arial" w:cs="Arial"/>
          <w:sz w:val="24"/>
          <w:szCs w:val="24"/>
        </w:rPr>
        <w:t xml:space="preserve">, she </w:t>
      </w:r>
      <w:r w:rsidR="00961051">
        <w:rPr>
          <w:rFonts w:ascii="Arial" w:hAnsi="Arial" w:cs="Arial"/>
          <w:sz w:val="24"/>
          <w:szCs w:val="24"/>
        </w:rPr>
        <w:t>confirmed that she need</w:t>
      </w:r>
      <w:r w:rsidR="00CF035A">
        <w:rPr>
          <w:rFonts w:ascii="Arial" w:hAnsi="Arial" w:cs="Arial"/>
          <w:sz w:val="24"/>
          <w:szCs w:val="24"/>
        </w:rPr>
        <w:t xml:space="preserve">ed </w:t>
      </w:r>
      <w:r w:rsidR="00961051">
        <w:rPr>
          <w:rFonts w:ascii="Arial" w:hAnsi="Arial" w:cs="Arial"/>
          <w:sz w:val="24"/>
          <w:szCs w:val="24"/>
        </w:rPr>
        <w:t xml:space="preserve">to be present to </w:t>
      </w:r>
      <w:r w:rsidR="000735AF">
        <w:rPr>
          <w:rFonts w:ascii="Arial" w:hAnsi="Arial" w:cs="Arial"/>
          <w:sz w:val="24"/>
          <w:szCs w:val="24"/>
        </w:rPr>
        <w:lastRenderedPageBreak/>
        <w:t xml:space="preserve">ensure that </w:t>
      </w:r>
      <w:r w:rsidR="005A14AF">
        <w:rPr>
          <w:rFonts w:ascii="Arial" w:hAnsi="Arial" w:cs="Arial"/>
          <w:sz w:val="24"/>
          <w:szCs w:val="24"/>
        </w:rPr>
        <w:t xml:space="preserve">the business was </w:t>
      </w:r>
      <w:r w:rsidR="00961051">
        <w:rPr>
          <w:rFonts w:ascii="Arial" w:hAnsi="Arial" w:cs="Arial"/>
          <w:sz w:val="24"/>
          <w:szCs w:val="24"/>
        </w:rPr>
        <w:t>run properly and to collect the cash</w:t>
      </w:r>
      <w:r w:rsidR="00111C40">
        <w:rPr>
          <w:rFonts w:ascii="Arial" w:hAnsi="Arial" w:cs="Arial"/>
          <w:sz w:val="24"/>
          <w:szCs w:val="24"/>
        </w:rPr>
        <w:t xml:space="preserve">. She did however admit that </w:t>
      </w:r>
      <w:r w:rsidR="00961051">
        <w:rPr>
          <w:rFonts w:ascii="Arial" w:hAnsi="Arial" w:cs="Arial"/>
          <w:sz w:val="24"/>
          <w:szCs w:val="24"/>
        </w:rPr>
        <w:t>as a result of employing staff, her business grew</w:t>
      </w:r>
      <w:r w:rsidR="00111C40">
        <w:rPr>
          <w:rFonts w:ascii="Arial" w:hAnsi="Arial" w:cs="Arial"/>
          <w:sz w:val="24"/>
          <w:szCs w:val="24"/>
        </w:rPr>
        <w:t xml:space="preserve"> and that she could not </w:t>
      </w:r>
      <w:r w:rsidR="00CF035A">
        <w:rPr>
          <w:rFonts w:ascii="Arial" w:hAnsi="Arial" w:cs="Arial"/>
          <w:sz w:val="24"/>
          <w:szCs w:val="24"/>
        </w:rPr>
        <w:t xml:space="preserve">on her own </w:t>
      </w:r>
      <w:r w:rsidR="00961051">
        <w:rPr>
          <w:rFonts w:ascii="Arial" w:hAnsi="Arial" w:cs="Arial"/>
          <w:sz w:val="24"/>
          <w:szCs w:val="24"/>
        </w:rPr>
        <w:t xml:space="preserve">achieve the </w:t>
      </w:r>
      <w:r w:rsidR="00111C40">
        <w:rPr>
          <w:rFonts w:ascii="Arial" w:hAnsi="Arial" w:cs="Arial"/>
          <w:sz w:val="24"/>
          <w:szCs w:val="24"/>
        </w:rPr>
        <w:t xml:space="preserve">income </w:t>
      </w:r>
      <w:r w:rsidR="00961051">
        <w:rPr>
          <w:rFonts w:ascii="Arial" w:hAnsi="Arial" w:cs="Arial"/>
          <w:sz w:val="24"/>
          <w:szCs w:val="24"/>
        </w:rPr>
        <w:t xml:space="preserve">figures </w:t>
      </w:r>
      <w:r w:rsidR="00111C40">
        <w:rPr>
          <w:rFonts w:ascii="Arial" w:hAnsi="Arial" w:cs="Arial"/>
          <w:sz w:val="24"/>
          <w:szCs w:val="24"/>
        </w:rPr>
        <w:t>which increased annually</w:t>
      </w:r>
      <w:r w:rsidR="00D141D3">
        <w:rPr>
          <w:rFonts w:ascii="Arial" w:hAnsi="Arial" w:cs="Arial"/>
          <w:sz w:val="24"/>
          <w:szCs w:val="24"/>
        </w:rPr>
        <w:t>, except for 2017</w:t>
      </w:r>
      <w:r w:rsidR="00CF035A">
        <w:rPr>
          <w:rFonts w:ascii="Arial" w:hAnsi="Arial" w:cs="Arial"/>
          <w:sz w:val="24"/>
          <w:szCs w:val="24"/>
        </w:rPr>
        <w:t xml:space="preserve"> (</w:t>
      </w:r>
      <w:r w:rsidR="00961051">
        <w:rPr>
          <w:rFonts w:ascii="Arial" w:hAnsi="Arial" w:cs="Arial"/>
          <w:sz w:val="24"/>
          <w:szCs w:val="24"/>
        </w:rPr>
        <w:t>as reflected in “</w:t>
      </w:r>
      <w:r w:rsidR="00D141D3">
        <w:rPr>
          <w:rFonts w:ascii="Arial" w:hAnsi="Arial" w:cs="Arial"/>
          <w:sz w:val="24"/>
          <w:szCs w:val="24"/>
        </w:rPr>
        <w:t>B</w:t>
      </w:r>
      <w:r w:rsidR="00961051">
        <w:rPr>
          <w:rFonts w:ascii="Arial" w:hAnsi="Arial" w:cs="Arial"/>
          <w:sz w:val="24"/>
          <w:szCs w:val="24"/>
        </w:rPr>
        <w:t>7</w:t>
      </w:r>
      <w:r w:rsidR="00D141D3">
        <w:rPr>
          <w:rFonts w:ascii="Arial" w:hAnsi="Arial" w:cs="Arial"/>
          <w:sz w:val="24"/>
          <w:szCs w:val="24"/>
        </w:rPr>
        <w:t>8</w:t>
      </w:r>
      <w:r w:rsidR="00961051">
        <w:rPr>
          <w:rFonts w:ascii="Arial" w:hAnsi="Arial" w:cs="Arial"/>
          <w:sz w:val="24"/>
          <w:szCs w:val="24"/>
        </w:rPr>
        <w:t>”</w:t>
      </w:r>
      <w:r w:rsidR="00CF035A">
        <w:rPr>
          <w:rFonts w:ascii="Arial" w:hAnsi="Arial" w:cs="Arial"/>
          <w:sz w:val="24"/>
          <w:szCs w:val="24"/>
        </w:rPr>
        <w:t>)</w:t>
      </w:r>
      <w:r w:rsidR="00111C40">
        <w:rPr>
          <w:rFonts w:ascii="Arial" w:hAnsi="Arial" w:cs="Arial"/>
          <w:sz w:val="24"/>
          <w:szCs w:val="24"/>
        </w:rPr>
        <w:t xml:space="preserve">, </w:t>
      </w:r>
      <w:r w:rsidR="00DF2427">
        <w:rPr>
          <w:rFonts w:ascii="Arial" w:hAnsi="Arial" w:cs="Arial"/>
          <w:sz w:val="24"/>
          <w:szCs w:val="24"/>
        </w:rPr>
        <w:t xml:space="preserve">and </w:t>
      </w:r>
      <w:r w:rsidR="00111C40">
        <w:rPr>
          <w:rFonts w:ascii="Arial" w:hAnsi="Arial" w:cs="Arial"/>
          <w:sz w:val="24"/>
          <w:szCs w:val="24"/>
        </w:rPr>
        <w:t>that e</w:t>
      </w:r>
      <w:r w:rsidR="00DF2427">
        <w:rPr>
          <w:rFonts w:ascii="Arial" w:hAnsi="Arial" w:cs="Arial"/>
          <w:sz w:val="24"/>
          <w:szCs w:val="24"/>
        </w:rPr>
        <w:t>xtra staff was employed to cope with the business growth.</w:t>
      </w:r>
      <w:r w:rsidR="00556A2F">
        <w:rPr>
          <w:rFonts w:ascii="Arial" w:hAnsi="Arial" w:cs="Arial"/>
          <w:sz w:val="24"/>
          <w:szCs w:val="24"/>
        </w:rPr>
        <w:t xml:space="preserve"> </w:t>
      </w:r>
      <w:r w:rsidR="00CF035A">
        <w:rPr>
          <w:rFonts w:ascii="Arial" w:hAnsi="Arial" w:cs="Arial"/>
          <w:sz w:val="24"/>
          <w:szCs w:val="24"/>
        </w:rPr>
        <w:t xml:space="preserve">However </w:t>
      </w:r>
      <w:r w:rsidR="00F310E5">
        <w:rPr>
          <w:rFonts w:ascii="Arial" w:hAnsi="Arial" w:cs="Arial"/>
          <w:sz w:val="24"/>
          <w:szCs w:val="24"/>
        </w:rPr>
        <w:t>under re</w:t>
      </w:r>
      <w:r w:rsidR="00145798">
        <w:rPr>
          <w:rFonts w:ascii="Arial" w:hAnsi="Arial" w:cs="Arial"/>
          <w:sz w:val="24"/>
          <w:szCs w:val="24"/>
        </w:rPr>
        <w:t>-</w:t>
      </w:r>
      <w:r w:rsidR="00F310E5">
        <w:rPr>
          <w:rFonts w:ascii="Arial" w:hAnsi="Arial" w:cs="Arial"/>
          <w:sz w:val="24"/>
          <w:szCs w:val="24"/>
        </w:rPr>
        <w:t>examination</w:t>
      </w:r>
      <w:r w:rsidR="00CF035A">
        <w:rPr>
          <w:rFonts w:ascii="Arial" w:hAnsi="Arial" w:cs="Arial"/>
          <w:sz w:val="24"/>
          <w:szCs w:val="24"/>
        </w:rPr>
        <w:t xml:space="preserve"> she back tracked </w:t>
      </w:r>
      <w:r w:rsidR="00111C40">
        <w:rPr>
          <w:rFonts w:ascii="Arial" w:hAnsi="Arial" w:cs="Arial"/>
          <w:sz w:val="24"/>
          <w:szCs w:val="24"/>
        </w:rPr>
        <w:t xml:space="preserve">and stated that she need the extra staff because of the growth of the business and her injury. </w:t>
      </w:r>
    </w:p>
    <w:p w14:paraId="1C60D713" w14:textId="77777777" w:rsidR="00002B0D" w:rsidRDefault="00002B0D" w:rsidP="00FE4830">
      <w:pPr>
        <w:spacing w:after="200" w:line="360" w:lineRule="auto"/>
        <w:contextualSpacing/>
        <w:jc w:val="both"/>
        <w:rPr>
          <w:rFonts w:ascii="Arial" w:hAnsi="Arial" w:cs="Arial"/>
          <w:sz w:val="24"/>
          <w:szCs w:val="24"/>
        </w:rPr>
      </w:pPr>
    </w:p>
    <w:p w14:paraId="6ABC9C88" w14:textId="77DA96C0" w:rsidR="00E53A23" w:rsidRDefault="009353EA" w:rsidP="00FE4830">
      <w:pPr>
        <w:spacing w:after="200" w:line="360" w:lineRule="auto"/>
        <w:contextualSpacing/>
        <w:jc w:val="both"/>
        <w:rPr>
          <w:rFonts w:ascii="Arial" w:hAnsi="Arial" w:cs="Arial"/>
          <w:sz w:val="24"/>
          <w:szCs w:val="24"/>
        </w:rPr>
      </w:pPr>
      <w:r>
        <w:rPr>
          <w:rFonts w:ascii="Arial" w:hAnsi="Arial" w:cs="Arial"/>
          <w:sz w:val="24"/>
          <w:szCs w:val="24"/>
        </w:rPr>
        <w:t>[17</w:t>
      </w:r>
      <w:r w:rsidR="00537B93">
        <w:rPr>
          <w:rFonts w:ascii="Arial" w:hAnsi="Arial" w:cs="Arial"/>
          <w:sz w:val="24"/>
          <w:szCs w:val="24"/>
        </w:rPr>
        <w:t>]</w:t>
      </w:r>
      <w:r w:rsidR="00537B93">
        <w:rPr>
          <w:rFonts w:ascii="Arial" w:hAnsi="Arial" w:cs="Arial"/>
          <w:sz w:val="24"/>
          <w:szCs w:val="24"/>
        </w:rPr>
        <w:tab/>
      </w:r>
      <w:r w:rsidR="00E53A23">
        <w:rPr>
          <w:rFonts w:ascii="Arial" w:hAnsi="Arial" w:cs="Arial"/>
          <w:sz w:val="24"/>
          <w:szCs w:val="24"/>
        </w:rPr>
        <w:t>The plaintiff confirmed that although the success rate for kn</w:t>
      </w:r>
      <w:r w:rsidR="00145798">
        <w:rPr>
          <w:rFonts w:ascii="Arial" w:hAnsi="Arial" w:cs="Arial"/>
          <w:sz w:val="24"/>
          <w:szCs w:val="24"/>
        </w:rPr>
        <w:t>ee replacements was between 80%-</w:t>
      </w:r>
      <w:r w:rsidR="00E53A23">
        <w:rPr>
          <w:rFonts w:ascii="Arial" w:hAnsi="Arial" w:cs="Arial"/>
          <w:sz w:val="24"/>
          <w:szCs w:val="24"/>
        </w:rPr>
        <w:t>95%, she would not und</w:t>
      </w:r>
      <w:r w:rsidR="00D644C5">
        <w:rPr>
          <w:rFonts w:ascii="Arial" w:hAnsi="Arial" w:cs="Arial"/>
          <w:sz w:val="24"/>
          <w:szCs w:val="24"/>
        </w:rPr>
        <w:t>ergo the operation even if the d</w:t>
      </w:r>
      <w:r w:rsidR="00E53A23">
        <w:rPr>
          <w:rFonts w:ascii="Arial" w:hAnsi="Arial" w:cs="Arial"/>
          <w:sz w:val="24"/>
          <w:szCs w:val="24"/>
        </w:rPr>
        <w:t>efendant paid</w:t>
      </w:r>
      <w:r w:rsidR="00145798">
        <w:rPr>
          <w:rFonts w:ascii="Arial" w:hAnsi="Arial" w:cs="Arial"/>
          <w:sz w:val="24"/>
          <w:szCs w:val="24"/>
        </w:rPr>
        <w:t xml:space="preserve"> for it and she had not authoris</w:t>
      </w:r>
      <w:r w:rsidR="00E53A23">
        <w:rPr>
          <w:rFonts w:ascii="Arial" w:hAnsi="Arial" w:cs="Arial"/>
          <w:sz w:val="24"/>
          <w:szCs w:val="24"/>
        </w:rPr>
        <w:t>ed that claim which could therefore be deleted.</w:t>
      </w:r>
      <w:r w:rsidR="00A16927">
        <w:rPr>
          <w:rFonts w:ascii="Arial" w:hAnsi="Arial" w:cs="Arial"/>
          <w:sz w:val="24"/>
          <w:szCs w:val="24"/>
        </w:rPr>
        <w:t xml:space="preserve"> I shall deal </w:t>
      </w:r>
      <w:r w:rsidR="004E5A5A">
        <w:rPr>
          <w:rFonts w:ascii="Arial" w:hAnsi="Arial" w:cs="Arial"/>
          <w:sz w:val="24"/>
          <w:szCs w:val="24"/>
        </w:rPr>
        <w:t xml:space="preserve">with </w:t>
      </w:r>
      <w:r w:rsidR="00A16927">
        <w:rPr>
          <w:rFonts w:ascii="Arial" w:hAnsi="Arial" w:cs="Arial"/>
          <w:sz w:val="24"/>
          <w:szCs w:val="24"/>
        </w:rPr>
        <w:t>further relevant aspects of he</w:t>
      </w:r>
      <w:r w:rsidR="004E5A5A">
        <w:rPr>
          <w:rFonts w:ascii="Arial" w:hAnsi="Arial" w:cs="Arial"/>
          <w:sz w:val="24"/>
          <w:szCs w:val="24"/>
        </w:rPr>
        <w:t>r</w:t>
      </w:r>
      <w:r w:rsidR="00A16927">
        <w:rPr>
          <w:rFonts w:ascii="Arial" w:hAnsi="Arial" w:cs="Arial"/>
          <w:sz w:val="24"/>
          <w:szCs w:val="24"/>
        </w:rPr>
        <w:t xml:space="preserve"> cross-examination</w:t>
      </w:r>
      <w:r w:rsidR="004E5A5A">
        <w:rPr>
          <w:rFonts w:ascii="Arial" w:hAnsi="Arial" w:cs="Arial"/>
          <w:sz w:val="24"/>
          <w:szCs w:val="24"/>
        </w:rPr>
        <w:t xml:space="preserve"> in the discussion that follows. </w:t>
      </w:r>
      <w:r w:rsidR="00A16927">
        <w:rPr>
          <w:rFonts w:ascii="Arial" w:hAnsi="Arial" w:cs="Arial"/>
          <w:sz w:val="24"/>
          <w:szCs w:val="24"/>
        </w:rPr>
        <w:t xml:space="preserve">  </w:t>
      </w:r>
      <w:r w:rsidR="00E53A23">
        <w:rPr>
          <w:rFonts w:ascii="Arial" w:hAnsi="Arial" w:cs="Arial"/>
          <w:sz w:val="24"/>
          <w:szCs w:val="24"/>
        </w:rPr>
        <w:t xml:space="preserve"> </w:t>
      </w:r>
    </w:p>
    <w:p w14:paraId="0670AFBE" w14:textId="77777777" w:rsidR="009353EA" w:rsidRDefault="009353EA" w:rsidP="00FE4830">
      <w:pPr>
        <w:spacing w:after="200" w:line="360" w:lineRule="auto"/>
        <w:contextualSpacing/>
        <w:jc w:val="both"/>
        <w:rPr>
          <w:rFonts w:ascii="Arial" w:hAnsi="Arial" w:cs="Arial"/>
          <w:sz w:val="24"/>
          <w:szCs w:val="24"/>
        </w:rPr>
      </w:pPr>
    </w:p>
    <w:p w14:paraId="60CDEDEA" w14:textId="01102C6F" w:rsidR="00C2010E" w:rsidRDefault="009353EA" w:rsidP="00FE4830">
      <w:pPr>
        <w:spacing w:after="200" w:line="360" w:lineRule="auto"/>
        <w:contextualSpacing/>
        <w:jc w:val="both"/>
        <w:rPr>
          <w:rFonts w:ascii="Arial" w:hAnsi="Arial" w:cs="Arial"/>
          <w:sz w:val="24"/>
          <w:szCs w:val="24"/>
        </w:rPr>
      </w:pPr>
      <w:r>
        <w:rPr>
          <w:rFonts w:ascii="Arial" w:hAnsi="Arial" w:cs="Arial"/>
          <w:sz w:val="24"/>
          <w:szCs w:val="24"/>
        </w:rPr>
        <w:t>[18</w:t>
      </w:r>
      <w:r w:rsidR="00BE1848">
        <w:rPr>
          <w:rFonts w:ascii="Arial" w:hAnsi="Arial" w:cs="Arial"/>
          <w:sz w:val="24"/>
          <w:szCs w:val="24"/>
        </w:rPr>
        <w:t>]</w:t>
      </w:r>
      <w:r w:rsidR="00BE1848">
        <w:rPr>
          <w:rFonts w:ascii="Arial" w:hAnsi="Arial" w:cs="Arial"/>
          <w:sz w:val="24"/>
          <w:szCs w:val="24"/>
        </w:rPr>
        <w:tab/>
      </w:r>
      <w:r w:rsidR="00E3261A">
        <w:rPr>
          <w:rFonts w:ascii="Arial" w:hAnsi="Arial" w:cs="Arial"/>
          <w:sz w:val="24"/>
          <w:szCs w:val="24"/>
        </w:rPr>
        <w:t xml:space="preserve">Under re-examination, </w:t>
      </w:r>
      <w:r w:rsidR="00B8667C">
        <w:rPr>
          <w:rFonts w:ascii="Arial" w:hAnsi="Arial" w:cs="Arial"/>
          <w:sz w:val="24"/>
          <w:szCs w:val="24"/>
        </w:rPr>
        <w:t xml:space="preserve">despite her attempts to </w:t>
      </w:r>
      <w:r w:rsidR="00E3261A">
        <w:rPr>
          <w:rFonts w:ascii="Arial" w:hAnsi="Arial" w:cs="Arial"/>
          <w:sz w:val="24"/>
          <w:szCs w:val="24"/>
        </w:rPr>
        <w:t xml:space="preserve">explain why </w:t>
      </w:r>
      <w:r w:rsidR="00B8667C">
        <w:rPr>
          <w:rFonts w:ascii="Arial" w:hAnsi="Arial" w:cs="Arial"/>
          <w:sz w:val="24"/>
          <w:szCs w:val="24"/>
        </w:rPr>
        <w:t xml:space="preserve">she told Ms Hill she employed </w:t>
      </w:r>
      <w:r w:rsidR="00145798">
        <w:rPr>
          <w:rFonts w:ascii="Arial" w:hAnsi="Arial" w:cs="Arial"/>
          <w:sz w:val="24"/>
          <w:szCs w:val="24"/>
        </w:rPr>
        <w:t>three</w:t>
      </w:r>
      <w:r w:rsidR="000F556B">
        <w:rPr>
          <w:rFonts w:ascii="Arial" w:hAnsi="Arial" w:cs="Arial"/>
          <w:sz w:val="24"/>
          <w:szCs w:val="24"/>
        </w:rPr>
        <w:t xml:space="preserve"> assistants</w:t>
      </w:r>
      <w:r w:rsidR="00B8667C">
        <w:rPr>
          <w:rFonts w:ascii="Arial" w:hAnsi="Arial" w:cs="Arial"/>
          <w:sz w:val="24"/>
          <w:szCs w:val="24"/>
        </w:rPr>
        <w:t>, the plaintiff’s reasons</w:t>
      </w:r>
      <w:r w:rsidR="000F556B">
        <w:rPr>
          <w:rFonts w:ascii="Arial" w:hAnsi="Arial" w:cs="Arial"/>
          <w:sz w:val="24"/>
          <w:szCs w:val="24"/>
        </w:rPr>
        <w:t xml:space="preserve"> remained unclear. She</w:t>
      </w:r>
      <w:r w:rsidR="00836F8A">
        <w:rPr>
          <w:rFonts w:ascii="Arial" w:hAnsi="Arial" w:cs="Arial"/>
          <w:sz w:val="24"/>
          <w:szCs w:val="24"/>
        </w:rPr>
        <w:t xml:space="preserve"> alleged that she </w:t>
      </w:r>
      <w:r w:rsidR="000F556B">
        <w:rPr>
          <w:rFonts w:ascii="Arial" w:hAnsi="Arial" w:cs="Arial"/>
          <w:sz w:val="24"/>
          <w:szCs w:val="24"/>
        </w:rPr>
        <w:t>was never told to register her employees</w:t>
      </w:r>
      <w:r w:rsidR="00836F8A">
        <w:rPr>
          <w:rFonts w:ascii="Arial" w:hAnsi="Arial" w:cs="Arial"/>
          <w:sz w:val="24"/>
          <w:szCs w:val="24"/>
        </w:rPr>
        <w:t>. S</w:t>
      </w:r>
      <w:r w:rsidR="000F556B">
        <w:rPr>
          <w:rFonts w:ascii="Arial" w:hAnsi="Arial" w:cs="Arial"/>
          <w:sz w:val="24"/>
          <w:szCs w:val="24"/>
        </w:rPr>
        <w:t xml:space="preserve">he confirmed that she </w:t>
      </w:r>
      <w:r w:rsidR="00FA4FF9">
        <w:rPr>
          <w:rFonts w:ascii="Arial" w:hAnsi="Arial" w:cs="Arial"/>
          <w:sz w:val="24"/>
          <w:szCs w:val="24"/>
        </w:rPr>
        <w:t xml:space="preserve">demonstrated at </w:t>
      </w:r>
      <w:r w:rsidR="00145798">
        <w:rPr>
          <w:rFonts w:ascii="Arial" w:hAnsi="Arial" w:cs="Arial"/>
          <w:sz w:val="24"/>
          <w:szCs w:val="24"/>
        </w:rPr>
        <w:t>between one to three</w:t>
      </w:r>
      <w:r w:rsidR="000F556B">
        <w:rPr>
          <w:rFonts w:ascii="Arial" w:hAnsi="Arial" w:cs="Arial"/>
          <w:sz w:val="24"/>
          <w:szCs w:val="24"/>
        </w:rPr>
        <w:t xml:space="preserve"> exhibitions per month</w:t>
      </w:r>
      <w:r w:rsidR="00095AD2">
        <w:rPr>
          <w:rFonts w:ascii="Arial" w:hAnsi="Arial" w:cs="Arial"/>
          <w:sz w:val="24"/>
          <w:szCs w:val="24"/>
        </w:rPr>
        <w:t xml:space="preserve"> (not more)</w:t>
      </w:r>
      <w:r w:rsidR="000F556B">
        <w:rPr>
          <w:rFonts w:ascii="Arial" w:hAnsi="Arial" w:cs="Arial"/>
          <w:sz w:val="24"/>
          <w:szCs w:val="24"/>
        </w:rPr>
        <w:t>, and that he</w:t>
      </w:r>
      <w:r w:rsidR="00836F8A">
        <w:rPr>
          <w:rFonts w:ascii="Arial" w:hAnsi="Arial" w:cs="Arial"/>
          <w:sz w:val="24"/>
          <w:szCs w:val="24"/>
        </w:rPr>
        <w:t>r</w:t>
      </w:r>
      <w:r w:rsidR="000F556B">
        <w:rPr>
          <w:rFonts w:ascii="Arial" w:hAnsi="Arial" w:cs="Arial"/>
          <w:sz w:val="24"/>
          <w:szCs w:val="24"/>
        </w:rPr>
        <w:t xml:space="preserve"> average </w:t>
      </w:r>
      <w:r w:rsidR="00836F8A">
        <w:rPr>
          <w:rFonts w:ascii="Arial" w:hAnsi="Arial" w:cs="Arial"/>
          <w:sz w:val="24"/>
          <w:szCs w:val="24"/>
        </w:rPr>
        <w:t xml:space="preserve">monthly </w:t>
      </w:r>
      <w:r w:rsidR="000F556B">
        <w:rPr>
          <w:rFonts w:ascii="Arial" w:hAnsi="Arial" w:cs="Arial"/>
          <w:sz w:val="24"/>
          <w:szCs w:val="24"/>
        </w:rPr>
        <w:t>income was R13</w:t>
      </w:r>
      <w:r w:rsidR="00FA4FF9">
        <w:rPr>
          <w:rFonts w:ascii="Arial" w:hAnsi="Arial" w:cs="Arial"/>
          <w:sz w:val="24"/>
          <w:szCs w:val="24"/>
        </w:rPr>
        <w:t> </w:t>
      </w:r>
      <w:r w:rsidR="000F556B">
        <w:rPr>
          <w:rFonts w:ascii="Arial" w:hAnsi="Arial" w:cs="Arial"/>
          <w:sz w:val="24"/>
          <w:szCs w:val="24"/>
        </w:rPr>
        <w:t>000</w:t>
      </w:r>
      <w:r w:rsidR="00FA4FF9">
        <w:rPr>
          <w:rFonts w:ascii="Arial" w:hAnsi="Arial" w:cs="Arial"/>
          <w:sz w:val="24"/>
          <w:szCs w:val="24"/>
        </w:rPr>
        <w:t xml:space="preserve"> </w:t>
      </w:r>
      <w:r w:rsidR="000F556B">
        <w:rPr>
          <w:rFonts w:ascii="Arial" w:hAnsi="Arial" w:cs="Arial"/>
          <w:sz w:val="24"/>
          <w:szCs w:val="24"/>
        </w:rPr>
        <w:t>from 2011 to present</w:t>
      </w:r>
      <w:r w:rsidR="00FA4FF9">
        <w:rPr>
          <w:rFonts w:ascii="Arial" w:hAnsi="Arial" w:cs="Arial"/>
          <w:sz w:val="24"/>
          <w:szCs w:val="24"/>
        </w:rPr>
        <w:t xml:space="preserve">. </w:t>
      </w:r>
      <w:r w:rsidR="00836F8A">
        <w:rPr>
          <w:rFonts w:ascii="Arial" w:hAnsi="Arial" w:cs="Arial"/>
          <w:sz w:val="24"/>
          <w:szCs w:val="24"/>
        </w:rPr>
        <w:t xml:space="preserve">She </w:t>
      </w:r>
      <w:r w:rsidR="00FA4FF9">
        <w:rPr>
          <w:rFonts w:ascii="Arial" w:hAnsi="Arial" w:cs="Arial"/>
          <w:sz w:val="24"/>
          <w:szCs w:val="24"/>
        </w:rPr>
        <w:t xml:space="preserve">however </w:t>
      </w:r>
      <w:r w:rsidR="00B8667C">
        <w:rPr>
          <w:rFonts w:ascii="Arial" w:hAnsi="Arial" w:cs="Arial"/>
          <w:sz w:val="24"/>
          <w:szCs w:val="24"/>
        </w:rPr>
        <w:t xml:space="preserve">testified that she </w:t>
      </w:r>
      <w:r w:rsidR="000F556B">
        <w:rPr>
          <w:rFonts w:ascii="Arial" w:hAnsi="Arial" w:cs="Arial"/>
          <w:sz w:val="24"/>
          <w:szCs w:val="24"/>
        </w:rPr>
        <w:t xml:space="preserve">required additional staff </w:t>
      </w:r>
      <w:r w:rsidR="00836F8A">
        <w:rPr>
          <w:rFonts w:ascii="Arial" w:hAnsi="Arial" w:cs="Arial"/>
          <w:sz w:val="24"/>
          <w:szCs w:val="24"/>
        </w:rPr>
        <w:t xml:space="preserve">both </w:t>
      </w:r>
      <w:r w:rsidR="000F556B">
        <w:rPr>
          <w:rFonts w:ascii="Arial" w:hAnsi="Arial" w:cs="Arial"/>
          <w:sz w:val="24"/>
          <w:szCs w:val="24"/>
        </w:rPr>
        <w:t xml:space="preserve">because of her injury and </w:t>
      </w:r>
      <w:r w:rsidR="00B8667C">
        <w:rPr>
          <w:rFonts w:ascii="Arial" w:hAnsi="Arial" w:cs="Arial"/>
          <w:sz w:val="24"/>
          <w:szCs w:val="24"/>
        </w:rPr>
        <w:t xml:space="preserve">growth of </w:t>
      </w:r>
      <w:r w:rsidR="000F556B">
        <w:rPr>
          <w:rFonts w:ascii="Arial" w:hAnsi="Arial" w:cs="Arial"/>
          <w:sz w:val="24"/>
          <w:szCs w:val="24"/>
        </w:rPr>
        <w:t>the business</w:t>
      </w:r>
      <w:r w:rsidR="004E5A5A">
        <w:rPr>
          <w:rFonts w:ascii="Arial" w:hAnsi="Arial" w:cs="Arial"/>
          <w:sz w:val="24"/>
          <w:szCs w:val="24"/>
        </w:rPr>
        <w:t xml:space="preserve">. She </w:t>
      </w:r>
      <w:r w:rsidR="00FA4FF9">
        <w:rPr>
          <w:rFonts w:ascii="Arial" w:hAnsi="Arial" w:cs="Arial"/>
          <w:sz w:val="24"/>
          <w:szCs w:val="24"/>
        </w:rPr>
        <w:t xml:space="preserve">had </w:t>
      </w:r>
      <w:r w:rsidR="00836F8A">
        <w:rPr>
          <w:rFonts w:ascii="Arial" w:hAnsi="Arial" w:cs="Arial"/>
          <w:sz w:val="24"/>
          <w:szCs w:val="24"/>
        </w:rPr>
        <w:t>required two assistants for t</w:t>
      </w:r>
      <w:r w:rsidR="000F556B">
        <w:rPr>
          <w:rFonts w:ascii="Arial" w:hAnsi="Arial" w:cs="Arial"/>
          <w:sz w:val="24"/>
          <w:szCs w:val="24"/>
        </w:rPr>
        <w:t>he last exhibition in March 2020</w:t>
      </w:r>
      <w:r w:rsidR="004E5A5A">
        <w:rPr>
          <w:rFonts w:ascii="Arial" w:hAnsi="Arial" w:cs="Arial"/>
          <w:sz w:val="24"/>
          <w:szCs w:val="24"/>
        </w:rPr>
        <w:t xml:space="preserve"> and </w:t>
      </w:r>
      <w:r w:rsidR="00145798">
        <w:rPr>
          <w:rFonts w:ascii="Arial" w:hAnsi="Arial" w:cs="Arial"/>
          <w:sz w:val="24"/>
          <w:szCs w:val="24"/>
        </w:rPr>
        <w:t>if she had more than one</w:t>
      </w:r>
      <w:r w:rsidR="000F556B">
        <w:rPr>
          <w:rFonts w:ascii="Arial" w:hAnsi="Arial" w:cs="Arial"/>
          <w:sz w:val="24"/>
          <w:szCs w:val="24"/>
        </w:rPr>
        <w:t xml:space="preserve"> exhibition at the</w:t>
      </w:r>
      <w:r w:rsidR="006C3132">
        <w:rPr>
          <w:rFonts w:ascii="Arial" w:hAnsi="Arial" w:cs="Arial"/>
          <w:sz w:val="24"/>
          <w:szCs w:val="24"/>
        </w:rPr>
        <w:t xml:space="preserve"> same</w:t>
      </w:r>
      <w:r w:rsidR="000F556B">
        <w:rPr>
          <w:rFonts w:ascii="Arial" w:hAnsi="Arial" w:cs="Arial"/>
          <w:sz w:val="24"/>
          <w:szCs w:val="24"/>
        </w:rPr>
        <w:t xml:space="preserve"> time, she would employ casual staff</w:t>
      </w:r>
      <w:r w:rsidR="004E5A5A">
        <w:rPr>
          <w:rFonts w:ascii="Arial" w:hAnsi="Arial" w:cs="Arial"/>
          <w:sz w:val="24"/>
          <w:szCs w:val="24"/>
        </w:rPr>
        <w:t xml:space="preserve">. </w:t>
      </w:r>
    </w:p>
    <w:p w14:paraId="0E31557B" w14:textId="77777777" w:rsidR="009353EA" w:rsidRDefault="009353EA" w:rsidP="00FE4830">
      <w:pPr>
        <w:spacing w:after="200" w:line="360" w:lineRule="auto"/>
        <w:contextualSpacing/>
        <w:jc w:val="both"/>
        <w:rPr>
          <w:rFonts w:ascii="Arial" w:hAnsi="Arial" w:cs="Arial"/>
          <w:sz w:val="24"/>
          <w:szCs w:val="24"/>
        </w:rPr>
      </w:pPr>
    </w:p>
    <w:p w14:paraId="572D020C" w14:textId="23B94AF5" w:rsidR="004C1F4D" w:rsidRDefault="009353EA" w:rsidP="00FE4830">
      <w:pPr>
        <w:spacing w:after="200" w:line="360" w:lineRule="auto"/>
        <w:contextualSpacing/>
        <w:jc w:val="both"/>
        <w:rPr>
          <w:rFonts w:ascii="Arial" w:hAnsi="Arial" w:cs="Arial"/>
          <w:sz w:val="24"/>
          <w:szCs w:val="24"/>
        </w:rPr>
      </w:pPr>
      <w:r>
        <w:rPr>
          <w:rFonts w:ascii="Arial" w:hAnsi="Arial" w:cs="Arial"/>
          <w:sz w:val="24"/>
          <w:szCs w:val="24"/>
        </w:rPr>
        <w:t>[19</w:t>
      </w:r>
      <w:r w:rsidR="004C1F4D">
        <w:rPr>
          <w:rFonts w:ascii="Arial" w:hAnsi="Arial" w:cs="Arial"/>
          <w:sz w:val="24"/>
          <w:szCs w:val="24"/>
        </w:rPr>
        <w:t>]</w:t>
      </w:r>
      <w:r w:rsidR="004C1F4D">
        <w:rPr>
          <w:rFonts w:ascii="Arial" w:hAnsi="Arial" w:cs="Arial"/>
          <w:sz w:val="24"/>
          <w:szCs w:val="24"/>
        </w:rPr>
        <w:tab/>
        <w:t>Mr Kenneth Govender</w:t>
      </w:r>
      <w:r w:rsidR="007A7E4C">
        <w:rPr>
          <w:rFonts w:ascii="Arial" w:hAnsi="Arial" w:cs="Arial"/>
          <w:sz w:val="24"/>
          <w:szCs w:val="24"/>
        </w:rPr>
        <w:t xml:space="preserve"> (‘Mr Govender’)</w:t>
      </w:r>
      <w:r w:rsidR="004C1F4D">
        <w:rPr>
          <w:rFonts w:ascii="Arial" w:hAnsi="Arial" w:cs="Arial"/>
          <w:sz w:val="24"/>
          <w:szCs w:val="24"/>
        </w:rPr>
        <w:t>, who worked for her as a driver and promoter from 2011</w:t>
      </w:r>
      <w:r w:rsidR="00D644C5">
        <w:rPr>
          <w:rFonts w:ascii="Arial" w:hAnsi="Arial" w:cs="Arial"/>
          <w:sz w:val="24"/>
          <w:szCs w:val="24"/>
        </w:rPr>
        <w:t>, testified that he drives the p</w:t>
      </w:r>
      <w:r w:rsidR="004C1F4D">
        <w:rPr>
          <w:rFonts w:ascii="Arial" w:hAnsi="Arial" w:cs="Arial"/>
          <w:sz w:val="24"/>
          <w:szCs w:val="24"/>
        </w:rPr>
        <w:t>laintiff to the shows wherever they are held because she is unable to drive. He also sets up the products for the exhibition and promotes the products. He initially stated that he was paid R1</w:t>
      </w:r>
      <w:r w:rsidR="00552298">
        <w:rPr>
          <w:rFonts w:ascii="Arial" w:hAnsi="Arial" w:cs="Arial"/>
          <w:sz w:val="24"/>
          <w:szCs w:val="24"/>
        </w:rPr>
        <w:t xml:space="preserve"> </w:t>
      </w:r>
      <w:r w:rsidR="004C1F4D">
        <w:rPr>
          <w:rFonts w:ascii="Arial" w:hAnsi="Arial" w:cs="Arial"/>
          <w:sz w:val="24"/>
          <w:szCs w:val="24"/>
        </w:rPr>
        <w:t>000 for driving and +/- R6</w:t>
      </w:r>
      <w:r w:rsidR="00552298">
        <w:rPr>
          <w:rFonts w:ascii="Arial" w:hAnsi="Arial" w:cs="Arial"/>
          <w:sz w:val="24"/>
          <w:szCs w:val="24"/>
        </w:rPr>
        <w:t xml:space="preserve"> </w:t>
      </w:r>
      <w:r w:rsidR="004C1F4D">
        <w:rPr>
          <w:rFonts w:ascii="Arial" w:hAnsi="Arial" w:cs="Arial"/>
          <w:sz w:val="24"/>
          <w:szCs w:val="24"/>
        </w:rPr>
        <w:t>000 commission per sh</w:t>
      </w:r>
      <w:r w:rsidR="00552298">
        <w:rPr>
          <w:rFonts w:ascii="Arial" w:hAnsi="Arial" w:cs="Arial"/>
          <w:sz w:val="24"/>
          <w:szCs w:val="24"/>
        </w:rPr>
        <w:t>ow which usually extended over four</w:t>
      </w:r>
      <w:r w:rsidR="004C1F4D">
        <w:rPr>
          <w:rFonts w:ascii="Arial" w:hAnsi="Arial" w:cs="Arial"/>
          <w:sz w:val="24"/>
          <w:szCs w:val="24"/>
        </w:rPr>
        <w:t xml:space="preserve"> days, </w:t>
      </w:r>
      <w:r w:rsidR="00AD3302">
        <w:rPr>
          <w:rFonts w:ascii="Arial" w:hAnsi="Arial" w:cs="Arial"/>
          <w:sz w:val="24"/>
          <w:szCs w:val="24"/>
        </w:rPr>
        <w:t xml:space="preserve">for </w:t>
      </w:r>
      <w:r w:rsidR="004C1F4D">
        <w:rPr>
          <w:rFonts w:ascii="Arial" w:hAnsi="Arial" w:cs="Arial"/>
          <w:sz w:val="24"/>
          <w:szCs w:val="24"/>
        </w:rPr>
        <w:t xml:space="preserve">which the plaintiff paid him in cash.  There were no shows held in 2020. </w:t>
      </w:r>
      <w:r w:rsidR="007A7E4C">
        <w:rPr>
          <w:rFonts w:ascii="Arial" w:hAnsi="Arial" w:cs="Arial"/>
          <w:sz w:val="24"/>
          <w:szCs w:val="24"/>
        </w:rPr>
        <w:t>Mr Govender testified that f</w:t>
      </w:r>
      <w:r w:rsidR="004C1F4D">
        <w:rPr>
          <w:rFonts w:ascii="Arial" w:hAnsi="Arial" w:cs="Arial"/>
          <w:sz w:val="24"/>
          <w:szCs w:val="24"/>
        </w:rPr>
        <w:t xml:space="preserve">rom 2011 until Meril commenced working in 2016, </w:t>
      </w:r>
      <w:r w:rsidR="007A7E4C">
        <w:rPr>
          <w:rFonts w:ascii="Arial" w:hAnsi="Arial" w:cs="Arial"/>
          <w:sz w:val="24"/>
          <w:szCs w:val="24"/>
        </w:rPr>
        <w:t xml:space="preserve">he </w:t>
      </w:r>
      <w:r w:rsidR="004C1F4D">
        <w:rPr>
          <w:rFonts w:ascii="Arial" w:hAnsi="Arial" w:cs="Arial"/>
          <w:sz w:val="24"/>
          <w:szCs w:val="24"/>
        </w:rPr>
        <w:t xml:space="preserve">was the </w:t>
      </w:r>
      <w:r w:rsidR="00552298">
        <w:rPr>
          <w:rFonts w:ascii="Arial" w:hAnsi="Arial" w:cs="Arial"/>
          <w:sz w:val="24"/>
          <w:szCs w:val="24"/>
        </w:rPr>
        <w:t>only assistant employed by the p</w:t>
      </w:r>
      <w:r w:rsidR="004C1F4D">
        <w:rPr>
          <w:rFonts w:ascii="Arial" w:hAnsi="Arial" w:cs="Arial"/>
          <w:sz w:val="24"/>
          <w:szCs w:val="24"/>
        </w:rPr>
        <w:t>laintiff.</w:t>
      </w:r>
    </w:p>
    <w:p w14:paraId="1221C013" w14:textId="77777777" w:rsidR="004F49EB" w:rsidRPr="00552298" w:rsidRDefault="004F49EB" w:rsidP="00FE4830">
      <w:pPr>
        <w:spacing w:after="200" w:line="360" w:lineRule="auto"/>
        <w:contextualSpacing/>
        <w:jc w:val="both"/>
        <w:rPr>
          <w:rFonts w:ascii="Arial" w:hAnsi="Arial" w:cs="Arial"/>
          <w:sz w:val="24"/>
          <w:szCs w:val="24"/>
        </w:rPr>
      </w:pPr>
    </w:p>
    <w:p w14:paraId="74B4709B" w14:textId="48754B55" w:rsidR="00FE125C" w:rsidRDefault="00537B93" w:rsidP="00FE4830">
      <w:pPr>
        <w:spacing w:after="200" w:line="360" w:lineRule="auto"/>
        <w:contextualSpacing/>
        <w:jc w:val="both"/>
        <w:rPr>
          <w:rFonts w:ascii="Arial" w:hAnsi="Arial" w:cs="Arial"/>
          <w:sz w:val="24"/>
          <w:szCs w:val="24"/>
        </w:rPr>
      </w:pPr>
      <w:r>
        <w:rPr>
          <w:rFonts w:ascii="Arial" w:hAnsi="Arial" w:cs="Arial"/>
          <w:sz w:val="24"/>
          <w:szCs w:val="24"/>
        </w:rPr>
        <w:lastRenderedPageBreak/>
        <w:t>[2</w:t>
      </w:r>
      <w:r w:rsidR="009353EA">
        <w:rPr>
          <w:rFonts w:ascii="Arial" w:hAnsi="Arial" w:cs="Arial"/>
          <w:sz w:val="24"/>
          <w:szCs w:val="24"/>
        </w:rPr>
        <w:t>0</w:t>
      </w:r>
      <w:r w:rsidR="004C1F4D">
        <w:rPr>
          <w:rFonts w:ascii="Arial" w:hAnsi="Arial" w:cs="Arial"/>
          <w:sz w:val="24"/>
          <w:szCs w:val="24"/>
        </w:rPr>
        <w:t>]</w:t>
      </w:r>
      <w:r w:rsidR="004C1F4D">
        <w:rPr>
          <w:rFonts w:ascii="Arial" w:hAnsi="Arial" w:cs="Arial"/>
          <w:sz w:val="24"/>
          <w:szCs w:val="24"/>
        </w:rPr>
        <w:tab/>
        <w:t xml:space="preserve">Under cross-examination, Mr Govender revealed that he is the plaintiff’s nephew. </w:t>
      </w:r>
      <w:r w:rsidR="00242A92">
        <w:rPr>
          <w:rFonts w:ascii="Arial" w:hAnsi="Arial" w:cs="Arial"/>
          <w:sz w:val="24"/>
          <w:szCs w:val="24"/>
        </w:rPr>
        <w:t>Although he i</w:t>
      </w:r>
      <w:r w:rsidR="004C1F4D">
        <w:rPr>
          <w:rFonts w:ascii="Arial" w:hAnsi="Arial" w:cs="Arial"/>
          <w:sz w:val="24"/>
          <w:szCs w:val="24"/>
        </w:rPr>
        <w:t>nitially stated that he earned a commission of between +/- R5</w:t>
      </w:r>
      <w:r w:rsidR="00552298">
        <w:rPr>
          <w:rFonts w:ascii="Arial" w:hAnsi="Arial" w:cs="Arial"/>
          <w:sz w:val="24"/>
          <w:szCs w:val="24"/>
        </w:rPr>
        <w:t xml:space="preserve"> </w:t>
      </w:r>
      <w:r w:rsidR="00AD3302">
        <w:rPr>
          <w:rFonts w:ascii="Arial" w:hAnsi="Arial" w:cs="Arial"/>
          <w:sz w:val="24"/>
          <w:szCs w:val="24"/>
        </w:rPr>
        <w:t xml:space="preserve">000 – </w:t>
      </w:r>
      <w:r w:rsidR="004C1F4D">
        <w:rPr>
          <w:rFonts w:ascii="Arial" w:hAnsi="Arial" w:cs="Arial"/>
          <w:sz w:val="24"/>
          <w:szCs w:val="24"/>
        </w:rPr>
        <w:t xml:space="preserve"> R6</w:t>
      </w:r>
      <w:r w:rsidR="00552298">
        <w:rPr>
          <w:rFonts w:ascii="Arial" w:hAnsi="Arial" w:cs="Arial"/>
          <w:sz w:val="24"/>
          <w:szCs w:val="24"/>
        </w:rPr>
        <w:t xml:space="preserve"> </w:t>
      </w:r>
      <w:r w:rsidR="004C1F4D">
        <w:rPr>
          <w:rFonts w:ascii="Arial" w:hAnsi="Arial" w:cs="Arial"/>
          <w:sz w:val="24"/>
          <w:szCs w:val="24"/>
        </w:rPr>
        <w:t>000 per show</w:t>
      </w:r>
      <w:r w:rsidR="00242A92">
        <w:rPr>
          <w:rFonts w:ascii="Arial" w:hAnsi="Arial" w:cs="Arial"/>
          <w:sz w:val="24"/>
          <w:szCs w:val="24"/>
        </w:rPr>
        <w:t>, he t</w:t>
      </w:r>
      <w:r w:rsidR="004C1F4D">
        <w:rPr>
          <w:rFonts w:ascii="Arial" w:hAnsi="Arial" w:cs="Arial"/>
          <w:sz w:val="24"/>
          <w:szCs w:val="24"/>
        </w:rPr>
        <w:t>hereafter estimated his commission to be between R4</w:t>
      </w:r>
      <w:r w:rsidR="00552298">
        <w:rPr>
          <w:rFonts w:ascii="Arial" w:hAnsi="Arial" w:cs="Arial"/>
          <w:sz w:val="24"/>
          <w:szCs w:val="24"/>
        </w:rPr>
        <w:t xml:space="preserve"> </w:t>
      </w:r>
      <w:r w:rsidR="00AD3302">
        <w:rPr>
          <w:rFonts w:ascii="Arial" w:hAnsi="Arial" w:cs="Arial"/>
          <w:sz w:val="24"/>
          <w:szCs w:val="24"/>
        </w:rPr>
        <w:t>000 –</w:t>
      </w:r>
      <w:r w:rsidR="004C1F4D">
        <w:rPr>
          <w:rFonts w:ascii="Arial" w:hAnsi="Arial" w:cs="Arial"/>
          <w:sz w:val="24"/>
          <w:szCs w:val="24"/>
        </w:rPr>
        <w:t xml:space="preserve"> R5</w:t>
      </w:r>
      <w:r w:rsidR="00552298">
        <w:rPr>
          <w:rFonts w:ascii="Arial" w:hAnsi="Arial" w:cs="Arial"/>
          <w:sz w:val="24"/>
          <w:szCs w:val="24"/>
        </w:rPr>
        <w:t xml:space="preserve"> </w:t>
      </w:r>
      <w:r w:rsidR="004C1F4D">
        <w:rPr>
          <w:rFonts w:ascii="Arial" w:hAnsi="Arial" w:cs="Arial"/>
          <w:sz w:val="24"/>
          <w:szCs w:val="24"/>
        </w:rPr>
        <w:t>000</w:t>
      </w:r>
      <w:r w:rsidR="00242A92">
        <w:rPr>
          <w:rFonts w:ascii="Arial" w:hAnsi="Arial" w:cs="Arial"/>
          <w:sz w:val="24"/>
          <w:szCs w:val="24"/>
        </w:rPr>
        <w:t xml:space="preserve">. Similarly although he initially stated that he was paid </w:t>
      </w:r>
      <w:r w:rsidR="004C1F4D">
        <w:rPr>
          <w:rFonts w:ascii="Arial" w:hAnsi="Arial" w:cs="Arial"/>
          <w:sz w:val="24"/>
          <w:szCs w:val="24"/>
        </w:rPr>
        <w:t>R1</w:t>
      </w:r>
      <w:r w:rsidR="00552298">
        <w:rPr>
          <w:rFonts w:ascii="Arial" w:hAnsi="Arial" w:cs="Arial"/>
          <w:sz w:val="24"/>
          <w:szCs w:val="24"/>
        </w:rPr>
        <w:t xml:space="preserve"> </w:t>
      </w:r>
      <w:r w:rsidR="004C1F4D">
        <w:rPr>
          <w:rFonts w:ascii="Arial" w:hAnsi="Arial" w:cs="Arial"/>
          <w:sz w:val="24"/>
          <w:szCs w:val="24"/>
        </w:rPr>
        <w:t>000 for driving</w:t>
      </w:r>
      <w:r w:rsidR="00242A92">
        <w:rPr>
          <w:rFonts w:ascii="Arial" w:hAnsi="Arial" w:cs="Arial"/>
          <w:sz w:val="24"/>
          <w:szCs w:val="24"/>
        </w:rPr>
        <w:t xml:space="preserve">, he added that </w:t>
      </w:r>
      <w:r w:rsidR="004C1F4D">
        <w:rPr>
          <w:rFonts w:ascii="Arial" w:hAnsi="Arial" w:cs="Arial"/>
          <w:sz w:val="24"/>
          <w:szCs w:val="24"/>
        </w:rPr>
        <w:t>he would at times be paid R100 per day to drive to Durban. If he drove to East London, it would be R1</w:t>
      </w:r>
      <w:r w:rsidR="00552298">
        <w:rPr>
          <w:rFonts w:ascii="Arial" w:hAnsi="Arial" w:cs="Arial"/>
          <w:sz w:val="24"/>
          <w:szCs w:val="24"/>
        </w:rPr>
        <w:t xml:space="preserve"> </w:t>
      </w:r>
      <w:r w:rsidR="004C1F4D">
        <w:rPr>
          <w:rFonts w:ascii="Arial" w:hAnsi="Arial" w:cs="Arial"/>
          <w:sz w:val="24"/>
          <w:szCs w:val="24"/>
        </w:rPr>
        <w:t xml:space="preserve">500. He had not received an increase since 2011 and was always paid </w:t>
      </w:r>
      <w:r w:rsidR="00D644C5">
        <w:rPr>
          <w:rFonts w:ascii="Arial" w:hAnsi="Arial" w:cs="Arial"/>
          <w:sz w:val="24"/>
          <w:szCs w:val="24"/>
        </w:rPr>
        <w:t>in cash. He confirmed that the p</w:t>
      </w:r>
      <w:r w:rsidR="004C1F4D">
        <w:rPr>
          <w:rFonts w:ascii="Arial" w:hAnsi="Arial" w:cs="Arial"/>
          <w:sz w:val="24"/>
          <w:szCs w:val="24"/>
        </w:rPr>
        <w:t xml:space="preserve">laintiff had only one vehicle, ‘a Peugeot kombi’. </w:t>
      </w:r>
      <w:r w:rsidR="00242A92">
        <w:rPr>
          <w:rFonts w:ascii="Arial" w:hAnsi="Arial" w:cs="Arial"/>
          <w:sz w:val="24"/>
          <w:szCs w:val="24"/>
        </w:rPr>
        <w:t>Mr Govender reiterated that he could set up the stall on his ow</w:t>
      </w:r>
      <w:r w:rsidR="00D644C5">
        <w:rPr>
          <w:rFonts w:ascii="Arial" w:hAnsi="Arial" w:cs="Arial"/>
          <w:sz w:val="24"/>
          <w:szCs w:val="24"/>
        </w:rPr>
        <w:t>n without supervision, but the p</w:t>
      </w:r>
      <w:r w:rsidR="00242A92">
        <w:rPr>
          <w:rFonts w:ascii="Arial" w:hAnsi="Arial" w:cs="Arial"/>
          <w:sz w:val="24"/>
          <w:szCs w:val="24"/>
        </w:rPr>
        <w:t>laintiff was always with him during the shows, and that she never stopped working</w:t>
      </w:r>
      <w:r w:rsidR="00FE125C">
        <w:rPr>
          <w:rFonts w:ascii="Arial" w:hAnsi="Arial" w:cs="Arial"/>
          <w:sz w:val="24"/>
          <w:szCs w:val="24"/>
        </w:rPr>
        <w:t>. I</w:t>
      </w:r>
      <w:r w:rsidR="004C1F4D">
        <w:rPr>
          <w:rFonts w:ascii="Arial" w:hAnsi="Arial" w:cs="Arial"/>
          <w:sz w:val="24"/>
          <w:szCs w:val="24"/>
        </w:rPr>
        <w:t>f they were busy, she would assist</w:t>
      </w:r>
      <w:r w:rsidR="00FE125C">
        <w:rPr>
          <w:rFonts w:ascii="Arial" w:hAnsi="Arial" w:cs="Arial"/>
          <w:sz w:val="24"/>
          <w:szCs w:val="24"/>
        </w:rPr>
        <w:t xml:space="preserve"> because a</w:t>
      </w:r>
      <w:r w:rsidR="004C1F4D">
        <w:rPr>
          <w:rFonts w:ascii="Arial" w:hAnsi="Arial" w:cs="Arial"/>
          <w:sz w:val="24"/>
          <w:szCs w:val="24"/>
        </w:rPr>
        <w:t xml:space="preserve">lthough she was unable to bend down to demonstrate, she could demonstrate the product on a handbag. </w:t>
      </w:r>
      <w:r w:rsidR="00242A92">
        <w:rPr>
          <w:rFonts w:ascii="Arial" w:hAnsi="Arial" w:cs="Arial"/>
          <w:sz w:val="24"/>
          <w:szCs w:val="24"/>
        </w:rPr>
        <w:t>After Meril was employed as a promoter in 2016, the three of them attended every show. Before Meril started, he was the only assistant, and no one else was employed by the plaintiff.</w:t>
      </w:r>
      <w:r w:rsidR="00FE125C">
        <w:rPr>
          <w:rFonts w:ascii="Arial" w:hAnsi="Arial" w:cs="Arial"/>
          <w:sz w:val="24"/>
          <w:szCs w:val="24"/>
        </w:rPr>
        <w:t xml:space="preserve"> To his knowledge</w:t>
      </w:r>
      <w:r w:rsidR="004C1F4D">
        <w:rPr>
          <w:rFonts w:ascii="Arial" w:hAnsi="Arial" w:cs="Arial"/>
          <w:sz w:val="24"/>
          <w:szCs w:val="24"/>
        </w:rPr>
        <w:t xml:space="preserve"> </w:t>
      </w:r>
      <w:r w:rsidR="00FE125C">
        <w:rPr>
          <w:rFonts w:ascii="Arial" w:hAnsi="Arial" w:cs="Arial"/>
          <w:sz w:val="24"/>
          <w:szCs w:val="24"/>
        </w:rPr>
        <w:t xml:space="preserve">the stock of the </w:t>
      </w:r>
      <w:r w:rsidR="004C1F4D">
        <w:rPr>
          <w:rFonts w:ascii="Arial" w:hAnsi="Arial" w:cs="Arial"/>
          <w:sz w:val="24"/>
          <w:szCs w:val="24"/>
        </w:rPr>
        <w:t>products</w:t>
      </w:r>
      <w:r w:rsidR="00FE125C">
        <w:rPr>
          <w:rFonts w:ascii="Arial" w:hAnsi="Arial" w:cs="Arial"/>
          <w:sz w:val="24"/>
          <w:szCs w:val="24"/>
        </w:rPr>
        <w:t xml:space="preserve"> sold by them</w:t>
      </w:r>
      <w:r w:rsidR="004C1F4D">
        <w:rPr>
          <w:rFonts w:ascii="Arial" w:hAnsi="Arial" w:cs="Arial"/>
          <w:sz w:val="24"/>
          <w:szCs w:val="24"/>
        </w:rPr>
        <w:t xml:space="preserve"> were </w:t>
      </w:r>
      <w:r w:rsidR="00FE125C">
        <w:rPr>
          <w:rFonts w:ascii="Arial" w:hAnsi="Arial" w:cs="Arial"/>
          <w:sz w:val="24"/>
          <w:szCs w:val="24"/>
        </w:rPr>
        <w:t xml:space="preserve">only </w:t>
      </w:r>
      <w:r w:rsidR="004C1F4D">
        <w:rPr>
          <w:rFonts w:ascii="Arial" w:hAnsi="Arial" w:cs="Arial"/>
          <w:sz w:val="24"/>
          <w:szCs w:val="24"/>
        </w:rPr>
        <w:t xml:space="preserve">stored in the plaintiff’s home and not in a warehouse. </w:t>
      </w:r>
    </w:p>
    <w:p w14:paraId="2947EC75" w14:textId="77777777" w:rsidR="009353EA" w:rsidRDefault="009353EA" w:rsidP="00FE4830">
      <w:pPr>
        <w:spacing w:after="200" w:line="360" w:lineRule="auto"/>
        <w:contextualSpacing/>
        <w:jc w:val="both"/>
        <w:rPr>
          <w:rFonts w:ascii="Arial" w:hAnsi="Arial" w:cs="Arial"/>
          <w:sz w:val="24"/>
          <w:szCs w:val="24"/>
        </w:rPr>
      </w:pPr>
    </w:p>
    <w:p w14:paraId="25549286" w14:textId="5B24F45F" w:rsidR="009353EA" w:rsidRDefault="009353EA" w:rsidP="00FE4830">
      <w:pPr>
        <w:spacing w:after="200" w:line="360" w:lineRule="auto"/>
        <w:contextualSpacing/>
        <w:jc w:val="both"/>
        <w:rPr>
          <w:rFonts w:ascii="Arial" w:hAnsi="Arial" w:cs="Arial"/>
          <w:sz w:val="24"/>
          <w:szCs w:val="24"/>
        </w:rPr>
      </w:pPr>
      <w:r>
        <w:rPr>
          <w:rFonts w:ascii="Arial" w:hAnsi="Arial" w:cs="Arial"/>
          <w:sz w:val="24"/>
          <w:szCs w:val="24"/>
        </w:rPr>
        <w:t>[21</w:t>
      </w:r>
      <w:r w:rsidR="00537B93">
        <w:rPr>
          <w:rFonts w:ascii="Arial" w:hAnsi="Arial" w:cs="Arial"/>
          <w:sz w:val="24"/>
          <w:szCs w:val="24"/>
        </w:rPr>
        <w:t>]</w:t>
      </w:r>
      <w:r w:rsidR="00537B93">
        <w:rPr>
          <w:rFonts w:ascii="Arial" w:hAnsi="Arial" w:cs="Arial"/>
          <w:sz w:val="24"/>
          <w:szCs w:val="24"/>
        </w:rPr>
        <w:tab/>
      </w:r>
      <w:r w:rsidR="004C1F4D">
        <w:rPr>
          <w:rFonts w:ascii="Arial" w:hAnsi="Arial" w:cs="Arial"/>
          <w:sz w:val="24"/>
          <w:szCs w:val="24"/>
        </w:rPr>
        <w:t>Meril Pillay</w:t>
      </w:r>
      <w:r w:rsidR="00FE125C">
        <w:rPr>
          <w:rFonts w:ascii="Arial" w:hAnsi="Arial" w:cs="Arial"/>
          <w:sz w:val="24"/>
          <w:szCs w:val="24"/>
        </w:rPr>
        <w:t xml:space="preserve"> (‘Meril’)</w:t>
      </w:r>
      <w:r w:rsidR="004C1F4D">
        <w:rPr>
          <w:rFonts w:ascii="Arial" w:hAnsi="Arial" w:cs="Arial"/>
          <w:sz w:val="24"/>
          <w:szCs w:val="24"/>
        </w:rPr>
        <w:t>, the plaintiff’s daughter, testified that she lived with her parents. In 2016 the plaintiff could no longer cope and asked her to assist. The plaintiff trained her as a promoter, and she joined the plaintiff and the driver in the business. M</w:t>
      </w:r>
      <w:r w:rsidR="00FE125C">
        <w:rPr>
          <w:rFonts w:ascii="Arial" w:hAnsi="Arial" w:cs="Arial"/>
          <w:sz w:val="24"/>
          <w:szCs w:val="24"/>
        </w:rPr>
        <w:t>eril</w:t>
      </w:r>
      <w:r w:rsidR="004C1F4D">
        <w:rPr>
          <w:rFonts w:ascii="Arial" w:hAnsi="Arial" w:cs="Arial"/>
          <w:sz w:val="24"/>
          <w:szCs w:val="24"/>
        </w:rPr>
        <w:t xml:space="preserve"> was unable to give the exact amount that she earned but she conf</w:t>
      </w:r>
      <w:r w:rsidR="00AD3302">
        <w:rPr>
          <w:rFonts w:ascii="Arial" w:hAnsi="Arial" w:cs="Arial"/>
          <w:sz w:val="24"/>
          <w:szCs w:val="24"/>
        </w:rPr>
        <w:t xml:space="preserve">irmed that commission was R20 – </w:t>
      </w:r>
      <w:r w:rsidR="004C1F4D">
        <w:rPr>
          <w:rFonts w:ascii="Arial" w:hAnsi="Arial" w:cs="Arial"/>
          <w:sz w:val="24"/>
          <w:szCs w:val="24"/>
        </w:rPr>
        <w:t xml:space="preserve"> R25 per unit and she earned between R</w:t>
      </w:r>
      <w:r w:rsidR="00AD3302">
        <w:rPr>
          <w:rFonts w:ascii="Arial" w:hAnsi="Arial" w:cs="Arial"/>
          <w:sz w:val="24"/>
          <w:szCs w:val="24"/>
        </w:rPr>
        <w:t>6</w:t>
      </w:r>
      <w:r w:rsidR="00965A3E">
        <w:rPr>
          <w:rFonts w:ascii="Arial" w:hAnsi="Arial" w:cs="Arial"/>
          <w:sz w:val="24"/>
          <w:szCs w:val="24"/>
        </w:rPr>
        <w:t xml:space="preserve"> </w:t>
      </w:r>
      <w:r w:rsidR="004C1F4D">
        <w:rPr>
          <w:rFonts w:ascii="Arial" w:hAnsi="Arial" w:cs="Arial"/>
          <w:sz w:val="24"/>
          <w:szCs w:val="24"/>
        </w:rPr>
        <w:t>000 – R</w:t>
      </w:r>
      <w:r w:rsidR="00AD3302">
        <w:rPr>
          <w:rFonts w:ascii="Arial" w:hAnsi="Arial" w:cs="Arial"/>
          <w:sz w:val="24"/>
          <w:szCs w:val="24"/>
        </w:rPr>
        <w:t>8</w:t>
      </w:r>
      <w:r w:rsidR="00965A3E">
        <w:rPr>
          <w:rFonts w:ascii="Arial" w:hAnsi="Arial" w:cs="Arial"/>
          <w:sz w:val="24"/>
          <w:szCs w:val="24"/>
        </w:rPr>
        <w:t xml:space="preserve"> </w:t>
      </w:r>
      <w:r w:rsidR="004C1F4D">
        <w:rPr>
          <w:rFonts w:ascii="Arial" w:hAnsi="Arial" w:cs="Arial"/>
          <w:sz w:val="24"/>
          <w:szCs w:val="24"/>
        </w:rPr>
        <w:t xml:space="preserve">000 per show. She confirmed that the plaintiff attended to all the administration and arrangements for each exhibition, and </w:t>
      </w:r>
      <w:r w:rsidR="00E4546C">
        <w:rPr>
          <w:rFonts w:ascii="Arial" w:hAnsi="Arial" w:cs="Arial"/>
          <w:sz w:val="24"/>
          <w:szCs w:val="24"/>
        </w:rPr>
        <w:t>that from</w:t>
      </w:r>
      <w:r w:rsidR="004C1F4D">
        <w:rPr>
          <w:rFonts w:ascii="Arial" w:hAnsi="Arial" w:cs="Arial"/>
          <w:sz w:val="24"/>
          <w:szCs w:val="24"/>
        </w:rPr>
        <w:t xml:space="preserve"> the time she joined the business in 2016 until March 2020, only she and the driver worked with the plaintiff</w:t>
      </w:r>
      <w:r w:rsidR="00FE125C">
        <w:rPr>
          <w:rFonts w:ascii="Arial" w:hAnsi="Arial" w:cs="Arial"/>
          <w:sz w:val="24"/>
          <w:szCs w:val="24"/>
        </w:rPr>
        <w:t>; there were no other employees</w:t>
      </w:r>
      <w:r w:rsidR="004C1F4D">
        <w:rPr>
          <w:rFonts w:ascii="Arial" w:hAnsi="Arial" w:cs="Arial"/>
          <w:sz w:val="24"/>
          <w:szCs w:val="24"/>
        </w:rPr>
        <w:t>.</w:t>
      </w:r>
    </w:p>
    <w:p w14:paraId="4950D9E0" w14:textId="7BB9E35E" w:rsidR="004C1F4D" w:rsidRDefault="004C1F4D" w:rsidP="00FE4830">
      <w:pPr>
        <w:spacing w:after="200" w:line="360" w:lineRule="auto"/>
        <w:contextualSpacing/>
        <w:jc w:val="both"/>
        <w:rPr>
          <w:rFonts w:ascii="Arial" w:hAnsi="Arial" w:cs="Arial"/>
          <w:sz w:val="24"/>
          <w:szCs w:val="24"/>
        </w:rPr>
      </w:pPr>
      <w:r>
        <w:rPr>
          <w:rFonts w:ascii="Arial" w:hAnsi="Arial" w:cs="Arial"/>
          <w:sz w:val="24"/>
          <w:szCs w:val="24"/>
        </w:rPr>
        <w:t xml:space="preserve"> </w:t>
      </w:r>
    </w:p>
    <w:p w14:paraId="3DC3520C" w14:textId="42410D34" w:rsidR="004C1F4D" w:rsidRDefault="009353EA" w:rsidP="00002B0D">
      <w:pPr>
        <w:spacing w:after="200" w:line="360" w:lineRule="auto"/>
        <w:contextualSpacing/>
        <w:jc w:val="both"/>
        <w:rPr>
          <w:rFonts w:ascii="Arial" w:hAnsi="Arial" w:cs="Arial"/>
          <w:sz w:val="24"/>
          <w:szCs w:val="24"/>
        </w:rPr>
      </w:pPr>
      <w:r>
        <w:rPr>
          <w:rFonts w:ascii="Arial" w:hAnsi="Arial" w:cs="Arial"/>
          <w:sz w:val="24"/>
          <w:szCs w:val="24"/>
        </w:rPr>
        <w:t>[22</w:t>
      </w:r>
      <w:r w:rsidR="00537B93">
        <w:rPr>
          <w:rFonts w:ascii="Arial" w:hAnsi="Arial" w:cs="Arial"/>
          <w:sz w:val="24"/>
          <w:szCs w:val="24"/>
        </w:rPr>
        <w:t>]</w:t>
      </w:r>
      <w:r w:rsidR="00537B93">
        <w:rPr>
          <w:rFonts w:ascii="Arial" w:hAnsi="Arial" w:cs="Arial"/>
          <w:sz w:val="24"/>
          <w:szCs w:val="24"/>
        </w:rPr>
        <w:tab/>
      </w:r>
      <w:r w:rsidR="004C1F4D">
        <w:rPr>
          <w:rFonts w:ascii="Arial" w:hAnsi="Arial" w:cs="Arial"/>
          <w:sz w:val="24"/>
          <w:szCs w:val="24"/>
        </w:rPr>
        <w:t>Under cross-examination, M</w:t>
      </w:r>
      <w:r w:rsidR="00FE125C">
        <w:rPr>
          <w:rFonts w:ascii="Arial" w:hAnsi="Arial" w:cs="Arial"/>
          <w:sz w:val="24"/>
          <w:szCs w:val="24"/>
        </w:rPr>
        <w:t xml:space="preserve">eril </w:t>
      </w:r>
      <w:r w:rsidR="004C1F4D">
        <w:rPr>
          <w:rFonts w:ascii="Arial" w:hAnsi="Arial" w:cs="Arial"/>
          <w:sz w:val="24"/>
          <w:szCs w:val="24"/>
        </w:rPr>
        <w:t xml:space="preserve">listed the 11 </w:t>
      </w:r>
      <w:r w:rsidR="00AD3302">
        <w:rPr>
          <w:rFonts w:ascii="Arial" w:hAnsi="Arial" w:cs="Arial"/>
          <w:sz w:val="24"/>
          <w:szCs w:val="24"/>
        </w:rPr>
        <w:t>– 1</w:t>
      </w:r>
      <w:r w:rsidR="004C1F4D">
        <w:rPr>
          <w:rFonts w:ascii="Arial" w:hAnsi="Arial" w:cs="Arial"/>
          <w:sz w:val="24"/>
          <w:szCs w:val="24"/>
        </w:rPr>
        <w:t xml:space="preserve">2 shows that normally took place every year. </w:t>
      </w:r>
      <w:r w:rsidR="00FE125C">
        <w:rPr>
          <w:rFonts w:ascii="Arial" w:hAnsi="Arial" w:cs="Arial"/>
          <w:sz w:val="24"/>
          <w:szCs w:val="24"/>
        </w:rPr>
        <w:t>She stated that a</w:t>
      </w:r>
      <w:r w:rsidR="004C1F4D">
        <w:rPr>
          <w:rFonts w:ascii="Arial" w:hAnsi="Arial" w:cs="Arial"/>
          <w:sz w:val="24"/>
          <w:szCs w:val="24"/>
        </w:rPr>
        <w:t xml:space="preserve">lthough she and Mr Govender were capable of doing the shows on their own, the </w:t>
      </w:r>
      <w:r w:rsidR="00D644C5">
        <w:rPr>
          <w:rFonts w:ascii="Arial" w:hAnsi="Arial" w:cs="Arial"/>
          <w:sz w:val="24"/>
          <w:szCs w:val="24"/>
        </w:rPr>
        <w:t>plaintiff always attended. The p</w:t>
      </w:r>
      <w:r w:rsidR="004C1F4D">
        <w:rPr>
          <w:rFonts w:ascii="Arial" w:hAnsi="Arial" w:cs="Arial"/>
          <w:sz w:val="24"/>
          <w:szCs w:val="24"/>
        </w:rPr>
        <w:t>laintiff kept the record of the stock and proceeds generated at each show. M</w:t>
      </w:r>
      <w:r w:rsidR="00FE125C">
        <w:rPr>
          <w:rFonts w:ascii="Arial" w:hAnsi="Arial" w:cs="Arial"/>
          <w:sz w:val="24"/>
          <w:szCs w:val="24"/>
        </w:rPr>
        <w:t xml:space="preserve">eril </w:t>
      </w:r>
      <w:r w:rsidR="004C1F4D">
        <w:rPr>
          <w:rFonts w:ascii="Arial" w:hAnsi="Arial" w:cs="Arial"/>
          <w:sz w:val="24"/>
          <w:szCs w:val="24"/>
        </w:rPr>
        <w:t>did not know about stock kept in a warehouse. She confirmed their income fluctuated because her commission was dependent on the sales, and stated that she received approximately R6</w:t>
      </w:r>
      <w:r w:rsidR="00776C7E">
        <w:rPr>
          <w:rFonts w:ascii="Arial" w:hAnsi="Arial" w:cs="Arial"/>
          <w:sz w:val="24"/>
          <w:szCs w:val="24"/>
        </w:rPr>
        <w:t xml:space="preserve"> </w:t>
      </w:r>
      <w:r w:rsidR="004C1F4D">
        <w:rPr>
          <w:rFonts w:ascii="Arial" w:hAnsi="Arial" w:cs="Arial"/>
          <w:sz w:val="24"/>
          <w:szCs w:val="24"/>
        </w:rPr>
        <w:t xml:space="preserve">000 per show, </w:t>
      </w:r>
      <w:r w:rsidR="004C1F4D">
        <w:rPr>
          <w:rFonts w:ascii="Arial" w:hAnsi="Arial" w:cs="Arial"/>
          <w:sz w:val="24"/>
          <w:szCs w:val="24"/>
        </w:rPr>
        <w:lastRenderedPageBreak/>
        <w:t>sometime</w:t>
      </w:r>
      <w:r w:rsidR="00D644C5">
        <w:rPr>
          <w:rFonts w:ascii="Arial" w:hAnsi="Arial" w:cs="Arial"/>
          <w:sz w:val="24"/>
          <w:szCs w:val="24"/>
        </w:rPr>
        <w:t>s less depending on sales. The p</w:t>
      </w:r>
      <w:r w:rsidR="004C1F4D">
        <w:rPr>
          <w:rFonts w:ascii="Arial" w:hAnsi="Arial" w:cs="Arial"/>
          <w:sz w:val="24"/>
          <w:szCs w:val="24"/>
        </w:rPr>
        <w:t>laintiff always paid them in cash after each show. M</w:t>
      </w:r>
      <w:r w:rsidR="00FE125C">
        <w:rPr>
          <w:rFonts w:ascii="Arial" w:hAnsi="Arial" w:cs="Arial"/>
          <w:sz w:val="24"/>
          <w:szCs w:val="24"/>
        </w:rPr>
        <w:t xml:space="preserve">eril confirmed that she </w:t>
      </w:r>
      <w:r w:rsidR="004C1F4D">
        <w:rPr>
          <w:rFonts w:ascii="Arial" w:hAnsi="Arial" w:cs="Arial"/>
          <w:sz w:val="24"/>
          <w:szCs w:val="24"/>
        </w:rPr>
        <w:t>was not registered as an employee but was paid by Indigo Rain CC</w:t>
      </w:r>
      <w:r w:rsidR="005A14AF">
        <w:rPr>
          <w:rFonts w:ascii="Arial" w:hAnsi="Arial" w:cs="Arial"/>
          <w:sz w:val="24"/>
          <w:szCs w:val="24"/>
        </w:rPr>
        <w:t>, and that t</w:t>
      </w:r>
      <w:r w:rsidR="004C1F4D">
        <w:rPr>
          <w:rFonts w:ascii="Arial" w:hAnsi="Arial" w:cs="Arial"/>
          <w:sz w:val="24"/>
          <w:szCs w:val="24"/>
        </w:rPr>
        <w:t>here is a single business vehicle.</w:t>
      </w:r>
    </w:p>
    <w:p w14:paraId="4D5A2994" w14:textId="77777777" w:rsidR="00002B0D" w:rsidRDefault="00002B0D" w:rsidP="00002B0D">
      <w:pPr>
        <w:spacing w:after="200" w:line="360" w:lineRule="auto"/>
        <w:contextualSpacing/>
        <w:jc w:val="both"/>
        <w:rPr>
          <w:rFonts w:ascii="Arial" w:hAnsi="Arial" w:cs="Arial"/>
          <w:b/>
          <w:sz w:val="24"/>
          <w:szCs w:val="24"/>
        </w:rPr>
      </w:pPr>
    </w:p>
    <w:p w14:paraId="092F70E0" w14:textId="1DAB3D44" w:rsidR="004C1F4D" w:rsidRPr="00836F8A" w:rsidRDefault="00E4546C" w:rsidP="00002B0D">
      <w:pPr>
        <w:spacing w:after="200" w:line="360" w:lineRule="auto"/>
        <w:contextualSpacing/>
        <w:jc w:val="both"/>
        <w:rPr>
          <w:rFonts w:ascii="Arial" w:hAnsi="Arial" w:cs="Arial"/>
          <w:b/>
          <w:sz w:val="24"/>
          <w:szCs w:val="24"/>
        </w:rPr>
      </w:pPr>
      <w:r>
        <w:rPr>
          <w:rFonts w:ascii="Arial" w:hAnsi="Arial" w:cs="Arial"/>
          <w:b/>
          <w:sz w:val="24"/>
          <w:szCs w:val="24"/>
        </w:rPr>
        <w:t>The plaintiff’s e</w:t>
      </w:r>
      <w:r w:rsidR="00125E59" w:rsidRPr="00125E59">
        <w:rPr>
          <w:rFonts w:ascii="Arial" w:hAnsi="Arial" w:cs="Arial"/>
          <w:b/>
          <w:sz w:val="24"/>
          <w:szCs w:val="24"/>
        </w:rPr>
        <w:t xml:space="preserve">xperts </w:t>
      </w:r>
      <w:r w:rsidR="004C1F4D">
        <w:rPr>
          <w:rFonts w:ascii="Arial" w:hAnsi="Arial" w:cs="Arial"/>
          <w:sz w:val="24"/>
          <w:szCs w:val="24"/>
        </w:rPr>
        <w:t xml:space="preserve"> </w:t>
      </w:r>
    </w:p>
    <w:p w14:paraId="7C0A0508" w14:textId="60FEA231" w:rsidR="00700301" w:rsidRDefault="00537B93" w:rsidP="00FE4830">
      <w:pPr>
        <w:spacing w:after="200" w:line="360" w:lineRule="auto"/>
        <w:contextualSpacing/>
        <w:jc w:val="both"/>
        <w:rPr>
          <w:rFonts w:ascii="Arial" w:hAnsi="Arial" w:cs="Arial"/>
          <w:sz w:val="24"/>
          <w:szCs w:val="24"/>
        </w:rPr>
      </w:pPr>
      <w:r>
        <w:rPr>
          <w:rFonts w:ascii="Arial" w:hAnsi="Arial" w:cs="Arial"/>
          <w:sz w:val="24"/>
          <w:szCs w:val="24"/>
        </w:rPr>
        <w:t>[</w:t>
      </w:r>
      <w:r w:rsidR="00D71051">
        <w:rPr>
          <w:rFonts w:ascii="Arial" w:hAnsi="Arial" w:cs="Arial"/>
          <w:sz w:val="24"/>
          <w:szCs w:val="24"/>
        </w:rPr>
        <w:t>2</w:t>
      </w:r>
      <w:r w:rsidR="009353EA">
        <w:rPr>
          <w:rFonts w:ascii="Arial" w:hAnsi="Arial" w:cs="Arial"/>
          <w:sz w:val="24"/>
          <w:szCs w:val="24"/>
        </w:rPr>
        <w:t>3</w:t>
      </w:r>
      <w:r w:rsidR="00E82C3A">
        <w:rPr>
          <w:rFonts w:ascii="Arial" w:hAnsi="Arial" w:cs="Arial"/>
          <w:sz w:val="24"/>
          <w:szCs w:val="24"/>
        </w:rPr>
        <w:t>]</w:t>
      </w:r>
      <w:r w:rsidR="000F556B">
        <w:rPr>
          <w:rFonts w:ascii="Arial" w:hAnsi="Arial" w:cs="Arial"/>
          <w:sz w:val="24"/>
          <w:szCs w:val="24"/>
        </w:rPr>
        <w:tab/>
      </w:r>
      <w:r w:rsidR="00431252">
        <w:rPr>
          <w:rFonts w:ascii="Arial" w:hAnsi="Arial" w:cs="Arial"/>
          <w:sz w:val="24"/>
          <w:szCs w:val="24"/>
        </w:rPr>
        <w:t xml:space="preserve">Dr Ravine Yachad, </w:t>
      </w:r>
      <w:r w:rsidR="00A2600C">
        <w:rPr>
          <w:rFonts w:ascii="Arial" w:hAnsi="Arial" w:cs="Arial"/>
          <w:sz w:val="24"/>
          <w:szCs w:val="24"/>
        </w:rPr>
        <w:t>a Spine and Orthop</w:t>
      </w:r>
      <w:r w:rsidR="00D535BF">
        <w:rPr>
          <w:rFonts w:ascii="Arial" w:hAnsi="Arial" w:cs="Arial"/>
          <w:sz w:val="24"/>
          <w:szCs w:val="24"/>
        </w:rPr>
        <w:t>a</w:t>
      </w:r>
      <w:r w:rsidR="00A2600C">
        <w:rPr>
          <w:rFonts w:ascii="Arial" w:hAnsi="Arial" w:cs="Arial"/>
          <w:sz w:val="24"/>
          <w:szCs w:val="24"/>
        </w:rPr>
        <w:t xml:space="preserve">edic Surgeon who examined and assessed </w:t>
      </w:r>
      <w:r w:rsidR="00054409">
        <w:rPr>
          <w:rFonts w:ascii="Arial" w:hAnsi="Arial" w:cs="Arial"/>
          <w:sz w:val="24"/>
          <w:szCs w:val="24"/>
        </w:rPr>
        <w:t xml:space="preserve">the plaintiff </w:t>
      </w:r>
      <w:r w:rsidR="00A2600C">
        <w:rPr>
          <w:rFonts w:ascii="Arial" w:hAnsi="Arial" w:cs="Arial"/>
          <w:sz w:val="24"/>
          <w:szCs w:val="24"/>
        </w:rPr>
        <w:t>on 12 January 2015</w:t>
      </w:r>
      <w:r w:rsidR="0031570B">
        <w:rPr>
          <w:rFonts w:ascii="Arial" w:hAnsi="Arial" w:cs="Arial"/>
          <w:sz w:val="24"/>
          <w:szCs w:val="24"/>
        </w:rPr>
        <w:t xml:space="preserve"> and 16 March 2018</w:t>
      </w:r>
      <w:r w:rsidR="00A53CD1">
        <w:rPr>
          <w:rFonts w:ascii="Arial" w:hAnsi="Arial" w:cs="Arial"/>
          <w:sz w:val="24"/>
          <w:szCs w:val="24"/>
        </w:rPr>
        <w:t xml:space="preserve">, testified </w:t>
      </w:r>
      <w:r w:rsidR="006211AB">
        <w:rPr>
          <w:rFonts w:ascii="Arial" w:hAnsi="Arial" w:cs="Arial"/>
          <w:sz w:val="24"/>
          <w:szCs w:val="24"/>
        </w:rPr>
        <w:t xml:space="preserve">on </w:t>
      </w:r>
      <w:r w:rsidR="00CA5970">
        <w:rPr>
          <w:rFonts w:ascii="Arial" w:hAnsi="Arial" w:cs="Arial"/>
          <w:sz w:val="24"/>
          <w:szCs w:val="24"/>
        </w:rPr>
        <w:t>his report dated 1</w:t>
      </w:r>
      <w:r w:rsidR="00144E1E">
        <w:rPr>
          <w:rFonts w:ascii="Arial" w:hAnsi="Arial" w:cs="Arial"/>
          <w:sz w:val="24"/>
          <w:szCs w:val="24"/>
        </w:rPr>
        <w:t>9</w:t>
      </w:r>
      <w:r w:rsidR="00CA5970">
        <w:rPr>
          <w:rFonts w:ascii="Arial" w:hAnsi="Arial" w:cs="Arial"/>
          <w:sz w:val="24"/>
          <w:szCs w:val="24"/>
        </w:rPr>
        <w:t xml:space="preserve"> January 2015.  He consulted with the plaintiff about the injuries to her </w:t>
      </w:r>
      <w:r w:rsidR="00A2600C">
        <w:rPr>
          <w:rFonts w:ascii="Arial" w:hAnsi="Arial" w:cs="Arial"/>
          <w:sz w:val="24"/>
          <w:szCs w:val="24"/>
        </w:rPr>
        <w:t>left knee and lower back (lumb</w:t>
      </w:r>
      <w:r w:rsidR="0016594D">
        <w:rPr>
          <w:rFonts w:ascii="Arial" w:hAnsi="Arial" w:cs="Arial"/>
          <w:sz w:val="24"/>
          <w:szCs w:val="24"/>
        </w:rPr>
        <w:t>a</w:t>
      </w:r>
      <w:r w:rsidR="00A2600C">
        <w:rPr>
          <w:rFonts w:ascii="Arial" w:hAnsi="Arial" w:cs="Arial"/>
          <w:sz w:val="24"/>
          <w:szCs w:val="24"/>
        </w:rPr>
        <w:t>r)</w:t>
      </w:r>
      <w:r w:rsidR="00CA5970">
        <w:rPr>
          <w:rFonts w:ascii="Arial" w:hAnsi="Arial" w:cs="Arial"/>
          <w:sz w:val="24"/>
          <w:szCs w:val="24"/>
        </w:rPr>
        <w:t xml:space="preserve">. </w:t>
      </w:r>
      <w:r w:rsidR="00A53CD1">
        <w:rPr>
          <w:rFonts w:ascii="Arial" w:hAnsi="Arial" w:cs="Arial"/>
          <w:sz w:val="24"/>
          <w:szCs w:val="24"/>
        </w:rPr>
        <w:t xml:space="preserve"> </w:t>
      </w:r>
      <w:r w:rsidR="00A2600C">
        <w:rPr>
          <w:rFonts w:ascii="Arial" w:hAnsi="Arial" w:cs="Arial"/>
          <w:sz w:val="24"/>
          <w:szCs w:val="24"/>
        </w:rPr>
        <w:t xml:space="preserve">Although there was no abnormality to her neck and </w:t>
      </w:r>
      <w:r w:rsidR="0009002B">
        <w:rPr>
          <w:rFonts w:ascii="Arial" w:hAnsi="Arial" w:cs="Arial"/>
          <w:sz w:val="24"/>
          <w:szCs w:val="24"/>
        </w:rPr>
        <w:t>thoracic</w:t>
      </w:r>
      <w:r w:rsidR="00A2600C">
        <w:rPr>
          <w:rFonts w:ascii="Arial" w:hAnsi="Arial" w:cs="Arial"/>
          <w:sz w:val="24"/>
          <w:szCs w:val="24"/>
        </w:rPr>
        <w:t xml:space="preserve"> spine, her lumb</w:t>
      </w:r>
      <w:r w:rsidR="002B1B76">
        <w:rPr>
          <w:rFonts w:ascii="Arial" w:hAnsi="Arial" w:cs="Arial"/>
          <w:sz w:val="24"/>
          <w:szCs w:val="24"/>
        </w:rPr>
        <w:t>a</w:t>
      </w:r>
      <w:r w:rsidR="00A2600C">
        <w:rPr>
          <w:rFonts w:ascii="Arial" w:hAnsi="Arial" w:cs="Arial"/>
          <w:sz w:val="24"/>
          <w:szCs w:val="24"/>
        </w:rPr>
        <w:t xml:space="preserve">r spine </w:t>
      </w:r>
      <w:r w:rsidR="006F1282">
        <w:rPr>
          <w:rFonts w:ascii="Arial" w:hAnsi="Arial" w:cs="Arial"/>
          <w:sz w:val="24"/>
          <w:szCs w:val="24"/>
        </w:rPr>
        <w:t>displayed a tenderness over both para</w:t>
      </w:r>
      <w:r w:rsidR="006A20CC">
        <w:rPr>
          <w:rFonts w:ascii="Arial" w:hAnsi="Arial" w:cs="Arial"/>
          <w:sz w:val="24"/>
          <w:szCs w:val="24"/>
        </w:rPr>
        <w:t>-</w:t>
      </w:r>
      <w:r w:rsidR="006F1282">
        <w:rPr>
          <w:rFonts w:ascii="Arial" w:hAnsi="Arial" w:cs="Arial"/>
          <w:sz w:val="24"/>
          <w:szCs w:val="24"/>
        </w:rPr>
        <w:t xml:space="preserve">vertebral </w:t>
      </w:r>
      <w:r w:rsidR="00F36849">
        <w:rPr>
          <w:rFonts w:ascii="Arial" w:hAnsi="Arial" w:cs="Arial"/>
          <w:sz w:val="24"/>
          <w:szCs w:val="24"/>
        </w:rPr>
        <w:t xml:space="preserve">musculature </w:t>
      </w:r>
      <w:r w:rsidR="006F1282">
        <w:rPr>
          <w:rFonts w:ascii="Arial" w:hAnsi="Arial" w:cs="Arial"/>
          <w:sz w:val="24"/>
          <w:szCs w:val="24"/>
        </w:rPr>
        <w:t xml:space="preserve">of the </w:t>
      </w:r>
      <w:r w:rsidR="00F36849">
        <w:rPr>
          <w:rFonts w:ascii="Arial" w:hAnsi="Arial" w:cs="Arial"/>
          <w:sz w:val="24"/>
          <w:szCs w:val="24"/>
        </w:rPr>
        <w:t>lumba</w:t>
      </w:r>
      <w:r w:rsidR="006F1282">
        <w:rPr>
          <w:rFonts w:ascii="Arial" w:hAnsi="Arial" w:cs="Arial"/>
          <w:sz w:val="24"/>
          <w:szCs w:val="24"/>
        </w:rPr>
        <w:t xml:space="preserve">r area </w:t>
      </w:r>
      <w:r w:rsidR="006A20CC">
        <w:rPr>
          <w:rFonts w:ascii="Arial" w:hAnsi="Arial" w:cs="Arial"/>
          <w:sz w:val="24"/>
          <w:szCs w:val="24"/>
        </w:rPr>
        <w:t>extending from L</w:t>
      </w:r>
      <w:r w:rsidR="00144E1E">
        <w:rPr>
          <w:rFonts w:ascii="Arial" w:hAnsi="Arial" w:cs="Arial"/>
          <w:sz w:val="24"/>
          <w:szCs w:val="24"/>
        </w:rPr>
        <w:t>-2</w:t>
      </w:r>
      <w:r w:rsidR="00F36849">
        <w:rPr>
          <w:rFonts w:ascii="Arial" w:hAnsi="Arial" w:cs="Arial"/>
          <w:sz w:val="24"/>
          <w:szCs w:val="24"/>
        </w:rPr>
        <w:t xml:space="preserve"> – </w:t>
      </w:r>
      <w:r w:rsidR="00144E1E">
        <w:rPr>
          <w:rFonts w:ascii="Arial" w:hAnsi="Arial" w:cs="Arial"/>
          <w:sz w:val="24"/>
          <w:szCs w:val="24"/>
        </w:rPr>
        <w:t>S</w:t>
      </w:r>
      <w:r w:rsidR="006A20CC">
        <w:rPr>
          <w:rFonts w:ascii="Arial" w:hAnsi="Arial" w:cs="Arial"/>
          <w:sz w:val="24"/>
          <w:szCs w:val="24"/>
        </w:rPr>
        <w:t>1 region and movements were decreased</w:t>
      </w:r>
      <w:r w:rsidR="006F1282">
        <w:rPr>
          <w:rFonts w:ascii="Arial" w:hAnsi="Arial" w:cs="Arial"/>
          <w:sz w:val="24"/>
          <w:szCs w:val="24"/>
        </w:rPr>
        <w:t xml:space="preserve"> </w:t>
      </w:r>
      <w:r w:rsidR="006A20CC">
        <w:rPr>
          <w:rFonts w:ascii="Arial" w:hAnsi="Arial" w:cs="Arial"/>
          <w:sz w:val="24"/>
          <w:szCs w:val="24"/>
        </w:rPr>
        <w:t>due to pain.</w:t>
      </w:r>
      <w:r w:rsidR="00F36849">
        <w:rPr>
          <w:rFonts w:ascii="Arial" w:hAnsi="Arial" w:cs="Arial"/>
          <w:sz w:val="24"/>
          <w:szCs w:val="24"/>
        </w:rPr>
        <w:t xml:space="preserve"> </w:t>
      </w:r>
      <w:r w:rsidR="00160CF4">
        <w:rPr>
          <w:rFonts w:ascii="Arial" w:hAnsi="Arial" w:cs="Arial"/>
          <w:sz w:val="24"/>
          <w:szCs w:val="24"/>
        </w:rPr>
        <w:t xml:space="preserve">In respect of </w:t>
      </w:r>
      <w:r w:rsidR="006211AB">
        <w:rPr>
          <w:rFonts w:ascii="Arial" w:hAnsi="Arial" w:cs="Arial"/>
          <w:sz w:val="24"/>
          <w:szCs w:val="24"/>
        </w:rPr>
        <w:t xml:space="preserve">her </w:t>
      </w:r>
      <w:r w:rsidR="00160CF4">
        <w:rPr>
          <w:rFonts w:ascii="Arial" w:hAnsi="Arial" w:cs="Arial"/>
          <w:sz w:val="24"/>
          <w:szCs w:val="24"/>
        </w:rPr>
        <w:t>lower limbs, specifically with the left knee</w:t>
      </w:r>
      <w:r w:rsidR="00AD3302">
        <w:rPr>
          <w:rFonts w:ascii="Arial" w:hAnsi="Arial" w:cs="Arial"/>
          <w:sz w:val="24"/>
          <w:szCs w:val="24"/>
        </w:rPr>
        <w:t>,</w:t>
      </w:r>
      <w:r w:rsidR="00160CF4">
        <w:rPr>
          <w:rFonts w:ascii="Arial" w:hAnsi="Arial" w:cs="Arial"/>
          <w:sz w:val="24"/>
          <w:szCs w:val="24"/>
        </w:rPr>
        <w:t xml:space="preserve"> </w:t>
      </w:r>
      <w:r w:rsidR="006211AB">
        <w:rPr>
          <w:rFonts w:ascii="Arial" w:hAnsi="Arial" w:cs="Arial"/>
          <w:sz w:val="24"/>
          <w:szCs w:val="24"/>
        </w:rPr>
        <w:t xml:space="preserve">the plaintiff </w:t>
      </w:r>
      <w:r w:rsidR="00160CF4">
        <w:rPr>
          <w:rFonts w:ascii="Arial" w:hAnsi="Arial" w:cs="Arial"/>
          <w:sz w:val="24"/>
          <w:szCs w:val="24"/>
        </w:rPr>
        <w:t xml:space="preserve">had a surgical </w:t>
      </w:r>
      <w:r w:rsidR="00E4546C">
        <w:rPr>
          <w:rFonts w:ascii="Arial" w:hAnsi="Arial" w:cs="Arial"/>
          <w:sz w:val="24"/>
          <w:szCs w:val="24"/>
        </w:rPr>
        <w:t>scar</w:t>
      </w:r>
      <w:r w:rsidR="00A53CD1">
        <w:rPr>
          <w:rFonts w:ascii="Arial" w:hAnsi="Arial" w:cs="Arial"/>
          <w:sz w:val="24"/>
          <w:szCs w:val="24"/>
        </w:rPr>
        <w:t xml:space="preserve"> but no </w:t>
      </w:r>
      <w:r w:rsidR="00160CF4">
        <w:rPr>
          <w:rFonts w:ascii="Arial" w:hAnsi="Arial" w:cs="Arial"/>
          <w:sz w:val="24"/>
          <w:szCs w:val="24"/>
        </w:rPr>
        <w:t>deformities</w:t>
      </w:r>
      <w:r w:rsidR="00A53CD1">
        <w:rPr>
          <w:rFonts w:ascii="Arial" w:hAnsi="Arial" w:cs="Arial"/>
          <w:sz w:val="24"/>
          <w:szCs w:val="24"/>
        </w:rPr>
        <w:t xml:space="preserve"> or </w:t>
      </w:r>
      <w:r w:rsidR="00160CF4">
        <w:rPr>
          <w:rFonts w:ascii="Arial" w:hAnsi="Arial" w:cs="Arial"/>
          <w:sz w:val="24"/>
          <w:szCs w:val="24"/>
        </w:rPr>
        <w:t>muscle atrophy. She had sensory deficit over the lateral arthroscopic scar</w:t>
      </w:r>
      <w:r w:rsidR="006211AB">
        <w:rPr>
          <w:rFonts w:ascii="Arial" w:hAnsi="Arial" w:cs="Arial"/>
          <w:sz w:val="24"/>
          <w:szCs w:val="24"/>
        </w:rPr>
        <w:t xml:space="preserve">, </w:t>
      </w:r>
      <w:r w:rsidR="00160CF4">
        <w:rPr>
          <w:rFonts w:ascii="Arial" w:hAnsi="Arial" w:cs="Arial"/>
          <w:sz w:val="24"/>
          <w:szCs w:val="24"/>
        </w:rPr>
        <w:t>marked tenderness over the medial joint line suggestive of a meniscal injury</w:t>
      </w:r>
      <w:r w:rsidR="006211AB">
        <w:rPr>
          <w:rFonts w:ascii="Arial" w:hAnsi="Arial" w:cs="Arial"/>
          <w:sz w:val="24"/>
          <w:szCs w:val="24"/>
        </w:rPr>
        <w:t xml:space="preserve">, confirmed by the </w:t>
      </w:r>
      <w:r w:rsidR="00160CF4">
        <w:rPr>
          <w:rFonts w:ascii="Arial" w:hAnsi="Arial" w:cs="Arial"/>
          <w:sz w:val="24"/>
          <w:szCs w:val="24"/>
        </w:rPr>
        <w:t xml:space="preserve">positive medial </w:t>
      </w:r>
      <w:r w:rsidR="006211AB">
        <w:rPr>
          <w:rFonts w:ascii="Arial" w:hAnsi="Arial" w:cs="Arial"/>
          <w:sz w:val="24"/>
          <w:szCs w:val="24"/>
        </w:rPr>
        <w:t>M</w:t>
      </w:r>
      <w:r w:rsidR="00160CF4">
        <w:rPr>
          <w:rFonts w:ascii="Arial" w:hAnsi="Arial" w:cs="Arial"/>
          <w:sz w:val="24"/>
          <w:szCs w:val="24"/>
        </w:rPr>
        <w:t>c</w:t>
      </w:r>
      <w:r w:rsidR="005A14AF">
        <w:rPr>
          <w:rFonts w:ascii="Arial" w:hAnsi="Arial" w:cs="Arial"/>
          <w:sz w:val="24"/>
          <w:szCs w:val="24"/>
        </w:rPr>
        <w:t>m</w:t>
      </w:r>
      <w:r w:rsidR="00160CF4">
        <w:rPr>
          <w:rFonts w:ascii="Arial" w:hAnsi="Arial" w:cs="Arial"/>
          <w:sz w:val="24"/>
          <w:szCs w:val="24"/>
        </w:rPr>
        <w:t>u</w:t>
      </w:r>
      <w:r w:rsidR="006211AB">
        <w:rPr>
          <w:rFonts w:ascii="Arial" w:hAnsi="Arial" w:cs="Arial"/>
          <w:sz w:val="24"/>
          <w:szCs w:val="24"/>
        </w:rPr>
        <w:t>r</w:t>
      </w:r>
      <w:r w:rsidR="00160CF4">
        <w:rPr>
          <w:rFonts w:ascii="Arial" w:hAnsi="Arial" w:cs="Arial"/>
          <w:sz w:val="24"/>
          <w:szCs w:val="24"/>
        </w:rPr>
        <w:t>ray test</w:t>
      </w:r>
      <w:r w:rsidR="006211AB">
        <w:rPr>
          <w:rFonts w:ascii="Arial" w:hAnsi="Arial" w:cs="Arial"/>
          <w:sz w:val="24"/>
          <w:szCs w:val="24"/>
        </w:rPr>
        <w:t xml:space="preserve">. The plaintiff </w:t>
      </w:r>
      <w:r w:rsidR="003E052F">
        <w:rPr>
          <w:rFonts w:ascii="Arial" w:hAnsi="Arial" w:cs="Arial"/>
          <w:sz w:val="24"/>
          <w:szCs w:val="24"/>
        </w:rPr>
        <w:t xml:space="preserve">had full </w:t>
      </w:r>
      <w:r w:rsidR="00A153B3">
        <w:rPr>
          <w:rFonts w:ascii="Arial" w:hAnsi="Arial" w:cs="Arial"/>
          <w:sz w:val="24"/>
          <w:szCs w:val="24"/>
        </w:rPr>
        <w:t>range of movements</w:t>
      </w:r>
      <w:r w:rsidR="006211AB">
        <w:rPr>
          <w:rFonts w:ascii="Arial" w:hAnsi="Arial" w:cs="Arial"/>
          <w:sz w:val="24"/>
          <w:szCs w:val="24"/>
        </w:rPr>
        <w:t xml:space="preserve"> </w:t>
      </w:r>
      <w:r w:rsidR="00E4546C">
        <w:rPr>
          <w:rFonts w:ascii="Arial" w:hAnsi="Arial" w:cs="Arial"/>
          <w:sz w:val="24"/>
          <w:szCs w:val="24"/>
        </w:rPr>
        <w:t>although pain</w:t>
      </w:r>
      <w:r w:rsidR="00A153B3">
        <w:rPr>
          <w:rFonts w:ascii="Arial" w:hAnsi="Arial" w:cs="Arial"/>
          <w:sz w:val="24"/>
          <w:szCs w:val="24"/>
        </w:rPr>
        <w:t xml:space="preserve"> with full f</w:t>
      </w:r>
      <w:r w:rsidR="006211AB">
        <w:rPr>
          <w:rFonts w:ascii="Arial" w:hAnsi="Arial" w:cs="Arial"/>
          <w:sz w:val="24"/>
          <w:szCs w:val="24"/>
        </w:rPr>
        <w:t xml:space="preserve">lexion. </w:t>
      </w:r>
      <w:r w:rsidR="00A153B3">
        <w:rPr>
          <w:rFonts w:ascii="Arial" w:hAnsi="Arial" w:cs="Arial"/>
          <w:sz w:val="24"/>
          <w:szCs w:val="24"/>
        </w:rPr>
        <w:t xml:space="preserve">The remaining left lower limb and the right lower limb </w:t>
      </w:r>
      <w:r w:rsidR="00A53CD1">
        <w:rPr>
          <w:rFonts w:ascii="Arial" w:hAnsi="Arial" w:cs="Arial"/>
          <w:sz w:val="24"/>
          <w:szCs w:val="24"/>
        </w:rPr>
        <w:t xml:space="preserve">and </w:t>
      </w:r>
      <w:r w:rsidR="00A153B3">
        <w:rPr>
          <w:rFonts w:ascii="Arial" w:hAnsi="Arial" w:cs="Arial"/>
          <w:sz w:val="24"/>
          <w:szCs w:val="24"/>
        </w:rPr>
        <w:t xml:space="preserve">her central </w:t>
      </w:r>
      <w:r w:rsidR="00A53CD1">
        <w:rPr>
          <w:rFonts w:ascii="Arial" w:hAnsi="Arial" w:cs="Arial"/>
          <w:sz w:val="24"/>
          <w:szCs w:val="24"/>
        </w:rPr>
        <w:t xml:space="preserve">and </w:t>
      </w:r>
      <w:r w:rsidR="0009002B">
        <w:rPr>
          <w:rFonts w:ascii="Arial" w:hAnsi="Arial" w:cs="Arial"/>
          <w:sz w:val="24"/>
          <w:szCs w:val="24"/>
        </w:rPr>
        <w:t>peripheral nervous system</w:t>
      </w:r>
      <w:r w:rsidR="00A53CD1">
        <w:rPr>
          <w:rFonts w:ascii="Arial" w:hAnsi="Arial" w:cs="Arial"/>
          <w:sz w:val="24"/>
          <w:szCs w:val="24"/>
        </w:rPr>
        <w:t xml:space="preserve"> were normal</w:t>
      </w:r>
      <w:r w:rsidR="0009002B">
        <w:rPr>
          <w:rFonts w:ascii="Arial" w:hAnsi="Arial" w:cs="Arial"/>
          <w:sz w:val="24"/>
          <w:szCs w:val="24"/>
        </w:rPr>
        <w:t xml:space="preserve">. </w:t>
      </w:r>
    </w:p>
    <w:p w14:paraId="141DD123" w14:textId="77777777" w:rsidR="009353EA" w:rsidRDefault="009353EA" w:rsidP="00FE4830">
      <w:pPr>
        <w:spacing w:after="200" w:line="360" w:lineRule="auto"/>
        <w:contextualSpacing/>
        <w:jc w:val="both"/>
        <w:rPr>
          <w:rFonts w:ascii="Arial" w:hAnsi="Arial" w:cs="Arial"/>
          <w:sz w:val="24"/>
          <w:szCs w:val="24"/>
        </w:rPr>
      </w:pPr>
    </w:p>
    <w:p w14:paraId="277004EF" w14:textId="6FF3CB0E" w:rsidR="008273D2" w:rsidRDefault="009353EA" w:rsidP="00FE4830">
      <w:pPr>
        <w:spacing w:after="200" w:line="360" w:lineRule="auto"/>
        <w:contextualSpacing/>
        <w:jc w:val="both"/>
        <w:rPr>
          <w:rFonts w:ascii="Arial" w:hAnsi="Arial" w:cs="Arial"/>
          <w:sz w:val="24"/>
          <w:szCs w:val="24"/>
        </w:rPr>
      </w:pPr>
      <w:r>
        <w:rPr>
          <w:rFonts w:ascii="Arial" w:hAnsi="Arial" w:cs="Arial"/>
          <w:sz w:val="24"/>
          <w:szCs w:val="24"/>
        </w:rPr>
        <w:t>[24</w:t>
      </w:r>
      <w:r w:rsidR="00537B93">
        <w:rPr>
          <w:rFonts w:ascii="Arial" w:hAnsi="Arial" w:cs="Arial"/>
          <w:sz w:val="24"/>
          <w:szCs w:val="24"/>
        </w:rPr>
        <w:t>]</w:t>
      </w:r>
      <w:r w:rsidR="00537B93">
        <w:rPr>
          <w:rFonts w:ascii="Arial" w:hAnsi="Arial" w:cs="Arial"/>
          <w:sz w:val="24"/>
          <w:szCs w:val="24"/>
        </w:rPr>
        <w:tab/>
      </w:r>
      <w:r w:rsidR="008273D2">
        <w:rPr>
          <w:rFonts w:ascii="Arial" w:hAnsi="Arial" w:cs="Arial"/>
          <w:sz w:val="24"/>
          <w:szCs w:val="24"/>
        </w:rPr>
        <w:t>Dr Yachad confirmed that he had not recommended a knee replacement. However, he opined that as a result of increasing dysfunction, medication would no longer help and degeneration would occur if the plaintiff refused surgery. He warned that there was the risk of long term side effects to constant consumption of medication.</w:t>
      </w:r>
      <w:r w:rsidR="00537B93">
        <w:rPr>
          <w:rFonts w:ascii="Arial" w:hAnsi="Arial" w:cs="Arial"/>
          <w:sz w:val="24"/>
          <w:szCs w:val="24"/>
        </w:rPr>
        <w:t xml:space="preserve"> </w:t>
      </w:r>
      <w:r w:rsidR="006211AB">
        <w:rPr>
          <w:rFonts w:ascii="Arial" w:hAnsi="Arial" w:cs="Arial"/>
          <w:sz w:val="24"/>
          <w:szCs w:val="24"/>
        </w:rPr>
        <w:t>The report on</w:t>
      </w:r>
      <w:r w:rsidR="0009002B">
        <w:rPr>
          <w:rFonts w:ascii="Arial" w:hAnsi="Arial" w:cs="Arial"/>
          <w:sz w:val="24"/>
          <w:szCs w:val="24"/>
        </w:rPr>
        <w:t xml:space="preserve"> the x-rays done on 8 January</w:t>
      </w:r>
      <w:r w:rsidR="006211AB">
        <w:rPr>
          <w:rFonts w:ascii="Arial" w:hAnsi="Arial" w:cs="Arial"/>
          <w:sz w:val="24"/>
          <w:szCs w:val="24"/>
        </w:rPr>
        <w:t xml:space="preserve"> 2015 recorded specifically</w:t>
      </w:r>
      <w:r w:rsidR="008273D2">
        <w:rPr>
          <w:rFonts w:ascii="Arial" w:hAnsi="Arial" w:cs="Arial"/>
          <w:sz w:val="24"/>
          <w:szCs w:val="24"/>
        </w:rPr>
        <w:t xml:space="preserve"> that there </w:t>
      </w:r>
      <w:r w:rsidR="00E4546C">
        <w:rPr>
          <w:rFonts w:ascii="Arial" w:hAnsi="Arial" w:cs="Arial"/>
          <w:sz w:val="24"/>
          <w:szCs w:val="24"/>
        </w:rPr>
        <w:t>was ‘</w:t>
      </w:r>
      <w:r w:rsidR="002B1B76">
        <w:rPr>
          <w:rFonts w:ascii="Arial" w:hAnsi="Arial" w:cs="Arial"/>
          <w:sz w:val="24"/>
          <w:szCs w:val="24"/>
        </w:rPr>
        <w:t>G</w:t>
      </w:r>
      <w:r w:rsidR="0009002B">
        <w:rPr>
          <w:rFonts w:ascii="Arial" w:hAnsi="Arial" w:cs="Arial"/>
          <w:sz w:val="24"/>
          <w:szCs w:val="24"/>
        </w:rPr>
        <w:t>rade 1 anterolisthesis on L4 and L5</w:t>
      </w:r>
      <w:r w:rsidR="008273D2">
        <w:rPr>
          <w:rFonts w:ascii="Arial" w:hAnsi="Arial" w:cs="Arial"/>
          <w:sz w:val="24"/>
          <w:szCs w:val="24"/>
        </w:rPr>
        <w:t xml:space="preserve">’ of the lumbar spine and no abnormalities. </w:t>
      </w:r>
      <w:r w:rsidR="00D2094F">
        <w:rPr>
          <w:rFonts w:ascii="Arial" w:hAnsi="Arial" w:cs="Arial"/>
          <w:sz w:val="24"/>
          <w:szCs w:val="24"/>
        </w:rPr>
        <w:t>He opined that t</w:t>
      </w:r>
      <w:r w:rsidR="0009002B">
        <w:rPr>
          <w:rFonts w:ascii="Arial" w:hAnsi="Arial" w:cs="Arial"/>
          <w:sz w:val="24"/>
          <w:szCs w:val="24"/>
        </w:rPr>
        <w:t xml:space="preserve">he </w:t>
      </w:r>
      <w:r w:rsidR="006211AB">
        <w:rPr>
          <w:rFonts w:ascii="Arial" w:hAnsi="Arial" w:cs="Arial"/>
          <w:sz w:val="24"/>
          <w:szCs w:val="24"/>
        </w:rPr>
        <w:t xml:space="preserve">anterolistheses </w:t>
      </w:r>
      <w:r w:rsidR="00D2094F">
        <w:rPr>
          <w:rFonts w:ascii="Arial" w:hAnsi="Arial" w:cs="Arial"/>
          <w:sz w:val="24"/>
          <w:szCs w:val="24"/>
        </w:rPr>
        <w:t>on L4 and L5 was</w:t>
      </w:r>
      <w:r w:rsidR="0009002B">
        <w:rPr>
          <w:rFonts w:ascii="Arial" w:hAnsi="Arial" w:cs="Arial"/>
          <w:sz w:val="24"/>
          <w:szCs w:val="24"/>
        </w:rPr>
        <w:t xml:space="preserve"> associated with </w:t>
      </w:r>
      <w:r w:rsidR="006646EF">
        <w:rPr>
          <w:rFonts w:ascii="Arial" w:hAnsi="Arial" w:cs="Arial"/>
          <w:sz w:val="24"/>
          <w:szCs w:val="24"/>
        </w:rPr>
        <w:t xml:space="preserve">normal </w:t>
      </w:r>
      <w:r w:rsidR="0009002B">
        <w:rPr>
          <w:rFonts w:ascii="Arial" w:hAnsi="Arial" w:cs="Arial"/>
          <w:sz w:val="24"/>
          <w:szCs w:val="24"/>
        </w:rPr>
        <w:t xml:space="preserve">degeneration </w:t>
      </w:r>
      <w:r w:rsidR="00D2094F">
        <w:rPr>
          <w:rFonts w:ascii="Arial" w:hAnsi="Arial" w:cs="Arial"/>
          <w:sz w:val="24"/>
          <w:szCs w:val="24"/>
        </w:rPr>
        <w:t xml:space="preserve">of the lumbar spine </w:t>
      </w:r>
      <w:r w:rsidR="0009002B">
        <w:rPr>
          <w:rFonts w:ascii="Arial" w:hAnsi="Arial" w:cs="Arial"/>
          <w:sz w:val="24"/>
          <w:szCs w:val="24"/>
        </w:rPr>
        <w:t>and not as a result of injury</w:t>
      </w:r>
      <w:r w:rsidR="00D2094F">
        <w:rPr>
          <w:rFonts w:ascii="Arial" w:hAnsi="Arial" w:cs="Arial"/>
          <w:sz w:val="24"/>
          <w:szCs w:val="24"/>
        </w:rPr>
        <w:t xml:space="preserve">, and therefore agreed with Dr Osman </w:t>
      </w:r>
      <w:r w:rsidR="008273D2">
        <w:rPr>
          <w:rFonts w:ascii="Arial" w:hAnsi="Arial" w:cs="Arial"/>
          <w:sz w:val="24"/>
          <w:szCs w:val="24"/>
        </w:rPr>
        <w:t>that ‘</w:t>
      </w:r>
      <w:r w:rsidR="008273D2" w:rsidRPr="008273D2">
        <w:rPr>
          <w:rFonts w:ascii="Arial" w:hAnsi="Arial" w:cs="Arial"/>
          <w:sz w:val="24"/>
          <w:szCs w:val="24"/>
        </w:rPr>
        <w:t>the L4/5 spondylolisthesis is pre-existing and she sustained a soft tissue injury over this, which has resulted in her having back pain at this present moment in time.</w:t>
      </w:r>
      <w:r w:rsidR="008273D2">
        <w:rPr>
          <w:rFonts w:ascii="Arial" w:hAnsi="Arial" w:cs="Arial"/>
          <w:sz w:val="24"/>
          <w:szCs w:val="24"/>
        </w:rPr>
        <w:t xml:space="preserve">’. </w:t>
      </w:r>
      <w:r w:rsidR="00D17CBB">
        <w:rPr>
          <w:rFonts w:ascii="Arial" w:hAnsi="Arial" w:cs="Arial"/>
          <w:sz w:val="24"/>
          <w:szCs w:val="24"/>
        </w:rPr>
        <w:t xml:space="preserve">He could not </w:t>
      </w:r>
      <w:r w:rsidR="006646EF">
        <w:rPr>
          <w:rFonts w:ascii="Arial" w:hAnsi="Arial" w:cs="Arial"/>
          <w:sz w:val="24"/>
          <w:szCs w:val="24"/>
        </w:rPr>
        <w:t>opine</w:t>
      </w:r>
      <w:r w:rsidR="00095AD2">
        <w:rPr>
          <w:rFonts w:ascii="Arial" w:hAnsi="Arial" w:cs="Arial"/>
          <w:sz w:val="24"/>
          <w:szCs w:val="24"/>
        </w:rPr>
        <w:t xml:space="preserve"> i</w:t>
      </w:r>
      <w:r w:rsidR="006646EF">
        <w:rPr>
          <w:rFonts w:ascii="Arial" w:hAnsi="Arial" w:cs="Arial"/>
          <w:sz w:val="24"/>
          <w:szCs w:val="24"/>
        </w:rPr>
        <w:t xml:space="preserve">f her </w:t>
      </w:r>
      <w:r w:rsidR="00D17CBB">
        <w:rPr>
          <w:rFonts w:ascii="Arial" w:hAnsi="Arial" w:cs="Arial"/>
          <w:sz w:val="24"/>
          <w:szCs w:val="24"/>
        </w:rPr>
        <w:t xml:space="preserve">back pain was </w:t>
      </w:r>
      <w:r w:rsidR="006646EF">
        <w:rPr>
          <w:rFonts w:ascii="Arial" w:hAnsi="Arial" w:cs="Arial"/>
          <w:sz w:val="24"/>
          <w:szCs w:val="24"/>
        </w:rPr>
        <w:t xml:space="preserve">a sequela of </w:t>
      </w:r>
      <w:r w:rsidR="00D17CBB">
        <w:rPr>
          <w:rFonts w:ascii="Arial" w:hAnsi="Arial" w:cs="Arial"/>
          <w:sz w:val="24"/>
          <w:szCs w:val="24"/>
        </w:rPr>
        <w:t>the injury</w:t>
      </w:r>
      <w:r w:rsidR="006646EF">
        <w:rPr>
          <w:rFonts w:ascii="Arial" w:hAnsi="Arial" w:cs="Arial"/>
          <w:sz w:val="24"/>
          <w:szCs w:val="24"/>
        </w:rPr>
        <w:t xml:space="preserve"> or an existing </w:t>
      </w:r>
      <w:r w:rsidR="00D17CBB">
        <w:rPr>
          <w:rFonts w:ascii="Arial" w:hAnsi="Arial" w:cs="Arial"/>
          <w:sz w:val="24"/>
          <w:szCs w:val="24"/>
        </w:rPr>
        <w:t xml:space="preserve">pain </w:t>
      </w:r>
      <w:r w:rsidR="006646EF">
        <w:rPr>
          <w:rFonts w:ascii="Arial" w:hAnsi="Arial" w:cs="Arial"/>
          <w:sz w:val="24"/>
          <w:szCs w:val="24"/>
        </w:rPr>
        <w:t xml:space="preserve">which was </w:t>
      </w:r>
      <w:r w:rsidR="00D17CBB">
        <w:rPr>
          <w:rFonts w:ascii="Arial" w:hAnsi="Arial" w:cs="Arial"/>
          <w:sz w:val="24"/>
          <w:szCs w:val="24"/>
        </w:rPr>
        <w:t>exacerbated</w:t>
      </w:r>
      <w:r w:rsidR="006646EF">
        <w:rPr>
          <w:rFonts w:ascii="Arial" w:hAnsi="Arial" w:cs="Arial"/>
          <w:sz w:val="24"/>
          <w:szCs w:val="24"/>
        </w:rPr>
        <w:t xml:space="preserve"> by the injury. </w:t>
      </w:r>
    </w:p>
    <w:p w14:paraId="31EE5D21" w14:textId="77777777" w:rsidR="009353EA" w:rsidRDefault="009353EA" w:rsidP="00FE4830">
      <w:pPr>
        <w:spacing w:after="200" w:line="360" w:lineRule="auto"/>
        <w:contextualSpacing/>
        <w:jc w:val="both"/>
        <w:rPr>
          <w:rFonts w:ascii="Arial" w:hAnsi="Arial" w:cs="Arial"/>
          <w:sz w:val="24"/>
          <w:szCs w:val="24"/>
        </w:rPr>
      </w:pPr>
    </w:p>
    <w:p w14:paraId="3009F219" w14:textId="1906A41D" w:rsidR="00297A8E" w:rsidRDefault="009353EA" w:rsidP="00297A8E">
      <w:pPr>
        <w:spacing w:after="200" w:line="360" w:lineRule="auto"/>
        <w:contextualSpacing/>
        <w:jc w:val="both"/>
        <w:rPr>
          <w:rFonts w:ascii="Arial" w:hAnsi="Arial" w:cs="Arial"/>
          <w:sz w:val="24"/>
          <w:szCs w:val="24"/>
        </w:rPr>
      </w:pPr>
      <w:r>
        <w:rPr>
          <w:rFonts w:ascii="Arial" w:hAnsi="Arial" w:cs="Arial"/>
          <w:sz w:val="24"/>
          <w:szCs w:val="24"/>
        </w:rPr>
        <w:lastRenderedPageBreak/>
        <w:t>[25</w:t>
      </w:r>
      <w:r w:rsidR="00E82C3A">
        <w:rPr>
          <w:rFonts w:ascii="Arial" w:hAnsi="Arial" w:cs="Arial"/>
          <w:sz w:val="24"/>
          <w:szCs w:val="24"/>
        </w:rPr>
        <w:t>]</w:t>
      </w:r>
      <w:r w:rsidR="00E75443">
        <w:rPr>
          <w:rFonts w:ascii="Arial" w:hAnsi="Arial" w:cs="Arial"/>
          <w:sz w:val="24"/>
          <w:szCs w:val="24"/>
        </w:rPr>
        <w:tab/>
        <w:t xml:space="preserve">Dr </w:t>
      </w:r>
      <w:r w:rsidR="0008454C">
        <w:rPr>
          <w:rFonts w:ascii="Arial" w:hAnsi="Arial" w:cs="Arial"/>
          <w:sz w:val="24"/>
          <w:szCs w:val="24"/>
        </w:rPr>
        <w:t>Yachad</w:t>
      </w:r>
      <w:r w:rsidR="00E75443">
        <w:rPr>
          <w:rFonts w:ascii="Arial" w:hAnsi="Arial" w:cs="Arial"/>
          <w:sz w:val="24"/>
          <w:szCs w:val="24"/>
        </w:rPr>
        <w:t xml:space="preserve"> confirmed that because of the </w:t>
      </w:r>
      <w:r w:rsidR="00D2094F">
        <w:rPr>
          <w:rFonts w:ascii="Arial" w:hAnsi="Arial" w:cs="Arial"/>
          <w:sz w:val="24"/>
          <w:szCs w:val="24"/>
        </w:rPr>
        <w:t>p</w:t>
      </w:r>
      <w:r w:rsidR="00E75443">
        <w:rPr>
          <w:rFonts w:ascii="Arial" w:hAnsi="Arial" w:cs="Arial"/>
          <w:sz w:val="24"/>
          <w:szCs w:val="24"/>
        </w:rPr>
        <w:t>laintiff’s injur</w:t>
      </w:r>
      <w:r w:rsidR="00D2094F">
        <w:rPr>
          <w:rFonts w:ascii="Arial" w:hAnsi="Arial" w:cs="Arial"/>
          <w:sz w:val="24"/>
          <w:szCs w:val="24"/>
        </w:rPr>
        <w:t xml:space="preserve">ies to her </w:t>
      </w:r>
      <w:r w:rsidR="00E75443">
        <w:rPr>
          <w:rFonts w:ascii="Arial" w:hAnsi="Arial" w:cs="Arial"/>
          <w:sz w:val="24"/>
          <w:szCs w:val="24"/>
        </w:rPr>
        <w:t>back and knee, she w</w:t>
      </w:r>
      <w:r w:rsidR="00D2094F">
        <w:rPr>
          <w:rFonts w:ascii="Arial" w:hAnsi="Arial" w:cs="Arial"/>
          <w:sz w:val="24"/>
          <w:szCs w:val="24"/>
        </w:rPr>
        <w:t xml:space="preserve">ould </w:t>
      </w:r>
      <w:r w:rsidR="00E75443">
        <w:rPr>
          <w:rFonts w:ascii="Arial" w:hAnsi="Arial" w:cs="Arial"/>
          <w:sz w:val="24"/>
          <w:szCs w:val="24"/>
        </w:rPr>
        <w:t>have problem</w:t>
      </w:r>
      <w:r w:rsidR="00D2094F">
        <w:rPr>
          <w:rFonts w:ascii="Arial" w:hAnsi="Arial" w:cs="Arial"/>
          <w:sz w:val="24"/>
          <w:szCs w:val="24"/>
        </w:rPr>
        <w:t xml:space="preserve">s with </w:t>
      </w:r>
      <w:r w:rsidR="00E75443">
        <w:rPr>
          <w:rFonts w:ascii="Arial" w:hAnsi="Arial" w:cs="Arial"/>
          <w:sz w:val="24"/>
          <w:szCs w:val="24"/>
        </w:rPr>
        <w:t>sitting and standing. The knee injury w</w:t>
      </w:r>
      <w:r w:rsidR="00D2094F">
        <w:rPr>
          <w:rFonts w:ascii="Arial" w:hAnsi="Arial" w:cs="Arial"/>
          <w:sz w:val="24"/>
          <w:szCs w:val="24"/>
        </w:rPr>
        <w:t xml:space="preserve">ould </w:t>
      </w:r>
      <w:r w:rsidR="00E75443">
        <w:rPr>
          <w:rFonts w:ascii="Arial" w:hAnsi="Arial" w:cs="Arial"/>
          <w:sz w:val="24"/>
          <w:szCs w:val="24"/>
        </w:rPr>
        <w:t>exacerbate the lower back pain</w:t>
      </w:r>
      <w:r w:rsidR="00D2094F">
        <w:rPr>
          <w:rFonts w:ascii="Arial" w:hAnsi="Arial" w:cs="Arial"/>
          <w:sz w:val="24"/>
          <w:szCs w:val="24"/>
        </w:rPr>
        <w:t xml:space="preserve"> and </w:t>
      </w:r>
      <w:r w:rsidR="00E75443">
        <w:rPr>
          <w:rFonts w:ascii="Arial" w:hAnsi="Arial" w:cs="Arial"/>
          <w:sz w:val="24"/>
          <w:szCs w:val="24"/>
        </w:rPr>
        <w:t xml:space="preserve">her </w:t>
      </w:r>
      <w:r w:rsidR="00D2094F">
        <w:rPr>
          <w:rFonts w:ascii="Arial" w:hAnsi="Arial" w:cs="Arial"/>
          <w:sz w:val="24"/>
          <w:szCs w:val="24"/>
        </w:rPr>
        <w:t xml:space="preserve">excessive </w:t>
      </w:r>
      <w:r w:rsidR="00E75443">
        <w:rPr>
          <w:rFonts w:ascii="Arial" w:hAnsi="Arial" w:cs="Arial"/>
          <w:sz w:val="24"/>
          <w:szCs w:val="24"/>
        </w:rPr>
        <w:t>weight will have an influence on the pathology of both the knee and the lower back. He exp</w:t>
      </w:r>
      <w:r w:rsidR="00D535BF">
        <w:rPr>
          <w:rFonts w:ascii="Arial" w:hAnsi="Arial" w:cs="Arial"/>
          <w:sz w:val="24"/>
          <w:szCs w:val="24"/>
        </w:rPr>
        <w:t>lained that the osteoarthritis</w:t>
      </w:r>
      <w:r w:rsidR="00E75443">
        <w:rPr>
          <w:rFonts w:ascii="Arial" w:hAnsi="Arial" w:cs="Arial"/>
          <w:sz w:val="24"/>
          <w:szCs w:val="24"/>
        </w:rPr>
        <w:t xml:space="preserve"> is the same as degeneration</w:t>
      </w:r>
      <w:r w:rsidR="006646EF">
        <w:rPr>
          <w:rFonts w:ascii="Arial" w:hAnsi="Arial" w:cs="Arial"/>
          <w:sz w:val="24"/>
          <w:szCs w:val="24"/>
        </w:rPr>
        <w:t>,</w:t>
      </w:r>
      <w:r w:rsidR="00E75443">
        <w:rPr>
          <w:rFonts w:ascii="Arial" w:hAnsi="Arial" w:cs="Arial"/>
          <w:sz w:val="24"/>
          <w:szCs w:val="24"/>
        </w:rPr>
        <w:t xml:space="preserve"> to which the weight and age and injury of the patient would contribute</w:t>
      </w:r>
      <w:r w:rsidR="00297A8E">
        <w:rPr>
          <w:rFonts w:ascii="Arial" w:hAnsi="Arial" w:cs="Arial"/>
          <w:sz w:val="24"/>
          <w:szCs w:val="24"/>
        </w:rPr>
        <w:t>.</w:t>
      </w:r>
      <w:r w:rsidR="00297A8E" w:rsidRPr="00297A8E">
        <w:rPr>
          <w:rFonts w:ascii="Arial" w:hAnsi="Arial" w:cs="Arial"/>
          <w:sz w:val="24"/>
          <w:szCs w:val="24"/>
        </w:rPr>
        <w:t xml:space="preserve"> </w:t>
      </w:r>
      <w:r w:rsidR="00297A8E">
        <w:rPr>
          <w:rFonts w:ascii="Arial" w:hAnsi="Arial" w:cs="Arial"/>
          <w:sz w:val="24"/>
          <w:szCs w:val="24"/>
        </w:rPr>
        <w:t xml:space="preserve">I shall revert to Dr Yachad’s comments on the future medical expenses listed in his report. </w:t>
      </w:r>
    </w:p>
    <w:p w14:paraId="19D1D537" w14:textId="70F632DB" w:rsidR="009353EA" w:rsidRDefault="009353EA" w:rsidP="00FE4830">
      <w:pPr>
        <w:spacing w:after="200" w:line="360" w:lineRule="auto"/>
        <w:contextualSpacing/>
        <w:jc w:val="both"/>
        <w:rPr>
          <w:rFonts w:ascii="Arial" w:hAnsi="Arial" w:cs="Arial"/>
          <w:sz w:val="24"/>
          <w:szCs w:val="24"/>
        </w:rPr>
      </w:pPr>
    </w:p>
    <w:p w14:paraId="59C0BF65" w14:textId="091848B2" w:rsidR="00053600" w:rsidRDefault="009353EA" w:rsidP="00FE4830">
      <w:pPr>
        <w:spacing w:after="200" w:line="360" w:lineRule="auto"/>
        <w:contextualSpacing/>
        <w:jc w:val="both"/>
        <w:rPr>
          <w:rFonts w:ascii="Arial" w:hAnsi="Arial" w:cs="Arial"/>
          <w:sz w:val="24"/>
          <w:szCs w:val="24"/>
        </w:rPr>
      </w:pPr>
      <w:r>
        <w:rPr>
          <w:rFonts w:ascii="Arial" w:hAnsi="Arial" w:cs="Arial"/>
          <w:sz w:val="24"/>
          <w:szCs w:val="24"/>
        </w:rPr>
        <w:t>[26</w:t>
      </w:r>
      <w:r w:rsidR="00E82C3A">
        <w:rPr>
          <w:rFonts w:ascii="Arial" w:hAnsi="Arial" w:cs="Arial"/>
          <w:sz w:val="24"/>
          <w:szCs w:val="24"/>
        </w:rPr>
        <w:t>]</w:t>
      </w:r>
      <w:r w:rsidR="00E75443">
        <w:rPr>
          <w:rFonts w:ascii="Arial" w:hAnsi="Arial" w:cs="Arial"/>
          <w:sz w:val="24"/>
          <w:szCs w:val="24"/>
        </w:rPr>
        <w:tab/>
        <w:t xml:space="preserve">Under cross-examination, Dr </w:t>
      </w:r>
      <w:r w:rsidR="0008454C">
        <w:rPr>
          <w:rFonts w:ascii="Arial" w:hAnsi="Arial" w:cs="Arial"/>
          <w:sz w:val="24"/>
          <w:szCs w:val="24"/>
        </w:rPr>
        <w:t>Yachad</w:t>
      </w:r>
      <w:r w:rsidR="00E75443">
        <w:rPr>
          <w:rFonts w:ascii="Arial" w:hAnsi="Arial" w:cs="Arial"/>
          <w:sz w:val="24"/>
          <w:szCs w:val="24"/>
        </w:rPr>
        <w:t xml:space="preserve"> stated that </w:t>
      </w:r>
      <w:r w:rsidR="00915B4B">
        <w:rPr>
          <w:rFonts w:ascii="Arial" w:hAnsi="Arial" w:cs="Arial"/>
          <w:sz w:val="24"/>
          <w:szCs w:val="24"/>
        </w:rPr>
        <w:t xml:space="preserve">although the </w:t>
      </w:r>
      <w:r w:rsidR="00D2094F">
        <w:rPr>
          <w:rFonts w:ascii="Arial" w:hAnsi="Arial" w:cs="Arial"/>
          <w:sz w:val="24"/>
          <w:szCs w:val="24"/>
        </w:rPr>
        <w:t>p</w:t>
      </w:r>
      <w:r w:rsidR="00915B4B">
        <w:rPr>
          <w:rFonts w:ascii="Arial" w:hAnsi="Arial" w:cs="Arial"/>
          <w:sz w:val="24"/>
          <w:szCs w:val="24"/>
        </w:rPr>
        <w:t>laintiff had been working</w:t>
      </w:r>
      <w:r w:rsidR="00095AD2">
        <w:rPr>
          <w:rFonts w:ascii="Arial" w:hAnsi="Arial" w:cs="Arial"/>
          <w:sz w:val="24"/>
          <w:szCs w:val="24"/>
        </w:rPr>
        <w:t xml:space="preserve"> despite the knee injury</w:t>
      </w:r>
      <w:r w:rsidR="00915B4B">
        <w:rPr>
          <w:rFonts w:ascii="Arial" w:hAnsi="Arial" w:cs="Arial"/>
          <w:sz w:val="24"/>
          <w:szCs w:val="24"/>
        </w:rPr>
        <w:t xml:space="preserve">, </w:t>
      </w:r>
      <w:r w:rsidR="00297A8E">
        <w:rPr>
          <w:rFonts w:ascii="Arial" w:hAnsi="Arial" w:cs="Arial"/>
          <w:sz w:val="24"/>
          <w:szCs w:val="24"/>
        </w:rPr>
        <w:t xml:space="preserve">her ability to work may have </w:t>
      </w:r>
      <w:r w:rsidR="00915B4B">
        <w:rPr>
          <w:rFonts w:ascii="Arial" w:hAnsi="Arial" w:cs="Arial"/>
          <w:sz w:val="24"/>
          <w:szCs w:val="24"/>
        </w:rPr>
        <w:t xml:space="preserve">been </w:t>
      </w:r>
      <w:r w:rsidR="00297A8E">
        <w:rPr>
          <w:rFonts w:ascii="Arial" w:hAnsi="Arial" w:cs="Arial"/>
          <w:sz w:val="24"/>
          <w:szCs w:val="24"/>
        </w:rPr>
        <w:t xml:space="preserve">facilitate </w:t>
      </w:r>
      <w:r w:rsidR="00915B4B">
        <w:rPr>
          <w:rFonts w:ascii="Arial" w:hAnsi="Arial" w:cs="Arial"/>
          <w:sz w:val="24"/>
          <w:szCs w:val="24"/>
        </w:rPr>
        <w:t xml:space="preserve">by medication and </w:t>
      </w:r>
      <w:r w:rsidR="00095AD2">
        <w:rPr>
          <w:rFonts w:ascii="Arial" w:hAnsi="Arial" w:cs="Arial"/>
          <w:sz w:val="24"/>
          <w:szCs w:val="24"/>
        </w:rPr>
        <w:t xml:space="preserve">her </w:t>
      </w:r>
      <w:r w:rsidR="00915B4B">
        <w:rPr>
          <w:rFonts w:ascii="Arial" w:hAnsi="Arial" w:cs="Arial"/>
          <w:sz w:val="24"/>
          <w:szCs w:val="24"/>
        </w:rPr>
        <w:t xml:space="preserve">ability to cope with the injury. </w:t>
      </w:r>
      <w:r w:rsidR="00095AD2">
        <w:rPr>
          <w:rFonts w:ascii="Arial" w:hAnsi="Arial" w:cs="Arial"/>
          <w:sz w:val="24"/>
          <w:szCs w:val="24"/>
        </w:rPr>
        <w:t>H</w:t>
      </w:r>
      <w:r w:rsidR="00C57321">
        <w:rPr>
          <w:rFonts w:ascii="Arial" w:hAnsi="Arial" w:cs="Arial"/>
          <w:sz w:val="24"/>
          <w:szCs w:val="24"/>
        </w:rPr>
        <w:t xml:space="preserve">e concurred with Dr Osman’s opinion that the knee replacement operation has </w:t>
      </w:r>
      <w:r w:rsidR="00565A60">
        <w:rPr>
          <w:rFonts w:ascii="Arial" w:hAnsi="Arial" w:cs="Arial"/>
          <w:sz w:val="24"/>
          <w:szCs w:val="24"/>
        </w:rPr>
        <w:t>a</w:t>
      </w:r>
      <w:r w:rsidR="00C57321">
        <w:rPr>
          <w:rFonts w:ascii="Arial" w:hAnsi="Arial" w:cs="Arial"/>
          <w:sz w:val="24"/>
          <w:szCs w:val="24"/>
        </w:rPr>
        <w:t xml:space="preserve"> high level </w:t>
      </w:r>
      <w:r w:rsidR="00D644C5">
        <w:rPr>
          <w:rFonts w:ascii="Arial" w:hAnsi="Arial" w:cs="Arial"/>
          <w:sz w:val="24"/>
          <w:szCs w:val="24"/>
        </w:rPr>
        <w:t>of success and the p</w:t>
      </w:r>
      <w:r w:rsidR="00C57321">
        <w:rPr>
          <w:rFonts w:ascii="Arial" w:hAnsi="Arial" w:cs="Arial"/>
          <w:sz w:val="24"/>
          <w:szCs w:val="24"/>
        </w:rPr>
        <w:t>laintiff would be more functional. Although every surgery has complications, he would recommend a knee replacement. Nevertheless, it was a prerogative of the patient</w:t>
      </w:r>
      <w:r w:rsidR="00095AD2">
        <w:rPr>
          <w:rFonts w:ascii="Arial" w:hAnsi="Arial" w:cs="Arial"/>
          <w:sz w:val="24"/>
          <w:szCs w:val="24"/>
        </w:rPr>
        <w:t xml:space="preserve"> </w:t>
      </w:r>
      <w:r w:rsidR="00C57321">
        <w:rPr>
          <w:rFonts w:ascii="Arial" w:hAnsi="Arial" w:cs="Arial"/>
          <w:sz w:val="24"/>
          <w:szCs w:val="24"/>
        </w:rPr>
        <w:t>to decide whether she wanted the operation or not.</w:t>
      </w:r>
      <w:r w:rsidR="008273D2" w:rsidRPr="008273D2">
        <w:rPr>
          <w:rFonts w:ascii="Arial" w:hAnsi="Arial" w:cs="Arial"/>
          <w:sz w:val="24"/>
          <w:szCs w:val="24"/>
        </w:rPr>
        <w:t xml:space="preserve"> </w:t>
      </w:r>
    </w:p>
    <w:p w14:paraId="453CFC28" w14:textId="77777777" w:rsidR="009353EA" w:rsidRDefault="009353EA" w:rsidP="00FE4830">
      <w:pPr>
        <w:spacing w:after="200" w:line="360" w:lineRule="auto"/>
        <w:contextualSpacing/>
        <w:jc w:val="both"/>
        <w:rPr>
          <w:rFonts w:ascii="Arial" w:hAnsi="Arial" w:cs="Arial"/>
          <w:sz w:val="24"/>
          <w:szCs w:val="24"/>
        </w:rPr>
      </w:pPr>
    </w:p>
    <w:p w14:paraId="527B7628" w14:textId="2B95AF8C" w:rsidR="002629F5" w:rsidRDefault="00A864FD" w:rsidP="00FE4830">
      <w:pPr>
        <w:spacing w:after="200" w:line="360" w:lineRule="auto"/>
        <w:contextualSpacing/>
        <w:jc w:val="both"/>
        <w:rPr>
          <w:rFonts w:ascii="Arial" w:hAnsi="Arial" w:cs="Arial"/>
          <w:sz w:val="24"/>
          <w:szCs w:val="24"/>
        </w:rPr>
      </w:pPr>
      <w:r>
        <w:rPr>
          <w:rFonts w:ascii="Arial" w:hAnsi="Arial" w:cs="Arial"/>
          <w:sz w:val="24"/>
          <w:szCs w:val="24"/>
        </w:rPr>
        <w:t>[</w:t>
      </w:r>
      <w:r w:rsidR="00D71051">
        <w:rPr>
          <w:rFonts w:ascii="Arial" w:hAnsi="Arial" w:cs="Arial"/>
          <w:sz w:val="24"/>
          <w:szCs w:val="24"/>
        </w:rPr>
        <w:t>2</w:t>
      </w:r>
      <w:r w:rsidR="009353EA">
        <w:rPr>
          <w:rFonts w:ascii="Arial" w:hAnsi="Arial" w:cs="Arial"/>
          <w:sz w:val="24"/>
          <w:szCs w:val="24"/>
        </w:rPr>
        <w:t>7</w:t>
      </w:r>
      <w:r w:rsidR="00E82C3A">
        <w:rPr>
          <w:rFonts w:ascii="Arial" w:hAnsi="Arial" w:cs="Arial"/>
          <w:sz w:val="24"/>
          <w:szCs w:val="24"/>
        </w:rPr>
        <w:t>]</w:t>
      </w:r>
      <w:r w:rsidR="00E82C3A">
        <w:rPr>
          <w:rFonts w:ascii="Arial" w:hAnsi="Arial" w:cs="Arial"/>
          <w:sz w:val="24"/>
          <w:szCs w:val="24"/>
        </w:rPr>
        <w:tab/>
      </w:r>
      <w:r w:rsidR="005D6C24">
        <w:rPr>
          <w:rFonts w:ascii="Arial" w:hAnsi="Arial" w:cs="Arial"/>
          <w:sz w:val="24"/>
          <w:szCs w:val="24"/>
        </w:rPr>
        <w:t xml:space="preserve">Ms </w:t>
      </w:r>
      <w:r w:rsidR="00D535BF">
        <w:rPr>
          <w:rFonts w:ascii="Arial" w:hAnsi="Arial" w:cs="Arial"/>
          <w:sz w:val="24"/>
          <w:szCs w:val="24"/>
        </w:rPr>
        <w:t>Guinnevere</w:t>
      </w:r>
      <w:r w:rsidR="005D6C24">
        <w:rPr>
          <w:rFonts w:ascii="Arial" w:hAnsi="Arial" w:cs="Arial"/>
          <w:sz w:val="24"/>
          <w:szCs w:val="24"/>
        </w:rPr>
        <w:t xml:space="preserve"> Reddy</w:t>
      </w:r>
      <w:r w:rsidR="00053600">
        <w:rPr>
          <w:rFonts w:ascii="Arial" w:hAnsi="Arial" w:cs="Arial"/>
          <w:sz w:val="24"/>
          <w:szCs w:val="24"/>
        </w:rPr>
        <w:t xml:space="preserve"> an </w:t>
      </w:r>
      <w:r w:rsidR="005D6C24">
        <w:rPr>
          <w:rFonts w:ascii="Arial" w:hAnsi="Arial" w:cs="Arial"/>
          <w:sz w:val="24"/>
          <w:szCs w:val="24"/>
        </w:rPr>
        <w:t>Occup</w:t>
      </w:r>
      <w:r w:rsidR="00D644C5">
        <w:rPr>
          <w:rFonts w:ascii="Arial" w:hAnsi="Arial" w:cs="Arial"/>
          <w:sz w:val="24"/>
          <w:szCs w:val="24"/>
        </w:rPr>
        <w:t>ational Therapist assessed the p</w:t>
      </w:r>
      <w:r w:rsidR="005D6C24">
        <w:rPr>
          <w:rFonts w:ascii="Arial" w:hAnsi="Arial" w:cs="Arial"/>
          <w:sz w:val="24"/>
          <w:szCs w:val="24"/>
        </w:rPr>
        <w:t>laintiff on 8 June 2015</w:t>
      </w:r>
      <w:r w:rsidR="004C1F4D">
        <w:rPr>
          <w:rFonts w:ascii="Arial" w:hAnsi="Arial" w:cs="Arial"/>
          <w:sz w:val="24"/>
          <w:szCs w:val="24"/>
        </w:rPr>
        <w:t xml:space="preserve"> and compiled a report</w:t>
      </w:r>
      <w:r w:rsidR="00125E59">
        <w:rPr>
          <w:rFonts w:ascii="Arial" w:hAnsi="Arial" w:cs="Arial"/>
          <w:sz w:val="24"/>
          <w:szCs w:val="24"/>
        </w:rPr>
        <w:t xml:space="preserve">. She </w:t>
      </w:r>
      <w:r w:rsidR="005D6C24">
        <w:rPr>
          <w:rFonts w:ascii="Arial" w:hAnsi="Arial" w:cs="Arial"/>
          <w:sz w:val="24"/>
          <w:szCs w:val="24"/>
        </w:rPr>
        <w:t xml:space="preserve">subsequently assessed </w:t>
      </w:r>
      <w:r w:rsidR="00125E59">
        <w:rPr>
          <w:rFonts w:ascii="Arial" w:hAnsi="Arial" w:cs="Arial"/>
          <w:sz w:val="24"/>
          <w:szCs w:val="24"/>
        </w:rPr>
        <w:t xml:space="preserve">the plaintiff </w:t>
      </w:r>
      <w:r w:rsidR="00DB0013">
        <w:rPr>
          <w:rFonts w:ascii="Arial" w:hAnsi="Arial" w:cs="Arial"/>
          <w:sz w:val="24"/>
          <w:szCs w:val="24"/>
        </w:rPr>
        <w:t>again</w:t>
      </w:r>
      <w:r w:rsidR="005D6C24">
        <w:rPr>
          <w:rFonts w:ascii="Arial" w:hAnsi="Arial" w:cs="Arial"/>
          <w:sz w:val="24"/>
          <w:szCs w:val="24"/>
        </w:rPr>
        <w:t xml:space="preserve"> </w:t>
      </w:r>
      <w:r w:rsidR="004C1F4D">
        <w:rPr>
          <w:rFonts w:ascii="Arial" w:hAnsi="Arial" w:cs="Arial"/>
          <w:sz w:val="24"/>
          <w:szCs w:val="24"/>
        </w:rPr>
        <w:t xml:space="preserve">28 September 2016 </w:t>
      </w:r>
      <w:r w:rsidR="005D6C24">
        <w:rPr>
          <w:rFonts w:ascii="Arial" w:hAnsi="Arial" w:cs="Arial"/>
          <w:sz w:val="24"/>
          <w:szCs w:val="24"/>
        </w:rPr>
        <w:t xml:space="preserve">and </w:t>
      </w:r>
      <w:r w:rsidR="004C1F4D">
        <w:rPr>
          <w:rFonts w:ascii="Arial" w:hAnsi="Arial" w:cs="Arial"/>
          <w:sz w:val="24"/>
          <w:szCs w:val="24"/>
        </w:rPr>
        <w:t xml:space="preserve">compiled </w:t>
      </w:r>
      <w:r w:rsidR="00E4546C">
        <w:rPr>
          <w:rFonts w:ascii="Arial" w:hAnsi="Arial" w:cs="Arial"/>
          <w:sz w:val="24"/>
          <w:szCs w:val="24"/>
        </w:rPr>
        <w:t>a supplementary</w:t>
      </w:r>
      <w:r w:rsidR="004C1F4D">
        <w:rPr>
          <w:rFonts w:ascii="Arial" w:hAnsi="Arial" w:cs="Arial"/>
          <w:sz w:val="24"/>
          <w:szCs w:val="24"/>
        </w:rPr>
        <w:t xml:space="preserve"> </w:t>
      </w:r>
      <w:r w:rsidR="005D6C24">
        <w:rPr>
          <w:rFonts w:ascii="Arial" w:hAnsi="Arial" w:cs="Arial"/>
          <w:sz w:val="24"/>
          <w:szCs w:val="24"/>
        </w:rPr>
        <w:t xml:space="preserve">report. Ms Reddy also </w:t>
      </w:r>
      <w:r w:rsidR="00125E59">
        <w:rPr>
          <w:rFonts w:ascii="Arial" w:hAnsi="Arial" w:cs="Arial"/>
          <w:sz w:val="24"/>
          <w:szCs w:val="24"/>
        </w:rPr>
        <w:t xml:space="preserve">filed </w:t>
      </w:r>
      <w:r w:rsidR="005D6C24">
        <w:rPr>
          <w:rFonts w:ascii="Arial" w:hAnsi="Arial" w:cs="Arial"/>
          <w:sz w:val="24"/>
          <w:szCs w:val="24"/>
        </w:rPr>
        <w:t>a joint minute with Ms Debbie Stirton</w:t>
      </w:r>
      <w:r w:rsidR="00053600">
        <w:rPr>
          <w:rFonts w:ascii="Arial" w:hAnsi="Arial" w:cs="Arial"/>
          <w:sz w:val="24"/>
          <w:szCs w:val="24"/>
        </w:rPr>
        <w:t xml:space="preserve">, </w:t>
      </w:r>
      <w:r w:rsidR="005D6C24" w:rsidRPr="004647F8">
        <w:rPr>
          <w:rFonts w:ascii="Arial" w:hAnsi="Arial" w:cs="Arial"/>
          <w:sz w:val="24"/>
          <w:szCs w:val="24"/>
        </w:rPr>
        <w:t xml:space="preserve">the </w:t>
      </w:r>
      <w:r w:rsidR="005D6C24">
        <w:rPr>
          <w:rFonts w:ascii="Arial" w:hAnsi="Arial" w:cs="Arial"/>
          <w:sz w:val="24"/>
          <w:szCs w:val="24"/>
        </w:rPr>
        <w:t>Occupation</w:t>
      </w:r>
      <w:r w:rsidR="00D644C5">
        <w:rPr>
          <w:rFonts w:ascii="Arial" w:hAnsi="Arial" w:cs="Arial"/>
          <w:sz w:val="24"/>
          <w:szCs w:val="24"/>
        </w:rPr>
        <w:t>al Therapist instructed by the d</w:t>
      </w:r>
      <w:r w:rsidR="005D6C24">
        <w:rPr>
          <w:rFonts w:ascii="Arial" w:hAnsi="Arial" w:cs="Arial"/>
          <w:sz w:val="24"/>
          <w:szCs w:val="24"/>
        </w:rPr>
        <w:t xml:space="preserve">efendant. She confirmed </w:t>
      </w:r>
      <w:r w:rsidR="004E5564">
        <w:rPr>
          <w:rFonts w:ascii="Arial" w:hAnsi="Arial" w:cs="Arial"/>
          <w:sz w:val="24"/>
          <w:szCs w:val="24"/>
        </w:rPr>
        <w:t xml:space="preserve"> the contents of her </w:t>
      </w:r>
      <w:r w:rsidR="00305D49">
        <w:rPr>
          <w:rFonts w:ascii="Arial" w:hAnsi="Arial" w:cs="Arial"/>
          <w:sz w:val="24"/>
          <w:szCs w:val="24"/>
        </w:rPr>
        <w:t xml:space="preserve">first </w:t>
      </w:r>
      <w:r w:rsidR="004E5564">
        <w:rPr>
          <w:rFonts w:ascii="Arial" w:hAnsi="Arial" w:cs="Arial"/>
          <w:sz w:val="24"/>
          <w:szCs w:val="24"/>
        </w:rPr>
        <w:t>report</w:t>
      </w:r>
      <w:r w:rsidR="000C2748">
        <w:rPr>
          <w:rFonts w:ascii="Arial" w:hAnsi="Arial" w:cs="Arial"/>
          <w:sz w:val="24"/>
          <w:szCs w:val="24"/>
        </w:rPr>
        <w:t xml:space="preserve"> viz that </w:t>
      </w:r>
      <w:r w:rsidR="00DB0013">
        <w:rPr>
          <w:rFonts w:ascii="Arial" w:hAnsi="Arial" w:cs="Arial"/>
          <w:sz w:val="24"/>
          <w:szCs w:val="24"/>
        </w:rPr>
        <w:t xml:space="preserve">according to </w:t>
      </w:r>
      <w:r w:rsidR="000C2748">
        <w:rPr>
          <w:rFonts w:ascii="Arial" w:hAnsi="Arial" w:cs="Arial"/>
          <w:sz w:val="24"/>
          <w:szCs w:val="24"/>
        </w:rPr>
        <w:t xml:space="preserve">Beck’s Depression Inventory, </w:t>
      </w:r>
      <w:r w:rsidR="00DB0013">
        <w:rPr>
          <w:rFonts w:ascii="Arial" w:hAnsi="Arial" w:cs="Arial"/>
          <w:sz w:val="24"/>
          <w:szCs w:val="24"/>
        </w:rPr>
        <w:t>the plaintiff presents with severe depression which indicates clinical intervention</w:t>
      </w:r>
      <w:r w:rsidR="000C2748">
        <w:rPr>
          <w:rFonts w:ascii="Arial" w:hAnsi="Arial" w:cs="Arial"/>
          <w:sz w:val="24"/>
          <w:szCs w:val="24"/>
        </w:rPr>
        <w:t>, s</w:t>
      </w:r>
      <w:r w:rsidR="00DB0013">
        <w:rPr>
          <w:rFonts w:ascii="Arial" w:hAnsi="Arial" w:cs="Arial"/>
          <w:sz w:val="24"/>
          <w:szCs w:val="24"/>
        </w:rPr>
        <w:t>he has no cognitive issues</w:t>
      </w:r>
      <w:r w:rsidR="00FD63AE">
        <w:rPr>
          <w:rFonts w:ascii="Arial" w:hAnsi="Arial" w:cs="Arial"/>
          <w:sz w:val="24"/>
          <w:szCs w:val="24"/>
        </w:rPr>
        <w:t xml:space="preserve"> and</w:t>
      </w:r>
      <w:r w:rsidR="00A3486C">
        <w:rPr>
          <w:rFonts w:ascii="Arial" w:hAnsi="Arial" w:cs="Arial"/>
          <w:sz w:val="24"/>
          <w:szCs w:val="24"/>
        </w:rPr>
        <w:t>;</w:t>
      </w:r>
      <w:r w:rsidR="00DB0013">
        <w:rPr>
          <w:rFonts w:ascii="Arial" w:hAnsi="Arial" w:cs="Arial"/>
          <w:sz w:val="24"/>
          <w:szCs w:val="24"/>
        </w:rPr>
        <w:t xml:space="preserve"> </w:t>
      </w:r>
      <w:r w:rsidR="000C2748">
        <w:rPr>
          <w:rFonts w:ascii="Arial" w:hAnsi="Arial" w:cs="Arial"/>
          <w:sz w:val="24"/>
          <w:szCs w:val="24"/>
        </w:rPr>
        <w:t xml:space="preserve">her 58% score on the Oswestry Low Back Pain Disability Questionnaire (which is used to measure a patient’s permanent functional disability) indicates </w:t>
      </w:r>
      <w:r w:rsidR="004E5564">
        <w:rPr>
          <w:rFonts w:ascii="Arial" w:hAnsi="Arial" w:cs="Arial"/>
          <w:sz w:val="24"/>
          <w:szCs w:val="24"/>
        </w:rPr>
        <w:t>a severe disability</w:t>
      </w:r>
      <w:r w:rsidR="000C2748">
        <w:rPr>
          <w:rFonts w:ascii="Arial" w:hAnsi="Arial" w:cs="Arial"/>
          <w:sz w:val="24"/>
          <w:szCs w:val="24"/>
        </w:rPr>
        <w:t xml:space="preserve">. The </w:t>
      </w:r>
      <w:r w:rsidR="001B70C0">
        <w:rPr>
          <w:rFonts w:ascii="Arial" w:hAnsi="Arial" w:cs="Arial"/>
          <w:sz w:val="24"/>
          <w:szCs w:val="24"/>
        </w:rPr>
        <w:t xml:space="preserve">score suggests </w:t>
      </w:r>
      <w:r w:rsidR="000C2748">
        <w:rPr>
          <w:rFonts w:ascii="Arial" w:hAnsi="Arial" w:cs="Arial"/>
          <w:sz w:val="24"/>
          <w:szCs w:val="24"/>
        </w:rPr>
        <w:t>‘</w:t>
      </w:r>
      <w:r w:rsidR="001B70C0">
        <w:rPr>
          <w:rFonts w:ascii="Arial" w:hAnsi="Arial" w:cs="Arial"/>
          <w:sz w:val="24"/>
          <w:szCs w:val="24"/>
        </w:rPr>
        <w:t>that pain remains the main problem</w:t>
      </w:r>
      <w:r w:rsidR="000C2748">
        <w:rPr>
          <w:rFonts w:ascii="Arial" w:hAnsi="Arial" w:cs="Arial"/>
          <w:sz w:val="24"/>
          <w:szCs w:val="24"/>
        </w:rPr>
        <w:t xml:space="preserve">… but </w:t>
      </w:r>
      <w:r w:rsidR="001B70C0">
        <w:rPr>
          <w:rFonts w:ascii="Arial" w:hAnsi="Arial" w:cs="Arial"/>
          <w:sz w:val="24"/>
          <w:szCs w:val="24"/>
        </w:rPr>
        <w:t>activities of daily living are affected</w:t>
      </w:r>
      <w:r w:rsidR="000C2748">
        <w:rPr>
          <w:rFonts w:ascii="Arial" w:hAnsi="Arial" w:cs="Arial"/>
          <w:sz w:val="24"/>
          <w:szCs w:val="24"/>
        </w:rPr>
        <w:t xml:space="preserve">.’ </w:t>
      </w:r>
    </w:p>
    <w:p w14:paraId="092DE883" w14:textId="77777777" w:rsidR="009353EA" w:rsidRDefault="009353EA" w:rsidP="00FE4830">
      <w:pPr>
        <w:spacing w:after="200" w:line="360" w:lineRule="auto"/>
        <w:contextualSpacing/>
        <w:jc w:val="both"/>
        <w:rPr>
          <w:rFonts w:ascii="Arial" w:hAnsi="Arial" w:cs="Arial"/>
          <w:sz w:val="24"/>
          <w:szCs w:val="24"/>
        </w:rPr>
      </w:pPr>
    </w:p>
    <w:p w14:paraId="6570CF05" w14:textId="2BC1E17C" w:rsidR="00A864FD" w:rsidRDefault="009353EA" w:rsidP="00FE4830">
      <w:pPr>
        <w:spacing w:after="200" w:line="360" w:lineRule="auto"/>
        <w:contextualSpacing/>
        <w:jc w:val="both"/>
        <w:rPr>
          <w:rFonts w:ascii="Arial" w:hAnsi="Arial" w:cs="Arial"/>
          <w:sz w:val="24"/>
          <w:szCs w:val="24"/>
        </w:rPr>
      </w:pPr>
      <w:r>
        <w:rPr>
          <w:rFonts w:ascii="Arial" w:hAnsi="Arial" w:cs="Arial"/>
          <w:sz w:val="24"/>
          <w:szCs w:val="24"/>
        </w:rPr>
        <w:t>[28</w:t>
      </w:r>
      <w:r w:rsidR="002629F5">
        <w:rPr>
          <w:rFonts w:ascii="Arial" w:hAnsi="Arial" w:cs="Arial"/>
          <w:sz w:val="24"/>
          <w:szCs w:val="24"/>
        </w:rPr>
        <w:t>]</w:t>
      </w:r>
      <w:r w:rsidR="002629F5">
        <w:rPr>
          <w:rFonts w:ascii="Arial" w:hAnsi="Arial" w:cs="Arial"/>
          <w:sz w:val="24"/>
          <w:szCs w:val="24"/>
        </w:rPr>
        <w:tab/>
      </w:r>
      <w:r w:rsidR="00587551">
        <w:rPr>
          <w:rFonts w:ascii="Arial" w:hAnsi="Arial" w:cs="Arial"/>
          <w:sz w:val="24"/>
          <w:szCs w:val="24"/>
        </w:rPr>
        <w:t xml:space="preserve">Ms Reddy </w:t>
      </w:r>
      <w:r w:rsidR="000C2748">
        <w:rPr>
          <w:rFonts w:ascii="Arial" w:hAnsi="Arial" w:cs="Arial"/>
          <w:sz w:val="24"/>
          <w:szCs w:val="24"/>
        </w:rPr>
        <w:t xml:space="preserve">testified </w:t>
      </w:r>
      <w:r w:rsidR="00D644C5">
        <w:rPr>
          <w:rFonts w:ascii="Arial" w:hAnsi="Arial" w:cs="Arial"/>
          <w:sz w:val="24"/>
          <w:szCs w:val="24"/>
        </w:rPr>
        <w:t>that the d</w:t>
      </w:r>
      <w:r w:rsidR="00587551">
        <w:rPr>
          <w:rFonts w:ascii="Arial" w:hAnsi="Arial" w:cs="Arial"/>
          <w:sz w:val="24"/>
          <w:szCs w:val="24"/>
        </w:rPr>
        <w:t xml:space="preserve">efendant’s expert </w:t>
      </w:r>
      <w:r w:rsidR="00D644C5">
        <w:rPr>
          <w:rFonts w:ascii="Arial" w:hAnsi="Arial" w:cs="Arial"/>
          <w:sz w:val="24"/>
          <w:szCs w:val="24"/>
        </w:rPr>
        <w:t>had in fact indicated that the p</w:t>
      </w:r>
      <w:r w:rsidR="00587551">
        <w:rPr>
          <w:rFonts w:ascii="Arial" w:hAnsi="Arial" w:cs="Arial"/>
          <w:sz w:val="24"/>
          <w:szCs w:val="24"/>
        </w:rPr>
        <w:t>laintiff’s lower back pain was more severe and described her as crippled</w:t>
      </w:r>
      <w:r w:rsidR="00125E59">
        <w:rPr>
          <w:rFonts w:ascii="Arial" w:hAnsi="Arial" w:cs="Arial"/>
          <w:sz w:val="24"/>
          <w:szCs w:val="24"/>
        </w:rPr>
        <w:t xml:space="preserve">. However she was </w:t>
      </w:r>
      <w:r w:rsidR="00D0295B">
        <w:rPr>
          <w:rFonts w:ascii="Arial" w:hAnsi="Arial" w:cs="Arial"/>
          <w:sz w:val="24"/>
          <w:szCs w:val="24"/>
        </w:rPr>
        <w:t xml:space="preserve">mistaken - </w:t>
      </w:r>
      <w:r w:rsidR="00587551" w:rsidRPr="00D0295B">
        <w:rPr>
          <w:rFonts w:ascii="Arial" w:hAnsi="Arial" w:cs="Arial"/>
          <w:sz w:val="24"/>
          <w:szCs w:val="24"/>
        </w:rPr>
        <w:t xml:space="preserve">it </w:t>
      </w:r>
      <w:r w:rsidR="00587551" w:rsidRPr="004647F8">
        <w:rPr>
          <w:rFonts w:ascii="Arial" w:hAnsi="Arial" w:cs="Arial"/>
          <w:sz w:val="24"/>
          <w:szCs w:val="24"/>
        </w:rPr>
        <w:t>was</w:t>
      </w:r>
      <w:r w:rsidR="00D644C5">
        <w:rPr>
          <w:rFonts w:ascii="Arial" w:hAnsi="Arial" w:cs="Arial"/>
          <w:sz w:val="24"/>
          <w:szCs w:val="24"/>
        </w:rPr>
        <w:t xml:space="preserve"> the p</w:t>
      </w:r>
      <w:r w:rsidR="00587551" w:rsidRPr="00D0295B">
        <w:rPr>
          <w:rFonts w:ascii="Arial" w:hAnsi="Arial" w:cs="Arial"/>
          <w:sz w:val="24"/>
          <w:szCs w:val="24"/>
        </w:rPr>
        <w:t xml:space="preserve">laintiff who described herself as crippled </w:t>
      </w:r>
      <w:r w:rsidR="00125E59">
        <w:rPr>
          <w:rFonts w:ascii="Arial" w:hAnsi="Arial" w:cs="Arial"/>
          <w:sz w:val="24"/>
          <w:szCs w:val="24"/>
        </w:rPr>
        <w:t xml:space="preserve">to Ms Stirton, </w:t>
      </w:r>
      <w:r w:rsidR="00587551" w:rsidRPr="00D0295B">
        <w:rPr>
          <w:rFonts w:ascii="Arial" w:hAnsi="Arial" w:cs="Arial"/>
          <w:sz w:val="24"/>
          <w:szCs w:val="24"/>
        </w:rPr>
        <w:t xml:space="preserve">as </w:t>
      </w:r>
      <w:r w:rsidR="00125E59">
        <w:rPr>
          <w:rFonts w:ascii="Arial" w:hAnsi="Arial" w:cs="Arial"/>
          <w:sz w:val="24"/>
          <w:szCs w:val="24"/>
        </w:rPr>
        <w:t xml:space="preserve">corrected </w:t>
      </w:r>
      <w:r w:rsidR="00587551" w:rsidRPr="00D0295B">
        <w:rPr>
          <w:rFonts w:ascii="Arial" w:hAnsi="Arial" w:cs="Arial"/>
          <w:sz w:val="24"/>
          <w:szCs w:val="24"/>
        </w:rPr>
        <w:t>under cross-examination.</w:t>
      </w:r>
      <w:r w:rsidR="00587551">
        <w:rPr>
          <w:rFonts w:ascii="Arial" w:hAnsi="Arial" w:cs="Arial"/>
          <w:sz w:val="24"/>
          <w:szCs w:val="24"/>
        </w:rPr>
        <w:t xml:space="preserve"> </w:t>
      </w:r>
      <w:r w:rsidR="00632B91">
        <w:rPr>
          <w:rFonts w:ascii="Arial" w:hAnsi="Arial" w:cs="Arial"/>
          <w:sz w:val="24"/>
          <w:szCs w:val="24"/>
        </w:rPr>
        <w:t xml:space="preserve">Ms Reddy </w:t>
      </w:r>
      <w:r w:rsidR="00125E59">
        <w:rPr>
          <w:rFonts w:ascii="Arial" w:hAnsi="Arial" w:cs="Arial"/>
          <w:sz w:val="24"/>
          <w:szCs w:val="24"/>
        </w:rPr>
        <w:t xml:space="preserve">opined </w:t>
      </w:r>
      <w:r w:rsidR="00D644C5">
        <w:rPr>
          <w:rFonts w:ascii="Arial" w:hAnsi="Arial" w:cs="Arial"/>
          <w:sz w:val="24"/>
          <w:szCs w:val="24"/>
        </w:rPr>
        <w:t>that even if the p</w:t>
      </w:r>
      <w:r w:rsidR="00632B91">
        <w:rPr>
          <w:rFonts w:ascii="Arial" w:hAnsi="Arial" w:cs="Arial"/>
          <w:sz w:val="24"/>
          <w:szCs w:val="24"/>
        </w:rPr>
        <w:t xml:space="preserve">laintiff had no problems with her back as a result of her injured knee, there would be an impact on her </w:t>
      </w:r>
      <w:r w:rsidR="00632B91">
        <w:rPr>
          <w:rFonts w:ascii="Arial" w:hAnsi="Arial" w:cs="Arial"/>
          <w:sz w:val="24"/>
          <w:szCs w:val="24"/>
        </w:rPr>
        <w:lastRenderedPageBreak/>
        <w:t xml:space="preserve">back </w:t>
      </w:r>
      <w:r w:rsidR="000C2748">
        <w:rPr>
          <w:rFonts w:ascii="Arial" w:hAnsi="Arial" w:cs="Arial"/>
          <w:sz w:val="24"/>
          <w:szCs w:val="24"/>
        </w:rPr>
        <w:t xml:space="preserve">as </w:t>
      </w:r>
      <w:r w:rsidR="00632B91">
        <w:rPr>
          <w:rFonts w:ascii="Arial" w:hAnsi="Arial" w:cs="Arial"/>
          <w:sz w:val="24"/>
          <w:szCs w:val="24"/>
        </w:rPr>
        <w:t>over the years she would develop back pain</w:t>
      </w:r>
      <w:r w:rsidR="000C2748">
        <w:rPr>
          <w:rFonts w:ascii="Arial" w:hAnsi="Arial" w:cs="Arial"/>
          <w:sz w:val="24"/>
          <w:szCs w:val="24"/>
        </w:rPr>
        <w:t xml:space="preserve"> and </w:t>
      </w:r>
      <w:r w:rsidR="00632B91">
        <w:rPr>
          <w:rFonts w:ascii="Arial" w:hAnsi="Arial" w:cs="Arial"/>
          <w:sz w:val="24"/>
          <w:szCs w:val="24"/>
        </w:rPr>
        <w:t xml:space="preserve">there may also be additional pressure on her right knee. </w:t>
      </w:r>
      <w:r w:rsidR="0057555E">
        <w:rPr>
          <w:rFonts w:ascii="Arial" w:hAnsi="Arial" w:cs="Arial"/>
          <w:sz w:val="24"/>
          <w:szCs w:val="24"/>
        </w:rPr>
        <w:t xml:space="preserve">While </w:t>
      </w:r>
      <w:r w:rsidR="00632B91">
        <w:rPr>
          <w:rFonts w:ascii="Arial" w:hAnsi="Arial" w:cs="Arial"/>
          <w:sz w:val="24"/>
          <w:szCs w:val="24"/>
        </w:rPr>
        <w:t xml:space="preserve">there were certain chores </w:t>
      </w:r>
      <w:r w:rsidR="00D644C5">
        <w:rPr>
          <w:rFonts w:ascii="Arial" w:hAnsi="Arial" w:cs="Arial"/>
          <w:sz w:val="24"/>
          <w:szCs w:val="24"/>
        </w:rPr>
        <w:t>that the p</w:t>
      </w:r>
      <w:r w:rsidR="003618D0">
        <w:rPr>
          <w:rFonts w:ascii="Arial" w:hAnsi="Arial" w:cs="Arial"/>
          <w:sz w:val="24"/>
          <w:szCs w:val="24"/>
        </w:rPr>
        <w:t xml:space="preserve">laintiff could not </w:t>
      </w:r>
      <w:r w:rsidR="000C2748">
        <w:rPr>
          <w:rFonts w:ascii="Arial" w:hAnsi="Arial" w:cs="Arial"/>
          <w:sz w:val="24"/>
          <w:szCs w:val="24"/>
        </w:rPr>
        <w:t xml:space="preserve">perform </w:t>
      </w:r>
      <w:r w:rsidR="003618D0">
        <w:rPr>
          <w:rFonts w:ascii="Arial" w:hAnsi="Arial" w:cs="Arial"/>
          <w:sz w:val="24"/>
          <w:szCs w:val="24"/>
        </w:rPr>
        <w:t>includ</w:t>
      </w:r>
      <w:r w:rsidR="000C2748">
        <w:rPr>
          <w:rFonts w:ascii="Arial" w:hAnsi="Arial" w:cs="Arial"/>
          <w:sz w:val="24"/>
          <w:szCs w:val="24"/>
        </w:rPr>
        <w:t xml:space="preserve">ing </w:t>
      </w:r>
      <w:r w:rsidR="003618D0">
        <w:rPr>
          <w:rFonts w:ascii="Arial" w:hAnsi="Arial" w:cs="Arial"/>
          <w:sz w:val="24"/>
          <w:szCs w:val="24"/>
        </w:rPr>
        <w:t>climb</w:t>
      </w:r>
      <w:r w:rsidR="000C2748">
        <w:rPr>
          <w:rFonts w:ascii="Arial" w:hAnsi="Arial" w:cs="Arial"/>
          <w:sz w:val="24"/>
          <w:szCs w:val="24"/>
        </w:rPr>
        <w:t>ing</w:t>
      </w:r>
      <w:r w:rsidR="003618D0">
        <w:rPr>
          <w:rFonts w:ascii="Arial" w:hAnsi="Arial" w:cs="Arial"/>
          <w:sz w:val="24"/>
          <w:szCs w:val="24"/>
        </w:rPr>
        <w:t xml:space="preserve"> a ladder or crouching and stooping or lifting a </w:t>
      </w:r>
      <w:r w:rsidR="0057555E">
        <w:rPr>
          <w:rFonts w:ascii="Arial" w:hAnsi="Arial" w:cs="Arial"/>
          <w:sz w:val="24"/>
          <w:szCs w:val="24"/>
        </w:rPr>
        <w:t xml:space="preserve">heavy </w:t>
      </w:r>
      <w:r w:rsidR="003618D0">
        <w:rPr>
          <w:rFonts w:ascii="Arial" w:hAnsi="Arial" w:cs="Arial"/>
          <w:sz w:val="24"/>
          <w:szCs w:val="24"/>
        </w:rPr>
        <w:t>load</w:t>
      </w:r>
      <w:r w:rsidR="0057555E">
        <w:rPr>
          <w:rFonts w:ascii="Arial" w:hAnsi="Arial" w:cs="Arial"/>
          <w:sz w:val="24"/>
          <w:szCs w:val="24"/>
        </w:rPr>
        <w:t xml:space="preserve">, </w:t>
      </w:r>
      <w:r w:rsidR="000179FE">
        <w:rPr>
          <w:rFonts w:ascii="Arial" w:hAnsi="Arial" w:cs="Arial"/>
          <w:sz w:val="24"/>
          <w:szCs w:val="24"/>
        </w:rPr>
        <w:t>she was able to perform light domestic tasks</w:t>
      </w:r>
      <w:r w:rsidR="000C2748">
        <w:rPr>
          <w:rFonts w:ascii="Arial" w:hAnsi="Arial" w:cs="Arial"/>
          <w:sz w:val="24"/>
          <w:szCs w:val="24"/>
        </w:rPr>
        <w:t>.</w:t>
      </w:r>
      <w:r w:rsidR="0057555E">
        <w:rPr>
          <w:rFonts w:ascii="Arial" w:hAnsi="Arial" w:cs="Arial"/>
          <w:sz w:val="24"/>
          <w:szCs w:val="24"/>
        </w:rPr>
        <w:t xml:space="preserve"> </w:t>
      </w:r>
      <w:r w:rsidR="006E7A25">
        <w:rPr>
          <w:rFonts w:ascii="Arial" w:hAnsi="Arial" w:cs="Arial"/>
          <w:sz w:val="24"/>
          <w:szCs w:val="24"/>
        </w:rPr>
        <w:t>W</w:t>
      </w:r>
      <w:r w:rsidR="0057555E">
        <w:rPr>
          <w:rFonts w:ascii="Arial" w:hAnsi="Arial" w:cs="Arial"/>
          <w:sz w:val="24"/>
          <w:szCs w:val="24"/>
        </w:rPr>
        <w:t xml:space="preserve">hile the </w:t>
      </w:r>
      <w:r w:rsidR="000C2748">
        <w:rPr>
          <w:rFonts w:ascii="Arial" w:hAnsi="Arial" w:cs="Arial"/>
          <w:sz w:val="24"/>
          <w:szCs w:val="24"/>
        </w:rPr>
        <w:t>plaintiff</w:t>
      </w:r>
      <w:r w:rsidR="0057555E">
        <w:rPr>
          <w:rFonts w:ascii="Arial" w:hAnsi="Arial" w:cs="Arial"/>
          <w:sz w:val="24"/>
          <w:szCs w:val="24"/>
        </w:rPr>
        <w:t xml:space="preserve"> was able to </w:t>
      </w:r>
      <w:r w:rsidR="006E7A25">
        <w:rPr>
          <w:rFonts w:ascii="Arial" w:hAnsi="Arial" w:cs="Arial"/>
          <w:sz w:val="24"/>
          <w:szCs w:val="24"/>
        </w:rPr>
        <w:t xml:space="preserve">perform </w:t>
      </w:r>
      <w:r w:rsidR="0057555E">
        <w:rPr>
          <w:rFonts w:ascii="Arial" w:hAnsi="Arial" w:cs="Arial"/>
          <w:sz w:val="24"/>
          <w:szCs w:val="24"/>
        </w:rPr>
        <w:t xml:space="preserve">some tasks of </w:t>
      </w:r>
      <w:r w:rsidR="000C2748">
        <w:rPr>
          <w:rFonts w:ascii="Arial" w:hAnsi="Arial" w:cs="Arial"/>
          <w:sz w:val="24"/>
          <w:szCs w:val="24"/>
        </w:rPr>
        <w:t xml:space="preserve">a promoter, </w:t>
      </w:r>
      <w:r w:rsidR="00D63C0D">
        <w:rPr>
          <w:rFonts w:ascii="Arial" w:hAnsi="Arial" w:cs="Arial"/>
          <w:sz w:val="24"/>
          <w:szCs w:val="24"/>
        </w:rPr>
        <w:t>she could not bend down</w:t>
      </w:r>
      <w:r w:rsidR="006E7A25">
        <w:rPr>
          <w:rFonts w:ascii="Arial" w:hAnsi="Arial" w:cs="Arial"/>
          <w:sz w:val="24"/>
          <w:szCs w:val="24"/>
        </w:rPr>
        <w:t xml:space="preserve"> and therefore </w:t>
      </w:r>
      <w:r w:rsidR="00D63C0D">
        <w:rPr>
          <w:rFonts w:ascii="Arial" w:hAnsi="Arial" w:cs="Arial"/>
          <w:sz w:val="24"/>
          <w:szCs w:val="24"/>
        </w:rPr>
        <w:t>she could not perform all the responsibilities as a result of the physical sequelae of he</w:t>
      </w:r>
      <w:r w:rsidR="000C2748">
        <w:rPr>
          <w:rFonts w:ascii="Arial" w:hAnsi="Arial" w:cs="Arial"/>
          <w:sz w:val="24"/>
          <w:szCs w:val="24"/>
        </w:rPr>
        <w:t>r</w:t>
      </w:r>
      <w:r w:rsidR="00D63C0D">
        <w:rPr>
          <w:rFonts w:ascii="Arial" w:hAnsi="Arial" w:cs="Arial"/>
          <w:sz w:val="24"/>
          <w:szCs w:val="24"/>
        </w:rPr>
        <w:t xml:space="preserve"> injuries</w:t>
      </w:r>
      <w:r w:rsidR="006965E8">
        <w:rPr>
          <w:rFonts w:ascii="Arial" w:hAnsi="Arial" w:cs="Arial"/>
          <w:sz w:val="24"/>
          <w:szCs w:val="24"/>
        </w:rPr>
        <w:t>.</w:t>
      </w:r>
    </w:p>
    <w:p w14:paraId="23B79304" w14:textId="77777777" w:rsidR="00002B0D" w:rsidRDefault="00002B0D" w:rsidP="00FE4830">
      <w:pPr>
        <w:spacing w:after="200" w:line="360" w:lineRule="auto"/>
        <w:contextualSpacing/>
        <w:jc w:val="both"/>
        <w:rPr>
          <w:rFonts w:ascii="Arial" w:hAnsi="Arial" w:cs="Arial"/>
          <w:sz w:val="24"/>
          <w:szCs w:val="24"/>
        </w:rPr>
      </w:pPr>
    </w:p>
    <w:p w14:paraId="33C2E1A3" w14:textId="38CEB621" w:rsidR="00305D49" w:rsidRDefault="009353EA" w:rsidP="00FE4830">
      <w:pPr>
        <w:spacing w:after="200" w:line="360" w:lineRule="auto"/>
        <w:contextualSpacing/>
        <w:jc w:val="both"/>
        <w:rPr>
          <w:rFonts w:ascii="Arial" w:hAnsi="Arial" w:cs="Arial"/>
          <w:sz w:val="24"/>
          <w:szCs w:val="24"/>
        </w:rPr>
      </w:pPr>
      <w:r>
        <w:rPr>
          <w:rFonts w:ascii="Arial" w:hAnsi="Arial" w:cs="Arial"/>
          <w:sz w:val="24"/>
          <w:szCs w:val="24"/>
        </w:rPr>
        <w:t>[29</w:t>
      </w:r>
      <w:r w:rsidR="00A864FD">
        <w:rPr>
          <w:rFonts w:ascii="Arial" w:hAnsi="Arial" w:cs="Arial"/>
          <w:sz w:val="24"/>
          <w:szCs w:val="24"/>
        </w:rPr>
        <w:t>]</w:t>
      </w:r>
      <w:r w:rsidR="00A864FD">
        <w:rPr>
          <w:rFonts w:ascii="Arial" w:hAnsi="Arial" w:cs="Arial"/>
          <w:sz w:val="24"/>
          <w:szCs w:val="24"/>
        </w:rPr>
        <w:tab/>
      </w:r>
      <w:r w:rsidR="006965E8">
        <w:rPr>
          <w:rFonts w:ascii="Arial" w:hAnsi="Arial" w:cs="Arial"/>
          <w:sz w:val="24"/>
          <w:szCs w:val="24"/>
        </w:rPr>
        <w:t xml:space="preserve">However </w:t>
      </w:r>
      <w:r w:rsidR="00305D49">
        <w:rPr>
          <w:rFonts w:ascii="Arial" w:hAnsi="Arial" w:cs="Arial"/>
          <w:sz w:val="24"/>
          <w:szCs w:val="24"/>
        </w:rPr>
        <w:t xml:space="preserve">as the Epic Spinal Function Sort Test indicated </w:t>
      </w:r>
      <w:r w:rsidR="00A3486C">
        <w:rPr>
          <w:rFonts w:ascii="Arial" w:hAnsi="Arial" w:cs="Arial"/>
          <w:sz w:val="24"/>
          <w:szCs w:val="24"/>
        </w:rPr>
        <w:t xml:space="preserve">at the second assessment, </w:t>
      </w:r>
      <w:r w:rsidR="00305D49">
        <w:rPr>
          <w:rFonts w:ascii="Arial" w:hAnsi="Arial" w:cs="Arial"/>
          <w:sz w:val="24"/>
          <w:szCs w:val="24"/>
        </w:rPr>
        <w:t xml:space="preserve">the plaintiff </w:t>
      </w:r>
      <w:r w:rsidR="006965E8">
        <w:rPr>
          <w:rFonts w:ascii="Arial" w:hAnsi="Arial" w:cs="Arial"/>
          <w:sz w:val="24"/>
          <w:szCs w:val="24"/>
        </w:rPr>
        <w:t>met most of the requirements</w:t>
      </w:r>
      <w:r w:rsidR="006965E8" w:rsidRPr="00D644C5">
        <w:rPr>
          <w:rFonts w:ascii="Arial" w:hAnsi="Arial" w:cs="Arial"/>
          <w:sz w:val="24"/>
          <w:szCs w:val="24"/>
        </w:rPr>
        <w:t xml:space="preserve"> for</w:t>
      </w:r>
      <w:r w:rsidR="006965E8">
        <w:rPr>
          <w:rFonts w:ascii="Arial" w:hAnsi="Arial" w:cs="Arial"/>
          <w:sz w:val="24"/>
          <w:szCs w:val="24"/>
        </w:rPr>
        <w:t xml:space="preserve"> sedentary work</w:t>
      </w:r>
      <w:r w:rsidR="00305D49">
        <w:rPr>
          <w:rFonts w:ascii="Arial" w:hAnsi="Arial" w:cs="Arial"/>
          <w:sz w:val="24"/>
          <w:szCs w:val="24"/>
        </w:rPr>
        <w:t xml:space="preserve">, </w:t>
      </w:r>
      <w:r w:rsidR="006965E8">
        <w:rPr>
          <w:rFonts w:ascii="Arial" w:hAnsi="Arial" w:cs="Arial"/>
          <w:sz w:val="24"/>
          <w:szCs w:val="24"/>
        </w:rPr>
        <w:t xml:space="preserve">Ms Reddy recommended </w:t>
      </w:r>
      <w:r w:rsidR="006965E8" w:rsidRPr="006965E8">
        <w:rPr>
          <w:rFonts w:ascii="Arial" w:hAnsi="Arial" w:cs="Arial"/>
          <w:sz w:val="24"/>
          <w:szCs w:val="24"/>
        </w:rPr>
        <w:t xml:space="preserve">a </w:t>
      </w:r>
      <w:r w:rsidR="005347A7" w:rsidRPr="006965E8">
        <w:rPr>
          <w:rFonts w:ascii="Arial" w:hAnsi="Arial" w:cs="Arial"/>
          <w:sz w:val="24"/>
          <w:szCs w:val="24"/>
        </w:rPr>
        <w:t>sedentary half day post</w:t>
      </w:r>
      <w:r w:rsidR="006965E8">
        <w:rPr>
          <w:rFonts w:ascii="Arial" w:hAnsi="Arial" w:cs="Arial"/>
          <w:sz w:val="24"/>
          <w:szCs w:val="24"/>
        </w:rPr>
        <w:t>,</w:t>
      </w:r>
      <w:r w:rsidR="005347A7" w:rsidRPr="006965E8">
        <w:rPr>
          <w:rFonts w:ascii="Arial" w:hAnsi="Arial" w:cs="Arial"/>
          <w:sz w:val="24"/>
          <w:szCs w:val="24"/>
        </w:rPr>
        <w:t xml:space="preserve"> with </w:t>
      </w:r>
      <w:r w:rsidR="006E7A25">
        <w:rPr>
          <w:rFonts w:ascii="Arial" w:hAnsi="Arial" w:cs="Arial"/>
          <w:sz w:val="24"/>
          <w:szCs w:val="24"/>
        </w:rPr>
        <w:t xml:space="preserve">an earlier </w:t>
      </w:r>
      <w:r w:rsidR="005347A7" w:rsidRPr="006965E8">
        <w:rPr>
          <w:rFonts w:ascii="Arial" w:hAnsi="Arial" w:cs="Arial"/>
          <w:sz w:val="24"/>
          <w:szCs w:val="24"/>
        </w:rPr>
        <w:t>retirement</w:t>
      </w:r>
      <w:r w:rsidR="006965E8">
        <w:rPr>
          <w:rFonts w:ascii="Arial" w:hAnsi="Arial" w:cs="Arial"/>
          <w:sz w:val="24"/>
          <w:szCs w:val="24"/>
        </w:rPr>
        <w:t xml:space="preserve"> </w:t>
      </w:r>
      <w:r w:rsidR="006E7A25">
        <w:rPr>
          <w:rFonts w:ascii="Arial" w:hAnsi="Arial" w:cs="Arial"/>
          <w:sz w:val="24"/>
          <w:szCs w:val="24"/>
        </w:rPr>
        <w:t xml:space="preserve">of </w:t>
      </w:r>
      <w:r w:rsidR="00D644C5">
        <w:rPr>
          <w:rFonts w:ascii="Arial" w:hAnsi="Arial" w:cs="Arial"/>
          <w:sz w:val="24"/>
          <w:szCs w:val="24"/>
        </w:rPr>
        <w:t>eight</w:t>
      </w:r>
      <w:r w:rsidR="005347A7" w:rsidRPr="006965E8">
        <w:rPr>
          <w:rFonts w:ascii="Arial" w:hAnsi="Arial" w:cs="Arial"/>
          <w:sz w:val="24"/>
          <w:szCs w:val="24"/>
        </w:rPr>
        <w:t xml:space="preserve"> to</w:t>
      </w:r>
      <w:r w:rsidR="00D644C5">
        <w:rPr>
          <w:rFonts w:ascii="Arial" w:hAnsi="Arial" w:cs="Arial"/>
          <w:sz w:val="24"/>
          <w:szCs w:val="24"/>
        </w:rPr>
        <w:t xml:space="preserve"> ten</w:t>
      </w:r>
      <w:r w:rsidR="005347A7" w:rsidRPr="006965E8">
        <w:rPr>
          <w:rFonts w:ascii="Arial" w:hAnsi="Arial" w:cs="Arial"/>
          <w:sz w:val="24"/>
          <w:szCs w:val="24"/>
        </w:rPr>
        <w:t xml:space="preserve"> years</w:t>
      </w:r>
      <w:r w:rsidR="006E7A25">
        <w:rPr>
          <w:rFonts w:ascii="Arial" w:hAnsi="Arial" w:cs="Arial"/>
          <w:sz w:val="24"/>
          <w:szCs w:val="24"/>
        </w:rPr>
        <w:t>.</w:t>
      </w:r>
      <w:r w:rsidR="006965E8">
        <w:rPr>
          <w:rFonts w:ascii="Arial" w:hAnsi="Arial" w:cs="Arial"/>
          <w:sz w:val="24"/>
          <w:szCs w:val="24"/>
        </w:rPr>
        <w:t xml:space="preserve"> </w:t>
      </w:r>
      <w:r w:rsidR="005347A7">
        <w:rPr>
          <w:rFonts w:ascii="Arial" w:hAnsi="Arial" w:cs="Arial"/>
          <w:sz w:val="24"/>
          <w:szCs w:val="24"/>
        </w:rPr>
        <w:t>She also recommended physiotherapy</w:t>
      </w:r>
      <w:r w:rsidR="00EF6947">
        <w:rPr>
          <w:rFonts w:ascii="Arial" w:hAnsi="Arial" w:cs="Arial"/>
          <w:sz w:val="24"/>
          <w:szCs w:val="24"/>
        </w:rPr>
        <w:t xml:space="preserve"> to manage l</w:t>
      </w:r>
      <w:r w:rsidR="00377F5B">
        <w:rPr>
          <w:rFonts w:ascii="Arial" w:hAnsi="Arial" w:cs="Arial"/>
          <w:sz w:val="24"/>
          <w:szCs w:val="24"/>
        </w:rPr>
        <w:t xml:space="preserve">ower back pain and a </w:t>
      </w:r>
      <w:r w:rsidR="00377F5B" w:rsidRPr="002C3AB8">
        <w:rPr>
          <w:rFonts w:ascii="Arial" w:eastAsia="Calibri" w:hAnsi="Arial" w:cs="Arial"/>
          <w:color w:val="000000"/>
          <w:sz w:val="24"/>
          <w:szCs w:val="24"/>
        </w:rPr>
        <w:t>biokineticist</w:t>
      </w:r>
      <w:r w:rsidR="00EF6947">
        <w:rPr>
          <w:rFonts w:ascii="Arial" w:hAnsi="Arial" w:cs="Arial"/>
          <w:sz w:val="24"/>
          <w:szCs w:val="24"/>
        </w:rPr>
        <w:t xml:space="preserve"> evaluation to provide exercises to strengthen the knee</w:t>
      </w:r>
      <w:r w:rsidR="006965E8">
        <w:rPr>
          <w:rFonts w:ascii="Arial" w:hAnsi="Arial" w:cs="Arial"/>
          <w:sz w:val="24"/>
          <w:szCs w:val="24"/>
        </w:rPr>
        <w:t xml:space="preserve"> and lower back </w:t>
      </w:r>
      <w:r w:rsidR="00EF6947">
        <w:rPr>
          <w:rFonts w:ascii="Arial" w:hAnsi="Arial" w:cs="Arial"/>
          <w:sz w:val="24"/>
          <w:szCs w:val="24"/>
        </w:rPr>
        <w:t>and to manage pain</w:t>
      </w:r>
      <w:r w:rsidR="006965E8">
        <w:rPr>
          <w:rFonts w:ascii="Arial" w:hAnsi="Arial" w:cs="Arial"/>
          <w:sz w:val="24"/>
          <w:szCs w:val="24"/>
        </w:rPr>
        <w:t xml:space="preserve">, </w:t>
      </w:r>
      <w:r w:rsidR="00EF6947">
        <w:rPr>
          <w:rFonts w:ascii="Arial" w:hAnsi="Arial" w:cs="Arial"/>
          <w:sz w:val="24"/>
          <w:szCs w:val="24"/>
        </w:rPr>
        <w:t xml:space="preserve">which would also assist with </w:t>
      </w:r>
      <w:r w:rsidR="006965E8">
        <w:rPr>
          <w:rFonts w:ascii="Arial" w:hAnsi="Arial" w:cs="Arial"/>
          <w:sz w:val="24"/>
          <w:szCs w:val="24"/>
        </w:rPr>
        <w:t xml:space="preserve">the </w:t>
      </w:r>
      <w:r w:rsidR="00EF6947">
        <w:rPr>
          <w:rFonts w:ascii="Arial" w:hAnsi="Arial" w:cs="Arial"/>
          <w:sz w:val="24"/>
          <w:szCs w:val="24"/>
        </w:rPr>
        <w:t>weight loss program.</w:t>
      </w:r>
      <w:r w:rsidR="00305D49">
        <w:rPr>
          <w:rFonts w:ascii="Arial" w:hAnsi="Arial" w:cs="Arial"/>
          <w:sz w:val="24"/>
          <w:szCs w:val="24"/>
        </w:rPr>
        <w:t xml:space="preserve"> </w:t>
      </w:r>
      <w:r w:rsidR="00125E59">
        <w:rPr>
          <w:rFonts w:ascii="Arial" w:hAnsi="Arial" w:cs="Arial"/>
          <w:sz w:val="24"/>
          <w:szCs w:val="24"/>
        </w:rPr>
        <w:t xml:space="preserve">When </w:t>
      </w:r>
      <w:r w:rsidR="00EF6947">
        <w:rPr>
          <w:rFonts w:ascii="Arial" w:hAnsi="Arial" w:cs="Arial"/>
          <w:sz w:val="24"/>
          <w:szCs w:val="24"/>
        </w:rPr>
        <w:t>Ms Reddy assess</w:t>
      </w:r>
      <w:r w:rsidR="006965E8">
        <w:rPr>
          <w:rFonts w:ascii="Arial" w:hAnsi="Arial" w:cs="Arial"/>
          <w:sz w:val="24"/>
          <w:szCs w:val="24"/>
        </w:rPr>
        <w:t xml:space="preserve">ed </w:t>
      </w:r>
      <w:r w:rsidR="00D644C5">
        <w:rPr>
          <w:rFonts w:ascii="Arial" w:hAnsi="Arial" w:cs="Arial"/>
          <w:sz w:val="24"/>
          <w:szCs w:val="24"/>
        </w:rPr>
        <w:t>the p</w:t>
      </w:r>
      <w:r w:rsidR="00EF6947">
        <w:rPr>
          <w:rFonts w:ascii="Arial" w:hAnsi="Arial" w:cs="Arial"/>
          <w:sz w:val="24"/>
          <w:szCs w:val="24"/>
        </w:rPr>
        <w:t>laintiff on 28 September 2016</w:t>
      </w:r>
      <w:r w:rsidR="00125E59">
        <w:rPr>
          <w:rFonts w:ascii="Arial" w:hAnsi="Arial" w:cs="Arial"/>
          <w:sz w:val="24"/>
          <w:szCs w:val="24"/>
        </w:rPr>
        <w:t xml:space="preserve"> </w:t>
      </w:r>
      <w:r w:rsidR="006965E8">
        <w:rPr>
          <w:rFonts w:ascii="Arial" w:hAnsi="Arial" w:cs="Arial"/>
          <w:sz w:val="24"/>
          <w:szCs w:val="24"/>
        </w:rPr>
        <w:t xml:space="preserve">the </w:t>
      </w:r>
      <w:r w:rsidR="00D644C5">
        <w:rPr>
          <w:rFonts w:ascii="Arial" w:hAnsi="Arial" w:cs="Arial"/>
          <w:sz w:val="24"/>
          <w:szCs w:val="24"/>
        </w:rPr>
        <w:t>p</w:t>
      </w:r>
      <w:r w:rsidR="00EF6947">
        <w:rPr>
          <w:rFonts w:ascii="Arial" w:hAnsi="Arial" w:cs="Arial"/>
          <w:sz w:val="24"/>
          <w:szCs w:val="24"/>
        </w:rPr>
        <w:t xml:space="preserve">laintiff informed her that </w:t>
      </w:r>
      <w:r w:rsidR="006965E8">
        <w:rPr>
          <w:rFonts w:ascii="Arial" w:hAnsi="Arial" w:cs="Arial"/>
          <w:sz w:val="24"/>
          <w:szCs w:val="24"/>
        </w:rPr>
        <w:t xml:space="preserve">she suffered increased pain and </w:t>
      </w:r>
      <w:r w:rsidR="00EF6947">
        <w:rPr>
          <w:rFonts w:ascii="Arial" w:hAnsi="Arial" w:cs="Arial"/>
          <w:sz w:val="24"/>
          <w:szCs w:val="24"/>
        </w:rPr>
        <w:t>had left work, she had stopped working as a promoter</w:t>
      </w:r>
      <w:r w:rsidR="00D777AB">
        <w:rPr>
          <w:rFonts w:ascii="Arial" w:hAnsi="Arial" w:cs="Arial"/>
          <w:sz w:val="24"/>
          <w:szCs w:val="24"/>
        </w:rPr>
        <w:t>.</w:t>
      </w:r>
    </w:p>
    <w:p w14:paraId="00AC89CC" w14:textId="77777777" w:rsidR="009353EA" w:rsidRDefault="009353EA" w:rsidP="00FE4830">
      <w:pPr>
        <w:spacing w:after="200" w:line="360" w:lineRule="auto"/>
        <w:contextualSpacing/>
        <w:jc w:val="both"/>
        <w:rPr>
          <w:rFonts w:ascii="Arial" w:hAnsi="Arial" w:cs="Arial"/>
          <w:sz w:val="24"/>
          <w:szCs w:val="24"/>
        </w:rPr>
      </w:pPr>
    </w:p>
    <w:p w14:paraId="00A59FC3" w14:textId="6BCE02DF" w:rsidR="00002B0D" w:rsidRDefault="009353EA" w:rsidP="005D481A">
      <w:pPr>
        <w:spacing w:after="200" w:line="360" w:lineRule="auto"/>
        <w:contextualSpacing/>
        <w:jc w:val="both"/>
        <w:rPr>
          <w:rFonts w:ascii="Arial" w:hAnsi="Arial" w:cs="Arial"/>
          <w:sz w:val="24"/>
          <w:szCs w:val="24"/>
        </w:rPr>
      </w:pPr>
      <w:r>
        <w:rPr>
          <w:rFonts w:ascii="Arial" w:hAnsi="Arial" w:cs="Arial"/>
          <w:sz w:val="24"/>
          <w:szCs w:val="24"/>
        </w:rPr>
        <w:t>[30</w:t>
      </w:r>
      <w:r w:rsidR="00A864FD">
        <w:rPr>
          <w:rFonts w:ascii="Arial" w:hAnsi="Arial" w:cs="Arial"/>
          <w:sz w:val="24"/>
          <w:szCs w:val="24"/>
        </w:rPr>
        <w:t>]</w:t>
      </w:r>
      <w:r w:rsidR="00A864FD">
        <w:rPr>
          <w:rFonts w:ascii="Arial" w:hAnsi="Arial" w:cs="Arial"/>
          <w:sz w:val="24"/>
          <w:szCs w:val="24"/>
        </w:rPr>
        <w:tab/>
      </w:r>
      <w:r w:rsidR="00D777AB">
        <w:rPr>
          <w:rFonts w:ascii="Arial" w:hAnsi="Arial" w:cs="Arial"/>
          <w:sz w:val="24"/>
          <w:szCs w:val="24"/>
        </w:rPr>
        <w:t>Ms Reddy reported that according to the Matheson Functional Pain Scale</w:t>
      </w:r>
      <w:r w:rsidR="00125E59">
        <w:rPr>
          <w:rFonts w:ascii="Arial" w:hAnsi="Arial" w:cs="Arial"/>
          <w:sz w:val="24"/>
          <w:szCs w:val="24"/>
        </w:rPr>
        <w:t xml:space="preserve">, </w:t>
      </w:r>
      <w:r w:rsidR="00D777AB">
        <w:rPr>
          <w:rFonts w:ascii="Arial" w:hAnsi="Arial" w:cs="Arial"/>
          <w:sz w:val="24"/>
          <w:szCs w:val="24"/>
        </w:rPr>
        <w:t>the pain reported</w:t>
      </w:r>
      <w:r w:rsidR="00125E59">
        <w:rPr>
          <w:rFonts w:ascii="Arial" w:hAnsi="Arial" w:cs="Arial"/>
          <w:sz w:val="24"/>
          <w:szCs w:val="24"/>
        </w:rPr>
        <w:t xml:space="preserve"> by the plaintiff </w:t>
      </w:r>
      <w:r w:rsidR="00D777AB">
        <w:rPr>
          <w:rFonts w:ascii="Arial" w:hAnsi="Arial" w:cs="Arial"/>
          <w:sz w:val="24"/>
          <w:szCs w:val="24"/>
        </w:rPr>
        <w:t xml:space="preserve">is ‘a present pain which is not yet at a level that prevents performance of the current activity’. </w:t>
      </w:r>
      <w:r w:rsidR="00305D49">
        <w:rPr>
          <w:rFonts w:ascii="Arial" w:hAnsi="Arial" w:cs="Arial"/>
          <w:sz w:val="24"/>
          <w:szCs w:val="24"/>
        </w:rPr>
        <w:t>In the second evaluation of the plaintiff, Ms Reddy recorded that o</w:t>
      </w:r>
      <w:r w:rsidR="00F77179">
        <w:rPr>
          <w:rFonts w:ascii="Arial" w:hAnsi="Arial" w:cs="Arial"/>
          <w:sz w:val="24"/>
          <w:szCs w:val="24"/>
        </w:rPr>
        <w:t>n Oswestry Disability I</w:t>
      </w:r>
      <w:r w:rsidR="00F400AB">
        <w:rPr>
          <w:rFonts w:ascii="Arial" w:hAnsi="Arial" w:cs="Arial"/>
          <w:sz w:val="24"/>
          <w:szCs w:val="24"/>
        </w:rPr>
        <w:t>ndex which is used to measure a patient’s perma</w:t>
      </w:r>
      <w:r w:rsidR="00784813">
        <w:rPr>
          <w:rFonts w:ascii="Arial" w:hAnsi="Arial" w:cs="Arial"/>
          <w:sz w:val="24"/>
          <w:szCs w:val="24"/>
        </w:rPr>
        <w:t xml:space="preserve">nent </w:t>
      </w:r>
      <w:r w:rsidR="00784813" w:rsidRPr="005D481A">
        <w:rPr>
          <w:rFonts w:ascii="Arial" w:hAnsi="Arial" w:cs="Arial"/>
        </w:rPr>
        <w:t>functional</w:t>
      </w:r>
      <w:r w:rsidR="00784813">
        <w:rPr>
          <w:rFonts w:ascii="Arial" w:hAnsi="Arial" w:cs="Arial"/>
          <w:sz w:val="24"/>
          <w:szCs w:val="24"/>
        </w:rPr>
        <w:t xml:space="preserve"> disability, </w:t>
      </w:r>
      <w:r w:rsidR="00305D49">
        <w:rPr>
          <w:rFonts w:ascii="Arial" w:hAnsi="Arial" w:cs="Arial"/>
          <w:sz w:val="24"/>
          <w:szCs w:val="24"/>
        </w:rPr>
        <w:t xml:space="preserve">the plaintiff </w:t>
      </w:r>
      <w:r w:rsidR="00784813">
        <w:rPr>
          <w:rFonts w:ascii="Arial" w:hAnsi="Arial" w:cs="Arial"/>
          <w:sz w:val="24"/>
          <w:szCs w:val="24"/>
        </w:rPr>
        <w:t>scored 54% for the following reason:</w:t>
      </w:r>
    </w:p>
    <w:p w14:paraId="613B162A" w14:textId="420A532D" w:rsidR="003265DE" w:rsidRPr="00002B0D" w:rsidRDefault="00E4546C" w:rsidP="005D481A">
      <w:pPr>
        <w:spacing w:after="200" w:line="360" w:lineRule="auto"/>
        <w:contextualSpacing/>
        <w:jc w:val="both"/>
        <w:rPr>
          <w:rFonts w:ascii="Arial" w:hAnsi="Arial" w:cs="Arial"/>
          <w:sz w:val="24"/>
          <w:szCs w:val="24"/>
        </w:rPr>
      </w:pPr>
      <w:r w:rsidRPr="00E4546C">
        <w:rPr>
          <w:rFonts w:ascii="Arial" w:hAnsi="Arial" w:cs="Arial"/>
        </w:rPr>
        <w:t>‘</w:t>
      </w:r>
      <w:r w:rsidR="00A972D8">
        <w:rPr>
          <w:rFonts w:ascii="Arial" w:hAnsi="Arial" w:cs="Arial"/>
        </w:rPr>
        <w:t>T</w:t>
      </w:r>
      <w:r w:rsidR="00784813" w:rsidRPr="00E4546C">
        <w:rPr>
          <w:rFonts w:ascii="Arial" w:hAnsi="Arial" w:cs="Arial"/>
        </w:rPr>
        <w:t>here is a measure of functional disability due to lower b</w:t>
      </w:r>
      <w:r w:rsidR="00A972D8">
        <w:rPr>
          <w:rFonts w:ascii="Arial" w:hAnsi="Arial" w:cs="Arial"/>
        </w:rPr>
        <w:t>ack and lower limb pain as the O</w:t>
      </w:r>
      <w:r w:rsidR="00784813" w:rsidRPr="00E4546C">
        <w:rPr>
          <w:rFonts w:ascii="Arial" w:hAnsi="Arial" w:cs="Arial"/>
        </w:rPr>
        <w:t>swestry is designed to</w:t>
      </w:r>
      <w:r w:rsidRPr="00E4546C">
        <w:rPr>
          <w:rFonts w:ascii="Arial" w:hAnsi="Arial" w:cs="Arial"/>
        </w:rPr>
        <w:t xml:space="preserve"> test pain related disability.’</w:t>
      </w:r>
    </w:p>
    <w:p w14:paraId="32CE33A8" w14:textId="5792A821" w:rsidR="008A141E" w:rsidRDefault="00A80F95" w:rsidP="00FE4830">
      <w:pPr>
        <w:spacing w:after="200" w:line="360" w:lineRule="auto"/>
        <w:contextualSpacing/>
        <w:jc w:val="both"/>
        <w:rPr>
          <w:rFonts w:ascii="Arial" w:hAnsi="Arial" w:cs="Arial"/>
          <w:sz w:val="24"/>
          <w:szCs w:val="24"/>
        </w:rPr>
      </w:pPr>
      <w:r>
        <w:rPr>
          <w:rFonts w:ascii="Arial" w:hAnsi="Arial" w:cs="Arial"/>
          <w:sz w:val="24"/>
          <w:szCs w:val="24"/>
        </w:rPr>
        <w:t>I</w:t>
      </w:r>
      <w:r w:rsidR="003265DE">
        <w:rPr>
          <w:rFonts w:ascii="Arial" w:hAnsi="Arial" w:cs="Arial"/>
          <w:sz w:val="24"/>
          <w:szCs w:val="24"/>
        </w:rPr>
        <w:t xml:space="preserve">n the </w:t>
      </w:r>
      <w:r>
        <w:rPr>
          <w:rFonts w:ascii="Arial" w:hAnsi="Arial" w:cs="Arial"/>
          <w:sz w:val="24"/>
          <w:szCs w:val="24"/>
        </w:rPr>
        <w:t xml:space="preserve">same </w:t>
      </w:r>
      <w:r w:rsidR="003265DE">
        <w:rPr>
          <w:rFonts w:ascii="Arial" w:hAnsi="Arial" w:cs="Arial"/>
          <w:sz w:val="24"/>
          <w:szCs w:val="24"/>
        </w:rPr>
        <w:t>evaluation</w:t>
      </w:r>
      <w:r>
        <w:rPr>
          <w:rFonts w:ascii="Arial" w:hAnsi="Arial" w:cs="Arial"/>
          <w:sz w:val="24"/>
          <w:szCs w:val="24"/>
        </w:rPr>
        <w:t xml:space="preserve"> of the plaintiff </w:t>
      </w:r>
      <w:r w:rsidR="003265DE">
        <w:rPr>
          <w:rFonts w:ascii="Arial" w:hAnsi="Arial" w:cs="Arial"/>
          <w:sz w:val="24"/>
          <w:szCs w:val="24"/>
        </w:rPr>
        <w:t xml:space="preserve">in 2015, she scored within the range of severe disability with </w:t>
      </w:r>
      <w:r w:rsidR="00A972D8">
        <w:rPr>
          <w:rFonts w:ascii="Arial" w:hAnsi="Arial" w:cs="Arial"/>
          <w:sz w:val="24"/>
          <w:szCs w:val="24"/>
        </w:rPr>
        <w:t>a</w:t>
      </w:r>
      <w:r w:rsidR="003265DE">
        <w:rPr>
          <w:rFonts w:ascii="Arial" w:hAnsi="Arial" w:cs="Arial"/>
          <w:sz w:val="24"/>
          <w:szCs w:val="24"/>
        </w:rPr>
        <w:t xml:space="preserve"> score of 58%. </w:t>
      </w:r>
      <w:r w:rsidR="003265DE" w:rsidRPr="00A80F95">
        <w:rPr>
          <w:rFonts w:ascii="Arial" w:hAnsi="Arial" w:cs="Arial"/>
          <w:sz w:val="24"/>
          <w:szCs w:val="24"/>
        </w:rPr>
        <w:t>(Th</w:t>
      </w:r>
      <w:r w:rsidR="00A3486C">
        <w:rPr>
          <w:rFonts w:ascii="Arial" w:hAnsi="Arial" w:cs="Arial"/>
          <w:sz w:val="24"/>
          <w:szCs w:val="24"/>
        </w:rPr>
        <w:t xml:space="preserve">erefore there </w:t>
      </w:r>
      <w:r w:rsidR="003265DE" w:rsidRPr="00A80F95">
        <w:rPr>
          <w:rFonts w:ascii="Arial" w:hAnsi="Arial" w:cs="Arial"/>
          <w:sz w:val="24"/>
          <w:szCs w:val="24"/>
        </w:rPr>
        <w:t xml:space="preserve">appears to be an improvement </w:t>
      </w:r>
      <w:r w:rsidR="00A3486C">
        <w:rPr>
          <w:rFonts w:ascii="Arial" w:hAnsi="Arial" w:cs="Arial"/>
          <w:sz w:val="24"/>
          <w:szCs w:val="24"/>
        </w:rPr>
        <w:t xml:space="preserve">from the earlier </w:t>
      </w:r>
      <w:r w:rsidR="003265DE" w:rsidRPr="00A80F95">
        <w:rPr>
          <w:rFonts w:ascii="Arial" w:hAnsi="Arial" w:cs="Arial"/>
          <w:sz w:val="24"/>
          <w:szCs w:val="24"/>
        </w:rPr>
        <w:t>score</w:t>
      </w:r>
      <w:r w:rsidR="00A3486C">
        <w:rPr>
          <w:rFonts w:ascii="Arial" w:hAnsi="Arial" w:cs="Arial"/>
          <w:sz w:val="24"/>
          <w:szCs w:val="24"/>
        </w:rPr>
        <w:t xml:space="preserve"> of 58% to the later score of </w:t>
      </w:r>
      <w:r w:rsidR="003265DE" w:rsidRPr="00A80F95">
        <w:rPr>
          <w:rFonts w:ascii="Arial" w:hAnsi="Arial" w:cs="Arial"/>
          <w:sz w:val="24"/>
          <w:szCs w:val="24"/>
        </w:rPr>
        <w:t>54%</w:t>
      </w:r>
      <w:r w:rsidR="00A972D8">
        <w:rPr>
          <w:rFonts w:ascii="Arial" w:hAnsi="Arial" w:cs="Arial"/>
          <w:sz w:val="24"/>
          <w:szCs w:val="24"/>
        </w:rPr>
        <w:t>.</w:t>
      </w:r>
      <w:r w:rsidR="003265DE" w:rsidRPr="00A80F95">
        <w:rPr>
          <w:rFonts w:ascii="Arial" w:hAnsi="Arial" w:cs="Arial"/>
          <w:sz w:val="24"/>
          <w:szCs w:val="24"/>
        </w:rPr>
        <w:t>)</w:t>
      </w:r>
    </w:p>
    <w:p w14:paraId="21F98373" w14:textId="77777777" w:rsidR="009353EA" w:rsidRPr="00A80F95" w:rsidRDefault="009353EA" w:rsidP="00FE4830">
      <w:pPr>
        <w:spacing w:after="200" w:line="360" w:lineRule="auto"/>
        <w:contextualSpacing/>
        <w:jc w:val="both"/>
        <w:rPr>
          <w:rFonts w:ascii="Arial" w:hAnsi="Arial" w:cs="Arial"/>
          <w:sz w:val="24"/>
          <w:szCs w:val="24"/>
        </w:rPr>
      </w:pPr>
    </w:p>
    <w:p w14:paraId="00058E3B" w14:textId="017F663B" w:rsidR="009353EA" w:rsidRDefault="009353EA" w:rsidP="00002B0D">
      <w:pPr>
        <w:spacing w:line="360" w:lineRule="auto"/>
        <w:jc w:val="both"/>
        <w:rPr>
          <w:rFonts w:ascii="Arial" w:hAnsi="Arial" w:cs="Arial"/>
          <w:sz w:val="24"/>
          <w:szCs w:val="24"/>
        </w:rPr>
      </w:pPr>
      <w:r>
        <w:rPr>
          <w:rFonts w:ascii="Arial" w:hAnsi="Arial" w:cs="Arial"/>
          <w:sz w:val="24"/>
          <w:szCs w:val="24"/>
        </w:rPr>
        <w:t>[31</w:t>
      </w:r>
      <w:r w:rsidR="00A864FD">
        <w:rPr>
          <w:rFonts w:ascii="Arial" w:hAnsi="Arial" w:cs="Arial"/>
          <w:sz w:val="24"/>
          <w:szCs w:val="24"/>
        </w:rPr>
        <w:t>]</w:t>
      </w:r>
      <w:r w:rsidR="00A864FD">
        <w:rPr>
          <w:rFonts w:ascii="Arial" w:hAnsi="Arial" w:cs="Arial"/>
          <w:sz w:val="24"/>
          <w:szCs w:val="24"/>
        </w:rPr>
        <w:tab/>
      </w:r>
      <w:r w:rsidR="00871D6A">
        <w:rPr>
          <w:rFonts w:ascii="Arial" w:hAnsi="Arial" w:cs="Arial"/>
          <w:sz w:val="24"/>
          <w:szCs w:val="24"/>
        </w:rPr>
        <w:t xml:space="preserve">Under cross-examination, </w:t>
      </w:r>
      <w:r w:rsidR="00AA53FE">
        <w:rPr>
          <w:rFonts w:ascii="Arial" w:hAnsi="Arial" w:cs="Arial"/>
          <w:sz w:val="24"/>
          <w:szCs w:val="24"/>
        </w:rPr>
        <w:t xml:space="preserve">Ms Reddy confirmed that </w:t>
      </w:r>
      <w:r w:rsidR="00D0295B">
        <w:rPr>
          <w:rFonts w:ascii="Arial" w:hAnsi="Arial" w:cs="Arial"/>
          <w:sz w:val="24"/>
          <w:szCs w:val="24"/>
        </w:rPr>
        <w:t>her assessment that the p</w:t>
      </w:r>
      <w:r w:rsidR="00AA53FE">
        <w:rPr>
          <w:rFonts w:ascii="Arial" w:hAnsi="Arial" w:cs="Arial"/>
          <w:sz w:val="24"/>
          <w:szCs w:val="24"/>
        </w:rPr>
        <w:t xml:space="preserve">laintiff </w:t>
      </w:r>
      <w:r w:rsidR="00D0295B">
        <w:rPr>
          <w:rFonts w:ascii="Arial" w:hAnsi="Arial" w:cs="Arial"/>
          <w:sz w:val="24"/>
          <w:szCs w:val="24"/>
        </w:rPr>
        <w:t xml:space="preserve">had </w:t>
      </w:r>
      <w:r w:rsidR="00BF0EBF">
        <w:rPr>
          <w:rFonts w:ascii="Arial" w:hAnsi="Arial" w:cs="Arial"/>
          <w:sz w:val="24"/>
          <w:szCs w:val="24"/>
        </w:rPr>
        <w:t xml:space="preserve">a </w:t>
      </w:r>
      <w:r w:rsidR="00D0295B">
        <w:rPr>
          <w:rFonts w:ascii="Arial" w:hAnsi="Arial" w:cs="Arial"/>
          <w:sz w:val="24"/>
          <w:szCs w:val="24"/>
        </w:rPr>
        <w:t>‘</w:t>
      </w:r>
      <w:r w:rsidR="00BF0EBF">
        <w:rPr>
          <w:rFonts w:ascii="Arial" w:hAnsi="Arial" w:cs="Arial"/>
          <w:sz w:val="24"/>
          <w:szCs w:val="24"/>
        </w:rPr>
        <w:t>severe disability</w:t>
      </w:r>
      <w:r w:rsidR="00D0295B">
        <w:rPr>
          <w:rFonts w:ascii="Arial" w:hAnsi="Arial" w:cs="Arial"/>
          <w:sz w:val="24"/>
          <w:szCs w:val="24"/>
        </w:rPr>
        <w:t xml:space="preserve">’ was based on </w:t>
      </w:r>
      <w:r w:rsidR="00BF0EBF">
        <w:rPr>
          <w:rFonts w:ascii="Arial" w:hAnsi="Arial" w:cs="Arial"/>
          <w:sz w:val="24"/>
          <w:szCs w:val="24"/>
        </w:rPr>
        <w:t xml:space="preserve">the answers </w:t>
      </w:r>
      <w:r w:rsidR="00D0295B">
        <w:rPr>
          <w:rFonts w:ascii="Arial" w:hAnsi="Arial" w:cs="Arial"/>
          <w:sz w:val="24"/>
          <w:szCs w:val="24"/>
        </w:rPr>
        <w:t xml:space="preserve">tendered by the </w:t>
      </w:r>
      <w:r w:rsidR="00D644C5">
        <w:rPr>
          <w:rFonts w:ascii="Arial" w:hAnsi="Arial" w:cs="Arial"/>
          <w:sz w:val="24"/>
          <w:szCs w:val="24"/>
        </w:rPr>
        <w:t>p</w:t>
      </w:r>
      <w:r w:rsidR="00BF0EBF">
        <w:rPr>
          <w:rFonts w:ascii="Arial" w:hAnsi="Arial" w:cs="Arial"/>
          <w:sz w:val="24"/>
          <w:szCs w:val="24"/>
        </w:rPr>
        <w:t>laintiff to questions</w:t>
      </w:r>
      <w:r w:rsidR="00D0295B">
        <w:rPr>
          <w:rFonts w:ascii="Arial" w:hAnsi="Arial" w:cs="Arial"/>
          <w:sz w:val="24"/>
          <w:szCs w:val="24"/>
        </w:rPr>
        <w:t xml:space="preserve"> on a standard </w:t>
      </w:r>
      <w:r w:rsidR="00BF0EBF">
        <w:rPr>
          <w:rFonts w:ascii="Arial" w:hAnsi="Arial" w:cs="Arial"/>
          <w:sz w:val="24"/>
          <w:szCs w:val="24"/>
        </w:rPr>
        <w:t xml:space="preserve">questionnaire which was not </w:t>
      </w:r>
      <w:r w:rsidR="00D0295B">
        <w:rPr>
          <w:rFonts w:ascii="Arial" w:hAnsi="Arial" w:cs="Arial"/>
          <w:sz w:val="24"/>
          <w:szCs w:val="24"/>
        </w:rPr>
        <w:t xml:space="preserve">specifically </w:t>
      </w:r>
      <w:r w:rsidR="00BF0EBF">
        <w:rPr>
          <w:rFonts w:ascii="Arial" w:hAnsi="Arial" w:cs="Arial"/>
          <w:sz w:val="24"/>
          <w:szCs w:val="24"/>
        </w:rPr>
        <w:t xml:space="preserve">adapted to the </w:t>
      </w:r>
      <w:r w:rsidR="00D644C5">
        <w:rPr>
          <w:rFonts w:ascii="Arial" w:hAnsi="Arial" w:cs="Arial"/>
          <w:sz w:val="24"/>
          <w:szCs w:val="24"/>
        </w:rPr>
        <w:t>p</w:t>
      </w:r>
      <w:r w:rsidR="00BF0EBF">
        <w:rPr>
          <w:rFonts w:ascii="Arial" w:hAnsi="Arial" w:cs="Arial"/>
          <w:sz w:val="24"/>
          <w:szCs w:val="24"/>
        </w:rPr>
        <w:t>laintiff</w:t>
      </w:r>
      <w:r w:rsidR="00D0295B">
        <w:rPr>
          <w:rFonts w:ascii="Arial" w:hAnsi="Arial" w:cs="Arial"/>
          <w:sz w:val="24"/>
          <w:szCs w:val="24"/>
        </w:rPr>
        <w:t xml:space="preserve">. </w:t>
      </w:r>
      <w:r w:rsidR="00BF0EBF">
        <w:rPr>
          <w:rFonts w:ascii="Arial" w:hAnsi="Arial" w:cs="Arial"/>
          <w:sz w:val="24"/>
          <w:szCs w:val="24"/>
        </w:rPr>
        <w:t xml:space="preserve">She confirmed that </w:t>
      </w:r>
      <w:r w:rsidR="000A3CE8">
        <w:rPr>
          <w:rFonts w:ascii="Arial" w:hAnsi="Arial" w:cs="Arial"/>
          <w:sz w:val="24"/>
          <w:szCs w:val="24"/>
        </w:rPr>
        <w:t xml:space="preserve">she </w:t>
      </w:r>
      <w:r w:rsidR="00D0295B">
        <w:rPr>
          <w:rFonts w:ascii="Arial" w:hAnsi="Arial" w:cs="Arial"/>
          <w:sz w:val="24"/>
          <w:szCs w:val="24"/>
        </w:rPr>
        <w:t xml:space="preserve">estimated </w:t>
      </w:r>
      <w:r w:rsidR="000A3CE8">
        <w:rPr>
          <w:rFonts w:ascii="Arial" w:hAnsi="Arial" w:cs="Arial"/>
          <w:sz w:val="24"/>
          <w:szCs w:val="24"/>
        </w:rPr>
        <w:t xml:space="preserve">a retirement age being </w:t>
      </w:r>
      <w:r w:rsidR="00E66C58">
        <w:rPr>
          <w:rFonts w:ascii="Arial" w:hAnsi="Arial" w:cs="Arial"/>
          <w:sz w:val="24"/>
          <w:szCs w:val="24"/>
        </w:rPr>
        <w:t>eight</w:t>
      </w:r>
      <w:r w:rsidR="000A3CE8">
        <w:rPr>
          <w:rFonts w:ascii="Arial" w:hAnsi="Arial" w:cs="Arial"/>
          <w:sz w:val="24"/>
          <w:szCs w:val="24"/>
        </w:rPr>
        <w:t xml:space="preserve"> to </w:t>
      </w:r>
      <w:r w:rsidR="00E66C58">
        <w:rPr>
          <w:rFonts w:ascii="Arial" w:hAnsi="Arial" w:cs="Arial"/>
          <w:sz w:val="24"/>
          <w:szCs w:val="24"/>
        </w:rPr>
        <w:t>ten</w:t>
      </w:r>
      <w:r w:rsidR="000A3CE8">
        <w:rPr>
          <w:rFonts w:ascii="Arial" w:hAnsi="Arial" w:cs="Arial"/>
          <w:sz w:val="24"/>
          <w:szCs w:val="24"/>
        </w:rPr>
        <w:t xml:space="preserve"> years earlier </w:t>
      </w:r>
      <w:r w:rsidR="000A3CE8">
        <w:rPr>
          <w:rFonts w:ascii="Arial" w:hAnsi="Arial" w:cs="Arial"/>
          <w:sz w:val="24"/>
          <w:szCs w:val="24"/>
        </w:rPr>
        <w:lastRenderedPageBreak/>
        <w:t xml:space="preserve">because the </w:t>
      </w:r>
      <w:r w:rsidR="00871D6A">
        <w:rPr>
          <w:rFonts w:ascii="Arial" w:hAnsi="Arial" w:cs="Arial"/>
          <w:sz w:val="24"/>
          <w:szCs w:val="24"/>
        </w:rPr>
        <w:t>p</w:t>
      </w:r>
      <w:r w:rsidR="000A3CE8">
        <w:rPr>
          <w:rFonts w:ascii="Arial" w:hAnsi="Arial" w:cs="Arial"/>
          <w:sz w:val="24"/>
          <w:szCs w:val="24"/>
        </w:rPr>
        <w:t xml:space="preserve">laintiff </w:t>
      </w:r>
      <w:r w:rsidR="00871D6A">
        <w:rPr>
          <w:rFonts w:ascii="Arial" w:hAnsi="Arial" w:cs="Arial"/>
          <w:sz w:val="24"/>
          <w:szCs w:val="24"/>
        </w:rPr>
        <w:t xml:space="preserve">told her </w:t>
      </w:r>
      <w:r w:rsidR="000A3CE8">
        <w:rPr>
          <w:rFonts w:ascii="Arial" w:hAnsi="Arial" w:cs="Arial"/>
          <w:sz w:val="24"/>
          <w:szCs w:val="24"/>
        </w:rPr>
        <w:t>that she had left work</w:t>
      </w:r>
      <w:r w:rsidR="00D0295B">
        <w:rPr>
          <w:rFonts w:ascii="Arial" w:hAnsi="Arial" w:cs="Arial"/>
          <w:sz w:val="24"/>
          <w:szCs w:val="24"/>
        </w:rPr>
        <w:t xml:space="preserve">. </w:t>
      </w:r>
      <w:r w:rsidR="00012E89">
        <w:rPr>
          <w:rFonts w:ascii="Arial" w:hAnsi="Arial" w:cs="Arial"/>
          <w:sz w:val="24"/>
          <w:szCs w:val="24"/>
        </w:rPr>
        <w:t xml:space="preserve">However she </w:t>
      </w:r>
      <w:r w:rsidR="00D644C5">
        <w:rPr>
          <w:rFonts w:ascii="Arial" w:hAnsi="Arial" w:cs="Arial"/>
          <w:sz w:val="24"/>
          <w:szCs w:val="24"/>
        </w:rPr>
        <w:t>was not aware that the p</w:t>
      </w:r>
      <w:r w:rsidR="002832B3">
        <w:rPr>
          <w:rFonts w:ascii="Arial" w:hAnsi="Arial" w:cs="Arial"/>
          <w:sz w:val="24"/>
          <w:szCs w:val="24"/>
        </w:rPr>
        <w:t xml:space="preserve">laintiff in fact had been working </w:t>
      </w:r>
      <w:r w:rsidR="00871D6A">
        <w:rPr>
          <w:rFonts w:ascii="Arial" w:hAnsi="Arial" w:cs="Arial"/>
          <w:sz w:val="24"/>
          <w:szCs w:val="24"/>
        </w:rPr>
        <w:t>when she was assessed in 201</w:t>
      </w:r>
      <w:r w:rsidR="00144E1E">
        <w:rPr>
          <w:rFonts w:ascii="Arial" w:hAnsi="Arial" w:cs="Arial"/>
          <w:sz w:val="24"/>
          <w:szCs w:val="24"/>
        </w:rPr>
        <w:t>6</w:t>
      </w:r>
      <w:r w:rsidR="00871D6A">
        <w:rPr>
          <w:rFonts w:ascii="Arial" w:hAnsi="Arial" w:cs="Arial"/>
          <w:sz w:val="24"/>
          <w:szCs w:val="24"/>
        </w:rPr>
        <w:t xml:space="preserve"> or that she runs a tuck-shop. Ms Reddy did not disagree with Ms Hill</w:t>
      </w:r>
      <w:r w:rsidR="005A1384">
        <w:rPr>
          <w:rFonts w:ascii="Arial" w:hAnsi="Arial" w:cs="Arial"/>
          <w:sz w:val="24"/>
          <w:szCs w:val="24"/>
        </w:rPr>
        <w:t>’</w:t>
      </w:r>
      <w:r w:rsidR="00871D6A">
        <w:rPr>
          <w:rFonts w:ascii="Arial" w:hAnsi="Arial" w:cs="Arial"/>
          <w:sz w:val="24"/>
          <w:szCs w:val="24"/>
        </w:rPr>
        <w:t>s ass</w:t>
      </w:r>
      <w:r w:rsidR="00D644C5">
        <w:rPr>
          <w:rFonts w:ascii="Arial" w:hAnsi="Arial" w:cs="Arial"/>
          <w:sz w:val="24"/>
          <w:szCs w:val="24"/>
        </w:rPr>
        <w:t>essment and observation of the p</w:t>
      </w:r>
      <w:r w:rsidR="00871D6A">
        <w:rPr>
          <w:rFonts w:ascii="Arial" w:hAnsi="Arial" w:cs="Arial"/>
          <w:sz w:val="24"/>
          <w:szCs w:val="24"/>
        </w:rPr>
        <w:t xml:space="preserve">laintiff. </w:t>
      </w:r>
      <w:r w:rsidR="00012E89">
        <w:rPr>
          <w:rFonts w:ascii="Arial" w:hAnsi="Arial" w:cs="Arial"/>
          <w:sz w:val="24"/>
          <w:szCs w:val="24"/>
        </w:rPr>
        <w:t xml:space="preserve">She </w:t>
      </w:r>
      <w:r w:rsidR="00D644C5">
        <w:rPr>
          <w:rFonts w:ascii="Arial" w:hAnsi="Arial" w:cs="Arial"/>
          <w:sz w:val="24"/>
          <w:szCs w:val="24"/>
        </w:rPr>
        <w:t>agreed that if the p</w:t>
      </w:r>
      <w:r w:rsidR="002832B3">
        <w:rPr>
          <w:rFonts w:ascii="Arial" w:hAnsi="Arial" w:cs="Arial"/>
          <w:sz w:val="24"/>
          <w:szCs w:val="24"/>
        </w:rPr>
        <w:t xml:space="preserve">laintiff had to work on a phone or computer, she </w:t>
      </w:r>
      <w:r w:rsidR="00012E89">
        <w:rPr>
          <w:rFonts w:ascii="Arial" w:hAnsi="Arial" w:cs="Arial"/>
          <w:sz w:val="24"/>
          <w:szCs w:val="24"/>
        </w:rPr>
        <w:t xml:space="preserve">could </w:t>
      </w:r>
      <w:r w:rsidR="002832B3">
        <w:rPr>
          <w:rFonts w:ascii="Arial" w:hAnsi="Arial" w:cs="Arial"/>
          <w:sz w:val="24"/>
          <w:szCs w:val="24"/>
        </w:rPr>
        <w:t xml:space="preserve">continue to work and earn a living. </w:t>
      </w:r>
      <w:r w:rsidR="00D644C5">
        <w:rPr>
          <w:rFonts w:ascii="Arial" w:hAnsi="Arial" w:cs="Arial"/>
          <w:sz w:val="24"/>
          <w:szCs w:val="24"/>
        </w:rPr>
        <w:t>She also agreed that while the p</w:t>
      </w:r>
      <w:r w:rsidR="002832B3">
        <w:rPr>
          <w:rFonts w:ascii="Arial" w:hAnsi="Arial" w:cs="Arial"/>
          <w:sz w:val="24"/>
          <w:szCs w:val="24"/>
        </w:rPr>
        <w:t>laintiff may not be able to work as a promoter, she c</w:t>
      </w:r>
      <w:r w:rsidR="00012E89">
        <w:rPr>
          <w:rFonts w:ascii="Arial" w:hAnsi="Arial" w:cs="Arial"/>
          <w:sz w:val="24"/>
          <w:szCs w:val="24"/>
        </w:rPr>
        <w:t xml:space="preserve">ould </w:t>
      </w:r>
      <w:r w:rsidR="002832B3">
        <w:rPr>
          <w:rFonts w:ascii="Arial" w:hAnsi="Arial" w:cs="Arial"/>
          <w:sz w:val="24"/>
          <w:szCs w:val="24"/>
        </w:rPr>
        <w:t>work half a day</w:t>
      </w:r>
      <w:r w:rsidR="00012E89">
        <w:rPr>
          <w:rFonts w:ascii="Arial" w:hAnsi="Arial" w:cs="Arial"/>
          <w:sz w:val="24"/>
          <w:szCs w:val="24"/>
        </w:rPr>
        <w:t xml:space="preserve">, and </w:t>
      </w:r>
      <w:r w:rsidR="002832B3">
        <w:rPr>
          <w:rFonts w:ascii="Arial" w:hAnsi="Arial" w:cs="Arial"/>
          <w:sz w:val="24"/>
          <w:szCs w:val="24"/>
        </w:rPr>
        <w:t>if she ha</w:t>
      </w:r>
      <w:r w:rsidR="00871D6A">
        <w:rPr>
          <w:rFonts w:ascii="Arial" w:hAnsi="Arial" w:cs="Arial"/>
          <w:sz w:val="24"/>
          <w:szCs w:val="24"/>
        </w:rPr>
        <w:t>d a</w:t>
      </w:r>
      <w:r w:rsidR="002832B3">
        <w:rPr>
          <w:rFonts w:ascii="Arial" w:hAnsi="Arial" w:cs="Arial"/>
          <w:sz w:val="24"/>
          <w:szCs w:val="24"/>
        </w:rPr>
        <w:t xml:space="preserve"> knee replacement, she would be functional and able to cope better and to work.</w:t>
      </w:r>
      <w:r w:rsidR="0044663F">
        <w:rPr>
          <w:rFonts w:ascii="Arial" w:hAnsi="Arial" w:cs="Arial"/>
          <w:sz w:val="24"/>
          <w:szCs w:val="24"/>
        </w:rPr>
        <w:t xml:space="preserve"> Ms Reddy </w:t>
      </w:r>
      <w:r w:rsidR="00D644C5">
        <w:rPr>
          <w:rFonts w:ascii="Arial" w:hAnsi="Arial" w:cs="Arial"/>
          <w:sz w:val="24"/>
          <w:szCs w:val="24"/>
        </w:rPr>
        <w:t>confirmed that if the plaintiff had two</w:t>
      </w:r>
      <w:r w:rsidR="00616EE0">
        <w:rPr>
          <w:rFonts w:ascii="Arial" w:hAnsi="Arial" w:cs="Arial"/>
          <w:sz w:val="24"/>
          <w:szCs w:val="24"/>
        </w:rPr>
        <w:t xml:space="preserve"> assistants and a driver, she would be able to </w:t>
      </w:r>
      <w:r w:rsidR="00616EE0" w:rsidRPr="00002B0D">
        <w:rPr>
          <w:rFonts w:ascii="Arial" w:hAnsi="Arial" w:cs="Arial"/>
        </w:rPr>
        <w:t>continue</w:t>
      </w:r>
      <w:r w:rsidR="00616EE0">
        <w:rPr>
          <w:rFonts w:ascii="Arial" w:hAnsi="Arial" w:cs="Arial"/>
          <w:sz w:val="24"/>
          <w:szCs w:val="24"/>
        </w:rPr>
        <w:t xml:space="preserve"> working in a supervisory capacity. </w:t>
      </w:r>
    </w:p>
    <w:p w14:paraId="40D01EA3" w14:textId="77777777" w:rsidR="00002B0D" w:rsidRDefault="00002B0D" w:rsidP="00002B0D">
      <w:pPr>
        <w:spacing w:after="200" w:line="360" w:lineRule="auto"/>
        <w:contextualSpacing/>
        <w:jc w:val="both"/>
        <w:rPr>
          <w:rFonts w:ascii="Arial" w:hAnsi="Arial" w:cs="Arial"/>
          <w:sz w:val="24"/>
          <w:szCs w:val="24"/>
        </w:rPr>
      </w:pPr>
    </w:p>
    <w:p w14:paraId="205BBB0D" w14:textId="33AA3CC6" w:rsidR="005A1384" w:rsidRDefault="009353EA" w:rsidP="005D481A">
      <w:pPr>
        <w:spacing w:after="200" w:line="360" w:lineRule="auto"/>
        <w:contextualSpacing/>
        <w:jc w:val="both"/>
        <w:rPr>
          <w:rFonts w:ascii="Arial" w:hAnsi="Arial" w:cs="Arial"/>
          <w:sz w:val="24"/>
          <w:szCs w:val="24"/>
        </w:rPr>
      </w:pPr>
      <w:r>
        <w:rPr>
          <w:rFonts w:ascii="Arial" w:hAnsi="Arial" w:cs="Arial"/>
          <w:sz w:val="24"/>
          <w:szCs w:val="24"/>
        </w:rPr>
        <w:t>[32</w:t>
      </w:r>
      <w:r w:rsidR="00A864FD">
        <w:rPr>
          <w:rFonts w:ascii="Arial" w:hAnsi="Arial" w:cs="Arial"/>
          <w:sz w:val="24"/>
          <w:szCs w:val="24"/>
        </w:rPr>
        <w:t>]</w:t>
      </w:r>
      <w:r w:rsidR="00A864FD">
        <w:rPr>
          <w:rFonts w:ascii="Arial" w:hAnsi="Arial" w:cs="Arial"/>
          <w:sz w:val="24"/>
          <w:szCs w:val="24"/>
        </w:rPr>
        <w:tab/>
      </w:r>
      <w:r w:rsidR="004D1822" w:rsidRPr="005E452E">
        <w:rPr>
          <w:rFonts w:ascii="Arial" w:hAnsi="Arial" w:cs="Arial"/>
          <w:sz w:val="24"/>
          <w:szCs w:val="24"/>
        </w:rPr>
        <w:t xml:space="preserve">Ms </w:t>
      </w:r>
      <w:r w:rsidR="005D38D3" w:rsidRPr="005E452E">
        <w:rPr>
          <w:rFonts w:ascii="Arial" w:hAnsi="Arial" w:cs="Arial"/>
          <w:sz w:val="24"/>
          <w:szCs w:val="24"/>
        </w:rPr>
        <w:t>Shaida Bobat, a</w:t>
      </w:r>
      <w:r w:rsidR="00E66C58">
        <w:rPr>
          <w:rFonts w:ascii="Arial" w:hAnsi="Arial" w:cs="Arial"/>
          <w:sz w:val="24"/>
          <w:szCs w:val="24"/>
        </w:rPr>
        <w:t>n</w:t>
      </w:r>
      <w:r w:rsidR="005D38D3" w:rsidRPr="005E452E">
        <w:rPr>
          <w:rFonts w:ascii="Arial" w:hAnsi="Arial" w:cs="Arial"/>
          <w:sz w:val="24"/>
          <w:szCs w:val="24"/>
        </w:rPr>
        <w:t xml:space="preserve"> </w:t>
      </w:r>
      <w:r w:rsidR="00E66C58" w:rsidRPr="005E452E">
        <w:rPr>
          <w:rFonts w:ascii="Arial" w:hAnsi="Arial" w:cs="Arial"/>
          <w:sz w:val="24"/>
          <w:szCs w:val="24"/>
        </w:rPr>
        <w:t>Indust</w:t>
      </w:r>
      <w:r w:rsidR="00E66C58">
        <w:rPr>
          <w:rFonts w:ascii="Arial" w:hAnsi="Arial" w:cs="Arial"/>
          <w:sz w:val="24"/>
          <w:szCs w:val="24"/>
        </w:rPr>
        <w:t>rial</w:t>
      </w:r>
      <w:r w:rsidR="00E66C58" w:rsidRPr="005E452E">
        <w:rPr>
          <w:rFonts w:ascii="Arial" w:hAnsi="Arial" w:cs="Arial"/>
          <w:sz w:val="24"/>
          <w:szCs w:val="24"/>
        </w:rPr>
        <w:t xml:space="preserve"> </w:t>
      </w:r>
      <w:r w:rsidR="00E66C58">
        <w:rPr>
          <w:rFonts w:ascii="Arial" w:hAnsi="Arial" w:cs="Arial"/>
          <w:sz w:val="24"/>
          <w:szCs w:val="24"/>
        </w:rPr>
        <w:t xml:space="preserve">and </w:t>
      </w:r>
      <w:r w:rsidR="005D38D3" w:rsidRPr="005E452E">
        <w:rPr>
          <w:rFonts w:ascii="Arial" w:hAnsi="Arial" w:cs="Arial"/>
          <w:sz w:val="24"/>
          <w:szCs w:val="24"/>
        </w:rPr>
        <w:t xml:space="preserve">Clinical </w:t>
      </w:r>
      <w:r w:rsidR="00D644C5">
        <w:rPr>
          <w:rFonts w:ascii="Arial" w:hAnsi="Arial" w:cs="Arial"/>
          <w:sz w:val="24"/>
          <w:szCs w:val="24"/>
        </w:rPr>
        <w:t>Psychologist assessed the p</w:t>
      </w:r>
      <w:r w:rsidR="005D38D3" w:rsidRPr="005E452E">
        <w:rPr>
          <w:rFonts w:ascii="Arial" w:hAnsi="Arial" w:cs="Arial"/>
          <w:sz w:val="24"/>
          <w:szCs w:val="24"/>
        </w:rPr>
        <w:t>laintiff</w:t>
      </w:r>
      <w:r w:rsidR="00A23961" w:rsidRPr="005E452E">
        <w:rPr>
          <w:rFonts w:ascii="Arial" w:hAnsi="Arial" w:cs="Arial"/>
          <w:sz w:val="24"/>
          <w:szCs w:val="24"/>
        </w:rPr>
        <w:t xml:space="preserve"> on 31 July 2015 and compiled a report dated 26 August 2015.</w:t>
      </w:r>
      <w:r w:rsidR="00A23961">
        <w:rPr>
          <w:rFonts w:ascii="Arial" w:hAnsi="Arial" w:cs="Arial"/>
          <w:sz w:val="24"/>
          <w:szCs w:val="24"/>
        </w:rPr>
        <w:t xml:space="preserve"> She confirmed the contents of her report</w:t>
      </w:r>
      <w:r w:rsidR="00D3795F">
        <w:rPr>
          <w:rFonts w:ascii="Arial" w:hAnsi="Arial" w:cs="Arial"/>
          <w:sz w:val="24"/>
          <w:szCs w:val="24"/>
        </w:rPr>
        <w:t xml:space="preserve">, specifically her </w:t>
      </w:r>
      <w:r w:rsidR="00A23961">
        <w:rPr>
          <w:rFonts w:ascii="Arial" w:hAnsi="Arial" w:cs="Arial"/>
          <w:sz w:val="24"/>
          <w:szCs w:val="24"/>
        </w:rPr>
        <w:t>recommendations and suggestions in respect</w:t>
      </w:r>
      <w:r w:rsidR="00D644C5">
        <w:rPr>
          <w:rFonts w:ascii="Arial" w:hAnsi="Arial" w:cs="Arial"/>
          <w:sz w:val="24"/>
          <w:szCs w:val="24"/>
        </w:rPr>
        <w:t xml:space="preserve"> of the earnings of the p</w:t>
      </w:r>
      <w:r w:rsidR="00A23961">
        <w:rPr>
          <w:rFonts w:ascii="Arial" w:hAnsi="Arial" w:cs="Arial"/>
          <w:sz w:val="24"/>
          <w:szCs w:val="24"/>
        </w:rPr>
        <w:t>laintiff</w:t>
      </w:r>
      <w:r w:rsidR="00D3795F">
        <w:rPr>
          <w:rFonts w:ascii="Arial" w:hAnsi="Arial" w:cs="Arial"/>
          <w:sz w:val="24"/>
          <w:szCs w:val="24"/>
        </w:rPr>
        <w:t xml:space="preserve"> (</w:t>
      </w:r>
      <w:r w:rsidR="00E66C58">
        <w:rPr>
          <w:rFonts w:ascii="Arial" w:hAnsi="Arial" w:cs="Arial"/>
          <w:sz w:val="24"/>
          <w:szCs w:val="24"/>
        </w:rPr>
        <w:t>“</w:t>
      </w:r>
      <w:r w:rsidR="00D3795F">
        <w:rPr>
          <w:rFonts w:ascii="Arial" w:hAnsi="Arial" w:cs="Arial"/>
          <w:sz w:val="24"/>
          <w:szCs w:val="24"/>
        </w:rPr>
        <w:t>A</w:t>
      </w:r>
      <w:r w:rsidR="00A23961">
        <w:rPr>
          <w:rFonts w:ascii="Arial" w:hAnsi="Arial" w:cs="Arial"/>
          <w:sz w:val="24"/>
          <w:szCs w:val="24"/>
        </w:rPr>
        <w:t>82</w:t>
      </w:r>
      <w:r w:rsidR="00E66C58">
        <w:rPr>
          <w:rFonts w:ascii="Arial" w:hAnsi="Arial" w:cs="Arial"/>
          <w:sz w:val="24"/>
          <w:szCs w:val="24"/>
        </w:rPr>
        <w:t>”</w:t>
      </w:r>
      <w:r w:rsidR="00D3795F">
        <w:rPr>
          <w:rFonts w:ascii="Arial" w:hAnsi="Arial" w:cs="Arial"/>
          <w:sz w:val="24"/>
          <w:szCs w:val="24"/>
        </w:rPr>
        <w:t>)</w:t>
      </w:r>
      <w:r w:rsidR="002A397A">
        <w:rPr>
          <w:rFonts w:ascii="Arial" w:hAnsi="Arial" w:cs="Arial"/>
          <w:sz w:val="24"/>
          <w:szCs w:val="24"/>
        </w:rPr>
        <w:t xml:space="preserve"> and that she had compiled a joint minu</w:t>
      </w:r>
      <w:r w:rsidR="005A1384">
        <w:rPr>
          <w:rFonts w:ascii="Arial" w:hAnsi="Arial" w:cs="Arial"/>
          <w:sz w:val="24"/>
          <w:szCs w:val="24"/>
        </w:rPr>
        <w:t xml:space="preserve">te with Ms </w:t>
      </w:r>
    </w:p>
    <w:p w14:paraId="4907FA57" w14:textId="525BA1D1" w:rsidR="009C7C63" w:rsidRDefault="002A397A" w:rsidP="005D481A">
      <w:pPr>
        <w:spacing w:after="200" w:line="360" w:lineRule="auto"/>
        <w:contextualSpacing/>
        <w:jc w:val="both"/>
        <w:rPr>
          <w:rFonts w:ascii="Arial" w:hAnsi="Arial" w:cs="Arial"/>
          <w:sz w:val="24"/>
          <w:szCs w:val="24"/>
        </w:rPr>
      </w:pPr>
      <w:r>
        <w:rPr>
          <w:rFonts w:ascii="Arial" w:hAnsi="Arial" w:cs="Arial"/>
          <w:sz w:val="24"/>
          <w:szCs w:val="24"/>
        </w:rPr>
        <w:t xml:space="preserve">Hill (Exhibit </w:t>
      </w:r>
      <w:r w:rsidR="00E66C58">
        <w:rPr>
          <w:rFonts w:ascii="Arial" w:hAnsi="Arial" w:cs="Arial"/>
          <w:sz w:val="24"/>
          <w:szCs w:val="24"/>
        </w:rPr>
        <w:t>“</w:t>
      </w:r>
      <w:r>
        <w:rPr>
          <w:rFonts w:ascii="Arial" w:hAnsi="Arial" w:cs="Arial"/>
          <w:sz w:val="24"/>
          <w:szCs w:val="24"/>
        </w:rPr>
        <w:t>C18</w:t>
      </w:r>
      <w:r w:rsidR="00E66C58">
        <w:rPr>
          <w:rFonts w:ascii="Arial" w:hAnsi="Arial" w:cs="Arial"/>
          <w:sz w:val="24"/>
          <w:szCs w:val="24"/>
        </w:rPr>
        <w:t>”</w:t>
      </w:r>
      <w:r>
        <w:rPr>
          <w:rFonts w:ascii="Arial" w:hAnsi="Arial" w:cs="Arial"/>
          <w:sz w:val="24"/>
          <w:szCs w:val="24"/>
        </w:rPr>
        <w:t>) and that they agreed that had the incident not occurred, the plaintiff would still be self-employed.</w:t>
      </w:r>
      <w:r w:rsidR="00A864FD">
        <w:rPr>
          <w:rFonts w:ascii="Arial" w:hAnsi="Arial" w:cs="Arial"/>
          <w:sz w:val="24"/>
          <w:szCs w:val="24"/>
        </w:rPr>
        <w:t xml:space="preserve"> </w:t>
      </w:r>
      <w:r w:rsidR="00A23961">
        <w:rPr>
          <w:rFonts w:ascii="Arial" w:hAnsi="Arial" w:cs="Arial"/>
          <w:sz w:val="24"/>
          <w:szCs w:val="24"/>
        </w:rPr>
        <w:t>She explained the manner in which she calculated the salary and the earnings of</w:t>
      </w:r>
      <w:r w:rsidR="00D3795F">
        <w:rPr>
          <w:rFonts w:ascii="Arial" w:hAnsi="Arial" w:cs="Arial"/>
          <w:sz w:val="24"/>
          <w:szCs w:val="24"/>
        </w:rPr>
        <w:t xml:space="preserve"> the plaintiff:</w:t>
      </w:r>
    </w:p>
    <w:p w14:paraId="521BAFE6" w14:textId="77777777" w:rsidR="00810C04" w:rsidRPr="00E66C58" w:rsidRDefault="00E4546C" w:rsidP="005D481A">
      <w:pPr>
        <w:spacing w:after="200" w:line="360" w:lineRule="auto"/>
        <w:contextualSpacing/>
        <w:jc w:val="both"/>
        <w:rPr>
          <w:rFonts w:ascii="Arial" w:hAnsi="Arial" w:cs="Arial"/>
        </w:rPr>
      </w:pPr>
      <w:r w:rsidRPr="00E66C58">
        <w:rPr>
          <w:rFonts w:ascii="Arial" w:hAnsi="Arial" w:cs="Arial"/>
        </w:rPr>
        <w:t>‘</w:t>
      </w:r>
      <w:r w:rsidR="00810C04" w:rsidRPr="00BE2178">
        <w:rPr>
          <w:rFonts w:ascii="Arial" w:hAnsi="Arial" w:cs="Arial"/>
          <w:b/>
        </w:rPr>
        <w:t>9.1 Pre-incident functioning</w:t>
      </w:r>
    </w:p>
    <w:p w14:paraId="0B37F1A9" w14:textId="3E456E2C" w:rsidR="00810C04" w:rsidRPr="00E66C58" w:rsidRDefault="00810C04" w:rsidP="00FE4830">
      <w:pPr>
        <w:spacing w:line="360" w:lineRule="auto"/>
        <w:jc w:val="both"/>
        <w:rPr>
          <w:rFonts w:ascii="Arial" w:hAnsi="Arial" w:cs="Arial"/>
        </w:rPr>
      </w:pPr>
      <w:r w:rsidRPr="00E66C58">
        <w:rPr>
          <w:rFonts w:ascii="Arial" w:hAnsi="Arial" w:cs="Arial"/>
        </w:rPr>
        <w:t>…</w:t>
      </w:r>
      <w:r w:rsidR="00A23961" w:rsidRPr="00E66C58">
        <w:rPr>
          <w:rFonts w:ascii="Arial" w:hAnsi="Arial" w:cs="Arial"/>
        </w:rPr>
        <w:t xml:space="preserve">The claimant runs the business from home but also attend shows and other events for </w:t>
      </w:r>
      <w:r w:rsidR="00A23961" w:rsidRPr="00BE2178">
        <w:rPr>
          <w:rFonts w:ascii="Arial" w:hAnsi="Arial" w:cs="Arial"/>
          <w:i/>
        </w:rPr>
        <w:t>15 days in a month</w:t>
      </w:r>
      <w:r w:rsidR="00A23961" w:rsidRPr="00E66C58">
        <w:rPr>
          <w:rFonts w:ascii="Arial" w:hAnsi="Arial" w:cs="Arial"/>
          <w:b/>
        </w:rPr>
        <w:t>.</w:t>
      </w:r>
      <w:r w:rsidR="00A23961" w:rsidRPr="00E66C58">
        <w:rPr>
          <w:rFonts w:ascii="Arial" w:hAnsi="Arial" w:cs="Arial"/>
        </w:rPr>
        <w:t xml:space="preserve"> She currently earns </w:t>
      </w:r>
      <w:r w:rsidR="00A23961" w:rsidRPr="00BE2178">
        <w:rPr>
          <w:rFonts w:ascii="Arial" w:hAnsi="Arial" w:cs="Arial"/>
          <w:i/>
        </w:rPr>
        <w:t>commission of R12</w:t>
      </w:r>
      <w:r w:rsidR="00BE2178" w:rsidRPr="00BE2178">
        <w:rPr>
          <w:rFonts w:ascii="Arial" w:hAnsi="Arial" w:cs="Arial"/>
          <w:i/>
        </w:rPr>
        <w:t>,</w:t>
      </w:r>
      <w:r w:rsidR="00A23961" w:rsidRPr="00BE2178">
        <w:rPr>
          <w:rFonts w:ascii="Arial" w:hAnsi="Arial" w:cs="Arial"/>
          <w:i/>
        </w:rPr>
        <w:t xml:space="preserve"> 000 per month</w:t>
      </w:r>
      <w:r w:rsidR="00A23961" w:rsidRPr="00E66C58">
        <w:rPr>
          <w:rFonts w:ascii="Arial" w:hAnsi="Arial" w:cs="Arial"/>
        </w:rPr>
        <w:t xml:space="preserve">. It is </w:t>
      </w:r>
      <w:r w:rsidR="00A23961" w:rsidRPr="00BE2178">
        <w:rPr>
          <w:rFonts w:ascii="Arial" w:hAnsi="Arial" w:cs="Arial"/>
          <w:i/>
        </w:rPr>
        <w:t>probable</w:t>
      </w:r>
      <w:r w:rsidR="00A23961" w:rsidRPr="00E66C58">
        <w:rPr>
          <w:rFonts w:ascii="Arial" w:hAnsi="Arial" w:cs="Arial"/>
        </w:rPr>
        <w:t xml:space="preserve"> that she would have employed one staff member and she would have driven to and from work. Therefore, her monthly earn</w:t>
      </w:r>
      <w:r w:rsidR="00BE2178">
        <w:rPr>
          <w:rFonts w:ascii="Arial" w:hAnsi="Arial" w:cs="Arial"/>
        </w:rPr>
        <w:t>ings would have been R12000 +</w:t>
      </w:r>
      <w:r w:rsidR="00A23961" w:rsidRPr="00E66C58">
        <w:rPr>
          <w:rFonts w:ascii="Arial" w:hAnsi="Arial" w:cs="Arial"/>
        </w:rPr>
        <w:t xml:space="preserve"> R7000 </w:t>
      </w:r>
      <w:r w:rsidR="00A23961" w:rsidRPr="00BE2178">
        <w:rPr>
          <w:rFonts w:ascii="Arial" w:hAnsi="Arial" w:cs="Arial"/>
          <w:i/>
        </w:rPr>
        <w:t>(monthly average that she pays her staff)</w:t>
      </w:r>
      <w:r w:rsidR="00BE2178">
        <w:rPr>
          <w:rFonts w:ascii="Arial" w:hAnsi="Arial" w:cs="Arial"/>
        </w:rPr>
        <w:t xml:space="preserve"> + </w:t>
      </w:r>
      <w:r w:rsidR="00A23961" w:rsidRPr="00E66C58">
        <w:rPr>
          <w:rFonts w:ascii="Arial" w:hAnsi="Arial" w:cs="Arial"/>
        </w:rPr>
        <w:t>R1000 (the amount she pays for the driver)</w:t>
      </w:r>
      <w:r w:rsidR="0097771D" w:rsidRPr="00E66C58">
        <w:rPr>
          <w:rFonts w:ascii="Arial" w:hAnsi="Arial" w:cs="Arial"/>
        </w:rPr>
        <w:t xml:space="preserve">. </w:t>
      </w:r>
      <w:r w:rsidR="00BE2178" w:rsidRPr="00BE2178">
        <w:rPr>
          <w:rFonts w:ascii="Arial" w:hAnsi="Arial" w:cs="Arial"/>
          <w:i/>
        </w:rPr>
        <w:t>M</w:t>
      </w:r>
      <w:r w:rsidR="0097771D" w:rsidRPr="00BE2178">
        <w:rPr>
          <w:rFonts w:ascii="Arial" w:hAnsi="Arial" w:cs="Arial"/>
          <w:i/>
        </w:rPr>
        <w:t>s Pillay’s total earnings would have been R</w:t>
      </w:r>
      <w:r w:rsidR="00BE2178" w:rsidRPr="00BE2178">
        <w:rPr>
          <w:rFonts w:ascii="Arial" w:hAnsi="Arial" w:cs="Arial"/>
          <w:i/>
        </w:rPr>
        <w:t xml:space="preserve"> </w:t>
      </w:r>
      <w:r w:rsidR="0097771D" w:rsidRPr="00BE2178">
        <w:rPr>
          <w:rFonts w:ascii="Arial" w:hAnsi="Arial" w:cs="Arial"/>
          <w:i/>
        </w:rPr>
        <w:t>20 000 a month</w:t>
      </w:r>
      <w:r w:rsidRPr="00BE2178">
        <w:rPr>
          <w:rFonts w:ascii="Arial" w:hAnsi="Arial" w:cs="Arial"/>
        </w:rPr>
        <w:t>….</w:t>
      </w:r>
    </w:p>
    <w:p w14:paraId="7C3E9178" w14:textId="77777777" w:rsidR="00810C04" w:rsidRPr="00BE2178" w:rsidRDefault="00810C04" w:rsidP="00FE4830">
      <w:pPr>
        <w:spacing w:line="360" w:lineRule="auto"/>
        <w:jc w:val="both"/>
        <w:rPr>
          <w:rFonts w:ascii="Arial" w:hAnsi="Arial" w:cs="Arial"/>
          <w:b/>
        </w:rPr>
      </w:pPr>
      <w:r w:rsidRPr="00BE2178">
        <w:rPr>
          <w:rFonts w:ascii="Arial" w:hAnsi="Arial" w:cs="Arial"/>
          <w:b/>
        </w:rPr>
        <w:t>9.2 Post incident functioning</w:t>
      </w:r>
    </w:p>
    <w:p w14:paraId="01431547" w14:textId="77777777" w:rsidR="00BE2178" w:rsidRPr="00BE2178" w:rsidRDefault="00810C04" w:rsidP="00BE2178">
      <w:pPr>
        <w:pStyle w:val="ListParagraph"/>
        <w:numPr>
          <w:ilvl w:val="0"/>
          <w:numId w:val="11"/>
        </w:numPr>
        <w:spacing w:line="360" w:lineRule="auto"/>
        <w:jc w:val="both"/>
        <w:rPr>
          <w:rFonts w:ascii="Arial" w:hAnsi="Arial" w:cs="Arial"/>
        </w:rPr>
      </w:pPr>
      <w:r w:rsidRPr="00BE2178">
        <w:rPr>
          <w:rFonts w:ascii="Arial" w:hAnsi="Arial" w:cs="Arial"/>
        </w:rPr>
        <w:t xml:space="preserve">…She earns </w:t>
      </w:r>
      <w:r w:rsidR="00BE2178" w:rsidRPr="00BE2178">
        <w:rPr>
          <w:rFonts w:ascii="Arial" w:hAnsi="Arial" w:cs="Arial"/>
        </w:rPr>
        <w:t>commission of R12 000 per month.</w:t>
      </w:r>
    </w:p>
    <w:p w14:paraId="075FA7D3" w14:textId="439557C1" w:rsidR="00810C04" w:rsidRDefault="00BE2178" w:rsidP="00BE2178">
      <w:pPr>
        <w:pStyle w:val="ListParagraph"/>
        <w:numPr>
          <w:ilvl w:val="0"/>
          <w:numId w:val="11"/>
        </w:numPr>
        <w:spacing w:line="360" w:lineRule="auto"/>
        <w:jc w:val="both"/>
        <w:rPr>
          <w:rFonts w:ascii="Arial" w:hAnsi="Arial" w:cs="Arial"/>
        </w:rPr>
      </w:pPr>
      <w:r>
        <w:rPr>
          <w:rFonts w:ascii="Arial" w:hAnsi="Arial" w:cs="Arial"/>
        </w:rPr>
        <w:t>…</w:t>
      </w:r>
      <w:r w:rsidR="00810C04" w:rsidRPr="00BE2178">
        <w:rPr>
          <w:rFonts w:ascii="Arial" w:hAnsi="Arial" w:cs="Arial"/>
        </w:rPr>
        <w:t xml:space="preserve">She has </w:t>
      </w:r>
      <w:r w:rsidRPr="00BE2178">
        <w:rPr>
          <w:rFonts w:ascii="Arial" w:hAnsi="Arial" w:cs="Arial"/>
          <w:i/>
        </w:rPr>
        <w:t>2</w:t>
      </w:r>
      <w:r w:rsidR="00810C04" w:rsidRPr="00BE2178">
        <w:rPr>
          <w:rFonts w:ascii="Arial" w:hAnsi="Arial" w:cs="Arial"/>
          <w:i/>
        </w:rPr>
        <w:t xml:space="preserve"> staff who earn between R</w:t>
      </w:r>
      <w:r w:rsidRPr="00BE2178">
        <w:rPr>
          <w:rFonts w:ascii="Arial" w:hAnsi="Arial" w:cs="Arial"/>
          <w:i/>
        </w:rPr>
        <w:t xml:space="preserve"> </w:t>
      </w:r>
      <w:r w:rsidR="00810C04" w:rsidRPr="00BE2178">
        <w:rPr>
          <w:rFonts w:ascii="Arial" w:hAnsi="Arial" w:cs="Arial"/>
          <w:i/>
        </w:rPr>
        <w:t>5000 and R</w:t>
      </w:r>
      <w:r w:rsidRPr="00BE2178">
        <w:rPr>
          <w:rFonts w:ascii="Arial" w:hAnsi="Arial" w:cs="Arial"/>
          <w:i/>
        </w:rPr>
        <w:t xml:space="preserve"> </w:t>
      </w:r>
      <w:r w:rsidR="00810C04" w:rsidRPr="00BE2178">
        <w:rPr>
          <w:rFonts w:ascii="Arial" w:hAnsi="Arial" w:cs="Arial"/>
          <w:i/>
        </w:rPr>
        <w:t>9000 per month in commission (average R7000 each)</w:t>
      </w:r>
      <w:r w:rsidR="00810C04" w:rsidRPr="00BE2178">
        <w:rPr>
          <w:rFonts w:ascii="Arial" w:hAnsi="Arial" w:cs="Arial"/>
        </w:rPr>
        <w:t>. A driver is used to transport them to event</w:t>
      </w:r>
      <w:r>
        <w:rPr>
          <w:rFonts w:ascii="Arial" w:hAnsi="Arial" w:cs="Arial"/>
        </w:rPr>
        <w:t>s</w:t>
      </w:r>
      <w:r w:rsidR="00810C04" w:rsidRPr="00BE2178">
        <w:rPr>
          <w:rFonts w:ascii="Arial" w:hAnsi="Arial" w:cs="Arial"/>
        </w:rPr>
        <w:t xml:space="preserve"> for R1000 per month. Ms Pillay explained that </w:t>
      </w:r>
      <w:r w:rsidR="00810C04" w:rsidRPr="00BE2178">
        <w:rPr>
          <w:rFonts w:ascii="Arial" w:hAnsi="Arial" w:cs="Arial"/>
          <w:i/>
        </w:rPr>
        <w:t>she is forced to employ two staff as she cannot manage the work with one staff member</w:t>
      </w:r>
      <w:r w:rsidR="00810C04" w:rsidRPr="00BE2178">
        <w:rPr>
          <w:rFonts w:ascii="Arial" w:hAnsi="Arial" w:cs="Arial"/>
        </w:rPr>
        <w:t xml:space="preserve"> and she is forced to employ a driver as she cannot drive distances as </w:t>
      </w:r>
      <w:r>
        <w:rPr>
          <w:rFonts w:ascii="Arial" w:hAnsi="Arial" w:cs="Arial"/>
        </w:rPr>
        <w:t>she used.</w:t>
      </w:r>
    </w:p>
    <w:p w14:paraId="535451E4" w14:textId="53F6826F" w:rsidR="005A1384" w:rsidRPr="00BE2178" w:rsidRDefault="005A1384" w:rsidP="005A1384">
      <w:pPr>
        <w:pStyle w:val="ListParagraph"/>
        <w:spacing w:line="360" w:lineRule="auto"/>
        <w:jc w:val="both"/>
        <w:rPr>
          <w:rFonts w:ascii="Arial" w:hAnsi="Arial" w:cs="Arial"/>
        </w:rPr>
      </w:pPr>
      <w:r>
        <w:rPr>
          <w:rFonts w:ascii="Arial" w:hAnsi="Arial" w:cs="Arial"/>
        </w:rPr>
        <w:lastRenderedPageBreak/>
        <w:t>…</w:t>
      </w:r>
    </w:p>
    <w:p w14:paraId="7BB60D9C" w14:textId="77777777" w:rsidR="00810C04" w:rsidRPr="00BE2178" w:rsidRDefault="00810C04" w:rsidP="00FE4830">
      <w:pPr>
        <w:spacing w:line="360" w:lineRule="auto"/>
        <w:jc w:val="both"/>
        <w:rPr>
          <w:rFonts w:ascii="Arial" w:hAnsi="Arial" w:cs="Arial"/>
          <w:b/>
        </w:rPr>
      </w:pPr>
      <w:r w:rsidRPr="00BE2178">
        <w:rPr>
          <w:rFonts w:ascii="Arial" w:hAnsi="Arial" w:cs="Arial"/>
          <w:b/>
        </w:rPr>
        <w:t>Having regard to the above, the following applies with respect to loss of earnings:</w:t>
      </w:r>
    </w:p>
    <w:p w14:paraId="12351036" w14:textId="21F780BE" w:rsidR="00810C04" w:rsidRPr="00BE2178" w:rsidRDefault="00810C04" w:rsidP="00BE2178">
      <w:pPr>
        <w:pStyle w:val="ListParagraph"/>
        <w:numPr>
          <w:ilvl w:val="0"/>
          <w:numId w:val="12"/>
        </w:numPr>
        <w:spacing w:line="360" w:lineRule="auto"/>
        <w:jc w:val="both"/>
        <w:rPr>
          <w:rFonts w:ascii="Arial" w:hAnsi="Arial" w:cs="Arial"/>
        </w:rPr>
      </w:pPr>
      <w:r w:rsidRPr="00BE2178">
        <w:rPr>
          <w:rFonts w:ascii="Arial" w:hAnsi="Arial" w:cs="Arial"/>
        </w:rPr>
        <w:t xml:space="preserve">The claimant should be compensated for the difference </w:t>
      </w:r>
      <w:r w:rsidR="00C6798F" w:rsidRPr="00BE2178">
        <w:rPr>
          <w:rFonts w:ascii="Arial" w:hAnsi="Arial" w:cs="Arial"/>
        </w:rPr>
        <w:t xml:space="preserve">between her potential pre incident earnings and her post accident earnings from 2011 until retirement age ie pre-incident: </w:t>
      </w:r>
      <w:r w:rsidR="00BE2178" w:rsidRPr="00BE2178">
        <w:rPr>
          <w:rFonts w:ascii="Arial" w:hAnsi="Arial" w:cs="Arial"/>
          <w:i/>
        </w:rPr>
        <w:t>R20</w:t>
      </w:r>
      <w:r w:rsidR="00C6798F" w:rsidRPr="00BE2178">
        <w:rPr>
          <w:rFonts w:ascii="Arial" w:hAnsi="Arial" w:cs="Arial"/>
          <w:i/>
        </w:rPr>
        <w:t>000 per month and post incident R12000 per month</w:t>
      </w:r>
      <w:r w:rsidR="00C6798F" w:rsidRPr="00BE2178">
        <w:rPr>
          <w:rFonts w:ascii="Arial" w:hAnsi="Arial" w:cs="Arial"/>
        </w:rPr>
        <w:t>. Annual in</w:t>
      </w:r>
      <w:r w:rsidR="00BE2178">
        <w:rPr>
          <w:rFonts w:ascii="Arial" w:hAnsi="Arial" w:cs="Arial"/>
        </w:rPr>
        <w:t>flation linked increases apply.</w:t>
      </w:r>
      <w:r w:rsidR="00E4546C" w:rsidRPr="00BE2178">
        <w:rPr>
          <w:rFonts w:ascii="Arial" w:hAnsi="Arial" w:cs="Arial"/>
        </w:rPr>
        <w:t>’</w:t>
      </w:r>
      <w:r w:rsidR="00BE2178">
        <w:rPr>
          <w:rFonts w:ascii="Arial" w:hAnsi="Arial" w:cs="Arial"/>
        </w:rPr>
        <w:t xml:space="preserve"> (My emphasis.)</w:t>
      </w:r>
    </w:p>
    <w:p w14:paraId="7ABA513F" w14:textId="77777777" w:rsidR="005D481A" w:rsidRPr="00E4546C" w:rsidRDefault="005D481A" w:rsidP="005D481A">
      <w:pPr>
        <w:spacing w:after="200" w:line="360" w:lineRule="auto"/>
        <w:contextualSpacing/>
        <w:jc w:val="both"/>
        <w:rPr>
          <w:rFonts w:ascii="Arial" w:hAnsi="Arial" w:cs="Arial"/>
          <w:i/>
        </w:rPr>
      </w:pPr>
    </w:p>
    <w:p w14:paraId="195DEDB1" w14:textId="1AA4D627" w:rsidR="009353EA" w:rsidRDefault="009353EA" w:rsidP="00FE4830">
      <w:pPr>
        <w:spacing w:after="200" w:line="360" w:lineRule="auto"/>
        <w:contextualSpacing/>
        <w:jc w:val="both"/>
        <w:rPr>
          <w:rFonts w:ascii="Arial" w:hAnsi="Arial" w:cs="Arial"/>
          <w:sz w:val="24"/>
          <w:szCs w:val="24"/>
        </w:rPr>
      </w:pPr>
      <w:r>
        <w:rPr>
          <w:rFonts w:ascii="Arial" w:hAnsi="Arial" w:cs="Arial"/>
          <w:sz w:val="24"/>
          <w:szCs w:val="24"/>
        </w:rPr>
        <w:t>[33</w:t>
      </w:r>
      <w:r w:rsidR="00A864FD">
        <w:rPr>
          <w:rFonts w:ascii="Arial" w:hAnsi="Arial" w:cs="Arial"/>
          <w:sz w:val="24"/>
          <w:szCs w:val="24"/>
        </w:rPr>
        <w:t>]</w:t>
      </w:r>
      <w:r w:rsidR="00A864FD">
        <w:rPr>
          <w:rFonts w:ascii="Arial" w:hAnsi="Arial" w:cs="Arial"/>
          <w:sz w:val="24"/>
          <w:szCs w:val="24"/>
        </w:rPr>
        <w:tab/>
      </w:r>
      <w:r w:rsidR="002A397A">
        <w:rPr>
          <w:rFonts w:ascii="Arial" w:hAnsi="Arial" w:cs="Arial"/>
          <w:sz w:val="24"/>
          <w:szCs w:val="24"/>
        </w:rPr>
        <w:t xml:space="preserve">Therefore </w:t>
      </w:r>
      <w:r w:rsidR="00C6798F" w:rsidRPr="00BD574C">
        <w:rPr>
          <w:rFonts w:ascii="Arial" w:hAnsi="Arial" w:cs="Arial"/>
          <w:sz w:val="24"/>
          <w:szCs w:val="24"/>
        </w:rPr>
        <w:t>Ms B</w:t>
      </w:r>
      <w:r w:rsidR="00BD574C">
        <w:rPr>
          <w:rFonts w:ascii="Arial" w:hAnsi="Arial" w:cs="Arial"/>
          <w:sz w:val="24"/>
          <w:szCs w:val="24"/>
        </w:rPr>
        <w:t>o</w:t>
      </w:r>
      <w:r w:rsidR="00C6798F" w:rsidRPr="00BD574C">
        <w:rPr>
          <w:rFonts w:ascii="Arial" w:hAnsi="Arial" w:cs="Arial"/>
          <w:sz w:val="24"/>
          <w:szCs w:val="24"/>
        </w:rPr>
        <w:t xml:space="preserve">bat’s </w:t>
      </w:r>
      <w:r w:rsidR="0097771D" w:rsidRPr="00BD574C">
        <w:rPr>
          <w:rFonts w:ascii="Arial" w:hAnsi="Arial" w:cs="Arial"/>
          <w:sz w:val="24"/>
          <w:szCs w:val="24"/>
        </w:rPr>
        <w:t>view</w:t>
      </w:r>
      <w:r w:rsidR="0097771D">
        <w:rPr>
          <w:rFonts w:ascii="Arial" w:hAnsi="Arial" w:cs="Arial"/>
          <w:sz w:val="24"/>
          <w:szCs w:val="24"/>
        </w:rPr>
        <w:t xml:space="preserve"> was that a fair and just way in which to calculate the loss would </w:t>
      </w:r>
      <w:r w:rsidR="004D1822">
        <w:rPr>
          <w:rFonts w:ascii="Arial" w:hAnsi="Arial" w:cs="Arial"/>
          <w:sz w:val="24"/>
          <w:szCs w:val="24"/>
        </w:rPr>
        <w:t xml:space="preserve">be </w:t>
      </w:r>
      <w:r w:rsidR="0097771D">
        <w:rPr>
          <w:rFonts w:ascii="Arial" w:hAnsi="Arial" w:cs="Arial"/>
          <w:sz w:val="24"/>
          <w:szCs w:val="24"/>
        </w:rPr>
        <w:t xml:space="preserve">the </w:t>
      </w:r>
      <w:r w:rsidR="002A397A">
        <w:rPr>
          <w:rFonts w:ascii="Arial" w:hAnsi="Arial" w:cs="Arial"/>
          <w:sz w:val="24"/>
          <w:szCs w:val="24"/>
        </w:rPr>
        <w:t xml:space="preserve">payment to </w:t>
      </w:r>
      <w:r w:rsidR="0097771D">
        <w:rPr>
          <w:rFonts w:ascii="Arial" w:hAnsi="Arial" w:cs="Arial"/>
          <w:sz w:val="24"/>
          <w:szCs w:val="24"/>
        </w:rPr>
        <w:t>the driver</w:t>
      </w:r>
      <w:r w:rsidR="002A397A">
        <w:rPr>
          <w:rFonts w:ascii="Arial" w:hAnsi="Arial" w:cs="Arial"/>
          <w:sz w:val="24"/>
          <w:szCs w:val="24"/>
        </w:rPr>
        <w:t xml:space="preserve"> and the average </w:t>
      </w:r>
      <w:r w:rsidR="00995A8F">
        <w:rPr>
          <w:rFonts w:ascii="Arial" w:hAnsi="Arial" w:cs="Arial"/>
          <w:sz w:val="24"/>
          <w:szCs w:val="24"/>
        </w:rPr>
        <w:t>commission</w:t>
      </w:r>
      <w:r w:rsidR="002A397A">
        <w:rPr>
          <w:rFonts w:ascii="Arial" w:hAnsi="Arial" w:cs="Arial"/>
          <w:sz w:val="24"/>
          <w:szCs w:val="24"/>
        </w:rPr>
        <w:t xml:space="preserve"> paid to the promoters, </w:t>
      </w:r>
      <w:r w:rsidR="005E452E">
        <w:rPr>
          <w:rFonts w:ascii="Arial" w:hAnsi="Arial" w:cs="Arial"/>
          <w:sz w:val="24"/>
          <w:szCs w:val="24"/>
        </w:rPr>
        <w:t xml:space="preserve">and she </w:t>
      </w:r>
      <w:r w:rsidR="002A397A">
        <w:rPr>
          <w:rFonts w:ascii="Arial" w:hAnsi="Arial" w:cs="Arial"/>
          <w:sz w:val="24"/>
          <w:szCs w:val="24"/>
        </w:rPr>
        <w:t xml:space="preserve">based </w:t>
      </w:r>
      <w:r w:rsidR="00D25D66">
        <w:rPr>
          <w:rFonts w:ascii="Arial" w:hAnsi="Arial" w:cs="Arial"/>
          <w:sz w:val="24"/>
          <w:szCs w:val="24"/>
        </w:rPr>
        <w:t xml:space="preserve">her calculations </w:t>
      </w:r>
      <w:r w:rsidR="002A397A">
        <w:rPr>
          <w:rFonts w:ascii="Arial" w:hAnsi="Arial" w:cs="Arial"/>
          <w:sz w:val="24"/>
          <w:szCs w:val="24"/>
        </w:rPr>
        <w:t xml:space="preserve">on the figures given to her by the plaintiff. </w:t>
      </w:r>
      <w:r w:rsidR="00115E98">
        <w:rPr>
          <w:rFonts w:ascii="Arial" w:hAnsi="Arial" w:cs="Arial"/>
          <w:sz w:val="24"/>
          <w:szCs w:val="24"/>
        </w:rPr>
        <w:t xml:space="preserve">She concluded that the plaintiff’s monthly earnings would have been R12 000 + R7 000 + R1 000, a total of R20 000. </w:t>
      </w:r>
      <w:r w:rsidR="00CC2BBA">
        <w:rPr>
          <w:rFonts w:ascii="Arial" w:hAnsi="Arial" w:cs="Arial"/>
          <w:sz w:val="24"/>
          <w:szCs w:val="24"/>
        </w:rPr>
        <w:t xml:space="preserve">Ms Bobat </w:t>
      </w:r>
      <w:r w:rsidR="00D25D66">
        <w:rPr>
          <w:rFonts w:ascii="Arial" w:hAnsi="Arial" w:cs="Arial"/>
          <w:sz w:val="24"/>
          <w:szCs w:val="24"/>
        </w:rPr>
        <w:t xml:space="preserve">found it </w:t>
      </w:r>
      <w:r w:rsidR="004D1822">
        <w:rPr>
          <w:rFonts w:ascii="Arial" w:hAnsi="Arial" w:cs="Arial"/>
          <w:sz w:val="24"/>
          <w:szCs w:val="24"/>
        </w:rPr>
        <w:t>relevant t</w:t>
      </w:r>
      <w:r w:rsidR="00CC2BBA">
        <w:rPr>
          <w:rFonts w:ascii="Arial" w:hAnsi="Arial" w:cs="Arial"/>
          <w:sz w:val="24"/>
          <w:szCs w:val="24"/>
        </w:rPr>
        <w:t xml:space="preserve">hat the </w:t>
      </w:r>
      <w:r w:rsidR="004D1822">
        <w:rPr>
          <w:rFonts w:ascii="Arial" w:hAnsi="Arial" w:cs="Arial"/>
          <w:sz w:val="24"/>
          <w:szCs w:val="24"/>
        </w:rPr>
        <w:t>p</w:t>
      </w:r>
      <w:r w:rsidR="00CC2BBA">
        <w:rPr>
          <w:rFonts w:ascii="Arial" w:hAnsi="Arial" w:cs="Arial"/>
          <w:sz w:val="24"/>
          <w:szCs w:val="24"/>
        </w:rPr>
        <w:t>laintiff lost her job but opened her own business</w:t>
      </w:r>
      <w:r w:rsidR="00D25D66">
        <w:rPr>
          <w:rFonts w:ascii="Arial" w:hAnsi="Arial" w:cs="Arial"/>
          <w:sz w:val="24"/>
          <w:szCs w:val="24"/>
        </w:rPr>
        <w:t xml:space="preserve">, </w:t>
      </w:r>
      <w:r w:rsidR="004D1822">
        <w:rPr>
          <w:rFonts w:ascii="Arial" w:hAnsi="Arial" w:cs="Arial"/>
          <w:sz w:val="24"/>
          <w:szCs w:val="24"/>
        </w:rPr>
        <w:t xml:space="preserve">succeeded as a result of her </w:t>
      </w:r>
      <w:r w:rsidR="00CC2BBA">
        <w:rPr>
          <w:rFonts w:ascii="Arial" w:hAnsi="Arial" w:cs="Arial"/>
          <w:sz w:val="24"/>
          <w:szCs w:val="24"/>
        </w:rPr>
        <w:t>commitment</w:t>
      </w:r>
      <w:r w:rsidR="004D1822">
        <w:rPr>
          <w:rFonts w:ascii="Arial" w:hAnsi="Arial" w:cs="Arial"/>
          <w:sz w:val="24"/>
          <w:szCs w:val="24"/>
        </w:rPr>
        <w:t xml:space="preserve"> </w:t>
      </w:r>
      <w:r w:rsidR="00CC2BBA">
        <w:rPr>
          <w:rFonts w:ascii="Arial" w:hAnsi="Arial" w:cs="Arial"/>
          <w:sz w:val="24"/>
          <w:szCs w:val="24"/>
        </w:rPr>
        <w:t>and strong work ethic</w:t>
      </w:r>
      <w:r w:rsidR="00D25D66">
        <w:rPr>
          <w:rFonts w:ascii="Arial" w:hAnsi="Arial" w:cs="Arial"/>
          <w:sz w:val="24"/>
          <w:szCs w:val="24"/>
        </w:rPr>
        <w:t xml:space="preserve"> and remained </w:t>
      </w:r>
      <w:r w:rsidR="00CC2BBA">
        <w:rPr>
          <w:rFonts w:ascii="Arial" w:hAnsi="Arial" w:cs="Arial"/>
          <w:sz w:val="24"/>
          <w:szCs w:val="24"/>
        </w:rPr>
        <w:t>motivated despite her injury</w:t>
      </w:r>
      <w:r w:rsidR="00D25D66">
        <w:rPr>
          <w:rFonts w:ascii="Arial" w:hAnsi="Arial" w:cs="Arial"/>
          <w:sz w:val="24"/>
          <w:szCs w:val="24"/>
        </w:rPr>
        <w:t xml:space="preserve">. </w:t>
      </w:r>
      <w:r w:rsidR="00D644C5">
        <w:rPr>
          <w:rFonts w:ascii="Arial" w:hAnsi="Arial" w:cs="Arial"/>
          <w:sz w:val="24"/>
          <w:szCs w:val="24"/>
        </w:rPr>
        <w:t>She added that even if the p</w:t>
      </w:r>
      <w:r w:rsidR="00CC2BBA">
        <w:rPr>
          <w:rFonts w:ascii="Arial" w:hAnsi="Arial" w:cs="Arial"/>
          <w:sz w:val="24"/>
          <w:szCs w:val="24"/>
        </w:rPr>
        <w:t>laintiff’s business was booming</w:t>
      </w:r>
      <w:r w:rsidR="002209E4">
        <w:rPr>
          <w:rFonts w:ascii="Arial" w:hAnsi="Arial" w:cs="Arial"/>
          <w:sz w:val="24"/>
          <w:szCs w:val="24"/>
        </w:rPr>
        <w:t xml:space="preserve"> and she </w:t>
      </w:r>
      <w:r w:rsidR="00CC2BBA">
        <w:rPr>
          <w:rFonts w:ascii="Arial" w:hAnsi="Arial" w:cs="Arial"/>
          <w:sz w:val="24"/>
          <w:szCs w:val="24"/>
        </w:rPr>
        <w:t>had to hire additional staff</w:t>
      </w:r>
      <w:r w:rsidR="002209E4">
        <w:rPr>
          <w:rFonts w:ascii="Arial" w:hAnsi="Arial" w:cs="Arial"/>
          <w:sz w:val="24"/>
          <w:szCs w:val="24"/>
        </w:rPr>
        <w:t xml:space="preserve">, </w:t>
      </w:r>
      <w:r w:rsidR="00D644C5">
        <w:rPr>
          <w:rFonts w:ascii="Arial" w:hAnsi="Arial" w:cs="Arial"/>
          <w:sz w:val="24"/>
          <w:szCs w:val="24"/>
        </w:rPr>
        <w:t>the p</w:t>
      </w:r>
      <w:r w:rsidR="00CC2BBA">
        <w:rPr>
          <w:rFonts w:ascii="Arial" w:hAnsi="Arial" w:cs="Arial"/>
          <w:sz w:val="24"/>
          <w:szCs w:val="24"/>
        </w:rPr>
        <w:t xml:space="preserve">laintiff’s own skills were important as she had the knowledge and was </w:t>
      </w:r>
      <w:r w:rsidR="00CA3B4A">
        <w:rPr>
          <w:rFonts w:ascii="Arial" w:hAnsi="Arial" w:cs="Arial"/>
          <w:sz w:val="24"/>
          <w:szCs w:val="24"/>
        </w:rPr>
        <w:t xml:space="preserve">the goodwill of the business. </w:t>
      </w:r>
      <w:r w:rsidR="002209E4">
        <w:rPr>
          <w:rFonts w:ascii="Arial" w:hAnsi="Arial" w:cs="Arial"/>
          <w:sz w:val="24"/>
          <w:szCs w:val="24"/>
        </w:rPr>
        <w:t>She opined that h</w:t>
      </w:r>
      <w:r w:rsidR="00CA3B4A">
        <w:rPr>
          <w:rFonts w:ascii="Arial" w:hAnsi="Arial" w:cs="Arial"/>
          <w:sz w:val="24"/>
          <w:szCs w:val="24"/>
        </w:rPr>
        <w:t xml:space="preserve">ad the incident not occurred, </w:t>
      </w:r>
      <w:r w:rsidR="002209E4">
        <w:rPr>
          <w:rFonts w:ascii="Arial" w:hAnsi="Arial" w:cs="Arial"/>
          <w:sz w:val="24"/>
          <w:szCs w:val="24"/>
        </w:rPr>
        <w:t xml:space="preserve">the plaintiff </w:t>
      </w:r>
      <w:r w:rsidR="00CA3B4A">
        <w:rPr>
          <w:rFonts w:ascii="Arial" w:hAnsi="Arial" w:cs="Arial"/>
          <w:sz w:val="24"/>
          <w:szCs w:val="24"/>
        </w:rPr>
        <w:t>would have had to get an assistant but she would have driven around herself.</w:t>
      </w:r>
      <w:r w:rsidR="002209E4">
        <w:rPr>
          <w:rFonts w:ascii="Arial" w:hAnsi="Arial" w:cs="Arial"/>
          <w:sz w:val="24"/>
          <w:szCs w:val="24"/>
        </w:rPr>
        <w:t xml:space="preserve"> </w:t>
      </w:r>
      <w:r w:rsidR="00D25D66">
        <w:rPr>
          <w:rFonts w:ascii="Arial" w:hAnsi="Arial" w:cs="Arial"/>
          <w:sz w:val="24"/>
          <w:szCs w:val="24"/>
        </w:rPr>
        <w:t>She was not aware of the current status of the plaintiff’s work or income</w:t>
      </w:r>
      <w:r w:rsidR="005A1384">
        <w:rPr>
          <w:rFonts w:ascii="Arial" w:hAnsi="Arial" w:cs="Arial"/>
          <w:sz w:val="24"/>
          <w:szCs w:val="24"/>
        </w:rPr>
        <w:t>.</w:t>
      </w:r>
      <w:r w:rsidR="00D25D66">
        <w:rPr>
          <w:rFonts w:ascii="Arial" w:hAnsi="Arial" w:cs="Arial"/>
          <w:sz w:val="24"/>
          <w:szCs w:val="24"/>
        </w:rPr>
        <w:t xml:space="preserve"> </w:t>
      </w:r>
      <w:r w:rsidR="00BA50BF">
        <w:rPr>
          <w:rFonts w:ascii="Arial" w:hAnsi="Arial" w:cs="Arial"/>
          <w:sz w:val="24"/>
          <w:szCs w:val="24"/>
        </w:rPr>
        <w:t xml:space="preserve">She was aware that </w:t>
      </w:r>
      <w:r w:rsidR="00BD574C">
        <w:rPr>
          <w:rFonts w:ascii="Arial" w:hAnsi="Arial" w:cs="Arial"/>
          <w:sz w:val="24"/>
          <w:szCs w:val="24"/>
        </w:rPr>
        <w:t xml:space="preserve">the plaintiff had employed </w:t>
      </w:r>
      <w:r w:rsidR="00BA50BF">
        <w:rPr>
          <w:rFonts w:ascii="Arial" w:hAnsi="Arial" w:cs="Arial"/>
          <w:sz w:val="24"/>
          <w:szCs w:val="24"/>
        </w:rPr>
        <w:t xml:space="preserve">only </w:t>
      </w:r>
      <w:r w:rsidR="00BD574C">
        <w:rPr>
          <w:rFonts w:ascii="Arial" w:hAnsi="Arial" w:cs="Arial"/>
          <w:sz w:val="24"/>
          <w:szCs w:val="24"/>
        </w:rPr>
        <w:t xml:space="preserve">a </w:t>
      </w:r>
      <w:r w:rsidR="00BA50BF">
        <w:rPr>
          <w:rFonts w:ascii="Arial" w:hAnsi="Arial" w:cs="Arial"/>
          <w:sz w:val="24"/>
          <w:szCs w:val="24"/>
        </w:rPr>
        <w:t xml:space="preserve">driver as </w:t>
      </w:r>
      <w:r w:rsidR="002209E4">
        <w:rPr>
          <w:rFonts w:ascii="Arial" w:hAnsi="Arial" w:cs="Arial"/>
          <w:sz w:val="24"/>
          <w:szCs w:val="24"/>
        </w:rPr>
        <w:t xml:space="preserve">at </w:t>
      </w:r>
      <w:r w:rsidR="00BA50BF">
        <w:rPr>
          <w:rFonts w:ascii="Arial" w:hAnsi="Arial" w:cs="Arial"/>
          <w:sz w:val="24"/>
          <w:szCs w:val="24"/>
        </w:rPr>
        <w:t>2015.</w:t>
      </w:r>
    </w:p>
    <w:p w14:paraId="18BBA8E2" w14:textId="3AEC614F" w:rsidR="009C7C63" w:rsidRDefault="00BA50BF" w:rsidP="00FE4830">
      <w:pPr>
        <w:spacing w:after="200" w:line="360" w:lineRule="auto"/>
        <w:contextualSpacing/>
        <w:jc w:val="both"/>
        <w:rPr>
          <w:rFonts w:ascii="Arial" w:hAnsi="Arial" w:cs="Arial"/>
          <w:sz w:val="24"/>
          <w:szCs w:val="24"/>
        </w:rPr>
      </w:pPr>
      <w:r>
        <w:rPr>
          <w:rFonts w:ascii="Arial" w:hAnsi="Arial" w:cs="Arial"/>
          <w:sz w:val="24"/>
          <w:szCs w:val="24"/>
        </w:rPr>
        <w:t xml:space="preserve"> </w:t>
      </w:r>
    </w:p>
    <w:p w14:paraId="1D869589" w14:textId="536FB5B2" w:rsidR="009353EA" w:rsidRPr="005A1384" w:rsidRDefault="009353EA" w:rsidP="005A1384">
      <w:pPr>
        <w:spacing w:after="200" w:line="360" w:lineRule="auto"/>
        <w:contextualSpacing/>
        <w:jc w:val="both"/>
        <w:rPr>
          <w:rFonts w:ascii="Arial" w:hAnsi="Arial" w:cs="Arial"/>
          <w:sz w:val="24"/>
          <w:szCs w:val="24"/>
        </w:rPr>
      </w:pPr>
      <w:r>
        <w:rPr>
          <w:rFonts w:ascii="Arial" w:hAnsi="Arial" w:cs="Arial"/>
          <w:sz w:val="24"/>
          <w:szCs w:val="24"/>
        </w:rPr>
        <w:t>[34</w:t>
      </w:r>
      <w:r w:rsidR="00A864FD">
        <w:rPr>
          <w:rFonts w:ascii="Arial" w:hAnsi="Arial" w:cs="Arial"/>
          <w:sz w:val="24"/>
          <w:szCs w:val="24"/>
        </w:rPr>
        <w:t>]</w:t>
      </w:r>
      <w:r w:rsidR="009C7C63">
        <w:rPr>
          <w:rFonts w:ascii="Arial" w:hAnsi="Arial" w:cs="Arial"/>
          <w:sz w:val="24"/>
          <w:szCs w:val="24"/>
        </w:rPr>
        <w:tab/>
      </w:r>
      <w:r w:rsidR="00BA50BF">
        <w:rPr>
          <w:rFonts w:ascii="Arial" w:hAnsi="Arial" w:cs="Arial"/>
          <w:sz w:val="24"/>
          <w:szCs w:val="24"/>
        </w:rPr>
        <w:t xml:space="preserve">Under cross-examination by Mr </w:t>
      </w:r>
      <w:r w:rsidR="00BA50BF" w:rsidRPr="00A80705">
        <w:rPr>
          <w:rFonts w:ascii="Arial" w:hAnsi="Arial" w:cs="Arial"/>
          <w:i/>
          <w:sz w:val="24"/>
          <w:szCs w:val="24"/>
        </w:rPr>
        <w:t>Maharaj</w:t>
      </w:r>
      <w:r w:rsidR="00D644C5">
        <w:rPr>
          <w:rFonts w:ascii="Arial" w:hAnsi="Arial" w:cs="Arial"/>
          <w:sz w:val="24"/>
          <w:szCs w:val="24"/>
        </w:rPr>
        <w:t>, Ms Bobat confirmed that p</w:t>
      </w:r>
      <w:r w:rsidR="00BA50BF">
        <w:rPr>
          <w:rFonts w:ascii="Arial" w:hAnsi="Arial" w:cs="Arial"/>
          <w:sz w:val="24"/>
          <w:szCs w:val="24"/>
        </w:rPr>
        <w:t xml:space="preserve">laintiff always had the intention and commitment to return to work. </w:t>
      </w:r>
      <w:r w:rsidR="007207E8">
        <w:rPr>
          <w:rFonts w:ascii="Arial" w:hAnsi="Arial" w:cs="Arial"/>
          <w:sz w:val="24"/>
          <w:szCs w:val="24"/>
        </w:rPr>
        <w:t xml:space="preserve"> Mr Maharaj put to Ms Bobat </w:t>
      </w:r>
      <w:r w:rsidR="00BD574C">
        <w:rPr>
          <w:rFonts w:ascii="Arial" w:hAnsi="Arial" w:cs="Arial"/>
          <w:sz w:val="24"/>
          <w:szCs w:val="24"/>
        </w:rPr>
        <w:t xml:space="preserve">that the plaintiff had to employ further staff because of the substantial growth </w:t>
      </w:r>
      <w:r w:rsidR="00995A8F">
        <w:rPr>
          <w:rFonts w:ascii="Arial" w:hAnsi="Arial" w:cs="Arial"/>
          <w:sz w:val="24"/>
          <w:szCs w:val="24"/>
        </w:rPr>
        <w:t xml:space="preserve">of </w:t>
      </w:r>
      <w:r w:rsidR="007207E8">
        <w:rPr>
          <w:rFonts w:ascii="Arial" w:hAnsi="Arial" w:cs="Arial"/>
          <w:sz w:val="24"/>
          <w:szCs w:val="24"/>
        </w:rPr>
        <w:t xml:space="preserve">her </w:t>
      </w:r>
      <w:r w:rsidR="00F02D9B">
        <w:rPr>
          <w:rFonts w:ascii="Arial" w:hAnsi="Arial" w:cs="Arial"/>
          <w:sz w:val="24"/>
          <w:szCs w:val="24"/>
        </w:rPr>
        <w:t xml:space="preserve">business </w:t>
      </w:r>
      <w:r w:rsidR="007207E8">
        <w:rPr>
          <w:rFonts w:ascii="Arial" w:hAnsi="Arial" w:cs="Arial"/>
          <w:sz w:val="24"/>
          <w:szCs w:val="24"/>
        </w:rPr>
        <w:t xml:space="preserve">every </w:t>
      </w:r>
      <w:r w:rsidR="00F02D9B">
        <w:rPr>
          <w:rFonts w:ascii="Arial" w:hAnsi="Arial" w:cs="Arial"/>
          <w:sz w:val="24"/>
          <w:szCs w:val="24"/>
        </w:rPr>
        <w:t>year</w:t>
      </w:r>
      <w:r w:rsidR="00BD574C">
        <w:rPr>
          <w:rFonts w:ascii="Arial" w:hAnsi="Arial" w:cs="Arial"/>
          <w:sz w:val="24"/>
          <w:szCs w:val="24"/>
        </w:rPr>
        <w:t xml:space="preserve"> from 2011</w:t>
      </w:r>
      <w:r w:rsidR="00995A8F">
        <w:rPr>
          <w:rFonts w:ascii="Arial" w:hAnsi="Arial" w:cs="Arial"/>
          <w:sz w:val="24"/>
          <w:szCs w:val="24"/>
        </w:rPr>
        <w:t xml:space="preserve">, </w:t>
      </w:r>
      <w:r w:rsidR="000A4F97">
        <w:rPr>
          <w:rFonts w:ascii="Arial" w:hAnsi="Arial" w:cs="Arial"/>
          <w:sz w:val="24"/>
          <w:szCs w:val="24"/>
        </w:rPr>
        <w:t>and</w:t>
      </w:r>
      <w:r w:rsidR="007207E8">
        <w:rPr>
          <w:rFonts w:ascii="Arial" w:hAnsi="Arial" w:cs="Arial"/>
          <w:sz w:val="24"/>
          <w:szCs w:val="24"/>
        </w:rPr>
        <w:t xml:space="preserve"> further </w:t>
      </w:r>
      <w:r w:rsidR="00995A8F">
        <w:rPr>
          <w:rFonts w:ascii="Arial" w:hAnsi="Arial" w:cs="Arial"/>
          <w:sz w:val="24"/>
          <w:szCs w:val="24"/>
        </w:rPr>
        <w:t>that the plaintiff</w:t>
      </w:r>
      <w:r w:rsidR="007207E8">
        <w:rPr>
          <w:rFonts w:ascii="Arial" w:hAnsi="Arial" w:cs="Arial"/>
          <w:sz w:val="24"/>
          <w:szCs w:val="24"/>
        </w:rPr>
        <w:t xml:space="preserve"> always had an assistant, even when she </w:t>
      </w:r>
      <w:r w:rsidR="000A4F97">
        <w:rPr>
          <w:rFonts w:ascii="Arial" w:hAnsi="Arial" w:cs="Arial"/>
          <w:sz w:val="24"/>
          <w:szCs w:val="24"/>
        </w:rPr>
        <w:t xml:space="preserve">was </w:t>
      </w:r>
      <w:r w:rsidR="00E4546C">
        <w:rPr>
          <w:rFonts w:ascii="Arial" w:hAnsi="Arial" w:cs="Arial"/>
          <w:sz w:val="24"/>
          <w:szCs w:val="24"/>
        </w:rPr>
        <w:t>employed by</w:t>
      </w:r>
      <w:r w:rsidR="00995A8F">
        <w:rPr>
          <w:rFonts w:ascii="Arial" w:hAnsi="Arial" w:cs="Arial"/>
          <w:sz w:val="24"/>
          <w:szCs w:val="24"/>
        </w:rPr>
        <w:t xml:space="preserve"> Pepper</w:t>
      </w:r>
      <w:r w:rsidR="005140A3">
        <w:rPr>
          <w:rFonts w:ascii="Arial" w:hAnsi="Arial" w:cs="Arial"/>
          <w:sz w:val="24"/>
          <w:szCs w:val="24"/>
        </w:rPr>
        <w:t xml:space="preserve"> F</w:t>
      </w:r>
      <w:r w:rsidR="00995A8F">
        <w:rPr>
          <w:rFonts w:ascii="Arial" w:hAnsi="Arial" w:cs="Arial"/>
          <w:sz w:val="24"/>
          <w:szCs w:val="24"/>
        </w:rPr>
        <w:t xml:space="preserve">ish </w:t>
      </w:r>
      <w:r w:rsidR="00BD574C">
        <w:rPr>
          <w:rFonts w:ascii="Arial" w:hAnsi="Arial" w:cs="Arial"/>
          <w:sz w:val="24"/>
          <w:szCs w:val="24"/>
        </w:rPr>
        <w:t>as a</w:t>
      </w:r>
      <w:r w:rsidR="000A4F97">
        <w:rPr>
          <w:rFonts w:ascii="Arial" w:hAnsi="Arial" w:cs="Arial"/>
          <w:sz w:val="24"/>
          <w:szCs w:val="24"/>
        </w:rPr>
        <w:t xml:space="preserve"> demonstrat</w:t>
      </w:r>
      <w:r w:rsidR="007207E8">
        <w:rPr>
          <w:rFonts w:ascii="Arial" w:hAnsi="Arial" w:cs="Arial"/>
          <w:sz w:val="24"/>
          <w:szCs w:val="24"/>
        </w:rPr>
        <w:t>or. In response</w:t>
      </w:r>
      <w:r w:rsidR="00995A8F">
        <w:rPr>
          <w:rFonts w:ascii="Arial" w:hAnsi="Arial" w:cs="Arial"/>
          <w:sz w:val="24"/>
          <w:szCs w:val="24"/>
        </w:rPr>
        <w:t xml:space="preserve"> </w:t>
      </w:r>
      <w:r w:rsidR="00411B56">
        <w:rPr>
          <w:rFonts w:ascii="Arial" w:hAnsi="Arial" w:cs="Arial"/>
          <w:sz w:val="24"/>
          <w:szCs w:val="24"/>
        </w:rPr>
        <w:t xml:space="preserve">Ms Bobat conceded that </w:t>
      </w:r>
      <w:r w:rsidR="007207E8">
        <w:rPr>
          <w:rFonts w:ascii="Arial" w:hAnsi="Arial" w:cs="Arial"/>
          <w:sz w:val="24"/>
          <w:szCs w:val="24"/>
        </w:rPr>
        <w:t xml:space="preserve">the plaintiff’s </w:t>
      </w:r>
      <w:r w:rsidR="00411B56">
        <w:rPr>
          <w:rFonts w:ascii="Arial" w:hAnsi="Arial" w:cs="Arial"/>
          <w:sz w:val="24"/>
          <w:szCs w:val="24"/>
        </w:rPr>
        <w:t>earning</w:t>
      </w:r>
      <w:r w:rsidR="007207E8">
        <w:rPr>
          <w:rFonts w:ascii="Arial" w:hAnsi="Arial" w:cs="Arial"/>
          <w:sz w:val="24"/>
          <w:szCs w:val="24"/>
        </w:rPr>
        <w:t>s</w:t>
      </w:r>
      <w:r w:rsidR="00411B56">
        <w:rPr>
          <w:rFonts w:ascii="Arial" w:hAnsi="Arial" w:cs="Arial"/>
          <w:sz w:val="24"/>
          <w:szCs w:val="24"/>
        </w:rPr>
        <w:t xml:space="preserve"> </w:t>
      </w:r>
      <w:r w:rsidR="00411B56" w:rsidRPr="00995A8F">
        <w:rPr>
          <w:rFonts w:ascii="Arial" w:hAnsi="Arial" w:cs="Arial"/>
          <w:sz w:val="24"/>
          <w:szCs w:val="24"/>
        </w:rPr>
        <w:t xml:space="preserve">should be increased </w:t>
      </w:r>
      <w:r w:rsidR="00995A8F" w:rsidRPr="00995A8F">
        <w:rPr>
          <w:rFonts w:ascii="Arial" w:hAnsi="Arial" w:cs="Arial"/>
          <w:sz w:val="24"/>
          <w:szCs w:val="24"/>
        </w:rPr>
        <w:t xml:space="preserve">only </w:t>
      </w:r>
      <w:r w:rsidR="00411B56" w:rsidRPr="00995A8F">
        <w:rPr>
          <w:rFonts w:ascii="Arial" w:hAnsi="Arial" w:cs="Arial"/>
          <w:sz w:val="24"/>
          <w:szCs w:val="24"/>
        </w:rPr>
        <w:t xml:space="preserve">by </w:t>
      </w:r>
      <w:r w:rsidR="007207E8">
        <w:rPr>
          <w:rFonts w:ascii="Arial" w:hAnsi="Arial" w:cs="Arial"/>
          <w:sz w:val="24"/>
          <w:szCs w:val="24"/>
        </w:rPr>
        <w:t xml:space="preserve">the </w:t>
      </w:r>
      <w:r w:rsidR="00411B56" w:rsidRPr="00995A8F">
        <w:rPr>
          <w:rFonts w:ascii="Arial" w:hAnsi="Arial" w:cs="Arial"/>
          <w:sz w:val="24"/>
          <w:szCs w:val="24"/>
        </w:rPr>
        <w:t>R1</w:t>
      </w:r>
      <w:r w:rsidR="00BE2178">
        <w:rPr>
          <w:rFonts w:ascii="Arial" w:hAnsi="Arial" w:cs="Arial"/>
          <w:sz w:val="24"/>
          <w:szCs w:val="24"/>
        </w:rPr>
        <w:t xml:space="preserve"> </w:t>
      </w:r>
      <w:r w:rsidR="00411B56" w:rsidRPr="00995A8F">
        <w:rPr>
          <w:rFonts w:ascii="Arial" w:hAnsi="Arial" w:cs="Arial"/>
          <w:sz w:val="24"/>
          <w:szCs w:val="24"/>
        </w:rPr>
        <w:t>000</w:t>
      </w:r>
      <w:r w:rsidR="000A4F97" w:rsidRPr="00995A8F">
        <w:rPr>
          <w:rFonts w:ascii="Arial" w:hAnsi="Arial" w:cs="Arial"/>
          <w:sz w:val="24"/>
          <w:szCs w:val="24"/>
        </w:rPr>
        <w:t xml:space="preserve"> per show </w:t>
      </w:r>
      <w:r w:rsidR="00411B56" w:rsidRPr="00995A8F">
        <w:rPr>
          <w:rFonts w:ascii="Arial" w:hAnsi="Arial" w:cs="Arial"/>
          <w:sz w:val="24"/>
          <w:szCs w:val="24"/>
        </w:rPr>
        <w:t>that she paid the driver</w:t>
      </w:r>
      <w:r w:rsidR="000A4F97" w:rsidRPr="00C6798F">
        <w:rPr>
          <w:rFonts w:ascii="Arial" w:hAnsi="Arial" w:cs="Arial"/>
          <w:b/>
          <w:sz w:val="24"/>
          <w:szCs w:val="24"/>
        </w:rPr>
        <w:t xml:space="preserve">. </w:t>
      </w:r>
      <w:r w:rsidR="00995A8F" w:rsidRPr="00995A8F">
        <w:rPr>
          <w:rFonts w:ascii="Arial" w:hAnsi="Arial" w:cs="Arial"/>
          <w:sz w:val="24"/>
          <w:szCs w:val="24"/>
        </w:rPr>
        <w:t>However i</w:t>
      </w:r>
      <w:r w:rsidR="000A4F97" w:rsidRPr="00995A8F">
        <w:rPr>
          <w:rFonts w:ascii="Arial" w:hAnsi="Arial" w:cs="Arial"/>
          <w:sz w:val="24"/>
          <w:szCs w:val="24"/>
        </w:rPr>
        <w:t xml:space="preserve">n response to the proposition </w:t>
      </w:r>
      <w:r w:rsidR="00D644C5">
        <w:rPr>
          <w:rFonts w:ascii="Arial" w:hAnsi="Arial" w:cs="Arial"/>
          <w:sz w:val="24"/>
          <w:szCs w:val="24"/>
        </w:rPr>
        <w:t>that the p</w:t>
      </w:r>
      <w:r w:rsidR="008272EA" w:rsidRPr="00995A8F">
        <w:rPr>
          <w:rFonts w:ascii="Arial" w:hAnsi="Arial" w:cs="Arial"/>
          <w:sz w:val="24"/>
          <w:szCs w:val="24"/>
        </w:rPr>
        <w:t>laintiff’s capacity to earn ha</w:t>
      </w:r>
      <w:r w:rsidR="000A4F97" w:rsidRPr="00995A8F">
        <w:rPr>
          <w:rFonts w:ascii="Arial" w:hAnsi="Arial" w:cs="Arial"/>
          <w:sz w:val="24"/>
          <w:szCs w:val="24"/>
        </w:rPr>
        <w:t>d</w:t>
      </w:r>
      <w:r w:rsidR="008272EA" w:rsidRPr="00995A8F">
        <w:rPr>
          <w:rFonts w:ascii="Arial" w:hAnsi="Arial" w:cs="Arial"/>
          <w:sz w:val="24"/>
          <w:szCs w:val="24"/>
        </w:rPr>
        <w:t xml:space="preserve"> not diminished</w:t>
      </w:r>
      <w:r w:rsidR="000A4F97" w:rsidRPr="00995A8F">
        <w:rPr>
          <w:rFonts w:ascii="Arial" w:hAnsi="Arial" w:cs="Arial"/>
          <w:sz w:val="24"/>
          <w:szCs w:val="24"/>
        </w:rPr>
        <w:t xml:space="preserve">, </w:t>
      </w:r>
      <w:r w:rsidR="008272EA" w:rsidRPr="00995A8F">
        <w:rPr>
          <w:rFonts w:ascii="Arial" w:hAnsi="Arial" w:cs="Arial"/>
          <w:sz w:val="24"/>
          <w:szCs w:val="24"/>
        </w:rPr>
        <w:t xml:space="preserve">Ms Bobat </w:t>
      </w:r>
      <w:r w:rsidR="000A4F97" w:rsidRPr="00995A8F">
        <w:rPr>
          <w:rFonts w:ascii="Arial" w:hAnsi="Arial" w:cs="Arial"/>
          <w:sz w:val="24"/>
          <w:szCs w:val="24"/>
        </w:rPr>
        <w:t xml:space="preserve">reiterated </w:t>
      </w:r>
      <w:r w:rsidR="00D644C5">
        <w:rPr>
          <w:rFonts w:ascii="Arial" w:hAnsi="Arial" w:cs="Arial"/>
          <w:sz w:val="24"/>
          <w:szCs w:val="24"/>
        </w:rPr>
        <w:t>that had the p</w:t>
      </w:r>
      <w:r w:rsidR="008272EA" w:rsidRPr="00995A8F">
        <w:rPr>
          <w:rFonts w:ascii="Arial" w:hAnsi="Arial" w:cs="Arial"/>
          <w:sz w:val="24"/>
          <w:szCs w:val="24"/>
        </w:rPr>
        <w:t>laintiff not been injured, she would have been able to drive herself and</w:t>
      </w:r>
      <w:r w:rsidR="000A4F97" w:rsidRPr="00995A8F">
        <w:rPr>
          <w:rFonts w:ascii="Arial" w:hAnsi="Arial" w:cs="Arial"/>
          <w:sz w:val="24"/>
          <w:szCs w:val="24"/>
        </w:rPr>
        <w:t xml:space="preserve"> she</w:t>
      </w:r>
      <w:r w:rsidR="008272EA" w:rsidRPr="00995A8F">
        <w:rPr>
          <w:rFonts w:ascii="Arial" w:hAnsi="Arial" w:cs="Arial"/>
          <w:sz w:val="24"/>
          <w:szCs w:val="24"/>
        </w:rPr>
        <w:t xml:space="preserve"> needed an assistant because </w:t>
      </w:r>
      <w:r w:rsidR="00FD3A79" w:rsidRPr="00995A8F">
        <w:rPr>
          <w:rFonts w:ascii="Arial" w:hAnsi="Arial" w:cs="Arial"/>
          <w:sz w:val="24"/>
          <w:szCs w:val="24"/>
        </w:rPr>
        <w:t xml:space="preserve">she was unable to play a more active role. </w:t>
      </w:r>
    </w:p>
    <w:p w14:paraId="6BD7DCAA" w14:textId="77777777" w:rsidR="007207E8" w:rsidRDefault="007207E8" w:rsidP="00FE4830">
      <w:pPr>
        <w:spacing w:line="360" w:lineRule="auto"/>
        <w:jc w:val="both"/>
        <w:rPr>
          <w:rFonts w:ascii="Arial" w:hAnsi="Arial" w:cs="Arial"/>
          <w:b/>
          <w:sz w:val="24"/>
          <w:szCs w:val="24"/>
        </w:rPr>
      </w:pPr>
    </w:p>
    <w:p w14:paraId="3426269A" w14:textId="006633A4" w:rsidR="000E678D" w:rsidRPr="00E4546C" w:rsidRDefault="000E678D" w:rsidP="00FE4830">
      <w:pPr>
        <w:spacing w:line="360" w:lineRule="auto"/>
        <w:jc w:val="both"/>
        <w:rPr>
          <w:rFonts w:ascii="Arial" w:hAnsi="Arial" w:cs="Arial"/>
          <w:b/>
          <w:sz w:val="24"/>
          <w:szCs w:val="24"/>
        </w:rPr>
      </w:pPr>
      <w:r w:rsidRPr="00E4546C">
        <w:rPr>
          <w:rFonts w:ascii="Arial" w:hAnsi="Arial" w:cs="Arial"/>
          <w:b/>
          <w:sz w:val="24"/>
          <w:szCs w:val="24"/>
        </w:rPr>
        <w:lastRenderedPageBreak/>
        <w:t>Defendant’s case</w:t>
      </w:r>
    </w:p>
    <w:p w14:paraId="36A3A874" w14:textId="3F3A9E63" w:rsidR="002377A0" w:rsidRDefault="009353EA" w:rsidP="00FE4830">
      <w:pPr>
        <w:spacing w:after="200" w:line="360" w:lineRule="auto"/>
        <w:contextualSpacing/>
        <w:jc w:val="both"/>
        <w:rPr>
          <w:rFonts w:ascii="Arial" w:hAnsi="Arial" w:cs="Arial"/>
          <w:sz w:val="24"/>
          <w:szCs w:val="24"/>
        </w:rPr>
      </w:pPr>
      <w:r>
        <w:rPr>
          <w:rFonts w:ascii="Arial" w:hAnsi="Arial" w:cs="Arial"/>
          <w:sz w:val="24"/>
          <w:szCs w:val="24"/>
        </w:rPr>
        <w:t>[35</w:t>
      </w:r>
      <w:r w:rsidR="00A864FD">
        <w:rPr>
          <w:rFonts w:ascii="Arial" w:hAnsi="Arial" w:cs="Arial"/>
          <w:sz w:val="24"/>
          <w:szCs w:val="24"/>
        </w:rPr>
        <w:t>]</w:t>
      </w:r>
      <w:r w:rsidR="00A864FD">
        <w:rPr>
          <w:rFonts w:ascii="Arial" w:hAnsi="Arial" w:cs="Arial"/>
          <w:sz w:val="24"/>
          <w:szCs w:val="24"/>
        </w:rPr>
        <w:tab/>
      </w:r>
      <w:r w:rsidR="00DD2017" w:rsidRPr="00DD2017">
        <w:rPr>
          <w:rFonts w:ascii="Arial" w:hAnsi="Arial" w:cs="Arial"/>
          <w:sz w:val="24"/>
          <w:szCs w:val="24"/>
        </w:rPr>
        <w:t xml:space="preserve">The </w:t>
      </w:r>
      <w:r w:rsidR="00DD2017">
        <w:rPr>
          <w:rFonts w:ascii="Arial" w:hAnsi="Arial" w:cs="Arial"/>
          <w:sz w:val="24"/>
          <w:szCs w:val="24"/>
        </w:rPr>
        <w:t xml:space="preserve">defendant called three experts to testify. </w:t>
      </w:r>
      <w:r w:rsidR="004E1160">
        <w:rPr>
          <w:rFonts w:ascii="Arial" w:hAnsi="Arial" w:cs="Arial"/>
          <w:sz w:val="24"/>
          <w:szCs w:val="24"/>
        </w:rPr>
        <w:t>Dr Afzal Aboobaker Osman</w:t>
      </w:r>
      <w:r w:rsidR="000A4F97">
        <w:rPr>
          <w:rFonts w:ascii="Arial" w:hAnsi="Arial" w:cs="Arial"/>
          <w:sz w:val="24"/>
          <w:szCs w:val="24"/>
        </w:rPr>
        <w:t xml:space="preserve">, a Specialist Orthopaedic Surgeon, who </w:t>
      </w:r>
      <w:r w:rsidR="004E1160">
        <w:rPr>
          <w:rFonts w:ascii="Arial" w:hAnsi="Arial" w:cs="Arial"/>
          <w:sz w:val="24"/>
          <w:szCs w:val="24"/>
        </w:rPr>
        <w:t>examined and asse</w:t>
      </w:r>
      <w:r w:rsidR="00D644C5">
        <w:rPr>
          <w:rFonts w:ascii="Arial" w:hAnsi="Arial" w:cs="Arial"/>
          <w:sz w:val="24"/>
          <w:szCs w:val="24"/>
        </w:rPr>
        <w:t>ssed the p</w:t>
      </w:r>
      <w:r w:rsidR="004E1160">
        <w:rPr>
          <w:rFonts w:ascii="Arial" w:hAnsi="Arial" w:cs="Arial"/>
          <w:sz w:val="24"/>
          <w:szCs w:val="24"/>
        </w:rPr>
        <w:t>laintiff on 17 October 2019</w:t>
      </w:r>
      <w:r w:rsidR="000A4F97">
        <w:rPr>
          <w:rFonts w:ascii="Arial" w:hAnsi="Arial" w:cs="Arial"/>
          <w:sz w:val="24"/>
          <w:szCs w:val="24"/>
        </w:rPr>
        <w:t xml:space="preserve">, confirmed the </w:t>
      </w:r>
      <w:r w:rsidR="004E1160">
        <w:rPr>
          <w:rFonts w:ascii="Arial" w:hAnsi="Arial" w:cs="Arial"/>
          <w:sz w:val="24"/>
          <w:szCs w:val="24"/>
        </w:rPr>
        <w:t>contents of</w:t>
      </w:r>
      <w:r w:rsidR="000A4F97">
        <w:rPr>
          <w:rFonts w:ascii="Arial" w:hAnsi="Arial" w:cs="Arial"/>
          <w:sz w:val="24"/>
          <w:szCs w:val="24"/>
        </w:rPr>
        <w:t xml:space="preserve"> his report. </w:t>
      </w:r>
      <w:r w:rsidR="00D644C5">
        <w:rPr>
          <w:rFonts w:ascii="Arial" w:hAnsi="Arial" w:cs="Arial"/>
          <w:sz w:val="24"/>
          <w:szCs w:val="24"/>
        </w:rPr>
        <w:t>He testified that the p</w:t>
      </w:r>
      <w:r w:rsidR="004E1160">
        <w:rPr>
          <w:rFonts w:ascii="Arial" w:hAnsi="Arial" w:cs="Arial"/>
          <w:sz w:val="24"/>
          <w:szCs w:val="24"/>
        </w:rPr>
        <w:t>laintiff’s main complaint was her left knee which showed the most consequences of the injury</w:t>
      </w:r>
      <w:r w:rsidR="00BA6554">
        <w:rPr>
          <w:rFonts w:ascii="Arial" w:hAnsi="Arial" w:cs="Arial"/>
          <w:sz w:val="24"/>
          <w:szCs w:val="24"/>
        </w:rPr>
        <w:t xml:space="preserve"> and she also reported back pain. </w:t>
      </w:r>
      <w:r w:rsidR="004E1160">
        <w:rPr>
          <w:rFonts w:ascii="Arial" w:hAnsi="Arial" w:cs="Arial"/>
          <w:sz w:val="24"/>
          <w:szCs w:val="24"/>
        </w:rPr>
        <w:t xml:space="preserve"> She </w:t>
      </w:r>
      <w:r w:rsidR="00DD2017">
        <w:rPr>
          <w:rFonts w:ascii="Arial" w:hAnsi="Arial" w:cs="Arial"/>
          <w:sz w:val="24"/>
          <w:szCs w:val="24"/>
        </w:rPr>
        <w:t xml:space="preserve">took </w:t>
      </w:r>
      <w:r w:rsidR="004E1160">
        <w:rPr>
          <w:rFonts w:ascii="Arial" w:hAnsi="Arial" w:cs="Arial"/>
          <w:sz w:val="24"/>
          <w:szCs w:val="24"/>
        </w:rPr>
        <w:t xml:space="preserve">medication for pain after the knee surgery and </w:t>
      </w:r>
      <w:r w:rsidR="00DD2017">
        <w:rPr>
          <w:rFonts w:ascii="Arial" w:hAnsi="Arial" w:cs="Arial"/>
          <w:sz w:val="24"/>
          <w:szCs w:val="24"/>
        </w:rPr>
        <w:t xml:space="preserve">advised him </w:t>
      </w:r>
      <w:r w:rsidR="004E1160">
        <w:rPr>
          <w:rFonts w:ascii="Arial" w:hAnsi="Arial" w:cs="Arial"/>
          <w:sz w:val="24"/>
          <w:szCs w:val="24"/>
        </w:rPr>
        <w:t xml:space="preserve">that her back pain was aggravated by driving long distances. </w:t>
      </w:r>
      <w:r w:rsidR="003B14B1">
        <w:rPr>
          <w:rFonts w:ascii="Arial" w:hAnsi="Arial" w:cs="Arial"/>
          <w:sz w:val="24"/>
          <w:szCs w:val="24"/>
        </w:rPr>
        <w:t xml:space="preserve">Dr Osman accepted </w:t>
      </w:r>
      <w:r w:rsidR="006B1FD1">
        <w:rPr>
          <w:rFonts w:ascii="Arial" w:hAnsi="Arial" w:cs="Arial"/>
          <w:sz w:val="24"/>
          <w:szCs w:val="24"/>
        </w:rPr>
        <w:t>that the plaintiff’s</w:t>
      </w:r>
      <w:r w:rsidR="00FD147C">
        <w:rPr>
          <w:rFonts w:ascii="Arial" w:hAnsi="Arial" w:cs="Arial"/>
          <w:sz w:val="24"/>
          <w:szCs w:val="24"/>
        </w:rPr>
        <w:t xml:space="preserve"> inability </w:t>
      </w:r>
      <w:r w:rsidR="005A6F62">
        <w:rPr>
          <w:rFonts w:ascii="Arial" w:hAnsi="Arial" w:cs="Arial"/>
          <w:sz w:val="24"/>
          <w:szCs w:val="24"/>
        </w:rPr>
        <w:t>to attend shows</w:t>
      </w:r>
      <w:r w:rsidR="00FD147C">
        <w:rPr>
          <w:rFonts w:ascii="Arial" w:hAnsi="Arial" w:cs="Arial"/>
          <w:sz w:val="24"/>
          <w:szCs w:val="24"/>
        </w:rPr>
        <w:t xml:space="preserve">, run and dance is </w:t>
      </w:r>
      <w:r w:rsidR="005A6F62">
        <w:rPr>
          <w:rFonts w:ascii="Arial" w:hAnsi="Arial" w:cs="Arial"/>
          <w:sz w:val="24"/>
          <w:szCs w:val="24"/>
        </w:rPr>
        <w:t>the sequelae of the knee injury.</w:t>
      </w:r>
      <w:r w:rsidR="00FD147C">
        <w:rPr>
          <w:rFonts w:ascii="Arial" w:hAnsi="Arial" w:cs="Arial"/>
          <w:sz w:val="24"/>
          <w:szCs w:val="24"/>
        </w:rPr>
        <w:t xml:space="preserve"> He also testified to limits </w:t>
      </w:r>
      <w:r w:rsidR="005A6F62">
        <w:rPr>
          <w:rFonts w:ascii="Arial" w:hAnsi="Arial" w:cs="Arial"/>
          <w:sz w:val="24"/>
          <w:szCs w:val="24"/>
        </w:rPr>
        <w:t>of her physical activities</w:t>
      </w:r>
      <w:r w:rsidR="00FD147C">
        <w:rPr>
          <w:rFonts w:ascii="Arial" w:hAnsi="Arial" w:cs="Arial"/>
          <w:sz w:val="24"/>
          <w:szCs w:val="24"/>
        </w:rPr>
        <w:t xml:space="preserve"> such as walking sitting, kneeling and driving. </w:t>
      </w:r>
      <w:r w:rsidR="00C925F4">
        <w:rPr>
          <w:rFonts w:ascii="Arial" w:hAnsi="Arial" w:cs="Arial"/>
          <w:sz w:val="24"/>
          <w:szCs w:val="24"/>
        </w:rPr>
        <w:t>Dr Osman testified that because of the spondylolisthesis</w:t>
      </w:r>
      <w:r w:rsidR="00FD147C">
        <w:rPr>
          <w:rFonts w:ascii="Arial" w:hAnsi="Arial" w:cs="Arial"/>
          <w:sz w:val="24"/>
          <w:szCs w:val="24"/>
        </w:rPr>
        <w:t xml:space="preserve"> or osteoarthritis</w:t>
      </w:r>
      <w:r w:rsidR="00C925F4">
        <w:rPr>
          <w:rFonts w:ascii="Arial" w:hAnsi="Arial" w:cs="Arial"/>
          <w:sz w:val="24"/>
          <w:szCs w:val="24"/>
        </w:rPr>
        <w:t xml:space="preserve"> which is unrelated to he</w:t>
      </w:r>
      <w:r w:rsidR="00FD147C">
        <w:rPr>
          <w:rFonts w:ascii="Arial" w:hAnsi="Arial" w:cs="Arial"/>
          <w:sz w:val="24"/>
          <w:szCs w:val="24"/>
        </w:rPr>
        <w:t>r</w:t>
      </w:r>
      <w:r w:rsidR="00C925F4">
        <w:rPr>
          <w:rFonts w:ascii="Arial" w:hAnsi="Arial" w:cs="Arial"/>
          <w:sz w:val="24"/>
          <w:szCs w:val="24"/>
        </w:rPr>
        <w:t xml:space="preserve"> fall</w:t>
      </w:r>
      <w:r w:rsidR="00FD147C">
        <w:rPr>
          <w:rFonts w:ascii="Arial" w:hAnsi="Arial" w:cs="Arial"/>
          <w:sz w:val="24"/>
          <w:szCs w:val="24"/>
        </w:rPr>
        <w:t xml:space="preserve"> </w:t>
      </w:r>
      <w:r w:rsidR="00C925F4">
        <w:rPr>
          <w:rFonts w:ascii="Arial" w:hAnsi="Arial" w:cs="Arial"/>
          <w:sz w:val="24"/>
          <w:szCs w:val="24"/>
        </w:rPr>
        <w:t>and he</w:t>
      </w:r>
      <w:r w:rsidR="00FD147C">
        <w:rPr>
          <w:rFonts w:ascii="Arial" w:hAnsi="Arial" w:cs="Arial"/>
          <w:sz w:val="24"/>
          <w:szCs w:val="24"/>
        </w:rPr>
        <w:t>r</w:t>
      </w:r>
      <w:r w:rsidR="00C925F4">
        <w:rPr>
          <w:rFonts w:ascii="Arial" w:hAnsi="Arial" w:cs="Arial"/>
          <w:sz w:val="24"/>
          <w:szCs w:val="24"/>
        </w:rPr>
        <w:t xml:space="preserve"> </w:t>
      </w:r>
      <w:r w:rsidR="00893E49">
        <w:rPr>
          <w:rFonts w:ascii="Arial" w:hAnsi="Arial" w:cs="Arial"/>
          <w:sz w:val="24"/>
          <w:szCs w:val="24"/>
        </w:rPr>
        <w:t>activities being restricted, there is a further compromise in the spinal area which causes pain.</w:t>
      </w:r>
      <w:r w:rsidR="009657DE">
        <w:rPr>
          <w:rFonts w:ascii="Arial" w:hAnsi="Arial" w:cs="Arial"/>
          <w:sz w:val="24"/>
          <w:szCs w:val="24"/>
        </w:rPr>
        <w:t xml:space="preserve"> </w:t>
      </w:r>
      <w:r w:rsidR="002B18A0">
        <w:rPr>
          <w:rFonts w:ascii="Arial" w:hAnsi="Arial" w:cs="Arial"/>
          <w:sz w:val="24"/>
          <w:szCs w:val="24"/>
        </w:rPr>
        <w:t xml:space="preserve">He explained that it was unusual for an injury of the nature described by the plaintiff to cause traumatic spondylolisthesis of L4 and L5 as the fall would have had to be a very high velocity injury like one sustained in an accident. </w:t>
      </w:r>
      <w:r w:rsidR="002377A0">
        <w:rPr>
          <w:rFonts w:ascii="Arial" w:hAnsi="Arial" w:cs="Arial"/>
          <w:sz w:val="24"/>
          <w:szCs w:val="24"/>
        </w:rPr>
        <w:t>His opinion w</w:t>
      </w:r>
      <w:r w:rsidR="00D644C5">
        <w:rPr>
          <w:rFonts w:ascii="Arial" w:hAnsi="Arial" w:cs="Arial"/>
          <w:sz w:val="24"/>
          <w:szCs w:val="24"/>
        </w:rPr>
        <w:t>as that the fall of the p</w:t>
      </w:r>
      <w:r w:rsidR="002377A0">
        <w:rPr>
          <w:rFonts w:ascii="Arial" w:hAnsi="Arial" w:cs="Arial"/>
          <w:sz w:val="24"/>
          <w:szCs w:val="24"/>
        </w:rPr>
        <w:t xml:space="preserve">laintiff would have contributed to a very small percentage of the lumbar pain she reported. </w:t>
      </w:r>
    </w:p>
    <w:p w14:paraId="7BBD952E" w14:textId="77777777" w:rsidR="009353EA" w:rsidRDefault="009353EA" w:rsidP="00FE4830">
      <w:pPr>
        <w:spacing w:after="200" w:line="360" w:lineRule="auto"/>
        <w:contextualSpacing/>
        <w:jc w:val="both"/>
        <w:rPr>
          <w:rFonts w:ascii="Arial" w:hAnsi="Arial" w:cs="Arial"/>
          <w:sz w:val="24"/>
          <w:szCs w:val="24"/>
        </w:rPr>
      </w:pPr>
    </w:p>
    <w:p w14:paraId="3F82410F" w14:textId="23334D8F" w:rsidR="00DD2017" w:rsidRDefault="009353EA" w:rsidP="00FE4830">
      <w:pPr>
        <w:spacing w:after="200" w:line="360" w:lineRule="auto"/>
        <w:contextualSpacing/>
        <w:jc w:val="both"/>
        <w:rPr>
          <w:rFonts w:ascii="Arial" w:hAnsi="Arial" w:cs="Arial"/>
          <w:sz w:val="24"/>
          <w:szCs w:val="24"/>
        </w:rPr>
      </w:pPr>
      <w:r>
        <w:rPr>
          <w:rFonts w:ascii="Arial" w:hAnsi="Arial" w:cs="Arial"/>
          <w:sz w:val="24"/>
          <w:szCs w:val="24"/>
        </w:rPr>
        <w:t>[36</w:t>
      </w:r>
      <w:r w:rsidR="00A864FD">
        <w:rPr>
          <w:rFonts w:ascii="Arial" w:hAnsi="Arial" w:cs="Arial"/>
          <w:sz w:val="24"/>
          <w:szCs w:val="24"/>
        </w:rPr>
        <w:t>]</w:t>
      </w:r>
      <w:r w:rsidR="00A864FD">
        <w:rPr>
          <w:rFonts w:ascii="Arial" w:hAnsi="Arial" w:cs="Arial"/>
          <w:sz w:val="24"/>
          <w:szCs w:val="24"/>
        </w:rPr>
        <w:tab/>
      </w:r>
      <w:r w:rsidR="002B18A0">
        <w:rPr>
          <w:rFonts w:ascii="Arial" w:hAnsi="Arial" w:cs="Arial"/>
          <w:sz w:val="24"/>
          <w:szCs w:val="24"/>
        </w:rPr>
        <w:t xml:space="preserve">Dr Osman </w:t>
      </w:r>
      <w:r w:rsidR="009D30DC">
        <w:rPr>
          <w:rFonts w:ascii="Arial" w:hAnsi="Arial" w:cs="Arial"/>
          <w:sz w:val="24"/>
          <w:szCs w:val="24"/>
        </w:rPr>
        <w:t>referred to his radiological examination of the x-</w:t>
      </w:r>
      <w:r w:rsidR="00E4546C">
        <w:rPr>
          <w:rFonts w:ascii="Arial" w:hAnsi="Arial" w:cs="Arial"/>
          <w:sz w:val="24"/>
          <w:szCs w:val="24"/>
        </w:rPr>
        <w:t>rays of</w:t>
      </w:r>
      <w:r w:rsidR="00A455C7">
        <w:rPr>
          <w:rFonts w:ascii="Arial" w:hAnsi="Arial" w:cs="Arial"/>
          <w:sz w:val="24"/>
          <w:szCs w:val="24"/>
        </w:rPr>
        <w:t xml:space="preserve"> the plaintiff’s lumbar spine,</w:t>
      </w:r>
      <w:r w:rsidR="00DD2017">
        <w:rPr>
          <w:rFonts w:ascii="Arial" w:hAnsi="Arial" w:cs="Arial"/>
          <w:sz w:val="24"/>
          <w:szCs w:val="24"/>
        </w:rPr>
        <w:t xml:space="preserve"> </w:t>
      </w:r>
      <w:r w:rsidR="00A455C7">
        <w:rPr>
          <w:rFonts w:ascii="Arial" w:hAnsi="Arial" w:cs="Arial"/>
          <w:sz w:val="24"/>
          <w:szCs w:val="24"/>
        </w:rPr>
        <w:t xml:space="preserve">pelvis and both knees </w:t>
      </w:r>
      <w:r w:rsidR="009D30DC">
        <w:rPr>
          <w:rFonts w:ascii="Arial" w:hAnsi="Arial" w:cs="Arial"/>
          <w:sz w:val="24"/>
          <w:szCs w:val="24"/>
        </w:rPr>
        <w:t>which were taken on 17 October 2019</w:t>
      </w:r>
      <w:r w:rsidR="00A455C7">
        <w:rPr>
          <w:rFonts w:ascii="Arial" w:hAnsi="Arial" w:cs="Arial"/>
          <w:sz w:val="24"/>
          <w:szCs w:val="24"/>
        </w:rPr>
        <w:t xml:space="preserve"> on which he had commented: </w:t>
      </w:r>
    </w:p>
    <w:p w14:paraId="45561933" w14:textId="77777777" w:rsidR="0062377C" w:rsidRDefault="00A455C7" w:rsidP="005D481A">
      <w:pPr>
        <w:spacing w:after="200" w:line="360" w:lineRule="auto"/>
        <w:contextualSpacing/>
        <w:jc w:val="both"/>
        <w:rPr>
          <w:rFonts w:ascii="Arial" w:hAnsi="Arial" w:cs="Arial"/>
        </w:rPr>
      </w:pPr>
      <w:r w:rsidRPr="00DD2017">
        <w:rPr>
          <w:rFonts w:ascii="Arial" w:hAnsi="Arial" w:cs="Arial"/>
        </w:rPr>
        <w:t>‘</w:t>
      </w:r>
      <w:r w:rsidR="00063F03" w:rsidRPr="00DD2017">
        <w:rPr>
          <w:rFonts w:ascii="Arial" w:hAnsi="Arial" w:cs="Arial"/>
        </w:rPr>
        <w:t>Lumbar spine shows grade 1 spondylolisthesis of L4/L5.</w:t>
      </w:r>
      <w:r w:rsidRPr="00DD2017">
        <w:rPr>
          <w:rFonts w:ascii="Arial" w:hAnsi="Arial" w:cs="Arial"/>
        </w:rPr>
        <w:t xml:space="preserve"> </w:t>
      </w:r>
    </w:p>
    <w:p w14:paraId="0306AAE7" w14:textId="39C4DD2F" w:rsidR="007665B1" w:rsidRPr="00DD2017" w:rsidRDefault="00063F03" w:rsidP="005D481A">
      <w:pPr>
        <w:spacing w:after="200" w:line="360" w:lineRule="auto"/>
        <w:contextualSpacing/>
        <w:jc w:val="both"/>
        <w:rPr>
          <w:rFonts w:ascii="Arial" w:hAnsi="Arial" w:cs="Arial"/>
        </w:rPr>
      </w:pPr>
      <w:r w:rsidRPr="00DD2017">
        <w:rPr>
          <w:rFonts w:ascii="Arial" w:hAnsi="Arial" w:cs="Arial"/>
        </w:rPr>
        <w:t xml:space="preserve">Reviewed some previous </w:t>
      </w:r>
      <w:r w:rsidR="00A455C7" w:rsidRPr="00DD2017">
        <w:rPr>
          <w:rFonts w:ascii="Arial" w:hAnsi="Arial" w:cs="Arial"/>
        </w:rPr>
        <w:t>x</w:t>
      </w:r>
      <w:r w:rsidR="0062377C">
        <w:rPr>
          <w:rFonts w:ascii="Arial" w:hAnsi="Arial" w:cs="Arial"/>
        </w:rPr>
        <w:t>-rays on the 16.03.2018</w:t>
      </w:r>
      <w:r w:rsidRPr="00DD2017">
        <w:rPr>
          <w:rFonts w:ascii="Arial" w:hAnsi="Arial" w:cs="Arial"/>
        </w:rPr>
        <w:t>, which was labe</w:t>
      </w:r>
      <w:r w:rsidR="0062377C">
        <w:rPr>
          <w:rFonts w:ascii="Arial" w:hAnsi="Arial" w:cs="Arial"/>
        </w:rPr>
        <w:t>lled as no patellofemoral joint</w:t>
      </w:r>
      <w:r w:rsidRPr="00DD2017">
        <w:rPr>
          <w:rFonts w:ascii="Arial" w:hAnsi="Arial" w:cs="Arial"/>
        </w:rPr>
        <w:t xml:space="preserve"> problems, which I believe to be incorrect. X-rays done presently reveals severe narrowing of the medial compartment and widening of the lateral compartment of the left knee, which is something that is expected </w:t>
      </w:r>
      <w:r w:rsidR="007665B1" w:rsidRPr="00DD2017">
        <w:rPr>
          <w:rFonts w:ascii="Arial" w:hAnsi="Arial" w:cs="Arial"/>
        </w:rPr>
        <w:t>as a result of medial meniscectomy.</w:t>
      </w:r>
      <w:r w:rsidR="00A455C7" w:rsidRPr="00DD2017">
        <w:rPr>
          <w:rFonts w:ascii="Arial" w:hAnsi="Arial" w:cs="Arial"/>
        </w:rPr>
        <w:t>’</w:t>
      </w:r>
    </w:p>
    <w:p w14:paraId="31D71A37" w14:textId="0C47CFB6" w:rsidR="002377A0" w:rsidRDefault="002B18A0" w:rsidP="00FE4830">
      <w:pPr>
        <w:spacing w:after="200" w:line="360" w:lineRule="auto"/>
        <w:contextualSpacing/>
        <w:jc w:val="both"/>
        <w:rPr>
          <w:rFonts w:ascii="Arial" w:hAnsi="Arial" w:cs="Arial"/>
          <w:sz w:val="24"/>
          <w:szCs w:val="24"/>
        </w:rPr>
      </w:pPr>
      <w:r>
        <w:rPr>
          <w:rFonts w:ascii="Arial" w:hAnsi="Arial" w:cs="Arial"/>
          <w:sz w:val="24"/>
          <w:szCs w:val="24"/>
        </w:rPr>
        <w:t xml:space="preserve">He </w:t>
      </w:r>
      <w:r w:rsidR="00A455C7">
        <w:rPr>
          <w:rFonts w:ascii="Arial" w:hAnsi="Arial" w:cs="Arial"/>
          <w:sz w:val="24"/>
          <w:szCs w:val="24"/>
        </w:rPr>
        <w:t xml:space="preserve">clarified </w:t>
      </w:r>
      <w:r w:rsidR="00FE73A0">
        <w:rPr>
          <w:rFonts w:ascii="Arial" w:hAnsi="Arial" w:cs="Arial"/>
          <w:sz w:val="24"/>
          <w:szCs w:val="24"/>
        </w:rPr>
        <w:t xml:space="preserve">that the reduced bone mineralization which had nothing to do with the </w:t>
      </w:r>
      <w:r w:rsidR="00375CED">
        <w:rPr>
          <w:rFonts w:ascii="Arial" w:hAnsi="Arial" w:cs="Arial"/>
          <w:sz w:val="24"/>
          <w:szCs w:val="24"/>
        </w:rPr>
        <w:t>spondylitis</w:t>
      </w:r>
      <w:r w:rsidR="003406E2">
        <w:rPr>
          <w:rFonts w:ascii="Arial" w:hAnsi="Arial" w:cs="Arial"/>
          <w:sz w:val="24"/>
          <w:szCs w:val="24"/>
        </w:rPr>
        <w:t xml:space="preserve"> or the </w:t>
      </w:r>
      <w:r w:rsidR="005F3BC2">
        <w:rPr>
          <w:rFonts w:ascii="Arial" w:hAnsi="Arial" w:cs="Arial"/>
          <w:sz w:val="24"/>
          <w:szCs w:val="24"/>
        </w:rPr>
        <w:t xml:space="preserve">fall, was also as a result of </w:t>
      </w:r>
      <w:r w:rsidR="0062377C">
        <w:rPr>
          <w:rFonts w:ascii="Arial" w:hAnsi="Arial" w:cs="Arial"/>
          <w:sz w:val="24"/>
          <w:szCs w:val="24"/>
        </w:rPr>
        <w:t>the plaintiff’s</w:t>
      </w:r>
      <w:r w:rsidR="005F3BC2">
        <w:rPr>
          <w:rFonts w:ascii="Arial" w:hAnsi="Arial" w:cs="Arial"/>
          <w:sz w:val="24"/>
          <w:szCs w:val="24"/>
        </w:rPr>
        <w:t xml:space="preserve"> age. He pointed out that the early bilateral </w:t>
      </w:r>
      <w:r w:rsidR="006F790B">
        <w:rPr>
          <w:rFonts w:ascii="Arial" w:hAnsi="Arial" w:cs="Arial"/>
          <w:sz w:val="24"/>
          <w:szCs w:val="24"/>
        </w:rPr>
        <w:t>facetal joint</w:t>
      </w:r>
      <w:r w:rsidR="00FE73A0">
        <w:rPr>
          <w:rFonts w:ascii="Arial" w:hAnsi="Arial" w:cs="Arial"/>
          <w:sz w:val="24"/>
          <w:szCs w:val="24"/>
        </w:rPr>
        <w:t xml:space="preserve"> </w:t>
      </w:r>
      <w:r w:rsidR="006F790B">
        <w:rPr>
          <w:rFonts w:ascii="Arial" w:hAnsi="Arial" w:cs="Arial"/>
          <w:sz w:val="24"/>
          <w:szCs w:val="24"/>
        </w:rPr>
        <w:t xml:space="preserve">arthrosis in respect of L3 and L5 were quite high and there would have been no exposure on this part of the spine </w:t>
      </w:r>
      <w:r w:rsidR="00D644C5">
        <w:rPr>
          <w:rFonts w:ascii="Arial" w:hAnsi="Arial" w:cs="Arial"/>
          <w:sz w:val="24"/>
          <w:szCs w:val="24"/>
        </w:rPr>
        <w:t>during the fall by the p</w:t>
      </w:r>
      <w:r w:rsidR="006F790B">
        <w:rPr>
          <w:rFonts w:ascii="Arial" w:hAnsi="Arial" w:cs="Arial"/>
          <w:sz w:val="24"/>
          <w:szCs w:val="24"/>
        </w:rPr>
        <w:t xml:space="preserve">laintiff. </w:t>
      </w:r>
      <w:r w:rsidR="00602E9A">
        <w:rPr>
          <w:rFonts w:ascii="Arial" w:hAnsi="Arial" w:cs="Arial"/>
          <w:sz w:val="24"/>
          <w:szCs w:val="24"/>
        </w:rPr>
        <w:t xml:space="preserve"> He pointed out that t</w:t>
      </w:r>
      <w:r w:rsidR="006F790B">
        <w:rPr>
          <w:rFonts w:ascii="Arial" w:hAnsi="Arial" w:cs="Arial"/>
          <w:sz w:val="24"/>
          <w:szCs w:val="24"/>
        </w:rPr>
        <w:t xml:space="preserve">he facetal joint arthrosis was also quite extensive and consistent with the spondylolisthesis and </w:t>
      </w:r>
      <w:r w:rsidR="00602E9A">
        <w:rPr>
          <w:rFonts w:ascii="Arial" w:hAnsi="Arial" w:cs="Arial"/>
          <w:sz w:val="24"/>
          <w:szCs w:val="24"/>
        </w:rPr>
        <w:t xml:space="preserve">that </w:t>
      </w:r>
      <w:r w:rsidR="006F790B">
        <w:rPr>
          <w:rFonts w:ascii="Arial" w:hAnsi="Arial" w:cs="Arial"/>
          <w:sz w:val="24"/>
          <w:szCs w:val="24"/>
        </w:rPr>
        <w:t xml:space="preserve">the most common cause is </w:t>
      </w:r>
      <w:r w:rsidR="00C13AFD">
        <w:rPr>
          <w:rFonts w:ascii="Arial" w:hAnsi="Arial" w:cs="Arial"/>
          <w:sz w:val="24"/>
          <w:szCs w:val="24"/>
        </w:rPr>
        <w:t>degeneration</w:t>
      </w:r>
      <w:r w:rsidR="006F790B">
        <w:rPr>
          <w:rFonts w:ascii="Arial" w:hAnsi="Arial" w:cs="Arial"/>
          <w:sz w:val="24"/>
          <w:szCs w:val="24"/>
        </w:rPr>
        <w:t xml:space="preserve">. The </w:t>
      </w:r>
      <w:r w:rsidR="00C13AFD">
        <w:rPr>
          <w:rFonts w:ascii="Arial" w:hAnsi="Arial" w:cs="Arial"/>
          <w:sz w:val="24"/>
          <w:szCs w:val="24"/>
        </w:rPr>
        <w:t>x-rays also show</w:t>
      </w:r>
      <w:r w:rsidR="006F790B">
        <w:rPr>
          <w:rFonts w:ascii="Arial" w:hAnsi="Arial" w:cs="Arial"/>
          <w:sz w:val="24"/>
          <w:szCs w:val="24"/>
        </w:rPr>
        <w:t xml:space="preserve"> </w:t>
      </w:r>
      <w:r w:rsidR="006F790B">
        <w:rPr>
          <w:rFonts w:ascii="Arial" w:hAnsi="Arial" w:cs="Arial"/>
          <w:sz w:val="24"/>
          <w:szCs w:val="24"/>
        </w:rPr>
        <w:lastRenderedPageBreak/>
        <w:t>degeneration of the hip and hip joints</w:t>
      </w:r>
      <w:r w:rsidR="002377A0">
        <w:rPr>
          <w:rFonts w:ascii="Arial" w:hAnsi="Arial" w:cs="Arial"/>
          <w:sz w:val="24"/>
          <w:szCs w:val="24"/>
        </w:rPr>
        <w:t xml:space="preserve"> which</w:t>
      </w:r>
      <w:r w:rsidR="006F790B">
        <w:rPr>
          <w:rFonts w:ascii="Arial" w:hAnsi="Arial" w:cs="Arial"/>
          <w:sz w:val="24"/>
          <w:szCs w:val="24"/>
        </w:rPr>
        <w:t xml:space="preserve"> may be treated but the mobility of the rigid joints would cause pain. </w:t>
      </w:r>
    </w:p>
    <w:p w14:paraId="686161EC" w14:textId="77777777" w:rsidR="009353EA" w:rsidRDefault="009353EA" w:rsidP="00FE4830">
      <w:pPr>
        <w:spacing w:after="200" w:line="360" w:lineRule="auto"/>
        <w:contextualSpacing/>
        <w:jc w:val="both"/>
        <w:rPr>
          <w:rFonts w:ascii="Arial" w:hAnsi="Arial" w:cs="Arial"/>
          <w:sz w:val="24"/>
          <w:szCs w:val="24"/>
        </w:rPr>
      </w:pPr>
    </w:p>
    <w:p w14:paraId="24156F99" w14:textId="2E07A39B" w:rsidR="00A864FD" w:rsidRDefault="009353EA" w:rsidP="00FE4830">
      <w:pPr>
        <w:spacing w:after="200" w:line="360" w:lineRule="auto"/>
        <w:contextualSpacing/>
        <w:jc w:val="both"/>
        <w:rPr>
          <w:rFonts w:ascii="Arial" w:hAnsi="Arial" w:cs="Arial"/>
          <w:sz w:val="24"/>
          <w:szCs w:val="24"/>
        </w:rPr>
      </w:pPr>
      <w:r>
        <w:rPr>
          <w:rFonts w:ascii="Arial" w:hAnsi="Arial" w:cs="Arial"/>
          <w:sz w:val="24"/>
          <w:szCs w:val="24"/>
        </w:rPr>
        <w:t>[37</w:t>
      </w:r>
      <w:r w:rsidR="00A864FD">
        <w:rPr>
          <w:rFonts w:ascii="Arial" w:hAnsi="Arial" w:cs="Arial"/>
          <w:sz w:val="24"/>
          <w:szCs w:val="24"/>
        </w:rPr>
        <w:t>]</w:t>
      </w:r>
      <w:r w:rsidR="00A864FD">
        <w:rPr>
          <w:rFonts w:ascii="Arial" w:hAnsi="Arial" w:cs="Arial"/>
          <w:sz w:val="24"/>
          <w:szCs w:val="24"/>
        </w:rPr>
        <w:tab/>
      </w:r>
      <w:r w:rsidR="00DD2017">
        <w:rPr>
          <w:rFonts w:ascii="Arial" w:hAnsi="Arial" w:cs="Arial"/>
          <w:sz w:val="24"/>
          <w:szCs w:val="24"/>
        </w:rPr>
        <w:t xml:space="preserve">Dr Osman opined that </w:t>
      </w:r>
      <w:r w:rsidR="00FB2E24">
        <w:rPr>
          <w:rFonts w:ascii="Arial" w:hAnsi="Arial" w:cs="Arial"/>
          <w:sz w:val="24"/>
          <w:szCs w:val="24"/>
        </w:rPr>
        <w:t xml:space="preserve">the knee replacement which would </w:t>
      </w:r>
      <w:r w:rsidR="00DD2017">
        <w:rPr>
          <w:rFonts w:ascii="Arial" w:hAnsi="Arial" w:cs="Arial"/>
          <w:sz w:val="24"/>
          <w:szCs w:val="24"/>
        </w:rPr>
        <w:t xml:space="preserve">not only </w:t>
      </w:r>
      <w:r w:rsidR="00FB2E24">
        <w:rPr>
          <w:rFonts w:ascii="Arial" w:hAnsi="Arial" w:cs="Arial"/>
          <w:sz w:val="24"/>
          <w:szCs w:val="24"/>
        </w:rPr>
        <w:t xml:space="preserve">assist with the </w:t>
      </w:r>
      <w:r w:rsidR="002B18A0">
        <w:rPr>
          <w:rFonts w:ascii="Arial" w:hAnsi="Arial" w:cs="Arial"/>
          <w:sz w:val="24"/>
          <w:szCs w:val="24"/>
        </w:rPr>
        <w:t xml:space="preserve">back </w:t>
      </w:r>
      <w:r w:rsidR="00FB2E24">
        <w:rPr>
          <w:rFonts w:ascii="Arial" w:hAnsi="Arial" w:cs="Arial"/>
          <w:sz w:val="24"/>
          <w:szCs w:val="24"/>
        </w:rPr>
        <w:t>pain</w:t>
      </w:r>
      <w:r w:rsidR="00DD2017">
        <w:rPr>
          <w:rFonts w:ascii="Arial" w:hAnsi="Arial" w:cs="Arial"/>
          <w:sz w:val="24"/>
          <w:szCs w:val="24"/>
        </w:rPr>
        <w:t xml:space="preserve">, there </w:t>
      </w:r>
      <w:r w:rsidR="00FB2E24">
        <w:rPr>
          <w:rFonts w:ascii="Arial" w:hAnsi="Arial" w:cs="Arial"/>
          <w:sz w:val="24"/>
          <w:szCs w:val="24"/>
        </w:rPr>
        <w:t>would</w:t>
      </w:r>
      <w:r w:rsidR="002B18A0">
        <w:rPr>
          <w:rFonts w:ascii="Arial" w:hAnsi="Arial" w:cs="Arial"/>
          <w:sz w:val="24"/>
          <w:szCs w:val="24"/>
        </w:rPr>
        <w:t xml:space="preserve"> also</w:t>
      </w:r>
      <w:r w:rsidR="00FB2E24">
        <w:rPr>
          <w:rFonts w:ascii="Arial" w:hAnsi="Arial" w:cs="Arial"/>
          <w:sz w:val="24"/>
          <w:szCs w:val="24"/>
        </w:rPr>
        <w:t xml:space="preserve"> be a progression of abnormal alignment </w:t>
      </w:r>
      <w:r w:rsidR="00C13AFD">
        <w:rPr>
          <w:rFonts w:ascii="Arial" w:hAnsi="Arial" w:cs="Arial"/>
          <w:sz w:val="24"/>
          <w:szCs w:val="24"/>
        </w:rPr>
        <w:t>of the spine after the injury</w:t>
      </w:r>
      <w:r w:rsidR="002B18A0">
        <w:rPr>
          <w:rFonts w:ascii="Arial" w:hAnsi="Arial" w:cs="Arial"/>
          <w:sz w:val="24"/>
          <w:szCs w:val="24"/>
        </w:rPr>
        <w:t>. Wi</w:t>
      </w:r>
      <w:r w:rsidR="00C13AFD">
        <w:rPr>
          <w:rFonts w:ascii="Arial" w:hAnsi="Arial" w:cs="Arial"/>
          <w:sz w:val="24"/>
          <w:szCs w:val="24"/>
        </w:rPr>
        <w:t>thout the knee replacement,</w:t>
      </w:r>
      <w:r w:rsidR="00DD2017">
        <w:rPr>
          <w:rFonts w:ascii="Arial" w:hAnsi="Arial" w:cs="Arial"/>
          <w:sz w:val="24"/>
          <w:szCs w:val="24"/>
        </w:rPr>
        <w:t xml:space="preserve"> </w:t>
      </w:r>
      <w:r w:rsidR="00C13AFD">
        <w:rPr>
          <w:rFonts w:ascii="Arial" w:hAnsi="Arial" w:cs="Arial"/>
          <w:sz w:val="24"/>
          <w:szCs w:val="24"/>
        </w:rPr>
        <w:t>the degeneration would continue</w:t>
      </w:r>
      <w:r w:rsidR="00DD2017">
        <w:rPr>
          <w:rFonts w:ascii="Arial" w:hAnsi="Arial" w:cs="Arial"/>
          <w:sz w:val="24"/>
          <w:szCs w:val="24"/>
        </w:rPr>
        <w:t xml:space="preserve">. There </w:t>
      </w:r>
      <w:r w:rsidR="00C13AFD">
        <w:rPr>
          <w:rFonts w:ascii="Arial" w:hAnsi="Arial" w:cs="Arial"/>
          <w:sz w:val="24"/>
          <w:szCs w:val="24"/>
        </w:rPr>
        <w:t>would be more</w:t>
      </w:r>
      <w:r w:rsidR="00D644C5">
        <w:rPr>
          <w:rFonts w:ascii="Arial" w:hAnsi="Arial" w:cs="Arial"/>
          <w:sz w:val="24"/>
          <w:szCs w:val="24"/>
        </w:rPr>
        <w:t xml:space="preserve"> pain and the more active the pl</w:t>
      </w:r>
      <w:r w:rsidR="00C13AFD">
        <w:rPr>
          <w:rFonts w:ascii="Arial" w:hAnsi="Arial" w:cs="Arial"/>
          <w:sz w:val="24"/>
          <w:szCs w:val="24"/>
        </w:rPr>
        <w:t xml:space="preserve">aintiff, the greater the degeneration. </w:t>
      </w:r>
      <w:r w:rsidR="00DD2017">
        <w:rPr>
          <w:rFonts w:ascii="Arial" w:hAnsi="Arial" w:cs="Arial"/>
          <w:sz w:val="24"/>
          <w:szCs w:val="24"/>
        </w:rPr>
        <w:t>Dr Osman was confident that t</w:t>
      </w:r>
      <w:r w:rsidR="00C13AFD">
        <w:rPr>
          <w:rFonts w:ascii="Arial" w:hAnsi="Arial" w:cs="Arial"/>
          <w:sz w:val="24"/>
          <w:szCs w:val="24"/>
        </w:rPr>
        <w:t>he progress</w:t>
      </w:r>
      <w:r w:rsidR="00DD2017">
        <w:rPr>
          <w:rFonts w:ascii="Arial" w:hAnsi="Arial" w:cs="Arial"/>
          <w:sz w:val="24"/>
          <w:szCs w:val="24"/>
        </w:rPr>
        <w:t xml:space="preserve">ion </w:t>
      </w:r>
      <w:r w:rsidR="00C13AFD">
        <w:rPr>
          <w:rFonts w:ascii="Arial" w:hAnsi="Arial" w:cs="Arial"/>
          <w:sz w:val="24"/>
          <w:szCs w:val="24"/>
        </w:rPr>
        <w:t xml:space="preserve">of the degeneration could nevertheless be controlled through </w:t>
      </w:r>
      <w:r w:rsidR="00DD2017">
        <w:rPr>
          <w:rFonts w:ascii="Arial" w:hAnsi="Arial" w:cs="Arial"/>
          <w:sz w:val="24"/>
          <w:szCs w:val="24"/>
        </w:rPr>
        <w:t xml:space="preserve">simple </w:t>
      </w:r>
      <w:r w:rsidR="00C13AFD">
        <w:rPr>
          <w:rFonts w:ascii="Arial" w:hAnsi="Arial" w:cs="Arial"/>
          <w:sz w:val="24"/>
          <w:szCs w:val="24"/>
        </w:rPr>
        <w:t>conservative treatment</w:t>
      </w:r>
      <w:r w:rsidR="00DD2017">
        <w:rPr>
          <w:rFonts w:ascii="Arial" w:hAnsi="Arial" w:cs="Arial"/>
          <w:sz w:val="24"/>
          <w:szCs w:val="24"/>
        </w:rPr>
        <w:t xml:space="preserve">, such as </w:t>
      </w:r>
      <w:r w:rsidR="00114C8F">
        <w:rPr>
          <w:rFonts w:ascii="Arial" w:hAnsi="Arial" w:cs="Arial"/>
          <w:sz w:val="24"/>
          <w:szCs w:val="24"/>
        </w:rPr>
        <w:t>the application of a wedge to a heel of a shoe</w:t>
      </w:r>
      <w:r w:rsidR="00602E9A">
        <w:rPr>
          <w:rFonts w:ascii="Arial" w:hAnsi="Arial" w:cs="Arial"/>
          <w:sz w:val="24"/>
          <w:szCs w:val="24"/>
        </w:rPr>
        <w:t xml:space="preserve">. This would </w:t>
      </w:r>
      <w:r w:rsidR="0044537A">
        <w:rPr>
          <w:rFonts w:ascii="Arial" w:hAnsi="Arial" w:cs="Arial"/>
          <w:sz w:val="24"/>
          <w:szCs w:val="24"/>
        </w:rPr>
        <w:t>help with the pain and allow the patient to move more easily and she would therefore become more functional as her alignment is corrected. The progression of the disease will also be slow</w:t>
      </w:r>
      <w:r w:rsidR="00FD147C">
        <w:rPr>
          <w:rFonts w:ascii="Arial" w:hAnsi="Arial" w:cs="Arial"/>
          <w:sz w:val="24"/>
          <w:szCs w:val="24"/>
        </w:rPr>
        <w:t>ed</w:t>
      </w:r>
      <w:r w:rsidR="0044537A">
        <w:rPr>
          <w:rFonts w:ascii="Arial" w:hAnsi="Arial" w:cs="Arial"/>
          <w:sz w:val="24"/>
          <w:szCs w:val="24"/>
        </w:rPr>
        <w:t xml:space="preserve">. </w:t>
      </w:r>
    </w:p>
    <w:p w14:paraId="2546C2D8" w14:textId="77777777" w:rsidR="009353EA" w:rsidRDefault="009353EA" w:rsidP="00FE4830">
      <w:pPr>
        <w:spacing w:after="200" w:line="360" w:lineRule="auto"/>
        <w:contextualSpacing/>
        <w:jc w:val="both"/>
        <w:rPr>
          <w:rFonts w:ascii="Arial" w:hAnsi="Arial" w:cs="Arial"/>
          <w:sz w:val="24"/>
          <w:szCs w:val="24"/>
        </w:rPr>
      </w:pPr>
    </w:p>
    <w:p w14:paraId="6567133A" w14:textId="3DFC0805" w:rsidR="0077793C" w:rsidRDefault="009353EA" w:rsidP="00FE4830">
      <w:pPr>
        <w:spacing w:after="200" w:line="360" w:lineRule="auto"/>
        <w:contextualSpacing/>
        <w:jc w:val="both"/>
        <w:rPr>
          <w:rFonts w:ascii="Arial" w:hAnsi="Arial" w:cs="Arial"/>
          <w:sz w:val="24"/>
          <w:szCs w:val="24"/>
        </w:rPr>
      </w:pPr>
      <w:r>
        <w:rPr>
          <w:rFonts w:ascii="Arial" w:hAnsi="Arial" w:cs="Arial"/>
          <w:sz w:val="24"/>
          <w:szCs w:val="24"/>
        </w:rPr>
        <w:t>[38</w:t>
      </w:r>
      <w:r w:rsidR="00A864FD">
        <w:rPr>
          <w:rFonts w:ascii="Arial" w:hAnsi="Arial" w:cs="Arial"/>
          <w:sz w:val="24"/>
          <w:szCs w:val="24"/>
        </w:rPr>
        <w:t>]</w:t>
      </w:r>
      <w:r w:rsidR="00A864FD">
        <w:rPr>
          <w:rFonts w:ascii="Arial" w:hAnsi="Arial" w:cs="Arial"/>
          <w:sz w:val="24"/>
          <w:szCs w:val="24"/>
        </w:rPr>
        <w:tab/>
      </w:r>
      <w:r w:rsidR="0044537A">
        <w:rPr>
          <w:rFonts w:ascii="Arial" w:hAnsi="Arial" w:cs="Arial"/>
          <w:sz w:val="24"/>
          <w:szCs w:val="24"/>
        </w:rPr>
        <w:t>Dr Osman opined</w:t>
      </w:r>
      <w:r w:rsidR="002377A0">
        <w:rPr>
          <w:rFonts w:ascii="Arial" w:hAnsi="Arial" w:cs="Arial"/>
          <w:sz w:val="24"/>
          <w:szCs w:val="24"/>
        </w:rPr>
        <w:t xml:space="preserve"> further </w:t>
      </w:r>
      <w:r w:rsidR="0044537A">
        <w:rPr>
          <w:rFonts w:ascii="Arial" w:hAnsi="Arial" w:cs="Arial"/>
          <w:sz w:val="24"/>
          <w:szCs w:val="24"/>
        </w:rPr>
        <w:t>that although</w:t>
      </w:r>
      <w:r w:rsidR="00602E9A">
        <w:rPr>
          <w:rFonts w:ascii="Arial" w:hAnsi="Arial" w:cs="Arial"/>
          <w:sz w:val="24"/>
          <w:szCs w:val="24"/>
        </w:rPr>
        <w:t xml:space="preserve"> </w:t>
      </w:r>
      <w:r w:rsidR="00D644C5">
        <w:rPr>
          <w:rFonts w:ascii="Arial" w:hAnsi="Arial" w:cs="Arial"/>
          <w:sz w:val="24"/>
          <w:szCs w:val="24"/>
        </w:rPr>
        <w:t>the p</w:t>
      </w:r>
      <w:r w:rsidR="00F71E50">
        <w:rPr>
          <w:rFonts w:ascii="Arial" w:hAnsi="Arial" w:cs="Arial"/>
          <w:sz w:val="24"/>
          <w:szCs w:val="24"/>
        </w:rPr>
        <w:t xml:space="preserve">laintiff will have increased mobility </w:t>
      </w:r>
      <w:r w:rsidR="00602E9A">
        <w:rPr>
          <w:rFonts w:ascii="Arial" w:hAnsi="Arial" w:cs="Arial"/>
          <w:sz w:val="24"/>
          <w:szCs w:val="24"/>
        </w:rPr>
        <w:t xml:space="preserve">and ability </w:t>
      </w:r>
      <w:r w:rsidR="00F71E50">
        <w:rPr>
          <w:rFonts w:ascii="Arial" w:hAnsi="Arial" w:cs="Arial"/>
          <w:sz w:val="24"/>
          <w:szCs w:val="24"/>
        </w:rPr>
        <w:t>to stand</w:t>
      </w:r>
      <w:r w:rsidR="00602E9A">
        <w:rPr>
          <w:rFonts w:ascii="Arial" w:hAnsi="Arial" w:cs="Arial"/>
          <w:sz w:val="24"/>
          <w:szCs w:val="24"/>
        </w:rPr>
        <w:t xml:space="preserve">, walk and drive as a result of the knee replacement, </w:t>
      </w:r>
      <w:r w:rsidR="00F71E50">
        <w:rPr>
          <w:rFonts w:ascii="Arial" w:hAnsi="Arial" w:cs="Arial"/>
          <w:sz w:val="24"/>
          <w:szCs w:val="24"/>
        </w:rPr>
        <w:t>she will still have pain</w:t>
      </w:r>
      <w:r w:rsidR="0044537A">
        <w:rPr>
          <w:rFonts w:ascii="Arial" w:hAnsi="Arial" w:cs="Arial"/>
          <w:sz w:val="24"/>
          <w:szCs w:val="24"/>
        </w:rPr>
        <w:t xml:space="preserve"> </w:t>
      </w:r>
      <w:r w:rsidR="00F71E50">
        <w:rPr>
          <w:rFonts w:ascii="Arial" w:hAnsi="Arial" w:cs="Arial"/>
          <w:sz w:val="24"/>
          <w:szCs w:val="24"/>
        </w:rPr>
        <w:t>and difficulty in crouching</w:t>
      </w:r>
      <w:r w:rsidR="00602E9A">
        <w:rPr>
          <w:rFonts w:ascii="Arial" w:hAnsi="Arial" w:cs="Arial"/>
          <w:sz w:val="24"/>
          <w:szCs w:val="24"/>
        </w:rPr>
        <w:t xml:space="preserve">. </w:t>
      </w:r>
      <w:r w:rsidR="000327ED">
        <w:rPr>
          <w:rFonts w:ascii="Arial" w:hAnsi="Arial" w:cs="Arial"/>
          <w:sz w:val="24"/>
          <w:szCs w:val="24"/>
        </w:rPr>
        <w:t xml:space="preserve">In respect of </w:t>
      </w:r>
      <w:r w:rsidR="000D4A62">
        <w:rPr>
          <w:rFonts w:ascii="Arial" w:hAnsi="Arial" w:cs="Arial"/>
          <w:sz w:val="24"/>
          <w:szCs w:val="24"/>
        </w:rPr>
        <w:t xml:space="preserve">assessment of </w:t>
      </w:r>
      <w:r w:rsidR="000327ED">
        <w:rPr>
          <w:rFonts w:ascii="Arial" w:hAnsi="Arial" w:cs="Arial"/>
          <w:sz w:val="24"/>
          <w:szCs w:val="24"/>
        </w:rPr>
        <w:t>the success rate of the knee replacement injury being 85% to 90%</w:t>
      </w:r>
      <w:r w:rsidR="000D4A62">
        <w:rPr>
          <w:rFonts w:ascii="Arial" w:hAnsi="Arial" w:cs="Arial"/>
          <w:sz w:val="24"/>
          <w:szCs w:val="24"/>
        </w:rPr>
        <w:t xml:space="preserve">, </w:t>
      </w:r>
      <w:r w:rsidR="000327ED">
        <w:rPr>
          <w:rFonts w:ascii="Arial" w:hAnsi="Arial" w:cs="Arial"/>
          <w:sz w:val="24"/>
          <w:szCs w:val="24"/>
        </w:rPr>
        <w:t xml:space="preserve">he </w:t>
      </w:r>
      <w:r w:rsidR="000D4A62">
        <w:rPr>
          <w:rFonts w:ascii="Arial" w:hAnsi="Arial" w:cs="Arial"/>
          <w:sz w:val="24"/>
          <w:szCs w:val="24"/>
        </w:rPr>
        <w:t xml:space="preserve">admitted </w:t>
      </w:r>
      <w:r w:rsidR="000327ED">
        <w:rPr>
          <w:rFonts w:ascii="Arial" w:hAnsi="Arial" w:cs="Arial"/>
          <w:sz w:val="24"/>
          <w:szCs w:val="24"/>
        </w:rPr>
        <w:t xml:space="preserve">that there </w:t>
      </w:r>
      <w:r w:rsidR="007207E8">
        <w:rPr>
          <w:rFonts w:ascii="Arial" w:hAnsi="Arial" w:cs="Arial"/>
          <w:sz w:val="24"/>
          <w:szCs w:val="24"/>
        </w:rPr>
        <w:t xml:space="preserve">was a </w:t>
      </w:r>
      <w:r w:rsidR="000327ED">
        <w:rPr>
          <w:rFonts w:ascii="Arial" w:hAnsi="Arial" w:cs="Arial"/>
          <w:sz w:val="24"/>
          <w:szCs w:val="24"/>
        </w:rPr>
        <w:t xml:space="preserve">10% </w:t>
      </w:r>
      <w:r w:rsidR="007207E8">
        <w:rPr>
          <w:rFonts w:ascii="Arial" w:hAnsi="Arial" w:cs="Arial"/>
          <w:sz w:val="24"/>
          <w:szCs w:val="24"/>
        </w:rPr>
        <w:t xml:space="preserve">chance </w:t>
      </w:r>
      <w:r w:rsidR="000327ED">
        <w:rPr>
          <w:rFonts w:ascii="Arial" w:hAnsi="Arial" w:cs="Arial"/>
          <w:sz w:val="24"/>
          <w:szCs w:val="24"/>
        </w:rPr>
        <w:t>that</w:t>
      </w:r>
      <w:r w:rsidR="000D4A62">
        <w:rPr>
          <w:rFonts w:ascii="Arial" w:hAnsi="Arial" w:cs="Arial"/>
          <w:sz w:val="24"/>
          <w:szCs w:val="24"/>
        </w:rPr>
        <w:t xml:space="preserve"> </w:t>
      </w:r>
      <w:r w:rsidR="007207E8">
        <w:rPr>
          <w:rFonts w:ascii="Arial" w:hAnsi="Arial" w:cs="Arial"/>
          <w:sz w:val="24"/>
          <w:szCs w:val="24"/>
        </w:rPr>
        <w:t xml:space="preserve">the procedure </w:t>
      </w:r>
      <w:r w:rsidR="000327ED">
        <w:rPr>
          <w:rFonts w:ascii="Arial" w:hAnsi="Arial" w:cs="Arial"/>
          <w:sz w:val="24"/>
          <w:szCs w:val="24"/>
        </w:rPr>
        <w:t>could go wrong; there could be a residual of discomfort in some people; the procedure may not be carried out properly</w:t>
      </w:r>
      <w:r w:rsidR="000D4A62">
        <w:rPr>
          <w:rFonts w:ascii="Arial" w:hAnsi="Arial" w:cs="Arial"/>
          <w:sz w:val="24"/>
          <w:szCs w:val="24"/>
        </w:rPr>
        <w:t xml:space="preserve">; the </w:t>
      </w:r>
      <w:r w:rsidR="000327ED">
        <w:rPr>
          <w:rFonts w:ascii="Arial" w:hAnsi="Arial" w:cs="Arial"/>
          <w:sz w:val="24"/>
          <w:szCs w:val="24"/>
        </w:rPr>
        <w:t>most general complication</w:t>
      </w:r>
      <w:r w:rsidR="000D4A62">
        <w:rPr>
          <w:rFonts w:ascii="Arial" w:hAnsi="Arial" w:cs="Arial"/>
          <w:sz w:val="24"/>
          <w:szCs w:val="24"/>
        </w:rPr>
        <w:t xml:space="preserve"> was an infection but the risk was </w:t>
      </w:r>
      <w:r w:rsidR="000327ED">
        <w:rPr>
          <w:rFonts w:ascii="Arial" w:hAnsi="Arial" w:cs="Arial"/>
          <w:sz w:val="24"/>
          <w:szCs w:val="24"/>
        </w:rPr>
        <w:t>0.5%</w:t>
      </w:r>
      <w:r w:rsidR="00E4546C">
        <w:rPr>
          <w:rFonts w:ascii="Arial" w:hAnsi="Arial" w:cs="Arial"/>
          <w:sz w:val="24"/>
          <w:szCs w:val="24"/>
        </w:rPr>
        <w:t>. He emphasis</w:t>
      </w:r>
      <w:r w:rsidR="000D4A62">
        <w:rPr>
          <w:rFonts w:ascii="Arial" w:hAnsi="Arial" w:cs="Arial"/>
          <w:sz w:val="24"/>
          <w:szCs w:val="24"/>
        </w:rPr>
        <w:t xml:space="preserve">ed that </w:t>
      </w:r>
      <w:r w:rsidR="000327ED">
        <w:rPr>
          <w:rFonts w:ascii="Arial" w:hAnsi="Arial" w:cs="Arial"/>
          <w:sz w:val="24"/>
          <w:szCs w:val="24"/>
        </w:rPr>
        <w:t xml:space="preserve">nevertheless the benefits far </w:t>
      </w:r>
      <w:r w:rsidR="004647F8">
        <w:rPr>
          <w:rFonts w:ascii="Arial" w:hAnsi="Arial" w:cs="Arial"/>
          <w:sz w:val="24"/>
          <w:szCs w:val="24"/>
        </w:rPr>
        <w:t>outweigh</w:t>
      </w:r>
      <w:r w:rsidR="000327ED">
        <w:rPr>
          <w:rFonts w:ascii="Arial" w:hAnsi="Arial" w:cs="Arial"/>
          <w:sz w:val="24"/>
          <w:szCs w:val="24"/>
        </w:rPr>
        <w:t xml:space="preserve"> the risk.</w:t>
      </w:r>
      <w:r w:rsidR="000D4A62">
        <w:rPr>
          <w:rFonts w:ascii="Arial" w:hAnsi="Arial" w:cs="Arial"/>
          <w:sz w:val="24"/>
          <w:szCs w:val="24"/>
        </w:rPr>
        <w:t xml:space="preserve"> I shall revert to Dr Osman’s comments on the future medical expenses. </w:t>
      </w:r>
    </w:p>
    <w:p w14:paraId="26DA674B" w14:textId="77777777" w:rsidR="009353EA" w:rsidRDefault="009353EA" w:rsidP="00FE4830">
      <w:pPr>
        <w:spacing w:after="200" w:line="360" w:lineRule="auto"/>
        <w:contextualSpacing/>
        <w:jc w:val="both"/>
        <w:rPr>
          <w:rFonts w:ascii="Arial" w:hAnsi="Arial" w:cs="Arial"/>
          <w:sz w:val="24"/>
          <w:szCs w:val="24"/>
        </w:rPr>
      </w:pPr>
    </w:p>
    <w:p w14:paraId="3E597F52" w14:textId="6873F68F" w:rsidR="00D82FA7" w:rsidRDefault="00A864FD" w:rsidP="00FE4830">
      <w:pPr>
        <w:spacing w:after="200" w:line="360" w:lineRule="auto"/>
        <w:contextualSpacing/>
        <w:jc w:val="both"/>
        <w:rPr>
          <w:rFonts w:ascii="Arial" w:hAnsi="Arial" w:cs="Arial"/>
          <w:sz w:val="24"/>
          <w:szCs w:val="24"/>
        </w:rPr>
      </w:pPr>
      <w:r>
        <w:rPr>
          <w:rFonts w:ascii="Arial" w:hAnsi="Arial" w:cs="Arial"/>
          <w:sz w:val="24"/>
          <w:szCs w:val="24"/>
        </w:rPr>
        <w:t>[</w:t>
      </w:r>
      <w:r w:rsidR="009353EA">
        <w:rPr>
          <w:rFonts w:ascii="Arial" w:hAnsi="Arial" w:cs="Arial"/>
          <w:sz w:val="24"/>
          <w:szCs w:val="24"/>
        </w:rPr>
        <w:t>39</w:t>
      </w:r>
      <w:r w:rsidR="0077793C">
        <w:rPr>
          <w:rFonts w:ascii="Arial" w:hAnsi="Arial" w:cs="Arial"/>
          <w:sz w:val="24"/>
          <w:szCs w:val="24"/>
        </w:rPr>
        <w:t>]</w:t>
      </w:r>
      <w:r w:rsidR="0077793C">
        <w:rPr>
          <w:rFonts w:ascii="Arial" w:hAnsi="Arial" w:cs="Arial"/>
          <w:sz w:val="24"/>
          <w:szCs w:val="24"/>
        </w:rPr>
        <w:tab/>
      </w:r>
      <w:r w:rsidR="000D4A62">
        <w:rPr>
          <w:rFonts w:ascii="Arial" w:hAnsi="Arial" w:cs="Arial"/>
          <w:sz w:val="24"/>
          <w:szCs w:val="24"/>
        </w:rPr>
        <w:t>I</w:t>
      </w:r>
      <w:r w:rsidR="00DB4821">
        <w:rPr>
          <w:rFonts w:ascii="Arial" w:hAnsi="Arial" w:cs="Arial"/>
          <w:sz w:val="24"/>
          <w:szCs w:val="24"/>
        </w:rPr>
        <w:t xml:space="preserve">n response to the proposition by </w:t>
      </w:r>
      <w:r w:rsidR="000327ED">
        <w:rPr>
          <w:rFonts w:ascii="Arial" w:hAnsi="Arial" w:cs="Arial"/>
          <w:sz w:val="24"/>
          <w:szCs w:val="24"/>
        </w:rPr>
        <w:t xml:space="preserve">Mr </w:t>
      </w:r>
      <w:r w:rsidR="000327ED" w:rsidRPr="00A80705">
        <w:rPr>
          <w:rFonts w:ascii="Arial" w:hAnsi="Arial" w:cs="Arial"/>
          <w:i/>
          <w:sz w:val="24"/>
          <w:szCs w:val="24"/>
        </w:rPr>
        <w:t>Naidoo</w:t>
      </w:r>
      <w:r w:rsidR="000327ED">
        <w:rPr>
          <w:rFonts w:ascii="Arial" w:hAnsi="Arial" w:cs="Arial"/>
          <w:sz w:val="24"/>
          <w:szCs w:val="24"/>
        </w:rPr>
        <w:t xml:space="preserve"> </w:t>
      </w:r>
      <w:r w:rsidR="00CE4127">
        <w:rPr>
          <w:rFonts w:ascii="Arial" w:hAnsi="Arial" w:cs="Arial"/>
          <w:sz w:val="24"/>
          <w:szCs w:val="24"/>
        </w:rPr>
        <w:t>that the injury caused the spondylolisthesis</w:t>
      </w:r>
      <w:r w:rsidR="00D644C5">
        <w:rPr>
          <w:rFonts w:ascii="Arial" w:hAnsi="Arial" w:cs="Arial"/>
          <w:sz w:val="24"/>
          <w:szCs w:val="24"/>
        </w:rPr>
        <w:t xml:space="preserve"> to the p</w:t>
      </w:r>
      <w:r w:rsidR="00DB4821">
        <w:rPr>
          <w:rFonts w:ascii="Arial" w:hAnsi="Arial" w:cs="Arial"/>
          <w:sz w:val="24"/>
          <w:szCs w:val="24"/>
        </w:rPr>
        <w:t xml:space="preserve">laintiff’s lumbar spine, </w:t>
      </w:r>
      <w:r w:rsidR="00CE4127">
        <w:rPr>
          <w:rFonts w:ascii="Arial" w:hAnsi="Arial" w:cs="Arial"/>
          <w:sz w:val="24"/>
          <w:szCs w:val="24"/>
        </w:rPr>
        <w:t xml:space="preserve">Dr Osman firstly stated that the spondylolisthesis </w:t>
      </w:r>
      <w:r w:rsidR="00E81201">
        <w:rPr>
          <w:rFonts w:ascii="Arial" w:hAnsi="Arial" w:cs="Arial"/>
          <w:sz w:val="24"/>
          <w:szCs w:val="24"/>
        </w:rPr>
        <w:t>would</w:t>
      </w:r>
      <w:r w:rsidR="00CE4127">
        <w:rPr>
          <w:rFonts w:ascii="Arial" w:hAnsi="Arial" w:cs="Arial"/>
          <w:sz w:val="24"/>
          <w:szCs w:val="24"/>
        </w:rPr>
        <w:t xml:space="preserve"> become symptomatic at some stage, even if it was </w:t>
      </w:r>
      <w:r w:rsidR="00D644C5">
        <w:rPr>
          <w:rFonts w:ascii="Arial" w:hAnsi="Arial" w:cs="Arial"/>
          <w:sz w:val="24"/>
          <w:szCs w:val="24"/>
        </w:rPr>
        <w:t>not disputed that the p</w:t>
      </w:r>
      <w:r w:rsidR="00E81201">
        <w:rPr>
          <w:rFonts w:ascii="Arial" w:hAnsi="Arial" w:cs="Arial"/>
          <w:sz w:val="24"/>
          <w:szCs w:val="24"/>
        </w:rPr>
        <w:t xml:space="preserve">laintiff had back pain prior to the accident. </w:t>
      </w:r>
      <w:r w:rsidR="00DB4821">
        <w:rPr>
          <w:rFonts w:ascii="Arial" w:hAnsi="Arial" w:cs="Arial"/>
          <w:sz w:val="24"/>
          <w:szCs w:val="24"/>
        </w:rPr>
        <w:t>He opined that w</w:t>
      </w:r>
      <w:r w:rsidR="00E81201">
        <w:rPr>
          <w:rFonts w:ascii="Arial" w:hAnsi="Arial" w:cs="Arial"/>
          <w:sz w:val="24"/>
          <w:szCs w:val="24"/>
        </w:rPr>
        <w:t>hen she complained of back pain</w:t>
      </w:r>
      <w:r w:rsidR="00DB4821">
        <w:rPr>
          <w:rFonts w:ascii="Arial" w:hAnsi="Arial" w:cs="Arial"/>
          <w:sz w:val="24"/>
          <w:szCs w:val="24"/>
        </w:rPr>
        <w:t xml:space="preserve"> to </w:t>
      </w:r>
      <w:r w:rsidR="004B7B37">
        <w:rPr>
          <w:rFonts w:ascii="Arial" w:hAnsi="Arial" w:cs="Arial"/>
          <w:sz w:val="24"/>
          <w:szCs w:val="24"/>
        </w:rPr>
        <w:t>Dr Maho</w:t>
      </w:r>
      <w:r w:rsidR="00DB4821">
        <w:rPr>
          <w:rFonts w:ascii="Arial" w:hAnsi="Arial" w:cs="Arial"/>
          <w:sz w:val="24"/>
          <w:szCs w:val="24"/>
        </w:rPr>
        <w:t xml:space="preserve">med, </w:t>
      </w:r>
      <w:r w:rsidR="00E81201">
        <w:rPr>
          <w:rFonts w:ascii="Arial" w:hAnsi="Arial" w:cs="Arial"/>
          <w:sz w:val="24"/>
          <w:szCs w:val="24"/>
        </w:rPr>
        <w:t>she merely had a topical injury to her back</w:t>
      </w:r>
      <w:r w:rsidR="00DB4821">
        <w:rPr>
          <w:rFonts w:ascii="Arial" w:hAnsi="Arial" w:cs="Arial"/>
          <w:sz w:val="24"/>
          <w:szCs w:val="24"/>
        </w:rPr>
        <w:t>. S</w:t>
      </w:r>
      <w:r w:rsidR="00E81201">
        <w:rPr>
          <w:rFonts w:ascii="Arial" w:hAnsi="Arial" w:cs="Arial"/>
          <w:sz w:val="24"/>
          <w:szCs w:val="24"/>
        </w:rPr>
        <w:t xml:space="preserve">he </w:t>
      </w:r>
      <w:r w:rsidR="00DB4821">
        <w:rPr>
          <w:rFonts w:ascii="Arial" w:hAnsi="Arial" w:cs="Arial"/>
          <w:sz w:val="24"/>
          <w:szCs w:val="24"/>
        </w:rPr>
        <w:t xml:space="preserve">did </w:t>
      </w:r>
      <w:r w:rsidR="00E81201">
        <w:rPr>
          <w:rFonts w:ascii="Arial" w:hAnsi="Arial" w:cs="Arial"/>
          <w:sz w:val="24"/>
          <w:szCs w:val="24"/>
        </w:rPr>
        <w:t>no</w:t>
      </w:r>
      <w:r w:rsidR="00DB4821">
        <w:rPr>
          <w:rFonts w:ascii="Arial" w:hAnsi="Arial" w:cs="Arial"/>
          <w:sz w:val="24"/>
          <w:szCs w:val="24"/>
        </w:rPr>
        <w:t>t</w:t>
      </w:r>
      <w:r w:rsidR="00E81201">
        <w:rPr>
          <w:rFonts w:ascii="Arial" w:hAnsi="Arial" w:cs="Arial"/>
          <w:sz w:val="24"/>
          <w:szCs w:val="24"/>
        </w:rPr>
        <w:t xml:space="preserve"> mention </w:t>
      </w:r>
      <w:r w:rsidR="00DB4821">
        <w:rPr>
          <w:rFonts w:ascii="Arial" w:hAnsi="Arial" w:cs="Arial"/>
          <w:sz w:val="24"/>
          <w:szCs w:val="24"/>
        </w:rPr>
        <w:t xml:space="preserve">back pain </w:t>
      </w:r>
      <w:r w:rsidR="00E81201">
        <w:rPr>
          <w:rFonts w:ascii="Arial" w:hAnsi="Arial" w:cs="Arial"/>
          <w:sz w:val="24"/>
          <w:szCs w:val="24"/>
        </w:rPr>
        <w:t xml:space="preserve">to Dr </w:t>
      </w:r>
      <w:r w:rsidR="001C6061">
        <w:rPr>
          <w:rFonts w:ascii="Arial" w:hAnsi="Arial" w:cs="Arial"/>
          <w:sz w:val="24"/>
          <w:szCs w:val="24"/>
        </w:rPr>
        <w:t>Raghavjee</w:t>
      </w:r>
      <w:r w:rsidR="004B7B37">
        <w:rPr>
          <w:rFonts w:ascii="Arial" w:hAnsi="Arial" w:cs="Arial"/>
          <w:sz w:val="24"/>
          <w:szCs w:val="24"/>
        </w:rPr>
        <w:t xml:space="preserve"> </w:t>
      </w:r>
      <w:r w:rsidR="005F08DC">
        <w:rPr>
          <w:rFonts w:ascii="Arial" w:hAnsi="Arial" w:cs="Arial"/>
          <w:sz w:val="24"/>
          <w:szCs w:val="24"/>
        </w:rPr>
        <w:t>four</w:t>
      </w:r>
      <w:r w:rsidR="00E61818">
        <w:rPr>
          <w:rFonts w:ascii="Arial" w:hAnsi="Arial" w:cs="Arial"/>
          <w:sz w:val="24"/>
          <w:szCs w:val="24"/>
        </w:rPr>
        <w:t xml:space="preserve"> months later</w:t>
      </w:r>
      <w:r w:rsidR="00DB4821">
        <w:rPr>
          <w:rFonts w:ascii="Arial" w:hAnsi="Arial" w:cs="Arial"/>
          <w:sz w:val="24"/>
          <w:szCs w:val="24"/>
        </w:rPr>
        <w:t xml:space="preserve">. Therefore he only treated her knee and sent her </w:t>
      </w:r>
      <w:r w:rsidR="00E61818">
        <w:rPr>
          <w:rFonts w:ascii="Arial" w:hAnsi="Arial" w:cs="Arial"/>
          <w:sz w:val="24"/>
          <w:szCs w:val="24"/>
        </w:rPr>
        <w:t>for physiotherapy for her knee</w:t>
      </w:r>
      <w:r w:rsidR="00DB4821">
        <w:rPr>
          <w:rFonts w:ascii="Arial" w:hAnsi="Arial" w:cs="Arial"/>
          <w:sz w:val="24"/>
          <w:szCs w:val="24"/>
        </w:rPr>
        <w:t>.</w:t>
      </w:r>
      <w:r w:rsidR="00E61818">
        <w:rPr>
          <w:rFonts w:ascii="Arial" w:hAnsi="Arial" w:cs="Arial"/>
          <w:sz w:val="24"/>
          <w:szCs w:val="24"/>
        </w:rPr>
        <w:t xml:space="preserve"> Dr Osman</w:t>
      </w:r>
      <w:r w:rsidR="00DB4821">
        <w:rPr>
          <w:rFonts w:ascii="Arial" w:hAnsi="Arial" w:cs="Arial"/>
          <w:sz w:val="24"/>
          <w:szCs w:val="24"/>
        </w:rPr>
        <w:t xml:space="preserve"> </w:t>
      </w:r>
      <w:r w:rsidR="00E61818">
        <w:rPr>
          <w:rFonts w:ascii="Arial" w:hAnsi="Arial" w:cs="Arial"/>
          <w:sz w:val="24"/>
          <w:szCs w:val="24"/>
        </w:rPr>
        <w:t>s</w:t>
      </w:r>
      <w:r w:rsidR="00DB4821">
        <w:rPr>
          <w:rFonts w:ascii="Arial" w:hAnsi="Arial" w:cs="Arial"/>
          <w:sz w:val="24"/>
          <w:szCs w:val="24"/>
        </w:rPr>
        <w:t xml:space="preserve">tated that during his </w:t>
      </w:r>
      <w:r w:rsidR="00E61818">
        <w:rPr>
          <w:rFonts w:ascii="Arial" w:hAnsi="Arial" w:cs="Arial"/>
          <w:sz w:val="24"/>
          <w:szCs w:val="24"/>
        </w:rPr>
        <w:t>clinical examination, he found nothing drastic or unrelated to the spondylolisthesis</w:t>
      </w:r>
      <w:r w:rsidR="00DB4821">
        <w:rPr>
          <w:rFonts w:ascii="Arial" w:hAnsi="Arial" w:cs="Arial"/>
          <w:sz w:val="24"/>
          <w:szCs w:val="24"/>
        </w:rPr>
        <w:t xml:space="preserve"> and </w:t>
      </w:r>
      <w:r w:rsidR="00E61818">
        <w:rPr>
          <w:rFonts w:ascii="Arial" w:hAnsi="Arial" w:cs="Arial"/>
          <w:sz w:val="24"/>
          <w:szCs w:val="24"/>
        </w:rPr>
        <w:t>all his findings were consistent with the spondyl</w:t>
      </w:r>
      <w:r w:rsidR="00D644C5">
        <w:rPr>
          <w:rFonts w:ascii="Arial" w:hAnsi="Arial" w:cs="Arial"/>
          <w:sz w:val="24"/>
          <w:szCs w:val="24"/>
        </w:rPr>
        <w:t>olisthesis to the spine of the p</w:t>
      </w:r>
      <w:r w:rsidR="00E61818">
        <w:rPr>
          <w:rFonts w:ascii="Arial" w:hAnsi="Arial" w:cs="Arial"/>
          <w:sz w:val="24"/>
          <w:szCs w:val="24"/>
        </w:rPr>
        <w:t xml:space="preserve">laintiff. The </w:t>
      </w:r>
      <w:r w:rsidR="00E61818">
        <w:rPr>
          <w:rFonts w:ascii="Arial" w:hAnsi="Arial" w:cs="Arial"/>
          <w:sz w:val="24"/>
          <w:szCs w:val="24"/>
        </w:rPr>
        <w:lastRenderedPageBreak/>
        <w:t>symptoms that she complained of were secondary</w:t>
      </w:r>
      <w:r w:rsidR="00DB4821">
        <w:rPr>
          <w:rFonts w:ascii="Arial" w:hAnsi="Arial" w:cs="Arial"/>
          <w:sz w:val="24"/>
          <w:szCs w:val="24"/>
        </w:rPr>
        <w:t xml:space="preserve">. He </w:t>
      </w:r>
      <w:r w:rsidR="00E61818">
        <w:rPr>
          <w:rFonts w:ascii="Arial" w:hAnsi="Arial" w:cs="Arial"/>
          <w:sz w:val="24"/>
          <w:szCs w:val="24"/>
        </w:rPr>
        <w:t>opined that the fall would have aggravated the sub-tissue injury and inflammation but it did not progress the spondylolisthesis</w:t>
      </w:r>
      <w:r w:rsidR="00D82FA7">
        <w:rPr>
          <w:rFonts w:ascii="Arial" w:hAnsi="Arial" w:cs="Arial"/>
          <w:sz w:val="24"/>
          <w:szCs w:val="24"/>
        </w:rPr>
        <w:t xml:space="preserve"> nor would any </w:t>
      </w:r>
      <w:r w:rsidR="00BA4C6A">
        <w:rPr>
          <w:rFonts w:ascii="Arial" w:hAnsi="Arial" w:cs="Arial"/>
          <w:sz w:val="24"/>
          <w:szCs w:val="24"/>
        </w:rPr>
        <w:t>access to the spine</w:t>
      </w:r>
      <w:r w:rsidR="00D82FA7">
        <w:rPr>
          <w:rFonts w:ascii="Arial" w:hAnsi="Arial" w:cs="Arial"/>
          <w:sz w:val="24"/>
          <w:szCs w:val="24"/>
        </w:rPr>
        <w:t xml:space="preserve"> have </w:t>
      </w:r>
      <w:r w:rsidR="00BA4C6A">
        <w:rPr>
          <w:rFonts w:ascii="Arial" w:hAnsi="Arial" w:cs="Arial"/>
          <w:sz w:val="24"/>
          <w:szCs w:val="24"/>
        </w:rPr>
        <w:t>impact</w:t>
      </w:r>
      <w:r w:rsidR="00D82FA7">
        <w:rPr>
          <w:rFonts w:ascii="Arial" w:hAnsi="Arial" w:cs="Arial"/>
          <w:sz w:val="24"/>
          <w:szCs w:val="24"/>
        </w:rPr>
        <w:t>ed</w:t>
      </w:r>
      <w:r w:rsidR="00BA4C6A">
        <w:rPr>
          <w:rFonts w:ascii="Arial" w:hAnsi="Arial" w:cs="Arial"/>
          <w:sz w:val="24"/>
          <w:szCs w:val="24"/>
        </w:rPr>
        <w:t xml:space="preserve"> on the hip. </w:t>
      </w:r>
      <w:r w:rsidR="00D82FA7">
        <w:rPr>
          <w:rFonts w:ascii="Arial" w:hAnsi="Arial" w:cs="Arial"/>
          <w:sz w:val="24"/>
          <w:szCs w:val="24"/>
        </w:rPr>
        <w:t xml:space="preserve">The plaintiff had even </w:t>
      </w:r>
      <w:r w:rsidR="00BA4C6A">
        <w:rPr>
          <w:rFonts w:ascii="Arial" w:hAnsi="Arial" w:cs="Arial"/>
          <w:sz w:val="24"/>
          <w:szCs w:val="24"/>
        </w:rPr>
        <w:t>degeneration of the hip</w:t>
      </w:r>
      <w:r w:rsidR="00D82FA7">
        <w:rPr>
          <w:rFonts w:ascii="Arial" w:hAnsi="Arial" w:cs="Arial"/>
          <w:sz w:val="24"/>
          <w:szCs w:val="24"/>
        </w:rPr>
        <w:t xml:space="preserve"> - </w:t>
      </w:r>
      <w:r w:rsidR="00BA4C6A">
        <w:rPr>
          <w:rFonts w:ascii="Arial" w:hAnsi="Arial" w:cs="Arial"/>
          <w:sz w:val="24"/>
          <w:szCs w:val="24"/>
        </w:rPr>
        <w:t xml:space="preserve">the changes in </w:t>
      </w:r>
      <w:r w:rsidR="00D82FA7">
        <w:rPr>
          <w:rFonts w:ascii="Arial" w:hAnsi="Arial" w:cs="Arial"/>
          <w:sz w:val="24"/>
          <w:szCs w:val="24"/>
        </w:rPr>
        <w:t xml:space="preserve">her </w:t>
      </w:r>
      <w:r w:rsidR="00BA4C6A">
        <w:rPr>
          <w:rFonts w:ascii="Arial" w:hAnsi="Arial" w:cs="Arial"/>
          <w:sz w:val="24"/>
          <w:szCs w:val="24"/>
        </w:rPr>
        <w:t>hip are symmetrical</w:t>
      </w:r>
      <w:r w:rsidR="00D82FA7">
        <w:rPr>
          <w:rFonts w:ascii="Arial" w:hAnsi="Arial" w:cs="Arial"/>
          <w:sz w:val="24"/>
          <w:szCs w:val="24"/>
        </w:rPr>
        <w:t xml:space="preserve">, and therefore she was not </w:t>
      </w:r>
      <w:r w:rsidR="00BA4C6A">
        <w:rPr>
          <w:rFonts w:ascii="Arial" w:hAnsi="Arial" w:cs="Arial"/>
          <w:sz w:val="24"/>
          <w:szCs w:val="24"/>
        </w:rPr>
        <w:t>favouring the right side</w:t>
      </w:r>
      <w:r w:rsidR="00D82FA7">
        <w:rPr>
          <w:rFonts w:ascii="Arial" w:hAnsi="Arial" w:cs="Arial"/>
          <w:sz w:val="24"/>
          <w:szCs w:val="24"/>
        </w:rPr>
        <w:t xml:space="preserve"> which </w:t>
      </w:r>
      <w:r w:rsidR="00BA4C6A">
        <w:rPr>
          <w:rFonts w:ascii="Arial" w:hAnsi="Arial" w:cs="Arial"/>
          <w:sz w:val="24"/>
          <w:szCs w:val="24"/>
        </w:rPr>
        <w:t>would accelerate the degeneration to the right knee.</w:t>
      </w:r>
    </w:p>
    <w:p w14:paraId="0F2A8C8B" w14:textId="77777777" w:rsidR="009353EA" w:rsidRDefault="009353EA" w:rsidP="00FE4830">
      <w:pPr>
        <w:spacing w:after="200" w:line="360" w:lineRule="auto"/>
        <w:contextualSpacing/>
        <w:jc w:val="both"/>
        <w:rPr>
          <w:rFonts w:ascii="Arial" w:hAnsi="Arial" w:cs="Arial"/>
          <w:sz w:val="24"/>
          <w:szCs w:val="24"/>
        </w:rPr>
      </w:pPr>
    </w:p>
    <w:p w14:paraId="0A76522C" w14:textId="00532268" w:rsidR="0077793C" w:rsidRDefault="009353EA" w:rsidP="00FE4830">
      <w:pPr>
        <w:spacing w:after="200" w:line="360" w:lineRule="auto"/>
        <w:contextualSpacing/>
        <w:jc w:val="both"/>
        <w:rPr>
          <w:rFonts w:ascii="Arial" w:hAnsi="Arial" w:cs="Arial"/>
          <w:sz w:val="24"/>
          <w:szCs w:val="24"/>
        </w:rPr>
      </w:pPr>
      <w:r>
        <w:rPr>
          <w:rFonts w:ascii="Arial" w:hAnsi="Arial" w:cs="Arial"/>
          <w:sz w:val="24"/>
          <w:szCs w:val="24"/>
        </w:rPr>
        <w:t>[40</w:t>
      </w:r>
      <w:r w:rsidR="00A864FD">
        <w:rPr>
          <w:rFonts w:ascii="Arial" w:hAnsi="Arial" w:cs="Arial"/>
          <w:sz w:val="24"/>
          <w:szCs w:val="24"/>
        </w:rPr>
        <w:t>]</w:t>
      </w:r>
      <w:r w:rsidR="00A864FD">
        <w:rPr>
          <w:rFonts w:ascii="Arial" w:hAnsi="Arial" w:cs="Arial"/>
          <w:sz w:val="24"/>
          <w:szCs w:val="24"/>
        </w:rPr>
        <w:tab/>
      </w:r>
      <w:r w:rsidR="000D4A62">
        <w:rPr>
          <w:rFonts w:ascii="Arial" w:hAnsi="Arial" w:cs="Arial"/>
          <w:sz w:val="24"/>
          <w:szCs w:val="24"/>
        </w:rPr>
        <w:t xml:space="preserve">Dr Osman </w:t>
      </w:r>
      <w:r w:rsidR="00BA4C6A">
        <w:rPr>
          <w:rFonts w:ascii="Arial" w:hAnsi="Arial" w:cs="Arial"/>
          <w:sz w:val="24"/>
          <w:szCs w:val="24"/>
        </w:rPr>
        <w:t>agreed that as a res</w:t>
      </w:r>
      <w:r w:rsidR="00D644C5">
        <w:rPr>
          <w:rFonts w:ascii="Arial" w:hAnsi="Arial" w:cs="Arial"/>
          <w:sz w:val="24"/>
          <w:szCs w:val="24"/>
        </w:rPr>
        <w:t>ult of the manner in which the p</w:t>
      </w:r>
      <w:r w:rsidR="00BA4C6A">
        <w:rPr>
          <w:rFonts w:ascii="Arial" w:hAnsi="Arial" w:cs="Arial"/>
          <w:sz w:val="24"/>
          <w:szCs w:val="24"/>
        </w:rPr>
        <w:t xml:space="preserve">laintiff works and her </w:t>
      </w:r>
      <w:r w:rsidR="000D4A62">
        <w:rPr>
          <w:rFonts w:ascii="Arial" w:hAnsi="Arial" w:cs="Arial"/>
          <w:sz w:val="24"/>
          <w:szCs w:val="24"/>
        </w:rPr>
        <w:t xml:space="preserve">physical </w:t>
      </w:r>
      <w:r w:rsidR="00BA4C6A">
        <w:rPr>
          <w:rFonts w:ascii="Arial" w:hAnsi="Arial" w:cs="Arial"/>
          <w:sz w:val="24"/>
          <w:szCs w:val="24"/>
        </w:rPr>
        <w:t xml:space="preserve">state, she may get back pain. </w:t>
      </w:r>
      <w:r w:rsidR="000D4A62">
        <w:rPr>
          <w:rFonts w:ascii="Arial" w:hAnsi="Arial" w:cs="Arial"/>
          <w:sz w:val="24"/>
          <w:szCs w:val="24"/>
        </w:rPr>
        <w:t xml:space="preserve"> Referring to t</w:t>
      </w:r>
      <w:r w:rsidR="00BA4C6A">
        <w:rPr>
          <w:rFonts w:ascii="Arial" w:hAnsi="Arial" w:cs="Arial"/>
          <w:sz w:val="24"/>
          <w:szCs w:val="24"/>
        </w:rPr>
        <w:t>he radiological examination in respect of the lumbar spine</w:t>
      </w:r>
      <w:r w:rsidR="000D4A62">
        <w:rPr>
          <w:rFonts w:ascii="Arial" w:hAnsi="Arial" w:cs="Arial"/>
          <w:sz w:val="24"/>
          <w:szCs w:val="24"/>
        </w:rPr>
        <w:t xml:space="preserve"> (on B8) </w:t>
      </w:r>
      <w:r w:rsidR="00BA4C6A">
        <w:rPr>
          <w:rFonts w:ascii="Arial" w:hAnsi="Arial" w:cs="Arial"/>
          <w:sz w:val="24"/>
          <w:szCs w:val="24"/>
        </w:rPr>
        <w:t xml:space="preserve">Mr </w:t>
      </w:r>
      <w:r w:rsidR="00BA4C6A" w:rsidRPr="00A80705">
        <w:rPr>
          <w:rFonts w:ascii="Arial" w:hAnsi="Arial" w:cs="Arial"/>
          <w:i/>
          <w:sz w:val="24"/>
          <w:szCs w:val="24"/>
        </w:rPr>
        <w:t>Naidoo</w:t>
      </w:r>
      <w:r w:rsidR="000D4A62">
        <w:rPr>
          <w:rFonts w:ascii="Arial" w:hAnsi="Arial" w:cs="Arial"/>
          <w:sz w:val="24"/>
          <w:szCs w:val="24"/>
        </w:rPr>
        <w:t xml:space="preserve"> </w:t>
      </w:r>
      <w:r w:rsidR="00BA4C6A">
        <w:rPr>
          <w:rFonts w:ascii="Arial" w:hAnsi="Arial" w:cs="Arial"/>
          <w:sz w:val="24"/>
          <w:szCs w:val="24"/>
        </w:rPr>
        <w:t xml:space="preserve">put to Dr </w:t>
      </w:r>
      <w:r w:rsidR="00C04ADE">
        <w:rPr>
          <w:rFonts w:ascii="Arial" w:hAnsi="Arial" w:cs="Arial"/>
          <w:sz w:val="24"/>
          <w:szCs w:val="24"/>
        </w:rPr>
        <w:t xml:space="preserve">Osman </w:t>
      </w:r>
      <w:r w:rsidR="00BA4C6A">
        <w:rPr>
          <w:rFonts w:ascii="Arial" w:hAnsi="Arial" w:cs="Arial"/>
          <w:sz w:val="24"/>
          <w:szCs w:val="24"/>
        </w:rPr>
        <w:t>that the t</w:t>
      </w:r>
      <w:r w:rsidR="002B260C">
        <w:rPr>
          <w:rFonts w:ascii="Arial" w:hAnsi="Arial" w:cs="Arial"/>
          <w:sz w:val="24"/>
          <w:szCs w:val="24"/>
        </w:rPr>
        <w:t>rauma could cause anteriorlisthe</w:t>
      </w:r>
      <w:r w:rsidR="00BA4C6A">
        <w:rPr>
          <w:rFonts w:ascii="Arial" w:hAnsi="Arial" w:cs="Arial"/>
          <w:sz w:val="24"/>
          <w:szCs w:val="24"/>
        </w:rPr>
        <w:t xml:space="preserve">sis and after </w:t>
      </w:r>
      <w:r w:rsidR="00C04ADE">
        <w:rPr>
          <w:rFonts w:ascii="Arial" w:hAnsi="Arial" w:cs="Arial"/>
          <w:sz w:val="24"/>
          <w:szCs w:val="24"/>
        </w:rPr>
        <w:t xml:space="preserve">the plaintiff </w:t>
      </w:r>
      <w:r w:rsidR="00BA4C6A">
        <w:rPr>
          <w:rFonts w:ascii="Arial" w:hAnsi="Arial" w:cs="Arial"/>
          <w:sz w:val="24"/>
          <w:szCs w:val="24"/>
        </w:rPr>
        <w:t xml:space="preserve">fell on her knee, her fall on her back could have </w:t>
      </w:r>
      <w:r w:rsidR="00EE3FA6">
        <w:rPr>
          <w:rFonts w:ascii="Arial" w:hAnsi="Arial" w:cs="Arial"/>
          <w:sz w:val="24"/>
          <w:szCs w:val="24"/>
        </w:rPr>
        <w:t>led to the spondylolisthesis. However, Dr Osman disagreed with this, he stated that ther</w:t>
      </w:r>
      <w:r w:rsidR="00D644C5">
        <w:rPr>
          <w:rFonts w:ascii="Arial" w:hAnsi="Arial" w:cs="Arial"/>
          <w:sz w:val="24"/>
          <w:szCs w:val="24"/>
        </w:rPr>
        <w:t>e has to be severe trauma. The p</w:t>
      </w:r>
      <w:r w:rsidR="00EE3FA6">
        <w:rPr>
          <w:rFonts w:ascii="Arial" w:hAnsi="Arial" w:cs="Arial"/>
          <w:sz w:val="24"/>
          <w:szCs w:val="24"/>
        </w:rPr>
        <w:t xml:space="preserve">laintiff </w:t>
      </w:r>
      <w:r w:rsidR="007207E8">
        <w:rPr>
          <w:rFonts w:ascii="Arial" w:hAnsi="Arial" w:cs="Arial"/>
          <w:sz w:val="24"/>
          <w:szCs w:val="24"/>
        </w:rPr>
        <w:t>fell on her back when she tried to get up.</w:t>
      </w:r>
      <w:r w:rsidR="00EE3FA6">
        <w:rPr>
          <w:rFonts w:ascii="Arial" w:hAnsi="Arial" w:cs="Arial"/>
          <w:sz w:val="24"/>
          <w:szCs w:val="24"/>
        </w:rPr>
        <w:t xml:space="preserve"> Although she fell twice on her back, these were not severe falls because she had not </w:t>
      </w:r>
      <w:r w:rsidR="00C451A1">
        <w:rPr>
          <w:rFonts w:ascii="Arial" w:hAnsi="Arial" w:cs="Arial"/>
          <w:sz w:val="24"/>
          <w:szCs w:val="24"/>
        </w:rPr>
        <w:t>raised herself hig</w:t>
      </w:r>
      <w:r w:rsidR="00CC1867">
        <w:rPr>
          <w:rFonts w:ascii="Arial" w:hAnsi="Arial" w:cs="Arial"/>
          <w:sz w:val="24"/>
          <w:szCs w:val="24"/>
        </w:rPr>
        <w:t>h enough to fall with forceful i</w:t>
      </w:r>
      <w:r w:rsidR="00C451A1">
        <w:rPr>
          <w:rFonts w:ascii="Arial" w:hAnsi="Arial" w:cs="Arial"/>
          <w:sz w:val="24"/>
          <w:szCs w:val="24"/>
        </w:rPr>
        <w:t>mpact on her back</w:t>
      </w:r>
      <w:r w:rsidR="00EE3FA6">
        <w:rPr>
          <w:rFonts w:ascii="Arial" w:hAnsi="Arial" w:cs="Arial"/>
          <w:sz w:val="24"/>
          <w:szCs w:val="24"/>
        </w:rPr>
        <w:t xml:space="preserve">. </w:t>
      </w:r>
    </w:p>
    <w:p w14:paraId="73D56974" w14:textId="77777777" w:rsidR="009353EA" w:rsidRDefault="009353EA" w:rsidP="00FE4830">
      <w:pPr>
        <w:spacing w:after="200" w:line="360" w:lineRule="auto"/>
        <w:contextualSpacing/>
        <w:jc w:val="both"/>
        <w:rPr>
          <w:rFonts w:ascii="Arial" w:hAnsi="Arial" w:cs="Arial"/>
          <w:sz w:val="24"/>
          <w:szCs w:val="24"/>
        </w:rPr>
      </w:pPr>
    </w:p>
    <w:p w14:paraId="783B0C3E" w14:textId="341F6C34" w:rsidR="00C04ADE" w:rsidRDefault="009353EA" w:rsidP="00FE4830">
      <w:pPr>
        <w:spacing w:after="200" w:line="360" w:lineRule="auto"/>
        <w:contextualSpacing/>
        <w:jc w:val="both"/>
        <w:rPr>
          <w:rFonts w:ascii="Arial" w:hAnsi="Arial" w:cs="Arial"/>
          <w:sz w:val="24"/>
          <w:szCs w:val="24"/>
        </w:rPr>
      </w:pPr>
      <w:r>
        <w:rPr>
          <w:rFonts w:ascii="Arial" w:hAnsi="Arial" w:cs="Arial"/>
          <w:sz w:val="24"/>
          <w:szCs w:val="24"/>
        </w:rPr>
        <w:t>[41</w:t>
      </w:r>
      <w:r w:rsidR="00A864FD">
        <w:rPr>
          <w:rFonts w:ascii="Arial" w:hAnsi="Arial" w:cs="Arial"/>
          <w:sz w:val="24"/>
          <w:szCs w:val="24"/>
        </w:rPr>
        <w:t>]</w:t>
      </w:r>
      <w:r w:rsidR="00A864FD">
        <w:rPr>
          <w:rFonts w:ascii="Arial" w:hAnsi="Arial" w:cs="Arial"/>
          <w:sz w:val="24"/>
          <w:szCs w:val="24"/>
        </w:rPr>
        <w:tab/>
      </w:r>
      <w:r w:rsidR="00C04ADE">
        <w:rPr>
          <w:rFonts w:ascii="Arial" w:hAnsi="Arial" w:cs="Arial"/>
          <w:sz w:val="24"/>
          <w:szCs w:val="24"/>
        </w:rPr>
        <w:t xml:space="preserve">The following aspects of Dr Osman’s report remain undisputed:  </w:t>
      </w:r>
    </w:p>
    <w:p w14:paraId="0C519173" w14:textId="570EC574" w:rsidR="00C451A1" w:rsidRPr="00CC1867" w:rsidRDefault="00C04ADE" w:rsidP="00CC1867">
      <w:pPr>
        <w:spacing w:line="360" w:lineRule="auto"/>
        <w:jc w:val="center"/>
        <w:rPr>
          <w:rFonts w:ascii="Arial" w:hAnsi="Arial" w:cs="Arial"/>
          <w:b/>
          <w:u w:val="single"/>
        </w:rPr>
      </w:pPr>
      <w:r w:rsidRPr="00E4546C">
        <w:rPr>
          <w:rFonts w:ascii="Arial" w:hAnsi="Arial" w:cs="Arial"/>
          <w:u w:val="single"/>
        </w:rPr>
        <w:t>‘</w:t>
      </w:r>
      <w:r w:rsidR="00C451A1" w:rsidRPr="00CC1867">
        <w:rPr>
          <w:rFonts w:ascii="Arial" w:hAnsi="Arial" w:cs="Arial"/>
          <w:b/>
          <w:u w:val="single"/>
        </w:rPr>
        <w:t>SHOCK PAIN AND SUFFERING</w:t>
      </w:r>
    </w:p>
    <w:p w14:paraId="3045A40C" w14:textId="77777777" w:rsidR="00A864FD" w:rsidRPr="00E4546C" w:rsidRDefault="00C451A1" w:rsidP="00FE4830">
      <w:pPr>
        <w:spacing w:line="360" w:lineRule="auto"/>
        <w:jc w:val="both"/>
        <w:rPr>
          <w:rFonts w:ascii="Arial" w:hAnsi="Arial" w:cs="Arial"/>
        </w:rPr>
      </w:pPr>
      <w:r w:rsidRPr="00E4546C">
        <w:rPr>
          <w:rFonts w:ascii="Arial" w:hAnsi="Arial" w:cs="Arial"/>
        </w:rPr>
        <w:t>Severe – 2 to 3 weeks immediately after the accident.</w:t>
      </w:r>
    </w:p>
    <w:p w14:paraId="7AB32DD5" w14:textId="77777777" w:rsidR="00C451A1" w:rsidRPr="00E4546C" w:rsidRDefault="00C451A1" w:rsidP="00FE4830">
      <w:pPr>
        <w:spacing w:line="360" w:lineRule="auto"/>
        <w:jc w:val="both"/>
        <w:rPr>
          <w:rFonts w:ascii="Arial" w:hAnsi="Arial" w:cs="Arial"/>
        </w:rPr>
      </w:pPr>
      <w:r w:rsidRPr="00E4546C">
        <w:rPr>
          <w:rFonts w:ascii="Arial" w:hAnsi="Arial" w:cs="Arial"/>
        </w:rPr>
        <w:t>Moderately severe – 6 months.</w:t>
      </w:r>
    </w:p>
    <w:p w14:paraId="46F23D8A" w14:textId="77777777" w:rsidR="00C451A1" w:rsidRPr="00E4546C" w:rsidRDefault="00C451A1" w:rsidP="00FE4830">
      <w:pPr>
        <w:spacing w:line="360" w:lineRule="auto"/>
        <w:jc w:val="both"/>
        <w:rPr>
          <w:rFonts w:ascii="Arial" w:hAnsi="Arial" w:cs="Arial"/>
        </w:rPr>
      </w:pPr>
      <w:r w:rsidRPr="00E4546C">
        <w:rPr>
          <w:rFonts w:ascii="Arial" w:hAnsi="Arial" w:cs="Arial"/>
        </w:rPr>
        <w:t xml:space="preserve">Pain would have improved for several years. However, progressively got worse because of the increasing narrowing of the medial compartment of the left knee. </w:t>
      </w:r>
    </w:p>
    <w:p w14:paraId="562FA608" w14:textId="77777777" w:rsidR="00C451A1" w:rsidRPr="00E4546C" w:rsidRDefault="00C451A1" w:rsidP="00FE4830">
      <w:pPr>
        <w:spacing w:line="360" w:lineRule="auto"/>
        <w:jc w:val="both"/>
        <w:rPr>
          <w:rFonts w:ascii="Arial" w:hAnsi="Arial" w:cs="Arial"/>
        </w:rPr>
      </w:pPr>
      <w:r w:rsidRPr="00E4546C">
        <w:rPr>
          <w:rFonts w:ascii="Arial" w:hAnsi="Arial" w:cs="Arial"/>
        </w:rPr>
        <w:t>Now has pain, discomfort and disability.</w:t>
      </w:r>
    </w:p>
    <w:p w14:paraId="7D016502" w14:textId="77777777" w:rsidR="00C451A1" w:rsidRPr="00CC1867" w:rsidRDefault="00C451A1" w:rsidP="00CC1867">
      <w:pPr>
        <w:spacing w:line="360" w:lineRule="auto"/>
        <w:jc w:val="center"/>
        <w:rPr>
          <w:rFonts w:ascii="Arial" w:hAnsi="Arial" w:cs="Arial"/>
          <w:b/>
          <w:u w:val="single"/>
        </w:rPr>
      </w:pPr>
      <w:r w:rsidRPr="00CC1867">
        <w:rPr>
          <w:rFonts w:ascii="Arial" w:hAnsi="Arial" w:cs="Arial"/>
          <w:b/>
          <w:u w:val="single"/>
        </w:rPr>
        <w:t>LOSS OF AMENITIES OF LIFE</w:t>
      </w:r>
    </w:p>
    <w:p w14:paraId="398CF157" w14:textId="77777777" w:rsidR="00C451A1" w:rsidRPr="00E4546C" w:rsidRDefault="00C451A1" w:rsidP="00FE4830">
      <w:pPr>
        <w:spacing w:line="360" w:lineRule="auto"/>
        <w:jc w:val="both"/>
        <w:rPr>
          <w:rFonts w:ascii="Arial" w:hAnsi="Arial" w:cs="Arial"/>
        </w:rPr>
      </w:pPr>
      <w:r w:rsidRPr="00E4546C">
        <w:rPr>
          <w:rFonts w:ascii="Arial" w:hAnsi="Arial" w:cs="Arial"/>
        </w:rPr>
        <w:t>Difficulty with driving long distances due to back pain.</w:t>
      </w:r>
    </w:p>
    <w:p w14:paraId="6F137AEF" w14:textId="77777777" w:rsidR="00C451A1" w:rsidRPr="00E4546C" w:rsidRDefault="00C451A1" w:rsidP="00FE4830">
      <w:pPr>
        <w:spacing w:line="360" w:lineRule="auto"/>
        <w:jc w:val="both"/>
        <w:rPr>
          <w:rFonts w:ascii="Arial" w:hAnsi="Arial" w:cs="Arial"/>
        </w:rPr>
      </w:pPr>
      <w:r w:rsidRPr="00E4546C">
        <w:rPr>
          <w:rFonts w:ascii="Arial" w:hAnsi="Arial" w:cs="Arial"/>
        </w:rPr>
        <w:t>Difficulty standing, sitting and walking long periods of time, bending, kneeling and squatting, and unable to run and do dancing due to left knee pain.</w:t>
      </w:r>
    </w:p>
    <w:p w14:paraId="596004FB" w14:textId="1D2DD7F6" w:rsidR="00C451A1" w:rsidRPr="00CC1867" w:rsidRDefault="00C451A1" w:rsidP="00CC1867">
      <w:pPr>
        <w:spacing w:line="360" w:lineRule="auto"/>
        <w:jc w:val="center"/>
        <w:rPr>
          <w:rFonts w:ascii="Arial" w:hAnsi="Arial" w:cs="Arial"/>
          <w:b/>
          <w:u w:val="single"/>
        </w:rPr>
      </w:pPr>
      <w:r w:rsidRPr="00CC1867">
        <w:rPr>
          <w:rFonts w:ascii="Arial" w:hAnsi="Arial" w:cs="Arial"/>
          <w:b/>
          <w:u w:val="single"/>
        </w:rPr>
        <w:t>FUTURE EARNING CAPACITY</w:t>
      </w:r>
    </w:p>
    <w:p w14:paraId="53ABE939" w14:textId="77777777" w:rsidR="00C451A1" w:rsidRPr="00E4546C" w:rsidRDefault="00C451A1" w:rsidP="005D481A">
      <w:pPr>
        <w:spacing w:after="200" w:line="360" w:lineRule="auto"/>
        <w:contextualSpacing/>
        <w:jc w:val="both"/>
        <w:rPr>
          <w:rFonts w:ascii="Arial" w:hAnsi="Arial" w:cs="Arial"/>
        </w:rPr>
      </w:pPr>
      <w:r w:rsidRPr="00E4546C">
        <w:rPr>
          <w:rFonts w:ascii="Arial" w:hAnsi="Arial" w:cs="Arial"/>
        </w:rPr>
        <w:lastRenderedPageBreak/>
        <w:t>Over the last 1-2 years there would have been 25-50% reduction in ability to be at the stands to promote her products. However, this will need to be assessed by the relevant expert in terms of future earning capacity following the total left knee replacement, if it is successful (90-95% chance that it will be successful) then she will be able to be more functional.</w:t>
      </w:r>
      <w:r w:rsidR="00C04ADE" w:rsidRPr="00E4546C">
        <w:rPr>
          <w:rFonts w:ascii="Arial" w:hAnsi="Arial" w:cs="Arial"/>
        </w:rPr>
        <w:t>’</w:t>
      </w:r>
    </w:p>
    <w:p w14:paraId="184D0AC7" w14:textId="77777777" w:rsidR="005D481A" w:rsidRDefault="005D481A" w:rsidP="00FE4830">
      <w:pPr>
        <w:spacing w:after="200" w:line="360" w:lineRule="auto"/>
        <w:contextualSpacing/>
        <w:jc w:val="both"/>
        <w:rPr>
          <w:rFonts w:ascii="Arial" w:hAnsi="Arial" w:cs="Arial"/>
          <w:sz w:val="24"/>
          <w:szCs w:val="24"/>
        </w:rPr>
      </w:pPr>
    </w:p>
    <w:p w14:paraId="461C3EA9" w14:textId="77777777" w:rsidR="00CC1867" w:rsidRDefault="009353EA" w:rsidP="00FE4830">
      <w:pPr>
        <w:spacing w:after="200" w:line="360" w:lineRule="auto"/>
        <w:contextualSpacing/>
        <w:jc w:val="both"/>
        <w:rPr>
          <w:rFonts w:ascii="Arial" w:hAnsi="Arial" w:cs="Arial"/>
          <w:sz w:val="24"/>
          <w:szCs w:val="24"/>
        </w:rPr>
      </w:pPr>
      <w:r>
        <w:rPr>
          <w:rFonts w:ascii="Arial" w:hAnsi="Arial" w:cs="Arial"/>
          <w:sz w:val="24"/>
          <w:szCs w:val="24"/>
        </w:rPr>
        <w:t>[42</w:t>
      </w:r>
      <w:r w:rsidR="00A864FD">
        <w:rPr>
          <w:rFonts w:ascii="Arial" w:hAnsi="Arial" w:cs="Arial"/>
          <w:sz w:val="24"/>
          <w:szCs w:val="24"/>
        </w:rPr>
        <w:t>]</w:t>
      </w:r>
      <w:r w:rsidR="00A864FD">
        <w:rPr>
          <w:rFonts w:ascii="Arial" w:hAnsi="Arial" w:cs="Arial"/>
          <w:sz w:val="24"/>
          <w:szCs w:val="24"/>
        </w:rPr>
        <w:tab/>
      </w:r>
      <w:r w:rsidR="00D644C5">
        <w:rPr>
          <w:rFonts w:ascii="Arial" w:hAnsi="Arial" w:cs="Arial"/>
          <w:sz w:val="24"/>
          <w:szCs w:val="24"/>
        </w:rPr>
        <w:t>Dr Osman reported that the p</w:t>
      </w:r>
      <w:r w:rsidR="00C451A1">
        <w:rPr>
          <w:rFonts w:ascii="Arial" w:hAnsi="Arial" w:cs="Arial"/>
          <w:sz w:val="24"/>
          <w:szCs w:val="24"/>
        </w:rPr>
        <w:t>laintiff had advised him that her financial status was as follows</w:t>
      </w:r>
      <w:r w:rsidR="00CC1867">
        <w:rPr>
          <w:rFonts w:ascii="Arial" w:hAnsi="Arial" w:cs="Arial"/>
          <w:sz w:val="24"/>
          <w:szCs w:val="24"/>
        </w:rPr>
        <w:t>:</w:t>
      </w:r>
    </w:p>
    <w:p w14:paraId="051F19F6" w14:textId="64D955D7" w:rsidR="00C451A1" w:rsidRPr="00CC1867" w:rsidRDefault="00CC1867" w:rsidP="00FE4830">
      <w:pPr>
        <w:spacing w:after="200" w:line="360" w:lineRule="auto"/>
        <w:contextualSpacing/>
        <w:jc w:val="both"/>
        <w:rPr>
          <w:rFonts w:ascii="Arial" w:hAnsi="Arial" w:cs="Arial"/>
        </w:rPr>
      </w:pPr>
      <w:r w:rsidRPr="00CC1867">
        <w:rPr>
          <w:rFonts w:ascii="Arial" w:hAnsi="Arial" w:cs="Arial"/>
        </w:rPr>
        <w:t>‘I</w:t>
      </w:r>
      <w:r>
        <w:rPr>
          <w:rFonts w:ascii="Arial" w:hAnsi="Arial" w:cs="Arial"/>
        </w:rPr>
        <w:t>ndependent. Owns a company called Renapur</w:t>
      </w:r>
      <w:r w:rsidR="00C451A1" w:rsidRPr="00CC1867">
        <w:rPr>
          <w:rFonts w:ascii="Arial" w:hAnsi="Arial" w:cs="Arial"/>
        </w:rPr>
        <w:t xml:space="preserve"> products which is used to nourish </w:t>
      </w:r>
      <w:r>
        <w:rPr>
          <w:rFonts w:ascii="Arial" w:hAnsi="Arial" w:cs="Arial"/>
        </w:rPr>
        <w:t>a variety of leather products. U</w:t>
      </w:r>
      <w:r w:rsidR="00C451A1" w:rsidRPr="00CC1867">
        <w:rPr>
          <w:rFonts w:ascii="Arial" w:hAnsi="Arial" w:cs="Arial"/>
        </w:rPr>
        <w:t>nable to attend shows like she used to</w:t>
      </w:r>
      <w:r w:rsidR="004B7B37">
        <w:rPr>
          <w:rFonts w:ascii="Arial" w:hAnsi="Arial" w:cs="Arial"/>
        </w:rPr>
        <w:t xml:space="preserve"> do</w:t>
      </w:r>
      <w:r w:rsidR="00C451A1" w:rsidRPr="00CC1867">
        <w:rPr>
          <w:rFonts w:ascii="Arial" w:hAnsi="Arial" w:cs="Arial"/>
        </w:rPr>
        <w:t>, which has resulted in a sli</w:t>
      </w:r>
      <w:r w:rsidRPr="00CC1867">
        <w:rPr>
          <w:rFonts w:ascii="Arial" w:hAnsi="Arial" w:cs="Arial"/>
        </w:rPr>
        <w:t>ght drop in her earning ability’</w:t>
      </w:r>
      <w:r w:rsidR="00C451A1" w:rsidRPr="00CC1867">
        <w:rPr>
          <w:rFonts w:ascii="Arial" w:hAnsi="Arial" w:cs="Arial"/>
        </w:rPr>
        <w:t>.</w:t>
      </w:r>
    </w:p>
    <w:p w14:paraId="15339536" w14:textId="0B6D8A40" w:rsidR="00C04ADE" w:rsidRPr="00C04ADE" w:rsidRDefault="00C04ADE" w:rsidP="005D481A">
      <w:pPr>
        <w:spacing w:after="200" w:line="360" w:lineRule="auto"/>
        <w:contextualSpacing/>
        <w:jc w:val="both"/>
        <w:rPr>
          <w:rFonts w:ascii="Arial" w:hAnsi="Arial" w:cs="Arial"/>
          <w:sz w:val="24"/>
          <w:szCs w:val="24"/>
        </w:rPr>
      </w:pPr>
      <w:r w:rsidRPr="00CC1867">
        <w:rPr>
          <w:rFonts w:ascii="Arial" w:hAnsi="Arial" w:cs="Arial"/>
          <w:sz w:val="24"/>
          <w:szCs w:val="24"/>
        </w:rPr>
        <w:t>Dr Yachad agreed</w:t>
      </w:r>
      <w:r w:rsidR="00CC1867">
        <w:rPr>
          <w:rFonts w:ascii="Arial" w:hAnsi="Arial" w:cs="Arial"/>
          <w:sz w:val="24"/>
          <w:szCs w:val="24"/>
        </w:rPr>
        <w:t xml:space="preserve"> with D</w:t>
      </w:r>
      <w:r>
        <w:rPr>
          <w:rFonts w:ascii="Arial" w:hAnsi="Arial" w:cs="Arial"/>
          <w:sz w:val="24"/>
          <w:szCs w:val="24"/>
        </w:rPr>
        <w:t xml:space="preserve">r Osman’s assessment </w:t>
      </w:r>
      <w:r w:rsidR="00E4546C">
        <w:rPr>
          <w:rFonts w:ascii="Arial" w:hAnsi="Arial" w:cs="Arial"/>
          <w:sz w:val="24"/>
          <w:szCs w:val="24"/>
        </w:rPr>
        <w:t>that:</w:t>
      </w:r>
      <w:r>
        <w:rPr>
          <w:rFonts w:ascii="Arial" w:hAnsi="Arial" w:cs="Arial"/>
          <w:sz w:val="24"/>
          <w:szCs w:val="24"/>
        </w:rPr>
        <w:t xml:space="preserve"> </w:t>
      </w:r>
    </w:p>
    <w:p w14:paraId="76EFFDD9" w14:textId="230FB367" w:rsidR="00C451A1" w:rsidRPr="00CC1867" w:rsidRDefault="00C04ADE" w:rsidP="00CC1867">
      <w:pPr>
        <w:spacing w:after="200" w:line="360" w:lineRule="auto"/>
        <w:contextualSpacing/>
        <w:jc w:val="center"/>
        <w:rPr>
          <w:rFonts w:ascii="Arial" w:hAnsi="Arial" w:cs="Arial"/>
          <w:b/>
          <w:u w:val="single"/>
        </w:rPr>
      </w:pPr>
      <w:r w:rsidRPr="00CC1867">
        <w:rPr>
          <w:rFonts w:ascii="Arial" w:hAnsi="Arial" w:cs="Arial"/>
          <w:sz w:val="24"/>
          <w:szCs w:val="24"/>
          <w:u w:val="single"/>
        </w:rPr>
        <w:t>‘</w:t>
      </w:r>
      <w:r w:rsidR="00C451A1" w:rsidRPr="00CC1867">
        <w:rPr>
          <w:rFonts w:ascii="Arial" w:hAnsi="Arial" w:cs="Arial"/>
          <w:b/>
          <w:u w:val="single"/>
        </w:rPr>
        <w:t>FUTURE MEDICAL EXPENSES</w:t>
      </w:r>
    </w:p>
    <w:p w14:paraId="6FEA67BD" w14:textId="77777777" w:rsidR="00C451A1" w:rsidRPr="00E4546C" w:rsidRDefault="00C451A1" w:rsidP="005D481A">
      <w:pPr>
        <w:spacing w:after="200" w:line="360" w:lineRule="auto"/>
        <w:contextualSpacing/>
        <w:jc w:val="both"/>
        <w:rPr>
          <w:rFonts w:ascii="Arial" w:hAnsi="Arial" w:cs="Arial"/>
        </w:rPr>
      </w:pPr>
      <w:r w:rsidRPr="00E4546C">
        <w:rPr>
          <w:rFonts w:ascii="Arial" w:hAnsi="Arial" w:cs="Arial"/>
        </w:rPr>
        <w:t xml:space="preserve">I believe once the left knee problem has settled down, the back problem can be treated conservatively and if she develops severe spinal claudication, then she would require an MRI scan and depending on the findings, further treatment can be anticipated. In my opinion the L4/L5 spondylolisthesis is preexisting and she sustained a soft tissue injury over this, which has resulted </w:t>
      </w:r>
      <w:r w:rsidRPr="005D481A">
        <w:rPr>
          <w:rFonts w:ascii="Arial" w:hAnsi="Arial" w:cs="Arial"/>
          <w:sz w:val="24"/>
          <w:szCs w:val="24"/>
        </w:rPr>
        <w:t>in</w:t>
      </w:r>
      <w:r w:rsidRPr="00E4546C">
        <w:rPr>
          <w:rFonts w:ascii="Arial" w:hAnsi="Arial" w:cs="Arial"/>
        </w:rPr>
        <w:t xml:space="preserve"> her having back pain</w:t>
      </w:r>
      <w:r w:rsidR="00E4546C">
        <w:rPr>
          <w:rFonts w:ascii="Arial" w:hAnsi="Arial" w:cs="Arial"/>
        </w:rPr>
        <w:t xml:space="preserve"> at this present moment in time.’</w:t>
      </w:r>
    </w:p>
    <w:p w14:paraId="072F6F49" w14:textId="77777777" w:rsidR="005D481A" w:rsidRDefault="005D481A" w:rsidP="005D481A">
      <w:pPr>
        <w:spacing w:after="200" w:line="360" w:lineRule="auto"/>
        <w:contextualSpacing/>
        <w:jc w:val="both"/>
        <w:rPr>
          <w:rFonts w:ascii="Arial" w:hAnsi="Arial" w:cs="Arial"/>
          <w:sz w:val="24"/>
          <w:szCs w:val="24"/>
        </w:rPr>
      </w:pPr>
    </w:p>
    <w:p w14:paraId="0B3D724A" w14:textId="6730D058" w:rsidR="005D481A" w:rsidRPr="00520270" w:rsidRDefault="009353EA" w:rsidP="005D481A">
      <w:pPr>
        <w:spacing w:after="200" w:line="360" w:lineRule="auto"/>
        <w:contextualSpacing/>
        <w:jc w:val="both"/>
        <w:rPr>
          <w:rFonts w:ascii="Arial" w:hAnsi="Arial" w:cs="Arial"/>
          <w:sz w:val="24"/>
          <w:szCs w:val="24"/>
        </w:rPr>
      </w:pPr>
      <w:r>
        <w:rPr>
          <w:rFonts w:ascii="Arial" w:hAnsi="Arial" w:cs="Arial"/>
          <w:sz w:val="24"/>
          <w:szCs w:val="24"/>
        </w:rPr>
        <w:t>[43</w:t>
      </w:r>
      <w:r w:rsidR="0077793C">
        <w:rPr>
          <w:rFonts w:ascii="Arial" w:hAnsi="Arial" w:cs="Arial"/>
          <w:sz w:val="24"/>
          <w:szCs w:val="24"/>
        </w:rPr>
        <w:t>]</w:t>
      </w:r>
      <w:r w:rsidR="0077793C">
        <w:rPr>
          <w:rFonts w:ascii="Arial" w:hAnsi="Arial" w:cs="Arial"/>
          <w:sz w:val="24"/>
          <w:szCs w:val="24"/>
        </w:rPr>
        <w:tab/>
      </w:r>
      <w:r w:rsidR="004B7B37">
        <w:rPr>
          <w:rFonts w:ascii="Arial" w:hAnsi="Arial" w:cs="Arial"/>
          <w:sz w:val="24"/>
          <w:szCs w:val="24"/>
        </w:rPr>
        <w:t xml:space="preserve">Ms </w:t>
      </w:r>
      <w:r w:rsidR="00B6785B">
        <w:rPr>
          <w:rFonts w:ascii="Arial" w:hAnsi="Arial" w:cs="Arial"/>
          <w:sz w:val="24"/>
          <w:szCs w:val="24"/>
        </w:rPr>
        <w:t>Danielle Stirton,</w:t>
      </w:r>
      <w:r w:rsidR="00C451A1">
        <w:rPr>
          <w:rFonts w:ascii="Arial" w:hAnsi="Arial" w:cs="Arial"/>
          <w:sz w:val="24"/>
          <w:szCs w:val="24"/>
        </w:rPr>
        <w:t xml:space="preserve"> an </w:t>
      </w:r>
      <w:r w:rsidR="00B6785B">
        <w:rPr>
          <w:rFonts w:ascii="Arial" w:hAnsi="Arial" w:cs="Arial"/>
          <w:sz w:val="24"/>
          <w:szCs w:val="24"/>
        </w:rPr>
        <w:t xml:space="preserve">Occupational Therapist </w:t>
      </w:r>
      <w:r w:rsidR="00917B0E">
        <w:rPr>
          <w:rFonts w:ascii="Arial" w:hAnsi="Arial" w:cs="Arial"/>
          <w:sz w:val="24"/>
          <w:szCs w:val="24"/>
        </w:rPr>
        <w:t xml:space="preserve">who also </w:t>
      </w:r>
      <w:r w:rsidR="00D644C5">
        <w:rPr>
          <w:rFonts w:ascii="Arial" w:hAnsi="Arial" w:cs="Arial"/>
          <w:sz w:val="24"/>
          <w:szCs w:val="24"/>
        </w:rPr>
        <w:t>assessed the p</w:t>
      </w:r>
      <w:r w:rsidR="00B6785B">
        <w:rPr>
          <w:rFonts w:ascii="Arial" w:hAnsi="Arial" w:cs="Arial"/>
          <w:sz w:val="24"/>
          <w:szCs w:val="24"/>
        </w:rPr>
        <w:t xml:space="preserve">laintiff </w:t>
      </w:r>
      <w:r w:rsidR="00917B0E">
        <w:rPr>
          <w:rFonts w:ascii="Arial" w:hAnsi="Arial" w:cs="Arial"/>
          <w:sz w:val="24"/>
          <w:szCs w:val="24"/>
        </w:rPr>
        <w:t>confirmed that as recorded in</w:t>
      </w:r>
      <w:r w:rsidR="00B6785B">
        <w:rPr>
          <w:rFonts w:ascii="Arial" w:hAnsi="Arial" w:cs="Arial"/>
          <w:sz w:val="24"/>
          <w:szCs w:val="24"/>
        </w:rPr>
        <w:t xml:space="preserve"> </w:t>
      </w:r>
      <w:r w:rsidR="00C451A1">
        <w:rPr>
          <w:rFonts w:ascii="Arial" w:hAnsi="Arial" w:cs="Arial"/>
          <w:sz w:val="24"/>
          <w:szCs w:val="24"/>
        </w:rPr>
        <w:t>her r</w:t>
      </w:r>
      <w:r w:rsidR="00B6785B">
        <w:rPr>
          <w:rFonts w:ascii="Arial" w:hAnsi="Arial" w:cs="Arial"/>
          <w:sz w:val="24"/>
          <w:szCs w:val="24"/>
        </w:rPr>
        <w:t xml:space="preserve">eport dated </w:t>
      </w:r>
      <w:r w:rsidR="005D6676">
        <w:rPr>
          <w:rFonts w:ascii="Arial" w:hAnsi="Arial" w:cs="Arial"/>
          <w:sz w:val="24"/>
          <w:szCs w:val="24"/>
        </w:rPr>
        <w:t>12</w:t>
      </w:r>
      <w:r w:rsidR="00B6785B">
        <w:rPr>
          <w:rFonts w:ascii="Arial" w:hAnsi="Arial" w:cs="Arial"/>
          <w:sz w:val="24"/>
          <w:szCs w:val="24"/>
        </w:rPr>
        <w:t xml:space="preserve"> March 2020</w:t>
      </w:r>
      <w:r w:rsidR="00917B0E">
        <w:rPr>
          <w:rFonts w:ascii="Arial" w:hAnsi="Arial" w:cs="Arial"/>
          <w:sz w:val="24"/>
          <w:szCs w:val="24"/>
        </w:rPr>
        <w:t xml:space="preserve">, </w:t>
      </w:r>
      <w:r w:rsidR="00C451A1">
        <w:rPr>
          <w:rFonts w:ascii="Arial" w:hAnsi="Arial" w:cs="Arial"/>
          <w:sz w:val="24"/>
          <w:szCs w:val="24"/>
        </w:rPr>
        <w:t xml:space="preserve">the plaintiff advised her that </w:t>
      </w:r>
      <w:r w:rsidR="00B6785B">
        <w:rPr>
          <w:rFonts w:ascii="Arial" w:hAnsi="Arial" w:cs="Arial"/>
          <w:sz w:val="24"/>
          <w:szCs w:val="24"/>
        </w:rPr>
        <w:t xml:space="preserve">she had stopped </w:t>
      </w:r>
      <w:r w:rsidR="00917B0E">
        <w:rPr>
          <w:rFonts w:ascii="Arial" w:hAnsi="Arial" w:cs="Arial"/>
          <w:sz w:val="24"/>
          <w:szCs w:val="24"/>
        </w:rPr>
        <w:t xml:space="preserve">working as </w:t>
      </w:r>
      <w:r w:rsidR="00B6785B">
        <w:rPr>
          <w:rFonts w:ascii="Arial" w:hAnsi="Arial" w:cs="Arial"/>
          <w:sz w:val="24"/>
          <w:szCs w:val="24"/>
        </w:rPr>
        <w:t xml:space="preserve">a promoter </w:t>
      </w:r>
      <w:r w:rsidR="00917B0E">
        <w:rPr>
          <w:rFonts w:ascii="Arial" w:hAnsi="Arial" w:cs="Arial"/>
          <w:sz w:val="24"/>
          <w:szCs w:val="24"/>
        </w:rPr>
        <w:t xml:space="preserve">or attending exhibitions </w:t>
      </w:r>
      <w:r w:rsidR="00B6785B">
        <w:rPr>
          <w:rFonts w:ascii="Arial" w:hAnsi="Arial" w:cs="Arial"/>
          <w:sz w:val="24"/>
          <w:szCs w:val="24"/>
        </w:rPr>
        <w:t>in 2016</w:t>
      </w:r>
      <w:r w:rsidR="00C451A1">
        <w:rPr>
          <w:rFonts w:ascii="Arial" w:hAnsi="Arial" w:cs="Arial"/>
          <w:sz w:val="24"/>
          <w:szCs w:val="24"/>
        </w:rPr>
        <w:t xml:space="preserve"> and </w:t>
      </w:r>
      <w:r w:rsidR="00B6785B">
        <w:rPr>
          <w:rFonts w:ascii="Arial" w:hAnsi="Arial" w:cs="Arial"/>
          <w:sz w:val="24"/>
          <w:szCs w:val="24"/>
        </w:rPr>
        <w:t xml:space="preserve">was only </w:t>
      </w:r>
      <w:r w:rsidR="00C451A1">
        <w:rPr>
          <w:rFonts w:ascii="Arial" w:hAnsi="Arial" w:cs="Arial"/>
          <w:sz w:val="24"/>
          <w:szCs w:val="24"/>
        </w:rPr>
        <w:t xml:space="preserve">attending to the administration and financial records </w:t>
      </w:r>
      <w:r w:rsidR="00917B0E">
        <w:rPr>
          <w:rFonts w:ascii="Arial" w:hAnsi="Arial" w:cs="Arial"/>
          <w:sz w:val="24"/>
          <w:szCs w:val="24"/>
        </w:rPr>
        <w:t>of</w:t>
      </w:r>
      <w:r w:rsidR="001E6B2F">
        <w:rPr>
          <w:rFonts w:ascii="Arial" w:hAnsi="Arial" w:cs="Arial"/>
          <w:sz w:val="24"/>
          <w:szCs w:val="24"/>
        </w:rPr>
        <w:t xml:space="preserve"> her company</w:t>
      </w:r>
      <w:r w:rsidR="00917B0E">
        <w:rPr>
          <w:rFonts w:ascii="Arial" w:hAnsi="Arial" w:cs="Arial"/>
          <w:sz w:val="24"/>
          <w:szCs w:val="24"/>
        </w:rPr>
        <w:t xml:space="preserve"> </w:t>
      </w:r>
      <w:r w:rsidR="001E6B2F">
        <w:rPr>
          <w:rFonts w:ascii="Arial" w:hAnsi="Arial" w:cs="Arial"/>
          <w:sz w:val="24"/>
          <w:szCs w:val="24"/>
        </w:rPr>
        <w:t>from home</w:t>
      </w:r>
      <w:r w:rsidR="00917B0E">
        <w:rPr>
          <w:rFonts w:ascii="Arial" w:hAnsi="Arial" w:cs="Arial"/>
          <w:sz w:val="24"/>
          <w:szCs w:val="24"/>
        </w:rPr>
        <w:t xml:space="preserve">. </w:t>
      </w:r>
      <w:r w:rsidR="001E6B2F">
        <w:rPr>
          <w:rFonts w:ascii="Arial" w:hAnsi="Arial" w:cs="Arial"/>
          <w:sz w:val="24"/>
          <w:szCs w:val="24"/>
        </w:rPr>
        <w:t>Ms Stirt</w:t>
      </w:r>
      <w:r w:rsidR="00D644C5">
        <w:rPr>
          <w:rFonts w:ascii="Arial" w:hAnsi="Arial" w:cs="Arial"/>
          <w:sz w:val="24"/>
          <w:szCs w:val="24"/>
        </w:rPr>
        <w:t>on testified that in 2020, the p</w:t>
      </w:r>
      <w:r w:rsidR="001E6B2F">
        <w:rPr>
          <w:rFonts w:ascii="Arial" w:hAnsi="Arial" w:cs="Arial"/>
          <w:sz w:val="24"/>
          <w:szCs w:val="24"/>
        </w:rPr>
        <w:t>laintiff was capable of working flexible working hours so that she could rest when needed</w:t>
      </w:r>
      <w:r w:rsidR="00917B0E">
        <w:rPr>
          <w:rFonts w:ascii="Arial" w:hAnsi="Arial" w:cs="Arial"/>
          <w:sz w:val="24"/>
          <w:szCs w:val="24"/>
        </w:rPr>
        <w:t xml:space="preserve"> </w:t>
      </w:r>
      <w:r w:rsidR="00464116">
        <w:rPr>
          <w:rFonts w:ascii="Arial" w:hAnsi="Arial" w:cs="Arial"/>
          <w:sz w:val="24"/>
          <w:szCs w:val="24"/>
        </w:rPr>
        <w:t xml:space="preserve">and </w:t>
      </w:r>
      <w:r w:rsidR="00917B0E">
        <w:rPr>
          <w:rFonts w:ascii="Arial" w:hAnsi="Arial" w:cs="Arial"/>
          <w:sz w:val="24"/>
          <w:szCs w:val="24"/>
        </w:rPr>
        <w:t xml:space="preserve">she </w:t>
      </w:r>
      <w:r w:rsidR="00590632">
        <w:rPr>
          <w:rFonts w:ascii="Arial" w:hAnsi="Arial" w:cs="Arial"/>
          <w:sz w:val="24"/>
          <w:szCs w:val="24"/>
        </w:rPr>
        <w:t>had no difficulty performing purely sedentary work</w:t>
      </w:r>
      <w:r w:rsidR="00917B0E">
        <w:rPr>
          <w:rFonts w:ascii="Arial" w:hAnsi="Arial" w:cs="Arial"/>
          <w:sz w:val="24"/>
          <w:szCs w:val="24"/>
        </w:rPr>
        <w:t xml:space="preserve">. </w:t>
      </w:r>
      <w:r w:rsidR="00464116">
        <w:rPr>
          <w:rFonts w:ascii="Arial" w:hAnsi="Arial" w:cs="Arial"/>
          <w:sz w:val="24"/>
          <w:szCs w:val="24"/>
        </w:rPr>
        <w:t xml:space="preserve"> She stated that the aforesaid duties performed by the plaintiff and her </w:t>
      </w:r>
      <w:r w:rsidR="00EE5E48">
        <w:rPr>
          <w:rFonts w:ascii="Arial" w:hAnsi="Arial" w:cs="Arial"/>
          <w:sz w:val="24"/>
          <w:szCs w:val="24"/>
        </w:rPr>
        <w:t>knowledge of the business and of the product</w:t>
      </w:r>
      <w:r w:rsidR="00464116">
        <w:rPr>
          <w:rFonts w:ascii="Arial" w:hAnsi="Arial" w:cs="Arial"/>
          <w:sz w:val="24"/>
          <w:szCs w:val="24"/>
        </w:rPr>
        <w:t xml:space="preserve">s she promoted, made her </w:t>
      </w:r>
      <w:r w:rsidR="00EE5E48">
        <w:rPr>
          <w:rFonts w:ascii="Arial" w:hAnsi="Arial" w:cs="Arial"/>
          <w:sz w:val="24"/>
          <w:szCs w:val="24"/>
        </w:rPr>
        <w:t>essentia</w:t>
      </w:r>
      <w:r w:rsidR="00D644C5">
        <w:rPr>
          <w:rFonts w:ascii="Arial" w:hAnsi="Arial" w:cs="Arial"/>
          <w:sz w:val="24"/>
          <w:szCs w:val="24"/>
        </w:rPr>
        <w:t>l to the business. However the p</w:t>
      </w:r>
      <w:r w:rsidR="00EE5E48">
        <w:rPr>
          <w:rFonts w:ascii="Arial" w:hAnsi="Arial" w:cs="Arial"/>
          <w:sz w:val="24"/>
          <w:szCs w:val="24"/>
        </w:rPr>
        <w:t xml:space="preserve">laintiff could </w:t>
      </w:r>
      <w:r w:rsidR="00464116">
        <w:rPr>
          <w:rFonts w:ascii="Arial" w:hAnsi="Arial" w:cs="Arial"/>
          <w:sz w:val="24"/>
          <w:szCs w:val="24"/>
        </w:rPr>
        <w:t>train</w:t>
      </w:r>
      <w:r w:rsidR="00FF5BDC">
        <w:rPr>
          <w:rFonts w:ascii="Arial" w:hAnsi="Arial" w:cs="Arial"/>
          <w:sz w:val="24"/>
          <w:szCs w:val="24"/>
        </w:rPr>
        <w:t xml:space="preserve"> and employ staff </w:t>
      </w:r>
      <w:r w:rsidR="00464116">
        <w:rPr>
          <w:rFonts w:ascii="Arial" w:hAnsi="Arial" w:cs="Arial"/>
          <w:sz w:val="24"/>
          <w:szCs w:val="24"/>
        </w:rPr>
        <w:t>to perform her responsibilities</w:t>
      </w:r>
      <w:r w:rsidR="00FF5BDC">
        <w:rPr>
          <w:rFonts w:ascii="Arial" w:hAnsi="Arial" w:cs="Arial"/>
          <w:sz w:val="24"/>
          <w:szCs w:val="24"/>
        </w:rPr>
        <w:t xml:space="preserve"> ‘</w:t>
      </w:r>
      <w:r w:rsidR="00FF5BDC" w:rsidRPr="00FF5BDC">
        <w:rPr>
          <w:rFonts w:ascii="Arial" w:hAnsi="Arial" w:cs="Arial"/>
          <w:sz w:val="24"/>
          <w:szCs w:val="24"/>
        </w:rPr>
        <w:t>which will result in increased expenditure and lower profits, and her ability to grow and expand her business may therefore be somewhat limited, which could cause future loss of earning capacity</w:t>
      </w:r>
      <w:r w:rsidR="00FF5BDC">
        <w:rPr>
          <w:rFonts w:ascii="Arial" w:hAnsi="Arial" w:cs="Arial"/>
          <w:sz w:val="24"/>
          <w:szCs w:val="24"/>
        </w:rPr>
        <w:t>….</w:t>
      </w:r>
      <w:r w:rsidR="005D7440">
        <w:rPr>
          <w:rFonts w:ascii="Arial" w:hAnsi="Arial" w:cs="Arial"/>
          <w:sz w:val="24"/>
          <w:szCs w:val="24"/>
        </w:rPr>
        <w:t xml:space="preserve"> In</w:t>
      </w:r>
      <w:r w:rsidR="00FF5BDC" w:rsidRPr="00FF5BDC">
        <w:rPr>
          <w:rFonts w:ascii="Arial" w:hAnsi="Arial" w:cs="Arial"/>
          <w:sz w:val="24"/>
          <w:szCs w:val="24"/>
        </w:rPr>
        <w:t xml:space="preserve"> light of her apparent mood disturbance, her motivation to run a business</w:t>
      </w:r>
      <w:r w:rsidR="005D7440">
        <w:rPr>
          <w:rFonts w:ascii="Arial" w:hAnsi="Arial" w:cs="Arial"/>
          <w:sz w:val="24"/>
          <w:szCs w:val="24"/>
        </w:rPr>
        <w:t xml:space="preserve">, and </w:t>
      </w:r>
      <w:r w:rsidR="00FF5BDC" w:rsidRPr="00FF5BDC">
        <w:rPr>
          <w:rFonts w:ascii="Arial" w:hAnsi="Arial" w:cs="Arial"/>
          <w:sz w:val="24"/>
          <w:szCs w:val="24"/>
        </w:rPr>
        <w:t>ability to do so effec</w:t>
      </w:r>
      <w:r w:rsidR="005D7440">
        <w:rPr>
          <w:rFonts w:ascii="Arial" w:hAnsi="Arial" w:cs="Arial"/>
          <w:sz w:val="24"/>
          <w:szCs w:val="24"/>
        </w:rPr>
        <w:t xml:space="preserve">tively as she would have had </w:t>
      </w:r>
      <w:r w:rsidR="00FF5BDC" w:rsidRPr="00FF5BDC">
        <w:rPr>
          <w:rFonts w:ascii="Arial" w:hAnsi="Arial" w:cs="Arial"/>
          <w:sz w:val="24"/>
          <w:szCs w:val="24"/>
        </w:rPr>
        <w:t>she had not been injured, is however li</w:t>
      </w:r>
      <w:r w:rsidR="005D6676">
        <w:rPr>
          <w:rFonts w:ascii="Arial" w:hAnsi="Arial" w:cs="Arial"/>
          <w:sz w:val="24"/>
          <w:szCs w:val="24"/>
        </w:rPr>
        <w:t>kely to be somewhat undermined</w:t>
      </w:r>
      <w:r w:rsidR="00520270">
        <w:rPr>
          <w:rFonts w:ascii="Arial" w:hAnsi="Arial" w:cs="Arial"/>
          <w:sz w:val="24"/>
          <w:szCs w:val="24"/>
        </w:rPr>
        <w:t>.</w:t>
      </w:r>
      <w:r w:rsidR="00520270" w:rsidRPr="00520270">
        <w:rPr>
          <w:rFonts w:ascii="Arial" w:hAnsi="Arial" w:cs="Arial"/>
        </w:rPr>
        <w:t>’</w:t>
      </w:r>
    </w:p>
    <w:p w14:paraId="5EC0B812" w14:textId="36A2CD45" w:rsidR="0077793C" w:rsidRDefault="009353EA" w:rsidP="00FE4830">
      <w:pPr>
        <w:spacing w:after="200" w:line="360" w:lineRule="auto"/>
        <w:contextualSpacing/>
        <w:jc w:val="both"/>
        <w:rPr>
          <w:rFonts w:ascii="Arial" w:hAnsi="Arial" w:cs="Arial"/>
          <w:sz w:val="24"/>
          <w:szCs w:val="24"/>
        </w:rPr>
      </w:pPr>
      <w:r>
        <w:rPr>
          <w:rFonts w:ascii="Arial" w:hAnsi="Arial" w:cs="Arial"/>
          <w:sz w:val="24"/>
          <w:szCs w:val="24"/>
        </w:rPr>
        <w:lastRenderedPageBreak/>
        <w:t>[44</w:t>
      </w:r>
      <w:r w:rsidR="001C1D49">
        <w:rPr>
          <w:rFonts w:ascii="Arial" w:hAnsi="Arial" w:cs="Arial"/>
          <w:sz w:val="24"/>
          <w:szCs w:val="24"/>
        </w:rPr>
        <w:t>]</w:t>
      </w:r>
      <w:r w:rsidR="001C1D49">
        <w:rPr>
          <w:rFonts w:ascii="Arial" w:hAnsi="Arial" w:cs="Arial"/>
          <w:sz w:val="24"/>
          <w:szCs w:val="24"/>
        </w:rPr>
        <w:tab/>
      </w:r>
      <w:r w:rsidR="00FF5BDC">
        <w:rPr>
          <w:rFonts w:ascii="Arial" w:hAnsi="Arial" w:cs="Arial"/>
          <w:sz w:val="24"/>
          <w:szCs w:val="24"/>
        </w:rPr>
        <w:t>However M</w:t>
      </w:r>
      <w:r w:rsidR="00D644C5">
        <w:rPr>
          <w:rFonts w:ascii="Arial" w:hAnsi="Arial" w:cs="Arial"/>
          <w:sz w:val="24"/>
          <w:szCs w:val="24"/>
        </w:rPr>
        <w:t>s Stirton was unaware that the p</w:t>
      </w:r>
      <w:r w:rsidR="00FF5BDC">
        <w:rPr>
          <w:rFonts w:ascii="Arial" w:hAnsi="Arial" w:cs="Arial"/>
          <w:sz w:val="24"/>
          <w:szCs w:val="24"/>
        </w:rPr>
        <w:t>laintiff employed her nephew and her daughter in the business</w:t>
      </w:r>
      <w:r w:rsidR="001C1D49">
        <w:rPr>
          <w:rFonts w:ascii="Arial" w:hAnsi="Arial" w:cs="Arial"/>
          <w:sz w:val="24"/>
          <w:szCs w:val="24"/>
        </w:rPr>
        <w:t xml:space="preserve"> and </w:t>
      </w:r>
      <w:r w:rsidR="00FF5BDC">
        <w:rPr>
          <w:rFonts w:ascii="Arial" w:hAnsi="Arial" w:cs="Arial"/>
          <w:sz w:val="24"/>
          <w:szCs w:val="24"/>
        </w:rPr>
        <w:t xml:space="preserve">the plaintiff </w:t>
      </w:r>
      <w:r w:rsidR="001C1D49">
        <w:rPr>
          <w:rFonts w:ascii="Arial" w:hAnsi="Arial" w:cs="Arial"/>
          <w:sz w:val="24"/>
          <w:szCs w:val="24"/>
        </w:rPr>
        <w:t xml:space="preserve">did not </w:t>
      </w:r>
      <w:r w:rsidR="00FF5BDC">
        <w:rPr>
          <w:rFonts w:ascii="Arial" w:hAnsi="Arial" w:cs="Arial"/>
          <w:sz w:val="24"/>
          <w:szCs w:val="24"/>
        </w:rPr>
        <w:t>disclose that she was running a tuck-shop. Ms Stirt</w:t>
      </w:r>
      <w:r w:rsidR="00D644C5">
        <w:rPr>
          <w:rFonts w:ascii="Arial" w:hAnsi="Arial" w:cs="Arial"/>
          <w:sz w:val="24"/>
          <w:szCs w:val="24"/>
        </w:rPr>
        <w:t>on was of the view that if the p</w:t>
      </w:r>
      <w:r w:rsidR="00FF5BDC">
        <w:rPr>
          <w:rFonts w:ascii="Arial" w:hAnsi="Arial" w:cs="Arial"/>
          <w:sz w:val="24"/>
          <w:szCs w:val="24"/>
        </w:rPr>
        <w:t xml:space="preserve">laintiff was able to sit, stand and talk to customers at an exhibition, she had the physical capabilities of running a </w:t>
      </w:r>
      <w:r w:rsidR="00AF2178">
        <w:rPr>
          <w:rFonts w:ascii="Arial" w:hAnsi="Arial" w:cs="Arial"/>
          <w:sz w:val="24"/>
          <w:szCs w:val="24"/>
        </w:rPr>
        <w:t>tuck-shop</w:t>
      </w:r>
      <w:r w:rsidR="00FF5BDC">
        <w:rPr>
          <w:rFonts w:ascii="Arial" w:hAnsi="Arial" w:cs="Arial"/>
          <w:sz w:val="24"/>
          <w:szCs w:val="24"/>
        </w:rPr>
        <w:t xml:space="preserve">.  </w:t>
      </w:r>
      <w:r w:rsidR="00D644C5">
        <w:rPr>
          <w:rFonts w:ascii="Arial" w:hAnsi="Arial" w:cs="Arial"/>
          <w:sz w:val="24"/>
          <w:szCs w:val="24"/>
        </w:rPr>
        <w:t>Ms Stirton confirmed that the p</w:t>
      </w:r>
      <w:r w:rsidR="00600551">
        <w:rPr>
          <w:rFonts w:ascii="Arial" w:hAnsi="Arial" w:cs="Arial"/>
          <w:sz w:val="24"/>
          <w:szCs w:val="24"/>
        </w:rPr>
        <w:t>laintiff</w:t>
      </w:r>
      <w:r w:rsidR="0057651F">
        <w:rPr>
          <w:rFonts w:ascii="Arial" w:hAnsi="Arial" w:cs="Arial"/>
          <w:sz w:val="24"/>
          <w:szCs w:val="24"/>
        </w:rPr>
        <w:t>’s</w:t>
      </w:r>
      <w:r w:rsidR="00600551">
        <w:rPr>
          <w:rFonts w:ascii="Arial" w:hAnsi="Arial" w:cs="Arial"/>
          <w:sz w:val="24"/>
          <w:szCs w:val="24"/>
        </w:rPr>
        <w:t xml:space="preserve"> rating</w:t>
      </w:r>
      <w:r w:rsidR="00464116">
        <w:rPr>
          <w:rFonts w:ascii="Arial" w:hAnsi="Arial" w:cs="Arial"/>
          <w:sz w:val="24"/>
          <w:szCs w:val="24"/>
        </w:rPr>
        <w:t xml:space="preserve"> of </w:t>
      </w:r>
      <w:r w:rsidR="00600551">
        <w:rPr>
          <w:rFonts w:ascii="Arial" w:hAnsi="Arial" w:cs="Arial"/>
          <w:sz w:val="24"/>
          <w:szCs w:val="24"/>
        </w:rPr>
        <w:t>herself as a cripple was purely subjective</w:t>
      </w:r>
      <w:r w:rsidR="00464116">
        <w:rPr>
          <w:rFonts w:ascii="Arial" w:hAnsi="Arial" w:cs="Arial"/>
          <w:sz w:val="24"/>
          <w:szCs w:val="24"/>
        </w:rPr>
        <w:t xml:space="preserve">, as it was </w:t>
      </w:r>
      <w:r w:rsidR="00600551">
        <w:rPr>
          <w:rFonts w:ascii="Arial" w:hAnsi="Arial" w:cs="Arial"/>
          <w:sz w:val="24"/>
          <w:szCs w:val="24"/>
        </w:rPr>
        <w:t xml:space="preserve">how </w:t>
      </w:r>
      <w:r w:rsidR="00464116">
        <w:rPr>
          <w:rFonts w:ascii="Arial" w:hAnsi="Arial" w:cs="Arial"/>
          <w:sz w:val="24"/>
          <w:szCs w:val="24"/>
        </w:rPr>
        <w:t xml:space="preserve">she </w:t>
      </w:r>
      <w:r w:rsidR="00600551">
        <w:rPr>
          <w:rFonts w:ascii="Arial" w:hAnsi="Arial" w:cs="Arial"/>
          <w:sz w:val="24"/>
          <w:szCs w:val="24"/>
        </w:rPr>
        <w:t xml:space="preserve">perceives her pain and disability. </w:t>
      </w:r>
      <w:r w:rsidR="00E17334">
        <w:rPr>
          <w:rFonts w:ascii="Arial" w:hAnsi="Arial" w:cs="Arial"/>
          <w:sz w:val="24"/>
          <w:szCs w:val="24"/>
        </w:rPr>
        <w:t xml:space="preserve">The intention was </w:t>
      </w:r>
      <w:r w:rsidR="00600551">
        <w:rPr>
          <w:rFonts w:ascii="Arial" w:hAnsi="Arial" w:cs="Arial"/>
          <w:sz w:val="24"/>
          <w:szCs w:val="24"/>
        </w:rPr>
        <w:t xml:space="preserve">to test whether the client’s perception of injury and pain is congruent with the actual injury. </w:t>
      </w:r>
      <w:r w:rsidR="00D644C5">
        <w:rPr>
          <w:rFonts w:ascii="Arial" w:hAnsi="Arial" w:cs="Arial"/>
          <w:sz w:val="24"/>
          <w:szCs w:val="24"/>
        </w:rPr>
        <w:t>Ms Stirton testified that the p</w:t>
      </w:r>
      <w:r w:rsidR="00DA18EF">
        <w:rPr>
          <w:rFonts w:ascii="Arial" w:hAnsi="Arial" w:cs="Arial"/>
          <w:sz w:val="24"/>
          <w:szCs w:val="24"/>
        </w:rPr>
        <w:t>laintiff would be able to work on a sedentary capacity if she received a knee replacement surgery and physio for the back pain, the symptoms would be alleviated. She p</w:t>
      </w:r>
      <w:r w:rsidR="00D644C5">
        <w:rPr>
          <w:rFonts w:ascii="Arial" w:hAnsi="Arial" w:cs="Arial"/>
          <w:sz w:val="24"/>
          <w:szCs w:val="24"/>
        </w:rPr>
        <w:t>ointed out further that as the p</w:t>
      </w:r>
      <w:r w:rsidR="00DA18EF">
        <w:rPr>
          <w:rFonts w:ascii="Arial" w:hAnsi="Arial" w:cs="Arial"/>
          <w:sz w:val="24"/>
          <w:szCs w:val="24"/>
        </w:rPr>
        <w:t>laintiff would be self-employed, she can sit and stand and determine her own working hours</w:t>
      </w:r>
      <w:r w:rsidR="00E17334">
        <w:rPr>
          <w:rFonts w:ascii="Arial" w:hAnsi="Arial" w:cs="Arial"/>
          <w:sz w:val="24"/>
          <w:szCs w:val="24"/>
        </w:rPr>
        <w:t xml:space="preserve">, thereby not exacerbating </w:t>
      </w:r>
      <w:r w:rsidR="00DA18EF">
        <w:rPr>
          <w:rFonts w:ascii="Arial" w:hAnsi="Arial" w:cs="Arial"/>
          <w:sz w:val="24"/>
          <w:szCs w:val="24"/>
        </w:rPr>
        <w:t xml:space="preserve">her condition and avoid </w:t>
      </w:r>
      <w:r w:rsidR="00E17334">
        <w:rPr>
          <w:rFonts w:ascii="Arial" w:hAnsi="Arial" w:cs="Arial"/>
          <w:sz w:val="24"/>
          <w:szCs w:val="24"/>
        </w:rPr>
        <w:t xml:space="preserve">further </w:t>
      </w:r>
      <w:r w:rsidR="00DA18EF">
        <w:rPr>
          <w:rFonts w:ascii="Arial" w:hAnsi="Arial" w:cs="Arial"/>
          <w:sz w:val="24"/>
          <w:szCs w:val="24"/>
        </w:rPr>
        <w:t xml:space="preserve">degeneration of her injuries. </w:t>
      </w:r>
    </w:p>
    <w:p w14:paraId="19F00D73" w14:textId="77777777" w:rsidR="005D481A" w:rsidRDefault="005D481A" w:rsidP="00FE4830">
      <w:pPr>
        <w:spacing w:after="200" w:line="360" w:lineRule="auto"/>
        <w:contextualSpacing/>
        <w:jc w:val="both"/>
        <w:rPr>
          <w:rFonts w:ascii="Arial" w:hAnsi="Arial" w:cs="Arial"/>
          <w:sz w:val="24"/>
          <w:szCs w:val="24"/>
        </w:rPr>
      </w:pPr>
    </w:p>
    <w:p w14:paraId="22626282" w14:textId="2556EF9E" w:rsidR="00101DDE" w:rsidRDefault="009353EA" w:rsidP="00FE4830">
      <w:pPr>
        <w:spacing w:after="200" w:line="360" w:lineRule="auto"/>
        <w:contextualSpacing/>
        <w:jc w:val="both"/>
        <w:rPr>
          <w:rFonts w:ascii="Arial" w:hAnsi="Arial" w:cs="Arial"/>
          <w:sz w:val="24"/>
          <w:szCs w:val="24"/>
        </w:rPr>
      </w:pPr>
      <w:r>
        <w:rPr>
          <w:rFonts w:ascii="Arial" w:hAnsi="Arial" w:cs="Arial"/>
          <w:sz w:val="24"/>
          <w:szCs w:val="24"/>
        </w:rPr>
        <w:t>[45</w:t>
      </w:r>
      <w:r w:rsidR="001C1D49">
        <w:rPr>
          <w:rFonts w:ascii="Arial" w:hAnsi="Arial" w:cs="Arial"/>
          <w:sz w:val="24"/>
          <w:szCs w:val="24"/>
        </w:rPr>
        <w:t>]</w:t>
      </w:r>
      <w:r w:rsidR="0077793C">
        <w:rPr>
          <w:rFonts w:ascii="Arial" w:hAnsi="Arial" w:cs="Arial"/>
          <w:sz w:val="24"/>
          <w:szCs w:val="24"/>
        </w:rPr>
        <w:tab/>
      </w:r>
      <w:r w:rsidR="00DA18EF">
        <w:rPr>
          <w:rFonts w:ascii="Arial" w:hAnsi="Arial" w:cs="Arial"/>
          <w:sz w:val="24"/>
          <w:szCs w:val="24"/>
        </w:rPr>
        <w:t xml:space="preserve">Under cross-examination, Ms Stirton confirmed that </w:t>
      </w:r>
      <w:r w:rsidR="00D644C5">
        <w:rPr>
          <w:rFonts w:ascii="Arial" w:hAnsi="Arial" w:cs="Arial"/>
          <w:sz w:val="24"/>
          <w:szCs w:val="24"/>
        </w:rPr>
        <w:t>the only problem that the p</w:t>
      </w:r>
      <w:r w:rsidR="00F9528D">
        <w:rPr>
          <w:rFonts w:ascii="Arial" w:hAnsi="Arial" w:cs="Arial"/>
          <w:sz w:val="24"/>
          <w:szCs w:val="24"/>
        </w:rPr>
        <w:t xml:space="preserve">laintiff indicated to her was that she was unable to work as a promoter because she </w:t>
      </w:r>
      <w:r w:rsidR="00E17334">
        <w:rPr>
          <w:rFonts w:ascii="Arial" w:hAnsi="Arial" w:cs="Arial"/>
          <w:sz w:val="24"/>
          <w:szCs w:val="24"/>
        </w:rPr>
        <w:t xml:space="preserve">could not bend or </w:t>
      </w:r>
      <w:r w:rsidR="00F9528D">
        <w:rPr>
          <w:rFonts w:ascii="Arial" w:hAnsi="Arial" w:cs="Arial"/>
          <w:sz w:val="24"/>
          <w:szCs w:val="24"/>
        </w:rPr>
        <w:t>crouch</w:t>
      </w:r>
      <w:r w:rsidR="00E17334">
        <w:rPr>
          <w:rFonts w:ascii="Arial" w:hAnsi="Arial" w:cs="Arial"/>
          <w:sz w:val="24"/>
          <w:szCs w:val="24"/>
        </w:rPr>
        <w:t xml:space="preserve">, and had to employ staff as promoters. </w:t>
      </w:r>
      <w:r w:rsidR="000A5544">
        <w:rPr>
          <w:rFonts w:ascii="Arial" w:hAnsi="Arial" w:cs="Arial"/>
          <w:sz w:val="24"/>
          <w:szCs w:val="24"/>
        </w:rPr>
        <w:t xml:space="preserve">Ms Stirton agreed that even if </w:t>
      </w:r>
      <w:r w:rsidR="00E17334">
        <w:rPr>
          <w:rFonts w:ascii="Arial" w:hAnsi="Arial" w:cs="Arial"/>
          <w:sz w:val="24"/>
          <w:szCs w:val="24"/>
        </w:rPr>
        <w:t xml:space="preserve">the plaintiff had a </w:t>
      </w:r>
      <w:r w:rsidR="000A5544">
        <w:rPr>
          <w:rFonts w:ascii="Arial" w:hAnsi="Arial" w:cs="Arial"/>
          <w:sz w:val="24"/>
          <w:szCs w:val="24"/>
        </w:rPr>
        <w:t xml:space="preserve">knee replacement, she would not be able to work as a promoter as the degeneration would </w:t>
      </w:r>
      <w:r w:rsidR="00E17334">
        <w:rPr>
          <w:rFonts w:ascii="Arial" w:hAnsi="Arial" w:cs="Arial"/>
          <w:sz w:val="24"/>
          <w:szCs w:val="24"/>
        </w:rPr>
        <w:t xml:space="preserve">persist, and </w:t>
      </w:r>
      <w:r w:rsidR="000A5544">
        <w:rPr>
          <w:rFonts w:ascii="Arial" w:hAnsi="Arial" w:cs="Arial"/>
          <w:sz w:val="24"/>
          <w:szCs w:val="24"/>
        </w:rPr>
        <w:t>early retirement would be necessary</w:t>
      </w:r>
      <w:r w:rsidR="00E17334">
        <w:rPr>
          <w:rFonts w:ascii="Arial" w:hAnsi="Arial" w:cs="Arial"/>
          <w:sz w:val="24"/>
          <w:szCs w:val="24"/>
        </w:rPr>
        <w:t xml:space="preserve">. </w:t>
      </w:r>
      <w:r w:rsidR="00CA1286">
        <w:rPr>
          <w:rFonts w:ascii="Arial" w:hAnsi="Arial" w:cs="Arial"/>
          <w:sz w:val="24"/>
          <w:szCs w:val="24"/>
        </w:rPr>
        <w:t xml:space="preserve">Ms Stirton </w:t>
      </w:r>
      <w:r w:rsidR="00222492">
        <w:rPr>
          <w:rFonts w:ascii="Arial" w:hAnsi="Arial" w:cs="Arial"/>
          <w:sz w:val="24"/>
          <w:szCs w:val="24"/>
        </w:rPr>
        <w:t xml:space="preserve">confirmed her </w:t>
      </w:r>
      <w:r w:rsidR="00CA1286">
        <w:rPr>
          <w:rFonts w:ascii="Arial" w:hAnsi="Arial" w:cs="Arial"/>
          <w:sz w:val="24"/>
          <w:szCs w:val="24"/>
        </w:rPr>
        <w:t>recommendations in the addendum to the joint minute</w:t>
      </w:r>
      <w:r w:rsidR="00222492">
        <w:rPr>
          <w:rFonts w:ascii="Arial" w:hAnsi="Arial" w:cs="Arial"/>
          <w:sz w:val="24"/>
          <w:szCs w:val="24"/>
        </w:rPr>
        <w:t xml:space="preserve"> that </w:t>
      </w:r>
      <w:r w:rsidR="006032A6">
        <w:rPr>
          <w:rFonts w:ascii="Arial" w:hAnsi="Arial" w:cs="Arial"/>
          <w:sz w:val="24"/>
          <w:szCs w:val="24"/>
        </w:rPr>
        <w:t xml:space="preserve">provision </w:t>
      </w:r>
      <w:r w:rsidR="00E4546C">
        <w:rPr>
          <w:rFonts w:ascii="Arial" w:hAnsi="Arial" w:cs="Arial"/>
          <w:sz w:val="24"/>
          <w:szCs w:val="24"/>
        </w:rPr>
        <w:t>should be made for eight</w:t>
      </w:r>
      <w:r w:rsidR="006032A6">
        <w:rPr>
          <w:rFonts w:ascii="Arial" w:hAnsi="Arial" w:cs="Arial"/>
          <w:sz w:val="24"/>
          <w:szCs w:val="24"/>
        </w:rPr>
        <w:t xml:space="preserve"> hours of domestic a</w:t>
      </w:r>
      <w:r w:rsidR="00E4546C">
        <w:rPr>
          <w:rFonts w:ascii="Arial" w:hAnsi="Arial" w:cs="Arial"/>
          <w:sz w:val="24"/>
          <w:szCs w:val="24"/>
        </w:rPr>
        <w:t>ssistance twice a week at R20</w:t>
      </w:r>
      <w:r w:rsidR="006032A6">
        <w:rPr>
          <w:rFonts w:ascii="Arial" w:hAnsi="Arial" w:cs="Arial"/>
          <w:sz w:val="24"/>
          <w:szCs w:val="24"/>
        </w:rPr>
        <w:t xml:space="preserve"> an hour</w:t>
      </w:r>
      <w:r w:rsidR="00222492">
        <w:rPr>
          <w:rFonts w:ascii="Arial" w:hAnsi="Arial" w:cs="Arial"/>
          <w:sz w:val="24"/>
          <w:szCs w:val="24"/>
        </w:rPr>
        <w:t xml:space="preserve"> and the listed </w:t>
      </w:r>
      <w:r w:rsidR="006032A6">
        <w:rPr>
          <w:rFonts w:ascii="Arial" w:hAnsi="Arial" w:cs="Arial"/>
          <w:sz w:val="24"/>
          <w:szCs w:val="24"/>
        </w:rPr>
        <w:t>assist</w:t>
      </w:r>
      <w:r w:rsidR="00222492">
        <w:rPr>
          <w:rFonts w:ascii="Arial" w:hAnsi="Arial" w:cs="Arial"/>
          <w:sz w:val="24"/>
          <w:szCs w:val="24"/>
        </w:rPr>
        <w:t xml:space="preserve">ive </w:t>
      </w:r>
      <w:r w:rsidR="00B400F8">
        <w:rPr>
          <w:rFonts w:ascii="Arial" w:hAnsi="Arial" w:cs="Arial"/>
          <w:sz w:val="24"/>
          <w:szCs w:val="24"/>
        </w:rPr>
        <w:t>devices</w:t>
      </w:r>
      <w:r w:rsidR="00222492">
        <w:rPr>
          <w:rFonts w:ascii="Arial" w:hAnsi="Arial" w:cs="Arial"/>
          <w:sz w:val="24"/>
          <w:szCs w:val="24"/>
        </w:rPr>
        <w:t xml:space="preserve"> (</w:t>
      </w:r>
      <w:r w:rsidR="00B400F8">
        <w:rPr>
          <w:rFonts w:ascii="Arial" w:hAnsi="Arial" w:cs="Arial"/>
          <w:sz w:val="24"/>
          <w:szCs w:val="24"/>
        </w:rPr>
        <w:t>Exhibit “C13 – “C14”</w:t>
      </w:r>
      <w:r w:rsidR="00222492">
        <w:rPr>
          <w:rFonts w:ascii="Arial" w:hAnsi="Arial" w:cs="Arial"/>
          <w:sz w:val="24"/>
          <w:szCs w:val="24"/>
        </w:rPr>
        <w:t xml:space="preserve">). </w:t>
      </w:r>
      <w:r w:rsidR="00101DDE">
        <w:rPr>
          <w:rFonts w:ascii="Arial" w:hAnsi="Arial" w:cs="Arial"/>
          <w:sz w:val="24"/>
          <w:szCs w:val="24"/>
        </w:rPr>
        <w:t>Ms Stirton also confirmed</w:t>
      </w:r>
      <w:r w:rsidR="003D34B5">
        <w:rPr>
          <w:rFonts w:ascii="Arial" w:hAnsi="Arial" w:cs="Arial"/>
          <w:sz w:val="24"/>
          <w:szCs w:val="24"/>
        </w:rPr>
        <w:t xml:space="preserve"> that</w:t>
      </w:r>
      <w:r w:rsidR="00101DDE">
        <w:rPr>
          <w:rFonts w:ascii="Arial" w:hAnsi="Arial" w:cs="Arial"/>
          <w:sz w:val="24"/>
          <w:szCs w:val="24"/>
        </w:rPr>
        <w:t>:</w:t>
      </w:r>
    </w:p>
    <w:p w14:paraId="3369D225" w14:textId="73E7B4E4" w:rsidR="00101DDE" w:rsidRDefault="00E4546C" w:rsidP="005D481A">
      <w:pPr>
        <w:spacing w:after="200" w:line="360" w:lineRule="auto"/>
        <w:contextualSpacing/>
        <w:jc w:val="both"/>
        <w:rPr>
          <w:rFonts w:ascii="Arial" w:hAnsi="Arial" w:cs="Arial"/>
        </w:rPr>
      </w:pPr>
      <w:r>
        <w:rPr>
          <w:rFonts w:ascii="Arial" w:hAnsi="Arial" w:cs="Arial"/>
        </w:rPr>
        <w:t>‘</w:t>
      </w:r>
      <w:r w:rsidR="00E06A7B" w:rsidRPr="001C1D49">
        <w:rPr>
          <w:rFonts w:ascii="Arial" w:hAnsi="Arial" w:cs="Arial"/>
        </w:rPr>
        <w:t>Following surgical intervention to the knee and with post-operative rehabilitation, Mrs Pillay’s pain should re</w:t>
      </w:r>
      <w:r w:rsidR="00B400F8">
        <w:rPr>
          <w:rFonts w:ascii="Arial" w:hAnsi="Arial" w:cs="Arial"/>
        </w:rPr>
        <w:t>duce and her physical competencies</w:t>
      </w:r>
      <w:r w:rsidR="00E06A7B" w:rsidRPr="001C1D49">
        <w:rPr>
          <w:rFonts w:ascii="Arial" w:hAnsi="Arial" w:cs="Arial"/>
        </w:rPr>
        <w:t xml:space="preserve"> improve, especially as her back pain can then be treated more aggressively. Any residual pain pre</w:t>
      </w:r>
      <w:r w:rsidR="00B400F8">
        <w:rPr>
          <w:rFonts w:ascii="Arial" w:hAnsi="Arial" w:cs="Arial"/>
        </w:rPr>
        <w:t xml:space="preserve">sent thereafter will however </w:t>
      </w:r>
      <w:r w:rsidR="00E06A7B" w:rsidRPr="001C1D49">
        <w:rPr>
          <w:rFonts w:ascii="Arial" w:hAnsi="Arial" w:cs="Arial"/>
        </w:rPr>
        <w:t xml:space="preserve">probably prevent her from ever returning </w:t>
      </w:r>
      <w:r w:rsidR="00C86420" w:rsidRPr="001C1D49">
        <w:rPr>
          <w:rFonts w:ascii="Arial" w:hAnsi="Arial" w:cs="Arial"/>
        </w:rPr>
        <w:t>to active promotional work full time and she will thus require</w:t>
      </w:r>
      <w:r w:rsidR="00B400F8">
        <w:rPr>
          <w:rFonts w:ascii="Arial" w:hAnsi="Arial" w:cs="Arial"/>
        </w:rPr>
        <w:t xml:space="preserve"> a</w:t>
      </w:r>
      <w:r w:rsidR="00C86420" w:rsidRPr="001C1D49">
        <w:rPr>
          <w:rFonts w:ascii="Arial" w:hAnsi="Arial" w:cs="Arial"/>
        </w:rPr>
        <w:t xml:space="preserve"> larger staff compliment than she would hav</w:t>
      </w:r>
      <w:r>
        <w:rPr>
          <w:rFonts w:ascii="Arial" w:hAnsi="Arial" w:cs="Arial"/>
        </w:rPr>
        <w:t>e had had she not been injured.’</w:t>
      </w:r>
    </w:p>
    <w:p w14:paraId="7C3C8A39" w14:textId="77777777" w:rsidR="005D481A" w:rsidRPr="001C1D49" w:rsidRDefault="005D481A" w:rsidP="005D481A">
      <w:pPr>
        <w:spacing w:after="200" w:line="360" w:lineRule="auto"/>
        <w:contextualSpacing/>
        <w:jc w:val="both"/>
        <w:rPr>
          <w:rFonts w:ascii="Arial" w:hAnsi="Arial" w:cs="Arial"/>
        </w:rPr>
      </w:pPr>
    </w:p>
    <w:p w14:paraId="4B19B0FB" w14:textId="7220D4A0" w:rsidR="009353EA" w:rsidRDefault="009353EA" w:rsidP="00FE4830">
      <w:pPr>
        <w:spacing w:after="200" w:line="360" w:lineRule="auto"/>
        <w:contextualSpacing/>
        <w:jc w:val="both"/>
        <w:rPr>
          <w:rFonts w:ascii="Arial" w:hAnsi="Arial" w:cs="Arial"/>
          <w:sz w:val="24"/>
          <w:szCs w:val="24"/>
        </w:rPr>
      </w:pPr>
      <w:r>
        <w:rPr>
          <w:rFonts w:ascii="Arial" w:hAnsi="Arial" w:cs="Arial"/>
          <w:sz w:val="24"/>
          <w:szCs w:val="24"/>
        </w:rPr>
        <w:t>[46</w:t>
      </w:r>
      <w:r w:rsidR="001C1D49">
        <w:rPr>
          <w:rFonts w:ascii="Arial" w:hAnsi="Arial" w:cs="Arial"/>
          <w:sz w:val="24"/>
          <w:szCs w:val="24"/>
        </w:rPr>
        <w:t>]</w:t>
      </w:r>
      <w:r w:rsidR="001C1D49">
        <w:rPr>
          <w:rFonts w:ascii="Arial" w:hAnsi="Arial" w:cs="Arial"/>
          <w:sz w:val="24"/>
          <w:szCs w:val="24"/>
        </w:rPr>
        <w:tab/>
      </w:r>
      <w:r w:rsidR="005140A3">
        <w:rPr>
          <w:rFonts w:ascii="Arial" w:hAnsi="Arial" w:cs="Arial"/>
          <w:sz w:val="24"/>
          <w:szCs w:val="24"/>
        </w:rPr>
        <w:t>Ms Sonia Hill an Industrial P</w:t>
      </w:r>
      <w:r w:rsidR="009B3A44">
        <w:rPr>
          <w:rFonts w:ascii="Arial" w:hAnsi="Arial" w:cs="Arial"/>
          <w:sz w:val="24"/>
          <w:szCs w:val="24"/>
        </w:rPr>
        <w:t xml:space="preserve">sychologist </w:t>
      </w:r>
      <w:r w:rsidR="00130700">
        <w:rPr>
          <w:rFonts w:ascii="Arial" w:hAnsi="Arial" w:cs="Arial"/>
          <w:sz w:val="24"/>
          <w:szCs w:val="24"/>
        </w:rPr>
        <w:t xml:space="preserve">confirmed that her </w:t>
      </w:r>
      <w:r w:rsidR="00975E23">
        <w:rPr>
          <w:rFonts w:ascii="Arial" w:hAnsi="Arial" w:cs="Arial"/>
          <w:sz w:val="24"/>
          <w:szCs w:val="24"/>
        </w:rPr>
        <w:t xml:space="preserve">report dated </w:t>
      </w:r>
      <w:r w:rsidR="0070112C">
        <w:rPr>
          <w:rFonts w:ascii="Arial" w:hAnsi="Arial" w:cs="Arial"/>
          <w:sz w:val="24"/>
          <w:szCs w:val="24"/>
        </w:rPr>
        <w:t xml:space="preserve">4 March </w:t>
      </w:r>
      <w:r w:rsidR="00975E23">
        <w:rPr>
          <w:rFonts w:ascii="Arial" w:hAnsi="Arial" w:cs="Arial"/>
          <w:sz w:val="24"/>
          <w:szCs w:val="24"/>
        </w:rPr>
        <w:t xml:space="preserve">2020 was intended to provide an opinion on the plaintiff’s vocational potential and her potential loss of future income. Her report was based </w:t>
      </w:r>
      <w:r w:rsidR="001C1D49">
        <w:rPr>
          <w:rFonts w:ascii="Arial" w:hAnsi="Arial" w:cs="Arial"/>
          <w:sz w:val="24"/>
          <w:szCs w:val="24"/>
        </w:rPr>
        <w:t xml:space="preserve">on </w:t>
      </w:r>
      <w:r w:rsidR="00130700">
        <w:rPr>
          <w:rFonts w:ascii="Arial" w:hAnsi="Arial" w:cs="Arial"/>
          <w:sz w:val="24"/>
          <w:szCs w:val="24"/>
        </w:rPr>
        <w:t>information given to her by the plaintiff in person and subsequent information obtained via emails and telephonic consultations</w:t>
      </w:r>
      <w:r w:rsidR="00975E23">
        <w:rPr>
          <w:rFonts w:ascii="Arial" w:hAnsi="Arial" w:cs="Arial"/>
          <w:sz w:val="24"/>
          <w:szCs w:val="24"/>
        </w:rPr>
        <w:t xml:space="preserve">, and a perusal inter alia of reports of other experts, bank and annual </w:t>
      </w:r>
      <w:r w:rsidR="00975E23">
        <w:rPr>
          <w:rFonts w:ascii="Arial" w:hAnsi="Arial" w:cs="Arial"/>
          <w:sz w:val="24"/>
          <w:szCs w:val="24"/>
        </w:rPr>
        <w:lastRenderedPageBreak/>
        <w:t>financial statements for Indigo Rain CC, incom</w:t>
      </w:r>
      <w:r w:rsidR="005140A3">
        <w:rPr>
          <w:rFonts w:ascii="Arial" w:hAnsi="Arial" w:cs="Arial"/>
          <w:sz w:val="24"/>
          <w:szCs w:val="24"/>
        </w:rPr>
        <w:t>e tax returns submitted to SARS</w:t>
      </w:r>
      <w:r w:rsidR="00975E23">
        <w:rPr>
          <w:rFonts w:ascii="Arial" w:hAnsi="Arial" w:cs="Arial"/>
          <w:sz w:val="24"/>
          <w:szCs w:val="24"/>
        </w:rPr>
        <w:t xml:space="preserve"> and reconciliation statements furnished by the plaintiff. </w:t>
      </w:r>
    </w:p>
    <w:p w14:paraId="766872D7" w14:textId="77777777" w:rsidR="005140A3" w:rsidRDefault="005140A3" w:rsidP="00FE4830">
      <w:pPr>
        <w:spacing w:after="200" w:line="360" w:lineRule="auto"/>
        <w:contextualSpacing/>
        <w:jc w:val="both"/>
        <w:rPr>
          <w:rFonts w:ascii="Arial" w:hAnsi="Arial" w:cs="Arial"/>
          <w:sz w:val="24"/>
          <w:szCs w:val="24"/>
        </w:rPr>
      </w:pPr>
    </w:p>
    <w:p w14:paraId="4D95A9B3" w14:textId="04CC71F4" w:rsidR="009353EA" w:rsidRDefault="009353EA" w:rsidP="00FE4830">
      <w:pPr>
        <w:spacing w:after="200" w:line="360" w:lineRule="auto"/>
        <w:contextualSpacing/>
        <w:jc w:val="both"/>
        <w:rPr>
          <w:rFonts w:ascii="Arial" w:hAnsi="Arial" w:cs="Arial"/>
          <w:sz w:val="24"/>
          <w:szCs w:val="24"/>
        </w:rPr>
      </w:pPr>
      <w:r>
        <w:rPr>
          <w:rFonts w:ascii="Arial" w:hAnsi="Arial" w:cs="Arial"/>
          <w:sz w:val="24"/>
          <w:szCs w:val="24"/>
        </w:rPr>
        <w:t>[47</w:t>
      </w:r>
      <w:r w:rsidR="001C1D49">
        <w:rPr>
          <w:rFonts w:ascii="Arial" w:hAnsi="Arial" w:cs="Arial"/>
          <w:sz w:val="24"/>
          <w:szCs w:val="24"/>
        </w:rPr>
        <w:t>]</w:t>
      </w:r>
      <w:r w:rsidR="001C1D49">
        <w:rPr>
          <w:rFonts w:ascii="Arial" w:hAnsi="Arial" w:cs="Arial"/>
          <w:sz w:val="24"/>
          <w:szCs w:val="24"/>
        </w:rPr>
        <w:tab/>
      </w:r>
      <w:r w:rsidR="00C66A79">
        <w:rPr>
          <w:rFonts w:ascii="Arial" w:hAnsi="Arial" w:cs="Arial"/>
          <w:sz w:val="24"/>
          <w:szCs w:val="24"/>
        </w:rPr>
        <w:t>Ms Hill had calculated f</w:t>
      </w:r>
      <w:r w:rsidR="006B1437">
        <w:rPr>
          <w:rFonts w:ascii="Arial" w:hAnsi="Arial" w:cs="Arial"/>
          <w:sz w:val="24"/>
          <w:szCs w:val="24"/>
        </w:rPr>
        <w:t>rom the records provided</w:t>
      </w:r>
      <w:r w:rsidR="00C66A79">
        <w:rPr>
          <w:rFonts w:ascii="Arial" w:hAnsi="Arial" w:cs="Arial"/>
          <w:sz w:val="24"/>
          <w:szCs w:val="24"/>
        </w:rPr>
        <w:t xml:space="preserve">, that </w:t>
      </w:r>
      <w:r w:rsidR="006B1437">
        <w:rPr>
          <w:rFonts w:ascii="Arial" w:hAnsi="Arial" w:cs="Arial"/>
          <w:sz w:val="24"/>
          <w:szCs w:val="24"/>
        </w:rPr>
        <w:t>the plaintiff’s average monthly salary during the last year she was employed by Pepper</w:t>
      </w:r>
      <w:r w:rsidR="005140A3">
        <w:rPr>
          <w:rFonts w:ascii="Arial" w:hAnsi="Arial" w:cs="Arial"/>
          <w:sz w:val="24"/>
          <w:szCs w:val="24"/>
        </w:rPr>
        <w:t xml:space="preserve"> Fi</w:t>
      </w:r>
      <w:r w:rsidR="006B1437">
        <w:rPr>
          <w:rFonts w:ascii="Arial" w:hAnsi="Arial" w:cs="Arial"/>
          <w:sz w:val="24"/>
          <w:szCs w:val="24"/>
        </w:rPr>
        <w:t>sh Marketing was R8</w:t>
      </w:r>
      <w:r w:rsidR="005140A3">
        <w:rPr>
          <w:rFonts w:ascii="Arial" w:hAnsi="Arial" w:cs="Arial"/>
          <w:sz w:val="24"/>
          <w:szCs w:val="24"/>
        </w:rPr>
        <w:t xml:space="preserve"> </w:t>
      </w:r>
      <w:r w:rsidR="006B1437">
        <w:rPr>
          <w:rFonts w:ascii="Arial" w:hAnsi="Arial" w:cs="Arial"/>
          <w:sz w:val="24"/>
          <w:szCs w:val="24"/>
        </w:rPr>
        <w:t>250 and not R9</w:t>
      </w:r>
      <w:r w:rsidR="005140A3">
        <w:rPr>
          <w:rFonts w:ascii="Arial" w:hAnsi="Arial" w:cs="Arial"/>
          <w:sz w:val="24"/>
          <w:szCs w:val="24"/>
        </w:rPr>
        <w:t xml:space="preserve"> </w:t>
      </w:r>
      <w:r w:rsidR="006B1437">
        <w:rPr>
          <w:rFonts w:ascii="Arial" w:hAnsi="Arial" w:cs="Arial"/>
          <w:sz w:val="24"/>
          <w:szCs w:val="24"/>
        </w:rPr>
        <w:t xml:space="preserve">000, and there were no records to substantiate any cash payments in addition to these payments. The plaintiff told Ms Hill she </w:t>
      </w:r>
      <w:r w:rsidR="00C66A79">
        <w:rPr>
          <w:rFonts w:ascii="Arial" w:hAnsi="Arial" w:cs="Arial"/>
          <w:sz w:val="24"/>
          <w:szCs w:val="24"/>
        </w:rPr>
        <w:t xml:space="preserve">did not have an office only a warehouse for her stock and </w:t>
      </w:r>
      <w:r w:rsidR="006B1437">
        <w:rPr>
          <w:rFonts w:ascii="Arial" w:hAnsi="Arial" w:cs="Arial"/>
          <w:sz w:val="24"/>
          <w:szCs w:val="24"/>
        </w:rPr>
        <w:t>employs</w:t>
      </w:r>
      <w:r w:rsidR="00C66A79">
        <w:rPr>
          <w:rFonts w:ascii="Arial" w:hAnsi="Arial" w:cs="Arial"/>
          <w:sz w:val="24"/>
          <w:szCs w:val="24"/>
        </w:rPr>
        <w:t xml:space="preserve"> three members of staff: </w:t>
      </w:r>
      <w:r w:rsidR="006B1437">
        <w:rPr>
          <w:rFonts w:ascii="Arial" w:hAnsi="Arial" w:cs="Arial"/>
          <w:sz w:val="24"/>
          <w:szCs w:val="24"/>
        </w:rPr>
        <w:t xml:space="preserve"> two promoters who earn R5</w:t>
      </w:r>
      <w:r w:rsidR="005140A3">
        <w:rPr>
          <w:rFonts w:ascii="Arial" w:hAnsi="Arial" w:cs="Arial"/>
          <w:sz w:val="24"/>
          <w:szCs w:val="24"/>
        </w:rPr>
        <w:t xml:space="preserve"> </w:t>
      </w:r>
      <w:r w:rsidR="004870A3">
        <w:rPr>
          <w:rFonts w:ascii="Arial" w:hAnsi="Arial" w:cs="Arial"/>
          <w:sz w:val="24"/>
          <w:szCs w:val="24"/>
        </w:rPr>
        <w:t xml:space="preserve">000 – </w:t>
      </w:r>
      <w:r w:rsidR="005140A3">
        <w:rPr>
          <w:rFonts w:ascii="Arial" w:hAnsi="Arial" w:cs="Arial"/>
          <w:sz w:val="24"/>
          <w:szCs w:val="24"/>
        </w:rPr>
        <w:t xml:space="preserve"> </w:t>
      </w:r>
      <w:r w:rsidR="004870A3">
        <w:rPr>
          <w:rFonts w:ascii="Arial" w:hAnsi="Arial" w:cs="Arial"/>
          <w:sz w:val="24"/>
          <w:szCs w:val="24"/>
        </w:rPr>
        <w:t>R</w:t>
      </w:r>
      <w:r w:rsidR="006B1437">
        <w:rPr>
          <w:rFonts w:ascii="Arial" w:hAnsi="Arial" w:cs="Arial"/>
          <w:sz w:val="24"/>
          <w:szCs w:val="24"/>
        </w:rPr>
        <w:t>6</w:t>
      </w:r>
      <w:r w:rsidR="004870A3">
        <w:rPr>
          <w:rFonts w:ascii="Arial" w:hAnsi="Arial" w:cs="Arial"/>
          <w:sz w:val="24"/>
          <w:szCs w:val="24"/>
        </w:rPr>
        <w:t xml:space="preserve"> </w:t>
      </w:r>
      <w:r w:rsidR="006B1437">
        <w:rPr>
          <w:rFonts w:ascii="Arial" w:hAnsi="Arial" w:cs="Arial"/>
          <w:sz w:val="24"/>
          <w:szCs w:val="24"/>
        </w:rPr>
        <w:t>000 each and a driver who also does promotional work and receives a total salary of between R5</w:t>
      </w:r>
      <w:r w:rsidR="005140A3">
        <w:rPr>
          <w:rFonts w:ascii="Arial" w:hAnsi="Arial" w:cs="Arial"/>
          <w:sz w:val="24"/>
          <w:szCs w:val="24"/>
        </w:rPr>
        <w:t xml:space="preserve"> </w:t>
      </w:r>
      <w:r w:rsidR="006B1437">
        <w:rPr>
          <w:rFonts w:ascii="Arial" w:hAnsi="Arial" w:cs="Arial"/>
          <w:sz w:val="24"/>
          <w:szCs w:val="24"/>
        </w:rPr>
        <w:t>000 – R7</w:t>
      </w:r>
      <w:r w:rsidR="005140A3">
        <w:rPr>
          <w:rFonts w:ascii="Arial" w:hAnsi="Arial" w:cs="Arial"/>
          <w:sz w:val="24"/>
          <w:szCs w:val="24"/>
        </w:rPr>
        <w:t xml:space="preserve"> </w:t>
      </w:r>
      <w:r w:rsidR="006B1437">
        <w:rPr>
          <w:rFonts w:ascii="Arial" w:hAnsi="Arial" w:cs="Arial"/>
          <w:sz w:val="24"/>
          <w:szCs w:val="24"/>
        </w:rPr>
        <w:t xml:space="preserve">000 per month (driving plus commission). They </w:t>
      </w:r>
      <w:r w:rsidR="005140A3">
        <w:rPr>
          <w:rFonts w:ascii="Arial" w:hAnsi="Arial" w:cs="Arial"/>
          <w:sz w:val="24"/>
          <w:szCs w:val="24"/>
        </w:rPr>
        <w:t>loaded the stock and set up the</w:t>
      </w:r>
      <w:r w:rsidR="006B1437">
        <w:rPr>
          <w:rFonts w:ascii="Arial" w:hAnsi="Arial" w:cs="Arial"/>
          <w:sz w:val="24"/>
          <w:szCs w:val="24"/>
        </w:rPr>
        <w:t xml:space="preserve"> stands because she no longer attended shows from 2019.</w:t>
      </w:r>
      <w:r w:rsidR="006B1437" w:rsidRPr="006B1437">
        <w:rPr>
          <w:rFonts w:ascii="Arial" w:hAnsi="Arial" w:cs="Arial"/>
          <w:sz w:val="24"/>
          <w:szCs w:val="24"/>
        </w:rPr>
        <w:t xml:space="preserve"> </w:t>
      </w:r>
      <w:r w:rsidR="00D4183D">
        <w:rPr>
          <w:rFonts w:ascii="Arial" w:hAnsi="Arial" w:cs="Arial"/>
          <w:sz w:val="24"/>
          <w:szCs w:val="24"/>
        </w:rPr>
        <w:t xml:space="preserve">Ms Hill did not agree with Ms Bobat’s calculation of loss of income, stating that Ms Bobat had not perused any financials. Ms Hill opined that the employment of assistance and additional staff was a business expense </w:t>
      </w:r>
      <w:r w:rsidR="002F0B8B">
        <w:rPr>
          <w:rFonts w:ascii="Arial" w:hAnsi="Arial" w:cs="Arial"/>
          <w:sz w:val="24"/>
          <w:szCs w:val="24"/>
        </w:rPr>
        <w:t xml:space="preserve">or cost of sales </w:t>
      </w:r>
      <w:r w:rsidR="00D4183D">
        <w:rPr>
          <w:rFonts w:ascii="Arial" w:hAnsi="Arial" w:cs="Arial"/>
          <w:sz w:val="24"/>
          <w:szCs w:val="24"/>
        </w:rPr>
        <w:t>and</w:t>
      </w:r>
      <w:r w:rsidR="002F0B8B">
        <w:rPr>
          <w:rFonts w:ascii="Arial" w:hAnsi="Arial" w:cs="Arial"/>
          <w:sz w:val="24"/>
          <w:szCs w:val="24"/>
        </w:rPr>
        <w:t xml:space="preserve"> not a loss of income to the plaintiff. </w:t>
      </w:r>
      <w:r w:rsidR="00D4183D">
        <w:rPr>
          <w:rFonts w:ascii="Arial" w:hAnsi="Arial" w:cs="Arial"/>
          <w:sz w:val="24"/>
          <w:szCs w:val="24"/>
        </w:rPr>
        <w:t xml:space="preserve">  </w:t>
      </w:r>
    </w:p>
    <w:p w14:paraId="5604246D" w14:textId="0C48529B" w:rsidR="00D4183D" w:rsidRDefault="00D4183D" w:rsidP="00FE4830">
      <w:pPr>
        <w:spacing w:after="200" w:line="360" w:lineRule="auto"/>
        <w:contextualSpacing/>
        <w:jc w:val="both"/>
        <w:rPr>
          <w:rFonts w:ascii="Arial" w:hAnsi="Arial" w:cs="Arial"/>
          <w:sz w:val="24"/>
          <w:szCs w:val="24"/>
        </w:rPr>
      </w:pPr>
      <w:r>
        <w:rPr>
          <w:rFonts w:ascii="Arial" w:hAnsi="Arial" w:cs="Arial"/>
          <w:sz w:val="24"/>
          <w:szCs w:val="24"/>
        </w:rPr>
        <w:t xml:space="preserve"> </w:t>
      </w:r>
    </w:p>
    <w:p w14:paraId="77F640BC" w14:textId="0ECDE452" w:rsidR="006E6E66" w:rsidRDefault="009353EA" w:rsidP="00FE4830">
      <w:pPr>
        <w:spacing w:after="200" w:line="360" w:lineRule="auto"/>
        <w:contextualSpacing/>
        <w:jc w:val="both"/>
        <w:rPr>
          <w:rFonts w:ascii="Arial" w:hAnsi="Arial" w:cs="Arial"/>
          <w:sz w:val="24"/>
          <w:szCs w:val="24"/>
        </w:rPr>
      </w:pPr>
      <w:r>
        <w:rPr>
          <w:rFonts w:ascii="Arial" w:hAnsi="Arial" w:cs="Arial"/>
          <w:sz w:val="24"/>
          <w:szCs w:val="24"/>
        </w:rPr>
        <w:t>[48</w:t>
      </w:r>
      <w:r w:rsidR="002F0B8B">
        <w:rPr>
          <w:rFonts w:ascii="Arial" w:hAnsi="Arial" w:cs="Arial"/>
          <w:sz w:val="24"/>
          <w:szCs w:val="24"/>
        </w:rPr>
        <w:t>]</w:t>
      </w:r>
      <w:r w:rsidR="002F0B8B">
        <w:rPr>
          <w:rFonts w:ascii="Arial" w:hAnsi="Arial" w:cs="Arial"/>
          <w:sz w:val="24"/>
          <w:szCs w:val="24"/>
        </w:rPr>
        <w:tab/>
      </w:r>
      <w:r w:rsidR="006B1437">
        <w:rPr>
          <w:rFonts w:ascii="Arial" w:hAnsi="Arial" w:cs="Arial"/>
          <w:sz w:val="24"/>
          <w:szCs w:val="24"/>
        </w:rPr>
        <w:t>Ms Hill noted that there are no shows in January, November and December and limited shows in February and June</w:t>
      </w:r>
      <w:r w:rsidR="00F33229">
        <w:rPr>
          <w:rFonts w:ascii="Arial" w:hAnsi="Arial" w:cs="Arial"/>
          <w:sz w:val="24"/>
          <w:szCs w:val="24"/>
        </w:rPr>
        <w:t>, but there are deposits for those months</w:t>
      </w:r>
      <w:r w:rsidR="006B1437">
        <w:rPr>
          <w:rFonts w:ascii="Arial" w:hAnsi="Arial" w:cs="Arial"/>
          <w:sz w:val="24"/>
          <w:szCs w:val="24"/>
        </w:rPr>
        <w:t>. Business bank statements from September 2016 – 15 December 2018 were not provided to Ms Hill</w:t>
      </w:r>
      <w:r w:rsidR="00AE3027">
        <w:rPr>
          <w:rFonts w:ascii="Arial" w:hAnsi="Arial" w:cs="Arial"/>
          <w:sz w:val="24"/>
          <w:szCs w:val="24"/>
        </w:rPr>
        <w:t xml:space="preserve"> with no explanation tendered. </w:t>
      </w:r>
      <w:r w:rsidR="00AE3027" w:rsidRPr="00AE3027">
        <w:rPr>
          <w:rFonts w:ascii="Arial" w:hAnsi="Arial" w:cs="Arial"/>
          <w:sz w:val="24"/>
          <w:szCs w:val="24"/>
        </w:rPr>
        <w:t xml:space="preserve">The FNB statements for the period 15 February 2011 </w:t>
      </w:r>
      <w:r w:rsidR="00047F8E">
        <w:rPr>
          <w:rFonts w:ascii="Arial" w:hAnsi="Arial" w:cs="Arial"/>
          <w:sz w:val="24"/>
          <w:szCs w:val="24"/>
        </w:rPr>
        <w:t>–</w:t>
      </w:r>
      <w:r w:rsidR="00AE3027" w:rsidRPr="00AE3027">
        <w:rPr>
          <w:rFonts w:ascii="Arial" w:hAnsi="Arial" w:cs="Arial"/>
          <w:sz w:val="24"/>
          <w:szCs w:val="24"/>
        </w:rPr>
        <w:t xml:space="preserve">15 September 2016 reflected unexplained ‘batch deposits. The plaintiff told Ms Hill that the profitability of her business dropped in 2018 drastically </w:t>
      </w:r>
      <w:r w:rsidR="00D4183D">
        <w:rPr>
          <w:rFonts w:ascii="Arial" w:hAnsi="Arial" w:cs="Arial"/>
          <w:sz w:val="24"/>
          <w:szCs w:val="24"/>
        </w:rPr>
        <w:t>(</w:t>
      </w:r>
      <w:r w:rsidR="00AE3027" w:rsidRPr="00AE3027">
        <w:rPr>
          <w:rFonts w:ascii="Arial" w:hAnsi="Arial" w:cs="Arial"/>
          <w:sz w:val="24"/>
          <w:szCs w:val="24"/>
        </w:rPr>
        <w:t>about 6%</w:t>
      </w:r>
      <w:r w:rsidR="00D4183D">
        <w:rPr>
          <w:rFonts w:ascii="Arial" w:hAnsi="Arial" w:cs="Arial"/>
          <w:sz w:val="24"/>
          <w:szCs w:val="24"/>
        </w:rPr>
        <w:t>)</w:t>
      </w:r>
      <w:r w:rsidR="00AE3027" w:rsidRPr="00AE3027">
        <w:rPr>
          <w:rFonts w:ascii="Arial" w:hAnsi="Arial" w:cs="Arial"/>
          <w:sz w:val="24"/>
          <w:szCs w:val="24"/>
        </w:rPr>
        <w:t xml:space="preserve"> because she was unable to do shows. </w:t>
      </w:r>
      <w:r w:rsidR="002F0B8B">
        <w:rPr>
          <w:rFonts w:ascii="Arial" w:hAnsi="Arial" w:cs="Arial"/>
          <w:sz w:val="24"/>
          <w:szCs w:val="24"/>
        </w:rPr>
        <w:t>T</w:t>
      </w:r>
      <w:r w:rsidR="00130700">
        <w:rPr>
          <w:rFonts w:ascii="Arial" w:hAnsi="Arial" w:cs="Arial"/>
          <w:sz w:val="24"/>
          <w:szCs w:val="24"/>
        </w:rPr>
        <w:t xml:space="preserve">he plaintiff </w:t>
      </w:r>
      <w:r w:rsidR="002F0B8B">
        <w:rPr>
          <w:rFonts w:ascii="Arial" w:hAnsi="Arial" w:cs="Arial"/>
          <w:sz w:val="24"/>
          <w:szCs w:val="24"/>
        </w:rPr>
        <w:t xml:space="preserve">did </w:t>
      </w:r>
      <w:r w:rsidR="00047F8E">
        <w:rPr>
          <w:rFonts w:ascii="Arial" w:hAnsi="Arial" w:cs="Arial"/>
          <w:sz w:val="24"/>
          <w:szCs w:val="24"/>
        </w:rPr>
        <w:t xml:space="preserve">not </w:t>
      </w:r>
      <w:r w:rsidR="002F0B8B">
        <w:rPr>
          <w:rFonts w:ascii="Arial" w:hAnsi="Arial" w:cs="Arial"/>
          <w:sz w:val="24"/>
          <w:szCs w:val="24"/>
        </w:rPr>
        <w:t xml:space="preserve">say </w:t>
      </w:r>
      <w:r w:rsidR="00130700">
        <w:rPr>
          <w:rFonts w:ascii="Arial" w:hAnsi="Arial" w:cs="Arial"/>
          <w:sz w:val="24"/>
          <w:szCs w:val="24"/>
        </w:rPr>
        <w:t xml:space="preserve">anything about a </w:t>
      </w:r>
      <w:r w:rsidR="00047F8E">
        <w:rPr>
          <w:rFonts w:ascii="Arial" w:hAnsi="Arial" w:cs="Arial"/>
          <w:sz w:val="24"/>
          <w:szCs w:val="24"/>
        </w:rPr>
        <w:t>tuck-shop</w:t>
      </w:r>
      <w:r w:rsidR="00130700">
        <w:rPr>
          <w:rFonts w:ascii="Arial" w:hAnsi="Arial" w:cs="Arial"/>
          <w:sz w:val="24"/>
          <w:szCs w:val="24"/>
        </w:rPr>
        <w:t xml:space="preserve"> </w:t>
      </w:r>
      <w:r w:rsidR="00975E23">
        <w:rPr>
          <w:rFonts w:ascii="Arial" w:hAnsi="Arial" w:cs="Arial"/>
          <w:sz w:val="24"/>
          <w:szCs w:val="24"/>
        </w:rPr>
        <w:t xml:space="preserve">at her home </w:t>
      </w:r>
      <w:r w:rsidR="00130700">
        <w:rPr>
          <w:rFonts w:ascii="Arial" w:hAnsi="Arial" w:cs="Arial"/>
          <w:sz w:val="24"/>
          <w:szCs w:val="24"/>
        </w:rPr>
        <w:t xml:space="preserve">until Ms Hill </w:t>
      </w:r>
      <w:r w:rsidR="00E46936">
        <w:rPr>
          <w:rFonts w:ascii="Arial" w:hAnsi="Arial" w:cs="Arial"/>
          <w:sz w:val="24"/>
          <w:szCs w:val="24"/>
        </w:rPr>
        <w:t xml:space="preserve">noted </w:t>
      </w:r>
      <w:r w:rsidR="00130700">
        <w:rPr>
          <w:rFonts w:ascii="Arial" w:hAnsi="Arial" w:cs="Arial"/>
          <w:sz w:val="24"/>
          <w:szCs w:val="24"/>
        </w:rPr>
        <w:t xml:space="preserve">deposits into the plaintiff’s bank account which she queried. </w:t>
      </w:r>
      <w:r w:rsidR="002F0B8B">
        <w:rPr>
          <w:rFonts w:ascii="Arial" w:hAnsi="Arial" w:cs="Arial"/>
          <w:sz w:val="24"/>
          <w:szCs w:val="24"/>
        </w:rPr>
        <w:t>T</w:t>
      </w:r>
      <w:r w:rsidR="006E6E66">
        <w:rPr>
          <w:rFonts w:ascii="Arial" w:hAnsi="Arial" w:cs="Arial"/>
          <w:sz w:val="24"/>
          <w:szCs w:val="24"/>
        </w:rPr>
        <w:t>he plaintiff</w:t>
      </w:r>
      <w:r w:rsidR="002F0B8B">
        <w:rPr>
          <w:rFonts w:ascii="Arial" w:hAnsi="Arial" w:cs="Arial"/>
          <w:sz w:val="24"/>
          <w:szCs w:val="24"/>
        </w:rPr>
        <w:t xml:space="preserve"> then </w:t>
      </w:r>
      <w:r w:rsidR="006E6E66">
        <w:rPr>
          <w:rFonts w:ascii="Arial" w:hAnsi="Arial" w:cs="Arial"/>
          <w:sz w:val="24"/>
          <w:szCs w:val="24"/>
        </w:rPr>
        <w:t>explaine</w:t>
      </w:r>
      <w:r w:rsidR="004870A3">
        <w:rPr>
          <w:rFonts w:ascii="Arial" w:hAnsi="Arial" w:cs="Arial"/>
          <w:sz w:val="24"/>
          <w:szCs w:val="24"/>
        </w:rPr>
        <w:t xml:space="preserve">d that her niece </w:t>
      </w:r>
      <w:r w:rsidR="00E46936">
        <w:rPr>
          <w:rFonts w:ascii="Arial" w:hAnsi="Arial" w:cs="Arial"/>
          <w:sz w:val="24"/>
          <w:szCs w:val="24"/>
        </w:rPr>
        <w:t xml:space="preserve">who </w:t>
      </w:r>
      <w:r w:rsidR="004870A3">
        <w:rPr>
          <w:rFonts w:ascii="Arial" w:hAnsi="Arial" w:cs="Arial"/>
          <w:sz w:val="24"/>
          <w:szCs w:val="24"/>
        </w:rPr>
        <w:t>lived with them</w:t>
      </w:r>
      <w:r w:rsidR="006E6E66">
        <w:rPr>
          <w:rFonts w:ascii="Arial" w:hAnsi="Arial" w:cs="Arial"/>
          <w:sz w:val="24"/>
          <w:szCs w:val="24"/>
        </w:rPr>
        <w:t xml:space="preserve"> </w:t>
      </w:r>
      <w:r w:rsidR="00E46936">
        <w:rPr>
          <w:rFonts w:ascii="Arial" w:hAnsi="Arial" w:cs="Arial"/>
          <w:sz w:val="24"/>
          <w:szCs w:val="24"/>
        </w:rPr>
        <w:t xml:space="preserve">operated a tuckshop; </w:t>
      </w:r>
      <w:r w:rsidR="006E6E66">
        <w:rPr>
          <w:rFonts w:ascii="Arial" w:hAnsi="Arial" w:cs="Arial"/>
          <w:sz w:val="24"/>
          <w:szCs w:val="24"/>
        </w:rPr>
        <w:t>but</w:t>
      </w:r>
      <w:r w:rsidR="00E46936">
        <w:rPr>
          <w:rFonts w:ascii="Arial" w:hAnsi="Arial" w:cs="Arial"/>
          <w:sz w:val="24"/>
          <w:szCs w:val="24"/>
        </w:rPr>
        <w:t xml:space="preserve"> she</w:t>
      </w:r>
      <w:r w:rsidR="006E6E66">
        <w:rPr>
          <w:rFonts w:ascii="Arial" w:hAnsi="Arial" w:cs="Arial"/>
          <w:sz w:val="24"/>
          <w:szCs w:val="24"/>
        </w:rPr>
        <w:t xml:space="preserve"> has </w:t>
      </w:r>
      <w:r w:rsidR="00E46936">
        <w:rPr>
          <w:rFonts w:ascii="Arial" w:hAnsi="Arial" w:cs="Arial"/>
          <w:sz w:val="24"/>
          <w:szCs w:val="24"/>
        </w:rPr>
        <w:t xml:space="preserve">since </w:t>
      </w:r>
      <w:r w:rsidR="006E6E66">
        <w:rPr>
          <w:rFonts w:ascii="Arial" w:hAnsi="Arial" w:cs="Arial"/>
          <w:sz w:val="24"/>
          <w:szCs w:val="24"/>
        </w:rPr>
        <w:t>moved out</w:t>
      </w:r>
      <w:r w:rsidR="00E46936">
        <w:rPr>
          <w:rFonts w:ascii="Arial" w:hAnsi="Arial" w:cs="Arial"/>
          <w:sz w:val="24"/>
          <w:szCs w:val="24"/>
        </w:rPr>
        <w:t xml:space="preserve">. But Ms Hill </w:t>
      </w:r>
      <w:r w:rsidR="004B3D26">
        <w:rPr>
          <w:rFonts w:ascii="Arial" w:hAnsi="Arial" w:cs="Arial"/>
          <w:sz w:val="24"/>
          <w:szCs w:val="24"/>
        </w:rPr>
        <w:t xml:space="preserve">also ascertained that the plaintiff opened the </w:t>
      </w:r>
      <w:r w:rsidR="00047F8E">
        <w:rPr>
          <w:rFonts w:ascii="Arial" w:hAnsi="Arial" w:cs="Arial"/>
          <w:sz w:val="24"/>
          <w:szCs w:val="24"/>
        </w:rPr>
        <w:t>tuck-shop</w:t>
      </w:r>
      <w:r w:rsidR="004B3D26">
        <w:rPr>
          <w:rFonts w:ascii="Arial" w:hAnsi="Arial" w:cs="Arial"/>
          <w:sz w:val="24"/>
          <w:szCs w:val="24"/>
        </w:rPr>
        <w:t xml:space="preserve"> 20 years ago and after her niece left the plaintiff and her husband were </w:t>
      </w:r>
      <w:r w:rsidR="002F0B8B">
        <w:rPr>
          <w:rFonts w:ascii="Arial" w:hAnsi="Arial" w:cs="Arial"/>
          <w:sz w:val="24"/>
          <w:szCs w:val="24"/>
        </w:rPr>
        <w:t xml:space="preserve">operating </w:t>
      </w:r>
      <w:r w:rsidR="004B3D26">
        <w:rPr>
          <w:rFonts w:ascii="Arial" w:hAnsi="Arial" w:cs="Arial"/>
          <w:sz w:val="24"/>
          <w:szCs w:val="24"/>
        </w:rPr>
        <w:t xml:space="preserve">the </w:t>
      </w:r>
      <w:r w:rsidR="00047F8E">
        <w:rPr>
          <w:rFonts w:ascii="Arial" w:hAnsi="Arial" w:cs="Arial"/>
          <w:sz w:val="24"/>
          <w:szCs w:val="24"/>
        </w:rPr>
        <w:t>tuck-shop</w:t>
      </w:r>
      <w:r w:rsidR="001C1D49">
        <w:rPr>
          <w:rFonts w:ascii="Arial" w:hAnsi="Arial" w:cs="Arial"/>
          <w:sz w:val="24"/>
          <w:szCs w:val="24"/>
        </w:rPr>
        <w:t xml:space="preserve">, which included </w:t>
      </w:r>
      <w:r w:rsidR="004B3D26">
        <w:rPr>
          <w:rFonts w:ascii="Arial" w:hAnsi="Arial" w:cs="Arial"/>
          <w:sz w:val="24"/>
          <w:szCs w:val="24"/>
        </w:rPr>
        <w:t>purchasing stock</w:t>
      </w:r>
      <w:r w:rsidR="002F0B8B">
        <w:rPr>
          <w:rFonts w:ascii="Arial" w:hAnsi="Arial" w:cs="Arial"/>
          <w:sz w:val="24"/>
          <w:szCs w:val="24"/>
        </w:rPr>
        <w:t xml:space="preserve">. Ms Hill noted that the plaintiff claimed personal or home expenses from the business. </w:t>
      </w:r>
      <w:r w:rsidR="009F7DED">
        <w:rPr>
          <w:rFonts w:ascii="Arial" w:hAnsi="Arial" w:cs="Arial"/>
          <w:sz w:val="24"/>
          <w:szCs w:val="24"/>
        </w:rPr>
        <w:t xml:space="preserve"> </w:t>
      </w:r>
    </w:p>
    <w:p w14:paraId="7E18082E" w14:textId="77777777" w:rsidR="009353EA" w:rsidRDefault="009353EA" w:rsidP="00FE4830">
      <w:pPr>
        <w:spacing w:after="200" w:line="360" w:lineRule="auto"/>
        <w:contextualSpacing/>
        <w:jc w:val="both"/>
        <w:rPr>
          <w:rFonts w:ascii="Arial" w:hAnsi="Arial" w:cs="Arial"/>
          <w:sz w:val="24"/>
          <w:szCs w:val="24"/>
        </w:rPr>
      </w:pPr>
    </w:p>
    <w:p w14:paraId="3D1E7604" w14:textId="497494D5" w:rsidR="00AE3027" w:rsidRDefault="001C1D49" w:rsidP="00FE4830">
      <w:pPr>
        <w:spacing w:after="200" w:line="360" w:lineRule="auto"/>
        <w:contextualSpacing/>
        <w:jc w:val="both"/>
        <w:rPr>
          <w:rFonts w:ascii="Arial" w:hAnsi="Arial" w:cs="Arial"/>
          <w:sz w:val="24"/>
          <w:szCs w:val="24"/>
        </w:rPr>
      </w:pPr>
      <w:r>
        <w:rPr>
          <w:rFonts w:ascii="Arial" w:hAnsi="Arial" w:cs="Arial"/>
          <w:sz w:val="24"/>
          <w:szCs w:val="24"/>
        </w:rPr>
        <w:lastRenderedPageBreak/>
        <w:t>[</w:t>
      </w:r>
      <w:r w:rsidR="009353EA">
        <w:rPr>
          <w:rFonts w:ascii="Arial" w:hAnsi="Arial" w:cs="Arial"/>
          <w:sz w:val="24"/>
          <w:szCs w:val="24"/>
        </w:rPr>
        <w:t>49</w:t>
      </w:r>
      <w:r>
        <w:rPr>
          <w:rFonts w:ascii="Arial" w:hAnsi="Arial" w:cs="Arial"/>
          <w:sz w:val="24"/>
          <w:szCs w:val="24"/>
        </w:rPr>
        <w:t>]</w:t>
      </w:r>
      <w:r>
        <w:rPr>
          <w:rFonts w:ascii="Arial" w:hAnsi="Arial" w:cs="Arial"/>
          <w:sz w:val="24"/>
          <w:szCs w:val="24"/>
        </w:rPr>
        <w:tab/>
      </w:r>
      <w:r w:rsidR="006B1437">
        <w:rPr>
          <w:rFonts w:ascii="Arial" w:hAnsi="Arial" w:cs="Arial"/>
          <w:sz w:val="24"/>
          <w:szCs w:val="24"/>
        </w:rPr>
        <w:t xml:space="preserve"> </w:t>
      </w:r>
      <w:r w:rsidR="004C66C1">
        <w:rPr>
          <w:rFonts w:ascii="Arial" w:hAnsi="Arial" w:cs="Arial"/>
          <w:sz w:val="24"/>
          <w:szCs w:val="24"/>
        </w:rPr>
        <w:t xml:space="preserve">Ms Hill also </w:t>
      </w:r>
      <w:r w:rsidR="00CD4CD6">
        <w:rPr>
          <w:rFonts w:ascii="Arial" w:hAnsi="Arial" w:cs="Arial"/>
          <w:sz w:val="24"/>
          <w:szCs w:val="24"/>
        </w:rPr>
        <w:t>noted the discrepancies in the annual f</w:t>
      </w:r>
      <w:r w:rsidR="004C66C1">
        <w:rPr>
          <w:rFonts w:ascii="Arial" w:hAnsi="Arial" w:cs="Arial"/>
          <w:sz w:val="24"/>
          <w:szCs w:val="24"/>
        </w:rPr>
        <w:t xml:space="preserve">inancial statements between gross income and total expenses also the plaintiff’s monthly salary/ drawings on her tax </w:t>
      </w:r>
      <w:r w:rsidR="00AE3027">
        <w:rPr>
          <w:rFonts w:ascii="Arial" w:hAnsi="Arial" w:cs="Arial"/>
          <w:sz w:val="24"/>
          <w:szCs w:val="24"/>
        </w:rPr>
        <w:t>returns</w:t>
      </w:r>
      <w:r w:rsidR="004C66C1">
        <w:rPr>
          <w:rFonts w:ascii="Arial" w:hAnsi="Arial" w:cs="Arial"/>
          <w:sz w:val="24"/>
          <w:szCs w:val="24"/>
        </w:rPr>
        <w:t xml:space="preserve"> and her actual </w:t>
      </w:r>
      <w:r w:rsidR="00866DE0">
        <w:rPr>
          <w:rFonts w:ascii="Arial" w:hAnsi="Arial" w:cs="Arial"/>
          <w:sz w:val="24"/>
          <w:szCs w:val="24"/>
        </w:rPr>
        <w:t xml:space="preserve">monthly </w:t>
      </w:r>
      <w:r w:rsidR="004C66C1">
        <w:rPr>
          <w:rFonts w:ascii="Arial" w:hAnsi="Arial" w:cs="Arial"/>
          <w:sz w:val="24"/>
          <w:szCs w:val="24"/>
        </w:rPr>
        <w:t xml:space="preserve">drawings transferred into her personal </w:t>
      </w:r>
      <w:r w:rsidR="00E4546C">
        <w:rPr>
          <w:rFonts w:ascii="Arial" w:hAnsi="Arial" w:cs="Arial"/>
          <w:sz w:val="24"/>
          <w:szCs w:val="24"/>
        </w:rPr>
        <w:t>account. She</w:t>
      </w:r>
      <w:r w:rsidR="003E119E">
        <w:rPr>
          <w:rFonts w:ascii="Arial" w:hAnsi="Arial" w:cs="Arial"/>
          <w:sz w:val="24"/>
          <w:szCs w:val="24"/>
        </w:rPr>
        <w:t xml:space="preserve"> declared R63 000 for 2013, R65 000 for 2014, R69 000 for 2015 and for 2016, R50 000 for 2017, R68 000 for 2018 and R75 000 for 2019</w:t>
      </w:r>
      <w:r w:rsidR="00AE3027">
        <w:rPr>
          <w:rFonts w:ascii="Arial" w:hAnsi="Arial" w:cs="Arial"/>
          <w:sz w:val="24"/>
          <w:szCs w:val="24"/>
        </w:rPr>
        <w:t xml:space="preserve">. </w:t>
      </w:r>
      <w:r w:rsidR="003E119E">
        <w:rPr>
          <w:rFonts w:ascii="Arial" w:hAnsi="Arial" w:cs="Arial"/>
          <w:sz w:val="24"/>
          <w:szCs w:val="24"/>
        </w:rPr>
        <w:t xml:space="preserve">This translated to an average monthly drawings/salary of </w:t>
      </w:r>
      <w:r w:rsidR="00866DE0">
        <w:rPr>
          <w:rFonts w:ascii="Arial" w:hAnsi="Arial" w:cs="Arial"/>
          <w:sz w:val="24"/>
          <w:szCs w:val="24"/>
        </w:rPr>
        <w:t>R5</w:t>
      </w:r>
      <w:r w:rsidR="00E4546C">
        <w:rPr>
          <w:rFonts w:ascii="Arial" w:hAnsi="Arial" w:cs="Arial"/>
          <w:sz w:val="24"/>
          <w:szCs w:val="24"/>
        </w:rPr>
        <w:t xml:space="preserve"> </w:t>
      </w:r>
      <w:r w:rsidR="00866DE0">
        <w:rPr>
          <w:rFonts w:ascii="Arial" w:hAnsi="Arial" w:cs="Arial"/>
          <w:sz w:val="24"/>
          <w:szCs w:val="24"/>
        </w:rPr>
        <w:t>250</w:t>
      </w:r>
      <w:r w:rsidR="00AE3027">
        <w:rPr>
          <w:rFonts w:ascii="Arial" w:hAnsi="Arial" w:cs="Arial"/>
          <w:sz w:val="24"/>
          <w:szCs w:val="24"/>
        </w:rPr>
        <w:t xml:space="preserve"> for 2013</w:t>
      </w:r>
      <w:r w:rsidR="003E119E">
        <w:rPr>
          <w:rFonts w:ascii="Arial" w:hAnsi="Arial" w:cs="Arial"/>
          <w:sz w:val="24"/>
          <w:szCs w:val="24"/>
        </w:rPr>
        <w:t xml:space="preserve">, </w:t>
      </w:r>
      <w:r w:rsidR="00AE3027">
        <w:rPr>
          <w:rFonts w:ascii="Arial" w:hAnsi="Arial" w:cs="Arial"/>
          <w:sz w:val="24"/>
          <w:szCs w:val="24"/>
        </w:rPr>
        <w:t>R5</w:t>
      </w:r>
      <w:r w:rsidR="00E4546C">
        <w:rPr>
          <w:rFonts w:ascii="Arial" w:hAnsi="Arial" w:cs="Arial"/>
          <w:sz w:val="24"/>
          <w:szCs w:val="24"/>
        </w:rPr>
        <w:t xml:space="preserve"> </w:t>
      </w:r>
      <w:r w:rsidR="00AE3027">
        <w:rPr>
          <w:rFonts w:ascii="Arial" w:hAnsi="Arial" w:cs="Arial"/>
          <w:sz w:val="24"/>
          <w:szCs w:val="24"/>
        </w:rPr>
        <w:t xml:space="preserve">417 for </w:t>
      </w:r>
      <w:r w:rsidR="00866DE0">
        <w:rPr>
          <w:rFonts w:ascii="Arial" w:hAnsi="Arial" w:cs="Arial"/>
          <w:sz w:val="24"/>
          <w:szCs w:val="24"/>
        </w:rPr>
        <w:t xml:space="preserve">2014, </w:t>
      </w:r>
      <w:r w:rsidR="00AE3027">
        <w:rPr>
          <w:rFonts w:ascii="Arial" w:hAnsi="Arial" w:cs="Arial"/>
          <w:sz w:val="24"/>
          <w:szCs w:val="24"/>
        </w:rPr>
        <w:t>R5</w:t>
      </w:r>
      <w:r w:rsidR="00E4546C">
        <w:rPr>
          <w:rFonts w:ascii="Arial" w:hAnsi="Arial" w:cs="Arial"/>
          <w:sz w:val="24"/>
          <w:szCs w:val="24"/>
        </w:rPr>
        <w:t xml:space="preserve"> </w:t>
      </w:r>
      <w:r w:rsidR="00AE3027">
        <w:rPr>
          <w:rFonts w:ascii="Arial" w:hAnsi="Arial" w:cs="Arial"/>
          <w:sz w:val="24"/>
          <w:szCs w:val="24"/>
        </w:rPr>
        <w:t xml:space="preserve">750 for </w:t>
      </w:r>
      <w:r w:rsidR="00866DE0">
        <w:rPr>
          <w:rFonts w:ascii="Arial" w:hAnsi="Arial" w:cs="Arial"/>
          <w:sz w:val="24"/>
          <w:szCs w:val="24"/>
        </w:rPr>
        <w:t>2015 /2016,</w:t>
      </w:r>
      <w:r w:rsidR="00AE3027" w:rsidRPr="00AE3027">
        <w:rPr>
          <w:rFonts w:ascii="Arial" w:hAnsi="Arial" w:cs="Arial"/>
          <w:sz w:val="24"/>
          <w:szCs w:val="24"/>
        </w:rPr>
        <w:t xml:space="preserve"> </w:t>
      </w:r>
      <w:r w:rsidR="00AE3027">
        <w:rPr>
          <w:rFonts w:ascii="Arial" w:hAnsi="Arial" w:cs="Arial"/>
          <w:sz w:val="24"/>
          <w:szCs w:val="24"/>
        </w:rPr>
        <w:t>R4</w:t>
      </w:r>
      <w:r w:rsidR="00E4546C">
        <w:rPr>
          <w:rFonts w:ascii="Arial" w:hAnsi="Arial" w:cs="Arial"/>
          <w:sz w:val="24"/>
          <w:szCs w:val="24"/>
        </w:rPr>
        <w:t xml:space="preserve"> </w:t>
      </w:r>
      <w:r w:rsidR="00AE3027">
        <w:rPr>
          <w:rFonts w:ascii="Arial" w:hAnsi="Arial" w:cs="Arial"/>
          <w:sz w:val="24"/>
          <w:szCs w:val="24"/>
        </w:rPr>
        <w:t xml:space="preserve">167 for </w:t>
      </w:r>
      <w:r w:rsidR="00866DE0">
        <w:rPr>
          <w:rFonts w:ascii="Arial" w:hAnsi="Arial" w:cs="Arial"/>
          <w:sz w:val="24"/>
          <w:szCs w:val="24"/>
        </w:rPr>
        <w:t>2017</w:t>
      </w:r>
      <w:r w:rsidR="00AE3027">
        <w:rPr>
          <w:rFonts w:ascii="Arial" w:hAnsi="Arial" w:cs="Arial"/>
          <w:sz w:val="24"/>
          <w:szCs w:val="24"/>
        </w:rPr>
        <w:t>, R5</w:t>
      </w:r>
      <w:r w:rsidR="00E4546C">
        <w:rPr>
          <w:rFonts w:ascii="Arial" w:hAnsi="Arial" w:cs="Arial"/>
          <w:sz w:val="24"/>
          <w:szCs w:val="24"/>
        </w:rPr>
        <w:t xml:space="preserve"> </w:t>
      </w:r>
      <w:r w:rsidR="00AE3027">
        <w:rPr>
          <w:rFonts w:ascii="Arial" w:hAnsi="Arial" w:cs="Arial"/>
          <w:sz w:val="24"/>
          <w:szCs w:val="24"/>
        </w:rPr>
        <w:t xml:space="preserve">667 </w:t>
      </w:r>
      <w:r w:rsidR="00E4546C">
        <w:rPr>
          <w:rFonts w:ascii="Arial" w:hAnsi="Arial" w:cs="Arial"/>
          <w:sz w:val="24"/>
          <w:szCs w:val="24"/>
        </w:rPr>
        <w:t>for 2018</w:t>
      </w:r>
      <w:r w:rsidR="00866DE0">
        <w:rPr>
          <w:rFonts w:ascii="Arial" w:hAnsi="Arial" w:cs="Arial"/>
          <w:sz w:val="24"/>
          <w:szCs w:val="24"/>
        </w:rPr>
        <w:t xml:space="preserve"> and </w:t>
      </w:r>
      <w:r w:rsidR="00AE3027">
        <w:rPr>
          <w:rFonts w:ascii="Arial" w:hAnsi="Arial" w:cs="Arial"/>
          <w:sz w:val="24"/>
          <w:szCs w:val="24"/>
        </w:rPr>
        <w:t>R6</w:t>
      </w:r>
      <w:r w:rsidR="00E4546C">
        <w:rPr>
          <w:rFonts w:ascii="Arial" w:hAnsi="Arial" w:cs="Arial"/>
          <w:sz w:val="24"/>
          <w:szCs w:val="24"/>
        </w:rPr>
        <w:t xml:space="preserve"> </w:t>
      </w:r>
      <w:r w:rsidR="00AE3027">
        <w:rPr>
          <w:rFonts w:ascii="Arial" w:hAnsi="Arial" w:cs="Arial"/>
          <w:sz w:val="24"/>
          <w:szCs w:val="24"/>
        </w:rPr>
        <w:t xml:space="preserve">250 for </w:t>
      </w:r>
      <w:r w:rsidR="00866DE0">
        <w:rPr>
          <w:rFonts w:ascii="Arial" w:hAnsi="Arial" w:cs="Arial"/>
          <w:sz w:val="24"/>
          <w:szCs w:val="24"/>
        </w:rPr>
        <w:t>2019</w:t>
      </w:r>
      <w:r w:rsidR="003E119E">
        <w:rPr>
          <w:rFonts w:ascii="Arial" w:hAnsi="Arial" w:cs="Arial"/>
          <w:sz w:val="24"/>
          <w:szCs w:val="24"/>
        </w:rPr>
        <w:t>.  However</w:t>
      </w:r>
      <w:r w:rsidR="00866DE0">
        <w:rPr>
          <w:rFonts w:ascii="Arial" w:hAnsi="Arial" w:cs="Arial"/>
          <w:sz w:val="24"/>
          <w:szCs w:val="24"/>
        </w:rPr>
        <w:t xml:space="preserve"> actual drawings</w:t>
      </w:r>
      <w:r w:rsidR="003E119E">
        <w:rPr>
          <w:rFonts w:ascii="Arial" w:hAnsi="Arial" w:cs="Arial"/>
          <w:sz w:val="24"/>
          <w:szCs w:val="24"/>
        </w:rPr>
        <w:t xml:space="preserve"> transferred into her personal cheque account was</w:t>
      </w:r>
      <w:r w:rsidR="00866DE0">
        <w:rPr>
          <w:rFonts w:ascii="Arial" w:hAnsi="Arial" w:cs="Arial"/>
          <w:sz w:val="24"/>
          <w:szCs w:val="24"/>
        </w:rPr>
        <w:t xml:space="preserve"> R</w:t>
      </w:r>
      <w:r w:rsidR="00E4546C">
        <w:rPr>
          <w:rFonts w:ascii="Arial" w:hAnsi="Arial" w:cs="Arial"/>
          <w:sz w:val="24"/>
          <w:szCs w:val="24"/>
        </w:rPr>
        <w:t>12 000 per</w:t>
      </w:r>
      <w:r w:rsidR="003E119E">
        <w:rPr>
          <w:rFonts w:ascii="Arial" w:hAnsi="Arial" w:cs="Arial"/>
          <w:sz w:val="24"/>
          <w:szCs w:val="24"/>
        </w:rPr>
        <w:t xml:space="preserve"> month </w:t>
      </w:r>
      <w:r w:rsidR="00866DE0">
        <w:rPr>
          <w:rFonts w:ascii="Arial" w:hAnsi="Arial" w:cs="Arial"/>
          <w:sz w:val="24"/>
          <w:szCs w:val="24"/>
        </w:rPr>
        <w:t xml:space="preserve">in 2013 </w:t>
      </w:r>
      <w:r w:rsidR="00AE3027">
        <w:rPr>
          <w:rFonts w:ascii="Arial" w:hAnsi="Arial" w:cs="Arial"/>
          <w:sz w:val="24"/>
          <w:szCs w:val="24"/>
        </w:rPr>
        <w:t>to 2</w:t>
      </w:r>
      <w:r w:rsidR="00866DE0">
        <w:rPr>
          <w:rFonts w:ascii="Arial" w:hAnsi="Arial" w:cs="Arial"/>
          <w:sz w:val="24"/>
          <w:szCs w:val="24"/>
        </w:rPr>
        <w:t xml:space="preserve">016 and only from March 2016 </w:t>
      </w:r>
      <w:r w:rsidR="00AE3027">
        <w:rPr>
          <w:rFonts w:ascii="Arial" w:hAnsi="Arial" w:cs="Arial"/>
          <w:sz w:val="24"/>
          <w:szCs w:val="24"/>
        </w:rPr>
        <w:t xml:space="preserve">she </w:t>
      </w:r>
      <w:r w:rsidR="00866DE0">
        <w:rPr>
          <w:rFonts w:ascii="Arial" w:hAnsi="Arial" w:cs="Arial"/>
          <w:sz w:val="24"/>
          <w:szCs w:val="24"/>
        </w:rPr>
        <w:t xml:space="preserve">started drawing R13 000. </w:t>
      </w:r>
      <w:r w:rsidR="00E4546C">
        <w:rPr>
          <w:rFonts w:ascii="Arial" w:hAnsi="Arial" w:cs="Arial"/>
          <w:sz w:val="24"/>
          <w:szCs w:val="24"/>
        </w:rPr>
        <w:t>(P</w:t>
      </w:r>
      <w:r w:rsidR="00AE3027">
        <w:rPr>
          <w:rFonts w:ascii="Arial" w:hAnsi="Arial" w:cs="Arial"/>
          <w:sz w:val="24"/>
          <w:szCs w:val="24"/>
        </w:rPr>
        <w:t>er tables 4,5 and 6 of the report</w:t>
      </w:r>
      <w:r w:rsidR="00E4546C">
        <w:rPr>
          <w:rFonts w:ascii="Arial" w:hAnsi="Arial" w:cs="Arial"/>
          <w:sz w:val="24"/>
          <w:szCs w:val="24"/>
        </w:rPr>
        <w:t>.)</w:t>
      </w:r>
    </w:p>
    <w:p w14:paraId="14597FF0" w14:textId="77777777" w:rsidR="009353EA" w:rsidRDefault="009353EA" w:rsidP="00FE4830">
      <w:pPr>
        <w:spacing w:after="200" w:line="360" w:lineRule="auto"/>
        <w:contextualSpacing/>
        <w:jc w:val="both"/>
        <w:rPr>
          <w:rFonts w:ascii="Arial" w:hAnsi="Arial" w:cs="Arial"/>
          <w:sz w:val="24"/>
          <w:szCs w:val="24"/>
        </w:rPr>
      </w:pPr>
    </w:p>
    <w:p w14:paraId="54A24BE5" w14:textId="71254136" w:rsidR="00CB11B6" w:rsidRDefault="009353EA" w:rsidP="00FE4830">
      <w:pPr>
        <w:spacing w:after="200" w:line="360" w:lineRule="auto"/>
        <w:contextualSpacing/>
        <w:jc w:val="both"/>
        <w:rPr>
          <w:rFonts w:ascii="Arial" w:hAnsi="Arial" w:cs="Arial"/>
          <w:sz w:val="24"/>
          <w:szCs w:val="24"/>
        </w:rPr>
      </w:pPr>
      <w:r>
        <w:rPr>
          <w:rFonts w:ascii="Arial" w:hAnsi="Arial" w:cs="Arial"/>
          <w:sz w:val="24"/>
          <w:szCs w:val="24"/>
        </w:rPr>
        <w:t>[50</w:t>
      </w:r>
      <w:r w:rsidR="002F0B8B">
        <w:rPr>
          <w:rFonts w:ascii="Arial" w:hAnsi="Arial" w:cs="Arial"/>
          <w:sz w:val="24"/>
          <w:szCs w:val="24"/>
        </w:rPr>
        <w:t>]</w:t>
      </w:r>
      <w:r w:rsidR="002F0B8B">
        <w:rPr>
          <w:rFonts w:ascii="Arial" w:hAnsi="Arial" w:cs="Arial"/>
          <w:sz w:val="24"/>
          <w:szCs w:val="24"/>
        </w:rPr>
        <w:tab/>
        <w:t>Under c</w:t>
      </w:r>
      <w:r w:rsidR="00AB1CBD">
        <w:rPr>
          <w:rFonts w:ascii="Arial" w:hAnsi="Arial" w:cs="Arial"/>
          <w:sz w:val="24"/>
          <w:szCs w:val="24"/>
        </w:rPr>
        <w:t>ross</w:t>
      </w:r>
      <w:r w:rsidR="002F0B8B">
        <w:rPr>
          <w:rFonts w:ascii="Arial" w:hAnsi="Arial" w:cs="Arial"/>
          <w:sz w:val="24"/>
          <w:szCs w:val="24"/>
        </w:rPr>
        <w:t>-</w:t>
      </w:r>
      <w:r w:rsidR="00AB1CBD">
        <w:rPr>
          <w:rFonts w:ascii="Arial" w:hAnsi="Arial" w:cs="Arial"/>
          <w:sz w:val="24"/>
          <w:szCs w:val="24"/>
        </w:rPr>
        <w:t>examination</w:t>
      </w:r>
      <w:r w:rsidR="002F0B8B">
        <w:rPr>
          <w:rFonts w:ascii="Arial" w:hAnsi="Arial" w:cs="Arial"/>
          <w:sz w:val="24"/>
          <w:szCs w:val="24"/>
        </w:rPr>
        <w:t xml:space="preserve"> </w:t>
      </w:r>
      <w:r w:rsidR="00AB1CBD">
        <w:rPr>
          <w:rFonts w:ascii="Arial" w:hAnsi="Arial" w:cs="Arial"/>
          <w:sz w:val="24"/>
          <w:szCs w:val="24"/>
        </w:rPr>
        <w:t xml:space="preserve">Mr </w:t>
      </w:r>
      <w:r w:rsidR="00AB1CBD" w:rsidRPr="00A80705">
        <w:rPr>
          <w:rFonts w:ascii="Arial" w:hAnsi="Arial" w:cs="Arial"/>
          <w:i/>
          <w:sz w:val="24"/>
          <w:szCs w:val="24"/>
        </w:rPr>
        <w:t>Naidoo</w:t>
      </w:r>
      <w:r w:rsidR="00AB1CBD">
        <w:rPr>
          <w:rFonts w:ascii="Arial" w:hAnsi="Arial" w:cs="Arial"/>
          <w:sz w:val="24"/>
          <w:szCs w:val="24"/>
        </w:rPr>
        <w:t xml:space="preserve"> challenged Ms Hill on her statements that as the plaintiff’s business grew she needed to employ more staff, and that consequently the cost of sales must increase, and that the commission paid to the promoters and payment to the driver are cost of sales and do not impact on the plaintiff’s income.  </w:t>
      </w:r>
      <w:r w:rsidR="00254098">
        <w:rPr>
          <w:rFonts w:ascii="Arial" w:hAnsi="Arial" w:cs="Arial"/>
          <w:sz w:val="24"/>
          <w:szCs w:val="24"/>
        </w:rPr>
        <w:t xml:space="preserve">Ms Hill </w:t>
      </w:r>
      <w:r w:rsidR="002F0B8B">
        <w:rPr>
          <w:rFonts w:ascii="Arial" w:hAnsi="Arial" w:cs="Arial"/>
          <w:sz w:val="24"/>
          <w:szCs w:val="24"/>
        </w:rPr>
        <w:t xml:space="preserve">explained that she </w:t>
      </w:r>
      <w:r w:rsidR="00254098">
        <w:rPr>
          <w:rFonts w:ascii="Arial" w:hAnsi="Arial" w:cs="Arial"/>
          <w:sz w:val="24"/>
          <w:szCs w:val="24"/>
        </w:rPr>
        <w:t>did not dispute that the plaintiff was injured and that she was ‘slightly’ physically compromised. She also did not dispute that the plaintiff required staff whether a promoter or driver to assist her. However she persisted that the extra staff were required because of the business needs not the injury. Ms Hill pointed out that when the pl</w:t>
      </w:r>
      <w:r w:rsidR="0077553E">
        <w:rPr>
          <w:rFonts w:ascii="Arial" w:hAnsi="Arial" w:cs="Arial"/>
          <w:sz w:val="24"/>
          <w:szCs w:val="24"/>
        </w:rPr>
        <w:t>aintiff commenced her business two</w:t>
      </w:r>
      <w:r w:rsidR="00254098">
        <w:rPr>
          <w:rFonts w:ascii="Arial" w:hAnsi="Arial" w:cs="Arial"/>
          <w:sz w:val="24"/>
          <w:szCs w:val="24"/>
        </w:rPr>
        <w:t xml:space="preserve"> years after sustaining the injury she knew her limitations and diminished capacity would affect her income.</w:t>
      </w:r>
    </w:p>
    <w:p w14:paraId="2B311DC1" w14:textId="77777777" w:rsidR="009353EA" w:rsidRDefault="009353EA" w:rsidP="00FE4830">
      <w:pPr>
        <w:spacing w:after="200" w:line="360" w:lineRule="auto"/>
        <w:contextualSpacing/>
        <w:jc w:val="both"/>
        <w:rPr>
          <w:rFonts w:ascii="Arial" w:hAnsi="Arial" w:cs="Arial"/>
          <w:sz w:val="24"/>
          <w:szCs w:val="24"/>
        </w:rPr>
      </w:pPr>
    </w:p>
    <w:p w14:paraId="7146853A" w14:textId="1886DC90" w:rsidR="00CB11B6" w:rsidRPr="00CB11B6" w:rsidRDefault="009353EA" w:rsidP="00FE4830">
      <w:pPr>
        <w:spacing w:after="200" w:line="360" w:lineRule="auto"/>
        <w:contextualSpacing/>
        <w:jc w:val="both"/>
        <w:rPr>
          <w:rFonts w:ascii="Arial" w:hAnsi="Arial" w:cs="Arial"/>
          <w:sz w:val="24"/>
          <w:szCs w:val="24"/>
        </w:rPr>
      </w:pPr>
      <w:r>
        <w:rPr>
          <w:rFonts w:ascii="Arial" w:hAnsi="Arial" w:cs="Arial"/>
          <w:sz w:val="24"/>
          <w:szCs w:val="24"/>
        </w:rPr>
        <w:t>[51]</w:t>
      </w:r>
      <w:r w:rsidR="00CB11B6">
        <w:rPr>
          <w:rFonts w:ascii="Arial" w:hAnsi="Arial" w:cs="Arial"/>
          <w:sz w:val="24"/>
          <w:szCs w:val="24"/>
        </w:rPr>
        <w:tab/>
      </w:r>
      <w:r w:rsidR="002F0B8B">
        <w:rPr>
          <w:rFonts w:ascii="Arial" w:hAnsi="Arial" w:cs="Arial"/>
          <w:sz w:val="24"/>
          <w:szCs w:val="24"/>
        </w:rPr>
        <w:t xml:space="preserve">She reiterated that she </w:t>
      </w:r>
      <w:r w:rsidR="00254098">
        <w:rPr>
          <w:rFonts w:ascii="Arial" w:hAnsi="Arial" w:cs="Arial"/>
          <w:sz w:val="24"/>
          <w:szCs w:val="24"/>
        </w:rPr>
        <w:t xml:space="preserve">did not agree with Ms Bobat’s opinion that the payment of staff must come off the </w:t>
      </w:r>
      <w:r w:rsidR="00237BEC">
        <w:rPr>
          <w:rFonts w:ascii="Arial" w:hAnsi="Arial" w:cs="Arial"/>
          <w:sz w:val="24"/>
          <w:szCs w:val="24"/>
        </w:rPr>
        <w:t>plaintiff’s</w:t>
      </w:r>
      <w:r w:rsidR="00254098">
        <w:rPr>
          <w:rFonts w:ascii="Arial" w:hAnsi="Arial" w:cs="Arial"/>
          <w:sz w:val="24"/>
          <w:szCs w:val="24"/>
        </w:rPr>
        <w:t xml:space="preserve"> income as it was a business expense. Indigo Rain CC is a </w:t>
      </w:r>
      <w:r w:rsidR="00237BEC">
        <w:rPr>
          <w:rFonts w:ascii="Arial" w:hAnsi="Arial" w:cs="Arial"/>
          <w:sz w:val="24"/>
          <w:szCs w:val="24"/>
        </w:rPr>
        <w:t>registered</w:t>
      </w:r>
      <w:r w:rsidR="00254098">
        <w:rPr>
          <w:rFonts w:ascii="Arial" w:hAnsi="Arial" w:cs="Arial"/>
          <w:sz w:val="24"/>
          <w:szCs w:val="24"/>
        </w:rPr>
        <w:t xml:space="preserve"> business and therefore staff employed by the business cannot</w:t>
      </w:r>
      <w:r w:rsidR="002F0B8B">
        <w:rPr>
          <w:rFonts w:ascii="Arial" w:hAnsi="Arial" w:cs="Arial"/>
          <w:sz w:val="24"/>
          <w:szCs w:val="24"/>
        </w:rPr>
        <w:t xml:space="preserve"> be an expense of the plaintiff. Ms Hill pointed out that the salar</w:t>
      </w:r>
      <w:r w:rsidR="005C580F">
        <w:rPr>
          <w:rFonts w:ascii="Arial" w:hAnsi="Arial" w:cs="Arial"/>
          <w:sz w:val="24"/>
          <w:szCs w:val="24"/>
        </w:rPr>
        <w:t xml:space="preserve">ies of the plaintiff and the employees are reflected </w:t>
      </w:r>
      <w:r w:rsidR="005C580F" w:rsidRPr="00CB11B6">
        <w:rPr>
          <w:rFonts w:ascii="Arial" w:hAnsi="Arial" w:cs="Arial"/>
          <w:sz w:val="24"/>
          <w:szCs w:val="24"/>
        </w:rPr>
        <w:t>i</w:t>
      </w:r>
      <w:r w:rsidR="00CD4CD6">
        <w:rPr>
          <w:rFonts w:ascii="Arial" w:hAnsi="Arial" w:cs="Arial"/>
          <w:sz w:val="24"/>
          <w:szCs w:val="24"/>
        </w:rPr>
        <w:t>n the annual f</w:t>
      </w:r>
      <w:r w:rsidR="005C580F" w:rsidRPr="00CB11B6">
        <w:rPr>
          <w:rFonts w:ascii="Arial" w:hAnsi="Arial" w:cs="Arial"/>
          <w:sz w:val="24"/>
          <w:szCs w:val="24"/>
        </w:rPr>
        <w:t xml:space="preserve">inancial </w:t>
      </w:r>
      <w:r w:rsidR="00CD4CD6">
        <w:rPr>
          <w:rFonts w:ascii="Arial" w:hAnsi="Arial" w:cs="Arial"/>
          <w:sz w:val="24"/>
          <w:szCs w:val="24"/>
        </w:rPr>
        <w:t>s</w:t>
      </w:r>
      <w:r w:rsidR="005C580F" w:rsidRPr="00CB11B6">
        <w:rPr>
          <w:rFonts w:ascii="Arial" w:hAnsi="Arial" w:cs="Arial"/>
          <w:sz w:val="24"/>
          <w:szCs w:val="24"/>
        </w:rPr>
        <w:t>tatements a</w:t>
      </w:r>
      <w:r w:rsidR="00254098" w:rsidRPr="00CB11B6">
        <w:rPr>
          <w:rFonts w:ascii="Arial" w:hAnsi="Arial" w:cs="Arial"/>
          <w:sz w:val="24"/>
          <w:szCs w:val="24"/>
        </w:rPr>
        <w:t xml:space="preserve">lbeit discordant with the </w:t>
      </w:r>
      <w:r w:rsidR="00237BEC" w:rsidRPr="00CB11B6">
        <w:rPr>
          <w:rFonts w:ascii="Arial" w:hAnsi="Arial" w:cs="Arial"/>
          <w:sz w:val="24"/>
          <w:szCs w:val="24"/>
        </w:rPr>
        <w:t xml:space="preserve">calculations. </w:t>
      </w:r>
      <w:r w:rsidR="00CB11B6" w:rsidRPr="00CB11B6">
        <w:rPr>
          <w:rFonts w:ascii="Arial" w:hAnsi="Arial" w:cs="Arial"/>
          <w:sz w:val="24"/>
          <w:szCs w:val="24"/>
        </w:rPr>
        <w:t>Further the plaintiff is drawing a higher salary than the salary she has declared. Ms Hill therefore concluded that this is no loss, j</w:t>
      </w:r>
      <w:r w:rsidR="003F0478">
        <w:rPr>
          <w:rFonts w:ascii="Arial" w:hAnsi="Arial" w:cs="Arial"/>
          <w:sz w:val="24"/>
          <w:szCs w:val="24"/>
        </w:rPr>
        <w:t>ust the contingency because pre</w:t>
      </w:r>
      <w:r w:rsidR="00CB11B6" w:rsidRPr="00CB11B6">
        <w:rPr>
          <w:rFonts w:ascii="Arial" w:hAnsi="Arial" w:cs="Arial"/>
          <w:sz w:val="24"/>
          <w:szCs w:val="24"/>
        </w:rPr>
        <w:t xml:space="preserve"> and </w:t>
      </w:r>
      <w:r w:rsidR="00E4546C" w:rsidRPr="00CB11B6">
        <w:rPr>
          <w:rFonts w:ascii="Arial" w:hAnsi="Arial" w:cs="Arial"/>
          <w:sz w:val="24"/>
          <w:szCs w:val="24"/>
        </w:rPr>
        <w:t>post-morbidity</w:t>
      </w:r>
      <w:r w:rsidR="00CB11B6" w:rsidRPr="00CB11B6">
        <w:rPr>
          <w:rFonts w:ascii="Arial" w:hAnsi="Arial" w:cs="Arial"/>
          <w:sz w:val="24"/>
          <w:szCs w:val="24"/>
        </w:rPr>
        <w:t xml:space="preserve"> is the same.  </w:t>
      </w:r>
    </w:p>
    <w:p w14:paraId="45639B84" w14:textId="77777777" w:rsidR="009353EA" w:rsidRDefault="009353EA" w:rsidP="005D481A">
      <w:pPr>
        <w:spacing w:after="200" w:line="360" w:lineRule="auto"/>
        <w:contextualSpacing/>
        <w:jc w:val="both"/>
        <w:rPr>
          <w:rFonts w:ascii="Arial" w:hAnsi="Arial" w:cs="Arial"/>
          <w:b/>
          <w:sz w:val="24"/>
          <w:szCs w:val="24"/>
        </w:rPr>
      </w:pPr>
    </w:p>
    <w:p w14:paraId="3971F7A2" w14:textId="43DB0BE1" w:rsidR="00E21149" w:rsidRPr="00CB11B6" w:rsidRDefault="00E21149" w:rsidP="00FE4830">
      <w:pPr>
        <w:spacing w:line="360" w:lineRule="auto"/>
        <w:jc w:val="both"/>
        <w:rPr>
          <w:rFonts w:ascii="Arial" w:hAnsi="Arial" w:cs="Arial"/>
          <w:b/>
          <w:sz w:val="24"/>
          <w:szCs w:val="24"/>
        </w:rPr>
      </w:pPr>
      <w:r w:rsidRPr="00CB11B6">
        <w:rPr>
          <w:rFonts w:ascii="Arial" w:hAnsi="Arial" w:cs="Arial"/>
          <w:b/>
          <w:sz w:val="24"/>
          <w:szCs w:val="24"/>
        </w:rPr>
        <w:t xml:space="preserve">Discussion </w:t>
      </w:r>
    </w:p>
    <w:p w14:paraId="6435DB8A" w14:textId="78CD88E3" w:rsidR="00EC6CE7" w:rsidRDefault="009353EA" w:rsidP="00FE4830">
      <w:pPr>
        <w:spacing w:after="200" w:line="360" w:lineRule="auto"/>
        <w:contextualSpacing/>
        <w:jc w:val="both"/>
        <w:rPr>
          <w:rFonts w:ascii="Arial" w:hAnsi="Arial" w:cs="Arial"/>
          <w:sz w:val="24"/>
          <w:szCs w:val="24"/>
        </w:rPr>
      </w:pPr>
      <w:r>
        <w:rPr>
          <w:rFonts w:ascii="Arial" w:hAnsi="Arial" w:cs="Arial"/>
          <w:sz w:val="24"/>
          <w:szCs w:val="24"/>
        </w:rPr>
        <w:lastRenderedPageBreak/>
        <w:t>[52</w:t>
      </w:r>
      <w:r w:rsidR="00CB11B6">
        <w:rPr>
          <w:rFonts w:ascii="Arial" w:hAnsi="Arial" w:cs="Arial"/>
          <w:sz w:val="24"/>
          <w:szCs w:val="24"/>
        </w:rPr>
        <w:t>]</w:t>
      </w:r>
      <w:r w:rsidR="00CB11B6">
        <w:rPr>
          <w:rFonts w:ascii="Arial" w:hAnsi="Arial" w:cs="Arial"/>
          <w:sz w:val="24"/>
          <w:szCs w:val="24"/>
        </w:rPr>
        <w:tab/>
      </w:r>
      <w:r w:rsidR="00E21149">
        <w:rPr>
          <w:rFonts w:ascii="Arial" w:hAnsi="Arial" w:cs="Arial"/>
          <w:sz w:val="24"/>
          <w:szCs w:val="24"/>
        </w:rPr>
        <w:t>Although the defendant had conceded liability as aforesaid, the plaintiff bore the onus</w:t>
      </w:r>
      <w:r w:rsidR="009323E4">
        <w:rPr>
          <w:rFonts w:ascii="Arial" w:hAnsi="Arial" w:cs="Arial"/>
          <w:sz w:val="24"/>
          <w:szCs w:val="24"/>
        </w:rPr>
        <w:t xml:space="preserve"> to establish </w:t>
      </w:r>
      <w:r w:rsidR="00E21149">
        <w:rPr>
          <w:rFonts w:ascii="Arial" w:hAnsi="Arial" w:cs="Arial"/>
          <w:sz w:val="24"/>
          <w:szCs w:val="24"/>
        </w:rPr>
        <w:t xml:space="preserve">the quantum of </w:t>
      </w:r>
      <w:r w:rsidR="008C19A2">
        <w:rPr>
          <w:rFonts w:ascii="Arial" w:hAnsi="Arial" w:cs="Arial"/>
          <w:sz w:val="24"/>
          <w:szCs w:val="24"/>
        </w:rPr>
        <w:t xml:space="preserve">her </w:t>
      </w:r>
      <w:r w:rsidR="00E21149">
        <w:rPr>
          <w:rFonts w:ascii="Arial" w:hAnsi="Arial" w:cs="Arial"/>
          <w:sz w:val="24"/>
          <w:szCs w:val="24"/>
        </w:rPr>
        <w:t xml:space="preserve">claims. In order to discharge this </w:t>
      </w:r>
      <w:r w:rsidR="004647F8">
        <w:rPr>
          <w:rFonts w:ascii="Arial" w:hAnsi="Arial" w:cs="Arial"/>
          <w:sz w:val="24"/>
          <w:szCs w:val="24"/>
        </w:rPr>
        <w:t>onus,</w:t>
      </w:r>
      <w:r w:rsidR="00E21149">
        <w:rPr>
          <w:rFonts w:ascii="Arial" w:hAnsi="Arial" w:cs="Arial"/>
          <w:sz w:val="24"/>
          <w:szCs w:val="24"/>
        </w:rPr>
        <w:t xml:space="preserve"> she not only had </w:t>
      </w:r>
      <w:r w:rsidR="00E4546C">
        <w:rPr>
          <w:rFonts w:ascii="Arial" w:hAnsi="Arial" w:cs="Arial"/>
          <w:sz w:val="24"/>
          <w:szCs w:val="24"/>
        </w:rPr>
        <w:t>to testify</w:t>
      </w:r>
      <w:r w:rsidR="00E21149">
        <w:rPr>
          <w:rFonts w:ascii="Arial" w:hAnsi="Arial" w:cs="Arial"/>
          <w:sz w:val="24"/>
          <w:szCs w:val="24"/>
        </w:rPr>
        <w:t xml:space="preserve"> on the relevant issues </w:t>
      </w:r>
      <w:r w:rsidR="00EC6CE7">
        <w:rPr>
          <w:rFonts w:ascii="Arial" w:hAnsi="Arial" w:cs="Arial"/>
          <w:sz w:val="24"/>
          <w:szCs w:val="24"/>
        </w:rPr>
        <w:t xml:space="preserve">herself and call witnesses to sustain her </w:t>
      </w:r>
      <w:r w:rsidR="009355D7">
        <w:rPr>
          <w:rFonts w:ascii="Arial" w:hAnsi="Arial" w:cs="Arial"/>
          <w:sz w:val="24"/>
          <w:szCs w:val="24"/>
        </w:rPr>
        <w:t xml:space="preserve">claims </w:t>
      </w:r>
      <w:r w:rsidR="00EC6CE7">
        <w:rPr>
          <w:rFonts w:ascii="Arial" w:hAnsi="Arial" w:cs="Arial"/>
          <w:sz w:val="24"/>
          <w:szCs w:val="24"/>
        </w:rPr>
        <w:t>but also to p</w:t>
      </w:r>
      <w:r w:rsidR="00E21149">
        <w:rPr>
          <w:rFonts w:ascii="Arial" w:hAnsi="Arial" w:cs="Arial"/>
          <w:sz w:val="24"/>
          <w:szCs w:val="24"/>
        </w:rPr>
        <w:t xml:space="preserve">lace satisfactory </w:t>
      </w:r>
      <w:r w:rsidR="00CB11B6">
        <w:rPr>
          <w:rFonts w:ascii="Arial" w:hAnsi="Arial" w:cs="Arial"/>
          <w:sz w:val="24"/>
          <w:szCs w:val="24"/>
        </w:rPr>
        <w:t xml:space="preserve">documentary </w:t>
      </w:r>
      <w:r w:rsidR="00E21149">
        <w:rPr>
          <w:rFonts w:ascii="Arial" w:hAnsi="Arial" w:cs="Arial"/>
          <w:sz w:val="24"/>
          <w:szCs w:val="24"/>
        </w:rPr>
        <w:t xml:space="preserve">corroboration </w:t>
      </w:r>
      <w:r w:rsidR="00CB11B6">
        <w:rPr>
          <w:rFonts w:ascii="Arial" w:hAnsi="Arial" w:cs="Arial"/>
          <w:sz w:val="24"/>
          <w:szCs w:val="24"/>
        </w:rPr>
        <w:t xml:space="preserve">or collateral </w:t>
      </w:r>
      <w:r w:rsidR="00E21149">
        <w:rPr>
          <w:rFonts w:ascii="Arial" w:hAnsi="Arial" w:cs="Arial"/>
          <w:sz w:val="24"/>
          <w:szCs w:val="24"/>
        </w:rPr>
        <w:t>for her testimony before the court</w:t>
      </w:r>
      <w:r w:rsidR="00CB11B6">
        <w:rPr>
          <w:rFonts w:ascii="Arial" w:hAnsi="Arial" w:cs="Arial"/>
          <w:sz w:val="24"/>
          <w:szCs w:val="24"/>
        </w:rPr>
        <w:t xml:space="preserve">, </w:t>
      </w:r>
      <w:r w:rsidR="00EC6CE7">
        <w:rPr>
          <w:rFonts w:ascii="Arial" w:hAnsi="Arial" w:cs="Arial"/>
          <w:sz w:val="24"/>
          <w:szCs w:val="24"/>
        </w:rPr>
        <w:t xml:space="preserve">inter alia </w:t>
      </w:r>
      <w:r w:rsidR="00E21149">
        <w:rPr>
          <w:rFonts w:ascii="Arial" w:hAnsi="Arial" w:cs="Arial"/>
          <w:sz w:val="24"/>
          <w:szCs w:val="24"/>
        </w:rPr>
        <w:t>vouchers, receipts, bank statements, financial statements</w:t>
      </w:r>
      <w:r w:rsidR="00EC6CE7">
        <w:rPr>
          <w:rFonts w:ascii="Arial" w:hAnsi="Arial" w:cs="Arial"/>
          <w:sz w:val="24"/>
          <w:szCs w:val="24"/>
        </w:rPr>
        <w:t xml:space="preserve">, </w:t>
      </w:r>
      <w:r w:rsidR="00CB11B6">
        <w:rPr>
          <w:rFonts w:ascii="Arial" w:hAnsi="Arial" w:cs="Arial"/>
          <w:sz w:val="24"/>
          <w:szCs w:val="24"/>
        </w:rPr>
        <w:t xml:space="preserve">and </w:t>
      </w:r>
      <w:r w:rsidR="00EC6CE7">
        <w:rPr>
          <w:rFonts w:ascii="Arial" w:hAnsi="Arial" w:cs="Arial"/>
          <w:sz w:val="24"/>
          <w:szCs w:val="24"/>
        </w:rPr>
        <w:t xml:space="preserve">expert reports.  Mr </w:t>
      </w:r>
      <w:r w:rsidR="00EC6CE7" w:rsidRPr="00A80705">
        <w:rPr>
          <w:rFonts w:ascii="Arial" w:hAnsi="Arial" w:cs="Arial"/>
          <w:i/>
          <w:sz w:val="24"/>
          <w:szCs w:val="24"/>
        </w:rPr>
        <w:t>Naidoo</w:t>
      </w:r>
      <w:r w:rsidR="00EC6CE7">
        <w:rPr>
          <w:rFonts w:ascii="Arial" w:hAnsi="Arial" w:cs="Arial"/>
          <w:sz w:val="24"/>
          <w:szCs w:val="24"/>
        </w:rPr>
        <w:t xml:space="preserve"> stressed repeatedly that there was ‘direct evidence by the plaintiff herself’ on the contentious issues. However it is trite that oral evidence albeit under oath is not enough to discharge the plaintiff’s onus on a balance of probabilities without corroboration. </w:t>
      </w:r>
      <w:r w:rsidR="008C19A2">
        <w:rPr>
          <w:rFonts w:ascii="Arial" w:hAnsi="Arial" w:cs="Arial"/>
          <w:sz w:val="24"/>
          <w:szCs w:val="24"/>
        </w:rPr>
        <w:t xml:space="preserve">Proven facts are required to establish a foundation for the assessment of quantum.  </w:t>
      </w:r>
    </w:p>
    <w:p w14:paraId="4E515C69" w14:textId="77777777" w:rsidR="009353EA" w:rsidRDefault="009353EA" w:rsidP="00FE4830">
      <w:pPr>
        <w:spacing w:after="200" w:line="360" w:lineRule="auto"/>
        <w:contextualSpacing/>
        <w:jc w:val="both"/>
        <w:rPr>
          <w:rFonts w:ascii="Arial" w:hAnsi="Arial" w:cs="Arial"/>
          <w:sz w:val="24"/>
          <w:szCs w:val="24"/>
        </w:rPr>
      </w:pPr>
    </w:p>
    <w:p w14:paraId="0134273C" w14:textId="67089DCF" w:rsidR="00E21149" w:rsidRDefault="009353EA" w:rsidP="00FE4830">
      <w:pPr>
        <w:spacing w:after="200" w:line="360" w:lineRule="auto"/>
        <w:contextualSpacing/>
        <w:jc w:val="both"/>
        <w:rPr>
          <w:rFonts w:ascii="Arial" w:hAnsi="Arial" w:cs="Arial"/>
          <w:sz w:val="24"/>
          <w:szCs w:val="24"/>
        </w:rPr>
      </w:pPr>
      <w:r>
        <w:rPr>
          <w:rFonts w:ascii="Arial" w:hAnsi="Arial" w:cs="Arial"/>
          <w:sz w:val="24"/>
          <w:szCs w:val="24"/>
        </w:rPr>
        <w:t>[53</w:t>
      </w:r>
      <w:r w:rsidR="007258C9">
        <w:rPr>
          <w:rFonts w:ascii="Arial" w:hAnsi="Arial" w:cs="Arial"/>
          <w:sz w:val="24"/>
          <w:szCs w:val="24"/>
        </w:rPr>
        <w:t>]</w:t>
      </w:r>
      <w:r w:rsidR="007258C9">
        <w:rPr>
          <w:rFonts w:ascii="Arial" w:hAnsi="Arial" w:cs="Arial"/>
          <w:sz w:val="24"/>
          <w:szCs w:val="24"/>
        </w:rPr>
        <w:tab/>
      </w:r>
      <w:r w:rsidR="00EC6CE7">
        <w:rPr>
          <w:rFonts w:ascii="Arial" w:hAnsi="Arial" w:cs="Arial"/>
          <w:sz w:val="24"/>
          <w:szCs w:val="24"/>
        </w:rPr>
        <w:t>In this case</w:t>
      </w:r>
      <w:r w:rsidR="00CB11B6">
        <w:rPr>
          <w:rFonts w:ascii="Arial" w:hAnsi="Arial" w:cs="Arial"/>
          <w:sz w:val="24"/>
          <w:szCs w:val="24"/>
        </w:rPr>
        <w:t xml:space="preserve">, </w:t>
      </w:r>
      <w:r w:rsidR="00EC6CE7">
        <w:rPr>
          <w:rFonts w:ascii="Arial" w:hAnsi="Arial" w:cs="Arial"/>
          <w:sz w:val="24"/>
          <w:szCs w:val="24"/>
        </w:rPr>
        <w:t xml:space="preserve">there was </w:t>
      </w:r>
      <w:r w:rsidR="009323E4">
        <w:rPr>
          <w:rFonts w:ascii="Arial" w:hAnsi="Arial" w:cs="Arial"/>
          <w:sz w:val="24"/>
          <w:szCs w:val="24"/>
        </w:rPr>
        <w:t xml:space="preserve">a need for convincing corroboration </w:t>
      </w:r>
      <w:r w:rsidR="00661837">
        <w:rPr>
          <w:rFonts w:ascii="Arial" w:hAnsi="Arial" w:cs="Arial"/>
          <w:sz w:val="24"/>
          <w:szCs w:val="24"/>
        </w:rPr>
        <w:t xml:space="preserve">not only </w:t>
      </w:r>
      <w:r w:rsidR="009323E4">
        <w:rPr>
          <w:rFonts w:ascii="Arial" w:hAnsi="Arial" w:cs="Arial"/>
          <w:sz w:val="24"/>
          <w:szCs w:val="24"/>
        </w:rPr>
        <w:t xml:space="preserve">because of the serious shortcomings in the plaintiff’s testimony during the trial </w:t>
      </w:r>
      <w:r w:rsidR="00661837">
        <w:rPr>
          <w:rFonts w:ascii="Arial" w:hAnsi="Arial" w:cs="Arial"/>
          <w:sz w:val="24"/>
          <w:szCs w:val="24"/>
        </w:rPr>
        <w:t xml:space="preserve">but also </w:t>
      </w:r>
      <w:r w:rsidR="00E21149">
        <w:rPr>
          <w:rFonts w:ascii="Arial" w:hAnsi="Arial" w:cs="Arial"/>
          <w:sz w:val="24"/>
          <w:szCs w:val="24"/>
        </w:rPr>
        <w:t>in the manner in which the plaintiff conducted her litigation</w:t>
      </w:r>
      <w:r w:rsidR="009323E4">
        <w:rPr>
          <w:rFonts w:ascii="Arial" w:hAnsi="Arial" w:cs="Arial"/>
          <w:sz w:val="24"/>
          <w:szCs w:val="24"/>
        </w:rPr>
        <w:t xml:space="preserve">. </w:t>
      </w:r>
      <w:r w:rsidR="00D642D8">
        <w:rPr>
          <w:rFonts w:ascii="Arial" w:hAnsi="Arial" w:cs="Arial"/>
          <w:sz w:val="24"/>
          <w:szCs w:val="24"/>
        </w:rPr>
        <w:t xml:space="preserve">Although the particulars of claim were amended </w:t>
      </w:r>
      <w:r w:rsidR="00F8172A">
        <w:rPr>
          <w:rFonts w:ascii="Arial" w:hAnsi="Arial" w:cs="Arial"/>
          <w:sz w:val="24"/>
          <w:szCs w:val="24"/>
        </w:rPr>
        <w:t xml:space="preserve">at some stage </w:t>
      </w:r>
      <w:r w:rsidR="00D642D8">
        <w:rPr>
          <w:rFonts w:ascii="Arial" w:hAnsi="Arial" w:cs="Arial"/>
          <w:sz w:val="24"/>
          <w:szCs w:val="24"/>
        </w:rPr>
        <w:t>to provide further details of the damages claimed, t</w:t>
      </w:r>
      <w:r w:rsidR="00661837">
        <w:rPr>
          <w:rFonts w:ascii="Arial" w:hAnsi="Arial" w:cs="Arial"/>
          <w:sz w:val="24"/>
          <w:szCs w:val="24"/>
        </w:rPr>
        <w:t xml:space="preserve">he deficiencies </w:t>
      </w:r>
      <w:r w:rsidR="00D642D8">
        <w:rPr>
          <w:rFonts w:ascii="Arial" w:hAnsi="Arial" w:cs="Arial"/>
          <w:sz w:val="24"/>
          <w:szCs w:val="24"/>
        </w:rPr>
        <w:t xml:space="preserve">that remained </w:t>
      </w:r>
      <w:r w:rsidR="00477BDD">
        <w:rPr>
          <w:rFonts w:ascii="Arial" w:hAnsi="Arial" w:cs="Arial"/>
          <w:sz w:val="24"/>
          <w:szCs w:val="24"/>
        </w:rPr>
        <w:t xml:space="preserve">are </w:t>
      </w:r>
      <w:r w:rsidR="00661837">
        <w:rPr>
          <w:rFonts w:ascii="Arial" w:hAnsi="Arial" w:cs="Arial"/>
          <w:sz w:val="24"/>
          <w:szCs w:val="24"/>
        </w:rPr>
        <w:t>a</w:t>
      </w:r>
      <w:r w:rsidR="0019507D">
        <w:rPr>
          <w:rFonts w:ascii="Arial" w:hAnsi="Arial" w:cs="Arial"/>
          <w:sz w:val="24"/>
          <w:szCs w:val="24"/>
        </w:rPr>
        <w:t>n appropriate s</w:t>
      </w:r>
      <w:r w:rsidR="00661837">
        <w:rPr>
          <w:rFonts w:ascii="Arial" w:hAnsi="Arial" w:cs="Arial"/>
          <w:sz w:val="24"/>
          <w:szCs w:val="24"/>
        </w:rPr>
        <w:t>tarting point</w:t>
      </w:r>
      <w:r w:rsidR="00477BDD">
        <w:rPr>
          <w:rFonts w:ascii="Arial" w:hAnsi="Arial" w:cs="Arial"/>
          <w:sz w:val="24"/>
          <w:szCs w:val="24"/>
        </w:rPr>
        <w:t xml:space="preserve">, specifically the failure to </w:t>
      </w:r>
      <w:r w:rsidR="00661837">
        <w:rPr>
          <w:rFonts w:ascii="Arial" w:hAnsi="Arial" w:cs="Arial"/>
          <w:sz w:val="24"/>
          <w:szCs w:val="24"/>
        </w:rPr>
        <w:t>compl</w:t>
      </w:r>
      <w:r w:rsidR="00477BDD">
        <w:rPr>
          <w:rFonts w:ascii="Arial" w:hAnsi="Arial" w:cs="Arial"/>
          <w:sz w:val="24"/>
          <w:szCs w:val="24"/>
        </w:rPr>
        <w:t xml:space="preserve">y </w:t>
      </w:r>
      <w:r w:rsidR="00661837">
        <w:rPr>
          <w:rFonts w:ascii="Arial" w:hAnsi="Arial" w:cs="Arial"/>
          <w:sz w:val="24"/>
          <w:szCs w:val="24"/>
        </w:rPr>
        <w:t>with</w:t>
      </w:r>
      <w:r w:rsidR="00477BDD">
        <w:rPr>
          <w:rFonts w:ascii="Arial" w:hAnsi="Arial" w:cs="Arial"/>
          <w:sz w:val="24"/>
          <w:szCs w:val="24"/>
        </w:rPr>
        <w:t xml:space="preserve"> the provisions of </w:t>
      </w:r>
      <w:r w:rsidR="00661837">
        <w:rPr>
          <w:rFonts w:ascii="Arial" w:hAnsi="Arial" w:cs="Arial"/>
          <w:sz w:val="24"/>
          <w:szCs w:val="24"/>
        </w:rPr>
        <w:t xml:space="preserve">Uniform </w:t>
      </w:r>
      <w:r w:rsidR="00E4546C">
        <w:rPr>
          <w:rFonts w:ascii="Arial" w:hAnsi="Arial" w:cs="Arial"/>
          <w:sz w:val="24"/>
          <w:szCs w:val="24"/>
        </w:rPr>
        <w:t>r</w:t>
      </w:r>
      <w:r w:rsidR="00AD6446">
        <w:rPr>
          <w:rFonts w:ascii="Arial" w:hAnsi="Arial" w:cs="Arial"/>
          <w:sz w:val="24"/>
          <w:szCs w:val="24"/>
        </w:rPr>
        <w:t>ule 18</w:t>
      </w:r>
      <w:r w:rsidR="00477BDD">
        <w:rPr>
          <w:rFonts w:ascii="Arial" w:hAnsi="Arial" w:cs="Arial"/>
          <w:sz w:val="24"/>
          <w:szCs w:val="24"/>
        </w:rPr>
        <w:t>(10</w:t>
      </w:r>
      <w:r w:rsidR="00356539">
        <w:rPr>
          <w:rFonts w:ascii="Arial" w:hAnsi="Arial" w:cs="Arial"/>
          <w:sz w:val="24"/>
          <w:szCs w:val="24"/>
        </w:rPr>
        <w:t>)</w:t>
      </w:r>
      <w:r w:rsidR="00477BDD">
        <w:rPr>
          <w:rFonts w:ascii="Arial" w:hAnsi="Arial" w:cs="Arial"/>
          <w:sz w:val="24"/>
          <w:szCs w:val="24"/>
        </w:rPr>
        <w:t xml:space="preserve"> </w:t>
      </w:r>
      <w:r w:rsidR="00661837">
        <w:rPr>
          <w:rFonts w:ascii="Arial" w:hAnsi="Arial" w:cs="Arial"/>
          <w:sz w:val="24"/>
          <w:szCs w:val="24"/>
        </w:rPr>
        <w:t xml:space="preserve">which </w:t>
      </w:r>
      <w:r w:rsidR="00E4546C">
        <w:rPr>
          <w:rFonts w:ascii="Arial" w:hAnsi="Arial" w:cs="Arial"/>
          <w:sz w:val="24"/>
          <w:szCs w:val="24"/>
        </w:rPr>
        <w:t>provides:</w:t>
      </w:r>
      <w:r w:rsidR="00477BDD">
        <w:rPr>
          <w:rFonts w:ascii="Arial" w:hAnsi="Arial" w:cs="Arial"/>
          <w:sz w:val="24"/>
          <w:szCs w:val="24"/>
        </w:rPr>
        <w:t xml:space="preserve"> </w:t>
      </w:r>
      <w:r w:rsidR="00661837">
        <w:rPr>
          <w:rFonts w:ascii="Arial" w:hAnsi="Arial" w:cs="Arial"/>
          <w:sz w:val="24"/>
          <w:szCs w:val="24"/>
        </w:rPr>
        <w:t xml:space="preserve"> </w:t>
      </w:r>
    </w:p>
    <w:p w14:paraId="48D1E411" w14:textId="20B32E9A" w:rsidR="00661837" w:rsidRPr="00661837" w:rsidRDefault="00E4546C" w:rsidP="00FE4830">
      <w:pPr>
        <w:spacing w:line="360" w:lineRule="auto"/>
        <w:jc w:val="both"/>
        <w:rPr>
          <w:rFonts w:ascii="Arial" w:hAnsi="Arial" w:cs="Arial"/>
        </w:rPr>
      </w:pPr>
      <w:r>
        <w:rPr>
          <w:rFonts w:ascii="Arial" w:hAnsi="Arial" w:cs="Arial"/>
        </w:rPr>
        <w:t>‘</w:t>
      </w:r>
      <w:r w:rsidR="00661837" w:rsidRPr="00661837">
        <w:rPr>
          <w:rFonts w:ascii="Arial" w:hAnsi="Arial" w:cs="Arial"/>
        </w:rPr>
        <w:t>(10</w:t>
      </w:r>
      <w:r w:rsidRPr="00661837">
        <w:rPr>
          <w:rFonts w:ascii="Arial" w:hAnsi="Arial" w:cs="Arial"/>
        </w:rPr>
        <w:t>) A</w:t>
      </w:r>
      <w:r w:rsidR="00661837" w:rsidRPr="00661837">
        <w:rPr>
          <w:rFonts w:ascii="Arial" w:hAnsi="Arial" w:cs="Arial"/>
        </w:rPr>
        <w:t xml:space="preserve"> plaintiff suing for dama</w:t>
      </w:r>
      <w:r w:rsidR="00502AA7">
        <w:rPr>
          <w:rFonts w:ascii="Arial" w:hAnsi="Arial" w:cs="Arial"/>
        </w:rPr>
        <w:t>ges shall set them out in such</w:t>
      </w:r>
      <w:r w:rsidR="00661837" w:rsidRPr="00661837">
        <w:rPr>
          <w:rFonts w:ascii="Arial" w:hAnsi="Arial" w:cs="Arial"/>
        </w:rPr>
        <w:t xml:space="preserve"> </w:t>
      </w:r>
      <w:r w:rsidR="00F6729C">
        <w:rPr>
          <w:rFonts w:ascii="Arial" w:hAnsi="Arial" w:cs="Arial"/>
        </w:rPr>
        <w:t xml:space="preserve">a </w:t>
      </w:r>
      <w:r w:rsidR="00661837" w:rsidRPr="00661837">
        <w:rPr>
          <w:rFonts w:ascii="Arial" w:hAnsi="Arial" w:cs="Arial"/>
        </w:rPr>
        <w:t xml:space="preserve">manner as will enable the defendant reasonably to assess the quantum thereof: Provided that a plaintiff suing for damages for personal injury shall specify his date of birth, the nature </w:t>
      </w:r>
      <w:r w:rsidR="00502AA7">
        <w:rPr>
          <w:rFonts w:ascii="Arial" w:hAnsi="Arial" w:cs="Arial"/>
        </w:rPr>
        <w:t xml:space="preserve">and extent of the injuries, and </w:t>
      </w:r>
      <w:r w:rsidR="00661837" w:rsidRPr="00661837">
        <w:rPr>
          <w:rFonts w:ascii="Arial" w:hAnsi="Arial" w:cs="Arial"/>
        </w:rPr>
        <w:t xml:space="preserve">the nature, effects and duration of the disability alleged to give rise to such damages, and shall as far as practicable state separately what </w:t>
      </w:r>
      <w:r w:rsidR="0050318F">
        <w:rPr>
          <w:rFonts w:ascii="Arial" w:hAnsi="Arial" w:cs="Arial"/>
        </w:rPr>
        <w:t>amount, if any, is claimed for-</w:t>
      </w:r>
    </w:p>
    <w:p w14:paraId="37272DA7" w14:textId="63B9BF15" w:rsidR="00661837" w:rsidRPr="00661837" w:rsidRDefault="00502AA7" w:rsidP="00502AA7">
      <w:pPr>
        <w:spacing w:line="360" w:lineRule="auto"/>
        <w:ind w:left="720" w:hanging="720"/>
        <w:jc w:val="both"/>
        <w:rPr>
          <w:rFonts w:ascii="Arial" w:hAnsi="Arial" w:cs="Arial"/>
        </w:rPr>
      </w:pPr>
      <w:r w:rsidRPr="00F6729C">
        <w:rPr>
          <w:rFonts w:ascii="Arial" w:hAnsi="Arial" w:cs="Arial"/>
          <w:i/>
        </w:rPr>
        <w:t>(a)</w:t>
      </w:r>
      <w:r>
        <w:rPr>
          <w:rFonts w:ascii="Arial" w:hAnsi="Arial" w:cs="Arial"/>
        </w:rPr>
        <w:tab/>
      </w:r>
      <w:r w:rsidR="00661837" w:rsidRPr="00661837">
        <w:rPr>
          <w:rFonts w:ascii="Arial" w:hAnsi="Arial" w:cs="Arial"/>
        </w:rPr>
        <w:t xml:space="preserve">medical costs and hospital and other similar expenses and how these costs and expenses are made up; </w:t>
      </w:r>
    </w:p>
    <w:p w14:paraId="750F3DED" w14:textId="5351565E" w:rsidR="00661837" w:rsidRPr="00661837" w:rsidRDefault="00502AA7" w:rsidP="00FE4830">
      <w:pPr>
        <w:spacing w:line="360" w:lineRule="auto"/>
        <w:jc w:val="both"/>
        <w:rPr>
          <w:rFonts w:ascii="Arial" w:hAnsi="Arial" w:cs="Arial"/>
        </w:rPr>
      </w:pPr>
      <w:r w:rsidRPr="00F6729C">
        <w:rPr>
          <w:rFonts w:ascii="Arial" w:hAnsi="Arial" w:cs="Arial"/>
          <w:i/>
        </w:rPr>
        <w:t>(b)</w:t>
      </w:r>
      <w:r>
        <w:rPr>
          <w:rFonts w:ascii="Arial" w:hAnsi="Arial" w:cs="Arial"/>
        </w:rPr>
        <w:tab/>
      </w:r>
      <w:r w:rsidR="00661837" w:rsidRPr="00661837">
        <w:rPr>
          <w:rFonts w:ascii="Arial" w:hAnsi="Arial" w:cs="Arial"/>
        </w:rPr>
        <w:t xml:space="preserve">pain and suffering, stating whether temporary or permanent and which injuries caused it; </w:t>
      </w:r>
    </w:p>
    <w:p w14:paraId="64C79A44" w14:textId="40FA726F" w:rsidR="00661837" w:rsidRPr="00661837" w:rsidRDefault="00502AA7" w:rsidP="00FE4830">
      <w:pPr>
        <w:spacing w:line="360" w:lineRule="auto"/>
        <w:jc w:val="both"/>
        <w:rPr>
          <w:rFonts w:ascii="Arial" w:hAnsi="Arial" w:cs="Arial"/>
        </w:rPr>
      </w:pPr>
      <w:r w:rsidRPr="00F6729C">
        <w:rPr>
          <w:rFonts w:ascii="Arial" w:hAnsi="Arial" w:cs="Arial"/>
          <w:i/>
        </w:rPr>
        <w:t>(c)</w:t>
      </w:r>
      <w:r>
        <w:rPr>
          <w:rFonts w:ascii="Arial" w:hAnsi="Arial" w:cs="Arial"/>
        </w:rPr>
        <w:tab/>
      </w:r>
      <w:r w:rsidR="0050318F">
        <w:rPr>
          <w:rFonts w:ascii="Arial" w:hAnsi="Arial" w:cs="Arial"/>
        </w:rPr>
        <w:t>disability in respect of-</w:t>
      </w:r>
    </w:p>
    <w:p w14:paraId="58761591" w14:textId="5CDEA70B" w:rsidR="00661837" w:rsidRPr="00661837" w:rsidRDefault="00502AA7" w:rsidP="00502AA7">
      <w:pPr>
        <w:spacing w:line="360" w:lineRule="auto"/>
        <w:ind w:left="1440" w:hanging="720"/>
        <w:jc w:val="both"/>
        <w:rPr>
          <w:rFonts w:ascii="Arial" w:hAnsi="Arial" w:cs="Arial"/>
        </w:rPr>
      </w:pPr>
      <w:r>
        <w:rPr>
          <w:rFonts w:ascii="Arial" w:hAnsi="Arial" w:cs="Arial"/>
        </w:rPr>
        <w:t>(i)</w:t>
      </w:r>
      <w:r>
        <w:rPr>
          <w:rFonts w:ascii="Arial" w:hAnsi="Arial" w:cs="Arial"/>
        </w:rPr>
        <w:tab/>
      </w:r>
      <w:r w:rsidR="00661837" w:rsidRPr="00661837">
        <w:rPr>
          <w:rFonts w:ascii="Arial" w:hAnsi="Arial" w:cs="Arial"/>
        </w:rPr>
        <w:t xml:space="preserve">the earning of income (stating the earnings lost to date and how the amount is made up and the estimated future loss and the nature of the work the plaintiff will in future be able to </w:t>
      </w:r>
      <w:r w:rsidR="0050318F">
        <w:rPr>
          <w:rFonts w:ascii="Arial" w:hAnsi="Arial" w:cs="Arial"/>
        </w:rPr>
        <w:t>do)</w:t>
      </w:r>
      <w:r w:rsidR="0050318F" w:rsidRPr="00661837">
        <w:rPr>
          <w:rFonts w:ascii="Arial" w:hAnsi="Arial" w:cs="Arial"/>
        </w:rPr>
        <w:t xml:space="preserve"> ;</w:t>
      </w:r>
      <w:r w:rsidR="00661837" w:rsidRPr="00661837">
        <w:rPr>
          <w:rFonts w:ascii="Arial" w:hAnsi="Arial" w:cs="Arial"/>
        </w:rPr>
        <w:t xml:space="preserve"> </w:t>
      </w:r>
    </w:p>
    <w:p w14:paraId="19374985" w14:textId="77777777" w:rsidR="00502AA7" w:rsidRDefault="00502AA7" w:rsidP="00502AA7">
      <w:pPr>
        <w:spacing w:line="360" w:lineRule="auto"/>
        <w:ind w:left="1440" w:hanging="720"/>
        <w:jc w:val="both"/>
        <w:rPr>
          <w:rFonts w:ascii="Arial" w:hAnsi="Arial" w:cs="Arial"/>
        </w:rPr>
      </w:pPr>
      <w:r>
        <w:rPr>
          <w:rFonts w:ascii="Arial" w:hAnsi="Arial" w:cs="Arial"/>
        </w:rPr>
        <w:t>(ii)</w:t>
      </w:r>
      <w:r>
        <w:rPr>
          <w:rFonts w:ascii="Arial" w:hAnsi="Arial" w:cs="Arial"/>
        </w:rPr>
        <w:tab/>
      </w:r>
      <w:r w:rsidR="00661837" w:rsidRPr="00661837">
        <w:rPr>
          <w:rFonts w:ascii="Arial" w:hAnsi="Arial" w:cs="Arial"/>
        </w:rPr>
        <w:t xml:space="preserve">the enjoyment of amenities of life (giving </w:t>
      </w:r>
      <w:r w:rsidR="00E4546C" w:rsidRPr="00661837">
        <w:rPr>
          <w:rFonts w:ascii="Arial" w:hAnsi="Arial" w:cs="Arial"/>
        </w:rPr>
        <w:t>particulars) ;</w:t>
      </w:r>
      <w:r w:rsidR="00661837" w:rsidRPr="00661837">
        <w:rPr>
          <w:rFonts w:ascii="Arial" w:hAnsi="Arial" w:cs="Arial"/>
        </w:rPr>
        <w:t xml:space="preserve"> </w:t>
      </w:r>
    </w:p>
    <w:p w14:paraId="452646F9" w14:textId="45EFBD20" w:rsidR="00661837" w:rsidRPr="00661837" w:rsidRDefault="00661837" w:rsidP="00502AA7">
      <w:pPr>
        <w:spacing w:line="360" w:lineRule="auto"/>
        <w:ind w:left="1440" w:hanging="720"/>
        <w:jc w:val="both"/>
        <w:rPr>
          <w:rFonts w:ascii="Arial" w:hAnsi="Arial" w:cs="Arial"/>
        </w:rPr>
      </w:pPr>
      <w:r w:rsidRPr="00661837">
        <w:rPr>
          <w:rFonts w:ascii="Arial" w:hAnsi="Arial" w:cs="Arial"/>
        </w:rPr>
        <w:lastRenderedPageBreak/>
        <w:t xml:space="preserve">and stating whether the disability concerned is temporary or permanent; and </w:t>
      </w:r>
    </w:p>
    <w:p w14:paraId="687D9C7D" w14:textId="29EE4EA4" w:rsidR="00661837" w:rsidRDefault="00502AA7" w:rsidP="00502AA7">
      <w:pPr>
        <w:spacing w:line="360" w:lineRule="auto"/>
        <w:ind w:left="720" w:hanging="720"/>
        <w:jc w:val="both"/>
        <w:rPr>
          <w:rFonts w:ascii="Arial" w:hAnsi="Arial" w:cs="Arial"/>
        </w:rPr>
      </w:pPr>
      <w:r w:rsidRPr="000A2A00">
        <w:rPr>
          <w:rFonts w:ascii="Arial" w:hAnsi="Arial" w:cs="Arial"/>
          <w:i/>
        </w:rPr>
        <w:t>(d)</w:t>
      </w:r>
      <w:r>
        <w:rPr>
          <w:rFonts w:ascii="Arial" w:hAnsi="Arial" w:cs="Arial"/>
        </w:rPr>
        <w:tab/>
      </w:r>
      <w:r w:rsidR="00661837" w:rsidRPr="00661837">
        <w:rPr>
          <w:rFonts w:ascii="Arial" w:hAnsi="Arial" w:cs="Arial"/>
        </w:rPr>
        <w:t>disfigurement, with a full description thereof and stating whether it is temporary or permanent.</w:t>
      </w:r>
      <w:r w:rsidR="00E4546C">
        <w:rPr>
          <w:rFonts w:ascii="Arial" w:hAnsi="Arial" w:cs="Arial"/>
        </w:rPr>
        <w:t>’</w:t>
      </w:r>
    </w:p>
    <w:p w14:paraId="35E9660A" w14:textId="77777777" w:rsidR="007C09FA" w:rsidRDefault="007C09FA" w:rsidP="00FE4830">
      <w:pPr>
        <w:spacing w:after="200" w:line="360" w:lineRule="auto"/>
        <w:contextualSpacing/>
        <w:jc w:val="both"/>
        <w:rPr>
          <w:rFonts w:ascii="Arial" w:hAnsi="Arial" w:cs="Arial"/>
        </w:rPr>
      </w:pPr>
    </w:p>
    <w:p w14:paraId="55FC666C" w14:textId="46F8AD37" w:rsidR="00956034" w:rsidRDefault="009353EA" w:rsidP="00FE4830">
      <w:pPr>
        <w:spacing w:after="200" w:line="360" w:lineRule="auto"/>
        <w:contextualSpacing/>
        <w:jc w:val="both"/>
        <w:rPr>
          <w:rFonts w:ascii="Arial" w:hAnsi="Arial" w:cs="Arial"/>
          <w:sz w:val="24"/>
          <w:szCs w:val="24"/>
        </w:rPr>
      </w:pPr>
      <w:r>
        <w:rPr>
          <w:rFonts w:ascii="Arial" w:hAnsi="Arial" w:cs="Arial"/>
          <w:sz w:val="24"/>
          <w:szCs w:val="24"/>
        </w:rPr>
        <w:t>[54</w:t>
      </w:r>
      <w:r w:rsidR="007258C9">
        <w:rPr>
          <w:rFonts w:ascii="Arial" w:hAnsi="Arial" w:cs="Arial"/>
          <w:sz w:val="24"/>
          <w:szCs w:val="24"/>
        </w:rPr>
        <w:t>]</w:t>
      </w:r>
      <w:r w:rsidR="007258C9">
        <w:rPr>
          <w:rFonts w:ascii="Arial" w:hAnsi="Arial" w:cs="Arial"/>
          <w:sz w:val="24"/>
          <w:szCs w:val="24"/>
        </w:rPr>
        <w:tab/>
      </w:r>
      <w:r w:rsidR="007C09FA">
        <w:rPr>
          <w:rFonts w:ascii="Arial" w:hAnsi="Arial" w:cs="Arial"/>
          <w:sz w:val="24"/>
          <w:szCs w:val="24"/>
        </w:rPr>
        <w:t>Fortunately</w:t>
      </w:r>
      <w:r w:rsidR="00CD5293">
        <w:rPr>
          <w:rFonts w:ascii="Arial" w:hAnsi="Arial" w:cs="Arial"/>
          <w:sz w:val="24"/>
          <w:szCs w:val="24"/>
        </w:rPr>
        <w:t xml:space="preserve"> for this court</w:t>
      </w:r>
      <w:r w:rsidR="007C09FA">
        <w:rPr>
          <w:rFonts w:ascii="Arial" w:hAnsi="Arial" w:cs="Arial"/>
          <w:sz w:val="24"/>
          <w:szCs w:val="24"/>
        </w:rPr>
        <w:t>, the merits</w:t>
      </w:r>
      <w:r w:rsidR="00CD5293" w:rsidRPr="00CD5293">
        <w:rPr>
          <w:rFonts w:ascii="Arial" w:hAnsi="Arial" w:cs="Arial"/>
          <w:sz w:val="24"/>
          <w:szCs w:val="24"/>
        </w:rPr>
        <w:t xml:space="preserve"> </w:t>
      </w:r>
      <w:r w:rsidR="00CD5293">
        <w:rPr>
          <w:rFonts w:ascii="Arial" w:hAnsi="Arial" w:cs="Arial"/>
          <w:sz w:val="24"/>
          <w:szCs w:val="24"/>
        </w:rPr>
        <w:t>in this case</w:t>
      </w:r>
      <w:r w:rsidR="007C09FA">
        <w:rPr>
          <w:rFonts w:ascii="Arial" w:hAnsi="Arial" w:cs="Arial"/>
          <w:sz w:val="24"/>
          <w:szCs w:val="24"/>
        </w:rPr>
        <w:t xml:space="preserve"> had been resolved prior to the trial. Nevertheless </w:t>
      </w:r>
      <w:r w:rsidR="00D644C5">
        <w:rPr>
          <w:rFonts w:ascii="Arial" w:hAnsi="Arial" w:cs="Arial"/>
          <w:sz w:val="24"/>
          <w:szCs w:val="24"/>
        </w:rPr>
        <w:t>the failure to comply with r</w:t>
      </w:r>
      <w:r w:rsidR="007C09FA">
        <w:rPr>
          <w:rFonts w:ascii="Arial" w:hAnsi="Arial" w:cs="Arial"/>
          <w:sz w:val="24"/>
          <w:szCs w:val="24"/>
        </w:rPr>
        <w:t xml:space="preserve">ule 18(10) and the failure to furnish corroboration and collateral for the quantum the plaintiff persisted with, remain to be deprecated. </w:t>
      </w:r>
      <w:r w:rsidR="00D644C5">
        <w:rPr>
          <w:rFonts w:ascii="Arial" w:hAnsi="Arial" w:cs="Arial"/>
          <w:sz w:val="24"/>
          <w:szCs w:val="24"/>
        </w:rPr>
        <w:t>At the r</w:t>
      </w:r>
      <w:r w:rsidR="004A5B4F">
        <w:rPr>
          <w:rFonts w:ascii="Arial" w:hAnsi="Arial" w:cs="Arial"/>
          <w:sz w:val="24"/>
          <w:szCs w:val="24"/>
        </w:rPr>
        <w:t>ule 37(4) confer</w:t>
      </w:r>
      <w:r w:rsidR="00D644C5">
        <w:rPr>
          <w:rFonts w:ascii="Arial" w:hAnsi="Arial" w:cs="Arial"/>
          <w:sz w:val="24"/>
          <w:szCs w:val="24"/>
        </w:rPr>
        <w:t>ence on 23 September 2020, the p</w:t>
      </w:r>
      <w:r w:rsidR="004A5B4F">
        <w:rPr>
          <w:rFonts w:ascii="Arial" w:hAnsi="Arial" w:cs="Arial"/>
          <w:sz w:val="24"/>
          <w:szCs w:val="24"/>
        </w:rPr>
        <w:t>laintiff furnished</w:t>
      </w:r>
      <w:r w:rsidR="00D644C5">
        <w:rPr>
          <w:rFonts w:ascii="Arial" w:hAnsi="Arial" w:cs="Arial"/>
          <w:sz w:val="24"/>
          <w:szCs w:val="24"/>
        </w:rPr>
        <w:t xml:space="preserve"> an undertaking to provide the d</w:t>
      </w:r>
      <w:r w:rsidR="004A5B4F">
        <w:rPr>
          <w:rFonts w:ascii="Arial" w:hAnsi="Arial" w:cs="Arial"/>
          <w:sz w:val="24"/>
          <w:szCs w:val="24"/>
        </w:rPr>
        <w:t>efendant with a schedule and copies of past hospital and medical expenses substantiated by invoices by 30 September</w:t>
      </w:r>
      <w:r w:rsidR="005069F3">
        <w:rPr>
          <w:rFonts w:ascii="Arial" w:hAnsi="Arial" w:cs="Arial"/>
          <w:sz w:val="24"/>
          <w:szCs w:val="24"/>
        </w:rPr>
        <w:t xml:space="preserve"> 2020</w:t>
      </w:r>
      <w:r w:rsidR="004A5B4F">
        <w:rPr>
          <w:rFonts w:ascii="Arial" w:hAnsi="Arial" w:cs="Arial"/>
          <w:sz w:val="24"/>
          <w:szCs w:val="24"/>
        </w:rPr>
        <w:t xml:space="preserve">. Subsequently </w:t>
      </w:r>
      <w:r w:rsidR="00956034">
        <w:rPr>
          <w:rFonts w:ascii="Arial" w:hAnsi="Arial" w:cs="Arial"/>
          <w:sz w:val="24"/>
          <w:szCs w:val="24"/>
        </w:rPr>
        <w:t>t</w:t>
      </w:r>
      <w:r w:rsidR="00D644C5">
        <w:rPr>
          <w:rFonts w:ascii="Arial" w:hAnsi="Arial" w:cs="Arial"/>
          <w:sz w:val="24"/>
          <w:szCs w:val="24"/>
        </w:rPr>
        <w:t>he d</w:t>
      </w:r>
      <w:r w:rsidR="00F8172A">
        <w:rPr>
          <w:rFonts w:ascii="Arial" w:hAnsi="Arial" w:cs="Arial"/>
          <w:sz w:val="24"/>
          <w:szCs w:val="24"/>
        </w:rPr>
        <w:t>efendant file</w:t>
      </w:r>
      <w:r w:rsidR="00956034">
        <w:rPr>
          <w:rFonts w:ascii="Arial" w:hAnsi="Arial" w:cs="Arial"/>
          <w:sz w:val="24"/>
          <w:szCs w:val="24"/>
        </w:rPr>
        <w:t>d</w:t>
      </w:r>
      <w:r w:rsidR="00353A42">
        <w:rPr>
          <w:rFonts w:ascii="Arial" w:hAnsi="Arial" w:cs="Arial"/>
          <w:sz w:val="24"/>
          <w:szCs w:val="24"/>
        </w:rPr>
        <w:t xml:space="preserve"> a n</w:t>
      </w:r>
      <w:r w:rsidR="00D644C5">
        <w:rPr>
          <w:rFonts w:ascii="Arial" w:hAnsi="Arial" w:cs="Arial"/>
          <w:sz w:val="24"/>
          <w:szCs w:val="24"/>
        </w:rPr>
        <w:t>otice in terms of r</w:t>
      </w:r>
      <w:r w:rsidR="00F8172A">
        <w:rPr>
          <w:rFonts w:ascii="Arial" w:hAnsi="Arial" w:cs="Arial"/>
          <w:sz w:val="24"/>
          <w:szCs w:val="24"/>
        </w:rPr>
        <w:t>ule 35(3) requesting details of the plaintiff’s past hospital and medical expenses</w:t>
      </w:r>
      <w:r w:rsidR="00705720">
        <w:rPr>
          <w:rFonts w:ascii="Arial" w:hAnsi="Arial" w:cs="Arial"/>
          <w:sz w:val="24"/>
          <w:szCs w:val="24"/>
        </w:rPr>
        <w:t>,</w:t>
      </w:r>
      <w:r w:rsidR="00F8172A">
        <w:rPr>
          <w:rFonts w:ascii="Arial" w:hAnsi="Arial" w:cs="Arial"/>
          <w:sz w:val="24"/>
          <w:szCs w:val="24"/>
        </w:rPr>
        <w:t xml:space="preserve"> employee</w:t>
      </w:r>
      <w:r w:rsidR="00705720">
        <w:rPr>
          <w:rFonts w:ascii="Arial" w:hAnsi="Arial" w:cs="Arial"/>
          <w:sz w:val="24"/>
          <w:szCs w:val="24"/>
        </w:rPr>
        <w:t xml:space="preserve"> contracts </w:t>
      </w:r>
      <w:r w:rsidR="00F8172A">
        <w:rPr>
          <w:rFonts w:ascii="Arial" w:hAnsi="Arial" w:cs="Arial"/>
          <w:sz w:val="24"/>
          <w:szCs w:val="24"/>
        </w:rPr>
        <w:t xml:space="preserve">and proof of payment of their salaries. </w:t>
      </w:r>
      <w:r w:rsidR="002F2AB0">
        <w:rPr>
          <w:rFonts w:ascii="Arial" w:hAnsi="Arial" w:cs="Arial"/>
          <w:sz w:val="24"/>
          <w:szCs w:val="24"/>
        </w:rPr>
        <w:t xml:space="preserve">In response </w:t>
      </w:r>
      <w:r w:rsidR="002F2AB0" w:rsidRPr="002F2AB0">
        <w:rPr>
          <w:rFonts w:ascii="Arial" w:hAnsi="Arial" w:cs="Arial"/>
          <w:sz w:val="24"/>
          <w:szCs w:val="24"/>
        </w:rPr>
        <w:t xml:space="preserve">the </w:t>
      </w:r>
      <w:r w:rsidR="00E4546C" w:rsidRPr="002F2AB0">
        <w:rPr>
          <w:rFonts w:ascii="Arial" w:hAnsi="Arial" w:cs="Arial"/>
          <w:sz w:val="24"/>
          <w:szCs w:val="24"/>
        </w:rPr>
        <w:t>plaintiff deposed</w:t>
      </w:r>
      <w:r w:rsidR="002F2AB0" w:rsidRPr="002F2AB0">
        <w:rPr>
          <w:rFonts w:ascii="Arial" w:hAnsi="Arial" w:cs="Arial"/>
          <w:sz w:val="24"/>
          <w:szCs w:val="24"/>
        </w:rPr>
        <w:t xml:space="preserve"> to an </w:t>
      </w:r>
      <w:r w:rsidR="00E4546C" w:rsidRPr="002F2AB0">
        <w:rPr>
          <w:rFonts w:ascii="Arial" w:hAnsi="Arial" w:cs="Arial"/>
          <w:sz w:val="24"/>
          <w:szCs w:val="24"/>
        </w:rPr>
        <w:t xml:space="preserve">affidavit </w:t>
      </w:r>
      <w:r w:rsidR="00E4546C">
        <w:rPr>
          <w:rFonts w:ascii="Arial" w:hAnsi="Arial" w:cs="Arial"/>
          <w:sz w:val="24"/>
          <w:szCs w:val="24"/>
        </w:rPr>
        <w:t>on</w:t>
      </w:r>
      <w:r w:rsidR="002F2AB0">
        <w:rPr>
          <w:rFonts w:ascii="Arial" w:hAnsi="Arial" w:cs="Arial"/>
          <w:sz w:val="24"/>
          <w:szCs w:val="24"/>
        </w:rPr>
        <w:t xml:space="preserve"> 25 November 2020 stating that she </w:t>
      </w:r>
      <w:r w:rsidR="002F2AB0" w:rsidRPr="002F2AB0">
        <w:rPr>
          <w:rFonts w:ascii="Arial" w:hAnsi="Arial" w:cs="Arial"/>
          <w:sz w:val="24"/>
          <w:szCs w:val="24"/>
        </w:rPr>
        <w:t>was unable to produce any documents, hospital tax invoices or vouchers depicting the date of treatment, the treatment she received, the cost of the treatment</w:t>
      </w:r>
      <w:r w:rsidR="002F2AB0">
        <w:rPr>
          <w:rFonts w:ascii="Arial" w:hAnsi="Arial" w:cs="Arial"/>
          <w:sz w:val="24"/>
          <w:szCs w:val="24"/>
        </w:rPr>
        <w:t>, the name and details of the attending physician and th</w:t>
      </w:r>
      <w:r w:rsidR="005069F3">
        <w:rPr>
          <w:rFonts w:ascii="Arial" w:hAnsi="Arial" w:cs="Arial"/>
          <w:sz w:val="24"/>
          <w:szCs w:val="24"/>
        </w:rPr>
        <w:t>e dates of her hospitalis</w:t>
      </w:r>
      <w:r w:rsidR="002F2AB0">
        <w:rPr>
          <w:rFonts w:ascii="Arial" w:hAnsi="Arial" w:cs="Arial"/>
          <w:sz w:val="24"/>
          <w:szCs w:val="24"/>
        </w:rPr>
        <w:t xml:space="preserve">ation and the cost thereof. </w:t>
      </w:r>
      <w:r w:rsidR="00705720">
        <w:rPr>
          <w:rFonts w:ascii="Arial" w:hAnsi="Arial" w:cs="Arial"/>
          <w:sz w:val="24"/>
          <w:szCs w:val="24"/>
        </w:rPr>
        <w:t xml:space="preserve">She also </w:t>
      </w:r>
      <w:r w:rsidR="002F2AB0">
        <w:rPr>
          <w:rFonts w:ascii="Arial" w:hAnsi="Arial" w:cs="Arial"/>
          <w:sz w:val="24"/>
          <w:szCs w:val="24"/>
        </w:rPr>
        <w:t xml:space="preserve">admitted that she has no proof of payment to her staff except for the payments in the SARS returns. </w:t>
      </w:r>
      <w:r w:rsidR="00956034">
        <w:rPr>
          <w:rFonts w:ascii="Arial" w:hAnsi="Arial" w:cs="Arial"/>
          <w:sz w:val="24"/>
          <w:szCs w:val="24"/>
        </w:rPr>
        <w:t xml:space="preserve">One </w:t>
      </w:r>
      <w:r w:rsidR="002F2AB0">
        <w:rPr>
          <w:rFonts w:ascii="Arial" w:hAnsi="Arial" w:cs="Arial"/>
          <w:sz w:val="24"/>
          <w:szCs w:val="24"/>
        </w:rPr>
        <w:t>is compelled</w:t>
      </w:r>
      <w:r w:rsidR="00956034">
        <w:rPr>
          <w:rFonts w:ascii="Arial" w:hAnsi="Arial" w:cs="Arial"/>
          <w:sz w:val="24"/>
          <w:szCs w:val="24"/>
        </w:rPr>
        <w:t xml:space="preserve"> to question how the claims for past medical expenses and loss of income were in fact </w:t>
      </w:r>
      <w:r w:rsidR="00E4546C">
        <w:rPr>
          <w:rFonts w:ascii="Arial" w:hAnsi="Arial" w:cs="Arial"/>
          <w:sz w:val="24"/>
          <w:szCs w:val="24"/>
        </w:rPr>
        <w:t>computed when</w:t>
      </w:r>
      <w:r w:rsidR="00CD5293">
        <w:rPr>
          <w:rFonts w:ascii="Arial" w:hAnsi="Arial" w:cs="Arial"/>
          <w:sz w:val="24"/>
          <w:szCs w:val="24"/>
        </w:rPr>
        <w:t xml:space="preserve"> the particulars of claim were </w:t>
      </w:r>
      <w:r w:rsidR="00E4546C">
        <w:rPr>
          <w:rFonts w:ascii="Arial" w:hAnsi="Arial" w:cs="Arial"/>
          <w:sz w:val="24"/>
          <w:szCs w:val="24"/>
        </w:rPr>
        <w:t>drafted,</w:t>
      </w:r>
      <w:r w:rsidR="00CD5293">
        <w:rPr>
          <w:rFonts w:ascii="Arial" w:hAnsi="Arial" w:cs="Arial"/>
          <w:sz w:val="24"/>
          <w:szCs w:val="24"/>
        </w:rPr>
        <w:t xml:space="preserve"> </w:t>
      </w:r>
      <w:r w:rsidR="00956034">
        <w:rPr>
          <w:rFonts w:ascii="Arial" w:hAnsi="Arial" w:cs="Arial"/>
          <w:sz w:val="24"/>
          <w:szCs w:val="24"/>
        </w:rPr>
        <w:t xml:space="preserve">when at this late stage there was a clear inability to furnish the </w:t>
      </w:r>
      <w:r w:rsidR="00CD5293">
        <w:rPr>
          <w:rFonts w:ascii="Arial" w:hAnsi="Arial" w:cs="Arial"/>
          <w:sz w:val="24"/>
          <w:szCs w:val="24"/>
        </w:rPr>
        <w:t xml:space="preserve">documentary </w:t>
      </w:r>
      <w:r w:rsidR="00956034">
        <w:rPr>
          <w:rFonts w:ascii="Arial" w:hAnsi="Arial" w:cs="Arial"/>
          <w:sz w:val="24"/>
          <w:szCs w:val="24"/>
        </w:rPr>
        <w:t xml:space="preserve">evidence therefor. </w:t>
      </w:r>
      <w:r w:rsidR="00F8172A">
        <w:rPr>
          <w:rFonts w:ascii="Arial" w:hAnsi="Arial" w:cs="Arial"/>
          <w:sz w:val="24"/>
          <w:szCs w:val="24"/>
        </w:rPr>
        <w:t xml:space="preserve">The </w:t>
      </w:r>
      <w:r w:rsidR="00956034">
        <w:rPr>
          <w:rFonts w:ascii="Arial" w:hAnsi="Arial" w:cs="Arial"/>
          <w:sz w:val="24"/>
          <w:szCs w:val="24"/>
        </w:rPr>
        <w:t xml:space="preserve">documents eventually delivered are </w:t>
      </w:r>
      <w:r w:rsidR="00F8172A">
        <w:rPr>
          <w:rFonts w:ascii="Arial" w:hAnsi="Arial" w:cs="Arial"/>
          <w:sz w:val="24"/>
          <w:szCs w:val="24"/>
        </w:rPr>
        <w:t>in my view inadequate, and I will elaborate upon my view in the discussion that follows.</w:t>
      </w:r>
    </w:p>
    <w:p w14:paraId="5C3C048D" w14:textId="77777777" w:rsidR="009353EA" w:rsidRDefault="009353EA" w:rsidP="00FE4830">
      <w:pPr>
        <w:spacing w:after="200" w:line="360" w:lineRule="auto"/>
        <w:contextualSpacing/>
        <w:jc w:val="both"/>
        <w:rPr>
          <w:rFonts w:ascii="Arial" w:hAnsi="Arial" w:cs="Arial"/>
          <w:sz w:val="24"/>
          <w:szCs w:val="24"/>
        </w:rPr>
      </w:pPr>
    </w:p>
    <w:p w14:paraId="0ECE764F" w14:textId="77777777" w:rsidR="009353EA" w:rsidRDefault="009353EA" w:rsidP="00FE4830">
      <w:pPr>
        <w:spacing w:after="200" w:line="360" w:lineRule="auto"/>
        <w:contextualSpacing/>
        <w:jc w:val="both"/>
        <w:rPr>
          <w:rFonts w:ascii="Arial" w:hAnsi="Arial" w:cs="Arial"/>
          <w:sz w:val="24"/>
          <w:szCs w:val="24"/>
        </w:rPr>
      </w:pPr>
      <w:r>
        <w:rPr>
          <w:rFonts w:ascii="Arial" w:hAnsi="Arial" w:cs="Arial"/>
          <w:sz w:val="24"/>
          <w:szCs w:val="24"/>
        </w:rPr>
        <w:t>[55</w:t>
      </w:r>
      <w:r w:rsidR="007258C9">
        <w:rPr>
          <w:rFonts w:ascii="Arial" w:hAnsi="Arial" w:cs="Arial"/>
          <w:sz w:val="24"/>
          <w:szCs w:val="24"/>
        </w:rPr>
        <w:t>]</w:t>
      </w:r>
      <w:r w:rsidR="007258C9">
        <w:rPr>
          <w:rFonts w:ascii="Arial" w:hAnsi="Arial" w:cs="Arial"/>
          <w:sz w:val="24"/>
          <w:szCs w:val="24"/>
        </w:rPr>
        <w:tab/>
      </w:r>
      <w:r w:rsidR="007C09FA">
        <w:rPr>
          <w:rFonts w:ascii="Arial" w:hAnsi="Arial" w:cs="Arial"/>
          <w:sz w:val="24"/>
          <w:szCs w:val="24"/>
        </w:rPr>
        <w:t>I note</w:t>
      </w:r>
      <w:r w:rsidR="007258C9">
        <w:rPr>
          <w:rFonts w:ascii="Arial" w:hAnsi="Arial" w:cs="Arial"/>
          <w:sz w:val="24"/>
          <w:szCs w:val="24"/>
        </w:rPr>
        <w:t xml:space="preserve">d further </w:t>
      </w:r>
      <w:r w:rsidR="007C09FA">
        <w:rPr>
          <w:rFonts w:ascii="Arial" w:hAnsi="Arial" w:cs="Arial"/>
          <w:sz w:val="24"/>
          <w:szCs w:val="24"/>
        </w:rPr>
        <w:t xml:space="preserve">that </w:t>
      </w:r>
      <w:r w:rsidR="00F8172A">
        <w:rPr>
          <w:rFonts w:ascii="Arial" w:hAnsi="Arial" w:cs="Arial"/>
          <w:sz w:val="24"/>
          <w:szCs w:val="24"/>
        </w:rPr>
        <w:t xml:space="preserve">on 9 November 2020 </w:t>
      </w:r>
      <w:r w:rsidR="007C09FA">
        <w:rPr>
          <w:rFonts w:ascii="Arial" w:hAnsi="Arial" w:cs="Arial"/>
          <w:sz w:val="24"/>
          <w:szCs w:val="24"/>
        </w:rPr>
        <w:t xml:space="preserve">the defendant </w:t>
      </w:r>
      <w:r w:rsidR="00F8172A">
        <w:rPr>
          <w:rFonts w:ascii="Arial" w:hAnsi="Arial" w:cs="Arial"/>
          <w:sz w:val="24"/>
          <w:szCs w:val="24"/>
        </w:rPr>
        <w:t xml:space="preserve">filed </w:t>
      </w:r>
      <w:r w:rsidR="007C09FA">
        <w:rPr>
          <w:rFonts w:ascii="Arial" w:hAnsi="Arial" w:cs="Arial"/>
          <w:sz w:val="24"/>
          <w:szCs w:val="24"/>
        </w:rPr>
        <w:t xml:space="preserve">a notice of objection to the </w:t>
      </w:r>
      <w:r w:rsidR="00E4546C">
        <w:rPr>
          <w:rFonts w:ascii="Arial" w:hAnsi="Arial" w:cs="Arial"/>
          <w:sz w:val="24"/>
          <w:szCs w:val="24"/>
        </w:rPr>
        <w:t>plaintiff’s notice in terms of r</w:t>
      </w:r>
      <w:r w:rsidR="007C09FA">
        <w:rPr>
          <w:rFonts w:ascii="Arial" w:hAnsi="Arial" w:cs="Arial"/>
          <w:sz w:val="24"/>
          <w:szCs w:val="24"/>
        </w:rPr>
        <w:t>ule 28 dated 28 October 2020</w:t>
      </w:r>
      <w:r w:rsidR="00956034">
        <w:rPr>
          <w:rFonts w:ascii="Arial" w:hAnsi="Arial" w:cs="Arial"/>
          <w:sz w:val="24"/>
          <w:szCs w:val="24"/>
        </w:rPr>
        <w:t xml:space="preserve"> in which the plaintiff intended to amend details of the quantum in the particulars of claim</w:t>
      </w:r>
      <w:r w:rsidR="007C09FA">
        <w:rPr>
          <w:rFonts w:ascii="Arial" w:hAnsi="Arial" w:cs="Arial"/>
          <w:sz w:val="24"/>
          <w:szCs w:val="24"/>
        </w:rPr>
        <w:t xml:space="preserve">. It would appear therefrom that the defendant did in fact object </w:t>
      </w:r>
      <w:r w:rsidR="00E4546C">
        <w:rPr>
          <w:rFonts w:ascii="Arial" w:hAnsi="Arial" w:cs="Arial"/>
          <w:sz w:val="24"/>
          <w:szCs w:val="24"/>
        </w:rPr>
        <w:t>to the lack of compliance with r</w:t>
      </w:r>
      <w:r w:rsidR="007C09FA">
        <w:rPr>
          <w:rFonts w:ascii="Arial" w:hAnsi="Arial" w:cs="Arial"/>
          <w:sz w:val="24"/>
          <w:szCs w:val="24"/>
        </w:rPr>
        <w:t xml:space="preserve">ule 18(10). However on 16 November 2020 the matter was </w:t>
      </w:r>
      <w:r w:rsidR="009355D7">
        <w:rPr>
          <w:rFonts w:ascii="Arial" w:hAnsi="Arial" w:cs="Arial"/>
          <w:sz w:val="24"/>
          <w:szCs w:val="24"/>
        </w:rPr>
        <w:t xml:space="preserve">merely </w:t>
      </w:r>
      <w:r w:rsidR="007C09FA">
        <w:rPr>
          <w:rFonts w:ascii="Arial" w:hAnsi="Arial" w:cs="Arial"/>
          <w:sz w:val="24"/>
          <w:szCs w:val="24"/>
        </w:rPr>
        <w:t xml:space="preserve">adjourned </w:t>
      </w:r>
      <w:r w:rsidR="009355D7">
        <w:rPr>
          <w:rFonts w:ascii="Arial" w:hAnsi="Arial" w:cs="Arial"/>
          <w:sz w:val="24"/>
          <w:szCs w:val="24"/>
        </w:rPr>
        <w:t xml:space="preserve">by consent </w:t>
      </w:r>
      <w:r w:rsidR="007C09FA">
        <w:rPr>
          <w:rFonts w:ascii="Arial" w:hAnsi="Arial" w:cs="Arial"/>
          <w:sz w:val="24"/>
          <w:szCs w:val="24"/>
        </w:rPr>
        <w:t xml:space="preserve">to March 2021 for trial, and the costs were reserved. </w:t>
      </w:r>
      <w:r w:rsidR="00B250CE">
        <w:rPr>
          <w:rFonts w:ascii="Arial" w:hAnsi="Arial" w:cs="Arial"/>
          <w:sz w:val="24"/>
          <w:szCs w:val="24"/>
        </w:rPr>
        <w:t>However there was nothing in the court file to assist me and some of the previous orders issued</w:t>
      </w:r>
      <w:r w:rsidR="007C09FA">
        <w:rPr>
          <w:rFonts w:ascii="Arial" w:hAnsi="Arial" w:cs="Arial"/>
          <w:sz w:val="24"/>
          <w:szCs w:val="24"/>
        </w:rPr>
        <w:t xml:space="preserve"> </w:t>
      </w:r>
      <w:r w:rsidR="00B250CE">
        <w:rPr>
          <w:rFonts w:ascii="Arial" w:hAnsi="Arial" w:cs="Arial"/>
          <w:sz w:val="24"/>
          <w:szCs w:val="24"/>
        </w:rPr>
        <w:t>were not in the file.</w:t>
      </w:r>
    </w:p>
    <w:p w14:paraId="4EF22070" w14:textId="46ADA637" w:rsidR="007C09FA" w:rsidRDefault="00B250CE" w:rsidP="00FE4830">
      <w:pPr>
        <w:spacing w:after="200" w:line="360" w:lineRule="auto"/>
        <w:contextualSpacing/>
        <w:jc w:val="both"/>
        <w:rPr>
          <w:rFonts w:ascii="Arial" w:hAnsi="Arial" w:cs="Arial"/>
          <w:sz w:val="24"/>
          <w:szCs w:val="24"/>
        </w:rPr>
      </w:pPr>
      <w:r>
        <w:rPr>
          <w:rFonts w:ascii="Arial" w:hAnsi="Arial" w:cs="Arial"/>
          <w:sz w:val="24"/>
          <w:szCs w:val="24"/>
        </w:rPr>
        <w:t xml:space="preserve"> </w:t>
      </w:r>
      <w:r w:rsidR="007C09FA">
        <w:rPr>
          <w:rFonts w:ascii="Arial" w:hAnsi="Arial" w:cs="Arial"/>
          <w:sz w:val="24"/>
          <w:szCs w:val="24"/>
        </w:rPr>
        <w:t xml:space="preserve">    </w:t>
      </w:r>
    </w:p>
    <w:p w14:paraId="39D35569" w14:textId="06A61C20" w:rsidR="00E4546C" w:rsidRDefault="009353EA" w:rsidP="005D481A">
      <w:pPr>
        <w:spacing w:after="200" w:line="360" w:lineRule="auto"/>
        <w:contextualSpacing/>
        <w:jc w:val="both"/>
        <w:rPr>
          <w:rFonts w:ascii="Arial" w:hAnsi="Arial" w:cs="Arial"/>
          <w:sz w:val="24"/>
          <w:szCs w:val="24"/>
        </w:rPr>
      </w:pPr>
      <w:r>
        <w:rPr>
          <w:rFonts w:ascii="Arial" w:hAnsi="Arial" w:cs="Arial"/>
          <w:sz w:val="24"/>
          <w:szCs w:val="24"/>
        </w:rPr>
        <w:lastRenderedPageBreak/>
        <w:t>[56</w:t>
      </w:r>
      <w:r w:rsidR="00B250CE">
        <w:rPr>
          <w:rFonts w:ascii="Arial" w:hAnsi="Arial" w:cs="Arial"/>
          <w:sz w:val="24"/>
          <w:szCs w:val="24"/>
        </w:rPr>
        <w:t>]</w:t>
      </w:r>
      <w:r w:rsidR="00B250CE">
        <w:rPr>
          <w:rFonts w:ascii="Arial" w:hAnsi="Arial" w:cs="Arial"/>
          <w:sz w:val="24"/>
          <w:szCs w:val="24"/>
        </w:rPr>
        <w:tab/>
      </w:r>
      <w:r w:rsidR="00477BDD" w:rsidRPr="002A311E">
        <w:rPr>
          <w:rFonts w:ascii="Arial" w:hAnsi="Arial" w:cs="Arial"/>
          <w:sz w:val="24"/>
          <w:szCs w:val="24"/>
        </w:rPr>
        <w:t>It will become apparent from the analysis</w:t>
      </w:r>
      <w:r w:rsidR="00A95313">
        <w:rPr>
          <w:rFonts w:ascii="Arial" w:hAnsi="Arial" w:cs="Arial"/>
          <w:sz w:val="24"/>
          <w:szCs w:val="24"/>
        </w:rPr>
        <w:t xml:space="preserve"> of the evidence which </w:t>
      </w:r>
      <w:r w:rsidR="00477BDD" w:rsidRPr="002A311E">
        <w:rPr>
          <w:rFonts w:ascii="Arial" w:hAnsi="Arial" w:cs="Arial"/>
          <w:sz w:val="24"/>
          <w:szCs w:val="24"/>
        </w:rPr>
        <w:t>follows</w:t>
      </w:r>
      <w:r w:rsidR="00A95313">
        <w:rPr>
          <w:rFonts w:ascii="Arial" w:hAnsi="Arial" w:cs="Arial"/>
          <w:sz w:val="24"/>
          <w:szCs w:val="24"/>
        </w:rPr>
        <w:t xml:space="preserve">, </w:t>
      </w:r>
      <w:r w:rsidR="00477BDD" w:rsidRPr="002A311E">
        <w:rPr>
          <w:rFonts w:ascii="Arial" w:hAnsi="Arial" w:cs="Arial"/>
          <w:sz w:val="24"/>
          <w:szCs w:val="24"/>
        </w:rPr>
        <w:t xml:space="preserve">that the plaintiff’s case evolved </w:t>
      </w:r>
      <w:r w:rsidR="00A95313">
        <w:rPr>
          <w:rFonts w:ascii="Arial" w:hAnsi="Arial" w:cs="Arial"/>
          <w:sz w:val="24"/>
          <w:szCs w:val="24"/>
        </w:rPr>
        <w:t xml:space="preserve">during the trial </w:t>
      </w:r>
      <w:r w:rsidR="00477BDD" w:rsidRPr="002A311E">
        <w:rPr>
          <w:rFonts w:ascii="Arial" w:hAnsi="Arial" w:cs="Arial"/>
          <w:sz w:val="24"/>
          <w:szCs w:val="24"/>
        </w:rPr>
        <w:t>because of the lack of particularity</w:t>
      </w:r>
      <w:r w:rsidR="00A95313">
        <w:rPr>
          <w:rFonts w:ascii="Arial" w:hAnsi="Arial" w:cs="Arial"/>
          <w:sz w:val="24"/>
          <w:szCs w:val="24"/>
        </w:rPr>
        <w:t xml:space="preserve"> in the pleadings</w:t>
      </w:r>
      <w:r w:rsidR="002A311E">
        <w:rPr>
          <w:rFonts w:ascii="Arial" w:hAnsi="Arial" w:cs="Arial"/>
          <w:sz w:val="24"/>
          <w:szCs w:val="24"/>
        </w:rPr>
        <w:t xml:space="preserve">, </w:t>
      </w:r>
      <w:r w:rsidR="00A95313">
        <w:rPr>
          <w:rFonts w:ascii="Arial" w:hAnsi="Arial" w:cs="Arial"/>
          <w:sz w:val="24"/>
          <w:szCs w:val="24"/>
        </w:rPr>
        <w:t xml:space="preserve">especially with regard to </w:t>
      </w:r>
      <w:r w:rsidR="002A311E" w:rsidRPr="002A311E">
        <w:rPr>
          <w:rFonts w:ascii="Arial" w:hAnsi="Arial" w:cs="Arial"/>
          <w:sz w:val="24"/>
          <w:szCs w:val="24"/>
        </w:rPr>
        <w:t>her claim for loss of earnings</w:t>
      </w:r>
      <w:r w:rsidR="00477BDD" w:rsidRPr="002A311E">
        <w:rPr>
          <w:rFonts w:ascii="Arial" w:hAnsi="Arial" w:cs="Arial"/>
          <w:sz w:val="24"/>
          <w:szCs w:val="24"/>
        </w:rPr>
        <w:t xml:space="preserve">. </w:t>
      </w:r>
      <w:r w:rsidR="00A95313" w:rsidRPr="00A95313">
        <w:rPr>
          <w:rFonts w:ascii="Arial" w:hAnsi="Arial" w:cs="Arial"/>
          <w:sz w:val="24"/>
          <w:szCs w:val="24"/>
        </w:rPr>
        <w:t xml:space="preserve">This loss is </w:t>
      </w:r>
      <w:r w:rsidR="00A95313">
        <w:rPr>
          <w:rFonts w:ascii="Arial" w:hAnsi="Arial" w:cs="Arial"/>
          <w:sz w:val="24"/>
          <w:szCs w:val="24"/>
        </w:rPr>
        <w:t xml:space="preserve">regarded </w:t>
      </w:r>
      <w:r w:rsidR="00A95313" w:rsidRPr="00A95313">
        <w:rPr>
          <w:rFonts w:ascii="Arial" w:hAnsi="Arial" w:cs="Arial"/>
          <w:sz w:val="24"/>
          <w:szCs w:val="24"/>
        </w:rPr>
        <w:t>as special damage and has to be specially pleaded and proved</w:t>
      </w:r>
      <w:r w:rsidR="00A95313">
        <w:rPr>
          <w:rFonts w:ascii="Arial" w:hAnsi="Arial" w:cs="Arial"/>
          <w:sz w:val="24"/>
          <w:szCs w:val="24"/>
        </w:rPr>
        <w:t xml:space="preserve"> according to the requirements specifically set out in </w:t>
      </w:r>
      <w:r w:rsidR="00E4546C">
        <w:rPr>
          <w:rFonts w:ascii="Arial" w:hAnsi="Arial" w:cs="Arial"/>
          <w:sz w:val="24"/>
          <w:szCs w:val="24"/>
        </w:rPr>
        <w:t>r</w:t>
      </w:r>
      <w:r w:rsidR="00A95313" w:rsidRPr="00A95313">
        <w:rPr>
          <w:rFonts w:ascii="Arial" w:hAnsi="Arial" w:cs="Arial"/>
          <w:sz w:val="24"/>
          <w:szCs w:val="24"/>
        </w:rPr>
        <w:t>ule 18(10)</w:t>
      </w:r>
      <w:r w:rsidR="00A95313">
        <w:rPr>
          <w:rFonts w:ascii="Arial" w:hAnsi="Arial" w:cs="Arial"/>
          <w:sz w:val="24"/>
          <w:szCs w:val="24"/>
        </w:rPr>
        <w:t xml:space="preserve">. </w:t>
      </w:r>
      <w:r w:rsidR="00136DB5">
        <w:rPr>
          <w:rFonts w:ascii="Arial" w:hAnsi="Arial" w:cs="Arial"/>
          <w:sz w:val="24"/>
          <w:szCs w:val="24"/>
        </w:rPr>
        <w:t xml:space="preserve">The particulars of claim do not state that the plaintiff claims for a substitute driver and demonstrator as an alternative to her claim for loss of earning capacity, but this is the basis on which </w:t>
      </w:r>
      <w:r w:rsidR="004647F8">
        <w:rPr>
          <w:rFonts w:ascii="Arial" w:hAnsi="Arial" w:cs="Arial"/>
          <w:sz w:val="24"/>
          <w:szCs w:val="24"/>
        </w:rPr>
        <w:t>her case was presented in court.</w:t>
      </w:r>
      <w:r w:rsidR="00136DB5">
        <w:rPr>
          <w:rFonts w:ascii="Arial" w:hAnsi="Arial" w:cs="Arial"/>
          <w:sz w:val="24"/>
          <w:szCs w:val="24"/>
        </w:rPr>
        <w:t xml:space="preserve"> </w:t>
      </w:r>
      <w:r w:rsidR="002A311E">
        <w:rPr>
          <w:rFonts w:ascii="Arial" w:hAnsi="Arial" w:cs="Arial"/>
          <w:sz w:val="24"/>
          <w:szCs w:val="24"/>
        </w:rPr>
        <w:t>In</w:t>
      </w:r>
      <w:r w:rsidR="002A311E" w:rsidRPr="002A311E">
        <w:t xml:space="preserve"> </w:t>
      </w:r>
      <w:r w:rsidR="002A311E" w:rsidRPr="002A311E">
        <w:rPr>
          <w:rFonts w:ascii="Arial" w:hAnsi="Arial" w:cs="Arial"/>
          <w:i/>
          <w:sz w:val="24"/>
          <w:szCs w:val="24"/>
        </w:rPr>
        <w:t xml:space="preserve">HAL obo MML v MEC for Health, Free </w:t>
      </w:r>
      <w:r w:rsidR="004647F8" w:rsidRPr="002A311E">
        <w:rPr>
          <w:rFonts w:ascii="Arial" w:hAnsi="Arial" w:cs="Arial"/>
          <w:i/>
          <w:sz w:val="24"/>
          <w:szCs w:val="24"/>
        </w:rPr>
        <w:t>State</w:t>
      </w:r>
      <w:r w:rsidR="00C67E5D" w:rsidRPr="00C67E5D">
        <w:rPr>
          <w:rStyle w:val="FootnoteReference"/>
          <w:rFonts w:ascii="Arial" w:hAnsi="Arial" w:cs="Arial"/>
          <w:sz w:val="24"/>
          <w:szCs w:val="24"/>
        </w:rPr>
        <w:footnoteReference w:id="1"/>
      </w:r>
      <w:r w:rsidR="004647F8">
        <w:rPr>
          <w:rFonts w:ascii="Arial" w:hAnsi="Arial" w:cs="Arial"/>
          <w:sz w:val="24"/>
          <w:szCs w:val="24"/>
        </w:rPr>
        <w:t xml:space="preserve"> Wallis</w:t>
      </w:r>
      <w:r w:rsidR="002A311E">
        <w:rPr>
          <w:rFonts w:ascii="Arial" w:hAnsi="Arial" w:cs="Arial"/>
          <w:sz w:val="24"/>
          <w:szCs w:val="24"/>
        </w:rPr>
        <w:t xml:space="preserve"> JA expressed his disquiet about </w:t>
      </w:r>
      <w:r w:rsidR="002A311E" w:rsidRPr="002A311E">
        <w:rPr>
          <w:rFonts w:ascii="Arial" w:hAnsi="Arial" w:cs="Arial"/>
          <w:sz w:val="24"/>
          <w:szCs w:val="24"/>
        </w:rPr>
        <w:t>the approach</w:t>
      </w:r>
      <w:r w:rsidR="00CD5293">
        <w:rPr>
          <w:rFonts w:ascii="Arial" w:hAnsi="Arial" w:cs="Arial"/>
          <w:sz w:val="24"/>
          <w:szCs w:val="24"/>
        </w:rPr>
        <w:t xml:space="preserve"> of the appellant </w:t>
      </w:r>
      <w:r w:rsidR="002A311E" w:rsidRPr="002A311E">
        <w:rPr>
          <w:rFonts w:ascii="Arial" w:hAnsi="Arial" w:cs="Arial"/>
          <w:sz w:val="24"/>
          <w:szCs w:val="24"/>
        </w:rPr>
        <w:t xml:space="preserve">to the conduct of </w:t>
      </w:r>
      <w:r w:rsidR="00C06FCA">
        <w:rPr>
          <w:rFonts w:ascii="Arial" w:hAnsi="Arial" w:cs="Arial"/>
          <w:sz w:val="24"/>
          <w:szCs w:val="24"/>
        </w:rPr>
        <w:t xml:space="preserve">the </w:t>
      </w:r>
      <w:r w:rsidR="002A311E" w:rsidRPr="002A311E">
        <w:rPr>
          <w:rFonts w:ascii="Arial" w:hAnsi="Arial" w:cs="Arial"/>
          <w:sz w:val="24"/>
          <w:szCs w:val="24"/>
        </w:rPr>
        <w:t xml:space="preserve">trial, </w:t>
      </w:r>
      <w:r w:rsidR="00C06FCA">
        <w:rPr>
          <w:rFonts w:ascii="Arial" w:hAnsi="Arial" w:cs="Arial"/>
          <w:sz w:val="24"/>
          <w:szCs w:val="24"/>
        </w:rPr>
        <w:t xml:space="preserve">and pointed out the failures of the draftsman to comply with the provisions of </w:t>
      </w:r>
      <w:r w:rsidR="00E4546C">
        <w:rPr>
          <w:rFonts w:ascii="Arial" w:hAnsi="Arial" w:cs="Arial"/>
          <w:sz w:val="24"/>
          <w:szCs w:val="24"/>
        </w:rPr>
        <w:t>r</w:t>
      </w:r>
      <w:r w:rsidR="00C06FCA">
        <w:rPr>
          <w:rFonts w:ascii="Arial" w:hAnsi="Arial" w:cs="Arial"/>
          <w:sz w:val="24"/>
          <w:szCs w:val="24"/>
        </w:rPr>
        <w:t>ule 18, stating</w:t>
      </w:r>
      <w:r w:rsidR="00E4546C">
        <w:rPr>
          <w:rFonts w:ascii="Arial" w:hAnsi="Arial" w:cs="Arial"/>
          <w:sz w:val="24"/>
          <w:szCs w:val="24"/>
        </w:rPr>
        <w:t>:</w:t>
      </w:r>
    </w:p>
    <w:p w14:paraId="7B80661F" w14:textId="2A9BB0EC" w:rsidR="00477BDD" w:rsidRDefault="00E4546C" w:rsidP="005D481A">
      <w:pPr>
        <w:spacing w:after="200" w:line="360" w:lineRule="auto"/>
        <w:contextualSpacing/>
        <w:jc w:val="both"/>
        <w:rPr>
          <w:rFonts w:ascii="Arial" w:hAnsi="Arial" w:cs="Arial"/>
        </w:rPr>
      </w:pPr>
      <w:r>
        <w:rPr>
          <w:rFonts w:ascii="Arial" w:hAnsi="Arial" w:cs="Arial"/>
        </w:rPr>
        <w:t>‘</w:t>
      </w:r>
      <w:r w:rsidR="00C06FCA" w:rsidRPr="00E4546C">
        <w:rPr>
          <w:rFonts w:ascii="Arial" w:hAnsi="Arial" w:cs="Arial"/>
        </w:rPr>
        <w:t xml:space="preserve">This diffuse, unfocussed approach to the conduct of complex litigation is to be deprecated. If the issues are not properly and clearly defined the conduct of the trial cannot be controlled in a properly </w:t>
      </w:r>
      <w:r w:rsidR="00C06FCA" w:rsidRPr="005D481A">
        <w:rPr>
          <w:rFonts w:ascii="Arial" w:hAnsi="Arial" w:cs="Arial"/>
          <w:sz w:val="24"/>
          <w:szCs w:val="24"/>
        </w:rPr>
        <w:t>efficient</w:t>
      </w:r>
      <w:r w:rsidR="00C06FCA" w:rsidRPr="00E4546C">
        <w:rPr>
          <w:rFonts w:ascii="Arial" w:hAnsi="Arial" w:cs="Arial"/>
        </w:rPr>
        <w:t xml:space="preserve"> manner.</w:t>
      </w:r>
      <w:r>
        <w:rPr>
          <w:rFonts w:ascii="Arial" w:hAnsi="Arial" w:cs="Arial"/>
        </w:rPr>
        <w:t>’</w:t>
      </w:r>
      <w:r w:rsidR="00F6729C">
        <w:rPr>
          <w:rStyle w:val="FootnoteReference"/>
          <w:rFonts w:ascii="Arial" w:hAnsi="Arial" w:cs="Arial"/>
        </w:rPr>
        <w:footnoteReference w:id="2"/>
      </w:r>
    </w:p>
    <w:p w14:paraId="2B8C4E17" w14:textId="77777777" w:rsidR="005D481A" w:rsidRPr="00E4546C" w:rsidRDefault="005D481A" w:rsidP="005D481A">
      <w:pPr>
        <w:spacing w:after="200" w:line="360" w:lineRule="auto"/>
        <w:contextualSpacing/>
        <w:jc w:val="both"/>
        <w:rPr>
          <w:rFonts w:ascii="Arial" w:hAnsi="Arial" w:cs="Arial"/>
        </w:rPr>
      </w:pPr>
    </w:p>
    <w:p w14:paraId="07DAB052" w14:textId="1ECD8EC0" w:rsidR="00AD6494" w:rsidRDefault="009353EA" w:rsidP="00FE4830">
      <w:pPr>
        <w:spacing w:after="200" w:line="360" w:lineRule="auto"/>
        <w:contextualSpacing/>
        <w:jc w:val="both"/>
        <w:rPr>
          <w:rFonts w:ascii="Arial" w:hAnsi="Arial" w:cs="Arial"/>
          <w:sz w:val="24"/>
          <w:szCs w:val="24"/>
        </w:rPr>
      </w:pPr>
      <w:r>
        <w:rPr>
          <w:rFonts w:ascii="Arial" w:hAnsi="Arial" w:cs="Arial"/>
          <w:sz w:val="24"/>
          <w:szCs w:val="24"/>
        </w:rPr>
        <w:t>[57</w:t>
      </w:r>
      <w:r w:rsidR="00B250CE">
        <w:rPr>
          <w:rFonts w:ascii="Arial" w:hAnsi="Arial" w:cs="Arial"/>
          <w:sz w:val="24"/>
          <w:szCs w:val="24"/>
        </w:rPr>
        <w:t>]</w:t>
      </w:r>
      <w:r w:rsidR="00B250CE">
        <w:rPr>
          <w:rFonts w:ascii="Arial" w:hAnsi="Arial" w:cs="Arial"/>
          <w:sz w:val="24"/>
          <w:szCs w:val="24"/>
        </w:rPr>
        <w:tab/>
      </w:r>
      <w:r w:rsidR="00BF0A7C">
        <w:rPr>
          <w:rFonts w:ascii="Arial" w:hAnsi="Arial" w:cs="Arial"/>
          <w:sz w:val="24"/>
          <w:szCs w:val="24"/>
        </w:rPr>
        <w:t xml:space="preserve">This comment is </w:t>
      </w:r>
      <w:r w:rsidR="00CD5293">
        <w:rPr>
          <w:rFonts w:ascii="Arial" w:hAnsi="Arial" w:cs="Arial"/>
          <w:sz w:val="24"/>
          <w:szCs w:val="24"/>
        </w:rPr>
        <w:t xml:space="preserve">not only pertinent to the approach of the plaintiff to the litigation prior to the trial, but </w:t>
      </w:r>
      <w:r w:rsidR="00BF0A7C">
        <w:rPr>
          <w:rFonts w:ascii="Arial" w:hAnsi="Arial" w:cs="Arial"/>
          <w:sz w:val="24"/>
          <w:szCs w:val="24"/>
        </w:rPr>
        <w:t xml:space="preserve">also to the manner in which documents were handed in </w:t>
      </w:r>
      <w:r w:rsidR="00956034">
        <w:rPr>
          <w:rFonts w:ascii="Arial" w:hAnsi="Arial" w:cs="Arial"/>
          <w:sz w:val="24"/>
          <w:szCs w:val="24"/>
        </w:rPr>
        <w:t xml:space="preserve">by the plaintiff </w:t>
      </w:r>
      <w:r w:rsidR="00BF0A7C">
        <w:rPr>
          <w:rFonts w:ascii="Arial" w:hAnsi="Arial" w:cs="Arial"/>
          <w:sz w:val="24"/>
          <w:szCs w:val="24"/>
        </w:rPr>
        <w:t>during the trial. W</w:t>
      </w:r>
      <w:r w:rsidR="00F70A4D">
        <w:rPr>
          <w:rFonts w:ascii="Arial" w:hAnsi="Arial" w:cs="Arial"/>
          <w:sz w:val="24"/>
          <w:szCs w:val="24"/>
        </w:rPr>
        <w:t>hen I requested a list of</w:t>
      </w:r>
      <w:r w:rsidR="00F70A4D" w:rsidRPr="00F70A4D">
        <w:rPr>
          <w:rFonts w:ascii="Arial" w:hAnsi="Arial" w:cs="Arial"/>
          <w:sz w:val="24"/>
          <w:szCs w:val="24"/>
        </w:rPr>
        <w:t xml:space="preserve"> </w:t>
      </w:r>
      <w:r w:rsidR="00F6729C">
        <w:rPr>
          <w:rFonts w:ascii="Arial" w:hAnsi="Arial" w:cs="Arial"/>
          <w:sz w:val="24"/>
          <w:szCs w:val="24"/>
        </w:rPr>
        <w:t>only the relevant documents in b</w:t>
      </w:r>
      <w:r w:rsidR="00F70A4D">
        <w:rPr>
          <w:rFonts w:ascii="Arial" w:hAnsi="Arial" w:cs="Arial"/>
          <w:sz w:val="24"/>
          <w:szCs w:val="24"/>
        </w:rPr>
        <w:t xml:space="preserve">undle </w:t>
      </w:r>
      <w:r w:rsidR="00F6729C">
        <w:rPr>
          <w:rFonts w:ascii="Arial" w:hAnsi="Arial" w:cs="Arial"/>
          <w:sz w:val="24"/>
          <w:szCs w:val="24"/>
        </w:rPr>
        <w:t>“</w:t>
      </w:r>
      <w:r w:rsidR="00F70A4D">
        <w:rPr>
          <w:rFonts w:ascii="Arial" w:hAnsi="Arial" w:cs="Arial"/>
          <w:sz w:val="24"/>
          <w:szCs w:val="24"/>
        </w:rPr>
        <w:t>E</w:t>
      </w:r>
      <w:r w:rsidR="00F6729C">
        <w:rPr>
          <w:rFonts w:ascii="Arial" w:hAnsi="Arial" w:cs="Arial"/>
          <w:sz w:val="24"/>
          <w:szCs w:val="24"/>
        </w:rPr>
        <w:t>”</w:t>
      </w:r>
      <w:r w:rsidR="00F70A4D">
        <w:rPr>
          <w:rFonts w:ascii="Arial" w:hAnsi="Arial" w:cs="Arial"/>
          <w:sz w:val="24"/>
          <w:szCs w:val="24"/>
        </w:rPr>
        <w:t xml:space="preserve"> which consisted of 3</w:t>
      </w:r>
      <w:r w:rsidR="009355D7">
        <w:rPr>
          <w:rFonts w:ascii="Arial" w:hAnsi="Arial" w:cs="Arial"/>
          <w:sz w:val="24"/>
          <w:szCs w:val="24"/>
        </w:rPr>
        <w:t>7</w:t>
      </w:r>
      <w:r w:rsidR="00F70A4D">
        <w:rPr>
          <w:rFonts w:ascii="Arial" w:hAnsi="Arial" w:cs="Arial"/>
          <w:sz w:val="24"/>
          <w:szCs w:val="24"/>
        </w:rPr>
        <w:t xml:space="preserve">0 pages, I was provided with a list of all the documents </w:t>
      </w:r>
      <w:r w:rsidR="00A95313">
        <w:rPr>
          <w:rFonts w:ascii="Arial" w:hAnsi="Arial" w:cs="Arial"/>
          <w:sz w:val="24"/>
          <w:szCs w:val="24"/>
        </w:rPr>
        <w:t xml:space="preserve">in the bundle </w:t>
      </w:r>
      <w:r w:rsidR="00F70A4D">
        <w:rPr>
          <w:rFonts w:ascii="Arial" w:hAnsi="Arial" w:cs="Arial"/>
          <w:sz w:val="24"/>
          <w:szCs w:val="24"/>
        </w:rPr>
        <w:t xml:space="preserve">although only a few were in fact proved or referred to in the trial. </w:t>
      </w:r>
      <w:r w:rsidR="00D642D8">
        <w:rPr>
          <w:rFonts w:ascii="Arial" w:hAnsi="Arial" w:cs="Arial"/>
          <w:sz w:val="24"/>
          <w:szCs w:val="24"/>
        </w:rPr>
        <w:t xml:space="preserve">It would appear that the plaintiff’s attorney was </w:t>
      </w:r>
      <w:r w:rsidR="00BF0A7C">
        <w:rPr>
          <w:rFonts w:ascii="Arial" w:hAnsi="Arial" w:cs="Arial"/>
          <w:sz w:val="24"/>
          <w:szCs w:val="24"/>
        </w:rPr>
        <w:t xml:space="preserve">either </w:t>
      </w:r>
      <w:r w:rsidR="00D642D8">
        <w:rPr>
          <w:rFonts w:ascii="Arial" w:hAnsi="Arial" w:cs="Arial"/>
          <w:sz w:val="24"/>
          <w:szCs w:val="24"/>
        </w:rPr>
        <w:t xml:space="preserve">unable to identify the documents relevant to his client’s case, or unwilling to do so, </w:t>
      </w:r>
      <w:r w:rsidR="00924B94">
        <w:rPr>
          <w:rFonts w:ascii="Arial" w:hAnsi="Arial" w:cs="Arial"/>
          <w:sz w:val="24"/>
          <w:szCs w:val="24"/>
        </w:rPr>
        <w:t xml:space="preserve">preferring instead to </w:t>
      </w:r>
      <w:r w:rsidR="00D642D8">
        <w:rPr>
          <w:rFonts w:ascii="Arial" w:hAnsi="Arial" w:cs="Arial"/>
          <w:sz w:val="24"/>
          <w:szCs w:val="24"/>
        </w:rPr>
        <w:t>burden the court</w:t>
      </w:r>
      <w:r w:rsidR="00924B94">
        <w:rPr>
          <w:rFonts w:ascii="Arial" w:hAnsi="Arial" w:cs="Arial"/>
          <w:sz w:val="24"/>
          <w:szCs w:val="24"/>
        </w:rPr>
        <w:t xml:space="preserve">. </w:t>
      </w:r>
      <w:r w:rsidR="009355D7">
        <w:rPr>
          <w:rFonts w:ascii="Arial" w:hAnsi="Arial" w:cs="Arial"/>
          <w:sz w:val="24"/>
          <w:szCs w:val="24"/>
        </w:rPr>
        <w:t xml:space="preserve">This practice of simply burdening the court with unnecessary </w:t>
      </w:r>
      <w:r w:rsidR="00115E79">
        <w:rPr>
          <w:rFonts w:ascii="Arial" w:hAnsi="Arial" w:cs="Arial"/>
          <w:sz w:val="24"/>
          <w:szCs w:val="24"/>
        </w:rPr>
        <w:t xml:space="preserve">and unproven </w:t>
      </w:r>
      <w:r w:rsidR="009355D7">
        <w:rPr>
          <w:rFonts w:ascii="Arial" w:hAnsi="Arial" w:cs="Arial"/>
          <w:sz w:val="24"/>
          <w:szCs w:val="24"/>
        </w:rPr>
        <w:t xml:space="preserve">documents is unacceptable and is in my view disrespectful to the court. </w:t>
      </w:r>
    </w:p>
    <w:p w14:paraId="738AB26F" w14:textId="77777777" w:rsidR="009353EA" w:rsidRDefault="009353EA" w:rsidP="00FE4830">
      <w:pPr>
        <w:spacing w:after="200" w:line="360" w:lineRule="auto"/>
        <w:contextualSpacing/>
        <w:jc w:val="both"/>
        <w:rPr>
          <w:rFonts w:ascii="Arial" w:hAnsi="Arial" w:cs="Arial"/>
          <w:b/>
          <w:sz w:val="24"/>
          <w:szCs w:val="24"/>
        </w:rPr>
      </w:pPr>
    </w:p>
    <w:p w14:paraId="043705E0" w14:textId="0CBC47D6" w:rsidR="00353A42" w:rsidRPr="00AD6494" w:rsidRDefault="00F6729C" w:rsidP="00FE4830">
      <w:pPr>
        <w:spacing w:after="200" w:line="360" w:lineRule="auto"/>
        <w:contextualSpacing/>
        <w:jc w:val="both"/>
        <w:rPr>
          <w:rFonts w:ascii="Arial" w:hAnsi="Arial" w:cs="Arial"/>
          <w:b/>
          <w:sz w:val="24"/>
          <w:szCs w:val="24"/>
        </w:rPr>
      </w:pPr>
      <w:r>
        <w:rPr>
          <w:rFonts w:ascii="Arial" w:hAnsi="Arial" w:cs="Arial"/>
          <w:b/>
          <w:sz w:val="24"/>
          <w:szCs w:val="24"/>
        </w:rPr>
        <w:t>Assessment of the evidence</w:t>
      </w:r>
    </w:p>
    <w:p w14:paraId="1848D0C6" w14:textId="6629805C" w:rsidR="001B7B8F" w:rsidRPr="001B7B8F" w:rsidRDefault="009353EA" w:rsidP="00F6729C">
      <w:pPr>
        <w:spacing w:after="200" w:line="360" w:lineRule="auto"/>
        <w:contextualSpacing/>
        <w:jc w:val="both"/>
        <w:rPr>
          <w:rFonts w:ascii="Arial" w:hAnsi="Arial" w:cs="Arial"/>
          <w:sz w:val="24"/>
          <w:szCs w:val="24"/>
          <w:lang w:val="en-ZA"/>
        </w:rPr>
      </w:pPr>
      <w:r>
        <w:rPr>
          <w:rFonts w:ascii="Arial" w:hAnsi="Arial" w:cs="Arial"/>
          <w:sz w:val="24"/>
          <w:szCs w:val="24"/>
          <w:lang w:val="en-ZA"/>
        </w:rPr>
        <w:t>[58</w:t>
      </w:r>
      <w:r w:rsidR="005F5651" w:rsidRPr="005F5651">
        <w:rPr>
          <w:rFonts w:ascii="Arial" w:hAnsi="Arial" w:cs="Arial"/>
          <w:sz w:val="24"/>
          <w:szCs w:val="24"/>
          <w:lang w:val="en-ZA"/>
        </w:rPr>
        <w:t>]</w:t>
      </w:r>
      <w:r w:rsidR="00CC7764">
        <w:rPr>
          <w:rFonts w:ascii="Arial" w:hAnsi="Arial" w:cs="Arial"/>
          <w:sz w:val="24"/>
          <w:szCs w:val="24"/>
          <w:lang w:val="en-ZA"/>
        </w:rPr>
        <w:t xml:space="preserve"> </w:t>
      </w:r>
      <w:r w:rsidR="00CC7764">
        <w:rPr>
          <w:rFonts w:ascii="Arial" w:hAnsi="Arial" w:cs="Arial"/>
          <w:sz w:val="24"/>
          <w:szCs w:val="24"/>
          <w:lang w:val="en-ZA"/>
        </w:rPr>
        <w:tab/>
      </w:r>
      <w:r w:rsidR="001B7B8F" w:rsidRPr="00F6729C">
        <w:rPr>
          <w:rFonts w:ascii="Arial" w:hAnsi="Arial" w:cs="Arial"/>
          <w:sz w:val="24"/>
          <w:szCs w:val="24"/>
          <w:lang w:val="en-ZA"/>
        </w:rPr>
        <w:t>In</w:t>
      </w:r>
      <w:r w:rsidR="001B7B8F" w:rsidRPr="001B7B8F">
        <w:rPr>
          <w:rFonts w:ascii="Arial" w:hAnsi="Arial" w:cs="Arial"/>
          <w:sz w:val="24"/>
          <w:szCs w:val="24"/>
          <w:lang w:val="en-ZA"/>
        </w:rPr>
        <w:t xml:space="preserve"> </w:t>
      </w:r>
      <w:r w:rsidR="00F6729C">
        <w:rPr>
          <w:rFonts w:ascii="Arial" w:hAnsi="Arial" w:cs="Arial"/>
          <w:i/>
          <w:sz w:val="24"/>
          <w:szCs w:val="24"/>
          <w:lang w:val="en-ZA"/>
        </w:rPr>
        <w:t>Road Accident Fund v Kerridge</w:t>
      </w:r>
      <w:r w:rsidR="001B7B8F">
        <w:rPr>
          <w:rStyle w:val="FootnoteReference"/>
          <w:rFonts w:ascii="Arial" w:hAnsi="Arial" w:cs="Arial"/>
          <w:sz w:val="24"/>
          <w:szCs w:val="24"/>
          <w:lang w:val="en-ZA"/>
        </w:rPr>
        <w:footnoteReference w:id="3"/>
      </w:r>
      <w:r w:rsidR="001B7B8F">
        <w:rPr>
          <w:rFonts w:ascii="Arial" w:hAnsi="Arial" w:cs="Arial"/>
          <w:sz w:val="24"/>
          <w:szCs w:val="24"/>
          <w:lang w:val="en-ZA"/>
        </w:rPr>
        <w:t xml:space="preserve"> </w:t>
      </w:r>
      <w:r w:rsidR="001B7B8F" w:rsidRPr="001B7B8F">
        <w:rPr>
          <w:rFonts w:ascii="Arial" w:hAnsi="Arial" w:cs="Arial"/>
          <w:sz w:val="24"/>
          <w:szCs w:val="24"/>
          <w:lang w:val="en-ZA"/>
        </w:rPr>
        <w:t>Nicholls</w:t>
      </w:r>
      <w:r w:rsidR="00255F60">
        <w:rPr>
          <w:rFonts w:ascii="Arial" w:hAnsi="Arial" w:cs="Arial"/>
          <w:sz w:val="24"/>
          <w:szCs w:val="24"/>
          <w:lang w:val="en-ZA"/>
        </w:rPr>
        <w:t xml:space="preserve"> A</w:t>
      </w:r>
      <w:r w:rsidR="001B7B8F" w:rsidRPr="001B7B8F">
        <w:rPr>
          <w:rFonts w:ascii="Arial" w:hAnsi="Arial" w:cs="Arial"/>
          <w:sz w:val="24"/>
          <w:szCs w:val="24"/>
          <w:lang w:val="en-ZA"/>
        </w:rPr>
        <w:t xml:space="preserve">JA held: </w:t>
      </w:r>
    </w:p>
    <w:p w14:paraId="3C7DF64D" w14:textId="6023F73C" w:rsidR="001B7B8F" w:rsidRDefault="001B7B8F" w:rsidP="00F6729C">
      <w:pPr>
        <w:spacing w:after="200" w:line="360" w:lineRule="auto"/>
        <w:contextualSpacing/>
        <w:jc w:val="both"/>
        <w:rPr>
          <w:rFonts w:ascii="Arial" w:hAnsi="Arial" w:cs="Arial"/>
          <w:lang w:val="en-ZA"/>
        </w:rPr>
      </w:pPr>
      <w:r w:rsidRPr="001B7B8F">
        <w:rPr>
          <w:rFonts w:ascii="Arial" w:hAnsi="Arial" w:cs="Arial"/>
          <w:lang w:val="en-ZA"/>
        </w:rPr>
        <w:t xml:space="preserve">‘The role of experts in matters such as these and the opinions they provide can only be as reliable as the facts on which they rely for this information. Too readily, our courts tend to accept the assumptions and figures provided by expert witnesses in personal injury matters without demure. </w:t>
      </w:r>
      <w:r w:rsidRPr="001B7B8F">
        <w:rPr>
          <w:rFonts w:ascii="Arial" w:hAnsi="Arial" w:cs="Arial"/>
          <w:lang w:val="en-ZA"/>
        </w:rPr>
        <w:lastRenderedPageBreak/>
        <w:t>The facts upon which the experts rely can only be determined by the judicial officer concerned. An expert cannot usurp the function of the judicial officer who is not permitted to abdicate this responsibility – the court should actively evaluate the evidence.’</w:t>
      </w:r>
      <w:r w:rsidR="00F53FD3">
        <w:rPr>
          <w:rStyle w:val="FootnoteReference"/>
          <w:rFonts w:ascii="Arial" w:hAnsi="Arial" w:cs="Arial"/>
          <w:lang w:val="en-ZA"/>
        </w:rPr>
        <w:footnoteReference w:id="4"/>
      </w:r>
      <w:r w:rsidR="00F53FD3">
        <w:rPr>
          <w:rFonts w:ascii="Arial" w:hAnsi="Arial" w:cs="Arial"/>
          <w:lang w:val="en-ZA"/>
        </w:rPr>
        <w:t xml:space="preserve"> (Footnote omitted.)</w:t>
      </w:r>
    </w:p>
    <w:p w14:paraId="475EAE8E" w14:textId="29232BC3" w:rsidR="00CC7764" w:rsidRPr="00970745" w:rsidRDefault="00CC7764" w:rsidP="00F53FD3">
      <w:pPr>
        <w:spacing w:after="200" w:line="360" w:lineRule="auto"/>
        <w:contextualSpacing/>
        <w:jc w:val="both"/>
        <w:rPr>
          <w:rFonts w:ascii="Arial" w:hAnsi="Arial" w:cs="Arial"/>
          <w:sz w:val="24"/>
          <w:szCs w:val="24"/>
          <w:lang w:val="en-ZA"/>
        </w:rPr>
      </w:pPr>
      <w:r w:rsidRPr="00970745">
        <w:rPr>
          <w:rFonts w:ascii="Arial" w:hAnsi="Arial" w:cs="Arial"/>
          <w:sz w:val="24"/>
          <w:szCs w:val="24"/>
          <w:lang w:val="en-ZA"/>
        </w:rPr>
        <w:t xml:space="preserve">In </w:t>
      </w:r>
      <w:r w:rsidRPr="00970745">
        <w:rPr>
          <w:rFonts w:ascii="Arial" w:hAnsi="Arial" w:cs="Arial"/>
          <w:i/>
          <w:sz w:val="24"/>
          <w:szCs w:val="24"/>
          <w:lang w:val="en-ZA"/>
        </w:rPr>
        <w:t xml:space="preserve">MV Pasquale della Gatta; MV Filippo Lembo; Imperial Marine Co v Deiulemar Compagnia di Navigazione </w:t>
      </w:r>
      <w:r w:rsidR="00181989" w:rsidRPr="00970745">
        <w:rPr>
          <w:rFonts w:ascii="Arial" w:hAnsi="Arial" w:cs="Arial"/>
          <w:i/>
          <w:sz w:val="24"/>
          <w:szCs w:val="24"/>
          <w:lang w:val="en-ZA"/>
        </w:rPr>
        <w:t>Spa</w:t>
      </w:r>
      <w:r w:rsidR="00181989" w:rsidRPr="00F53FD3">
        <w:rPr>
          <w:rStyle w:val="FootnoteReference"/>
          <w:rFonts w:ascii="Arial" w:hAnsi="Arial" w:cs="Arial"/>
          <w:sz w:val="24"/>
          <w:szCs w:val="24"/>
          <w:lang w:val="en-ZA"/>
        </w:rPr>
        <w:footnoteReference w:id="5"/>
      </w:r>
      <w:r w:rsidR="00181989" w:rsidRPr="00F53FD3">
        <w:rPr>
          <w:rFonts w:ascii="Arial" w:hAnsi="Arial" w:cs="Arial"/>
          <w:sz w:val="24"/>
          <w:szCs w:val="24"/>
          <w:lang w:val="en-ZA"/>
        </w:rPr>
        <w:t xml:space="preserve"> </w:t>
      </w:r>
      <w:r w:rsidR="00181989" w:rsidRPr="00970745">
        <w:rPr>
          <w:rFonts w:ascii="Arial" w:hAnsi="Arial" w:cs="Arial"/>
          <w:sz w:val="24"/>
          <w:szCs w:val="24"/>
          <w:lang w:val="en-ZA"/>
        </w:rPr>
        <w:t>Wallis</w:t>
      </w:r>
      <w:r w:rsidR="00AD6494" w:rsidRPr="00970745">
        <w:rPr>
          <w:rFonts w:ascii="Arial" w:hAnsi="Arial" w:cs="Arial"/>
          <w:sz w:val="24"/>
          <w:szCs w:val="24"/>
          <w:lang w:val="en-ZA"/>
        </w:rPr>
        <w:t xml:space="preserve"> JA </w:t>
      </w:r>
      <w:r w:rsidRPr="00970745">
        <w:rPr>
          <w:rFonts w:ascii="Arial" w:hAnsi="Arial" w:cs="Arial"/>
          <w:sz w:val="24"/>
          <w:szCs w:val="24"/>
          <w:lang w:val="en-ZA"/>
        </w:rPr>
        <w:t>held:</w:t>
      </w:r>
    </w:p>
    <w:p w14:paraId="165B5B79" w14:textId="7446D9D8" w:rsidR="00CC7764" w:rsidRPr="00F53FD3" w:rsidRDefault="00CC7764" w:rsidP="00F53FD3">
      <w:pPr>
        <w:spacing w:after="200" w:line="360" w:lineRule="auto"/>
        <w:contextualSpacing/>
        <w:jc w:val="both"/>
        <w:rPr>
          <w:rFonts w:ascii="Arial" w:hAnsi="Arial" w:cs="Arial"/>
          <w:lang w:val="en-ZA"/>
        </w:rPr>
      </w:pPr>
      <w:r w:rsidRPr="00F53FD3">
        <w:rPr>
          <w:rFonts w:ascii="Arial" w:hAnsi="Arial" w:cs="Arial"/>
          <w:lang w:val="en-ZA"/>
        </w:rPr>
        <w:t xml:space="preserve">‘[25] </w:t>
      </w:r>
      <w:r w:rsidR="00AD6494" w:rsidRPr="00F53FD3">
        <w:rPr>
          <w:rFonts w:ascii="Arial" w:hAnsi="Arial" w:cs="Arial"/>
          <w:lang w:val="en-ZA"/>
        </w:rPr>
        <w:t>…</w:t>
      </w:r>
      <w:r w:rsidRPr="00F53FD3">
        <w:rPr>
          <w:rFonts w:ascii="Arial" w:hAnsi="Arial" w:cs="Arial"/>
          <w:lang w:val="en-ZA"/>
        </w:rPr>
        <w:t>In a trial action it is fundamental that the opinion of an expert must be based on facts that are established by the evidence and the court assesses the opini</w:t>
      </w:r>
      <w:r w:rsidR="00F53FD3" w:rsidRPr="00F53FD3">
        <w:rPr>
          <w:rFonts w:ascii="Arial" w:hAnsi="Arial" w:cs="Arial"/>
          <w:lang w:val="en-ZA"/>
        </w:rPr>
        <w:t>ons of experts on the basis of “</w:t>
      </w:r>
      <w:r w:rsidRPr="00F53FD3">
        <w:rPr>
          <w:rFonts w:ascii="Arial" w:hAnsi="Arial" w:cs="Arial"/>
          <w:lang w:val="en-ZA"/>
        </w:rPr>
        <w:t>whether and to what extent their views a</w:t>
      </w:r>
      <w:r w:rsidR="00F53FD3" w:rsidRPr="00F53FD3">
        <w:rPr>
          <w:rFonts w:ascii="Arial" w:hAnsi="Arial" w:cs="Arial"/>
          <w:lang w:val="en-ZA"/>
        </w:rPr>
        <w:t>re founded on logical reasoning”</w:t>
      </w:r>
      <w:r w:rsidRPr="00F53FD3">
        <w:rPr>
          <w:rFonts w:ascii="Arial" w:hAnsi="Arial" w:cs="Arial"/>
          <w:lang w:val="en-ZA"/>
        </w:rPr>
        <w:t>. It is for the court and not the witness to determine whether the judicial standard of proof has been met. …</w:t>
      </w:r>
    </w:p>
    <w:p w14:paraId="49D0FB49" w14:textId="43F86325" w:rsidR="00CC7764" w:rsidRPr="00F53FD3" w:rsidRDefault="00CC7764" w:rsidP="005D481A">
      <w:pPr>
        <w:spacing w:after="200" w:line="360" w:lineRule="auto"/>
        <w:contextualSpacing/>
        <w:jc w:val="both"/>
        <w:rPr>
          <w:rFonts w:ascii="Arial" w:hAnsi="Arial" w:cs="Arial"/>
          <w:lang w:val="en-ZA"/>
        </w:rPr>
      </w:pPr>
      <w:r w:rsidRPr="00F53FD3">
        <w:rPr>
          <w:rFonts w:ascii="Arial" w:hAnsi="Arial" w:cs="Arial"/>
          <w:lang w:val="en-ZA"/>
        </w:rPr>
        <w:t xml:space="preserve">[26] </w:t>
      </w:r>
      <w:r w:rsidR="00F53FD3" w:rsidRPr="00F53FD3">
        <w:rPr>
          <w:rFonts w:ascii="Arial" w:hAnsi="Arial" w:cs="Arial"/>
          <w:color w:val="000000"/>
        </w:rPr>
        <w:t>In my view the court must first consider whether the underlying facts relied on by the witness have been established on a prima facie basis. If not then the expert's opinion is worthless because it is purely hypothetical, based on facts that cannot be demonstrated even on a prima facie basis. It can be disregarded. If the relevant facts are established on a prima facie basis then the court must consider whether the expert's view is one that can reasonably be held on the basis of those facts. In other words, it examines the reasoning of the expert and determines whether it is logical in the light of those facts and any others that are undisputed or cannot be disputed. If it concludes that the opinion is one that can reasonably be held on the basis of the facts and the chain of reasoning of the expert the threshold will be satisfied. This is so even though that is not the only opinion that can reasonably be expressed on the basis of those facts. However, if the opinion is far-fetched and based on unproven hypotheses then the onus is not discharged.</w:t>
      </w:r>
      <w:r w:rsidR="00F53FD3">
        <w:rPr>
          <w:rFonts w:ascii="Arial" w:hAnsi="Arial" w:cs="Arial"/>
          <w:lang w:val="en-ZA"/>
        </w:rPr>
        <w:t>’ (Footnote omitted.)</w:t>
      </w:r>
    </w:p>
    <w:p w14:paraId="1BEF1D63" w14:textId="77777777" w:rsidR="005D481A" w:rsidRPr="00CC7764" w:rsidRDefault="005D481A" w:rsidP="005D481A">
      <w:pPr>
        <w:spacing w:after="200" w:line="360" w:lineRule="auto"/>
        <w:contextualSpacing/>
        <w:jc w:val="both"/>
        <w:rPr>
          <w:rFonts w:ascii="Arial" w:hAnsi="Arial" w:cs="Arial"/>
          <w:lang w:val="en-ZA"/>
        </w:rPr>
      </w:pPr>
    </w:p>
    <w:p w14:paraId="7145008D" w14:textId="3FC14635" w:rsidR="005F5651" w:rsidRPr="00181989" w:rsidRDefault="009353EA"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[59</w:t>
      </w:r>
      <w:r w:rsidR="001B7B8F" w:rsidRPr="00181989">
        <w:rPr>
          <w:rFonts w:ascii="Arial" w:hAnsi="Arial" w:cs="Arial"/>
          <w:sz w:val="24"/>
          <w:szCs w:val="24"/>
          <w:lang w:val="en-ZA"/>
        </w:rPr>
        <w:t>]</w:t>
      </w:r>
      <w:r w:rsidR="001B7B8F" w:rsidRPr="00181989">
        <w:rPr>
          <w:rFonts w:ascii="Arial" w:hAnsi="Arial" w:cs="Arial"/>
          <w:sz w:val="24"/>
          <w:szCs w:val="24"/>
          <w:lang w:val="en-ZA"/>
        </w:rPr>
        <w:tab/>
        <w:t xml:space="preserve">Accordingly, </w:t>
      </w:r>
      <w:r w:rsidR="005F5651" w:rsidRPr="00181989">
        <w:rPr>
          <w:rFonts w:ascii="Arial" w:hAnsi="Arial" w:cs="Arial"/>
          <w:sz w:val="24"/>
          <w:szCs w:val="24"/>
          <w:lang w:val="en-ZA"/>
        </w:rPr>
        <w:t xml:space="preserve">I move on to an evaluation of the evidence of the three lay witnesses in order </w:t>
      </w:r>
      <w:r w:rsidR="005F5651" w:rsidRPr="00FE4830">
        <w:rPr>
          <w:rFonts w:ascii="Arial" w:hAnsi="Arial" w:cs="Arial"/>
          <w:sz w:val="24"/>
          <w:szCs w:val="24"/>
        </w:rPr>
        <w:t>to</w:t>
      </w:r>
      <w:r w:rsidR="005F5651" w:rsidRPr="00181989">
        <w:rPr>
          <w:rFonts w:ascii="Arial" w:hAnsi="Arial" w:cs="Arial"/>
          <w:sz w:val="24"/>
          <w:szCs w:val="24"/>
          <w:lang w:val="en-ZA"/>
        </w:rPr>
        <w:t xml:space="preserve"> determine the factual basis for the consideration of the expert evidence. In a recent judgment </w:t>
      </w:r>
      <w:r w:rsidR="00F53FD3">
        <w:rPr>
          <w:rFonts w:ascii="Arial" w:hAnsi="Arial" w:cs="Arial"/>
          <w:sz w:val="24"/>
          <w:szCs w:val="24"/>
          <w:lang w:val="en-ZA"/>
        </w:rPr>
        <w:t xml:space="preserve">of </w:t>
      </w:r>
      <w:r w:rsidR="005F5651" w:rsidRPr="00181989">
        <w:rPr>
          <w:rFonts w:ascii="Arial" w:hAnsi="Arial" w:cs="Arial"/>
          <w:i/>
          <w:sz w:val="24"/>
          <w:szCs w:val="24"/>
          <w:lang w:val="en-ZA"/>
        </w:rPr>
        <w:t>HAL obo MML v MEC for Health, Free State</w:t>
      </w:r>
      <w:r w:rsidR="005F5651" w:rsidRPr="00181989">
        <w:rPr>
          <w:rFonts w:ascii="Arial" w:hAnsi="Arial" w:cs="Arial"/>
          <w:sz w:val="24"/>
          <w:szCs w:val="24"/>
          <w:vertAlign w:val="superscript"/>
          <w:lang w:val="en-ZA"/>
        </w:rPr>
        <w:footnoteReference w:id="6"/>
      </w:r>
      <w:r w:rsidR="005F5651" w:rsidRPr="00181989">
        <w:rPr>
          <w:rFonts w:ascii="Arial" w:hAnsi="Arial" w:cs="Arial"/>
          <w:i/>
          <w:sz w:val="24"/>
          <w:szCs w:val="24"/>
          <w:lang w:val="en-ZA"/>
        </w:rPr>
        <w:t xml:space="preserve"> </w:t>
      </w:r>
      <w:r w:rsidR="005F5651" w:rsidRPr="00181989">
        <w:rPr>
          <w:rFonts w:ascii="Arial" w:hAnsi="Arial" w:cs="Arial"/>
          <w:sz w:val="24"/>
          <w:szCs w:val="24"/>
          <w:lang w:val="en-ZA"/>
        </w:rPr>
        <w:t xml:space="preserve">Molemela JA set out the apposite test for the evaluation of a witness’s testimony. </w:t>
      </w:r>
    </w:p>
    <w:p w14:paraId="7F3303AD" w14:textId="44958B8C" w:rsidR="00181989" w:rsidRDefault="00181989" w:rsidP="009353EA">
      <w:pPr>
        <w:spacing w:line="360" w:lineRule="auto"/>
        <w:jc w:val="both"/>
        <w:rPr>
          <w:rFonts w:ascii="Arial" w:hAnsi="Arial" w:cs="Arial"/>
          <w:lang w:val="en-ZA"/>
        </w:rPr>
      </w:pPr>
      <w:r>
        <w:rPr>
          <w:rFonts w:ascii="Arial" w:hAnsi="Arial" w:cs="Arial"/>
          <w:lang w:val="en-ZA"/>
        </w:rPr>
        <w:t>‘[90] …</w:t>
      </w:r>
      <w:r w:rsidR="005F5651" w:rsidRPr="005F5651">
        <w:rPr>
          <w:rFonts w:ascii="Arial" w:hAnsi="Arial" w:cs="Arial"/>
          <w:lang w:val="en-ZA"/>
        </w:rPr>
        <w:t>The proper test for evaluating a witness’ testimony is not w</w:t>
      </w:r>
      <w:r w:rsidR="009353EA">
        <w:rPr>
          <w:rFonts w:ascii="Arial" w:hAnsi="Arial" w:cs="Arial"/>
          <w:lang w:val="en-ZA"/>
        </w:rPr>
        <w:t xml:space="preserve">hether a witness is truthful or </w:t>
      </w:r>
      <w:r w:rsidR="005F5651" w:rsidRPr="005F5651">
        <w:rPr>
          <w:rFonts w:ascii="Arial" w:hAnsi="Arial" w:cs="Arial"/>
          <w:lang w:val="en-ZA"/>
        </w:rPr>
        <w:t xml:space="preserve">indeed reliable in all that he or she says, but whether on a balance of probabilities, the essential features of the story which he or she tells are true. Courts engaging in the analysis of evidence </w:t>
      </w:r>
      <w:r w:rsidR="005F5651" w:rsidRPr="005F5651">
        <w:rPr>
          <w:rFonts w:ascii="Arial" w:hAnsi="Arial" w:cs="Arial"/>
          <w:lang w:val="en-ZA"/>
        </w:rPr>
        <w:lastRenderedPageBreak/>
        <w:t>adduced in a trial must be careful not to fall into the trap of evaluating it in a piecemeal fashion; rather, the mosaic of the evidence that was adduced, must be considered as a whole.</w:t>
      </w:r>
      <w:r>
        <w:rPr>
          <w:rFonts w:ascii="Arial" w:hAnsi="Arial" w:cs="Arial"/>
          <w:lang w:val="en-ZA"/>
        </w:rPr>
        <w:t xml:space="preserve"> </w:t>
      </w:r>
    </w:p>
    <w:p w14:paraId="6320F7C3" w14:textId="688A29D0" w:rsidR="005F5651" w:rsidRPr="005F5651" w:rsidRDefault="009353EA" w:rsidP="009353EA">
      <w:pPr>
        <w:spacing w:line="360" w:lineRule="auto"/>
        <w:jc w:val="both"/>
        <w:rPr>
          <w:rFonts w:ascii="Arial" w:hAnsi="Arial" w:cs="Arial"/>
          <w:lang w:val="en-ZA"/>
        </w:rPr>
      </w:pPr>
      <w:r>
        <w:rPr>
          <w:rFonts w:ascii="Arial" w:hAnsi="Arial" w:cs="Arial"/>
          <w:lang w:val="en-ZA"/>
        </w:rPr>
        <w:t xml:space="preserve">[91] </w:t>
      </w:r>
      <w:r w:rsidR="005F5651" w:rsidRPr="005F5651">
        <w:rPr>
          <w:rFonts w:ascii="Arial" w:hAnsi="Arial" w:cs="Arial"/>
          <w:lang w:val="en-ZA"/>
        </w:rPr>
        <w:t>It is important to bear in mind that the credibility of witnesses and the probability of what they say should not be regarded as separate enquiries to be considered piecemeal, as they are part of a single investigation into the acceptability or otherwise of the appellant’s version. In that investigation, the importance of any discrepancies or contradictions is assessed. The</w:t>
      </w:r>
      <w:r w:rsidR="00181989">
        <w:rPr>
          <w:rFonts w:ascii="Arial" w:hAnsi="Arial" w:cs="Arial"/>
          <w:lang w:val="en-ZA"/>
        </w:rPr>
        <w:t xml:space="preserve"> story presented by a litigant “</w:t>
      </w:r>
      <w:r w:rsidR="005F5651" w:rsidRPr="005F5651">
        <w:rPr>
          <w:rFonts w:ascii="Arial" w:hAnsi="Arial" w:cs="Arial"/>
          <w:lang w:val="en-ZA"/>
        </w:rPr>
        <w:t xml:space="preserve">is tested against facts that cannot be disputed and against the inherent probabilities, so that, at the end of the day, one can say with conviction that one version is more probable and should be accepted, and that therefore, the other version is false </w:t>
      </w:r>
      <w:r w:rsidR="00181989">
        <w:rPr>
          <w:rFonts w:ascii="Arial" w:hAnsi="Arial" w:cs="Arial"/>
          <w:lang w:val="en-ZA"/>
        </w:rPr>
        <w:t>and may be rejected with safety”</w:t>
      </w:r>
      <w:r w:rsidR="005F5651" w:rsidRPr="005F5651">
        <w:rPr>
          <w:rFonts w:ascii="Arial" w:hAnsi="Arial" w:cs="Arial"/>
          <w:lang w:val="en-ZA"/>
        </w:rPr>
        <w:t>.</w:t>
      </w:r>
    </w:p>
    <w:p w14:paraId="02CDCDAF" w14:textId="2EBD3E77" w:rsidR="005F5651" w:rsidRDefault="009353EA" w:rsidP="005D481A">
      <w:pPr>
        <w:spacing w:after="200" w:line="360" w:lineRule="auto"/>
        <w:contextualSpacing/>
        <w:jc w:val="both"/>
        <w:rPr>
          <w:rFonts w:ascii="Arial" w:hAnsi="Arial" w:cs="Arial"/>
          <w:lang w:val="en-ZA"/>
        </w:rPr>
      </w:pPr>
      <w:r>
        <w:rPr>
          <w:rFonts w:ascii="Arial" w:hAnsi="Arial" w:cs="Arial"/>
          <w:lang w:val="en-ZA"/>
        </w:rPr>
        <w:t xml:space="preserve">[92] </w:t>
      </w:r>
      <w:r w:rsidR="005F5651" w:rsidRPr="005F5651">
        <w:rPr>
          <w:rFonts w:ascii="Arial" w:hAnsi="Arial" w:cs="Arial"/>
          <w:lang w:val="en-ZA"/>
        </w:rPr>
        <w:t xml:space="preserve">In </w:t>
      </w:r>
      <w:r w:rsidR="005F5651" w:rsidRPr="005F5651">
        <w:rPr>
          <w:rFonts w:ascii="Arial" w:hAnsi="Arial" w:cs="Arial"/>
          <w:i/>
          <w:lang w:val="en-ZA"/>
        </w:rPr>
        <w:t>S v Mkohle</w:t>
      </w:r>
      <w:r w:rsidR="00FB0D28">
        <w:rPr>
          <w:rFonts w:ascii="Arial" w:hAnsi="Arial" w:cs="Arial"/>
          <w:i/>
          <w:lang w:val="en-ZA"/>
        </w:rPr>
        <w:t>,</w:t>
      </w:r>
      <w:r w:rsidR="005F5651" w:rsidRPr="00FB0D28">
        <w:rPr>
          <w:rFonts w:ascii="Arial" w:hAnsi="Arial" w:cs="Arial"/>
          <w:lang w:val="en-ZA"/>
        </w:rPr>
        <w:t xml:space="preserve"> </w:t>
      </w:r>
      <w:r w:rsidR="005F5651" w:rsidRPr="005F5651">
        <w:rPr>
          <w:rFonts w:ascii="Arial" w:hAnsi="Arial" w:cs="Arial"/>
          <w:lang w:val="en-ZA"/>
        </w:rPr>
        <w:t>this Court held that not all contradictions affect a witness’ credibility. The court cautioned that in each case, the trier of fact has to make an evaluation, taking into account such matters as the nature of the contradictions, their number and importance and their bearing on other</w:t>
      </w:r>
      <w:r w:rsidR="00181989">
        <w:rPr>
          <w:rFonts w:ascii="Arial" w:hAnsi="Arial" w:cs="Arial"/>
          <w:lang w:val="en-ZA"/>
        </w:rPr>
        <w:t xml:space="preserve"> parts of the witness’ evidence…</w:t>
      </w:r>
      <w:r w:rsidR="005F5651" w:rsidRPr="005F5651">
        <w:rPr>
          <w:rFonts w:ascii="Arial" w:hAnsi="Arial" w:cs="Arial"/>
          <w:lang w:val="en-ZA"/>
        </w:rPr>
        <w:t>’</w:t>
      </w:r>
      <w:r w:rsidR="00181989">
        <w:rPr>
          <w:rFonts w:ascii="Arial" w:hAnsi="Arial" w:cs="Arial"/>
          <w:lang w:val="en-ZA"/>
        </w:rPr>
        <w:t>.</w:t>
      </w:r>
      <w:r w:rsidR="00181989" w:rsidRPr="00181989">
        <w:rPr>
          <w:rFonts w:ascii="Arial" w:hAnsi="Arial" w:cs="Arial"/>
          <w:lang w:val="en-ZA"/>
        </w:rPr>
        <w:t xml:space="preserve"> </w:t>
      </w:r>
      <w:r w:rsidR="00181989">
        <w:rPr>
          <w:rFonts w:ascii="Arial" w:hAnsi="Arial" w:cs="Arial"/>
          <w:lang w:val="en-ZA"/>
        </w:rPr>
        <w:t>(Footnotes omitted.)</w:t>
      </w:r>
    </w:p>
    <w:p w14:paraId="598507B3" w14:textId="77777777" w:rsidR="005D481A" w:rsidRPr="005F5651" w:rsidRDefault="005D481A" w:rsidP="005D481A">
      <w:pPr>
        <w:spacing w:after="200" w:line="360" w:lineRule="auto"/>
        <w:contextualSpacing/>
        <w:jc w:val="both"/>
        <w:rPr>
          <w:rFonts w:ascii="Arial" w:hAnsi="Arial" w:cs="Arial"/>
          <w:lang w:val="en-ZA"/>
        </w:rPr>
      </w:pPr>
    </w:p>
    <w:p w14:paraId="2C585DE2" w14:textId="474F7F2E"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[6</w:t>
      </w:r>
      <w:r w:rsidR="009353EA">
        <w:rPr>
          <w:rFonts w:ascii="Arial" w:hAnsi="Arial" w:cs="Arial"/>
          <w:sz w:val="24"/>
          <w:szCs w:val="24"/>
          <w:lang w:val="en-ZA"/>
        </w:rPr>
        <w:t>0</w:t>
      </w:r>
      <w:r w:rsidRPr="005F5651">
        <w:rPr>
          <w:rFonts w:ascii="Arial" w:hAnsi="Arial" w:cs="Arial"/>
          <w:sz w:val="24"/>
          <w:szCs w:val="24"/>
          <w:lang w:val="en-ZA"/>
        </w:rPr>
        <w:t>]</w:t>
      </w:r>
      <w:r w:rsidRPr="005F5651">
        <w:rPr>
          <w:rFonts w:ascii="Arial" w:hAnsi="Arial" w:cs="Arial"/>
          <w:sz w:val="24"/>
          <w:szCs w:val="24"/>
          <w:lang w:val="en-ZA"/>
        </w:rPr>
        <w:tab/>
        <w:t>While bearing in mind the aforesaid guidelines, it is impossible to ignore the innumerable material discrepancies and contradictions in the plaintiff’s testimony which impacted adversely on her credibility. It was also impossible to test her version against facts when the supporting documentation was either not furnished or not traversed or proven. Further no attempt was made to address</w:t>
      </w:r>
      <w:r w:rsidR="00D644C5">
        <w:rPr>
          <w:rFonts w:ascii="Arial" w:hAnsi="Arial" w:cs="Arial"/>
          <w:sz w:val="24"/>
          <w:szCs w:val="24"/>
          <w:lang w:val="en-ZA"/>
        </w:rPr>
        <w:t xml:space="preserve"> or obtain the p</w:t>
      </w:r>
      <w:r w:rsidRPr="005F5651">
        <w:rPr>
          <w:rFonts w:ascii="Arial" w:hAnsi="Arial" w:cs="Arial"/>
          <w:sz w:val="24"/>
          <w:szCs w:val="24"/>
          <w:lang w:val="en-ZA"/>
        </w:rPr>
        <w:t>laintiff’s responses to her glaring misrepresentations and omission of information to some of the experts who interviewed her during her testimony. Specifically</w:t>
      </w:r>
      <w:r w:rsidR="0065448D">
        <w:rPr>
          <w:rFonts w:ascii="Arial" w:hAnsi="Arial" w:cs="Arial"/>
          <w:sz w:val="24"/>
          <w:szCs w:val="24"/>
          <w:lang w:val="en-ZA"/>
        </w:rPr>
        <w:t>, a</w:t>
      </w:r>
      <w:r w:rsidR="0065448D" w:rsidRPr="0065448D">
        <w:rPr>
          <w:rFonts w:ascii="Arial" w:hAnsi="Arial" w:cs="Arial"/>
          <w:sz w:val="24"/>
          <w:szCs w:val="24"/>
          <w:lang w:val="en-ZA"/>
        </w:rPr>
        <w:t>lthough the report of Ms Hill was available when the plaintiff testified, she was not taken through the contents by her counsel to respond under oath to the contentious issues. There were obvious serious shortcomings in the collateral provided to Ms Hill. Yet the failure to provide the relevant documents was not explained, or the failure to reflect cash deposits from the promotions and payments in the</w:t>
      </w:r>
      <w:r w:rsidR="00CD4CD6">
        <w:rPr>
          <w:rFonts w:ascii="Arial" w:hAnsi="Arial" w:cs="Arial"/>
          <w:sz w:val="24"/>
          <w:szCs w:val="24"/>
          <w:lang w:val="en-ZA"/>
        </w:rPr>
        <w:t xml:space="preserve"> annual financial statements</w:t>
      </w:r>
      <w:r w:rsidR="0065448D" w:rsidRPr="0065448D">
        <w:rPr>
          <w:rFonts w:ascii="Arial" w:hAnsi="Arial" w:cs="Arial"/>
          <w:sz w:val="24"/>
          <w:szCs w:val="24"/>
          <w:lang w:val="en-ZA"/>
        </w:rPr>
        <w:t xml:space="preserve">. </w:t>
      </w:r>
      <w:r w:rsidR="0065448D">
        <w:rPr>
          <w:rFonts w:ascii="Arial" w:hAnsi="Arial" w:cs="Arial"/>
          <w:sz w:val="24"/>
          <w:szCs w:val="24"/>
          <w:lang w:val="en-ZA"/>
        </w:rPr>
        <w:t xml:space="preserve">Instead the plaintiff’s </w:t>
      </w:r>
      <w:r w:rsidRPr="005F5651">
        <w:rPr>
          <w:rFonts w:ascii="Arial" w:hAnsi="Arial" w:cs="Arial"/>
          <w:sz w:val="24"/>
          <w:szCs w:val="24"/>
          <w:lang w:val="en-ZA"/>
        </w:rPr>
        <w:t xml:space="preserve">testimony on the bank statements, annual financial </w:t>
      </w:r>
      <w:r w:rsidRPr="00FE4830">
        <w:rPr>
          <w:rFonts w:ascii="Arial" w:hAnsi="Arial" w:cs="Arial"/>
          <w:sz w:val="24"/>
          <w:szCs w:val="24"/>
        </w:rPr>
        <w:t>statements</w:t>
      </w:r>
      <w:r w:rsidRPr="005F5651">
        <w:rPr>
          <w:rFonts w:ascii="Arial" w:hAnsi="Arial" w:cs="Arial"/>
          <w:sz w:val="24"/>
          <w:szCs w:val="24"/>
          <w:lang w:val="en-ZA"/>
        </w:rPr>
        <w:t xml:space="preserve"> and reconciliations she relied on to establish the quantum for her loss of income claim was superficial</w:t>
      </w:r>
      <w:r w:rsidR="0065448D">
        <w:rPr>
          <w:rFonts w:ascii="Arial" w:hAnsi="Arial" w:cs="Arial"/>
          <w:sz w:val="24"/>
          <w:szCs w:val="24"/>
          <w:lang w:val="en-ZA"/>
        </w:rPr>
        <w:t xml:space="preserve">. </w:t>
      </w:r>
      <w:r w:rsidRPr="005F5651">
        <w:rPr>
          <w:rFonts w:ascii="Arial" w:hAnsi="Arial" w:cs="Arial"/>
          <w:sz w:val="24"/>
          <w:szCs w:val="24"/>
          <w:lang w:val="en-ZA"/>
        </w:rPr>
        <w:t xml:space="preserve">I proceed to deal with the shortcomings in the plaintiff’s testimony and her case.  </w:t>
      </w:r>
    </w:p>
    <w:p w14:paraId="5EFBF7FC" w14:textId="77777777" w:rsidR="009353EA" w:rsidRPr="005F5651" w:rsidRDefault="009353EA" w:rsidP="00FE4830">
      <w:pPr>
        <w:spacing w:after="200" w:line="360" w:lineRule="auto"/>
        <w:contextualSpacing/>
        <w:jc w:val="both"/>
        <w:rPr>
          <w:rFonts w:ascii="Arial" w:hAnsi="Arial" w:cs="Arial"/>
          <w:sz w:val="24"/>
          <w:szCs w:val="24"/>
          <w:lang w:val="en-ZA"/>
        </w:rPr>
      </w:pPr>
    </w:p>
    <w:p w14:paraId="5516807E" w14:textId="6D446E97"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lastRenderedPageBreak/>
        <w:t>[6</w:t>
      </w:r>
      <w:r w:rsidR="009353EA">
        <w:rPr>
          <w:rFonts w:ascii="Arial" w:hAnsi="Arial" w:cs="Arial"/>
          <w:sz w:val="24"/>
          <w:szCs w:val="24"/>
          <w:lang w:val="en-ZA"/>
        </w:rPr>
        <w:t>1</w:t>
      </w:r>
      <w:r w:rsidRPr="005F5651">
        <w:rPr>
          <w:rFonts w:ascii="Arial" w:hAnsi="Arial" w:cs="Arial"/>
          <w:sz w:val="24"/>
          <w:szCs w:val="24"/>
          <w:lang w:val="en-ZA"/>
        </w:rPr>
        <w:t>]</w:t>
      </w:r>
      <w:r w:rsidRPr="005F5651">
        <w:rPr>
          <w:rFonts w:ascii="Arial" w:hAnsi="Arial" w:cs="Arial"/>
          <w:sz w:val="24"/>
          <w:szCs w:val="24"/>
          <w:lang w:val="en-ZA"/>
        </w:rPr>
        <w:tab/>
        <w:t xml:space="preserve">The particulars of claim state that the plaintiff slipped and fell thereby sustaining serious injuries to her knee and back. The plaintiff testified that she fell backwards twice when she </w:t>
      </w:r>
      <w:r w:rsidRPr="005D481A">
        <w:rPr>
          <w:rFonts w:ascii="Arial" w:hAnsi="Arial" w:cs="Arial"/>
          <w:lang w:val="en-ZA"/>
        </w:rPr>
        <w:t>attempted</w:t>
      </w:r>
      <w:r w:rsidRPr="005F5651">
        <w:rPr>
          <w:rFonts w:ascii="Arial" w:hAnsi="Arial" w:cs="Arial"/>
          <w:sz w:val="24"/>
          <w:szCs w:val="24"/>
          <w:lang w:val="en-ZA"/>
        </w:rPr>
        <w:t xml:space="preserve"> to raise herself up after she fell on her left knee. She then grasped a rail and stood up. When asked under cross-examination why the plaintiff’s sister who was with her did not assist her when she fell, the plaintiff responded that her sister did help her get up, but only after she had fallen three times. The plaintiff reported to Dr Yachad on 12 January 2015 that she fe</w:t>
      </w:r>
      <w:r w:rsidR="00CA46F9">
        <w:rPr>
          <w:rFonts w:ascii="Arial" w:hAnsi="Arial" w:cs="Arial"/>
          <w:sz w:val="24"/>
          <w:szCs w:val="24"/>
          <w:lang w:val="en-ZA"/>
        </w:rPr>
        <w:t>ll backwards once and to Ms</w:t>
      </w:r>
      <w:r w:rsidRPr="005F5651">
        <w:rPr>
          <w:rFonts w:ascii="Arial" w:hAnsi="Arial" w:cs="Arial"/>
          <w:sz w:val="24"/>
          <w:szCs w:val="24"/>
          <w:lang w:val="en-ZA"/>
        </w:rPr>
        <w:t xml:space="preserve"> Reddy on 8 June 2015 that she fell backwards twice. However the x-rays ordered by Mr Raghavjee showed no injury to her spine, only a muscle spasm on either side of the spine in the lumbar region. Dr Osman also testified that given the height from which the plaintiff fell backward and even if she fell backwards twice, she could not have suffered serious injury to her back.  </w:t>
      </w:r>
    </w:p>
    <w:p w14:paraId="245881CE" w14:textId="77777777" w:rsidR="009353EA" w:rsidRPr="005F5651" w:rsidRDefault="009353EA" w:rsidP="00FE4830">
      <w:pPr>
        <w:spacing w:after="200" w:line="360" w:lineRule="auto"/>
        <w:contextualSpacing/>
        <w:jc w:val="both"/>
        <w:rPr>
          <w:rFonts w:ascii="Arial" w:hAnsi="Arial" w:cs="Arial"/>
          <w:sz w:val="24"/>
          <w:szCs w:val="24"/>
          <w:lang w:val="en-ZA"/>
        </w:rPr>
      </w:pPr>
    </w:p>
    <w:p w14:paraId="5B4C4700" w14:textId="4ABD1E92"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[6</w:t>
      </w:r>
      <w:r w:rsidR="009353EA">
        <w:rPr>
          <w:rFonts w:ascii="Arial" w:hAnsi="Arial" w:cs="Arial"/>
          <w:sz w:val="24"/>
          <w:szCs w:val="24"/>
          <w:lang w:val="en-ZA"/>
        </w:rPr>
        <w:t>2</w:t>
      </w:r>
      <w:r w:rsidRPr="005F5651">
        <w:rPr>
          <w:rFonts w:ascii="Arial" w:hAnsi="Arial" w:cs="Arial"/>
          <w:sz w:val="24"/>
          <w:szCs w:val="24"/>
          <w:lang w:val="en-ZA"/>
        </w:rPr>
        <w:t>]</w:t>
      </w:r>
      <w:r w:rsidRPr="005F5651">
        <w:rPr>
          <w:rFonts w:ascii="Arial" w:hAnsi="Arial" w:cs="Arial"/>
          <w:sz w:val="24"/>
          <w:szCs w:val="24"/>
          <w:lang w:val="en-ZA"/>
        </w:rPr>
        <w:tab/>
        <w:t>The plaintiff told Ms Hill that she has a warehouse in Pietermaritzburg to store her stock, which she confirmed under cross-examination. Both her assistants, Mr Govender who has helped her load and unpack stock from 2011 and Meril who lives with the plaintiff testified that there was no warehouse. Mr Govender was very clear that all the stock for the exhibitions was kept at the plaintiff’s house.  The plaintiff’s motive for giving Ms Hill this information is unclear, unless she intended to impress upon Ms Hill the substantial size of her business which would impact favourably on her claim for loss of earnings.</w:t>
      </w:r>
    </w:p>
    <w:p w14:paraId="544AA632" w14:textId="77777777" w:rsidR="009353EA" w:rsidRPr="005F5651" w:rsidRDefault="009353EA" w:rsidP="00FE4830">
      <w:pPr>
        <w:spacing w:after="200" w:line="360" w:lineRule="auto"/>
        <w:contextualSpacing/>
        <w:jc w:val="both"/>
        <w:rPr>
          <w:rFonts w:ascii="Arial" w:hAnsi="Arial" w:cs="Arial"/>
          <w:sz w:val="24"/>
          <w:szCs w:val="24"/>
          <w:lang w:val="en-ZA"/>
        </w:rPr>
      </w:pPr>
    </w:p>
    <w:p w14:paraId="184CB40D" w14:textId="3F2F1BC3"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[6</w:t>
      </w:r>
      <w:r w:rsidR="009353EA">
        <w:rPr>
          <w:rFonts w:ascii="Arial" w:hAnsi="Arial" w:cs="Arial"/>
          <w:sz w:val="24"/>
          <w:szCs w:val="24"/>
          <w:lang w:val="en-ZA"/>
        </w:rPr>
        <w:t>3</w:t>
      </w:r>
      <w:r w:rsidRPr="005F5651">
        <w:rPr>
          <w:rFonts w:ascii="Arial" w:hAnsi="Arial" w:cs="Arial"/>
          <w:sz w:val="24"/>
          <w:szCs w:val="24"/>
          <w:lang w:val="en-ZA"/>
        </w:rPr>
        <w:t>]</w:t>
      </w:r>
      <w:r w:rsidRPr="005F5651">
        <w:rPr>
          <w:rFonts w:ascii="Arial" w:hAnsi="Arial" w:cs="Arial"/>
          <w:sz w:val="24"/>
          <w:szCs w:val="24"/>
          <w:lang w:val="en-ZA"/>
        </w:rPr>
        <w:tab/>
        <w:t xml:space="preserve">The </w:t>
      </w:r>
      <w:r w:rsidR="00FB0D28" w:rsidRPr="005F5651">
        <w:rPr>
          <w:rFonts w:ascii="Arial" w:hAnsi="Arial" w:cs="Arial"/>
          <w:sz w:val="24"/>
          <w:szCs w:val="24"/>
          <w:lang w:val="en-ZA"/>
        </w:rPr>
        <w:t>plaintiff testified</w:t>
      </w:r>
      <w:r w:rsidRPr="005F5651">
        <w:rPr>
          <w:rFonts w:ascii="Arial" w:hAnsi="Arial" w:cs="Arial"/>
          <w:sz w:val="24"/>
          <w:szCs w:val="24"/>
          <w:lang w:val="en-ZA"/>
        </w:rPr>
        <w:t xml:space="preserve"> that she initially employed only Mr Govender as driver and promoter in 2011 and in 2016 she employed Meril. All three of them testified that no one else but the three of them demonstrated at the shows and that the plaintiff had never employed anybody else </w:t>
      </w:r>
      <w:r w:rsidR="00A33E9C">
        <w:rPr>
          <w:rFonts w:ascii="Arial" w:hAnsi="Arial" w:cs="Arial"/>
          <w:sz w:val="24"/>
          <w:szCs w:val="24"/>
          <w:lang w:val="en-ZA"/>
        </w:rPr>
        <w:t xml:space="preserve">besides </w:t>
      </w:r>
      <w:r w:rsidRPr="005F5651">
        <w:rPr>
          <w:rFonts w:ascii="Arial" w:hAnsi="Arial" w:cs="Arial"/>
          <w:sz w:val="24"/>
          <w:szCs w:val="24"/>
          <w:lang w:val="en-ZA"/>
        </w:rPr>
        <w:t>Mr Govender and Meril. Only under re-examination did the plaintiff al</w:t>
      </w:r>
      <w:r w:rsidR="00A33E9C">
        <w:rPr>
          <w:rFonts w:ascii="Arial" w:hAnsi="Arial" w:cs="Arial"/>
          <w:sz w:val="24"/>
          <w:szCs w:val="24"/>
          <w:lang w:val="en-ZA"/>
        </w:rPr>
        <w:t>lege that if she had more than one</w:t>
      </w:r>
      <w:r w:rsidRPr="005F5651">
        <w:rPr>
          <w:rFonts w:ascii="Arial" w:hAnsi="Arial" w:cs="Arial"/>
          <w:sz w:val="24"/>
          <w:szCs w:val="24"/>
          <w:lang w:val="en-ZA"/>
        </w:rPr>
        <w:t xml:space="preserve"> exhibition at the same time, she would employ casual staff, contradicting her initial evidence that she only ever employed two people, and also the evidence of both Mr Govender and Meril. It was also not put to </w:t>
      </w:r>
      <w:r w:rsidR="00FB0D28" w:rsidRPr="005F5651">
        <w:rPr>
          <w:rFonts w:ascii="Arial" w:hAnsi="Arial" w:cs="Arial"/>
          <w:sz w:val="24"/>
          <w:szCs w:val="24"/>
          <w:lang w:val="en-ZA"/>
        </w:rPr>
        <w:t>Mr Govender</w:t>
      </w:r>
      <w:r w:rsidRPr="005F5651">
        <w:rPr>
          <w:rFonts w:ascii="Arial" w:hAnsi="Arial" w:cs="Arial"/>
          <w:sz w:val="24"/>
          <w:szCs w:val="24"/>
          <w:lang w:val="en-ZA"/>
        </w:rPr>
        <w:t xml:space="preserve"> or Meril that the plaintiff employed other casual staff when she had more than one exhibition.   </w:t>
      </w:r>
    </w:p>
    <w:p w14:paraId="7B4F6C66" w14:textId="77777777" w:rsidR="009353EA" w:rsidRPr="005F5651" w:rsidRDefault="009353EA" w:rsidP="00FE4830">
      <w:pPr>
        <w:spacing w:after="200" w:line="360" w:lineRule="auto"/>
        <w:contextualSpacing/>
        <w:jc w:val="both"/>
        <w:rPr>
          <w:rFonts w:ascii="Arial" w:hAnsi="Arial" w:cs="Arial"/>
          <w:sz w:val="24"/>
          <w:szCs w:val="24"/>
          <w:lang w:val="en-ZA"/>
        </w:rPr>
      </w:pPr>
    </w:p>
    <w:p w14:paraId="15F126A0" w14:textId="26319817" w:rsidR="009353EA"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lastRenderedPageBreak/>
        <w:t>[6</w:t>
      </w:r>
      <w:r w:rsidR="009353EA">
        <w:rPr>
          <w:rFonts w:ascii="Arial" w:hAnsi="Arial" w:cs="Arial"/>
          <w:sz w:val="24"/>
          <w:szCs w:val="24"/>
          <w:lang w:val="en-ZA"/>
        </w:rPr>
        <w:t>4</w:t>
      </w:r>
      <w:r w:rsidRPr="005F5651">
        <w:rPr>
          <w:rFonts w:ascii="Arial" w:hAnsi="Arial" w:cs="Arial"/>
          <w:sz w:val="24"/>
          <w:szCs w:val="24"/>
          <w:lang w:val="en-ZA"/>
        </w:rPr>
        <w:t>]</w:t>
      </w:r>
      <w:r w:rsidRPr="005F5651">
        <w:rPr>
          <w:rFonts w:ascii="Arial" w:hAnsi="Arial" w:cs="Arial"/>
          <w:sz w:val="24"/>
          <w:szCs w:val="24"/>
          <w:lang w:val="en-ZA"/>
        </w:rPr>
        <w:tab/>
        <w:t>The plaintiff however told Ms Hill that she employed three people: two assistants and a driver. When cross-examined about the three employees, the plaintiff stated that she had counted herself as an employee. However this cannot be true because according to Ms Hill’s report the plaintiff told Ms Hill she employs two promoters who earn R5</w:t>
      </w:r>
      <w:r w:rsidR="00FB0D28">
        <w:rPr>
          <w:rFonts w:ascii="Arial" w:hAnsi="Arial" w:cs="Arial"/>
          <w:sz w:val="24"/>
          <w:szCs w:val="24"/>
          <w:lang w:val="en-ZA"/>
        </w:rPr>
        <w:t xml:space="preserve"> </w:t>
      </w:r>
      <w:r w:rsidRPr="005F5651">
        <w:rPr>
          <w:rFonts w:ascii="Arial" w:hAnsi="Arial" w:cs="Arial"/>
          <w:sz w:val="24"/>
          <w:szCs w:val="24"/>
          <w:lang w:val="en-ZA"/>
        </w:rPr>
        <w:t>000 – R6</w:t>
      </w:r>
      <w:r w:rsidR="00FB0D28">
        <w:rPr>
          <w:rFonts w:ascii="Arial" w:hAnsi="Arial" w:cs="Arial"/>
          <w:sz w:val="24"/>
          <w:szCs w:val="24"/>
          <w:lang w:val="en-ZA"/>
        </w:rPr>
        <w:t xml:space="preserve"> </w:t>
      </w:r>
      <w:r w:rsidRPr="005F5651">
        <w:rPr>
          <w:rFonts w:ascii="Arial" w:hAnsi="Arial" w:cs="Arial"/>
          <w:sz w:val="24"/>
          <w:szCs w:val="24"/>
          <w:lang w:val="en-ZA"/>
        </w:rPr>
        <w:t xml:space="preserve">000 </w:t>
      </w:r>
      <w:r w:rsidR="00FB0D28" w:rsidRPr="005F5651">
        <w:rPr>
          <w:rFonts w:ascii="Arial" w:hAnsi="Arial" w:cs="Arial"/>
          <w:sz w:val="24"/>
          <w:szCs w:val="24"/>
          <w:lang w:val="en-ZA"/>
        </w:rPr>
        <w:t>each and</w:t>
      </w:r>
      <w:r w:rsidRPr="005F5651">
        <w:rPr>
          <w:rFonts w:ascii="Arial" w:hAnsi="Arial" w:cs="Arial"/>
          <w:sz w:val="24"/>
          <w:szCs w:val="24"/>
          <w:lang w:val="en-ZA"/>
        </w:rPr>
        <w:t xml:space="preserve"> a driver who also does promotional work and receives a </w:t>
      </w:r>
      <w:r w:rsidR="00A33E9C">
        <w:rPr>
          <w:rFonts w:ascii="Arial" w:hAnsi="Arial" w:cs="Arial"/>
          <w:sz w:val="24"/>
          <w:szCs w:val="24"/>
          <w:lang w:val="en-ZA"/>
        </w:rPr>
        <w:t xml:space="preserve">total salary of between R5 000 </w:t>
      </w:r>
      <w:r w:rsidR="00A33E9C" w:rsidRPr="005F5651">
        <w:rPr>
          <w:rFonts w:ascii="Arial" w:hAnsi="Arial" w:cs="Arial"/>
          <w:sz w:val="24"/>
          <w:szCs w:val="24"/>
          <w:lang w:val="en-ZA"/>
        </w:rPr>
        <w:t xml:space="preserve">– </w:t>
      </w:r>
      <w:r w:rsidRPr="005F5651">
        <w:rPr>
          <w:rFonts w:ascii="Arial" w:hAnsi="Arial" w:cs="Arial"/>
          <w:sz w:val="24"/>
          <w:szCs w:val="24"/>
          <w:lang w:val="en-ZA"/>
        </w:rPr>
        <w:t>R7</w:t>
      </w:r>
      <w:r w:rsidR="00FB0D28">
        <w:rPr>
          <w:rFonts w:ascii="Arial" w:hAnsi="Arial" w:cs="Arial"/>
          <w:sz w:val="24"/>
          <w:szCs w:val="24"/>
          <w:lang w:val="en-ZA"/>
        </w:rPr>
        <w:t xml:space="preserve"> 000 per month (</w:t>
      </w:r>
      <w:r w:rsidRPr="005F5651">
        <w:rPr>
          <w:rFonts w:ascii="Arial" w:hAnsi="Arial" w:cs="Arial"/>
          <w:sz w:val="24"/>
          <w:szCs w:val="24"/>
          <w:lang w:val="en-ZA"/>
        </w:rPr>
        <w:t>d</w:t>
      </w:r>
      <w:r w:rsidR="00A33E9C">
        <w:rPr>
          <w:rFonts w:ascii="Arial" w:hAnsi="Arial" w:cs="Arial"/>
          <w:sz w:val="24"/>
          <w:szCs w:val="24"/>
          <w:lang w:val="en-ZA"/>
        </w:rPr>
        <w:t>riving plus commission). These three</w:t>
      </w:r>
      <w:r w:rsidRPr="005F5651">
        <w:rPr>
          <w:rFonts w:ascii="Arial" w:hAnsi="Arial" w:cs="Arial"/>
          <w:sz w:val="24"/>
          <w:szCs w:val="24"/>
          <w:lang w:val="en-ZA"/>
        </w:rPr>
        <w:t xml:space="preserve"> promoters loaded the vehicle and </w:t>
      </w:r>
      <w:r w:rsidRPr="00FE4830">
        <w:rPr>
          <w:rFonts w:ascii="Arial" w:hAnsi="Arial" w:cs="Arial"/>
          <w:sz w:val="24"/>
          <w:szCs w:val="24"/>
        </w:rPr>
        <w:t>set</w:t>
      </w:r>
      <w:r w:rsidRPr="005F5651">
        <w:rPr>
          <w:rFonts w:ascii="Arial" w:hAnsi="Arial" w:cs="Arial"/>
          <w:sz w:val="24"/>
          <w:szCs w:val="24"/>
          <w:lang w:val="en-ZA"/>
        </w:rPr>
        <w:t xml:space="preserve"> up the exhibition. Therefore the plaintiff could not have been referring to herself as the third employee.  </w:t>
      </w:r>
    </w:p>
    <w:p w14:paraId="7809D83A" w14:textId="77777777" w:rsidR="00A33E9C" w:rsidRPr="005F5651" w:rsidRDefault="00A33E9C" w:rsidP="00FE4830">
      <w:pPr>
        <w:spacing w:after="200" w:line="360" w:lineRule="auto"/>
        <w:contextualSpacing/>
        <w:jc w:val="both"/>
        <w:rPr>
          <w:rFonts w:ascii="Arial" w:hAnsi="Arial" w:cs="Arial"/>
          <w:sz w:val="24"/>
          <w:szCs w:val="24"/>
          <w:lang w:val="en-ZA"/>
        </w:rPr>
      </w:pPr>
    </w:p>
    <w:p w14:paraId="20F3AC7D" w14:textId="744E8D04"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[6</w:t>
      </w:r>
      <w:r w:rsidR="009353EA">
        <w:rPr>
          <w:rFonts w:ascii="Arial" w:hAnsi="Arial" w:cs="Arial"/>
          <w:sz w:val="24"/>
          <w:szCs w:val="24"/>
          <w:lang w:val="en-ZA"/>
        </w:rPr>
        <w:t>5</w:t>
      </w:r>
      <w:r w:rsidRPr="005F5651">
        <w:rPr>
          <w:rFonts w:ascii="Arial" w:hAnsi="Arial" w:cs="Arial"/>
          <w:sz w:val="24"/>
          <w:szCs w:val="24"/>
          <w:lang w:val="en-ZA"/>
        </w:rPr>
        <w:t>]</w:t>
      </w:r>
      <w:r w:rsidRPr="005F5651">
        <w:rPr>
          <w:rFonts w:ascii="Arial" w:hAnsi="Arial" w:cs="Arial"/>
          <w:sz w:val="24"/>
          <w:szCs w:val="24"/>
          <w:lang w:val="en-ZA"/>
        </w:rPr>
        <w:tab/>
        <w:t xml:space="preserve">Further she told Ms Hill that she was not attending shows since February 2019 but only worked at home, which is contradictory to her own admission that she attended every show until 2020. Ms Hill drew attention to the number of shows and pointed out that some overlapped which would have made it impossible for the plaintiff to manage with one assistant. The salaries reflected on the annual financial statements are minimal and there is no correlation between the </w:t>
      </w:r>
      <w:r w:rsidR="00CD4CD6">
        <w:rPr>
          <w:rFonts w:ascii="Arial" w:hAnsi="Arial" w:cs="Arial"/>
          <w:sz w:val="24"/>
          <w:szCs w:val="24"/>
          <w:lang w:val="en-ZA"/>
        </w:rPr>
        <w:t>annual financial statements</w:t>
      </w:r>
      <w:r w:rsidRPr="005F5651">
        <w:rPr>
          <w:rFonts w:ascii="Arial" w:hAnsi="Arial" w:cs="Arial"/>
          <w:sz w:val="24"/>
          <w:szCs w:val="24"/>
          <w:lang w:val="en-ZA"/>
        </w:rPr>
        <w:t xml:space="preserve">, the reconciliations and the schedule of salaries and the </w:t>
      </w:r>
      <w:r w:rsidRPr="00FE4830">
        <w:rPr>
          <w:rFonts w:ascii="Arial" w:hAnsi="Arial" w:cs="Arial"/>
          <w:sz w:val="24"/>
          <w:szCs w:val="24"/>
        </w:rPr>
        <w:t>oral</w:t>
      </w:r>
      <w:r w:rsidRPr="005F5651">
        <w:rPr>
          <w:rFonts w:ascii="Arial" w:hAnsi="Arial" w:cs="Arial"/>
          <w:sz w:val="24"/>
          <w:szCs w:val="24"/>
          <w:lang w:val="en-ZA"/>
        </w:rPr>
        <w:t xml:space="preserve"> evidence nor is there a proper record of the payments for the driver as claimed by the plaintiff.</w:t>
      </w:r>
    </w:p>
    <w:p w14:paraId="2E4B99B4" w14:textId="77777777" w:rsidR="005D481A" w:rsidRPr="005F5651" w:rsidRDefault="005D481A" w:rsidP="00FE4830">
      <w:pPr>
        <w:spacing w:after="200" w:line="360" w:lineRule="auto"/>
        <w:contextualSpacing/>
        <w:jc w:val="both"/>
        <w:rPr>
          <w:rFonts w:ascii="Arial" w:hAnsi="Arial" w:cs="Arial"/>
          <w:sz w:val="24"/>
          <w:szCs w:val="24"/>
          <w:lang w:val="en-ZA"/>
        </w:rPr>
      </w:pPr>
    </w:p>
    <w:p w14:paraId="3F2D04F6" w14:textId="20053AF6"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[6</w:t>
      </w:r>
      <w:r w:rsidR="009353EA">
        <w:rPr>
          <w:rFonts w:ascii="Arial" w:hAnsi="Arial" w:cs="Arial"/>
          <w:sz w:val="24"/>
          <w:szCs w:val="24"/>
          <w:lang w:val="en-ZA"/>
        </w:rPr>
        <w:t>6</w:t>
      </w:r>
      <w:r w:rsidRPr="005F5651">
        <w:rPr>
          <w:rFonts w:ascii="Arial" w:hAnsi="Arial" w:cs="Arial"/>
          <w:sz w:val="24"/>
          <w:szCs w:val="24"/>
          <w:lang w:val="en-ZA"/>
        </w:rPr>
        <w:t>]</w:t>
      </w:r>
      <w:r w:rsidRPr="005F5651">
        <w:rPr>
          <w:rFonts w:ascii="Arial" w:hAnsi="Arial" w:cs="Arial"/>
          <w:sz w:val="24"/>
          <w:szCs w:val="24"/>
          <w:lang w:val="en-ZA"/>
        </w:rPr>
        <w:tab/>
        <w:t xml:space="preserve">The plaintiff also omitted information during her interviews with the experts. She did not </w:t>
      </w:r>
      <w:r w:rsidR="00A33E9C">
        <w:rPr>
          <w:rFonts w:ascii="Arial" w:hAnsi="Arial" w:cs="Arial"/>
          <w:sz w:val="24"/>
          <w:szCs w:val="24"/>
          <w:lang w:val="en-ZA"/>
        </w:rPr>
        <w:t>disclose to the experts that</w:t>
      </w:r>
      <w:r w:rsidRPr="005F5651">
        <w:rPr>
          <w:rFonts w:ascii="Arial" w:hAnsi="Arial" w:cs="Arial"/>
          <w:sz w:val="24"/>
          <w:szCs w:val="24"/>
          <w:lang w:val="en-ZA"/>
        </w:rPr>
        <w:t xml:space="preserve"> Meril who she employed as a promoter from </w:t>
      </w:r>
      <w:r w:rsidR="00FB0D28" w:rsidRPr="005F5651">
        <w:rPr>
          <w:rFonts w:ascii="Arial" w:hAnsi="Arial" w:cs="Arial"/>
          <w:sz w:val="24"/>
          <w:szCs w:val="24"/>
          <w:lang w:val="en-ZA"/>
        </w:rPr>
        <w:t>2016 was</w:t>
      </w:r>
      <w:r w:rsidRPr="005F5651">
        <w:rPr>
          <w:rFonts w:ascii="Arial" w:hAnsi="Arial" w:cs="Arial"/>
          <w:sz w:val="24"/>
          <w:szCs w:val="24"/>
          <w:lang w:val="en-ZA"/>
        </w:rPr>
        <w:t xml:space="preserve"> her daughter and lived with her. She explained that she did not think it was relevant. However in her report Ms Hill records that the plaintiff told her that Meril works in sales for an events company, Mathiesdah &amp; Sons. Yet when Ms Hill conducted the interview in March 2020, according to the plaintiff and Meril herself, Meril was employed as a promoter by the plaintiff. This relationship was only discovered when an affidavit deposed to by Meril in response </w:t>
      </w:r>
      <w:r w:rsidRPr="00FE4830">
        <w:rPr>
          <w:rFonts w:ascii="Arial" w:hAnsi="Arial" w:cs="Arial"/>
          <w:sz w:val="24"/>
          <w:szCs w:val="24"/>
        </w:rPr>
        <w:t>to</w:t>
      </w:r>
      <w:r w:rsidR="00D644C5">
        <w:rPr>
          <w:rFonts w:ascii="Arial" w:hAnsi="Arial" w:cs="Arial"/>
          <w:sz w:val="24"/>
          <w:szCs w:val="24"/>
          <w:lang w:val="en-ZA"/>
        </w:rPr>
        <w:t xml:space="preserve"> the defendant’s r</w:t>
      </w:r>
      <w:r w:rsidRPr="005F5651">
        <w:rPr>
          <w:rFonts w:ascii="Arial" w:hAnsi="Arial" w:cs="Arial"/>
          <w:sz w:val="24"/>
          <w:szCs w:val="24"/>
          <w:lang w:val="en-ZA"/>
        </w:rPr>
        <w:t xml:space="preserve">ule 35(3) request for particulars of the plaintiff’s employees, revealed that her address was the same as the plaintiff. </w:t>
      </w:r>
    </w:p>
    <w:p w14:paraId="00E3865D" w14:textId="77777777" w:rsidR="009353EA" w:rsidRPr="005F5651" w:rsidRDefault="009353EA" w:rsidP="00FE4830">
      <w:pPr>
        <w:spacing w:after="200" w:line="360" w:lineRule="auto"/>
        <w:contextualSpacing/>
        <w:jc w:val="both"/>
        <w:rPr>
          <w:rFonts w:ascii="Arial" w:hAnsi="Arial" w:cs="Arial"/>
          <w:sz w:val="24"/>
          <w:szCs w:val="24"/>
          <w:lang w:val="en-ZA"/>
        </w:rPr>
      </w:pPr>
    </w:p>
    <w:p w14:paraId="3D242B22" w14:textId="335CE61B"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[6</w:t>
      </w:r>
      <w:r w:rsidR="009353EA">
        <w:rPr>
          <w:rFonts w:ascii="Arial" w:hAnsi="Arial" w:cs="Arial"/>
          <w:sz w:val="24"/>
          <w:szCs w:val="24"/>
          <w:lang w:val="en-ZA"/>
        </w:rPr>
        <w:t>7</w:t>
      </w:r>
      <w:r w:rsidRPr="005F5651">
        <w:rPr>
          <w:rFonts w:ascii="Arial" w:hAnsi="Arial" w:cs="Arial"/>
          <w:sz w:val="24"/>
          <w:szCs w:val="24"/>
          <w:lang w:val="en-ZA"/>
        </w:rPr>
        <w:t>]</w:t>
      </w:r>
      <w:r w:rsidRPr="005F5651">
        <w:rPr>
          <w:rFonts w:ascii="Arial" w:hAnsi="Arial" w:cs="Arial"/>
          <w:sz w:val="24"/>
          <w:szCs w:val="24"/>
          <w:lang w:val="en-ZA"/>
        </w:rPr>
        <w:tab/>
        <w:t>The plaintiff also did not divulge that she was running a tuck</w:t>
      </w:r>
      <w:r w:rsidR="001916F6">
        <w:rPr>
          <w:rFonts w:ascii="Arial" w:hAnsi="Arial" w:cs="Arial"/>
          <w:sz w:val="24"/>
          <w:szCs w:val="24"/>
          <w:lang w:val="en-ZA"/>
        </w:rPr>
        <w:t>-</w:t>
      </w:r>
      <w:r w:rsidRPr="005F5651">
        <w:rPr>
          <w:rFonts w:ascii="Arial" w:hAnsi="Arial" w:cs="Arial"/>
          <w:sz w:val="24"/>
          <w:szCs w:val="24"/>
          <w:lang w:val="en-ZA"/>
        </w:rPr>
        <w:t xml:space="preserve">shop until Ms Hill picked up deposits from the plaintiff’s husband into the business account of Indigo Rain CC. She then told Ms Hill that her niece used to run the business but was no longer living </w:t>
      </w:r>
      <w:r w:rsidRPr="005F5651">
        <w:rPr>
          <w:rFonts w:ascii="Arial" w:hAnsi="Arial" w:cs="Arial"/>
          <w:sz w:val="24"/>
          <w:szCs w:val="24"/>
          <w:lang w:val="en-ZA"/>
        </w:rPr>
        <w:lastRenderedPageBreak/>
        <w:t>with her and she and her husband were running the business, which meant buying stock and operating the tuck</w:t>
      </w:r>
      <w:r w:rsidR="001916F6">
        <w:rPr>
          <w:rFonts w:ascii="Arial" w:hAnsi="Arial" w:cs="Arial"/>
          <w:sz w:val="24"/>
          <w:szCs w:val="24"/>
          <w:lang w:val="en-ZA"/>
        </w:rPr>
        <w:t>-</w:t>
      </w:r>
      <w:r w:rsidRPr="005F5651">
        <w:rPr>
          <w:rFonts w:ascii="Arial" w:hAnsi="Arial" w:cs="Arial"/>
          <w:sz w:val="24"/>
          <w:szCs w:val="24"/>
          <w:lang w:val="en-ZA"/>
        </w:rPr>
        <w:t>shop daily. This was in 2020. Yet when asked about the tuck</w:t>
      </w:r>
      <w:r w:rsidR="001916F6">
        <w:rPr>
          <w:rFonts w:ascii="Arial" w:hAnsi="Arial" w:cs="Arial"/>
          <w:sz w:val="24"/>
          <w:szCs w:val="24"/>
          <w:lang w:val="en-ZA"/>
        </w:rPr>
        <w:t>-</w:t>
      </w:r>
      <w:r w:rsidRPr="005F5651">
        <w:rPr>
          <w:rFonts w:ascii="Arial" w:hAnsi="Arial" w:cs="Arial"/>
          <w:sz w:val="24"/>
          <w:szCs w:val="24"/>
          <w:lang w:val="en-ZA"/>
        </w:rPr>
        <w:t>shop during her testimony in court over a year later the plaintiff testified that the tuck</w:t>
      </w:r>
      <w:r w:rsidR="001916F6">
        <w:rPr>
          <w:rFonts w:ascii="Arial" w:hAnsi="Arial" w:cs="Arial"/>
          <w:sz w:val="24"/>
          <w:szCs w:val="24"/>
          <w:lang w:val="en-ZA"/>
        </w:rPr>
        <w:t>-</w:t>
      </w:r>
      <w:r w:rsidRPr="005F5651">
        <w:rPr>
          <w:rFonts w:ascii="Arial" w:hAnsi="Arial" w:cs="Arial"/>
          <w:sz w:val="24"/>
          <w:szCs w:val="24"/>
          <w:lang w:val="en-ZA"/>
        </w:rPr>
        <w:t>shop was run by her niece and she merely served customers in the absence of her niece and husband.  However Ms Hill pointed out that the funds associated with the tuck</w:t>
      </w:r>
      <w:r w:rsidR="001916F6">
        <w:rPr>
          <w:rFonts w:ascii="Arial" w:hAnsi="Arial" w:cs="Arial"/>
          <w:sz w:val="24"/>
          <w:szCs w:val="24"/>
          <w:lang w:val="en-ZA"/>
        </w:rPr>
        <w:t>-</w:t>
      </w:r>
      <w:r w:rsidRPr="005F5651">
        <w:rPr>
          <w:rFonts w:ascii="Arial" w:hAnsi="Arial" w:cs="Arial"/>
          <w:sz w:val="24"/>
          <w:szCs w:val="24"/>
          <w:lang w:val="en-ZA"/>
        </w:rPr>
        <w:t xml:space="preserve">shop were going through the bank account of Indigo Rain CC. A reasonable inference to be drawn from the caginess of the plaintiff about this business being run from her home and the funds from it going through her bank account or that of her business, is that she was in </w:t>
      </w:r>
      <w:r w:rsidR="001916F6">
        <w:rPr>
          <w:rFonts w:ascii="Arial" w:hAnsi="Arial" w:cs="Arial"/>
          <w:sz w:val="24"/>
          <w:szCs w:val="24"/>
          <w:lang w:val="en-ZA"/>
        </w:rPr>
        <w:t>fact the proprietor of the tuck-</w:t>
      </w:r>
      <w:r w:rsidRPr="005F5651">
        <w:rPr>
          <w:rFonts w:ascii="Arial" w:hAnsi="Arial" w:cs="Arial"/>
          <w:sz w:val="24"/>
          <w:szCs w:val="24"/>
          <w:lang w:val="en-ZA"/>
        </w:rPr>
        <w:t xml:space="preserve">shop and involved fully in its operations, but she wanted to keep her additional income under wraps as it may impact on her claim in this matter.  </w:t>
      </w:r>
    </w:p>
    <w:p w14:paraId="405B0627" w14:textId="77777777" w:rsidR="009353EA" w:rsidRPr="005F5651" w:rsidRDefault="009353EA" w:rsidP="00FE4830">
      <w:pPr>
        <w:spacing w:after="200" w:line="360" w:lineRule="auto"/>
        <w:contextualSpacing/>
        <w:jc w:val="both"/>
        <w:rPr>
          <w:rFonts w:ascii="Arial" w:hAnsi="Arial" w:cs="Arial"/>
          <w:sz w:val="24"/>
          <w:szCs w:val="24"/>
          <w:lang w:val="en-ZA"/>
        </w:rPr>
      </w:pPr>
    </w:p>
    <w:p w14:paraId="2F97820E" w14:textId="2432857D"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[6</w:t>
      </w:r>
      <w:r w:rsidR="009353EA">
        <w:rPr>
          <w:rFonts w:ascii="Arial" w:hAnsi="Arial" w:cs="Arial"/>
          <w:sz w:val="24"/>
          <w:szCs w:val="24"/>
          <w:lang w:val="en-ZA"/>
        </w:rPr>
        <w:t>8</w:t>
      </w:r>
      <w:r w:rsidRPr="005F5651">
        <w:rPr>
          <w:rFonts w:ascii="Arial" w:hAnsi="Arial" w:cs="Arial"/>
          <w:sz w:val="24"/>
          <w:szCs w:val="24"/>
          <w:lang w:val="en-ZA"/>
        </w:rPr>
        <w:t>]</w:t>
      </w:r>
      <w:r w:rsidRPr="005F5651">
        <w:rPr>
          <w:rFonts w:ascii="Arial" w:hAnsi="Arial" w:cs="Arial"/>
          <w:sz w:val="24"/>
          <w:szCs w:val="24"/>
          <w:lang w:val="en-ZA"/>
        </w:rPr>
        <w:tab/>
        <w:t>The plaintiff was also not truthful about her alleged forced early retirement from actively participating in the shows.  Although she confirmed that in 2016 she attended a number of shows and generated income, she also testified that her health started deteriorating in 2016 and she was compelled to hire another promoter. When Ms Reddy assessed the plai</w:t>
      </w:r>
      <w:r w:rsidR="00D644C5">
        <w:rPr>
          <w:rFonts w:ascii="Arial" w:hAnsi="Arial" w:cs="Arial"/>
          <w:sz w:val="24"/>
          <w:szCs w:val="24"/>
          <w:lang w:val="en-ZA"/>
        </w:rPr>
        <w:t>ntiff on 28 September 2016 the p</w:t>
      </w:r>
      <w:r w:rsidR="00EB7FE4">
        <w:rPr>
          <w:rFonts w:ascii="Arial" w:hAnsi="Arial" w:cs="Arial"/>
          <w:sz w:val="24"/>
          <w:szCs w:val="24"/>
          <w:lang w:val="en-ZA"/>
        </w:rPr>
        <w:t>laintiff informed her that ‘</w:t>
      </w:r>
      <w:r w:rsidRPr="005F5651">
        <w:rPr>
          <w:rFonts w:ascii="Arial" w:hAnsi="Arial" w:cs="Arial"/>
          <w:sz w:val="24"/>
          <w:szCs w:val="24"/>
          <w:lang w:val="en-ZA"/>
        </w:rPr>
        <w:t>she stopped working 3 months ago as the pain was affecting her performance at w</w:t>
      </w:r>
      <w:r w:rsidR="00EB7FE4">
        <w:rPr>
          <w:rFonts w:ascii="Arial" w:hAnsi="Arial" w:cs="Arial"/>
          <w:sz w:val="24"/>
          <w:szCs w:val="24"/>
          <w:lang w:val="en-ZA"/>
        </w:rPr>
        <w:t>ork and affected her physically’</w:t>
      </w:r>
      <w:r w:rsidRPr="005F5651">
        <w:rPr>
          <w:rFonts w:ascii="Arial" w:hAnsi="Arial" w:cs="Arial"/>
          <w:sz w:val="24"/>
          <w:szCs w:val="24"/>
          <w:lang w:val="en-ZA"/>
        </w:rPr>
        <w:t xml:space="preserve">. However, this was not true because the plaintiff travelled to exhibitions and demonstrations in 2016 and continued to do so until 2020, as confirmed by both Mr Govender and in great detail by Meril. As already noted the plaintiff told Ms Hill that she stopped attending shows from 2019.  </w:t>
      </w:r>
    </w:p>
    <w:p w14:paraId="7EAE3A2D" w14:textId="77777777" w:rsidR="009353EA" w:rsidRPr="005F5651" w:rsidRDefault="009353EA" w:rsidP="00FE4830">
      <w:pPr>
        <w:spacing w:after="200" w:line="360" w:lineRule="auto"/>
        <w:contextualSpacing/>
        <w:jc w:val="both"/>
        <w:rPr>
          <w:rFonts w:ascii="Arial" w:hAnsi="Arial" w:cs="Arial"/>
          <w:sz w:val="24"/>
          <w:szCs w:val="24"/>
          <w:lang w:val="en-ZA"/>
        </w:rPr>
      </w:pPr>
    </w:p>
    <w:p w14:paraId="3956A4FC" w14:textId="77777777" w:rsidR="008E4EA0"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w:t>
      </w:r>
      <w:r w:rsidR="009353EA">
        <w:rPr>
          <w:rFonts w:ascii="Arial" w:hAnsi="Arial" w:cs="Arial"/>
          <w:sz w:val="24"/>
          <w:szCs w:val="24"/>
          <w:lang w:val="en-ZA"/>
        </w:rPr>
        <w:t>69</w:t>
      </w:r>
      <w:r w:rsidRPr="005F5651">
        <w:rPr>
          <w:rFonts w:ascii="Arial" w:hAnsi="Arial" w:cs="Arial"/>
          <w:sz w:val="24"/>
          <w:szCs w:val="24"/>
          <w:lang w:val="en-ZA"/>
        </w:rPr>
        <w:t>]</w:t>
      </w:r>
      <w:r w:rsidRPr="005F5651">
        <w:rPr>
          <w:rFonts w:ascii="Arial" w:hAnsi="Arial" w:cs="Arial"/>
          <w:sz w:val="24"/>
          <w:szCs w:val="24"/>
          <w:lang w:val="en-ZA"/>
        </w:rPr>
        <w:tab/>
        <w:t>As recorded under social history in Ms Reddy’s report, the plaintiff informed Ms Reddy that she</w:t>
      </w:r>
      <w:r w:rsidR="008E4EA0">
        <w:rPr>
          <w:rFonts w:ascii="Arial" w:hAnsi="Arial" w:cs="Arial"/>
          <w:sz w:val="24"/>
          <w:szCs w:val="24"/>
          <w:lang w:val="en-ZA"/>
        </w:rPr>
        <w:t>:</w:t>
      </w:r>
      <w:r w:rsidRPr="005F5651">
        <w:rPr>
          <w:rFonts w:ascii="Arial" w:hAnsi="Arial" w:cs="Arial"/>
          <w:sz w:val="24"/>
          <w:szCs w:val="24"/>
          <w:lang w:val="en-ZA"/>
        </w:rPr>
        <w:t xml:space="preserve"> </w:t>
      </w:r>
    </w:p>
    <w:p w14:paraId="57D0CB6A" w14:textId="73933D34" w:rsidR="008E4EA0" w:rsidRPr="008E4EA0" w:rsidRDefault="008E4EA0" w:rsidP="00FE4830">
      <w:pPr>
        <w:spacing w:after="200" w:line="360" w:lineRule="auto"/>
        <w:contextualSpacing/>
        <w:jc w:val="both"/>
        <w:rPr>
          <w:rFonts w:ascii="Arial" w:hAnsi="Arial" w:cs="Arial"/>
          <w:lang w:val="en-ZA"/>
        </w:rPr>
      </w:pPr>
      <w:r w:rsidRPr="008E4EA0">
        <w:rPr>
          <w:rFonts w:ascii="Arial" w:hAnsi="Arial" w:cs="Arial"/>
          <w:lang w:val="en-ZA"/>
        </w:rPr>
        <w:t>‘</w:t>
      </w:r>
      <w:r w:rsidR="005F5651" w:rsidRPr="008E4EA0">
        <w:rPr>
          <w:rFonts w:ascii="Arial" w:hAnsi="Arial" w:cs="Arial"/>
          <w:lang w:val="en-ZA"/>
        </w:rPr>
        <w:t>resides with her spouse, her daughter, grandson and her niece. Her niece resides with them to assist the claimant with chores at home, as the claimant is limited in her f</w:t>
      </w:r>
      <w:r>
        <w:rPr>
          <w:rFonts w:ascii="Arial" w:hAnsi="Arial" w:cs="Arial"/>
          <w:lang w:val="en-ZA"/>
        </w:rPr>
        <w:t>unctional abilities. …Mr Pillay</w:t>
      </w:r>
      <w:r w:rsidR="005F5651" w:rsidRPr="008E4EA0">
        <w:rPr>
          <w:rFonts w:ascii="Arial" w:hAnsi="Arial" w:cs="Arial"/>
          <w:lang w:val="en-ZA"/>
        </w:rPr>
        <w:t xml:space="preserve"> </w:t>
      </w:r>
      <w:r>
        <w:rPr>
          <w:rFonts w:ascii="Arial" w:hAnsi="Arial" w:cs="Arial"/>
          <w:lang w:val="en-ZA"/>
        </w:rPr>
        <w:t>[the spouse]</w:t>
      </w:r>
      <w:r w:rsidR="005F5651" w:rsidRPr="008E4EA0">
        <w:rPr>
          <w:rFonts w:ascii="Arial" w:hAnsi="Arial" w:cs="Arial"/>
          <w:lang w:val="en-ZA"/>
        </w:rPr>
        <w:t xml:space="preserve"> does not work as he is ill</w:t>
      </w:r>
      <w:r>
        <w:rPr>
          <w:rFonts w:ascii="Arial" w:hAnsi="Arial" w:cs="Arial"/>
          <w:lang w:val="en-ZA"/>
        </w:rPr>
        <w:t>… He</w:t>
      </w:r>
      <w:r w:rsidR="005F5651" w:rsidRPr="008E4EA0">
        <w:rPr>
          <w:rFonts w:ascii="Arial" w:hAnsi="Arial" w:cs="Arial"/>
          <w:lang w:val="en-ZA"/>
        </w:rPr>
        <w:t xml:space="preserve"> collects a disability grant for approximately 6 years’. </w:t>
      </w:r>
    </w:p>
    <w:p w14:paraId="37A3454A" w14:textId="6C4AC869" w:rsidR="009353EA" w:rsidRP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It is apparent that not only did the plaintiff not divulge to Ms Reddy that she, her husband and her niece were operating a tuck</w:t>
      </w:r>
      <w:r w:rsidR="008E4EA0">
        <w:rPr>
          <w:rFonts w:ascii="Arial" w:hAnsi="Arial" w:cs="Arial"/>
          <w:sz w:val="24"/>
          <w:szCs w:val="24"/>
          <w:lang w:val="en-ZA"/>
        </w:rPr>
        <w:t>-</w:t>
      </w:r>
      <w:r w:rsidRPr="005F5651">
        <w:rPr>
          <w:rFonts w:ascii="Arial" w:hAnsi="Arial" w:cs="Arial"/>
          <w:sz w:val="24"/>
          <w:szCs w:val="24"/>
          <w:lang w:val="en-ZA"/>
        </w:rPr>
        <w:t xml:space="preserve">shop at </w:t>
      </w:r>
      <w:r w:rsidRPr="00FE4830">
        <w:rPr>
          <w:rFonts w:ascii="Arial" w:hAnsi="Arial" w:cs="Arial"/>
          <w:sz w:val="24"/>
          <w:szCs w:val="24"/>
        </w:rPr>
        <w:t>her</w:t>
      </w:r>
      <w:r w:rsidRPr="005F5651">
        <w:rPr>
          <w:rFonts w:ascii="Arial" w:hAnsi="Arial" w:cs="Arial"/>
          <w:sz w:val="24"/>
          <w:szCs w:val="24"/>
          <w:lang w:val="en-ZA"/>
        </w:rPr>
        <w:t xml:space="preserve"> home, she also did not inform Ms Reddy that t</w:t>
      </w:r>
      <w:r w:rsidR="00EB7FE4">
        <w:rPr>
          <w:rFonts w:ascii="Arial" w:hAnsi="Arial" w:cs="Arial"/>
          <w:sz w:val="24"/>
          <w:szCs w:val="24"/>
          <w:lang w:val="en-ZA"/>
        </w:rPr>
        <w:t>he promoter she hired in 2016 was</w:t>
      </w:r>
      <w:r w:rsidRPr="005F5651">
        <w:rPr>
          <w:rFonts w:ascii="Arial" w:hAnsi="Arial" w:cs="Arial"/>
          <w:sz w:val="24"/>
          <w:szCs w:val="24"/>
          <w:lang w:val="en-ZA"/>
        </w:rPr>
        <w:t xml:space="preserve"> her daughter. </w:t>
      </w:r>
    </w:p>
    <w:p w14:paraId="5F062B6E" w14:textId="404B050D" w:rsidR="005F5651" w:rsidRPr="005F5651" w:rsidRDefault="009353EA"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lastRenderedPageBreak/>
        <w:t>[70</w:t>
      </w:r>
      <w:r w:rsidR="005F5651" w:rsidRPr="005F5651">
        <w:rPr>
          <w:rFonts w:ascii="Arial" w:hAnsi="Arial" w:cs="Arial"/>
          <w:sz w:val="24"/>
          <w:szCs w:val="24"/>
          <w:lang w:val="en-ZA"/>
        </w:rPr>
        <w:t>]</w:t>
      </w:r>
      <w:r w:rsidR="005F5651" w:rsidRPr="005F5651">
        <w:rPr>
          <w:rFonts w:ascii="Arial" w:hAnsi="Arial" w:cs="Arial"/>
          <w:sz w:val="24"/>
          <w:szCs w:val="24"/>
          <w:lang w:val="en-ZA"/>
        </w:rPr>
        <w:tab/>
        <w:t xml:space="preserve">Relying on the information provided by the plaintiff, Ms Reddy reported under ‘Occupational History’ that the plaintiff left her position as promoter with Indigo Rain CC because she was </w:t>
      </w:r>
      <w:r w:rsidR="008E4EA0">
        <w:rPr>
          <w:rFonts w:ascii="Arial" w:hAnsi="Arial" w:cs="Arial"/>
          <w:sz w:val="24"/>
          <w:szCs w:val="24"/>
          <w:lang w:val="en-ZA"/>
        </w:rPr>
        <w:t>‘unable to cope’. Under ‘Reason for Leaving W</w:t>
      </w:r>
      <w:r w:rsidR="005F5651" w:rsidRPr="005F5651">
        <w:rPr>
          <w:rFonts w:ascii="Arial" w:hAnsi="Arial" w:cs="Arial"/>
          <w:sz w:val="24"/>
          <w:szCs w:val="24"/>
          <w:lang w:val="en-ZA"/>
        </w:rPr>
        <w:t>ork’ Ms Reddy recorded that the claimant stopped work from June 2016 as she is unable to manage with the pain and fatigue, and is unable to travel lon</w:t>
      </w:r>
      <w:r w:rsidR="008E4EA0">
        <w:rPr>
          <w:rFonts w:ascii="Arial" w:hAnsi="Arial" w:cs="Arial"/>
          <w:sz w:val="24"/>
          <w:szCs w:val="24"/>
          <w:lang w:val="en-ZA"/>
        </w:rPr>
        <w:t>g distances.  Under ‘Financial Impact on the B</w:t>
      </w:r>
      <w:r w:rsidR="005F5651" w:rsidRPr="005F5651">
        <w:rPr>
          <w:rFonts w:ascii="Arial" w:hAnsi="Arial" w:cs="Arial"/>
          <w:sz w:val="24"/>
          <w:szCs w:val="24"/>
          <w:lang w:val="en-ZA"/>
        </w:rPr>
        <w:t xml:space="preserve">usiness’ Ms Reddy </w:t>
      </w:r>
      <w:r w:rsidR="00FB0D28" w:rsidRPr="005F5651">
        <w:rPr>
          <w:rFonts w:ascii="Arial" w:hAnsi="Arial" w:cs="Arial"/>
          <w:sz w:val="24"/>
          <w:szCs w:val="24"/>
          <w:lang w:val="en-ZA"/>
        </w:rPr>
        <w:t>recorded:</w:t>
      </w:r>
      <w:r w:rsidR="005F5651" w:rsidRPr="005F5651">
        <w:rPr>
          <w:rFonts w:ascii="Arial" w:hAnsi="Arial" w:cs="Arial"/>
          <w:sz w:val="24"/>
          <w:szCs w:val="24"/>
          <w:lang w:val="en-ZA"/>
        </w:rPr>
        <w:t xml:space="preserve"> </w:t>
      </w:r>
    </w:p>
    <w:p w14:paraId="0ABD109A" w14:textId="12BFF5ED" w:rsidR="005F5651" w:rsidRPr="005F5651" w:rsidRDefault="004647F8" w:rsidP="008E4EA0">
      <w:pPr>
        <w:spacing w:after="200" w:line="360" w:lineRule="auto"/>
        <w:contextualSpacing/>
        <w:jc w:val="both"/>
        <w:rPr>
          <w:rFonts w:ascii="Arial" w:hAnsi="Arial" w:cs="Arial"/>
          <w:lang w:val="en-ZA"/>
        </w:rPr>
      </w:pPr>
      <w:r>
        <w:rPr>
          <w:rFonts w:ascii="Arial" w:hAnsi="Arial" w:cs="Arial"/>
          <w:lang w:val="en-ZA"/>
        </w:rPr>
        <w:t>‘</w:t>
      </w:r>
      <w:r w:rsidR="008E4EA0">
        <w:rPr>
          <w:rFonts w:ascii="Arial" w:hAnsi="Arial" w:cs="Arial"/>
          <w:lang w:val="en-ZA"/>
        </w:rPr>
        <w:t>T</w:t>
      </w:r>
      <w:r w:rsidRPr="005F5651">
        <w:rPr>
          <w:rFonts w:ascii="Arial" w:hAnsi="Arial" w:cs="Arial"/>
          <w:lang w:val="en-ZA"/>
        </w:rPr>
        <w:t>he</w:t>
      </w:r>
      <w:r w:rsidR="005F5651" w:rsidRPr="005F5651">
        <w:rPr>
          <w:rFonts w:ascii="Arial" w:hAnsi="Arial" w:cs="Arial"/>
          <w:lang w:val="en-ZA"/>
        </w:rPr>
        <w:t xml:space="preserve"> claimant’s business is still running. Since she is not at the shows [she did not attend the last 4 shows], she is unable to push for sales which increa</w:t>
      </w:r>
      <w:r w:rsidR="008E4EA0">
        <w:rPr>
          <w:rFonts w:ascii="Arial" w:hAnsi="Arial" w:cs="Arial"/>
          <w:lang w:val="en-ZA"/>
        </w:rPr>
        <w:t>se the profits. In order for</w:t>
      </w:r>
      <w:r w:rsidR="005F5651" w:rsidRPr="005F5651">
        <w:rPr>
          <w:rFonts w:ascii="Arial" w:hAnsi="Arial" w:cs="Arial"/>
          <w:lang w:val="en-ZA"/>
        </w:rPr>
        <w:t xml:space="preserve"> business to run smoothly and effectively for the claimant to reap the same rewards, she will need to hire an additional staff member to promote sales. Currently she asserts that there is no budget to allow her to hire another employee. Furthermore, everyone receives a commission for the products </w:t>
      </w:r>
      <w:r w:rsidR="008E4EA0">
        <w:rPr>
          <w:rFonts w:ascii="Arial" w:hAnsi="Arial" w:cs="Arial"/>
          <w:lang w:val="en-ZA"/>
        </w:rPr>
        <w:t xml:space="preserve">that </w:t>
      </w:r>
      <w:r w:rsidR="005F5651" w:rsidRPr="005F5651">
        <w:rPr>
          <w:rFonts w:ascii="Arial" w:hAnsi="Arial" w:cs="Arial"/>
          <w:lang w:val="en-ZA"/>
        </w:rPr>
        <w:t>they sell. The commission is seen as an additional income. Now she is unable to earn this additional income. She estimates this commission to be between R4000 and R8000 per show.  She asserts that the business income has decreased since she is not at the shows. She could not give an amount for this income but</w:t>
      </w:r>
      <w:r w:rsidR="00FB0D28">
        <w:rPr>
          <w:rFonts w:ascii="Arial" w:hAnsi="Arial" w:cs="Arial"/>
          <w:lang w:val="en-ZA"/>
        </w:rPr>
        <w:t xml:space="preserve"> has paperwork to support this.’</w:t>
      </w:r>
    </w:p>
    <w:p w14:paraId="533C8754" w14:textId="77777777" w:rsidR="005D481A" w:rsidRDefault="005F5651" w:rsidP="008E4EA0">
      <w:pPr>
        <w:spacing w:after="200" w:line="360" w:lineRule="auto"/>
        <w:contextualSpacing/>
        <w:jc w:val="both"/>
        <w:rPr>
          <w:rFonts w:ascii="Arial" w:hAnsi="Arial" w:cs="Arial"/>
          <w:sz w:val="24"/>
          <w:szCs w:val="24"/>
          <w:lang w:val="en-ZA"/>
        </w:rPr>
      </w:pPr>
      <w:r w:rsidRPr="008E4EA0">
        <w:rPr>
          <w:rFonts w:ascii="Arial" w:hAnsi="Arial" w:cs="Arial"/>
          <w:sz w:val="24"/>
          <w:szCs w:val="24"/>
          <w:lang w:val="en-ZA"/>
        </w:rPr>
        <w:t>It</w:t>
      </w:r>
      <w:r w:rsidRPr="005F5651">
        <w:rPr>
          <w:rFonts w:ascii="Arial" w:hAnsi="Arial" w:cs="Arial"/>
          <w:sz w:val="24"/>
          <w:szCs w:val="24"/>
          <w:lang w:val="en-ZA"/>
        </w:rPr>
        <w:t xml:space="preserve"> is therefore apparent that the plaintiff was </w:t>
      </w:r>
      <w:r w:rsidR="00120087">
        <w:rPr>
          <w:rFonts w:ascii="Arial" w:hAnsi="Arial" w:cs="Arial"/>
          <w:sz w:val="24"/>
          <w:szCs w:val="24"/>
          <w:lang w:val="en-ZA"/>
        </w:rPr>
        <w:t xml:space="preserve">disingenuous </w:t>
      </w:r>
      <w:r w:rsidRPr="005F5651">
        <w:rPr>
          <w:rFonts w:ascii="Arial" w:hAnsi="Arial" w:cs="Arial"/>
          <w:sz w:val="24"/>
          <w:szCs w:val="24"/>
          <w:lang w:val="en-ZA"/>
        </w:rPr>
        <w:t xml:space="preserve">when assessed by Ms Reddy, who concluded that she cannot return to work. The information in this excerpt is contradicted </w:t>
      </w:r>
      <w:r w:rsidRPr="00FE4830">
        <w:rPr>
          <w:rFonts w:ascii="Arial" w:hAnsi="Arial" w:cs="Arial"/>
          <w:sz w:val="24"/>
          <w:szCs w:val="24"/>
        </w:rPr>
        <w:t>in</w:t>
      </w:r>
      <w:r w:rsidRPr="005F5651">
        <w:rPr>
          <w:rFonts w:ascii="Arial" w:hAnsi="Arial" w:cs="Arial"/>
          <w:sz w:val="24"/>
          <w:szCs w:val="24"/>
          <w:lang w:val="en-ZA"/>
        </w:rPr>
        <w:t xml:space="preserve"> every aspect by the evidence of the plaintiff herself. Even the </w:t>
      </w:r>
      <w:r w:rsidR="00120087">
        <w:rPr>
          <w:rFonts w:ascii="Arial" w:hAnsi="Arial" w:cs="Arial"/>
          <w:sz w:val="24"/>
          <w:szCs w:val="24"/>
          <w:lang w:val="en-ZA"/>
        </w:rPr>
        <w:t xml:space="preserve">estimated </w:t>
      </w:r>
      <w:r w:rsidRPr="005F5651">
        <w:rPr>
          <w:rFonts w:ascii="Arial" w:hAnsi="Arial" w:cs="Arial"/>
          <w:sz w:val="24"/>
          <w:szCs w:val="24"/>
          <w:lang w:val="en-ZA"/>
        </w:rPr>
        <w:t xml:space="preserve">commission is not consistent with financial records filed by the plaintiff and her testimony. </w:t>
      </w:r>
    </w:p>
    <w:p w14:paraId="12329E2B" w14:textId="53F759CA" w:rsidR="005F5651" w:rsidRP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 xml:space="preserve"> </w:t>
      </w:r>
    </w:p>
    <w:p w14:paraId="3AEA9044" w14:textId="30469806"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[7</w:t>
      </w:r>
      <w:r w:rsidR="009353EA">
        <w:rPr>
          <w:rFonts w:ascii="Arial" w:hAnsi="Arial" w:cs="Arial"/>
          <w:sz w:val="24"/>
          <w:szCs w:val="24"/>
          <w:lang w:val="en-ZA"/>
        </w:rPr>
        <w:t>1</w:t>
      </w:r>
      <w:r w:rsidRPr="005F5651">
        <w:rPr>
          <w:rFonts w:ascii="Arial" w:hAnsi="Arial" w:cs="Arial"/>
          <w:sz w:val="24"/>
          <w:szCs w:val="24"/>
          <w:lang w:val="en-ZA"/>
        </w:rPr>
        <w:t>]</w:t>
      </w:r>
      <w:r w:rsidRPr="005F5651">
        <w:rPr>
          <w:rFonts w:ascii="Arial" w:hAnsi="Arial" w:cs="Arial"/>
          <w:sz w:val="24"/>
          <w:szCs w:val="24"/>
          <w:lang w:val="en-ZA"/>
        </w:rPr>
        <w:tab/>
        <w:t xml:space="preserve">There are also material anomalies in Ms Bobat’s report, when compared with the plaintiff’s evidence. Ms Bobat assessed the plaintiff on 31 July 2015 and recorded in her report that she </w:t>
      </w:r>
      <w:r w:rsidRPr="00FE4830">
        <w:rPr>
          <w:rFonts w:ascii="Arial" w:hAnsi="Arial" w:cs="Arial"/>
          <w:sz w:val="24"/>
          <w:szCs w:val="24"/>
        </w:rPr>
        <w:t>accepted</w:t>
      </w:r>
      <w:r w:rsidRPr="005F5651">
        <w:rPr>
          <w:rFonts w:ascii="Arial" w:hAnsi="Arial" w:cs="Arial"/>
          <w:sz w:val="24"/>
          <w:szCs w:val="24"/>
          <w:lang w:val="en-ZA"/>
        </w:rPr>
        <w:t xml:space="preserve"> the information given by the plaintiff as fact where there was no corroborating evidence. The plaintiff did not tell Ms Bobat that her niece who helped with household chores ran a tuck</w:t>
      </w:r>
      <w:r w:rsidR="008E4EA0">
        <w:rPr>
          <w:rFonts w:ascii="Arial" w:hAnsi="Arial" w:cs="Arial"/>
          <w:sz w:val="24"/>
          <w:szCs w:val="24"/>
          <w:lang w:val="en-ZA"/>
        </w:rPr>
        <w:t>-</w:t>
      </w:r>
      <w:r w:rsidRPr="005F5651">
        <w:rPr>
          <w:rFonts w:ascii="Arial" w:hAnsi="Arial" w:cs="Arial"/>
          <w:sz w:val="24"/>
          <w:szCs w:val="24"/>
          <w:lang w:val="en-ZA"/>
        </w:rPr>
        <w:t>shop at her house or that she and her husband were involved in its operation, or that funds related to the tuck</w:t>
      </w:r>
      <w:r w:rsidR="008E4EA0">
        <w:rPr>
          <w:rFonts w:ascii="Arial" w:hAnsi="Arial" w:cs="Arial"/>
          <w:sz w:val="24"/>
          <w:szCs w:val="24"/>
          <w:lang w:val="en-ZA"/>
        </w:rPr>
        <w:t>-</w:t>
      </w:r>
      <w:r w:rsidRPr="005F5651">
        <w:rPr>
          <w:rFonts w:ascii="Arial" w:hAnsi="Arial" w:cs="Arial"/>
          <w:sz w:val="24"/>
          <w:szCs w:val="24"/>
          <w:lang w:val="en-ZA"/>
        </w:rPr>
        <w:t xml:space="preserve">shop were going through her accounts. She told Ms Bobat that she has a daughter who ‘is also involved in promotions.’ She also told her that she had </w:t>
      </w:r>
      <w:r w:rsidRPr="008E4EA0">
        <w:rPr>
          <w:rFonts w:ascii="Arial" w:hAnsi="Arial" w:cs="Arial"/>
          <w:sz w:val="24"/>
          <w:szCs w:val="24"/>
          <w:lang w:val="en-ZA"/>
        </w:rPr>
        <w:t>two</w:t>
      </w:r>
      <w:r w:rsidRPr="005F5651">
        <w:rPr>
          <w:rFonts w:ascii="Arial" w:hAnsi="Arial" w:cs="Arial"/>
          <w:i/>
          <w:sz w:val="24"/>
          <w:szCs w:val="24"/>
          <w:lang w:val="en-ZA"/>
        </w:rPr>
        <w:t xml:space="preserve"> </w:t>
      </w:r>
      <w:r w:rsidRPr="005F5651">
        <w:rPr>
          <w:rFonts w:ascii="Arial" w:hAnsi="Arial" w:cs="Arial"/>
          <w:sz w:val="24"/>
          <w:szCs w:val="24"/>
          <w:lang w:val="en-ZA"/>
        </w:rPr>
        <w:t xml:space="preserve">staff who earn between R5 000 and R9 000 per month in commission, which caused Ms Bobat to calculate an average commission of R7 000. However the evidence led in the trial was that she employed Meril in 2016 only and prior to that Mr Govender was the only other promoter and employee. This calls to attention the payment noted by Ms Hill of R15 000 to Meril in 2015, which was not explained.  </w:t>
      </w:r>
      <w:r w:rsidRPr="005F5651">
        <w:rPr>
          <w:rFonts w:ascii="Arial" w:hAnsi="Arial" w:cs="Arial"/>
          <w:sz w:val="24"/>
          <w:szCs w:val="24"/>
          <w:lang w:val="en-ZA"/>
        </w:rPr>
        <w:lastRenderedPageBreak/>
        <w:t xml:space="preserve">Further none of </w:t>
      </w:r>
      <w:r w:rsidR="00FB0D28" w:rsidRPr="005F5651">
        <w:rPr>
          <w:rFonts w:ascii="Arial" w:hAnsi="Arial" w:cs="Arial"/>
          <w:sz w:val="24"/>
          <w:szCs w:val="24"/>
          <w:lang w:val="en-ZA"/>
        </w:rPr>
        <w:t>the financial</w:t>
      </w:r>
      <w:r w:rsidRPr="005F5651">
        <w:rPr>
          <w:rFonts w:ascii="Arial" w:hAnsi="Arial" w:cs="Arial"/>
          <w:sz w:val="24"/>
          <w:szCs w:val="24"/>
          <w:lang w:val="en-ZA"/>
        </w:rPr>
        <w:t xml:space="preserve"> records produced by the plaintiff reflect the figures given by her to Ms Bobat in 2015, which renders Ms Bobat’s calculations unreliable. </w:t>
      </w:r>
    </w:p>
    <w:p w14:paraId="7696EC07" w14:textId="77777777" w:rsidR="009353EA" w:rsidRPr="005F5651" w:rsidRDefault="009353EA" w:rsidP="00FE4830">
      <w:pPr>
        <w:spacing w:after="200" w:line="360" w:lineRule="auto"/>
        <w:contextualSpacing/>
        <w:jc w:val="both"/>
        <w:rPr>
          <w:rFonts w:ascii="Arial" w:hAnsi="Arial" w:cs="Arial"/>
          <w:sz w:val="24"/>
          <w:szCs w:val="24"/>
          <w:lang w:val="en-ZA"/>
        </w:rPr>
      </w:pPr>
    </w:p>
    <w:p w14:paraId="53AD66D4" w14:textId="14FBD806"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[7</w:t>
      </w:r>
      <w:r w:rsidR="009353EA">
        <w:rPr>
          <w:rFonts w:ascii="Arial" w:hAnsi="Arial" w:cs="Arial"/>
          <w:sz w:val="24"/>
          <w:szCs w:val="24"/>
          <w:lang w:val="en-ZA"/>
        </w:rPr>
        <w:t>2</w:t>
      </w:r>
      <w:r w:rsidRPr="005F5651">
        <w:rPr>
          <w:rFonts w:ascii="Arial" w:hAnsi="Arial" w:cs="Arial"/>
          <w:sz w:val="24"/>
          <w:szCs w:val="24"/>
          <w:lang w:val="en-ZA"/>
        </w:rPr>
        <w:t>]</w:t>
      </w:r>
      <w:r w:rsidRPr="005F5651">
        <w:rPr>
          <w:rFonts w:ascii="Arial" w:hAnsi="Arial" w:cs="Arial"/>
          <w:sz w:val="24"/>
          <w:szCs w:val="24"/>
          <w:lang w:val="en-ZA"/>
        </w:rPr>
        <w:tab/>
        <w:t>The plaintiff testified that she had to employ the driver because she was unable to drive long distances after her fall. This was not disputed by the experts. In her particulars of claim there is a bare allegation that she suffered and will suffer a loss of earnings in the future and no indication how the amounts claimed were computed. However in her testimony she stated that she computed her loss of earnings to be R7</w:t>
      </w:r>
      <w:r w:rsidR="00FB0D28">
        <w:rPr>
          <w:rFonts w:ascii="Arial" w:hAnsi="Arial" w:cs="Arial"/>
          <w:sz w:val="24"/>
          <w:szCs w:val="24"/>
          <w:lang w:val="en-ZA"/>
        </w:rPr>
        <w:t xml:space="preserve"> </w:t>
      </w:r>
      <w:r w:rsidRPr="005F5651">
        <w:rPr>
          <w:rFonts w:ascii="Arial" w:hAnsi="Arial" w:cs="Arial"/>
          <w:sz w:val="24"/>
          <w:szCs w:val="24"/>
          <w:lang w:val="en-ZA"/>
        </w:rPr>
        <w:t>000 per month being the R1</w:t>
      </w:r>
      <w:r w:rsidR="00FB0D28">
        <w:rPr>
          <w:rFonts w:ascii="Arial" w:hAnsi="Arial" w:cs="Arial"/>
          <w:sz w:val="24"/>
          <w:szCs w:val="24"/>
          <w:lang w:val="en-ZA"/>
        </w:rPr>
        <w:t xml:space="preserve"> </w:t>
      </w:r>
      <w:r w:rsidRPr="005F5651">
        <w:rPr>
          <w:rFonts w:ascii="Arial" w:hAnsi="Arial" w:cs="Arial"/>
          <w:sz w:val="24"/>
          <w:szCs w:val="24"/>
          <w:lang w:val="en-ZA"/>
        </w:rPr>
        <w:t>000 for the driving and R6 000 for the commission paid to the driver, which she paid from her earnings of R20 000. It was apparent that she was relying on the computation by Ms Bobat.</w:t>
      </w:r>
    </w:p>
    <w:p w14:paraId="1C9B2870" w14:textId="77777777" w:rsidR="009353EA" w:rsidRPr="005F5651" w:rsidRDefault="009353EA" w:rsidP="00FE4830">
      <w:pPr>
        <w:spacing w:after="200" w:line="360" w:lineRule="auto"/>
        <w:contextualSpacing/>
        <w:jc w:val="both"/>
        <w:rPr>
          <w:rFonts w:ascii="Arial" w:hAnsi="Arial" w:cs="Arial"/>
          <w:sz w:val="24"/>
          <w:szCs w:val="24"/>
          <w:lang w:val="en-ZA"/>
        </w:rPr>
      </w:pPr>
    </w:p>
    <w:p w14:paraId="3E4EC2F5" w14:textId="2DD72EBC" w:rsidR="00132085"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[7</w:t>
      </w:r>
      <w:r w:rsidR="009353EA">
        <w:rPr>
          <w:rFonts w:ascii="Arial" w:hAnsi="Arial" w:cs="Arial"/>
          <w:sz w:val="24"/>
          <w:szCs w:val="24"/>
          <w:lang w:val="en-ZA"/>
        </w:rPr>
        <w:t>3</w:t>
      </w:r>
      <w:r w:rsidRPr="005F5651">
        <w:rPr>
          <w:rFonts w:ascii="Arial" w:hAnsi="Arial" w:cs="Arial"/>
          <w:sz w:val="24"/>
          <w:szCs w:val="24"/>
          <w:lang w:val="en-ZA"/>
        </w:rPr>
        <w:t>]</w:t>
      </w:r>
      <w:r w:rsidRPr="005F5651">
        <w:rPr>
          <w:rFonts w:ascii="Arial" w:hAnsi="Arial" w:cs="Arial"/>
          <w:sz w:val="24"/>
          <w:szCs w:val="24"/>
          <w:lang w:val="en-ZA"/>
        </w:rPr>
        <w:tab/>
        <w:t>She also testified that she paid the driver R1</w:t>
      </w:r>
      <w:r w:rsidR="007530EF">
        <w:rPr>
          <w:rFonts w:ascii="Arial" w:hAnsi="Arial" w:cs="Arial"/>
          <w:sz w:val="24"/>
          <w:szCs w:val="24"/>
          <w:lang w:val="en-ZA"/>
        </w:rPr>
        <w:t xml:space="preserve"> </w:t>
      </w:r>
      <w:r w:rsidRPr="005F5651">
        <w:rPr>
          <w:rFonts w:ascii="Arial" w:hAnsi="Arial" w:cs="Arial"/>
          <w:sz w:val="24"/>
          <w:szCs w:val="24"/>
          <w:lang w:val="en-ZA"/>
        </w:rPr>
        <w:t>000 per trip and for longer distances R1</w:t>
      </w:r>
      <w:r w:rsidR="007530EF">
        <w:rPr>
          <w:rFonts w:ascii="Arial" w:hAnsi="Arial" w:cs="Arial"/>
          <w:sz w:val="24"/>
          <w:szCs w:val="24"/>
          <w:lang w:val="en-ZA"/>
        </w:rPr>
        <w:t xml:space="preserve"> </w:t>
      </w:r>
      <w:r w:rsidRPr="005F5651">
        <w:rPr>
          <w:rFonts w:ascii="Arial" w:hAnsi="Arial" w:cs="Arial"/>
          <w:sz w:val="24"/>
          <w:szCs w:val="24"/>
          <w:lang w:val="en-ZA"/>
        </w:rPr>
        <w:t xml:space="preserve">500. However under cross-examination when asked to clarify whether this payment was per trip or per show, she stated it was </w:t>
      </w:r>
      <w:r w:rsidRPr="00C472BB">
        <w:rPr>
          <w:rFonts w:ascii="Arial" w:hAnsi="Arial" w:cs="Arial"/>
          <w:i/>
          <w:sz w:val="24"/>
          <w:szCs w:val="24"/>
          <w:lang w:val="en-ZA"/>
        </w:rPr>
        <w:t>per show</w:t>
      </w:r>
      <w:r w:rsidRPr="005F5651">
        <w:rPr>
          <w:rFonts w:ascii="Arial" w:hAnsi="Arial" w:cs="Arial"/>
          <w:sz w:val="24"/>
          <w:szCs w:val="24"/>
          <w:lang w:val="en-ZA"/>
        </w:rPr>
        <w:t xml:space="preserve"> and that it depended on the distance. When Mr </w:t>
      </w:r>
      <w:r w:rsidRPr="00A80705">
        <w:rPr>
          <w:rFonts w:ascii="Arial" w:hAnsi="Arial" w:cs="Arial"/>
          <w:i/>
          <w:sz w:val="24"/>
          <w:szCs w:val="24"/>
          <w:lang w:val="en-ZA"/>
        </w:rPr>
        <w:t>Maharaj</w:t>
      </w:r>
      <w:r w:rsidRPr="005F5651">
        <w:rPr>
          <w:rFonts w:ascii="Arial" w:hAnsi="Arial" w:cs="Arial"/>
          <w:sz w:val="24"/>
          <w:szCs w:val="24"/>
          <w:lang w:val="en-ZA"/>
        </w:rPr>
        <w:t xml:space="preserve"> pointed out to her that in her schedules</w:t>
      </w:r>
      <w:r w:rsidR="00C472BB">
        <w:rPr>
          <w:rFonts w:ascii="Arial" w:hAnsi="Arial" w:cs="Arial"/>
          <w:sz w:val="24"/>
          <w:szCs w:val="24"/>
          <w:lang w:val="en-ZA"/>
        </w:rPr>
        <w:t xml:space="preserve"> she also reflected a payment of R750,</w:t>
      </w:r>
      <w:r w:rsidRPr="005F5651">
        <w:rPr>
          <w:rFonts w:ascii="Arial" w:hAnsi="Arial" w:cs="Arial"/>
          <w:sz w:val="24"/>
          <w:szCs w:val="24"/>
          <w:lang w:val="en-ZA"/>
        </w:rPr>
        <w:t xml:space="preserve"> she initially responded that she paid the driver a standard R1</w:t>
      </w:r>
      <w:r w:rsidR="00FB0D28">
        <w:rPr>
          <w:rFonts w:ascii="Arial" w:hAnsi="Arial" w:cs="Arial"/>
          <w:sz w:val="24"/>
          <w:szCs w:val="24"/>
          <w:lang w:val="en-ZA"/>
        </w:rPr>
        <w:t xml:space="preserve"> </w:t>
      </w:r>
      <w:r w:rsidRPr="005F5651">
        <w:rPr>
          <w:rFonts w:ascii="Arial" w:hAnsi="Arial" w:cs="Arial"/>
          <w:sz w:val="24"/>
          <w:szCs w:val="24"/>
          <w:lang w:val="en-ZA"/>
        </w:rPr>
        <w:t>000 per venue but if the venue w</w:t>
      </w:r>
      <w:r w:rsidR="007530EF">
        <w:rPr>
          <w:rFonts w:ascii="Arial" w:hAnsi="Arial" w:cs="Arial"/>
          <w:sz w:val="24"/>
          <w:szCs w:val="24"/>
          <w:lang w:val="en-ZA"/>
        </w:rPr>
        <w:t>as</w:t>
      </w:r>
      <w:r w:rsidR="00EE20E8">
        <w:rPr>
          <w:rFonts w:ascii="Arial" w:hAnsi="Arial" w:cs="Arial"/>
          <w:sz w:val="24"/>
          <w:szCs w:val="24"/>
          <w:lang w:val="en-ZA"/>
        </w:rPr>
        <w:t xml:space="preserve"> a distance </w:t>
      </w:r>
      <w:r w:rsidRPr="005F5651">
        <w:rPr>
          <w:rFonts w:ascii="Arial" w:hAnsi="Arial" w:cs="Arial"/>
          <w:sz w:val="24"/>
          <w:szCs w:val="24"/>
          <w:lang w:val="en-ZA"/>
        </w:rPr>
        <w:t>away she would pay him R1</w:t>
      </w:r>
      <w:r w:rsidR="00FB0D28">
        <w:rPr>
          <w:rFonts w:ascii="Arial" w:hAnsi="Arial" w:cs="Arial"/>
          <w:sz w:val="24"/>
          <w:szCs w:val="24"/>
          <w:lang w:val="en-ZA"/>
        </w:rPr>
        <w:t xml:space="preserve"> </w:t>
      </w:r>
      <w:r w:rsidRPr="005F5651">
        <w:rPr>
          <w:rFonts w:ascii="Arial" w:hAnsi="Arial" w:cs="Arial"/>
          <w:sz w:val="24"/>
          <w:szCs w:val="24"/>
          <w:lang w:val="en-ZA"/>
        </w:rPr>
        <w:t>500. However, she then stated that there was no set figure paid to the driver. It could be R500 or R800 if he drove to Durban and she may have forgotten to mention that she paid him per venue. Mr Govender too started off with the figure of R1</w:t>
      </w:r>
      <w:r w:rsidR="00FB0D28">
        <w:rPr>
          <w:rFonts w:ascii="Arial" w:hAnsi="Arial" w:cs="Arial"/>
          <w:sz w:val="24"/>
          <w:szCs w:val="24"/>
          <w:lang w:val="en-ZA"/>
        </w:rPr>
        <w:t xml:space="preserve"> </w:t>
      </w:r>
      <w:r w:rsidRPr="005F5651">
        <w:rPr>
          <w:rFonts w:ascii="Arial" w:hAnsi="Arial" w:cs="Arial"/>
          <w:sz w:val="24"/>
          <w:szCs w:val="24"/>
          <w:lang w:val="en-ZA"/>
        </w:rPr>
        <w:t>000 and R1</w:t>
      </w:r>
      <w:r w:rsidR="00FB0D28">
        <w:rPr>
          <w:rFonts w:ascii="Arial" w:hAnsi="Arial" w:cs="Arial"/>
          <w:sz w:val="24"/>
          <w:szCs w:val="24"/>
          <w:lang w:val="en-ZA"/>
        </w:rPr>
        <w:t xml:space="preserve"> </w:t>
      </w:r>
      <w:r w:rsidRPr="005F5651">
        <w:rPr>
          <w:rFonts w:ascii="Arial" w:hAnsi="Arial" w:cs="Arial"/>
          <w:sz w:val="24"/>
          <w:szCs w:val="24"/>
          <w:lang w:val="en-ZA"/>
        </w:rPr>
        <w:t xml:space="preserve">500 for longer trips, but eventually admitted he was sometimes paid R100 per day to drive to Durban, and not per show. </w:t>
      </w:r>
      <w:r w:rsidR="0087695F">
        <w:rPr>
          <w:rFonts w:ascii="Arial" w:hAnsi="Arial" w:cs="Arial"/>
          <w:sz w:val="24"/>
          <w:szCs w:val="24"/>
          <w:lang w:val="en-ZA"/>
        </w:rPr>
        <w:t xml:space="preserve">Yet in a letter dated 22 November 2020 annexed to the affidavit of Mr Govender the plaintiff stated that he ‘earned </w:t>
      </w:r>
      <w:r w:rsidR="0087695F" w:rsidRPr="00132085">
        <w:rPr>
          <w:rFonts w:ascii="Arial" w:hAnsi="Arial" w:cs="Arial"/>
          <w:i/>
          <w:sz w:val="24"/>
          <w:szCs w:val="24"/>
          <w:lang w:val="en-ZA"/>
        </w:rPr>
        <w:t>additional</w:t>
      </w:r>
      <w:r w:rsidR="0087695F">
        <w:rPr>
          <w:rFonts w:ascii="Arial" w:hAnsi="Arial" w:cs="Arial"/>
          <w:sz w:val="24"/>
          <w:szCs w:val="24"/>
          <w:lang w:val="en-ZA"/>
        </w:rPr>
        <w:t xml:space="preserve"> driving fee of R1 000 </w:t>
      </w:r>
      <w:r w:rsidR="00132085" w:rsidRPr="00C472BB">
        <w:rPr>
          <w:rFonts w:ascii="Arial" w:hAnsi="Arial" w:cs="Arial"/>
          <w:i/>
          <w:sz w:val="24"/>
          <w:szCs w:val="24"/>
          <w:lang w:val="en-ZA"/>
        </w:rPr>
        <w:t>p</w:t>
      </w:r>
      <w:r w:rsidR="0087695F" w:rsidRPr="00C472BB">
        <w:rPr>
          <w:rFonts w:ascii="Arial" w:hAnsi="Arial" w:cs="Arial"/>
          <w:i/>
          <w:sz w:val="24"/>
          <w:szCs w:val="24"/>
          <w:lang w:val="en-ZA"/>
        </w:rPr>
        <w:t>er trip</w:t>
      </w:r>
      <w:r w:rsidR="0087695F">
        <w:rPr>
          <w:rFonts w:ascii="Arial" w:hAnsi="Arial" w:cs="Arial"/>
          <w:sz w:val="24"/>
          <w:szCs w:val="24"/>
          <w:lang w:val="en-ZA"/>
        </w:rPr>
        <w:t xml:space="preserve">.’ </w:t>
      </w:r>
      <w:r w:rsidR="00132085">
        <w:rPr>
          <w:rFonts w:ascii="Arial" w:hAnsi="Arial" w:cs="Arial"/>
          <w:sz w:val="24"/>
          <w:szCs w:val="24"/>
          <w:lang w:val="en-ZA"/>
        </w:rPr>
        <w:t xml:space="preserve">However in his affidavit Mr Govender merely states that he was employed as a driver and promoter and earned approximately R6 000 per month which he was paid in cash. </w:t>
      </w:r>
    </w:p>
    <w:p w14:paraId="6856D078" w14:textId="77777777" w:rsidR="009353EA" w:rsidRDefault="009353EA" w:rsidP="00FE4830">
      <w:pPr>
        <w:spacing w:after="200" w:line="360" w:lineRule="auto"/>
        <w:contextualSpacing/>
        <w:jc w:val="both"/>
        <w:rPr>
          <w:rFonts w:ascii="Arial" w:hAnsi="Arial" w:cs="Arial"/>
          <w:sz w:val="24"/>
          <w:szCs w:val="24"/>
          <w:lang w:val="en-ZA"/>
        </w:rPr>
      </w:pPr>
    </w:p>
    <w:p w14:paraId="6E9A1914" w14:textId="623A60D2"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[7</w:t>
      </w:r>
      <w:r w:rsidR="009353EA">
        <w:rPr>
          <w:rFonts w:ascii="Arial" w:hAnsi="Arial" w:cs="Arial"/>
          <w:sz w:val="24"/>
          <w:szCs w:val="24"/>
          <w:lang w:val="en-ZA"/>
        </w:rPr>
        <w:t>4</w:t>
      </w:r>
      <w:r w:rsidRPr="005F5651">
        <w:rPr>
          <w:rFonts w:ascii="Arial" w:hAnsi="Arial" w:cs="Arial"/>
          <w:sz w:val="24"/>
          <w:szCs w:val="24"/>
          <w:lang w:val="en-ZA"/>
        </w:rPr>
        <w:t>]</w:t>
      </w:r>
      <w:r w:rsidRPr="005F5651">
        <w:rPr>
          <w:rFonts w:ascii="Arial" w:hAnsi="Arial" w:cs="Arial"/>
          <w:sz w:val="24"/>
          <w:szCs w:val="24"/>
          <w:lang w:val="en-ZA"/>
        </w:rPr>
        <w:tab/>
        <w:t xml:space="preserve">To </w:t>
      </w:r>
      <w:r w:rsidR="00A07595">
        <w:rPr>
          <w:rFonts w:ascii="Arial" w:hAnsi="Arial" w:cs="Arial"/>
          <w:sz w:val="24"/>
          <w:szCs w:val="24"/>
          <w:lang w:val="en-ZA"/>
        </w:rPr>
        <w:t xml:space="preserve">compound </w:t>
      </w:r>
      <w:r w:rsidRPr="005F5651">
        <w:rPr>
          <w:rFonts w:ascii="Arial" w:hAnsi="Arial" w:cs="Arial"/>
          <w:sz w:val="24"/>
          <w:szCs w:val="24"/>
          <w:lang w:val="en-ZA"/>
        </w:rPr>
        <w:t xml:space="preserve">her contradictory evidence, when questioned about the several toll debits on the same route on the same date on her bank statement the </w:t>
      </w:r>
      <w:r w:rsidR="00FB0D28" w:rsidRPr="005F5651">
        <w:rPr>
          <w:rFonts w:ascii="Arial" w:hAnsi="Arial" w:cs="Arial"/>
          <w:sz w:val="24"/>
          <w:szCs w:val="24"/>
          <w:lang w:val="en-ZA"/>
        </w:rPr>
        <w:t>plaintiff persisted</w:t>
      </w:r>
      <w:r w:rsidR="007530EF">
        <w:rPr>
          <w:rFonts w:ascii="Arial" w:hAnsi="Arial" w:cs="Arial"/>
          <w:sz w:val="24"/>
          <w:szCs w:val="24"/>
          <w:lang w:val="en-ZA"/>
        </w:rPr>
        <w:t xml:space="preserve"> that she only had one</w:t>
      </w:r>
      <w:r w:rsidRPr="005F5651">
        <w:rPr>
          <w:rFonts w:ascii="Arial" w:hAnsi="Arial" w:cs="Arial"/>
          <w:sz w:val="24"/>
          <w:szCs w:val="24"/>
          <w:lang w:val="en-ZA"/>
        </w:rPr>
        <w:t xml:space="preserve"> permanent driver and one motor vehicle for the business. However she eventually reluctantly stated that the second driver ‘may be’ her son-in-law who </w:t>
      </w:r>
      <w:r w:rsidRPr="005F5651">
        <w:rPr>
          <w:rFonts w:ascii="Arial" w:hAnsi="Arial" w:cs="Arial"/>
          <w:sz w:val="24"/>
          <w:szCs w:val="24"/>
          <w:lang w:val="en-ZA"/>
        </w:rPr>
        <w:lastRenderedPageBreak/>
        <w:t>assisted at times and that she may have paid him about R100, not as salary but to buy food. The reconciliation statements which were relied on by the plaintiff to provide the factual foundation for her loss of income claim do not sustain the payments of R1</w:t>
      </w:r>
      <w:r w:rsidR="007530EF">
        <w:rPr>
          <w:rFonts w:ascii="Arial" w:hAnsi="Arial" w:cs="Arial"/>
          <w:sz w:val="24"/>
          <w:szCs w:val="24"/>
          <w:lang w:val="en-ZA"/>
        </w:rPr>
        <w:t xml:space="preserve"> </w:t>
      </w:r>
      <w:r w:rsidRPr="005F5651">
        <w:rPr>
          <w:rFonts w:ascii="Arial" w:hAnsi="Arial" w:cs="Arial"/>
          <w:sz w:val="24"/>
          <w:szCs w:val="24"/>
          <w:lang w:val="en-ZA"/>
        </w:rPr>
        <w:t>000 per month in cash that the plaintiff alleges she paid Mr Govender from 2011. There is either no provision at all for driving or fluctuating figures such as R200, R1</w:t>
      </w:r>
      <w:r w:rsidR="00FB0D28">
        <w:rPr>
          <w:rFonts w:ascii="Arial" w:hAnsi="Arial" w:cs="Arial"/>
          <w:sz w:val="24"/>
          <w:szCs w:val="24"/>
          <w:lang w:val="en-ZA"/>
        </w:rPr>
        <w:t xml:space="preserve"> </w:t>
      </w:r>
      <w:r w:rsidRPr="005F5651">
        <w:rPr>
          <w:rFonts w:ascii="Arial" w:hAnsi="Arial" w:cs="Arial"/>
          <w:sz w:val="24"/>
          <w:szCs w:val="24"/>
          <w:lang w:val="en-ZA"/>
        </w:rPr>
        <w:t xml:space="preserve">150 and R2 220 which are not consistent with the oral evidence tendered in court. There is no reason why the payment in cash for driving could not have been included in the reconciliations prepared by the plaintiff. I am satisfied that the amount claimed as past loss of income is nothing but a ‘thumb-suck’ figure as there could never have been a proper computation based on the reconciliations or the </w:t>
      </w:r>
      <w:r w:rsidR="00CD4CD6">
        <w:rPr>
          <w:rFonts w:ascii="Arial" w:hAnsi="Arial" w:cs="Arial"/>
          <w:sz w:val="24"/>
          <w:szCs w:val="24"/>
          <w:lang w:val="en-ZA"/>
        </w:rPr>
        <w:t>annual financial statements</w:t>
      </w:r>
      <w:r w:rsidRPr="005F5651">
        <w:rPr>
          <w:rFonts w:ascii="Arial" w:hAnsi="Arial" w:cs="Arial"/>
          <w:sz w:val="24"/>
          <w:szCs w:val="24"/>
          <w:lang w:val="en-ZA"/>
        </w:rPr>
        <w:t>. It is significant that Ms Bobat did not peruse the financials provided by the plaintiff but based her calculations on the unsubstantiated information provided to her by the plaintiff.</w:t>
      </w:r>
    </w:p>
    <w:p w14:paraId="765858FF" w14:textId="77777777" w:rsidR="009353EA" w:rsidRPr="005F5651" w:rsidRDefault="009353EA" w:rsidP="00FE4830">
      <w:pPr>
        <w:spacing w:after="200" w:line="360" w:lineRule="auto"/>
        <w:contextualSpacing/>
        <w:jc w:val="both"/>
        <w:rPr>
          <w:rFonts w:ascii="Arial" w:hAnsi="Arial" w:cs="Arial"/>
          <w:sz w:val="24"/>
          <w:szCs w:val="24"/>
          <w:lang w:val="en-ZA"/>
        </w:rPr>
      </w:pPr>
    </w:p>
    <w:p w14:paraId="28C0F992" w14:textId="0C92B84A"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[7</w:t>
      </w:r>
      <w:r w:rsidR="009353EA">
        <w:rPr>
          <w:rFonts w:ascii="Arial" w:hAnsi="Arial" w:cs="Arial"/>
          <w:sz w:val="24"/>
          <w:szCs w:val="24"/>
          <w:lang w:val="en-ZA"/>
        </w:rPr>
        <w:t>5</w:t>
      </w:r>
      <w:r w:rsidRPr="005F5651">
        <w:rPr>
          <w:rFonts w:ascii="Arial" w:hAnsi="Arial" w:cs="Arial"/>
          <w:sz w:val="24"/>
          <w:szCs w:val="24"/>
          <w:lang w:val="en-ZA"/>
        </w:rPr>
        <w:t>]</w:t>
      </w:r>
      <w:r w:rsidRPr="005F5651">
        <w:rPr>
          <w:rFonts w:ascii="Arial" w:hAnsi="Arial" w:cs="Arial"/>
          <w:sz w:val="24"/>
          <w:szCs w:val="24"/>
          <w:lang w:val="en-ZA"/>
        </w:rPr>
        <w:tab/>
        <w:t xml:space="preserve"> Ms Hill noted that there are no shows in January, November and December and limited shows in February and June, but there are deposits for those months. This was not challenged or disputed by the plaintiff. However the plaintiff presented her claim based on an average monthly income, and her statements show deposits for those months. There is no explanation of the source of the funds if indeed there were no shows in those months. Business bank statements from </w:t>
      </w:r>
      <w:r w:rsidR="00471A1E">
        <w:rPr>
          <w:rFonts w:ascii="Arial" w:hAnsi="Arial" w:cs="Arial"/>
          <w:sz w:val="24"/>
          <w:szCs w:val="24"/>
          <w:lang w:val="en-ZA"/>
        </w:rPr>
        <w:t xml:space="preserve">15 </w:t>
      </w:r>
      <w:r w:rsidRPr="005F5651">
        <w:rPr>
          <w:rFonts w:ascii="Arial" w:hAnsi="Arial" w:cs="Arial"/>
          <w:sz w:val="24"/>
          <w:szCs w:val="24"/>
          <w:lang w:val="en-ZA"/>
        </w:rPr>
        <w:t xml:space="preserve">September 2016 – 15 December 2018 were not provided to Ms Hill although they would not have been difficult to access from the bank. If cash deposits were made into the Indigo </w:t>
      </w:r>
      <w:r w:rsidR="007530EF">
        <w:rPr>
          <w:rFonts w:ascii="Arial" w:hAnsi="Arial" w:cs="Arial"/>
          <w:sz w:val="24"/>
          <w:szCs w:val="24"/>
          <w:lang w:val="en-ZA"/>
        </w:rPr>
        <w:t xml:space="preserve">Rain </w:t>
      </w:r>
      <w:r w:rsidR="002D4835">
        <w:rPr>
          <w:rFonts w:ascii="Arial" w:hAnsi="Arial" w:cs="Arial"/>
          <w:sz w:val="24"/>
          <w:szCs w:val="24"/>
          <w:lang w:val="en-ZA"/>
        </w:rPr>
        <w:t xml:space="preserve">CC </w:t>
      </w:r>
      <w:r w:rsidR="007530EF">
        <w:rPr>
          <w:rFonts w:ascii="Arial" w:hAnsi="Arial" w:cs="Arial"/>
          <w:sz w:val="24"/>
          <w:szCs w:val="24"/>
          <w:lang w:val="en-ZA"/>
        </w:rPr>
        <w:t>bank account from the tuck-</w:t>
      </w:r>
      <w:r w:rsidRPr="005F5651">
        <w:rPr>
          <w:rFonts w:ascii="Arial" w:hAnsi="Arial" w:cs="Arial"/>
          <w:sz w:val="24"/>
          <w:szCs w:val="24"/>
          <w:lang w:val="en-ZA"/>
        </w:rPr>
        <w:t>shop as well, it would appear that the plaintiff was operating these two businesses together.  Ms Hill testified that the FNB statements for the period 15 Febr</w:t>
      </w:r>
      <w:r w:rsidR="00FB0D28">
        <w:rPr>
          <w:rFonts w:ascii="Arial" w:hAnsi="Arial" w:cs="Arial"/>
          <w:sz w:val="24"/>
          <w:szCs w:val="24"/>
          <w:lang w:val="en-ZA"/>
        </w:rPr>
        <w:t>uary 2011</w:t>
      </w:r>
      <w:r w:rsidR="00FB0D28" w:rsidRPr="005F5651">
        <w:rPr>
          <w:rFonts w:ascii="Arial" w:hAnsi="Arial" w:cs="Arial"/>
          <w:sz w:val="24"/>
          <w:szCs w:val="24"/>
          <w:lang w:val="en-ZA"/>
        </w:rPr>
        <w:t xml:space="preserve"> – </w:t>
      </w:r>
      <w:r w:rsidRPr="005F5651">
        <w:rPr>
          <w:rFonts w:ascii="Arial" w:hAnsi="Arial" w:cs="Arial"/>
          <w:sz w:val="24"/>
          <w:szCs w:val="24"/>
          <w:lang w:val="en-ZA"/>
        </w:rPr>
        <w:t>15 September 2016 reflected unexplained ‘batch deposits</w:t>
      </w:r>
      <w:r w:rsidR="007530EF">
        <w:rPr>
          <w:rFonts w:ascii="Arial" w:hAnsi="Arial" w:cs="Arial"/>
          <w:sz w:val="24"/>
          <w:szCs w:val="24"/>
          <w:lang w:val="en-ZA"/>
        </w:rPr>
        <w:t>’</w:t>
      </w:r>
      <w:r w:rsidRPr="005F5651">
        <w:rPr>
          <w:rFonts w:ascii="Arial" w:hAnsi="Arial" w:cs="Arial"/>
          <w:sz w:val="24"/>
          <w:szCs w:val="24"/>
          <w:lang w:val="en-ZA"/>
        </w:rPr>
        <w:t xml:space="preserve">. The plaintiff told Ms Hill that the profitability of her business </w:t>
      </w:r>
      <w:r w:rsidRPr="00FE4830">
        <w:rPr>
          <w:rFonts w:ascii="Arial" w:hAnsi="Arial" w:cs="Arial"/>
          <w:sz w:val="24"/>
          <w:szCs w:val="24"/>
        </w:rPr>
        <w:t>dropped</w:t>
      </w:r>
      <w:r w:rsidRPr="005F5651">
        <w:rPr>
          <w:rFonts w:ascii="Arial" w:hAnsi="Arial" w:cs="Arial"/>
          <w:sz w:val="24"/>
          <w:szCs w:val="24"/>
          <w:lang w:val="en-ZA"/>
        </w:rPr>
        <w:t xml:space="preserve"> in 2018 drastically about 6% because she was unable to do shows. This was clearly not true.  </w:t>
      </w:r>
    </w:p>
    <w:p w14:paraId="734D9360" w14:textId="77777777" w:rsidR="009353EA" w:rsidRPr="005F5651" w:rsidRDefault="009353EA" w:rsidP="00FE4830">
      <w:pPr>
        <w:spacing w:after="200" w:line="360" w:lineRule="auto"/>
        <w:contextualSpacing/>
        <w:jc w:val="both"/>
        <w:rPr>
          <w:rFonts w:ascii="Arial" w:hAnsi="Arial" w:cs="Arial"/>
          <w:sz w:val="24"/>
          <w:szCs w:val="24"/>
          <w:lang w:val="en-ZA"/>
        </w:rPr>
      </w:pPr>
    </w:p>
    <w:p w14:paraId="0E331FB2" w14:textId="0275CF4E" w:rsidR="005F5651" w:rsidRDefault="005F5651" w:rsidP="00FE4830">
      <w:pPr>
        <w:spacing w:after="200" w:line="360" w:lineRule="auto"/>
        <w:contextualSpacing/>
        <w:jc w:val="both"/>
        <w:rPr>
          <w:rFonts w:ascii="Arial" w:hAnsi="Arial" w:cs="Arial"/>
          <w:sz w:val="24"/>
          <w:szCs w:val="24"/>
          <w:lang w:val="en-ZA"/>
        </w:rPr>
      </w:pPr>
      <w:r w:rsidRPr="005F5651">
        <w:rPr>
          <w:rFonts w:ascii="Arial" w:hAnsi="Arial" w:cs="Arial"/>
          <w:sz w:val="24"/>
          <w:szCs w:val="24"/>
          <w:lang w:val="en-ZA"/>
        </w:rPr>
        <w:t>[7</w:t>
      </w:r>
      <w:r w:rsidR="009353EA">
        <w:rPr>
          <w:rFonts w:ascii="Arial" w:hAnsi="Arial" w:cs="Arial"/>
          <w:sz w:val="24"/>
          <w:szCs w:val="24"/>
          <w:lang w:val="en-ZA"/>
        </w:rPr>
        <w:t>6</w:t>
      </w:r>
      <w:r w:rsidRPr="005F5651">
        <w:rPr>
          <w:rFonts w:ascii="Arial" w:hAnsi="Arial" w:cs="Arial"/>
          <w:sz w:val="24"/>
          <w:szCs w:val="24"/>
          <w:lang w:val="en-ZA"/>
        </w:rPr>
        <w:t>]</w:t>
      </w:r>
      <w:r w:rsidRPr="005F5651">
        <w:rPr>
          <w:rFonts w:ascii="Arial" w:hAnsi="Arial" w:cs="Arial"/>
          <w:sz w:val="24"/>
          <w:szCs w:val="24"/>
          <w:lang w:val="en-ZA"/>
        </w:rPr>
        <w:tab/>
        <w:t xml:space="preserve">There are similar problems in respect of the plaintiff’s evidence that she </w:t>
      </w:r>
      <w:r w:rsidR="0087695F" w:rsidRPr="0087695F">
        <w:rPr>
          <w:rFonts w:ascii="Arial" w:hAnsi="Arial" w:cs="Arial"/>
          <w:i/>
          <w:sz w:val="24"/>
          <w:szCs w:val="24"/>
          <w:lang w:val="en-ZA"/>
        </w:rPr>
        <w:t xml:space="preserve">always </w:t>
      </w:r>
      <w:r w:rsidRPr="005F5651">
        <w:rPr>
          <w:rFonts w:ascii="Arial" w:hAnsi="Arial" w:cs="Arial"/>
          <w:sz w:val="24"/>
          <w:szCs w:val="24"/>
          <w:lang w:val="en-ZA"/>
        </w:rPr>
        <w:t xml:space="preserve">paid her two employees in cash after every exhibition, and she had a record of her expenses and a reconciliation which reflected the cost of each show, which would corroborate her loss of earnings. This is not true. There is also no proper accounting or </w:t>
      </w:r>
      <w:r w:rsidRPr="005F5651">
        <w:rPr>
          <w:rFonts w:ascii="Arial" w:hAnsi="Arial" w:cs="Arial"/>
          <w:sz w:val="24"/>
          <w:szCs w:val="24"/>
          <w:lang w:val="en-ZA"/>
        </w:rPr>
        <w:lastRenderedPageBreak/>
        <w:t xml:space="preserve">figures correlating to her evidence in the </w:t>
      </w:r>
      <w:r w:rsidR="00CD4CD6">
        <w:rPr>
          <w:rFonts w:ascii="Arial" w:hAnsi="Arial" w:cs="Arial"/>
          <w:sz w:val="24"/>
          <w:szCs w:val="24"/>
          <w:lang w:val="en-ZA"/>
        </w:rPr>
        <w:t>annual financial statements</w:t>
      </w:r>
      <w:r w:rsidR="0087695F">
        <w:rPr>
          <w:rFonts w:ascii="Arial" w:hAnsi="Arial" w:cs="Arial"/>
          <w:sz w:val="24"/>
          <w:szCs w:val="24"/>
          <w:lang w:val="en-ZA"/>
        </w:rPr>
        <w:t xml:space="preserve">, although the plaintiff also deposed to an affidavit in which she stated that ‘Payment to my staff was </w:t>
      </w:r>
      <w:r w:rsidR="0087695F" w:rsidRPr="0087695F">
        <w:rPr>
          <w:rFonts w:ascii="Arial" w:hAnsi="Arial" w:cs="Arial"/>
          <w:i/>
          <w:sz w:val="24"/>
          <w:szCs w:val="24"/>
          <w:lang w:val="en-ZA"/>
        </w:rPr>
        <w:t>often</w:t>
      </w:r>
      <w:r w:rsidR="0087695F">
        <w:rPr>
          <w:rFonts w:ascii="Arial" w:hAnsi="Arial" w:cs="Arial"/>
          <w:sz w:val="24"/>
          <w:szCs w:val="24"/>
          <w:lang w:val="en-ZA"/>
        </w:rPr>
        <w:t xml:space="preserve"> made in </w:t>
      </w:r>
      <w:r w:rsidR="007530EF">
        <w:rPr>
          <w:rFonts w:ascii="Arial" w:hAnsi="Arial" w:cs="Arial"/>
          <w:sz w:val="24"/>
          <w:szCs w:val="24"/>
          <w:lang w:val="en-ZA"/>
        </w:rPr>
        <w:t>cash which is reflected in the Financial S</w:t>
      </w:r>
      <w:r w:rsidR="0087695F">
        <w:rPr>
          <w:rFonts w:ascii="Arial" w:hAnsi="Arial" w:cs="Arial"/>
          <w:sz w:val="24"/>
          <w:szCs w:val="24"/>
          <w:lang w:val="en-ZA"/>
        </w:rPr>
        <w:t>tatements provided to the S</w:t>
      </w:r>
      <w:r w:rsidR="007530EF">
        <w:rPr>
          <w:rFonts w:ascii="Arial" w:hAnsi="Arial" w:cs="Arial"/>
          <w:sz w:val="24"/>
          <w:szCs w:val="24"/>
          <w:lang w:val="en-ZA"/>
        </w:rPr>
        <w:t xml:space="preserve">outh </w:t>
      </w:r>
      <w:r w:rsidR="0087695F">
        <w:rPr>
          <w:rFonts w:ascii="Arial" w:hAnsi="Arial" w:cs="Arial"/>
          <w:sz w:val="24"/>
          <w:szCs w:val="24"/>
          <w:lang w:val="en-ZA"/>
        </w:rPr>
        <w:t>A</w:t>
      </w:r>
      <w:r w:rsidR="007530EF">
        <w:rPr>
          <w:rFonts w:ascii="Arial" w:hAnsi="Arial" w:cs="Arial"/>
          <w:sz w:val="24"/>
          <w:szCs w:val="24"/>
          <w:lang w:val="en-ZA"/>
        </w:rPr>
        <w:t xml:space="preserve">frican </w:t>
      </w:r>
      <w:r w:rsidR="0087695F">
        <w:rPr>
          <w:rFonts w:ascii="Arial" w:hAnsi="Arial" w:cs="Arial"/>
          <w:sz w:val="24"/>
          <w:szCs w:val="24"/>
          <w:lang w:val="en-ZA"/>
        </w:rPr>
        <w:t>R</w:t>
      </w:r>
      <w:r w:rsidR="007530EF">
        <w:rPr>
          <w:rFonts w:ascii="Arial" w:hAnsi="Arial" w:cs="Arial"/>
          <w:sz w:val="24"/>
          <w:szCs w:val="24"/>
          <w:lang w:val="en-ZA"/>
        </w:rPr>
        <w:t xml:space="preserve">evenue </w:t>
      </w:r>
      <w:r w:rsidR="0087695F">
        <w:rPr>
          <w:rFonts w:ascii="Arial" w:hAnsi="Arial" w:cs="Arial"/>
          <w:sz w:val="24"/>
          <w:szCs w:val="24"/>
          <w:lang w:val="en-ZA"/>
        </w:rPr>
        <w:t>S</w:t>
      </w:r>
      <w:r w:rsidR="007530EF">
        <w:rPr>
          <w:rFonts w:ascii="Arial" w:hAnsi="Arial" w:cs="Arial"/>
          <w:sz w:val="24"/>
          <w:szCs w:val="24"/>
          <w:lang w:val="en-ZA"/>
        </w:rPr>
        <w:t>ervices</w:t>
      </w:r>
      <w:r w:rsidR="0087695F">
        <w:rPr>
          <w:rFonts w:ascii="Arial" w:hAnsi="Arial" w:cs="Arial"/>
          <w:sz w:val="24"/>
          <w:szCs w:val="24"/>
          <w:lang w:val="en-ZA"/>
        </w:rPr>
        <w:t xml:space="preserve">.’  </w:t>
      </w:r>
      <w:r w:rsidRPr="005F5651">
        <w:rPr>
          <w:rFonts w:ascii="Arial" w:hAnsi="Arial" w:cs="Arial"/>
          <w:sz w:val="24"/>
          <w:szCs w:val="24"/>
          <w:lang w:val="en-ZA"/>
        </w:rPr>
        <w:t>There is no explanation why Meril was paid in 2015 when she only started working for the plaintiff in 2016, as noted by Ms Hill. When the plaintiff was asked for an explanation for the annual salary to employees in the sum of R6</w:t>
      </w:r>
      <w:r w:rsidR="00FB0D28">
        <w:rPr>
          <w:rFonts w:ascii="Arial" w:hAnsi="Arial" w:cs="Arial"/>
          <w:sz w:val="24"/>
          <w:szCs w:val="24"/>
          <w:lang w:val="en-ZA"/>
        </w:rPr>
        <w:t xml:space="preserve"> </w:t>
      </w:r>
      <w:r w:rsidRPr="005F5651">
        <w:rPr>
          <w:rFonts w:ascii="Arial" w:hAnsi="Arial" w:cs="Arial"/>
          <w:sz w:val="24"/>
          <w:szCs w:val="24"/>
          <w:lang w:val="en-ZA"/>
        </w:rPr>
        <w:t>530 for 2016, which approximates to R544 per month, she offered a convoluted, completely illogical and unsatisfactory explanation, and ended by repeating that she paid employees in cash. She dithered about who</w:t>
      </w:r>
      <w:r w:rsidR="0087695F">
        <w:rPr>
          <w:rFonts w:ascii="Arial" w:hAnsi="Arial" w:cs="Arial"/>
          <w:sz w:val="24"/>
          <w:szCs w:val="24"/>
          <w:lang w:val="en-ZA"/>
        </w:rPr>
        <w:t>m</w:t>
      </w:r>
      <w:r w:rsidRPr="005F5651">
        <w:rPr>
          <w:rFonts w:ascii="Arial" w:hAnsi="Arial" w:cs="Arial"/>
          <w:sz w:val="24"/>
          <w:szCs w:val="24"/>
          <w:lang w:val="en-ZA"/>
        </w:rPr>
        <w:t xml:space="preserve"> the salary of R6</w:t>
      </w:r>
      <w:r w:rsidR="00FB0D28">
        <w:rPr>
          <w:rFonts w:ascii="Arial" w:hAnsi="Arial" w:cs="Arial"/>
          <w:sz w:val="24"/>
          <w:szCs w:val="24"/>
          <w:lang w:val="en-ZA"/>
        </w:rPr>
        <w:t xml:space="preserve"> </w:t>
      </w:r>
      <w:r w:rsidRPr="005F5651">
        <w:rPr>
          <w:rFonts w:ascii="Arial" w:hAnsi="Arial" w:cs="Arial"/>
          <w:sz w:val="24"/>
          <w:szCs w:val="24"/>
          <w:lang w:val="en-ZA"/>
        </w:rPr>
        <w:t xml:space="preserve">530 was paid to and eventually stated that the money was paid to Meril but she was unable to say if it </w:t>
      </w:r>
      <w:r w:rsidRPr="00FE4830">
        <w:rPr>
          <w:rFonts w:ascii="Arial" w:hAnsi="Arial" w:cs="Arial"/>
          <w:sz w:val="24"/>
          <w:szCs w:val="24"/>
        </w:rPr>
        <w:t>was</w:t>
      </w:r>
      <w:r w:rsidRPr="005F5651">
        <w:rPr>
          <w:rFonts w:ascii="Arial" w:hAnsi="Arial" w:cs="Arial"/>
          <w:sz w:val="24"/>
          <w:szCs w:val="24"/>
          <w:lang w:val="en-ZA"/>
        </w:rPr>
        <w:t xml:space="preserve"> per month or per show although from a perusal of the statement it appeared to be per annum.</w:t>
      </w:r>
    </w:p>
    <w:p w14:paraId="4E2D7AF7" w14:textId="77777777" w:rsidR="009353EA" w:rsidRPr="005F5651" w:rsidRDefault="009353EA" w:rsidP="00FE4830">
      <w:pPr>
        <w:spacing w:after="200" w:line="360" w:lineRule="auto"/>
        <w:contextualSpacing/>
        <w:jc w:val="both"/>
        <w:rPr>
          <w:rFonts w:ascii="Arial" w:hAnsi="Arial" w:cs="Arial"/>
          <w:sz w:val="24"/>
          <w:szCs w:val="24"/>
          <w:lang w:val="en-ZA"/>
        </w:rPr>
      </w:pPr>
    </w:p>
    <w:p w14:paraId="5A53B858" w14:textId="1CC74992" w:rsidR="00260627" w:rsidRDefault="009353EA"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[77</w:t>
      </w:r>
      <w:r w:rsidR="00260627" w:rsidRPr="00260627">
        <w:rPr>
          <w:rFonts w:ascii="Arial" w:hAnsi="Arial" w:cs="Arial"/>
          <w:sz w:val="24"/>
          <w:szCs w:val="24"/>
          <w:lang w:val="en-ZA"/>
        </w:rPr>
        <w:t>]</w:t>
      </w:r>
      <w:r w:rsidR="00260627" w:rsidRPr="00260627">
        <w:rPr>
          <w:rFonts w:ascii="Arial" w:hAnsi="Arial" w:cs="Arial"/>
          <w:sz w:val="24"/>
          <w:szCs w:val="24"/>
          <w:lang w:val="en-ZA"/>
        </w:rPr>
        <w:tab/>
        <w:t>The plainti</w:t>
      </w:r>
      <w:r w:rsidR="00FB0D28">
        <w:rPr>
          <w:rFonts w:ascii="Arial" w:hAnsi="Arial" w:cs="Arial"/>
          <w:sz w:val="24"/>
          <w:szCs w:val="24"/>
          <w:lang w:val="en-ZA"/>
        </w:rPr>
        <w:t>ff’s evidence was that she had two</w:t>
      </w:r>
      <w:r w:rsidR="00260627" w:rsidRPr="00260627">
        <w:rPr>
          <w:rFonts w:ascii="Arial" w:hAnsi="Arial" w:cs="Arial"/>
          <w:sz w:val="24"/>
          <w:szCs w:val="24"/>
          <w:lang w:val="en-ZA"/>
        </w:rPr>
        <w:t xml:space="preserve"> employees in 2016, Govender and Meril. Yet the plaintiff reflected R6</w:t>
      </w:r>
      <w:r w:rsidR="00454E5D">
        <w:rPr>
          <w:rFonts w:ascii="Arial" w:hAnsi="Arial" w:cs="Arial"/>
          <w:sz w:val="24"/>
          <w:szCs w:val="24"/>
          <w:lang w:val="en-ZA"/>
        </w:rPr>
        <w:t xml:space="preserve"> </w:t>
      </w:r>
      <w:r w:rsidR="00260627" w:rsidRPr="00260627">
        <w:rPr>
          <w:rFonts w:ascii="Arial" w:hAnsi="Arial" w:cs="Arial"/>
          <w:sz w:val="24"/>
          <w:szCs w:val="24"/>
          <w:lang w:val="en-ZA"/>
        </w:rPr>
        <w:t xml:space="preserve">530 as employee’s salary in the tax returns rendered to SARS for that year, which is completely at odds with her evidence.  It is also relevant to note that the plaintiff testified that she was too ill to work in 2016 and therefore employed Meril. However she </w:t>
      </w:r>
      <w:r w:rsidR="00454E5D">
        <w:rPr>
          <w:rFonts w:ascii="Arial" w:hAnsi="Arial" w:cs="Arial"/>
          <w:sz w:val="24"/>
          <w:szCs w:val="24"/>
          <w:lang w:val="en-ZA"/>
        </w:rPr>
        <w:t>also testified that there were two</w:t>
      </w:r>
      <w:r w:rsidR="00260627" w:rsidRPr="00260627">
        <w:rPr>
          <w:rFonts w:ascii="Arial" w:hAnsi="Arial" w:cs="Arial"/>
          <w:sz w:val="24"/>
          <w:szCs w:val="24"/>
          <w:lang w:val="en-ZA"/>
        </w:rPr>
        <w:t xml:space="preserve"> shows at the same time in Bloemfontein and in Cape Town; so she went to one and sent Meril </w:t>
      </w:r>
      <w:r w:rsidR="00454E5D">
        <w:rPr>
          <w:rFonts w:ascii="Arial" w:hAnsi="Arial" w:cs="Arial"/>
          <w:sz w:val="24"/>
          <w:szCs w:val="24"/>
          <w:lang w:val="en-ZA"/>
        </w:rPr>
        <w:t xml:space="preserve">to </w:t>
      </w:r>
      <w:r w:rsidR="00260627" w:rsidRPr="00260627">
        <w:rPr>
          <w:rFonts w:ascii="Arial" w:hAnsi="Arial" w:cs="Arial"/>
          <w:sz w:val="24"/>
          <w:szCs w:val="24"/>
          <w:lang w:val="en-ZA"/>
        </w:rPr>
        <w:t xml:space="preserve">the other.  Further if she did pay the employees in cash and did not reflect it, it does not explain why some payment of salary is recorded from 2015-2019, as reflected in Ms Hill’s report in table 7 drawn from the annual financial statements and </w:t>
      </w:r>
      <w:r w:rsidR="00454E5D">
        <w:rPr>
          <w:rFonts w:ascii="Arial" w:hAnsi="Arial" w:cs="Arial"/>
          <w:sz w:val="24"/>
          <w:szCs w:val="24"/>
          <w:lang w:val="en-ZA"/>
        </w:rPr>
        <w:t>in the plaintiff’s schedule at “E368”</w:t>
      </w:r>
      <w:r w:rsidR="00260627" w:rsidRPr="00260627">
        <w:rPr>
          <w:rFonts w:ascii="Arial" w:hAnsi="Arial" w:cs="Arial"/>
          <w:sz w:val="24"/>
          <w:szCs w:val="24"/>
          <w:lang w:val="en-ZA"/>
        </w:rPr>
        <w:t xml:space="preserve">. </w:t>
      </w:r>
    </w:p>
    <w:p w14:paraId="0A13766A" w14:textId="77777777" w:rsidR="009353EA" w:rsidRPr="00260627" w:rsidRDefault="009353EA" w:rsidP="00FE4830">
      <w:pPr>
        <w:spacing w:after="200" w:line="360" w:lineRule="auto"/>
        <w:contextualSpacing/>
        <w:jc w:val="both"/>
        <w:rPr>
          <w:rFonts w:ascii="Arial" w:hAnsi="Arial" w:cs="Arial"/>
          <w:sz w:val="24"/>
          <w:szCs w:val="24"/>
          <w:lang w:val="en-ZA"/>
        </w:rPr>
      </w:pPr>
    </w:p>
    <w:p w14:paraId="58D3E926" w14:textId="367EEB33" w:rsidR="00260627" w:rsidRDefault="00260627" w:rsidP="00FE4830">
      <w:pPr>
        <w:spacing w:after="200" w:line="360" w:lineRule="auto"/>
        <w:contextualSpacing/>
        <w:jc w:val="both"/>
        <w:rPr>
          <w:rFonts w:ascii="Arial" w:hAnsi="Arial" w:cs="Arial"/>
          <w:sz w:val="24"/>
          <w:szCs w:val="24"/>
          <w:lang w:val="en-ZA"/>
        </w:rPr>
      </w:pPr>
      <w:r w:rsidRPr="00260627">
        <w:rPr>
          <w:rFonts w:ascii="Arial" w:hAnsi="Arial" w:cs="Arial"/>
          <w:sz w:val="24"/>
          <w:szCs w:val="24"/>
          <w:lang w:val="en-ZA"/>
        </w:rPr>
        <w:t>[7</w:t>
      </w:r>
      <w:r w:rsidR="009353EA">
        <w:rPr>
          <w:rFonts w:ascii="Arial" w:hAnsi="Arial" w:cs="Arial"/>
          <w:sz w:val="24"/>
          <w:szCs w:val="24"/>
          <w:lang w:val="en-ZA"/>
        </w:rPr>
        <w:t>8</w:t>
      </w:r>
      <w:r w:rsidRPr="00260627">
        <w:rPr>
          <w:rFonts w:ascii="Arial" w:hAnsi="Arial" w:cs="Arial"/>
          <w:sz w:val="24"/>
          <w:szCs w:val="24"/>
          <w:lang w:val="en-ZA"/>
        </w:rPr>
        <w:t>]</w:t>
      </w:r>
      <w:r w:rsidRPr="00260627">
        <w:rPr>
          <w:rFonts w:ascii="Arial" w:hAnsi="Arial" w:cs="Arial"/>
          <w:sz w:val="24"/>
          <w:szCs w:val="24"/>
          <w:lang w:val="en-ZA"/>
        </w:rPr>
        <w:tab/>
        <w:t xml:space="preserve">There were </w:t>
      </w:r>
      <w:r w:rsidR="00120087">
        <w:rPr>
          <w:rFonts w:ascii="Arial" w:hAnsi="Arial" w:cs="Arial"/>
          <w:sz w:val="24"/>
          <w:szCs w:val="24"/>
          <w:lang w:val="en-ZA"/>
        </w:rPr>
        <w:t xml:space="preserve">also </w:t>
      </w:r>
      <w:r w:rsidRPr="00260627">
        <w:rPr>
          <w:rFonts w:ascii="Arial" w:hAnsi="Arial" w:cs="Arial"/>
          <w:sz w:val="24"/>
          <w:szCs w:val="24"/>
          <w:lang w:val="en-ZA"/>
        </w:rPr>
        <w:t xml:space="preserve">serious difficulties in reconciling the plaintiff’s varying versions about her </w:t>
      </w:r>
      <w:r w:rsidR="00120087">
        <w:rPr>
          <w:rFonts w:ascii="Arial" w:hAnsi="Arial" w:cs="Arial"/>
          <w:sz w:val="24"/>
          <w:szCs w:val="24"/>
          <w:lang w:val="en-ZA"/>
        </w:rPr>
        <w:t xml:space="preserve">own </w:t>
      </w:r>
      <w:r w:rsidRPr="00260627">
        <w:rPr>
          <w:rFonts w:ascii="Arial" w:hAnsi="Arial" w:cs="Arial"/>
          <w:sz w:val="24"/>
          <w:szCs w:val="24"/>
          <w:lang w:val="en-ZA"/>
        </w:rPr>
        <w:t>sa</w:t>
      </w:r>
      <w:r w:rsidR="00CD4CD6">
        <w:rPr>
          <w:rFonts w:ascii="Arial" w:hAnsi="Arial" w:cs="Arial"/>
          <w:sz w:val="24"/>
          <w:szCs w:val="24"/>
          <w:lang w:val="en-ZA"/>
        </w:rPr>
        <w:t>lary. The discrepancies in the annual f</w:t>
      </w:r>
      <w:r w:rsidRPr="00260627">
        <w:rPr>
          <w:rFonts w:ascii="Arial" w:hAnsi="Arial" w:cs="Arial"/>
          <w:sz w:val="24"/>
          <w:szCs w:val="24"/>
          <w:lang w:val="en-ZA"/>
        </w:rPr>
        <w:t xml:space="preserve">inancial statements between gross income and total expenses also the plaintiff’s monthly salary/ drawings on her tax returns and her actual monthly drawings transferred into her personal account have already been set out in </w:t>
      </w:r>
      <w:r w:rsidR="00403925" w:rsidRPr="00403925">
        <w:rPr>
          <w:rFonts w:ascii="Arial" w:hAnsi="Arial" w:cs="Arial"/>
          <w:sz w:val="24"/>
          <w:szCs w:val="24"/>
          <w:lang w:val="en-ZA"/>
        </w:rPr>
        <w:t>para 49</w:t>
      </w:r>
      <w:r w:rsidRPr="00403925">
        <w:rPr>
          <w:rFonts w:ascii="Arial" w:hAnsi="Arial" w:cs="Arial"/>
          <w:sz w:val="24"/>
          <w:szCs w:val="24"/>
          <w:lang w:val="en-ZA"/>
        </w:rPr>
        <w:t xml:space="preserve"> supra.</w:t>
      </w:r>
      <w:r w:rsidRPr="00260627">
        <w:rPr>
          <w:rFonts w:ascii="Arial" w:hAnsi="Arial" w:cs="Arial"/>
          <w:sz w:val="24"/>
          <w:szCs w:val="24"/>
          <w:lang w:val="en-ZA"/>
        </w:rPr>
        <w:t xml:space="preserve"> The plaintiff’s own uncertainty was evident when she stumbled over her responses to Mr </w:t>
      </w:r>
      <w:r w:rsidRPr="00A80705">
        <w:rPr>
          <w:rFonts w:ascii="Arial" w:hAnsi="Arial" w:cs="Arial"/>
          <w:i/>
          <w:sz w:val="24"/>
          <w:szCs w:val="24"/>
          <w:lang w:val="en-ZA"/>
        </w:rPr>
        <w:t>Naidoo’s</w:t>
      </w:r>
      <w:r w:rsidRPr="00260627">
        <w:rPr>
          <w:rFonts w:ascii="Arial" w:hAnsi="Arial" w:cs="Arial"/>
          <w:sz w:val="24"/>
          <w:szCs w:val="24"/>
          <w:lang w:val="en-ZA"/>
        </w:rPr>
        <w:t xml:space="preserve"> question about what salary she was drawing from 2011. She stated it was R13 000 previously but p</w:t>
      </w:r>
      <w:r w:rsidR="00666384">
        <w:rPr>
          <w:rFonts w:ascii="Arial" w:hAnsi="Arial" w:cs="Arial"/>
          <w:sz w:val="24"/>
          <w:szCs w:val="24"/>
          <w:lang w:val="en-ZA"/>
        </w:rPr>
        <w:t>resently it was about R</w:t>
      </w:r>
      <w:r w:rsidR="004647F8">
        <w:rPr>
          <w:rFonts w:ascii="Arial" w:hAnsi="Arial" w:cs="Arial"/>
          <w:sz w:val="24"/>
          <w:szCs w:val="24"/>
          <w:lang w:val="en-ZA"/>
        </w:rPr>
        <w:t>5</w:t>
      </w:r>
      <w:r w:rsidR="00666384">
        <w:rPr>
          <w:rFonts w:ascii="Arial" w:hAnsi="Arial" w:cs="Arial"/>
          <w:sz w:val="24"/>
          <w:szCs w:val="24"/>
          <w:lang w:val="en-ZA"/>
        </w:rPr>
        <w:t xml:space="preserve"> </w:t>
      </w:r>
      <w:r w:rsidR="004647F8">
        <w:rPr>
          <w:rFonts w:ascii="Arial" w:hAnsi="Arial" w:cs="Arial"/>
          <w:sz w:val="24"/>
          <w:szCs w:val="24"/>
          <w:lang w:val="en-ZA"/>
        </w:rPr>
        <w:t>000 –</w:t>
      </w:r>
      <w:r w:rsidR="00FB0D28" w:rsidRPr="005F5651">
        <w:rPr>
          <w:rFonts w:ascii="Arial" w:hAnsi="Arial" w:cs="Arial"/>
          <w:sz w:val="24"/>
          <w:szCs w:val="24"/>
          <w:lang w:val="en-ZA"/>
        </w:rPr>
        <w:t xml:space="preserve"> </w:t>
      </w:r>
      <w:r w:rsidRPr="00260627">
        <w:rPr>
          <w:rFonts w:ascii="Arial" w:hAnsi="Arial" w:cs="Arial"/>
          <w:sz w:val="24"/>
          <w:szCs w:val="24"/>
          <w:lang w:val="en-ZA"/>
        </w:rPr>
        <w:t xml:space="preserve">R6 000 per month. Then she said that it was R20 000 per month. However when Mr </w:t>
      </w:r>
      <w:r w:rsidRPr="00A80705">
        <w:rPr>
          <w:rFonts w:ascii="Arial" w:hAnsi="Arial" w:cs="Arial"/>
          <w:i/>
          <w:sz w:val="24"/>
          <w:szCs w:val="24"/>
          <w:lang w:val="en-ZA"/>
        </w:rPr>
        <w:t>Naidoo</w:t>
      </w:r>
      <w:r w:rsidRPr="00260627">
        <w:rPr>
          <w:rFonts w:ascii="Arial" w:hAnsi="Arial" w:cs="Arial"/>
          <w:sz w:val="24"/>
          <w:szCs w:val="24"/>
          <w:lang w:val="en-ZA"/>
        </w:rPr>
        <w:t xml:space="preserve"> again asked again ‘What is your salary?’ the plaintiff stated it was R13 000 </w:t>
      </w:r>
      <w:r w:rsidRPr="00260627">
        <w:rPr>
          <w:rFonts w:ascii="Arial" w:hAnsi="Arial" w:cs="Arial"/>
          <w:sz w:val="24"/>
          <w:szCs w:val="24"/>
          <w:lang w:val="en-ZA"/>
        </w:rPr>
        <w:lastRenderedPageBreak/>
        <w:t>until the lockdown. However, according to the plaintiff’s own evidence, in Fe</w:t>
      </w:r>
      <w:r w:rsidR="00403925">
        <w:rPr>
          <w:rFonts w:ascii="Arial" w:hAnsi="Arial" w:cs="Arial"/>
          <w:sz w:val="24"/>
          <w:szCs w:val="24"/>
          <w:lang w:val="en-ZA"/>
        </w:rPr>
        <w:t>bruary 2020, she attended two</w:t>
      </w:r>
      <w:r w:rsidRPr="00260627">
        <w:rPr>
          <w:rFonts w:ascii="Arial" w:hAnsi="Arial" w:cs="Arial"/>
          <w:sz w:val="24"/>
          <w:szCs w:val="24"/>
          <w:lang w:val="en-ZA"/>
        </w:rPr>
        <w:t xml:space="preserve"> exhibitions and in March 2020, one exhibition. Thereafter she had no earnings or income because of the lockdown and no exhibitions were held.  So the source of the current </w:t>
      </w:r>
      <w:r w:rsidRPr="00FE4830">
        <w:rPr>
          <w:rFonts w:ascii="Arial" w:hAnsi="Arial" w:cs="Arial"/>
          <w:sz w:val="24"/>
          <w:szCs w:val="24"/>
        </w:rPr>
        <w:t>salary</w:t>
      </w:r>
      <w:r w:rsidRPr="00260627">
        <w:rPr>
          <w:rFonts w:ascii="Arial" w:hAnsi="Arial" w:cs="Arial"/>
          <w:sz w:val="24"/>
          <w:szCs w:val="24"/>
          <w:lang w:val="en-ZA"/>
        </w:rPr>
        <w:t xml:space="preserve"> of R13 000 or even R5</w:t>
      </w:r>
      <w:r w:rsidR="00FB0D28">
        <w:rPr>
          <w:rFonts w:ascii="Arial" w:hAnsi="Arial" w:cs="Arial"/>
          <w:sz w:val="24"/>
          <w:szCs w:val="24"/>
          <w:lang w:val="en-ZA"/>
        </w:rPr>
        <w:t xml:space="preserve"> </w:t>
      </w:r>
      <w:r w:rsidRPr="00260627">
        <w:rPr>
          <w:rFonts w:ascii="Arial" w:hAnsi="Arial" w:cs="Arial"/>
          <w:sz w:val="24"/>
          <w:szCs w:val="24"/>
          <w:lang w:val="en-ZA"/>
        </w:rPr>
        <w:t>000 or R6 000 was not identified or explained.</w:t>
      </w:r>
    </w:p>
    <w:p w14:paraId="7C6AFF49" w14:textId="77777777" w:rsidR="00397ECA" w:rsidRPr="00260627" w:rsidRDefault="00397ECA" w:rsidP="00FE4830">
      <w:pPr>
        <w:spacing w:after="200" w:line="360" w:lineRule="auto"/>
        <w:contextualSpacing/>
        <w:jc w:val="both"/>
        <w:rPr>
          <w:rFonts w:ascii="Arial" w:hAnsi="Arial" w:cs="Arial"/>
          <w:sz w:val="24"/>
          <w:szCs w:val="24"/>
          <w:lang w:val="en-ZA"/>
        </w:rPr>
      </w:pPr>
    </w:p>
    <w:p w14:paraId="54A44732" w14:textId="117EDF8E" w:rsidR="00260627" w:rsidRDefault="00260627" w:rsidP="00FE4830">
      <w:pPr>
        <w:spacing w:after="200" w:line="360" w:lineRule="auto"/>
        <w:contextualSpacing/>
        <w:jc w:val="both"/>
        <w:rPr>
          <w:rFonts w:ascii="Arial" w:hAnsi="Arial" w:cs="Arial"/>
          <w:sz w:val="24"/>
          <w:szCs w:val="24"/>
          <w:lang w:val="en-ZA"/>
        </w:rPr>
      </w:pPr>
      <w:r w:rsidRPr="00260627">
        <w:rPr>
          <w:rFonts w:ascii="Arial" w:hAnsi="Arial" w:cs="Arial"/>
          <w:sz w:val="24"/>
          <w:szCs w:val="24"/>
          <w:lang w:val="en-ZA"/>
        </w:rPr>
        <w:t>[</w:t>
      </w:r>
      <w:r w:rsidR="00397ECA">
        <w:rPr>
          <w:rFonts w:ascii="Arial" w:hAnsi="Arial" w:cs="Arial"/>
          <w:sz w:val="24"/>
          <w:szCs w:val="24"/>
          <w:lang w:val="en-ZA"/>
        </w:rPr>
        <w:t>79</w:t>
      </w:r>
      <w:r w:rsidRPr="00260627">
        <w:rPr>
          <w:rFonts w:ascii="Arial" w:hAnsi="Arial" w:cs="Arial"/>
          <w:sz w:val="24"/>
          <w:szCs w:val="24"/>
          <w:lang w:val="en-ZA"/>
        </w:rPr>
        <w:t>]</w:t>
      </w:r>
      <w:r w:rsidRPr="00260627">
        <w:rPr>
          <w:rFonts w:ascii="Arial" w:hAnsi="Arial" w:cs="Arial"/>
          <w:sz w:val="24"/>
          <w:szCs w:val="24"/>
          <w:lang w:val="en-ZA"/>
        </w:rPr>
        <w:tab/>
        <w:t xml:space="preserve">The schedule of staff salaries ends in 2019. The plaintiff was unable to explain the way the salaries were calculated as reflected on the schedule although she alleged that the schedule of salaries </w:t>
      </w:r>
      <w:r w:rsidR="00FB0D28" w:rsidRPr="00260627">
        <w:rPr>
          <w:rFonts w:ascii="Arial" w:hAnsi="Arial" w:cs="Arial"/>
          <w:sz w:val="24"/>
          <w:szCs w:val="24"/>
          <w:lang w:val="en-ZA"/>
        </w:rPr>
        <w:t>was</w:t>
      </w:r>
      <w:r w:rsidRPr="00260627">
        <w:rPr>
          <w:rFonts w:ascii="Arial" w:hAnsi="Arial" w:cs="Arial"/>
          <w:sz w:val="24"/>
          <w:szCs w:val="24"/>
          <w:lang w:val="en-ZA"/>
        </w:rPr>
        <w:t xml:space="preserve"> submi</w:t>
      </w:r>
      <w:r w:rsidR="00FB0D28">
        <w:rPr>
          <w:rFonts w:ascii="Arial" w:hAnsi="Arial" w:cs="Arial"/>
          <w:sz w:val="24"/>
          <w:szCs w:val="24"/>
          <w:lang w:val="en-ZA"/>
        </w:rPr>
        <w:t>tted to her accountant. In the rule 37</w:t>
      </w:r>
      <w:r w:rsidRPr="00260627">
        <w:rPr>
          <w:rFonts w:ascii="Arial" w:hAnsi="Arial" w:cs="Arial"/>
          <w:sz w:val="24"/>
          <w:szCs w:val="24"/>
          <w:lang w:val="en-ZA"/>
        </w:rPr>
        <w:t xml:space="preserve">(4) minute there is an undertaking to furnish proof of payment of amounts paid to all employees of the plaintiff’s business. The schedule and the </w:t>
      </w:r>
      <w:r w:rsidR="00CD4CD6">
        <w:rPr>
          <w:rFonts w:ascii="Arial" w:hAnsi="Arial" w:cs="Arial"/>
          <w:sz w:val="24"/>
          <w:szCs w:val="24"/>
          <w:lang w:val="en-ZA"/>
        </w:rPr>
        <w:t>annual financial statements</w:t>
      </w:r>
      <w:r w:rsidRPr="00260627">
        <w:rPr>
          <w:rFonts w:ascii="Arial" w:hAnsi="Arial" w:cs="Arial"/>
          <w:sz w:val="24"/>
          <w:szCs w:val="24"/>
          <w:lang w:val="en-ZA"/>
        </w:rPr>
        <w:t xml:space="preserve"> do not sustain the oral evidence. Therefore the plaintiff’s ‘direct evidence’ does not cure the deficiencies in her case or her poor credibility.  Her accountant was not called to shed any light on the financial records before court. In any event, even an accountant would have been hard pressed to answer the obvious problems as there is no need for any expertise in accounting or forensic accounting skills to note the obvious miscalculations and the discrepancies in the figures when compared with the plaintiff’s testimony.</w:t>
      </w:r>
    </w:p>
    <w:p w14:paraId="3979EA13" w14:textId="77777777" w:rsidR="00397ECA" w:rsidRPr="00260627" w:rsidRDefault="00397ECA" w:rsidP="00FE4830">
      <w:pPr>
        <w:spacing w:after="200" w:line="360" w:lineRule="auto"/>
        <w:contextualSpacing/>
        <w:jc w:val="both"/>
        <w:rPr>
          <w:rFonts w:ascii="Arial" w:hAnsi="Arial" w:cs="Arial"/>
          <w:sz w:val="24"/>
          <w:szCs w:val="24"/>
          <w:lang w:val="en-ZA"/>
        </w:rPr>
      </w:pPr>
    </w:p>
    <w:p w14:paraId="3D4C34B0" w14:textId="03E0CC45" w:rsidR="005F5651" w:rsidRDefault="00260627" w:rsidP="005D481A">
      <w:pPr>
        <w:spacing w:after="200" w:line="360" w:lineRule="auto"/>
        <w:contextualSpacing/>
        <w:jc w:val="both"/>
        <w:rPr>
          <w:rFonts w:ascii="Arial" w:hAnsi="Arial" w:cs="Arial"/>
          <w:sz w:val="24"/>
          <w:szCs w:val="24"/>
          <w:lang w:val="en-ZA"/>
        </w:rPr>
      </w:pPr>
      <w:r w:rsidRPr="00260627">
        <w:rPr>
          <w:rFonts w:ascii="Arial" w:hAnsi="Arial" w:cs="Arial"/>
          <w:sz w:val="24"/>
          <w:szCs w:val="24"/>
          <w:lang w:val="en-ZA"/>
        </w:rPr>
        <w:t>[8</w:t>
      </w:r>
      <w:r w:rsidR="00397ECA">
        <w:rPr>
          <w:rFonts w:ascii="Arial" w:hAnsi="Arial" w:cs="Arial"/>
          <w:sz w:val="24"/>
          <w:szCs w:val="24"/>
          <w:lang w:val="en-ZA"/>
        </w:rPr>
        <w:t>0</w:t>
      </w:r>
      <w:r w:rsidRPr="00260627">
        <w:rPr>
          <w:rFonts w:ascii="Arial" w:hAnsi="Arial" w:cs="Arial"/>
          <w:sz w:val="24"/>
          <w:szCs w:val="24"/>
          <w:lang w:val="en-ZA"/>
        </w:rPr>
        <w:t>]</w:t>
      </w:r>
      <w:r w:rsidRPr="00260627">
        <w:rPr>
          <w:rFonts w:ascii="Arial" w:hAnsi="Arial" w:cs="Arial"/>
          <w:sz w:val="24"/>
          <w:szCs w:val="24"/>
          <w:lang w:val="en-ZA"/>
        </w:rPr>
        <w:tab/>
        <w:t xml:space="preserve">As the plaintiff was unable to provide proper reconciliations and explanations </w:t>
      </w:r>
      <w:r>
        <w:rPr>
          <w:rFonts w:ascii="Arial" w:hAnsi="Arial" w:cs="Arial"/>
          <w:sz w:val="24"/>
          <w:szCs w:val="24"/>
          <w:lang w:val="en-ZA"/>
        </w:rPr>
        <w:t xml:space="preserve">and did not address </w:t>
      </w:r>
      <w:r w:rsidRPr="00260627">
        <w:rPr>
          <w:rFonts w:ascii="Arial" w:hAnsi="Arial" w:cs="Arial"/>
          <w:sz w:val="24"/>
          <w:szCs w:val="24"/>
          <w:lang w:val="en-ZA"/>
        </w:rPr>
        <w:t xml:space="preserve">the problems identified by Ms Hill, the cross-examination of Ms Hill on whether the payments claimed by the plaintiff was reasonable and whether </w:t>
      </w:r>
      <w:r>
        <w:rPr>
          <w:rFonts w:ascii="Arial" w:hAnsi="Arial" w:cs="Arial"/>
          <w:sz w:val="24"/>
          <w:szCs w:val="24"/>
          <w:lang w:val="en-ZA"/>
        </w:rPr>
        <w:t xml:space="preserve">the salaries </w:t>
      </w:r>
      <w:r w:rsidRPr="00260627">
        <w:rPr>
          <w:rFonts w:ascii="Arial" w:hAnsi="Arial" w:cs="Arial"/>
          <w:sz w:val="24"/>
          <w:szCs w:val="24"/>
          <w:lang w:val="en-ZA"/>
        </w:rPr>
        <w:t>should be an expense against the business or the plaintiff’s personal drawings, really served only as a deflection from the plaintiff’s failure to provide reliable financial records. There is also little to persuade me that the plaintiff’s misrepresentations and omissions were not deliberate, which must undermine her credibility. I have however not lost sight of the fact that liability has been conceded and that there is no dispute that the plaintiff’s fall and injury to her knee have relevant sequelae which will impact on her for the remainder of her life. I also acknowledge that the plaintiff displayed exemplary entrepreneurship in founding her own businesses, the tuck</w:t>
      </w:r>
      <w:r w:rsidR="00403925">
        <w:rPr>
          <w:rFonts w:ascii="Arial" w:hAnsi="Arial" w:cs="Arial"/>
          <w:sz w:val="24"/>
          <w:szCs w:val="24"/>
          <w:lang w:val="en-ZA"/>
        </w:rPr>
        <w:t>-</w:t>
      </w:r>
      <w:r w:rsidRPr="00260627">
        <w:rPr>
          <w:rFonts w:ascii="Arial" w:hAnsi="Arial" w:cs="Arial"/>
          <w:sz w:val="24"/>
          <w:szCs w:val="24"/>
          <w:lang w:val="en-ZA"/>
        </w:rPr>
        <w:t>shop before her injury and the sale of lea</w:t>
      </w:r>
      <w:r w:rsidR="003F0478">
        <w:rPr>
          <w:rFonts w:ascii="Arial" w:hAnsi="Arial" w:cs="Arial"/>
          <w:sz w:val="24"/>
          <w:szCs w:val="24"/>
          <w:lang w:val="en-ZA"/>
        </w:rPr>
        <w:t>ther care products post-morbidity</w:t>
      </w:r>
      <w:r w:rsidRPr="00260627">
        <w:rPr>
          <w:rFonts w:ascii="Arial" w:hAnsi="Arial" w:cs="Arial"/>
          <w:sz w:val="24"/>
          <w:szCs w:val="24"/>
          <w:lang w:val="en-ZA"/>
        </w:rPr>
        <w:t xml:space="preserve">. However this is not the basis on which her case must be determined, nor can a court determine </w:t>
      </w:r>
      <w:r w:rsidR="00EF5007">
        <w:rPr>
          <w:rFonts w:ascii="Arial" w:hAnsi="Arial" w:cs="Arial"/>
          <w:sz w:val="24"/>
          <w:szCs w:val="24"/>
          <w:lang w:val="en-ZA"/>
        </w:rPr>
        <w:t xml:space="preserve">her </w:t>
      </w:r>
      <w:r w:rsidR="00666384">
        <w:rPr>
          <w:rFonts w:ascii="Arial" w:hAnsi="Arial" w:cs="Arial"/>
          <w:sz w:val="24"/>
          <w:szCs w:val="24"/>
          <w:lang w:val="en-ZA"/>
        </w:rPr>
        <w:t xml:space="preserve">case on the basis that her </w:t>
      </w:r>
      <w:r w:rsidRPr="00260627">
        <w:rPr>
          <w:rFonts w:ascii="Arial" w:hAnsi="Arial" w:cs="Arial"/>
          <w:sz w:val="24"/>
          <w:szCs w:val="24"/>
          <w:lang w:val="en-ZA"/>
        </w:rPr>
        <w:t xml:space="preserve">claims are reasonable.  </w:t>
      </w:r>
    </w:p>
    <w:p w14:paraId="2F8E1084" w14:textId="54DD995C" w:rsidR="000E0A49" w:rsidRPr="000E0A49" w:rsidRDefault="000E0A49" w:rsidP="00FE4830">
      <w:pPr>
        <w:spacing w:after="200" w:line="360" w:lineRule="auto"/>
        <w:contextualSpacing/>
        <w:jc w:val="both"/>
        <w:rPr>
          <w:rFonts w:ascii="Arial" w:hAnsi="Arial" w:cs="Arial"/>
          <w:b/>
          <w:sz w:val="24"/>
          <w:szCs w:val="24"/>
          <w:lang w:val="en-ZA"/>
        </w:rPr>
      </w:pPr>
      <w:r w:rsidRPr="000E0A49">
        <w:rPr>
          <w:rFonts w:ascii="Arial" w:hAnsi="Arial" w:cs="Arial"/>
          <w:b/>
          <w:sz w:val="24"/>
          <w:szCs w:val="24"/>
          <w:lang w:val="en-ZA"/>
        </w:rPr>
        <w:lastRenderedPageBreak/>
        <w:t xml:space="preserve">The injury to the plaintiff’s back </w:t>
      </w:r>
    </w:p>
    <w:p w14:paraId="781C63DA" w14:textId="3B6D6807" w:rsidR="000E0A49" w:rsidRPr="000E0A49" w:rsidRDefault="00397ECA" w:rsidP="005D481A">
      <w:pPr>
        <w:spacing w:after="200" w:line="360" w:lineRule="auto"/>
        <w:contextualSpacing/>
        <w:jc w:val="both"/>
        <w:rPr>
          <w:rFonts w:ascii="Arial" w:hAnsi="Arial" w:cs="Arial"/>
          <w:sz w:val="24"/>
          <w:szCs w:val="24"/>
          <w:lang w:val="en-ZA"/>
        </w:rPr>
      </w:pPr>
      <w:r>
        <w:rPr>
          <w:rFonts w:ascii="Arial" w:hAnsi="Arial" w:cs="Arial"/>
          <w:sz w:val="24"/>
          <w:szCs w:val="24"/>
          <w:lang w:val="en-ZA"/>
        </w:rPr>
        <w:t>[81</w:t>
      </w:r>
      <w:r w:rsidR="000E0A49">
        <w:rPr>
          <w:rFonts w:ascii="Arial" w:hAnsi="Arial" w:cs="Arial"/>
          <w:sz w:val="24"/>
          <w:szCs w:val="24"/>
          <w:lang w:val="en-ZA"/>
        </w:rPr>
        <w:t>]</w:t>
      </w:r>
      <w:r w:rsidR="000E0A49">
        <w:rPr>
          <w:rFonts w:ascii="Arial" w:hAnsi="Arial" w:cs="Arial"/>
          <w:sz w:val="24"/>
          <w:szCs w:val="24"/>
          <w:lang w:val="en-ZA"/>
        </w:rPr>
        <w:tab/>
      </w:r>
      <w:r w:rsidR="000E0A49" w:rsidRPr="000E0A49">
        <w:rPr>
          <w:rFonts w:ascii="Arial" w:hAnsi="Arial" w:cs="Arial"/>
          <w:sz w:val="24"/>
          <w:szCs w:val="24"/>
          <w:lang w:val="en-ZA"/>
        </w:rPr>
        <w:t xml:space="preserve">Before proceeding to determine the appropriate award in respect of the plaintiff’s claims it is necessary to determine whether the defendant should be held liable for the alleged injury to the plaintiff’s back. The expert witnesses who testified in respect of this issue are Dr Yachad and Dr Osman. Although there were no serious disputes of opinion between them, I remain mindful of the comments of Wallis JA in </w:t>
      </w:r>
      <w:r w:rsidR="000E0A49" w:rsidRPr="00393E73">
        <w:rPr>
          <w:rFonts w:ascii="Arial" w:hAnsi="Arial" w:cs="Arial"/>
          <w:i/>
          <w:sz w:val="24"/>
          <w:szCs w:val="24"/>
          <w:lang w:val="en-ZA"/>
        </w:rPr>
        <w:t>AM</w:t>
      </w:r>
      <w:r w:rsidR="00FB0D28">
        <w:rPr>
          <w:rFonts w:ascii="Arial" w:hAnsi="Arial" w:cs="Arial"/>
          <w:i/>
          <w:sz w:val="24"/>
          <w:szCs w:val="24"/>
          <w:lang w:val="en-ZA"/>
        </w:rPr>
        <w:t xml:space="preserve"> &amp; another</w:t>
      </w:r>
      <w:r w:rsidR="000E0A49" w:rsidRPr="00393E73">
        <w:rPr>
          <w:rFonts w:ascii="Arial" w:hAnsi="Arial" w:cs="Arial"/>
          <w:i/>
          <w:sz w:val="24"/>
          <w:szCs w:val="24"/>
          <w:lang w:val="en-ZA"/>
        </w:rPr>
        <w:t xml:space="preserve"> v MEC for Health, Western Cape</w:t>
      </w:r>
      <w:r w:rsidR="00FB0D28" w:rsidRPr="00FB0D28">
        <w:rPr>
          <w:rFonts w:ascii="Arial" w:hAnsi="Arial" w:cs="Arial"/>
          <w:sz w:val="24"/>
          <w:szCs w:val="24"/>
          <w:lang w:val="en-ZA"/>
        </w:rPr>
        <w:t>:</w:t>
      </w:r>
      <w:r w:rsidR="00393E73" w:rsidRPr="00FB0D28">
        <w:rPr>
          <w:rStyle w:val="FootnoteReference"/>
          <w:rFonts w:ascii="Arial" w:hAnsi="Arial" w:cs="Arial"/>
          <w:sz w:val="24"/>
          <w:szCs w:val="24"/>
          <w:lang w:val="en-ZA"/>
        </w:rPr>
        <w:footnoteReference w:id="7"/>
      </w:r>
      <w:r w:rsidR="00FB0D28" w:rsidRPr="00FB0D28">
        <w:rPr>
          <w:rFonts w:ascii="Arial" w:hAnsi="Arial" w:cs="Arial"/>
          <w:sz w:val="24"/>
          <w:szCs w:val="24"/>
          <w:lang w:val="en-ZA"/>
        </w:rPr>
        <w:t xml:space="preserve"> </w:t>
      </w:r>
    </w:p>
    <w:p w14:paraId="742FA278" w14:textId="6A3C3D5A" w:rsidR="000E0A49" w:rsidRDefault="000E0A49" w:rsidP="005D481A">
      <w:pPr>
        <w:spacing w:after="200" w:line="360" w:lineRule="auto"/>
        <w:contextualSpacing/>
        <w:jc w:val="both"/>
        <w:rPr>
          <w:rFonts w:ascii="Arial" w:hAnsi="Arial" w:cs="Arial"/>
          <w:lang w:val="en-ZA"/>
        </w:rPr>
      </w:pPr>
      <w:r w:rsidRPr="000E0A49">
        <w:rPr>
          <w:rFonts w:ascii="Arial" w:hAnsi="Arial" w:cs="Arial"/>
          <w:lang w:val="en-ZA"/>
        </w:rPr>
        <w:t>‘The opinions of expert witnesses involve the drawing of inferences from facts. The inferences must be reasonably capable of being drawn from those facts. If they are tenuous, or far-fetched, they cannot form the foundation for the court to make any finding of fact. Furthermore, in any process of reasoning the drawing of inferences from the facts must be based on admitted or proven facts and not matters of speculation.'</w:t>
      </w:r>
      <w:r w:rsidR="00FB0D28">
        <w:rPr>
          <w:rFonts w:ascii="Arial" w:hAnsi="Arial" w:cs="Arial"/>
          <w:lang w:val="en-ZA"/>
        </w:rPr>
        <w:t xml:space="preserve"> (Footnote omitted.)</w:t>
      </w:r>
    </w:p>
    <w:p w14:paraId="240A9976" w14:textId="77777777" w:rsidR="005D481A" w:rsidRPr="000E0A49" w:rsidRDefault="005D481A" w:rsidP="005D481A">
      <w:pPr>
        <w:spacing w:after="200" w:line="360" w:lineRule="auto"/>
        <w:contextualSpacing/>
        <w:jc w:val="both"/>
        <w:rPr>
          <w:rFonts w:ascii="Arial" w:hAnsi="Arial" w:cs="Arial"/>
          <w:lang w:val="en-ZA"/>
        </w:rPr>
      </w:pPr>
    </w:p>
    <w:p w14:paraId="6278D498" w14:textId="6EEC823D" w:rsidR="000E0A49" w:rsidRDefault="00397ECA" w:rsidP="005D481A">
      <w:pPr>
        <w:spacing w:after="200" w:line="360" w:lineRule="auto"/>
        <w:contextualSpacing/>
        <w:jc w:val="both"/>
        <w:rPr>
          <w:rFonts w:ascii="Arial" w:hAnsi="Arial" w:cs="Arial"/>
          <w:sz w:val="24"/>
          <w:szCs w:val="24"/>
          <w:lang w:val="en-ZA"/>
        </w:rPr>
      </w:pPr>
      <w:r>
        <w:rPr>
          <w:rFonts w:ascii="Arial" w:hAnsi="Arial" w:cs="Arial"/>
          <w:sz w:val="24"/>
          <w:szCs w:val="24"/>
          <w:lang w:val="en-ZA"/>
        </w:rPr>
        <w:t>[82</w:t>
      </w:r>
      <w:r w:rsidR="00393E73">
        <w:rPr>
          <w:rFonts w:ascii="Arial" w:hAnsi="Arial" w:cs="Arial"/>
          <w:sz w:val="24"/>
          <w:szCs w:val="24"/>
          <w:lang w:val="en-ZA"/>
        </w:rPr>
        <w:t>]</w:t>
      </w:r>
      <w:r w:rsidR="00393E73">
        <w:rPr>
          <w:rFonts w:ascii="Arial" w:hAnsi="Arial" w:cs="Arial"/>
          <w:sz w:val="24"/>
          <w:szCs w:val="24"/>
          <w:lang w:val="en-ZA"/>
        </w:rPr>
        <w:tab/>
      </w:r>
      <w:r w:rsidR="000E0A49" w:rsidRPr="000E0A49">
        <w:rPr>
          <w:rFonts w:ascii="Arial" w:hAnsi="Arial" w:cs="Arial"/>
          <w:sz w:val="24"/>
          <w:szCs w:val="24"/>
          <w:lang w:val="en-ZA"/>
        </w:rPr>
        <w:t xml:space="preserve">The </w:t>
      </w:r>
      <w:r w:rsidR="000E0A49" w:rsidRPr="00FE4830">
        <w:rPr>
          <w:rFonts w:ascii="Arial" w:hAnsi="Arial" w:cs="Arial"/>
          <w:sz w:val="24"/>
          <w:szCs w:val="24"/>
        </w:rPr>
        <w:t>plaintiff</w:t>
      </w:r>
      <w:r w:rsidR="000E0A49" w:rsidRPr="000E0A49">
        <w:rPr>
          <w:rFonts w:ascii="Arial" w:hAnsi="Arial" w:cs="Arial"/>
          <w:sz w:val="24"/>
          <w:szCs w:val="24"/>
          <w:lang w:val="en-ZA"/>
        </w:rPr>
        <w:t xml:space="preserve"> has alleged that she slipped and fell thereby sustaining serious injuries to her knee and back. She testified that she sustained the injury to her back when she fell backwards while attempting to get up. The only evidence of the nature of the injury close to the date of the fall is in the x-rays ordered by Mr Raghavjee which showed no injury to her spine, only a muscle spasm on either side of the spine in the lumbar region. Dr Osman opined that when she </w:t>
      </w:r>
      <w:r w:rsidR="00163EA1">
        <w:rPr>
          <w:rFonts w:ascii="Arial" w:hAnsi="Arial" w:cs="Arial"/>
          <w:sz w:val="24"/>
          <w:szCs w:val="24"/>
          <w:lang w:val="en-ZA"/>
        </w:rPr>
        <w:t>complained of back pain to Dr Maho</w:t>
      </w:r>
      <w:r w:rsidR="000E0A49" w:rsidRPr="000E0A49">
        <w:rPr>
          <w:rFonts w:ascii="Arial" w:hAnsi="Arial" w:cs="Arial"/>
          <w:sz w:val="24"/>
          <w:szCs w:val="24"/>
          <w:lang w:val="en-ZA"/>
        </w:rPr>
        <w:t>med, she merely had a topical injury to her bac</w:t>
      </w:r>
      <w:r w:rsidR="00163EA1">
        <w:rPr>
          <w:rFonts w:ascii="Arial" w:hAnsi="Arial" w:cs="Arial"/>
          <w:sz w:val="24"/>
          <w:szCs w:val="24"/>
          <w:lang w:val="en-ZA"/>
        </w:rPr>
        <w:t>k, an inference he drew from</w:t>
      </w:r>
      <w:r w:rsidR="000E0A49" w:rsidRPr="000E0A49">
        <w:rPr>
          <w:rFonts w:ascii="Arial" w:hAnsi="Arial" w:cs="Arial"/>
          <w:sz w:val="24"/>
          <w:szCs w:val="24"/>
          <w:lang w:val="en-ZA"/>
        </w:rPr>
        <w:t xml:space="preserve"> Dr Raghavjee’s report and the fact that Dr Raghavjee onl</w:t>
      </w:r>
      <w:r w:rsidR="00403925">
        <w:rPr>
          <w:rFonts w:ascii="Arial" w:hAnsi="Arial" w:cs="Arial"/>
          <w:sz w:val="24"/>
          <w:szCs w:val="24"/>
          <w:lang w:val="en-ZA"/>
        </w:rPr>
        <w:t>y treated the plaintiff’s knee four</w:t>
      </w:r>
      <w:r w:rsidR="000E0A49" w:rsidRPr="000E0A49">
        <w:rPr>
          <w:rFonts w:ascii="Arial" w:hAnsi="Arial" w:cs="Arial"/>
          <w:sz w:val="24"/>
          <w:szCs w:val="24"/>
          <w:lang w:val="en-ZA"/>
        </w:rPr>
        <w:t xml:space="preserve"> months after the injury and also sent her for physiotherapy only for her knee. He also only prescribed anti-inflammatories and analgesics for the pain she complained of. Dr Osman also testified that given the height from which the plaintiff fell backward and even if she fell backwards twice, she could not have suffered serious injury to her back.  </w:t>
      </w:r>
    </w:p>
    <w:p w14:paraId="49E1BEB3" w14:textId="77777777" w:rsidR="005D481A" w:rsidRPr="000E0A49" w:rsidRDefault="005D481A" w:rsidP="005D481A">
      <w:pPr>
        <w:spacing w:after="200" w:line="360" w:lineRule="auto"/>
        <w:contextualSpacing/>
        <w:jc w:val="both"/>
        <w:rPr>
          <w:rFonts w:ascii="Arial" w:hAnsi="Arial" w:cs="Arial"/>
          <w:sz w:val="24"/>
          <w:szCs w:val="24"/>
          <w:lang w:val="en-ZA"/>
        </w:rPr>
      </w:pPr>
    </w:p>
    <w:p w14:paraId="5080C6ED" w14:textId="7646514F" w:rsidR="000E0A49" w:rsidRDefault="00397ECA" w:rsidP="005D481A">
      <w:pPr>
        <w:spacing w:after="200" w:line="360" w:lineRule="auto"/>
        <w:contextualSpacing/>
        <w:jc w:val="both"/>
        <w:rPr>
          <w:rFonts w:ascii="Arial" w:hAnsi="Arial" w:cs="Arial"/>
          <w:sz w:val="24"/>
          <w:szCs w:val="24"/>
          <w:lang w:val="en-ZA"/>
        </w:rPr>
      </w:pPr>
      <w:r>
        <w:rPr>
          <w:rFonts w:ascii="Arial" w:hAnsi="Arial" w:cs="Arial"/>
          <w:sz w:val="24"/>
          <w:szCs w:val="24"/>
          <w:lang w:val="en-ZA"/>
        </w:rPr>
        <w:t>[83</w:t>
      </w:r>
      <w:r w:rsidR="00393E73">
        <w:rPr>
          <w:rFonts w:ascii="Arial" w:hAnsi="Arial" w:cs="Arial"/>
          <w:sz w:val="24"/>
          <w:szCs w:val="24"/>
          <w:lang w:val="en-ZA"/>
        </w:rPr>
        <w:t>]</w:t>
      </w:r>
      <w:r w:rsidR="00393E73">
        <w:rPr>
          <w:rFonts w:ascii="Arial" w:hAnsi="Arial" w:cs="Arial"/>
          <w:sz w:val="24"/>
          <w:szCs w:val="24"/>
          <w:lang w:val="en-ZA"/>
        </w:rPr>
        <w:tab/>
      </w:r>
      <w:r w:rsidR="000E0A49" w:rsidRPr="000E0A49">
        <w:rPr>
          <w:rFonts w:ascii="Arial" w:hAnsi="Arial" w:cs="Arial"/>
          <w:sz w:val="24"/>
          <w:szCs w:val="24"/>
          <w:lang w:val="en-ZA"/>
        </w:rPr>
        <w:t xml:space="preserve">The x-rays subsequently examined by both Dr Yachad and Dr Osman also reveal no serious injury and they both agreed ‘the L4/L5 spondylolisthesis is </w:t>
      </w:r>
      <w:r w:rsidR="004647F8" w:rsidRPr="000E0A49">
        <w:rPr>
          <w:rFonts w:ascii="Arial" w:hAnsi="Arial" w:cs="Arial"/>
          <w:sz w:val="24"/>
          <w:szCs w:val="24"/>
          <w:lang w:val="en-ZA"/>
        </w:rPr>
        <w:t>pre-existing</w:t>
      </w:r>
      <w:r w:rsidR="000E0A49" w:rsidRPr="000E0A49">
        <w:rPr>
          <w:rFonts w:ascii="Arial" w:hAnsi="Arial" w:cs="Arial"/>
          <w:sz w:val="24"/>
          <w:szCs w:val="24"/>
          <w:lang w:val="en-ZA"/>
        </w:rPr>
        <w:t xml:space="preserve"> and she sustained a soft </w:t>
      </w:r>
      <w:r w:rsidR="000E0A49" w:rsidRPr="00FE4830">
        <w:rPr>
          <w:rFonts w:ascii="Arial" w:hAnsi="Arial" w:cs="Arial"/>
          <w:sz w:val="24"/>
          <w:szCs w:val="24"/>
        </w:rPr>
        <w:t>tissue</w:t>
      </w:r>
      <w:r w:rsidR="000E0A49" w:rsidRPr="000E0A49">
        <w:rPr>
          <w:rFonts w:ascii="Arial" w:hAnsi="Arial" w:cs="Arial"/>
          <w:sz w:val="24"/>
          <w:szCs w:val="24"/>
          <w:lang w:val="en-ZA"/>
        </w:rPr>
        <w:t xml:space="preserve"> injury over this, which has resulted in her having back pain at this present moment in time.’ Dr Osman testified that all his findings were consistent with </w:t>
      </w:r>
      <w:r w:rsidR="000E0A49" w:rsidRPr="000E0A49">
        <w:rPr>
          <w:rFonts w:ascii="Arial" w:hAnsi="Arial" w:cs="Arial"/>
          <w:sz w:val="24"/>
          <w:szCs w:val="24"/>
          <w:lang w:val="en-ZA"/>
        </w:rPr>
        <w:lastRenderedPageBreak/>
        <w:t>the spondyl</w:t>
      </w:r>
      <w:r w:rsidR="002B260C">
        <w:rPr>
          <w:rFonts w:ascii="Arial" w:hAnsi="Arial" w:cs="Arial"/>
          <w:sz w:val="24"/>
          <w:szCs w:val="24"/>
          <w:lang w:val="en-ZA"/>
        </w:rPr>
        <w:t>olisthesis to the spine of the p</w:t>
      </w:r>
      <w:r w:rsidR="000E0A49" w:rsidRPr="000E0A49">
        <w:rPr>
          <w:rFonts w:ascii="Arial" w:hAnsi="Arial" w:cs="Arial"/>
          <w:sz w:val="24"/>
          <w:szCs w:val="24"/>
          <w:lang w:val="en-ZA"/>
        </w:rPr>
        <w:t xml:space="preserve">laintiff and that the fall did not progress or cause the spondylolisthesis because the nature of her fall on her back was not severe trauma nor would it have caused anteriorlisthesis, as suggested by Mr </w:t>
      </w:r>
      <w:r w:rsidR="000E0A49" w:rsidRPr="00A80705">
        <w:rPr>
          <w:rFonts w:ascii="Arial" w:hAnsi="Arial" w:cs="Arial"/>
          <w:i/>
          <w:sz w:val="24"/>
          <w:szCs w:val="24"/>
          <w:lang w:val="en-ZA"/>
        </w:rPr>
        <w:t>Naidoo</w:t>
      </w:r>
      <w:r w:rsidR="000E0A49" w:rsidRPr="000E0A49">
        <w:rPr>
          <w:rFonts w:ascii="Arial" w:hAnsi="Arial" w:cs="Arial"/>
          <w:sz w:val="24"/>
          <w:szCs w:val="24"/>
          <w:lang w:val="en-ZA"/>
        </w:rPr>
        <w:t xml:space="preserve">. He stated that the back pain that the plaintiff complained of was secondary and not primary in nature and that the spondylolisthesis would become symptomatic at some stage. </w:t>
      </w:r>
      <w:r w:rsidR="00104F68">
        <w:rPr>
          <w:rFonts w:ascii="Arial" w:hAnsi="Arial" w:cs="Arial"/>
          <w:sz w:val="24"/>
          <w:szCs w:val="24"/>
          <w:lang w:val="en-ZA"/>
        </w:rPr>
        <w:t xml:space="preserve">However the pain has been aggravated by the fall. </w:t>
      </w:r>
      <w:r w:rsidR="000E0A49" w:rsidRPr="000E0A49">
        <w:rPr>
          <w:rFonts w:ascii="Arial" w:hAnsi="Arial" w:cs="Arial"/>
          <w:sz w:val="24"/>
          <w:szCs w:val="24"/>
          <w:lang w:val="en-ZA"/>
        </w:rPr>
        <w:t xml:space="preserve">Dr Yachad stated that an MRI scan of the lower back is indicated which he expected would find lumbar disc pathology and aid </w:t>
      </w:r>
      <w:r w:rsidR="004647F8" w:rsidRPr="000E0A49">
        <w:rPr>
          <w:rFonts w:ascii="Arial" w:hAnsi="Arial" w:cs="Arial"/>
          <w:sz w:val="24"/>
          <w:szCs w:val="24"/>
          <w:lang w:val="en-ZA"/>
        </w:rPr>
        <w:t>long-term</w:t>
      </w:r>
      <w:r w:rsidR="000E0A49" w:rsidRPr="000E0A49">
        <w:rPr>
          <w:rFonts w:ascii="Arial" w:hAnsi="Arial" w:cs="Arial"/>
          <w:sz w:val="24"/>
          <w:szCs w:val="24"/>
          <w:lang w:val="en-ZA"/>
        </w:rPr>
        <w:t xml:space="preserve"> prognosis of the lower back. However the plaintiff has not had an MRI scan.   </w:t>
      </w:r>
    </w:p>
    <w:p w14:paraId="60A7848E" w14:textId="77777777" w:rsidR="00397ECA" w:rsidRPr="000E0A49" w:rsidRDefault="00397ECA" w:rsidP="00FE4830">
      <w:pPr>
        <w:spacing w:after="200" w:line="360" w:lineRule="auto"/>
        <w:contextualSpacing/>
        <w:jc w:val="both"/>
        <w:rPr>
          <w:rFonts w:ascii="Arial" w:hAnsi="Arial" w:cs="Arial"/>
          <w:sz w:val="24"/>
          <w:szCs w:val="24"/>
          <w:lang w:val="en-ZA"/>
        </w:rPr>
      </w:pPr>
    </w:p>
    <w:p w14:paraId="775C47AA" w14:textId="3A49707B" w:rsidR="000E0A49" w:rsidRDefault="00397ECA" w:rsidP="00FE4830">
      <w:pPr>
        <w:spacing w:line="360" w:lineRule="auto"/>
        <w:jc w:val="both"/>
        <w:rPr>
          <w:rFonts w:ascii="Arial" w:hAnsi="Arial" w:cs="Arial"/>
          <w:sz w:val="24"/>
          <w:szCs w:val="24"/>
          <w:lang w:val="en-ZA"/>
        </w:rPr>
      </w:pPr>
      <w:r>
        <w:rPr>
          <w:rFonts w:ascii="Arial" w:hAnsi="Arial" w:cs="Arial"/>
          <w:sz w:val="24"/>
          <w:szCs w:val="24"/>
          <w:lang w:val="en-ZA"/>
        </w:rPr>
        <w:t>[84</w:t>
      </w:r>
      <w:r w:rsidR="00393E73">
        <w:rPr>
          <w:rFonts w:ascii="Arial" w:hAnsi="Arial" w:cs="Arial"/>
          <w:sz w:val="24"/>
          <w:szCs w:val="24"/>
          <w:lang w:val="en-ZA"/>
        </w:rPr>
        <w:t>]</w:t>
      </w:r>
      <w:r w:rsidR="00393E73">
        <w:rPr>
          <w:rFonts w:ascii="Arial" w:hAnsi="Arial" w:cs="Arial"/>
          <w:sz w:val="24"/>
          <w:szCs w:val="24"/>
          <w:lang w:val="en-ZA"/>
        </w:rPr>
        <w:tab/>
      </w:r>
      <w:r w:rsidR="000E0A49" w:rsidRPr="000E0A49">
        <w:rPr>
          <w:rFonts w:ascii="Arial" w:hAnsi="Arial" w:cs="Arial"/>
          <w:sz w:val="24"/>
          <w:szCs w:val="24"/>
          <w:lang w:val="en-ZA"/>
        </w:rPr>
        <w:t xml:space="preserve">Mr </w:t>
      </w:r>
      <w:r w:rsidR="000E0A49" w:rsidRPr="00A80705">
        <w:rPr>
          <w:rFonts w:ascii="Arial" w:hAnsi="Arial" w:cs="Arial"/>
          <w:i/>
          <w:sz w:val="24"/>
          <w:szCs w:val="24"/>
          <w:lang w:val="en-ZA"/>
        </w:rPr>
        <w:t>Naidoo</w:t>
      </w:r>
      <w:r w:rsidR="000E0A49" w:rsidRPr="000E0A49">
        <w:rPr>
          <w:rFonts w:ascii="Arial" w:hAnsi="Arial" w:cs="Arial"/>
          <w:sz w:val="24"/>
          <w:szCs w:val="24"/>
          <w:lang w:val="en-ZA"/>
        </w:rPr>
        <w:t xml:space="preserve"> </w:t>
      </w:r>
      <w:r w:rsidR="00D94178">
        <w:rPr>
          <w:rFonts w:ascii="Arial" w:hAnsi="Arial" w:cs="Arial"/>
          <w:sz w:val="24"/>
          <w:szCs w:val="24"/>
          <w:lang w:val="en-ZA"/>
        </w:rPr>
        <w:t xml:space="preserve">postulated </w:t>
      </w:r>
      <w:r w:rsidR="000E0A49" w:rsidRPr="000E0A49">
        <w:rPr>
          <w:rFonts w:ascii="Arial" w:hAnsi="Arial" w:cs="Arial"/>
          <w:sz w:val="24"/>
          <w:szCs w:val="24"/>
          <w:lang w:val="en-ZA"/>
        </w:rPr>
        <w:t>that the fall on her back caused the asymptomatic spondylolisthesis of the plaintiff to become symptomatic. Firstly, this is a concession that the plaintiff did not sustain severe or serious injury to her back</w:t>
      </w:r>
      <w:r w:rsidR="00855741">
        <w:rPr>
          <w:rFonts w:ascii="Arial" w:hAnsi="Arial" w:cs="Arial"/>
          <w:sz w:val="24"/>
          <w:szCs w:val="24"/>
          <w:lang w:val="en-ZA"/>
        </w:rPr>
        <w:t xml:space="preserve"> as alleged</w:t>
      </w:r>
      <w:r w:rsidR="000E0A49" w:rsidRPr="000E0A49">
        <w:rPr>
          <w:rFonts w:ascii="Arial" w:hAnsi="Arial" w:cs="Arial"/>
          <w:sz w:val="24"/>
          <w:szCs w:val="24"/>
          <w:lang w:val="en-ZA"/>
        </w:rPr>
        <w:t xml:space="preserve">. Secondly, there is no evidence to sustain </w:t>
      </w:r>
      <w:r w:rsidR="00855741">
        <w:rPr>
          <w:rFonts w:ascii="Arial" w:hAnsi="Arial" w:cs="Arial"/>
          <w:sz w:val="24"/>
          <w:szCs w:val="24"/>
          <w:lang w:val="en-ZA"/>
        </w:rPr>
        <w:t xml:space="preserve">Mr </w:t>
      </w:r>
      <w:r w:rsidR="00855741" w:rsidRPr="00A80705">
        <w:rPr>
          <w:rFonts w:ascii="Arial" w:hAnsi="Arial" w:cs="Arial"/>
          <w:i/>
          <w:sz w:val="24"/>
          <w:szCs w:val="24"/>
          <w:lang w:val="en-ZA"/>
        </w:rPr>
        <w:t>Naidoo’s</w:t>
      </w:r>
      <w:r w:rsidR="00855741">
        <w:rPr>
          <w:rFonts w:ascii="Arial" w:hAnsi="Arial" w:cs="Arial"/>
          <w:sz w:val="24"/>
          <w:szCs w:val="24"/>
          <w:lang w:val="en-ZA"/>
        </w:rPr>
        <w:t xml:space="preserve"> </w:t>
      </w:r>
      <w:r w:rsidR="000E0A49" w:rsidRPr="000E0A49">
        <w:rPr>
          <w:rFonts w:ascii="Arial" w:hAnsi="Arial" w:cs="Arial"/>
          <w:sz w:val="24"/>
          <w:szCs w:val="24"/>
          <w:lang w:val="en-ZA"/>
        </w:rPr>
        <w:t xml:space="preserve">argument, </w:t>
      </w:r>
      <w:r w:rsidR="00A346D6">
        <w:rPr>
          <w:rFonts w:ascii="Arial" w:hAnsi="Arial" w:cs="Arial"/>
          <w:sz w:val="24"/>
          <w:szCs w:val="24"/>
          <w:lang w:val="en-ZA"/>
        </w:rPr>
        <w:t xml:space="preserve">and </w:t>
      </w:r>
      <w:r w:rsidR="000E0A49" w:rsidRPr="000E0A49">
        <w:rPr>
          <w:rFonts w:ascii="Arial" w:hAnsi="Arial" w:cs="Arial"/>
          <w:sz w:val="24"/>
          <w:szCs w:val="24"/>
          <w:lang w:val="en-ZA"/>
        </w:rPr>
        <w:t xml:space="preserve">Dr Osman’s </w:t>
      </w:r>
      <w:r w:rsidR="00A346D6">
        <w:rPr>
          <w:rFonts w:ascii="Arial" w:hAnsi="Arial" w:cs="Arial"/>
          <w:sz w:val="24"/>
          <w:szCs w:val="24"/>
          <w:lang w:val="en-ZA"/>
        </w:rPr>
        <w:t xml:space="preserve">was emphatic that </w:t>
      </w:r>
      <w:r w:rsidR="000E0A49" w:rsidRPr="000E0A49">
        <w:rPr>
          <w:rFonts w:ascii="Arial" w:hAnsi="Arial" w:cs="Arial"/>
          <w:sz w:val="24"/>
          <w:szCs w:val="24"/>
          <w:lang w:val="en-ZA"/>
        </w:rPr>
        <w:t xml:space="preserve">the fall did not progress the spondylolisthesis. Although the plaintiff may suffer back pain due to various causes including the pathology to her knee, I am satisfied that the plaintiff has failed to prove on a balance of probabilities that she sustained a serious injury to her back when she fell in the defendant’s supermarket. This conclusion is relevant to the determination of her claims for future medical expenses and general damages.   </w:t>
      </w:r>
    </w:p>
    <w:p w14:paraId="6CB94BE8" w14:textId="77777777" w:rsidR="002A6A71" w:rsidRDefault="002A6A71" w:rsidP="00FE4830">
      <w:pPr>
        <w:spacing w:after="200" w:line="360" w:lineRule="auto"/>
        <w:contextualSpacing/>
        <w:jc w:val="both"/>
        <w:rPr>
          <w:rFonts w:ascii="Arial" w:hAnsi="Arial" w:cs="Arial"/>
          <w:b/>
          <w:sz w:val="24"/>
          <w:szCs w:val="24"/>
          <w:lang w:val="en-ZA"/>
        </w:rPr>
      </w:pPr>
    </w:p>
    <w:p w14:paraId="2A362F3C" w14:textId="737F10ED" w:rsidR="00855741" w:rsidRPr="00855741" w:rsidRDefault="00FB0D28" w:rsidP="00FE4830">
      <w:pPr>
        <w:spacing w:after="200" w:line="360" w:lineRule="auto"/>
        <w:contextualSpacing/>
        <w:jc w:val="both"/>
        <w:rPr>
          <w:rFonts w:ascii="Arial" w:hAnsi="Arial" w:cs="Arial"/>
          <w:b/>
          <w:sz w:val="24"/>
          <w:szCs w:val="24"/>
          <w:lang w:val="en-ZA"/>
        </w:rPr>
      </w:pPr>
      <w:r>
        <w:rPr>
          <w:rFonts w:ascii="Arial" w:hAnsi="Arial" w:cs="Arial"/>
          <w:b/>
          <w:sz w:val="24"/>
          <w:szCs w:val="24"/>
          <w:lang w:val="en-ZA"/>
        </w:rPr>
        <w:t>Past medical e</w:t>
      </w:r>
      <w:r w:rsidR="00855741" w:rsidRPr="00855741">
        <w:rPr>
          <w:rFonts w:ascii="Arial" w:hAnsi="Arial" w:cs="Arial"/>
          <w:b/>
          <w:sz w:val="24"/>
          <w:szCs w:val="24"/>
          <w:lang w:val="en-ZA"/>
        </w:rPr>
        <w:t>xpenses</w:t>
      </w:r>
    </w:p>
    <w:p w14:paraId="7BBEC89D" w14:textId="3DE4B178" w:rsidR="000A58AA" w:rsidRDefault="002A6A71"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[85</w:t>
      </w:r>
      <w:r w:rsidR="000A58AA">
        <w:rPr>
          <w:rFonts w:ascii="Arial" w:hAnsi="Arial" w:cs="Arial"/>
          <w:sz w:val="24"/>
          <w:szCs w:val="24"/>
          <w:lang w:val="en-ZA"/>
        </w:rPr>
        <w:t>]</w:t>
      </w:r>
      <w:r w:rsidR="000A58AA">
        <w:rPr>
          <w:rFonts w:ascii="Arial" w:hAnsi="Arial" w:cs="Arial"/>
          <w:sz w:val="24"/>
          <w:szCs w:val="24"/>
          <w:lang w:val="en-ZA"/>
        </w:rPr>
        <w:tab/>
      </w:r>
      <w:r w:rsidR="000A58AA" w:rsidRPr="000A58AA">
        <w:rPr>
          <w:rFonts w:ascii="Arial" w:hAnsi="Arial" w:cs="Arial"/>
          <w:sz w:val="24"/>
          <w:szCs w:val="24"/>
          <w:lang w:val="en-ZA"/>
        </w:rPr>
        <w:t xml:space="preserve">I have already referred to the failure of the plaintiff to provide documents, vouchers or tax invoices to prove her past medical expenses, and the consequent questionable computation of her claim for such expenses. As the event occurred on 31 December 2009 and summons was issued in 2012, there appears to be no cogent reason why the plaintiff did not make </w:t>
      </w:r>
      <w:r w:rsidR="000A58AA" w:rsidRPr="00FE4830">
        <w:rPr>
          <w:rFonts w:ascii="Arial" w:hAnsi="Arial" w:cs="Arial"/>
          <w:sz w:val="24"/>
          <w:szCs w:val="24"/>
        </w:rPr>
        <w:t>the</w:t>
      </w:r>
      <w:r w:rsidR="000A58AA" w:rsidRPr="000A58AA">
        <w:rPr>
          <w:rFonts w:ascii="Arial" w:hAnsi="Arial" w:cs="Arial"/>
          <w:sz w:val="24"/>
          <w:szCs w:val="24"/>
          <w:lang w:val="en-ZA"/>
        </w:rPr>
        <w:t xml:space="preserve"> necessary request to the medical aid timeously or retain the documentation in her possession. Instead she relies on a reconstruction of the claimed amounts from medical aid schedules and ‘consulting with Medical Practitioners’.</w:t>
      </w:r>
    </w:p>
    <w:p w14:paraId="09792B94" w14:textId="77777777" w:rsidR="002A6A71" w:rsidRPr="000A58AA" w:rsidRDefault="002A6A71" w:rsidP="00FE4830">
      <w:pPr>
        <w:spacing w:after="200" w:line="360" w:lineRule="auto"/>
        <w:contextualSpacing/>
        <w:jc w:val="both"/>
        <w:rPr>
          <w:rFonts w:ascii="Arial" w:hAnsi="Arial" w:cs="Arial"/>
          <w:sz w:val="24"/>
          <w:szCs w:val="24"/>
          <w:lang w:val="en-ZA"/>
        </w:rPr>
      </w:pPr>
    </w:p>
    <w:p w14:paraId="61233B99" w14:textId="292524CC" w:rsidR="000A58AA" w:rsidRDefault="002A6A71"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[86</w:t>
      </w:r>
      <w:r w:rsidR="000A58AA">
        <w:rPr>
          <w:rFonts w:ascii="Arial" w:hAnsi="Arial" w:cs="Arial"/>
          <w:sz w:val="24"/>
          <w:szCs w:val="24"/>
          <w:lang w:val="en-ZA"/>
        </w:rPr>
        <w:t>]</w:t>
      </w:r>
      <w:r w:rsidR="000A58AA">
        <w:rPr>
          <w:rFonts w:ascii="Arial" w:hAnsi="Arial" w:cs="Arial"/>
          <w:sz w:val="24"/>
          <w:szCs w:val="24"/>
          <w:lang w:val="en-ZA"/>
        </w:rPr>
        <w:tab/>
      </w:r>
      <w:r w:rsidR="000A58AA" w:rsidRPr="000A58AA">
        <w:rPr>
          <w:rFonts w:ascii="Arial" w:hAnsi="Arial" w:cs="Arial"/>
          <w:sz w:val="24"/>
          <w:szCs w:val="24"/>
          <w:lang w:val="en-ZA"/>
        </w:rPr>
        <w:t xml:space="preserve">Mr </w:t>
      </w:r>
      <w:r w:rsidR="000A58AA" w:rsidRPr="005D481A">
        <w:rPr>
          <w:rFonts w:ascii="Arial" w:hAnsi="Arial" w:cs="Arial"/>
          <w:i/>
          <w:sz w:val="24"/>
          <w:szCs w:val="24"/>
          <w:lang w:val="en-ZA"/>
        </w:rPr>
        <w:t>Naidoo</w:t>
      </w:r>
      <w:r w:rsidR="000A58AA" w:rsidRPr="000A58AA">
        <w:rPr>
          <w:rFonts w:ascii="Arial" w:hAnsi="Arial" w:cs="Arial"/>
          <w:sz w:val="24"/>
          <w:szCs w:val="24"/>
          <w:lang w:val="en-ZA"/>
        </w:rPr>
        <w:t xml:space="preserve"> described this claim as the least contentious and submitted that the court should </w:t>
      </w:r>
      <w:r w:rsidR="000A58AA" w:rsidRPr="00FE4830">
        <w:rPr>
          <w:rFonts w:ascii="Arial" w:hAnsi="Arial" w:cs="Arial"/>
          <w:sz w:val="24"/>
          <w:szCs w:val="24"/>
        </w:rPr>
        <w:t>accept</w:t>
      </w:r>
      <w:r w:rsidR="000A58AA" w:rsidRPr="000A58AA">
        <w:rPr>
          <w:rFonts w:ascii="Arial" w:hAnsi="Arial" w:cs="Arial"/>
          <w:sz w:val="24"/>
          <w:szCs w:val="24"/>
          <w:lang w:val="en-ZA"/>
        </w:rPr>
        <w:t xml:space="preserve"> the plaintiff’s schedule as proof of her claim. Mr </w:t>
      </w:r>
      <w:r w:rsidR="000A58AA" w:rsidRPr="00A80705">
        <w:rPr>
          <w:rFonts w:ascii="Arial" w:hAnsi="Arial" w:cs="Arial"/>
          <w:i/>
          <w:sz w:val="24"/>
          <w:szCs w:val="24"/>
          <w:lang w:val="en-ZA"/>
        </w:rPr>
        <w:t>Maharaj</w:t>
      </w:r>
      <w:r w:rsidR="000A58AA" w:rsidRPr="000A58AA">
        <w:rPr>
          <w:rFonts w:ascii="Arial" w:hAnsi="Arial" w:cs="Arial"/>
          <w:sz w:val="24"/>
          <w:szCs w:val="24"/>
          <w:lang w:val="en-ZA"/>
        </w:rPr>
        <w:t xml:space="preserve"> on the other hand submitted that the plaintiff had failed to prove the c</w:t>
      </w:r>
      <w:r w:rsidR="002B260C">
        <w:rPr>
          <w:rFonts w:ascii="Arial" w:hAnsi="Arial" w:cs="Arial"/>
          <w:sz w:val="24"/>
          <w:szCs w:val="24"/>
          <w:lang w:val="en-ZA"/>
        </w:rPr>
        <w:t xml:space="preserve">laim.  He pointed out that the </w:t>
      </w:r>
      <w:r w:rsidR="002B260C">
        <w:rPr>
          <w:rFonts w:ascii="Arial" w:hAnsi="Arial" w:cs="Arial"/>
          <w:sz w:val="24"/>
          <w:szCs w:val="24"/>
          <w:lang w:val="en-ZA"/>
        </w:rPr>
        <w:lastRenderedPageBreak/>
        <w:t>p</w:t>
      </w:r>
      <w:r w:rsidR="000A58AA" w:rsidRPr="000A58AA">
        <w:rPr>
          <w:rFonts w:ascii="Arial" w:hAnsi="Arial" w:cs="Arial"/>
          <w:sz w:val="24"/>
          <w:szCs w:val="24"/>
          <w:lang w:val="en-ZA"/>
        </w:rPr>
        <w:t xml:space="preserve">laintiff’s schedule and the documentation she relied on were grossly inadequate as there was no indication as to the nature of treatment and/or medication that was administered and whether in fact it related to the plaintiff’s alleged injury. Therefore there is no correlation between the payment allegedly made by the medical aid and the treatment which pertains to the injury sustained by the plaintiff in the fall. Mr </w:t>
      </w:r>
      <w:r w:rsidR="000A58AA" w:rsidRPr="00A80705">
        <w:rPr>
          <w:rFonts w:ascii="Arial" w:hAnsi="Arial" w:cs="Arial"/>
          <w:i/>
          <w:sz w:val="24"/>
          <w:szCs w:val="24"/>
          <w:lang w:val="en-ZA"/>
        </w:rPr>
        <w:t>Maharaj</w:t>
      </w:r>
      <w:r w:rsidR="000A58AA" w:rsidRPr="000A58AA">
        <w:rPr>
          <w:rFonts w:ascii="Arial" w:hAnsi="Arial" w:cs="Arial"/>
          <w:sz w:val="24"/>
          <w:szCs w:val="24"/>
          <w:lang w:val="en-ZA"/>
        </w:rPr>
        <w:t xml:space="preserve"> also contended that the amount claimed in respect of past medical expenses or the payment thereof has not been confirmed by the Chief Operational Officer of the Medical Aid Scheme, which confirmation could have been obtained. </w:t>
      </w:r>
    </w:p>
    <w:p w14:paraId="51CD9C55" w14:textId="77777777" w:rsidR="002A6A71" w:rsidRPr="000A58AA" w:rsidRDefault="002A6A71" w:rsidP="00FE4830">
      <w:pPr>
        <w:spacing w:after="200" w:line="360" w:lineRule="auto"/>
        <w:contextualSpacing/>
        <w:jc w:val="both"/>
        <w:rPr>
          <w:rFonts w:ascii="Arial" w:hAnsi="Arial" w:cs="Arial"/>
          <w:sz w:val="24"/>
          <w:szCs w:val="24"/>
          <w:lang w:val="en-ZA"/>
        </w:rPr>
      </w:pPr>
    </w:p>
    <w:p w14:paraId="1FB2537F" w14:textId="648C6648" w:rsidR="000A58AA" w:rsidRDefault="002A6A71"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[87</w:t>
      </w:r>
      <w:r w:rsidR="000A58AA">
        <w:rPr>
          <w:rFonts w:ascii="Arial" w:hAnsi="Arial" w:cs="Arial"/>
          <w:sz w:val="24"/>
          <w:szCs w:val="24"/>
          <w:lang w:val="en-ZA"/>
        </w:rPr>
        <w:t>]</w:t>
      </w:r>
      <w:r w:rsidR="000A58AA">
        <w:rPr>
          <w:rFonts w:ascii="Arial" w:hAnsi="Arial" w:cs="Arial"/>
          <w:sz w:val="24"/>
          <w:szCs w:val="24"/>
          <w:lang w:val="en-ZA"/>
        </w:rPr>
        <w:tab/>
      </w:r>
      <w:r w:rsidR="00A80705">
        <w:rPr>
          <w:rFonts w:ascii="Arial" w:hAnsi="Arial" w:cs="Arial"/>
          <w:sz w:val="24"/>
          <w:szCs w:val="24"/>
          <w:lang w:val="en-ZA"/>
        </w:rPr>
        <w:t xml:space="preserve">There is merit in Mr </w:t>
      </w:r>
      <w:r w:rsidR="00A80705" w:rsidRPr="00A80705">
        <w:rPr>
          <w:rFonts w:ascii="Arial" w:hAnsi="Arial" w:cs="Arial"/>
          <w:i/>
          <w:sz w:val="24"/>
          <w:szCs w:val="24"/>
          <w:lang w:val="en-ZA"/>
        </w:rPr>
        <w:t>Maharaj</w:t>
      </w:r>
      <w:r w:rsidR="000A58AA" w:rsidRPr="00A80705">
        <w:rPr>
          <w:rFonts w:ascii="Arial" w:hAnsi="Arial" w:cs="Arial"/>
          <w:i/>
          <w:sz w:val="24"/>
          <w:szCs w:val="24"/>
          <w:lang w:val="en-ZA"/>
        </w:rPr>
        <w:t>’s</w:t>
      </w:r>
      <w:r w:rsidR="000A58AA" w:rsidRPr="000A58AA">
        <w:rPr>
          <w:rFonts w:ascii="Arial" w:hAnsi="Arial" w:cs="Arial"/>
          <w:sz w:val="24"/>
          <w:szCs w:val="24"/>
          <w:lang w:val="en-ZA"/>
        </w:rPr>
        <w:t xml:space="preserve"> contentions. Further an interrogation of the schedule reveals several amounts which do not correlate with the plaintiff’s evidence or the bases for her schedule. The plaintiff testified that she was treated by Dr Mahomed four days after the fall with anti-inflammatories for her knee and back pain. On 3 March 2010, she found herself incapacitated. Dr Mahomed referred her to Dr Raghavjee who operated on her </w:t>
      </w:r>
      <w:r w:rsidR="000A58AA" w:rsidRPr="00FE4830">
        <w:rPr>
          <w:rFonts w:ascii="Arial" w:hAnsi="Arial" w:cs="Arial"/>
          <w:sz w:val="24"/>
          <w:szCs w:val="24"/>
        </w:rPr>
        <w:t>the</w:t>
      </w:r>
      <w:r w:rsidR="000A58AA" w:rsidRPr="000A58AA">
        <w:rPr>
          <w:rFonts w:ascii="Arial" w:hAnsi="Arial" w:cs="Arial"/>
          <w:sz w:val="24"/>
          <w:szCs w:val="24"/>
          <w:lang w:val="en-ZA"/>
        </w:rPr>
        <w:t xml:space="preserve"> same day. She was al</w:t>
      </w:r>
      <w:r w:rsidR="00163EA1">
        <w:rPr>
          <w:rFonts w:ascii="Arial" w:hAnsi="Arial" w:cs="Arial"/>
          <w:sz w:val="24"/>
          <w:szCs w:val="24"/>
          <w:lang w:val="en-ZA"/>
        </w:rPr>
        <w:t>so treated subsequently by Dr Mahomed</w:t>
      </w:r>
      <w:r w:rsidR="000A58AA" w:rsidRPr="000A58AA">
        <w:rPr>
          <w:rFonts w:ascii="Arial" w:hAnsi="Arial" w:cs="Arial"/>
          <w:sz w:val="24"/>
          <w:szCs w:val="24"/>
          <w:lang w:val="en-ZA"/>
        </w:rPr>
        <w:t xml:space="preserve"> for her backache and knee.</w:t>
      </w:r>
    </w:p>
    <w:p w14:paraId="0603E5F5" w14:textId="77777777" w:rsidR="005D481A" w:rsidRPr="000A58AA" w:rsidRDefault="005D481A" w:rsidP="00FE4830">
      <w:pPr>
        <w:spacing w:after="200" w:line="360" w:lineRule="auto"/>
        <w:contextualSpacing/>
        <w:jc w:val="both"/>
        <w:rPr>
          <w:rFonts w:ascii="Arial" w:hAnsi="Arial" w:cs="Arial"/>
          <w:sz w:val="24"/>
          <w:szCs w:val="24"/>
          <w:lang w:val="en-ZA"/>
        </w:rPr>
      </w:pPr>
    </w:p>
    <w:p w14:paraId="1739ECBB" w14:textId="79DF2855" w:rsidR="000A58AA" w:rsidRDefault="002A6A71"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[88</w:t>
      </w:r>
      <w:r w:rsidR="000A58AA">
        <w:rPr>
          <w:rFonts w:ascii="Arial" w:hAnsi="Arial" w:cs="Arial"/>
          <w:sz w:val="24"/>
          <w:szCs w:val="24"/>
          <w:lang w:val="en-ZA"/>
        </w:rPr>
        <w:t>]</w:t>
      </w:r>
      <w:r w:rsidR="000A58AA">
        <w:rPr>
          <w:rFonts w:ascii="Arial" w:hAnsi="Arial" w:cs="Arial"/>
          <w:sz w:val="24"/>
          <w:szCs w:val="24"/>
          <w:lang w:val="en-ZA"/>
        </w:rPr>
        <w:tab/>
      </w:r>
      <w:r w:rsidR="000A58AA" w:rsidRPr="000A58AA">
        <w:rPr>
          <w:rFonts w:ascii="Arial" w:hAnsi="Arial" w:cs="Arial"/>
          <w:sz w:val="24"/>
          <w:szCs w:val="24"/>
          <w:lang w:val="en-ZA"/>
        </w:rPr>
        <w:t>The plaintiff relied on a handwritten schedule from Dr Mahomed dated 3 October 2020 for proof of treatment by him for consultations in connection with treatment for her knee and back from 2010 (</w:t>
      </w:r>
      <w:r w:rsidR="002B260C">
        <w:rPr>
          <w:rFonts w:ascii="Arial" w:hAnsi="Arial" w:cs="Arial"/>
          <w:sz w:val="24"/>
          <w:szCs w:val="24"/>
          <w:lang w:val="en-ZA"/>
        </w:rPr>
        <w:t>“</w:t>
      </w:r>
      <w:r w:rsidR="000A58AA" w:rsidRPr="000A58AA">
        <w:rPr>
          <w:rFonts w:ascii="Arial" w:hAnsi="Arial" w:cs="Arial"/>
          <w:sz w:val="24"/>
          <w:szCs w:val="24"/>
          <w:lang w:val="en-ZA"/>
        </w:rPr>
        <w:t>A118</w:t>
      </w:r>
      <w:r w:rsidR="002B260C">
        <w:rPr>
          <w:rFonts w:ascii="Arial" w:hAnsi="Arial" w:cs="Arial"/>
          <w:sz w:val="24"/>
          <w:szCs w:val="24"/>
          <w:lang w:val="en-ZA"/>
        </w:rPr>
        <w:t>”</w:t>
      </w:r>
      <w:r w:rsidR="000A58AA" w:rsidRPr="000A58AA">
        <w:rPr>
          <w:rFonts w:ascii="Arial" w:hAnsi="Arial" w:cs="Arial"/>
          <w:sz w:val="24"/>
          <w:szCs w:val="24"/>
          <w:lang w:val="en-ZA"/>
        </w:rPr>
        <w:t xml:space="preserve">). Dr Mahomed’s schedule does in fact only show that </w:t>
      </w:r>
      <w:r w:rsidR="002B260C">
        <w:rPr>
          <w:rFonts w:ascii="Arial" w:hAnsi="Arial" w:cs="Arial"/>
          <w:sz w:val="24"/>
          <w:szCs w:val="24"/>
          <w:lang w:val="en-ZA"/>
        </w:rPr>
        <w:t xml:space="preserve">he </w:t>
      </w:r>
      <w:r w:rsidR="000A58AA" w:rsidRPr="000A58AA">
        <w:rPr>
          <w:rFonts w:ascii="Arial" w:hAnsi="Arial" w:cs="Arial"/>
          <w:sz w:val="24"/>
          <w:szCs w:val="24"/>
          <w:lang w:val="en-ZA"/>
        </w:rPr>
        <w:t xml:space="preserve">treated her on 4 January 2010 for lower backache and knee and thereafter for backache only on 22 February 2010 and 8 March 2010. This is consistent with her testimony, although she did not testify that she consulted Dr Mahomed again before </w:t>
      </w:r>
      <w:r w:rsidR="00A346D6">
        <w:rPr>
          <w:rFonts w:ascii="Arial" w:hAnsi="Arial" w:cs="Arial"/>
          <w:sz w:val="24"/>
          <w:szCs w:val="24"/>
          <w:lang w:val="en-ZA"/>
        </w:rPr>
        <w:t>8</w:t>
      </w:r>
      <w:r w:rsidR="000A58AA" w:rsidRPr="000A58AA">
        <w:rPr>
          <w:rFonts w:ascii="Arial" w:hAnsi="Arial" w:cs="Arial"/>
          <w:sz w:val="24"/>
          <w:szCs w:val="24"/>
          <w:lang w:val="en-ZA"/>
        </w:rPr>
        <w:t xml:space="preserve"> March 2010. However on her schedule she claims for medical expenses for consultations with Dr Mahomed on </w:t>
      </w:r>
      <w:r w:rsidR="000709B4">
        <w:rPr>
          <w:rFonts w:ascii="Arial" w:hAnsi="Arial" w:cs="Arial"/>
          <w:sz w:val="24"/>
          <w:szCs w:val="24"/>
          <w:lang w:val="en-ZA"/>
        </w:rPr>
        <w:t xml:space="preserve">4, </w:t>
      </w:r>
      <w:r w:rsidR="000A58AA" w:rsidRPr="000A58AA">
        <w:rPr>
          <w:rFonts w:ascii="Arial" w:hAnsi="Arial" w:cs="Arial"/>
          <w:sz w:val="24"/>
          <w:szCs w:val="24"/>
          <w:lang w:val="en-ZA"/>
        </w:rPr>
        <w:t>14, 15, 28 January 2010 and 3 February 2010, some of which according to the medical aid schedule were not paid because they were duplicate claims, and the claims are not included in Dr Mahomed’s schedule.</w:t>
      </w:r>
    </w:p>
    <w:p w14:paraId="37888FE0" w14:textId="77777777" w:rsidR="002A6A71" w:rsidRDefault="002A6A71" w:rsidP="00FE4830">
      <w:pPr>
        <w:spacing w:after="200" w:line="360" w:lineRule="auto"/>
        <w:contextualSpacing/>
        <w:jc w:val="both"/>
        <w:rPr>
          <w:rFonts w:ascii="Arial" w:hAnsi="Arial" w:cs="Arial"/>
          <w:sz w:val="24"/>
          <w:szCs w:val="24"/>
          <w:lang w:val="en-ZA"/>
        </w:rPr>
      </w:pPr>
    </w:p>
    <w:p w14:paraId="5E77522B" w14:textId="54CDFCF7" w:rsidR="002A6A71" w:rsidRDefault="002A6A71"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[89</w:t>
      </w:r>
      <w:r w:rsidR="000A58AA">
        <w:rPr>
          <w:rFonts w:ascii="Arial" w:hAnsi="Arial" w:cs="Arial"/>
          <w:sz w:val="24"/>
          <w:szCs w:val="24"/>
          <w:lang w:val="en-ZA"/>
        </w:rPr>
        <w:t>]</w:t>
      </w:r>
      <w:r w:rsidR="000A58AA">
        <w:rPr>
          <w:rFonts w:ascii="Arial" w:hAnsi="Arial" w:cs="Arial"/>
          <w:sz w:val="24"/>
          <w:szCs w:val="24"/>
          <w:lang w:val="en-ZA"/>
        </w:rPr>
        <w:tab/>
      </w:r>
      <w:r w:rsidR="000A58AA" w:rsidRPr="000A58AA">
        <w:rPr>
          <w:rFonts w:ascii="Arial" w:hAnsi="Arial" w:cs="Arial"/>
          <w:sz w:val="24"/>
          <w:szCs w:val="24"/>
          <w:lang w:val="en-ZA"/>
        </w:rPr>
        <w:t>Further, although she did not testify that she had physiotherapy until Mr Raghavjee referred her to a physiotherapist for her knee, the plaintiff’s schedule reflects claims for Mr Gopal in January and February</w:t>
      </w:r>
      <w:r w:rsidR="000709B4">
        <w:rPr>
          <w:rFonts w:ascii="Arial" w:hAnsi="Arial" w:cs="Arial"/>
          <w:sz w:val="24"/>
          <w:szCs w:val="24"/>
          <w:lang w:val="en-ZA"/>
        </w:rPr>
        <w:t xml:space="preserve"> 2010</w:t>
      </w:r>
      <w:r w:rsidR="000A58AA" w:rsidRPr="000A58AA">
        <w:rPr>
          <w:rFonts w:ascii="Arial" w:hAnsi="Arial" w:cs="Arial"/>
          <w:sz w:val="24"/>
          <w:szCs w:val="24"/>
          <w:lang w:val="en-ZA"/>
        </w:rPr>
        <w:t xml:space="preserve">. However Dr Mahomed’s letter dated 20 March </w:t>
      </w:r>
      <w:r w:rsidR="000A58AA" w:rsidRPr="000A58AA">
        <w:rPr>
          <w:rFonts w:ascii="Arial" w:hAnsi="Arial" w:cs="Arial"/>
          <w:sz w:val="24"/>
          <w:szCs w:val="24"/>
          <w:lang w:val="en-ZA"/>
        </w:rPr>
        <w:lastRenderedPageBreak/>
        <w:t>2010 states that he consulted with the plaintiff on 4 January 2010, and the</w:t>
      </w:r>
      <w:r w:rsidR="00AE7081">
        <w:rPr>
          <w:rFonts w:ascii="Arial" w:hAnsi="Arial" w:cs="Arial"/>
          <w:sz w:val="24"/>
          <w:szCs w:val="24"/>
          <w:lang w:val="en-ZA"/>
        </w:rPr>
        <w:t xml:space="preserve">reafter </w:t>
      </w:r>
      <w:r w:rsidR="000A58AA" w:rsidRPr="000A58AA">
        <w:rPr>
          <w:rFonts w:ascii="Arial" w:hAnsi="Arial" w:cs="Arial"/>
          <w:sz w:val="24"/>
          <w:szCs w:val="24"/>
          <w:lang w:val="en-ZA"/>
        </w:rPr>
        <w:t>referred her to Mr Raghavjee and physiotherapist J Gopal. There is no explanation from the plaintiff or Mr Gopal why he has not furnished a schedule of relevant treatments and fees.</w:t>
      </w:r>
      <w:r w:rsidR="00D4702D">
        <w:rPr>
          <w:rFonts w:ascii="Arial" w:hAnsi="Arial" w:cs="Arial"/>
          <w:sz w:val="24"/>
          <w:szCs w:val="24"/>
          <w:lang w:val="en-ZA"/>
        </w:rPr>
        <w:t xml:space="preserve"> Therefore despite the plaintiff’s testimony that the physiotherapist has treated her back and knee, I am unable to find that she has proved all the claims on her schedule for physiotherapy.</w:t>
      </w:r>
      <w:r w:rsidR="000A58AA" w:rsidRPr="000A58AA">
        <w:rPr>
          <w:rFonts w:ascii="Arial" w:hAnsi="Arial" w:cs="Arial"/>
          <w:sz w:val="24"/>
          <w:szCs w:val="24"/>
          <w:lang w:val="en-ZA"/>
        </w:rPr>
        <w:t xml:space="preserve"> The plaintiff has provided one statement from Midlands Medical Centre which reflects a subtotal of R13</w:t>
      </w:r>
      <w:r w:rsidR="000709B4">
        <w:rPr>
          <w:rFonts w:ascii="Arial" w:hAnsi="Arial" w:cs="Arial"/>
          <w:sz w:val="24"/>
          <w:szCs w:val="24"/>
          <w:lang w:val="en-ZA"/>
        </w:rPr>
        <w:t xml:space="preserve"> </w:t>
      </w:r>
      <w:r w:rsidR="000A58AA" w:rsidRPr="000A58AA">
        <w:rPr>
          <w:rFonts w:ascii="Arial" w:hAnsi="Arial" w:cs="Arial"/>
          <w:sz w:val="24"/>
          <w:szCs w:val="24"/>
          <w:lang w:val="en-ZA"/>
        </w:rPr>
        <w:t xml:space="preserve">737.96 but she has also included the individual amounts as separate claims </w:t>
      </w:r>
      <w:r w:rsidR="000A58AA" w:rsidRPr="00FE4830">
        <w:rPr>
          <w:rFonts w:ascii="Arial" w:hAnsi="Arial" w:cs="Arial"/>
          <w:sz w:val="24"/>
          <w:szCs w:val="24"/>
        </w:rPr>
        <w:t>although</w:t>
      </w:r>
      <w:r w:rsidR="000A58AA" w:rsidRPr="000A58AA">
        <w:rPr>
          <w:rFonts w:ascii="Arial" w:hAnsi="Arial" w:cs="Arial"/>
          <w:sz w:val="24"/>
          <w:szCs w:val="24"/>
          <w:lang w:val="en-ZA"/>
        </w:rPr>
        <w:t xml:space="preserve"> they are all included in the subtotal. She has effectively duplicated the claim.</w:t>
      </w:r>
    </w:p>
    <w:p w14:paraId="243B8140" w14:textId="775A4E36" w:rsidR="000A58AA" w:rsidRPr="000A58AA" w:rsidRDefault="000A58AA" w:rsidP="00FE4830">
      <w:pPr>
        <w:spacing w:after="200" w:line="360" w:lineRule="auto"/>
        <w:contextualSpacing/>
        <w:jc w:val="both"/>
        <w:rPr>
          <w:rFonts w:ascii="Arial" w:hAnsi="Arial" w:cs="Arial"/>
          <w:sz w:val="24"/>
          <w:szCs w:val="24"/>
          <w:lang w:val="en-ZA"/>
        </w:rPr>
      </w:pPr>
      <w:r w:rsidRPr="000A58AA">
        <w:rPr>
          <w:rFonts w:ascii="Arial" w:hAnsi="Arial" w:cs="Arial"/>
          <w:sz w:val="24"/>
          <w:szCs w:val="24"/>
          <w:lang w:val="en-ZA"/>
        </w:rPr>
        <w:t xml:space="preserve"> </w:t>
      </w:r>
    </w:p>
    <w:p w14:paraId="19DA3A63" w14:textId="081E2240" w:rsidR="000A58AA" w:rsidRDefault="002A6A71"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[90</w:t>
      </w:r>
      <w:r w:rsidR="000A58AA">
        <w:rPr>
          <w:rFonts w:ascii="Arial" w:hAnsi="Arial" w:cs="Arial"/>
          <w:sz w:val="24"/>
          <w:szCs w:val="24"/>
          <w:lang w:val="en-ZA"/>
        </w:rPr>
        <w:t>]</w:t>
      </w:r>
      <w:r w:rsidR="000A58AA">
        <w:rPr>
          <w:rFonts w:ascii="Arial" w:hAnsi="Arial" w:cs="Arial"/>
          <w:sz w:val="24"/>
          <w:szCs w:val="24"/>
          <w:lang w:val="en-ZA"/>
        </w:rPr>
        <w:tab/>
      </w:r>
      <w:r w:rsidR="000A58AA" w:rsidRPr="000A58AA">
        <w:rPr>
          <w:rFonts w:ascii="Arial" w:hAnsi="Arial" w:cs="Arial"/>
          <w:sz w:val="24"/>
          <w:szCs w:val="24"/>
          <w:lang w:val="en-ZA"/>
        </w:rPr>
        <w:t xml:space="preserve">It is apparent from these obvious ‘errors’ that her legal representatives have not perused the schedule before filing it and amending the particulars of claim in accordance with the schedule. It is also inconceivable that the court should be urged to accept the </w:t>
      </w:r>
      <w:r w:rsidR="00D4702D">
        <w:rPr>
          <w:rFonts w:ascii="Arial" w:hAnsi="Arial" w:cs="Arial"/>
          <w:sz w:val="24"/>
          <w:szCs w:val="24"/>
          <w:lang w:val="en-ZA"/>
        </w:rPr>
        <w:t xml:space="preserve">defective and unsubstantiated </w:t>
      </w:r>
      <w:r w:rsidR="000A58AA" w:rsidRPr="000A58AA">
        <w:rPr>
          <w:rFonts w:ascii="Arial" w:hAnsi="Arial" w:cs="Arial"/>
          <w:sz w:val="24"/>
          <w:szCs w:val="24"/>
          <w:lang w:val="en-ZA"/>
        </w:rPr>
        <w:t xml:space="preserve">schedule in its entirety as proper proof of past medical expenses. </w:t>
      </w:r>
      <w:r w:rsidR="000A58AA" w:rsidRPr="00FE4830">
        <w:rPr>
          <w:rFonts w:ascii="Arial" w:hAnsi="Arial" w:cs="Arial"/>
          <w:sz w:val="24"/>
          <w:szCs w:val="24"/>
        </w:rPr>
        <w:t>Undoubtedly</w:t>
      </w:r>
      <w:r w:rsidR="000A58AA" w:rsidRPr="000A58AA">
        <w:rPr>
          <w:rFonts w:ascii="Arial" w:hAnsi="Arial" w:cs="Arial"/>
          <w:sz w:val="24"/>
          <w:szCs w:val="24"/>
          <w:lang w:val="en-ZA"/>
        </w:rPr>
        <w:t>, the plaintiff’s evidence and her schedule of past medical expenses must also be treated with much circumspection.</w:t>
      </w:r>
    </w:p>
    <w:p w14:paraId="0714B91C" w14:textId="77777777" w:rsidR="005D481A" w:rsidRDefault="005D481A" w:rsidP="00FE4830">
      <w:pPr>
        <w:spacing w:after="200" w:line="360" w:lineRule="auto"/>
        <w:contextualSpacing/>
        <w:jc w:val="both"/>
        <w:rPr>
          <w:rFonts w:ascii="Arial" w:hAnsi="Arial" w:cs="Arial"/>
          <w:sz w:val="24"/>
          <w:szCs w:val="24"/>
          <w:lang w:val="en-ZA"/>
        </w:rPr>
      </w:pPr>
    </w:p>
    <w:p w14:paraId="63FE9C0A" w14:textId="084E03DA" w:rsidR="000A58AA" w:rsidRDefault="002A6A71" w:rsidP="00FE4830">
      <w:pPr>
        <w:spacing w:line="360" w:lineRule="auto"/>
        <w:jc w:val="both"/>
        <w:rPr>
          <w:rFonts w:ascii="Arial" w:hAnsi="Arial" w:cs="Arial"/>
          <w:sz w:val="24"/>
          <w:szCs w:val="24"/>
          <w:lang w:val="en-ZA"/>
        </w:rPr>
      </w:pPr>
      <w:r>
        <w:rPr>
          <w:rFonts w:ascii="Arial" w:hAnsi="Arial" w:cs="Arial"/>
          <w:sz w:val="24"/>
          <w:szCs w:val="24"/>
          <w:lang w:val="en-ZA"/>
        </w:rPr>
        <w:t>[91</w:t>
      </w:r>
      <w:r w:rsidR="000A58AA">
        <w:rPr>
          <w:rFonts w:ascii="Arial" w:hAnsi="Arial" w:cs="Arial"/>
          <w:sz w:val="24"/>
          <w:szCs w:val="24"/>
          <w:lang w:val="en-ZA"/>
        </w:rPr>
        <w:t>]</w:t>
      </w:r>
      <w:r w:rsidR="000A58AA">
        <w:rPr>
          <w:rFonts w:ascii="Arial" w:hAnsi="Arial" w:cs="Arial"/>
          <w:sz w:val="24"/>
          <w:szCs w:val="24"/>
          <w:lang w:val="en-ZA"/>
        </w:rPr>
        <w:tab/>
      </w:r>
      <w:r w:rsidR="000A58AA" w:rsidRPr="000A58AA">
        <w:rPr>
          <w:rFonts w:ascii="Arial" w:hAnsi="Arial" w:cs="Arial"/>
          <w:sz w:val="24"/>
          <w:szCs w:val="24"/>
          <w:lang w:val="en-ZA"/>
        </w:rPr>
        <w:t>Consequently, as it is common cause that the plain</w:t>
      </w:r>
      <w:r>
        <w:rPr>
          <w:rFonts w:ascii="Arial" w:hAnsi="Arial" w:cs="Arial"/>
          <w:sz w:val="24"/>
          <w:szCs w:val="24"/>
          <w:lang w:val="en-ZA"/>
        </w:rPr>
        <w:t>tiff was treated by Dr Mahomed four</w:t>
      </w:r>
      <w:r w:rsidR="000A58AA" w:rsidRPr="000A58AA">
        <w:rPr>
          <w:rFonts w:ascii="Arial" w:hAnsi="Arial" w:cs="Arial"/>
          <w:sz w:val="24"/>
          <w:szCs w:val="24"/>
          <w:lang w:val="en-ZA"/>
        </w:rPr>
        <w:t xml:space="preserve"> days after the fall and by Mr Raghavjee on 3 March 2010, and that she had an operation on her knee on the same day I have only considered those claims. I have noted the dates of further consultations in Mr Raghavjee’s letter dated 21 April 2010 but there are no payments of claims on all those dates. I have also considered the claims based on the statement from Midlands Medical Centre for 3 March 2010 and noted that the procedure was orthopaedic su</w:t>
      </w:r>
      <w:r w:rsidR="00AE7081">
        <w:rPr>
          <w:rFonts w:ascii="Arial" w:hAnsi="Arial" w:cs="Arial"/>
          <w:sz w:val="24"/>
          <w:szCs w:val="24"/>
          <w:lang w:val="en-ZA"/>
        </w:rPr>
        <w:t xml:space="preserve">rgery and Mr Raghavjee and Dr M </w:t>
      </w:r>
      <w:r w:rsidR="000A58AA" w:rsidRPr="000A58AA">
        <w:rPr>
          <w:rFonts w:ascii="Arial" w:hAnsi="Arial" w:cs="Arial"/>
          <w:sz w:val="24"/>
          <w:szCs w:val="24"/>
          <w:lang w:val="en-ZA"/>
        </w:rPr>
        <w:t xml:space="preserve">Essack were the doctor and anaesthetist respectively. Subsequent claims for treatment by Dr Mahomed according to his schedule have been considered. Claims by the physiotherapist have been considered only immediately after the referral by Dr Mahomed and Mr Raghavjee at the beginning of 2010, although there is no letter of confirmation by Mr Gopal and therefore the treatment and reason for the treatment remain unproven. I have then compared those claims with the medical aid schedule and only accepted </w:t>
      </w:r>
      <w:r w:rsidR="00D4702D">
        <w:rPr>
          <w:rFonts w:ascii="Arial" w:hAnsi="Arial" w:cs="Arial"/>
          <w:sz w:val="24"/>
          <w:szCs w:val="24"/>
          <w:lang w:val="en-ZA"/>
        </w:rPr>
        <w:t xml:space="preserve">claims </w:t>
      </w:r>
      <w:r w:rsidR="000A58AA" w:rsidRPr="000A58AA">
        <w:rPr>
          <w:rFonts w:ascii="Arial" w:hAnsi="Arial" w:cs="Arial"/>
          <w:sz w:val="24"/>
          <w:szCs w:val="24"/>
          <w:lang w:val="en-ZA"/>
        </w:rPr>
        <w:t xml:space="preserve">as legitimate expenses if there is a correlation. </w:t>
      </w:r>
    </w:p>
    <w:p w14:paraId="12A9F069" w14:textId="77777777" w:rsidR="005D481A" w:rsidRPr="006F6F1D" w:rsidRDefault="005D481A" w:rsidP="005D481A">
      <w:pPr>
        <w:spacing w:after="200" w:line="360" w:lineRule="auto"/>
        <w:contextualSpacing/>
        <w:jc w:val="both"/>
        <w:rPr>
          <w:rFonts w:ascii="Arial" w:hAnsi="Arial" w:cs="Arial"/>
          <w:sz w:val="24"/>
          <w:szCs w:val="24"/>
          <w:lang w:val="en-ZA"/>
        </w:rPr>
      </w:pPr>
    </w:p>
    <w:p w14:paraId="39B50EB0" w14:textId="20D88A67" w:rsidR="000A58AA" w:rsidRPr="006F6F1D" w:rsidRDefault="006F6F1D" w:rsidP="00FE4830">
      <w:pPr>
        <w:spacing w:after="200" w:line="360" w:lineRule="auto"/>
        <w:contextualSpacing/>
        <w:jc w:val="both"/>
        <w:rPr>
          <w:rFonts w:ascii="Arial" w:hAnsi="Arial" w:cs="Arial"/>
          <w:b/>
          <w:i/>
          <w:sz w:val="24"/>
          <w:szCs w:val="24"/>
          <w:lang w:val="en-ZA"/>
        </w:rPr>
      </w:pPr>
      <w:r w:rsidRPr="006F6F1D">
        <w:rPr>
          <w:rFonts w:ascii="Arial" w:hAnsi="Arial" w:cs="Arial"/>
          <w:sz w:val="24"/>
          <w:szCs w:val="24"/>
          <w:lang w:val="en-ZA"/>
        </w:rPr>
        <w:t>[92</w:t>
      </w:r>
      <w:r>
        <w:rPr>
          <w:rFonts w:ascii="Arial" w:hAnsi="Arial" w:cs="Arial"/>
          <w:sz w:val="24"/>
          <w:szCs w:val="24"/>
          <w:lang w:val="en-ZA"/>
        </w:rPr>
        <w:t>]</w:t>
      </w:r>
      <w:r w:rsidRPr="006F6F1D">
        <w:rPr>
          <w:rFonts w:ascii="Arial" w:hAnsi="Arial" w:cs="Arial"/>
          <w:sz w:val="24"/>
          <w:szCs w:val="24"/>
          <w:lang w:val="en-ZA"/>
        </w:rPr>
        <w:tab/>
      </w:r>
      <w:r w:rsidR="000A58AA" w:rsidRPr="006F6F1D">
        <w:rPr>
          <w:rFonts w:ascii="Arial" w:hAnsi="Arial" w:cs="Arial"/>
          <w:sz w:val="24"/>
          <w:szCs w:val="24"/>
          <w:lang w:val="en-ZA"/>
        </w:rPr>
        <w:t>P</w:t>
      </w:r>
      <w:r w:rsidRPr="006F6F1D">
        <w:rPr>
          <w:rFonts w:ascii="Arial" w:hAnsi="Arial" w:cs="Arial"/>
          <w:sz w:val="24"/>
          <w:szCs w:val="24"/>
          <w:lang w:val="en-ZA"/>
        </w:rPr>
        <w:t>ast medical expenses</w:t>
      </w:r>
      <w:r>
        <w:rPr>
          <w:rFonts w:ascii="Arial" w:hAnsi="Arial" w:cs="Arial"/>
          <w:sz w:val="24"/>
          <w:szCs w:val="24"/>
          <w:lang w:val="en-ZA"/>
        </w:rPr>
        <w:t>:</w:t>
      </w:r>
      <w:r w:rsidR="000A58AA" w:rsidRPr="006F6F1D">
        <w:rPr>
          <w:rFonts w:ascii="Arial" w:hAnsi="Arial" w:cs="Arial"/>
          <w:b/>
          <w:i/>
          <w:sz w:val="24"/>
          <w:szCs w:val="24"/>
          <w:lang w:val="en-ZA"/>
        </w:rPr>
        <w:tab/>
      </w:r>
      <w:r w:rsidR="000A58AA" w:rsidRPr="006F6F1D">
        <w:rPr>
          <w:rFonts w:ascii="Arial" w:hAnsi="Arial" w:cs="Arial"/>
          <w:b/>
          <w:i/>
          <w:sz w:val="24"/>
          <w:szCs w:val="24"/>
          <w:lang w:val="en-ZA"/>
        </w:rPr>
        <w:tab/>
      </w:r>
    </w:p>
    <w:p w14:paraId="720154B8" w14:textId="5020CBC0" w:rsidR="000A58AA" w:rsidRPr="000A2A00" w:rsidRDefault="000A58AA" w:rsidP="00FE4830">
      <w:pPr>
        <w:spacing w:line="360" w:lineRule="auto"/>
        <w:jc w:val="both"/>
        <w:rPr>
          <w:rFonts w:ascii="Arial" w:hAnsi="Arial" w:cs="Arial"/>
          <w:b/>
          <w:i/>
          <w:sz w:val="24"/>
          <w:szCs w:val="24"/>
          <w:lang w:val="en-ZA"/>
        </w:rPr>
      </w:pPr>
      <w:r w:rsidRPr="006F6F1D">
        <w:rPr>
          <w:rFonts w:ascii="Arial" w:hAnsi="Arial" w:cs="Arial"/>
          <w:i/>
          <w:sz w:val="24"/>
          <w:szCs w:val="24"/>
          <w:lang w:val="en-ZA"/>
        </w:rPr>
        <w:t>Dr NS Mahomed</w:t>
      </w:r>
      <w:r w:rsidRPr="000A2A00">
        <w:rPr>
          <w:rFonts w:ascii="Arial" w:hAnsi="Arial" w:cs="Arial"/>
          <w:b/>
          <w:i/>
          <w:sz w:val="24"/>
          <w:szCs w:val="24"/>
          <w:lang w:val="en-ZA"/>
        </w:rPr>
        <w:t xml:space="preserve"> </w:t>
      </w:r>
    </w:p>
    <w:p w14:paraId="381C0E6E" w14:textId="77777777" w:rsidR="000A58AA" w:rsidRPr="000A2A00" w:rsidRDefault="000A58AA" w:rsidP="00377F5B">
      <w:pPr>
        <w:pStyle w:val="ListParagraph"/>
        <w:spacing w:line="360" w:lineRule="auto"/>
        <w:jc w:val="both"/>
        <w:rPr>
          <w:rFonts w:ascii="Arial" w:hAnsi="Arial" w:cs="Arial"/>
          <w:sz w:val="24"/>
          <w:szCs w:val="24"/>
          <w:lang w:val="en-ZA"/>
        </w:rPr>
      </w:pPr>
      <w:r w:rsidRPr="000A2A00">
        <w:rPr>
          <w:rFonts w:ascii="Arial" w:hAnsi="Arial" w:cs="Arial"/>
          <w:sz w:val="24"/>
          <w:szCs w:val="24"/>
          <w:lang w:val="en-ZA"/>
        </w:rPr>
        <w:t>4 January 2010</w:t>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t>226</w:t>
      </w:r>
    </w:p>
    <w:p w14:paraId="276267E8" w14:textId="77777777" w:rsidR="000A58AA" w:rsidRPr="000A2A00" w:rsidRDefault="000A58AA" w:rsidP="00377F5B">
      <w:pPr>
        <w:pStyle w:val="ListParagraph"/>
        <w:spacing w:line="360" w:lineRule="auto"/>
        <w:jc w:val="both"/>
        <w:rPr>
          <w:rFonts w:ascii="Arial" w:hAnsi="Arial" w:cs="Arial"/>
          <w:sz w:val="24"/>
          <w:szCs w:val="24"/>
          <w:lang w:val="en-ZA"/>
        </w:rPr>
      </w:pPr>
      <w:r w:rsidRPr="000A2A00">
        <w:rPr>
          <w:rFonts w:ascii="Arial" w:hAnsi="Arial" w:cs="Arial"/>
          <w:sz w:val="24"/>
          <w:szCs w:val="24"/>
          <w:lang w:val="en-ZA"/>
        </w:rPr>
        <w:t xml:space="preserve">22 February 2010 </w:t>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t>226</w:t>
      </w:r>
    </w:p>
    <w:p w14:paraId="0538EFE0" w14:textId="77777777" w:rsidR="000A58AA" w:rsidRPr="000A2A00" w:rsidRDefault="000A58AA" w:rsidP="00377F5B">
      <w:pPr>
        <w:pStyle w:val="ListParagraph"/>
        <w:spacing w:line="360" w:lineRule="auto"/>
        <w:jc w:val="both"/>
        <w:rPr>
          <w:rFonts w:ascii="Arial" w:hAnsi="Arial" w:cs="Arial"/>
          <w:sz w:val="24"/>
          <w:szCs w:val="24"/>
          <w:lang w:val="en-ZA"/>
        </w:rPr>
      </w:pPr>
      <w:r w:rsidRPr="000A2A00">
        <w:rPr>
          <w:rFonts w:ascii="Arial" w:hAnsi="Arial" w:cs="Arial"/>
          <w:sz w:val="24"/>
          <w:szCs w:val="24"/>
          <w:lang w:val="en-ZA"/>
        </w:rPr>
        <w:t>8 March 2010</w:t>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t>226</w:t>
      </w:r>
    </w:p>
    <w:p w14:paraId="74570783" w14:textId="77777777" w:rsidR="000A58AA" w:rsidRPr="000A2A00" w:rsidRDefault="000A58AA" w:rsidP="00377F5B">
      <w:pPr>
        <w:pStyle w:val="ListParagraph"/>
        <w:spacing w:line="360" w:lineRule="auto"/>
        <w:jc w:val="both"/>
        <w:rPr>
          <w:rFonts w:ascii="Arial" w:hAnsi="Arial" w:cs="Arial"/>
          <w:sz w:val="24"/>
          <w:szCs w:val="24"/>
          <w:lang w:val="en-ZA"/>
        </w:rPr>
      </w:pPr>
      <w:r w:rsidRPr="000A2A00">
        <w:rPr>
          <w:rFonts w:ascii="Arial" w:hAnsi="Arial" w:cs="Arial"/>
          <w:sz w:val="24"/>
          <w:szCs w:val="24"/>
          <w:lang w:val="en-ZA"/>
        </w:rPr>
        <w:t>27 January 2015</w:t>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t>320</w:t>
      </w:r>
    </w:p>
    <w:p w14:paraId="49C8340F" w14:textId="77777777" w:rsidR="000A58AA" w:rsidRPr="000A2A00" w:rsidRDefault="000A58AA" w:rsidP="00377F5B">
      <w:pPr>
        <w:pStyle w:val="ListParagraph"/>
        <w:spacing w:line="360" w:lineRule="auto"/>
        <w:jc w:val="both"/>
        <w:rPr>
          <w:rFonts w:ascii="Arial" w:hAnsi="Arial" w:cs="Arial"/>
          <w:sz w:val="24"/>
          <w:szCs w:val="24"/>
          <w:lang w:val="en-ZA"/>
        </w:rPr>
      </w:pPr>
      <w:r w:rsidRPr="000A2A00">
        <w:rPr>
          <w:rFonts w:ascii="Arial" w:hAnsi="Arial" w:cs="Arial"/>
          <w:sz w:val="24"/>
          <w:szCs w:val="24"/>
          <w:lang w:val="en-ZA"/>
        </w:rPr>
        <w:t>9 June 2016</w:t>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t>333</w:t>
      </w:r>
    </w:p>
    <w:p w14:paraId="20820CE0" w14:textId="77777777" w:rsidR="000A58AA" w:rsidRPr="000A2A00" w:rsidRDefault="000A58AA" w:rsidP="00377F5B">
      <w:pPr>
        <w:pStyle w:val="ListParagraph"/>
        <w:spacing w:line="360" w:lineRule="auto"/>
        <w:jc w:val="both"/>
        <w:rPr>
          <w:rFonts w:ascii="Arial" w:hAnsi="Arial" w:cs="Arial"/>
          <w:sz w:val="24"/>
          <w:szCs w:val="24"/>
          <w:lang w:val="en-ZA"/>
        </w:rPr>
      </w:pPr>
      <w:r w:rsidRPr="000A2A00">
        <w:rPr>
          <w:rFonts w:ascii="Arial" w:hAnsi="Arial" w:cs="Arial"/>
          <w:sz w:val="24"/>
          <w:szCs w:val="24"/>
          <w:lang w:val="en-ZA"/>
        </w:rPr>
        <w:t>21 July 2016</w:t>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t>333</w:t>
      </w:r>
    </w:p>
    <w:p w14:paraId="3834B6A8" w14:textId="2B2229E8" w:rsidR="000A58AA" w:rsidRPr="000A2A00" w:rsidRDefault="000A58AA" w:rsidP="00377F5B">
      <w:pPr>
        <w:pStyle w:val="ListParagraph"/>
        <w:spacing w:line="360" w:lineRule="auto"/>
        <w:jc w:val="both"/>
        <w:rPr>
          <w:rFonts w:ascii="Arial" w:hAnsi="Arial" w:cs="Arial"/>
          <w:sz w:val="24"/>
          <w:szCs w:val="24"/>
          <w:lang w:val="en-ZA"/>
        </w:rPr>
      </w:pPr>
      <w:r w:rsidRPr="000A2A00">
        <w:rPr>
          <w:rFonts w:ascii="Arial" w:hAnsi="Arial" w:cs="Arial"/>
          <w:sz w:val="24"/>
          <w:szCs w:val="24"/>
          <w:lang w:val="en-ZA"/>
        </w:rPr>
        <w:t>5 December 2017</w:t>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t>3</w:t>
      </w:r>
      <w:r w:rsidR="00AE7081">
        <w:rPr>
          <w:rFonts w:ascii="Arial" w:hAnsi="Arial" w:cs="Arial"/>
          <w:sz w:val="24"/>
          <w:szCs w:val="24"/>
          <w:lang w:val="en-ZA"/>
        </w:rPr>
        <w:t>5</w:t>
      </w:r>
      <w:r w:rsidRPr="000A2A00">
        <w:rPr>
          <w:rFonts w:ascii="Arial" w:hAnsi="Arial" w:cs="Arial"/>
          <w:sz w:val="24"/>
          <w:szCs w:val="24"/>
          <w:lang w:val="en-ZA"/>
        </w:rPr>
        <w:t>4</w:t>
      </w:r>
    </w:p>
    <w:p w14:paraId="5950173B" w14:textId="77777777" w:rsidR="000A58AA" w:rsidRPr="000A2A00" w:rsidRDefault="000A58AA" w:rsidP="00377F5B">
      <w:pPr>
        <w:pStyle w:val="ListParagraph"/>
        <w:spacing w:line="360" w:lineRule="auto"/>
        <w:jc w:val="both"/>
        <w:rPr>
          <w:rFonts w:ascii="Arial" w:hAnsi="Arial" w:cs="Arial"/>
          <w:sz w:val="24"/>
          <w:szCs w:val="24"/>
          <w:lang w:val="en-ZA"/>
        </w:rPr>
      </w:pPr>
      <w:r w:rsidRPr="000A2A00">
        <w:rPr>
          <w:rFonts w:ascii="Arial" w:hAnsi="Arial" w:cs="Arial"/>
          <w:sz w:val="24"/>
          <w:szCs w:val="24"/>
          <w:lang w:val="en-ZA"/>
        </w:rPr>
        <w:t>22 January 2018</w:t>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t>374</w:t>
      </w:r>
    </w:p>
    <w:p w14:paraId="70982838" w14:textId="77777777" w:rsidR="000A58AA" w:rsidRPr="000A2A00" w:rsidRDefault="000A58AA" w:rsidP="00377F5B">
      <w:pPr>
        <w:pStyle w:val="ListParagraph"/>
        <w:spacing w:line="360" w:lineRule="auto"/>
        <w:jc w:val="both"/>
        <w:rPr>
          <w:rFonts w:ascii="Arial" w:hAnsi="Arial" w:cs="Arial"/>
          <w:sz w:val="24"/>
          <w:szCs w:val="24"/>
          <w:lang w:val="en-ZA"/>
        </w:rPr>
      </w:pPr>
      <w:r w:rsidRPr="000A2A00">
        <w:rPr>
          <w:rFonts w:ascii="Arial" w:hAnsi="Arial" w:cs="Arial"/>
          <w:sz w:val="24"/>
          <w:szCs w:val="24"/>
          <w:lang w:val="en-ZA"/>
        </w:rPr>
        <w:t>22 May 2018</w:t>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t xml:space="preserve">377 </w:t>
      </w:r>
    </w:p>
    <w:p w14:paraId="184BDADE" w14:textId="77777777" w:rsidR="000A58AA" w:rsidRPr="000A2A00" w:rsidRDefault="000A58AA" w:rsidP="00377F5B">
      <w:pPr>
        <w:pStyle w:val="ListParagraph"/>
        <w:spacing w:line="360" w:lineRule="auto"/>
        <w:jc w:val="both"/>
        <w:rPr>
          <w:rFonts w:ascii="Arial" w:hAnsi="Arial" w:cs="Arial"/>
          <w:sz w:val="24"/>
          <w:szCs w:val="24"/>
          <w:lang w:val="en-ZA"/>
        </w:rPr>
      </w:pPr>
      <w:r w:rsidRPr="000A2A00">
        <w:rPr>
          <w:rFonts w:ascii="Arial" w:hAnsi="Arial" w:cs="Arial"/>
          <w:sz w:val="24"/>
          <w:szCs w:val="24"/>
          <w:lang w:val="en-ZA"/>
        </w:rPr>
        <w:t>27 November 2019</w:t>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t>374</w:t>
      </w:r>
    </w:p>
    <w:p w14:paraId="31182721" w14:textId="77777777" w:rsidR="000A58AA" w:rsidRPr="000A2A00" w:rsidRDefault="000A58AA" w:rsidP="00377F5B">
      <w:pPr>
        <w:pStyle w:val="ListParagraph"/>
        <w:spacing w:line="360" w:lineRule="auto"/>
        <w:jc w:val="both"/>
        <w:rPr>
          <w:rFonts w:ascii="Arial" w:hAnsi="Arial" w:cs="Arial"/>
          <w:sz w:val="24"/>
          <w:szCs w:val="24"/>
          <w:lang w:val="en-ZA"/>
        </w:rPr>
      </w:pPr>
      <w:r w:rsidRPr="000A2A00">
        <w:rPr>
          <w:rFonts w:ascii="Arial" w:hAnsi="Arial" w:cs="Arial"/>
          <w:sz w:val="24"/>
          <w:szCs w:val="24"/>
          <w:lang w:val="en-ZA"/>
        </w:rPr>
        <w:t>16 September 2020</w:t>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r>
      <w:r w:rsidRPr="000A2A00">
        <w:rPr>
          <w:rFonts w:ascii="Arial" w:hAnsi="Arial" w:cs="Arial"/>
          <w:sz w:val="24"/>
          <w:szCs w:val="24"/>
          <w:lang w:val="en-ZA"/>
        </w:rPr>
        <w:tab/>
        <w:t>417</w:t>
      </w:r>
    </w:p>
    <w:p w14:paraId="06A1E479" w14:textId="342AA8A2" w:rsidR="000A58AA" w:rsidRPr="00AE7081" w:rsidRDefault="000A58AA" w:rsidP="000A2A00">
      <w:pPr>
        <w:spacing w:line="360" w:lineRule="auto"/>
        <w:ind w:firstLine="720"/>
        <w:jc w:val="both"/>
        <w:rPr>
          <w:rFonts w:ascii="Arial" w:hAnsi="Arial" w:cs="Arial"/>
          <w:b/>
          <w:sz w:val="24"/>
          <w:szCs w:val="24"/>
          <w:lang w:val="en-ZA"/>
        </w:rPr>
      </w:pPr>
      <w:r w:rsidRPr="000A58AA">
        <w:rPr>
          <w:rFonts w:ascii="Arial" w:hAnsi="Arial" w:cs="Arial"/>
          <w:sz w:val="24"/>
          <w:szCs w:val="24"/>
          <w:lang w:val="en-ZA"/>
        </w:rPr>
        <w:t xml:space="preserve">Subtotal </w:t>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AE7081">
        <w:rPr>
          <w:rFonts w:ascii="Arial" w:hAnsi="Arial" w:cs="Arial"/>
          <w:b/>
          <w:sz w:val="24"/>
          <w:szCs w:val="24"/>
          <w:lang w:val="en-ZA"/>
        </w:rPr>
        <w:t>3 5</w:t>
      </w:r>
      <w:r w:rsidR="00AE7081" w:rsidRPr="00AE7081">
        <w:rPr>
          <w:rFonts w:ascii="Arial" w:hAnsi="Arial" w:cs="Arial"/>
          <w:b/>
          <w:sz w:val="24"/>
          <w:szCs w:val="24"/>
          <w:lang w:val="en-ZA"/>
        </w:rPr>
        <w:t>6</w:t>
      </w:r>
      <w:r w:rsidRPr="00AE7081">
        <w:rPr>
          <w:rFonts w:ascii="Arial" w:hAnsi="Arial" w:cs="Arial"/>
          <w:b/>
          <w:sz w:val="24"/>
          <w:szCs w:val="24"/>
          <w:lang w:val="en-ZA"/>
        </w:rPr>
        <w:t>0</w:t>
      </w:r>
    </w:p>
    <w:p w14:paraId="0BC6B460" w14:textId="77777777" w:rsidR="000A58AA" w:rsidRPr="000A58AA" w:rsidRDefault="000A58AA" w:rsidP="00FE4830">
      <w:pPr>
        <w:spacing w:line="360" w:lineRule="auto"/>
        <w:jc w:val="both"/>
        <w:rPr>
          <w:rFonts w:ascii="Arial" w:hAnsi="Arial" w:cs="Arial"/>
          <w:sz w:val="24"/>
          <w:szCs w:val="24"/>
          <w:lang w:val="en-ZA"/>
        </w:rPr>
      </w:pPr>
      <w:r w:rsidRPr="006F6F1D">
        <w:rPr>
          <w:rFonts w:ascii="Arial" w:hAnsi="Arial" w:cs="Arial"/>
          <w:i/>
          <w:sz w:val="24"/>
          <w:szCs w:val="24"/>
          <w:lang w:val="en-ZA"/>
        </w:rPr>
        <w:t>Mr Raghavjee</w:t>
      </w:r>
      <w:r w:rsidRPr="000A58AA">
        <w:rPr>
          <w:rFonts w:ascii="Arial" w:hAnsi="Arial" w:cs="Arial"/>
          <w:sz w:val="24"/>
          <w:szCs w:val="24"/>
          <w:lang w:val="en-ZA"/>
        </w:rPr>
        <w:t xml:space="preserve"> (per his letter dated 21 April 2010)</w:t>
      </w:r>
    </w:p>
    <w:p w14:paraId="6102861D" w14:textId="75377A0B" w:rsidR="000A58AA" w:rsidRPr="000A58AA" w:rsidRDefault="000A58AA" w:rsidP="00377F5B">
      <w:pPr>
        <w:pStyle w:val="ListParagraph"/>
        <w:spacing w:line="360" w:lineRule="auto"/>
        <w:jc w:val="both"/>
        <w:rPr>
          <w:rFonts w:ascii="Arial" w:hAnsi="Arial" w:cs="Arial"/>
          <w:sz w:val="24"/>
          <w:szCs w:val="24"/>
          <w:lang w:val="en-ZA"/>
        </w:rPr>
      </w:pPr>
      <w:r w:rsidRPr="000A58AA">
        <w:rPr>
          <w:rFonts w:ascii="Arial" w:hAnsi="Arial" w:cs="Arial"/>
          <w:sz w:val="24"/>
          <w:szCs w:val="24"/>
          <w:lang w:val="en-ZA"/>
        </w:rPr>
        <w:t xml:space="preserve">3 March 2010 </w:t>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t>915</w:t>
      </w:r>
    </w:p>
    <w:p w14:paraId="38DFEC10" w14:textId="7B18BC98" w:rsidR="000A58AA" w:rsidRPr="000A58AA" w:rsidRDefault="000A58AA" w:rsidP="00FE4830">
      <w:pPr>
        <w:spacing w:line="360" w:lineRule="auto"/>
        <w:jc w:val="both"/>
        <w:rPr>
          <w:rFonts w:ascii="Arial" w:hAnsi="Arial" w:cs="Arial"/>
          <w:sz w:val="24"/>
          <w:szCs w:val="24"/>
          <w:lang w:val="en-ZA"/>
        </w:rPr>
      </w:pP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000A2A00">
        <w:rPr>
          <w:rFonts w:ascii="Arial" w:hAnsi="Arial" w:cs="Arial"/>
          <w:sz w:val="24"/>
          <w:szCs w:val="24"/>
          <w:lang w:val="en-ZA"/>
        </w:rPr>
        <w:tab/>
      </w:r>
      <w:r w:rsidRPr="000A58AA">
        <w:rPr>
          <w:rFonts w:ascii="Arial" w:hAnsi="Arial" w:cs="Arial"/>
          <w:sz w:val="24"/>
          <w:szCs w:val="24"/>
          <w:lang w:val="en-ZA"/>
        </w:rPr>
        <w:t>503.70</w:t>
      </w:r>
    </w:p>
    <w:p w14:paraId="01700060" w14:textId="77777777" w:rsidR="000A58AA" w:rsidRPr="000A58AA" w:rsidRDefault="000A58AA" w:rsidP="000A2A00">
      <w:pPr>
        <w:spacing w:line="360" w:lineRule="auto"/>
        <w:ind w:left="5760" w:firstLine="720"/>
        <w:jc w:val="both"/>
        <w:rPr>
          <w:rFonts w:ascii="Arial" w:hAnsi="Arial" w:cs="Arial"/>
          <w:sz w:val="24"/>
          <w:szCs w:val="24"/>
          <w:lang w:val="en-ZA"/>
        </w:rPr>
      </w:pPr>
      <w:r w:rsidRPr="000A58AA">
        <w:rPr>
          <w:rFonts w:ascii="Arial" w:hAnsi="Arial" w:cs="Arial"/>
          <w:sz w:val="24"/>
          <w:szCs w:val="24"/>
          <w:lang w:val="en-ZA"/>
        </w:rPr>
        <w:t>604.43</w:t>
      </w:r>
    </w:p>
    <w:p w14:paraId="40CB1F31" w14:textId="4EB62312" w:rsidR="000A58AA" w:rsidRPr="000A58AA" w:rsidRDefault="000A58AA" w:rsidP="00FE4830">
      <w:pPr>
        <w:spacing w:line="360" w:lineRule="auto"/>
        <w:jc w:val="both"/>
        <w:rPr>
          <w:rFonts w:ascii="Arial" w:hAnsi="Arial" w:cs="Arial"/>
          <w:sz w:val="24"/>
          <w:szCs w:val="24"/>
          <w:lang w:val="en-ZA"/>
        </w:rPr>
      </w:pP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000A2A00">
        <w:rPr>
          <w:rFonts w:ascii="Arial" w:hAnsi="Arial" w:cs="Arial"/>
          <w:sz w:val="24"/>
          <w:szCs w:val="24"/>
          <w:lang w:val="en-ZA"/>
        </w:rPr>
        <w:tab/>
      </w:r>
      <w:r w:rsidRPr="000A58AA">
        <w:rPr>
          <w:rFonts w:ascii="Arial" w:hAnsi="Arial" w:cs="Arial"/>
          <w:sz w:val="24"/>
          <w:szCs w:val="24"/>
          <w:lang w:val="en-ZA"/>
        </w:rPr>
        <w:t>75.50</w:t>
      </w:r>
    </w:p>
    <w:p w14:paraId="4B787D1C" w14:textId="77777777" w:rsidR="000A58AA" w:rsidRPr="000A58AA" w:rsidRDefault="000A58AA" w:rsidP="000A2A00">
      <w:pPr>
        <w:spacing w:line="360" w:lineRule="auto"/>
        <w:ind w:firstLine="720"/>
        <w:jc w:val="both"/>
        <w:rPr>
          <w:rFonts w:ascii="Arial" w:hAnsi="Arial" w:cs="Arial"/>
          <w:sz w:val="24"/>
          <w:szCs w:val="24"/>
          <w:lang w:val="en-ZA"/>
        </w:rPr>
      </w:pPr>
      <w:r w:rsidRPr="000A58AA">
        <w:rPr>
          <w:rFonts w:ascii="Arial" w:hAnsi="Arial" w:cs="Arial"/>
          <w:sz w:val="24"/>
          <w:szCs w:val="24"/>
          <w:lang w:val="en-ZA"/>
        </w:rPr>
        <w:t>Subtotal</w:t>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AE7081">
        <w:rPr>
          <w:rFonts w:ascii="Arial" w:hAnsi="Arial" w:cs="Arial"/>
          <w:b/>
          <w:sz w:val="24"/>
          <w:szCs w:val="24"/>
          <w:lang w:val="en-ZA"/>
        </w:rPr>
        <w:t>2 098.63</w:t>
      </w:r>
    </w:p>
    <w:p w14:paraId="68646619" w14:textId="77777777" w:rsidR="000A58AA" w:rsidRPr="006F6F1D" w:rsidRDefault="000A58AA" w:rsidP="00FE4830">
      <w:pPr>
        <w:spacing w:line="360" w:lineRule="auto"/>
        <w:jc w:val="both"/>
        <w:rPr>
          <w:rFonts w:ascii="Arial" w:hAnsi="Arial" w:cs="Arial"/>
          <w:i/>
          <w:sz w:val="24"/>
          <w:szCs w:val="24"/>
          <w:lang w:val="en-ZA"/>
        </w:rPr>
      </w:pPr>
      <w:r w:rsidRPr="006F6F1D">
        <w:rPr>
          <w:rFonts w:ascii="Arial" w:hAnsi="Arial" w:cs="Arial"/>
          <w:i/>
          <w:sz w:val="24"/>
          <w:szCs w:val="24"/>
          <w:lang w:val="en-ZA"/>
        </w:rPr>
        <w:t xml:space="preserve">Midlands Medical Centre </w:t>
      </w:r>
    </w:p>
    <w:p w14:paraId="6EADBF7F" w14:textId="77777777" w:rsidR="000A58AA" w:rsidRPr="00AE7081" w:rsidRDefault="000A58AA" w:rsidP="00377F5B">
      <w:pPr>
        <w:pStyle w:val="ListParagraph"/>
        <w:spacing w:line="360" w:lineRule="auto"/>
        <w:jc w:val="both"/>
        <w:rPr>
          <w:rFonts w:ascii="Arial" w:hAnsi="Arial" w:cs="Arial"/>
          <w:b/>
          <w:sz w:val="24"/>
          <w:szCs w:val="24"/>
          <w:lang w:val="en-ZA"/>
        </w:rPr>
      </w:pPr>
      <w:r w:rsidRPr="000A58AA">
        <w:rPr>
          <w:rFonts w:ascii="Arial" w:hAnsi="Arial" w:cs="Arial"/>
          <w:sz w:val="24"/>
          <w:szCs w:val="24"/>
          <w:lang w:val="en-ZA"/>
        </w:rPr>
        <w:t>3 March 2010</w:t>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AE7081">
        <w:rPr>
          <w:rFonts w:ascii="Arial" w:hAnsi="Arial" w:cs="Arial"/>
          <w:b/>
          <w:sz w:val="24"/>
          <w:szCs w:val="24"/>
          <w:lang w:val="en-ZA"/>
        </w:rPr>
        <w:t>13 737.96</w:t>
      </w:r>
    </w:p>
    <w:p w14:paraId="1A9852FD" w14:textId="77777777" w:rsidR="000A58AA" w:rsidRPr="006F6F1D" w:rsidRDefault="000A58AA" w:rsidP="00FE4830">
      <w:pPr>
        <w:spacing w:line="360" w:lineRule="auto"/>
        <w:jc w:val="both"/>
        <w:rPr>
          <w:rFonts w:ascii="Arial" w:hAnsi="Arial" w:cs="Arial"/>
          <w:i/>
          <w:sz w:val="24"/>
          <w:szCs w:val="24"/>
          <w:lang w:val="en-ZA"/>
        </w:rPr>
      </w:pPr>
      <w:r w:rsidRPr="006F6F1D">
        <w:rPr>
          <w:rFonts w:ascii="Arial" w:hAnsi="Arial" w:cs="Arial"/>
          <w:i/>
          <w:sz w:val="24"/>
          <w:szCs w:val="24"/>
          <w:lang w:val="en-ZA"/>
        </w:rPr>
        <w:t xml:space="preserve">Mr Essack </w:t>
      </w:r>
    </w:p>
    <w:p w14:paraId="60B48475" w14:textId="77777777" w:rsidR="000A58AA" w:rsidRPr="000A58AA" w:rsidRDefault="000A58AA" w:rsidP="00377F5B">
      <w:pPr>
        <w:pStyle w:val="ListParagraph"/>
        <w:spacing w:line="360" w:lineRule="auto"/>
        <w:jc w:val="both"/>
        <w:rPr>
          <w:rFonts w:ascii="Arial" w:hAnsi="Arial" w:cs="Arial"/>
          <w:sz w:val="24"/>
          <w:szCs w:val="24"/>
          <w:lang w:val="en-ZA"/>
        </w:rPr>
      </w:pPr>
      <w:r w:rsidRPr="000A58AA">
        <w:rPr>
          <w:rFonts w:ascii="Arial" w:hAnsi="Arial" w:cs="Arial"/>
          <w:sz w:val="24"/>
          <w:szCs w:val="24"/>
          <w:lang w:val="en-ZA"/>
        </w:rPr>
        <w:t>3 March 2010</w:t>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t>216.88</w:t>
      </w:r>
    </w:p>
    <w:p w14:paraId="084A6076" w14:textId="744705BD" w:rsidR="000A58AA" w:rsidRPr="000A58AA" w:rsidRDefault="000A58AA" w:rsidP="00FE4830">
      <w:pPr>
        <w:spacing w:line="360" w:lineRule="auto"/>
        <w:jc w:val="both"/>
        <w:rPr>
          <w:rFonts w:ascii="Arial" w:hAnsi="Arial" w:cs="Arial"/>
          <w:sz w:val="24"/>
          <w:szCs w:val="24"/>
          <w:lang w:val="en-ZA"/>
        </w:rPr>
      </w:pP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000A2A00">
        <w:rPr>
          <w:rFonts w:ascii="Arial" w:hAnsi="Arial" w:cs="Arial"/>
          <w:sz w:val="24"/>
          <w:szCs w:val="24"/>
          <w:lang w:val="en-ZA"/>
        </w:rPr>
        <w:tab/>
      </w:r>
      <w:r w:rsidRPr="000A58AA">
        <w:rPr>
          <w:rFonts w:ascii="Arial" w:hAnsi="Arial" w:cs="Arial"/>
          <w:sz w:val="24"/>
          <w:szCs w:val="24"/>
          <w:lang w:val="en-ZA"/>
        </w:rPr>
        <w:t>188.76</w:t>
      </w:r>
    </w:p>
    <w:p w14:paraId="28634E2F" w14:textId="12C91C53" w:rsidR="000A58AA" w:rsidRPr="000A58AA" w:rsidRDefault="000A58AA" w:rsidP="00FE4830">
      <w:pPr>
        <w:spacing w:line="360" w:lineRule="auto"/>
        <w:jc w:val="both"/>
        <w:rPr>
          <w:rFonts w:ascii="Arial" w:hAnsi="Arial" w:cs="Arial"/>
          <w:sz w:val="24"/>
          <w:szCs w:val="24"/>
          <w:lang w:val="en-ZA"/>
        </w:rPr>
      </w:pPr>
      <w:r w:rsidRPr="000A58AA">
        <w:rPr>
          <w:rFonts w:ascii="Arial" w:hAnsi="Arial" w:cs="Arial"/>
          <w:sz w:val="24"/>
          <w:szCs w:val="24"/>
          <w:lang w:val="en-ZA"/>
        </w:rPr>
        <w:lastRenderedPageBreak/>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000A2A00">
        <w:rPr>
          <w:rFonts w:ascii="Arial" w:hAnsi="Arial" w:cs="Arial"/>
          <w:sz w:val="24"/>
          <w:szCs w:val="24"/>
          <w:lang w:val="en-ZA"/>
        </w:rPr>
        <w:tab/>
      </w:r>
      <w:r w:rsidRPr="000A58AA">
        <w:rPr>
          <w:rFonts w:ascii="Arial" w:hAnsi="Arial" w:cs="Arial"/>
          <w:sz w:val="24"/>
          <w:szCs w:val="24"/>
          <w:lang w:val="en-ZA"/>
        </w:rPr>
        <w:t>1372.42</w:t>
      </w:r>
    </w:p>
    <w:p w14:paraId="04BB2736" w14:textId="77777777" w:rsidR="000A58AA" w:rsidRPr="00AE7081" w:rsidRDefault="000A58AA" w:rsidP="000A2A00">
      <w:pPr>
        <w:spacing w:line="360" w:lineRule="auto"/>
        <w:ind w:firstLine="720"/>
        <w:jc w:val="both"/>
        <w:rPr>
          <w:rFonts w:ascii="Arial" w:hAnsi="Arial" w:cs="Arial"/>
          <w:b/>
          <w:sz w:val="24"/>
          <w:szCs w:val="24"/>
          <w:lang w:val="en-ZA"/>
        </w:rPr>
      </w:pPr>
      <w:r w:rsidRPr="000A58AA">
        <w:rPr>
          <w:rFonts w:ascii="Arial" w:hAnsi="Arial" w:cs="Arial"/>
          <w:sz w:val="24"/>
          <w:szCs w:val="24"/>
          <w:lang w:val="en-ZA"/>
        </w:rPr>
        <w:t>Subtotal</w:t>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AE7081">
        <w:rPr>
          <w:rFonts w:ascii="Arial" w:hAnsi="Arial" w:cs="Arial"/>
          <w:b/>
          <w:sz w:val="24"/>
          <w:szCs w:val="24"/>
          <w:lang w:val="en-ZA"/>
        </w:rPr>
        <w:t>1 778.06</w:t>
      </w:r>
    </w:p>
    <w:p w14:paraId="1ADBF6B2" w14:textId="77777777" w:rsidR="000A58AA" w:rsidRPr="006F6F1D" w:rsidRDefault="000A58AA" w:rsidP="00FE4830">
      <w:pPr>
        <w:spacing w:line="360" w:lineRule="auto"/>
        <w:jc w:val="both"/>
        <w:rPr>
          <w:rFonts w:ascii="Arial" w:hAnsi="Arial" w:cs="Arial"/>
          <w:i/>
          <w:sz w:val="24"/>
          <w:szCs w:val="24"/>
          <w:lang w:val="en-ZA"/>
        </w:rPr>
      </w:pPr>
      <w:r w:rsidRPr="006F6F1D">
        <w:rPr>
          <w:rFonts w:ascii="Arial" w:hAnsi="Arial" w:cs="Arial"/>
          <w:i/>
          <w:sz w:val="24"/>
          <w:szCs w:val="24"/>
          <w:lang w:val="en-ZA"/>
        </w:rPr>
        <w:t xml:space="preserve">Jitesh Gopal (physiotherapist) </w:t>
      </w:r>
    </w:p>
    <w:p w14:paraId="0393C75C" w14:textId="77777777" w:rsidR="000A58AA" w:rsidRPr="000A58AA" w:rsidRDefault="000A58AA" w:rsidP="00377F5B">
      <w:pPr>
        <w:pStyle w:val="ListParagraph"/>
        <w:spacing w:line="360" w:lineRule="auto"/>
        <w:jc w:val="both"/>
        <w:rPr>
          <w:rFonts w:ascii="Arial" w:hAnsi="Arial" w:cs="Arial"/>
          <w:sz w:val="24"/>
          <w:szCs w:val="24"/>
          <w:lang w:val="en-ZA"/>
        </w:rPr>
      </w:pPr>
      <w:r w:rsidRPr="000A58AA">
        <w:rPr>
          <w:rFonts w:ascii="Arial" w:hAnsi="Arial" w:cs="Arial"/>
          <w:sz w:val="24"/>
          <w:szCs w:val="24"/>
          <w:lang w:val="en-ZA"/>
        </w:rPr>
        <w:t>1 February 2010</w:t>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t>128</w:t>
      </w:r>
    </w:p>
    <w:p w14:paraId="5753CCD7" w14:textId="65A07D50" w:rsidR="000A58AA" w:rsidRPr="000A58AA" w:rsidRDefault="000A58AA" w:rsidP="00FE4830">
      <w:pPr>
        <w:spacing w:line="360" w:lineRule="auto"/>
        <w:jc w:val="both"/>
        <w:rPr>
          <w:rFonts w:ascii="Arial" w:hAnsi="Arial" w:cs="Arial"/>
          <w:sz w:val="24"/>
          <w:szCs w:val="24"/>
          <w:lang w:val="en-ZA"/>
        </w:rPr>
      </w:pP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000A2A00">
        <w:rPr>
          <w:rFonts w:ascii="Arial" w:hAnsi="Arial" w:cs="Arial"/>
          <w:sz w:val="24"/>
          <w:szCs w:val="24"/>
          <w:lang w:val="en-ZA"/>
        </w:rPr>
        <w:tab/>
      </w:r>
      <w:r w:rsidRPr="000A58AA">
        <w:rPr>
          <w:rFonts w:ascii="Arial" w:hAnsi="Arial" w:cs="Arial"/>
          <w:sz w:val="24"/>
          <w:szCs w:val="24"/>
          <w:lang w:val="en-ZA"/>
        </w:rPr>
        <w:t>47.75</w:t>
      </w:r>
    </w:p>
    <w:p w14:paraId="44E64BB1" w14:textId="2A54D164" w:rsidR="000A58AA" w:rsidRPr="000A58AA" w:rsidRDefault="000A2A00" w:rsidP="00FE4830">
      <w:pPr>
        <w:spacing w:line="360" w:lineRule="auto"/>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0A58AA" w:rsidRPr="000A58AA">
        <w:rPr>
          <w:rFonts w:ascii="Arial" w:hAnsi="Arial" w:cs="Arial"/>
          <w:sz w:val="24"/>
          <w:szCs w:val="24"/>
          <w:lang w:val="en-ZA"/>
        </w:rPr>
        <w:t>31.85</w:t>
      </w:r>
    </w:p>
    <w:p w14:paraId="51F29B3E" w14:textId="77777777" w:rsidR="000A58AA" w:rsidRPr="002B188B" w:rsidRDefault="000A58AA" w:rsidP="000A2A00">
      <w:pPr>
        <w:spacing w:line="360" w:lineRule="auto"/>
        <w:ind w:firstLine="720"/>
        <w:jc w:val="both"/>
        <w:rPr>
          <w:rFonts w:ascii="Arial" w:hAnsi="Arial" w:cs="Arial"/>
          <w:b/>
          <w:sz w:val="24"/>
          <w:szCs w:val="24"/>
          <w:lang w:val="en-ZA"/>
        </w:rPr>
      </w:pPr>
      <w:r w:rsidRPr="000A58AA">
        <w:rPr>
          <w:rFonts w:ascii="Arial" w:hAnsi="Arial" w:cs="Arial"/>
          <w:sz w:val="24"/>
          <w:szCs w:val="24"/>
          <w:lang w:val="en-ZA"/>
        </w:rPr>
        <w:t>Subtotal</w:t>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0A58AA">
        <w:rPr>
          <w:rFonts w:ascii="Arial" w:hAnsi="Arial" w:cs="Arial"/>
          <w:sz w:val="24"/>
          <w:szCs w:val="24"/>
          <w:lang w:val="en-ZA"/>
        </w:rPr>
        <w:tab/>
      </w:r>
      <w:r w:rsidRPr="002B188B">
        <w:rPr>
          <w:rFonts w:ascii="Arial" w:hAnsi="Arial" w:cs="Arial"/>
          <w:b/>
          <w:sz w:val="24"/>
          <w:szCs w:val="24"/>
          <w:lang w:val="en-ZA"/>
        </w:rPr>
        <w:t>207.60</w:t>
      </w:r>
    </w:p>
    <w:p w14:paraId="633A8079" w14:textId="05D98B27" w:rsidR="000A58AA" w:rsidRPr="002D4835" w:rsidRDefault="000A58AA" w:rsidP="000A2A00">
      <w:pPr>
        <w:spacing w:line="360" w:lineRule="auto"/>
        <w:ind w:firstLine="720"/>
        <w:jc w:val="both"/>
        <w:rPr>
          <w:rFonts w:ascii="Arial" w:hAnsi="Arial" w:cs="Arial"/>
          <w:b/>
          <w:sz w:val="24"/>
          <w:szCs w:val="24"/>
          <w:lang w:val="en-ZA"/>
        </w:rPr>
      </w:pPr>
      <w:r w:rsidRPr="002D4835">
        <w:rPr>
          <w:rFonts w:ascii="Arial" w:hAnsi="Arial" w:cs="Arial"/>
          <w:b/>
          <w:sz w:val="24"/>
          <w:szCs w:val="24"/>
          <w:lang w:val="en-ZA"/>
        </w:rPr>
        <w:t xml:space="preserve">Total </w:t>
      </w:r>
      <w:r w:rsidRPr="002D4835">
        <w:rPr>
          <w:rFonts w:ascii="Arial" w:hAnsi="Arial" w:cs="Arial"/>
          <w:b/>
          <w:sz w:val="24"/>
          <w:szCs w:val="24"/>
          <w:lang w:val="en-ZA"/>
        </w:rPr>
        <w:tab/>
      </w:r>
      <w:r w:rsidRPr="002D4835">
        <w:rPr>
          <w:rFonts w:ascii="Arial" w:hAnsi="Arial" w:cs="Arial"/>
          <w:b/>
          <w:sz w:val="24"/>
          <w:szCs w:val="24"/>
          <w:lang w:val="en-ZA"/>
        </w:rPr>
        <w:tab/>
      </w:r>
      <w:r w:rsidRPr="002D4835">
        <w:rPr>
          <w:rFonts w:ascii="Arial" w:hAnsi="Arial" w:cs="Arial"/>
          <w:b/>
          <w:sz w:val="24"/>
          <w:szCs w:val="24"/>
          <w:lang w:val="en-ZA"/>
        </w:rPr>
        <w:tab/>
      </w:r>
      <w:r w:rsidRPr="002D4835">
        <w:rPr>
          <w:rFonts w:ascii="Arial" w:hAnsi="Arial" w:cs="Arial"/>
          <w:b/>
          <w:sz w:val="24"/>
          <w:szCs w:val="24"/>
          <w:lang w:val="en-ZA"/>
        </w:rPr>
        <w:tab/>
      </w:r>
      <w:r w:rsidRPr="002D4835">
        <w:rPr>
          <w:rFonts w:ascii="Arial" w:hAnsi="Arial" w:cs="Arial"/>
          <w:b/>
          <w:sz w:val="24"/>
          <w:szCs w:val="24"/>
          <w:lang w:val="en-ZA"/>
        </w:rPr>
        <w:tab/>
      </w:r>
      <w:r w:rsidRPr="002D4835">
        <w:rPr>
          <w:rFonts w:ascii="Arial" w:hAnsi="Arial" w:cs="Arial"/>
          <w:b/>
          <w:sz w:val="24"/>
          <w:szCs w:val="24"/>
          <w:lang w:val="en-ZA"/>
        </w:rPr>
        <w:tab/>
      </w:r>
      <w:r w:rsidRPr="002D4835">
        <w:rPr>
          <w:rFonts w:ascii="Arial" w:hAnsi="Arial" w:cs="Arial"/>
          <w:b/>
          <w:sz w:val="24"/>
          <w:szCs w:val="24"/>
          <w:lang w:val="en-ZA"/>
        </w:rPr>
        <w:tab/>
      </w:r>
      <w:r w:rsidRPr="002D4835">
        <w:rPr>
          <w:rFonts w:ascii="Arial" w:hAnsi="Arial" w:cs="Arial"/>
          <w:b/>
          <w:sz w:val="24"/>
          <w:szCs w:val="24"/>
          <w:lang w:val="en-ZA"/>
        </w:rPr>
        <w:tab/>
      </w:r>
      <w:r w:rsidRPr="002D4835">
        <w:rPr>
          <w:rFonts w:ascii="Arial" w:hAnsi="Arial" w:cs="Arial"/>
          <w:b/>
          <w:sz w:val="24"/>
          <w:szCs w:val="24"/>
          <w:u w:val="single"/>
          <w:lang w:val="en-ZA"/>
        </w:rPr>
        <w:t>R21 </w:t>
      </w:r>
      <w:r w:rsidR="002B188B">
        <w:rPr>
          <w:rFonts w:ascii="Arial" w:hAnsi="Arial" w:cs="Arial"/>
          <w:b/>
          <w:sz w:val="24"/>
          <w:szCs w:val="24"/>
          <w:u w:val="single"/>
          <w:lang w:val="en-ZA"/>
        </w:rPr>
        <w:t>38</w:t>
      </w:r>
      <w:r w:rsidRPr="002D4835">
        <w:rPr>
          <w:rFonts w:ascii="Arial" w:hAnsi="Arial" w:cs="Arial"/>
          <w:b/>
          <w:sz w:val="24"/>
          <w:szCs w:val="24"/>
          <w:u w:val="single"/>
          <w:lang w:val="en-ZA"/>
        </w:rPr>
        <w:t>2.25</w:t>
      </w:r>
    </w:p>
    <w:p w14:paraId="565F91D3" w14:textId="77777777" w:rsidR="00A7710D" w:rsidRDefault="00A7710D" w:rsidP="00FE4830">
      <w:pPr>
        <w:spacing w:after="200" w:line="360" w:lineRule="auto"/>
        <w:contextualSpacing/>
        <w:jc w:val="both"/>
        <w:rPr>
          <w:rFonts w:ascii="Arial" w:hAnsi="Arial" w:cs="Arial"/>
          <w:b/>
          <w:sz w:val="24"/>
          <w:szCs w:val="24"/>
          <w:lang w:val="en-ZA"/>
        </w:rPr>
      </w:pPr>
    </w:p>
    <w:p w14:paraId="2B6A2CC3" w14:textId="77777777" w:rsidR="00A7710D" w:rsidRPr="00870130" w:rsidRDefault="00A7710D" w:rsidP="002D4835">
      <w:pPr>
        <w:spacing w:after="200" w:line="360" w:lineRule="auto"/>
        <w:contextualSpacing/>
        <w:jc w:val="both"/>
        <w:rPr>
          <w:rFonts w:ascii="Arial" w:hAnsi="Arial" w:cs="Arial"/>
          <w:b/>
          <w:i/>
          <w:sz w:val="24"/>
          <w:szCs w:val="24"/>
          <w:lang w:val="en-ZA"/>
        </w:rPr>
      </w:pPr>
      <w:r w:rsidRPr="00870130">
        <w:rPr>
          <w:rFonts w:ascii="Arial" w:hAnsi="Arial" w:cs="Arial"/>
          <w:b/>
          <w:i/>
          <w:sz w:val="24"/>
          <w:szCs w:val="24"/>
          <w:lang w:val="en-ZA"/>
        </w:rPr>
        <w:t xml:space="preserve">Future </w:t>
      </w:r>
      <w:r w:rsidRPr="002D4835">
        <w:rPr>
          <w:rFonts w:ascii="Arial" w:hAnsi="Arial" w:cs="Arial"/>
          <w:b/>
          <w:i/>
          <w:sz w:val="24"/>
          <w:szCs w:val="24"/>
          <w:lang w:val="en-ZA"/>
        </w:rPr>
        <w:t>medical</w:t>
      </w:r>
      <w:r w:rsidRPr="00870130">
        <w:rPr>
          <w:rFonts w:ascii="Arial" w:hAnsi="Arial" w:cs="Arial"/>
          <w:b/>
          <w:i/>
          <w:sz w:val="24"/>
          <w:szCs w:val="24"/>
          <w:lang w:val="en-ZA"/>
        </w:rPr>
        <w:t xml:space="preserve"> expenses</w:t>
      </w:r>
    </w:p>
    <w:p w14:paraId="2343F7E7" w14:textId="35D65006" w:rsidR="00E212EB" w:rsidRDefault="002A6A71" w:rsidP="00FE4830">
      <w:pPr>
        <w:spacing w:after="20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[93</w:t>
      </w:r>
      <w:r w:rsidR="00E212EB">
        <w:rPr>
          <w:rFonts w:ascii="Arial" w:eastAsia="Calibri" w:hAnsi="Arial" w:cs="Arial"/>
          <w:color w:val="000000"/>
          <w:sz w:val="24"/>
          <w:szCs w:val="24"/>
        </w:rPr>
        <w:t>]</w:t>
      </w:r>
      <w:r w:rsidR="00E212EB">
        <w:rPr>
          <w:rFonts w:ascii="Arial" w:eastAsia="Calibri" w:hAnsi="Arial" w:cs="Arial"/>
          <w:color w:val="000000"/>
          <w:sz w:val="24"/>
          <w:szCs w:val="24"/>
        </w:rPr>
        <w:tab/>
      </w:r>
      <w:r w:rsidR="00E212EB" w:rsidRPr="00E212EB">
        <w:rPr>
          <w:rFonts w:ascii="Arial" w:eastAsia="Calibri" w:hAnsi="Arial" w:cs="Arial"/>
          <w:color w:val="000000"/>
          <w:sz w:val="24"/>
          <w:szCs w:val="24"/>
        </w:rPr>
        <w:t>The plaintiff claims the sum of R985 230 for future medical expenses</w:t>
      </w:r>
      <w:r w:rsidR="00163EA1">
        <w:rPr>
          <w:rFonts w:ascii="Arial" w:eastAsia="Calibri" w:hAnsi="Arial" w:cs="Arial"/>
          <w:color w:val="000000"/>
          <w:sz w:val="24"/>
          <w:szCs w:val="24"/>
        </w:rPr>
        <w:t>.</w:t>
      </w:r>
      <w:r w:rsidR="00E212EB" w:rsidRPr="00E212EB">
        <w:rPr>
          <w:rFonts w:ascii="Arial" w:eastAsia="Calibri" w:hAnsi="Arial" w:cs="Arial"/>
          <w:color w:val="000000"/>
          <w:sz w:val="24"/>
          <w:szCs w:val="24"/>
        </w:rPr>
        <w:t xml:space="preserve"> Mr </w:t>
      </w:r>
      <w:r w:rsidR="00E212EB" w:rsidRPr="00A80705">
        <w:rPr>
          <w:rFonts w:ascii="Arial" w:eastAsia="Calibri" w:hAnsi="Arial" w:cs="Arial"/>
          <w:i/>
          <w:color w:val="000000"/>
          <w:sz w:val="24"/>
          <w:szCs w:val="24"/>
        </w:rPr>
        <w:t>Naidoo</w:t>
      </w:r>
      <w:r w:rsidR="00E212EB" w:rsidRPr="00E212EB">
        <w:rPr>
          <w:rFonts w:ascii="Arial" w:eastAsia="Calibri" w:hAnsi="Arial" w:cs="Arial"/>
          <w:color w:val="000000"/>
          <w:sz w:val="24"/>
          <w:szCs w:val="24"/>
        </w:rPr>
        <w:t xml:space="preserve"> pointed out that as per their joint minute, the occupational therapists have agreed </w:t>
      </w:r>
      <w:r w:rsidR="00163EA1">
        <w:rPr>
          <w:rFonts w:ascii="Arial" w:eastAsia="Calibri" w:hAnsi="Arial" w:cs="Arial"/>
          <w:color w:val="000000"/>
          <w:sz w:val="24"/>
          <w:szCs w:val="24"/>
        </w:rPr>
        <w:t xml:space="preserve">to </w:t>
      </w:r>
      <w:r w:rsidR="00E212EB" w:rsidRPr="00E212EB">
        <w:rPr>
          <w:rFonts w:ascii="Arial" w:eastAsia="Calibri" w:hAnsi="Arial" w:cs="Arial"/>
          <w:color w:val="000000"/>
          <w:sz w:val="24"/>
          <w:szCs w:val="24"/>
        </w:rPr>
        <w:t>the assistive devices as well as domestic assistance. The actuarial computation based on their list is the sum of R327 840 (</w:t>
      </w:r>
      <w:r w:rsidR="00540DA9">
        <w:rPr>
          <w:rFonts w:ascii="Arial" w:eastAsia="Calibri" w:hAnsi="Arial" w:cs="Arial"/>
          <w:color w:val="000000"/>
          <w:sz w:val="24"/>
          <w:szCs w:val="24"/>
        </w:rPr>
        <w:t>“</w:t>
      </w:r>
      <w:r w:rsidR="00E212EB" w:rsidRPr="00E212EB">
        <w:rPr>
          <w:rFonts w:ascii="Arial" w:eastAsia="Calibri" w:hAnsi="Arial" w:cs="Arial"/>
          <w:color w:val="000000"/>
          <w:sz w:val="24"/>
          <w:szCs w:val="24"/>
        </w:rPr>
        <w:t>A101</w:t>
      </w:r>
      <w:r w:rsidR="00540DA9">
        <w:rPr>
          <w:rFonts w:ascii="Arial" w:eastAsia="Calibri" w:hAnsi="Arial" w:cs="Arial"/>
          <w:color w:val="000000"/>
          <w:sz w:val="24"/>
          <w:szCs w:val="24"/>
        </w:rPr>
        <w:t>”</w:t>
      </w:r>
      <w:r w:rsidR="00E212EB" w:rsidRPr="00E212EB">
        <w:rPr>
          <w:rFonts w:ascii="Arial" w:eastAsia="Calibri" w:hAnsi="Arial" w:cs="Arial"/>
          <w:color w:val="000000"/>
          <w:sz w:val="24"/>
          <w:szCs w:val="24"/>
        </w:rPr>
        <w:t xml:space="preserve">). The actuarial computation for future medical expenses based on the reports Dr </w:t>
      </w:r>
      <w:r w:rsidR="00540DA9">
        <w:rPr>
          <w:rFonts w:ascii="Arial" w:eastAsia="Calibri" w:hAnsi="Arial" w:cs="Arial"/>
          <w:color w:val="000000"/>
          <w:sz w:val="24"/>
          <w:szCs w:val="24"/>
        </w:rPr>
        <w:t>Yachad and Ms Reddy is R657 390</w:t>
      </w:r>
      <w:r w:rsidR="00E212EB" w:rsidRPr="00E212EB">
        <w:rPr>
          <w:rFonts w:ascii="Arial" w:eastAsia="Calibri" w:hAnsi="Arial" w:cs="Arial"/>
          <w:color w:val="000000"/>
          <w:sz w:val="24"/>
          <w:szCs w:val="24"/>
        </w:rPr>
        <w:t xml:space="preserve"> (</w:t>
      </w:r>
      <w:r w:rsidR="00540DA9">
        <w:rPr>
          <w:rFonts w:ascii="Arial" w:eastAsia="Calibri" w:hAnsi="Arial" w:cs="Arial"/>
          <w:color w:val="000000"/>
          <w:sz w:val="24"/>
          <w:szCs w:val="24"/>
        </w:rPr>
        <w:t>“</w:t>
      </w:r>
      <w:r w:rsidR="00E212EB" w:rsidRPr="00E212EB">
        <w:rPr>
          <w:rFonts w:ascii="Arial" w:eastAsia="Calibri" w:hAnsi="Arial" w:cs="Arial"/>
          <w:color w:val="000000"/>
          <w:sz w:val="24"/>
          <w:szCs w:val="24"/>
        </w:rPr>
        <w:t>A90</w:t>
      </w:r>
      <w:r w:rsidR="00540DA9">
        <w:rPr>
          <w:rFonts w:ascii="Arial" w:eastAsia="Calibri" w:hAnsi="Arial" w:cs="Arial"/>
          <w:color w:val="000000"/>
          <w:sz w:val="24"/>
          <w:szCs w:val="24"/>
        </w:rPr>
        <w:t>”</w:t>
      </w:r>
      <w:r w:rsidR="00E212EB" w:rsidRPr="00E212EB">
        <w:rPr>
          <w:rFonts w:ascii="Arial" w:eastAsia="Calibri" w:hAnsi="Arial" w:cs="Arial"/>
          <w:color w:val="000000"/>
          <w:sz w:val="24"/>
          <w:szCs w:val="24"/>
        </w:rPr>
        <w:t xml:space="preserve">). Mr </w:t>
      </w:r>
      <w:r w:rsidR="00E212EB" w:rsidRPr="00A80705">
        <w:rPr>
          <w:rFonts w:ascii="Arial" w:eastAsia="Calibri" w:hAnsi="Arial" w:cs="Arial"/>
          <w:i/>
          <w:color w:val="000000"/>
          <w:sz w:val="24"/>
          <w:szCs w:val="24"/>
        </w:rPr>
        <w:t>Naidoo</w:t>
      </w:r>
      <w:r w:rsidR="00E212EB" w:rsidRPr="00E212EB">
        <w:rPr>
          <w:rFonts w:ascii="Arial" w:eastAsia="Calibri" w:hAnsi="Arial" w:cs="Arial"/>
          <w:color w:val="000000"/>
          <w:sz w:val="24"/>
          <w:szCs w:val="24"/>
        </w:rPr>
        <w:t xml:space="preserve"> submitted that the plaintiff should not be penalized for refusing to have a knee replacement. He submitted that an appropriate contingency deduction to be applied is 20%, resulting in the sum of R525 912. According to these calculations the </w:t>
      </w:r>
      <w:r w:rsidR="00FB0D28" w:rsidRPr="00E212EB">
        <w:rPr>
          <w:rFonts w:ascii="Arial" w:eastAsia="Calibri" w:hAnsi="Arial" w:cs="Arial"/>
          <w:color w:val="000000"/>
          <w:sz w:val="24"/>
          <w:szCs w:val="24"/>
        </w:rPr>
        <w:t>award for</w:t>
      </w:r>
      <w:r w:rsidR="00E212EB" w:rsidRPr="00E212EB">
        <w:rPr>
          <w:rFonts w:ascii="Arial" w:eastAsia="Calibri" w:hAnsi="Arial" w:cs="Arial"/>
          <w:color w:val="000000"/>
          <w:sz w:val="24"/>
          <w:szCs w:val="24"/>
        </w:rPr>
        <w:t xml:space="preserve"> future medical exp</w:t>
      </w:r>
      <w:r w:rsidR="00540DA9">
        <w:rPr>
          <w:rFonts w:ascii="Arial" w:eastAsia="Calibri" w:hAnsi="Arial" w:cs="Arial"/>
          <w:color w:val="000000"/>
          <w:sz w:val="24"/>
          <w:szCs w:val="24"/>
        </w:rPr>
        <w:t>enses should be in the sum of R</w:t>
      </w:r>
      <w:r w:rsidR="00E212EB" w:rsidRPr="00E212EB">
        <w:rPr>
          <w:rFonts w:ascii="Arial" w:eastAsia="Calibri" w:hAnsi="Arial" w:cs="Arial"/>
          <w:color w:val="000000"/>
          <w:sz w:val="24"/>
          <w:szCs w:val="24"/>
        </w:rPr>
        <w:t xml:space="preserve">853 752.  Mr </w:t>
      </w:r>
      <w:r w:rsidR="00E212EB" w:rsidRPr="00A80705">
        <w:rPr>
          <w:rFonts w:ascii="Arial" w:eastAsia="Calibri" w:hAnsi="Arial" w:cs="Arial"/>
          <w:i/>
          <w:color w:val="000000"/>
          <w:sz w:val="24"/>
          <w:szCs w:val="24"/>
        </w:rPr>
        <w:t>Maharaj</w:t>
      </w:r>
      <w:r w:rsidR="00E212EB" w:rsidRPr="00E212EB">
        <w:rPr>
          <w:rFonts w:ascii="Arial" w:eastAsia="Calibri" w:hAnsi="Arial" w:cs="Arial"/>
          <w:color w:val="000000"/>
          <w:sz w:val="24"/>
          <w:szCs w:val="24"/>
        </w:rPr>
        <w:t xml:space="preserve"> submitted that although Dr Osman suggested a total knee replacement, the plaintiff indicated that the cost thereof can be deleted as she would not undergo such surgery. He drew attention to the divergence in opinion between Dr Yachad and Dr Osman as to the future medical costs. </w:t>
      </w:r>
    </w:p>
    <w:p w14:paraId="1DEF4495" w14:textId="77777777" w:rsidR="002A6A71" w:rsidRPr="00E212EB" w:rsidRDefault="002A6A71" w:rsidP="00FE4830">
      <w:pPr>
        <w:spacing w:after="200" w:line="360" w:lineRule="auto"/>
        <w:contextualSpacing/>
        <w:jc w:val="both"/>
        <w:rPr>
          <w:rFonts w:ascii="Arial" w:eastAsia="Calibri" w:hAnsi="Arial" w:cs="Arial"/>
          <w:color w:val="000000"/>
          <w:sz w:val="24"/>
          <w:szCs w:val="24"/>
        </w:rPr>
      </w:pPr>
    </w:p>
    <w:p w14:paraId="3CD6CB7C" w14:textId="43CE5D8D" w:rsidR="002A6A71" w:rsidRDefault="002A6A71" w:rsidP="00FE4830">
      <w:pPr>
        <w:spacing w:after="200" w:line="360" w:lineRule="auto"/>
        <w:contextualSpacing/>
        <w:jc w:val="both"/>
        <w:rPr>
          <w:rFonts w:ascii="Arial" w:hAnsi="Arial" w:cs="Arial"/>
          <w:sz w:val="24"/>
          <w:szCs w:val="24"/>
          <w:lang w:val="en-ZA"/>
        </w:rPr>
      </w:pPr>
      <w:r>
        <w:rPr>
          <w:rFonts w:ascii="Arial" w:eastAsia="Calibri" w:hAnsi="Arial" w:cs="Arial"/>
          <w:color w:val="000000"/>
          <w:sz w:val="24"/>
          <w:szCs w:val="24"/>
        </w:rPr>
        <w:t>[94</w:t>
      </w:r>
      <w:r w:rsidR="00E212EB">
        <w:rPr>
          <w:rFonts w:ascii="Arial" w:eastAsia="Calibri" w:hAnsi="Arial" w:cs="Arial"/>
          <w:color w:val="000000"/>
          <w:sz w:val="24"/>
          <w:szCs w:val="24"/>
        </w:rPr>
        <w:t>]</w:t>
      </w:r>
      <w:r w:rsidR="00E212EB">
        <w:rPr>
          <w:rFonts w:ascii="Arial" w:eastAsia="Calibri" w:hAnsi="Arial" w:cs="Arial"/>
          <w:color w:val="000000"/>
          <w:sz w:val="24"/>
          <w:szCs w:val="24"/>
        </w:rPr>
        <w:tab/>
      </w:r>
      <w:r w:rsidR="00E212EB" w:rsidRPr="00E212EB">
        <w:rPr>
          <w:rFonts w:ascii="Arial" w:eastAsia="Calibri" w:hAnsi="Arial" w:cs="Arial"/>
          <w:color w:val="000000"/>
          <w:sz w:val="24"/>
          <w:szCs w:val="24"/>
        </w:rPr>
        <w:t xml:space="preserve">There is no dispute in respect of the recommendation by the occupational therapists as </w:t>
      </w:r>
      <w:r w:rsidR="00E212EB" w:rsidRPr="00FE4830">
        <w:rPr>
          <w:rFonts w:ascii="Arial" w:hAnsi="Arial" w:cs="Arial"/>
          <w:sz w:val="24"/>
          <w:szCs w:val="24"/>
        </w:rPr>
        <w:t>far</w:t>
      </w:r>
      <w:r w:rsidR="00E212EB" w:rsidRPr="00E212EB">
        <w:rPr>
          <w:rFonts w:ascii="Arial" w:eastAsia="Calibri" w:hAnsi="Arial" w:cs="Arial"/>
          <w:color w:val="000000"/>
          <w:sz w:val="24"/>
          <w:szCs w:val="24"/>
        </w:rPr>
        <w:t xml:space="preserve"> as the domestic assistance and assistive devices are concerned and no alternative computation has been offered by the defendant. Consequently an award for the actuarial computation of R327 840 is appropriate. In respect of the future medical </w:t>
      </w:r>
      <w:r w:rsidR="00E212EB" w:rsidRPr="00E212EB">
        <w:rPr>
          <w:rFonts w:ascii="Arial" w:eastAsia="Calibri" w:hAnsi="Arial" w:cs="Arial"/>
          <w:color w:val="000000"/>
          <w:sz w:val="24"/>
          <w:szCs w:val="24"/>
        </w:rPr>
        <w:lastRenderedPageBreak/>
        <w:t xml:space="preserve">expenses he estimated in clause 16 of Exhibit </w:t>
      </w:r>
      <w:r w:rsidR="00A54382">
        <w:rPr>
          <w:rFonts w:ascii="Arial" w:eastAsia="Calibri" w:hAnsi="Arial" w:cs="Arial"/>
          <w:color w:val="000000"/>
          <w:sz w:val="24"/>
          <w:szCs w:val="24"/>
        </w:rPr>
        <w:t>“</w:t>
      </w:r>
      <w:r w:rsidR="00E212EB" w:rsidRPr="00E212EB">
        <w:rPr>
          <w:rFonts w:ascii="Arial" w:eastAsia="Calibri" w:hAnsi="Arial" w:cs="Arial"/>
          <w:color w:val="000000"/>
          <w:sz w:val="24"/>
          <w:szCs w:val="24"/>
        </w:rPr>
        <w:t>A18</w:t>
      </w:r>
      <w:r w:rsidR="00A54382">
        <w:rPr>
          <w:rFonts w:ascii="Arial" w:eastAsia="Calibri" w:hAnsi="Arial" w:cs="Arial"/>
          <w:color w:val="000000"/>
          <w:sz w:val="24"/>
          <w:szCs w:val="24"/>
        </w:rPr>
        <w:t>”</w:t>
      </w:r>
      <w:r w:rsidR="00E212EB" w:rsidRPr="00E212EB">
        <w:rPr>
          <w:rFonts w:ascii="Arial" w:eastAsia="Calibri" w:hAnsi="Arial" w:cs="Arial"/>
          <w:color w:val="000000"/>
          <w:sz w:val="24"/>
          <w:szCs w:val="24"/>
        </w:rPr>
        <w:t xml:space="preserve">, </w:t>
      </w:r>
      <w:r w:rsidR="00E212EB" w:rsidRPr="00E212EB">
        <w:rPr>
          <w:rFonts w:ascii="Arial" w:hAnsi="Arial" w:cs="Arial"/>
          <w:sz w:val="24"/>
          <w:szCs w:val="24"/>
          <w:lang w:val="en-ZA"/>
        </w:rPr>
        <w:t xml:space="preserve">Dr Yachad stated that there was no time limit </w:t>
      </w:r>
      <w:r w:rsidR="00D644C5">
        <w:rPr>
          <w:rFonts w:ascii="Arial" w:hAnsi="Arial" w:cs="Arial"/>
          <w:sz w:val="24"/>
          <w:szCs w:val="24"/>
          <w:lang w:val="en-ZA"/>
        </w:rPr>
        <w:t>for the medication because the p</w:t>
      </w:r>
      <w:r w:rsidR="00E212EB" w:rsidRPr="00E212EB">
        <w:rPr>
          <w:rFonts w:ascii="Arial" w:hAnsi="Arial" w:cs="Arial"/>
          <w:sz w:val="24"/>
          <w:szCs w:val="24"/>
          <w:lang w:val="en-ZA"/>
        </w:rPr>
        <w:t>laintiff may require medication even after a successful knee operation. He admitted that t</w:t>
      </w:r>
      <w:r w:rsidR="00A54382">
        <w:rPr>
          <w:rFonts w:ascii="Arial" w:hAnsi="Arial" w:cs="Arial"/>
          <w:sz w:val="24"/>
          <w:szCs w:val="24"/>
          <w:lang w:val="en-ZA"/>
        </w:rPr>
        <w:t>he three</w:t>
      </w:r>
      <w:r w:rsidR="00E212EB" w:rsidRPr="00E212EB">
        <w:rPr>
          <w:rFonts w:ascii="Arial" w:hAnsi="Arial" w:cs="Arial"/>
          <w:sz w:val="24"/>
          <w:szCs w:val="24"/>
          <w:lang w:val="en-ZA"/>
        </w:rPr>
        <w:t xml:space="preserve"> monthly visit</w:t>
      </w:r>
      <w:r w:rsidR="00A54382">
        <w:rPr>
          <w:rFonts w:ascii="Arial" w:hAnsi="Arial" w:cs="Arial"/>
          <w:sz w:val="24"/>
          <w:szCs w:val="24"/>
          <w:lang w:val="en-ZA"/>
        </w:rPr>
        <w:t>s</w:t>
      </w:r>
      <w:r w:rsidR="00E212EB" w:rsidRPr="00E212EB">
        <w:rPr>
          <w:rFonts w:ascii="Arial" w:hAnsi="Arial" w:cs="Arial"/>
          <w:sz w:val="24"/>
          <w:szCs w:val="24"/>
          <w:lang w:val="en-ZA"/>
        </w:rPr>
        <w:t xml:space="preserve"> for the fi</w:t>
      </w:r>
      <w:r w:rsidR="00A54382">
        <w:rPr>
          <w:rFonts w:ascii="Arial" w:hAnsi="Arial" w:cs="Arial"/>
          <w:sz w:val="24"/>
          <w:szCs w:val="24"/>
          <w:lang w:val="en-ZA"/>
        </w:rPr>
        <w:t>rst year and the review by the orthopaedic s</w:t>
      </w:r>
      <w:r w:rsidR="00E212EB" w:rsidRPr="00E212EB">
        <w:rPr>
          <w:rFonts w:ascii="Arial" w:hAnsi="Arial" w:cs="Arial"/>
          <w:sz w:val="24"/>
          <w:szCs w:val="24"/>
          <w:lang w:val="en-ZA"/>
        </w:rPr>
        <w:t>urgeon, per clause 16.10 would depend on the healing of the individual patient. He was of the view that the plaintiff would require the left knee joint MRI and left knee athroscope, de</w:t>
      </w:r>
      <w:r w:rsidR="00A54382">
        <w:rPr>
          <w:rFonts w:ascii="Arial" w:hAnsi="Arial" w:cs="Arial"/>
          <w:sz w:val="24"/>
          <w:szCs w:val="24"/>
          <w:lang w:val="en-ZA"/>
        </w:rPr>
        <w:t>bridement, meniscal repair or meniscec</w:t>
      </w:r>
      <w:r w:rsidR="00E212EB" w:rsidRPr="00E212EB">
        <w:rPr>
          <w:rFonts w:ascii="Arial" w:hAnsi="Arial" w:cs="Arial"/>
          <w:sz w:val="24"/>
          <w:szCs w:val="24"/>
          <w:lang w:val="en-ZA"/>
        </w:rPr>
        <w:t xml:space="preserve">tomy, especially if she does not have the knee replacement which she could not be forced to consent to. He had not recommended a knee replacement because at the time when he assessed the plaintiff he did not find it appropriate. </w:t>
      </w:r>
    </w:p>
    <w:p w14:paraId="018A2234" w14:textId="5A745B13" w:rsidR="00E212EB" w:rsidRPr="00E212EB" w:rsidRDefault="00E212EB" w:rsidP="00FE4830">
      <w:pPr>
        <w:spacing w:after="200" w:line="360" w:lineRule="auto"/>
        <w:contextualSpacing/>
        <w:jc w:val="both"/>
        <w:rPr>
          <w:rFonts w:ascii="Arial" w:hAnsi="Arial" w:cs="Arial"/>
          <w:sz w:val="24"/>
          <w:szCs w:val="24"/>
          <w:lang w:val="en-ZA"/>
        </w:rPr>
      </w:pPr>
      <w:r w:rsidRPr="00E212EB">
        <w:rPr>
          <w:rFonts w:ascii="Arial" w:hAnsi="Arial" w:cs="Arial"/>
          <w:sz w:val="24"/>
          <w:szCs w:val="24"/>
          <w:lang w:val="en-ZA"/>
        </w:rPr>
        <w:t xml:space="preserve"> </w:t>
      </w:r>
    </w:p>
    <w:p w14:paraId="28C06DB8" w14:textId="20DAD036" w:rsidR="002A6A71" w:rsidRDefault="002A6A71"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[95</w:t>
      </w:r>
      <w:r w:rsidR="00E212EB">
        <w:rPr>
          <w:rFonts w:ascii="Arial" w:hAnsi="Arial" w:cs="Arial"/>
          <w:sz w:val="24"/>
          <w:szCs w:val="24"/>
          <w:lang w:val="en-ZA"/>
        </w:rPr>
        <w:t>]</w:t>
      </w:r>
      <w:r w:rsidR="00E212EB">
        <w:rPr>
          <w:rFonts w:ascii="Arial" w:hAnsi="Arial" w:cs="Arial"/>
          <w:sz w:val="24"/>
          <w:szCs w:val="24"/>
          <w:lang w:val="en-ZA"/>
        </w:rPr>
        <w:tab/>
      </w:r>
      <w:r w:rsidR="00E212EB" w:rsidRPr="00E212EB">
        <w:rPr>
          <w:rFonts w:ascii="Arial" w:hAnsi="Arial" w:cs="Arial"/>
          <w:sz w:val="24"/>
          <w:szCs w:val="24"/>
          <w:lang w:val="en-ZA"/>
        </w:rPr>
        <w:t xml:space="preserve">When Dr Osman was referred to Dr Yachad’s report and the actuarial calculation based on that report at </w:t>
      </w:r>
      <w:r w:rsidR="00A54382">
        <w:rPr>
          <w:rFonts w:ascii="Arial" w:hAnsi="Arial" w:cs="Arial"/>
          <w:sz w:val="24"/>
          <w:szCs w:val="24"/>
          <w:lang w:val="en-ZA"/>
        </w:rPr>
        <w:t>“</w:t>
      </w:r>
      <w:r w:rsidR="00E212EB" w:rsidRPr="00E212EB">
        <w:rPr>
          <w:rFonts w:ascii="Arial" w:hAnsi="Arial" w:cs="Arial"/>
          <w:sz w:val="24"/>
          <w:szCs w:val="24"/>
          <w:lang w:val="en-ZA"/>
        </w:rPr>
        <w:t>A90</w:t>
      </w:r>
      <w:r w:rsidR="00A54382">
        <w:rPr>
          <w:rFonts w:ascii="Arial" w:hAnsi="Arial" w:cs="Arial"/>
          <w:sz w:val="24"/>
          <w:szCs w:val="24"/>
          <w:lang w:val="en-ZA"/>
        </w:rPr>
        <w:t>”</w:t>
      </w:r>
      <w:r w:rsidR="00E212EB" w:rsidRPr="00E212EB">
        <w:rPr>
          <w:rFonts w:ascii="Arial" w:hAnsi="Arial" w:cs="Arial"/>
          <w:sz w:val="24"/>
          <w:szCs w:val="24"/>
          <w:lang w:val="en-ZA"/>
        </w:rPr>
        <w:t>, he opined that medical expenses at R1 500 per month for analgesics and anti-inflammatories was excessive, and suggested a figure of R150 per month which he substantiated by reference to specific appropriate medicines</w:t>
      </w:r>
      <w:r w:rsidR="00A54382">
        <w:rPr>
          <w:rFonts w:ascii="Arial" w:hAnsi="Arial" w:cs="Arial"/>
          <w:sz w:val="24"/>
          <w:szCs w:val="24"/>
          <w:lang w:val="en-ZA"/>
        </w:rPr>
        <w:t>. He was also of the view that three</w:t>
      </w:r>
      <w:r w:rsidR="00E212EB" w:rsidRPr="00E212EB">
        <w:rPr>
          <w:rFonts w:ascii="Arial" w:hAnsi="Arial" w:cs="Arial"/>
          <w:sz w:val="24"/>
          <w:szCs w:val="24"/>
          <w:lang w:val="en-ZA"/>
        </w:rPr>
        <w:t xml:space="preserve"> visits to the orthopaedic surgeon in one year was excessive. He opined th</w:t>
      </w:r>
      <w:r w:rsidR="00A54382">
        <w:rPr>
          <w:rFonts w:ascii="Arial" w:hAnsi="Arial" w:cs="Arial"/>
          <w:sz w:val="24"/>
          <w:szCs w:val="24"/>
          <w:lang w:val="en-ZA"/>
        </w:rPr>
        <w:t>at the plaintiff should see an o</w:t>
      </w:r>
      <w:r w:rsidR="00E212EB" w:rsidRPr="00E212EB">
        <w:rPr>
          <w:rFonts w:ascii="Arial" w:hAnsi="Arial" w:cs="Arial"/>
          <w:sz w:val="24"/>
          <w:szCs w:val="24"/>
          <w:lang w:val="en-ZA"/>
        </w:rPr>
        <w:t>rthopaedic as the need arose o</w:t>
      </w:r>
      <w:r w:rsidR="00A54382">
        <w:rPr>
          <w:rFonts w:ascii="Arial" w:hAnsi="Arial" w:cs="Arial"/>
          <w:sz w:val="24"/>
          <w:szCs w:val="24"/>
          <w:lang w:val="en-ZA"/>
        </w:rPr>
        <w:t>nly, and one</w:t>
      </w:r>
      <w:r w:rsidR="00E212EB" w:rsidRPr="00E212EB">
        <w:rPr>
          <w:rFonts w:ascii="Arial" w:hAnsi="Arial" w:cs="Arial"/>
          <w:sz w:val="24"/>
          <w:szCs w:val="24"/>
          <w:lang w:val="en-ZA"/>
        </w:rPr>
        <w:t xml:space="preserve"> visit per annum would be sufficient. Dr Osman pointed out that as Dr </w:t>
      </w:r>
      <w:r w:rsidR="00A54382">
        <w:rPr>
          <w:rFonts w:ascii="Arial" w:hAnsi="Arial" w:cs="Arial"/>
          <w:sz w:val="24"/>
          <w:szCs w:val="24"/>
          <w:lang w:val="en-ZA"/>
        </w:rPr>
        <w:t>Yachad saw the plaintiff about five</w:t>
      </w:r>
      <w:r w:rsidR="00E212EB" w:rsidRPr="00E212EB">
        <w:rPr>
          <w:rFonts w:ascii="Arial" w:hAnsi="Arial" w:cs="Arial"/>
          <w:sz w:val="24"/>
          <w:szCs w:val="24"/>
          <w:lang w:val="en-ZA"/>
        </w:rPr>
        <w:t xml:space="preserve"> years before Dr Osman, his recommendations preceded Dr Osman’s recommendation that the plaintiff has a knee replacement.  He opined that an MRI of the left knee was not necessary and the plaintiff will not need the left knee arthroscope, debridement meniscal repair or meniscectomy if she were to have the knee replacement. It was significant that the meniscectomy under anaesthetic would not give the plaintiff any permanent or prolonged relief. An alternative to the knee replacement would be to give </w:t>
      </w:r>
      <w:r w:rsidR="00A54382">
        <w:rPr>
          <w:rFonts w:ascii="Arial" w:hAnsi="Arial" w:cs="Arial"/>
          <w:sz w:val="24"/>
          <w:szCs w:val="24"/>
          <w:lang w:val="en-ZA"/>
        </w:rPr>
        <w:t xml:space="preserve">the </w:t>
      </w:r>
      <w:r w:rsidR="00E212EB" w:rsidRPr="00E212EB">
        <w:rPr>
          <w:rFonts w:ascii="Arial" w:hAnsi="Arial" w:cs="Arial"/>
          <w:sz w:val="24"/>
          <w:szCs w:val="24"/>
          <w:lang w:val="en-ZA"/>
        </w:rPr>
        <w:t xml:space="preserve">patient a wedge for the heel to correct her alignment </w:t>
      </w:r>
      <w:r w:rsidR="00FB0D28">
        <w:rPr>
          <w:rFonts w:ascii="Arial" w:hAnsi="Arial" w:cs="Arial"/>
          <w:sz w:val="24"/>
          <w:szCs w:val="24"/>
          <w:lang w:val="en-ZA"/>
        </w:rPr>
        <w:t>which would cost between R350 -</w:t>
      </w:r>
      <w:r w:rsidR="00E212EB" w:rsidRPr="00E212EB">
        <w:rPr>
          <w:rFonts w:ascii="Arial" w:hAnsi="Arial" w:cs="Arial"/>
          <w:sz w:val="24"/>
          <w:szCs w:val="24"/>
          <w:lang w:val="en-ZA"/>
        </w:rPr>
        <w:t xml:space="preserve"> R500 and a hinge knee brace which would cost about R1</w:t>
      </w:r>
      <w:r w:rsidR="00FB0D28">
        <w:rPr>
          <w:rFonts w:ascii="Arial" w:hAnsi="Arial" w:cs="Arial"/>
          <w:sz w:val="24"/>
          <w:szCs w:val="24"/>
          <w:lang w:val="en-ZA"/>
        </w:rPr>
        <w:t xml:space="preserve"> </w:t>
      </w:r>
      <w:r w:rsidR="00E212EB" w:rsidRPr="00E212EB">
        <w:rPr>
          <w:rFonts w:ascii="Arial" w:hAnsi="Arial" w:cs="Arial"/>
          <w:sz w:val="24"/>
          <w:szCs w:val="24"/>
          <w:lang w:val="en-ZA"/>
        </w:rPr>
        <w:t xml:space="preserve">500. With that intervention the need for </w:t>
      </w:r>
      <w:r w:rsidR="00E212EB" w:rsidRPr="00FE4830">
        <w:rPr>
          <w:rFonts w:ascii="Arial" w:hAnsi="Arial" w:cs="Arial"/>
          <w:sz w:val="24"/>
          <w:szCs w:val="24"/>
        </w:rPr>
        <w:t>excessive</w:t>
      </w:r>
      <w:r w:rsidR="00E212EB" w:rsidRPr="00E212EB">
        <w:rPr>
          <w:rFonts w:ascii="Arial" w:hAnsi="Arial" w:cs="Arial"/>
          <w:sz w:val="24"/>
          <w:szCs w:val="24"/>
          <w:lang w:val="en-ZA"/>
        </w:rPr>
        <w:t xml:space="preserve"> analgesia would be significantly reduced and cause fewer renal and other complications for the patient. </w:t>
      </w:r>
    </w:p>
    <w:p w14:paraId="05725D0C" w14:textId="77777777" w:rsidR="000812B8" w:rsidRDefault="000812B8" w:rsidP="00FE4830">
      <w:pPr>
        <w:spacing w:after="200" w:line="360" w:lineRule="auto"/>
        <w:contextualSpacing/>
        <w:jc w:val="both"/>
        <w:rPr>
          <w:rFonts w:ascii="Arial" w:hAnsi="Arial" w:cs="Arial"/>
          <w:sz w:val="24"/>
          <w:szCs w:val="24"/>
          <w:lang w:val="en-ZA"/>
        </w:rPr>
      </w:pPr>
    </w:p>
    <w:p w14:paraId="08C4375D" w14:textId="3C94F8BC" w:rsidR="00E212EB" w:rsidRDefault="002A6A71"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[96</w:t>
      </w:r>
      <w:r w:rsidR="00E212EB">
        <w:rPr>
          <w:rFonts w:ascii="Arial" w:hAnsi="Arial" w:cs="Arial"/>
          <w:sz w:val="24"/>
          <w:szCs w:val="24"/>
          <w:lang w:val="en-ZA"/>
        </w:rPr>
        <w:t>]</w:t>
      </w:r>
      <w:r w:rsidR="00E212EB">
        <w:rPr>
          <w:rFonts w:ascii="Arial" w:hAnsi="Arial" w:cs="Arial"/>
          <w:sz w:val="24"/>
          <w:szCs w:val="24"/>
          <w:lang w:val="en-ZA"/>
        </w:rPr>
        <w:tab/>
      </w:r>
      <w:r w:rsidR="00E212EB" w:rsidRPr="00E212EB">
        <w:rPr>
          <w:rFonts w:ascii="Arial" w:hAnsi="Arial" w:cs="Arial"/>
          <w:sz w:val="24"/>
          <w:szCs w:val="24"/>
          <w:lang w:val="en-ZA"/>
        </w:rPr>
        <w:t xml:space="preserve">Dr Osman stated that physiotherapy will not help the knee and recommended topical treatment such as applying heat or cold or a topical medication such as Voltaren. She may benefit from physiotherapy for back pain. He </w:t>
      </w:r>
      <w:r w:rsidR="00E212EB">
        <w:rPr>
          <w:rFonts w:ascii="Arial" w:hAnsi="Arial" w:cs="Arial"/>
          <w:sz w:val="24"/>
          <w:szCs w:val="24"/>
          <w:lang w:val="en-ZA"/>
        </w:rPr>
        <w:t xml:space="preserve">testified further </w:t>
      </w:r>
      <w:r w:rsidR="00E212EB" w:rsidRPr="00E212EB">
        <w:rPr>
          <w:rFonts w:ascii="Arial" w:hAnsi="Arial" w:cs="Arial"/>
          <w:sz w:val="24"/>
          <w:szCs w:val="24"/>
          <w:lang w:val="en-ZA"/>
        </w:rPr>
        <w:t xml:space="preserve">that the MRI of the </w:t>
      </w:r>
      <w:r w:rsidR="00E212EB" w:rsidRPr="00E212EB">
        <w:rPr>
          <w:rFonts w:ascii="Arial" w:hAnsi="Arial" w:cs="Arial"/>
          <w:sz w:val="24"/>
          <w:szCs w:val="24"/>
          <w:lang w:val="en-ZA"/>
        </w:rPr>
        <w:lastRenderedPageBreak/>
        <w:t>lumbar spine, the epidural anaesthesia and neurologist consultation related to the spondylolisthesis and not injury to the lumbar spine, and would not be necessary, and did not form part of the in</w:t>
      </w:r>
      <w:r w:rsidR="00D644C5">
        <w:rPr>
          <w:rFonts w:ascii="Arial" w:hAnsi="Arial" w:cs="Arial"/>
          <w:sz w:val="24"/>
          <w:szCs w:val="24"/>
          <w:lang w:val="en-ZA"/>
        </w:rPr>
        <w:t>jury that was sustained by the p</w:t>
      </w:r>
      <w:r w:rsidR="00E212EB" w:rsidRPr="00E212EB">
        <w:rPr>
          <w:rFonts w:ascii="Arial" w:hAnsi="Arial" w:cs="Arial"/>
          <w:sz w:val="24"/>
          <w:szCs w:val="24"/>
          <w:lang w:val="en-ZA"/>
        </w:rPr>
        <w:t xml:space="preserve">laintiff during the fall. Dr Osman agreed that the plaintiff would benefit from a consultation with a biokineticist and recommended that she also consult a dietician because excessive weight would put pressure on the injured knee. </w:t>
      </w:r>
    </w:p>
    <w:p w14:paraId="719413ED" w14:textId="77777777" w:rsidR="002A6A71" w:rsidRDefault="002A6A71" w:rsidP="00FE4830">
      <w:pPr>
        <w:spacing w:after="200" w:line="360" w:lineRule="auto"/>
        <w:contextualSpacing/>
        <w:jc w:val="both"/>
        <w:rPr>
          <w:rFonts w:ascii="Arial" w:hAnsi="Arial" w:cs="Arial"/>
          <w:sz w:val="24"/>
          <w:szCs w:val="24"/>
          <w:lang w:val="en-ZA"/>
        </w:rPr>
      </w:pPr>
    </w:p>
    <w:p w14:paraId="6A8C9814" w14:textId="7F15A981" w:rsidR="00E212EB" w:rsidRPr="00E212EB" w:rsidRDefault="002A6A71" w:rsidP="00FE4830">
      <w:pPr>
        <w:spacing w:line="360" w:lineRule="auto"/>
        <w:contextualSpacing/>
        <w:jc w:val="both"/>
        <w:rPr>
          <w:rFonts w:ascii="Arial" w:hAnsi="Arial" w:cs="Arial"/>
          <w:sz w:val="24"/>
          <w:szCs w:val="24"/>
          <w:lang w:val="en-ZA"/>
        </w:rPr>
      </w:pPr>
      <w:r>
        <w:rPr>
          <w:rFonts w:ascii="Arial" w:hAnsi="Arial" w:cs="Arial"/>
          <w:sz w:val="24"/>
          <w:szCs w:val="24"/>
          <w:lang w:val="en-ZA"/>
        </w:rPr>
        <w:t>[97</w:t>
      </w:r>
      <w:r w:rsidR="00E212EB">
        <w:rPr>
          <w:rFonts w:ascii="Arial" w:hAnsi="Arial" w:cs="Arial"/>
          <w:sz w:val="24"/>
          <w:szCs w:val="24"/>
          <w:lang w:val="en-ZA"/>
        </w:rPr>
        <w:t>]</w:t>
      </w:r>
      <w:r w:rsidR="00E212EB">
        <w:rPr>
          <w:rFonts w:ascii="Arial" w:hAnsi="Arial" w:cs="Arial"/>
          <w:sz w:val="24"/>
          <w:szCs w:val="24"/>
          <w:lang w:val="en-ZA"/>
        </w:rPr>
        <w:tab/>
      </w:r>
      <w:r w:rsidR="00E212EB" w:rsidRPr="00E212EB">
        <w:rPr>
          <w:rFonts w:ascii="Arial" w:hAnsi="Arial" w:cs="Arial"/>
          <w:sz w:val="24"/>
          <w:szCs w:val="24"/>
          <w:lang w:val="en-ZA"/>
        </w:rPr>
        <w:t>Having considered the complete refusal of the plaintiff to have a knee replacement and her evidence that she did not authorise the claim therefor and the alternative suggested by Dr Osman, I am of the view that the future medical expenses should be re-computed by an actuary in respect of the following interventions/ treatments:</w:t>
      </w:r>
    </w:p>
    <w:p w14:paraId="2EB31CAF" w14:textId="46F9E26A" w:rsidR="00E212EB" w:rsidRDefault="00A54382" w:rsidP="00A54382">
      <w:pPr>
        <w:spacing w:line="360" w:lineRule="auto"/>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t>medication -  R</w:t>
      </w:r>
      <w:r w:rsidR="00E212EB" w:rsidRPr="00E212EB">
        <w:rPr>
          <w:rFonts w:ascii="Arial" w:hAnsi="Arial" w:cs="Arial"/>
          <w:sz w:val="24"/>
          <w:szCs w:val="24"/>
        </w:rPr>
        <w:t xml:space="preserve">200 per month </w:t>
      </w:r>
    </w:p>
    <w:p w14:paraId="28602677" w14:textId="0B2A10AC" w:rsidR="00E212EB" w:rsidRDefault="00A54382" w:rsidP="00A54382">
      <w:pPr>
        <w:spacing w:line="360" w:lineRule="auto"/>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E212EB" w:rsidRPr="00E212EB">
        <w:rPr>
          <w:rFonts w:ascii="Arial" w:hAnsi="Arial" w:cs="Arial"/>
          <w:sz w:val="24"/>
          <w:szCs w:val="24"/>
        </w:rPr>
        <w:t>orthopedic surgeon – 1 consultation per annum</w:t>
      </w:r>
    </w:p>
    <w:p w14:paraId="0BB06240" w14:textId="1E9FBF75" w:rsidR="00E212EB" w:rsidRDefault="00A54382" w:rsidP="00A54382">
      <w:pPr>
        <w:spacing w:line="360" w:lineRule="auto"/>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E212EB" w:rsidRPr="00E212EB">
        <w:rPr>
          <w:rFonts w:ascii="Arial" w:hAnsi="Arial" w:cs="Arial"/>
          <w:sz w:val="24"/>
          <w:szCs w:val="24"/>
        </w:rPr>
        <w:t xml:space="preserve">wedge for the heel </w:t>
      </w:r>
    </w:p>
    <w:p w14:paraId="08B5DB83" w14:textId="2A1949BA" w:rsidR="00E212EB" w:rsidRDefault="00A54382" w:rsidP="00A54382">
      <w:pPr>
        <w:spacing w:line="360" w:lineRule="auto"/>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00E212EB" w:rsidRPr="00E212EB">
        <w:rPr>
          <w:rFonts w:ascii="Arial" w:hAnsi="Arial" w:cs="Arial"/>
          <w:sz w:val="24"/>
          <w:szCs w:val="24"/>
        </w:rPr>
        <w:t xml:space="preserve">knee brace </w:t>
      </w:r>
    </w:p>
    <w:p w14:paraId="43B2F526" w14:textId="09C5D250" w:rsidR="00E212EB" w:rsidRDefault="00A54382" w:rsidP="00A54382">
      <w:pPr>
        <w:spacing w:line="360" w:lineRule="auto"/>
        <w:contextualSpacing/>
        <w:jc w:val="both"/>
        <w:rPr>
          <w:rFonts w:ascii="Arial" w:hAnsi="Arial" w:cs="Arial"/>
          <w:sz w:val="24"/>
          <w:szCs w:val="24"/>
        </w:rPr>
      </w:pPr>
      <w:r>
        <w:rPr>
          <w:rFonts w:ascii="Arial" w:hAnsi="Arial" w:cs="Arial"/>
          <w:sz w:val="24"/>
          <w:szCs w:val="24"/>
        </w:rPr>
        <w:t>(e)</w:t>
      </w:r>
      <w:r>
        <w:rPr>
          <w:rFonts w:ascii="Arial" w:hAnsi="Arial" w:cs="Arial"/>
          <w:sz w:val="24"/>
          <w:szCs w:val="24"/>
        </w:rPr>
        <w:tab/>
      </w:r>
      <w:r w:rsidR="00E212EB" w:rsidRPr="00E212EB">
        <w:rPr>
          <w:rFonts w:ascii="Arial" w:hAnsi="Arial" w:cs="Arial"/>
          <w:sz w:val="24"/>
          <w:szCs w:val="24"/>
        </w:rPr>
        <w:t xml:space="preserve">evaluation by a biokineticist </w:t>
      </w:r>
    </w:p>
    <w:p w14:paraId="4373945D" w14:textId="0FF60295" w:rsidR="00E212EB" w:rsidRDefault="00A54382" w:rsidP="00A54382">
      <w:pPr>
        <w:spacing w:line="360" w:lineRule="auto"/>
        <w:contextualSpacing/>
        <w:jc w:val="both"/>
        <w:rPr>
          <w:rFonts w:ascii="Arial" w:hAnsi="Arial" w:cs="Arial"/>
          <w:sz w:val="24"/>
          <w:szCs w:val="24"/>
        </w:rPr>
      </w:pPr>
      <w:r>
        <w:rPr>
          <w:rFonts w:ascii="Arial" w:hAnsi="Arial" w:cs="Arial"/>
          <w:sz w:val="24"/>
          <w:szCs w:val="24"/>
        </w:rPr>
        <w:t>(f)</w:t>
      </w:r>
      <w:r>
        <w:rPr>
          <w:rFonts w:ascii="Arial" w:hAnsi="Arial" w:cs="Arial"/>
          <w:sz w:val="24"/>
          <w:szCs w:val="24"/>
        </w:rPr>
        <w:tab/>
      </w:r>
      <w:r w:rsidR="00E212EB" w:rsidRPr="00E212EB">
        <w:rPr>
          <w:rFonts w:ascii="Arial" w:hAnsi="Arial" w:cs="Arial"/>
          <w:sz w:val="24"/>
          <w:szCs w:val="24"/>
        </w:rPr>
        <w:t xml:space="preserve">evaluation and diet plan by a dietitian </w:t>
      </w:r>
    </w:p>
    <w:p w14:paraId="440F7A4B" w14:textId="6D41907A" w:rsidR="00E212EB" w:rsidRDefault="00C63013" w:rsidP="00FE4830">
      <w:pPr>
        <w:spacing w:line="360" w:lineRule="auto"/>
        <w:contextualSpacing/>
        <w:jc w:val="both"/>
        <w:rPr>
          <w:rFonts w:ascii="Arial" w:hAnsi="Arial" w:cs="Arial"/>
          <w:sz w:val="24"/>
          <w:szCs w:val="24"/>
          <w:lang w:val="en-ZA"/>
        </w:rPr>
      </w:pPr>
      <w:r>
        <w:rPr>
          <w:rFonts w:ascii="Arial" w:hAnsi="Arial" w:cs="Arial"/>
          <w:sz w:val="24"/>
          <w:szCs w:val="24"/>
        </w:rPr>
        <w:t xml:space="preserve">It is to be assumed that the plaintiff’s life expectancy remains unaffected. </w:t>
      </w:r>
      <w:r w:rsidR="00E212EB" w:rsidRPr="00E212EB">
        <w:rPr>
          <w:rFonts w:ascii="Arial" w:hAnsi="Arial" w:cs="Arial"/>
          <w:sz w:val="24"/>
          <w:szCs w:val="24"/>
          <w:lang w:val="en-ZA"/>
        </w:rPr>
        <w:t xml:space="preserve">The contingency </w:t>
      </w:r>
      <w:r w:rsidR="001F0C01">
        <w:rPr>
          <w:rFonts w:ascii="Arial" w:hAnsi="Arial" w:cs="Arial"/>
          <w:sz w:val="24"/>
          <w:szCs w:val="24"/>
          <w:lang w:val="en-ZA"/>
        </w:rPr>
        <w:t>of 2</w:t>
      </w:r>
      <w:r w:rsidR="000812B8">
        <w:rPr>
          <w:rFonts w:ascii="Arial" w:hAnsi="Arial" w:cs="Arial"/>
          <w:sz w:val="24"/>
          <w:szCs w:val="24"/>
          <w:lang w:val="en-ZA"/>
        </w:rPr>
        <w:t>0</w:t>
      </w:r>
      <w:r w:rsidR="001F0C01">
        <w:rPr>
          <w:rFonts w:ascii="Arial" w:hAnsi="Arial" w:cs="Arial"/>
          <w:sz w:val="24"/>
          <w:szCs w:val="24"/>
          <w:lang w:val="en-ZA"/>
        </w:rPr>
        <w:t xml:space="preserve">% suggested on behalf of the plaintiff is </w:t>
      </w:r>
      <w:r w:rsidR="00E212EB" w:rsidRPr="00E212EB">
        <w:rPr>
          <w:rFonts w:ascii="Arial" w:hAnsi="Arial" w:cs="Arial"/>
          <w:sz w:val="24"/>
          <w:szCs w:val="24"/>
          <w:lang w:val="en-ZA"/>
        </w:rPr>
        <w:t>to be applied</w:t>
      </w:r>
      <w:r w:rsidR="001F0C01">
        <w:rPr>
          <w:rFonts w:ascii="Arial" w:hAnsi="Arial" w:cs="Arial"/>
          <w:sz w:val="24"/>
          <w:szCs w:val="24"/>
          <w:lang w:val="en-ZA"/>
        </w:rPr>
        <w:t xml:space="preserve">. </w:t>
      </w:r>
    </w:p>
    <w:p w14:paraId="1E6CAD71" w14:textId="77777777" w:rsidR="002A6A71" w:rsidRDefault="002A6A71" w:rsidP="00FE4830">
      <w:pPr>
        <w:spacing w:after="200" w:line="360" w:lineRule="auto"/>
        <w:contextualSpacing/>
        <w:jc w:val="both"/>
        <w:rPr>
          <w:rFonts w:ascii="Arial" w:eastAsia="Times New Roman" w:hAnsi="Arial" w:cs="Arial"/>
          <w:b/>
          <w:color w:val="242121"/>
          <w:sz w:val="24"/>
          <w:szCs w:val="24"/>
          <w:lang w:val="af-ZA" w:eastAsia="en-ZA"/>
        </w:rPr>
      </w:pPr>
    </w:p>
    <w:p w14:paraId="20D3662A" w14:textId="340E29F7" w:rsidR="00F96406" w:rsidRPr="002A6A71" w:rsidRDefault="00FB0D28" w:rsidP="00FE4830">
      <w:pPr>
        <w:spacing w:after="200" w:line="360" w:lineRule="auto"/>
        <w:contextualSpacing/>
        <w:jc w:val="both"/>
        <w:rPr>
          <w:rFonts w:ascii="Arial" w:hAnsi="Arial" w:cs="Arial"/>
          <w:b/>
          <w:sz w:val="24"/>
          <w:szCs w:val="24"/>
        </w:rPr>
      </w:pPr>
      <w:r w:rsidRPr="002A6A71">
        <w:rPr>
          <w:rFonts w:ascii="Arial" w:hAnsi="Arial" w:cs="Arial"/>
          <w:b/>
          <w:sz w:val="24"/>
          <w:szCs w:val="24"/>
        </w:rPr>
        <w:t>Loss of e</w:t>
      </w:r>
      <w:r w:rsidR="00F96406" w:rsidRPr="002A6A71">
        <w:rPr>
          <w:rFonts w:ascii="Arial" w:hAnsi="Arial" w:cs="Arial"/>
          <w:b/>
          <w:sz w:val="24"/>
          <w:szCs w:val="24"/>
        </w:rPr>
        <w:t>arnings</w:t>
      </w:r>
    </w:p>
    <w:p w14:paraId="690327B5" w14:textId="43CCBBBC" w:rsidR="00F96406" w:rsidRPr="00FB0D28" w:rsidRDefault="002A6A71" w:rsidP="00FE4830">
      <w:pPr>
        <w:spacing w:after="200" w:line="360" w:lineRule="auto"/>
        <w:contextualSpacing/>
        <w:jc w:val="both"/>
        <w:rPr>
          <w:rFonts w:ascii="Arial" w:hAnsi="Arial" w:cs="Arial"/>
          <w:sz w:val="24"/>
          <w:szCs w:val="24"/>
        </w:rPr>
      </w:pPr>
      <w:r>
        <w:rPr>
          <w:rFonts w:ascii="Arial" w:hAnsi="Arial" w:cs="Arial"/>
          <w:sz w:val="24"/>
          <w:szCs w:val="24"/>
        </w:rPr>
        <w:t>[98</w:t>
      </w:r>
      <w:r w:rsidR="00D6710C" w:rsidRPr="00FB0D28">
        <w:rPr>
          <w:rFonts w:ascii="Arial" w:hAnsi="Arial" w:cs="Arial"/>
          <w:sz w:val="24"/>
          <w:szCs w:val="24"/>
        </w:rPr>
        <w:t>]</w:t>
      </w:r>
      <w:r w:rsidR="00D6710C" w:rsidRPr="00FB0D28">
        <w:rPr>
          <w:rFonts w:ascii="Arial" w:hAnsi="Arial" w:cs="Arial"/>
          <w:sz w:val="24"/>
          <w:szCs w:val="24"/>
        </w:rPr>
        <w:tab/>
      </w:r>
      <w:r w:rsidR="00F96406" w:rsidRPr="00FB0D28">
        <w:rPr>
          <w:rFonts w:ascii="Arial" w:hAnsi="Arial" w:cs="Arial"/>
          <w:sz w:val="24"/>
          <w:szCs w:val="24"/>
        </w:rPr>
        <w:t xml:space="preserve">This claim constituted the major dispute between the parties. Mr </w:t>
      </w:r>
      <w:r w:rsidR="00F96406" w:rsidRPr="00FB0D28">
        <w:rPr>
          <w:rFonts w:ascii="Arial" w:hAnsi="Arial" w:cs="Arial"/>
          <w:i/>
          <w:sz w:val="24"/>
          <w:szCs w:val="24"/>
        </w:rPr>
        <w:t>Naidoo</w:t>
      </w:r>
      <w:r w:rsidR="00F96406" w:rsidRPr="00FB0D28">
        <w:rPr>
          <w:rFonts w:ascii="Arial" w:hAnsi="Arial" w:cs="Arial"/>
          <w:sz w:val="24"/>
          <w:szCs w:val="24"/>
        </w:rPr>
        <w:t xml:space="preserve"> submitted that the joint minutes by the experts are instructive:</w:t>
      </w:r>
    </w:p>
    <w:p w14:paraId="39172B6A" w14:textId="160764B8" w:rsidR="00F96406" w:rsidRPr="00F96406" w:rsidRDefault="002A6A71" w:rsidP="00FE4830">
      <w:pPr>
        <w:spacing w:after="0" w:line="360" w:lineRule="auto"/>
        <w:ind w:left="720" w:hanging="720"/>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F96406" w:rsidRPr="00F96406">
        <w:rPr>
          <w:rFonts w:ascii="Arial" w:hAnsi="Arial" w:cs="Arial"/>
          <w:sz w:val="24"/>
          <w:szCs w:val="24"/>
          <w:lang w:val="en-ZA"/>
        </w:rPr>
        <w:t>The orthopaedic</w:t>
      </w:r>
      <w:r w:rsidR="00F96406">
        <w:rPr>
          <w:rFonts w:ascii="Arial" w:hAnsi="Arial" w:cs="Arial"/>
          <w:sz w:val="24"/>
          <w:szCs w:val="24"/>
          <w:lang w:val="en-ZA"/>
        </w:rPr>
        <w:t xml:space="preserve"> </w:t>
      </w:r>
      <w:r w:rsidR="00F96406" w:rsidRPr="00F96406">
        <w:rPr>
          <w:rFonts w:ascii="Arial" w:hAnsi="Arial" w:cs="Arial"/>
          <w:sz w:val="24"/>
          <w:szCs w:val="24"/>
          <w:lang w:val="en-ZA"/>
        </w:rPr>
        <w:t>s</w:t>
      </w:r>
      <w:r w:rsidR="00F96406">
        <w:rPr>
          <w:rFonts w:ascii="Arial" w:hAnsi="Arial" w:cs="Arial"/>
          <w:sz w:val="24"/>
          <w:szCs w:val="24"/>
          <w:lang w:val="en-ZA"/>
        </w:rPr>
        <w:t>urgeons</w:t>
      </w:r>
      <w:r w:rsidR="00F96406" w:rsidRPr="00F96406">
        <w:rPr>
          <w:rFonts w:ascii="Arial" w:hAnsi="Arial" w:cs="Arial"/>
          <w:sz w:val="24"/>
          <w:szCs w:val="24"/>
          <w:lang w:val="en-ZA"/>
        </w:rPr>
        <w:t xml:space="preserve"> confirm that </w:t>
      </w:r>
      <w:r w:rsidR="00BB0016">
        <w:rPr>
          <w:rFonts w:ascii="Arial" w:hAnsi="Arial" w:cs="Arial"/>
          <w:sz w:val="24"/>
          <w:szCs w:val="24"/>
          <w:lang w:val="en-ZA"/>
        </w:rPr>
        <w:t>the plaintiff’s</w:t>
      </w:r>
      <w:r w:rsidR="00F96406" w:rsidRPr="00F96406">
        <w:rPr>
          <w:rFonts w:ascii="Arial" w:hAnsi="Arial" w:cs="Arial"/>
          <w:sz w:val="24"/>
          <w:szCs w:val="24"/>
          <w:lang w:val="en-ZA"/>
        </w:rPr>
        <w:t xml:space="preserve"> ability to stand and work is affected by the left knee pain.</w:t>
      </w:r>
    </w:p>
    <w:p w14:paraId="48E9411F" w14:textId="330FEBF0" w:rsidR="00F96406" w:rsidRPr="00F96406" w:rsidRDefault="002A6A71" w:rsidP="00FE4830">
      <w:pPr>
        <w:spacing w:after="0" w:line="360" w:lineRule="auto"/>
        <w:ind w:left="720" w:hanging="720"/>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F96406" w:rsidRPr="00F96406">
        <w:rPr>
          <w:rFonts w:ascii="Arial" w:hAnsi="Arial" w:cs="Arial"/>
          <w:sz w:val="24"/>
          <w:szCs w:val="24"/>
          <w:lang w:val="en-ZA"/>
        </w:rPr>
        <w:t xml:space="preserve">The occupational therapists confirm that she would require a driver and that she will unable to return to work as a promoter. </w:t>
      </w:r>
      <w:r w:rsidR="008445ED" w:rsidRPr="00F96406">
        <w:rPr>
          <w:rFonts w:ascii="Arial" w:hAnsi="Arial" w:cs="Arial"/>
          <w:sz w:val="24"/>
          <w:szCs w:val="24"/>
          <w:lang w:val="en-ZA"/>
        </w:rPr>
        <w:t>Additionally,</w:t>
      </w:r>
      <w:r w:rsidR="00F96406" w:rsidRPr="00F96406">
        <w:rPr>
          <w:rFonts w:ascii="Arial" w:hAnsi="Arial" w:cs="Arial"/>
          <w:sz w:val="24"/>
          <w:szCs w:val="24"/>
          <w:lang w:val="en-ZA"/>
        </w:rPr>
        <w:t xml:space="preserve"> they both noted a decrease in profits as more staff was hired.</w:t>
      </w:r>
    </w:p>
    <w:p w14:paraId="37742445" w14:textId="69345781" w:rsidR="00F96406" w:rsidRPr="00F96406" w:rsidRDefault="002A6A71" w:rsidP="00FE4830">
      <w:pPr>
        <w:spacing w:after="0" w:line="360" w:lineRule="auto"/>
        <w:ind w:left="720" w:hanging="720"/>
        <w:jc w:val="both"/>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F96406" w:rsidRPr="00F96406">
        <w:rPr>
          <w:rFonts w:ascii="Arial" w:hAnsi="Arial" w:cs="Arial"/>
          <w:sz w:val="24"/>
          <w:szCs w:val="24"/>
          <w:lang w:val="en-ZA"/>
        </w:rPr>
        <w:t>The industrial psych</w:t>
      </w:r>
      <w:r w:rsidR="00D644C5">
        <w:rPr>
          <w:rFonts w:ascii="Arial" w:hAnsi="Arial" w:cs="Arial"/>
          <w:sz w:val="24"/>
          <w:szCs w:val="24"/>
          <w:lang w:val="en-ZA"/>
        </w:rPr>
        <w:t>ologists both confirm that the p</w:t>
      </w:r>
      <w:r w:rsidR="00F96406" w:rsidRPr="00F96406">
        <w:rPr>
          <w:rFonts w:ascii="Arial" w:hAnsi="Arial" w:cs="Arial"/>
          <w:sz w:val="24"/>
          <w:szCs w:val="24"/>
          <w:lang w:val="en-ZA"/>
        </w:rPr>
        <w:t xml:space="preserve">laintiff worked albeit at a reduced capacity and Ms Bobat notes that she now employs more staff to assist </w:t>
      </w:r>
      <w:r w:rsidR="00F96406" w:rsidRPr="00F96406">
        <w:rPr>
          <w:rFonts w:ascii="Arial" w:hAnsi="Arial" w:cs="Arial"/>
          <w:sz w:val="24"/>
          <w:szCs w:val="24"/>
          <w:lang w:val="en-ZA"/>
        </w:rPr>
        <w:lastRenderedPageBreak/>
        <w:t>her than she would have had the incident not occurred. It is not disputed that her loss pertains to the additional staff that she employees, viz a driver and a promoter.</w:t>
      </w:r>
    </w:p>
    <w:p w14:paraId="7DA03504" w14:textId="77777777" w:rsidR="00F96406" w:rsidRPr="00F96406" w:rsidRDefault="00F96406" w:rsidP="00FE4830">
      <w:pPr>
        <w:spacing w:after="200" w:line="360" w:lineRule="auto"/>
        <w:contextualSpacing/>
        <w:jc w:val="both"/>
        <w:rPr>
          <w:rFonts w:ascii="Arial" w:hAnsi="Arial" w:cs="Arial"/>
          <w:sz w:val="24"/>
          <w:szCs w:val="24"/>
          <w:lang w:val="en-ZA"/>
        </w:rPr>
      </w:pPr>
    </w:p>
    <w:p w14:paraId="061EE560" w14:textId="1C29AF33" w:rsidR="005523C3" w:rsidRDefault="002A6A71"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[99</w:t>
      </w:r>
      <w:r w:rsidR="00D6710C">
        <w:rPr>
          <w:rFonts w:ascii="Arial" w:hAnsi="Arial" w:cs="Arial"/>
          <w:sz w:val="24"/>
          <w:szCs w:val="24"/>
          <w:lang w:val="en-ZA"/>
        </w:rPr>
        <w:t>]</w:t>
      </w:r>
      <w:r w:rsidR="00D6710C">
        <w:rPr>
          <w:rFonts w:ascii="Arial" w:hAnsi="Arial" w:cs="Arial"/>
          <w:sz w:val="24"/>
          <w:szCs w:val="24"/>
          <w:lang w:val="en-ZA"/>
        </w:rPr>
        <w:tab/>
      </w:r>
      <w:r w:rsidR="00F96406" w:rsidRPr="00F96406">
        <w:rPr>
          <w:rFonts w:ascii="Arial" w:hAnsi="Arial" w:cs="Arial"/>
          <w:sz w:val="24"/>
          <w:szCs w:val="24"/>
          <w:lang w:val="en-ZA"/>
        </w:rPr>
        <w:t xml:space="preserve">In regard to the loss of earnings and the evidence of Ms Hill, </w:t>
      </w:r>
      <w:r w:rsidR="00120087">
        <w:rPr>
          <w:rFonts w:ascii="Arial" w:hAnsi="Arial" w:cs="Arial"/>
          <w:sz w:val="24"/>
          <w:szCs w:val="24"/>
          <w:lang w:val="en-ZA"/>
        </w:rPr>
        <w:t xml:space="preserve">Mr </w:t>
      </w:r>
      <w:r w:rsidR="00120087" w:rsidRPr="005523C3">
        <w:rPr>
          <w:rFonts w:ascii="Arial" w:hAnsi="Arial" w:cs="Arial"/>
          <w:i/>
          <w:sz w:val="24"/>
          <w:szCs w:val="24"/>
          <w:lang w:val="en-ZA"/>
        </w:rPr>
        <w:t>Naidoo</w:t>
      </w:r>
      <w:r w:rsidR="00120087">
        <w:rPr>
          <w:rFonts w:ascii="Arial" w:hAnsi="Arial" w:cs="Arial"/>
          <w:sz w:val="24"/>
          <w:szCs w:val="24"/>
          <w:lang w:val="en-ZA"/>
        </w:rPr>
        <w:t xml:space="preserve"> submitted that </w:t>
      </w:r>
      <w:r w:rsidR="00D644C5">
        <w:rPr>
          <w:rFonts w:ascii="Arial" w:hAnsi="Arial" w:cs="Arial"/>
          <w:sz w:val="24"/>
          <w:szCs w:val="24"/>
          <w:lang w:val="en-ZA"/>
        </w:rPr>
        <w:t>the p</w:t>
      </w:r>
      <w:r w:rsidR="00F96406" w:rsidRPr="00F96406">
        <w:rPr>
          <w:rFonts w:ascii="Arial" w:hAnsi="Arial" w:cs="Arial"/>
          <w:sz w:val="24"/>
          <w:szCs w:val="24"/>
          <w:lang w:val="en-ZA"/>
        </w:rPr>
        <w:t xml:space="preserve">laintiff </w:t>
      </w:r>
      <w:r w:rsidR="00F96406" w:rsidRPr="00FE4830">
        <w:rPr>
          <w:rFonts w:ascii="Arial" w:hAnsi="Arial" w:cs="Arial"/>
          <w:sz w:val="24"/>
          <w:szCs w:val="24"/>
        </w:rPr>
        <w:t>relies</w:t>
      </w:r>
      <w:r w:rsidR="00F96406" w:rsidRPr="00F96406">
        <w:rPr>
          <w:rFonts w:ascii="Arial" w:hAnsi="Arial" w:cs="Arial"/>
          <w:sz w:val="24"/>
          <w:szCs w:val="24"/>
          <w:lang w:val="en-ZA"/>
        </w:rPr>
        <w:t xml:space="preserve"> on the majority decision in the case of </w:t>
      </w:r>
      <w:r w:rsidR="00F96406" w:rsidRPr="00F96406">
        <w:rPr>
          <w:rFonts w:ascii="Arial" w:hAnsi="Arial" w:cs="Arial"/>
          <w:i/>
          <w:sz w:val="24"/>
          <w:szCs w:val="24"/>
          <w:lang w:val="en-ZA"/>
        </w:rPr>
        <w:t>Bee v Road Accident Fund</w:t>
      </w:r>
      <w:r w:rsidR="00FB0D28">
        <w:rPr>
          <w:rFonts w:ascii="Arial" w:hAnsi="Arial" w:cs="Arial"/>
          <w:i/>
          <w:sz w:val="24"/>
          <w:szCs w:val="24"/>
          <w:lang w:val="en-ZA"/>
        </w:rPr>
        <w:t>.</w:t>
      </w:r>
      <w:r w:rsidR="00F96406" w:rsidRPr="00FB0D28">
        <w:rPr>
          <w:rStyle w:val="FootnoteReference"/>
          <w:rFonts w:ascii="Arial" w:hAnsi="Arial" w:cs="Arial"/>
          <w:sz w:val="24"/>
          <w:szCs w:val="24"/>
          <w:lang w:val="en-ZA"/>
        </w:rPr>
        <w:footnoteReference w:id="8"/>
      </w:r>
      <w:r w:rsidR="00F96406" w:rsidRPr="00FB0D28">
        <w:rPr>
          <w:rFonts w:ascii="Arial" w:hAnsi="Arial" w:cs="Arial"/>
          <w:sz w:val="24"/>
          <w:szCs w:val="24"/>
          <w:lang w:val="en-ZA"/>
        </w:rPr>
        <w:t xml:space="preserve"> </w:t>
      </w:r>
      <w:r w:rsidR="005523C3">
        <w:rPr>
          <w:rFonts w:ascii="Arial" w:hAnsi="Arial" w:cs="Arial"/>
          <w:sz w:val="24"/>
          <w:szCs w:val="24"/>
          <w:lang w:val="en-ZA"/>
        </w:rPr>
        <w:t>As in the present case, the a</w:t>
      </w:r>
      <w:r w:rsidR="008445ED">
        <w:rPr>
          <w:rFonts w:ascii="Arial" w:hAnsi="Arial" w:cs="Arial"/>
          <w:sz w:val="24"/>
          <w:szCs w:val="24"/>
          <w:lang w:val="en-ZA"/>
        </w:rPr>
        <w:t>ppellant worked for Bee</w:t>
      </w:r>
      <w:r w:rsidR="00F96406" w:rsidRPr="00F96406">
        <w:rPr>
          <w:rFonts w:ascii="Arial" w:hAnsi="Arial" w:cs="Arial"/>
          <w:sz w:val="24"/>
          <w:szCs w:val="24"/>
          <w:lang w:val="en-ZA"/>
        </w:rPr>
        <w:t xml:space="preserve"> Painters &amp; Waterproofing CC (BPW) and he held a 50% member's interest in the close corporation with his brother Mr Russ Bee. The evidence was that the wo</w:t>
      </w:r>
      <w:r w:rsidR="00FB0D28">
        <w:rPr>
          <w:rFonts w:ascii="Arial" w:hAnsi="Arial" w:cs="Arial"/>
          <w:sz w:val="24"/>
          <w:szCs w:val="24"/>
          <w:lang w:val="en-ZA"/>
        </w:rPr>
        <w:t>rk previously conducted by the p</w:t>
      </w:r>
      <w:r w:rsidR="00F96406" w:rsidRPr="00F96406">
        <w:rPr>
          <w:rFonts w:ascii="Arial" w:hAnsi="Arial" w:cs="Arial"/>
          <w:sz w:val="24"/>
          <w:szCs w:val="24"/>
          <w:lang w:val="en-ZA"/>
        </w:rPr>
        <w:t>laintiff was taken over by his nephew and that he earned a salary of R</w:t>
      </w:r>
      <w:r w:rsidR="00FB0D28">
        <w:rPr>
          <w:rFonts w:ascii="Arial" w:hAnsi="Arial" w:cs="Arial"/>
          <w:sz w:val="24"/>
          <w:szCs w:val="24"/>
          <w:lang w:val="en-ZA"/>
        </w:rPr>
        <w:t>25 000</w:t>
      </w:r>
      <w:r w:rsidR="00AA27AF">
        <w:rPr>
          <w:rFonts w:ascii="Arial" w:hAnsi="Arial" w:cs="Arial"/>
          <w:sz w:val="24"/>
          <w:szCs w:val="24"/>
          <w:lang w:val="en-ZA"/>
        </w:rPr>
        <w:t xml:space="preserve"> per month.</w:t>
      </w:r>
      <w:r w:rsidR="00F96406" w:rsidRPr="00F96406">
        <w:rPr>
          <w:rFonts w:ascii="Arial" w:hAnsi="Arial" w:cs="Arial"/>
          <w:sz w:val="24"/>
          <w:szCs w:val="24"/>
          <w:lang w:val="en-ZA"/>
        </w:rPr>
        <w:t xml:space="preserve"> In distinguishing the case of </w:t>
      </w:r>
      <w:r w:rsidR="00F234C7">
        <w:rPr>
          <w:rFonts w:ascii="Arial" w:hAnsi="Arial" w:cs="Arial"/>
          <w:i/>
          <w:sz w:val="24"/>
          <w:szCs w:val="24"/>
          <w:lang w:val="en-ZA"/>
        </w:rPr>
        <w:t>Rudman v The Road Accident Fund</w:t>
      </w:r>
      <w:r w:rsidR="00F96406" w:rsidRPr="00AA27AF">
        <w:rPr>
          <w:rStyle w:val="FootnoteReference"/>
          <w:rFonts w:ascii="Arial" w:hAnsi="Arial" w:cs="Arial"/>
          <w:sz w:val="24"/>
          <w:szCs w:val="24"/>
          <w:lang w:val="en-ZA"/>
        </w:rPr>
        <w:footnoteReference w:id="9"/>
      </w:r>
      <w:r w:rsidR="00F96406" w:rsidRPr="00F96406">
        <w:rPr>
          <w:rFonts w:ascii="Arial" w:hAnsi="Arial" w:cs="Arial"/>
          <w:sz w:val="24"/>
          <w:szCs w:val="24"/>
          <w:lang w:val="en-ZA"/>
        </w:rPr>
        <w:t xml:space="preserve"> the majority held that this was an appropria</w:t>
      </w:r>
      <w:r w:rsidR="00AA27AF">
        <w:rPr>
          <w:rFonts w:ascii="Arial" w:hAnsi="Arial" w:cs="Arial"/>
          <w:sz w:val="24"/>
          <w:szCs w:val="24"/>
          <w:lang w:val="en-ZA"/>
        </w:rPr>
        <w:t>te case in which to assess the a</w:t>
      </w:r>
      <w:r w:rsidR="00F96406" w:rsidRPr="00F96406">
        <w:rPr>
          <w:rFonts w:ascii="Arial" w:hAnsi="Arial" w:cs="Arial"/>
          <w:sz w:val="24"/>
          <w:szCs w:val="24"/>
          <w:lang w:val="en-ZA"/>
        </w:rPr>
        <w:t xml:space="preserve">ppellant's loss of income with reference to the financial affairs of BPW. In </w:t>
      </w:r>
      <w:r w:rsidR="00F96406" w:rsidRPr="00F96406">
        <w:rPr>
          <w:rFonts w:ascii="Arial" w:hAnsi="Arial" w:cs="Arial"/>
          <w:i/>
          <w:sz w:val="24"/>
          <w:szCs w:val="24"/>
          <w:lang w:val="en-ZA"/>
        </w:rPr>
        <w:t>Rudman</w:t>
      </w:r>
      <w:r w:rsidR="00F96406">
        <w:rPr>
          <w:rFonts w:ascii="Arial" w:hAnsi="Arial" w:cs="Arial"/>
          <w:i/>
          <w:sz w:val="24"/>
          <w:szCs w:val="24"/>
          <w:lang w:val="en-ZA"/>
        </w:rPr>
        <w:t>,</w:t>
      </w:r>
      <w:r w:rsidR="00F96406" w:rsidRPr="00F96406">
        <w:rPr>
          <w:rFonts w:ascii="Arial" w:hAnsi="Arial" w:cs="Arial"/>
          <w:sz w:val="24"/>
          <w:szCs w:val="24"/>
          <w:lang w:val="en-ZA"/>
        </w:rPr>
        <w:t xml:space="preserve"> the court concluded that he had not suffered a patrimonial loss </w:t>
      </w:r>
      <w:r w:rsidR="005523C3" w:rsidRPr="00F96406">
        <w:rPr>
          <w:rFonts w:ascii="Arial" w:hAnsi="Arial" w:cs="Arial"/>
          <w:sz w:val="24"/>
          <w:szCs w:val="24"/>
          <w:lang w:val="en-ZA"/>
        </w:rPr>
        <w:t xml:space="preserve">and </w:t>
      </w:r>
      <w:r w:rsidR="00AA27AF">
        <w:rPr>
          <w:rFonts w:ascii="Arial" w:hAnsi="Arial" w:cs="Arial"/>
          <w:sz w:val="24"/>
          <w:szCs w:val="24"/>
          <w:lang w:val="en-ZA"/>
        </w:rPr>
        <w:t xml:space="preserve">the </w:t>
      </w:r>
      <w:r w:rsidR="005523C3" w:rsidRPr="00F96406">
        <w:rPr>
          <w:rFonts w:ascii="Arial" w:hAnsi="Arial" w:cs="Arial"/>
          <w:sz w:val="24"/>
          <w:szCs w:val="24"/>
          <w:lang w:val="en-ZA"/>
        </w:rPr>
        <w:t>appeal</w:t>
      </w:r>
      <w:r w:rsidR="00F96406" w:rsidRPr="00F96406">
        <w:rPr>
          <w:rFonts w:ascii="Arial" w:hAnsi="Arial" w:cs="Arial"/>
          <w:sz w:val="24"/>
          <w:szCs w:val="24"/>
          <w:lang w:val="en-ZA"/>
        </w:rPr>
        <w:t xml:space="preserve"> court agreed with the factual analysis. In paragraph 82 of the</w:t>
      </w:r>
      <w:r w:rsidR="00F96406" w:rsidRPr="00F62174">
        <w:rPr>
          <w:rFonts w:ascii="Arial" w:hAnsi="Arial" w:cs="Arial"/>
          <w:i/>
          <w:sz w:val="24"/>
          <w:szCs w:val="24"/>
          <w:lang w:val="en-ZA"/>
        </w:rPr>
        <w:t xml:space="preserve"> </w:t>
      </w:r>
      <w:r w:rsidR="00AA27AF" w:rsidRPr="00F62174">
        <w:rPr>
          <w:rFonts w:ascii="Arial" w:hAnsi="Arial" w:cs="Arial"/>
          <w:i/>
          <w:sz w:val="24"/>
          <w:szCs w:val="24"/>
          <w:lang w:val="en-ZA"/>
        </w:rPr>
        <w:t>Bee</w:t>
      </w:r>
      <w:r w:rsidR="00AA27AF">
        <w:rPr>
          <w:rFonts w:ascii="Arial" w:hAnsi="Arial" w:cs="Arial"/>
          <w:sz w:val="24"/>
          <w:szCs w:val="24"/>
          <w:lang w:val="en-ZA"/>
        </w:rPr>
        <w:t xml:space="preserve"> </w:t>
      </w:r>
      <w:r w:rsidR="00F96406" w:rsidRPr="00F96406">
        <w:rPr>
          <w:rFonts w:ascii="Arial" w:hAnsi="Arial" w:cs="Arial"/>
          <w:sz w:val="24"/>
          <w:szCs w:val="24"/>
          <w:lang w:val="en-ZA"/>
        </w:rPr>
        <w:t>judgm</w:t>
      </w:r>
      <w:r w:rsidR="005523C3">
        <w:rPr>
          <w:rFonts w:ascii="Arial" w:hAnsi="Arial" w:cs="Arial"/>
          <w:sz w:val="24"/>
          <w:szCs w:val="24"/>
          <w:lang w:val="en-ZA"/>
        </w:rPr>
        <w:t>ent, the following is recorded:</w:t>
      </w:r>
    </w:p>
    <w:p w14:paraId="6A523E5B" w14:textId="49379DFB" w:rsidR="00F96406" w:rsidRDefault="005523C3" w:rsidP="00FE4830">
      <w:pPr>
        <w:spacing w:after="200" w:line="360" w:lineRule="auto"/>
        <w:contextualSpacing/>
        <w:jc w:val="both"/>
        <w:rPr>
          <w:rFonts w:ascii="Arial" w:hAnsi="Arial" w:cs="Arial"/>
          <w:lang w:val="en-ZA"/>
        </w:rPr>
      </w:pPr>
      <w:r w:rsidRPr="005523C3">
        <w:rPr>
          <w:rFonts w:ascii="Arial" w:hAnsi="Arial" w:cs="Arial"/>
          <w:lang w:val="en-ZA"/>
        </w:rPr>
        <w:t>‘</w:t>
      </w:r>
      <w:r w:rsidR="00F96406" w:rsidRPr="005523C3">
        <w:rPr>
          <w:rFonts w:ascii="Arial" w:hAnsi="Arial" w:cs="Arial"/>
          <w:lang w:val="en-ZA"/>
        </w:rPr>
        <w:t>In the present case, by contrast, the very facts agreed by the experts established that t</w:t>
      </w:r>
      <w:r>
        <w:rPr>
          <w:rFonts w:ascii="Arial" w:hAnsi="Arial" w:cs="Arial"/>
          <w:lang w:val="en-ZA"/>
        </w:rPr>
        <w:t>he a</w:t>
      </w:r>
      <w:r w:rsidR="00F96406" w:rsidRPr="005523C3">
        <w:rPr>
          <w:rFonts w:ascii="Arial" w:hAnsi="Arial" w:cs="Arial"/>
          <w:lang w:val="en-ZA"/>
        </w:rPr>
        <w:t>ppellant had suffered a loss and that such loss was directly related to the impaired performance of BPW. Whether that was so was a factual question, not a legal one. The experts agreed on the facts. They differed on three aspects affecting the quantification, not the ex</w:t>
      </w:r>
      <w:r>
        <w:rPr>
          <w:rFonts w:ascii="Arial" w:hAnsi="Arial" w:cs="Arial"/>
          <w:lang w:val="en-ZA"/>
        </w:rPr>
        <w:t>istence</w:t>
      </w:r>
      <w:r w:rsidR="00AA27AF">
        <w:rPr>
          <w:rFonts w:ascii="Arial" w:hAnsi="Arial" w:cs="Arial"/>
          <w:lang w:val="en-ZA"/>
        </w:rPr>
        <w:t>,</w:t>
      </w:r>
      <w:r>
        <w:rPr>
          <w:rFonts w:ascii="Arial" w:hAnsi="Arial" w:cs="Arial"/>
          <w:lang w:val="en-ZA"/>
        </w:rPr>
        <w:t xml:space="preserve"> of the a</w:t>
      </w:r>
      <w:r w:rsidRPr="005523C3">
        <w:rPr>
          <w:rFonts w:ascii="Arial" w:hAnsi="Arial" w:cs="Arial"/>
          <w:lang w:val="en-ZA"/>
        </w:rPr>
        <w:t xml:space="preserve">ppellant's </w:t>
      </w:r>
      <w:r w:rsidRPr="00FE4830">
        <w:rPr>
          <w:rFonts w:ascii="Arial" w:hAnsi="Arial" w:cs="Arial"/>
          <w:sz w:val="24"/>
          <w:szCs w:val="24"/>
        </w:rPr>
        <w:t>loss’</w:t>
      </w:r>
      <w:r w:rsidR="00F96406" w:rsidRPr="005523C3">
        <w:rPr>
          <w:rFonts w:ascii="Arial" w:hAnsi="Arial" w:cs="Arial"/>
          <w:lang w:val="en-ZA"/>
        </w:rPr>
        <w:t>.</w:t>
      </w:r>
    </w:p>
    <w:p w14:paraId="2E63CBB7" w14:textId="77777777" w:rsidR="002A6A71" w:rsidRPr="005523C3" w:rsidRDefault="002A6A71" w:rsidP="00FE4830">
      <w:pPr>
        <w:spacing w:after="200" w:line="360" w:lineRule="auto"/>
        <w:contextualSpacing/>
        <w:jc w:val="both"/>
        <w:rPr>
          <w:rFonts w:ascii="Arial" w:hAnsi="Arial" w:cs="Arial"/>
          <w:lang w:val="en-ZA"/>
        </w:rPr>
      </w:pPr>
    </w:p>
    <w:p w14:paraId="702F28E2" w14:textId="6536CF7D" w:rsidR="00F96406" w:rsidRPr="00F96406" w:rsidRDefault="002A6A71" w:rsidP="00FE4830">
      <w:pPr>
        <w:spacing w:after="200" w:line="360" w:lineRule="auto"/>
        <w:contextualSpacing/>
        <w:jc w:val="both"/>
        <w:rPr>
          <w:rFonts w:ascii="Arial" w:hAnsi="Arial" w:cs="Arial"/>
          <w:sz w:val="24"/>
          <w:szCs w:val="24"/>
          <w:lang w:val="en-ZA"/>
        </w:rPr>
      </w:pPr>
      <w:r>
        <w:rPr>
          <w:rFonts w:ascii="Arial" w:hAnsi="Arial" w:cs="Arial"/>
          <w:sz w:val="24"/>
          <w:szCs w:val="24"/>
          <w:lang w:val="en-ZA"/>
        </w:rPr>
        <w:t>[100</w:t>
      </w:r>
      <w:r w:rsidR="00D6710C">
        <w:rPr>
          <w:rFonts w:ascii="Arial" w:hAnsi="Arial" w:cs="Arial"/>
          <w:sz w:val="24"/>
          <w:szCs w:val="24"/>
          <w:lang w:val="en-ZA"/>
        </w:rPr>
        <w:t>]</w:t>
      </w:r>
      <w:r w:rsidR="00D6710C">
        <w:rPr>
          <w:rFonts w:ascii="Arial" w:hAnsi="Arial" w:cs="Arial"/>
          <w:sz w:val="24"/>
          <w:szCs w:val="24"/>
          <w:lang w:val="en-ZA"/>
        </w:rPr>
        <w:tab/>
      </w:r>
      <w:r w:rsidR="00120087">
        <w:rPr>
          <w:rFonts w:ascii="Arial" w:hAnsi="Arial" w:cs="Arial"/>
          <w:sz w:val="24"/>
          <w:szCs w:val="24"/>
          <w:lang w:val="en-ZA"/>
        </w:rPr>
        <w:t xml:space="preserve">Mr </w:t>
      </w:r>
      <w:r w:rsidR="00120087" w:rsidRPr="005523C3">
        <w:rPr>
          <w:rFonts w:ascii="Arial" w:hAnsi="Arial" w:cs="Arial"/>
          <w:i/>
          <w:sz w:val="24"/>
          <w:szCs w:val="24"/>
          <w:lang w:val="en-ZA"/>
        </w:rPr>
        <w:t>Naidoo</w:t>
      </w:r>
      <w:r w:rsidR="00120087">
        <w:rPr>
          <w:rFonts w:ascii="Arial" w:hAnsi="Arial" w:cs="Arial"/>
          <w:sz w:val="24"/>
          <w:szCs w:val="24"/>
          <w:lang w:val="en-ZA"/>
        </w:rPr>
        <w:t xml:space="preserve"> also pointed out that w</w:t>
      </w:r>
      <w:r w:rsidR="00F96406" w:rsidRPr="00F96406">
        <w:rPr>
          <w:rFonts w:ascii="Arial" w:hAnsi="Arial" w:cs="Arial"/>
          <w:sz w:val="24"/>
          <w:szCs w:val="24"/>
          <w:lang w:val="en-ZA"/>
        </w:rPr>
        <w:t xml:space="preserve">hilst in </w:t>
      </w:r>
      <w:r w:rsidR="00F96406" w:rsidRPr="00F96406">
        <w:rPr>
          <w:rFonts w:ascii="Arial" w:hAnsi="Arial" w:cs="Arial"/>
          <w:i/>
          <w:sz w:val="24"/>
          <w:szCs w:val="24"/>
          <w:lang w:val="en-ZA"/>
        </w:rPr>
        <w:t>Rudman</w:t>
      </w:r>
      <w:r w:rsidR="00D644C5">
        <w:rPr>
          <w:rFonts w:ascii="Arial" w:hAnsi="Arial" w:cs="Arial"/>
          <w:sz w:val="24"/>
          <w:szCs w:val="24"/>
          <w:lang w:val="en-ZA"/>
        </w:rPr>
        <w:t xml:space="preserve"> the p</w:t>
      </w:r>
      <w:r w:rsidR="00F96406" w:rsidRPr="00F96406">
        <w:rPr>
          <w:rFonts w:ascii="Arial" w:hAnsi="Arial" w:cs="Arial"/>
          <w:sz w:val="24"/>
          <w:szCs w:val="24"/>
          <w:lang w:val="en-ZA"/>
        </w:rPr>
        <w:t>laintiff’s function was that of the Chief Executive Officer which he still performed and remained a driving force behind the company, the present case is distinguishable in that the plaintiff’s injuries precluded her from continuing in her function as a promoter. The concomitant loss (as per th</w:t>
      </w:r>
      <w:r w:rsidR="00F96406">
        <w:rPr>
          <w:rFonts w:ascii="Arial" w:hAnsi="Arial" w:cs="Arial"/>
          <w:sz w:val="24"/>
          <w:szCs w:val="24"/>
          <w:lang w:val="en-ZA"/>
        </w:rPr>
        <w:t>e</w:t>
      </w:r>
      <w:r w:rsidR="00F96406" w:rsidRPr="00F96406">
        <w:rPr>
          <w:rFonts w:ascii="Arial" w:hAnsi="Arial" w:cs="Arial"/>
          <w:sz w:val="24"/>
          <w:szCs w:val="24"/>
          <w:lang w:val="en-ZA"/>
        </w:rPr>
        <w:t xml:space="preserve"> judgment in </w:t>
      </w:r>
      <w:r w:rsidR="00F96406" w:rsidRPr="00F96406">
        <w:rPr>
          <w:rFonts w:ascii="Arial" w:hAnsi="Arial" w:cs="Arial"/>
          <w:i/>
          <w:sz w:val="24"/>
          <w:szCs w:val="24"/>
          <w:lang w:val="en-ZA"/>
        </w:rPr>
        <w:t>Bee</w:t>
      </w:r>
      <w:r w:rsidR="00F96406" w:rsidRPr="00F96406">
        <w:rPr>
          <w:rFonts w:ascii="Arial" w:hAnsi="Arial" w:cs="Arial"/>
          <w:sz w:val="24"/>
          <w:szCs w:val="24"/>
          <w:lang w:val="en-ZA"/>
        </w:rPr>
        <w:t>), even though a loss to the close corporation</w:t>
      </w:r>
      <w:r w:rsidR="00F96406">
        <w:rPr>
          <w:rFonts w:ascii="Arial" w:hAnsi="Arial" w:cs="Arial"/>
          <w:sz w:val="24"/>
          <w:szCs w:val="24"/>
          <w:lang w:val="en-ZA"/>
        </w:rPr>
        <w:t>,</w:t>
      </w:r>
      <w:r w:rsidR="005523C3">
        <w:rPr>
          <w:rFonts w:ascii="Arial" w:hAnsi="Arial" w:cs="Arial"/>
          <w:sz w:val="24"/>
          <w:szCs w:val="24"/>
          <w:lang w:val="en-ZA"/>
        </w:rPr>
        <w:t xml:space="preserve"> is a loss which the p</w:t>
      </w:r>
      <w:r w:rsidR="00F96406" w:rsidRPr="00F96406">
        <w:rPr>
          <w:rFonts w:ascii="Arial" w:hAnsi="Arial" w:cs="Arial"/>
          <w:sz w:val="24"/>
          <w:szCs w:val="24"/>
          <w:lang w:val="en-ZA"/>
        </w:rPr>
        <w:t>laintiff suffers. Accordingly, and even though the loss was that of the close corporation, it equate</w:t>
      </w:r>
      <w:r w:rsidR="005523C3">
        <w:rPr>
          <w:rFonts w:ascii="Arial" w:hAnsi="Arial" w:cs="Arial"/>
          <w:sz w:val="24"/>
          <w:szCs w:val="24"/>
          <w:lang w:val="en-ZA"/>
        </w:rPr>
        <w:t>d ultimately to a loss for the p</w:t>
      </w:r>
      <w:r w:rsidR="00F96406" w:rsidRPr="00F96406">
        <w:rPr>
          <w:rFonts w:ascii="Arial" w:hAnsi="Arial" w:cs="Arial"/>
          <w:sz w:val="24"/>
          <w:szCs w:val="24"/>
          <w:lang w:val="en-ZA"/>
        </w:rPr>
        <w:t xml:space="preserve">laintiff. The judgment proposed and applied a 25% contingency deduction for future loss of earnings. </w:t>
      </w:r>
      <w:r w:rsidR="0049216F">
        <w:rPr>
          <w:rFonts w:ascii="Arial" w:hAnsi="Arial" w:cs="Arial"/>
          <w:sz w:val="24"/>
          <w:szCs w:val="24"/>
          <w:lang w:val="en-ZA"/>
        </w:rPr>
        <w:t xml:space="preserve">Mr </w:t>
      </w:r>
      <w:r w:rsidR="0049216F" w:rsidRPr="005523C3">
        <w:rPr>
          <w:rFonts w:ascii="Arial" w:hAnsi="Arial" w:cs="Arial"/>
          <w:i/>
          <w:sz w:val="24"/>
          <w:szCs w:val="24"/>
          <w:lang w:val="en-ZA"/>
        </w:rPr>
        <w:t>Naidoo</w:t>
      </w:r>
      <w:r w:rsidR="0049216F">
        <w:rPr>
          <w:rFonts w:ascii="Arial" w:hAnsi="Arial" w:cs="Arial"/>
          <w:sz w:val="24"/>
          <w:szCs w:val="24"/>
          <w:lang w:val="en-ZA"/>
        </w:rPr>
        <w:t xml:space="preserve"> pointed out further that a</w:t>
      </w:r>
      <w:r w:rsidR="00F96406" w:rsidRPr="00F96406">
        <w:rPr>
          <w:rFonts w:ascii="Arial" w:hAnsi="Arial" w:cs="Arial"/>
          <w:sz w:val="24"/>
          <w:szCs w:val="24"/>
          <w:lang w:val="en-ZA"/>
        </w:rPr>
        <w:t xml:space="preserve">s already indicated by Ms Hill in her evidence, the loss is that of the close corporation. </w:t>
      </w:r>
      <w:r w:rsidR="0049216F">
        <w:rPr>
          <w:rFonts w:ascii="Arial" w:hAnsi="Arial" w:cs="Arial"/>
          <w:sz w:val="24"/>
          <w:szCs w:val="24"/>
          <w:lang w:val="en-ZA"/>
        </w:rPr>
        <w:t xml:space="preserve">He </w:t>
      </w:r>
      <w:r w:rsidR="0049216F">
        <w:rPr>
          <w:rFonts w:ascii="Arial" w:hAnsi="Arial" w:cs="Arial"/>
          <w:sz w:val="24"/>
          <w:szCs w:val="24"/>
          <w:lang w:val="en-ZA"/>
        </w:rPr>
        <w:lastRenderedPageBreak/>
        <w:t xml:space="preserve">submitted that the </w:t>
      </w:r>
      <w:r w:rsidR="00F96406" w:rsidRPr="00F96406">
        <w:rPr>
          <w:rFonts w:ascii="Arial" w:hAnsi="Arial" w:cs="Arial"/>
          <w:sz w:val="24"/>
          <w:szCs w:val="24"/>
          <w:lang w:val="en-ZA"/>
        </w:rPr>
        <w:t xml:space="preserve">following paragraph is therefore instructive in determining whether the </w:t>
      </w:r>
      <w:r w:rsidR="005523C3" w:rsidRPr="00F96406">
        <w:rPr>
          <w:rFonts w:ascii="Arial" w:hAnsi="Arial" w:cs="Arial"/>
          <w:sz w:val="24"/>
          <w:szCs w:val="24"/>
          <w:lang w:val="en-ZA"/>
        </w:rPr>
        <w:t>loss equates</w:t>
      </w:r>
      <w:r w:rsidR="005523C3">
        <w:rPr>
          <w:rFonts w:ascii="Arial" w:hAnsi="Arial" w:cs="Arial"/>
          <w:sz w:val="24"/>
          <w:szCs w:val="24"/>
          <w:lang w:val="en-ZA"/>
        </w:rPr>
        <w:t xml:space="preserve"> to a </w:t>
      </w:r>
      <w:r w:rsidR="005523C3" w:rsidRPr="00FE4830">
        <w:rPr>
          <w:rFonts w:ascii="Arial" w:hAnsi="Arial" w:cs="Arial"/>
          <w:sz w:val="24"/>
          <w:szCs w:val="24"/>
        </w:rPr>
        <w:t>loss</w:t>
      </w:r>
      <w:r w:rsidR="005523C3">
        <w:rPr>
          <w:rFonts w:ascii="Arial" w:hAnsi="Arial" w:cs="Arial"/>
          <w:sz w:val="24"/>
          <w:szCs w:val="24"/>
          <w:lang w:val="en-ZA"/>
        </w:rPr>
        <w:t xml:space="preserve"> suffered by the p</w:t>
      </w:r>
      <w:r w:rsidR="00F96406" w:rsidRPr="00F96406">
        <w:rPr>
          <w:rFonts w:ascii="Arial" w:hAnsi="Arial" w:cs="Arial"/>
          <w:sz w:val="24"/>
          <w:szCs w:val="24"/>
          <w:lang w:val="en-ZA"/>
        </w:rPr>
        <w:t>laintiff:</w:t>
      </w:r>
    </w:p>
    <w:p w14:paraId="5C4061A8" w14:textId="58303198" w:rsidR="00F96406" w:rsidRDefault="005523C3" w:rsidP="005D481A">
      <w:pPr>
        <w:spacing w:after="200" w:line="360" w:lineRule="auto"/>
        <w:contextualSpacing/>
        <w:jc w:val="both"/>
        <w:rPr>
          <w:rFonts w:ascii="Arial" w:hAnsi="Arial" w:cs="Arial"/>
          <w:lang w:val="en-ZA"/>
        </w:rPr>
      </w:pPr>
      <w:r>
        <w:rPr>
          <w:rFonts w:ascii="Arial" w:hAnsi="Arial" w:cs="Arial"/>
          <w:lang w:val="en-ZA"/>
        </w:rPr>
        <w:t>‘</w:t>
      </w:r>
      <w:r w:rsidR="00F96406" w:rsidRPr="00F96406">
        <w:rPr>
          <w:rFonts w:ascii="Arial" w:hAnsi="Arial" w:cs="Arial"/>
          <w:lang w:val="en-ZA"/>
        </w:rPr>
        <w:t>[95] There was thus ample evidence, quite apart from the forensic accou</w:t>
      </w:r>
      <w:r>
        <w:rPr>
          <w:rFonts w:ascii="Arial" w:hAnsi="Arial" w:cs="Arial"/>
          <w:lang w:val="en-ZA"/>
        </w:rPr>
        <w:t>ntants' joint minute, that the a</w:t>
      </w:r>
      <w:r w:rsidR="00F96406" w:rsidRPr="00F96406">
        <w:rPr>
          <w:rFonts w:ascii="Arial" w:hAnsi="Arial" w:cs="Arial"/>
          <w:lang w:val="en-ZA"/>
        </w:rPr>
        <w:t>ppellant's reduced abilities had negatively affected BPW's operations. Because he had a 50% membership of BPW, and because he had his brother shared BPW'S net profits (whether by way of salary or distributions), a decrease in BPW'</w:t>
      </w:r>
      <w:r w:rsidR="00A90A66">
        <w:rPr>
          <w:rFonts w:ascii="Arial" w:hAnsi="Arial" w:cs="Arial"/>
          <w:lang w:val="en-ZA"/>
        </w:rPr>
        <w:t>s</w:t>
      </w:r>
      <w:r w:rsidR="00F96406" w:rsidRPr="00F96406">
        <w:rPr>
          <w:rFonts w:ascii="Arial" w:hAnsi="Arial" w:cs="Arial"/>
          <w:lang w:val="en-ZA"/>
        </w:rPr>
        <w:t xml:space="preserve"> net profits translates</w:t>
      </w:r>
      <w:r>
        <w:rPr>
          <w:rFonts w:ascii="Arial" w:hAnsi="Arial" w:cs="Arial"/>
          <w:lang w:val="en-ZA"/>
        </w:rPr>
        <w:t xml:space="preserve"> into a loss of income for the appellant.’</w:t>
      </w:r>
    </w:p>
    <w:p w14:paraId="1829447B" w14:textId="518A4D3C" w:rsidR="002A6A71" w:rsidRDefault="00F96406" w:rsidP="00A4159A">
      <w:pPr>
        <w:spacing w:after="200" w:line="360" w:lineRule="auto"/>
        <w:contextualSpacing/>
        <w:jc w:val="both"/>
        <w:rPr>
          <w:rFonts w:ascii="Arial" w:hAnsi="Arial" w:cs="Arial"/>
          <w:sz w:val="24"/>
          <w:szCs w:val="24"/>
          <w:lang w:val="en-ZA"/>
        </w:rPr>
      </w:pPr>
      <w:r w:rsidRPr="00F96406">
        <w:rPr>
          <w:rFonts w:ascii="Arial" w:hAnsi="Arial" w:cs="Arial"/>
          <w:sz w:val="24"/>
          <w:szCs w:val="24"/>
          <w:lang w:val="en-ZA"/>
        </w:rPr>
        <w:t>Mr</w:t>
      </w:r>
      <w:r w:rsidRPr="005523C3">
        <w:rPr>
          <w:rFonts w:ascii="Arial" w:hAnsi="Arial" w:cs="Arial"/>
          <w:i/>
          <w:sz w:val="24"/>
          <w:szCs w:val="24"/>
          <w:lang w:val="en-ZA"/>
        </w:rPr>
        <w:t xml:space="preserve"> Naidoo</w:t>
      </w:r>
      <w:r w:rsidRPr="00F96406">
        <w:rPr>
          <w:rFonts w:ascii="Arial" w:hAnsi="Arial" w:cs="Arial"/>
          <w:sz w:val="24"/>
          <w:szCs w:val="24"/>
          <w:lang w:val="en-ZA"/>
        </w:rPr>
        <w:t xml:space="preserve"> </w:t>
      </w:r>
      <w:r w:rsidRPr="00A4159A">
        <w:rPr>
          <w:rFonts w:ascii="Arial" w:hAnsi="Arial" w:cs="Arial"/>
          <w:sz w:val="24"/>
          <w:szCs w:val="24"/>
        </w:rPr>
        <w:t>accordingly</w:t>
      </w:r>
      <w:r w:rsidRPr="00F96406">
        <w:rPr>
          <w:rFonts w:ascii="Arial" w:hAnsi="Arial" w:cs="Arial"/>
          <w:sz w:val="24"/>
          <w:szCs w:val="24"/>
          <w:lang w:val="en-ZA"/>
        </w:rPr>
        <w:t xml:space="preserve"> argued that the loss of earnings of the close corpora</w:t>
      </w:r>
      <w:r w:rsidR="00D644C5">
        <w:rPr>
          <w:rFonts w:ascii="Arial" w:hAnsi="Arial" w:cs="Arial"/>
          <w:sz w:val="24"/>
          <w:szCs w:val="24"/>
          <w:lang w:val="en-ZA"/>
        </w:rPr>
        <w:t>tion is a loss suffered by the p</w:t>
      </w:r>
      <w:r w:rsidRPr="00F96406">
        <w:rPr>
          <w:rFonts w:ascii="Arial" w:hAnsi="Arial" w:cs="Arial"/>
          <w:sz w:val="24"/>
          <w:szCs w:val="24"/>
          <w:lang w:val="en-ZA"/>
        </w:rPr>
        <w:t>laintiff in respect of the amount for the costs of a promoter and driver.</w:t>
      </w:r>
    </w:p>
    <w:p w14:paraId="2CEF581A" w14:textId="2C4CC4DE" w:rsidR="00F96406" w:rsidRPr="00F96406" w:rsidRDefault="00F96406" w:rsidP="00A4159A">
      <w:pPr>
        <w:spacing w:after="200" w:line="360" w:lineRule="auto"/>
        <w:contextualSpacing/>
        <w:jc w:val="both"/>
        <w:rPr>
          <w:rFonts w:ascii="Arial" w:eastAsia="Times New Roman" w:hAnsi="Arial" w:cs="Arial"/>
          <w:b/>
          <w:color w:val="242121"/>
          <w:sz w:val="24"/>
          <w:szCs w:val="24"/>
          <w:lang w:val="af-ZA" w:eastAsia="en-ZA"/>
        </w:rPr>
      </w:pPr>
      <w:r w:rsidRPr="00F96406">
        <w:rPr>
          <w:rFonts w:ascii="Arial" w:hAnsi="Arial" w:cs="Arial"/>
          <w:sz w:val="24"/>
          <w:szCs w:val="24"/>
          <w:lang w:val="en-ZA"/>
        </w:rPr>
        <w:t xml:space="preserve"> </w:t>
      </w:r>
      <w:r w:rsidRPr="00F96406">
        <w:rPr>
          <w:rFonts w:ascii="Arial" w:eastAsia="Times New Roman" w:hAnsi="Arial" w:cs="Arial"/>
          <w:b/>
          <w:color w:val="242121"/>
          <w:sz w:val="24"/>
          <w:szCs w:val="24"/>
          <w:lang w:val="af-ZA" w:eastAsia="en-ZA"/>
        </w:rPr>
        <w:t xml:space="preserve"> </w:t>
      </w:r>
    </w:p>
    <w:p w14:paraId="7513B0C3" w14:textId="3EEB14D0" w:rsidR="00F96406" w:rsidRPr="00F96406" w:rsidRDefault="002A6A71" w:rsidP="00A4159A">
      <w:pPr>
        <w:spacing w:after="200" w:line="360" w:lineRule="auto"/>
        <w:contextualSpacing/>
        <w:jc w:val="both"/>
        <w:rPr>
          <w:rFonts w:ascii="Arial" w:eastAsia="Calibri" w:hAnsi="Arial" w:cs="Arial"/>
          <w:iCs/>
          <w:sz w:val="24"/>
          <w:szCs w:val="24"/>
        </w:rPr>
      </w:pPr>
      <w:r>
        <w:rPr>
          <w:rFonts w:ascii="Arial" w:eastAsia="Calibri" w:hAnsi="Arial" w:cs="Arial"/>
          <w:sz w:val="24"/>
          <w:szCs w:val="24"/>
        </w:rPr>
        <w:t>[101</w:t>
      </w:r>
      <w:r w:rsidR="00D6710C">
        <w:rPr>
          <w:rFonts w:ascii="Arial" w:eastAsia="Calibri" w:hAnsi="Arial" w:cs="Arial"/>
          <w:sz w:val="24"/>
          <w:szCs w:val="24"/>
        </w:rPr>
        <w:t>]</w:t>
      </w:r>
      <w:r w:rsidR="00D6710C">
        <w:rPr>
          <w:rFonts w:ascii="Arial" w:eastAsia="Calibri" w:hAnsi="Arial" w:cs="Arial"/>
          <w:sz w:val="24"/>
          <w:szCs w:val="24"/>
        </w:rPr>
        <w:tab/>
      </w:r>
      <w:r w:rsidR="00F96406" w:rsidRPr="00F96406">
        <w:rPr>
          <w:rFonts w:ascii="Arial" w:eastAsia="Calibri" w:hAnsi="Arial" w:cs="Arial"/>
          <w:sz w:val="24"/>
          <w:szCs w:val="24"/>
        </w:rPr>
        <w:t xml:space="preserve">While Mr </w:t>
      </w:r>
      <w:r w:rsidR="00F96406" w:rsidRPr="005523C3">
        <w:rPr>
          <w:rFonts w:ascii="Arial" w:eastAsia="Calibri" w:hAnsi="Arial" w:cs="Arial"/>
          <w:i/>
          <w:sz w:val="24"/>
          <w:szCs w:val="24"/>
        </w:rPr>
        <w:t>Naidoo</w:t>
      </w:r>
      <w:r w:rsidR="00F96406" w:rsidRPr="00F96406">
        <w:rPr>
          <w:rFonts w:ascii="Arial" w:eastAsia="Calibri" w:hAnsi="Arial" w:cs="Arial"/>
          <w:sz w:val="24"/>
          <w:szCs w:val="24"/>
        </w:rPr>
        <w:t xml:space="preserve"> </w:t>
      </w:r>
      <w:r w:rsidR="00F96406" w:rsidRPr="00A4159A">
        <w:rPr>
          <w:rFonts w:ascii="Arial" w:hAnsi="Arial" w:cs="Arial"/>
          <w:sz w:val="24"/>
          <w:szCs w:val="24"/>
          <w:lang w:val="en-ZA"/>
        </w:rPr>
        <w:t>submitted</w:t>
      </w:r>
      <w:r w:rsidR="00F96406" w:rsidRPr="00F96406">
        <w:rPr>
          <w:rFonts w:ascii="Arial" w:eastAsia="Calibri" w:hAnsi="Arial" w:cs="Arial"/>
          <w:sz w:val="24"/>
          <w:szCs w:val="24"/>
        </w:rPr>
        <w:t xml:space="preserve"> that the plaintiff’s evidence was reliable, Mr </w:t>
      </w:r>
      <w:r w:rsidR="005523C3">
        <w:rPr>
          <w:rFonts w:ascii="Arial" w:eastAsia="Calibri" w:hAnsi="Arial" w:cs="Arial"/>
          <w:i/>
          <w:sz w:val="24"/>
          <w:szCs w:val="24"/>
        </w:rPr>
        <w:t xml:space="preserve">Maharaj </w:t>
      </w:r>
      <w:r w:rsidR="00F96406" w:rsidRPr="00F96406">
        <w:rPr>
          <w:rFonts w:ascii="Arial" w:eastAsia="Calibri" w:hAnsi="Arial" w:cs="Arial"/>
          <w:sz w:val="24"/>
          <w:szCs w:val="24"/>
        </w:rPr>
        <w:t>contended that the plaintiff’s evidence on the facts relevant to loss of earnings was far from satisfactory. He pointed out the inconsistencies in the plaintiff’s evidence about her employment of Mr Govender and Meril and the evidence of the employees themselves. According to Meril the shows took place between February to October only.  He pointed out that the testimony in court was not sustained by the documents the plaintiff relied on and she was unable to answer questions on the financial statements including the turnover, the salaries reflected on the schedule and whether it was per month or per annum. He also pointed out that the salary reflected on the sta</w:t>
      </w:r>
      <w:r w:rsidR="00D644C5">
        <w:rPr>
          <w:rFonts w:ascii="Arial" w:eastAsia="Calibri" w:hAnsi="Arial" w:cs="Arial"/>
          <w:sz w:val="24"/>
          <w:szCs w:val="24"/>
        </w:rPr>
        <w:t>tements is a far cry from the p</w:t>
      </w:r>
      <w:r w:rsidR="00F96406" w:rsidRPr="00F96406">
        <w:rPr>
          <w:rFonts w:ascii="Arial" w:eastAsia="Calibri" w:hAnsi="Arial" w:cs="Arial"/>
          <w:sz w:val="24"/>
          <w:szCs w:val="24"/>
        </w:rPr>
        <w:t xml:space="preserve">laintiff’s testimony but she claimed to be confused and did not answer the relevant questions. She also did not make full disclosure to the experts. Mr </w:t>
      </w:r>
      <w:r w:rsidR="00F96406" w:rsidRPr="005523C3">
        <w:rPr>
          <w:rFonts w:ascii="Arial" w:eastAsia="Calibri" w:hAnsi="Arial" w:cs="Arial"/>
          <w:i/>
          <w:sz w:val="24"/>
          <w:szCs w:val="24"/>
        </w:rPr>
        <w:t xml:space="preserve">Maharaj </w:t>
      </w:r>
      <w:r w:rsidR="00F96406" w:rsidRPr="00F96406">
        <w:rPr>
          <w:rFonts w:ascii="Arial" w:eastAsia="Calibri" w:hAnsi="Arial" w:cs="Arial"/>
          <w:sz w:val="24"/>
          <w:szCs w:val="24"/>
        </w:rPr>
        <w:t xml:space="preserve">pointed out that the plaintiff admitted that she employed extra staff ‘not </w:t>
      </w:r>
      <w:r w:rsidR="00F96406" w:rsidRPr="00F96406">
        <w:rPr>
          <w:rFonts w:ascii="Arial" w:eastAsia="Calibri" w:hAnsi="Arial" w:cs="Arial"/>
          <w:iCs/>
          <w:sz w:val="24"/>
          <w:szCs w:val="24"/>
        </w:rPr>
        <w:t xml:space="preserve">just because of the injury but because </w:t>
      </w:r>
      <w:r w:rsidR="00F96406" w:rsidRPr="00A4159A">
        <w:rPr>
          <w:rFonts w:ascii="Arial" w:hAnsi="Arial" w:cs="Arial"/>
          <w:sz w:val="24"/>
          <w:szCs w:val="24"/>
        </w:rPr>
        <w:t>business</w:t>
      </w:r>
      <w:r w:rsidR="00F96406" w:rsidRPr="00F96406">
        <w:rPr>
          <w:rFonts w:ascii="Arial" w:eastAsia="Calibri" w:hAnsi="Arial" w:cs="Arial"/>
          <w:iCs/>
          <w:sz w:val="24"/>
          <w:szCs w:val="24"/>
        </w:rPr>
        <w:t xml:space="preserve"> was growing’, and she </w:t>
      </w:r>
      <w:r w:rsidR="00F96406" w:rsidRPr="00F96406">
        <w:rPr>
          <w:rFonts w:ascii="Arial" w:eastAsia="Calibri" w:hAnsi="Arial" w:cs="Arial"/>
          <w:sz w:val="24"/>
          <w:szCs w:val="24"/>
        </w:rPr>
        <w:t xml:space="preserve">conceded that if she had two </w:t>
      </w:r>
      <w:r w:rsidR="00F96406" w:rsidRPr="00F96406">
        <w:rPr>
          <w:rFonts w:ascii="Arial" w:eastAsia="Calibri" w:hAnsi="Arial" w:cs="Arial"/>
          <w:iCs/>
          <w:sz w:val="24"/>
          <w:szCs w:val="24"/>
        </w:rPr>
        <w:t xml:space="preserve">exhibitions which clashed she had to </w:t>
      </w:r>
      <w:r w:rsidR="00F96406" w:rsidRPr="00A4159A">
        <w:rPr>
          <w:rFonts w:ascii="Arial" w:hAnsi="Arial" w:cs="Arial"/>
          <w:sz w:val="24"/>
          <w:szCs w:val="24"/>
          <w:lang w:val="en-ZA"/>
        </w:rPr>
        <w:t>employ</w:t>
      </w:r>
      <w:r w:rsidR="00F96406" w:rsidRPr="00F96406">
        <w:rPr>
          <w:rFonts w:ascii="Arial" w:eastAsia="Calibri" w:hAnsi="Arial" w:cs="Arial"/>
          <w:iCs/>
          <w:sz w:val="24"/>
          <w:szCs w:val="24"/>
        </w:rPr>
        <w:t xml:space="preserve"> casual staff, and she and Meril ran each of the exhibitions. </w:t>
      </w:r>
    </w:p>
    <w:p w14:paraId="0F712872" w14:textId="77777777" w:rsidR="00F96406" w:rsidRPr="00F96406" w:rsidRDefault="00F96406" w:rsidP="00A4159A">
      <w:pPr>
        <w:spacing w:after="200" w:line="360" w:lineRule="auto"/>
        <w:contextualSpacing/>
        <w:jc w:val="both"/>
        <w:rPr>
          <w:rFonts w:ascii="Trebuchet MS" w:eastAsia="Calibri" w:hAnsi="Trebuchet MS" w:cs="Times New Roman"/>
          <w:bCs/>
          <w:sz w:val="24"/>
          <w:szCs w:val="24"/>
        </w:rPr>
      </w:pPr>
    </w:p>
    <w:p w14:paraId="03295DC8" w14:textId="2D106A8A" w:rsidR="00F96406" w:rsidRPr="00F96406" w:rsidRDefault="002A6A71" w:rsidP="00A4159A">
      <w:pPr>
        <w:spacing w:after="200" w:line="360" w:lineRule="auto"/>
        <w:contextualSpacing/>
        <w:jc w:val="both"/>
        <w:rPr>
          <w:rFonts w:ascii="Arial" w:eastAsia="Calibri" w:hAnsi="Arial" w:cs="Arial"/>
          <w:sz w:val="24"/>
          <w:szCs w:val="24"/>
        </w:rPr>
      </w:pPr>
      <w:r>
        <w:rPr>
          <w:rFonts w:ascii="Arial" w:eastAsia="Calibri" w:hAnsi="Arial" w:cs="Arial"/>
          <w:bCs/>
          <w:sz w:val="24"/>
          <w:szCs w:val="24"/>
        </w:rPr>
        <w:t>[102</w:t>
      </w:r>
      <w:r w:rsidR="00D6710C">
        <w:rPr>
          <w:rFonts w:ascii="Arial" w:eastAsia="Calibri" w:hAnsi="Arial" w:cs="Arial"/>
          <w:bCs/>
          <w:sz w:val="24"/>
          <w:szCs w:val="24"/>
        </w:rPr>
        <w:t>]</w:t>
      </w:r>
      <w:r w:rsidR="00D6710C">
        <w:rPr>
          <w:rFonts w:ascii="Arial" w:eastAsia="Calibri" w:hAnsi="Arial" w:cs="Arial"/>
          <w:bCs/>
          <w:sz w:val="24"/>
          <w:szCs w:val="24"/>
        </w:rPr>
        <w:tab/>
      </w:r>
      <w:r w:rsidR="00F96406" w:rsidRPr="00F96406">
        <w:rPr>
          <w:rFonts w:ascii="Arial" w:eastAsia="Calibri" w:hAnsi="Arial" w:cs="Arial"/>
          <w:bCs/>
          <w:sz w:val="24"/>
          <w:szCs w:val="24"/>
        </w:rPr>
        <w:t xml:space="preserve">Mr </w:t>
      </w:r>
      <w:r w:rsidR="00F96406" w:rsidRPr="00A80705">
        <w:rPr>
          <w:rFonts w:ascii="Arial" w:hAnsi="Arial" w:cs="Arial"/>
          <w:i/>
          <w:sz w:val="24"/>
          <w:szCs w:val="24"/>
        </w:rPr>
        <w:t>Maharaj</w:t>
      </w:r>
      <w:r w:rsidR="00F96406" w:rsidRPr="00F96406">
        <w:rPr>
          <w:rFonts w:ascii="Arial" w:eastAsia="Calibri" w:hAnsi="Arial" w:cs="Arial"/>
          <w:bCs/>
          <w:sz w:val="24"/>
          <w:szCs w:val="24"/>
        </w:rPr>
        <w:t xml:space="preserve"> </w:t>
      </w:r>
      <w:r w:rsidR="00F96406" w:rsidRPr="00A4159A">
        <w:rPr>
          <w:rFonts w:ascii="Arial" w:hAnsi="Arial" w:cs="Arial"/>
          <w:sz w:val="24"/>
          <w:szCs w:val="24"/>
          <w:lang w:val="en-ZA"/>
        </w:rPr>
        <w:t>acknowledged</w:t>
      </w:r>
      <w:r w:rsidR="00F96406" w:rsidRPr="00F96406">
        <w:rPr>
          <w:rFonts w:ascii="Arial" w:eastAsia="Calibri" w:hAnsi="Arial" w:cs="Arial"/>
          <w:bCs/>
          <w:sz w:val="24"/>
          <w:szCs w:val="24"/>
        </w:rPr>
        <w:t xml:space="preserve"> that </w:t>
      </w:r>
      <w:r w:rsidR="00F96406" w:rsidRPr="00F96406">
        <w:rPr>
          <w:rFonts w:ascii="Arial" w:eastAsia="Calibri" w:hAnsi="Arial" w:cs="Arial"/>
          <w:sz w:val="24"/>
          <w:szCs w:val="24"/>
        </w:rPr>
        <w:t xml:space="preserve">the cost of substituted labour, in this case a driver and a promoter, may in principle be awarded. He referred to </w:t>
      </w:r>
      <w:r w:rsidR="00F96406" w:rsidRPr="00F96406">
        <w:rPr>
          <w:rFonts w:ascii="Arial" w:eastAsia="Calibri" w:hAnsi="Arial" w:cs="Arial"/>
          <w:bCs/>
          <w:i/>
          <w:sz w:val="24"/>
          <w:szCs w:val="24"/>
        </w:rPr>
        <w:t>Pre</w:t>
      </w:r>
      <w:r w:rsidR="005523C3">
        <w:rPr>
          <w:rFonts w:ascii="Arial" w:eastAsia="Calibri" w:hAnsi="Arial" w:cs="Arial"/>
          <w:bCs/>
          <w:i/>
          <w:sz w:val="24"/>
          <w:szCs w:val="24"/>
        </w:rPr>
        <w:t>sident Insurance Co Ltd</w:t>
      </w:r>
      <w:r w:rsidR="00F96406" w:rsidRPr="00F96406">
        <w:rPr>
          <w:rFonts w:ascii="Arial" w:eastAsia="Calibri" w:hAnsi="Arial" w:cs="Arial"/>
          <w:bCs/>
          <w:i/>
          <w:sz w:val="24"/>
          <w:szCs w:val="24"/>
        </w:rPr>
        <w:t xml:space="preserve"> v Mat</w:t>
      </w:r>
      <w:r w:rsidR="00F96406">
        <w:rPr>
          <w:rFonts w:ascii="Arial" w:eastAsia="Calibri" w:hAnsi="Arial" w:cs="Arial"/>
          <w:bCs/>
          <w:i/>
          <w:sz w:val="24"/>
          <w:szCs w:val="24"/>
        </w:rPr>
        <w:t>t</w:t>
      </w:r>
      <w:r w:rsidR="00F96406" w:rsidRPr="00F96406">
        <w:rPr>
          <w:rFonts w:ascii="Arial" w:eastAsia="Calibri" w:hAnsi="Arial" w:cs="Arial"/>
          <w:bCs/>
          <w:i/>
          <w:sz w:val="24"/>
          <w:szCs w:val="24"/>
        </w:rPr>
        <w:t>hews</w:t>
      </w:r>
      <w:r w:rsidR="00F96406" w:rsidRPr="005523C3">
        <w:rPr>
          <w:rStyle w:val="FootnoteReference"/>
          <w:rFonts w:ascii="Arial" w:eastAsia="Calibri" w:hAnsi="Arial" w:cs="Arial"/>
          <w:bCs/>
          <w:sz w:val="24"/>
          <w:szCs w:val="24"/>
        </w:rPr>
        <w:footnoteReference w:id="10"/>
      </w:r>
      <w:r w:rsidR="00F96406" w:rsidRPr="00F96406">
        <w:rPr>
          <w:rFonts w:ascii="Arial" w:eastAsia="Calibri" w:hAnsi="Arial" w:cs="Arial"/>
          <w:b/>
          <w:bCs/>
          <w:sz w:val="24"/>
          <w:szCs w:val="24"/>
        </w:rPr>
        <w:t xml:space="preserve"> </w:t>
      </w:r>
      <w:r w:rsidR="00F96406" w:rsidRPr="00F96406">
        <w:rPr>
          <w:rFonts w:ascii="Arial" w:eastAsia="Calibri" w:hAnsi="Arial" w:cs="Arial"/>
          <w:bCs/>
          <w:sz w:val="24"/>
          <w:szCs w:val="24"/>
        </w:rPr>
        <w:t xml:space="preserve">in which </w:t>
      </w:r>
      <w:r w:rsidR="00F96406" w:rsidRPr="00F96406">
        <w:rPr>
          <w:rFonts w:ascii="Arial" w:eastAsia="Calibri" w:hAnsi="Arial" w:cs="Arial"/>
          <w:sz w:val="24"/>
          <w:szCs w:val="24"/>
        </w:rPr>
        <w:t>Smalberger JA said:-</w:t>
      </w:r>
    </w:p>
    <w:p w14:paraId="64FF7641" w14:textId="084A1B94" w:rsidR="00F96406" w:rsidRPr="00F96406" w:rsidRDefault="005523C3" w:rsidP="00FE4830">
      <w:pPr>
        <w:spacing w:after="0" w:line="360" w:lineRule="auto"/>
        <w:contextualSpacing/>
        <w:jc w:val="both"/>
        <w:rPr>
          <w:rFonts w:ascii="Arial" w:eastAsia="Calibri" w:hAnsi="Arial" w:cs="Arial"/>
          <w:iCs/>
        </w:rPr>
      </w:pPr>
      <w:r>
        <w:rPr>
          <w:rFonts w:ascii="Arial" w:eastAsia="Calibri" w:hAnsi="Arial" w:cs="Arial"/>
          <w:iCs/>
        </w:rPr>
        <w:lastRenderedPageBreak/>
        <w:t>‘</w:t>
      </w:r>
      <w:r w:rsidR="00F96406" w:rsidRPr="00F96406">
        <w:rPr>
          <w:rFonts w:ascii="Arial" w:eastAsia="Calibri" w:hAnsi="Arial" w:cs="Arial"/>
          <w:iCs/>
        </w:rPr>
        <w:t>There is no reason in principle why, i</w:t>
      </w:r>
      <w:r w:rsidR="00A90A66">
        <w:rPr>
          <w:rFonts w:ascii="Arial" w:eastAsia="Calibri" w:hAnsi="Arial" w:cs="Arial"/>
          <w:iCs/>
        </w:rPr>
        <w:t>n an appropriate case, the cost</w:t>
      </w:r>
      <w:r w:rsidR="00F96406" w:rsidRPr="00F96406">
        <w:rPr>
          <w:rFonts w:ascii="Arial" w:eastAsia="Calibri" w:hAnsi="Arial" w:cs="Arial"/>
          <w:iCs/>
        </w:rPr>
        <w:t xml:space="preserve"> of employing a substitute should not form the basis of a claim for damages arising </w:t>
      </w:r>
      <w:r>
        <w:rPr>
          <w:rFonts w:ascii="Arial" w:eastAsia="Calibri" w:hAnsi="Arial" w:cs="Arial"/>
          <w:iCs/>
        </w:rPr>
        <w:t>from a p</w:t>
      </w:r>
      <w:r w:rsidR="00F96406" w:rsidRPr="00F96406">
        <w:rPr>
          <w:rFonts w:ascii="Arial" w:eastAsia="Calibri" w:hAnsi="Arial" w:cs="Arial"/>
          <w:iCs/>
        </w:rPr>
        <w:t>laintiff’s inability to carry on his pre</w:t>
      </w:r>
      <w:r>
        <w:rPr>
          <w:rFonts w:ascii="Arial" w:eastAsia="Calibri" w:hAnsi="Arial" w:cs="Arial"/>
          <w:iCs/>
        </w:rPr>
        <w:t>-collision trade or profession.’</w:t>
      </w:r>
      <w:r w:rsidR="00A90A66">
        <w:rPr>
          <w:rStyle w:val="FootnoteReference"/>
          <w:rFonts w:ascii="Arial" w:eastAsia="Calibri" w:hAnsi="Arial" w:cs="Arial"/>
          <w:iCs/>
        </w:rPr>
        <w:footnoteReference w:id="11"/>
      </w:r>
    </w:p>
    <w:p w14:paraId="3A9E409A" w14:textId="1B17FCC0" w:rsidR="00F96406" w:rsidRDefault="00F96406" w:rsidP="002A6A71">
      <w:pPr>
        <w:spacing w:after="200" w:line="360" w:lineRule="auto"/>
        <w:contextualSpacing/>
        <w:jc w:val="both"/>
        <w:rPr>
          <w:rFonts w:ascii="Arial" w:hAnsi="Arial" w:cs="Arial"/>
          <w:sz w:val="24"/>
          <w:szCs w:val="24"/>
        </w:rPr>
      </w:pPr>
      <w:r w:rsidRPr="00F96406">
        <w:rPr>
          <w:rFonts w:ascii="Arial" w:hAnsi="Arial" w:cs="Arial"/>
          <w:sz w:val="24"/>
          <w:szCs w:val="24"/>
        </w:rPr>
        <w:t xml:space="preserve">Mr </w:t>
      </w:r>
      <w:r w:rsidRPr="005523C3">
        <w:rPr>
          <w:rFonts w:ascii="Arial" w:hAnsi="Arial" w:cs="Arial"/>
          <w:i/>
          <w:sz w:val="24"/>
          <w:szCs w:val="24"/>
        </w:rPr>
        <w:t>Maharaj</w:t>
      </w:r>
      <w:r w:rsidRPr="00F96406">
        <w:rPr>
          <w:rFonts w:ascii="Arial" w:hAnsi="Arial" w:cs="Arial"/>
          <w:sz w:val="24"/>
          <w:szCs w:val="24"/>
        </w:rPr>
        <w:t xml:space="preserve"> submitted further that the cost of employing an additional promoter is however not limited to</w:t>
      </w:r>
      <w:r w:rsidR="005523C3">
        <w:rPr>
          <w:rFonts w:ascii="Arial" w:hAnsi="Arial" w:cs="Arial"/>
          <w:sz w:val="24"/>
          <w:szCs w:val="24"/>
        </w:rPr>
        <w:t xml:space="preserve"> </w:t>
      </w:r>
      <w:r w:rsidR="005523C3" w:rsidRPr="00A4159A">
        <w:rPr>
          <w:rFonts w:ascii="Arial" w:hAnsi="Arial" w:cs="Arial"/>
          <w:sz w:val="24"/>
          <w:szCs w:val="24"/>
          <w:lang w:val="en-ZA"/>
        </w:rPr>
        <w:t>measuring</w:t>
      </w:r>
      <w:r w:rsidR="005523C3">
        <w:rPr>
          <w:rFonts w:ascii="Arial" w:hAnsi="Arial" w:cs="Arial"/>
          <w:sz w:val="24"/>
          <w:szCs w:val="24"/>
        </w:rPr>
        <w:t xml:space="preserve"> the decrease in the p</w:t>
      </w:r>
      <w:r w:rsidRPr="00F96406">
        <w:rPr>
          <w:rFonts w:ascii="Arial" w:hAnsi="Arial" w:cs="Arial"/>
          <w:sz w:val="24"/>
          <w:szCs w:val="24"/>
        </w:rPr>
        <w:t>laintiff’s future earning capacity. He contended that a distinction must be dra</w:t>
      </w:r>
      <w:r w:rsidR="005523C3">
        <w:rPr>
          <w:rFonts w:ascii="Arial" w:hAnsi="Arial" w:cs="Arial"/>
          <w:sz w:val="24"/>
          <w:szCs w:val="24"/>
        </w:rPr>
        <w:t>wn between the decrease in the p</w:t>
      </w:r>
      <w:r w:rsidRPr="00F96406">
        <w:rPr>
          <w:rFonts w:ascii="Arial" w:hAnsi="Arial" w:cs="Arial"/>
          <w:sz w:val="24"/>
          <w:szCs w:val="24"/>
        </w:rPr>
        <w:t xml:space="preserve">laintiff’s future earning capacity and the increase of the volume of her turnover. The increase in her turnover would always </w:t>
      </w:r>
      <w:r>
        <w:rPr>
          <w:rFonts w:ascii="Arial" w:hAnsi="Arial" w:cs="Arial"/>
          <w:sz w:val="24"/>
          <w:szCs w:val="24"/>
        </w:rPr>
        <w:t xml:space="preserve">have </w:t>
      </w:r>
      <w:r w:rsidRPr="00F96406">
        <w:rPr>
          <w:rFonts w:ascii="Arial" w:hAnsi="Arial" w:cs="Arial"/>
          <w:sz w:val="24"/>
          <w:szCs w:val="24"/>
        </w:rPr>
        <w:t>require</w:t>
      </w:r>
      <w:r>
        <w:rPr>
          <w:rFonts w:ascii="Arial" w:hAnsi="Arial" w:cs="Arial"/>
          <w:sz w:val="24"/>
          <w:szCs w:val="24"/>
        </w:rPr>
        <w:t xml:space="preserve">d the employment of </w:t>
      </w:r>
      <w:r w:rsidRPr="00F96406">
        <w:rPr>
          <w:rFonts w:ascii="Arial" w:hAnsi="Arial" w:cs="Arial"/>
          <w:sz w:val="24"/>
          <w:szCs w:val="24"/>
        </w:rPr>
        <w:t>additional personnel</w:t>
      </w:r>
      <w:r>
        <w:rPr>
          <w:rFonts w:ascii="Arial" w:hAnsi="Arial" w:cs="Arial"/>
          <w:sz w:val="24"/>
          <w:szCs w:val="24"/>
        </w:rPr>
        <w:t>.</w:t>
      </w:r>
      <w:r w:rsidRPr="00F96406">
        <w:rPr>
          <w:rFonts w:ascii="Arial" w:hAnsi="Arial" w:cs="Arial"/>
          <w:sz w:val="24"/>
          <w:szCs w:val="24"/>
        </w:rPr>
        <w:t xml:space="preserve"> The </w:t>
      </w:r>
      <w:r>
        <w:rPr>
          <w:rFonts w:ascii="Arial" w:hAnsi="Arial" w:cs="Arial"/>
          <w:sz w:val="24"/>
          <w:szCs w:val="24"/>
        </w:rPr>
        <w:t xml:space="preserve">plaintiff’s </w:t>
      </w:r>
      <w:r w:rsidRPr="00F96406">
        <w:rPr>
          <w:rFonts w:ascii="Arial" w:hAnsi="Arial" w:cs="Arial"/>
          <w:sz w:val="24"/>
          <w:szCs w:val="24"/>
        </w:rPr>
        <w:t xml:space="preserve">evidence </w:t>
      </w:r>
      <w:r>
        <w:rPr>
          <w:rFonts w:ascii="Arial" w:hAnsi="Arial" w:cs="Arial"/>
          <w:sz w:val="24"/>
          <w:szCs w:val="24"/>
        </w:rPr>
        <w:t xml:space="preserve">is </w:t>
      </w:r>
      <w:r w:rsidRPr="00F96406">
        <w:rPr>
          <w:rFonts w:ascii="Arial" w:hAnsi="Arial" w:cs="Arial"/>
          <w:sz w:val="24"/>
          <w:szCs w:val="24"/>
        </w:rPr>
        <w:t xml:space="preserve">that </w:t>
      </w:r>
      <w:r>
        <w:rPr>
          <w:rFonts w:ascii="Arial" w:hAnsi="Arial" w:cs="Arial"/>
          <w:sz w:val="24"/>
          <w:szCs w:val="24"/>
        </w:rPr>
        <w:t xml:space="preserve">she </w:t>
      </w:r>
      <w:r w:rsidRPr="00F96406">
        <w:rPr>
          <w:rFonts w:ascii="Arial" w:hAnsi="Arial" w:cs="Arial"/>
          <w:sz w:val="24"/>
          <w:szCs w:val="24"/>
        </w:rPr>
        <w:t xml:space="preserve">was always present at the shows and she had to employ additional people to cope with the increase in the workload and when shows clashed. </w:t>
      </w:r>
    </w:p>
    <w:p w14:paraId="02480707" w14:textId="77777777" w:rsidR="002A6A71" w:rsidRPr="00F96406" w:rsidRDefault="002A6A71" w:rsidP="002A6A71">
      <w:pPr>
        <w:spacing w:after="200" w:line="360" w:lineRule="auto"/>
        <w:contextualSpacing/>
        <w:jc w:val="both"/>
        <w:rPr>
          <w:rFonts w:ascii="Arial" w:hAnsi="Arial" w:cs="Arial"/>
          <w:sz w:val="24"/>
          <w:szCs w:val="24"/>
        </w:rPr>
      </w:pPr>
    </w:p>
    <w:p w14:paraId="6421386C" w14:textId="1430F45E" w:rsidR="00F96406" w:rsidRPr="00F96406" w:rsidRDefault="002A6A71" w:rsidP="00A4159A">
      <w:pPr>
        <w:spacing w:after="200" w:line="360" w:lineRule="auto"/>
        <w:contextualSpacing/>
        <w:jc w:val="both"/>
        <w:rPr>
          <w:rFonts w:ascii="Arial" w:eastAsia="Calibri" w:hAnsi="Arial" w:cs="Arial"/>
          <w:sz w:val="24"/>
          <w:szCs w:val="24"/>
        </w:rPr>
      </w:pPr>
      <w:r>
        <w:rPr>
          <w:rFonts w:ascii="Arial" w:eastAsia="Calibri" w:hAnsi="Arial" w:cs="Arial"/>
          <w:sz w:val="24"/>
          <w:szCs w:val="24"/>
        </w:rPr>
        <w:t>[103</w:t>
      </w:r>
      <w:r w:rsidR="00D6710C">
        <w:rPr>
          <w:rFonts w:ascii="Arial" w:eastAsia="Calibri" w:hAnsi="Arial" w:cs="Arial"/>
          <w:sz w:val="24"/>
          <w:szCs w:val="24"/>
        </w:rPr>
        <w:t>]</w:t>
      </w:r>
      <w:r w:rsidR="00D6710C">
        <w:rPr>
          <w:rFonts w:ascii="Arial" w:eastAsia="Calibri" w:hAnsi="Arial" w:cs="Arial"/>
          <w:sz w:val="24"/>
          <w:szCs w:val="24"/>
        </w:rPr>
        <w:tab/>
      </w:r>
      <w:r w:rsidR="00F96406" w:rsidRPr="00F96406">
        <w:rPr>
          <w:rFonts w:ascii="Arial" w:eastAsia="Calibri" w:hAnsi="Arial" w:cs="Arial"/>
          <w:sz w:val="24"/>
          <w:szCs w:val="24"/>
        </w:rPr>
        <w:t xml:space="preserve">Mr </w:t>
      </w:r>
      <w:r w:rsidR="00F96406" w:rsidRPr="005523C3">
        <w:rPr>
          <w:rFonts w:ascii="Arial" w:eastAsia="Calibri" w:hAnsi="Arial" w:cs="Arial"/>
          <w:i/>
          <w:sz w:val="24"/>
          <w:szCs w:val="24"/>
        </w:rPr>
        <w:t>Maharaj</w:t>
      </w:r>
      <w:r w:rsidR="00F96406" w:rsidRPr="00F96406">
        <w:rPr>
          <w:rFonts w:ascii="Arial" w:eastAsia="Calibri" w:hAnsi="Arial" w:cs="Arial"/>
          <w:sz w:val="24"/>
          <w:szCs w:val="24"/>
        </w:rPr>
        <w:t xml:space="preserve"> relied on </w:t>
      </w:r>
      <w:r w:rsidR="00F96406" w:rsidRPr="00F96406">
        <w:rPr>
          <w:rFonts w:ascii="Arial" w:eastAsia="Calibri" w:hAnsi="Arial" w:cs="Arial"/>
          <w:bCs/>
          <w:i/>
          <w:sz w:val="24"/>
          <w:szCs w:val="24"/>
        </w:rPr>
        <w:t xml:space="preserve">Rudman </w:t>
      </w:r>
      <w:r w:rsidR="00F96406" w:rsidRPr="00F96406">
        <w:rPr>
          <w:rFonts w:ascii="Arial" w:eastAsia="Calibri" w:hAnsi="Arial" w:cs="Arial"/>
          <w:bCs/>
          <w:sz w:val="24"/>
          <w:szCs w:val="24"/>
        </w:rPr>
        <w:t>as authority for his contention.</w:t>
      </w:r>
      <w:r w:rsidR="00F96406" w:rsidRPr="00F96406">
        <w:rPr>
          <w:rFonts w:ascii="Arial" w:eastAsia="Calibri" w:hAnsi="Arial" w:cs="Arial"/>
          <w:sz w:val="24"/>
          <w:szCs w:val="24"/>
        </w:rPr>
        <w:t xml:space="preserve"> The appellant appealed against the dismissal of his claim for past loss of earnings and loss of earning capacity by the Provincial Division on the ground that, although the appellant had proved disabilities </w:t>
      </w:r>
      <w:r w:rsidR="00F96406" w:rsidRPr="00A4159A">
        <w:rPr>
          <w:rFonts w:ascii="Arial" w:hAnsi="Arial" w:cs="Arial"/>
          <w:sz w:val="24"/>
          <w:szCs w:val="24"/>
          <w:lang w:val="en-ZA"/>
        </w:rPr>
        <w:t>which</w:t>
      </w:r>
      <w:r w:rsidR="00F96406" w:rsidRPr="00F96406">
        <w:rPr>
          <w:rFonts w:ascii="Arial" w:eastAsia="Calibri" w:hAnsi="Arial" w:cs="Arial"/>
          <w:sz w:val="24"/>
          <w:szCs w:val="24"/>
        </w:rPr>
        <w:t>, potentially at any rate, could give rise to a reduction in his earning capacity, he had failed to prove that this had resulted in patrimonial loss since the loss of earnings and earning capacity he had suffered was a loss to the company and not to his priv</w:t>
      </w:r>
      <w:r w:rsidR="00EB27D4">
        <w:rPr>
          <w:rFonts w:ascii="Arial" w:eastAsia="Calibri" w:hAnsi="Arial" w:cs="Arial"/>
          <w:sz w:val="24"/>
          <w:szCs w:val="24"/>
        </w:rPr>
        <w:t>ate estate. The c</w:t>
      </w:r>
      <w:r w:rsidR="00F96406" w:rsidRPr="00F96406">
        <w:rPr>
          <w:rFonts w:ascii="Arial" w:eastAsia="Calibri" w:hAnsi="Arial" w:cs="Arial"/>
          <w:sz w:val="24"/>
          <w:szCs w:val="24"/>
        </w:rPr>
        <w:t>ourt held that his future loss could in these circumstances be quantified by the cost of employing substitute l</w:t>
      </w:r>
      <w:r w:rsidR="008646BC">
        <w:rPr>
          <w:rFonts w:ascii="Arial" w:eastAsia="Calibri" w:hAnsi="Arial" w:cs="Arial"/>
          <w:sz w:val="24"/>
          <w:szCs w:val="24"/>
        </w:rPr>
        <w:t>abour to do the work which the a</w:t>
      </w:r>
      <w:r w:rsidR="00F96406" w:rsidRPr="00F96406">
        <w:rPr>
          <w:rFonts w:ascii="Arial" w:eastAsia="Calibri" w:hAnsi="Arial" w:cs="Arial"/>
          <w:sz w:val="24"/>
          <w:szCs w:val="24"/>
        </w:rPr>
        <w:t xml:space="preserve">ppellant would have done had he not been injured. </w:t>
      </w:r>
      <w:r w:rsidR="0049216F">
        <w:rPr>
          <w:rFonts w:ascii="Arial" w:eastAsia="Calibri" w:hAnsi="Arial" w:cs="Arial"/>
          <w:sz w:val="24"/>
          <w:szCs w:val="24"/>
        </w:rPr>
        <w:t xml:space="preserve">It </w:t>
      </w:r>
      <w:r w:rsidR="00F96406" w:rsidRPr="00F96406">
        <w:rPr>
          <w:rFonts w:ascii="Arial" w:eastAsia="Calibri" w:hAnsi="Arial" w:cs="Arial"/>
          <w:sz w:val="24"/>
          <w:szCs w:val="24"/>
        </w:rPr>
        <w:t>went on to hold that th</w:t>
      </w:r>
      <w:r w:rsidR="00F234C7">
        <w:rPr>
          <w:rFonts w:ascii="Arial" w:eastAsia="Calibri" w:hAnsi="Arial" w:cs="Arial"/>
          <w:sz w:val="24"/>
          <w:szCs w:val="24"/>
        </w:rPr>
        <w:t>e court a quo correctly emphasis</w:t>
      </w:r>
      <w:r w:rsidR="00F96406" w:rsidRPr="00F96406">
        <w:rPr>
          <w:rFonts w:ascii="Arial" w:eastAsia="Calibri" w:hAnsi="Arial" w:cs="Arial"/>
          <w:sz w:val="24"/>
          <w:szCs w:val="24"/>
        </w:rPr>
        <w:t xml:space="preserve">ed that where a person’s earning capacity was </w:t>
      </w:r>
      <w:r w:rsidR="005523C3" w:rsidRPr="00F96406">
        <w:rPr>
          <w:rFonts w:ascii="Arial" w:eastAsia="Calibri" w:hAnsi="Arial" w:cs="Arial"/>
          <w:sz w:val="24"/>
          <w:szCs w:val="24"/>
        </w:rPr>
        <w:t>compromised</w:t>
      </w:r>
      <w:r w:rsidR="00F234C7">
        <w:rPr>
          <w:rFonts w:ascii="Arial" w:eastAsia="Calibri" w:hAnsi="Arial" w:cs="Arial"/>
          <w:sz w:val="24"/>
          <w:szCs w:val="24"/>
        </w:rPr>
        <w:t>:</w:t>
      </w:r>
      <w:r w:rsidR="00F234C7">
        <w:rPr>
          <w:rStyle w:val="FootnoteReference"/>
          <w:rFonts w:ascii="Arial" w:eastAsia="Calibri" w:hAnsi="Arial" w:cs="Arial"/>
          <w:sz w:val="24"/>
          <w:szCs w:val="24"/>
        </w:rPr>
        <w:footnoteReference w:id="12"/>
      </w:r>
    </w:p>
    <w:p w14:paraId="697E7753" w14:textId="08A59637" w:rsidR="00F96406" w:rsidRDefault="002A6A71" w:rsidP="005D481A">
      <w:pPr>
        <w:spacing w:after="200" w:line="360" w:lineRule="auto"/>
        <w:contextualSpacing/>
        <w:jc w:val="both"/>
        <w:rPr>
          <w:rFonts w:ascii="Arial" w:eastAsia="Calibri" w:hAnsi="Arial" w:cs="Arial"/>
          <w:iCs/>
        </w:rPr>
      </w:pPr>
      <w:r>
        <w:rPr>
          <w:rFonts w:ascii="Arial" w:eastAsia="Calibri" w:hAnsi="Arial" w:cs="Arial"/>
          <w:iCs/>
        </w:rPr>
        <w:t>‘”</w:t>
      </w:r>
      <w:r w:rsidRPr="00EB27D4">
        <w:rPr>
          <w:rFonts w:ascii="Arial" w:eastAsia="Calibri" w:hAnsi="Arial" w:cs="Arial"/>
          <w:iCs/>
        </w:rPr>
        <w:t xml:space="preserve"> </w:t>
      </w:r>
      <w:r w:rsidRPr="00EB27D4">
        <w:rPr>
          <w:rFonts w:ascii="Arial" w:eastAsia="Calibri" w:hAnsi="Arial" w:cs="Arial"/>
        </w:rPr>
        <w:t>That</w:t>
      </w:r>
      <w:r w:rsidR="008646BC" w:rsidRPr="00A85680">
        <w:rPr>
          <w:rFonts w:ascii="Arial" w:eastAsia="Calibri" w:hAnsi="Arial" w:cs="Arial"/>
          <w:iCs/>
        </w:rPr>
        <w:t xml:space="preserve"> incapacity constitutes a loss, </w:t>
      </w:r>
      <w:r w:rsidR="008646BC" w:rsidRPr="00A90A66">
        <w:rPr>
          <w:rFonts w:ascii="Arial" w:eastAsia="Calibri" w:hAnsi="Arial" w:cs="Arial"/>
          <w:i/>
          <w:iCs/>
        </w:rPr>
        <w:t>if such loss diminishes his</w:t>
      </w:r>
      <w:r w:rsidR="008646BC" w:rsidRPr="00A85680">
        <w:rPr>
          <w:rFonts w:ascii="Arial" w:eastAsia="Calibri" w:hAnsi="Arial" w:cs="Arial"/>
          <w:iCs/>
        </w:rPr>
        <w:t xml:space="preserve"> estate</w:t>
      </w:r>
      <w:r w:rsidR="00A85680" w:rsidRPr="00A85680">
        <w:rPr>
          <w:rFonts w:ascii="Arial" w:eastAsia="Calibri" w:hAnsi="Arial" w:cs="Arial"/>
          <w:iCs/>
        </w:rPr>
        <w:t>”</w:t>
      </w:r>
      <w:r w:rsidR="008646BC" w:rsidRPr="00A85680">
        <w:rPr>
          <w:rFonts w:ascii="Arial" w:eastAsia="Calibri" w:hAnsi="Arial" w:cs="Arial"/>
          <w:iCs/>
        </w:rPr>
        <w:t xml:space="preserve"> and </w:t>
      </w:r>
      <w:r w:rsidR="00A85680" w:rsidRPr="00A85680">
        <w:rPr>
          <w:rFonts w:ascii="Arial" w:eastAsia="Calibri" w:hAnsi="Arial" w:cs="Arial"/>
          <w:iCs/>
        </w:rPr>
        <w:t>“</w:t>
      </w:r>
      <w:r w:rsidR="008646BC" w:rsidRPr="00A85680">
        <w:rPr>
          <w:rFonts w:ascii="Arial" w:eastAsia="Calibri" w:hAnsi="Arial" w:cs="Arial"/>
          <w:iCs/>
        </w:rPr>
        <w:t>he is</w:t>
      </w:r>
      <w:r w:rsidR="00F96406" w:rsidRPr="00A85680">
        <w:rPr>
          <w:rFonts w:ascii="Arial" w:eastAsia="Calibri" w:hAnsi="Arial" w:cs="Arial"/>
          <w:iCs/>
        </w:rPr>
        <w:t xml:space="preserve"> entitled to be compensated </w:t>
      </w:r>
      <w:r w:rsidR="00F96406" w:rsidRPr="00A90A66">
        <w:rPr>
          <w:rFonts w:ascii="Arial" w:eastAsia="Calibri" w:hAnsi="Arial" w:cs="Arial"/>
          <w:i/>
          <w:iCs/>
        </w:rPr>
        <w:t>to the extent tha</w:t>
      </w:r>
      <w:r w:rsidR="00A85680" w:rsidRPr="00A90A66">
        <w:rPr>
          <w:rFonts w:ascii="Arial" w:eastAsia="Calibri" w:hAnsi="Arial" w:cs="Arial"/>
          <w:i/>
          <w:iCs/>
        </w:rPr>
        <w:t>t his patrimony has been</w:t>
      </w:r>
      <w:r w:rsidR="005523C3" w:rsidRPr="00A90A66">
        <w:rPr>
          <w:rFonts w:ascii="Arial" w:eastAsia="Calibri" w:hAnsi="Arial" w:cs="Arial"/>
          <w:i/>
          <w:iCs/>
        </w:rPr>
        <w:t xml:space="preserve"> diminished</w:t>
      </w:r>
      <w:r w:rsidR="005523C3" w:rsidRPr="00A85680">
        <w:rPr>
          <w:rFonts w:ascii="Arial" w:eastAsia="Calibri" w:hAnsi="Arial" w:cs="Arial"/>
          <w:iCs/>
        </w:rPr>
        <w:t>.</w:t>
      </w:r>
      <w:r w:rsidR="00A85680" w:rsidRPr="00A85680">
        <w:rPr>
          <w:rFonts w:ascii="Arial" w:eastAsia="Calibri" w:hAnsi="Arial" w:cs="Arial"/>
          <w:iCs/>
        </w:rPr>
        <w:t>”</w:t>
      </w:r>
    </w:p>
    <w:p w14:paraId="53807C6B" w14:textId="77777777" w:rsidR="005D481A" w:rsidRPr="00A85680" w:rsidRDefault="005D481A" w:rsidP="005D481A">
      <w:pPr>
        <w:spacing w:after="200" w:line="360" w:lineRule="auto"/>
        <w:contextualSpacing/>
        <w:jc w:val="both"/>
        <w:rPr>
          <w:rFonts w:ascii="Arial" w:eastAsia="Calibri" w:hAnsi="Arial" w:cs="Arial"/>
          <w:iCs/>
        </w:rPr>
      </w:pPr>
    </w:p>
    <w:p w14:paraId="33B4A12A" w14:textId="7E7552F3" w:rsidR="00F96406" w:rsidRDefault="002A6A71" w:rsidP="00A4159A">
      <w:pPr>
        <w:spacing w:after="200" w:line="360" w:lineRule="auto"/>
        <w:contextualSpacing/>
        <w:jc w:val="both"/>
        <w:rPr>
          <w:rFonts w:ascii="Arial" w:eastAsia="Calibri" w:hAnsi="Arial" w:cs="Arial"/>
          <w:sz w:val="24"/>
          <w:szCs w:val="24"/>
        </w:rPr>
      </w:pPr>
      <w:r>
        <w:rPr>
          <w:rFonts w:ascii="Arial" w:eastAsia="Calibri" w:hAnsi="Arial" w:cs="Arial"/>
          <w:sz w:val="24"/>
          <w:szCs w:val="24"/>
        </w:rPr>
        <w:t>[104</w:t>
      </w:r>
      <w:r w:rsidR="00D6710C">
        <w:rPr>
          <w:rFonts w:ascii="Arial" w:eastAsia="Calibri" w:hAnsi="Arial" w:cs="Arial"/>
          <w:sz w:val="24"/>
          <w:szCs w:val="24"/>
        </w:rPr>
        <w:t>]</w:t>
      </w:r>
      <w:r w:rsidR="00D6710C">
        <w:rPr>
          <w:rFonts w:ascii="Arial" w:eastAsia="Calibri" w:hAnsi="Arial" w:cs="Arial"/>
          <w:sz w:val="24"/>
          <w:szCs w:val="24"/>
        </w:rPr>
        <w:tab/>
      </w:r>
      <w:r w:rsidR="0049216F">
        <w:rPr>
          <w:rFonts w:ascii="Arial" w:eastAsia="Calibri" w:hAnsi="Arial" w:cs="Arial"/>
          <w:sz w:val="24"/>
          <w:szCs w:val="24"/>
        </w:rPr>
        <w:t>T</w:t>
      </w:r>
      <w:r w:rsidR="002D4835">
        <w:rPr>
          <w:rFonts w:ascii="Arial" w:eastAsia="Calibri" w:hAnsi="Arial" w:cs="Arial"/>
          <w:sz w:val="24"/>
          <w:szCs w:val="24"/>
        </w:rPr>
        <w:t>he c</w:t>
      </w:r>
      <w:r w:rsidR="0049216F">
        <w:rPr>
          <w:rFonts w:ascii="Arial" w:eastAsia="Calibri" w:hAnsi="Arial" w:cs="Arial"/>
          <w:sz w:val="24"/>
          <w:szCs w:val="24"/>
        </w:rPr>
        <w:t xml:space="preserve">ourt </w:t>
      </w:r>
      <w:r w:rsidR="00F96406" w:rsidRPr="00F96406">
        <w:rPr>
          <w:rFonts w:ascii="Arial" w:eastAsia="Calibri" w:hAnsi="Arial" w:cs="Arial"/>
          <w:sz w:val="24"/>
          <w:szCs w:val="24"/>
        </w:rPr>
        <w:t xml:space="preserve">found that the view of the court a quo that the evidence did not establish that the appellant’s diminished earning capacity had resulted in a diminution of his estate was also correct. It </w:t>
      </w:r>
      <w:r w:rsidR="0049216F">
        <w:rPr>
          <w:rFonts w:ascii="Arial" w:eastAsia="Calibri" w:hAnsi="Arial" w:cs="Arial"/>
          <w:sz w:val="24"/>
          <w:szCs w:val="24"/>
        </w:rPr>
        <w:t xml:space="preserve">held that it </w:t>
      </w:r>
      <w:r w:rsidR="00F96406" w:rsidRPr="00F96406">
        <w:rPr>
          <w:rFonts w:ascii="Arial" w:eastAsia="Calibri" w:hAnsi="Arial" w:cs="Arial"/>
          <w:sz w:val="24"/>
          <w:szCs w:val="24"/>
        </w:rPr>
        <w:t xml:space="preserve">was </w:t>
      </w:r>
      <w:r w:rsidR="00F96406">
        <w:rPr>
          <w:rFonts w:ascii="Arial" w:eastAsia="Calibri" w:hAnsi="Arial" w:cs="Arial"/>
          <w:sz w:val="24"/>
          <w:szCs w:val="24"/>
        </w:rPr>
        <w:t xml:space="preserve">therefore </w:t>
      </w:r>
      <w:r w:rsidR="005523C3">
        <w:rPr>
          <w:rFonts w:ascii="Arial" w:eastAsia="Calibri" w:hAnsi="Arial" w:cs="Arial"/>
          <w:sz w:val="24"/>
          <w:szCs w:val="24"/>
        </w:rPr>
        <w:t>fallacious to assume that the a</w:t>
      </w:r>
      <w:r w:rsidR="00A85680">
        <w:rPr>
          <w:rFonts w:ascii="Arial" w:eastAsia="Calibri" w:hAnsi="Arial" w:cs="Arial"/>
          <w:sz w:val="24"/>
          <w:szCs w:val="24"/>
        </w:rPr>
        <w:t>ppellant had</w:t>
      </w:r>
      <w:r w:rsidR="00F96406" w:rsidRPr="00F96406">
        <w:rPr>
          <w:rFonts w:ascii="Arial" w:eastAsia="Calibri" w:hAnsi="Arial" w:cs="Arial"/>
          <w:sz w:val="24"/>
          <w:szCs w:val="24"/>
        </w:rPr>
        <w:t xml:space="preserve"> suffered a loss once he had proved that the physical disabilities brought about a reduction in his earning </w:t>
      </w:r>
      <w:r w:rsidR="00F96406" w:rsidRPr="00A4159A">
        <w:rPr>
          <w:rFonts w:ascii="Arial" w:hAnsi="Arial" w:cs="Arial"/>
          <w:sz w:val="24"/>
          <w:szCs w:val="24"/>
          <w:lang w:val="en-ZA"/>
        </w:rPr>
        <w:t>capacity</w:t>
      </w:r>
      <w:r w:rsidR="00F96406" w:rsidRPr="00F96406">
        <w:rPr>
          <w:rFonts w:ascii="Arial" w:eastAsia="Calibri" w:hAnsi="Arial" w:cs="Arial"/>
          <w:sz w:val="24"/>
          <w:szCs w:val="24"/>
        </w:rPr>
        <w:t xml:space="preserve"> and thereafter all that remained was to quantify the loss. This assumption could </w:t>
      </w:r>
      <w:r w:rsidR="00F96406" w:rsidRPr="00A4159A">
        <w:rPr>
          <w:rFonts w:ascii="Arial" w:hAnsi="Arial" w:cs="Arial"/>
          <w:sz w:val="24"/>
          <w:szCs w:val="24"/>
          <w:lang w:val="en-ZA"/>
        </w:rPr>
        <w:t>not</w:t>
      </w:r>
      <w:r w:rsidR="00F96406" w:rsidRPr="00F96406">
        <w:rPr>
          <w:rFonts w:ascii="Arial" w:eastAsia="Calibri" w:hAnsi="Arial" w:cs="Arial"/>
          <w:sz w:val="24"/>
          <w:szCs w:val="24"/>
        </w:rPr>
        <w:t xml:space="preserve"> be made since a physical disability that impacted on his earning </w:t>
      </w:r>
      <w:r w:rsidR="00F96406" w:rsidRPr="00F96406">
        <w:rPr>
          <w:rFonts w:ascii="Arial" w:eastAsia="Calibri" w:hAnsi="Arial" w:cs="Arial"/>
          <w:sz w:val="24"/>
          <w:szCs w:val="24"/>
        </w:rPr>
        <w:lastRenderedPageBreak/>
        <w:t xml:space="preserve">capacity did not necessarily reduce the estate or the patrimony of the injured person; there had to be proof that the reduction in earning capacity indeed gave rise to pecuniary </w:t>
      </w:r>
      <w:r w:rsidR="00F96406" w:rsidRPr="00A85680">
        <w:rPr>
          <w:rFonts w:ascii="Arial" w:eastAsia="Calibri" w:hAnsi="Arial" w:cs="Arial"/>
          <w:sz w:val="24"/>
          <w:szCs w:val="24"/>
        </w:rPr>
        <w:t>loss, in this inst</w:t>
      </w:r>
      <w:r w:rsidR="00314548">
        <w:rPr>
          <w:rFonts w:ascii="Arial" w:eastAsia="Calibri" w:hAnsi="Arial" w:cs="Arial"/>
          <w:sz w:val="24"/>
          <w:szCs w:val="24"/>
        </w:rPr>
        <w:t>ant case such proof was absent.</w:t>
      </w:r>
      <w:r w:rsidR="00314548">
        <w:rPr>
          <w:rStyle w:val="FootnoteReference"/>
          <w:rFonts w:ascii="Arial" w:eastAsia="Calibri" w:hAnsi="Arial" w:cs="Arial"/>
          <w:sz w:val="24"/>
          <w:szCs w:val="24"/>
        </w:rPr>
        <w:footnoteReference w:id="13"/>
      </w:r>
      <w:r w:rsidR="00F96406" w:rsidRPr="00A85680">
        <w:rPr>
          <w:rFonts w:ascii="Arial" w:eastAsia="Calibri" w:hAnsi="Arial" w:cs="Arial"/>
          <w:sz w:val="24"/>
          <w:szCs w:val="24"/>
        </w:rPr>
        <w:t xml:space="preserve"> The Cour</w:t>
      </w:r>
      <w:r w:rsidR="00A85680">
        <w:rPr>
          <w:rFonts w:ascii="Arial" w:eastAsia="Calibri" w:hAnsi="Arial" w:cs="Arial"/>
          <w:sz w:val="24"/>
          <w:szCs w:val="24"/>
        </w:rPr>
        <w:t>t therefore concluded that the a</w:t>
      </w:r>
      <w:r w:rsidR="00F96406" w:rsidRPr="00A85680">
        <w:rPr>
          <w:rFonts w:ascii="Arial" w:eastAsia="Calibri" w:hAnsi="Arial" w:cs="Arial"/>
          <w:sz w:val="24"/>
          <w:szCs w:val="24"/>
        </w:rPr>
        <w:t>ppellant had failed to discharge the onus of proving that he had suffered a diminution in the value of his patrimony.</w:t>
      </w:r>
      <w:r w:rsidR="00F96406" w:rsidRPr="00F96406">
        <w:rPr>
          <w:rFonts w:ascii="Arial" w:eastAsia="Calibri" w:hAnsi="Arial" w:cs="Arial"/>
          <w:sz w:val="24"/>
          <w:szCs w:val="24"/>
        </w:rPr>
        <w:t xml:space="preserve"> </w:t>
      </w:r>
    </w:p>
    <w:p w14:paraId="39E41FC7" w14:textId="77777777" w:rsidR="002A6A71" w:rsidRPr="00F96406" w:rsidRDefault="002A6A71" w:rsidP="00A4159A">
      <w:pPr>
        <w:spacing w:after="200" w:line="360" w:lineRule="auto"/>
        <w:contextualSpacing/>
        <w:jc w:val="both"/>
        <w:rPr>
          <w:rFonts w:ascii="Arial" w:eastAsia="Calibri" w:hAnsi="Arial" w:cs="Arial"/>
          <w:sz w:val="24"/>
          <w:szCs w:val="24"/>
        </w:rPr>
      </w:pPr>
    </w:p>
    <w:p w14:paraId="3397A552" w14:textId="28976FA6" w:rsidR="00F96406" w:rsidRPr="00F96406" w:rsidRDefault="002A6A71" w:rsidP="00A4159A">
      <w:pPr>
        <w:spacing w:after="200" w:line="360" w:lineRule="auto"/>
        <w:contextualSpacing/>
        <w:jc w:val="both"/>
        <w:rPr>
          <w:rFonts w:ascii="Arial" w:hAnsi="Arial" w:cs="Arial"/>
          <w:sz w:val="24"/>
          <w:szCs w:val="24"/>
        </w:rPr>
      </w:pPr>
      <w:r>
        <w:rPr>
          <w:rFonts w:ascii="Arial" w:hAnsi="Arial" w:cs="Arial"/>
          <w:sz w:val="24"/>
          <w:szCs w:val="24"/>
        </w:rPr>
        <w:t>[105</w:t>
      </w:r>
      <w:r w:rsidR="00D6710C">
        <w:rPr>
          <w:rFonts w:ascii="Arial" w:hAnsi="Arial" w:cs="Arial"/>
          <w:sz w:val="24"/>
          <w:szCs w:val="24"/>
        </w:rPr>
        <w:t>]</w:t>
      </w:r>
      <w:r w:rsidR="00D6710C">
        <w:rPr>
          <w:rFonts w:ascii="Arial" w:hAnsi="Arial" w:cs="Arial"/>
          <w:sz w:val="24"/>
          <w:szCs w:val="24"/>
        </w:rPr>
        <w:tab/>
      </w:r>
      <w:r w:rsidR="00F96406" w:rsidRPr="00F96406">
        <w:rPr>
          <w:rFonts w:ascii="Arial" w:hAnsi="Arial" w:cs="Arial"/>
          <w:sz w:val="24"/>
          <w:szCs w:val="24"/>
        </w:rPr>
        <w:t xml:space="preserve">Mr </w:t>
      </w:r>
      <w:r w:rsidR="00F96406" w:rsidRPr="005523C3">
        <w:rPr>
          <w:rFonts w:ascii="Arial" w:hAnsi="Arial" w:cs="Arial"/>
          <w:i/>
          <w:sz w:val="24"/>
          <w:szCs w:val="24"/>
        </w:rPr>
        <w:t>Maharaj</w:t>
      </w:r>
      <w:r w:rsidR="00F96406" w:rsidRPr="00F96406">
        <w:rPr>
          <w:rFonts w:ascii="Arial" w:hAnsi="Arial" w:cs="Arial"/>
          <w:sz w:val="24"/>
          <w:szCs w:val="24"/>
        </w:rPr>
        <w:t xml:space="preserve"> argued further that it is well established in our law that </w:t>
      </w:r>
      <w:r w:rsidR="00F96406" w:rsidRPr="00F96406">
        <w:rPr>
          <w:rFonts w:ascii="Arial" w:hAnsi="Arial" w:cs="Arial"/>
          <w:iCs/>
          <w:sz w:val="24"/>
          <w:szCs w:val="24"/>
        </w:rPr>
        <w:t>“The capacity to earn money is considered to be part of a person’s estate and the loss or impairment of that capacity constitutes a loss, if such loss diminishes the estate.”</w:t>
      </w:r>
      <w:r w:rsidR="00F96406">
        <w:rPr>
          <w:rStyle w:val="FootnoteReference"/>
          <w:rFonts w:ascii="Arial" w:hAnsi="Arial" w:cs="Arial"/>
          <w:sz w:val="24"/>
          <w:szCs w:val="24"/>
        </w:rPr>
        <w:footnoteReference w:id="14"/>
      </w:r>
      <w:r w:rsidR="00F96406">
        <w:rPr>
          <w:rFonts w:ascii="Arial" w:hAnsi="Arial" w:cs="Arial"/>
          <w:iCs/>
          <w:sz w:val="24"/>
          <w:szCs w:val="24"/>
        </w:rPr>
        <w:t xml:space="preserve"> </w:t>
      </w:r>
      <w:r w:rsidR="00F96406" w:rsidRPr="00F96406">
        <w:rPr>
          <w:rFonts w:ascii="Arial" w:hAnsi="Arial" w:cs="Arial"/>
          <w:sz w:val="24"/>
          <w:szCs w:val="24"/>
        </w:rPr>
        <w:t>He contended that as both Mr Govender and Meril testified that they were employed and paid by Indigo</w:t>
      </w:r>
      <w:r w:rsidR="00F96406">
        <w:rPr>
          <w:rFonts w:ascii="Arial" w:hAnsi="Arial" w:cs="Arial"/>
          <w:sz w:val="24"/>
          <w:szCs w:val="24"/>
        </w:rPr>
        <w:t xml:space="preserve"> </w:t>
      </w:r>
      <w:r w:rsidR="00F96406" w:rsidRPr="00F96406">
        <w:rPr>
          <w:rFonts w:ascii="Arial" w:hAnsi="Arial" w:cs="Arial"/>
          <w:sz w:val="24"/>
          <w:szCs w:val="24"/>
        </w:rPr>
        <w:t>Rain CC, the additional expense of substituted labour for the two employees was borne</w:t>
      </w:r>
      <w:r w:rsidR="00D644C5">
        <w:rPr>
          <w:rFonts w:ascii="Arial" w:hAnsi="Arial" w:cs="Arial"/>
          <w:sz w:val="24"/>
          <w:szCs w:val="24"/>
        </w:rPr>
        <w:t xml:space="preserve"> by Indigo Rain CC and not the p</w:t>
      </w:r>
      <w:r w:rsidR="00F96406" w:rsidRPr="00F96406">
        <w:rPr>
          <w:rFonts w:ascii="Arial" w:hAnsi="Arial" w:cs="Arial"/>
          <w:sz w:val="24"/>
          <w:szCs w:val="24"/>
        </w:rPr>
        <w:t xml:space="preserve">laintiff. </w:t>
      </w:r>
      <w:r w:rsidR="00F96406">
        <w:rPr>
          <w:rFonts w:ascii="Arial" w:hAnsi="Arial" w:cs="Arial"/>
          <w:sz w:val="24"/>
          <w:szCs w:val="24"/>
        </w:rPr>
        <w:t xml:space="preserve">Mr </w:t>
      </w:r>
      <w:r w:rsidR="00F96406" w:rsidRPr="008646BC">
        <w:rPr>
          <w:rFonts w:ascii="Arial" w:hAnsi="Arial" w:cs="Arial"/>
          <w:i/>
          <w:sz w:val="24"/>
          <w:szCs w:val="24"/>
        </w:rPr>
        <w:t>Maharaj</w:t>
      </w:r>
      <w:r w:rsidR="00F96406">
        <w:rPr>
          <w:rFonts w:ascii="Arial" w:hAnsi="Arial" w:cs="Arial"/>
          <w:sz w:val="24"/>
          <w:szCs w:val="24"/>
        </w:rPr>
        <w:t xml:space="preserve"> contended further that t</w:t>
      </w:r>
      <w:r w:rsidR="00F96406" w:rsidRPr="00F96406">
        <w:rPr>
          <w:rFonts w:ascii="Arial" w:hAnsi="Arial" w:cs="Arial"/>
          <w:sz w:val="24"/>
          <w:szCs w:val="24"/>
        </w:rPr>
        <w:t xml:space="preserve">he plaintiff has not demonstrated that these payments reduced the income and/or profits of Indigo Rain </w:t>
      </w:r>
      <w:r w:rsidR="00EB27D4">
        <w:rPr>
          <w:rFonts w:ascii="Arial" w:hAnsi="Arial" w:cs="Arial"/>
          <w:sz w:val="24"/>
          <w:szCs w:val="24"/>
        </w:rPr>
        <w:t xml:space="preserve">CC </w:t>
      </w:r>
      <w:r w:rsidR="00F96406" w:rsidRPr="00F96406">
        <w:rPr>
          <w:rFonts w:ascii="Arial" w:hAnsi="Arial" w:cs="Arial"/>
          <w:sz w:val="24"/>
          <w:szCs w:val="24"/>
        </w:rPr>
        <w:t xml:space="preserve">and that such reduction of income filtered down to her, in that she received a reduced and/or lower member’s dividend. </w:t>
      </w:r>
      <w:r w:rsidR="00F96406">
        <w:rPr>
          <w:rFonts w:ascii="Arial" w:hAnsi="Arial" w:cs="Arial"/>
          <w:sz w:val="24"/>
          <w:szCs w:val="24"/>
        </w:rPr>
        <w:t xml:space="preserve">He pointed out that </w:t>
      </w:r>
      <w:r w:rsidR="00F96406" w:rsidRPr="00F96406">
        <w:rPr>
          <w:rFonts w:ascii="Arial" w:hAnsi="Arial" w:cs="Arial"/>
          <w:sz w:val="24"/>
          <w:szCs w:val="24"/>
        </w:rPr>
        <w:t xml:space="preserve">there has been </w:t>
      </w:r>
      <w:r w:rsidR="00F96406">
        <w:rPr>
          <w:rFonts w:ascii="Arial" w:hAnsi="Arial" w:cs="Arial"/>
          <w:sz w:val="24"/>
          <w:szCs w:val="24"/>
        </w:rPr>
        <w:t>no</w:t>
      </w:r>
      <w:r w:rsidR="00F96406" w:rsidRPr="00F96406">
        <w:rPr>
          <w:rFonts w:ascii="Arial" w:hAnsi="Arial" w:cs="Arial"/>
          <w:sz w:val="24"/>
          <w:szCs w:val="24"/>
        </w:rPr>
        <w:t xml:space="preserve"> accounting carried out in respect of the plaintiff or of the books of Indigo Rain </w:t>
      </w:r>
      <w:r w:rsidR="00EB27D4">
        <w:rPr>
          <w:rFonts w:ascii="Arial" w:hAnsi="Arial" w:cs="Arial"/>
          <w:sz w:val="24"/>
          <w:szCs w:val="24"/>
        </w:rPr>
        <w:t xml:space="preserve">CC </w:t>
      </w:r>
      <w:r w:rsidR="00F96406" w:rsidRPr="00F96406">
        <w:rPr>
          <w:rFonts w:ascii="Arial" w:hAnsi="Arial" w:cs="Arial"/>
          <w:sz w:val="24"/>
          <w:szCs w:val="24"/>
        </w:rPr>
        <w:t xml:space="preserve">to demonstrate that these payments resulted in lower income being available to the plaintiff or that she has suffered a loss of income. Mr </w:t>
      </w:r>
      <w:r w:rsidR="00F96406" w:rsidRPr="008646BC">
        <w:rPr>
          <w:rFonts w:ascii="Arial" w:hAnsi="Arial" w:cs="Arial"/>
          <w:i/>
          <w:sz w:val="24"/>
          <w:szCs w:val="24"/>
        </w:rPr>
        <w:t>Maharaj</w:t>
      </w:r>
      <w:r w:rsidR="00F96406" w:rsidRPr="00F96406">
        <w:rPr>
          <w:rFonts w:ascii="Arial" w:hAnsi="Arial" w:cs="Arial"/>
          <w:sz w:val="24"/>
          <w:szCs w:val="24"/>
        </w:rPr>
        <w:t xml:space="preserve"> submitted in conclusion that the plaintiff’s business does not show a decline. The plaintiff did not indicate that she has reduced the number of shows she attends. He pointed out that the plaintiff’s turnover had in fact increased and there was no drop in sales or in the income. He submitte</w:t>
      </w:r>
      <w:r w:rsidR="00D644C5">
        <w:rPr>
          <w:rFonts w:ascii="Arial" w:hAnsi="Arial" w:cs="Arial"/>
          <w:sz w:val="24"/>
          <w:szCs w:val="24"/>
        </w:rPr>
        <w:t>d that in the alternative, the p</w:t>
      </w:r>
      <w:r w:rsidR="00F96406" w:rsidRPr="00F96406">
        <w:rPr>
          <w:rFonts w:ascii="Arial" w:hAnsi="Arial" w:cs="Arial"/>
          <w:sz w:val="24"/>
          <w:szCs w:val="24"/>
        </w:rPr>
        <w:t xml:space="preserve">laintiff’s </w:t>
      </w:r>
      <w:r w:rsidR="00F96406" w:rsidRPr="00A4159A">
        <w:rPr>
          <w:rFonts w:ascii="Arial" w:hAnsi="Arial" w:cs="Arial"/>
          <w:sz w:val="24"/>
          <w:szCs w:val="24"/>
          <w:lang w:val="en-ZA"/>
        </w:rPr>
        <w:t>business</w:t>
      </w:r>
      <w:r w:rsidR="00F96406" w:rsidRPr="00F96406">
        <w:rPr>
          <w:rFonts w:ascii="Arial" w:hAnsi="Arial" w:cs="Arial"/>
          <w:sz w:val="24"/>
          <w:szCs w:val="24"/>
        </w:rPr>
        <w:t xml:space="preserve"> expanded to such an extent that she would not have been able to cope singlehandedly and would have been compelled to employ people. </w:t>
      </w:r>
    </w:p>
    <w:p w14:paraId="7DB9A81B" w14:textId="77777777" w:rsidR="002A6A71" w:rsidRDefault="002A6A71" w:rsidP="002A6A71">
      <w:pPr>
        <w:spacing w:after="200" w:line="360" w:lineRule="auto"/>
        <w:contextualSpacing/>
        <w:jc w:val="both"/>
        <w:rPr>
          <w:rFonts w:ascii="Arial" w:eastAsia="Times New Roman" w:hAnsi="Arial" w:cs="Arial"/>
          <w:b/>
          <w:color w:val="242121"/>
          <w:sz w:val="24"/>
          <w:szCs w:val="24"/>
          <w:lang w:val="af-ZA" w:eastAsia="en-ZA"/>
        </w:rPr>
      </w:pPr>
    </w:p>
    <w:p w14:paraId="5BAE0531" w14:textId="5109BD8D" w:rsidR="00F96406" w:rsidRPr="002A6A71" w:rsidRDefault="00D6710C" w:rsidP="006F6F1D">
      <w:pPr>
        <w:spacing w:after="200" w:line="360" w:lineRule="auto"/>
        <w:contextualSpacing/>
        <w:jc w:val="both"/>
        <w:rPr>
          <w:rFonts w:ascii="Arial" w:hAnsi="Arial" w:cs="Arial"/>
          <w:b/>
          <w:sz w:val="24"/>
          <w:szCs w:val="24"/>
          <w:lang w:val="en-ZA"/>
        </w:rPr>
      </w:pPr>
      <w:r w:rsidRPr="002A6A71">
        <w:rPr>
          <w:rFonts w:ascii="Arial" w:hAnsi="Arial" w:cs="Arial"/>
          <w:b/>
          <w:sz w:val="24"/>
          <w:szCs w:val="24"/>
          <w:lang w:val="en-ZA"/>
        </w:rPr>
        <w:t>Legal principles</w:t>
      </w:r>
      <w:r w:rsidR="00F96406" w:rsidRPr="002A6A71">
        <w:rPr>
          <w:rFonts w:ascii="Arial" w:hAnsi="Arial" w:cs="Arial"/>
          <w:b/>
          <w:sz w:val="24"/>
          <w:szCs w:val="24"/>
          <w:lang w:val="en-ZA"/>
        </w:rPr>
        <w:t xml:space="preserve"> </w:t>
      </w:r>
    </w:p>
    <w:p w14:paraId="779F3FF9" w14:textId="7271B112" w:rsidR="002A6A71" w:rsidRDefault="002A6A71" w:rsidP="00A4159A">
      <w:pPr>
        <w:spacing w:after="200" w:line="360" w:lineRule="auto"/>
        <w:contextualSpacing/>
        <w:jc w:val="both"/>
        <w:rPr>
          <w:rFonts w:ascii="Arial" w:eastAsia="Times New Roman" w:hAnsi="Arial" w:cs="Arial"/>
          <w:color w:val="242121"/>
          <w:sz w:val="24"/>
          <w:szCs w:val="24"/>
          <w:lang w:val="af-ZA" w:eastAsia="en-ZA"/>
        </w:rPr>
      </w:pPr>
      <w:r>
        <w:rPr>
          <w:rFonts w:ascii="Arial" w:hAnsi="Arial" w:cs="Arial"/>
          <w:sz w:val="24"/>
          <w:szCs w:val="24"/>
          <w:lang w:val="en-ZA"/>
        </w:rPr>
        <w:t>[106</w:t>
      </w:r>
      <w:r w:rsidR="00D6710C">
        <w:rPr>
          <w:rFonts w:ascii="Arial" w:hAnsi="Arial" w:cs="Arial"/>
          <w:sz w:val="24"/>
          <w:szCs w:val="24"/>
          <w:lang w:val="en-ZA"/>
        </w:rPr>
        <w:t>]</w:t>
      </w:r>
      <w:r w:rsidR="00D6710C">
        <w:rPr>
          <w:rFonts w:ascii="Arial" w:hAnsi="Arial" w:cs="Arial"/>
          <w:sz w:val="24"/>
          <w:szCs w:val="24"/>
          <w:lang w:val="en-ZA"/>
        </w:rPr>
        <w:tab/>
      </w:r>
      <w:r w:rsidR="00F96406">
        <w:rPr>
          <w:rFonts w:ascii="Arial" w:hAnsi="Arial" w:cs="Arial"/>
          <w:sz w:val="24"/>
          <w:szCs w:val="24"/>
          <w:lang w:val="en-ZA"/>
        </w:rPr>
        <w:t>As stated earlier in this judgment, l</w:t>
      </w:r>
      <w:r w:rsidR="00F96406" w:rsidRPr="00F96406">
        <w:rPr>
          <w:rFonts w:ascii="Arial" w:hAnsi="Arial" w:cs="Arial"/>
          <w:sz w:val="24"/>
          <w:szCs w:val="24"/>
          <w:lang w:val="en-ZA"/>
        </w:rPr>
        <w:t>oss of earnings is a special damage and has to be specially pleaded and proved in acc</w:t>
      </w:r>
      <w:r w:rsidR="00D644C5">
        <w:rPr>
          <w:rFonts w:ascii="Arial" w:hAnsi="Arial" w:cs="Arial"/>
          <w:sz w:val="24"/>
          <w:szCs w:val="24"/>
          <w:lang w:val="en-ZA"/>
        </w:rPr>
        <w:t>ordance with the provisions of r</w:t>
      </w:r>
      <w:r w:rsidR="00F96406" w:rsidRPr="00F96406">
        <w:rPr>
          <w:rFonts w:ascii="Arial" w:hAnsi="Arial" w:cs="Arial"/>
          <w:sz w:val="24"/>
          <w:szCs w:val="24"/>
          <w:lang w:val="en-ZA"/>
        </w:rPr>
        <w:t xml:space="preserve">ule 18(10) which requires a plaintiff to provide information on the earnings lost up to date and how the </w:t>
      </w:r>
      <w:r w:rsidR="00F96406" w:rsidRPr="00F96406">
        <w:rPr>
          <w:rFonts w:ascii="Arial" w:hAnsi="Arial" w:cs="Arial"/>
          <w:sz w:val="24"/>
          <w:szCs w:val="24"/>
          <w:lang w:val="en-ZA"/>
        </w:rPr>
        <w:lastRenderedPageBreak/>
        <w:t xml:space="preserve">amount is made up. </w:t>
      </w:r>
      <w:r w:rsidR="00F96406" w:rsidRPr="008646BC">
        <w:rPr>
          <w:rFonts w:ascii="Arial" w:hAnsi="Arial" w:cs="Arial"/>
          <w:sz w:val="24"/>
          <w:szCs w:val="24"/>
          <w:lang w:val="en-ZA"/>
        </w:rPr>
        <w:t>It is therefore trite that a claimant must adduce sufficient evidence to enable the court to assess the loss.</w:t>
      </w:r>
      <w:r w:rsidR="00D6710C">
        <w:rPr>
          <w:rFonts w:ascii="Arial" w:eastAsia="Times New Roman" w:hAnsi="Arial" w:cs="Arial"/>
          <w:color w:val="242121"/>
          <w:sz w:val="24"/>
          <w:szCs w:val="24"/>
          <w:lang w:val="af-ZA" w:eastAsia="en-ZA"/>
        </w:rPr>
        <w:t xml:space="preserve"> </w:t>
      </w:r>
    </w:p>
    <w:p w14:paraId="233366CF" w14:textId="25848C82" w:rsidR="001E6ACF" w:rsidRPr="008646BC" w:rsidRDefault="002A6A71" w:rsidP="00A4159A">
      <w:pPr>
        <w:spacing w:after="200" w:line="360" w:lineRule="auto"/>
        <w:contextualSpacing/>
        <w:jc w:val="both"/>
        <w:rPr>
          <w:rFonts w:ascii="Arial" w:hAnsi="Arial" w:cs="Arial"/>
          <w:sz w:val="24"/>
          <w:szCs w:val="24"/>
          <w:lang w:val="en-ZA"/>
        </w:rPr>
      </w:pPr>
      <w:r>
        <w:rPr>
          <w:rFonts w:ascii="Arial" w:hAnsi="Arial" w:cs="Arial"/>
          <w:sz w:val="24"/>
          <w:szCs w:val="24"/>
          <w:lang w:val="en-ZA"/>
        </w:rPr>
        <w:t>[107</w:t>
      </w:r>
      <w:r w:rsidR="001E6ACF" w:rsidRPr="008646BC">
        <w:rPr>
          <w:rFonts w:ascii="Arial" w:hAnsi="Arial" w:cs="Arial"/>
          <w:sz w:val="24"/>
          <w:szCs w:val="24"/>
          <w:lang w:val="en-ZA"/>
        </w:rPr>
        <w:t>]</w:t>
      </w:r>
      <w:r w:rsidR="001E6ACF" w:rsidRPr="008646BC">
        <w:rPr>
          <w:rFonts w:ascii="Arial" w:hAnsi="Arial" w:cs="Arial"/>
          <w:sz w:val="24"/>
          <w:szCs w:val="24"/>
          <w:lang w:val="en-ZA"/>
        </w:rPr>
        <w:tab/>
      </w:r>
      <w:r w:rsidR="00D6710C" w:rsidRPr="008646BC">
        <w:rPr>
          <w:rFonts w:ascii="Arial" w:hAnsi="Arial" w:cs="Arial"/>
          <w:sz w:val="24"/>
          <w:szCs w:val="24"/>
          <w:lang w:val="en-ZA"/>
        </w:rPr>
        <w:t>The following excerpts</w:t>
      </w:r>
      <w:r w:rsidR="008646BC">
        <w:rPr>
          <w:rFonts w:ascii="Arial" w:hAnsi="Arial" w:cs="Arial"/>
          <w:sz w:val="24"/>
          <w:szCs w:val="24"/>
          <w:lang w:val="en-ZA"/>
        </w:rPr>
        <w:t xml:space="preserve"> </w:t>
      </w:r>
      <w:r w:rsidR="00523DD0" w:rsidRPr="008646BC">
        <w:rPr>
          <w:rFonts w:ascii="Arial" w:hAnsi="Arial" w:cs="Arial"/>
          <w:sz w:val="24"/>
          <w:szCs w:val="24"/>
          <w:lang w:val="en-ZA"/>
        </w:rPr>
        <w:t xml:space="preserve">from texts </w:t>
      </w:r>
      <w:r w:rsidR="00D6710C" w:rsidRPr="008646BC">
        <w:rPr>
          <w:rFonts w:ascii="Arial" w:hAnsi="Arial" w:cs="Arial"/>
          <w:sz w:val="24"/>
          <w:szCs w:val="24"/>
          <w:lang w:val="en-ZA"/>
        </w:rPr>
        <w:t>set out the principles pertinent to a determin</w:t>
      </w:r>
      <w:r w:rsidR="001E6ACF" w:rsidRPr="008646BC">
        <w:rPr>
          <w:rFonts w:ascii="Arial" w:hAnsi="Arial" w:cs="Arial"/>
          <w:sz w:val="24"/>
          <w:szCs w:val="24"/>
          <w:lang w:val="en-ZA"/>
        </w:rPr>
        <w:t xml:space="preserve">ation </w:t>
      </w:r>
      <w:r w:rsidR="00D6710C" w:rsidRPr="008646BC">
        <w:rPr>
          <w:rFonts w:ascii="Arial" w:hAnsi="Arial" w:cs="Arial"/>
          <w:sz w:val="24"/>
          <w:szCs w:val="24"/>
          <w:lang w:val="en-ZA"/>
        </w:rPr>
        <w:t>of a claim</w:t>
      </w:r>
      <w:r w:rsidR="001E6ACF" w:rsidRPr="008646BC">
        <w:rPr>
          <w:rFonts w:ascii="Arial" w:hAnsi="Arial" w:cs="Arial"/>
          <w:sz w:val="24"/>
          <w:szCs w:val="24"/>
          <w:lang w:val="en-ZA"/>
        </w:rPr>
        <w:t xml:space="preserve"> for loss of earnings: </w:t>
      </w:r>
    </w:p>
    <w:p w14:paraId="05FBE0FB" w14:textId="77777777" w:rsidR="008F6310" w:rsidRPr="00A85680" w:rsidRDefault="008F6310" w:rsidP="00FE4830">
      <w:pPr>
        <w:shd w:val="clear" w:color="auto" w:fill="FFFFFF"/>
        <w:spacing w:before="101" w:after="120" w:line="360" w:lineRule="auto"/>
        <w:jc w:val="both"/>
        <w:rPr>
          <w:rFonts w:ascii="Arial" w:hAnsi="Arial" w:cs="Arial"/>
          <w:b/>
          <w:i/>
          <w:sz w:val="24"/>
          <w:szCs w:val="24"/>
          <w:lang w:val="en-ZA"/>
        </w:rPr>
      </w:pPr>
      <w:r w:rsidRPr="00A85680">
        <w:rPr>
          <w:rFonts w:ascii="Arial" w:hAnsi="Arial" w:cs="Arial"/>
          <w:b/>
          <w:i/>
          <w:sz w:val="24"/>
          <w:szCs w:val="24"/>
          <w:lang w:val="en-ZA"/>
        </w:rPr>
        <w:t>Loss of past income or earnings (from date of delict to date of trial)</w:t>
      </w:r>
    </w:p>
    <w:p w14:paraId="2AF29F21" w14:textId="6ABAFBD5" w:rsidR="00F96406" w:rsidRPr="00523DD0" w:rsidRDefault="00F96406" w:rsidP="00FE4830">
      <w:pPr>
        <w:shd w:val="clear" w:color="auto" w:fill="FFFFFF"/>
        <w:spacing w:before="101" w:after="120" w:line="360" w:lineRule="auto"/>
        <w:jc w:val="both"/>
        <w:rPr>
          <w:rFonts w:ascii="Arial" w:eastAsia="Times New Roman" w:hAnsi="Arial" w:cs="Arial"/>
          <w:color w:val="242121"/>
          <w:lang w:val="af-ZA" w:eastAsia="en-ZA"/>
        </w:rPr>
      </w:pPr>
      <w:r w:rsidRPr="00523DD0">
        <w:rPr>
          <w:rFonts w:ascii="Arial" w:eastAsia="Times New Roman" w:hAnsi="Arial" w:cs="Arial"/>
          <w:color w:val="242121"/>
          <w:lang w:val="af-ZA" w:eastAsia="en-ZA"/>
        </w:rPr>
        <w:t>‘</w:t>
      </w:r>
      <w:r w:rsidRPr="00A85680">
        <w:rPr>
          <w:rFonts w:ascii="Arial" w:hAnsi="Arial" w:cs="Arial"/>
          <w:lang w:val="en-ZA"/>
        </w:rPr>
        <w:t>Past loss of earnings is a matter of proof. A self-employed plaintiff may recover for such dimunition in the income from his business or profession as can be fa</w:t>
      </w:r>
      <w:r w:rsidR="002B2E0A">
        <w:rPr>
          <w:rFonts w:ascii="Arial" w:hAnsi="Arial" w:cs="Arial"/>
          <w:lang w:val="en-ZA"/>
        </w:rPr>
        <w:t>i</w:t>
      </w:r>
      <w:r w:rsidRPr="00A85680">
        <w:rPr>
          <w:rFonts w:ascii="Arial" w:hAnsi="Arial" w:cs="Arial"/>
          <w:lang w:val="en-ZA"/>
        </w:rPr>
        <w:t xml:space="preserve">rly </w:t>
      </w:r>
      <w:r w:rsidR="002B2E0A">
        <w:rPr>
          <w:rFonts w:ascii="Arial" w:hAnsi="Arial" w:cs="Arial"/>
          <w:lang w:val="en-ZA"/>
        </w:rPr>
        <w:t xml:space="preserve">be </w:t>
      </w:r>
      <w:r w:rsidRPr="00A85680">
        <w:rPr>
          <w:rFonts w:ascii="Arial" w:hAnsi="Arial" w:cs="Arial"/>
          <w:lang w:val="en-ZA"/>
        </w:rPr>
        <w:t>attributed to his inability , as a result of his injuries, to attend properly to his affairs.’</w:t>
      </w:r>
      <w:r w:rsidRPr="00523DD0">
        <w:rPr>
          <w:rStyle w:val="FootnoteReference"/>
          <w:rFonts w:ascii="Arial" w:eastAsia="Times New Roman" w:hAnsi="Arial" w:cs="Arial"/>
          <w:color w:val="242121"/>
          <w:lang w:val="af-ZA" w:eastAsia="en-ZA"/>
        </w:rPr>
        <w:footnoteReference w:id="15"/>
      </w:r>
    </w:p>
    <w:p w14:paraId="38CF7354" w14:textId="3DD472A2" w:rsidR="00F96406" w:rsidRPr="00A85680" w:rsidRDefault="00F96406" w:rsidP="00FE4830">
      <w:pPr>
        <w:shd w:val="clear" w:color="auto" w:fill="FFFFFF"/>
        <w:spacing w:before="101" w:after="120" w:line="360" w:lineRule="auto"/>
        <w:jc w:val="both"/>
        <w:rPr>
          <w:rFonts w:ascii="Arial" w:hAnsi="Arial" w:cs="Arial"/>
          <w:lang w:val="en-ZA"/>
        </w:rPr>
      </w:pPr>
      <w:r w:rsidRPr="00523DD0">
        <w:rPr>
          <w:rFonts w:ascii="Arial" w:eastAsia="Times New Roman" w:hAnsi="Arial" w:cs="Arial"/>
          <w:color w:val="242121"/>
          <w:lang w:val="af-ZA" w:eastAsia="en-ZA"/>
        </w:rPr>
        <w:t>‘</w:t>
      </w:r>
      <w:r w:rsidRPr="00A85680">
        <w:rPr>
          <w:rFonts w:ascii="Arial" w:hAnsi="Arial" w:cs="Arial"/>
          <w:lang w:val="en-ZA"/>
        </w:rPr>
        <w:t>Where as a result of his or her injuries a person has been precluded from earning  income or has earned less income than normal, he or she is entitled to damages representing the income the injured person would have earned but for his or her incapacity. It is incumbent upon the plaintiff</w:t>
      </w:r>
      <w:r w:rsidRPr="00523DD0">
        <w:rPr>
          <w:rFonts w:ascii="Arial" w:eastAsia="Times New Roman" w:hAnsi="Arial" w:cs="Arial"/>
          <w:color w:val="242121"/>
          <w:lang w:val="af-ZA" w:eastAsia="en-ZA"/>
        </w:rPr>
        <w:t xml:space="preserve"> </w:t>
      </w:r>
      <w:r w:rsidRPr="00A85680">
        <w:rPr>
          <w:rFonts w:ascii="Arial" w:hAnsi="Arial" w:cs="Arial"/>
          <w:lang w:val="en-ZA"/>
        </w:rPr>
        <w:t>to prove what his or her income would have been had the person not been injured and what his or her actual earnings were for the duration of t</w:t>
      </w:r>
      <w:r w:rsidR="002B2E0A">
        <w:rPr>
          <w:rFonts w:ascii="Arial" w:hAnsi="Arial" w:cs="Arial"/>
          <w:lang w:val="en-ZA"/>
        </w:rPr>
        <w:t>he injuries (if applicable).</w:t>
      </w:r>
    </w:p>
    <w:p w14:paraId="09883C27" w14:textId="32052928" w:rsidR="00F96406" w:rsidRPr="00523DD0" w:rsidRDefault="00F96406" w:rsidP="00FE4830">
      <w:pPr>
        <w:shd w:val="clear" w:color="auto" w:fill="FFFFFF"/>
        <w:spacing w:before="101" w:after="120" w:line="360" w:lineRule="auto"/>
        <w:jc w:val="both"/>
        <w:rPr>
          <w:rFonts w:ascii="Arial" w:eastAsia="Times New Roman" w:hAnsi="Arial" w:cs="Arial"/>
          <w:color w:val="242121"/>
          <w:lang w:val="af-ZA" w:eastAsia="en-ZA"/>
        </w:rPr>
      </w:pPr>
      <w:r w:rsidRPr="00A85680">
        <w:rPr>
          <w:rFonts w:ascii="Arial" w:hAnsi="Arial" w:cs="Arial"/>
          <w:lang w:val="en-ZA"/>
        </w:rPr>
        <w:t>A claim for loss of earnings exists irrespective of whether a plaintiff is in someone else’s employ or is self-employed. In the latter case, it may be more difficult to assess the plaintiff’s loss than in the former... Damages may also be assessed as being the reasonable cost of employing a substitute for the plaintiff.’</w:t>
      </w:r>
      <w:r w:rsidRPr="00523DD0">
        <w:rPr>
          <w:rStyle w:val="FootnoteReference"/>
          <w:rFonts w:ascii="Arial" w:eastAsia="Times New Roman" w:hAnsi="Arial" w:cs="Arial"/>
          <w:color w:val="242121"/>
          <w:lang w:val="af-ZA" w:eastAsia="en-ZA"/>
        </w:rPr>
        <w:footnoteReference w:id="16"/>
      </w:r>
      <w:r w:rsidR="009C04BF">
        <w:rPr>
          <w:rFonts w:ascii="Arial" w:hAnsi="Arial" w:cs="Arial"/>
          <w:lang w:val="en-ZA"/>
        </w:rPr>
        <w:t xml:space="preserve"> </w:t>
      </w:r>
    </w:p>
    <w:p w14:paraId="4A786774" w14:textId="77777777" w:rsidR="008F6310" w:rsidRPr="002A6A71" w:rsidRDefault="008F6310" w:rsidP="00FE4830">
      <w:pPr>
        <w:shd w:val="clear" w:color="auto" w:fill="FFFFFF"/>
        <w:spacing w:before="101" w:after="120" w:line="360" w:lineRule="auto"/>
        <w:jc w:val="both"/>
        <w:rPr>
          <w:rFonts w:ascii="Arial" w:hAnsi="Arial" w:cs="Arial"/>
          <w:b/>
          <w:i/>
          <w:sz w:val="24"/>
          <w:szCs w:val="24"/>
          <w:lang w:val="en-ZA"/>
        </w:rPr>
      </w:pPr>
      <w:r w:rsidRPr="002A6A71">
        <w:rPr>
          <w:rFonts w:ascii="Arial" w:hAnsi="Arial" w:cs="Arial"/>
          <w:b/>
          <w:i/>
          <w:sz w:val="24"/>
          <w:szCs w:val="24"/>
          <w:lang w:val="en-ZA"/>
        </w:rPr>
        <w:t>Loss of earning capacity (prospective income, future earnings after date of action)</w:t>
      </w:r>
    </w:p>
    <w:p w14:paraId="0825AB54" w14:textId="4E861821" w:rsidR="001653C8" w:rsidRPr="00523DD0" w:rsidRDefault="00F96406" w:rsidP="00FE4830">
      <w:pPr>
        <w:shd w:val="clear" w:color="auto" w:fill="FFFFFF"/>
        <w:spacing w:before="101" w:after="120" w:line="360" w:lineRule="auto"/>
        <w:jc w:val="both"/>
        <w:rPr>
          <w:rFonts w:ascii="Arial" w:hAnsi="Arial" w:cs="Arial"/>
          <w:lang w:val="en-ZA"/>
        </w:rPr>
      </w:pPr>
      <w:r w:rsidRPr="00523DD0">
        <w:rPr>
          <w:rFonts w:ascii="Arial" w:eastAsia="Times New Roman" w:hAnsi="Arial" w:cs="Arial"/>
          <w:color w:val="242121"/>
          <w:lang w:val="af-ZA" w:eastAsia="en-ZA"/>
        </w:rPr>
        <w:t>‘...</w:t>
      </w:r>
      <w:r w:rsidRPr="00523DD0">
        <w:rPr>
          <w:rFonts w:ascii="Arial" w:hAnsi="Arial" w:cs="Arial"/>
          <w:lang w:val="en-ZA"/>
        </w:rPr>
        <w:t xml:space="preserve">in </w:t>
      </w:r>
      <w:r w:rsidRPr="00523DD0">
        <w:rPr>
          <w:rFonts w:ascii="Arial" w:hAnsi="Arial" w:cs="Arial"/>
          <w:i/>
          <w:lang w:val="en-ZA"/>
        </w:rPr>
        <w:t>Rudman</w:t>
      </w:r>
      <w:r w:rsidRPr="00523DD0">
        <w:rPr>
          <w:rFonts w:ascii="Arial" w:hAnsi="Arial" w:cs="Arial"/>
          <w:lang w:val="en-ZA"/>
        </w:rPr>
        <w:t xml:space="preserve"> </w:t>
      </w:r>
      <w:r w:rsidR="002B2E0A" w:rsidRPr="002B2E0A">
        <w:rPr>
          <w:rFonts w:ascii="Arial" w:hAnsi="Arial" w:cs="Arial"/>
          <w:i/>
          <w:lang w:val="en-ZA"/>
        </w:rPr>
        <w:t>v Road Accident Fund</w:t>
      </w:r>
      <w:r w:rsidR="002B2E0A">
        <w:rPr>
          <w:rFonts w:ascii="Arial" w:hAnsi="Arial" w:cs="Arial"/>
          <w:lang w:val="en-ZA"/>
        </w:rPr>
        <w:t xml:space="preserve"> </w:t>
      </w:r>
      <w:r w:rsidRPr="00523DD0">
        <w:rPr>
          <w:rFonts w:ascii="Arial" w:hAnsi="Arial" w:cs="Arial"/>
          <w:lang w:val="en-ZA"/>
        </w:rPr>
        <w:t>the Supreme Court of Appeal clearly stated that a physical disability which impacts upon capacity to earn does not necessarily reduce the estate or patrimony of the injured person. There must be proof that the reduction in earning capacity indeed gives rise to pecuniary loss.’</w:t>
      </w:r>
      <w:r w:rsidRPr="00523DD0">
        <w:rPr>
          <w:rStyle w:val="FootnoteReference"/>
          <w:rFonts w:ascii="Arial" w:hAnsi="Arial" w:cs="Arial"/>
          <w:lang w:val="en-ZA"/>
        </w:rPr>
        <w:footnoteReference w:id="17"/>
      </w:r>
    </w:p>
    <w:p w14:paraId="693912D5" w14:textId="6FA7D82C" w:rsidR="002B2E0A" w:rsidRDefault="009E425D" w:rsidP="00FE4830">
      <w:pPr>
        <w:shd w:val="clear" w:color="auto" w:fill="FFFFFF"/>
        <w:spacing w:before="101" w:after="120" w:line="360" w:lineRule="auto"/>
        <w:jc w:val="both"/>
        <w:rPr>
          <w:rFonts w:ascii="Arial" w:hAnsi="Arial" w:cs="Arial"/>
          <w:lang w:val="en-ZA"/>
        </w:rPr>
      </w:pPr>
      <w:r>
        <w:rPr>
          <w:rFonts w:ascii="Arial" w:hAnsi="Arial" w:cs="Arial"/>
          <w:lang w:val="en-ZA"/>
        </w:rPr>
        <w:t>‘</w:t>
      </w:r>
      <w:r w:rsidR="00F96406" w:rsidRPr="00A85680">
        <w:rPr>
          <w:rFonts w:ascii="Arial" w:hAnsi="Arial" w:cs="Arial"/>
          <w:lang w:val="en-ZA"/>
        </w:rPr>
        <w:t xml:space="preserve">In order to recover loss of earnings, the claimant must be able to prove that he would have earned such income but for his or her bodily injury. Where income is indirectly earned through the medium of a </w:t>
      </w:r>
      <w:r w:rsidR="004647F8" w:rsidRPr="00A85680">
        <w:rPr>
          <w:rFonts w:ascii="Arial" w:hAnsi="Arial" w:cs="Arial"/>
          <w:lang w:val="en-ZA"/>
        </w:rPr>
        <w:t>company or</w:t>
      </w:r>
      <w:r w:rsidR="00F96406" w:rsidRPr="00A85680">
        <w:rPr>
          <w:rFonts w:ascii="Arial" w:hAnsi="Arial" w:cs="Arial"/>
          <w:lang w:val="en-ZA"/>
        </w:rPr>
        <w:t xml:space="preserve"> trust, evidence of loss to this company and ultimately to the claimant is requir</w:t>
      </w:r>
      <w:r w:rsidR="002B2E0A">
        <w:rPr>
          <w:rFonts w:ascii="Arial" w:hAnsi="Arial" w:cs="Arial"/>
          <w:lang w:val="en-ZA"/>
        </w:rPr>
        <w:t>ed to establish loss of income.</w:t>
      </w:r>
      <w:r w:rsidR="001653C8" w:rsidRPr="002B2E0A">
        <w:rPr>
          <w:rStyle w:val="FootnoteReference"/>
          <w:rFonts w:ascii="Arial" w:hAnsi="Arial" w:cs="Arial"/>
        </w:rPr>
        <w:footnoteReference w:id="18"/>
      </w:r>
    </w:p>
    <w:p w14:paraId="7FE4F49A" w14:textId="293FB2C1" w:rsidR="00741C90" w:rsidRPr="00A85680" w:rsidRDefault="00F96406" w:rsidP="00FE4830">
      <w:pPr>
        <w:shd w:val="clear" w:color="auto" w:fill="FFFFFF"/>
        <w:spacing w:before="101" w:after="120" w:line="360" w:lineRule="auto"/>
        <w:jc w:val="both"/>
        <w:rPr>
          <w:rFonts w:ascii="Arial" w:hAnsi="Arial" w:cs="Arial"/>
          <w:lang w:val="en-ZA"/>
        </w:rPr>
      </w:pPr>
      <w:r w:rsidRPr="00A85680">
        <w:rPr>
          <w:rFonts w:ascii="Arial" w:hAnsi="Arial" w:cs="Arial"/>
          <w:lang w:val="en-ZA"/>
        </w:rPr>
        <w:t xml:space="preserve">‘In the event of the earning capacity of a claimant being affected to the extent that the claimant is no longer capable of effectively doing the work he was able to do prior to his or her injury, the </w:t>
      </w:r>
      <w:r w:rsidRPr="00A85680">
        <w:rPr>
          <w:rFonts w:ascii="Arial" w:hAnsi="Arial" w:cs="Arial"/>
          <w:lang w:val="en-ZA"/>
        </w:rPr>
        <w:lastRenderedPageBreak/>
        <w:t xml:space="preserve">salary of a substitute or manager to do such work is admissible. Such costs will </w:t>
      </w:r>
      <w:r w:rsidR="004647F8" w:rsidRPr="00A85680">
        <w:rPr>
          <w:rFonts w:ascii="Arial" w:hAnsi="Arial" w:cs="Arial"/>
          <w:lang w:val="en-ZA"/>
        </w:rPr>
        <w:t>represent</w:t>
      </w:r>
      <w:r w:rsidRPr="00A85680">
        <w:rPr>
          <w:rFonts w:ascii="Arial" w:hAnsi="Arial" w:cs="Arial"/>
          <w:lang w:val="en-ZA"/>
        </w:rPr>
        <w:t xml:space="preserve"> the claimant’s loss of earning capacity and is an alternative to a claim for loss of earning capacity. Whether the salary of a substitute or manager is recoverable depends on the facts and circumstances of each case. </w:t>
      </w:r>
    </w:p>
    <w:p w14:paraId="0D88C244" w14:textId="77777777" w:rsidR="00741C90" w:rsidRPr="00A85680" w:rsidRDefault="00741C90" w:rsidP="00FE4830">
      <w:pPr>
        <w:shd w:val="clear" w:color="auto" w:fill="FFFFFF"/>
        <w:spacing w:before="101" w:after="120" w:line="360" w:lineRule="auto"/>
        <w:jc w:val="both"/>
        <w:rPr>
          <w:rFonts w:ascii="Arial" w:hAnsi="Arial" w:cs="Arial"/>
          <w:lang w:val="en-ZA"/>
        </w:rPr>
      </w:pPr>
      <w:r w:rsidRPr="00A85680">
        <w:rPr>
          <w:rFonts w:ascii="Arial" w:hAnsi="Arial" w:cs="Arial"/>
          <w:lang w:val="en-ZA"/>
        </w:rPr>
        <w:t>In order for a claim for a substitute ...as an alternative to a claim for loss of earning capacity to be enforceable, the following requirements must be met:</w:t>
      </w:r>
    </w:p>
    <w:p w14:paraId="52916A2B" w14:textId="6B05CF05" w:rsidR="00523DD0" w:rsidRPr="009E425D" w:rsidRDefault="009E425D" w:rsidP="009E425D">
      <w:pPr>
        <w:pStyle w:val="ListParagraph"/>
        <w:numPr>
          <w:ilvl w:val="0"/>
          <w:numId w:val="12"/>
        </w:numPr>
        <w:shd w:val="clear" w:color="auto" w:fill="FFFFFF"/>
        <w:spacing w:before="101" w:after="120" w:line="360" w:lineRule="auto"/>
        <w:jc w:val="both"/>
        <w:rPr>
          <w:rFonts w:ascii="Arial" w:hAnsi="Arial" w:cs="Arial"/>
          <w:lang w:val="en-ZA"/>
        </w:rPr>
      </w:pPr>
      <w:r>
        <w:rPr>
          <w:rFonts w:ascii="Arial" w:hAnsi="Arial" w:cs="Arial"/>
          <w:lang w:val="en-ZA"/>
        </w:rPr>
        <w:t>t</w:t>
      </w:r>
      <w:r w:rsidR="00741C90" w:rsidRPr="009E425D">
        <w:rPr>
          <w:rFonts w:ascii="Arial" w:hAnsi="Arial" w:cs="Arial"/>
          <w:lang w:val="en-ZA"/>
        </w:rPr>
        <w:t xml:space="preserve">here must be no possibility of the claimant being in a </w:t>
      </w:r>
      <w:r w:rsidR="004647F8" w:rsidRPr="009E425D">
        <w:rPr>
          <w:rFonts w:ascii="Arial" w:hAnsi="Arial" w:cs="Arial"/>
          <w:lang w:val="en-ZA"/>
        </w:rPr>
        <w:t>position</w:t>
      </w:r>
      <w:r w:rsidR="00741C90" w:rsidRPr="009E425D">
        <w:rPr>
          <w:rFonts w:ascii="Arial" w:hAnsi="Arial" w:cs="Arial"/>
          <w:lang w:val="en-ZA"/>
        </w:rPr>
        <w:t xml:space="preserve"> to ...conduct another business; </w:t>
      </w:r>
      <w:r w:rsidR="004647F8" w:rsidRPr="009E425D">
        <w:rPr>
          <w:rFonts w:ascii="Arial" w:hAnsi="Arial" w:cs="Arial"/>
          <w:lang w:val="en-ZA"/>
        </w:rPr>
        <w:t>alternatively</w:t>
      </w:r>
      <w:r w:rsidR="00741C90" w:rsidRPr="009E425D">
        <w:rPr>
          <w:rFonts w:ascii="Arial" w:hAnsi="Arial" w:cs="Arial"/>
          <w:lang w:val="en-ZA"/>
        </w:rPr>
        <w:t xml:space="preserve"> the </w:t>
      </w:r>
      <w:r w:rsidR="004647F8" w:rsidRPr="009E425D">
        <w:rPr>
          <w:rFonts w:ascii="Arial" w:hAnsi="Arial" w:cs="Arial"/>
          <w:lang w:val="en-ZA"/>
        </w:rPr>
        <w:t>circumstances</w:t>
      </w:r>
      <w:r w:rsidR="00741C90" w:rsidRPr="009E425D">
        <w:rPr>
          <w:rFonts w:ascii="Arial" w:hAnsi="Arial" w:cs="Arial"/>
          <w:lang w:val="en-ZA"/>
        </w:rPr>
        <w:t xml:space="preserve"> and facts must be such that it would be unreasonable to insist that the claimant obtain alternative employment </w:t>
      </w:r>
      <w:r w:rsidR="00523DD0" w:rsidRPr="009E425D">
        <w:rPr>
          <w:rFonts w:ascii="Arial" w:hAnsi="Arial" w:cs="Arial"/>
          <w:lang w:val="en-ZA"/>
        </w:rPr>
        <w:t>or conduct an alternative business;</w:t>
      </w:r>
    </w:p>
    <w:p w14:paraId="2FA2C7B1" w14:textId="52F2B59A" w:rsidR="00523DD0" w:rsidRPr="009E425D" w:rsidRDefault="009E425D" w:rsidP="009E425D">
      <w:pPr>
        <w:pStyle w:val="ListParagraph"/>
        <w:numPr>
          <w:ilvl w:val="0"/>
          <w:numId w:val="12"/>
        </w:numPr>
        <w:shd w:val="clear" w:color="auto" w:fill="FFFFFF"/>
        <w:spacing w:before="101" w:after="120" w:line="360" w:lineRule="auto"/>
        <w:jc w:val="both"/>
        <w:rPr>
          <w:rFonts w:ascii="Arial" w:hAnsi="Arial" w:cs="Arial"/>
          <w:lang w:val="en-ZA"/>
        </w:rPr>
      </w:pPr>
      <w:r>
        <w:rPr>
          <w:rFonts w:ascii="Arial" w:hAnsi="Arial" w:cs="Arial"/>
          <w:lang w:val="en-ZA"/>
        </w:rPr>
        <w:t>t</w:t>
      </w:r>
      <w:r w:rsidR="00523DD0" w:rsidRPr="009E425D">
        <w:rPr>
          <w:rFonts w:ascii="Arial" w:hAnsi="Arial" w:cs="Arial"/>
          <w:lang w:val="en-ZA"/>
        </w:rPr>
        <w:t xml:space="preserve">he cost of employing a substitute ... must not exceed the losses expected without the employment of a </w:t>
      </w:r>
      <w:r w:rsidR="004647F8" w:rsidRPr="009E425D">
        <w:rPr>
          <w:rFonts w:ascii="Arial" w:hAnsi="Arial" w:cs="Arial"/>
          <w:lang w:val="en-ZA"/>
        </w:rPr>
        <w:t>substitute</w:t>
      </w:r>
      <w:r w:rsidR="00523DD0" w:rsidRPr="009E425D">
        <w:rPr>
          <w:rFonts w:ascii="Arial" w:hAnsi="Arial" w:cs="Arial"/>
          <w:lang w:val="en-ZA"/>
        </w:rPr>
        <w:t xml:space="preserve"> </w:t>
      </w:r>
      <w:r w:rsidRPr="009E425D">
        <w:rPr>
          <w:rFonts w:ascii="Arial" w:hAnsi="Arial" w:cs="Arial"/>
          <w:lang w:val="en-ZA"/>
        </w:rPr>
        <w:t xml:space="preserve">… </w:t>
      </w:r>
      <w:r w:rsidR="00523DD0" w:rsidRPr="009E425D">
        <w:rPr>
          <w:rFonts w:ascii="Arial" w:hAnsi="Arial" w:cs="Arial"/>
          <w:lang w:val="en-ZA"/>
        </w:rPr>
        <w:t xml:space="preserve">and must be reasonably </w:t>
      </w:r>
      <w:r w:rsidRPr="009E425D">
        <w:rPr>
          <w:rFonts w:ascii="Arial" w:hAnsi="Arial" w:cs="Arial"/>
          <w:lang w:val="en-ZA"/>
        </w:rPr>
        <w:t xml:space="preserve">be </w:t>
      </w:r>
      <w:r w:rsidR="00523DD0" w:rsidRPr="009E425D">
        <w:rPr>
          <w:rFonts w:ascii="Arial" w:hAnsi="Arial" w:cs="Arial"/>
          <w:lang w:val="en-ZA"/>
        </w:rPr>
        <w:t>required to best preserve the claimant’s capital assets and to ensure maximum profitability; and</w:t>
      </w:r>
    </w:p>
    <w:p w14:paraId="12D3A380" w14:textId="12D63E9A" w:rsidR="00523DD0" w:rsidRPr="009E425D" w:rsidRDefault="009E425D" w:rsidP="009E425D">
      <w:pPr>
        <w:pStyle w:val="ListParagraph"/>
        <w:numPr>
          <w:ilvl w:val="0"/>
          <w:numId w:val="12"/>
        </w:numPr>
        <w:shd w:val="clear" w:color="auto" w:fill="FFFFFF"/>
        <w:spacing w:before="101" w:after="120" w:line="360" w:lineRule="auto"/>
        <w:jc w:val="both"/>
        <w:rPr>
          <w:rFonts w:ascii="Arial" w:hAnsi="Arial" w:cs="Arial"/>
          <w:lang w:val="en-ZA"/>
        </w:rPr>
      </w:pPr>
      <w:r>
        <w:rPr>
          <w:rFonts w:ascii="Arial" w:hAnsi="Arial" w:cs="Arial"/>
          <w:lang w:val="en-ZA"/>
        </w:rPr>
        <w:t>t</w:t>
      </w:r>
      <w:r w:rsidR="00523DD0" w:rsidRPr="009E425D">
        <w:rPr>
          <w:rFonts w:ascii="Arial" w:hAnsi="Arial" w:cs="Arial"/>
          <w:lang w:val="en-ZA"/>
        </w:rPr>
        <w:t xml:space="preserve">he cost of a </w:t>
      </w:r>
      <w:r w:rsidR="004647F8" w:rsidRPr="009E425D">
        <w:rPr>
          <w:rFonts w:ascii="Arial" w:hAnsi="Arial" w:cs="Arial"/>
          <w:lang w:val="en-ZA"/>
        </w:rPr>
        <w:t>substitute</w:t>
      </w:r>
      <w:r w:rsidR="00523DD0" w:rsidRPr="009E425D">
        <w:rPr>
          <w:rFonts w:ascii="Arial" w:hAnsi="Arial" w:cs="Arial"/>
          <w:lang w:val="en-ZA"/>
        </w:rPr>
        <w:t xml:space="preserve"> ... will only be recoverable if the cla</w:t>
      </w:r>
      <w:r w:rsidRPr="009E425D">
        <w:rPr>
          <w:rFonts w:ascii="Arial" w:hAnsi="Arial" w:cs="Arial"/>
          <w:lang w:val="en-ZA"/>
        </w:rPr>
        <w:t xml:space="preserve">imant can show that prior to his or </w:t>
      </w:r>
      <w:r w:rsidR="00523DD0" w:rsidRPr="009E425D">
        <w:rPr>
          <w:rFonts w:ascii="Arial" w:hAnsi="Arial" w:cs="Arial"/>
          <w:lang w:val="en-ZA"/>
        </w:rPr>
        <w:t>her injury</w:t>
      </w:r>
      <w:r w:rsidRPr="009E425D">
        <w:rPr>
          <w:rFonts w:ascii="Arial" w:hAnsi="Arial" w:cs="Arial"/>
          <w:lang w:val="en-ZA"/>
        </w:rPr>
        <w:t xml:space="preserve">, his or </w:t>
      </w:r>
      <w:r w:rsidR="00523DD0" w:rsidRPr="009E425D">
        <w:rPr>
          <w:rFonts w:ascii="Arial" w:hAnsi="Arial" w:cs="Arial"/>
          <w:lang w:val="en-ZA"/>
        </w:rPr>
        <w:t>her business...was a viable business...</w:t>
      </w:r>
    </w:p>
    <w:p w14:paraId="5C3422F1" w14:textId="77777777" w:rsidR="00523DD0" w:rsidRPr="002A6A71" w:rsidRDefault="00523DD0" w:rsidP="00FE4830">
      <w:pPr>
        <w:shd w:val="clear" w:color="auto" w:fill="FFFFFF"/>
        <w:spacing w:before="101" w:after="120" w:line="360" w:lineRule="auto"/>
        <w:jc w:val="both"/>
        <w:rPr>
          <w:rFonts w:ascii="Arial" w:hAnsi="Arial" w:cs="Arial"/>
          <w:b/>
          <w:i/>
          <w:lang w:val="en-ZA"/>
        </w:rPr>
      </w:pPr>
      <w:r w:rsidRPr="002A6A71">
        <w:rPr>
          <w:rFonts w:ascii="Arial" w:hAnsi="Arial" w:cs="Arial"/>
          <w:b/>
          <w:i/>
          <w:lang w:val="en-ZA"/>
        </w:rPr>
        <w:t>Calculation</w:t>
      </w:r>
    </w:p>
    <w:p w14:paraId="612419B2" w14:textId="02C40E2F" w:rsidR="002A6A71" w:rsidRDefault="00523DD0" w:rsidP="00FE4830">
      <w:pPr>
        <w:shd w:val="clear" w:color="auto" w:fill="FFFFFF"/>
        <w:spacing w:before="101" w:after="120" w:line="360" w:lineRule="auto"/>
        <w:jc w:val="both"/>
        <w:rPr>
          <w:rFonts w:ascii="Arial" w:eastAsia="Times New Roman" w:hAnsi="Arial" w:cs="Arial"/>
          <w:color w:val="242121"/>
          <w:lang w:val="af-ZA" w:eastAsia="en-ZA"/>
        </w:rPr>
      </w:pPr>
      <w:r w:rsidRPr="00A85680">
        <w:rPr>
          <w:rFonts w:ascii="Arial" w:hAnsi="Arial" w:cs="Arial"/>
          <w:lang w:val="en-ZA"/>
        </w:rPr>
        <w:t>T</w:t>
      </w:r>
      <w:r w:rsidR="00F96406" w:rsidRPr="00A85680">
        <w:rPr>
          <w:rFonts w:ascii="Arial" w:hAnsi="Arial" w:cs="Arial"/>
          <w:lang w:val="en-ZA"/>
        </w:rPr>
        <w:t>he amount of loss is based on an actuarial calculation and is the future value, at the time of the trial, of the cost of employing a manager or substitute at the reasonable rate determined by evidence.</w:t>
      </w:r>
      <w:r w:rsidR="00A85680">
        <w:rPr>
          <w:rFonts w:ascii="Arial" w:eastAsia="Times New Roman" w:hAnsi="Arial" w:cs="Arial"/>
          <w:color w:val="242121"/>
          <w:lang w:val="af-ZA" w:eastAsia="en-ZA"/>
        </w:rPr>
        <w:t>’</w:t>
      </w:r>
      <w:r w:rsidR="001653C8" w:rsidRPr="00523DD0">
        <w:rPr>
          <w:rStyle w:val="FootnoteReference"/>
          <w:rFonts w:ascii="Arial" w:eastAsia="Times New Roman" w:hAnsi="Arial" w:cs="Arial"/>
          <w:color w:val="242121"/>
          <w:lang w:val="af-ZA" w:eastAsia="en-ZA"/>
        </w:rPr>
        <w:footnoteReference w:id="19"/>
      </w:r>
    </w:p>
    <w:p w14:paraId="3660CC62" w14:textId="77777777" w:rsidR="009E425D" w:rsidRPr="009E425D" w:rsidRDefault="009E425D" w:rsidP="009E425D">
      <w:pPr>
        <w:spacing w:after="200" w:line="360" w:lineRule="auto"/>
        <w:contextualSpacing/>
        <w:jc w:val="both"/>
        <w:rPr>
          <w:rFonts w:ascii="Arial" w:eastAsia="Times New Roman" w:hAnsi="Arial" w:cs="Arial"/>
          <w:color w:val="242121"/>
          <w:lang w:val="af-ZA" w:eastAsia="en-ZA"/>
        </w:rPr>
      </w:pPr>
    </w:p>
    <w:p w14:paraId="0047BEA0" w14:textId="75232A8B" w:rsidR="00523DD0" w:rsidRPr="006F6F1D" w:rsidRDefault="00523DD0" w:rsidP="006F6F1D">
      <w:pPr>
        <w:spacing w:after="200" w:line="360" w:lineRule="auto"/>
        <w:contextualSpacing/>
        <w:jc w:val="both"/>
        <w:rPr>
          <w:rFonts w:ascii="Arial" w:hAnsi="Arial" w:cs="Arial"/>
          <w:b/>
          <w:sz w:val="24"/>
          <w:szCs w:val="24"/>
          <w:lang w:val="en-ZA"/>
        </w:rPr>
      </w:pPr>
      <w:r w:rsidRPr="006F6F1D">
        <w:rPr>
          <w:rFonts w:ascii="Arial" w:eastAsia="Calibri" w:hAnsi="Arial" w:cs="Arial"/>
          <w:b/>
          <w:color w:val="000000"/>
          <w:sz w:val="24"/>
          <w:szCs w:val="24"/>
        </w:rPr>
        <w:t>Discussion</w:t>
      </w:r>
    </w:p>
    <w:p w14:paraId="118BE1E1" w14:textId="77777777" w:rsidR="009E425D" w:rsidRDefault="002A6A71" w:rsidP="00A4159A">
      <w:pPr>
        <w:spacing w:after="200" w:line="360" w:lineRule="auto"/>
        <w:contextualSpacing/>
        <w:jc w:val="both"/>
        <w:rPr>
          <w:rFonts w:ascii="Arial" w:hAnsi="Arial" w:cs="Arial"/>
          <w:sz w:val="24"/>
          <w:szCs w:val="24"/>
          <w:lang w:val="en-ZA"/>
        </w:rPr>
      </w:pPr>
      <w:r>
        <w:rPr>
          <w:rFonts w:ascii="Arial" w:hAnsi="Arial" w:cs="Arial"/>
          <w:sz w:val="24"/>
          <w:szCs w:val="24"/>
          <w:lang w:val="en-ZA"/>
        </w:rPr>
        <w:t>[108</w:t>
      </w:r>
      <w:r w:rsidR="00C8476F" w:rsidRPr="00C8476F">
        <w:rPr>
          <w:rFonts w:ascii="Arial" w:hAnsi="Arial" w:cs="Arial"/>
          <w:sz w:val="24"/>
          <w:szCs w:val="24"/>
          <w:lang w:val="en-ZA"/>
        </w:rPr>
        <w:t>]</w:t>
      </w:r>
      <w:r w:rsidR="00C8476F" w:rsidRPr="00C8476F">
        <w:rPr>
          <w:rFonts w:ascii="Arial" w:hAnsi="Arial" w:cs="Arial"/>
          <w:sz w:val="24"/>
          <w:szCs w:val="24"/>
          <w:lang w:val="en-ZA"/>
        </w:rPr>
        <w:tab/>
      </w:r>
      <w:r w:rsidR="00C8476F" w:rsidRPr="00A85680">
        <w:rPr>
          <w:rFonts w:ascii="Arial" w:hAnsi="Arial" w:cs="Arial"/>
          <w:sz w:val="24"/>
          <w:szCs w:val="24"/>
          <w:lang w:val="en-ZA"/>
        </w:rPr>
        <w:t xml:space="preserve">I am in agreement with Mr </w:t>
      </w:r>
      <w:r w:rsidR="00C8476F" w:rsidRPr="00A85680">
        <w:rPr>
          <w:rFonts w:ascii="Arial" w:hAnsi="Arial" w:cs="Arial"/>
          <w:i/>
          <w:sz w:val="24"/>
          <w:szCs w:val="24"/>
          <w:lang w:val="en-ZA"/>
        </w:rPr>
        <w:t>Naidoo</w:t>
      </w:r>
      <w:r w:rsidR="00C8476F" w:rsidRPr="00A85680">
        <w:rPr>
          <w:rFonts w:ascii="Arial" w:eastAsia="Times New Roman" w:hAnsi="Arial" w:cs="Arial"/>
          <w:i/>
          <w:color w:val="242121"/>
          <w:sz w:val="24"/>
          <w:szCs w:val="24"/>
          <w:lang w:val="af-ZA" w:eastAsia="en-ZA"/>
        </w:rPr>
        <w:t xml:space="preserve"> </w:t>
      </w:r>
      <w:r w:rsidR="00C8476F" w:rsidRPr="00A85680">
        <w:rPr>
          <w:rFonts w:ascii="Arial" w:hAnsi="Arial" w:cs="Arial"/>
          <w:sz w:val="24"/>
          <w:szCs w:val="24"/>
          <w:lang w:val="en-ZA"/>
        </w:rPr>
        <w:t xml:space="preserve">that the joint minutes of the experts are instructive. </w:t>
      </w:r>
      <w:r w:rsidR="00C8476F" w:rsidRPr="00C8476F">
        <w:rPr>
          <w:rFonts w:ascii="Arial" w:hAnsi="Arial" w:cs="Arial"/>
          <w:sz w:val="24"/>
          <w:szCs w:val="24"/>
          <w:lang w:val="en-ZA"/>
        </w:rPr>
        <w:t>In the joint minut</w:t>
      </w:r>
      <w:r w:rsidR="009E425D">
        <w:rPr>
          <w:rFonts w:ascii="Arial" w:hAnsi="Arial" w:cs="Arial"/>
          <w:sz w:val="24"/>
          <w:szCs w:val="24"/>
          <w:lang w:val="en-ZA"/>
        </w:rPr>
        <w:t>es prepared by Dr Osman and Dr</w:t>
      </w:r>
      <w:r w:rsidR="00C8476F" w:rsidRPr="00C8476F">
        <w:rPr>
          <w:rFonts w:ascii="Arial" w:hAnsi="Arial" w:cs="Arial"/>
          <w:sz w:val="24"/>
          <w:szCs w:val="24"/>
          <w:lang w:val="en-ZA"/>
        </w:rPr>
        <w:t xml:space="preserve"> Yachad, the experts agreed that</w:t>
      </w:r>
      <w:r w:rsidR="009E425D">
        <w:rPr>
          <w:rFonts w:ascii="Arial" w:hAnsi="Arial" w:cs="Arial"/>
          <w:sz w:val="24"/>
          <w:szCs w:val="24"/>
          <w:lang w:val="en-ZA"/>
        </w:rPr>
        <w:t>:</w:t>
      </w:r>
    </w:p>
    <w:p w14:paraId="57D6B576" w14:textId="77777777" w:rsidR="009E425D" w:rsidRDefault="00C8476F" w:rsidP="00A4159A">
      <w:pPr>
        <w:spacing w:after="200" w:line="360" w:lineRule="auto"/>
        <w:contextualSpacing/>
        <w:jc w:val="both"/>
        <w:rPr>
          <w:rFonts w:ascii="Arial" w:hAnsi="Arial" w:cs="Arial"/>
          <w:lang w:val="en-ZA"/>
        </w:rPr>
      </w:pPr>
      <w:r w:rsidRPr="009E425D">
        <w:rPr>
          <w:rFonts w:ascii="Arial" w:hAnsi="Arial" w:cs="Arial"/>
          <w:lang w:val="en-ZA"/>
        </w:rPr>
        <w:t>‘Her knee disability is congruent with the outcome of the post-surgical treatmen</w:t>
      </w:r>
      <w:r w:rsidR="009E425D">
        <w:rPr>
          <w:rFonts w:ascii="Arial" w:hAnsi="Arial" w:cs="Arial"/>
          <w:lang w:val="en-ZA"/>
        </w:rPr>
        <w:t>t.</w:t>
      </w:r>
      <w:r w:rsidRPr="009E425D">
        <w:rPr>
          <w:rFonts w:ascii="Arial" w:hAnsi="Arial" w:cs="Arial"/>
          <w:lang w:val="en-ZA"/>
        </w:rPr>
        <w:t xml:space="preserve"> Her ability to stand at work would be affected by the left knee pain which wil</w:t>
      </w:r>
      <w:r w:rsidR="009E425D">
        <w:rPr>
          <w:rFonts w:ascii="Arial" w:hAnsi="Arial" w:cs="Arial"/>
          <w:lang w:val="en-ZA"/>
        </w:rPr>
        <w:t>l improve following successful Total Knee R</w:t>
      </w:r>
      <w:r w:rsidRPr="009E425D">
        <w:rPr>
          <w:rFonts w:ascii="Arial" w:hAnsi="Arial" w:cs="Arial"/>
          <w:lang w:val="en-ZA"/>
        </w:rPr>
        <w:t xml:space="preserve">eplacement.  </w:t>
      </w:r>
    </w:p>
    <w:p w14:paraId="39855B08" w14:textId="590546E8" w:rsidR="009E425D" w:rsidRDefault="00C8476F" w:rsidP="00A4159A">
      <w:pPr>
        <w:spacing w:after="200" w:line="360" w:lineRule="auto"/>
        <w:contextualSpacing/>
        <w:jc w:val="both"/>
        <w:rPr>
          <w:rFonts w:ascii="Arial" w:hAnsi="Arial" w:cs="Arial"/>
          <w:lang w:val="en-ZA"/>
        </w:rPr>
      </w:pPr>
      <w:r w:rsidRPr="009E425D">
        <w:rPr>
          <w:rFonts w:ascii="Arial" w:hAnsi="Arial" w:cs="Arial"/>
          <w:lang w:val="en-ZA"/>
        </w:rPr>
        <w:t>Over the last 3 years, there has been a</w:t>
      </w:r>
      <w:r w:rsidR="009E425D">
        <w:rPr>
          <w:rFonts w:ascii="Arial" w:hAnsi="Arial" w:cs="Arial"/>
          <w:lang w:val="en-ZA"/>
        </w:rPr>
        <w:t xml:space="preserve">t least a </w:t>
      </w:r>
      <w:r w:rsidRPr="009E425D">
        <w:rPr>
          <w:rFonts w:ascii="Arial" w:hAnsi="Arial" w:cs="Arial"/>
          <w:lang w:val="en-ZA"/>
        </w:rPr>
        <w:t>25% to 50% decrease in her ability to stand and sell her products</w:t>
      </w:r>
      <w:r w:rsidR="009E425D">
        <w:rPr>
          <w:rFonts w:ascii="Arial" w:hAnsi="Arial" w:cs="Arial"/>
          <w:lang w:val="en-ZA"/>
        </w:rPr>
        <w:t>.</w:t>
      </w:r>
    </w:p>
    <w:p w14:paraId="4EF815CC" w14:textId="01DB6AB2" w:rsidR="009E425D" w:rsidRPr="009E425D" w:rsidRDefault="009E425D" w:rsidP="00A4159A">
      <w:pPr>
        <w:spacing w:after="200" w:line="360" w:lineRule="auto"/>
        <w:contextualSpacing/>
        <w:jc w:val="both"/>
        <w:rPr>
          <w:rFonts w:ascii="Arial" w:hAnsi="Arial" w:cs="Arial"/>
          <w:lang w:val="en-ZA"/>
        </w:rPr>
      </w:pPr>
      <w:r>
        <w:rPr>
          <w:rFonts w:ascii="Arial" w:hAnsi="Arial" w:cs="Arial"/>
          <w:lang w:val="en-ZA"/>
        </w:rPr>
        <w:t>A successful T</w:t>
      </w:r>
      <w:r w:rsidR="00C8476F" w:rsidRPr="009E425D">
        <w:rPr>
          <w:rFonts w:ascii="Arial" w:hAnsi="Arial" w:cs="Arial"/>
          <w:lang w:val="en-ZA"/>
        </w:rPr>
        <w:t xml:space="preserve">otal </w:t>
      </w:r>
      <w:r>
        <w:rPr>
          <w:rFonts w:ascii="Arial" w:hAnsi="Arial" w:cs="Arial"/>
          <w:lang w:val="en-ZA"/>
        </w:rPr>
        <w:t>Knee R</w:t>
      </w:r>
      <w:r w:rsidR="00C8476F" w:rsidRPr="009E425D">
        <w:rPr>
          <w:rFonts w:ascii="Arial" w:hAnsi="Arial" w:cs="Arial"/>
          <w:lang w:val="en-ZA"/>
        </w:rPr>
        <w:t xml:space="preserve">eplacement will improve her ability to stand at work.’ </w:t>
      </w:r>
    </w:p>
    <w:p w14:paraId="5B68B373" w14:textId="5AFFE7C2" w:rsidR="00C8476F" w:rsidRDefault="00454EAA" w:rsidP="00A4159A">
      <w:pPr>
        <w:spacing w:after="200" w:line="360" w:lineRule="auto"/>
        <w:contextualSpacing/>
        <w:jc w:val="both"/>
        <w:rPr>
          <w:rFonts w:ascii="Arial" w:hAnsi="Arial" w:cs="Arial"/>
          <w:sz w:val="24"/>
          <w:szCs w:val="24"/>
          <w:lang w:val="en-ZA"/>
        </w:rPr>
      </w:pPr>
      <w:r w:rsidRPr="00C8476F">
        <w:rPr>
          <w:rFonts w:ascii="Arial" w:hAnsi="Arial" w:cs="Arial"/>
          <w:sz w:val="24"/>
          <w:szCs w:val="24"/>
          <w:lang w:val="en-ZA"/>
        </w:rPr>
        <w:lastRenderedPageBreak/>
        <w:t>Similarly,</w:t>
      </w:r>
      <w:r w:rsidR="00C8476F" w:rsidRPr="00C8476F">
        <w:rPr>
          <w:rFonts w:ascii="Arial" w:hAnsi="Arial" w:cs="Arial"/>
          <w:sz w:val="24"/>
          <w:szCs w:val="24"/>
          <w:lang w:val="en-ZA"/>
        </w:rPr>
        <w:t xml:space="preserve"> the occupational therapists and the industrial psychologists agree that the plaintiff’s ability to work has been compromised as a result of the injury to her knee. Ms Reddy and Ms Stirton have set out in detail the adverse physical sequelae suffered by the plaintiff which will militate against her ‘returning to work as a promoter.’  </w:t>
      </w:r>
    </w:p>
    <w:p w14:paraId="595C5EA7" w14:textId="77777777" w:rsidR="002A6A71" w:rsidRDefault="002A6A71" w:rsidP="00A4159A">
      <w:pPr>
        <w:spacing w:after="200" w:line="360" w:lineRule="auto"/>
        <w:contextualSpacing/>
        <w:jc w:val="both"/>
        <w:rPr>
          <w:rFonts w:ascii="Arial" w:hAnsi="Arial" w:cs="Arial"/>
          <w:sz w:val="24"/>
          <w:szCs w:val="24"/>
          <w:lang w:val="en-ZA"/>
        </w:rPr>
      </w:pPr>
    </w:p>
    <w:p w14:paraId="5AB92CE0" w14:textId="5A989967" w:rsidR="000A1D7D" w:rsidRPr="000A1D7D" w:rsidRDefault="002A6A71" w:rsidP="00FE4830">
      <w:pPr>
        <w:spacing w:after="120" w:line="360" w:lineRule="auto"/>
        <w:ind w:right="33"/>
        <w:jc w:val="both"/>
        <w:rPr>
          <w:rFonts w:ascii="Arial" w:hAnsi="Arial" w:cs="Arial"/>
          <w:sz w:val="24"/>
          <w:szCs w:val="24"/>
          <w:lang w:val="en-ZA"/>
        </w:rPr>
      </w:pPr>
      <w:r>
        <w:rPr>
          <w:rFonts w:ascii="Arial" w:hAnsi="Arial" w:cs="Arial"/>
          <w:sz w:val="24"/>
          <w:szCs w:val="24"/>
          <w:lang w:val="en-ZA"/>
        </w:rPr>
        <w:t>[109</w:t>
      </w:r>
      <w:r w:rsidR="000A1D7D" w:rsidRPr="000A1D7D">
        <w:rPr>
          <w:rFonts w:ascii="Arial" w:hAnsi="Arial" w:cs="Arial"/>
          <w:sz w:val="24"/>
          <w:szCs w:val="24"/>
          <w:lang w:val="en-ZA"/>
        </w:rPr>
        <w:t>]</w:t>
      </w:r>
      <w:r w:rsidR="000A1D7D" w:rsidRPr="000A1D7D">
        <w:rPr>
          <w:rFonts w:ascii="Arial" w:hAnsi="Arial" w:cs="Arial"/>
          <w:sz w:val="24"/>
          <w:szCs w:val="24"/>
          <w:lang w:val="en-ZA"/>
        </w:rPr>
        <w:tab/>
        <w:t xml:space="preserve">However while the joint minutes set out the congruency of opinions of the experts, such opinions must be carefully considered and not accepted unquestioningly by the court, especially as the opinions are based on the information supplied by the plaintiff. As stated by Wessels JA in </w:t>
      </w:r>
      <w:r w:rsidR="000A1D7D" w:rsidRPr="008F6310">
        <w:rPr>
          <w:rFonts w:ascii="Arial" w:hAnsi="Arial" w:cs="Arial"/>
          <w:i/>
          <w:sz w:val="24"/>
          <w:szCs w:val="24"/>
          <w:lang w:val="en-ZA"/>
        </w:rPr>
        <w:t>Coopers (South Africa) (Pty) Ltd v Deutsche Gesellschaft für Schädlingsbekämpfung MBH</w:t>
      </w:r>
      <w:r w:rsidR="000A1D7D">
        <w:rPr>
          <w:rStyle w:val="FootnoteReference"/>
          <w:rFonts w:ascii="Arial" w:hAnsi="Arial" w:cs="Arial"/>
          <w:sz w:val="24"/>
          <w:szCs w:val="24"/>
          <w:lang w:val="en-ZA"/>
        </w:rPr>
        <w:footnoteReference w:id="20"/>
      </w:r>
      <w:r w:rsidR="007A589D">
        <w:rPr>
          <w:rFonts w:ascii="Arial" w:hAnsi="Arial" w:cs="Arial"/>
          <w:sz w:val="24"/>
          <w:szCs w:val="24"/>
          <w:lang w:val="en-ZA"/>
        </w:rPr>
        <w:t xml:space="preserve"> </w:t>
      </w:r>
      <w:r w:rsidR="000A1D7D" w:rsidRPr="000A1D7D">
        <w:rPr>
          <w:rFonts w:ascii="Arial" w:hAnsi="Arial" w:cs="Arial"/>
          <w:sz w:val="24"/>
          <w:szCs w:val="24"/>
          <w:lang w:val="en-ZA"/>
        </w:rPr>
        <w:t xml:space="preserve">with regard to the nature of an expert’s opinion: </w:t>
      </w:r>
    </w:p>
    <w:p w14:paraId="0CFB7D65" w14:textId="444D6D80" w:rsidR="000A1D7D" w:rsidRPr="00A85680" w:rsidRDefault="000A1D7D" w:rsidP="005D481A">
      <w:pPr>
        <w:spacing w:after="200" w:line="360" w:lineRule="auto"/>
        <w:contextualSpacing/>
        <w:jc w:val="both"/>
        <w:rPr>
          <w:rFonts w:ascii="Arial" w:hAnsi="Arial" w:cs="Arial"/>
          <w:lang w:val="en-ZA"/>
        </w:rPr>
      </w:pPr>
      <w:r w:rsidRPr="00A85680">
        <w:rPr>
          <w:rFonts w:ascii="Arial" w:hAnsi="Arial" w:cs="Arial"/>
          <w:lang w:val="en-ZA"/>
        </w:rPr>
        <w:t xml:space="preserve">‘. . . an expert's opinion represents his reasoned conclusion based on certain facts </w:t>
      </w:r>
      <w:r w:rsidRPr="00A85680">
        <w:rPr>
          <w:rFonts w:ascii="Arial" w:hAnsi="Arial" w:cs="Arial"/>
          <w:i/>
          <w:lang w:val="en-ZA"/>
        </w:rPr>
        <w:t>or data</w:t>
      </w:r>
      <w:r w:rsidRPr="00A85680">
        <w:rPr>
          <w:rFonts w:ascii="Arial" w:hAnsi="Arial" w:cs="Arial"/>
          <w:lang w:val="en-ZA"/>
        </w:rPr>
        <w:t>, which are either common cause, or established by his own evidence or that of some other competent witness. Except possibly where it is not controverted, an expert's bald statement of his opinion is not of any real assistance. Proper evaluation of the opinion can only be undertaken if the process of reasoning which led to the conclusion, including the premises from which the reasoning proceeds, are disclosed by the expert’.</w:t>
      </w:r>
      <w:r w:rsidR="00752C2A">
        <w:rPr>
          <w:rStyle w:val="FootnoteReference"/>
          <w:rFonts w:ascii="Arial" w:hAnsi="Arial" w:cs="Arial"/>
          <w:lang w:val="en-ZA"/>
        </w:rPr>
        <w:footnoteReference w:id="21"/>
      </w:r>
    </w:p>
    <w:p w14:paraId="27065460" w14:textId="79763222" w:rsidR="000A1D7D" w:rsidRDefault="000A1D7D" w:rsidP="005D481A">
      <w:pPr>
        <w:spacing w:after="200" w:line="360" w:lineRule="auto"/>
        <w:contextualSpacing/>
        <w:jc w:val="both"/>
        <w:rPr>
          <w:rFonts w:ascii="Arial" w:hAnsi="Arial" w:cs="Arial"/>
          <w:sz w:val="24"/>
          <w:szCs w:val="24"/>
          <w:lang w:val="en-ZA"/>
        </w:rPr>
      </w:pPr>
      <w:r w:rsidRPr="000A1D7D">
        <w:rPr>
          <w:rFonts w:ascii="Arial" w:hAnsi="Arial" w:cs="Arial"/>
          <w:sz w:val="24"/>
          <w:szCs w:val="24"/>
          <w:lang w:val="en-ZA"/>
        </w:rPr>
        <w:t xml:space="preserve">A court has to ascertain whether the opinions expressed by the experts are based upon facts proved by way of admissible evidence. </w:t>
      </w:r>
      <w:r w:rsidR="00395E5B">
        <w:rPr>
          <w:rFonts w:ascii="Arial" w:hAnsi="Arial" w:cs="Arial"/>
          <w:sz w:val="24"/>
          <w:szCs w:val="24"/>
          <w:lang w:val="en-ZA"/>
        </w:rPr>
        <w:t>“</w:t>
      </w:r>
      <w:r w:rsidRPr="000A1D7D">
        <w:rPr>
          <w:rFonts w:ascii="Arial" w:hAnsi="Arial" w:cs="Arial"/>
          <w:sz w:val="24"/>
          <w:szCs w:val="24"/>
          <w:lang w:val="en-ZA"/>
        </w:rPr>
        <w:t>An opinion based on facts not in evidence has no</w:t>
      </w:r>
      <w:r w:rsidR="00752C2A">
        <w:rPr>
          <w:rFonts w:ascii="Arial" w:hAnsi="Arial" w:cs="Arial"/>
          <w:sz w:val="24"/>
          <w:szCs w:val="24"/>
          <w:lang w:val="en-ZA"/>
        </w:rPr>
        <w:t xml:space="preserve"> value for the C</w:t>
      </w:r>
      <w:r w:rsidRPr="000A1D7D">
        <w:rPr>
          <w:rFonts w:ascii="Arial" w:hAnsi="Arial" w:cs="Arial"/>
          <w:sz w:val="24"/>
          <w:szCs w:val="24"/>
          <w:lang w:val="en-ZA"/>
        </w:rPr>
        <w:t>ourt.</w:t>
      </w:r>
      <w:r w:rsidR="00395E5B">
        <w:rPr>
          <w:rFonts w:ascii="Arial" w:hAnsi="Arial" w:cs="Arial"/>
          <w:sz w:val="24"/>
          <w:szCs w:val="24"/>
          <w:lang w:val="en-ZA"/>
        </w:rPr>
        <w:t>’’</w:t>
      </w:r>
      <w:r>
        <w:rPr>
          <w:rStyle w:val="FootnoteReference"/>
          <w:rFonts w:ascii="Arial" w:hAnsi="Arial" w:cs="Arial"/>
          <w:sz w:val="24"/>
          <w:szCs w:val="24"/>
          <w:lang w:val="en-ZA"/>
        </w:rPr>
        <w:footnoteReference w:id="22"/>
      </w:r>
      <w:r w:rsidRPr="000A1D7D">
        <w:rPr>
          <w:rFonts w:ascii="Arial" w:hAnsi="Arial" w:cs="Arial"/>
          <w:sz w:val="24"/>
          <w:szCs w:val="24"/>
          <w:lang w:val="en-ZA"/>
        </w:rPr>
        <w:t xml:space="preserve"> </w:t>
      </w:r>
    </w:p>
    <w:p w14:paraId="38DFA1B2" w14:textId="106C965D" w:rsidR="00413B00" w:rsidRDefault="00324ADC" w:rsidP="00A4159A">
      <w:pPr>
        <w:spacing w:after="200" w:line="360" w:lineRule="auto"/>
        <w:contextualSpacing/>
        <w:jc w:val="both"/>
        <w:rPr>
          <w:rFonts w:ascii="Arial" w:hAnsi="Arial" w:cs="Arial"/>
          <w:sz w:val="24"/>
          <w:szCs w:val="24"/>
          <w:lang w:val="en-ZA"/>
        </w:rPr>
      </w:pPr>
      <w:r>
        <w:rPr>
          <w:rFonts w:ascii="Arial" w:hAnsi="Arial" w:cs="Arial"/>
          <w:sz w:val="24"/>
          <w:szCs w:val="24"/>
          <w:lang w:val="en-ZA"/>
        </w:rPr>
        <w:t>Similarly i</w:t>
      </w:r>
      <w:r w:rsidR="00413B00">
        <w:rPr>
          <w:rFonts w:ascii="Arial" w:hAnsi="Arial" w:cs="Arial"/>
          <w:sz w:val="24"/>
          <w:szCs w:val="24"/>
          <w:lang w:val="en-ZA"/>
        </w:rPr>
        <w:t xml:space="preserve">n </w:t>
      </w:r>
      <w:r w:rsidR="00413B00">
        <w:rPr>
          <w:rFonts w:ascii="Arial" w:hAnsi="Arial" w:cs="Arial"/>
          <w:i/>
          <w:sz w:val="24"/>
          <w:szCs w:val="24"/>
          <w:lang w:val="en-ZA"/>
        </w:rPr>
        <w:t>Bee v Road Accident Fund</w:t>
      </w:r>
      <w:r w:rsidR="00413B00">
        <w:rPr>
          <w:rStyle w:val="FootnoteReference"/>
          <w:rFonts w:ascii="Arial" w:hAnsi="Arial" w:cs="Arial"/>
          <w:sz w:val="24"/>
          <w:szCs w:val="24"/>
          <w:lang w:val="en-ZA"/>
        </w:rPr>
        <w:footnoteReference w:id="23"/>
      </w:r>
      <w:r w:rsidR="002D4835">
        <w:rPr>
          <w:rFonts w:ascii="Arial" w:hAnsi="Arial" w:cs="Arial"/>
          <w:sz w:val="24"/>
          <w:szCs w:val="24"/>
          <w:lang w:val="en-ZA"/>
        </w:rPr>
        <w:t xml:space="preserve"> the c</w:t>
      </w:r>
      <w:r w:rsidR="00413B00">
        <w:rPr>
          <w:rFonts w:ascii="Arial" w:hAnsi="Arial" w:cs="Arial"/>
          <w:sz w:val="24"/>
          <w:szCs w:val="24"/>
          <w:lang w:val="en-ZA"/>
        </w:rPr>
        <w:t xml:space="preserve">ourt held that : </w:t>
      </w:r>
    </w:p>
    <w:p w14:paraId="764AF3B1" w14:textId="77777777" w:rsidR="00413B00" w:rsidRPr="00413B00" w:rsidRDefault="00413B00" w:rsidP="00FE4830">
      <w:pPr>
        <w:spacing w:after="120" w:line="360" w:lineRule="auto"/>
        <w:ind w:right="33"/>
        <w:jc w:val="both"/>
        <w:rPr>
          <w:rFonts w:ascii="Arial" w:hAnsi="Arial" w:cs="Arial"/>
          <w:lang w:val="en-ZA"/>
        </w:rPr>
      </w:pPr>
      <w:r w:rsidRPr="00413B00">
        <w:rPr>
          <w:rFonts w:ascii="Arial" w:hAnsi="Arial" w:cs="Arial"/>
          <w:lang w:val="en-ZA"/>
        </w:rPr>
        <w:t>‘[22] It is trite that an expert witness is required to assist the court and not to usurp the function of the court. Expert witnesses are required to lay a factual basis for their conclusions and explain their reasoning to the court. The court must satisfy itself as to the correctness of the expert’s reasoning…</w:t>
      </w:r>
    </w:p>
    <w:p w14:paraId="3473B8D3" w14:textId="59D8286D" w:rsidR="00413B00" w:rsidRDefault="00413B00" w:rsidP="00FE4830">
      <w:pPr>
        <w:spacing w:after="120" w:line="360" w:lineRule="auto"/>
        <w:ind w:right="33"/>
        <w:jc w:val="both"/>
        <w:rPr>
          <w:rFonts w:ascii="Arial" w:hAnsi="Arial" w:cs="Arial"/>
          <w:lang w:val="en-ZA"/>
        </w:rPr>
      </w:pPr>
      <w:r w:rsidRPr="00413B00">
        <w:rPr>
          <w:rFonts w:ascii="Arial" w:hAnsi="Arial" w:cs="Arial"/>
          <w:lang w:val="en-ZA"/>
        </w:rPr>
        <w:t xml:space="preserve">[23] The facts on which the expert witness expresses an opinion must be capable of being reconciled with all other evidence in the case. For an opinion to be underpinned by proper reasoning, it must be based on correct </w:t>
      </w:r>
      <w:r w:rsidR="00AE70A6">
        <w:rPr>
          <w:rFonts w:ascii="Arial" w:hAnsi="Arial" w:cs="Arial"/>
          <w:lang w:val="en-ZA"/>
        </w:rPr>
        <w:t>facts. Incorrect facts militate</w:t>
      </w:r>
      <w:r w:rsidRPr="00413B00">
        <w:rPr>
          <w:rFonts w:ascii="Arial" w:hAnsi="Arial" w:cs="Arial"/>
          <w:lang w:val="en-ZA"/>
        </w:rPr>
        <w:t xml:space="preserve"> against proper reasoning and </w:t>
      </w:r>
      <w:r w:rsidRPr="00413B00">
        <w:rPr>
          <w:rFonts w:ascii="Arial" w:hAnsi="Arial" w:cs="Arial"/>
          <w:lang w:val="en-ZA"/>
        </w:rPr>
        <w:lastRenderedPageBreak/>
        <w:t xml:space="preserve">the correct analysis of the facts is paramount for proper reasoning, failing which the court will not be able to properly assess the cogency of that opinion. An expert opinion which lacks proper reasoning is not helpful to the </w:t>
      </w:r>
      <w:r w:rsidR="00AE70A6">
        <w:rPr>
          <w:rFonts w:ascii="Arial" w:hAnsi="Arial" w:cs="Arial"/>
          <w:lang w:val="en-ZA"/>
        </w:rPr>
        <w:t>court…</w:t>
      </w:r>
      <w:r w:rsidRPr="00413B00">
        <w:rPr>
          <w:rFonts w:ascii="Arial" w:hAnsi="Arial" w:cs="Arial"/>
          <w:lang w:val="en-ZA"/>
        </w:rPr>
        <w:t>’</w:t>
      </w:r>
      <w:r w:rsidR="00AE70A6">
        <w:rPr>
          <w:rFonts w:ascii="Arial" w:hAnsi="Arial" w:cs="Arial"/>
          <w:lang w:val="en-ZA"/>
        </w:rPr>
        <w:t>.</w:t>
      </w:r>
    </w:p>
    <w:p w14:paraId="5493D375" w14:textId="77777777" w:rsidR="002A6A71" w:rsidRPr="00413B00" w:rsidRDefault="002A6A71" w:rsidP="005D481A">
      <w:pPr>
        <w:spacing w:after="200" w:line="360" w:lineRule="auto"/>
        <w:contextualSpacing/>
        <w:jc w:val="both"/>
        <w:rPr>
          <w:rFonts w:ascii="Arial" w:hAnsi="Arial" w:cs="Arial"/>
          <w:lang w:val="en-ZA"/>
        </w:rPr>
      </w:pPr>
    </w:p>
    <w:p w14:paraId="5686434E" w14:textId="2F73154D" w:rsidR="000A1D7D" w:rsidRDefault="002A6A71" w:rsidP="00A4159A">
      <w:pPr>
        <w:spacing w:after="200" w:line="360" w:lineRule="auto"/>
        <w:contextualSpacing/>
        <w:jc w:val="both"/>
        <w:rPr>
          <w:rFonts w:ascii="Arial" w:hAnsi="Arial" w:cs="Arial"/>
          <w:sz w:val="24"/>
          <w:szCs w:val="24"/>
          <w:lang w:val="en-ZA"/>
        </w:rPr>
      </w:pPr>
      <w:r>
        <w:rPr>
          <w:rFonts w:ascii="Arial" w:hAnsi="Arial" w:cs="Arial"/>
          <w:sz w:val="24"/>
          <w:szCs w:val="24"/>
          <w:lang w:val="en-ZA"/>
        </w:rPr>
        <w:t>[110</w:t>
      </w:r>
      <w:r w:rsidR="000A1D7D" w:rsidRPr="000A1D7D">
        <w:rPr>
          <w:rFonts w:ascii="Arial" w:hAnsi="Arial" w:cs="Arial"/>
          <w:sz w:val="24"/>
          <w:szCs w:val="24"/>
          <w:lang w:val="en-ZA"/>
        </w:rPr>
        <w:t>]</w:t>
      </w:r>
      <w:r w:rsidR="000A1D7D" w:rsidRPr="000A1D7D">
        <w:rPr>
          <w:rFonts w:ascii="Arial" w:hAnsi="Arial" w:cs="Arial"/>
          <w:sz w:val="24"/>
          <w:szCs w:val="24"/>
          <w:lang w:val="en-ZA"/>
        </w:rPr>
        <w:tab/>
        <w:t xml:space="preserve">In this case, the basic facts given to the experts </w:t>
      </w:r>
      <w:r w:rsidR="00E562EA">
        <w:rPr>
          <w:rFonts w:ascii="Arial" w:hAnsi="Arial" w:cs="Arial"/>
          <w:sz w:val="24"/>
          <w:szCs w:val="24"/>
          <w:lang w:val="en-ZA"/>
        </w:rPr>
        <w:t>were</w:t>
      </w:r>
      <w:r w:rsidR="000A1D7D" w:rsidRPr="000A1D7D">
        <w:rPr>
          <w:rFonts w:ascii="Arial" w:hAnsi="Arial" w:cs="Arial"/>
          <w:sz w:val="24"/>
          <w:szCs w:val="24"/>
          <w:lang w:val="en-ZA"/>
        </w:rPr>
        <w:t xml:space="preserve"> correct: the plaintiff fell on and injured her left knee which required surgery and medication, and which has and will impact on her ability to</w:t>
      </w:r>
      <w:r w:rsidR="00E562EA">
        <w:rPr>
          <w:rFonts w:ascii="Arial" w:hAnsi="Arial" w:cs="Arial"/>
          <w:sz w:val="24"/>
          <w:szCs w:val="24"/>
          <w:lang w:val="en-ZA"/>
        </w:rPr>
        <w:t xml:space="preserve"> drive long distances and to</w:t>
      </w:r>
      <w:r w:rsidR="000A1D7D" w:rsidRPr="000A1D7D">
        <w:rPr>
          <w:rFonts w:ascii="Arial" w:hAnsi="Arial" w:cs="Arial"/>
          <w:sz w:val="24"/>
          <w:szCs w:val="24"/>
          <w:lang w:val="en-ZA"/>
        </w:rPr>
        <w:t xml:space="preserve"> work as a demonstrator. However, as the analysis of the evidence has shown, the information given by the plaintiff to the experts </w:t>
      </w:r>
      <w:r w:rsidR="00E562EA">
        <w:rPr>
          <w:rFonts w:ascii="Arial" w:hAnsi="Arial" w:cs="Arial"/>
          <w:sz w:val="24"/>
          <w:szCs w:val="24"/>
          <w:lang w:val="en-ZA"/>
        </w:rPr>
        <w:t xml:space="preserve">in relation to her work, employees and loss of earnings </w:t>
      </w:r>
      <w:r w:rsidR="000A1D7D" w:rsidRPr="000A1D7D">
        <w:rPr>
          <w:rFonts w:ascii="Arial" w:hAnsi="Arial" w:cs="Arial"/>
          <w:sz w:val="24"/>
          <w:szCs w:val="24"/>
          <w:lang w:val="en-ZA"/>
        </w:rPr>
        <w:t xml:space="preserve">was neither consistent or reliable or based on fact. Mr </w:t>
      </w:r>
      <w:r w:rsidR="000A1D7D" w:rsidRPr="00A80705">
        <w:rPr>
          <w:rFonts w:ascii="Arial" w:hAnsi="Arial" w:cs="Arial"/>
          <w:i/>
          <w:sz w:val="24"/>
          <w:szCs w:val="24"/>
          <w:lang w:val="en-ZA"/>
        </w:rPr>
        <w:t>Maharaj</w:t>
      </w:r>
      <w:r w:rsidR="000A1D7D" w:rsidRPr="000A1D7D">
        <w:rPr>
          <w:rFonts w:ascii="Arial" w:hAnsi="Arial" w:cs="Arial"/>
          <w:sz w:val="24"/>
          <w:szCs w:val="24"/>
          <w:lang w:val="en-ZA"/>
        </w:rPr>
        <w:t xml:space="preserve"> has also drawn attention to the lack of credibility and deficiencies in the plaintiff’s evidence. One example of a</w:t>
      </w:r>
      <w:r w:rsidR="00E562EA">
        <w:rPr>
          <w:rFonts w:ascii="Arial" w:hAnsi="Arial" w:cs="Arial"/>
          <w:sz w:val="24"/>
          <w:szCs w:val="24"/>
          <w:lang w:val="en-ZA"/>
        </w:rPr>
        <w:t>n</w:t>
      </w:r>
      <w:r w:rsidR="000A1D7D" w:rsidRPr="000A1D7D">
        <w:rPr>
          <w:rFonts w:ascii="Arial" w:hAnsi="Arial" w:cs="Arial"/>
          <w:sz w:val="24"/>
          <w:szCs w:val="24"/>
          <w:lang w:val="en-ZA"/>
        </w:rPr>
        <w:t xml:space="preserve"> </w:t>
      </w:r>
      <w:r w:rsidR="00E562EA">
        <w:rPr>
          <w:rFonts w:ascii="Arial" w:hAnsi="Arial" w:cs="Arial"/>
          <w:sz w:val="24"/>
          <w:szCs w:val="24"/>
          <w:lang w:val="en-ZA"/>
        </w:rPr>
        <w:t xml:space="preserve">unfounded and </w:t>
      </w:r>
      <w:r w:rsidR="000A1D7D" w:rsidRPr="000A1D7D">
        <w:rPr>
          <w:rFonts w:ascii="Arial" w:hAnsi="Arial" w:cs="Arial"/>
          <w:sz w:val="24"/>
          <w:szCs w:val="24"/>
          <w:lang w:val="en-ZA"/>
        </w:rPr>
        <w:t xml:space="preserve">unsustainable conclusion by the experts in their joint minute, is that Ms Reddy and Ms Stirton noted an increase in expenses and a decrease in profits as more staff was hired. Yet it is clear that they could not have based this conclusion on a proper interrogation of the </w:t>
      </w:r>
      <w:r w:rsidR="00CD4CD6">
        <w:rPr>
          <w:rFonts w:ascii="Arial" w:hAnsi="Arial" w:cs="Arial"/>
          <w:sz w:val="24"/>
          <w:szCs w:val="24"/>
          <w:lang w:val="en-ZA"/>
        </w:rPr>
        <w:t>annual financial statements</w:t>
      </w:r>
      <w:r w:rsidR="000A1D7D" w:rsidRPr="000A1D7D">
        <w:rPr>
          <w:rFonts w:ascii="Arial" w:hAnsi="Arial" w:cs="Arial"/>
          <w:sz w:val="24"/>
          <w:szCs w:val="24"/>
          <w:lang w:val="en-ZA"/>
        </w:rPr>
        <w:t xml:space="preserve"> or bank statements furnished by the plaintiff. Ms Hill pointed out that she would not make such a statement which was not borne out by admissible evidence. Another example is their conclusion that the plaintiff ‘could not return to work’ which </w:t>
      </w:r>
      <w:r w:rsidR="00E562EA">
        <w:rPr>
          <w:rFonts w:ascii="Arial" w:hAnsi="Arial" w:cs="Arial"/>
          <w:sz w:val="24"/>
          <w:szCs w:val="24"/>
          <w:lang w:val="en-ZA"/>
        </w:rPr>
        <w:t>arose from</w:t>
      </w:r>
      <w:r w:rsidR="000A1D7D" w:rsidRPr="000A1D7D">
        <w:rPr>
          <w:rFonts w:ascii="Arial" w:hAnsi="Arial" w:cs="Arial"/>
          <w:sz w:val="24"/>
          <w:szCs w:val="24"/>
          <w:lang w:val="en-ZA"/>
        </w:rPr>
        <w:t xml:space="preserve"> the plaintiff’s untrue advices that she was no longer working as a promoter or attending shows since 2016. </w:t>
      </w:r>
    </w:p>
    <w:p w14:paraId="420914E9" w14:textId="77777777" w:rsidR="002A6A71" w:rsidRPr="000A1D7D" w:rsidRDefault="002A6A71" w:rsidP="00A4159A">
      <w:pPr>
        <w:spacing w:after="200" w:line="360" w:lineRule="auto"/>
        <w:contextualSpacing/>
        <w:jc w:val="both"/>
        <w:rPr>
          <w:rFonts w:ascii="Arial" w:hAnsi="Arial" w:cs="Arial"/>
          <w:sz w:val="24"/>
          <w:szCs w:val="24"/>
          <w:lang w:val="en-ZA"/>
        </w:rPr>
      </w:pPr>
    </w:p>
    <w:p w14:paraId="77D0DA34" w14:textId="70D93F78" w:rsidR="000A1D7D" w:rsidRDefault="002A6A71" w:rsidP="00FE4830">
      <w:pPr>
        <w:spacing w:after="120" w:line="360" w:lineRule="auto"/>
        <w:ind w:right="33"/>
        <w:jc w:val="both"/>
        <w:rPr>
          <w:rFonts w:ascii="Arial" w:hAnsi="Arial" w:cs="Arial"/>
          <w:sz w:val="24"/>
          <w:szCs w:val="24"/>
          <w:lang w:val="en-ZA"/>
        </w:rPr>
      </w:pPr>
      <w:r>
        <w:rPr>
          <w:rFonts w:ascii="Arial" w:hAnsi="Arial" w:cs="Arial"/>
          <w:sz w:val="24"/>
          <w:szCs w:val="24"/>
          <w:lang w:val="en-ZA"/>
        </w:rPr>
        <w:t>[111</w:t>
      </w:r>
      <w:r w:rsidR="000A1D7D" w:rsidRPr="000A1D7D">
        <w:rPr>
          <w:rFonts w:ascii="Arial" w:hAnsi="Arial" w:cs="Arial"/>
          <w:sz w:val="24"/>
          <w:szCs w:val="24"/>
          <w:lang w:val="en-ZA"/>
        </w:rPr>
        <w:t>]</w:t>
      </w:r>
      <w:r w:rsidR="000A1D7D" w:rsidRPr="000A1D7D">
        <w:rPr>
          <w:rFonts w:ascii="Arial" w:hAnsi="Arial" w:cs="Arial"/>
          <w:sz w:val="24"/>
          <w:szCs w:val="24"/>
          <w:lang w:val="en-ZA"/>
        </w:rPr>
        <w:tab/>
        <w:t xml:space="preserve">Ms Reddy </w:t>
      </w:r>
      <w:r w:rsidR="00E562EA">
        <w:rPr>
          <w:rFonts w:ascii="Arial" w:hAnsi="Arial" w:cs="Arial"/>
          <w:sz w:val="24"/>
          <w:szCs w:val="24"/>
          <w:lang w:val="en-ZA"/>
        </w:rPr>
        <w:t xml:space="preserve">testified </w:t>
      </w:r>
      <w:r w:rsidR="000A1D7D" w:rsidRPr="000A1D7D">
        <w:rPr>
          <w:rFonts w:ascii="Arial" w:hAnsi="Arial" w:cs="Arial"/>
          <w:sz w:val="24"/>
          <w:szCs w:val="24"/>
          <w:lang w:val="en-ZA"/>
        </w:rPr>
        <w:t>that in her second report she estimated a</w:t>
      </w:r>
      <w:r w:rsidR="00E562EA">
        <w:rPr>
          <w:rFonts w:ascii="Arial" w:hAnsi="Arial" w:cs="Arial"/>
          <w:sz w:val="24"/>
          <w:szCs w:val="24"/>
          <w:lang w:val="en-ZA"/>
        </w:rPr>
        <w:t xml:space="preserve">n earlier </w:t>
      </w:r>
      <w:r w:rsidR="000A1D7D" w:rsidRPr="000A1D7D">
        <w:rPr>
          <w:rFonts w:ascii="Arial" w:hAnsi="Arial" w:cs="Arial"/>
          <w:sz w:val="24"/>
          <w:szCs w:val="24"/>
          <w:lang w:val="en-ZA"/>
        </w:rPr>
        <w:t>retirement age</w:t>
      </w:r>
      <w:r w:rsidR="00E562EA">
        <w:rPr>
          <w:rFonts w:ascii="Arial" w:hAnsi="Arial" w:cs="Arial"/>
          <w:sz w:val="24"/>
          <w:szCs w:val="24"/>
          <w:lang w:val="en-ZA"/>
        </w:rPr>
        <w:t xml:space="preserve"> of </w:t>
      </w:r>
      <w:r w:rsidR="00AE70A6">
        <w:rPr>
          <w:rFonts w:ascii="Arial" w:hAnsi="Arial" w:cs="Arial"/>
          <w:sz w:val="24"/>
          <w:szCs w:val="24"/>
          <w:lang w:val="en-ZA"/>
        </w:rPr>
        <w:t>eight to ten</w:t>
      </w:r>
      <w:r w:rsidR="000A1D7D" w:rsidRPr="000A1D7D">
        <w:rPr>
          <w:rFonts w:ascii="Arial" w:hAnsi="Arial" w:cs="Arial"/>
          <w:sz w:val="24"/>
          <w:szCs w:val="24"/>
          <w:lang w:val="en-ZA"/>
        </w:rPr>
        <w:t xml:space="preserve"> years because the plaintiff told her that she had left work. </w:t>
      </w:r>
      <w:r w:rsidR="00E562EA">
        <w:rPr>
          <w:rFonts w:ascii="Arial" w:hAnsi="Arial" w:cs="Arial"/>
          <w:sz w:val="24"/>
          <w:szCs w:val="24"/>
          <w:lang w:val="en-ZA"/>
        </w:rPr>
        <w:t xml:space="preserve">She confirmed that </w:t>
      </w:r>
      <w:r w:rsidR="00D644C5">
        <w:rPr>
          <w:rFonts w:ascii="Arial" w:hAnsi="Arial" w:cs="Arial"/>
          <w:sz w:val="24"/>
          <w:szCs w:val="24"/>
          <w:lang w:val="en-ZA"/>
        </w:rPr>
        <w:t>she was not aware that the p</w:t>
      </w:r>
      <w:r w:rsidR="000A1D7D" w:rsidRPr="000A1D7D">
        <w:rPr>
          <w:rFonts w:ascii="Arial" w:hAnsi="Arial" w:cs="Arial"/>
          <w:sz w:val="24"/>
          <w:szCs w:val="24"/>
          <w:lang w:val="en-ZA"/>
        </w:rPr>
        <w:t xml:space="preserve">laintiff in fact had been working in 2016 when she was assessed and </w:t>
      </w:r>
      <w:r w:rsidR="00E562EA">
        <w:rPr>
          <w:rFonts w:ascii="Arial" w:hAnsi="Arial" w:cs="Arial"/>
          <w:sz w:val="24"/>
          <w:szCs w:val="24"/>
          <w:lang w:val="en-ZA"/>
        </w:rPr>
        <w:t xml:space="preserve">continued to </w:t>
      </w:r>
      <w:r w:rsidR="000A1D7D" w:rsidRPr="000A1D7D">
        <w:rPr>
          <w:rFonts w:ascii="Arial" w:hAnsi="Arial" w:cs="Arial"/>
          <w:sz w:val="24"/>
          <w:szCs w:val="24"/>
          <w:lang w:val="en-ZA"/>
        </w:rPr>
        <w:t>work</w:t>
      </w:r>
      <w:r w:rsidR="00E562EA">
        <w:rPr>
          <w:rFonts w:ascii="Arial" w:hAnsi="Arial" w:cs="Arial"/>
          <w:sz w:val="24"/>
          <w:szCs w:val="24"/>
          <w:lang w:val="en-ZA"/>
        </w:rPr>
        <w:t xml:space="preserve"> </w:t>
      </w:r>
      <w:r w:rsidR="000A1D7D" w:rsidRPr="000A1D7D">
        <w:rPr>
          <w:rFonts w:ascii="Arial" w:hAnsi="Arial" w:cs="Arial"/>
          <w:sz w:val="24"/>
          <w:szCs w:val="24"/>
          <w:lang w:val="en-ZA"/>
        </w:rPr>
        <w:t xml:space="preserve">thereafter until 2020, or that she </w:t>
      </w:r>
      <w:r w:rsidR="00E562EA">
        <w:rPr>
          <w:rFonts w:ascii="Arial" w:hAnsi="Arial" w:cs="Arial"/>
          <w:sz w:val="24"/>
          <w:szCs w:val="24"/>
          <w:lang w:val="en-ZA"/>
        </w:rPr>
        <w:t xml:space="preserve">operates </w:t>
      </w:r>
      <w:r w:rsidR="000A1D7D" w:rsidRPr="000A1D7D">
        <w:rPr>
          <w:rFonts w:ascii="Arial" w:hAnsi="Arial" w:cs="Arial"/>
          <w:sz w:val="24"/>
          <w:szCs w:val="24"/>
          <w:lang w:val="en-ZA"/>
        </w:rPr>
        <w:t>a tuck-shop. Ms Reddy did not disagree with Ms Hill’s ass</w:t>
      </w:r>
      <w:r w:rsidR="00AE70A6">
        <w:rPr>
          <w:rFonts w:ascii="Arial" w:hAnsi="Arial" w:cs="Arial"/>
          <w:sz w:val="24"/>
          <w:szCs w:val="24"/>
          <w:lang w:val="en-ZA"/>
        </w:rPr>
        <w:t>essment and observation of the p</w:t>
      </w:r>
      <w:r w:rsidR="000A1D7D" w:rsidRPr="000A1D7D">
        <w:rPr>
          <w:rFonts w:ascii="Arial" w:hAnsi="Arial" w:cs="Arial"/>
          <w:sz w:val="24"/>
          <w:szCs w:val="24"/>
          <w:lang w:val="en-ZA"/>
        </w:rPr>
        <w:t>l</w:t>
      </w:r>
      <w:r w:rsidR="00AE70A6">
        <w:rPr>
          <w:rFonts w:ascii="Arial" w:hAnsi="Arial" w:cs="Arial"/>
          <w:sz w:val="24"/>
          <w:szCs w:val="24"/>
          <w:lang w:val="en-ZA"/>
        </w:rPr>
        <w:t>aintiff and agreed that if the p</w:t>
      </w:r>
      <w:r w:rsidR="000A1D7D" w:rsidRPr="000A1D7D">
        <w:rPr>
          <w:rFonts w:ascii="Arial" w:hAnsi="Arial" w:cs="Arial"/>
          <w:sz w:val="24"/>
          <w:szCs w:val="24"/>
          <w:lang w:val="en-ZA"/>
        </w:rPr>
        <w:t xml:space="preserve">laintiff had to work on a phone or computer, she could continue to work and earn a living. </w:t>
      </w:r>
      <w:r w:rsidR="00AE70A6">
        <w:rPr>
          <w:rFonts w:ascii="Arial" w:hAnsi="Arial" w:cs="Arial"/>
          <w:sz w:val="24"/>
          <w:szCs w:val="24"/>
          <w:lang w:val="en-ZA"/>
        </w:rPr>
        <w:t>She also agreed that while the p</w:t>
      </w:r>
      <w:r w:rsidR="000A1D7D" w:rsidRPr="000A1D7D">
        <w:rPr>
          <w:rFonts w:ascii="Arial" w:hAnsi="Arial" w:cs="Arial"/>
          <w:sz w:val="24"/>
          <w:szCs w:val="24"/>
          <w:lang w:val="en-ZA"/>
        </w:rPr>
        <w:t>laintiff may not be able to work as a promoter, she could work half a day, and if she had a knee replacement, she would be functional and able to cope better and to work. Ms Reddy also confirmed that if</w:t>
      </w:r>
      <w:r w:rsidR="00AE70A6">
        <w:rPr>
          <w:rFonts w:ascii="Arial" w:hAnsi="Arial" w:cs="Arial"/>
          <w:sz w:val="24"/>
          <w:szCs w:val="24"/>
          <w:lang w:val="en-ZA"/>
        </w:rPr>
        <w:t xml:space="preserve"> the plaintiff had two</w:t>
      </w:r>
      <w:r w:rsidR="000A1D7D" w:rsidRPr="000A1D7D">
        <w:rPr>
          <w:rFonts w:ascii="Arial" w:hAnsi="Arial" w:cs="Arial"/>
          <w:sz w:val="24"/>
          <w:szCs w:val="24"/>
          <w:lang w:val="en-ZA"/>
        </w:rPr>
        <w:t xml:space="preserve"> assistants and a driver, she would be able to continue working in a supervisory capacity. Ms Stirton also based some aspects of her opinion on </w:t>
      </w:r>
      <w:r w:rsidR="005029ED">
        <w:rPr>
          <w:rFonts w:ascii="Arial" w:hAnsi="Arial" w:cs="Arial"/>
          <w:sz w:val="24"/>
          <w:szCs w:val="24"/>
          <w:lang w:val="en-ZA"/>
        </w:rPr>
        <w:t xml:space="preserve">fallacious </w:t>
      </w:r>
      <w:r w:rsidR="000A1D7D" w:rsidRPr="000A1D7D">
        <w:rPr>
          <w:rFonts w:ascii="Arial" w:hAnsi="Arial" w:cs="Arial"/>
          <w:sz w:val="24"/>
          <w:szCs w:val="24"/>
          <w:lang w:val="en-ZA"/>
        </w:rPr>
        <w:lastRenderedPageBreak/>
        <w:t>information</w:t>
      </w:r>
      <w:r w:rsidR="005029ED">
        <w:rPr>
          <w:rFonts w:ascii="Arial" w:hAnsi="Arial" w:cs="Arial"/>
          <w:sz w:val="24"/>
          <w:szCs w:val="24"/>
          <w:lang w:val="en-ZA"/>
        </w:rPr>
        <w:t xml:space="preserve">. </w:t>
      </w:r>
      <w:r w:rsidR="000A1D7D" w:rsidRPr="000A1D7D">
        <w:rPr>
          <w:rFonts w:ascii="Arial" w:hAnsi="Arial" w:cs="Arial"/>
          <w:sz w:val="24"/>
          <w:szCs w:val="24"/>
          <w:lang w:val="en-ZA"/>
        </w:rPr>
        <w:t xml:space="preserve">Her view was that the plaintiff’s ‘current vocation’ as a business manager was appropriate and reasonable as she was able to work flexible hours and rest as required.  </w:t>
      </w:r>
    </w:p>
    <w:p w14:paraId="6160D4ED" w14:textId="77777777" w:rsidR="002A6A71" w:rsidRPr="000A1D7D" w:rsidRDefault="002A6A71" w:rsidP="002A6A71">
      <w:pPr>
        <w:spacing w:after="200" w:line="360" w:lineRule="auto"/>
        <w:contextualSpacing/>
        <w:jc w:val="both"/>
        <w:rPr>
          <w:rFonts w:ascii="Arial" w:hAnsi="Arial" w:cs="Arial"/>
          <w:sz w:val="24"/>
          <w:szCs w:val="24"/>
          <w:lang w:val="en-ZA"/>
        </w:rPr>
      </w:pPr>
    </w:p>
    <w:p w14:paraId="224FF90D" w14:textId="65940A61" w:rsidR="000A1D7D" w:rsidRDefault="002A6A71" w:rsidP="00A4159A">
      <w:pPr>
        <w:spacing w:after="200" w:line="360" w:lineRule="auto"/>
        <w:contextualSpacing/>
        <w:jc w:val="both"/>
        <w:rPr>
          <w:rFonts w:ascii="Arial" w:hAnsi="Arial" w:cs="Arial"/>
          <w:sz w:val="24"/>
          <w:szCs w:val="24"/>
          <w:lang w:val="en-ZA"/>
        </w:rPr>
      </w:pPr>
      <w:r>
        <w:rPr>
          <w:rFonts w:ascii="Arial" w:hAnsi="Arial" w:cs="Arial"/>
          <w:sz w:val="24"/>
          <w:szCs w:val="24"/>
          <w:lang w:val="en-ZA"/>
        </w:rPr>
        <w:t>[112</w:t>
      </w:r>
      <w:r w:rsidR="000A1D7D" w:rsidRPr="000A1D7D">
        <w:rPr>
          <w:rFonts w:ascii="Arial" w:hAnsi="Arial" w:cs="Arial"/>
          <w:sz w:val="24"/>
          <w:szCs w:val="24"/>
          <w:lang w:val="en-ZA"/>
        </w:rPr>
        <w:t>]</w:t>
      </w:r>
      <w:r w:rsidR="000A1D7D" w:rsidRPr="005D481A">
        <w:rPr>
          <w:rFonts w:ascii="Arial" w:hAnsi="Arial" w:cs="Arial"/>
          <w:sz w:val="24"/>
          <w:szCs w:val="24"/>
          <w:lang w:val="en-ZA"/>
        </w:rPr>
        <w:tab/>
      </w:r>
      <w:r w:rsidR="00B67822" w:rsidRPr="005D481A">
        <w:rPr>
          <w:rFonts w:ascii="Arial" w:eastAsia="Calibri" w:hAnsi="Arial" w:cs="Arial"/>
          <w:iCs/>
          <w:sz w:val="24"/>
          <w:szCs w:val="24"/>
        </w:rPr>
        <w:t>There</w:t>
      </w:r>
      <w:r w:rsidR="00B67822" w:rsidRPr="005D481A">
        <w:rPr>
          <w:rFonts w:ascii="Arial" w:hAnsi="Arial" w:cs="Arial"/>
          <w:sz w:val="24"/>
          <w:szCs w:val="24"/>
          <w:lang w:val="en-ZA"/>
        </w:rPr>
        <w:t xml:space="preserve"> is a similar</w:t>
      </w:r>
      <w:r w:rsidR="00B67822">
        <w:rPr>
          <w:rFonts w:ascii="Arial" w:hAnsi="Arial" w:cs="Arial"/>
          <w:sz w:val="24"/>
          <w:szCs w:val="24"/>
          <w:lang w:val="en-ZA"/>
        </w:rPr>
        <w:t xml:space="preserve"> difficulty with accepting the evidence of Ms Bobat. W</w:t>
      </w:r>
      <w:r w:rsidR="000A1D7D" w:rsidRPr="000A1D7D">
        <w:rPr>
          <w:rFonts w:ascii="Arial" w:hAnsi="Arial" w:cs="Arial"/>
          <w:sz w:val="24"/>
          <w:szCs w:val="24"/>
          <w:lang w:val="en-ZA"/>
        </w:rPr>
        <w:t xml:space="preserve">hile Ms Hill and Ms Bobat agreed that the plaintiff was physically compromised and would not be able to continue working as a promoter, Ms Bobat did not even consider any financial statements when formulating her opinion on the plaintiff’s loss of income. </w:t>
      </w:r>
      <w:r w:rsidR="0076142A">
        <w:rPr>
          <w:rFonts w:ascii="Arial" w:hAnsi="Arial" w:cs="Arial"/>
          <w:sz w:val="24"/>
          <w:szCs w:val="24"/>
          <w:lang w:val="en-ZA"/>
        </w:rPr>
        <w:t>Further her calculation</w:t>
      </w:r>
      <w:r w:rsidR="005E0EC3">
        <w:rPr>
          <w:rStyle w:val="FootnoteReference"/>
          <w:rFonts w:ascii="Arial" w:hAnsi="Arial" w:cs="Arial"/>
          <w:sz w:val="24"/>
          <w:szCs w:val="24"/>
          <w:lang w:val="en-ZA"/>
        </w:rPr>
        <w:footnoteReference w:id="24"/>
      </w:r>
      <w:r w:rsidR="0076142A">
        <w:rPr>
          <w:rFonts w:ascii="Arial" w:hAnsi="Arial" w:cs="Arial"/>
          <w:sz w:val="24"/>
          <w:szCs w:val="24"/>
          <w:lang w:val="en-ZA"/>
        </w:rPr>
        <w:t xml:space="preserve"> was on the basis that the plaintiff employed a drive</w:t>
      </w:r>
      <w:r w:rsidR="00AE70A6">
        <w:rPr>
          <w:rFonts w:ascii="Arial" w:hAnsi="Arial" w:cs="Arial"/>
          <w:sz w:val="24"/>
          <w:szCs w:val="24"/>
          <w:lang w:val="en-ZA"/>
        </w:rPr>
        <w:t>r who was paid R</w:t>
      </w:r>
      <w:r w:rsidR="0076142A">
        <w:rPr>
          <w:rFonts w:ascii="Arial" w:hAnsi="Arial" w:cs="Arial"/>
          <w:sz w:val="24"/>
          <w:szCs w:val="24"/>
          <w:lang w:val="en-ZA"/>
        </w:rPr>
        <w:t>1</w:t>
      </w:r>
      <w:r w:rsidR="00AE70A6">
        <w:rPr>
          <w:rFonts w:ascii="Arial" w:hAnsi="Arial" w:cs="Arial"/>
          <w:sz w:val="24"/>
          <w:szCs w:val="24"/>
          <w:lang w:val="en-ZA"/>
        </w:rPr>
        <w:t xml:space="preserve"> </w:t>
      </w:r>
      <w:r w:rsidR="0076142A">
        <w:rPr>
          <w:rFonts w:ascii="Arial" w:hAnsi="Arial" w:cs="Arial"/>
          <w:sz w:val="24"/>
          <w:szCs w:val="24"/>
          <w:lang w:val="en-ZA"/>
        </w:rPr>
        <w:t xml:space="preserve">000 per month and two staff who earn between R5 000 and R9 000 a month while the plaintiff earns R12 000 a month in commission. The evidence before this court is that the plaintiff </w:t>
      </w:r>
      <w:r w:rsidR="00D82081">
        <w:rPr>
          <w:rFonts w:ascii="Arial" w:hAnsi="Arial" w:cs="Arial"/>
          <w:sz w:val="24"/>
          <w:szCs w:val="24"/>
          <w:lang w:val="en-ZA"/>
        </w:rPr>
        <w:t xml:space="preserve">paid the driver varying amounts </w:t>
      </w:r>
      <w:r w:rsidR="0076142A">
        <w:rPr>
          <w:rFonts w:ascii="Arial" w:hAnsi="Arial" w:cs="Arial"/>
          <w:sz w:val="24"/>
          <w:szCs w:val="24"/>
          <w:lang w:val="en-ZA"/>
        </w:rPr>
        <w:t xml:space="preserve">per </w:t>
      </w:r>
      <w:r w:rsidR="00D82081">
        <w:rPr>
          <w:rFonts w:ascii="Arial" w:hAnsi="Arial" w:cs="Arial"/>
          <w:sz w:val="24"/>
          <w:szCs w:val="24"/>
          <w:lang w:val="en-ZA"/>
        </w:rPr>
        <w:t>trip</w:t>
      </w:r>
      <w:r w:rsidR="0076142A">
        <w:rPr>
          <w:rFonts w:ascii="Arial" w:hAnsi="Arial" w:cs="Arial"/>
          <w:sz w:val="24"/>
          <w:szCs w:val="24"/>
          <w:lang w:val="en-ZA"/>
        </w:rPr>
        <w:t xml:space="preserve">, she employed the driver </w:t>
      </w:r>
      <w:r w:rsidR="00D82081">
        <w:rPr>
          <w:rFonts w:ascii="Arial" w:hAnsi="Arial" w:cs="Arial"/>
          <w:sz w:val="24"/>
          <w:szCs w:val="24"/>
          <w:lang w:val="en-ZA"/>
        </w:rPr>
        <w:t xml:space="preserve">only </w:t>
      </w:r>
      <w:r w:rsidR="0076142A">
        <w:rPr>
          <w:rFonts w:ascii="Arial" w:hAnsi="Arial" w:cs="Arial"/>
          <w:sz w:val="24"/>
          <w:szCs w:val="24"/>
          <w:lang w:val="en-ZA"/>
        </w:rPr>
        <w:t>as a promoter until 2016 and she allegedly earned R13 000 per month</w:t>
      </w:r>
      <w:r w:rsidR="009E2318">
        <w:rPr>
          <w:rFonts w:ascii="Arial" w:hAnsi="Arial" w:cs="Arial"/>
          <w:sz w:val="24"/>
          <w:szCs w:val="24"/>
          <w:lang w:val="en-ZA"/>
        </w:rPr>
        <w:t>, although sh</w:t>
      </w:r>
      <w:r w:rsidR="00454EAA">
        <w:rPr>
          <w:rFonts w:ascii="Arial" w:hAnsi="Arial" w:cs="Arial"/>
          <w:sz w:val="24"/>
          <w:szCs w:val="24"/>
          <w:lang w:val="en-ZA"/>
        </w:rPr>
        <w:t>e declared a lower figure to</w:t>
      </w:r>
      <w:r w:rsidR="009E2318">
        <w:rPr>
          <w:rFonts w:ascii="Arial" w:hAnsi="Arial" w:cs="Arial"/>
          <w:sz w:val="24"/>
          <w:szCs w:val="24"/>
          <w:lang w:val="en-ZA"/>
        </w:rPr>
        <w:t xml:space="preserve"> SARS</w:t>
      </w:r>
      <w:r w:rsidR="0076142A">
        <w:rPr>
          <w:rFonts w:ascii="Arial" w:hAnsi="Arial" w:cs="Arial"/>
          <w:sz w:val="24"/>
          <w:szCs w:val="24"/>
          <w:lang w:val="en-ZA"/>
        </w:rPr>
        <w:t xml:space="preserve">. </w:t>
      </w:r>
      <w:r w:rsidR="00D82081" w:rsidRPr="000A1D7D">
        <w:rPr>
          <w:rFonts w:ascii="Arial" w:hAnsi="Arial" w:cs="Arial"/>
          <w:sz w:val="24"/>
          <w:szCs w:val="24"/>
          <w:lang w:val="en-ZA"/>
        </w:rPr>
        <w:t xml:space="preserve">Therefore Ms Bobat’s calculation of the loss constituted by payment to the driver and the average commission paid to the promoters, was based on </w:t>
      </w:r>
      <w:r w:rsidR="00D82081">
        <w:rPr>
          <w:rFonts w:ascii="Arial" w:hAnsi="Arial" w:cs="Arial"/>
          <w:sz w:val="24"/>
          <w:szCs w:val="24"/>
          <w:lang w:val="en-ZA"/>
        </w:rPr>
        <w:t xml:space="preserve">incorrect and unproven information and </w:t>
      </w:r>
      <w:r w:rsidR="00D82081" w:rsidRPr="000A1D7D">
        <w:rPr>
          <w:rFonts w:ascii="Arial" w:hAnsi="Arial" w:cs="Arial"/>
          <w:sz w:val="24"/>
          <w:szCs w:val="24"/>
          <w:lang w:val="en-ZA"/>
        </w:rPr>
        <w:t>figures given to her by the plaintiff</w:t>
      </w:r>
      <w:r w:rsidR="00D82081">
        <w:rPr>
          <w:rFonts w:ascii="Arial" w:hAnsi="Arial" w:cs="Arial"/>
          <w:sz w:val="24"/>
          <w:szCs w:val="24"/>
          <w:lang w:val="en-ZA"/>
        </w:rPr>
        <w:t xml:space="preserve">. </w:t>
      </w:r>
      <w:r w:rsidR="000A1D7D" w:rsidRPr="000A1D7D">
        <w:rPr>
          <w:rFonts w:ascii="Arial" w:hAnsi="Arial" w:cs="Arial"/>
          <w:sz w:val="24"/>
          <w:szCs w:val="24"/>
          <w:lang w:val="en-ZA"/>
        </w:rPr>
        <w:t>Ms Bobat also did not factor into her calculation the fact that the plaintiff had an assistant even pre</w:t>
      </w:r>
      <w:r w:rsidR="003F0478">
        <w:rPr>
          <w:rFonts w:ascii="Arial" w:hAnsi="Arial" w:cs="Arial"/>
          <w:sz w:val="24"/>
          <w:szCs w:val="24"/>
          <w:lang w:val="en-ZA"/>
        </w:rPr>
        <w:t>-</w:t>
      </w:r>
      <w:r w:rsidR="000A1D7D" w:rsidRPr="000A1D7D">
        <w:rPr>
          <w:rFonts w:ascii="Arial" w:hAnsi="Arial" w:cs="Arial"/>
          <w:sz w:val="24"/>
          <w:szCs w:val="24"/>
          <w:lang w:val="en-ZA"/>
        </w:rPr>
        <w:t xml:space="preserve">morbid, </w:t>
      </w:r>
      <w:r w:rsidR="00D82081">
        <w:rPr>
          <w:rFonts w:ascii="Arial" w:hAnsi="Arial" w:cs="Arial"/>
          <w:sz w:val="24"/>
          <w:szCs w:val="24"/>
          <w:lang w:val="en-ZA"/>
        </w:rPr>
        <w:t xml:space="preserve">which she conceded was relevant. </w:t>
      </w:r>
      <w:r w:rsidR="000A1D7D" w:rsidRPr="000A1D7D">
        <w:rPr>
          <w:rFonts w:ascii="Arial" w:hAnsi="Arial" w:cs="Arial"/>
          <w:sz w:val="24"/>
          <w:szCs w:val="24"/>
          <w:lang w:val="en-ZA"/>
        </w:rPr>
        <w:t>Therefore while it may be that the plaintiff’s loss pertains to the additional staff that she employs, Ms Bobat’s calculations find no favour</w:t>
      </w:r>
      <w:r w:rsidR="00D82081">
        <w:rPr>
          <w:rFonts w:ascii="Arial" w:hAnsi="Arial" w:cs="Arial"/>
          <w:sz w:val="24"/>
          <w:szCs w:val="24"/>
          <w:lang w:val="en-ZA"/>
        </w:rPr>
        <w:t xml:space="preserve"> with me</w:t>
      </w:r>
      <w:r w:rsidR="000A1D7D" w:rsidRPr="000A1D7D">
        <w:rPr>
          <w:rFonts w:ascii="Arial" w:hAnsi="Arial" w:cs="Arial"/>
          <w:sz w:val="24"/>
          <w:szCs w:val="24"/>
          <w:lang w:val="en-ZA"/>
        </w:rPr>
        <w:t>, as does the plaintiff’s reliance thereon.</w:t>
      </w:r>
      <w:r w:rsidR="004F34AF">
        <w:rPr>
          <w:rFonts w:ascii="Arial" w:hAnsi="Arial" w:cs="Arial"/>
          <w:sz w:val="24"/>
          <w:szCs w:val="24"/>
          <w:lang w:val="en-ZA"/>
        </w:rPr>
        <w:t xml:space="preserve"> Consequently the actuarial calculations based on Ms Bobat’s report are also </w:t>
      </w:r>
      <w:r w:rsidR="00E3102A">
        <w:rPr>
          <w:rFonts w:ascii="Arial" w:hAnsi="Arial" w:cs="Arial"/>
          <w:sz w:val="24"/>
          <w:szCs w:val="24"/>
          <w:lang w:val="en-ZA"/>
        </w:rPr>
        <w:t xml:space="preserve">unacceptable. </w:t>
      </w:r>
    </w:p>
    <w:p w14:paraId="1BB76919" w14:textId="77777777" w:rsidR="002A6A71" w:rsidRDefault="002A6A71" w:rsidP="00A4159A">
      <w:pPr>
        <w:spacing w:after="200" w:line="360" w:lineRule="auto"/>
        <w:contextualSpacing/>
        <w:jc w:val="both"/>
        <w:rPr>
          <w:rFonts w:ascii="Arial" w:hAnsi="Arial" w:cs="Arial"/>
          <w:sz w:val="24"/>
          <w:szCs w:val="24"/>
          <w:lang w:val="en-ZA"/>
        </w:rPr>
      </w:pPr>
    </w:p>
    <w:p w14:paraId="71121A72" w14:textId="68062DEC" w:rsidR="00CF23D2" w:rsidRPr="00CF23D2" w:rsidRDefault="002A6A71" w:rsidP="00A4159A">
      <w:pPr>
        <w:spacing w:after="200" w:line="360" w:lineRule="auto"/>
        <w:contextualSpacing/>
        <w:jc w:val="both"/>
        <w:rPr>
          <w:rFonts w:ascii="Arial" w:hAnsi="Arial" w:cs="Arial"/>
          <w:sz w:val="24"/>
          <w:szCs w:val="24"/>
          <w:lang w:val="en-ZA"/>
        </w:rPr>
      </w:pPr>
      <w:r>
        <w:rPr>
          <w:rFonts w:ascii="Arial" w:hAnsi="Arial" w:cs="Arial"/>
          <w:sz w:val="24"/>
          <w:szCs w:val="24"/>
          <w:lang w:val="en-ZA"/>
        </w:rPr>
        <w:t>[113</w:t>
      </w:r>
      <w:r w:rsidR="00CF23D2" w:rsidRPr="00CF23D2">
        <w:rPr>
          <w:rFonts w:ascii="Arial" w:hAnsi="Arial" w:cs="Arial"/>
          <w:sz w:val="24"/>
          <w:szCs w:val="24"/>
          <w:lang w:val="en-ZA"/>
        </w:rPr>
        <w:t>]</w:t>
      </w:r>
      <w:r w:rsidR="00D54686">
        <w:rPr>
          <w:rFonts w:ascii="Arial" w:hAnsi="Arial" w:cs="Arial"/>
          <w:sz w:val="24"/>
          <w:szCs w:val="24"/>
          <w:lang w:val="en-ZA"/>
        </w:rPr>
        <w:tab/>
      </w:r>
      <w:r w:rsidR="00CF23D2" w:rsidRPr="00CF23D2">
        <w:rPr>
          <w:rFonts w:ascii="Arial" w:hAnsi="Arial" w:cs="Arial"/>
          <w:sz w:val="24"/>
          <w:szCs w:val="24"/>
          <w:lang w:val="en-ZA"/>
        </w:rPr>
        <w:t xml:space="preserve">This appears to be an appropriate stage to consider the cases of </w:t>
      </w:r>
      <w:r w:rsidR="00CF23D2" w:rsidRPr="00CF23D2">
        <w:rPr>
          <w:rFonts w:ascii="Arial" w:hAnsi="Arial" w:cs="Arial"/>
          <w:i/>
          <w:sz w:val="24"/>
          <w:szCs w:val="24"/>
          <w:lang w:val="en-ZA"/>
        </w:rPr>
        <w:t xml:space="preserve">Rudman </w:t>
      </w:r>
      <w:r w:rsidR="00CF23D2" w:rsidRPr="00CF23D2">
        <w:rPr>
          <w:rFonts w:ascii="Arial" w:hAnsi="Arial" w:cs="Arial"/>
          <w:sz w:val="24"/>
          <w:szCs w:val="24"/>
          <w:lang w:val="en-ZA"/>
        </w:rPr>
        <w:t xml:space="preserve">and </w:t>
      </w:r>
      <w:r w:rsidR="00CF23D2" w:rsidRPr="00CF23D2">
        <w:rPr>
          <w:rFonts w:ascii="Arial" w:hAnsi="Arial" w:cs="Arial"/>
          <w:i/>
          <w:sz w:val="24"/>
          <w:szCs w:val="24"/>
          <w:lang w:val="en-ZA"/>
        </w:rPr>
        <w:t xml:space="preserve">Bee </w:t>
      </w:r>
      <w:r w:rsidR="00CF23D2" w:rsidRPr="00CF23D2">
        <w:rPr>
          <w:rFonts w:ascii="Arial" w:hAnsi="Arial" w:cs="Arial"/>
          <w:sz w:val="24"/>
          <w:szCs w:val="24"/>
          <w:lang w:val="en-ZA"/>
        </w:rPr>
        <w:t xml:space="preserve">that counsel have relied on. In </w:t>
      </w:r>
      <w:r w:rsidR="00CF23D2" w:rsidRPr="00CF23D2">
        <w:rPr>
          <w:rFonts w:ascii="Arial" w:hAnsi="Arial" w:cs="Arial"/>
          <w:i/>
          <w:sz w:val="24"/>
          <w:szCs w:val="24"/>
          <w:lang w:val="en-ZA"/>
        </w:rPr>
        <w:t xml:space="preserve">Rudman </w:t>
      </w:r>
      <w:r w:rsidR="00CF23D2" w:rsidRPr="00CF23D2">
        <w:rPr>
          <w:rFonts w:ascii="Arial" w:hAnsi="Arial" w:cs="Arial"/>
          <w:sz w:val="24"/>
          <w:szCs w:val="24"/>
          <w:lang w:val="en-ZA"/>
        </w:rPr>
        <w:t xml:space="preserve">the </w:t>
      </w:r>
      <w:r w:rsidR="00AE70A6">
        <w:rPr>
          <w:rFonts w:ascii="Arial" w:hAnsi="Arial" w:cs="Arial"/>
          <w:sz w:val="24"/>
          <w:szCs w:val="24"/>
          <w:lang w:val="en-ZA"/>
        </w:rPr>
        <w:t>Supreme Court of A</w:t>
      </w:r>
      <w:r w:rsidR="00AE70A6" w:rsidRPr="00CF23D2">
        <w:rPr>
          <w:rFonts w:ascii="Arial" w:hAnsi="Arial" w:cs="Arial"/>
          <w:sz w:val="24"/>
          <w:szCs w:val="24"/>
          <w:lang w:val="en-ZA"/>
        </w:rPr>
        <w:t>ppeal</w:t>
      </w:r>
      <w:r w:rsidR="00CF23D2" w:rsidRPr="00CF23D2">
        <w:rPr>
          <w:rFonts w:ascii="Arial" w:hAnsi="Arial" w:cs="Arial"/>
          <w:sz w:val="24"/>
          <w:szCs w:val="24"/>
          <w:lang w:val="en-ZA"/>
        </w:rPr>
        <w:t xml:space="preserve"> pointed out that: </w:t>
      </w:r>
    </w:p>
    <w:p w14:paraId="60C2D271" w14:textId="689B3A2B" w:rsidR="002A6A71" w:rsidRDefault="00454EAA" w:rsidP="005D481A">
      <w:pPr>
        <w:spacing w:after="200" w:line="360" w:lineRule="auto"/>
        <w:contextualSpacing/>
        <w:jc w:val="both"/>
        <w:rPr>
          <w:rFonts w:ascii="Arial" w:hAnsi="Arial" w:cs="Arial"/>
          <w:lang w:val="en-ZA"/>
        </w:rPr>
      </w:pPr>
      <w:r w:rsidRPr="0099444A">
        <w:rPr>
          <w:rFonts w:ascii="Arial" w:hAnsi="Arial" w:cs="Arial"/>
          <w:lang w:val="en-ZA"/>
        </w:rPr>
        <w:t>‘</w:t>
      </w:r>
      <w:r w:rsidR="00CF23D2" w:rsidRPr="0099444A">
        <w:rPr>
          <w:rFonts w:ascii="Arial" w:hAnsi="Arial" w:cs="Arial"/>
          <w:lang w:val="en-ZA"/>
        </w:rPr>
        <w:t>[12] …The argument on Rudman’s behalf in the Court below, particularly with regard to the claim for past loss of earnings, was that he is the person who felt the pinch because there was less money coming in to the company. He is the person who in fact suffered the loss incurred by the company. He is the person who should be compensated. The counter-argument, which was</w:t>
      </w:r>
      <w:r w:rsidR="0099444A" w:rsidRPr="0099444A">
        <w:rPr>
          <w:rFonts w:ascii="Arial" w:hAnsi="Arial" w:cs="Arial"/>
          <w:lang w:val="en-ZA"/>
        </w:rPr>
        <w:t xml:space="preserve"> accepted by the learned trial J</w:t>
      </w:r>
      <w:r w:rsidR="00CF23D2" w:rsidRPr="0099444A">
        <w:rPr>
          <w:rFonts w:ascii="Arial" w:hAnsi="Arial" w:cs="Arial"/>
          <w:lang w:val="en-ZA"/>
        </w:rPr>
        <w:t xml:space="preserve">udge, is that this ignores entirely that the company is a separate </w:t>
      </w:r>
      <w:r w:rsidR="00CF23D2" w:rsidRPr="0099444A">
        <w:rPr>
          <w:rFonts w:ascii="Arial" w:hAnsi="Arial" w:cs="Arial"/>
          <w:sz w:val="24"/>
          <w:szCs w:val="24"/>
          <w:lang w:val="en-ZA"/>
        </w:rPr>
        <w:lastRenderedPageBreak/>
        <w:t>legal</w:t>
      </w:r>
      <w:r w:rsidR="00CF23D2" w:rsidRPr="0099444A">
        <w:rPr>
          <w:rFonts w:ascii="Arial" w:hAnsi="Arial" w:cs="Arial"/>
          <w:lang w:val="en-ZA"/>
        </w:rPr>
        <w:t xml:space="preserve"> entity with its own personality and its own estate, which is distinct and separate from Rudman’s estate.’</w:t>
      </w:r>
    </w:p>
    <w:p w14:paraId="766D6C02" w14:textId="311DA6AE" w:rsidR="00CF23D2" w:rsidRDefault="00CF23D2" w:rsidP="005D481A">
      <w:pPr>
        <w:spacing w:after="200" w:line="360" w:lineRule="auto"/>
        <w:contextualSpacing/>
        <w:jc w:val="both"/>
        <w:rPr>
          <w:rFonts w:ascii="Arial" w:hAnsi="Arial" w:cs="Arial"/>
          <w:sz w:val="24"/>
          <w:szCs w:val="24"/>
          <w:lang w:val="en-ZA"/>
        </w:rPr>
      </w:pPr>
      <w:r w:rsidRPr="00CF23D2">
        <w:rPr>
          <w:rFonts w:ascii="Arial" w:hAnsi="Arial" w:cs="Arial"/>
          <w:sz w:val="24"/>
          <w:szCs w:val="24"/>
          <w:lang w:val="en-ZA"/>
        </w:rPr>
        <w:t xml:space="preserve">The engagement between Mr </w:t>
      </w:r>
      <w:r w:rsidRPr="00AE70A6">
        <w:rPr>
          <w:rFonts w:ascii="Arial" w:hAnsi="Arial" w:cs="Arial"/>
          <w:i/>
          <w:sz w:val="24"/>
          <w:szCs w:val="24"/>
          <w:lang w:val="en-ZA"/>
        </w:rPr>
        <w:t>Naidoo</w:t>
      </w:r>
      <w:r w:rsidRPr="00CF23D2">
        <w:rPr>
          <w:rFonts w:ascii="Arial" w:hAnsi="Arial" w:cs="Arial"/>
          <w:sz w:val="24"/>
          <w:szCs w:val="24"/>
          <w:lang w:val="en-ZA"/>
        </w:rPr>
        <w:t xml:space="preserve"> and Ms Hill during cross-examination followed the same argument. However on appeal, counsel for Mr Rudman did not persist with this </w:t>
      </w:r>
      <w:r w:rsidR="00427332">
        <w:rPr>
          <w:rFonts w:ascii="Arial" w:hAnsi="Arial" w:cs="Arial"/>
          <w:sz w:val="24"/>
          <w:szCs w:val="24"/>
          <w:lang w:val="en-ZA"/>
        </w:rPr>
        <w:t xml:space="preserve">argument and submitted instead </w:t>
      </w:r>
      <w:r w:rsidR="00122A55" w:rsidRPr="0099444A">
        <w:rPr>
          <w:rFonts w:ascii="Arial" w:hAnsi="Arial" w:cs="Arial"/>
          <w:sz w:val="24"/>
          <w:szCs w:val="24"/>
          <w:lang w:val="en-ZA"/>
        </w:rPr>
        <w:t>‘</w:t>
      </w:r>
      <w:r w:rsidRPr="0099444A">
        <w:rPr>
          <w:rFonts w:ascii="Arial" w:hAnsi="Arial" w:cs="Arial"/>
          <w:sz w:val="24"/>
          <w:szCs w:val="24"/>
          <w:lang w:val="en-ZA"/>
        </w:rPr>
        <w:t xml:space="preserve">that in the circumstances of this case it is appropriate to use the loss to the company as a method of placing a monetary </w:t>
      </w:r>
      <w:r w:rsidR="00427332" w:rsidRPr="0099444A">
        <w:rPr>
          <w:rFonts w:ascii="Arial" w:hAnsi="Arial" w:cs="Arial"/>
          <w:sz w:val="24"/>
          <w:szCs w:val="24"/>
          <w:lang w:val="en-ZA"/>
        </w:rPr>
        <w:t>value on Rudman’s personal loss’.</w:t>
      </w:r>
      <w:r w:rsidR="00427332" w:rsidRPr="0099444A">
        <w:rPr>
          <w:rStyle w:val="FootnoteReference"/>
          <w:rFonts w:ascii="Arial" w:hAnsi="Arial" w:cs="Arial"/>
          <w:sz w:val="24"/>
          <w:szCs w:val="24"/>
          <w:lang w:val="en-ZA"/>
        </w:rPr>
        <w:footnoteReference w:id="25"/>
      </w:r>
      <w:r w:rsidR="00454EAA" w:rsidRPr="0099444A">
        <w:rPr>
          <w:rFonts w:ascii="Arial" w:hAnsi="Arial" w:cs="Arial"/>
          <w:sz w:val="24"/>
          <w:szCs w:val="24"/>
          <w:lang w:val="en-ZA"/>
        </w:rPr>
        <w:t xml:space="preserve"> </w:t>
      </w:r>
      <w:r w:rsidRPr="0099444A">
        <w:rPr>
          <w:rFonts w:ascii="Arial" w:hAnsi="Arial" w:cs="Arial"/>
          <w:sz w:val="24"/>
          <w:szCs w:val="24"/>
          <w:lang w:val="en-ZA"/>
        </w:rPr>
        <w:t>Mr Naidoo in r</w:t>
      </w:r>
      <w:r w:rsidRPr="00CF23D2">
        <w:rPr>
          <w:rFonts w:ascii="Arial" w:hAnsi="Arial" w:cs="Arial"/>
          <w:sz w:val="24"/>
          <w:szCs w:val="24"/>
          <w:lang w:val="en-ZA"/>
        </w:rPr>
        <w:t xml:space="preserve">elying on </w:t>
      </w:r>
      <w:r w:rsidRPr="00CF23D2">
        <w:rPr>
          <w:rFonts w:ascii="Arial" w:hAnsi="Arial" w:cs="Arial"/>
          <w:i/>
          <w:sz w:val="24"/>
          <w:szCs w:val="24"/>
          <w:lang w:val="en-ZA"/>
        </w:rPr>
        <w:t xml:space="preserve">Bee </w:t>
      </w:r>
      <w:r w:rsidRPr="00CF23D2">
        <w:rPr>
          <w:rFonts w:ascii="Arial" w:hAnsi="Arial" w:cs="Arial"/>
          <w:sz w:val="24"/>
          <w:szCs w:val="24"/>
          <w:lang w:val="en-ZA"/>
        </w:rPr>
        <w:t>in his argument has adopted a similar stance.</w:t>
      </w:r>
      <w:r w:rsidR="00232BE2" w:rsidRPr="00232BE2">
        <w:t xml:space="preserve"> </w:t>
      </w:r>
      <w:r w:rsidR="00232BE2">
        <w:rPr>
          <w:rFonts w:ascii="Arial" w:hAnsi="Arial" w:cs="Arial"/>
          <w:sz w:val="24"/>
          <w:szCs w:val="24"/>
        </w:rPr>
        <w:t>He</w:t>
      </w:r>
      <w:r w:rsidR="00232BE2" w:rsidRPr="00232BE2">
        <w:rPr>
          <w:rFonts w:ascii="Arial" w:hAnsi="Arial" w:cs="Arial"/>
          <w:sz w:val="24"/>
          <w:szCs w:val="24"/>
          <w:lang w:val="en-ZA"/>
        </w:rPr>
        <w:t xml:space="preserve"> referred t</w:t>
      </w:r>
      <w:r w:rsidR="002E35DC">
        <w:rPr>
          <w:rFonts w:ascii="Arial" w:hAnsi="Arial" w:cs="Arial"/>
          <w:sz w:val="24"/>
          <w:szCs w:val="24"/>
          <w:lang w:val="en-ZA"/>
        </w:rPr>
        <w:t>o the distinction drawn by the c</w:t>
      </w:r>
      <w:r w:rsidR="00232BE2" w:rsidRPr="00232BE2">
        <w:rPr>
          <w:rFonts w:ascii="Arial" w:hAnsi="Arial" w:cs="Arial"/>
          <w:sz w:val="24"/>
          <w:szCs w:val="24"/>
          <w:lang w:val="en-ZA"/>
        </w:rPr>
        <w:t xml:space="preserve">ourt between facts in </w:t>
      </w:r>
      <w:r w:rsidR="00232BE2" w:rsidRPr="00232BE2">
        <w:rPr>
          <w:rFonts w:ascii="Arial" w:hAnsi="Arial" w:cs="Arial"/>
          <w:i/>
          <w:sz w:val="24"/>
          <w:szCs w:val="24"/>
          <w:lang w:val="en-ZA"/>
        </w:rPr>
        <w:t>Rudman</w:t>
      </w:r>
      <w:r w:rsidR="00232BE2" w:rsidRPr="00232BE2">
        <w:rPr>
          <w:rFonts w:ascii="Arial" w:hAnsi="Arial" w:cs="Arial"/>
          <w:sz w:val="24"/>
          <w:szCs w:val="24"/>
          <w:lang w:val="en-ZA"/>
        </w:rPr>
        <w:t xml:space="preserve"> and those in </w:t>
      </w:r>
      <w:r w:rsidR="00232BE2" w:rsidRPr="00232BE2">
        <w:rPr>
          <w:rFonts w:ascii="Arial" w:hAnsi="Arial" w:cs="Arial"/>
          <w:i/>
          <w:sz w:val="24"/>
          <w:szCs w:val="24"/>
          <w:lang w:val="en-ZA"/>
        </w:rPr>
        <w:t>Bee,</w:t>
      </w:r>
      <w:r w:rsidR="00232BE2" w:rsidRPr="00232BE2">
        <w:rPr>
          <w:rFonts w:ascii="Arial" w:hAnsi="Arial" w:cs="Arial"/>
          <w:sz w:val="24"/>
          <w:szCs w:val="24"/>
          <w:lang w:val="en-ZA"/>
        </w:rPr>
        <w:t xml:space="preserve"> specifically that in </w:t>
      </w:r>
      <w:r w:rsidR="00232BE2" w:rsidRPr="00232BE2">
        <w:rPr>
          <w:rFonts w:ascii="Arial" w:hAnsi="Arial" w:cs="Arial"/>
          <w:i/>
          <w:sz w:val="24"/>
          <w:szCs w:val="24"/>
          <w:lang w:val="en-ZA"/>
        </w:rPr>
        <w:t>B</w:t>
      </w:r>
      <w:r w:rsidR="00232BE2" w:rsidRPr="00A3159D">
        <w:rPr>
          <w:rFonts w:ascii="Arial" w:hAnsi="Arial" w:cs="Arial"/>
          <w:i/>
          <w:sz w:val="24"/>
          <w:szCs w:val="24"/>
          <w:lang w:val="en-ZA"/>
        </w:rPr>
        <w:t>ee</w:t>
      </w:r>
      <w:r w:rsidR="00232BE2" w:rsidRPr="00A3159D">
        <w:rPr>
          <w:rFonts w:ascii="Arial" w:hAnsi="Arial" w:cs="Arial"/>
          <w:sz w:val="24"/>
          <w:szCs w:val="24"/>
          <w:lang w:val="en-ZA"/>
        </w:rPr>
        <w:t xml:space="preserve"> ‘the very facts agreed by th</w:t>
      </w:r>
      <w:r w:rsidR="00A3159D" w:rsidRPr="00A3159D">
        <w:rPr>
          <w:rFonts w:ascii="Arial" w:hAnsi="Arial" w:cs="Arial"/>
          <w:sz w:val="24"/>
          <w:szCs w:val="24"/>
          <w:lang w:val="en-ZA"/>
        </w:rPr>
        <w:t>e experts established that the a</w:t>
      </w:r>
      <w:r w:rsidR="00232BE2" w:rsidRPr="00A3159D">
        <w:rPr>
          <w:rFonts w:ascii="Arial" w:hAnsi="Arial" w:cs="Arial"/>
          <w:sz w:val="24"/>
          <w:szCs w:val="24"/>
          <w:lang w:val="en-ZA"/>
        </w:rPr>
        <w:t xml:space="preserve">ppellant had suffered a loss and that such loss was directly related to the impaired performance of BPW’. </w:t>
      </w:r>
      <w:r w:rsidR="00A3159D" w:rsidRPr="00A3159D">
        <w:rPr>
          <w:rStyle w:val="FootnoteReference"/>
          <w:rFonts w:ascii="Arial" w:hAnsi="Arial" w:cs="Arial"/>
          <w:sz w:val="24"/>
          <w:szCs w:val="24"/>
          <w:lang w:val="en-ZA"/>
        </w:rPr>
        <w:footnoteReference w:id="26"/>
      </w:r>
      <w:r w:rsidR="00232BE2" w:rsidRPr="00A3159D">
        <w:rPr>
          <w:rFonts w:ascii="Arial" w:hAnsi="Arial" w:cs="Arial"/>
          <w:sz w:val="24"/>
          <w:szCs w:val="24"/>
          <w:lang w:val="en-ZA"/>
        </w:rPr>
        <w:t xml:space="preserve"> T</w:t>
      </w:r>
      <w:r w:rsidR="00232BE2" w:rsidRPr="00232BE2">
        <w:rPr>
          <w:rFonts w:ascii="Arial" w:hAnsi="Arial" w:cs="Arial"/>
          <w:sz w:val="24"/>
          <w:szCs w:val="24"/>
          <w:lang w:val="en-ZA"/>
        </w:rPr>
        <w:t xml:space="preserve">he conclusion in </w:t>
      </w:r>
      <w:r w:rsidR="00232BE2" w:rsidRPr="005029ED">
        <w:rPr>
          <w:rFonts w:ascii="Arial" w:hAnsi="Arial" w:cs="Arial"/>
          <w:i/>
          <w:sz w:val="24"/>
          <w:szCs w:val="24"/>
          <w:lang w:val="en-ZA"/>
        </w:rPr>
        <w:t xml:space="preserve">Bee </w:t>
      </w:r>
      <w:r w:rsidR="00232BE2" w:rsidRPr="00232BE2">
        <w:rPr>
          <w:rFonts w:ascii="Arial" w:hAnsi="Arial" w:cs="Arial"/>
          <w:sz w:val="24"/>
          <w:szCs w:val="24"/>
          <w:lang w:val="en-ZA"/>
        </w:rPr>
        <w:t>was based on facts.</w:t>
      </w:r>
      <w:r w:rsidR="005029ED" w:rsidRPr="005029ED">
        <w:t xml:space="preserve"> </w:t>
      </w:r>
      <w:r w:rsidR="005029ED">
        <w:rPr>
          <w:rFonts w:ascii="Arial" w:hAnsi="Arial" w:cs="Arial"/>
          <w:sz w:val="24"/>
          <w:szCs w:val="24"/>
        </w:rPr>
        <w:t xml:space="preserve">In </w:t>
      </w:r>
      <w:r w:rsidR="005029ED" w:rsidRPr="005029ED">
        <w:rPr>
          <w:rFonts w:ascii="Arial" w:hAnsi="Arial" w:cs="Arial"/>
          <w:i/>
          <w:sz w:val="24"/>
          <w:szCs w:val="24"/>
        </w:rPr>
        <w:t xml:space="preserve">Rudman </w:t>
      </w:r>
      <w:r w:rsidR="005029ED">
        <w:rPr>
          <w:rFonts w:ascii="Arial" w:hAnsi="Arial" w:cs="Arial"/>
          <w:sz w:val="24"/>
          <w:szCs w:val="24"/>
        </w:rPr>
        <w:t>the court stated that ‘</w:t>
      </w:r>
      <w:r w:rsidR="005029ED" w:rsidRPr="005029ED">
        <w:rPr>
          <w:rFonts w:ascii="Arial" w:hAnsi="Arial" w:cs="Arial"/>
          <w:sz w:val="24"/>
          <w:szCs w:val="24"/>
          <w:lang w:val="en-ZA"/>
        </w:rPr>
        <w:t>an award cannot be based upon speculation. It must have an evidential foundation</w:t>
      </w:r>
      <w:r w:rsidR="005029ED">
        <w:rPr>
          <w:rFonts w:ascii="Arial" w:hAnsi="Arial" w:cs="Arial"/>
          <w:sz w:val="24"/>
          <w:szCs w:val="24"/>
          <w:lang w:val="en-ZA"/>
        </w:rPr>
        <w:t>’</w:t>
      </w:r>
      <w:r w:rsidR="00122A55">
        <w:rPr>
          <w:rFonts w:ascii="Arial" w:hAnsi="Arial" w:cs="Arial"/>
          <w:sz w:val="24"/>
          <w:szCs w:val="24"/>
          <w:lang w:val="en-ZA"/>
        </w:rPr>
        <w:t>.</w:t>
      </w:r>
      <w:r w:rsidR="005029ED">
        <w:rPr>
          <w:rStyle w:val="FootnoteReference"/>
          <w:rFonts w:ascii="Arial" w:hAnsi="Arial" w:cs="Arial"/>
          <w:sz w:val="24"/>
          <w:szCs w:val="24"/>
          <w:lang w:val="en-ZA"/>
        </w:rPr>
        <w:footnoteReference w:id="27"/>
      </w:r>
      <w:r w:rsidR="00232BE2" w:rsidRPr="00232BE2">
        <w:rPr>
          <w:rFonts w:ascii="Arial" w:hAnsi="Arial" w:cs="Arial"/>
          <w:sz w:val="24"/>
          <w:szCs w:val="24"/>
          <w:lang w:val="en-ZA"/>
        </w:rPr>
        <w:t xml:space="preserve"> What facts are </w:t>
      </w:r>
      <w:r w:rsidR="00454EAA">
        <w:rPr>
          <w:rFonts w:ascii="Arial" w:hAnsi="Arial" w:cs="Arial"/>
          <w:sz w:val="24"/>
          <w:szCs w:val="24"/>
          <w:lang w:val="en-ZA"/>
        </w:rPr>
        <w:t>there in this matter that this c</w:t>
      </w:r>
      <w:r w:rsidR="00232BE2" w:rsidRPr="00232BE2">
        <w:rPr>
          <w:rFonts w:ascii="Arial" w:hAnsi="Arial" w:cs="Arial"/>
          <w:sz w:val="24"/>
          <w:szCs w:val="24"/>
          <w:lang w:val="en-ZA"/>
        </w:rPr>
        <w:t xml:space="preserve">ourt may rely on? </w:t>
      </w:r>
      <w:r w:rsidR="00232BE2">
        <w:rPr>
          <w:rFonts w:ascii="Arial" w:hAnsi="Arial" w:cs="Arial"/>
          <w:sz w:val="24"/>
          <w:szCs w:val="24"/>
          <w:lang w:val="en-ZA"/>
        </w:rPr>
        <w:t xml:space="preserve">Although Mr </w:t>
      </w:r>
      <w:r w:rsidR="00232BE2" w:rsidRPr="00122A55">
        <w:rPr>
          <w:rFonts w:ascii="Arial" w:hAnsi="Arial" w:cs="Arial"/>
          <w:i/>
          <w:sz w:val="24"/>
          <w:szCs w:val="24"/>
          <w:lang w:val="en-ZA"/>
        </w:rPr>
        <w:t>Naidoo</w:t>
      </w:r>
      <w:r w:rsidR="00232BE2">
        <w:rPr>
          <w:rFonts w:ascii="Arial" w:hAnsi="Arial" w:cs="Arial"/>
          <w:sz w:val="24"/>
          <w:szCs w:val="24"/>
          <w:lang w:val="en-ZA"/>
        </w:rPr>
        <w:t xml:space="preserve"> </w:t>
      </w:r>
      <w:r w:rsidR="00232BE2" w:rsidRPr="00232BE2">
        <w:rPr>
          <w:rFonts w:ascii="Arial" w:hAnsi="Arial" w:cs="Arial"/>
          <w:sz w:val="24"/>
          <w:szCs w:val="24"/>
          <w:lang w:val="en-ZA"/>
        </w:rPr>
        <w:t xml:space="preserve">effectively acceded to the opinion expressed by Ms Hill, which is consistent with the judgment in </w:t>
      </w:r>
      <w:r w:rsidR="00232BE2" w:rsidRPr="00232BE2">
        <w:rPr>
          <w:rFonts w:ascii="Arial" w:hAnsi="Arial" w:cs="Arial"/>
          <w:i/>
          <w:sz w:val="24"/>
          <w:szCs w:val="24"/>
          <w:lang w:val="en-ZA"/>
        </w:rPr>
        <w:t>Bee</w:t>
      </w:r>
      <w:r w:rsidR="00232BE2">
        <w:rPr>
          <w:rFonts w:ascii="Arial" w:hAnsi="Arial" w:cs="Arial"/>
          <w:sz w:val="24"/>
          <w:szCs w:val="24"/>
          <w:lang w:val="en-ZA"/>
        </w:rPr>
        <w:t>, he has not taken his argument to the necessary conclusion. W</w:t>
      </w:r>
      <w:r w:rsidR="00232BE2" w:rsidRPr="00232BE2">
        <w:rPr>
          <w:rFonts w:ascii="Arial" w:hAnsi="Arial" w:cs="Arial"/>
          <w:sz w:val="24"/>
          <w:szCs w:val="24"/>
          <w:lang w:val="en-ZA"/>
        </w:rPr>
        <w:t>here is the proof that the plaintiff had suffered a loss which is directly related to the impaired</w:t>
      </w:r>
      <w:r w:rsidR="00122A55">
        <w:rPr>
          <w:rFonts w:ascii="Arial" w:hAnsi="Arial" w:cs="Arial"/>
          <w:sz w:val="24"/>
          <w:szCs w:val="24"/>
          <w:lang w:val="en-ZA"/>
        </w:rPr>
        <w:t xml:space="preserve"> performance of Indigo Rain CC? </w:t>
      </w:r>
      <w:r w:rsidR="0049216F">
        <w:rPr>
          <w:rFonts w:ascii="Arial" w:hAnsi="Arial" w:cs="Arial"/>
          <w:sz w:val="24"/>
          <w:szCs w:val="24"/>
          <w:lang w:val="en-ZA"/>
        </w:rPr>
        <w:t xml:space="preserve">Indeed, where is the proof of the </w:t>
      </w:r>
      <w:r w:rsidR="0049216F" w:rsidRPr="00232BE2">
        <w:rPr>
          <w:rFonts w:ascii="Arial" w:hAnsi="Arial" w:cs="Arial"/>
          <w:sz w:val="24"/>
          <w:szCs w:val="24"/>
          <w:lang w:val="en-ZA"/>
        </w:rPr>
        <w:t>impaired performance of Indigo Rain CC</w:t>
      </w:r>
      <w:r w:rsidR="0049216F">
        <w:rPr>
          <w:rFonts w:ascii="Arial" w:hAnsi="Arial" w:cs="Arial"/>
          <w:sz w:val="24"/>
          <w:szCs w:val="24"/>
          <w:lang w:val="en-ZA"/>
        </w:rPr>
        <w:t>?</w:t>
      </w:r>
    </w:p>
    <w:p w14:paraId="0F801B01" w14:textId="77777777" w:rsidR="005D481A" w:rsidRPr="002A6A71" w:rsidRDefault="005D481A" w:rsidP="005D481A">
      <w:pPr>
        <w:spacing w:after="200" w:line="360" w:lineRule="auto"/>
        <w:contextualSpacing/>
        <w:jc w:val="both"/>
        <w:rPr>
          <w:rFonts w:ascii="Arial" w:hAnsi="Arial" w:cs="Arial"/>
          <w:lang w:val="en-ZA"/>
        </w:rPr>
      </w:pPr>
    </w:p>
    <w:p w14:paraId="5ED57991" w14:textId="299558FB" w:rsidR="008F6310" w:rsidRDefault="008F6310" w:rsidP="00A4159A">
      <w:pPr>
        <w:spacing w:after="200" w:line="360" w:lineRule="auto"/>
        <w:contextualSpacing/>
        <w:jc w:val="both"/>
        <w:rPr>
          <w:rFonts w:ascii="Arial" w:hAnsi="Arial" w:cs="Arial"/>
          <w:sz w:val="24"/>
          <w:szCs w:val="24"/>
          <w:lang w:val="en-ZA"/>
        </w:rPr>
      </w:pPr>
      <w:r w:rsidRPr="008F6310">
        <w:rPr>
          <w:rFonts w:ascii="Arial" w:hAnsi="Arial" w:cs="Arial"/>
          <w:sz w:val="24"/>
          <w:szCs w:val="24"/>
          <w:lang w:val="en-ZA"/>
        </w:rPr>
        <w:t>[11</w:t>
      </w:r>
      <w:r w:rsidR="002A6A71">
        <w:rPr>
          <w:rFonts w:ascii="Arial" w:hAnsi="Arial" w:cs="Arial"/>
          <w:sz w:val="24"/>
          <w:szCs w:val="24"/>
          <w:lang w:val="en-ZA"/>
        </w:rPr>
        <w:t>4</w:t>
      </w:r>
      <w:r w:rsidR="00D54686">
        <w:rPr>
          <w:rFonts w:ascii="Arial" w:hAnsi="Arial" w:cs="Arial"/>
          <w:sz w:val="24"/>
          <w:szCs w:val="24"/>
          <w:lang w:val="en-ZA"/>
        </w:rPr>
        <w:t>]</w:t>
      </w:r>
      <w:r w:rsidR="00D54686">
        <w:rPr>
          <w:rFonts w:ascii="Arial" w:hAnsi="Arial" w:cs="Arial"/>
          <w:sz w:val="24"/>
          <w:szCs w:val="24"/>
          <w:lang w:val="en-ZA"/>
        </w:rPr>
        <w:tab/>
      </w:r>
      <w:r w:rsidR="00232BE2">
        <w:rPr>
          <w:rFonts w:ascii="Arial" w:hAnsi="Arial" w:cs="Arial"/>
          <w:sz w:val="24"/>
          <w:szCs w:val="24"/>
          <w:lang w:val="en-ZA"/>
        </w:rPr>
        <w:t>Therefore</w:t>
      </w:r>
      <w:r w:rsidR="00D54686">
        <w:rPr>
          <w:rFonts w:ascii="Arial" w:hAnsi="Arial" w:cs="Arial"/>
          <w:sz w:val="24"/>
          <w:szCs w:val="24"/>
          <w:lang w:val="en-ZA"/>
        </w:rPr>
        <w:t>,</w:t>
      </w:r>
      <w:r w:rsidRPr="008F6310">
        <w:rPr>
          <w:rFonts w:ascii="Arial" w:hAnsi="Arial" w:cs="Arial"/>
          <w:sz w:val="24"/>
          <w:szCs w:val="24"/>
          <w:lang w:val="en-ZA"/>
        </w:rPr>
        <w:t xml:space="preserve"> while it is accepted that the plaintiff required a driver because she was unable to drive long distances as a result of the injury to her knee</w:t>
      </w:r>
      <w:r w:rsidR="00122A55">
        <w:rPr>
          <w:rFonts w:ascii="Arial" w:hAnsi="Arial" w:cs="Arial"/>
          <w:sz w:val="24"/>
          <w:szCs w:val="24"/>
          <w:lang w:val="en-ZA"/>
        </w:rPr>
        <w:t>,</w:t>
      </w:r>
      <w:r w:rsidR="00E46D8A">
        <w:rPr>
          <w:rStyle w:val="FootnoteReference"/>
          <w:rFonts w:ascii="Arial" w:hAnsi="Arial" w:cs="Arial"/>
          <w:sz w:val="24"/>
          <w:szCs w:val="24"/>
          <w:lang w:val="en-ZA"/>
        </w:rPr>
        <w:footnoteReference w:id="28"/>
      </w:r>
      <w:r w:rsidRPr="008F6310">
        <w:rPr>
          <w:rFonts w:ascii="Arial" w:hAnsi="Arial" w:cs="Arial"/>
          <w:sz w:val="24"/>
          <w:szCs w:val="24"/>
          <w:lang w:val="en-ZA"/>
        </w:rPr>
        <w:t xml:space="preserve"> the plaintiff has not provided reliable facts and figures which establish the quantum of the loss suffered </w:t>
      </w:r>
      <w:r w:rsidR="00232BE2">
        <w:rPr>
          <w:rFonts w:ascii="Arial" w:hAnsi="Arial" w:cs="Arial"/>
          <w:sz w:val="24"/>
          <w:szCs w:val="24"/>
          <w:lang w:val="en-ZA"/>
        </w:rPr>
        <w:t xml:space="preserve">by Indigo Rain CC or her </w:t>
      </w:r>
      <w:r w:rsidRPr="008F6310">
        <w:rPr>
          <w:rFonts w:ascii="Arial" w:hAnsi="Arial" w:cs="Arial"/>
          <w:sz w:val="24"/>
          <w:szCs w:val="24"/>
          <w:lang w:val="en-ZA"/>
        </w:rPr>
        <w:t>through the employment of the driver.</w:t>
      </w:r>
      <w:r w:rsidR="00111B01">
        <w:rPr>
          <w:rFonts w:ascii="Arial" w:hAnsi="Arial" w:cs="Arial"/>
          <w:sz w:val="24"/>
          <w:szCs w:val="24"/>
          <w:lang w:val="en-ZA"/>
        </w:rPr>
        <w:t xml:space="preserve"> Mr </w:t>
      </w:r>
      <w:r w:rsidR="00111B01" w:rsidRPr="00122A55">
        <w:rPr>
          <w:rFonts w:ascii="Arial" w:hAnsi="Arial" w:cs="Arial"/>
          <w:i/>
          <w:sz w:val="24"/>
          <w:szCs w:val="24"/>
          <w:lang w:val="en-ZA"/>
        </w:rPr>
        <w:t xml:space="preserve">Maharaj </w:t>
      </w:r>
      <w:r w:rsidR="00111B01">
        <w:rPr>
          <w:rFonts w:ascii="Arial" w:hAnsi="Arial" w:cs="Arial"/>
          <w:sz w:val="24"/>
          <w:szCs w:val="24"/>
          <w:lang w:val="en-ZA"/>
        </w:rPr>
        <w:t xml:space="preserve">has in his heads of argument detailed the shortcomings in the plaintiff’s evidence, with which I am in agreement. </w:t>
      </w:r>
      <w:r w:rsidRPr="008F6310">
        <w:rPr>
          <w:rFonts w:ascii="Arial" w:hAnsi="Arial" w:cs="Arial"/>
          <w:sz w:val="24"/>
          <w:szCs w:val="24"/>
          <w:lang w:val="en-ZA"/>
        </w:rPr>
        <w:t xml:space="preserve">Similarly her claim for loss suffered by the employment of an additional assistant must be qualified by the fact that </w:t>
      </w:r>
      <w:r w:rsidR="00232BE2">
        <w:rPr>
          <w:rFonts w:ascii="Arial" w:hAnsi="Arial" w:cs="Arial"/>
          <w:sz w:val="24"/>
          <w:szCs w:val="24"/>
          <w:lang w:val="en-ZA"/>
        </w:rPr>
        <w:t xml:space="preserve">the plaintiff </w:t>
      </w:r>
      <w:r w:rsidRPr="008F6310">
        <w:rPr>
          <w:rFonts w:ascii="Arial" w:hAnsi="Arial" w:cs="Arial"/>
          <w:sz w:val="24"/>
          <w:szCs w:val="24"/>
          <w:lang w:val="en-ZA"/>
        </w:rPr>
        <w:t xml:space="preserve">always had an assistant even when employed as a promoter. When she commenced her own business while already suffering the adverse sequela of her fall, she continued to work as she did previously, </w:t>
      </w:r>
      <w:r w:rsidRPr="008F6310">
        <w:rPr>
          <w:rFonts w:ascii="Arial" w:hAnsi="Arial" w:cs="Arial"/>
          <w:sz w:val="24"/>
          <w:szCs w:val="24"/>
          <w:lang w:val="en-ZA"/>
        </w:rPr>
        <w:lastRenderedPageBreak/>
        <w:t xml:space="preserve">with one assistant who helped her set up the stand and also did demonstrations. The plaintiff’s own evidence is that she employed Meril in 2016 as an additional promoter not only because she was having difficulties associated with her inability to crouch or to stand for long periods of time, but also because her business was growing and there were occasions when there were two shows running concurrently. However there is no proper record of what Meril was paid, and the evidence of the plaintiff and Meril is inconsistent as to what she earned, even taking into consideration that the payment was commission based. The 15 reconciliations for the 2016 shows reflect various amounts ranging from R2 250 to R10 700, but there is no indication as to exactly what commission was paid to Meril and which shows she actually attended.  Further there is no correlation </w:t>
      </w:r>
      <w:r>
        <w:rPr>
          <w:rFonts w:ascii="Arial" w:hAnsi="Arial" w:cs="Arial"/>
          <w:sz w:val="24"/>
          <w:szCs w:val="24"/>
          <w:lang w:val="en-ZA"/>
        </w:rPr>
        <w:t xml:space="preserve">between their evidence and </w:t>
      </w:r>
      <w:r w:rsidRPr="008F6310">
        <w:rPr>
          <w:rFonts w:ascii="Arial" w:hAnsi="Arial" w:cs="Arial"/>
          <w:sz w:val="24"/>
          <w:szCs w:val="24"/>
          <w:lang w:val="en-ZA"/>
        </w:rPr>
        <w:t xml:space="preserve">the salaries paid to staff reflected on </w:t>
      </w:r>
      <w:r w:rsidR="00377F5B">
        <w:rPr>
          <w:rFonts w:ascii="Arial" w:hAnsi="Arial" w:cs="Arial"/>
          <w:sz w:val="24"/>
          <w:szCs w:val="24"/>
          <w:lang w:val="en-ZA"/>
        </w:rPr>
        <w:t>“E36</w:t>
      </w:r>
      <w:r w:rsidR="003F0478">
        <w:rPr>
          <w:rFonts w:ascii="Arial" w:hAnsi="Arial" w:cs="Arial"/>
          <w:sz w:val="24"/>
          <w:szCs w:val="24"/>
          <w:lang w:val="en-ZA"/>
        </w:rPr>
        <w:t>8</w:t>
      </w:r>
      <w:r w:rsidR="00377F5B">
        <w:rPr>
          <w:rFonts w:ascii="Arial" w:hAnsi="Arial" w:cs="Arial"/>
          <w:sz w:val="24"/>
          <w:szCs w:val="24"/>
          <w:lang w:val="en-ZA"/>
        </w:rPr>
        <w:t>”</w:t>
      </w:r>
      <w:r>
        <w:rPr>
          <w:rFonts w:ascii="Arial" w:hAnsi="Arial" w:cs="Arial"/>
          <w:sz w:val="24"/>
          <w:szCs w:val="24"/>
          <w:lang w:val="en-ZA"/>
        </w:rPr>
        <w:t>’</w:t>
      </w:r>
      <w:r w:rsidRPr="008F6310">
        <w:rPr>
          <w:rFonts w:ascii="Arial" w:hAnsi="Arial" w:cs="Arial"/>
          <w:sz w:val="24"/>
          <w:szCs w:val="24"/>
          <w:lang w:val="en-ZA"/>
        </w:rPr>
        <w:t xml:space="preserve">. </w:t>
      </w:r>
    </w:p>
    <w:p w14:paraId="3654706C" w14:textId="77777777" w:rsidR="002A6A71" w:rsidRPr="008F6310" w:rsidRDefault="002A6A71" w:rsidP="00A4159A">
      <w:pPr>
        <w:spacing w:after="200" w:line="360" w:lineRule="auto"/>
        <w:contextualSpacing/>
        <w:jc w:val="both"/>
        <w:rPr>
          <w:rFonts w:ascii="Arial" w:hAnsi="Arial" w:cs="Arial"/>
          <w:sz w:val="24"/>
          <w:szCs w:val="24"/>
          <w:lang w:val="en-ZA"/>
        </w:rPr>
      </w:pPr>
    </w:p>
    <w:p w14:paraId="3EA59ECB" w14:textId="17D096BD" w:rsidR="008F6310" w:rsidRDefault="008F6310" w:rsidP="00A4159A">
      <w:pPr>
        <w:spacing w:after="200" w:line="360" w:lineRule="auto"/>
        <w:contextualSpacing/>
        <w:jc w:val="both"/>
        <w:rPr>
          <w:rFonts w:ascii="Arial" w:hAnsi="Arial" w:cs="Arial"/>
          <w:sz w:val="24"/>
          <w:szCs w:val="24"/>
          <w:lang w:val="en-ZA"/>
        </w:rPr>
      </w:pPr>
      <w:r w:rsidRPr="008F6310">
        <w:rPr>
          <w:rFonts w:ascii="Arial" w:hAnsi="Arial" w:cs="Arial"/>
          <w:sz w:val="24"/>
          <w:szCs w:val="24"/>
          <w:lang w:val="en-ZA"/>
        </w:rPr>
        <w:t>[11</w:t>
      </w:r>
      <w:r w:rsidR="002A6A71">
        <w:rPr>
          <w:rFonts w:ascii="Arial" w:hAnsi="Arial" w:cs="Arial"/>
          <w:sz w:val="24"/>
          <w:szCs w:val="24"/>
          <w:lang w:val="en-ZA"/>
        </w:rPr>
        <w:t>5</w:t>
      </w:r>
      <w:r w:rsidRPr="008F6310">
        <w:rPr>
          <w:rFonts w:ascii="Arial" w:hAnsi="Arial" w:cs="Arial"/>
          <w:sz w:val="24"/>
          <w:szCs w:val="24"/>
          <w:lang w:val="en-ZA"/>
        </w:rPr>
        <w:t>]</w:t>
      </w:r>
      <w:r w:rsidRPr="008F6310">
        <w:rPr>
          <w:rFonts w:ascii="Arial" w:hAnsi="Arial" w:cs="Arial"/>
          <w:sz w:val="24"/>
          <w:szCs w:val="24"/>
          <w:lang w:val="en-ZA"/>
        </w:rPr>
        <w:tab/>
        <w:t xml:space="preserve">In </w:t>
      </w:r>
      <w:r w:rsidRPr="008F6310">
        <w:rPr>
          <w:rFonts w:ascii="Arial" w:hAnsi="Arial" w:cs="Arial"/>
          <w:i/>
          <w:sz w:val="24"/>
          <w:szCs w:val="24"/>
          <w:lang w:val="en-ZA"/>
        </w:rPr>
        <w:t>Sandler v Wholesale Coal Suppliers Ltd</w:t>
      </w:r>
      <w:r>
        <w:rPr>
          <w:rStyle w:val="FootnoteReference"/>
          <w:rFonts w:ascii="Arial" w:hAnsi="Arial" w:cs="Arial"/>
          <w:sz w:val="24"/>
          <w:szCs w:val="24"/>
          <w:lang w:val="en-ZA"/>
        </w:rPr>
        <w:footnoteReference w:id="29"/>
      </w:r>
      <w:r w:rsidR="00122A55">
        <w:rPr>
          <w:rFonts w:ascii="Arial" w:hAnsi="Arial" w:cs="Arial"/>
          <w:i/>
          <w:sz w:val="24"/>
          <w:szCs w:val="24"/>
          <w:lang w:val="en-ZA"/>
        </w:rPr>
        <w:t xml:space="preserve"> </w:t>
      </w:r>
      <w:r w:rsidRPr="008F6310">
        <w:rPr>
          <w:rFonts w:ascii="Arial" w:hAnsi="Arial" w:cs="Arial"/>
          <w:sz w:val="24"/>
          <w:szCs w:val="24"/>
          <w:lang w:val="en-ZA"/>
        </w:rPr>
        <w:t xml:space="preserve">the </w:t>
      </w:r>
      <w:r w:rsidR="00053864">
        <w:rPr>
          <w:rFonts w:ascii="Arial" w:hAnsi="Arial" w:cs="Arial"/>
          <w:sz w:val="24"/>
          <w:szCs w:val="24"/>
          <w:lang w:val="en-ZA"/>
        </w:rPr>
        <w:t>appellant</w:t>
      </w:r>
      <w:r w:rsidR="00053864" w:rsidRPr="008F6310">
        <w:rPr>
          <w:rFonts w:ascii="Arial" w:hAnsi="Arial" w:cs="Arial"/>
          <w:sz w:val="24"/>
          <w:szCs w:val="24"/>
          <w:lang w:val="en-ZA"/>
        </w:rPr>
        <w:t xml:space="preserve"> </w:t>
      </w:r>
      <w:r w:rsidRPr="008F6310">
        <w:rPr>
          <w:rFonts w:ascii="Arial" w:hAnsi="Arial" w:cs="Arial"/>
          <w:sz w:val="24"/>
          <w:szCs w:val="24"/>
          <w:lang w:val="en-ZA"/>
        </w:rPr>
        <w:t xml:space="preserve">was the proprietor and personally involved in the operation of a garage business. He was absent from his business for four months after sustaining bodily injuries, during which time his manager ran the garage. On the question of whether the </w:t>
      </w:r>
      <w:r w:rsidR="00053864">
        <w:rPr>
          <w:rFonts w:ascii="Arial" w:hAnsi="Arial" w:cs="Arial"/>
          <w:sz w:val="24"/>
          <w:szCs w:val="24"/>
          <w:lang w:val="en-ZA"/>
        </w:rPr>
        <w:t>appellant</w:t>
      </w:r>
      <w:r w:rsidR="00053864" w:rsidRPr="008F6310">
        <w:rPr>
          <w:rFonts w:ascii="Arial" w:hAnsi="Arial" w:cs="Arial"/>
          <w:sz w:val="24"/>
          <w:szCs w:val="24"/>
          <w:lang w:val="en-ZA"/>
        </w:rPr>
        <w:t xml:space="preserve"> </w:t>
      </w:r>
      <w:r w:rsidRPr="008F6310">
        <w:rPr>
          <w:rFonts w:ascii="Arial" w:hAnsi="Arial" w:cs="Arial"/>
          <w:sz w:val="24"/>
          <w:szCs w:val="24"/>
          <w:lang w:val="en-ZA"/>
        </w:rPr>
        <w:t>had proved his loss, the court held:</w:t>
      </w:r>
    </w:p>
    <w:p w14:paraId="72C9B9E5" w14:textId="46E5871E" w:rsidR="008F6310" w:rsidRDefault="008F6310" w:rsidP="00FE4830">
      <w:pPr>
        <w:spacing w:after="120" w:line="360" w:lineRule="auto"/>
        <w:ind w:right="33"/>
        <w:jc w:val="both"/>
        <w:rPr>
          <w:rFonts w:ascii="Arial" w:hAnsi="Arial" w:cs="Arial"/>
          <w:lang w:val="en-ZA"/>
        </w:rPr>
      </w:pPr>
      <w:r w:rsidRPr="00122A55">
        <w:rPr>
          <w:rFonts w:ascii="Arial" w:hAnsi="Arial" w:cs="Arial"/>
          <w:lang w:val="en-ZA"/>
        </w:rPr>
        <w:t>‘</w:t>
      </w:r>
      <w:r w:rsidR="00122A55" w:rsidRPr="00122A55">
        <w:rPr>
          <w:rFonts w:ascii="Arial" w:hAnsi="Arial" w:cs="Arial"/>
          <w:color w:val="000000"/>
        </w:rPr>
        <w:t>When the owner of a business of this nature, who works in it in the way in which the appellant worked, is confined to hospital for four months and enable to do the work which he previously did, the business as a profit-earning concern must necessarily suffer. It seems reasonable to assume that the appellant's skill and energy and his activities in the affairs of the business were a source of some profit to the business. These were taken away and nothing put in their Place. It is also not unreasonable to assume that the personal presence of the owner of the business is a factor in keeping up the efficiency of his employees and of the services rendered to the public, and so attracting customers</w:t>
      </w:r>
      <w:r w:rsidRPr="00122A55">
        <w:rPr>
          <w:rFonts w:ascii="Arial" w:hAnsi="Arial" w:cs="Arial"/>
          <w:lang w:val="en-ZA"/>
        </w:rPr>
        <w:t>.’</w:t>
      </w:r>
      <w:r w:rsidR="00454EAA">
        <w:rPr>
          <w:rStyle w:val="FootnoteReference"/>
          <w:rFonts w:ascii="Arial" w:hAnsi="Arial" w:cs="Arial"/>
          <w:lang w:val="en-ZA"/>
        </w:rPr>
        <w:footnoteReference w:id="30"/>
      </w:r>
    </w:p>
    <w:p w14:paraId="34D5C940" w14:textId="77777777" w:rsidR="002A6A71" w:rsidRPr="00122A55" w:rsidRDefault="002A6A71" w:rsidP="005D481A">
      <w:pPr>
        <w:spacing w:after="200" w:line="360" w:lineRule="auto"/>
        <w:contextualSpacing/>
        <w:jc w:val="both"/>
        <w:rPr>
          <w:rFonts w:ascii="Arial" w:hAnsi="Arial" w:cs="Arial"/>
          <w:lang w:val="en-ZA"/>
        </w:rPr>
      </w:pPr>
    </w:p>
    <w:p w14:paraId="3FED7277" w14:textId="4397A39C" w:rsidR="00A00351" w:rsidRDefault="008F6310" w:rsidP="00A4159A">
      <w:pPr>
        <w:spacing w:after="200" w:line="360" w:lineRule="auto"/>
        <w:contextualSpacing/>
        <w:jc w:val="both"/>
        <w:rPr>
          <w:rFonts w:ascii="Arial" w:hAnsi="Arial" w:cs="Arial"/>
          <w:sz w:val="24"/>
          <w:szCs w:val="24"/>
          <w:lang w:val="en-ZA"/>
        </w:rPr>
      </w:pPr>
      <w:r w:rsidRPr="008F6310">
        <w:rPr>
          <w:rFonts w:ascii="Arial" w:hAnsi="Arial" w:cs="Arial"/>
          <w:sz w:val="24"/>
          <w:szCs w:val="24"/>
          <w:lang w:val="en-ZA"/>
        </w:rPr>
        <w:t>[11</w:t>
      </w:r>
      <w:r w:rsidR="002A6A71">
        <w:rPr>
          <w:rFonts w:ascii="Arial" w:hAnsi="Arial" w:cs="Arial"/>
          <w:sz w:val="24"/>
          <w:szCs w:val="24"/>
          <w:lang w:val="en-ZA"/>
        </w:rPr>
        <w:t>6</w:t>
      </w:r>
      <w:r w:rsidRPr="008F6310">
        <w:rPr>
          <w:rFonts w:ascii="Arial" w:hAnsi="Arial" w:cs="Arial"/>
          <w:sz w:val="24"/>
          <w:szCs w:val="24"/>
          <w:lang w:val="en-ZA"/>
        </w:rPr>
        <w:t>]</w:t>
      </w:r>
      <w:r w:rsidRPr="008F6310">
        <w:rPr>
          <w:rFonts w:ascii="Arial" w:hAnsi="Arial" w:cs="Arial"/>
          <w:sz w:val="24"/>
          <w:szCs w:val="24"/>
          <w:lang w:val="en-ZA"/>
        </w:rPr>
        <w:tab/>
        <w:t xml:space="preserve">In this case the plaintiff was not absent from her business even after Meril was employed. She continued working in the business </w:t>
      </w:r>
      <w:r w:rsidR="0049216F">
        <w:rPr>
          <w:rFonts w:ascii="Arial" w:hAnsi="Arial" w:cs="Arial"/>
          <w:sz w:val="24"/>
          <w:szCs w:val="24"/>
          <w:lang w:val="en-ZA"/>
        </w:rPr>
        <w:t xml:space="preserve">and promoting her products at shows </w:t>
      </w:r>
      <w:r w:rsidRPr="008F6310">
        <w:rPr>
          <w:rFonts w:ascii="Arial" w:hAnsi="Arial" w:cs="Arial"/>
          <w:sz w:val="24"/>
          <w:szCs w:val="24"/>
          <w:lang w:val="en-ZA"/>
        </w:rPr>
        <w:t xml:space="preserve">until 2020 when the Covid pandemic </w:t>
      </w:r>
      <w:r w:rsidR="00425D7B">
        <w:rPr>
          <w:rFonts w:ascii="Arial" w:hAnsi="Arial" w:cs="Arial"/>
          <w:sz w:val="24"/>
          <w:szCs w:val="24"/>
          <w:lang w:val="en-ZA"/>
        </w:rPr>
        <w:t>p</w:t>
      </w:r>
      <w:r w:rsidRPr="008F6310">
        <w:rPr>
          <w:rFonts w:ascii="Arial" w:hAnsi="Arial" w:cs="Arial"/>
          <w:sz w:val="24"/>
          <w:szCs w:val="24"/>
          <w:lang w:val="en-ZA"/>
        </w:rPr>
        <w:t xml:space="preserve">ut an end to </w:t>
      </w:r>
      <w:r w:rsidR="0049216F">
        <w:rPr>
          <w:rFonts w:ascii="Arial" w:hAnsi="Arial" w:cs="Arial"/>
          <w:sz w:val="24"/>
          <w:szCs w:val="24"/>
          <w:lang w:val="en-ZA"/>
        </w:rPr>
        <w:t xml:space="preserve">the </w:t>
      </w:r>
      <w:r w:rsidRPr="008F6310">
        <w:rPr>
          <w:rFonts w:ascii="Arial" w:hAnsi="Arial" w:cs="Arial"/>
          <w:sz w:val="24"/>
          <w:szCs w:val="24"/>
          <w:lang w:val="en-ZA"/>
        </w:rPr>
        <w:t xml:space="preserve">shows There was therefore no decline in her business due to her absence or </w:t>
      </w:r>
      <w:r w:rsidR="009B723E">
        <w:rPr>
          <w:rFonts w:ascii="Arial" w:hAnsi="Arial" w:cs="Arial"/>
          <w:sz w:val="24"/>
          <w:szCs w:val="24"/>
          <w:lang w:val="en-ZA"/>
        </w:rPr>
        <w:t xml:space="preserve">a </w:t>
      </w:r>
      <w:r w:rsidRPr="008F6310">
        <w:rPr>
          <w:rFonts w:ascii="Arial" w:hAnsi="Arial" w:cs="Arial"/>
          <w:sz w:val="24"/>
          <w:szCs w:val="24"/>
          <w:lang w:val="en-ZA"/>
        </w:rPr>
        <w:t xml:space="preserve">reduction in the goodwill of Indigo Rain </w:t>
      </w:r>
      <w:r w:rsidRPr="008F6310">
        <w:rPr>
          <w:rFonts w:ascii="Arial" w:hAnsi="Arial" w:cs="Arial"/>
          <w:sz w:val="24"/>
          <w:szCs w:val="24"/>
          <w:lang w:val="en-ZA"/>
        </w:rPr>
        <w:lastRenderedPageBreak/>
        <w:t xml:space="preserve">CC. </w:t>
      </w:r>
      <w:r w:rsidR="00A00351">
        <w:rPr>
          <w:rFonts w:ascii="Arial" w:hAnsi="Arial" w:cs="Arial"/>
          <w:sz w:val="24"/>
          <w:szCs w:val="24"/>
          <w:lang w:val="en-ZA"/>
        </w:rPr>
        <w:t xml:space="preserve">In </w:t>
      </w:r>
      <w:r w:rsidR="00A00351" w:rsidRPr="00A00351">
        <w:rPr>
          <w:rFonts w:ascii="Arial" w:hAnsi="Arial" w:cs="Arial"/>
          <w:i/>
          <w:sz w:val="24"/>
          <w:szCs w:val="24"/>
          <w:lang w:val="en-ZA"/>
        </w:rPr>
        <w:t>Rudman</w:t>
      </w:r>
      <w:r w:rsidR="00CA074A">
        <w:rPr>
          <w:rFonts w:ascii="Arial" w:hAnsi="Arial" w:cs="Arial"/>
          <w:sz w:val="24"/>
          <w:szCs w:val="24"/>
          <w:lang w:val="en-ZA"/>
        </w:rPr>
        <w:t>, the c</w:t>
      </w:r>
      <w:r w:rsidR="00A00351" w:rsidRPr="00A00351">
        <w:rPr>
          <w:rFonts w:ascii="Arial" w:hAnsi="Arial" w:cs="Arial"/>
          <w:sz w:val="24"/>
          <w:szCs w:val="24"/>
          <w:lang w:val="en-ZA"/>
        </w:rPr>
        <w:t>ourt noted that while there was evidence which proved that, because of Rudman’s injuries, the company lost income and incurred additional expenses of employing others to perform the work that Rudman used to do, there was no proof that these facts resulted in loss to Rudman eg there was no evidence that he received reduced fees or drawings from the company because of the</w:t>
      </w:r>
      <w:r w:rsidR="00CA074A">
        <w:rPr>
          <w:rFonts w:ascii="Arial" w:hAnsi="Arial" w:cs="Arial"/>
          <w:sz w:val="24"/>
          <w:szCs w:val="24"/>
          <w:lang w:val="en-ZA"/>
        </w:rPr>
        <w:t xml:space="preserve"> company’s reduced income. The c</w:t>
      </w:r>
      <w:r w:rsidR="00A00351" w:rsidRPr="00A00351">
        <w:rPr>
          <w:rFonts w:ascii="Arial" w:hAnsi="Arial" w:cs="Arial"/>
          <w:sz w:val="24"/>
          <w:szCs w:val="24"/>
          <w:lang w:val="en-ZA"/>
        </w:rPr>
        <w:t>ourt based this conclusion on the fact that the financial statements of Rudman and his company and the family trust’s financial statements for four years as well as the evidence of Rudman and his accountant did not show any loss to Rudman.</w:t>
      </w:r>
    </w:p>
    <w:p w14:paraId="60F7ADD5" w14:textId="77777777" w:rsidR="002A6A71" w:rsidRPr="00A00351" w:rsidRDefault="002A6A71" w:rsidP="00A4159A">
      <w:pPr>
        <w:spacing w:after="200" w:line="360" w:lineRule="auto"/>
        <w:contextualSpacing/>
        <w:jc w:val="both"/>
        <w:rPr>
          <w:rFonts w:ascii="Arial" w:hAnsi="Arial" w:cs="Arial"/>
          <w:sz w:val="24"/>
          <w:szCs w:val="24"/>
          <w:lang w:val="en-ZA"/>
        </w:rPr>
      </w:pPr>
    </w:p>
    <w:p w14:paraId="42F9173D" w14:textId="4C76E685" w:rsidR="002A6A71" w:rsidRDefault="00A00351" w:rsidP="00A4159A">
      <w:pPr>
        <w:spacing w:after="200" w:line="360" w:lineRule="auto"/>
        <w:contextualSpacing/>
        <w:jc w:val="both"/>
        <w:rPr>
          <w:rFonts w:ascii="Arial" w:hAnsi="Arial" w:cs="Arial"/>
          <w:sz w:val="24"/>
          <w:szCs w:val="24"/>
          <w:lang w:val="en-ZA"/>
        </w:rPr>
      </w:pPr>
      <w:r>
        <w:rPr>
          <w:rFonts w:ascii="Arial" w:hAnsi="Arial" w:cs="Arial"/>
          <w:sz w:val="24"/>
          <w:szCs w:val="24"/>
          <w:lang w:val="en-ZA"/>
        </w:rPr>
        <w:t>[11</w:t>
      </w:r>
      <w:r w:rsidR="002A6A71">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Pr="00A00351">
        <w:rPr>
          <w:rFonts w:ascii="Arial" w:hAnsi="Arial" w:cs="Arial"/>
          <w:sz w:val="24"/>
          <w:szCs w:val="24"/>
          <w:lang w:val="en-ZA"/>
        </w:rPr>
        <w:t xml:space="preserve">In this case, while there is </w:t>
      </w:r>
      <w:r w:rsidR="009B723E">
        <w:rPr>
          <w:rFonts w:ascii="Arial" w:hAnsi="Arial" w:cs="Arial"/>
          <w:sz w:val="24"/>
          <w:szCs w:val="24"/>
          <w:lang w:val="en-ZA"/>
        </w:rPr>
        <w:t xml:space="preserve">some </w:t>
      </w:r>
      <w:r w:rsidRPr="00A00351">
        <w:rPr>
          <w:rFonts w:ascii="Arial" w:hAnsi="Arial" w:cs="Arial"/>
          <w:sz w:val="24"/>
          <w:szCs w:val="24"/>
          <w:lang w:val="en-ZA"/>
        </w:rPr>
        <w:t>proof that Indigo Rain CC paid for a substitute driver for the plaintiff and a</w:t>
      </w:r>
      <w:r w:rsidR="0074795F">
        <w:rPr>
          <w:rFonts w:ascii="Arial" w:hAnsi="Arial" w:cs="Arial"/>
          <w:sz w:val="24"/>
          <w:szCs w:val="24"/>
          <w:lang w:val="en-ZA"/>
        </w:rPr>
        <w:t xml:space="preserve">n additional </w:t>
      </w:r>
      <w:r w:rsidRPr="00A00351">
        <w:rPr>
          <w:rFonts w:ascii="Arial" w:hAnsi="Arial" w:cs="Arial"/>
          <w:sz w:val="24"/>
          <w:szCs w:val="24"/>
          <w:lang w:val="en-ZA"/>
        </w:rPr>
        <w:t>demonstrator from 2016, there is no proof that this resulted in a loss to the plaintiff</w:t>
      </w:r>
      <w:r w:rsidR="0074795F">
        <w:rPr>
          <w:rFonts w:ascii="Arial" w:hAnsi="Arial" w:cs="Arial"/>
          <w:sz w:val="24"/>
          <w:szCs w:val="24"/>
          <w:lang w:val="en-ZA"/>
        </w:rPr>
        <w:t>,</w:t>
      </w:r>
      <w:r w:rsidRPr="00A00351">
        <w:rPr>
          <w:rFonts w:ascii="Arial" w:hAnsi="Arial" w:cs="Arial"/>
          <w:sz w:val="24"/>
          <w:szCs w:val="24"/>
          <w:lang w:val="en-ZA"/>
        </w:rPr>
        <w:t xml:space="preserve"> because on her own version, she </w:t>
      </w:r>
      <w:r w:rsidR="0074795F">
        <w:rPr>
          <w:rFonts w:ascii="Arial" w:hAnsi="Arial" w:cs="Arial"/>
          <w:sz w:val="24"/>
          <w:szCs w:val="24"/>
          <w:lang w:val="en-ZA"/>
        </w:rPr>
        <w:t xml:space="preserve">consistently </w:t>
      </w:r>
      <w:r w:rsidRPr="00A00351">
        <w:rPr>
          <w:rFonts w:ascii="Arial" w:hAnsi="Arial" w:cs="Arial"/>
          <w:sz w:val="24"/>
          <w:szCs w:val="24"/>
          <w:lang w:val="en-ZA"/>
        </w:rPr>
        <w:t>drew R12 000 per month and then an increased amount of R13 000 monthly.</w:t>
      </w:r>
      <w:r>
        <w:rPr>
          <w:rFonts w:ascii="Arial" w:hAnsi="Arial" w:cs="Arial"/>
          <w:sz w:val="24"/>
          <w:szCs w:val="24"/>
          <w:lang w:val="en-ZA"/>
        </w:rPr>
        <w:t xml:space="preserve"> </w:t>
      </w:r>
      <w:r w:rsidR="0074795F">
        <w:rPr>
          <w:rFonts w:ascii="Arial" w:hAnsi="Arial" w:cs="Arial"/>
          <w:sz w:val="24"/>
          <w:szCs w:val="24"/>
          <w:lang w:val="en-ZA"/>
        </w:rPr>
        <w:t xml:space="preserve">Nor do the </w:t>
      </w:r>
      <w:r w:rsidR="00CD4CD6">
        <w:rPr>
          <w:rFonts w:ascii="Arial" w:hAnsi="Arial" w:cs="Arial"/>
          <w:sz w:val="24"/>
          <w:szCs w:val="24"/>
          <w:lang w:val="en-ZA"/>
        </w:rPr>
        <w:t>annual financial statements</w:t>
      </w:r>
      <w:r w:rsidR="0074795F">
        <w:rPr>
          <w:rFonts w:ascii="Arial" w:hAnsi="Arial" w:cs="Arial"/>
          <w:sz w:val="24"/>
          <w:szCs w:val="24"/>
          <w:lang w:val="en-ZA"/>
        </w:rPr>
        <w:t xml:space="preserve"> shed any light on this issue. </w:t>
      </w:r>
      <w:r w:rsidR="009B723E">
        <w:rPr>
          <w:rFonts w:ascii="Arial" w:hAnsi="Arial" w:cs="Arial"/>
          <w:sz w:val="24"/>
          <w:szCs w:val="24"/>
          <w:lang w:val="en-ZA"/>
        </w:rPr>
        <w:t xml:space="preserve"> </w:t>
      </w:r>
      <w:r w:rsidR="008F6310" w:rsidRPr="008F6310">
        <w:rPr>
          <w:rFonts w:ascii="Arial" w:hAnsi="Arial" w:cs="Arial"/>
          <w:sz w:val="24"/>
          <w:szCs w:val="24"/>
          <w:lang w:val="en-ZA"/>
        </w:rPr>
        <w:t xml:space="preserve">I am mindful that a court should come to the assistance of a litigant who does not have proper records but has proved a loss in earnings, but the plaintiff is not an informal trader. She conducts her business through a registered close corporation, employs an accountant and submits tax returns to SARS. </w:t>
      </w:r>
      <w:r w:rsidR="00961870">
        <w:rPr>
          <w:rFonts w:ascii="Arial" w:hAnsi="Arial" w:cs="Arial"/>
          <w:sz w:val="24"/>
          <w:szCs w:val="24"/>
          <w:lang w:val="en-ZA"/>
        </w:rPr>
        <w:t xml:space="preserve">However on the evidence, although Meril was employed in 2016, she was not the substitute for the plaintiff </w:t>
      </w:r>
      <w:r w:rsidR="00654604">
        <w:rPr>
          <w:rFonts w:ascii="Arial" w:hAnsi="Arial" w:cs="Arial"/>
          <w:sz w:val="24"/>
          <w:szCs w:val="24"/>
          <w:lang w:val="en-ZA"/>
        </w:rPr>
        <w:t xml:space="preserve">because the plaintiff </w:t>
      </w:r>
      <w:r w:rsidR="00961870">
        <w:rPr>
          <w:rFonts w:ascii="Arial" w:hAnsi="Arial" w:cs="Arial"/>
          <w:sz w:val="24"/>
          <w:szCs w:val="24"/>
          <w:lang w:val="en-ZA"/>
        </w:rPr>
        <w:t>continued to</w:t>
      </w:r>
      <w:r w:rsidR="00654604">
        <w:rPr>
          <w:rFonts w:ascii="Arial" w:hAnsi="Arial" w:cs="Arial"/>
          <w:sz w:val="24"/>
          <w:szCs w:val="24"/>
          <w:lang w:val="en-ZA"/>
        </w:rPr>
        <w:t xml:space="preserve"> attend shows and to</w:t>
      </w:r>
      <w:r w:rsidR="00961870">
        <w:rPr>
          <w:rFonts w:ascii="Arial" w:hAnsi="Arial" w:cs="Arial"/>
          <w:sz w:val="24"/>
          <w:szCs w:val="24"/>
          <w:lang w:val="en-ZA"/>
        </w:rPr>
        <w:t xml:space="preserve"> demonstrate on items other than shoes, and both attended different shows which occurred at the same time. The plaintiff </w:t>
      </w:r>
      <w:r w:rsidR="00654604">
        <w:rPr>
          <w:rFonts w:ascii="Arial" w:hAnsi="Arial" w:cs="Arial"/>
          <w:sz w:val="24"/>
          <w:szCs w:val="24"/>
          <w:lang w:val="en-ZA"/>
        </w:rPr>
        <w:t xml:space="preserve">also </w:t>
      </w:r>
      <w:r w:rsidR="00961870">
        <w:rPr>
          <w:rFonts w:ascii="Arial" w:hAnsi="Arial" w:cs="Arial"/>
          <w:sz w:val="24"/>
          <w:szCs w:val="24"/>
          <w:lang w:val="en-ZA"/>
        </w:rPr>
        <w:t>admitted that she required additional staff because of the growth in her business. Further there is no proof as to what Meril actually earned in commission</w:t>
      </w:r>
      <w:r w:rsidR="00654604">
        <w:rPr>
          <w:rFonts w:ascii="Arial" w:hAnsi="Arial" w:cs="Arial"/>
          <w:sz w:val="24"/>
          <w:szCs w:val="24"/>
          <w:lang w:val="en-ZA"/>
        </w:rPr>
        <w:t xml:space="preserve"> although as submitted by Mr </w:t>
      </w:r>
      <w:r w:rsidR="00654604" w:rsidRPr="00122A55">
        <w:rPr>
          <w:rFonts w:ascii="Arial" w:hAnsi="Arial" w:cs="Arial"/>
          <w:i/>
          <w:sz w:val="24"/>
          <w:szCs w:val="24"/>
          <w:lang w:val="en-ZA"/>
        </w:rPr>
        <w:t>Naidoo</w:t>
      </w:r>
      <w:r w:rsidR="00654604">
        <w:rPr>
          <w:rFonts w:ascii="Arial" w:hAnsi="Arial" w:cs="Arial"/>
          <w:sz w:val="24"/>
          <w:szCs w:val="24"/>
          <w:lang w:val="en-ZA"/>
        </w:rPr>
        <w:t>, ‘</w:t>
      </w:r>
      <w:r w:rsidR="00654604" w:rsidRPr="00654604">
        <w:rPr>
          <w:rFonts w:ascii="Arial" w:hAnsi="Arial" w:cs="Arial"/>
          <w:sz w:val="24"/>
          <w:szCs w:val="24"/>
          <w:lang w:val="en-ZA"/>
        </w:rPr>
        <w:t xml:space="preserve">the </w:t>
      </w:r>
      <w:r w:rsidR="00654604">
        <w:rPr>
          <w:rFonts w:ascii="Arial" w:hAnsi="Arial" w:cs="Arial"/>
          <w:sz w:val="24"/>
          <w:szCs w:val="24"/>
          <w:lang w:val="en-ZA"/>
        </w:rPr>
        <w:t>p</w:t>
      </w:r>
      <w:r w:rsidR="00654604" w:rsidRPr="00654604">
        <w:rPr>
          <w:rFonts w:ascii="Arial" w:hAnsi="Arial" w:cs="Arial"/>
          <w:sz w:val="24"/>
          <w:szCs w:val="24"/>
          <w:lang w:val="en-ZA"/>
        </w:rPr>
        <w:t>laintiff only sought loss based on the employment of an assistant as a promoter with the concomitant loss of R7 000-00 per month</w:t>
      </w:r>
      <w:r w:rsidR="00654604">
        <w:rPr>
          <w:rFonts w:ascii="Arial" w:hAnsi="Arial" w:cs="Arial"/>
          <w:sz w:val="24"/>
          <w:szCs w:val="24"/>
          <w:lang w:val="en-ZA"/>
        </w:rPr>
        <w:t>’</w:t>
      </w:r>
      <w:r w:rsidR="00654604" w:rsidRPr="00654604">
        <w:rPr>
          <w:rFonts w:ascii="Arial" w:hAnsi="Arial" w:cs="Arial"/>
          <w:sz w:val="24"/>
          <w:szCs w:val="24"/>
          <w:lang w:val="en-ZA"/>
        </w:rPr>
        <w:t>.</w:t>
      </w:r>
      <w:r w:rsidR="00961870">
        <w:rPr>
          <w:rFonts w:ascii="Arial" w:hAnsi="Arial" w:cs="Arial"/>
          <w:sz w:val="24"/>
          <w:szCs w:val="24"/>
          <w:lang w:val="en-ZA"/>
        </w:rPr>
        <w:t xml:space="preserve">  </w:t>
      </w:r>
      <w:r w:rsidR="008F6310" w:rsidRPr="008F6310">
        <w:rPr>
          <w:rFonts w:ascii="Arial" w:hAnsi="Arial" w:cs="Arial"/>
          <w:sz w:val="24"/>
          <w:szCs w:val="24"/>
          <w:lang w:val="en-ZA"/>
        </w:rPr>
        <w:t>In the premises</w:t>
      </w:r>
      <w:r w:rsidR="0074795F">
        <w:rPr>
          <w:rFonts w:ascii="Arial" w:hAnsi="Arial" w:cs="Arial"/>
          <w:sz w:val="24"/>
          <w:szCs w:val="24"/>
          <w:lang w:val="en-ZA"/>
        </w:rPr>
        <w:t>,</w:t>
      </w:r>
      <w:r w:rsidR="008F6310" w:rsidRPr="008F6310">
        <w:rPr>
          <w:rFonts w:ascii="Arial" w:hAnsi="Arial" w:cs="Arial"/>
          <w:sz w:val="24"/>
          <w:szCs w:val="24"/>
          <w:lang w:val="en-ZA"/>
        </w:rPr>
        <w:t xml:space="preserve"> I am unable to determine the past loss of income </w:t>
      </w:r>
      <w:r w:rsidR="009415AE">
        <w:rPr>
          <w:rFonts w:ascii="Arial" w:hAnsi="Arial" w:cs="Arial"/>
          <w:sz w:val="24"/>
          <w:szCs w:val="24"/>
          <w:lang w:val="en-ZA"/>
        </w:rPr>
        <w:t>ins</w:t>
      </w:r>
      <w:r w:rsidR="00961870">
        <w:rPr>
          <w:rFonts w:ascii="Arial" w:hAnsi="Arial" w:cs="Arial"/>
          <w:sz w:val="24"/>
          <w:szCs w:val="24"/>
          <w:lang w:val="en-ZA"/>
        </w:rPr>
        <w:t>o</w:t>
      </w:r>
      <w:r w:rsidR="009415AE">
        <w:rPr>
          <w:rFonts w:ascii="Arial" w:hAnsi="Arial" w:cs="Arial"/>
          <w:sz w:val="24"/>
          <w:szCs w:val="24"/>
          <w:lang w:val="en-ZA"/>
        </w:rPr>
        <w:t xml:space="preserve">far as it relates to the employment of an additional assistant </w:t>
      </w:r>
      <w:r w:rsidR="008F6310" w:rsidRPr="008F6310">
        <w:rPr>
          <w:rFonts w:ascii="Arial" w:hAnsi="Arial" w:cs="Arial"/>
          <w:sz w:val="24"/>
          <w:szCs w:val="24"/>
          <w:lang w:val="en-ZA"/>
        </w:rPr>
        <w:t>and decli</w:t>
      </w:r>
      <w:r w:rsidR="005F7A2F">
        <w:rPr>
          <w:rFonts w:ascii="Arial" w:hAnsi="Arial" w:cs="Arial"/>
          <w:sz w:val="24"/>
          <w:szCs w:val="24"/>
          <w:lang w:val="en-ZA"/>
        </w:rPr>
        <w:t xml:space="preserve">ne to make an award </w:t>
      </w:r>
      <w:r w:rsidR="00763173" w:rsidRPr="00763173">
        <w:rPr>
          <w:rFonts w:ascii="Arial" w:hAnsi="Arial" w:cs="Arial"/>
          <w:sz w:val="24"/>
          <w:szCs w:val="24"/>
          <w:lang w:val="en-ZA"/>
        </w:rPr>
        <w:t>for this component of her past loss of earnings claim.</w:t>
      </w:r>
    </w:p>
    <w:p w14:paraId="08764D8B" w14:textId="77777777" w:rsidR="00CA074A" w:rsidRPr="006F6F1D" w:rsidRDefault="00CA074A" w:rsidP="00A4159A">
      <w:pPr>
        <w:spacing w:after="200" w:line="360" w:lineRule="auto"/>
        <w:contextualSpacing/>
        <w:jc w:val="both"/>
        <w:rPr>
          <w:rFonts w:ascii="Arial" w:hAnsi="Arial" w:cs="Arial"/>
          <w:sz w:val="24"/>
          <w:szCs w:val="24"/>
          <w:lang w:val="en-ZA"/>
        </w:rPr>
      </w:pPr>
    </w:p>
    <w:p w14:paraId="0CBF7C22" w14:textId="1EDEC73D" w:rsidR="00574DC8" w:rsidRPr="00574DC8" w:rsidRDefault="00574DC8" w:rsidP="00A4159A">
      <w:pPr>
        <w:spacing w:after="200" w:line="360" w:lineRule="auto"/>
        <w:contextualSpacing/>
        <w:jc w:val="both"/>
        <w:rPr>
          <w:rFonts w:ascii="Arial" w:hAnsi="Arial" w:cs="Arial"/>
          <w:i/>
          <w:sz w:val="24"/>
          <w:szCs w:val="24"/>
          <w:lang w:val="en-ZA"/>
        </w:rPr>
      </w:pPr>
      <w:r w:rsidRPr="00574DC8">
        <w:rPr>
          <w:rFonts w:ascii="Arial" w:hAnsi="Arial" w:cs="Arial"/>
          <w:sz w:val="24"/>
          <w:szCs w:val="24"/>
          <w:lang w:val="en-ZA"/>
        </w:rPr>
        <w:lastRenderedPageBreak/>
        <w:t>[11</w:t>
      </w:r>
      <w:r w:rsidR="00470A9D">
        <w:rPr>
          <w:rFonts w:ascii="Arial" w:hAnsi="Arial" w:cs="Arial"/>
          <w:sz w:val="24"/>
          <w:szCs w:val="24"/>
          <w:lang w:val="en-ZA"/>
        </w:rPr>
        <w:t>8</w:t>
      </w:r>
      <w:r w:rsidRPr="00574DC8">
        <w:rPr>
          <w:rFonts w:ascii="Arial" w:hAnsi="Arial" w:cs="Arial"/>
          <w:sz w:val="24"/>
          <w:szCs w:val="24"/>
          <w:lang w:val="en-ZA"/>
        </w:rPr>
        <w:t>]</w:t>
      </w:r>
      <w:r w:rsidRPr="00574DC8">
        <w:rPr>
          <w:rFonts w:ascii="Arial" w:hAnsi="Arial" w:cs="Arial"/>
          <w:sz w:val="24"/>
          <w:szCs w:val="24"/>
          <w:lang w:val="en-ZA"/>
        </w:rPr>
        <w:tab/>
        <w:t xml:space="preserve">In respect of the claim for the expenses of the driver, I have similar very strong reservations given the paucity of reliable evidence. However I am mindful of the following comments of the Supreme Court of Appeal in </w:t>
      </w:r>
      <w:r w:rsidR="00122A55">
        <w:rPr>
          <w:rFonts w:ascii="Arial" w:hAnsi="Arial" w:cs="Arial"/>
          <w:i/>
          <w:sz w:val="24"/>
          <w:szCs w:val="24"/>
          <w:lang w:val="en-ZA"/>
        </w:rPr>
        <w:t>Road Accident Fund v Kerridge</w:t>
      </w:r>
      <w:r w:rsidR="00122A55" w:rsidRPr="00122A55">
        <w:rPr>
          <w:rFonts w:ascii="Arial" w:hAnsi="Arial" w:cs="Arial"/>
          <w:sz w:val="24"/>
          <w:szCs w:val="24"/>
          <w:lang w:val="en-ZA"/>
        </w:rPr>
        <w:t>:</w:t>
      </w:r>
      <w:r w:rsidRPr="00122A55">
        <w:rPr>
          <w:rFonts w:ascii="Arial" w:hAnsi="Arial" w:cs="Arial"/>
          <w:sz w:val="24"/>
          <w:szCs w:val="24"/>
          <w:vertAlign w:val="superscript"/>
          <w:lang w:val="en-ZA"/>
        </w:rPr>
        <w:footnoteReference w:id="31"/>
      </w:r>
    </w:p>
    <w:p w14:paraId="2909D788" w14:textId="77777777" w:rsidR="00574DC8" w:rsidRPr="0081035A" w:rsidRDefault="00574DC8" w:rsidP="00FE4830">
      <w:pPr>
        <w:spacing w:after="120" w:line="360" w:lineRule="auto"/>
        <w:ind w:right="33"/>
        <w:jc w:val="both"/>
        <w:rPr>
          <w:rFonts w:ascii="Arial" w:hAnsi="Arial" w:cs="Arial"/>
          <w:b/>
          <w:lang w:val="en-ZA"/>
        </w:rPr>
      </w:pPr>
      <w:r w:rsidRPr="0081035A">
        <w:rPr>
          <w:rFonts w:ascii="Arial" w:hAnsi="Arial" w:cs="Arial"/>
          <w:lang w:val="en-ZA"/>
        </w:rPr>
        <w:t>‘</w:t>
      </w:r>
      <w:r w:rsidRPr="0081035A">
        <w:rPr>
          <w:rFonts w:ascii="Arial" w:hAnsi="Arial" w:cs="Arial"/>
          <w:b/>
          <w:lang w:val="en-ZA"/>
        </w:rPr>
        <w:t>Calculation of past and future loss of income earning capacity</w:t>
      </w:r>
    </w:p>
    <w:p w14:paraId="799E3234" w14:textId="6F736956" w:rsidR="00574DC8" w:rsidRPr="0081035A" w:rsidRDefault="00574DC8" w:rsidP="00FE4830">
      <w:pPr>
        <w:spacing w:after="120" w:line="360" w:lineRule="auto"/>
        <w:ind w:right="33"/>
        <w:jc w:val="both"/>
        <w:rPr>
          <w:rFonts w:ascii="Arial" w:hAnsi="Arial" w:cs="Arial"/>
          <w:lang w:val="en-ZA"/>
        </w:rPr>
      </w:pPr>
      <w:r w:rsidRPr="0081035A">
        <w:rPr>
          <w:rFonts w:ascii="Arial" w:hAnsi="Arial" w:cs="Arial"/>
          <w:lang w:val="en-ZA"/>
        </w:rPr>
        <w:t>[25] Indeed, a physical disability which impacts on the capacity to an income does not, on its own, reduce the patrimony of an injured person. There must be proof that the reduction in the income earning capacity will result in actual loss of income. However, where loss of income has been established but proof of the quantum thereof cannot be produced in the usual manner, the courts have shunned the non-suiting of a claimant and have preferred to make the best of the evidence tendered to give effect to the finding of pro</w:t>
      </w:r>
      <w:r w:rsidR="00122A55" w:rsidRPr="0081035A">
        <w:rPr>
          <w:rFonts w:ascii="Arial" w:hAnsi="Arial" w:cs="Arial"/>
          <w:lang w:val="en-ZA"/>
        </w:rPr>
        <w:t>ved reduction in loss of income-</w:t>
      </w:r>
      <w:r w:rsidRPr="0081035A">
        <w:rPr>
          <w:rFonts w:ascii="Arial" w:hAnsi="Arial" w:cs="Arial"/>
          <w:lang w:val="en-ZA"/>
        </w:rPr>
        <w:t xml:space="preserve">earning capacity. </w:t>
      </w:r>
      <w:r w:rsidR="00122A55" w:rsidRPr="0081035A">
        <w:rPr>
          <w:rFonts w:ascii="Arial" w:hAnsi="Arial" w:cs="Arial"/>
          <w:lang w:val="en-ZA"/>
        </w:rPr>
        <w:t>As long as almost a century ago</w:t>
      </w:r>
      <w:r w:rsidRPr="0081035A">
        <w:rPr>
          <w:rFonts w:ascii="Arial" w:hAnsi="Arial" w:cs="Arial"/>
          <w:lang w:val="en-ZA"/>
        </w:rPr>
        <w:t xml:space="preserve"> in </w:t>
      </w:r>
      <w:r w:rsidRPr="0081035A">
        <w:rPr>
          <w:rFonts w:ascii="Arial" w:hAnsi="Arial" w:cs="Arial"/>
          <w:i/>
          <w:lang w:val="en-ZA"/>
        </w:rPr>
        <w:t>Herman v Shapiro</w:t>
      </w:r>
      <w:r w:rsidRPr="0081035A">
        <w:rPr>
          <w:rFonts w:ascii="Arial" w:hAnsi="Arial" w:cs="Arial"/>
          <w:lang w:val="en-ZA"/>
        </w:rPr>
        <w:t xml:space="preserve"> the court said the following:</w:t>
      </w:r>
    </w:p>
    <w:p w14:paraId="44F8DEC4" w14:textId="3FB738FE" w:rsidR="00574DC8" w:rsidRPr="0081035A" w:rsidRDefault="005F7A2F" w:rsidP="00FE4830">
      <w:pPr>
        <w:spacing w:after="120" w:line="360" w:lineRule="auto"/>
        <w:ind w:right="33"/>
        <w:jc w:val="both"/>
        <w:rPr>
          <w:rFonts w:ascii="Arial" w:hAnsi="Arial" w:cs="Arial"/>
          <w:lang w:val="en-ZA"/>
        </w:rPr>
      </w:pPr>
      <w:r w:rsidRPr="0081035A">
        <w:rPr>
          <w:rFonts w:ascii="Arial" w:hAnsi="Arial" w:cs="Arial"/>
          <w:lang w:val="en-ZA"/>
        </w:rPr>
        <w:t>“</w:t>
      </w:r>
      <w:r w:rsidR="00574DC8" w:rsidRPr="0081035A">
        <w:rPr>
          <w:rFonts w:ascii="Arial" w:hAnsi="Arial" w:cs="Arial"/>
          <w:lang w:val="en-ZA"/>
        </w:rPr>
        <w:t>Monetary damage having been suffered, it is necessary for the Court to assess the amount and make the best use it can of the evidence before it. There are cases where the assessment by the Court is very little more than an estimate; but even so, if it is certain that pecuniary damage has been suffered, the Court is bound t</w:t>
      </w:r>
      <w:r w:rsidR="00122A55" w:rsidRPr="0081035A">
        <w:rPr>
          <w:rFonts w:ascii="Arial" w:hAnsi="Arial" w:cs="Arial"/>
          <w:lang w:val="en-ZA"/>
        </w:rPr>
        <w:t>o award damages.</w:t>
      </w:r>
      <w:r w:rsidRPr="0081035A">
        <w:rPr>
          <w:rFonts w:ascii="Arial" w:hAnsi="Arial" w:cs="Arial"/>
          <w:lang w:val="en-ZA"/>
        </w:rPr>
        <w:t>”</w:t>
      </w:r>
    </w:p>
    <w:p w14:paraId="1A86D202" w14:textId="19176531" w:rsidR="00574DC8" w:rsidRPr="00574DC8" w:rsidRDefault="00574DC8" w:rsidP="00FE4830">
      <w:pPr>
        <w:spacing w:after="120" w:line="360" w:lineRule="auto"/>
        <w:ind w:right="33"/>
        <w:jc w:val="both"/>
        <w:rPr>
          <w:rFonts w:ascii="Arial" w:hAnsi="Arial" w:cs="Arial"/>
          <w:lang w:val="en-ZA"/>
        </w:rPr>
      </w:pPr>
      <w:r w:rsidRPr="0081035A">
        <w:rPr>
          <w:rFonts w:ascii="Arial" w:hAnsi="Arial" w:cs="Arial"/>
          <w:lang w:val="en-ZA"/>
        </w:rPr>
        <w:t xml:space="preserve">[26] Since then this dictum has been quoted with approval in a number of cases. In </w:t>
      </w:r>
      <w:r w:rsidRPr="0081035A">
        <w:rPr>
          <w:rFonts w:ascii="Arial" w:hAnsi="Arial" w:cs="Arial"/>
          <w:i/>
          <w:lang w:val="en-ZA"/>
        </w:rPr>
        <w:t>Esso Standards SA (Pty) Ltd v Katz</w:t>
      </w:r>
      <w:r w:rsidRPr="0081035A">
        <w:rPr>
          <w:rFonts w:ascii="Arial" w:hAnsi="Arial" w:cs="Arial"/>
          <w:lang w:val="en-ZA"/>
        </w:rPr>
        <w:t xml:space="preserve"> the court held that</w:t>
      </w:r>
      <w:r w:rsidR="0081035A" w:rsidRPr="0081035A">
        <w:rPr>
          <w:rFonts w:ascii="Arial" w:hAnsi="Arial" w:cs="Arial"/>
          <w:lang w:val="en-ZA"/>
        </w:rPr>
        <w:t xml:space="preserve"> </w:t>
      </w:r>
      <w:r w:rsidR="00122A55" w:rsidRPr="0081035A">
        <w:rPr>
          <w:rFonts w:ascii="Arial" w:hAnsi="Arial" w:cs="Arial"/>
          <w:lang w:val="en-ZA"/>
        </w:rPr>
        <w:t>“</w:t>
      </w:r>
      <w:r w:rsidRPr="0081035A">
        <w:rPr>
          <w:rFonts w:ascii="Arial" w:hAnsi="Arial" w:cs="Arial"/>
          <w:lang w:val="en-ZA"/>
        </w:rPr>
        <w:t>where the best available evidence to the plaintiff</w:t>
      </w:r>
      <w:r w:rsidRPr="00574DC8">
        <w:rPr>
          <w:rFonts w:ascii="Arial" w:hAnsi="Arial" w:cs="Arial"/>
          <w:lang w:val="en-ZA"/>
        </w:rPr>
        <w:t xml:space="preserve"> has been produced, though it is not entirely of a conclusive character and does not permit a mathematical calculation of the damages suffered still, if it is the best evidence available the court must use it and arri</w:t>
      </w:r>
      <w:r w:rsidR="000C4E29">
        <w:rPr>
          <w:rFonts w:ascii="Arial" w:hAnsi="Arial" w:cs="Arial"/>
          <w:lang w:val="en-ZA"/>
        </w:rPr>
        <w:t>ve at a conclusion based on it.”</w:t>
      </w:r>
    </w:p>
    <w:p w14:paraId="4133512C" w14:textId="5FB0B8C8" w:rsidR="00574DC8" w:rsidRDefault="00574DC8" w:rsidP="005D481A">
      <w:pPr>
        <w:spacing w:after="200" w:line="360" w:lineRule="auto"/>
        <w:contextualSpacing/>
        <w:jc w:val="both"/>
        <w:rPr>
          <w:rFonts w:ascii="Arial" w:hAnsi="Arial" w:cs="Arial"/>
          <w:lang w:val="en-ZA"/>
        </w:rPr>
      </w:pPr>
      <w:r w:rsidRPr="00574DC8">
        <w:rPr>
          <w:rFonts w:ascii="Arial" w:hAnsi="Arial" w:cs="Arial"/>
          <w:lang w:val="en-ZA"/>
        </w:rPr>
        <w:t>[27] In this case it was established that Mr K</w:t>
      </w:r>
      <w:r w:rsidR="000C4E29">
        <w:rPr>
          <w:rFonts w:ascii="Arial" w:hAnsi="Arial" w:cs="Arial"/>
          <w:lang w:val="en-ZA"/>
        </w:rPr>
        <w:t>erridge</w:t>
      </w:r>
      <w:r w:rsidRPr="00574DC8">
        <w:rPr>
          <w:rFonts w:ascii="Arial" w:hAnsi="Arial" w:cs="Arial"/>
          <w:lang w:val="en-ZA"/>
        </w:rPr>
        <w:t xml:space="preserve"> had suffered past loss of income and loss of future income earning capacity. It was incumbent upon the trial court to assess the quantum thereof on</w:t>
      </w:r>
      <w:r w:rsidR="000C4E29">
        <w:rPr>
          <w:rFonts w:ascii="Arial" w:hAnsi="Arial" w:cs="Arial"/>
          <w:lang w:val="en-ZA"/>
        </w:rPr>
        <w:t xml:space="preserve"> the best available evidence…</w:t>
      </w:r>
      <w:r w:rsidRPr="00574DC8">
        <w:rPr>
          <w:rFonts w:ascii="Arial" w:hAnsi="Arial" w:cs="Arial"/>
          <w:lang w:val="en-ZA"/>
        </w:rPr>
        <w:t xml:space="preserve">’ </w:t>
      </w:r>
      <w:r w:rsidR="00122A55">
        <w:rPr>
          <w:rFonts w:ascii="Arial" w:hAnsi="Arial" w:cs="Arial"/>
          <w:lang w:val="en-ZA"/>
        </w:rPr>
        <w:t>(Footnotes omitted.)</w:t>
      </w:r>
    </w:p>
    <w:p w14:paraId="19ADBCEF" w14:textId="77777777" w:rsidR="005D481A" w:rsidRPr="00574DC8" w:rsidRDefault="005D481A" w:rsidP="005D481A">
      <w:pPr>
        <w:spacing w:after="200" w:line="360" w:lineRule="auto"/>
        <w:contextualSpacing/>
        <w:jc w:val="both"/>
        <w:rPr>
          <w:rFonts w:ascii="Arial" w:hAnsi="Arial" w:cs="Arial"/>
          <w:sz w:val="24"/>
          <w:szCs w:val="24"/>
          <w:lang w:val="en-ZA"/>
        </w:rPr>
      </w:pPr>
    </w:p>
    <w:p w14:paraId="68BDD288" w14:textId="488D0C11" w:rsidR="00A4021A" w:rsidRPr="00A4021A" w:rsidRDefault="00A4021A" w:rsidP="00A4159A">
      <w:pPr>
        <w:spacing w:after="200" w:line="360" w:lineRule="auto"/>
        <w:contextualSpacing/>
        <w:jc w:val="both"/>
        <w:rPr>
          <w:rFonts w:ascii="Arial" w:hAnsi="Arial" w:cs="Arial"/>
          <w:sz w:val="24"/>
          <w:szCs w:val="24"/>
          <w:lang w:val="en-ZA"/>
        </w:rPr>
      </w:pPr>
      <w:r w:rsidRPr="00A4021A">
        <w:rPr>
          <w:rFonts w:ascii="Arial" w:hAnsi="Arial" w:cs="Arial"/>
          <w:sz w:val="24"/>
          <w:szCs w:val="24"/>
          <w:lang w:val="en-ZA"/>
        </w:rPr>
        <w:t>[1</w:t>
      </w:r>
      <w:r w:rsidR="00470A9D">
        <w:rPr>
          <w:rFonts w:ascii="Arial" w:hAnsi="Arial" w:cs="Arial"/>
          <w:sz w:val="24"/>
          <w:szCs w:val="24"/>
          <w:lang w:val="en-ZA"/>
        </w:rPr>
        <w:t>19</w:t>
      </w:r>
      <w:r w:rsidRPr="00A4021A">
        <w:rPr>
          <w:rFonts w:ascii="Arial" w:hAnsi="Arial" w:cs="Arial"/>
          <w:sz w:val="24"/>
          <w:szCs w:val="24"/>
          <w:lang w:val="en-ZA"/>
        </w:rPr>
        <w:t>]</w:t>
      </w:r>
      <w:r w:rsidRPr="00A4021A">
        <w:rPr>
          <w:rFonts w:ascii="Arial" w:hAnsi="Arial" w:cs="Arial"/>
          <w:sz w:val="24"/>
          <w:szCs w:val="24"/>
          <w:lang w:val="en-ZA"/>
        </w:rPr>
        <w:tab/>
        <w:t>Therefore having accepted that the plaintiff required the assistance of a driver over long distances, I have to determine the loss on the evidence available, inconsistent and unreliable as it may be. It was not disputed that the plaintiff commenced business in February 2011, and held demonstrations at 13-14 exhibition</w:t>
      </w:r>
      <w:r w:rsidR="000C4E29">
        <w:rPr>
          <w:rFonts w:ascii="Arial" w:hAnsi="Arial" w:cs="Arial"/>
          <w:sz w:val="24"/>
          <w:szCs w:val="24"/>
          <w:lang w:val="en-ZA"/>
        </w:rPr>
        <w:t>s per year which extended over three to four</w:t>
      </w:r>
      <w:r w:rsidR="005F7A2F">
        <w:rPr>
          <w:rFonts w:ascii="Arial" w:hAnsi="Arial" w:cs="Arial"/>
          <w:sz w:val="24"/>
          <w:szCs w:val="24"/>
          <w:lang w:val="en-ZA"/>
        </w:rPr>
        <w:t xml:space="preserve"> days. In 2020 she had three</w:t>
      </w:r>
      <w:r w:rsidRPr="00A4021A">
        <w:rPr>
          <w:rFonts w:ascii="Arial" w:hAnsi="Arial" w:cs="Arial"/>
          <w:sz w:val="24"/>
          <w:szCs w:val="24"/>
          <w:lang w:val="en-ZA"/>
        </w:rPr>
        <w:t xml:space="preserve"> shows until March. The exhibitions took place at Durban, Pietermaritzburg, East London, Cape Town, Gauteng and Bloemfontein. </w:t>
      </w:r>
      <w:r w:rsidRPr="00A4021A">
        <w:rPr>
          <w:rFonts w:ascii="Arial" w:hAnsi="Arial" w:cs="Arial"/>
          <w:sz w:val="24"/>
          <w:szCs w:val="24"/>
          <w:lang w:val="en-ZA"/>
        </w:rPr>
        <w:lastRenderedPageBreak/>
        <w:t xml:space="preserve">The driver was paid R100 per day or R500 per show to drive to Durban, R1 000 per longer trip and R1 500 to Cape Town, and he received no increase </w:t>
      </w:r>
      <w:r w:rsidR="000C4E29">
        <w:rPr>
          <w:rFonts w:ascii="Arial" w:hAnsi="Arial" w:cs="Arial"/>
          <w:sz w:val="24"/>
          <w:szCs w:val="24"/>
          <w:lang w:val="en-ZA"/>
        </w:rPr>
        <w:t>from 2011 to 2020, a period of nine</w:t>
      </w:r>
      <w:r w:rsidRPr="00A4021A">
        <w:rPr>
          <w:rFonts w:ascii="Arial" w:hAnsi="Arial" w:cs="Arial"/>
          <w:sz w:val="24"/>
          <w:szCs w:val="24"/>
          <w:lang w:val="en-ZA"/>
        </w:rPr>
        <w:t xml:space="preserve"> years. I have allowed for 14 shows per year. I have not allo</w:t>
      </w:r>
      <w:r w:rsidR="000C4E29">
        <w:rPr>
          <w:rFonts w:ascii="Arial" w:hAnsi="Arial" w:cs="Arial"/>
          <w:sz w:val="24"/>
          <w:szCs w:val="24"/>
          <w:lang w:val="en-ZA"/>
        </w:rPr>
        <w:t>cated a fee for the driver for one</w:t>
      </w:r>
      <w:r w:rsidRPr="00A4021A">
        <w:rPr>
          <w:rFonts w:ascii="Arial" w:hAnsi="Arial" w:cs="Arial"/>
          <w:sz w:val="24"/>
          <w:szCs w:val="24"/>
          <w:lang w:val="en-ZA"/>
        </w:rPr>
        <w:t xml:space="preserve"> show in Pietermaritzburg per year as the plaintiff lives in the town and she testified that she can drive short distances. The remaining 13 shows are allocated as follows: </w:t>
      </w:r>
    </w:p>
    <w:p w14:paraId="5542AB88" w14:textId="6685289D" w:rsidR="00A4021A" w:rsidRPr="00A4021A" w:rsidRDefault="00A4021A" w:rsidP="005F7A2F">
      <w:pPr>
        <w:spacing w:after="120" w:line="360" w:lineRule="auto"/>
        <w:ind w:right="33" w:firstLine="720"/>
        <w:jc w:val="both"/>
        <w:rPr>
          <w:rFonts w:ascii="Arial" w:hAnsi="Arial" w:cs="Arial"/>
          <w:sz w:val="24"/>
          <w:szCs w:val="24"/>
          <w:lang w:val="en-ZA"/>
        </w:rPr>
      </w:pPr>
      <w:r w:rsidRPr="00A4021A">
        <w:rPr>
          <w:rFonts w:ascii="Arial" w:hAnsi="Arial" w:cs="Arial"/>
          <w:sz w:val="24"/>
          <w:szCs w:val="24"/>
          <w:lang w:val="en-ZA"/>
        </w:rPr>
        <w:t>2 shows in Durban at R</w:t>
      </w:r>
      <w:r w:rsidR="00A330D3">
        <w:rPr>
          <w:rFonts w:ascii="Arial" w:hAnsi="Arial" w:cs="Arial"/>
          <w:sz w:val="24"/>
          <w:szCs w:val="24"/>
          <w:lang w:val="en-ZA"/>
        </w:rPr>
        <w:t>5</w:t>
      </w:r>
      <w:r w:rsidRPr="00A4021A">
        <w:rPr>
          <w:rFonts w:ascii="Arial" w:hAnsi="Arial" w:cs="Arial"/>
          <w:sz w:val="24"/>
          <w:szCs w:val="24"/>
          <w:lang w:val="en-ZA"/>
        </w:rPr>
        <w:t>00 each</w:t>
      </w:r>
      <w:r w:rsidRPr="00A4021A">
        <w:rPr>
          <w:rFonts w:ascii="Arial" w:hAnsi="Arial" w:cs="Arial"/>
          <w:sz w:val="24"/>
          <w:szCs w:val="24"/>
          <w:lang w:val="en-ZA"/>
        </w:rPr>
        <w:tab/>
      </w:r>
      <w:r w:rsidRPr="00A4021A">
        <w:rPr>
          <w:rFonts w:ascii="Arial" w:hAnsi="Arial" w:cs="Arial"/>
          <w:sz w:val="24"/>
          <w:szCs w:val="24"/>
          <w:lang w:val="en-ZA"/>
        </w:rPr>
        <w:tab/>
      </w:r>
      <w:r w:rsidRPr="00A4021A">
        <w:rPr>
          <w:rFonts w:ascii="Arial" w:hAnsi="Arial" w:cs="Arial"/>
          <w:sz w:val="24"/>
          <w:szCs w:val="24"/>
          <w:lang w:val="en-ZA"/>
        </w:rPr>
        <w:tab/>
      </w:r>
      <w:r w:rsidRPr="00A4021A">
        <w:rPr>
          <w:rFonts w:ascii="Arial" w:hAnsi="Arial" w:cs="Arial"/>
          <w:sz w:val="24"/>
          <w:szCs w:val="24"/>
          <w:lang w:val="en-ZA"/>
        </w:rPr>
        <w:tab/>
      </w:r>
      <w:r w:rsidRPr="00A4021A">
        <w:rPr>
          <w:rFonts w:ascii="Arial" w:hAnsi="Arial" w:cs="Arial"/>
          <w:sz w:val="24"/>
          <w:szCs w:val="24"/>
          <w:lang w:val="en-ZA"/>
        </w:rPr>
        <w:tab/>
      </w:r>
      <w:r w:rsidRPr="00A4021A">
        <w:rPr>
          <w:rFonts w:ascii="Arial" w:hAnsi="Arial" w:cs="Arial"/>
          <w:sz w:val="24"/>
          <w:szCs w:val="24"/>
          <w:lang w:val="en-ZA"/>
        </w:rPr>
        <w:tab/>
      </w:r>
      <w:r w:rsidR="000C4E29">
        <w:rPr>
          <w:rFonts w:ascii="Arial" w:hAnsi="Arial" w:cs="Arial"/>
          <w:sz w:val="24"/>
          <w:szCs w:val="24"/>
          <w:lang w:val="en-ZA"/>
        </w:rPr>
        <w:t>R</w:t>
      </w:r>
      <w:r w:rsidR="00A330D3">
        <w:rPr>
          <w:rFonts w:ascii="Arial" w:hAnsi="Arial" w:cs="Arial"/>
          <w:sz w:val="24"/>
          <w:szCs w:val="24"/>
          <w:lang w:val="en-ZA"/>
        </w:rPr>
        <w:t>1</w:t>
      </w:r>
      <w:r w:rsidR="005F7A2F">
        <w:rPr>
          <w:rFonts w:ascii="Arial" w:hAnsi="Arial" w:cs="Arial"/>
          <w:sz w:val="24"/>
          <w:szCs w:val="24"/>
          <w:lang w:val="en-ZA"/>
        </w:rPr>
        <w:t> </w:t>
      </w:r>
      <w:r w:rsidR="00A330D3">
        <w:rPr>
          <w:rFonts w:ascii="Arial" w:hAnsi="Arial" w:cs="Arial"/>
          <w:sz w:val="24"/>
          <w:szCs w:val="24"/>
          <w:lang w:val="en-ZA"/>
        </w:rPr>
        <w:t>0</w:t>
      </w:r>
      <w:r w:rsidRPr="00A4021A">
        <w:rPr>
          <w:rFonts w:ascii="Arial" w:hAnsi="Arial" w:cs="Arial"/>
          <w:sz w:val="24"/>
          <w:szCs w:val="24"/>
          <w:lang w:val="en-ZA"/>
        </w:rPr>
        <w:t>00</w:t>
      </w:r>
    </w:p>
    <w:p w14:paraId="79BB7178" w14:textId="1CFC31BB" w:rsidR="00A4021A" w:rsidRPr="00A4021A" w:rsidRDefault="00A4021A" w:rsidP="005F7A2F">
      <w:pPr>
        <w:spacing w:after="120" w:line="360" w:lineRule="auto"/>
        <w:ind w:right="33" w:firstLine="720"/>
        <w:jc w:val="both"/>
        <w:rPr>
          <w:rFonts w:ascii="Arial" w:hAnsi="Arial" w:cs="Arial"/>
          <w:sz w:val="24"/>
          <w:szCs w:val="24"/>
          <w:lang w:val="en-ZA"/>
        </w:rPr>
      </w:pPr>
      <w:r w:rsidRPr="00A4021A">
        <w:rPr>
          <w:rFonts w:ascii="Arial" w:hAnsi="Arial" w:cs="Arial"/>
          <w:sz w:val="24"/>
          <w:szCs w:val="24"/>
          <w:lang w:val="en-ZA"/>
        </w:rPr>
        <w:t>2 shows in Cape Town at R1 500 each</w:t>
      </w:r>
      <w:r w:rsidRPr="00A4021A">
        <w:rPr>
          <w:rFonts w:ascii="Arial" w:hAnsi="Arial" w:cs="Arial"/>
          <w:sz w:val="24"/>
          <w:szCs w:val="24"/>
          <w:lang w:val="en-ZA"/>
        </w:rPr>
        <w:tab/>
      </w:r>
      <w:r w:rsidRPr="00A4021A">
        <w:rPr>
          <w:rFonts w:ascii="Arial" w:hAnsi="Arial" w:cs="Arial"/>
          <w:sz w:val="24"/>
          <w:szCs w:val="24"/>
          <w:lang w:val="en-ZA"/>
        </w:rPr>
        <w:tab/>
      </w:r>
      <w:r w:rsidRPr="00A4021A">
        <w:rPr>
          <w:rFonts w:ascii="Arial" w:hAnsi="Arial" w:cs="Arial"/>
          <w:sz w:val="24"/>
          <w:szCs w:val="24"/>
          <w:lang w:val="en-ZA"/>
        </w:rPr>
        <w:tab/>
      </w:r>
      <w:r w:rsidRPr="00A4021A">
        <w:rPr>
          <w:rFonts w:ascii="Arial" w:hAnsi="Arial" w:cs="Arial"/>
          <w:sz w:val="24"/>
          <w:szCs w:val="24"/>
          <w:lang w:val="en-ZA"/>
        </w:rPr>
        <w:tab/>
      </w:r>
      <w:r w:rsidRPr="00A4021A">
        <w:rPr>
          <w:rFonts w:ascii="Arial" w:hAnsi="Arial" w:cs="Arial"/>
          <w:sz w:val="24"/>
          <w:szCs w:val="24"/>
          <w:lang w:val="en-ZA"/>
        </w:rPr>
        <w:tab/>
      </w:r>
      <w:r w:rsidR="000C4E29">
        <w:rPr>
          <w:rFonts w:ascii="Arial" w:hAnsi="Arial" w:cs="Arial"/>
          <w:sz w:val="24"/>
          <w:szCs w:val="24"/>
          <w:lang w:val="en-ZA"/>
        </w:rPr>
        <w:t>R</w:t>
      </w:r>
      <w:r w:rsidRPr="00A4021A">
        <w:rPr>
          <w:rFonts w:ascii="Arial" w:hAnsi="Arial" w:cs="Arial"/>
          <w:sz w:val="24"/>
          <w:szCs w:val="24"/>
          <w:lang w:val="en-ZA"/>
        </w:rPr>
        <w:t>3</w:t>
      </w:r>
      <w:r w:rsidR="005F7A2F">
        <w:rPr>
          <w:rFonts w:ascii="Arial" w:hAnsi="Arial" w:cs="Arial"/>
          <w:sz w:val="24"/>
          <w:szCs w:val="24"/>
          <w:lang w:val="en-ZA"/>
        </w:rPr>
        <w:t> </w:t>
      </w:r>
      <w:r w:rsidRPr="00A4021A">
        <w:rPr>
          <w:rFonts w:ascii="Arial" w:hAnsi="Arial" w:cs="Arial"/>
          <w:sz w:val="24"/>
          <w:szCs w:val="24"/>
          <w:lang w:val="en-ZA"/>
        </w:rPr>
        <w:t>000</w:t>
      </w:r>
    </w:p>
    <w:p w14:paraId="26FD0C78" w14:textId="4A0672AD" w:rsidR="00A4021A" w:rsidRPr="00A4021A" w:rsidRDefault="00A4021A" w:rsidP="005F7A2F">
      <w:pPr>
        <w:spacing w:after="120" w:line="360" w:lineRule="auto"/>
        <w:ind w:right="33" w:firstLine="720"/>
        <w:jc w:val="both"/>
        <w:rPr>
          <w:rFonts w:ascii="Arial" w:hAnsi="Arial" w:cs="Arial"/>
          <w:sz w:val="24"/>
          <w:szCs w:val="24"/>
          <w:u w:val="single"/>
          <w:lang w:val="en-ZA"/>
        </w:rPr>
      </w:pPr>
      <w:r w:rsidRPr="00A4021A">
        <w:rPr>
          <w:rFonts w:ascii="Arial" w:hAnsi="Arial" w:cs="Arial"/>
          <w:sz w:val="24"/>
          <w:szCs w:val="24"/>
          <w:lang w:val="en-ZA"/>
        </w:rPr>
        <w:t>9 shows in Gauteng/Free State/E Cape at R1 000 each</w:t>
      </w:r>
      <w:r w:rsidRPr="00A4021A">
        <w:rPr>
          <w:rFonts w:ascii="Arial" w:hAnsi="Arial" w:cs="Arial"/>
          <w:sz w:val="24"/>
          <w:szCs w:val="24"/>
          <w:lang w:val="en-ZA"/>
        </w:rPr>
        <w:tab/>
      </w:r>
      <w:r w:rsidRPr="00A4021A">
        <w:rPr>
          <w:rFonts w:ascii="Arial" w:hAnsi="Arial" w:cs="Arial"/>
          <w:sz w:val="24"/>
          <w:szCs w:val="24"/>
          <w:lang w:val="en-ZA"/>
        </w:rPr>
        <w:tab/>
      </w:r>
      <w:r w:rsidR="000C4E29">
        <w:rPr>
          <w:rFonts w:ascii="Arial" w:hAnsi="Arial" w:cs="Arial"/>
          <w:sz w:val="24"/>
          <w:szCs w:val="24"/>
          <w:u w:val="single"/>
          <w:lang w:val="en-ZA"/>
        </w:rPr>
        <w:t>R</w:t>
      </w:r>
      <w:r w:rsidRPr="00A4021A">
        <w:rPr>
          <w:rFonts w:ascii="Arial" w:hAnsi="Arial" w:cs="Arial"/>
          <w:sz w:val="24"/>
          <w:szCs w:val="24"/>
          <w:u w:val="single"/>
          <w:lang w:val="en-ZA"/>
        </w:rPr>
        <w:t>9</w:t>
      </w:r>
      <w:r w:rsidR="005F7A2F">
        <w:rPr>
          <w:rFonts w:ascii="Arial" w:hAnsi="Arial" w:cs="Arial"/>
          <w:sz w:val="24"/>
          <w:szCs w:val="24"/>
          <w:u w:val="single"/>
          <w:lang w:val="en-ZA"/>
        </w:rPr>
        <w:t> </w:t>
      </w:r>
      <w:r w:rsidRPr="00A4021A">
        <w:rPr>
          <w:rFonts w:ascii="Arial" w:hAnsi="Arial" w:cs="Arial"/>
          <w:sz w:val="24"/>
          <w:szCs w:val="24"/>
          <w:u w:val="single"/>
          <w:lang w:val="en-ZA"/>
        </w:rPr>
        <w:t>000</w:t>
      </w:r>
      <w:r w:rsidR="005F7A2F">
        <w:rPr>
          <w:rFonts w:ascii="Arial" w:hAnsi="Arial" w:cs="Arial"/>
          <w:sz w:val="24"/>
          <w:szCs w:val="24"/>
          <w:u w:val="single"/>
          <w:lang w:val="en-ZA"/>
        </w:rPr>
        <w:t>_</w:t>
      </w:r>
    </w:p>
    <w:p w14:paraId="54D42571" w14:textId="77777777" w:rsidR="00A4021A" w:rsidRPr="00A4021A" w:rsidRDefault="00A330D3" w:rsidP="005D481A">
      <w:pPr>
        <w:spacing w:after="120" w:line="360" w:lineRule="auto"/>
        <w:ind w:left="7200" w:right="33" w:firstLine="720"/>
        <w:jc w:val="both"/>
        <w:rPr>
          <w:rFonts w:ascii="Arial" w:hAnsi="Arial" w:cs="Arial"/>
          <w:sz w:val="24"/>
          <w:szCs w:val="24"/>
          <w:u w:val="single"/>
          <w:lang w:val="en-ZA"/>
        </w:rPr>
      </w:pPr>
      <w:r>
        <w:rPr>
          <w:rFonts w:ascii="Arial" w:hAnsi="Arial" w:cs="Arial"/>
          <w:sz w:val="24"/>
          <w:szCs w:val="24"/>
          <w:u w:val="single"/>
          <w:lang w:val="en-ZA"/>
        </w:rPr>
        <w:t>R13</w:t>
      </w:r>
      <w:r w:rsidR="00A4021A" w:rsidRPr="00A4021A">
        <w:rPr>
          <w:rFonts w:ascii="Arial" w:hAnsi="Arial" w:cs="Arial"/>
          <w:sz w:val="24"/>
          <w:szCs w:val="24"/>
          <w:u w:val="single"/>
          <w:lang w:val="en-ZA"/>
        </w:rPr>
        <w:t> </w:t>
      </w:r>
      <w:r>
        <w:rPr>
          <w:rFonts w:ascii="Arial" w:hAnsi="Arial" w:cs="Arial"/>
          <w:sz w:val="24"/>
          <w:szCs w:val="24"/>
          <w:u w:val="single"/>
          <w:lang w:val="en-ZA"/>
        </w:rPr>
        <w:t>0</w:t>
      </w:r>
      <w:r w:rsidR="00A4021A" w:rsidRPr="00A4021A">
        <w:rPr>
          <w:rFonts w:ascii="Arial" w:hAnsi="Arial" w:cs="Arial"/>
          <w:sz w:val="24"/>
          <w:szCs w:val="24"/>
          <w:u w:val="single"/>
          <w:lang w:val="en-ZA"/>
        </w:rPr>
        <w:t xml:space="preserve">00 </w:t>
      </w:r>
    </w:p>
    <w:p w14:paraId="69AD55B0" w14:textId="320B801C" w:rsidR="00A4021A" w:rsidRPr="00A4021A" w:rsidRDefault="00A4021A" w:rsidP="005D481A">
      <w:pPr>
        <w:spacing w:after="120" w:line="360" w:lineRule="auto"/>
        <w:ind w:right="33" w:firstLine="720"/>
        <w:jc w:val="both"/>
        <w:rPr>
          <w:rFonts w:ascii="Arial" w:hAnsi="Arial" w:cs="Arial"/>
          <w:sz w:val="24"/>
          <w:szCs w:val="24"/>
          <w:lang w:val="en-ZA"/>
        </w:rPr>
      </w:pPr>
      <w:r w:rsidRPr="00A4021A">
        <w:rPr>
          <w:rFonts w:ascii="Arial" w:hAnsi="Arial" w:cs="Arial"/>
          <w:sz w:val="24"/>
          <w:szCs w:val="24"/>
          <w:lang w:val="en-ZA"/>
        </w:rPr>
        <w:t>R1</w:t>
      </w:r>
      <w:r w:rsidR="00A330D3">
        <w:rPr>
          <w:rFonts w:ascii="Arial" w:hAnsi="Arial" w:cs="Arial"/>
          <w:sz w:val="24"/>
          <w:szCs w:val="24"/>
          <w:lang w:val="en-ZA"/>
        </w:rPr>
        <w:t>3</w:t>
      </w:r>
      <w:r w:rsidRPr="00A4021A">
        <w:rPr>
          <w:rFonts w:ascii="Arial" w:hAnsi="Arial" w:cs="Arial"/>
          <w:sz w:val="24"/>
          <w:szCs w:val="24"/>
          <w:lang w:val="en-ZA"/>
        </w:rPr>
        <w:t> </w:t>
      </w:r>
      <w:r w:rsidR="00A330D3">
        <w:rPr>
          <w:rFonts w:ascii="Arial" w:hAnsi="Arial" w:cs="Arial"/>
          <w:sz w:val="24"/>
          <w:szCs w:val="24"/>
          <w:lang w:val="en-ZA"/>
        </w:rPr>
        <w:t>0</w:t>
      </w:r>
      <w:r w:rsidRPr="00A4021A">
        <w:rPr>
          <w:rFonts w:ascii="Arial" w:hAnsi="Arial" w:cs="Arial"/>
          <w:sz w:val="24"/>
          <w:szCs w:val="24"/>
          <w:lang w:val="en-ZA"/>
        </w:rPr>
        <w:t>00 per annum x 9 years (2011 -2019</w:t>
      </w:r>
      <w:r w:rsidR="000C4E29" w:rsidRPr="00A4021A">
        <w:rPr>
          <w:rFonts w:ascii="Arial" w:hAnsi="Arial" w:cs="Arial"/>
          <w:sz w:val="24"/>
          <w:szCs w:val="24"/>
          <w:lang w:val="en-ZA"/>
        </w:rPr>
        <w:t xml:space="preserve">) </w:t>
      </w:r>
      <w:r w:rsidR="000C4E29" w:rsidRPr="00A4021A">
        <w:rPr>
          <w:rFonts w:ascii="Arial" w:hAnsi="Arial" w:cs="Arial"/>
          <w:sz w:val="24"/>
          <w:szCs w:val="24"/>
          <w:lang w:val="en-ZA"/>
        </w:rPr>
        <w:tab/>
      </w:r>
      <w:r w:rsidRPr="00A4021A">
        <w:rPr>
          <w:rFonts w:ascii="Arial" w:hAnsi="Arial" w:cs="Arial"/>
          <w:sz w:val="24"/>
          <w:szCs w:val="24"/>
          <w:lang w:val="en-ZA"/>
        </w:rPr>
        <w:tab/>
      </w:r>
      <w:r w:rsidRPr="00A4021A">
        <w:rPr>
          <w:rFonts w:ascii="Arial" w:hAnsi="Arial" w:cs="Arial"/>
          <w:sz w:val="24"/>
          <w:szCs w:val="24"/>
          <w:lang w:val="en-ZA"/>
        </w:rPr>
        <w:tab/>
        <w:t xml:space="preserve">         </w:t>
      </w:r>
      <w:r w:rsidR="005F7A2F">
        <w:rPr>
          <w:rFonts w:ascii="Arial" w:hAnsi="Arial" w:cs="Arial"/>
          <w:sz w:val="24"/>
          <w:szCs w:val="24"/>
          <w:lang w:val="en-ZA"/>
        </w:rPr>
        <w:t xml:space="preserve">  </w:t>
      </w:r>
      <w:r w:rsidRPr="00A4021A">
        <w:rPr>
          <w:rFonts w:ascii="Arial" w:hAnsi="Arial" w:cs="Arial"/>
          <w:sz w:val="24"/>
          <w:szCs w:val="24"/>
          <w:lang w:val="en-ZA"/>
        </w:rPr>
        <w:t>R11</w:t>
      </w:r>
      <w:r w:rsidR="00A330D3">
        <w:rPr>
          <w:rFonts w:ascii="Arial" w:hAnsi="Arial" w:cs="Arial"/>
          <w:sz w:val="24"/>
          <w:szCs w:val="24"/>
          <w:lang w:val="en-ZA"/>
        </w:rPr>
        <w:t>7</w:t>
      </w:r>
      <w:r w:rsidRPr="00A4021A">
        <w:rPr>
          <w:rFonts w:ascii="Arial" w:hAnsi="Arial" w:cs="Arial"/>
          <w:sz w:val="24"/>
          <w:szCs w:val="24"/>
          <w:lang w:val="en-ZA"/>
        </w:rPr>
        <w:t> </w:t>
      </w:r>
      <w:r w:rsidR="00A330D3">
        <w:rPr>
          <w:rFonts w:ascii="Arial" w:hAnsi="Arial" w:cs="Arial"/>
          <w:sz w:val="24"/>
          <w:szCs w:val="24"/>
          <w:lang w:val="en-ZA"/>
        </w:rPr>
        <w:t>0</w:t>
      </w:r>
      <w:r w:rsidRPr="00A4021A">
        <w:rPr>
          <w:rFonts w:ascii="Arial" w:hAnsi="Arial" w:cs="Arial"/>
          <w:sz w:val="24"/>
          <w:szCs w:val="24"/>
          <w:lang w:val="en-ZA"/>
        </w:rPr>
        <w:t xml:space="preserve">00 </w:t>
      </w:r>
    </w:p>
    <w:p w14:paraId="39BD2185" w14:textId="7119A56E" w:rsidR="00A4021A" w:rsidRPr="00A4021A" w:rsidRDefault="00A4021A" w:rsidP="005D481A">
      <w:pPr>
        <w:spacing w:after="120" w:line="360" w:lineRule="auto"/>
        <w:ind w:right="33" w:firstLine="720"/>
        <w:jc w:val="both"/>
        <w:rPr>
          <w:rFonts w:ascii="Arial" w:hAnsi="Arial" w:cs="Arial"/>
          <w:sz w:val="24"/>
          <w:szCs w:val="24"/>
          <w:lang w:val="en-ZA"/>
        </w:rPr>
      </w:pPr>
      <w:r w:rsidRPr="00A4021A">
        <w:rPr>
          <w:rFonts w:ascii="Arial" w:hAnsi="Arial" w:cs="Arial"/>
          <w:sz w:val="24"/>
          <w:szCs w:val="24"/>
          <w:lang w:val="en-ZA"/>
        </w:rPr>
        <w:t>I hav</w:t>
      </w:r>
      <w:r w:rsidR="002E35DC">
        <w:rPr>
          <w:rFonts w:ascii="Arial" w:hAnsi="Arial" w:cs="Arial"/>
          <w:sz w:val="24"/>
          <w:szCs w:val="24"/>
          <w:lang w:val="en-ZA"/>
        </w:rPr>
        <w:t>e allowed 3 shows for 2020 at R</w:t>
      </w:r>
      <w:r w:rsidR="00A330D3">
        <w:rPr>
          <w:rFonts w:ascii="Arial" w:hAnsi="Arial" w:cs="Arial"/>
          <w:sz w:val="24"/>
          <w:szCs w:val="24"/>
          <w:lang w:val="en-ZA"/>
        </w:rPr>
        <w:t>5</w:t>
      </w:r>
      <w:r w:rsidRPr="00A4021A">
        <w:rPr>
          <w:rFonts w:ascii="Arial" w:hAnsi="Arial" w:cs="Arial"/>
          <w:sz w:val="24"/>
          <w:szCs w:val="24"/>
          <w:lang w:val="en-ZA"/>
        </w:rPr>
        <w:t xml:space="preserve">00 +R1 000+ R1 500 </w:t>
      </w:r>
      <w:r w:rsidRPr="00A4021A">
        <w:rPr>
          <w:rFonts w:ascii="Arial" w:hAnsi="Arial" w:cs="Arial"/>
          <w:sz w:val="24"/>
          <w:szCs w:val="24"/>
          <w:lang w:val="en-ZA"/>
        </w:rPr>
        <w:tab/>
      </w:r>
      <w:r w:rsidRPr="00A4021A">
        <w:rPr>
          <w:rFonts w:ascii="Arial" w:hAnsi="Arial" w:cs="Arial"/>
          <w:sz w:val="24"/>
          <w:szCs w:val="24"/>
          <w:lang w:val="en-ZA"/>
        </w:rPr>
        <w:tab/>
      </w:r>
      <w:r w:rsidR="000C4E29">
        <w:rPr>
          <w:rFonts w:ascii="Arial" w:hAnsi="Arial" w:cs="Arial"/>
          <w:sz w:val="24"/>
          <w:szCs w:val="24"/>
          <w:lang w:val="en-ZA"/>
        </w:rPr>
        <w:t>R</w:t>
      </w:r>
      <w:r w:rsidR="000C4E29" w:rsidRPr="00A4021A">
        <w:rPr>
          <w:rFonts w:ascii="Arial" w:hAnsi="Arial" w:cs="Arial"/>
          <w:sz w:val="24"/>
          <w:szCs w:val="24"/>
          <w:lang w:val="en-ZA"/>
        </w:rPr>
        <w:t>3</w:t>
      </w:r>
      <w:r w:rsidR="005D481A">
        <w:rPr>
          <w:rFonts w:ascii="Arial" w:hAnsi="Arial" w:cs="Arial"/>
          <w:sz w:val="24"/>
          <w:szCs w:val="24"/>
          <w:lang w:val="en-ZA"/>
        </w:rPr>
        <w:t> </w:t>
      </w:r>
      <w:r w:rsidR="00A330D3">
        <w:rPr>
          <w:rFonts w:ascii="Arial" w:hAnsi="Arial" w:cs="Arial"/>
          <w:sz w:val="24"/>
          <w:szCs w:val="24"/>
          <w:lang w:val="en-ZA"/>
        </w:rPr>
        <w:t>0</w:t>
      </w:r>
      <w:r w:rsidRPr="00A4021A">
        <w:rPr>
          <w:rFonts w:ascii="Arial" w:hAnsi="Arial" w:cs="Arial"/>
          <w:sz w:val="24"/>
          <w:szCs w:val="24"/>
          <w:lang w:val="en-ZA"/>
        </w:rPr>
        <w:t>00</w:t>
      </w:r>
    </w:p>
    <w:p w14:paraId="27BBCA54" w14:textId="48F779EE" w:rsidR="00A4021A" w:rsidRPr="00A4021A" w:rsidRDefault="000C4E29" w:rsidP="005D481A">
      <w:pPr>
        <w:spacing w:after="120" w:line="360" w:lineRule="auto"/>
        <w:ind w:right="33" w:firstLine="720"/>
        <w:jc w:val="both"/>
        <w:rPr>
          <w:rFonts w:ascii="Arial" w:hAnsi="Arial" w:cs="Arial"/>
          <w:b/>
          <w:sz w:val="24"/>
          <w:szCs w:val="24"/>
          <w:lang w:val="en-ZA"/>
        </w:rPr>
      </w:pPr>
      <w:r w:rsidRPr="00A4021A">
        <w:rPr>
          <w:rFonts w:ascii="Arial" w:hAnsi="Arial" w:cs="Arial"/>
          <w:b/>
          <w:sz w:val="24"/>
          <w:szCs w:val="24"/>
          <w:lang w:val="en-ZA"/>
        </w:rPr>
        <w:t xml:space="preserve">Total </w:t>
      </w:r>
      <w:r w:rsidRPr="00A4021A">
        <w:rPr>
          <w:rFonts w:ascii="Arial" w:hAnsi="Arial" w:cs="Arial"/>
          <w:b/>
          <w:sz w:val="24"/>
          <w:szCs w:val="24"/>
          <w:lang w:val="en-ZA"/>
        </w:rPr>
        <w:tab/>
      </w:r>
      <w:r w:rsidR="00A4021A" w:rsidRPr="00A4021A">
        <w:rPr>
          <w:rFonts w:ascii="Arial" w:hAnsi="Arial" w:cs="Arial"/>
          <w:b/>
          <w:sz w:val="24"/>
          <w:szCs w:val="24"/>
          <w:lang w:val="en-ZA"/>
        </w:rPr>
        <w:tab/>
      </w:r>
      <w:r w:rsidR="00A4021A" w:rsidRPr="00A4021A">
        <w:rPr>
          <w:rFonts w:ascii="Arial" w:hAnsi="Arial" w:cs="Arial"/>
          <w:b/>
          <w:sz w:val="24"/>
          <w:szCs w:val="24"/>
          <w:lang w:val="en-ZA"/>
        </w:rPr>
        <w:tab/>
      </w:r>
      <w:r w:rsidR="00A4021A" w:rsidRPr="00A4021A">
        <w:rPr>
          <w:rFonts w:ascii="Arial" w:hAnsi="Arial" w:cs="Arial"/>
          <w:b/>
          <w:sz w:val="24"/>
          <w:szCs w:val="24"/>
          <w:lang w:val="en-ZA"/>
        </w:rPr>
        <w:tab/>
      </w:r>
      <w:r w:rsidR="00A4021A" w:rsidRPr="00A4021A">
        <w:rPr>
          <w:rFonts w:ascii="Arial" w:hAnsi="Arial" w:cs="Arial"/>
          <w:b/>
          <w:sz w:val="24"/>
          <w:szCs w:val="24"/>
          <w:lang w:val="en-ZA"/>
        </w:rPr>
        <w:tab/>
      </w:r>
      <w:r w:rsidR="00A4021A" w:rsidRPr="00A4021A">
        <w:rPr>
          <w:rFonts w:ascii="Arial" w:hAnsi="Arial" w:cs="Arial"/>
          <w:b/>
          <w:sz w:val="24"/>
          <w:szCs w:val="24"/>
          <w:lang w:val="en-ZA"/>
        </w:rPr>
        <w:tab/>
      </w:r>
      <w:r w:rsidR="00A4021A" w:rsidRPr="00A4021A">
        <w:rPr>
          <w:rFonts w:ascii="Arial" w:hAnsi="Arial" w:cs="Arial"/>
          <w:b/>
          <w:sz w:val="24"/>
          <w:szCs w:val="24"/>
          <w:lang w:val="en-ZA"/>
        </w:rPr>
        <w:tab/>
      </w:r>
      <w:r w:rsidR="00A4021A" w:rsidRPr="00A4021A">
        <w:rPr>
          <w:rFonts w:ascii="Arial" w:hAnsi="Arial" w:cs="Arial"/>
          <w:b/>
          <w:sz w:val="24"/>
          <w:szCs w:val="24"/>
          <w:lang w:val="en-ZA"/>
        </w:rPr>
        <w:tab/>
      </w:r>
      <w:r w:rsidR="00A4021A" w:rsidRPr="00A4021A">
        <w:rPr>
          <w:rFonts w:ascii="Arial" w:hAnsi="Arial" w:cs="Arial"/>
          <w:b/>
          <w:sz w:val="24"/>
          <w:szCs w:val="24"/>
          <w:lang w:val="en-ZA"/>
        </w:rPr>
        <w:tab/>
      </w:r>
      <w:r w:rsidR="005D5E26">
        <w:rPr>
          <w:rFonts w:ascii="Arial" w:hAnsi="Arial" w:cs="Arial"/>
          <w:b/>
          <w:sz w:val="24"/>
          <w:szCs w:val="24"/>
          <w:lang w:val="en-ZA"/>
        </w:rPr>
        <w:tab/>
      </w:r>
      <w:r w:rsidR="00A4021A" w:rsidRPr="005F7A2F">
        <w:rPr>
          <w:rFonts w:ascii="Arial" w:hAnsi="Arial" w:cs="Arial"/>
          <w:b/>
          <w:sz w:val="24"/>
          <w:szCs w:val="24"/>
          <w:u w:val="single"/>
          <w:lang w:val="en-ZA"/>
        </w:rPr>
        <w:t>R1</w:t>
      </w:r>
      <w:r w:rsidR="00A330D3" w:rsidRPr="005F7A2F">
        <w:rPr>
          <w:rFonts w:ascii="Arial" w:hAnsi="Arial" w:cs="Arial"/>
          <w:b/>
          <w:sz w:val="24"/>
          <w:szCs w:val="24"/>
          <w:u w:val="single"/>
          <w:lang w:val="en-ZA"/>
        </w:rPr>
        <w:t>20 0</w:t>
      </w:r>
      <w:r w:rsidR="00A4021A" w:rsidRPr="005F7A2F">
        <w:rPr>
          <w:rFonts w:ascii="Arial" w:hAnsi="Arial" w:cs="Arial"/>
          <w:b/>
          <w:sz w:val="24"/>
          <w:szCs w:val="24"/>
          <w:u w:val="single"/>
          <w:lang w:val="en-ZA"/>
        </w:rPr>
        <w:t>00</w:t>
      </w:r>
    </w:p>
    <w:p w14:paraId="6A4DB847" w14:textId="381BF53A" w:rsidR="00A4021A" w:rsidRPr="00A4021A" w:rsidRDefault="00A4021A" w:rsidP="00A4159A">
      <w:pPr>
        <w:spacing w:after="200" w:line="360" w:lineRule="auto"/>
        <w:contextualSpacing/>
        <w:jc w:val="both"/>
        <w:rPr>
          <w:rFonts w:ascii="Arial" w:hAnsi="Arial" w:cs="Arial"/>
          <w:sz w:val="24"/>
          <w:szCs w:val="24"/>
          <w:lang w:val="en-ZA"/>
        </w:rPr>
      </w:pPr>
      <w:r w:rsidRPr="00A4021A">
        <w:rPr>
          <w:rFonts w:ascii="Arial" w:hAnsi="Arial" w:cs="Arial"/>
          <w:sz w:val="24"/>
          <w:szCs w:val="24"/>
          <w:lang w:val="en-ZA"/>
        </w:rPr>
        <w:t>The ‘normal’ contingency applied to past loss of income is 5%</w:t>
      </w:r>
      <w:r w:rsidR="000C4E29">
        <w:rPr>
          <w:rFonts w:ascii="Arial" w:hAnsi="Arial" w:cs="Arial"/>
          <w:sz w:val="24"/>
          <w:szCs w:val="24"/>
          <w:lang w:val="en-ZA"/>
        </w:rPr>
        <w:t>.</w:t>
      </w:r>
      <w:r w:rsidRPr="00A4021A">
        <w:rPr>
          <w:rFonts w:ascii="Arial" w:hAnsi="Arial" w:cs="Arial"/>
          <w:sz w:val="24"/>
          <w:szCs w:val="24"/>
          <w:vertAlign w:val="superscript"/>
          <w:lang w:val="en-ZA"/>
        </w:rPr>
        <w:footnoteReference w:id="32"/>
      </w:r>
      <w:r w:rsidRPr="00A4021A">
        <w:rPr>
          <w:rFonts w:ascii="Arial" w:hAnsi="Arial" w:cs="Arial"/>
          <w:sz w:val="24"/>
          <w:szCs w:val="24"/>
          <w:lang w:val="en-ZA"/>
        </w:rPr>
        <w:t xml:space="preserve"> I am of the vie</w:t>
      </w:r>
      <w:r w:rsidR="00A330D3">
        <w:rPr>
          <w:rFonts w:ascii="Arial" w:hAnsi="Arial" w:cs="Arial"/>
          <w:sz w:val="24"/>
          <w:szCs w:val="24"/>
          <w:lang w:val="en-ZA"/>
        </w:rPr>
        <w:t>w that a higher contingency of 15</w:t>
      </w:r>
      <w:r w:rsidRPr="00A4021A">
        <w:rPr>
          <w:rFonts w:ascii="Arial" w:hAnsi="Arial" w:cs="Arial"/>
          <w:sz w:val="24"/>
          <w:szCs w:val="24"/>
          <w:lang w:val="en-ZA"/>
        </w:rPr>
        <w:t>% is appropriate given the fluctuating figures given by the plaintiff</w:t>
      </w:r>
      <w:r w:rsidR="006F4C37">
        <w:rPr>
          <w:rFonts w:ascii="Arial" w:hAnsi="Arial" w:cs="Arial"/>
          <w:sz w:val="24"/>
          <w:szCs w:val="24"/>
          <w:lang w:val="en-ZA"/>
        </w:rPr>
        <w:t xml:space="preserve"> and</w:t>
      </w:r>
      <w:r w:rsidRPr="00A4021A">
        <w:rPr>
          <w:rFonts w:ascii="Arial" w:hAnsi="Arial" w:cs="Arial"/>
          <w:sz w:val="24"/>
          <w:szCs w:val="24"/>
          <w:lang w:val="en-ZA"/>
        </w:rPr>
        <w:t xml:space="preserve"> Mr Govender and in the reconciliations. The amount awarded for past loss of income is consequently R10</w:t>
      </w:r>
      <w:r w:rsidR="00A330D3">
        <w:rPr>
          <w:rFonts w:ascii="Arial" w:hAnsi="Arial" w:cs="Arial"/>
          <w:sz w:val="24"/>
          <w:szCs w:val="24"/>
          <w:lang w:val="en-ZA"/>
        </w:rPr>
        <w:t>2</w:t>
      </w:r>
      <w:r w:rsidRPr="00A4021A">
        <w:rPr>
          <w:rFonts w:ascii="Arial" w:hAnsi="Arial" w:cs="Arial"/>
          <w:sz w:val="24"/>
          <w:szCs w:val="24"/>
          <w:lang w:val="en-ZA"/>
        </w:rPr>
        <w:t xml:space="preserve"> </w:t>
      </w:r>
      <w:r w:rsidR="00A330D3">
        <w:rPr>
          <w:rFonts w:ascii="Arial" w:hAnsi="Arial" w:cs="Arial"/>
          <w:sz w:val="24"/>
          <w:szCs w:val="24"/>
          <w:lang w:val="en-ZA"/>
        </w:rPr>
        <w:t>000</w:t>
      </w:r>
      <w:r w:rsidRPr="00A4021A">
        <w:rPr>
          <w:rFonts w:ascii="Arial" w:hAnsi="Arial" w:cs="Arial"/>
          <w:sz w:val="24"/>
          <w:szCs w:val="24"/>
          <w:lang w:val="en-ZA"/>
        </w:rPr>
        <w:t xml:space="preserve">. </w:t>
      </w:r>
    </w:p>
    <w:p w14:paraId="777A97B9" w14:textId="77777777" w:rsidR="00470A9D" w:rsidRDefault="00470A9D" w:rsidP="00FE4830">
      <w:pPr>
        <w:spacing w:after="120" w:line="360" w:lineRule="auto"/>
        <w:ind w:right="33"/>
        <w:jc w:val="both"/>
        <w:rPr>
          <w:rFonts w:ascii="Arial" w:hAnsi="Arial" w:cs="Arial"/>
          <w:b/>
          <w:sz w:val="24"/>
          <w:szCs w:val="24"/>
          <w:lang w:val="en-ZA"/>
        </w:rPr>
      </w:pPr>
    </w:p>
    <w:p w14:paraId="42A36BBC" w14:textId="7E78B311" w:rsidR="00A330D3" w:rsidRPr="00A330D3" w:rsidRDefault="000C4E29" w:rsidP="006F6F1D">
      <w:pPr>
        <w:spacing w:after="200" w:line="360" w:lineRule="auto"/>
        <w:contextualSpacing/>
        <w:jc w:val="both"/>
        <w:rPr>
          <w:rFonts w:ascii="Arial" w:hAnsi="Arial" w:cs="Arial"/>
          <w:b/>
          <w:sz w:val="24"/>
          <w:szCs w:val="24"/>
          <w:u w:val="single"/>
          <w:lang w:val="en-ZA"/>
        </w:rPr>
      </w:pPr>
      <w:r>
        <w:rPr>
          <w:rFonts w:ascii="Arial" w:hAnsi="Arial" w:cs="Arial"/>
          <w:b/>
          <w:sz w:val="24"/>
          <w:szCs w:val="24"/>
          <w:lang w:val="en-ZA"/>
        </w:rPr>
        <w:t>Future l</w:t>
      </w:r>
      <w:r w:rsidR="00A330D3" w:rsidRPr="00A330D3">
        <w:rPr>
          <w:rFonts w:ascii="Arial" w:hAnsi="Arial" w:cs="Arial"/>
          <w:b/>
          <w:sz w:val="24"/>
          <w:szCs w:val="24"/>
          <w:lang w:val="en-ZA"/>
        </w:rPr>
        <w:t>oss of earnings</w:t>
      </w:r>
      <w:r w:rsidR="00A330D3" w:rsidRPr="00A330D3">
        <w:rPr>
          <w:rFonts w:ascii="Arial" w:hAnsi="Arial" w:cs="Arial"/>
          <w:b/>
          <w:sz w:val="24"/>
          <w:szCs w:val="24"/>
          <w:lang w:val="en-ZA"/>
        </w:rPr>
        <w:tab/>
      </w:r>
      <w:r w:rsidR="00A330D3" w:rsidRPr="00A330D3">
        <w:rPr>
          <w:rFonts w:ascii="Arial" w:hAnsi="Arial" w:cs="Arial"/>
          <w:b/>
          <w:sz w:val="24"/>
          <w:szCs w:val="24"/>
          <w:lang w:val="en-ZA"/>
        </w:rPr>
        <w:tab/>
      </w:r>
      <w:r w:rsidR="00A330D3" w:rsidRPr="00A330D3">
        <w:rPr>
          <w:rFonts w:ascii="Arial" w:hAnsi="Arial" w:cs="Arial"/>
          <w:b/>
          <w:sz w:val="24"/>
          <w:szCs w:val="24"/>
          <w:lang w:val="en-ZA"/>
        </w:rPr>
        <w:tab/>
      </w:r>
      <w:r w:rsidR="00A330D3" w:rsidRPr="00A330D3">
        <w:rPr>
          <w:rFonts w:ascii="Arial" w:hAnsi="Arial" w:cs="Arial"/>
          <w:b/>
          <w:sz w:val="24"/>
          <w:szCs w:val="24"/>
          <w:lang w:val="en-ZA"/>
        </w:rPr>
        <w:tab/>
      </w:r>
      <w:r w:rsidR="00A330D3" w:rsidRPr="00A330D3">
        <w:rPr>
          <w:rFonts w:ascii="Arial" w:hAnsi="Arial" w:cs="Arial"/>
          <w:b/>
          <w:sz w:val="24"/>
          <w:szCs w:val="24"/>
          <w:lang w:val="en-ZA"/>
        </w:rPr>
        <w:tab/>
      </w:r>
      <w:r w:rsidR="00A330D3" w:rsidRPr="00A330D3">
        <w:rPr>
          <w:rFonts w:ascii="Arial" w:hAnsi="Arial" w:cs="Arial"/>
          <w:b/>
          <w:sz w:val="24"/>
          <w:szCs w:val="24"/>
          <w:lang w:val="en-ZA"/>
        </w:rPr>
        <w:tab/>
      </w:r>
      <w:r w:rsidR="00A330D3" w:rsidRPr="00A330D3">
        <w:rPr>
          <w:rFonts w:ascii="Arial" w:hAnsi="Arial" w:cs="Arial"/>
          <w:b/>
          <w:sz w:val="24"/>
          <w:szCs w:val="24"/>
          <w:lang w:val="en-ZA"/>
        </w:rPr>
        <w:tab/>
      </w:r>
    </w:p>
    <w:p w14:paraId="1268F360" w14:textId="2843F8BE" w:rsidR="008E68E5" w:rsidRDefault="00470A9D" w:rsidP="00A4159A">
      <w:pPr>
        <w:spacing w:after="200" w:line="360" w:lineRule="auto"/>
        <w:contextualSpacing/>
        <w:jc w:val="both"/>
        <w:rPr>
          <w:rFonts w:ascii="Arial" w:hAnsi="Arial" w:cs="Arial"/>
          <w:sz w:val="24"/>
          <w:szCs w:val="24"/>
          <w:lang w:val="en-ZA"/>
        </w:rPr>
      </w:pPr>
      <w:r>
        <w:rPr>
          <w:rFonts w:ascii="Arial" w:hAnsi="Arial" w:cs="Arial"/>
          <w:sz w:val="24"/>
          <w:szCs w:val="24"/>
          <w:lang w:val="en-ZA"/>
        </w:rPr>
        <w:t>[120</w:t>
      </w:r>
      <w:r w:rsidR="00A330D3" w:rsidRPr="00A330D3">
        <w:rPr>
          <w:rFonts w:ascii="Arial" w:hAnsi="Arial" w:cs="Arial"/>
          <w:sz w:val="24"/>
          <w:szCs w:val="24"/>
          <w:lang w:val="en-ZA"/>
        </w:rPr>
        <w:t>]</w:t>
      </w:r>
      <w:r w:rsidR="00A330D3" w:rsidRPr="00A330D3">
        <w:rPr>
          <w:rFonts w:ascii="Arial" w:hAnsi="Arial" w:cs="Arial"/>
          <w:sz w:val="24"/>
          <w:szCs w:val="24"/>
          <w:lang w:val="en-ZA"/>
        </w:rPr>
        <w:tab/>
        <w:t xml:space="preserve">The use of a driver for long distance business trips by the plaintiff </w:t>
      </w:r>
      <w:r w:rsidR="00A9183D">
        <w:rPr>
          <w:rFonts w:ascii="Arial" w:hAnsi="Arial" w:cs="Arial"/>
          <w:sz w:val="24"/>
          <w:szCs w:val="24"/>
          <w:lang w:val="en-ZA"/>
        </w:rPr>
        <w:t xml:space="preserve">does not have to </w:t>
      </w:r>
      <w:r w:rsidR="00A330D3" w:rsidRPr="00A330D3">
        <w:rPr>
          <w:rFonts w:ascii="Arial" w:hAnsi="Arial" w:cs="Arial"/>
          <w:sz w:val="24"/>
          <w:szCs w:val="24"/>
          <w:lang w:val="en-ZA"/>
        </w:rPr>
        <w:t>be factored into the claim for future loss of earnings</w:t>
      </w:r>
      <w:r w:rsidR="00A9183D">
        <w:rPr>
          <w:rFonts w:ascii="Arial" w:hAnsi="Arial" w:cs="Arial"/>
          <w:sz w:val="24"/>
          <w:szCs w:val="24"/>
          <w:lang w:val="en-ZA"/>
        </w:rPr>
        <w:t xml:space="preserve"> as the plaintiff will no longer be travelling to shows and will assume a sedentary capacity as manager. T</w:t>
      </w:r>
      <w:r w:rsidR="00BE1C48">
        <w:rPr>
          <w:rFonts w:ascii="Arial" w:hAnsi="Arial" w:cs="Arial"/>
          <w:sz w:val="24"/>
          <w:szCs w:val="24"/>
          <w:lang w:val="en-ZA"/>
        </w:rPr>
        <w:t>h</w:t>
      </w:r>
      <w:r w:rsidR="00A9183D">
        <w:rPr>
          <w:rFonts w:ascii="Arial" w:hAnsi="Arial" w:cs="Arial"/>
          <w:sz w:val="24"/>
          <w:szCs w:val="24"/>
          <w:lang w:val="en-ZA"/>
        </w:rPr>
        <w:t xml:space="preserve">is claim is based therefore based only on the </w:t>
      </w:r>
      <w:r w:rsidR="00BE1C48">
        <w:rPr>
          <w:rFonts w:ascii="Arial" w:hAnsi="Arial" w:cs="Arial"/>
          <w:sz w:val="24"/>
          <w:szCs w:val="24"/>
          <w:lang w:val="en-ZA"/>
        </w:rPr>
        <w:t xml:space="preserve">cost of employment of an additional demonstrator. </w:t>
      </w:r>
      <w:r w:rsidR="00A330D3" w:rsidRPr="00A330D3">
        <w:rPr>
          <w:rFonts w:ascii="Arial" w:hAnsi="Arial" w:cs="Arial"/>
          <w:sz w:val="24"/>
          <w:szCs w:val="24"/>
          <w:lang w:val="en-ZA"/>
        </w:rPr>
        <w:t>The difficulties already identified in the plaintiff’s evidence are also relevant to the determination of her future loss of income.</w:t>
      </w:r>
      <w:r w:rsidR="00772579">
        <w:rPr>
          <w:rFonts w:ascii="Arial" w:hAnsi="Arial" w:cs="Arial"/>
          <w:sz w:val="24"/>
          <w:szCs w:val="24"/>
          <w:lang w:val="en-ZA"/>
        </w:rPr>
        <w:t xml:space="preserve"> However the plaintiff has provided details of the income she has declared to the receiver. While </w:t>
      </w:r>
      <w:r w:rsidR="00772579" w:rsidRPr="00772579">
        <w:rPr>
          <w:rFonts w:ascii="Arial" w:hAnsi="Arial" w:cs="Arial"/>
          <w:sz w:val="24"/>
          <w:szCs w:val="24"/>
          <w:lang w:val="en-ZA"/>
        </w:rPr>
        <w:t>the plaintiff seeks to perpetuate the under declaration of her income to SARS in this court</w:t>
      </w:r>
      <w:r w:rsidR="00772579">
        <w:rPr>
          <w:rFonts w:ascii="Arial" w:hAnsi="Arial" w:cs="Arial"/>
          <w:sz w:val="24"/>
          <w:szCs w:val="24"/>
          <w:lang w:val="en-ZA"/>
        </w:rPr>
        <w:t xml:space="preserve"> by </w:t>
      </w:r>
      <w:r w:rsidR="00772579" w:rsidRPr="00772579">
        <w:rPr>
          <w:rFonts w:ascii="Arial" w:hAnsi="Arial" w:cs="Arial"/>
          <w:sz w:val="24"/>
          <w:szCs w:val="24"/>
          <w:lang w:val="en-ZA"/>
        </w:rPr>
        <w:t>admit</w:t>
      </w:r>
      <w:r w:rsidR="00772579">
        <w:rPr>
          <w:rFonts w:ascii="Arial" w:hAnsi="Arial" w:cs="Arial"/>
          <w:sz w:val="24"/>
          <w:szCs w:val="24"/>
          <w:lang w:val="en-ZA"/>
        </w:rPr>
        <w:t>ting</w:t>
      </w:r>
      <w:r w:rsidR="00772579" w:rsidRPr="00772579">
        <w:rPr>
          <w:rFonts w:ascii="Arial" w:hAnsi="Arial" w:cs="Arial"/>
          <w:sz w:val="24"/>
          <w:szCs w:val="24"/>
          <w:lang w:val="en-ZA"/>
        </w:rPr>
        <w:t xml:space="preserve"> that her income on the </w:t>
      </w:r>
      <w:r w:rsidR="00772579" w:rsidRPr="00772579">
        <w:rPr>
          <w:rFonts w:ascii="Arial" w:hAnsi="Arial" w:cs="Arial"/>
          <w:sz w:val="24"/>
          <w:szCs w:val="24"/>
          <w:lang w:val="en-ZA"/>
        </w:rPr>
        <w:lastRenderedPageBreak/>
        <w:t>returns she submitted to SARS is less than the income of R13 000 per month on which she has based her claim for loss of earnings</w:t>
      </w:r>
      <w:r w:rsidR="00772579">
        <w:rPr>
          <w:rFonts w:ascii="Arial" w:hAnsi="Arial" w:cs="Arial"/>
          <w:sz w:val="24"/>
          <w:szCs w:val="24"/>
          <w:lang w:val="en-ZA"/>
        </w:rPr>
        <w:t xml:space="preserve">, it is untenable that </w:t>
      </w:r>
      <w:r w:rsidR="00772579" w:rsidRPr="00772579">
        <w:rPr>
          <w:rFonts w:ascii="Arial" w:hAnsi="Arial" w:cs="Arial"/>
          <w:sz w:val="24"/>
          <w:szCs w:val="24"/>
          <w:lang w:val="en-ZA"/>
        </w:rPr>
        <w:t xml:space="preserve">a </w:t>
      </w:r>
      <w:r w:rsidR="004647F8" w:rsidRPr="00772579">
        <w:rPr>
          <w:rFonts w:ascii="Arial" w:hAnsi="Arial" w:cs="Arial"/>
          <w:sz w:val="24"/>
          <w:szCs w:val="24"/>
          <w:lang w:val="en-ZA"/>
        </w:rPr>
        <w:t>court perpetuates</w:t>
      </w:r>
      <w:r w:rsidR="00772579" w:rsidRPr="00772579">
        <w:rPr>
          <w:rFonts w:ascii="Arial" w:hAnsi="Arial" w:cs="Arial"/>
          <w:sz w:val="24"/>
          <w:szCs w:val="24"/>
          <w:lang w:val="en-ZA"/>
        </w:rPr>
        <w:t xml:space="preserve"> her unlawful conduct. Therefore </w:t>
      </w:r>
      <w:r w:rsidR="00772579">
        <w:rPr>
          <w:rFonts w:ascii="Arial" w:hAnsi="Arial" w:cs="Arial"/>
          <w:sz w:val="24"/>
          <w:szCs w:val="24"/>
          <w:lang w:val="en-ZA"/>
        </w:rPr>
        <w:t xml:space="preserve">I am of the view that the only </w:t>
      </w:r>
      <w:r w:rsidR="00772579" w:rsidRPr="00772579">
        <w:rPr>
          <w:rFonts w:ascii="Arial" w:hAnsi="Arial" w:cs="Arial"/>
          <w:sz w:val="24"/>
          <w:szCs w:val="24"/>
          <w:lang w:val="en-ZA"/>
        </w:rPr>
        <w:t xml:space="preserve">basis for the calculation of </w:t>
      </w:r>
      <w:r w:rsidR="00772579">
        <w:rPr>
          <w:rFonts w:ascii="Arial" w:hAnsi="Arial" w:cs="Arial"/>
          <w:sz w:val="24"/>
          <w:szCs w:val="24"/>
          <w:lang w:val="en-ZA"/>
        </w:rPr>
        <w:t xml:space="preserve">the cost of the </w:t>
      </w:r>
      <w:r w:rsidR="00772579" w:rsidRPr="00772579">
        <w:rPr>
          <w:rFonts w:ascii="Arial" w:hAnsi="Arial" w:cs="Arial"/>
          <w:sz w:val="24"/>
          <w:szCs w:val="24"/>
          <w:lang w:val="en-ZA"/>
        </w:rPr>
        <w:t>future</w:t>
      </w:r>
      <w:r w:rsidR="00772579">
        <w:rPr>
          <w:rFonts w:ascii="Arial" w:hAnsi="Arial" w:cs="Arial"/>
          <w:sz w:val="24"/>
          <w:szCs w:val="24"/>
          <w:lang w:val="en-ZA"/>
        </w:rPr>
        <w:t xml:space="preserve"> employment of a substitute demonstrator are </w:t>
      </w:r>
      <w:r w:rsidR="00772579" w:rsidRPr="00772579">
        <w:rPr>
          <w:rFonts w:ascii="Arial" w:hAnsi="Arial" w:cs="Arial"/>
          <w:sz w:val="24"/>
          <w:szCs w:val="24"/>
          <w:lang w:val="en-ZA"/>
        </w:rPr>
        <w:t xml:space="preserve">the figures reflected as member’s salary on the SARS returns. </w:t>
      </w:r>
      <w:r w:rsidR="00772579" w:rsidRPr="00CA074A">
        <w:rPr>
          <w:rFonts w:ascii="Arial" w:hAnsi="Arial" w:cs="Arial"/>
          <w:sz w:val="24"/>
          <w:szCs w:val="24"/>
          <w:lang w:val="en-ZA"/>
        </w:rPr>
        <w:t>The total salary declared from 2013 to 2019 is R459 000, which translates to an average salary of R5 464 per month.</w:t>
      </w:r>
      <w:r w:rsidR="00772579" w:rsidRPr="00772579">
        <w:rPr>
          <w:rFonts w:ascii="Arial" w:hAnsi="Arial" w:cs="Arial"/>
          <w:sz w:val="24"/>
          <w:szCs w:val="24"/>
          <w:lang w:val="en-ZA"/>
        </w:rPr>
        <w:t xml:space="preserve"> </w:t>
      </w:r>
    </w:p>
    <w:p w14:paraId="657F8F00" w14:textId="77777777" w:rsidR="00470A9D" w:rsidRDefault="00470A9D" w:rsidP="00A4159A">
      <w:pPr>
        <w:spacing w:after="200" w:line="360" w:lineRule="auto"/>
        <w:contextualSpacing/>
        <w:jc w:val="both"/>
        <w:rPr>
          <w:rFonts w:ascii="Arial" w:hAnsi="Arial" w:cs="Arial"/>
          <w:sz w:val="24"/>
          <w:szCs w:val="24"/>
          <w:lang w:val="en-ZA"/>
        </w:rPr>
      </w:pPr>
    </w:p>
    <w:p w14:paraId="5F4D68D0" w14:textId="461FBE6D" w:rsidR="00A330D3" w:rsidRDefault="00470A9D" w:rsidP="00A4159A">
      <w:pPr>
        <w:spacing w:after="200" w:line="360" w:lineRule="auto"/>
        <w:contextualSpacing/>
        <w:jc w:val="both"/>
        <w:rPr>
          <w:rFonts w:ascii="Arial" w:hAnsi="Arial" w:cs="Arial"/>
          <w:sz w:val="24"/>
          <w:szCs w:val="24"/>
          <w:lang w:val="en-ZA"/>
        </w:rPr>
      </w:pPr>
      <w:r>
        <w:rPr>
          <w:rFonts w:ascii="Arial" w:hAnsi="Arial" w:cs="Arial"/>
          <w:sz w:val="24"/>
          <w:szCs w:val="24"/>
          <w:lang w:val="en-ZA"/>
        </w:rPr>
        <w:t>[121</w:t>
      </w:r>
      <w:r w:rsidR="00A330D3" w:rsidRPr="00A330D3">
        <w:rPr>
          <w:rFonts w:ascii="Arial" w:hAnsi="Arial" w:cs="Arial"/>
          <w:sz w:val="24"/>
          <w:szCs w:val="24"/>
          <w:lang w:val="en-ZA"/>
        </w:rPr>
        <w:t>]</w:t>
      </w:r>
      <w:r w:rsidR="00A330D3" w:rsidRPr="00A330D3">
        <w:rPr>
          <w:rFonts w:ascii="Arial" w:hAnsi="Arial" w:cs="Arial"/>
          <w:sz w:val="24"/>
          <w:szCs w:val="24"/>
          <w:lang w:val="en-ZA"/>
        </w:rPr>
        <w:tab/>
      </w:r>
      <w:r w:rsidR="009677E0">
        <w:rPr>
          <w:rFonts w:ascii="Arial" w:hAnsi="Arial" w:cs="Arial"/>
          <w:sz w:val="24"/>
          <w:szCs w:val="24"/>
          <w:lang w:val="en-ZA"/>
        </w:rPr>
        <w:t>T</w:t>
      </w:r>
      <w:r w:rsidR="00A330D3" w:rsidRPr="00A330D3">
        <w:rPr>
          <w:rFonts w:ascii="Arial" w:hAnsi="Arial" w:cs="Arial"/>
          <w:sz w:val="24"/>
          <w:szCs w:val="24"/>
          <w:lang w:val="en-ZA"/>
        </w:rPr>
        <w:t>he plaintiff may not be able to perform the function of a demonstrator but she remains the driving force behind business conducted by Indigo Rain CC, and she can continue to arrange exhibitions and supervise her staff as she has done in the past. On the fallacious belief that the plaintiff was not working when interviewed, both occupati</w:t>
      </w:r>
      <w:r w:rsidR="000E77CF">
        <w:rPr>
          <w:rFonts w:ascii="Arial" w:hAnsi="Arial" w:cs="Arial"/>
          <w:sz w:val="24"/>
          <w:szCs w:val="24"/>
          <w:lang w:val="en-ZA"/>
        </w:rPr>
        <w:t>onal therapists noted that the p</w:t>
      </w:r>
      <w:r w:rsidR="00A330D3" w:rsidRPr="00A330D3">
        <w:rPr>
          <w:rFonts w:ascii="Arial" w:hAnsi="Arial" w:cs="Arial"/>
          <w:sz w:val="24"/>
          <w:szCs w:val="24"/>
          <w:lang w:val="en-ZA"/>
        </w:rPr>
        <w:t xml:space="preserve">laintiff will not be able to ‘return to work’ as a promoter. However, Ms Stirton opined that claimant’s </w:t>
      </w:r>
      <w:r w:rsidR="000E77CF">
        <w:rPr>
          <w:rFonts w:ascii="Arial" w:hAnsi="Arial" w:cs="Arial"/>
          <w:sz w:val="24"/>
          <w:szCs w:val="24"/>
          <w:lang w:val="en-ZA"/>
        </w:rPr>
        <w:t>current vocation as a business m</w:t>
      </w:r>
      <w:r w:rsidR="00A330D3" w:rsidRPr="00A330D3">
        <w:rPr>
          <w:rFonts w:ascii="Arial" w:hAnsi="Arial" w:cs="Arial"/>
          <w:sz w:val="24"/>
          <w:szCs w:val="24"/>
          <w:lang w:val="en-ZA"/>
        </w:rPr>
        <w:t>anager was appropriate and reasonable as she was able to work flexible hours and rest as required</w:t>
      </w:r>
      <w:r w:rsidR="000E77CF">
        <w:rPr>
          <w:rFonts w:ascii="Arial" w:hAnsi="Arial" w:cs="Arial"/>
          <w:sz w:val="24"/>
          <w:szCs w:val="24"/>
          <w:lang w:val="en-ZA"/>
        </w:rPr>
        <w:t>.  Ms Reddy agreed that if the p</w:t>
      </w:r>
      <w:r w:rsidR="00A330D3" w:rsidRPr="00A330D3">
        <w:rPr>
          <w:rFonts w:ascii="Arial" w:hAnsi="Arial" w:cs="Arial"/>
          <w:sz w:val="24"/>
          <w:szCs w:val="24"/>
          <w:lang w:val="en-ZA"/>
        </w:rPr>
        <w:t>laintiff had to work on a phone or computer, she could continue to work, albeit in a supervisor</w:t>
      </w:r>
      <w:r w:rsidR="000E77CF">
        <w:rPr>
          <w:rFonts w:ascii="Arial" w:hAnsi="Arial" w:cs="Arial"/>
          <w:sz w:val="24"/>
          <w:szCs w:val="24"/>
          <w:lang w:val="en-ZA"/>
        </w:rPr>
        <w:t xml:space="preserve">y capacity and earn a living.  </w:t>
      </w:r>
      <w:r w:rsidR="00A330D3" w:rsidRPr="00A330D3">
        <w:rPr>
          <w:rFonts w:ascii="Arial" w:hAnsi="Arial" w:cs="Arial"/>
          <w:sz w:val="24"/>
          <w:szCs w:val="24"/>
          <w:lang w:val="en-ZA"/>
        </w:rPr>
        <w:t>On the facts, the risk of the plaintiff</w:t>
      </w:r>
      <w:r w:rsidR="000E77CF">
        <w:rPr>
          <w:rFonts w:ascii="Arial" w:hAnsi="Arial" w:cs="Arial"/>
          <w:sz w:val="24"/>
          <w:szCs w:val="24"/>
          <w:lang w:val="en-ZA"/>
        </w:rPr>
        <w:t xml:space="preserve"> being forced to seek a living i</w:t>
      </w:r>
      <w:r w:rsidR="00A330D3" w:rsidRPr="00A330D3">
        <w:rPr>
          <w:rFonts w:ascii="Arial" w:hAnsi="Arial" w:cs="Arial"/>
          <w:sz w:val="24"/>
          <w:szCs w:val="24"/>
          <w:lang w:val="en-ZA"/>
        </w:rPr>
        <w:t>n the open labour market, or the possibility of her choosing to do so, is remote. Such financial statements of Indigo Ra</w:t>
      </w:r>
      <w:r w:rsidR="000E77CF">
        <w:rPr>
          <w:rFonts w:ascii="Arial" w:hAnsi="Arial" w:cs="Arial"/>
          <w:sz w:val="24"/>
          <w:szCs w:val="24"/>
          <w:lang w:val="en-ZA"/>
        </w:rPr>
        <w:t>in</w:t>
      </w:r>
      <w:r w:rsidR="00A330D3" w:rsidRPr="00A330D3">
        <w:rPr>
          <w:rFonts w:ascii="Arial" w:hAnsi="Arial" w:cs="Arial"/>
          <w:sz w:val="24"/>
          <w:szCs w:val="24"/>
          <w:lang w:val="en-ZA"/>
        </w:rPr>
        <w:t xml:space="preserve"> </w:t>
      </w:r>
      <w:r w:rsidR="002D4835">
        <w:rPr>
          <w:rFonts w:ascii="Arial" w:hAnsi="Arial" w:cs="Arial"/>
          <w:sz w:val="24"/>
          <w:szCs w:val="24"/>
          <w:lang w:val="en-ZA"/>
        </w:rPr>
        <w:t xml:space="preserve">CC </w:t>
      </w:r>
      <w:r w:rsidR="00A330D3" w:rsidRPr="00A330D3">
        <w:rPr>
          <w:rFonts w:ascii="Arial" w:hAnsi="Arial" w:cs="Arial"/>
          <w:sz w:val="24"/>
          <w:szCs w:val="24"/>
          <w:lang w:val="en-ZA"/>
        </w:rPr>
        <w:t>that have been provided show continued growth from 2011 to 2019. As already held, there is also no evidence that the plaintiff re</w:t>
      </w:r>
      <w:r w:rsidR="000E77CF">
        <w:rPr>
          <w:rFonts w:ascii="Arial" w:hAnsi="Arial" w:cs="Arial"/>
          <w:sz w:val="24"/>
          <w:szCs w:val="24"/>
          <w:lang w:val="en-ZA"/>
        </w:rPr>
        <w:t xml:space="preserve">ceived less from Indigo Rain </w:t>
      </w:r>
      <w:r w:rsidR="002D4835">
        <w:rPr>
          <w:rFonts w:ascii="Arial" w:hAnsi="Arial" w:cs="Arial"/>
          <w:sz w:val="24"/>
          <w:szCs w:val="24"/>
          <w:lang w:val="en-ZA"/>
        </w:rPr>
        <w:t xml:space="preserve">CC </w:t>
      </w:r>
      <w:r w:rsidR="00A330D3" w:rsidRPr="00A330D3">
        <w:rPr>
          <w:rFonts w:ascii="Arial" w:hAnsi="Arial" w:cs="Arial"/>
          <w:sz w:val="24"/>
          <w:szCs w:val="24"/>
          <w:lang w:val="en-ZA"/>
        </w:rPr>
        <w:t xml:space="preserve">by way of drawings because of the </w:t>
      </w:r>
      <w:r w:rsidR="008E68E5">
        <w:rPr>
          <w:rFonts w:ascii="Arial" w:hAnsi="Arial" w:cs="Arial"/>
          <w:sz w:val="24"/>
          <w:szCs w:val="24"/>
          <w:lang w:val="en-ZA"/>
        </w:rPr>
        <w:t xml:space="preserve">close </w:t>
      </w:r>
      <w:r w:rsidR="00A330D3" w:rsidRPr="00A330D3">
        <w:rPr>
          <w:rFonts w:ascii="Arial" w:hAnsi="Arial" w:cs="Arial"/>
          <w:sz w:val="24"/>
          <w:szCs w:val="24"/>
          <w:lang w:val="en-ZA"/>
        </w:rPr>
        <w:t xml:space="preserve">corporation’s ‘reduced’ income. </w:t>
      </w:r>
    </w:p>
    <w:p w14:paraId="139B18C0" w14:textId="77777777" w:rsidR="00470A9D" w:rsidRDefault="00470A9D" w:rsidP="00A4159A">
      <w:pPr>
        <w:spacing w:after="200" w:line="360" w:lineRule="auto"/>
        <w:contextualSpacing/>
        <w:jc w:val="both"/>
        <w:rPr>
          <w:rFonts w:ascii="Arial" w:hAnsi="Arial" w:cs="Arial"/>
          <w:sz w:val="24"/>
          <w:szCs w:val="24"/>
          <w:lang w:val="en-ZA"/>
        </w:rPr>
      </w:pPr>
    </w:p>
    <w:p w14:paraId="37BAE395" w14:textId="285A3620" w:rsidR="00A330D3" w:rsidRPr="00A330D3" w:rsidRDefault="00470A9D" w:rsidP="00A4159A">
      <w:pPr>
        <w:spacing w:after="200" w:line="360" w:lineRule="auto"/>
        <w:contextualSpacing/>
        <w:jc w:val="both"/>
        <w:rPr>
          <w:rFonts w:ascii="Arial" w:hAnsi="Arial" w:cs="Arial"/>
          <w:sz w:val="24"/>
          <w:szCs w:val="24"/>
          <w:lang w:val="en-ZA"/>
        </w:rPr>
      </w:pPr>
      <w:r>
        <w:rPr>
          <w:rFonts w:ascii="Arial" w:hAnsi="Arial" w:cs="Arial"/>
          <w:sz w:val="24"/>
          <w:szCs w:val="24"/>
          <w:lang w:val="en-ZA"/>
        </w:rPr>
        <w:t>[122</w:t>
      </w:r>
      <w:r w:rsidR="00A330D3" w:rsidRPr="00A330D3">
        <w:rPr>
          <w:rFonts w:ascii="Arial" w:hAnsi="Arial" w:cs="Arial"/>
          <w:sz w:val="24"/>
          <w:szCs w:val="24"/>
          <w:lang w:val="en-ZA"/>
        </w:rPr>
        <w:t>]</w:t>
      </w:r>
      <w:r w:rsidR="00A330D3" w:rsidRPr="00A330D3">
        <w:rPr>
          <w:rFonts w:ascii="Arial" w:hAnsi="Arial" w:cs="Arial"/>
          <w:sz w:val="24"/>
          <w:szCs w:val="24"/>
          <w:lang w:val="en-ZA"/>
        </w:rPr>
        <w:tab/>
        <w:t xml:space="preserve">In the premises, the plaintiff’s future loss of earnings must be actuarially calculated on her declared income, her age and prospective retirement age and her ability to run her business operations and supervise her employees. </w:t>
      </w:r>
      <w:r w:rsidR="00A9183D">
        <w:rPr>
          <w:rFonts w:ascii="Arial" w:hAnsi="Arial" w:cs="Arial"/>
          <w:sz w:val="24"/>
          <w:szCs w:val="24"/>
          <w:lang w:val="en-ZA"/>
        </w:rPr>
        <w:t>Although Ms Reddy suggested an earlier</w:t>
      </w:r>
      <w:r w:rsidR="000E77CF">
        <w:rPr>
          <w:rFonts w:ascii="Arial" w:hAnsi="Arial" w:cs="Arial"/>
          <w:sz w:val="24"/>
          <w:szCs w:val="24"/>
          <w:lang w:val="en-ZA"/>
        </w:rPr>
        <w:t xml:space="preserve"> retirement of eight to </w:t>
      </w:r>
      <w:r w:rsidR="00CA074A">
        <w:rPr>
          <w:rFonts w:ascii="Arial" w:hAnsi="Arial" w:cs="Arial"/>
          <w:sz w:val="24"/>
          <w:szCs w:val="24"/>
          <w:lang w:val="en-ZA"/>
        </w:rPr>
        <w:t>ten</w:t>
      </w:r>
      <w:r w:rsidR="000E77CF">
        <w:rPr>
          <w:rFonts w:ascii="Arial" w:hAnsi="Arial" w:cs="Arial"/>
          <w:sz w:val="24"/>
          <w:szCs w:val="24"/>
          <w:lang w:val="en-ZA"/>
        </w:rPr>
        <w:t xml:space="preserve"> </w:t>
      </w:r>
      <w:r w:rsidR="00A9183D">
        <w:rPr>
          <w:rFonts w:ascii="Arial" w:hAnsi="Arial" w:cs="Arial"/>
          <w:sz w:val="24"/>
          <w:szCs w:val="24"/>
          <w:lang w:val="en-ZA"/>
        </w:rPr>
        <w:t xml:space="preserve">years it was based on the incorrect information that the plaintiff was no longer working at all. </w:t>
      </w:r>
      <w:r w:rsidR="00A330D3" w:rsidRPr="00A330D3">
        <w:rPr>
          <w:rFonts w:ascii="Arial" w:hAnsi="Arial" w:cs="Arial"/>
          <w:sz w:val="24"/>
          <w:szCs w:val="24"/>
          <w:lang w:val="en-ZA"/>
        </w:rPr>
        <w:t>I have also taken into consideration that there were no shows from March 2020 and even when the plaintiff testified in March 2021 there were no demonstrations of her products taking place</w:t>
      </w:r>
      <w:r w:rsidR="000670C5">
        <w:rPr>
          <w:rFonts w:ascii="Arial" w:hAnsi="Arial" w:cs="Arial"/>
          <w:sz w:val="24"/>
          <w:szCs w:val="24"/>
          <w:lang w:val="en-ZA"/>
        </w:rPr>
        <w:t>, and there was no indication that the shows had resumed when the trial resumed in October 2021</w:t>
      </w:r>
      <w:r w:rsidR="00A330D3" w:rsidRPr="00A330D3">
        <w:rPr>
          <w:rFonts w:ascii="Arial" w:hAnsi="Arial" w:cs="Arial"/>
          <w:sz w:val="24"/>
          <w:szCs w:val="24"/>
          <w:lang w:val="en-ZA"/>
        </w:rPr>
        <w:t>.</w:t>
      </w:r>
      <w:r w:rsidR="000670C5">
        <w:rPr>
          <w:rFonts w:ascii="Arial" w:hAnsi="Arial" w:cs="Arial"/>
          <w:sz w:val="24"/>
          <w:szCs w:val="24"/>
          <w:lang w:val="en-ZA"/>
        </w:rPr>
        <w:t xml:space="preserve"> </w:t>
      </w:r>
      <w:r w:rsidR="00A330D3" w:rsidRPr="00A330D3">
        <w:rPr>
          <w:rFonts w:ascii="Arial" w:hAnsi="Arial" w:cs="Arial"/>
          <w:sz w:val="24"/>
          <w:szCs w:val="24"/>
          <w:lang w:val="en-ZA"/>
        </w:rPr>
        <w:t>It would therefore be patently unfair to order that the defendant reimburse the plaintiff for this period.</w:t>
      </w:r>
      <w:r w:rsidR="000670C5" w:rsidRPr="000670C5">
        <w:rPr>
          <w:rFonts w:ascii="Arial" w:hAnsi="Arial" w:cs="Arial"/>
          <w:sz w:val="24"/>
          <w:szCs w:val="24"/>
          <w:lang w:val="en-ZA"/>
        </w:rPr>
        <w:t xml:space="preserve"> </w:t>
      </w:r>
      <w:r w:rsidR="000670C5">
        <w:rPr>
          <w:rFonts w:ascii="Arial" w:hAnsi="Arial" w:cs="Arial"/>
          <w:sz w:val="24"/>
          <w:szCs w:val="24"/>
          <w:lang w:val="en-ZA"/>
        </w:rPr>
        <w:t xml:space="preserve">The </w:t>
      </w:r>
      <w:r w:rsidR="000670C5">
        <w:rPr>
          <w:rFonts w:ascii="Arial" w:hAnsi="Arial" w:cs="Arial"/>
          <w:sz w:val="24"/>
          <w:szCs w:val="24"/>
          <w:lang w:val="en-ZA"/>
        </w:rPr>
        <w:lastRenderedPageBreak/>
        <w:t xml:space="preserve">downturn in the economy is also pertinent. </w:t>
      </w:r>
      <w:r w:rsidR="00A330D3" w:rsidRPr="00A330D3">
        <w:rPr>
          <w:rFonts w:ascii="Arial" w:hAnsi="Arial" w:cs="Arial"/>
          <w:sz w:val="24"/>
          <w:szCs w:val="24"/>
          <w:lang w:val="en-ZA"/>
        </w:rPr>
        <w:t xml:space="preserve"> I find a higher contingency as suggested by Mr </w:t>
      </w:r>
      <w:r w:rsidR="00A330D3" w:rsidRPr="000E77CF">
        <w:rPr>
          <w:rFonts w:ascii="Arial" w:hAnsi="Arial" w:cs="Arial"/>
          <w:i/>
          <w:sz w:val="24"/>
          <w:szCs w:val="24"/>
          <w:lang w:val="en-ZA"/>
        </w:rPr>
        <w:t>Naidoo</w:t>
      </w:r>
      <w:r w:rsidR="00A330D3" w:rsidRPr="00A330D3">
        <w:rPr>
          <w:rFonts w:ascii="Arial" w:hAnsi="Arial" w:cs="Arial"/>
          <w:sz w:val="24"/>
          <w:szCs w:val="24"/>
          <w:lang w:val="en-ZA"/>
        </w:rPr>
        <w:t xml:space="preserve"> appropriate. I issue the following directions for actuarial calculations:     </w:t>
      </w:r>
    </w:p>
    <w:p w14:paraId="5241253A" w14:textId="77777777" w:rsidR="005D481A" w:rsidRDefault="005D481A" w:rsidP="00A4159A">
      <w:pPr>
        <w:spacing w:after="200" w:line="360" w:lineRule="auto"/>
        <w:contextualSpacing/>
        <w:jc w:val="both"/>
        <w:rPr>
          <w:rFonts w:ascii="Arial" w:hAnsi="Arial" w:cs="Arial"/>
          <w:b/>
          <w:sz w:val="24"/>
          <w:szCs w:val="24"/>
          <w:lang w:val="en-ZA"/>
        </w:rPr>
      </w:pPr>
    </w:p>
    <w:p w14:paraId="17B993D0" w14:textId="0F53FC40" w:rsidR="00A330D3" w:rsidRPr="000E77CF" w:rsidRDefault="00A330D3" w:rsidP="00A4159A">
      <w:pPr>
        <w:spacing w:after="200" w:line="360" w:lineRule="auto"/>
        <w:contextualSpacing/>
        <w:jc w:val="both"/>
        <w:rPr>
          <w:rFonts w:ascii="Arial" w:hAnsi="Arial" w:cs="Arial"/>
          <w:i/>
          <w:sz w:val="24"/>
          <w:szCs w:val="24"/>
          <w:lang w:val="en-ZA"/>
        </w:rPr>
      </w:pPr>
      <w:r w:rsidRPr="000E77CF">
        <w:rPr>
          <w:rFonts w:ascii="Arial" w:hAnsi="Arial" w:cs="Arial"/>
          <w:i/>
          <w:sz w:val="24"/>
          <w:szCs w:val="24"/>
          <w:lang w:val="en-ZA"/>
        </w:rPr>
        <w:t>F</w:t>
      </w:r>
      <w:r w:rsidR="000E77CF" w:rsidRPr="000E77CF">
        <w:rPr>
          <w:rFonts w:ascii="Arial" w:hAnsi="Arial" w:cs="Arial"/>
          <w:i/>
          <w:sz w:val="24"/>
          <w:szCs w:val="24"/>
          <w:lang w:val="en-ZA"/>
        </w:rPr>
        <w:t>uture loss of earnings</w:t>
      </w:r>
    </w:p>
    <w:p w14:paraId="45684D62" w14:textId="7204F916" w:rsidR="00A330D3" w:rsidRPr="00A330D3" w:rsidRDefault="00CB0B48" w:rsidP="000E77CF">
      <w:pPr>
        <w:shd w:val="clear" w:color="auto" w:fill="FFFFFF"/>
        <w:spacing w:before="101" w:after="245" w:line="360" w:lineRule="auto"/>
        <w:ind w:left="720" w:hanging="720"/>
        <w:jc w:val="both"/>
        <w:rPr>
          <w:rFonts w:ascii="Arial" w:hAnsi="Arial" w:cs="Arial"/>
          <w:sz w:val="24"/>
          <w:szCs w:val="24"/>
          <w:lang w:val="en-ZA"/>
        </w:rPr>
      </w:pPr>
      <w:r>
        <w:rPr>
          <w:rFonts w:ascii="Arial" w:hAnsi="Arial" w:cs="Arial"/>
          <w:sz w:val="24"/>
          <w:szCs w:val="24"/>
          <w:lang w:val="en-ZA"/>
        </w:rPr>
        <w:t>(a)</w:t>
      </w:r>
      <w:r w:rsidR="00A330D3" w:rsidRPr="00A330D3">
        <w:rPr>
          <w:rFonts w:ascii="Arial" w:hAnsi="Arial" w:cs="Arial"/>
          <w:sz w:val="24"/>
          <w:szCs w:val="24"/>
          <w:lang w:val="en-ZA"/>
        </w:rPr>
        <w:tab/>
        <w:t>To be calculated from 1 November 2021 to date of ret</w:t>
      </w:r>
      <w:r w:rsidR="000E77CF">
        <w:rPr>
          <w:rFonts w:ascii="Arial" w:hAnsi="Arial" w:cs="Arial"/>
          <w:sz w:val="24"/>
          <w:szCs w:val="24"/>
          <w:lang w:val="en-ZA"/>
        </w:rPr>
        <w:t>irement of p</w:t>
      </w:r>
      <w:r w:rsidR="00A330D3" w:rsidRPr="00A330D3">
        <w:rPr>
          <w:rFonts w:ascii="Arial" w:hAnsi="Arial" w:cs="Arial"/>
          <w:sz w:val="24"/>
          <w:szCs w:val="24"/>
          <w:lang w:val="en-ZA"/>
        </w:rPr>
        <w:t xml:space="preserve">laintiff at age 60 years. </w:t>
      </w:r>
    </w:p>
    <w:p w14:paraId="4D6D72A1" w14:textId="1B976F86" w:rsidR="00D94220" w:rsidRDefault="00CB0B48" w:rsidP="000E77CF">
      <w:pPr>
        <w:shd w:val="clear" w:color="auto" w:fill="FFFFFF"/>
        <w:spacing w:before="101" w:after="245" w:line="360" w:lineRule="auto"/>
        <w:jc w:val="both"/>
        <w:rPr>
          <w:rFonts w:ascii="Arial" w:hAnsi="Arial" w:cs="Arial"/>
          <w:sz w:val="24"/>
          <w:szCs w:val="24"/>
          <w:lang w:val="en-ZA"/>
        </w:rPr>
      </w:pPr>
      <w:r>
        <w:rPr>
          <w:rFonts w:ascii="Arial" w:hAnsi="Arial" w:cs="Arial"/>
          <w:sz w:val="24"/>
          <w:szCs w:val="24"/>
          <w:lang w:val="en-ZA"/>
        </w:rPr>
        <w:t>(b)</w:t>
      </w:r>
      <w:r w:rsidR="00A330D3" w:rsidRPr="00A330D3">
        <w:rPr>
          <w:rFonts w:ascii="Arial" w:hAnsi="Arial" w:cs="Arial"/>
          <w:sz w:val="24"/>
          <w:szCs w:val="24"/>
          <w:lang w:val="en-ZA"/>
        </w:rPr>
        <w:tab/>
      </w:r>
      <w:r w:rsidR="00D94220" w:rsidRPr="00A330D3">
        <w:rPr>
          <w:rFonts w:ascii="Arial" w:hAnsi="Arial" w:cs="Arial"/>
          <w:sz w:val="24"/>
          <w:szCs w:val="24"/>
          <w:lang w:val="en-ZA"/>
        </w:rPr>
        <w:t>It is assumed that life expectancy has not been compromised.</w:t>
      </w:r>
    </w:p>
    <w:p w14:paraId="7AD37602" w14:textId="1107F2DF" w:rsidR="00D94220" w:rsidRDefault="00CB0B48" w:rsidP="000E77CF">
      <w:pPr>
        <w:shd w:val="clear" w:color="auto" w:fill="FFFFFF"/>
        <w:spacing w:before="101" w:after="245" w:line="360" w:lineRule="auto"/>
        <w:ind w:left="720" w:hanging="720"/>
        <w:jc w:val="both"/>
        <w:rPr>
          <w:rFonts w:ascii="Arial" w:hAnsi="Arial" w:cs="Arial"/>
          <w:sz w:val="24"/>
          <w:szCs w:val="24"/>
          <w:lang w:val="en-ZA"/>
        </w:rPr>
      </w:pPr>
      <w:r>
        <w:rPr>
          <w:rFonts w:ascii="Arial" w:hAnsi="Arial" w:cs="Arial"/>
          <w:sz w:val="24"/>
          <w:szCs w:val="24"/>
          <w:lang w:val="en-ZA"/>
        </w:rPr>
        <w:t>(c)</w:t>
      </w:r>
      <w:r w:rsidR="00D94220">
        <w:rPr>
          <w:rFonts w:ascii="Arial" w:hAnsi="Arial" w:cs="Arial"/>
          <w:sz w:val="24"/>
          <w:szCs w:val="24"/>
          <w:lang w:val="en-ZA"/>
        </w:rPr>
        <w:tab/>
        <w:t xml:space="preserve">The plaintiff’s </w:t>
      </w:r>
      <w:r w:rsidR="000E77CF">
        <w:rPr>
          <w:rFonts w:ascii="Arial" w:hAnsi="Arial" w:cs="Arial"/>
          <w:sz w:val="24"/>
          <w:szCs w:val="24"/>
          <w:lang w:val="en-ZA"/>
        </w:rPr>
        <w:t>average income as demonstrator/</w:t>
      </w:r>
      <w:r w:rsidR="00D94220">
        <w:rPr>
          <w:rFonts w:ascii="Arial" w:hAnsi="Arial" w:cs="Arial"/>
          <w:sz w:val="24"/>
          <w:szCs w:val="24"/>
          <w:lang w:val="en-ZA"/>
        </w:rPr>
        <w:t xml:space="preserve">manager is </w:t>
      </w:r>
      <w:r w:rsidR="00D94220" w:rsidRPr="00A330D3">
        <w:rPr>
          <w:rFonts w:ascii="Arial" w:hAnsi="Arial" w:cs="Arial"/>
          <w:sz w:val="24"/>
          <w:szCs w:val="24"/>
          <w:lang w:val="en-ZA"/>
        </w:rPr>
        <w:t>R5 464 per month</w:t>
      </w:r>
      <w:r w:rsidR="00D94220">
        <w:rPr>
          <w:rFonts w:ascii="Arial" w:hAnsi="Arial" w:cs="Arial"/>
          <w:sz w:val="24"/>
          <w:szCs w:val="24"/>
          <w:lang w:val="en-ZA"/>
        </w:rPr>
        <w:t xml:space="preserve"> as at end of 2019. The average income will also apply as at 1 November 2021.</w:t>
      </w:r>
    </w:p>
    <w:p w14:paraId="1D631DAB" w14:textId="58F58F4D" w:rsidR="00D94220" w:rsidRPr="00A330D3" w:rsidRDefault="00CB0B48" w:rsidP="000E77CF">
      <w:pPr>
        <w:shd w:val="clear" w:color="auto" w:fill="FFFFFF"/>
        <w:spacing w:before="101" w:after="245" w:line="360" w:lineRule="auto"/>
        <w:ind w:left="720" w:hanging="720"/>
        <w:jc w:val="both"/>
        <w:rPr>
          <w:rFonts w:ascii="Arial" w:hAnsi="Arial" w:cs="Arial"/>
          <w:sz w:val="24"/>
          <w:szCs w:val="24"/>
          <w:lang w:val="en-ZA"/>
        </w:rPr>
      </w:pPr>
      <w:r>
        <w:rPr>
          <w:rFonts w:ascii="Arial" w:hAnsi="Arial" w:cs="Arial"/>
          <w:sz w:val="24"/>
          <w:szCs w:val="24"/>
          <w:lang w:val="en-ZA"/>
        </w:rPr>
        <w:t>(d)</w:t>
      </w:r>
      <w:r w:rsidR="00D94220">
        <w:rPr>
          <w:rFonts w:ascii="Arial" w:hAnsi="Arial" w:cs="Arial"/>
          <w:sz w:val="24"/>
          <w:szCs w:val="24"/>
          <w:lang w:val="en-ZA"/>
        </w:rPr>
        <w:tab/>
        <w:t xml:space="preserve">It is assumed that the plaintiff will not work as a demonstrator but will continue to manage the shows and sale of leather care products. </w:t>
      </w:r>
      <w:r w:rsidR="000670C5">
        <w:rPr>
          <w:rFonts w:ascii="Arial" w:hAnsi="Arial" w:cs="Arial"/>
          <w:sz w:val="24"/>
          <w:szCs w:val="24"/>
          <w:lang w:val="en-ZA"/>
        </w:rPr>
        <w:t>Therefore there is a residual earning capacity.</w:t>
      </w:r>
      <w:r w:rsidR="00D94220">
        <w:rPr>
          <w:rFonts w:ascii="Arial" w:hAnsi="Arial" w:cs="Arial"/>
          <w:sz w:val="24"/>
          <w:szCs w:val="24"/>
          <w:lang w:val="en-ZA"/>
        </w:rPr>
        <w:t xml:space="preserve">   </w:t>
      </w:r>
    </w:p>
    <w:p w14:paraId="7E75F52B" w14:textId="24EB5951" w:rsidR="00A330D3" w:rsidRDefault="00CB0B48" w:rsidP="000E77CF">
      <w:pPr>
        <w:shd w:val="clear" w:color="auto" w:fill="FFFFFF"/>
        <w:spacing w:before="101" w:after="245" w:line="360" w:lineRule="auto"/>
        <w:ind w:left="720" w:hanging="720"/>
        <w:jc w:val="both"/>
        <w:rPr>
          <w:rFonts w:ascii="Arial" w:hAnsi="Arial" w:cs="Arial"/>
          <w:sz w:val="24"/>
          <w:szCs w:val="24"/>
          <w:lang w:val="en-ZA"/>
        </w:rPr>
      </w:pPr>
      <w:r>
        <w:rPr>
          <w:rFonts w:ascii="Arial" w:hAnsi="Arial" w:cs="Arial"/>
          <w:sz w:val="24"/>
          <w:szCs w:val="24"/>
          <w:lang w:val="en-ZA"/>
        </w:rPr>
        <w:t>(e)</w:t>
      </w:r>
      <w:r w:rsidR="00A330D3" w:rsidRPr="00A330D3">
        <w:rPr>
          <w:rFonts w:ascii="Arial" w:hAnsi="Arial" w:cs="Arial"/>
          <w:sz w:val="24"/>
          <w:szCs w:val="24"/>
          <w:lang w:val="en-ZA"/>
        </w:rPr>
        <w:tab/>
        <w:t>Future income from 1</w:t>
      </w:r>
      <w:r w:rsidR="000E77CF">
        <w:rPr>
          <w:rFonts w:ascii="Arial" w:hAnsi="Arial" w:cs="Arial"/>
          <w:sz w:val="24"/>
          <w:szCs w:val="24"/>
          <w:lang w:val="en-ZA"/>
        </w:rPr>
        <w:t xml:space="preserve"> November 2021 accruing to the p</w:t>
      </w:r>
      <w:r w:rsidR="00A330D3" w:rsidRPr="00A330D3">
        <w:rPr>
          <w:rFonts w:ascii="Arial" w:hAnsi="Arial" w:cs="Arial"/>
          <w:sz w:val="24"/>
          <w:szCs w:val="24"/>
          <w:lang w:val="en-ZA"/>
        </w:rPr>
        <w:t>laintiff will increase in accordance to inflation and to be capitalised.</w:t>
      </w:r>
    </w:p>
    <w:p w14:paraId="0E4B80D7" w14:textId="4FA08321" w:rsidR="00A330D3" w:rsidRPr="00A330D3" w:rsidRDefault="00CB0B48" w:rsidP="000E77CF">
      <w:pPr>
        <w:shd w:val="clear" w:color="auto" w:fill="FFFFFF"/>
        <w:spacing w:before="101" w:after="245" w:line="360" w:lineRule="auto"/>
        <w:jc w:val="both"/>
        <w:rPr>
          <w:rFonts w:ascii="Arial" w:hAnsi="Arial" w:cs="Arial"/>
          <w:sz w:val="24"/>
          <w:szCs w:val="24"/>
          <w:lang w:val="en-ZA"/>
        </w:rPr>
      </w:pPr>
      <w:r>
        <w:rPr>
          <w:rFonts w:ascii="Arial" w:hAnsi="Arial" w:cs="Arial"/>
          <w:sz w:val="24"/>
          <w:szCs w:val="24"/>
          <w:lang w:val="en-ZA"/>
        </w:rPr>
        <w:t>(f)</w:t>
      </w:r>
      <w:r w:rsidR="000E77CF">
        <w:rPr>
          <w:rFonts w:ascii="Arial" w:hAnsi="Arial" w:cs="Arial"/>
          <w:sz w:val="24"/>
          <w:szCs w:val="24"/>
          <w:lang w:val="en-ZA"/>
        </w:rPr>
        <w:tab/>
        <w:t>25% c</w:t>
      </w:r>
      <w:r w:rsidR="00A330D3" w:rsidRPr="00A330D3">
        <w:rPr>
          <w:rFonts w:ascii="Arial" w:hAnsi="Arial" w:cs="Arial"/>
          <w:sz w:val="24"/>
          <w:szCs w:val="24"/>
          <w:lang w:val="en-ZA"/>
        </w:rPr>
        <w:t xml:space="preserve">ontingency to be applied. </w:t>
      </w:r>
    </w:p>
    <w:p w14:paraId="019A624B" w14:textId="0F5C3934" w:rsidR="00A330D3" w:rsidRDefault="00CB0B48" w:rsidP="000E77CF">
      <w:pPr>
        <w:shd w:val="clear" w:color="auto" w:fill="FFFFFF"/>
        <w:spacing w:before="101" w:after="245" w:line="360" w:lineRule="auto"/>
        <w:ind w:left="720" w:hanging="720"/>
        <w:jc w:val="both"/>
        <w:rPr>
          <w:rFonts w:ascii="Arial" w:hAnsi="Arial" w:cs="Arial"/>
          <w:sz w:val="24"/>
          <w:szCs w:val="24"/>
          <w:lang w:val="en-ZA"/>
        </w:rPr>
      </w:pPr>
      <w:r>
        <w:rPr>
          <w:rFonts w:ascii="Arial" w:hAnsi="Arial" w:cs="Arial"/>
          <w:sz w:val="24"/>
          <w:szCs w:val="24"/>
          <w:lang w:val="en-ZA"/>
        </w:rPr>
        <w:t>(g)</w:t>
      </w:r>
      <w:r w:rsidR="00A330D3" w:rsidRPr="00A330D3">
        <w:rPr>
          <w:rFonts w:ascii="Arial" w:hAnsi="Arial" w:cs="Arial"/>
          <w:sz w:val="24"/>
          <w:szCs w:val="24"/>
          <w:lang w:val="en-ZA"/>
        </w:rPr>
        <w:tab/>
        <w:t>All other considerations normally taken into account in actuarial calculations of this nature to be taken into account.</w:t>
      </w:r>
    </w:p>
    <w:p w14:paraId="1AB994D7" w14:textId="02EBE983" w:rsidR="00C63013" w:rsidRPr="00A330D3" w:rsidRDefault="000C4E29" w:rsidP="00A4159A">
      <w:pPr>
        <w:spacing w:after="200" w:line="360" w:lineRule="auto"/>
        <w:contextualSpacing/>
        <w:jc w:val="both"/>
        <w:rPr>
          <w:rFonts w:ascii="Arial" w:hAnsi="Arial" w:cs="Arial"/>
          <w:b/>
          <w:sz w:val="24"/>
          <w:szCs w:val="24"/>
          <w:lang w:val="en-ZA"/>
        </w:rPr>
      </w:pPr>
      <w:r>
        <w:rPr>
          <w:rFonts w:ascii="Arial" w:hAnsi="Arial" w:cs="Arial"/>
          <w:b/>
          <w:sz w:val="24"/>
          <w:szCs w:val="24"/>
          <w:lang w:val="en-ZA"/>
        </w:rPr>
        <w:t xml:space="preserve">General </w:t>
      </w:r>
      <w:r w:rsidRPr="00470A9D">
        <w:rPr>
          <w:rFonts w:ascii="Arial" w:hAnsi="Arial" w:cs="Arial"/>
          <w:b/>
          <w:sz w:val="24"/>
          <w:szCs w:val="24"/>
          <w:lang w:val="en-ZA"/>
        </w:rPr>
        <w:t>d</w:t>
      </w:r>
      <w:r w:rsidR="00C63013" w:rsidRPr="00470A9D">
        <w:rPr>
          <w:rFonts w:ascii="Arial" w:hAnsi="Arial" w:cs="Arial"/>
          <w:b/>
          <w:sz w:val="24"/>
          <w:szCs w:val="24"/>
          <w:lang w:val="en-ZA"/>
        </w:rPr>
        <w:t>amages</w:t>
      </w:r>
    </w:p>
    <w:p w14:paraId="5C8FBB6B" w14:textId="6E4C4A1D" w:rsidR="00451137" w:rsidRPr="00451137" w:rsidRDefault="00470A9D" w:rsidP="00A4159A">
      <w:pPr>
        <w:spacing w:after="20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[123</w:t>
      </w:r>
      <w:r w:rsidR="000C4E29">
        <w:rPr>
          <w:rFonts w:ascii="Arial" w:eastAsia="Calibri" w:hAnsi="Arial" w:cs="Arial"/>
          <w:color w:val="000000"/>
          <w:sz w:val="24"/>
          <w:szCs w:val="24"/>
        </w:rPr>
        <w:t>]</w:t>
      </w:r>
      <w:r w:rsidR="000C4E29">
        <w:rPr>
          <w:rFonts w:ascii="Arial" w:eastAsia="Calibri" w:hAnsi="Arial" w:cs="Arial"/>
          <w:color w:val="000000"/>
          <w:sz w:val="24"/>
          <w:szCs w:val="24"/>
        </w:rPr>
        <w:tab/>
        <w:t xml:space="preserve">While it is trite that </w:t>
      </w:r>
      <w:r w:rsidR="000E77CF">
        <w:rPr>
          <w:rFonts w:ascii="Arial" w:eastAsia="Calibri" w:hAnsi="Arial" w:cs="Arial"/>
          <w:color w:val="000000"/>
          <w:sz w:val="24"/>
          <w:szCs w:val="24"/>
        </w:rPr>
        <w:t>the c</w:t>
      </w:r>
      <w:r w:rsidR="00451137" w:rsidRPr="00451137">
        <w:rPr>
          <w:rFonts w:ascii="Arial" w:eastAsia="Calibri" w:hAnsi="Arial" w:cs="Arial"/>
          <w:color w:val="000000"/>
          <w:sz w:val="24"/>
          <w:szCs w:val="24"/>
        </w:rPr>
        <w:t xml:space="preserve">ourt </w:t>
      </w:r>
      <w:r w:rsidR="000C4E29">
        <w:rPr>
          <w:rFonts w:ascii="Arial" w:eastAsia="Calibri" w:hAnsi="Arial" w:cs="Arial"/>
          <w:color w:val="000000"/>
          <w:sz w:val="24"/>
          <w:szCs w:val="24"/>
        </w:rPr>
        <w:t>‘</w:t>
      </w:r>
      <w:r w:rsidR="00451137" w:rsidRPr="00451137">
        <w:rPr>
          <w:rFonts w:ascii="Arial" w:eastAsia="Calibri" w:hAnsi="Arial" w:cs="Arial"/>
          <w:color w:val="000000"/>
          <w:sz w:val="24"/>
          <w:szCs w:val="24"/>
        </w:rPr>
        <w:t xml:space="preserve">has a wide discretion to award what it considers to be fair and </w:t>
      </w:r>
      <w:r w:rsidR="00451137" w:rsidRPr="00A4159A">
        <w:rPr>
          <w:rFonts w:ascii="Arial" w:hAnsi="Arial" w:cs="Arial"/>
          <w:sz w:val="24"/>
          <w:szCs w:val="24"/>
          <w:lang w:val="en-ZA"/>
        </w:rPr>
        <w:t>adequate</w:t>
      </w:r>
      <w:r w:rsidR="00451137" w:rsidRPr="00451137">
        <w:rPr>
          <w:rFonts w:ascii="Arial" w:eastAsia="Calibri" w:hAnsi="Arial" w:cs="Arial"/>
          <w:color w:val="000000"/>
          <w:sz w:val="24"/>
          <w:szCs w:val="24"/>
        </w:rPr>
        <w:t xml:space="preserve"> compensation to the injured party’</w:t>
      </w:r>
      <w:r w:rsidR="000C4E29">
        <w:rPr>
          <w:rFonts w:ascii="Arial" w:eastAsia="Calibri" w:hAnsi="Arial" w:cs="Arial"/>
          <w:color w:val="000000"/>
          <w:sz w:val="24"/>
          <w:szCs w:val="24"/>
        </w:rPr>
        <w:t>,</w:t>
      </w:r>
      <w:r w:rsidR="00451137" w:rsidRPr="00451137">
        <w:rPr>
          <w:rFonts w:ascii="Arial" w:eastAsia="Calibri" w:hAnsi="Arial" w:cs="Arial"/>
          <w:color w:val="000000"/>
          <w:sz w:val="24"/>
          <w:szCs w:val="24"/>
          <w:vertAlign w:val="superscript"/>
        </w:rPr>
        <w:footnoteReference w:id="33"/>
      </w:r>
      <w:r w:rsidR="00451137" w:rsidRPr="00451137">
        <w:rPr>
          <w:rFonts w:ascii="Arial" w:eastAsia="Calibri" w:hAnsi="Arial" w:cs="Arial"/>
          <w:color w:val="000000"/>
          <w:sz w:val="24"/>
          <w:szCs w:val="24"/>
        </w:rPr>
        <w:t xml:space="preserve"> it is not uncommon to seek guidance from case authorities on the subject.  Mr </w:t>
      </w:r>
      <w:r w:rsidR="00451137" w:rsidRPr="000C4E29">
        <w:rPr>
          <w:rFonts w:ascii="Arial" w:eastAsia="Calibri" w:hAnsi="Arial" w:cs="Arial"/>
          <w:i/>
          <w:color w:val="000000"/>
          <w:sz w:val="24"/>
          <w:szCs w:val="24"/>
        </w:rPr>
        <w:t>Naidoo</w:t>
      </w:r>
      <w:r w:rsidR="00451137" w:rsidRPr="00451137">
        <w:rPr>
          <w:rFonts w:ascii="Arial" w:eastAsia="Calibri" w:hAnsi="Arial" w:cs="Arial"/>
          <w:color w:val="000000"/>
          <w:sz w:val="24"/>
          <w:szCs w:val="24"/>
        </w:rPr>
        <w:t xml:space="preserve"> contended that an award for general damages in the sum of R400 000 is appropriate and provided the following cases as guidelines in respect of the quantum. </w:t>
      </w:r>
      <w:r w:rsidR="000C4E29" w:rsidRPr="00451137">
        <w:rPr>
          <w:rFonts w:ascii="Arial" w:eastAsia="Calibri" w:hAnsi="Arial" w:cs="Arial"/>
          <w:color w:val="000000"/>
          <w:sz w:val="24"/>
          <w:szCs w:val="24"/>
        </w:rPr>
        <w:t>(I</w:t>
      </w:r>
      <w:r w:rsidR="00451137" w:rsidRPr="00451137">
        <w:rPr>
          <w:rFonts w:ascii="Arial" w:eastAsia="Calibri" w:hAnsi="Arial" w:cs="Arial"/>
          <w:color w:val="000000"/>
          <w:sz w:val="24"/>
          <w:szCs w:val="24"/>
        </w:rPr>
        <w:t xml:space="preserve"> have selected only those cases which are consistent with my findings in respect of the injuries suffered by the plaintiff in the fall and the sequelae.) </w:t>
      </w:r>
    </w:p>
    <w:p w14:paraId="1115EFDF" w14:textId="41CD6B6D" w:rsidR="00451137" w:rsidRPr="00451137" w:rsidRDefault="000C4E29" w:rsidP="00FE4830">
      <w:pPr>
        <w:spacing w:after="120" w:line="360" w:lineRule="auto"/>
        <w:ind w:left="63" w:hanging="5"/>
        <w:jc w:val="both"/>
        <w:rPr>
          <w:rFonts w:ascii="Arial" w:eastAsia="Calibri" w:hAnsi="Arial" w:cs="Arial"/>
          <w:color w:val="000000"/>
          <w:sz w:val="24"/>
          <w:szCs w:val="24"/>
        </w:rPr>
      </w:pPr>
      <w:r>
        <w:rPr>
          <w:rFonts w:ascii="Arial" w:eastAsia="Calibri" w:hAnsi="Arial" w:cs="Arial"/>
          <w:color w:val="000000"/>
          <w:sz w:val="24"/>
          <w:szCs w:val="24"/>
        </w:rPr>
        <w:lastRenderedPageBreak/>
        <w:t>(a)</w:t>
      </w:r>
      <w:r w:rsidR="00451137" w:rsidRPr="00451137">
        <w:rPr>
          <w:rFonts w:ascii="Arial" w:eastAsia="Calibri" w:hAnsi="Arial" w:cs="Arial"/>
          <w:color w:val="000000"/>
          <w:sz w:val="24"/>
          <w:szCs w:val="24"/>
        </w:rPr>
        <w:tab/>
        <w:t xml:space="preserve">In </w:t>
      </w:r>
      <w:r w:rsidR="00451137" w:rsidRPr="00451137">
        <w:rPr>
          <w:rFonts w:ascii="Arial" w:eastAsia="Calibri" w:hAnsi="Arial" w:cs="Arial"/>
          <w:i/>
          <w:color w:val="000000"/>
          <w:sz w:val="24"/>
          <w:szCs w:val="24"/>
        </w:rPr>
        <w:t>Road Accident Fund v Marunqa</w:t>
      </w:r>
      <w:r w:rsidR="00451137" w:rsidRPr="00451137">
        <w:rPr>
          <w:rFonts w:ascii="Arial" w:eastAsia="Calibri" w:hAnsi="Arial" w:cs="Arial"/>
          <w:color w:val="000000"/>
          <w:sz w:val="24"/>
          <w:szCs w:val="24"/>
        </w:rPr>
        <w:t>,</w:t>
      </w:r>
      <w:r>
        <w:rPr>
          <w:rStyle w:val="FootnoteReference"/>
          <w:rFonts w:ascii="Arial" w:eastAsia="Calibri" w:hAnsi="Arial" w:cs="Arial"/>
          <w:color w:val="000000"/>
          <w:sz w:val="24"/>
          <w:szCs w:val="24"/>
        </w:rPr>
        <w:footnoteReference w:id="34"/>
      </w:r>
      <w:r w:rsidR="00451137" w:rsidRPr="00451137">
        <w:rPr>
          <w:rFonts w:ascii="Arial" w:eastAsia="Calibri" w:hAnsi="Arial" w:cs="Arial"/>
          <w:color w:val="000000"/>
          <w:sz w:val="24"/>
          <w:szCs w:val="24"/>
        </w:rPr>
        <w:t xml:space="preserve"> the plaintiff sustained the following inju</w:t>
      </w:r>
      <w:r>
        <w:rPr>
          <w:rFonts w:ascii="Arial" w:eastAsia="Calibri" w:hAnsi="Arial" w:cs="Arial"/>
          <w:color w:val="000000"/>
          <w:sz w:val="24"/>
          <w:szCs w:val="24"/>
        </w:rPr>
        <w:t>ries</w:t>
      </w:r>
      <w:r w:rsidR="00451137" w:rsidRPr="00451137">
        <w:rPr>
          <w:rFonts w:ascii="Arial" w:eastAsia="Calibri" w:hAnsi="Arial" w:cs="Arial"/>
          <w:color w:val="000000"/>
          <w:sz w:val="24"/>
          <w:szCs w:val="24"/>
        </w:rPr>
        <w:t>:</w:t>
      </w:r>
      <w:r w:rsidR="00451137" w:rsidRPr="00451137">
        <w:rPr>
          <w:rFonts w:ascii="Arial" w:eastAsia="Calibri" w:hAnsi="Arial" w:cs="Arial"/>
          <w:noProof/>
          <w:color w:val="000000"/>
          <w:sz w:val="24"/>
          <w:szCs w:val="24"/>
        </w:rPr>
        <w:drawing>
          <wp:inline distT="0" distB="0" distL="0" distR="0" wp14:anchorId="7E18679B" wp14:editId="094B9674">
            <wp:extent cx="3048" cy="12193"/>
            <wp:effectExtent l="0" t="0" r="0" b="0"/>
            <wp:docPr id="17327" name="Picture 17327"/>
            <wp:cNvGraphicFramePr/>
            <a:graphic xmlns:a="http://schemas.openxmlformats.org/drawingml/2006/main">
              <a:graphicData uri="http://schemas.openxmlformats.org/drawingml/2006/picture">
                <pic:pic xmlns:pic="http://schemas.openxmlformats.org/drawingml/2006/picture">
                  <pic:nvPicPr>
                    <pic:cNvPr id="17327" name="Picture 17327"/>
                    <pic:cNvPicPr/>
                  </pic:nvPicPr>
                  <pic:blipFill>
                    <a:blip r:embed="rId9"/>
                    <a:stretch>
                      <a:fillRect/>
                    </a:stretch>
                  </pic:blipFill>
                  <pic:spPr>
                    <a:xfrm>
                      <a:off x="0" y="0"/>
                      <a:ext cx="3048" cy="12193"/>
                    </a:xfrm>
                    <a:prstGeom prst="rect">
                      <a:avLst/>
                    </a:prstGeom>
                  </pic:spPr>
                </pic:pic>
              </a:graphicData>
            </a:graphic>
          </wp:inline>
        </w:drawing>
      </w:r>
    </w:p>
    <w:p w14:paraId="11A000B3" w14:textId="0FB7330B" w:rsidR="00451137" w:rsidRPr="00451137" w:rsidRDefault="00DD1D6D" w:rsidP="00FE4830">
      <w:pPr>
        <w:spacing w:after="120" w:line="360" w:lineRule="auto"/>
        <w:ind w:left="63" w:firstLine="657"/>
        <w:jc w:val="both"/>
        <w:rPr>
          <w:rFonts w:ascii="Arial" w:eastAsia="Calibri" w:hAnsi="Arial" w:cs="Arial"/>
          <w:color w:val="000000"/>
          <w:sz w:val="24"/>
          <w:szCs w:val="24"/>
        </w:rPr>
      </w:pPr>
      <w:r>
        <w:rPr>
          <w:rFonts w:ascii="Arial" w:eastAsia="Calibri" w:hAnsi="Arial" w:cs="Arial"/>
          <w:color w:val="000000"/>
          <w:sz w:val="24"/>
          <w:szCs w:val="24"/>
        </w:rPr>
        <w:t>(i)</w:t>
      </w:r>
      <w:r>
        <w:rPr>
          <w:rFonts w:ascii="Arial" w:eastAsia="Calibri" w:hAnsi="Arial" w:cs="Arial"/>
          <w:color w:val="000000"/>
          <w:sz w:val="24"/>
          <w:szCs w:val="24"/>
        </w:rPr>
        <w:tab/>
      </w:r>
      <w:r w:rsidR="00451137" w:rsidRPr="00451137">
        <w:rPr>
          <w:rFonts w:ascii="Arial" w:eastAsia="Calibri" w:hAnsi="Arial" w:cs="Arial"/>
          <w:color w:val="000000"/>
          <w:sz w:val="24"/>
          <w:szCs w:val="24"/>
        </w:rPr>
        <w:t>A</w:t>
      </w:r>
      <w:r>
        <w:rPr>
          <w:rFonts w:ascii="Arial" w:eastAsia="Calibri" w:hAnsi="Arial" w:cs="Arial"/>
          <w:color w:val="000000"/>
          <w:sz w:val="24"/>
          <w:szCs w:val="24"/>
        </w:rPr>
        <w:t xml:space="preserve"> fracture of the left femur.</w:t>
      </w:r>
    </w:p>
    <w:p w14:paraId="42479FD4" w14:textId="7F2738EC" w:rsidR="00451137" w:rsidRPr="00451137" w:rsidRDefault="00DD1D6D" w:rsidP="00FE4830">
      <w:pPr>
        <w:spacing w:after="120" w:line="360" w:lineRule="auto"/>
        <w:ind w:left="63" w:firstLine="657"/>
        <w:jc w:val="both"/>
        <w:rPr>
          <w:rFonts w:ascii="Arial" w:eastAsia="Calibri" w:hAnsi="Arial" w:cs="Arial"/>
          <w:color w:val="000000"/>
          <w:sz w:val="24"/>
          <w:szCs w:val="24"/>
        </w:rPr>
      </w:pPr>
      <w:r>
        <w:rPr>
          <w:rFonts w:ascii="Arial" w:eastAsia="Calibri" w:hAnsi="Arial" w:cs="Arial"/>
          <w:color w:val="000000"/>
          <w:sz w:val="24"/>
          <w:szCs w:val="24"/>
        </w:rPr>
        <w:t>(ii)</w:t>
      </w:r>
      <w:r>
        <w:rPr>
          <w:rFonts w:ascii="Arial" w:eastAsia="Calibri" w:hAnsi="Arial" w:cs="Arial"/>
          <w:color w:val="000000"/>
          <w:sz w:val="24"/>
          <w:szCs w:val="24"/>
        </w:rPr>
        <w:tab/>
      </w:r>
      <w:r w:rsidR="00451137" w:rsidRPr="00451137">
        <w:rPr>
          <w:rFonts w:ascii="Arial" w:eastAsia="Calibri" w:hAnsi="Arial" w:cs="Arial"/>
          <w:color w:val="000000"/>
          <w:sz w:val="24"/>
          <w:szCs w:val="24"/>
        </w:rPr>
        <w:t>Soft tissue injury in the chest area</w:t>
      </w:r>
      <w:r>
        <w:rPr>
          <w:rFonts w:ascii="Arial" w:eastAsia="Calibri" w:hAnsi="Arial" w:cs="Arial"/>
          <w:color w:val="000000"/>
          <w:sz w:val="24"/>
          <w:szCs w:val="24"/>
        </w:rPr>
        <w:t>.</w:t>
      </w:r>
    </w:p>
    <w:p w14:paraId="50CB68D3" w14:textId="339DD8FE" w:rsidR="00451137" w:rsidRPr="00451137" w:rsidRDefault="00451137" w:rsidP="00FE4830">
      <w:pPr>
        <w:spacing w:after="120" w:line="360" w:lineRule="auto"/>
        <w:ind w:left="720"/>
        <w:jc w:val="both"/>
        <w:rPr>
          <w:rFonts w:ascii="Arial" w:eastAsia="Calibri" w:hAnsi="Arial" w:cs="Arial"/>
          <w:color w:val="000000"/>
          <w:sz w:val="24"/>
          <w:szCs w:val="24"/>
        </w:rPr>
      </w:pPr>
      <w:r w:rsidRPr="00451137">
        <w:rPr>
          <w:rFonts w:ascii="Arial" w:eastAsia="Calibri" w:hAnsi="Arial" w:cs="Arial"/>
          <w:color w:val="000000"/>
          <w:sz w:val="24"/>
          <w:szCs w:val="24"/>
        </w:rPr>
        <w:t xml:space="preserve">The trial court awarded R375 000 which was substituted on appeal to an amount </w:t>
      </w:r>
      <w:r w:rsidR="000C4E29">
        <w:rPr>
          <w:rFonts w:ascii="Arial" w:eastAsia="Calibri" w:hAnsi="Arial" w:cs="Arial"/>
          <w:color w:val="000000"/>
          <w:sz w:val="24"/>
          <w:szCs w:val="24"/>
        </w:rPr>
        <w:t>of R</w:t>
      </w:r>
      <w:r w:rsidRPr="00451137">
        <w:rPr>
          <w:rFonts w:ascii="Arial" w:eastAsia="Calibri" w:hAnsi="Arial" w:cs="Arial"/>
          <w:color w:val="000000"/>
          <w:sz w:val="24"/>
          <w:szCs w:val="24"/>
        </w:rPr>
        <w:t>175 000 in 2003 which in current terms equates to R510 000</w:t>
      </w:r>
      <w:r w:rsidRPr="00451137">
        <w:rPr>
          <w:rFonts w:ascii="Arial" w:eastAsia="Calibri" w:hAnsi="Arial" w:cs="Arial"/>
          <w:noProof/>
          <w:color w:val="000000"/>
          <w:sz w:val="24"/>
          <w:szCs w:val="24"/>
        </w:rPr>
        <w:drawing>
          <wp:inline distT="0" distB="0" distL="0" distR="0" wp14:anchorId="33D79E68" wp14:editId="71E4D372">
            <wp:extent cx="18290" cy="24385"/>
            <wp:effectExtent l="0" t="0" r="0" b="0"/>
            <wp:docPr id="17338" name="Picture 17338"/>
            <wp:cNvGraphicFramePr/>
            <a:graphic xmlns:a="http://schemas.openxmlformats.org/drawingml/2006/main">
              <a:graphicData uri="http://schemas.openxmlformats.org/drawingml/2006/picture">
                <pic:pic xmlns:pic="http://schemas.openxmlformats.org/drawingml/2006/picture">
                  <pic:nvPicPr>
                    <pic:cNvPr id="17338" name="Picture 17338"/>
                    <pic:cNvPicPr/>
                  </pic:nvPicPr>
                  <pic:blipFill>
                    <a:blip r:embed="rId10"/>
                    <a:stretch>
                      <a:fillRect/>
                    </a:stretch>
                  </pic:blipFill>
                  <pic:spPr>
                    <a:xfrm>
                      <a:off x="0" y="0"/>
                      <a:ext cx="18290" cy="24385"/>
                    </a:xfrm>
                    <a:prstGeom prst="rect">
                      <a:avLst/>
                    </a:prstGeom>
                  </pic:spPr>
                </pic:pic>
              </a:graphicData>
            </a:graphic>
          </wp:inline>
        </w:drawing>
      </w:r>
      <w:r w:rsidRPr="00451137">
        <w:rPr>
          <w:rFonts w:ascii="Arial" w:eastAsia="Calibri" w:hAnsi="Arial" w:cs="Arial"/>
          <w:color w:val="000000"/>
          <w:sz w:val="24"/>
          <w:szCs w:val="24"/>
        </w:rPr>
        <w:t xml:space="preserve"> </w:t>
      </w:r>
    </w:p>
    <w:p w14:paraId="26813434" w14:textId="199C0834" w:rsidR="00451137" w:rsidRPr="00451137" w:rsidRDefault="000C4E29" w:rsidP="00FE4830">
      <w:pPr>
        <w:spacing w:after="120" w:line="360" w:lineRule="auto"/>
        <w:ind w:left="718" w:hanging="660"/>
        <w:jc w:val="both"/>
        <w:rPr>
          <w:rFonts w:ascii="Arial" w:eastAsia="Calibri" w:hAnsi="Arial" w:cs="Arial"/>
          <w:color w:val="000000"/>
          <w:sz w:val="24"/>
          <w:szCs w:val="24"/>
        </w:rPr>
      </w:pPr>
      <w:r>
        <w:rPr>
          <w:rFonts w:ascii="Arial" w:eastAsia="Calibri" w:hAnsi="Arial" w:cs="Arial"/>
          <w:color w:val="000000"/>
          <w:sz w:val="24"/>
          <w:szCs w:val="24"/>
        </w:rPr>
        <w:t>(b)</w:t>
      </w:r>
      <w:r w:rsidR="00451137" w:rsidRPr="00451137">
        <w:rPr>
          <w:rFonts w:ascii="Arial" w:eastAsia="Calibri" w:hAnsi="Arial" w:cs="Arial"/>
          <w:color w:val="000000"/>
          <w:sz w:val="24"/>
          <w:szCs w:val="24"/>
        </w:rPr>
        <w:tab/>
        <w:t xml:space="preserve">In </w:t>
      </w:r>
      <w:r w:rsidR="00451137" w:rsidRPr="00451137">
        <w:rPr>
          <w:rFonts w:ascii="Arial" w:eastAsia="Calibri" w:hAnsi="Arial" w:cs="Arial"/>
          <w:i/>
          <w:color w:val="000000"/>
          <w:sz w:val="24"/>
          <w:szCs w:val="24"/>
        </w:rPr>
        <w:t>Lee v Road Accident Fund</w:t>
      </w:r>
      <w:r w:rsidR="00DD1D6D" w:rsidRPr="00DD1D6D">
        <w:rPr>
          <w:rStyle w:val="FootnoteReference"/>
          <w:rFonts w:ascii="Arial" w:eastAsia="Calibri" w:hAnsi="Arial" w:cs="Arial"/>
          <w:color w:val="000000"/>
          <w:sz w:val="24"/>
          <w:szCs w:val="24"/>
        </w:rPr>
        <w:footnoteReference w:id="35"/>
      </w:r>
      <w:r w:rsidR="00DD1D6D">
        <w:rPr>
          <w:rFonts w:ascii="Arial" w:eastAsia="Calibri" w:hAnsi="Arial" w:cs="Arial"/>
          <w:color w:val="000000"/>
          <w:sz w:val="24"/>
          <w:szCs w:val="24"/>
        </w:rPr>
        <w:t xml:space="preserve"> </w:t>
      </w:r>
      <w:r w:rsidR="00451137" w:rsidRPr="00451137">
        <w:rPr>
          <w:rFonts w:ascii="Arial" w:eastAsia="Calibri" w:hAnsi="Arial" w:cs="Arial"/>
          <w:color w:val="000000"/>
          <w:sz w:val="24"/>
          <w:szCs w:val="24"/>
        </w:rPr>
        <w:t>the plaintiff sustained multiple fractures including the following namely:</w:t>
      </w:r>
    </w:p>
    <w:p w14:paraId="45BC88A8" w14:textId="7398BBD9" w:rsidR="00451137" w:rsidRPr="00451137" w:rsidRDefault="000C4E29" w:rsidP="00FE4830">
      <w:pPr>
        <w:spacing w:after="120" w:line="360" w:lineRule="auto"/>
        <w:ind w:left="63" w:hanging="5"/>
        <w:jc w:val="both"/>
        <w:rPr>
          <w:rFonts w:ascii="Arial" w:eastAsia="Calibri" w:hAnsi="Arial" w:cs="Arial"/>
          <w:color w:val="000000"/>
          <w:sz w:val="24"/>
          <w:szCs w:val="24"/>
        </w:rPr>
      </w:pPr>
      <w:r>
        <w:rPr>
          <w:rFonts w:ascii="Arial" w:eastAsia="Calibri" w:hAnsi="Arial" w:cs="Arial"/>
          <w:color w:val="000000"/>
          <w:sz w:val="24"/>
          <w:szCs w:val="24"/>
        </w:rPr>
        <w:tab/>
      </w:r>
      <w:r w:rsidR="00451137" w:rsidRPr="00451137">
        <w:rPr>
          <w:rFonts w:ascii="Arial" w:eastAsia="Calibri" w:hAnsi="Arial" w:cs="Arial"/>
          <w:color w:val="000000"/>
          <w:sz w:val="24"/>
          <w:szCs w:val="24"/>
        </w:rPr>
        <w:tab/>
      </w:r>
      <w:r w:rsidR="00DD1D6D">
        <w:rPr>
          <w:rFonts w:ascii="Arial" w:eastAsia="Calibri" w:hAnsi="Arial" w:cs="Arial"/>
          <w:color w:val="000000"/>
          <w:sz w:val="24"/>
          <w:szCs w:val="24"/>
        </w:rPr>
        <w:t>(i)</w:t>
      </w:r>
      <w:r w:rsidR="00DD1D6D">
        <w:rPr>
          <w:rFonts w:ascii="Arial" w:eastAsia="Calibri" w:hAnsi="Arial" w:cs="Arial"/>
          <w:color w:val="000000"/>
          <w:sz w:val="24"/>
          <w:szCs w:val="24"/>
        </w:rPr>
        <w:tab/>
      </w:r>
      <w:r w:rsidR="00451137" w:rsidRPr="00451137">
        <w:rPr>
          <w:rFonts w:ascii="Arial" w:eastAsia="Calibri" w:hAnsi="Arial" w:cs="Arial"/>
          <w:color w:val="000000"/>
          <w:sz w:val="24"/>
          <w:szCs w:val="24"/>
        </w:rPr>
        <w:t>A back injury;</w:t>
      </w:r>
    </w:p>
    <w:p w14:paraId="6CD35FBB" w14:textId="784A81F2" w:rsidR="00451137" w:rsidRPr="00451137" w:rsidRDefault="00DD1D6D" w:rsidP="00FE4830">
      <w:pPr>
        <w:spacing w:after="120" w:line="360" w:lineRule="auto"/>
        <w:ind w:left="63" w:firstLine="657"/>
        <w:jc w:val="both"/>
        <w:rPr>
          <w:rFonts w:ascii="Arial" w:eastAsia="Calibri" w:hAnsi="Arial" w:cs="Arial"/>
          <w:color w:val="000000"/>
          <w:sz w:val="24"/>
          <w:szCs w:val="24"/>
        </w:rPr>
      </w:pPr>
      <w:r>
        <w:rPr>
          <w:rFonts w:ascii="Arial" w:eastAsia="Calibri" w:hAnsi="Arial" w:cs="Arial"/>
          <w:color w:val="000000"/>
          <w:sz w:val="24"/>
          <w:szCs w:val="24"/>
        </w:rPr>
        <w:t>(ii)</w:t>
      </w:r>
      <w:r>
        <w:rPr>
          <w:rFonts w:ascii="Arial" w:eastAsia="Calibri" w:hAnsi="Arial" w:cs="Arial"/>
          <w:color w:val="000000"/>
          <w:sz w:val="24"/>
          <w:szCs w:val="24"/>
        </w:rPr>
        <w:tab/>
      </w:r>
      <w:r w:rsidR="00451137" w:rsidRPr="00451137">
        <w:rPr>
          <w:rFonts w:ascii="Arial" w:eastAsia="Calibri" w:hAnsi="Arial" w:cs="Arial"/>
          <w:color w:val="000000"/>
          <w:sz w:val="24"/>
          <w:szCs w:val="24"/>
        </w:rPr>
        <w:t>A comminuted fracture of the right knee</w:t>
      </w:r>
      <w:r>
        <w:rPr>
          <w:rFonts w:ascii="Arial" w:eastAsia="Calibri" w:hAnsi="Arial" w:cs="Arial"/>
          <w:color w:val="000000"/>
          <w:sz w:val="24"/>
          <w:szCs w:val="24"/>
        </w:rPr>
        <w:t>.</w:t>
      </w:r>
    </w:p>
    <w:p w14:paraId="040C8CD0" w14:textId="30EC60B8" w:rsidR="00451137" w:rsidRPr="00451137" w:rsidRDefault="00DD1D6D" w:rsidP="00FE4830">
      <w:pPr>
        <w:spacing w:after="120" w:line="360" w:lineRule="auto"/>
        <w:ind w:left="63" w:firstLine="657"/>
        <w:jc w:val="both"/>
        <w:rPr>
          <w:rFonts w:ascii="Arial" w:eastAsia="Calibri" w:hAnsi="Arial" w:cs="Arial"/>
          <w:color w:val="000000"/>
          <w:sz w:val="24"/>
          <w:szCs w:val="24"/>
        </w:rPr>
      </w:pPr>
      <w:r>
        <w:rPr>
          <w:rFonts w:ascii="Arial" w:eastAsia="Calibri" w:hAnsi="Arial" w:cs="Arial"/>
          <w:color w:val="000000"/>
          <w:sz w:val="24"/>
          <w:szCs w:val="24"/>
        </w:rPr>
        <w:t>(iii)</w:t>
      </w:r>
      <w:r>
        <w:rPr>
          <w:rFonts w:ascii="Arial" w:eastAsia="Calibri" w:hAnsi="Arial" w:cs="Arial"/>
          <w:color w:val="000000"/>
          <w:sz w:val="24"/>
          <w:szCs w:val="24"/>
        </w:rPr>
        <w:tab/>
      </w:r>
      <w:r w:rsidR="00451137" w:rsidRPr="00451137">
        <w:rPr>
          <w:rFonts w:ascii="Arial" w:eastAsia="Calibri" w:hAnsi="Arial" w:cs="Arial"/>
          <w:color w:val="000000"/>
          <w:sz w:val="24"/>
          <w:szCs w:val="24"/>
        </w:rPr>
        <w:t>An elbow fracture.</w:t>
      </w:r>
    </w:p>
    <w:p w14:paraId="7082AF0C" w14:textId="5B30A300" w:rsidR="00451137" w:rsidRPr="00451137" w:rsidRDefault="00DD1D6D" w:rsidP="00FE4830">
      <w:pPr>
        <w:spacing w:after="120" w:line="360" w:lineRule="auto"/>
        <w:ind w:left="720"/>
        <w:jc w:val="both"/>
        <w:rPr>
          <w:rFonts w:ascii="Arial" w:eastAsia="Calibri" w:hAnsi="Arial" w:cs="Arial"/>
          <w:color w:val="000000"/>
          <w:sz w:val="24"/>
          <w:szCs w:val="24"/>
        </w:rPr>
      </w:pPr>
      <w:r>
        <w:rPr>
          <w:rFonts w:ascii="Arial" w:eastAsia="Calibri" w:hAnsi="Arial" w:cs="Arial"/>
          <w:color w:val="000000"/>
          <w:sz w:val="24"/>
          <w:szCs w:val="24"/>
        </w:rPr>
        <w:t>The trial c</w:t>
      </w:r>
      <w:r w:rsidR="00451137" w:rsidRPr="00451137">
        <w:rPr>
          <w:rFonts w:ascii="Arial" w:eastAsia="Calibri" w:hAnsi="Arial" w:cs="Arial"/>
          <w:color w:val="000000"/>
          <w:sz w:val="24"/>
          <w:szCs w:val="24"/>
        </w:rPr>
        <w:t>ourt awarded the sum of R250 000 which in current terms equates to R431 000.</w:t>
      </w:r>
    </w:p>
    <w:p w14:paraId="608254FF" w14:textId="7C60BAE7" w:rsidR="00451137" w:rsidRPr="00451137" w:rsidRDefault="00DD1D6D" w:rsidP="00FE4830">
      <w:pPr>
        <w:spacing w:after="120" w:line="360" w:lineRule="auto"/>
        <w:ind w:left="718" w:hanging="660"/>
        <w:jc w:val="both"/>
        <w:rPr>
          <w:rFonts w:ascii="Arial" w:eastAsia="Calibri" w:hAnsi="Arial" w:cs="Arial"/>
          <w:color w:val="000000"/>
          <w:sz w:val="24"/>
          <w:szCs w:val="24"/>
        </w:rPr>
      </w:pPr>
      <w:r>
        <w:rPr>
          <w:rFonts w:ascii="Arial" w:eastAsia="Calibri" w:hAnsi="Arial" w:cs="Arial"/>
          <w:color w:val="000000"/>
          <w:sz w:val="24"/>
          <w:szCs w:val="24"/>
        </w:rPr>
        <w:t>(c)</w:t>
      </w:r>
      <w:r w:rsidR="00451137" w:rsidRPr="00451137">
        <w:rPr>
          <w:rFonts w:ascii="Arial" w:eastAsia="Calibri" w:hAnsi="Arial" w:cs="Arial"/>
          <w:color w:val="000000"/>
          <w:sz w:val="24"/>
          <w:szCs w:val="24"/>
        </w:rPr>
        <w:tab/>
        <w:t xml:space="preserve">In </w:t>
      </w:r>
      <w:r w:rsidR="00451137" w:rsidRPr="00451137">
        <w:rPr>
          <w:rFonts w:ascii="Arial" w:eastAsia="Calibri" w:hAnsi="Arial" w:cs="Arial"/>
          <w:i/>
          <w:color w:val="000000"/>
          <w:sz w:val="24"/>
          <w:szCs w:val="24"/>
        </w:rPr>
        <w:t xml:space="preserve">Coetzer v </w:t>
      </w:r>
      <w:r>
        <w:rPr>
          <w:rFonts w:ascii="Arial" w:eastAsia="Calibri" w:hAnsi="Arial" w:cs="Arial"/>
          <w:i/>
          <w:color w:val="000000"/>
          <w:sz w:val="24"/>
          <w:szCs w:val="24"/>
        </w:rPr>
        <w:t>RAF</w:t>
      </w:r>
      <w:r w:rsidRPr="00DD1D6D">
        <w:rPr>
          <w:rStyle w:val="FootnoteReference"/>
          <w:rFonts w:ascii="Arial" w:eastAsia="Calibri" w:hAnsi="Arial" w:cs="Arial"/>
          <w:color w:val="000000"/>
          <w:sz w:val="24"/>
          <w:szCs w:val="24"/>
        </w:rPr>
        <w:footnoteReference w:id="36"/>
      </w:r>
      <w:r>
        <w:rPr>
          <w:rFonts w:ascii="Arial" w:eastAsia="Calibri" w:hAnsi="Arial" w:cs="Arial"/>
          <w:i/>
          <w:color w:val="000000"/>
          <w:sz w:val="24"/>
          <w:szCs w:val="24"/>
        </w:rPr>
        <w:t xml:space="preserve"> </w:t>
      </w:r>
      <w:r w:rsidR="00451137" w:rsidRPr="00451137">
        <w:rPr>
          <w:rFonts w:ascii="Arial" w:eastAsia="Calibri" w:hAnsi="Arial" w:cs="Arial"/>
          <w:color w:val="000000"/>
          <w:sz w:val="24"/>
          <w:szCs w:val="24"/>
        </w:rPr>
        <w:t>the Plaintiff sustained the following injuries:</w:t>
      </w:r>
    </w:p>
    <w:p w14:paraId="03039B60" w14:textId="67FE5C8A" w:rsidR="00451137" w:rsidRPr="00451137" w:rsidRDefault="00DD1D6D" w:rsidP="00FE4830">
      <w:pPr>
        <w:spacing w:after="120" w:line="360" w:lineRule="auto"/>
        <w:ind w:left="63" w:hanging="5"/>
        <w:jc w:val="both"/>
        <w:rPr>
          <w:rFonts w:ascii="Arial" w:eastAsia="Calibri" w:hAnsi="Arial" w:cs="Arial"/>
          <w:color w:val="000000"/>
          <w:sz w:val="24"/>
          <w:szCs w:val="24"/>
        </w:rPr>
      </w:pPr>
      <w:r>
        <w:rPr>
          <w:rFonts w:ascii="Arial" w:eastAsia="Calibri" w:hAnsi="Arial" w:cs="Arial"/>
          <w:color w:val="000000"/>
          <w:sz w:val="24"/>
          <w:szCs w:val="24"/>
        </w:rPr>
        <w:tab/>
      </w:r>
      <w:r w:rsidR="00451137" w:rsidRPr="00451137">
        <w:rPr>
          <w:rFonts w:ascii="Arial" w:eastAsia="Calibri" w:hAnsi="Arial" w:cs="Arial"/>
          <w:color w:val="000000"/>
          <w:sz w:val="24"/>
          <w:szCs w:val="24"/>
        </w:rPr>
        <w:tab/>
      </w:r>
      <w:r>
        <w:rPr>
          <w:rFonts w:ascii="Arial" w:eastAsia="Calibri" w:hAnsi="Arial" w:cs="Arial"/>
          <w:color w:val="000000"/>
          <w:sz w:val="24"/>
          <w:szCs w:val="24"/>
        </w:rPr>
        <w:t>(i)</w:t>
      </w:r>
      <w:r>
        <w:rPr>
          <w:rFonts w:ascii="Arial" w:eastAsia="Calibri" w:hAnsi="Arial" w:cs="Arial"/>
          <w:color w:val="000000"/>
          <w:sz w:val="24"/>
          <w:szCs w:val="24"/>
        </w:rPr>
        <w:tab/>
        <w:t>A back injury.</w:t>
      </w:r>
    </w:p>
    <w:p w14:paraId="3C6C5218" w14:textId="5D628907" w:rsidR="00451137" w:rsidRPr="00451137" w:rsidRDefault="00DD1D6D" w:rsidP="00FE4830">
      <w:pPr>
        <w:spacing w:after="120" w:line="360" w:lineRule="auto"/>
        <w:ind w:left="63" w:firstLine="657"/>
        <w:jc w:val="both"/>
        <w:rPr>
          <w:rFonts w:ascii="Arial" w:eastAsia="Calibri" w:hAnsi="Arial" w:cs="Arial"/>
          <w:color w:val="000000"/>
          <w:sz w:val="24"/>
          <w:szCs w:val="24"/>
        </w:rPr>
      </w:pPr>
      <w:r>
        <w:rPr>
          <w:rFonts w:ascii="Arial" w:eastAsia="Calibri" w:hAnsi="Arial" w:cs="Arial"/>
          <w:color w:val="000000"/>
          <w:sz w:val="24"/>
          <w:szCs w:val="24"/>
        </w:rPr>
        <w:t>(ii)</w:t>
      </w:r>
      <w:r>
        <w:rPr>
          <w:rFonts w:ascii="Arial" w:eastAsia="Calibri" w:hAnsi="Arial" w:cs="Arial"/>
          <w:color w:val="000000"/>
          <w:sz w:val="24"/>
          <w:szCs w:val="24"/>
        </w:rPr>
        <w:tab/>
      </w:r>
      <w:r w:rsidR="00451137" w:rsidRPr="00451137">
        <w:rPr>
          <w:rFonts w:ascii="Arial" w:eastAsia="Calibri" w:hAnsi="Arial" w:cs="Arial"/>
          <w:color w:val="000000"/>
          <w:sz w:val="24"/>
          <w:szCs w:val="24"/>
        </w:rPr>
        <w:t>A compound fracture to th</w:t>
      </w:r>
      <w:r>
        <w:rPr>
          <w:rFonts w:ascii="Arial" w:eastAsia="Calibri" w:hAnsi="Arial" w:cs="Arial"/>
          <w:color w:val="000000"/>
          <w:sz w:val="24"/>
          <w:szCs w:val="24"/>
        </w:rPr>
        <w:t>e left femur with complications.</w:t>
      </w:r>
    </w:p>
    <w:p w14:paraId="2296409C" w14:textId="2087BF0F" w:rsidR="00451137" w:rsidRPr="00451137" w:rsidRDefault="00DD1D6D" w:rsidP="00FE4830">
      <w:pPr>
        <w:spacing w:after="120" w:line="360" w:lineRule="auto"/>
        <w:ind w:left="720"/>
        <w:jc w:val="both"/>
        <w:rPr>
          <w:rFonts w:ascii="Arial" w:eastAsia="Calibri" w:hAnsi="Arial" w:cs="Arial"/>
          <w:color w:val="000000"/>
          <w:sz w:val="24"/>
          <w:szCs w:val="24"/>
        </w:rPr>
      </w:pPr>
      <w:r>
        <w:rPr>
          <w:rFonts w:ascii="Arial" w:eastAsia="Calibri" w:hAnsi="Arial" w:cs="Arial"/>
          <w:color w:val="000000"/>
          <w:sz w:val="24"/>
          <w:szCs w:val="24"/>
        </w:rPr>
        <w:t>The p</w:t>
      </w:r>
      <w:r w:rsidR="00451137" w:rsidRPr="00451137">
        <w:rPr>
          <w:rFonts w:ascii="Arial" w:eastAsia="Calibri" w:hAnsi="Arial" w:cs="Arial"/>
          <w:color w:val="000000"/>
          <w:sz w:val="24"/>
          <w:szCs w:val="24"/>
        </w:rPr>
        <w:t>laintiff recovered almost fully from the leg injury but suffered continued and residual effects of the back injury. His employment as an auto electrician was in the circumstances severely curtailed. He required now to take up sedentary employmen</w:t>
      </w:r>
      <w:r>
        <w:rPr>
          <w:rFonts w:ascii="Arial" w:eastAsia="Calibri" w:hAnsi="Arial" w:cs="Arial"/>
          <w:color w:val="000000"/>
          <w:sz w:val="24"/>
          <w:szCs w:val="24"/>
        </w:rPr>
        <w:t>t. The trial court awarded the p</w:t>
      </w:r>
      <w:r w:rsidR="00451137" w:rsidRPr="00451137">
        <w:rPr>
          <w:rFonts w:ascii="Arial" w:eastAsia="Calibri" w:hAnsi="Arial" w:cs="Arial"/>
          <w:color w:val="000000"/>
          <w:sz w:val="24"/>
          <w:szCs w:val="24"/>
        </w:rPr>
        <w:t>laintiff the sum of RI00 000 which equates in current terms to R229</w:t>
      </w:r>
      <w:r>
        <w:rPr>
          <w:rFonts w:ascii="Arial" w:eastAsia="Calibri" w:hAnsi="Arial" w:cs="Arial"/>
          <w:color w:val="000000"/>
          <w:sz w:val="24"/>
          <w:szCs w:val="24"/>
        </w:rPr>
        <w:t> </w:t>
      </w:r>
      <w:r w:rsidR="00451137" w:rsidRPr="00451137">
        <w:rPr>
          <w:rFonts w:ascii="Arial" w:eastAsia="Calibri" w:hAnsi="Arial" w:cs="Arial"/>
          <w:color w:val="000000"/>
          <w:sz w:val="24"/>
          <w:szCs w:val="24"/>
        </w:rPr>
        <w:t>000</w:t>
      </w:r>
      <w:r>
        <w:rPr>
          <w:rFonts w:ascii="Arial" w:eastAsia="Calibri" w:hAnsi="Arial" w:cs="Arial"/>
          <w:color w:val="000000"/>
          <w:sz w:val="24"/>
          <w:szCs w:val="24"/>
        </w:rPr>
        <w:t>.</w:t>
      </w:r>
    </w:p>
    <w:p w14:paraId="79395BA3" w14:textId="4B6CC56F" w:rsidR="00451137" w:rsidRPr="00451137" w:rsidRDefault="00DD1D6D" w:rsidP="00FE4830">
      <w:pPr>
        <w:spacing w:after="120" w:line="360" w:lineRule="auto"/>
        <w:ind w:left="63" w:hanging="5"/>
        <w:jc w:val="both"/>
        <w:rPr>
          <w:rFonts w:ascii="Arial" w:eastAsia="Calibri" w:hAnsi="Arial" w:cs="Arial"/>
          <w:color w:val="000000"/>
          <w:sz w:val="24"/>
          <w:szCs w:val="24"/>
        </w:rPr>
      </w:pPr>
      <w:r>
        <w:rPr>
          <w:rFonts w:ascii="Arial" w:eastAsia="Calibri" w:hAnsi="Arial" w:cs="Arial"/>
          <w:color w:val="000000"/>
          <w:sz w:val="24"/>
          <w:szCs w:val="24"/>
        </w:rPr>
        <w:t>(d)</w:t>
      </w:r>
      <w:r w:rsidR="00451137" w:rsidRPr="00451137">
        <w:rPr>
          <w:rFonts w:ascii="Arial" w:eastAsia="Calibri" w:hAnsi="Arial" w:cs="Arial"/>
          <w:color w:val="000000"/>
          <w:sz w:val="24"/>
          <w:szCs w:val="24"/>
        </w:rPr>
        <w:tab/>
        <w:t xml:space="preserve">In </w:t>
      </w:r>
      <w:r w:rsidR="00451137" w:rsidRPr="00451137">
        <w:rPr>
          <w:rFonts w:ascii="Arial" w:eastAsia="Calibri" w:hAnsi="Arial" w:cs="Arial"/>
          <w:i/>
          <w:color w:val="000000"/>
          <w:sz w:val="24"/>
          <w:szCs w:val="24"/>
        </w:rPr>
        <w:t>Bosch v Parity Insurance Co Ltd</w:t>
      </w:r>
      <w:r w:rsidRPr="00DD1D6D">
        <w:rPr>
          <w:rStyle w:val="FootnoteReference"/>
          <w:rFonts w:ascii="Arial" w:eastAsia="Calibri" w:hAnsi="Arial" w:cs="Arial"/>
          <w:color w:val="000000"/>
          <w:sz w:val="24"/>
          <w:szCs w:val="24"/>
        </w:rPr>
        <w:footnoteReference w:id="37"/>
      </w:r>
      <w:r>
        <w:rPr>
          <w:rFonts w:ascii="Arial" w:eastAsia="Calibri" w:hAnsi="Arial" w:cs="Arial"/>
          <w:color w:val="000000"/>
          <w:sz w:val="24"/>
          <w:szCs w:val="24"/>
        </w:rPr>
        <w:t xml:space="preserve"> </w:t>
      </w:r>
      <w:r w:rsidR="00451137" w:rsidRPr="00451137">
        <w:rPr>
          <w:rFonts w:ascii="Arial" w:eastAsia="Calibri" w:hAnsi="Arial" w:cs="Arial"/>
          <w:color w:val="000000"/>
          <w:sz w:val="24"/>
          <w:szCs w:val="24"/>
        </w:rPr>
        <w:t>the plaintiff sustained the following injuries:</w:t>
      </w:r>
    </w:p>
    <w:p w14:paraId="287D7A8C" w14:textId="22EEC4DA" w:rsidR="00451137" w:rsidRPr="00451137" w:rsidRDefault="00DD1D6D" w:rsidP="00FE4830">
      <w:pPr>
        <w:spacing w:after="120" w:line="360" w:lineRule="auto"/>
        <w:ind w:left="63" w:hanging="5"/>
        <w:jc w:val="both"/>
        <w:rPr>
          <w:rFonts w:ascii="Arial" w:eastAsia="Calibri" w:hAnsi="Arial" w:cs="Arial"/>
          <w:color w:val="000000"/>
          <w:sz w:val="24"/>
          <w:szCs w:val="24"/>
        </w:rPr>
      </w:pPr>
      <w:r>
        <w:rPr>
          <w:rFonts w:ascii="Arial" w:eastAsia="Calibri" w:hAnsi="Arial" w:cs="Arial"/>
          <w:color w:val="000000"/>
          <w:sz w:val="24"/>
          <w:szCs w:val="24"/>
        </w:rPr>
        <w:tab/>
      </w:r>
      <w:r w:rsidR="00451137" w:rsidRPr="00451137">
        <w:rPr>
          <w:rFonts w:ascii="Arial" w:eastAsia="Calibri" w:hAnsi="Arial" w:cs="Arial"/>
          <w:color w:val="000000"/>
          <w:sz w:val="24"/>
          <w:szCs w:val="24"/>
        </w:rPr>
        <w:tab/>
      </w:r>
      <w:r>
        <w:rPr>
          <w:rFonts w:ascii="Arial" w:eastAsia="Calibri" w:hAnsi="Arial" w:cs="Arial"/>
          <w:color w:val="000000"/>
          <w:sz w:val="24"/>
          <w:szCs w:val="24"/>
        </w:rPr>
        <w:t>(i)</w:t>
      </w:r>
      <w:r>
        <w:rPr>
          <w:rFonts w:ascii="Arial" w:eastAsia="Calibri" w:hAnsi="Arial" w:cs="Arial"/>
          <w:color w:val="000000"/>
          <w:sz w:val="24"/>
          <w:szCs w:val="24"/>
        </w:rPr>
        <w:tab/>
      </w:r>
      <w:r w:rsidR="00451137" w:rsidRPr="00451137">
        <w:rPr>
          <w:rFonts w:ascii="Arial" w:eastAsia="Calibri" w:hAnsi="Arial" w:cs="Arial"/>
          <w:color w:val="000000"/>
          <w:sz w:val="24"/>
          <w:szCs w:val="24"/>
        </w:rPr>
        <w:t>17 Broken ribs</w:t>
      </w:r>
      <w:r>
        <w:rPr>
          <w:rFonts w:ascii="Arial" w:eastAsia="Calibri" w:hAnsi="Arial" w:cs="Arial"/>
          <w:color w:val="000000"/>
          <w:sz w:val="24"/>
          <w:szCs w:val="24"/>
        </w:rPr>
        <w:t>.</w:t>
      </w:r>
    </w:p>
    <w:p w14:paraId="70D309EC" w14:textId="2285AE86" w:rsidR="00451137" w:rsidRPr="00451137" w:rsidRDefault="00DD1D6D" w:rsidP="00FE4830">
      <w:pPr>
        <w:spacing w:after="120" w:line="360" w:lineRule="auto"/>
        <w:ind w:left="63" w:hanging="5"/>
        <w:jc w:val="both"/>
        <w:rPr>
          <w:rFonts w:ascii="Arial" w:eastAsia="Calibri" w:hAnsi="Arial" w:cs="Arial"/>
          <w:color w:val="000000"/>
          <w:sz w:val="24"/>
          <w:szCs w:val="24"/>
        </w:rPr>
      </w:pPr>
      <w:r>
        <w:rPr>
          <w:rFonts w:ascii="Arial" w:eastAsia="Calibri" w:hAnsi="Arial" w:cs="Arial"/>
          <w:color w:val="000000"/>
          <w:sz w:val="24"/>
          <w:szCs w:val="24"/>
        </w:rPr>
        <w:tab/>
      </w:r>
      <w:r w:rsidR="00451137" w:rsidRPr="00451137">
        <w:rPr>
          <w:rFonts w:ascii="Arial" w:eastAsia="Calibri" w:hAnsi="Arial" w:cs="Arial"/>
          <w:color w:val="000000"/>
          <w:sz w:val="24"/>
          <w:szCs w:val="24"/>
        </w:rPr>
        <w:tab/>
      </w:r>
      <w:r>
        <w:rPr>
          <w:rFonts w:ascii="Arial" w:eastAsia="Calibri" w:hAnsi="Arial" w:cs="Arial"/>
          <w:color w:val="000000"/>
          <w:sz w:val="24"/>
          <w:szCs w:val="24"/>
        </w:rPr>
        <w:t>(ii)</w:t>
      </w:r>
      <w:r>
        <w:rPr>
          <w:rFonts w:ascii="Arial" w:eastAsia="Calibri" w:hAnsi="Arial" w:cs="Arial"/>
          <w:color w:val="000000"/>
          <w:sz w:val="24"/>
          <w:szCs w:val="24"/>
        </w:rPr>
        <w:tab/>
      </w:r>
      <w:r w:rsidR="00451137" w:rsidRPr="00451137">
        <w:rPr>
          <w:rFonts w:ascii="Arial" w:eastAsia="Calibri" w:hAnsi="Arial" w:cs="Arial"/>
          <w:color w:val="000000"/>
          <w:sz w:val="24"/>
          <w:szCs w:val="24"/>
        </w:rPr>
        <w:t>A broken knee joint</w:t>
      </w:r>
      <w:r>
        <w:rPr>
          <w:rFonts w:ascii="Arial" w:eastAsia="Calibri" w:hAnsi="Arial" w:cs="Arial"/>
          <w:color w:val="000000"/>
          <w:sz w:val="24"/>
          <w:szCs w:val="24"/>
        </w:rPr>
        <w:t>.</w:t>
      </w:r>
    </w:p>
    <w:p w14:paraId="6B30A45C" w14:textId="671BCCEC" w:rsidR="00451137" w:rsidRPr="00451137" w:rsidRDefault="00451137" w:rsidP="00FE4830">
      <w:pPr>
        <w:spacing w:after="120" w:line="360" w:lineRule="auto"/>
        <w:ind w:left="720"/>
        <w:jc w:val="both"/>
        <w:rPr>
          <w:rFonts w:ascii="Arial" w:eastAsia="Calibri" w:hAnsi="Arial" w:cs="Arial"/>
          <w:color w:val="000000"/>
          <w:sz w:val="24"/>
          <w:szCs w:val="24"/>
        </w:rPr>
      </w:pPr>
      <w:r w:rsidRPr="00451137">
        <w:rPr>
          <w:rFonts w:ascii="Arial" w:eastAsia="Calibri" w:hAnsi="Arial" w:cs="Arial"/>
          <w:color w:val="000000"/>
          <w:sz w:val="24"/>
          <w:szCs w:val="24"/>
        </w:rPr>
        <w:lastRenderedPageBreak/>
        <w:t>An amount of R2 000 was awarded by the trial court which equates in current terms to R193</w:t>
      </w:r>
      <w:r w:rsidR="00DD1D6D">
        <w:rPr>
          <w:rFonts w:ascii="Arial" w:eastAsia="Calibri" w:hAnsi="Arial" w:cs="Arial"/>
          <w:color w:val="000000"/>
          <w:sz w:val="24"/>
          <w:szCs w:val="24"/>
        </w:rPr>
        <w:t> </w:t>
      </w:r>
      <w:r w:rsidRPr="00451137">
        <w:rPr>
          <w:rFonts w:ascii="Arial" w:eastAsia="Calibri" w:hAnsi="Arial" w:cs="Arial"/>
          <w:color w:val="000000"/>
          <w:sz w:val="24"/>
          <w:szCs w:val="24"/>
        </w:rPr>
        <w:t>000</w:t>
      </w:r>
      <w:r w:rsidR="00DD1D6D">
        <w:rPr>
          <w:rFonts w:ascii="Arial" w:eastAsia="Calibri" w:hAnsi="Arial" w:cs="Arial"/>
          <w:color w:val="000000"/>
          <w:sz w:val="24"/>
          <w:szCs w:val="24"/>
        </w:rPr>
        <w:t>.</w:t>
      </w:r>
    </w:p>
    <w:p w14:paraId="441E408D" w14:textId="3082CB00" w:rsidR="00451137" w:rsidRPr="00451137" w:rsidRDefault="00DD1D6D" w:rsidP="004F49EB">
      <w:pPr>
        <w:spacing w:after="120" w:line="360" w:lineRule="auto"/>
        <w:jc w:val="both"/>
        <w:rPr>
          <w:rFonts w:ascii="Arial" w:eastAsia="Calibri" w:hAnsi="Arial" w:cs="Arial"/>
          <w:color w:val="000000"/>
          <w:sz w:val="24"/>
          <w:szCs w:val="24"/>
        </w:rPr>
      </w:pPr>
      <w:r>
        <w:rPr>
          <w:rFonts w:ascii="Arial" w:eastAsia="Calibri" w:hAnsi="Arial" w:cs="Arial"/>
          <w:color w:val="000000"/>
          <w:sz w:val="24"/>
          <w:szCs w:val="24"/>
        </w:rPr>
        <w:t>(e)</w:t>
      </w:r>
      <w:r w:rsidR="00451137" w:rsidRPr="00451137">
        <w:rPr>
          <w:rFonts w:ascii="Arial" w:eastAsia="Calibri" w:hAnsi="Arial" w:cs="Arial"/>
          <w:color w:val="000000"/>
          <w:sz w:val="24"/>
          <w:szCs w:val="24"/>
        </w:rPr>
        <w:tab/>
        <w:t xml:space="preserve">In </w:t>
      </w:r>
      <w:r w:rsidR="00451137" w:rsidRPr="00451137">
        <w:rPr>
          <w:rFonts w:ascii="Arial" w:eastAsia="Calibri" w:hAnsi="Arial" w:cs="Arial"/>
          <w:i/>
          <w:color w:val="000000"/>
          <w:sz w:val="24"/>
          <w:szCs w:val="24"/>
        </w:rPr>
        <w:t>Titus v Road Accident Fund</w:t>
      </w:r>
      <w:r w:rsidR="00BC3802" w:rsidRPr="00BC3802">
        <w:rPr>
          <w:rStyle w:val="FootnoteReference"/>
          <w:rFonts w:ascii="Arial" w:eastAsia="Calibri" w:hAnsi="Arial" w:cs="Arial"/>
          <w:color w:val="000000"/>
          <w:sz w:val="24"/>
          <w:szCs w:val="24"/>
        </w:rPr>
        <w:footnoteReference w:id="38"/>
      </w:r>
      <w:r w:rsidR="00451137" w:rsidRPr="00451137">
        <w:rPr>
          <w:rFonts w:ascii="Arial" w:eastAsia="Calibri" w:hAnsi="Arial" w:cs="Arial"/>
          <w:color w:val="000000"/>
          <w:sz w:val="24"/>
          <w:szCs w:val="24"/>
        </w:rPr>
        <w:t xml:space="preserve"> the plaintiff sustained the following injuries:</w:t>
      </w:r>
    </w:p>
    <w:p w14:paraId="233F339C" w14:textId="450F1FE5" w:rsidR="00BC3802" w:rsidRDefault="00BC3802" w:rsidP="00FE4830">
      <w:pPr>
        <w:spacing w:after="120" w:line="360" w:lineRule="auto"/>
        <w:ind w:left="1438" w:right="33" w:hanging="720"/>
        <w:jc w:val="both"/>
        <w:rPr>
          <w:rFonts w:ascii="Arial" w:eastAsia="Calibri" w:hAnsi="Arial" w:cs="Arial"/>
          <w:color w:val="000000"/>
          <w:sz w:val="24"/>
          <w:szCs w:val="24"/>
        </w:rPr>
      </w:pPr>
      <w:r>
        <w:rPr>
          <w:rFonts w:ascii="Arial" w:eastAsia="Calibri" w:hAnsi="Arial" w:cs="Arial"/>
          <w:color w:val="000000"/>
          <w:sz w:val="24"/>
          <w:szCs w:val="24"/>
        </w:rPr>
        <w:t>(i)</w:t>
      </w:r>
      <w:r>
        <w:rPr>
          <w:rFonts w:ascii="Arial" w:eastAsia="Calibri" w:hAnsi="Arial" w:cs="Arial"/>
          <w:color w:val="000000"/>
          <w:sz w:val="24"/>
          <w:szCs w:val="24"/>
        </w:rPr>
        <w:tab/>
      </w:r>
      <w:r w:rsidR="00451137" w:rsidRPr="00451137">
        <w:rPr>
          <w:rFonts w:ascii="Arial" w:eastAsia="Calibri" w:hAnsi="Arial" w:cs="Arial"/>
          <w:color w:val="000000"/>
          <w:sz w:val="24"/>
          <w:szCs w:val="24"/>
        </w:rPr>
        <w:t>Indeterminable internal knee damage behind the knee joint which commenced from after the accident and at times it be</w:t>
      </w:r>
      <w:r w:rsidR="00053864">
        <w:rPr>
          <w:rFonts w:ascii="Arial" w:eastAsia="Calibri" w:hAnsi="Arial" w:cs="Arial"/>
          <w:color w:val="000000"/>
          <w:sz w:val="24"/>
          <w:szCs w:val="24"/>
        </w:rPr>
        <w:t>came so severe as to cause the p</w:t>
      </w:r>
      <w:r w:rsidR="00451137" w:rsidRPr="00451137">
        <w:rPr>
          <w:rFonts w:ascii="Arial" w:eastAsia="Calibri" w:hAnsi="Arial" w:cs="Arial"/>
          <w:color w:val="000000"/>
          <w:sz w:val="24"/>
          <w:szCs w:val="24"/>
        </w:rPr>
        <w:t xml:space="preserve">laintiff to give up remunerative jobs. </w:t>
      </w:r>
    </w:p>
    <w:p w14:paraId="579F470D" w14:textId="7037AEF0" w:rsidR="00451137" w:rsidRPr="00451137" w:rsidRDefault="00451137" w:rsidP="00FE4830">
      <w:pPr>
        <w:spacing w:after="120" w:line="360" w:lineRule="auto"/>
        <w:ind w:left="63" w:right="33" w:firstLine="655"/>
        <w:jc w:val="both"/>
        <w:rPr>
          <w:rFonts w:ascii="Arial" w:eastAsia="Calibri" w:hAnsi="Arial" w:cs="Arial"/>
          <w:color w:val="000000"/>
          <w:sz w:val="24"/>
          <w:szCs w:val="24"/>
        </w:rPr>
      </w:pPr>
      <w:r w:rsidRPr="00451137">
        <w:rPr>
          <w:rFonts w:ascii="Arial" w:eastAsia="Calibri" w:hAnsi="Arial" w:cs="Arial"/>
          <w:color w:val="000000"/>
          <w:sz w:val="24"/>
          <w:szCs w:val="24"/>
        </w:rPr>
        <w:t>The award was initially R80 000 which equates in current terms to R202 000.</w:t>
      </w:r>
    </w:p>
    <w:p w14:paraId="0351305C" w14:textId="03FAFF31" w:rsidR="00BC3802" w:rsidRDefault="00BC3802" w:rsidP="00FE4830">
      <w:pPr>
        <w:spacing w:after="120" w:line="360" w:lineRule="auto"/>
        <w:ind w:left="718" w:right="33" w:hanging="660"/>
        <w:jc w:val="both"/>
        <w:rPr>
          <w:rFonts w:ascii="Arial" w:eastAsia="Calibri" w:hAnsi="Arial" w:cs="Arial"/>
          <w:color w:val="000000"/>
          <w:sz w:val="24"/>
          <w:szCs w:val="24"/>
        </w:rPr>
      </w:pPr>
      <w:r>
        <w:rPr>
          <w:rFonts w:ascii="Arial" w:eastAsia="Calibri" w:hAnsi="Arial" w:cs="Arial"/>
          <w:color w:val="000000"/>
          <w:sz w:val="24"/>
          <w:szCs w:val="24"/>
        </w:rPr>
        <w:t>(f)</w:t>
      </w:r>
      <w:r w:rsidR="00451137" w:rsidRPr="00451137">
        <w:rPr>
          <w:rFonts w:ascii="Arial" w:eastAsia="Calibri" w:hAnsi="Arial" w:cs="Arial"/>
          <w:color w:val="000000"/>
          <w:sz w:val="24"/>
          <w:szCs w:val="24"/>
        </w:rPr>
        <w:tab/>
        <w:t xml:space="preserve">In </w:t>
      </w:r>
      <w:r w:rsidR="0081035A">
        <w:rPr>
          <w:rFonts w:ascii="Arial" w:eastAsia="Calibri" w:hAnsi="Arial" w:cs="Arial"/>
          <w:i/>
          <w:color w:val="000000"/>
          <w:sz w:val="24"/>
          <w:szCs w:val="24"/>
        </w:rPr>
        <w:t>PM</w:t>
      </w:r>
      <w:r w:rsidR="00451137" w:rsidRPr="00451137">
        <w:rPr>
          <w:rFonts w:ascii="Arial" w:eastAsia="Calibri" w:hAnsi="Arial" w:cs="Arial"/>
          <w:i/>
          <w:color w:val="000000"/>
          <w:sz w:val="24"/>
          <w:szCs w:val="24"/>
        </w:rPr>
        <w:t xml:space="preserve"> v Road Accident Fund</w:t>
      </w:r>
      <w:r w:rsidRPr="0081035A">
        <w:rPr>
          <w:rStyle w:val="FootnoteReference"/>
          <w:rFonts w:ascii="Arial" w:eastAsia="Calibri" w:hAnsi="Arial" w:cs="Arial"/>
          <w:color w:val="000000"/>
          <w:sz w:val="24"/>
          <w:szCs w:val="24"/>
        </w:rPr>
        <w:footnoteReference w:id="39"/>
      </w:r>
      <w:r w:rsidR="00451137" w:rsidRPr="0081035A">
        <w:rPr>
          <w:rFonts w:ascii="Arial" w:eastAsia="Calibri" w:hAnsi="Arial" w:cs="Arial"/>
          <w:color w:val="000000"/>
          <w:sz w:val="24"/>
          <w:szCs w:val="24"/>
        </w:rPr>
        <w:t xml:space="preserve"> </w:t>
      </w:r>
      <w:r>
        <w:rPr>
          <w:rFonts w:ascii="Arial" w:eastAsia="Calibri" w:hAnsi="Arial" w:cs="Arial"/>
          <w:color w:val="000000"/>
          <w:sz w:val="24"/>
          <w:szCs w:val="24"/>
        </w:rPr>
        <w:t>the p</w:t>
      </w:r>
      <w:r w:rsidR="00451137" w:rsidRPr="00451137">
        <w:rPr>
          <w:rFonts w:ascii="Arial" w:eastAsia="Calibri" w:hAnsi="Arial" w:cs="Arial"/>
          <w:color w:val="000000"/>
          <w:sz w:val="24"/>
          <w:szCs w:val="24"/>
        </w:rPr>
        <w:t>laintiff sustained</w:t>
      </w:r>
      <w:r>
        <w:rPr>
          <w:rFonts w:ascii="Arial" w:eastAsia="Calibri" w:hAnsi="Arial" w:cs="Arial"/>
          <w:color w:val="000000"/>
          <w:sz w:val="24"/>
          <w:szCs w:val="24"/>
        </w:rPr>
        <w:t>:</w:t>
      </w:r>
    </w:p>
    <w:p w14:paraId="5085FB59" w14:textId="1A532978" w:rsidR="00BC3802" w:rsidRDefault="00BC3802" w:rsidP="00FE4830">
      <w:pPr>
        <w:spacing w:after="120" w:line="360" w:lineRule="auto"/>
        <w:ind w:left="1440" w:right="33" w:hanging="720"/>
        <w:jc w:val="both"/>
        <w:rPr>
          <w:rFonts w:ascii="Arial" w:eastAsia="Calibri" w:hAnsi="Arial" w:cs="Arial"/>
          <w:color w:val="000000"/>
          <w:sz w:val="24"/>
          <w:szCs w:val="24"/>
        </w:rPr>
      </w:pPr>
      <w:r>
        <w:rPr>
          <w:rFonts w:ascii="Arial" w:eastAsia="Calibri" w:hAnsi="Arial" w:cs="Arial"/>
          <w:color w:val="000000"/>
          <w:sz w:val="24"/>
          <w:szCs w:val="24"/>
        </w:rPr>
        <w:t>(i)</w:t>
      </w:r>
      <w:r>
        <w:rPr>
          <w:rFonts w:ascii="Arial" w:eastAsia="Calibri" w:hAnsi="Arial" w:cs="Arial"/>
          <w:color w:val="000000"/>
          <w:sz w:val="24"/>
          <w:szCs w:val="24"/>
        </w:rPr>
        <w:tab/>
      </w:r>
      <w:r w:rsidR="0081035A">
        <w:rPr>
          <w:rFonts w:ascii="Arial" w:eastAsia="Calibri" w:hAnsi="Arial" w:cs="Arial"/>
          <w:color w:val="000000"/>
          <w:sz w:val="24"/>
          <w:szCs w:val="24"/>
        </w:rPr>
        <w:t xml:space="preserve">an injury to her C1 and </w:t>
      </w:r>
      <w:r w:rsidR="00451137" w:rsidRPr="00451137">
        <w:rPr>
          <w:rFonts w:ascii="Arial" w:eastAsia="Calibri" w:hAnsi="Arial" w:cs="Arial"/>
          <w:color w:val="000000"/>
          <w:sz w:val="24"/>
          <w:szCs w:val="24"/>
        </w:rPr>
        <w:t xml:space="preserve">C2 vertebrae and an injury to her knee, with the knee recovering completely. </w:t>
      </w:r>
    </w:p>
    <w:p w14:paraId="147591CC" w14:textId="1BE8F0F9" w:rsidR="00451137" w:rsidRPr="00451137" w:rsidRDefault="00451137" w:rsidP="00FE4830">
      <w:pPr>
        <w:spacing w:after="120" w:line="360" w:lineRule="auto"/>
        <w:ind w:left="1440" w:right="33" w:hanging="720"/>
        <w:jc w:val="both"/>
        <w:rPr>
          <w:rFonts w:ascii="Arial" w:eastAsia="Calibri" w:hAnsi="Arial" w:cs="Arial"/>
          <w:color w:val="000000"/>
          <w:sz w:val="24"/>
          <w:szCs w:val="24"/>
        </w:rPr>
      </w:pPr>
      <w:r w:rsidRPr="00451137">
        <w:rPr>
          <w:rFonts w:ascii="Arial" w:eastAsia="Calibri" w:hAnsi="Arial" w:cs="Arial"/>
          <w:color w:val="000000"/>
          <w:sz w:val="24"/>
          <w:szCs w:val="24"/>
        </w:rPr>
        <w:t>She was awarded a sum of R300 000, whi</w:t>
      </w:r>
      <w:r w:rsidR="000E77CF">
        <w:rPr>
          <w:rFonts w:ascii="Arial" w:eastAsia="Calibri" w:hAnsi="Arial" w:cs="Arial"/>
          <w:color w:val="000000"/>
          <w:sz w:val="24"/>
          <w:szCs w:val="24"/>
        </w:rPr>
        <w:t>ch in current value is R354 765.</w:t>
      </w:r>
      <w:r w:rsidRPr="00451137">
        <w:rPr>
          <w:rFonts w:ascii="Arial" w:eastAsia="Calibri" w:hAnsi="Arial" w:cs="Arial"/>
          <w:color w:val="000000"/>
          <w:sz w:val="24"/>
          <w:szCs w:val="24"/>
        </w:rPr>
        <w:t>45.</w:t>
      </w:r>
    </w:p>
    <w:p w14:paraId="7D66EAF0" w14:textId="77777777" w:rsidR="00451137" w:rsidRPr="00451137" w:rsidRDefault="00451137" w:rsidP="003F425F">
      <w:pPr>
        <w:spacing w:after="200" w:line="360" w:lineRule="auto"/>
        <w:contextualSpacing/>
        <w:jc w:val="both"/>
        <w:rPr>
          <w:rFonts w:ascii="Arial" w:eastAsia="Calibri" w:hAnsi="Arial" w:cs="Arial"/>
          <w:color w:val="000000"/>
          <w:sz w:val="24"/>
          <w:szCs w:val="24"/>
        </w:rPr>
      </w:pPr>
    </w:p>
    <w:p w14:paraId="7050035A" w14:textId="20FA587B" w:rsidR="00451137" w:rsidRPr="00451137" w:rsidRDefault="00470A9D" w:rsidP="00A4159A">
      <w:pPr>
        <w:spacing w:after="20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[124</w:t>
      </w:r>
      <w:r w:rsidR="00BC3802">
        <w:rPr>
          <w:rFonts w:ascii="Arial" w:eastAsia="Calibri" w:hAnsi="Arial" w:cs="Arial"/>
          <w:color w:val="000000"/>
          <w:sz w:val="24"/>
          <w:szCs w:val="24"/>
        </w:rPr>
        <w:t>]</w:t>
      </w:r>
      <w:r w:rsidR="00BC3802">
        <w:rPr>
          <w:rFonts w:ascii="Arial" w:eastAsia="Calibri" w:hAnsi="Arial" w:cs="Arial"/>
          <w:color w:val="000000"/>
          <w:sz w:val="24"/>
          <w:szCs w:val="24"/>
        </w:rPr>
        <w:tab/>
      </w:r>
      <w:r w:rsidR="00451137" w:rsidRPr="00451137">
        <w:rPr>
          <w:rFonts w:ascii="Arial" w:eastAsia="Calibri" w:hAnsi="Arial" w:cs="Arial"/>
          <w:color w:val="000000"/>
          <w:sz w:val="24"/>
          <w:szCs w:val="24"/>
        </w:rPr>
        <w:t xml:space="preserve">Mr </w:t>
      </w:r>
      <w:r w:rsidR="00451137" w:rsidRPr="00BC3802">
        <w:rPr>
          <w:rFonts w:ascii="Arial" w:eastAsia="Calibri" w:hAnsi="Arial" w:cs="Arial"/>
          <w:i/>
          <w:color w:val="000000"/>
          <w:sz w:val="24"/>
          <w:szCs w:val="24"/>
        </w:rPr>
        <w:t xml:space="preserve">Maharaj </w:t>
      </w:r>
      <w:r w:rsidR="00451137" w:rsidRPr="00451137">
        <w:rPr>
          <w:rFonts w:ascii="Arial" w:eastAsia="Calibri" w:hAnsi="Arial" w:cs="Arial"/>
          <w:color w:val="000000"/>
          <w:sz w:val="24"/>
          <w:szCs w:val="24"/>
        </w:rPr>
        <w:t xml:space="preserve">has in response referred to </w:t>
      </w:r>
      <w:r w:rsidR="00247859">
        <w:rPr>
          <w:rFonts w:ascii="Arial" w:eastAsia="Calibri" w:hAnsi="Arial" w:cs="Arial"/>
          <w:i/>
          <w:color w:val="000000"/>
          <w:sz w:val="24"/>
          <w:szCs w:val="24"/>
        </w:rPr>
        <w:t xml:space="preserve">Lee </w:t>
      </w:r>
      <w:r w:rsidR="00451137" w:rsidRPr="00451137">
        <w:rPr>
          <w:rFonts w:ascii="Arial" w:eastAsia="Calibri" w:hAnsi="Arial" w:cs="Arial"/>
          <w:i/>
          <w:color w:val="000000"/>
          <w:sz w:val="24"/>
          <w:szCs w:val="24"/>
        </w:rPr>
        <w:t>v R</w:t>
      </w:r>
      <w:r w:rsidR="00247859">
        <w:rPr>
          <w:rFonts w:ascii="Arial" w:eastAsia="Calibri" w:hAnsi="Arial" w:cs="Arial"/>
          <w:i/>
          <w:color w:val="000000"/>
          <w:sz w:val="24"/>
          <w:szCs w:val="24"/>
        </w:rPr>
        <w:t xml:space="preserve">oad </w:t>
      </w:r>
      <w:r w:rsidR="00451137" w:rsidRPr="00451137">
        <w:rPr>
          <w:rFonts w:ascii="Arial" w:eastAsia="Calibri" w:hAnsi="Arial" w:cs="Arial"/>
          <w:i/>
          <w:color w:val="000000"/>
          <w:sz w:val="24"/>
          <w:szCs w:val="24"/>
        </w:rPr>
        <w:t>A</w:t>
      </w:r>
      <w:r w:rsidR="00247859">
        <w:rPr>
          <w:rFonts w:ascii="Arial" w:eastAsia="Calibri" w:hAnsi="Arial" w:cs="Arial"/>
          <w:i/>
          <w:color w:val="000000"/>
          <w:sz w:val="24"/>
          <w:szCs w:val="24"/>
        </w:rPr>
        <w:t xml:space="preserve">ccident </w:t>
      </w:r>
      <w:r w:rsidR="00451137" w:rsidRPr="00451137">
        <w:rPr>
          <w:rFonts w:ascii="Arial" w:eastAsia="Calibri" w:hAnsi="Arial" w:cs="Arial"/>
          <w:i/>
          <w:color w:val="000000"/>
          <w:sz w:val="24"/>
          <w:szCs w:val="24"/>
        </w:rPr>
        <w:t>F</w:t>
      </w:r>
      <w:r w:rsidR="00247859">
        <w:rPr>
          <w:rFonts w:ascii="Arial" w:eastAsia="Calibri" w:hAnsi="Arial" w:cs="Arial"/>
          <w:i/>
          <w:color w:val="000000"/>
          <w:sz w:val="24"/>
          <w:szCs w:val="24"/>
        </w:rPr>
        <w:t>und</w:t>
      </w:r>
      <w:r w:rsidR="00451137" w:rsidRPr="00247859">
        <w:rPr>
          <w:rFonts w:ascii="Arial" w:eastAsia="Calibri" w:hAnsi="Arial" w:cs="Arial"/>
          <w:color w:val="000000"/>
          <w:sz w:val="24"/>
          <w:szCs w:val="24"/>
        </w:rPr>
        <w:t>,</w:t>
      </w:r>
      <w:r w:rsidR="00247859" w:rsidRPr="00247859">
        <w:rPr>
          <w:rStyle w:val="FootnoteReference"/>
          <w:rFonts w:ascii="Arial" w:eastAsia="Calibri" w:hAnsi="Arial" w:cs="Arial"/>
          <w:color w:val="000000"/>
          <w:sz w:val="24"/>
          <w:szCs w:val="24"/>
        </w:rPr>
        <w:footnoteReference w:id="40"/>
      </w:r>
      <w:r w:rsidR="00247859">
        <w:rPr>
          <w:rFonts w:ascii="Arial" w:eastAsia="Calibri" w:hAnsi="Arial" w:cs="Arial"/>
          <w:i/>
          <w:color w:val="000000"/>
          <w:sz w:val="24"/>
          <w:szCs w:val="24"/>
        </w:rPr>
        <w:t xml:space="preserve"> </w:t>
      </w:r>
      <w:r w:rsidR="00451137" w:rsidRPr="00451137">
        <w:rPr>
          <w:rFonts w:ascii="Arial" w:eastAsia="Calibri" w:hAnsi="Arial" w:cs="Arial"/>
          <w:color w:val="000000"/>
          <w:sz w:val="24"/>
          <w:szCs w:val="24"/>
        </w:rPr>
        <w:t xml:space="preserve">a judgment of Makgoka J </w:t>
      </w:r>
      <w:r w:rsidR="00247859">
        <w:rPr>
          <w:rFonts w:ascii="Arial" w:eastAsia="Calibri" w:hAnsi="Arial" w:cs="Arial"/>
          <w:color w:val="000000"/>
          <w:sz w:val="24"/>
          <w:szCs w:val="24"/>
        </w:rPr>
        <w:t>in which the learned j</w:t>
      </w:r>
      <w:r w:rsidR="00451137" w:rsidRPr="00451137">
        <w:rPr>
          <w:rFonts w:ascii="Arial" w:eastAsia="Calibri" w:hAnsi="Arial" w:cs="Arial"/>
          <w:color w:val="000000"/>
          <w:sz w:val="24"/>
          <w:szCs w:val="24"/>
        </w:rPr>
        <w:t xml:space="preserve">udge referred to two of the cases relied on by Mr </w:t>
      </w:r>
      <w:r w:rsidR="00451137" w:rsidRPr="00247859">
        <w:rPr>
          <w:rFonts w:ascii="Arial" w:eastAsia="Calibri" w:hAnsi="Arial" w:cs="Arial"/>
          <w:i/>
          <w:color w:val="000000"/>
          <w:sz w:val="24"/>
          <w:szCs w:val="24"/>
        </w:rPr>
        <w:t>Naidoo</w:t>
      </w:r>
      <w:r w:rsidR="00451137" w:rsidRPr="00451137">
        <w:rPr>
          <w:rFonts w:ascii="Arial" w:eastAsia="Calibri" w:hAnsi="Arial" w:cs="Arial"/>
          <w:color w:val="000000"/>
          <w:sz w:val="24"/>
          <w:szCs w:val="24"/>
        </w:rPr>
        <w:t>:</w:t>
      </w:r>
    </w:p>
    <w:p w14:paraId="29FD6AAB" w14:textId="233F8E3D" w:rsidR="00247859" w:rsidRPr="00247859" w:rsidRDefault="00247859" w:rsidP="00002B0D">
      <w:pPr>
        <w:spacing w:after="120" w:line="360" w:lineRule="auto"/>
        <w:ind w:right="33"/>
        <w:jc w:val="both"/>
        <w:rPr>
          <w:rFonts w:ascii="Arial" w:eastAsia="Calibri" w:hAnsi="Arial" w:cs="Arial"/>
          <w:color w:val="000000"/>
        </w:rPr>
      </w:pPr>
      <w:r>
        <w:rPr>
          <w:rFonts w:ascii="Arial" w:eastAsia="Calibri" w:hAnsi="Arial" w:cs="Arial"/>
          <w:color w:val="000000"/>
        </w:rPr>
        <w:t>‘</w:t>
      </w:r>
      <w:r w:rsidRPr="00247859">
        <w:rPr>
          <w:rFonts w:ascii="Arial" w:eastAsia="Calibri" w:hAnsi="Arial" w:cs="Arial"/>
          <w:color w:val="000000"/>
        </w:rPr>
        <w:t>[26] In Titus v Road Accident Fund 2003 (5) C &amp; H E 7-9, the plaintiff (age not stipulated,) suffered an indeterminable internal damage behind the knee-joint leading to persistent pain which commenced from after the accident and at times became so severe as to cause the plaintiff to give up remunerative jobs, avoid the physical aspects of training courses and take excessive sick leave. He was awarded R80 000.00 for general damages in 2003, which amounts to R120 000.00 today.</w:t>
      </w:r>
      <w:r>
        <w:rPr>
          <w:rFonts w:ascii="Arial" w:eastAsia="Calibri" w:hAnsi="Arial" w:cs="Arial"/>
          <w:color w:val="000000"/>
        </w:rPr>
        <w:t>’</w:t>
      </w:r>
    </w:p>
    <w:p w14:paraId="5FEF33EC" w14:textId="5A44B357" w:rsidR="00451137" w:rsidRPr="00451137" w:rsidRDefault="00451137" w:rsidP="00002B0D">
      <w:pPr>
        <w:spacing w:after="120" w:line="360" w:lineRule="auto"/>
        <w:ind w:right="33"/>
        <w:jc w:val="both"/>
        <w:rPr>
          <w:rFonts w:ascii="Arial" w:eastAsia="Calibri" w:hAnsi="Arial" w:cs="Arial"/>
          <w:color w:val="000000"/>
        </w:rPr>
      </w:pPr>
      <w:r w:rsidRPr="00451137">
        <w:rPr>
          <w:rFonts w:ascii="Arial" w:eastAsia="Calibri" w:hAnsi="Arial" w:cs="Arial"/>
          <w:color w:val="000000"/>
        </w:rPr>
        <w:t xml:space="preserve">In the case of </w:t>
      </w:r>
      <w:r w:rsidRPr="00451137">
        <w:rPr>
          <w:rFonts w:ascii="Arial" w:eastAsia="Calibri" w:hAnsi="Arial" w:cs="Arial"/>
          <w:i/>
          <w:color w:val="000000"/>
        </w:rPr>
        <w:t>Marunga</w:t>
      </w:r>
      <w:r w:rsidRPr="00451137">
        <w:rPr>
          <w:rFonts w:ascii="Arial" w:eastAsia="Calibri" w:hAnsi="Arial" w:cs="Arial"/>
          <w:color w:val="000000"/>
        </w:rPr>
        <w:t xml:space="preserve"> </w:t>
      </w:r>
      <w:r w:rsidR="00DD1E22">
        <w:rPr>
          <w:rFonts w:ascii="Arial" w:eastAsia="Calibri" w:hAnsi="Arial" w:cs="Arial"/>
          <w:color w:val="000000"/>
        </w:rPr>
        <w:t>the p</w:t>
      </w:r>
      <w:r w:rsidRPr="00451137">
        <w:rPr>
          <w:rFonts w:ascii="Arial" w:eastAsia="Calibri" w:hAnsi="Arial" w:cs="Arial"/>
          <w:color w:val="000000"/>
        </w:rPr>
        <w:t xml:space="preserve">laintiff suffered a fracture of the left femur, a soft tissue injury to the chest, bruises to the forehead and the left knee. He was hospitalized for 5 months of which two were spent with his leg in traction and in plaster cast. For some 4 years after the accident he was still receiving medical treatment. His left leg had a shortening of 3.5 centimetres and he was </w:t>
      </w:r>
      <w:r w:rsidRPr="00451137">
        <w:rPr>
          <w:rFonts w:ascii="Arial" w:eastAsia="Calibri" w:hAnsi="Arial" w:cs="Arial"/>
          <w:color w:val="000000"/>
        </w:rPr>
        <w:lastRenderedPageBreak/>
        <w:t>required to undergo 2 further surgical procedures which would cause him further pain and suffering. He was awarded R375 000,00 which on app</w:t>
      </w:r>
      <w:r w:rsidR="00314548">
        <w:rPr>
          <w:rFonts w:ascii="Arial" w:eastAsia="Calibri" w:hAnsi="Arial" w:cs="Arial"/>
          <w:color w:val="000000"/>
        </w:rPr>
        <w:t>eal was reduced to R175 000,00.</w:t>
      </w:r>
    </w:p>
    <w:p w14:paraId="76A7C564" w14:textId="7F7BA086" w:rsidR="00451137" w:rsidRDefault="00451137" w:rsidP="00A4159A">
      <w:pPr>
        <w:spacing w:after="200" w:line="360" w:lineRule="auto"/>
        <w:contextualSpacing/>
        <w:jc w:val="both"/>
        <w:rPr>
          <w:rFonts w:ascii="Arial" w:eastAsia="Calibri" w:hAnsi="Arial" w:cs="Arial"/>
          <w:color w:val="000000"/>
          <w:sz w:val="24"/>
          <w:szCs w:val="24"/>
        </w:rPr>
      </w:pPr>
      <w:r w:rsidRPr="00451137">
        <w:rPr>
          <w:rFonts w:ascii="Arial" w:eastAsia="Calibri" w:hAnsi="Arial" w:cs="Arial"/>
          <w:color w:val="000000"/>
          <w:sz w:val="24"/>
          <w:szCs w:val="24"/>
        </w:rPr>
        <w:t xml:space="preserve">Mr </w:t>
      </w:r>
      <w:r w:rsidRPr="00247859">
        <w:rPr>
          <w:rFonts w:ascii="Arial" w:eastAsia="Calibri" w:hAnsi="Arial" w:cs="Arial"/>
          <w:i/>
          <w:color w:val="000000"/>
          <w:sz w:val="24"/>
          <w:szCs w:val="24"/>
        </w:rPr>
        <w:t xml:space="preserve">Maharaj </w:t>
      </w:r>
      <w:r w:rsidRPr="00451137">
        <w:rPr>
          <w:rFonts w:ascii="Arial" w:eastAsia="Calibri" w:hAnsi="Arial" w:cs="Arial"/>
          <w:color w:val="000000"/>
          <w:sz w:val="24"/>
          <w:szCs w:val="24"/>
        </w:rPr>
        <w:t xml:space="preserve">has pointed out that the plaintiff’s injuries are not as severe </w:t>
      </w:r>
      <w:r w:rsidR="000E77CF">
        <w:rPr>
          <w:rFonts w:ascii="Arial" w:eastAsia="Calibri" w:hAnsi="Arial" w:cs="Arial"/>
          <w:color w:val="000000"/>
          <w:sz w:val="24"/>
          <w:szCs w:val="24"/>
        </w:rPr>
        <w:t xml:space="preserve">as </w:t>
      </w:r>
      <w:r w:rsidRPr="00451137">
        <w:rPr>
          <w:rFonts w:ascii="Arial" w:eastAsia="Calibri" w:hAnsi="Arial" w:cs="Arial"/>
          <w:color w:val="000000"/>
          <w:sz w:val="24"/>
          <w:szCs w:val="24"/>
        </w:rPr>
        <w:t>in the a</w:t>
      </w:r>
      <w:r w:rsidR="000E77CF">
        <w:rPr>
          <w:rFonts w:ascii="Arial" w:eastAsia="Calibri" w:hAnsi="Arial" w:cs="Arial"/>
          <w:color w:val="000000"/>
          <w:sz w:val="24"/>
          <w:szCs w:val="24"/>
        </w:rPr>
        <w:t>forementioned cases. Further the plaintiff</w:t>
      </w:r>
      <w:r w:rsidRPr="00451137">
        <w:rPr>
          <w:rFonts w:ascii="Arial" w:eastAsia="Calibri" w:hAnsi="Arial" w:cs="Arial"/>
          <w:color w:val="000000"/>
          <w:sz w:val="24"/>
          <w:szCs w:val="24"/>
        </w:rPr>
        <w:t xml:space="preserve"> has been advised to undergo a total knee replacement which would substantially reduce the pain that </w:t>
      </w:r>
      <w:r w:rsidR="000E77CF">
        <w:rPr>
          <w:rFonts w:ascii="Arial" w:eastAsia="Calibri" w:hAnsi="Arial" w:cs="Arial"/>
          <w:color w:val="000000"/>
          <w:sz w:val="24"/>
          <w:szCs w:val="24"/>
        </w:rPr>
        <w:t>s</w:t>
      </w:r>
      <w:r w:rsidRPr="00451137">
        <w:rPr>
          <w:rFonts w:ascii="Arial" w:eastAsia="Calibri" w:hAnsi="Arial" w:cs="Arial"/>
          <w:color w:val="000000"/>
          <w:sz w:val="24"/>
          <w:szCs w:val="24"/>
        </w:rPr>
        <w:t>he allegedly endues, but has elected not to undergo such surgery. The plaintiff’s lower back condition was pre-existing and Dr Osman testified that the f</w:t>
      </w:r>
      <w:r w:rsidR="00247859">
        <w:rPr>
          <w:rFonts w:ascii="Arial" w:eastAsia="Calibri" w:hAnsi="Arial" w:cs="Arial"/>
          <w:color w:val="000000"/>
          <w:sz w:val="24"/>
          <w:szCs w:val="24"/>
        </w:rPr>
        <w:t>all would have exacerbated the p</w:t>
      </w:r>
      <w:r w:rsidRPr="00451137">
        <w:rPr>
          <w:rFonts w:ascii="Arial" w:eastAsia="Calibri" w:hAnsi="Arial" w:cs="Arial"/>
          <w:color w:val="000000"/>
          <w:sz w:val="24"/>
          <w:szCs w:val="24"/>
        </w:rPr>
        <w:t xml:space="preserve">laintiff’s pain which would have </w:t>
      </w:r>
      <w:r w:rsidRPr="00A4159A">
        <w:rPr>
          <w:rFonts w:ascii="Arial" w:hAnsi="Arial" w:cs="Arial"/>
          <w:sz w:val="24"/>
          <w:szCs w:val="24"/>
          <w:lang w:val="en-ZA"/>
        </w:rPr>
        <w:t>settled</w:t>
      </w:r>
      <w:r w:rsidRPr="00451137">
        <w:rPr>
          <w:rFonts w:ascii="Arial" w:eastAsia="Calibri" w:hAnsi="Arial" w:cs="Arial"/>
          <w:color w:val="000000"/>
          <w:sz w:val="24"/>
          <w:szCs w:val="24"/>
        </w:rPr>
        <w:t xml:space="preserve"> </w:t>
      </w:r>
      <w:r w:rsidR="00247859">
        <w:rPr>
          <w:rFonts w:ascii="Arial" w:eastAsia="Calibri" w:hAnsi="Arial" w:cs="Arial"/>
          <w:color w:val="000000"/>
          <w:sz w:val="24"/>
          <w:szCs w:val="24"/>
        </w:rPr>
        <w:t>within six to seven</w:t>
      </w:r>
      <w:r w:rsidRPr="00451137">
        <w:rPr>
          <w:rFonts w:ascii="Arial" w:eastAsia="Calibri" w:hAnsi="Arial" w:cs="Arial"/>
          <w:color w:val="000000"/>
          <w:sz w:val="24"/>
          <w:szCs w:val="24"/>
        </w:rPr>
        <w:t xml:space="preserve"> months. He therefore submitted that an amount of R140 000 would more than </w:t>
      </w:r>
      <w:r w:rsidR="00314548">
        <w:rPr>
          <w:rFonts w:ascii="Arial" w:eastAsia="Calibri" w:hAnsi="Arial" w:cs="Arial"/>
          <w:color w:val="000000"/>
          <w:sz w:val="24"/>
          <w:szCs w:val="24"/>
        </w:rPr>
        <w:t xml:space="preserve">adequately </w:t>
      </w:r>
      <w:r w:rsidRPr="00451137">
        <w:rPr>
          <w:rFonts w:ascii="Arial" w:eastAsia="Calibri" w:hAnsi="Arial" w:cs="Arial"/>
          <w:color w:val="000000"/>
          <w:sz w:val="24"/>
          <w:szCs w:val="24"/>
        </w:rPr>
        <w:t>compensate for the plaintiff’s pain and suffering.</w:t>
      </w:r>
    </w:p>
    <w:p w14:paraId="35A8B078" w14:textId="77777777" w:rsidR="00470A9D" w:rsidRPr="00451137" w:rsidRDefault="00470A9D" w:rsidP="00A4159A">
      <w:pPr>
        <w:spacing w:after="200" w:line="360" w:lineRule="auto"/>
        <w:contextualSpacing/>
        <w:jc w:val="both"/>
        <w:rPr>
          <w:rFonts w:ascii="Arial" w:eastAsia="Calibri" w:hAnsi="Arial" w:cs="Arial"/>
          <w:color w:val="000000"/>
          <w:sz w:val="24"/>
          <w:szCs w:val="24"/>
        </w:rPr>
      </w:pPr>
    </w:p>
    <w:p w14:paraId="1D4C734F" w14:textId="03D443B0" w:rsidR="00451137" w:rsidRDefault="00470A9D" w:rsidP="00A4159A">
      <w:pPr>
        <w:spacing w:after="20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[125</w:t>
      </w:r>
      <w:r w:rsidR="00451137" w:rsidRPr="00451137">
        <w:rPr>
          <w:rFonts w:ascii="Arial" w:eastAsia="Calibri" w:hAnsi="Arial" w:cs="Arial"/>
          <w:color w:val="000000"/>
          <w:sz w:val="24"/>
          <w:szCs w:val="24"/>
        </w:rPr>
        <w:t>]</w:t>
      </w:r>
      <w:r w:rsidR="00451137" w:rsidRPr="00451137">
        <w:rPr>
          <w:rFonts w:ascii="Arial" w:eastAsia="Calibri" w:hAnsi="Arial" w:cs="Arial"/>
          <w:color w:val="000000"/>
          <w:sz w:val="24"/>
          <w:szCs w:val="24"/>
        </w:rPr>
        <w:tab/>
        <w:t xml:space="preserve">In </w:t>
      </w:r>
      <w:r w:rsidR="00451137" w:rsidRPr="00A4159A">
        <w:rPr>
          <w:rFonts w:ascii="Arial" w:hAnsi="Arial" w:cs="Arial"/>
          <w:sz w:val="24"/>
          <w:szCs w:val="24"/>
          <w:lang w:val="en-ZA"/>
        </w:rPr>
        <w:t>determining</w:t>
      </w:r>
      <w:r w:rsidR="00451137" w:rsidRPr="00451137">
        <w:rPr>
          <w:rFonts w:ascii="Arial" w:eastAsia="Calibri" w:hAnsi="Arial" w:cs="Arial"/>
          <w:color w:val="000000"/>
          <w:sz w:val="24"/>
          <w:szCs w:val="24"/>
        </w:rPr>
        <w:t xml:space="preserve"> this claim I have taken note of the report of the occupational therapists and their joint minute in particular, in respect of the plaintiff’s state of mind and her self-esteem as well as her post-morbid physical limitations such as her inability to dance and run. I have also taken into consideration the treatment the plaintiff has undergone and her election (to which she is entitled) not to undergo surgery. Further the approval of domestic assistance, assistive devices, the referral to a </w:t>
      </w:r>
      <w:r w:rsidR="002E35DC" w:rsidRPr="002C3AB8">
        <w:rPr>
          <w:rFonts w:ascii="Arial" w:eastAsia="Calibri" w:hAnsi="Arial" w:cs="Arial"/>
          <w:color w:val="000000"/>
          <w:sz w:val="24"/>
          <w:szCs w:val="24"/>
        </w:rPr>
        <w:t>biokineticist</w:t>
      </w:r>
      <w:r w:rsidR="00451137" w:rsidRPr="00451137">
        <w:rPr>
          <w:rFonts w:ascii="Arial" w:eastAsia="Calibri" w:hAnsi="Arial" w:cs="Arial"/>
          <w:color w:val="000000"/>
          <w:sz w:val="24"/>
          <w:szCs w:val="24"/>
        </w:rPr>
        <w:t xml:space="preserve"> and dietician and the measures suggested by Dr Osman will assist the plaintiff in respect of future pain in her knee and back. I am satisfied that the sum of R250 000 </w:t>
      </w:r>
      <w:r w:rsidR="00451137">
        <w:rPr>
          <w:rFonts w:ascii="Arial" w:eastAsia="Calibri" w:hAnsi="Arial" w:cs="Arial"/>
          <w:color w:val="000000"/>
          <w:sz w:val="24"/>
          <w:szCs w:val="24"/>
        </w:rPr>
        <w:t xml:space="preserve">is the appropriate compensation. </w:t>
      </w:r>
    </w:p>
    <w:p w14:paraId="390220B0" w14:textId="77777777" w:rsidR="00470A9D" w:rsidRDefault="00470A9D" w:rsidP="00A4159A">
      <w:pPr>
        <w:spacing w:after="200" w:line="360" w:lineRule="auto"/>
        <w:contextualSpacing/>
        <w:jc w:val="both"/>
        <w:rPr>
          <w:rFonts w:ascii="Arial" w:eastAsia="Calibri" w:hAnsi="Arial" w:cs="Arial"/>
          <w:color w:val="000000"/>
          <w:sz w:val="24"/>
          <w:szCs w:val="24"/>
        </w:rPr>
      </w:pPr>
    </w:p>
    <w:p w14:paraId="18F0596B" w14:textId="60B68A74" w:rsidR="0002531D" w:rsidRDefault="00470A9D" w:rsidP="00A4159A">
      <w:pPr>
        <w:spacing w:after="20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[126</w:t>
      </w:r>
      <w:r w:rsidR="0002531D">
        <w:rPr>
          <w:rFonts w:ascii="Arial" w:eastAsia="Calibri" w:hAnsi="Arial" w:cs="Arial"/>
          <w:color w:val="000000"/>
          <w:sz w:val="24"/>
          <w:szCs w:val="24"/>
        </w:rPr>
        <w:t>]</w:t>
      </w:r>
      <w:r w:rsidR="0002531D">
        <w:rPr>
          <w:rFonts w:ascii="Arial" w:eastAsia="Calibri" w:hAnsi="Arial" w:cs="Arial"/>
          <w:color w:val="000000"/>
          <w:sz w:val="24"/>
          <w:szCs w:val="24"/>
        </w:rPr>
        <w:tab/>
        <w:t xml:space="preserve">The </w:t>
      </w:r>
      <w:r w:rsidR="0002531D" w:rsidRPr="00A4159A">
        <w:rPr>
          <w:rFonts w:ascii="Arial" w:hAnsi="Arial" w:cs="Arial"/>
          <w:sz w:val="24"/>
          <w:szCs w:val="24"/>
          <w:lang w:val="en-ZA"/>
        </w:rPr>
        <w:t>quantum</w:t>
      </w:r>
      <w:r w:rsidR="0002531D">
        <w:rPr>
          <w:rFonts w:ascii="Arial" w:eastAsia="Calibri" w:hAnsi="Arial" w:cs="Arial"/>
          <w:color w:val="000000"/>
          <w:sz w:val="24"/>
          <w:szCs w:val="24"/>
        </w:rPr>
        <w:t xml:space="preserve"> already determined by the court is subject </w:t>
      </w:r>
      <w:r w:rsidR="00556A2F">
        <w:rPr>
          <w:rFonts w:ascii="Arial" w:eastAsia="Calibri" w:hAnsi="Arial" w:cs="Arial"/>
          <w:color w:val="000000"/>
          <w:sz w:val="24"/>
          <w:szCs w:val="24"/>
        </w:rPr>
        <w:t xml:space="preserve">to </w:t>
      </w:r>
      <w:r w:rsidR="0002531D">
        <w:rPr>
          <w:rFonts w:ascii="Arial" w:eastAsia="Calibri" w:hAnsi="Arial" w:cs="Arial"/>
          <w:color w:val="000000"/>
          <w:sz w:val="24"/>
          <w:szCs w:val="24"/>
        </w:rPr>
        <w:t xml:space="preserve">the reduction of 10% being the agreed apportionment by the parties. </w:t>
      </w:r>
    </w:p>
    <w:p w14:paraId="57A32ECB" w14:textId="6906CC98" w:rsidR="0002531D" w:rsidRDefault="00556A2F" w:rsidP="003F425F">
      <w:pPr>
        <w:spacing w:after="120" w:line="360" w:lineRule="auto"/>
        <w:ind w:right="33"/>
        <w:jc w:val="both"/>
        <w:rPr>
          <w:rFonts w:ascii="Arial" w:eastAsia="Calibri" w:hAnsi="Arial" w:cs="Arial"/>
          <w:color w:val="000000"/>
          <w:sz w:val="24"/>
          <w:szCs w:val="24"/>
        </w:rPr>
      </w:pPr>
      <w:r>
        <w:rPr>
          <w:rFonts w:ascii="Arial" w:eastAsia="Calibri" w:hAnsi="Arial" w:cs="Arial"/>
          <w:color w:val="000000"/>
          <w:sz w:val="24"/>
          <w:szCs w:val="24"/>
        </w:rPr>
        <w:t>(i)</w:t>
      </w:r>
      <w:r w:rsidR="0002531D">
        <w:rPr>
          <w:rFonts w:ascii="Arial" w:eastAsia="Calibri" w:hAnsi="Arial" w:cs="Arial"/>
          <w:color w:val="000000"/>
          <w:sz w:val="24"/>
          <w:szCs w:val="24"/>
        </w:rPr>
        <w:tab/>
      </w:r>
      <w:r w:rsidR="0002531D" w:rsidRPr="0002531D">
        <w:rPr>
          <w:rFonts w:ascii="Arial" w:eastAsia="Calibri" w:hAnsi="Arial" w:cs="Arial"/>
          <w:color w:val="000000"/>
          <w:sz w:val="24"/>
          <w:szCs w:val="24"/>
        </w:rPr>
        <w:t>Past medical expenses</w:t>
      </w:r>
      <w:r w:rsidR="0002531D">
        <w:rPr>
          <w:rFonts w:ascii="Arial" w:eastAsia="Calibri" w:hAnsi="Arial" w:cs="Arial"/>
          <w:color w:val="000000"/>
          <w:sz w:val="24"/>
          <w:szCs w:val="24"/>
        </w:rPr>
        <w:tab/>
      </w:r>
      <w:r w:rsidR="0002531D">
        <w:rPr>
          <w:rFonts w:ascii="Arial" w:eastAsia="Calibri" w:hAnsi="Arial" w:cs="Arial"/>
          <w:color w:val="000000"/>
          <w:sz w:val="24"/>
          <w:szCs w:val="24"/>
        </w:rPr>
        <w:tab/>
      </w:r>
      <w:r w:rsidR="0002531D">
        <w:rPr>
          <w:rFonts w:ascii="Arial" w:eastAsia="Calibri" w:hAnsi="Arial" w:cs="Arial"/>
          <w:color w:val="000000"/>
          <w:sz w:val="24"/>
          <w:szCs w:val="24"/>
        </w:rPr>
        <w:tab/>
      </w:r>
      <w:r w:rsidR="0002531D">
        <w:rPr>
          <w:rFonts w:ascii="Arial" w:eastAsia="Calibri" w:hAnsi="Arial" w:cs="Arial"/>
          <w:color w:val="000000"/>
          <w:sz w:val="24"/>
          <w:szCs w:val="24"/>
        </w:rPr>
        <w:tab/>
      </w:r>
      <w:r w:rsidR="0002531D">
        <w:rPr>
          <w:rFonts w:ascii="Arial" w:eastAsia="Calibri" w:hAnsi="Arial" w:cs="Arial"/>
          <w:color w:val="000000"/>
          <w:sz w:val="24"/>
          <w:szCs w:val="24"/>
        </w:rPr>
        <w:tab/>
      </w:r>
      <w:r w:rsidR="0002531D" w:rsidRPr="0002531D">
        <w:rPr>
          <w:rFonts w:ascii="Arial" w:eastAsia="Calibri" w:hAnsi="Arial" w:cs="Arial"/>
          <w:color w:val="000000"/>
          <w:sz w:val="24"/>
          <w:szCs w:val="24"/>
        </w:rPr>
        <w:t xml:space="preserve"> </w:t>
      </w:r>
      <w:r w:rsidR="00247859" w:rsidRPr="0002531D">
        <w:rPr>
          <w:rFonts w:ascii="Arial" w:eastAsia="Calibri" w:hAnsi="Arial" w:cs="Arial"/>
          <w:color w:val="000000"/>
          <w:sz w:val="24"/>
          <w:szCs w:val="24"/>
        </w:rPr>
        <w:t>R</w:t>
      </w:r>
      <w:r w:rsidR="00247859">
        <w:rPr>
          <w:rFonts w:ascii="Arial" w:eastAsia="Calibri" w:hAnsi="Arial" w:cs="Arial"/>
          <w:color w:val="000000"/>
          <w:sz w:val="24"/>
          <w:szCs w:val="24"/>
        </w:rPr>
        <w:t>21</w:t>
      </w:r>
      <w:r w:rsidR="006F6F1D">
        <w:rPr>
          <w:rFonts w:ascii="Arial" w:eastAsia="Calibri" w:hAnsi="Arial" w:cs="Arial"/>
          <w:color w:val="000000"/>
          <w:sz w:val="24"/>
          <w:szCs w:val="24"/>
        </w:rPr>
        <w:t> </w:t>
      </w:r>
      <w:r w:rsidR="00465600">
        <w:rPr>
          <w:rFonts w:ascii="Arial" w:eastAsia="Calibri" w:hAnsi="Arial" w:cs="Arial"/>
          <w:color w:val="000000"/>
          <w:sz w:val="24"/>
          <w:szCs w:val="24"/>
        </w:rPr>
        <w:t>38</w:t>
      </w:r>
      <w:r w:rsidR="006F6F1D">
        <w:rPr>
          <w:rFonts w:ascii="Arial" w:eastAsia="Calibri" w:hAnsi="Arial" w:cs="Arial"/>
          <w:color w:val="000000"/>
          <w:sz w:val="24"/>
          <w:szCs w:val="24"/>
        </w:rPr>
        <w:t>2.</w:t>
      </w:r>
      <w:r w:rsidR="00247859">
        <w:rPr>
          <w:rFonts w:ascii="Arial" w:eastAsia="Calibri" w:hAnsi="Arial" w:cs="Arial"/>
          <w:color w:val="000000"/>
          <w:sz w:val="24"/>
          <w:szCs w:val="24"/>
        </w:rPr>
        <w:t>25</w:t>
      </w:r>
      <w:r w:rsidR="0002531D">
        <w:rPr>
          <w:rFonts w:ascii="Arial" w:eastAsia="Calibri" w:hAnsi="Arial" w:cs="Arial"/>
          <w:color w:val="000000"/>
          <w:sz w:val="24"/>
          <w:szCs w:val="24"/>
        </w:rPr>
        <w:tab/>
      </w:r>
    </w:p>
    <w:p w14:paraId="2A47022E" w14:textId="459AD7C7" w:rsidR="0002531D" w:rsidRPr="0002531D" w:rsidRDefault="00556A2F" w:rsidP="003F425F">
      <w:pPr>
        <w:spacing w:after="120" w:line="360" w:lineRule="auto"/>
        <w:ind w:right="33"/>
        <w:jc w:val="both"/>
        <w:rPr>
          <w:rFonts w:ascii="Arial" w:eastAsia="Calibri" w:hAnsi="Arial" w:cs="Arial"/>
          <w:color w:val="000000"/>
          <w:sz w:val="24"/>
          <w:szCs w:val="24"/>
        </w:rPr>
      </w:pPr>
      <w:r>
        <w:rPr>
          <w:rFonts w:ascii="Arial" w:eastAsia="Calibri" w:hAnsi="Arial" w:cs="Arial"/>
          <w:color w:val="000000"/>
          <w:sz w:val="24"/>
          <w:szCs w:val="24"/>
        </w:rPr>
        <w:t>(ii)</w:t>
      </w:r>
      <w:r w:rsidR="0002531D">
        <w:rPr>
          <w:rFonts w:ascii="Arial" w:eastAsia="Calibri" w:hAnsi="Arial" w:cs="Arial"/>
          <w:color w:val="000000"/>
          <w:sz w:val="24"/>
          <w:szCs w:val="24"/>
        </w:rPr>
        <w:tab/>
        <w:t>Assistive devi</w:t>
      </w:r>
      <w:r w:rsidR="00247859">
        <w:rPr>
          <w:rFonts w:ascii="Arial" w:eastAsia="Calibri" w:hAnsi="Arial" w:cs="Arial"/>
          <w:color w:val="000000"/>
          <w:sz w:val="24"/>
          <w:szCs w:val="24"/>
        </w:rPr>
        <w:t>ces and domestic assistance</w:t>
      </w:r>
      <w:r w:rsidR="00247859">
        <w:rPr>
          <w:rFonts w:ascii="Arial" w:eastAsia="Calibri" w:hAnsi="Arial" w:cs="Arial"/>
          <w:color w:val="000000"/>
          <w:sz w:val="24"/>
          <w:szCs w:val="24"/>
        </w:rPr>
        <w:tab/>
      </w:r>
      <w:r w:rsidR="00247859">
        <w:rPr>
          <w:rFonts w:ascii="Arial" w:eastAsia="Calibri" w:hAnsi="Arial" w:cs="Arial"/>
          <w:color w:val="000000"/>
          <w:sz w:val="24"/>
          <w:szCs w:val="24"/>
        </w:rPr>
        <w:tab/>
        <w:t xml:space="preserve"> R</w:t>
      </w:r>
      <w:r w:rsidR="0002531D">
        <w:rPr>
          <w:rFonts w:ascii="Arial" w:eastAsia="Calibri" w:hAnsi="Arial" w:cs="Arial"/>
          <w:color w:val="000000"/>
          <w:sz w:val="24"/>
          <w:szCs w:val="24"/>
        </w:rPr>
        <w:t>327 840</w:t>
      </w:r>
    </w:p>
    <w:p w14:paraId="012B6FCA" w14:textId="4D327326" w:rsidR="0002531D" w:rsidRDefault="00556A2F" w:rsidP="003F425F">
      <w:pPr>
        <w:spacing w:after="120" w:line="360" w:lineRule="auto"/>
        <w:ind w:right="33"/>
        <w:jc w:val="both"/>
        <w:rPr>
          <w:rFonts w:ascii="Arial" w:eastAsia="Calibri" w:hAnsi="Arial" w:cs="Arial"/>
          <w:color w:val="000000"/>
          <w:sz w:val="24"/>
          <w:szCs w:val="24"/>
        </w:rPr>
      </w:pPr>
      <w:r>
        <w:rPr>
          <w:rFonts w:ascii="Arial" w:eastAsia="Calibri" w:hAnsi="Arial" w:cs="Arial"/>
          <w:color w:val="000000"/>
          <w:sz w:val="24"/>
          <w:szCs w:val="24"/>
        </w:rPr>
        <w:t>(iii)</w:t>
      </w:r>
      <w:r w:rsidR="0002531D">
        <w:rPr>
          <w:rFonts w:ascii="Arial" w:eastAsia="Calibri" w:hAnsi="Arial" w:cs="Arial"/>
          <w:color w:val="000000"/>
          <w:sz w:val="24"/>
          <w:szCs w:val="24"/>
        </w:rPr>
        <w:tab/>
        <w:t xml:space="preserve">Past loss of earnings </w:t>
      </w:r>
      <w:r w:rsidR="0002531D">
        <w:rPr>
          <w:rFonts w:ascii="Arial" w:eastAsia="Calibri" w:hAnsi="Arial" w:cs="Arial"/>
          <w:color w:val="000000"/>
          <w:sz w:val="24"/>
          <w:szCs w:val="24"/>
        </w:rPr>
        <w:tab/>
      </w:r>
      <w:r w:rsidR="0002531D">
        <w:rPr>
          <w:rFonts w:ascii="Arial" w:eastAsia="Calibri" w:hAnsi="Arial" w:cs="Arial"/>
          <w:color w:val="000000"/>
          <w:sz w:val="24"/>
          <w:szCs w:val="24"/>
        </w:rPr>
        <w:tab/>
      </w:r>
      <w:r w:rsidR="0002531D">
        <w:rPr>
          <w:rFonts w:ascii="Arial" w:eastAsia="Calibri" w:hAnsi="Arial" w:cs="Arial"/>
          <w:color w:val="000000"/>
          <w:sz w:val="24"/>
          <w:szCs w:val="24"/>
        </w:rPr>
        <w:tab/>
      </w:r>
      <w:r w:rsidR="0002531D">
        <w:rPr>
          <w:rFonts w:ascii="Arial" w:eastAsia="Calibri" w:hAnsi="Arial" w:cs="Arial"/>
          <w:color w:val="000000"/>
          <w:sz w:val="24"/>
          <w:szCs w:val="24"/>
        </w:rPr>
        <w:tab/>
      </w:r>
      <w:r w:rsidR="0002531D">
        <w:rPr>
          <w:rFonts w:ascii="Arial" w:eastAsia="Calibri" w:hAnsi="Arial" w:cs="Arial"/>
          <w:color w:val="000000"/>
          <w:sz w:val="24"/>
          <w:szCs w:val="24"/>
        </w:rPr>
        <w:tab/>
        <w:t xml:space="preserve"> R</w:t>
      </w:r>
      <w:r w:rsidR="007158B7">
        <w:rPr>
          <w:rFonts w:ascii="Arial" w:eastAsia="Calibri" w:hAnsi="Arial" w:cs="Arial"/>
          <w:color w:val="000000"/>
          <w:sz w:val="24"/>
          <w:szCs w:val="24"/>
        </w:rPr>
        <w:t>102 000</w:t>
      </w:r>
    </w:p>
    <w:p w14:paraId="7A6C3A06" w14:textId="27F04E14" w:rsidR="0002531D" w:rsidRPr="007158B7" w:rsidRDefault="00556A2F" w:rsidP="003F425F">
      <w:pPr>
        <w:spacing w:after="120" w:line="360" w:lineRule="auto"/>
        <w:ind w:right="33"/>
        <w:jc w:val="both"/>
        <w:rPr>
          <w:rFonts w:ascii="Arial" w:eastAsia="Calibri" w:hAnsi="Arial" w:cs="Arial"/>
          <w:color w:val="000000"/>
          <w:sz w:val="24"/>
          <w:szCs w:val="24"/>
          <w:u w:val="single"/>
        </w:rPr>
      </w:pPr>
      <w:r>
        <w:rPr>
          <w:rFonts w:ascii="Arial" w:eastAsia="Calibri" w:hAnsi="Arial" w:cs="Arial"/>
          <w:color w:val="000000"/>
          <w:sz w:val="24"/>
          <w:szCs w:val="24"/>
        </w:rPr>
        <w:t>(v)</w:t>
      </w:r>
      <w:r w:rsidR="0002531D">
        <w:rPr>
          <w:rFonts w:ascii="Arial" w:eastAsia="Calibri" w:hAnsi="Arial" w:cs="Arial"/>
          <w:color w:val="000000"/>
          <w:sz w:val="24"/>
          <w:szCs w:val="24"/>
        </w:rPr>
        <w:tab/>
        <w:t xml:space="preserve">General damages </w:t>
      </w:r>
      <w:r w:rsidR="007158B7">
        <w:rPr>
          <w:rFonts w:ascii="Arial" w:eastAsia="Calibri" w:hAnsi="Arial" w:cs="Arial"/>
          <w:color w:val="000000"/>
          <w:sz w:val="24"/>
          <w:szCs w:val="24"/>
        </w:rPr>
        <w:tab/>
      </w:r>
      <w:r w:rsidR="007158B7">
        <w:rPr>
          <w:rFonts w:ascii="Arial" w:eastAsia="Calibri" w:hAnsi="Arial" w:cs="Arial"/>
          <w:color w:val="000000"/>
          <w:sz w:val="24"/>
          <w:szCs w:val="24"/>
        </w:rPr>
        <w:tab/>
      </w:r>
      <w:r w:rsidR="007158B7">
        <w:rPr>
          <w:rFonts w:ascii="Arial" w:eastAsia="Calibri" w:hAnsi="Arial" w:cs="Arial"/>
          <w:color w:val="000000"/>
          <w:sz w:val="24"/>
          <w:szCs w:val="24"/>
        </w:rPr>
        <w:tab/>
      </w:r>
      <w:r w:rsidR="007158B7">
        <w:rPr>
          <w:rFonts w:ascii="Arial" w:eastAsia="Calibri" w:hAnsi="Arial" w:cs="Arial"/>
          <w:color w:val="000000"/>
          <w:sz w:val="24"/>
          <w:szCs w:val="24"/>
        </w:rPr>
        <w:tab/>
      </w:r>
      <w:r w:rsidR="007158B7">
        <w:rPr>
          <w:rFonts w:ascii="Arial" w:eastAsia="Calibri" w:hAnsi="Arial" w:cs="Arial"/>
          <w:color w:val="000000"/>
          <w:sz w:val="24"/>
          <w:szCs w:val="24"/>
        </w:rPr>
        <w:tab/>
      </w:r>
      <w:r w:rsidR="007158B7">
        <w:rPr>
          <w:rFonts w:ascii="Arial" w:eastAsia="Calibri" w:hAnsi="Arial" w:cs="Arial"/>
          <w:color w:val="000000"/>
          <w:sz w:val="24"/>
          <w:szCs w:val="24"/>
        </w:rPr>
        <w:tab/>
      </w:r>
      <w:r w:rsidR="007158B7" w:rsidRPr="00556A2F">
        <w:rPr>
          <w:rFonts w:ascii="Arial" w:eastAsia="Calibri" w:hAnsi="Arial" w:cs="Arial"/>
          <w:color w:val="000000"/>
          <w:sz w:val="24"/>
          <w:szCs w:val="24"/>
        </w:rPr>
        <w:t xml:space="preserve"> </w:t>
      </w:r>
      <w:r w:rsidR="007158B7" w:rsidRPr="007158B7">
        <w:rPr>
          <w:rFonts w:ascii="Arial" w:eastAsia="Calibri" w:hAnsi="Arial" w:cs="Arial"/>
          <w:color w:val="000000"/>
          <w:sz w:val="24"/>
          <w:szCs w:val="24"/>
          <w:u w:val="single"/>
        </w:rPr>
        <w:t>R250 000</w:t>
      </w:r>
    </w:p>
    <w:p w14:paraId="24FAE760" w14:textId="564F2E19" w:rsidR="007158B7" w:rsidRDefault="007158B7" w:rsidP="00FE4830">
      <w:pPr>
        <w:spacing w:after="120" w:line="360" w:lineRule="auto"/>
        <w:ind w:left="63" w:right="33" w:hanging="5"/>
        <w:jc w:val="both"/>
        <w:rPr>
          <w:rFonts w:ascii="Arial" w:eastAsia="Calibri" w:hAnsi="Arial" w:cs="Arial"/>
          <w:color w:val="000000"/>
          <w:sz w:val="24"/>
          <w:szCs w:val="24"/>
        </w:rPr>
      </w:pPr>
      <w:r>
        <w:rPr>
          <w:rFonts w:ascii="Arial" w:eastAsia="Calibri" w:hAnsi="Arial" w:cs="Arial"/>
          <w:color w:val="000000"/>
          <w:sz w:val="24"/>
          <w:szCs w:val="24"/>
        </w:rPr>
        <w:tab/>
      </w:r>
      <w:r>
        <w:rPr>
          <w:rFonts w:ascii="Arial" w:eastAsia="Calibri" w:hAnsi="Arial" w:cs="Arial"/>
          <w:color w:val="000000"/>
          <w:sz w:val="24"/>
          <w:szCs w:val="24"/>
        </w:rPr>
        <w:tab/>
        <w:t xml:space="preserve">Sub -Total </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sidR="00247859">
        <w:rPr>
          <w:rFonts w:ascii="Arial" w:eastAsia="Calibri" w:hAnsi="Arial" w:cs="Arial"/>
          <w:color w:val="000000"/>
          <w:sz w:val="24"/>
          <w:szCs w:val="24"/>
        </w:rPr>
        <w:t xml:space="preserve"> R</w:t>
      </w:r>
      <w:r>
        <w:rPr>
          <w:rFonts w:ascii="Arial" w:eastAsia="Calibri" w:hAnsi="Arial" w:cs="Arial"/>
          <w:color w:val="000000"/>
          <w:sz w:val="24"/>
          <w:szCs w:val="24"/>
        </w:rPr>
        <w:t>701</w:t>
      </w:r>
      <w:r w:rsidR="006F6F1D">
        <w:rPr>
          <w:rFonts w:ascii="Arial" w:eastAsia="Calibri" w:hAnsi="Arial" w:cs="Arial"/>
          <w:color w:val="000000"/>
          <w:sz w:val="24"/>
          <w:szCs w:val="24"/>
        </w:rPr>
        <w:t> 2</w:t>
      </w:r>
      <w:r w:rsidR="00465600">
        <w:rPr>
          <w:rFonts w:ascii="Arial" w:eastAsia="Calibri" w:hAnsi="Arial" w:cs="Arial"/>
          <w:color w:val="000000"/>
          <w:sz w:val="24"/>
          <w:szCs w:val="24"/>
        </w:rPr>
        <w:t>2</w:t>
      </w:r>
      <w:r w:rsidR="006F6F1D">
        <w:rPr>
          <w:rFonts w:ascii="Arial" w:eastAsia="Calibri" w:hAnsi="Arial" w:cs="Arial"/>
          <w:color w:val="000000"/>
          <w:sz w:val="24"/>
          <w:szCs w:val="24"/>
        </w:rPr>
        <w:t>2.</w:t>
      </w:r>
      <w:r w:rsidR="00247859">
        <w:rPr>
          <w:rFonts w:ascii="Arial" w:eastAsia="Calibri" w:hAnsi="Arial" w:cs="Arial"/>
          <w:color w:val="000000"/>
          <w:sz w:val="24"/>
          <w:szCs w:val="24"/>
        </w:rPr>
        <w:t>25</w:t>
      </w:r>
    </w:p>
    <w:p w14:paraId="488B222B" w14:textId="049EF575" w:rsidR="007158B7" w:rsidRDefault="007158B7" w:rsidP="00FE4830">
      <w:pPr>
        <w:spacing w:after="120" w:line="360" w:lineRule="auto"/>
        <w:ind w:left="63" w:right="33" w:hanging="5"/>
        <w:jc w:val="both"/>
        <w:rPr>
          <w:rFonts w:ascii="Arial" w:eastAsia="Calibri" w:hAnsi="Arial" w:cs="Arial"/>
          <w:color w:val="000000"/>
          <w:sz w:val="24"/>
          <w:szCs w:val="24"/>
          <w:u w:val="single"/>
        </w:rPr>
      </w:pPr>
      <w:r>
        <w:rPr>
          <w:rFonts w:ascii="Arial" w:eastAsia="Calibri" w:hAnsi="Arial" w:cs="Arial"/>
          <w:color w:val="000000"/>
          <w:sz w:val="24"/>
          <w:szCs w:val="24"/>
        </w:rPr>
        <w:tab/>
      </w:r>
      <w:r>
        <w:rPr>
          <w:rFonts w:ascii="Arial" w:eastAsia="Calibri" w:hAnsi="Arial" w:cs="Arial"/>
          <w:color w:val="000000"/>
          <w:sz w:val="24"/>
          <w:szCs w:val="24"/>
        </w:rPr>
        <w:tab/>
        <w:t xml:space="preserve">Less 10% </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sidR="00247859">
        <w:rPr>
          <w:rFonts w:ascii="Arial" w:eastAsia="Calibri" w:hAnsi="Arial" w:cs="Arial"/>
          <w:color w:val="000000"/>
          <w:sz w:val="24"/>
          <w:szCs w:val="24"/>
        </w:rPr>
        <w:t xml:space="preserve"> </w:t>
      </w:r>
      <w:r w:rsidR="00247859">
        <w:rPr>
          <w:rFonts w:ascii="Arial" w:eastAsia="Calibri" w:hAnsi="Arial" w:cs="Arial"/>
          <w:color w:val="000000"/>
          <w:sz w:val="24"/>
          <w:szCs w:val="24"/>
          <w:u w:val="single"/>
        </w:rPr>
        <w:t>R</w:t>
      </w:r>
      <w:r w:rsidRPr="007158B7">
        <w:rPr>
          <w:rFonts w:ascii="Arial" w:eastAsia="Calibri" w:hAnsi="Arial" w:cs="Arial"/>
          <w:color w:val="000000"/>
          <w:sz w:val="24"/>
          <w:szCs w:val="24"/>
          <w:u w:val="single"/>
        </w:rPr>
        <w:t>70</w:t>
      </w:r>
      <w:r w:rsidR="00C04B3C">
        <w:rPr>
          <w:rFonts w:ascii="Arial" w:eastAsia="Calibri" w:hAnsi="Arial" w:cs="Arial"/>
          <w:color w:val="000000"/>
          <w:sz w:val="24"/>
          <w:szCs w:val="24"/>
          <w:u w:val="single"/>
        </w:rPr>
        <w:t> </w:t>
      </w:r>
      <w:r w:rsidR="00465600">
        <w:rPr>
          <w:rFonts w:ascii="Arial" w:eastAsia="Calibri" w:hAnsi="Arial" w:cs="Arial"/>
          <w:color w:val="000000"/>
          <w:sz w:val="24"/>
          <w:szCs w:val="24"/>
          <w:u w:val="single"/>
        </w:rPr>
        <w:t xml:space="preserve"> </w:t>
      </w:r>
      <w:r w:rsidR="00C04B3C">
        <w:rPr>
          <w:rFonts w:ascii="Arial" w:eastAsia="Calibri" w:hAnsi="Arial" w:cs="Arial"/>
          <w:color w:val="000000"/>
          <w:sz w:val="24"/>
          <w:szCs w:val="24"/>
          <w:u w:val="single"/>
        </w:rPr>
        <w:t>12</w:t>
      </w:r>
      <w:r w:rsidR="00465600">
        <w:rPr>
          <w:rFonts w:ascii="Arial" w:eastAsia="Calibri" w:hAnsi="Arial" w:cs="Arial"/>
          <w:color w:val="000000"/>
          <w:sz w:val="24"/>
          <w:szCs w:val="24"/>
          <w:u w:val="single"/>
        </w:rPr>
        <w:t>2</w:t>
      </w:r>
      <w:r w:rsidR="00C04B3C">
        <w:rPr>
          <w:rFonts w:ascii="Arial" w:eastAsia="Calibri" w:hAnsi="Arial" w:cs="Arial"/>
          <w:color w:val="000000"/>
          <w:sz w:val="24"/>
          <w:szCs w:val="24"/>
          <w:u w:val="single"/>
        </w:rPr>
        <w:t>.</w:t>
      </w:r>
      <w:r w:rsidR="00247859" w:rsidRPr="007158B7">
        <w:rPr>
          <w:rFonts w:ascii="Arial" w:eastAsia="Calibri" w:hAnsi="Arial" w:cs="Arial"/>
          <w:color w:val="000000"/>
          <w:sz w:val="24"/>
          <w:szCs w:val="24"/>
          <w:u w:val="single"/>
        </w:rPr>
        <w:t>23</w:t>
      </w:r>
    </w:p>
    <w:p w14:paraId="1CAAB2BA" w14:textId="1107673F" w:rsidR="007158B7" w:rsidRPr="007158B7" w:rsidRDefault="007158B7" w:rsidP="00FE4830">
      <w:pPr>
        <w:spacing w:after="120" w:line="360" w:lineRule="auto"/>
        <w:ind w:left="63" w:right="33" w:hanging="5"/>
        <w:jc w:val="both"/>
        <w:rPr>
          <w:rFonts w:ascii="Arial" w:eastAsia="Calibri" w:hAnsi="Arial" w:cs="Arial"/>
          <w:b/>
          <w:color w:val="000000"/>
          <w:sz w:val="24"/>
          <w:szCs w:val="24"/>
          <w:u w:val="single"/>
        </w:rPr>
      </w:pPr>
      <w:r>
        <w:rPr>
          <w:rFonts w:ascii="Arial" w:eastAsia="Calibri" w:hAnsi="Arial" w:cs="Arial"/>
          <w:color w:val="000000"/>
          <w:sz w:val="24"/>
          <w:szCs w:val="24"/>
          <w:u w:val="single"/>
        </w:rPr>
        <w:tab/>
      </w:r>
      <w:r>
        <w:rPr>
          <w:rFonts w:ascii="Arial" w:eastAsia="Calibri" w:hAnsi="Arial" w:cs="Arial"/>
          <w:color w:val="000000"/>
          <w:sz w:val="24"/>
          <w:szCs w:val="24"/>
        </w:rPr>
        <w:tab/>
      </w:r>
      <w:r>
        <w:rPr>
          <w:rFonts w:ascii="Arial" w:eastAsia="Calibri" w:hAnsi="Arial" w:cs="Arial"/>
          <w:b/>
          <w:color w:val="000000"/>
          <w:sz w:val="24"/>
          <w:szCs w:val="24"/>
        </w:rPr>
        <w:t xml:space="preserve">Total </w:t>
      </w:r>
      <w:r>
        <w:rPr>
          <w:rFonts w:ascii="Arial" w:eastAsia="Calibri" w:hAnsi="Arial" w:cs="Arial"/>
          <w:b/>
          <w:color w:val="000000"/>
          <w:sz w:val="24"/>
          <w:szCs w:val="24"/>
        </w:rPr>
        <w:tab/>
      </w:r>
      <w:r>
        <w:rPr>
          <w:rFonts w:ascii="Arial" w:eastAsia="Calibri" w:hAnsi="Arial" w:cs="Arial"/>
          <w:b/>
          <w:color w:val="000000"/>
          <w:sz w:val="24"/>
          <w:szCs w:val="24"/>
        </w:rPr>
        <w:tab/>
      </w:r>
      <w:r>
        <w:rPr>
          <w:rFonts w:ascii="Arial" w:eastAsia="Calibri" w:hAnsi="Arial" w:cs="Arial"/>
          <w:b/>
          <w:color w:val="000000"/>
          <w:sz w:val="24"/>
          <w:szCs w:val="24"/>
        </w:rPr>
        <w:tab/>
      </w:r>
      <w:r>
        <w:rPr>
          <w:rFonts w:ascii="Arial" w:eastAsia="Calibri" w:hAnsi="Arial" w:cs="Arial"/>
          <w:b/>
          <w:color w:val="000000"/>
          <w:sz w:val="24"/>
          <w:szCs w:val="24"/>
        </w:rPr>
        <w:tab/>
      </w:r>
      <w:r>
        <w:rPr>
          <w:rFonts w:ascii="Arial" w:eastAsia="Calibri" w:hAnsi="Arial" w:cs="Arial"/>
          <w:b/>
          <w:color w:val="000000"/>
          <w:sz w:val="24"/>
          <w:szCs w:val="24"/>
        </w:rPr>
        <w:tab/>
      </w:r>
      <w:r>
        <w:rPr>
          <w:rFonts w:ascii="Arial" w:eastAsia="Calibri" w:hAnsi="Arial" w:cs="Arial"/>
          <w:b/>
          <w:color w:val="000000"/>
          <w:sz w:val="24"/>
          <w:szCs w:val="24"/>
        </w:rPr>
        <w:tab/>
      </w:r>
      <w:r>
        <w:rPr>
          <w:rFonts w:ascii="Arial" w:eastAsia="Calibri" w:hAnsi="Arial" w:cs="Arial"/>
          <w:b/>
          <w:color w:val="000000"/>
          <w:sz w:val="24"/>
          <w:szCs w:val="24"/>
        </w:rPr>
        <w:tab/>
      </w:r>
      <w:r>
        <w:rPr>
          <w:rFonts w:ascii="Arial" w:eastAsia="Calibri" w:hAnsi="Arial" w:cs="Arial"/>
          <w:b/>
          <w:color w:val="000000"/>
          <w:sz w:val="24"/>
          <w:szCs w:val="24"/>
        </w:rPr>
        <w:tab/>
      </w:r>
      <w:r w:rsidR="00247859">
        <w:rPr>
          <w:rFonts w:ascii="Arial" w:eastAsia="Calibri" w:hAnsi="Arial" w:cs="Arial"/>
          <w:b/>
          <w:color w:val="000000"/>
          <w:sz w:val="24"/>
          <w:szCs w:val="24"/>
        </w:rPr>
        <w:t xml:space="preserve"> </w:t>
      </w:r>
      <w:r w:rsidR="00247859">
        <w:rPr>
          <w:rFonts w:ascii="Arial" w:eastAsia="Calibri" w:hAnsi="Arial" w:cs="Arial"/>
          <w:b/>
          <w:color w:val="000000"/>
          <w:sz w:val="24"/>
          <w:szCs w:val="24"/>
          <w:u w:val="single"/>
        </w:rPr>
        <w:t>R</w:t>
      </w:r>
      <w:r w:rsidRPr="007158B7">
        <w:rPr>
          <w:rFonts w:ascii="Arial" w:eastAsia="Calibri" w:hAnsi="Arial" w:cs="Arial"/>
          <w:b/>
          <w:color w:val="000000"/>
          <w:sz w:val="24"/>
          <w:szCs w:val="24"/>
          <w:u w:val="single"/>
        </w:rPr>
        <w:t>631</w:t>
      </w:r>
      <w:r w:rsidR="006F6F1D">
        <w:rPr>
          <w:rFonts w:ascii="Arial" w:eastAsia="Calibri" w:hAnsi="Arial" w:cs="Arial"/>
          <w:b/>
          <w:color w:val="000000"/>
          <w:sz w:val="24"/>
          <w:szCs w:val="24"/>
          <w:u w:val="single"/>
        </w:rPr>
        <w:t> 1</w:t>
      </w:r>
      <w:r w:rsidR="00465600">
        <w:rPr>
          <w:rFonts w:ascii="Arial" w:eastAsia="Calibri" w:hAnsi="Arial" w:cs="Arial"/>
          <w:b/>
          <w:color w:val="000000"/>
          <w:sz w:val="24"/>
          <w:szCs w:val="24"/>
          <w:u w:val="single"/>
        </w:rPr>
        <w:t>00</w:t>
      </w:r>
      <w:r w:rsidR="006F6F1D">
        <w:rPr>
          <w:rFonts w:ascii="Arial" w:eastAsia="Calibri" w:hAnsi="Arial" w:cs="Arial"/>
          <w:b/>
          <w:color w:val="000000"/>
          <w:sz w:val="24"/>
          <w:szCs w:val="24"/>
          <w:u w:val="single"/>
        </w:rPr>
        <w:t>.</w:t>
      </w:r>
      <w:r w:rsidR="00247859" w:rsidRPr="007158B7">
        <w:rPr>
          <w:rFonts w:ascii="Arial" w:eastAsia="Calibri" w:hAnsi="Arial" w:cs="Arial"/>
          <w:b/>
          <w:color w:val="000000"/>
          <w:sz w:val="24"/>
          <w:szCs w:val="24"/>
          <w:u w:val="single"/>
        </w:rPr>
        <w:t>02</w:t>
      </w:r>
    </w:p>
    <w:p w14:paraId="3F612557" w14:textId="0A0FA6E0" w:rsidR="00470A9D" w:rsidRPr="005D481A" w:rsidRDefault="002C3AB8" w:rsidP="005D481A">
      <w:pPr>
        <w:spacing w:after="20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lastRenderedPageBreak/>
        <w:t xml:space="preserve">As these </w:t>
      </w:r>
      <w:r w:rsidRPr="00A4159A">
        <w:rPr>
          <w:rFonts w:ascii="Arial" w:hAnsi="Arial" w:cs="Arial"/>
          <w:sz w:val="24"/>
          <w:szCs w:val="24"/>
          <w:lang w:val="en-ZA"/>
        </w:rPr>
        <w:t>figures</w:t>
      </w:r>
      <w:r>
        <w:rPr>
          <w:rFonts w:ascii="Arial" w:eastAsia="Calibri" w:hAnsi="Arial" w:cs="Arial"/>
          <w:color w:val="000000"/>
          <w:sz w:val="24"/>
          <w:szCs w:val="24"/>
        </w:rPr>
        <w:t xml:space="preserve"> are final there is no need to delay payment thereof until the further issues are resolved. </w:t>
      </w:r>
    </w:p>
    <w:p w14:paraId="5178E642" w14:textId="77777777" w:rsidR="00556A2F" w:rsidRDefault="00556A2F" w:rsidP="00470A9D">
      <w:pPr>
        <w:spacing w:after="120" w:line="360" w:lineRule="auto"/>
        <w:ind w:right="33"/>
        <w:jc w:val="both"/>
        <w:rPr>
          <w:rFonts w:ascii="Arial" w:eastAsia="Calibri" w:hAnsi="Arial" w:cs="Arial"/>
          <w:b/>
          <w:color w:val="000000"/>
          <w:sz w:val="24"/>
          <w:szCs w:val="24"/>
        </w:rPr>
      </w:pPr>
    </w:p>
    <w:p w14:paraId="53B1CB2B" w14:textId="13482324" w:rsidR="00451137" w:rsidRDefault="00451137" w:rsidP="00470A9D">
      <w:pPr>
        <w:spacing w:after="120" w:line="360" w:lineRule="auto"/>
        <w:ind w:right="33"/>
        <w:jc w:val="both"/>
        <w:rPr>
          <w:rFonts w:ascii="Arial" w:eastAsia="Calibri" w:hAnsi="Arial" w:cs="Arial"/>
          <w:b/>
          <w:color w:val="000000"/>
          <w:sz w:val="24"/>
          <w:szCs w:val="24"/>
        </w:rPr>
      </w:pPr>
      <w:r>
        <w:rPr>
          <w:rFonts w:ascii="Arial" w:eastAsia="Calibri" w:hAnsi="Arial" w:cs="Arial"/>
          <w:b/>
          <w:color w:val="000000"/>
          <w:sz w:val="24"/>
          <w:szCs w:val="24"/>
        </w:rPr>
        <w:t xml:space="preserve">Costs </w:t>
      </w:r>
    </w:p>
    <w:p w14:paraId="66CC1ACB" w14:textId="57BC8E72" w:rsidR="00451137" w:rsidRDefault="00470A9D" w:rsidP="00A4159A">
      <w:pPr>
        <w:spacing w:after="20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[127]</w:t>
      </w:r>
      <w:r>
        <w:rPr>
          <w:rFonts w:ascii="Arial" w:eastAsia="Calibri" w:hAnsi="Arial" w:cs="Arial"/>
          <w:color w:val="000000"/>
          <w:sz w:val="24"/>
          <w:szCs w:val="24"/>
        </w:rPr>
        <w:tab/>
      </w:r>
      <w:r w:rsidR="00451137">
        <w:rPr>
          <w:rFonts w:ascii="Arial" w:eastAsia="Calibri" w:hAnsi="Arial" w:cs="Arial"/>
          <w:color w:val="000000"/>
          <w:sz w:val="24"/>
          <w:szCs w:val="24"/>
        </w:rPr>
        <w:t xml:space="preserve">Mr </w:t>
      </w:r>
      <w:r w:rsidR="00451137" w:rsidRPr="00470A9D">
        <w:rPr>
          <w:rFonts w:ascii="Arial" w:eastAsia="Calibri" w:hAnsi="Arial" w:cs="Arial"/>
          <w:i/>
          <w:color w:val="000000"/>
          <w:sz w:val="24"/>
          <w:szCs w:val="24"/>
        </w:rPr>
        <w:t xml:space="preserve">Maharaj </w:t>
      </w:r>
      <w:r w:rsidR="00451137">
        <w:rPr>
          <w:rFonts w:ascii="Arial" w:eastAsia="Calibri" w:hAnsi="Arial" w:cs="Arial"/>
          <w:color w:val="000000"/>
          <w:sz w:val="24"/>
          <w:szCs w:val="24"/>
        </w:rPr>
        <w:t xml:space="preserve">requested that the court not make an order in respect of costs until the judgment on </w:t>
      </w:r>
      <w:r w:rsidR="00451137" w:rsidRPr="00A4159A">
        <w:rPr>
          <w:rFonts w:ascii="Arial" w:hAnsi="Arial" w:cs="Arial"/>
          <w:sz w:val="24"/>
          <w:szCs w:val="24"/>
          <w:lang w:val="en-ZA"/>
        </w:rPr>
        <w:t>quantum</w:t>
      </w:r>
      <w:r w:rsidR="00451137">
        <w:rPr>
          <w:rFonts w:ascii="Arial" w:eastAsia="Calibri" w:hAnsi="Arial" w:cs="Arial"/>
          <w:color w:val="000000"/>
          <w:sz w:val="24"/>
          <w:szCs w:val="24"/>
        </w:rPr>
        <w:t xml:space="preserve"> has been delivered, whereafter the parties may advance argument on costs. There was no objection to this request. I therefore at this stage do not make an order. </w:t>
      </w:r>
    </w:p>
    <w:p w14:paraId="5A3FF9AC" w14:textId="77777777" w:rsidR="00470A9D" w:rsidRDefault="00470A9D" w:rsidP="00470A9D">
      <w:pPr>
        <w:spacing w:after="120" w:line="360" w:lineRule="auto"/>
        <w:ind w:right="33"/>
        <w:jc w:val="both"/>
        <w:rPr>
          <w:rFonts w:ascii="Arial" w:eastAsia="Calibri" w:hAnsi="Arial" w:cs="Arial"/>
          <w:b/>
          <w:color w:val="000000"/>
          <w:sz w:val="24"/>
          <w:szCs w:val="24"/>
        </w:rPr>
      </w:pPr>
    </w:p>
    <w:p w14:paraId="3F2CC659" w14:textId="59111F07" w:rsidR="00451137" w:rsidRDefault="00451137" w:rsidP="00470A9D">
      <w:pPr>
        <w:spacing w:after="120" w:line="360" w:lineRule="auto"/>
        <w:ind w:right="33"/>
        <w:jc w:val="both"/>
        <w:rPr>
          <w:rFonts w:ascii="Arial" w:eastAsia="Calibri" w:hAnsi="Arial" w:cs="Arial"/>
          <w:b/>
          <w:color w:val="000000"/>
          <w:sz w:val="24"/>
          <w:szCs w:val="24"/>
        </w:rPr>
      </w:pPr>
      <w:r w:rsidRPr="00451137">
        <w:rPr>
          <w:rFonts w:ascii="Arial" w:eastAsia="Calibri" w:hAnsi="Arial" w:cs="Arial"/>
          <w:b/>
          <w:color w:val="000000"/>
          <w:sz w:val="24"/>
          <w:szCs w:val="24"/>
        </w:rPr>
        <w:t xml:space="preserve">Order </w:t>
      </w:r>
    </w:p>
    <w:p w14:paraId="33C20DB0" w14:textId="47F13432" w:rsidR="00451137" w:rsidRDefault="00470A9D" w:rsidP="00A4159A">
      <w:pPr>
        <w:spacing w:after="20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[128]</w:t>
      </w:r>
      <w:r>
        <w:rPr>
          <w:rFonts w:ascii="Arial" w:eastAsia="Calibri" w:hAnsi="Arial" w:cs="Arial"/>
          <w:color w:val="000000"/>
          <w:sz w:val="24"/>
          <w:szCs w:val="24"/>
        </w:rPr>
        <w:tab/>
      </w:r>
      <w:r w:rsidR="00451137" w:rsidRPr="00451137">
        <w:rPr>
          <w:rFonts w:ascii="Arial" w:eastAsia="Calibri" w:hAnsi="Arial" w:cs="Arial"/>
          <w:color w:val="000000"/>
          <w:sz w:val="24"/>
          <w:szCs w:val="24"/>
        </w:rPr>
        <w:t xml:space="preserve">The following </w:t>
      </w:r>
      <w:r w:rsidR="00451137" w:rsidRPr="00A4159A">
        <w:rPr>
          <w:rFonts w:ascii="Arial" w:hAnsi="Arial" w:cs="Arial"/>
          <w:sz w:val="24"/>
          <w:szCs w:val="24"/>
          <w:lang w:val="en-ZA"/>
        </w:rPr>
        <w:t>order</w:t>
      </w:r>
      <w:r w:rsidR="00451137" w:rsidRPr="00451137">
        <w:rPr>
          <w:rFonts w:ascii="Arial" w:eastAsia="Calibri" w:hAnsi="Arial" w:cs="Arial"/>
          <w:color w:val="000000"/>
          <w:sz w:val="24"/>
          <w:szCs w:val="24"/>
        </w:rPr>
        <w:t xml:space="preserve"> do </w:t>
      </w:r>
      <w:r w:rsidR="00247859" w:rsidRPr="00451137">
        <w:rPr>
          <w:rFonts w:ascii="Arial" w:eastAsia="Calibri" w:hAnsi="Arial" w:cs="Arial"/>
          <w:color w:val="000000"/>
          <w:sz w:val="24"/>
          <w:szCs w:val="24"/>
        </w:rPr>
        <w:t>issue:</w:t>
      </w:r>
      <w:r w:rsidR="00451137">
        <w:rPr>
          <w:rFonts w:ascii="Arial" w:eastAsia="Calibri" w:hAnsi="Arial" w:cs="Arial"/>
          <w:color w:val="000000"/>
          <w:sz w:val="24"/>
          <w:szCs w:val="24"/>
        </w:rPr>
        <w:t xml:space="preserve"> </w:t>
      </w:r>
    </w:p>
    <w:p w14:paraId="6C59AF27" w14:textId="3060367E" w:rsidR="00247859" w:rsidRPr="00FE4830" w:rsidRDefault="00FE4830" w:rsidP="00FE4830">
      <w:pPr>
        <w:spacing w:after="120" w:line="360" w:lineRule="auto"/>
        <w:ind w:left="720" w:right="33" w:hanging="720"/>
        <w:jc w:val="both"/>
        <w:rPr>
          <w:rFonts w:ascii="Arial" w:eastAsia="Calibri" w:hAnsi="Arial" w:cs="Arial"/>
          <w:color w:val="000000"/>
          <w:sz w:val="24"/>
          <w:szCs w:val="24"/>
        </w:rPr>
      </w:pPr>
      <w:r>
        <w:rPr>
          <w:rFonts w:ascii="Arial" w:eastAsia="Calibri" w:hAnsi="Arial" w:cs="Arial"/>
          <w:color w:val="000000"/>
          <w:sz w:val="24"/>
          <w:szCs w:val="24"/>
        </w:rPr>
        <w:t>1.</w:t>
      </w:r>
      <w:r>
        <w:rPr>
          <w:rFonts w:ascii="Arial" w:eastAsia="Calibri" w:hAnsi="Arial" w:cs="Arial"/>
          <w:color w:val="000000"/>
          <w:sz w:val="24"/>
          <w:szCs w:val="24"/>
        </w:rPr>
        <w:tab/>
      </w:r>
      <w:r w:rsidR="00D644C5">
        <w:rPr>
          <w:rFonts w:ascii="Arial" w:eastAsia="Calibri" w:hAnsi="Arial" w:cs="Arial"/>
          <w:color w:val="000000"/>
          <w:sz w:val="24"/>
          <w:szCs w:val="24"/>
        </w:rPr>
        <w:t>The d</w:t>
      </w:r>
      <w:r w:rsidR="00247859" w:rsidRPr="00FE4830">
        <w:rPr>
          <w:rFonts w:ascii="Arial" w:eastAsia="Calibri" w:hAnsi="Arial" w:cs="Arial"/>
          <w:color w:val="000000"/>
          <w:sz w:val="24"/>
          <w:szCs w:val="24"/>
        </w:rPr>
        <w:t>efendant is directed to pay to the</w:t>
      </w:r>
      <w:r w:rsidR="00CF751C">
        <w:rPr>
          <w:rFonts w:ascii="Arial" w:eastAsia="Calibri" w:hAnsi="Arial" w:cs="Arial"/>
          <w:color w:val="000000"/>
          <w:sz w:val="24"/>
          <w:szCs w:val="24"/>
        </w:rPr>
        <w:t xml:space="preserve"> p</w:t>
      </w:r>
      <w:r w:rsidR="00556A2F">
        <w:rPr>
          <w:rFonts w:ascii="Arial" w:eastAsia="Calibri" w:hAnsi="Arial" w:cs="Arial"/>
          <w:color w:val="000000"/>
          <w:sz w:val="24"/>
          <w:szCs w:val="24"/>
        </w:rPr>
        <w:t>laintiff the sum of R</w:t>
      </w:r>
      <w:r w:rsidR="00470A9D">
        <w:rPr>
          <w:rFonts w:ascii="Arial" w:eastAsia="Calibri" w:hAnsi="Arial" w:cs="Arial"/>
          <w:color w:val="000000"/>
          <w:sz w:val="24"/>
          <w:szCs w:val="24"/>
        </w:rPr>
        <w:t>631 1</w:t>
      </w:r>
      <w:r w:rsidR="000F6C72">
        <w:rPr>
          <w:rFonts w:ascii="Arial" w:eastAsia="Calibri" w:hAnsi="Arial" w:cs="Arial"/>
          <w:color w:val="000000"/>
          <w:sz w:val="24"/>
          <w:szCs w:val="24"/>
        </w:rPr>
        <w:t>00</w:t>
      </w:r>
      <w:r w:rsidR="00470A9D">
        <w:rPr>
          <w:rFonts w:ascii="Arial" w:eastAsia="Calibri" w:hAnsi="Arial" w:cs="Arial"/>
          <w:color w:val="000000"/>
          <w:sz w:val="24"/>
          <w:szCs w:val="24"/>
        </w:rPr>
        <w:t>.</w:t>
      </w:r>
      <w:r w:rsidR="00247859" w:rsidRPr="00FE4830">
        <w:rPr>
          <w:rFonts w:ascii="Arial" w:eastAsia="Calibri" w:hAnsi="Arial" w:cs="Arial"/>
          <w:color w:val="000000"/>
          <w:sz w:val="24"/>
          <w:szCs w:val="24"/>
        </w:rPr>
        <w:t xml:space="preserve">02 (six hundred and thirty-one thousand one hundred </w:t>
      </w:r>
      <w:r w:rsidR="000F6C72">
        <w:rPr>
          <w:rFonts w:ascii="Arial" w:eastAsia="Calibri" w:hAnsi="Arial" w:cs="Arial"/>
          <w:color w:val="000000"/>
          <w:sz w:val="24"/>
          <w:szCs w:val="24"/>
        </w:rPr>
        <w:t>r</w:t>
      </w:r>
      <w:r w:rsidR="00247859" w:rsidRPr="00FE4830">
        <w:rPr>
          <w:rFonts w:ascii="Arial" w:eastAsia="Calibri" w:hAnsi="Arial" w:cs="Arial"/>
          <w:color w:val="000000"/>
          <w:sz w:val="24"/>
          <w:szCs w:val="24"/>
        </w:rPr>
        <w:t>and and two</w:t>
      </w:r>
      <w:r w:rsidR="00CF751C">
        <w:rPr>
          <w:rFonts w:ascii="Arial" w:eastAsia="Calibri" w:hAnsi="Arial" w:cs="Arial"/>
          <w:color w:val="000000"/>
          <w:sz w:val="24"/>
          <w:szCs w:val="24"/>
        </w:rPr>
        <w:t xml:space="preserve"> cents) as part payment of the p</w:t>
      </w:r>
      <w:r w:rsidR="00247859" w:rsidRPr="00FE4830">
        <w:rPr>
          <w:rFonts w:ascii="Arial" w:eastAsia="Calibri" w:hAnsi="Arial" w:cs="Arial"/>
          <w:color w:val="000000"/>
          <w:sz w:val="24"/>
          <w:szCs w:val="24"/>
        </w:rPr>
        <w:t>laintiff’s claim, which sum shall be paid within fourteen (14) days of the date of this judgment by electronic funds transfer into the trust account of the plaintiff’s attorneys Kooben Chetty &amp; Associates:</w:t>
      </w:r>
    </w:p>
    <w:p w14:paraId="47A14AC7" w14:textId="77777777" w:rsidR="00247859" w:rsidRPr="00451137" w:rsidRDefault="00247859" w:rsidP="00FE4830">
      <w:pPr>
        <w:spacing w:after="120" w:line="360" w:lineRule="auto"/>
        <w:ind w:left="63" w:right="33" w:firstLine="657"/>
        <w:jc w:val="both"/>
        <w:rPr>
          <w:rFonts w:ascii="Arial" w:eastAsia="Calibri" w:hAnsi="Arial" w:cs="Arial"/>
          <w:color w:val="000000"/>
          <w:sz w:val="24"/>
          <w:szCs w:val="24"/>
        </w:rPr>
      </w:pPr>
      <w:r w:rsidRPr="00451137">
        <w:rPr>
          <w:rFonts w:ascii="Arial" w:eastAsia="Calibri" w:hAnsi="Arial" w:cs="Arial"/>
          <w:color w:val="000000"/>
          <w:sz w:val="24"/>
          <w:szCs w:val="24"/>
        </w:rPr>
        <w:t>Account name: Kooben Chetty &amp; Assoc</w:t>
      </w:r>
      <w:r>
        <w:rPr>
          <w:rFonts w:ascii="Arial" w:eastAsia="Calibri" w:hAnsi="Arial" w:cs="Arial"/>
          <w:color w:val="000000"/>
          <w:sz w:val="24"/>
          <w:szCs w:val="24"/>
        </w:rPr>
        <w:t xml:space="preserve">iates </w:t>
      </w:r>
      <w:r w:rsidRPr="00451137">
        <w:rPr>
          <w:rFonts w:ascii="Arial" w:eastAsia="Calibri" w:hAnsi="Arial" w:cs="Arial"/>
          <w:color w:val="000000"/>
          <w:sz w:val="24"/>
          <w:szCs w:val="24"/>
        </w:rPr>
        <w:t xml:space="preserve">Trust account </w:t>
      </w:r>
    </w:p>
    <w:p w14:paraId="11BE8572" w14:textId="77777777" w:rsidR="00247859" w:rsidRPr="00451137" w:rsidRDefault="00247859" w:rsidP="00FE4830">
      <w:pPr>
        <w:spacing w:after="120" w:line="360" w:lineRule="auto"/>
        <w:ind w:left="63" w:right="33" w:firstLine="657"/>
        <w:jc w:val="both"/>
        <w:rPr>
          <w:rFonts w:ascii="Arial" w:eastAsia="Calibri" w:hAnsi="Arial" w:cs="Arial"/>
          <w:color w:val="000000"/>
          <w:sz w:val="24"/>
          <w:szCs w:val="24"/>
        </w:rPr>
      </w:pPr>
      <w:r w:rsidRPr="00451137">
        <w:rPr>
          <w:rFonts w:ascii="Arial" w:eastAsia="Calibri" w:hAnsi="Arial" w:cs="Arial"/>
          <w:color w:val="000000"/>
          <w:sz w:val="24"/>
          <w:szCs w:val="24"/>
        </w:rPr>
        <w:t xml:space="preserve">Bank: Nedbank </w:t>
      </w:r>
    </w:p>
    <w:p w14:paraId="55120F06" w14:textId="77777777" w:rsidR="00247859" w:rsidRPr="00451137" w:rsidRDefault="00247859" w:rsidP="00FE4830">
      <w:pPr>
        <w:spacing w:after="120" w:line="360" w:lineRule="auto"/>
        <w:ind w:left="63" w:right="33" w:firstLine="657"/>
        <w:jc w:val="both"/>
        <w:rPr>
          <w:rFonts w:ascii="Arial" w:eastAsia="Calibri" w:hAnsi="Arial" w:cs="Arial"/>
          <w:color w:val="000000"/>
          <w:sz w:val="24"/>
          <w:szCs w:val="24"/>
        </w:rPr>
      </w:pPr>
      <w:r w:rsidRPr="00451137">
        <w:rPr>
          <w:rFonts w:ascii="Arial" w:eastAsia="Calibri" w:hAnsi="Arial" w:cs="Arial"/>
          <w:color w:val="000000"/>
          <w:sz w:val="24"/>
          <w:szCs w:val="24"/>
        </w:rPr>
        <w:t>Branch: KZN Inland</w:t>
      </w:r>
    </w:p>
    <w:p w14:paraId="30D74441" w14:textId="77777777" w:rsidR="00247859" w:rsidRPr="00451137" w:rsidRDefault="00247859" w:rsidP="00FE4830">
      <w:pPr>
        <w:spacing w:after="120" w:line="360" w:lineRule="auto"/>
        <w:ind w:left="63" w:right="33" w:firstLine="657"/>
        <w:jc w:val="both"/>
        <w:rPr>
          <w:rFonts w:ascii="Arial" w:eastAsia="Calibri" w:hAnsi="Arial" w:cs="Arial"/>
          <w:color w:val="000000"/>
          <w:sz w:val="24"/>
          <w:szCs w:val="24"/>
        </w:rPr>
      </w:pPr>
      <w:r w:rsidRPr="00451137">
        <w:rPr>
          <w:rFonts w:ascii="Arial" w:eastAsia="Calibri" w:hAnsi="Arial" w:cs="Arial"/>
          <w:color w:val="000000"/>
          <w:sz w:val="24"/>
          <w:szCs w:val="24"/>
        </w:rPr>
        <w:t>Account no.: 1165 035</w:t>
      </w:r>
      <w:r>
        <w:rPr>
          <w:rFonts w:ascii="Arial" w:eastAsia="Calibri" w:hAnsi="Arial" w:cs="Arial"/>
          <w:color w:val="000000"/>
          <w:sz w:val="24"/>
          <w:szCs w:val="24"/>
        </w:rPr>
        <w:t> </w:t>
      </w:r>
      <w:r w:rsidRPr="00451137">
        <w:rPr>
          <w:rFonts w:ascii="Arial" w:eastAsia="Calibri" w:hAnsi="Arial" w:cs="Arial"/>
          <w:color w:val="000000"/>
          <w:sz w:val="24"/>
          <w:szCs w:val="24"/>
        </w:rPr>
        <w:t>960</w:t>
      </w:r>
    </w:p>
    <w:p w14:paraId="4D623ABE" w14:textId="77777777" w:rsidR="00247859" w:rsidRDefault="00247859" w:rsidP="00FE4830">
      <w:pPr>
        <w:spacing w:after="120" w:line="360" w:lineRule="auto"/>
        <w:ind w:left="63" w:right="33" w:firstLine="657"/>
        <w:jc w:val="both"/>
        <w:rPr>
          <w:rFonts w:ascii="Arial" w:eastAsia="Calibri" w:hAnsi="Arial" w:cs="Arial"/>
          <w:color w:val="000000"/>
          <w:sz w:val="24"/>
          <w:szCs w:val="24"/>
        </w:rPr>
      </w:pPr>
      <w:r w:rsidRPr="00451137">
        <w:rPr>
          <w:rFonts w:ascii="Arial" w:eastAsia="Calibri" w:hAnsi="Arial" w:cs="Arial"/>
          <w:color w:val="000000"/>
          <w:sz w:val="24"/>
          <w:szCs w:val="24"/>
        </w:rPr>
        <w:t>Branch code: 116</w:t>
      </w:r>
      <w:r>
        <w:rPr>
          <w:rFonts w:ascii="Arial" w:eastAsia="Calibri" w:hAnsi="Arial" w:cs="Arial"/>
          <w:color w:val="000000"/>
          <w:sz w:val="24"/>
          <w:szCs w:val="24"/>
        </w:rPr>
        <w:t> </w:t>
      </w:r>
      <w:r w:rsidRPr="00451137">
        <w:rPr>
          <w:rFonts w:ascii="Arial" w:eastAsia="Calibri" w:hAnsi="Arial" w:cs="Arial"/>
          <w:color w:val="000000"/>
          <w:sz w:val="24"/>
          <w:szCs w:val="24"/>
        </w:rPr>
        <w:t>535</w:t>
      </w:r>
    </w:p>
    <w:p w14:paraId="4C746FA7" w14:textId="77777777" w:rsidR="00247859" w:rsidRDefault="00247859" w:rsidP="00FE4830">
      <w:pPr>
        <w:spacing w:after="120" w:line="360" w:lineRule="auto"/>
        <w:ind w:left="63" w:right="33" w:firstLine="657"/>
        <w:jc w:val="both"/>
        <w:rPr>
          <w:rFonts w:ascii="Arial" w:eastAsia="Calibri" w:hAnsi="Arial" w:cs="Arial"/>
          <w:color w:val="000000"/>
          <w:sz w:val="24"/>
          <w:szCs w:val="24"/>
        </w:rPr>
      </w:pPr>
    </w:p>
    <w:p w14:paraId="29EC3156" w14:textId="63F37E7C" w:rsidR="00247859" w:rsidRPr="00247859" w:rsidRDefault="00FE4830" w:rsidP="00A4159A">
      <w:pPr>
        <w:spacing w:after="20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2.</w:t>
      </w:r>
      <w:r>
        <w:rPr>
          <w:rFonts w:ascii="Arial" w:eastAsia="Calibri" w:hAnsi="Arial" w:cs="Arial"/>
          <w:color w:val="000000"/>
          <w:sz w:val="24"/>
          <w:szCs w:val="24"/>
        </w:rPr>
        <w:tab/>
      </w:r>
      <w:r w:rsidR="00247859" w:rsidRPr="00247859">
        <w:rPr>
          <w:rFonts w:ascii="Arial" w:eastAsia="Calibri" w:hAnsi="Arial" w:cs="Arial"/>
          <w:color w:val="000000"/>
          <w:sz w:val="24"/>
          <w:szCs w:val="24"/>
        </w:rPr>
        <w:t>The following directions are issued in respect of future medical expenses:</w:t>
      </w:r>
    </w:p>
    <w:p w14:paraId="652D77A6" w14:textId="77777777" w:rsidR="00247859" w:rsidRPr="002C3AB8" w:rsidRDefault="00247859" w:rsidP="00FE4830">
      <w:pPr>
        <w:spacing w:after="120" w:line="360" w:lineRule="auto"/>
        <w:ind w:left="1440" w:right="33" w:hanging="720"/>
        <w:jc w:val="both"/>
        <w:rPr>
          <w:rFonts w:ascii="Arial" w:eastAsia="Calibri" w:hAnsi="Arial" w:cs="Arial"/>
          <w:color w:val="000000"/>
          <w:sz w:val="24"/>
          <w:szCs w:val="24"/>
        </w:rPr>
      </w:pPr>
      <w:r>
        <w:rPr>
          <w:rFonts w:ascii="Arial" w:eastAsia="Calibri" w:hAnsi="Arial" w:cs="Arial"/>
          <w:color w:val="000000"/>
          <w:sz w:val="24"/>
          <w:szCs w:val="24"/>
        </w:rPr>
        <w:t>2.1</w:t>
      </w:r>
      <w:r>
        <w:rPr>
          <w:rFonts w:ascii="Arial" w:eastAsia="Calibri" w:hAnsi="Arial" w:cs="Arial"/>
          <w:color w:val="000000"/>
          <w:sz w:val="24"/>
          <w:szCs w:val="24"/>
        </w:rPr>
        <w:tab/>
      </w:r>
      <w:r w:rsidRPr="002C3AB8">
        <w:rPr>
          <w:rFonts w:ascii="Arial" w:eastAsia="Calibri" w:hAnsi="Arial" w:cs="Arial"/>
          <w:color w:val="000000"/>
          <w:sz w:val="24"/>
          <w:szCs w:val="24"/>
        </w:rPr>
        <w:t>Future medical expenses are to be computed by an actuary in respect of the following interventions/ treatments:</w:t>
      </w:r>
    </w:p>
    <w:p w14:paraId="1C53F91E" w14:textId="2B3677FB" w:rsidR="00247859" w:rsidRPr="002C3AB8" w:rsidRDefault="00CB0B48" w:rsidP="00FE4830">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t>(a</w:t>
      </w:r>
      <w:r w:rsidR="00556A2F">
        <w:rPr>
          <w:rFonts w:ascii="Arial" w:eastAsia="Calibri" w:hAnsi="Arial" w:cs="Arial"/>
          <w:color w:val="000000"/>
          <w:sz w:val="24"/>
          <w:szCs w:val="24"/>
        </w:rPr>
        <w:t>)</w:t>
      </w:r>
      <w:r w:rsidR="00470A9D">
        <w:rPr>
          <w:rFonts w:ascii="Arial" w:eastAsia="Calibri" w:hAnsi="Arial" w:cs="Arial"/>
          <w:color w:val="000000"/>
          <w:sz w:val="24"/>
          <w:szCs w:val="24"/>
        </w:rPr>
        <w:tab/>
        <w:t>medication -  R</w:t>
      </w:r>
      <w:r w:rsidR="00247859" w:rsidRPr="002C3AB8">
        <w:rPr>
          <w:rFonts w:ascii="Arial" w:eastAsia="Calibri" w:hAnsi="Arial" w:cs="Arial"/>
          <w:color w:val="000000"/>
          <w:sz w:val="24"/>
          <w:szCs w:val="24"/>
        </w:rPr>
        <w:t xml:space="preserve">200 per month </w:t>
      </w:r>
    </w:p>
    <w:p w14:paraId="5C88B742" w14:textId="3BB8C655" w:rsidR="00247859" w:rsidRPr="002C3AB8" w:rsidRDefault="00CB0B48" w:rsidP="00FE4830">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t>(b</w:t>
      </w:r>
      <w:r w:rsidR="00556A2F">
        <w:rPr>
          <w:rFonts w:ascii="Arial" w:eastAsia="Calibri" w:hAnsi="Arial" w:cs="Arial"/>
          <w:color w:val="000000"/>
          <w:sz w:val="24"/>
          <w:szCs w:val="24"/>
        </w:rPr>
        <w:t>)</w:t>
      </w:r>
      <w:r w:rsidR="00556A2F">
        <w:rPr>
          <w:rFonts w:ascii="Arial" w:eastAsia="Calibri" w:hAnsi="Arial" w:cs="Arial"/>
          <w:color w:val="000000"/>
          <w:sz w:val="24"/>
          <w:szCs w:val="24"/>
        </w:rPr>
        <w:tab/>
        <w:t>orthopedic surgeon -</w:t>
      </w:r>
      <w:r w:rsidR="00247859" w:rsidRPr="002C3AB8">
        <w:rPr>
          <w:rFonts w:ascii="Arial" w:eastAsia="Calibri" w:hAnsi="Arial" w:cs="Arial"/>
          <w:color w:val="000000"/>
          <w:sz w:val="24"/>
          <w:szCs w:val="24"/>
        </w:rPr>
        <w:t xml:space="preserve"> 1 consultation per annum</w:t>
      </w:r>
    </w:p>
    <w:p w14:paraId="03EB4422" w14:textId="52F6EDE2" w:rsidR="00247859" w:rsidRPr="002C3AB8" w:rsidRDefault="00CB0B48" w:rsidP="00FE4830">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t>(c</w:t>
      </w:r>
      <w:r w:rsidR="00556A2F">
        <w:rPr>
          <w:rFonts w:ascii="Arial" w:eastAsia="Calibri" w:hAnsi="Arial" w:cs="Arial"/>
          <w:color w:val="000000"/>
          <w:sz w:val="24"/>
          <w:szCs w:val="24"/>
        </w:rPr>
        <w:t>)</w:t>
      </w:r>
      <w:r w:rsidR="00247859" w:rsidRPr="002C3AB8">
        <w:rPr>
          <w:rFonts w:ascii="Arial" w:eastAsia="Calibri" w:hAnsi="Arial" w:cs="Arial"/>
          <w:color w:val="000000"/>
          <w:sz w:val="24"/>
          <w:szCs w:val="24"/>
        </w:rPr>
        <w:tab/>
        <w:t xml:space="preserve">wedge for the heel </w:t>
      </w:r>
    </w:p>
    <w:p w14:paraId="73A18811" w14:textId="71CBC5DB" w:rsidR="00247859" w:rsidRPr="002C3AB8" w:rsidRDefault="00CB0B48" w:rsidP="00FE4830">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lastRenderedPageBreak/>
        <w:t>(d)</w:t>
      </w:r>
      <w:r w:rsidR="00247859" w:rsidRPr="002C3AB8">
        <w:rPr>
          <w:rFonts w:ascii="Arial" w:eastAsia="Calibri" w:hAnsi="Arial" w:cs="Arial"/>
          <w:color w:val="000000"/>
          <w:sz w:val="24"/>
          <w:szCs w:val="24"/>
        </w:rPr>
        <w:tab/>
        <w:t xml:space="preserve">knee brace </w:t>
      </w:r>
    </w:p>
    <w:p w14:paraId="16EDEB77" w14:textId="64E08DE8" w:rsidR="00247859" w:rsidRDefault="00CB0B48" w:rsidP="00FE4830">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t>(e</w:t>
      </w:r>
      <w:r w:rsidR="00556A2F">
        <w:rPr>
          <w:rFonts w:ascii="Arial" w:eastAsia="Calibri" w:hAnsi="Arial" w:cs="Arial"/>
          <w:color w:val="000000"/>
          <w:sz w:val="24"/>
          <w:szCs w:val="24"/>
        </w:rPr>
        <w:t>)</w:t>
      </w:r>
      <w:r w:rsidR="00247859" w:rsidRPr="002C3AB8">
        <w:rPr>
          <w:rFonts w:ascii="Arial" w:eastAsia="Calibri" w:hAnsi="Arial" w:cs="Arial"/>
          <w:color w:val="000000"/>
          <w:sz w:val="24"/>
          <w:szCs w:val="24"/>
        </w:rPr>
        <w:tab/>
        <w:t xml:space="preserve">evaluation by a biokineticist </w:t>
      </w:r>
    </w:p>
    <w:p w14:paraId="7AB8D10B" w14:textId="715E035D" w:rsidR="00247859" w:rsidRPr="002C3AB8" w:rsidRDefault="00CB0B48" w:rsidP="00556A2F">
      <w:pPr>
        <w:pStyle w:val="ListParagraph"/>
        <w:spacing w:after="120" w:line="360" w:lineRule="auto"/>
        <w:ind w:right="33" w:firstLine="720"/>
        <w:jc w:val="both"/>
        <w:rPr>
          <w:rFonts w:ascii="Arial" w:eastAsia="Calibri" w:hAnsi="Arial" w:cs="Arial"/>
          <w:color w:val="000000"/>
          <w:sz w:val="24"/>
          <w:szCs w:val="24"/>
        </w:rPr>
      </w:pPr>
      <w:r>
        <w:rPr>
          <w:rFonts w:ascii="Arial" w:eastAsia="Calibri" w:hAnsi="Arial" w:cs="Arial"/>
          <w:color w:val="000000"/>
          <w:sz w:val="24"/>
          <w:szCs w:val="24"/>
        </w:rPr>
        <w:t>(f)</w:t>
      </w:r>
      <w:r w:rsidR="00556A2F">
        <w:rPr>
          <w:rFonts w:ascii="Arial" w:eastAsia="Calibri" w:hAnsi="Arial" w:cs="Arial"/>
          <w:color w:val="000000"/>
          <w:sz w:val="24"/>
          <w:szCs w:val="24"/>
        </w:rPr>
        <w:tab/>
      </w:r>
      <w:r w:rsidR="00247859" w:rsidRPr="00FE4830">
        <w:rPr>
          <w:rFonts w:ascii="Arial" w:eastAsia="Calibri" w:hAnsi="Arial" w:cs="Arial"/>
          <w:color w:val="000000"/>
          <w:sz w:val="24"/>
          <w:szCs w:val="24"/>
        </w:rPr>
        <w:t>evaluatio</w:t>
      </w:r>
      <w:r w:rsidR="00556A2F">
        <w:rPr>
          <w:rFonts w:ascii="Arial" w:eastAsia="Calibri" w:hAnsi="Arial" w:cs="Arial"/>
          <w:color w:val="000000"/>
          <w:sz w:val="24"/>
          <w:szCs w:val="24"/>
        </w:rPr>
        <w:t xml:space="preserve">n and diet plan by a dietitian </w:t>
      </w:r>
    </w:p>
    <w:p w14:paraId="1F38815E" w14:textId="6F6663A3" w:rsidR="00247859" w:rsidRPr="002C3AB8" w:rsidRDefault="00FE4830" w:rsidP="00FE4830">
      <w:pPr>
        <w:spacing w:after="120" w:line="360" w:lineRule="auto"/>
        <w:ind w:left="1440" w:right="33" w:hanging="720"/>
        <w:jc w:val="both"/>
        <w:rPr>
          <w:rFonts w:ascii="Arial" w:eastAsia="Calibri" w:hAnsi="Arial" w:cs="Arial"/>
          <w:color w:val="000000"/>
          <w:sz w:val="24"/>
          <w:szCs w:val="24"/>
        </w:rPr>
      </w:pPr>
      <w:r>
        <w:rPr>
          <w:rFonts w:ascii="Arial" w:eastAsia="Calibri" w:hAnsi="Arial" w:cs="Arial"/>
          <w:color w:val="000000"/>
          <w:sz w:val="24"/>
          <w:szCs w:val="24"/>
        </w:rPr>
        <w:t>2.2</w:t>
      </w:r>
      <w:r>
        <w:rPr>
          <w:rFonts w:ascii="Arial" w:eastAsia="Calibri" w:hAnsi="Arial" w:cs="Arial"/>
          <w:color w:val="000000"/>
          <w:sz w:val="24"/>
          <w:szCs w:val="24"/>
        </w:rPr>
        <w:tab/>
      </w:r>
      <w:r w:rsidR="00247859" w:rsidRPr="002C3AB8">
        <w:rPr>
          <w:rFonts w:ascii="Arial" w:eastAsia="Calibri" w:hAnsi="Arial" w:cs="Arial"/>
          <w:color w:val="000000"/>
          <w:sz w:val="24"/>
          <w:szCs w:val="24"/>
        </w:rPr>
        <w:t>It is to be assumed that the plaintiff’s life expectancy remains unaffected.</w:t>
      </w:r>
    </w:p>
    <w:p w14:paraId="55C7BC0D" w14:textId="4C44C754" w:rsidR="00247859" w:rsidRPr="002C3AB8" w:rsidRDefault="00FE4830" w:rsidP="00FE4830">
      <w:pPr>
        <w:spacing w:after="120" w:line="360" w:lineRule="auto"/>
        <w:ind w:left="1440" w:right="33" w:hanging="720"/>
        <w:jc w:val="both"/>
        <w:rPr>
          <w:rFonts w:ascii="Arial" w:eastAsia="Calibri" w:hAnsi="Arial" w:cs="Arial"/>
          <w:color w:val="000000"/>
          <w:sz w:val="24"/>
          <w:szCs w:val="24"/>
        </w:rPr>
      </w:pPr>
      <w:r>
        <w:rPr>
          <w:rFonts w:ascii="Arial" w:eastAsia="Calibri" w:hAnsi="Arial" w:cs="Arial"/>
          <w:color w:val="000000"/>
          <w:sz w:val="24"/>
          <w:szCs w:val="24"/>
        </w:rPr>
        <w:t>2.3</w:t>
      </w:r>
      <w:r>
        <w:rPr>
          <w:rFonts w:ascii="Arial" w:eastAsia="Calibri" w:hAnsi="Arial" w:cs="Arial"/>
          <w:color w:val="000000"/>
          <w:sz w:val="24"/>
          <w:szCs w:val="24"/>
        </w:rPr>
        <w:tab/>
      </w:r>
      <w:r w:rsidR="00314548">
        <w:rPr>
          <w:rFonts w:ascii="Arial" w:eastAsia="Calibri" w:hAnsi="Arial" w:cs="Arial"/>
          <w:color w:val="000000"/>
          <w:sz w:val="24"/>
          <w:szCs w:val="24"/>
        </w:rPr>
        <w:t>C</w:t>
      </w:r>
      <w:r w:rsidR="00247859" w:rsidRPr="002C3AB8">
        <w:rPr>
          <w:rFonts w:ascii="Arial" w:eastAsia="Calibri" w:hAnsi="Arial" w:cs="Arial"/>
          <w:color w:val="000000"/>
          <w:sz w:val="24"/>
          <w:szCs w:val="24"/>
        </w:rPr>
        <w:t>ontingency of 2</w:t>
      </w:r>
      <w:r w:rsidR="00392CC0">
        <w:rPr>
          <w:rFonts w:ascii="Arial" w:eastAsia="Calibri" w:hAnsi="Arial" w:cs="Arial"/>
          <w:color w:val="000000"/>
          <w:sz w:val="24"/>
          <w:szCs w:val="24"/>
        </w:rPr>
        <w:t>0</w:t>
      </w:r>
      <w:r w:rsidR="00247859" w:rsidRPr="002C3AB8">
        <w:rPr>
          <w:rFonts w:ascii="Arial" w:eastAsia="Calibri" w:hAnsi="Arial" w:cs="Arial"/>
          <w:color w:val="000000"/>
          <w:sz w:val="24"/>
          <w:szCs w:val="24"/>
        </w:rPr>
        <w:t xml:space="preserve">% is to be applied. </w:t>
      </w:r>
    </w:p>
    <w:p w14:paraId="6A8634CF" w14:textId="77777777" w:rsidR="00247859" w:rsidRDefault="00247859" w:rsidP="00FE4830">
      <w:pPr>
        <w:spacing w:after="120" w:line="360" w:lineRule="auto"/>
        <w:ind w:right="33"/>
        <w:jc w:val="both"/>
        <w:rPr>
          <w:rFonts w:ascii="Arial" w:eastAsia="Calibri" w:hAnsi="Arial" w:cs="Arial"/>
          <w:color w:val="000000"/>
          <w:sz w:val="24"/>
          <w:szCs w:val="24"/>
        </w:rPr>
      </w:pPr>
    </w:p>
    <w:p w14:paraId="39A4CD3B" w14:textId="3AC4ACC1" w:rsidR="00247859" w:rsidRDefault="00FE4830" w:rsidP="00A4159A">
      <w:pPr>
        <w:spacing w:after="20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3.</w:t>
      </w:r>
      <w:r>
        <w:rPr>
          <w:rFonts w:ascii="Arial" w:eastAsia="Calibri" w:hAnsi="Arial" w:cs="Arial"/>
          <w:color w:val="000000"/>
          <w:sz w:val="24"/>
          <w:szCs w:val="24"/>
        </w:rPr>
        <w:tab/>
      </w:r>
      <w:r w:rsidR="00247859">
        <w:rPr>
          <w:rFonts w:ascii="Arial" w:eastAsia="Calibri" w:hAnsi="Arial" w:cs="Arial"/>
          <w:color w:val="000000"/>
          <w:sz w:val="24"/>
          <w:szCs w:val="24"/>
        </w:rPr>
        <w:t xml:space="preserve">The following directions are issued in respect of future loss of earnings: </w:t>
      </w:r>
    </w:p>
    <w:p w14:paraId="026216B8" w14:textId="292289E2" w:rsidR="00247859" w:rsidRDefault="00247859" w:rsidP="00FE4830">
      <w:pPr>
        <w:spacing w:after="120" w:line="360" w:lineRule="auto"/>
        <w:ind w:left="1440" w:right="33" w:hanging="720"/>
        <w:jc w:val="both"/>
        <w:rPr>
          <w:rFonts w:ascii="Arial" w:hAnsi="Arial" w:cs="Arial"/>
          <w:sz w:val="24"/>
          <w:szCs w:val="24"/>
          <w:lang w:val="en-ZA"/>
        </w:rPr>
      </w:pPr>
      <w:r w:rsidRPr="00196CDF">
        <w:rPr>
          <w:rFonts w:ascii="Arial" w:hAnsi="Arial" w:cs="Arial"/>
          <w:sz w:val="24"/>
          <w:szCs w:val="24"/>
          <w:lang w:val="en-ZA"/>
        </w:rPr>
        <w:t>3.1</w:t>
      </w:r>
      <w:r w:rsidRPr="00196CDF">
        <w:rPr>
          <w:rFonts w:ascii="Arial" w:hAnsi="Arial" w:cs="Arial"/>
          <w:sz w:val="24"/>
          <w:szCs w:val="24"/>
          <w:lang w:val="en-ZA"/>
        </w:rPr>
        <w:tab/>
        <w:t xml:space="preserve">Future loss of earnings are to be actuarially calculated from 1 November 2021 to date of </w:t>
      </w:r>
      <w:r w:rsidRPr="00FE4830">
        <w:rPr>
          <w:rFonts w:ascii="Arial" w:eastAsia="Calibri" w:hAnsi="Arial" w:cs="Arial"/>
          <w:color w:val="000000"/>
          <w:sz w:val="24"/>
          <w:szCs w:val="24"/>
        </w:rPr>
        <w:t>retirement</w:t>
      </w:r>
      <w:r w:rsidR="00CF751C">
        <w:rPr>
          <w:rFonts w:ascii="Arial" w:hAnsi="Arial" w:cs="Arial"/>
          <w:sz w:val="24"/>
          <w:szCs w:val="24"/>
          <w:lang w:val="en-ZA"/>
        </w:rPr>
        <w:t xml:space="preserve"> of p</w:t>
      </w:r>
      <w:r w:rsidRPr="00196CDF">
        <w:rPr>
          <w:rFonts w:ascii="Arial" w:hAnsi="Arial" w:cs="Arial"/>
          <w:sz w:val="24"/>
          <w:szCs w:val="24"/>
          <w:lang w:val="en-ZA"/>
        </w:rPr>
        <w:t>laintiff at age 60 years.</w:t>
      </w:r>
    </w:p>
    <w:p w14:paraId="080E52DC" w14:textId="75C863F5" w:rsidR="00247859" w:rsidRPr="00196CDF" w:rsidRDefault="00FE4830" w:rsidP="00FE4830">
      <w:pPr>
        <w:spacing w:after="120" w:line="360" w:lineRule="auto"/>
        <w:ind w:left="1440" w:right="33" w:hanging="720"/>
        <w:jc w:val="both"/>
        <w:rPr>
          <w:rFonts w:ascii="Arial" w:hAnsi="Arial" w:cs="Arial"/>
          <w:sz w:val="24"/>
          <w:szCs w:val="24"/>
          <w:lang w:val="en-ZA"/>
        </w:rPr>
      </w:pPr>
      <w:r>
        <w:rPr>
          <w:rFonts w:ascii="Arial" w:hAnsi="Arial" w:cs="Arial"/>
          <w:sz w:val="24"/>
          <w:szCs w:val="24"/>
          <w:lang w:val="en-ZA"/>
        </w:rPr>
        <w:t>3.2</w:t>
      </w:r>
      <w:r>
        <w:rPr>
          <w:rFonts w:ascii="Arial" w:hAnsi="Arial" w:cs="Arial"/>
          <w:sz w:val="24"/>
          <w:szCs w:val="24"/>
          <w:lang w:val="en-ZA"/>
        </w:rPr>
        <w:tab/>
      </w:r>
      <w:r w:rsidR="00247859" w:rsidRPr="00196CDF">
        <w:rPr>
          <w:rFonts w:ascii="Arial" w:hAnsi="Arial" w:cs="Arial"/>
          <w:sz w:val="24"/>
          <w:szCs w:val="24"/>
          <w:lang w:val="en-ZA"/>
        </w:rPr>
        <w:t xml:space="preserve">It is </w:t>
      </w:r>
      <w:r w:rsidR="00247859" w:rsidRPr="00FE4830">
        <w:rPr>
          <w:rFonts w:ascii="Arial" w:eastAsia="Calibri" w:hAnsi="Arial" w:cs="Arial"/>
          <w:color w:val="000000"/>
          <w:sz w:val="24"/>
          <w:szCs w:val="24"/>
        </w:rPr>
        <w:t>assumed</w:t>
      </w:r>
      <w:r w:rsidR="00247859" w:rsidRPr="00196CDF">
        <w:rPr>
          <w:rFonts w:ascii="Arial" w:hAnsi="Arial" w:cs="Arial"/>
          <w:sz w:val="24"/>
          <w:szCs w:val="24"/>
          <w:lang w:val="en-ZA"/>
        </w:rPr>
        <w:t xml:space="preserve"> that life expectancy has not been compromised.</w:t>
      </w:r>
    </w:p>
    <w:p w14:paraId="288D7660" w14:textId="1E35B7DB" w:rsidR="00247859" w:rsidRPr="00196CDF" w:rsidRDefault="00FE4830" w:rsidP="00FE4830">
      <w:pPr>
        <w:spacing w:after="120" w:line="360" w:lineRule="auto"/>
        <w:ind w:left="1440" w:right="33" w:hanging="720"/>
        <w:jc w:val="both"/>
        <w:rPr>
          <w:rFonts w:ascii="Arial" w:hAnsi="Arial" w:cs="Arial"/>
          <w:sz w:val="24"/>
          <w:szCs w:val="24"/>
          <w:lang w:val="en-ZA"/>
        </w:rPr>
      </w:pPr>
      <w:r>
        <w:rPr>
          <w:rFonts w:ascii="Arial" w:hAnsi="Arial" w:cs="Arial"/>
          <w:sz w:val="24"/>
          <w:szCs w:val="24"/>
          <w:lang w:val="en-ZA"/>
        </w:rPr>
        <w:t>3.3</w:t>
      </w:r>
      <w:r>
        <w:rPr>
          <w:rFonts w:ascii="Arial" w:hAnsi="Arial" w:cs="Arial"/>
          <w:sz w:val="24"/>
          <w:szCs w:val="24"/>
          <w:lang w:val="en-ZA"/>
        </w:rPr>
        <w:tab/>
      </w:r>
      <w:r w:rsidR="00247859" w:rsidRPr="00196CDF">
        <w:rPr>
          <w:rFonts w:ascii="Arial" w:hAnsi="Arial" w:cs="Arial"/>
          <w:sz w:val="24"/>
          <w:szCs w:val="24"/>
          <w:lang w:val="en-ZA"/>
        </w:rPr>
        <w:t xml:space="preserve">The plaintiff’s </w:t>
      </w:r>
      <w:r w:rsidR="00556A2F">
        <w:rPr>
          <w:rFonts w:ascii="Arial" w:hAnsi="Arial" w:cs="Arial"/>
          <w:sz w:val="24"/>
          <w:szCs w:val="24"/>
          <w:lang w:val="en-ZA"/>
        </w:rPr>
        <w:t>average income as demonstrator/</w:t>
      </w:r>
      <w:r w:rsidR="00247859" w:rsidRPr="00196CDF">
        <w:rPr>
          <w:rFonts w:ascii="Arial" w:hAnsi="Arial" w:cs="Arial"/>
          <w:sz w:val="24"/>
          <w:szCs w:val="24"/>
          <w:lang w:val="en-ZA"/>
        </w:rPr>
        <w:t>manager is R5 464 per month as at end of 2019. The average income will also apply as at 1 November 2021.</w:t>
      </w:r>
    </w:p>
    <w:p w14:paraId="5603110A" w14:textId="434C70CF" w:rsidR="00247859" w:rsidRDefault="00FE4830" w:rsidP="00FE4830">
      <w:pPr>
        <w:spacing w:after="120" w:line="360" w:lineRule="auto"/>
        <w:ind w:left="1440" w:right="33" w:hanging="720"/>
        <w:jc w:val="both"/>
        <w:rPr>
          <w:rFonts w:ascii="Arial" w:hAnsi="Arial" w:cs="Arial"/>
          <w:sz w:val="24"/>
          <w:szCs w:val="24"/>
          <w:lang w:val="en-ZA"/>
        </w:rPr>
      </w:pPr>
      <w:r>
        <w:rPr>
          <w:rFonts w:ascii="Arial" w:hAnsi="Arial" w:cs="Arial"/>
          <w:sz w:val="24"/>
          <w:szCs w:val="24"/>
          <w:lang w:val="en-ZA"/>
        </w:rPr>
        <w:t>3.4</w:t>
      </w:r>
      <w:r>
        <w:rPr>
          <w:rFonts w:ascii="Arial" w:hAnsi="Arial" w:cs="Arial"/>
          <w:sz w:val="24"/>
          <w:szCs w:val="24"/>
          <w:lang w:val="en-ZA"/>
        </w:rPr>
        <w:tab/>
      </w:r>
      <w:r w:rsidR="00247859" w:rsidRPr="00196CDF">
        <w:rPr>
          <w:rFonts w:ascii="Arial" w:hAnsi="Arial" w:cs="Arial"/>
          <w:sz w:val="24"/>
          <w:szCs w:val="24"/>
          <w:lang w:val="en-ZA"/>
        </w:rPr>
        <w:t>It is assumed that the plaintiff will not work as a demonstrator but will continue to manage the shows and sale of leather care products. Therefore there is a residual earning capacity.</w:t>
      </w:r>
    </w:p>
    <w:p w14:paraId="4EB184DC" w14:textId="5A4733B7" w:rsidR="00247859" w:rsidRPr="00196CDF" w:rsidRDefault="00FE4830" w:rsidP="00FE4830">
      <w:pPr>
        <w:spacing w:after="120" w:line="360" w:lineRule="auto"/>
        <w:ind w:left="1440" w:right="33" w:hanging="720"/>
        <w:jc w:val="both"/>
        <w:rPr>
          <w:rFonts w:ascii="Arial" w:hAnsi="Arial" w:cs="Arial"/>
          <w:sz w:val="24"/>
          <w:szCs w:val="24"/>
          <w:lang w:val="en-ZA"/>
        </w:rPr>
      </w:pPr>
      <w:r>
        <w:rPr>
          <w:rFonts w:ascii="Arial" w:hAnsi="Arial" w:cs="Arial"/>
          <w:sz w:val="24"/>
          <w:szCs w:val="24"/>
          <w:lang w:val="en-ZA"/>
        </w:rPr>
        <w:t>3.5</w:t>
      </w:r>
      <w:r>
        <w:rPr>
          <w:rFonts w:ascii="Arial" w:hAnsi="Arial" w:cs="Arial"/>
          <w:sz w:val="24"/>
          <w:szCs w:val="24"/>
          <w:lang w:val="en-ZA"/>
        </w:rPr>
        <w:tab/>
      </w:r>
      <w:r w:rsidR="00247859" w:rsidRPr="00196CDF">
        <w:rPr>
          <w:rFonts w:ascii="Arial" w:hAnsi="Arial" w:cs="Arial"/>
          <w:sz w:val="24"/>
          <w:szCs w:val="24"/>
          <w:lang w:val="en-ZA"/>
        </w:rPr>
        <w:t>Future income from 1</w:t>
      </w:r>
      <w:r w:rsidR="00CF751C">
        <w:rPr>
          <w:rFonts w:ascii="Arial" w:hAnsi="Arial" w:cs="Arial"/>
          <w:sz w:val="24"/>
          <w:szCs w:val="24"/>
          <w:lang w:val="en-ZA"/>
        </w:rPr>
        <w:t xml:space="preserve"> November 2021 accruing to the p</w:t>
      </w:r>
      <w:r w:rsidR="00247859" w:rsidRPr="00196CDF">
        <w:rPr>
          <w:rFonts w:ascii="Arial" w:hAnsi="Arial" w:cs="Arial"/>
          <w:sz w:val="24"/>
          <w:szCs w:val="24"/>
          <w:lang w:val="en-ZA"/>
        </w:rPr>
        <w:t>laintiff will increase in accordance to inflation and to be capitalised.</w:t>
      </w:r>
    </w:p>
    <w:p w14:paraId="0B42D460" w14:textId="2BFD19D2" w:rsidR="00247859" w:rsidRDefault="00FE4830" w:rsidP="00FE4830">
      <w:pPr>
        <w:spacing w:after="120" w:line="360" w:lineRule="auto"/>
        <w:ind w:left="1440" w:right="33" w:hanging="720"/>
        <w:jc w:val="both"/>
        <w:rPr>
          <w:rFonts w:ascii="Arial" w:hAnsi="Arial" w:cs="Arial"/>
          <w:sz w:val="24"/>
          <w:szCs w:val="24"/>
          <w:lang w:val="en-ZA"/>
        </w:rPr>
      </w:pPr>
      <w:r>
        <w:rPr>
          <w:rFonts w:ascii="Arial" w:hAnsi="Arial" w:cs="Arial"/>
          <w:sz w:val="24"/>
          <w:szCs w:val="24"/>
          <w:lang w:val="en-ZA"/>
        </w:rPr>
        <w:t>3.6</w:t>
      </w:r>
      <w:r>
        <w:rPr>
          <w:rFonts w:ascii="Arial" w:hAnsi="Arial" w:cs="Arial"/>
          <w:sz w:val="24"/>
          <w:szCs w:val="24"/>
          <w:lang w:val="en-ZA"/>
        </w:rPr>
        <w:tab/>
      </w:r>
      <w:r w:rsidR="00247859" w:rsidRPr="00196CDF">
        <w:rPr>
          <w:rFonts w:ascii="Arial" w:hAnsi="Arial" w:cs="Arial"/>
          <w:sz w:val="24"/>
          <w:szCs w:val="24"/>
          <w:lang w:val="en-ZA"/>
        </w:rPr>
        <w:t xml:space="preserve">25% </w:t>
      </w:r>
      <w:r w:rsidR="00556A2F">
        <w:rPr>
          <w:rFonts w:ascii="Arial" w:eastAsia="Calibri" w:hAnsi="Arial" w:cs="Arial"/>
          <w:color w:val="000000"/>
          <w:sz w:val="24"/>
          <w:szCs w:val="24"/>
        </w:rPr>
        <w:t>c</w:t>
      </w:r>
      <w:r w:rsidR="00247859" w:rsidRPr="00FE4830">
        <w:rPr>
          <w:rFonts w:ascii="Arial" w:eastAsia="Calibri" w:hAnsi="Arial" w:cs="Arial"/>
          <w:color w:val="000000"/>
          <w:sz w:val="24"/>
          <w:szCs w:val="24"/>
        </w:rPr>
        <w:t>ontingency</w:t>
      </w:r>
      <w:r w:rsidR="00247859" w:rsidRPr="00196CDF">
        <w:rPr>
          <w:rFonts w:ascii="Arial" w:hAnsi="Arial" w:cs="Arial"/>
          <w:sz w:val="24"/>
          <w:szCs w:val="24"/>
          <w:lang w:val="en-ZA"/>
        </w:rPr>
        <w:t xml:space="preserve"> to be applied. </w:t>
      </w:r>
    </w:p>
    <w:p w14:paraId="546272A8" w14:textId="3E8C3F2C" w:rsidR="00247859" w:rsidRPr="00A4159A" w:rsidRDefault="00FE4830" w:rsidP="00FE4830">
      <w:pPr>
        <w:spacing w:after="120" w:line="360" w:lineRule="auto"/>
        <w:ind w:left="1440" w:right="33" w:hanging="720"/>
        <w:jc w:val="both"/>
        <w:rPr>
          <w:rFonts w:ascii="Arial" w:eastAsia="Calibri" w:hAnsi="Arial" w:cs="Arial"/>
          <w:color w:val="000000"/>
          <w:sz w:val="24"/>
          <w:szCs w:val="24"/>
        </w:rPr>
      </w:pPr>
      <w:r>
        <w:rPr>
          <w:rFonts w:ascii="Arial" w:hAnsi="Arial" w:cs="Arial"/>
          <w:sz w:val="24"/>
          <w:szCs w:val="24"/>
          <w:lang w:val="en-ZA"/>
        </w:rPr>
        <w:t>3.7</w:t>
      </w:r>
      <w:r>
        <w:rPr>
          <w:rFonts w:ascii="Arial" w:hAnsi="Arial" w:cs="Arial"/>
          <w:sz w:val="24"/>
          <w:szCs w:val="24"/>
          <w:lang w:val="en-ZA"/>
        </w:rPr>
        <w:tab/>
      </w:r>
      <w:r w:rsidR="00247859" w:rsidRPr="00196CDF">
        <w:rPr>
          <w:rFonts w:ascii="Arial" w:hAnsi="Arial" w:cs="Arial"/>
          <w:sz w:val="24"/>
          <w:szCs w:val="24"/>
          <w:lang w:val="en-ZA"/>
        </w:rPr>
        <w:t xml:space="preserve">All other considerations normally taken into account in actuarial calculations </w:t>
      </w:r>
      <w:r w:rsidR="00247859" w:rsidRPr="00A4159A">
        <w:rPr>
          <w:rFonts w:ascii="Arial" w:eastAsia="Calibri" w:hAnsi="Arial" w:cs="Arial"/>
          <w:color w:val="000000"/>
          <w:sz w:val="24"/>
          <w:szCs w:val="24"/>
        </w:rPr>
        <w:t xml:space="preserve">of this nature to be </w:t>
      </w:r>
      <w:r w:rsidR="00247859" w:rsidRPr="00FE4830">
        <w:rPr>
          <w:rFonts w:ascii="Arial" w:eastAsia="Calibri" w:hAnsi="Arial" w:cs="Arial"/>
          <w:color w:val="000000"/>
          <w:sz w:val="24"/>
          <w:szCs w:val="24"/>
        </w:rPr>
        <w:t>taken</w:t>
      </w:r>
      <w:r w:rsidR="00247859" w:rsidRPr="00A4159A">
        <w:rPr>
          <w:rFonts w:ascii="Arial" w:eastAsia="Calibri" w:hAnsi="Arial" w:cs="Arial"/>
          <w:color w:val="000000"/>
          <w:sz w:val="24"/>
          <w:szCs w:val="24"/>
        </w:rPr>
        <w:t xml:space="preserve"> into account.</w:t>
      </w:r>
    </w:p>
    <w:p w14:paraId="25604A8F" w14:textId="77777777" w:rsidR="00FE4830" w:rsidRPr="00FE4830" w:rsidRDefault="00FE4830" w:rsidP="00A4159A">
      <w:pPr>
        <w:spacing w:after="200" w:line="360" w:lineRule="auto"/>
        <w:contextualSpacing/>
        <w:jc w:val="both"/>
        <w:rPr>
          <w:rFonts w:ascii="Arial" w:hAnsi="Arial" w:cs="Arial"/>
          <w:sz w:val="24"/>
          <w:szCs w:val="24"/>
          <w:lang w:val="en-ZA"/>
        </w:rPr>
      </w:pPr>
    </w:p>
    <w:p w14:paraId="5FD587F2" w14:textId="64F23892" w:rsidR="00247859" w:rsidRDefault="00FE4830" w:rsidP="00A4159A">
      <w:pPr>
        <w:spacing w:after="200" w:line="360" w:lineRule="auto"/>
        <w:contextualSpacing/>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Costs are reserved.</w:t>
      </w:r>
    </w:p>
    <w:p w14:paraId="3080A188" w14:textId="493E95CB" w:rsidR="007C5693" w:rsidRDefault="007C5693" w:rsidP="00FE4830">
      <w:pPr>
        <w:shd w:val="clear" w:color="auto" w:fill="FFFFFF"/>
        <w:spacing w:before="101" w:after="245" w:line="360" w:lineRule="auto"/>
        <w:jc w:val="both"/>
        <w:rPr>
          <w:rFonts w:ascii="Arial" w:hAnsi="Arial" w:cs="Arial"/>
          <w:sz w:val="24"/>
          <w:szCs w:val="24"/>
          <w:lang w:val="en-ZA"/>
        </w:rPr>
      </w:pPr>
    </w:p>
    <w:p w14:paraId="51C1B1CD" w14:textId="77777777" w:rsidR="007C5693" w:rsidRPr="00470A9D" w:rsidRDefault="007C5693" w:rsidP="00470A9D">
      <w:pPr>
        <w:shd w:val="clear" w:color="auto" w:fill="FFFFFF"/>
        <w:spacing w:before="101" w:after="245" w:line="360" w:lineRule="auto"/>
        <w:ind w:left="6480"/>
        <w:jc w:val="right"/>
        <w:rPr>
          <w:rFonts w:ascii="Arial" w:hAnsi="Arial" w:cs="Arial"/>
          <w:b/>
          <w:sz w:val="24"/>
          <w:szCs w:val="24"/>
          <w:lang w:val="en-ZA"/>
        </w:rPr>
      </w:pPr>
      <w:r w:rsidRPr="00470A9D">
        <w:rPr>
          <w:rFonts w:ascii="Arial" w:hAnsi="Arial" w:cs="Arial"/>
          <w:b/>
          <w:sz w:val="24"/>
          <w:szCs w:val="24"/>
          <w:lang w:val="en-ZA"/>
        </w:rPr>
        <w:t>___________________</w:t>
      </w:r>
    </w:p>
    <w:p w14:paraId="0ECEE5AF" w14:textId="77777777" w:rsidR="007C5693" w:rsidRPr="007C5693" w:rsidRDefault="007C5693" w:rsidP="00470A9D">
      <w:pPr>
        <w:shd w:val="clear" w:color="auto" w:fill="FFFFFF"/>
        <w:spacing w:before="101" w:after="245" w:line="360" w:lineRule="auto"/>
        <w:ind w:left="6480"/>
        <w:jc w:val="right"/>
        <w:rPr>
          <w:rFonts w:ascii="Arial" w:hAnsi="Arial" w:cs="Arial"/>
          <w:b/>
          <w:sz w:val="24"/>
          <w:szCs w:val="24"/>
          <w:lang w:val="en-ZA"/>
        </w:rPr>
      </w:pPr>
      <w:r w:rsidRPr="007C5693">
        <w:rPr>
          <w:rFonts w:ascii="Arial" w:hAnsi="Arial" w:cs="Arial"/>
          <w:b/>
          <w:sz w:val="24"/>
          <w:szCs w:val="24"/>
          <w:lang w:val="en-ZA"/>
        </w:rPr>
        <w:t xml:space="preserve">Moodley J </w:t>
      </w:r>
    </w:p>
    <w:p w14:paraId="610BA323" w14:textId="77777777" w:rsidR="00B150E2" w:rsidRPr="00B150E2" w:rsidRDefault="00B150E2" w:rsidP="00B150E2">
      <w:pPr>
        <w:spacing w:line="360" w:lineRule="auto"/>
        <w:jc w:val="both"/>
        <w:rPr>
          <w:rFonts w:ascii="Arial" w:hAnsi="Arial" w:cs="Arial"/>
          <w:sz w:val="24"/>
          <w:szCs w:val="24"/>
          <w:lang w:val="en-ZA"/>
        </w:rPr>
      </w:pPr>
    </w:p>
    <w:p w14:paraId="167E60CA" w14:textId="77777777" w:rsidR="00B150E2" w:rsidRPr="00B150E2" w:rsidRDefault="00B150E2" w:rsidP="00B150E2">
      <w:pPr>
        <w:pBdr>
          <w:top w:val="single" w:sz="12" w:space="1" w:color="auto"/>
          <w:bottom w:val="single" w:sz="12" w:space="1" w:color="auto"/>
        </w:pBdr>
        <w:spacing w:line="360" w:lineRule="auto"/>
        <w:jc w:val="both"/>
        <w:rPr>
          <w:rFonts w:ascii="Arial" w:hAnsi="Arial" w:cs="Arial"/>
          <w:b/>
          <w:sz w:val="24"/>
          <w:szCs w:val="24"/>
          <w:lang w:val="en-ZA"/>
        </w:rPr>
      </w:pPr>
    </w:p>
    <w:p w14:paraId="0953EE84" w14:textId="6BF547CC" w:rsidR="00B150E2" w:rsidRPr="00B150E2" w:rsidRDefault="00B150E2" w:rsidP="00B150E2">
      <w:pPr>
        <w:pBdr>
          <w:top w:val="single" w:sz="12" w:space="1" w:color="auto"/>
          <w:bottom w:val="single" w:sz="12" w:space="1" w:color="auto"/>
        </w:pBdr>
        <w:spacing w:line="360" w:lineRule="auto"/>
        <w:rPr>
          <w:rFonts w:ascii="Arial" w:hAnsi="Arial" w:cs="Arial"/>
          <w:b/>
          <w:sz w:val="24"/>
          <w:szCs w:val="24"/>
          <w:lang w:val="en-ZA"/>
        </w:rPr>
      </w:pPr>
      <w:r w:rsidRPr="00B150E2">
        <w:rPr>
          <w:rFonts w:ascii="Arial" w:hAnsi="Arial" w:cs="Arial"/>
          <w:b/>
          <w:sz w:val="24"/>
          <w:szCs w:val="24"/>
          <w:lang w:val="en-ZA"/>
        </w:rPr>
        <w:tab/>
      </w:r>
      <w:r w:rsidRPr="00B150E2">
        <w:rPr>
          <w:rFonts w:ascii="Arial" w:hAnsi="Arial" w:cs="Arial"/>
          <w:b/>
          <w:sz w:val="24"/>
          <w:szCs w:val="24"/>
          <w:lang w:val="en-ZA"/>
        </w:rPr>
        <w:tab/>
      </w:r>
      <w:r w:rsidRPr="00B150E2">
        <w:rPr>
          <w:rFonts w:ascii="Arial" w:hAnsi="Arial" w:cs="Arial"/>
          <w:b/>
          <w:sz w:val="24"/>
          <w:szCs w:val="24"/>
          <w:lang w:val="en-ZA"/>
        </w:rPr>
        <w:tab/>
        <w:t>Judgment on costs        delivered 28 July 2023</w:t>
      </w:r>
      <w:r>
        <w:rPr>
          <w:rFonts w:ascii="Arial" w:hAnsi="Arial" w:cs="Arial"/>
          <w:b/>
          <w:sz w:val="24"/>
          <w:szCs w:val="24"/>
          <w:lang w:val="en-ZA"/>
        </w:rPr>
        <w:t xml:space="preserve"> (ex tempore)</w:t>
      </w:r>
    </w:p>
    <w:p w14:paraId="73F1FC37" w14:textId="77777777" w:rsidR="00B150E2" w:rsidRPr="00B150E2" w:rsidRDefault="00B150E2" w:rsidP="00B150E2">
      <w:pPr>
        <w:spacing w:line="360" w:lineRule="auto"/>
        <w:jc w:val="both"/>
        <w:rPr>
          <w:rFonts w:ascii="Arial" w:hAnsi="Arial" w:cs="Arial"/>
          <w:b/>
          <w:sz w:val="24"/>
          <w:szCs w:val="24"/>
          <w:lang w:val="en-ZA"/>
        </w:rPr>
      </w:pPr>
    </w:p>
    <w:p w14:paraId="53EA8F8F" w14:textId="77777777" w:rsidR="00723BC2" w:rsidRDefault="00B150E2" w:rsidP="00723BC2">
      <w:pPr>
        <w:spacing w:line="360" w:lineRule="auto"/>
        <w:jc w:val="both"/>
        <w:rPr>
          <w:rFonts w:ascii="Arial" w:hAnsi="Arial" w:cs="Arial"/>
          <w:sz w:val="24"/>
          <w:szCs w:val="24"/>
          <w:lang w:val="en-ZA"/>
        </w:rPr>
      </w:pPr>
      <w:r w:rsidRPr="00B150E2">
        <w:rPr>
          <w:rFonts w:ascii="Arial" w:hAnsi="Arial" w:cs="Arial"/>
          <w:b/>
          <w:sz w:val="28"/>
          <w:szCs w:val="28"/>
          <w:lang w:val="en-ZA"/>
        </w:rPr>
        <w:t>MoodleyJ:</w:t>
      </w:r>
      <w:r w:rsidRPr="00B150E2">
        <w:rPr>
          <w:rFonts w:ascii="Arial" w:hAnsi="Arial" w:cs="Arial"/>
          <w:sz w:val="24"/>
          <w:szCs w:val="24"/>
          <w:lang w:val="en-ZA"/>
        </w:rPr>
        <w:t>:</w:t>
      </w:r>
    </w:p>
    <w:p w14:paraId="2565C803" w14:textId="1D00CAF7" w:rsidR="00B150E2" w:rsidRPr="00B150E2" w:rsidRDefault="00723BC2" w:rsidP="00723BC2">
      <w:pPr>
        <w:spacing w:line="360" w:lineRule="auto"/>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B150E2" w:rsidRPr="00B150E2">
        <w:rPr>
          <w:rFonts w:ascii="Arial" w:hAnsi="Arial" w:cs="Arial"/>
          <w:sz w:val="24"/>
          <w:szCs w:val="24"/>
          <w:lang w:val="en-ZA"/>
        </w:rPr>
        <w:t xml:space="preserve">I delivered judgment on 31 January 2022 in which I ordered part payment of the plaintiff’s claim and issued directions in respect of future medical expenses and future loss of earnings. No order was issued in respect of costs pursuant to submissions by the defendant’s counsel, Mr Maharaj. There was no objection on behalf of the plaintiff.   </w:t>
      </w:r>
    </w:p>
    <w:p w14:paraId="5F3EE0C6" w14:textId="77777777" w:rsidR="00723BC2" w:rsidRDefault="00723BC2" w:rsidP="00723BC2">
      <w:pPr>
        <w:spacing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B150E2" w:rsidRPr="00B150E2">
        <w:rPr>
          <w:rFonts w:ascii="Arial" w:hAnsi="Arial" w:cs="Arial"/>
          <w:sz w:val="24"/>
          <w:szCs w:val="24"/>
          <w:lang w:val="en-ZA"/>
        </w:rPr>
        <w:t>There was no communication from the legal representatives of the parties thereafter until about 1 month ago I requested my registrar to enquire from the attorneys of record as to whether the outstanding issues had been resolved between the parties and the file may be closed. On receipt of correspondence to the effect that the issue of costs remained in dispute, I declined an invitation by the plaintiff’s attorneys to hold a pre-trial conference, and directed that the issue of costs be set down for argument. This is therefore the only issue for determination at this hearing.</w:t>
      </w:r>
    </w:p>
    <w:p w14:paraId="3A26CDD3" w14:textId="76DC6912" w:rsidR="00723BC2" w:rsidRDefault="00723BC2" w:rsidP="00723BC2">
      <w:pPr>
        <w:spacing w:line="360" w:lineRule="auto"/>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B150E2" w:rsidRPr="00B150E2">
        <w:rPr>
          <w:rFonts w:ascii="Arial" w:hAnsi="Arial" w:cs="Arial"/>
          <w:sz w:val="24"/>
          <w:szCs w:val="24"/>
          <w:lang w:val="en-ZA"/>
        </w:rPr>
        <w:t>The parties are represented today as they were in the trial:</w:t>
      </w:r>
    </w:p>
    <w:p w14:paraId="0106A3C6" w14:textId="77777777" w:rsidR="00723BC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The plaintiff</w:t>
      </w:r>
      <w:r w:rsidR="00723BC2">
        <w:rPr>
          <w:rFonts w:ascii="Arial" w:hAnsi="Arial" w:cs="Arial"/>
          <w:sz w:val="24"/>
          <w:szCs w:val="24"/>
          <w:lang w:val="en-ZA"/>
        </w:rPr>
        <w:t xml:space="preserve">: </w:t>
      </w:r>
      <w:r w:rsidRPr="00B150E2">
        <w:rPr>
          <w:rFonts w:ascii="Arial" w:hAnsi="Arial" w:cs="Arial"/>
          <w:sz w:val="24"/>
          <w:szCs w:val="24"/>
          <w:lang w:val="en-ZA"/>
        </w:rPr>
        <w:t xml:space="preserve">  Mr V M Naidoo SC assisted by Mr M Chetty and</w:t>
      </w:r>
    </w:p>
    <w:p w14:paraId="5F16EAD5" w14:textId="77777777" w:rsidR="00723BC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the defendant  by Mr M Maharaj</w:t>
      </w:r>
      <w:r>
        <w:rPr>
          <w:rFonts w:ascii="Arial" w:hAnsi="Arial" w:cs="Arial"/>
          <w:sz w:val="24"/>
          <w:szCs w:val="24"/>
          <w:lang w:val="en-ZA"/>
        </w:rPr>
        <w:t>.</w:t>
      </w:r>
    </w:p>
    <w:p w14:paraId="288782C6" w14:textId="632473EB"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The instructing attorneys remain unchanged. Both parties have delivered Heads of argument as directed. </w:t>
      </w:r>
    </w:p>
    <w:p w14:paraId="71B0C0F7" w14:textId="351BF801" w:rsidR="00B150E2" w:rsidRPr="00B150E2" w:rsidRDefault="00723BC2" w:rsidP="00723BC2">
      <w:pPr>
        <w:spacing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B150E2" w:rsidRPr="00B150E2">
        <w:rPr>
          <w:rFonts w:ascii="Arial" w:hAnsi="Arial" w:cs="Arial"/>
          <w:sz w:val="24"/>
          <w:szCs w:val="24"/>
          <w:lang w:val="en-ZA"/>
        </w:rPr>
        <w:t xml:space="preserve">The following should be noted: </w:t>
      </w:r>
    </w:p>
    <w:p w14:paraId="24E7B82C" w14:textId="6979999B" w:rsidR="00B150E2" w:rsidRPr="00B150E2" w:rsidRDefault="00264DD3" w:rsidP="00264DD3">
      <w:pPr>
        <w:spacing w:line="360" w:lineRule="auto"/>
        <w:ind w:firstLine="720"/>
        <w:jc w:val="both"/>
        <w:rPr>
          <w:rFonts w:ascii="Arial" w:hAnsi="Arial" w:cs="Arial"/>
          <w:sz w:val="24"/>
          <w:szCs w:val="24"/>
          <w:lang w:val="en-ZA"/>
        </w:rPr>
      </w:pPr>
      <w:r>
        <w:rPr>
          <w:rFonts w:ascii="Arial" w:hAnsi="Arial" w:cs="Arial"/>
          <w:sz w:val="24"/>
          <w:szCs w:val="24"/>
          <w:lang w:val="en-ZA"/>
        </w:rPr>
        <w:t>1</w:t>
      </w:r>
      <w:r w:rsidR="00B150E2" w:rsidRPr="00B150E2">
        <w:rPr>
          <w:rFonts w:ascii="Arial" w:hAnsi="Arial" w:cs="Arial"/>
          <w:sz w:val="24"/>
          <w:szCs w:val="24"/>
          <w:lang w:val="en-ZA"/>
        </w:rPr>
        <w:tab/>
        <w:t xml:space="preserve">Pursuant to the order issued on 31 January 2022, the Defendant has paid to the Plaintiff the sum of R911 309-02 in settlement of the Plaintiff's claim for past and future medical expenses, assistive devices and domestic assistance, past and future loss of earnings and general damages. </w:t>
      </w:r>
    </w:p>
    <w:p w14:paraId="68912DF3" w14:textId="6E490A0E" w:rsidR="00B150E2" w:rsidRPr="00B150E2" w:rsidRDefault="00B150E2" w:rsidP="00264DD3">
      <w:pPr>
        <w:spacing w:line="360" w:lineRule="auto"/>
        <w:ind w:firstLine="720"/>
        <w:jc w:val="both"/>
        <w:rPr>
          <w:rFonts w:ascii="Arial" w:hAnsi="Arial" w:cs="Arial"/>
          <w:sz w:val="24"/>
          <w:szCs w:val="24"/>
          <w:lang w:val="en-ZA"/>
        </w:rPr>
      </w:pPr>
      <w:r w:rsidRPr="00B150E2">
        <w:rPr>
          <w:rFonts w:ascii="Arial" w:hAnsi="Arial" w:cs="Arial"/>
          <w:sz w:val="24"/>
          <w:szCs w:val="24"/>
          <w:lang w:val="en-ZA"/>
        </w:rPr>
        <w:lastRenderedPageBreak/>
        <w:t>2</w:t>
      </w:r>
      <w:r w:rsidRPr="00B150E2">
        <w:rPr>
          <w:rFonts w:ascii="Arial" w:hAnsi="Arial" w:cs="Arial"/>
          <w:sz w:val="24"/>
          <w:szCs w:val="24"/>
          <w:lang w:val="en-ZA"/>
        </w:rPr>
        <w:tab/>
        <w:t>On 8 March 2021, when the matter proceeded to trial before me on quantum the plaintiff’s claim was for damages, computed on all heads of damages, in the amount of R5 009 850.37. The defendant has pointed out that the plaintiff’s initial claim was approximately R400 000. Her claim was increased to approximately R3 million when the Defendant conceded liability at a ratio of 90:10, before her claim was pinned at just over R5 million at the commencement of the trial.</w:t>
      </w:r>
    </w:p>
    <w:p w14:paraId="249CA56F" w14:textId="6BA3AD93" w:rsidR="00B150E2" w:rsidRPr="00B150E2" w:rsidRDefault="00B150E2" w:rsidP="00264DD3">
      <w:pPr>
        <w:spacing w:line="360" w:lineRule="auto"/>
        <w:ind w:firstLine="720"/>
        <w:jc w:val="both"/>
        <w:rPr>
          <w:rFonts w:ascii="Arial" w:hAnsi="Arial" w:cs="Arial"/>
          <w:sz w:val="24"/>
          <w:szCs w:val="24"/>
          <w:lang w:val="en-ZA"/>
        </w:rPr>
      </w:pPr>
      <w:r w:rsidRPr="00B150E2">
        <w:rPr>
          <w:rFonts w:ascii="Arial" w:hAnsi="Arial" w:cs="Arial"/>
          <w:sz w:val="24"/>
          <w:szCs w:val="24"/>
          <w:lang w:val="en-ZA"/>
        </w:rPr>
        <w:t>3</w:t>
      </w:r>
      <w:r w:rsidRPr="00B150E2">
        <w:rPr>
          <w:rFonts w:ascii="Arial" w:hAnsi="Arial" w:cs="Arial"/>
          <w:sz w:val="24"/>
          <w:szCs w:val="24"/>
          <w:lang w:val="en-ZA"/>
        </w:rPr>
        <w:tab/>
        <w:t xml:space="preserve">On 16 November 2020 the defendant made an offer of settlement in terms of Rule 34(1) and (5), without prejudice and without admission of liability on quantum, in the amount of R500 000 and costs as set out in paragraph 2 of the notice of tender.      </w:t>
      </w:r>
    </w:p>
    <w:p w14:paraId="28836B38" w14:textId="6425D692" w:rsidR="00B150E2" w:rsidRPr="00B150E2" w:rsidRDefault="00264DD3" w:rsidP="00723BC2">
      <w:pPr>
        <w:spacing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00B150E2" w:rsidRPr="00B150E2">
        <w:rPr>
          <w:rFonts w:ascii="Arial" w:hAnsi="Arial" w:cs="Arial"/>
          <w:sz w:val="24"/>
          <w:szCs w:val="24"/>
          <w:lang w:val="en-ZA"/>
        </w:rPr>
        <w:t>On the issue of costs, there are several major points of dispute:</w:t>
      </w:r>
    </w:p>
    <w:p w14:paraId="54B4F94B" w14:textId="77777777" w:rsidR="00B150E2" w:rsidRPr="00B150E2" w:rsidRDefault="00B150E2" w:rsidP="00723BC2">
      <w:pPr>
        <w:numPr>
          <w:ilvl w:val="0"/>
          <w:numId w:val="19"/>
        </w:numPr>
        <w:spacing w:line="360" w:lineRule="auto"/>
        <w:contextualSpacing/>
        <w:jc w:val="both"/>
        <w:rPr>
          <w:rFonts w:ascii="Arial" w:hAnsi="Arial" w:cs="Arial"/>
          <w:sz w:val="24"/>
          <w:szCs w:val="24"/>
          <w:lang w:val="en-ZA"/>
        </w:rPr>
      </w:pPr>
      <w:r w:rsidRPr="00B150E2">
        <w:rPr>
          <w:rFonts w:ascii="Arial" w:hAnsi="Arial" w:cs="Arial"/>
          <w:sz w:val="24"/>
          <w:szCs w:val="24"/>
          <w:lang w:val="en-ZA"/>
        </w:rPr>
        <w:t xml:space="preserve">Whether the plaintiff is entitled to 100% of her party and party costs;  </w:t>
      </w:r>
    </w:p>
    <w:p w14:paraId="3DCC83B2" w14:textId="77777777" w:rsidR="00B150E2" w:rsidRPr="00B150E2" w:rsidRDefault="00B150E2" w:rsidP="00723BC2">
      <w:pPr>
        <w:numPr>
          <w:ilvl w:val="0"/>
          <w:numId w:val="19"/>
        </w:numPr>
        <w:spacing w:line="360" w:lineRule="auto"/>
        <w:contextualSpacing/>
        <w:jc w:val="both"/>
        <w:rPr>
          <w:rFonts w:ascii="Arial" w:hAnsi="Arial" w:cs="Arial"/>
          <w:sz w:val="24"/>
          <w:szCs w:val="24"/>
          <w:lang w:val="en-ZA"/>
        </w:rPr>
      </w:pPr>
      <w:r w:rsidRPr="00B150E2">
        <w:rPr>
          <w:rFonts w:ascii="Arial" w:hAnsi="Arial" w:cs="Arial"/>
          <w:sz w:val="24"/>
          <w:szCs w:val="24"/>
          <w:lang w:val="en-ZA"/>
        </w:rPr>
        <w:t>Whether the costs of the Plaintiff’s experts, the Industrial psychologist Shaida Bobat, the actuary Munro Forensic Actuaries, the Occupational Therapist Gwen Reddy and the orthopaedic surgeon Dr Yachad, should be allowed, whether in full or partially;</w:t>
      </w:r>
    </w:p>
    <w:p w14:paraId="69E50825" w14:textId="77777777" w:rsidR="00B150E2" w:rsidRPr="00B150E2" w:rsidRDefault="00B150E2" w:rsidP="00723BC2">
      <w:pPr>
        <w:numPr>
          <w:ilvl w:val="0"/>
          <w:numId w:val="19"/>
        </w:numPr>
        <w:spacing w:line="360" w:lineRule="auto"/>
        <w:contextualSpacing/>
        <w:jc w:val="both"/>
        <w:rPr>
          <w:rFonts w:ascii="Arial" w:hAnsi="Arial" w:cs="Arial"/>
          <w:sz w:val="24"/>
          <w:szCs w:val="24"/>
          <w:lang w:val="en-ZA"/>
        </w:rPr>
      </w:pPr>
      <w:r w:rsidRPr="00B150E2">
        <w:rPr>
          <w:rFonts w:ascii="Arial" w:hAnsi="Arial" w:cs="Arial"/>
          <w:sz w:val="24"/>
          <w:szCs w:val="24"/>
          <w:lang w:val="en-ZA"/>
        </w:rPr>
        <w:t xml:space="preserve">Whether the costs of a bundle of financial statements filed by the plaintiff  were reasonably incurred and should be allowed; </w:t>
      </w:r>
    </w:p>
    <w:p w14:paraId="12767465" w14:textId="77777777" w:rsidR="00B150E2" w:rsidRPr="00B150E2" w:rsidRDefault="00B150E2" w:rsidP="00723BC2">
      <w:pPr>
        <w:numPr>
          <w:ilvl w:val="0"/>
          <w:numId w:val="19"/>
        </w:numPr>
        <w:spacing w:line="360" w:lineRule="auto"/>
        <w:contextualSpacing/>
        <w:jc w:val="both"/>
        <w:rPr>
          <w:rFonts w:ascii="Arial" w:hAnsi="Arial" w:cs="Arial"/>
          <w:sz w:val="24"/>
          <w:szCs w:val="24"/>
          <w:lang w:val="en-ZA"/>
        </w:rPr>
      </w:pPr>
      <w:r w:rsidRPr="00B150E2">
        <w:rPr>
          <w:rFonts w:ascii="Arial" w:hAnsi="Arial" w:cs="Arial"/>
          <w:sz w:val="24"/>
          <w:szCs w:val="24"/>
          <w:lang w:val="en-ZA"/>
        </w:rPr>
        <w:t>Whether the reserved costs relating to the adjournment on 16 November 2020 ought to be paid by the plaintiff; and</w:t>
      </w:r>
    </w:p>
    <w:p w14:paraId="655C1151" w14:textId="77777777" w:rsidR="00B150E2" w:rsidRPr="00B150E2" w:rsidRDefault="00B150E2" w:rsidP="00723BC2">
      <w:pPr>
        <w:numPr>
          <w:ilvl w:val="0"/>
          <w:numId w:val="19"/>
        </w:numPr>
        <w:spacing w:line="360" w:lineRule="auto"/>
        <w:contextualSpacing/>
        <w:jc w:val="both"/>
        <w:rPr>
          <w:rFonts w:ascii="Arial" w:hAnsi="Arial" w:cs="Arial"/>
          <w:sz w:val="24"/>
          <w:szCs w:val="24"/>
          <w:lang w:val="en-ZA"/>
        </w:rPr>
      </w:pPr>
      <w:r w:rsidRPr="00B150E2">
        <w:rPr>
          <w:rFonts w:ascii="Arial" w:hAnsi="Arial" w:cs="Arial"/>
          <w:sz w:val="24"/>
          <w:szCs w:val="24"/>
          <w:lang w:val="en-ZA"/>
        </w:rPr>
        <w:t>Whether the costs of two counsel, viz senior and junior should be allowed.</w:t>
      </w:r>
    </w:p>
    <w:p w14:paraId="18114D56" w14:textId="77777777" w:rsidR="00B150E2" w:rsidRPr="00B150E2" w:rsidRDefault="00B150E2" w:rsidP="00723BC2">
      <w:pPr>
        <w:spacing w:line="360" w:lineRule="auto"/>
        <w:ind w:left="1080"/>
        <w:contextualSpacing/>
        <w:jc w:val="both"/>
        <w:rPr>
          <w:rFonts w:ascii="Arial" w:hAnsi="Arial" w:cs="Arial"/>
          <w:sz w:val="24"/>
          <w:szCs w:val="24"/>
          <w:lang w:val="en-ZA"/>
        </w:rPr>
      </w:pPr>
    </w:p>
    <w:p w14:paraId="6AD087D9" w14:textId="77777777" w:rsidR="00B150E2" w:rsidRPr="00B150E2" w:rsidRDefault="00B150E2" w:rsidP="00723BC2">
      <w:pPr>
        <w:spacing w:line="360" w:lineRule="auto"/>
        <w:jc w:val="both"/>
        <w:rPr>
          <w:rFonts w:ascii="Arial" w:hAnsi="Arial" w:cs="Arial"/>
          <w:b/>
          <w:sz w:val="24"/>
          <w:szCs w:val="24"/>
          <w:lang w:val="en-ZA"/>
        </w:rPr>
      </w:pPr>
      <w:r w:rsidRPr="00B150E2">
        <w:rPr>
          <w:rFonts w:ascii="Arial" w:hAnsi="Arial" w:cs="Arial"/>
          <w:b/>
          <w:sz w:val="24"/>
          <w:szCs w:val="24"/>
          <w:lang w:val="en-ZA"/>
        </w:rPr>
        <w:t xml:space="preserve">Principles relevant to the ordering of costs </w:t>
      </w:r>
    </w:p>
    <w:p w14:paraId="5CF88518" w14:textId="1E7D69BC" w:rsidR="00B150E2" w:rsidRPr="00264DD3" w:rsidRDefault="00264DD3" w:rsidP="00723BC2">
      <w:pPr>
        <w:spacing w:line="360" w:lineRule="auto"/>
        <w:jc w:val="both"/>
        <w:rPr>
          <w:rFonts w:ascii="Arial" w:hAnsi="Arial" w:cs="Arial"/>
          <w:sz w:val="24"/>
          <w:szCs w:val="24"/>
          <w:lang w:val="en-ZA"/>
        </w:rPr>
      </w:pPr>
      <w:r w:rsidRPr="00264DD3">
        <w:rPr>
          <w:rFonts w:ascii="Arial" w:hAnsi="Arial" w:cs="Arial"/>
          <w:sz w:val="24"/>
          <w:szCs w:val="24"/>
          <w:lang w:val="en-ZA"/>
        </w:rPr>
        <w:t>[6]</w:t>
      </w:r>
      <w:r w:rsidRPr="00264DD3">
        <w:rPr>
          <w:rFonts w:ascii="Arial" w:hAnsi="Arial" w:cs="Arial"/>
          <w:sz w:val="24"/>
          <w:szCs w:val="24"/>
          <w:lang w:val="en-ZA"/>
        </w:rPr>
        <w:tab/>
      </w:r>
      <w:r w:rsidR="00B150E2" w:rsidRPr="00264DD3">
        <w:rPr>
          <w:rFonts w:ascii="Arial" w:hAnsi="Arial" w:cs="Arial"/>
          <w:sz w:val="24"/>
          <w:szCs w:val="24"/>
          <w:lang w:val="en-ZA"/>
        </w:rPr>
        <w:t xml:space="preserve">Briefly summarised:  </w:t>
      </w:r>
    </w:p>
    <w:p w14:paraId="4516CDE6" w14:textId="77777777" w:rsidR="00B150E2" w:rsidRPr="00B150E2" w:rsidRDefault="00B150E2" w:rsidP="00264DD3">
      <w:pPr>
        <w:spacing w:line="360" w:lineRule="auto"/>
        <w:ind w:left="720"/>
        <w:jc w:val="both"/>
        <w:rPr>
          <w:rFonts w:ascii="Arial" w:hAnsi="Arial" w:cs="Arial"/>
          <w:sz w:val="24"/>
          <w:szCs w:val="24"/>
          <w:lang w:val="en-ZA"/>
        </w:rPr>
      </w:pPr>
      <w:r w:rsidRPr="00B150E2">
        <w:rPr>
          <w:rFonts w:ascii="Arial" w:hAnsi="Arial" w:cs="Arial"/>
          <w:sz w:val="24"/>
          <w:szCs w:val="24"/>
          <w:lang w:val="en-ZA"/>
        </w:rPr>
        <w:t>1</w:t>
      </w:r>
      <w:r w:rsidRPr="00B150E2">
        <w:rPr>
          <w:rFonts w:ascii="Arial" w:hAnsi="Arial" w:cs="Arial"/>
          <w:sz w:val="24"/>
          <w:szCs w:val="24"/>
          <w:lang w:val="en-ZA"/>
        </w:rPr>
        <w:tab/>
        <w:t xml:space="preserve">All costs, except those specifically enacted, are in the discretion of the judge, which discretion must be judicially exercised on a consideration of the facts of the case, and is essentially a matter of fairness to all the parties. </w:t>
      </w:r>
    </w:p>
    <w:p w14:paraId="16E5C4C7" w14:textId="77777777" w:rsidR="00B150E2" w:rsidRPr="00B150E2" w:rsidRDefault="00B150E2" w:rsidP="00264DD3">
      <w:pPr>
        <w:spacing w:line="360" w:lineRule="auto"/>
        <w:ind w:left="720"/>
        <w:jc w:val="both"/>
        <w:rPr>
          <w:rFonts w:ascii="Arial" w:hAnsi="Arial" w:cs="Arial"/>
          <w:sz w:val="24"/>
          <w:szCs w:val="24"/>
          <w:lang w:val="en-ZA"/>
        </w:rPr>
      </w:pPr>
      <w:r w:rsidRPr="00B150E2">
        <w:rPr>
          <w:rFonts w:ascii="Arial" w:hAnsi="Arial" w:cs="Arial"/>
          <w:sz w:val="24"/>
          <w:szCs w:val="24"/>
          <w:lang w:val="en-ZA"/>
        </w:rPr>
        <w:t>2</w:t>
      </w:r>
      <w:r w:rsidRPr="00B150E2">
        <w:rPr>
          <w:rFonts w:ascii="Arial" w:hAnsi="Arial" w:cs="Arial"/>
          <w:sz w:val="24"/>
          <w:szCs w:val="24"/>
          <w:lang w:val="en-ZA"/>
        </w:rPr>
        <w:tab/>
        <w:t xml:space="preserve">The general principle that costs follow the event is also subject to the discretion of the judge. The judge may disallow costs or a portion thereof should the facts of the case or the conduct of a litigant warrant such deprivation of costs. </w:t>
      </w:r>
    </w:p>
    <w:p w14:paraId="07BAC011" w14:textId="77777777" w:rsidR="00B150E2" w:rsidRPr="00B150E2" w:rsidRDefault="00B150E2" w:rsidP="00264DD3">
      <w:pPr>
        <w:spacing w:line="360" w:lineRule="auto"/>
        <w:ind w:left="720"/>
        <w:jc w:val="both"/>
        <w:rPr>
          <w:rFonts w:ascii="Arial" w:hAnsi="Arial" w:cs="Arial"/>
          <w:sz w:val="24"/>
          <w:szCs w:val="24"/>
          <w:lang w:val="en-ZA"/>
        </w:rPr>
      </w:pPr>
      <w:r w:rsidRPr="00B150E2">
        <w:rPr>
          <w:rFonts w:ascii="Arial" w:hAnsi="Arial" w:cs="Arial"/>
          <w:sz w:val="24"/>
          <w:szCs w:val="24"/>
          <w:lang w:val="en-ZA"/>
        </w:rPr>
        <w:lastRenderedPageBreak/>
        <w:t>3</w:t>
      </w:r>
      <w:r w:rsidRPr="00B150E2">
        <w:rPr>
          <w:rFonts w:ascii="Arial" w:hAnsi="Arial" w:cs="Arial"/>
          <w:sz w:val="24"/>
          <w:szCs w:val="24"/>
          <w:lang w:val="en-ZA"/>
        </w:rPr>
        <w:tab/>
        <w:t xml:space="preserve">Where there is a gross disproportion between the amount claimed for damages and the amount awarded, the plaintiff will not necessarily be deprived of costs- the circumstances of the matter must be considered and warrant such deprivation. </w:t>
      </w:r>
    </w:p>
    <w:p w14:paraId="22670161" w14:textId="2F506442" w:rsidR="00B150E2" w:rsidRPr="00B150E2" w:rsidRDefault="00264DD3" w:rsidP="00723BC2">
      <w:pPr>
        <w:spacing w:line="360" w:lineRule="auto"/>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r>
      <w:r w:rsidR="00B150E2" w:rsidRPr="00B150E2">
        <w:rPr>
          <w:rFonts w:ascii="Arial" w:hAnsi="Arial" w:cs="Arial"/>
          <w:sz w:val="24"/>
          <w:szCs w:val="24"/>
          <w:lang w:val="en-ZA"/>
        </w:rPr>
        <w:t xml:space="preserve">It is common cause that the payment in settlement of the Plaintiff’s claim exceeded the tender of R500 000, which is the basis for the submission by Mr Naidoo that the plaintiff is entitled to an order for party and party costs, which is also consistent with the general rule that a successful party is entitled to costs. </w:t>
      </w:r>
    </w:p>
    <w:p w14:paraId="64AC985D" w14:textId="1D398A50" w:rsidR="00B150E2" w:rsidRPr="00B150E2" w:rsidRDefault="00264DD3" w:rsidP="00723BC2">
      <w:pPr>
        <w:spacing w:line="360" w:lineRule="auto"/>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r>
      <w:r w:rsidR="00B150E2" w:rsidRPr="00B150E2">
        <w:rPr>
          <w:rFonts w:ascii="Arial" w:hAnsi="Arial" w:cs="Arial"/>
          <w:sz w:val="24"/>
          <w:szCs w:val="24"/>
          <w:lang w:val="en-ZA"/>
        </w:rPr>
        <w:t xml:space="preserve">The defendant has advanced several contentions to the contrary and identified factors which the Court, in the exercise of its discretion, ought to take into account, which will justify a deviation from the aforesaid general rule: </w:t>
      </w:r>
    </w:p>
    <w:p w14:paraId="4C5E157B" w14:textId="7C0FC5F3" w:rsidR="00B150E2" w:rsidRPr="00B150E2" w:rsidRDefault="00B150E2" w:rsidP="00723BC2">
      <w:pPr>
        <w:spacing w:line="360" w:lineRule="auto"/>
        <w:jc w:val="both"/>
        <w:rPr>
          <w:rFonts w:ascii="Arial" w:hAnsi="Arial" w:cs="Arial"/>
          <w:b/>
          <w:sz w:val="24"/>
          <w:szCs w:val="24"/>
          <w:lang w:val="en-ZA"/>
        </w:rPr>
      </w:pPr>
      <w:r w:rsidRPr="00B150E2">
        <w:rPr>
          <w:rFonts w:ascii="Arial" w:hAnsi="Arial" w:cs="Arial"/>
          <w:b/>
          <w:sz w:val="24"/>
          <w:szCs w:val="24"/>
          <w:lang w:val="en-ZA"/>
        </w:rPr>
        <w:t>Plaintiff’s conduct of litigation and her performance as a witness</w:t>
      </w:r>
    </w:p>
    <w:p w14:paraId="506AE686" w14:textId="77777777" w:rsidR="00B150E2" w:rsidRPr="00264DD3" w:rsidRDefault="00B150E2" w:rsidP="00723BC2">
      <w:pPr>
        <w:spacing w:line="360" w:lineRule="auto"/>
        <w:jc w:val="both"/>
        <w:rPr>
          <w:rFonts w:ascii="Arial" w:hAnsi="Arial" w:cs="Arial"/>
          <w:sz w:val="24"/>
          <w:szCs w:val="24"/>
          <w:lang w:val="en-ZA"/>
        </w:rPr>
      </w:pPr>
      <w:r w:rsidRPr="00264DD3">
        <w:rPr>
          <w:rFonts w:ascii="Arial" w:hAnsi="Arial" w:cs="Arial"/>
          <w:sz w:val="24"/>
          <w:szCs w:val="24"/>
          <w:lang w:val="en-ZA"/>
        </w:rPr>
        <w:t>1</w:t>
      </w:r>
      <w:r w:rsidRPr="00264DD3">
        <w:rPr>
          <w:rFonts w:ascii="Arial" w:hAnsi="Arial" w:cs="Arial"/>
          <w:sz w:val="24"/>
          <w:szCs w:val="24"/>
          <w:lang w:val="en-ZA"/>
        </w:rPr>
        <w:tab/>
        <w:t xml:space="preserve">Inflated / Exorbitant Claim  </w:t>
      </w:r>
    </w:p>
    <w:p w14:paraId="301A9087"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(a)</w:t>
      </w:r>
      <w:r w:rsidRPr="00B150E2">
        <w:rPr>
          <w:rFonts w:ascii="Arial" w:hAnsi="Arial" w:cs="Arial"/>
          <w:sz w:val="24"/>
          <w:szCs w:val="24"/>
          <w:lang w:val="en-ZA"/>
        </w:rPr>
        <w:tab/>
        <w:t xml:space="preserve">The amount claimed is grossly disproportionate to the amount realistically claimable by the Plaintiff for what is termed a “slip and fall” claim. </w:t>
      </w:r>
    </w:p>
    <w:p w14:paraId="06274976"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 (b)</w:t>
      </w:r>
      <w:r w:rsidRPr="00B150E2">
        <w:rPr>
          <w:rFonts w:ascii="Arial" w:hAnsi="Arial" w:cs="Arial"/>
          <w:sz w:val="24"/>
          <w:szCs w:val="24"/>
          <w:lang w:val="en-ZA"/>
        </w:rPr>
        <w:tab/>
        <w:t xml:space="preserve">the Plaintiff’s initial claim of approximately R400 000 increased to just over R5 million, after the Defendant conceded liability although the factors giving rise to the Plaintiff’s claim remained unaltered.  </w:t>
      </w:r>
    </w:p>
    <w:p w14:paraId="2C39F31C"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(c) </w:t>
      </w:r>
      <w:r w:rsidRPr="00B150E2">
        <w:rPr>
          <w:rFonts w:ascii="Arial" w:hAnsi="Arial" w:cs="Arial"/>
          <w:sz w:val="24"/>
          <w:szCs w:val="24"/>
          <w:lang w:val="en-ZA"/>
        </w:rPr>
        <w:tab/>
        <w:t xml:space="preserve">This increase was not only unjustified but lead to the inference that:- </w:t>
      </w:r>
    </w:p>
    <w:p w14:paraId="46303856"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 (i)</w:t>
      </w:r>
      <w:r w:rsidRPr="00B150E2">
        <w:rPr>
          <w:rFonts w:ascii="Arial" w:hAnsi="Arial" w:cs="Arial"/>
          <w:sz w:val="24"/>
          <w:szCs w:val="24"/>
          <w:lang w:val="en-ZA"/>
        </w:rPr>
        <w:tab/>
        <w:t xml:space="preserve">the plaintiff was not acting bona fides; and  </w:t>
      </w:r>
    </w:p>
    <w:p w14:paraId="42EE19CD"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 (ii)</w:t>
      </w:r>
      <w:r w:rsidRPr="00B150E2">
        <w:rPr>
          <w:rFonts w:ascii="Arial" w:hAnsi="Arial" w:cs="Arial"/>
          <w:sz w:val="24"/>
          <w:szCs w:val="24"/>
          <w:lang w:val="en-ZA"/>
        </w:rPr>
        <w:tab/>
        <w:t xml:space="preserve">she did so because her claim effectively lay against the insurers of the Defendant.  </w:t>
      </w:r>
    </w:p>
    <w:p w14:paraId="4360B027"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The Defendant submits that it has, in contrast, acted properly by conceding liability at an early stage and tendering an offer based on precedent. Therefore the costs recoverable by the plaintiff should be limited. </w:t>
      </w:r>
    </w:p>
    <w:p w14:paraId="6F52AA79" w14:textId="77777777" w:rsidR="00B150E2" w:rsidRPr="00264DD3" w:rsidRDefault="00B150E2" w:rsidP="00723BC2">
      <w:pPr>
        <w:spacing w:line="360" w:lineRule="auto"/>
        <w:jc w:val="both"/>
        <w:rPr>
          <w:rFonts w:ascii="Arial" w:hAnsi="Arial" w:cs="Arial"/>
          <w:sz w:val="24"/>
          <w:szCs w:val="24"/>
          <w:lang w:val="en-ZA"/>
        </w:rPr>
      </w:pPr>
      <w:r w:rsidRPr="00264DD3">
        <w:rPr>
          <w:rFonts w:ascii="Arial" w:hAnsi="Arial" w:cs="Arial"/>
          <w:sz w:val="24"/>
          <w:szCs w:val="24"/>
          <w:lang w:val="en-ZA"/>
        </w:rPr>
        <w:t>2</w:t>
      </w:r>
      <w:r w:rsidRPr="00264DD3">
        <w:rPr>
          <w:rFonts w:ascii="Arial" w:hAnsi="Arial" w:cs="Arial"/>
          <w:sz w:val="24"/>
          <w:szCs w:val="24"/>
          <w:lang w:val="en-ZA"/>
        </w:rPr>
        <w:tab/>
        <w:t xml:space="preserve">The conduct of the Plaintiff in the trial  </w:t>
      </w:r>
    </w:p>
    <w:p w14:paraId="5162C9C9"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Extrapolated from my judgment, the defendant submits that  </w:t>
      </w:r>
    </w:p>
    <w:p w14:paraId="55E3F82A"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b/>
          <w:sz w:val="24"/>
          <w:szCs w:val="24"/>
          <w:lang w:val="en-ZA"/>
        </w:rPr>
        <w:lastRenderedPageBreak/>
        <w:t xml:space="preserve"> </w:t>
      </w:r>
      <w:r w:rsidRPr="00B150E2">
        <w:rPr>
          <w:rFonts w:ascii="Arial" w:hAnsi="Arial" w:cs="Arial"/>
          <w:sz w:val="24"/>
          <w:szCs w:val="24"/>
          <w:lang w:val="en-ZA"/>
        </w:rPr>
        <w:t>(a)</w:t>
      </w:r>
      <w:r w:rsidRPr="00B150E2">
        <w:rPr>
          <w:rFonts w:ascii="Arial" w:hAnsi="Arial" w:cs="Arial"/>
          <w:sz w:val="24"/>
          <w:szCs w:val="24"/>
          <w:lang w:val="en-ZA"/>
        </w:rPr>
        <w:tab/>
        <w:t xml:space="preserve">the Plaintiff was not a satisfactory witness; </w:t>
      </w:r>
    </w:p>
    <w:p w14:paraId="25B43C6D"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 (b)</w:t>
      </w:r>
      <w:r w:rsidRPr="00B150E2">
        <w:rPr>
          <w:rFonts w:ascii="Arial" w:hAnsi="Arial" w:cs="Arial"/>
          <w:sz w:val="24"/>
          <w:szCs w:val="24"/>
          <w:lang w:val="en-ZA"/>
        </w:rPr>
        <w:tab/>
        <w:t xml:space="preserve">she failed to disclose material aspects of her income and her employment activities to the experts; </w:t>
      </w:r>
    </w:p>
    <w:p w14:paraId="0E7EDAEC"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(c)</w:t>
      </w:r>
      <w:r w:rsidRPr="00B150E2">
        <w:rPr>
          <w:rFonts w:ascii="Arial" w:hAnsi="Arial" w:cs="Arial"/>
          <w:sz w:val="24"/>
          <w:szCs w:val="24"/>
          <w:lang w:val="en-ZA"/>
        </w:rPr>
        <w:tab/>
        <w:t xml:space="preserve">she included the sum of R120 000 for knee replacement when she was adamant that she would not go for such surgery.  </w:t>
      </w:r>
    </w:p>
    <w:p w14:paraId="33A1417D"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 (d)</w:t>
      </w:r>
      <w:r w:rsidRPr="00B150E2">
        <w:rPr>
          <w:rFonts w:ascii="Arial" w:hAnsi="Arial" w:cs="Arial"/>
          <w:sz w:val="24"/>
          <w:szCs w:val="24"/>
          <w:lang w:val="en-ZA"/>
        </w:rPr>
        <w:tab/>
        <w:t xml:space="preserve">She exaggerated the injury to her back in an attempt to enhance her claim.  </w:t>
      </w:r>
    </w:p>
    <w:p w14:paraId="4C5A2343"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 (e)</w:t>
      </w:r>
      <w:r w:rsidRPr="00B150E2">
        <w:rPr>
          <w:rFonts w:ascii="Arial" w:hAnsi="Arial" w:cs="Arial"/>
          <w:sz w:val="24"/>
          <w:szCs w:val="24"/>
          <w:lang w:val="en-ZA"/>
        </w:rPr>
        <w:tab/>
        <w:t xml:space="preserve">She tailored her evidence in respect of the size of her business in order to seek greater compensation.  </w:t>
      </w:r>
    </w:p>
    <w:p w14:paraId="3907ACCA"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The Defendant points out further that in its evaluation of the Plaintiff in the judgment, the court held that she was unable to explain the inconsistencies in her testimony and at times failed to answer important and very relevant questions. </w:t>
      </w:r>
    </w:p>
    <w:p w14:paraId="767C86FD"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3.</w:t>
      </w:r>
      <w:r w:rsidRPr="00B150E2">
        <w:rPr>
          <w:rFonts w:ascii="Arial" w:hAnsi="Arial" w:cs="Arial"/>
          <w:sz w:val="24"/>
          <w:szCs w:val="24"/>
          <w:lang w:val="en-ZA"/>
        </w:rPr>
        <w:tab/>
        <w:t xml:space="preserve"> The plaintiff undertook</w:t>
      </w:r>
      <w:r w:rsidRPr="00264DD3">
        <w:rPr>
          <w:rFonts w:ascii="Arial" w:hAnsi="Arial" w:cs="Arial"/>
          <w:sz w:val="24"/>
          <w:szCs w:val="24"/>
          <w:lang w:val="en-ZA"/>
        </w:rPr>
        <w:t xml:space="preserve"> at a Rule 37 Conference held on 23 September 2020</w:t>
      </w:r>
      <w:r w:rsidRPr="00B150E2">
        <w:rPr>
          <w:rFonts w:ascii="Arial" w:hAnsi="Arial" w:cs="Arial"/>
          <w:b/>
          <w:sz w:val="24"/>
          <w:szCs w:val="24"/>
          <w:lang w:val="en-ZA"/>
        </w:rPr>
        <w:t xml:space="preserve"> </w:t>
      </w:r>
      <w:r w:rsidRPr="00B150E2">
        <w:rPr>
          <w:rFonts w:ascii="Arial" w:hAnsi="Arial" w:cs="Arial"/>
          <w:sz w:val="24"/>
          <w:szCs w:val="24"/>
          <w:lang w:val="en-ZA"/>
        </w:rPr>
        <w:t xml:space="preserve">inter alia to provide the Defendant by 30 September 2020 with:- </w:t>
      </w:r>
    </w:p>
    <w:p w14:paraId="22538E4D"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 (i)</w:t>
      </w:r>
      <w:r w:rsidRPr="00B150E2">
        <w:rPr>
          <w:rFonts w:ascii="Arial" w:hAnsi="Arial" w:cs="Arial"/>
          <w:sz w:val="24"/>
          <w:szCs w:val="24"/>
          <w:lang w:val="en-ZA"/>
        </w:rPr>
        <w:tab/>
        <w:t xml:space="preserve">a schedule and copies of past hospital and medical expenses substantiated by invoices; </w:t>
      </w:r>
    </w:p>
    <w:p w14:paraId="7A86D325" w14:textId="7BDA96D1"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 (ii)</w:t>
      </w:r>
      <w:r w:rsidRPr="00B150E2">
        <w:rPr>
          <w:rFonts w:ascii="Arial" w:hAnsi="Arial" w:cs="Arial"/>
          <w:sz w:val="24"/>
          <w:szCs w:val="24"/>
          <w:lang w:val="en-ZA"/>
        </w:rPr>
        <w:tab/>
        <w:t xml:space="preserve">the full names, contact details (phone numbers) and proof of amounts paid in respect of all employees of the Plaintiff’s business. </w:t>
      </w:r>
    </w:p>
    <w:p w14:paraId="215F34F8"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There was no compliance with the undertaking nor was an explanation for the non-compliance forthcoming. </w:t>
      </w:r>
    </w:p>
    <w:p w14:paraId="5C7FD1C1" w14:textId="77777777" w:rsidR="00B150E2" w:rsidRPr="00B150E2" w:rsidRDefault="00B150E2" w:rsidP="00723BC2">
      <w:pPr>
        <w:spacing w:line="360" w:lineRule="auto"/>
        <w:jc w:val="both"/>
        <w:rPr>
          <w:rFonts w:ascii="Arial" w:hAnsi="Arial" w:cs="Arial"/>
          <w:b/>
          <w:sz w:val="24"/>
          <w:szCs w:val="24"/>
          <w:lang w:val="en-ZA"/>
        </w:rPr>
      </w:pPr>
      <w:r w:rsidRPr="00B150E2">
        <w:rPr>
          <w:rFonts w:ascii="Arial" w:hAnsi="Arial" w:cs="Arial"/>
          <w:sz w:val="24"/>
          <w:szCs w:val="24"/>
          <w:lang w:val="en-ZA"/>
        </w:rPr>
        <w:t xml:space="preserve"> Mr  Maharaj has submitted that had such documents been furnished, they would have lent some credence to that portion of the Plaintiff’s claim. </w:t>
      </w:r>
    </w:p>
    <w:p w14:paraId="2E9EB3C7"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In the light of all of the aforegoing contentions, the defendant submits that the Plaintiff ought to be directed to forfeit 50% of her party and party costs.  </w:t>
      </w:r>
    </w:p>
    <w:p w14:paraId="1963AAE4" w14:textId="67538F26" w:rsidR="00B150E2" w:rsidRPr="00B150E2" w:rsidRDefault="00264DD3" w:rsidP="00723BC2">
      <w:pPr>
        <w:spacing w:line="360" w:lineRule="auto"/>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r>
      <w:r w:rsidR="00B150E2" w:rsidRPr="00B150E2">
        <w:rPr>
          <w:rFonts w:ascii="Arial" w:hAnsi="Arial" w:cs="Arial"/>
          <w:sz w:val="24"/>
          <w:szCs w:val="24"/>
          <w:lang w:val="en-ZA"/>
        </w:rPr>
        <w:t xml:space="preserve">In response   Mr Naidoo   has contended that to deprive the plaintiff of her costs would be unfair and unwarranted. His argument is on record and I have taken his submissions into account. </w:t>
      </w:r>
    </w:p>
    <w:p w14:paraId="1F9FBF40" w14:textId="77777777" w:rsidR="00B150E2" w:rsidRPr="00B150E2" w:rsidRDefault="00B150E2" w:rsidP="00723BC2">
      <w:pPr>
        <w:spacing w:line="360" w:lineRule="auto"/>
        <w:jc w:val="both"/>
        <w:rPr>
          <w:rFonts w:ascii="Arial" w:hAnsi="Arial" w:cs="Arial"/>
          <w:b/>
          <w:sz w:val="24"/>
          <w:szCs w:val="24"/>
          <w:lang w:val="en-ZA"/>
        </w:rPr>
      </w:pPr>
      <w:r w:rsidRPr="00B150E2">
        <w:rPr>
          <w:rFonts w:ascii="Arial" w:hAnsi="Arial" w:cs="Arial"/>
          <w:b/>
          <w:sz w:val="24"/>
          <w:szCs w:val="24"/>
          <w:lang w:val="en-ZA"/>
        </w:rPr>
        <w:lastRenderedPageBreak/>
        <w:t>Evaluation</w:t>
      </w:r>
    </w:p>
    <w:p w14:paraId="4E78CC98" w14:textId="64CE787C" w:rsidR="00B150E2" w:rsidRPr="00B150E2" w:rsidRDefault="00264DD3" w:rsidP="00723BC2">
      <w:pPr>
        <w:spacing w:line="360" w:lineRule="auto"/>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r>
      <w:r w:rsidR="00B150E2" w:rsidRPr="00B150E2">
        <w:rPr>
          <w:rFonts w:ascii="Arial" w:hAnsi="Arial" w:cs="Arial"/>
          <w:sz w:val="24"/>
          <w:szCs w:val="24"/>
          <w:lang w:val="en-ZA"/>
        </w:rPr>
        <w:t>It is trite that a successful party will not be deprived of its costs just because its claim was excessive or extravagant. However an increase in the claim without a proper basis therefor, and a claim which the plaintiff knows is excessive and therefore partially fraudulent may result in a deprivation of costs.</w:t>
      </w:r>
    </w:p>
    <w:p w14:paraId="0B4DD4F7" w14:textId="27DAC931" w:rsidR="00B150E2" w:rsidRPr="00B150E2" w:rsidRDefault="00264DD3" w:rsidP="00723BC2">
      <w:pPr>
        <w:spacing w:line="360" w:lineRule="auto"/>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B150E2" w:rsidRPr="00B150E2">
        <w:rPr>
          <w:rFonts w:ascii="Arial" w:hAnsi="Arial" w:cs="Arial"/>
          <w:sz w:val="24"/>
          <w:szCs w:val="24"/>
          <w:lang w:val="en-ZA"/>
        </w:rPr>
        <w:t xml:space="preserve">In this case the plaintiff had the benefit of advice from two counsel and an attorney. There is in my view merit in the defendant’s contention that the plaintiff ought to have known, and indeed ought to have been advised,  that there were portions of her claim that she could not substantiate or prove – past medical expenses  and the employees of Indigo Rain and the salaries paid to them without the necessary supporting documentation . </w:t>
      </w:r>
    </w:p>
    <w:p w14:paraId="43EFB0DE" w14:textId="15778E3F" w:rsidR="00B150E2" w:rsidRPr="00B150E2" w:rsidRDefault="00264DD3" w:rsidP="00723BC2">
      <w:pPr>
        <w:spacing w:line="360" w:lineRule="auto"/>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00B150E2" w:rsidRPr="00B150E2">
        <w:rPr>
          <w:rFonts w:ascii="Arial" w:hAnsi="Arial" w:cs="Arial"/>
          <w:sz w:val="24"/>
          <w:szCs w:val="24"/>
          <w:lang w:val="en-ZA"/>
        </w:rPr>
        <w:t xml:space="preserve">However I have interrogated the attempt made by the plaintiff in respect of the past medical expenses in the judgment and am of the view that there was no fraud intended or intent to mislead the court. However the discrepancies in respect of the employees and their salaries and failure to disclose the continued attendance at demonstrations by the plaintiff to the Occupational therapists, as well as the other adverse findings in my judgment cannot be ignored as they are indeed relevant  as the reports based on misleading information or omission of facts become in themselves unreliable and misleading to a court that is dependent upon such expert reports to assist it in arriving at a fair and just order. </w:t>
      </w:r>
    </w:p>
    <w:p w14:paraId="5D6103C5" w14:textId="41C0F2F3" w:rsidR="00B150E2" w:rsidRPr="00B150E2" w:rsidRDefault="003C6876" w:rsidP="00723BC2">
      <w:pPr>
        <w:spacing w:line="360" w:lineRule="auto"/>
        <w:jc w:val="both"/>
        <w:rPr>
          <w:rFonts w:ascii="Arial" w:hAnsi="Arial" w:cs="Arial"/>
          <w:b/>
          <w:sz w:val="24"/>
          <w:szCs w:val="24"/>
          <w:lang w:val="en-ZA"/>
        </w:rPr>
      </w:pPr>
      <w:r>
        <w:rPr>
          <w:rFonts w:ascii="Arial" w:hAnsi="Arial" w:cs="Arial"/>
          <w:b/>
          <w:sz w:val="24"/>
          <w:szCs w:val="24"/>
          <w:lang w:val="en-ZA"/>
        </w:rPr>
        <w:t>1</w:t>
      </w:r>
      <w:r>
        <w:rPr>
          <w:rFonts w:ascii="Arial" w:hAnsi="Arial" w:cs="Arial"/>
          <w:b/>
          <w:sz w:val="24"/>
          <w:szCs w:val="24"/>
          <w:lang w:val="en-ZA"/>
        </w:rPr>
        <w:tab/>
      </w:r>
      <w:r w:rsidR="00B150E2" w:rsidRPr="00B150E2">
        <w:rPr>
          <w:rFonts w:ascii="Arial" w:hAnsi="Arial" w:cs="Arial"/>
          <w:b/>
          <w:sz w:val="24"/>
          <w:szCs w:val="24"/>
          <w:lang w:val="en-ZA"/>
        </w:rPr>
        <w:t xml:space="preserve">Expert Reports </w:t>
      </w:r>
    </w:p>
    <w:p w14:paraId="6DDA9593" w14:textId="755F1FCF" w:rsidR="00B150E2" w:rsidRPr="00B150E2" w:rsidRDefault="00B321CC" w:rsidP="00723BC2">
      <w:pPr>
        <w:spacing w:line="360" w:lineRule="auto"/>
        <w:jc w:val="both"/>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r>
      <w:r w:rsidR="00B150E2" w:rsidRPr="00B150E2">
        <w:rPr>
          <w:rFonts w:ascii="Arial" w:hAnsi="Arial" w:cs="Arial"/>
          <w:sz w:val="24"/>
          <w:szCs w:val="24"/>
          <w:lang w:val="en-ZA"/>
        </w:rPr>
        <w:t xml:space="preserve">While it therefore follows that the expert reports did not in some respects serve the purpose for which they were intended, it was nevertheless necessary for the Plaintiff to obtain the services of experts in order to discharge the onus on her to prove that she was injured when she fell and suffered damages consequent thereto, and thereafter the quantum thereof.  Without the input of the experts the sequelae of the fall could not have been determined and the quantum of damages could not have been computed. Although it is apparent given the judgment of this court and the amount paid in settlement of the claim, that the quantum was in fact excessive, it is however in my view not a sufficient </w:t>
      </w:r>
      <w:r w:rsidR="00B150E2" w:rsidRPr="00B150E2">
        <w:rPr>
          <w:rFonts w:ascii="Arial" w:hAnsi="Arial" w:cs="Arial"/>
          <w:sz w:val="24"/>
          <w:szCs w:val="24"/>
          <w:lang w:val="en-ZA"/>
        </w:rPr>
        <w:lastRenderedPageBreak/>
        <w:t xml:space="preserve">ground for depriving the plaintiff of the costs of the experts. She has already to an extent borne the brunt of her disingenuity in the settlement amount of her claim and the order I will issue will also reflect the exercise of my discretion. </w:t>
      </w:r>
    </w:p>
    <w:p w14:paraId="75A90FA7" w14:textId="7C117E5F" w:rsidR="00B150E2" w:rsidRPr="00B150E2" w:rsidRDefault="003C6876" w:rsidP="00723BC2">
      <w:pPr>
        <w:spacing w:line="360" w:lineRule="auto"/>
        <w:jc w:val="both"/>
        <w:rPr>
          <w:rFonts w:ascii="Arial" w:hAnsi="Arial" w:cs="Arial"/>
          <w:b/>
          <w:sz w:val="24"/>
          <w:szCs w:val="24"/>
          <w:lang w:val="en-ZA"/>
        </w:rPr>
      </w:pPr>
      <w:r>
        <w:rPr>
          <w:rFonts w:ascii="Arial" w:hAnsi="Arial" w:cs="Arial"/>
          <w:b/>
          <w:sz w:val="24"/>
          <w:szCs w:val="24"/>
          <w:lang w:val="en-ZA"/>
        </w:rPr>
        <w:t>2</w:t>
      </w:r>
      <w:r w:rsidR="00B150E2">
        <w:rPr>
          <w:rFonts w:ascii="Arial" w:hAnsi="Arial" w:cs="Arial"/>
          <w:b/>
          <w:sz w:val="24"/>
          <w:szCs w:val="24"/>
          <w:lang w:val="en-ZA"/>
        </w:rPr>
        <w:tab/>
      </w:r>
      <w:r w:rsidR="00B150E2" w:rsidRPr="00B150E2">
        <w:rPr>
          <w:rFonts w:ascii="Arial" w:hAnsi="Arial" w:cs="Arial"/>
          <w:b/>
          <w:sz w:val="24"/>
          <w:szCs w:val="24"/>
          <w:lang w:val="en-ZA"/>
        </w:rPr>
        <w:t xml:space="preserve">Bundle E </w:t>
      </w:r>
    </w:p>
    <w:p w14:paraId="71CA5F31" w14:textId="6B1B4EEC" w:rsidR="00B150E2" w:rsidRPr="00B150E2" w:rsidRDefault="00B321CC" w:rsidP="00723BC2">
      <w:pPr>
        <w:spacing w:line="360" w:lineRule="auto"/>
        <w:jc w:val="both"/>
        <w:rPr>
          <w:rFonts w:ascii="Arial" w:hAnsi="Arial" w:cs="Arial"/>
          <w:sz w:val="24"/>
          <w:szCs w:val="24"/>
          <w:lang w:val="en-ZA"/>
        </w:rPr>
      </w:pPr>
      <w:r>
        <w:rPr>
          <w:rFonts w:ascii="Arial" w:hAnsi="Arial" w:cs="Arial"/>
          <w:sz w:val="24"/>
          <w:szCs w:val="24"/>
          <w:lang w:val="en-ZA"/>
        </w:rPr>
        <w:t>[14]</w:t>
      </w:r>
      <w:r>
        <w:rPr>
          <w:rFonts w:ascii="Arial" w:hAnsi="Arial" w:cs="Arial"/>
          <w:sz w:val="24"/>
          <w:szCs w:val="24"/>
          <w:lang w:val="en-ZA"/>
        </w:rPr>
        <w:tab/>
      </w:r>
      <w:r w:rsidR="00B150E2" w:rsidRPr="00B150E2">
        <w:rPr>
          <w:rFonts w:ascii="Arial" w:hAnsi="Arial" w:cs="Arial"/>
          <w:sz w:val="24"/>
          <w:szCs w:val="24"/>
          <w:lang w:val="en-ZA"/>
        </w:rPr>
        <w:t>The next issue is whether the costs of a bundle of Financial statements consisting of 370 pages filed by the plaintiff during the course of the trial were reasonably incurred and should be allowed. I do not require much persuasion to specifically disallow these costs – I have commented on the unnecessary volume of the financial statements with which the court was burdened to no avail or useful purpose. In fact the only page of any relevance was page 368 which was the schedule of staff salaries for Indigo Rain CC contained in a single folio. Mr Naidoo’s concession on this issue is properly made</w:t>
      </w:r>
      <w:r w:rsidR="00BB5B56">
        <w:rPr>
          <w:rFonts w:ascii="Arial" w:hAnsi="Arial" w:cs="Arial"/>
          <w:sz w:val="24"/>
          <w:szCs w:val="24"/>
          <w:lang w:val="en-ZA"/>
        </w:rPr>
        <w:t>.</w:t>
      </w:r>
      <w:r w:rsidR="00B150E2" w:rsidRPr="00B150E2">
        <w:rPr>
          <w:rFonts w:ascii="Arial" w:hAnsi="Arial" w:cs="Arial"/>
          <w:sz w:val="24"/>
          <w:szCs w:val="24"/>
          <w:lang w:val="en-ZA"/>
        </w:rPr>
        <w:t xml:space="preserve">    </w:t>
      </w:r>
    </w:p>
    <w:p w14:paraId="7BB2DFCC" w14:textId="054C3AFC" w:rsidR="00B150E2" w:rsidRPr="00B150E2" w:rsidRDefault="003C6876" w:rsidP="00723BC2">
      <w:pPr>
        <w:spacing w:line="360" w:lineRule="auto"/>
        <w:jc w:val="both"/>
        <w:rPr>
          <w:rFonts w:ascii="Arial" w:hAnsi="Arial" w:cs="Arial"/>
          <w:sz w:val="24"/>
          <w:szCs w:val="24"/>
          <w:lang w:val="en-ZA"/>
        </w:rPr>
      </w:pPr>
      <w:r>
        <w:rPr>
          <w:rFonts w:ascii="Arial" w:hAnsi="Arial" w:cs="Arial"/>
          <w:b/>
          <w:sz w:val="24"/>
          <w:szCs w:val="24"/>
          <w:lang w:val="en-ZA"/>
        </w:rPr>
        <w:t>3</w:t>
      </w:r>
      <w:r w:rsidR="00B150E2">
        <w:rPr>
          <w:rFonts w:ascii="Arial" w:hAnsi="Arial" w:cs="Arial"/>
          <w:b/>
          <w:sz w:val="24"/>
          <w:szCs w:val="24"/>
          <w:lang w:val="en-ZA"/>
        </w:rPr>
        <w:tab/>
      </w:r>
      <w:r w:rsidR="00B150E2" w:rsidRPr="00B150E2">
        <w:rPr>
          <w:rFonts w:ascii="Arial" w:hAnsi="Arial" w:cs="Arial"/>
          <w:b/>
          <w:sz w:val="24"/>
          <w:szCs w:val="24"/>
          <w:lang w:val="en-ZA"/>
        </w:rPr>
        <w:t xml:space="preserve">The reserved costs of the adjournment on 16 November 2020 </w:t>
      </w:r>
    </w:p>
    <w:p w14:paraId="18407ED6" w14:textId="41CA45E8" w:rsidR="00B150E2" w:rsidRPr="00B150E2" w:rsidRDefault="00B321CC" w:rsidP="00723BC2">
      <w:pPr>
        <w:spacing w:line="360" w:lineRule="auto"/>
        <w:jc w:val="both"/>
        <w:rPr>
          <w:rFonts w:ascii="Arial" w:hAnsi="Arial" w:cs="Arial"/>
          <w:sz w:val="24"/>
          <w:szCs w:val="24"/>
          <w:lang w:val="en-ZA"/>
        </w:rPr>
      </w:pPr>
      <w:r>
        <w:rPr>
          <w:rFonts w:ascii="Arial" w:hAnsi="Arial" w:cs="Arial"/>
          <w:sz w:val="24"/>
          <w:szCs w:val="24"/>
          <w:lang w:val="en-ZA"/>
        </w:rPr>
        <w:t>[15]</w:t>
      </w:r>
      <w:r>
        <w:rPr>
          <w:rFonts w:ascii="Arial" w:hAnsi="Arial" w:cs="Arial"/>
          <w:sz w:val="24"/>
          <w:szCs w:val="24"/>
          <w:lang w:val="en-ZA"/>
        </w:rPr>
        <w:tab/>
      </w:r>
      <w:r w:rsidR="00B150E2" w:rsidRPr="00B150E2">
        <w:rPr>
          <w:rFonts w:ascii="Arial" w:hAnsi="Arial" w:cs="Arial"/>
          <w:sz w:val="24"/>
          <w:szCs w:val="24"/>
          <w:lang w:val="en-ZA"/>
        </w:rPr>
        <w:t xml:space="preserve">The defendant submits that the plaintiff was the cause of the adjournment and therefore the costs ought to be paid by the plaintiff. Mr Naidoo has responded pointing out that the plaintiff was ready to proceed and her experts were available. </w:t>
      </w:r>
    </w:p>
    <w:p w14:paraId="7D4E969B"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However having had recourse to the order made, the request to the plaintiff for the financial statements which were not provided and the amendment to the particulars of claim, I am satisfied that the plaintiff was in fact responsible for the adjournment and should therefore bear the costs thereof.   </w:t>
      </w:r>
    </w:p>
    <w:p w14:paraId="4AF4A15C" w14:textId="1A3976F0" w:rsidR="00B150E2" w:rsidRPr="00B150E2" w:rsidRDefault="003C6876" w:rsidP="00723BC2">
      <w:pPr>
        <w:spacing w:line="360" w:lineRule="auto"/>
        <w:jc w:val="both"/>
        <w:rPr>
          <w:rFonts w:ascii="Arial" w:hAnsi="Arial" w:cs="Arial"/>
          <w:b/>
          <w:sz w:val="24"/>
          <w:szCs w:val="24"/>
          <w:lang w:val="en-ZA"/>
        </w:rPr>
      </w:pPr>
      <w:r>
        <w:rPr>
          <w:rFonts w:ascii="Arial" w:hAnsi="Arial" w:cs="Arial"/>
          <w:b/>
          <w:sz w:val="24"/>
          <w:szCs w:val="24"/>
          <w:lang w:val="en-ZA"/>
        </w:rPr>
        <w:t>4</w:t>
      </w:r>
      <w:r w:rsidR="00B150E2">
        <w:rPr>
          <w:rFonts w:ascii="Arial" w:hAnsi="Arial" w:cs="Arial"/>
          <w:b/>
          <w:sz w:val="24"/>
          <w:szCs w:val="24"/>
          <w:lang w:val="en-ZA"/>
        </w:rPr>
        <w:tab/>
      </w:r>
      <w:r w:rsidR="00B150E2" w:rsidRPr="00B150E2">
        <w:rPr>
          <w:rFonts w:ascii="Arial" w:hAnsi="Arial" w:cs="Arial"/>
          <w:b/>
          <w:sz w:val="24"/>
          <w:szCs w:val="24"/>
          <w:lang w:val="en-ZA"/>
        </w:rPr>
        <w:t>Costs of two counsel, viz senior and junior</w:t>
      </w:r>
    </w:p>
    <w:p w14:paraId="25DF1360" w14:textId="0D52A249" w:rsidR="00B150E2" w:rsidRPr="00B150E2" w:rsidRDefault="00B321CC" w:rsidP="00723BC2">
      <w:pPr>
        <w:spacing w:line="360" w:lineRule="auto"/>
        <w:jc w:val="both"/>
        <w:rPr>
          <w:rFonts w:ascii="Arial" w:hAnsi="Arial" w:cs="Arial"/>
          <w:sz w:val="24"/>
          <w:szCs w:val="24"/>
          <w:lang w:val="en-ZA"/>
        </w:rPr>
      </w:pPr>
      <w:r>
        <w:rPr>
          <w:rFonts w:ascii="Arial" w:hAnsi="Arial" w:cs="Arial"/>
          <w:sz w:val="24"/>
          <w:szCs w:val="24"/>
          <w:lang w:val="en-ZA"/>
        </w:rPr>
        <w:t>[16]</w:t>
      </w:r>
      <w:r>
        <w:rPr>
          <w:rFonts w:ascii="Arial" w:hAnsi="Arial" w:cs="Arial"/>
          <w:sz w:val="24"/>
          <w:szCs w:val="24"/>
          <w:lang w:val="en-ZA"/>
        </w:rPr>
        <w:tab/>
      </w:r>
      <w:r w:rsidR="00B150E2" w:rsidRPr="00B150E2">
        <w:rPr>
          <w:rFonts w:ascii="Arial" w:hAnsi="Arial" w:cs="Arial"/>
          <w:sz w:val="24"/>
          <w:szCs w:val="24"/>
          <w:lang w:val="en-ZA"/>
        </w:rPr>
        <w:t xml:space="preserve">Counsel for the Plaintiff have provided a number of authorities to sustain the argument that the employment of 2 counsel was warranted. The defendant has argued to the contrary. However given the nature and amount of the claim, I am persuaded that the services of two counsel were justified and not mere overcaution. </w:t>
      </w:r>
    </w:p>
    <w:p w14:paraId="79F71241" w14:textId="77777777" w:rsidR="00B150E2" w:rsidRPr="00B150E2" w:rsidRDefault="00B150E2" w:rsidP="00723BC2">
      <w:pPr>
        <w:spacing w:line="360" w:lineRule="auto"/>
        <w:jc w:val="both"/>
        <w:rPr>
          <w:rFonts w:ascii="Arial" w:hAnsi="Arial" w:cs="Arial"/>
          <w:b/>
          <w:sz w:val="24"/>
          <w:szCs w:val="24"/>
          <w:lang w:val="en-ZA"/>
        </w:rPr>
      </w:pPr>
      <w:r w:rsidRPr="00B150E2">
        <w:rPr>
          <w:rFonts w:ascii="Arial" w:hAnsi="Arial" w:cs="Arial"/>
          <w:b/>
          <w:sz w:val="24"/>
          <w:szCs w:val="24"/>
          <w:lang w:val="en-ZA"/>
        </w:rPr>
        <w:t xml:space="preserve">Order </w:t>
      </w:r>
    </w:p>
    <w:p w14:paraId="1684334A" w14:textId="6950235F" w:rsidR="00B150E2" w:rsidRPr="00B150E2" w:rsidRDefault="00B321CC" w:rsidP="00723BC2">
      <w:pPr>
        <w:spacing w:line="360" w:lineRule="auto"/>
        <w:jc w:val="both"/>
        <w:rPr>
          <w:rFonts w:ascii="Arial" w:hAnsi="Arial" w:cs="Arial"/>
          <w:sz w:val="24"/>
          <w:szCs w:val="24"/>
          <w:lang w:val="en-ZA"/>
        </w:rPr>
      </w:pPr>
      <w:r>
        <w:rPr>
          <w:rFonts w:ascii="Arial" w:hAnsi="Arial" w:cs="Arial"/>
          <w:sz w:val="24"/>
          <w:szCs w:val="24"/>
          <w:lang w:val="en-ZA"/>
        </w:rPr>
        <w:t>[17]</w:t>
      </w:r>
      <w:r>
        <w:rPr>
          <w:rFonts w:ascii="Arial" w:hAnsi="Arial" w:cs="Arial"/>
          <w:sz w:val="24"/>
          <w:szCs w:val="24"/>
          <w:lang w:val="en-ZA"/>
        </w:rPr>
        <w:tab/>
      </w:r>
      <w:r w:rsidR="00B150E2" w:rsidRPr="00B150E2">
        <w:rPr>
          <w:rFonts w:ascii="Arial" w:hAnsi="Arial" w:cs="Arial"/>
          <w:sz w:val="24"/>
          <w:szCs w:val="24"/>
          <w:lang w:val="en-ZA"/>
        </w:rPr>
        <w:t>It is ordered that:</w:t>
      </w:r>
    </w:p>
    <w:p w14:paraId="68B0521B"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lastRenderedPageBreak/>
        <w:t>1.</w:t>
      </w:r>
      <w:r w:rsidRPr="00B150E2">
        <w:rPr>
          <w:rFonts w:ascii="Arial" w:hAnsi="Arial" w:cs="Arial"/>
          <w:sz w:val="24"/>
          <w:szCs w:val="24"/>
          <w:lang w:val="en-ZA"/>
        </w:rPr>
        <w:tab/>
        <w:t xml:space="preserve">The Defendant is directed to pay 95% of the Plaintiff's party and party costs on the High Court scale as taxed or agreed; disbursements are to be excluded when the 95% of the costs are calculated. </w:t>
      </w:r>
    </w:p>
    <w:p w14:paraId="4F4AC6CD"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2. </w:t>
      </w:r>
      <w:r w:rsidRPr="00B150E2">
        <w:rPr>
          <w:rFonts w:ascii="Arial" w:hAnsi="Arial" w:cs="Arial"/>
          <w:sz w:val="24"/>
          <w:szCs w:val="24"/>
          <w:lang w:val="en-ZA"/>
        </w:rPr>
        <w:tab/>
        <w:t>The Defendant is directed to pay the following party and party costs on the High Court scale of the plaintiff, as taxed or agreed, subject to paragraph (1) of this order:</w:t>
      </w:r>
    </w:p>
    <w:p w14:paraId="02B97D05"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2.1</w:t>
      </w:r>
      <w:r w:rsidRPr="00B150E2">
        <w:rPr>
          <w:rFonts w:ascii="Arial" w:hAnsi="Arial" w:cs="Arial"/>
          <w:sz w:val="24"/>
          <w:szCs w:val="24"/>
          <w:lang w:val="en-ZA"/>
        </w:rPr>
        <w:tab/>
        <w:t>In accordance with the provisions of Rule 69 of the Uniform Rules of court, the costs of two counsel (Senior &amp; Junior) where so employed, which costs are to include, (but not restricted to) the following:</w:t>
      </w:r>
    </w:p>
    <w:p w14:paraId="20FDD46D" w14:textId="77777777" w:rsidR="00B150E2" w:rsidRPr="00B150E2" w:rsidRDefault="00B150E2" w:rsidP="00723BC2">
      <w:pPr>
        <w:spacing w:line="360" w:lineRule="auto"/>
        <w:ind w:firstLine="720"/>
        <w:jc w:val="both"/>
        <w:rPr>
          <w:rFonts w:ascii="Arial" w:hAnsi="Arial" w:cs="Arial"/>
          <w:sz w:val="24"/>
          <w:szCs w:val="24"/>
          <w:lang w:val="en-ZA"/>
        </w:rPr>
      </w:pPr>
      <w:r w:rsidRPr="00B150E2">
        <w:rPr>
          <w:rFonts w:ascii="Arial" w:hAnsi="Arial" w:cs="Arial"/>
          <w:sz w:val="24"/>
          <w:szCs w:val="24"/>
          <w:lang w:val="en-ZA"/>
        </w:rPr>
        <w:t xml:space="preserve">2.1.1 </w:t>
      </w:r>
      <w:r w:rsidRPr="00B150E2">
        <w:rPr>
          <w:rFonts w:ascii="Arial" w:hAnsi="Arial" w:cs="Arial"/>
          <w:sz w:val="24"/>
          <w:szCs w:val="24"/>
          <w:lang w:val="en-ZA"/>
        </w:rPr>
        <w:tab/>
        <w:t xml:space="preserve"> </w:t>
      </w:r>
      <w:r w:rsidRPr="00B150E2">
        <w:rPr>
          <w:rFonts w:ascii="Arial" w:hAnsi="Arial" w:cs="Arial"/>
          <w:sz w:val="24"/>
          <w:szCs w:val="24"/>
          <w:lang w:val="en-ZA"/>
        </w:rPr>
        <w:tab/>
        <w:t>advice on evidence;</w:t>
      </w:r>
    </w:p>
    <w:p w14:paraId="44CB2880" w14:textId="77777777" w:rsidR="00B150E2" w:rsidRPr="00B150E2" w:rsidRDefault="00B150E2" w:rsidP="00723BC2">
      <w:pPr>
        <w:spacing w:line="360" w:lineRule="auto"/>
        <w:ind w:firstLine="720"/>
        <w:jc w:val="both"/>
        <w:rPr>
          <w:rFonts w:ascii="Arial" w:hAnsi="Arial" w:cs="Arial"/>
          <w:sz w:val="24"/>
          <w:szCs w:val="24"/>
          <w:lang w:val="en-ZA"/>
        </w:rPr>
      </w:pPr>
      <w:r w:rsidRPr="00B150E2">
        <w:rPr>
          <w:rFonts w:ascii="Arial" w:hAnsi="Arial" w:cs="Arial"/>
          <w:sz w:val="24"/>
          <w:szCs w:val="24"/>
          <w:lang w:val="en-ZA"/>
        </w:rPr>
        <w:t xml:space="preserve">2.1.2 </w:t>
      </w:r>
      <w:r w:rsidRPr="00B150E2">
        <w:rPr>
          <w:rFonts w:ascii="Arial" w:hAnsi="Arial" w:cs="Arial"/>
          <w:sz w:val="24"/>
          <w:szCs w:val="24"/>
          <w:lang w:val="en-ZA"/>
        </w:rPr>
        <w:tab/>
      </w:r>
      <w:r w:rsidRPr="00B150E2">
        <w:rPr>
          <w:rFonts w:ascii="Arial" w:hAnsi="Arial" w:cs="Arial"/>
          <w:sz w:val="24"/>
          <w:szCs w:val="24"/>
          <w:lang w:val="en-ZA"/>
        </w:rPr>
        <w:tab/>
        <w:t>heads of argument in respect of quantum and costs;</w:t>
      </w:r>
    </w:p>
    <w:p w14:paraId="40DD8B3F" w14:textId="77777777" w:rsidR="00B150E2" w:rsidRPr="00B150E2" w:rsidRDefault="00B150E2" w:rsidP="00723BC2">
      <w:pPr>
        <w:spacing w:line="360" w:lineRule="auto"/>
        <w:ind w:firstLine="720"/>
        <w:jc w:val="both"/>
        <w:rPr>
          <w:rFonts w:ascii="Arial" w:hAnsi="Arial" w:cs="Arial"/>
          <w:sz w:val="24"/>
          <w:szCs w:val="24"/>
          <w:lang w:val="en-ZA"/>
        </w:rPr>
      </w:pPr>
      <w:r w:rsidRPr="00B150E2">
        <w:rPr>
          <w:rFonts w:ascii="Arial" w:hAnsi="Arial" w:cs="Arial"/>
          <w:sz w:val="24"/>
          <w:szCs w:val="24"/>
          <w:lang w:val="en-ZA"/>
        </w:rPr>
        <w:t>2.1.3</w:t>
      </w:r>
      <w:r w:rsidRPr="00B150E2">
        <w:rPr>
          <w:rFonts w:ascii="Arial" w:hAnsi="Arial" w:cs="Arial"/>
          <w:sz w:val="24"/>
          <w:szCs w:val="24"/>
          <w:lang w:val="en-ZA"/>
        </w:rPr>
        <w:tab/>
      </w:r>
      <w:r w:rsidRPr="00B150E2">
        <w:rPr>
          <w:rFonts w:ascii="Arial" w:hAnsi="Arial" w:cs="Arial"/>
          <w:sz w:val="24"/>
          <w:szCs w:val="24"/>
          <w:lang w:val="en-ZA"/>
        </w:rPr>
        <w:tab/>
        <w:t>preparation for and attendance at Court on 11 May 2020.</w:t>
      </w:r>
    </w:p>
    <w:p w14:paraId="0E33B413" w14:textId="77777777" w:rsidR="00B150E2" w:rsidRPr="00B150E2" w:rsidRDefault="00B150E2" w:rsidP="00723BC2">
      <w:pPr>
        <w:spacing w:line="360" w:lineRule="auto"/>
        <w:ind w:left="2160" w:hanging="1440"/>
        <w:jc w:val="both"/>
        <w:rPr>
          <w:rFonts w:ascii="Arial" w:hAnsi="Arial" w:cs="Arial"/>
          <w:sz w:val="24"/>
          <w:szCs w:val="24"/>
          <w:lang w:val="en-ZA"/>
        </w:rPr>
      </w:pPr>
      <w:r w:rsidRPr="00B150E2">
        <w:rPr>
          <w:rFonts w:ascii="Arial" w:hAnsi="Arial" w:cs="Arial"/>
          <w:sz w:val="24"/>
          <w:szCs w:val="24"/>
          <w:lang w:val="en-ZA"/>
        </w:rPr>
        <w:t xml:space="preserve">2.1.4  </w:t>
      </w:r>
      <w:r w:rsidRPr="00B150E2">
        <w:rPr>
          <w:rFonts w:ascii="Arial" w:hAnsi="Arial" w:cs="Arial"/>
          <w:sz w:val="24"/>
          <w:szCs w:val="24"/>
          <w:lang w:val="en-ZA"/>
        </w:rPr>
        <w:tab/>
        <w:t xml:space="preserve">preparation for and attendance at Court on  8, 9 and 10 March 2021 </w:t>
      </w:r>
    </w:p>
    <w:p w14:paraId="708FFB9D" w14:textId="77777777" w:rsidR="00B150E2" w:rsidRPr="00B150E2" w:rsidRDefault="00B150E2" w:rsidP="00723BC2">
      <w:pPr>
        <w:spacing w:line="360" w:lineRule="auto"/>
        <w:ind w:left="2160" w:hanging="1440"/>
        <w:jc w:val="both"/>
        <w:rPr>
          <w:rFonts w:ascii="Arial" w:hAnsi="Arial" w:cs="Arial"/>
          <w:sz w:val="24"/>
          <w:szCs w:val="24"/>
          <w:lang w:val="en-ZA"/>
        </w:rPr>
      </w:pPr>
      <w:r w:rsidRPr="00B150E2">
        <w:rPr>
          <w:rFonts w:ascii="Arial" w:hAnsi="Arial" w:cs="Arial"/>
          <w:sz w:val="24"/>
          <w:szCs w:val="24"/>
          <w:lang w:val="en-ZA"/>
        </w:rPr>
        <w:t xml:space="preserve">2.1.5 </w:t>
      </w:r>
      <w:r w:rsidRPr="00B150E2">
        <w:rPr>
          <w:rFonts w:ascii="Arial" w:hAnsi="Arial" w:cs="Arial"/>
          <w:sz w:val="24"/>
          <w:szCs w:val="24"/>
          <w:lang w:val="en-ZA"/>
        </w:rPr>
        <w:tab/>
        <w:t xml:space="preserve">preparation for and attendance at Court on 4 and 5 October 2021 </w:t>
      </w:r>
    </w:p>
    <w:p w14:paraId="5EB4B782" w14:textId="77777777" w:rsidR="00B150E2" w:rsidRPr="00B150E2" w:rsidRDefault="00B150E2" w:rsidP="00723BC2">
      <w:pPr>
        <w:ind w:right="9"/>
        <w:jc w:val="both"/>
        <w:rPr>
          <w:rFonts w:ascii="Arial" w:hAnsi="Arial" w:cs="Arial"/>
          <w:sz w:val="24"/>
          <w:szCs w:val="26"/>
          <w:lang w:val="en-ZA"/>
        </w:rPr>
      </w:pPr>
      <w:r w:rsidRPr="00B150E2">
        <w:rPr>
          <w:rFonts w:ascii="Arial" w:hAnsi="Arial" w:cs="Arial"/>
          <w:sz w:val="24"/>
          <w:szCs w:val="24"/>
          <w:lang w:val="en-ZA"/>
        </w:rPr>
        <w:tab/>
        <w:t>2.1.6</w:t>
      </w:r>
      <w:r w:rsidRPr="00B150E2">
        <w:rPr>
          <w:rFonts w:ascii="Arial" w:hAnsi="Arial" w:cs="Arial"/>
          <w:sz w:val="24"/>
          <w:szCs w:val="24"/>
          <w:lang w:val="en-ZA"/>
        </w:rPr>
        <w:tab/>
      </w:r>
      <w:r w:rsidRPr="00B150E2">
        <w:rPr>
          <w:rFonts w:ascii="Arial" w:hAnsi="Arial" w:cs="Arial"/>
          <w:sz w:val="24"/>
          <w:szCs w:val="24"/>
          <w:lang w:val="en-ZA"/>
        </w:rPr>
        <w:tab/>
      </w:r>
      <w:r w:rsidRPr="00B150E2">
        <w:rPr>
          <w:rFonts w:ascii="Arial" w:hAnsi="Arial" w:cs="Arial"/>
          <w:sz w:val="24"/>
          <w:szCs w:val="26"/>
          <w:lang w:val="en-ZA"/>
        </w:rPr>
        <w:t>preparation for and attendance at Court on 27</w:t>
      </w:r>
      <w:r w:rsidRPr="00B150E2">
        <w:rPr>
          <w:rFonts w:ascii="Arial" w:hAnsi="Arial" w:cs="Arial"/>
          <w:sz w:val="24"/>
          <w:szCs w:val="26"/>
          <w:vertAlign w:val="superscript"/>
          <w:lang w:val="en-ZA"/>
        </w:rPr>
        <w:t xml:space="preserve"> </w:t>
      </w:r>
      <w:r w:rsidRPr="00B150E2">
        <w:rPr>
          <w:rFonts w:ascii="Arial" w:hAnsi="Arial" w:cs="Arial"/>
          <w:sz w:val="24"/>
          <w:szCs w:val="26"/>
          <w:lang w:val="en-ZA"/>
        </w:rPr>
        <w:t>July 2023;</w:t>
      </w:r>
    </w:p>
    <w:p w14:paraId="55F0F1A2" w14:textId="77777777" w:rsidR="00B150E2" w:rsidRPr="00B150E2" w:rsidRDefault="00B150E2" w:rsidP="00723BC2">
      <w:pPr>
        <w:spacing w:line="360" w:lineRule="auto"/>
        <w:ind w:left="2160" w:hanging="1440"/>
        <w:jc w:val="both"/>
        <w:rPr>
          <w:rFonts w:ascii="Arial" w:hAnsi="Arial" w:cs="Arial"/>
          <w:sz w:val="24"/>
          <w:szCs w:val="24"/>
          <w:lang w:val="en-ZA"/>
        </w:rPr>
      </w:pPr>
      <w:r w:rsidRPr="00B150E2">
        <w:rPr>
          <w:rFonts w:ascii="Arial" w:hAnsi="Arial" w:cs="Arial"/>
          <w:sz w:val="24"/>
          <w:szCs w:val="24"/>
          <w:lang w:val="en-ZA"/>
        </w:rPr>
        <w:t>2.1.7</w:t>
      </w:r>
      <w:r w:rsidRPr="00B150E2">
        <w:rPr>
          <w:rFonts w:ascii="Arial" w:hAnsi="Arial" w:cs="Arial"/>
          <w:sz w:val="24"/>
          <w:szCs w:val="24"/>
          <w:lang w:val="en-ZA"/>
        </w:rPr>
        <w:tab/>
        <w:t>new term refresher fees wherever applicable;</w:t>
      </w:r>
    </w:p>
    <w:p w14:paraId="1772B3EA" w14:textId="77777777" w:rsidR="00B150E2" w:rsidRPr="00B150E2" w:rsidRDefault="00B150E2" w:rsidP="00723BC2">
      <w:pPr>
        <w:spacing w:line="360" w:lineRule="auto"/>
        <w:ind w:left="2160" w:hanging="1440"/>
        <w:jc w:val="both"/>
        <w:rPr>
          <w:rFonts w:ascii="Arial" w:hAnsi="Arial" w:cs="Arial"/>
          <w:sz w:val="24"/>
          <w:szCs w:val="24"/>
          <w:lang w:val="en-ZA"/>
        </w:rPr>
      </w:pPr>
      <w:r w:rsidRPr="00B150E2">
        <w:rPr>
          <w:rFonts w:ascii="Arial" w:hAnsi="Arial" w:cs="Arial"/>
          <w:sz w:val="24"/>
          <w:szCs w:val="24"/>
          <w:lang w:val="en-ZA"/>
        </w:rPr>
        <w:t>2.1.8</w:t>
      </w:r>
      <w:r w:rsidRPr="00B150E2">
        <w:rPr>
          <w:rFonts w:ascii="Arial" w:hAnsi="Arial" w:cs="Arial"/>
          <w:sz w:val="24"/>
          <w:szCs w:val="24"/>
          <w:lang w:val="en-ZA"/>
        </w:rPr>
        <w:tab/>
        <w:t>Preparation for consultations, traveling time and expenses, for consultations with Experts, Plaintiff and/or witnesses.</w:t>
      </w:r>
    </w:p>
    <w:p w14:paraId="266CC63E" w14:textId="77777777" w:rsidR="00B150E2" w:rsidRPr="00B150E2" w:rsidRDefault="00B150E2" w:rsidP="00723BC2">
      <w:pPr>
        <w:spacing w:line="360" w:lineRule="auto"/>
        <w:ind w:left="2160" w:hanging="1440"/>
        <w:jc w:val="both"/>
        <w:rPr>
          <w:rFonts w:ascii="Arial" w:hAnsi="Arial" w:cs="Arial"/>
          <w:sz w:val="24"/>
          <w:szCs w:val="24"/>
          <w:lang w:val="en-ZA"/>
        </w:rPr>
      </w:pPr>
      <w:r w:rsidRPr="00B150E2">
        <w:rPr>
          <w:rFonts w:ascii="Arial" w:hAnsi="Arial" w:cs="Arial"/>
          <w:sz w:val="24"/>
          <w:szCs w:val="24"/>
          <w:lang w:val="en-ZA"/>
        </w:rPr>
        <w:t>2.1.9</w:t>
      </w:r>
      <w:r w:rsidRPr="00B150E2">
        <w:rPr>
          <w:rFonts w:ascii="Arial" w:hAnsi="Arial" w:cs="Arial"/>
          <w:sz w:val="24"/>
          <w:szCs w:val="24"/>
          <w:lang w:val="en-ZA"/>
        </w:rPr>
        <w:tab/>
        <w:t>Preparation for and consultations for trial between themselves and/or Attorneys, with or without Plaintiff or witnesses being present.</w:t>
      </w:r>
    </w:p>
    <w:p w14:paraId="35FDEEC6" w14:textId="20CE468B"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2.2</w:t>
      </w:r>
      <w:r w:rsidRPr="00B150E2">
        <w:rPr>
          <w:rFonts w:ascii="Arial" w:hAnsi="Arial" w:cs="Arial"/>
          <w:sz w:val="24"/>
          <w:szCs w:val="24"/>
          <w:lang w:val="en-ZA"/>
        </w:rPr>
        <w:tab/>
        <w:t>The costs incurred in order to prove liability and reserved costs orders granted in the matter, save for the adjournment on 16 November 2020, which shall be paid by the plaintiff to the defendant;</w:t>
      </w:r>
    </w:p>
    <w:p w14:paraId="69BDE8E2"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2.3</w:t>
      </w:r>
      <w:r w:rsidRPr="00B150E2">
        <w:rPr>
          <w:rFonts w:ascii="Arial" w:hAnsi="Arial" w:cs="Arial"/>
          <w:sz w:val="24"/>
          <w:szCs w:val="24"/>
          <w:lang w:val="en-ZA"/>
        </w:rPr>
        <w:tab/>
        <w:t xml:space="preserve">The reasonable and necessary costs of experts listed below for perusal of documents, research and preparation conducted for their respective medico-legal consultations with Plaintiff and for drawing of their medico-legal reports and/or </w:t>
      </w:r>
      <w:r w:rsidRPr="00B150E2">
        <w:rPr>
          <w:rFonts w:ascii="Arial" w:hAnsi="Arial" w:cs="Arial"/>
          <w:sz w:val="24"/>
          <w:szCs w:val="24"/>
          <w:lang w:val="en-ZA"/>
        </w:rPr>
        <w:lastRenderedPageBreak/>
        <w:t xml:space="preserve">supplementary reports, addendums, joint minutes, including consultations with plaintiff's legal representatives. </w:t>
      </w:r>
    </w:p>
    <w:p w14:paraId="359C26D4" w14:textId="77777777" w:rsidR="00B150E2" w:rsidRPr="00B150E2" w:rsidRDefault="00B150E2" w:rsidP="00723BC2">
      <w:pPr>
        <w:spacing w:line="360" w:lineRule="auto"/>
        <w:ind w:firstLine="720"/>
        <w:jc w:val="both"/>
        <w:rPr>
          <w:rFonts w:ascii="Arial" w:hAnsi="Arial" w:cs="Arial"/>
          <w:sz w:val="24"/>
          <w:szCs w:val="24"/>
          <w:lang w:val="en-ZA"/>
        </w:rPr>
      </w:pPr>
      <w:r w:rsidRPr="00B150E2">
        <w:rPr>
          <w:rFonts w:ascii="Arial" w:hAnsi="Arial" w:cs="Arial"/>
          <w:sz w:val="24"/>
          <w:szCs w:val="24"/>
          <w:lang w:val="en-ZA"/>
        </w:rPr>
        <w:t>2.3.1</w:t>
      </w:r>
      <w:r w:rsidRPr="00B150E2">
        <w:rPr>
          <w:rFonts w:ascii="Arial" w:hAnsi="Arial" w:cs="Arial"/>
          <w:sz w:val="24"/>
          <w:szCs w:val="24"/>
          <w:lang w:val="en-ZA"/>
        </w:rPr>
        <w:tab/>
        <w:t>Plaintiff's Experts are:</w:t>
      </w:r>
    </w:p>
    <w:p w14:paraId="428A6F1A"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ab/>
        <w:t>i.</w:t>
      </w:r>
      <w:r w:rsidRPr="00B150E2">
        <w:rPr>
          <w:rFonts w:ascii="Arial" w:hAnsi="Arial" w:cs="Arial"/>
          <w:sz w:val="24"/>
          <w:szCs w:val="24"/>
          <w:lang w:val="en-ZA"/>
        </w:rPr>
        <w:tab/>
        <w:t>Shaida Bobat, Industrial Psychologist;</w:t>
      </w:r>
    </w:p>
    <w:p w14:paraId="53D51B5A"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ab/>
        <w:t>ii.</w:t>
      </w:r>
      <w:r w:rsidRPr="00B150E2">
        <w:rPr>
          <w:rFonts w:ascii="Arial" w:hAnsi="Arial" w:cs="Arial"/>
          <w:sz w:val="24"/>
          <w:szCs w:val="24"/>
          <w:lang w:val="en-ZA"/>
        </w:rPr>
        <w:tab/>
        <w:t>Gwen Reddy, Occupational Therapist;</w:t>
      </w:r>
    </w:p>
    <w:p w14:paraId="31871C8B"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ab/>
        <w:t>iii</w:t>
      </w:r>
      <w:r w:rsidRPr="00B150E2">
        <w:rPr>
          <w:rFonts w:ascii="Arial" w:hAnsi="Arial" w:cs="Arial"/>
          <w:sz w:val="24"/>
          <w:szCs w:val="24"/>
          <w:lang w:val="en-ZA"/>
        </w:rPr>
        <w:tab/>
        <w:t>Dr. R Yachad, Orthopaedic Surgeon;</w:t>
      </w:r>
    </w:p>
    <w:p w14:paraId="275ED9F6"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ab/>
        <w:t>iv</w:t>
      </w:r>
      <w:r w:rsidRPr="00B150E2">
        <w:rPr>
          <w:rFonts w:ascii="Arial" w:hAnsi="Arial" w:cs="Arial"/>
          <w:sz w:val="24"/>
          <w:szCs w:val="24"/>
          <w:lang w:val="en-ZA"/>
        </w:rPr>
        <w:tab/>
        <w:t>Munro Forensic Actuaries, Actuary.</w:t>
      </w:r>
    </w:p>
    <w:p w14:paraId="7CDC878F" w14:textId="77777777" w:rsidR="00B150E2" w:rsidRPr="00B150E2" w:rsidRDefault="00B150E2" w:rsidP="00723BC2">
      <w:pPr>
        <w:spacing w:line="360" w:lineRule="auto"/>
        <w:jc w:val="both"/>
        <w:rPr>
          <w:rFonts w:ascii="Arial" w:hAnsi="Arial" w:cs="Arial"/>
          <w:sz w:val="24"/>
          <w:szCs w:val="24"/>
          <w:lang w:val="en-ZA"/>
        </w:rPr>
      </w:pPr>
    </w:p>
    <w:p w14:paraId="334966F2" w14:textId="0E8646A6"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2.4 The attendance or reservation fees, qualifying fees, perusal of documents, travel</w:t>
      </w:r>
      <w:r w:rsidR="00BB5B56">
        <w:rPr>
          <w:rFonts w:ascii="Arial" w:hAnsi="Arial" w:cs="Arial"/>
          <w:sz w:val="24"/>
          <w:szCs w:val="24"/>
          <w:lang w:val="en-ZA"/>
        </w:rPr>
        <w:t>l</w:t>
      </w:r>
      <w:r w:rsidRPr="00B150E2">
        <w:rPr>
          <w:rFonts w:ascii="Arial" w:hAnsi="Arial" w:cs="Arial"/>
          <w:sz w:val="24"/>
          <w:szCs w:val="24"/>
          <w:lang w:val="en-ZA"/>
        </w:rPr>
        <w:t>ing time and expenses for attendance at court of experts as follows:</w:t>
      </w:r>
    </w:p>
    <w:p w14:paraId="21FF1E45"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ab/>
        <w:t xml:space="preserve">2.4.1 </w:t>
      </w:r>
      <w:r w:rsidRPr="00B150E2">
        <w:rPr>
          <w:rFonts w:ascii="Arial" w:hAnsi="Arial" w:cs="Arial"/>
          <w:sz w:val="24"/>
          <w:szCs w:val="24"/>
          <w:lang w:val="en-ZA"/>
        </w:rPr>
        <w:tab/>
        <w:t>Gwen Reddy on 8 and 9 March 2021;</w:t>
      </w:r>
    </w:p>
    <w:p w14:paraId="5338F410"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ab/>
        <w:t>2.4.2</w:t>
      </w:r>
      <w:r w:rsidRPr="00B150E2">
        <w:rPr>
          <w:rFonts w:ascii="Arial" w:hAnsi="Arial" w:cs="Arial"/>
          <w:sz w:val="24"/>
          <w:szCs w:val="24"/>
          <w:lang w:val="en-ZA"/>
        </w:rPr>
        <w:tab/>
        <w:t>Dr. R Yachad on 8 March 2021;</w:t>
      </w:r>
    </w:p>
    <w:p w14:paraId="4AF7F017"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ab/>
        <w:t>2.4.3</w:t>
      </w:r>
      <w:r w:rsidRPr="00B150E2">
        <w:rPr>
          <w:rFonts w:ascii="Arial" w:hAnsi="Arial" w:cs="Arial"/>
          <w:sz w:val="24"/>
          <w:szCs w:val="24"/>
          <w:lang w:val="en-ZA"/>
        </w:rPr>
        <w:tab/>
        <w:t>Shaida Bobat on 9 March 2021.</w:t>
      </w:r>
    </w:p>
    <w:p w14:paraId="24C279E0"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2.5 </w:t>
      </w:r>
      <w:r w:rsidRPr="00B150E2">
        <w:rPr>
          <w:rFonts w:ascii="Arial" w:hAnsi="Arial" w:cs="Arial"/>
          <w:sz w:val="24"/>
          <w:szCs w:val="24"/>
          <w:lang w:val="en-ZA"/>
        </w:rPr>
        <w:tab/>
        <w:t xml:space="preserve">The Plaintiff's reasonable travelling and subsistence expenses to attend the assessments and consultations with the experts of Plaintiff and Defendant. </w:t>
      </w:r>
    </w:p>
    <w:p w14:paraId="53CA3FD8" w14:textId="1D03E5F2"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2.6. The reasonable and necessary costs of the Plaintiff's legal representatives for preparation for and consultations with the Plaintiff's expert witnesses, consultations between themselves and other witnesses, whether or not the Plaintiff was present</w:t>
      </w:r>
      <w:r w:rsidR="00BB5B56">
        <w:rPr>
          <w:rFonts w:ascii="Arial" w:hAnsi="Arial" w:cs="Arial"/>
          <w:sz w:val="24"/>
          <w:szCs w:val="24"/>
          <w:lang w:val="en-ZA"/>
        </w:rPr>
        <w:t>.</w:t>
      </w:r>
    </w:p>
    <w:p w14:paraId="11002786"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2.7. The costs consequent upon Plaintiff's Attorney and/or Counsel attending Rule 37(4) and Rule 37(8) pre-trial / case flow management conferences held to date.</w:t>
      </w:r>
    </w:p>
    <w:p w14:paraId="4DF9024A" w14:textId="67357294"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2.8</w:t>
      </w:r>
      <w:r w:rsidRPr="00B150E2">
        <w:rPr>
          <w:rFonts w:ascii="Arial" w:hAnsi="Arial" w:cs="Arial"/>
          <w:sz w:val="24"/>
          <w:szCs w:val="24"/>
          <w:lang w:val="en-ZA"/>
        </w:rPr>
        <w:tab/>
        <w:t>The reasonable and necessary costs of preparation for and travelling time and costs incurred in respect of the attendance at an inspection-in-loco held by the Plaintiff's legal representatives.</w:t>
      </w:r>
    </w:p>
    <w:p w14:paraId="64D9BD14" w14:textId="77777777" w:rsidR="00B150E2" w:rsidRPr="00B150E2" w:rsidRDefault="00B150E2" w:rsidP="00723BC2">
      <w:pPr>
        <w:spacing w:line="360" w:lineRule="auto"/>
        <w:jc w:val="both"/>
        <w:rPr>
          <w:rFonts w:ascii="Arial" w:hAnsi="Arial" w:cs="Arial"/>
          <w:sz w:val="24"/>
          <w:szCs w:val="24"/>
          <w:lang w:val="en-ZA"/>
        </w:rPr>
      </w:pPr>
    </w:p>
    <w:p w14:paraId="10378D33"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lastRenderedPageBreak/>
        <w:t>3.</w:t>
      </w:r>
      <w:r w:rsidRPr="00B150E2">
        <w:rPr>
          <w:rFonts w:ascii="Arial" w:hAnsi="Arial" w:cs="Arial"/>
          <w:sz w:val="24"/>
          <w:szCs w:val="24"/>
          <w:lang w:val="en-ZA"/>
        </w:rPr>
        <w:tab/>
        <w:t>The Plaintiff shall, in the event that costs are not agreed, serve a Notice of Taxation on the Defendant's attorney of record.</w:t>
      </w:r>
    </w:p>
    <w:p w14:paraId="3E308457"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4.</w:t>
      </w:r>
      <w:r w:rsidRPr="00B150E2">
        <w:rPr>
          <w:rFonts w:ascii="Arial" w:hAnsi="Arial" w:cs="Arial"/>
          <w:sz w:val="24"/>
          <w:szCs w:val="24"/>
          <w:lang w:val="en-ZA"/>
        </w:rPr>
        <w:tab/>
        <w:t xml:space="preserve"> The Plaintiff shall allow the Defendant fourteen (14) days to effect payment of the taxed or agreed costs.</w:t>
      </w:r>
    </w:p>
    <w:p w14:paraId="6651DAE4" w14:textId="77777777" w:rsidR="00B150E2" w:rsidRPr="00B150E2" w:rsidRDefault="00B150E2" w:rsidP="00723BC2">
      <w:pPr>
        <w:spacing w:line="360" w:lineRule="auto"/>
        <w:jc w:val="both"/>
        <w:rPr>
          <w:rFonts w:ascii="Arial" w:hAnsi="Arial" w:cs="Arial"/>
          <w:sz w:val="24"/>
          <w:szCs w:val="24"/>
          <w:lang w:val="en-ZA"/>
        </w:rPr>
      </w:pPr>
      <w:r w:rsidRPr="00B150E2">
        <w:rPr>
          <w:rFonts w:ascii="Arial" w:hAnsi="Arial" w:cs="Arial"/>
          <w:sz w:val="24"/>
          <w:szCs w:val="24"/>
          <w:lang w:val="en-ZA"/>
        </w:rPr>
        <w:t xml:space="preserve">5. </w:t>
      </w:r>
      <w:r w:rsidRPr="00B150E2">
        <w:rPr>
          <w:rFonts w:ascii="Arial" w:hAnsi="Arial" w:cs="Arial"/>
          <w:sz w:val="24"/>
          <w:szCs w:val="24"/>
          <w:lang w:val="en-ZA"/>
        </w:rPr>
        <w:tab/>
        <w:t>The Defendant shall be liable to pay any additional costs reasonably and necessarily incurred pursuant to this order being granted for the enforcement of or recovery of the taxed or agreed costs from the defendant.</w:t>
      </w:r>
    </w:p>
    <w:p w14:paraId="6D473C22" w14:textId="77777777" w:rsidR="00B150E2" w:rsidRPr="00B150E2" w:rsidRDefault="00B150E2" w:rsidP="00723BC2">
      <w:pPr>
        <w:spacing w:line="360" w:lineRule="auto"/>
        <w:jc w:val="both"/>
        <w:rPr>
          <w:rFonts w:ascii="Arial" w:hAnsi="Arial" w:cs="Arial"/>
          <w:sz w:val="24"/>
          <w:szCs w:val="24"/>
          <w:lang w:val="en-ZA"/>
        </w:rPr>
      </w:pPr>
    </w:p>
    <w:p w14:paraId="60DAE65A" w14:textId="77777777" w:rsidR="00B150E2" w:rsidRPr="00B150E2" w:rsidRDefault="00B150E2" w:rsidP="00723BC2">
      <w:pPr>
        <w:spacing w:line="360" w:lineRule="auto"/>
        <w:jc w:val="both"/>
        <w:rPr>
          <w:rFonts w:ascii="Arial" w:hAnsi="Arial" w:cs="Arial"/>
          <w:sz w:val="24"/>
          <w:szCs w:val="24"/>
          <w:lang w:val="en-ZA"/>
        </w:rPr>
      </w:pPr>
    </w:p>
    <w:p w14:paraId="48C3EA3B" w14:textId="77777777" w:rsidR="00B150E2" w:rsidRPr="00B150E2" w:rsidRDefault="00B150E2" w:rsidP="00723BC2">
      <w:pPr>
        <w:spacing w:line="360" w:lineRule="auto"/>
        <w:ind w:left="5760" w:firstLine="720"/>
        <w:jc w:val="both"/>
        <w:rPr>
          <w:rFonts w:ascii="Arial" w:hAnsi="Arial" w:cs="Arial"/>
          <w:sz w:val="24"/>
          <w:szCs w:val="24"/>
          <w:lang w:val="en-ZA"/>
        </w:rPr>
      </w:pPr>
      <w:r w:rsidRPr="00B150E2">
        <w:rPr>
          <w:rFonts w:ascii="Arial" w:hAnsi="Arial" w:cs="Arial"/>
          <w:sz w:val="24"/>
          <w:szCs w:val="24"/>
          <w:lang w:val="en-ZA"/>
        </w:rPr>
        <w:t>_______________</w:t>
      </w:r>
    </w:p>
    <w:p w14:paraId="1EFDA39D" w14:textId="77777777" w:rsidR="00B150E2" w:rsidRPr="00BB5B56" w:rsidRDefault="00B150E2" w:rsidP="00723BC2">
      <w:pPr>
        <w:spacing w:line="360" w:lineRule="auto"/>
        <w:ind w:left="5760" w:firstLine="720"/>
        <w:jc w:val="both"/>
        <w:rPr>
          <w:rFonts w:ascii="Arial" w:hAnsi="Arial" w:cs="Arial"/>
          <w:b/>
          <w:sz w:val="24"/>
          <w:szCs w:val="24"/>
          <w:lang w:val="en-ZA"/>
        </w:rPr>
      </w:pPr>
      <w:r w:rsidRPr="00BB5B56">
        <w:rPr>
          <w:rFonts w:ascii="Arial" w:hAnsi="Arial" w:cs="Arial"/>
          <w:b/>
          <w:sz w:val="24"/>
          <w:szCs w:val="24"/>
          <w:lang w:val="en-ZA"/>
        </w:rPr>
        <w:t>MOODLEY J</w:t>
      </w:r>
    </w:p>
    <w:p w14:paraId="037A9122" w14:textId="77777777" w:rsidR="00B150E2" w:rsidRPr="00BB5B56" w:rsidRDefault="00B150E2" w:rsidP="00723BC2">
      <w:pPr>
        <w:spacing w:line="360" w:lineRule="auto"/>
        <w:jc w:val="both"/>
        <w:rPr>
          <w:rFonts w:ascii="Arial" w:hAnsi="Arial" w:cs="Arial"/>
          <w:b/>
          <w:sz w:val="24"/>
          <w:szCs w:val="24"/>
          <w:lang w:val="en-ZA"/>
        </w:rPr>
      </w:pPr>
    </w:p>
    <w:p w14:paraId="714E869B" w14:textId="25D47FD3" w:rsidR="00196CDF" w:rsidRDefault="00196CDF" w:rsidP="00723BC2">
      <w:pPr>
        <w:shd w:val="clear" w:color="auto" w:fill="FFFFFF"/>
        <w:spacing w:before="101" w:after="245" w:line="360" w:lineRule="auto"/>
        <w:jc w:val="both"/>
        <w:rPr>
          <w:rFonts w:ascii="Arial" w:hAnsi="Arial" w:cs="Arial"/>
          <w:sz w:val="24"/>
          <w:szCs w:val="24"/>
          <w:lang w:val="en-ZA"/>
        </w:rPr>
      </w:pPr>
    </w:p>
    <w:p w14:paraId="18E8ABA9" w14:textId="77777777" w:rsidR="00B150E2" w:rsidRDefault="00B150E2" w:rsidP="00723BC2">
      <w:pPr>
        <w:spacing w:line="360" w:lineRule="auto"/>
        <w:jc w:val="both"/>
        <w:rPr>
          <w:rFonts w:ascii="Arial" w:hAnsi="Arial" w:cs="Arial"/>
          <w:sz w:val="24"/>
          <w:szCs w:val="24"/>
        </w:rPr>
      </w:pPr>
    </w:p>
    <w:p w14:paraId="734401B3" w14:textId="77777777" w:rsidR="00B150E2" w:rsidRDefault="00B150E2" w:rsidP="00723BC2">
      <w:pPr>
        <w:spacing w:line="360" w:lineRule="auto"/>
        <w:jc w:val="both"/>
        <w:rPr>
          <w:rFonts w:ascii="Arial" w:hAnsi="Arial" w:cs="Arial"/>
          <w:sz w:val="24"/>
          <w:szCs w:val="24"/>
        </w:rPr>
      </w:pPr>
    </w:p>
    <w:p w14:paraId="147FA6A0" w14:textId="77777777" w:rsidR="00B150E2" w:rsidRDefault="00B150E2" w:rsidP="00723BC2">
      <w:pPr>
        <w:spacing w:line="360" w:lineRule="auto"/>
        <w:jc w:val="both"/>
        <w:rPr>
          <w:rFonts w:ascii="Arial" w:hAnsi="Arial" w:cs="Arial"/>
          <w:sz w:val="24"/>
          <w:szCs w:val="24"/>
        </w:rPr>
      </w:pPr>
    </w:p>
    <w:p w14:paraId="1DCA366F" w14:textId="77777777" w:rsidR="00B150E2" w:rsidRDefault="00B150E2" w:rsidP="00544A75">
      <w:pPr>
        <w:spacing w:line="360" w:lineRule="auto"/>
        <w:jc w:val="both"/>
        <w:rPr>
          <w:rFonts w:ascii="Arial" w:hAnsi="Arial" w:cs="Arial"/>
          <w:sz w:val="24"/>
          <w:szCs w:val="24"/>
        </w:rPr>
      </w:pPr>
    </w:p>
    <w:p w14:paraId="2C98B8E9" w14:textId="77777777" w:rsidR="00B150E2" w:rsidRDefault="00B150E2" w:rsidP="00544A75">
      <w:pPr>
        <w:spacing w:line="360" w:lineRule="auto"/>
        <w:jc w:val="both"/>
        <w:rPr>
          <w:rFonts w:ascii="Arial" w:hAnsi="Arial" w:cs="Arial"/>
          <w:sz w:val="24"/>
          <w:szCs w:val="24"/>
        </w:rPr>
      </w:pPr>
    </w:p>
    <w:p w14:paraId="05D35B05" w14:textId="77777777" w:rsidR="00B150E2" w:rsidRDefault="00B150E2" w:rsidP="00544A75">
      <w:pPr>
        <w:spacing w:line="360" w:lineRule="auto"/>
        <w:jc w:val="both"/>
        <w:rPr>
          <w:rFonts w:ascii="Arial" w:hAnsi="Arial" w:cs="Arial"/>
          <w:sz w:val="24"/>
          <w:szCs w:val="24"/>
        </w:rPr>
      </w:pPr>
    </w:p>
    <w:p w14:paraId="75A2A0E8" w14:textId="77777777" w:rsidR="00B150E2" w:rsidRDefault="00B150E2" w:rsidP="00544A75">
      <w:pPr>
        <w:spacing w:line="360" w:lineRule="auto"/>
        <w:jc w:val="both"/>
        <w:rPr>
          <w:rFonts w:ascii="Arial" w:hAnsi="Arial" w:cs="Arial"/>
          <w:sz w:val="24"/>
          <w:szCs w:val="24"/>
        </w:rPr>
      </w:pPr>
    </w:p>
    <w:p w14:paraId="13F78F9A" w14:textId="77777777" w:rsidR="00B150E2" w:rsidRDefault="00B150E2" w:rsidP="00544A75">
      <w:pPr>
        <w:spacing w:line="360" w:lineRule="auto"/>
        <w:jc w:val="both"/>
        <w:rPr>
          <w:rFonts w:ascii="Arial" w:hAnsi="Arial" w:cs="Arial"/>
          <w:sz w:val="24"/>
          <w:szCs w:val="24"/>
        </w:rPr>
      </w:pPr>
    </w:p>
    <w:p w14:paraId="5171A66E" w14:textId="77777777" w:rsidR="00B150E2" w:rsidRDefault="00B150E2" w:rsidP="00544A75">
      <w:pPr>
        <w:spacing w:line="360" w:lineRule="auto"/>
        <w:jc w:val="both"/>
        <w:rPr>
          <w:rFonts w:ascii="Arial" w:hAnsi="Arial" w:cs="Arial"/>
          <w:sz w:val="24"/>
          <w:szCs w:val="24"/>
        </w:rPr>
      </w:pPr>
    </w:p>
    <w:p w14:paraId="24744983" w14:textId="77777777" w:rsidR="00B150E2" w:rsidRDefault="00B150E2" w:rsidP="00544A75">
      <w:pPr>
        <w:spacing w:line="360" w:lineRule="auto"/>
        <w:jc w:val="both"/>
        <w:rPr>
          <w:rFonts w:ascii="Arial" w:hAnsi="Arial" w:cs="Arial"/>
          <w:sz w:val="24"/>
          <w:szCs w:val="24"/>
        </w:rPr>
      </w:pPr>
    </w:p>
    <w:p w14:paraId="352D1788" w14:textId="77777777" w:rsidR="00B150E2" w:rsidRDefault="00B150E2" w:rsidP="00544A75">
      <w:pPr>
        <w:spacing w:line="360" w:lineRule="auto"/>
        <w:jc w:val="both"/>
        <w:rPr>
          <w:rFonts w:ascii="Arial" w:hAnsi="Arial" w:cs="Arial"/>
          <w:sz w:val="24"/>
          <w:szCs w:val="24"/>
        </w:rPr>
      </w:pPr>
    </w:p>
    <w:p w14:paraId="7D54930D" w14:textId="77777777" w:rsidR="00B150E2" w:rsidRPr="00864129" w:rsidRDefault="00B150E2" w:rsidP="00544A75">
      <w:pPr>
        <w:spacing w:line="360" w:lineRule="auto"/>
        <w:jc w:val="both"/>
        <w:rPr>
          <w:rFonts w:ascii="Arial" w:hAnsi="Arial" w:cs="Arial"/>
          <w:b/>
          <w:sz w:val="24"/>
          <w:szCs w:val="24"/>
        </w:rPr>
      </w:pPr>
      <w:r w:rsidRPr="00864129">
        <w:rPr>
          <w:rFonts w:ascii="Arial" w:hAnsi="Arial" w:cs="Arial"/>
          <w:b/>
          <w:sz w:val="24"/>
          <w:szCs w:val="24"/>
        </w:rPr>
        <w:lastRenderedPageBreak/>
        <w:t xml:space="preserve">Trial </w:t>
      </w:r>
    </w:p>
    <w:p w14:paraId="6C8ED03B" w14:textId="7A392530" w:rsidR="001B1B53" w:rsidRPr="00427F43" w:rsidRDefault="001B1B53" w:rsidP="00544A75">
      <w:pPr>
        <w:spacing w:line="360" w:lineRule="auto"/>
        <w:jc w:val="both"/>
        <w:rPr>
          <w:rFonts w:ascii="Arial" w:hAnsi="Arial" w:cs="Arial"/>
          <w:sz w:val="24"/>
          <w:szCs w:val="24"/>
        </w:rPr>
      </w:pPr>
      <w:r w:rsidRPr="00427F43">
        <w:rPr>
          <w:rFonts w:ascii="Arial" w:hAnsi="Arial" w:cs="Arial"/>
          <w:sz w:val="24"/>
          <w:szCs w:val="24"/>
        </w:rPr>
        <w:t xml:space="preserve">Dates of </w:t>
      </w:r>
      <w:r w:rsidR="00FE4830" w:rsidRPr="00427F43">
        <w:rPr>
          <w:rFonts w:ascii="Arial" w:hAnsi="Arial" w:cs="Arial"/>
          <w:sz w:val="24"/>
          <w:szCs w:val="24"/>
        </w:rPr>
        <w:t>Hearing:</w:t>
      </w:r>
      <w:r w:rsidRPr="00427F43">
        <w:rPr>
          <w:rFonts w:ascii="Arial" w:hAnsi="Arial" w:cs="Arial"/>
          <w:sz w:val="24"/>
          <w:szCs w:val="24"/>
        </w:rPr>
        <w:tab/>
        <w:t>8-10 March 2021</w:t>
      </w:r>
    </w:p>
    <w:p w14:paraId="3DD7653D" w14:textId="77777777" w:rsidR="001B1B53" w:rsidRDefault="001B1B53" w:rsidP="00544A75">
      <w:pPr>
        <w:spacing w:line="360" w:lineRule="auto"/>
        <w:jc w:val="both"/>
        <w:rPr>
          <w:rFonts w:ascii="Arial" w:hAnsi="Arial" w:cs="Arial"/>
          <w:sz w:val="24"/>
          <w:szCs w:val="24"/>
        </w:rPr>
      </w:pPr>
      <w:r w:rsidRPr="00427F43">
        <w:rPr>
          <w:rFonts w:ascii="Arial" w:hAnsi="Arial" w:cs="Arial"/>
          <w:sz w:val="24"/>
          <w:szCs w:val="24"/>
        </w:rPr>
        <w:tab/>
      </w:r>
      <w:r w:rsidRPr="00427F43">
        <w:rPr>
          <w:rFonts w:ascii="Arial" w:hAnsi="Arial" w:cs="Arial"/>
          <w:sz w:val="24"/>
          <w:szCs w:val="24"/>
        </w:rPr>
        <w:tab/>
      </w:r>
      <w:r w:rsidRPr="00427F43">
        <w:rPr>
          <w:rFonts w:ascii="Arial" w:hAnsi="Arial" w:cs="Arial"/>
          <w:sz w:val="24"/>
          <w:szCs w:val="24"/>
        </w:rPr>
        <w:tab/>
        <w:t xml:space="preserve">4-5 October 2021 </w:t>
      </w:r>
    </w:p>
    <w:p w14:paraId="0B53AE1B" w14:textId="19BA1762" w:rsidR="00427F43" w:rsidRPr="00427F43" w:rsidRDefault="00427F43" w:rsidP="00544A75">
      <w:pPr>
        <w:spacing w:line="360" w:lineRule="auto"/>
        <w:jc w:val="both"/>
        <w:rPr>
          <w:rFonts w:ascii="Arial" w:hAnsi="Arial" w:cs="Arial"/>
          <w:sz w:val="24"/>
          <w:szCs w:val="24"/>
        </w:rPr>
      </w:pPr>
      <w:r>
        <w:rPr>
          <w:rFonts w:ascii="Arial" w:hAnsi="Arial" w:cs="Arial"/>
          <w:sz w:val="24"/>
          <w:szCs w:val="24"/>
        </w:rPr>
        <w:t xml:space="preserve">Date of </w:t>
      </w:r>
      <w:r w:rsidR="00FE4830">
        <w:rPr>
          <w:rFonts w:ascii="Arial" w:hAnsi="Arial" w:cs="Arial"/>
          <w:sz w:val="24"/>
          <w:szCs w:val="24"/>
        </w:rPr>
        <w:t>judgment:</w:t>
      </w:r>
      <w:r>
        <w:rPr>
          <w:rFonts w:ascii="Arial" w:hAnsi="Arial" w:cs="Arial"/>
          <w:sz w:val="24"/>
          <w:szCs w:val="24"/>
        </w:rPr>
        <w:t xml:space="preserve"> </w:t>
      </w:r>
      <w:r w:rsidR="00314548">
        <w:rPr>
          <w:rFonts w:ascii="Arial" w:hAnsi="Arial" w:cs="Arial"/>
          <w:sz w:val="24"/>
          <w:szCs w:val="24"/>
        </w:rPr>
        <w:tab/>
        <w:t>31 January 2022</w:t>
      </w:r>
    </w:p>
    <w:p w14:paraId="244AE63A" w14:textId="74085C45" w:rsidR="00427F43" w:rsidRPr="00864129" w:rsidRDefault="00B150E2" w:rsidP="00544A75">
      <w:pPr>
        <w:spacing w:line="360" w:lineRule="auto"/>
        <w:jc w:val="both"/>
        <w:rPr>
          <w:rFonts w:ascii="Arial" w:hAnsi="Arial" w:cs="Arial"/>
          <w:b/>
          <w:sz w:val="24"/>
          <w:szCs w:val="24"/>
        </w:rPr>
      </w:pPr>
      <w:r w:rsidRPr="00864129">
        <w:rPr>
          <w:rFonts w:ascii="Arial" w:hAnsi="Arial" w:cs="Arial"/>
          <w:b/>
          <w:sz w:val="24"/>
          <w:szCs w:val="24"/>
        </w:rPr>
        <w:t>Costs</w:t>
      </w:r>
    </w:p>
    <w:p w14:paraId="7FC8A78B" w14:textId="7988CE95" w:rsidR="00B150E2" w:rsidRDefault="00B150E2" w:rsidP="00544A75">
      <w:pPr>
        <w:spacing w:line="360" w:lineRule="auto"/>
        <w:jc w:val="both"/>
        <w:rPr>
          <w:rFonts w:ascii="Arial" w:hAnsi="Arial" w:cs="Arial"/>
          <w:sz w:val="24"/>
          <w:szCs w:val="24"/>
        </w:rPr>
      </w:pPr>
      <w:r>
        <w:rPr>
          <w:rFonts w:ascii="Arial" w:hAnsi="Arial" w:cs="Arial"/>
          <w:sz w:val="24"/>
          <w:szCs w:val="24"/>
        </w:rPr>
        <w:t>Date of hearing :</w:t>
      </w:r>
      <w:r>
        <w:rPr>
          <w:rFonts w:ascii="Arial" w:hAnsi="Arial" w:cs="Arial"/>
          <w:sz w:val="24"/>
          <w:szCs w:val="24"/>
        </w:rPr>
        <w:tab/>
        <w:t>28 July 2023</w:t>
      </w:r>
    </w:p>
    <w:p w14:paraId="106A137B" w14:textId="152330A0" w:rsidR="00B150E2" w:rsidRPr="00B150E2" w:rsidRDefault="00B150E2" w:rsidP="00544A75">
      <w:pPr>
        <w:spacing w:line="36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t xml:space="preserve">28 July 2023 </w:t>
      </w:r>
    </w:p>
    <w:p w14:paraId="2389E04B" w14:textId="77777777" w:rsidR="00B150E2" w:rsidRDefault="00B150E2" w:rsidP="00544A75">
      <w:pPr>
        <w:spacing w:line="360" w:lineRule="auto"/>
        <w:jc w:val="both"/>
        <w:rPr>
          <w:rFonts w:ascii="Arial" w:hAnsi="Arial" w:cs="Arial"/>
          <w:b/>
          <w:sz w:val="24"/>
          <w:szCs w:val="24"/>
          <w:u w:val="single"/>
        </w:rPr>
      </w:pPr>
    </w:p>
    <w:p w14:paraId="686EFD2F" w14:textId="19165449" w:rsidR="00D47F2D" w:rsidRPr="00D47F2D" w:rsidRDefault="00D47F2D" w:rsidP="00544A75">
      <w:pPr>
        <w:spacing w:line="360" w:lineRule="auto"/>
        <w:jc w:val="both"/>
        <w:rPr>
          <w:rFonts w:ascii="Arial" w:hAnsi="Arial" w:cs="Arial"/>
          <w:b/>
          <w:sz w:val="24"/>
          <w:szCs w:val="24"/>
          <w:u w:val="single"/>
        </w:rPr>
      </w:pPr>
      <w:r w:rsidRPr="00D47F2D">
        <w:rPr>
          <w:rFonts w:ascii="Arial" w:hAnsi="Arial" w:cs="Arial"/>
          <w:b/>
          <w:sz w:val="24"/>
          <w:szCs w:val="24"/>
          <w:u w:val="single"/>
        </w:rPr>
        <w:t>APPEARANCES</w:t>
      </w:r>
    </w:p>
    <w:p w14:paraId="04F3E42C" w14:textId="492E157F" w:rsidR="00D47F2D" w:rsidRDefault="00D47F2D" w:rsidP="00544A75">
      <w:pPr>
        <w:spacing w:line="360" w:lineRule="auto"/>
        <w:jc w:val="both"/>
        <w:rPr>
          <w:rFonts w:ascii="Arial" w:hAnsi="Arial" w:cs="Arial"/>
          <w:sz w:val="24"/>
          <w:szCs w:val="24"/>
        </w:rPr>
      </w:pPr>
      <w:r>
        <w:rPr>
          <w:rFonts w:ascii="Arial" w:hAnsi="Arial" w:cs="Arial"/>
          <w:sz w:val="24"/>
          <w:szCs w:val="24"/>
        </w:rPr>
        <w:t>For Plaintiff</w:t>
      </w:r>
      <w:r>
        <w:rPr>
          <w:rFonts w:ascii="Arial" w:hAnsi="Arial" w:cs="Arial"/>
          <w:sz w:val="24"/>
          <w:szCs w:val="24"/>
        </w:rPr>
        <w:tab/>
      </w:r>
      <w:r>
        <w:rPr>
          <w:rFonts w:ascii="Arial" w:hAnsi="Arial" w:cs="Arial"/>
          <w:sz w:val="24"/>
          <w:szCs w:val="24"/>
        </w:rPr>
        <w:tab/>
        <w:t>:</w:t>
      </w:r>
      <w:r>
        <w:rPr>
          <w:rFonts w:ascii="Arial" w:hAnsi="Arial" w:cs="Arial"/>
          <w:sz w:val="24"/>
          <w:szCs w:val="24"/>
        </w:rPr>
        <w:tab/>
        <w:t>V</w:t>
      </w:r>
      <w:r w:rsidR="00F60810">
        <w:rPr>
          <w:rFonts w:ascii="Arial" w:hAnsi="Arial" w:cs="Arial"/>
          <w:sz w:val="24"/>
          <w:szCs w:val="24"/>
        </w:rPr>
        <w:t>M</w:t>
      </w:r>
      <w:r>
        <w:rPr>
          <w:rFonts w:ascii="Arial" w:hAnsi="Arial" w:cs="Arial"/>
          <w:sz w:val="24"/>
          <w:szCs w:val="24"/>
        </w:rPr>
        <w:t xml:space="preserve"> Naidoo SC </w:t>
      </w:r>
      <w:r w:rsidR="00FE4830">
        <w:rPr>
          <w:rFonts w:ascii="Arial" w:hAnsi="Arial" w:cs="Arial"/>
          <w:sz w:val="24"/>
          <w:szCs w:val="24"/>
        </w:rPr>
        <w:t>with M</w:t>
      </w:r>
      <w:r>
        <w:rPr>
          <w:rFonts w:ascii="Arial" w:hAnsi="Arial" w:cs="Arial"/>
          <w:sz w:val="24"/>
          <w:szCs w:val="24"/>
        </w:rPr>
        <w:t xml:space="preserve"> Chetty</w:t>
      </w:r>
    </w:p>
    <w:p w14:paraId="1B851546" w14:textId="77777777" w:rsidR="00D47F2D" w:rsidRDefault="00D47F2D" w:rsidP="00544A75">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w:t>
      </w:r>
      <w:r>
        <w:rPr>
          <w:rFonts w:ascii="Arial" w:hAnsi="Arial" w:cs="Arial"/>
          <w:sz w:val="24"/>
          <w:szCs w:val="24"/>
        </w:rPr>
        <w:tab/>
      </w:r>
      <w:r w:rsidR="00F60810" w:rsidRPr="00F60810">
        <w:rPr>
          <w:rFonts w:ascii="Arial" w:hAnsi="Arial" w:cs="Arial"/>
          <w:b/>
          <w:sz w:val="24"/>
          <w:szCs w:val="24"/>
        </w:rPr>
        <w:t>KOOBEN CHETTY &amp; ASSOCIATES</w:t>
      </w:r>
    </w:p>
    <w:p w14:paraId="5B8DD520" w14:textId="77777777" w:rsidR="00F60810" w:rsidRDefault="00F60810" w:rsidP="00544A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444 Jabu Ndlovu Street</w:t>
      </w:r>
    </w:p>
    <w:p w14:paraId="6B361D64" w14:textId="77777777" w:rsidR="00F60810" w:rsidRPr="00F60810" w:rsidRDefault="00F60810" w:rsidP="00544A75">
      <w:pPr>
        <w:spacing w:line="36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60810">
        <w:rPr>
          <w:rFonts w:ascii="Arial" w:hAnsi="Arial" w:cs="Arial"/>
          <w:b/>
          <w:sz w:val="24"/>
          <w:szCs w:val="24"/>
          <w:u w:val="single"/>
        </w:rPr>
        <w:t xml:space="preserve">PIETERMARITZBURG </w:t>
      </w:r>
    </w:p>
    <w:p w14:paraId="16126D55" w14:textId="77777777" w:rsidR="00F60810" w:rsidRDefault="00F60810" w:rsidP="00544A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40/P086/0001/L29/RC</w:t>
      </w:r>
    </w:p>
    <w:p w14:paraId="5BF90DD9" w14:textId="77777777" w:rsidR="00F60810" w:rsidRDefault="00F60810" w:rsidP="00544A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033 – 394 8115</w:t>
      </w:r>
    </w:p>
    <w:p w14:paraId="7C9531F8" w14:textId="77777777" w:rsidR="00F60810" w:rsidRDefault="00F60810" w:rsidP="00544A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Fax: 033 – 394 8119</w:t>
      </w:r>
    </w:p>
    <w:p w14:paraId="02AAE5C4" w14:textId="77777777" w:rsidR="00F60810" w:rsidRDefault="00F60810" w:rsidP="00544A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11" w:history="1">
        <w:r w:rsidRPr="004859E4">
          <w:rPr>
            <w:rStyle w:val="Hyperlink"/>
            <w:rFonts w:ascii="Arial" w:hAnsi="Arial" w:cs="Arial"/>
            <w:sz w:val="24"/>
            <w:szCs w:val="24"/>
          </w:rPr>
          <w:t>kscvcl@mweb.co.za</w:t>
        </w:r>
      </w:hyperlink>
      <w:r>
        <w:rPr>
          <w:rFonts w:ascii="Arial" w:hAnsi="Arial" w:cs="Arial"/>
          <w:sz w:val="24"/>
          <w:szCs w:val="24"/>
        </w:rPr>
        <w:t xml:space="preserve"> </w:t>
      </w:r>
    </w:p>
    <w:p w14:paraId="713D4E9E" w14:textId="77777777" w:rsidR="00D47F2D" w:rsidRDefault="00D47F2D" w:rsidP="00544A75">
      <w:pPr>
        <w:spacing w:line="360" w:lineRule="auto"/>
        <w:jc w:val="both"/>
        <w:rPr>
          <w:rFonts w:ascii="Arial" w:hAnsi="Arial" w:cs="Arial"/>
          <w:sz w:val="24"/>
          <w:szCs w:val="24"/>
        </w:rPr>
      </w:pPr>
      <w:r>
        <w:rPr>
          <w:rFonts w:ascii="Arial" w:hAnsi="Arial" w:cs="Arial"/>
          <w:sz w:val="24"/>
          <w:szCs w:val="24"/>
        </w:rPr>
        <w:t>For Defendant</w:t>
      </w:r>
      <w:r>
        <w:rPr>
          <w:rFonts w:ascii="Arial" w:hAnsi="Arial" w:cs="Arial"/>
          <w:sz w:val="24"/>
          <w:szCs w:val="24"/>
        </w:rPr>
        <w:tab/>
        <w:t>:</w:t>
      </w:r>
      <w:r>
        <w:rPr>
          <w:rFonts w:ascii="Arial" w:hAnsi="Arial" w:cs="Arial"/>
          <w:sz w:val="24"/>
          <w:szCs w:val="24"/>
        </w:rPr>
        <w:tab/>
      </w:r>
      <w:r w:rsidR="001B1B53">
        <w:rPr>
          <w:rFonts w:ascii="Arial" w:hAnsi="Arial" w:cs="Arial"/>
          <w:sz w:val="24"/>
          <w:szCs w:val="24"/>
        </w:rPr>
        <w:t xml:space="preserve">Mr </w:t>
      </w:r>
      <w:r w:rsidR="00F60810">
        <w:rPr>
          <w:rFonts w:ascii="Arial" w:hAnsi="Arial" w:cs="Arial"/>
          <w:sz w:val="24"/>
          <w:szCs w:val="24"/>
        </w:rPr>
        <w:t xml:space="preserve">M </w:t>
      </w:r>
      <w:r>
        <w:rPr>
          <w:rFonts w:ascii="Arial" w:hAnsi="Arial" w:cs="Arial"/>
          <w:sz w:val="24"/>
          <w:szCs w:val="24"/>
        </w:rPr>
        <w:t xml:space="preserve">Maharaj </w:t>
      </w:r>
    </w:p>
    <w:p w14:paraId="57FDE901" w14:textId="77777777" w:rsidR="00D47F2D" w:rsidRDefault="00D47F2D" w:rsidP="00544A75">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w:t>
      </w:r>
      <w:r>
        <w:rPr>
          <w:rFonts w:ascii="Arial" w:hAnsi="Arial" w:cs="Arial"/>
          <w:sz w:val="24"/>
          <w:szCs w:val="24"/>
        </w:rPr>
        <w:tab/>
      </w:r>
      <w:r w:rsidR="00F60810" w:rsidRPr="00F60810">
        <w:rPr>
          <w:rFonts w:ascii="Arial" w:hAnsi="Arial" w:cs="Arial"/>
          <w:b/>
          <w:sz w:val="24"/>
          <w:szCs w:val="24"/>
        </w:rPr>
        <w:t>CHAPMAN DYER INCORPORATED</w:t>
      </w:r>
      <w:r w:rsidR="00F60810">
        <w:rPr>
          <w:rFonts w:ascii="Arial" w:hAnsi="Arial" w:cs="Arial"/>
          <w:sz w:val="24"/>
          <w:szCs w:val="24"/>
        </w:rPr>
        <w:t xml:space="preserve"> </w:t>
      </w:r>
    </w:p>
    <w:p w14:paraId="42E0A19B" w14:textId="77777777" w:rsidR="00F60810" w:rsidRDefault="00F60810" w:rsidP="00544A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r w:rsidRPr="00F60810">
        <w:rPr>
          <w:rFonts w:ascii="Arial" w:hAnsi="Arial" w:cs="Arial"/>
          <w:sz w:val="24"/>
          <w:szCs w:val="24"/>
          <w:vertAlign w:val="superscript"/>
        </w:rPr>
        <w:t>th</w:t>
      </w:r>
      <w:r>
        <w:rPr>
          <w:rFonts w:ascii="Arial" w:hAnsi="Arial" w:cs="Arial"/>
          <w:sz w:val="24"/>
          <w:szCs w:val="24"/>
        </w:rPr>
        <w:t xml:space="preserve"> Floor, 300 Anton Lembede Street</w:t>
      </w:r>
    </w:p>
    <w:p w14:paraId="3EA493C5" w14:textId="77777777" w:rsidR="00F60810" w:rsidRPr="00F60810" w:rsidRDefault="00F60810" w:rsidP="00544A75">
      <w:pPr>
        <w:spacing w:line="36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60810">
        <w:rPr>
          <w:rFonts w:ascii="Arial" w:hAnsi="Arial" w:cs="Arial"/>
          <w:b/>
          <w:sz w:val="24"/>
          <w:szCs w:val="24"/>
          <w:u w:val="single"/>
        </w:rPr>
        <w:t>DURBAN</w:t>
      </w:r>
    </w:p>
    <w:p w14:paraId="4AC5CBF3" w14:textId="77777777" w:rsidR="00F60810" w:rsidRDefault="00F60810" w:rsidP="00544A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VNB/SM/18Z4349/150</w:t>
      </w:r>
    </w:p>
    <w:p w14:paraId="212E0BE3" w14:textId="77777777" w:rsidR="00F60810" w:rsidRDefault="00F60810" w:rsidP="00544A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12" w:history="1">
        <w:r w:rsidRPr="004859E4">
          <w:rPr>
            <w:rStyle w:val="Hyperlink"/>
            <w:rFonts w:ascii="Arial" w:hAnsi="Arial" w:cs="Arial"/>
            <w:sz w:val="24"/>
            <w:szCs w:val="24"/>
          </w:rPr>
          <w:t>nashika@cdi.co.za</w:t>
        </w:r>
      </w:hyperlink>
      <w:r>
        <w:rPr>
          <w:rFonts w:ascii="Arial" w:hAnsi="Arial" w:cs="Arial"/>
          <w:sz w:val="24"/>
          <w:szCs w:val="24"/>
        </w:rPr>
        <w:t xml:space="preserve"> / </w:t>
      </w:r>
      <w:hyperlink r:id="rId13" w:history="1">
        <w:r w:rsidRPr="004859E4">
          <w:rPr>
            <w:rStyle w:val="Hyperlink"/>
            <w:rFonts w:ascii="Arial" w:hAnsi="Arial" w:cs="Arial"/>
            <w:sz w:val="24"/>
            <w:szCs w:val="24"/>
          </w:rPr>
          <w:t>vikesh@cdi.co.za</w:t>
        </w:r>
      </w:hyperlink>
      <w:r>
        <w:rPr>
          <w:rFonts w:ascii="Arial" w:hAnsi="Arial" w:cs="Arial"/>
          <w:sz w:val="24"/>
          <w:szCs w:val="24"/>
        </w:rPr>
        <w:t xml:space="preserve"> </w:t>
      </w:r>
    </w:p>
    <w:p w14:paraId="7E8AB870" w14:textId="77777777" w:rsidR="00F60810" w:rsidRDefault="00F60810" w:rsidP="00544A75">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c/o:</w:t>
      </w:r>
      <w:r w:rsidR="006125E5">
        <w:rPr>
          <w:rFonts w:ascii="Arial" w:hAnsi="Arial" w:cs="Arial"/>
          <w:sz w:val="24"/>
          <w:szCs w:val="24"/>
        </w:rPr>
        <w:t xml:space="preserve"> </w:t>
      </w:r>
      <w:r w:rsidRPr="00F60810">
        <w:rPr>
          <w:rFonts w:ascii="Arial" w:hAnsi="Arial" w:cs="Arial"/>
          <w:b/>
          <w:sz w:val="24"/>
          <w:szCs w:val="24"/>
        </w:rPr>
        <w:t>STOWELL &amp; COMPANY</w:t>
      </w:r>
      <w:r>
        <w:rPr>
          <w:rFonts w:ascii="Arial" w:hAnsi="Arial" w:cs="Arial"/>
          <w:sz w:val="24"/>
          <w:szCs w:val="24"/>
        </w:rPr>
        <w:t xml:space="preserve"> </w:t>
      </w:r>
    </w:p>
    <w:p w14:paraId="2AD28AA3" w14:textId="77777777" w:rsidR="00F60810" w:rsidRDefault="00F60810" w:rsidP="00544A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295 Pietermaritz Street</w:t>
      </w:r>
    </w:p>
    <w:p w14:paraId="6A1D630F" w14:textId="77777777" w:rsidR="00F60810" w:rsidRPr="00F60810" w:rsidRDefault="00F60810" w:rsidP="00544A75">
      <w:pPr>
        <w:spacing w:line="36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60810">
        <w:rPr>
          <w:rFonts w:ascii="Arial" w:hAnsi="Arial" w:cs="Arial"/>
          <w:b/>
          <w:sz w:val="24"/>
          <w:szCs w:val="24"/>
          <w:u w:val="single"/>
        </w:rPr>
        <w:t xml:space="preserve">PIETERMARITZBURG </w:t>
      </w:r>
    </w:p>
    <w:p w14:paraId="046E1A1C" w14:textId="77777777" w:rsidR="00C644FA" w:rsidRPr="006B2BF9" w:rsidRDefault="00F60810" w:rsidP="00544A7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A.R. Irons/jb/CHAO13/0086</w:t>
      </w:r>
    </w:p>
    <w:sectPr w:rsidR="00C644FA" w:rsidRPr="006B2BF9" w:rsidSect="00282D01">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6B36D" w14:textId="77777777" w:rsidR="00502A01" w:rsidRDefault="00502A01" w:rsidP="00282D01">
      <w:pPr>
        <w:spacing w:after="0" w:line="240" w:lineRule="auto"/>
      </w:pPr>
      <w:r>
        <w:separator/>
      </w:r>
    </w:p>
  </w:endnote>
  <w:endnote w:type="continuationSeparator" w:id="0">
    <w:p w14:paraId="65F763FB" w14:textId="77777777" w:rsidR="00502A01" w:rsidRDefault="00502A01" w:rsidP="0028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4996" w14:textId="77777777" w:rsidR="00723BC2" w:rsidRDefault="00723BC2">
    <w:pPr>
      <w:pStyle w:val="Footer"/>
      <w:jc w:val="right"/>
    </w:pPr>
  </w:p>
  <w:p w14:paraId="6E0AC5D9" w14:textId="77777777" w:rsidR="00723BC2" w:rsidRDefault="00723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D348" w14:textId="77777777" w:rsidR="00502A01" w:rsidRDefault="00502A01" w:rsidP="00282D01">
      <w:pPr>
        <w:spacing w:after="0" w:line="240" w:lineRule="auto"/>
      </w:pPr>
      <w:r>
        <w:separator/>
      </w:r>
    </w:p>
  </w:footnote>
  <w:footnote w:type="continuationSeparator" w:id="0">
    <w:p w14:paraId="6B7BB65A" w14:textId="77777777" w:rsidR="00502A01" w:rsidRDefault="00502A01" w:rsidP="00282D01">
      <w:pPr>
        <w:spacing w:after="0" w:line="240" w:lineRule="auto"/>
      </w:pPr>
      <w:r>
        <w:continuationSeparator/>
      </w:r>
    </w:p>
  </w:footnote>
  <w:footnote w:id="1">
    <w:p w14:paraId="2D91BCC9" w14:textId="01F1E36A" w:rsidR="00723BC2" w:rsidRPr="00C67E5D" w:rsidRDefault="00723BC2">
      <w:pPr>
        <w:pStyle w:val="FootnoteText"/>
        <w:rPr>
          <w:lang w:val="en-GB"/>
        </w:rPr>
      </w:pPr>
      <w:r w:rsidRPr="00C67E5D">
        <w:rPr>
          <w:rStyle w:val="FootnoteReference"/>
        </w:rPr>
        <w:footnoteRef/>
      </w:r>
      <w:r w:rsidRPr="00C67E5D">
        <w:t xml:space="preserve"> </w:t>
      </w:r>
      <w:r w:rsidRPr="00C67E5D">
        <w:rPr>
          <w:i/>
        </w:rPr>
        <w:t>HAL obo MML v MEC for Health, Free State</w:t>
      </w:r>
      <w:r w:rsidRPr="00C67E5D">
        <w:rPr>
          <w:b/>
          <w:bCs/>
          <w:color w:val="000000"/>
          <w:shd w:val="clear" w:color="auto" w:fill="FFFFFF"/>
        </w:rPr>
        <w:t xml:space="preserve"> </w:t>
      </w:r>
      <w:r w:rsidRPr="00C67E5D">
        <w:rPr>
          <w:bCs/>
          <w:color w:val="000000"/>
          <w:shd w:val="clear" w:color="auto" w:fill="FFFFFF"/>
        </w:rPr>
        <w:t>[2022] 1 All SA 28 (SCA)</w:t>
      </w:r>
      <w:r>
        <w:rPr>
          <w:bCs/>
          <w:color w:val="000000"/>
          <w:shd w:val="clear" w:color="auto" w:fill="FFFFFF"/>
        </w:rPr>
        <w:t>.</w:t>
      </w:r>
    </w:p>
  </w:footnote>
  <w:footnote w:id="2">
    <w:p w14:paraId="31DF17FD" w14:textId="242EC5F9" w:rsidR="00723BC2" w:rsidRPr="00F6729C" w:rsidRDefault="00723BC2">
      <w:pPr>
        <w:pStyle w:val="FootnoteText"/>
        <w:rPr>
          <w:lang w:val="en-GB"/>
        </w:rPr>
      </w:pPr>
      <w:r>
        <w:rPr>
          <w:rStyle w:val="FootnoteReference"/>
        </w:rPr>
        <w:footnoteRef/>
      </w:r>
      <w:r>
        <w:t xml:space="preserve"> </w:t>
      </w:r>
      <w:r>
        <w:rPr>
          <w:lang w:val="en-GB"/>
        </w:rPr>
        <w:t>Ibid para 198.</w:t>
      </w:r>
    </w:p>
  </w:footnote>
  <w:footnote w:id="3">
    <w:p w14:paraId="39C12D48" w14:textId="329A2D3C" w:rsidR="00723BC2" w:rsidRPr="00970745" w:rsidRDefault="00723BC2" w:rsidP="00E4546C">
      <w:pPr>
        <w:pStyle w:val="FootnoteText"/>
        <w:jc w:val="both"/>
      </w:pPr>
      <w:r w:rsidRPr="00C67E5D">
        <w:rPr>
          <w:rStyle w:val="FootnoteReference"/>
        </w:rPr>
        <w:footnoteRef/>
      </w:r>
      <w:r w:rsidRPr="00C67E5D">
        <w:t xml:space="preserve"> </w:t>
      </w:r>
      <w:r w:rsidRPr="00C67E5D">
        <w:rPr>
          <w:i/>
        </w:rPr>
        <w:t>Road Accident Fund</w:t>
      </w:r>
      <w:r>
        <w:rPr>
          <w:i/>
        </w:rPr>
        <w:t xml:space="preserve"> v Kerridge</w:t>
      </w:r>
      <w:r w:rsidRPr="00C67E5D">
        <w:t xml:space="preserve"> 2019 (2) SA 233 (SCA).</w:t>
      </w:r>
    </w:p>
  </w:footnote>
  <w:footnote w:id="4">
    <w:p w14:paraId="5ED0A24B" w14:textId="54EEFBEF" w:rsidR="00723BC2" w:rsidRPr="00F53FD3" w:rsidRDefault="00723BC2" w:rsidP="00F53FD3">
      <w:pPr>
        <w:pStyle w:val="FootnoteText"/>
        <w:jc w:val="both"/>
        <w:rPr>
          <w:lang w:val="en-GB"/>
        </w:rPr>
      </w:pPr>
      <w:r>
        <w:rPr>
          <w:rStyle w:val="FootnoteReference"/>
        </w:rPr>
        <w:footnoteRef/>
      </w:r>
      <w:r>
        <w:t xml:space="preserve"> </w:t>
      </w:r>
      <w:r>
        <w:rPr>
          <w:lang w:val="en-GB"/>
        </w:rPr>
        <w:t>Ibid para 50.</w:t>
      </w:r>
    </w:p>
  </w:footnote>
  <w:footnote w:id="5">
    <w:p w14:paraId="42F307EF" w14:textId="77777777" w:rsidR="00723BC2" w:rsidRPr="00181989" w:rsidRDefault="00723BC2" w:rsidP="00181989">
      <w:pPr>
        <w:pStyle w:val="FootnoteText"/>
        <w:jc w:val="both"/>
        <w:rPr>
          <w:lang w:val="en-GB"/>
        </w:rPr>
      </w:pPr>
      <w:r w:rsidRPr="00181989">
        <w:rPr>
          <w:rStyle w:val="FootnoteReference"/>
        </w:rPr>
        <w:footnoteRef/>
      </w:r>
      <w:r w:rsidRPr="00181989">
        <w:t xml:space="preserve"> </w:t>
      </w:r>
      <w:r w:rsidRPr="00181989">
        <w:rPr>
          <w:i/>
        </w:rPr>
        <w:t xml:space="preserve">MV Pasquale della Gatta; MV Filippo Lembo; Imperial Marine Co v Deiulemar Compagnia di Navigazione Spa </w:t>
      </w:r>
      <w:r w:rsidRPr="00181989">
        <w:rPr>
          <w:color w:val="000000"/>
        </w:rPr>
        <w:t>2012 (1) SA 58 (SCA)</w:t>
      </w:r>
      <w:r>
        <w:rPr>
          <w:color w:val="000000"/>
        </w:rPr>
        <w:t>.</w:t>
      </w:r>
    </w:p>
  </w:footnote>
  <w:footnote w:id="6">
    <w:p w14:paraId="0084416E" w14:textId="4EE7C540" w:rsidR="00723BC2" w:rsidRPr="00181989" w:rsidRDefault="00723BC2" w:rsidP="00181989">
      <w:pPr>
        <w:pStyle w:val="FootnoteText"/>
        <w:jc w:val="both"/>
      </w:pPr>
      <w:r w:rsidRPr="00181989">
        <w:rPr>
          <w:rStyle w:val="FootnoteReference"/>
        </w:rPr>
        <w:footnoteRef/>
      </w:r>
      <w:r w:rsidRPr="00181989">
        <w:t xml:space="preserve"> </w:t>
      </w:r>
      <w:r w:rsidRPr="00A33E9C">
        <w:t>Above fn</w:t>
      </w:r>
      <w:r>
        <w:t xml:space="preserve"> </w:t>
      </w:r>
      <w:r w:rsidRPr="00A33E9C">
        <w:t>1.</w:t>
      </w:r>
    </w:p>
  </w:footnote>
  <w:footnote w:id="7">
    <w:p w14:paraId="5646222F" w14:textId="77777777" w:rsidR="00723BC2" w:rsidRPr="00FB0D28" w:rsidRDefault="00723BC2" w:rsidP="00FB0D28">
      <w:pPr>
        <w:pStyle w:val="FootnoteText"/>
        <w:jc w:val="both"/>
      </w:pPr>
      <w:r w:rsidRPr="00FB0D28">
        <w:rPr>
          <w:rStyle w:val="FootnoteReference"/>
        </w:rPr>
        <w:footnoteRef/>
      </w:r>
      <w:r w:rsidRPr="00FB0D28">
        <w:t xml:space="preserve"> </w:t>
      </w:r>
      <w:r w:rsidRPr="00FB0D28">
        <w:rPr>
          <w:i/>
        </w:rPr>
        <w:t>AM &amp; another v MEC for Health, Western Cape</w:t>
      </w:r>
      <w:r w:rsidRPr="00FB0D28">
        <w:t xml:space="preserve"> 2021 (3) SA 337 (SCA) para 21.</w:t>
      </w:r>
    </w:p>
  </w:footnote>
  <w:footnote w:id="8">
    <w:p w14:paraId="5B9A534B" w14:textId="77777777" w:rsidR="00723BC2" w:rsidRPr="00FB0D28" w:rsidRDefault="00723BC2" w:rsidP="00FB0D28">
      <w:pPr>
        <w:pStyle w:val="FootnoteText"/>
        <w:jc w:val="both"/>
      </w:pPr>
      <w:r w:rsidRPr="00FB0D28">
        <w:rPr>
          <w:rStyle w:val="FootnoteReference"/>
        </w:rPr>
        <w:footnoteRef/>
      </w:r>
      <w:r w:rsidRPr="00FB0D28">
        <w:t xml:space="preserve"> </w:t>
      </w:r>
      <w:r w:rsidRPr="00FB0D28">
        <w:rPr>
          <w:i/>
        </w:rPr>
        <w:t>Bee v Road Accident Fund</w:t>
      </w:r>
      <w:r w:rsidRPr="00FB0D28">
        <w:t xml:space="preserve"> 2018 (4) SA 366 (SCA)</w:t>
      </w:r>
      <w:r>
        <w:t>.</w:t>
      </w:r>
    </w:p>
  </w:footnote>
  <w:footnote w:id="9">
    <w:p w14:paraId="4A7A4581" w14:textId="77777777" w:rsidR="00723BC2" w:rsidRPr="00FB0D28" w:rsidRDefault="00723BC2" w:rsidP="00FB0D28">
      <w:pPr>
        <w:pStyle w:val="FootnoteText"/>
        <w:jc w:val="both"/>
      </w:pPr>
      <w:r w:rsidRPr="00FB0D28">
        <w:rPr>
          <w:rStyle w:val="FootnoteReference"/>
        </w:rPr>
        <w:footnoteRef/>
      </w:r>
      <w:r w:rsidRPr="00FB0D28">
        <w:t xml:space="preserve"> </w:t>
      </w:r>
      <w:r w:rsidRPr="00FB0D28">
        <w:rPr>
          <w:i/>
        </w:rPr>
        <w:t xml:space="preserve">Rudman v The Road Accident Fund </w:t>
      </w:r>
      <w:r w:rsidRPr="00FB0D28">
        <w:t>2003 (2) SA 234 (SCA).</w:t>
      </w:r>
    </w:p>
  </w:footnote>
  <w:footnote w:id="10">
    <w:p w14:paraId="4FC936DC" w14:textId="1DC82B29" w:rsidR="00723BC2" w:rsidRPr="005523C3" w:rsidRDefault="00723BC2" w:rsidP="005523C3">
      <w:pPr>
        <w:pStyle w:val="FootnoteText"/>
        <w:jc w:val="both"/>
      </w:pPr>
      <w:r w:rsidRPr="005523C3">
        <w:rPr>
          <w:rStyle w:val="FootnoteReference"/>
        </w:rPr>
        <w:footnoteRef/>
      </w:r>
      <w:r w:rsidRPr="005523C3">
        <w:t xml:space="preserve"> </w:t>
      </w:r>
      <w:r w:rsidRPr="005523C3">
        <w:rPr>
          <w:rFonts w:eastAsia="Calibri"/>
          <w:bCs/>
          <w:i/>
        </w:rPr>
        <w:t>President Insurance Co</w:t>
      </w:r>
      <w:r>
        <w:rPr>
          <w:rFonts w:eastAsia="Calibri"/>
          <w:bCs/>
          <w:i/>
        </w:rPr>
        <w:t xml:space="preserve"> Ltd</w:t>
      </w:r>
      <w:r w:rsidRPr="005523C3">
        <w:rPr>
          <w:rFonts w:eastAsia="Calibri"/>
          <w:bCs/>
          <w:i/>
        </w:rPr>
        <w:t xml:space="preserve"> v Matthews</w:t>
      </w:r>
      <w:r w:rsidRPr="005523C3">
        <w:t xml:space="preserve"> </w:t>
      </w:r>
      <w:r>
        <w:t>1992 (1) SA 1 (A).</w:t>
      </w:r>
    </w:p>
  </w:footnote>
  <w:footnote w:id="11">
    <w:p w14:paraId="1E10A874" w14:textId="09AA92FF" w:rsidR="00723BC2" w:rsidRPr="00A90A66" w:rsidRDefault="00723BC2">
      <w:pPr>
        <w:pStyle w:val="FootnoteText"/>
        <w:rPr>
          <w:lang w:val="en-GB"/>
        </w:rPr>
      </w:pPr>
      <w:r>
        <w:rPr>
          <w:rStyle w:val="FootnoteReference"/>
        </w:rPr>
        <w:footnoteRef/>
      </w:r>
      <w:r>
        <w:t xml:space="preserve"> </w:t>
      </w:r>
      <w:r>
        <w:rPr>
          <w:lang w:val="en-GB"/>
        </w:rPr>
        <w:t>Ibid at 5E-F.</w:t>
      </w:r>
    </w:p>
  </w:footnote>
  <w:footnote w:id="12">
    <w:p w14:paraId="754A7D52" w14:textId="77777777" w:rsidR="00723BC2" w:rsidRPr="00F234C7" w:rsidRDefault="00723BC2">
      <w:pPr>
        <w:pStyle w:val="FootnoteText"/>
        <w:rPr>
          <w:lang w:val="en-GB"/>
        </w:rPr>
      </w:pPr>
      <w:r>
        <w:rPr>
          <w:rStyle w:val="FootnoteReference"/>
        </w:rPr>
        <w:footnoteRef/>
      </w:r>
      <w:r>
        <w:t xml:space="preserve"> </w:t>
      </w:r>
      <w:r w:rsidRPr="00FB0D28">
        <w:rPr>
          <w:i/>
        </w:rPr>
        <w:t xml:space="preserve">Rudman v The Road Accident Fund </w:t>
      </w:r>
      <w:r w:rsidRPr="00FB0D28">
        <w:t>2003 (2) SA 234 (SCA)</w:t>
      </w:r>
      <w:r>
        <w:t xml:space="preserve"> para 11.</w:t>
      </w:r>
    </w:p>
  </w:footnote>
  <w:footnote w:id="13">
    <w:p w14:paraId="75FC3E24" w14:textId="28BF3763" w:rsidR="00723BC2" w:rsidRDefault="00723BC2">
      <w:pPr>
        <w:pStyle w:val="FootnoteText"/>
      </w:pPr>
      <w:r>
        <w:rPr>
          <w:rStyle w:val="FootnoteReference"/>
        </w:rPr>
        <w:footnoteRef/>
      </w:r>
      <w:r>
        <w:t xml:space="preserve"> headnote</w:t>
      </w:r>
    </w:p>
  </w:footnote>
  <w:footnote w:id="14">
    <w:p w14:paraId="45B6A61B" w14:textId="0CD6A880" w:rsidR="00723BC2" w:rsidRDefault="00723BC2">
      <w:pPr>
        <w:pStyle w:val="FootnoteText"/>
      </w:pPr>
      <w:r>
        <w:rPr>
          <w:rStyle w:val="FootnoteReference"/>
        </w:rPr>
        <w:footnoteRef/>
      </w:r>
      <w:r>
        <w:t xml:space="preserve"> </w:t>
      </w:r>
      <w:r w:rsidRPr="00F96406">
        <w:rPr>
          <w:i/>
        </w:rPr>
        <w:t>Dippenaar v Shield Insurance Company</w:t>
      </w:r>
      <w:r>
        <w:t xml:space="preserve"> 1979 (2) SA 904 (A) at 917B-C</w:t>
      </w:r>
      <w:r w:rsidRPr="00F96406">
        <w:t>.</w:t>
      </w:r>
    </w:p>
  </w:footnote>
  <w:footnote w:id="15">
    <w:p w14:paraId="0B0F2245" w14:textId="765D4103" w:rsidR="00723BC2" w:rsidRDefault="00723BC2">
      <w:pPr>
        <w:pStyle w:val="FootnoteText"/>
      </w:pPr>
      <w:r>
        <w:rPr>
          <w:rStyle w:val="FootnoteReference"/>
        </w:rPr>
        <w:footnoteRef/>
      </w:r>
      <w:r>
        <w:t xml:space="preserve"> </w:t>
      </w:r>
      <w:r w:rsidRPr="00F96406">
        <w:t xml:space="preserve">PQR Boberg </w:t>
      </w:r>
      <w:r w:rsidRPr="008646BC">
        <w:rPr>
          <w:i/>
        </w:rPr>
        <w:t>The Law of Delict</w:t>
      </w:r>
      <w:r w:rsidRPr="00F96406">
        <w:t xml:space="preserve"> Vol 1 </w:t>
      </w:r>
      <w:r>
        <w:t>(1984) at 531.</w:t>
      </w:r>
    </w:p>
  </w:footnote>
  <w:footnote w:id="16">
    <w:p w14:paraId="5EA256FB" w14:textId="745DA545" w:rsidR="00723BC2" w:rsidRDefault="00723BC2" w:rsidP="00A85680">
      <w:pPr>
        <w:pStyle w:val="FootnoteText"/>
        <w:jc w:val="both"/>
      </w:pPr>
      <w:r>
        <w:rPr>
          <w:rStyle w:val="FootnoteReference"/>
        </w:rPr>
        <w:footnoteRef/>
      </w:r>
      <w:r>
        <w:t xml:space="preserve"> </w:t>
      </w:r>
      <w:r w:rsidRPr="00F96406">
        <w:t xml:space="preserve">Visser </w:t>
      </w:r>
      <w:r>
        <w:t xml:space="preserve">and Potgieter </w:t>
      </w:r>
      <w:r w:rsidRPr="00A85680">
        <w:rPr>
          <w:i/>
        </w:rPr>
        <w:t>Law of Damages</w:t>
      </w:r>
      <w:r>
        <w:t xml:space="preserve"> 3</w:t>
      </w:r>
      <w:r w:rsidRPr="00F96406">
        <w:t xml:space="preserve"> ed </w:t>
      </w:r>
      <w:r>
        <w:t>(</w:t>
      </w:r>
      <w:r w:rsidRPr="00F96406">
        <w:t>2012</w:t>
      </w:r>
      <w:r>
        <w:t>) at</w:t>
      </w:r>
      <w:r w:rsidRPr="00F96406">
        <w:t xml:space="preserve"> 462-463</w:t>
      </w:r>
      <w:r>
        <w:t>.</w:t>
      </w:r>
    </w:p>
  </w:footnote>
  <w:footnote w:id="17">
    <w:p w14:paraId="14EFB194" w14:textId="77777777" w:rsidR="00723BC2" w:rsidRDefault="00723BC2" w:rsidP="00A85680">
      <w:pPr>
        <w:pStyle w:val="FootnoteText"/>
        <w:jc w:val="both"/>
      </w:pPr>
      <w:r>
        <w:rPr>
          <w:rStyle w:val="FootnoteReference"/>
        </w:rPr>
        <w:footnoteRef/>
      </w:r>
      <w:r>
        <w:t xml:space="preserve"> Ibid at </w:t>
      </w:r>
      <w:r w:rsidRPr="001653C8">
        <w:t>464-465</w:t>
      </w:r>
      <w:r>
        <w:t>.</w:t>
      </w:r>
    </w:p>
  </w:footnote>
  <w:footnote w:id="18">
    <w:p w14:paraId="4A7C3ECD" w14:textId="3E5991BC" w:rsidR="00723BC2" w:rsidRDefault="00723BC2" w:rsidP="00A85680">
      <w:pPr>
        <w:pStyle w:val="FootnoteText"/>
        <w:jc w:val="both"/>
      </w:pPr>
      <w:r>
        <w:rPr>
          <w:rStyle w:val="FootnoteReference"/>
        </w:rPr>
        <w:footnoteRef/>
      </w:r>
      <w:r>
        <w:t xml:space="preserve"> </w:t>
      </w:r>
      <w:r w:rsidRPr="001653C8">
        <w:t xml:space="preserve">HB Klopper </w:t>
      </w:r>
      <w:r>
        <w:rPr>
          <w:i/>
        </w:rPr>
        <w:t>The Law of Third-</w:t>
      </w:r>
      <w:r w:rsidRPr="00A85680">
        <w:rPr>
          <w:i/>
        </w:rPr>
        <w:t>Party Compensation</w:t>
      </w:r>
      <w:r>
        <w:t xml:space="preserve"> 3 ed (2012) at</w:t>
      </w:r>
      <w:r w:rsidRPr="001653C8">
        <w:t xml:space="preserve"> 172</w:t>
      </w:r>
      <w:r>
        <w:t>.</w:t>
      </w:r>
    </w:p>
  </w:footnote>
  <w:footnote w:id="19">
    <w:p w14:paraId="1B82159E" w14:textId="0DB1403A" w:rsidR="00723BC2" w:rsidRPr="00A85680" w:rsidRDefault="00723BC2" w:rsidP="00A85680">
      <w:pPr>
        <w:pStyle w:val="FootnoteText"/>
        <w:jc w:val="both"/>
      </w:pPr>
      <w:r w:rsidRPr="00A85680">
        <w:rPr>
          <w:rStyle w:val="FootnoteReference"/>
        </w:rPr>
        <w:footnoteRef/>
      </w:r>
      <w:r w:rsidRPr="00A85680">
        <w:t xml:space="preserve"> </w:t>
      </w:r>
      <w:r>
        <w:t>Ibid at 186-</w:t>
      </w:r>
      <w:r w:rsidRPr="00A85680">
        <w:t>187</w:t>
      </w:r>
      <w:r>
        <w:t>.</w:t>
      </w:r>
    </w:p>
  </w:footnote>
  <w:footnote w:id="20">
    <w:p w14:paraId="68840B63" w14:textId="0E96318F" w:rsidR="00723BC2" w:rsidRDefault="00723BC2" w:rsidP="00A85680">
      <w:pPr>
        <w:pStyle w:val="FootnoteText"/>
        <w:jc w:val="both"/>
      </w:pPr>
      <w:r w:rsidRPr="00A85680">
        <w:rPr>
          <w:rStyle w:val="FootnoteReference"/>
        </w:rPr>
        <w:footnoteRef/>
      </w:r>
      <w:r w:rsidRPr="00A85680">
        <w:t xml:space="preserve"> </w:t>
      </w:r>
      <w:r w:rsidRPr="00A85680">
        <w:rPr>
          <w:i/>
        </w:rPr>
        <w:t>Coopers (South Africa) (Pty) Ltd v Deutsche Gesellschaft für Schädlingsbekämpfung MBH</w:t>
      </w:r>
      <w:r w:rsidRPr="00A85680">
        <w:t xml:space="preserve"> </w:t>
      </w:r>
      <w:r>
        <w:t>1976 (3) SA 352 (A).</w:t>
      </w:r>
    </w:p>
  </w:footnote>
  <w:footnote w:id="21">
    <w:p w14:paraId="696EACBA" w14:textId="133F5839" w:rsidR="00723BC2" w:rsidRPr="00752C2A" w:rsidRDefault="00723BC2">
      <w:pPr>
        <w:pStyle w:val="FootnoteText"/>
        <w:rPr>
          <w:lang w:val="en-GB"/>
        </w:rPr>
      </w:pPr>
      <w:r>
        <w:rPr>
          <w:rStyle w:val="FootnoteReference"/>
        </w:rPr>
        <w:footnoteRef/>
      </w:r>
      <w:r>
        <w:t xml:space="preserve"> </w:t>
      </w:r>
      <w:r>
        <w:rPr>
          <w:lang w:val="en-GB"/>
        </w:rPr>
        <w:t xml:space="preserve">Ibid at </w:t>
      </w:r>
      <w:r>
        <w:t>371F-G</w:t>
      </w:r>
      <w:r w:rsidRPr="00A85680">
        <w:t>.</w:t>
      </w:r>
    </w:p>
  </w:footnote>
  <w:footnote w:id="22">
    <w:p w14:paraId="2CB5CFA0" w14:textId="20B497B3" w:rsidR="00723BC2" w:rsidRPr="00395E5B" w:rsidRDefault="00723BC2" w:rsidP="00395E5B">
      <w:pPr>
        <w:pStyle w:val="FootnoteText"/>
        <w:jc w:val="both"/>
      </w:pPr>
      <w:r w:rsidRPr="00395E5B">
        <w:rPr>
          <w:rStyle w:val="FootnoteReference"/>
        </w:rPr>
        <w:footnoteRef/>
      </w:r>
      <w:r w:rsidRPr="00395E5B">
        <w:t xml:space="preserve"> </w:t>
      </w:r>
      <w:r w:rsidRPr="00395E5B">
        <w:rPr>
          <w:i/>
        </w:rPr>
        <w:t>PriceWaterhouse Coopers Inc</w:t>
      </w:r>
      <w:r>
        <w:rPr>
          <w:i/>
        </w:rPr>
        <w:t>orporated &amp; others</w:t>
      </w:r>
      <w:r w:rsidRPr="00395E5B">
        <w:rPr>
          <w:i/>
        </w:rPr>
        <w:t xml:space="preserve"> v National Potato Co</w:t>
      </w:r>
      <w:r>
        <w:rPr>
          <w:i/>
        </w:rPr>
        <w:t>-</w:t>
      </w:r>
      <w:r w:rsidRPr="00395E5B">
        <w:rPr>
          <w:i/>
        </w:rPr>
        <w:t>operative L</w:t>
      </w:r>
      <w:r>
        <w:rPr>
          <w:i/>
        </w:rPr>
        <w:t>td &amp; another</w:t>
      </w:r>
      <w:r w:rsidRPr="00395E5B">
        <w:t xml:space="preserve"> [</w:t>
      </w:r>
      <w:r>
        <w:t>2015] 2 All SA 403 (SCA) para 99</w:t>
      </w:r>
      <w:r w:rsidRPr="00395E5B">
        <w:t>.</w:t>
      </w:r>
    </w:p>
  </w:footnote>
  <w:footnote w:id="23">
    <w:p w14:paraId="55EAEDDD" w14:textId="77777777" w:rsidR="00723BC2" w:rsidRPr="00413B00" w:rsidRDefault="00723BC2" w:rsidP="00395E5B">
      <w:pPr>
        <w:pStyle w:val="FootnoteText"/>
        <w:jc w:val="both"/>
        <w:rPr>
          <w:lang w:val="en-US"/>
        </w:rPr>
      </w:pPr>
      <w:r w:rsidRPr="00395E5B">
        <w:rPr>
          <w:rStyle w:val="FootnoteReference"/>
        </w:rPr>
        <w:footnoteRef/>
      </w:r>
      <w:r w:rsidRPr="00395E5B">
        <w:t xml:space="preserve"> </w:t>
      </w:r>
      <w:r w:rsidRPr="00395E5B">
        <w:rPr>
          <w:i/>
        </w:rPr>
        <w:t>Bee v Road Accident Fund</w:t>
      </w:r>
      <w:r w:rsidRPr="00395E5B">
        <w:t xml:space="preserve"> 2018 (4) SA 366 (SCA)</w:t>
      </w:r>
      <w:r>
        <w:t>.</w:t>
      </w:r>
      <w:r w:rsidRPr="00395E5B">
        <w:t xml:space="preserve"> </w:t>
      </w:r>
    </w:p>
  </w:footnote>
  <w:footnote w:id="24">
    <w:p w14:paraId="30B40EBA" w14:textId="48AE7D9D" w:rsidR="00723BC2" w:rsidRDefault="00723BC2" w:rsidP="00AE70A6">
      <w:pPr>
        <w:pStyle w:val="FootnoteText"/>
        <w:jc w:val="both"/>
      </w:pPr>
      <w:r>
        <w:rPr>
          <w:rStyle w:val="FootnoteReference"/>
        </w:rPr>
        <w:footnoteRef/>
      </w:r>
      <w:r>
        <w:t xml:space="preserve"> </w:t>
      </w:r>
      <w:r w:rsidRPr="00454EAA">
        <w:t>Paragraph 32 supra.</w:t>
      </w:r>
    </w:p>
  </w:footnote>
  <w:footnote w:id="25">
    <w:p w14:paraId="2034150F" w14:textId="4E029E69" w:rsidR="00723BC2" w:rsidRPr="00427332" w:rsidRDefault="00723BC2" w:rsidP="00427332">
      <w:pPr>
        <w:pStyle w:val="FootnoteText"/>
        <w:jc w:val="both"/>
        <w:rPr>
          <w:lang w:val="en-GB"/>
        </w:rPr>
      </w:pPr>
      <w:r>
        <w:rPr>
          <w:rStyle w:val="FootnoteReference"/>
        </w:rPr>
        <w:footnoteRef/>
      </w:r>
      <w:r>
        <w:t xml:space="preserve"> </w:t>
      </w:r>
      <w:r w:rsidRPr="0099444A">
        <w:rPr>
          <w:i/>
          <w:lang w:val="en-GB"/>
        </w:rPr>
        <w:t xml:space="preserve">Rudman </w:t>
      </w:r>
      <w:r w:rsidRPr="0099444A">
        <w:rPr>
          <w:lang w:val="en-GB"/>
        </w:rPr>
        <w:t>para 12.</w:t>
      </w:r>
    </w:p>
  </w:footnote>
  <w:footnote w:id="26">
    <w:p w14:paraId="59903774" w14:textId="2D913A14" w:rsidR="00723BC2" w:rsidRPr="00A3159D" w:rsidRDefault="00723BC2" w:rsidP="00A3159D">
      <w:pPr>
        <w:pStyle w:val="FootnoteText"/>
        <w:jc w:val="both"/>
        <w:rPr>
          <w:lang w:val="en-GB"/>
        </w:rPr>
      </w:pPr>
      <w:r>
        <w:rPr>
          <w:rStyle w:val="FootnoteReference"/>
        </w:rPr>
        <w:footnoteRef/>
      </w:r>
      <w:r>
        <w:t xml:space="preserve"> </w:t>
      </w:r>
      <w:r w:rsidRPr="00A3159D">
        <w:rPr>
          <w:i/>
          <w:lang w:val="en-GB"/>
        </w:rPr>
        <w:t>Bee</w:t>
      </w:r>
      <w:r>
        <w:rPr>
          <w:lang w:val="en-GB"/>
        </w:rPr>
        <w:t xml:space="preserve"> para 82.</w:t>
      </w:r>
    </w:p>
  </w:footnote>
  <w:footnote w:id="27">
    <w:p w14:paraId="06A5CE70" w14:textId="1E6702EE" w:rsidR="00723BC2" w:rsidRDefault="00723BC2" w:rsidP="00122A55">
      <w:pPr>
        <w:pStyle w:val="FootnoteText"/>
        <w:jc w:val="both"/>
      </w:pPr>
      <w:r>
        <w:rPr>
          <w:rStyle w:val="FootnoteReference"/>
        </w:rPr>
        <w:footnoteRef/>
      </w:r>
      <w:r>
        <w:t xml:space="preserve"> </w:t>
      </w:r>
      <w:r w:rsidRPr="005029ED">
        <w:rPr>
          <w:i/>
        </w:rPr>
        <w:t>Rudman</w:t>
      </w:r>
      <w:r>
        <w:t xml:space="preserve"> para 16.</w:t>
      </w:r>
    </w:p>
  </w:footnote>
  <w:footnote w:id="28">
    <w:p w14:paraId="21ED6280" w14:textId="6376CE7E" w:rsidR="00723BC2" w:rsidRDefault="00723BC2" w:rsidP="00122A55">
      <w:pPr>
        <w:pStyle w:val="FootnoteText"/>
        <w:jc w:val="both"/>
      </w:pPr>
      <w:r>
        <w:rPr>
          <w:rStyle w:val="FootnoteReference"/>
        </w:rPr>
        <w:footnoteRef/>
      </w:r>
      <w:r>
        <w:t xml:space="preserve"> </w:t>
      </w:r>
      <w:r w:rsidRPr="00E46D8A">
        <w:t xml:space="preserve">Under participation in activities of daily living, both </w:t>
      </w:r>
      <w:r>
        <w:t>occupational t</w:t>
      </w:r>
      <w:r w:rsidRPr="00E46D8A">
        <w:t xml:space="preserve">herapists noted difficulty with driving due to </w:t>
      </w:r>
      <w:r>
        <w:t>pain in the knees and that the p</w:t>
      </w:r>
      <w:r w:rsidRPr="00E46D8A">
        <w:t>laintiff had hired a driver when long distance driving was required.</w:t>
      </w:r>
    </w:p>
  </w:footnote>
  <w:footnote w:id="29">
    <w:p w14:paraId="2AE88ABD" w14:textId="6CB933EE" w:rsidR="00723BC2" w:rsidRPr="00122A55" w:rsidRDefault="00723BC2" w:rsidP="00122A55">
      <w:pPr>
        <w:pStyle w:val="FootnoteText"/>
        <w:jc w:val="both"/>
      </w:pPr>
      <w:r w:rsidRPr="00122A55">
        <w:rPr>
          <w:rStyle w:val="FootnoteReference"/>
        </w:rPr>
        <w:footnoteRef/>
      </w:r>
      <w:r w:rsidRPr="00122A55">
        <w:t xml:space="preserve"> </w:t>
      </w:r>
      <w:r w:rsidRPr="00122A55">
        <w:rPr>
          <w:i/>
        </w:rPr>
        <w:t>Sandler v Wholesale Coal Suppliers Ltd</w:t>
      </w:r>
      <w:r>
        <w:t xml:space="preserve"> 1941 AD 194</w:t>
      </w:r>
      <w:r w:rsidRPr="00122A55">
        <w:t>.</w:t>
      </w:r>
    </w:p>
  </w:footnote>
  <w:footnote w:id="30">
    <w:p w14:paraId="6E7D5546" w14:textId="62522198" w:rsidR="00723BC2" w:rsidRPr="00454EAA" w:rsidRDefault="00723BC2" w:rsidP="00454EAA">
      <w:pPr>
        <w:pStyle w:val="FootnoteText"/>
        <w:jc w:val="both"/>
        <w:rPr>
          <w:lang w:val="en-GB"/>
        </w:rPr>
      </w:pPr>
      <w:r>
        <w:rPr>
          <w:rStyle w:val="FootnoteReference"/>
        </w:rPr>
        <w:footnoteRef/>
      </w:r>
      <w:r>
        <w:t xml:space="preserve"> </w:t>
      </w:r>
      <w:r>
        <w:rPr>
          <w:lang w:val="en-GB"/>
        </w:rPr>
        <w:t>Ibid at 198.</w:t>
      </w:r>
    </w:p>
  </w:footnote>
  <w:footnote w:id="31">
    <w:p w14:paraId="361F3E04" w14:textId="6E1E13D0" w:rsidR="00723BC2" w:rsidRPr="00122A55" w:rsidRDefault="00723BC2" w:rsidP="00122A55">
      <w:pPr>
        <w:pStyle w:val="FootnoteText"/>
        <w:jc w:val="both"/>
      </w:pPr>
      <w:r w:rsidRPr="00122A55">
        <w:rPr>
          <w:rStyle w:val="FootnoteReference"/>
        </w:rPr>
        <w:footnoteRef/>
      </w:r>
      <w:r w:rsidRPr="00122A55">
        <w:t xml:space="preserve"> </w:t>
      </w:r>
      <w:r w:rsidRPr="00122A55">
        <w:rPr>
          <w:i/>
        </w:rPr>
        <w:t>Road Accident Fund v Kerridge</w:t>
      </w:r>
      <w:r w:rsidRPr="00122A55">
        <w:t xml:space="preserve"> 2019 (2) SA 233 (SCA).</w:t>
      </w:r>
    </w:p>
  </w:footnote>
  <w:footnote w:id="32">
    <w:p w14:paraId="679AF29F" w14:textId="556C398F" w:rsidR="00723BC2" w:rsidRPr="000C4E29" w:rsidRDefault="00723BC2" w:rsidP="000C4E29">
      <w:pPr>
        <w:pStyle w:val="FootnoteText"/>
        <w:jc w:val="both"/>
      </w:pPr>
      <w:r w:rsidRPr="000C4E29">
        <w:rPr>
          <w:rStyle w:val="FootnoteReference"/>
        </w:rPr>
        <w:footnoteRef/>
      </w:r>
      <w:r w:rsidRPr="000C4E29">
        <w:t xml:space="preserve"> Ibid para 30.</w:t>
      </w:r>
    </w:p>
  </w:footnote>
  <w:footnote w:id="33">
    <w:p w14:paraId="3E5AAF6E" w14:textId="0510F72C" w:rsidR="00723BC2" w:rsidRPr="00DD1D6D" w:rsidRDefault="00723BC2" w:rsidP="00DD1D6D">
      <w:pPr>
        <w:pStyle w:val="FootnoteText"/>
        <w:jc w:val="both"/>
      </w:pPr>
      <w:r w:rsidRPr="00DD1D6D">
        <w:rPr>
          <w:rStyle w:val="FootnoteReference"/>
        </w:rPr>
        <w:footnoteRef/>
      </w:r>
      <w:r w:rsidRPr="00DD1D6D">
        <w:t xml:space="preserve"> </w:t>
      </w:r>
      <w:r w:rsidRPr="00DD1D6D">
        <w:rPr>
          <w:i/>
        </w:rPr>
        <w:t>Road Accident Fund v</w:t>
      </w:r>
      <w:r w:rsidRPr="00DD1D6D">
        <w:t xml:space="preserve"> </w:t>
      </w:r>
      <w:r w:rsidRPr="00DD1D6D">
        <w:rPr>
          <w:i/>
        </w:rPr>
        <w:t xml:space="preserve">Marunga </w:t>
      </w:r>
      <w:r w:rsidRPr="00DD1D6D">
        <w:t>2003 (5) SA 164 (SCA) para 23.</w:t>
      </w:r>
    </w:p>
  </w:footnote>
  <w:footnote w:id="34">
    <w:p w14:paraId="4AC6E842" w14:textId="327164EB" w:rsidR="00723BC2" w:rsidRPr="00DD1D6D" w:rsidRDefault="00723BC2" w:rsidP="00DD1D6D">
      <w:pPr>
        <w:pStyle w:val="FootnoteText"/>
        <w:jc w:val="both"/>
        <w:rPr>
          <w:lang w:val="en-GB"/>
        </w:rPr>
      </w:pPr>
      <w:r w:rsidRPr="00DD1D6D">
        <w:rPr>
          <w:rStyle w:val="FootnoteReference"/>
        </w:rPr>
        <w:footnoteRef/>
      </w:r>
      <w:r w:rsidRPr="00DD1D6D">
        <w:t xml:space="preserve"> </w:t>
      </w:r>
      <w:r w:rsidRPr="00DD1D6D">
        <w:rPr>
          <w:lang w:val="en-GB"/>
        </w:rPr>
        <w:t>Ibid.</w:t>
      </w:r>
    </w:p>
  </w:footnote>
  <w:footnote w:id="35">
    <w:p w14:paraId="316CCE78" w14:textId="08B82B91" w:rsidR="00723BC2" w:rsidRPr="00DD1D6D" w:rsidRDefault="00723BC2" w:rsidP="00DD1D6D">
      <w:pPr>
        <w:pStyle w:val="FootnoteText"/>
        <w:jc w:val="both"/>
        <w:rPr>
          <w:lang w:val="en-GB"/>
        </w:rPr>
      </w:pPr>
      <w:r w:rsidRPr="00DD1D6D">
        <w:rPr>
          <w:rStyle w:val="FootnoteReference"/>
        </w:rPr>
        <w:footnoteRef/>
      </w:r>
      <w:r w:rsidRPr="00DD1D6D">
        <w:t xml:space="preserve"> </w:t>
      </w:r>
      <w:r w:rsidRPr="00DD1D6D">
        <w:rPr>
          <w:rFonts w:eastAsia="Calibri"/>
          <w:i/>
          <w:color w:val="000000"/>
        </w:rPr>
        <w:t>Lee v Road Accident Fund</w:t>
      </w:r>
      <w:r w:rsidRPr="00DD1D6D">
        <w:rPr>
          <w:rFonts w:eastAsia="Calibri"/>
          <w:color w:val="000000"/>
        </w:rPr>
        <w:t xml:space="preserve"> [2015] JOL 34211 (GNP).</w:t>
      </w:r>
    </w:p>
  </w:footnote>
  <w:footnote w:id="36">
    <w:p w14:paraId="76E5556C" w14:textId="714F9A85" w:rsidR="00723BC2" w:rsidRPr="00BC3802" w:rsidRDefault="00723BC2" w:rsidP="00BC3802">
      <w:pPr>
        <w:pStyle w:val="FootnoteText"/>
        <w:jc w:val="both"/>
        <w:rPr>
          <w:lang w:val="en-GB"/>
        </w:rPr>
      </w:pPr>
      <w:r w:rsidRPr="00BC3802">
        <w:rPr>
          <w:rStyle w:val="FootnoteReference"/>
        </w:rPr>
        <w:footnoteRef/>
      </w:r>
      <w:r w:rsidRPr="00BC3802">
        <w:t xml:space="preserve"> </w:t>
      </w:r>
      <w:r w:rsidRPr="00BC3802">
        <w:rPr>
          <w:rFonts w:eastAsia="Calibri"/>
          <w:i/>
          <w:color w:val="000000"/>
        </w:rPr>
        <w:t xml:space="preserve">Coetzer v RAF </w:t>
      </w:r>
      <w:r w:rsidRPr="00BC3802">
        <w:rPr>
          <w:rFonts w:eastAsia="Calibri"/>
          <w:color w:val="000000"/>
        </w:rPr>
        <w:t>[2006] JOL 17642 (T).</w:t>
      </w:r>
    </w:p>
  </w:footnote>
  <w:footnote w:id="37">
    <w:p w14:paraId="3F0CE104" w14:textId="1144E1E9" w:rsidR="00723BC2" w:rsidRPr="00BC3802" w:rsidRDefault="00723BC2" w:rsidP="00BC3802">
      <w:pPr>
        <w:pStyle w:val="FootnoteText"/>
        <w:jc w:val="both"/>
        <w:rPr>
          <w:lang w:val="en-GB"/>
        </w:rPr>
      </w:pPr>
      <w:r w:rsidRPr="00BC3802">
        <w:rPr>
          <w:rStyle w:val="FootnoteReference"/>
        </w:rPr>
        <w:footnoteRef/>
      </w:r>
      <w:r w:rsidRPr="00BC3802">
        <w:t xml:space="preserve"> </w:t>
      </w:r>
      <w:r w:rsidRPr="00BC3802">
        <w:rPr>
          <w:rFonts w:eastAsia="Calibri"/>
          <w:i/>
          <w:color w:val="000000"/>
        </w:rPr>
        <w:t xml:space="preserve">Bosch v Parity Insurance Co Ltd </w:t>
      </w:r>
      <w:r w:rsidRPr="00BC3802">
        <w:rPr>
          <w:bCs/>
          <w:color w:val="000000"/>
          <w:shd w:val="clear" w:color="auto" w:fill="FFFFFF"/>
        </w:rPr>
        <w:t>[1964] 1 All SA 251 (W).</w:t>
      </w:r>
    </w:p>
  </w:footnote>
  <w:footnote w:id="38">
    <w:p w14:paraId="7BB0022D" w14:textId="01E260CB" w:rsidR="00723BC2" w:rsidRPr="000E77CF" w:rsidRDefault="00723BC2" w:rsidP="00BC3802">
      <w:pPr>
        <w:pStyle w:val="FootnoteText"/>
        <w:jc w:val="both"/>
        <w:rPr>
          <w:lang w:val="en-GB"/>
        </w:rPr>
      </w:pPr>
      <w:r w:rsidRPr="00BC3802">
        <w:rPr>
          <w:rStyle w:val="FootnoteReference"/>
        </w:rPr>
        <w:footnoteRef/>
      </w:r>
      <w:r w:rsidRPr="00BC3802">
        <w:t xml:space="preserve"> </w:t>
      </w:r>
      <w:r w:rsidRPr="004F49EB">
        <w:rPr>
          <w:rFonts w:eastAsia="Calibri"/>
          <w:i/>
          <w:color w:val="000000"/>
        </w:rPr>
        <w:t>Titus v Road Accident Fund</w:t>
      </w:r>
      <w:r>
        <w:rPr>
          <w:rFonts w:eastAsia="Calibri"/>
          <w:i/>
          <w:color w:val="000000"/>
        </w:rPr>
        <w:t xml:space="preserve"> </w:t>
      </w:r>
      <w:r w:rsidRPr="006E1991">
        <w:rPr>
          <w:rFonts w:eastAsia="Calibri"/>
          <w:color w:val="000000"/>
        </w:rPr>
        <w:t>C &amp; H</w:t>
      </w:r>
      <w:r>
        <w:rPr>
          <w:rFonts w:eastAsia="Calibri"/>
          <w:color w:val="000000"/>
        </w:rPr>
        <w:t xml:space="preserve"> Vol 5 </w:t>
      </w:r>
      <w:r w:rsidRPr="003A14E9">
        <w:rPr>
          <w:rFonts w:eastAsia="Calibri"/>
          <w:color w:val="000000"/>
        </w:rPr>
        <w:t>E7-9</w:t>
      </w:r>
      <w:r w:rsidRPr="000E77CF">
        <w:rPr>
          <w:bCs/>
          <w:color w:val="242121"/>
          <w:shd w:val="clear" w:color="auto" w:fill="FFFFFF"/>
        </w:rPr>
        <w:t>.</w:t>
      </w:r>
    </w:p>
  </w:footnote>
  <w:footnote w:id="39">
    <w:p w14:paraId="52212E2C" w14:textId="78676F16" w:rsidR="00723BC2" w:rsidRPr="00BC3802" w:rsidRDefault="00723BC2" w:rsidP="00BC3802">
      <w:pPr>
        <w:pStyle w:val="FootnoteText"/>
        <w:jc w:val="both"/>
        <w:rPr>
          <w:color w:val="64473A"/>
        </w:rPr>
      </w:pPr>
      <w:r w:rsidRPr="00BC3802">
        <w:rPr>
          <w:rStyle w:val="FootnoteReference"/>
        </w:rPr>
        <w:footnoteRef/>
      </w:r>
      <w:r w:rsidRPr="00BC3802">
        <w:t xml:space="preserve"> </w:t>
      </w:r>
      <w:r w:rsidRPr="00BC3802">
        <w:rPr>
          <w:rFonts w:eastAsia="Calibri"/>
          <w:i/>
          <w:color w:val="000000"/>
        </w:rPr>
        <w:t xml:space="preserve">PM v Road Accident Fund </w:t>
      </w:r>
      <w:r w:rsidRPr="00BC3802">
        <w:rPr>
          <w:rFonts w:eastAsia="Calibri"/>
          <w:color w:val="000000"/>
        </w:rPr>
        <w:t>(5881/2017) [2019] ZAFSHC 168 (19 September 2019)</w:t>
      </w:r>
      <w:r>
        <w:rPr>
          <w:rFonts w:eastAsia="Calibri"/>
          <w:color w:val="000000"/>
        </w:rPr>
        <w:t>.</w:t>
      </w:r>
    </w:p>
  </w:footnote>
  <w:footnote w:id="40">
    <w:p w14:paraId="5E219FB6" w14:textId="663626C5" w:rsidR="00723BC2" w:rsidRPr="00247859" w:rsidRDefault="00723BC2" w:rsidP="00247859">
      <w:pPr>
        <w:pStyle w:val="FootnoteText"/>
        <w:jc w:val="both"/>
        <w:rPr>
          <w:color w:val="64473A"/>
        </w:rPr>
      </w:pPr>
      <w:r w:rsidRPr="00247859">
        <w:rPr>
          <w:rStyle w:val="FootnoteReference"/>
        </w:rPr>
        <w:footnoteRef/>
      </w:r>
      <w:r w:rsidRPr="00247859">
        <w:t xml:space="preserve"> </w:t>
      </w:r>
      <w:r w:rsidRPr="00247859">
        <w:rPr>
          <w:rFonts w:eastAsia="Calibri"/>
          <w:bCs/>
          <w:i/>
          <w:color w:val="000000"/>
          <w:lang w:val="en-US"/>
        </w:rPr>
        <w:t xml:space="preserve">Lee v Road Accident Fund </w:t>
      </w:r>
      <w:r w:rsidRPr="00247859">
        <w:rPr>
          <w:rFonts w:eastAsia="Calibri"/>
          <w:bCs/>
          <w:color w:val="000000"/>
          <w:lang w:val="en-US"/>
        </w:rPr>
        <w:t>(24915/2008) [2010] ZAGPPHC 276 (18 June 2010)</w:t>
      </w:r>
      <w:r>
        <w:rPr>
          <w:rFonts w:eastAsia="Calibri"/>
          <w:bCs/>
          <w:color w:val="000000"/>
          <w:lang w:val="en-US"/>
        </w:rPr>
        <w:t>.</w:t>
      </w:r>
    </w:p>
    <w:p w14:paraId="44962205" w14:textId="029C27A6" w:rsidR="00723BC2" w:rsidRPr="00247859" w:rsidRDefault="00723BC2">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447469"/>
      <w:docPartObj>
        <w:docPartGallery w:val="Page Numbers (Top of Page)"/>
        <w:docPartUnique/>
      </w:docPartObj>
    </w:sdtPr>
    <w:sdtEndPr>
      <w:rPr>
        <w:noProof/>
      </w:rPr>
    </w:sdtEndPr>
    <w:sdtContent>
      <w:p w14:paraId="3400E31F" w14:textId="21FB194C" w:rsidR="00723BC2" w:rsidRDefault="00723BC2">
        <w:pPr>
          <w:pStyle w:val="Header"/>
          <w:jc w:val="right"/>
        </w:pPr>
        <w:r>
          <w:fldChar w:fldCharType="begin"/>
        </w:r>
        <w:r>
          <w:instrText xml:space="preserve"> PAGE   \* MERGEFORMAT </w:instrText>
        </w:r>
        <w:r>
          <w:fldChar w:fldCharType="separate"/>
        </w:r>
        <w:r w:rsidR="00D77012">
          <w:rPr>
            <w:noProof/>
          </w:rPr>
          <w:t>2</w:t>
        </w:r>
        <w:r>
          <w:rPr>
            <w:noProof/>
          </w:rPr>
          <w:fldChar w:fldCharType="end"/>
        </w:r>
      </w:p>
    </w:sdtContent>
  </w:sdt>
  <w:p w14:paraId="2115F488" w14:textId="77777777" w:rsidR="00723BC2" w:rsidRDefault="00723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17207"/>
    <w:multiLevelType w:val="hybridMultilevel"/>
    <w:tmpl w:val="9D02DD92"/>
    <w:lvl w:ilvl="0" w:tplc="6F1AD366">
      <w:start w:val="6"/>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2F3217B"/>
    <w:multiLevelType w:val="hybridMultilevel"/>
    <w:tmpl w:val="A9E69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60E4377"/>
    <w:multiLevelType w:val="hybridMultilevel"/>
    <w:tmpl w:val="D6EA6830"/>
    <w:lvl w:ilvl="0" w:tplc="4434112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1B1EF7"/>
    <w:multiLevelType w:val="hybridMultilevel"/>
    <w:tmpl w:val="5B66DB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2F3BD8"/>
    <w:multiLevelType w:val="hybridMultilevel"/>
    <w:tmpl w:val="30AEEFCA"/>
    <w:lvl w:ilvl="0" w:tplc="82349D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3B0561"/>
    <w:multiLevelType w:val="hybridMultilevel"/>
    <w:tmpl w:val="AB0679F4"/>
    <w:lvl w:ilvl="0" w:tplc="862A989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F5D1061"/>
    <w:multiLevelType w:val="hybridMultilevel"/>
    <w:tmpl w:val="FAC62EEC"/>
    <w:lvl w:ilvl="0" w:tplc="AD8661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6D5C5B"/>
    <w:multiLevelType w:val="hybridMultilevel"/>
    <w:tmpl w:val="CFD6F8BC"/>
    <w:lvl w:ilvl="0" w:tplc="F1943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33AF3"/>
    <w:multiLevelType w:val="multilevel"/>
    <w:tmpl w:val="C4BE210C"/>
    <w:lvl w:ilvl="0">
      <w:start w:val="1"/>
      <w:numFmt w:val="decimal"/>
      <w:lvlText w:val="%1."/>
      <w:lvlJc w:val="left"/>
      <w:pPr>
        <w:ind w:left="644" w:hanging="360"/>
      </w:pPr>
      <w:rPr>
        <w:rFonts w:hint="default"/>
      </w:rPr>
    </w:lvl>
    <w:lvl w:ilvl="1">
      <w:start w:val="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9">
    <w:nsid w:val="468C3566"/>
    <w:multiLevelType w:val="hybridMultilevel"/>
    <w:tmpl w:val="2DC425E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457750"/>
    <w:multiLevelType w:val="hybridMultilevel"/>
    <w:tmpl w:val="2FE01506"/>
    <w:lvl w:ilvl="0" w:tplc="411E81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AE557E8"/>
    <w:multiLevelType w:val="hybridMultilevel"/>
    <w:tmpl w:val="D6EA6830"/>
    <w:lvl w:ilvl="0" w:tplc="4434112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D21625"/>
    <w:multiLevelType w:val="hybridMultilevel"/>
    <w:tmpl w:val="03C29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5AC3F69"/>
    <w:multiLevelType w:val="multilevel"/>
    <w:tmpl w:val="A96648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5E37CE2"/>
    <w:multiLevelType w:val="hybridMultilevel"/>
    <w:tmpl w:val="8EC496F4"/>
    <w:lvl w:ilvl="0" w:tplc="E8048A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511C6F"/>
    <w:multiLevelType w:val="hybridMultilevel"/>
    <w:tmpl w:val="8F563D32"/>
    <w:lvl w:ilvl="0" w:tplc="DD3828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2D360D5"/>
    <w:multiLevelType w:val="hybridMultilevel"/>
    <w:tmpl w:val="A332567C"/>
    <w:lvl w:ilvl="0" w:tplc="37EEF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A71E8"/>
    <w:multiLevelType w:val="hybridMultilevel"/>
    <w:tmpl w:val="BAB2F830"/>
    <w:lvl w:ilvl="0" w:tplc="3198010E">
      <w:start w:val="1"/>
      <w:numFmt w:val="decimal"/>
      <w:lvlText w:val="%1"/>
      <w:lvlJc w:val="left"/>
      <w:pPr>
        <w:ind w:left="718" w:hanging="660"/>
      </w:pPr>
      <w:rPr>
        <w:rFonts w:hint="default"/>
      </w:rPr>
    </w:lvl>
    <w:lvl w:ilvl="1" w:tplc="1C090019" w:tentative="1">
      <w:start w:val="1"/>
      <w:numFmt w:val="lowerLetter"/>
      <w:lvlText w:val="%2."/>
      <w:lvlJc w:val="left"/>
      <w:pPr>
        <w:ind w:left="1138" w:hanging="360"/>
      </w:pPr>
    </w:lvl>
    <w:lvl w:ilvl="2" w:tplc="1C09001B" w:tentative="1">
      <w:start w:val="1"/>
      <w:numFmt w:val="lowerRoman"/>
      <w:lvlText w:val="%3."/>
      <w:lvlJc w:val="right"/>
      <w:pPr>
        <w:ind w:left="1858" w:hanging="180"/>
      </w:pPr>
    </w:lvl>
    <w:lvl w:ilvl="3" w:tplc="1C09000F" w:tentative="1">
      <w:start w:val="1"/>
      <w:numFmt w:val="decimal"/>
      <w:lvlText w:val="%4."/>
      <w:lvlJc w:val="left"/>
      <w:pPr>
        <w:ind w:left="2578" w:hanging="360"/>
      </w:pPr>
    </w:lvl>
    <w:lvl w:ilvl="4" w:tplc="1C090019" w:tentative="1">
      <w:start w:val="1"/>
      <w:numFmt w:val="lowerLetter"/>
      <w:lvlText w:val="%5."/>
      <w:lvlJc w:val="left"/>
      <w:pPr>
        <w:ind w:left="3298" w:hanging="360"/>
      </w:pPr>
    </w:lvl>
    <w:lvl w:ilvl="5" w:tplc="1C09001B" w:tentative="1">
      <w:start w:val="1"/>
      <w:numFmt w:val="lowerRoman"/>
      <w:lvlText w:val="%6."/>
      <w:lvlJc w:val="right"/>
      <w:pPr>
        <w:ind w:left="4018" w:hanging="180"/>
      </w:pPr>
    </w:lvl>
    <w:lvl w:ilvl="6" w:tplc="1C09000F" w:tentative="1">
      <w:start w:val="1"/>
      <w:numFmt w:val="decimal"/>
      <w:lvlText w:val="%7."/>
      <w:lvlJc w:val="left"/>
      <w:pPr>
        <w:ind w:left="4738" w:hanging="360"/>
      </w:pPr>
    </w:lvl>
    <w:lvl w:ilvl="7" w:tplc="1C090019" w:tentative="1">
      <w:start w:val="1"/>
      <w:numFmt w:val="lowerLetter"/>
      <w:lvlText w:val="%8."/>
      <w:lvlJc w:val="left"/>
      <w:pPr>
        <w:ind w:left="5458" w:hanging="360"/>
      </w:pPr>
    </w:lvl>
    <w:lvl w:ilvl="8" w:tplc="1C09001B" w:tentative="1">
      <w:start w:val="1"/>
      <w:numFmt w:val="lowerRoman"/>
      <w:lvlText w:val="%9."/>
      <w:lvlJc w:val="right"/>
      <w:pPr>
        <w:ind w:left="6178" w:hanging="180"/>
      </w:pPr>
    </w:lvl>
  </w:abstractNum>
  <w:abstractNum w:abstractNumId="18">
    <w:nsid w:val="76C10AE9"/>
    <w:multiLevelType w:val="hybridMultilevel"/>
    <w:tmpl w:val="CBBA204A"/>
    <w:lvl w:ilvl="0" w:tplc="0768978E">
      <w:start w:val="1"/>
      <w:numFmt w:val="decimal"/>
      <w:lvlText w:val="%1"/>
      <w:lvlJc w:val="left"/>
      <w:pPr>
        <w:ind w:left="720" w:hanging="6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13"/>
  </w:num>
  <w:num w:numId="2">
    <w:abstractNumId w:val="7"/>
  </w:num>
  <w:num w:numId="3">
    <w:abstractNumId w:val="16"/>
  </w:num>
  <w:num w:numId="4">
    <w:abstractNumId w:val="18"/>
  </w:num>
  <w:num w:numId="5">
    <w:abstractNumId w:val="2"/>
  </w:num>
  <w:num w:numId="6">
    <w:abstractNumId w:val="11"/>
  </w:num>
  <w:num w:numId="7">
    <w:abstractNumId w:val="17"/>
  </w:num>
  <w:num w:numId="8">
    <w:abstractNumId w:val="8"/>
  </w:num>
  <w:num w:numId="9">
    <w:abstractNumId w:val="0"/>
  </w:num>
  <w:num w:numId="10">
    <w:abstractNumId w:val="9"/>
  </w:num>
  <w:num w:numId="11">
    <w:abstractNumId w:val="1"/>
  </w:num>
  <w:num w:numId="12">
    <w:abstractNumId w:val="12"/>
  </w:num>
  <w:num w:numId="13">
    <w:abstractNumId w:val="3"/>
  </w:num>
  <w:num w:numId="14">
    <w:abstractNumId w:val="15"/>
  </w:num>
  <w:num w:numId="15">
    <w:abstractNumId w:val="6"/>
  </w:num>
  <w:num w:numId="16">
    <w:abstractNumId w:val="4"/>
  </w:num>
  <w:num w:numId="17">
    <w:abstractNumId w:val="1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75"/>
    <w:rsid w:val="00002B0D"/>
    <w:rsid w:val="00002E39"/>
    <w:rsid w:val="00010CE9"/>
    <w:rsid w:val="00012E89"/>
    <w:rsid w:val="00013AF1"/>
    <w:rsid w:val="00016503"/>
    <w:rsid w:val="000179FE"/>
    <w:rsid w:val="00023C3C"/>
    <w:rsid w:val="0002531D"/>
    <w:rsid w:val="00026E7B"/>
    <w:rsid w:val="000319F8"/>
    <w:rsid w:val="000327ED"/>
    <w:rsid w:val="000338F4"/>
    <w:rsid w:val="00035A4E"/>
    <w:rsid w:val="000420C1"/>
    <w:rsid w:val="00042EEC"/>
    <w:rsid w:val="00047F8E"/>
    <w:rsid w:val="00053600"/>
    <w:rsid w:val="00053864"/>
    <w:rsid w:val="00054409"/>
    <w:rsid w:val="000625A3"/>
    <w:rsid w:val="00063F03"/>
    <w:rsid w:val="00066092"/>
    <w:rsid w:val="000670C5"/>
    <w:rsid w:val="000709B4"/>
    <w:rsid w:val="000735AF"/>
    <w:rsid w:val="000751E9"/>
    <w:rsid w:val="000754ED"/>
    <w:rsid w:val="0008013E"/>
    <w:rsid w:val="0008018C"/>
    <w:rsid w:val="000812B8"/>
    <w:rsid w:val="0008454C"/>
    <w:rsid w:val="000848BC"/>
    <w:rsid w:val="0009002B"/>
    <w:rsid w:val="00095AD2"/>
    <w:rsid w:val="000A1D7D"/>
    <w:rsid w:val="000A1E18"/>
    <w:rsid w:val="000A2A00"/>
    <w:rsid w:val="000A3CE8"/>
    <w:rsid w:val="000A4F97"/>
    <w:rsid w:val="000A5544"/>
    <w:rsid w:val="000A58AA"/>
    <w:rsid w:val="000B44EC"/>
    <w:rsid w:val="000B5008"/>
    <w:rsid w:val="000B71C3"/>
    <w:rsid w:val="000C21CB"/>
    <w:rsid w:val="000C2748"/>
    <w:rsid w:val="000C3785"/>
    <w:rsid w:val="000C4E29"/>
    <w:rsid w:val="000D4A62"/>
    <w:rsid w:val="000D65C3"/>
    <w:rsid w:val="000E0A49"/>
    <w:rsid w:val="000E649A"/>
    <w:rsid w:val="000E678D"/>
    <w:rsid w:val="000E77CF"/>
    <w:rsid w:val="000E787C"/>
    <w:rsid w:val="000F3B45"/>
    <w:rsid w:val="000F54EB"/>
    <w:rsid w:val="000F556B"/>
    <w:rsid w:val="000F6C72"/>
    <w:rsid w:val="000F765D"/>
    <w:rsid w:val="000F7C36"/>
    <w:rsid w:val="00101DDE"/>
    <w:rsid w:val="00104F68"/>
    <w:rsid w:val="00111B01"/>
    <w:rsid w:val="00111C40"/>
    <w:rsid w:val="00113BC9"/>
    <w:rsid w:val="00113DCD"/>
    <w:rsid w:val="00114C8F"/>
    <w:rsid w:val="00115E79"/>
    <w:rsid w:val="00115E98"/>
    <w:rsid w:val="001173C4"/>
    <w:rsid w:val="00120087"/>
    <w:rsid w:val="00122A55"/>
    <w:rsid w:val="00125E59"/>
    <w:rsid w:val="00130700"/>
    <w:rsid w:val="00132085"/>
    <w:rsid w:val="0013235B"/>
    <w:rsid w:val="00135828"/>
    <w:rsid w:val="00136DB5"/>
    <w:rsid w:val="00137C10"/>
    <w:rsid w:val="00140AA5"/>
    <w:rsid w:val="00142D44"/>
    <w:rsid w:val="0014445B"/>
    <w:rsid w:val="00144E1E"/>
    <w:rsid w:val="00145798"/>
    <w:rsid w:val="001470ED"/>
    <w:rsid w:val="00147669"/>
    <w:rsid w:val="00153A7B"/>
    <w:rsid w:val="00157397"/>
    <w:rsid w:val="00160CF4"/>
    <w:rsid w:val="00163EA1"/>
    <w:rsid w:val="001653C8"/>
    <w:rsid w:val="0016594D"/>
    <w:rsid w:val="00172751"/>
    <w:rsid w:val="00177572"/>
    <w:rsid w:val="00181989"/>
    <w:rsid w:val="00186523"/>
    <w:rsid w:val="001916F6"/>
    <w:rsid w:val="0019507D"/>
    <w:rsid w:val="00196CDF"/>
    <w:rsid w:val="001B1B53"/>
    <w:rsid w:val="001B4AB9"/>
    <w:rsid w:val="001B682D"/>
    <w:rsid w:val="001B70C0"/>
    <w:rsid w:val="001B7B8F"/>
    <w:rsid w:val="001C1D49"/>
    <w:rsid w:val="001C6061"/>
    <w:rsid w:val="001C6951"/>
    <w:rsid w:val="001C722A"/>
    <w:rsid w:val="001D5C7D"/>
    <w:rsid w:val="001E11D6"/>
    <w:rsid w:val="001E171B"/>
    <w:rsid w:val="001E2988"/>
    <w:rsid w:val="001E62F2"/>
    <w:rsid w:val="001E6ACF"/>
    <w:rsid w:val="001E6B2F"/>
    <w:rsid w:val="001F0C01"/>
    <w:rsid w:val="001F39CD"/>
    <w:rsid w:val="001F5494"/>
    <w:rsid w:val="001F6D73"/>
    <w:rsid w:val="00206431"/>
    <w:rsid w:val="002120EA"/>
    <w:rsid w:val="002209E4"/>
    <w:rsid w:val="002217C2"/>
    <w:rsid w:val="00221D19"/>
    <w:rsid w:val="00222492"/>
    <w:rsid w:val="00224475"/>
    <w:rsid w:val="00225982"/>
    <w:rsid w:val="002266E7"/>
    <w:rsid w:val="00232BE2"/>
    <w:rsid w:val="002377A0"/>
    <w:rsid w:val="00237BEC"/>
    <w:rsid w:val="00242A92"/>
    <w:rsid w:val="00243EED"/>
    <w:rsid w:val="00244A7A"/>
    <w:rsid w:val="00244B92"/>
    <w:rsid w:val="00247859"/>
    <w:rsid w:val="00254098"/>
    <w:rsid w:val="00254F04"/>
    <w:rsid w:val="00255F60"/>
    <w:rsid w:val="00260627"/>
    <w:rsid w:val="002608E6"/>
    <w:rsid w:val="002629F5"/>
    <w:rsid w:val="00264A02"/>
    <w:rsid w:val="00264DD3"/>
    <w:rsid w:val="00266197"/>
    <w:rsid w:val="002720AE"/>
    <w:rsid w:val="002750E9"/>
    <w:rsid w:val="00280276"/>
    <w:rsid w:val="00282D01"/>
    <w:rsid w:val="002832B3"/>
    <w:rsid w:val="00293B34"/>
    <w:rsid w:val="00297A8E"/>
    <w:rsid w:val="002A09B0"/>
    <w:rsid w:val="002A311E"/>
    <w:rsid w:val="002A397A"/>
    <w:rsid w:val="002A6A71"/>
    <w:rsid w:val="002B0E17"/>
    <w:rsid w:val="002B188B"/>
    <w:rsid w:val="002B18A0"/>
    <w:rsid w:val="002B1B76"/>
    <w:rsid w:val="002B260C"/>
    <w:rsid w:val="002B2E0A"/>
    <w:rsid w:val="002B7170"/>
    <w:rsid w:val="002C2A42"/>
    <w:rsid w:val="002C3AB8"/>
    <w:rsid w:val="002C5690"/>
    <w:rsid w:val="002C77E0"/>
    <w:rsid w:val="002D4835"/>
    <w:rsid w:val="002D6201"/>
    <w:rsid w:val="002E35DC"/>
    <w:rsid w:val="002E35F0"/>
    <w:rsid w:val="002F0B8B"/>
    <w:rsid w:val="002F0FEF"/>
    <w:rsid w:val="002F19E4"/>
    <w:rsid w:val="002F1EDF"/>
    <w:rsid w:val="002F2AB0"/>
    <w:rsid w:val="002F4936"/>
    <w:rsid w:val="002F65D3"/>
    <w:rsid w:val="00305D49"/>
    <w:rsid w:val="0030602A"/>
    <w:rsid w:val="00311D8E"/>
    <w:rsid w:val="00313A23"/>
    <w:rsid w:val="00314548"/>
    <w:rsid w:val="00314D6C"/>
    <w:rsid w:val="003155BC"/>
    <w:rsid w:val="0031570B"/>
    <w:rsid w:val="00324ADC"/>
    <w:rsid w:val="003265DE"/>
    <w:rsid w:val="00326F82"/>
    <w:rsid w:val="003327AF"/>
    <w:rsid w:val="00333D7C"/>
    <w:rsid w:val="003406E2"/>
    <w:rsid w:val="0034102B"/>
    <w:rsid w:val="003437BA"/>
    <w:rsid w:val="00353A42"/>
    <w:rsid w:val="003545F6"/>
    <w:rsid w:val="003548A2"/>
    <w:rsid w:val="00356539"/>
    <w:rsid w:val="00360C50"/>
    <w:rsid w:val="00361883"/>
    <w:rsid w:val="003618D0"/>
    <w:rsid w:val="00362F20"/>
    <w:rsid w:val="00366D25"/>
    <w:rsid w:val="00370F3E"/>
    <w:rsid w:val="003714F3"/>
    <w:rsid w:val="00375CED"/>
    <w:rsid w:val="00377F5B"/>
    <w:rsid w:val="00382654"/>
    <w:rsid w:val="00392CC0"/>
    <w:rsid w:val="00393E73"/>
    <w:rsid w:val="00395E5B"/>
    <w:rsid w:val="00397ECA"/>
    <w:rsid w:val="003A0BF0"/>
    <w:rsid w:val="003A14E9"/>
    <w:rsid w:val="003B14B1"/>
    <w:rsid w:val="003B1FFD"/>
    <w:rsid w:val="003B6A17"/>
    <w:rsid w:val="003C447A"/>
    <w:rsid w:val="003C6165"/>
    <w:rsid w:val="003C6876"/>
    <w:rsid w:val="003D2C05"/>
    <w:rsid w:val="003D33A7"/>
    <w:rsid w:val="003D34B5"/>
    <w:rsid w:val="003E052F"/>
    <w:rsid w:val="003E119E"/>
    <w:rsid w:val="003E1DE9"/>
    <w:rsid w:val="003E406E"/>
    <w:rsid w:val="003E4F1F"/>
    <w:rsid w:val="003E5CA9"/>
    <w:rsid w:val="003F0478"/>
    <w:rsid w:val="003F2A53"/>
    <w:rsid w:val="003F425F"/>
    <w:rsid w:val="003F708A"/>
    <w:rsid w:val="003F71FC"/>
    <w:rsid w:val="003F7DB9"/>
    <w:rsid w:val="00403925"/>
    <w:rsid w:val="00404F47"/>
    <w:rsid w:val="00411B56"/>
    <w:rsid w:val="00413B00"/>
    <w:rsid w:val="00417D46"/>
    <w:rsid w:val="00423A7A"/>
    <w:rsid w:val="00425D7B"/>
    <w:rsid w:val="00427332"/>
    <w:rsid w:val="00427F43"/>
    <w:rsid w:val="00431252"/>
    <w:rsid w:val="004430C2"/>
    <w:rsid w:val="00444285"/>
    <w:rsid w:val="0044537A"/>
    <w:rsid w:val="0044663F"/>
    <w:rsid w:val="00451137"/>
    <w:rsid w:val="00454E5D"/>
    <w:rsid w:val="00454EAA"/>
    <w:rsid w:val="00457F92"/>
    <w:rsid w:val="00464116"/>
    <w:rsid w:val="004645D0"/>
    <w:rsid w:val="004647F8"/>
    <w:rsid w:val="00464F4F"/>
    <w:rsid w:val="00465600"/>
    <w:rsid w:val="00470A9D"/>
    <w:rsid w:val="00471A1E"/>
    <w:rsid w:val="004762D5"/>
    <w:rsid w:val="0047733E"/>
    <w:rsid w:val="00477BDD"/>
    <w:rsid w:val="004870A3"/>
    <w:rsid w:val="00487E4F"/>
    <w:rsid w:val="00490C32"/>
    <w:rsid w:val="0049216F"/>
    <w:rsid w:val="00492C74"/>
    <w:rsid w:val="00495072"/>
    <w:rsid w:val="00496A67"/>
    <w:rsid w:val="00497A05"/>
    <w:rsid w:val="004A5B4F"/>
    <w:rsid w:val="004A6129"/>
    <w:rsid w:val="004A715C"/>
    <w:rsid w:val="004B06A4"/>
    <w:rsid w:val="004B1917"/>
    <w:rsid w:val="004B3D26"/>
    <w:rsid w:val="004B6439"/>
    <w:rsid w:val="004B7B37"/>
    <w:rsid w:val="004C1F4D"/>
    <w:rsid w:val="004C269C"/>
    <w:rsid w:val="004C5C84"/>
    <w:rsid w:val="004C666A"/>
    <w:rsid w:val="004C66C1"/>
    <w:rsid w:val="004C6CD7"/>
    <w:rsid w:val="004D1822"/>
    <w:rsid w:val="004D2F57"/>
    <w:rsid w:val="004D306C"/>
    <w:rsid w:val="004E007E"/>
    <w:rsid w:val="004E1160"/>
    <w:rsid w:val="004E34B0"/>
    <w:rsid w:val="004E5564"/>
    <w:rsid w:val="004E5A5A"/>
    <w:rsid w:val="004E5EF3"/>
    <w:rsid w:val="004F34AF"/>
    <w:rsid w:val="004F49EB"/>
    <w:rsid w:val="004F5082"/>
    <w:rsid w:val="004F726C"/>
    <w:rsid w:val="0050163B"/>
    <w:rsid w:val="005029ED"/>
    <w:rsid w:val="00502A01"/>
    <w:rsid w:val="00502AA7"/>
    <w:rsid w:val="00502CB6"/>
    <w:rsid w:val="0050318F"/>
    <w:rsid w:val="005069F3"/>
    <w:rsid w:val="00510AC6"/>
    <w:rsid w:val="005140A3"/>
    <w:rsid w:val="00517826"/>
    <w:rsid w:val="00520270"/>
    <w:rsid w:val="00521203"/>
    <w:rsid w:val="00523DD0"/>
    <w:rsid w:val="0052581F"/>
    <w:rsid w:val="005347A7"/>
    <w:rsid w:val="00536401"/>
    <w:rsid w:val="00537B93"/>
    <w:rsid w:val="00540DA9"/>
    <w:rsid w:val="005431DC"/>
    <w:rsid w:val="00544A75"/>
    <w:rsid w:val="005469D4"/>
    <w:rsid w:val="00546B55"/>
    <w:rsid w:val="00552298"/>
    <w:rsid w:val="005523C3"/>
    <w:rsid w:val="00556A2F"/>
    <w:rsid w:val="00562F94"/>
    <w:rsid w:val="00565A60"/>
    <w:rsid w:val="00567C27"/>
    <w:rsid w:val="00570DF4"/>
    <w:rsid w:val="0057292A"/>
    <w:rsid w:val="00574DC8"/>
    <w:rsid w:val="0057555E"/>
    <w:rsid w:val="005755B4"/>
    <w:rsid w:val="0057651F"/>
    <w:rsid w:val="0058212B"/>
    <w:rsid w:val="00587551"/>
    <w:rsid w:val="00590632"/>
    <w:rsid w:val="00595924"/>
    <w:rsid w:val="005A1384"/>
    <w:rsid w:val="005A14AF"/>
    <w:rsid w:val="005A698C"/>
    <w:rsid w:val="005A6F62"/>
    <w:rsid w:val="005B442B"/>
    <w:rsid w:val="005B6E8B"/>
    <w:rsid w:val="005B7693"/>
    <w:rsid w:val="005C580F"/>
    <w:rsid w:val="005D094A"/>
    <w:rsid w:val="005D0A59"/>
    <w:rsid w:val="005D38D3"/>
    <w:rsid w:val="005D481A"/>
    <w:rsid w:val="005D5E26"/>
    <w:rsid w:val="005D6676"/>
    <w:rsid w:val="005D6C24"/>
    <w:rsid w:val="005D7440"/>
    <w:rsid w:val="005D7F1F"/>
    <w:rsid w:val="005E0595"/>
    <w:rsid w:val="005E0EC3"/>
    <w:rsid w:val="005E452E"/>
    <w:rsid w:val="005E711A"/>
    <w:rsid w:val="005F08DC"/>
    <w:rsid w:val="005F3BA6"/>
    <w:rsid w:val="005F3BC2"/>
    <w:rsid w:val="005F4E80"/>
    <w:rsid w:val="005F5651"/>
    <w:rsid w:val="005F5E81"/>
    <w:rsid w:val="005F7A2F"/>
    <w:rsid w:val="00600551"/>
    <w:rsid w:val="006024F8"/>
    <w:rsid w:val="00602E9A"/>
    <w:rsid w:val="006032A6"/>
    <w:rsid w:val="00603C52"/>
    <w:rsid w:val="00604891"/>
    <w:rsid w:val="00605DC9"/>
    <w:rsid w:val="006125E5"/>
    <w:rsid w:val="00613C8B"/>
    <w:rsid w:val="0061537C"/>
    <w:rsid w:val="00616EE0"/>
    <w:rsid w:val="006208C9"/>
    <w:rsid w:val="006211AB"/>
    <w:rsid w:val="00623445"/>
    <w:rsid w:val="0062377C"/>
    <w:rsid w:val="00632B91"/>
    <w:rsid w:val="006365A1"/>
    <w:rsid w:val="00637893"/>
    <w:rsid w:val="00646730"/>
    <w:rsid w:val="0065448D"/>
    <w:rsid w:val="00654604"/>
    <w:rsid w:val="00655144"/>
    <w:rsid w:val="00661837"/>
    <w:rsid w:val="00664031"/>
    <w:rsid w:val="006646EF"/>
    <w:rsid w:val="006652F9"/>
    <w:rsid w:val="00666384"/>
    <w:rsid w:val="0066694B"/>
    <w:rsid w:val="00674A25"/>
    <w:rsid w:val="0068676A"/>
    <w:rsid w:val="00691F54"/>
    <w:rsid w:val="0069425C"/>
    <w:rsid w:val="006965E8"/>
    <w:rsid w:val="006A0259"/>
    <w:rsid w:val="006A20CC"/>
    <w:rsid w:val="006A4F58"/>
    <w:rsid w:val="006B1437"/>
    <w:rsid w:val="006B1FD1"/>
    <w:rsid w:val="006B2BF9"/>
    <w:rsid w:val="006C3132"/>
    <w:rsid w:val="006C4993"/>
    <w:rsid w:val="006C4B0C"/>
    <w:rsid w:val="006C698D"/>
    <w:rsid w:val="006D4BAD"/>
    <w:rsid w:val="006D7657"/>
    <w:rsid w:val="006E1991"/>
    <w:rsid w:val="006E6E66"/>
    <w:rsid w:val="006E7922"/>
    <w:rsid w:val="006E7A25"/>
    <w:rsid w:val="006E7ACB"/>
    <w:rsid w:val="006F0818"/>
    <w:rsid w:val="006F0FF7"/>
    <w:rsid w:val="006F1282"/>
    <w:rsid w:val="006F4C37"/>
    <w:rsid w:val="006F610F"/>
    <w:rsid w:val="006F6F1D"/>
    <w:rsid w:val="006F790B"/>
    <w:rsid w:val="00700301"/>
    <w:rsid w:val="0070112C"/>
    <w:rsid w:val="00704249"/>
    <w:rsid w:val="00705720"/>
    <w:rsid w:val="007116F1"/>
    <w:rsid w:val="007158B7"/>
    <w:rsid w:val="00717790"/>
    <w:rsid w:val="007207E8"/>
    <w:rsid w:val="00723BC2"/>
    <w:rsid w:val="007258C9"/>
    <w:rsid w:val="00736A00"/>
    <w:rsid w:val="00741C90"/>
    <w:rsid w:val="00743275"/>
    <w:rsid w:val="0074492F"/>
    <w:rsid w:val="00747417"/>
    <w:rsid w:val="0074795F"/>
    <w:rsid w:val="00751736"/>
    <w:rsid w:val="00752262"/>
    <w:rsid w:val="00752C2A"/>
    <w:rsid w:val="007530EF"/>
    <w:rsid w:val="0076142A"/>
    <w:rsid w:val="00763173"/>
    <w:rsid w:val="007656A0"/>
    <w:rsid w:val="007665B1"/>
    <w:rsid w:val="00771FE0"/>
    <w:rsid w:val="00772579"/>
    <w:rsid w:val="0077553E"/>
    <w:rsid w:val="00776C7E"/>
    <w:rsid w:val="00776CC5"/>
    <w:rsid w:val="0077793C"/>
    <w:rsid w:val="00783A43"/>
    <w:rsid w:val="00784813"/>
    <w:rsid w:val="00790357"/>
    <w:rsid w:val="00793DFD"/>
    <w:rsid w:val="00794CA0"/>
    <w:rsid w:val="007A589D"/>
    <w:rsid w:val="007A7E4C"/>
    <w:rsid w:val="007B7467"/>
    <w:rsid w:val="007C09FA"/>
    <w:rsid w:val="007C0E46"/>
    <w:rsid w:val="007C16C5"/>
    <w:rsid w:val="007C5693"/>
    <w:rsid w:val="007C63D3"/>
    <w:rsid w:val="007E7622"/>
    <w:rsid w:val="007F2200"/>
    <w:rsid w:val="007F7237"/>
    <w:rsid w:val="00804A1E"/>
    <w:rsid w:val="00807A09"/>
    <w:rsid w:val="0081035A"/>
    <w:rsid w:val="00810C04"/>
    <w:rsid w:val="00810ECB"/>
    <w:rsid w:val="00815BCB"/>
    <w:rsid w:val="008174D9"/>
    <w:rsid w:val="0082154A"/>
    <w:rsid w:val="008238FC"/>
    <w:rsid w:val="008272EA"/>
    <w:rsid w:val="008273D2"/>
    <w:rsid w:val="0083059B"/>
    <w:rsid w:val="00836F8A"/>
    <w:rsid w:val="008370C3"/>
    <w:rsid w:val="008445ED"/>
    <w:rsid w:val="00845D8D"/>
    <w:rsid w:val="008478BE"/>
    <w:rsid w:val="00855741"/>
    <w:rsid w:val="008603A3"/>
    <w:rsid w:val="00864129"/>
    <w:rsid w:val="008646BC"/>
    <w:rsid w:val="00866DE0"/>
    <w:rsid w:val="008670D6"/>
    <w:rsid w:val="00870130"/>
    <w:rsid w:val="00871C20"/>
    <w:rsid w:val="00871D6A"/>
    <w:rsid w:val="0087695F"/>
    <w:rsid w:val="008809C0"/>
    <w:rsid w:val="008821C0"/>
    <w:rsid w:val="00884332"/>
    <w:rsid w:val="008858EC"/>
    <w:rsid w:val="00885AD1"/>
    <w:rsid w:val="00887F5B"/>
    <w:rsid w:val="00893E49"/>
    <w:rsid w:val="00897C15"/>
    <w:rsid w:val="008A141E"/>
    <w:rsid w:val="008A1A82"/>
    <w:rsid w:val="008A4B41"/>
    <w:rsid w:val="008A5A00"/>
    <w:rsid w:val="008B5B9B"/>
    <w:rsid w:val="008B6E46"/>
    <w:rsid w:val="008C0BA9"/>
    <w:rsid w:val="008C19A2"/>
    <w:rsid w:val="008C2879"/>
    <w:rsid w:val="008C550E"/>
    <w:rsid w:val="008C6BCA"/>
    <w:rsid w:val="008C7964"/>
    <w:rsid w:val="008D0AD7"/>
    <w:rsid w:val="008D4089"/>
    <w:rsid w:val="008D4990"/>
    <w:rsid w:val="008D7D26"/>
    <w:rsid w:val="008E4EA0"/>
    <w:rsid w:val="008E68E5"/>
    <w:rsid w:val="008F6310"/>
    <w:rsid w:val="008F7E07"/>
    <w:rsid w:val="00901814"/>
    <w:rsid w:val="00904DA1"/>
    <w:rsid w:val="00915B4B"/>
    <w:rsid w:val="00917B0E"/>
    <w:rsid w:val="00923640"/>
    <w:rsid w:val="009246E9"/>
    <w:rsid w:val="00924B94"/>
    <w:rsid w:val="009323E4"/>
    <w:rsid w:val="0093428A"/>
    <w:rsid w:val="009353EA"/>
    <w:rsid w:val="009355D7"/>
    <w:rsid w:val="009415AE"/>
    <w:rsid w:val="009421C5"/>
    <w:rsid w:val="00943508"/>
    <w:rsid w:val="00950527"/>
    <w:rsid w:val="00955657"/>
    <w:rsid w:val="00956034"/>
    <w:rsid w:val="00956315"/>
    <w:rsid w:val="009609DA"/>
    <w:rsid w:val="00961051"/>
    <w:rsid w:val="00961870"/>
    <w:rsid w:val="00963AAD"/>
    <w:rsid w:val="009657DE"/>
    <w:rsid w:val="00965A3E"/>
    <w:rsid w:val="009677E0"/>
    <w:rsid w:val="00970745"/>
    <w:rsid w:val="00972CED"/>
    <w:rsid w:val="00973271"/>
    <w:rsid w:val="00974E57"/>
    <w:rsid w:val="009750AB"/>
    <w:rsid w:val="00975E23"/>
    <w:rsid w:val="0097771D"/>
    <w:rsid w:val="009837F0"/>
    <w:rsid w:val="0098590D"/>
    <w:rsid w:val="009925E6"/>
    <w:rsid w:val="0099444A"/>
    <w:rsid w:val="00995A8F"/>
    <w:rsid w:val="00995BEB"/>
    <w:rsid w:val="009A3AEC"/>
    <w:rsid w:val="009B3A44"/>
    <w:rsid w:val="009B49CC"/>
    <w:rsid w:val="009B723E"/>
    <w:rsid w:val="009C04BF"/>
    <w:rsid w:val="009C32D6"/>
    <w:rsid w:val="009C5060"/>
    <w:rsid w:val="009C7625"/>
    <w:rsid w:val="009C7C63"/>
    <w:rsid w:val="009D30DC"/>
    <w:rsid w:val="009D3572"/>
    <w:rsid w:val="009E19A5"/>
    <w:rsid w:val="009E2318"/>
    <w:rsid w:val="009E425D"/>
    <w:rsid w:val="009E43EF"/>
    <w:rsid w:val="009E456E"/>
    <w:rsid w:val="009E7248"/>
    <w:rsid w:val="009F7DED"/>
    <w:rsid w:val="00A00351"/>
    <w:rsid w:val="00A06B14"/>
    <w:rsid w:val="00A07595"/>
    <w:rsid w:val="00A122E7"/>
    <w:rsid w:val="00A14EC1"/>
    <w:rsid w:val="00A153B3"/>
    <w:rsid w:val="00A16927"/>
    <w:rsid w:val="00A174F1"/>
    <w:rsid w:val="00A21270"/>
    <w:rsid w:val="00A23961"/>
    <w:rsid w:val="00A2600C"/>
    <w:rsid w:val="00A3159D"/>
    <w:rsid w:val="00A330D3"/>
    <w:rsid w:val="00A33E9C"/>
    <w:rsid w:val="00A33F0C"/>
    <w:rsid w:val="00A346D6"/>
    <w:rsid w:val="00A3486C"/>
    <w:rsid w:val="00A4021A"/>
    <w:rsid w:val="00A414BF"/>
    <w:rsid w:val="00A4159A"/>
    <w:rsid w:val="00A44926"/>
    <w:rsid w:val="00A455C7"/>
    <w:rsid w:val="00A468BC"/>
    <w:rsid w:val="00A5018B"/>
    <w:rsid w:val="00A51D5D"/>
    <w:rsid w:val="00A51E06"/>
    <w:rsid w:val="00A52ABA"/>
    <w:rsid w:val="00A53CD1"/>
    <w:rsid w:val="00A54382"/>
    <w:rsid w:val="00A63794"/>
    <w:rsid w:val="00A718A4"/>
    <w:rsid w:val="00A7710D"/>
    <w:rsid w:val="00A80705"/>
    <w:rsid w:val="00A80F95"/>
    <w:rsid w:val="00A83940"/>
    <w:rsid w:val="00A85680"/>
    <w:rsid w:val="00A864FD"/>
    <w:rsid w:val="00A90A66"/>
    <w:rsid w:val="00A90B99"/>
    <w:rsid w:val="00A9183D"/>
    <w:rsid w:val="00A94AFB"/>
    <w:rsid w:val="00A95313"/>
    <w:rsid w:val="00A972D8"/>
    <w:rsid w:val="00AA27AF"/>
    <w:rsid w:val="00AA53FE"/>
    <w:rsid w:val="00AA581A"/>
    <w:rsid w:val="00AB0000"/>
    <w:rsid w:val="00AB1CBD"/>
    <w:rsid w:val="00AB22C7"/>
    <w:rsid w:val="00AB238A"/>
    <w:rsid w:val="00AB4B69"/>
    <w:rsid w:val="00AB7A78"/>
    <w:rsid w:val="00AC5CC8"/>
    <w:rsid w:val="00AD3302"/>
    <w:rsid w:val="00AD6446"/>
    <w:rsid w:val="00AD6494"/>
    <w:rsid w:val="00AE0EBB"/>
    <w:rsid w:val="00AE3027"/>
    <w:rsid w:val="00AE4F12"/>
    <w:rsid w:val="00AE58D9"/>
    <w:rsid w:val="00AE7081"/>
    <w:rsid w:val="00AE70A6"/>
    <w:rsid w:val="00AE7465"/>
    <w:rsid w:val="00AF00C4"/>
    <w:rsid w:val="00AF02DC"/>
    <w:rsid w:val="00AF2178"/>
    <w:rsid w:val="00AF6C73"/>
    <w:rsid w:val="00B02790"/>
    <w:rsid w:val="00B03FE0"/>
    <w:rsid w:val="00B04A18"/>
    <w:rsid w:val="00B0714B"/>
    <w:rsid w:val="00B12736"/>
    <w:rsid w:val="00B150E2"/>
    <w:rsid w:val="00B166CC"/>
    <w:rsid w:val="00B1774C"/>
    <w:rsid w:val="00B23B39"/>
    <w:rsid w:val="00B250CE"/>
    <w:rsid w:val="00B2663E"/>
    <w:rsid w:val="00B3172E"/>
    <w:rsid w:val="00B321CC"/>
    <w:rsid w:val="00B400F8"/>
    <w:rsid w:val="00B40635"/>
    <w:rsid w:val="00B43A45"/>
    <w:rsid w:val="00B4753E"/>
    <w:rsid w:val="00B51D41"/>
    <w:rsid w:val="00B56553"/>
    <w:rsid w:val="00B61A8E"/>
    <w:rsid w:val="00B67822"/>
    <w:rsid w:val="00B6785B"/>
    <w:rsid w:val="00B773FE"/>
    <w:rsid w:val="00B8189A"/>
    <w:rsid w:val="00B8418A"/>
    <w:rsid w:val="00B85317"/>
    <w:rsid w:val="00B856C4"/>
    <w:rsid w:val="00B8667C"/>
    <w:rsid w:val="00B921DF"/>
    <w:rsid w:val="00B925D8"/>
    <w:rsid w:val="00B94660"/>
    <w:rsid w:val="00BA4C6A"/>
    <w:rsid w:val="00BA50BF"/>
    <w:rsid w:val="00BA6554"/>
    <w:rsid w:val="00BB0016"/>
    <w:rsid w:val="00BB2F3F"/>
    <w:rsid w:val="00BB45C4"/>
    <w:rsid w:val="00BB5B56"/>
    <w:rsid w:val="00BB6054"/>
    <w:rsid w:val="00BC28B7"/>
    <w:rsid w:val="00BC3802"/>
    <w:rsid w:val="00BD574C"/>
    <w:rsid w:val="00BE05C1"/>
    <w:rsid w:val="00BE1848"/>
    <w:rsid w:val="00BE1C48"/>
    <w:rsid w:val="00BE2178"/>
    <w:rsid w:val="00BF0A7C"/>
    <w:rsid w:val="00BF0EBF"/>
    <w:rsid w:val="00BF7664"/>
    <w:rsid w:val="00C04ADE"/>
    <w:rsid w:val="00C04B3C"/>
    <w:rsid w:val="00C06FCA"/>
    <w:rsid w:val="00C13AFD"/>
    <w:rsid w:val="00C2010E"/>
    <w:rsid w:val="00C21167"/>
    <w:rsid w:val="00C24868"/>
    <w:rsid w:val="00C26062"/>
    <w:rsid w:val="00C327CE"/>
    <w:rsid w:val="00C437F8"/>
    <w:rsid w:val="00C4514D"/>
    <w:rsid w:val="00C451A1"/>
    <w:rsid w:val="00C472BB"/>
    <w:rsid w:val="00C534B4"/>
    <w:rsid w:val="00C53A3D"/>
    <w:rsid w:val="00C551A2"/>
    <w:rsid w:val="00C561D5"/>
    <w:rsid w:val="00C57321"/>
    <w:rsid w:val="00C57C9F"/>
    <w:rsid w:val="00C63013"/>
    <w:rsid w:val="00C644FA"/>
    <w:rsid w:val="00C66396"/>
    <w:rsid w:val="00C66608"/>
    <w:rsid w:val="00C66A79"/>
    <w:rsid w:val="00C6798F"/>
    <w:rsid w:val="00C67E5D"/>
    <w:rsid w:val="00C835F3"/>
    <w:rsid w:val="00C8476F"/>
    <w:rsid w:val="00C86420"/>
    <w:rsid w:val="00C925F4"/>
    <w:rsid w:val="00C92738"/>
    <w:rsid w:val="00C94870"/>
    <w:rsid w:val="00CA064D"/>
    <w:rsid w:val="00CA074A"/>
    <w:rsid w:val="00CA09CD"/>
    <w:rsid w:val="00CA1286"/>
    <w:rsid w:val="00CA3B4A"/>
    <w:rsid w:val="00CA46F9"/>
    <w:rsid w:val="00CA5970"/>
    <w:rsid w:val="00CA69DA"/>
    <w:rsid w:val="00CB0663"/>
    <w:rsid w:val="00CB0B48"/>
    <w:rsid w:val="00CB11B6"/>
    <w:rsid w:val="00CB4C60"/>
    <w:rsid w:val="00CC1867"/>
    <w:rsid w:val="00CC2BBA"/>
    <w:rsid w:val="00CC54F1"/>
    <w:rsid w:val="00CC64E7"/>
    <w:rsid w:val="00CC7764"/>
    <w:rsid w:val="00CD0D38"/>
    <w:rsid w:val="00CD1793"/>
    <w:rsid w:val="00CD4CD6"/>
    <w:rsid w:val="00CD5293"/>
    <w:rsid w:val="00CD63A7"/>
    <w:rsid w:val="00CE4127"/>
    <w:rsid w:val="00CF035A"/>
    <w:rsid w:val="00CF23D2"/>
    <w:rsid w:val="00CF300B"/>
    <w:rsid w:val="00CF462D"/>
    <w:rsid w:val="00CF751C"/>
    <w:rsid w:val="00D0295B"/>
    <w:rsid w:val="00D1161C"/>
    <w:rsid w:val="00D141D3"/>
    <w:rsid w:val="00D17CBB"/>
    <w:rsid w:val="00D17DC4"/>
    <w:rsid w:val="00D2094F"/>
    <w:rsid w:val="00D2152A"/>
    <w:rsid w:val="00D25D66"/>
    <w:rsid w:val="00D2715A"/>
    <w:rsid w:val="00D274BC"/>
    <w:rsid w:val="00D34C52"/>
    <w:rsid w:val="00D36830"/>
    <w:rsid w:val="00D36A54"/>
    <w:rsid w:val="00D374D8"/>
    <w:rsid w:val="00D3795F"/>
    <w:rsid w:val="00D40778"/>
    <w:rsid w:val="00D40FF2"/>
    <w:rsid w:val="00D4183D"/>
    <w:rsid w:val="00D422CA"/>
    <w:rsid w:val="00D42628"/>
    <w:rsid w:val="00D432FA"/>
    <w:rsid w:val="00D4702D"/>
    <w:rsid w:val="00D47F2D"/>
    <w:rsid w:val="00D50E2E"/>
    <w:rsid w:val="00D521FC"/>
    <w:rsid w:val="00D535BF"/>
    <w:rsid w:val="00D54686"/>
    <w:rsid w:val="00D57BC1"/>
    <w:rsid w:val="00D6116B"/>
    <w:rsid w:val="00D63C0D"/>
    <w:rsid w:val="00D642D8"/>
    <w:rsid w:val="00D644C5"/>
    <w:rsid w:val="00D6710C"/>
    <w:rsid w:val="00D71051"/>
    <w:rsid w:val="00D725CF"/>
    <w:rsid w:val="00D726AD"/>
    <w:rsid w:val="00D74559"/>
    <w:rsid w:val="00D75EB1"/>
    <w:rsid w:val="00D77012"/>
    <w:rsid w:val="00D777AB"/>
    <w:rsid w:val="00D81E4F"/>
    <w:rsid w:val="00D82081"/>
    <w:rsid w:val="00D82FA7"/>
    <w:rsid w:val="00D91FB2"/>
    <w:rsid w:val="00D92293"/>
    <w:rsid w:val="00D934F9"/>
    <w:rsid w:val="00D94178"/>
    <w:rsid w:val="00D94220"/>
    <w:rsid w:val="00D94E30"/>
    <w:rsid w:val="00D9735D"/>
    <w:rsid w:val="00DA18EF"/>
    <w:rsid w:val="00DA63EC"/>
    <w:rsid w:val="00DB0013"/>
    <w:rsid w:val="00DB4821"/>
    <w:rsid w:val="00DC170D"/>
    <w:rsid w:val="00DC5889"/>
    <w:rsid w:val="00DD1D6D"/>
    <w:rsid w:val="00DD1E22"/>
    <w:rsid w:val="00DD2017"/>
    <w:rsid w:val="00DF2427"/>
    <w:rsid w:val="00DF7B58"/>
    <w:rsid w:val="00E02B18"/>
    <w:rsid w:val="00E03A6B"/>
    <w:rsid w:val="00E06A7B"/>
    <w:rsid w:val="00E07388"/>
    <w:rsid w:val="00E07BBF"/>
    <w:rsid w:val="00E17334"/>
    <w:rsid w:val="00E2060F"/>
    <w:rsid w:val="00E21149"/>
    <w:rsid w:val="00E212EB"/>
    <w:rsid w:val="00E30F1D"/>
    <w:rsid w:val="00E3102A"/>
    <w:rsid w:val="00E3261A"/>
    <w:rsid w:val="00E44C7A"/>
    <w:rsid w:val="00E4546C"/>
    <w:rsid w:val="00E46936"/>
    <w:rsid w:val="00E46CB4"/>
    <w:rsid w:val="00E46D8A"/>
    <w:rsid w:val="00E477E5"/>
    <w:rsid w:val="00E53A23"/>
    <w:rsid w:val="00E545A0"/>
    <w:rsid w:val="00E562EA"/>
    <w:rsid w:val="00E56C9C"/>
    <w:rsid w:val="00E60BBE"/>
    <w:rsid w:val="00E61818"/>
    <w:rsid w:val="00E66C58"/>
    <w:rsid w:val="00E677AE"/>
    <w:rsid w:val="00E75443"/>
    <w:rsid w:val="00E81201"/>
    <w:rsid w:val="00E82A8C"/>
    <w:rsid w:val="00E82C3A"/>
    <w:rsid w:val="00E83CAE"/>
    <w:rsid w:val="00E83D3A"/>
    <w:rsid w:val="00E91EC7"/>
    <w:rsid w:val="00EA0935"/>
    <w:rsid w:val="00EA6261"/>
    <w:rsid w:val="00EB27D4"/>
    <w:rsid w:val="00EB2E73"/>
    <w:rsid w:val="00EB4C85"/>
    <w:rsid w:val="00EB583B"/>
    <w:rsid w:val="00EB7FE4"/>
    <w:rsid w:val="00EC5152"/>
    <w:rsid w:val="00EC6CE7"/>
    <w:rsid w:val="00EC79BE"/>
    <w:rsid w:val="00EE20E8"/>
    <w:rsid w:val="00EE3FA6"/>
    <w:rsid w:val="00EE47EB"/>
    <w:rsid w:val="00EE5E48"/>
    <w:rsid w:val="00EF0CA1"/>
    <w:rsid w:val="00EF329D"/>
    <w:rsid w:val="00EF4856"/>
    <w:rsid w:val="00EF5007"/>
    <w:rsid w:val="00EF6947"/>
    <w:rsid w:val="00EF704C"/>
    <w:rsid w:val="00F00465"/>
    <w:rsid w:val="00F009A8"/>
    <w:rsid w:val="00F02D9B"/>
    <w:rsid w:val="00F05E69"/>
    <w:rsid w:val="00F1667D"/>
    <w:rsid w:val="00F2123D"/>
    <w:rsid w:val="00F234C7"/>
    <w:rsid w:val="00F310E5"/>
    <w:rsid w:val="00F33229"/>
    <w:rsid w:val="00F36849"/>
    <w:rsid w:val="00F400AB"/>
    <w:rsid w:val="00F415A5"/>
    <w:rsid w:val="00F51579"/>
    <w:rsid w:val="00F53C2C"/>
    <w:rsid w:val="00F53FD3"/>
    <w:rsid w:val="00F55180"/>
    <w:rsid w:val="00F56038"/>
    <w:rsid w:val="00F60810"/>
    <w:rsid w:val="00F61DBB"/>
    <w:rsid w:val="00F62174"/>
    <w:rsid w:val="00F6729C"/>
    <w:rsid w:val="00F70487"/>
    <w:rsid w:val="00F70A4D"/>
    <w:rsid w:val="00F71E50"/>
    <w:rsid w:val="00F728A8"/>
    <w:rsid w:val="00F73CE4"/>
    <w:rsid w:val="00F77179"/>
    <w:rsid w:val="00F8172A"/>
    <w:rsid w:val="00F82913"/>
    <w:rsid w:val="00F83263"/>
    <w:rsid w:val="00F8677F"/>
    <w:rsid w:val="00F93AFE"/>
    <w:rsid w:val="00F94AC5"/>
    <w:rsid w:val="00F9528D"/>
    <w:rsid w:val="00F96406"/>
    <w:rsid w:val="00FA31C0"/>
    <w:rsid w:val="00FA4FF9"/>
    <w:rsid w:val="00FA6314"/>
    <w:rsid w:val="00FB0D28"/>
    <w:rsid w:val="00FB2E24"/>
    <w:rsid w:val="00FB6438"/>
    <w:rsid w:val="00FC718B"/>
    <w:rsid w:val="00FD147C"/>
    <w:rsid w:val="00FD2708"/>
    <w:rsid w:val="00FD3A79"/>
    <w:rsid w:val="00FD63AE"/>
    <w:rsid w:val="00FD6C32"/>
    <w:rsid w:val="00FD79BB"/>
    <w:rsid w:val="00FE125C"/>
    <w:rsid w:val="00FE4830"/>
    <w:rsid w:val="00FE55B2"/>
    <w:rsid w:val="00FE6980"/>
    <w:rsid w:val="00FE73A0"/>
    <w:rsid w:val="00FF3770"/>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9137"/>
  <w15:chartTrackingRefBased/>
  <w15:docId w15:val="{6D65A49E-44CA-49ED-8B82-585A1A5F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3802"/>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D01"/>
  </w:style>
  <w:style w:type="paragraph" w:styleId="Footer">
    <w:name w:val="footer"/>
    <w:basedOn w:val="Normal"/>
    <w:link w:val="FooterChar"/>
    <w:uiPriority w:val="99"/>
    <w:unhideWhenUsed/>
    <w:rsid w:val="00282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D01"/>
  </w:style>
  <w:style w:type="character" w:styleId="Hyperlink">
    <w:name w:val="Hyperlink"/>
    <w:basedOn w:val="DefaultParagraphFont"/>
    <w:uiPriority w:val="99"/>
    <w:unhideWhenUsed/>
    <w:rsid w:val="003B6A17"/>
    <w:rPr>
      <w:color w:val="0563C1" w:themeColor="hyperlink"/>
      <w:u w:val="single"/>
    </w:rPr>
  </w:style>
  <w:style w:type="paragraph" w:styleId="ListParagraph">
    <w:name w:val="List Paragraph"/>
    <w:basedOn w:val="Normal"/>
    <w:uiPriority w:val="34"/>
    <w:qFormat/>
    <w:rsid w:val="00F51579"/>
    <w:pPr>
      <w:ind w:left="720"/>
      <w:contextualSpacing/>
    </w:pPr>
  </w:style>
  <w:style w:type="character" w:styleId="CommentReference">
    <w:name w:val="annotation reference"/>
    <w:basedOn w:val="DefaultParagraphFont"/>
    <w:uiPriority w:val="99"/>
    <w:semiHidden/>
    <w:unhideWhenUsed/>
    <w:rsid w:val="00A06B14"/>
    <w:rPr>
      <w:sz w:val="16"/>
      <w:szCs w:val="16"/>
    </w:rPr>
  </w:style>
  <w:style w:type="paragraph" w:styleId="CommentText">
    <w:name w:val="annotation text"/>
    <w:basedOn w:val="Normal"/>
    <w:link w:val="CommentTextChar"/>
    <w:uiPriority w:val="99"/>
    <w:semiHidden/>
    <w:unhideWhenUsed/>
    <w:rsid w:val="00A06B14"/>
    <w:pPr>
      <w:spacing w:line="240" w:lineRule="auto"/>
    </w:pPr>
    <w:rPr>
      <w:sz w:val="20"/>
      <w:szCs w:val="20"/>
    </w:rPr>
  </w:style>
  <w:style w:type="character" w:customStyle="1" w:styleId="CommentTextChar">
    <w:name w:val="Comment Text Char"/>
    <w:basedOn w:val="DefaultParagraphFont"/>
    <w:link w:val="CommentText"/>
    <w:uiPriority w:val="99"/>
    <w:semiHidden/>
    <w:rsid w:val="00A06B14"/>
    <w:rPr>
      <w:sz w:val="20"/>
      <w:szCs w:val="20"/>
    </w:rPr>
  </w:style>
  <w:style w:type="paragraph" w:styleId="CommentSubject">
    <w:name w:val="annotation subject"/>
    <w:basedOn w:val="CommentText"/>
    <w:next w:val="CommentText"/>
    <w:link w:val="CommentSubjectChar"/>
    <w:uiPriority w:val="99"/>
    <w:semiHidden/>
    <w:unhideWhenUsed/>
    <w:rsid w:val="00A06B14"/>
    <w:rPr>
      <w:b/>
      <w:bCs/>
    </w:rPr>
  </w:style>
  <w:style w:type="character" w:customStyle="1" w:styleId="CommentSubjectChar">
    <w:name w:val="Comment Subject Char"/>
    <w:basedOn w:val="CommentTextChar"/>
    <w:link w:val="CommentSubject"/>
    <w:uiPriority w:val="99"/>
    <w:semiHidden/>
    <w:rsid w:val="00A06B14"/>
    <w:rPr>
      <w:b/>
      <w:bCs/>
      <w:sz w:val="20"/>
      <w:szCs w:val="20"/>
    </w:rPr>
  </w:style>
  <w:style w:type="paragraph" w:styleId="BalloonText">
    <w:name w:val="Balloon Text"/>
    <w:basedOn w:val="Normal"/>
    <w:link w:val="BalloonTextChar"/>
    <w:uiPriority w:val="99"/>
    <w:semiHidden/>
    <w:unhideWhenUsed/>
    <w:rsid w:val="00A06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14"/>
    <w:rPr>
      <w:rFonts w:ascii="Segoe UI" w:hAnsi="Segoe UI" w:cs="Segoe UI"/>
      <w:sz w:val="18"/>
      <w:szCs w:val="18"/>
    </w:rPr>
  </w:style>
  <w:style w:type="paragraph" w:styleId="FootnoteText">
    <w:name w:val="footnote text"/>
    <w:basedOn w:val="Normal"/>
    <w:link w:val="FootnoteTextChar"/>
    <w:uiPriority w:val="99"/>
    <w:semiHidden/>
    <w:unhideWhenUsed/>
    <w:rsid w:val="005F5651"/>
    <w:pPr>
      <w:spacing w:after="0" w:line="240" w:lineRule="auto"/>
    </w:pPr>
    <w:rPr>
      <w:rFonts w:ascii="Arial" w:hAnsi="Arial" w:cs="Arial"/>
      <w:sz w:val="20"/>
      <w:szCs w:val="20"/>
      <w:lang w:val="en-ZA"/>
    </w:rPr>
  </w:style>
  <w:style w:type="character" w:customStyle="1" w:styleId="FootnoteTextChar">
    <w:name w:val="Footnote Text Char"/>
    <w:basedOn w:val="DefaultParagraphFont"/>
    <w:link w:val="FootnoteText"/>
    <w:uiPriority w:val="99"/>
    <w:semiHidden/>
    <w:rsid w:val="005F5651"/>
    <w:rPr>
      <w:rFonts w:ascii="Arial" w:hAnsi="Arial" w:cs="Arial"/>
      <w:sz w:val="20"/>
      <w:szCs w:val="20"/>
      <w:lang w:val="en-ZA"/>
    </w:rPr>
  </w:style>
  <w:style w:type="character" w:styleId="FootnoteReference">
    <w:name w:val="footnote reference"/>
    <w:basedOn w:val="DefaultParagraphFont"/>
    <w:uiPriority w:val="99"/>
    <w:semiHidden/>
    <w:unhideWhenUsed/>
    <w:rsid w:val="005F5651"/>
    <w:rPr>
      <w:vertAlign w:val="superscript"/>
    </w:rPr>
  </w:style>
  <w:style w:type="paragraph" w:styleId="NormalWeb">
    <w:name w:val="Normal (Web)"/>
    <w:basedOn w:val="Normal"/>
    <w:uiPriority w:val="99"/>
    <w:semiHidden/>
    <w:unhideWhenUsed/>
    <w:rsid w:val="00153A7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Heading2Char">
    <w:name w:val="Heading 2 Char"/>
    <w:basedOn w:val="DefaultParagraphFont"/>
    <w:link w:val="Heading2"/>
    <w:uiPriority w:val="9"/>
    <w:rsid w:val="00BC3802"/>
    <w:rPr>
      <w:rFonts w:ascii="Times New Roman" w:eastAsia="Times New Roman" w:hAnsi="Times New Roman" w:cs="Times New Roman"/>
      <w:b/>
      <w:bCs/>
      <w:sz w:val="36"/>
      <w:szCs w:val="36"/>
      <w:lang w:val="en-ZA" w:eastAsia="en-ZA"/>
    </w:rPr>
  </w:style>
  <w:style w:type="paragraph" w:styleId="Revision">
    <w:name w:val="Revision"/>
    <w:hidden/>
    <w:uiPriority w:val="99"/>
    <w:semiHidden/>
    <w:rsid w:val="00247859"/>
    <w:pPr>
      <w:spacing w:after="0" w:line="240" w:lineRule="auto"/>
    </w:pPr>
  </w:style>
  <w:style w:type="character" w:customStyle="1" w:styleId="mc">
    <w:name w:val="mc"/>
    <w:basedOn w:val="DefaultParagraphFont"/>
    <w:rsid w:val="00F5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2972">
      <w:bodyDiv w:val="1"/>
      <w:marLeft w:val="0"/>
      <w:marRight w:val="0"/>
      <w:marTop w:val="0"/>
      <w:marBottom w:val="0"/>
      <w:divBdr>
        <w:top w:val="none" w:sz="0" w:space="0" w:color="auto"/>
        <w:left w:val="none" w:sz="0" w:space="0" w:color="auto"/>
        <w:bottom w:val="none" w:sz="0" w:space="0" w:color="auto"/>
        <w:right w:val="none" w:sz="0" w:space="0" w:color="auto"/>
      </w:divBdr>
    </w:div>
    <w:div w:id="622075925">
      <w:bodyDiv w:val="1"/>
      <w:marLeft w:val="0"/>
      <w:marRight w:val="0"/>
      <w:marTop w:val="0"/>
      <w:marBottom w:val="0"/>
      <w:divBdr>
        <w:top w:val="none" w:sz="0" w:space="0" w:color="auto"/>
        <w:left w:val="none" w:sz="0" w:space="0" w:color="auto"/>
        <w:bottom w:val="none" w:sz="0" w:space="0" w:color="auto"/>
        <w:right w:val="none" w:sz="0" w:space="0" w:color="auto"/>
      </w:divBdr>
    </w:div>
    <w:div w:id="1974099445">
      <w:bodyDiv w:val="1"/>
      <w:marLeft w:val="0"/>
      <w:marRight w:val="0"/>
      <w:marTop w:val="0"/>
      <w:marBottom w:val="0"/>
      <w:divBdr>
        <w:top w:val="none" w:sz="0" w:space="0" w:color="auto"/>
        <w:left w:val="none" w:sz="0" w:space="0" w:color="auto"/>
        <w:bottom w:val="none" w:sz="0" w:space="0" w:color="auto"/>
        <w:right w:val="none" w:sz="0" w:space="0" w:color="auto"/>
      </w:divBdr>
    </w:div>
    <w:div w:id="19799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ikesh@cdi.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shika@cdi.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vcl@mweb.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D1453-DBB7-4240-8B56-A2C210CF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22762</Words>
  <Characters>129747</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Babongile Ntuli</dc:creator>
  <cp:keywords/>
  <dc:description/>
  <cp:lastModifiedBy>Mokone</cp:lastModifiedBy>
  <cp:revision>2</cp:revision>
  <cp:lastPrinted>2022-02-01T07:56:00Z</cp:lastPrinted>
  <dcterms:created xsi:type="dcterms:W3CDTF">2023-09-13T08:52:00Z</dcterms:created>
  <dcterms:modified xsi:type="dcterms:W3CDTF">2023-09-13T08:52:00Z</dcterms:modified>
</cp:coreProperties>
</file>