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EC660" w14:textId="77777777" w:rsidR="00062CD3" w:rsidRPr="00BF3725" w:rsidRDefault="00062CD3" w:rsidP="00E2172E">
      <w:pPr>
        <w:spacing w:after="0" w:line="360" w:lineRule="auto"/>
        <w:contextualSpacing/>
        <w:jc w:val="center"/>
        <w:rPr>
          <w:rFonts w:ascii="Arial" w:eastAsia="Calibri" w:hAnsi="Arial" w:cs="Arial"/>
          <w:b/>
          <w:sz w:val="24"/>
          <w:szCs w:val="24"/>
          <w:lang w:val="en-GB"/>
        </w:rPr>
      </w:pPr>
      <w:r w:rsidRPr="00BF3725">
        <w:rPr>
          <w:rFonts w:ascii="Arial" w:eastAsia="Calibri" w:hAnsi="Arial" w:cs="Arial"/>
          <w:noProof/>
          <w:sz w:val="24"/>
          <w:szCs w:val="24"/>
          <w:lang w:val="en-ZA" w:eastAsia="en-ZA"/>
        </w:rPr>
        <w:drawing>
          <wp:inline distT="0" distB="0" distL="0" distR="0" wp14:anchorId="3B7F0CFB" wp14:editId="1421C8C3">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640D40F7" w14:textId="77777777" w:rsidR="00062CD3" w:rsidRPr="00BF3725" w:rsidRDefault="00062CD3" w:rsidP="00E2172E">
      <w:pPr>
        <w:spacing w:after="0" w:line="360" w:lineRule="auto"/>
        <w:contextualSpacing/>
        <w:jc w:val="center"/>
        <w:rPr>
          <w:rFonts w:ascii="Arial" w:eastAsia="Calibri" w:hAnsi="Arial" w:cs="Arial"/>
          <w:b/>
          <w:sz w:val="24"/>
          <w:szCs w:val="24"/>
          <w:lang w:val="en-GB"/>
        </w:rPr>
      </w:pPr>
      <w:r w:rsidRPr="00BF3725">
        <w:rPr>
          <w:rFonts w:ascii="Arial" w:eastAsia="Calibri" w:hAnsi="Arial" w:cs="Arial"/>
          <w:b/>
          <w:sz w:val="24"/>
          <w:szCs w:val="24"/>
          <w:lang w:val="en-GB"/>
        </w:rPr>
        <w:t>IN THE HIGH COURT OF SOUTH AFRICA</w:t>
      </w:r>
    </w:p>
    <w:p w14:paraId="6B8239BD" w14:textId="77777777" w:rsidR="00062CD3" w:rsidRPr="00BF3725" w:rsidRDefault="00062CD3" w:rsidP="00E2172E">
      <w:pPr>
        <w:spacing w:after="0" w:line="360" w:lineRule="auto"/>
        <w:contextualSpacing/>
        <w:jc w:val="center"/>
        <w:rPr>
          <w:rFonts w:ascii="Arial" w:eastAsia="Calibri" w:hAnsi="Arial" w:cs="Arial"/>
          <w:b/>
          <w:sz w:val="24"/>
          <w:szCs w:val="24"/>
          <w:lang w:val="en-GB"/>
        </w:rPr>
      </w:pPr>
      <w:r w:rsidRPr="00BF3725">
        <w:rPr>
          <w:rFonts w:ascii="Arial" w:eastAsia="Calibri" w:hAnsi="Arial" w:cs="Arial"/>
          <w:b/>
          <w:sz w:val="24"/>
          <w:szCs w:val="24"/>
          <w:lang w:val="en-GB"/>
        </w:rPr>
        <w:t>KWAZULU-NATAL DIVISION, PIETERMARITZBURG</w:t>
      </w:r>
    </w:p>
    <w:p w14:paraId="7DEE0B15" w14:textId="77777777" w:rsidR="00062CD3" w:rsidRPr="00BF3725" w:rsidRDefault="00062CD3" w:rsidP="00E2172E">
      <w:pPr>
        <w:spacing w:after="0" w:line="360" w:lineRule="auto"/>
        <w:contextualSpacing/>
        <w:jc w:val="center"/>
        <w:rPr>
          <w:rFonts w:ascii="Arial" w:eastAsia="Calibri" w:hAnsi="Arial" w:cs="Arial"/>
          <w:b/>
          <w:sz w:val="24"/>
          <w:szCs w:val="24"/>
          <w:lang w:val="en-GB"/>
        </w:rPr>
      </w:pPr>
    </w:p>
    <w:p w14:paraId="302C158C" w14:textId="09836F1A" w:rsidR="00062CD3" w:rsidRPr="00BF3725" w:rsidRDefault="00062CD3" w:rsidP="00215784">
      <w:pPr>
        <w:spacing w:after="0" w:line="480" w:lineRule="auto"/>
        <w:ind w:left="5040" w:firstLine="720"/>
        <w:contextualSpacing/>
        <w:jc w:val="both"/>
        <w:rPr>
          <w:rFonts w:ascii="Arial" w:eastAsia="Calibri" w:hAnsi="Arial" w:cs="Arial"/>
          <w:sz w:val="24"/>
          <w:szCs w:val="24"/>
          <w:lang w:val="en-GB"/>
        </w:rPr>
      </w:pPr>
      <w:r w:rsidRPr="00BF3725">
        <w:rPr>
          <w:rFonts w:ascii="Arial" w:eastAsia="Calibri" w:hAnsi="Arial" w:cs="Arial"/>
          <w:sz w:val="24"/>
          <w:szCs w:val="24"/>
          <w:lang w:val="en-GB"/>
        </w:rPr>
        <w:t>Case no:</w:t>
      </w:r>
      <w:r w:rsidR="00BF3725" w:rsidRPr="00BF3725">
        <w:rPr>
          <w:rFonts w:ascii="Arial" w:eastAsia="Calibri" w:hAnsi="Arial" w:cs="Arial"/>
          <w:sz w:val="24"/>
          <w:szCs w:val="24"/>
          <w:lang w:val="en-GB"/>
        </w:rPr>
        <w:t>15659/2023P</w:t>
      </w:r>
    </w:p>
    <w:p w14:paraId="26436B83" w14:textId="77777777" w:rsidR="00062CD3" w:rsidRPr="00BF3725" w:rsidRDefault="00062CD3" w:rsidP="00E2172E">
      <w:pPr>
        <w:spacing w:after="0" w:line="480" w:lineRule="auto"/>
        <w:contextualSpacing/>
        <w:jc w:val="both"/>
        <w:rPr>
          <w:rFonts w:ascii="Arial" w:eastAsia="Calibri" w:hAnsi="Arial" w:cs="Arial"/>
          <w:sz w:val="24"/>
          <w:szCs w:val="24"/>
          <w:lang w:val="en-GB"/>
        </w:rPr>
      </w:pPr>
      <w:r w:rsidRPr="00BF3725">
        <w:rPr>
          <w:rFonts w:ascii="Arial" w:eastAsia="Calibri" w:hAnsi="Arial" w:cs="Arial"/>
          <w:sz w:val="24"/>
          <w:szCs w:val="24"/>
          <w:lang w:val="en-GB"/>
        </w:rPr>
        <w:t>In the matter between</w:t>
      </w:r>
    </w:p>
    <w:p w14:paraId="543000A6" w14:textId="13B0411A" w:rsidR="001C1ED7" w:rsidRPr="00BF3725" w:rsidRDefault="00BF3725" w:rsidP="00E2172E">
      <w:pPr>
        <w:spacing w:after="0" w:line="48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KUFANIKIWA CONSULTING (PTY) LTD</w:t>
      </w:r>
      <w:r w:rsidRPr="00BF3725">
        <w:rPr>
          <w:rFonts w:ascii="Arial" w:eastAsia="Calibri" w:hAnsi="Arial" w:cs="Arial"/>
          <w:b/>
          <w:sz w:val="24"/>
          <w:szCs w:val="24"/>
          <w:lang w:val="en-GB"/>
        </w:rPr>
        <w:tab/>
      </w:r>
      <w:r w:rsidRPr="00BF3725">
        <w:rPr>
          <w:rFonts w:ascii="Arial" w:eastAsia="Calibri" w:hAnsi="Arial" w:cs="Arial"/>
          <w:b/>
          <w:sz w:val="24"/>
          <w:szCs w:val="24"/>
          <w:lang w:val="en-GB"/>
        </w:rPr>
        <w:tab/>
        <w:t>FIRST APPLICANT</w:t>
      </w:r>
    </w:p>
    <w:p w14:paraId="7A75386C" w14:textId="44F0D872" w:rsidR="00BF3725" w:rsidRPr="00BF3725" w:rsidRDefault="00BF3725" w:rsidP="00E2172E">
      <w:pP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IMPUMELELO CONSULTING ENGINEERS</w:t>
      </w:r>
    </w:p>
    <w:p w14:paraId="7DBD28E5" w14:textId="08529747" w:rsidR="00BF3725" w:rsidRPr="00BF3725" w:rsidRDefault="00BF3725" w:rsidP="00E2172E">
      <w:pP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(PTY) LTD</w:t>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t>SECOND APPLICANT</w:t>
      </w:r>
    </w:p>
    <w:p w14:paraId="00C9565A" w14:textId="77777777" w:rsidR="00BF3725" w:rsidRPr="00BF3725" w:rsidRDefault="00BF3725" w:rsidP="00E2172E">
      <w:pPr>
        <w:spacing w:after="0" w:line="240" w:lineRule="auto"/>
        <w:contextualSpacing/>
        <w:jc w:val="both"/>
        <w:rPr>
          <w:rFonts w:ascii="Arial" w:eastAsia="Calibri" w:hAnsi="Arial" w:cs="Arial"/>
          <w:b/>
          <w:sz w:val="24"/>
          <w:szCs w:val="24"/>
          <w:lang w:val="en-GB"/>
        </w:rPr>
      </w:pPr>
    </w:p>
    <w:p w14:paraId="6D67D675" w14:textId="4702725E" w:rsidR="00BF3725" w:rsidRPr="00BF3725" w:rsidRDefault="00BF3725" w:rsidP="00E2172E">
      <w:pPr>
        <w:spacing w:after="0" w:line="48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TPA CONSULTING CC</w:t>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t>THIRD APPLICANT</w:t>
      </w:r>
    </w:p>
    <w:p w14:paraId="5095D485" w14:textId="6BBE3146" w:rsidR="001C1ED7" w:rsidRPr="00BF3725" w:rsidRDefault="001C1ED7" w:rsidP="00E2172E">
      <w:pPr>
        <w:spacing w:after="0" w:line="48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A</w:t>
      </w:r>
      <w:r w:rsidR="00B36381" w:rsidRPr="00BF3725">
        <w:rPr>
          <w:rFonts w:ascii="Arial" w:eastAsia="Calibri" w:hAnsi="Arial" w:cs="Arial"/>
          <w:b/>
          <w:sz w:val="24"/>
          <w:szCs w:val="24"/>
          <w:lang w:val="en-GB"/>
        </w:rPr>
        <w:t>nd</w:t>
      </w:r>
    </w:p>
    <w:p w14:paraId="3311CC40" w14:textId="77777777" w:rsidR="00BF3725"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p>
    <w:p w14:paraId="613D9E70" w14:textId="6B02A0F5" w:rsidR="001C1ED7"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 xml:space="preserve">MEMBER OF THE EXECUTIVE COUNCIL </w:t>
      </w:r>
    </w:p>
    <w:p w14:paraId="31CE85F7" w14:textId="646BC8FD" w:rsidR="00BF3725"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 xml:space="preserve">FOR THE DEPARTMENT OF TRANSPORT, </w:t>
      </w:r>
    </w:p>
    <w:p w14:paraId="2E6BF605" w14:textId="65109CB1" w:rsidR="00BF3725"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KWAZULU-NATAL PROVINCE</w:t>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t>FIRST RESPONDENT</w:t>
      </w:r>
    </w:p>
    <w:p w14:paraId="53F01A91" w14:textId="77777777" w:rsidR="00BF3725"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p>
    <w:p w14:paraId="28CC2E39" w14:textId="515DD087" w:rsidR="00BF3725"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 xml:space="preserve">DEPARTMENT OF TRANSPORT, </w:t>
      </w:r>
    </w:p>
    <w:p w14:paraId="37FB1A64" w14:textId="7637A149" w:rsidR="00BF3725" w:rsidRPr="00BF3725" w:rsidRDefault="00BF3725" w:rsidP="00E2172E">
      <w:pPr>
        <w:pBdr>
          <w:bottom w:val="single" w:sz="12" w:space="1" w:color="auto"/>
        </w:pBdr>
        <w:spacing w:after="0" w:line="240" w:lineRule="auto"/>
        <w:contextualSpacing/>
        <w:jc w:val="both"/>
        <w:rPr>
          <w:rFonts w:ascii="Arial" w:eastAsia="Calibri" w:hAnsi="Arial" w:cs="Arial"/>
          <w:b/>
          <w:sz w:val="24"/>
          <w:szCs w:val="24"/>
          <w:lang w:val="en-GB"/>
        </w:rPr>
      </w:pPr>
      <w:r w:rsidRPr="00BF3725">
        <w:rPr>
          <w:rFonts w:ascii="Arial" w:eastAsia="Calibri" w:hAnsi="Arial" w:cs="Arial"/>
          <w:b/>
          <w:sz w:val="24"/>
          <w:szCs w:val="24"/>
          <w:lang w:val="en-GB"/>
        </w:rPr>
        <w:t>KWAZULU-NATAL PROVINCE</w:t>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r>
      <w:r w:rsidRPr="00BF3725">
        <w:rPr>
          <w:rFonts w:ascii="Arial" w:eastAsia="Calibri" w:hAnsi="Arial" w:cs="Arial"/>
          <w:b/>
          <w:sz w:val="24"/>
          <w:szCs w:val="24"/>
          <w:lang w:val="en-GB"/>
        </w:rPr>
        <w:tab/>
        <w:t>SECOND RESPONDENT</w:t>
      </w:r>
    </w:p>
    <w:p w14:paraId="13F40DB3" w14:textId="77777777" w:rsidR="001C1ED7" w:rsidRPr="00BF3725" w:rsidRDefault="001C1ED7" w:rsidP="00E2172E">
      <w:pPr>
        <w:pBdr>
          <w:bottom w:val="single" w:sz="12" w:space="1" w:color="auto"/>
        </w:pBdr>
        <w:spacing w:after="0" w:line="240" w:lineRule="auto"/>
        <w:contextualSpacing/>
        <w:jc w:val="both"/>
        <w:rPr>
          <w:rFonts w:ascii="Arial" w:eastAsia="Calibri" w:hAnsi="Arial" w:cs="Arial"/>
          <w:b/>
          <w:sz w:val="24"/>
          <w:szCs w:val="24"/>
          <w:lang w:val="en-GB"/>
        </w:rPr>
      </w:pPr>
    </w:p>
    <w:p w14:paraId="14BE4BCB" w14:textId="77777777" w:rsidR="00C05350" w:rsidRPr="00BF3725" w:rsidRDefault="00C05350" w:rsidP="00E2172E">
      <w:pPr>
        <w:spacing w:after="0" w:line="360" w:lineRule="auto"/>
        <w:jc w:val="center"/>
        <w:rPr>
          <w:rFonts w:ascii="Arial" w:eastAsia="Calibri" w:hAnsi="Arial" w:cs="Arial"/>
          <w:sz w:val="24"/>
          <w:szCs w:val="24"/>
          <w:lang w:val="en-GB"/>
        </w:rPr>
      </w:pPr>
    </w:p>
    <w:p w14:paraId="636E7453" w14:textId="77777777" w:rsidR="00C05350" w:rsidRPr="00BF3725" w:rsidRDefault="00C05350" w:rsidP="00E2172E">
      <w:pPr>
        <w:pBdr>
          <w:bottom w:val="single" w:sz="12" w:space="1" w:color="auto"/>
        </w:pBdr>
        <w:spacing w:after="0" w:line="360" w:lineRule="auto"/>
        <w:jc w:val="center"/>
        <w:rPr>
          <w:rFonts w:ascii="Arial" w:eastAsia="Calibri" w:hAnsi="Arial" w:cs="Arial"/>
          <w:b/>
          <w:sz w:val="24"/>
          <w:szCs w:val="24"/>
          <w:lang w:val="en-GB"/>
        </w:rPr>
      </w:pPr>
      <w:r w:rsidRPr="00BF3725">
        <w:rPr>
          <w:rFonts w:ascii="Arial" w:eastAsia="Calibri" w:hAnsi="Arial" w:cs="Arial"/>
          <w:b/>
          <w:sz w:val="24"/>
          <w:szCs w:val="24"/>
          <w:lang w:val="en-GB"/>
        </w:rPr>
        <w:t>JUDGMENT</w:t>
      </w:r>
    </w:p>
    <w:p w14:paraId="1F717C3B" w14:textId="77777777" w:rsidR="00B36381" w:rsidRPr="00BF3725" w:rsidRDefault="00B36381" w:rsidP="00E2172E">
      <w:pPr>
        <w:pBdr>
          <w:bottom w:val="single" w:sz="12" w:space="1" w:color="auto"/>
        </w:pBdr>
        <w:spacing w:after="0" w:line="360" w:lineRule="auto"/>
        <w:jc w:val="center"/>
        <w:rPr>
          <w:rFonts w:ascii="Arial" w:eastAsia="Calibri" w:hAnsi="Arial" w:cs="Arial"/>
          <w:sz w:val="24"/>
          <w:szCs w:val="24"/>
          <w:lang w:val="en-GB"/>
        </w:rPr>
      </w:pPr>
    </w:p>
    <w:p w14:paraId="5FB7A25F" w14:textId="77777777" w:rsidR="00B36381" w:rsidRPr="00BF3725" w:rsidRDefault="00B36381" w:rsidP="00E2172E">
      <w:pPr>
        <w:spacing w:after="0" w:line="360" w:lineRule="auto"/>
        <w:jc w:val="center"/>
        <w:rPr>
          <w:rFonts w:ascii="Arial" w:eastAsia="Calibri" w:hAnsi="Arial" w:cs="Arial"/>
          <w:b/>
          <w:sz w:val="24"/>
          <w:szCs w:val="24"/>
          <w:lang w:val="en-GB"/>
        </w:rPr>
      </w:pPr>
    </w:p>
    <w:p w14:paraId="22DD0688" w14:textId="77777777" w:rsidR="009B7396" w:rsidRPr="00BF3725" w:rsidRDefault="009B7396" w:rsidP="00E2172E">
      <w:pPr>
        <w:spacing w:after="0" w:line="360" w:lineRule="auto"/>
        <w:rPr>
          <w:rFonts w:ascii="Arial" w:eastAsia="Calibri" w:hAnsi="Arial" w:cs="Arial"/>
          <w:b/>
          <w:sz w:val="24"/>
          <w:szCs w:val="24"/>
          <w:lang w:val="en-GB"/>
        </w:rPr>
      </w:pPr>
      <w:r w:rsidRPr="00BF3725">
        <w:rPr>
          <w:rFonts w:ascii="Arial" w:eastAsia="Calibri" w:hAnsi="Arial" w:cs="Arial"/>
          <w:b/>
          <w:sz w:val="24"/>
          <w:szCs w:val="24"/>
          <w:lang w:val="en-GB"/>
        </w:rPr>
        <w:t>PITMAN</w:t>
      </w:r>
      <w:r w:rsidR="00C05350" w:rsidRPr="00BF3725">
        <w:rPr>
          <w:rFonts w:ascii="Arial" w:eastAsia="Calibri" w:hAnsi="Arial" w:cs="Arial"/>
          <w:b/>
          <w:sz w:val="24"/>
          <w:szCs w:val="24"/>
          <w:lang w:val="en-GB"/>
        </w:rPr>
        <w:t xml:space="preserve"> AJ</w:t>
      </w:r>
    </w:p>
    <w:p w14:paraId="14505817" w14:textId="77777777" w:rsidR="001C1ED7" w:rsidRPr="00BF3725" w:rsidRDefault="001C1ED7" w:rsidP="00E2172E">
      <w:pPr>
        <w:spacing w:after="0" w:line="360" w:lineRule="auto"/>
        <w:jc w:val="both"/>
        <w:rPr>
          <w:rFonts w:ascii="Arial" w:hAnsi="Arial" w:cs="Arial"/>
          <w:b/>
          <w:bCs/>
          <w:sz w:val="24"/>
          <w:szCs w:val="24"/>
          <w:u w:val="single"/>
        </w:rPr>
      </w:pPr>
    </w:p>
    <w:p w14:paraId="06C4C53B" w14:textId="77777777" w:rsidR="00BF3725" w:rsidRDefault="00BF3725" w:rsidP="00E2172E">
      <w:pPr>
        <w:spacing w:after="0" w:line="360" w:lineRule="auto"/>
        <w:jc w:val="both"/>
        <w:rPr>
          <w:rFonts w:ascii="Arial" w:hAnsi="Arial" w:cs="Arial"/>
          <w:b/>
          <w:bCs/>
          <w:sz w:val="24"/>
          <w:szCs w:val="24"/>
          <w:u w:val="single"/>
        </w:rPr>
      </w:pPr>
      <w:r w:rsidRPr="00BF3725">
        <w:rPr>
          <w:rFonts w:ascii="Arial" w:hAnsi="Arial" w:cs="Arial"/>
          <w:b/>
          <w:bCs/>
          <w:sz w:val="24"/>
          <w:szCs w:val="24"/>
          <w:u w:val="single"/>
        </w:rPr>
        <w:t>Introduction</w:t>
      </w:r>
    </w:p>
    <w:p w14:paraId="3A03906E" w14:textId="77777777" w:rsidR="00A04CE0" w:rsidRPr="00BF3725" w:rsidRDefault="00A04CE0" w:rsidP="00E2172E">
      <w:pPr>
        <w:spacing w:after="0" w:line="360" w:lineRule="auto"/>
        <w:jc w:val="both"/>
        <w:rPr>
          <w:rFonts w:ascii="Arial" w:hAnsi="Arial" w:cs="Arial"/>
          <w:b/>
          <w:bCs/>
          <w:sz w:val="24"/>
          <w:szCs w:val="24"/>
          <w:u w:val="single"/>
        </w:rPr>
      </w:pPr>
    </w:p>
    <w:p w14:paraId="45CF250D" w14:textId="38C47E47" w:rsidR="00BF3725" w:rsidRPr="002558C9" w:rsidRDefault="002558C9" w:rsidP="002558C9">
      <w:pPr>
        <w:spacing w:after="0" w:line="360" w:lineRule="auto"/>
        <w:jc w:val="both"/>
        <w:rPr>
          <w:rFonts w:ascii="Arial" w:hAnsi="Arial" w:cs="Arial"/>
          <w:sz w:val="24"/>
          <w:szCs w:val="24"/>
        </w:rPr>
      </w:pPr>
      <w:r w:rsidRPr="00BF3725">
        <w:rPr>
          <w:rFonts w:ascii="Arial" w:hAnsi="Arial" w:cs="Arial"/>
          <w:kern w:val="2"/>
          <w:sz w:val="24"/>
          <w:szCs w:val="24"/>
          <w14:ligatures w14:val="standardContextual"/>
        </w:rPr>
        <w:t>[1]</w:t>
      </w:r>
      <w:r w:rsidRPr="00BF3725">
        <w:rPr>
          <w:rFonts w:ascii="Arial" w:hAnsi="Arial" w:cs="Arial"/>
          <w:kern w:val="2"/>
          <w:sz w:val="24"/>
          <w:szCs w:val="24"/>
          <w14:ligatures w14:val="standardContextual"/>
        </w:rPr>
        <w:tab/>
      </w:r>
      <w:r w:rsidR="00BF3725" w:rsidRPr="002558C9">
        <w:rPr>
          <w:rFonts w:ascii="Arial" w:hAnsi="Arial" w:cs="Arial"/>
          <w:i/>
          <w:iCs/>
          <w:sz w:val="24"/>
          <w:szCs w:val="24"/>
        </w:rPr>
        <w:t xml:space="preserve">“Stare decisis et non quieta movere”, </w:t>
      </w:r>
      <w:r w:rsidR="00BF3725" w:rsidRPr="002558C9">
        <w:rPr>
          <w:rFonts w:ascii="Arial" w:hAnsi="Arial" w:cs="Arial"/>
          <w:sz w:val="24"/>
          <w:szCs w:val="24"/>
        </w:rPr>
        <w:t>is a Latin phrase</w:t>
      </w:r>
      <w:r w:rsidR="0076703B" w:rsidRPr="002558C9">
        <w:rPr>
          <w:rFonts w:ascii="Arial" w:hAnsi="Arial" w:cs="Arial"/>
          <w:sz w:val="24"/>
          <w:szCs w:val="24"/>
        </w:rPr>
        <w:t>, and legal principle,</w:t>
      </w:r>
      <w:r w:rsidR="00BF3725" w:rsidRPr="002558C9">
        <w:rPr>
          <w:rFonts w:ascii="Arial" w:hAnsi="Arial" w:cs="Arial"/>
          <w:sz w:val="24"/>
          <w:szCs w:val="24"/>
        </w:rPr>
        <w:t xml:space="preserve"> literally meaning </w:t>
      </w:r>
      <w:r w:rsidR="00BF3725" w:rsidRPr="002558C9">
        <w:rPr>
          <w:rFonts w:ascii="Arial" w:hAnsi="Arial" w:cs="Arial"/>
          <w:i/>
          <w:iCs/>
          <w:sz w:val="24"/>
          <w:szCs w:val="24"/>
        </w:rPr>
        <w:t>“</w:t>
      </w:r>
      <w:r w:rsidR="0076703B" w:rsidRPr="002558C9">
        <w:rPr>
          <w:rFonts w:ascii="Arial" w:hAnsi="Arial" w:cs="Arial"/>
          <w:i/>
          <w:iCs/>
          <w:sz w:val="24"/>
          <w:szCs w:val="24"/>
          <w:shd w:val="clear" w:color="auto" w:fill="FFFFFF"/>
        </w:rPr>
        <w:t>stand by the thing decided and do not disturb the calm”</w:t>
      </w:r>
      <w:r w:rsidR="00BF3725" w:rsidRPr="002558C9">
        <w:rPr>
          <w:rFonts w:ascii="Arial" w:hAnsi="Arial" w:cs="Arial"/>
          <w:sz w:val="24"/>
          <w:szCs w:val="24"/>
          <w:shd w:val="clear" w:color="auto" w:fill="FFFFFF"/>
        </w:rPr>
        <w:t>.</w:t>
      </w:r>
      <w:r w:rsidR="00BF3725" w:rsidRPr="002558C9">
        <w:rPr>
          <w:rFonts w:ascii="Arial" w:hAnsi="Arial" w:cs="Arial"/>
          <w:sz w:val="24"/>
          <w:szCs w:val="24"/>
        </w:rPr>
        <w:t xml:space="preserve"> The application of this intrinsic principle in the law of South Africa forms the backbone of this matter as it is relied upon by the applicants for the relief they seek. It is sometimes called the doctrine of precedent. It is a part of our common law and is retained in South Africa’s </w:t>
      </w:r>
      <w:r w:rsidR="00166E5E" w:rsidRPr="002558C9">
        <w:rPr>
          <w:rFonts w:ascii="Arial" w:hAnsi="Arial" w:cs="Arial"/>
          <w:sz w:val="24"/>
          <w:szCs w:val="24"/>
        </w:rPr>
        <w:t>c</w:t>
      </w:r>
      <w:r w:rsidR="00BF3725" w:rsidRPr="002558C9">
        <w:rPr>
          <w:rFonts w:ascii="Arial" w:hAnsi="Arial" w:cs="Arial"/>
          <w:sz w:val="24"/>
          <w:szCs w:val="24"/>
        </w:rPr>
        <w:t xml:space="preserve">onstitutional legal dispensation. In its application it means that a legal rule or principle determined in a previous judgement of a higher </w:t>
      </w:r>
      <w:r w:rsidR="00166E5E" w:rsidRPr="002558C9">
        <w:rPr>
          <w:rFonts w:ascii="Arial" w:hAnsi="Arial" w:cs="Arial"/>
          <w:sz w:val="24"/>
          <w:szCs w:val="24"/>
        </w:rPr>
        <w:t>c</w:t>
      </w:r>
      <w:r w:rsidR="00BF3725" w:rsidRPr="002558C9">
        <w:rPr>
          <w:rFonts w:ascii="Arial" w:hAnsi="Arial" w:cs="Arial"/>
          <w:sz w:val="24"/>
          <w:szCs w:val="24"/>
        </w:rPr>
        <w:t xml:space="preserve">ourt is binding, and not just </w:t>
      </w:r>
      <w:r w:rsidR="00BF3725" w:rsidRPr="002558C9">
        <w:rPr>
          <w:rFonts w:ascii="Arial" w:hAnsi="Arial" w:cs="Arial"/>
          <w:sz w:val="24"/>
          <w:szCs w:val="24"/>
        </w:rPr>
        <w:lastRenderedPageBreak/>
        <w:t xml:space="preserve">persuasive, on an equivalent or lower </w:t>
      </w:r>
      <w:r w:rsidR="00166E5E" w:rsidRPr="002558C9">
        <w:rPr>
          <w:rFonts w:ascii="Arial" w:hAnsi="Arial" w:cs="Arial"/>
          <w:sz w:val="24"/>
          <w:szCs w:val="24"/>
        </w:rPr>
        <w:t>c</w:t>
      </w:r>
      <w:r w:rsidR="00BF3725" w:rsidRPr="002558C9">
        <w:rPr>
          <w:rFonts w:ascii="Arial" w:hAnsi="Arial" w:cs="Arial"/>
          <w:sz w:val="24"/>
          <w:szCs w:val="24"/>
        </w:rPr>
        <w:t>ourt. How it applies in this matter will become apparent below.</w:t>
      </w:r>
    </w:p>
    <w:p w14:paraId="36CD3B8A" w14:textId="77777777" w:rsidR="00BF3725" w:rsidRPr="00BF3725" w:rsidRDefault="00BF3725" w:rsidP="00E2172E">
      <w:pPr>
        <w:pStyle w:val="ListParagraph"/>
        <w:spacing w:after="0" w:line="360" w:lineRule="auto"/>
        <w:ind w:left="0"/>
        <w:jc w:val="both"/>
        <w:rPr>
          <w:rFonts w:ascii="Arial" w:hAnsi="Arial" w:cs="Arial"/>
          <w:sz w:val="24"/>
          <w:szCs w:val="24"/>
          <w:lang w:val="en-US"/>
        </w:rPr>
      </w:pPr>
    </w:p>
    <w:p w14:paraId="7A71F279" w14:textId="77777777" w:rsidR="00BF3725" w:rsidRDefault="00BF3725" w:rsidP="00E2172E">
      <w:pPr>
        <w:spacing w:after="0" w:line="360" w:lineRule="auto"/>
        <w:jc w:val="both"/>
        <w:rPr>
          <w:rFonts w:ascii="Arial" w:hAnsi="Arial" w:cs="Arial"/>
          <w:b/>
          <w:bCs/>
          <w:sz w:val="24"/>
          <w:szCs w:val="24"/>
          <w:u w:val="single"/>
        </w:rPr>
      </w:pPr>
      <w:r w:rsidRPr="00BF3725">
        <w:rPr>
          <w:rFonts w:ascii="Arial" w:hAnsi="Arial" w:cs="Arial"/>
          <w:b/>
          <w:bCs/>
          <w:sz w:val="24"/>
          <w:szCs w:val="24"/>
          <w:u w:val="single"/>
        </w:rPr>
        <w:t>Background</w:t>
      </w:r>
    </w:p>
    <w:p w14:paraId="6D1A8051" w14:textId="77777777" w:rsidR="00A04CE0" w:rsidRPr="00BF3725" w:rsidRDefault="00A04CE0" w:rsidP="00E2172E">
      <w:pPr>
        <w:spacing w:after="0" w:line="360" w:lineRule="auto"/>
        <w:jc w:val="both"/>
        <w:rPr>
          <w:rFonts w:ascii="Arial" w:hAnsi="Arial" w:cs="Arial"/>
          <w:sz w:val="24"/>
          <w:szCs w:val="24"/>
        </w:rPr>
      </w:pPr>
    </w:p>
    <w:p w14:paraId="007007E5" w14:textId="45069EF5"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[2]</w:t>
      </w:r>
      <w:r>
        <w:rPr>
          <w:rFonts w:ascii="Arial" w:hAnsi="Arial" w:cs="Arial"/>
          <w:kern w:val="2"/>
          <w:sz w:val="24"/>
          <w:szCs w:val="24"/>
          <w14:ligatures w14:val="standardContextual"/>
        </w:rPr>
        <w:tab/>
      </w:r>
      <w:r w:rsidR="00BF3725" w:rsidRPr="002558C9">
        <w:rPr>
          <w:rFonts w:ascii="Arial" w:hAnsi="Arial" w:cs="Arial"/>
          <w:sz w:val="24"/>
          <w:szCs w:val="24"/>
        </w:rPr>
        <w:t>The three applicants bid, together with a number of other entities, on a tender issued by the second respondent (“the Department”) on 4 December 2020 (“the 2020 bid”)</w:t>
      </w:r>
      <w:r w:rsidR="00024704" w:rsidRPr="002558C9">
        <w:rPr>
          <w:rFonts w:ascii="Arial" w:hAnsi="Arial" w:cs="Arial"/>
          <w:sz w:val="24"/>
          <w:szCs w:val="24"/>
        </w:rPr>
        <w:t>,</w:t>
      </w:r>
      <w:r w:rsidR="00BF3725" w:rsidRPr="002558C9">
        <w:rPr>
          <w:rFonts w:ascii="Arial" w:hAnsi="Arial" w:cs="Arial"/>
          <w:sz w:val="24"/>
          <w:szCs w:val="24"/>
        </w:rPr>
        <w:t xml:space="preserve"> for the appointment of engineering service providers for each of the departments 12 Cost Centre’s for a period of three years. The closing date, after a couple of extensions, was 29 January 2021. The tender validity period, after a couple of extensions, was 30 May 2022.</w:t>
      </w:r>
    </w:p>
    <w:p w14:paraId="00674064" w14:textId="77777777" w:rsidR="00BF3725" w:rsidRPr="00BF3725" w:rsidRDefault="00BF3725" w:rsidP="00E2172E">
      <w:pPr>
        <w:pStyle w:val="ListParagraph"/>
        <w:spacing w:after="0" w:line="360" w:lineRule="auto"/>
        <w:ind w:left="0"/>
        <w:jc w:val="both"/>
        <w:rPr>
          <w:rFonts w:ascii="Arial" w:hAnsi="Arial" w:cs="Arial"/>
          <w:sz w:val="24"/>
          <w:szCs w:val="24"/>
          <w:lang w:val="en-US"/>
        </w:rPr>
      </w:pPr>
    </w:p>
    <w:p w14:paraId="64EB7A16" w14:textId="54CCECA7"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[3]</w:t>
      </w:r>
      <w:r>
        <w:rPr>
          <w:rFonts w:ascii="Arial" w:hAnsi="Arial" w:cs="Arial"/>
          <w:kern w:val="2"/>
          <w:sz w:val="24"/>
          <w:szCs w:val="24"/>
          <w14:ligatures w14:val="standardContextual"/>
        </w:rPr>
        <w:tab/>
      </w:r>
      <w:r w:rsidR="00BF3725" w:rsidRPr="002558C9">
        <w:rPr>
          <w:rFonts w:ascii="Arial" w:hAnsi="Arial" w:cs="Arial"/>
          <w:sz w:val="24"/>
          <w:szCs w:val="24"/>
        </w:rPr>
        <w:t xml:space="preserve">One of the other entities to bid was </w:t>
      </w:r>
      <w:r w:rsidR="00BF3725" w:rsidRPr="002558C9">
        <w:rPr>
          <w:rFonts w:ascii="Arial" w:hAnsi="Arial" w:cs="Arial"/>
          <w:b/>
          <w:bCs/>
          <w:sz w:val="24"/>
          <w:szCs w:val="24"/>
        </w:rPr>
        <w:t xml:space="preserve">Impande Consulting Engineers (Pty) Ltd </w:t>
      </w:r>
      <w:r w:rsidR="00BF3725" w:rsidRPr="002558C9">
        <w:rPr>
          <w:rFonts w:ascii="Arial" w:hAnsi="Arial" w:cs="Arial"/>
          <w:sz w:val="24"/>
          <w:szCs w:val="24"/>
        </w:rPr>
        <w:t>(“Impande”). The relevance of this will become apparent.</w:t>
      </w:r>
    </w:p>
    <w:p w14:paraId="5AF00A3C" w14:textId="77777777" w:rsidR="00BF3725" w:rsidRPr="00BF3725" w:rsidRDefault="00BF3725" w:rsidP="00E2172E">
      <w:pPr>
        <w:pStyle w:val="ListParagraph"/>
        <w:spacing w:after="0" w:line="360" w:lineRule="auto"/>
        <w:ind w:left="0"/>
        <w:jc w:val="both"/>
        <w:rPr>
          <w:rFonts w:ascii="Arial" w:hAnsi="Arial" w:cs="Arial"/>
          <w:sz w:val="24"/>
          <w:szCs w:val="24"/>
          <w:lang w:val="en-US"/>
        </w:rPr>
      </w:pPr>
    </w:p>
    <w:p w14:paraId="38B78A0A" w14:textId="064C81D3"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[4]</w:t>
      </w:r>
      <w:r>
        <w:rPr>
          <w:rFonts w:ascii="Arial" w:hAnsi="Arial" w:cs="Arial"/>
          <w:kern w:val="2"/>
          <w:sz w:val="24"/>
          <w:szCs w:val="24"/>
          <w14:ligatures w14:val="standardContextual"/>
        </w:rPr>
        <w:tab/>
      </w:r>
      <w:r w:rsidR="00BF3725" w:rsidRPr="002558C9">
        <w:rPr>
          <w:rFonts w:ascii="Arial" w:hAnsi="Arial" w:cs="Arial"/>
          <w:sz w:val="24"/>
          <w:szCs w:val="24"/>
        </w:rPr>
        <w:t>The applicants’ bids, like that of Impande and a number of others irrelevant at this stage, were determined by the Department to be responsive</w:t>
      </w:r>
      <w:r w:rsidR="00D048A3" w:rsidRPr="002558C9">
        <w:rPr>
          <w:rFonts w:ascii="Arial" w:hAnsi="Arial" w:cs="Arial"/>
          <w:sz w:val="24"/>
          <w:szCs w:val="24"/>
        </w:rPr>
        <w:t>,</w:t>
      </w:r>
      <w:r w:rsidR="00BF3725" w:rsidRPr="002558C9">
        <w:rPr>
          <w:rFonts w:ascii="Arial" w:hAnsi="Arial" w:cs="Arial"/>
          <w:sz w:val="24"/>
          <w:szCs w:val="24"/>
        </w:rPr>
        <w:t xml:space="preserve"> and on 2 March 2022 the </w:t>
      </w:r>
      <w:r w:rsidR="00BF3725" w:rsidRPr="002558C9">
        <w:rPr>
          <w:rFonts w:ascii="Arial" w:hAnsi="Arial" w:cs="Arial"/>
          <w:b/>
          <w:bCs/>
          <w:sz w:val="24"/>
          <w:szCs w:val="24"/>
        </w:rPr>
        <w:t xml:space="preserve">Bid Evaluation Committee </w:t>
      </w:r>
      <w:r w:rsidR="00BF3725" w:rsidRPr="002558C9">
        <w:rPr>
          <w:rFonts w:ascii="Arial" w:hAnsi="Arial" w:cs="Arial"/>
          <w:sz w:val="24"/>
          <w:szCs w:val="24"/>
        </w:rPr>
        <w:t>(“BEC”) of the Department recommended</w:t>
      </w:r>
      <w:r w:rsidR="00024704" w:rsidRPr="002558C9">
        <w:rPr>
          <w:rFonts w:ascii="Arial" w:hAnsi="Arial" w:cs="Arial"/>
          <w:sz w:val="24"/>
          <w:szCs w:val="24"/>
        </w:rPr>
        <w:t>,</w:t>
      </w:r>
      <w:r w:rsidR="00BF3725" w:rsidRPr="002558C9">
        <w:rPr>
          <w:rFonts w:ascii="Arial" w:hAnsi="Arial" w:cs="Arial"/>
          <w:sz w:val="24"/>
          <w:szCs w:val="24"/>
        </w:rPr>
        <w:t xml:space="preserve"> </w:t>
      </w:r>
      <w:r w:rsidR="00BF3725" w:rsidRPr="002558C9">
        <w:rPr>
          <w:rFonts w:ascii="Arial" w:hAnsi="Arial" w:cs="Arial"/>
          <w:i/>
          <w:iCs/>
          <w:sz w:val="24"/>
          <w:szCs w:val="24"/>
        </w:rPr>
        <w:t>inter alia</w:t>
      </w:r>
      <w:r w:rsidR="00BF3725" w:rsidRPr="002558C9">
        <w:rPr>
          <w:rFonts w:ascii="Arial" w:hAnsi="Arial" w:cs="Arial"/>
          <w:sz w:val="24"/>
          <w:szCs w:val="24"/>
        </w:rPr>
        <w:t>, that the applicants and Impande be awarded contracts for specifically identified Cost Centre’s.</w:t>
      </w:r>
    </w:p>
    <w:p w14:paraId="61617669"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74378416" w14:textId="78B3F387" w:rsidR="00BF3725" w:rsidRPr="002558C9" w:rsidRDefault="002558C9" w:rsidP="002558C9">
      <w:pPr>
        <w:spacing w:after="0" w:line="360" w:lineRule="auto"/>
        <w:jc w:val="both"/>
        <w:rPr>
          <w:rFonts w:ascii="Arial" w:hAnsi="Arial" w:cs="Arial"/>
          <w:sz w:val="24"/>
          <w:szCs w:val="24"/>
        </w:rPr>
      </w:pPr>
      <w:r w:rsidRPr="00E2172E">
        <w:rPr>
          <w:rFonts w:ascii="Arial" w:hAnsi="Arial" w:cs="Arial"/>
          <w:kern w:val="2"/>
          <w:sz w:val="24"/>
          <w:szCs w:val="24"/>
          <w14:ligatures w14:val="standardContextual"/>
        </w:rPr>
        <w:t>[5]</w:t>
      </w:r>
      <w:r w:rsidRPr="00E2172E">
        <w:rPr>
          <w:rFonts w:ascii="Arial" w:hAnsi="Arial" w:cs="Arial"/>
          <w:kern w:val="2"/>
          <w:sz w:val="24"/>
          <w:szCs w:val="24"/>
          <w14:ligatures w14:val="standardContextual"/>
        </w:rPr>
        <w:tab/>
      </w:r>
      <w:r w:rsidR="00BF3725" w:rsidRPr="002558C9">
        <w:rPr>
          <w:rFonts w:ascii="Arial" w:hAnsi="Arial" w:cs="Arial"/>
          <w:sz w:val="24"/>
          <w:szCs w:val="24"/>
        </w:rPr>
        <w:t>However, subsequent to the recommendations of the BEC</w:t>
      </w:r>
      <w:r w:rsidR="00D048A3" w:rsidRPr="002558C9">
        <w:rPr>
          <w:rFonts w:ascii="Arial" w:hAnsi="Arial" w:cs="Arial"/>
          <w:sz w:val="24"/>
          <w:szCs w:val="24"/>
        </w:rPr>
        <w:t>,</w:t>
      </w:r>
      <w:r w:rsidR="00BF3725" w:rsidRPr="002558C9">
        <w:rPr>
          <w:rFonts w:ascii="Arial" w:hAnsi="Arial" w:cs="Arial"/>
          <w:sz w:val="24"/>
          <w:szCs w:val="24"/>
        </w:rPr>
        <w:t xml:space="preserve"> the Department published a Notice in a local newspaper, dated 3-4 May 2022, cancelling the entire tender. The reason given was stated as </w:t>
      </w:r>
      <w:r w:rsidR="00BF3725" w:rsidRPr="002558C9">
        <w:rPr>
          <w:rFonts w:ascii="Arial" w:hAnsi="Arial" w:cs="Arial"/>
          <w:i/>
          <w:iCs/>
          <w:sz w:val="24"/>
          <w:szCs w:val="24"/>
        </w:rPr>
        <w:t>“Administrative Non-Compliance.”</w:t>
      </w:r>
    </w:p>
    <w:p w14:paraId="07316775" w14:textId="77777777" w:rsidR="00E2172E" w:rsidRPr="00E2172E" w:rsidRDefault="00E2172E" w:rsidP="00E2172E">
      <w:pPr>
        <w:pStyle w:val="ListParagraph"/>
        <w:ind w:left="0"/>
        <w:rPr>
          <w:rFonts w:ascii="Arial" w:hAnsi="Arial" w:cs="Arial"/>
          <w:sz w:val="24"/>
          <w:szCs w:val="24"/>
          <w:lang w:val="en-US"/>
        </w:rPr>
      </w:pPr>
    </w:p>
    <w:p w14:paraId="10D333C2" w14:textId="5AA74098"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[6]</w:t>
      </w:r>
      <w:r>
        <w:rPr>
          <w:rFonts w:ascii="Arial" w:hAnsi="Arial" w:cs="Arial"/>
          <w:kern w:val="2"/>
          <w:sz w:val="24"/>
          <w:szCs w:val="24"/>
          <w14:ligatures w14:val="standardContextual"/>
        </w:rPr>
        <w:tab/>
      </w:r>
      <w:r w:rsidR="00BF3725" w:rsidRPr="002558C9">
        <w:rPr>
          <w:rFonts w:ascii="Arial" w:hAnsi="Arial" w:cs="Arial"/>
          <w:sz w:val="24"/>
          <w:szCs w:val="24"/>
        </w:rPr>
        <w:t>On about 3 June 2022, the Department advertised, effectively,</w:t>
      </w:r>
      <w:r w:rsidR="008B1316" w:rsidRPr="002558C9">
        <w:rPr>
          <w:rFonts w:ascii="Arial" w:hAnsi="Arial" w:cs="Arial"/>
          <w:sz w:val="24"/>
          <w:szCs w:val="24"/>
        </w:rPr>
        <w:t xml:space="preserve"> the </w:t>
      </w:r>
      <w:r w:rsidR="00BF3725" w:rsidRPr="002558C9">
        <w:rPr>
          <w:rFonts w:ascii="Arial" w:hAnsi="Arial" w:cs="Arial"/>
          <w:sz w:val="24"/>
          <w:szCs w:val="24"/>
        </w:rPr>
        <w:t>tender again</w:t>
      </w:r>
      <w:r w:rsidR="008B1316" w:rsidRPr="002558C9">
        <w:rPr>
          <w:rFonts w:ascii="Arial" w:hAnsi="Arial" w:cs="Arial"/>
          <w:sz w:val="24"/>
          <w:szCs w:val="24"/>
        </w:rPr>
        <w:t>, for the same services,</w:t>
      </w:r>
      <w:r w:rsidR="00BF3725" w:rsidRPr="002558C9">
        <w:rPr>
          <w:rFonts w:ascii="Arial" w:hAnsi="Arial" w:cs="Arial"/>
          <w:sz w:val="24"/>
          <w:szCs w:val="24"/>
        </w:rPr>
        <w:t xml:space="preserve"> under a new bid number</w:t>
      </w:r>
      <w:r w:rsidR="008B1316" w:rsidRPr="002558C9">
        <w:rPr>
          <w:rFonts w:ascii="Arial" w:hAnsi="Arial" w:cs="Arial"/>
          <w:sz w:val="24"/>
          <w:szCs w:val="24"/>
        </w:rPr>
        <w:t xml:space="preserve"> </w:t>
      </w:r>
      <w:r w:rsidR="00BF3725" w:rsidRPr="002558C9">
        <w:rPr>
          <w:rFonts w:ascii="Arial" w:hAnsi="Arial" w:cs="Arial"/>
          <w:sz w:val="24"/>
          <w:szCs w:val="24"/>
        </w:rPr>
        <w:t>(“the 2022 bid”)</w:t>
      </w:r>
      <w:r w:rsidR="008B1316" w:rsidRPr="002558C9">
        <w:rPr>
          <w:rFonts w:ascii="Arial" w:hAnsi="Arial" w:cs="Arial"/>
          <w:sz w:val="24"/>
          <w:szCs w:val="24"/>
        </w:rPr>
        <w:t>.</w:t>
      </w:r>
    </w:p>
    <w:p w14:paraId="78DA40AF"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11756562" w14:textId="54F909F3"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[7]</w:t>
      </w:r>
      <w:r>
        <w:rPr>
          <w:rFonts w:ascii="Arial" w:hAnsi="Arial" w:cs="Arial"/>
          <w:kern w:val="2"/>
          <w:sz w:val="24"/>
          <w:szCs w:val="24"/>
          <w14:ligatures w14:val="standardContextual"/>
        </w:rPr>
        <w:tab/>
      </w:r>
      <w:r w:rsidR="00BF3725" w:rsidRPr="002558C9">
        <w:rPr>
          <w:rFonts w:ascii="Arial" w:hAnsi="Arial" w:cs="Arial"/>
          <w:sz w:val="24"/>
          <w:szCs w:val="24"/>
        </w:rPr>
        <w:t>Impande launched a review application against the cancellation together with urgent interdictory relief against any further actions by the department in respect of the 2022 bid. That application was opposed by the</w:t>
      </w:r>
      <w:r w:rsidR="008B1316" w:rsidRPr="002558C9">
        <w:rPr>
          <w:rFonts w:ascii="Arial" w:hAnsi="Arial" w:cs="Arial"/>
          <w:sz w:val="24"/>
          <w:szCs w:val="24"/>
        </w:rPr>
        <w:t xml:space="preserve"> </w:t>
      </w:r>
      <w:r w:rsidR="00BF3725" w:rsidRPr="002558C9">
        <w:rPr>
          <w:rFonts w:ascii="Arial" w:hAnsi="Arial" w:cs="Arial"/>
          <w:sz w:val="24"/>
          <w:szCs w:val="24"/>
        </w:rPr>
        <w:t xml:space="preserve">first and second respondents. The interdictory relief in respect of the 2022 bid was granted, after argument, by </w:t>
      </w:r>
      <w:r w:rsidR="00BF3725" w:rsidRPr="002558C9">
        <w:rPr>
          <w:rFonts w:ascii="Arial" w:hAnsi="Arial" w:cs="Arial"/>
          <w:b/>
          <w:bCs/>
          <w:sz w:val="24"/>
          <w:szCs w:val="24"/>
        </w:rPr>
        <w:t>Bezuidenhout AJ</w:t>
      </w:r>
      <w:r w:rsidR="00BF3725" w:rsidRPr="002558C9">
        <w:rPr>
          <w:rFonts w:ascii="Arial" w:hAnsi="Arial" w:cs="Arial"/>
          <w:sz w:val="24"/>
          <w:szCs w:val="24"/>
        </w:rPr>
        <w:t xml:space="preserve"> (as she then was</w:t>
      </w:r>
      <w:r w:rsidR="008B1316" w:rsidRPr="002558C9">
        <w:rPr>
          <w:rFonts w:ascii="Arial" w:hAnsi="Arial" w:cs="Arial"/>
          <w:sz w:val="24"/>
          <w:szCs w:val="24"/>
        </w:rPr>
        <w:t xml:space="preserve"> </w:t>
      </w:r>
      <w:r w:rsidR="0066473D" w:rsidRPr="002558C9">
        <w:rPr>
          <w:rFonts w:ascii="Arial" w:hAnsi="Arial" w:cs="Arial"/>
          <w:sz w:val="24"/>
          <w:szCs w:val="24"/>
        </w:rPr>
        <w:t>-</w:t>
      </w:r>
      <w:r w:rsidR="008B1316" w:rsidRPr="002558C9">
        <w:rPr>
          <w:rFonts w:ascii="Arial" w:hAnsi="Arial" w:cs="Arial"/>
          <w:sz w:val="24"/>
          <w:szCs w:val="24"/>
        </w:rPr>
        <w:t xml:space="preserve"> </w:t>
      </w:r>
      <w:r w:rsidR="0066473D" w:rsidRPr="002558C9">
        <w:rPr>
          <w:rFonts w:ascii="Arial" w:hAnsi="Arial" w:cs="Arial"/>
          <w:sz w:val="24"/>
          <w:szCs w:val="24"/>
        </w:rPr>
        <w:t>and of this Division</w:t>
      </w:r>
      <w:r w:rsidR="00BF3725" w:rsidRPr="002558C9">
        <w:rPr>
          <w:rFonts w:ascii="Arial" w:hAnsi="Arial" w:cs="Arial"/>
          <w:sz w:val="24"/>
          <w:szCs w:val="24"/>
        </w:rPr>
        <w:t xml:space="preserve">).  Bezuidenhout </w:t>
      </w:r>
      <w:r w:rsidR="0066473D" w:rsidRPr="002558C9">
        <w:rPr>
          <w:rFonts w:ascii="Arial" w:hAnsi="Arial" w:cs="Arial"/>
          <w:sz w:val="24"/>
          <w:szCs w:val="24"/>
        </w:rPr>
        <w:t>AJ gave</w:t>
      </w:r>
      <w:r w:rsidR="00BF3725" w:rsidRPr="002558C9">
        <w:rPr>
          <w:rFonts w:ascii="Arial" w:hAnsi="Arial" w:cs="Arial"/>
          <w:sz w:val="24"/>
          <w:szCs w:val="24"/>
        </w:rPr>
        <w:t xml:space="preserve"> a fully reasoned judgement finding that the decision to cancel the 2020 bid process </w:t>
      </w:r>
      <w:r w:rsidR="0066473D" w:rsidRPr="002558C9">
        <w:rPr>
          <w:rFonts w:ascii="Arial" w:hAnsi="Arial" w:cs="Arial"/>
          <w:sz w:val="24"/>
          <w:szCs w:val="24"/>
        </w:rPr>
        <w:t xml:space="preserve">at </w:t>
      </w:r>
      <w:r w:rsidR="0066473D" w:rsidRPr="002558C9">
        <w:rPr>
          <w:rFonts w:ascii="Arial" w:hAnsi="Arial" w:cs="Arial"/>
          <w:sz w:val="24"/>
          <w:szCs w:val="24"/>
        </w:rPr>
        <w:lastRenderedPageBreak/>
        <w:t xml:space="preserve">the stage it </w:t>
      </w:r>
      <w:r w:rsidR="00BF3725" w:rsidRPr="002558C9">
        <w:rPr>
          <w:rFonts w:ascii="Arial" w:hAnsi="Arial" w:cs="Arial"/>
          <w:sz w:val="24"/>
          <w:szCs w:val="24"/>
        </w:rPr>
        <w:t xml:space="preserve">had constituted administrative action. She analysed the judgements of </w:t>
      </w:r>
      <w:r w:rsidR="00BF3725" w:rsidRPr="002558C9">
        <w:rPr>
          <w:rFonts w:ascii="Arial" w:hAnsi="Arial" w:cs="Arial"/>
          <w:b/>
          <w:bCs/>
          <w:sz w:val="24"/>
          <w:szCs w:val="24"/>
        </w:rPr>
        <w:t>City of Tshwane Metropolitan Municipality and Others v Nambithi Technologies (Pty) Ltd 2016 (2) SA 494 (SCA)</w:t>
      </w:r>
      <w:r w:rsidR="00BF3725" w:rsidRPr="002558C9">
        <w:rPr>
          <w:rFonts w:ascii="Arial" w:hAnsi="Arial" w:cs="Arial"/>
          <w:sz w:val="24"/>
          <w:szCs w:val="24"/>
        </w:rPr>
        <w:t xml:space="preserve"> (“the Tshwane judgement”) as against </w:t>
      </w:r>
      <w:r w:rsidR="00BF3725" w:rsidRPr="002558C9">
        <w:rPr>
          <w:rFonts w:ascii="Arial" w:hAnsi="Arial" w:cs="Arial"/>
          <w:b/>
          <w:bCs/>
          <w:sz w:val="24"/>
          <w:szCs w:val="24"/>
        </w:rPr>
        <w:t xml:space="preserve">Madibeng Local Municipality v DPP Valuers (Pty) Ltd and Another [202] ZASCA, 70 (19 June 2020) </w:t>
      </w:r>
      <w:r w:rsidR="00BF3725" w:rsidRPr="002558C9">
        <w:rPr>
          <w:rFonts w:ascii="Arial" w:hAnsi="Arial" w:cs="Arial"/>
          <w:sz w:val="24"/>
          <w:szCs w:val="24"/>
        </w:rPr>
        <w:t>(“the Madibeng judgement”),</w:t>
      </w:r>
      <w:r w:rsidR="00BF3725" w:rsidRPr="002558C9">
        <w:rPr>
          <w:rFonts w:ascii="Arial" w:hAnsi="Arial" w:cs="Arial"/>
          <w:b/>
          <w:bCs/>
          <w:sz w:val="24"/>
          <w:szCs w:val="24"/>
        </w:rPr>
        <w:t xml:space="preserve"> </w:t>
      </w:r>
      <w:r w:rsidR="00BF3725" w:rsidRPr="002558C9">
        <w:rPr>
          <w:rFonts w:ascii="Arial" w:hAnsi="Arial" w:cs="Arial"/>
          <w:sz w:val="24"/>
          <w:szCs w:val="24"/>
        </w:rPr>
        <w:t xml:space="preserve">and concluded that because the tender process was well under way, all individual bids having been </w:t>
      </w:r>
      <w:r w:rsidR="00077359" w:rsidRPr="002558C9">
        <w:rPr>
          <w:rFonts w:ascii="Arial" w:hAnsi="Arial" w:cs="Arial"/>
          <w:sz w:val="24"/>
          <w:szCs w:val="24"/>
        </w:rPr>
        <w:t xml:space="preserve">already </w:t>
      </w:r>
      <w:r w:rsidR="00BF3725" w:rsidRPr="002558C9">
        <w:rPr>
          <w:rFonts w:ascii="Arial" w:hAnsi="Arial" w:cs="Arial"/>
          <w:sz w:val="24"/>
          <w:szCs w:val="24"/>
        </w:rPr>
        <w:t xml:space="preserve">considered, points </w:t>
      </w:r>
      <w:r w:rsidR="00C1781A" w:rsidRPr="002558C9">
        <w:rPr>
          <w:rFonts w:ascii="Arial" w:hAnsi="Arial" w:cs="Arial"/>
          <w:sz w:val="24"/>
          <w:szCs w:val="24"/>
        </w:rPr>
        <w:t xml:space="preserve">having been </w:t>
      </w:r>
      <w:r w:rsidR="00BF3725" w:rsidRPr="002558C9">
        <w:rPr>
          <w:rFonts w:ascii="Arial" w:hAnsi="Arial" w:cs="Arial"/>
          <w:sz w:val="24"/>
          <w:szCs w:val="24"/>
        </w:rPr>
        <w:t>allocate</w:t>
      </w:r>
      <w:r w:rsidR="00C1781A" w:rsidRPr="002558C9">
        <w:rPr>
          <w:rFonts w:ascii="Arial" w:hAnsi="Arial" w:cs="Arial"/>
          <w:sz w:val="24"/>
          <w:szCs w:val="24"/>
        </w:rPr>
        <w:t>,</w:t>
      </w:r>
      <w:r w:rsidR="00BF3725" w:rsidRPr="002558C9">
        <w:rPr>
          <w:rFonts w:ascii="Arial" w:hAnsi="Arial" w:cs="Arial"/>
          <w:sz w:val="24"/>
          <w:szCs w:val="24"/>
        </w:rPr>
        <w:t xml:space="preserve"> and the necessary checks and recommendations done progressing to adjudication, the cancellation </w:t>
      </w:r>
      <w:r w:rsidR="0012260A" w:rsidRPr="002558C9">
        <w:rPr>
          <w:rFonts w:ascii="Arial" w:hAnsi="Arial" w:cs="Arial"/>
          <w:sz w:val="24"/>
          <w:szCs w:val="24"/>
        </w:rPr>
        <w:t xml:space="preserve">at that stage </w:t>
      </w:r>
      <w:r w:rsidR="00BF3725" w:rsidRPr="002558C9">
        <w:rPr>
          <w:rFonts w:ascii="Arial" w:hAnsi="Arial" w:cs="Arial"/>
          <w:i/>
          <w:iCs/>
          <w:sz w:val="24"/>
          <w:szCs w:val="24"/>
        </w:rPr>
        <w:t>“constituted administrative action under PAJA”</w:t>
      </w:r>
      <w:r w:rsidR="00077359" w:rsidRPr="002558C9">
        <w:rPr>
          <w:rFonts w:ascii="Arial" w:hAnsi="Arial" w:cs="Arial"/>
          <w:b/>
          <w:bCs/>
          <w:sz w:val="24"/>
          <w:szCs w:val="24"/>
        </w:rPr>
        <w:t xml:space="preserve">. </w:t>
      </w:r>
      <w:r w:rsidR="0012260A" w:rsidRPr="002558C9">
        <w:rPr>
          <w:rFonts w:ascii="Arial" w:hAnsi="Arial" w:cs="Arial"/>
          <w:b/>
          <w:bCs/>
          <w:sz w:val="24"/>
          <w:szCs w:val="24"/>
        </w:rPr>
        <w:t xml:space="preserve"> </w:t>
      </w:r>
      <w:r w:rsidR="00077359" w:rsidRPr="002558C9">
        <w:rPr>
          <w:rFonts w:ascii="Arial" w:hAnsi="Arial" w:cs="Arial"/>
          <w:sz w:val="24"/>
          <w:szCs w:val="24"/>
        </w:rPr>
        <w:t>S</w:t>
      </w:r>
      <w:r w:rsidR="0012260A" w:rsidRPr="002558C9">
        <w:rPr>
          <w:rFonts w:ascii="Arial" w:hAnsi="Arial" w:cs="Arial"/>
          <w:sz w:val="24"/>
          <w:szCs w:val="24"/>
        </w:rPr>
        <w:t>he took the view</w:t>
      </w:r>
      <w:r w:rsidR="00077359" w:rsidRPr="002558C9">
        <w:rPr>
          <w:rFonts w:ascii="Arial" w:hAnsi="Arial" w:cs="Arial"/>
          <w:sz w:val="24"/>
          <w:szCs w:val="24"/>
        </w:rPr>
        <w:t xml:space="preserve"> that that decision, </w:t>
      </w:r>
      <w:r w:rsidR="00BF3725" w:rsidRPr="002558C9">
        <w:rPr>
          <w:rFonts w:ascii="Arial" w:hAnsi="Arial" w:cs="Arial"/>
          <w:sz w:val="24"/>
          <w:szCs w:val="24"/>
        </w:rPr>
        <w:t xml:space="preserve">not </w:t>
      </w:r>
      <w:r w:rsidR="0012260A" w:rsidRPr="002558C9">
        <w:rPr>
          <w:rFonts w:ascii="Arial" w:hAnsi="Arial" w:cs="Arial"/>
          <w:sz w:val="24"/>
          <w:szCs w:val="24"/>
        </w:rPr>
        <w:t>having complied with</w:t>
      </w:r>
      <w:r w:rsidR="00BF3725" w:rsidRPr="002558C9">
        <w:rPr>
          <w:rFonts w:ascii="Arial" w:hAnsi="Arial" w:cs="Arial"/>
          <w:sz w:val="24"/>
          <w:szCs w:val="24"/>
        </w:rPr>
        <w:t xml:space="preserve"> Regulation 13 of the </w:t>
      </w:r>
      <w:bookmarkStart w:id="0" w:name="_Hlk161560403"/>
      <w:r w:rsidR="00BF3725" w:rsidRPr="002558C9">
        <w:rPr>
          <w:rFonts w:ascii="Arial" w:hAnsi="Arial" w:cs="Arial"/>
          <w:sz w:val="24"/>
          <w:szCs w:val="24"/>
        </w:rPr>
        <w:t>Preferential Procurement Regulations of 2017</w:t>
      </w:r>
      <w:bookmarkEnd w:id="0"/>
      <w:r w:rsidR="00BF3725" w:rsidRPr="002558C9">
        <w:rPr>
          <w:rFonts w:ascii="Arial" w:hAnsi="Arial" w:cs="Arial"/>
          <w:sz w:val="24"/>
          <w:szCs w:val="24"/>
        </w:rPr>
        <w:t>, was materially irregular. She therefore interdicted the continuation of the 2022 bid process</w:t>
      </w:r>
      <w:r w:rsidR="0012260A" w:rsidRPr="002558C9">
        <w:rPr>
          <w:rFonts w:ascii="Arial" w:hAnsi="Arial" w:cs="Arial"/>
          <w:sz w:val="24"/>
          <w:szCs w:val="24"/>
        </w:rPr>
        <w:t xml:space="preserve"> and adjourned the review portion of the application</w:t>
      </w:r>
      <w:r w:rsidR="00077359" w:rsidRPr="002558C9">
        <w:rPr>
          <w:rFonts w:ascii="Arial" w:hAnsi="Arial" w:cs="Arial"/>
          <w:sz w:val="24"/>
          <w:szCs w:val="24"/>
        </w:rPr>
        <w:t>.</w:t>
      </w:r>
    </w:p>
    <w:p w14:paraId="0FD5B51C"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32D29E8E" w14:textId="18CF52C5" w:rsidR="00E2172E"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[8]</w:t>
      </w:r>
      <w:r>
        <w:rPr>
          <w:rFonts w:ascii="Arial" w:hAnsi="Arial" w:cs="Arial"/>
          <w:kern w:val="2"/>
          <w:sz w:val="24"/>
          <w:szCs w:val="24"/>
          <w14:ligatures w14:val="standardContextual"/>
        </w:rPr>
        <w:tab/>
      </w:r>
      <w:r w:rsidR="00BF3725" w:rsidRPr="002558C9">
        <w:rPr>
          <w:rFonts w:ascii="Arial" w:hAnsi="Arial" w:cs="Arial"/>
          <w:sz w:val="24"/>
          <w:szCs w:val="24"/>
        </w:rPr>
        <w:t xml:space="preserve">The review portion of that application was eventually concluded by way of the judgement of </w:t>
      </w:r>
      <w:r w:rsidR="00BF3725" w:rsidRPr="002558C9">
        <w:rPr>
          <w:rFonts w:ascii="Arial" w:hAnsi="Arial" w:cs="Arial"/>
          <w:b/>
          <w:bCs/>
          <w:sz w:val="24"/>
          <w:szCs w:val="24"/>
        </w:rPr>
        <w:t>Ncube J</w:t>
      </w:r>
      <w:r w:rsidR="0012260A" w:rsidRPr="002558C9">
        <w:rPr>
          <w:rFonts w:ascii="Arial" w:hAnsi="Arial" w:cs="Arial"/>
          <w:b/>
          <w:bCs/>
          <w:sz w:val="24"/>
          <w:szCs w:val="24"/>
        </w:rPr>
        <w:t>,</w:t>
      </w:r>
      <w:r w:rsidR="00BF3725" w:rsidRPr="002558C9">
        <w:rPr>
          <w:rFonts w:ascii="Arial" w:hAnsi="Arial" w:cs="Arial"/>
          <w:sz w:val="24"/>
          <w:szCs w:val="24"/>
        </w:rPr>
        <w:t xml:space="preserve"> of this Division, delivered on 11 April 2023. </w:t>
      </w:r>
    </w:p>
    <w:p w14:paraId="5FBF1427" w14:textId="1491A77A" w:rsidR="00BF3725" w:rsidRPr="00BF3725" w:rsidRDefault="00BF3725" w:rsidP="00E2172E">
      <w:pPr>
        <w:pStyle w:val="ListParagraph"/>
        <w:spacing w:after="0" w:line="360" w:lineRule="auto"/>
        <w:ind w:left="0"/>
        <w:jc w:val="both"/>
        <w:rPr>
          <w:rFonts w:ascii="Arial" w:hAnsi="Arial" w:cs="Arial"/>
          <w:sz w:val="24"/>
          <w:szCs w:val="24"/>
          <w:lang w:val="en-US"/>
        </w:rPr>
      </w:pPr>
      <w:r w:rsidRPr="00BF3725">
        <w:rPr>
          <w:rFonts w:ascii="Arial" w:hAnsi="Arial" w:cs="Arial"/>
          <w:sz w:val="24"/>
          <w:szCs w:val="24"/>
          <w:lang w:val="en-US"/>
        </w:rPr>
        <w:t xml:space="preserve"> </w:t>
      </w:r>
    </w:p>
    <w:p w14:paraId="4074F4CF" w14:textId="5E79A1CC"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[9]</w:t>
      </w:r>
      <w:r>
        <w:rPr>
          <w:rFonts w:ascii="Arial" w:hAnsi="Arial" w:cs="Arial"/>
          <w:kern w:val="2"/>
          <w:sz w:val="24"/>
          <w:szCs w:val="24"/>
          <w14:ligatures w14:val="standardContextual"/>
        </w:rPr>
        <w:tab/>
      </w:r>
      <w:r w:rsidR="00BF3725" w:rsidRPr="002558C9">
        <w:rPr>
          <w:rFonts w:ascii="Arial" w:hAnsi="Arial" w:cs="Arial"/>
          <w:sz w:val="24"/>
          <w:szCs w:val="24"/>
        </w:rPr>
        <w:t xml:space="preserve">Ncube J </w:t>
      </w:r>
      <w:r w:rsidR="0012260A" w:rsidRPr="002558C9">
        <w:rPr>
          <w:rFonts w:ascii="Arial" w:hAnsi="Arial" w:cs="Arial"/>
          <w:sz w:val="24"/>
          <w:szCs w:val="24"/>
        </w:rPr>
        <w:t xml:space="preserve">had been </w:t>
      </w:r>
      <w:r w:rsidR="00BF3725" w:rsidRPr="002558C9">
        <w:rPr>
          <w:rFonts w:ascii="Arial" w:hAnsi="Arial" w:cs="Arial"/>
          <w:sz w:val="24"/>
          <w:szCs w:val="24"/>
        </w:rPr>
        <w:t xml:space="preserve">called upon to decide whether the decision taken by the Department to cancel the whole tender, based on </w:t>
      </w:r>
      <w:r w:rsidR="00AC5914" w:rsidRPr="002558C9">
        <w:rPr>
          <w:rFonts w:ascii="Arial" w:hAnsi="Arial" w:cs="Arial"/>
          <w:sz w:val="24"/>
          <w:szCs w:val="24"/>
        </w:rPr>
        <w:t xml:space="preserve">the reason of </w:t>
      </w:r>
      <w:r w:rsidR="00AC5914" w:rsidRPr="002558C9">
        <w:rPr>
          <w:rFonts w:ascii="Arial" w:hAnsi="Arial" w:cs="Arial"/>
          <w:i/>
          <w:iCs/>
          <w:sz w:val="24"/>
          <w:szCs w:val="24"/>
        </w:rPr>
        <w:t>“</w:t>
      </w:r>
      <w:r w:rsidR="00BF3725" w:rsidRPr="002558C9">
        <w:rPr>
          <w:rFonts w:ascii="Arial" w:hAnsi="Arial" w:cs="Arial"/>
          <w:i/>
          <w:iCs/>
          <w:sz w:val="24"/>
          <w:szCs w:val="24"/>
        </w:rPr>
        <w:t>Administrative Non-Compliance</w:t>
      </w:r>
      <w:r w:rsidR="00AC5914" w:rsidRPr="002558C9">
        <w:rPr>
          <w:rFonts w:ascii="Arial" w:hAnsi="Arial" w:cs="Arial"/>
          <w:i/>
          <w:iCs/>
          <w:sz w:val="24"/>
          <w:szCs w:val="24"/>
        </w:rPr>
        <w:t>”</w:t>
      </w:r>
      <w:r w:rsidR="00077359" w:rsidRPr="002558C9">
        <w:rPr>
          <w:rFonts w:ascii="Arial" w:hAnsi="Arial" w:cs="Arial"/>
          <w:i/>
          <w:iCs/>
          <w:sz w:val="24"/>
          <w:szCs w:val="24"/>
        </w:rPr>
        <w:t>,</w:t>
      </w:r>
      <w:r w:rsidR="00BF3725" w:rsidRPr="002558C9">
        <w:rPr>
          <w:rFonts w:ascii="Arial" w:hAnsi="Arial" w:cs="Arial"/>
          <w:sz w:val="24"/>
          <w:szCs w:val="24"/>
        </w:rPr>
        <w:t xml:space="preserve"> was valid, rational and in accordance with prescripts and the law. He was also asked, in the event of setting the cancellation of the tender aside, for a </w:t>
      </w:r>
      <w:r w:rsidR="00BF3725" w:rsidRPr="002558C9">
        <w:rPr>
          <w:rFonts w:ascii="Arial" w:hAnsi="Arial" w:cs="Arial"/>
          <w:i/>
          <w:iCs/>
          <w:sz w:val="24"/>
          <w:szCs w:val="24"/>
        </w:rPr>
        <w:t xml:space="preserve">“substitution </w:t>
      </w:r>
      <w:r w:rsidR="00525FB1" w:rsidRPr="002558C9">
        <w:rPr>
          <w:rFonts w:ascii="Arial" w:hAnsi="Arial" w:cs="Arial"/>
          <w:i/>
          <w:iCs/>
          <w:sz w:val="24"/>
          <w:szCs w:val="24"/>
        </w:rPr>
        <w:t>order</w:t>
      </w:r>
      <w:r w:rsidR="00BF3725" w:rsidRPr="002558C9">
        <w:rPr>
          <w:rFonts w:ascii="Arial" w:hAnsi="Arial" w:cs="Arial"/>
          <w:i/>
          <w:iCs/>
          <w:sz w:val="24"/>
          <w:szCs w:val="24"/>
        </w:rPr>
        <w:t>”</w:t>
      </w:r>
      <w:r w:rsidR="00BF3725" w:rsidRPr="002558C9">
        <w:rPr>
          <w:rFonts w:ascii="Arial" w:hAnsi="Arial" w:cs="Arial"/>
          <w:sz w:val="24"/>
          <w:szCs w:val="24"/>
        </w:rPr>
        <w:t xml:space="preserve">, namely an </w:t>
      </w:r>
      <w:r w:rsidR="00525FB1" w:rsidRPr="002558C9">
        <w:rPr>
          <w:rFonts w:ascii="Arial" w:hAnsi="Arial" w:cs="Arial"/>
          <w:sz w:val="24"/>
          <w:szCs w:val="24"/>
        </w:rPr>
        <w:t>order</w:t>
      </w:r>
      <w:r w:rsidR="00BF3725" w:rsidRPr="002558C9">
        <w:rPr>
          <w:rFonts w:ascii="Arial" w:hAnsi="Arial" w:cs="Arial"/>
          <w:sz w:val="24"/>
          <w:szCs w:val="24"/>
        </w:rPr>
        <w:t xml:space="preserve"> that Impande be awarded the contract that the BEC had </w:t>
      </w:r>
      <w:r w:rsidR="00616DA4" w:rsidRPr="002558C9">
        <w:rPr>
          <w:rFonts w:ascii="Arial" w:hAnsi="Arial" w:cs="Arial"/>
          <w:sz w:val="24"/>
          <w:szCs w:val="24"/>
        </w:rPr>
        <w:t xml:space="preserve">already </w:t>
      </w:r>
      <w:r w:rsidR="00BF3725" w:rsidRPr="002558C9">
        <w:rPr>
          <w:rFonts w:ascii="Arial" w:hAnsi="Arial" w:cs="Arial"/>
          <w:sz w:val="24"/>
          <w:szCs w:val="24"/>
        </w:rPr>
        <w:t>recommended it be awarded.</w:t>
      </w:r>
    </w:p>
    <w:p w14:paraId="595509FD"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61E07E77" w14:textId="0D41EC1B"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[10]</w:t>
      </w:r>
      <w:r>
        <w:rPr>
          <w:rFonts w:ascii="Arial" w:hAnsi="Arial" w:cs="Arial"/>
          <w:kern w:val="2"/>
          <w:sz w:val="24"/>
          <w:szCs w:val="24"/>
          <w14:ligatures w14:val="standardContextual"/>
        </w:rPr>
        <w:tab/>
      </w:r>
      <w:r w:rsidR="00BF3725" w:rsidRPr="002558C9">
        <w:rPr>
          <w:rFonts w:ascii="Arial" w:hAnsi="Arial" w:cs="Arial"/>
          <w:sz w:val="24"/>
          <w:szCs w:val="24"/>
        </w:rPr>
        <w:t xml:space="preserve">Ncube J concluded that the decision to cancel the original tender was </w:t>
      </w:r>
      <w:r w:rsidR="00BF3725" w:rsidRPr="002558C9">
        <w:rPr>
          <w:rFonts w:ascii="Arial" w:hAnsi="Arial" w:cs="Arial"/>
          <w:i/>
          <w:iCs/>
          <w:sz w:val="24"/>
          <w:szCs w:val="24"/>
        </w:rPr>
        <w:t>“irrational and unjustified”</w:t>
      </w:r>
      <w:r w:rsidR="00BF3725" w:rsidRPr="002558C9">
        <w:rPr>
          <w:rFonts w:ascii="Arial" w:hAnsi="Arial" w:cs="Arial"/>
          <w:sz w:val="24"/>
          <w:szCs w:val="24"/>
        </w:rPr>
        <w:t>. He did not remit the matter back to the Department but instead directed the Department to implement the recommendations of the BEC and forthwith award to Impande the contract for the Estcourt Cost Centre.</w:t>
      </w:r>
    </w:p>
    <w:p w14:paraId="2A84E1F0"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7C609031" w14:textId="535E7200"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[11]</w:t>
      </w:r>
      <w:r>
        <w:rPr>
          <w:rFonts w:ascii="Arial" w:hAnsi="Arial" w:cs="Arial"/>
          <w:kern w:val="2"/>
          <w:sz w:val="24"/>
          <w:szCs w:val="24"/>
          <w14:ligatures w14:val="standardContextual"/>
        </w:rPr>
        <w:tab/>
      </w:r>
      <w:r w:rsidR="00BF3725" w:rsidRPr="002558C9">
        <w:rPr>
          <w:rFonts w:ascii="Arial" w:hAnsi="Arial" w:cs="Arial"/>
          <w:sz w:val="24"/>
          <w:szCs w:val="24"/>
        </w:rPr>
        <w:t>An application for leave to appeal was launched by th</w:t>
      </w:r>
      <w:r w:rsidR="00616DA4" w:rsidRPr="002558C9">
        <w:rPr>
          <w:rFonts w:ascii="Arial" w:hAnsi="Arial" w:cs="Arial"/>
          <w:sz w:val="24"/>
          <w:szCs w:val="24"/>
        </w:rPr>
        <w:t>e</w:t>
      </w:r>
      <w:r w:rsidR="00BF3725" w:rsidRPr="002558C9">
        <w:rPr>
          <w:rFonts w:ascii="Arial" w:hAnsi="Arial" w:cs="Arial"/>
          <w:sz w:val="24"/>
          <w:szCs w:val="24"/>
        </w:rPr>
        <w:t xml:space="preserve"> respondents (also the respondents herein) which application was dismissed by Ncube J on 20 September 2023. It was not pursued further. On 4 October 23</w:t>
      </w:r>
      <w:r w:rsidR="00C1781A" w:rsidRPr="002558C9">
        <w:rPr>
          <w:rFonts w:ascii="Arial" w:hAnsi="Arial" w:cs="Arial"/>
          <w:sz w:val="24"/>
          <w:szCs w:val="24"/>
        </w:rPr>
        <w:t>,</w:t>
      </w:r>
      <w:r w:rsidR="00BF3725" w:rsidRPr="002558C9">
        <w:rPr>
          <w:rFonts w:ascii="Arial" w:hAnsi="Arial" w:cs="Arial"/>
          <w:sz w:val="24"/>
          <w:szCs w:val="24"/>
        </w:rPr>
        <w:t xml:space="preserve"> the Department issued a letter of appointment to Impande</w:t>
      </w:r>
      <w:r w:rsidR="00AC5914" w:rsidRPr="002558C9">
        <w:rPr>
          <w:rFonts w:ascii="Arial" w:hAnsi="Arial" w:cs="Arial"/>
          <w:sz w:val="24"/>
          <w:szCs w:val="24"/>
        </w:rPr>
        <w:t xml:space="preserve"> for the work it had bid on</w:t>
      </w:r>
      <w:r w:rsidR="00C1781A" w:rsidRPr="002558C9">
        <w:rPr>
          <w:rFonts w:ascii="Arial" w:hAnsi="Arial" w:cs="Arial"/>
          <w:sz w:val="24"/>
          <w:szCs w:val="24"/>
        </w:rPr>
        <w:t>,</w:t>
      </w:r>
      <w:r w:rsidR="00AC5914" w:rsidRPr="002558C9">
        <w:rPr>
          <w:rFonts w:ascii="Arial" w:hAnsi="Arial" w:cs="Arial"/>
          <w:sz w:val="24"/>
          <w:szCs w:val="24"/>
        </w:rPr>
        <w:t xml:space="preserve"> and had been recommended for</w:t>
      </w:r>
      <w:r w:rsidR="00C1781A" w:rsidRPr="002558C9">
        <w:rPr>
          <w:rFonts w:ascii="Arial" w:hAnsi="Arial" w:cs="Arial"/>
          <w:sz w:val="24"/>
          <w:szCs w:val="24"/>
        </w:rPr>
        <w:t>,</w:t>
      </w:r>
      <w:r w:rsidR="00AC5914" w:rsidRPr="002558C9">
        <w:rPr>
          <w:rFonts w:ascii="Arial" w:hAnsi="Arial" w:cs="Arial"/>
          <w:sz w:val="24"/>
          <w:szCs w:val="24"/>
        </w:rPr>
        <w:t xml:space="preserve"> by the BEC.</w:t>
      </w:r>
    </w:p>
    <w:p w14:paraId="426566FD"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1F889666" w14:textId="104CEEBA"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lastRenderedPageBreak/>
        <w:t>[12]</w:t>
      </w:r>
      <w:r>
        <w:rPr>
          <w:rFonts w:ascii="Arial" w:hAnsi="Arial" w:cs="Arial"/>
          <w:kern w:val="2"/>
          <w:sz w:val="24"/>
          <w:szCs w:val="24"/>
          <w14:ligatures w14:val="standardContextual"/>
        </w:rPr>
        <w:tab/>
      </w:r>
      <w:r w:rsidR="00BF3725" w:rsidRPr="002558C9">
        <w:rPr>
          <w:rFonts w:ascii="Arial" w:hAnsi="Arial" w:cs="Arial"/>
          <w:sz w:val="24"/>
          <w:szCs w:val="24"/>
        </w:rPr>
        <w:t xml:space="preserve">The applicants herein had sought to be joined in those proceedings and </w:t>
      </w:r>
      <w:r w:rsidR="00AC5914" w:rsidRPr="002558C9">
        <w:rPr>
          <w:rFonts w:ascii="Arial" w:hAnsi="Arial" w:cs="Arial"/>
          <w:sz w:val="24"/>
          <w:szCs w:val="24"/>
        </w:rPr>
        <w:t xml:space="preserve">had </w:t>
      </w:r>
      <w:r w:rsidR="00BF3725" w:rsidRPr="002558C9">
        <w:rPr>
          <w:rFonts w:ascii="Arial" w:hAnsi="Arial" w:cs="Arial"/>
          <w:sz w:val="24"/>
          <w:szCs w:val="24"/>
        </w:rPr>
        <w:t xml:space="preserve">requested the Department to consent to their joinder. The Department refused </w:t>
      </w:r>
      <w:r w:rsidR="00C1781A" w:rsidRPr="002558C9">
        <w:rPr>
          <w:rFonts w:ascii="Arial" w:hAnsi="Arial" w:cs="Arial"/>
          <w:sz w:val="24"/>
          <w:szCs w:val="24"/>
        </w:rPr>
        <w:t xml:space="preserve">to </w:t>
      </w:r>
      <w:r w:rsidR="0084503E" w:rsidRPr="002558C9">
        <w:rPr>
          <w:rFonts w:ascii="Arial" w:hAnsi="Arial" w:cs="Arial"/>
          <w:sz w:val="24"/>
          <w:szCs w:val="24"/>
        </w:rPr>
        <w:t>consent,</w:t>
      </w:r>
      <w:r w:rsidR="00BF3725" w:rsidRPr="002558C9">
        <w:rPr>
          <w:rFonts w:ascii="Arial" w:hAnsi="Arial" w:cs="Arial"/>
          <w:sz w:val="24"/>
          <w:szCs w:val="24"/>
        </w:rPr>
        <w:t xml:space="preserve"> and that option was not further pursued by these applicants so as not to interfere with the procedural timeframes </w:t>
      </w:r>
      <w:r w:rsidR="00932B44" w:rsidRPr="002558C9">
        <w:rPr>
          <w:rFonts w:ascii="Arial" w:hAnsi="Arial" w:cs="Arial"/>
          <w:sz w:val="24"/>
          <w:szCs w:val="24"/>
        </w:rPr>
        <w:t xml:space="preserve">put in place </w:t>
      </w:r>
      <w:r w:rsidR="00616DA4" w:rsidRPr="002558C9">
        <w:rPr>
          <w:rFonts w:ascii="Arial" w:hAnsi="Arial" w:cs="Arial"/>
          <w:sz w:val="24"/>
          <w:szCs w:val="24"/>
        </w:rPr>
        <w:t xml:space="preserve">in </w:t>
      </w:r>
      <w:r w:rsidR="00525FB1" w:rsidRPr="002558C9">
        <w:rPr>
          <w:rFonts w:ascii="Arial" w:hAnsi="Arial" w:cs="Arial"/>
          <w:sz w:val="24"/>
          <w:szCs w:val="24"/>
        </w:rPr>
        <w:t>order</w:t>
      </w:r>
      <w:r w:rsidR="00616DA4" w:rsidRPr="002558C9">
        <w:rPr>
          <w:rFonts w:ascii="Arial" w:hAnsi="Arial" w:cs="Arial"/>
          <w:sz w:val="24"/>
          <w:szCs w:val="24"/>
        </w:rPr>
        <w:t xml:space="preserve"> </w:t>
      </w:r>
      <w:r w:rsidR="00605CA6" w:rsidRPr="002558C9">
        <w:rPr>
          <w:rFonts w:ascii="Arial" w:hAnsi="Arial" w:cs="Arial"/>
          <w:sz w:val="24"/>
          <w:szCs w:val="24"/>
        </w:rPr>
        <w:t>to get</w:t>
      </w:r>
      <w:r w:rsidR="00BF3725" w:rsidRPr="002558C9">
        <w:rPr>
          <w:rFonts w:ascii="Arial" w:hAnsi="Arial" w:cs="Arial"/>
          <w:sz w:val="24"/>
          <w:szCs w:val="24"/>
        </w:rPr>
        <w:t xml:space="preserve"> that review </w:t>
      </w:r>
      <w:r w:rsidR="00F52587" w:rsidRPr="002558C9">
        <w:rPr>
          <w:rFonts w:ascii="Arial" w:hAnsi="Arial" w:cs="Arial"/>
          <w:sz w:val="24"/>
          <w:szCs w:val="24"/>
        </w:rPr>
        <w:t xml:space="preserve">expeditiously </w:t>
      </w:r>
      <w:r w:rsidR="00BF3725" w:rsidRPr="002558C9">
        <w:rPr>
          <w:rFonts w:ascii="Arial" w:hAnsi="Arial" w:cs="Arial"/>
          <w:sz w:val="24"/>
          <w:szCs w:val="24"/>
        </w:rPr>
        <w:t xml:space="preserve">to a </w:t>
      </w:r>
      <w:r w:rsidR="00932B44" w:rsidRPr="002558C9">
        <w:rPr>
          <w:rFonts w:ascii="Arial" w:hAnsi="Arial" w:cs="Arial"/>
          <w:sz w:val="24"/>
          <w:szCs w:val="24"/>
        </w:rPr>
        <w:t xml:space="preserve">Court for a </w:t>
      </w:r>
      <w:r w:rsidR="00BF3725" w:rsidRPr="002558C9">
        <w:rPr>
          <w:rFonts w:ascii="Arial" w:hAnsi="Arial" w:cs="Arial"/>
          <w:sz w:val="24"/>
          <w:szCs w:val="24"/>
        </w:rPr>
        <w:t>final decision.</w:t>
      </w:r>
    </w:p>
    <w:p w14:paraId="1B527D20"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55FE7E6D" w14:textId="286A745C" w:rsidR="00BF3725" w:rsidRPr="002558C9" w:rsidRDefault="002558C9" w:rsidP="002558C9">
      <w:pPr>
        <w:spacing w:after="0" w:line="360" w:lineRule="auto"/>
        <w:jc w:val="both"/>
        <w:rPr>
          <w:rFonts w:ascii="Arial" w:hAnsi="Arial" w:cs="Arial"/>
          <w:sz w:val="24"/>
          <w:szCs w:val="24"/>
        </w:rPr>
      </w:pPr>
      <w:r w:rsidRPr="00E2172E">
        <w:rPr>
          <w:rFonts w:ascii="Arial" w:hAnsi="Arial" w:cs="Arial"/>
          <w:kern w:val="2"/>
          <w:sz w:val="24"/>
          <w:szCs w:val="24"/>
          <w14:ligatures w14:val="standardContextual"/>
        </w:rPr>
        <w:t>[13]</w:t>
      </w:r>
      <w:r w:rsidRPr="00E2172E">
        <w:rPr>
          <w:rFonts w:ascii="Arial" w:hAnsi="Arial" w:cs="Arial"/>
          <w:kern w:val="2"/>
          <w:sz w:val="24"/>
          <w:szCs w:val="24"/>
          <w14:ligatures w14:val="standardContextual"/>
        </w:rPr>
        <w:tab/>
      </w:r>
      <w:r w:rsidR="00BF3725" w:rsidRPr="002558C9">
        <w:rPr>
          <w:rFonts w:ascii="Arial" w:hAnsi="Arial" w:cs="Arial"/>
          <w:sz w:val="24"/>
          <w:szCs w:val="24"/>
        </w:rPr>
        <w:t>Five days after Impande was appointed, and on 9 October 2023, the applicants’ attorneys requested the Department to undertake to implement the recommendations of the BEC by also awarding contracts to the applicants in respect of the Cost Centre’s for which they had been recommended</w:t>
      </w:r>
      <w:r w:rsidR="00932B44" w:rsidRPr="002558C9">
        <w:rPr>
          <w:rFonts w:ascii="Arial" w:hAnsi="Arial" w:cs="Arial"/>
          <w:sz w:val="24"/>
          <w:szCs w:val="24"/>
        </w:rPr>
        <w:t xml:space="preserve"> by the BEC.</w:t>
      </w:r>
      <w:r w:rsidR="00BF3725" w:rsidRPr="002558C9">
        <w:rPr>
          <w:rFonts w:ascii="Arial" w:hAnsi="Arial" w:cs="Arial"/>
          <w:sz w:val="24"/>
          <w:szCs w:val="24"/>
        </w:rPr>
        <w:t xml:space="preserve"> This undertaking was requested on the basis that the Department had implemented the appointment of Impande as a consequence of the Ncube J judgement and that there was </w:t>
      </w:r>
      <w:r w:rsidR="00BF3725" w:rsidRPr="002558C9">
        <w:rPr>
          <w:rFonts w:ascii="Arial" w:hAnsi="Arial" w:cs="Arial"/>
          <w:i/>
          <w:iCs/>
          <w:sz w:val="24"/>
          <w:szCs w:val="24"/>
        </w:rPr>
        <w:t xml:space="preserve">“no basis for the Department to refuse to implement the BEC’s recommendations in relation to the applicants”. </w:t>
      </w:r>
      <w:r w:rsidR="00BF3725" w:rsidRPr="002558C9">
        <w:rPr>
          <w:rFonts w:ascii="Arial" w:hAnsi="Arial" w:cs="Arial"/>
          <w:iCs/>
          <w:sz w:val="24"/>
          <w:szCs w:val="24"/>
        </w:rPr>
        <w:t>The Department did not do so.</w:t>
      </w:r>
    </w:p>
    <w:p w14:paraId="2A67CAD2"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1F44FE5B" w14:textId="365B6755"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[14]</w:t>
      </w:r>
      <w:r>
        <w:rPr>
          <w:rFonts w:ascii="Arial" w:hAnsi="Arial" w:cs="Arial"/>
          <w:kern w:val="2"/>
          <w:sz w:val="24"/>
          <w:szCs w:val="24"/>
          <w14:ligatures w14:val="standardContextual"/>
        </w:rPr>
        <w:tab/>
      </w:r>
      <w:r w:rsidR="00BF3725" w:rsidRPr="002558C9">
        <w:rPr>
          <w:rFonts w:ascii="Arial" w:hAnsi="Arial" w:cs="Arial"/>
          <w:sz w:val="24"/>
          <w:szCs w:val="24"/>
        </w:rPr>
        <w:t xml:space="preserve">This application was then launched in about 19 October 2023 as an </w:t>
      </w:r>
      <w:r w:rsidR="00BF3725" w:rsidRPr="002558C9">
        <w:rPr>
          <w:rFonts w:ascii="Arial" w:hAnsi="Arial" w:cs="Arial"/>
          <w:i/>
          <w:iCs/>
          <w:sz w:val="24"/>
          <w:szCs w:val="24"/>
        </w:rPr>
        <w:t>“urgent application”</w:t>
      </w:r>
      <w:r w:rsidR="00BF3725" w:rsidRPr="002558C9">
        <w:rPr>
          <w:rFonts w:ascii="Arial" w:hAnsi="Arial" w:cs="Arial"/>
          <w:sz w:val="24"/>
          <w:szCs w:val="24"/>
        </w:rPr>
        <w:t xml:space="preserve"> for </w:t>
      </w:r>
      <w:r w:rsidR="00525FB1" w:rsidRPr="002558C9">
        <w:rPr>
          <w:rFonts w:ascii="Arial" w:hAnsi="Arial" w:cs="Arial"/>
          <w:sz w:val="24"/>
          <w:szCs w:val="24"/>
        </w:rPr>
        <w:t>Order</w:t>
      </w:r>
      <w:r w:rsidR="00BF3725" w:rsidRPr="002558C9">
        <w:rPr>
          <w:rFonts w:ascii="Arial" w:hAnsi="Arial" w:cs="Arial"/>
          <w:sz w:val="24"/>
          <w:szCs w:val="24"/>
        </w:rPr>
        <w:t xml:space="preserve">s directing the second respondent to implement the recommendations of its BEC by </w:t>
      </w:r>
      <w:r w:rsidR="00BF3725" w:rsidRPr="002558C9">
        <w:rPr>
          <w:rFonts w:ascii="Arial" w:hAnsi="Arial" w:cs="Arial"/>
          <w:i/>
          <w:iCs/>
          <w:sz w:val="24"/>
          <w:szCs w:val="24"/>
        </w:rPr>
        <w:t>“forthwith awarding”</w:t>
      </w:r>
      <w:r w:rsidR="00BF3725" w:rsidRPr="002558C9">
        <w:rPr>
          <w:rFonts w:ascii="Arial" w:hAnsi="Arial" w:cs="Arial"/>
          <w:sz w:val="24"/>
          <w:szCs w:val="24"/>
        </w:rPr>
        <w:t xml:space="preserve"> to the three applicants the contracts in respect of which the BEC had recommended they be appointed. That relief was premised</w:t>
      </w:r>
      <w:r w:rsidR="00F52587" w:rsidRPr="002558C9">
        <w:rPr>
          <w:rFonts w:ascii="Arial" w:hAnsi="Arial" w:cs="Arial"/>
          <w:sz w:val="24"/>
          <w:szCs w:val="24"/>
        </w:rPr>
        <w:t xml:space="preserve"> </w:t>
      </w:r>
      <w:r w:rsidR="00BF3725" w:rsidRPr="002558C9">
        <w:rPr>
          <w:rFonts w:ascii="Arial" w:hAnsi="Arial" w:cs="Arial"/>
          <w:sz w:val="24"/>
          <w:szCs w:val="24"/>
        </w:rPr>
        <w:t xml:space="preserve">fundamentally on submissions that the decision to cancel the original tender was unlawful for the same reasons raised in the Impande application and that the judgement of Ncube J had decided the </w:t>
      </w:r>
      <w:r w:rsidR="00932B44" w:rsidRPr="002558C9">
        <w:rPr>
          <w:rFonts w:ascii="Arial" w:hAnsi="Arial" w:cs="Arial"/>
          <w:sz w:val="24"/>
          <w:szCs w:val="24"/>
        </w:rPr>
        <w:t>lawfulness of the cancellation in terms of PAJA</w:t>
      </w:r>
      <w:r w:rsidR="00BF3725" w:rsidRPr="002558C9">
        <w:rPr>
          <w:rFonts w:ascii="Arial" w:hAnsi="Arial" w:cs="Arial"/>
          <w:sz w:val="24"/>
          <w:szCs w:val="24"/>
        </w:rPr>
        <w:t xml:space="preserve"> already</w:t>
      </w:r>
      <w:r w:rsidR="00932B44" w:rsidRPr="002558C9">
        <w:rPr>
          <w:rFonts w:ascii="Arial" w:hAnsi="Arial" w:cs="Arial"/>
          <w:sz w:val="24"/>
          <w:szCs w:val="24"/>
        </w:rPr>
        <w:t>,</w:t>
      </w:r>
      <w:r w:rsidR="00BF3725" w:rsidRPr="002558C9">
        <w:rPr>
          <w:rFonts w:ascii="Arial" w:hAnsi="Arial" w:cs="Arial"/>
          <w:sz w:val="24"/>
          <w:szCs w:val="24"/>
        </w:rPr>
        <w:t xml:space="preserve"> on the same facts. It was submitted that it was clear that had the applicants been joined in that application they too would have been successful because they relied upon the same facts and submissions.</w:t>
      </w:r>
    </w:p>
    <w:p w14:paraId="087F7BF1"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34DEABF8" w14:textId="47B4450C" w:rsidR="00BF3725" w:rsidRPr="002558C9" w:rsidRDefault="002558C9" w:rsidP="002558C9">
      <w:pPr>
        <w:spacing w:after="0" w:line="360" w:lineRule="auto"/>
        <w:jc w:val="both"/>
        <w:rPr>
          <w:rFonts w:ascii="Arial" w:hAnsi="Arial" w:cs="Arial"/>
          <w:sz w:val="24"/>
          <w:szCs w:val="24"/>
        </w:rPr>
      </w:pPr>
      <w:r w:rsidRPr="00E2172E">
        <w:rPr>
          <w:rFonts w:ascii="Arial" w:hAnsi="Arial" w:cs="Arial"/>
          <w:kern w:val="2"/>
          <w:sz w:val="24"/>
          <w:szCs w:val="24"/>
          <w14:ligatures w14:val="standardContextual"/>
        </w:rPr>
        <w:t>[15]</w:t>
      </w:r>
      <w:r w:rsidRPr="00E2172E">
        <w:rPr>
          <w:rFonts w:ascii="Arial" w:hAnsi="Arial" w:cs="Arial"/>
          <w:kern w:val="2"/>
          <w:sz w:val="24"/>
          <w:szCs w:val="24"/>
          <w14:ligatures w14:val="standardContextual"/>
        </w:rPr>
        <w:tab/>
      </w:r>
      <w:r w:rsidR="00F52587" w:rsidRPr="002558C9">
        <w:rPr>
          <w:rFonts w:ascii="Arial" w:hAnsi="Arial" w:cs="Arial"/>
          <w:sz w:val="24"/>
          <w:szCs w:val="24"/>
        </w:rPr>
        <w:t>T</w:t>
      </w:r>
      <w:r w:rsidR="00BF3725" w:rsidRPr="002558C9">
        <w:rPr>
          <w:rFonts w:ascii="Arial" w:hAnsi="Arial" w:cs="Arial"/>
          <w:sz w:val="24"/>
          <w:szCs w:val="24"/>
        </w:rPr>
        <w:t xml:space="preserve">he </w:t>
      </w:r>
      <w:r w:rsidR="00F52587" w:rsidRPr="002558C9">
        <w:rPr>
          <w:rFonts w:ascii="Arial" w:hAnsi="Arial" w:cs="Arial"/>
          <w:sz w:val="24"/>
          <w:szCs w:val="24"/>
        </w:rPr>
        <w:t>applicants spend</w:t>
      </w:r>
      <w:r w:rsidR="00BF3725" w:rsidRPr="002558C9">
        <w:rPr>
          <w:rFonts w:ascii="Arial" w:hAnsi="Arial" w:cs="Arial"/>
          <w:sz w:val="24"/>
          <w:szCs w:val="24"/>
        </w:rPr>
        <w:t xml:space="preserve"> a number of paragraphs of th</w:t>
      </w:r>
      <w:r w:rsidR="00C1781A" w:rsidRPr="002558C9">
        <w:rPr>
          <w:rFonts w:ascii="Arial" w:hAnsi="Arial" w:cs="Arial"/>
          <w:sz w:val="24"/>
          <w:szCs w:val="24"/>
        </w:rPr>
        <w:t>is</w:t>
      </w:r>
      <w:r w:rsidR="00BF3725" w:rsidRPr="002558C9">
        <w:rPr>
          <w:rFonts w:ascii="Arial" w:hAnsi="Arial" w:cs="Arial"/>
          <w:sz w:val="24"/>
          <w:szCs w:val="24"/>
        </w:rPr>
        <w:t xml:space="preserve"> founding affidavit dealing with the facts relating to the cancellation of the tender and submit that, on the basis of those facts, the decision to cancel was justifiably set aside by Ncube J. They submit that the cancellation </w:t>
      </w:r>
      <w:r w:rsidR="00BF3725" w:rsidRPr="002558C9">
        <w:rPr>
          <w:rFonts w:ascii="Arial" w:hAnsi="Arial" w:cs="Arial"/>
          <w:i/>
          <w:iCs/>
          <w:sz w:val="24"/>
          <w:szCs w:val="24"/>
        </w:rPr>
        <w:t xml:space="preserve">“has been reviewed and set aside” </w:t>
      </w:r>
      <w:r w:rsidR="00BF3725" w:rsidRPr="002558C9">
        <w:rPr>
          <w:rFonts w:ascii="Arial" w:hAnsi="Arial" w:cs="Arial"/>
          <w:iCs/>
          <w:sz w:val="24"/>
          <w:szCs w:val="24"/>
        </w:rPr>
        <w:t xml:space="preserve">by this Division and on the basis of the </w:t>
      </w:r>
      <w:r w:rsidR="00BF3725" w:rsidRPr="002558C9">
        <w:rPr>
          <w:rFonts w:ascii="Arial" w:hAnsi="Arial" w:cs="Arial"/>
          <w:i/>
          <w:sz w:val="24"/>
          <w:szCs w:val="24"/>
        </w:rPr>
        <w:t>stare decisis</w:t>
      </w:r>
      <w:r w:rsidR="00BF3725" w:rsidRPr="002558C9">
        <w:rPr>
          <w:rFonts w:ascii="Arial" w:hAnsi="Arial" w:cs="Arial"/>
          <w:iCs/>
          <w:sz w:val="24"/>
          <w:szCs w:val="24"/>
        </w:rPr>
        <w:t xml:space="preserve"> principle, this Court is obliged to follow that decision</w:t>
      </w:r>
      <w:r w:rsidR="00F52587" w:rsidRPr="002558C9">
        <w:rPr>
          <w:rFonts w:ascii="Arial" w:hAnsi="Arial" w:cs="Arial"/>
          <w:iCs/>
          <w:sz w:val="24"/>
          <w:szCs w:val="24"/>
        </w:rPr>
        <w:t xml:space="preserve"> as it is not wrong</w:t>
      </w:r>
      <w:r w:rsidR="00CF56B3" w:rsidRPr="002558C9">
        <w:rPr>
          <w:rFonts w:ascii="Arial" w:hAnsi="Arial" w:cs="Arial"/>
          <w:iCs/>
          <w:sz w:val="24"/>
          <w:szCs w:val="24"/>
        </w:rPr>
        <w:t>, let alone clearly wrong.</w:t>
      </w:r>
    </w:p>
    <w:p w14:paraId="2BD94292"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64AB1891" w14:textId="49D0FC4E" w:rsidR="00A04CE0" w:rsidRPr="002558C9" w:rsidRDefault="002558C9" w:rsidP="002558C9">
      <w:pPr>
        <w:spacing w:after="0" w:line="360" w:lineRule="auto"/>
        <w:jc w:val="both"/>
        <w:rPr>
          <w:rFonts w:ascii="Arial" w:hAnsi="Arial" w:cs="Arial"/>
          <w:sz w:val="24"/>
          <w:szCs w:val="24"/>
        </w:rPr>
      </w:pPr>
      <w:r w:rsidRPr="00C1781A">
        <w:rPr>
          <w:rFonts w:ascii="Arial" w:hAnsi="Arial" w:cs="Arial"/>
          <w:kern w:val="2"/>
          <w:sz w:val="24"/>
          <w:szCs w:val="24"/>
          <w:lang w:val="en-ZA"/>
          <w14:ligatures w14:val="standardContextual"/>
        </w:rPr>
        <w:lastRenderedPageBreak/>
        <w:t>[16]</w:t>
      </w:r>
      <w:r w:rsidRPr="00C1781A">
        <w:rPr>
          <w:rFonts w:ascii="Arial" w:hAnsi="Arial" w:cs="Arial"/>
          <w:kern w:val="2"/>
          <w:sz w:val="24"/>
          <w:szCs w:val="24"/>
          <w:lang w:val="en-ZA"/>
          <w14:ligatures w14:val="standardContextual"/>
        </w:rPr>
        <w:tab/>
      </w:r>
      <w:r w:rsidR="00BF3725" w:rsidRPr="002558C9">
        <w:rPr>
          <w:rFonts w:ascii="Arial" w:hAnsi="Arial" w:cs="Arial"/>
          <w:iCs/>
          <w:sz w:val="24"/>
          <w:szCs w:val="24"/>
        </w:rPr>
        <w:t xml:space="preserve">The respondents argue that </w:t>
      </w:r>
      <w:r w:rsidR="00BF3725" w:rsidRPr="002558C9">
        <w:rPr>
          <w:rFonts w:ascii="Arial" w:hAnsi="Arial" w:cs="Arial"/>
          <w:i/>
          <w:sz w:val="24"/>
          <w:szCs w:val="24"/>
        </w:rPr>
        <w:t>stare decisis</w:t>
      </w:r>
      <w:r w:rsidR="00BF3725" w:rsidRPr="002558C9">
        <w:rPr>
          <w:rFonts w:ascii="Arial" w:hAnsi="Arial" w:cs="Arial"/>
          <w:iCs/>
          <w:sz w:val="24"/>
          <w:szCs w:val="24"/>
        </w:rPr>
        <w:t xml:space="preserve"> is of no application, but that if it is, the decision of Ncube J is clearly wrong.</w:t>
      </w:r>
    </w:p>
    <w:p w14:paraId="6F134A8C" w14:textId="77777777" w:rsidR="00E2172E" w:rsidRPr="00E2172E" w:rsidRDefault="00E2172E" w:rsidP="00E2172E">
      <w:pPr>
        <w:pStyle w:val="ListParagraph"/>
        <w:ind w:left="0"/>
        <w:rPr>
          <w:rFonts w:ascii="Arial" w:hAnsi="Arial" w:cs="Arial"/>
          <w:sz w:val="24"/>
          <w:szCs w:val="24"/>
          <w:lang w:val="en-US"/>
        </w:rPr>
      </w:pPr>
    </w:p>
    <w:p w14:paraId="660ECEEA" w14:textId="77777777" w:rsidR="00BF3725" w:rsidRDefault="00BF3725" w:rsidP="00E2172E">
      <w:pPr>
        <w:spacing w:after="0" w:line="360" w:lineRule="auto"/>
        <w:jc w:val="both"/>
        <w:rPr>
          <w:rFonts w:ascii="Arial" w:hAnsi="Arial" w:cs="Arial"/>
          <w:b/>
          <w:bCs/>
          <w:iCs/>
          <w:sz w:val="24"/>
          <w:szCs w:val="24"/>
          <w:u w:val="single"/>
        </w:rPr>
      </w:pPr>
      <w:r w:rsidRPr="00BF3725">
        <w:rPr>
          <w:rFonts w:ascii="Arial" w:hAnsi="Arial" w:cs="Arial"/>
          <w:b/>
          <w:bCs/>
          <w:iCs/>
          <w:sz w:val="24"/>
          <w:szCs w:val="24"/>
          <w:u w:val="single"/>
        </w:rPr>
        <w:t xml:space="preserve">The </w:t>
      </w:r>
      <w:r w:rsidRPr="00BF3725">
        <w:rPr>
          <w:rFonts w:ascii="Arial" w:hAnsi="Arial" w:cs="Arial"/>
          <w:b/>
          <w:bCs/>
          <w:i/>
          <w:sz w:val="24"/>
          <w:szCs w:val="24"/>
          <w:u w:val="single"/>
        </w:rPr>
        <w:t>Stare Decisis</w:t>
      </w:r>
      <w:r w:rsidRPr="00BF3725">
        <w:rPr>
          <w:rFonts w:ascii="Arial" w:hAnsi="Arial" w:cs="Arial"/>
          <w:b/>
          <w:bCs/>
          <w:iCs/>
          <w:sz w:val="24"/>
          <w:szCs w:val="24"/>
          <w:u w:val="single"/>
        </w:rPr>
        <w:t xml:space="preserve"> Principle </w:t>
      </w:r>
    </w:p>
    <w:p w14:paraId="0D9C0020" w14:textId="77777777" w:rsidR="00B30476" w:rsidRPr="00BF3725" w:rsidRDefault="00B30476" w:rsidP="00E2172E">
      <w:pPr>
        <w:spacing w:after="0" w:line="360" w:lineRule="auto"/>
        <w:jc w:val="both"/>
        <w:rPr>
          <w:rFonts w:ascii="Arial" w:hAnsi="Arial" w:cs="Arial"/>
          <w:b/>
          <w:bCs/>
          <w:sz w:val="24"/>
          <w:szCs w:val="24"/>
          <w:u w:val="single"/>
        </w:rPr>
      </w:pPr>
    </w:p>
    <w:p w14:paraId="6124DC0B" w14:textId="19FECF38" w:rsidR="00BF3725" w:rsidRPr="002558C9" w:rsidRDefault="002558C9" w:rsidP="002558C9">
      <w:pPr>
        <w:spacing w:after="0" w:line="360" w:lineRule="auto"/>
        <w:jc w:val="both"/>
        <w:rPr>
          <w:rFonts w:ascii="Arial" w:hAnsi="Arial" w:cs="Arial"/>
          <w:sz w:val="24"/>
          <w:szCs w:val="24"/>
        </w:rPr>
      </w:pPr>
      <w:r w:rsidRPr="00BF3725">
        <w:rPr>
          <w:rFonts w:ascii="Arial" w:hAnsi="Arial" w:cs="Arial"/>
          <w:kern w:val="2"/>
          <w:sz w:val="24"/>
          <w:szCs w:val="24"/>
          <w14:ligatures w14:val="standardContextual"/>
        </w:rPr>
        <w:t>[17]</w:t>
      </w:r>
      <w:r w:rsidRPr="00BF3725">
        <w:rPr>
          <w:rFonts w:ascii="Arial" w:hAnsi="Arial" w:cs="Arial"/>
          <w:kern w:val="2"/>
          <w:sz w:val="24"/>
          <w:szCs w:val="24"/>
          <w14:ligatures w14:val="standardContextual"/>
        </w:rPr>
        <w:tab/>
      </w:r>
      <w:r w:rsidR="00BF3725" w:rsidRPr="002558C9">
        <w:rPr>
          <w:rFonts w:ascii="Arial" w:hAnsi="Arial" w:cs="Arial"/>
          <w:sz w:val="24"/>
          <w:szCs w:val="24"/>
        </w:rPr>
        <w:t xml:space="preserve">In </w:t>
      </w:r>
      <w:r w:rsidR="00BF3725" w:rsidRPr="002558C9">
        <w:rPr>
          <w:rFonts w:ascii="Arial" w:hAnsi="Arial" w:cs="Arial"/>
          <w:b/>
          <w:bCs/>
          <w:sz w:val="24"/>
          <w:szCs w:val="24"/>
        </w:rPr>
        <w:t>Patmore Exploration (Pty) Ltd and Others v Limpopo Development Tribunal and Others, 2018 (4) SA 107 (SCA)</w:t>
      </w:r>
      <w:r w:rsidR="00BF3725" w:rsidRPr="002558C9">
        <w:rPr>
          <w:rFonts w:ascii="Arial" w:hAnsi="Arial" w:cs="Arial"/>
          <w:sz w:val="24"/>
          <w:szCs w:val="24"/>
        </w:rPr>
        <w:t xml:space="preserve"> the Supreme Court of Appeal set out the principle, its effect, and the circumstances it may be deviated from as follows:</w:t>
      </w:r>
    </w:p>
    <w:p w14:paraId="5E1A878F" w14:textId="2B32CB18" w:rsidR="00BF3725" w:rsidRPr="00BF3725" w:rsidRDefault="00BF3725" w:rsidP="00E2172E">
      <w:pPr>
        <w:spacing w:after="0" w:line="360" w:lineRule="auto"/>
        <w:jc w:val="both"/>
        <w:rPr>
          <w:rFonts w:ascii="Arial" w:hAnsi="Arial" w:cs="Arial"/>
          <w:sz w:val="24"/>
          <w:szCs w:val="24"/>
        </w:rPr>
      </w:pPr>
      <w:r w:rsidRPr="00BF3725">
        <w:rPr>
          <w:rFonts w:ascii="Arial" w:hAnsi="Arial" w:cs="Arial"/>
          <w:i/>
          <w:iCs/>
          <w:color w:val="2C3E50"/>
          <w:sz w:val="24"/>
          <w:szCs w:val="24"/>
          <w:shd w:val="clear" w:color="auto" w:fill="FFFFFF"/>
        </w:rPr>
        <w:t>“The basic principle is stare decisis, that is, the court stands by its previous decisions, subject to an exception where the earlier decision is held to be clearly wrong. A decision will be held to have been clearly wrong where it has been arrived at on some fundamental departure from principle, or a manifest oversight or misunderstanding, that is, there has been something in the nature of a palpable mistake. This court will only depart from its previous decision if it is clear that the earlier court erred or that the reasoning upon which the decision rested was clearly erroneous. The cases in support of these propositions are legion. The need for palpable error is illustrated by cases in which the court has overruled its earlier decisions. Mere disagreement with the earlier decision on the basis of a differing view of the law by a court differently constituted is not a ground for overruling it.”</w:t>
      </w:r>
      <w:r w:rsidRPr="00BF3725">
        <w:rPr>
          <w:rFonts w:ascii="Arial" w:hAnsi="Arial" w:cs="Arial"/>
          <w:color w:val="2C3E50"/>
          <w:sz w:val="24"/>
          <w:szCs w:val="24"/>
          <w:shd w:val="clear" w:color="auto" w:fill="FFFFFF"/>
        </w:rPr>
        <w:t xml:space="preserve"> (paragraph </w:t>
      </w:r>
      <w:r w:rsidR="00C1781A">
        <w:rPr>
          <w:rFonts w:ascii="Arial" w:hAnsi="Arial" w:cs="Arial"/>
          <w:color w:val="2C3E50"/>
          <w:sz w:val="24"/>
          <w:szCs w:val="24"/>
          <w:shd w:val="clear" w:color="auto" w:fill="FFFFFF"/>
        </w:rPr>
        <w:t>[</w:t>
      </w:r>
      <w:r w:rsidRPr="00BF3725">
        <w:rPr>
          <w:rFonts w:ascii="Arial" w:hAnsi="Arial" w:cs="Arial"/>
          <w:color w:val="2C3E50"/>
          <w:sz w:val="24"/>
          <w:szCs w:val="24"/>
          <w:shd w:val="clear" w:color="auto" w:fill="FFFFFF"/>
        </w:rPr>
        <w:t>3</w:t>
      </w:r>
      <w:r w:rsidR="00C1781A">
        <w:rPr>
          <w:rFonts w:ascii="Arial" w:hAnsi="Arial" w:cs="Arial"/>
          <w:color w:val="2C3E50"/>
          <w:sz w:val="24"/>
          <w:szCs w:val="24"/>
          <w:shd w:val="clear" w:color="auto" w:fill="FFFFFF"/>
        </w:rPr>
        <w:t>]</w:t>
      </w:r>
      <w:r w:rsidRPr="00BF3725">
        <w:rPr>
          <w:rFonts w:ascii="Arial" w:hAnsi="Arial" w:cs="Arial"/>
          <w:color w:val="2C3E50"/>
          <w:sz w:val="24"/>
          <w:szCs w:val="24"/>
          <w:shd w:val="clear" w:color="auto" w:fill="FFFFFF"/>
        </w:rPr>
        <w:t>): and</w:t>
      </w:r>
    </w:p>
    <w:p w14:paraId="3E9F4171" w14:textId="5D647275" w:rsidR="00BF3725" w:rsidRDefault="00BF3725" w:rsidP="00E2172E">
      <w:pPr>
        <w:pStyle w:val="lrpara"/>
        <w:shd w:val="clear" w:color="auto" w:fill="FFFFFF"/>
        <w:spacing w:before="180" w:beforeAutospacing="0" w:after="0" w:afterAutospacing="0" w:line="360" w:lineRule="auto"/>
        <w:rPr>
          <w:rFonts w:ascii="Arial" w:hAnsi="Arial" w:cs="Arial"/>
          <w:color w:val="2C3E50"/>
        </w:rPr>
      </w:pPr>
      <w:r w:rsidRPr="00BF3725">
        <w:rPr>
          <w:rFonts w:ascii="Arial" w:hAnsi="Arial" w:cs="Arial"/>
          <w:i/>
          <w:iCs/>
          <w:color w:val="2C3E50"/>
        </w:rPr>
        <w:t>“The doctrine of stare decisis is one that is fundamental to the rule of law. The object of the doctrine is to avoid uncertainty and confusion, to protect vested rights and legitimate expectations as well as to uphold the dignity of the court. It serves to lend certainty to the law.”</w:t>
      </w:r>
      <w:r w:rsidRPr="00BF3725">
        <w:rPr>
          <w:rFonts w:ascii="Arial" w:hAnsi="Arial" w:cs="Arial"/>
          <w:color w:val="2C3E50"/>
        </w:rPr>
        <w:t xml:space="preserve"> (paragraph [4]); and</w:t>
      </w:r>
    </w:p>
    <w:p w14:paraId="7D889C86" w14:textId="77777777" w:rsidR="001D5802" w:rsidRDefault="001D5802" w:rsidP="00E2172E">
      <w:pPr>
        <w:pStyle w:val="ListParagraph"/>
        <w:spacing w:after="0" w:line="360" w:lineRule="auto"/>
        <w:ind w:left="0"/>
        <w:jc w:val="both"/>
        <w:rPr>
          <w:rFonts w:ascii="Arial" w:hAnsi="Arial" w:cs="Arial"/>
          <w:i/>
          <w:iCs/>
          <w:color w:val="2C3E50"/>
          <w:sz w:val="24"/>
          <w:szCs w:val="24"/>
          <w:shd w:val="clear" w:color="auto" w:fill="FFFFFF"/>
        </w:rPr>
      </w:pPr>
    </w:p>
    <w:p w14:paraId="7E9E71CD" w14:textId="7404F71A" w:rsidR="00BF3725" w:rsidRDefault="00BF3725" w:rsidP="00E2172E">
      <w:pPr>
        <w:pStyle w:val="ListParagraph"/>
        <w:spacing w:after="0" w:line="360" w:lineRule="auto"/>
        <w:ind w:left="0"/>
        <w:jc w:val="both"/>
        <w:rPr>
          <w:rFonts w:ascii="Arial" w:hAnsi="Arial" w:cs="Arial"/>
          <w:color w:val="2C3E50"/>
          <w:sz w:val="24"/>
          <w:szCs w:val="24"/>
          <w:shd w:val="clear" w:color="auto" w:fill="FFFFFF"/>
        </w:rPr>
      </w:pPr>
      <w:r w:rsidRPr="00BF3725">
        <w:rPr>
          <w:rFonts w:ascii="Arial" w:hAnsi="Arial" w:cs="Arial"/>
          <w:i/>
          <w:iCs/>
          <w:color w:val="2C3E50"/>
          <w:sz w:val="24"/>
          <w:szCs w:val="24"/>
          <w:shd w:val="clear" w:color="auto" w:fill="FFFFFF"/>
        </w:rPr>
        <w:t xml:space="preserve">“The principles of stare decisis required the judge to follow that decision unless satisfied that it was clearly wrong.” </w:t>
      </w:r>
      <w:r w:rsidRPr="00BF3725">
        <w:rPr>
          <w:rFonts w:ascii="Arial" w:hAnsi="Arial" w:cs="Arial"/>
          <w:color w:val="2C3E50"/>
          <w:sz w:val="24"/>
          <w:szCs w:val="24"/>
          <w:shd w:val="clear" w:color="auto" w:fill="FFFFFF"/>
        </w:rPr>
        <w:t>(paragraph [7])</w:t>
      </w:r>
    </w:p>
    <w:p w14:paraId="33D32DDA" w14:textId="26CB1BAC" w:rsidR="00E75738" w:rsidRDefault="00E75738" w:rsidP="00E2172E">
      <w:pPr>
        <w:spacing w:after="0" w:line="360" w:lineRule="auto"/>
        <w:jc w:val="both"/>
        <w:rPr>
          <w:rFonts w:ascii="Arial" w:hAnsi="Arial" w:cs="Arial"/>
          <w:b/>
          <w:bCs/>
          <w:color w:val="2C3E50"/>
          <w:sz w:val="24"/>
          <w:szCs w:val="24"/>
          <w:u w:val="single"/>
          <w:shd w:val="clear" w:color="auto" w:fill="FFFFFF"/>
        </w:rPr>
      </w:pPr>
    </w:p>
    <w:p w14:paraId="3CAB29FA" w14:textId="03698A27" w:rsidR="003E4213" w:rsidRDefault="003E4213" w:rsidP="00E2172E">
      <w:pPr>
        <w:spacing w:after="0" w:line="360" w:lineRule="auto"/>
        <w:jc w:val="both"/>
        <w:rPr>
          <w:rFonts w:ascii="Arial" w:hAnsi="Arial" w:cs="Arial"/>
          <w:b/>
          <w:bCs/>
          <w:color w:val="2C3E50"/>
          <w:sz w:val="24"/>
          <w:szCs w:val="24"/>
          <w:u w:val="single"/>
          <w:shd w:val="clear" w:color="auto" w:fill="FFFFFF"/>
        </w:rPr>
      </w:pPr>
      <w:r>
        <w:rPr>
          <w:rFonts w:ascii="Arial" w:hAnsi="Arial" w:cs="Arial"/>
          <w:b/>
          <w:bCs/>
          <w:color w:val="2C3E50"/>
          <w:sz w:val="24"/>
          <w:szCs w:val="24"/>
          <w:u w:val="single"/>
          <w:shd w:val="clear" w:color="auto" w:fill="FFFFFF"/>
        </w:rPr>
        <w:t>Analysis of the facts</w:t>
      </w:r>
      <w:r w:rsidR="00C1781A">
        <w:rPr>
          <w:rFonts w:ascii="Arial" w:hAnsi="Arial" w:cs="Arial"/>
          <w:b/>
          <w:bCs/>
          <w:color w:val="2C3E50"/>
          <w:sz w:val="24"/>
          <w:szCs w:val="24"/>
          <w:u w:val="single"/>
          <w:shd w:val="clear" w:color="auto" w:fill="FFFFFF"/>
        </w:rPr>
        <w:t xml:space="preserve"> in casu</w:t>
      </w:r>
    </w:p>
    <w:p w14:paraId="3F08B46D" w14:textId="77777777" w:rsidR="003E4213" w:rsidRPr="00E75738" w:rsidRDefault="003E4213" w:rsidP="00E2172E">
      <w:pPr>
        <w:spacing w:after="0" w:line="360" w:lineRule="auto"/>
        <w:jc w:val="both"/>
        <w:rPr>
          <w:rFonts w:ascii="Arial" w:hAnsi="Arial" w:cs="Arial"/>
          <w:b/>
          <w:bCs/>
          <w:color w:val="2C3E50"/>
          <w:sz w:val="24"/>
          <w:szCs w:val="24"/>
          <w:u w:val="single"/>
          <w:shd w:val="clear" w:color="auto" w:fill="FFFFFF"/>
        </w:rPr>
      </w:pPr>
    </w:p>
    <w:p w14:paraId="2843A595" w14:textId="3FCDB2E8" w:rsidR="00BF3725" w:rsidRPr="002558C9" w:rsidRDefault="002558C9" w:rsidP="002558C9">
      <w:pPr>
        <w:spacing w:after="0" w:line="360" w:lineRule="auto"/>
        <w:jc w:val="both"/>
        <w:rPr>
          <w:rFonts w:ascii="Arial" w:hAnsi="Arial" w:cs="Arial"/>
          <w:sz w:val="24"/>
          <w:szCs w:val="24"/>
        </w:rPr>
      </w:pPr>
      <w:r w:rsidRPr="00E2172E">
        <w:rPr>
          <w:rFonts w:ascii="Arial" w:hAnsi="Arial" w:cs="Arial"/>
          <w:kern w:val="2"/>
          <w:sz w:val="24"/>
          <w:szCs w:val="24"/>
          <w14:ligatures w14:val="standardContextual"/>
        </w:rPr>
        <w:t>[18]</w:t>
      </w:r>
      <w:r w:rsidRPr="00E2172E">
        <w:rPr>
          <w:rFonts w:ascii="Arial" w:hAnsi="Arial" w:cs="Arial"/>
          <w:kern w:val="2"/>
          <w:sz w:val="24"/>
          <w:szCs w:val="24"/>
          <w14:ligatures w14:val="standardContextual"/>
        </w:rPr>
        <w:tab/>
      </w:r>
      <w:r w:rsidR="00BF3725" w:rsidRPr="002558C9">
        <w:rPr>
          <w:rFonts w:ascii="Arial" w:hAnsi="Arial" w:cs="Arial"/>
          <w:sz w:val="24"/>
          <w:szCs w:val="24"/>
        </w:rPr>
        <w:t xml:space="preserve">The initial decision to cancel, as published in the newspaper notice cancelling the tender, disclosed the reason for the cancellation as being </w:t>
      </w:r>
      <w:r w:rsidR="00BF3725" w:rsidRPr="002558C9">
        <w:rPr>
          <w:rFonts w:ascii="Arial" w:hAnsi="Arial" w:cs="Arial"/>
          <w:i/>
          <w:iCs/>
          <w:sz w:val="24"/>
          <w:szCs w:val="24"/>
        </w:rPr>
        <w:t xml:space="preserve">“administrative non-compliance.” </w:t>
      </w:r>
    </w:p>
    <w:p w14:paraId="6EFCB6F7"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6588EE55" w14:textId="297DC111" w:rsidR="00E2172E"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lastRenderedPageBreak/>
        <w:t>[19]</w:t>
      </w:r>
      <w:r>
        <w:rPr>
          <w:rFonts w:ascii="Arial" w:hAnsi="Arial" w:cs="Arial"/>
          <w:kern w:val="2"/>
          <w:sz w:val="24"/>
          <w:szCs w:val="24"/>
          <w14:ligatures w14:val="standardContextual"/>
        </w:rPr>
        <w:tab/>
      </w:r>
      <w:r w:rsidR="003D52D4" w:rsidRPr="002558C9">
        <w:rPr>
          <w:rFonts w:ascii="Arial" w:hAnsi="Arial" w:cs="Arial"/>
          <w:sz w:val="24"/>
          <w:szCs w:val="24"/>
        </w:rPr>
        <w:t xml:space="preserve">The Department alleges that </w:t>
      </w:r>
      <w:r w:rsidR="00C63B0C" w:rsidRPr="002558C9">
        <w:rPr>
          <w:rFonts w:ascii="Arial" w:hAnsi="Arial" w:cs="Arial"/>
          <w:sz w:val="24"/>
          <w:szCs w:val="24"/>
        </w:rPr>
        <w:t xml:space="preserve">its records indicate that by closing date </w:t>
      </w:r>
      <w:r w:rsidR="00C63B0C" w:rsidRPr="002558C9">
        <w:rPr>
          <w:rFonts w:ascii="Arial" w:hAnsi="Arial" w:cs="Arial"/>
          <w:b/>
          <w:bCs/>
          <w:sz w:val="24"/>
          <w:szCs w:val="24"/>
        </w:rPr>
        <w:t>90 bids</w:t>
      </w:r>
      <w:r w:rsidR="00C63B0C" w:rsidRPr="002558C9">
        <w:rPr>
          <w:rFonts w:ascii="Arial" w:hAnsi="Arial" w:cs="Arial"/>
          <w:sz w:val="24"/>
          <w:szCs w:val="24"/>
        </w:rPr>
        <w:t xml:space="preserve"> had been received. </w:t>
      </w:r>
      <w:r w:rsidR="00BF3725" w:rsidRPr="002558C9">
        <w:rPr>
          <w:rFonts w:ascii="Arial" w:hAnsi="Arial" w:cs="Arial"/>
          <w:sz w:val="24"/>
          <w:szCs w:val="24"/>
        </w:rPr>
        <w:t>The BEC minutes of 13 December 2021</w:t>
      </w:r>
      <w:r w:rsidR="00C63B0C" w:rsidRPr="002558C9">
        <w:rPr>
          <w:rFonts w:ascii="Arial" w:hAnsi="Arial" w:cs="Arial"/>
          <w:sz w:val="24"/>
          <w:szCs w:val="24"/>
        </w:rPr>
        <w:t>, however,</w:t>
      </w:r>
      <w:r w:rsidR="00BF3725" w:rsidRPr="002558C9">
        <w:rPr>
          <w:rFonts w:ascii="Arial" w:hAnsi="Arial" w:cs="Arial"/>
          <w:sz w:val="24"/>
          <w:szCs w:val="24"/>
        </w:rPr>
        <w:t xml:space="preserve"> recorded </w:t>
      </w:r>
      <w:r w:rsidR="00600CA3" w:rsidRPr="002558C9">
        <w:rPr>
          <w:rFonts w:ascii="Arial" w:hAnsi="Arial" w:cs="Arial"/>
          <w:sz w:val="24"/>
          <w:szCs w:val="24"/>
        </w:rPr>
        <w:t xml:space="preserve">that </w:t>
      </w:r>
      <w:r w:rsidR="00600CA3" w:rsidRPr="002558C9">
        <w:rPr>
          <w:rFonts w:ascii="Arial" w:hAnsi="Arial" w:cs="Arial"/>
          <w:b/>
          <w:bCs/>
          <w:sz w:val="24"/>
          <w:szCs w:val="24"/>
        </w:rPr>
        <w:t>92 bids</w:t>
      </w:r>
      <w:r w:rsidR="00BF3725" w:rsidRPr="002558C9">
        <w:rPr>
          <w:rFonts w:ascii="Arial" w:hAnsi="Arial" w:cs="Arial"/>
          <w:sz w:val="24"/>
          <w:szCs w:val="24"/>
        </w:rPr>
        <w:t xml:space="preserve"> </w:t>
      </w:r>
      <w:r w:rsidR="00C63B0C" w:rsidRPr="002558C9">
        <w:rPr>
          <w:rFonts w:ascii="Arial" w:hAnsi="Arial" w:cs="Arial"/>
          <w:sz w:val="24"/>
          <w:szCs w:val="24"/>
        </w:rPr>
        <w:t xml:space="preserve">had been </w:t>
      </w:r>
      <w:r w:rsidR="00600CA3" w:rsidRPr="002558C9">
        <w:rPr>
          <w:rFonts w:ascii="Arial" w:hAnsi="Arial" w:cs="Arial"/>
          <w:sz w:val="24"/>
          <w:szCs w:val="24"/>
        </w:rPr>
        <w:t>received</w:t>
      </w:r>
      <w:r w:rsidR="00C63B0C" w:rsidRPr="002558C9">
        <w:rPr>
          <w:rFonts w:ascii="Arial" w:hAnsi="Arial" w:cs="Arial"/>
          <w:sz w:val="24"/>
          <w:szCs w:val="24"/>
        </w:rPr>
        <w:t xml:space="preserve"> initially,</w:t>
      </w:r>
      <w:r w:rsidR="00BF3725" w:rsidRPr="002558C9">
        <w:rPr>
          <w:rFonts w:ascii="Arial" w:hAnsi="Arial" w:cs="Arial"/>
          <w:sz w:val="24"/>
          <w:szCs w:val="24"/>
        </w:rPr>
        <w:t xml:space="preserve"> and</w:t>
      </w:r>
      <w:r w:rsidR="00C63B0C" w:rsidRPr="002558C9">
        <w:rPr>
          <w:rFonts w:ascii="Arial" w:hAnsi="Arial" w:cs="Arial"/>
          <w:sz w:val="24"/>
          <w:szCs w:val="24"/>
        </w:rPr>
        <w:t xml:space="preserve"> ultimately recommended</w:t>
      </w:r>
      <w:r w:rsidR="00600CA3" w:rsidRPr="002558C9">
        <w:rPr>
          <w:rFonts w:ascii="Arial" w:hAnsi="Arial" w:cs="Arial"/>
          <w:sz w:val="24"/>
          <w:szCs w:val="24"/>
        </w:rPr>
        <w:t xml:space="preserve"> specified </w:t>
      </w:r>
      <w:r w:rsidR="00C63B0C" w:rsidRPr="002558C9">
        <w:rPr>
          <w:rFonts w:ascii="Arial" w:hAnsi="Arial" w:cs="Arial"/>
          <w:sz w:val="24"/>
          <w:szCs w:val="24"/>
        </w:rPr>
        <w:t>bidders</w:t>
      </w:r>
      <w:r w:rsidR="00BF3725" w:rsidRPr="002558C9">
        <w:rPr>
          <w:rFonts w:ascii="Arial" w:hAnsi="Arial" w:cs="Arial"/>
          <w:sz w:val="24"/>
          <w:szCs w:val="24"/>
        </w:rPr>
        <w:t xml:space="preserve"> for contracts</w:t>
      </w:r>
      <w:r w:rsidR="00C63B0C" w:rsidRPr="002558C9">
        <w:rPr>
          <w:rFonts w:ascii="Arial" w:hAnsi="Arial" w:cs="Arial"/>
          <w:sz w:val="24"/>
          <w:szCs w:val="24"/>
        </w:rPr>
        <w:t>,</w:t>
      </w:r>
      <w:r w:rsidR="00BF3725" w:rsidRPr="002558C9">
        <w:rPr>
          <w:rFonts w:ascii="Arial" w:hAnsi="Arial" w:cs="Arial"/>
          <w:sz w:val="24"/>
          <w:szCs w:val="24"/>
        </w:rPr>
        <w:t xml:space="preserve"> </w:t>
      </w:r>
      <w:r w:rsidR="00600CA3" w:rsidRPr="002558C9">
        <w:rPr>
          <w:rFonts w:ascii="Arial" w:hAnsi="Arial" w:cs="Arial"/>
          <w:sz w:val="24"/>
          <w:szCs w:val="24"/>
        </w:rPr>
        <w:t xml:space="preserve">which recommendation </w:t>
      </w:r>
      <w:r w:rsidR="00BF3725" w:rsidRPr="002558C9">
        <w:rPr>
          <w:rFonts w:ascii="Arial" w:hAnsi="Arial" w:cs="Arial"/>
          <w:sz w:val="24"/>
          <w:szCs w:val="24"/>
        </w:rPr>
        <w:t>includ</w:t>
      </w:r>
      <w:r w:rsidR="00600CA3" w:rsidRPr="002558C9">
        <w:rPr>
          <w:rFonts w:ascii="Arial" w:hAnsi="Arial" w:cs="Arial"/>
          <w:sz w:val="24"/>
          <w:szCs w:val="24"/>
        </w:rPr>
        <w:t>ed</w:t>
      </w:r>
      <w:r w:rsidR="00BF3725" w:rsidRPr="002558C9">
        <w:rPr>
          <w:rFonts w:ascii="Arial" w:hAnsi="Arial" w:cs="Arial"/>
          <w:sz w:val="24"/>
          <w:szCs w:val="24"/>
        </w:rPr>
        <w:t xml:space="preserve"> the applicants</w:t>
      </w:r>
      <w:r w:rsidR="00600CA3" w:rsidRPr="002558C9">
        <w:rPr>
          <w:rFonts w:ascii="Arial" w:hAnsi="Arial" w:cs="Arial"/>
          <w:sz w:val="24"/>
          <w:szCs w:val="24"/>
        </w:rPr>
        <w:t xml:space="preserve"> </w:t>
      </w:r>
      <w:r w:rsidR="00BF3725" w:rsidRPr="002558C9">
        <w:rPr>
          <w:rFonts w:ascii="Arial" w:hAnsi="Arial" w:cs="Arial"/>
          <w:sz w:val="24"/>
          <w:szCs w:val="24"/>
        </w:rPr>
        <w:t xml:space="preserve">and Impande, </w:t>
      </w:r>
      <w:r w:rsidR="00284265" w:rsidRPr="002558C9">
        <w:rPr>
          <w:rFonts w:ascii="Arial" w:hAnsi="Arial" w:cs="Arial"/>
          <w:sz w:val="24"/>
          <w:szCs w:val="24"/>
        </w:rPr>
        <w:t>each</w:t>
      </w:r>
      <w:r w:rsidR="00BF3725" w:rsidRPr="002558C9">
        <w:rPr>
          <w:rFonts w:ascii="Arial" w:hAnsi="Arial" w:cs="Arial"/>
          <w:sz w:val="24"/>
          <w:szCs w:val="24"/>
        </w:rPr>
        <w:t xml:space="preserve"> at indicated </w:t>
      </w:r>
      <w:r w:rsidR="00284265" w:rsidRPr="002558C9">
        <w:rPr>
          <w:rFonts w:ascii="Arial" w:hAnsi="Arial" w:cs="Arial"/>
          <w:sz w:val="24"/>
          <w:szCs w:val="24"/>
        </w:rPr>
        <w:t xml:space="preserve">acceptable </w:t>
      </w:r>
      <w:r w:rsidR="00BF3725" w:rsidRPr="002558C9">
        <w:rPr>
          <w:rFonts w:ascii="Arial" w:hAnsi="Arial" w:cs="Arial"/>
          <w:sz w:val="24"/>
          <w:szCs w:val="24"/>
        </w:rPr>
        <w:t xml:space="preserve">contract </w:t>
      </w:r>
      <w:r w:rsidR="00600CA3" w:rsidRPr="002558C9">
        <w:rPr>
          <w:rFonts w:ascii="Arial" w:hAnsi="Arial" w:cs="Arial"/>
          <w:sz w:val="24"/>
          <w:szCs w:val="24"/>
        </w:rPr>
        <w:t>prices</w:t>
      </w:r>
      <w:r w:rsidR="00BF3725" w:rsidRPr="002558C9">
        <w:rPr>
          <w:rFonts w:ascii="Arial" w:hAnsi="Arial" w:cs="Arial"/>
          <w:sz w:val="24"/>
          <w:szCs w:val="24"/>
        </w:rPr>
        <w:t xml:space="preserve">. </w:t>
      </w:r>
      <w:r w:rsidR="00C65057" w:rsidRPr="002558C9">
        <w:rPr>
          <w:rFonts w:ascii="Arial" w:hAnsi="Arial" w:cs="Arial"/>
          <w:sz w:val="24"/>
          <w:szCs w:val="24"/>
        </w:rPr>
        <w:t xml:space="preserve">The respondents are not clear on precisely when, and by whom, this </w:t>
      </w:r>
      <w:r w:rsidR="00600CA3" w:rsidRPr="002558C9">
        <w:rPr>
          <w:rFonts w:ascii="Arial" w:hAnsi="Arial" w:cs="Arial"/>
          <w:sz w:val="24"/>
          <w:szCs w:val="24"/>
        </w:rPr>
        <w:t xml:space="preserve">alleged </w:t>
      </w:r>
      <w:r w:rsidR="00C65057" w:rsidRPr="002558C9">
        <w:rPr>
          <w:rFonts w:ascii="Arial" w:hAnsi="Arial" w:cs="Arial"/>
          <w:sz w:val="24"/>
          <w:szCs w:val="24"/>
        </w:rPr>
        <w:t xml:space="preserve">difference was first noted. </w:t>
      </w:r>
      <w:r w:rsidR="00B963EB" w:rsidRPr="002558C9">
        <w:rPr>
          <w:rFonts w:ascii="Arial" w:hAnsi="Arial" w:cs="Arial"/>
          <w:sz w:val="24"/>
          <w:szCs w:val="24"/>
        </w:rPr>
        <w:t>The deponent for the respondents says in her affidavit that the recommendation by the BAC</w:t>
      </w:r>
      <w:r w:rsidR="004F2023" w:rsidRPr="002558C9">
        <w:rPr>
          <w:rFonts w:ascii="Arial" w:hAnsi="Arial" w:cs="Arial"/>
          <w:sz w:val="24"/>
          <w:szCs w:val="24"/>
        </w:rPr>
        <w:t xml:space="preserve"> to cancel the tender </w:t>
      </w:r>
      <w:r w:rsidR="00AD338C" w:rsidRPr="002558C9">
        <w:rPr>
          <w:rFonts w:ascii="Arial" w:hAnsi="Arial" w:cs="Arial"/>
          <w:sz w:val="24"/>
          <w:szCs w:val="24"/>
        </w:rPr>
        <w:t>was due to</w:t>
      </w:r>
      <w:r w:rsidR="00876DD0" w:rsidRPr="002558C9">
        <w:rPr>
          <w:rFonts w:ascii="Arial" w:hAnsi="Arial" w:cs="Arial"/>
          <w:sz w:val="24"/>
          <w:szCs w:val="24"/>
        </w:rPr>
        <w:t>: “</w:t>
      </w:r>
      <w:r w:rsidR="00AD338C" w:rsidRPr="002558C9">
        <w:rPr>
          <w:rFonts w:ascii="Arial" w:hAnsi="Arial" w:cs="Arial"/>
          <w:i/>
          <w:iCs/>
          <w:sz w:val="24"/>
          <w:szCs w:val="24"/>
        </w:rPr>
        <w:t>92 bids were evaluated instead of 90(showing tender irregularity), The tender specifications were in terms of the DDM model,</w:t>
      </w:r>
      <w:r w:rsidR="00876DD0" w:rsidRPr="002558C9">
        <w:rPr>
          <w:rFonts w:ascii="Arial" w:hAnsi="Arial" w:cs="Arial"/>
          <w:i/>
          <w:iCs/>
          <w:sz w:val="24"/>
          <w:szCs w:val="24"/>
        </w:rPr>
        <w:t xml:space="preserve"> </w:t>
      </w:r>
      <w:r w:rsidR="00AD338C" w:rsidRPr="002558C9">
        <w:rPr>
          <w:rFonts w:ascii="Arial" w:hAnsi="Arial" w:cs="Arial"/>
          <w:i/>
          <w:iCs/>
          <w:sz w:val="24"/>
          <w:szCs w:val="24"/>
        </w:rPr>
        <w:t>and according to specification</w:t>
      </w:r>
      <w:r w:rsidR="00876DD0" w:rsidRPr="002558C9">
        <w:rPr>
          <w:rFonts w:ascii="Arial" w:hAnsi="Arial" w:cs="Arial"/>
          <w:i/>
          <w:iCs/>
          <w:sz w:val="24"/>
          <w:szCs w:val="24"/>
        </w:rPr>
        <w:t xml:space="preserve"> awarding per cost centre, however, only 9 bidders were responsive, and The BAC’s final decision was that of cancellation of tender.”</w:t>
      </w:r>
      <w:r w:rsidR="00876DD0" w:rsidRPr="002558C9">
        <w:rPr>
          <w:rFonts w:ascii="Arial" w:hAnsi="Arial" w:cs="Arial"/>
          <w:sz w:val="24"/>
          <w:szCs w:val="24"/>
        </w:rPr>
        <w:t xml:space="preserve">  This submission is not born out by the Department’s record</w:t>
      </w:r>
      <w:r w:rsidR="001E7909" w:rsidRPr="002558C9">
        <w:rPr>
          <w:rFonts w:ascii="Arial" w:hAnsi="Arial" w:cs="Arial"/>
          <w:sz w:val="24"/>
          <w:szCs w:val="24"/>
        </w:rPr>
        <w:t>s</w:t>
      </w:r>
      <w:r w:rsidR="00876DD0" w:rsidRPr="002558C9">
        <w:rPr>
          <w:rFonts w:ascii="Arial" w:hAnsi="Arial" w:cs="Arial"/>
          <w:sz w:val="24"/>
          <w:szCs w:val="24"/>
        </w:rPr>
        <w:t>, however</w:t>
      </w:r>
      <w:r w:rsidR="001E7909" w:rsidRPr="002558C9">
        <w:rPr>
          <w:rFonts w:ascii="Arial" w:hAnsi="Arial" w:cs="Arial"/>
          <w:sz w:val="24"/>
          <w:szCs w:val="24"/>
        </w:rPr>
        <w:t>, as referred to below.</w:t>
      </w:r>
    </w:p>
    <w:p w14:paraId="073B7100" w14:textId="77777777" w:rsidR="002F79F4" w:rsidRPr="002F79F4" w:rsidRDefault="002F79F4" w:rsidP="002F79F4">
      <w:pPr>
        <w:pStyle w:val="ListParagraph"/>
        <w:rPr>
          <w:rFonts w:ascii="Arial" w:hAnsi="Arial" w:cs="Arial"/>
          <w:sz w:val="24"/>
          <w:szCs w:val="24"/>
          <w:lang w:val="en-US"/>
        </w:rPr>
      </w:pPr>
    </w:p>
    <w:p w14:paraId="55506766" w14:textId="73DDFB3A" w:rsidR="00BF3725" w:rsidRPr="002558C9" w:rsidRDefault="002558C9" w:rsidP="002558C9">
      <w:pPr>
        <w:spacing w:after="0" w:line="360" w:lineRule="auto"/>
        <w:jc w:val="both"/>
        <w:rPr>
          <w:rFonts w:ascii="Arial" w:hAnsi="Arial" w:cs="Arial"/>
          <w:sz w:val="24"/>
          <w:szCs w:val="24"/>
        </w:rPr>
      </w:pPr>
      <w:r w:rsidRPr="00BF3725">
        <w:rPr>
          <w:rFonts w:ascii="Arial" w:hAnsi="Arial" w:cs="Arial"/>
          <w:kern w:val="2"/>
          <w:sz w:val="24"/>
          <w:szCs w:val="24"/>
          <w14:ligatures w14:val="standardContextual"/>
        </w:rPr>
        <w:t>[20]</w:t>
      </w:r>
      <w:r w:rsidRPr="00BF3725">
        <w:rPr>
          <w:rFonts w:ascii="Arial" w:hAnsi="Arial" w:cs="Arial"/>
          <w:kern w:val="2"/>
          <w:sz w:val="24"/>
          <w:szCs w:val="24"/>
          <w14:ligatures w14:val="standardContextual"/>
        </w:rPr>
        <w:tab/>
      </w:r>
      <w:r w:rsidR="00740049" w:rsidRPr="002558C9">
        <w:rPr>
          <w:rFonts w:ascii="Arial" w:hAnsi="Arial" w:cs="Arial"/>
          <w:sz w:val="24"/>
          <w:szCs w:val="24"/>
        </w:rPr>
        <w:t>T</w:t>
      </w:r>
      <w:r w:rsidR="00BF3725" w:rsidRPr="002558C9">
        <w:rPr>
          <w:rFonts w:ascii="Arial" w:hAnsi="Arial" w:cs="Arial"/>
          <w:sz w:val="24"/>
          <w:szCs w:val="24"/>
        </w:rPr>
        <w:t xml:space="preserve">he </w:t>
      </w:r>
      <w:r w:rsidR="002F79F4" w:rsidRPr="002558C9">
        <w:rPr>
          <w:rFonts w:ascii="Arial" w:hAnsi="Arial" w:cs="Arial"/>
          <w:sz w:val="24"/>
          <w:szCs w:val="24"/>
        </w:rPr>
        <w:t>BEC’s</w:t>
      </w:r>
      <w:r w:rsidR="00BF3725" w:rsidRPr="002558C9">
        <w:rPr>
          <w:rFonts w:ascii="Arial" w:hAnsi="Arial" w:cs="Arial"/>
          <w:sz w:val="24"/>
          <w:szCs w:val="24"/>
        </w:rPr>
        <w:t xml:space="preserve"> tender evaluation report submission</w:t>
      </w:r>
      <w:r w:rsidR="002F79F4" w:rsidRPr="002558C9">
        <w:rPr>
          <w:rFonts w:ascii="Arial" w:hAnsi="Arial" w:cs="Arial"/>
          <w:sz w:val="24"/>
          <w:szCs w:val="24"/>
        </w:rPr>
        <w:t>,</w:t>
      </w:r>
      <w:r w:rsidR="00BF3725" w:rsidRPr="002558C9">
        <w:rPr>
          <w:rFonts w:ascii="Arial" w:hAnsi="Arial" w:cs="Arial"/>
          <w:sz w:val="24"/>
          <w:szCs w:val="24"/>
        </w:rPr>
        <w:t xml:space="preserve"> dated 11 October</w:t>
      </w:r>
      <w:r w:rsidR="002F79F4" w:rsidRPr="002558C9">
        <w:rPr>
          <w:rFonts w:ascii="Arial" w:hAnsi="Arial" w:cs="Arial"/>
          <w:sz w:val="24"/>
          <w:szCs w:val="24"/>
        </w:rPr>
        <w:t>,</w:t>
      </w:r>
      <w:r w:rsidR="00BF3725" w:rsidRPr="002558C9">
        <w:rPr>
          <w:rFonts w:ascii="Arial" w:hAnsi="Arial" w:cs="Arial"/>
          <w:sz w:val="24"/>
          <w:szCs w:val="24"/>
        </w:rPr>
        <w:t xml:space="preserve"> </w:t>
      </w:r>
      <w:r w:rsidR="00740049" w:rsidRPr="002558C9">
        <w:rPr>
          <w:rFonts w:ascii="Arial" w:hAnsi="Arial" w:cs="Arial"/>
          <w:sz w:val="24"/>
          <w:szCs w:val="24"/>
        </w:rPr>
        <w:t xml:space="preserve">also </w:t>
      </w:r>
      <w:r w:rsidR="00BF3725" w:rsidRPr="002558C9">
        <w:rPr>
          <w:rFonts w:ascii="Arial" w:hAnsi="Arial" w:cs="Arial"/>
          <w:sz w:val="24"/>
          <w:szCs w:val="24"/>
        </w:rPr>
        <w:t xml:space="preserve">records that </w:t>
      </w:r>
      <w:r w:rsidR="00BF3725" w:rsidRPr="002558C9">
        <w:rPr>
          <w:rFonts w:ascii="Arial" w:hAnsi="Arial" w:cs="Arial"/>
          <w:b/>
          <w:bCs/>
          <w:sz w:val="24"/>
          <w:szCs w:val="24"/>
        </w:rPr>
        <w:t>92 bids were received on 29 January 2021</w:t>
      </w:r>
      <w:r w:rsidR="00BF3725" w:rsidRPr="002558C9">
        <w:rPr>
          <w:rFonts w:ascii="Arial" w:hAnsi="Arial" w:cs="Arial"/>
          <w:sz w:val="24"/>
          <w:szCs w:val="24"/>
        </w:rPr>
        <w:t>. Two were specifically identified as failing pre-qualification. Th</w:t>
      </w:r>
      <w:r w:rsidR="00740049" w:rsidRPr="002558C9">
        <w:rPr>
          <w:rFonts w:ascii="Arial" w:hAnsi="Arial" w:cs="Arial"/>
          <w:sz w:val="24"/>
          <w:szCs w:val="24"/>
        </w:rPr>
        <w:t>at</w:t>
      </w:r>
      <w:r w:rsidR="00BF3725" w:rsidRPr="002558C9">
        <w:rPr>
          <w:rFonts w:ascii="Arial" w:hAnsi="Arial" w:cs="Arial"/>
          <w:sz w:val="24"/>
          <w:szCs w:val="24"/>
        </w:rPr>
        <w:t xml:space="preserve"> report recommended, inter alia, the appointment of the applicants as follows:</w:t>
      </w:r>
    </w:p>
    <w:p w14:paraId="089B976A" w14:textId="77777777" w:rsidR="00BF3725" w:rsidRPr="00BF3725" w:rsidRDefault="00BF3725" w:rsidP="00E2172E">
      <w:pPr>
        <w:pStyle w:val="ListParagraph"/>
        <w:spacing w:after="0" w:line="360" w:lineRule="auto"/>
        <w:ind w:left="0"/>
        <w:jc w:val="both"/>
        <w:rPr>
          <w:rFonts w:ascii="Arial" w:hAnsi="Arial" w:cs="Arial"/>
          <w:sz w:val="24"/>
          <w:szCs w:val="24"/>
          <w:lang w:val="en-US"/>
        </w:rPr>
      </w:pPr>
    </w:p>
    <w:p w14:paraId="540C6B70" w14:textId="64E0B036" w:rsidR="00BF3725" w:rsidRPr="002558C9" w:rsidRDefault="002558C9" w:rsidP="002558C9">
      <w:pPr>
        <w:spacing w:after="0" w:line="360" w:lineRule="auto"/>
        <w:jc w:val="both"/>
        <w:rPr>
          <w:rFonts w:ascii="Arial" w:hAnsi="Arial" w:cs="Arial"/>
          <w:i/>
          <w:iCs/>
          <w:sz w:val="24"/>
          <w:szCs w:val="24"/>
        </w:rPr>
      </w:pPr>
      <w:bookmarkStart w:id="1" w:name="_Hlk161654930"/>
      <w:r w:rsidRPr="00BF3725">
        <w:rPr>
          <w:rFonts w:ascii="Arial" w:hAnsi="Arial" w:cs="Arial"/>
          <w:kern w:val="2"/>
          <w:sz w:val="24"/>
          <w:szCs w:val="24"/>
          <w14:ligatures w14:val="standardContextual"/>
        </w:rPr>
        <w:t>a)</w:t>
      </w:r>
      <w:r w:rsidRPr="00BF3725">
        <w:rPr>
          <w:rFonts w:ascii="Arial" w:hAnsi="Arial" w:cs="Arial"/>
          <w:kern w:val="2"/>
          <w:sz w:val="24"/>
          <w:szCs w:val="24"/>
          <w14:ligatures w14:val="standardContextual"/>
        </w:rPr>
        <w:tab/>
      </w:r>
      <w:r w:rsidR="00BF3725" w:rsidRPr="002558C9">
        <w:rPr>
          <w:rFonts w:ascii="Arial" w:hAnsi="Arial" w:cs="Arial"/>
          <w:b/>
          <w:bCs/>
          <w:sz w:val="24"/>
          <w:szCs w:val="24"/>
        </w:rPr>
        <w:t>Applicant 1</w:t>
      </w:r>
      <w:r w:rsidR="00BF3725" w:rsidRPr="002558C9">
        <w:rPr>
          <w:rFonts w:ascii="Arial" w:hAnsi="Arial" w:cs="Arial"/>
          <w:sz w:val="24"/>
          <w:szCs w:val="24"/>
        </w:rPr>
        <w:t xml:space="preserve">, the Ixopo Cost Centre at a bid price of </w:t>
      </w:r>
      <w:r w:rsidR="00BF3725" w:rsidRPr="002558C9">
        <w:rPr>
          <w:rFonts w:ascii="Arial" w:hAnsi="Arial" w:cs="Arial"/>
          <w:i/>
          <w:iCs/>
          <w:sz w:val="24"/>
          <w:szCs w:val="24"/>
        </w:rPr>
        <w:t>“R78 070 912.50 including 15% of VAT for the Period of 3 Years. This to be negotiated to market price of R43 714 052.20.”</w:t>
      </w:r>
    </w:p>
    <w:p w14:paraId="369C06A1" w14:textId="4A842EC8" w:rsidR="001D5802" w:rsidRPr="002558C9" w:rsidRDefault="002558C9" w:rsidP="002558C9">
      <w:pPr>
        <w:spacing w:after="0" w:line="360" w:lineRule="auto"/>
        <w:jc w:val="both"/>
        <w:rPr>
          <w:rFonts w:ascii="Arial" w:hAnsi="Arial" w:cs="Arial"/>
          <w:i/>
          <w:iCs/>
          <w:sz w:val="24"/>
          <w:szCs w:val="24"/>
        </w:rPr>
      </w:pPr>
      <w:r w:rsidRPr="00284265">
        <w:rPr>
          <w:rFonts w:ascii="Arial" w:hAnsi="Arial" w:cs="Arial"/>
          <w:kern w:val="2"/>
          <w:sz w:val="24"/>
          <w:szCs w:val="24"/>
          <w14:ligatures w14:val="standardContextual"/>
        </w:rPr>
        <w:t>b)</w:t>
      </w:r>
      <w:r w:rsidRPr="00284265">
        <w:rPr>
          <w:rFonts w:ascii="Arial" w:hAnsi="Arial" w:cs="Arial"/>
          <w:kern w:val="2"/>
          <w:sz w:val="24"/>
          <w:szCs w:val="24"/>
          <w14:ligatures w14:val="standardContextual"/>
        </w:rPr>
        <w:tab/>
      </w:r>
      <w:r w:rsidR="00BF3725" w:rsidRPr="002558C9">
        <w:rPr>
          <w:rFonts w:ascii="Arial" w:hAnsi="Arial" w:cs="Arial"/>
          <w:b/>
          <w:bCs/>
          <w:sz w:val="24"/>
          <w:szCs w:val="24"/>
        </w:rPr>
        <w:t>Applicant 2</w:t>
      </w:r>
      <w:r w:rsidR="00BF3725" w:rsidRPr="002558C9">
        <w:rPr>
          <w:rFonts w:ascii="Arial" w:hAnsi="Arial" w:cs="Arial"/>
          <w:sz w:val="24"/>
          <w:szCs w:val="24"/>
        </w:rPr>
        <w:t xml:space="preserve">, the Vryheid Cost Centre at a bid price of </w:t>
      </w:r>
      <w:r w:rsidR="00BF3725" w:rsidRPr="002558C9">
        <w:rPr>
          <w:rFonts w:ascii="Arial" w:hAnsi="Arial" w:cs="Arial"/>
          <w:i/>
          <w:iCs/>
          <w:sz w:val="24"/>
          <w:szCs w:val="24"/>
        </w:rPr>
        <w:t>“R54 841 503.60 including 15% of VAT for the Period of 3 Years. This to be negotiated to market value of R36 954 212.20.”</w:t>
      </w:r>
    </w:p>
    <w:p w14:paraId="5AACB2D3" w14:textId="2C538F29" w:rsidR="00BF3725" w:rsidRPr="002558C9" w:rsidRDefault="002558C9" w:rsidP="002558C9">
      <w:pPr>
        <w:spacing w:after="0" w:line="360" w:lineRule="auto"/>
        <w:jc w:val="both"/>
        <w:rPr>
          <w:rFonts w:ascii="Arial" w:hAnsi="Arial" w:cs="Arial"/>
          <w:i/>
          <w:iCs/>
          <w:sz w:val="24"/>
          <w:szCs w:val="24"/>
        </w:rPr>
      </w:pPr>
      <w:r>
        <w:rPr>
          <w:rFonts w:ascii="Arial" w:hAnsi="Arial" w:cs="Arial"/>
          <w:kern w:val="2"/>
          <w:sz w:val="24"/>
          <w:szCs w:val="24"/>
          <w14:ligatures w14:val="standardContextual"/>
        </w:rPr>
        <w:t>c)</w:t>
      </w:r>
      <w:r>
        <w:rPr>
          <w:rFonts w:ascii="Arial" w:hAnsi="Arial" w:cs="Arial"/>
          <w:kern w:val="2"/>
          <w:sz w:val="24"/>
          <w:szCs w:val="24"/>
          <w14:ligatures w14:val="standardContextual"/>
        </w:rPr>
        <w:tab/>
      </w:r>
      <w:r w:rsidR="00BF3725" w:rsidRPr="002558C9">
        <w:rPr>
          <w:rFonts w:ascii="Arial" w:hAnsi="Arial" w:cs="Arial"/>
          <w:b/>
          <w:bCs/>
          <w:sz w:val="24"/>
          <w:szCs w:val="24"/>
        </w:rPr>
        <w:t>Applicant 3</w:t>
      </w:r>
      <w:r w:rsidR="00BF3725" w:rsidRPr="002558C9">
        <w:rPr>
          <w:rFonts w:ascii="Arial" w:hAnsi="Arial" w:cs="Arial"/>
          <w:sz w:val="24"/>
          <w:szCs w:val="24"/>
        </w:rPr>
        <w:t xml:space="preserve">, the Metro Cost Centre, at a bid price of </w:t>
      </w:r>
      <w:r w:rsidR="00BF3725" w:rsidRPr="002558C9">
        <w:rPr>
          <w:rFonts w:ascii="Arial" w:hAnsi="Arial" w:cs="Arial"/>
          <w:i/>
          <w:iCs/>
          <w:sz w:val="24"/>
          <w:szCs w:val="24"/>
        </w:rPr>
        <w:t>“62 106 854.00 including 15% of VAT for the Period of 3 Years. This to be negotiated to R36 954 212.20.”</w:t>
      </w:r>
    </w:p>
    <w:p w14:paraId="5221EE44" w14:textId="77777777" w:rsidR="00E2172E" w:rsidRPr="00BF3725" w:rsidRDefault="00E2172E" w:rsidP="00E2172E">
      <w:pPr>
        <w:pStyle w:val="ListParagraph"/>
        <w:spacing w:after="0" w:line="360" w:lineRule="auto"/>
        <w:ind w:left="0"/>
        <w:jc w:val="both"/>
        <w:rPr>
          <w:rFonts w:ascii="Arial" w:hAnsi="Arial" w:cs="Arial"/>
          <w:i/>
          <w:iCs/>
          <w:sz w:val="24"/>
          <w:szCs w:val="24"/>
          <w:lang w:val="en-US"/>
        </w:rPr>
      </w:pPr>
    </w:p>
    <w:bookmarkEnd w:id="1"/>
    <w:p w14:paraId="12F68F00" w14:textId="44B6ABA3"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[21]</w:t>
      </w:r>
      <w:r>
        <w:rPr>
          <w:rFonts w:ascii="Arial" w:hAnsi="Arial" w:cs="Arial"/>
          <w:kern w:val="2"/>
          <w:sz w:val="24"/>
          <w:szCs w:val="24"/>
          <w14:ligatures w14:val="standardContextual"/>
        </w:rPr>
        <w:tab/>
      </w:r>
      <w:r w:rsidR="00BF3725" w:rsidRPr="002558C9">
        <w:rPr>
          <w:rFonts w:ascii="Arial" w:hAnsi="Arial" w:cs="Arial"/>
          <w:sz w:val="24"/>
          <w:szCs w:val="24"/>
        </w:rPr>
        <w:t>In paragraph 7 of the report</w:t>
      </w:r>
      <w:r w:rsidR="00241EFD" w:rsidRPr="002558C9">
        <w:rPr>
          <w:rFonts w:ascii="Arial" w:hAnsi="Arial" w:cs="Arial"/>
          <w:sz w:val="24"/>
          <w:szCs w:val="24"/>
        </w:rPr>
        <w:t xml:space="preserve"> </w:t>
      </w:r>
      <w:r w:rsidR="00BF3725" w:rsidRPr="002558C9">
        <w:rPr>
          <w:rFonts w:ascii="Arial" w:hAnsi="Arial" w:cs="Arial"/>
          <w:sz w:val="24"/>
          <w:szCs w:val="24"/>
        </w:rPr>
        <w:t>the Chairperson of the BEC, signs below the following</w:t>
      </w:r>
      <w:r w:rsidR="00241EFD" w:rsidRPr="002558C9">
        <w:rPr>
          <w:rFonts w:ascii="Arial" w:hAnsi="Arial" w:cs="Arial"/>
          <w:sz w:val="24"/>
          <w:szCs w:val="24"/>
        </w:rPr>
        <w:t>,</w:t>
      </w:r>
      <w:r w:rsidR="00BF3725" w:rsidRPr="002558C9">
        <w:rPr>
          <w:rFonts w:ascii="Arial" w:hAnsi="Arial" w:cs="Arial"/>
          <w:sz w:val="24"/>
          <w:szCs w:val="24"/>
        </w:rPr>
        <w:t xml:space="preserve"> above the date </w:t>
      </w:r>
      <w:r w:rsidR="00241EFD" w:rsidRPr="002558C9">
        <w:rPr>
          <w:rFonts w:ascii="Arial" w:hAnsi="Arial" w:cs="Arial"/>
          <w:sz w:val="24"/>
          <w:szCs w:val="24"/>
        </w:rPr>
        <w:t xml:space="preserve">of </w:t>
      </w:r>
      <w:r w:rsidR="00BF3725" w:rsidRPr="002558C9">
        <w:rPr>
          <w:rFonts w:ascii="Arial" w:hAnsi="Arial" w:cs="Arial"/>
          <w:sz w:val="24"/>
          <w:szCs w:val="24"/>
        </w:rPr>
        <w:t>2 March 2022:</w:t>
      </w:r>
    </w:p>
    <w:p w14:paraId="508FA745" w14:textId="77777777" w:rsidR="00241EFD" w:rsidRPr="001D5802" w:rsidRDefault="00241EFD" w:rsidP="00241EFD">
      <w:pPr>
        <w:pStyle w:val="ListParagraph"/>
        <w:spacing w:after="0" w:line="360" w:lineRule="auto"/>
        <w:ind w:left="0"/>
        <w:jc w:val="both"/>
        <w:rPr>
          <w:rFonts w:ascii="Arial" w:hAnsi="Arial" w:cs="Arial"/>
          <w:sz w:val="24"/>
          <w:szCs w:val="24"/>
          <w:lang w:val="en-US"/>
        </w:rPr>
      </w:pPr>
    </w:p>
    <w:p w14:paraId="17D8B11E" w14:textId="77777777" w:rsidR="00BF3725" w:rsidRDefault="00BF3725" w:rsidP="00E2172E">
      <w:pPr>
        <w:pStyle w:val="ListParagraph"/>
        <w:spacing w:after="0" w:line="360" w:lineRule="auto"/>
        <w:ind w:left="0"/>
        <w:jc w:val="both"/>
        <w:rPr>
          <w:rFonts w:ascii="Arial" w:hAnsi="Arial" w:cs="Arial"/>
          <w:i/>
          <w:iCs/>
          <w:sz w:val="24"/>
          <w:szCs w:val="24"/>
          <w:lang w:val="en-US"/>
        </w:rPr>
      </w:pPr>
      <w:r w:rsidRPr="00BF3725">
        <w:rPr>
          <w:rFonts w:ascii="Arial" w:hAnsi="Arial" w:cs="Arial"/>
          <w:i/>
          <w:iCs/>
          <w:sz w:val="24"/>
          <w:szCs w:val="24"/>
          <w:lang w:val="en-US"/>
        </w:rPr>
        <w:t>“The Technical BEC Committee is aware that the tender had to be evaluated according to the approved specification, however, the following items have been highlighted for noting:</w:t>
      </w:r>
    </w:p>
    <w:p w14:paraId="6F0F95A0" w14:textId="37C953BB" w:rsidR="00BF3725" w:rsidRDefault="001D5802" w:rsidP="001D5802">
      <w:pPr>
        <w:spacing w:after="0" w:line="360" w:lineRule="auto"/>
        <w:jc w:val="both"/>
        <w:rPr>
          <w:rFonts w:ascii="Arial" w:hAnsi="Arial" w:cs="Arial"/>
          <w:i/>
          <w:iCs/>
          <w:sz w:val="24"/>
          <w:szCs w:val="24"/>
        </w:rPr>
      </w:pPr>
      <w:r w:rsidRPr="001D5802">
        <w:rPr>
          <w:rFonts w:ascii="Arial" w:hAnsi="Arial" w:cs="Arial"/>
          <w:i/>
          <w:iCs/>
          <w:kern w:val="2"/>
          <w:sz w:val="24"/>
          <w:szCs w:val="24"/>
          <w14:ligatures w14:val="standardContextual"/>
        </w:rPr>
        <w:lastRenderedPageBreak/>
        <w:t>i.</w:t>
      </w:r>
      <w:r>
        <w:rPr>
          <w:rFonts w:ascii="Arial" w:hAnsi="Arial" w:cs="Arial"/>
          <w:i/>
          <w:iCs/>
          <w:sz w:val="24"/>
          <w:szCs w:val="24"/>
        </w:rPr>
        <w:t xml:space="preserve"> </w:t>
      </w:r>
      <w:r>
        <w:rPr>
          <w:rFonts w:ascii="Arial" w:hAnsi="Arial" w:cs="Arial"/>
          <w:i/>
          <w:iCs/>
          <w:sz w:val="24"/>
          <w:szCs w:val="24"/>
        </w:rPr>
        <w:tab/>
      </w:r>
      <w:r w:rsidR="00BF3725" w:rsidRPr="00BF3725">
        <w:rPr>
          <w:rFonts w:ascii="Arial" w:hAnsi="Arial" w:cs="Arial"/>
          <w:i/>
          <w:iCs/>
          <w:sz w:val="24"/>
          <w:szCs w:val="24"/>
        </w:rPr>
        <w:t>Stage 3 (Mandatory Requirement), of the document requested for the copies of the audited and certified financial statement, however the committee identified that some bidders highlighted that they do not have to be audited as per the Companies’ act, this was verified by Provincial treasury, and they confirmed the bidders statement.</w:t>
      </w:r>
    </w:p>
    <w:p w14:paraId="43EC1123" w14:textId="059FDDD5" w:rsidR="00BF3725" w:rsidRDefault="001D5802" w:rsidP="001D5802">
      <w:pPr>
        <w:spacing w:after="0" w:line="360" w:lineRule="auto"/>
        <w:jc w:val="both"/>
        <w:rPr>
          <w:rFonts w:ascii="Arial" w:hAnsi="Arial" w:cs="Arial"/>
          <w:i/>
          <w:iCs/>
          <w:sz w:val="24"/>
          <w:szCs w:val="24"/>
        </w:rPr>
      </w:pPr>
      <w:r>
        <w:rPr>
          <w:rFonts w:ascii="Arial" w:hAnsi="Arial" w:cs="Arial"/>
          <w:i/>
          <w:iCs/>
          <w:sz w:val="24"/>
          <w:szCs w:val="24"/>
        </w:rPr>
        <w:t>ii.</w:t>
      </w:r>
      <w:r>
        <w:rPr>
          <w:rFonts w:ascii="Arial" w:hAnsi="Arial" w:cs="Arial"/>
          <w:i/>
          <w:iCs/>
          <w:sz w:val="24"/>
          <w:szCs w:val="24"/>
        </w:rPr>
        <w:tab/>
      </w:r>
      <w:r w:rsidR="00BF3725" w:rsidRPr="00BF3725">
        <w:rPr>
          <w:rFonts w:ascii="Arial" w:hAnsi="Arial" w:cs="Arial"/>
          <w:i/>
          <w:iCs/>
          <w:sz w:val="24"/>
          <w:szCs w:val="24"/>
        </w:rPr>
        <w:t>BMK was eliminated from the list because one of the Directors did not declare interest.</w:t>
      </w:r>
    </w:p>
    <w:p w14:paraId="525A48DA" w14:textId="639C11CD" w:rsidR="00BF3725" w:rsidRDefault="001D5802" w:rsidP="001D5802">
      <w:pPr>
        <w:spacing w:after="0" w:line="360" w:lineRule="auto"/>
        <w:jc w:val="both"/>
        <w:rPr>
          <w:rFonts w:ascii="Arial" w:hAnsi="Arial" w:cs="Arial"/>
          <w:i/>
          <w:iCs/>
          <w:sz w:val="24"/>
          <w:szCs w:val="24"/>
        </w:rPr>
      </w:pPr>
      <w:r>
        <w:rPr>
          <w:rFonts w:ascii="Arial" w:hAnsi="Arial" w:cs="Arial"/>
          <w:i/>
          <w:iCs/>
          <w:sz w:val="24"/>
          <w:szCs w:val="24"/>
        </w:rPr>
        <w:t>iii.</w:t>
      </w:r>
      <w:r>
        <w:rPr>
          <w:rFonts w:ascii="Arial" w:hAnsi="Arial" w:cs="Arial"/>
          <w:i/>
          <w:iCs/>
          <w:sz w:val="24"/>
          <w:szCs w:val="24"/>
        </w:rPr>
        <w:tab/>
      </w:r>
      <w:r w:rsidR="00BF3725" w:rsidRPr="00BF3725">
        <w:rPr>
          <w:rFonts w:ascii="Arial" w:hAnsi="Arial" w:cs="Arial"/>
          <w:i/>
          <w:iCs/>
          <w:sz w:val="24"/>
          <w:szCs w:val="24"/>
        </w:rPr>
        <w:t>Ibhongo was regarded as non-responsive upon evaluation by the SCM, however, BEC regarded the reason as invalid, the document was sent back however the Technical committee found them non-responsive on functionality.</w:t>
      </w:r>
    </w:p>
    <w:p w14:paraId="6CA9A491" w14:textId="4B83F70D" w:rsidR="00BF3725" w:rsidRDefault="001D5802" w:rsidP="001D5802">
      <w:pPr>
        <w:spacing w:after="0" w:line="360" w:lineRule="auto"/>
        <w:jc w:val="both"/>
        <w:rPr>
          <w:rFonts w:ascii="Arial" w:hAnsi="Arial" w:cs="Arial"/>
          <w:i/>
          <w:iCs/>
          <w:sz w:val="24"/>
          <w:szCs w:val="24"/>
        </w:rPr>
      </w:pPr>
      <w:r>
        <w:rPr>
          <w:rFonts w:ascii="Arial" w:hAnsi="Arial" w:cs="Arial"/>
          <w:i/>
          <w:iCs/>
          <w:sz w:val="24"/>
          <w:szCs w:val="24"/>
        </w:rPr>
        <w:t>iv.</w:t>
      </w:r>
      <w:r>
        <w:rPr>
          <w:rFonts w:ascii="Arial" w:hAnsi="Arial" w:cs="Arial"/>
          <w:i/>
          <w:iCs/>
          <w:sz w:val="24"/>
          <w:szCs w:val="24"/>
        </w:rPr>
        <w:tab/>
      </w:r>
      <w:r w:rsidR="00BF3725" w:rsidRPr="00BF3725">
        <w:rPr>
          <w:rFonts w:ascii="Arial" w:hAnsi="Arial" w:cs="Arial"/>
          <w:i/>
          <w:iCs/>
          <w:sz w:val="24"/>
          <w:szCs w:val="24"/>
        </w:rPr>
        <w:t>New horizon was regarded as non-responsive due to functionality.</w:t>
      </w:r>
    </w:p>
    <w:p w14:paraId="577E5085" w14:textId="3210F2FC" w:rsidR="001D5802" w:rsidRPr="00BF3725" w:rsidRDefault="001D5802" w:rsidP="001D5802">
      <w:pPr>
        <w:spacing w:after="0" w:line="360" w:lineRule="auto"/>
        <w:jc w:val="both"/>
        <w:rPr>
          <w:rFonts w:ascii="Arial" w:hAnsi="Arial" w:cs="Arial"/>
          <w:i/>
          <w:iCs/>
          <w:sz w:val="24"/>
          <w:szCs w:val="24"/>
        </w:rPr>
      </w:pPr>
      <w:r>
        <w:rPr>
          <w:rFonts w:ascii="Arial" w:hAnsi="Arial" w:cs="Arial"/>
          <w:i/>
          <w:iCs/>
          <w:sz w:val="24"/>
          <w:szCs w:val="24"/>
        </w:rPr>
        <w:t>v.</w:t>
      </w:r>
      <w:r>
        <w:rPr>
          <w:rFonts w:ascii="Arial" w:hAnsi="Arial" w:cs="Arial"/>
          <w:i/>
          <w:iCs/>
          <w:sz w:val="24"/>
          <w:szCs w:val="24"/>
        </w:rPr>
        <w:tab/>
      </w:r>
      <w:r w:rsidR="00BF3725" w:rsidRPr="00BF3725">
        <w:rPr>
          <w:rFonts w:ascii="Arial" w:hAnsi="Arial" w:cs="Arial"/>
          <w:i/>
          <w:iCs/>
          <w:sz w:val="24"/>
          <w:szCs w:val="24"/>
        </w:rPr>
        <w:t xml:space="preserve">The Technical BEC is aware of the alignment process of the DDM model however the evaluation was according to the approve specifications of awarding per </w:t>
      </w:r>
      <w:r>
        <w:rPr>
          <w:rFonts w:ascii="Arial" w:hAnsi="Arial" w:cs="Arial"/>
          <w:i/>
          <w:iCs/>
          <w:sz w:val="24"/>
          <w:szCs w:val="24"/>
        </w:rPr>
        <w:t>c</w:t>
      </w:r>
      <w:r w:rsidR="00BF3725" w:rsidRPr="00BF3725">
        <w:rPr>
          <w:rFonts w:ascii="Arial" w:hAnsi="Arial" w:cs="Arial"/>
          <w:i/>
          <w:iCs/>
          <w:sz w:val="24"/>
          <w:szCs w:val="24"/>
        </w:rPr>
        <w:t>ost centre, only 9 bidders were responsive. Vryheid and KwaDukuza had no allocation.</w:t>
      </w:r>
    </w:p>
    <w:p w14:paraId="2A31FD7F" w14:textId="7483EBCF" w:rsidR="00E2172E" w:rsidRDefault="00BF3725" w:rsidP="00E2172E">
      <w:pPr>
        <w:spacing w:after="0" w:line="360" w:lineRule="auto"/>
        <w:jc w:val="both"/>
        <w:rPr>
          <w:rFonts w:ascii="Arial" w:hAnsi="Arial" w:cs="Arial"/>
          <w:i/>
          <w:iCs/>
          <w:sz w:val="24"/>
          <w:szCs w:val="24"/>
        </w:rPr>
      </w:pPr>
      <w:r w:rsidRPr="00BF3725">
        <w:rPr>
          <w:rFonts w:ascii="Arial" w:hAnsi="Arial" w:cs="Arial"/>
          <w:i/>
          <w:iCs/>
          <w:sz w:val="24"/>
          <w:szCs w:val="24"/>
        </w:rPr>
        <w:t>With the above highlighted areas of concern, the BEC committee recommends a cancellation of the contract.”</w:t>
      </w:r>
    </w:p>
    <w:p w14:paraId="66498725" w14:textId="77777777" w:rsidR="00E2172E" w:rsidRPr="00BF3725" w:rsidRDefault="00E2172E" w:rsidP="00E2172E">
      <w:pPr>
        <w:spacing w:after="0" w:line="360" w:lineRule="auto"/>
        <w:jc w:val="both"/>
        <w:rPr>
          <w:rFonts w:ascii="Arial" w:hAnsi="Arial" w:cs="Arial"/>
          <w:i/>
          <w:iCs/>
          <w:sz w:val="24"/>
          <w:szCs w:val="24"/>
        </w:rPr>
      </w:pPr>
    </w:p>
    <w:p w14:paraId="1A6B1DBD" w14:textId="640DA333" w:rsidR="00BF3725" w:rsidRPr="002558C9" w:rsidRDefault="002558C9" w:rsidP="002558C9">
      <w:pPr>
        <w:spacing w:after="0" w:line="360" w:lineRule="auto"/>
        <w:jc w:val="both"/>
        <w:rPr>
          <w:rFonts w:ascii="Arial" w:hAnsi="Arial" w:cs="Arial"/>
          <w:sz w:val="24"/>
          <w:szCs w:val="24"/>
        </w:rPr>
      </w:pPr>
      <w:r>
        <w:rPr>
          <w:rFonts w:ascii="Arial" w:hAnsi="Arial" w:cs="Arial"/>
          <w:kern w:val="2"/>
          <w:sz w:val="24"/>
          <w:szCs w:val="24"/>
          <w14:ligatures w14:val="standardContextual"/>
        </w:rPr>
        <w:t>[22]</w:t>
      </w:r>
      <w:r>
        <w:rPr>
          <w:rFonts w:ascii="Arial" w:hAnsi="Arial" w:cs="Arial"/>
          <w:kern w:val="2"/>
          <w:sz w:val="24"/>
          <w:szCs w:val="24"/>
          <w14:ligatures w14:val="standardContextual"/>
        </w:rPr>
        <w:tab/>
      </w:r>
      <w:r w:rsidR="00BF3725" w:rsidRPr="002558C9">
        <w:rPr>
          <w:rFonts w:ascii="Arial" w:hAnsi="Arial" w:cs="Arial"/>
          <w:sz w:val="24"/>
          <w:szCs w:val="24"/>
        </w:rPr>
        <w:t xml:space="preserve">The minutes of the BAC dated 25 April 2022 record the reasons for the cancellation of the 2020 tender as being </w:t>
      </w:r>
      <w:r w:rsidR="00BF3725" w:rsidRPr="002558C9">
        <w:rPr>
          <w:rFonts w:ascii="Arial" w:hAnsi="Arial" w:cs="Arial"/>
          <w:i/>
          <w:iCs/>
          <w:sz w:val="24"/>
          <w:szCs w:val="24"/>
        </w:rPr>
        <w:t>“administrative non-compliance.”</w:t>
      </w:r>
      <w:r w:rsidR="00740049" w:rsidRPr="002558C9">
        <w:rPr>
          <w:rFonts w:ascii="Arial" w:hAnsi="Arial" w:cs="Arial"/>
          <w:sz w:val="24"/>
          <w:szCs w:val="24"/>
        </w:rPr>
        <w:t xml:space="preserve"> There is no reference by either the BAC or the BEC </w:t>
      </w:r>
      <w:r w:rsidR="00284265" w:rsidRPr="002558C9">
        <w:rPr>
          <w:rFonts w:ascii="Arial" w:hAnsi="Arial" w:cs="Arial"/>
          <w:sz w:val="24"/>
          <w:szCs w:val="24"/>
        </w:rPr>
        <w:t>to</w:t>
      </w:r>
      <w:r w:rsidR="00740049" w:rsidRPr="002558C9">
        <w:rPr>
          <w:rFonts w:ascii="Arial" w:hAnsi="Arial" w:cs="Arial"/>
          <w:sz w:val="24"/>
          <w:szCs w:val="24"/>
        </w:rPr>
        <w:t xml:space="preserve"> the alleged </w:t>
      </w:r>
      <w:r w:rsidR="001E7909" w:rsidRPr="002558C9">
        <w:rPr>
          <w:rFonts w:ascii="Arial" w:hAnsi="Arial" w:cs="Arial"/>
          <w:sz w:val="24"/>
          <w:szCs w:val="24"/>
        </w:rPr>
        <w:t xml:space="preserve">initial </w:t>
      </w:r>
      <w:r w:rsidR="00740049" w:rsidRPr="002558C9">
        <w:rPr>
          <w:rFonts w:ascii="Arial" w:hAnsi="Arial" w:cs="Arial"/>
          <w:sz w:val="24"/>
          <w:szCs w:val="24"/>
        </w:rPr>
        <w:t>bid number discrepancy as being a reason for the cancellation.</w:t>
      </w:r>
      <w:r w:rsidR="001E7909" w:rsidRPr="002558C9">
        <w:rPr>
          <w:rFonts w:ascii="Arial" w:hAnsi="Arial" w:cs="Arial"/>
          <w:sz w:val="24"/>
          <w:szCs w:val="24"/>
        </w:rPr>
        <w:t xml:space="preserve"> There is no consideration at all of the possibility that the recording of 90 bids </w:t>
      </w:r>
      <w:r w:rsidR="00E75738" w:rsidRPr="002558C9">
        <w:rPr>
          <w:rFonts w:ascii="Arial" w:hAnsi="Arial" w:cs="Arial"/>
          <w:sz w:val="24"/>
          <w:szCs w:val="24"/>
        </w:rPr>
        <w:t xml:space="preserve">on that particular </w:t>
      </w:r>
      <w:r w:rsidR="00284265" w:rsidRPr="002558C9">
        <w:rPr>
          <w:rFonts w:ascii="Arial" w:hAnsi="Arial" w:cs="Arial"/>
          <w:sz w:val="24"/>
          <w:szCs w:val="24"/>
        </w:rPr>
        <w:t>document</w:t>
      </w:r>
      <w:r w:rsidR="00E75738" w:rsidRPr="002558C9">
        <w:rPr>
          <w:rFonts w:ascii="Arial" w:hAnsi="Arial" w:cs="Arial"/>
          <w:sz w:val="24"/>
          <w:szCs w:val="24"/>
        </w:rPr>
        <w:t xml:space="preserve"> </w:t>
      </w:r>
      <w:r w:rsidR="00284265" w:rsidRPr="002558C9">
        <w:rPr>
          <w:rFonts w:ascii="Arial" w:hAnsi="Arial" w:cs="Arial"/>
          <w:sz w:val="24"/>
          <w:szCs w:val="24"/>
        </w:rPr>
        <w:t>may have been</w:t>
      </w:r>
      <w:r w:rsidR="001E7909" w:rsidRPr="002558C9">
        <w:rPr>
          <w:rFonts w:ascii="Arial" w:hAnsi="Arial" w:cs="Arial"/>
          <w:sz w:val="24"/>
          <w:szCs w:val="24"/>
        </w:rPr>
        <w:t xml:space="preserve"> </w:t>
      </w:r>
      <w:r w:rsidR="00E75738" w:rsidRPr="002558C9">
        <w:rPr>
          <w:rFonts w:ascii="Arial" w:hAnsi="Arial" w:cs="Arial"/>
          <w:sz w:val="24"/>
          <w:szCs w:val="24"/>
        </w:rPr>
        <w:t xml:space="preserve">simply </w:t>
      </w:r>
      <w:r w:rsidR="001E7909" w:rsidRPr="002558C9">
        <w:rPr>
          <w:rFonts w:ascii="Arial" w:hAnsi="Arial" w:cs="Arial"/>
          <w:sz w:val="24"/>
          <w:szCs w:val="24"/>
        </w:rPr>
        <w:t>a mistake.</w:t>
      </w:r>
    </w:p>
    <w:p w14:paraId="02DE8A22"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29E29546" w14:textId="53E7AA2A" w:rsidR="00BF3725" w:rsidRPr="00BF3725" w:rsidRDefault="00BF3725" w:rsidP="00E2172E">
      <w:pPr>
        <w:spacing w:after="0" w:line="360" w:lineRule="auto"/>
        <w:jc w:val="both"/>
        <w:rPr>
          <w:rFonts w:ascii="Arial" w:hAnsi="Arial" w:cs="Arial"/>
          <w:sz w:val="24"/>
          <w:szCs w:val="24"/>
        </w:rPr>
      </w:pPr>
      <w:r w:rsidRPr="00BF3725">
        <w:rPr>
          <w:rFonts w:ascii="Arial" w:hAnsi="Arial" w:cs="Arial"/>
          <w:sz w:val="24"/>
          <w:szCs w:val="24"/>
        </w:rPr>
        <w:t>[2</w:t>
      </w:r>
      <w:r w:rsidR="00241EFD">
        <w:rPr>
          <w:rFonts w:ascii="Arial" w:hAnsi="Arial" w:cs="Arial"/>
          <w:sz w:val="24"/>
          <w:szCs w:val="24"/>
        </w:rPr>
        <w:t>3</w:t>
      </w:r>
      <w:r w:rsidRPr="00BF3725">
        <w:rPr>
          <w:rFonts w:ascii="Arial" w:hAnsi="Arial" w:cs="Arial"/>
          <w:sz w:val="24"/>
          <w:szCs w:val="24"/>
        </w:rPr>
        <w:t>]</w:t>
      </w:r>
      <w:r w:rsidR="005F4548">
        <w:rPr>
          <w:rFonts w:ascii="Arial" w:hAnsi="Arial" w:cs="Arial"/>
          <w:sz w:val="24"/>
          <w:szCs w:val="24"/>
        </w:rPr>
        <w:tab/>
      </w:r>
      <w:r w:rsidRPr="00BF3725">
        <w:rPr>
          <w:rFonts w:ascii="Arial" w:hAnsi="Arial" w:cs="Arial"/>
          <w:sz w:val="24"/>
          <w:szCs w:val="24"/>
        </w:rPr>
        <w:t>The applicants refer in the founding affidavit, to regulation 13 of the    Preferential Procurement Regulations of 2017. It is common cause that it was of application in casu. It reads as follows:</w:t>
      </w:r>
    </w:p>
    <w:p w14:paraId="74856AA1" w14:textId="77777777" w:rsidR="00BF3725" w:rsidRPr="00BF3725" w:rsidRDefault="00BF3725" w:rsidP="00E2172E">
      <w:pPr>
        <w:pStyle w:val="ListParagraph"/>
        <w:spacing w:after="0" w:line="360" w:lineRule="auto"/>
        <w:ind w:left="0"/>
        <w:jc w:val="both"/>
        <w:rPr>
          <w:rFonts w:ascii="Arial" w:hAnsi="Arial" w:cs="Arial"/>
          <w:i/>
          <w:iCs/>
          <w:sz w:val="24"/>
          <w:szCs w:val="24"/>
        </w:rPr>
      </w:pPr>
      <w:r w:rsidRPr="00BF3725">
        <w:rPr>
          <w:rFonts w:ascii="Arial" w:hAnsi="Arial" w:cs="Arial"/>
          <w:i/>
          <w:iCs/>
          <w:sz w:val="24"/>
          <w:szCs w:val="24"/>
        </w:rPr>
        <w:t xml:space="preserve">“Cancellation of tender. </w:t>
      </w:r>
    </w:p>
    <w:p w14:paraId="3D589847" w14:textId="777AB978" w:rsidR="00BF3725" w:rsidRPr="00BF3725" w:rsidRDefault="00BF3725" w:rsidP="001D5802">
      <w:pPr>
        <w:pStyle w:val="ListParagraph"/>
        <w:spacing w:after="0" w:line="360" w:lineRule="auto"/>
        <w:ind w:left="180" w:hanging="180"/>
        <w:jc w:val="both"/>
        <w:rPr>
          <w:rFonts w:ascii="Arial" w:hAnsi="Arial" w:cs="Arial"/>
          <w:i/>
          <w:iCs/>
          <w:sz w:val="24"/>
          <w:szCs w:val="24"/>
        </w:rPr>
      </w:pPr>
      <w:r w:rsidRPr="00BF3725">
        <w:rPr>
          <w:rFonts w:ascii="Arial" w:hAnsi="Arial" w:cs="Arial"/>
          <w:i/>
          <w:iCs/>
          <w:sz w:val="24"/>
          <w:szCs w:val="24"/>
        </w:rPr>
        <w:t>(1)</w:t>
      </w:r>
      <w:r w:rsidR="001D5802">
        <w:rPr>
          <w:rFonts w:ascii="Arial" w:hAnsi="Arial" w:cs="Arial"/>
          <w:i/>
          <w:iCs/>
          <w:sz w:val="24"/>
          <w:szCs w:val="24"/>
        </w:rPr>
        <w:tab/>
      </w:r>
      <w:r w:rsidRPr="00BF3725">
        <w:rPr>
          <w:rFonts w:ascii="Arial" w:hAnsi="Arial" w:cs="Arial"/>
          <w:i/>
          <w:iCs/>
          <w:sz w:val="24"/>
          <w:szCs w:val="24"/>
        </w:rPr>
        <w:t xml:space="preserve">An organ of state may, before the award of a tender, cancel a tender invitation if- </w:t>
      </w:r>
    </w:p>
    <w:p w14:paraId="0AD6A3F4" w14:textId="77777777" w:rsidR="00BF3725" w:rsidRPr="00BF3725" w:rsidRDefault="00BF3725" w:rsidP="001D5802">
      <w:pPr>
        <w:pStyle w:val="ListParagraph"/>
        <w:spacing w:after="0" w:line="360" w:lineRule="auto"/>
        <w:ind w:left="360"/>
        <w:jc w:val="both"/>
        <w:rPr>
          <w:rFonts w:ascii="Arial" w:hAnsi="Arial" w:cs="Arial"/>
          <w:i/>
          <w:iCs/>
          <w:sz w:val="24"/>
          <w:szCs w:val="24"/>
        </w:rPr>
      </w:pPr>
      <w:r w:rsidRPr="00BF3725">
        <w:rPr>
          <w:rFonts w:ascii="Arial" w:hAnsi="Arial" w:cs="Arial"/>
          <w:i/>
          <w:iCs/>
          <w:sz w:val="24"/>
          <w:szCs w:val="24"/>
        </w:rPr>
        <w:t>(a) due to changed circumstances, there is no longer a need for the goods or services specified in the invitation;</w:t>
      </w:r>
    </w:p>
    <w:p w14:paraId="675C780B" w14:textId="4269FF7A" w:rsidR="00BF3725" w:rsidRPr="00BF3725" w:rsidRDefault="00BF3725" w:rsidP="001D5802">
      <w:pPr>
        <w:pStyle w:val="ListParagraph"/>
        <w:spacing w:after="0" w:line="360" w:lineRule="auto"/>
        <w:ind w:left="360"/>
        <w:jc w:val="both"/>
        <w:rPr>
          <w:rFonts w:ascii="Arial" w:hAnsi="Arial" w:cs="Arial"/>
          <w:i/>
          <w:iCs/>
          <w:sz w:val="24"/>
          <w:szCs w:val="24"/>
        </w:rPr>
      </w:pPr>
      <w:r w:rsidRPr="00BF3725">
        <w:rPr>
          <w:rFonts w:ascii="Arial" w:hAnsi="Arial" w:cs="Arial"/>
          <w:i/>
          <w:iCs/>
          <w:sz w:val="24"/>
          <w:szCs w:val="24"/>
        </w:rPr>
        <w:t xml:space="preserve">(b) funds are no longer available to cover the total envisaged expenditure; </w:t>
      </w:r>
    </w:p>
    <w:p w14:paraId="617624DF" w14:textId="77777777" w:rsidR="00BF3725" w:rsidRPr="00BF3725" w:rsidRDefault="00BF3725" w:rsidP="001D5802">
      <w:pPr>
        <w:pStyle w:val="ListParagraph"/>
        <w:spacing w:after="0" w:line="360" w:lineRule="auto"/>
        <w:ind w:left="360"/>
        <w:jc w:val="both"/>
        <w:rPr>
          <w:rFonts w:ascii="Arial" w:hAnsi="Arial" w:cs="Arial"/>
          <w:i/>
          <w:iCs/>
          <w:sz w:val="24"/>
          <w:szCs w:val="24"/>
        </w:rPr>
      </w:pPr>
      <w:r w:rsidRPr="00BF3725">
        <w:rPr>
          <w:rFonts w:ascii="Arial" w:hAnsi="Arial" w:cs="Arial"/>
          <w:i/>
          <w:iCs/>
          <w:sz w:val="24"/>
          <w:szCs w:val="24"/>
        </w:rPr>
        <w:t xml:space="preserve">(c) no acceptable tender is received; or </w:t>
      </w:r>
    </w:p>
    <w:p w14:paraId="0C7167EA" w14:textId="77777777" w:rsidR="00BF3725" w:rsidRPr="00BF3725" w:rsidRDefault="00BF3725" w:rsidP="001D5802">
      <w:pPr>
        <w:spacing w:after="0" w:line="360" w:lineRule="auto"/>
        <w:ind w:left="360"/>
        <w:jc w:val="both"/>
        <w:rPr>
          <w:rFonts w:ascii="Arial" w:hAnsi="Arial" w:cs="Arial"/>
          <w:i/>
          <w:iCs/>
          <w:sz w:val="24"/>
          <w:szCs w:val="24"/>
        </w:rPr>
      </w:pPr>
      <w:r w:rsidRPr="00BF3725">
        <w:rPr>
          <w:rFonts w:ascii="Arial" w:hAnsi="Arial" w:cs="Arial"/>
          <w:i/>
          <w:iCs/>
          <w:sz w:val="24"/>
          <w:szCs w:val="24"/>
        </w:rPr>
        <w:lastRenderedPageBreak/>
        <w:t>(d) there is a material irregularity in the tender process.</w:t>
      </w:r>
    </w:p>
    <w:p w14:paraId="75AC3ADF" w14:textId="02C9B3A4" w:rsidR="00BF3725" w:rsidRPr="00BF3725" w:rsidRDefault="00BF3725" w:rsidP="00E2172E">
      <w:pPr>
        <w:pStyle w:val="ListParagraph"/>
        <w:spacing w:after="0" w:line="360" w:lineRule="auto"/>
        <w:ind w:left="0"/>
        <w:jc w:val="both"/>
        <w:rPr>
          <w:rFonts w:ascii="Arial" w:hAnsi="Arial" w:cs="Arial"/>
          <w:i/>
          <w:iCs/>
          <w:sz w:val="24"/>
          <w:szCs w:val="24"/>
        </w:rPr>
      </w:pPr>
      <w:r w:rsidRPr="00BF3725">
        <w:rPr>
          <w:rFonts w:ascii="Arial" w:hAnsi="Arial" w:cs="Arial"/>
          <w:i/>
          <w:iCs/>
          <w:sz w:val="24"/>
          <w:szCs w:val="24"/>
        </w:rPr>
        <w:t xml:space="preserve">(2) </w:t>
      </w:r>
      <w:r w:rsidR="001D5802">
        <w:rPr>
          <w:rFonts w:ascii="Arial" w:hAnsi="Arial" w:cs="Arial"/>
          <w:i/>
          <w:iCs/>
          <w:sz w:val="24"/>
          <w:szCs w:val="24"/>
        </w:rPr>
        <w:tab/>
      </w:r>
      <w:r w:rsidRPr="00BF3725">
        <w:rPr>
          <w:rFonts w:ascii="Arial" w:hAnsi="Arial" w:cs="Arial"/>
          <w:i/>
          <w:iCs/>
          <w:sz w:val="24"/>
          <w:szCs w:val="24"/>
        </w:rPr>
        <w:t>The decision to cancel a tender invitation in terms of sub</w:t>
      </w:r>
      <w:r w:rsidR="001D5802">
        <w:rPr>
          <w:rFonts w:ascii="Arial" w:hAnsi="Arial" w:cs="Arial"/>
          <w:i/>
          <w:iCs/>
          <w:sz w:val="24"/>
          <w:szCs w:val="24"/>
        </w:rPr>
        <w:t>-</w:t>
      </w:r>
      <w:r w:rsidRPr="00BF3725">
        <w:rPr>
          <w:rFonts w:ascii="Arial" w:hAnsi="Arial" w:cs="Arial"/>
          <w:i/>
          <w:iCs/>
          <w:sz w:val="24"/>
          <w:szCs w:val="24"/>
        </w:rPr>
        <w:t xml:space="preserve">regulation (1) must be published in the same manner in which the original tender invitation was advertised. </w:t>
      </w:r>
    </w:p>
    <w:p w14:paraId="6B5B660F" w14:textId="435104E7" w:rsidR="00BF3725" w:rsidRDefault="00BF3725" w:rsidP="00E2172E">
      <w:pPr>
        <w:pStyle w:val="ListParagraph"/>
        <w:spacing w:after="0" w:line="360" w:lineRule="auto"/>
        <w:ind w:left="0"/>
        <w:jc w:val="both"/>
        <w:rPr>
          <w:rFonts w:ascii="Arial" w:hAnsi="Arial" w:cs="Arial"/>
          <w:i/>
          <w:iCs/>
          <w:sz w:val="24"/>
          <w:szCs w:val="24"/>
        </w:rPr>
      </w:pPr>
      <w:r w:rsidRPr="00BF3725">
        <w:rPr>
          <w:rFonts w:ascii="Arial" w:hAnsi="Arial" w:cs="Arial"/>
          <w:i/>
          <w:iCs/>
          <w:sz w:val="24"/>
          <w:szCs w:val="24"/>
        </w:rPr>
        <w:t xml:space="preserve">(3) </w:t>
      </w:r>
      <w:r w:rsidR="001D5802">
        <w:rPr>
          <w:rFonts w:ascii="Arial" w:hAnsi="Arial" w:cs="Arial"/>
          <w:i/>
          <w:iCs/>
          <w:sz w:val="24"/>
          <w:szCs w:val="24"/>
        </w:rPr>
        <w:tab/>
      </w:r>
      <w:r w:rsidRPr="00BF3725">
        <w:rPr>
          <w:rFonts w:ascii="Arial" w:hAnsi="Arial" w:cs="Arial"/>
          <w:i/>
          <w:iCs/>
          <w:sz w:val="24"/>
          <w:szCs w:val="24"/>
        </w:rPr>
        <w:t>An organ of state may only with the prior approval of the relevant treasury cancel a tender invitation for the second time.”</w:t>
      </w:r>
    </w:p>
    <w:p w14:paraId="30EBE8FA"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2C6740C4" w14:textId="3DDD865D" w:rsidR="00BF3725" w:rsidRPr="005F4548" w:rsidRDefault="005F4548" w:rsidP="005F4548">
      <w:pPr>
        <w:spacing w:after="0" w:line="360" w:lineRule="auto"/>
        <w:jc w:val="both"/>
        <w:rPr>
          <w:rFonts w:ascii="Arial" w:hAnsi="Arial" w:cs="Arial"/>
          <w:sz w:val="24"/>
          <w:szCs w:val="24"/>
        </w:rPr>
      </w:pPr>
      <w:r>
        <w:rPr>
          <w:rFonts w:ascii="Arial" w:hAnsi="Arial" w:cs="Arial"/>
          <w:sz w:val="24"/>
          <w:szCs w:val="24"/>
        </w:rPr>
        <w:t>[2</w:t>
      </w:r>
      <w:r w:rsidR="00241EFD">
        <w:rPr>
          <w:rFonts w:ascii="Arial" w:hAnsi="Arial" w:cs="Arial"/>
          <w:sz w:val="24"/>
          <w:szCs w:val="24"/>
        </w:rPr>
        <w:t>4</w:t>
      </w:r>
      <w:r>
        <w:rPr>
          <w:rFonts w:ascii="Arial" w:hAnsi="Arial" w:cs="Arial"/>
          <w:sz w:val="24"/>
          <w:szCs w:val="24"/>
        </w:rPr>
        <w:t>]</w:t>
      </w:r>
      <w:r>
        <w:rPr>
          <w:rFonts w:ascii="Arial" w:hAnsi="Arial" w:cs="Arial"/>
          <w:sz w:val="24"/>
          <w:szCs w:val="24"/>
        </w:rPr>
        <w:tab/>
      </w:r>
      <w:r w:rsidR="00BF3725" w:rsidRPr="005F4548">
        <w:rPr>
          <w:rFonts w:ascii="Arial" w:hAnsi="Arial" w:cs="Arial"/>
          <w:sz w:val="24"/>
          <w:szCs w:val="24"/>
        </w:rPr>
        <w:t>The deponent for the respondents says</w:t>
      </w:r>
      <w:r w:rsidR="00E5013C">
        <w:rPr>
          <w:rFonts w:ascii="Arial" w:hAnsi="Arial" w:cs="Arial"/>
          <w:sz w:val="24"/>
          <w:szCs w:val="24"/>
        </w:rPr>
        <w:t>, as set out above,</w:t>
      </w:r>
      <w:r w:rsidR="00BF3725" w:rsidRPr="005F4548">
        <w:rPr>
          <w:rFonts w:ascii="Arial" w:hAnsi="Arial" w:cs="Arial"/>
          <w:sz w:val="24"/>
          <w:szCs w:val="24"/>
        </w:rPr>
        <w:t xml:space="preserve"> that the decision to cancel was made in terms of regulation 13 </w:t>
      </w:r>
      <w:r w:rsidR="00E5013C">
        <w:rPr>
          <w:rFonts w:ascii="Arial" w:hAnsi="Arial" w:cs="Arial"/>
          <w:sz w:val="24"/>
          <w:szCs w:val="24"/>
        </w:rPr>
        <w:t>because</w:t>
      </w:r>
      <w:r w:rsidR="00BF3725" w:rsidRPr="005F4548">
        <w:rPr>
          <w:rFonts w:ascii="Arial" w:hAnsi="Arial" w:cs="Arial"/>
          <w:sz w:val="24"/>
          <w:szCs w:val="24"/>
        </w:rPr>
        <w:t xml:space="preserve"> there were </w:t>
      </w:r>
      <w:r w:rsidR="00BF3725" w:rsidRPr="005F4548">
        <w:rPr>
          <w:rFonts w:ascii="Arial" w:hAnsi="Arial" w:cs="Arial"/>
          <w:i/>
          <w:iCs/>
          <w:sz w:val="24"/>
          <w:szCs w:val="24"/>
        </w:rPr>
        <w:t>“material irregularities in the tender process”</w:t>
      </w:r>
      <w:r w:rsidR="00BF3725" w:rsidRPr="005F4548">
        <w:rPr>
          <w:rFonts w:ascii="Arial" w:hAnsi="Arial" w:cs="Arial"/>
          <w:sz w:val="24"/>
          <w:szCs w:val="24"/>
        </w:rPr>
        <w:t xml:space="preserve"> in that 90 bids were received but 92 evaluated. She says at paragraph 18 of the answer </w:t>
      </w:r>
      <w:r w:rsidR="00BF3725" w:rsidRPr="005F4548">
        <w:rPr>
          <w:rFonts w:ascii="Arial" w:hAnsi="Arial" w:cs="Arial"/>
          <w:i/>
          <w:iCs/>
          <w:sz w:val="24"/>
          <w:szCs w:val="24"/>
        </w:rPr>
        <w:t xml:space="preserve">“In terms of regulation 13 of National Treasury, the Respondents were obliged to cancel a tender, if…..there was material irregularity in the tender process.” </w:t>
      </w:r>
      <w:r w:rsidR="00BF3725" w:rsidRPr="005F4548">
        <w:rPr>
          <w:rFonts w:ascii="Arial" w:hAnsi="Arial" w:cs="Arial"/>
          <w:sz w:val="24"/>
          <w:szCs w:val="24"/>
        </w:rPr>
        <w:t>What is immediately apparent is that she is wrong. The regulation is not mandatory but permissive. Cancellation based on an incorrect understanding that such is obligatory</w:t>
      </w:r>
      <w:r w:rsidR="00E75738">
        <w:rPr>
          <w:rFonts w:ascii="Arial" w:hAnsi="Arial" w:cs="Arial"/>
          <w:sz w:val="24"/>
          <w:szCs w:val="24"/>
        </w:rPr>
        <w:t>,</w:t>
      </w:r>
      <w:r w:rsidR="00BF3725" w:rsidRPr="005F4548">
        <w:rPr>
          <w:rFonts w:ascii="Arial" w:hAnsi="Arial" w:cs="Arial"/>
          <w:sz w:val="24"/>
          <w:szCs w:val="24"/>
        </w:rPr>
        <w:t xml:space="preserve"> rather than permissive is, in my view,</w:t>
      </w:r>
      <w:r w:rsidR="00E75738">
        <w:rPr>
          <w:rFonts w:ascii="Arial" w:hAnsi="Arial" w:cs="Arial"/>
          <w:sz w:val="24"/>
          <w:szCs w:val="24"/>
        </w:rPr>
        <w:t xml:space="preserve"> </w:t>
      </w:r>
      <w:r w:rsidR="00E5013C">
        <w:rPr>
          <w:rFonts w:ascii="Arial" w:hAnsi="Arial" w:cs="Arial"/>
          <w:sz w:val="24"/>
          <w:szCs w:val="24"/>
        </w:rPr>
        <w:t xml:space="preserve">on its own, </w:t>
      </w:r>
      <w:r w:rsidR="00E75738">
        <w:rPr>
          <w:rFonts w:ascii="Arial" w:hAnsi="Arial" w:cs="Arial"/>
          <w:sz w:val="24"/>
          <w:szCs w:val="24"/>
        </w:rPr>
        <w:t xml:space="preserve">arbitrary and </w:t>
      </w:r>
      <w:r w:rsidR="00BF3725" w:rsidRPr="005F4548">
        <w:rPr>
          <w:rFonts w:ascii="Arial" w:hAnsi="Arial" w:cs="Arial"/>
          <w:sz w:val="24"/>
          <w:szCs w:val="24"/>
        </w:rPr>
        <w:t xml:space="preserve">not rational </w:t>
      </w:r>
      <w:r w:rsidR="00E75738">
        <w:rPr>
          <w:rFonts w:ascii="Arial" w:hAnsi="Arial" w:cs="Arial"/>
          <w:sz w:val="24"/>
          <w:szCs w:val="24"/>
        </w:rPr>
        <w:t>or lawful</w:t>
      </w:r>
      <w:r w:rsidR="00BF3725" w:rsidRPr="005F4548">
        <w:rPr>
          <w:rFonts w:ascii="Arial" w:hAnsi="Arial" w:cs="Arial"/>
          <w:sz w:val="24"/>
          <w:szCs w:val="24"/>
        </w:rPr>
        <w:t xml:space="preserve">. </w:t>
      </w:r>
    </w:p>
    <w:p w14:paraId="1E390F4E" w14:textId="77777777" w:rsidR="00E2172E" w:rsidRPr="00BF3725" w:rsidRDefault="00E2172E" w:rsidP="00E2172E">
      <w:pPr>
        <w:pStyle w:val="ListParagraph"/>
        <w:spacing w:after="0" w:line="360" w:lineRule="auto"/>
        <w:ind w:left="0"/>
        <w:jc w:val="both"/>
        <w:rPr>
          <w:rFonts w:ascii="Arial" w:hAnsi="Arial" w:cs="Arial"/>
          <w:sz w:val="24"/>
          <w:szCs w:val="24"/>
          <w:lang w:val="en-US"/>
        </w:rPr>
      </w:pPr>
    </w:p>
    <w:p w14:paraId="102C67A9" w14:textId="7F09A62A" w:rsidR="00BF3725" w:rsidRPr="005F4548" w:rsidRDefault="005F4548" w:rsidP="005F4548">
      <w:pPr>
        <w:spacing w:after="0" w:line="360" w:lineRule="auto"/>
        <w:jc w:val="both"/>
        <w:rPr>
          <w:rFonts w:ascii="Arial" w:hAnsi="Arial" w:cs="Arial"/>
          <w:sz w:val="24"/>
          <w:szCs w:val="24"/>
        </w:rPr>
      </w:pPr>
      <w:r>
        <w:rPr>
          <w:rFonts w:ascii="Arial" w:hAnsi="Arial" w:cs="Arial"/>
          <w:sz w:val="24"/>
          <w:szCs w:val="24"/>
        </w:rPr>
        <w:t>[2</w:t>
      </w:r>
      <w:r w:rsidR="00241EFD">
        <w:rPr>
          <w:rFonts w:ascii="Arial" w:hAnsi="Arial" w:cs="Arial"/>
          <w:sz w:val="24"/>
          <w:szCs w:val="24"/>
        </w:rPr>
        <w:t>5</w:t>
      </w:r>
      <w:r>
        <w:rPr>
          <w:rFonts w:ascii="Arial" w:hAnsi="Arial" w:cs="Arial"/>
          <w:sz w:val="24"/>
          <w:szCs w:val="24"/>
        </w:rPr>
        <w:t>]</w:t>
      </w:r>
      <w:r>
        <w:rPr>
          <w:rFonts w:ascii="Arial" w:hAnsi="Arial" w:cs="Arial"/>
          <w:sz w:val="24"/>
          <w:szCs w:val="24"/>
        </w:rPr>
        <w:tab/>
      </w:r>
      <w:r w:rsidR="00BF3725" w:rsidRPr="005F4548">
        <w:rPr>
          <w:rFonts w:ascii="Arial" w:hAnsi="Arial" w:cs="Arial"/>
          <w:sz w:val="24"/>
          <w:szCs w:val="24"/>
        </w:rPr>
        <w:t>Like in the Impande application, however, in addition to justifying the cancellation in terms of regulation 13, it was argued that the cancellation process was not an administrative decision which could be challenged under PAJA. This is argued on the basis that no award had been made because the bid process was still incomplete, particularly by the time the bid validity period had expired. (30 May 2022 as set out above).</w:t>
      </w:r>
    </w:p>
    <w:p w14:paraId="2B383EF4" w14:textId="77777777" w:rsidR="001D5802" w:rsidRPr="00BF3725" w:rsidRDefault="001D5802" w:rsidP="001D5802">
      <w:pPr>
        <w:pStyle w:val="ListParagraph"/>
        <w:spacing w:after="0" w:line="360" w:lineRule="auto"/>
        <w:ind w:left="0"/>
        <w:jc w:val="both"/>
        <w:rPr>
          <w:rFonts w:ascii="Arial" w:hAnsi="Arial" w:cs="Arial"/>
          <w:sz w:val="24"/>
          <w:szCs w:val="24"/>
          <w:lang w:val="en-US"/>
        </w:rPr>
      </w:pPr>
    </w:p>
    <w:p w14:paraId="12918AAD" w14:textId="5A0B617C" w:rsidR="00BF3725" w:rsidRPr="005F4548" w:rsidRDefault="005F4548" w:rsidP="005F4548">
      <w:pPr>
        <w:spacing w:after="0" w:line="360" w:lineRule="auto"/>
        <w:jc w:val="both"/>
        <w:rPr>
          <w:rFonts w:ascii="Arial" w:hAnsi="Arial" w:cs="Arial"/>
          <w:i/>
          <w:iCs/>
          <w:sz w:val="24"/>
          <w:szCs w:val="24"/>
        </w:rPr>
      </w:pPr>
      <w:r>
        <w:rPr>
          <w:rFonts w:ascii="Arial" w:hAnsi="Arial" w:cs="Arial"/>
          <w:sz w:val="24"/>
          <w:szCs w:val="24"/>
        </w:rPr>
        <w:t>[2</w:t>
      </w:r>
      <w:r w:rsidR="00241EFD">
        <w:rPr>
          <w:rFonts w:ascii="Arial" w:hAnsi="Arial" w:cs="Arial"/>
          <w:sz w:val="24"/>
          <w:szCs w:val="24"/>
        </w:rPr>
        <w:t>6</w:t>
      </w:r>
      <w:r>
        <w:rPr>
          <w:rFonts w:ascii="Arial" w:hAnsi="Arial" w:cs="Arial"/>
          <w:sz w:val="24"/>
          <w:szCs w:val="24"/>
        </w:rPr>
        <w:t>]</w:t>
      </w:r>
      <w:r>
        <w:rPr>
          <w:rFonts w:ascii="Arial" w:hAnsi="Arial" w:cs="Arial"/>
          <w:sz w:val="24"/>
          <w:szCs w:val="24"/>
        </w:rPr>
        <w:tab/>
      </w:r>
      <w:r w:rsidR="00BF3725" w:rsidRPr="005F4548">
        <w:rPr>
          <w:rFonts w:ascii="Arial" w:hAnsi="Arial" w:cs="Arial"/>
          <w:sz w:val="24"/>
          <w:szCs w:val="24"/>
        </w:rPr>
        <w:t>Bezuidenhout AJ, as set out above, found that the decision</w:t>
      </w:r>
      <w:r w:rsidR="003E4213">
        <w:rPr>
          <w:rFonts w:ascii="Arial" w:hAnsi="Arial" w:cs="Arial"/>
          <w:sz w:val="24"/>
          <w:szCs w:val="24"/>
        </w:rPr>
        <w:t>, the same decision being impugned herein,</w:t>
      </w:r>
      <w:r w:rsidR="00BF3725" w:rsidRPr="005F4548">
        <w:rPr>
          <w:rFonts w:ascii="Arial" w:hAnsi="Arial" w:cs="Arial"/>
          <w:sz w:val="24"/>
          <w:szCs w:val="24"/>
        </w:rPr>
        <w:t xml:space="preserve"> constituted administrative action. Ncube J did not </w:t>
      </w:r>
      <w:r w:rsidR="0042155D">
        <w:rPr>
          <w:rFonts w:ascii="Arial" w:hAnsi="Arial" w:cs="Arial"/>
          <w:sz w:val="24"/>
          <w:szCs w:val="24"/>
        </w:rPr>
        <w:t>state as much</w:t>
      </w:r>
      <w:r w:rsidR="00BF3725" w:rsidRPr="005F4548">
        <w:rPr>
          <w:rFonts w:ascii="Arial" w:hAnsi="Arial" w:cs="Arial"/>
          <w:sz w:val="24"/>
          <w:szCs w:val="24"/>
        </w:rPr>
        <w:t xml:space="preserve">, but on a reading of his judgement it must be accepted that he </w:t>
      </w:r>
      <w:r w:rsidR="0042155D">
        <w:rPr>
          <w:rFonts w:ascii="Arial" w:hAnsi="Arial" w:cs="Arial"/>
          <w:sz w:val="24"/>
          <w:szCs w:val="24"/>
        </w:rPr>
        <w:t xml:space="preserve">also </w:t>
      </w:r>
      <w:r w:rsidR="00BF3725" w:rsidRPr="005F4548">
        <w:rPr>
          <w:rFonts w:ascii="Arial" w:hAnsi="Arial" w:cs="Arial"/>
          <w:sz w:val="24"/>
          <w:szCs w:val="24"/>
        </w:rPr>
        <w:t xml:space="preserve">did. I am of the view that upon consideration of the facts herein, the decision to cancel the tender amounted to an administrative decision. I conclude that both Bezuidenhout AJ and Ncube J were correct in that regard. </w:t>
      </w:r>
    </w:p>
    <w:p w14:paraId="1E601250" w14:textId="77777777" w:rsidR="00E2172E" w:rsidRDefault="00E2172E" w:rsidP="00E2172E">
      <w:pPr>
        <w:pStyle w:val="ListParagraph"/>
        <w:spacing w:after="0" w:line="360" w:lineRule="auto"/>
        <w:ind w:left="0"/>
        <w:jc w:val="both"/>
        <w:rPr>
          <w:rFonts w:ascii="Arial" w:hAnsi="Arial" w:cs="Arial"/>
          <w:i/>
          <w:iCs/>
          <w:sz w:val="24"/>
          <w:szCs w:val="24"/>
          <w:lang w:val="en-US"/>
        </w:rPr>
      </w:pPr>
    </w:p>
    <w:p w14:paraId="7481BEE0" w14:textId="0C02C920" w:rsidR="00BF3725" w:rsidRDefault="005F4548" w:rsidP="005F4548">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lang w:val="en-US"/>
        </w:rPr>
        <w:t>[2</w:t>
      </w:r>
      <w:r w:rsidR="00241EFD">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BF3725" w:rsidRPr="00BF3725">
        <w:rPr>
          <w:rFonts w:ascii="Arial" w:hAnsi="Arial" w:cs="Arial"/>
          <w:sz w:val="24"/>
          <w:szCs w:val="24"/>
          <w:lang w:val="en-US"/>
        </w:rPr>
        <w:t xml:space="preserve">In </w:t>
      </w:r>
      <w:r w:rsidR="0042155D">
        <w:rPr>
          <w:rFonts w:ascii="Arial" w:hAnsi="Arial" w:cs="Arial"/>
          <w:sz w:val="24"/>
          <w:szCs w:val="24"/>
          <w:lang w:val="en-US"/>
        </w:rPr>
        <w:t>arriving at that conclusion,</w:t>
      </w:r>
      <w:r w:rsidR="00BF3725" w:rsidRPr="00BF3725">
        <w:rPr>
          <w:rFonts w:ascii="Arial" w:hAnsi="Arial" w:cs="Arial"/>
          <w:sz w:val="24"/>
          <w:szCs w:val="24"/>
          <w:lang w:val="en-US"/>
        </w:rPr>
        <w:t xml:space="preserve"> I have considered the judgement of Wallis JA on behalf of the SCA in the Tshwane judgement. In that matter, the facts were different. After the initial tender was put out, the </w:t>
      </w:r>
      <w:r w:rsidR="0042155D" w:rsidRPr="00BF3725">
        <w:rPr>
          <w:rFonts w:ascii="Arial" w:hAnsi="Arial" w:cs="Arial"/>
          <w:sz w:val="24"/>
          <w:szCs w:val="24"/>
          <w:lang w:val="en-US"/>
        </w:rPr>
        <w:t>city</w:t>
      </w:r>
      <w:r w:rsidR="00BF3725" w:rsidRPr="00BF3725">
        <w:rPr>
          <w:rFonts w:ascii="Arial" w:hAnsi="Arial" w:cs="Arial"/>
          <w:sz w:val="24"/>
          <w:szCs w:val="24"/>
          <w:lang w:val="en-US"/>
        </w:rPr>
        <w:t xml:space="preserve"> decided to, for various reasons irrelevant hereto, change the nature of the services needed. Hence, the original tender was </w:t>
      </w:r>
      <w:r w:rsidR="00BF3725" w:rsidRPr="00BF3725">
        <w:rPr>
          <w:rFonts w:ascii="Arial" w:hAnsi="Arial" w:cs="Arial"/>
          <w:sz w:val="24"/>
          <w:szCs w:val="24"/>
          <w:lang w:val="en-US"/>
        </w:rPr>
        <w:lastRenderedPageBreak/>
        <w:t xml:space="preserve">cancelled. In addition, the terms of the tender permitted it. As set out by Wallis JA in that matter, </w:t>
      </w:r>
      <w:r w:rsidR="00BF3725" w:rsidRPr="00BF3725">
        <w:rPr>
          <w:rFonts w:ascii="Arial" w:hAnsi="Arial" w:cs="Arial"/>
          <w:color w:val="242121"/>
          <w:sz w:val="24"/>
          <w:szCs w:val="24"/>
          <w:shd w:val="clear" w:color="auto" w:fill="FFFFFF"/>
        </w:rPr>
        <w:t>“</w:t>
      </w:r>
      <w:r w:rsidR="00BF3725" w:rsidRPr="00BF3725">
        <w:rPr>
          <w:rFonts w:ascii="Arial" w:hAnsi="Arial" w:cs="Arial"/>
          <w:i/>
          <w:iCs/>
          <w:color w:val="242121"/>
          <w:sz w:val="24"/>
          <w:szCs w:val="24"/>
          <w:shd w:val="clear" w:color="auto" w:fill="FFFFFF"/>
        </w:rPr>
        <w:t xml:space="preserve">In cancelling tender CB204/2012 the City was doing no more than exercising a right it reserved to itself not to proceed to procure those particular services on the footing set out in that tender.” </w:t>
      </w:r>
      <w:r w:rsidR="00BF3725" w:rsidRPr="00BF3725">
        <w:rPr>
          <w:rFonts w:ascii="Arial" w:hAnsi="Arial" w:cs="Arial"/>
          <w:color w:val="242121"/>
          <w:sz w:val="24"/>
          <w:szCs w:val="24"/>
          <w:shd w:val="clear" w:color="auto" w:fill="FFFFFF"/>
        </w:rPr>
        <w:t xml:space="preserve">Wallis JA also held that in that matter </w:t>
      </w:r>
      <w:r w:rsidR="0042155D">
        <w:rPr>
          <w:rFonts w:ascii="Arial" w:hAnsi="Arial" w:cs="Arial"/>
          <w:color w:val="242121"/>
          <w:sz w:val="24"/>
          <w:szCs w:val="24"/>
          <w:shd w:val="clear" w:color="auto" w:fill="FFFFFF"/>
        </w:rPr>
        <w:t xml:space="preserve">the </w:t>
      </w:r>
      <w:r w:rsidR="0042155D" w:rsidRPr="0042155D">
        <w:rPr>
          <w:rFonts w:ascii="Arial" w:hAnsi="Arial" w:cs="Arial"/>
          <w:i/>
          <w:iCs/>
          <w:color w:val="242121"/>
          <w:sz w:val="24"/>
          <w:szCs w:val="24"/>
          <w:shd w:val="clear" w:color="auto" w:fill="FFFFFF"/>
        </w:rPr>
        <w:t>“</w:t>
      </w:r>
      <w:r w:rsidR="00BF3725" w:rsidRPr="00BF3725">
        <w:rPr>
          <w:rFonts w:ascii="Arial" w:hAnsi="Arial" w:cs="Arial"/>
          <w:i/>
          <w:iCs/>
          <w:color w:val="242121"/>
          <w:sz w:val="24"/>
          <w:szCs w:val="24"/>
          <w:shd w:val="clear" w:color="auto" w:fill="FFFFFF"/>
        </w:rPr>
        <w:t xml:space="preserve">decision not to procure services does not have any direct, external legal effect.” </w:t>
      </w:r>
      <w:r w:rsidR="00BF3725" w:rsidRPr="00BF3725">
        <w:rPr>
          <w:rFonts w:ascii="Arial" w:hAnsi="Arial" w:cs="Arial"/>
          <w:color w:val="242121"/>
          <w:sz w:val="24"/>
          <w:szCs w:val="24"/>
          <w:shd w:val="clear" w:color="auto" w:fill="FFFFFF"/>
        </w:rPr>
        <w:t xml:space="preserve">On the basis of, inter alia, </w:t>
      </w:r>
      <w:r w:rsidR="00BF3725" w:rsidRPr="00BF3725">
        <w:rPr>
          <w:rFonts w:ascii="Arial" w:hAnsi="Arial" w:cs="Arial"/>
          <w:b/>
          <w:bCs/>
          <w:color w:val="242121"/>
          <w:sz w:val="24"/>
          <w:szCs w:val="24"/>
          <w:shd w:val="clear" w:color="auto" w:fill="FFFFFF"/>
        </w:rPr>
        <w:t>Grey’s Marine Hout Bay (Pty) Ltd &amp; others v Minister of Public Works &amp;</w:t>
      </w:r>
      <w:r w:rsidR="00BF3725" w:rsidRPr="00BF3725">
        <w:rPr>
          <w:rFonts w:ascii="Arial" w:hAnsi="Arial" w:cs="Arial"/>
          <w:color w:val="242121"/>
          <w:sz w:val="24"/>
          <w:szCs w:val="24"/>
          <w:shd w:val="clear" w:color="auto" w:fill="FFFFFF"/>
        </w:rPr>
        <w:t> </w:t>
      </w:r>
      <w:r w:rsidR="00BF3725" w:rsidRPr="00BF3725">
        <w:rPr>
          <w:rFonts w:ascii="Arial" w:hAnsi="Arial" w:cs="Arial"/>
          <w:b/>
          <w:bCs/>
          <w:color w:val="242121"/>
          <w:sz w:val="24"/>
          <w:szCs w:val="24"/>
          <w:shd w:val="clear" w:color="auto" w:fill="FFFFFF"/>
        </w:rPr>
        <w:t>Others</w:t>
      </w:r>
      <w:r w:rsidR="00BF3725" w:rsidRPr="0074036F">
        <w:rPr>
          <w:rFonts w:ascii="Arial" w:hAnsi="Arial" w:cs="Arial"/>
          <w:b/>
          <w:bCs/>
          <w:color w:val="242121"/>
          <w:sz w:val="24"/>
          <w:szCs w:val="24"/>
          <w:shd w:val="clear" w:color="auto" w:fill="FFFFFF"/>
        </w:rPr>
        <w:t xml:space="preserve">, </w:t>
      </w:r>
      <w:r w:rsidR="00BF3725" w:rsidRPr="0074036F">
        <w:rPr>
          <w:rFonts w:ascii="Arial" w:hAnsi="Arial" w:cs="Arial"/>
          <w:b/>
          <w:bCs/>
          <w:sz w:val="24"/>
          <w:szCs w:val="24"/>
          <w:shd w:val="clear" w:color="auto" w:fill="FFFFFF"/>
        </w:rPr>
        <w:t>2005 (6) SA 313 (SCA)</w:t>
      </w:r>
      <w:r w:rsidR="00BF3725" w:rsidRPr="00BF3725">
        <w:rPr>
          <w:rFonts w:ascii="Arial" w:hAnsi="Arial" w:cs="Arial"/>
          <w:sz w:val="24"/>
          <w:szCs w:val="24"/>
          <w:shd w:val="clear" w:color="auto" w:fill="FFFFFF"/>
        </w:rPr>
        <w:t xml:space="preserve"> para [21] </w:t>
      </w:r>
      <w:r w:rsidR="00E5013C">
        <w:rPr>
          <w:rFonts w:ascii="Arial" w:hAnsi="Arial" w:cs="Arial"/>
          <w:sz w:val="24"/>
          <w:szCs w:val="24"/>
          <w:shd w:val="clear" w:color="auto" w:fill="FFFFFF"/>
        </w:rPr>
        <w:t xml:space="preserve">he found that </w:t>
      </w:r>
      <w:r w:rsidR="00BF3725" w:rsidRPr="00BF3725">
        <w:rPr>
          <w:rFonts w:ascii="Arial" w:hAnsi="Arial" w:cs="Arial"/>
          <w:sz w:val="24"/>
          <w:szCs w:val="24"/>
          <w:shd w:val="clear" w:color="auto" w:fill="FFFFFF"/>
        </w:rPr>
        <w:t>that is an essential element of an administrative action. In casu</w:t>
      </w:r>
      <w:r w:rsidR="0017266E">
        <w:rPr>
          <w:rFonts w:ascii="Arial" w:hAnsi="Arial" w:cs="Arial"/>
          <w:sz w:val="24"/>
          <w:szCs w:val="24"/>
          <w:shd w:val="clear" w:color="auto" w:fill="FFFFFF"/>
        </w:rPr>
        <w:t xml:space="preserve">, </w:t>
      </w:r>
      <w:r w:rsidR="00BF3725" w:rsidRPr="0017266E">
        <w:rPr>
          <w:rFonts w:ascii="Arial" w:hAnsi="Arial" w:cs="Arial"/>
          <w:sz w:val="24"/>
          <w:szCs w:val="24"/>
          <w:shd w:val="clear" w:color="auto" w:fill="FFFFFF"/>
        </w:rPr>
        <w:t>the same tender</w:t>
      </w:r>
      <w:r w:rsidR="00BF3725" w:rsidRPr="00BF3725">
        <w:rPr>
          <w:rFonts w:ascii="Arial" w:hAnsi="Arial" w:cs="Arial"/>
          <w:sz w:val="24"/>
          <w:szCs w:val="24"/>
          <w:shd w:val="clear" w:color="auto" w:fill="FFFFFF"/>
        </w:rPr>
        <w:t xml:space="preserve"> </w:t>
      </w:r>
      <w:r w:rsidR="0017266E">
        <w:rPr>
          <w:rFonts w:ascii="Arial" w:hAnsi="Arial" w:cs="Arial"/>
          <w:sz w:val="24"/>
          <w:szCs w:val="24"/>
          <w:shd w:val="clear" w:color="auto" w:fill="FFFFFF"/>
        </w:rPr>
        <w:t xml:space="preserve">has been advertised and </w:t>
      </w:r>
      <w:r w:rsidR="00BF3725" w:rsidRPr="00BF3725">
        <w:rPr>
          <w:rFonts w:ascii="Arial" w:hAnsi="Arial" w:cs="Arial"/>
          <w:sz w:val="24"/>
          <w:szCs w:val="24"/>
          <w:shd w:val="clear" w:color="auto" w:fill="FFFFFF"/>
        </w:rPr>
        <w:t xml:space="preserve"> invited a second time after the cancellation. That is common cause. </w:t>
      </w:r>
      <w:r w:rsidR="009E6226">
        <w:rPr>
          <w:rFonts w:ascii="Arial" w:hAnsi="Arial" w:cs="Arial"/>
          <w:sz w:val="24"/>
          <w:szCs w:val="24"/>
          <w:shd w:val="clear" w:color="auto" w:fill="FFFFFF"/>
        </w:rPr>
        <w:t>As a result, t</w:t>
      </w:r>
      <w:r w:rsidR="00BF3725" w:rsidRPr="00BF3725">
        <w:rPr>
          <w:rFonts w:ascii="Arial" w:hAnsi="Arial" w:cs="Arial"/>
          <w:sz w:val="24"/>
          <w:szCs w:val="24"/>
          <w:shd w:val="clear" w:color="auto" w:fill="FFFFFF"/>
        </w:rPr>
        <w:t xml:space="preserve">he parties would have to tender </w:t>
      </w:r>
      <w:r w:rsidR="009E6226">
        <w:rPr>
          <w:rFonts w:ascii="Arial" w:hAnsi="Arial" w:cs="Arial"/>
          <w:sz w:val="24"/>
          <w:szCs w:val="24"/>
          <w:shd w:val="clear" w:color="auto" w:fill="FFFFFF"/>
        </w:rPr>
        <w:t xml:space="preserve">a second time </w:t>
      </w:r>
      <w:r w:rsidR="00BF3725" w:rsidRPr="00BF3725">
        <w:rPr>
          <w:rFonts w:ascii="Arial" w:hAnsi="Arial" w:cs="Arial"/>
          <w:sz w:val="24"/>
          <w:szCs w:val="24"/>
          <w:shd w:val="clear" w:color="auto" w:fill="FFFFFF"/>
        </w:rPr>
        <w:t>precisely as they had previously done</w:t>
      </w:r>
      <w:r w:rsidR="009E6226">
        <w:rPr>
          <w:rFonts w:ascii="Arial" w:hAnsi="Arial" w:cs="Arial"/>
          <w:sz w:val="24"/>
          <w:szCs w:val="24"/>
          <w:shd w:val="clear" w:color="auto" w:fill="FFFFFF"/>
        </w:rPr>
        <w:t>,</w:t>
      </w:r>
      <w:r w:rsidR="00BF3725" w:rsidRPr="00BF3725">
        <w:rPr>
          <w:rFonts w:ascii="Arial" w:hAnsi="Arial" w:cs="Arial"/>
          <w:sz w:val="24"/>
          <w:szCs w:val="24"/>
          <w:shd w:val="clear" w:color="auto" w:fill="FFFFFF"/>
        </w:rPr>
        <w:t xml:space="preserve"> at </w:t>
      </w:r>
      <w:r w:rsidR="0017266E">
        <w:rPr>
          <w:rFonts w:ascii="Arial" w:hAnsi="Arial" w:cs="Arial"/>
          <w:sz w:val="24"/>
          <w:szCs w:val="24"/>
          <w:shd w:val="clear" w:color="auto" w:fill="FFFFFF"/>
        </w:rPr>
        <w:t xml:space="preserve">obviously significant </w:t>
      </w:r>
      <w:r w:rsidR="00BF3725" w:rsidRPr="00BF3725">
        <w:rPr>
          <w:rFonts w:ascii="Arial" w:hAnsi="Arial" w:cs="Arial"/>
          <w:sz w:val="24"/>
          <w:szCs w:val="24"/>
          <w:shd w:val="clear" w:color="auto" w:fill="FFFFFF"/>
        </w:rPr>
        <w:t xml:space="preserve">additional cost and inconvenience. In my view the decision </w:t>
      </w:r>
      <w:r w:rsidR="009E6226">
        <w:rPr>
          <w:rFonts w:ascii="Arial" w:hAnsi="Arial" w:cs="Arial"/>
          <w:sz w:val="24"/>
          <w:szCs w:val="24"/>
          <w:shd w:val="clear" w:color="auto" w:fill="FFFFFF"/>
        </w:rPr>
        <w:t xml:space="preserve">to cancel the tender, </w:t>
      </w:r>
      <w:r w:rsidR="00BF3725" w:rsidRPr="00BF3725">
        <w:rPr>
          <w:rFonts w:ascii="Arial" w:hAnsi="Arial" w:cs="Arial"/>
          <w:sz w:val="24"/>
          <w:szCs w:val="24"/>
          <w:shd w:val="clear" w:color="auto" w:fill="FFFFFF"/>
        </w:rPr>
        <w:t>on the</w:t>
      </w:r>
      <w:r w:rsidR="0017266E">
        <w:rPr>
          <w:rFonts w:ascii="Arial" w:hAnsi="Arial" w:cs="Arial"/>
          <w:sz w:val="24"/>
          <w:szCs w:val="24"/>
          <w:shd w:val="clear" w:color="auto" w:fill="FFFFFF"/>
        </w:rPr>
        <w:t xml:space="preserve"> facts herein, </w:t>
      </w:r>
      <w:r w:rsidR="009E6226">
        <w:rPr>
          <w:rFonts w:ascii="Arial" w:hAnsi="Arial" w:cs="Arial"/>
          <w:sz w:val="24"/>
          <w:szCs w:val="24"/>
          <w:shd w:val="clear" w:color="auto" w:fill="FFFFFF"/>
        </w:rPr>
        <w:t>has a</w:t>
      </w:r>
      <w:r w:rsidR="00BF3725" w:rsidRPr="00BF3725">
        <w:rPr>
          <w:rFonts w:ascii="Arial" w:hAnsi="Arial" w:cs="Arial"/>
          <w:sz w:val="24"/>
          <w:szCs w:val="24"/>
          <w:shd w:val="clear" w:color="auto" w:fill="FFFFFF"/>
        </w:rPr>
        <w:t xml:space="preserve"> direct, external legal effect</w:t>
      </w:r>
      <w:r w:rsidR="009E6226">
        <w:rPr>
          <w:rFonts w:ascii="Arial" w:hAnsi="Arial" w:cs="Arial"/>
          <w:sz w:val="24"/>
          <w:szCs w:val="24"/>
          <w:shd w:val="clear" w:color="auto" w:fill="FFFFFF"/>
        </w:rPr>
        <w:t xml:space="preserve"> as required for </w:t>
      </w:r>
      <w:r w:rsidR="0017266E">
        <w:rPr>
          <w:rFonts w:ascii="Arial" w:hAnsi="Arial" w:cs="Arial"/>
          <w:sz w:val="24"/>
          <w:szCs w:val="24"/>
          <w:shd w:val="clear" w:color="auto" w:fill="FFFFFF"/>
        </w:rPr>
        <w:t xml:space="preserve">it to constitute </w:t>
      </w:r>
      <w:r w:rsidR="009E6226">
        <w:rPr>
          <w:rFonts w:ascii="Arial" w:hAnsi="Arial" w:cs="Arial"/>
          <w:sz w:val="24"/>
          <w:szCs w:val="24"/>
          <w:shd w:val="clear" w:color="auto" w:fill="FFFFFF"/>
        </w:rPr>
        <w:t>administrative action.</w:t>
      </w:r>
    </w:p>
    <w:p w14:paraId="35C4800F" w14:textId="77777777" w:rsidR="005F4548" w:rsidRDefault="005F4548" w:rsidP="005F4548">
      <w:pPr>
        <w:pStyle w:val="ListParagraph"/>
        <w:spacing w:after="0" w:line="360" w:lineRule="auto"/>
        <w:ind w:left="0"/>
        <w:jc w:val="both"/>
        <w:rPr>
          <w:rFonts w:ascii="Arial" w:hAnsi="Arial" w:cs="Arial"/>
          <w:sz w:val="24"/>
          <w:szCs w:val="24"/>
          <w:shd w:val="clear" w:color="auto" w:fill="FFFFFF"/>
        </w:rPr>
      </w:pPr>
    </w:p>
    <w:p w14:paraId="66736012" w14:textId="67821A6E" w:rsidR="00BF3725" w:rsidRPr="001D5802" w:rsidRDefault="005F4548" w:rsidP="005F4548">
      <w:pPr>
        <w:pStyle w:val="ListParagraph"/>
        <w:spacing w:after="0" w:line="360" w:lineRule="auto"/>
        <w:ind w:left="0"/>
        <w:jc w:val="both"/>
        <w:rPr>
          <w:rFonts w:ascii="Arial" w:hAnsi="Arial" w:cs="Arial"/>
          <w:i/>
          <w:iCs/>
          <w:sz w:val="24"/>
          <w:szCs w:val="24"/>
          <w:lang w:val="en-US"/>
        </w:rPr>
      </w:pPr>
      <w:r>
        <w:rPr>
          <w:rFonts w:ascii="Arial" w:hAnsi="Arial" w:cs="Arial"/>
          <w:sz w:val="24"/>
          <w:szCs w:val="24"/>
          <w:shd w:val="clear" w:color="auto" w:fill="FFFFFF"/>
        </w:rPr>
        <w:t>[2</w:t>
      </w:r>
      <w:r w:rsidR="00B30476">
        <w:rPr>
          <w:rFonts w:ascii="Arial" w:hAnsi="Arial" w:cs="Arial"/>
          <w:sz w:val="24"/>
          <w:szCs w:val="24"/>
          <w:shd w:val="clear" w:color="auto" w:fill="FFFFFF"/>
        </w:rPr>
        <w:t>8</w:t>
      </w:r>
      <w:r>
        <w:rPr>
          <w:rFonts w:ascii="Arial" w:hAnsi="Arial" w:cs="Arial"/>
          <w:sz w:val="24"/>
          <w:szCs w:val="24"/>
          <w:shd w:val="clear" w:color="auto" w:fill="FFFFFF"/>
        </w:rPr>
        <w:t>]</w:t>
      </w:r>
      <w:r>
        <w:rPr>
          <w:rFonts w:ascii="Arial" w:hAnsi="Arial" w:cs="Arial"/>
          <w:sz w:val="24"/>
          <w:szCs w:val="24"/>
          <w:shd w:val="clear" w:color="auto" w:fill="FFFFFF"/>
        </w:rPr>
        <w:tab/>
      </w:r>
      <w:r w:rsidR="00BF3725" w:rsidRPr="00BF3725">
        <w:rPr>
          <w:rFonts w:ascii="Arial" w:hAnsi="Arial" w:cs="Arial"/>
          <w:sz w:val="24"/>
          <w:szCs w:val="24"/>
          <w:lang w:val="en-US"/>
        </w:rPr>
        <w:t xml:space="preserve">In the Madibeng judgement, the Constitutional Court, at paragraph [17], said the following: </w:t>
      </w:r>
    </w:p>
    <w:p w14:paraId="21EF9C1D" w14:textId="308B69FD" w:rsidR="00E2172E" w:rsidRDefault="00BF3725" w:rsidP="00E2172E">
      <w:pPr>
        <w:pStyle w:val="ListParagraph"/>
        <w:spacing w:after="0" w:line="360" w:lineRule="auto"/>
        <w:ind w:left="0"/>
        <w:jc w:val="both"/>
        <w:rPr>
          <w:rFonts w:ascii="Arial" w:hAnsi="Arial" w:cs="Arial"/>
          <w:i/>
          <w:iCs/>
          <w:sz w:val="24"/>
          <w:szCs w:val="24"/>
          <w:shd w:val="clear" w:color="auto" w:fill="FFFFFF"/>
        </w:rPr>
      </w:pPr>
      <w:r w:rsidRPr="00BF3725">
        <w:rPr>
          <w:rFonts w:ascii="Arial" w:hAnsi="Arial" w:cs="Arial"/>
          <w:i/>
          <w:iCs/>
          <w:color w:val="242121"/>
          <w:sz w:val="24"/>
          <w:szCs w:val="24"/>
          <w:shd w:val="clear" w:color="auto" w:fill="FFFFFF"/>
        </w:rPr>
        <w:t xml:space="preserve">“… </w:t>
      </w:r>
      <w:r w:rsidRPr="00BF3725">
        <w:rPr>
          <w:rFonts w:ascii="Arial" w:hAnsi="Arial" w:cs="Arial"/>
          <w:i/>
          <w:iCs/>
          <w:sz w:val="24"/>
          <w:szCs w:val="24"/>
          <w:shd w:val="clear" w:color="auto" w:fill="FFFFFF"/>
        </w:rPr>
        <w:t>the Municipality argued that divergent views had been expressed by this court, on the one hand, in Head of Department, Mpumalanga Department of Education v Valozone 268 CC and Others </w:t>
      </w:r>
      <w:r w:rsidRPr="0017266E">
        <w:rPr>
          <w:rFonts w:ascii="Arial" w:hAnsi="Arial" w:cs="Arial"/>
          <w:i/>
          <w:iCs/>
          <w:sz w:val="24"/>
          <w:szCs w:val="24"/>
          <w:shd w:val="clear" w:color="auto" w:fill="FFFFFF"/>
        </w:rPr>
        <w:t>[2017] ZASCA 30</w:t>
      </w:r>
      <w:r w:rsidRPr="00BF3725">
        <w:rPr>
          <w:rFonts w:ascii="Arial" w:hAnsi="Arial" w:cs="Arial"/>
          <w:i/>
          <w:iCs/>
          <w:sz w:val="24"/>
          <w:szCs w:val="24"/>
          <w:shd w:val="clear" w:color="auto" w:fill="FFFFFF"/>
        </w:rPr>
        <w:t> and on the other, in City of Tshwane Metropolitan Municipality and Others v Nambiti Technologies (Pty) Ltd </w:t>
      </w:r>
      <w:r w:rsidRPr="0017266E">
        <w:rPr>
          <w:rFonts w:ascii="Arial" w:hAnsi="Arial" w:cs="Arial"/>
          <w:i/>
          <w:iCs/>
          <w:sz w:val="24"/>
          <w:szCs w:val="24"/>
          <w:shd w:val="clear" w:color="auto" w:fill="FFFFFF"/>
        </w:rPr>
        <w:t>[2015] ZASCA 167; [2016] 1 All SA 332 (SCA); 2016 (2) SA 494 (SCA) and SAAB Grintek Defence (Pty) Ltd v South African Police Service and Others [2016] ZASCA 104; [2016] 3 All</w:t>
      </w:r>
      <w:r w:rsidRPr="00491D2E">
        <w:rPr>
          <w:rFonts w:ascii="Arial" w:hAnsi="Arial" w:cs="Arial"/>
          <w:b/>
          <w:bCs/>
          <w:i/>
          <w:iCs/>
          <w:sz w:val="24"/>
          <w:szCs w:val="24"/>
          <w:shd w:val="clear" w:color="auto" w:fill="FFFFFF"/>
        </w:rPr>
        <w:t xml:space="preserve"> </w:t>
      </w:r>
      <w:r w:rsidRPr="0017266E">
        <w:rPr>
          <w:rFonts w:ascii="Arial" w:hAnsi="Arial" w:cs="Arial"/>
          <w:i/>
          <w:iCs/>
          <w:sz w:val="24"/>
          <w:szCs w:val="24"/>
          <w:shd w:val="clear" w:color="auto" w:fill="FFFFFF"/>
        </w:rPr>
        <w:t>SA 669 (SCA</w:t>
      </w:r>
      <w:r w:rsidRPr="00BF3725">
        <w:rPr>
          <w:rFonts w:ascii="Arial" w:hAnsi="Arial" w:cs="Arial"/>
          <w:i/>
          <w:iCs/>
          <w:sz w:val="24"/>
          <w:szCs w:val="24"/>
          <w:shd w:val="clear" w:color="auto" w:fill="FFFFFF"/>
        </w:rPr>
        <w:t xml:space="preserve">). This is not correct. The question cannot be determined in the abstract. In Nambiti and SAAB this court held that the cancellation of a tender by an organ of state prior to its adjudication does not constitute administrative action under PAJA. The ratio common to these judgments was that in such circumstances, the cancellation of the tender constitutes the exercise of executive authority. The court reasoned that the decision of an organ of state to procure goods or services is an executive act and the reversal of that decision, without more, is of the same nature. (See Nambiti paras 25 and 31 and SAAB paras 18-21.) Both these judgments recognised, however, that the position would be different when a public tender is cancelled during the tender process, as would be the case on the Municipality’s version. On its case, the Municipality cancelled the tender after the award thereof had been set aside and it was </w:t>
      </w:r>
      <w:r w:rsidR="00525FB1">
        <w:rPr>
          <w:rFonts w:ascii="Arial" w:hAnsi="Arial" w:cs="Arial"/>
          <w:i/>
          <w:iCs/>
          <w:sz w:val="24"/>
          <w:szCs w:val="24"/>
          <w:shd w:val="clear" w:color="auto" w:fill="FFFFFF"/>
        </w:rPr>
        <w:t>order</w:t>
      </w:r>
      <w:r w:rsidRPr="00BF3725">
        <w:rPr>
          <w:rFonts w:ascii="Arial" w:hAnsi="Arial" w:cs="Arial"/>
          <w:i/>
          <w:iCs/>
          <w:sz w:val="24"/>
          <w:szCs w:val="24"/>
          <w:shd w:val="clear" w:color="auto" w:fill="FFFFFF"/>
        </w:rPr>
        <w:t xml:space="preserve">ed to reconsider the matter. This was also the factual </w:t>
      </w:r>
      <w:r w:rsidRPr="00BF3725">
        <w:rPr>
          <w:rFonts w:ascii="Arial" w:hAnsi="Arial" w:cs="Arial"/>
          <w:i/>
          <w:iCs/>
          <w:sz w:val="24"/>
          <w:szCs w:val="24"/>
          <w:shd w:val="clear" w:color="auto" w:fill="FFFFFF"/>
        </w:rPr>
        <w:lastRenderedPageBreak/>
        <w:t>position in Valozone. In such a case ‘principles of just administrative action are of full application’ (Nambiti para 32) or, put differently, principles of administrative justice continue to govern the relationship between the organ of state and the tenderers (SAAB paras 16-18 with reference to Logbro Properties CC v Bedderson NO and Others </w:t>
      </w:r>
      <w:r w:rsidRPr="0051667C">
        <w:rPr>
          <w:rFonts w:ascii="Arial" w:hAnsi="Arial" w:cs="Arial"/>
          <w:i/>
          <w:iCs/>
          <w:sz w:val="24"/>
          <w:szCs w:val="24"/>
          <w:shd w:val="clear" w:color="auto" w:fill="FFFFFF"/>
        </w:rPr>
        <w:t>[2003] 1 All SA 424 (SCA); 2003 (2) SA 460 (SCA</w:t>
      </w:r>
      <w:r w:rsidRPr="00BF3725">
        <w:rPr>
          <w:rFonts w:ascii="Arial" w:hAnsi="Arial" w:cs="Arial"/>
          <w:i/>
          <w:iCs/>
          <w:sz w:val="24"/>
          <w:szCs w:val="24"/>
          <w:shd w:val="clear" w:color="auto" w:fill="FFFFFF"/>
        </w:rPr>
        <w:t>)). Thus, a decision of an organ of state to cancel a tender after it was awarded, would generally be reviewable under PAJA</w:t>
      </w:r>
      <w:r w:rsidR="0051667C">
        <w:rPr>
          <w:rFonts w:ascii="Arial" w:hAnsi="Arial" w:cs="Arial"/>
          <w:i/>
          <w:iCs/>
          <w:sz w:val="24"/>
          <w:szCs w:val="24"/>
          <w:shd w:val="clear" w:color="auto" w:fill="FFFFFF"/>
        </w:rPr>
        <w:t>”</w:t>
      </w:r>
      <w:r w:rsidRPr="00BF3725">
        <w:rPr>
          <w:rFonts w:ascii="Arial" w:hAnsi="Arial" w:cs="Arial"/>
          <w:i/>
          <w:iCs/>
          <w:sz w:val="24"/>
          <w:szCs w:val="24"/>
          <w:shd w:val="clear" w:color="auto" w:fill="FFFFFF"/>
        </w:rPr>
        <w:t>.</w:t>
      </w:r>
    </w:p>
    <w:p w14:paraId="36A6012A" w14:textId="77777777" w:rsidR="005F4548" w:rsidRDefault="005F4548" w:rsidP="00E2172E">
      <w:pPr>
        <w:pStyle w:val="ListParagraph"/>
        <w:spacing w:after="0" w:line="360" w:lineRule="auto"/>
        <w:ind w:left="0"/>
        <w:jc w:val="both"/>
        <w:rPr>
          <w:rFonts w:ascii="Arial" w:hAnsi="Arial" w:cs="Arial"/>
          <w:i/>
          <w:iCs/>
          <w:sz w:val="24"/>
          <w:szCs w:val="24"/>
          <w:shd w:val="clear" w:color="auto" w:fill="FFFFFF"/>
        </w:rPr>
      </w:pPr>
    </w:p>
    <w:p w14:paraId="0A0616AB" w14:textId="307D010E" w:rsidR="00E2172E" w:rsidRDefault="005F4548" w:rsidP="005F4548">
      <w:pPr>
        <w:pStyle w:val="ListParagraph"/>
        <w:spacing w:after="0" w:line="360" w:lineRule="auto"/>
        <w:ind w:left="0"/>
        <w:jc w:val="both"/>
        <w:rPr>
          <w:rFonts w:ascii="Arial" w:hAnsi="Arial" w:cs="Arial"/>
          <w:sz w:val="24"/>
          <w:szCs w:val="24"/>
          <w:lang w:val="en-US"/>
        </w:rPr>
      </w:pPr>
      <w:r>
        <w:rPr>
          <w:rFonts w:ascii="Arial" w:hAnsi="Arial" w:cs="Arial"/>
          <w:sz w:val="24"/>
          <w:szCs w:val="24"/>
          <w:shd w:val="clear" w:color="auto" w:fill="FFFFFF"/>
        </w:rPr>
        <w:t>[</w:t>
      </w:r>
      <w:r w:rsidR="00B30476">
        <w:rPr>
          <w:rFonts w:ascii="Arial" w:hAnsi="Arial" w:cs="Arial"/>
          <w:sz w:val="24"/>
          <w:szCs w:val="24"/>
          <w:shd w:val="clear" w:color="auto" w:fill="FFFFFF"/>
        </w:rPr>
        <w:t>29</w:t>
      </w:r>
      <w:r>
        <w:rPr>
          <w:rFonts w:ascii="Arial" w:hAnsi="Arial" w:cs="Arial"/>
          <w:sz w:val="24"/>
          <w:szCs w:val="24"/>
          <w:shd w:val="clear" w:color="auto" w:fill="FFFFFF"/>
        </w:rPr>
        <w:t>]</w:t>
      </w:r>
      <w:r>
        <w:rPr>
          <w:rFonts w:ascii="Arial" w:hAnsi="Arial" w:cs="Arial"/>
          <w:sz w:val="24"/>
          <w:szCs w:val="24"/>
          <w:shd w:val="clear" w:color="auto" w:fill="FFFFFF"/>
        </w:rPr>
        <w:tab/>
      </w:r>
      <w:r w:rsidR="00BF3725" w:rsidRPr="00E2172E">
        <w:rPr>
          <w:rFonts w:ascii="Arial" w:hAnsi="Arial" w:cs="Arial"/>
          <w:sz w:val="24"/>
          <w:szCs w:val="24"/>
          <w:lang w:val="en-US"/>
        </w:rPr>
        <w:t xml:space="preserve">I am alive to the fact that </w:t>
      </w:r>
      <w:r w:rsidR="00BF3725" w:rsidRPr="00E2172E">
        <w:rPr>
          <w:rFonts w:ascii="Arial" w:hAnsi="Arial" w:cs="Arial"/>
          <w:i/>
          <w:iCs/>
          <w:sz w:val="24"/>
          <w:szCs w:val="24"/>
          <w:lang w:val="en-US"/>
        </w:rPr>
        <w:t>in casu</w:t>
      </w:r>
      <w:r w:rsidR="00BF3725" w:rsidRPr="00E2172E">
        <w:rPr>
          <w:rFonts w:ascii="Arial" w:hAnsi="Arial" w:cs="Arial"/>
          <w:sz w:val="24"/>
          <w:szCs w:val="24"/>
          <w:lang w:val="en-US"/>
        </w:rPr>
        <w:t xml:space="preserve"> the tenders had not been formally awarded but the process had reached such a state of progress that that was imminent. But for the irrational and, as I find herein, unlawful cancellation at that late stage, the appointments would have followed. </w:t>
      </w:r>
      <w:r w:rsidR="001F4DF1">
        <w:rPr>
          <w:rFonts w:ascii="Arial" w:hAnsi="Arial" w:cs="Arial"/>
          <w:sz w:val="24"/>
          <w:szCs w:val="24"/>
          <w:lang w:val="en-US"/>
        </w:rPr>
        <w:t xml:space="preserve">That is not denied by the respondents. </w:t>
      </w:r>
      <w:r w:rsidR="00BF3725" w:rsidRPr="00E2172E">
        <w:rPr>
          <w:rFonts w:ascii="Arial" w:hAnsi="Arial" w:cs="Arial"/>
          <w:sz w:val="24"/>
          <w:szCs w:val="24"/>
          <w:lang w:val="en-US"/>
        </w:rPr>
        <w:t xml:space="preserve">Distinct from the Tshwane matter, is the fact that the stage of the tender process was </w:t>
      </w:r>
      <w:r w:rsidR="001F4DF1">
        <w:rPr>
          <w:rFonts w:ascii="Arial" w:hAnsi="Arial" w:cs="Arial"/>
          <w:sz w:val="24"/>
          <w:szCs w:val="24"/>
          <w:lang w:val="en-US"/>
        </w:rPr>
        <w:t xml:space="preserve">therefore </w:t>
      </w:r>
      <w:r w:rsidR="00BF3725" w:rsidRPr="00E2172E">
        <w:rPr>
          <w:rFonts w:ascii="Arial" w:hAnsi="Arial" w:cs="Arial"/>
          <w:sz w:val="24"/>
          <w:szCs w:val="24"/>
          <w:lang w:val="en-US"/>
        </w:rPr>
        <w:t xml:space="preserve">so advanced as to be practically complete. The successful bidders had been identified. The tender evaluation process had been completed. That is common </w:t>
      </w:r>
      <w:r w:rsidR="0074036F" w:rsidRPr="00E2172E">
        <w:rPr>
          <w:rFonts w:ascii="Arial" w:hAnsi="Arial" w:cs="Arial"/>
          <w:sz w:val="24"/>
          <w:szCs w:val="24"/>
          <w:lang w:val="en-US"/>
        </w:rPr>
        <w:t>cause,</w:t>
      </w:r>
      <w:r w:rsidR="0051667C">
        <w:rPr>
          <w:rFonts w:ascii="Arial" w:hAnsi="Arial" w:cs="Arial"/>
          <w:sz w:val="24"/>
          <w:szCs w:val="24"/>
          <w:lang w:val="en-US"/>
        </w:rPr>
        <w:t xml:space="preserve"> and t</w:t>
      </w:r>
      <w:r w:rsidR="00BF3725" w:rsidRPr="00E2172E">
        <w:rPr>
          <w:rFonts w:ascii="Arial" w:hAnsi="Arial" w:cs="Arial"/>
          <w:sz w:val="24"/>
          <w:szCs w:val="24"/>
          <w:lang w:val="en-US"/>
        </w:rPr>
        <w:t xml:space="preserve">he respondents did not </w:t>
      </w:r>
      <w:r w:rsidR="0051667C">
        <w:rPr>
          <w:rFonts w:ascii="Arial" w:hAnsi="Arial" w:cs="Arial"/>
          <w:sz w:val="24"/>
          <w:szCs w:val="24"/>
          <w:lang w:val="en-US"/>
        </w:rPr>
        <w:t xml:space="preserve">try to </w:t>
      </w:r>
      <w:r w:rsidR="00BF3725" w:rsidRPr="00E2172E">
        <w:rPr>
          <w:rFonts w:ascii="Arial" w:hAnsi="Arial" w:cs="Arial"/>
          <w:sz w:val="24"/>
          <w:szCs w:val="24"/>
          <w:lang w:val="en-US"/>
        </w:rPr>
        <w:t>argue otherwise. Counsel for the respondents argued</w:t>
      </w:r>
      <w:r w:rsidR="001F4DF1">
        <w:rPr>
          <w:rFonts w:ascii="Arial" w:hAnsi="Arial" w:cs="Arial"/>
          <w:sz w:val="24"/>
          <w:szCs w:val="24"/>
          <w:lang w:val="en-US"/>
        </w:rPr>
        <w:t>, however,</w:t>
      </w:r>
      <w:r w:rsidR="00BF3725" w:rsidRPr="00E2172E">
        <w:rPr>
          <w:rFonts w:ascii="Arial" w:hAnsi="Arial" w:cs="Arial"/>
          <w:sz w:val="24"/>
          <w:szCs w:val="24"/>
          <w:lang w:val="en-US"/>
        </w:rPr>
        <w:t xml:space="preserve"> that because the BAC had not yet signed off on the recommendations, no reviewable administrative action had taken place. In my view that cannot be correct. The BAC, and then the BEC</w:t>
      </w:r>
      <w:r w:rsidR="001F4DF1">
        <w:rPr>
          <w:rFonts w:ascii="Arial" w:hAnsi="Arial" w:cs="Arial"/>
          <w:sz w:val="24"/>
          <w:szCs w:val="24"/>
          <w:lang w:val="en-US"/>
        </w:rPr>
        <w:t>,</w:t>
      </w:r>
      <w:r w:rsidR="00BF3725" w:rsidRPr="00E2172E">
        <w:rPr>
          <w:rFonts w:ascii="Arial" w:hAnsi="Arial" w:cs="Arial"/>
          <w:sz w:val="24"/>
          <w:szCs w:val="24"/>
          <w:lang w:val="en-US"/>
        </w:rPr>
        <w:t xml:space="preserve"> decided to unjustifiably cancel the tender and conveyed that by publication as required. During argument Counsel for the respondents handed up a document called “Guideline for Bid Committee Members – Practice Note Number: SCM-03 of 2006 as being a summary of the tender process </w:t>
      </w:r>
      <w:r w:rsidR="001D5802" w:rsidRPr="00E2172E">
        <w:rPr>
          <w:rFonts w:ascii="Arial" w:hAnsi="Arial" w:cs="Arial"/>
          <w:sz w:val="24"/>
          <w:szCs w:val="24"/>
          <w:lang w:val="en-US"/>
        </w:rPr>
        <w:t>applicable</w:t>
      </w:r>
      <w:r w:rsidR="00BF3725" w:rsidRPr="00E2172E">
        <w:rPr>
          <w:rFonts w:ascii="Arial" w:hAnsi="Arial" w:cs="Arial"/>
          <w:sz w:val="24"/>
          <w:szCs w:val="24"/>
          <w:lang w:val="en-US"/>
        </w:rPr>
        <w:t xml:space="preserve">. Underlined by the respondents is a portion of paragraph 3.3 which deals with the BAC and says </w:t>
      </w:r>
      <w:r w:rsidR="00BF3725" w:rsidRPr="00E2172E">
        <w:rPr>
          <w:rFonts w:ascii="Arial" w:hAnsi="Arial" w:cs="Arial"/>
          <w:i/>
          <w:iCs/>
          <w:sz w:val="24"/>
          <w:szCs w:val="24"/>
          <w:lang w:val="en-US"/>
        </w:rPr>
        <w:t xml:space="preserve">“The committee should consider the reports and recommendations made by the evaluation committee. The former committee must consider whether the recommendation made by the latter, sufficiently indicates that all relevant factors have been taken into account, and that the recommendation made represents a logical, justifiable conclusion, based on all relevant information at the evaluation committee’s disposal.” </w:t>
      </w:r>
      <w:r w:rsidR="00BF3725" w:rsidRPr="00E2172E">
        <w:rPr>
          <w:rFonts w:ascii="Arial" w:hAnsi="Arial" w:cs="Arial"/>
          <w:sz w:val="24"/>
          <w:szCs w:val="24"/>
          <w:lang w:val="en-US"/>
        </w:rPr>
        <w:t xml:space="preserve">What that sets out, in my view, is that the BAC considers the BEC report and determines if it appears rational based on all relevant factors. </w:t>
      </w:r>
      <w:r w:rsidR="00376409">
        <w:rPr>
          <w:rFonts w:ascii="Arial" w:hAnsi="Arial" w:cs="Arial"/>
          <w:sz w:val="24"/>
          <w:szCs w:val="24"/>
          <w:lang w:val="en-US"/>
        </w:rPr>
        <w:t>It is, as argued by the applicants, simply an oversight rol</w:t>
      </w:r>
      <w:r w:rsidR="00F33838">
        <w:rPr>
          <w:rFonts w:ascii="Arial" w:hAnsi="Arial" w:cs="Arial"/>
          <w:sz w:val="24"/>
          <w:szCs w:val="24"/>
          <w:lang w:val="en-US"/>
        </w:rPr>
        <w:t>e</w:t>
      </w:r>
      <w:r w:rsidR="00376409">
        <w:rPr>
          <w:rFonts w:ascii="Arial" w:hAnsi="Arial" w:cs="Arial"/>
          <w:sz w:val="24"/>
          <w:szCs w:val="24"/>
          <w:lang w:val="en-US"/>
        </w:rPr>
        <w:t xml:space="preserve">. </w:t>
      </w:r>
      <w:r w:rsidR="00BF3725" w:rsidRPr="00E2172E">
        <w:rPr>
          <w:rFonts w:ascii="Arial" w:hAnsi="Arial" w:cs="Arial"/>
          <w:i/>
          <w:iCs/>
          <w:sz w:val="24"/>
          <w:szCs w:val="24"/>
          <w:lang w:val="en-US"/>
        </w:rPr>
        <w:t>In casu</w:t>
      </w:r>
      <w:r w:rsidR="00BF3725" w:rsidRPr="00E2172E">
        <w:rPr>
          <w:rFonts w:ascii="Arial" w:hAnsi="Arial" w:cs="Arial"/>
          <w:sz w:val="24"/>
          <w:szCs w:val="24"/>
          <w:lang w:val="en-US"/>
        </w:rPr>
        <w:t xml:space="preserve"> that </w:t>
      </w:r>
      <w:r w:rsidR="00376409">
        <w:rPr>
          <w:rFonts w:ascii="Arial" w:hAnsi="Arial" w:cs="Arial"/>
          <w:sz w:val="24"/>
          <w:szCs w:val="24"/>
          <w:lang w:val="en-US"/>
        </w:rPr>
        <w:t>oversight rol</w:t>
      </w:r>
      <w:r w:rsidR="00F33838">
        <w:rPr>
          <w:rFonts w:ascii="Arial" w:hAnsi="Arial" w:cs="Arial"/>
          <w:sz w:val="24"/>
          <w:szCs w:val="24"/>
          <w:lang w:val="en-US"/>
        </w:rPr>
        <w:t>e</w:t>
      </w:r>
      <w:r w:rsidR="00376409">
        <w:rPr>
          <w:rFonts w:ascii="Arial" w:hAnsi="Arial" w:cs="Arial"/>
          <w:sz w:val="24"/>
          <w:szCs w:val="24"/>
          <w:lang w:val="en-US"/>
        </w:rPr>
        <w:t xml:space="preserve"> </w:t>
      </w:r>
      <w:r w:rsidR="00BF3725" w:rsidRPr="00E2172E">
        <w:rPr>
          <w:rFonts w:ascii="Arial" w:hAnsi="Arial" w:cs="Arial"/>
          <w:sz w:val="24"/>
          <w:szCs w:val="24"/>
          <w:lang w:val="en-US"/>
        </w:rPr>
        <w:t xml:space="preserve">required a consideration by the BAC of what the BEC set out as set out in paragraph [21] above. What is set out in paragraph [21] above by the BEC had no bearing on the applicants and, in my view, provided no rational basis to cancel the entire tender process.  </w:t>
      </w:r>
    </w:p>
    <w:p w14:paraId="1A10386A" w14:textId="77777777" w:rsidR="005F4548" w:rsidRDefault="005F4548" w:rsidP="005F4548">
      <w:pPr>
        <w:pStyle w:val="ListParagraph"/>
        <w:spacing w:after="0" w:line="360" w:lineRule="auto"/>
        <w:ind w:left="0"/>
        <w:jc w:val="both"/>
        <w:rPr>
          <w:rFonts w:ascii="Arial" w:hAnsi="Arial" w:cs="Arial"/>
          <w:sz w:val="24"/>
          <w:szCs w:val="24"/>
          <w:lang w:val="en-US"/>
        </w:rPr>
      </w:pPr>
    </w:p>
    <w:p w14:paraId="285DE073" w14:textId="3B3D808E" w:rsidR="00E2172E" w:rsidRDefault="005F4548" w:rsidP="005F4548">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[3</w:t>
      </w:r>
      <w:r w:rsidR="00B30476">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BF3725" w:rsidRPr="00E2172E">
        <w:rPr>
          <w:rFonts w:ascii="Arial" w:hAnsi="Arial" w:cs="Arial"/>
          <w:sz w:val="24"/>
          <w:szCs w:val="24"/>
          <w:lang w:val="en-US"/>
        </w:rPr>
        <w:t xml:space="preserve">Ncube J found that the reason for the cancellation based on </w:t>
      </w:r>
      <w:r w:rsidR="00BF3725" w:rsidRPr="00E2172E">
        <w:rPr>
          <w:rFonts w:ascii="Arial" w:hAnsi="Arial" w:cs="Arial"/>
          <w:i/>
          <w:iCs/>
          <w:sz w:val="24"/>
          <w:szCs w:val="24"/>
          <w:lang w:val="en-US"/>
        </w:rPr>
        <w:t xml:space="preserve">“material irregularity” </w:t>
      </w:r>
      <w:r w:rsidR="00F002A7" w:rsidRPr="00F002A7">
        <w:rPr>
          <w:rFonts w:ascii="Arial" w:hAnsi="Arial" w:cs="Arial"/>
          <w:sz w:val="24"/>
          <w:szCs w:val="24"/>
          <w:lang w:val="en-US"/>
        </w:rPr>
        <w:t xml:space="preserve">was not the reason published and given and was raised </w:t>
      </w:r>
      <w:r w:rsidR="00BF3725" w:rsidRPr="00F002A7">
        <w:rPr>
          <w:rFonts w:ascii="Arial" w:hAnsi="Arial" w:cs="Arial"/>
          <w:sz w:val="24"/>
          <w:szCs w:val="24"/>
          <w:lang w:val="en-US"/>
        </w:rPr>
        <w:t>at the</w:t>
      </w:r>
      <w:r w:rsidR="00BF3725" w:rsidRPr="00E2172E">
        <w:rPr>
          <w:rFonts w:ascii="Arial" w:hAnsi="Arial" w:cs="Arial"/>
          <w:sz w:val="24"/>
          <w:szCs w:val="24"/>
          <w:lang w:val="en-US"/>
        </w:rPr>
        <w:t xml:space="preserve"> stage of the application </w:t>
      </w:r>
      <w:r w:rsidR="00F002A7">
        <w:rPr>
          <w:rFonts w:ascii="Arial" w:hAnsi="Arial" w:cs="Arial"/>
          <w:sz w:val="24"/>
          <w:szCs w:val="24"/>
          <w:lang w:val="en-US"/>
        </w:rPr>
        <w:t>only</w:t>
      </w:r>
      <w:r w:rsidR="00BF3725" w:rsidRPr="00E2172E">
        <w:rPr>
          <w:rFonts w:ascii="Arial" w:hAnsi="Arial" w:cs="Arial"/>
          <w:sz w:val="24"/>
          <w:szCs w:val="24"/>
          <w:lang w:val="en-US"/>
        </w:rPr>
        <w:t>. He pointed out, correctly, that there is no indication on any of the documents evidencing the BEC’s handling of the tender, (or the BAC for that matter) that the whole tender process should be cancelled for reasons related to the 92 versus 90 bids issue</w:t>
      </w:r>
      <w:r w:rsidR="00F33838">
        <w:rPr>
          <w:rFonts w:ascii="Arial" w:hAnsi="Arial" w:cs="Arial"/>
          <w:sz w:val="24"/>
          <w:szCs w:val="24"/>
          <w:lang w:val="en-US"/>
        </w:rPr>
        <w:t xml:space="preserve"> or on the grounds of </w:t>
      </w:r>
      <w:r w:rsidR="00F33838" w:rsidRPr="00F33838">
        <w:rPr>
          <w:rFonts w:ascii="Arial" w:hAnsi="Arial" w:cs="Arial"/>
          <w:i/>
          <w:iCs/>
          <w:sz w:val="24"/>
          <w:szCs w:val="24"/>
          <w:lang w:val="en-US"/>
        </w:rPr>
        <w:t>“material irregularity”</w:t>
      </w:r>
      <w:r w:rsidR="00F33838">
        <w:rPr>
          <w:rFonts w:ascii="Arial" w:hAnsi="Arial" w:cs="Arial"/>
          <w:sz w:val="24"/>
          <w:szCs w:val="24"/>
          <w:lang w:val="en-US"/>
        </w:rPr>
        <w:t>.</w:t>
      </w:r>
      <w:r w:rsidR="00BF3725" w:rsidRPr="00E2172E">
        <w:rPr>
          <w:rFonts w:ascii="Arial" w:hAnsi="Arial" w:cs="Arial"/>
          <w:sz w:val="24"/>
          <w:szCs w:val="24"/>
          <w:lang w:val="en-US"/>
        </w:rPr>
        <w:t xml:space="preserve"> He decided that the respondents could not include a new reason and had to rely on their original reason as published. Bezuidenhout AJ also dealt with this issue in some detail, noting that the Department had been anything but co-operative in supplying evidence of the actual reason/s for the cancellation. Bezuidenhout AJ concluded, again correctly in my view, that the evidence does not establish that the BEC ever deliberated on the alleged bid number </w:t>
      </w:r>
      <w:r w:rsidR="00F33838">
        <w:rPr>
          <w:rFonts w:ascii="Arial" w:hAnsi="Arial" w:cs="Arial"/>
          <w:sz w:val="24"/>
          <w:szCs w:val="24"/>
          <w:lang w:val="en-US"/>
        </w:rPr>
        <w:t xml:space="preserve">discrepancy </w:t>
      </w:r>
      <w:r w:rsidR="00BF3725" w:rsidRPr="00E2172E">
        <w:rPr>
          <w:rFonts w:ascii="Arial" w:hAnsi="Arial" w:cs="Arial"/>
          <w:sz w:val="24"/>
          <w:szCs w:val="24"/>
          <w:lang w:val="en-US"/>
        </w:rPr>
        <w:t xml:space="preserve">issue. As was pointed out, in the matter of </w:t>
      </w:r>
      <w:r w:rsidR="00BF3725" w:rsidRPr="00E2172E">
        <w:rPr>
          <w:rFonts w:ascii="Arial" w:hAnsi="Arial" w:cs="Arial"/>
          <w:b/>
          <w:bCs/>
          <w:sz w:val="24"/>
          <w:szCs w:val="24"/>
          <w:lang w:val="en-US"/>
        </w:rPr>
        <w:t xml:space="preserve">Head of Department, Mpumalanga Department of Education v Valozone 268 CC and Others, </w:t>
      </w:r>
      <w:r w:rsidR="00BF3725" w:rsidRPr="0074036F">
        <w:rPr>
          <w:rFonts w:ascii="Arial" w:hAnsi="Arial" w:cs="Arial"/>
          <w:b/>
          <w:bCs/>
          <w:sz w:val="24"/>
          <w:szCs w:val="24"/>
          <w:lang w:val="en-US"/>
        </w:rPr>
        <w:t>[2017] ZASCA 30</w:t>
      </w:r>
      <w:r w:rsidR="00BF3725" w:rsidRPr="00E2172E">
        <w:rPr>
          <w:rFonts w:ascii="Arial" w:hAnsi="Arial" w:cs="Arial"/>
          <w:sz w:val="24"/>
          <w:szCs w:val="24"/>
          <w:lang w:val="en-US"/>
        </w:rPr>
        <w:t>, missing bids and possible irregular bids did not necessarily constitute material or serious irregularities justifying cancellation of the entire tender process</w:t>
      </w:r>
      <w:r w:rsidR="0074036F">
        <w:rPr>
          <w:rFonts w:ascii="Arial" w:hAnsi="Arial" w:cs="Arial"/>
          <w:sz w:val="24"/>
          <w:szCs w:val="24"/>
          <w:lang w:val="en-US"/>
        </w:rPr>
        <w:t xml:space="preserve"> in any event</w:t>
      </w:r>
      <w:r w:rsidR="00BF3725" w:rsidRPr="00E2172E">
        <w:rPr>
          <w:rFonts w:ascii="Arial" w:hAnsi="Arial" w:cs="Arial"/>
          <w:sz w:val="24"/>
          <w:szCs w:val="24"/>
          <w:lang w:val="en-US"/>
        </w:rPr>
        <w:t xml:space="preserve">. Ncube J found that the alleged “irregularities” relied upon by the respondents in Impande (the same as herein) were not so material as to vitiate the entire tender process. He, correctly in my view, found that a material irregularity of the type required by regulation 13 is one which could lead to substantial injustice and/or unfairness. </w:t>
      </w:r>
      <w:r w:rsidR="00F002A7">
        <w:rPr>
          <w:rFonts w:ascii="Arial" w:hAnsi="Arial" w:cs="Arial"/>
          <w:sz w:val="24"/>
          <w:szCs w:val="24"/>
          <w:lang w:val="en-US"/>
        </w:rPr>
        <w:t>That</w:t>
      </w:r>
      <w:r w:rsidR="00BF3725" w:rsidRPr="00E2172E">
        <w:rPr>
          <w:rFonts w:ascii="Arial" w:hAnsi="Arial" w:cs="Arial"/>
          <w:sz w:val="24"/>
          <w:szCs w:val="24"/>
          <w:lang w:val="en-US"/>
        </w:rPr>
        <w:t xml:space="preserve"> did not </w:t>
      </w:r>
      <w:r w:rsidR="0074036F">
        <w:rPr>
          <w:rFonts w:ascii="Arial" w:hAnsi="Arial" w:cs="Arial"/>
          <w:sz w:val="24"/>
          <w:szCs w:val="24"/>
          <w:lang w:val="en-US"/>
        </w:rPr>
        <w:t xml:space="preserve">happen </w:t>
      </w:r>
      <w:r w:rsidR="00BF3725" w:rsidRPr="00E2172E">
        <w:rPr>
          <w:rFonts w:ascii="Arial" w:hAnsi="Arial" w:cs="Arial"/>
          <w:sz w:val="24"/>
          <w:szCs w:val="24"/>
          <w:lang w:val="en-US"/>
        </w:rPr>
        <w:t>in this bid process.</w:t>
      </w:r>
      <w:r w:rsidR="00E2172E" w:rsidRPr="00E2172E">
        <w:rPr>
          <w:rFonts w:ascii="Arial" w:hAnsi="Arial" w:cs="Arial"/>
          <w:sz w:val="24"/>
          <w:szCs w:val="24"/>
          <w:lang w:val="en-US"/>
        </w:rPr>
        <w:t xml:space="preserve"> </w:t>
      </w:r>
    </w:p>
    <w:p w14:paraId="6F974EAD" w14:textId="77777777" w:rsidR="008210C4" w:rsidRDefault="008210C4" w:rsidP="005F4548">
      <w:pPr>
        <w:pStyle w:val="ListParagraph"/>
        <w:spacing w:after="0" w:line="360" w:lineRule="auto"/>
        <w:ind w:left="0"/>
        <w:jc w:val="both"/>
        <w:rPr>
          <w:rFonts w:ascii="Arial" w:hAnsi="Arial" w:cs="Arial"/>
          <w:sz w:val="24"/>
          <w:szCs w:val="24"/>
          <w:lang w:val="en-US"/>
        </w:rPr>
      </w:pPr>
    </w:p>
    <w:p w14:paraId="16BECF99" w14:textId="3EE8D39E" w:rsidR="00AE4E62" w:rsidRDefault="00AE4E62" w:rsidP="005F4548">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[3</w:t>
      </w:r>
      <w:r w:rsidR="00B30476">
        <w:rPr>
          <w:rFonts w:ascii="Arial" w:hAnsi="Arial" w:cs="Arial"/>
          <w:sz w:val="24"/>
          <w:szCs w:val="24"/>
          <w:lang w:val="en-US"/>
        </w:rPr>
        <w:t>1</w:t>
      </w:r>
      <w:r>
        <w:rPr>
          <w:rFonts w:ascii="Arial" w:hAnsi="Arial" w:cs="Arial"/>
          <w:sz w:val="24"/>
          <w:szCs w:val="24"/>
          <w:lang w:val="en-US"/>
        </w:rPr>
        <w:t xml:space="preserve">] </w:t>
      </w:r>
      <w:r>
        <w:rPr>
          <w:rFonts w:ascii="Arial" w:hAnsi="Arial" w:cs="Arial"/>
          <w:sz w:val="24"/>
          <w:szCs w:val="24"/>
          <w:lang w:val="en-US"/>
        </w:rPr>
        <w:tab/>
        <w:t>The respondents argued that the application was not urgent and should not have been enrolled as such. I am satisfied that it was</w:t>
      </w:r>
      <w:r w:rsidR="00D9647B">
        <w:rPr>
          <w:rFonts w:ascii="Arial" w:hAnsi="Arial" w:cs="Arial"/>
          <w:sz w:val="24"/>
          <w:szCs w:val="24"/>
          <w:lang w:val="en-US"/>
        </w:rPr>
        <w:t>,</w:t>
      </w:r>
      <w:r>
        <w:rPr>
          <w:rFonts w:ascii="Arial" w:hAnsi="Arial" w:cs="Arial"/>
          <w:sz w:val="24"/>
          <w:szCs w:val="24"/>
          <w:lang w:val="en-US"/>
        </w:rPr>
        <w:t xml:space="preserve"> and remains</w:t>
      </w:r>
      <w:r w:rsidR="00D9647B">
        <w:rPr>
          <w:rFonts w:ascii="Arial" w:hAnsi="Arial" w:cs="Arial"/>
          <w:sz w:val="24"/>
          <w:szCs w:val="24"/>
          <w:lang w:val="en-US"/>
        </w:rPr>
        <w:t>,</w:t>
      </w:r>
      <w:r>
        <w:rPr>
          <w:rFonts w:ascii="Arial" w:hAnsi="Arial" w:cs="Arial"/>
          <w:sz w:val="24"/>
          <w:szCs w:val="24"/>
          <w:lang w:val="en-US"/>
        </w:rPr>
        <w:t xml:space="preserve"> urgent. </w:t>
      </w:r>
      <w:r w:rsidR="00D9647B">
        <w:rPr>
          <w:rFonts w:ascii="Arial" w:hAnsi="Arial" w:cs="Arial"/>
          <w:sz w:val="24"/>
          <w:szCs w:val="24"/>
          <w:lang w:val="en-US"/>
        </w:rPr>
        <w:t xml:space="preserve">The respondents delivered an answering affidavit on 31 October 2023, and had more than enough time to supplement it, if they wished, before the opposed hearing on </w:t>
      </w:r>
      <w:r w:rsidR="00FF30B2">
        <w:rPr>
          <w:rFonts w:ascii="Arial" w:hAnsi="Arial" w:cs="Arial"/>
          <w:sz w:val="24"/>
          <w:szCs w:val="24"/>
          <w:lang w:val="en-US"/>
        </w:rPr>
        <w:t>2 February 2024.</w:t>
      </w:r>
      <w:r w:rsidR="00C5218F">
        <w:rPr>
          <w:rFonts w:ascii="Arial" w:hAnsi="Arial" w:cs="Arial"/>
          <w:sz w:val="24"/>
          <w:szCs w:val="24"/>
          <w:lang w:val="en-US"/>
        </w:rPr>
        <w:t xml:space="preserve"> No prejudice to the respondents </w:t>
      </w:r>
      <w:r w:rsidR="0074036F">
        <w:rPr>
          <w:rFonts w:ascii="Arial" w:hAnsi="Arial" w:cs="Arial"/>
          <w:sz w:val="24"/>
          <w:szCs w:val="24"/>
          <w:lang w:val="en-US"/>
        </w:rPr>
        <w:t>was</w:t>
      </w:r>
      <w:r w:rsidR="00C5218F">
        <w:rPr>
          <w:rFonts w:ascii="Arial" w:hAnsi="Arial" w:cs="Arial"/>
          <w:sz w:val="24"/>
          <w:szCs w:val="24"/>
          <w:lang w:val="en-US"/>
        </w:rPr>
        <w:t xml:space="preserve"> argued or </w:t>
      </w:r>
      <w:r w:rsidR="0074036F">
        <w:rPr>
          <w:rFonts w:ascii="Arial" w:hAnsi="Arial" w:cs="Arial"/>
          <w:sz w:val="24"/>
          <w:szCs w:val="24"/>
          <w:lang w:val="en-US"/>
        </w:rPr>
        <w:t xml:space="preserve">is </w:t>
      </w:r>
      <w:r w:rsidR="00C5218F">
        <w:rPr>
          <w:rFonts w:ascii="Arial" w:hAnsi="Arial" w:cs="Arial"/>
          <w:sz w:val="24"/>
          <w:szCs w:val="24"/>
          <w:lang w:val="en-US"/>
        </w:rPr>
        <w:t>established.</w:t>
      </w:r>
    </w:p>
    <w:p w14:paraId="5AAE0FCE" w14:textId="39BA21B1" w:rsidR="00C5218F" w:rsidRDefault="00C5218F" w:rsidP="005F4548">
      <w:pPr>
        <w:pStyle w:val="ListParagraph"/>
        <w:spacing w:after="0" w:line="360" w:lineRule="auto"/>
        <w:ind w:left="0"/>
        <w:jc w:val="both"/>
        <w:rPr>
          <w:rFonts w:ascii="Arial" w:hAnsi="Arial" w:cs="Arial"/>
          <w:sz w:val="24"/>
          <w:szCs w:val="24"/>
          <w:lang w:val="en-US"/>
        </w:rPr>
      </w:pPr>
    </w:p>
    <w:p w14:paraId="2E51B20B" w14:textId="185F07F6" w:rsidR="00C5218F" w:rsidRDefault="00C5218F" w:rsidP="005F4548">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[3</w:t>
      </w:r>
      <w:r w:rsidR="00B30476">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The respondents raised</w:t>
      </w:r>
      <w:r w:rsidR="0074036F">
        <w:rPr>
          <w:rFonts w:ascii="Arial" w:hAnsi="Arial" w:cs="Arial"/>
          <w:sz w:val="24"/>
          <w:szCs w:val="24"/>
          <w:lang w:val="en-US"/>
        </w:rPr>
        <w:t>,</w:t>
      </w:r>
      <w:r>
        <w:rPr>
          <w:rFonts w:ascii="Arial" w:hAnsi="Arial" w:cs="Arial"/>
          <w:sz w:val="24"/>
          <w:szCs w:val="24"/>
          <w:lang w:val="en-US"/>
        </w:rPr>
        <w:t xml:space="preserve"> in the answering affidavit</w:t>
      </w:r>
      <w:r w:rsidR="0074036F">
        <w:rPr>
          <w:rFonts w:ascii="Arial" w:hAnsi="Arial" w:cs="Arial"/>
          <w:sz w:val="24"/>
          <w:szCs w:val="24"/>
          <w:lang w:val="en-US"/>
        </w:rPr>
        <w:t>,</w:t>
      </w:r>
      <w:r>
        <w:rPr>
          <w:rFonts w:ascii="Arial" w:hAnsi="Arial" w:cs="Arial"/>
          <w:sz w:val="24"/>
          <w:szCs w:val="24"/>
          <w:lang w:val="en-US"/>
        </w:rPr>
        <w:t xml:space="preserve"> an argument that all bidders should have been joined and that that failure constituted a fatal non-joinder. </w:t>
      </w:r>
      <w:r w:rsidR="00FA5058">
        <w:rPr>
          <w:rFonts w:ascii="Arial" w:hAnsi="Arial" w:cs="Arial"/>
          <w:sz w:val="24"/>
          <w:szCs w:val="24"/>
          <w:lang w:val="en-US"/>
        </w:rPr>
        <w:t xml:space="preserve">The point was not </w:t>
      </w:r>
      <w:r w:rsidR="006D2306">
        <w:rPr>
          <w:rFonts w:ascii="Arial" w:hAnsi="Arial" w:cs="Arial"/>
          <w:sz w:val="24"/>
          <w:szCs w:val="24"/>
          <w:lang w:val="en-US"/>
        </w:rPr>
        <w:t>raised</w:t>
      </w:r>
      <w:r w:rsidR="00FA5058">
        <w:rPr>
          <w:rFonts w:ascii="Arial" w:hAnsi="Arial" w:cs="Arial"/>
          <w:sz w:val="24"/>
          <w:szCs w:val="24"/>
          <w:lang w:val="en-US"/>
        </w:rPr>
        <w:t xml:space="preserve"> in the respondents’ heads of argument. </w:t>
      </w:r>
      <w:r w:rsidR="006D2306">
        <w:rPr>
          <w:rFonts w:ascii="Arial" w:hAnsi="Arial" w:cs="Arial"/>
          <w:sz w:val="24"/>
          <w:szCs w:val="24"/>
          <w:lang w:val="en-US"/>
        </w:rPr>
        <w:t xml:space="preserve">I agree with the applicants’ argument that the balance of the bidders have no </w:t>
      </w:r>
      <w:r w:rsidR="00206DA1">
        <w:rPr>
          <w:rFonts w:ascii="Arial" w:hAnsi="Arial" w:cs="Arial"/>
          <w:sz w:val="24"/>
          <w:szCs w:val="24"/>
          <w:lang w:val="en-US"/>
        </w:rPr>
        <w:t xml:space="preserve">direct </w:t>
      </w:r>
      <w:r w:rsidR="006D2306">
        <w:rPr>
          <w:rFonts w:ascii="Arial" w:hAnsi="Arial" w:cs="Arial"/>
          <w:sz w:val="24"/>
          <w:szCs w:val="24"/>
          <w:lang w:val="en-US"/>
        </w:rPr>
        <w:t xml:space="preserve">interest in the applicants’ claims herein. I </w:t>
      </w:r>
      <w:r w:rsidR="00206DA1">
        <w:rPr>
          <w:rFonts w:ascii="Arial" w:hAnsi="Arial" w:cs="Arial"/>
          <w:sz w:val="24"/>
          <w:szCs w:val="24"/>
          <w:lang w:val="en-US"/>
        </w:rPr>
        <w:t>see no merit in that argument</w:t>
      </w:r>
      <w:r w:rsidR="006D2306">
        <w:rPr>
          <w:rFonts w:ascii="Arial" w:hAnsi="Arial" w:cs="Arial"/>
          <w:sz w:val="24"/>
          <w:szCs w:val="24"/>
          <w:lang w:val="en-US"/>
        </w:rPr>
        <w:t>.</w:t>
      </w:r>
    </w:p>
    <w:p w14:paraId="5B8435C0" w14:textId="77777777" w:rsidR="006D2306" w:rsidRDefault="006D2306" w:rsidP="005F4548">
      <w:pPr>
        <w:pStyle w:val="ListParagraph"/>
        <w:spacing w:after="0" w:line="360" w:lineRule="auto"/>
        <w:ind w:left="0"/>
        <w:jc w:val="both"/>
        <w:rPr>
          <w:rFonts w:ascii="Arial" w:hAnsi="Arial" w:cs="Arial"/>
          <w:sz w:val="24"/>
          <w:szCs w:val="24"/>
          <w:lang w:val="en-US"/>
        </w:rPr>
      </w:pPr>
    </w:p>
    <w:p w14:paraId="298B3E5B" w14:textId="2ECD22F1" w:rsidR="006D2306" w:rsidRDefault="006D2306" w:rsidP="005F4548">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lastRenderedPageBreak/>
        <w:t>[3</w:t>
      </w:r>
      <w:r w:rsidR="00B30476">
        <w:rPr>
          <w:rFonts w:ascii="Arial" w:hAnsi="Arial" w:cs="Arial"/>
          <w:sz w:val="24"/>
          <w:szCs w:val="24"/>
          <w:lang w:val="en-US"/>
        </w:rPr>
        <w:t>3</w:t>
      </w:r>
      <w:r>
        <w:rPr>
          <w:rFonts w:ascii="Arial" w:hAnsi="Arial" w:cs="Arial"/>
          <w:sz w:val="24"/>
          <w:szCs w:val="24"/>
          <w:lang w:val="en-US"/>
        </w:rPr>
        <w:t xml:space="preserve">] </w:t>
      </w:r>
      <w:r>
        <w:rPr>
          <w:rFonts w:ascii="Arial" w:hAnsi="Arial" w:cs="Arial"/>
          <w:sz w:val="24"/>
          <w:szCs w:val="24"/>
          <w:lang w:val="en-US"/>
        </w:rPr>
        <w:tab/>
        <w:t xml:space="preserve">The respondents argued that the bid validity period constituted a </w:t>
      </w:r>
      <w:r w:rsidR="00206DA1">
        <w:rPr>
          <w:rFonts w:ascii="Arial" w:hAnsi="Arial" w:cs="Arial"/>
          <w:sz w:val="24"/>
          <w:szCs w:val="24"/>
          <w:lang w:val="en-US"/>
        </w:rPr>
        <w:t xml:space="preserve">material </w:t>
      </w:r>
      <w:r>
        <w:rPr>
          <w:rFonts w:ascii="Arial" w:hAnsi="Arial" w:cs="Arial"/>
          <w:sz w:val="24"/>
          <w:szCs w:val="24"/>
          <w:lang w:val="en-US"/>
        </w:rPr>
        <w:t xml:space="preserve">dispute of fact. That, in my view, is not so. It is common cause that the bid validity period terminated on </w:t>
      </w:r>
      <w:r w:rsidR="00605CA6">
        <w:rPr>
          <w:rFonts w:ascii="Arial" w:hAnsi="Arial" w:cs="Arial"/>
          <w:sz w:val="24"/>
          <w:szCs w:val="24"/>
          <w:lang w:val="en-US"/>
        </w:rPr>
        <w:t>30 May 2022. The decision sought to be impugned was made in April 2022. I see no merit in that argument.</w:t>
      </w:r>
    </w:p>
    <w:p w14:paraId="2734C36D" w14:textId="77777777" w:rsidR="00605CA6" w:rsidRDefault="00605CA6" w:rsidP="005F4548">
      <w:pPr>
        <w:pStyle w:val="ListParagraph"/>
        <w:spacing w:after="0" w:line="360" w:lineRule="auto"/>
        <w:ind w:left="0"/>
        <w:jc w:val="both"/>
        <w:rPr>
          <w:rFonts w:ascii="Arial" w:hAnsi="Arial" w:cs="Arial"/>
          <w:sz w:val="24"/>
          <w:szCs w:val="24"/>
          <w:lang w:val="en-US"/>
        </w:rPr>
      </w:pPr>
    </w:p>
    <w:p w14:paraId="386BC33D" w14:textId="176566BD" w:rsidR="00B633E8" w:rsidRDefault="00605CA6" w:rsidP="00B633E8">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[3</w:t>
      </w:r>
      <w:r w:rsidR="00B30476">
        <w:rPr>
          <w:rFonts w:ascii="Arial" w:hAnsi="Arial" w:cs="Arial"/>
          <w:sz w:val="24"/>
          <w:szCs w:val="24"/>
          <w:lang w:val="en-US"/>
        </w:rPr>
        <w:t>4</w:t>
      </w:r>
      <w:r>
        <w:rPr>
          <w:rFonts w:ascii="Arial" w:hAnsi="Arial" w:cs="Arial"/>
          <w:sz w:val="24"/>
          <w:szCs w:val="24"/>
          <w:lang w:val="en-US"/>
        </w:rPr>
        <w:t xml:space="preserve">] </w:t>
      </w:r>
      <w:r>
        <w:rPr>
          <w:rFonts w:ascii="Arial" w:hAnsi="Arial" w:cs="Arial"/>
          <w:sz w:val="24"/>
          <w:szCs w:val="24"/>
          <w:lang w:val="en-US"/>
        </w:rPr>
        <w:tab/>
      </w:r>
      <w:r w:rsidR="00B633E8" w:rsidRPr="00E2172E">
        <w:rPr>
          <w:rFonts w:ascii="Arial" w:hAnsi="Arial" w:cs="Arial"/>
          <w:sz w:val="24"/>
          <w:szCs w:val="24"/>
          <w:lang w:val="en-US"/>
        </w:rPr>
        <w:t xml:space="preserve">I therefore conclude that neither the judgment of both Bezuidenhout AJ nor Ncube J were clearly wrong. </w:t>
      </w:r>
      <w:r w:rsidR="008210C4">
        <w:rPr>
          <w:rFonts w:ascii="Arial" w:hAnsi="Arial" w:cs="Arial"/>
          <w:sz w:val="24"/>
          <w:szCs w:val="24"/>
          <w:lang w:val="en-US"/>
        </w:rPr>
        <w:t xml:space="preserve">Their judgements decided the </w:t>
      </w:r>
      <w:r w:rsidR="00F47165">
        <w:rPr>
          <w:rFonts w:ascii="Arial" w:hAnsi="Arial" w:cs="Arial"/>
          <w:sz w:val="24"/>
          <w:szCs w:val="24"/>
          <w:lang w:val="en-US"/>
        </w:rPr>
        <w:t>issues</w:t>
      </w:r>
      <w:r w:rsidR="008210C4">
        <w:rPr>
          <w:rFonts w:ascii="Arial" w:hAnsi="Arial" w:cs="Arial"/>
          <w:sz w:val="24"/>
          <w:szCs w:val="24"/>
          <w:lang w:val="en-US"/>
        </w:rPr>
        <w:t xml:space="preserve"> of whether the cancellation constituted administrative action and, having found it did, </w:t>
      </w:r>
      <w:r w:rsidR="00206DA1">
        <w:rPr>
          <w:rFonts w:ascii="Arial" w:hAnsi="Arial" w:cs="Arial"/>
          <w:sz w:val="24"/>
          <w:szCs w:val="24"/>
          <w:lang w:val="en-US"/>
        </w:rPr>
        <w:t>Ncube J found</w:t>
      </w:r>
      <w:r w:rsidR="008210C4">
        <w:rPr>
          <w:rFonts w:ascii="Arial" w:hAnsi="Arial" w:cs="Arial"/>
          <w:sz w:val="24"/>
          <w:szCs w:val="24"/>
          <w:lang w:val="en-US"/>
        </w:rPr>
        <w:t xml:space="preserve"> it was reviewable. </w:t>
      </w:r>
      <w:r w:rsidR="00F47165">
        <w:rPr>
          <w:rFonts w:ascii="Arial" w:hAnsi="Arial" w:cs="Arial"/>
          <w:sz w:val="24"/>
          <w:szCs w:val="24"/>
          <w:lang w:val="en-US"/>
        </w:rPr>
        <w:t xml:space="preserve">Those issues are </w:t>
      </w:r>
      <w:r w:rsidR="00206DA1">
        <w:rPr>
          <w:rFonts w:ascii="Arial" w:hAnsi="Arial" w:cs="Arial"/>
          <w:sz w:val="24"/>
          <w:szCs w:val="24"/>
          <w:lang w:val="en-US"/>
        </w:rPr>
        <w:t xml:space="preserve">exactly </w:t>
      </w:r>
      <w:r w:rsidR="00F47165">
        <w:rPr>
          <w:rFonts w:ascii="Arial" w:hAnsi="Arial" w:cs="Arial"/>
          <w:sz w:val="24"/>
          <w:szCs w:val="24"/>
          <w:lang w:val="en-US"/>
        </w:rPr>
        <w:t xml:space="preserve">the same as the issues between theses applicants and the respondents. I conclude that I am bound by the decisions of Bezuidenhout AJ and Ncube J on that basis. </w:t>
      </w:r>
      <w:r w:rsidR="00206DA1">
        <w:rPr>
          <w:rFonts w:ascii="Arial" w:hAnsi="Arial" w:cs="Arial"/>
          <w:sz w:val="24"/>
          <w:szCs w:val="24"/>
          <w:lang w:val="en-US"/>
        </w:rPr>
        <w:t xml:space="preserve">The fact that in Ncube J’s matter the applicant was different makes no difference. </w:t>
      </w:r>
      <w:r w:rsidR="00036894">
        <w:rPr>
          <w:rFonts w:ascii="Arial" w:hAnsi="Arial" w:cs="Arial"/>
          <w:sz w:val="24"/>
          <w:szCs w:val="24"/>
          <w:lang w:val="en-US"/>
        </w:rPr>
        <w:t xml:space="preserve">The factual and legal issues </w:t>
      </w:r>
      <w:r w:rsidR="00036894" w:rsidRPr="00036894">
        <w:rPr>
          <w:rFonts w:ascii="Arial" w:hAnsi="Arial" w:cs="Arial"/>
          <w:i/>
          <w:iCs/>
          <w:sz w:val="24"/>
          <w:szCs w:val="24"/>
          <w:lang w:val="en-US"/>
        </w:rPr>
        <w:t>vis a vis</w:t>
      </w:r>
      <w:r w:rsidR="00036894">
        <w:rPr>
          <w:rFonts w:ascii="Arial" w:hAnsi="Arial" w:cs="Arial"/>
          <w:sz w:val="24"/>
          <w:szCs w:val="24"/>
          <w:lang w:val="en-US"/>
        </w:rPr>
        <w:t xml:space="preserve"> the parties therein were exactly the same as the issues between the parties herein. </w:t>
      </w:r>
      <w:r w:rsidR="00F47165">
        <w:rPr>
          <w:rFonts w:ascii="Arial" w:hAnsi="Arial" w:cs="Arial"/>
          <w:sz w:val="24"/>
          <w:szCs w:val="24"/>
          <w:lang w:val="en-US"/>
        </w:rPr>
        <w:t xml:space="preserve">In any </w:t>
      </w:r>
      <w:r w:rsidR="00B17B33">
        <w:rPr>
          <w:rFonts w:ascii="Arial" w:hAnsi="Arial" w:cs="Arial"/>
          <w:sz w:val="24"/>
          <w:szCs w:val="24"/>
          <w:lang w:val="en-US"/>
        </w:rPr>
        <w:t xml:space="preserve">event, </w:t>
      </w:r>
      <w:r w:rsidR="00B17B33" w:rsidRPr="00E2172E">
        <w:rPr>
          <w:rFonts w:ascii="Arial" w:hAnsi="Arial" w:cs="Arial"/>
          <w:sz w:val="24"/>
          <w:szCs w:val="24"/>
          <w:lang w:val="en-US"/>
        </w:rPr>
        <w:t>I</w:t>
      </w:r>
      <w:r w:rsidR="00B633E8" w:rsidRPr="00E2172E">
        <w:rPr>
          <w:rFonts w:ascii="Arial" w:hAnsi="Arial" w:cs="Arial"/>
          <w:sz w:val="24"/>
          <w:szCs w:val="24"/>
          <w:lang w:val="en-US"/>
        </w:rPr>
        <w:t xml:space="preserve"> am of the view that </w:t>
      </w:r>
      <w:r w:rsidR="00F47165">
        <w:rPr>
          <w:rFonts w:ascii="Arial" w:hAnsi="Arial" w:cs="Arial"/>
          <w:sz w:val="24"/>
          <w:szCs w:val="24"/>
          <w:lang w:val="en-US"/>
        </w:rPr>
        <w:t xml:space="preserve">both </w:t>
      </w:r>
      <w:r w:rsidR="00B17B33">
        <w:rPr>
          <w:rFonts w:ascii="Arial" w:hAnsi="Arial" w:cs="Arial"/>
          <w:sz w:val="24"/>
          <w:szCs w:val="24"/>
          <w:lang w:val="en-US"/>
        </w:rPr>
        <w:t>Bezuidenhout</w:t>
      </w:r>
      <w:r w:rsidR="00F47165">
        <w:rPr>
          <w:rFonts w:ascii="Arial" w:hAnsi="Arial" w:cs="Arial"/>
          <w:sz w:val="24"/>
          <w:szCs w:val="24"/>
          <w:lang w:val="en-US"/>
        </w:rPr>
        <w:t xml:space="preserve"> AJ and Ncube J</w:t>
      </w:r>
      <w:r w:rsidR="00B17B33">
        <w:rPr>
          <w:rFonts w:ascii="Arial" w:hAnsi="Arial" w:cs="Arial"/>
          <w:sz w:val="24"/>
          <w:szCs w:val="24"/>
          <w:lang w:val="en-US"/>
        </w:rPr>
        <w:t xml:space="preserve"> were</w:t>
      </w:r>
      <w:r w:rsidR="00B633E8" w:rsidRPr="00E2172E">
        <w:rPr>
          <w:rFonts w:ascii="Arial" w:hAnsi="Arial" w:cs="Arial"/>
          <w:sz w:val="24"/>
          <w:szCs w:val="24"/>
          <w:lang w:val="en-US"/>
        </w:rPr>
        <w:t xml:space="preserve"> right on the issue that the decision to cancel constituted administrative action falling foul of PAJA</w:t>
      </w:r>
      <w:r w:rsidR="00B633E8">
        <w:rPr>
          <w:rFonts w:ascii="Arial" w:hAnsi="Arial" w:cs="Arial"/>
          <w:sz w:val="24"/>
          <w:szCs w:val="24"/>
          <w:lang w:val="en-US"/>
        </w:rPr>
        <w:t>.</w:t>
      </w:r>
      <w:r w:rsidR="00B633E8" w:rsidRPr="00E2172E">
        <w:rPr>
          <w:rFonts w:ascii="Arial" w:hAnsi="Arial" w:cs="Arial"/>
          <w:sz w:val="24"/>
          <w:szCs w:val="24"/>
          <w:lang w:val="en-US"/>
        </w:rPr>
        <w:t xml:space="preserve"> </w:t>
      </w:r>
      <w:r w:rsidR="00B17B33">
        <w:rPr>
          <w:rFonts w:ascii="Arial" w:hAnsi="Arial" w:cs="Arial"/>
          <w:sz w:val="24"/>
          <w:szCs w:val="24"/>
          <w:lang w:val="en-US"/>
        </w:rPr>
        <w:t xml:space="preserve">I also agree that Ncube J’s determination that the </w:t>
      </w:r>
      <w:r w:rsidR="00B17B33" w:rsidRPr="00E2172E">
        <w:rPr>
          <w:rFonts w:ascii="Arial" w:hAnsi="Arial" w:cs="Arial"/>
          <w:sz w:val="24"/>
          <w:szCs w:val="24"/>
          <w:lang w:val="en-US"/>
        </w:rPr>
        <w:t>decision</w:t>
      </w:r>
      <w:r w:rsidR="00B633E8">
        <w:rPr>
          <w:rFonts w:ascii="Arial" w:hAnsi="Arial" w:cs="Arial"/>
          <w:sz w:val="24"/>
          <w:szCs w:val="24"/>
          <w:lang w:val="en-US"/>
        </w:rPr>
        <w:t xml:space="preserve"> is</w:t>
      </w:r>
      <w:r w:rsidR="00B633E8" w:rsidRPr="00E2172E">
        <w:rPr>
          <w:rFonts w:ascii="Arial" w:hAnsi="Arial" w:cs="Arial"/>
          <w:sz w:val="24"/>
          <w:szCs w:val="24"/>
          <w:lang w:val="en-US"/>
        </w:rPr>
        <w:t xml:space="preserve"> manifestly reviewable as being </w:t>
      </w:r>
      <w:r w:rsidR="00B633E8">
        <w:rPr>
          <w:rFonts w:ascii="Arial" w:hAnsi="Arial" w:cs="Arial"/>
          <w:sz w:val="24"/>
          <w:szCs w:val="24"/>
          <w:lang w:val="en-US"/>
        </w:rPr>
        <w:t xml:space="preserve">arbitrary, </w:t>
      </w:r>
      <w:r w:rsidR="00B633E8" w:rsidRPr="00E2172E">
        <w:rPr>
          <w:rFonts w:ascii="Arial" w:hAnsi="Arial" w:cs="Arial"/>
          <w:sz w:val="24"/>
          <w:szCs w:val="24"/>
          <w:lang w:val="en-US"/>
        </w:rPr>
        <w:t xml:space="preserve">irrational, and unjustified. </w:t>
      </w:r>
      <w:r w:rsidR="00036894">
        <w:rPr>
          <w:rFonts w:ascii="Arial" w:hAnsi="Arial" w:cs="Arial"/>
          <w:sz w:val="24"/>
          <w:szCs w:val="24"/>
          <w:lang w:val="en-US"/>
        </w:rPr>
        <w:t>I conclude that t</w:t>
      </w:r>
      <w:r w:rsidR="00B633E8" w:rsidRPr="00E2172E">
        <w:rPr>
          <w:rFonts w:ascii="Arial" w:hAnsi="Arial" w:cs="Arial"/>
          <w:sz w:val="24"/>
          <w:szCs w:val="24"/>
          <w:lang w:val="en-US"/>
        </w:rPr>
        <w:t xml:space="preserve">hose judgements are in the circumstances binding on me according to the doctrine of </w:t>
      </w:r>
      <w:r w:rsidR="00B633E8" w:rsidRPr="00E2172E">
        <w:rPr>
          <w:rFonts w:ascii="Arial" w:hAnsi="Arial" w:cs="Arial"/>
          <w:i/>
          <w:iCs/>
          <w:sz w:val="24"/>
          <w:szCs w:val="24"/>
          <w:lang w:val="en-US"/>
        </w:rPr>
        <w:t>stare decisis</w:t>
      </w:r>
      <w:r w:rsidR="00B633E8" w:rsidRPr="00E2172E">
        <w:rPr>
          <w:rFonts w:ascii="Arial" w:hAnsi="Arial" w:cs="Arial"/>
          <w:sz w:val="24"/>
          <w:szCs w:val="24"/>
          <w:lang w:val="en-US"/>
        </w:rPr>
        <w:t>. Even if they were not, however, I would have found as both Bezuidenhout AJ and Ncube J did on those issues, for the reasons set out above.</w:t>
      </w:r>
    </w:p>
    <w:p w14:paraId="2C8CDD8A" w14:textId="192DCA23" w:rsidR="00E2172E" w:rsidRDefault="00E2172E" w:rsidP="00B633E8">
      <w:pPr>
        <w:pStyle w:val="ListParagraph"/>
        <w:spacing w:after="0" w:line="360" w:lineRule="auto"/>
        <w:ind w:left="0"/>
        <w:jc w:val="both"/>
        <w:rPr>
          <w:rFonts w:ascii="Arial" w:hAnsi="Arial" w:cs="Arial"/>
          <w:b/>
          <w:bCs/>
          <w:sz w:val="24"/>
          <w:szCs w:val="24"/>
          <w:u w:val="single"/>
        </w:rPr>
      </w:pPr>
    </w:p>
    <w:p w14:paraId="5984F283" w14:textId="605EB684" w:rsidR="00BF3725" w:rsidRDefault="00BF3725" w:rsidP="00E2172E">
      <w:pPr>
        <w:spacing w:after="0" w:line="360" w:lineRule="auto"/>
        <w:jc w:val="both"/>
        <w:rPr>
          <w:rFonts w:ascii="Arial" w:hAnsi="Arial" w:cs="Arial"/>
          <w:b/>
          <w:bCs/>
          <w:sz w:val="24"/>
          <w:szCs w:val="24"/>
          <w:u w:val="single"/>
        </w:rPr>
      </w:pPr>
      <w:r w:rsidRPr="00BF3725">
        <w:rPr>
          <w:rFonts w:ascii="Arial" w:hAnsi="Arial" w:cs="Arial"/>
          <w:b/>
          <w:bCs/>
          <w:sz w:val="24"/>
          <w:szCs w:val="24"/>
          <w:u w:val="single"/>
        </w:rPr>
        <w:t>The relief</w:t>
      </w:r>
    </w:p>
    <w:p w14:paraId="515CD907" w14:textId="77777777" w:rsidR="00A04CE0" w:rsidRPr="00BF3725" w:rsidRDefault="00A04CE0" w:rsidP="00E2172E">
      <w:pPr>
        <w:spacing w:after="0" w:line="360" w:lineRule="auto"/>
        <w:jc w:val="both"/>
        <w:rPr>
          <w:rFonts w:ascii="Arial" w:hAnsi="Arial" w:cs="Arial"/>
          <w:b/>
          <w:bCs/>
          <w:sz w:val="24"/>
          <w:szCs w:val="24"/>
          <w:u w:val="single"/>
        </w:rPr>
      </w:pPr>
    </w:p>
    <w:p w14:paraId="5C587204" w14:textId="057F6272" w:rsidR="00BF3725" w:rsidRDefault="005F4548" w:rsidP="005F4548">
      <w:pPr>
        <w:spacing w:after="0" w:line="360" w:lineRule="auto"/>
        <w:jc w:val="both"/>
        <w:rPr>
          <w:rFonts w:ascii="Arial" w:hAnsi="Arial" w:cs="Arial"/>
          <w:sz w:val="24"/>
          <w:szCs w:val="24"/>
        </w:rPr>
      </w:pPr>
      <w:r>
        <w:rPr>
          <w:rFonts w:ascii="Arial" w:hAnsi="Arial" w:cs="Arial"/>
          <w:sz w:val="24"/>
          <w:szCs w:val="24"/>
        </w:rPr>
        <w:t>[3</w:t>
      </w:r>
      <w:r w:rsidR="00B30476">
        <w:rPr>
          <w:rFonts w:ascii="Arial" w:hAnsi="Arial" w:cs="Arial"/>
          <w:sz w:val="24"/>
          <w:szCs w:val="24"/>
        </w:rPr>
        <w:t>5</w:t>
      </w:r>
      <w:r>
        <w:rPr>
          <w:rFonts w:ascii="Arial" w:hAnsi="Arial" w:cs="Arial"/>
          <w:sz w:val="24"/>
          <w:szCs w:val="24"/>
        </w:rPr>
        <w:t>]</w:t>
      </w:r>
      <w:r>
        <w:rPr>
          <w:rFonts w:ascii="Arial" w:hAnsi="Arial" w:cs="Arial"/>
          <w:sz w:val="24"/>
          <w:szCs w:val="24"/>
        </w:rPr>
        <w:tab/>
      </w:r>
      <w:r w:rsidR="00BF3725" w:rsidRPr="005F4548">
        <w:rPr>
          <w:rFonts w:ascii="Arial" w:hAnsi="Arial" w:cs="Arial"/>
          <w:sz w:val="24"/>
          <w:szCs w:val="24"/>
        </w:rPr>
        <w:t xml:space="preserve">Ncube J did not remit the matter back to the respondents after setting aside the cancellation of the tender. He granted an </w:t>
      </w:r>
      <w:r w:rsidR="00525FB1">
        <w:rPr>
          <w:rFonts w:ascii="Arial" w:hAnsi="Arial" w:cs="Arial"/>
          <w:sz w:val="24"/>
          <w:szCs w:val="24"/>
        </w:rPr>
        <w:t>Order</w:t>
      </w:r>
      <w:r w:rsidR="00BF3725" w:rsidRPr="005F4548">
        <w:rPr>
          <w:rFonts w:ascii="Arial" w:hAnsi="Arial" w:cs="Arial"/>
          <w:sz w:val="24"/>
          <w:szCs w:val="24"/>
        </w:rPr>
        <w:t xml:space="preserve"> effectively substituting his decision for that of the Department. He did so in terms of the powers given to him by section 8(1)(c)(ii)(aa) of PAJA</w:t>
      </w:r>
      <w:r w:rsidR="00756989">
        <w:rPr>
          <w:rFonts w:ascii="Arial" w:hAnsi="Arial" w:cs="Arial"/>
          <w:sz w:val="24"/>
          <w:szCs w:val="24"/>
        </w:rPr>
        <w:t>,</w:t>
      </w:r>
      <w:r w:rsidR="00BF3725" w:rsidRPr="005F4548">
        <w:rPr>
          <w:rFonts w:ascii="Arial" w:hAnsi="Arial" w:cs="Arial"/>
          <w:sz w:val="24"/>
          <w:szCs w:val="24"/>
        </w:rPr>
        <w:t xml:space="preserve"> finding that exceptional circumstances warranted such an approach. In doing so he applied the principles set out in </w:t>
      </w:r>
      <w:r w:rsidR="00BF3725" w:rsidRPr="005F4548">
        <w:rPr>
          <w:rFonts w:ascii="Arial" w:hAnsi="Arial" w:cs="Arial"/>
          <w:b/>
          <w:bCs/>
          <w:sz w:val="24"/>
          <w:szCs w:val="24"/>
        </w:rPr>
        <w:t xml:space="preserve">Mwelase and Others v Director-General for the Department of Rural Development and Land Reform and Another 2019(6) SA 597 (CC) </w:t>
      </w:r>
      <w:r w:rsidR="00BF3725" w:rsidRPr="005F4548">
        <w:rPr>
          <w:rFonts w:ascii="Arial" w:hAnsi="Arial" w:cs="Arial"/>
          <w:sz w:val="24"/>
          <w:szCs w:val="24"/>
        </w:rPr>
        <w:t xml:space="preserve">at paragraphs 46 and 47, and </w:t>
      </w:r>
      <w:r w:rsidR="00BF3725" w:rsidRPr="005F4548">
        <w:rPr>
          <w:rFonts w:ascii="Arial" w:hAnsi="Arial" w:cs="Arial"/>
          <w:b/>
          <w:bCs/>
          <w:sz w:val="24"/>
          <w:szCs w:val="24"/>
        </w:rPr>
        <w:t>Trencon Construction (Pty) Ltd v Industrial Development Corporation of South Africa Ltd and Another 2015 950 SA 245 (CC)</w:t>
      </w:r>
      <w:r w:rsidR="00BF3725" w:rsidRPr="005F4548">
        <w:rPr>
          <w:rFonts w:ascii="Arial" w:hAnsi="Arial" w:cs="Arial"/>
          <w:sz w:val="24"/>
          <w:szCs w:val="24"/>
        </w:rPr>
        <w:t>.</w:t>
      </w:r>
    </w:p>
    <w:p w14:paraId="597105C7" w14:textId="77777777" w:rsidR="005F4548" w:rsidRDefault="005F4548" w:rsidP="005F4548">
      <w:pPr>
        <w:spacing w:after="0" w:line="360" w:lineRule="auto"/>
        <w:jc w:val="both"/>
        <w:rPr>
          <w:rFonts w:ascii="Arial" w:hAnsi="Arial" w:cs="Arial"/>
          <w:sz w:val="24"/>
          <w:szCs w:val="24"/>
        </w:rPr>
      </w:pPr>
    </w:p>
    <w:p w14:paraId="481AE8E8" w14:textId="70E175E6" w:rsidR="00BF3725" w:rsidRDefault="005F4548" w:rsidP="005F4548">
      <w:pPr>
        <w:spacing w:after="0" w:line="360" w:lineRule="auto"/>
        <w:jc w:val="both"/>
        <w:rPr>
          <w:rFonts w:ascii="Arial" w:hAnsi="Arial" w:cs="Arial"/>
          <w:i/>
          <w:iCs/>
          <w:sz w:val="24"/>
          <w:szCs w:val="24"/>
        </w:rPr>
      </w:pPr>
      <w:r>
        <w:rPr>
          <w:rFonts w:ascii="Arial" w:hAnsi="Arial" w:cs="Arial"/>
          <w:sz w:val="24"/>
          <w:szCs w:val="24"/>
        </w:rPr>
        <w:lastRenderedPageBreak/>
        <w:t>[3</w:t>
      </w:r>
      <w:r w:rsidR="00B30476">
        <w:rPr>
          <w:rFonts w:ascii="Arial" w:hAnsi="Arial" w:cs="Arial"/>
          <w:sz w:val="24"/>
          <w:szCs w:val="24"/>
        </w:rPr>
        <w:t>6</w:t>
      </w:r>
      <w:r>
        <w:rPr>
          <w:rFonts w:ascii="Arial" w:hAnsi="Arial" w:cs="Arial"/>
          <w:sz w:val="24"/>
          <w:szCs w:val="24"/>
        </w:rPr>
        <w:t>]</w:t>
      </w:r>
      <w:r>
        <w:rPr>
          <w:rFonts w:ascii="Arial" w:hAnsi="Arial" w:cs="Arial"/>
          <w:sz w:val="24"/>
          <w:szCs w:val="24"/>
        </w:rPr>
        <w:tab/>
      </w:r>
      <w:r w:rsidR="00BF3725" w:rsidRPr="00BF3725">
        <w:rPr>
          <w:rFonts w:ascii="Arial" w:hAnsi="Arial" w:cs="Arial"/>
          <w:sz w:val="24"/>
          <w:szCs w:val="24"/>
        </w:rPr>
        <w:t xml:space="preserve">On that basis he found that a </w:t>
      </w:r>
      <w:r w:rsidR="00BF3725" w:rsidRPr="00BF3725">
        <w:rPr>
          <w:rFonts w:ascii="Arial" w:hAnsi="Arial" w:cs="Arial"/>
          <w:i/>
          <w:iCs/>
          <w:sz w:val="24"/>
          <w:szCs w:val="24"/>
        </w:rPr>
        <w:t xml:space="preserve">“substitution </w:t>
      </w:r>
      <w:r w:rsidR="00525FB1">
        <w:rPr>
          <w:rFonts w:ascii="Arial" w:hAnsi="Arial" w:cs="Arial"/>
          <w:i/>
          <w:iCs/>
          <w:sz w:val="24"/>
          <w:szCs w:val="24"/>
        </w:rPr>
        <w:t>order</w:t>
      </w:r>
      <w:r w:rsidR="00BF3725" w:rsidRPr="00BF3725">
        <w:rPr>
          <w:rFonts w:ascii="Arial" w:hAnsi="Arial" w:cs="Arial"/>
          <w:i/>
          <w:iCs/>
          <w:sz w:val="24"/>
          <w:szCs w:val="24"/>
        </w:rPr>
        <w:t xml:space="preserve"> is justified...It will serve no purpose to remit the case to the Department. Considering the fact that the BEC has done the evaluation and made a recommendation to award the Estcourt Cost Centre to Impande, the decision of the Department is a foregone conclusion…The tender has been cancelled twice in three years affecting urgent required service delivery to the public. The remittal of this matter back to the Department will cause further delays in the provision of services to the public and that exercise will be prejudicial to Impande.”</w:t>
      </w:r>
    </w:p>
    <w:p w14:paraId="1AA1F56E" w14:textId="77777777" w:rsidR="00B17B33" w:rsidRDefault="00B17B33" w:rsidP="005F4548">
      <w:pPr>
        <w:spacing w:after="0" w:line="360" w:lineRule="auto"/>
        <w:jc w:val="both"/>
        <w:rPr>
          <w:rFonts w:ascii="Arial" w:hAnsi="Arial" w:cs="Arial"/>
          <w:i/>
          <w:iCs/>
          <w:sz w:val="24"/>
          <w:szCs w:val="24"/>
        </w:rPr>
      </w:pPr>
    </w:p>
    <w:p w14:paraId="1EE3C8D1" w14:textId="02F0758D" w:rsidR="00BF3725" w:rsidRDefault="005F4548" w:rsidP="005F4548">
      <w:pPr>
        <w:spacing w:after="0" w:line="360" w:lineRule="auto"/>
        <w:jc w:val="both"/>
        <w:rPr>
          <w:rFonts w:ascii="Arial" w:hAnsi="Arial" w:cs="Arial"/>
          <w:sz w:val="24"/>
          <w:szCs w:val="24"/>
        </w:rPr>
      </w:pPr>
      <w:r>
        <w:rPr>
          <w:rFonts w:ascii="Arial" w:hAnsi="Arial" w:cs="Arial"/>
          <w:sz w:val="24"/>
          <w:szCs w:val="24"/>
        </w:rPr>
        <w:t>[3</w:t>
      </w:r>
      <w:r w:rsidR="00B30476">
        <w:rPr>
          <w:rFonts w:ascii="Arial" w:hAnsi="Arial" w:cs="Arial"/>
          <w:sz w:val="24"/>
          <w:szCs w:val="24"/>
        </w:rPr>
        <w:t>7</w:t>
      </w:r>
      <w:r>
        <w:rPr>
          <w:rFonts w:ascii="Arial" w:hAnsi="Arial" w:cs="Arial"/>
          <w:sz w:val="24"/>
          <w:szCs w:val="24"/>
        </w:rPr>
        <w:t>]</w:t>
      </w:r>
      <w:r>
        <w:rPr>
          <w:rFonts w:ascii="Arial" w:hAnsi="Arial" w:cs="Arial"/>
          <w:sz w:val="24"/>
          <w:szCs w:val="24"/>
        </w:rPr>
        <w:tab/>
      </w:r>
      <w:r w:rsidR="001B0EB5">
        <w:rPr>
          <w:rFonts w:ascii="Arial" w:hAnsi="Arial" w:cs="Arial"/>
          <w:sz w:val="24"/>
          <w:szCs w:val="24"/>
        </w:rPr>
        <w:t xml:space="preserve">The matter before me is not drafted as a review, however. It calls for </w:t>
      </w:r>
      <w:r w:rsidR="00525FB1">
        <w:rPr>
          <w:rFonts w:ascii="Arial" w:hAnsi="Arial" w:cs="Arial"/>
          <w:sz w:val="24"/>
          <w:szCs w:val="24"/>
        </w:rPr>
        <w:t>order</w:t>
      </w:r>
      <w:r w:rsidR="001B0EB5">
        <w:rPr>
          <w:rFonts w:ascii="Arial" w:hAnsi="Arial" w:cs="Arial"/>
          <w:sz w:val="24"/>
          <w:szCs w:val="24"/>
        </w:rPr>
        <w:t xml:space="preserve">s on the basis of decisions already taken in respect of which I am bound. </w:t>
      </w:r>
      <w:r w:rsidR="00BF3725" w:rsidRPr="00BF3725">
        <w:rPr>
          <w:rFonts w:ascii="Arial" w:hAnsi="Arial" w:cs="Arial"/>
          <w:sz w:val="24"/>
          <w:szCs w:val="24"/>
        </w:rPr>
        <w:t>On the evidence</w:t>
      </w:r>
      <w:r w:rsidR="00756989">
        <w:rPr>
          <w:rFonts w:ascii="Arial" w:hAnsi="Arial" w:cs="Arial"/>
          <w:sz w:val="24"/>
          <w:szCs w:val="24"/>
        </w:rPr>
        <w:t>,</w:t>
      </w:r>
      <w:r w:rsidR="00BF3725" w:rsidRPr="00BF3725">
        <w:rPr>
          <w:rFonts w:ascii="Arial" w:hAnsi="Arial" w:cs="Arial"/>
          <w:sz w:val="24"/>
          <w:szCs w:val="24"/>
        </w:rPr>
        <w:t xml:space="preserve"> </w:t>
      </w:r>
      <w:r w:rsidR="003C328A">
        <w:rPr>
          <w:rFonts w:ascii="Arial" w:hAnsi="Arial" w:cs="Arial"/>
          <w:sz w:val="24"/>
          <w:szCs w:val="24"/>
        </w:rPr>
        <w:t>the three applicants herein</w:t>
      </w:r>
      <w:r w:rsidR="00BF3725" w:rsidRPr="00BF3725">
        <w:rPr>
          <w:rFonts w:ascii="Arial" w:hAnsi="Arial" w:cs="Arial"/>
          <w:sz w:val="24"/>
          <w:szCs w:val="24"/>
        </w:rPr>
        <w:t xml:space="preserve"> are in exactly the same position as Impande was when Ncube J made his decision. The BEC had evaluated the numerous bids and had concluded that the applicants should be offered the appointments set out in paragraph [20] above. In my view, like </w:t>
      </w:r>
      <w:r>
        <w:rPr>
          <w:rFonts w:ascii="Arial" w:hAnsi="Arial" w:cs="Arial"/>
          <w:sz w:val="24"/>
          <w:szCs w:val="24"/>
        </w:rPr>
        <w:t>N</w:t>
      </w:r>
      <w:r w:rsidR="00BF3725" w:rsidRPr="00BF3725">
        <w:rPr>
          <w:rFonts w:ascii="Arial" w:hAnsi="Arial" w:cs="Arial"/>
          <w:sz w:val="24"/>
          <w:szCs w:val="24"/>
        </w:rPr>
        <w:t>cube J, their appointments</w:t>
      </w:r>
      <w:r w:rsidR="00F844C6">
        <w:rPr>
          <w:rFonts w:ascii="Arial" w:hAnsi="Arial" w:cs="Arial"/>
          <w:sz w:val="24"/>
          <w:szCs w:val="24"/>
        </w:rPr>
        <w:t xml:space="preserve"> co</w:t>
      </w:r>
      <w:r w:rsidR="00BF3725" w:rsidRPr="00BF3725">
        <w:rPr>
          <w:rFonts w:ascii="Arial" w:hAnsi="Arial" w:cs="Arial"/>
          <w:sz w:val="24"/>
          <w:szCs w:val="24"/>
        </w:rPr>
        <w:t>nstitute</w:t>
      </w:r>
      <w:r w:rsidR="00F844C6">
        <w:rPr>
          <w:rFonts w:ascii="Arial" w:hAnsi="Arial" w:cs="Arial"/>
          <w:sz w:val="24"/>
          <w:szCs w:val="24"/>
        </w:rPr>
        <w:t>d</w:t>
      </w:r>
      <w:r w:rsidR="00BF3725" w:rsidRPr="00BF3725">
        <w:rPr>
          <w:rFonts w:ascii="Arial" w:hAnsi="Arial" w:cs="Arial"/>
          <w:sz w:val="24"/>
          <w:szCs w:val="24"/>
        </w:rPr>
        <w:t xml:space="preserve"> a foregone conclusion. As set out above, the tender has been initiated again for the same services and with the same requirements. That is evidence that the services are required still. That has not changed. </w:t>
      </w:r>
      <w:r w:rsidR="00F844C6">
        <w:rPr>
          <w:rFonts w:ascii="Arial" w:hAnsi="Arial" w:cs="Arial"/>
          <w:sz w:val="24"/>
          <w:szCs w:val="24"/>
        </w:rPr>
        <w:t>None of the applicants were determined as being unsuitable for such contract. It would, in my view, be manifestly unfair to expect them to go through that process again in the circumstances.</w:t>
      </w:r>
    </w:p>
    <w:p w14:paraId="51E62FA7" w14:textId="77777777" w:rsidR="005F4548" w:rsidRDefault="005F4548" w:rsidP="005F4548">
      <w:pPr>
        <w:spacing w:after="0" w:line="360" w:lineRule="auto"/>
        <w:jc w:val="both"/>
        <w:rPr>
          <w:rFonts w:ascii="Arial" w:hAnsi="Arial" w:cs="Arial"/>
          <w:sz w:val="24"/>
          <w:szCs w:val="24"/>
        </w:rPr>
      </w:pPr>
    </w:p>
    <w:p w14:paraId="239BB57F" w14:textId="4137DD2A" w:rsidR="00BF3725" w:rsidRDefault="005F4548" w:rsidP="005F4548">
      <w:pPr>
        <w:spacing w:after="0" w:line="360" w:lineRule="auto"/>
        <w:jc w:val="both"/>
        <w:rPr>
          <w:rFonts w:ascii="Arial" w:hAnsi="Arial" w:cs="Arial"/>
          <w:sz w:val="24"/>
          <w:szCs w:val="24"/>
        </w:rPr>
      </w:pPr>
      <w:r>
        <w:rPr>
          <w:rFonts w:ascii="Arial" w:hAnsi="Arial" w:cs="Arial"/>
          <w:sz w:val="24"/>
          <w:szCs w:val="24"/>
        </w:rPr>
        <w:t>[3</w:t>
      </w:r>
      <w:r w:rsidR="00B30476">
        <w:rPr>
          <w:rFonts w:ascii="Arial" w:hAnsi="Arial" w:cs="Arial"/>
          <w:sz w:val="24"/>
          <w:szCs w:val="24"/>
        </w:rPr>
        <w:t>8</w:t>
      </w:r>
      <w:r>
        <w:rPr>
          <w:rFonts w:ascii="Arial" w:hAnsi="Arial" w:cs="Arial"/>
          <w:sz w:val="24"/>
          <w:szCs w:val="24"/>
        </w:rPr>
        <w:t>]</w:t>
      </w:r>
      <w:r>
        <w:rPr>
          <w:rFonts w:ascii="Arial" w:hAnsi="Arial" w:cs="Arial"/>
          <w:sz w:val="24"/>
          <w:szCs w:val="24"/>
        </w:rPr>
        <w:tab/>
      </w:r>
      <w:r w:rsidR="00BF3725" w:rsidRPr="00BF3725">
        <w:rPr>
          <w:rFonts w:ascii="Arial" w:hAnsi="Arial" w:cs="Arial"/>
          <w:sz w:val="24"/>
          <w:szCs w:val="24"/>
        </w:rPr>
        <w:t xml:space="preserve">I therefore conclude that the applicants are entitled to </w:t>
      </w:r>
      <w:r w:rsidR="00525FB1">
        <w:rPr>
          <w:rFonts w:ascii="Arial" w:hAnsi="Arial" w:cs="Arial"/>
          <w:sz w:val="24"/>
          <w:szCs w:val="24"/>
        </w:rPr>
        <w:t>Order</w:t>
      </w:r>
      <w:r w:rsidR="00BF3725" w:rsidRPr="00BF3725">
        <w:rPr>
          <w:rFonts w:ascii="Arial" w:hAnsi="Arial" w:cs="Arial"/>
          <w:sz w:val="24"/>
          <w:szCs w:val="24"/>
        </w:rPr>
        <w:t>s compelling the respondents to implement the recommendations of the BEC of 13 December 2021, alternatively 2 March 2022.</w:t>
      </w:r>
    </w:p>
    <w:p w14:paraId="4EE2BDF7" w14:textId="77777777" w:rsidR="005F4548" w:rsidRDefault="005F4548" w:rsidP="005F4548">
      <w:pPr>
        <w:spacing w:after="0" w:line="360" w:lineRule="auto"/>
        <w:jc w:val="both"/>
        <w:rPr>
          <w:rFonts w:ascii="Arial" w:hAnsi="Arial" w:cs="Arial"/>
          <w:sz w:val="24"/>
          <w:szCs w:val="24"/>
        </w:rPr>
      </w:pPr>
    </w:p>
    <w:p w14:paraId="278E8C20" w14:textId="52031127" w:rsidR="00BF3725" w:rsidRDefault="005F4548" w:rsidP="005F4548">
      <w:pPr>
        <w:spacing w:after="0" w:line="360" w:lineRule="auto"/>
        <w:jc w:val="both"/>
        <w:rPr>
          <w:rFonts w:ascii="Arial" w:hAnsi="Arial" w:cs="Arial"/>
          <w:sz w:val="24"/>
          <w:szCs w:val="24"/>
        </w:rPr>
      </w:pPr>
      <w:r>
        <w:rPr>
          <w:rFonts w:ascii="Arial" w:hAnsi="Arial" w:cs="Arial"/>
          <w:sz w:val="24"/>
          <w:szCs w:val="24"/>
        </w:rPr>
        <w:t>[3</w:t>
      </w:r>
      <w:r w:rsidR="00B30476">
        <w:rPr>
          <w:rFonts w:ascii="Arial" w:hAnsi="Arial" w:cs="Arial"/>
          <w:sz w:val="24"/>
          <w:szCs w:val="24"/>
        </w:rPr>
        <w:t>9</w:t>
      </w:r>
      <w:r>
        <w:rPr>
          <w:rFonts w:ascii="Arial" w:hAnsi="Arial" w:cs="Arial"/>
          <w:sz w:val="24"/>
          <w:szCs w:val="24"/>
        </w:rPr>
        <w:t>]</w:t>
      </w:r>
      <w:r>
        <w:rPr>
          <w:rFonts w:ascii="Arial" w:hAnsi="Arial" w:cs="Arial"/>
          <w:sz w:val="24"/>
          <w:szCs w:val="24"/>
        </w:rPr>
        <w:tab/>
      </w:r>
      <w:r w:rsidR="00BF3725" w:rsidRPr="00BF3725">
        <w:rPr>
          <w:rFonts w:ascii="Arial" w:hAnsi="Arial" w:cs="Arial"/>
          <w:sz w:val="24"/>
          <w:szCs w:val="24"/>
        </w:rPr>
        <w:t xml:space="preserve">That being said, however, </w:t>
      </w:r>
      <w:r w:rsidR="00997A59">
        <w:rPr>
          <w:rFonts w:ascii="Arial" w:hAnsi="Arial" w:cs="Arial"/>
          <w:sz w:val="24"/>
          <w:szCs w:val="24"/>
        </w:rPr>
        <w:t xml:space="preserve">it is necessary that I deal with the following. </w:t>
      </w:r>
      <w:r w:rsidR="00BF3725" w:rsidRPr="00BF3725">
        <w:rPr>
          <w:rFonts w:ascii="Arial" w:hAnsi="Arial" w:cs="Arial"/>
          <w:sz w:val="24"/>
          <w:szCs w:val="24"/>
        </w:rPr>
        <w:t xml:space="preserve">The recommendations of the BEC are found in the Bid Evaluation Report dated 2 March 2022. The relevant section of that document reads </w:t>
      </w:r>
      <w:r w:rsidR="00BF3725" w:rsidRPr="00BF3725">
        <w:rPr>
          <w:rFonts w:ascii="Arial" w:hAnsi="Arial" w:cs="Arial"/>
          <w:i/>
          <w:iCs/>
          <w:sz w:val="24"/>
          <w:szCs w:val="24"/>
        </w:rPr>
        <w:t>“The Bid Evaluation Committee recommends that the following bidders be awarded the following Cost Centre’s…”</w:t>
      </w:r>
      <w:r w:rsidR="00BF3725" w:rsidRPr="00BF3725">
        <w:rPr>
          <w:rFonts w:ascii="Arial" w:hAnsi="Arial" w:cs="Arial"/>
          <w:sz w:val="24"/>
          <w:szCs w:val="24"/>
        </w:rPr>
        <w:t xml:space="preserve"> and then repeats essentially what is set out in paragraph [20] above in respect of each applicant. Each proposed </w:t>
      </w:r>
      <w:r w:rsidR="00BF3725" w:rsidRPr="00BF3725">
        <w:rPr>
          <w:rFonts w:ascii="Arial" w:hAnsi="Arial" w:cs="Arial"/>
          <w:i/>
          <w:iCs/>
          <w:sz w:val="24"/>
          <w:szCs w:val="24"/>
        </w:rPr>
        <w:t>“appointment”</w:t>
      </w:r>
      <w:r w:rsidR="00BF3725" w:rsidRPr="00BF3725">
        <w:rPr>
          <w:rFonts w:ascii="Arial" w:hAnsi="Arial" w:cs="Arial"/>
          <w:sz w:val="24"/>
          <w:szCs w:val="24"/>
        </w:rPr>
        <w:t xml:space="preserve"> sets out </w:t>
      </w:r>
      <w:r w:rsidR="00997A59">
        <w:rPr>
          <w:rFonts w:ascii="Arial" w:hAnsi="Arial" w:cs="Arial"/>
          <w:sz w:val="24"/>
          <w:szCs w:val="24"/>
        </w:rPr>
        <w:t>the</w:t>
      </w:r>
      <w:r w:rsidR="00BF3725" w:rsidRPr="00BF3725">
        <w:rPr>
          <w:rFonts w:ascii="Arial" w:hAnsi="Arial" w:cs="Arial"/>
          <w:sz w:val="24"/>
          <w:szCs w:val="24"/>
        </w:rPr>
        <w:t xml:space="preserve"> price (as tendered) </w:t>
      </w:r>
      <w:r w:rsidR="00756989">
        <w:rPr>
          <w:rFonts w:ascii="Arial" w:hAnsi="Arial" w:cs="Arial"/>
          <w:sz w:val="24"/>
          <w:szCs w:val="24"/>
        </w:rPr>
        <w:t>but recommends a</w:t>
      </w:r>
      <w:r w:rsidR="00BF3725" w:rsidRPr="00BF3725">
        <w:rPr>
          <w:rFonts w:ascii="Arial" w:hAnsi="Arial" w:cs="Arial"/>
          <w:sz w:val="24"/>
          <w:szCs w:val="24"/>
        </w:rPr>
        <w:t xml:space="preserve"> </w:t>
      </w:r>
      <w:r w:rsidR="006C71DB">
        <w:rPr>
          <w:rFonts w:ascii="Arial" w:hAnsi="Arial" w:cs="Arial"/>
          <w:sz w:val="24"/>
          <w:szCs w:val="24"/>
        </w:rPr>
        <w:t xml:space="preserve">lower </w:t>
      </w:r>
      <w:r w:rsidR="00BF3725" w:rsidRPr="00BF3725">
        <w:rPr>
          <w:rFonts w:ascii="Arial" w:hAnsi="Arial" w:cs="Arial"/>
          <w:sz w:val="24"/>
          <w:szCs w:val="24"/>
        </w:rPr>
        <w:t>market value/price or figure</w:t>
      </w:r>
      <w:r w:rsidR="006C71DB">
        <w:rPr>
          <w:rFonts w:ascii="Arial" w:hAnsi="Arial" w:cs="Arial"/>
          <w:sz w:val="24"/>
          <w:szCs w:val="24"/>
        </w:rPr>
        <w:t>,</w:t>
      </w:r>
      <w:r w:rsidR="00BF3725" w:rsidRPr="00BF3725">
        <w:rPr>
          <w:rFonts w:ascii="Arial" w:hAnsi="Arial" w:cs="Arial"/>
          <w:sz w:val="24"/>
          <w:szCs w:val="24"/>
        </w:rPr>
        <w:t xml:space="preserve"> </w:t>
      </w:r>
      <w:r w:rsidR="006C71DB">
        <w:rPr>
          <w:rFonts w:ascii="Arial" w:hAnsi="Arial" w:cs="Arial"/>
          <w:sz w:val="24"/>
          <w:szCs w:val="24"/>
        </w:rPr>
        <w:t xml:space="preserve">down </w:t>
      </w:r>
      <w:r w:rsidR="00756989">
        <w:rPr>
          <w:rFonts w:ascii="Arial" w:hAnsi="Arial" w:cs="Arial"/>
          <w:sz w:val="24"/>
          <w:szCs w:val="24"/>
        </w:rPr>
        <w:t xml:space="preserve">to which </w:t>
      </w:r>
      <w:r w:rsidR="006C71DB">
        <w:rPr>
          <w:rFonts w:ascii="Arial" w:hAnsi="Arial" w:cs="Arial"/>
          <w:sz w:val="24"/>
          <w:szCs w:val="24"/>
        </w:rPr>
        <w:t>each</w:t>
      </w:r>
      <w:r w:rsidR="00756989">
        <w:rPr>
          <w:rFonts w:ascii="Arial" w:hAnsi="Arial" w:cs="Arial"/>
          <w:sz w:val="24"/>
          <w:szCs w:val="24"/>
        </w:rPr>
        <w:t xml:space="preserve"> tenderer must be negotiated.</w:t>
      </w:r>
      <w:r w:rsidR="00BF3725" w:rsidRPr="00BF3725">
        <w:rPr>
          <w:rFonts w:ascii="Arial" w:hAnsi="Arial" w:cs="Arial"/>
          <w:sz w:val="24"/>
          <w:szCs w:val="24"/>
        </w:rPr>
        <w:t xml:space="preserve"> </w:t>
      </w:r>
      <w:r w:rsidR="008854F1">
        <w:rPr>
          <w:rFonts w:ascii="Arial" w:hAnsi="Arial" w:cs="Arial"/>
          <w:sz w:val="24"/>
          <w:szCs w:val="24"/>
        </w:rPr>
        <w:t>In other words, the offer to each</w:t>
      </w:r>
      <w:r w:rsidR="006C71DB">
        <w:rPr>
          <w:rFonts w:ascii="Arial" w:hAnsi="Arial" w:cs="Arial"/>
          <w:sz w:val="24"/>
          <w:szCs w:val="24"/>
        </w:rPr>
        <w:t>,</w:t>
      </w:r>
      <w:r w:rsidR="008854F1">
        <w:rPr>
          <w:rFonts w:ascii="Arial" w:hAnsi="Arial" w:cs="Arial"/>
          <w:sz w:val="24"/>
          <w:szCs w:val="24"/>
        </w:rPr>
        <w:t xml:space="preserve"> by the second respondent</w:t>
      </w:r>
      <w:r w:rsidR="006C71DB">
        <w:rPr>
          <w:rFonts w:ascii="Arial" w:hAnsi="Arial" w:cs="Arial"/>
          <w:sz w:val="24"/>
          <w:szCs w:val="24"/>
        </w:rPr>
        <w:t>,</w:t>
      </w:r>
      <w:r w:rsidR="008854F1">
        <w:rPr>
          <w:rFonts w:ascii="Arial" w:hAnsi="Arial" w:cs="Arial"/>
          <w:sz w:val="24"/>
          <w:szCs w:val="24"/>
        </w:rPr>
        <w:t xml:space="preserve"> for </w:t>
      </w:r>
      <w:r w:rsidR="003B35B3">
        <w:rPr>
          <w:rFonts w:ascii="Arial" w:hAnsi="Arial" w:cs="Arial"/>
          <w:sz w:val="24"/>
          <w:szCs w:val="24"/>
        </w:rPr>
        <w:t>each</w:t>
      </w:r>
      <w:r w:rsidR="008854F1">
        <w:rPr>
          <w:rFonts w:ascii="Arial" w:hAnsi="Arial" w:cs="Arial"/>
          <w:sz w:val="24"/>
          <w:szCs w:val="24"/>
        </w:rPr>
        <w:t xml:space="preserve"> relevant contract, was to be in the lesser amount. </w:t>
      </w:r>
      <w:r w:rsidR="00785956">
        <w:rPr>
          <w:rFonts w:ascii="Arial" w:hAnsi="Arial" w:cs="Arial"/>
          <w:sz w:val="24"/>
          <w:szCs w:val="24"/>
        </w:rPr>
        <w:t>That is how the applicants</w:t>
      </w:r>
      <w:r w:rsidR="006C71DB">
        <w:rPr>
          <w:rFonts w:ascii="Arial" w:hAnsi="Arial" w:cs="Arial"/>
          <w:sz w:val="24"/>
          <w:szCs w:val="24"/>
        </w:rPr>
        <w:t>,</w:t>
      </w:r>
      <w:r w:rsidR="00785956">
        <w:rPr>
          <w:rFonts w:ascii="Arial" w:hAnsi="Arial" w:cs="Arial"/>
          <w:sz w:val="24"/>
          <w:szCs w:val="24"/>
        </w:rPr>
        <w:t xml:space="preserve"> </w:t>
      </w:r>
      <w:r w:rsidR="006C71DB">
        <w:rPr>
          <w:rFonts w:ascii="Arial" w:hAnsi="Arial" w:cs="Arial"/>
          <w:sz w:val="24"/>
          <w:szCs w:val="24"/>
        </w:rPr>
        <w:t xml:space="preserve">in their papers, </w:t>
      </w:r>
      <w:r w:rsidR="00785956">
        <w:rPr>
          <w:rFonts w:ascii="Arial" w:hAnsi="Arial" w:cs="Arial"/>
          <w:sz w:val="24"/>
          <w:szCs w:val="24"/>
        </w:rPr>
        <w:t>see</w:t>
      </w:r>
      <w:r w:rsidR="006C71DB">
        <w:rPr>
          <w:rFonts w:ascii="Arial" w:hAnsi="Arial" w:cs="Arial"/>
          <w:sz w:val="24"/>
          <w:szCs w:val="24"/>
        </w:rPr>
        <w:t xml:space="preserve"> and understand</w:t>
      </w:r>
      <w:r w:rsidR="00785956">
        <w:rPr>
          <w:rFonts w:ascii="Arial" w:hAnsi="Arial" w:cs="Arial"/>
          <w:sz w:val="24"/>
          <w:szCs w:val="24"/>
        </w:rPr>
        <w:t xml:space="preserve"> it and it is on that basis that they seek the appointments. </w:t>
      </w:r>
      <w:r w:rsidR="003B35B3">
        <w:rPr>
          <w:rFonts w:ascii="Arial" w:hAnsi="Arial" w:cs="Arial"/>
          <w:sz w:val="24"/>
          <w:szCs w:val="24"/>
        </w:rPr>
        <w:lastRenderedPageBreak/>
        <w:t>I say so because i</w:t>
      </w:r>
      <w:r w:rsidR="00785956">
        <w:rPr>
          <w:rFonts w:ascii="Arial" w:hAnsi="Arial" w:cs="Arial"/>
          <w:sz w:val="24"/>
          <w:szCs w:val="24"/>
        </w:rPr>
        <w:t xml:space="preserve">n paragraph 35 of the founding affidavit the applicants record that the BEC recommended appointments to them in the lesser amounts. Counsel for the applicants, in his heads of argument, submits the same. </w:t>
      </w:r>
    </w:p>
    <w:p w14:paraId="2A250EDD" w14:textId="77777777" w:rsidR="005F4548" w:rsidRDefault="005F4548" w:rsidP="005F4548">
      <w:pPr>
        <w:spacing w:after="0" w:line="360" w:lineRule="auto"/>
        <w:jc w:val="both"/>
        <w:rPr>
          <w:rFonts w:ascii="Arial" w:hAnsi="Arial" w:cs="Arial"/>
          <w:sz w:val="24"/>
          <w:szCs w:val="24"/>
        </w:rPr>
      </w:pPr>
    </w:p>
    <w:p w14:paraId="4BC6EC83" w14:textId="040DFE62" w:rsidR="00BF3725" w:rsidRDefault="005F4548" w:rsidP="005F4548">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BF3725" w:rsidRPr="00BF3725">
        <w:rPr>
          <w:rFonts w:ascii="Arial" w:hAnsi="Arial" w:cs="Arial"/>
          <w:sz w:val="24"/>
          <w:szCs w:val="24"/>
        </w:rPr>
        <w:t>The applicants are</w:t>
      </w:r>
      <w:r w:rsidR="00E11A6A">
        <w:rPr>
          <w:rFonts w:ascii="Arial" w:hAnsi="Arial" w:cs="Arial"/>
          <w:sz w:val="24"/>
          <w:szCs w:val="24"/>
        </w:rPr>
        <w:t xml:space="preserve">, in my </w:t>
      </w:r>
      <w:r w:rsidR="003B35B3">
        <w:rPr>
          <w:rFonts w:ascii="Arial" w:hAnsi="Arial" w:cs="Arial"/>
          <w:sz w:val="24"/>
          <w:szCs w:val="24"/>
        </w:rPr>
        <w:t>view</w:t>
      </w:r>
      <w:r w:rsidR="00E11A6A">
        <w:rPr>
          <w:rFonts w:ascii="Arial" w:hAnsi="Arial" w:cs="Arial"/>
          <w:sz w:val="24"/>
          <w:szCs w:val="24"/>
        </w:rPr>
        <w:t xml:space="preserve">, </w:t>
      </w:r>
      <w:r w:rsidR="003B35B3">
        <w:rPr>
          <w:rFonts w:ascii="Arial" w:hAnsi="Arial" w:cs="Arial"/>
          <w:sz w:val="24"/>
          <w:szCs w:val="24"/>
        </w:rPr>
        <w:t xml:space="preserve">therefore </w:t>
      </w:r>
      <w:r w:rsidR="00E11A6A" w:rsidRPr="00BF3725">
        <w:rPr>
          <w:rFonts w:ascii="Arial" w:hAnsi="Arial" w:cs="Arial"/>
          <w:sz w:val="24"/>
          <w:szCs w:val="24"/>
        </w:rPr>
        <w:t>entitled</w:t>
      </w:r>
      <w:r w:rsidR="00BF3725" w:rsidRPr="00BF3725">
        <w:rPr>
          <w:rFonts w:ascii="Arial" w:hAnsi="Arial" w:cs="Arial"/>
          <w:sz w:val="24"/>
          <w:szCs w:val="24"/>
        </w:rPr>
        <w:t xml:space="preserve"> to </w:t>
      </w:r>
      <w:r w:rsidR="00525FB1">
        <w:rPr>
          <w:rFonts w:ascii="Arial" w:hAnsi="Arial" w:cs="Arial"/>
          <w:sz w:val="24"/>
          <w:szCs w:val="24"/>
        </w:rPr>
        <w:t>Order</w:t>
      </w:r>
      <w:r w:rsidR="00BF3725" w:rsidRPr="00BF3725">
        <w:rPr>
          <w:rFonts w:ascii="Arial" w:hAnsi="Arial" w:cs="Arial"/>
          <w:sz w:val="24"/>
          <w:szCs w:val="24"/>
        </w:rPr>
        <w:t>s, pursuant to the review of the cancellation of the tender, compelling compliance with the recommendations of the BEC as they are recorded in the Report</w:t>
      </w:r>
      <w:r w:rsidR="00E11A6A">
        <w:rPr>
          <w:rFonts w:ascii="Arial" w:hAnsi="Arial" w:cs="Arial"/>
          <w:sz w:val="24"/>
          <w:szCs w:val="24"/>
        </w:rPr>
        <w:t xml:space="preserve"> at the lesser value determined by the BEC and referred to above.</w:t>
      </w:r>
    </w:p>
    <w:p w14:paraId="4B39FCF9" w14:textId="77777777" w:rsidR="005F4548" w:rsidRDefault="005F4548" w:rsidP="005F4548">
      <w:pPr>
        <w:spacing w:after="0" w:line="360" w:lineRule="auto"/>
        <w:jc w:val="both"/>
        <w:rPr>
          <w:rFonts w:ascii="Arial" w:hAnsi="Arial" w:cs="Arial"/>
          <w:sz w:val="24"/>
          <w:szCs w:val="24"/>
        </w:rPr>
      </w:pPr>
    </w:p>
    <w:p w14:paraId="296C2CA4" w14:textId="4A180D2C" w:rsidR="00BF3725" w:rsidRDefault="005F4548" w:rsidP="005F4548">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F3725" w:rsidRPr="00BF3725">
        <w:rPr>
          <w:rFonts w:ascii="Arial" w:hAnsi="Arial" w:cs="Arial"/>
          <w:sz w:val="24"/>
          <w:szCs w:val="24"/>
        </w:rPr>
        <w:t xml:space="preserve">Whilst the </w:t>
      </w:r>
      <w:r w:rsidR="00525FB1">
        <w:rPr>
          <w:rFonts w:ascii="Arial" w:hAnsi="Arial" w:cs="Arial"/>
          <w:sz w:val="24"/>
          <w:szCs w:val="24"/>
        </w:rPr>
        <w:t>Order</w:t>
      </w:r>
      <w:r w:rsidR="00BF3725" w:rsidRPr="00BF3725">
        <w:rPr>
          <w:rFonts w:ascii="Arial" w:hAnsi="Arial" w:cs="Arial"/>
          <w:sz w:val="24"/>
          <w:szCs w:val="24"/>
        </w:rPr>
        <w:t xml:space="preserve">s I intend making were not sought in the </w:t>
      </w:r>
      <w:r w:rsidR="00E11A6A">
        <w:rPr>
          <w:rFonts w:ascii="Arial" w:hAnsi="Arial" w:cs="Arial"/>
          <w:sz w:val="24"/>
          <w:szCs w:val="24"/>
        </w:rPr>
        <w:t xml:space="preserve">specific </w:t>
      </w:r>
      <w:r w:rsidR="00BF3725" w:rsidRPr="00BF3725">
        <w:rPr>
          <w:rFonts w:ascii="Arial" w:hAnsi="Arial" w:cs="Arial"/>
          <w:sz w:val="24"/>
          <w:szCs w:val="24"/>
        </w:rPr>
        <w:t xml:space="preserve">terms </w:t>
      </w:r>
      <w:r w:rsidR="003B35B3">
        <w:rPr>
          <w:rFonts w:ascii="Arial" w:hAnsi="Arial" w:cs="Arial"/>
          <w:sz w:val="24"/>
          <w:szCs w:val="24"/>
        </w:rPr>
        <w:t xml:space="preserve">I set out in the Orders, </w:t>
      </w:r>
      <w:r w:rsidR="00BF3725" w:rsidRPr="00BF3725">
        <w:rPr>
          <w:rFonts w:ascii="Arial" w:hAnsi="Arial" w:cs="Arial"/>
          <w:sz w:val="24"/>
          <w:szCs w:val="24"/>
        </w:rPr>
        <w:t xml:space="preserve">I make them under the rubric of paragraph 6 of the Notice of Motion where I am asked to grant such further and/or relief as may be appropriate. </w:t>
      </w:r>
      <w:r w:rsidR="00E11A6A">
        <w:rPr>
          <w:rFonts w:ascii="Arial" w:hAnsi="Arial" w:cs="Arial"/>
          <w:sz w:val="24"/>
          <w:szCs w:val="24"/>
        </w:rPr>
        <w:t xml:space="preserve">It is, in my view, necessary and appropriate to direct the price to be </w:t>
      </w:r>
      <w:r w:rsidR="00260A4C">
        <w:rPr>
          <w:rFonts w:ascii="Arial" w:hAnsi="Arial" w:cs="Arial"/>
          <w:sz w:val="24"/>
          <w:szCs w:val="24"/>
        </w:rPr>
        <w:t>offered to the applicants in relation to the recommendation of the BEC as accepted by them so as to result in certainty</w:t>
      </w:r>
      <w:r w:rsidR="009B5D69">
        <w:rPr>
          <w:rFonts w:ascii="Arial" w:hAnsi="Arial" w:cs="Arial"/>
          <w:sz w:val="24"/>
          <w:szCs w:val="24"/>
        </w:rPr>
        <w:t xml:space="preserve"> and to ensure, as far as is possible, no further unnecessary delays.</w:t>
      </w:r>
    </w:p>
    <w:p w14:paraId="155F77E0" w14:textId="77777777" w:rsidR="005F4548" w:rsidRDefault="005F4548" w:rsidP="005F4548">
      <w:pPr>
        <w:spacing w:after="0" w:line="360" w:lineRule="auto"/>
        <w:jc w:val="both"/>
        <w:rPr>
          <w:rFonts w:ascii="Arial" w:hAnsi="Arial" w:cs="Arial"/>
          <w:sz w:val="24"/>
          <w:szCs w:val="24"/>
        </w:rPr>
      </w:pPr>
    </w:p>
    <w:p w14:paraId="35F95B42" w14:textId="7A47020F" w:rsidR="00BF3725" w:rsidRDefault="005F4548" w:rsidP="005F4548">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F3725" w:rsidRPr="00BF3725">
        <w:rPr>
          <w:rFonts w:ascii="Arial" w:hAnsi="Arial" w:cs="Arial"/>
          <w:sz w:val="24"/>
          <w:szCs w:val="24"/>
        </w:rPr>
        <w:t xml:space="preserve">On the question of costs, I am of the view that the respondents, in opposing the application, should </w:t>
      </w:r>
      <w:r w:rsidR="009B5D69">
        <w:rPr>
          <w:rFonts w:ascii="Arial" w:hAnsi="Arial" w:cs="Arial"/>
          <w:sz w:val="24"/>
          <w:szCs w:val="24"/>
        </w:rPr>
        <w:t xml:space="preserve">not </w:t>
      </w:r>
      <w:r w:rsidR="00BF3725" w:rsidRPr="00BF3725">
        <w:rPr>
          <w:rFonts w:ascii="Arial" w:hAnsi="Arial" w:cs="Arial"/>
          <w:sz w:val="24"/>
          <w:szCs w:val="24"/>
        </w:rPr>
        <w:t xml:space="preserve">be penalised with costs on an attorney and client scale, as asked for by the applicants.  </w:t>
      </w:r>
      <w:r w:rsidR="00EC2BCC">
        <w:rPr>
          <w:rFonts w:ascii="Arial" w:hAnsi="Arial" w:cs="Arial"/>
          <w:sz w:val="24"/>
          <w:szCs w:val="24"/>
        </w:rPr>
        <w:t xml:space="preserve">I have considered the arguments of the applicants in relation to the alleged dilatory and belligerent attitude of the </w:t>
      </w:r>
      <w:r w:rsidR="00B30476">
        <w:rPr>
          <w:rFonts w:ascii="Arial" w:hAnsi="Arial" w:cs="Arial"/>
          <w:sz w:val="24"/>
          <w:szCs w:val="24"/>
        </w:rPr>
        <w:t>respondents,</w:t>
      </w:r>
      <w:r w:rsidR="00E16CF7">
        <w:rPr>
          <w:rFonts w:ascii="Arial" w:hAnsi="Arial" w:cs="Arial"/>
          <w:sz w:val="24"/>
          <w:szCs w:val="24"/>
        </w:rPr>
        <w:t xml:space="preserve"> but I do not agree that a punitive costs </w:t>
      </w:r>
      <w:r w:rsidR="00525FB1">
        <w:rPr>
          <w:rFonts w:ascii="Arial" w:hAnsi="Arial" w:cs="Arial"/>
          <w:sz w:val="24"/>
          <w:szCs w:val="24"/>
        </w:rPr>
        <w:t>order</w:t>
      </w:r>
      <w:r w:rsidR="00E16CF7">
        <w:rPr>
          <w:rFonts w:ascii="Arial" w:hAnsi="Arial" w:cs="Arial"/>
          <w:sz w:val="24"/>
          <w:szCs w:val="24"/>
        </w:rPr>
        <w:t xml:space="preserve"> is the inevitable result thereof </w:t>
      </w:r>
      <w:r w:rsidR="00E16CF7" w:rsidRPr="009B5D69">
        <w:rPr>
          <w:rFonts w:ascii="Arial" w:hAnsi="Arial" w:cs="Arial"/>
          <w:i/>
          <w:iCs/>
          <w:sz w:val="24"/>
          <w:szCs w:val="24"/>
        </w:rPr>
        <w:t>in casu</w:t>
      </w:r>
      <w:r w:rsidR="00E16CF7">
        <w:rPr>
          <w:rFonts w:ascii="Arial" w:hAnsi="Arial" w:cs="Arial"/>
          <w:sz w:val="24"/>
          <w:szCs w:val="24"/>
        </w:rPr>
        <w:t>.</w:t>
      </w:r>
    </w:p>
    <w:p w14:paraId="2E794E1B" w14:textId="77777777" w:rsidR="005F4548" w:rsidRDefault="005F4548" w:rsidP="005F4548">
      <w:pPr>
        <w:spacing w:after="0" w:line="360" w:lineRule="auto"/>
        <w:jc w:val="both"/>
        <w:rPr>
          <w:rFonts w:ascii="Arial" w:hAnsi="Arial" w:cs="Arial"/>
          <w:sz w:val="24"/>
          <w:szCs w:val="24"/>
        </w:rPr>
      </w:pPr>
    </w:p>
    <w:p w14:paraId="2D55238D" w14:textId="5EF4AA9B" w:rsidR="00BF3725" w:rsidRPr="00BF3725" w:rsidRDefault="005F4548" w:rsidP="005F4548">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F3725" w:rsidRPr="00BF3725">
        <w:rPr>
          <w:rFonts w:ascii="Arial" w:hAnsi="Arial" w:cs="Arial"/>
          <w:sz w:val="24"/>
          <w:szCs w:val="24"/>
        </w:rPr>
        <w:t xml:space="preserve">In the result, I make the following </w:t>
      </w:r>
      <w:r w:rsidR="00525FB1">
        <w:rPr>
          <w:rFonts w:ascii="Arial" w:hAnsi="Arial" w:cs="Arial"/>
          <w:sz w:val="24"/>
          <w:szCs w:val="24"/>
        </w:rPr>
        <w:t>Order</w:t>
      </w:r>
      <w:r w:rsidR="00BF3725" w:rsidRPr="00BF3725">
        <w:rPr>
          <w:rFonts w:ascii="Arial" w:hAnsi="Arial" w:cs="Arial"/>
          <w:sz w:val="24"/>
          <w:szCs w:val="24"/>
        </w:rPr>
        <w:t>s:</w:t>
      </w:r>
    </w:p>
    <w:p w14:paraId="3641AC5E" w14:textId="77777777" w:rsidR="00BF3725" w:rsidRPr="00BF3725" w:rsidRDefault="00BF3725" w:rsidP="00E2172E">
      <w:pPr>
        <w:pStyle w:val="ListParagraph"/>
        <w:spacing w:after="0" w:line="360" w:lineRule="auto"/>
        <w:ind w:left="0"/>
        <w:jc w:val="both"/>
        <w:rPr>
          <w:rFonts w:ascii="Arial" w:hAnsi="Arial" w:cs="Arial"/>
          <w:sz w:val="24"/>
          <w:szCs w:val="24"/>
          <w:lang w:val="en-US"/>
        </w:rPr>
      </w:pPr>
    </w:p>
    <w:p w14:paraId="107E6B51" w14:textId="04176A09" w:rsidR="00BF3725" w:rsidRPr="002558C9" w:rsidRDefault="002558C9" w:rsidP="002558C9">
      <w:pPr>
        <w:spacing w:after="0" w:line="360" w:lineRule="auto"/>
        <w:ind w:left="540" w:hanging="180"/>
        <w:jc w:val="both"/>
        <w:rPr>
          <w:rFonts w:ascii="Arial" w:hAnsi="Arial" w:cs="Arial"/>
          <w:sz w:val="24"/>
          <w:szCs w:val="24"/>
        </w:rPr>
      </w:pPr>
      <w:r w:rsidRPr="00BF3725">
        <w:rPr>
          <w:rFonts w:ascii="Arial" w:hAnsi="Arial" w:cs="Arial"/>
          <w:kern w:val="2"/>
          <w:sz w:val="24"/>
          <w:szCs w:val="24"/>
          <w14:ligatures w14:val="standardContextual"/>
        </w:rPr>
        <w:t>1)</w:t>
      </w:r>
      <w:r w:rsidRPr="00BF3725">
        <w:rPr>
          <w:rFonts w:ascii="Arial" w:hAnsi="Arial" w:cs="Arial"/>
          <w:kern w:val="2"/>
          <w:sz w:val="24"/>
          <w:szCs w:val="24"/>
          <w14:ligatures w14:val="standardContextual"/>
        </w:rPr>
        <w:tab/>
      </w:r>
      <w:r w:rsidR="00BF3725" w:rsidRPr="002558C9">
        <w:rPr>
          <w:rFonts w:ascii="Arial" w:hAnsi="Arial" w:cs="Arial"/>
          <w:sz w:val="24"/>
          <w:szCs w:val="24"/>
        </w:rPr>
        <w:t>The Second Respondent is directed to implement the recommendations of the Bid Evaluation Committee of 13 December 2021, alternatively 2 March 2022 by forthwith offering the applicants the contracts, for the relevant Cost Centre’s as bid on by them, as follows:</w:t>
      </w:r>
    </w:p>
    <w:p w14:paraId="5CE7BBBF" w14:textId="77777777" w:rsidR="00BF3725" w:rsidRPr="00BF3725" w:rsidRDefault="00BF3725" w:rsidP="001D5802">
      <w:pPr>
        <w:pStyle w:val="ListParagraph"/>
        <w:spacing w:after="0" w:line="360" w:lineRule="auto"/>
        <w:ind w:left="540" w:hanging="180"/>
        <w:jc w:val="both"/>
        <w:rPr>
          <w:rFonts w:ascii="Arial" w:hAnsi="Arial" w:cs="Arial"/>
          <w:sz w:val="24"/>
          <w:szCs w:val="24"/>
          <w:lang w:val="en-US"/>
        </w:rPr>
      </w:pPr>
    </w:p>
    <w:p w14:paraId="411A6681" w14:textId="089128B9" w:rsidR="00BF3725" w:rsidRPr="002558C9" w:rsidRDefault="002558C9" w:rsidP="002558C9">
      <w:pPr>
        <w:spacing w:after="0" w:line="360" w:lineRule="auto"/>
        <w:ind w:left="540" w:hanging="180"/>
        <w:jc w:val="both"/>
        <w:rPr>
          <w:rFonts w:ascii="Arial" w:hAnsi="Arial" w:cs="Arial"/>
          <w:sz w:val="24"/>
          <w:szCs w:val="24"/>
        </w:rPr>
      </w:pPr>
      <w:r w:rsidRPr="00BF3725">
        <w:rPr>
          <w:rFonts w:ascii="Arial" w:hAnsi="Arial" w:cs="Arial"/>
          <w:kern w:val="2"/>
          <w:sz w:val="24"/>
          <w:szCs w:val="24"/>
          <w14:ligatures w14:val="standardContextual"/>
        </w:rPr>
        <w:t>a)</w:t>
      </w:r>
      <w:r w:rsidRPr="00BF3725">
        <w:rPr>
          <w:rFonts w:ascii="Arial" w:hAnsi="Arial" w:cs="Arial"/>
          <w:kern w:val="2"/>
          <w:sz w:val="24"/>
          <w:szCs w:val="24"/>
          <w14:ligatures w14:val="standardContextual"/>
        </w:rPr>
        <w:tab/>
      </w:r>
      <w:r w:rsidR="00BF3725" w:rsidRPr="002558C9">
        <w:rPr>
          <w:rFonts w:ascii="Arial" w:hAnsi="Arial" w:cs="Arial"/>
          <w:b/>
          <w:bCs/>
          <w:sz w:val="24"/>
          <w:szCs w:val="24"/>
          <w:u w:val="single"/>
        </w:rPr>
        <w:t>Applicant 1</w:t>
      </w:r>
      <w:r w:rsidR="00BF3725" w:rsidRPr="002558C9">
        <w:rPr>
          <w:rFonts w:ascii="Arial" w:hAnsi="Arial" w:cs="Arial"/>
          <w:sz w:val="24"/>
          <w:szCs w:val="24"/>
        </w:rPr>
        <w:t xml:space="preserve">, the Ixopo Cost Centre for the </w:t>
      </w:r>
      <w:r w:rsidR="004A062E" w:rsidRPr="002558C9">
        <w:rPr>
          <w:rFonts w:ascii="Arial" w:hAnsi="Arial" w:cs="Arial"/>
          <w:sz w:val="24"/>
          <w:szCs w:val="24"/>
        </w:rPr>
        <w:t>p</w:t>
      </w:r>
      <w:r w:rsidR="00BF3725" w:rsidRPr="002558C9">
        <w:rPr>
          <w:rFonts w:ascii="Arial" w:hAnsi="Arial" w:cs="Arial"/>
          <w:sz w:val="24"/>
          <w:szCs w:val="24"/>
        </w:rPr>
        <w:t>eriod of 3 Years</w:t>
      </w:r>
      <w:r w:rsidR="00260A4C" w:rsidRPr="002558C9">
        <w:rPr>
          <w:rFonts w:ascii="Arial" w:hAnsi="Arial" w:cs="Arial"/>
          <w:sz w:val="24"/>
          <w:szCs w:val="24"/>
        </w:rPr>
        <w:t xml:space="preserve"> at a price of R</w:t>
      </w:r>
      <w:r w:rsidR="00BF3725" w:rsidRPr="002558C9">
        <w:rPr>
          <w:rFonts w:ascii="Arial" w:hAnsi="Arial" w:cs="Arial"/>
          <w:sz w:val="24"/>
          <w:szCs w:val="24"/>
        </w:rPr>
        <w:t>43 714 052.20</w:t>
      </w:r>
      <w:r w:rsidR="004A062E" w:rsidRPr="002558C9">
        <w:rPr>
          <w:rFonts w:ascii="Arial" w:hAnsi="Arial" w:cs="Arial"/>
          <w:sz w:val="24"/>
          <w:szCs w:val="24"/>
        </w:rPr>
        <w:t xml:space="preserve"> including VAT.</w:t>
      </w:r>
    </w:p>
    <w:p w14:paraId="2CDB2DB8" w14:textId="29E82225" w:rsidR="00BF3725" w:rsidRPr="002558C9" w:rsidRDefault="002558C9" w:rsidP="002558C9">
      <w:pPr>
        <w:spacing w:after="0" w:line="360" w:lineRule="auto"/>
        <w:ind w:left="540" w:hanging="180"/>
        <w:jc w:val="both"/>
        <w:rPr>
          <w:rFonts w:ascii="Arial" w:hAnsi="Arial" w:cs="Arial"/>
          <w:sz w:val="24"/>
          <w:szCs w:val="24"/>
        </w:rPr>
      </w:pPr>
      <w:r w:rsidRPr="00BF3725">
        <w:rPr>
          <w:rFonts w:ascii="Arial" w:hAnsi="Arial" w:cs="Arial"/>
          <w:kern w:val="2"/>
          <w:sz w:val="24"/>
          <w:szCs w:val="24"/>
          <w14:ligatures w14:val="standardContextual"/>
        </w:rPr>
        <w:t>b)</w:t>
      </w:r>
      <w:r w:rsidRPr="00BF3725">
        <w:rPr>
          <w:rFonts w:ascii="Arial" w:hAnsi="Arial" w:cs="Arial"/>
          <w:kern w:val="2"/>
          <w:sz w:val="24"/>
          <w:szCs w:val="24"/>
          <w14:ligatures w14:val="standardContextual"/>
        </w:rPr>
        <w:tab/>
      </w:r>
      <w:r w:rsidR="00BF3725" w:rsidRPr="002558C9">
        <w:rPr>
          <w:rFonts w:ascii="Arial" w:hAnsi="Arial" w:cs="Arial"/>
          <w:b/>
          <w:bCs/>
          <w:sz w:val="24"/>
          <w:szCs w:val="24"/>
          <w:u w:val="single"/>
        </w:rPr>
        <w:t>Applicant 2</w:t>
      </w:r>
      <w:r w:rsidR="00BF3725" w:rsidRPr="002558C9">
        <w:rPr>
          <w:rFonts w:ascii="Arial" w:hAnsi="Arial" w:cs="Arial"/>
          <w:sz w:val="24"/>
          <w:szCs w:val="24"/>
          <w:u w:val="single"/>
        </w:rPr>
        <w:t>,</w:t>
      </w:r>
      <w:r w:rsidR="00BF3725" w:rsidRPr="002558C9">
        <w:rPr>
          <w:rFonts w:ascii="Arial" w:hAnsi="Arial" w:cs="Arial"/>
          <w:sz w:val="24"/>
          <w:szCs w:val="24"/>
        </w:rPr>
        <w:t xml:space="preserve"> the Vryheid Cost Centre for the </w:t>
      </w:r>
      <w:r w:rsidR="004A062E" w:rsidRPr="002558C9">
        <w:rPr>
          <w:rFonts w:ascii="Arial" w:hAnsi="Arial" w:cs="Arial"/>
          <w:sz w:val="24"/>
          <w:szCs w:val="24"/>
        </w:rPr>
        <w:t>p</w:t>
      </w:r>
      <w:r w:rsidR="00BF3725" w:rsidRPr="002558C9">
        <w:rPr>
          <w:rFonts w:ascii="Arial" w:hAnsi="Arial" w:cs="Arial"/>
          <w:sz w:val="24"/>
          <w:szCs w:val="24"/>
        </w:rPr>
        <w:t>eriod of 3 Years</w:t>
      </w:r>
      <w:r w:rsidR="00260A4C" w:rsidRPr="002558C9">
        <w:rPr>
          <w:rFonts w:ascii="Arial" w:hAnsi="Arial" w:cs="Arial"/>
          <w:sz w:val="24"/>
          <w:szCs w:val="24"/>
        </w:rPr>
        <w:t xml:space="preserve"> at a price of R</w:t>
      </w:r>
      <w:r w:rsidR="00BF3725" w:rsidRPr="002558C9">
        <w:rPr>
          <w:rFonts w:ascii="Arial" w:hAnsi="Arial" w:cs="Arial"/>
          <w:sz w:val="24"/>
          <w:szCs w:val="24"/>
        </w:rPr>
        <w:t>36 954 212.20</w:t>
      </w:r>
      <w:r w:rsidR="004A062E" w:rsidRPr="002558C9">
        <w:rPr>
          <w:rFonts w:ascii="Arial" w:hAnsi="Arial" w:cs="Arial"/>
          <w:sz w:val="24"/>
          <w:szCs w:val="24"/>
        </w:rPr>
        <w:t xml:space="preserve"> including VAT.</w:t>
      </w:r>
    </w:p>
    <w:p w14:paraId="6F75B0ED" w14:textId="2C55FD1B" w:rsidR="00BF3725" w:rsidRPr="002558C9" w:rsidRDefault="002558C9" w:rsidP="002558C9">
      <w:pPr>
        <w:spacing w:after="0" w:line="360" w:lineRule="auto"/>
        <w:ind w:left="540" w:hanging="180"/>
        <w:jc w:val="both"/>
        <w:rPr>
          <w:rFonts w:ascii="Arial" w:hAnsi="Arial" w:cs="Arial"/>
          <w:sz w:val="24"/>
          <w:szCs w:val="24"/>
        </w:rPr>
      </w:pPr>
      <w:r w:rsidRPr="00BF3725">
        <w:rPr>
          <w:rFonts w:ascii="Arial" w:hAnsi="Arial" w:cs="Arial"/>
          <w:kern w:val="2"/>
          <w:sz w:val="24"/>
          <w:szCs w:val="24"/>
          <w14:ligatures w14:val="standardContextual"/>
        </w:rPr>
        <w:lastRenderedPageBreak/>
        <w:t>c)</w:t>
      </w:r>
      <w:r w:rsidRPr="00BF3725">
        <w:rPr>
          <w:rFonts w:ascii="Arial" w:hAnsi="Arial" w:cs="Arial"/>
          <w:kern w:val="2"/>
          <w:sz w:val="24"/>
          <w:szCs w:val="24"/>
          <w14:ligatures w14:val="standardContextual"/>
        </w:rPr>
        <w:tab/>
      </w:r>
      <w:r w:rsidR="00BF3725" w:rsidRPr="002558C9">
        <w:rPr>
          <w:rFonts w:ascii="Arial" w:hAnsi="Arial" w:cs="Arial"/>
          <w:b/>
          <w:bCs/>
          <w:sz w:val="24"/>
          <w:szCs w:val="24"/>
          <w:u w:val="single"/>
        </w:rPr>
        <w:t>Applicant 3,</w:t>
      </w:r>
      <w:r w:rsidR="00BF3725" w:rsidRPr="002558C9">
        <w:rPr>
          <w:rFonts w:ascii="Arial" w:hAnsi="Arial" w:cs="Arial"/>
          <w:sz w:val="24"/>
          <w:szCs w:val="24"/>
        </w:rPr>
        <w:t xml:space="preserve"> the Metro Cost Centre, for the </w:t>
      </w:r>
      <w:r w:rsidR="004A062E" w:rsidRPr="002558C9">
        <w:rPr>
          <w:rFonts w:ascii="Arial" w:hAnsi="Arial" w:cs="Arial"/>
          <w:sz w:val="24"/>
          <w:szCs w:val="24"/>
        </w:rPr>
        <w:t>p</w:t>
      </w:r>
      <w:r w:rsidR="00BF3725" w:rsidRPr="002558C9">
        <w:rPr>
          <w:rFonts w:ascii="Arial" w:hAnsi="Arial" w:cs="Arial"/>
          <w:sz w:val="24"/>
          <w:szCs w:val="24"/>
        </w:rPr>
        <w:t>eriod of 3 Years</w:t>
      </w:r>
      <w:r w:rsidR="00260A4C" w:rsidRPr="002558C9">
        <w:rPr>
          <w:rFonts w:ascii="Arial" w:hAnsi="Arial" w:cs="Arial"/>
          <w:sz w:val="24"/>
          <w:szCs w:val="24"/>
        </w:rPr>
        <w:t xml:space="preserve"> at a price of</w:t>
      </w:r>
      <w:r w:rsidR="00BF3725" w:rsidRPr="002558C9">
        <w:rPr>
          <w:rFonts w:ascii="Arial" w:hAnsi="Arial" w:cs="Arial"/>
          <w:sz w:val="24"/>
          <w:szCs w:val="24"/>
        </w:rPr>
        <w:t xml:space="preserve"> R36 954 212.20</w:t>
      </w:r>
      <w:r w:rsidR="004A062E" w:rsidRPr="002558C9">
        <w:rPr>
          <w:rFonts w:ascii="Arial" w:hAnsi="Arial" w:cs="Arial"/>
          <w:sz w:val="24"/>
          <w:szCs w:val="24"/>
        </w:rPr>
        <w:t xml:space="preserve"> including VAT.</w:t>
      </w:r>
    </w:p>
    <w:p w14:paraId="11116013" w14:textId="77777777" w:rsidR="00BF3725" w:rsidRPr="00BF3725" w:rsidRDefault="00BF3725" w:rsidP="001D5802">
      <w:pPr>
        <w:pStyle w:val="ListParagraph"/>
        <w:spacing w:after="0" w:line="360" w:lineRule="auto"/>
        <w:ind w:left="540" w:hanging="180"/>
        <w:jc w:val="both"/>
        <w:rPr>
          <w:rFonts w:ascii="Arial" w:hAnsi="Arial" w:cs="Arial"/>
          <w:sz w:val="24"/>
          <w:szCs w:val="24"/>
          <w:lang w:val="en-US"/>
        </w:rPr>
      </w:pPr>
    </w:p>
    <w:p w14:paraId="629F62A3" w14:textId="14C91C07" w:rsidR="00BF3725" w:rsidRPr="002558C9" w:rsidRDefault="002558C9" w:rsidP="002558C9">
      <w:pPr>
        <w:spacing w:after="0" w:line="360" w:lineRule="auto"/>
        <w:ind w:left="540" w:hanging="180"/>
        <w:jc w:val="both"/>
        <w:rPr>
          <w:rFonts w:ascii="Arial" w:hAnsi="Arial" w:cs="Arial"/>
          <w:sz w:val="24"/>
          <w:szCs w:val="24"/>
        </w:rPr>
      </w:pPr>
      <w:r w:rsidRPr="00BF3725">
        <w:rPr>
          <w:rFonts w:ascii="Arial" w:hAnsi="Arial" w:cs="Arial"/>
          <w:kern w:val="2"/>
          <w:sz w:val="24"/>
          <w:szCs w:val="24"/>
          <w14:ligatures w14:val="standardContextual"/>
        </w:rPr>
        <w:t>2)</w:t>
      </w:r>
      <w:r w:rsidRPr="00BF3725">
        <w:rPr>
          <w:rFonts w:ascii="Arial" w:hAnsi="Arial" w:cs="Arial"/>
          <w:kern w:val="2"/>
          <w:sz w:val="24"/>
          <w:szCs w:val="24"/>
          <w14:ligatures w14:val="standardContextual"/>
        </w:rPr>
        <w:tab/>
      </w:r>
      <w:r w:rsidR="00BF3725" w:rsidRPr="002558C9">
        <w:rPr>
          <w:rFonts w:ascii="Arial" w:hAnsi="Arial" w:cs="Arial"/>
          <w:sz w:val="24"/>
          <w:szCs w:val="24"/>
        </w:rPr>
        <w:t xml:space="preserve">The second respondent is directed to, within 10 days of </w:t>
      </w:r>
      <w:r w:rsidR="00D61942" w:rsidRPr="002558C9">
        <w:rPr>
          <w:rFonts w:ascii="Arial" w:hAnsi="Arial" w:cs="Arial"/>
          <w:sz w:val="24"/>
          <w:szCs w:val="24"/>
        </w:rPr>
        <w:t xml:space="preserve">written </w:t>
      </w:r>
      <w:r w:rsidR="004A062E" w:rsidRPr="002558C9">
        <w:rPr>
          <w:rFonts w:ascii="Arial" w:hAnsi="Arial" w:cs="Arial"/>
          <w:sz w:val="24"/>
          <w:szCs w:val="24"/>
        </w:rPr>
        <w:t>acceptance of the offers by the applicants,</w:t>
      </w:r>
      <w:r w:rsidR="00BF3725" w:rsidRPr="002558C9">
        <w:rPr>
          <w:rFonts w:ascii="Arial" w:hAnsi="Arial" w:cs="Arial"/>
          <w:sz w:val="24"/>
          <w:szCs w:val="24"/>
        </w:rPr>
        <w:t xml:space="preserve"> issue letters of appointment to each </w:t>
      </w:r>
      <w:r w:rsidR="004A062E" w:rsidRPr="002558C9">
        <w:rPr>
          <w:rFonts w:ascii="Arial" w:hAnsi="Arial" w:cs="Arial"/>
          <w:sz w:val="24"/>
          <w:szCs w:val="24"/>
        </w:rPr>
        <w:t>relevant</w:t>
      </w:r>
      <w:r w:rsidR="00BF3725" w:rsidRPr="002558C9">
        <w:rPr>
          <w:rFonts w:ascii="Arial" w:hAnsi="Arial" w:cs="Arial"/>
          <w:sz w:val="24"/>
          <w:szCs w:val="24"/>
        </w:rPr>
        <w:t xml:space="preserve"> applicant for the appointment and provision of professional engineering services for the </w:t>
      </w:r>
      <w:r w:rsidR="00EC2BCC" w:rsidRPr="002558C9">
        <w:rPr>
          <w:rFonts w:ascii="Arial" w:hAnsi="Arial" w:cs="Arial"/>
          <w:sz w:val="24"/>
          <w:szCs w:val="24"/>
        </w:rPr>
        <w:t>three-year</w:t>
      </w:r>
      <w:r w:rsidR="00BF3725" w:rsidRPr="002558C9">
        <w:rPr>
          <w:rFonts w:ascii="Arial" w:hAnsi="Arial" w:cs="Arial"/>
          <w:sz w:val="24"/>
          <w:szCs w:val="24"/>
        </w:rPr>
        <w:t xml:space="preserve"> period for the relevant Cost Centre.</w:t>
      </w:r>
    </w:p>
    <w:p w14:paraId="1797E7BA" w14:textId="77777777" w:rsidR="00BF3725" w:rsidRPr="00BF3725" w:rsidRDefault="00BF3725" w:rsidP="001D5802">
      <w:pPr>
        <w:pStyle w:val="ListParagraph"/>
        <w:spacing w:after="0" w:line="360" w:lineRule="auto"/>
        <w:ind w:left="540" w:hanging="180"/>
        <w:jc w:val="both"/>
        <w:rPr>
          <w:rFonts w:ascii="Arial" w:hAnsi="Arial" w:cs="Arial"/>
          <w:sz w:val="24"/>
          <w:szCs w:val="24"/>
          <w:lang w:val="en-US"/>
        </w:rPr>
      </w:pPr>
    </w:p>
    <w:p w14:paraId="39A17C40" w14:textId="44C80F2D" w:rsidR="00BF3725" w:rsidRPr="002558C9" w:rsidRDefault="002558C9" w:rsidP="002558C9">
      <w:pPr>
        <w:spacing w:after="0" w:line="360" w:lineRule="auto"/>
        <w:ind w:left="540" w:hanging="180"/>
        <w:jc w:val="both"/>
        <w:rPr>
          <w:rFonts w:ascii="Arial" w:hAnsi="Arial" w:cs="Arial"/>
          <w:sz w:val="24"/>
          <w:szCs w:val="24"/>
        </w:rPr>
      </w:pPr>
      <w:r w:rsidRPr="00BF3725">
        <w:rPr>
          <w:rFonts w:ascii="Arial" w:hAnsi="Arial" w:cs="Arial"/>
          <w:kern w:val="2"/>
          <w:sz w:val="24"/>
          <w:szCs w:val="24"/>
          <w14:ligatures w14:val="standardContextual"/>
        </w:rPr>
        <w:t>3)</w:t>
      </w:r>
      <w:r w:rsidRPr="00BF3725">
        <w:rPr>
          <w:rFonts w:ascii="Arial" w:hAnsi="Arial" w:cs="Arial"/>
          <w:kern w:val="2"/>
          <w:sz w:val="24"/>
          <w:szCs w:val="24"/>
          <w14:ligatures w14:val="standardContextual"/>
        </w:rPr>
        <w:tab/>
      </w:r>
      <w:r w:rsidR="00BF3725" w:rsidRPr="002558C9">
        <w:rPr>
          <w:rFonts w:ascii="Arial" w:hAnsi="Arial" w:cs="Arial"/>
          <w:sz w:val="24"/>
          <w:szCs w:val="24"/>
        </w:rPr>
        <w:t>The second respondent is directed to conclude written Service Level Agreements with each relevant applicant for the provision of professional engineering services for the three-year period for the relevant Cost Centre within 21 days of issuing and signing the letters of appointment referred to in (</w:t>
      </w:r>
      <w:r w:rsidR="00EC2BCC" w:rsidRPr="002558C9">
        <w:rPr>
          <w:rFonts w:ascii="Arial" w:hAnsi="Arial" w:cs="Arial"/>
          <w:sz w:val="24"/>
          <w:szCs w:val="24"/>
        </w:rPr>
        <w:t>2</w:t>
      </w:r>
      <w:r w:rsidR="00BF3725" w:rsidRPr="002558C9">
        <w:rPr>
          <w:rFonts w:ascii="Arial" w:hAnsi="Arial" w:cs="Arial"/>
          <w:sz w:val="24"/>
          <w:szCs w:val="24"/>
        </w:rPr>
        <w:t>) above.</w:t>
      </w:r>
    </w:p>
    <w:p w14:paraId="03286724" w14:textId="77777777" w:rsidR="00BF3725" w:rsidRPr="00BF3725" w:rsidRDefault="00BF3725" w:rsidP="001D5802">
      <w:pPr>
        <w:pStyle w:val="ListParagraph"/>
        <w:spacing w:after="0" w:line="360" w:lineRule="auto"/>
        <w:ind w:left="540" w:hanging="180"/>
        <w:rPr>
          <w:rFonts w:ascii="Arial" w:hAnsi="Arial" w:cs="Arial"/>
          <w:sz w:val="24"/>
          <w:szCs w:val="24"/>
          <w:lang w:val="en-US"/>
        </w:rPr>
      </w:pPr>
    </w:p>
    <w:p w14:paraId="400972EC" w14:textId="2BA507C5" w:rsidR="00BF3725" w:rsidRPr="002558C9" w:rsidRDefault="002558C9" w:rsidP="002558C9">
      <w:pPr>
        <w:spacing w:after="0" w:line="360" w:lineRule="auto"/>
        <w:ind w:left="540" w:hanging="180"/>
        <w:jc w:val="both"/>
        <w:rPr>
          <w:rFonts w:ascii="Arial" w:hAnsi="Arial" w:cs="Arial"/>
          <w:sz w:val="24"/>
          <w:szCs w:val="24"/>
        </w:rPr>
      </w:pPr>
      <w:r>
        <w:rPr>
          <w:rFonts w:ascii="Arial" w:hAnsi="Arial" w:cs="Arial"/>
          <w:kern w:val="2"/>
          <w:sz w:val="24"/>
          <w:szCs w:val="24"/>
          <w14:ligatures w14:val="standardContextual"/>
        </w:rPr>
        <w:t>4)</w:t>
      </w:r>
      <w:r>
        <w:rPr>
          <w:rFonts w:ascii="Arial" w:hAnsi="Arial" w:cs="Arial"/>
          <w:kern w:val="2"/>
          <w:sz w:val="24"/>
          <w:szCs w:val="24"/>
          <w14:ligatures w14:val="standardContextual"/>
        </w:rPr>
        <w:tab/>
      </w:r>
      <w:r w:rsidR="00BF3725" w:rsidRPr="002558C9">
        <w:rPr>
          <w:rFonts w:ascii="Arial" w:hAnsi="Arial" w:cs="Arial"/>
          <w:sz w:val="24"/>
          <w:szCs w:val="24"/>
        </w:rPr>
        <w:t>The respondents are to pay the costs of this application jointly and severally.</w:t>
      </w:r>
    </w:p>
    <w:p w14:paraId="26B728C6" w14:textId="77777777" w:rsidR="00984D07" w:rsidRPr="00984D07" w:rsidRDefault="00984D07" w:rsidP="00984D07">
      <w:pPr>
        <w:pStyle w:val="ListParagraph"/>
        <w:rPr>
          <w:rFonts w:ascii="Arial" w:hAnsi="Arial" w:cs="Arial"/>
          <w:sz w:val="24"/>
          <w:szCs w:val="24"/>
          <w:lang w:val="en-US"/>
        </w:rPr>
      </w:pPr>
    </w:p>
    <w:p w14:paraId="458A8CF8" w14:textId="77777777" w:rsidR="00BF3725" w:rsidRPr="00BF3725" w:rsidRDefault="00BF3725" w:rsidP="001D5802">
      <w:pPr>
        <w:pStyle w:val="ListParagraph"/>
        <w:spacing w:after="0" w:line="360" w:lineRule="auto"/>
        <w:ind w:left="540" w:hanging="180"/>
        <w:jc w:val="both"/>
        <w:rPr>
          <w:rFonts w:ascii="Arial" w:hAnsi="Arial" w:cs="Arial"/>
          <w:sz w:val="24"/>
          <w:szCs w:val="24"/>
          <w:lang w:val="en-US"/>
        </w:rPr>
      </w:pPr>
    </w:p>
    <w:p w14:paraId="2CD56ADF" w14:textId="77777777" w:rsidR="00B36381" w:rsidRPr="00BF3725" w:rsidRDefault="00B36381" w:rsidP="00E2172E">
      <w:pPr>
        <w:spacing w:after="0" w:line="360" w:lineRule="auto"/>
        <w:jc w:val="both"/>
        <w:rPr>
          <w:rFonts w:ascii="Arial" w:hAnsi="Arial" w:cs="Arial"/>
          <w:b/>
          <w:bCs/>
          <w:sz w:val="24"/>
          <w:szCs w:val="24"/>
        </w:rPr>
      </w:pPr>
      <w:r w:rsidRPr="00BF3725">
        <w:rPr>
          <w:rFonts w:ascii="Arial" w:hAnsi="Arial" w:cs="Arial"/>
          <w:b/>
          <w:bCs/>
          <w:sz w:val="24"/>
          <w:szCs w:val="24"/>
        </w:rPr>
        <w:t>_________________</w:t>
      </w:r>
    </w:p>
    <w:p w14:paraId="26A097A5" w14:textId="6577FED5" w:rsidR="001D5802" w:rsidRDefault="00B36381" w:rsidP="00E2172E">
      <w:pPr>
        <w:spacing w:after="0" w:line="360" w:lineRule="auto"/>
        <w:jc w:val="both"/>
        <w:rPr>
          <w:rFonts w:ascii="Arial" w:hAnsi="Arial" w:cs="Arial"/>
          <w:b/>
          <w:bCs/>
          <w:sz w:val="24"/>
          <w:szCs w:val="24"/>
        </w:rPr>
      </w:pPr>
      <w:r w:rsidRPr="00BF3725">
        <w:rPr>
          <w:rFonts w:ascii="Arial" w:hAnsi="Arial" w:cs="Arial"/>
          <w:b/>
          <w:bCs/>
          <w:sz w:val="24"/>
          <w:szCs w:val="24"/>
        </w:rPr>
        <w:t>PITMAN AJ</w:t>
      </w:r>
    </w:p>
    <w:p w14:paraId="66A4DAA2" w14:textId="77777777" w:rsidR="001D5802" w:rsidRDefault="001D5802" w:rsidP="00E2172E">
      <w:pPr>
        <w:spacing w:after="0" w:line="360" w:lineRule="auto"/>
        <w:jc w:val="both"/>
        <w:rPr>
          <w:rFonts w:ascii="Arial" w:hAnsi="Arial" w:cs="Arial"/>
          <w:b/>
          <w:bCs/>
          <w:sz w:val="24"/>
          <w:szCs w:val="24"/>
        </w:rPr>
      </w:pPr>
    </w:p>
    <w:p w14:paraId="53E76D66" w14:textId="77777777" w:rsidR="00C96AFA" w:rsidRDefault="00C96AFA" w:rsidP="00E2172E">
      <w:pPr>
        <w:spacing w:after="0" w:line="360" w:lineRule="auto"/>
        <w:jc w:val="both"/>
        <w:rPr>
          <w:rFonts w:ascii="Arial" w:hAnsi="Arial" w:cs="Arial"/>
          <w:b/>
          <w:bCs/>
          <w:sz w:val="24"/>
          <w:szCs w:val="24"/>
        </w:rPr>
      </w:pPr>
    </w:p>
    <w:p w14:paraId="334D3316" w14:textId="77777777" w:rsidR="00C96AFA" w:rsidRDefault="00C96AFA" w:rsidP="00E2172E">
      <w:pPr>
        <w:spacing w:after="0" w:line="360" w:lineRule="auto"/>
        <w:jc w:val="both"/>
        <w:rPr>
          <w:rFonts w:ascii="Arial" w:hAnsi="Arial" w:cs="Arial"/>
          <w:b/>
          <w:bCs/>
          <w:sz w:val="24"/>
          <w:szCs w:val="24"/>
        </w:rPr>
      </w:pPr>
    </w:p>
    <w:p w14:paraId="25795F55" w14:textId="77777777" w:rsidR="00C96AFA" w:rsidRDefault="00C96AFA" w:rsidP="00E2172E">
      <w:pPr>
        <w:spacing w:after="0" w:line="360" w:lineRule="auto"/>
        <w:jc w:val="both"/>
        <w:rPr>
          <w:rFonts w:ascii="Arial" w:hAnsi="Arial" w:cs="Arial"/>
          <w:b/>
          <w:bCs/>
          <w:sz w:val="24"/>
          <w:szCs w:val="24"/>
        </w:rPr>
      </w:pPr>
    </w:p>
    <w:p w14:paraId="26EA47BE" w14:textId="77777777" w:rsidR="00C96AFA" w:rsidRDefault="00C96AFA" w:rsidP="00E2172E">
      <w:pPr>
        <w:spacing w:after="0" w:line="360" w:lineRule="auto"/>
        <w:jc w:val="both"/>
        <w:rPr>
          <w:rFonts w:ascii="Arial" w:hAnsi="Arial" w:cs="Arial"/>
          <w:b/>
          <w:bCs/>
          <w:sz w:val="24"/>
          <w:szCs w:val="24"/>
        </w:rPr>
      </w:pPr>
    </w:p>
    <w:p w14:paraId="179A05E4" w14:textId="77777777" w:rsidR="00C96AFA" w:rsidRDefault="00C96AFA" w:rsidP="00E2172E">
      <w:pPr>
        <w:spacing w:after="0" w:line="360" w:lineRule="auto"/>
        <w:jc w:val="both"/>
        <w:rPr>
          <w:rFonts w:ascii="Arial" w:hAnsi="Arial" w:cs="Arial"/>
          <w:b/>
          <w:bCs/>
          <w:sz w:val="24"/>
          <w:szCs w:val="24"/>
        </w:rPr>
      </w:pPr>
    </w:p>
    <w:p w14:paraId="6CE524A3" w14:textId="77777777" w:rsidR="00C96AFA" w:rsidRDefault="00C96AFA" w:rsidP="00E2172E">
      <w:pPr>
        <w:spacing w:after="0" w:line="360" w:lineRule="auto"/>
        <w:jc w:val="both"/>
        <w:rPr>
          <w:rFonts w:ascii="Arial" w:hAnsi="Arial" w:cs="Arial"/>
          <w:b/>
          <w:bCs/>
          <w:sz w:val="24"/>
          <w:szCs w:val="24"/>
        </w:rPr>
      </w:pPr>
    </w:p>
    <w:p w14:paraId="0C4CC409" w14:textId="77777777" w:rsidR="00C96AFA" w:rsidRDefault="00C96AFA" w:rsidP="00E2172E">
      <w:pPr>
        <w:spacing w:after="0" w:line="360" w:lineRule="auto"/>
        <w:jc w:val="both"/>
        <w:rPr>
          <w:rFonts w:ascii="Arial" w:hAnsi="Arial" w:cs="Arial"/>
          <w:b/>
          <w:bCs/>
          <w:sz w:val="24"/>
          <w:szCs w:val="24"/>
        </w:rPr>
      </w:pPr>
    </w:p>
    <w:p w14:paraId="18CBB11E" w14:textId="77777777" w:rsidR="00C96AFA" w:rsidRDefault="00C96AFA" w:rsidP="00E2172E">
      <w:pPr>
        <w:spacing w:after="0" w:line="360" w:lineRule="auto"/>
        <w:jc w:val="both"/>
        <w:rPr>
          <w:rFonts w:ascii="Arial" w:hAnsi="Arial" w:cs="Arial"/>
          <w:b/>
          <w:bCs/>
          <w:sz w:val="24"/>
          <w:szCs w:val="24"/>
        </w:rPr>
      </w:pPr>
    </w:p>
    <w:p w14:paraId="6901F948" w14:textId="77777777" w:rsidR="00C96AFA" w:rsidRDefault="00C96AFA" w:rsidP="00E2172E">
      <w:pPr>
        <w:spacing w:after="0" w:line="360" w:lineRule="auto"/>
        <w:jc w:val="both"/>
        <w:rPr>
          <w:rFonts w:ascii="Arial" w:hAnsi="Arial" w:cs="Arial"/>
          <w:b/>
          <w:bCs/>
          <w:sz w:val="24"/>
          <w:szCs w:val="24"/>
        </w:rPr>
      </w:pPr>
    </w:p>
    <w:p w14:paraId="284207ED" w14:textId="77777777" w:rsidR="00C96AFA" w:rsidRDefault="00C96AFA" w:rsidP="00E2172E">
      <w:pPr>
        <w:spacing w:after="0" w:line="360" w:lineRule="auto"/>
        <w:jc w:val="both"/>
        <w:rPr>
          <w:rFonts w:ascii="Arial" w:hAnsi="Arial" w:cs="Arial"/>
          <w:b/>
          <w:bCs/>
          <w:sz w:val="24"/>
          <w:szCs w:val="24"/>
        </w:rPr>
      </w:pPr>
    </w:p>
    <w:p w14:paraId="38B388FD" w14:textId="77777777" w:rsidR="00C96AFA" w:rsidRDefault="00C96AFA" w:rsidP="00E2172E">
      <w:pPr>
        <w:spacing w:after="0" w:line="360" w:lineRule="auto"/>
        <w:jc w:val="both"/>
        <w:rPr>
          <w:rFonts w:ascii="Arial" w:hAnsi="Arial" w:cs="Arial"/>
          <w:b/>
          <w:bCs/>
          <w:sz w:val="24"/>
          <w:szCs w:val="24"/>
        </w:rPr>
      </w:pPr>
    </w:p>
    <w:p w14:paraId="0BAB504A" w14:textId="77777777" w:rsidR="00C96AFA" w:rsidRDefault="00C96AFA" w:rsidP="00E2172E">
      <w:pPr>
        <w:spacing w:after="0" w:line="360" w:lineRule="auto"/>
        <w:jc w:val="both"/>
        <w:rPr>
          <w:rFonts w:ascii="Arial" w:hAnsi="Arial" w:cs="Arial"/>
          <w:b/>
          <w:bCs/>
          <w:sz w:val="24"/>
          <w:szCs w:val="24"/>
        </w:rPr>
      </w:pPr>
    </w:p>
    <w:p w14:paraId="51046DCC" w14:textId="77777777" w:rsidR="00C96AFA" w:rsidRDefault="00C96AFA" w:rsidP="00E2172E">
      <w:pPr>
        <w:spacing w:after="0" w:line="360" w:lineRule="auto"/>
        <w:jc w:val="both"/>
        <w:rPr>
          <w:rFonts w:ascii="Arial" w:hAnsi="Arial" w:cs="Arial"/>
          <w:b/>
          <w:bCs/>
          <w:sz w:val="24"/>
          <w:szCs w:val="24"/>
        </w:rPr>
      </w:pPr>
    </w:p>
    <w:p w14:paraId="1FC03078" w14:textId="77777777" w:rsidR="00C96AFA" w:rsidRDefault="00C96AFA" w:rsidP="00E2172E">
      <w:pPr>
        <w:spacing w:after="0" w:line="360" w:lineRule="auto"/>
        <w:jc w:val="both"/>
        <w:rPr>
          <w:rFonts w:ascii="Arial" w:hAnsi="Arial" w:cs="Arial"/>
          <w:b/>
          <w:bCs/>
          <w:sz w:val="24"/>
          <w:szCs w:val="24"/>
        </w:rPr>
      </w:pPr>
    </w:p>
    <w:p w14:paraId="26EBEB89" w14:textId="77777777" w:rsidR="00C96AFA" w:rsidRDefault="00C96AFA" w:rsidP="00E2172E">
      <w:pPr>
        <w:spacing w:after="0" w:line="360" w:lineRule="auto"/>
        <w:jc w:val="both"/>
        <w:rPr>
          <w:rFonts w:ascii="Arial" w:hAnsi="Arial" w:cs="Arial"/>
          <w:b/>
          <w:bCs/>
          <w:sz w:val="24"/>
          <w:szCs w:val="24"/>
        </w:rPr>
      </w:pPr>
    </w:p>
    <w:p w14:paraId="7B64F257" w14:textId="77777777" w:rsidR="00C96AFA" w:rsidRDefault="00C96AFA" w:rsidP="00E2172E">
      <w:pPr>
        <w:spacing w:after="0" w:line="360" w:lineRule="auto"/>
        <w:jc w:val="both"/>
        <w:rPr>
          <w:rFonts w:ascii="Arial" w:hAnsi="Arial" w:cs="Arial"/>
          <w:b/>
          <w:bCs/>
          <w:sz w:val="24"/>
          <w:szCs w:val="24"/>
        </w:rPr>
      </w:pPr>
    </w:p>
    <w:p w14:paraId="47D1DEB9" w14:textId="77777777" w:rsidR="00C96AFA" w:rsidRDefault="00C96AFA" w:rsidP="00E2172E">
      <w:pPr>
        <w:spacing w:after="0" w:line="360" w:lineRule="auto"/>
        <w:jc w:val="both"/>
        <w:rPr>
          <w:rFonts w:ascii="Arial" w:hAnsi="Arial" w:cs="Arial"/>
          <w:b/>
          <w:bCs/>
          <w:sz w:val="24"/>
          <w:szCs w:val="24"/>
        </w:rPr>
      </w:pPr>
    </w:p>
    <w:p w14:paraId="6E343066" w14:textId="6A8E2F16" w:rsidR="00B36381" w:rsidRPr="00BF3725" w:rsidRDefault="00B36381" w:rsidP="00E2172E">
      <w:pPr>
        <w:spacing w:after="0" w:line="360" w:lineRule="auto"/>
        <w:jc w:val="both"/>
        <w:rPr>
          <w:rFonts w:ascii="Arial" w:hAnsi="Arial" w:cs="Arial"/>
          <w:sz w:val="24"/>
          <w:szCs w:val="24"/>
        </w:rPr>
      </w:pPr>
      <w:r w:rsidRPr="00BF3725">
        <w:rPr>
          <w:rFonts w:ascii="Arial" w:hAnsi="Arial" w:cs="Arial"/>
          <w:sz w:val="24"/>
          <w:szCs w:val="24"/>
        </w:rPr>
        <w:t>Date reserved:</w:t>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t>2 February 2024</w:t>
      </w:r>
    </w:p>
    <w:p w14:paraId="6331B1D6" w14:textId="2FA7A027" w:rsidR="00B36381" w:rsidRPr="00BF3725" w:rsidRDefault="00B36381" w:rsidP="00E2172E">
      <w:pPr>
        <w:spacing w:after="0" w:line="360" w:lineRule="auto"/>
        <w:jc w:val="both"/>
        <w:rPr>
          <w:rFonts w:ascii="Arial" w:hAnsi="Arial" w:cs="Arial"/>
          <w:sz w:val="24"/>
          <w:szCs w:val="24"/>
        </w:rPr>
      </w:pPr>
      <w:r w:rsidRPr="00BF3725">
        <w:rPr>
          <w:rFonts w:ascii="Arial" w:hAnsi="Arial" w:cs="Arial"/>
          <w:sz w:val="24"/>
          <w:szCs w:val="24"/>
        </w:rPr>
        <w:t>Date delivered:</w:t>
      </w:r>
      <w:r w:rsidR="00472F67" w:rsidRPr="00BF3725">
        <w:rPr>
          <w:rFonts w:ascii="Arial" w:hAnsi="Arial" w:cs="Arial"/>
          <w:sz w:val="24"/>
          <w:szCs w:val="24"/>
        </w:rPr>
        <w:tab/>
      </w:r>
      <w:r w:rsidR="00472F67" w:rsidRPr="00BF3725">
        <w:rPr>
          <w:rFonts w:ascii="Arial" w:hAnsi="Arial" w:cs="Arial"/>
          <w:sz w:val="24"/>
          <w:szCs w:val="24"/>
        </w:rPr>
        <w:tab/>
      </w:r>
      <w:r w:rsidR="00472F67" w:rsidRPr="00BF3725">
        <w:rPr>
          <w:rFonts w:ascii="Arial" w:hAnsi="Arial" w:cs="Arial"/>
          <w:sz w:val="24"/>
          <w:szCs w:val="24"/>
        </w:rPr>
        <w:tab/>
      </w:r>
      <w:r w:rsidR="00D61942">
        <w:rPr>
          <w:rFonts w:ascii="Arial" w:hAnsi="Arial" w:cs="Arial"/>
          <w:sz w:val="24"/>
          <w:szCs w:val="24"/>
        </w:rPr>
        <w:t>22 March</w:t>
      </w:r>
      <w:r w:rsidRPr="00BF3725">
        <w:rPr>
          <w:rFonts w:ascii="Arial" w:hAnsi="Arial" w:cs="Arial"/>
          <w:sz w:val="24"/>
          <w:szCs w:val="24"/>
        </w:rPr>
        <w:t xml:space="preserve"> 2024</w:t>
      </w:r>
    </w:p>
    <w:p w14:paraId="04805775" w14:textId="77777777" w:rsidR="00B36381" w:rsidRPr="00BF3725" w:rsidRDefault="00B36381" w:rsidP="00E2172E">
      <w:pPr>
        <w:spacing w:after="0" w:line="360" w:lineRule="auto"/>
        <w:jc w:val="both"/>
        <w:rPr>
          <w:rFonts w:ascii="Arial" w:hAnsi="Arial" w:cs="Arial"/>
          <w:sz w:val="24"/>
          <w:szCs w:val="24"/>
        </w:rPr>
      </w:pPr>
    </w:p>
    <w:p w14:paraId="4AA7C885" w14:textId="1D980B40" w:rsidR="00B36381" w:rsidRPr="00BF3725" w:rsidRDefault="00B36381" w:rsidP="00E2172E">
      <w:pPr>
        <w:spacing w:after="0" w:line="360" w:lineRule="auto"/>
        <w:jc w:val="both"/>
        <w:rPr>
          <w:rFonts w:ascii="Arial" w:hAnsi="Arial" w:cs="Arial"/>
          <w:sz w:val="24"/>
          <w:szCs w:val="24"/>
        </w:rPr>
      </w:pPr>
      <w:r w:rsidRPr="00BF3725">
        <w:rPr>
          <w:rFonts w:ascii="Arial" w:hAnsi="Arial" w:cs="Arial"/>
          <w:sz w:val="24"/>
          <w:szCs w:val="24"/>
        </w:rPr>
        <w:t>For Applicant:</w:t>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t xml:space="preserve">Adv </w:t>
      </w:r>
      <w:r w:rsidR="00654228">
        <w:rPr>
          <w:rFonts w:ascii="Arial" w:hAnsi="Arial" w:cs="Arial"/>
          <w:sz w:val="24"/>
          <w:szCs w:val="24"/>
        </w:rPr>
        <w:t>Manentsa</w:t>
      </w:r>
      <w:bookmarkStart w:id="2" w:name="_GoBack"/>
      <w:bookmarkEnd w:id="2"/>
    </w:p>
    <w:p w14:paraId="38A484FF" w14:textId="51340D2E" w:rsidR="005F4548" w:rsidRDefault="00B36381" w:rsidP="005F4548">
      <w:pPr>
        <w:spacing w:after="0" w:line="360" w:lineRule="auto"/>
        <w:jc w:val="both"/>
        <w:rPr>
          <w:rFonts w:ascii="Arial" w:hAnsi="Arial" w:cs="Arial"/>
          <w:sz w:val="24"/>
          <w:szCs w:val="24"/>
        </w:rPr>
      </w:pPr>
      <w:r w:rsidRPr="00BF3725">
        <w:rPr>
          <w:rFonts w:ascii="Arial" w:hAnsi="Arial" w:cs="Arial"/>
          <w:sz w:val="24"/>
          <w:szCs w:val="24"/>
        </w:rPr>
        <w:t>Instructed by:</w:t>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r>
      <w:r w:rsidR="005F4548">
        <w:rPr>
          <w:rFonts w:ascii="Arial" w:hAnsi="Arial" w:cs="Arial"/>
          <w:sz w:val="24"/>
          <w:szCs w:val="24"/>
        </w:rPr>
        <w:t>Shandu Attorneys Incorporated</w:t>
      </w:r>
    </w:p>
    <w:p w14:paraId="2A570401" w14:textId="3A9AC6F3"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010 035 2142</w:t>
      </w:r>
    </w:p>
    <w:p w14:paraId="4AABFE22" w14:textId="1FE9E2E0"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9" w:history="1">
        <w:r w:rsidRPr="003F6187">
          <w:rPr>
            <w:rStyle w:val="Hyperlink"/>
            <w:rFonts w:ascii="Arial" w:hAnsi="Arial" w:cs="Arial"/>
            <w:sz w:val="24"/>
            <w:szCs w:val="24"/>
          </w:rPr>
          <w:t>siyabonga@shanduattorneys.co.za</w:t>
        </w:r>
      </w:hyperlink>
    </w:p>
    <w:p w14:paraId="392E0FDB" w14:textId="4EF59C8C"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3F6187">
          <w:rPr>
            <w:rStyle w:val="Hyperlink"/>
            <w:rFonts w:ascii="Arial" w:hAnsi="Arial" w:cs="Arial"/>
            <w:sz w:val="24"/>
            <w:szCs w:val="24"/>
          </w:rPr>
          <w:t>lindokuhle@shanduattorneys.co.za</w:t>
        </w:r>
      </w:hyperlink>
    </w:p>
    <w:p w14:paraId="0A87179B" w14:textId="05354AA0" w:rsidR="00215784" w:rsidRDefault="00215784"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C00954</w:t>
      </w:r>
    </w:p>
    <w:p w14:paraId="290D84D8" w14:textId="482ABA22"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 Venns Attorneys Incorporated </w:t>
      </w:r>
    </w:p>
    <w:p w14:paraId="15631D7A" w14:textId="2ED80471"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033 355 3291</w:t>
      </w:r>
    </w:p>
    <w:p w14:paraId="1B715458" w14:textId="698E89DA"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1" w:history="1">
        <w:r w:rsidRPr="003F6187">
          <w:rPr>
            <w:rStyle w:val="Hyperlink"/>
            <w:rFonts w:ascii="Arial" w:hAnsi="Arial" w:cs="Arial"/>
            <w:sz w:val="24"/>
            <w:szCs w:val="24"/>
          </w:rPr>
          <w:t>Lervashni@venns.co.za</w:t>
        </w:r>
      </w:hyperlink>
    </w:p>
    <w:p w14:paraId="646D3E78" w14:textId="20B2A4DA" w:rsidR="005F4548" w:rsidRDefault="005F4548" w:rsidP="005F454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3F6187">
          <w:rPr>
            <w:rStyle w:val="Hyperlink"/>
            <w:rFonts w:ascii="Arial" w:hAnsi="Arial" w:cs="Arial"/>
            <w:sz w:val="24"/>
            <w:szCs w:val="24"/>
          </w:rPr>
          <w:t>asanda@venns.co.za</w:t>
        </w:r>
      </w:hyperlink>
    </w:p>
    <w:p w14:paraId="01B1913D" w14:textId="77777777" w:rsidR="005F4548" w:rsidRPr="00BF3725" w:rsidRDefault="005F4548" w:rsidP="005F4548">
      <w:pPr>
        <w:spacing w:after="0" w:line="360" w:lineRule="auto"/>
        <w:jc w:val="both"/>
        <w:rPr>
          <w:rFonts w:ascii="Arial" w:hAnsi="Arial" w:cs="Arial"/>
          <w:sz w:val="24"/>
          <w:szCs w:val="24"/>
        </w:rPr>
      </w:pPr>
    </w:p>
    <w:p w14:paraId="38D2A356" w14:textId="77777777" w:rsidR="00B36381" w:rsidRPr="00BF3725" w:rsidRDefault="00B36381" w:rsidP="00E2172E">
      <w:pPr>
        <w:spacing w:after="0" w:line="360" w:lineRule="auto"/>
        <w:jc w:val="both"/>
        <w:rPr>
          <w:rFonts w:ascii="Arial" w:hAnsi="Arial" w:cs="Arial"/>
          <w:sz w:val="24"/>
          <w:szCs w:val="24"/>
        </w:rPr>
      </w:pPr>
    </w:p>
    <w:p w14:paraId="03D0EE3E" w14:textId="176ABFD6" w:rsidR="00B36381" w:rsidRPr="00BF3725" w:rsidRDefault="00B36381" w:rsidP="00E2172E">
      <w:pPr>
        <w:spacing w:after="0" w:line="360" w:lineRule="auto"/>
        <w:jc w:val="both"/>
        <w:rPr>
          <w:rFonts w:ascii="Arial" w:hAnsi="Arial" w:cs="Arial"/>
          <w:sz w:val="24"/>
          <w:szCs w:val="24"/>
        </w:rPr>
      </w:pPr>
      <w:r w:rsidRPr="00BF3725">
        <w:rPr>
          <w:rFonts w:ascii="Arial" w:hAnsi="Arial" w:cs="Arial"/>
          <w:sz w:val="24"/>
          <w:szCs w:val="24"/>
        </w:rPr>
        <w:t>For Respondents:</w:t>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t xml:space="preserve">Adv </w:t>
      </w:r>
      <w:r w:rsidR="00215784">
        <w:rPr>
          <w:rFonts w:ascii="Arial" w:hAnsi="Arial" w:cs="Arial"/>
          <w:sz w:val="24"/>
          <w:szCs w:val="24"/>
        </w:rPr>
        <w:t>Dickson SC – Adv Mazibuko</w:t>
      </w:r>
    </w:p>
    <w:p w14:paraId="01506564" w14:textId="6197B7DA" w:rsidR="00B36381" w:rsidRDefault="00B36381" w:rsidP="00E2172E">
      <w:pPr>
        <w:spacing w:after="0" w:line="360" w:lineRule="auto"/>
        <w:jc w:val="both"/>
        <w:rPr>
          <w:rFonts w:ascii="Arial" w:hAnsi="Arial" w:cs="Arial"/>
          <w:sz w:val="24"/>
          <w:szCs w:val="24"/>
        </w:rPr>
      </w:pPr>
      <w:r w:rsidRPr="00BF3725">
        <w:rPr>
          <w:rFonts w:ascii="Arial" w:hAnsi="Arial" w:cs="Arial"/>
          <w:sz w:val="24"/>
          <w:szCs w:val="24"/>
        </w:rPr>
        <w:t>Instructed by:</w:t>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r>
      <w:r w:rsidR="00215784">
        <w:rPr>
          <w:rFonts w:ascii="Arial" w:hAnsi="Arial" w:cs="Arial"/>
          <w:sz w:val="24"/>
          <w:szCs w:val="24"/>
        </w:rPr>
        <w:t>Mbili Attorneys</w:t>
      </w:r>
    </w:p>
    <w:p w14:paraId="6B9CDC41" w14:textId="16546351" w:rsidR="00215784" w:rsidRDefault="00215784" w:rsidP="00E2172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033 342 3675</w:t>
      </w:r>
    </w:p>
    <w:p w14:paraId="58378739" w14:textId="1FA776CF" w:rsidR="00215784" w:rsidRDefault="00215784" w:rsidP="00E2172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mbiliattorneys@gmail.com</w:t>
      </w:r>
    </w:p>
    <w:p w14:paraId="568B8E6C" w14:textId="1B2AEE8B" w:rsidR="00215784" w:rsidRPr="00BF3725" w:rsidRDefault="00215784" w:rsidP="00215784">
      <w:pPr>
        <w:spacing w:after="0" w:line="360" w:lineRule="auto"/>
        <w:ind w:left="2880" w:firstLine="720"/>
        <w:jc w:val="both"/>
        <w:rPr>
          <w:rFonts w:ascii="Arial" w:hAnsi="Arial" w:cs="Arial"/>
          <w:sz w:val="24"/>
          <w:szCs w:val="24"/>
        </w:rPr>
      </w:pPr>
      <w:r>
        <w:rPr>
          <w:rFonts w:ascii="Arial" w:hAnsi="Arial" w:cs="Arial"/>
          <w:sz w:val="24"/>
          <w:szCs w:val="24"/>
        </w:rPr>
        <w:t>REF: K056/23</w:t>
      </w:r>
    </w:p>
    <w:p w14:paraId="74775FCE" w14:textId="4D1D534D" w:rsidR="00E571D3" w:rsidRPr="00BF3725" w:rsidRDefault="00472F67" w:rsidP="00215784">
      <w:pPr>
        <w:spacing w:after="0" w:line="360" w:lineRule="auto"/>
        <w:jc w:val="both"/>
        <w:rPr>
          <w:rFonts w:ascii="Arial" w:hAnsi="Arial" w:cs="Arial"/>
          <w:sz w:val="24"/>
          <w:szCs w:val="24"/>
        </w:rPr>
      </w:pP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r>
      <w:r w:rsidRPr="00BF3725">
        <w:rPr>
          <w:rFonts w:ascii="Arial" w:hAnsi="Arial" w:cs="Arial"/>
          <w:sz w:val="24"/>
          <w:szCs w:val="24"/>
        </w:rPr>
        <w:tab/>
      </w:r>
    </w:p>
    <w:p w14:paraId="22A35155" w14:textId="77777777" w:rsidR="00B36381" w:rsidRPr="00BF3725" w:rsidRDefault="00B36381" w:rsidP="00E2172E">
      <w:pPr>
        <w:spacing w:after="0" w:line="360" w:lineRule="auto"/>
        <w:jc w:val="both"/>
        <w:rPr>
          <w:rFonts w:ascii="Arial" w:hAnsi="Arial" w:cs="Arial"/>
          <w:sz w:val="24"/>
          <w:szCs w:val="24"/>
        </w:rPr>
      </w:pPr>
    </w:p>
    <w:p w14:paraId="6E73E824" w14:textId="77777777" w:rsidR="00B36381" w:rsidRPr="00BF3725" w:rsidRDefault="00B36381" w:rsidP="00E2172E">
      <w:pPr>
        <w:spacing w:after="0" w:line="360" w:lineRule="auto"/>
        <w:jc w:val="both"/>
        <w:rPr>
          <w:rFonts w:ascii="Arial" w:hAnsi="Arial" w:cs="Arial"/>
          <w:sz w:val="24"/>
          <w:szCs w:val="24"/>
        </w:rPr>
      </w:pPr>
    </w:p>
    <w:p w14:paraId="6F9DAB1B" w14:textId="77777777" w:rsidR="00B36381" w:rsidRPr="00BF3725" w:rsidRDefault="00B36381" w:rsidP="00E2172E">
      <w:pPr>
        <w:spacing w:after="0" w:line="360" w:lineRule="auto"/>
        <w:jc w:val="both"/>
        <w:rPr>
          <w:rFonts w:ascii="Arial" w:hAnsi="Arial" w:cs="Arial"/>
          <w:sz w:val="24"/>
          <w:szCs w:val="24"/>
        </w:rPr>
      </w:pPr>
    </w:p>
    <w:p w14:paraId="0EBA18BB" w14:textId="77777777" w:rsidR="009B7396" w:rsidRPr="00BF3725" w:rsidRDefault="009B7396" w:rsidP="00E2172E">
      <w:pPr>
        <w:spacing w:after="0" w:line="360" w:lineRule="auto"/>
        <w:jc w:val="both"/>
        <w:rPr>
          <w:rFonts w:ascii="Arial" w:hAnsi="Arial" w:cs="Arial"/>
          <w:sz w:val="24"/>
          <w:szCs w:val="24"/>
        </w:rPr>
      </w:pPr>
    </w:p>
    <w:p w14:paraId="14538365" w14:textId="77777777" w:rsidR="009B7396" w:rsidRPr="00BF3725" w:rsidRDefault="009B7396" w:rsidP="00E2172E">
      <w:pPr>
        <w:spacing w:after="0" w:line="360" w:lineRule="auto"/>
        <w:jc w:val="both"/>
        <w:rPr>
          <w:rFonts w:ascii="Arial" w:hAnsi="Arial" w:cs="Arial"/>
          <w:sz w:val="24"/>
          <w:szCs w:val="24"/>
        </w:rPr>
      </w:pPr>
    </w:p>
    <w:p w14:paraId="62E47BC7" w14:textId="77777777" w:rsidR="009B7396" w:rsidRPr="00BF3725" w:rsidRDefault="009B7396" w:rsidP="00E2172E">
      <w:pPr>
        <w:spacing w:after="0" w:line="360" w:lineRule="auto"/>
        <w:jc w:val="both"/>
        <w:rPr>
          <w:rFonts w:ascii="Arial" w:hAnsi="Arial" w:cs="Arial"/>
          <w:sz w:val="24"/>
          <w:szCs w:val="24"/>
        </w:rPr>
      </w:pPr>
    </w:p>
    <w:p w14:paraId="726D6312" w14:textId="77777777" w:rsidR="009B7396" w:rsidRPr="00BF3725" w:rsidRDefault="009B7396" w:rsidP="00E2172E">
      <w:pPr>
        <w:spacing w:after="0" w:line="360" w:lineRule="auto"/>
        <w:jc w:val="both"/>
        <w:rPr>
          <w:rFonts w:ascii="Arial" w:hAnsi="Arial" w:cs="Arial"/>
          <w:sz w:val="24"/>
          <w:szCs w:val="24"/>
        </w:rPr>
      </w:pPr>
    </w:p>
    <w:p w14:paraId="697EAB50" w14:textId="77777777" w:rsidR="009B7396" w:rsidRPr="00BF3725" w:rsidRDefault="009B7396" w:rsidP="00E2172E">
      <w:pPr>
        <w:spacing w:after="0" w:line="360" w:lineRule="auto"/>
        <w:jc w:val="both"/>
        <w:rPr>
          <w:rFonts w:ascii="Arial" w:eastAsia="Calibri" w:hAnsi="Arial" w:cs="Arial"/>
          <w:sz w:val="24"/>
          <w:szCs w:val="24"/>
          <w:lang w:val="en-GB"/>
        </w:rPr>
      </w:pPr>
    </w:p>
    <w:sectPr w:rsidR="009B7396" w:rsidRPr="00BF3725" w:rsidSect="004C015C">
      <w:headerReference w:type="default" r:id="rId13"/>
      <w:pgSz w:w="11906" w:h="16838"/>
      <w:pgMar w:top="446" w:right="1440" w:bottom="99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07320" w14:textId="77777777" w:rsidR="00A021FB" w:rsidRDefault="00A021FB" w:rsidP="0013593D">
      <w:pPr>
        <w:spacing w:after="0" w:line="240" w:lineRule="auto"/>
      </w:pPr>
      <w:r>
        <w:separator/>
      </w:r>
    </w:p>
  </w:endnote>
  <w:endnote w:type="continuationSeparator" w:id="0">
    <w:p w14:paraId="3BEBF681" w14:textId="77777777" w:rsidR="00A021FB" w:rsidRDefault="00A021FB" w:rsidP="0013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412ED" w14:textId="77777777" w:rsidR="00A021FB" w:rsidRDefault="00A021FB" w:rsidP="0013593D">
      <w:pPr>
        <w:spacing w:after="0" w:line="240" w:lineRule="auto"/>
      </w:pPr>
      <w:r>
        <w:separator/>
      </w:r>
    </w:p>
  </w:footnote>
  <w:footnote w:type="continuationSeparator" w:id="0">
    <w:p w14:paraId="4FBFFF8E" w14:textId="77777777" w:rsidR="00A021FB" w:rsidRDefault="00A021FB" w:rsidP="0013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2200"/>
      <w:docPartObj>
        <w:docPartGallery w:val="Page Numbers (Top of Page)"/>
        <w:docPartUnique/>
      </w:docPartObj>
    </w:sdtPr>
    <w:sdtEndPr>
      <w:rPr>
        <w:noProof/>
      </w:rPr>
    </w:sdtEndPr>
    <w:sdtContent>
      <w:p w14:paraId="54E6E875" w14:textId="77777777" w:rsidR="0013593D" w:rsidRDefault="0013593D">
        <w:pPr>
          <w:pStyle w:val="Header"/>
          <w:jc w:val="right"/>
        </w:pPr>
      </w:p>
      <w:p w14:paraId="3970A0C1" w14:textId="4C9816DD" w:rsidR="0013593D" w:rsidRDefault="0013593D">
        <w:pPr>
          <w:pStyle w:val="Header"/>
          <w:jc w:val="right"/>
        </w:pPr>
        <w:r>
          <w:fldChar w:fldCharType="begin"/>
        </w:r>
        <w:r>
          <w:instrText xml:space="preserve"> PAGE   \* MERGEFORMAT </w:instrText>
        </w:r>
        <w:r>
          <w:fldChar w:fldCharType="separate"/>
        </w:r>
        <w:r w:rsidR="00654228">
          <w:rPr>
            <w:noProof/>
          </w:rPr>
          <w:t>16</w:t>
        </w:r>
        <w:r>
          <w:rPr>
            <w:noProof/>
          </w:rPr>
          <w:fldChar w:fldCharType="end"/>
        </w:r>
      </w:p>
    </w:sdtContent>
  </w:sdt>
  <w:p w14:paraId="30D3D432" w14:textId="77777777" w:rsidR="0013593D" w:rsidRDefault="001359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D7"/>
    <w:multiLevelType w:val="hybridMultilevel"/>
    <w:tmpl w:val="29FCF058"/>
    <w:lvl w:ilvl="0" w:tplc="02EA16F8">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2449BB"/>
    <w:multiLevelType w:val="hybridMultilevel"/>
    <w:tmpl w:val="6E90FF6E"/>
    <w:lvl w:ilvl="0" w:tplc="1C09001B">
      <w:start w:val="1"/>
      <w:numFmt w:val="lowerRoman"/>
      <w:lvlText w:val="%1."/>
      <w:lvlJc w:val="right"/>
      <w:pPr>
        <w:ind w:left="5040" w:hanging="360"/>
      </w:pPr>
    </w:lvl>
    <w:lvl w:ilvl="1" w:tplc="1C090019">
      <w:start w:val="1"/>
      <w:numFmt w:val="lowerLetter"/>
      <w:lvlText w:val="%2."/>
      <w:lvlJc w:val="left"/>
      <w:pPr>
        <w:ind w:left="5760" w:hanging="360"/>
      </w:pPr>
    </w:lvl>
    <w:lvl w:ilvl="2" w:tplc="1C09001B">
      <w:start w:val="1"/>
      <w:numFmt w:val="lowerRoman"/>
      <w:lvlText w:val="%3."/>
      <w:lvlJc w:val="right"/>
      <w:pPr>
        <w:ind w:left="6480" w:hanging="180"/>
      </w:pPr>
    </w:lvl>
    <w:lvl w:ilvl="3" w:tplc="1C09000F">
      <w:start w:val="1"/>
      <w:numFmt w:val="decimal"/>
      <w:lvlText w:val="%4."/>
      <w:lvlJc w:val="left"/>
      <w:pPr>
        <w:ind w:left="7200" w:hanging="360"/>
      </w:pPr>
    </w:lvl>
    <w:lvl w:ilvl="4" w:tplc="1C090019">
      <w:start w:val="1"/>
      <w:numFmt w:val="lowerLetter"/>
      <w:lvlText w:val="%5."/>
      <w:lvlJc w:val="left"/>
      <w:pPr>
        <w:ind w:left="7920" w:hanging="360"/>
      </w:pPr>
    </w:lvl>
    <w:lvl w:ilvl="5" w:tplc="1C09001B">
      <w:start w:val="1"/>
      <w:numFmt w:val="lowerRoman"/>
      <w:lvlText w:val="%6."/>
      <w:lvlJc w:val="right"/>
      <w:pPr>
        <w:ind w:left="8640" w:hanging="180"/>
      </w:pPr>
    </w:lvl>
    <w:lvl w:ilvl="6" w:tplc="1C09000F">
      <w:start w:val="1"/>
      <w:numFmt w:val="decimal"/>
      <w:lvlText w:val="%7."/>
      <w:lvlJc w:val="left"/>
      <w:pPr>
        <w:ind w:left="9360" w:hanging="360"/>
      </w:pPr>
    </w:lvl>
    <w:lvl w:ilvl="7" w:tplc="1C090019">
      <w:start w:val="1"/>
      <w:numFmt w:val="lowerLetter"/>
      <w:lvlText w:val="%8."/>
      <w:lvlJc w:val="left"/>
      <w:pPr>
        <w:ind w:left="10080" w:hanging="360"/>
      </w:pPr>
    </w:lvl>
    <w:lvl w:ilvl="8" w:tplc="1C09001B">
      <w:start w:val="1"/>
      <w:numFmt w:val="lowerRoman"/>
      <w:lvlText w:val="%9."/>
      <w:lvlJc w:val="right"/>
      <w:pPr>
        <w:ind w:left="10800" w:hanging="180"/>
      </w:pPr>
    </w:lvl>
  </w:abstractNum>
  <w:abstractNum w:abstractNumId="2" w15:restartNumberingAfterBreak="0">
    <w:nsid w:val="0D484194"/>
    <w:multiLevelType w:val="hybridMultilevel"/>
    <w:tmpl w:val="F66AE112"/>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69A234E"/>
    <w:multiLevelType w:val="hybridMultilevel"/>
    <w:tmpl w:val="EA6231A8"/>
    <w:lvl w:ilvl="0" w:tplc="1C090011">
      <w:start w:val="1"/>
      <w:numFmt w:val="decimal"/>
      <w:lvlText w:val="%1)"/>
      <w:lvlJc w:val="left"/>
      <w:pPr>
        <w:ind w:left="1571" w:hanging="360"/>
      </w:pPr>
      <w:rPr>
        <w:i w:val="0"/>
        <w:iCs w:val="0"/>
      </w:rPr>
    </w:lvl>
    <w:lvl w:ilvl="1" w:tplc="1C090017">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4" w15:restartNumberingAfterBreak="0">
    <w:nsid w:val="3B5A25BE"/>
    <w:multiLevelType w:val="hybridMultilevel"/>
    <w:tmpl w:val="2D80118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41C26"/>
    <w:multiLevelType w:val="hybridMultilevel"/>
    <w:tmpl w:val="2550EA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3244287"/>
    <w:multiLevelType w:val="hybridMultilevel"/>
    <w:tmpl w:val="FAE011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7BE4E6B"/>
    <w:multiLevelType w:val="hybridMultilevel"/>
    <w:tmpl w:val="2D42BE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8416DBC"/>
    <w:multiLevelType w:val="hybridMultilevel"/>
    <w:tmpl w:val="4CF02612"/>
    <w:lvl w:ilvl="0" w:tplc="F32C84C2">
      <w:start w:val="24"/>
      <w:numFmt w:val="decimal"/>
      <w:lvlText w:val="[%1]"/>
      <w:lvlJc w:val="left"/>
      <w:pPr>
        <w:ind w:left="2160" w:hanging="360"/>
      </w:pPr>
      <w:rPr>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63947BD8"/>
    <w:multiLevelType w:val="hybridMultilevel"/>
    <w:tmpl w:val="31E6ADE4"/>
    <w:lvl w:ilvl="0" w:tplc="CE2890AA">
      <w:start w:val="1"/>
      <w:numFmt w:val="decimal"/>
      <w:lvlText w:val="[%1]"/>
      <w:lvlJc w:val="left"/>
      <w:pPr>
        <w:ind w:left="4050" w:hanging="360"/>
      </w:pPr>
    </w:lvl>
    <w:lvl w:ilvl="1" w:tplc="0958EBD2">
      <w:start w:val="1"/>
      <w:numFmt w:val="lowerLetter"/>
      <w:lvlText w:val="%2)"/>
      <w:lvlJc w:val="left"/>
      <w:pPr>
        <w:ind w:left="1440" w:hanging="360"/>
      </w:pPr>
      <w:rPr>
        <w:i w:val="0"/>
        <w:iCs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64304F8D"/>
    <w:multiLevelType w:val="hybridMultilevel"/>
    <w:tmpl w:val="2E4EDCB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3A97BE3"/>
    <w:multiLevelType w:val="hybridMultilevel"/>
    <w:tmpl w:val="9DE6EC90"/>
    <w:lvl w:ilvl="0" w:tplc="F55210C0">
      <w:start w:val="32"/>
      <w:numFmt w:val="decimal"/>
      <w:lvlText w:val="[%1]"/>
      <w:lvlJc w:val="left"/>
      <w:pPr>
        <w:ind w:left="2160"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0"/>
  </w:num>
  <w:num w:numId="6">
    <w:abstractNumId w:val="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3"/>
    <w:rsid w:val="00006EE8"/>
    <w:rsid w:val="00020461"/>
    <w:rsid w:val="00024704"/>
    <w:rsid w:val="00033F04"/>
    <w:rsid w:val="00036894"/>
    <w:rsid w:val="0005380D"/>
    <w:rsid w:val="0005458F"/>
    <w:rsid w:val="00062CD3"/>
    <w:rsid w:val="00077359"/>
    <w:rsid w:val="000A1964"/>
    <w:rsid w:val="000E42C5"/>
    <w:rsid w:val="001003CB"/>
    <w:rsid w:val="0010317A"/>
    <w:rsid w:val="00114896"/>
    <w:rsid w:val="00116354"/>
    <w:rsid w:val="0012260A"/>
    <w:rsid w:val="0013593D"/>
    <w:rsid w:val="00162061"/>
    <w:rsid w:val="00166E5E"/>
    <w:rsid w:val="0017096B"/>
    <w:rsid w:val="0017266E"/>
    <w:rsid w:val="001B0EB5"/>
    <w:rsid w:val="001C1ED7"/>
    <w:rsid w:val="001D0509"/>
    <w:rsid w:val="001D5802"/>
    <w:rsid w:val="001E7909"/>
    <w:rsid w:val="001F2294"/>
    <w:rsid w:val="001F4DF1"/>
    <w:rsid w:val="00206DA1"/>
    <w:rsid w:val="00215784"/>
    <w:rsid w:val="00222EB1"/>
    <w:rsid w:val="00241EFD"/>
    <w:rsid w:val="002558C9"/>
    <w:rsid w:val="00260A4C"/>
    <w:rsid w:val="00284265"/>
    <w:rsid w:val="002A4554"/>
    <w:rsid w:val="002B6254"/>
    <w:rsid w:val="002C7349"/>
    <w:rsid w:val="002F79F4"/>
    <w:rsid w:val="003232AF"/>
    <w:rsid w:val="00351AA3"/>
    <w:rsid w:val="00374AA1"/>
    <w:rsid w:val="00376409"/>
    <w:rsid w:val="00384052"/>
    <w:rsid w:val="003B35B3"/>
    <w:rsid w:val="003C328A"/>
    <w:rsid w:val="003D52D4"/>
    <w:rsid w:val="003E4213"/>
    <w:rsid w:val="0042155D"/>
    <w:rsid w:val="00450DB2"/>
    <w:rsid w:val="00472F67"/>
    <w:rsid w:val="004730B6"/>
    <w:rsid w:val="00491D2E"/>
    <w:rsid w:val="004A062E"/>
    <w:rsid w:val="004C015C"/>
    <w:rsid w:val="004F2023"/>
    <w:rsid w:val="0051667C"/>
    <w:rsid w:val="00525FB1"/>
    <w:rsid w:val="0053200A"/>
    <w:rsid w:val="00547E29"/>
    <w:rsid w:val="005A40A4"/>
    <w:rsid w:val="005E583A"/>
    <w:rsid w:val="005F4548"/>
    <w:rsid w:val="005F6BF6"/>
    <w:rsid w:val="00600CA3"/>
    <w:rsid w:val="00605CA6"/>
    <w:rsid w:val="00616DA4"/>
    <w:rsid w:val="00630B05"/>
    <w:rsid w:val="00654228"/>
    <w:rsid w:val="0066473D"/>
    <w:rsid w:val="006C614F"/>
    <w:rsid w:val="006C71DB"/>
    <w:rsid w:val="006D2306"/>
    <w:rsid w:val="00740049"/>
    <w:rsid w:val="0074036F"/>
    <w:rsid w:val="00756989"/>
    <w:rsid w:val="0076703B"/>
    <w:rsid w:val="007810DE"/>
    <w:rsid w:val="00785956"/>
    <w:rsid w:val="007B3870"/>
    <w:rsid w:val="007D212A"/>
    <w:rsid w:val="008210C4"/>
    <w:rsid w:val="00824335"/>
    <w:rsid w:val="0084503E"/>
    <w:rsid w:val="00853045"/>
    <w:rsid w:val="00876DD0"/>
    <w:rsid w:val="008854F1"/>
    <w:rsid w:val="008B1316"/>
    <w:rsid w:val="008D0EB8"/>
    <w:rsid w:val="00932B44"/>
    <w:rsid w:val="00970C7E"/>
    <w:rsid w:val="00984D07"/>
    <w:rsid w:val="00997A59"/>
    <w:rsid w:val="009A4DBE"/>
    <w:rsid w:val="009B5D69"/>
    <w:rsid w:val="009B7396"/>
    <w:rsid w:val="009E6226"/>
    <w:rsid w:val="009E684E"/>
    <w:rsid w:val="00A021FB"/>
    <w:rsid w:val="00A04CE0"/>
    <w:rsid w:val="00A32C06"/>
    <w:rsid w:val="00A32F88"/>
    <w:rsid w:val="00A939CF"/>
    <w:rsid w:val="00A944A7"/>
    <w:rsid w:val="00AC5914"/>
    <w:rsid w:val="00AD338C"/>
    <w:rsid w:val="00AE4E62"/>
    <w:rsid w:val="00AF29C7"/>
    <w:rsid w:val="00AF5D2E"/>
    <w:rsid w:val="00B00756"/>
    <w:rsid w:val="00B06117"/>
    <w:rsid w:val="00B12C66"/>
    <w:rsid w:val="00B17B33"/>
    <w:rsid w:val="00B30476"/>
    <w:rsid w:val="00B36381"/>
    <w:rsid w:val="00B633E8"/>
    <w:rsid w:val="00B84473"/>
    <w:rsid w:val="00B90DA0"/>
    <w:rsid w:val="00B963EB"/>
    <w:rsid w:val="00BB2347"/>
    <w:rsid w:val="00BC2876"/>
    <w:rsid w:val="00BF3725"/>
    <w:rsid w:val="00C026AB"/>
    <w:rsid w:val="00C05350"/>
    <w:rsid w:val="00C1781A"/>
    <w:rsid w:val="00C4252A"/>
    <w:rsid w:val="00C44A77"/>
    <w:rsid w:val="00C46CAC"/>
    <w:rsid w:val="00C5218F"/>
    <w:rsid w:val="00C63B0C"/>
    <w:rsid w:val="00C65057"/>
    <w:rsid w:val="00C83F2E"/>
    <w:rsid w:val="00C96AFA"/>
    <w:rsid w:val="00CB4D66"/>
    <w:rsid w:val="00CF56B3"/>
    <w:rsid w:val="00D048A3"/>
    <w:rsid w:val="00D61942"/>
    <w:rsid w:val="00D9647B"/>
    <w:rsid w:val="00DD36FD"/>
    <w:rsid w:val="00E11A6A"/>
    <w:rsid w:val="00E16CF7"/>
    <w:rsid w:val="00E2172E"/>
    <w:rsid w:val="00E5013C"/>
    <w:rsid w:val="00E571D3"/>
    <w:rsid w:val="00E75738"/>
    <w:rsid w:val="00EC2BCC"/>
    <w:rsid w:val="00F002A7"/>
    <w:rsid w:val="00F33838"/>
    <w:rsid w:val="00F47165"/>
    <w:rsid w:val="00F52587"/>
    <w:rsid w:val="00F844C6"/>
    <w:rsid w:val="00F935E0"/>
    <w:rsid w:val="00FA5058"/>
    <w:rsid w:val="00FB2E54"/>
    <w:rsid w:val="00FF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EA9"/>
  <w15:chartTrackingRefBased/>
  <w15:docId w15:val="{55F2293A-F995-4566-8F8D-574D724A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D"/>
    <w:rPr>
      <w:lang w:val="en-US"/>
    </w:rPr>
  </w:style>
  <w:style w:type="paragraph" w:styleId="Footer">
    <w:name w:val="footer"/>
    <w:basedOn w:val="Normal"/>
    <w:link w:val="FooterChar"/>
    <w:uiPriority w:val="99"/>
    <w:unhideWhenUsed/>
    <w:rsid w:val="0013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D"/>
    <w:rPr>
      <w:lang w:val="en-US"/>
    </w:rPr>
  </w:style>
  <w:style w:type="paragraph" w:styleId="ListParagraph">
    <w:name w:val="List Paragraph"/>
    <w:basedOn w:val="Normal"/>
    <w:uiPriority w:val="34"/>
    <w:qFormat/>
    <w:rsid w:val="009B7396"/>
    <w:pPr>
      <w:ind w:left="720"/>
      <w:contextualSpacing/>
    </w:pPr>
    <w:rPr>
      <w:kern w:val="2"/>
      <w:lang w:val="en-ZA"/>
      <w14:ligatures w14:val="standardContextual"/>
    </w:rPr>
  </w:style>
  <w:style w:type="paragraph" w:customStyle="1" w:styleId="lrpara">
    <w:name w:val="lrpara"/>
    <w:basedOn w:val="Normal"/>
    <w:rsid w:val="009B739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FootnoteText">
    <w:name w:val="footnote text"/>
    <w:basedOn w:val="Normal"/>
    <w:link w:val="FootnoteTextChar"/>
    <w:uiPriority w:val="99"/>
    <w:semiHidden/>
    <w:unhideWhenUsed/>
    <w:rsid w:val="001C1ED7"/>
    <w:pPr>
      <w:spacing w:after="0" w:line="240" w:lineRule="auto"/>
    </w:pPr>
    <w:rPr>
      <w:kern w:val="2"/>
      <w:sz w:val="20"/>
      <w:szCs w:val="20"/>
      <w:lang w:val="en-ZA"/>
      <w14:ligatures w14:val="standardContextual"/>
    </w:rPr>
  </w:style>
  <w:style w:type="character" w:customStyle="1" w:styleId="FootnoteTextChar">
    <w:name w:val="Footnote Text Char"/>
    <w:basedOn w:val="DefaultParagraphFont"/>
    <w:link w:val="FootnoteText"/>
    <w:uiPriority w:val="99"/>
    <w:semiHidden/>
    <w:rsid w:val="001C1ED7"/>
    <w:rPr>
      <w:kern w:val="2"/>
      <w:sz w:val="20"/>
      <w:szCs w:val="20"/>
      <w:lang w:val="en-ZA"/>
      <w14:ligatures w14:val="standardContextual"/>
    </w:rPr>
  </w:style>
  <w:style w:type="character" w:styleId="FootnoteReference">
    <w:name w:val="footnote reference"/>
    <w:basedOn w:val="DefaultParagraphFont"/>
    <w:uiPriority w:val="99"/>
    <w:semiHidden/>
    <w:unhideWhenUsed/>
    <w:rsid w:val="001C1ED7"/>
    <w:rPr>
      <w:vertAlign w:val="superscript"/>
    </w:rPr>
  </w:style>
  <w:style w:type="paragraph" w:styleId="BodyText">
    <w:name w:val="Body Text"/>
    <w:basedOn w:val="Normal"/>
    <w:link w:val="BodyTextChar"/>
    <w:uiPriority w:val="1"/>
    <w:qFormat/>
    <w:rsid w:val="001C1ED7"/>
    <w:pPr>
      <w:widowControl w:val="0"/>
      <w:autoSpaceDE w:val="0"/>
      <w:autoSpaceDN w:val="0"/>
      <w:spacing w:before="169" w:after="0" w:line="240" w:lineRule="auto"/>
      <w:ind w:left="114"/>
    </w:pPr>
    <w:rPr>
      <w:rFonts w:ascii="Verdana" w:eastAsia="Verdana" w:hAnsi="Verdana" w:cs="Verdana"/>
      <w:sz w:val="17"/>
      <w:szCs w:val="17"/>
    </w:rPr>
  </w:style>
  <w:style w:type="character" w:customStyle="1" w:styleId="BodyTextChar">
    <w:name w:val="Body Text Char"/>
    <w:basedOn w:val="DefaultParagraphFont"/>
    <w:link w:val="BodyText"/>
    <w:uiPriority w:val="1"/>
    <w:rsid w:val="001C1ED7"/>
    <w:rPr>
      <w:rFonts w:ascii="Verdana" w:eastAsia="Verdana" w:hAnsi="Verdana" w:cs="Verdana"/>
      <w:sz w:val="17"/>
      <w:szCs w:val="17"/>
      <w:lang w:val="en-US"/>
    </w:rPr>
  </w:style>
  <w:style w:type="character" w:styleId="Hyperlink">
    <w:name w:val="Hyperlink"/>
    <w:basedOn w:val="DefaultParagraphFont"/>
    <w:uiPriority w:val="99"/>
    <w:unhideWhenUsed/>
    <w:rsid w:val="00472F67"/>
    <w:rPr>
      <w:color w:val="0563C1" w:themeColor="hyperlink"/>
      <w:u w:val="single"/>
    </w:rPr>
  </w:style>
  <w:style w:type="paragraph" w:styleId="BalloonText">
    <w:name w:val="Balloon Text"/>
    <w:basedOn w:val="Normal"/>
    <w:link w:val="BalloonTextChar"/>
    <w:uiPriority w:val="99"/>
    <w:semiHidden/>
    <w:unhideWhenUsed/>
    <w:rsid w:val="0011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96"/>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5F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anda@venn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rvashni@venns.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okuhle@shanduattorneys.co.za" TargetMode="External"/><Relationship Id="rId4" Type="http://schemas.openxmlformats.org/officeDocument/2006/relationships/settings" Target="settings.xml"/><Relationship Id="rId9" Type="http://schemas.openxmlformats.org/officeDocument/2006/relationships/hyperlink" Target="mailto:siyabonga@shanduattorney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4652-D91D-40C2-BB1E-34DF4BC3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Mary Bruce</cp:lastModifiedBy>
  <cp:revision>4</cp:revision>
  <cp:lastPrinted>2024-03-19T12:29:00Z</cp:lastPrinted>
  <dcterms:created xsi:type="dcterms:W3CDTF">2024-03-25T06:14:00Z</dcterms:created>
  <dcterms:modified xsi:type="dcterms:W3CDTF">2024-03-26T05:25:00Z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2024-02-20T11:11:57Z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36c715ab-89d2-427c-9542-e6256fa2619e</vt:lpwstr>
  </property>
  <property fmtid="{D5CDD505-2E9C-101B-9397-08002B2CF9AE}" pid="8" name="MSIP_Label_defa4170-0d19-0005-0004-bc88714345d2_ContentBits">
    <vt:lpwstr>0</vt:lpwstr>
  </property>
</Properties>
</file>