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788D" w14:textId="4516FA1D" w:rsidR="00797128" w:rsidRDefault="002F5639" w:rsidP="00A317C0">
      <w:pPr>
        <w:spacing w:line="360" w:lineRule="auto"/>
        <w:jc w:val="center"/>
        <w:rPr>
          <w:b/>
          <w:bCs/>
        </w:rPr>
      </w:pPr>
      <w:bookmarkStart w:id="0" w:name="_Hlk142542796"/>
      <w:bookmarkStart w:id="1" w:name="_GoBack"/>
      <w:bookmarkEnd w:id="1"/>
      <w:r w:rsidRPr="000F5C8B">
        <w:rPr>
          <w:rFonts w:ascii="Times New Roman" w:hAnsi="Times New Roman" w:cs="Times New Roman"/>
          <w:noProof/>
          <w:sz w:val="28"/>
          <w:lang w:val="en-ZA" w:eastAsia="en-ZA"/>
        </w:rPr>
        <w:drawing>
          <wp:inline distT="0" distB="0" distL="0" distR="0" wp14:anchorId="1D8603ED" wp14:editId="39516953">
            <wp:extent cx="1198880" cy="1112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12520"/>
                    </a:xfrm>
                    <a:prstGeom prst="rect">
                      <a:avLst/>
                    </a:prstGeom>
                    <a:noFill/>
                    <a:ln>
                      <a:noFill/>
                    </a:ln>
                  </pic:spPr>
                </pic:pic>
              </a:graphicData>
            </a:graphic>
          </wp:inline>
        </w:drawing>
      </w:r>
    </w:p>
    <w:p w14:paraId="7F138E19" w14:textId="758DB5EF" w:rsidR="004F08EB" w:rsidRPr="004F08EB" w:rsidRDefault="004F08EB" w:rsidP="00A317C0">
      <w:pPr>
        <w:spacing w:line="360" w:lineRule="auto"/>
        <w:jc w:val="center"/>
        <w:rPr>
          <w:b/>
          <w:bCs/>
        </w:rPr>
      </w:pPr>
      <w:r w:rsidRPr="004F08EB">
        <w:rPr>
          <w:b/>
          <w:bCs/>
        </w:rPr>
        <w:t>IN THE HIGH COURT OF SOUTH AFRICA</w:t>
      </w:r>
    </w:p>
    <w:p w14:paraId="2C3F6266" w14:textId="3792E314" w:rsidR="004F08EB" w:rsidRPr="004F08EB" w:rsidRDefault="004F08EB" w:rsidP="00A317C0">
      <w:pPr>
        <w:spacing w:line="360" w:lineRule="auto"/>
        <w:jc w:val="center"/>
        <w:rPr>
          <w:b/>
          <w:bCs/>
        </w:rPr>
      </w:pPr>
      <w:r w:rsidRPr="004F08EB">
        <w:rPr>
          <w:b/>
          <w:bCs/>
        </w:rPr>
        <w:t xml:space="preserve">KWAZULU-NATAL DIVISION, </w:t>
      </w:r>
      <w:r w:rsidR="00782715">
        <w:rPr>
          <w:b/>
          <w:bCs/>
        </w:rPr>
        <w:t>PIETERMARITZBURG</w:t>
      </w:r>
    </w:p>
    <w:p w14:paraId="46248ACC" w14:textId="3EE5672B" w:rsidR="004F08EB" w:rsidRDefault="004F08EB" w:rsidP="00A317C0">
      <w:pPr>
        <w:spacing w:line="360" w:lineRule="auto"/>
        <w:jc w:val="right"/>
      </w:pPr>
    </w:p>
    <w:p w14:paraId="02ED954C" w14:textId="50C13967" w:rsidR="004F08EB" w:rsidRPr="004F08EB" w:rsidRDefault="004F08EB" w:rsidP="00A317C0">
      <w:pPr>
        <w:spacing w:line="360" w:lineRule="auto"/>
        <w:jc w:val="right"/>
        <w:rPr>
          <w:b/>
          <w:bCs/>
        </w:rPr>
      </w:pPr>
      <w:r w:rsidRPr="004F08EB">
        <w:rPr>
          <w:b/>
          <w:bCs/>
        </w:rPr>
        <w:t xml:space="preserve">CASE NO: </w:t>
      </w:r>
      <w:r w:rsidR="00033D1F">
        <w:t>1490/24P</w:t>
      </w:r>
    </w:p>
    <w:p w14:paraId="6F852846" w14:textId="77777777" w:rsidR="004F08EB" w:rsidRDefault="004F08EB" w:rsidP="00A317C0">
      <w:pPr>
        <w:spacing w:line="360" w:lineRule="auto"/>
        <w:jc w:val="right"/>
      </w:pPr>
    </w:p>
    <w:p w14:paraId="2236A439" w14:textId="77777777" w:rsidR="004F08EB" w:rsidRDefault="004F08EB" w:rsidP="00A317C0">
      <w:pPr>
        <w:spacing w:line="360" w:lineRule="auto"/>
      </w:pPr>
      <w:r>
        <w:t>In the matter between:</w:t>
      </w:r>
    </w:p>
    <w:p w14:paraId="2546E18C" w14:textId="77777777" w:rsidR="004F08EB" w:rsidRDefault="004F08EB" w:rsidP="00A317C0">
      <w:pPr>
        <w:pStyle w:val="Parties"/>
        <w:tabs>
          <w:tab w:val="clear" w:pos="8732"/>
        </w:tabs>
        <w:spacing w:line="360" w:lineRule="auto"/>
      </w:pPr>
    </w:p>
    <w:p w14:paraId="6E10125C" w14:textId="5BE45A24" w:rsidR="004F08EB" w:rsidRDefault="00033D1F" w:rsidP="00A317C0">
      <w:pPr>
        <w:pStyle w:val="Parties"/>
        <w:tabs>
          <w:tab w:val="clear" w:pos="8732"/>
        </w:tabs>
        <w:spacing w:line="360" w:lineRule="auto"/>
        <w:rPr>
          <w:b w:val="0"/>
          <w:bCs/>
        </w:rPr>
      </w:pPr>
      <w:r>
        <w:t xml:space="preserve">ALVIN PATHER </w:t>
      </w:r>
      <w:r w:rsidR="0003183F">
        <w:tab/>
      </w:r>
      <w:r w:rsidR="0003183F">
        <w:tab/>
      </w:r>
      <w:r w:rsidR="0003183F">
        <w:tab/>
      </w:r>
      <w:r w:rsidR="0003183F">
        <w:tab/>
      </w:r>
      <w:r w:rsidR="0003183F">
        <w:tab/>
      </w:r>
      <w:r w:rsidR="0003183F">
        <w:tab/>
      </w:r>
      <w:r w:rsidR="0003183F">
        <w:tab/>
      </w:r>
      <w:r w:rsidR="0003183F">
        <w:tab/>
      </w:r>
      <w:r>
        <w:rPr>
          <w:b w:val="0"/>
          <w:bCs/>
        </w:rPr>
        <w:t xml:space="preserve">Applicant </w:t>
      </w:r>
    </w:p>
    <w:p w14:paraId="5ECADFEB" w14:textId="77777777" w:rsidR="00675D65" w:rsidRDefault="00675D65" w:rsidP="00A317C0">
      <w:pPr>
        <w:pStyle w:val="Parties"/>
        <w:tabs>
          <w:tab w:val="clear" w:pos="8732"/>
        </w:tabs>
        <w:spacing w:line="360" w:lineRule="auto"/>
        <w:rPr>
          <w:b w:val="0"/>
          <w:bCs/>
        </w:rPr>
      </w:pPr>
    </w:p>
    <w:p w14:paraId="56D16509" w14:textId="4B2EE1F1" w:rsidR="00BD0545" w:rsidRDefault="00BD0545" w:rsidP="00A317C0">
      <w:pPr>
        <w:pStyle w:val="Parties"/>
        <w:tabs>
          <w:tab w:val="clear" w:pos="8732"/>
        </w:tabs>
        <w:spacing w:line="360" w:lineRule="auto"/>
        <w:rPr>
          <w:b w:val="0"/>
        </w:rPr>
      </w:pPr>
      <w:r>
        <w:rPr>
          <w:b w:val="0"/>
          <w:bCs/>
        </w:rPr>
        <w:t>and</w:t>
      </w:r>
    </w:p>
    <w:p w14:paraId="2B03263A" w14:textId="77777777" w:rsidR="004F08EB" w:rsidRDefault="004F08EB" w:rsidP="00A317C0">
      <w:pPr>
        <w:pStyle w:val="Parties"/>
        <w:tabs>
          <w:tab w:val="clear" w:pos="8732"/>
        </w:tabs>
        <w:spacing w:line="360" w:lineRule="auto"/>
        <w:rPr>
          <w:b w:val="0"/>
        </w:rPr>
      </w:pPr>
    </w:p>
    <w:p w14:paraId="3D0CB465" w14:textId="13FD48E5" w:rsidR="00A54116" w:rsidRDefault="00675D65" w:rsidP="00A317C0">
      <w:pPr>
        <w:pStyle w:val="Parties"/>
        <w:tabs>
          <w:tab w:val="clear" w:pos="8732"/>
        </w:tabs>
        <w:spacing w:line="360" w:lineRule="auto"/>
        <w:rPr>
          <w:b w:val="0"/>
        </w:rPr>
      </w:pPr>
      <w:r>
        <w:t>THE STATE</w:t>
      </w:r>
      <w:r w:rsidR="004F08EB">
        <w:tab/>
      </w:r>
      <w:r w:rsidR="0003183F">
        <w:tab/>
      </w:r>
      <w:r w:rsidR="0003183F">
        <w:tab/>
      </w:r>
      <w:r w:rsidR="0003183F">
        <w:tab/>
      </w:r>
      <w:r w:rsidR="0003183F">
        <w:tab/>
      </w:r>
      <w:r w:rsidR="0003183F">
        <w:tab/>
      </w:r>
      <w:r w:rsidR="0003183F">
        <w:tab/>
      </w:r>
      <w:r w:rsidR="0003183F">
        <w:tab/>
      </w:r>
      <w:r w:rsidR="0003183F">
        <w:tab/>
      </w:r>
      <w:r w:rsidR="004F08EB">
        <w:rPr>
          <w:b w:val="0"/>
        </w:rPr>
        <w:t>Respondent</w:t>
      </w:r>
    </w:p>
    <w:p w14:paraId="08545E88" w14:textId="77777777" w:rsidR="004205DA" w:rsidRDefault="004205DA" w:rsidP="0003183F">
      <w:pPr>
        <w:pStyle w:val="Parties"/>
        <w:tabs>
          <w:tab w:val="clear" w:pos="8732"/>
        </w:tabs>
        <w:spacing w:line="360" w:lineRule="auto"/>
        <w:rPr>
          <w:b w:val="0"/>
        </w:rPr>
      </w:pPr>
    </w:p>
    <w:p w14:paraId="0593A892" w14:textId="62EA9D97" w:rsidR="003506BB" w:rsidRDefault="00BD0545" w:rsidP="0003183F">
      <w:pPr>
        <w:pStyle w:val="TramLines"/>
        <w:tabs>
          <w:tab w:val="clear" w:pos="3780"/>
        </w:tabs>
        <w:spacing w:after="0" w:line="360" w:lineRule="auto"/>
      </w:pPr>
      <w:r w:rsidRPr="00A54116">
        <w:t>ORDER</w:t>
      </w:r>
    </w:p>
    <w:p w14:paraId="2D8A729A" w14:textId="7CB2B7D7" w:rsidR="00003545" w:rsidRDefault="00003545" w:rsidP="0003183F">
      <w:pPr>
        <w:pStyle w:val="1"/>
        <w:numPr>
          <w:ilvl w:val="0"/>
          <w:numId w:val="0"/>
        </w:numPr>
        <w:spacing w:before="0"/>
      </w:pPr>
      <w:r>
        <w:t>The following order is granted:</w:t>
      </w:r>
    </w:p>
    <w:p w14:paraId="55B5C37F" w14:textId="77777777" w:rsidR="00B15812" w:rsidRDefault="00B15812" w:rsidP="0003183F">
      <w:pPr>
        <w:pStyle w:val="1"/>
        <w:numPr>
          <w:ilvl w:val="0"/>
          <w:numId w:val="0"/>
        </w:numPr>
        <w:spacing w:before="0"/>
      </w:pPr>
      <w:bookmarkStart w:id="2" w:name="_Hlk162497880"/>
    </w:p>
    <w:p w14:paraId="721110F1" w14:textId="5A636AF4" w:rsidR="00B15812" w:rsidRDefault="00B94BFC" w:rsidP="00B94BFC">
      <w:pPr>
        <w:pStyle w:val="1"/>
        <w:numPr>
          <w:ilvl w:val="0"/>
          <w:numId w:val="0"/>
        </w:numPr>
        <w:spacing w:before="0"/>
        <w:ind w:left="720" w:hanging="720"/>
      </w:pPr>
      <w:r>
        <w:t>a)</w:t>
      </w:r>
      <w:r>
        <w:tab/>
      </w:r>
      <w:r w:rsidR="00B15812">
        <w:t>The applicant’s application for a postponement is refused.</w:t>
      </w:r>
    </w:p>
    <w:p w14:paraId="29C62CE9" w14:textId="77777777" w:rsidR="00B15812" w:rsidRDefault="00B15812" w:rsidP="00B15812">
      <w:pPr>
        <w:pStyle w:val="1"/>
        <w:numPr>
          <w:ilvl w:val="0"/>
          <w:numId w:val="0"/>
        </w:numPr>
        <w:spacing w:before="0"/>
        <w:ind w:left="720"/>
      </w:pPr>
    </w:p>
    <w:p w14:paraId="128AE0D5" w14:textId="54479D1E" w:rsidR="00B15812" w:rsidRDefault="00B94BFC" w:rsidP="00B94BFC">
      <w:pPr>
        <w:pStyle w:val="1"/>
        <w:numPr>
          <w:ilvl w:val="0"/>
          <w:numId w:val="0"/>
        </w:numPr>
        <w:spacing w:before="0"/>
        <w:ind w:left="720" w:hanging="720"/>
      </w:pPr>
      <w:r>
        <w:t>b)</w:t>
      </w:r>
      <w:r>
        <w:tab/>
      </w:r>
      <w:r w:rsidR="00B15812">
        <w:t>The application is dismissed;</w:t>
      </w:r>
    </w:p>
    <w:p w14:paraId="7DA11504" w14:textId="77777777" w:rsidR="00B15812" w:rsidRDefault="00B15812" w:rsidP="00B15812">
      <w:pPr>
        <w:pStyle w:val="1"/>
        <w:numPr>
          <w:ilvl w:val="0"/>
          <w:numId w:val="0"/>
        </w:numPr>
        <w:spacing w:before="0"/>
        <w:ind w:left="720"/>
      </w:pPr>
    </w:p>
    <w:p w14:paraId="589D58B5" w14:textId="043A8687" w:rsidR="00B15812" w:rsidRDefault="00B94BFC" w:rsidP="00B94BFC">
      <w:pPr>
        <w:pStyle w:val="1"/>
        <w:numPr>
          <w:ilvl w:val="0"/>
          <w:numId w:val="0"/>
        </w:numPr>
        <w:spacing w:before="0"/>
        <w:ind w:left="720" w:hanging="720"/>
      </w:pPr>
      <w:r>
        <w:t>c)</w:t>
      </w:r>
      <w:r>
        <w:tab/>
      </w:r>
      <w:r w:rsidR="00B15812">
        <w:t>Each party shall bear their own costs.</w:t>
      </w:r>
    </w:p>
    <w:bookmarkEnd w:id="2"/>
    <w:p w14:paraId="6F43B195" w14:textId="77777777" w:rsidR="00003545" w:rsidRPr="003506BB" w:rsidRDefault="00003545" w:rsidP="0003183F">
      <w:pPr>
        <w:pStyle w:val="1"/>
        <w:numPr>
          <w:ilvl w:val="0"/>
          <w:numId w:val="0"/>
        </w:numPr>
        <w:spacing w:before="0"/>
      </w:pPr>
    </w:p>
    <w:p w14:paraId="7425F2C9" w14:textId="77777777" w:rsidR="002F5639" w:rsidRDefault="002F5639" w:rsidP="0003183F">
      <w:pPr>
        <w:pStyle w:val="1"/>
        <w:numPr>
          <w:ilvl w:val="0"/>
          <w:numId w:val="0"/>
        </w:numPr>
        <w:spacing w:before="0"/>
        <w:ind w:left="720"/>
      </w:pPr>
    </w:p>
    <w:p w14:paraId="012C2EDB" w14:textId="5E7E3621" w:rsidR="0003183F" w:rsidRPr="0003183F" w:rsidRDefault="00A54116" w:rsidP="0003183F">
      <w:pPr>
        <w:pStyle w:val="TramLines"/>
        <w:tabs>
          <w:tab w:val="clear" w:pos="3780"/>
        </w:tabs>
        <w:spacing w:after="0" w:line="360" w:lineRule="auto"/>
      </w:pPr>
      <w:r w:rsidRPr="000D75BA">
        <w:t>JUDGMENT</w:t>
      </w:r>
    </w:p>
    <w:p w14:paraId="73352FF4" w14:textId="77777777" w:rsidR="003506BB" w:rsidRDefault="003506BB" w:rsidP="0003183F">
      <w:pPr>
        <w:spacing w:line="360" w:lineRule="auto"/>
      </w:pPr>
    </w:p>
    <w:p w14:paraId="11B63236" w14:textId="6CD0C580" w:rsidR="003506BB" w:rsidRDefault="00FA4DA0" w:rsidP="0003183F">
      <w:pPr>
        <w:spacing w:line="360" w:lineRule="auto"/>
        <w:rPr>
          <w:b/>
        </w:rPr>
      </w:pPr>
      <w:r w:rsidRPr="003506BB">
        <w:rPr>
          <w:b/>
        </w:rPr>
        <w:t xml:space="preserve">Veerasamy AJ </w:t>
      </w:r>
    </w:p>
    <w:p w14:paraId="35FD9A4A" w14:textId="4066CA21" w:rsidR="003E0771" w:rsidRPr="003E0771" w:rsidRDefault="003E0771" w:rsidP="00A317C0">
      <w:pPr>
        <w:spacing w:line="360" w:lineRule="auto"/>
        <w:rPr>
          <w:b/>
        </w:rPr>
      </w:pPr>
      <w:r w:rsidRPr="003E0771">
        <w:rPr>
          <w:b/>
        </w:rPr>
        <w:lastRenderedPageBreak/>
        <w:t>Introduction</w:t>
      </w:r>
    </w:p>
    <w:p w14:paraId="78AC6E50" w14:textId="2BC373B4" w:rsidR="005C05D5" w:rsidRDefault="00B94BFC" w:rsidP="00B94BFC">
      <w:pPr>
        <w:pStyle w:val="1"/>
        <w:numPr>
          <w:ilvl w:val="0"/>
          <w:numId w:val="0"/>
        </w:numPr>
        <w:spacing w:before="0"/>
      </w:pPr>
      <w:r>
        <w:t>[1]</w:t>
      </w:r>
      <w:r>
        <w:tab/>
      </w:r>
      <w:r w:rsidR="00033D1F">
        <w:t xml:space="preserve">The applicant seeks an order extending the bail granted to him in terms of </w:t>
      </w:r>
      <w:r w:rsidR="003A43C6">
        <w:t xml:space="preserve">two </w:t>
      </w:r>
      <w:r w:rsidR="00033D1F">
        <w:t xml:space="preserve">orders of this court dated </w:t>
      </w:r>
      <w:r w:rsidR="004304C4">
        <w:t>2</w:t>
      </w:r>
      <w:r w:rsidR="00033D1F">
        <w:t xml:space="preserve">8 </w:t>
      </w:r>
      <w:r w:rsidR="004304C4">
        <w:t>June</w:t>
      </w:r>
      <w:r w:rsidR="00033D1F">
        <w:t xml:space="preserve"> 202</w:t>
      </w:r>
      <w:r w:rsidR="004304C4">
        <w:t>3</w:t>
      </w:r>
      <w:r w:rsidR="00033D1F">
        <w:t xml:space="preserve"> and 2 February 2024</w:t>
      </w:r>
      <w:r w:rsidR="003A43C6">
        <w:t xml:space="preserve">. He intends for </w:t>
      </w:r>
      <w:r w:rsidR="00033D1F">
        <w:t xml:space="preserve">such extension to endure until he has finalised his appeal against an order </w:t>
      </w:r>
      <w:r w:rsidR="003A43C6">
        <w:t xml:space="preserve">handed down by the </w:t>
      </w:r>
      <w:r w:rsidR="005F2D8D">
        <w:t>regional</w:t>
      </w:r>
      <w:r w:rsidR="003A43C6">
        <w:t xml:space="preserve"> </w:t>
      </w:r>
      <w:r w:rsidR="005F2D8D">
        <w:t xml:space="preserve">court </w:t>
      </w:r>
      <w:r w:rsidR="003A43C6">
        <w:t xml:space="preserve">on 27 February 2024 refusing his most recent </w:t>
      </w:r>
      <w:r w:rsidR="0054506F">
        <w:t xml:space="preserve">bail </w:t>
      </w:r>
      <w:r w:rsidR="003A43C6">
        <w:t>application</w:t>
      </w:r>
      <w:r w:rsidR="0054506F">
        <w:t xml:space="preserve"> before that court</w:t>
      </w:r>
      <w:r w:rsidR="003A43C6">
        <w:t>.</w:t>
      </w:r>
    </w:p>
    <w:p w14:paraId="08479A37" w14:textId="77777777" w:rsidR="005C05D5" w:rsidRDefault="005C05D5" w:rsidP="00FD7DCA">
      <w:pPr>
        <w:pStyle w:val="1"/>
        <w:numPr>
          <w:ilvl w:val="0"/>
          <w:numId w:val="0"/>
        </w:numPr>
        <w:spacing w:before="0"/>
      </w:pPr>
    </w:p>
    <w:p w14:paraId="7D82E317" w14:textId="5C9719BE" w:rsidR="005338F7" w:rsidRPr="00FD7DCA" w:rsidRDefault="00B94BFC" w:rsidP="00B94BFC">
      <w:pPr>
        <w:pStyle w:val="1"/>
        <w:numPr>
          <w:ilvl w:val="0"/>
          <w:numId w:val="0"/>
        </w:numPr>
        <w:spacing w:before="0"/>
      </w:pPr>
      <w:r w:rsidRPr="00FD7DCA">
        <w:t>[2]</w:t>
      </w:r>
      <w:r w:rsidRPr="00FD7DCA">
        <w:tab/>
      </w:r>
      <w:r w:rsidR="005C05D5">
        <w:t xml:space="preserve"> During the proceedings of 27 March 2024, the applicant’s attorney’s instructed Mr Osborne who appeared for the applicant to seek </w:t>
      </w:r>
      <w:r w:rsidR="001F3235">
        <w:t>a</w:t>
      </w:r>
      <w:r w:rsidR="005C05D5">
        <w:t xml:space="preserve"> </w:t>
      </w:r>
      <w:r w:rsidR="00973FF7">
        <w:t>postponement</w:t>
      </w:r>
      <w:r w:rsidR="005C05D5">
        <w:t xml:space="preserve"> of the proceedings. I was advised that in light of the questions posed by the Court during the applicant’s address, the applicant has come to the conclusion that he needed to amend his notice of motion to seek different relief and would need to deliver a supplementary affidavit. He essentially wanted to started the proceedings </w:t>
      </w:r>
      <w:r w:rsidR="005C05D5" w:rsidRPr="00FD7DCA">
        <w:rPr>
          <w:i/>
          <w:iCs w:val="0"/>
        </w:rPr>
        <w:t>de novo</w:t>
      </w:r>
      <w:r w:rsidR="005C05D5">
        <w:rPr>
          <w:i/>
          <w:iCs w:val="0"/>
        </w:rPr>
        <w:t>.</w:t>
      </w:r>
    </w:p>
    <w:p w14:paraId="10854BAA" w14:textId="77777777" w:rsidR="005C05D5" w:rsidRDefault="005C05D5" w:rsidP="00FD7DCA">
      <w:pPr>
        <w:pStyle w:val="ListParagraph"/>
        <w:numPr>
          <w:ilvl w:val="0"/>
          <w:numId w:val="0"/>
        </w:numPr>
        <w:ind w:left="360"/>
      </w:pPr>
    </w:p>
    <w:p w14:paraId="5F065204" w14:textId="4E3EDC52" w:rsidR="005C05D5" w:rsidRDefault="00B94BFC" w:rsidP="00B94BFC">
      <w:pPr>
        <w:pStyle w:val="1"/>
        <w:numPr>
          <w:ilvl w:val="0"/>
          <w:numId w:val="0"/>
        </w:numPr>
        <w:spacing w:before="0"/>
      </w:pPr>
      <w:r>
        <w:t>[3]</w:t>
      </w:r>
      <w:r>
        <w:tab/>
      </w:r>
      <w:r w:rsidR="005C05D5">
        <w:t>Mr Truter who appeared for the respondent opposed the application for a postponement.</w:t>
      </w:r>
    </w:p>
    <w:p w14:paraId="7AA92A51" w14:textId="77777777" w:rsidR="005C05D5" w:rsidRDefault="005C05D5" w:rsidP="00FD7DCA">
      <w:pPr>
        <w:pStyle w:val="ListParagraph"/>
        <w:numPr>
          <w:ilvl w:val="0"/>
          <w:numId w:val="0"/>
        </w:numPr>
        <w:ind w:left="360"/>
      </w:pPr>
    </w:p>
    <w:p w14:paraId="29AA05B1" w14:textId="3E15327E" w:rsidR="005C05D5" w:rsidRDefault="00B94BFC" w:rsidP="00B94BFC">
      <w:pPr>
        <w:pStyle w:val="1"/>
        <w:numPr>
          <w:ilvl w:val="0"/>
          <w:numId w:val="0"/>
        </w:numPr>
        <w:spacing w:before="0"/>
      </w:pPr>
      <w:r>
        <w:t>[4]</w:t>
      </w:r>
      <w:r>
        <w:tab/>
      </w:r>
      <w:r w:rsidR="005C05D5">
        <w:t xml:space="preserve">Mr Osborne advised me that the applicant would still seek an extension </w:t>
      </w:r>
      <w:r w:rsidR="00973FF7">
        <w:t xml:space="preserve">the bail granted to him in terms </w:t>
      </w:r>
      <w:r w:rsidR="005C05D5">
        <w:t xml:space="preserve">of </w:t>
      </w:r>
      <w:r w:rsidR="00973FF7">
        <w:t>the order of 28 June 2023</w:t>
      </w:r>
      <w:r w:rsidR="005C05D5">
        <w:t xml:space="preserve"> so as to now continue to prosecute th</w:t>
      </w:r>
      <w:r w:rsidR="00973FF7">
        <w:t>e revised</w:t>
      </w:r>
      <w:r w:rsidR="005C05D5">
        <w:t xml:space="preserve"> application (should the postponement be granted). He would seek such an order under the umbrella of section 173 of the Constitution, </w:t>
      </w:r>
      <w:r w:rsidR="00973FF7">
        <w:t>being the</w:t>
      </w:r>
      <w:r w:rsidR="005C05D5">
        <w:t xml:space="preserve"> basis upon which relief in the application is currently sought.</w:t>
      </w:r>
    </w:p>
    <w:p w14:paraId="0F6C61AA" w14:textId="77777777" w:rsidR="005C05D5" w:rsidRDefault="005C05D5" w:rsidP="00973FF7">
      <w:pPr>
        <w:pStyle w:val="ListParagraph"/>
        <w:numPr>
          <w:ilvl w:val="0"/>
          <w:numId w:val="0"/>
        </w:numPr>
        <w:ind w:left="360"/>
      </w:pPr>
    </w:p>
    <w:p w14:paraId="510A33A7" w14:textId="758302F4" w:rsidR="005C05D5" w:rsidRDefault="00B94BFC" w:rsidP="00B94BFC">
      <w:pPr>
        <w:pStyle w:val="1"/>
        <w:numPr>
          <w:ilvl w:val="0"/>
          <w:numId w:val="0"/>
        </w:numPr>
        <w:spacing w:before="0"/>
      </w:pPr>
      <w:r>
        <w:t>[5]</w:t>
      </w:r>
      <w:r>
        <w:tab/>
      </w:r>
      <w:r w:rsidR="005C05D5">
        <w:t>I intend to deal with the application for postponement at the end of this judgment as it appears that the success of such application is tied to the</w:t>
      </w:r>
      <w:r w:rsidR="00CE2B33">
        <w:t xml:space="preserve"> merits of the </w:t>
      </w:r>
      <w:r w:rsidR="005C05D5">
        <w:t xml:space="preserve"> </w:t>
      </w:r>
      <w:r w:rsidR="00CE2B33">
        <w:t>application in its current form.</w:t>
      </w:r>
    </w:p>
    <w:p w14:paraId="2F54E096" w14:textId="77777777" w:rsidR="003E0771" w:rsidRDefault="003E0771" w:rsidP="00A317C0">
      <w:pPr>
        <w:pStyle w:val="1"/>
        <w:numPr>
          <w:ilvl w:val="0"/>
          <w:numId w:val="0"/>
        </w:numPr>
        <w:spacing w:before="0"/>
      </w:pPr>
    </w:p>
    <w:p w14:paraId="66ED3851" w14:textId="468EF613" w:rsidR="00033D1F" w:rsidRDefault="00B94BFC" w:rsidP="00B94BFC">
      <w:pPr>
        <w:pStyle w:val="1"/>
        <w:numPr>
          <w:ilvl w:val="0"/>
          <w:numId w:val="0"/>
        </w:numPr>
        <w:spacing w:before="0"/>
      </w:pPr>
      <w:r>
        <w:t>[6]</w:t>
      </w:r>
      <w:r>
        <w:tab/>
      </w:r>
      <w:r w:rsidR="00033D1F">
        <w:t xml:space="preserve">A brief description of the events leading to the order of </w:t>
      </w:r>
      <w:r w:rsidR="004304C4">
        <w:t>2</w:t>
      </w:r>
      <w:r w:rsidR="00033D1F">
        <w:t xml:space="preserve">8 </w:t>
      </w:r>
      <w:r w:rsidR="004304C4">
        <w:t xml:space="preserve">June </w:t>
      </w:r>
      <w:r w:rsidR="00033D1F">
        <w:t>202</w:t>
      </w:r>
      <w:r w:rsidR="004304C4">
        <w:t>3</w:t>
      </w:r>
      <w:r w:rsidR="00033D1F">
        <w:t xml:space="preserve"> is necessary. </w:t>
      </w:r>
    </w:p>
    <w:p w14:paraId="257431B5" w14:textId="77777777" w:rsidR="00EA71A4" w:rsidRDefault="00EA71A4" w:rsidP="00A317C0">
      <w:pPr>
        <w:pStyle w:val="1"/>
        <w:numPr>
          <w:ilvl w:val="0"/>
          <w:numId w:val="0"/>
        </w:numPr>
        <w:spacing w:before="0"/>
      </w:pPr>
    </w:p>
    <w:p w14:paraId="16B1AE87" w14:textId="6D573B68" w:rsidR="00033D1F" w:rsidRDefault="00B94BFC" w:rsidP="00B94BFC">
      <w:pPr>
        <w:pStyle w:val="1"/>
        <w:numPr>
          <w:ilvl w:val="0"/>
          <w:numId w:val="0"/>
        </w:numPr>
        <w:spacing w:before="0"/>
      </w:pPr>
      <w:r>
        <w:lastRenderedPageBreak/>
        <w:t>[7]</w:t>
      </w:r>
      <w:r>
        <w:tab/>
      </w:r>
      <w:r w:rsidR="00033D1F">
        <w:t xml:space="preserve">On 4 October 2018, the applicant was convicted </w:t>
      </w:r>
      <w:r w:rsidR="0002431E">
        <w:t xml:space="preserve">in </w:t>
      </w:r>
      <w:r w:rsidR="00033D1F">
        <w:t xml:space="preserve">the </w:t>
      </w:r>
      <w:r w:rsidR="005F2D8D">
        <w:t>regional court</w:t>
      </w:r>
      <w:r w:rsidR="00033D1F">
        <w:t xml:space="preserve">, sitting as a specialised </w:t>
      </w:r>
      <w:r w:rsidR="005F2D8D">
        <w:t xml:space="preserve">commercial crime court </w:t>
      </w:r>
      <w:r w:rsidR="00033D1F">
        <w:t>of 16 counts of fraud.</w:t>
      </w:r>
      <w:r w:rsidR="00033D1F">
        <w:rPr>
          <w:rStyle w:val="FootnoteReference"/>
        </w:rPr>
        <w:footnoteReference w:id="1"/>
      </w:r>
    </w:p>
    <w:p w14:paraId="4DEB6E69" w14:textId="77777777" w:rsidR="00EA71A4" w:rsidRDefault="00EA71A4" w:rsidP="00A317C0">
      <w:pPr>
        <w:pStyle w:val="1"/>
        <w:numPr>
          <w:ilvl w:val="0"/>
          <w:numId w:val="0"/>
        </w:numPr>
        <w:spacing w:before="0"/>
      </w:pPr>
    </w:p>
    <w:p w14:paraId="26FF9082" w14:textId="31FDB6B6" w:rsidR="00033D1F" w:rsidRDefault="00B94BFC" w:rsidP="00B94BFC">
      <w:pPr>
        <w:pStyle w:val="1"/>
        <w:numPr>
          <w:ilvl w:val="0"/>
          <w:numId w:val="0"/>
        </w:numPr>
        <w:spacing w:before="0"/>
      </w:pPr>
      <w:r>
        <w:t>[8]</w:t>
      </w:r>
      <w:r>
        <w:tab/>
      </w:r>
      <w:r w:rsidR="00B61544">
        <w:t>On 25 November 2022, on appeal</w:t>
      </w:r>
      <w:r w:rsidR="005F2D8D">
        <w:t xml:space="preserve"> to the high court</w:t>
      </w:r>
      <w:r w:rsidR="00B61544">
        <w:t xml:space="preserve">, </w:t>
      </w:r>
      <w:r w:rsidR="005F2D8D">
        <w:t xml:space="preserve">the appeal on sentence was upheld, and </w:t>
      </w:r>
      <w:r w:rsidR="00B61544">
        <w:t>a new sentence was imposed for a</w:t>
      </w:r>
      <w:r w:rsidR="0002431E">
        <w:t>n effective</w:t>
      </w:r>
      <w:r w:rsidR="00B61544">
        <w:t xml:space="preserve"> term of eight</w:t>
      </w:r>
      <w:r w:rsidR="0002431E">
        <w:t xml:space="preserve"> (8)</w:t>
      </w:r>
      <w:r w:rsidR="00B61544">
        <w:t xml:space="preserve"> years of imprisonment.</w:t>
      </w:r>
      <w:r w:rsidR="00B61544">
        <w:rPr>
          <w:rStyle w:val="FootnoteReference"/>
        </w:rPr>
        <w:footnoteReference w:id="2"/>
      </w:r>
    </w:p>
    <w:p w14:paraId="1DA9F7F0" w14:textId="77777777" w:rsidR="00EA71A4" w:rsidRDefault="00EA71A4" w:rsidP="00A317C0">
      <w:pPr>
        <w:pStyle w:val="1"/>
        <w:numPr>
          <w:ilvl w:val="0"/>
          <w:numId w:val="0"/>
        </w:numPr>
        <w:spacing w:before="0"/>
      </w:pPr>
    </w:p>
    <w:p w14:paraId="14134CE2" w14:textId="7A4E897F" w:rsidR="00B61544" w:rsidRDefault="00B94BFC" w:rsidP="00B94BFC">
      <w:pPr>
        <w:pStyle w:val="1"/>
        <w:numPr>
          <w:ilvl w:val="0"/>
          <w:numId w:val="0"/>
        </w:numPr>
        <w:spacing w:before="0"/>
      </w:pPr>
      <w:r>
        <w:t>[9]</w:t>
      </w:r>
      <w:r>
        <w:tab/>
      </w:r>
      <w:r w:rsidR="00B61544">
        <w:t xml:space="preserve">The applicant’s petition to the Supreme Court of Appeal failed and he subsequently sought leave from the Constitutional Court to appeal </w:t>
      </w:r>
      <w:r w:rsidR="00003545">
        <w:t xml:space="preserve">the </w:t>
      </w:r>
      <w:r w:rsidR="003A43C6">
        <w:t>sentence</w:t>
      </w:r>
      <w:r w:rsidR="00003545">
        <w:t xml:space="preserve"> of the high court</w:t>
      </w:r>
      <w:r w:rsidR="002F283E">
        <w:t xml:space="preserve">. </w:t>
      </w:r>
      <w:r w:rsidR="003A43C6">
        <w:t>This further</w:t>
      </w:r>
      <w:r w:rsidR="002F283E">
        <w:t xml:space="preserve"> </w:t>
      </w:r>
      <w:r w:rsidR="003A43C6">
        <w:t>application for leave to appeal</w:t>
      </w:r>
      <w:r w:rsidR="002F283E">
        <w:t xml:space="preserve"> was refused on 31 January 2024. </w:t>
      </w:r>
    </w:p>
    <w:p w14:paraId="1658E048" w14:textId="77777777" w:rsidR="00EA71A4" w:rsidRDefault="00EA71A4" w:rsidP="00A317C0">
      <w:pPr>
        <w:pStyle w:val="1"/>
        <w:numPr>
          <w:ilvl w:val="0"/>
          <w:numId w:val="0"/>
        </w:numPr>
        <w:spacing w:before="0"/>
      </w:pPr>
    </w:p>
    <w:p w14:paraId="31A3D73D" w14:textId="0A6C5D93" w:rsidR="002F283E" w:rsidRDefault="00B94BFC" w:rsidP="00B94BFC">
      <w:pPr>
        <w:pStyle w:val="1"/>
        <w:numPr>
          <w:ilvl w:val="0"/>
          <w:numId w:val="0"/>
        </w:numPr>
        <w:spacing w:before="0"/>
      </w:pPr>
      <w:r>
        <w:t>[10]</w:t>
      </w:r>
      <w:r>
        <w:tab/>
      </w:r>
      <w:r w:rsidR="002F283E">
        <w:t xml:space="preserve">Whilst awaiting the outcome of </w:t>
      </w:r>
      <w:r w:rsidR="003A43C6">
        <w:t xml:space="preserve">his </w:t>
      </w:r>
      <w:r w:rsidR="004304C4">
        <w:t>leave to appeal application before</w:t>
      </w:r>
      <w:r w:rsidR="002F283E">
        <w:t xml:space="preserve"> the Constitutional Court, the applicant</w:t>
      </w:r>
      <w:r w:rsidR="00003545">
        <w:t>,</w:t>
      </w:r>
      <w:r w:rsidR="002F283E">
        <w:t xml:space="preserve"> who at this stage would have foreseen the likely outcome of his petition, instituted an application to review the </w:t>
      </w:r>
      <w:r w:rsidR="00003545">
        <w:t>regional magistrate’s decision</w:t>
      </w:r>
      <w:r w:rsidR="004304C4">
        <w:t xml:space="preserve"> on his conviction and sentence</w:t>
      </w:r>
      <w:r w:rsidR="002F283E">
        <w:t xml:space="preserve">. </w:t>
      </w:r>
      <w:r w:rsidR="002F283E" w:rsidRPr="005C3879">
        <w:t>Such review application</w:t>
      </w:r>
      <w:r w:rsidR="00003545">
        <w:t>,</w:t>
      </w:r>
      <w:r w:rsidR="002F283E" w:rsidRPr="005C3879">
        <w:t xml:space="preserve"> I am advised, is still pending</w:t>
      </w:r>
      <w:r w:rsidR="002F283E">
        <w:t>.</w:t>
      </w:r>
      <w:r w:rsidR="002F283E">
        <w:rPr>
          <w:rStyle w:val="FootnoteReference"/>
        </w:rPr>
        <w:footnoteReference w:id="3"/>
      </w:r>
    </w:p>
    <w:p w14:paraId="50C1A8B9" w14:textId="77777777" w:rsidR="00EA71A4" w:rsidRDefault="00EA71A4" w:rsidP="00A317C0">
      <w:pPr>
        <w:pStyle w:val="1"/>
        <w:numPr>
          <w:ilvl w:val="0"/>
          <w:numId w:val="0"/>
        </w:numPr>
        <w:spacing w:before="0"/>
      </w:pPr>
    </w:p>
    <w:p w14:paraId="7560FEF3" w14:textId="39A1ACBB" w:rsidR="002F283E" w:rsidRDefault="00B94BFC" w:rsidP="00B94BFC">
      <w:pPr>
        <w:pStyle w:val="1"/>
        <w:numPr>
          <w:ilvl w:val="0"/>
          <w:numId w:val="0"/>
        </w:numPr>
        <w:spacing w:before="0"/>
      </w:pPr>
      <w:r>
        <w:t>[11]</w:t>
      </w:r>
      <w:r>
        <w:tab/>
      </w:r>
      <w:r w:rsidR="002F283E">
        <w:t xml:space="preserve">On 2 February 2024, the applicant instituted proceedings before this court and, by consent with the respondent, </w:t>
      </w:r>
      <w:r w:rsidR="004304C4">
        <w:t>obtained an</w:t>
      </w:r>
      <w:r w:rsidR="002F283E">
        <w:t xml:space="preserve"> order directing </w:t>
      </w:r>
      <w:r w:rsidR="004304C4">
        <w:t>him</w:t>
      </w:r>
      <w:r w:rsidR="002F283E">
        <w:t xml:space="preserve"> to institute a new bail application in the </w:t>
      </w:r>
      <w:r w:rsidR="00003545">
        <w:t>regional court</w:t>
      </w:r>
      <w:r w:rsidR="002F283E">
        <w:t xml:space="preserve">. </w:t>
      </w:r>
    </w:p>
    <w:p w14:paraId="435D5F92" w14:textId="3EC3F342" w:rsidR="00EA71A4" w:rsidRDefault="00EA71A4" w:rsidP="00A317C0">
      <w:pPr>
        <w:pStyle w:val="1"/>
        <w:numPr>
          <w:ilvl w:val="0"/>
          <w:numId w:val="0"/>
        </w:numPr>
        <w:spacing w:before="0"/>
      </w:pPr>
    </w:p>
    <w:p w14:paraId="29F1BB49" w14:textId="49AAD45C" w:rsidR="002F283E" w:rsidRDefault="00B94BFC" w:rsidP="00B94BFC">
      <w:pPr>
        <w:pStyle w:val="1"/>
        <w:numPr>
          <w:ilvl w:val="0"/>
          <w:numId w:val="0"/>
        </w:numPr>
        <w:spacing w:before="0"/>
      </w:pPr>
      <w:r>
        <w:t>[12]</w:t>
      </w:r>
      <w:r>
        <w:tab/>
      </w:r>
      <w:r w:rsidR="002F283E">
        <w:t xml:space="preserve">On 29 February 2024, the application for bail before the </w:t>
      </w:r>
      <w:r w:rsidR="00003545">
        <w:t xml:space="preserve">regional magistrate </w:t>
      </w:r>
      <w:r w:rsidR="002F283E">
        <w:t xml:space="preserve">in the </w:t>
      </w:r>
      <w:r w:rsidR="00003545">
        <w:t xml:space="preserve">regional court </w:t>
      </w:r>
      <w:r w:rsidR="002F283E">
        <w:t>was refused.</w:t>
      </w:r>
      <w:r w:rsidR="002F283E">
        <w:rPr>
          <w:rStyle w:val="FootnoteReference"/>
        </w:rPr>
        <w:footnoteReference w:id="4"/>
      </w:r>
    </w:p>
    <w:p w14:paraId="5E4393C1" w14:textId="77777777" w:rsidR="00EA71A4" w:rsidRDefault="00EA71A4" w:rsidP="00A317C0">
      <w:pPr>
        <w:pStyle w:val="1"/>
        <w:numPr>
          <w:ilvl w:val="0"/>
          <w:numId w:val="0"/>
        </w:numPr>
        <w:spacing w:before="0"/>
      </w:pPr>
    </w:p>
    <w:p w14:paraId="393C45BB" w14:textId="4C2BDC2F" w:rsidR="002F283E" w:rsidRDefault="00B94BFC" w:rsidP="00B94BFC">
      <w:pPr>
        <w:pStyle w:val="1"/>
        <w:numPr>
          <w:ilvl w:val="0"/>
          <w:numId w:val="0"/>
        </w:numPr>
        <w:spacing w:before="0"/>
      </w:pPr>
      <w:r>
        <w:t>[13]</w:t>
      </w:r>
      <w:r>
        <w:tab/>
      </w:r>
      <w:r w:rsidR="002F283E">
        <w:t xml:space="preserve">An appeal against </w:t>
      </w:r>
      <w:r w:rsidR="00003545">
        <w:t xml:space="preserve">the </w:t>
      </w:r>
      <w:r w:rsidR="002F283E">
        <w:t xml:space="preserve">refusal of </w:t>
      </w:r>
      <w:r w:rsidR="00003545">
        <w:t xml:space="preserve">the </w:t>
      </w:r>
      <w:r w:rsidR="002F283E">
        <w:t xml:space="preserve">bail was lodged on 4 March 2024. </w:t>
      </w:r>
      <w:r w:rsidR="00003545">
        <w:t xml:space="preserve">This </w:t>
      </w:r>
      <w:r w:rsidR="002F283E">
        <w:t xml:space="preserve">application for bail has not been heard. </w:t>
      </w:r>
    </w:p>
    <w:p w14:paraId="070B9A6F" w14:textId="77777777" w:rsidR="00EA71A4" w:rsidRDefault="00EA71A4" w:rsidP="00A317C0">
      <w:pPr>
        <w:pStyle w:val="1"/>
        <w:numPr>
          <w:ilvl w:val="0"/>
          <w:numId w:val="0"/>
        </w:numPr>
        <w:spacing w:before="0"/>
      </w:pPr>
    </w:p>
    <w:p w14:paraId="574DA218" w14:textId="297016EA" w:rsidR="002F283E" w:rsidRDefault="00B94BFC" w:rsidP="00B94BFC">
      <w:pPr>
        <w:pStyle w:val="1"/>
        <w:numPr>
          <w:ilvl w:val="0"/>
          <w:numId w:val="0"/>
        </w:numPr>
        <w:spacing w:before="0"/>
      </w:pPr>
      <w:r>
        <w:t>[14]</w:t>
      </w:r>
      <w:r>
        <w:tab/>
      </w:r>
      <w:r w:rsidR="002F283E">
        <w:t>What the applicant seeks from this court is an extension of the bail</w:t>
      </w:r>
      <w:r w:rsidR="00003545">
        <w:t>,</w:t>
      </w:r>
      <w:r w:rsidR="002F283E">
        <w:t xml:space="preserve"> which he was granted in terms of the orders dated </w:t>
      </w:r>
      <w:r w:rsidR="004304C4">
        <w:t>2</w:t>
      </w:r>
      <w:r w:rsidR="002F283E">
        <w:t xml:space="preserve">8 </w:t>
      </w:r>
      <w:r w:rsidR="004304C4">
        <w:t>June</w:t>
      </w:r>
      <w:r w:rsidR="002F283E">
        <w:t xml:space="preserve"> 202</w:t>
      </w:r>
      <w:r w:rsidR="004304C4">
        <w:t>3</w:t>
      </w:r>
      <w:r w:rsidR="002F283E">
        <w:t xml:space="preserve"> and 2 February 2024. </w:t>
      </w:r>
    </w:p>
    <w:p w14:paraId="56317AEC" w14:textId="77777777" w:rsidR="00EA71A4" w:rsidRDefault="00EA71A4" w:rsidP="00A317C0">
      <w:pPr>
        <w:pStyle w:val="1"/>
        <w:numPr>
          <w:ilvl w:val="0"/>
          <w:numId w:val="0"/>
        </w:numPr>
        <w:spacing w:before="0"/>
      </w:pPr>
    </w:p>
    <w:p w14:paraId="0CA7596D" w14:textId="7B3662C9" w:rsidR="002F283E" w:rsidRDefault="002F283E" w:rsidP="00A317C0">
      <w:pPr>
        <w:pStyle w:val="Heading3"/>
        <w:spacing w:before="0"/>
      </w:pPr>
      <w:r>
        <w:t xml:space="preserve">The </w:t>
      </w:r>
      <w:r w:rsidR="00003545">
        <w:t xml:space="preserve">court order </w:t>
      </w:r>
      <w:r>
        <w:t xml:space="preserve">of </w:t>
      </w:r>
      <w:r w:rsidR="004304C4">
        <w:t>28 June 2023</w:t>
      </w:r>
    </w:p>
    <w:p w14:paraId="7913F2F2" w14:textId="0991622D" w:rsidR="00690509" w:rsidRPr="00690509" w:rsidRDefault="00B94BFC" w:rsidP="00B94BFC">
      <w:pPr>
        <w:pStyle w:val="1"/>
        <w:numPr>
          <w:ilvl w:val="0"/>
          <w:numId w:val="0"/>
        </w:numPr>
        <w:spacing w:before="0"/>
        <w:rPr>
          <w:lang w:val="x-none" w:eastAsia="x-none"/>
        </w:rPr>
      </w:pPr>
      <w:r w:rsidRPr="00690509">
        <w:rPr>
          <w:lang w:val="x-none" w:eastAsia="x-none"/>
        </w:rPr>
        <w:t>[15]</w:t>
      </w:r>
      <w:r w:rsidRPr="00690509">
        <w:rPr>
          <w:lang w:val="x-none" w:eastAsia="x-none"/>
        </w:rPr>
        <w:tab/>
      </w:r>
      <w:r w:rsidR="002F283E">
        <w:rPr>
          <w:lang w:val="x-none" w:eastAsia="x-none"/>
        </w:rPr>
        <w:t xml:space="preserve">The order of </w:t>
      </w:r>
      <w:r w:rsidR="004304C4">
        <w:rPr>
          <w:lang w:val="x-none" w:eastAsia="x-none"/>
        </w:rPr>
        <w:t>28 June 2023</w:t>
      </w:r>
      <w:r w:rsidR="002F283E">
        <w:rPr>
          <w:lang w:val="x-none" w:eastAsia="x-none"/>
        </w:rPr>
        <w:t xml:space="preserve"> was granted by consent between the parties. There were 13 conditions attached to the </w:t>
      </w:r>
      <w:r w:rsidR="0040196E">
        <w:rPr>
          <w:lang w:val="en-US" w:eastAsia="x-none"/>
        </w:rPr>
        <w:t xml:space="preserve">bail which was granted in respect of the </w:t>
      </w:r>
      <w:r w:rsidR="002F283E">
        <w:rPr>
          <w:lang w:val="x-none" w:eastAsia="x-none"/>
        </w:rPr>
        <w:t>order</w:t>
      </w:r>
      <w:r w:rsidR="004304C4">
        <w:rPr>
          <w:lang w:val="x-none" w:eastAsia="x-none"/>
        </w:rPr>
        <w:t xml:space="preserve">. </w:t>
      </w:r>
      <w:r w:rsidR="002F283E">
        <w:rPr>
          <w:lang w:val="x-none" w:eastAsia="x-none"/>
        </w:rPr>
        <w:t>I deal only with those conditions which have a bearing on these proceedings.</w:t>
      </w:r>
      <w:r w:rsidR="00690509">
        <w:rPr>
          <w:lang w:eastAsia="x-none"/>
        </w:rPr>
        <w:t xml:space="preserve"> These conditions read as follows:</w:t>
      </w:r>
    </w:p>
    <w:p w14:paraId="31A4769C" w14:textId="4A197870" w:rsidR="002F283E" w:rsidRPr="00690509" w:rsidRDefault="00690509" w:rsidP="00A317C0">
      <w:pPr>
        <w:pStyle w:val="1"/>
        <w:numPr>
          <w:ilvl w:val="0"/>
          <w:numId w:val="0"/>
        </w:numPr>
        <w:spacing w:before="0"/>
        <w:rPr>
          <w:sz w:val="22"/>
        </w:rPr>
      </w:pPr>
      <w:r w:rsidRPr="00690509">
        <w:rPr>
          <w:sz w:val="22"/>
          <w:lang w:eastAsia="x-none"/>
        </w:rPr>
        <w:t xml:space="preserve">‘9. </w:t>
      </w:r>
      <w:r w:rsidRPr="00690509">
        <w:rPr>
          <w:sz w:val="22"/>
          <w:lang w:eastAsia="x-none"/>
        </w:rPr>
        <w:tab/>
      </w:r>
      <w:r w:rsidR="002F283E" w:rsidRPr="00690509">
        <w:rPr>
          <w:sz w:val="22"/>
          <w:lang w:val="x-none" w:eastAsia="x-none"/>
        </w:rPr>
        <w:t xml:space="preserve"> </w:t>
      </w:r>
      <w:r w:rsidRPr="00690509">
        <w:rPr>
          <w:sz w:val="22"/>
        </w:rPr>
        <w:t>THAT the Applicant shall lodge his application to the CC by no later than 5 July 2023 with the Registrar of the CC and also lodge a copy thereof with the Registrar of the High Court, Pietermaritzburg and one with the Director of Public Prosecutions, Pietermaritzburg.</w:t>
      </w:r>
    </w:p>
    <w:p w14:paraId="1EEC3822" w14:textId="3D7BF90B" w:rsidR="00690509" w:rsidRPr="00690509" w:rsidRDefault="00690509" w:rsidP="00A317C0">
      <w:pPr>
        <w:pStyle w:val="Quote"/>
        <w:spacing w:after="0"/>
      </w:pPr>
      <w:r w:rsidRPr="00690509">
        <w:t>10.</w:t>
      </w:r>
      <w:r w:rsidRPr="00690509">
        <w:tab/>
        <w:t xml:space="preserve">THAT, in the event of the Applicant failing to lodge his application  to the CC by 5 July 2023 as stated above, </w:t>
      </w:r>
      <w:r w:rsidRPr="0054506F">
        <w:t xml:space="preserve">or </w:t>
      </w:r>
      <w:r w:rsidRPr="00A8556D">
        <w:t>the application to the CC being dismissed, whether wholly or in part, or withdrawn, or abandoned or struck from the roll or otherwise finally disposed of</w:t>
      </w:r>
      <w:r w:rsidRPr="00690509">
        <w:t xml:space="preserve"> with the result that the Applicant has to –</w:t>
      </w:r>
    </w:p>
    <w:p w14:paraId="4279E8E4" w14:textId="5C9608B0" w:rsidR="00690509" w:rsidRPr="00690509" w:rsidRDefault="00690509" w:rsidP="00A317C0">
      <w:pPr>
        <w:pStyle w:val="1"/>
        <w:numPr>
          <w:ilvl w:val="0"/>
          <w:numId w:val="0"/>
        </w:numPr>
        <w:spacing w:before="0"/>
        <w:ind w:left="1418" w:hanging="698"/>
        <w:rPr>
          <w:sz w:val="22"/>
        </w:rPr>
      </w:pPr>
      <w:r w:rsidRPr="00690509">
        <w:rPr>
          <w:sz w:val="22"/>
        </w:rPr>
        <w:t>10.1</w:t>
      </w:r>
      <w:r w:rsidRPr="00690509">
        <w:rPr>
          <w:sz w:val="22"/>
        </w:rPr>
        <w:tab/>
        <w:t>Surrender himself to the Registrar of this Court, between 08h30 and 13h00, within 3 (three) court days following on the day on which the said order was served on him/her, in order to give effect to the sentence(s) imposed, which the order the Applicant shall comply with.</w:t>
      </w:r>
    </w:p>
    <w:p w14:paraId="1B237B21" w14:textId="48B8505E" w:rsidR="00690509" w:rsidRPr="00690509" w:rsidRDefault="00690509" w:rsidP="00A317C0">
      <w:pPr>
        <w:pStyle w:val="1"/>
        <w:numPr>
          <w:ilvl w:val="0"/>
          <w:numId w:val="0"/>
        </w:numPr>
        <w:spacing w:before="0"/>
        <w:rPr>
          <w:sz w:val="22"/>
        </w:rPr>
      </w:pPr>
      <w:r w:rsidRPr="00690509">
        <w:rPr>
          <w:sz w:val="22"/>
        </w:rPr>
        <w:t>11.</w:t>
      </w:r>
      <w:r w:rsidRPr="00690509">
        <w:rPr>
          <w:sz w:val="22"/>
        </w:rPr>
        <w:tab/>
        <w:t xml:space="preserve">THAT, in the event of the </w:t>
      </w:r>
      <w:r w:rsidR="005118E4" w:rsidRPr="00690509">
        <w:rPr>
          <w:sz w:val="22"/>
        </w:rPr>
        <w:t>Constitutional Court</w:t>
      </w:r>
      <w:r w:rsidRPr="00690509">
        <w:rPr>
          <w:sz w:val="22"/>
        </w:rPr>
        <w:t xml:space="preserve"> application being successful and leave to appeal is granted to the Applicant (hereafter referred to as the Appellant) the bail as stated above will be extended on same terms and conditions pending the outcome of the appeal.</w:t>
      </w:r>
    </w:p>
    <w:p w14:paraId="58702EE5" w14:textId="344B65ED" w:rsidR="00690509" w:rsidRPr="00690509" w:rsidRDefault="00690509" w:rsidP="00A317C0">
      <w:pPr>
        <w:pStyle w:val="1"/>
        <w:numPr>
          <w:ilvl w:val="0"/>
          <w:numId w:val="0"/>
        </w:numPr>
        <w:spacing w:before="0"/>
        <w:rPr>
          <w:sz w:val="22"/>
          <w:lang w:val="x-none" w:eastAsia="x-none"/>
        </w:rPr>
      </w:pPr>
      <w:r w:rsidRPr="00690509">
        <w:rPr>
          <w:sz w:val="22"/>
        </w:rPr>
        <w:t xml:space="preserve">. . . </w:t>
      </w:r>
    </w:p>
    <w:p w14:paraId="27E48B91" w14:textId="1AE1A57F" w:rsidR="00690509" w:rsidRPr="00690509" w:rsidRDefault="00267FB5" w:rsidP="00A317C0">
      <w:pPr>
        <w:pStyle w:val="Quote"/>
        <w:spacing w:after="0"/>
      </w:pPr>
      <w:r>
        <w:t>13.</w:t>
      </w:r>
      <w:r>
        <w:tab/>
      </w:r>
      <w:r w:rsidR="00690509" w:rsidRPr="00690509">
        <w:t>THAT, in the event of the appeal being finalised by being dismissed, whether wholly or in part, withdrawn, abandoned or struck from the roll, or otherwise finally disposed of, with the result that the Appellant has to:</w:t>
      </w:r>
    </w:p>
    <w:p w14:paraId="0ACC64EC" w14:textId="5D42F7EC" w:rsidR="00690509" w:rsidRPr="00690509" w:rsidRDefault="00690509" w:rsidP="00A317C0">
      <w:pPr>
        <w:pStyle w:val="1"/>
        <w:numPr>
          <w:ilvl w:val="0"/>
          <w:numId w:val="0"/>
        </w:numPr>
        <w:spacing w:before="0"/>
        <w:ind w:left="1418" w:hanging="698"/>
        <w:rPr>
          <w:sz w:val="22"/>
        </w:rPr>
      </w:pPr>
      <w:r w:rsidRPr="00690509">
        <w:rPr>
          <w:sz w:val="22"/>
        </w:rPr>
        <w:t>13.1</w:t>
      </w:r>
      <w:r w:rsidRPr="00690509">
        <w:rPr>
          <w:sz w:val="22"/>
        </w:rPr>
        <w:tab/>
        <w:t>Surrender him/herself to the Registrar of this court, between 08h30 and 13h00, within 3 (three) court days following on the day on which the said order was served on him/her, in order to give effect to the sentence(s) imposed, which the order the Applicant shall comply with.’</w:t>
      </w:r>
    </w:p>
    <w:p w14:paraId="6D2DFDCF" w14:textId="77777777" w:rsidR="00690509" w:rsidRPr="00690509" w:rsidRDefault="00690509" w:rsidP="00A317C0">
      <w:pPr>
        <w:pStyle w:val="1"/>
        <w:numPr>
          <w:ilvl w:val="0"/>
          <w:numId w:val="0"/>
        </w:numPr>
        <w:spacing w:before="0"/>
        <w:rPr>
          <w:lang w:val="x-none" w:eastAsia="x-none"/>
        </w:rPr>
      </w:pPr>
    </w:p>
    <w:p w14:paraId="285ADED7" w14:textId="32582A72" w:rsidR="00796ECC" w:rsidRDefault="00A657C8" w:rsidP="00A317C0">
      <w:pPr>
        <w:pStyle w:val="Heading3"/>
        <w:spacing w:before="0"/>
      </w:pPr>
      <w:r>
        <w:t xml:space="preserve">The </w:t>
      </w:r>
      <w:r w:rsidR="00DE2187">
        <w:t xml:space="preserve">order </w:t>
      </w:r>
      <w:r>
        <w:t>of 2 February 2024</w:t>
      </w:r>
    </w:p>
    <w:p w14:paraId="293039DA" w14:textId="5D57BA42" w:rsidR="00A657C8" w:rsidRDefault="00B94BFC" w:rsidP="00B94BFC">
      <w:pPr>
        <w:pStyle w:val="1"/>
        <w:numPr>
          <w:ilvl w:val="0"/>
          <w:numId w:val="0"/>
        </w:numPr>
        <w:spacing w:before="0"/>
        <w:rPr>
          <w:lang w:val="x-none" w:eastAsia="x-none"/>
        </w:rPr>
      </w:pPr>
      <w:r>
        <w:rPr>
          <w:lang w:val="x-none" w:eastAsia="x-none"/>
        </w:rPr>
        <w:t>[16]</w:t>
      </w:r>
      <w:r>
        <w:rPr>
          <w:lang w:val="x-none" w:eastAsia="x-none"/>
        </w:rPr>
        <w:tab/>
      </w:r>
      <w:r w:rsidR="00A657C8">
        <w:rPr>
          <w:lang w:val="x-none" w:eastAsia="x-none"/>
        </w:rPr>
        <w:t>The order of 2 February 2024 consists of four paragraphs and reads as follows:</w:t>
      </w:r>
    </w:p>
    <w:p w14:paraId="5C5326FD" w14:textId="7C3B9428" w:rsidR="00A657C8" w:rsidRDefault="00DE7318" w:rsidP="00A317C0">
      <w:pPr>
        <w:pStyle w:val="Quote"/>
        <w:spacing w:after="0"/>
      </w:pPr>
      <w:r>
        <w:t>‘</w:t>
      </w:r>
      <w:r w:rsidR="00A657C8">
        <w:t>1.</w:t>
      </w:r>
      <w:r w:rsidR="00A657C8">
        <w:tab/>
        <w:t xml:space="preserve">It is directed that a new bail application must be brought in respect of the pending review application in AR392/2023. </w:t>
      </w:r>
    </w:p>
    <w:p w14:paraId="0CDD9BF7" w14:textId="2B67A0C0" w:rsidR="00A657C8" w:rsidRDefault="00A657C8" w:rsidP="00A317C0">
      <w:pPr>
        <w:pStyle w:val="Quote"/>
        <w:spacing w:after="0"/>
      </w:pPr>
      <w:r>
        <w:t>2.</w:t>
      </w:r>
      <w:r>
        <w:tab/>
        <w:t>The issue of bail is referred to the Regional Court and the applicant is warned to appear in the Specialised Commercial Crime Court-T Durban at 10:30 on 6 February 2024.</w:t>
      </w:r>
    </w:p>
    <w:p w14:paraId="18BB3F2C" w14:textId="28D8A7E7" w:rsidR="00A657C8" w:rsidRDefault="00A657C8" w:rsidP="00A317C0">
      <w:pPr>
        <w:pStyle w:val="Quote"/>
        <w:spacing w:after="0"/>
      </w:pPr>
      <w:r>
        <w:lastRenderedPageBreak/>
        <w:t>3.</w:t>
      </w:r>
      <w:r>
        <w:tab/>
        <w:t>The applicant’s bail, granted in Case No. AR336/2021 is extended on the following conditions:</w:t>
      </w:r>
    </w:p>
    <w:p w14:paraId="24616AB2" w14:textId="36419D50" w:rsidR="00A657C8" w:rsidRDefault="00A657C8" w:rsidP="00A317C0">
      <w:pPr>
        <w:pStyle w:val="Quote"/>
        <w:spacing w:after="0"/>
        <w:ind w:left="1418" w:hanging="698"/>
      </w:pPr>
      <w:r>
        <w:t>3.1</w:t>
      </w:r>
      <w:r>
        <w:tab/>
        <w:t xml:space="preserve">The Regional Court Magistrate hear the bail application to determine whether </w:t>
      </w:r>
      <w:r w:rsidR="004E1EC5">
        <w:t>the applicant ought to be released on bail pending the finalisation of his review application.</w:t>
      </w:r>
    </w:p>
    <w:p w14:paraId="4C3EE271" w14:textId="543B6132" w:rsidR="004E1EC5" w:rsidRDefault="004E1EC5" w:rsidP="00A317C0">
      <w:pPr>
        <w:pStyle w:val="Quote"/>
        <w:spacing w:after="0"/>
        <w:ind w:left="1418" w:hanging="698"/>
      </w:pPr>
      <w:r>
        <w:t>3.2</w:t>
      </w:r>
      <w:r>
        <w:tab/>
        <w:t>The bail application must be concluded by no later than 23</w:t>
      </w:r>
      <w:r w:rsidRPr="004E1EC5">
        <w:rPr>
          <w:vertAlign w:val="superscript"/>
        </w:rPr>
        <w:t>rd</w:t>
      </w:r>
      <w:r>
        <w:t xml:space="preserve"> of February 2024 unless otherwise directed by the Regional Court Magistrate.</w:t>
      </w:r>
    </w:p>
    <w:p w14:paraId="515ADAE7" w14:textId="78A10F5F" w:rsidR="004E1EC5" w:rsidRDefault="00F14D9A" w:rsidP="00A317C0">
      <w:pPr>
        <w:pStyle w:val="Quote"/>
        <w:spacing w:after="0"/>
      </w:pPr>
      <w:r>
        <w:t>4.</w:t>
      </w:r>
      <w:r>
        <w:tab/>
      </w:r>
      <w:r w:rsidR="004E1EC5">
        <w:t>The order under appeal No. AR336/2021 is stayed pending the finalisation of paragraph 3 herein.</w:t>
      </w:r>
      <w:r w:rsidR="00DE7318">
        <w:t>’</w:t>
      </w:r>
    </w:p>
    <w:p w14:paraId="7B60B67C" w14:textId="77777777" w:rsidR="00EA71A4" w:rsidRPr="00EA71A4" w:rsidRDefault="00EA71A4" w:rsidP="00A317C0">
      <w:pPr>
        <w:pStyle w:val="Quote"/>
        <w:spacing w:after="0"/>
        <w:ind w:left="709" w:hanging="709"/>
        <w:rPr>
          <w:sz w:val="24"/>
        </w:rPr>
      </w:pPr>
    </w:p>
    <w:p w14:paraId="1572CF54" w14:textId="3C33784D" w:rsidR="004E1EC5" w:rsidRDefault="004E1EC5" w:rsidP="00A317C0">
      <w:pPr>
        <w:pStyle w:val="Heading3"/>
        <w:spacing w:before="0"/>
      </w:pPr>
      <w:r>
        <w:t>The parties submissions</w:t>
      </w:r>
    </w:p>
    <w:p w14:paraId="5BD841F6" w14:textId="246F4FDE" w:rsidR="004E1EC5" w:rsidRDefault="00B94BFC" w:rsidP="00B94BFC">
      <w:pPr>
        <w:pStyle w:val="1"/>
        <w:numPr>
          <w:ilvl w:val="0"/>
          <w:numId w:val="0"/>
        </w:numPr>
        <w:spacing w:before="0"/>
        <w:rPr>
          <w:lang w:val="x-none" w:eastAsia="x-none"/>
        </w:rPr>
      </w:pPr>
      <w:r>
        <w:rPr>
          <w:lang w:val="x-none" w:eastAsia="x-none"/>
        </w:rPr>
        <w:t>[17]</w:t>
      </w:r>
      <w:r>
        <w:rPr>
          <w:lang w:val="x-none" w:eastAsia="x-none"/>
        </w:rPr>
        <w:tab/>
      </w:r>
      <w:r w:rsidR="004E1EC5">
        <w:rPr>
          <w:lang w:val="x-none" w:eastAsia="x-none"/>
        </w:rPr>
        <w:t xml:space="preserve">The applicant submits that in terms of section 173 of the Constitution the </w:t>
      </w:r>
      <w:r w:rsidR="002670A9">
        <w:rPr>
          <w:lang w:val="x-none" w:eastAsia="x-none"/>
        </w:rPr>
        <w:t xml:space="preserve">high court </w:t>
      </w:r>
      <w:r w:rsidR="004E1EC5">
        <w:rPr>
          <w:lang w:val="x-none" w:eastAsia="x-none"/>
        </w:rPr>
        <w:t>has</w:t>
      </w:r>
      <w:r w:rsidR="00F14D9A">
        <w:rPr>
          <w:lang w:val="x-none" w:eastAsia="x-none"/>
        </w:rPr>
        <w:t xml:space="preserve"> an</w:t>
      </w:r>
      <w:r w:rsidR="004E1EC5">
        <w:rPr>
          <w:lang w:val="x-none" w:eastAsia="x-none"/>
        </w:rPr>
        <w:t xml:space="preserve"> inherent power to protect and regulate its own process and develop the common law taking into account the interests of justice. He concedes that the relief which he seeks falls outside the </w:t>
      </w:r>
      <w:r w:rsidR="00FE4F73">
        <w:rPr>
          <w:lang w:val="x-none" w:eastAsia="x-none"/>
        </w:rPr>
        <w:t>parameters</w:t>
      </w:r>
      <w:r w:rsidR="004E1EC5">
        <w:rPr>
          <w:lang w:val="x-none" w:eastAsia="x-none"/>
        </w:rPr>
        <w:t xml:space="preserve"> of the Crimina</w:t>
      </w:r>
      <w:r w:rsidR="00F34EBF">
        <w:rPr>
          <w:lang w:val="x-none" w:eastAsia="x-none"/>
        </w:rPr>
        <w:t>l Procedure Act</w:t>
      </w:r>
      <w:r w:rsidR="0002431E">
        <w:rPr>
          <w:lang w:eastAsia="x-none"/>
        </w:rPr>
        <w:t xml:space="preserve"> 55 o</w:t>
      </w:r>
      <w:r w:rsidR="0040196E">
        <w:rPr>
          <w:lang w:eastAsia="x-none"/>
        </w:rPr>
        <w:t>f</w:t>
      </w:r>
      <w:r w:rsidR="0002431E">
        <w:rPr>
          <w:lang w:eastAsia="x-none"/>
        </w:rPr>
        <w:t xml:space="preserve"> 1977</w:t>
      </w:r>
      <w:r w:rsidR="00F34EBF">
        <w:rPr>
          <w:lang w:val="x-none" w:eastAsia="x-none"/>
        </w:rPr>
        <w:t xml:space="preserve"> and that he seeks an extension of bail pending a bail appeal</w:t>
      </w:r>
      <w:r w:rsidR="0002431E">
        <w:rPr>
          <w:lang w:eastAsia="x-none"/>
        </w:rPr>
        <w:t>,</w:t>
      </w:r>
      <w:r w:rsidR="00F34EBF">
        <w:rPr>
          <w:lang w:val="x-none" w:eastAsia="x-none"/>
        </w:rPr>
        <w:t xml:space="preserve"> which is yet to be heard. </w:t>
      </w:r>
    </w:p>
    <w:p w14:paraId="7DA90A5A" w14:textId="77777777" w:rsidR="00EA71A4" w:rsidRDefault="00EA71A4" w:rsidP="00A317C0">
      <w:pPr>
        <w:pStyle w:val="1"/>
        <w:numPr>
          <w:ilvl w:val="0"/>
          <w:numId w:val="0"/>
        </w:numPr>
        <w:spacing w:before="0"/>
        <w:rPr>
          <w:lang w:val="x-none" w:eastAsia="x-none"/>
        </w:rPr>
      </w:pPr>
    </w:p>
    <w:p w14:paraId="04B7B79D" w14:textId="6057D410" w:rsidR="00F34EBF" w:rsidRDefault="00B94BFC" w:rsidP="00B94BFC">
      <w:pPr>
        <w:pStyle w:val="1"/>
        <w:numPr>
          <w:ilvl w:val="0"/>
          <w:numId w:val="0"/>
        </w:numPr>
        <w:spacing w:before="0"/>
        <w:rPr>
          <w:lang w:val="x-none" w:eastAsia="x-none"/>
        </w:rPr>
      </w:pPr>
      <w:r>
        <w:rPr>
          <w:lang w:val="x-none" w:eastAsia="x-none"/>
        </w:rPr>
        <w:t>[18]</w:t>
      </w:r>
      <w:r>
        <w:rPr>
          <w:lang w:val="x-none" w:eastAsia="x-none"/>
        </w:rPr>
        <w:tab/>
      </w:r>
      <w:r w:rsidR="00F34EBF">
        <w:rPr>
          <w:lang w:val="x-none" w:eastAsia="x-none"/>
        </w:rPr>
        <w:t>The applicant submits that the order granted on 2 February 2024 permits him to remain on bail pending the finalisation of the bail proceedings. Thus, considering that there is a bail appeal pending, such proceedings have not yet been finalised.</w:t>
      </w:r>
    </w:p>
    <w:p w14:paraId="0706414E" w14:textId="77777777" w:rsidR="00EA71A4" w:rsidRDefault="00EA71A4" w:rsidP="00A317C0">
      <w:pPr>
        <w:pStyle w:val="1"/>
        <w:numPr>
          <w:ilvl w:val="0"/>
          <w:numId w:val="0"/>
        </w:numPr>
        <w:spacing w:before="0"/>
        <w:rPr>
          <w:lang w:val="x-none" w:eastAsia="x-none"/>
        </w:rPr>
      </w:pPr>
    </w:p>
    <w:p w14:paraId="2B496B4D" w14:textId="4E6DAB77" w:rsidR="006153F7" w:rsidRDefault="00B94BFC" w:rsidP="00B94BFC">
      <w:pPr>
        <w:pStyle w:val="1"/>
        <w:numPr>
          <w:ilvl w:val="0"/>
          <w:numId w:val="0"/>
        </w:numPr>
        <w:spacing w:before="0"/>
        <w:rPr>
          <w:lang w:val="x-none" w:eastAsia="x-none"/>
        </w:rPr>
      </w:pPr>
      <w:r>
        <w:rPr>
          <w:lang w:val="x-none" w:eastAsia="x-none"/>
        </w:rPr>
        <w:t>[19]</w:t>
      </w:r>
      <w:r>
        <w:rPr>
          <w:lang w:val="x-none" w:eastAsia="x-none"/>
        </w:rPr>
        <w:tab/>
      </w:r>
      <w:r w:rsidR="006153F7" w:rsidRPr="006153F7">
        <w:rPr>
          <w:lang w:val="x-none" w:eastAsia="x-none"/>
        </w:rPr>
        <w:t xml:space="preserve">The respondent conversely argues that the order which the applicant seeks in these proceedings is </w:t>
      </w:r>
      <w:r w:rsidR="00F14D9A">
        <w:rPr>
          <w:lang w:val="x-none" w:eastAsia="x-none"/>
        </w:rPr>
        <w:t xml:space="preserve">in law </w:t>
      </w:r>
      <w:r w:rsidR="006153F7" w:rsidRPr="006153F7">
        <w:rPr>
          <w:lang w:val="x-none" w:eastAsia="x-none"/>
        </w:rPr>
        <w:t xml:space="preserve">impermissible and unsustainable. The respondent </w:t>
      </w:r>
      <w:r w:rsidR="00F14D9A">
        <w:rPr>
          <w:lang w:val="x-none" w:eastAsia="x-none"/>
        </w:rPr>
        <w:t xml:space="preserve">submits </w:t>
      </w:r>
      <w:r w:rsidR="006153F7" w:rsidRPr="006153F7">
        <w:rPr>
          <w:lang w:val="x-none" w:eastAsia="x-none"/>
        </w:rPr>
        <w:t xml:space="preserve"> that the relief which the applicant seeks is not countenanced by the Criminal Procedure Act and that his recourse lies in section 65 of the Criminal Procedure Act</w:t>
      </w:r>
      <w:r w:rsidR="00F14D9A">
        <w:rPr>
          <w:lang w:val="x-none" w:eastAsia="x-none"/>
        </w:rPr>
        <w:t>,</w:t>
      </w:r>
      <w:r w:rsidR="006153F7" w:rsidRPr="006153F7">
        <w:rPr>
          <w:lang w:val="x-none" w:eastAsia="x-none"/>
        </w:rPr>
        <w:t xml:space="preserve"> which he has not invoked. </w:t>
      </w:r>
      <w:r w:rsidR="00F14D9A">
        <w:rPr>
          <w:lang w:val="x-none" w:eastAsia="x-none"/>
        </w:rPr>
        <w:t>Therefore,</w:t>
      </w:r>
      <w:r w:rsidR="006153F7" w:rsidRPr="006153F7">
        <w:rPr>
          <w:lang w:val="x-none" w:eastAsia="x-none"/>
        </w:rPr>
        <w:t xml:space="preserve"> respondent </w:t>
      </w:r>
      <w:r w:rsidR="00F14D9A">
        <w:rPr>
          <w:lang w:val="x-none" w:eastAsia="x-none"/>
        </w:rPr>
        <w:t xml:space="preserve">submits, </w:t>
      </w:r>
      <w:r w:rsidR="006153F7">
        <w:rPr>
          <w:lang w:val="x-none" w:eastAsia="x-none"/>
        </w:rPr>
        <w:t xml:space="preserve">that this court has no jurisdiction to grant the relief which the applicant seeks. </w:t>
      </w:r>
    </w:p>
    <w:p w14:paraId="32943413" w14:textId="77777777" w:rsidR="00EA71A4" w:rsidRDefault="00EA71A4" w:rsidP="00A317C0">
      <w:pPr>
        <w:pStyle w:val="1"/>
        <w:numPr>
          <w:ilvl w:val="0"/>
          <w:numId w:val="0"/>
        </w:numPr>
        <w:spacing w:before="0"/>
        <w:rPr>
          <w:lang w:val="x-none" w:eastAsia="x-none"/>
        </w:rPr>
      </w:pPr>
    </w:p>
    <w:p w14:paraId="34D79528" w14:textId="54369E8F" w:rsidR="000B2F99" w:rsidRDefault="00B94BFC" w:rsidP="00B94BFC">
      <w:pPr>
        <w:pStyle w:val="1"/>
        <w:numPr>
          <w:ilvl w:val="0"/>
          <w:numId w:val="0"/>
        </w:numPr>
        <w:spacing w:before="0"/>
        <w:rPr>
          <w:lang w:val="x-none" w:eastAsia="x-none"/>
        </w:rPr>
      </w:pPr>
      <w:r>
        <w:rPr>
          <w:lang w:val="x-none" w:eastAsia="x-none"/>
        </w:rPr>
        <w:t>[20]</w:t>
      </w:r>
      <w:r>
        <w:rPr>
          <w:lang w:val="x-none" w:eastAsia="x-none"/>
        </w:rPr>
        <w:tab/>
      </w:r>
      <w:r w:rsidR="000B2F99">
        <w:rPr>
          <w:lang w:val="x-none" w:eastAsia="x-none"/>
        </w:rPr>
        <w:t xml:space="preserve">In amplification thereof the respondent </w:t>
      </w:r>
      <w:r w:rsidR="00F14D9A">
        <w:rPr>
          <w:lang w:val="x-none" w:eastAsia="x-none"/>
        </w:rPr>
        <w:t>submits</w:t>
      </w:r>
      <w:r w:rsidR="000B2F99">
        <w:rPr>
          <w:lang w:val="x-none" w:eastAsia="x-none"/>
        </w:rPr>
        <w:t xml:space="preserve"> that the nature of the relief which the applicant seeks is an impermissible variation of the order under </w:t>
      </w:r>
      <w:r w:rsidR="00503807">
        <w:rPr>
          <w:lang w:val="x-none" w:eastAsia="x-none"/>
        </w:rPr>
        <w:t>case no</w:t>
      </w:r>
      <w:r w:rsidR="000B2F99">
        <w:rPr>
          <w:lang w:val="x-none" w:eastAsia="x-none"/>
        </w:rPr>
        <w:t xml:space="preserve">. 1490/24P. </w:t>
      </w:r>
    </w:p>
    <w:p w14:paraId="316E67CA" w14:textId="77777777" w:rsidR="00EA71A4" w:rsidRDefault="00EA71A4" w:rsidP="00A317C0">
      <w:pPr>
        <w:pStyle w:val="1"/>
        <w:numPr>
          <w:ilvl w:val="0"/>
          <w:numId w:val="0"/>
        </w:numPr>
        <w:spacing w:before="0"/>
        <w:rPr>
          <w:lang w:val="x-none" w:eastAsia="x-none"/>
        </w:rPr>
      </w:pPr>
    </w:p>
    <w:p w14:paraId="07C04936" w14:textId="3B32CB03" w:rsidR="000B2F99" w:rsidRDefault="00E55A66" w:rsidP="00A317C0">
      <w:pPr>
        <w:pStyle w:val="Heading3"/>
        <w:spacing w:before="0"/>
      </w:pPr>
      <w:r>
        <w:lastRenderedPageBreak/>
        <w:t>The e</w:t>
      </w:r>
      <w:r w:rsidR="006C440F">
        <w:t xml:space="preserve">xtension of bail </w:t>
      </w:r>
    </w:p>
    <w:p w14:paraId="42E745F6" w14:textId="084B84E9" w:rsidR="000B2F99" w:rsidRDefault="00B94BFC" w:rsidP="00B94BFC">
      <w:pPr>
        <w:pStyle w:val="1"/>
        <w:numPr>
          <w:ilvl w:val="0"/>
          <w:numId w:val="0"/>
        </w:numPr>
        <w:spacing w:before="0"/>
        <w:rPr>
          <w:lang w:val="x-none" w:eastAsia="x-none"/>
        </w:rPr>
      </w:pPr>
      <w:r>
        <w:rPr>
          <w:lang w:val="x-none" w:eastAsia="x-none"/>
        </w:rPr>
        <w:t>[21]</w:t>
      </w:r>
      <w:r>
        <w:rPr>
          <w:lang w:val="x-none" w:eastAsia="x-none"/>
        </w:rPr>
        <w:tab/>
      </w:r>
      <w:r w:rsidR="000B2F99">
        <w:rPr>
          <w:lang w:val="x-none" w:eastAsia="x-none"/>
        </w:rPr>
        <w:t xml:space="preserve">The relief which the applicant seeks is foreshadowed in paragraph 2 of </w:t>
      </w:r>
      <w:r w:rsidR="006C440F">
        <w:rPr>
          <w:lang w:val="x-none" w:eastAsia="x-none"/>
        </w:rPr>
        <w:t>his</w:t>
      </w:r>
      <w:r w:rsidR="000B2F99">
        <w:rPr>
          <w:lang w:val="x-none" w:eastAsia="x-none"/>
        </w:rPr>
        <w:t xml:space="preserve"> notice of motion and reads as follows:</w:t>
      </w:r>
    </w:p>
    <w:p w14:paraId="3AF4594E" w14:textId="7DFC5EDA" w:rsidR="00EA71A4" w:rsidRDefault="00503807" w:rsidP="00A317C0">
      <w:pPr>
        <w:pStyle w:val="Quote"/>
        <w:spacing w:after="0"/>
      </w:pPr>
      <w:r>
        <w:t>‘</w:t>
      </w:r>
      <w:r w:rsidR="000B2F99">
        <w:t>That the applicant’s bail granted on 8 December 2022 and extended on 2 February 2024 be further extended until finalisation of the court order refusing bail dated 27 February 2024.</w:t>
      </w:r>
      <w:r>
        <w:t>’</w:t>
      </w:r>
    </w:p>
    <w:p w14:paraId="1361F8CC" w14:textId="77777777" w:rsidR="00EA71A4" w:rsidRPr="00EA71A4" w:rsidRDefault="00EA71A4" w:rsidP="00A317C0">
      <w:pPr>
        <w:pStyle w:val="Quote"/>
        <w:spacing w:after="0"/>
        <w:rPr>
          <w:sz w:val="24"/>
        </w:rPr>
      </w:pPr>
    </w:p>
    <w:p w14:paraId="3845397E" w14:textId="49A634FC" w:rsidR="000B2F99" w:rsidRDefault="00B94BFC" w:rsidP="00B94BFC">
      <w:pPr>
        <w:pStyle w:val="1"/>
        <w:numPr>
          <w:ilvl w:val="0"/>
          <w:numId w:val="0"/>
        </w:numPr>
        <w:spacing w:before="0"/>
      </w:pPr>
      <w:r>
        <w:t>[22]</w:t>
      </w:r>
      <w:r>
        <w:tab/>
      </w:r>
      <w:r w:rsidR="006C440F">
        <w:t>The date in of ‘</w:t>
      </w:r>
      <w:r w:rsidR="006C440F" w:rsidRPr="001F3235">
        <w:rPr>
          <w:sz w:val="22"/>
        </w:rPr>
        <w:t>8 December 2022</w:t>
      </w:r>
      <w:r w:rsidR="006C440F">
        <w:t>’</w:t>
      </w:r>
      <w:r w:rsidR="00233B85">
        <w:t xml:space="preserve"> in the paragraph two of the notice of motion</w:t>
      </w:r>
      <w:r w:rsidR="006C440F">
        <w:t xml:space="preserve"> should read 28 June 2023. </w:t>
      </w:r>
      <w:r w:rsidR="00233B85">
        <w:t>The notice of motion was amended by consent between the parties</w:t>
      </w:r>
      <w:r w:rsidR="00E55A66">
        <w:t xml:space="preserve"> at the outset of the hearing</w:t>
      </w:r>
      <w:r w:rsidR="00233B85">
        <w:t xml:space="preserve"> so as to reflect the correct date. </w:t>
      </w:r>
      <w:r w:rsidR="006C440F">
        <w:t xml:space="preserve">The enquiry which must be engaged </w:t>
      </w:r>
      <w:r w:rsidR="00E55A66">
        <w:t>i</w:t>
      </w:r>
      <w:r w:rsidR="0040196E">
        <w:t>n is</w:t>
      </w:r>
      <w:r w:rsidR="006C440F">
        <w:t xml:space="preserve"> whether either of the orders under scrutiny permit an extension of </w:t>
      </w:r>
      <w:r w:rsidR="00465F40">
        <w:t xml:space="preserve">the </w:t>
      </w:r>
      <w:r w:rsidR="006C440F">
        <w:t>bail</w:t>
      </w:r>
      <w:r w:rsidR="00465F40">
        <w:t xml:space="preserve"> granted in terms of these orders.</w:t>
      </w:r>
    </w:p>
    <w:p w14:paraId="36CCE3B5" w14:textId="77777777" w:rsidR="00EA71A4" w:rsidRDefault="00EA71A4" w:rsidP="00A317C0">
      <w:pPr>
        <w:pStyle w:val="1"/>
        <w:numPr>
          <w:ilvl w:val="0"/>
          <w:numId w:val="0"/>
        </w:numPr>
        <w:spacing w:before="0"/>
      </w:pPr>
    </w:p>
    <w:p w14:paraId="25275419" w14:textId="0486FD0B" w:rsidR="00B55CE8" w:rsidRDefault="00B94BFC" w:rsidP="00B94BFC">
      <w:pPr>
        <w:pStyle w:val="1"/>
        <w:numPr>
          <w:ilvl w:val="0"/>
          <w:numId w:val="0"/>
        </w:numPr>
        <w:spacing w:before="0"/>
      </w:pPr>
      <w:r>
        <w:t>[23]</w:t>
      </w:r>
      <w:r>
        <w:tab/>
      </w:r>
      <w:r w:rsidR="000B2F99">
        <w:t xml:space="preserve">The Supreme Court of Appeal in </w:t>
      </w:r>
      <w:r w:rsidR="000B2F99">
        <w:rPr>
          <w:i/>
          <w:iCs w:val="0"/>
        </w:rPr>
        <w:t>Firestone South Africa v Gentiruco</w:t>
      </w:r>
      <w:r w:rsidR="00465F40">
        <w:rPr>
          <w:rStyle w:val="FootnoteReference"/>
          <w:i/>
          <w:iCs w:val="0"/>
        </w:rPr>
        <w:footnoteReference w:id="5"/>
      </w:r>
      <w:r w:rsidR="000B2F99">
        <w:t xml:space="preserve"> held the following with regard to how one approaches the principles regarding interpreting a court order:</w:t>
      </w:r>
    </w:p>
    <w:p w14:paraId="15E8FEA2" w14:textId="29A02394" w:rsidR="00EA71A4" w:rsidRPr="00B55CE8" w:rsidRDefault="00B55CE8" w:rsidP="00A317C0">
      <w:pPr>
        <w:pStyle w:val="1"/>
        <w:numPr>
          <w:ilvl w:val="0"/>
          <w:numId w:val="0"/>
        </w:numPr>
        <w:spacing w:before="0"/>
        <w:rPr>
          <w:sz w:val="22"/>
        </w:rPr>
      </w:pPr>
      <w:r>
        <w:rPr>
          <w:bCs/>
          <w:sz w:val="22"/>
        </w:rPr>
        <w:t>‘</w:t>
      </w:r>
      <w:r w:rsidRPr="00B55CE8">
        <w:rPr>
          <w:bCs/>
          <w:sz w:val="22"/>
        </w:rPr>
        <w:t>the court's intention is to be ascertained primarily from the language of the judgment or order as construed according to the usual, well-known rules . . . Thus, as in the case of a document, the judgment or order and the court's reasons for giving it must be read as a whole in order to ascertain its intention.</w:t>
      </w:r>
      <w:r>
        <w:rPr>
          <w:bCs/>
          <w:sz w:val="22"/>
        </w:rPr>
        <w:t>’</w:t>
      </w:r>
      <w:r w:rsidR="000B2F99">
        <w:rPr>
          <w:rStyle w:val="FootnoteReference"/>
        </w:rPr>
        <w:footnoteReference w:id="6"/>
      </w:r>
    </w:p>
    <w:p w14:paraId="133ED459" w14:textId="77777777" w:rsidR="00EA71A4" w:rsidRPr="00EA71A4" w:rsidRDefault="00EA71A4" w:rsidP="00A317C0">
      <w:pPr>
        <w:pStyle w:val="Quote"/>
        <w:spacing w:after="0"/>
        <w:rPr>
          <w:sz w:val="24"/>
        </w:rPr>
      </w:pPr>
    </w:p>
    <w:p w14:paraId="00A92D3D" w14:textId="1A77E488" w:rsidR="000B2F99" w:rsidRDefault="00B94BFC" w:rsidP="00B94BFC">
      <w:pPr>
        <w:pStyle w:val="1"/>
        <w:numPr>
          <w:ilvl w:val="0"/>
          <w:numId w:val="0"/>
        </w:numPr>
        <w:spacing w:before="0"/>
      </w:pPr>
      <w:r>
        <w:t>[24]</w:t>
      </w:r>
      <w:r>
        <w:tab/>
      </w:r>
      <w:r w:rsidR="00170E1A">
        <w:t>One must start by determining the manifest purpose of the order under consideration.</w:t>
      </w:r>
      <w:r w:rsidR="00170E1A">
        <w:rPr>
          <w:rStyle w:val="FootnoteReference"/>
        </w:rPr>
        <w:footnoteReference w:id="7"/>
      </w:r>
    </w:p>
    <w:p w14:paraId="0CB4C269" w14:textId="77777777" w:rsidR="00EA71A4" w:rsidRDefault="00EA71A4" w:rsidP="00A317C0">
      <w:pPr>
        <w:pStyle w:val="1"/>
        <w:numPr>
          <w:ilvl w:val="0"/>
          <w:numId w:val="0"/>
        </w:numPr>
        <w:spacing w:before="0"/>
      </w:pPr>
    </w:p>
    <w:p w14:paraId="0E7434FD" w14:textId="3A48EB4E" w:rsidR="00E55A66" w:rsidRDefault="00B94BFC" w:rsidP="00B94BFC">
      <w:pPr>
        <w:pStyle w:val="1"/>
        <w:numPr>
          <w:ilvl w:val="0"/>
          <w:numId w:val="0"/>
        </w:numPr>
        <w:spacing w:before="0"/>
      </w:pPr>
      <w:r>
        <w:t>[25]</w:t>
      </w:r>
      <w:r>
        <w:tab/>
      </w:r>
      <w:r w:rsidR="00170E1A">
        <w:t xml:space="preserve">The order of 28 June 2023 limited the </w:t>
      </w:r>
      <w:r w:rsidR="00A317C0">
        <w:t xml:space="preserve">lifespan of the </w:t>
      </w:r>
      <w:r w:rsidR="00465F40">
        <w:t>applicant</w:t>
      </w:r>
      <w:r w:rsidR="00A317C0">
        <w:t>’</w:t>
      </w:r>
      <w:r w:rsidR="00465F40">
        <w:t xml:space="preserve">s </w:t>
      </w:r>
      <w:r w:rsidR="00170E1A">
        <w:t>bail to</w:t>
      </w:r>
      <w:r w:rsidR="00465F40">
        <w:t xml:space="preserve"> </w:t>
      </w:r>
      <w:r w:rsidR="00170E1A">
        <w:t xml:space="preserve">the applicant’s </w:t>
      </w:r>
      <w:r w:rsidR="00465F40">
        <w:t xml:space="preserve">application for leave to appeal before </w:t>
      </w:r>
      <w:r w:rsidR="00170E1A">
        <w:t xml:space="preserve">the Constitutional Court. The order set out the consequences which would arise if </w:t>
      </w:r>
      <w:r w:rsidR="00B55CE8">
        <w:t>application for leave to appeal</w:t>
      </w:r>
      <w:r w:rsidR="00170E1A">
        <w:t xml:space="preserve"> was successful or unsuccessful.</w:t>
      </w:r>
    </w:p>
    <w:p w14:paraId="1B217ED7" w14:textId="77777777" w:rsidR="00E55A66" w:rsidRDefault="00E55A66" w:rsidP="00E55A66">
      <w:pPr>
        <w:pStyle w:val="ListParagraph"/>
        <w:numPr>
          <w:ilvl w:val="0"/>
          <w:numId w:val="0"/>
        </w:numPr>
        <w:ind w:left="360"/>
      </w:pPr>
    </w:p>
    <w:p w14:paraId="07DAA02D" w14:textId="7FB0BCD3" w:rsidR="00170E1A" w:rsidRDefault="00B94BFC" w:rsidP="00B94BFC">
      <w:pPr>
        <w:pStyle w:val="1"/>
        <w:numPr>
          <w:ilvl w:val="0"/>
          <w:numId w:val="0"/>
        </w:numPr>
        <w:spacing w:before="0"/>
      </w:pPr>
      <w:r>
        <w:t>[26]</w:t>
      </w:r>
      <w:r>
        <w:tab/>
      </w:r>
      <w:r w:rsidR="00170E1A">
        <w:t xml:space="preserve"> </w:t>
      </w:r>
      <w:r w:rsidR="00335DBD">
        <w:t xml:space="preserve">The applicant conceded this much during the hearing and accepted that once he had delivered his review application in November 2023, he should have </w:t>
      </w:r>
      <w:r w:rsidR="00335DBD">
        <w:lastRenderedPageBreak/>
        <w:t>approached this court to revisit the order of 28 June 2023. Whilst I doubt, he would have been able to revisit the order without the buy-in of the respondent (since it was a consent order), what his concession demonstrates is an acknowledgment that the order of 28 June 2023 was limited to the lifespan of his leave to appeal before the Constitutional Court.</w:t>
      </w:r>
    </w:p>
    <w:p w14:paraId="254F4F85" w14:textId="77777777" w:rsidR="00EA71A4" w:rsidRDefault="00EA71A4" w:rsidP="00A317C0">
      <w:pPr>
        <w:pStyle w:val="1"/>
        <w:numPr>
          <w:ilvl w:val="0"/>
          <w:numId w:val="0"/>
        </w:numPr>
        <w:spacing w:before="0"/>
      </w:pPr>
    </w:p>
    <w:p w14:paraId="20EDEAF7" w14:textId="1F00E07C" w:rsidR="00170E1A" w:rsidRPr="00A317C0" w:rsidRDefault="00B94BFC" w:rsidP="00B94BFC">
      <w:pPr>
        <w:pStyle w:val="1"/>
        <w:numPr>
          <w:ilvl w:val="0"/>
          <w:numId w:val="0"/>
        </w:numPr>
        <w:spacing w:before="0"/>
      </w:pPr>
      <w:r w:rsidRPr="00A317C0">
        <w:t>[27]</w:t>
      </w:r>
      <w:r w:rsidRPr="00A317C0">
        <w:tab/>
      </w:r>
      <w:r w:rsidR="00170E1A">
        <w:t xml:space="preserve">Paragraph 10.1 of the </w:t>
      </w:r>
      <w:r w:rsidR="00465F40">
        <w:t xml:space="preserve">28 June 2023 </w:t>
      </w:r>
      <w:r w:rsidR="00170E1A">
        <w:t xml:space="preserve">order provided that </w:t>
      </w:r>
      <w:r w:rsidR="0097332E">
        <w:t>where</w:t>
      </w:r>
      <w:r w:rsidR="00170E1A">
        <w:t xml:space="preserve"> </w:t>
      </w:r>
      <w:r w:rsidR="00465F40">
        <w:t xml:space="preserve">such application for leave to appeal </w:t>
      </w:r>
      <w:r w:rsidR="00170E1A">
        <w:t>was unsuccessful the</w:t>
      </w:r>
      <w:r w:rsidR="00465F40">
        <w:t>n the</w:t>
      </w:r>
      <w:r w:rsidR="00170E1A">
        <w:t xml:space="preserve"> applicant was to surrender himself within three court days ‘</w:t>
      </w:r>
      <w:r w:rsidR="00170E1A">
        <w:rPr>
          <w:i/>
          <w:iCs w:val="0"/>
        </w:rPr>
        <w:t>in order to give effect to the sentence(s) imposed, which order the applicant shall comply with</w:t>
      </w:r>
      <w:r w:rsidR="00170E1A" w:rsidRPr="00A317C0">
        <w:rPr>
          <w:iCs w:val="0"/>
        </w:rPr>
        <w:t>’.</w:t>
      </w:r>
      <w:r w:rsidR="00170E1A" w:rsidRPr="00A317C0">
        <w:rPr>
          <w:rStyle w:val="FootnoteReference"/>
          <w:iCs w:val="0"/>
        </w:rPr>
        <w:footnoteReference w:id="8"/>
      </w:r>
    </w:p>
    <w:p w14:paraId="72A8C899" w14:textId="77777777" w:rsidR="00EA71A4" w:rsidRPr="00EA71A4" w:rsidRDefault="00EA71A4" w:rsidP="00A317C0">
      <w:pPr>
        <w:pStyle w:val="1"/>
        <w:numPr>
          <w:ilvl w:val="0"/>
          <w:numId w:val="0"/>
        </w:numPr>
        <w:spacing w:before="0"/>
      </w:pPr>
    </w:p>
    <w:p w14:paraId="275905F5" w14:textId="26AB91B0" w:rsidR="00170E1A" w:rsidRDefault="00B94BFC" w:rsidP="00B94BFC">
      <w:pPr>
        <w:pStyle w:val="1"/>
        <w:numPr>
          <w:ilvl w:val="0"/>
          <w:numId w:val="0"/>
        </w:numPr>
        <w:spacing w:before="0"/>
      </w:pPr>
      <w:r>
        <w:t>[28]</w:t>
      </w:r>
      <w:r>
        <w:tab/>
      </w:r>
      <w:r w:rsidR="00465F40">
        <w:t xml:space="preserve">The 28 June 2023 </w:t>
      </w:r>
      <w:r w:rsidR="00170E1A">
        <w:t xml:space="preserve">order </w:t>
      </w:r>
      <w:r w:rsidR="00337D83">
        <w:t xml:space="preserve">always intended for the applicant to serve out </w:t>
      </w:r>
      <w:r w:rsidR="00465F40">
        <w:t>the</w:t>
      </w:r>
      <w:r w:rsidR="00B55CE8">
        <w:t xml:space="preserve"> sentence</w:t>
      </w:r>
      <w:r w:rsidR="00465F40">
        <w:t xml:space="preserve"> of imprisonment </w:t>
      </w:r>
      <w:r w:rsidR="00337D83">
        <w:t xml:space="preserve">if he was unsuccessful </w:t>
      </w:r>
      <w:r w:rsidR="00465F40">
        <w:t>before the</w:t>
      </w:r>
      <w:r w:rsidR="00337D83">
        <w:t xml:space="preserve"> Constitutional Court. This is clearly evident from paragraph 13.1 of the order</w:t>
      </w:r>
      <w:r w:rsidR="00337D83">
        <w:rPr>
          <w:rStyle w:val="FootnoteReference"/>
        </w:rPr>
        <w:footnoteReference w:id="9"/>
      </w:r>
      <w:r w:rsidR="00337D83">
        <w:t xml:space="preserve"> </w:t>
      </w:r>
      <w:r w:rsidR="00465F40">
        <w:t>which requires</w:t>
      </w:r>
      <w:r w:rsidR="00337D83">
        <w:t xml:space="preserve"> the applicant to surrender himself within three days </w:t>
      </w:r>
      <w:r w:rsidR="00465F40">
        <w:t>in the event that such</w:t>
      </w:r>
      <w:r w:rsidR="00337D83">
        <w:t xml:space="preserve"> appeal had been dismissed (</w:t>
      </w:r>
      <w:r w:rsidR="00267FB5">
        <w:t>provided</w:t>
      </w:r>
      <w:r w:rsidR="00337D83">
        <w:t xml:space="preserve"> that the leave to appeal was granted). </w:t>
      </w:r>
    </w:p>
    <w:p w14:paraId="013632FE" w14:textId="77777777" w:rsidR="00EA71A4" w:rsidRDefault="00EA71A4" w:rsidP="00A317C0">
      <w:pPr>
        <w:pStyle w:val="1"/>
        <w:numPr>
          <w:ilvl w:val="0"/>
          <w:numId w:val="0"/>
        </w:numPr>
        <w:spacing w:before="0"/>
      </w:pPr>
    </w:p>
    <w:p w14:paraId="73D024AB" w14:textId="036DCF04" w:rsidR="00102FC4" w:rsidRDefault="00B94BFC" w:rsidP="00B94BFC">
      <w:pPr>
        <w:pStyle w:val="1"/>
        <w:numPr>
          <w:ilvl w:val="0"/>
          <w:numId w:val="0"/>
        </w:numPr>
        <w:spacing w:before="0"/>
      </w:pPr>
      <w:r>
        <w:t>[29]</w:t>
      </w:r>
      <w:r>
        <w:tab/>
      </w:r>
      <w:r w:rsidR="00337D83">
        <w:t xml:space="preserve">It is common cause between the parties that the applicant’s application for leave to appeal to the Constitutional Court was finalised on 31 January 2024 with </w:t>
      </w:r>
      <w:r w:rsidR="00465F40">
        <w:t>such</w:t>
      </w:r>
      <w:r w:rsidR="00337D83">
        <w:t xml:space="preserve"> application being refused. </w:t>
      </w:r>
      <w:r w:rsidR="00465F40">
        <w:t>Paragraph 10.1 of t</w:t>
      </w:r>
      <w:r w:rsidR="00337D83">
        <w:t xml:space="preserve">he order of 28 June 2023 is </w:t>
      </w:r>
      <w:r w:rsidR="00465F40">
        <w:t>prescriptive,</w:t>
      </w:r>
      <w:r w:rsidR="00337D83">
        <w:t xml:space="preserve"> and</w:t>
      </w:r>
      <w:r w:rsidR="00465F40">
        <w:t xml:space="preserve"> </w:t>
      </w:r>
      <w:r w:rsidR="00337D83">
        <w:t>the applicant was required to surrender himself by no later than 3 February 2024 in order to give effect to the sentence imposed upon him</w:t>
      </w:r>
      <w:r w:rsidR="00102FC4">
        <w:t xml:space="preserve">. The applicant has failed to surrender himself, and effectively at present appears to be in contempt of such court order. </w:t>
      </w:r>
    </w:p>
    <w:p w14:paraId="177555B8" w14:textId="77777777" w:rsidR="00EA71A4" w:rsidRDefault="00EA71A4" w:rsidP="00A317C0">
      <w:pPr>
        <w:pStyle w:val="1"/>
        <w:numPr>
          <w:ilvl w:val="0"/>
          <w:numId w:val="0"/>
        </w:numPr>
        <w:spacing w:before="0"/>
      </w:pPr>
    </w:p>
    <w:p w14:paraId="1C690C27" w14:textId="5ECD421A" w:rsidR="00102FC4" w:rsidRDefault="00B94BFC" w:rsidP="00B94BFC">
      <w:pPr>
        <w:pStyle w:val="1"/>
        <w:numPr>
          <w:ilvl w:val="0"/>
          <w:numId w:val="0"/>
        </w:numPr>
        <w:spacing w:before="0"/>
      </w:pPr>
      <w:r>
        <w:t>[30]</w:t>
      </w:r>
      <w:r>
        <w:tab/>
      </w:r>
      <w:r w:rsidR="00102FC4">
        <w:t xml:space="preserve">The applicant has not brought an application to vary paragraph 10.1 of the </w:t>
      </w:r>
      <w:r w:rsidR="00465F40">
        <w:t xml:space="preserve">28 June 2023 </w:t>
      </w:r>
      <w:r w:rsidR="00102FC4">
        <w:t xml:space="preserve">order and from the facts presented in this application, there appears to be no basis upon which such variation would be available to him under Uniform </w:t>
      </w:r>
      <w:r w:rsidR="00A62905">
        <w:t xml:space="preserve">rule </w:t>
      </w:r>
      <w:r w:rsidR="00102FC4">
        <w:t xml:space="preserve">42. </w:t>
      </w:r>
    </w:p>
    <w:p w14:paraId="7093F00E" w14:textId="77777777" w:rsidR="00EA71A4" w:rsidRDefault="00EA71A4" w:rsidP="00A317C0">
      <w:pPr>
        <w:pStyle w:val="1"/>
        <w:numPr>
          <w:ilvl w:val="0"/>
          <w:numId w:val="0"/>
        </w:numPr>
        <w:spacing w:before="0"/>
      </w:pPr>
    </w:p>
    <w:p w14:paraId="76DBBAD1" w14:textId="783D32A8" w:rsidR="00102FC4" w:rsidRDefault="00B94BFC" w:rsidP="00B94BFC">
      <w:pPr>
        <w:pStyle w:val="1"/>
        <w:numPr>
          <w:ilvl w:val="0"/>
          <w:numId w:val="0"/>
        </w:numPr>
        <w:spacing w:before="0"/>
      </w:pPr>
      <w:r>
        <w:t>[31]</w:t>
      </w:r>
      <w:r>
        <w:tab/>
      </w:r>
      <w:r w:rsidR="00465F40">
        <w:t>An</w:t>
      </w:r>
      <w:r w:rsidR="00102FC4">
        <w:t xml:space="preserve"> exten</w:t>
      </w:r>
      <w:r w:rsidR="00465F40">
        <w:t>sion of</w:t>
      </w:r>
      <w:r w:rsidR="00102FC4">
        <w:t xml:space="preserve"> the bail granted in terms of the </w:t>
      </w:r>
      <w:r w:rsidR="00465F40">
        <w:t>28 June 2023</w:t>
      </w:r>
      <w:r w:rsidR="00A62905">
        <w:t xml:space="preserve"> order</w:t>
      </w:r>
      <w:r w:rsidR="00465F40">
        <w:t xml:space="preserve"> </w:t>
      </w:r>
      <w:r w:rsidR="00102FC4">
        <w:t xml:space="preserve">would ignore the further </w:t>
      </w:r>
      <w:r w:rsidR="00465F40">
        <w:t>terms</w:t>
      </w:r>
      <w:r w:rsidR="00102FC4">
        <w:t xml:space="preserve"> of the order </w:t>
      </w:r>
      <w:r w:rsidR="00465F40">
        <w:t xml:space="preserve">which </w:t>
      </w:r>
      <w:r w:rsidR="00102FC4">
        <w:t>direct the applicant</w:t>
      </w:r>
      <w:r w:rsidR="00465F40">
        <w:t xml:space="preserve"> to surrender himself and </w:t>
      </w:r>
      <w:r w:rsidR="00465F40">
        <w:lastRenderedPageBreak/>
        <w:t xml:space="preserve">commence serving his </w:t>
      </w:r>
      <w:r w:rsidR="00102FC4">
        <w:t xml:space="preserve"> </w:t>
      </w:r>
      <w:r w:rsidR="007C0FEA">
        <w:t xml:space="preserve">sentence of </w:t>
      </w:r>
      <w:r w:rsidR="00102FC4">
        <w:t>imprisonment</w:t>
      </w:r>
      <w:r w:rsidR="007C0FEA">
        <w:t xml:space="preserve"> </w:t>
      </w:r>
      <w:r w:rsidR="00465F40">
        <w:t>(</w:t>
      </w:r>
      <w:r w:rsidR="007C0FEA">
        <w:t>by no later than 3 February 2024</w:t>
      </w:r>
      <w:r w:rsidR="00465F40">
        <w:t>)</w:t>
      </w:r>
      <w:r w:rsidR="007C0FEA">
        <w:t xml:space="preserve">. </w:t>
      </w:r>
      <w:r w:rsidR="00465F40">
        <w:t>The extension of bail sought by the applicant would result in two conflicting orders being in place.</w:t>
      </w:r>
    </w:p>
    <w:p w14:paraId="1A9BECEC" w14:textId="4F2C797B" w:rsidR="00021C2C" w:rsidRPr="00021C2C" w:rsidRDefault="00B94BFC" w:rsidP="00B94BFC">
      <w:pPr>
        <w:pStyle w:val="1"/>
        <w:numPr>
          <w:ilvl w:val="0"/>
          <w:numId w:val="0"/>
        </w:numPr>
        <w:tabs>
          <w:tab w:val="left" w:pos="567"/>
        </w:tabs>
      </w:pPr>
      <w:r w:rsidRPr="00021C2C">
        <w:t>[32]</w:t>
      </w:r>
      <w:r w:rsidRPr="00021C2C">
        <w:tab/>
      </w:r>
      <w:r w:rsidR="007C0FEA">
        <w:t xml:space="preserve">Absent </w:t>
      </w:r>
      <w:r w:rsidR="00A62E4E">
        <w:t xml:space="preserve">the further terms of the </w:t>
      </w:r>
      <w:r w:rsidR="007C0FEA">
        <w:t>order</w:t>
      </w:r>
      <w:r w:rsidR="00A62E4E">
        <w:t xml:space="preserve"> of 28 June 2023</w:t>
      </w:r>
      <w:r w:rsidR="007C0FEA">
        <w:t xml:space="preserve"> being varied, the relief for an extension of the bail is unavailable to the applicant.</w:t>
      </w:r>
      <w:r w:rsidR="00021C2C" w:rsidRPr="00021C2C">
        <w:t xml:space="preserve"> During the hearing Mr Osborne correctly accepted that the order of 28 June 2023 demanded that the applicant commence serving his sentence of imprisonment and that the relief which is sought in the notice of motion was contradictory to paragraph 10.1 of the order of 28 June 2023.</w:t>
      </w:r>
    </w:p>
    <w:p w14:paraId="733705C2" w14:textId="1B11851E" w:rsidR="007C0FEA" w:rsidRDefault="007C0FEA" w:rsidP="00A317C0">
      <w:pPr>
        <w:pStyle w:val="1"/>
        <w:numPr>
          <w:ilvl w:val="0"/>
          <w:numId w:val="0"/>
        </w:numPr>
        <w:spacing w:before="0"/>
      </w:pPr>
      <w:r>
        <w:t xml:space="preserve"> </w:t>
      </w:r>
    </w:p>
    <w:p w14:paraId="1E547FF4" w14:textId="38527A59" w:rsidR="00021C2C" w:rsidRDefault="00B94BFC" w:rsidP="00B94BFC">
      <w:pPr>
        <w:pStyle w:val="1"/>
        <w:numPr>
          <w:ilvl w:val="0"/>
          <w:numId w:val="0"/>
        </w:numPr>
        <w:tabs>
          <w:tab w:val="left" w:pos="567"/>
        </w:tabs>
      </w:pPr>
      <w:r>
        <w:t>[33]</w:t>
      </w:r>
      <w:r>
        <w:tab/>
      </w:r>
      <w:r w:rsidR="007C0FEA">
        <w:t>The applicant contends</w:t>
      </w:r>
      <w:r w:rsidR="00021C2C">
        <w:t xml:space="preserve"> in his application</w:t>
      </w:r>
      <w:r w:rsidR="007C0FEA">
        <w:t xml:space="preserve"> that </w:t>
      </w:r>
      <w:r w:rsidR="003659EC">
        <w:t>an extension of the bail granted to him in the 28 June 2023 order</w:t>
      </w:r>
      <w:r w:rsidR="007C0FEA">
        <w:t xml:space="preserve"> </w:t>
      </w:r>
      <w:r w:rsidR="00A62E4E">
        <w:t>i</w:t>
      </w:r>
      <w:r w:rsidR="007C0FEA">
        <w:t xml:space="preserve">s always available to him and this was </w:t>
      </w:r>
      <w:r w:rsidR="003659EC">
        <w:t xml:space="preserve">acknowledged </w:t>
      </w:r>
      <w:r w:rsidR="007C0FEA">
        <w:t xml:space="preserve"> by the court which granted the order of 2 February 2024. </w:t>
      </w:r>
      <w:r w:rsidR="00021C2C">
        <w:t>D</w:t>
      </w:r>
      <w:r w:rsidR="00021C2C" w:rsidRPr="00021C2C">
        <w:t xml:space="preserve">uring the hearing Mr Osborne correctly accepted that </w:t>
      </w:r>
      <w:r w:rsidR="00021C2C">
        <w:t xml:space="preserve">paragraph 4 </w:t>
      </w:r>
      <w:r w:rsidR="00021C2C" w:rsidRPr="00021C2C">
        <w:t xml:space="preserve">order of </w:t>
      </w:r>
      <w:r w:rsidR="00021C2C">
        <w:t>2</w:t>
      </w:r>
      <w:r w:rsidR="00021C2C" w:rsidRPr="00021C2C">
        <w:t xml:space="preserve"> </w:t>
      </w:r>
      <w:r w:rsidR="00021C2C">
        <w:t>February 2024</w:t>
      </w:r>
      <w:r w:rsidR="00021C2C" w:rsidRPr="00021C2C">
        <w:t xml:space="preserve"> </w:t>
      </w:r>
      <w:r w:rsidR="00021C2C">
        <w:t>was limited in its application in that it only stayed the order of 28 June 2023 until the bail application before the magistrate had been decided by the magistrate</w:t>
      </w:r>
      <w:r w:rsidR="00021C2C" w:rsidRPr="00021C2C">
        <w:t>.</w:t>
      </w:r>
      <w:r w:rsidR="003659EC">
        <w:t xml:space="preserve"> </w:t>
      </w:r>
    </w:p>
    <w:p w14:paraId="43E2B377" w14:textId="614F3FE1" w:rsidR="00021C2C" w:rsidRPr="00021C2C" w:rsidRDefault="00B94BFC" w:rsidP="00B94BFC">
      <w:pPr>
        <w:pStyle w:val="1"/>
        <w:numPr>
          <w:ilvl w:val="0"/>
          <w:numId w:val="0"/>
        </w:numPr>
        <w:tabs>
          <w:tab w:val="left" w:pos="567"/>
        </w:tabs>
      </w:pPr>
      <w:r w:rsidRPr="00021C2C">
        <w:t>[34]</w:t>
      </w:r>
      <w:r w:rsidRPr="00021C2C">
        <w:tab/>
      </w:r>
      <w:r w:rsidR="00021C2C">
        <w:t xml:space="preserve"> Once th</w:t>
      </w:r>
      <w:r w:rsidR="00D858E0">
        <w:t xml:space="preserve">e magistrate made took a </w:t>
      </w:r>
      <w:r w:rsidR="00021C2C">
        <w:t xml:space="preserve"> decision on 29 </w:t>
      </w:r>
      <w:r w:rsidR="00D858E0">
        <w:t>February</w:t>
      </w:r>
      <w:r w:rsidR="00021C2C">
        <w:t xml:space="preserve"> 2024</w:t>
      </w:r>
      <w:r w:rsidR="00D858E0">
        <w:t xml:space="preserve"> to refuse the applicants application for bail then</w:t>
      </w:r>
      <w:r w:rsidR="00021C2C">
        <w:t xml:space="preserve"> the order of 2 </w:t>
      </w:r>
      <w:r w:rsidR="00D858E0">
        <w:t>February</w:t>
      </w:r>
      <w:r w:rsidR="00021C2C">
        <w:t xml:space="preserve"> 2024 ceased to have any application and the applicant was </w:t>
      </w:r>
      <w:r w:rsidR="00D858E0">
        <w:t>obliged to surrender himself to carry out his sentence</w:t>
      </w:r>
      <w:r w:rsidR="003659EC">
        <w:t xml:space="preserve"> of imprisonment</w:t>
      </w:r>
      <w:r w:rsidR="00D858E0">
        <w:t>. I deal with same in greater detail in this judgment.</w:t>
      </w:r>
    </w:p>
    <w:p w14:paraId="1F8A0D82" w14:textId="77777777" w:rsidR="00EA71A4" w:rsidRDefault="00EA71A4" w:rsidP="00A317C0">
      <w:pPr>
        <w:pStyle w:val="1"/>
        <w:numPr>
          <w:ilvl w:val="0"/>
          <w:numId w:val="0"/>
        </w:numPr>
        <w:spacing w:before="0"/>
      </w:pPr>
    </w:p>
    <w:p w14:paraId="0A6F6CA2" w14:textId="08E55735" w:rsidR="007C0FEA" w:rsidRDefault="00B94BFC" w:rsidP="00B94BFC">
      <w:pPr>
        <w:pStyle w:val="1"/>
        <w:numPr>
          <w:ilvl w:val="0"/>
          <w:numId w:val="0"/>
        </w:numPr>
        <w:spacing w:before="0"/>
      </w:pPr>
      <w:r>
        <w:t>[35]</w:t>
      </w:r>
      <w:r>
        <w:tab/>
      </w:r>
      <w:r w:rsidR="007C0FEA">
        <w:t xml:space="preserve">Notably, the order of 2 February 2024 was an order by consent. </w:t>
      </w:r>
      <w:r w:rsidR="00BC1270">
        <w:t>Hence,</w:t>
      </w:r>
      <w:r w:rsidR="00A62E4E">
        <w:t xml:space="preserve"> the</w:t>
      </w:r>
      <w:r w:rsidR="007C0FEA">
        <w:t xml:space="preserve"> court did not make a pronouncement on whether it </w:t>
      </w:r>
      <w:r w:rsidR="00A62E4E">
        <w:t>could or would</w:t>
      </w:r>
      <w:r w:rsidR="007C0FEA">
        <w:t xml:space="preserve"> extend the applicant’s bail since the parties had agreed to </w:t>
      </w:r>
      <w:r w:rsidR="00307598">
        <w:t xml:space="preserve">the </w:t>
      </w:r>
      <w:r w:rsidR="00A62E4E">
        <w:t xml:space="preserve">relief in </w:t>
      </w:r>
      <w:r w:rsidR="00307598">
        <w:t xml:space="preserve">the </w:t>
      </w:r>
      <w:r w:rsidR="00A62E4E">
        <w:t>limited terms as set out in the order of 2 February 2024</w:t>
      </w:r>
      <w:r w:rsidR="007C0FEA">
        <w:t xml:space="preserve">. </w:t>
      </w:r>
    </w:p>
    <w:p w14:paraId="171DABE0" w14:textId="77777777" w:rsidR="00EA71A4" w:rsidRDefault="00EA71A4" w:rsidP="00A317C0">
      <w:pPr>
        <w:pStyle w:val="1"/>
        <w:numPr>
          <w:ilvl w:val="0"/>
          <w:numId w:val="0"/>
        </w:numPr>
        <w:spacing w:before="0"/>
      </w:pPr>
    </w:p>
    <w:p w14:paraId="47170C1F" w14:textId="762BC9B0" w:rsidR="00102FC4" w:rsidRDefault="00B94BFC" w:rsidP="00B94BFC">
      <w:pPr>
        <w:pStyle w:val="1"/>
        <w:numPr>
          <w:ilvl w:val="0"/>
          <w:numId w:val="0"/>
        </w:numPr>
        <w:spacing w:before="0"/>
      </w:pPr>
      <w:r>
        <w:t>[36]</w:t>
      </w:r>
      <w:r>
        <w:tab/>
      </w:r>
      <w:r w:rsidR="00D858E0">
        <w:t>T</w:t>
      </w:r>
      <w:r w:rsidR="007C0FEA">
        <w:t xml:space="preserve">he applicant’s </w:t>
      </w:r>
      <w:r w:rsidR="00D858E0">
        <w:t xml:space="preserve">suggestions in his affidavit and heads of argument </w:t>
      </w:r>
      <w:r w:rsidR="007C0FEA">
        <w:t xml:space="preserve">that the court hearing the application on 2 February 2024 found </w:t>
      </w:r>
      <w:r w:rsidR="00A62E4E">
        <w:t xml:space="preserve">substance in his argument </w:t>
      </w:r>
      <w:r w:rsidR="00D858E0">
        <w:t>( for the extension of bail)</w:t>
      </w:r>
      <w:r w:rsidR="007C0FEA">
        <w:t xml:space="preserve"> is not supported by the</w:t>
      </w:r>
      <w:r w:rsidR="00A62E4E">
        <w:t xml:space="preserve"> fact that such order was one taken by consent.</w:t>
      </w:r>
    </w:p>
    <w:p w14:paraId="78FC114B" w14:textId="77777777" w:rsidR="00EA71A4" w:rsidRDefault="00EA71A4" w:rsidP="00A317C0">
      <w:pPr>
        <w:pStyle w:val="1"/>
        <w:numPr>
          <w:ilvl w:val="0"/>
          <w:numId w:val="0"/>
        </w:numPr>
        <w:spacing w:before="0"/>
      </w:pPr>
    </w:p>
    <w:p w14:paraId="6B5F2EDA" w14:textId="52A745C0" w:rsidR="00C678E6" w:rsidRDefault="00B94BFC" w:rsidP="00B94BFC">
      <w:pPr>
        <w:pStyle w:val="1"/>
        <w:numPr>
          <w:ilvl w:val="0"/>
          <w:numId w:val="0"/>
        </w:numPr>
        <w:spacing w:before="0"/>
      </w:pPr>
      <w:r>
        <w:t>[37]</w:t>
      </w:r>
      <w:r>
        <w:tab/>
      </w:r>
      <w:r w:rsidR="00C678E6">
        <w:t xml:space="preserve">Before me there is no </w:t>
      </w:r>
      <w:r w:rsidR="00A62E4E">
        <w:t xml:space="preserve">such </w:t>
      </w:r>
      <w:r w:rsidR="00C678E6">
        <w:t>consent between the parties</w:t>
      </w:r>
      <w:r w:rsidR="00A62E4E">
        <w:t xml:space="preserve"> for the extension of bail</w:t>
      </w:r>
      <w:r w:rsidR="00C678E6">
        <w:t xml:space="preserve">. As such, I must consider the order of 2 February 2024 </w:t>
      </w:r>
      <w:r w:rsidR="00A62E4E">
        <w:t xml:space="preserve">in accordance with its </w:t>
      </w:r>
      <w:r w:rsidR="00A62E4E">
        <w:lastRenderedPageBreak/>
        <w:t>written terms</w:t>
      </w:r>
      <w:r w:rsidR="00C678E6">
        <w:t>. Much like the order of 28 June 2023, the</w:t>
      </w:r>
      <w:r w:rsidR="00A62E4E">
        <w:t xml:space="preserve"> 2 February 2024</w:t>
      </w:r>
      <w:r w:rsidR="00C678E6">
        <w:t xml:space="preserve"> order is limited in its application. This is expressed in paragraph 4 of the order which reads as follows:</w:t>
      </w:r>
    </w:p>
    <w:p w14:paraId="601346D2" w14:textId="3B1C2374" w:rsidR="00C678E6" w:rsidRDefault="00E10F00" w:rsidP="00A317C0">
      <w:pPr>
        <w:pStyle w:val="Quote"/>
        <w:spacing w:after="0"/>
      </w:pPr>
      <w:r>
        <w:t>‘</w:t>
      </w:r>
      <w:r w:rsidR="00C678E6">
        <w:t>The order under appeal No. AR336/2021 is stayed pending the finalisation of the order in paragraph (3) herein.</w:t>
      </w:r>
      <w:r>
        <w:t>’</w:t>
      </w:r>
    </w:p>
    <w:p w14:paraId="461570F0" w14:textId="65784977" w:rsidR="00C678E6" w:rsidRDefault="00B94BFC" w:rsidP="00B94BFC">
      <w:pPr>
        <w:pStyle w:val="1"/>
        <w:numPr>
          <w:ilvl w:val="0"/>
          <w:numId w:val="0"/>
        </w:numPr>
        <w:spacing w:before="0"/>
      </w:pPr>
      <w:r>
        <w:t>[38]</w:t>
      </w:r>
      <w:r>
        <w:tab/>
      </w:r>
      <w:r w:rsidR="00C678E6">
        <w:t>Paragraph 3 of the order</w:t>
      </w:r>
      <w:r w:rsidR="00E10F00">
        <w:t>, dated 2 February 2024,</w:t>
      </w:r>
      <w:r w:rsidR="00C678E6">
        <w:t xml:space="preserve"> reads as follows:</w:t>
      </w:r>
    </w:p>
    <w:p w14:paraId="1146AC36" w14:textId="2CE7AEE5" w:rsidR="00C678E6" w:rsidRDefault="00503807" w:rsidP="00A317C0">
      <w:pPr>
        <w:pStyle w:val="Quote"/>
        <w:spacing w:after="0"/>
      </w:pPr>
      <w:r>
        <w:t>‘</w:t>
      </w:r>
      <w:r w:rsidR="00C678E6">
        <w:t>The Applicant’s bail granted in Case No. AR336/2021, is extended on the following conditions:</w:t>
      </w:r>
    </w:p>
    <w:p w14:paraId="4361D6D0" w14:textId="683E1135" w:rsidR="00C678E6" w:rsidRDefault="00C678E6" w:rsidP="00A317C0">
      <w:pPr>
        <w:pStyle w:val="Quote"/>
        <w:spacing w:after="0"/>
        <w:ind w:left="720" w:hanging="720"/>
      </w:pPr>
      <w:r>
        <w:t>3.1</w:t>
      </w:r>
      <w:r>
        <w:tab/>
        <w:t xml:space="preserve">The Regional Court Magistrate shall hear the bail application to determine </w:t>
      </w:r>
      <w:r w:rsidR="0097332E">
        <w:t xml:space="preserve">whether </w:t>
      </w:r>
      <w:r>
        <w:t xml:space="preserve">the applicant ought to be released on bail pending the finalisation of his review application. </w:t>
      </w:r>
    </w:p>
    <w:p w14:paraId="57649BEF" w14:textId="53F8DACC" w:rsidR="00EA71A4" w:rsidRDefault="00C678E6" w:rsidP="00A317C0">
      <w:pPr>
        <w:pStyle w:val="Quote"/>
        <w:spacing w:after="0"/>
        <w:ind w:left="720" w:hanging="720"/>
      </w:pPr>
      <w:r>
        <w:t>3.2</w:t>
      </w:r>
      <w:r>
        <w:tab/>
        <w:t>The bail application must be concluded by no later than 23</w:t>
      </w:r>
      <w:r w:rsidRPr="00C678E6">
        <w:rPr>
          <w:vertAlign w:val="superscript"/>
        </w:rPr>
        <w:t>rd</w:t>
      </w:r>
      <w:r>
        <w:t xml:space="preserve"> of February 2024 </w:t>
      </w:r>
      <w:r w:rsidR="00FE44B7">
        <w:t>unless otherwise ordered by the Regional Court Magistrate.</w:t>
      </w:r>
      <w:r w:rsidR="00503807">
        <w:t>’</w:t>
      </w:r>
    </w:p>
    <w:p w14:paraId="560BF98C" w14:textId="77777777" w:rsidR="00EA71A4" w:rsidRPr="00EA71A4" w:rsidRDefault="00EA71A4" w:rsidP="00A317C0">
      <w:pPr>
        <w:pStyle w:val="Quote"/>
        <w:spacing w:after="0"/>
        <w:ind w:left="720" w:hanging="720"/>
        <w:rPr>
          <w:sz w:val="24"/>
        </w:rPr>
      </w:pPr>
    </w:p>
    <w:p w14:paraId="09216B9F" w14:textId="5754A62F" w:rsidR="00FE44B7" w:rsidRDefault="00B94BFC" w:rsidP="00B94BFC">
      <w:pPr>
        <w:pStyle w:val="1"/>
        <w:numPr>
          <w:ilvl w:val="0"/>
          <w:numId w:val="0"/>
        </w:numPr>
        <w:spacing w:before="0"/>
      </w:pPr>
      <w:r>
        <w:t>[39]</w:t>
      </w:r>
      <w:r>
        <w:tab/>
      </w:r>
      <w:r w:rsidR="00FE44B7">
        <w:t xml:space="preserve">The proceedings to which paragraph 3 of the order of 2 February 2024 relates is the </w:t>
      </w:r>
      <w:r w:rsidR="00A62E4E">
        <w:t xml:space="preserve">new </w:t>
      </w:r>
      <w:r w:rsidR="00FE44B7">
        <w:t xml:space="preserve">bail application </w:t>
      </w:r>
      <w:r w:rsidR="005344AD">
        <w:t xml:space="preserve">that came </w:t>
      </w:r>
      <w:r w:rsidR="00FE44B7">
        <w:t xml:space="preserve">before the </w:t>
      </w:r>
      <w:r w:rsidR="005344AD">
        <w:t>regional magi</w:t>
      </w:r>
      <w:r w:rsidR="00FE44B7">
        <w:t>strate</w:t>
      </w:r>
      <w:r w:rsidR="00FF6183">
        <w:t xml:space="preserve"> and was refused on 29 February 2024</w:t>
      </w:r>
      <w:r w:rsidR="00A62E4E">
        <w:t xml:space="preserve">. </w:t>
      </w:r>
      <w:r w:rsidR="0054506F">
        <w:t xml:space="preserve">Paragraph 3 does not relate to any </w:t>
      </w:r>
      <w:r w:rsidR="00A62E4E">
        <w:t xml:space="preserve"> appeal of </w:t>
      </w:r>
      <w:r w:rsidR="00FF6183">
        <w:t>such refusal of bail</w:t>
      </w:r>
      <w:r w:rsidR="00FE44B7">
        <w:t xml:space="preserve">. It is common cause between the parties that those </w:t>
      </w:r>
      <w:r w:rsidR="00FF6183">
        <w:t xml:space="preserve">magistrate bail </w:t>
      </w:r>
      <w:r w:rsidR="00FE44B7">
        <w:t>proceedings were finalised on 29 February 2024.</w:t>
      </w:r>
      <w:r w:rsidR="00FE44B7">
        <w:rPr>
          <w:rStyle w:val="FootnoteReference"/>
        </w:rPr>
        <w:footnoteReference w:id="10"/>
      </w:r>
    </w:p>
    <w:p w14:paraId="14586DED" w14:textId="77777777" w:rsidR="00EA71A4" w:rsidRDefault="00EA71A4" w:rsidP="00A317C0">
      <w:pPr>
        <w:pStyle w:val="1"/>
        <w:numPr>
          <w:ilvl w:val="0"/>
          <w:numId w:val="0"/>
        </w:numPr>
        <w:spacing w:before="0"/>
      </w:pPr>
    </w:p>
    <w:p w14:paraId="5A6C424D" w14:textId="1EA266F6" w:rsidR="007C0BD2" w:rsidRDefault="00B94BFC" w:rsidP="00B94BFC">
      <w:pPr>
        <w:pStyle w:val="1"/>
        <w:numPr>
          <w:ilvl w:val="0"/>
          <w:numId w:val="0"/>
        </w:numPr>
        <w:spacing w:before="0"/>
      </w:pPr>
      <w:r>
        <w:t>[40]</w:t>
      </w:r>
      <w:r>
        <w:tab/>
      </w:r>
      <w:r w:rsidR="007C0BD2">
        <w:t xml:space="preserve">Thus, when the </w:t>
      </w:r>
      <w:r w:rsidR="00D31D5A">
        <w:t>regional mag</w:t>
      </w:r>
      <w:r w:rsidR="00A62E4E">
        <w:t>istrate refused the applicant’s application for bail</w:t>
      </w:r>
      <w:r w:rsidR="007C0BD2">
        <w:t xml:space="preserve">, the order of 2 February 2024 ceased </w:t>
      </w:r>
      <w:r w:rsidR="00A62E4E">
        <w:t>operate</w:t>
      </w:r>
      <w:r w:rsidR="007C0BD2">
        <w:t xml:space="preserve">. Once again, the applicant has not sought to vary the terms of such order nor are there any facts before me which would appear to justify such application having been brought. </w:t>
      </w:r>
    </w:p>
    <w:p w14:paraId="0ED5E709" w14:textId="77777777" w:rsidR="00EA71A4" w:rsidRDefault="00EA71A4" w:rsidP="00A317C0">
      <w:pPr>
        <w:pStyle w:val="1"/>
        <w:numPr>
          <w:ilvl w:val="0"/>
          <w:numId w:val="0"/>
        </w:numPr>
        <w:spacing w:before="0"/>
      </w:pPr>
    </w:p>
    <w:p w14:paraId="3502377B" w14:textId="393AC4F3" w:rsidR="007C0BD2" w:rsidRDefault="00B94BFC" w:rsidP="00B94BFC">
      <w:pPr>
        <w:pStyle w:val="1"/>
        <w:numPr>
          <w:ilvl w:val="0"/>
          <w:numId w:val="0"/>
        </w:numPr>
        <w:spacing w:before="0"/>
      </w:pPr>
      <w:r>
        <w:t>[41]</w:t>
      </w:r>
      <w:r>
        <w:tab/>
      </w:r>
      <w:r w:rsidR="007C0BD2">
        <w:t>It is clear that the order</w:t>
      </w:r>
      <w:r w:rsidR="00A62E4E">
        <w:t>s</w:t>
      </w:r>
      <w:r w:rsidR="007C0BD2">
        <w:t xml:space="preserve"> of 28 June 2023 </w:t>
      </w:r>
      <w:r w:rsidR="00A62E4E">
        <w:t xml:space="preserve">and 2 February 2024 </w:t>
      </w:r>
      <w:r w:rsidR="007C0BD2">
        <w:t xml:space="preserve">sought to bring finality to the various appeal processes which the applicant had invoked. </w:t>
      </w:r>
      <w:r w:rsidR="002903D5">
        <w:t>The order</w:t>
      </w:r>
      <w:r w:rsidR="00A62E4E">
        <w:t xml:space="preserve">s sought to </w:t>
      </w:r>
      <w:r w:rsidR="002903D5">
        <w:t>avoid an untenable situation arising where the bail granted to the applicant would endure for an indeterminate amount of time.</w:t>
      </w:r>
      <w:r w:rsidR="002903D5">
        <w:rPr>
          <w:rStyle w:val="FootnoteReference"/>
        </w:rPr>
        <w:footnoteReference w:id="11"/>
      </w:r>
    </w:p>
    <w:p w14:paraId="20553867" w14:textId="77777777" w:rsidR="00EA71A4" w:rsidRDefault="00EA71A4" w:rsidP="00A317C0">
      <w:pPr>
        <w:pStyle w:val="1"/>
        <w:numPr>
          <w:ilvl w:val="0"/>
          <w:numId w:val="0"/>
        </w:numPr>
        <w:spacing w:before="0"/>
      </w:pPr>
    </w:p>
    <w:p w14:paraId="2F5D741C" w14:textId="41DC3DC7" w:rsidR="00A62E4E" w:rsidRDefault="00B94BFC" w:rsidP="00B94BFC">
      <w:pPr>
        <w:pStyle w:val="1"/>
        <w:numPr>
          <w:ilvl w:val="0"/>
          <w:numId w:val="0"/>
        </w:numPr>
        <w:spacing w:before="0"/>
      </w:pPr>
      <w:r>
        <w:t>[42]</w:t>
      </w:r>
      <w:r>
        <w:tab/>
      </w:r>
      <w:r w:rsidR="00A62E4E">
        <w:t>In respect of the</w:t>
      </w:r>
      <w:r w:rsidR="002903D5">
        <w:t xml:space="preserve"> </w:t>
      </w:r>
      <w:r w:rsidR="00A62E4E">
        <w:t>pending</w:t>
      </w:r>
      <w:r w:rsidR="002903D5">
        <w:t xml:space="preserve"> bail appeal and a review application, the applicant makes out no case as to whether he enjoys any success in those proceedings. Such would have been </w:t>
      </w:r>
      <w:r w:rsidR="00A62E4E">
        <w:t>important facts to be considered in the event that the applicant wanted to lean on those proceedings in order justify the relief being sought.</w:t>
      </w:r>
    </w:p>
    <w:p w14:paraId="29FFC0AC" w14:textId="77777777" w:rsidR="00FF6183" w:rsidRDefault="00FF6183" w:rsidP="00FF6183">
      <w:pPr>
        <w:pStyle w:val="ListParagraph"/>
        <w:numPr>
          <w:ilvl w:val="0"/>
          <w:numId w:val="0"/>
        </w:numPr>
        <w:ind w:left="360"/>
      </w:pPr>
    </w:p>
    <w:p w14:paraId="7509067A" w14:textId="212920CE" w:rsidR="002903D5" w:rsidRDefault="00B94BFC" w:rsidP="00B94BFC">
      <w:pPr>
        <w:pStyle w:val="1"/>
        <w:numPr>
          <w:ilvl w:val="0"/>
          <w:numId w:val="0"/>
        </w:numPr>
        <w:spacing w:before="0"/>
      </w:pPr>
      <w:r>
        <w:t>[43]</w:t>
      </w:r>
      <w:r>
        <w:tab/>
      </w:r>
      <w:r w:rsidR="002903D5">
        <w:t xml:space="preserve">In </w:t>
      </w:r>
      <w:r w:rsidR="002903D5">
        <w:rPr>
          <w:i/>
          <w:iCs w:val="0"/>
        </w:rPr>
        <w:t>S v Nel</w:t>
      </w:r>
      <w:r w:rsidR="00A62E4E" w:rsidRPr="00547B36">
        <w:rPr>
          <w:rStyle w:val="FootnoteReference"/>
          <w:iCs w:val="0"/>
        </w:rPr>
        <w:footnoteReference w:id="12"/>
      </w:r>
      <w:r w:rsidR="002903D5" w:rsidRPr="00547B36">
        <w:t xml:space="preserve"> </w:t>
      </w:r>
      <w:r w:rsidR="002903D5">
        <w:t>the court held the following:</w:t>
      </w:r>
    </w:p>
    <w:p w14:paraId="35392EFE" w14:textId="5E3A4295" w:rsidR="00EA71A4" w:rsidRDefault="00E37002" w:rsidP="00A317C0">
      <w:pPr>
        <w:pStyle w:val="Quote"/>
        <w:spacing w:after="0"/>
      </w:pPr>
      <w:r>
        <w:t>‘</w:t>
      </w:r>
      <w:r w:rsidRPr="00E37002">
        <w:t>I persist in the view that finality is a very important consideration in a matter such as the present where the Supreme Court of Appeal has had occasion to deliberate on and determine both the merits and sentence of the applicant's appeal. It is not in the interest of justice, that a duly convicted person should delay or postpone serving his or her sentence by seeking to be released on bail without any reasonable prospect of an appellate Court altering such conviction or sentence</w:t>
      </w:r>
      <w:r>
        <w:t>.’</w:t>
      </w:r>
      <w:r w:rsidR="0029156C">
        <w:rPr>
          <w:rStyle w:val="FootnoteReference"/>
        </w:rPr>
        <w:footnoteReference w:id="13"/>
      </w:r>
    </w:p>
    <w:p w14:paraId="028CB02C" w14:textId="77777777" w:rsidR="00EA71A4" w:rsidRPr="00EA71A4" w:rsidRDefault="00EA71A4" w:rsidP="00A317C0">
      <w:pPr>
        <w:pStyle w:val="Quote"/>
        <w:spacing w:after="0"/>
        <w:rPr>
          <w:sz w:val="24"/>
        </w:rPr>
      </w:pPr>
    </w:p>
    <w:p w14:paraId="2597DE88" w14:textId="5F74DC02" w:rsidR="0070756B" w:rsidRDefault="00B94BFC" w:rsidP="00B94BFC">
      <w:pPr>
        <w:pStyle w:val="1"/>
        <w:numPr>
          <w:ilvl w:val="0"/>
          <w:numId w:val="0"/>
        </w:numPr>
        <w:spacing w:before="0"/>
      </w:pPr>
      <w:r>
        <w:t>[44]</w:t>
      </w:r>
      <w:r>
        <w:tab/>
      </w:r>
      <w:r w:rsidR="0070756B">
        <w:t xml:space="preserve">In </w:t>
      </w:r>
      <w:r w:rsidR="003D630B" w:rsidRPr="00F42C48">
        <w:rPr>
          <w:i/>
          <w:iCs w:val="0"/>
        </w:rPr>
        <w:t>Bato Star Fishing (Pty) Ltd</w:t>
      </w:r>
      <w:r w:rsidR="00E37002" w:rsidRPr="00F42C48">
        <w:rPr>
          <w:i/>
        </w:rPr>
        <w:t xml:space="preserve"> v Minister of Environmental Affairs and Tourism</w:t>
      </w:r>
      <w:r w:rsidR="003D630B" w:rsidRPr="00E37002">
        <w:rPr>
          <w:rStyle w:val="FootnoteReference"/>
          <w:iCs w:val="0"/>
        </w:rPr>
        <w:footnoteReference w:id="14"/>
      </w:r>
      <w:r w:rsidR="0070756B" w:rsidRPr="00F42C48">
        <w:rPr>
          <w:i/>
          <w:iCs w:val="0"/>
        </w:rPr>
        <w:t xml:space="preserve"> </w:t>
      </w:r>
      <w:r w:rsidR="003D630B">
        <w:t>the Constitutional Court</w:t>
      </w:r>
      <w:r w:rsidR="00F42C48">
        <w:t xml:space="preserve"> held that </w:t>
      </w:r>
      <w:r w:rsidR="0070756B">
        <w:t>‘</w:t>
      </w:r>
      <w:r w:rsidR="00F42C48" w:rsidRPr="00F42C48">
        <w:t>a court needs to ensure that the possibility of duplicate or contradictory relief is avoided</w:t>
      </w:r>
      <w:r w:rsidR="0070756B">
        <w:t>.’</w:t>
      </w:r>
      <w:r w:rsidR="0070756B" w:rsidRPr="00E37002">
        <w:rPr>
          <w:rStyle w:val="FootnoteReference"/>
        </w:rPr>
        <w:footnoteReference w:id="15"/>
      </w:r>
    </w:p>
    <w:p w14:paraId="45AA7ABE" w14:textId="77777777" w:rsidR="00EA71A4" w:rsidRPr="00EA71A4" w:rsidRDefault="00EA71A4" w:rsidP="00A317C0">
      <w:pPr>
        <w:pStyle w:val="Quote"/>
        <w:spacing w:after="0"/>
        <w:rPr>
          <w:sz w:val="24"/>
        </w:rPr>
      </w:pPr>
    </w:p>
    <w:p w14:paraId="2C91F678" w14:textId="2C309946" w:rsidR="003D630B" w:rsidRDefault="00B94BFC" w:rsidP="00B94BFC">
      <w:pPr>
        <w:pStyle w:val="1"/>
        <w:numPr>
          <w:ilvl w:val="0"/>
          <w:numId w:val="0"/>
        </w:numPr>
        <w:spacing w:before="0"/>
      </w:pPr>
      <w:r>
        <w:t>[45]</w:t>
      </w:r>
      <w:r>
        <w:tab/>
      </w:r>
      <w:r w:rsidR="0070756B">
        <w:t xml:space="preserve">If the order as prayed for by the applicant is granted it would indeed </w:t>
      </w:r>
      <w:r w:rsidR="003D630B">
        <w:t xml:space="preserve">result in </w:t>
      </w:r>
      <w:r w:rsidR="0070756B">
        <w:t>contradictory relief. The relief</w:t>
      </w:r>
      <w:r w:rsidR="00F42C48">
        <w:t>,</w:t>
      </w:r>
      <w:r w:rsidR="0070756B">
        <w:t xml:space="preserve"> if granted, would contradict the orders of 28 June 2023 and 2 February 2024</w:t>
      </w:r>
      <w:r w:rsidR="003D630B">
        <w:t xml:space="preserve"> in that:</w:t>
      </w:r>
    </w:p>
    <w:p w14:paraId="2628F8BE" w14:textId="2B56636A" w:rsidR="003D630B" w:rsidRDefault="00B94BFC" w:rsidP="00B94BFC">
      <w:pPr>
        <w:pStyle w:val="2"/>
        <w:numPr>
          <w:ilvl w:val="0"/>
          <w:numId w:val="0"/>
        </w:numPr>
        <w:spacing w:before="0"/>
        <w:ind w:left="720" w:hanging="720"/>
      </w:pPr>
      <w:r>
        <w:t>(a)</w:t>
      </w:r>
      <w:r>
        <w:tab/>
      </w:r>
      <w:r w:rsidR="003D630B">
        <w:t>Paragraph 10.1 of t</w:t>
      </w:r>
      <w:r w:rsidR="0070756B">
        <w:t xml:space="preserve">he 28 June 2023 </w:t>
      </w:r>
      <w:r w:rsidR="003D630B">
        <w:t xml:space="preserve">order </w:t>
      </w:r>
      <w:r w:rsidR="0070756B">
        <w:t>expressly demands that the applicant surrender himself within three days of his Constitutional Court application failing</w:t>
      </w:r>
      <w:r w:rsidR="003D630B">
        <w:t>; and</w:t>
      </w:r>
    </w:p>
    <w:p w14:paraId="36227AEC" w14:textId="512FA193" w:rsidR="003D630B" w:rsidRDefault="00B94BFC" w:rsidP="00B94BFC">
      <w:pPr>
        <w:pStyle w:val="2"/>
        <w:numPr>
          <w:ilvl w:val="0"/>
          <w:numId w:val="0"/>
        </w:numPr>
        <w:tabs>
          <w:tab w:val="left" w:pos="720"/>
        </w:tabs>
        <w:spacing w:before="0"/>
        <w:ind w:left="720" w:hanging="720"/>
      </w:pPr>
      <w:r>
        <w:t>(b)</w:t>
      </w:r>
      <w:r>
        <w:tab/>
      </w:r>
      <w:r w:rsidR="0070756B">
        <w:t>Paragraph</w:t>
      </w:r>
      <w:r w:rsidR="00A714F1">
        <w:t xml:space="preserve">s 3 and 4 of the 2 February 2024 order </w:t>
      </w:r>
      <w:r w:rsidR="003D630B">
        <w:t>intended</w:t>
      </w:r>
      <w:r w:rsidR="00A714F1">
        <w:t xml:space="preserve"> to extend the applicant’s bail until the date on which the applicant’s bail application before the </w:t>
      </w:r>
      <w:r w:rsidR="00F42C48">
        <w:t>regional court</w:t>
      </w:r>
      <w:r w:rsidR="00A714F1">
        <w:t xml:space="preserve"> </w:t>
      </w:r>
      <w:r w:rsidR="00F42C48">
        <w:t xml:space="preserve">had </w:t>
      </w:r>
      <w:r w:rsidR="00A714F1">
        <w:t xml:space="preserve">been heard. </w:t>
      </w:r>
    </w:p>
    <w:p w14:paraId="7F8F8291" w14:textId="491BF916" w:rsidR="003D630B" w:rsidRDefault="00B94BFC" w:rsidP="00B94BFC">
      <w:pPr>
        <w:pStyle w:val="2"/>
        <w:numPr>
          <w:ilvl w:val="0"/>
          <w:numId w:val="0"/>
        </w:numPr>
        <w:spacing w:before="0"/>
        <w:ind w:left="720" w:hanging="720"/>
      </w:pPr>
      <w:r>
        <w:t>(c)</w:t>
      </w:r>
      <w:r>
        <w:tab/>
      </w:r>
      <w:r w:rsidR="00A714F1">
        <w:t xml:space="preserve">The 28 June 2023 order does not envisage the applicant having bail beyond </w:t>
      </w:r>
      <w:r w:rsidR="003D630B">
        <w:t xml:space="preserve">31 January 2024 </w:t>
      </w:r>
      <w:r w:rsidR="00A714F1">
        <w:t>being the date on which the Constitutional Court refused his</w:t>
      </w:r>
      <w:r w:rsidR="00475520">
        <w:t xml:space="preserve"> appeal</w:t>
      </w:r>
      <w:r w:rsidR="00A714F1">
        <w:t xml:space="preserve"> application; and </w:t>
      </w:r>
    </w:p>
    <w:p w14:paraId="10A54F83" w14:textId="5B6B940F" w:rsidR="00A714F1" w:rsidRDefault="00B94BFC" w:rsidP="00B94BFC">
      <w:pPr>
        <w:pStyle w:val="2"/>
        <w:numPr>
          <w:ilvl w:val="0"/>
          <w:numId w:val="0"/>
        </w:numPr>
        <w:spacing w:before="0"/>
        <w:ind w:left="720" w:hanging="720"/>
      </w:pPr>
      <w:r>
        <w:t>(d)</w:t>
      </w:r>
      <w:r>
        <w:tab/>
      </w:r>
      <w:r w:rsidR="003D630B">
        <w:t>T</w:t>
      </w:r>
      <w:r w:rsidR="00A714F1">
        <w:t xml:space="preserve">he order of 2 February 2024 does not envisage the applicant’s bail being extended beyond </w:t>
      </w:r>
      <w:r w:rsidR="00B55CE8">
        <w:t>29 February 2024</w:t>
      </w:r>
      <w:r w:rsidR="00A714F1">
        <w:t xml:space="preserve"> being the date on which the </w:t>
      </w:r>
      <w:r w:rsidR="00475520">
        <w:t>regional court heard the</w:t>
      </w:r>
      <w:r w:rsidR="00A714F1">
        <w:t xml:space="preserve"> bail application. </w:t>
      </w:r>
    </w:p>
    <w:p w14:paraId="62C2910B" w14:textId="77777777" w:rsidR="00EA71A4" w:rsidRPr="00EA71A4" w:rsidRDefault="00EA71A4" w:rsidP="00A317C0">
      <w:pPr>
        <w:pStyle w:val="2"/>
        <w:numPr>
          <w:ilvl w:val="0"/>
          <w:numId w:val="0"/>
        </w:numPr>
        <w:spacing w:before="0"/>
        <w:rPr>
          <w:sz w:val="28"/>
        </w:rPr>
      </w:pPr>
    </w:p>
    <w:p w14:paraId="793E35E9" w14:textId="23464FAE" w:rsidR="00A714F1" w:rsidRDefault="00B94BFC" w:rsidP="00B94BFC">
      <w:pPr>
        <w:pStyle w:val="1"/>
        <w:numPr>
          <w:ilvl w:val="0"/>
          <w:numId w:val="0"/>
        </w:numPr>
        <w:spacing w:before="0"/>
      </w:pPr>
      <w:r>
        <w:lastRenderedPageBreak/>
        <w:t>[46]</w:t>
      </w:r>
      <w:r>
        <w:tab/>
      </w:r>
      <w:r w:rsidR="00A714F1">
        <w:t xml:space="preserve">The applicant contends that this court has inherent jurisdiction to grant the order which he seeks. However, the applicant misconceives the circumstances under which an application of inherent jurisdiction might be applied. The inherent jurisdiction of the </w:t>
      </w:r>
      <w:r w:rsidR="00475520">
        <w:t xml:space="preserve">high court </w:t>
      </w:r>
      <w:r w:rsidR="00A714F1">
        <w:t>can only be applied to address a lacuna which, in the absence of judicial intervention, would result in injustice.</w:t>
      </w:r>
      <w:r w:rsidR="00A714F1">
        <w:rPr>
          <w:rStyle w:val="FootnoteReference"/>
        </w:rPr>
        <w:footnoteReference w:id="16"/>
      </w:r>
      <w:r w:rsidR="00D858E0">
        <w:t xml:space="preserve"> </w:t>
      </w:r>
      <w:r w:rsidR="00133F74">
        <w:t xml:space="preserve">During the hearing I enquired from </w:t>
      </w:r>
      <w:r w:rsidR="00D858E0">
        <w:t xml:space="preserve">applicant </w:t>
      </w:r>
      <w:r w:rsidR="00133F74">
        <w:t xml:space="preserve">as to whether </w:t>
      </w:r>
      <w:r w:rsidR="0040196E">
        <w:t xml:space="preserve">there was </w:t>
      </w:r>
      <w:r w:rsidR="00D858E0">
        <w:t xml:space="preserve">any authority which would support his argument. The applicant did not have such authority. Rather, I was advised that I need look no further than the wording of section 173 and that the interests of justice demanded that an order extending bail be granted. </w:t>
      </w:r>
    </w:p>
    <w:p w14:paraId="25C788F5" w14:textId="77777777" w:rsidR="00D858E0" w:rsidRDefault="00D858E0" w:rsidP="00FD7DCA">
      <w:pPr>
        <w:pStyle w:val="1"/>
        <w:numPr>
          <w:ilvl w:val="0"/>
          <w:numId w:val="0"/>
        </w:numPr>
        <w:spacing w:before="0"/>
      </w:pPr>
    </w:p>
    <w:p w14:paraId="02C59A2E" w14:textId="79008048" w:rsidR="00D858E0" w:rsidRDefault="00B94BFC" w:rsidP="00B94BFC">
      <w:pPr>
        <w:pStyle w:val="1"/>
        <w:numPr>
          <w:ilvl w:val="0"/>
          <w:numId w:val="0"/>
        </w:numPr>
        <w:spacing w:before="0"/>
      </w:pPr>
      <w:r>
        <w:t>[47]</w:t>
      </w:r>
      <w:r>
        <w:tab/>
      </w:r>
      <w:r w:rsidR="00D858E0">
        <w:t xml:space="preserve">The applicant </w:t>
      </w:r>
      <w:r w:rsidR="00133F74">
        <w:t xml:space="preserve">suggested that </w:t>
      </w:r>
      <w:r w:rsidR="00D858E0">
        <w:t xml:space="preserve">the case of </w:t>
      </w:r>
      <w:bookmarkStart w:id="3" w:name="_Hlk162496452"/>
      <w:r w:rsidR="00D858E0" w:rsidRPr="00FD7DCA">
        <w:rPr>
          <w:i/>
          <w:iCs w:val="0"/>
        </w:rPr>
        <w:t>Bailey and Others v S</w:t>
      </w:r>
      <w:r w:rsidR="00133F74">
        <w:rPr>
          <w:rStyle w:val="FootnoteReference"/>
          <w:i/>
          <w:iCs w:val="0"/>
        </w:rPr>
        <w:footnoteReference w:id="17"/>
      </w:r>
      <w:r w:rsidR="0040196E">
        <w:rPr>
          <w:i/>
          <w:iCs w:val="0"/>
        </w:rPr>
        <w:t>,</w:t>
      </w:r>
      <w:r w:rsidR="00D858E0" w:rsidRPr="00FD7DCA">
        <w:rPr>
          <w:i/>
          <w:iCs w:val="0"/>
        </w:rPr>
        <w:t xml:space="preserve"> </w:t>
      </w:r>
      <w:bookmarkEnd w:id="3"/>
      <w:r w:rsidR="00D858E0">
        <w:t>which was authority which the respondent had referred to</w:t>
      </w:r>
      <w:r w:rsidR="0040196E">
        <w:t xml:space="preserve">, </w:t>
      </w:r>
      <w:r w:rsidR="00D858E0">
        <w:t xml:space="preserve">demonstrated how Section 173 could be invoked by me. </w:t>
      </w:r>
      <w:r w:rsidR="008F29C5">
        <w:t>However,</w:t>
      </w:r>
      <w:r w:rsidR="00D858E0">
        <w:t xml:space="preserve"> upon further interrogation of the case, the applicant accepted that the case addressed the issue of the High Court’s jurisdiction to grant bail. He further accepted that this </w:t>
      </w:r>
      <w:r w:rsidR="008F29C5">
        <w:t>was not</w:t>
      </w:r>
      <w:r w:rsidR="00D858E0">
        <w:t xml:space="preserve"> </w:t>
      </w:r>
      <w:r w:rsidR="0040196E">
        <w:t>t</w:t>
      </w:r>
      <w:r w:rsidR="00D858E0">
        <w:t xml:space="preserve">he </w:t>
      </w:r>
      <w:r w:rsidR="0040196E">
        <w:t xml:space="preserve">relief that he was </w:t>
      </w:r>
      <w:r w:rsidR="00D858E0">
        <w:t xml:space="preserve">seeking from me, rather what he sought </w:t>
      </w:r>
      <w:r w:rsidR="00133F74">
        <w:t>as relief in these proceedings</w:t>
      </w:r>
      <w:r w:rsidR="008F29C5">
        <w:t xml:space="preserve"> was</w:t>
      </w:r>
      <w:r w:rsidR="00D858E0">
        <w:t xml:space="preserve"> to extend the application of the 28 June 2023 order</w:t>
      </w:r>
      <w:r w:rsidR="008F29C5">
        <w:t xml:space="preserve">. </w:t>
      </w:r>
      <w:r w:rsidR="00133F74">
        <w:t>Thus,</w:t>
      </w:r>
      <w:r w:rsidR="008F29C5">
        <w:t xml:space="preserve"> </w:t>
      </w:r>
      <w:r w:rsidR="008F29C5" w:rsidRPr="00133F74">
        <w:rPr>
          <w:i/>
          <w:iCs w:val="0"/>
        </w:rPr>
        <w:t>Bailey and Others v S</w:t>
      </w:r>
      <w:r w:rsidR="008F29C5" w:rsidRPr="008F29C5">
        <w:t xml:space="preserve"> </w:t>
      </w:r>
      <w:r w:rsidR="008F29C5">
        <w:t>was distinguishable from the application before me.</w:t>
      </w:r>
    </w:p>
    <w:p w14:paraId="67BDE55F" w14:textId="77777777" w:rsidR="00EA71A4" w:rsidRDefault="00EA71A4" w:rsidP="00A317C0">
      <w:pPr>
        <w:pStyle w:val="1"/>
        <w:numPr>
          <w:ilvl w:val="0"/>
          <w:numId w:val="0"/>
        </w:numPr>
        <w:spacing w:before="0"/>
      </w:pPr>
    </w:p>
    <w:p w14:paraId="7F9AD193" w14:textId="3A8E1D22" w:rsidR="00B007C8" w:rsidRDefault="00B94BFC" w:rsidP="00B94BFC">
      <w:pPr>
        <w:pStyle w:val="1"/>
        <w:numPr>
          <w:ilvl w:val="0"/>
          <w:numId w:val="0"/>
        </w:numPr>
        <w:spacing w:before="0"/>
      </w:pPr>
      <w:r>
        <w:t>[48]</w:t>
      </w:r>
      <w:r>
        <w:tab/>
      </w:r>
      <w:r w:rsidR="00A714F1">
        <w:t xml:space="preserve">In </w:t>
      </w:r>
      <w:r w:rsidR="00A714F1">
        <w:rPr>
          <w:i/>
          <w:iCs w:val="0"/>
        </w:rPr>
        <w:t>Phillips and Another v National Director of Public Prosecutions</w:t>
      </w:r>
      <w:r w:rsidR="005C3879">
        <w:rPr>
          <w:rStyle w:val="FootnoteReference"/>
          <w:i/>
          <w:iCs w:val="0"/>
        </w:rPr>
        <w:footnoteReference w:id="18"/>
      </w:r>
      <w:r w:rsidR="00A714F1">
        <w:t>, the Constitutional Court held as follows:</w:t>
      </w:r>
    </w:p>
    <w:p w14:paraId="2D3EF019" w14:textId="50A3A294" w:rsidR="00B007C8" w:rsidRPr="00936BE2" w:rsidRDefault="00B007C8" w:rsidP="00B007C8">
      <w:pPr>
        <w:pStyle w:val="1"/>
        <w:numPr>
          <w:ilvl w:val="0"/>
          <w:numId w:val="0"/>
        </w:numPr>
        <w:spacing w:before="0"/>
        <w:rPr>
          <w:rFonts w:eastAsiaTheme="minorHAnsi"/>
          <w:sz w:val="22"/>
          <w:lang w:val="en-ZA"/>
        </w:rPr>
      </w:pPr>
      <w:r w:rsidRPr="00FD7DCA">
        <w:rPr>
          <w:sz w:val="22"/>
        </w:rPr>
        <w:t xml:space="preserve">‘[47] </w:t>
      </w:r>
      <w:r w:rsidRPr="00936BE2">
        <w:rPr>
          <w:rFonts w:eastAsiaTheme="minorHAnsi"/>
          <w:sz w:val="22"/>
          <w:lang w:val="en-ZA"/>
        </w:rPr>
        <w:t>The Constitution requires that judicial authority must vest in the courts which must be independent and subject only to the Constitution and the law. Therefore courts derive their power from the Constitution itself. They do not enjoy original jurisdiction conferred by a source other than the Constitution. Moreover, in procedural matters, section 171 makes plain that “[a]ll courts function in terms of national legislation and their rules and procedures must be provided for in national legislation.” On the other hand section 173 of the Constitution preserves the inherent power of the courts to protect and regulate their own process in the interests of justice. In </w:t>
      </w:r>
      <w:r w:rsidRPr="00936BE2">
        <w:rPr>
          <w:rFonts w:eastAsiaTheme="minorHAnsi"/>
          <w:i/>
          <w:sz w:val="22"/>
          <w:lang w:val="en-ZA"/>
        </w:rPr>
        <w:t>S v Pennington and Another</w:t>
      </w:r>
      <w:r w:rsidRPr="00936BE2">
        <w:rPr>
          <w:rFonts w:eastAsiaTheme="minorHAnsi"/>
          <w:sz w:val="22"/>
          <w:lang w:val="en-ZA"/>
        </w:rPr>
        <w:t>, this Court held that:</w:t>
      </w:r>
    </w:p>
    <w:p w14:paraId="236E57F2" w14:textId="49AE1B49" w:rsidR="00B007C8" w:rsidRPr="00936BE2" w:rsidRDefault="00B007C8" w:rsidP="00B007C8">
      <w:pPr>
        <w:pStyle w:val="1"/>
        <w:numPr>
          <w:ilvl w:val="0"/>
          <w:numId w:val="0"/>
        </w:numPr>
        <w:spacing w:before="0"/>
        <w:ind w:left="720"/>
        <w:rPr>
          <w:rFonts w:eastAsiaTheme="minorHAnsi"/>
          <w:sz w:val="22"/>
        </w:rPr>
      </w:pPr>
      <w:r w:rsidRPr="00936BE2">
        <w:rPr>
          <w:rFonts w:eastAsiaTheme="minorHAnsi"/>
          <w:sz w:val="22"/>
          <w:lang w:val="en-ZA"/>
        </w:rPr>
        <w:t xml:space="preserve">“It is a power which has to be exercised with caution. It is not necessary to decide whether it is subject to the same constraints as the ‘inherent reservoir of power to </w:t>
      </w:r>
      <w:r w:rsidRPr="00936BE2">
        <w:rPr>
          <w:rFonts w:eastAsiaTheme="minorHAnsi"/>
          <w:sz w:val="22"/>
          <w:lang w:val="en-ZA"/>
        </w:rPr>
        <w:lastRenderedPageBreak/>
        <w:t>regulate its procedures in the interests of the proper administration of justice’ which vested in the Appellate Division prior to the passing of the 1996 Constitution. Even if it is subject to such constraints, the present situation, in which there is a vacuum because the legislation and rules contemplated by the Constitution have not been passed, is an extraordinary one in which it would be appropriate to exercise the power.”</w:t>
      </w:r>
      <w:r w:rsidRPr="00936BE2">
        <w:rPr>
          <w:rFonts w:eastAsiaTheme="minorHAnsi"/>
          <w:sz w:val="22"/>
        </w:rPr>
        <w:t xml:space="preserve"> </w:t>
      </w:r>
    </w:p>
    <w:p w14:paraId="515BCBC5" w14:textId="61F65780" w:rsidR="00B007C8" w:rsidRPr="00936BE2" w:rsidRDefault="00B007C8" w:rsidP="00B007C8">
      <w:pPr>
        <w:pStyle w:val="1"/>
        <w:numPr>
          <w:ilvl w:val="0"/>
          <w:numId w:val="0"/>
        </w:numPr>
        <w:spacing w:before="0"/>
        <w:rPr>
          <w:rFonts w:eastAsiaTheme="minorHAnsi"/>
          <w:sz w:val="22"/>
          <w:lang w:val="en-ZA"/>
        </w:rPr>
      </w:pPr>
      <w:r w:rsidRPr="00936BE2">
        <w:rPr>
          <w:rFonts w:eastAsiaTheme="minorHAnsi"/>
          <w:sz w:val="22"/>
        </w:rPr>
        <w:t xml:space="preserve">[48] </w:t>
      </w:r>
      <w:r w:rsidRPr="00936BE2">
        <w:rPr>
          <w:rFonts w:eastAsiaTheme="minorHAnsi"/>
          <w:sz w:val="22"/>
          <w:lang w:val="en-ZA"/>
        </w:rPr>
        <w:t>In </w:t>
      </w:r>
      <w:r w:rsidRPr="00936BE2">
        <w:rPr>
          <w:rFonts w:eastAsiaTheme="minorHAnsi"/>
          <w:i/>
          <w:sz w:val="22"/>
          <w:lang w:val="en-ZA"/>
        </w:rPr>
        <w:t>Parbhoo and Others v Getz NO and Another </w:t>
      </w:r>
      <w:r w:rsidRPr="00936BE2">
        <w:rPr>
          <w:rFonts w:eastAsiaTheme="minorHAnsi"/>
          <w:sz w:val="22"/>
          <w:lang w:val="en-ZA"/>
        </w:rPr>
        <w:t>too, this Court turned to its “inherent power” to meet an “extraordinary” procedural situation pending enactment of relevant legislation and promulgation of rules of procedure. In both cases the points are made that ordinarily the power in section 173 to protect and regulate relates to the process of court and arises when there is a legislative lacuna in the process. The power must be exercised sparingly having taken into account interests of justice in a manner consistent with the Constitution.</w:t>
      </w:r>
    </w:p>
    <w:p w14:paraId="1CC2FCFB" w14:textId="77777777" w:rsidR="00B007C8" w:rsidRPr="00936BE2" w:rsidRDefault="00B007C8" w:rsidP="00B007C8">
      <w:pPr>
        <w:pStyle w:val="1"/>
        <w:numPr>
          <w:ilvl w:val="0"/>
          <w:numId w:val="0"/>
        </w:numPr>
        <w:spacing w:before="0"/>
        <w:rPr>
          <w:rFonts w:eastAsiaTheme="minorHAnsi"/>
          <w:sz w:val="22"/>
          <w:lang w:val="en-ZA"/>
        </w:rPr>
      </w:pPr>
      <w:r w:rsidRPr="00936BE2">
        <w:rPr>
          <w:rFonts w:eastAsiaTheme="minorHAnsi"/>
          <w:sz w:val="22"/>
          <w:lang w:val="en-ZA"/>
        </w:rPr>
        <w:t>[49] It may be that the High Court could legitimately claim inherent power of holding the scales of justice where no specific law directly provides for a given situation or where there is a need to supplement an otherwise limited statutory procedure such as the one in section 26 of the Act. This can wait for a decision in the future when such a case presents itself.</w:t>
      </w:r>
    </w:p>
    <w:p w14:paraId="42DDE3B3" w14:textId="5281C168" w:rsidR="00B007C8" w:rsidRPr="00936BE2" w:rsidRDefault="00B007C8" w:rsidP="00B007C8">
      <w:pPr>
        <w:pStyle w:val="1"/>
        <w:numPr>
          <w:ilvl w:val="0"/>
          <w:numId w:val="0"/>
        </w:numPr>
        <w:spacing w:before="0"/>
        <w:rPr>
          <w:rFonts w:eastAsiaTheme="minorHAnsi"/>
          <w:sz w:val="22"/>
        </w:rPr>
      </w:pPr>
      <w:r w:rsidRPr="00936BE2">
        <w:rPr>
          <w:rFonts w:eastAsiaTheme="minorHAnsi"/>
          <w:sz w:val="22"/>
          <w:lang w:val="en-ZA"/>
        </w:rPr>
        <w:t>[50] In the present matter the applicants made no attempt whatsoever to bring their case within the provisions of the Act, which they could have done. The effect of the High Court order rescinding the restraint order was to ignore the statutory provisions of an Act of Parliament.</w:t>
      </w:r>
      <w:r w:rsidRPr="00936BE2">
        <w:rPr>
          <w:rFonts w:eastAsiaTheme="minorHAnsi"/>
          <w:sz w:val="22"/>
        </w:rPr>
        <w:t xml:space="preserve"> </w:t>
      </w:r>
    </w:p>
    <w:p w14:paraId="578B42EC" w14:textId="2830F05C" w:rsidR="00A714F1" w:rsidRPr="00936BE2" w:rsidRDefault="00B007C8" w:rsidP="00B007C8">
      <w:pPr>
        <w:pStyle w:val="1"/>
        <w:numPr>
          <w:ilvl w:val="0"/>
          <w:numId w:val="0"/>
        </w:numPr>
        <w:spacing w:before="0"/>
        <w:rPr>
          <w:rFonts w:eastAsiaTheme="minorHAnsi"/>
          <w:sz w:val="22"/>
          <w:lang w:val="en-ZA"/>
        </w:rPr>
      </w:pPr>
      <w:r w:rsidRPr="00936BE2">
        <w:rPr>
          <w:rFonts w:eastAsiaTheme="minorHAnsi"/>
          <w:sz w:val="22"/>
        </w:rPr>
        <w:t xml:space="preserve">[51] </w:t>
      </w:r>
      <w:r w:rsidRPr="00936BE2">
        <w:rPr>
          <w:rFonts w:eastAsiaTheme="minorHAnsi"/>
          <w:sz w:val="22"/>
          <w:lang w:val="en-ZA"/>
        </w:rPr>
        <w:t>Whatever the true meaning and ambit of section 173, I do not think that an Act of Parliament can simply be ignored and reliance placed directly on a provision in the Constitution, nor is it permissible to side-step an Act of Parliament by resorting to the common law.’</w:t>
      </w:r>
      <w:r w:rsidR="00D13427" w:rsidRPr="00FD7DCA">
        <w:rPr>
          <w:rStyle w:val="FootnoteReference"/>
          <w:sz w:val="22"/>
        </w:rPr>
        <w:footnoteReference w:id="19"/>
      </w:r>
      <w:r w:rsidRPr="00936BE2">
        <w:rPr>
          <w:rFonts w:eastAsiaTheme="minorHAnsi"/>
          <w:sz w:val="22"/>
          <w:lang w:val="en-ZA"/>
        </w:rPr>
        <w:t xml:space="preserve"> (footnotes omitted)</w:t>
      </w:r>
    </w:p>
    <w:p w14:paraId="14DA0B36" w14:textId="77777777" w:rsidR="00EA71A4" w:rsidRPr="00EA71A4" w:rsidRDefault="00EA71A4" w:rsidP="00A317C0">
      <w:pPr>
        <w:pStyle w:val="Quote"/>
        <w:spacing w:after="0"/>
        <w:rPr>
          <w:sz w:val="24"/>
        </w:rPr>
      </w:pPr>
    </w:p>
    <w:p w14:paraId="793421B7" w14:textId="03B7BB03" w:rsidR="008F29C5" w:rsidRDefault="00B94BFC" w:rsidP="00B94BFC">
      <w:pPr>
        <w:pStyle w:val="1"/>
        <w:numPr>
          <w:ilvl w:val="0"/>
          <w:numId w:val="0"/>
        </w:numPr>
        <w:spacing w:before="0"/>
      </w:pPr>
      <w:r>
        <w:t>[49]</w:t>
      </w:r>
      <w:r>
        <w:tab/>
      </w:r>
      <w:r w:rsidR="008F29C5">
        <w:t xml:space="preserve">The respondent directed my attention to the authority of </w:t>
      </w:r>
      <w:bookmarkStart w:id="4" w:name="_Hlk162496526"/>
      <w:r w:rsidR="008F29C5" w:rsidRPr="00FD7DCA">
        <w:rPr>
          <w:i/>
          <w:iCs w:val="0"/>
        </w:rPr>
        <w:t>Molaudzi v S</w:t>
      </w:r>
      <w:r w:rsidR="002D0112">
        <w:rPr>
          <w:rStyle w:val="FootnoteReference"/>
          <w:i/>
          <w:iCs w:val="0"/>
        </w:rPr>
        <w:footnoteReference w:id="20"/>
      </w:r>
      <w:r w:rsidR="008F29C5" w:rsidRPr="008F29C5">
        <w:t xml:space="preserve"> </w:t>
      </w:r>
      <w:bookmarkEnd w:id="4"/>
      <w:r w:rsidR="00936BE2">
        <w:t>where the Constitutional Court held:</w:t>
      </w:r>
    </w:p>
    <w:p w14:paraId="0796E16E" w14:textId="18B756CB" w:rsidR="00936BE2" w:rsidRDefault="00936BE2" w:rsidP="00936BE2">
      <w:pPr>
        <w:pStyle w:val="1"/>
        <w:numPr>
          <w:ilvl w:val="0"/>
          <w:numId w:val="0"/>
        </w:numPr>
        <w:spacing w:before="0"/>
        <w:rPr>
          <w:sz w:val="22"/>
        </w:rPr>
      </w:pPr>
      <w:r>
        <w:rPr>
          <w:sz w:val="22"/>
        </w:rPr>
        <w:t>‘</w:t>
      </w:r>
      <w:r w:rsidRPr="00FD7DCA">
        <w:rPr>
          <w:sz w:val="22"/>
        </w:rPr>
        <w:t>[34] The power in section 173 must be used sparingly otherwise there would be legal uncertainty and potential chaos. In addition, a court cannot use this power to assume jurisdiction that it does not otherwise have.</w:t>
      </w:r>
      <w:r>
        <w:rPr>
          <w:sz w:val="22"/>
        </w:rPr>
        <w:t>’</w:t>
      </w:r>
    </w:p>
    <w:p w14:paraId="055A6BCD" w14:textId="77777777" w:rsidR="00936BE2" w:rsidRPr="00FD7DCA" w:rsidRDefault="00936BE2" w:rsidP="00FD7DCA">
      <w:pPr>
        <w:pStyle w:val="1"/>
        <w:numPr>
          <w:ilvl w:val="0"/>
          <w:numId w:val="0"/>
        </w:numPr>
        <w:spacing w:before="0"/>
        <w:rPr>
          <w:sz w:val="22"/>
        </w:rPr>
      </w:pPr>
    </w:p>
    <w:p w14:paraId="77361539" w14:textId="601E4130" w:rsidR="000075A8" w:rsidRDefault="00B94BFC" w:rsidP="00B94BFC">
      <w:pPr>
        <w:pStyle w:val="1"/>
        <w:numPr>
          <w:ilvl w:val="0"/>
          <w:numId w:val="0"/>
        </w:numPr>
        <w:spacing w:before="0"/>
      </w:pPr>
      <w:r>
        <w:t>[50]</w:t>
      </w:r>
      <w:r>
        <w:tab/>
      </w:r>
      <w:r w:rsidR="000075A8">
        <w:t xml:space="preserve"> The Constitutional Court in </w:t>
      </w:r>
      <w:r w:rsidR="000075A8" w:rsidRPr="00FD7DCA">
        <w:rPr>
          <w:i/>
          <w:iCs w:val="0"/>
        </w:rPr>
        <w:t>Molaudzi</w:t>
      </w:r>
      <w:r w:rsidR="00A21F6B">
        <w:rPr>
          <w:rStyle w:val="FootnoteReference"/>
          <w:i/>
          <w:iCs w:val="0"/>
        </w:rPr>
        <w:footnoteReference w:id="21"/>
      </w:r>
      <w:r w:rsidR="000075A8">
        <w:t xml:space="preserve"> also held the following in respect of finality of judgments in criminal matters:</w:t>
      </w:r>
    </w:p>
    <w:p w14:paraId="4BABB8F4" w14:textId="77777777" w:rsidR="00A21F6B" w:rsidRDefault="000075A8" w:rsidP="001F3235">
      <w:pPr>
        <w:pStyle w:val="1"/>
        <w:numPr>
          <w:ilvl w:val="0"/>
          <w:numId w:val="0"/>
        </w:numPr>
        <w:spacing w:before="0"/>
        <w:rPr>
          <w:sz w:val="22"/>
        </w:rPr>
      </w:pPr>
      <w:r w:rsidRPr="00FD7DCA">
        <w:rPr>
          <w:sz w:val="22"/>
        </w:rPr>
        <w:lastRenderedPageBreak/>
        <w:t>[19] However, the general principle of res judicata in the criminal context is that once an application for leave to appeal is dismissed, this is a judicial decision, which is final and determinative. It is somewhat different from civil cases where a defendant may raise a plea of res judicata only where the same litigant seeks the same relief on the same cause of action. Thus it appears that in the criminal context, the “cause of action” is more aptly regarded as the conviction or sentence as a whole.  An accused who has been convicted and sentenced, generally may not appeal against the decision more than once – despite changing the grounds for appeal. The minority judgment of Van der Westhuizen J in Mpofu confirmed the need for finality in criminal matters:</w:t>
      </w:r>
    </w:p>
    <w:p w14:paraId="1543BEC7" w14:textId="79CD1501" w:rsidR="000075A8" w:rsidRPr="00FD7DCA" w:rsidRDefault="000075A8" w:rsidP="001F3235">
      <w:pPr>
        <w:pStyle w:val="1"/>
        <w:numPr>
          <w:ilvl w:val="0"/>
          <w:numId w:val="0"/>
        </w:numPr>
        <w:spacing w:before="0"/>
        <w:rPr>
          <w:sz w:val="22"/>
        </w:rPr>
      </w:pPr>
      <w:r w:rsidRPr="00FD7DCA">
        <w:rPr>
          <w:sz w:val="22"/>
        </w:rPr>
        <w:t>“The fact that an application for leave to appeal or an appeal is without merit, or ‘ill advised’, cannot easily make it a nullity and open the way for further appeals, every time on a different ground.”</w:t>
      </w:r>
    </w:p>
    <w:p w14:paraId="39C6906B" w14:textId="189C7613" w:rsidR="000075A8" w:rsidRDefault="000075A8" w:rsidP="001F3235">
      <w:pPr>
        <w:pStyle w:val="1"/>
        <w:numPr>
          <w:ilvl w:val="0"/>
          <w:numId w:val="0"/>
        </w:numPr>
        <w:spacing w:before="0"/>
      </w:pPr>
      <w:r w:rsidRPr="00FD7DCA">
        <w:rPr>
          <w:sz w:val="22"/>
        </w:rPr>
        <w:t>[20] This accords with the public policy considerations underpinning criminal res judicata: to bring about finality to a conviction. If a convicted person was allowed to launch successive appeal proceedings on different grounds, this would undermine legal certainty and inundate courts with frivolous litigation</w:t>
      </w:r>
      <w:r>
        <w:t>.</w:t>
      </w:r>
    </w:p>
    <w:p w14:paraId="1B404D73" w14:textId="77777777" w:rsidR="000075A8" w:rsidRDefault="000075A8" w:rsidP="001F3235">
      <w:pPr>
        <w:pStyle w:val="1"/>
        <w:numPr>
          <w:ilvl w:val="0"/>
          <w:numId w:val="0"/>
        </w:numPr>
        <w:spacing w:before="0"/>
      </w:pPr>
    </w:p>
    <w:p w14:paraId="573FE149" w14:textId="1FE99C4F" w:rsidR="005C3879" w:rsidRDefault="00B94BFC" w:rsidP="00B94BFC">
      <w:pPr>
        <w:pStyle w:val="1"/>
        <w:numPr>
          <w:ilvl w:val="0"/>
          <w:numId w:val="0"/>
        </w:numPr>
        <w:spacing w:before="0"/>
      </w:pPr>
      <w:r>
        <w:t>[51]</w:t>
      </w:r>
      <w:r>
        <w:tab/>
      </w:r>
      <w:r w:rsidR="00D13427">
        <w:t xml:space="preserve">In these proceedings, the applicant is not without remedy. His remedy is to persist with his bail appeal which he has already instituted. Should he wish to stay the effect of the order compelling his imprisonment then that application needs to be brought separately. </w:t>
      </w:r>
    </w:p>
    <w:p w14:paraId="4C96A20B" w14:textId="77777777" w:rsidR="00A21F6B" w:rsidRDefault="00A21F6B" w:rsidP="001F3235">
      <w:pPr>
        <w:pStyle w:val="1"/>
        <w:numPr>
          <w:ilvl w:val="0"/>
          <w:numId w:val="0"/>
        </w:numPr>
        <w:spacing w:before="0"/>
      </w:pPr>
    </w:p>
    <w:p w14:paraId="0E5F1632" w14:textId="64AEC5DD" w:rsidR="0050594A" w:rsidRDefault="00B94BFC" w:rsidP="00B94BFC">
      <w:pPr>
        <w:pStyle w:val="1"/>
        <w:numPr>
          <w:ilvl w:val="0"/>
          <w:numId w:val="0"/>
        </w:numPr>
        <w:spacing w:before="0"/>
      </w:pPr>
      <w:r>
        <w:t>[52]</w:t>
      </w:r>
      <w:r>
        <w:tab/>
      </w:r>
      <w:r w:rsidR="0050594A">
        <w:t>In this regard the respondent argues that section 307 of the Criminal Procedure Act</w:t>
      </w:r>
      <w:r w:rsidR="00A21F6B">
        <w:t xml:space="preserve"> 51 of 1977</w:t>
      </w:r>
      <w:r w:rsidR="0050594A">
        <w:t xml:space="preserve"> does not suspend the applicants sentence pending his review since his application for bail was refused by the magistrate on 29 February 2024. The applicant’s recourse is to appeal such refusal of bail, which he has done.</w:t>
      </w:r>
      <w:r w:rsidR="005A1FEF">
        <w:t xml:space="preserve"> The respondent submits that this Court does not have jurisdiction to grant the applicant his relief. </w:t>
      </w:r>
    </w:p>
    <w:p w14:paraId="4AF9861F" w14:textId="77777777" w:rsidR="00A21F6B" w:rsidRDefault="00A21F6B" w:rsidP="001F3235">
      <w:pPr>
        <w:spacing w:line="360" w:lineRule="auto"/>
        <w:ind w:left="360" w:hanging="360"/>
      </w:pPr>
    </w:p>
    <w:p w14:paraId="1D071415" w14:textId="46CA9479" w:rsidR="005A1FEF" w:rsidRDefault="00B94BFC" w:rsidP="00B94BFC">
      <w:pPr>
        <w:pStyle w:val="1"/>
        <w:numPr>
          <w:ilvl w:val="0"/>
          <w:numId w:val="0"/>
        </w:numPr>
        <w:spacing w:before="0"/>
      </w:pPr>
      <w:r>
        <w:t>[53]</w:t>
      </w:r>
      <w:r>
        <w:tab/>
      </w:r>
      <w:r w:rsidR="005A1FEF">
        <w:t>I am not in agreement with the respondent’s argument on the absence of jurisdiction since the relief which is being sought b</w:t>
      </w:r>
      <w:r w:rsidR="00C66B35">
        <w:t xml:space="preserve">y the applicant ( by his own argument) is not for bail but rather the extension of the order would grant him bail. Further the case of </w:t>
      </w:r>
      <w:r w:rsidR="00C66B35" w:rsidRPr="006473D0">
        <w:rPr>
          <w:i/>
          <w:iCs w:val="0"/>
        </w:rPr>
        <w:t xml:space="preserve">Bailey and Others v S </w:t>
      </w:r>
      <w:r w:rsidR="00C66B35" w:rsidRPr="00D858E0">
        <w:t>(AR371/13) [2013] ZAKZPHC 72 (28 November 2013)</w:t>
      </w:r>
      <w:r w:rsidR="00C66B35">
        <w:t xml:space="preserve"> which respondent has </w:t>
      </w:r>
      <w:r w:rsidR="001F71A6">
        <w:t>relied on</w:t>
      </w:r>
      <w:r w:rsidR="00C66B35">
        <w:t xml:space="preserve"> seems to indicate that this Court may grant bail if same is directly sought under section 173 of the Constitution</w:t>
      </w:r>
      <w:r w:rsidR="00571C74">
        <w:t xml:space="preserve">. </w:t>
      </w:r>
    </w:p>
    <w:p w14:paraId="522428CE" w14:textId="77777777" w:rsidR="00C66B35" w:rsidRDefault="00C66B35" w:rsidP="001F3235">
      <w:pPr>
        <w:pStyle w:val="1"/>
        <w:numPr>
          <w:ilvl w:val="0"/>
          <w:numId w:val="0"/>
        </w:numPr>
        <w:spacing w:before="0"/>
      </w:pPr>
    </w:p>
    <w:p w14:paraId="4780FCA1" w14:textId="4E344868" w:rsidR="00571C74" w:rsidRDefault="00B94BFC" w:rsidP="00B94BFC">
      <w:pPr>
        <w:pStyle w:val="1"/>
        <w:numPr>
          <w:ilvl w:val="0"/>
          <w:numId w:val="0"/>
        </w:numPr>
        <w:spacing w:before="0"/>
      </w:pPr>
      <w:r>
        <w:t>[54]</w:t>
      </w:r>
      <w:r>
        <w:tab/>
      </w:r>
      <w:r w:rsidR="005C3879">
        <w:t>The application for an extension of the bail granted in terms of the orders of 28 June 2023 and 2 February 2024 would result in conflicting orders.</w:t>
      </w:r>
      <w:r w:rsidR="00C66B35">
        <w:t xml:space="preserve"> </w:t>
      </w:r>
      <w:r w:rsidR="00571C74">
        <w:t>Those order</w:t>
      </w:r>
      <w:r w:rsidR="0040196E">
        <w:t>s</w:t>
      </w:r>
      <w:r w:rsidR="00571C74">
        <w:t xml:space="preserve"> limited the lifespan of the applicant’s bail to the proceedings before the Constitutional Court and the magistrate court (respectively). Once those proceedings finalised the application was directed by paragraph 10.1 of the 28 June 2023 order, to surrender himself to serve out his imprisonment This</w:t>
      </w:r>
      <w:r w:rsidR="00C66B35">
        <w:t xml:space="preserve"> much is conceded by the applicant. </w:t>
      </w:r>
    </w:p>
    <w:p w14:paraId="3A6884AE" w14:textId="77777777" w:rsidR="00571C74" w:rsidRDefault="00571C74" w:rsidP="001F3235">
      <w:pPr>
        <w:pStyle w:val="ListParagraph"/>
        <w:numPr>
          <w:ilvl w:val="0"/>
          <w:numId w:val="0"/>
        </w:numPr>
        <w:spacing w:after="0"/>
        <w:ind w:left="360"/>
      </w:pPr>
    </w:p>
    <w:p w14:paraId="0F5702EF" w14:textId="639B0C50" w:rsidR="001403BF" w:rsidRDefault="00B94BFC" w:rsidP="00B94BFC">
      <w:pPr>
        <w:pStyle w:val="1"/>
        <w:numPr>
          <w:ilvl w:val="0"/>
          <w:numId w:val="0"/>
        </w:numPr>
        <w:spacing w:before="0"/>
      </w:pPr>
      <w:r>
        <w:t>[55]</w:t>
      </w:r>
      <w:r>
        <w:tab/>
      </w:r>
      <w:r w:rsidR="00C66B35">
        <w:t xml:space="preserve">There is no lacuna in our law which the application seeks to address. </w:t>
      </w:r>
      <w:r w:rsidR="005C3879">
        <w:t xml:space="preserve"> Accordingly</w:t>
      </w:r>
      <w:r w:rsidR="001403BF">
        <w:t xml:space="preserve">, the applicant has failed to establish a basis for the relief which he seeks </w:t>
      </w:r>
      <w:r w:rsidR="00C14729">
        <w:t>i</w:t>
      </w:r>
      <w:r w:rsidR="001403BF">
        <w:t>n his notice of motion and the application must fail.</w:t>
      </w:r>
    </w:p>
    <w:p w14:paraId="3FB0EF3C" w14:textId="77777777" w:rsidR="00571C74" w:rsidRDefault="00571C74" w:rsidP="001F3235">
      <w:pPr>
        <w:spacing w:line="360" w:lineRule="auto"/>
        <w:ind w:left="360" w:hanging="360"/>
      </w:pPr>
    </w:p>
    <w:p w14:paraId="32C98136" w14:textId="7E25FC1E" w:rsidR="00C66B35" w:rsidRDefault="00B94BFC" w:rsidP="00B94BFC">
      <w:pPr>
        <w:pStyle w:val="1"/>
        <w:numPr>
          <w:ilvl w:val="0"/>
          <w:numId w:val="0"/>
        </w:numPr>
        <w:spacing w:before="0"/>
      </w:pPr>
      <w:bookmarkStart w:id="5" w:name="_Hlk162497520"/>
      <w:r>
        <w:t>[56]</w:t>
      </w:r>
      <w:r>
        <w:tab/>
      </w:r>
      <w:r w:rsidR="00C66B35">
        <w:t>The applicant fully alive to this, made his application for a postponement  whist simultaneously seek</w:t>
      </w:r>
      <w:r w:rsidR="0040196E">
        <w:t>ing</w:t>
      </w:r>
      <w:r w:rsidR="00C66B35">
        <w:t xml:space="preserve"> an order extending the order of 28 June 2023 so that he could prosecute his revised version of this application.</w:t>
      </w:r>
    </w:p>
    <w:bookmarkEnd w:id="5"/>
    <w:p w14:paraId="6C264EDC" w14:textId="77777777" w:rsidR="00E84458" w:rsidRDefault="00E84458" w:rsidP="001F3235">
      <w:pPr>
        <w:pStyle w:val="1"/>
        <w:numPr>
          <w:ilvl w:val="0"/>
          <w:numId w:val="0"/>
        </w:numPr>
        <w:spacing w:before="0"/>
      </w:pPr>
    </w:p>
    <w:p w14:paraId="5A330FB6" w14:textId="64210AE1" w:rsidR="00571C74" w:rsidRDefault="00B94BFC" w:rsidP="00B94BFC">
      <w:pPr>
        <w:pStyle w:val="1"/>
        <w:numPr>
          <w:ilvl w:val="0"/>
          <w:numId w:val="0"/>
        </w:numPr>
        <w:spacing w:before="0"/>
      </w:pPr>
      <w:bookmarkStart w:id="6" w:name="_Hlk162495198"/>
      <w:r>
        <w:t>[57]</w:t>
      </w:r>
      <w:r>
        <w:tab/>
      </w:r>
      <w:r w:rsidR="00571C74">
        <w:t>T</w:t>
      </w:r>
      <w:r w:rsidR="00C66B35">
        <w:t>he principles of an application for postponement as follows:</w:t>
      </w:r>
      <w:r w:rsidR="00571C74">
        <w:rPr>
          <w:rStyle w:val="FootnoteReference"/>
        </w:rPr>
        <w:footnoteReference w:id="22"/>
      </w:r>
      <w:bookmarkEnd w:id="6"/>
    </w:p>
    <w:p w14:paraId="4F51EAEF" w14:textId="1E9B326F" w:rsidR="001F3235" w:rsidRDefault="00B94BFC" w:rsidP="00B94BFC">
      <w:pPr>
        <w:pStyle w:val="2"/>
        <w:numPr>
          <w:ilvl w:val="0"/>
          <w:numId w:val="0"/>
        </w:numPr>
        <w:tabs>
          <w:tab w:val="left" w:pos="720"/>
        </w:tabs>
        <w:spacing w:before="0"/>
        <w:ind w:left="720" w:hanging="720"/>
        <w:rPr>
          <w:szCs w:val="24"/>
        </w:rPr>
      </w:pPr>
      <w:r>
        <w:rPr>
          <w:szCs w:val="24"/>
        </w:rPr>
        <w:t>(a)</w:t>
      </w:r>
      <w:r>
        <w:rPr>
          <w:szCs w:val="24"/>
        </w:rPr>
        <w:tab/>
      </w:r>
      <w:r w:rsidR="00571C74" w:rsidRPr="00C14729">
        <w:rPr>
          <w:szCs w:val="24"/>
        </w:rPr>
        <w:t xml:space="preserve">The court </w:t>
      </w:r>
      <w:r w:rsidR="00C66B35" w:rsidRPr="00C14729">
        <w:rPr>
          <w:szCs w:val="24"/>
        </w:rPr>
        <w:t>has a discretion as to whether an application for postponement should be granted or refused.</w:t>
      </w:r>
    </w:p>
    <w:p w14:paraId="3DF51E63" w14:textId="57882FB6" w:rsidR="001F3235" w:rsidRDefault="00B94BFC" w:rsidP="00B94BFC">
      <w:pPr>
        <w:pStyle w:val="2"/>
        <w:numPr>
          <w:ilvl w:val="0"/>
          <w:numId w:val="0"/>
        </w:numPr>
        <w:tabs>
          <w:tab w:val="left" w:pos="720"/>
        </w:tabs>
        <w:spacing w:before="0"/>
        <w:ind w:left="720" w:hanging="720"/>
        <w:rPr>
          <w:szCs w:val="24"/>
        </w:rPr>
      </w:pPr>
      <w:r>
        <w:rPr>
          <w:szCs w:val="24"/>
        </w:rPr>
        <w:t>(b)</w:t>
      </w:r>
      <w:r>
        <w:rPr>
          <w:szCs w:val="24"/>
        </w:rPr>
        <w:tab/>
      </w:r>
      <w:r w:rsidR="00C66B35" w:rsidRPr="001F3235">
        <w:rPr>
          <w:rFonts w:cs="Arial"/>
          <w:color w:val="242121"/>
          <w:szCs w:val="24"/>
        </w:rPr>
        <w:t>That discretion must at all times be exercised judicially. It should not be exercised capriciously or upon wrong principles, but for substantial reasons</w:t>
      </w:r>
      <w:r w:rsidR="001F3235">
        <w:rPr>
          <w:rFonts w:cs="Arial"/>
          <w:color w:val="242121"/>
          <w:szCs w:val="24"/>
        </w:rPr>
        <w:t>.</w:t>
      </w:r>
      <w:r w:rsidR="00C66B35" w:rsidRPr="001F3235">
        <w:rPr>
          <w:rFonts w:cs="Arial"/>
          <w:color w:val="242121"/>
          <w:szCs w:val="24"/>
        </w:rPr>
        <w:t xml:space="preserve"> </w:t>
      </w:r>
    </w:p>
    <w:p w14:paraId="2EAC2D23" w14:textId="23DFB0A3" w:rsidR="001F3235" w:rsidRDefault="00B94BFC" w:rsidP="00B94BFC">
      <w:pPr>
        <w:pStyle w:val="2"/>
        <w:numPr>
          <w:ilvl w:val="0"/>
          <w:numId w:val="0"/>
        </w:numPr>
        <w:tabs>
          <w:tab w:val="left" w:pos="720"/>
        </w:tabs>
        <w:spacing w:before="0"/>
        <w:ind w:left="720" w:hanging="720"/>
        <w:rPr>
          <w:szCs w:val="24"/>
        </w:rPr>
      </w:pPr>
      <w:r>
        <w:rPr>
          <w:szCs w:val="24"/>
        </w:rPr>
        <w:t>(c)</w:t>
      </w:r>
      <w:r>
        <w:rPr>
          <w:szCs w:val="24"/>
        </w:rPr>
        <w:tab/>
      </w:r>
      <w:r w:rsidR="00571C74" w:rsidRPr="001F3235">
        <w:rPr>
          <w:rFonts w:cs="Arial"/>
          <w:color w:val="242121"/>
          <w:szCs w:val="24"/>
        </w:rPr>
        <w:t>The Court</w:t>
      </w:r>
      <w:r w:rsidR="00C66B35" w:rsidRPr="001F3235">
        <w:rPr>
          <w:rFonts w:cs="Arial"/>
          <w:color w:val="242121"/>
          <w:szCs w:val="24"/>
        </w:rPr>
        <w:t xml:space="preserve"> must reach a decision after properly directing his/her attention to all relevant facts and principles</w:t>
      </w:r>
      <w:r w:rsidR="00571C74" w:rsidRPr="001F3235">
        <w:rPr>
          <w:rFonts w:cs="Arial"/>
          <w:color w:val="242121"/>
          <w:szCs w:val="24"/>
        </w:rPr>
        <w:t>;</w:t>
      </w:r>
    </w:p>
    <w:p w14:paraId="7E569B8E" w14:textId="654F0780" w:rsidR="001F3235" w:rsidRDefault="00B94BFC" w:rsidP="00B94BFC">
      <w:pPr>
        <w:pStyle w:val="2"/>
        <w:numPr>
          <w:ilvl w:val="0"/>
          <w:numId w:val="0"/>
        </w:numPr>
        <w:tabs>
          <w:tab w:val="left" w:pos="720"/>
        </w:tabs>
        <w:spacing w:before="0"/>
        <w:ind w:left="720" w:hanging="720"/>
        <w:rPr>
          <w:szCs w:val="24"/>
        </w:rPr>
      </w:pPr>
      <w:r>
        <w:rPr>
          <w:szCs w:val="24"/>
        </w:rPr>
        <w:t>(d)</w:t>
      </w:r>
      <w:r>
        <w:rPr>
          <w:szCs w:val="24"/>
        </w:rPr>
        <w:tab/>
      </w:r>
      <w:r w:rsidR="00C66B35" w:rsidRPr="001F3235">
        <w:rPr>
          <w:rFonts w:cs="Arial"/>
          <w:color w:val="242121"/>
          <w:szCs w:val="24"/>
        </w:rPr>
        <w:t>An application for postponement must be made timeously, as seen as the circumstances which might justify an application become known to the applicant</w:t>
      </w:r>
      <w:r w:rsidR="00571C74" w:rsidRPr="001F3235">
        <w:rPr>
          <w:rFonts w:cs="Arial"/>
          <w:color w:val="242121"/>
          <w:szCs w:val="24"/>
        </w:rPr>
        <w:t xml:space="preserve"> but </w:t>
      </w:r>
      <w:r w:rsidR="00C66B35" w:rsidRPr="001F3235">
        <w:rPr>
          <w:rFonts w:cs="Arial"/>
          <w:color w:val="242121"/>
          <w:szCs w:val="24"/>
        </w:rPr>
        <w:t>where fundamental fairness and justice justify a postponement the court may in appropriate cases allow such an application for postponement, even though the application was not timeously made</w:t>
      </w:r>
      <w:r w:rsidR="001F3235">
        <w:rPr>
          <w:rFonts w:cs="Arial"/>
          <w:color w:val="242121"/>
          <w:szCs w:val="24"/>
        </w:rPr>
        <w:t>.</w:t>
      </w:r>
      <w:r w:rsidR="00C66B35" w:rsidRPr="001F3235">
        <w:rPr>
          <w:rFonts w:cs="Arial"/>
          <w:color w:val="242121"/>
          <w:szCs w:val="24"/>
        </w:rPr>
        <w:t xml:space="preserve"> </w:t>
      </w:r>
    </w:p>
    <w:p w14:paraId="472F9A92" w14:textId="4D342A7E" w:rsidR="001F3235" w:rsidRDefault="00B94BFC" w:rsidP="00B94BFC">
      <w:pPr>
        <w:pStyle w:val="2"/>
        <w:numPr>
          <w:ilvl w:val="0"/>
          <w:numId w:val="0"/>
        </w:numPr>
        <w:tabs>
          <w:tab w:val="left" w:pos="720"/>
        </w:tabs>
        <w:spacing w:before="0"/>
        <w:ind w:left="720" w:hanging="720"/>
        <w:rPr>
          <w:szCs w:val="24"/>
        </w:rPr>
      </w:pPr>
      <w:r>
        <w:rPr>
          <w:szCs w:val="24"/>
        </w:rPr>
        <w:t>(e)</w:t>
      </w:r>
      <w:r>
        <w:rPr>
          <w:szCs w:val="24"/>
        </w:rPr>
        <w:tab/>
      </w:r>
      <w:r w:rsidR="00C66B35" w:rsidRPr="001F3235">
        <w:rPr>
          <w:rFonts w:cs="Arial"/>
          <w:color w:val="242121"/>
          <w:szCs w:val="24"/>
        </w:rPr>
        <w:t xml:space="preserve">The application for postponement must always be </w:t>
      </w:r>
      <w:r w:rsidR="00C66B35" w:rsidRPr="001F3235">
        <w:rPr>
          <w:rFonts w:cs="Arial"/>
          <w:i/>
          <w:color w:val="242121"/>
          <w:szCs w:val="24"/>
        </w:rPr>
        <w:t>bona fide</w:t>
      </w:r>
      <w:r w:rsidR="00C66B35" w:rsidRPr="001F3235">
        <w:rPr>
          <w:rFonts w:cs="Arial"/>
          <w:color w:val="242121"/>
          <w:szCs w:val="24"/>
        </w:rPr>
        <w:t xml:space="preserve"> and not used simply as a tactical manoeuvre, for the purpose of obtaining an advantage to which the applicant is not legitimately entitled.</w:t>
      </w:r>
    </w:p>
    <w:p w14:paraId="41789BDF" w14:textId="12832BCE" w:rsidR="001F3235" w:rsidRDefault="00B94BFC" w:rsidP="00B94BFC">
      <w:pPr>
        <w:pStyle w:val="2"/>
        <w:numPr>
          <w:ilvl w:val="0"/>
          <w:numId w:val="0"/>
        </w:numPr>
        <w:tabs>
          <w:tab w:val="left" w:pos="720"/>
        </w:tabs>
        <w:spacing w:before="0"/>
        <w:ind w:left="720" w:hanging="720"/>
        <w:rPr>
          <w:szCs w:val="24"/>
        </w:rPr>
      </w:pPr>
      <w:r>
        <w:rPr>
          <w:szCs w:val="24"/>
        </w:rPr>
        <w:lastRenderedPageBreak/>
        <w:t>(f)</w:t>
      </w:r>
      <w:r>
        <w:rPr>
          <w:szCs w:val="24"/>
        </w:rPr>
        <w:tab/>
      </w:r>
      <w:r w:rsidR="00C66B35" w:rsidRPr="001F3235">
        <w:rPr>
          <w:rFonts w:cs="Arial"/>
          <w:color w:val="242121"/>
          <w:szCs w:val="24"/>
        </w:rPr>
        <w:t>Considerations of prejudice will ordinarily constitute the dominant component of the total structure in terms of which the discretion of a Court will be exercised. What the court has primarily to consider is whether any prejudice caused by a postponement by an appropriate order of costs or any other ancillary mechanisms.</w:t>
      </w:r>
    </w:p>
    <w:p w14:paraId="2D70E139" w14:textId="3D26BF3C" w:rsidR="001F3235" w:rsidRDefault="00B94BFC" w:rsidP="00B94BFC">
      <w:pPr>
        <w:pStyle w:val="2"/>
        <w:numPr>
          <w:ilvl w:val="0"/>
          <w:numId w:val="0"/>
        </w:numPr>
        <w:tabs>
          <w:tab w:val="left" w:pos="720"/>
        </w:tabs>
        <w:spacing w:before="0"/>
        <w:ind w:left="720" w:hanging="720"/>
        <w:rPr>
          <w:szCs w:val="24"/>
        </w:rPr>
      </w:pPr>
      <w:r>
        <w:rPr>
          <w:szCs w:val="24"/>
        </w:rPr>
        <w:t>(g)</w:t>
      </w:r>
      <w:r>
        <w:rPr>
          <w:szCs w:val="24"/>
        </w:rPr>
        <w:tab/>
      </w:r>
      <w:r w:rsidR="00C66B35" w:rsidRPr="001F3235">
        <w:rPr>
          <w:rFonts w:cs="Arial"/>
          <w:color w:val="242121"/>
          <w:szCs w:val="24"/>
        </w:rPr>
        <w:t>The Court should weigh the prejudice which will be caused to the respondent in such an application if the postponement in such an application if the postponement is granted against the prejudice which will be caused to the applicant if it is not.</w:t>
      </w:r>
    </w:p>
    <w:p w14:paraId="51E91294" w14:textId="2100F794" w:rsidR="001F3235" w:rsidRDefault="00B94BFC" w:rsidP="00B94BFC">
      <w:pPr>
        <w:pStyle w:val="2"/>
        <w:numPr>
          <w:ilvl w:val="0"/>
          <w:numId w:val="0"/>
        </w:numPr>
        <w:tabs>
          <w:tab w:val="left" w:pos="720"/>
        </w:tabs>
        <w:spacing w:before="0"/>
        <w:ind w:left="720" w:hanging="720"/>
        <w:rPr>
          <w:szCs w:val="24"/>
        </w:rPr>
      </w:pPr>
      <w:r>
        <w:rPr>
          <w:szCs w:val="24"/>
        </w:rPr>
        <w:t>(h)</w:t>
      </w:r>
      <w:r>
        <w:rPr>
          <w:szCs w:val="24"/>
        </w:rPr>
        <w:tab/>
      </w:r>
      <w:r w:rsidR="00C66B35" w:rsidRPr="001F3235">
        <w:rPr>
          <w:rFonts w:cs="Arial"/>
          <w:color w:val="242121"/>
          <w:szCs w:val="24"/>
        </w:rPr>
        <w:t>Where the applicant for a postponement has not made the application timeously, or otherwise to blame with respect to the procedure which the applicant has followed, but justice nevertheless justifies a postponement in the particular circumstances of a case, the court in its discretion might allow the postponement but direct the applicant in a suitable case to pay the wasted costs of the respondent occasioned to such a respondent on a scale of attorney and client. Such an applicant might even be directed to pay the costs of the adversary before the applicant is allowed to proceed with the action defences in the action</w:t>
      </w:r>
      <w:r w:rsidR="001F3235">
        <w:rPr>
          <w:szCs w:val="24"/>
        </w:rPr>
        <w:t>.</w:t>
      </w:r>
    </w:p>
    <w:p w14:paraId="596E4A8E" w14:textId="24E5DAA0" w:rsidR="00C14729" w:rsidRPr="001F3235" w:rsidRDefault="00B94BFC" w:rsidP="00B94BFC">
      <w:pPr>
        <w:pStyle w:val="2"/>
        <w:numPr>
          <w:ilvl w:val="0"/>
          <w:numId w:val="0"/>
        </w:numPr>
        <w:tabs>
          <w:tab w:val="left" w:pos="720"/>
        </w:tabs>
        <w:spacing w:before="0"/>
        <w:ind w:left="720" w:hanging="720"/>
        <w:rPr>
          <w:szCs w:val="24"/>
        </w:rPr>
      </w:pPr>
      <w:r w:rsidRPr="001F3235">
        <w:rPr>
          <w:szCs w:val="24"/>
        </w:rPr>
        <w:t>(i)</w:t>
      </w:r>
      <w:r w:rsidRPr="001F3235">
        <w:rPr>
          <w:szCs w:val="24"/>
        </w:rPr>
        <w:tab/>
      </w:r>
      <w:r w:rsidR="00571C74" w:rsidRPr="001F3235">
        <w:rPr>
          <w:szCs w:val="24"/>
        </w:rPr>
        <w:t xml:space="preserve">The factors to be considered </w:t>
      </w:r>
      <w:r w:rsidR="00C14729" w:rsidRPr="001F3235">
        <w:rPr>
          <w:szCs w:val="24"/>
        </w:rPr>
        <w:t>are</w:t>
      </w:r>
      <w:r w:rsidR="00571C74" w:rsidRPr="001F3235">
        <w:rPr>
          <w:szCs w:val="24"/>
        </w:rPr>
        <w:t xml:space="preserve"> </w:t>
      </w:r>
      <w:r w:rsidR="00571C74" w:rsidRPr="001F3235">
        <w:rPr>
          <w:rFonts w:cs="Arial"/>
          <w:color w:val="242121"/>
          <w:szCs w:val="24"/>
        </w:rPr>
        <w:t>the broader public interest; the prospects of success on the merits the reason for the lateness; the conduct of counsel; the costs involved in the postponement; the potential prejudice to the other interested parties; the consequences of not granting a postponement; and the scope of the issues that ultimately must be decided</w:t>
      </w:r>
      <w:r w:rsidR="00C14729" w:rsidRPr="001F3235">
        <w:rPr>
          <w:rFonts w:cs="Arial"/>
          <w:color w:val="242121"/>
          <w:szCs w:val="24"/>
        </w:rPr>
        <w:t>.</w:t>
      </w:r>
    </w:p>
    <w:p w14:paraId="47C87AD7" w14:textId="77777777" w:rsidR="00C14729" w:rsidRDefault="00C14729" w:rsidP="001F3235">
      <w:pPr>
        <w:pStyle w:val="1"/>
        <w:numPr>
          <w:ilvl w:val="0"/>
          <w:numId w:val="0"/>
        </w:numPr>
        <w:spacing w:before="0"/>
      </w:pPr>
    </w:p>
    <w:p w14:paraId="0D7684C6" w14:textId="71174603" w:rsidR="00C14729" w:rsidRDefault="00B94BFC" w:rsidP="00B94BFC">
      <w:pPr>
        <w:pStyle w:val="1"/>
        <w:numPr>
          <w:ilvl w:val="0"/>
          <w:numId w:val="0"/>
        </w:numPr>
        <w:spacing w:before="0"/>
      </w:pPr>
      <w:r>
        <w:t>[58]</w:t>
      </w:r>
      <w:r>
        <w:tab/>
      </w:r>
      <w:r w:rsidR="00FB22E0">
        <w:t>T</w:t>
      </w:r>
      <w:r w:rsidR="00FB22E0" w:rsidRPr="00FB22E0">
        <w:t xml:space="preserve">he application for a postponement was made midway the proceedings when the applicant foresaw the difficulties with the relief </w:t>
      </w:r>
      <w:r w:rsidR="00C14729">
        <w:t xml:space="preserve">he </w:t>
      </w:r>
      <w:r w:rsidR="00FB22E0" w:rsidRPr="00FB22E0">
        <w:t>was seeking. He now intends to start the process de novo by amend</w:t>
      </w:r>
      <w:r w:rsidR="0040196E">
        <w:t>ing</w:t>
      </w:r>
      <w:r w:rsidR="00FB22E0" w:rsidRPr="00FB22E0">
        <w:t xml:space="preserve"> the founding documents to his application</w:t>
      </w:r>
      <w:r w:rsidR="00E84458">
        <w:t>. The application was not made timeously</w:t>
      </w:r>
      <w:r w:rsidR="0040196E">
        <w:t>. T</w:t>
      </w:r>
      <w:r w:rsidR="00E84458">
        <w:t xml:space="preserve">he applicant should have alive to the </w:t>
      </w:r>
      <w:r w:rsidR="0040196E">
        <w:t>difficulties he</w:t>
      </w:r>
      <w:r w:rsidR="00E84458">
        <w:t xml:space="preserve"> was confronted with when </w:t>
      </w:r>
      <w:r w:rsidR="0040196E">
        <w:t>h</w:t>
      </w:r>
      <w:r w:rsidR="00E84458">
        <w:t xml:space="preserve"> commenced preparation for the hearing.</w:t>
      </w:r>
      <w:r w:rsidR="00FB22E0">
        <w:t xml:space="preserve"> </w:t>
      </w:r>
    </w:p>
    <w:p w14:paraId="16D05668" w14:textId="77777777" w:rsidR="00C14729" w:rsidRDefault="00C14729" w:rsidP="001F3235">
      <w:pPr>
        <w:pStyle w:val="ListParagraph"/>
        <w:numPr>
          <w:ilvl w:val="0"/>
          <w:numId w:val="0"/>
        </w:numPr>
        <w:spacing w:after="0"/>
        <w:ind w:left="360"/>
      </w:pPr>
    </w:p>
    <w:p w14:paraId="49D9E534" w14:textId="413032BD" w:rsidR="00C14729" w:rsidRDefault="00B94BFC" w:rsidP="00B94BFC">
      <w:pPr>
        <w:pStyle w:val="1"/>
        <w:numPr>
          <w:ilvl w:val="0"/>
          <w:numId w:val="0"/>
        </w:numPr>
        <w:spacing w:before="0"/>
      </w:pPr>
      <w:r>
        <w:t>[59]</w:t>
      </w:r>
      <w:r>
        <w:tab/>
      </w:r>
      <w:r w:rsidR="00FB22E0">
        <w:t xml:space="preserve">It is not in the interest of justice to postpone these proceedings for the only purpose of affording the applicant the luxury of using </w:t>
      </w:r>
      <w:r w:rsidR="0040196E">
        <w:t xml:space="preserve">his </w:t>
      </w:r>
      <w:r w:rsidR="00FB22E0">
        <w:t>existing case number</w:t>
      </w:r>
      <w:r w:rsidR="0040196E">
        <w:t>,</w:t>
      </w:r>
      <w:r w:rsidR="00FB22E0">
        <w:t xml:space="preserve"> since the </w:t>
      </w:r>
      <w:r w:rsidR="0040196E">
        <w:t xml:space="preserve">case </w:t>
      </w:r>
      <w:r w:rsidR="00FB22E0">
        <w:t xml:space="preserve">which the respondent will have to meet on the revised application will, from the impression created by the application for a </w:t>
      </w:r>
      <w:r w:rsidR="00C14729">
        <w:t>postponement</w:t>
      </w:r>
      <w:r w:rsidR="00FB22E0">
        <w:t xml:space="preserve">, be </w:t>
      </w:r>
      <w:r w:rsidR="00C14729">
        <w:t>materially</w:t>
      </w:r>
      <w:r w:rsidR="00FB22E0">
        <w:t xml:space="preserve"> different </w:t>
      </w:r>
      <w:r w:rsidR="00FB22E0">
        <w:lastRenderedPageBreak/>
        <w:t>the case before me now.</w:t>
      </w:r>
      <w:r w:rsidR="00C14729">
        <w:t xml:space="preserve"> There must be some finality in these proceedings especially in light of the order directing the application to surrender himself and commence serving his sentence of imprisonment.</w:t>
      </w:r>
    </w:p>
    <w:p w14:paraId="4706EB37" w14:textId="77777777" w:rsidR="001F3235" w:rsidRDefault="001F3235" w:rsidP="001F3235">
      <w:pPr>
        <w:pStyle w:val="1"/>
        <w:numPr>
          <w:ilvl w:val="0"/>
          <w:numId w:val="0"/>
        </w:numPr>
        <w:spacing w:before="0"/>
      </w:pPr>
    </w:p>
    <w:p w14:paraId="3E48E501" w14:textId="78892A7F" w:rsidR="00C14729" w:rsidRDefault="00B94BFC" w:rsidP="00B94BFC">
      <w:pPr>
        <w:pStyle w:val="1"/>
        <w:numPr>
          <w:ilvl w:val="0"/>
          <w:numId w:val="0"/>
        </w:numPr>
        <w:spacing w:before="0"/>
      </w:pPr>
      <w:r>
        <w:t>[60]</w:t>
      </w:r>
      <w:r>
        <w:tab/>
      </w:r>
      <w:r w:rsidR="00C14729">
        <w:t>T</w:t>
      </w:r>
      <w:r w:rsidR="00FB22E0">
        <w:t xml:space="preserve">he applicant has not demonstrated any basis upon which it is in the interest of justice that this matter be adjourned. For the reasons already stated there is also </w:t>
      </w:r>
      <w:r w:rsidR="002918F8">
        <w:t xml:space="preserve">no </w:t>
      </w:r>
      <w:r w:rsidR="00FB22E0">
        <w:t xml:space="preserve">legal basis for extending the orders of 28 June 2023 and 2 February 2024. </w:t>
      </w:r>
    </w:p>
    <w:p w14:paraId="230E871B" w14:textId="77777777" w:rsidR="00C14729" w:rsidRDefault="00C14729" w:rsidP="001F3235">
      <w:pPr>
        <w:pStyle w:val="1"/>
        <w:numPr>
          <w:ilvl w:val="0"/>
          <w:numId w:val="0"/>
        </w:numPr>
        <w:spacing w:before="0"/>
        <w:ind w:left="-284"/>
      </w:pPr>
    </w:p>
    <w:p w14:paraId="4C8CCF77" w14:textId="2D643670" w:rsidR="00FB22E0" w:rsidRDefault="00B94BFC" w:rsidP="00B94BFC">
      <w:pPr>
        <w:pStyle w:val="1"/>
        <w:numPr>
          <w:ilvl w:val="0"/>
          <w:numId w:val="0"/>
        </w:numPr>
        <w:spacing w:before="0"/>
      </w:pPr>
      <w:r>
        <w:t>[61]</w:t>
      </w:r>
      <w:r>
        <w:tab/>
      </w:r>
      <w:r w:rsidR="00123886">
        <w:t xml:space="preserve">I am advised by both parties that neither seeks a costs order against the other. </w:t>
      </w:r>
    </w:p>
    <w:p w14:paraId="346B04F7" w14:textId="42C69FBC" w:rsidR="007C0BD2" w:rsidRDefault="007C0BD2" w:rsidP="001F3235">
      <w:pPr>
        <w:spacing w:line="360" w:lineRule="auto"/>
        <w:rPr>
          <w:b/>
          <w:bCs/>
          <w:lang w:val="x-none" w:eastAsia="x-none"/>
        </w:rPr>
      </w:pPr>
    </w:p>
    <w:p w14:paraId="4888F88A" w14:textId="0551F685" w:rsidR="005338F7" w:rsidRPr="005338F7" w:rsidRDefault="005338F7" w:rsidP="001F3235">
      <w:pPr>
        <w:pStyle w:val="Heading3"/>
        <w:spacing w:before="0"/>
      </w:pPr>
      <w:r>
        <w:t>Order</w:t>
      </w:r>
    </w:p>
    <w:p w14:paraId="04035780" w14:textId="0CB596BB" w:rsidR="00104104" w:rsidRDefault="00B94BFC" w:rsidP="00B94BFC">
      <w:pPr>
        <w:pStyle w:val="1"/>
        <w:numPr>
          <w:ilvl w:val="0"/>
          <w:numId w:val="0"/>
        </w:numPr>
        <w:spacing w:before="0"/>
      </w:pPr>
      <w:r>
        <w:t>[62]</w:t>
      </w:r>
      <w:r>
        <w:tab/>
      </w:r>
      <w:r w:rsidR="00F670CD">
        <w:t>I therefore make the following order</w:t>
      </w:r>
      <w:r w:rsidR="00BE7F82">
        <w:t>:</w:t>
      </w:r>
      <w:bookmarkStart w:id="7" w:name="_Hlk160707533"/>
    </w:p>
    <w:p w14:paraId="35238278" w14:textId="77777777" w:rsidR="00C14729" w:rsidRDefault="00C14729" w:rsidP="001F3235">
      <w:pPr>
        <w:pStyle w:val="1"/>
        <w:numPr>
          <w:ilvl w:val="0"/>
          <w:numId w:val="0"/>
        </w:numPr>
        <w:spacing w:before="0"/>
      </w:pPr>
    </w:p>
    <w:p w14:paraId="2E50F7E8" w14:textId="49DDF364" w:rsidR="00C14729" w:rsidRDefault="00B94BFC" w:rsidP="00B94BFC">
      <w:pPr>
        <w:pStyle w:val="1"/>
        <w:numPr>
          <w:ilvl w:val="0"/>
          <w:numId w:val="0"/>
        </w:numPr>
        <w:spacing w:before="0"/>
        <w:ind w:left="720" w:hanging="720"/>
      </w:pPr>
      <w:r>
        <w:t>a)</w:t>
      </w:r>
      <w:r>
        <w:tab/>
      </w:r>
      <w:r w:rsidR="00C14729">
        <w:t>The applicant’s application for a postponement is refused.</w:t>
      </w:r>
    </w:p>
    <w:p w14:paraId="73434F9A" w14:textId="77777777" w:rsidR="00C14729" w:rsidRDefault="00C14729" w:rsidP="001F3235">
      <w:pPr>
        <w:pStyle w:val="1"/>
        <w:numPr>
          <w:ilvl w:val="0"/>
          <w:numId w:val="0"/>
        </w:numPr>
        <w:spacing w:before="0"/>
        <w:ind w:left="720"/>
      </w:pPr>
    </w:p>
    <w:p w14:paraId="7851BC5B" w14:textId="4BD51D9D" w:rsidR="00C14729" w:rsidRDefault="00B94BFC" w:rsidP="00B94BFC">
      <w:pPr>
        <w:pStyle w:val="1"/>
        <w:numPr>
          <w:ilvl w:val="0"/>
          <w:numId w:val="0"/>
        </w:numPr>
        <w:spacing w:before="0"/>
        <w:ind w:left="720" w:hanging="720"/>
      </w:pPr>
      <w:r>
        <w:t>b)</w:t>
      </w:r>
      <w:r>
        <w:tab/>
      </w:r>
      <w:r w:rsidR="00C14729">
        <w:t>The application is dismissed;</w:t>
      </w:r>
    </w:p>
    <w:p w14:paraId="72B3E12C" w14:textId="77777777" w:rsidR="00C14729" w:rsidRDefault="00C14729" w:rsidP="001F3235">
      <w:pPr>
        <w:pStyle w:val="1"/>
        <w:numPr>
          <w:ilvl w:val="0"/>
          <w:numId w:val="0"/>
        </w:numPr>
        <w:spacing w:before="0"/>
        <w:ind w:left="720"/>
      </w:pPr>
    </w:p>
    <w:p w14:paraId="79D24766" w14:textId="3FDAE6CD" w:rsidR="00C14729" w:rsidRDefault="00B94BFC" w:rsidP="00B94BFC">
      <w:pPr>
        <w:pStyle w:val="1"/>
        <w:numPr>
          <w:ilvl w:val="0"/>
          <w:numId w:val="0"/>
        </w:numPr>
        <w:spacing w:before="0"/>
        <w:ind w:left="720" w:hanging="720"/>
      </w:pPr>
      <w:r>
        <w:t>c)</w:t>
      </w:r>
      <w:r>
        <w:tab/>
      </w:r>
      <w:r w:rsidR="00C14729">
        <w:t>Each party shall bear their own costs.</w:t>
      </w:r>
    </w:p>
    <w:p w14:paraId="76260A07" w14:textId="77777777" w:rsidR="003B3011" w:rsidRPr="00BE7F82" w:rsidRDefault="003B3011" w:rsidP="001F3235">
      <w:pPr>
        <w:pStyle w:val="1"/>
        <w:numPr>
          <w:ilvl w:val="0"/>
          <w:numId w:val="0"/>
        </w:numPr>
        <w:spacing w:before="0"/>
        <w:ind w:left="1134"/>
      </w:pPr>
    </w:p>
    <w:bookmarkEnd w:id="7"/>
    <w:p w14:paraId="400BCB3D" w14:textId="0587320D" w:rsidR="00A24275" w:rsidRPr="00A24275" w:rsidRDefault="00A24275" w:rsidP="00A317C0">
      <w:pPr>
        <w:spacing w:line="360" w:lineRule="auto"/>
        <w:jc w:val="right"/>
      </w:pPr>
      <w:r>
        <w:t>______________________</w:t>
      </w:r>
    </w:p>
    <w:p w14:paraId="1F80B73B" w14:textId="4D11C970" w:rsidR="00A24275" w:rsidRDefault="00A24275" w:rsidP="00A317C0">
      <w:pPr>
        <w:keepNext/>
        <w:spacing w:line="360" w:lineRule="auto"/>
        <w:jc w:val="right"/>
        <w:rPr>
          <w:rFonts w:cs="Arial"/>
          <w:b/>
        </w:rPr>
      </w:pPr>
      <w:r>
        <w:rPr>
          <w:rFonts w:cs="Arial"/>
          <w:b/>
        </w:rPr>
        <w:t xml:space="preserve">I VEERASAMY AJ </w:t>
      </w:r>
    </w:p>
    <w:p w14:paraId="7749AC55" w14:textId="77777777" w:rsidR="00A24275" w:rsidRDefault="00A24275" w:rsidP="00A317C0">
      <w:pPr>
        <w:spacing w:line="360" w:lineRule="auto"/>
      </w:pPr>
    </w:p>
    <w:p w14:paraId="239F8B28" w14:textId="68282EB6" w:rsidR="00A24275" w:rsidRDefault="00A24275" w:rsidP="00A317C0">
      <w:pPr>
        <w:spacing w:line="360" w:lineRule="auto"/>
      </w:pPr>
    </w:p>
    <w:p w14:paraId="6894F75F" w14:textId="07DCCA44" w:rsidR="0040196E" w:rsidRDefault="0040196E" w:rsidP="00A317C0">
      <w:pPr>
        <w:spacing w:line="360" w:lineRule="auto"/>
      </w:pPr>
    </w:p>
    <w:p w14:paraId="3C484E1F" w14:textId="17FCF2C9" w:rsidR="0040196E" w:rsidRDefault="0040196E" w:rsidP="00A317C0">
      <w:pPr>
        <w:spacing w:line="360" w:lineRule="auto"/>
      </w:pPr>
    </w:p>
    <w:p w14:paraId="5DFACC14" w14:textId="77777777" w:rsidR="0040196E" w:rsidRDefault="0040196E" w:rsidP="00A317C0">
      <w:pPr>
        <w:spacing w:line="360" w:lineRule="auto"/>
      </w:pPr>
    </w:p>
    <w:p w14:paraId="4618D45C" w14:textId="2304E359" w:rsidR="00A24275" w:rsidRDefault="00A24275" w:rsidP="00A317C0">
      <w:pPr>
        <w:spacing w:line="360" w:lineRule="auto"/>
        <w:jc w:val="right"/>
      </w:pPr>
    </w:p>
    <w:p w14:paraId="6C85CDBD" w14:textId="0BDB16E9" w:rsidR="00A24275" w:rsidRDefault="00A24275" w:rsidP="00A317C0">
      <w:pPr>
        <w:spacing w:line="360" w:lineRule="auto"/>
      </w:pPr>
    </w:p>
    <w:p w14:paraId="6F0A9659" w14:textId="64BF4AEB" w:rsidR="0094301E" w:rsidRDefault="0094301E" w:rsidP="00A317C0">
      <w:pPr>
        <w:spacing w:line="360" w:lineRule="auto"/>
      </w:pPr>
    </w:p>
    <w:p w14:paraId="19AA14A1" w14:textId="0ABA3D17" w:rsidR="0094301E" w:rsidRDefault="0094301E" w:rsidP="00A317C0">
      <w:pPr>
        <w:spacing w:line="360" w:lineRule="auto"/>
      </w:pPr>
    </w:p>
    <w:p w14:paraId="25C6561B" w14:textId="6C191F54" w:rsidR="0094301E" w:rsidRDefault="0094301E" w:rsidP="00A317C0">
      <w:pPr>
        <w:spacing w:line="360" w:lineRule="auto"/>
      </w:pPr>
    </w:p>
    <w:p w14:paraId="1AD3D094" w14:textId="34CE8EC4" w:rsidR="0094301E" w:rsidRDefault="0094301E" w:rsidP="00A317C0">
      <w:pPr>
        <w:spacing w:line="360" w:lineRule="auto"/>
      </w:pPr>
    </w:p>
    <w:p w14:paraId="7347C347" w14:textId="79A89533" w:rsidR="0094301E" w:rsidRDefault="0094301E" w:rsidP="00A317C0">
      <w:pPr>
        <w:spacing w:line="360" w:lineRule="auto"/>
      </w:pPr>
    </w:p>
    <w:p w14:paraId="5370AB81" w14:textId="77777777" w:rsidR="0094301E" w:rsidRPr="000001B9" w:rsidRDefault="0094301E" w:rsidP="00A317C0">
      <w:pPr>
        <w:spacing w:line="360" w:lineRule="auto"/>
      </w:pPr>
    </w:p>
    <w:p w14:paraId="6432AB58" w14:textId="77777777" w:rsidR="00A24275" w:rsidRDefault="00A24275" w:rsidP="00A317C0">
      <w:pPr>
        <w:spacing w:line="360" w:lineRule="auto"/>
        <w:ind w:left="4962"/>
        <w:jc w:val="left"/>
      </w:pPr>
    </w:p>
    <w:bookmarkEnd w:id="0"/>
    <w:p w14:paraId="5716E240" w14:textId="77777777" w:rsidR="0040196E" w:rsidRPr="00A400E4" w:rsidRDefault="0040196E" w:rsidP="0040196E">
      <w:pPr>
        <w:spacing w:after="120" w:line="480" w:lineRule="auto"/>
        <w:jc w:val="center"/>
        <w:rPr>
          <w:rFonts w:cs="Arial"/>
          <w:b/>
          <w:szCs w:val="24"/>
          <w:u w:val="single"/>
          <w:lang w:val="en-ZA"/>
        </w:rPr>
      </w:pPr>
      <w:r w:rsidRPr="00A400E4">
        <w:rPr>
          <w:rFonts w:cs="Arial"/>
          <w:b/>
          <w:szCs w:val="24"/>
          <w:u w:val="single"/>
          <w:lang w:val="en-ZA"/>
        </w:rPr>
        <w:t xml:space="preserve">CASE INFORMATION </w:t>
      </w:r>
    </w:p>
    <w:p w14:paraId="58434BA9" w14:textId="77777777" w:rsidR="0040196E" w:rsidRDefault="0040196E" w:rsidP="0040196E">
      <w:pPr>
        <w:rPr>
          <w:rFonts w:cs="Arial"/>
          <w:szCs w:val="24"/>
          <w:lang w:val="en-ZA"/>
        </w:rPr>
      </w:pPr>
      <w:r w:rsidRPr="008D105A">
        <w:rPr>
          <w:rFonts w:cs="Arial"/>
          <w:szCs w:val="24"/>
          <w:lang w:val="en-ZA"/>
        </w:rPr>
        <w:t xml:space="preserve">Counsel for the </w:t>
      </w:r>
      <w:r>
        <w:rPr>
          <w:rFonts w:cs="Arial"/>
          <w:szCs w:val="24"/>
          <w:lang w:val="en-ZA"/>
        </w:rPr>
        <w:t>Applicant</w:t>
      </w:r>
      <w:r>
        <w:rPr>
          <w:rFonts w:cs="Arial"/>
          <w:szCs w:val="24"/>
          <w:lang w:val="en-ZA"/>
        </w:rPr>
        <w:tab/>
      </w:r>
      <w:r>
        <w:rPr>
          <w:rFonts w:cs="Arial"/>
          <w:szCs w:val="24"/>
          <w:lang w:val="en-ZA"/>
        </w:rPr>
        <w:tab/>
      </w:r>
      <w:r w:rsidRPr="008D105A">
        <w:rPr>
          <w:rFonts w:cs="Arial"/>
          <w:szCs w:val="24"/>
          <w:lang w:val="en-ZA"/>
        </w:rPr>
        <w:t>:</w:t>
      </w:r>
      <w:r w:rsidRPr="008D105A">
        <w:rPr>
          <w:rFonts w:cs="Arial"/>
          <w:szCs w:val="24"/>
          <w:lang w:val="en-ZA"/>
        </w:rPr>
        <w:tab/>
      </w:r>
      <w:r>
        <w:rPr>
          <w:rFonts w:cs="Arial"/>
          <w:szCs w:val="24"/>
          <w:lang w:val="en-ZA"/>
        </w:rPr>
        <w:t>Adv B S Osborne</w:t>
      </w:r>
    </w:p>
    <w:p w14:paraId="23F28CAA" w14:textId="2C29BCF8" w:rsidR="0040196E" w:rsidRDefault="0040196E" w:rsidP="0040196E">
      <w:pPr>
        <w:rPr>
          <w:rFonts w:cs="Arial"/>
          <w:szCs w:val="24"/>
          <w:lang w:val="en-ZA"/>
        </w:rPr>
      </w:pPr>
      <w:r>
        <w:rPr>
          <w:rFonts w:cs="Arial"/>
          <w:szCs w:val="24"/>
          <w:lang w:val="en-ZA"/>
        </w:rPr>
        <w:t xml:space="preserve"> </w:t>
      </w:r>
    </w:p>
    <w:p w14:paraId="44529C81" w14:textId="77777777" w:rsidR="0040196E" w:rsidRDefault="0040196E" w:rsidP="0040196E">
      <w:pPr>
        <w:rPr>
          <w:rFonts w:cs="Arial"/>
          <w:szCs w:val="24"/>
          <w:lang w:val="en-ZA"/>
        </w:rPr>
      </w:pPr>
      <w:r>
        <w:rPr>
          <w:rFonts w:cs="Arial"/>
          <w:szCs w:val="24"/>
          <w:lang w:val="en-ZA"/>
        </w:rPr>
        <w:t>Attorneys for the Applicant</w:t>
      </w:r>
      <w:r>
        <w:rPr>
          <w:rFonts w:cs="Arial"/>
          <w:szCs w:val="24"/>
          <w:lang w:val="en-ZA"/>
        </w:rPr>
        <w:tab/>
      </w:r>
      <w:r>
        <w:rPr>
          <w:rFonts w:cs="Arial"/>
          <w:szCs w:val="24"/>
          <w:lang w:val="en-ZA"/>
        </w:rPr>
        <w:tab/>
        <w:t>:</w:t>
      </w:r>
      <w:r>
        <w:rPr>
          <w:rFonts w:cs="Arial"/>
          <w:szCs w:val="24"/>
          <w:lang w:val="en-ZA"/>
        </w:rPr>
        <w:tab/>
        <w:t xml:space="preserve">Chetty &amp; Kistan Attorneys </w:t>
      </w:r>
    </w:p>
    <w:p w14:paraId="61DF5855" w14:textId="77777777" w:rsidR="0040196E" w:rsidRDefault="0040196E" w:rsidP="0040196E">
      <w:pPr>
        <w:ind w:left="3600" w:firstLine="720"/>
        <w:rPr>
          <w:rFonts w:cs="Arial"/>
          <w:szCs w:val="24"/>
          <w:lang w:val="en-ZA"/>
        </w:rPr>
      </w:pPr>
      <w:r>
        <w:rPr>
          <w:rFonts w:cs="Arial"/>
          <w:szCs w:val="24"/>
          <w:lang w:val="en-ZA"/>
        </w:rPr>
        <w:t>32 Adelaide Drive</w:t>
      </w:r>
    </w:p>
    <w:p w14:paraId="2FBA00A9" w14:textId="77777777" w:rsidR="0040196E" w:rsidRDefault="0040196E" w:rsidP="0040196E">
      <w:pPr>
        <w:ind w:left="4320"/>
        <w:rPr>
          <w:rFonts w:cs="Arial"/>
          <w:szCs w:val="24"/>
          <w:lang w:val="en-ZA"/>
        </w:rPr>
      </w:pPr>
      <w:r>
        <w:rPr>
          <w:rFonts w:cs="Arial"/>
          <w:szCs w:val="24"/>
          <w:lang w:val="en-ZA"/>
        </w:rPr>
        <w:t>Glenashley</w:t>
      </w:r>
    </w:p>
    <w:p w14:paraId="47AE371A" w14:textId="77777777" w:rsidR="0040196E" w:rsidRDefault="0040196E" w:rsidP="0040196E">
      <w:pPr>
        <w:ind w:left="4320"/>
        <w:rPr>
          <w:rFonts w:cs="Arial"/>
          <w:szCs w:val="24"/>
          <w:lang w:val="en-ZA"/>
        </w:rPr>
      </w:pPr>
      <w:r>
        <w:rPr>
          <w:rFonts w:cs="Arial"/>
          <w:szCs w:val="24"/>
          <w:lang w:val="en-ZA"/>
        </w:rPr>
        <w:t>Durban North</w:t>
      </w:r>
    </w:p>
    <w:p w14:paraId="53DF4429" w14:textId="46D081F6" w:rsidR="0094301E" w:rsidRDefault="0040196E" w:rsidP="0040196E">
      <w:pPr>
        <w:ind w:left="3600" w:firstLine="720"/>
        <w:rPr>
          <w:rFonts w:cs="Arial"/>
          <w:szCs w:val="24"/>
          <w:lang w:val="en-ZA"/>
        </w:rPr>
      </w:pPr>
      <w:r>
        <w:rPr>
          <w:rFonts w:cs="Arial"/>
          <w:szCs w:val="24"/>
          <w:lang w:val="en-ZA"/>
        </w:rPr>
        <w:t xml:space="preserve">Email: </w:t>
      </w:r>
      <w:hyperlink r:id="rId9" w:history="1">
        <w:r w:rsidR="0094301E" w:rsidRPr="00C55BFA">
          <w:rPr>
            <w:rStyle w:val="Hyperlink"/>
            <w:rFonts w:cs="Arial"/>
            <w:szCs w:val="24"/>
            <w:lang w:val="en-ZA"/>
          </w:rPr>
          <w:t>suren@chettyandkistan.co.za</w:t>
        </w:r>
      </w:hyperlink>
    </w:p>
    <w:p w14:paraId="24356562" w14:textId="4562BADA" w:rsidR="0094301E" w:rsidRDefault="0040196E" w:rsidP="0094301E">
      <w:pPr>
        <w:ind w:left="3600" w:firstLine="720"/>
        <w:rPr>
          <w:rFonts w:cs="Arial"/>
          <w:szCs w:val="24"/>
          <w:lang w:val="en-ZA"/>
        </w:rPr>
      </w:pPr>
      <w:r>
        <w:rPr>
          <w:rFonts w:cs="Arial"/>
          <w:szCs w:val="24"/>
          <w:lang w:val="en-ZA"/>
        </w:rPr>
        <w:t xml:space="preserve">c/o </w:t>
      </w:r>
      <w:r w:rsidR="0094301E">
        <w:rPr>
          <w:rFonts w:cs="Arial"/>
          <w:szCs w:val="24"/>
          <w:lang w:val="en-ZA"/>
        </w:rPr>
        <w:t xml:space="preserve">Ashraf </w:t>
      </w:r>
      <w:r w:rsidR="002918F8">
        <w:rPr>
          <w:rFonts w:cs="Arial"/>
          <w:szCs w:val="24"/>
          <w:lang w:val="en-ZA"/>
        </w:rPr>
        <w:t>M</w:t>
      </w:r>
      <w:r w:rsidR="0094301E">
        <w:rPr>
          <w:rFonts w:cs="Arial"/>
          <w:szCs w:val="24"/>
          <w:lang w:val="en-ZA"/>
        </w:rPr>
        <w:t xml:space="preserve">ahomed Associates </w:t>
      </w:r>
    </w:p>
    <w:p w14:paraId="415FF0DF" w14:textId="77777777" w:rsidR="0094301E" w:rsidRDefault="0094301E" w:rsidP="0094301E">
      <w:pPr>
        <w:ind w:left="3600" w:firstLine="720"/>
        <w:rPr>
          <w:rFonts w:cs="Arial"/>
          <w:szCs w:val="24"/>
          <w:lang w:val="en-ZA"/>
        </w:rPr>
      </w:pPr>
      <w:r>
        <w:rPr>
          <w:rFonts w:cs="Arial"/>
          <w:szCs w:val="24"/>
          <w:lang w:val="en-ZA"/>
        </w:rPr>
        <w:t xml:space="preserve">456 Jabu Ndlovu Street </w:t>
      </w:r>
    </w:p>
    <w:p w14:paraId="7EAD1432" w14:textId="77777777" w:rsidR="0094301E" w:rsidRDefault="0094301E" w:rsidP="0094301E">
      <w:pPr>
        <w:ind w:left="3600" w:firstLine="720"/>
        <w:rPr>
          <w:rFonts w:cs="Arial"/>
          <w:szCs w:val="24"/>
          <w:lang w:val="en-ZA"/>
        </w:rPr>
      </w:pPr>
      <w:r>
        <w:rPr>
          <w:rFonts w:cs="Arial"/>
          <w:szCs w:val="24"/>
          <w:lang w:val="en-ZA"/>
        </w:rPr>
        <w:t xml:space="preserve">Pietermaritzburg </w:t>
      </w:r>
    </w:p>
    <w:p w14:paraId="38D059DB" w14:textId="7AA88905" w:rsidR="0094301E" w:rsidRDefault="0040196E" w:rsidP="0040196E">
      <w:pPr>
        <w:ind w:left="3600" w:firstLine="720"/>
        <w:rPr>
          <w:rFonts w:cs="Arial"/>
          <w:szCs w:val="24"/>
          <w:lang w:val="en-ZA"/>
        </w:rPr>
      </w:pPr>
      <w:r>
        <w:rPr>
          <w:rFonts w:cs="Arial"/>
          <w:szCs w:val="24"/>
          <w:lang w:val="en-ZA"/>
        </w:rPr>
        <w:t xml:space="preserve">Email: </w:t>
      </w:r>
      <w:hyperlink r:id="rId10" w:history="1">
        <w:r w:rsidR="0094301E" w:rsidRPr="00C55BFA">
          <w:rPr>
            <w:rStyle w:val="Hyperlink"/>
            <w:rFonts w:cs="Arial"/>
            <w:szCs w:val="24"/>
            <w:lang w:val="en-ZA"/>
          </w:rPr>
          <w:t>asmlaw786@gmail.com</w:t>
        </w:r>
      </w:hyperlink>
    </w:p>
    <w:p w14:paraId="10B3F22D" w14:textId="77777777" w:rsidR="0094301E" w:rsidRDefault="0094301E" w:rsidP="0040196E">
      <w:pPr>
        <w:rPr>
          <w:rFonts w:cs="Arial"/>
          <w:szCs w:val="24"/>
          <w:lang w:val="en-ZA"/>
        </w:rPr>
      </w:pPr>
    </w:p>
    <w:p w14:paraId="16F4A505" w14:textId="77777777" w:rsidR="0094301E" w:rsidRDefault="0040196E" w:rsidP="0040196E">
      <w:pPr>
        <w:rPr>
          <w:rFonts w:cs="Arial"/>
          <w:szCs w:val="24"/>
          <w:lang w:val="en-ZA"/>
        </w:rPr>
      </w:pPr>
      <w:r w:rsidRPr="008D105A">
        <w:rPr>
          <w:rFonts w:cs="Arial"/>
          <w:szCs w:val="24"/>
          <w:lang w:val="en-ZA"/>
        </w:rPr>
        <w:t xml:space="preserve">Counsel for the </w:t>
      </w:r>
      <w:r>
        <w:rPr>
          <w:rFonts w:cs="Arial"/>
          <w:szCs w:val="24"/>
          <w:lang w:val="en-ZA"/>
        </w:rPr>
        <w:t>Respondent</w:t>
      </w:r>
      <w:r>
        <w:rPr>
          <w:rFonts w:cs="Arial"/>
          <w:szCs w:val="24"/>
          <w:lang w:val="en-ZA"/>
        </w:rPr>
        <w:tab/>
      </w:r>
      <w:r w:rsidRPr="008D105A">
        <w:rPr>
          <w:rFonts w:cs="Arial"/>
          <w:szCs w:val="24"/>
          <w:lang w:val="en-ZA"/>
        </w:rPr>
        <w:t>:</w:t>
      </w:r>
      <w:r w:rsidRPr="008D105A">
        <w:rPr>
          <w:rFonts w:cs="Arial"/>
          <w:szCs w:val="24"/>
          <w:lang w:val="en-ZA"/>
        </w:rPr>
        <w:tab/>
      </w:r>
      <w:r>
        <w:rPr>
          <w:rFonts w:cs="Arial"/>
          <w:szCs w:val="24"/>
          <w:lang w:val="en-ZA"/>
        </w:rPr>
        <w:t xml:space="preserve">Adv </w:t>
      </w:r>
      <w:r w:rsidR="0094301E">
        <w:rPr>
          <w:rFonts w:cs="Arial"/>
          <w:szCs w:val="24"/>
          <w:lang w:val="en-ZA"/>
        </w:rPr>
        <w:t xml:space="preserve">A Truter </w:t>
      </w:r>
    </w:p>
    <w:p w14:paraId="2476D25A" w14:textId="5732DB7E" w:rsidR="0040196E" w:rsidRDefault="0094301E" w:rsidP="0094301E">
      <w:pPr>
        <w:ind w:left="3600" w:firstLine="720"/>
        <w:rPr>
          <w:rFonts w:cs="Arial"/>
          <w:szCs w:val="24"/>
          <w:lang w:val="en-ZA"/>
        </w:rPr>
      </w:pPr>
      <w:r>
        <w:rPr>
          <w:rFonts w:cs="Arial"/>
          <w:szCs w:val="24"/>
          <w:lang w:val="en-ZA"/>
        </w:rPr>
        <w:t>Adv Kisten</w:t>
      </w:r>
      <w:r w:rsidR="0040196E">
        <w:rPr>
          <w:rFonts w:cs="Arial"/>
          <w:szCs w:val="24"/>
          <w:lang w:val="en-ZA"/>
        </w:rPr>
        <w:t xml:space="preserve"> </w:t>
      </w:r>
    </w:p>
    <w:p w14:paraId="7D709C2F" w14:textId="01BD9262" w:rsidR="0040196E" w:rsidRDefault="0040196E" w:rsidP="0040196E">
      <w:pPr>
        <w:ind w:left="3600" w:firstLine="720"/>
        <w:rPr>
          <w:rFonts w:cs="Arial"/>
          <w:szCs w:val="24"/>
          <w:lang w:val="en-ZA"/>
        </w:rPr>
      </w:pPr>
    </w:p>
    <w:p w14:paraId="79A6AC22" w14:textId="77777777" w:rsidR="0094301E" w:rsidRDefault="0040196E" w:rsidP="0040196E">
      <w:pPr>
        <w:rPr>
          <w:rFonts w:cs="Arial"/>
          <w:szCs w:val="24"/>
          <w:lang w:val="en-ZA"/>
        </w:rPr>
      </w:pPr>
      <w:r>
        <w:rPr>
          <w:rFonts w:cs="Arial"/>
          <w:szCs w:val="24"/>
          <w:lang w:val="en-ZA"/>
        </w:rPr>
        <w:t>Attorneys for the Respondent</w:t>
      </w:r>
      <w:r>
        <w:rPr>
          <w:rFonts w:cs="Arial"/>
          <w:szCs w:val="24"/>
          <w:lang w:val="en-ZA"/>
        </w:rPr>
        <w:tab/>
        <w:t>:</w:t>
      </w:r>
      <w:r>
        <w:rPr>
          <w:rFonts w:cs="Arial"/>
          <w:szCs w:val="24"/>
          <w:lang w:val="en-ZA"/>
        </w:rPr>
        <w:tab/>
      </w:r>
      <w:r w:rsidR="0094301E">
        <w:rPr>
          <w:rFonts w:cs="Arial"/>
          <w:szCs w:val="24"/>
          <w:lang w:val="en-ZA"/>
        </w:rPr>
        <w:t>The Director of Public Prosecutions</w:t>
      </w:r>
    </w:p>
    <w:p w14:paraId="31719E2B" w14:textId="77777777" w:rsidR="0094301E" w:rsidRDefault="0094301E" w:rsidP="0094301E">
      <w:pPr>
        <w:ind w:left="3600" w:firstLine="720"/>
        <w:rPr>
          <w:rFonts w:cs="Arial"/>
          <w:szCs w:val="24"/>
          <w:lang w:val="en-ZA"/>
        </w:rPr>
      </w:pPr>
      <w:r>
        <w:rPr>
          <w:rFonts w:cs="Arial"/>
          <w:szCs w:val="24"/>
          <w:lang w:val="en-ZA"/>
        </w:rPr>
        <w:t>Pietermaritzburg</w:t>
      </w:r>
    </w:p>
    <w:p w14:paraId="30123A72" w14:textId="77777777" w:rsidR="0094301E" w:rsidRDefault="0094301E" w:rsidP="0094301E">
      <w:pPr>
        <w:ind w:left="3600" w:firstLine="720"/>
        <w:rPr>
          <w:rFonts w:cs="Arial"/>
          <w:szCs w:val="24"/>
          <w:lang w:val="en-ZA"/>
        </w:rPr>
      </w:pPr>
      <w:r>
        <w:rPr>
          <w:rFonts w:cs="Arial"/>
          <w:szCs w:val="24"/>
          <w:lang w:val="en-ZA"/>
        </w:rPr>
        <w:t xml:space="preserve">286 Pietermaritz Street </w:t>
      </w:r>
    </w:p>
    <w:p w14:paraId="30AE87FB" w14:textId="77777777" w:rsidR="0094301E" w:rsidRDefault="0040196E" w:rsidP="0040196E">
      <w:pPr>
        <w:ind w:left="3600" w:firstLine="720"/>
        <w:rPr>
          <w:rFonts w:cs="Arial"/>
          <w:szCs w:val="24"/>
          <w:lang w:val="en-ZA"/>
        </w:rPr>
      </w:pPr>
      <w:r>
        <w:rPr>
          <w:rFonts w:cs="Arial"/>
          <w:szCs w:val="24"/>
          <w:lang w:val="en-ZA"/>
        </w:rPr>
        <w:t xml:space="preserve">Tel: </w:t>
      </w:r>
      <w:r w:rsidR="0094301E">
        <w:rPr>
          <w:rFonts w:cs="Arial"/>
          <w:szCs w:val="24"/>
          <w:lang w:val="en-ZA"/>
        </w:rPr>
        <w:t>033 392 8700</w:t>
      </w:r>
    </w:p>
    <w:p w14:paraId="1796D599" w14:textId="77777777" w:rsidR="0040196E" w:rsidRDefault="0040196E" w:rsidP="0040196E">
      <w:pPr>
        <w:ind w:left="3600" w:firstLine="720"/>
        <w:rPr>
          <w:rFonts w:cs="Arial"/>
          <w:szCs w:val="24"/>
          <w:lang w:val="en-ZA"/>
        </w:rPr>
      </w:pPr>
    </w:p>
    <w:p w14:paraId="108D0A14" w14:textId="033953B5" w:rsidR="0040196E" w:rsidRPr="00582C22" w:rsidRDefault="0040196E" w:rsidP="0040196E">
      <w:pPr>
        <w:ind w:left="3544" w:hanging="3544"/>
        <w:contextualSpacing/>
        <w:rPr>
          <w:rFonts w:cs="Arial"/>
        </w:rPr>
      </w:pPr>
      <w:r w:rsidRPr="009D75D8">
        <w:rPr>
          <w:rFonts w:cs="Arial"/>
          <w:szCs w:val="24"/>
        </w:rPr>
        <w:t xml:space="preserve">Date of Hearing  </w:t>
      </w:r>
      <w:r w:rsidRPr="009D75D8">
        <w:rPr>
          <w:rFonts w:cs="Arial"/>
          <w:szCs w:val="24"/>
        </w:rPr>
        <w:tab/>
      </w:r>
      <w:r>
        <w:rPr>
          <w:rFonts w:cs="Arial"/>
          <w:szCs w:val="24"/>
        </w:rPr>
        <w:tab/>
      </w:r>
      <w:r w:rsidRPr="009D75D8">
        <w:rPr>
          <w:rFonts w:cs="Arial"/>
          <w:szCs w:val="24"/>
        </w:rPr>
        <w:t>:</w:t>
      </w:r>
      <w:r w:rsidRPr="009D75D8">
        <w:rPr>
          <w:rFonts w:cs="Arial"/>
          <w:szCs w:val="24"/>
        </w:rPr>
        <w:tab/>
      </w:r>
      <w:r w:rsidR="0094301E">
        <w:rPr>
          <w:rFonts w:cs="Arial"/>
          <w:szCs w:val="24"/>
        </w:rPr>
        <w:t>27</w:t>
      </w:r>
      <w:r>
        <w:rPr>
          <w:rFonts w:cs="Arial"/>
          <w:szCs w:val="24"/>
        </w:rPr>
        <w:t xml:space="preserve"> March 2024</w:t>
      </w:r>
    </w:p>
    <w:p w14:paraId="0DC85D49" w14:textId="77777777" w:rsidR="0040196E" w:rsidRPr="00B66709" w:rsidRDefault="0040196E" w:rsidP="0040196E">
      <w:pPr>
        <w:rPr>
          <w:rFonts w:cs="Arial"/>
        </w:rPr>
      </w:pPr>
    </w:p>
    <w:p w14:paraId="5AAF7FF3" w14:textId="14BCCED4" w:rsidR="0040196E" w:rsidRDefault="0040196E" w:rsidP="0040196E">
      <w:pPr>
        <w:rPr>
          <w:rFonts w:cs="Arial"/>
          <w:szCs w:val="24"/>
          <w:lang w:val="en-ZA"/>
        </w:rPr>
      </w:pPr>
      <w:r>
        <w:rPr>
          <w:rFonts w:cs="Arial"/>
          <w:szCs w:val="24"/>
          <w:lang w:val="en-ZA"/>
        </w:rPr>
        <w:t xml:space="preserve">Date of Judgment </w:t>
      </w:r>
      <w:r>
        <w:rPr>
          <w:rFonts w:cs="Arial"/>
          <w:szCs w:val="24"/>
          <w:lang w:val="en-ZA"/>
        </w:rPr>
        <w:tab/>
      </w:r>
      <w:r>
        <w:rPr>
          <w:rFonts w:cs="Arial"/>
          <w:szCs w:val="24"/>
          <w:lang w:val="en-ZA"/>
        </w:rPr>
        <w:tab/>
      </w:r>
      <w:r>
        <w:rPr>
          <w:rFonts w:cs="Arial"/>
          <w:szCs w:val="24"/>
          <w:lang w:val="en-ZA"/>
        </w:rPr>
        <w:tab/>
        <w:t>:</w:t>
      </w:r>
      <w:r>
        <w:rPr>
          <w:rFonts w:cs="Arial"/>
          <w:szCs w:val="24"/>
          <w:lang w:val="en-ZA"/>
        </w:rPr>
        <w:tab/>
      </w:r>
      <w:r w:rsidR="0094301E">
        <w:rPr>
          <w:rFonts w:cs="Arial"/>
          <w:szCs w:val="24"/>
          <w:lang w:val="en-ZA"/>
        </w:rPr>
        <w:t>28</w:t>
      </w:r>
      <w:r>
        <w:rPr>
          <w:rFonts w:cs="Arial"/>
          <w:szCs w:val="24"/>
          <w:lang w:val="en-ZA"/>
        </w:rPr>
        <w:t xml:space="preserve"> March 2024</w:t>
      </w:r>
    </w:p>
    <w:p w14:paraId="19CC8397" w14:textId="77777777" w:rsidR="0040196E" w:rsidRDefault="0040196E" w:rsidP="0040196E">
      <w:pPr>
        <w:spacing w:line="360" w:lineRule="auto"/>
        <w:rPr>
          <w:rFonts w:cs="Arial"/>
          <w:szCs w:val="24"/>
          <w:lang w:val="en-ZA"/>
        </w:rPr>
      </w:pPr>
    </w:p>
    <w:p w14:paraId="55E10A6D" w14:textId="77777777" w:rsidR="0040196E" w:rsidRDefault="0040196E" w:rsidP="0040196E">
      <w:pPr>
        <w:spacing w:line="360" w:lineRule="auto"/>
        <w:rPr>
          <w:rFonts w:cs="Arial"/>
          <w:szCs w:val="24"/>
          <w:lang w:val="en-ZA"/>
        </w:rPr>
      </w:pPr>
    </w:p>
    <w:p w14:paraId="78FF0883" w14:textId="77777777" w:rsidR="000A0D91" w:rsidRPr="000A0D91" w:rsidRDefault="000A0D91" w:rsidP="00A317C0">
      <w:pPr>
        <w:pStyle w:val="1"/>
        <w:numPr>
          <w:ilvl w:val="0"/>
          <w:numId w:val="0"/>
        </w:numPr>
        <w:spacing w:before="0"/>
      </w:pPr>
    </w:p>
    <w:sectPr w:rsidR="000A0D91" w:rsidRPr="000A0D91" w:rsidSect="00674020">
      <w:headerReference w:type="default" r:id="rId11"/>
      <w:footerReference w:type="default" r:id="rId12"/>
      <w:endnotePr>
        <w:numFmt w:val="decimal"/>
      </w:endnotePr>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45C3D" w14:textId="77777777" w:rsidR="00C725AD" w:rsidRDefault="00C725AD" w:rsidP="00AA4D14">
      <w:r>
        <w:separator/>
      </w:r>
    </w:p>
  </w:endnote>
  <w:endnote w:type="continuationSeparator" w:id="0">
    <w:p w14:paraId="2476688E" w14:textId="77777777" w:rsidR="00C725AD" w:rsidRDefault="00C725AD" w:rsidP="00AA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DA17" w14:textId="77777777" w:rsidR="00ED4300" w:rsidRDefault="00ED4300" w:rsidP="009457A2">
    <w:pPr>
      <w:pStyle w:val="Footer"/>
      <w:jc w:val="right"/>
    </w:pPr>
  </w:p>
  <w:p w14:paraId="6FE262C5" w14:textId="77777777" w:rsidR="00ED4300" w:rsidRDefault="00ED43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F9C8F" w14:textId="77777777" w:rsidR="00C725AD" w:rsidRDefault="00C725AD" w:rsidP="00AA4D14">
      <w:r>
        <w:separator/>
      </w:r>
    </w:p>
  </w:footnote>
  <w:footnote w:type="continuationSeparator" w:id="0">
    <w:p w14:paraId="359A6858" w14:textId="77777777" w:rsidR="00C725AD" w:rsidRDefault="00C725AD" w:rsidP="00AA4D14">
      <w:r>
        <w:continuationSeparator/>
      </w:r>
    </w:p>
  </w:footnote>
  <w:footnote w:id="1">
    <w:p w14:paraId="0A2224D5" w14:textId="113A2AB3" w:rsidR="00033D1F" w:rsidRPr="0054506F" w:rsidRDefault="00033D1F" w:rsidP="00EA71A4">
      <w:pPr>
        <w:pStyle w:val="FootnoteText"/>
        <w:ind w:left="0" w:firstLine="0"/>
        <w:rPr>
          <w:lang w:val="en-ZA"/>
        </w:rPr>
      </w:pPr>
      <w:r>
        <w:rPr>
          <w:rStyle w:val="FootnoteReference"/>
        </w:rPr>
        <w:footnoteRef/>
      </w:r>
      <w:r w:rsidR="00EA71A4" w:rsidRPr="0054506F">
        <w:rPr>
          <w:lang w:val="en-ZA"/>
        </w:rPr>
        <w:t xml:space="preserve"> </w:t>
      </w:r>
      <w:r w:rsidR="0002431E" w:rsidRPr="0054506F">
        <w:rPr>
          <w:lang w:val="en-ZA"/>
        </w:rPr>
        <w:t>The record at</w:t>
      </w:r>
      <w:r w:rsidRPr="0054506F">
        <w:rPr>
          <w:lang w:val="en-ZA"/>
        </w:rPr>
        <w:t xml:space="preserve"> 14</w:t>
      </w:r>
      <w:r w:rsidR="0002431E" w:rsidRPr="0054506F">
        <w:rPr>
          <w:lang w:val="en-ZA"/>
        </w:rPr>
        <w:t>,</w:t>
      </w:r>
      <w:r w:rsidRPr="0054506F">
        <w:rPr>
          <w:lang w:val="en-ZA"/>
        </w:rPr>
        <w:t xml:space="preserve"> para 9</w:t>
      </w:r>
      <w:r w:rsidR="0002431E" w:rsidRPr="0054506F">
        <w:rPr>
          <w:lang w:val="en-ZA"/>
        </w:rPr>
        <w:t xml:space="preserve"> of the founding affidavit</w:t>
      </w:r>
      <w:r w:rsidR="00EA71A4" w:rsidRPr="0054506F">
        <w:rPr>
          <w:lang w:val="en-ZA"/>
        </w:rPr>
        <w:t>.</w:t>
      </w:r>
    </w:p>
  </w:footnote>
  <w:footnote w:id="2">
    <w:p w14:paraId="3FD3363A" w14:textId="5D6136DB" w:rsidR="00B61544" w:rsidRPr="0054506F" w:rsidRDefault="00B61544" w:rsidP="00EA71A4">
      <w:pPr>
        <w:pStyle w:val="FootnoteText"/>
        <w:ind w:left="0" w:firstLine="0"/>
        <w:rPr>
          <w:lang w:val="en-ZA"/>
        </w:rPr>
      </w:pPr>
      <w:r>
        <w:rPr>
          <w:rStyle w:val="FootnoteReference"/>
        </w:rPr>
        <w:footnoteRef/>
      </w:r>
      <w:r w:rsidR="00EA71A4" w:rsidRPr="0054506F">
        <w:rPr>
          <w:lang w:val="en-ZA"/>
        </w:rPr>
        <w:t xml:space="preserve"> </w:t>
      </w:r>
      <w:r w:rsidR="0002431E" w:rsidRPr="0054506F">
        <w:rPr>
          <w:lang w:val="en-ZA"/>
        </w:rPr>
        <w:t>The record at</w:t>
      </w:r>
      <w:r w:rsidRPr="0054506F">
        <w:rPr>
          <w:lang w:val="en-ZA"/>
        </w:rPr>
        <w:t xml:space="preserve"> 14</w:t>
      </w:r>
      <w:r w:rsidR="00A317C0" w:rsidRPr="0054506F">
        <w:rPr>
          <w:lang w:val="en-ZA"/>
        </w:rPr>
        <w:t>,</w:t>
      </w:r>
      <w:r w:rsidRPr="0054506F">
        <w:rPr>
          <w:lang w:val="en-ZA"/>
        </w:rPr>
        <w:t xml:space="preserve"> para 11</w:t>
      </w:r>
      <w:r w:rsidR="0002431E" w:rsidRPr="0054506F">
        <w:rPr>
          <w:lang w:val="en-ZA"/>
        </w:rPr>
        <w:t xml:space="preserve"> of the founding affidavit</w:t>
      </w:r>
      <w:r w:rsidR="00EA71A4" w:rsidRPr="0054506F">
        <w:rPr>
          <w:lang w:val="en-ZA"/>
        </w:rPr>
        <w:t>.</w:t>
      </w:r>
    </w:p>
  </w:footnote>
  <w:footnote w:id="3">
    <w:p w14:paraId="70BBAE3D" w14:textId="358D040D" w:rsidR="002F283E" w:rsidRPr="0054506F" w:rsidRDefault="002F283E" w:rsidP="00EA71A4">
      <w:pPr>
        <w:pStyle w:val="FootnoteText"/>
        <w:ind w:left="0" w:firstLine="0"/>
        <w:rPr>
          <w:lang w:val="en-ZA"/>
        </w:rPr>
      </w:pPr>
      <w:r>
        <w:rPr>
          <w:rStyle w:val="FootnoteReference"/>
        </w:rPr>
        <w:footnoteRef/>
      </w:r>
      <w:r w:rsidR="00EA71A4" w:rsidRPr="0054506F">
        <w:rPr>
          <w:lang w:val="en-ZA"/>
        </w:rPr>
        <w:t xml:space="preserve"> </w:t>
      </w:r>
      <w:r w:rsidR="0002431E" w:rsidRPr="0054506F">
        <w:rPr>
          <w:lang w:val="en-ZA"/>
        </w:rPr>
        <w:t>The record at</w:t>
      </w:r>
      <w:r w:rsidRPr="0054506F">
        <w:rPr>
          <w:lang w:val="en-ZA"/>
        </w:rPr>
        <w:t xml:space="preserve"> 15</w:t>
      </w:r>
      <w:r w:rsidR="00A317C0" w:rsidRPr="0054506F">
        <w:rPr>
          <w:lang w:val="en-ZA"/>
        </w:rPr>
        <w:t>,</w:t>
      </w:r>
      <w:r w:rsidRPr="0054506F">
        <w:rPr>
          <w:lang w:val="en-ZA"/>
        </w:rPr>
        <w:t xml:space="preserve"> para 16</w:t>
      </w:r>
      <w:r w:rsidR="0002431E" w:rsidRPr="0054506F">
        <w:rPr>
          <w:lang w:val="en-ZA"/>
        </w:rPr>
        <w:t xml:space="preserve"> of the founding affidavit</w:t>
      </w:r>
      <w:r w:rsidR="00EA71A4" w:rsidRPr="0054506F">
        <w:rPr>
          <w:lang w:val="en-ZA"/>
        </w:rPr>
        <w:t>.</w:t>
      </w:r>
    </w:p>
  </w:footnote>
  <w:footnote w:id="4">
    <w:p w14:paraId="66559E27" w14:textId="09D9F6B0" w:rsidR="002F283E" w:rsidRPr="0054506F" w:rsidRDefault="002F283E" w:rsidP="00EA71A4">
      <w:pPr>
        <w:pStyle w:val="FootnoteText"/>
        <w:ind w:left="0" w:firstLine="0"/>
        <w:rPr>
          <w:lang w:val="en-ZA"/>
        </w:rPr>
      </w:pPr>
      <w:r>
        <w:rPr>
          <w:rStyle w:val="FootnoteReference"/>
        </w:rPr>
        <w:footnoteRef/>
      </w:r>
      <w:r w:rsidR="00EA71A4" w:rsidRPr="0054506F">
        <w:rPr>
          <w:lang w:val="en-ZA"/>
        </w:rPr>
        <w:t xml:space="preserve"> </w:t>
      </w:r>
      <w:r w:rsidR="0002431E" w:rsidRPr="0054506F">
        <w:rPr>
          <w:lang w:val="en-ZA"/>
        </w:rPr>
        <w:t>The record at</w:t>
      </w:r>
      <w:r w:rsidRPr="0054506F">
        <w:rPr>
          <w:lang w:val="en-ZA"/>
        </w:rPr>
        <w:t xml:space="preserve"> 16</w:t>
      </w:r>
      <w:r w:rsidR="00A317C0" w:rsidRPr="0054506F">
        <w:rPr>
          <w:lang w:val="en-ZA"/>
        </w:rPr>
        <w:t>,</w:t>
      </w:r>
      <w:r w:rsidRPr="0054506F">
        <w:rPr>
          <w:lang w:val="en-ZA"/>
        </w:rPr>
        <w:t xml:space="preserve"> para 24</w:t>
      </w:r>
      <w:r w:rsidR="0002431E" w:rsidRPr="0054506F">
        <w:rPr>
          <w:lang w:val="en-ZA"/>
        </w:rPr>
        <w:t xml:space="preserve"> of the founding affidavit</w:t>
      </w:r>
      <w:r w:rsidR="00EA71A4" w:rsidRPr="0054506F">
        <w:rPr>
          <w:lang w:val="en-ZA"/>
        </w:rPr>
        <w:t>.</w:t>
      </w:r>
    </w:p>
  </w:footnote>
  <w:footnote w:id="5">
    <w:p w14:paraId="33C5AA1B" w14:textId="1773F69C" w:rsidR="00465F40" w:rsidRPr="00465F40" w:rsidRDefault="00465F40" w:rsidP="00EA71A4">
      <w:pPr>
        <w:pStyle w:val="FootnoteText"/>
        <w:ind w:left="0" w:firstLine="0"/>
      </w:pPr>
      <w:r>
        <w:rPr>
          <w:rStyle w:val="FootnoteReference"/>
        </w:rPr>
        <w:footnoteRef/>
      </w:r>
      <w:r w:rsidR="00EA71A4">
        <w:t xml:space="preserve"> </w:t>
      </w:r>
      <w:r w:rsidR="00A317C0" w:rsidRPr="00A317C0">
        <w:rPr>
          <w:i/>
          <w:iCs/>
        </w:rPr>
        <w:t>Firestone South Africa (Pty) Ltd v Genticuro AG</w:t>
      </w:r>
      <w:r w:rsidR="00A317C0" w:rsidRPr="00A317C0">
        <w:rPr>
          <w:iCs/>
        </w:rPr>
        <w:t xml:space="preserve"> 1977 (4) SA 298 (A)</w:t>
      </w:r>
      <w:r w:rsidR="00B55CE8">
        <w:t xml:space="preserve"> (</w:t>
      </w:r>
      <w:r w:rsidR="00B55CE8" w:rsidRPr="00B55CE8">
        <w:rPr>
          <w:i/>
        </w:rPr>
        <w:t>Firestone</w:t>
      </w:r>
      <w:r>
        <w:t>)</w:t>
      </w:r>
      <w:r w:rsidR="00EA71A4">
        <w:t>.</w:t>
      </w:r>
    </w:p>
  </w:footnote>
  <w:footnote w:id="6">
    <w:p w14:paraId="01888B52" w14:textId="4244429B" w:rsidR="000B2F99" w:rsidRDefault="000B2F99" w:rsidP="00EA71A4">
      <w:pPr>
        <w:pStyle w:val="FootnoteText"/>
        <w:ind w:left="0" w:firstLine="0"/>
      </w:pPr>
      <w:r>
        <w:rPr>
          <w:rStyle w:val="FootnoteReference"/>
        </w:rPr>
        <w:footnoteRef/>
      </w:r>
      <w:r w:rsidR="00EA71A4">
        <w:t xml:space="preserve"> </w:t>
      </w:r>
      <w:r w:rsidRPr="00465F40">
        <w:rPr>
          <w:i/>
          <w:iCs/>
        </w:rPr>
        <w:t>Firestone</w:t>
      </w:r>
      <w:r w:rsidR="00B55CE8">
        <w:t xml:space="preserve"> at 304E-F</w:t>
      </w:r>
      <w:r w:rsidR="00EA71A4">
        <w:t>.</w:t>
      </w:r>
    </w:p>
  </w:footnote>
  <w:footnote w:id="7">
    <w:p w14:paraId="2FE53F21" w14:textId="13606B57" w:rsidR="00170E1A" w:rsidRPr="00A317C0" w:rsidRDefault="00170E1A" w:rsidP="00A317C0">
      <w:pPr>
        <w:pStyle w:val="FootnoteText"/>
        <w:ind w:left="0" w:firstLine="0"/>
        <w:rPr>
          <w:iCs/>
        </w:rPr>
      </w:pPr>
      <w:r>
        <w:rPr>
          <w:rStyle w:val="FootnoteReference"/>
        </w:rPr>
        <w:footnoteRef/>
      </w:r>
      <w:r w:rsidR="00EA71A4">
        <w:t xml:space="preserve"> </w:t>
      </w:r>
      <w:r w:rsidR="00A317C0" w:rsidRPr="00A317C0">
        <w:rPr>
          <w:i/>
          <w:iCs/>
        </w:rPr>
        <w:t>Finishing Touch 163 (Pty) Ltd v BHP Billiton Energy Coal South Africa Ltd and others</w:t>
      </w:r>
      <w:r w:rsidR="00A317C0">
        <w:rPr>
          <w:iCs/>
        </w:rPr>
        <w:t xml:space="preserve"> </w:t>
      </w:r>
      <w:r w:rsidR="00A317C0" w:rsidRPr="00A317C0">
        <w:rPr>
          <w:iCs/>
        </w:rPr>
        <w:t>[2012] ZASCA 49; 2013 (2) SA 204 (SCA)</w:t>
      </w:r>
      <w:r w:rsidRPr="002E7733">
        <w:t xml:space="preserve"> para </w:t>
      </w:r>
      <w:r w:rsidR="00A317C0">
        <w:t>13</w:t>
      </w:r>
      <w:r w:rsidR="00EA71A4">
        <w:t>.</w:t>
      </w:r>
    </w:p>
  </w:footnote>
  <w:footnote w:id="8">
    <w:p w14:paraId="45F449D7" w14:textId="202C5D3E" w:rsidR="00170E1A" w:rsidRDefault="00170E1A" w:rsidP="00EA71A4">
      <w:pPr>
        <w:pStyle w:val="FootnoteText"/>
        <w:ind w:left="0" w:firstLine="0"/>
      </w:pPr>
      <w:r>
        <w:rPr>
          <w:rStyle w:val="FootnoteReference"/>
        </w:rPr>
        <w:footnoteRef/>
      </w:r>
      <w:r w:rsidR="00EA71A4">
        <w:t xml:space="preserve"> </w:t>
      </w:r>
      <w:r w:rsidR="00A317C0">
        <w:t>The record at</w:t>
      </w:r>
      <w:r>
        <w:t xml:space="preserve"> 47</w:t>
      </w:r>
      <w:r w:rsidR="00A317C0">
        <w:t>,</w:t>
      </w:r>
      <w:r>
        <w:t xml:space="preserve"> para 10.1 order dated 28 June 2023.</w:t>
      </w:r>
    </w:p>
  </w:footnote>
  <w:footnote w:id="9">
    <w:p w14:paraId="20CA752B" w14:textId="5EC07765" w:rsidR="00337D83" w:rsidRPr="0054506F" w:rsidRDefault="00337D83" w:rsidP="00EA71A4">
      <w:pPr>
        <w:pStyle w:val="FootnoteText"/>
        <w:ind w:left="0" w:firstLine="0"/>
        <w:rPr>
          <w:lang w:val="en-ZA"/>
        </w:rPr>
      </w:pPr>
      <w:r>
        <w:rPr>
          <w:rStyle w:val="FootnoteReference"/>
        </w:rPr>
        <w:footnoteRef/>
      </w:r>
      <w:r w:rsidR="00EA71A4" w:rsidRPr="0054506F">
        <w:rPr>
          <w:lang w:val="en-ZA"/>
        </w:rPr>
        <w:t xml:space="preserve"> </w:t>
      </w:r>
      <w:r w:rsidR="00A317C0" w:rsidRPr="0054506F">
        <w:rPr>
          <w:lang w:val="en-ZA"/>
        </w:rPr>
        <w:t>The record at</w:t>
      </w:r>
      <w:r w:rsidRPr="0054506F">
        <w:rPr>
          <w:lang w:val="en-ZA"/>
        </w:rPr>
        <w:t xml:space="preserve"> 49</w:t>
      </w:r>
      <w:r w:rsidR="00EA71A4" w:rsidRPr="0054506F">
        <w:rPr>
          <w:lang w:val="en-ZA"/>
        </w:rPr>
        <w:t>.</w:t>
      </w:r>
    </w:p>
  </w:footnote>
  <w:footnote w:id="10">
    <w:p w14:paraId="157EFD77" w14:textId="7D69FDBD" w:rsidR="00FE44B7" w:rsidRPr="0054506F" w:rsidRDefault="00FE44B7" w:rsidP="00EA71A4">
      <w:pPr>
        <w:pStyle w:val="FootnoteText"/>
        <w:ind w:left="0" w:firstLine="0"/>
        <w:rPr>
          <w:lang w:val="en-ZA"/>
        </w:rPr>
      </w:pPr>
      <w:r>
        <w:rPr>
          <w:rStyle w:val="FootnoteReference"/>
        </w:rPr>
        <w:footnoteRef/>
      </w:r>
      <w:r w:rsidR="00EA71A4" w:rsidRPr="0054506F">
        <w:rPr>
          <w:lang w:val="en-ZA"/>
        </w:rPr>
        <w:t xml:space="preserve"> </w:t>
      </w:r>
      <w:r w:rsidR="00A317C0" w:rsidRPr="0054506F">
        <w:rPr>
          <w:lang w:val="en-ZA"/>
        </w:rPr>
        <w:t>The record at</w:t>
      </w:r>
      <w:r w:rsidRPr="0054506F">
        <w:rPr>
          <w:lang w:val="en-ZA"/>
        </w:rPr>
        <w:t xml:space="preserve"> 16</w:t>
      </w:r>
      <w:r w:rsidR="00A317C0" w:rsidRPr="0054506F">
        <w:rPr>
          <w:lang w:val="en-ZA"/>
        </w:rPr>
        <w:t>,</w:t>
      </w:r>
      <w:r w:rsidRPr="0054506F">
        <w:rPr>
          <w:lang w:val="en-ZA"/>
        </w:rPr>
        <w:t xml:space="preserve"> para 24</w:t>
      </w:r>
      <w:r w:rsidR="00A317C0" w:rsidRPr="0054506F">
        <w:rPr>
          <w:lang w:val="en-ZA"/>
        </w:rPr>
        <w:t xml:space="preserve"> of the founding affidavit</w:t>
      </w:r>
      <w:r w:rsidRPr="0054506F">
        <w:rPr>
          <w:lang w:val="en-ZA"/>
        </w:rPr>
        <w:t>.</w:t>
      </w:r>
    </w:p>
  </w:footnote>
  <w:footnote w:id="11">
    <w:p w14:paraId="53A90D61" w14:textId="62730388" w:rsidR="002903D5" w:rsidRDefault="002903D5" w:rsidP="00EA71A4">
      <w:pPr>
        <w:pStyle w:val="FootnoteText"/>
        <w:ind w:left="0" w:firstLine="0"/>
      </w:pPr>
      <w:r>
        <w:rPr>
          <w:rStyle w:val="FootnoteReference"/>
        </w:rPr>
        <w:footnoteRef/>
      </w:r>
      <w:r w:rsidR="00EA71A4">
        <w:t xml:space="preserve"> </w:t>
      </w:r>
      <w:r w:rsidR="00547B36" w:rsidRPr="00547B36">
        <w:rPr>
          <w:i/>
          <w:iCs/>
        </w:rPr>
        <w:t>Basadi Baitsosa Consultants and Projects CC v South African Forestry Company Soc Ltd</w:t>
      </w:r>
      <w:r w:rsidR="00547B36" w:rsidRPr="00547B36">
        <w:rPr>
          <w:iCs/>
        </w:rPr>
        <w:t xml:space="preserve"> 2021 JDR 1297 (GP)</w:t>
      </w:r>
      <w:r w:rsidRPr="000D0885">
        <w:t xml:space="preserve"> para 5.3</w:t>
      </w:r>
      <w:r w:rsidR="00EA71A4">
        <w:t>.</w:t>
      </w:r>
    </w:p>
  </w:footnote>
  <w:footnote w:id="12">
    <w:p w14:paraId="777C6764" w14:textId="390450DB" w:rsidR="00A62E4E" w:rsidRPr="0054506F" w:rsidRDefault="00A62E4E" w:rsidP="00EA71A4">
      <w:pPr>
        <w:pStyle w:val="FootnoteText"/>
        <w:ind w:left="0" w:firstLine="0"/>
        <w:rPr>
          <w:lang w:val="en-ZA"/>
        </w:rPr>
      </w:pPr>
      <w:r>
        <w:rPr>
          <w:rStyle w:val="FootnoteReference"/>
        </w:rPr>
        <w:footnoteRef/>
      </w:r>
      <w:r w:rsidRPr="0054506F">
        <w:rPr>
          <w:lang w:val="en-ZA"/>
        </w:rPr>
        <w:t xml:space="preserve"> </w:t>
      </w:r>
      <w:r w:rsidR="00547B36" w:rsidRPr="0054506F">
        <w:rPr>
          <w:i/>
          <w:iCs/>
          <w:lang w:val="en-ZA"/>
        </w:rPr>
        <w:t>S v Nel</w:t>
      </w:r>
      <w:r w:rsidR="00547B36" w:rsidRPr="0054506F">
        <w:rPr>
          <w:iCs/>
          <w:lang w:val="en-ZA"/>
        </w:rPr>
        <w:t xml:space="preserve"> 2002 (1) SACR 425 (T)</w:t>
      </w:r>
      <w:r w:rsidR="00EA71A4" w:rsidRPr="0054506F">
        <w:rPr>
          <w:lang w:val="en-ZA"/>
        </w:rPr>
        <w:t>.</w:t>
      </w:r>
    </w:p>
  </w:footnote>
  <w:footnote w:id="13">
    <w:p w14:paraId="6A644D9E" w14:textId="2AF494F7" w:rsidR="0029156C" w:rsidRPr="0054506F" w:rsidRDefault="0029156C" w:rsidP="00EA71A4">
      <w:pPr>
        <w:pStyle w:val="FootnoteText"/>
        <w:ind w:left="0" w:firstLine="0"/>
        <w:rPr>
          <w:lang w:val="en-ZA"/>
        </w:rPr>
      </w:pPr>
      <w:r>
        <w:rPr>
          <w:rStyle w:val="FootnoteReference"/>
        </w:rPr>
        <w:footnoteRef/>
      </w:r>
      <w:r w:rsidR="00EA71A4" w:rsidRPr="0054506F">
        <w:rPr>
          <w:lang w:val="en-ZA"/>
        </w:rPr>
        <w:t xml:space="preserve"> </w:t>
      </w:r>
      <w:r w:rsidRPr="0054506F">
        <w:rPr>
          <w:i/>
          <w:iCs/>
          <w:lang w:val="en-ZA"/>
        </w:rPr>
        <w:t>S v Nel</w:t>
      </w:r>
      <w:r w:rsidR="00547B36" w:rsidRPr="0054506F">
        <w:rPr>
          <w:lang w:val="en-ZA"/>
        </w:rPr>
        <w:t xml:space="preserve"> at </w:t>
      </w:r>
      <w:r w:rsidRPr="0054506F">
        <w:rPr>
          <w:lang w:val="en-ZA"/>
        </w:rPr>
        <w:t>429</w:t>
      </w:r>
      <w:r w:rsidR="00547B36" w:rsidRPr="0054506F">
        <w:rPr>
          <w:lang w:val="en-ZA"/>
        </w:rPr>
        <w:t>h</w:t>
      </w:r>
      <w:r w:rsidRPr="0054506F">
        <w:rPr>
          <w:lang w:val="en-ZA"/>
        </w:rPr>
        <w:t>-</w:t>
      </w:r>
      <w:r w:rsidR="00547B36" w:rsidRPr="0054506F">
        <w:rPr>
          <w:lang w:val="en-ZA"/>
        </w:rPr>
        <w:t>j</w:t>
      </w:r>
      <w:r w:rsidR="00EA71A4" w:rsidRPr="0054506F">
        <w:rPr>
          <w:lang w:val="en-ZA"/>
        </w:rPr>
        <w:t>.</w:t>
      </w:r>
    </w:p>
  </w:footnote>
  <w:footnote w:id="14">
    <w:p w14:paraId="4F555F57" w14:textId="615C9D03" w:rsidR="003D630B" w:rsidRPr="003D630B" w:rsidRDefault="003D630B" w:rsidP="00EA71A4">
      <w:pPr>
        <w:pStyle w:val="FootnoteText"/>
        <w:ind w:left="0" w:firstLine="0"/>
      </w:pPr>
      <w:r>
        <w:rPr>
          <w:rStyle w:val="FootnoteReference"/>
        </w:rPr>
        <w:footnoteRef/>
      </w:r>
      <w:r w:rsidR="00EA71A4">
        <w:t xml:space="preserve"> </w:t>
      </w:r>
      <w:r w:rsidR="00E37002" w:rsidRPr="00E37002">
        <w:rPr>
          <w:i/>
          <w:iCs/>
        </w:rPr>
        <w:t>Bato Star Fishing (Pty) Ltd v Minister of Environmental Affairs and Tourism and others</w:t>
      </w:r>
      <w:r w:rsidR="00E37002" w:rsidRPr="00E37002">
        <w:rPr>
          <w:iCs/>
        </w:rPr>
        <w:t xml:space="preserve"> [2004] ZACC 15; 2004 (4) SA 490 (CC); 2004 (7) BCLR 687 (CC) </w:t>
      </w:r>
      <w:r w:rsidR="00E37002">
        <w:t>(</w:t>
      </w:r>
      <w:r w:rsidR="00E37002" w:rsidRPr="00E37002">
        <w:rPr>
          <w:i/>
        </w:rPr>
        <w:t>Bato Star Fishing</w:t>
      </w:r>
      <w:r w:rsidR="00E37002">
        <w:t>)</w:t>
      </w:r>
      <w:r w:rsidR="00EA71A4">
        <w:t>.</w:t>
      </w:r>
    </w:p>
  </w:footnote>
  <w:footnote w:id="15">
    <w:p w14:paraId="22D1441A" w14:textId="6A535722" w:rsidR="0070756B" w:rsidRDefault="0070756B" w:rsidP="00EA71A4">
      <w:pPr>
        <w:pStyle w:val="FootnoteText"/>
        <w:ind w:left="0" w:firstLine="0"/>
      </w:pPr>
      <w:r>
        <w:rPr>
          <w:rStyle w:val="FootnoteReference"/>
        </w:rPr>
        <w:footnoteRef/>
      </w:r>
      <w:r w:rsidR="00EA71A4">
        <w:t xml:space="preserve"> </w:t>
      </w:r>
      <w:r w:rsidRPr="003D630B">
        <w:rPr>
          <w:i/>
          <w:iCs/>
        </w:rPr>
        <w:t>Bato Star Fishing</w:t>
      </w:r>
      <w:r w:rsidR="003D630B">
        <w:t xml:space="preserve"> </w:t>
      </w:r>
      <w:r w:rsidR="00A714F1">
        <w:t>para 17</w:t>
      </w:r>
      <w:r w:rsidR="00EA71A4">
        <w:t>.</w:t>
      </w:r>
    </w:p>
  </w:footnote>
  <w:footnote w:id="16">
    <w:p w14:paraId="0537893B" w14:textId="10A9C349" w:rsidR="00A714F1" w:rsidRDefault="00A714F1" w:rsidP="00EA71A4">
      <w:pPr>
        <w:pStyle w:val="FootnoteText"/>
        <w:ind w:left="0" w:firstLine="0"/>
      </w:pPr>
      <w:r>
        <w:rPr>
          <w:rStyle w:val="FootnoteReference"/>
        </w:rPr>
        <w:footnoteRef/>
      </w:r>
      <w:r>
        <w:t xml:space="preserve"> </w:t>
      </w:r>
      <w:r w:rsidR="00475520" w:rsidRPr="00365D8A">
        <w:rPr>
          <w:rFonts w:eastAsiaTheme="minorHAnsi"/>
          <w:i/>
          <w:iCs/>
        </w:rPr>
        <w:t xml:space="preserve">Standard Bank of South Africa Ltd and others v Mpongo and </w:t>
      </w:r>
      <w:r w:rsidR="00A8556D">
        <w:rPr>
          <w:rFonts w:eastAsiaTheme="minorHAnsi"/>
          <w:i/>
          <w:iCs/>
        </w:rPr>
        <w:t xml:space="preserve">others </w:t>
      </w:r>
      <w:r w:rsidR="00475520" w:rsidRPr="00475520">
        <w:rPr>
          <w:rFonts w:eastAsiaTheme="minorHAnsi"/>
          <w:iCs/>
        </w:rPr>
        <w:t xml:space="preserve">2021 (6) SA 403 </w:t>
      </w:r>
      <w:r w:rsidRPr="000D0885">
        <w:rPr>
          <w:rFonts w:eastAsiaTheme="minorHAnsi"/>
        </w:rPr>
        <w:t>para 53</w:t>
      </w:r>
      <w:r w:rsidR="00EA71A4">
        <w:rPr>
          <w:rFonts w:eastAsiaTheme="minorHAnsi"/>
        </w:rPr>
        <w:t>.</w:t>
      </w:r>
      <w:r w:rsidR="00475520">
        <w:rPr>
          <w:rFonts w:eastAsiaTheme="minorHAnsi"/>
        </w:rPr>
        <w:t xml:space="preserve"> </w:t>
      </w:r>
    </w:p>
  </w:footnote>
  <w:footnote w:id="17">
    <w:p w14:paraId="0FB32B96" w14:textId="2FD3691A" w:rsidR="00133F74" w:rsidRPr="00133F74" w:rsidRDefault="00133F74">
      <w:pPr>
        <w:pStyle w:val="FootnoteText"/>
      </w:pPr>
      <w:r>
        <w:rPr>
          <w:rStyle w:val="FootnoteReference"/>
        </w:rPr>
        <w:footnoteRef/>
      </w:r>
      <w:r>
        <w:t xml:space="preserve"> </w:t>
      </w:r>
      <w:r w:rsidRPr="00133F74">
        <w:t>Bailey and Others v S  (AR371/13) [2013] ZAKZPHC 72 (28 November 2013)</w:t>
      </w:r>
    </w:p>
  </w:footnote>
  <w:footnote w:id="18">
    <w:p w14:paraId="383C303F" w14:textId="4567153A" w:rsidR="005C3879" w:rsidRPr="00EA71A4" w:rsidRDefault="005C3879" w:rsidP="00EA71A4">
      <w:pPr>
        <w:pStyle w:val="FootnoteText"/>
        <w:ind w:left="0" w:firstLine="0"/>
        <w:rPr>
          <w:b/>
          <w:bCs/>
        </w:rPr>
      </w:pPr>
      <w:r>
        <w:rPr>
          <w:rStyle w:val="FootnoteReference"/>
        </w:rPr>
        <w:footnoteRef/>
      </w:r>
      <w:r>
        <w:t xml:space="preserve"> </w:t>
      </w:r>
      <w:r w:rsidR="00365D8A" w:rsidRPr="00365D8A">
        <w:rPr>
          <w:i/>
        </w:rPr>
        <w:t>Phillips and others v National Director of Public Prosecutions</w:t>
      </w:r>
      <w:r w:rsidR="00365D8A" w:rsidRPr="00365D8A">
        <w:t xml:space="preserve"> [2005] ZACC 15; 2006 (1) SA 505 (CC); 2006 (2) BCLR 274 (CC)</w:t>
      </w:r>
      <w:r w:rsidR="00B007C8">
        <w:t xml:space="preserve"> (</w:t>
      </w:r>
      <w:r w:rsidR="00B007C8" w:rsidRPr="00B007C8">
        <w:rPr>
          <w:i/>
        </w:rPr>
        <w:t>Philips</w:t>
      </w:r>
      <w:r w:rsidR="00B007C8">
        <w:t>)</w:t>
      </w:r>
      <w:r w:rsidR="00365D8A">
        <w:t>.</w:t>
      </w:r>
    </w:p>
  </w:footnote>
  <w:footnote w:id="19">
    <w:p w14:paraId="6524B96F" w14:textId="006D398D" w:rsidR="00D13427" w:rsidRPr="00D13427" w:rsidRDefault="00D13427" w:rsidP="00EA71A4">
      <w:pPr>
        <w:pStyle w:val="FootnoteText"/>
        <w:ind w:left="0" w:firstLine="0"/>
        <w:rPr>
          <w:b/>
          <w:bCs/>
        </w:rPr>
      </w:pPr>
      <w:r>
        <w:rPr>
          <w:rStyle w:val="FootnoteReference"/>
        </w:rPr>
        <w:footnoteRef/>
      </w:r>
      <w:r>
        <w:t xml:space="preserve"> </w:t>
      </w:r>
      <w:r w:rsidRPr="00B007C8">
        <w:rPr>
          <w:i/>
        </w:rPr>
        <w:t>Phillips</w:t>
      </w:r>
      <w:r w:rsidR="000075A8">
        <w:rPr>
          <w:i/>
        </w:rPr>
        <w:t xml:space="preserve"> </w:t>
      </w:r>
      <w:r w:rsidRPr="000D0885">
        <w:t>paras 47-51</w:t>
      </w:r>
      <w:r w:rsidR="00EA71A4">
        <w:t>.</w:t>
      </w:r>
    </w:p>
  </w:footnote>
  <w:footnote w:id="20">
    <w:p w14:paraId="15713A83" w14:textId="36722B54" w:rsidR="002D0112" w:rsidRPr="002D0112" w:rsidRDefault="002D0112">
      <w:pPr>
        <w:pStyle w:val="FootnoteText"/>
        <w:rPr>
          <w:lang w:val="en-ZA"/>
        </w:rPr>
      </w:pPr>
      <w:r>
        <w:rPr>
          <w:rStyle w:val="FootnoteReference"/>
        </w:rPr>
        <w:footnoteRef/>
      </w:r>
      <w:r>
        <w:t xml:space="preserve"> </w:t>
      </w:r>
      <w:r w:rsidRPr="00FD7DCA">
        <w:rPr>
          <w:i/>
        </w:rPr>
        <w:t>Molaudzi v S</w:t>
      </w:r>
      <w:r>
        <w:rPr>
          <w:i/>
          <w:iCs/>
        </w:rPr>
        <w:t xml:space="preserve"> </w:t>
      </w:r>
      <w:r w:rsidRPr="008F29C5">
        <w:rPr>
          <w:iCs/>
        </w:rPr>
        <w:t>2015 (8) BCLR 904 (CC)</w:t>
      </w:r>
    </w:p>
  </w:footnote>
  <w:footnote w:id="21">
    <w:p w14:paraId="182E6B44" w14:textId="141AE592" w:rsidR="00A21F6B" w:rsidRPr="00A21F6B" w:rsidRDefault="00A21F6B">
      <w:pPr>
        <w:pStyle w:val="FootnoteText"/>
        <w:rPr>
          <w:lang w:val="en-ZA"/>
        </w:rPr>
      </w:pPr>
      <w:r>
        <w:rPr>
          <w:rStyle w:val="FootnoteReference"/>
        </w:rPr>
        <w:footnoteRef/>
      </w:r>
      <w:r>
        <w:t xml:space="preserve"> </w:t>
      </w:r>
      <w:r w:rsidRPr="00FD7DCA">
        <w:rPr>
          <w:i/>
        </w:rPr>
        <w:t>Molaudzi</w:t>
      </w:r>
      <w:r>
        <w:rPr>
          <w:i/>
        </w:rPr>
        <w:t xml:space="preserve">  </w:t>
      </w:r>
      <w:r w:rsidRPr="00A21F6B">
        <w:rPr>
          <w:iCs/>
        </w:rPr>
        <w:t>paras 19 - 20</w:t>
      </w:r>
    </w:p>
  </w:footnote>
  <w:footnote w:id="22">
    <w:p w14:paraId="3E22A52B" w14:textId="2E62B463" w:rsidR="00571C74" w:rsidRPr="00571C74" w:rsidRDefault="00571C74">
      <w:pPr>
        <w:pStyle w:val="FootnoteText"/>
        <w:rPr>
          <w:lang w:val="en-ZA"/>
        </w:rPr>
      </w:pPr>
      <w:r>
        <w:rPr>
          <w:rStyle w:val="FootnoteReference"/>
        </w:rPr>
        <w:footnoteRef/>
      </w:r>
      <w:r>
        <w:t xml:space="preserve"> </w:t>
      </w:r>
      <w:r w:rsidRPr="003F7F5D">
        <w:rPr>
          <w:i/>
          <w:iCs/>
        </w:rPr>
        <w:t>Tuhf Limited v 266 Bree Street Johannesburg (Pty) Ltd and Others</w:t>
      </w:r>
      <w:r w:rsidRPr="00571C74">
        <w:t xml:space="preserve"> (11987/2020) [2023] ZAGPJHC 128 (14 February 2023)</w:t>
      </w:r>
      <w:r>
        <w:t>, para 6 - 8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372480"/>
      <w:docPartObj>
        <w:docPartGallery w:val="Page Numbers (Top of Page)"/>
        <w:docPartUnique/>
      </w:docPartObj>
    </w:sdtPr>
    <w:sdtEndPr>
      <w:rPr>
        <w:noProof/>
      </w:rPr>
    </w:sdtEndPr>
    <w:sdtContent>
      <w:p w14:paraId="409461A0" w14:textId="5766CAE8" w:rsidR="00ED4300" w:rsidRDefault="00ED4300" w:rsidP="009457A2">
        <w:pPr>
          <w:pStyle w:val="Header"/>
          <w:jc w:val="right"/>
        </w:pPr>
        <w:r>
          <w:fldChar w:fldCharType="begin"/>
        </w:r>
        <w:r>
          <w:instrText xml:space="preserve"> PAGE   \* MERGEFORMAT </w:instrText>
        </w:r>
        <w:r>
          <w:fldChar w:fldCharType="separate"/>
        </w:r>
        <w:r w:rsidR="00B94BFC">
          <w:rPr>
            <w:noProof/>
          </w:rPr>
          <w:t>16</w:t>
        </w:r>
        <w:r>
          <w:rPr>
            <w:noProof/>
          </w:rPr>
          <w:fldChar w:fldCharType="end"/>
        </w:r>
      </w:p>
    </w:sdtContent>
  </w:sdt>
  <w:p w14:paraId="63E29A8A" w14:textId="77777777" w:rsidR="00ED4300" w:rsidRDefault="00ED4300" w:rsidP="009457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7507D4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8883A7C"/>
    <w:lvl w:ilvl="0">
      <w:start w:val="1"/>
      <w:numFmt w:val="decimal"/>
      <w:lvlText w:val="%1."/>
      <w:lvlJc w:val="left"/>
      <w:pPr>
        <w:ind w:left="360" w:hanging="360"/>
      </w:pPr>
    </w:lvl>
  </w:abstractNum>
  <w:abstractNum w:abstractNumId="2" w15:restartNumberingAfterBreak="0">
    <w:nsid w:val="01F7035B"/>
    <w:multiLevelType w:val="hybridMultilevel"/>
    <w:tmpl w:val="A20A02D6"/>
    <w:lvl w:ilvl="0" w:tplc="D5F491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927FB"/>
    <w:multiLevelType w:val="multilevel"/>
    <w:tmpl w:val="E1D2D86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04A42"/>
    <w:multiLevelType w:val="hybridMultilevel"/>
    <w:tmpl w:val="59F0CBAE"/>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32EAB"/>
    <w:multiLevelType w:val="multilevel"/>
    <w:tmpl w:val="1188ECEC"/>
    <w:lvl w:ilvl="0">
      <w:start w:val="1"/>
      <w:numFmt w:val="decimal"/>
      <w:pStyle w:val="1"/>
      <w:lvlText w:val="[%1]"/>
      <w:lvlJc w:val="left"/>
      <w:pPr>
        <w:tabs>
          <w:tab w:val="num" w:pos="7514"/>
        </w:tabs>
        <w:ind w:left="6947" w:firstLine="0"/>
      </w:pPr>
      <w:rPr>
        <w:rFonts w:hint="default"/>
        <w:b w:val="0"/>
        <w:i w:val="0"/>
      </w:rPr>
    </w:lvl>
    <w:lvl w:ilvl="1">
      <w:start w:val="1"/>
      <w:numFmt w:val="lowerLetter"/>
      <w:pStyle w:val="2"/>
      <w:lvlText w:val="(%2)"/>
      <w:lvlJc w:val="left"/>
      <w:pPr>
        <w:tabs>
          <w:tab w:val="num" w:pos="1361"/>
        </w:tabs>
        <w:ind w:left="567" w:hanging="567"/>
      </w:pPr>
      <w:rPr>
        <w:rFonts w:ascii="Arial" w:hAnsi="Arial" w:cstheme="minorBidi" w:hint="default"/>
        <w:b w:val="0"/>
        <w:i w:val="0"/>
        <w:sz w:val="24"/>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6" w15:restartNumberingAfterBreak="0">
    <w:nsid w:val="2EF816A0"/>
    <w:multiLevelType w:val="hybridMultilevel"/>
    <w:tmpl w:val="70F4AB1A"/>
    <w:lvl w:ilvl="0" w:tplc="9B1C0218">
      <w:start w:val="1"/>
      <w:numFmt w:val="lowerLetter"/>
      <w:lvlText w:val="(%1)"/>
      <w:lvlJc w:val="left"/>
      <w:pPr>
        <w:ind w:left="720" w:hanging="360"/>
      </w:pPr>
      <w:rPr>
        <w:rFonts w:ascii="Arial" w:hAnsi="Arial"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7225C"/>
    <w:multiLevelType w:val="hybridMultilevel"/>
    <w:tmpl w:val="25045C00"/>
    <w:lvl w:ilvl="0" w:tplc="1C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24224"/>
    <w:multiLevelType w:val="hybridMultilevel"/>
    <w:tmpl w:val="5AF6E2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0780B03"/>
    <w:multiLevelType w:val="hybridMultilevel"/>
    <w:tmpl w:val="26D086F0"/>
    <w:lvl w:ilvl="0" w:tplc="3CDAF982">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1157AFB"/>
    <w:multiLevelType w:val="multilevel"/>
    <w:tmpl w:val="759ECCF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1244B8"/>
    <w:multiLevelType w:val="multilevel"/>
    <w:tmpl w:val="3580F2C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44474B"/>
    <w:multiLevelType w:val="multilevel"/>
    <w:tmpl w:val="A84C178C"/>
    <w:lvl w:ilvl="0">
      <w:start w:val="1"/>
      <w:numFmt w:val="upperLetter"/>
      <w:pStyle w:val="Heading1"/>
      <w:lvlText w:val="[%1]"/>
      <w:lvlJc w:val="left"/>
      <w:pPr>
        <w:tabs>
          <w:tab w:val="num" w:pos="1134"/>
        </w:tabs>
        <w:ind w:left="1134" w:hanging="1134"/>
      </w:pPr>
      <w:rPr>
        <w:rFonts w:ascii="Arial" w:hAnsi="Arial" w:hint="default"/>
        <w:sz w:val="24"/>
      </w:rPr>
    </w:lvl>
    <w:lvl w:ilvl="1">
      <w:start w:val="1"/>
      <w:numFmt w:val="decimal"/>
      <w:lvlText w:val="[%1.%2]"/>
      <w:lvlJc w:val="left"/>
      <w:pPr>
        <w:tabs>
          <w:tab w:val="num" w:pos="1134"/>
        </w:tabs>
        <w:ind w:left="1134" w:hanging="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BF25ED5"/>
    <w:multiLevelType w:val="hybridMultilevel"/>
    <w:tmpl w:val="9F983CCC"/>
    <w:lvl w:ilvl="0" w:tplc="9B1C0218">
      <w:start w:val="1"/>
      <w:numFmt w:val="lowerLetter"/>
      <w:lvlText w:val="(%1)"/>
      <w:lvlJc w:val="left"/>
      <w:pPr>
        <w:ind w:left="720" w:hanging="360"/>
      </w:pPr>
      <w:rPr>
        <w:rFonts w:ascii="Arial" w:hAnsi="Arial" w:cstheme="minorBidi" w:hint="default"/>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01D17"/>
    <w:multiLevelType w:val="multilevel"/>
    <w:tmpl w:val="801AFF9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02E6B12"/>
    <w:multiLevelType w:val="hybridMultilevel"/>
    <w:tmpl w:val="069E27AC"/>
    <w:lvl w:ilvl="0" w:tplc="1C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C4278B"/>
    <w:multiLevelType w:val="multilevel"/>
    <w:tmpl w:val="6AAA5D3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670096"/>
    <w:multiLevelType w:val="multilevel"/>
    <w:tmpl w:val="729ADCF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3D6E18"/>
    <w:multiLevelType w:val="hybridMultilevel"/>
    <w:tmpl w:val="5AF6E2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4"/>
  </w:num>
  <w:num w:numId="17">
    <w:abstractNumId w:val="4"/>
  </w:num>
  <w:num w:numId="18">
    <w:abstractNumId w:val="12"/>
  </w:num>
  <w:num w:numId="19">
    <w:abstractNumId w:val="5"/>
  </w:num>
  <w:num w:numId="20">
    <w:abstractNumId w:val="12"/>
  </w:num>
  <w:num w:numId="21">
    <w:abstractNumId w:val="12"/>
  </w:num>
  <w:num w:numId="22">
    <w:abstractNumId w:val="12"/>
  </w:num>
  <w:num w:numId="23">
    <w:abstractNumId w:val="1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2"/>
  </w:num>
  <w:num w:numId="27">
    <w:abstractNumId w:val="12"/>
  </w:num>
  <w:num w:numId="28">
    <w:abstractNumId w:val="5"/>
  </w:num>
  <w:num w:numId="29">
    <w:abstractNumId w:val="7"/>
  </w:num>
  <w:num w:numId="30">
    <w:abstractNumId w:val="5"/>
  </w:num>
  <w:num w:numId="31">
    <w:abstractNumId w:val="9"/>
  </w:num>
  <w:num w:numId="32">
    <w:abstractNumId w:val="15"/>
  </w:num>
  <w:num w:numId="33">
    <w:abstractNumId w:val="6"/>
  </w:num>
  <w:num w:numId="34">
    <w:abstractNumId w:val="1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1"/>
  </w:num>
  <w:num w:numId="38">
    <w:abstractNumId w:val="16"/>
  </w:num>
  <w:num w:numId="39">
    <w:abstractNumId w:val="10"/>
  </w:num>
  <w:num w:numId="40">
    <w:abstractNumId w:val="17"/>
  </w:num>
  <w:num w:numId="41">
    <w:abstractNumId w:val="3"/>
  </w:num>
  <w:num w:numId="42">
    <w:abstractNumId w:val="8"/>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45"/>
    <w:rsid w:val="00001AAC"/>
    <w:rsid w:val="00001D97"/>
    <w:rsid w:val="00003545"/>
    <w:rsid w:val="000075A8"/>
    <w:rsid w:val="00012777"/>
    <w:rsid w:val="000127F3"/>
    <w:rsid w:val="000144C1"/>
    <w:rsid w:val="00016514"/>
    <w:rsid w:val="00021C2C"/>
    <w:rsid w:val="0002431E"/>
    <w:rsid w:val="000245BC"/>
    <w:rsid w:val="00031445"/>
    <w:rsid w:val="0003183F"/>
    <w:rsid w:val="00031BE3"/>
    <w:rsid w:val="00033D1F"/>
    <w:rsid w:val="00035DB7"/>
    <w:rsid w:val="000369AA"/>
    <w:rsid w:val="00036B6B"/>
    <w:rsid w:val="000378F5"/>
    <w:rsid w:val="0004111F"/>
    <w:rsid w:val="00041507"/>
    <w:rsid w:val="00041BEF"/>
    <w:rsid w:val="00045FFE"/>
    <w:rsid w:val="0005082F"/>
    <w:rsid w:val="000570B3"/>
    <w:rsid w:val="00060DE8"/>
    <w:rsid w:val="00066370"/>
    <w:rsid w:val="0006721B"/>
    <w:rsid w:val="00070DF4"/>
    <w:rsid w:val="000718F1"/>
    <w:rsid w:val="0007678E"/>
    <w:rsid w:val="0007679A"/>
    <w:rsid w:val="00083969"/>
    <w:rsid w:val="0008553D"/>
    <w:rsid w:val="000867A6"/>
    <w:rsid w:val="000878F8"/>
    <w:rsid w:val="000906D1"/>
    <w:rsid w:val="000916DB"/>
    <w:rsid w:val="0009298D"/>
    <w:rsid w:val="0009355E"/>
    <w:rsid w:val="00096209"/>
    <w:rsid w:val="000968CD"/>
    <w:rsid w:val="00097A99"/>
    <w:rsid w:val="000A0D91"/>
    <w:rsid w:val="000A1A8C"/>
    <w:rsid w:val="000A202C"/>
    <w:rsid w:val="000A2A3E"/>
    <w:rsid w:val="000A397D"/>
    <w:rsid w:val="000A5EEF"/>
    <w:rsid w:val="000B2F99"/>
    <w:rsid w:val="000B36DE"/>
    <w:rsid w:val="000B5A5A"/>
    <w:rsid w:val="000C4170"/>
    <w:rsid w:val="000C79B3"/>
    <w:rsid w:val="000C7E69"/>
    <w:rsid w:val="000D29A8"/>
    <w:rsid w:val="000D4916"/>
    <w:rsid w:val="000D5A3C"/>
    <w:rsid w:val="000D75BA"/>
    <w:rsid w:val="000E0A5B"/>
    <w:rsid w:val="000E2795"/>
    <w:rsid w:val="000E3CDD"/>
    <w:rsid w:val="000F03BF"/>
    <w:rsid w:val="000F27D4"/>
    <w:rsid w:val="001023B4"/>
    <w:rsid w:val="00102E38"/>
    <w:rsid w:val="00102FC4"/>
    <w:rsid w:val="00104104"/>
    <w:rsid w:val="001049A6"/>
    <w:rsid w:val="00104CC7"/>
    <w:rsid w:val="00113232"/>
    <w:rsid w:val="0011385E"/>
    <w:rsid w:val="00113D2E"/>
    <w:rsid w:val="0011596B"/>
    <w:rsid w:val="00121469"/>
    <w:rsid w:val="00121969"/>
    <w:rsid w:val="00123886"/>
    <w:rsid w:val="0013149E"/>
    <w:rsid w:val="00133F74"/>
    <w:rsid w:val="001357BC"/>
    <w:rsid w:val="00136621"/>
    <w:rsid w:val="001367BC"/>
    <w:rsid w:val="00136B11"/>
    <w:rsid w:val="001371DA"/>
    <w:rsid w:val="0014015D"/>
    <w:rsid w:val="001403BF"/>
    <w:rsid w:val="00143E8F"/>
    <w:rsid w:val="00144923"/>
    <w:rsid w:val="00151113"/>
    <w:rsid w:val="0015139C"/>
    <w:rsid w:val="00155581"/>
    <w:rsid w:val="00156C69"/>
    <w:rsid w:val="001632BE"/>
    <w:rsid w:val="00165EC4"/>
    <w:rsid w:val="00167980"/>
    <w:rsid w:val="00167BF2"/>
    <w:rsid w:val="00170E1A"/>
    <w:rsid w:val="00170EA9"/>
    <w:rsid w:val="00172D21"/>
    <w:rsid w:val="00184A46"/>
    <w:rsid w:val="001918F0"/>
    <w:rsid w:val="00191B90"/>
    <w:rsid w:val="00191D4D"/>
    <w:rsid w:val="00192867"/>
    <w:rsid w:val="0019409D"/>
    <w:rsid w:val="001A620A"/>
    <w:rsid w:val="001B100B"/>
    <w:rsid w:val="001B753C"/>
    <w:rsid w:val="001C1BB2"/>
    <w:rsid w:val="001C3941"/>
    <w:rsid w:val="001D413A"/>
    <w:rsid w:val="001D6389"/>
    <w:rsid w:val="001E0116"/>
    <w:rsid w:val="001E0631"/>
    <w:rsid w:val="001E0687"/>
    <w:rsid w:val="001E0739"/>
    <w:rsid w:val="001E6650"/>
    <w:rsid w:val="001E73E8"/>
    <w:rsid w:val="001F017C"/>
    <w:rsid w:val="001F0887"/>
    <w:rsid w:val="001F1189"/>
    <w:rsid w:val="001F11FA"/>
    <w:rsid w:val="001F3235"/>
    <w:rsid w:val="001F5281"/>
    <w:rsid w:val="001F71A6"/>
    <w:rsid w:val="001F7963"/>
    <w:rsid w:val="00201C88"/>
    <w:rsid w:val="00207F44"/>
    <w:rsid w:val="002102E0"/>
    <w:rsid w:val="002105E7"/>
    <w:rsid w:val="00211450"/>
    <w:rsid w:val="00217A9B"/>
    <w:rsid w:val="002232FD"/>
    <w:rsid w:val="0022445E"/>
    <w:rsid w:val="00233B85"/>
    <w:rsid w:val="00235F44"/>
    <w:rsid w:val="002401B2"/>
    <w:rsid w:val="00241617"/>
    <w:rsid w:val="002462B4"/>
    <w:rsid w:val="00253DAE"/>
    <w:rsid w:val="00257A05"/>
    <w:rsid w:val="00257FCE"/>
    <w:rsid w:val="002614BE"/>
    <w:rsid w:val="00262D17"/>
    <w:rsid w:val="002670A9"/>
    <w:rsid w:val="00267942"/>
    <w:rsid w:val="00267FB5"/>
    <w:rsid w:val="00275687"/>
    <w:rsid w:val="00277B8D"/>
    <w:rsid w:val="002903D5"/>
    <w:rsid w:val="002906D2"/>
    <w:rsid w:val="00291229"/>
    <w:rsid w:val="0029156C"/>
    <w:rsid w:val="002918F8"/>
    <w:rsid w:val="00294B16"/>
    <w:rsid w:val="00296E76"/>
    <w:rsid w:val="002A0465"/>
    <w:rsid w:val="002A0C2F"/>
    <w:rsid w:val="002A4D2D"/>
    <w:rsid w:val="002B1F6B"/>
    <w:rsid w:val="002C0C7F"/>
    <w:rsid w:val="002C351A"/>
    <w:rsid w:val="002C6AD2"/>
    <w:rsid w:val="002C6BEE"/>
    <w:rsid w:val="002D0112"/>
    <w:rsid w:val="002D3223"/>
    <w:rsid w:val="002D536E"/>
    <w:rsid w:val="002D54F5"/>
    <w:rsid w:val="002D7F30"/>
    <w:rsid w:val="002F17CD"/>
    <w:rsid w:val="002F20DA"/>
    <w:rsid w:val="002F283E"/>
    <w:rsid w:val="002F31D4"/>
    <w:rsid w:val="002F3330"/>
    <w:rsid w:val="002F4BE4"/>
    <w:rsid w:val="002F5639"/>
    <w:rsid w:val="002F67D0"/>
    <w:rsid w:val="002F6B4B"/>
    <w:rsid w:val="002F72D6"/>
    <w:rsid w:val="002F7644"/>
    <w:rsid w:val="003039AA"/>
    <w:rsid w:val="00304BB5"/>
    <w:rsid w:val="00307598"/>
    <w:rsid w:val="00313C62"/>
    <w:rsid w:val="003206C2"/>
    <w:rsid w:val="0032231D"/>
    <w:rsid w:val="00326192"/>
    <w:rsid w:val="0032681D"/>
    <w:rsid w:val="00332A88"/>
    <w:rsid w:val="00332E8A"/>
    <w:rsid w:val="00335DBD"/>
    <w:rsid w:val="00337D83"/>
    <w:rsid w:val="0034027C"/>
    <w:rsid w:val="003404AA"/>
    <w:rsid w:val="00346ADA"/>
    <w:rsid w:val="00347544"/>
    <w:rsid w:val="00347DD0"/>
    <w:rsid w:val="003506BB"/>
    <w:rsid w:val="00352D21"/>
    <w:rsid w:val="00356FE6"/>
    <w:rsid w:val="003601ED"/>
    <w:rsid w:val="00365355"/>
    <w:rsid w:val="003659EC"/>
    <w:rsid w:val="00365D8A"/>
    <w:rsid w:val="00374759"/>
    <w:rsid w:val="0037538B"/>
    <w:rsid w:val="00375DD0"/>
    <w:rsid w:val="00381DAA"/>
    <w:rsid w:val="00384A30"/>
    <w:rsid w:val="003871AE"/>
    <w:rsid w:val="003873A3"/>
    <w:rsid w:val="003A054D"/>
    <w:rsid w:val="003A0A37"/>
    <w:rsid w:val="003A43C6"/>
    <w:rsid w:val="003A588E"/>
    <w:rsid w:val="003B0096"/>
    <w:rsid w:val="003B156A"/>
    <w:rsid w:val="003B3011"/>
    <w:rsid w:val="003B7AFA"/>
    <w:rsid w:val="003C057C"/>
    <w:rsid w:val="003C316C"/>
    <w:rsid w:val="003C3EC7"/>
    <w:rsid w:val="003C721F"/>
    <w:rsid w:val="003D14B5"/>
    <w:rsid w:val="003D157E"/>
    <w:rsid w:val="003D237F"/>
    <w:rsid w:val="003D4085"/>
    <w:rsid w:val="003D630B"/>
    <w:rsid w:val="003E0771"/>
    <w:rsid w:val="003F414E"/>
    <w:rsid w:val="003F7F5D"/>
    <w:rsid w:val="00401699"/>
    <w:rsid w:val="0040196E"/>
    <w:rsid w:val="00404D23"/>
    <w:rsid w:val="00410581"/>
    <w:rsid w:val="00412199"/>
    <w:rsid w:val="00417BDA"/>
    <w:rsid w:val="004205DA"/>
    <w:rsid w:val="004261E4"/>
    <w:rsid w:val="004304C4"/>
    <w:rsid w:val="00430A7A"/>
    <w:rsid w:val="0043630E"/>
    <w:rsid w:val="004418AD"/>
    <w:rsid w:val="004427D2"/>
    <w:rsid w:val="004444A9"/>
    <w:rsid w:val="00447607"/>
    <w:rsid w:val="00454D24"/>
    <w:rsid w:val="00462588"/>
    <w:rsid w:val="00465F40"/>
    <w:rsid w:val="0046610C"/>
    <w:rsid w:val="00466FAC"/>
    <w:rsid w:val="0046768B"/>
    <w:rsid w:val="00472E23"/>
    <w:rsid w:val="00473447"/>
    <w:rsid w:val="004738D4"/>
    <w:rsid w:val="00475520"/>
    <w:rsid w:val="00477F39"/>
    <w:rsid w:val="00480B11"/>
    <w:rsid w:val="00480D3E"/>
    <w:rsid w:val="0048271F"/>
    <w:rsid w:val="00482F74"/>
    <w:rsid w:val="00486E0D"/>
    <w:rsid w:val="00491D07"/>
    <w:rsid w:val="004A27E1"/>
    <w:rsid w:val="004A30AB"/>
    <w:rsid w:val="004A5129"/>
    <w:rsid w:val="004B4400"/>
    <w:rsid w:val="004B5277"/>
    <w:rsid w:val="004C0552"/>
    <w:rsid w:val="004C2FF8"/>
    <w:rsid w:val="004C557D"/>
    <w:rsid w:val="004C6F46"/>
    <w:rsid w:val="004C73BB"/>
    <w:rsid w:val="004D2369"/>
    <w:rsid w:val="004D699E"/>
    <w:rsid w:val="004E1EC5"/>
    <w:rsid w:val="004E3977"/>
    <w:rsid w:val="004E505D"/>
    <w:rsid w:val="004F08EB"/>
    <w:rsid w:val="004F0AEE"/>
    <w:rsid w:val="004F3994"/>
    <w:rsid w:val="004F4EA8"/>
    <w:rsid w:val="00501FD0"/>
    <w:rsid w:val="005028DF"/>
    <w:rsid w:val="00503807"/>
    <w:rsid w:val="0050594A"/>
    <w:rsid w:val="00510870"/>
    <w:rsid w:val="005118E4"/>
    <w:rsid w:val="00514A66"/>
    <w:rsid w:val="00524A3B"/>
    <w:rsid w:val="00524B9D"/>
    <w:rsid w:val="0052530D"/>
    <w:rsid w:val="005306CE"/>
    <w:rsid w:val="0053147E"/>
    <w:rsid w:val="00533267"/>
    <w:rsid w:val="005338F7"/>
    <w:rsid w:val="005344AD"/>
    <w:rsid w:val="00534F22"/>
    <w:rsid w:val="0053722D"/>
    <w:rsid w:val="00537FB3"/>
    <w:rsid w:val="0054506F"/>
    <w:rsid w:val="00547B36"/>
    <w:rsid w:val="00552D9C"/>
    <w:rsid w:val="00554C28"/>
    <w:rsid w:val="005568FB"/>
    <w:rsid w:val="00564D43"/>
    <w:rsid w:val="005668CB"/>
    <w:rsid w:val="00570090"/>
    <w:rsid w:val="0057165B"/>
    <w:rsid w:val="00571C74"/>
    <w:rsid w:val="0057377B"/>
    <w:rsid w:val="00583C7A"/>
    <w:rsid w:val="005877C8"/>
    <w:rsid w:val="005903B1"/>
    <w:rsid w:val="00590AEA"/>
    <w:rsid w:val="00590F78"/>
    <w:rsid w:val="00591821"/>
    <w:rsid w:val="00592A71"/>
    <w:rsid w:val="005930EF"/>
    <w:rsid w:val="00595080"/>
    <w:rsid w:val="00596E2D"/>
    <w:rsid w:val="005A1FEF"/>
    <w:rsid w:val="005A3A59"/>
    <w:rsid w:val="005C05D5"/>
    <w:rsid w:val="005C3879"/>
    <w:rsid w:val="005C5455"/>
    <w:rsid w:val="005D47AA"/>
    <w:rsid w:val="005D6359"/>
    <w:rsid w:val="005E0579"/>
    <w:rsid w:val="005E06D7"/>
    <w:rsid w:val="005E4F9F"/>
    <w:rsid w:val="005E618F"/>
    <w:rsid w:val="005F2D8D"/>
    <w:rsid w:val="005F5585"/>
    <w:rsid w:val="005F6C84"/>
    <w:rsid w:val="006003FD"/>
    <w:rsid w:val="00600FB2"/>
    <w:rsid w:val="006014C4"/>
    <w:rsid w:val="00603583"/>
    <w:rsid w:val="00603F0F"/>
    <w:rsid w:val="00606028"/>
    <w:rsid w:val="006112D5"/>
    <w:rsid w:val="006153F7"/>
    <w:rsid w:val="0062025B"/>
    <w:rsid w:val="006204A0"/>
    <w:rsid w:val="006233EE"/>
    <w:rsid w:val="0062783C"/>
    <w:rsid w:val="00631006"/>
    <w:rsid w:val="0063163B"/>
    <w:rsid w:val="0064150D"/>
    <w:rsid w:val="00642D17"/>
    <w:rsid w:val="006515CC"/>
    <w:rsid w:val="006527D9"/>
    <w:rsid w:val="00674020"/>
    <w:rsid w:val="00674BA3"/>
    <w:rsid w:val="00675D65"/>
    <w:rsid w:val="00681CB8"/>
    <w:rsid w:val="006847EF"/>
    <w:rsid w:val="006863E5"/>
    <w:rsid w:val="00690509"/>
    <w:rsid w:val="00690F14"/>
    <w:rsid w:val="006B1211"/>
    <w:rsid w:val="006B1EC5"/>
    <w:rsid w:val="006B4BD1"/>
    <w:rsid w:val="006B5874"/>
    <w:rsid w:val="006B7993"/>
    <w:rsid w:val="006C4287"/>
    <w:rsid w:val="006C440F"/>
    <w:rsid w:val="006C7547"/>
    <w:rsid w:val="006D3EB2"/>
    <w:rsid w:val="006D714B"/>
    <w:rsid w:val="006E344C"/>
    <w:rsid w:val="006E39B5"/>
    <w:rsid w:val="006E5AB9"/>
    <w:rsid w:val="006F1A5E"/>
    <w:rsid w:val="006F64DA"/>
    <w:rsid w:val="00704342"/>
    <w:rsid w:val="0070756B"/>
    <w:rsid w:val="00715670"/>
    <w:rsid w:val="0072610B"/>
    <w:rsid w:val="007273DE"/>
    <w:rsid w:val="00730A8F"/>
    <w:rsid w:val="00736588"/>
    <w:rsid w:val="00740D63"/>
    <w:rsid w:val="0074299F"/>
    <w:rsid w:val="00744C18"/>
    <w:rsid w:val="00745A66"/>
    <w:rsid w:val="007474C9"/>
    <w:rsid w:val="007563A9"/>
    <w:rsid w:val="00756C67"/>
    <w:rsid w:val="00761782"/>
    <w:rsid w:val="007639EA"/>
    <w:rsid w:val="00763EDB"/>
    <w:rsid w:val="00765A0D"/>
    <w:rsid w:val="007710A3"/>
    <w:rsid w:val="00772468"/>
    <w:rsid w:val="0077249B"/>
    <w:rsid w:val="0078225F"/>
    <w:rsid w:val="00782613"/>
    <w:rsid w:val="00782715"/>
    <w:rsid w:val="00790F68"/>
    <w:rsid w:val="00791C71"/>
    <w:rsid w:val="007957D9"/>
    <w:rsid w:val="007961EB"/>
    <w:rsid w:val="00796A27"/>
    <w:rsid w:val="00796ECC"/>
    <w:rsid w:val="00797128"/>
    <w:rsid w:val="00797568"/>
    <w:rsid w:val="007A506F"/>
    <w:rsid w:val="007A746E"/>
    <w:rsid w:val="007A793A"/>
    <w:rsid w:val="007B053A"/>
    <w:rsid w:val="007B165A"/>
    <w:rsid w:val="007B1D53"/>
    <w:rsid w:val="007B5FA0"/>
    <w:rsid w:val="007C0519"/>
    <w:rsid w:val="007C0BD2"/>
    <w:rsid w:val="007C0FEA"/>
    <w:rsid w:val="007C2902"/>
    <w:rsid w:val="007C61EA"/>
    <w:rsid w:val="007D1261"/>
    <w:rsid w:val="007D21C4"/>
    <w:rsid w:val="007D250B"/>
    <w:rsid w:val="007D6D3A"/>
    <w:rsid w:val="007E06C5"/>
    <w:rsid w:val="007E0934"/>
    <w:rsid w:val="007E1089"/>
    <w:rsid w:val="007E7607"/>
    <w:rsid w:val="007E77E5"/>
    <w:rsid w:val="007F47BE"/>
    <w:rsid w:val="007F6E9F"/>
    <w:rsid w:val="007F745F"/>
    <w:rsid w:val="00801C7C"/>
    <w:rsid w:val="008021D4"/>
    <w:rsid w:val="008037EF"/>
    <w:rsid w:val="008046B3"/>
    <w:rsid w:val="00810DED"/>
    <w:rsid w:val="00815ED8"/>
    <w:rsid w:val="00815F40"/>
    <w:rsid w:val="00821923"/>
    <w:rsid w:val="008238CA"/>
    <w:rsid w:val="00823FCF"/>
    <w:rsid w:val="00827F94"/>
    <w:rsid w:val="00830971"/>
    <w:rsid w:val="00835219"/>
    <w:rsid w:val="0083677B"/>
    <w:rsid w:val="00840739"/>
    <w:rsid w:val="00855CDC"/>
    <w:rsid w:val="00857258"/>
    <w:rsid w:val="00857A15"/>
    <w:rsid w:val="008612B3"/>
    <w:rsid w:val="0086780D"/>
    <w:rsid w:val="00874972"/>
    <w:rsid w:val="008749D5"/>
    <w:rsid w:val="0089055A"/>
    <w:rsid w:val="008943F7"/>
    <w:rsid w:val="008A10EE"/>
    <w:rsid w:val="008A3191"/>
    <w:rsid w:val="008A406F"/>
    <w:rsid w:val="008A625D"/>
    <w:rsid w:val="008A6502"/>
    <w:rsid w:val="008A787F"/>
    <w:rsid w:val="008B4104"/>
    <w:rsid w:val="008B5401"/>
    <w:rsid w:val="008C4C4C"/>
    <w:rsid w:val="008D03EB"/>
    <w:rsid w:val="008D6F86"/>
    <w:rsid w:val="008E36D3"/>
    <w:rsid w:val="008E5DF1"/>
    <w:rsid w:val="008F29C5"/>
    <w:rsid w:val="008F4465"/>
    <w:rsid w:val="00902928"/>
    <w:rsid w:val="00904458"/>
    <w:rsid w:val="00906A0F"/>
    <w:rsid w:val="0091512D"/>
    <w:rsid w:val="009257C5"/>
    <w:rsid w:val="00925FBB"/>
    <w:rsid w:val="00931999"/>
    <w:rsid w:val="009346AF"/>
    <w:rsid w:val="00936BE2"/>
    <w:rsid w:val="0094301E"/>
    <w:rsid w:val="009457A2"/>
    <w:rsid w:val="00953471"/>
    <w:rsid w:val="009631E0"/>
    <w:rsid w:val="0096441D"/>
    <w:rsid w:val="0097332E"/>
    <w:rsid w:val="009738B8"/>
    <w:rsid w:val="00973FF7"/>
    <w:rsid w:val="009803AB"/>
    <w:rsid w:val="009819EC"/>
    <w:rsid w:val="00986755"/>
    <w:rsid w:val="00986F9F"/>
    <w:rsid w:val="00987E82"/>
    <w:rsid w:val="0099013F"/>
    <w:rsid w:val="009918C8"/>
    <w:rsid w:val="00994A03"/>
    <w:rsid w:val="00994B3E"/>
    <w:rsid w:val="00995C03"/>
    <w:rsid w:val="00997C36"/>
    <w:rsid w:val="009A1731"/>
    <w:rsid w:val="009A25E5"/>
    <w:rsid w:val="009A5A69"/>
    <w:rsid w:val="009A5E6F"/>
    <w:rsid w:val="009A6D3F"/>
    <w:rsid w:val="009B0952"/>
    <w:rsid w:val="009B1705"/>
    <w:rsid w:val="009B3E6A"/>
    <w:rsid w:val="009B71D9"/>
    <w:rsid w:val="009C0913"/>
    <w:rsid w:val="009C229B"/>
    <w:rsid w:val="009C6FAA"/>
    <w:rsid w:val="009C77CC"/>
    <w:rsid w:val="009D6710"/>
    <w:rsid w:val="009D7B71"/>
    <w:rsid w:val="009E045A"/>
    <w:rsid w:val="009E1FDA"/>
    <w:rsid w:val="009E491F"/>
    <w:rsid w:val="009E773D"/>
    <w:rsid w:val="00A12E00"/>
    <w:rsid w:val="00A14257"/>
    <w:rsid w:val="00A144BF"/>
    <w:rsid w:val="00A21F6B"/>
    <w:rsid w:val="00A24275"/>
    <w:rsid w:val="00A26302"/>
    <w:rsid w:val="00A304F3"/>
    <w:rsid w:val="00A317C0"/>
    <w:rsid w:val="00A346C8"/>
    <w:rsid w:val="00A36A92"/>
    <w:rsid w:val="00A430EA"/>
    <w:rsid w:val="00A463F7"/>
    <w:rsid w:val="00A47CAC"/>
    <w:rsid w:val="00A50BDD"/>
    <w:rsid w:val="00A517ED"/>
    <w:rsid w:val="00A53ED4"/>
    <w:rsid w:val="00A54116"/>
    <w:rsid w:val="00A557D6"/>
    <w:rsid w:val="00A62905"/>
    <w:rsid w:val="00A62DC4"/>
    <w:rsid w:val="00A62E4E"/>
    <w:rsid w:val="00A654A1"/>
    <w:rsid w:val="00A657C8"/>
    <w:rsid w:val="00A67846"/>
    <w:rsid w:val="00A70303"/>
    <w:rsid w:val="00A714F1"/>
    <w:rsid w:val="00A728E0"/>
    <w:rsid w:val="00A72FE9"/>
    <w:rsid w:val="00A73D3D"/>
    <w:rsid w:val="00A8556D"/>
    <w:rsid w:val="00A8569E"/>
    <w:rsid w:val="00A94158"/>
    <w:rsid w:val="00A94E83"/>
    <w:rsid w:val="00A9607C"/>
    <w:rsid w:val="00A96C21"/>
    <w:rsid w:val="00AA0F60"/>
    <w:rsid w:val="00AA47CD"/>
    <w:rsid w:val="00AA4A6F"/>
    <w:rsid w:val="00AA4D14"/>
    <w:rsid w:val="00AB2235"/>
    <w:rsid w:val="00AB3459"/>
    <w:rsid w:val="00AC1AC0"/>
    <w:rsid w:val="00AC2723"/>
    <w:rsid w:val="00AC74A8"/>
    <w:rsid w:val="00AD216A"/>
    <w:rsid w:val="00AF4909"/>
    <w:rsid w:val="00AF7B4F"/>
    <w:rsid w:val="00B007C8"/>
    <w:rsid w:val="00B01F4C"/>
    <w:rsid w:val="00B065C1"/>
    <w:rsid w:val="00B065ED"/>
    <w:rsid w:val="00B10116"/>
    <w:rsid w:val="00B116E0"/>
    <w:rsid w:val="00B13485"/>
    <w:rsid w:val="00B13D01"/>
    <w:rsid w:val="00B15812"/>
    <w:rsid w:val="00B15AF7"/>
    <w:rsid w:val="00B20CC5"/>
    <w:rsid w:val="00B23529"/>
    <w:rsid w:val="00B2566D"/>
    <w:rsid w:val="00B27AF8"/>
    <w:rsid w:val="00B30F82"/>
    <w:rsid w:val="00B40DBF"/>
    <w:rsid w:val="00B43413"/>
    <w:rsid w:val="00B54DE4"/>
    <w:rsid w:val="00B55CE8"/>
    <w:rsid w:val="00B61544"/>
    <w:rsid w:val="00B6209B"/>
    <w:rsid w:val="00B64478"/>
    <w:rsid w:val="00B645DC"/>
    <w:rsid w:val="00B762C4"/>
    <w:rsid w:val="00B813C2"/>
    <w:rsid w:val="00B82F9D"/>
    <w:rsid w:val="00B83782"/>
    <w:rsid w:val="00B83F3B"/>
    <w:rsid w:val="00B942AE"/>
    <w:rsid w:val="00B94946"/>
    <w:rsid w:val="00B94A62"/>
    <w:rsid w:val="00B94BFC"/>
    <w:rsid w:val="00B96225"/>
    <w:rsid w:val="00BA0FB3"/>
    <w:rsid w:val="00BA1FCB"/>
    <w:rsid w:val="00BA2DA8"/>
    <w:rsid w:val="00BA46B2"/>
    <w:rsid w:val="00BA4E89"/>
    <w:rsid w:val="00BA737D"/>
    <w:rsid w:val="00BA7C51"/>
    <w:rsid w:val="00BB18B2"/>
    <w:rsid w:val="00BC1270"/>
    <w:rsid w:val="00BC1460"/>
    <w:rsid w:val="00BC2232"/>
    <w:rsid w:val="00BC4D2F"/>
    <w:rsid w:val="00BD0545"/>
    <w:rsid w:val="00BD0F69"/>
    <w:rsid w:val="00BD5D91"/>
    <w:rsid w:val="00BD6447"/>
    <w:rsid w:val="00BE286C"/>
    <w:rsid w:val="00BE40B3"/>
    <w:rsid w:val="00BE53D1"/>
    <w:rsid w:val="00BE548D"/>
    <w:rsid w:val="00BE7F82"/>
    <w:rsid w:val="00BF7F5E"/>
    <w:rsid w:val="00C05C56"/>
    <w:rsid w:val="00C064DB"/>
    <w:rsid w:val="00C1005A"/>
    <w:rsid w:val="00C10724"/>
    <w:rsid w:val="00C10DFF"/>
    <w:rsid w:val="00C14729"/>
    <w:rsid w:val="00C2601B"/>
    <w:rsid w:val="00C32B22"/>
    <w:rsid w:val="00C33063"/>
    <w:rsid w:val="00C36508"/>
    <w:rsid w:val="00C405E6"/>
    <w:rsid w:val="00C4130E"/>
    <w:rsid w:val="00C42091"/>
    <w:rsid w:val="00C42719"/>
    <w:rsid w:val="00C4771C"/>
    <w:rsid w:val="00C66B35"/>
    <w:rsid w:val="00C67439"/>
    <w:rsid w:val="00C678E6"/>
    <w:rsid w:val="00C725AD"/>
    <w:rsid w:val="00C807E0"/>
    <w:rsid w:val="00C8294E"/>
    <w:rsid w:val="00C82AD2"/>
    <w:rsid w:val="00C83980"/>
    <w:rsid w:val="00C904B4"/>
    <w:rsid w:val="00C908E7"/>
    <w:rsid w:val="00C94ABF"/>
    <w:rsid w:val="00C94D0C"/>
    <w:rsid w:val="00C96B25"/>
    <w:rsid w:val="00C97AE2"/>
    <w:rsid w:val="00C97EB0"/>
    <w:rsid w:val="00CA26E7"/>
    <w:rsid w:val="00CA2A35"/>
    <w:rsid w:val="00CA57E8"/>
    <w:rsid w:val="00CB6A01"/>
    <w:rsid w:val="00CC1CEA"/>
    <w:rsid w:val="00CC2CAD"/>
    <w:rsid w:val="00CC77A8"/>
    <w:rsid w:val="00CD3A0B"/>
    <w:rsid w:val="00CD3C0D"/>
    <w:rsid w:val="00CE0BF7"/>
    <w:rsid w:val="00CE0DC6"/>
    <w:rsid w:val="00CE2B33"/>
    <w:rsid w:val="00CE60BA"/>
    <w:rsid w:val="00CF3A1D"/>
    <w:rsid w:val="00CF4058"/>
    <w:rsid w:val="00CF76E9"/>
    <w:rsid w:val="00D0089C"/>
    <w:rsid w:val="00D1216A"/>
    <w:rsid w:val="00D1289A"/>
    <w:rsid w:val="00D13427"/>
    <w:rsid w:val="00D15C40"/>
    <w:rsid w:val="00D20675"/>
    <w:rsid w:val="00D21983"/>
    <w:rsid w:val="00D22EFF"/>
    <w:rsid w:val="00D24C76"/>
    <w:rsid w:val="00D256BC"/>
    <w:rsid w:val="00D25E35"/>
    <w:rsid w:val="00D30A06"/>
    <w:rsid w:val="00D31D5A"/>
    <w:rsid w:val="00D3262D"/>
    <w:rsid w:val="00D35CF0"/>
    <w:rsid w:val="00D37395"/>
    <w:rsid w:val="00D4149E"/>
    <w:rsid w:val="00D42579"/>
    <w:rsid w:val="00D5424C"/>
    <w:rsid w:val="00D55B74"/>
    <w:rsid w:val="00D579B1"/>
    <w:rsid w:val="00D6013E"/>
    <w:rsid w:val="00D6058F"/>
    <w:rsid w:val="00D62F63"/>
    <w:rsid w:val="00D631F1"/>
    <w:rsid w:val="00D63A15"/>
    <w:rsid w:val="00D6514F"/>
    <w:rsid w:val="00D6590E"/>
    <w:rsid w:val="00D66A51"/>
    <w:rsid w:val="00D72C08"/>
    <w:rsid w:val="00D73C11"/>
    <w:rsid w:val="00D81122"/>
    <w:rsid w:val="00D82ABF"/>
    <w:rsid w:val="00D83AD5"/>
    <w:rsid w:val="00D858E0"/>
    <w:rsid w:val="00D9613C"/>
    <w:rsid w:val="00DA43F9"/>
    <w:rsid w:val="00DA5967"/>
    <w:rsid w:val="00DB2C38"/>
    <w:rsid w:val="00DB7D02"/>
    <w:rsid w:val="00DC2BD5"/>
    <w:rsid w:val="00DC681B"/>
    <w:rsid w:val="00DD08A8"/>
    <w:rsid w:val="00DD2DA4"/>
    <w:rsid w:val="00DE2187"/>
    <w:rsid w:val="00DE7318"/>
    <w:rsid w:val="00DE799D"/>
    <w:rsid w:val="00DF1B93"/>
    <w:rsid w:val="00DF35E7"/>
    <w:rsid w:val="00DF61AD"/>
    <w:rsid w:val="00DF6683"/>
    <w:rsid w:val="00DF6E9F"/>
    <w:rsid w:val="00E015BC"/>
    <w:rsid w:val="00E0170F"/>
    <w:rsid w:val="00E0176E"/>
    <w:rsid w:val="00E02D8F"/>
    <w:rsid w:val="00E066D2"/>
    <w:rsid w:val="00E069E3"/>
    <w:rsid w:val="00E107D6"/>
    <w:rsid w:val="00E10F00"/>
    <w:rsid w:val="00E12BDA"/>
    <w:rsid w:val="00E12EC8"/>
    <w:rsid w:val="00E13A7C"/>
    <w:rsid w:val="00E15E2F"/>
    <w:rsid w:val="00E20485"/>
    <w:rsid w:val="00E21763"/>
    <w:rsid w:val="00E2581F"/>
    <w:rsid w:val="00E26449"/>
    <w:rsid w:val="00E274B5"/>
    <w:rsid w:val="00E30E75"/>
    <w:rsid w:val="00E37002"/>
    <w:rsid w:val="00E3712B"/>
    <w:rsid w:val="00E44495"/>
    <w:rsid w:val="00E45D32"/>
    <w:rsid w:val="00E45ED0"/>
    <w:rsid w:val="00E52A27"/>
    <w:rsid w:val="00E55A66"/>
    <w:rsid w:val="00E60E8A"/>
    <w:rsid w:val="00E64F8D"/>
    <w:rsid w:val="00E66795"/>
    <w:rsid w:val="00E7094B"/>
    <w:rsid w:val="00E72C9D"/>
    <w:rsid w:val="00E72D24"/>
    <w:rsid w:val="00E76CA5"/>
    <w:rsid w:val="00E802B1"/>
    <w:rsid w:val="00E83DF6"/>
    <w:rsid w:val="00E841DC"/>
    <w:rsid w:val="00E84458"/>
    <w:rsid w:val="00E85711"/>
    <w:rsid w:val="00E90B35"/>
    <w:rsid w:val="00E9273A"/>
    <w:rsid w:val="00EA0568"/>
    <w:rsid w:val="00EA0E5B"/>
    <w:rsid w:val="00EA3E19"/>
    <w:rsid w:val="00EA71A4"/>
    <w:rsid w:val="00EB456A"/>
    <w:rsid w:val="00EC6C74"/>
    <w:rsid w:val="00ED0899"/>
    <w:rsid w:val="00ED0A13"/>
    <w:rsid w:val="00ED0B98"/>
    <w:rsid w:val="00ED2DDD"/>
    <w:rsid w:val="00ED3209"/>
    <w:rsid w:val="00ED4300"/>
    <w:rsid w:val="00EE0626"/>
    <w:rsid w:val="00EE17CE"/>
    <w:rsid w:val="00EE2EBF"/>
    <w:rsid w:val="00EE5626"/>
    <w:rsid w:val="00EF0CF7"/>
    <w:rsid w:val="00EF2DCB"/>
    <w:rsid w:val="00EF37A7"/>
    <w:rsid w:val="00EF5D3A"/>
    <w:rsid w:val="00F0385B"/>
    <w:rsid w:val="00F040B4"/>
    <w:rsid w:val="00F0422B"/>
    <w:rsid w:val="00F14D9A"/>
    <w:rsid w:val="00F212C5"/>
    <w:rsid w:val="00F23726"/>
    <w:rsid w:val="00F24570"/>
    <w:rsid w:val="00F26467"/>
    <w:rsid w:val="00F269A6"/>
    <w:rsid w:val="00F26C4E"/>
    <w:rsid w:val="00F34EBF"/>
    <w:rsid w:val="00F37944"/>
    <w:rsid w:val="00F42C48"/>
    <w:rsid w:val="00F433D0"/>
    <w:rsid w:val="00F45A9C"/>
    <w:rsid w:val="00F46049"/>
    <w:rsid w:val="00F47521"/>
    <w:rsid w:val="00F5102A"/>
    <w:rsid w:val="00F54583"/>
    <w:rsid w:val="00F56654"/>
    <w:rsid w:val="00F6018E"/>
    <w:rsid w:val="00F6019F"/>
    <w:rsid w:val="00F62B96"/>
    <w:rsid w:val="00F63FA2"/>
    <w:rsid w:val="00F670CD"/>
    <w:rsid w:val="00F71908"/>
    <w:rsid w:val="00F8586B"/>
    <w:rsid w:val="00F97CA0"/>
    <w:rsid w:val="00FA3B65"/>
    <w:rsid w:val="00FA4DA0"/>
    <w:rsid w:val="00FB0EB3"/>
    <w:rsid w:val="00FB22E0"/>
    <w:rsid w:val="00FB3462"/>
    <w:rsid w:val="00FB65DF"/>
    <w:rsid w:val="00FC4F37"/>
    <w:rsid w:val="00FD105E"/>
    <w:rsid w:val="00FD4AA8"/>
    <w:rsid w:val="00FD631E"/>
    <w:rsid w:val="00FD6C72"/>
    <w:rsid w:val="00FD79B0"/>
    <w:rsid w:val="00FD7DCA"/>
    <w:rsid w:val="00FE44B7"/>
    <w:rsid w:val="00FE4F73"/>
    <w:rsid w:val="00FE6257"/>
    <w:rsid w:val="00FF1377"/>
    <w:rsid w:val="00FF21C7"/>
    <w:rsid w:val="00FF2CB1"/>
    <w:rsid w:val="00FF316E"/>
    <w:rsid w:val="00FF4400"/>
    <w:rsid w:val="00FF6183"/>
    <w:rsid w:val="00FF7EE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8A78"/>
  <w15:chartTrackingRefBased/>
  <w15:docId w15:val="{8E635C1F-1827-4BE8-8705-F1653CE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old" w:eastAsia="Times New Roman" w:hAnsi="Arial Bold" w:cstheme="minorBidi"/>
        <w:b/>
        <w:bCs/>
        <w:sz w:val="24"/>
        <w:szCs w:val="28"/>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87"/>
    <w:rPr>
      <w:rFonts w:ascii="Arial" w:hAnsi="Arial"/>
      <w:b w:val="0"/>
      <w:bCs w:val="0"/>
    </w:rPr>
  </w:style>
  <w:style w:type="paragraph" w:styleId="Heading1">
    <w:name w:val="heading 1"/>
    <w:basedOn w:val="Normal"/>
    <w:next w:val="1"/>
    <w:link w:val="Heading1Char"/>
    <w:qFormat/>
    <w:rsid w:val="002C6BEE"/>
    <w:pPr>
      <w:keepNext/>
      <w:numPr>
        <w:numId w:val="22"/>
      </w:numPr>
      <w:autoSpaceDE w:val="0"/>
      <w:autoSpaceDN w:val="0"/>
      <w:adjustRightInd w:val="0"/>
      <w:spacing w:before="840" w:line="480" w:lineRule="auto"/>
      <w:outlineLvl w:val="0"/>
    </w:pPr>
    <w:rPr>
      <w:b/>
      <w:bCs/>
      <w:u w:val="single"/>
    </w:rPr>
  </w:style>
  <w:style w:type="paragraph" w:styleId="Heading2">
    <w:name w:val="heading 2"/>
    <w:basedOn w:val="Heading1"/>
    <w:next w:val="1"/>
    <w:link w:val="Heading2Char"/>
    <w:autoRedefine/>
    <w:qFormat/>
    <w:rsid w:val="0046768B"/>
    <w:pPr>
      <w:numPr>
        <w:ilvl w:val="1"/>
        <w:numId w:val="23"/>
      </w:numPr>
      <w:tabs>
        <w:tab w:val="num" w:pos="1134"/>
      </w:tabs>
      <w:outlineLvl w:val="1"/>
    </w:pPr>
    <w:rPr>
      <w:b w:val="0"/>
      <w:bCs w:val="0"/>
      <w:szCs w:val="26"/>
    </w:rPr>
  </w:style>
  <w:style w:type="paragraph" w:styleId="Heading3">
    <w:name w:val="heading 3"/>
    <w:basedOn w:val="Heading1"/>
    <w:next w:val="1"/>
    <w:link w:val="Heading3Char"/>
    <w:qFormat/>
    <w:rsid w:val="00797568"/>
    <w:pPr>
      <w:numPr>
        <w:numId w:val="0"/>
      </w:numPr>
      <w:spacing w:before="240" w:line="360" w:lineRule="auto"/>
      <w:outlineLvl w:val="2"/>
    </w:pPr>
    <w:rPr>
      <w:u w:val="none"/>
      <w:lang w:val="x-none" w:eastAsia="x-none"/>
    </w:rPr>
  </w:style>
  <w:style w:type="paragraph" w:styleId="Heading4">
    <w:name w:val="heading 4"/>
    <w:basedOn w:val="Normal"/>
    <w:next w:val="Normal"/>
    <w:link w:val="Heading4Char"/>
    <w:unhideWhenUsed/>
    <w:qFormat/>
    <w:rsid w:val="00FA4D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BodyText"/>
    <w:link w:val="1Char"/>
    <w:qFormat/>
    <w:rsid w:val="0007678E"/>
    <w:pPr>
      <w:numPr>
        <w:numId w:val="4"/>
      </w:numPr>
      <w:tabs>
        <w:tab w:val="clear" w:pos="7514"/>
        <w:tab w:val="num" w:pos="567"/>
      </w:tabs>
      <w:spacing w:before="240" w:after="0" w:line="360" w:lineRule="auto"/>
      <w:ind w:left="0"/>
    </w:pPr>
    <w:rPr>
      <w:iCs/>
      <w:color w:val="000000"/>
      <w:szCs w:val="22"/>
    </w:rPr>
  </w:style>
  <w:style w:type="paragraph" w:customStyle="1" w:styleId="2">
    <w:name w:val="2"/>
    <w:basedOn w:val="1"/>
    <w:link w:val="2Char"/>
    <w:qFormat/>
    <w:rsid w:val="00DF61AD"/>
    <w:pPr>
      <w:numPr>
        <w:ilvl w:val="1"/>
      </w:numPr>
    </w:pPr>
  </w:style>
  <w:style w:type="paragraph" w:customStyle="1" w:styleId="3">
    <w:name w:val="3"/>
    <w:basedOn w:val="2"/>
    <w:qFormat/>
    <w:rsid w:val="00191D4D"/>
    <w:pPr>
      <w:numPr>
        <w:ilvl w:val="2"/>
      </w:numPr>
    </w:pPr>
  </w:style>
  <w:style w:type="paragraph" w:customStyle="1" w:styleId="4">
    <w:name w:val="4"/>
    <w:basedOn w:val="2"/>
    <w:qFormat/>
    <w:rsid w:val="00F45A9C"/>
    <w:pPr>
      <w:numPr>
        <w:ilvl w:val="3"/>
      </w:numPr>
    </w:pPr>
    <w:rPr>
      <w:iCs w:val="0"/>
    </w:rPr>
  </w:style>
  <w:style w:type="paragraph" w:customStyle="1" w:styleId="5">
    <w:name w:val="5"/>
    <w:basedOn w:val="4"/>
    <w:qFormat/>
    <w:rsid w:val="00F45A9C"/>
    <w:pPr>
      <w:numPr>
        <w:ilvl w:val="4"/>
      </w:numPr>
    </w:pPr>
    <w:rPr>
      <w:iCs/>
      <w:szCs w:val="16"/>
      <w:lang w:eastAsia="en-ZA"/>
    </w:rPr>
  </w:style>
  <w:style w:type="paragraph" w:styleId="Footer">
    <w:name w:val="footer"/>
    <w:basedOn w:val="Normal"/>
    <w:link w:val="FooterChar"/>
    <w:uiPriority w:val="99"/>
    <w:unhideWhenUsed/>
    <w:rsid w:val="008A406F"/>
    <w:pPr>
      <w:tabs>
        <w:tab w:val="center" w:pos="4513"/>
        <w:tab w:val="right" w:pos="9026"/>
      </w:tabs>
    </w:pPr>
  </w:style>
  <w:style w:type="character" w:customStyle="1" w:styleId="FooterChar">
    <w:name w:val="Footer Char"/>
    <w:basedOn w:val="DefaultParagraphFont"/>
    <w:link w:val="Footer"/>
    <w:uiPriority w:val="99"/>
    <w:rsid w:val="008A406F"/>
    <w:rPr>
      <w:rFonts w:ascii="Arial" w:hAnsi="Arial"/>
    </w:rPr>
  </w:style>
  <w:style w:type="character" w:styleId="FootnoteReference">
    <w:name w:val="footnote reference"/>
    <w:basedOn w:val="DefaultParagraphFont"/>
    <w:unhideWhenUsed/>
    <w:rsid w:val="00211450"/>
    <w:rPr>
      <w:vertAlign w:val="superscript"/>
      <w:lang w:val="en-GB"/>
    </w:rPr>
  </w:style>
  <w:style w:type="paragraph" w:styleId="FootnoteText">
    <w:name w:val="footnote text"/>
    <w:basedOn w:val="Normal"/>
    <w:link w:val="FootnoteTextChar"/>
    <w:rsid w:val="00104104"/>
    <w:pPr>
      <w:ind w:left="284" w:hanging="284"/>
    </w:pPr>
    <w:rPr>
      <w:sz w:val="20"/>
      <w:szCs w:val="22"/>
    </w:rPr>
  </w:style>
  <w:style w:type="character" w:customStyle="1" w:styleId="FootnoteTextChar">
    <w:name w:val="Footnote Text Char"/>
    <w:link w:val="FootnoteText"/>
    <w:rsid w:val="00104104"/>
    <w:rPr>
      <w:rFonts w:ascii="Arial" w:hAnsi="Arial"/>
      <w:b w:val="0"/>
      <w:bCs w:val="0"/>
      <w:sz w:val="20"/>
      <w:szCs w:val="22"/>
    </w:rPr>
  </w:style>
  <w:style w:type="paragraph" w:styleId="Header">
    <w:name w:val="header"/>
    <w:basedOn w:val="Normal"/>
    <w:link w:val="HeaderChar"/>
    <w:uiPriority w:val="99"/>
    <w:unhideWhenUsed/>
    <w:rsid w:val="00C83980"/>
    <w:pPr>
      <w:tabs>
        <w:tab w:val="center" w:pos="4513"/>
        <w:tab w:val="right" w:pos="9026"/>
      </w:tabs>
    </w:pPr>
  </w:style>
  <w:style w:type="character" w:customStyle="1" w:styleId="HeaderChar">
    <w:name w:val="Header Char"/>
    <w:basedOn w:val="DefaultParagraphFont"/>
    <w:link w:val="Header"/>
    <w:uiPriority w:val="99"/>
    <w:rsid w:val="00C83980"/>
    <w:rPr>
      <w:rFonts w:ascii="Arial" w:hAnsi="Arial"/>
    </w:rPr>
  </w:style>
  <w:style w:type="character" w:customStyle="1" w:styleId="Heading1Char">
    <w:name w:val="Heading 1 Char"/>
    <w:link w:val="Heading1"/>
    <w:rsid w:val="002C6BEE"/>
    <w:rPr>
      <w:rFonts w:ascii="Arial" w:hAnsi="Arial"/>
      <w:u w:val="single"/>
    </w:rPr>
  </w:style>
  <w:style w:type="character" w:customStyle="1" w:styleId="Heading2Char">
    <w:name w:val="Heading 2 Char"/>
    <w:link w:val="Heading2"/>
    <w:rsid w:val="0046768B"/>
    <w:rPr>
      <w:rFonts w:ascii="Arial" w:hAnsi="Arial"/>
      <w:b w:val="0"/>
      <w:bCs w:val="0"/>
      <w:szCs w:val="26"/>
      <w:u w:val="single"/>
    </w:rPr>
  </w:style>
  <w:style w:type="character" w:customStyle="1" w:styleId="Heading3Char">
    <w:name w:val="Heading 3 Char"/>
    <w:link w:val="Heading3"/>
    <w:rsid w:val="00797568"/>
    <w:rPr>
      <w:rFonts w:ascii="Arial" w:hAnsi="Arial"/>
      <w:lang w:val="x-none" w:eastAsia="x-none"/>
    </w:rPr>
  </w:style>
  <w:style w:type="paragraph" w:styleId="ListNumber2">
    <w:name w:val="List Number 2"/>
    <w:basedOn w:val="Normal"/>
    <w:uiPriority w:val="99"/>
    <w:semiHidden/>
    <w:unhideWhenUsed/>
    <w:rsid w:val="002A0465"/>
    <w:pPr>
      <w:numPr>
        <w:numId w:val="2"/>
      </w:numPr>
    </w:pPr>
  </w:style>
  <w:style w:type="paragraph" w:styleId="ListParagraph">
    <w:name w:val="List Paragraph"/>
    <w:basedOn w:val="Normal"/>
    <w:uiPriority w:val="34"/>
    <w:qFormat/>
    <w:rsid w:val="00855CDC"/>
    <w:pPr>
      <w:numPr>
        <w:numId w:val="17"/>
      </w:numPr>
      <w:spacing w:after="120" w:line="360" w:lineRule="auto"/>
    </w:pPr>
    <w:rPr>
      <w:szCs w:val="16"/>
      <w:lang w:eastAsia="en-ZA"/>
    </w:rPr>
  </w:style>
  <w:style w:type="paragraph" w:customStyle="1" w:styleId="Parties">
    <w:name w:val="Parties"/>
    <w:basedOn w:val="Normal"/>
    <w:rsid w:val="0078225F"/>
    <w:pPr>
      <w:tabs>
        <w:tab w:val="right" w:pos="8732"/>
      </w:tabs>
      <w:suppressAutoHyphens/>
    </w:pPr>
    <w:rPr>
      <w:b/>
      <w:szCs w:val="20"/>
    </w:rPr>
  </w:style>
  <w:style w:type="paragraph" w:styleId="Quote">
    <w:name w:val="Quote"/>
    <w:basedOn w:val="Normal"/>
    <w:link w:val="QuoteChar"/>
    <w:uiPriority w:val="29"/>
    <w:qFormat/>
    <w:rsid w:val="008E36D3"/>
    <w:pPr>
      <w:spacing w:after="120" w:line="360" w:lineRule="auto"/>
    </w:pPr>
    <w:rPr>
      <w:rFonts w:eastAsiaTheme="minorHAnsi"/>
      <w:color w:val="000000"/>
      <w:sz w:val="22"/>
      <w:szCs w:val="22"/>
    </w:rPr>
  </w:style>
  <w:style w:type="character" w:customStyle="1" w:styleId="QuoteChar">
    <w:name w:val="Quote Char"/>
    <w:link w:val="Quote"/>
    <w:uiPriority w:val="29"/>
    <w:rsid w:val="008E36D3"/>
    <w:rPr>
      <w:rFonts w:ascii="Arial" w:eastAsiaTheme="minorHAnsi" w:hAnsi="Arial"/>
      <w:b w:val="0"/>
      <w:bCs w:val="0"/>
      <w:color w:val="000000"/>
      <w:sz w:val="22"/>
      <w:szCs w:val="22"/>
    </w:rPr>
  </w:style>
  <w:style w:type="paragraph" w:styleId="TOC1">
    <w:name w:val="toc 1"/>
    <w:basedOn w:val="Normal"/>
    <w:next w:val="Normal"/>
    <w:autoRedefine/>
    <w:uiPriority w:val="39"/>
    <w:unhideWhenUsed/>
    <w:rsid w:val="00113232"/>
    <w:pPr>
      <w:spacing w:before="200" w:after="100"/>
    </w:pPr>
    <w:rPr>
      <w:b/>
      <w:sz w:val="22"/>
    </w:rPr>
  </w:style>
  <w:style w:type="paragraph" w:styleId="TOC2">
    <w:name w:val="toc 2"/>
    <w:basedOn w:val="Normal"/>
    <w:next w:val="Normal"/>
    <w:autoRedefine/>
    <w:uiPriority w:val="39"/>
    <w:unhideWhenUsed/>
    <w:rsid w:val="00CD3C0D"/>
    <w:pPr>
      <w:spacing w:after="100"/>
      <w:ind w:left="240"/>
    </w:pPr>
    <w:rPr>
      <w:i/>
      <w:sz w:val="22"/>
    </w:rPr>
  </w:style>
  <w:style w:type="paragraph" w:styleId="TOC3">
    <w:name w:val="toc 3"/>
    <w:basedOn w:val="TOC2"/>
    <w:next w:val="Normal"/>
    <w:autoRedefine/>
    <w:uiPriority w:val="39"/>
    <w:unhideWhenUsed/>
    <w:rsid w:val="00CD3C0D"/>
    <w:pPr>
      <w:tabs>
        <w:tab w:val="right" w:leader="dot" w:pos="8755"/>
      </w:tabs>
      <w:ind w:left="480"/>
    </w:pPr>
    <w:rPr>
      <w:i w:val="0"/>
      <w:noProof/>
    </w:rPr>
  </w:style>
  <w:style w:type="paragraph" w:customStyle="1" w:styleId="TramLines">
    <w:name w:val="TramLines"/>
    <w:basedOn w:val="Normal"/>
    <w:next w:val="1"/>
    <w:autoRedefine/>
    <w:qFormat/>
    <w:rsid w:val="008046B3"/>
    <w:pPr>
      <w:pBdr>
        <w:top w:val="single" w:sz="8" w:space="12" w:color="auto"/>
        <w:bottom w:val="single" w:sz="8" w:space="12" w:color="auto"/>
      </w:pBdr>
      <w:tabs>
        <w:tab w:val="left" w:pos="3780"/>
      </w:tabs>
      <w:suppressAutoHyphens/>
      <w:spacing w:after="320"/>
      <w:jc w:val="center"/>
    </w:pPr>
    <w:rPr>
      <w:b/>
      <w:szCs w:val="20"/>
    </w:rPr>
  </w:style>
  <w:style w:type="paragraph" w:styleId="TOCHeading">
    <w:name w:val="TOC Heading"/>
    <w:basedOn w:val="Normal"/>
    <w:next w:val="Normal"/>
    <w:uiPriority w:val="39"/>
    <w:unhideWhenUsed/>
    <w:qFormat/>
    <w:rsid w:val="00B30F82"/>
    <w:pPr>
      <w:keepLines/>
      <w:jc w:val="center"/>
    </w:pPr>
    <w:rPr>
      <w:rFonts w:eastAsiaTheme="majorEastAsia" w:cstheme="majorBidi"/>
      <w:b/>
      <w:bCs/>
      <w:caps/>
      <w:szCs w:val="32"/>
      <w:lang w:val="en-US"/>
    </w:rPr>
  </w:style>
  <w:style w:type="character" w:styleId="PageNumber">
    <w:name w:val="page number"/>
    <w:basedOn w:val="DefaultParagraphFont"/>
    <w:rsid w:val="00211450"/>
  </w:style>
  <w:style w:type="table" w:styleId="TableGrid">
    <w:name w:val="Table Grid"/>
    <w:basedOn w:val="TableNormal"/>
    <w:uiPriority w:val="39"/>
    <w:rsid w:val="0021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1 Char"/>
    <w:basedOn w:val="DefaultParagraphFont"/>
    <w:link w:val="1"/>
    <w:rsid w:val="0007678E"/>
    <w:rPr>
      <w:rFonts w:ascii="Arial" w:hAnsi="Arial"/>
      <w:b w:val="0"/>
      <w:bCs w:val="0"/>
      <w:iCs/>
      <w:color w:val="000000"/>
      <w:szCs w:val="22"/>
    </w:rPr>
  </w:style>
  <w:style w:type="character" w:customStyle="1" w:styleId="2Char">
    <w:name w:val="2 Char"/>
    <w:basedOn w:val="1Char"/>
    <w:link w:val="2"/>
    <w:rsid w:val="00DF61AD"/>
    <w:rPr>
      <w:rFonts w:ascii="Arial" w:hAnsi="Arial"/>
      <w:b w:val="0"/>
      <w:bCs w:val="0"/>
      <w:iCs/>
      <w:color w:val="000000"/>
      <w:szCs w:val="22"/>
    </w:rPr>
  </w:style>
  <w:style w:type="paragraph" w:styleId="NormalWeb">
    <w:name w:val="Normal (Web)"/>
    <w:basedOn w:val="Normal"/>
    <w:uiPriority w:val="99"/>
    <w:semiHidden/>
    <w:unhideWhenUsed/>
    <w:rsid w:val="00211450"/>
    <w:rPr>
      <w:rFonts w:ascii="Times New Roman" w:hAnsi="Times New Roman" w:cs="Times New Roman"/>
    </w:rPr>
  </w:style>
  <w:style w:type="paragraph" w:styleId="BodyText">
    <w:name w:val="Body Text"/>
    <w:basedOn w:val="Normal"/>
    <w:link w:val="BodyTextChar"/>
    <w:autoRedefine/>
    <w:uiPriority w:val="99"/>
    <w:semiHidden/>
    <w:unhideWhenUsed/>
    <w:rsid w:val="00211450"/>
    <w:pPr>
      <w:spacing w:after="120"/>
    </w:pPr>
  </w:style>
  <w:style w:type="character" w:customStyle="1" w:styleId="BodyTextChar">
    <w:name w:val="Body Text Char"/>
    <w:basedOn w:val="DefaultParagraphFont"/>
    <w:link w:val="BodyText"/>
    <w:uiPriority w:val="99"/>
    <w:semiHidden/>
    <w:rsid w:val="00211450"/>
    <w:rPr>
      <w:rFonts w:ascii="Arial" w:hAnsi="Arial"/>
    </w:rPr>
  </w:style>
  <w:style w:type="character" w:styleId="Hyperlink">
    <w:name w:val="Hyperlink"/>
    <w:basedOn w:val="DefaultParagraphFont"/>
    <w:uiPriority w:val="99"/>
    <w:unhideWhenUsed/>
    <w:rsid w:val="00736588"/>
    <w:rPr>
      <w:color w:val="0563C1" w:themeColor="hyperlink"/>
      <w:u w:val="single"/>
    </w:rPr>
  </w:style>
  <w:style w:type="character" w:customStyle="1" w:styleId="UnresolvedMention1">
    <w:name w:val="Unresolved Mention1"/>
    <w:basedOn w:val="DefaultParagraphFont"/>
    <w:uiPriority w:val="99"/>
    <w:semiHidden/>
    <w:unhideWhenUsed/>
    <w:rsid w:val="00736588"/>
    <w:rPr>
      <w:color w:val="605E5C"/>
      <w:shd w:val="clear" w:color="auto" w:fill="E1DFDD"/>
    </w:rPr>
  </w:style>
  <w:style w:type="character" w:styleId="Strong">
    <w:name w:val="Strong"/>
    <w:basedOn w:val="DefaultParagraphFont"/>
    <w:uiPriority w:val="22"/>
    <w:qFormat/>
    <w:rsid w:val="00FC4F37"/>
    <w:rPr>
      <w:b w:val="0"/>
      <w:bCs w:val="0"/>
    </w:rPr>
  </w:style>
  <w:style w:type="paragraph" w:styleId="EndnoteText">
    <w:name w:val="endnote text"/>
    <w:basedOn w:val="Normal"/>
    <w:link w:val="EndnoteTextChar"/>
    <w:uiPriority w:val="99"/>
    <w:semiHidden/>
    <w:unhideWhenUsed/>
    <w:rsid w:val="009C229B"/>
    <w:rPr>
      <w:sz w:val="20"/>
      <w:szCs w:val="20"/>
    </w:rPr>
  </w:style>
  <w:style w:type="character" w:customStyle="1" w:styleId="EndnoteTextChar">
    <w:name w:val="Endnote Text Char"/>
    <w:basedOn w:val="DefaultParagraphFont"/>
    <w:link w:val="EndnoteText"/>
    <w:uiPriority w:val="99"/>
    <w:semiHidden/>
    <w:rsid w:val="009C229B"/>
    <w:rPr>
      <w:rFonts w:ascii="Arial" w:hAnsi="Arial"/>
      <w:b w:val="0"/>
      <w:bCs w:val="0"/>
      <w:sz w:val="20"/>
      <w:szCs w:val="20"/>
    </w:rPr>
  </w:style>
  <w:style w:type="character" w:styleId="EndnoteReference">
    <w:name w:val="endnote reference"/>
    <w:basedOn w:val="DefaultParagraphFont"/>
    <w:uiPriority w:val="99"/>
    <w:semiHidden/>
    <w:unhideWhenUsed/>
    <w:rsid w:val="009C229B"/>
    <w:rPr>
      <w:vertAlign w:val="superscript"/>
    </w:rPr>
  </w:style>
  <w:style w:type="character" w:customStyle="1" w:styleId="Heading4Char">
    <w:name w:val="Heading 4 Char"/>
    <w:basedOn w:val="DefaultParagraphFont"/>
    <w:link w:val="Heading4"/>
    <w:rsid w:val="00FA4DA0"/>
    <w:rPr>
      <w:rFonts w:asciiTheme="majorHAnsi" w:eastAsiaTheme="majorEastAsia" w:hAnsiTheme="majorHAnsi" w:cstheme="majorBidi"/>
      <w:b w:val="0"/>
      <w:bCs w:val="0"/>
      <w:i/>
      <w:iCs/>
      <w:color w:val="2F5496" w:themeColor="accent1" w:themeShade="BF"/>
    </w:rPr>
  </w:style>
  <w:style w:type="paragraph" w:customStyle="1" w:styleId="LegalList1">
    <w:name w:val="Legal_List1"/>
    <w:basedOn w:val="Normal"/>
    <w:semiHidden/>
    <w:rsid w:val="00A24275"/>
    <w:pPr>
      <w:suppressAutoHyphens/>
      <w:spacing w:after="360" w:line="480" w:lineRule="auto"/>
      <w:outlineLvl w:val="0"/>
    </w:pPr>
    <w:rPr>
      <w:rFonts w:cs="Times New Roman"/>
      <w:szCs w:val="24"/>
      <w:lang w:eastAsia="en-GB"/>
    </w:rPr>
  </w:style>
  <w:style w:type="paragraph" w:styleId="BalloonText">
    <w:name w:val="Balloon Text"/>
    <w:basedOn w:val="Normal"/>
    <w:link w:val="BalloonTextChar"/>
    <w:uiPriority w:val="99"/>
    <w:semiHidden/>
    <w:unhideWhenUsed/>
    <w:rsid w:val="0094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A2"/>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9457A2"/>
    <w:rPr>
      <w:sz w:val="16"/>
      <w:szCs w:val="16"/>
    </w:rPr>
  </w:style>
  <w:style w:type="paragraph" w:styleId="CommentText">
    <w:name w:val="annotation text"/>
    <w:basedOn w:val="Normal"/>
    <w:link w:val="CommentTextChar"/>
    <w:uiPriority w:val="99"/>
    <w:semiHidden/>
    <w:unhideWhenUsed/>
    <w:rsid w:val="009457A2"/>
    <w:rPr>
      <w:sz w:val="20"/>
      <w:szCs w:val="20"/>
    </w:rPr>
  </w:style>
  <w:style w:type="character" w:customStyle="1" w:styleId="CommentTextChar">
    <w:name w:val="Comment Text Char"/>
    <w:basedOn w:val="DefaultParagraphFont"/>
    <w:link w:val="CommentText"/>
    <w:uiPriority w:val="99"/>
    <w:semiHidden/>
    <w:rsid w:val="009457A2"/>
    <w:rPr>
      <w:rFonts w:ascii="Arial" w:hAnsi="Arial"/>
      <w:b w:val="0"/>
      <w:bCs w:val="0"/>
      <w:sz w:val="20"/>
      <w:szCs w:val="20"/>
    </w:rPr>
  </w:style>
  <w:style w:type="paragraph" w:styleId="CommentSubject">
    <w:name w:val="annotation subject"/>
    <w:basedOn w:val="CommentText"/>
    <w:next w:val="CommentText"/>
    <w:link w:val="CommentSubjectChar"/>
    <w:uiPriority w:val="99"/>
    <w:semiHidden/>
    <w:unhideWhenUsed/>
    <w:rsid w:val="009457A2"/>
    <w:rPr>
      <w:b/>
      <w:bCs/>
    </w:rPr>
  </w:style>
  <w:style w:type="character" w:customStyle="1" w:styleId="CommentSubjectChar">
    <w:name w:val="Comment Subject Char"/>
    <w:basedOn w:val="CommentTextChar"/>
    <w:link w:val="CommentSubject"/>
    <w:uiPriority w:val="99"/>
    <w:semiHidden/>
    <w:rsid w:val="009457A2"/>
    <w:rPr>
      <w:rFonts w:ascii="Arial" w:hAnsi="Arial"/>
      <w:b/>
      <w:bCs/>
      <w:sz w:val="20"/>
      <w:szCs w:val="20"/>
    </w:rPr>
  </w:style>
  <w:style w:type="paragraph" w:styleId="Revision">
    <w:name w:val="Revision"/>
    <w:hidden/>
    <w:uiPriority w:val="99"/>
    <w:semiHidden/>
    <w:rsid w:val="00C10724"/>
    <w:pPr>
      <w:jc w:val="left"/>
    </w:pPr>
    <w:rPr>
      <w:rFonts w:ascii="Arial" w:hAnsi="Arial"/>
      <w:b w:val="0"/>
      <w:bCs w:val="0"/>
    </w:rPr>
  </w:style>
  <w:style w:type="character" w:customStyle="1" w:styleId="UnresolvedMention2">
    <w:name w:val="Unresolved Mention2"/>
    <w:basedOn w:val="DefaultParagraphFont"/>
    <w:uiPriority w:val="99"/>
    <w:semiHidden/>
    <w:unhideWhenUsed/>
    <w:rsid w:val="004C5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22528">
      <w:bodyDiv w:val="1"/>
      <w:marLeft w:val="0"/>
      <w:marRight w:val="0"/>
      <w:marTop w:val="0"/>
      <w:marBottom w:val="0"/>
      <w:divBdr>
        <w:top w:val="none" w:sz="0" w:space="0" w:color="auto"/>
        <w:left w:val="none" w:sz="0" w:space="0" w:color="auto"/>
        <w:bottom w:val="none" w:sz="0" w:space="0" w:color="auto"/>
        <w:right w:val="none" w:sz="0" w:space="0" w:color="auto"/>
      </w:divBdr>
    </w:div>
    <w:div w:id="499590474">
      <w:bodyDiv w:val="1"/>
      <w:marLeft w:val="0"/>
      <w:marRight w:val="0"/>
      <w:marTop w:val="0"/>
      <w:marBottom w:val="0"/>
      <w:divBdr>
        <w:top w:val="none" w:sz="0" w:space="0" w:color="auto"/>
        <w:left w:val="none" w:sz="0" w:space="0" w:color="auto"/>
        <w:bottom w:val="none" w:sz="0" w:space="0" w:color="auto"/>
        <w:right w:val="none" w:sz="0" w:space="0" w:color="auto"/>
      </w:divBdr>
    </w:div>
    <w:div w:id="560218004">
      <w:bodyDiv w:val="1"/>
      <w:marLeft w:val="0"/>
      <w:marRight w:val="0"/>
      <w:marTop w:val="0"/>
      <w:marBottom w:val="0"/>
      <w:divBdr>
        <w:top w:val="none" w:sz="0" w:space="0" w:color="auto"/>
        <w:left w:val="none" w:sz="0" w:space="0" w:color="auto"/>
        <w:bottom w:val="none" w:sz="0" w:space="0" w:color="auto"/>
        <w:right w:val="none" w:sz="0" w:space="0" w:color="auto"/>
      </w:divBdr>
    </w:div>
    <w:div w:id="866020550">
      <w:bodyDiv w:val="1"/>
      <w:marLeft w:val="0"/>
      <w:marRight w:val="0"/>
      <w:marTop w:val="0"/>
      <w:marBottom w:val="0"/>
      <w:divBdr>
        <w:top w:val="none" w:sz="0" w:space="0" w:color="auto"/>
        <w:left w:val="none" w:sz="0" w:space="0" w:color="auto"/>
        <w:bottom w:val="none" w:sz="0" w:space="0" w:color="auto"/>
        <w:right w:val="none" w:sz="0" w:space="0" w:color="auto"/>
      </w:divBdr>
    </w:div>
    <w:div w:id="1044865837">
      <w:bodyDiv w:val="1"/>
      <w:marLeft w:val="0"/>
      <w:marRight w:val="0"/>
      <w:marTop w:val="0"/>
      <w:marBottom w:val="0"/>
      <w:divBdr>
        <w:top w:val="none" w:sz="0" w:space="0" w:color="auto"/>
        <w:left w:val="none" w:sz="0" w:space="0" w:color="auto"/>
        <w:bottom w:val="none" w:sz="0" w:space="0" w:color="auto"/>
        <w:right w:val="none" w:sz="0" w:space="0" w:color="auto"/>
      </w:divBdr>
    </w:div>
    <w:div w:id="1373993857">
      <w:bodyDiv w:val="1"/>
      <w:marLeft w:val="0"/>
      <w:marRight w:val="0"/>
      <w:marTop w:val="0"/>
      <w:marBottom w:val="0"/>
      <w:divBdr>
        <w:top w:val="none" w:sz="0" w:space="0" w:color="auto"/>
        <w:left w:val="none" w:sz="0" w:space="0" w:color="auto"/>
        <w:bottom w:val="none" w:sz="0" w:space="0" w:color="auto"/>
        <w:right w:val="none" w:sz="0" w:space="0" w:color="auto"/>
      </w:divBdr>
    </w:div>
    <w:div w:id="1784304394">
      <w:bodyDiv w:val="1"/>
      <w:marLeft w:val="0"/>
      <w:marRight w:val="0"/>
      <w:marTop w:val="0"/>
      <w:marBottom w:val="0"/>
      <w:divBdr>
        <w:top w:val="none" w:sz="0" w:space="0" w:color="auto"/>
        <w:left w:val="none" w:sz="0" w:space="0" w:color="auto"/>
        <w:bottom w:val="none" w:sz="0" w:space="0" w:color="auto"/>
        <w:right w:val="none" w:sz="0" w:space="0" w:color="auto"/>
      </w:divBdr>
    </w:div>
    <w:div w:id="18175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mlaw786@gmail.com" TargetMode="External"/><Relationship Id="rId4" Type="http://schemas.openxmlformats.org/officeDocument/2006/relationships/settings" Target="settings.xml"/><Relationship Id="rId9" Type="http://schemas.openxmlformats.org/officeDocument/2006/relationships/hyperlink" Target="mailto:suren@chettyandkistan.co.z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OneDrive\Documents\Custom%20Office%20Templates\IV%20F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87DE-06A7-471E-B515-7908519C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 FA</Template>
  <TotalTime>18</TotalTime>
  <Pages>17</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Mary Bruce</cp:lastModifiedBy>
  <cp:revision>5</cp:revision>
  <cp:lastPrinted>2024-03-28T08:48:00Z</cp:lastPrinted>
  <dcterms:created xsi:type="dcterms:W3CDTF">2024-03-28T05:33:00Z</dcterms:created>
  <dcterms:modified xsi:type="dcterms:W3CDTF">2024-04-03T15:28:00Z</dcterms:modified>
</cp:coreProperties>
</file>