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C24" w:rsidRDefault="00B11C24" w:rsidP="00B11C24">
      <w:pPr>
        <w:spacing w:line="480" w:lineRule="auto"/>
        <w:rPr>
          <w:rFonts w:ascii="Arial" w:hAnsi="Arial" w:cs="Arial"/>
          <w:b/>
          <w:sz w:val="24"/>
          <w:szCs w:val="24"/>
          <w:lang w:val="en-GB"/>
        </w:rPr>
      </w:pPr>
      <w:bookmarkStart w:id="0" w:name="KVWin_undoend"/>
      <w:bookmarkEnd w:id="0"/>
      <w:r>
        <w:rPr>
          <w:rFonts w:ascii="Arial" w:eastAsia="Calibri" w:hAnsi="Arial" w:cs="Arial"/>
          <w:noProof/>
          <w:sz w:val="18"/>
          <w:szCs w:val="18"/>
        </w:rPr>
        <w:drawing>
          <wp:anchor distT="0" distB="0" distL="114300" distR="114300" simplePos="0" relativeHeight="251659264" behindDoc="0" locked="0" layoutInCell="1" allowOverlap="1" wp14:anchorId="748CF147" wp14:editId="5E113291">
            <wp:simplePos x="0" y="0"/>
            <wp:positionH relativeFrom="margin">
              <wp:align>center</wp:align>
            </wp:positionH>
            <wp:positionV relativeFrom="paragraph">
              <wp:posOffset>248565</wp:posOffset>
            </wp:positionV>
            <wp:extent cx="911860" cy="1038225"/>
            <wp:effectExtent l="0" t="0" r="254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1860" cy="10382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11C24" w:rsidRDefault="00B11C24" w:rsidP="00452261">
      <w:pPr>
        <w:spacing w:line="480" w:lineRule="auto"/>
        <w:jc w:val="both"/>
        <w:rPr>
          <w:rFonts w:ascii="Arial" w:hAnsi="Arial" w:cs="Arial"/>
          <w:b/>
          <w:sz w:val="24"/>
          <w:szCs w:val="24"/>
          <w:lang w:val="en-GB"/>
        </w:rPr>
      </w:pPr>
    </w:p>
    <w:p w:rsidR="00B11C24" w:rsidRDefault="00B11C24" w:rsidP="00452261">
      <w:pPr>
        <w:spacing w:line="480" w:lineRule="auto"/>
        <w:jc w:val="both"/>
        <w:rPr>
          <w:rFonts w:ascii="Arial" w:hAnsi="Arial" w:cs="Arial"/>
          <w:b/>
          <w:sz w:val="24"/>
          <w:szCs w:val="24"/>
          <w:lang w:val="en-GB"/>
        </w:rPr>
      </w:pPr>
    </w:p>
    <w:p w:rsidR="00187719" w:rsidRDefault="00452261" w:rsidP="00B11C24">
      <w:pPr>
        <w:spacing w:line="360" w:lineRule="auto"/>
        <w:jc w:val="both"/>
        <w:rPr>
          <w:rFonts w:ascii="Arial" w:hAnsi="Arial" w:cs="Arial"/>
          <w:b/>
          <w:sz w:val="24"/>
          <w:szCs w:val="24"/>
          <w:lang w:val="en-GB"/>
        </w:rPr>
      </w:pPr>
      <w:r>
        <w:rPr>
          <w:rFonts w:ascii="Arial" w:hAnsi="Arial" w:cs="Arial"/>
          <w:b/>
          <w:sz w:val="24"/>
          <w:szCs w:val="24"/>
          <w:lang w:val="en-GB"/>
        </w:rPr>
        <w:t>IN THE HIGH COURT OF SOUTH AFRICA</w:t>
      </w:r>
    </w:p>
    <w:p w:rsidR="00452261" w:rsidRDefault="00452261" w:rsidP="00B11C24">
      <w:pPr>
        <w:spacing w:line="360" w:lineRule="auto"/>
        <w:jc w:val="both"/>
        <w:rPr>
          <w:rFonts w:ascii="Arial" w:hAnsi="Arial" w:cs="Arial"/>
          <w:b/>
          <w:sz w:val="24"/>
          <w:szCs w:val="24"/>
          <w:lang w:val="en-GB"/>
        </w:rPr>
      </w:pPr>
      <w:r>
        <w:rPr>
          <w:rFonts w:ascii="Arial" w:hAnsi="Arial" w:cs="Arial"/>
          <w:b/>
          <w:sz w:val="24"/>
          <w:szCs w:val="24"/>
          <w:lang w:val="en-GB"/>
        </w:rPr>
        <w:t>KWAZULU-NATAL DIVISION, PIETERMARITZBURG</w:t>
      </w:r>
    </w:p>
    <w:p w:rsidR="00452261" w:rsidRDefault="00452261" w:rsidP="00B11C24">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CASE NUMBER:  2267/2021P</w:t>
      </w:r>
    </w:p>
    <w:p w:rsidR="00452261" w:rsidRDefault="00452261" w:rsidP="00B11C24">
      <w:pPr>
        <w:spacing w:line="360" w:lineRule="auto"/>
        <w:jc w:val="both"/>
        <w:rPr>
          <w:rFonts w:ascii="Arial" w:hAnsi="Arial" w:cs="Arial"/>
          <w:b/>
          <w:sz w:val="24"/>
          <w:szCs w:val="24"/>
          <w:lang w:val="en-GB"/>
        </w:rPr>
      </w:pPr>
      <w:r>
        <w:rPr>
          <w:rFonts w:ascii="Arial" w:hAnsi="Arial" w:cs="Arial"/>
          <w:b/>
          <w:sz w:val="24"/>
          <w:szCs w:val="24"/>
          <w:lang w:val="en-GB"/>
        </w:rPr>
        <w:t>In the matter between:</w:t>
      </w:r>
    </w:p>
    <w:p w:rsidR="00DA2564" w:rsidRDefault="00DA2564" w:rsidP="00B11C24">
      <w:pPr>
        <w:spacing w:line="360" w:lineRule="auto"/>
        <w:jc w:val="both"/>
        <w:rPr>
          <w:rFonts w:ascii="Arial" w:hAnsi="Arial" w:cs="Arial"/>
          <w:b/>
          <w:sz w:val="24"/>
          <w:szCs w:val="24"/>
          <w:lang w:val="en-GB"/>
        </w:rPr>
      </w:pPr>
      <w:r>
        <w:rPr>
          <w:rFonts w:ascii="Arial" w:hAnsi="Arial" w:cs="Arial"/>
          <w:b/>
          <w:sz w:val="24"/>
          <w:szCs w:val="24"/>
          <w:lang w:val="en-GB"/>
        </w:rPr>
        <w:t>ALLISON HUGHES</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PLAINTIFF</w:t>
      </w:r>
    </w:p>
    <w:p w:rsidR="00DA2564" w:rsidRDefault="00DA2564" w:rsidP="00B11C24">
      <w:pPr>
        <w:spacing w:line="360" w:lineRule="auto"/>
        <w:jc w:val="both"/>
        <w:rPr>
          <w:rFonts w:ascii="Arial" w:hAnsi="Arial" w:cs="Arial"/>
          <w:b/>
          <w:sz w:val="24"/>
          <w:szCs w:val="24"/>
          <w:lang w:val="en-GB"/>
        </w:rPr>
      </w:pPr>
    </w:p>
    <w:p w:rsidR="00DA2564" w:rsidRDefault="00DA2564" w:rsidP="00B11C24">
      <w:pPr>
        <w:spacing w:line="360" w:lineRule="auto"/>
        <w:jc w:val="both"/>
        <w:rPr>
          <w:rFonts w:ascii="Arial" w:hAnsi="Arial" w:cs="Arial"/>
          <w:b/>
          <w:sz w:val="24"/>
          <w:szCs w:val="24"/>
          <w:lang w:val="en-GB"/>
        </w:rPr>
      </w:pPr>
      <w:r>
        <w:rPr>
          <w:rFonts w:ascii="Arial" w:hAnsi="Arial" w:cs="Arial"/>
          <w:b/>
          <w:sz w:val="24"/>
          <w:szCs w:val="24"/>
          <w:lang w:val="en-GB"/>
        </w:rPr>
        <w:t>and</w:t>
      </w:r>
    </w:p>
    <w:p w:rsidR="00DA2564" w:rsidRDefault="00DA2564" w:rsidP="00B11C24">
      <w:pPr>
        <w:spacing w:line="360" w:lineRule="auto"/>
        <w:jc w:val="both"/>
        <w:rPr>
          <w:rFonts w:ascii="Arial" w:hAnsi="Arial" w:cs="Arial"/>
          <w:b/>
          <w:sz w:val="24"/>
          <w:szCs w:val="24"/>
          <w:lang w:val="en-GB"/>
        </w:rPr>
      </w:pPr>
    </w:p>
    <w:p w:rsidR="00452261" w:rsidRDefault="00452261" w:rsidP="00B11C24">
      <w:pPr>
        <w:spacing w:line="360" w:lineRule="auto"/>
        <w:jc w:val="both"/>
        <w:rPr>
          <w:rFonts w:ascii="Arial" w:hAnsi="Arial" w:cs="Arial"/>
          <w:b/>
          <w:sz w:val="24"/>
          <w:szCs w:val="24"/>
          <w:lang w:val="en-GB"/>
        </w:rPr>
      </w:pPr>
      <w:r>
        <w:rPr>
          <w:rFonts w:ascii="Arial" w:hAnsi="Arial" w:cs="Arial"/>
          <w:b/>
          <w:sz w:val="24"/>
          <w:szCs w:val="24"/>
          <w:lang w:val="en-GB"/>
        </w:rPr>
        <w:t>ROBERT WAYNE HUGHES</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FIRST DEFENDANT</w:t>
      </w:r>
    </w:p>
    <w:p w:rsidR="00452261" w:rsidRDefault="00452261" w:rsidP="00B11C24">
      <w:pPr>
        <w:spacing w:line="360" w:lineRule="auto"/>
        <w:jc w:val="both"/>
        <w:rPr>
          <w:rFonts w:ascii="Arial" w:hAnsi="Arial" w:cs="Arial"/>
          <w:b/>
          <w:sz w:val="24"/>
          <w:szCs w:val="24"/>
          <w:lang w:val="en-GB"/>
        </w:rPr>
      </w:pPr>
      <w:r>
        <w:rPr>
          <w:rFonts w:ascii="Arial" w:hAnsi="Arial" w:cs="Arial"/>
          <w:b/>
          <w:sz w:val="24"/>
          <w:szCs w:val="24"/>
          <w:lang w:val="en-GB"/>
        </w:rPr>
        <w:t>TUZI GAZI WATERFRONT (PTY) LTD</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SECOND DEFENDANT</w:t>
      </w:r>
    </w:p>
    <w:p w:rsidR="00452261" w:rsidRDefault="00452261" w:rsidP="00B11C24">
      <w:pPr>
        <w:spacing w:line="360" w:lineRule="auto"/>
        <w:jc w:val="both"/>
        <w:rPr>
          <w:rFonts w:ascii="Arial" w:hAnsi="Arial" w:cs="Arial"/>
          <w:b/>
          <w:sz w:val="24"/>
          <w:szCs w:val="24"/>
          <w:lang w:val="en-GB"/>
        </w:rPr>
      </w:pPr>
      <w:r>
        <w:rPr>
          <w:rFonts w:ascii="Arial" w:hAnsi="Arial" w:cs="Arial"/>
          <w:b/>
          <w:sz w:val="24"/>
          <w:szCs w:val="24"/>
          <w:lang w:val="en-GB"/>
        </w:rPr>
        <w:t>ROBERT WAYNE HUGHES N.O.</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THIRD DEFENDANT</w:t>
      </w:r>
    </w:p>
    <w:p w:rsidR="00452261" w:rsidRDefault="00DA2564" w:rsidP="00B11C24">
      <w:pPr>
        <w:pBdr>
          <w:bottom w:val="single" w:sz="12" w:space="1" w:color="auto"/>
        </w:pBdr>
        <w:spacing w:line="360" w:lineRule="auto"/>
        <w:jc w:val="both"/>
        <w:rPr>
          <w:rFonts w:ascii="Arial" w:hAnsi="Arial" w:cs="Arial"/>
          <w:b/>
          <w:sz w:val="24"/>
          <w:szCs w:val="24"/>
          <w:lang w:val="en-GB"/>
        </w:rPr>
      </w:pPr>
      <w:r>
        <w:rPr>
          <w:rFonts w:ascii="Arial" w:hAnsi="Arial" w:cs="Arial"/>
          <w:b/>
          <w:sz w:val="24"/>
          <w:szCs w:val="24"/>
          <w:lang w:val="en-GB"/>
        </w:rPr>
        <w:t>LYNETTE MERLE HUHES N.O.</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FOURTH DEFENDANT</w:t>
      </w:r>
    </w:p>
    <w:p w:rsidR="00DA2564" w:rsidRDefault="00DA2564" w:rsidP="00B11C24">
      <w:pPr>
        <w:spacing w:line="360" w:lineRule="auto"/>
        <w:jc w:val="both"/>
        <w:rPr>
          <w:rFonts w:ascii="Arial" w:hAnsi="Arial" w:cs="Arial"/>
          <w:b/>
          <w:sz w:val="24"/>
          <w:szCs w:val="24"/>
          <w:lang w:val="en-GB"/>
        </w:rPr>
      </w:pPr>
    </w:p>
    <w:p w:rsidR="00DA2564" w:rsidRDefault="00DA2564" w:rsidP="00B11C24">
      <w:pPr>
        <w:pBdr>
          <w:bottom w:val="single" w:sz="12" w:space="1" w:color="auto"/>
        </w:pBdr>
        <w:spacing w:line="360" w:lineRule="auto"/>
        <w:jc w:val="center"/>
        <w:rPr>
          <w:rFonts w:ascii="Arial" w:hAnsi="Arial" w:cs="Arial"/>
          <w:b/>
          <w:sz w:val="24"/>
          <w:szCs w:val="24"/>
          <w:lang w:val="en-GB"/>
        </w:rPr>
      </w:pPr>
      <w:r>
        <w:rPr>
          <w:rFonts w:ascii="Arial" w:hAnsi="Arial" w:cs="Arial"/>
          <w:b/>
          <w:sz w:val="24"/>
          <w:szCs w:val="24"/>
          <w:lang w:val="en-GB"/>
        </w:rPr>
        <w:t>JUDGMENT</w:t>
      </w:r>
    </w:p>
    <w:p w:rsidR="00DA2564" w:rsidRDefault="00DA2564" w:rsidP="00B11C24">
      <w:pPr>
        <w:spacing w:line="360" w:lineRule="auto"/>
        <w:jc w:val="both"/>
        <w:rPr>
          <w:rFonts w:ascii="Arial" w:hAnsi="Arial" w:cs="Arial"/>
          <w:b/>
          <w:sz w:val="24"/>
          <w:szCs w:val="24"/>
          <w:lang w:val="en-GB"/>
        </w:rPr>
      </w:pPr>
      <w:r>
        <w:rPr>
          <w:rFonts w:ascii="Arial" w:hAnsi="Arial" w:cs="Arial"/>
          <w:b/>
          <w:sz w:val="24"/>
          <w:szCs w:val="24"/>
          <w:u w:val="single"/>
          <w:lang w:val="en-GB"/>
        </w:rPr>
        <w:t>P C BEZUIDENHOUT J</w:t>
      </w:r>
      <w:r>
        <w:rPr>
          <w:rFonts w:ascii="Arial" w:hAnsi="Arial" w:cs="Arial"/>
          <w:b/>
          <w:sz w:val="24"/>
          <w:szCs w:val="24"/>
          <w:lang w:val="en-GB"/>
        </w:rPr>
        <w:t>:</w:t>
      </w:r>
    </w:p>
    <w:p w:rsidR="00DA2564" w:rsidRDefault="00DA2564" w:rsidP="00B11C24">
      <w:pPr>
        <w:spacing w:line="360" w:lineRule="auto"/>
        <w:jc w:val="both"/>
        <w:rPr>
          <w:rFonts w:ascii="Arial" w:hAnsi="Arial" w:cs="Arial"/>
          <w:sz w:val="24"/>
          <w:szCs w:val="24"/>
          <w:lang w:val="en-GB"/>
        </w:rPr>
      </w:pPr>
      <w:r>
        <w:rPr>
          <w:rFonts w:ascii="Arial" w:hAnsi="Arial" w:cs="Arial"/>
          <w:sz w:val="24"/>
          <w:szCs w:val="24"/>
          <w:lang w:val="en-GB"/>
        </w:rPr>
        <w:t>[1]</w:t>
      </w:r>
      <w:r>
        <w:rPr>
          <w:rFonts w:ascii="Arial" w:hAnsi="Arial" w:cs="Arial"/>
          <w:sz w:val="24"/>
          <w:szCs w:val="24"/>
          <w:lang w:val="en-GB"/>
        </w:rPr>
        <w:tab/>
        <w:t>Plaintiff, during April 2021, instituted an action against Defendants.</w:t>
      </w:r>
      <w:r w:rsidR="00CE6F17">
        <w:rPr>
          <w:rFonts w:ascii="Arial" w:hAnsi="Arial" w:cs="Arial"/>
          <w:sz w:val="24"/>
          <w:szCs w:val="24"/>
          <w:lang w:val="en-GB"/>
        </w:rPr>
        <w:t xml:space="preserve">  She claimed</w:t>
      </w:r>
      <w:r>
        <w:rPr>
          <w:rFonts w:ascii="Arial" w:hAnsi="Arial" w:cs="Arial"/>
          <w:sz w:val="24"/>
          <w:szCs w:val="24"/>
          <w:lang w:val="en-GB"/>
        </w:rPr>
        <w:t xml:space="preserve"> payment of the amount R2 225 010.00 consist</w:t>
      </w:r>
      <w:r w:rsidR="0074036D">
        <w:rPr>
          <w:rFonts w:ascii="Arial" w:hAnsi="Arial" w:cs="Arial"/>
          <w:sz w:val="24"/>
          <w:szCs w:val="24"/>
          <w:lang w:val="en-GB"/>
        </w:rPr>
        <w:t xml:space="preserve">ing of penalties charged at R50 </w:t>
      </w:r>
      <w:r>
        <w:rPr>
          <w:rFonts w:ascii="Arial" w:hAnsi="Arial" w:cs="Arial"/>
          <w:sz w:val="24"/>
          <w:szCs w:val="24"/>
          <w:lang w:val="en-GB"/>
        </w:rPr>
        <w:t>00</w:t>
      </w:r>
      <w:r w:rsidR="0074036D">
        <w:rPr>
          <w:rFonts w:ascii="Arial" w:hAnsi="Arial" w:cs="Arial"/>
          <w:sz w:val="24"/>
          <w:szCs w:val="24"/>
          <w:lang w:val="en-GB"/>
        </w:rPr>
        <w:t>0.00</w:t>
      </w:r>
      <w:r>
        <w:rPr>
          <w:rFonts w:ascii="Arial" w:hAnsi="Arial" w:cs="Arial"/>
          <w:sz w:val="24"/>
          <w:szCs w:val="24"/>
          <w:lang w:val="en-GB"/>
        </w:rPr>
        <w:t xml:space="preserve"> per month in a total amount</w:t>
      </w:r>
      <w:r w:rsidR="0074036D">
        <w:rPr>
          <w:rFonts w:ascii="Arial" w:hAnsi="Arial" w:cs="Arial"/>
          <w:sz w:val="24"/>
          <w:szCs w:val="24"/>
          <w:lang w:val="en-GB"/>
        </w:rPr>
        <w:t xml:space="preserve"> of</w:t>
      </w:r>
      <w:r>
        <w:rPr>
          <w:rFonts w:ascii="Arial" w:hAnsi="Arial" w:cs="Arial"/>
          <w:sz w:val="24"/>
          <w:szCs w:val="24"/>
          <w:lang w:val="en-GB"/>
        </w:rPr>
        <w:t xml:space="preserve"> R1 800 000.00 and interest charged at Nedbank’s prime overdraft rate from time to time in the total amount of </w:t>
      </w:r>
      <w:r w:rsidR="00865CE5">
        <w:rPr>
          <w:rFonts w:ascii="Arial" w:hAnsi="Arial" w:cs="Arial"/>
          <w:sz w:val="24"/>
          <w:szCs w:val="24"/>
          <w:lang w:val="en-GB"/>
        </w:rPr>
        <w:t xml:space="preserve">R425 010.00 together with interest </w:t>
      </w:r>
      <w:r w:rsidR="00865CE5">
        <w:rPr>
          <w:rFonts w:ascii="Arial" w:hAnsi="Arial" w:cs="Arial"/>
          <w:sz w:val="24"/>
          <w:szCs w:val="24"/>
          <w:lang w:val="en-GB"/>
        </w:rPr>
        <w:lastRenderedPageBreak/>
        <w:t>thereon and costs.  There is also an alternative claim in</w:t>
      </w:r>
      <w:r w:rsidR="00CE6F17">
        <w:rPr>
          <w:rFonts w:ascii="Arial" w:hAnsi="Arial" w:cs="Arial"/>
          <w:sz w:val="24"/>
          <w:szCs w:val="24"/>
          <w:lang w:val="en-GB"/>
        </w:rPr>
        <w:t xml:space="preserve"> the sum of R476 818.00 and</w:t>
      </w:r>
      <w:r w:rsidR="00865CE5">
        <w:rPr>
          <w:rFonts w:ascii="Arial" w:hAnsi="Arial" w:cs="Arial"/>
          <w:sz w:val="24"/>
          <w:szCs w:val="24"/>
          <w:lang w:val="en-GB"/>
        </w:rPr>
        <w:t xml:space="preserve"> costs on an attorney and client scale.  </w:t>
      </w:r>
    </w:p>
    <w:p w:rsidR="00865CE5" w:rsidRDefault="00865CE5" w:rsidP="00B11C24">
      <w:pPr>
        <w:spacing w:line="360" w:lineRule="auto"/>
        <w:jc w:val="both"/>
        <w:rPr>
          <w:rFonts w:ascii="Arial" w:hAnsi="Arial" w:cs="Arial"/>
          <w:sz w:val="24"/>
          <w:szCs w:val="24"/>
          <w:lang w:val="en-GB"/>
        </w:rPr>
      </w:pPr>
    </w:p>
    <w:p w:rsidR="00865CE5" w:rsidRDefault="00865CE5" w:rsidP="00B11C24">
      <w:pPr>
        <w:spacing w:line="360" w:lineRule="auto"/>
        <w:jc w:val="both"/>
        <w:rPr>
          <w:rFonts w:ascii="Arial" w:hAnsi="Arial" w:cs="Arial"/>
          <w:sz w:val="24"/>
          <w:szCs w:val="24"/>
          <w:lang w:val="en-GB"/>
        </w:rPr>
      </w:pPr>
      <w:r>
        <w:rPr>
          <w:rFonts w:ascii="Arial" w:hAnsi="Arial" w:cs="Arial"/>
          <w:sz w:val="24"/>
          <w:szCs w:val="24"/>
          <w:lang w:val="en-GB"/>
        </w:rPr>
        <w:t>[2]</w:t>
      </w:r>
      <w:r>
        <w:rPr>
          <w:rFonts w:ascii="Arial" w:hAnsi="Arial" w:cs="Arial"/>
          <w:sz w:val="24"/>
          <w:szCs w:val="24"/>
          <w:lang w:val="en-GB"/>
        </w:rPr>
        <w:tab/>
        <w:t xml:space="preserve">Defendants </w:t>
      </w:r>
      <w:proofErr w:type="gramStart"/>
      <w:r>
        <w:rPr>
          <w:rFonts w:ascii="Arial" w:hAnsi="Arial" w:cs="Arial"/>
          <w:sz w:val="24"/>
          <w:szCs w:val="24"/>
          <w:lang w:val="en-GB"/>
        </w:rPr>
        <w:t>excepted</w:t>
      </w:r>
      <w:proofErr w:type="gramEnd"/>
      <w:r>
        <w:rPr>
          <w:rFonts w:ascii="Arial" w:hAnsi="Arial" w:cs="Arial"/>
          <w:sz w:val="24"/>
          <w:szCs w:val="24"/>
          <w:lang w:val="en-GB"/>
        </w:rPr>
        <w:t xml:space="preserve"> to the particulars of claim that it di</w:t>
      </w:r>
      <w:r w:rsidR="0074036D">
        <w:rPr>
          <w:rFonts w:ascii="Arial" w:hAnsi="Arial" w:cs="Arial"/>
          <w:sz w:val="24"/>
          <w:szCs w:val="24"/>
          <w:lang w:val="en-GB"/>
        </w:rPr>
        <w:t>d not set out that there had</w:t>
      </w:r>
      <w:r>
        <w:rPr>
          <w:rFonts w:ascii="Arial" w:hAnsi="Arial" w:cs="Arial"/>
          <w:sz w:val="24"/>
          <w:szCs w:val="24"/>
          <w:lang w:val="en-GB"/>
        </w:rPr>
        <w:t xml:space="preserve"> been compliance with the</w:t>
      </w:r>
      <w:r w:rsidR="00CE6F17">
        <w:rPr>
          <w:rFonts w:ascii="Arial" w:hAnsi="Arial" w:cs="Arial"/>
          <w:sz w:val="24"/>
          <w:szCs w:val="24"/>
          <w:lang w:val="en-GB"/>
        </w:rPr>
        <w:t xml:space="preserve"> requirement that 14 (fourteen) </w:t>
      </w:r>
      <w:proofErr w:type="spellStart"/>
      <w:r w:rsidR="00CE6F17">
        <w:rPr>
          <w:rFonts w:ascii="Arial" w:hAnsi="Arial" w:cs="Arial"/>
          <w:sz w:val="24"/>
          <w:szCs w:val="24"/>
          <w:lang w:val="en-GB"/>
        </w:rPr>
        <w:t>day</w:t>
      </w:r>
      <w:r w:rsidR="0074036D">
        <w:rPr>
          <w:rFonts w:ascii="Arial" w:hAnsi="Arial" w:cs="Arial"/>
          <w:sz w:val="24"/>
          <w:szCs w:val="24"/>
          <w:lang w:val="en-GB"/>
        </w:rPr>
        <w:t>s</w:t>
      </w:r>
      <w:r w:rsidR="00CE6F17">
        <w:rPr>
          <w:rFonts w:ascii="Arial" w:hAnsi="Arial" w:cs="Arial"/>
          <w:sz w:val="24"/>
          <w:szCs w:val="24"/>
          <w:lang w:val="en-GB"/>
        </w:rPr>
        <w:t xml:space="preserve"> notice</w:t>
      </w:r>
      <w:proofErr w:type="spellEnd"/>
      <w:r w:rsidR="00CE6F17">
        <w:rPr>
          <w:rFonts w:ascii="Arial" w:hAnsi="Arial" w:cs="Arial"/>
          <w:sz w:val="24"/>
          <w:szCs w:val="24"/>
          <w:lang w:val="en-GB"/>
        </w:rPr>
        <w:t xml:space="preserve"> be given to remedy the</w:t>
      </w:r>
      <w:r>
        <w:rPr>
          <w:rFonts w:ascii="Arial" w:hAnsi="Arial" w:cs="Arial"/>
          <w:sz w:val="24"/>
          <w:szCs w:val="24"/>
          <w:lang w:val="en-GB"/>
        </w:rPr>
        <w:t xml:space="preserve"> breach.  Plaintiff then brought an application to amend the particulars of claim which was opposed by Defendants.  This application was he</w:t>
      </w:r>
      <w:r w:rsidR="00CE6F17">
        <w:rPr>
          <w:rFonts w:ascii="Arial" w:hAnsi="Arial" w:cs="Arial"/>
          <w:sz w:val="24"/>
          <w:szCs w:val="24"/>
          <w:lang w:val="en-GB"/>
        </w:rPr>
        <w:t>ard by Mlotshwa A.J. who provided a written judgment and ordered that Plaintiff be</w:t>
      </w:r>
      <w:r>
        <w:rPr>
          <w:rFonts w:ascii="Arial" w:hAnsi="Arial" w:cs="Arial"/>
          <w:sz w:val="24"/>
          <w:szCs w:val="24"/>
          <w:lang w:val="en-GB"/>
        </w:rPr>
        <w:t xml:space="preserve"> granted leave to amend the particulars of claim in terms of the notice that was delivered on 4 May 2022 and that Defendants had to pay the costs of the application jointly and severally.  In his judgment he held that amendments would always be allowed unless the application to amend is </w:t>
      </w:r>
      <w:r w:rsidR="00257770">
        <w:rPr>
          <w:rFonts w:ascii="Arial" w:hAnsi="Arial" w:cs="Arial"/>
          <w:i/>
          <w:sz w:val="24"/>
          <w:szCs w:val="24"/>
          <w:lang w:val="en-GB"/>
        </w:rPr>
        <w:t>mala</w:t>
      </w:r>
      <w:r>
        <w:rPr>
          <w:rFonts w:ascii="Arial" w:hAnsi="Arial" w:cs="Arial"/>
          <w:i/>
          <w:sz w:val="24"/>
          <w:szCs w:val="24"/>
          <w:lang w:val="en-GB"/>
        </w:rPr>
        <w:t xml:space="preserve"> fide</w:t>
      </w:r>
      <w:r>
        <w:rPr>
          <w:rFonts w:ascii="Arial" w:hAnsi="Arial" w:cs="Arial"/>
          <w:sz w:val="24"/>
          <w:szCs w:val="24"/>
          <w:lang w:val="en-GB"/>
        </w:rPr>
        <w:t xml:space="preserve"> or it would cause injustice to the other side which cannot be compensated by costs.  He found that the application to amend the particulars of claim had to succeed as neither prejudice nor injustice will be suf</w:t>
      </w:r>
      <w:r w:rsidR="0074036D">
        <w:rPr>
          <w:rFonts w:ascii="Arial" w:hAnsi="Arial" w:cs="Arial"/>
          <w:sz w:val="24"/>
          <w:szCs w:val="24"/>
          <w:lang w:val="en-GB"/>
        </w:rPr>
        <w:t>fered by Defendants.  Plaintiff</w:t>
      </w:r>
      <w:r>
        <w:rPr>
          <w:rFonts w:ascii="Arial" w:hAnsi="Arial" w:cs="Arial"/>
          <w:sz w:val="24"/>
          <w:szCs w:val="24"/>
          <w:lang w:val="en-GB"/>
        </w:rPr>
        <w:t xml:space="preserve"> thereafter amended their particulars of claim.  </w:t>
      </w:r>
    </w:p>
    <w:p w:rsidR="00865CE5" w:rsidRDefault="00865CE5" w:rsidP="00B11C24">
      <w:pPr>
        <w:spacing w:line="360" w:lineRule="auto"/>
        <w:jc w:val="both"/>
        <w:rPr>
          <w:rFonts w:ascii="Arial" w:hAnsi="Arial" w:cs="Arial"/>
          <w:sz w:val="24"/>
          <w:szCs w:val="24"/>
          <w:lang w:val="en-GB"/>
        </w:rPr>
      </w:pPr>
    </w:p>
    <w:p w:rsidR="00865CE5" w:rsidRDefault="00865CE5" w:rsidP="00B11C24">
      <w:pPr>
        <w:spacing w:line="360" w:lineRule="auto"/>
        <w:jc w:val="both"/>
        <w:rPr>
          <w:rFonts w:ascii="Arial" w:hAnsi="Arial" w:cs="Arial"/>
          <w:sz w:val="24"/>
          <w:szCs w:val="24"/>
          <w:lang w:val="en-GB"/>
        </w:rPr>
      </w:pPr>
      <w:r>
        <w:rPr>
          <w:rFonts w:ascii="Arial" w:hAnsi="Arial" w:cs="Arial"/>
          <w:sz w:val="24"/>
          <w:szCs w:val="24"/>
          <w:lang w:val="en-GB"/>
        </w:rPr>
        <w:t>[3]</w:t>
      </w:r>
      <w:r>
        <w:rPr>
          <w:rFonts w:ascii="Arial" w:hAnsi="Arial" w:cs="Arial"/>
          <w:sz w:val="24"/>
          <w:szCs w:val="24"/>
          <w:lang w:val="en-GB"/>
        </w:rPr>
        <w:tab/>
      </w:r>
      <w:r w:rsidR="00CE7EC5">
        <w:rPr>
          <w:rFonts w:ascii="Arial" w:hAnsi="Arial" w:cs="Arial"/>
          <w:sz w:val="24"/>
          <w:szCs w:val="24"/>
          <w:lang w:val="en-GB"/>
        </w:rPr>
        <w:t xml:space="preserve">Defendants then on 22 June 2023 excepted to Plaintiff’s amended particulars of claim.  It was contended that the amended particulars of claim lacked </w:t>
      </w:r>
      <w:r w:rsidR="00F7315B">
        <w:rPr>
          <w:rFonts w:ascii="Arial" w:hAnsi="Arial" w:cs="Arial"/>
          <w:sz w:val="24"/>
          <w:szCs w:val="24"/>
          <w:lang w:val="en-GB"/>
        </w:rPr>
        <w:t xml:space="preserve">averments which are necessary to sustain a cause of action.  It was contended that Plaintiff’s claim against First Defendant relies upon an alleged failure by First Defendant to comply with the written agreement for the sale and purchase of shares which are attached to the particulars of claim.  The particulars of claim allege that First Defendant did not comply with his </w:t>
      </w:r>
      <w:r w:rsidR="00CE6F17">
        <w:rPr>
          <w:rFonts w:ascii="Arial" w:hAnsi="Arial" w:cs="Arial"/>
          <w:sz w:val="24"/>
          <w:szCs w:val="24"/>
          <w:lang w:val="en-GB"/>
        </w:rPr>
        <w:t>obligations in terms of the</w:t>
      </w:r>
      <w:r w:rsidR="00F7315B">
        <w:rPr>
          <w:rFonts w:ascii="Arial" w:hAnsi="Arial" w:cs="Arial"/>
          <w:sz w:val="24"/>
          <w:szCs w:val="24"/>
          <w:lang w:val="en-GB"/>
        </w:rPr>
        <w:t xml:space="preserve"> sale</w:t>
      </w:r>
      <w:r w:rsidR="00CE6F17">
        <w:rPr>
          <w:rFonts w:ascii="Arial" w:hAnsi="Arial" w:cs="Arial"/>
          <w:sz w:val="24"/>
          <w:szCs w:val="24"/>
          <w:lang w:val="en-GB"/>
        </w:rPr>
        <w:t xml:space="preserve"> of shares</w:t>
      </w:r>
      <w:r w:rsidR="00F7315B">
        <w:rPr>
          <w:rFonts w:ascii="Arial" w:hAnsi="Arial" w:cs="Arial"/>
          <w:sz w:val="24"/>
          <w:szCs w:val="24"/>
          <w:lang w:val="en-GB"/>
        </w:rPr>
        <w:t xml:space="preserve"> agreement and failed to make a certain payment and that Plaintiff accordingly is entitled to the out</w:t>
      </w:r>
      <w:r w:rsidR="00CE6F17">
        <w:rPr>
          <w:rFonts w:ascii="Arial" w:hAnsi="Arial" w:cs="Arial"/>
          <w:sz w:val="24"/>
          <w:szCs w:val="24"/>
          <w:lang w:val="en-GB"/>
        </w:rPr>
        <w:t>standing balance.  It is</w:t>
      </w:r>
      <w:r w:rsidR="00F7315B">
        <w:rPr>
          <w:rFonts w:ascii="Arial" w:hAnsi="Arial" w:cs="Arial"/>
          <w:sz w:val="24"/>
          <w:szCs w:val="24"/>
          <w:lang w:val="en-GB"/>
        </w:rPr>
        <w:t xml:space="preserve"> contended that the sale of shares agreement contains the terms of the agreement between First Defendant and Plaintiff.  In clause 11 of annexure “A” to the particulars of claim there is a requirement that in </w:t>
      </w:r>
      <w:r w:rsidR="00CE6F17">
        <w:rPr>
          <w:rFonts w:ascii="Arial" w:hAnsi="Arial" w:cs="Arial"/>
          <w:sz w:val="24"/>
          <w:szCs w:val="24"/>
          <w:lang w:val="en-GB"/>
        </w:rPr>
        <w:t xml:space="preserve">the </w:t>
      </w:r>
      <w:r w:rsidR="00F7315B">
        <w:rPr>
          <w:rFonts w:ascii="Arial" w:hAnsi="Arial" w:cs="Arial"/>
          <w:sz w:val="24"/>
          <w:szCs w:val="24"/>
          <w:lang w:val="en-GB"/>
        </w:rPr>
        <w:t>event of a party committing a breach of the agreement 14 (fourteen) days written</w:t>
      </w:r>
      <w:r w:rsidR="00CE6F17">
        <w:rPr>
          <w:rFonts w:ascii="Arial" w:hAnsi="Arial" w:cs="Arial"/>
          <w:sz w:val="24"/>
          <w:szCs w:val="24"/>
          <w:lang w:val="en-GB"/>
        </w:rPr>
        <w:t xml:space="preserve"> notice requiring</w:t>
      </w:r>
      <w:r w:rsidR="00F7315B">
        <w:rPr>
          <w:rFonts w:ascii="Arial" w:hAnsi="Arial" w:cs="Arial"/>
          <w:sz w:val="24"/>
          <w:szCs w:val="24"/>
          <w:lang w:val="en-GB"/>
        </w:rPr>
        <w:t xml:space="preserve"> the breach to be r</w:t>
      </w:r>
      <w:r w:rsidR="00CE6F17">
        <w:rPr>
          <w:rFonts w:ascii="Arial" w:hAnsi="Arial" w:cs="Arial"/>
          <w:sz w:val="24"/>
          <w:szCs w:val="24"/>
          <w:lang w:val="en-GB"/>
        </w:rPr>
        <w:t>emedied was required</w:t>
      </w:r>
      <w:r w:rsidR="00F7315B">
        <w:rPr>
          <w:rFonts w:ascii="Arial" w:hAnsi="Arial" w:cs="Arial"/>
          <w:sz w:val="24"/>
          <w:szCs w:val="24"/>
          <w:lang w:val="en-GB"/>
        </w:rPr>
        <w:t xml:space="preserve"> before pursuing any possible remedies.  In paragraph 21 of the amended particulars of claim it refers to annexure “G”</w:t>
      </w:r>
      <w:r w:rsidR="00CE6F17">
        <w:rPr>
          <w:rFonts w:ascii="Arial" w:hAnsi="Arial" w:cs="Arial"/>
          <w:sz w:val="24"/>
          <w:szCs w:val="24"/>
          <w:lang w:val="en-GB"/>
        </w:rPr>
        <w:t>, a letter sent by Plaintiff</w:t>
      </w:r>
      <w:r w:rsidR="00F7315B">
        <w:rPr>
          <w:rFonts w:ascii="Arial" w:hAnsi="Arial" w:cs="Arial"/>
          <w:sz w:val="24"/>
          <w:szCs w:val="24"/>
          <w:lang w:val="en-GB"/>
        </w:rPr>
        <w:t xml:space="preserve"> but does not plead that there has been </w:t>
      </w:r>
      <w:r w:rsidR="00F7315B">
        <w:rPr>
          <w:rFonts w:ascii="Arial" w:hAnsi="Arial" w:cs="Arial"/>
          <w:sz w:val="24"/>
          <w:szCs w:val="24"/>
          <w:lang w:val="en-GB"/>
        </w:rPr>
        <w:lastRenderedPageBreak/>
        <w:t>compliance with clause 11 of the agreement</w:t>
      </w:r>
      <w:r w:rsidR="00CE6F17">
        <w:rPr>
          <w:rFonts w:ascii="Arial" w:hAnsi="Arial" w:cs="Arial"/>
          <w:sz w:val="24"/>
          <w:szCs w:val="24"/>
          <w:lang w:val="en-GB"/>
        </w:rPr>
        <w:t xml:space="preserve"> annexure “A”.</w:t>
      </w:r>
      <w:r w:rsidR="00F7315B">
        <w:rPr>
          <w:rFonts w:ascii="Arial" w:hAnsi="Arial" w:cs="Arial"/>
          <w:sz w:val="24"/>
          <w:szCs w:val="24"/>
          <w:lang w:val="en-GB"/>
        </w:rPr>
        <w:t xml:space="preserve">  Further it refers to a breach of the agreement </w:t>
      </w:r>
      <w:r w:rsidR="00CE6F17">
        <w:rPr>
          <w:rFonts w:ascii="Arial" w:hAnsi="Arial" w:cs="Arial"/>
          <w:sz w:val="24"/>
          <w:szCs w:val="24"/>
          <w:lang w:val="en-GB"/>
        </w:rPr>
        <w:t>“</w:t>
      </w:r>
      <w:r w:rsidR="00F7315B">
        <w:rPr>
          <w:rFonts w:ascii="Arial" w:hAnsi="Arial" w:cs="Arial"/>
          <w:sz w:val="24"/>
          <w:szCs w:val="24"/>
          <w:lang w:val="en-GB"/>
        </w:rPr>
        <w:t>or</w:t>
      </w:r>
      <w:r w:rsidR="00CE6F17">
        <w:rPr>
          <w:rFonts w:ascii="Arial" w:hAnsi="Arial" w:cs="Arial"/>
          <w:sz w:val="24"/>
          <w:szCs w:val="24"/>
          <w:lang w:val="en-GB"/>
        </w:rPr>
        <w:t>”</w:t>
      </w:r>
      <w:r w:rsidR="00F7315B">
        <w:rPr>
          <w:rFonts w:ascii="Arial" w:hAnsi="Arial" w:cs="Arial"/>
          <w:sz w:val="24"/>
          <w:szCs w:val="24"/>
          <w:lang w:val="en-GB"/>
        </w:rPr>
        <w:t xml:space="preserve"> failing to remedy it where the wording is actually breach of the agreement </w:t>
      </w:r>
      <w:r w:rsidR="00CE6F17">
        <w:rPr>
          <w:rFonts w:ascii="Arial" w:hAnsi="Arial" w:cs="Arial"/>
          <w:sz w:val="24"/>
          <w:szCs w:val="24"/>
          <w:lang w:val="en-GB"/>
        </w:rPr>
        <w:t>“</w:t>
      </w:r>
      <w:r w:rsidR="00F7315B">
        <w:rPr>
          <w:rFonts w:ascii="Arial" w:hAnsi="Arial" w:cs="Arial"/>
          <w:sz w:val="24"/>
          <w:szCs w:val="24"/>
          <w:lang w:val="en-GB"/>
        </w:rPr>
        <w:t>and</w:t>
      </w:r>
      <w:r w:rsidR="00CE6F17">
        <w:rPr>
          <w:rFonts w:ascii="Arial" w:hAnsi="Arial" w:cs="Arial"/>
          <w:sz w:val="24"/>
          <w:szCs w:val="24"/>
          <w:lang w:val="en-GB"/>
        </w:rPr>
        <w:t>”</w:t>
      </w:r>
      <w:r w:rsidR="00F7315B">
        <w:rPr>
          <w:rFonts w:ascii="Arial" w:hAnsi="Arial" w:cs="Arial"/>
          <w:sz w:val="24"/>
          <w:szCs w:val="24"/>
          <w:lang w:val="en-GB"/>
        </w:rPr>
        <w:t xml:space="preserve"> fails to remedy it.  It is contended that the letter of demand annexure “G” is in actual fact a notice in terms of section 345 of the Companies Act against S</w:t>
      </w:r>
      <w:r w:rsidR="00CE6F17">
        <w:rPr>
          <w:rFonts w:ascii="Arial" w:hAnsi="Arial" w:cs="Arial"/>
          <w:sz w:val="24"/>
          <w:szCs w:val="24"/>
          <w:lang w:val="en-GB"/>
        </w:rPr>
        <w:t>econd Defendant.  W</w:t>
      </w:r>
      <w:r w:rsidR="00F7315B">
        <w:rPr>
          <w:rFonts w:ascii="Arial" w:hAnsi="Arial" w:cs="Arial"/>
          <w:sz w:val="24"/>
          <w:szCs w:val="24"/>
          <w:lang w:val="en-GB"/>
        </w:rPr>
        <w:t xml:space="preserve">ithout compliance </w:t>
      </w:r>
      <w:r w:rsidR="00CE6F17">
        <w:rPr>
          <w:rFonts w:ascii="Arial" w:hAnsi="Arial" w:cs="Arial"/>
          <w:sz w:val="24"/>
          <w:szCs w:val="24"/>
          <w:lang w:val="en-GB"/>
        </w:rPr>
        <w:t xml:space="preserve">with </w:t>
      </w:r>
      <w:r w:rsidR="00F7315B">
        <w:rPr>
          <w:rFonts w:ascii="Arial" w:hAnsi="Arial" w:cs="Arial"/>
          <w:sz w:val="24"/>
          <w:szCs w:val="24"/>
          <w:lang w:val="en-GB"/>
        </w:rPr>
        <w:t xml:space="preserve">clause 11 there can be no cause of action.  </w:t>
      </w:r>
    </w:p>
    <w:p w:rsidR="00F7315B" w:rsidRDefault="00F7315B" w:rsidP="00B11C24">
      <w:pPr>
        <w:spacing w:line="360" w:lineRule="auto"/>
        <w:jc w:val="both"/>
        <w:rPr>
          <w:rFonts w:ascii="Arial" w:hAnsi="Arial" w:cs="Arial"/>
          <w:sz w:val="24"/>
          <w:szCs w:val="24"/>
          <w:lang w:val="en-GB"/>
        </w:rPr>
      </w:pPr>
    </w:p>
    <w:p w:rsidR="00AF4357" w:rsidRDefault="00F7315B" w:rsidP="00B11C24">
      <w:pPr>
        <w:spacing w:line="360" w:lineRule="auto"/>
        <w:jc w:val="both"/>
        <w:rPr>
          <w:rFonts w:ascii="Arial" w:hAnsi="Arial" w:cs="Arial"/>
          <w:sz w:val="24"/>
          <w:szCs w:val="24"/>
          <w:lang w:val="en-GB"/>
        </w:rPr>
      </w:pPr>
      <w:r>
        <w:rPr>
          <w:rFonts w:ascii="Arial" w:hAnsi="Arial" w:cs="Arial"/>
          <w:sz w:val="24"/>
          <w:szCs w:val="24"/>
          <w:lang w:val="en-GB"/>
        </w:rPr>
        <w:t>[4]</w:t>
      </w:r>
      <w:r>
        <w:rPr>
          <w:rFonts w:ascii="Arial" w:hAnsi="Arial" w:cs="Arial"/>
          <w:sz w:val="24"/>
          <w:szCs w:val="24"/>
          <w:lang w:val="en-GB"/>
        </w:rPr>
        <w:tab/>
        <w:t>It was</w:t>
      </w:r>
      <w:r w:rsidR="00CE6F17">
        <w:rPr>
          <w:rFonts w:ascii="Arial" w:hAnsi="Arial" w:cs="Arial"/>
          <w:sz w:val="24"/>
          <w:szCs w:val="24"/>
          <w:lang w:val="en-GB"/>
        </w:rPr>
        <w:t xml:space="preserve"> further</w:t>
      </w:r>
      <w:r>
        <w:rPr>
          <w:rFonts w:ascii="Arial" w:hAnsi="Arial" w:cs="Arial"/>
          <w:sz w:val="24"/>
          <w:szCs w:val="24"/>
          <w:lang w:val="en-GB"/>
        </w:rPr>
        <w:t xml:space="preserve"> s</w:t>
      </w:r>
      <w:r w:rsidR="00CE6F17">
        <w:rPr>
          <w:rFonts w:ascii="Arial" w:hAnsi="Arial" w:cs="Arial"/>
          <w:sz w:val="24"/>
          <w:szCs w:val="24"/>
          <w:lang w:val="en-GB"/>
        </w:rPr>
        <w:t>ubmitted</w:t>
      </w:r>
      <w:r>
        <w:rPr>
          <w:rFonts w:ascii="Arial" w:hAnsi="Arial" w:cs="Arial"/>
          <w:sz w:val="24"/>
          <w:szCs w:val="24"/>
          <w:lang w:val="en-GB"/>
        </w:rPr>
        <w:t xml:space="preserve"> that Plaintiff’s a</w:t>
      </w:r>
      <w:r w:rsidR="00CE6F17">
        <w:rPr>
          <w:rFonts w:ascii="Arial" w:hAnsi="Arial" w:cs="Arial"/>
          <w:sz w:val="24"/>
          <w:szCs w:val="24"/>
          <w:lang w:val="en-GB"/>
        </w:rPr>
        <w:t>mended particulars of did</w:t>
      </w:r>
      <w:r>
        <w:rPr>
          <w:rFonts w:ascii="Arial" w:hAnsi="Arial" w:cs="Arial"/>
          <w:sz w:val="24"/>
          <w:szCs w:val="24"/>
          <w:lang w:val="en-GB"/>
        </w:rPr>
        <w:t xml:space="preserve"> not disclose a valid cause of action.  Especially annexure “G” which is pleaded as the necessary document to sustain the cause of action does not do so.  Referring to the decision of Absa Bank Ltd v Mosima and Another 2023 (JOL) 604</w:t>
      </w:r>
      <w:r w:rsidR="00BB74EC">
        <w:rPr>
          <w:rFonts w:ascii="Arial" w:hAnsi="Arial" w:cs="Arial"/>
          <w:sz w:val="24"/>
          <w:szCs w:val="24"/>
          <w:lang w:val="en-GB"/>
        </w:rPr>
        <w:t>65 (GP) it was submitted that the plaintiff</w:t>
      </w:r>
      <w:r w:rsidR="00CE6F17">
        <w:rPr>
          <w:rFonts w:ascii="Arial" w:hAnsi="Arial" w:cs="Arial"/>
          <w:sz w:val="24"/>
          <w:szCs w:val="24"/>
          <w:lang w:val="en-GB"/>
        </w:rPr>
        <w:t xml:space="preserve"> had not properly pleaded</w:t>
      </w:r>
      <w:r w:rsidR="00BB74EC">
        <w:rPr>
          <w:rFonts w:ascii="Arial" w:hAnsi="Arial" w:cs="Arial"/>
          <w:sz w:val="24"/>
          <w:szCs w:val="24"/>
          <w:lang w:val="en-GB"/>
        </w:rPr>
        <w:t xml:space="preserve"> compliance with clause 11 and therefore the amended particulars of claim is excipiable.  It was fu</w:t>
      </w:r>
      <w:r w:rsidR="00234512">
        <w:rPr>
          <w:rFonts w:ascii="Arial" w:hAnsi="Arial" w:cs="Arial"/>
          <w:sz w:val="24"/>
          <w:szCs w:val="24"/>
          <w:lang w:val="en-GB"/>
        </w:rPr>
        <w:t xml:space="preserve">rther submitted that the </w:t>
      </w:r>
      <w:r w:rsidR="00234512">
        <w:rPr>
          <w:rFonts w:ascii="Arial" w:hAnsi="Arial" w:cs="Arial"/>
          <w:i/>
          <w:sz w:val="24"/>
          <w:szCs w:val="24"/>
          <w:lang w:val="en-GB"/>
        </w:rPr>
        <w:t>facta p</w:t>
      </w:r>
      <w:r w:rsidR="00BB74EC" w:rsidRPr="00BB74EC">
        <w:rPr>
          <w:rFonts w:ascii="Arial" w:hAnsi="Arial" w:cs="Arial"/>
          <w:i/>
          <w:sz w:val="24"/>
          <w:szCs w:val="24"/>
          <w:lang w:val="en-GB"/>
        </w:rPr>
        <w:t>robanda</w:t>
      </w:r>
      <w:r w:rsidR="00BB74EC">
        <w:rPr>
          <w:rFonts w:ascii="Arial" w:hAnsi="Arial" w:cs="Arial"/>
          <w:sz w:val="24"/>
          <w:szCs w:val="24"/>
          <w:lang w:val="en-GB"/>
        </w:rPr>
        <w:t xml:space="preserve"> h</w:t>
      </w:r>
      <w:r w:rsidR="00234512">
        <w:rPr>
          <w:rFonts w:ascii="Arial" w:hAnsi="Arial" w:cs="Arial"/>
          <w:sz w:val="24"/>
          <w:szCs w:val="24"/>
          <w:lang w:val="en-GB"/>
        </w:rPr>
        <w:t xml:space="preserve">ad to be pleaded and not </w:t>
      </w:r>
      <w:r w:rsidR="00234512">
        <w:rPr>
          <w:rFonts w:ascii="Arial" w:hAnsi="Arial" w:cs="Arial"/>
          <w:i/>
          <w:sz w:val="24"/>
          <w:szCs w:val="24"/>
          <w:lang w:val="en-GB"/>
        </w:rPr>
        <w:t>facta p</w:t>
      </w:r>
      <w:r w:rsidR="00BB74EC" w:rsidRPr="00BB74EC">
        <w:rPr>
          <w:rFonts w:ascii="Arial" w:hAnsi="Arial" w:cs="Arial"/>
          <w:i/>
          <w:sz w:val="24"/>
          <w:szCs w:val="24"/>
          <w:lang w:val="en-GB"/>
        </w:rPr>
        <w:t>robantia</w:t>
      </w:r>
      <w:r w:rsidR="00BB74EC">
        <w:rPr>
          <w:rFonts w:ascii="Arial" w:hAnsi="Arial" w:cs="Arial"/>
          <w:sz w:val="24"/>
          <w:szCs w:val="24"/>
          <w:lang w:val="en-GB"/>
        </w:rPr>
        <w:t>.  Therefore every fact which would be necessary for Plaintiff to prove must be pleaded.  It was further submitted that there must be compliance with the peremptory contractual provision created by clause 11.  What has to be determined is</w:t>
      </w:r>
      <w:r w:rsidR="00571446">
        <w:rPr>
          <w:rFonts w:ascii="Arial" w:hAnsi="Arial" w:cs="Arial"/>
          <w:sz w:val="24"/>
          <w:szCs w:val="24"/>
          <w:lang w:val="en-GB"/>
        </w:rPr>
        <w:t xml:space="preserve"> whether annexures “G” and “H” and the amendments made by Plaintiff associated with these annexure removed </w:t>
      </w:r>
      <w:r w:rsidR="00AF4357">
        <w:rPr>
          <w:rFonts w:ascii="Arial" w:hAnsi="Arial" w:cs="Arial"/>
          <w:sz w:val="24"/>
          <w:szCs w:val="24"/>
          <w:lang w:val="en-GB"/>
        </w:rPr>
        <w:t xml:space="preserve">the complaint in the exception.  It requires consideration of the requirements of clause 11.  </w:t>
      </w:r>
    </w:p>
    <w:p w:rsidR="00AF4357" w:rsidRDefault="00AF4357" w:rsidP="00B11C24">
      <w:pPr>
        <w:spacing w:line="360" w:lineRule="auto"/>
        <w:jc w:val="both"/>
        <w:rPr>
          <w:rFonts w:ascii="Arial" w:hAnsi="Arial" w:cs="Arial"/>
          <w:sz w:val="24"/>
          <w:szCs w:val="24"/>
          <w:lang w:val="en-GB"/>
        </w:rPr>
      </w:pPr>
    </w:p>
    <w:p w:rsidR="00AF4357" w:rsidRDefault="00AF4357" w:rsidP="00B11C24">
      <w:pPr>
        <w:spacing w:line="360" w:lineRule="auto"/>
        <w:jc w:val="both"/>
        <w:rPr>
          <w:rFonts w:ascii="Arial" w:hAnsi="Arial" w:cs="Arial"/>
          <w:sz w:val="24"/>
          <w:szCs w:val="24"/>
          <w:lang w:val="en-GB"/>
        </w:rPr>
      </w:pPr>
      <w:r>
        <w:rPr>
          <w:rFonts w:ascii="Arial" w:hAnsi="Arial" w:cs="Arial"/>
          <w:sz w:val="24"/>
          <w:szCs w:val="24"/>
          <w:lang w:val="en-GB"/>
        </w:rPr>
        <w:t>[5]</w:t>
      </w:r>
      <w:r>
        <w:rPr>
          <w:rFonts w:ascii="Arial" w:hAnsi="Arial" w:cs="Arial"/>
          <w:sz w:val="24"/>
          <w:szCs w:val="24"/>
          <w:lang w:val="en-GB"/>
        </w:rPr>
        <w:tab/>
        <w:t>It was further submitted that Plaintiff</w:t>
      </w:r>
      <w:r w:rsidR="00CE6F17">
        <w:rPr>
          <w:rFonts w:ascii="Arial" w:hAnsi="Arial" w:cs="Arial"/>
          <w:sz w:val="24"/>
          <w:szCs w:val="24"/>
          <w:lang w:val="en-GB"/>
        </w:rPr>
        <w:t xml:space="preserve">’s notice </w:t>
      </w:r>
      <w:r>
        <w:rPr>
          <w:rFonts w:ascii="Arial" w:hAnsi="Arial" w:cs="Arial"/>
          <w:sz w:val="24"/>
          <w:szCs w:val="24"/>
          <w:lang w:val="en-GB"/>
        </w:rPr>
        <w:t>must show:</w:t>
      </w:r>
    </w:p>
    <w:p w:rsidR="00AF4357" w:rsidRDefault="00AF4357" w:rsidP="00B11C24">
      <w:pPr>
        <w:spacing w:line="360" w:lineRule="auto"/>
        <w:jc w:val="both"/>
        <w:rPr>
          <w:rFonts w:ascii="Arial" w:hAnsi="Arial" w:cs="Arial"/>
          <w:sz w:val="24"/>
          <w:szCs w:val="24"/>
          <w:lang w:val="en-GB"/>
        </w:rPr>
      </w:pPr>
      <w:r>
        <w:rPr>
          <w:rFonts w:ascii="Arial" w:hAnsi="Arial" w:cs="Arial"/>
          <w:sz w:val="24"/>
          <w:szCs w:val="24"/>
          <w:lang w:val="en-GB"/>
        </w:rPr>
        <w:t>(a)</w:t>
      </w:r>
      <w:r>
        <w:rPr>
          <w:rFonts w:ascii="Arial" w:hAnsi="Arial" w:cs="Arial"/>
          <w:sz w:val="24"/>
          <w:szCs w:val="24"/>
          <w:lang w:val="en-GB"/>
        </w:rPr>
        <w:tab/>
        <w:t>that a breach occurred by First Defendant;</w:t>
      </w:r>
    </w:p>
    <w:p w:rsidR="00AF4357" w:rsidRDefault="00AF4357" w:rsidP="00B11C24">
      <w:pPr>
        <w:spacing w:line="360" w:lineRule="auto"/>
        <w:jc w:val="both"/>
        <w:rPr>
          <w:rFonts w:ascii="Arial" w:hAnsi="Arial" w:cs="Arial"/>
          <w:sz w:val="24"/>
          <w:szCs w:val="24"/>
          <w:lang w:val="en-GB"/>
        </w:rPr>
      </w:pPr>
      <w:r>
        <w:rPr>
          <w:rFonts w:ascii="Arial" w:hAnsi="Arial" w:cs="Arial"/>
          <w:sz w:val="24"/>
          <w:szCs w:val="24"/>
          <w:lang w:val="en-GB"/>
        </w:rPr>
        <w:t>(b)</w:t>
      </w:r>
      <w:r>
        <w:rPr>
          <w:rFonts w:ascii="Arial" w:hAnsi="Arial" w:cs="Arial"/>
          <w:sz w:val="24"/>
          <w:szCs w:val="24"/>
          <w:lang w:val="en-GB"/>
        </w:rPr>
        <w:tab/>
        <w:t xml:space="preserve">that </w:t>
      </w:r>
      <w:r w:rsidR="00CE6F17">
        <w:rPr>
          <w:rFonts w:ascii="Arial" w:hAnsi="Arial" w:cs="Arial"/>
          <w:sz w:val="24"/>
          <w:szCs w:val="24"/>
          <w:lang w:val="en-GB"/>
        </w:rPr>
        <w:t>the breach must be remedied</w:t>
      </w:r>
      <w:r>
        <w:rPr>
          <w:rFonts w:ascii="Arial" w:hAnsi="Arial" w:cs="Arial"/>
          <w:sz w:val="24"/>
          <w:szCs w:val="24"/>
          <w:lang w:val="en-GB"/>
        </w:rPr>
        <w:t>;</w:t>
      </w:r>
    </w:p>
    <w:p w:rsidR="00AF4357" w:rsidRDefault="00AF4357" w:rsidP="00B11C24">
      <w:pPr>
        <w:spacing w:line="360" w:lineRule="auto"/>
        <w:jc w:val="both"/>
        <w:rPr>
          <w:rFonts w:ascii="Arial" w:hAnsi="Arial" w:cs="Arial"/>
          <w:sz w:val="24"/>
          <w:szCs w:val="24"/>
          <w:lang w:val="en-GB"/>
        </w:rPr>
      </w:pPr>
      <w:r>
        <w:rPr>
          <w:rFonts w:ascii="Arial" w:hAnsi="Arial" w:cs="Arial"/>
          <w:sz w:val="24"/>
          <w:szCs w:val="24"/>
          <w:lang w:val="en-GB"/>
        </w:rPr>
        <w:t>(c)</w:t>
      </w:r>
      <w:r>
        <w:rPr>
          <w:rFonts w:ascii="Arial" w:hAnsi="Arial" w:cs="Arial"/>
          <w:sz w:val="24"/>
          <w:szCs w:val="24"/>
          <w:lang w:val="en-GB"/>
        </w:rPr>
        <w:tab/>
        <w:t>t</w:t>
      </w:r>
      <w:r w:rsidR="00234512">
        <w:rPr>
          <w:rFonts w:ascii="Arial" w:hAnsi="Arial" w:cs="Arial"/>
          <w:sz w:val="24"/>
          <w:szCs w:val="24"/>
          <w:lang w:val="en-GB"/>
        </w:rPr>
        <w:t>hat the breach was require</w:t>
      </w:r>
      <w:r w:rsidR="00CE6F17">
        <w:rPr>
          <w:rFonts w:ascii="Arial" w:hAnsi="Arial" w:cs="Arial"/>
          <w:sz w:val="24"/>
          <w:szCs w:val="24"/>
          <w:lang w:val="en-GB"/>
        </w:rPr>
        <w:t>d to be remedied</w:t>
      </w:r>
      <w:r>
        <w:rPr>
          <w:rFonts w:ascii="Arial" w:hAnsi="Arial" w:cs="Arial"/>
          <w:sz w:val="24"/>
          <w:szCs w:val="24"/>
          <w:lang w:val="en-GB"/>
        </w:rPr>
        <w:t xml:space="preserve"> within 14 (fourteen) days; and</w:t>
      </w:r>
    </w:p>
    <w:p w:rsidR="00F7315B" w:rsidRDefault="00705C7E" w:rsidP="00B11C24">
      <w:pPr>
        <w:spacing w:line="360" w:lineRule="auto"/>
        <w:jc w:val="both"/>
        <w:rPr>
          <w:rFonts w:ascii="Arial" w:hAnsi="Arial" w:cs="Arial"/>
          <w:sz w:val="24"/>
          <w:szCs w:val="24"/>
          <w:lang w:val="en-GB"/>
        </w:rPr>
      </w:pPr>
      <w:r>
        <w:rPr>
          <w:rFonts w:ascii="Arial" w:hAnsi="Arial" w:cs="Arial"/>
          <w:sz w:val="24"/>
          <w:szCs w:val="24"/>
          <w:lang w:val="en-GB"/>
        </w:rPr>
        <w:t>(d)</w:t>
      </w:r>
      <w:r>
        <w:rPr>
          <w:rFonts w:ascii="Arial" w:hAnsi="Arial" w:cs="Arial"/>
          <w:sz w:val="24"/>
          <w:szCs w:val="24"/>
          <w:lang w:val="en-GB"/>
        </w:rPr>
        <w:tab/>
        <w:t>that the innocent party is</w:t>
      </w:r>
      <w:r w:rsidR="00AF4357">
        <w:rPr>
          <w:rFonts w:ascii="Arial" w:hAnsi="Arial" w:cs="Arial"/>
          <w:sz w:val="24"/>
          <w:szCs w:val="24"/>
          <w:lang w:val="en-GB"/>
        </w:rPr>
        <w:t xml:space="preserve"> entitled to claim specific performance or cancellation and damages if the breach is not remedied within 14 (fourteen) days. </w:t>
      </w:r>
      <w:r w:rsidR="00BB74EC">
        <w:rPr>
          <w:rFonts w:ascii="Arial" w:hAnsi="Arial" w:cs="Arial"/>
          <w:sz w:val="24"/>
          <w:szCs w:val="24"/>
          <w:lang w:val="en-GB"/>
        </w:rPr>
        <w:t xml:space="preserve">  </w:t>
      </w:r>
    </w:p>
    <w:p w:rsidR="00AF4357" w:rsidRDefault="00AF4357" w:rsidP="00B11C24">
      <w:pPr>
        <w:spacing w:line="360" w:lineRule="auto"/>
        <w:jc w:val="both"/>
        <w:rPr>
          <w:rFonts w:ascii="Arial" w:hAnsi="Arial" w:cs="Arial"/>
          <w:sz w:val="24"/>
          <w:szCs w:val="24"/>
          <w:lang w:val="en-GB"/>
        </w:rPr>
      </w:pPr>
      <w:r>
        <w:rPr>
          <w:rFonts w:ascii="Arial" w:hAnsi="Arial" w:cs="Arial"/>
          <w:sz w:val="24"/>
          <w:szCs w:val="24"/>
          <w:lang w:val="en-GB"/>
        </w:rPr>
        <w:t xml:space="preserve">It is submitted that no such demands were made.  </w:t>
      </w:r>
    </w:p>
    <w:p w:rsidR="00AF4357" w:rsidRDefault="00AF4357" w:rsidP="00B11C24">
      <w:pPr>
        <w:spacing w:line="360" w:lineRule="auto"/>
        <w:jc w:val="both"/>
        <w:rPr>
          <w:rFonts w:ascii="Arial" w:hAnsi="Arial" w:cs="Arial"/>
          <w:sz w:val="24"/>
          <w:szCs w:val="24"/>
          <w:lang w:val="en-GB"/>
        </w:rPr>
      </w:pPr>
    </w:p>
    <w:p w:rsidR="00AF4357" w:rsidRDefault="00AF4357" w:rsidP="00B11C24">
      <w:pPr>
        <w:spacing w:line="360" w:lineRule="auto"/>
        <w:jc w:val="both"/>
        <w:rPr>
          <w:rFonts w:ascii="Arial" w:hAnsi="Arial" w:cs="Arial"/>
          <w:sz w:val="24"/>
          <w:szCs w:val="24"/>
          <w:lang w:val="en-GB"/>
        </w:rPr>
      </w:pPr>
      <w:r>
        <w:rPr>
          <w:rFonts w:ascii="Arial" w:hAnsi="Arial" w:cs="Arial"/>
          <w:sz w:val="24"/>
          <w:szCs w:val="24"/>
          <w:lang w:val="en-GB"/>
        </w:rPr>
        <w:lastRenderedPageBreak/>
        <w:t>[6]</w:t>
      </w:r>
      <w:r>
        <w:rPr>
          <w:rFonts w:ascii="Arial" w:hAnsi="Arial" w:cs="Arial"/>
          <w:sz w:val="24"/>
          <w:szCs w:val="24"/>
          <w:lang w:val="en-GB"/>
        </w:rPr>
        <w:tab/>
        <w:t>It was submitted on behalf of Plaintiff that the exception was a mirror image of the opposition to the amendment which was sought</w:t>
      </w:r>
      <w:r w:rsidR="00705C7E">
        <w:rPr>
          <w:rFonts w:ascii="Arial" w:hAnsi="Arial" w:cs="Arial"/>
          <w:sz w:val="24"/>
          <w:szCs w:val="24"/>
          <w:lang w:val="en-GB"/>
        </w:rPr>
        <w:t>, opposed by Defendant</w:t>
      </w:r>
      <w:r>
        <w:rPr>
          <w:rFonts w:ascii="Arial" w:hAnsi="Arial" w:cs="Arial"/>
          <w:sz w:val="24"/>
          <w:szCs w:val="24"/>
          <w:lang w:val="en-GB"/>
        </w:rPr>
        <w:t xml:space="preserve"> and which was granted.  Defendants wanted this Court to revisit the question which had already been de</w:t>
      </w:r>
      <w:r w:rsidR="00667E82">
        <w:rPr>
          <w:rFonts w:ascii="Arial" w:hAnsi="Arial" w:cs="Arial"/>
          <w:sz w:val="24"/>
          <w:szCs w:val="24"/>
          <w:lang w:val="en-GB"/>
        </w:rPr>
        <w:t>cided.  It i</w:t>
      </w:r>
      <w:r w:rsidR="00705C7E">
        <w:rPr>
          <w:rFonts w:ascii="Arial" w:hAnsi="Arial" w:cs="Arial"/>
          <w:sz w:val="24"/>
          <w:szCs w:val="24"/>
          <w:lang w:val="en-GB"/>
        </w:rPr>
        <w:t>s the same issues</w:t>
      </w:r>
      <w:r>
        <w:rPr>
          <w:rFonts w:ascii="Arial" w:hAnsi="Arial" w:cs="Arial"/>
          <w:sz w:val="24"/>
          <w:szCs w:val="24"/>
          <w:lang w:val="en-GB"/>
        </w:rPr>
        <w:t xml:space="preserve"> now contained in the exception</w:t>
      </w:r>
      <w:r w:rsidR="00705C7E">
        <w:rPr>
          <w:rFonts w:ascii="Arial" w:hAnsi="Arial" w:cs="Arial"/>
          <w:sz w:val="24"/>
          <w:szCs w:val="24"/>
          <w:lang w:val="en-GB"/>
        </w:rPr>
        <w:t xml:space="preserve"> which were in</w:t>
      </w:r>
      <w:r>
        <w:rPr>
          <w:rFonts w:ascii="Arial" w:hAnsi="Arial" w:cs="Arial"/>
          <w:sz w:val="24"/>
          <w:szCs w:val="24"/>
          <w:lang w:val="en-GB"/>
        </w:rPr>
        <w:t xml:space="preserve"> the oppos</w:t>
      </w:r>
      <w:r w:rsidR="0074036D">
        <w:rPr>
          <w:rFonts w:ascii="Arial" w:hAnsi="Arial" w:cs="Arial"/>
          <w:sz w:val="24"/>
          <w:szCs w:val="24"/>
          <w:lang w:val="en-GB"/>
        </w:rPr>
        <w:t>ition to</w:t>
      </w:r>
      <w:r w:rsidR="00705C7E">
        <w:rPr>
          <w:rFonts w:ascii="Arial" w:hAnsi="Arial" w:cs="Arial"/>
          <w:sz w:val="24"/>
          <w:szCs w:val="24"/>
          <w:lang w:val="en-GB"/>
        </w:rPr>
        <w:t xml:space="preserve"> the amendment.  </w:t>
      </w:r>
      <w:r>
        <w:rPr>
          <w:rFonts w:ascii="Arial" w:hAnsi="Arial" w:cs="Arial"/>
          <w:sz w:val="24"/>
          <w:szCs w:val="24"/>
          <w:lang w:val="en-GB"/>
        </w:rPr>
        <w:t xml:space="preserve"> Defendants contention that the particulars of claim were excipiable had</w:t>
      </w:r>
      <w:bookmarkStart w:id="1" w:name="_GoBack"/>
      <w:bookmarkEnd w:id="1"/>
      <w:r>
        <w:rPr>
          <w:rFonts w:ascii="Arial" w:hAnsi="Arial" w:cs="Arial"/>
          <w:sz w:val="24"/>
          <w:szCs w:val="24"/>
          <w:lang w:val="en-GB"/>
        </w:rPr>
        <w:t xml:space="preserve"> already been rejected.  It was therefore contended that it was </w:t>
      </w:r>
      <w:r>
        <w:rPr>
          <w:rFonts w:ascii="Arial" w:hAnsi="Arial" w:cs="Arial"/>
          <w:i/>
          <w:sz w:val="24"/>
          <w:szCs w:val="24"/>
          <w:lang w:val="en-GB"/>
        </w:rPr>
        <w:t>res judicata</w:t>
      </w:r>
      <w:r>
        <w:rPr>
          <w:rFonts w:ascii="Arial" w:hAnsi="Arial" w:cs="Arial"/>
          <w:sz w:val="24"/>
          <w:szCs w:val="24"/>
          <w:lang w:val="en-GB"/>
        </w:rPr>
        <w:t xml:space="preserve">.  </w:t>
      </w:r>
    </w:p>
    <w:p w:rsidR="00AF4357" w:rsidRDefault="00AF4357" w:rsidP="00B11C24">
      <w:pPr>
        <w:spacing w:line="360" w:lineRule="auto"/>
        <w:jc w:val="both"/>
        <w:rPr>
          <w:rFonts w:ascii="Arial" w:hAnsi="Arial" w:cs="Arial"/>
          <w:sz w:val="24"/>
          <w:szCs w:val="24"/>
          <w:lang w:val="en-GB"/>
        </w:rPr>
      </w:pPr>
    </w:p>
    <w:p w:rsidR="00234512" w:rsidRDefault="00AF4357" w:rsidP="00B11C24">
      <w:pPr>
        <w:spacing w:line="360" w:lineRule="auto"/>
        <w:jc w:val="both"/>
        <w:rPr>
          <w:rFonts w:ascii="Arial" w:hAnsi="Arial" w:cs="Arial"/>
          <w:sz w:val="24"/>
          <w:szCs w:val="24"/>
          <w:lang w:val="en-GB"/>
        </w:rPr>
      </w:pPr>
      <w:r>
        <w:rPr>
          <w:rFonts w:ascii="Arial" w:hAnsi="Arial" w:cs="Arial"/>
          <w:sz w:val="24"/>
          <w:szCs w:val="24"/>
          <w:lang w:val="en-GB"/>
        </w:rPr>
        <w:t>[7]</w:t>
      </w:r>
      <w:r>
        <w:rPr>
          <w:rFonts w:ascii="Arial" w:hAnsi="Arial" w:cs="Arial"/>
          <w:sz w:val="24"/>
          <w:szCs w:val="24"/>
          <w:lang w:val="en-GB"/>
        </w:rPr>
        <w:tab/>
        <w:t xml:space="preserve">It was submitted that a pleading would only be </w:t>
      </w:r>
      <w:r w:rsidR="00257770">
        <w:rPr>
          <w:rFonts w:ascii="Arial" w:hAnsi="Arial" w:cs="Arial"/>
          <w:sz w:val="24"/>
          <w:szCs w:val="24"/>
          <w:lang w:val="en-GB"/>
        </w:rPr>
        <w:t>excipiable</w:t>
      </w:r>
      <w:r>
        <w:rPr>
          <w:rFonts w:ascii="Arial" w:hAnsi="Arial" w:cs="Arial"/>
          <w:sz w:val="24"/>
          <w:szCs w:val="24"/>
          <w:lang w:val="en-GB"/>
        </w:rPr>
        <w:t xml:space="preserve"> as disclosing no cause of action if such exception relates to the material facts being the </w:t>
      </w:r>
      <w:r w:rsidR="00234512">
        <w:rPr>
          <w:rFonts w:ascii="Arial" w:hAnsi="Arial" w:cs="Arial"/>
          <w:i/>
          <w:sz w:val="24"/>
          <w:szCs w:val="24"/>
          <w:lang w:val="en-GB"/>
        </w:rPr>
        <w:t>facta probanda</w:t>
      </w:r>
      <w:r w:rsidR="00234512">
        <w:rPr>
          <w:rFonts w:ascii="Arial" w:hAnsi="Arial" w:cs="Arial"/>
          <w:sz w:val="24"/>
          <w:szCs w:val="24"/>
          <w:lang w:val="en-GB"/>
        </w:rPr>
        <w:t xml:space="preserve"> and not the facts which prove the material facts being </w:t>
      </w:r>
      <w:r w:rsidR="00234512">
        <w:rPr>
          <w:rFonts w:ascii="Arial" w:hAnsi="Arial" w:cs="Arial"/>
          <w:i/>
          <w:sz w:val="24"/>
          <w:szCs w:val="24"/>
          <w:lang w:val="en-GB"/>
        </w:rPr>
        <w:t>facta probantia</w:t>
      </w:r>
      <w:r w:rsidR="00234512">
        <w:rPr>
          <w:rFonts w:ascii="Arial" w:hAnsi="Arial" w:cs="Arial"/>
          <w:sz w:val="24"/>
          <w:szCs w:val="24"/>
          <w:lang w:val="en-GB"/>
        </w:rPr>
        <w:t xml:space="preserve">.  The contents of the notice of breach therefore constitutes </w:t>
      </w:r>
      <w:r w:rsidR="00234512">
        <w:rPr>
          <w:rFonts w:ascii="Arial" w:hAnsi="Arial" w:cs="Arial"/>
          <w:i/>
          <w:sz w:val="24"/>
          <w:szCs w:val="24"/>
          <w:lang w:val="en-GB"/>
        </w:rPr>
        <w:t>facta probantia</w:t>
      </w:r>
      <w:r w:rsidR="00234512">
        <w:rPr>
          <w:rFonts w:ascii="Arial" w:hAnsi="Arial" w:cs="Arial"/>
          <w:sz w:val="24"/>
          <w:szCs w:val="24"/>
          <w:lang w:val="en-GB"/>
        </w:rPr>
        <w:t xml:space="preserve"> and does not relate to the material facts of the Plaintiff’s cause of action.  It was submitted that regardless of the contents of the notice of breach the particulars of claim were no</w:t>
      </w:r>
      <w:r w:rsidR="00705C7E">
        <w:rPr>
          <w:rFonts w:ascii="Arial" w:hAnsi="Arial" w:cs="Arial"/>
          <w:sz w:val="24"/>
          <w:szCs w:val="24"/>
          <w:lang w:val="en-GB"/>
        </w:rPr>
        <w:t>t</w:t>
      </w:r>
      <w:r w:rsidR="00234512">
        <w:rPr>
          <w:rFonts w:ascii="Arial" w:hAnsi="Arial" w:cs="Arial"/>
          <w:sz w:val="24"/>
          <w:szCs w:val="24"/>
          <w:lang w:val="en-GB"/>
        </w:rPr>
        <w:t xml:space="preserve"> </w:t>
      </w:r>
      <w:r w:rsidR="00257770">
        <w:rPr>
          <w:rFonts w:ascii="Arial" w:hAnsi="Arial" w:cs="Arial"/>
          <w:sz w:val="24"/>
          <w:szCs w:val="24"/>
          <w:lang w:val="en-GB"/>
        </w:rPr>
        <w:t>excipiable</w:t>
      </w:r>
      <w:r w:rsidR="00234512">
        <w:rPr>
          <w:rFonts w:ascii="Arial" w:hAnsi="Arial" w:cs="Arial"/>
          <w:sz w:val="24"/>
          <w:szCs w:val="24"/>
          <w:lang w:val="en-GB"/>
        </w:rPr>
        <w:t>.  It was submitted all that was required in compliance with clause 11 of the agreement was written notice from Plaintiff to First Defendant requi</w:t>
      </w:r>
      <w:r w:rsidR="00705C7E">
        <w:rPr>
          <w:rFonts w:ascii="Arial" w:hAnsi="Arial" w:cs="Arial"/>
          <w:sz w:val="24"/>
          <w:szCs w:val="24"/>
          <w:lang w:val="en-GB"/>
        </w:rPr>
        <w:t>ring that the breach be remedied</w:t>
      </w:r>
      <w:r w:rsidR="00234512">
        <w:rPr>
          <w:rFonts w:ascii="Arial" w:hAnsi="Arial" w:cs="Arial"/>
          <w:sz w:val="24"/>
          <w:szCs w:val="24"/>
          <w:lang w:val="en-GB"/>
        </w:rPr>
        <w:t xml:space="preserve">.  It was further submitted that if the exception was allowed it would require an amendment to the breach notice which cannot be done.  It was submitted that the exception </w:t>
      </w:r>
      <w:r w:rsidR="00705C7E">
        <w:rPr>
          <w:rFonts w:ascii="Arial" w:hAnsi="Arial" w:cs="Arial"/>
          <w:sz w:val="24"/>
          <w:szCs w:val="24"/>
          <w:lang w:val="en-GB"/>
        </w:rPr>
        <w:t xml:space="preserve">must </w:t>
      </w:r>
      <w:r w:rsidR="00234512">
        <w:rPr>
          <w:rFonts w:ascii="Arial" w:hAnsi="Arial" w:cs="Arial"/>
          <w:sz w:val="24"/>
          <w:szCs w:val="24"/>
          <w:lang w:val="en-GB"/>
        </w:rPr>
        <w:t xml:space="preserve">be dismissed and that costs should be ordered to be paid on a scale as between attorney and own client.  </w:t>
      </w:r>
    </w:p>
    <w:p w:rsidR="00234512" w:rsidRDefault="00234512" w:rsidP="00B11C24">
      <w:pPr>
        <w:spacing w:line="360" w:lineRule="auto"/>
        <w:jc w:val="both"/>
        <w:rPr>
          <w:rFonts w:ascii="Arial" w:hAnsi="Arial" w:cs="Arial"/>
          <w:sz w:val="24"/>
          <w:szCs w:val="24"/>
          <w:lang w:val="en-GB"/>
        </w:rPr>
      </w:pPr>
    </w:p>
    <w:p w:rsidR="00234512" w:rsidRDefault="00234512" w:rsidP="00B11C24">
      <w:pPr>
        <w:spacing w:line="360" w:lineRule="auto"/>
        <w:jc w:val="both"/>
        <w:rPr>
          <w:rFonts w:ascii="Arial" w:hAnsi="Arial" w:cs="Arial"/>
          <w:sz w:val="24"/>
          <w:szCs w:val="24"/>
          <w:lang w:val="en-GB"/>
        </w:rPr>
      </w:pPr>
      <w:r>
        <w:rPr>
          <w:rFonts w:ascii="Arial" w:hAnsi="Arial" w:cs="Arial"/>
          <w:sz w:val="24"/>
          <w:szCs w:val="24"/>
          <w:lang w:val="en-GB"/>
        </w:rPr>
        <w:t>[8]</w:t>
      </w:r>
      <w:r>
        <w:rPr>
          <w:rFonts w:ascii="Arial" w:hAnsi="Arial" w:cs="Arial"/>
          <w:sz w:val="24"/>
          <w:szCs w:val="24"/>
          <w:lang w:val="en-GB"/>
        </w:rPr>
        <w:tab/>
        <w:t>Clause 11 of the sale of share</w:t>
      </w:r>
      <w:r w:rsidR="00705C7E">
        <w:rPr>
          <w:rFonts w:ascii="Arial" w:hAnsi="Arial" w:cs="Arial"/>
          <w:sz w:val="24"/>
          <w:szCs w:val="24"/>
          <w:lang w:val="en-GB"/>
        </w:rPr>
        <w:t>s agreement</w:t>
      </w:r>
      <w:r>
        <w:rPr>
          <w:rFonts w:ascii="Arial" w:hAnsi="Arial" w:cs="Arial"/>
          <w:sz w:val="24"/>
          <w:szCs w:val="24"/>
          <w:lang w:val="en-GB"/>
        </w:rPr>
        <w:t xml:space="preserve"> reads as follows:</w:t>
      </w:r>
    </w:p>
    <w:p w:rsidR="00705C7E" w:rsidRDefault="00234512" w:rsidP="00B11C24">
      <w:pPr>
        <w:spacing w:line="360" w:lineRule="auto"/>
        <w:ind w:left="720"/>
        <w:jc w:val="both"/>
        <w:rPr>
          <w:rFonts w:ascii="Arial" w:hAnsi="Arial" w:cs="Arial"/>
          <w:sz w:val="24"/>
          <w:szCs w:val="24"/>
          <w:lang w:val="en-GB"/>
        </w:rPr>
      </w:pPr>
      <w:r>
        <w:rPr>
          <w:rFonts w:ascii="Arial" w:hAnsi="Arial" w:cs="Arial"/>
          <w:sz w:val="24"/>
          <w:szCs w:val="24"/>
          <w:lang w:val="en-GB"/>
        </w:rPr>
        <w:t>“</w:t>
      </w:r>
      <w:r w:rsidR="00705C7E">
        <w:rPr>
          <w:rFonts w:ascii="Arial" w:hAnsi="Arial" w:cs="Arial"/>
          <w:sz w:val="24"/>
          <w:szCs w:val="24"/>
          <w:lang w:val="en-GB"/>
        </w:rPr>
        <w:t>Breach:</w:t>
      </w:r>
    </w:p>
    <w:p w:rsidR="00C27088" w:rsidRDefault="00705C7E" w:rsidP="00B11C24">
      <w:pPr>
        <w:spacing w:line="360" w:lineRule="auto"/>
        <w:ind w:left="720"/>
        <w:jc w:val="both"/>
        <w:rPr>
          <w:rFonts w:ascii="Arial" w:hAnsi="Arial" w:cs="Arial"/>
          <w:sz w:val="24"/>
          <w:szCs w:val="24"/>
          <w:lang w:val="en-GB"/>
        </w:rPr>
      </w:pPr>
      <w:r>
        <w:rPr>
          <w:rFonts w:ascii="Arial" w:hAnsi="Arial" w:cs="Arial"/>
          <w:sz w:val="24"/>
          <w:szCs w:val="24"/>
          <w:lang w:val="en-GB"/>
        </w:rPr>
        <w:t>Should either party commit</w:t>
      </w:r>
      <w:r w:rsidR="00234512">
        <w:rPr>
          <w:rFonts w:ascii="Arial" w:hAnsi="Arial" w:cs="Arial"/>
          <w:sz w:val="24"/>
          <w:szCs w:val="24"/>
          <w:lang w:val="en-GB"/>
        </w:rPr>
        <w:t xml:space="preserve"> a breach of this agreement and fail</w:t>
      </w:r>
      <w:r>
        <w:rPr>
          <w:rFonts w:ascii="Arial" w:hAnsi="Arial" w:cs="Arial"/>
          <w:sz w:val="24"/>
          <w:szCs w:val="24"/>
          <w:lang w:val="en-GB"/>
        </w:rPr>
        <w:t>s</w:t>
      </w:r>
      <w:r w:rsidR="00234512">
        <w:rPr>
          <w:rFonts w:ascii="Arial" w:hAnsi="Arial" w:cs="Arial"/>
          <w:sz w:val="24"/>
          <w:szCs w:val="24"/>
          <w:lang w:val="en-GB"/>
        </w:rPr>
        <w:t xml:space="preserve"> to remedy such breach within 14 (fourteen) days of written notice requiri</w:t>
      </w:r>
      <w:r>
        <w:rPr>
          <w:rFonts w:ascii="Arial" w:hAnsi="Arial" w:cs="Arial"/>
          <w:sz w:val="24"/>
          <w:szCs w:val="24"/>
          <w:lang w:val="en-GB"/>
        </w:rPr>
        <w:t>ng the breach to be remedied,</w:t>
      </w:r>
      <w:r w:rsidR="00234512">
        <w:rPr>
          <w:rFonts w:ascii="Arial" w:hAnsi="Arial" w:cs="Arial"/>
          <w:sz w:val="24"/>
          <w:szCs w:val="24"/>
          <w:lang w:val="en-GB"/>
        </w:rPr>
        <w:t xml:space="preserve"> the party giving the notice will be entitled, at is option, either to cancel the sale agreement and claim damages or to claim specific performance of all the defaulting parties applications, together with </w:t>
      </w:r>
      <w:r w:rsidR="00C27088">
        <w:rPr>
          <w:rFonts w:ascii="Arial" w:hAnsi="Arial" w:cs="Arial"/>
          <w:sz w:val="24"/>
          <w:szCs w:val="24"/>
          <w:lang w:val="en-GB"/>
        </w:rPr>
        <w:t>damages</w:t>
      </w:r>
      <w:r w:rsidR="00234512">
        <w:rPr>
          <w:rFonts w:ascii="Arial" w:hAnsi="Arial" w:cs="Arial"/>
          <w:sz w:val="24"/>
          <w:szCs w:val="24"/>
          <w:lang w:val="en-GB"/>
        </w:rPr>
        <w:t xml:space="preserve">, if any, </w:t>
      </w:r>
      <w:r w:rsidR="00C27088">
        <w:rPr>
          <w:rFonts w:ascii="Arial" w:hAnsi="Arial" w:cs="Arial"/>
          <w:sz w:val="24"/>
          <w:szCs w:val="24"/>
          <w:lang w:val="en-GB"/>
        </w:rPr>
        <w:t>whether or not such obligations have fallen due for performance.”</w:t>
      </w:r>
    </w:p>
    <w:p w:rsidR="00C27088" w:rsidRDefault="00C27088" w:rsidP="00B11C24">
      <w:pPr>
        <w:spacing w:line="360" w:lineRule="auto"/>
        <w:jc w:val="both"/>
        <w:rPr>
          <w:rFonts w:ascii="Arial" w:hAnsi="Arial" w:cs="Arial"/>
          <w:sz w:val="24"/>
          <w:szCs w:val="24"/>
          <w:lang w:val="en-GB"/>
        </w:rPr>
      </w:pPr>
    </w:p>
    <w:p w:rsidR="00C27088" w:rsidRDefault="00C27088" w:rsidP="00B11C24">
      <w:pPr>
        <w:spacing w:line="360" w:lineRule="auto"/>
        <w:jc w:val="both"/>
        <w:rPr>
          <w:rFonts w:ascii="Arial" w:hAnsi="Arial" w:cs="Arial"/>
          <w:sz w:val="24"/>
          <w:szCs w:val="24"/>
          <w:lang w:val="en-GB"/>
        </w:rPr>
      </w:pPr>
      <w:r>
        <w:rPr>
          <w:rFonts w:ascii="Arial" w:hAnsi="Arial" w:cs="Arial"/>
          <w:sz w:val="24"/>
          <w:szCs w:val="24"/>
          <w:lang w:val="en-GB"/>
        </w:rPr>
        <w:lastRenderedPageBreak/>
        <w:t>[9]</w:t>
      </w:r>
      <w:r>
        <w:rPr>
          <w:rFonts w:ascii="Arial" w:hAnsi="Arial" w:cs="Arial"/>
          <w:sz w:val="24"/>
          <w:szCs w:val="24"/>
          <w:lang w:val="en-GB"/>
        </w:rPr>
        <w:tab/>
        <w:t>The letter annexure “G” which it is contended does not comply with clause 11 is addressed to Tuzi Gazi Waterfront (Pty) Ltd and Robert Wayne Hughes.  It refers to the agreement which ha</w:t>
      </w:r>
      <w:r w:rsidR="00705C7E">
        <w:rPr>
          <w:rFonts w:ascii="Arial" w:hAnsi="Arial" w:cs="Arial"/>
          <w:sz w:val="24"/>
          <w:szCs w:val="24"/>
          <w:lang w:val="en-GB"/>
        </w:rPr>
        <w:t>d been breached when the</w:t>
      </w:r>
      <w:r>
        <w:rPr>
          <w:rFonts w:ascii="Arial" w:hAnsi="Arial" w:cs="Arial"/>
          <w:sz w:val="24"/>
          <w:szCs w:val="24"/>
          <w:lang w:val="en-GB"/>
        </w:rPr>
        <w:t xml:space="preserve"> settlement agreement an</w:t>
      </w:r>
      <w:r w:rsidR="00705C7E">
        <w:rPr>
          <w:rFonts w:ascii="Arial" w:hAnsi="Arial" w:cs="Arial"/>
          <w:sz w:val="24"/>
          <w:szCs w:val="24"/>
          <w:lang w:val="en-GB"/>
        </w:rPr>
        <w:t>d the suretyship agreements</w:t>
      </w:r>
      <w:r>
        <w:rPr>
          <w:rFonts w:ascii="Arial" w:hAnsi="Arial" w:cs="Arial"/>
          <w:sz w:val="24"/>
          <w:szCs w:val="24"/>
          <w:lang w:val="en-GB"/>
        </w:rPr>
        <w:t xml:space="preserve"> were signed.  It sets out that certain payments were made but that there was short payment.  There is accordingly capital</w:t>
      </w:r>
      <w:r w:rsidR="00705C7E">
        <w:rPr>
          <w:rFonts w:ascii="Arial" w:hAnsi="Arial" w:cs="Arial"/>
          <w:sz w:val="24"/>
          <w:szCs w:val="24"/>
          <w:lang w:val="en-GB"/>
        </w:rPr>
        <w:t>,</w:t>
      </w:r>
      <w:r>
        <w:rPr>
          <w:rFonts w:ascii="Arial" w:hAnsi="Arial" w:cs="Arial"/>
          <w:sz w:val="24"/>
          <w:szCs w:val="24"/>
          <w:lang w:val="en-GB"/>
        </w:rPr>
        <w:t xml:space="preserve"> interest and penalties due.  It then sets out that they are indebted to Plaint</w:t>
      </w:r>
      <w:r w:rsidR="00705C7E">
        <w:rPr>
          <w:rFonts w:ascii="Arial" w:hAnsi="Arial" w:cs="Arial"/>
          <w:sz w:val="24"/>
          <w:szCs w:val="24"/>
          <w:lang w:val="en-GB"/>
        </w:rPr>
        <w:t xml:space="preserve">iff and the amounts which they </w:t>
      </w:r>
      <w:r w:rsidR="00B11C24">
        <w:rPr>
          <w:rFonts w:ascii="Arial" w:hAnsi="Arial" w:cs="Arial"/>
          <w:sz w:val="24"/>
          <w:szCs w:val="24"/>
          <w:lang w:val="en-GB"/>
        </w:rPr>
        <w:t>allege are</w:t>
      </w:r>
      <w:r>
        <w:rPr>
          <w:rFonts w:ascii="Arial" w:hAnsi="Arial" w:cs="Arial"/>
          <w:sz w:val="24"/>
          <w:szCs w:val="24"/>
          <w:lang w:val="en-GB"/>
        </w:rPr>
        <w:t xml:space="preserve"> due.  It sets out in the one paragraph “Our instructions are that despite demand you have failed and or refused to make payment of the amount due to our client and have unjustifiably enriched yourselves to the detriment of our client.”  It then sets out in two paragraphs that in terms of section 345(1)(c) of the Companies Act 61 of 1973 a company will be deemed to be unable to p</w:t>
      </w:r>
      <w:r w:rsidR="00705C7E">
        <w:rPr>
          <w:rFonts w:ascii="Arial" w:hAnsi="Arial" w:cs="Arial"/>
          <w:sz w:val="24"/>
          <w:szCs w:val="24"/>
          <w:lang w:val="en-GB"/>
        </w:rPr>
        <w:t>ay its debt if it is proved to the</w:t>
      </w:r>
      <w:r>
        <w:rPr>
          <w:rFonts w:ascii="Arial" w:hAnsi="Arial" w:cs="Arial"/>
          <w:sz w:val="24"/>
          <w:szCs w:val="24"/>
          <w:lang w:val="en-GB"/>
        </w:rPr>
        <w:t xml:space="preserve"> satisfaction of the court that the company is unable to pay its debts and that it may then be wound up.  It the</w:t>
      </w:r>
      <w:r w:rsidR="0074036D">
        <w:rPr>
          <w:rFonts w:ascii="Arial" w:hAnsi="Arial" w:cs="Arial"/>
          <w:sz w:val="24"/>
          <w:szCs w:val="24"/>
          <w:lang w:val="en-GB"/>
        </w:rPr>
        <w:t>n indicates that it also gives</w:t>
      </w:r>
      <w:r>
        <w:rPr>
          <w:rFonts w:ascii="Arial" w:hAnsi="Arial" w:cs="Arial"/>
          <w:sz w:val="24"/>
          <w:szCs w:val="24"/>
          <w:lang w:val="en-GB"/>
        </w:rPr>
        <w:t xml:space="preserve"> notice in terms of section 345(1</w:t>
      </w:r>
      <w:proofErr w:type="gramStart"/>
      <w:r>
        <w:rPr>
          <w:rFonts w:ascii="Arial" w:hAnsi="Arial" w:cs="Arial"/>
          <w:sz w:val="24"/>
          <w:szCs w:val="24"/>
          <w:lang w:val="en-GB"/>
        </w:rPr>
        <w:t>)(</w:t>
      </w:r>
      <w:proofErr w:type="gramEnd"/>
      <w:r>
        <w:rPr>
          <w:rFonts w:ascii="Arial" w:hAnsi="Arial" w:cs="Arial"/>
          <w:sz w:val="24"/>
          <w:szCs w:val="24"/>
          <w:lang w:val="en-GB"/>
        </w:rPr>
        <w:t>c) of the said Act.  It ends off with the following “It is our instruction to advise you that our client reserves the right to claim further damages due to loss of income and prospective business opportunities as well as a punitive costs order against you.”</w:t>
      </w:r>
    </w:p>
    <w:p w:rsidR="00C27088" w:rsidRDefault="00C27088" w:rsidP="00B11C24">
      <w:pPr>
        <w:spacing w:line="360" w:lineRule="auto"/>
        <w:jc w:val="both"/>
        <w:rPr>
          <w:rFonts w:ascii="Arial" w:hAnsi="Arial" w:cs="Arial"/>
          <w:sz w:val="24"/>
          <w:szCs w:val="24"/>
          <w:lang w:val="en-GB"/>
        </w:rPr>
      </w:pPr>
    </w:p>
    <w:p w:rsidR="00C27088" w:rsidRDefault="00C27088" w:rsidP="00B11C24">
      <w:pPr>
        <w:spacing w:line="360" w:lineRule="auto"/>
        <w:jc w:val="both"/>
        <w:rPr>
          <w:rFonts w:ascii="Arial" w:hAnsi="Arial" w:cs="Arial"/>
          <w:sz w:val="24"/>
          <w:szCs w:val="24"/>
          <w:lang w:val="en-GB"/>
        </w:rPr>
      </w:pPr>
      <w:r>
        <w:rPr>
          <w:rFonts w:ascii="Arial" w:hAnsi="Arial" w:cs="Arial"/>
          <w:sz w:val="24"/>
          <w:szCs w:val="24"/>
          <w:lang w:val="en-GB"/>
        </w:rPr>
        <w:t>[10]</w:t>
      </w:r>
      <w:r>
        <w:rPr>
          <w:rFonts w:ascii="Arial" w:hAnsi="Arial" w:cs="Arial"/>
          <w:sz w:val="24"/>
          <w:szCs w:val="24"/>
          <w:lang w:val="en-GB"/>
        </w:rPr>
        <w:tab/>
        <w:t xml:space="preserve">In the judgment of Mlotshwa A.J. dealing with the issue whether Plaintiff was entitled to amend her particulars of claim </w:t>
      </w:r>
      <w:r w:rsidR="001C6AD6">
        <w:rPr>
          <w:rFonts w:ascii="Arial" w:hAnsi="Arial" w:cs="Arial"/>
          <w:sz w:val="24"/>
          <w:szCs w:val="24"/>
          <w:lang w:val="en-GB"/>
        </w:rPr>
        <w:t>the court dealt with whether clause 11 had been complied with but made no finding in that regard and concluded in paragraph 13:</w:t>
      </w:r>
    </w:p>
    <w:p w:rsidR="001C6AD6" w:rsidRDefault="001C6AD6" w:rsidP="00B11C24">
      <w:pPr>
        <w:spacing w:line="360" w:lineRule="auto"/>
        <w:ind w:left="720"/>
        <w:jc w:val="both"/>
        <w:rPr>
          <w:rFonts w:ascii="Arial" w:hAnsi="Arial" w:cs="Arial"/>
          <w:sz w:val="24"/>
          <w:szCs w:val="24"/>
          <w:lang w:val="en-GB"/>
        </w:rPr>
      </w:pPr>
      <w:r>
        <w:rPr>
          <w:rFonts w:ascii="Arial" w:hAnsi="Arial" w:cs="Arial"/>
          <w:sz w:val="24"/>
          <w:szCs w:val="24"/>
          <w:lang w:val="en-GB"/>
        </w:rPr>
        <w:t>“In the result, the application to amend plaintiff’s claim must succeed as neither prejudice nor injustice will be suffered by the defendants.”</w:t>
      </w:r>
    </w:p>
    <w:p w:rsidR="001C6AD6" w:rsidRDefault="001C6AD6" w:rsidP="00B11C24">
      <w:pPr>
        <w:spacing w:line="360" w:lineRule="auto"/>
        <w:jc w:val="both"/>
        <w:rPr>
          <w:rFonts w:ascii="Arial" w:hAnsi="Arial" w:cs="Arial"/>
          <w:sz w:val="24"/>
          <w:szCs w:val="24"/>
          <w:lang w:val="en-GB"/>
        </w:rPr>
      </w:pPr>
      <w:r>
        <w:rPr>
          <w:rFonts w:ascii="Arial" w:hAnsi="Arial" w:cs="Arial"/>
          <w:sz w:val="24"/>
          <w:szCs w:val="24"/>
          <w:lang w:val="en-GB"/>
        </w:rPr>
        <w:t xml:space="preserve">Accordingly, on my reading of the said judgment, it found that the amendment should be allowed as there would be no prejudice or injustice.  This it concluded after referring to the decision of Moolman v Estate Moolman 1927 CPD 27 where it referred to amendments that should be allowed unless it is </w:t>
      </w:r>
      <w:r>
        <w:rPr>
          <w:rFonts w:ascii="Arial" w:hAnsi="Arial" w:cs="Arial"/>
          <w:i/>
          <w:sz w:val="24"/>
          <w:szCs w:val="24"/>
          <w:lang w:val="en-GB"/>
        </w:rPr>
        <w:t>mala fide</w:t>
      </w:r>
      <w:r>
        <w:rPr>
          <w:rFonts w:ascii="Arial" w:hAnsi="Arial" w:cs="Arial"/>
          <w:sz w:val="24"/>
          <w:szCs w:val="24"/>
          <w:lang w:val="en-GB"/>
        </w:rPr>
        <w:t xml:space="preserve"> or with</w:t>
      </w:r>
      <w:r w:rsidR="00705C7E">
        <w:rPr>
          <w:rFonts w:ascii="Arial" w:hAnsi="Arial" w:cs="Arial"/>
          <w:sz w:val="24"/>
          <w:szCs w:val="24"/>
          <w:lang w:val="en-GB"/>
        </w:rPr>
        <w:t>out</w:t>
      </w:r>
      <w:r>
        <w:rPr>
          <w:rFonts w:ascii="Arial" w:hAnsi="Arial" w:cs="Arial"/>
          <w:sz w:val="24"/>
          <w:szCs w:val="24"/>
          <w:lang w:val="en-GB"/>
        </w:rPr>
        <w:t xml:space="preserve"> cause and injustice to the other side which cannot be compensa</w:t>
      </w:r>
      <w:r w:rsidR="00705C7E">
        <w:rPr>
          <w:rFonts w:ascii="Arial" w:hAnsi="Arial" w:cs="Arial"/>
          <w:sz w:val="24"/>
          <w:szCs w:val="24"/>
          <w:lang w:val="en-GB"/>
        </w:rPr>
        <w:t>ted by costs.  In my view</w:t>
      </w:r>
      <w:r>
        <w:rPr>
          <w:rFonts w:ascii="Arial" w:hAnsi="Arial" w:cs="Arial"/>
          <w:sz w:val="24"/>
          <w:szCs w:val="24"/>
          <w:lang w:val="en-GB"/>
        </w:rPr>
        <w:t xml:space="preserve"> it did not make any</w:t>
      </w:r>
      <w:r w:rsidR="00705C7E">
        <w:rPr>
          <w:rFonts w:ascii="Arial" w:hAnsi="Arial" w:cs="Arial"/>
          <w:sz w:val="24"/>
          <w:szCs w:val="24"/>
          <w:lang w:val="en-GB"/>
        </w:rPr>
        <w:t xml:space="preserve"> specific</w:t>
      </w:r>
      <w:r>
        <w:rPr>
          <w:rFonts w:ascii="Arial" w:hAnsi="Arial" w:cs="Arial"/>
          <w:sz w:val="24"/>
          <w:szCs w:val="24"/>
          <w:lang w:val="en-GB"/>
        </w:rPr>
        <w:t xml:space="preserve"> finding in regard to whether clause 11 had been complied with</w:t>
      </w:r>
      <w:r w:rsidR="00705C7E">
        <w:rPr>
          <w:rFonts w:ascii="Arial" w:hAnsi="Arial" w:cs="Arial"/>
          <w:sz w:val="24"/>
          <w:szCs w:val="24"/>
          <w:lang w:val="en-GB"/>
        </w:rPr>
        <w:t xml:space="preserve"> or had to be complied with.  Although the parties are the same the relief that was sought was to allow </w:t>
      </w:r>
      <w:r w:rsidR="00705C7E">
        <w:rPr>
          <w:rFonts w:ascii="Arial" w:hAnsi="Arial" w:cs="Arial"/>
          <w:sz w:val="24"/>
          <w:szCs w:val="24"/>
          <w:lang w:val="en-GB"/>
        </w:rPr>
        <w:lastRenderedPageBreak/>
        <w:t xml:space="preserve">an amendment and not whether it was excipiable.  Whether it was excipiable was a factor but as set out above that issue was not specifically dealt with. </w:t>
      </w:r>
    </w:p>
    <w:p w:rsidR="00705C7E" w:rsidRDefault="00705C7E" w:rsidP="00B11C24">
      <w:pPr>
        <w:spacing w:line="360" w:lineRule="auto"/>
        <w:jc w:val="both"/>
        <w:rPr>
          <w:rFonts w:ascii="Arial" w:hAnsi="Arial" w:cs="Arial"/>
          <w:sz w:val="24"/>
          <w:szCs w:val="24"/>
          <w:lang w:val="en-GB"/>
        </w:rPr>
      </w:pPr>
    </w:p>
    <w:p w:rsidR="00AF4357" w:rsidRDefault="001C6AD6" w:rsidP="00B11C24">
      <w:pPr>
        <w:spacing w:line="360" w:lineRule="auto"/>
        <w:jc w:val="both"/>
        <w:rPr>
          <w:rFonts w:ascii="Arial" w:hAnsi="Arial" w:cs="Arial"/>
          <w:sz w:val="24"/>
          <w:szCs w:val="24"/>
          <w:lang w:val="en-GB"/>
        </w:rPr>
      </w:pPr>
      <w:r>
        <w:rPr>
          <w:rFonts w:ascii="Arial" w:hAnsi="Arial" w:cs="Arial"/>
          <w:sz w:val="24"/>
          <w:szCs w:val="24"/>
          <w:lang w:val="en-GB"/>
        </w:rPr>
        <w:t>[11]</w:t>
      </w:r>
      <w:r>
        <w:rPr>
          <w:rFonts w:ascii="Arial" w:hAnsi="Arial" w:cs="Arial"/>
          <w:sz w:val="24"/>
          <w:szCs w:val="24"/>
          <w:lang w:val="en-GB"/>
        </w:rPr>
        <w:tab/>
      </w:r>
      <w:r w:rsidR="00705C7E">
        <w:rPr>
          <w:rFonts w:ascii="Arial" w:hAnsi="Arial" w:cs="Arial"/>
          <w:sz w:val="24"/>
          <w:szCs w:val="24"/>
          <w:lang w:val="en-GB"/>
        </w:rPr>
        <w:t xml:space="preserve">The matter is therefore not </w:t>
      </w:r>
      <w:r w:rsidR="00705C7E">
        <w:rPr>
          <w:rFonts w:ascii="Arial" w:hAnsi="Arial" w:cs="Arial"/>
          <w:i/>
          <w:sz w:val="24"/>
          <w:szCs w:val="24"/>
          <w:lang w:val="en-GB"/>
        </w:rPr>
        <w:t xml:space="preserve">res judicata </w:t>
      </w:r>
      <w:r w:rsidR="00705C7E">
        <w:rPr>
          <w:rFonts w:ascii="Arial" w:hAnsi="Arial" w:cs="Arial"/>
          <w:sz w:val="24"/>
          <w:szCs w:val="24"/>
          <w:lang w:val="en-GB"/>
        </w:rPr>
        <w:t>and</w:t>
      </w:r>
      <w:r w:rsidR="0074036D">
        <w:rPr>
          <w:rFonts w:ascii="Arial" w:hAnsi="Arial" w:cs="Arial"/>
          <w:sz w:val="24"/>
          <w:szCs w:val="24"/>
          <w:lang w:val="en-GB"/>
        </w:rPr>
        <w:t xml:space="preserve"> it</w:t>
      </w:r>
      <w:r w:rsidR="00705C7E">
        <w:rPr>
          <w:rFonts w:ascii="Arial" w:hAnsi="Arial" w:cs="Arial"/>
          <w:sz w:val="24"/>
          <w:szCs w:val="24"/>
          <w:lang w:val="en-GB"/>
        </w:rPr>
        <w:t xml:space="preserve"> must</w:t>
      </w:r>
      <w:r w:rsidR="00C60497">
        <w:rPr>
          <w:rFonts w:ascii="Arial" w:hAnsi="Arial" w:cs="Arial"/>
          <w:sz w:val="24"/>
          <w:szCs w:val="24"/>
          <w:lang w:val="en-GB"/>
        </w:rPr>
        <w:t xml:space="preserve"> be considered whether there is merit in the exception.  </w:t>
      </w:r>
    </w:p>
    <w:p w:rsidR="00C60497" w:rsidRDefault="00C60497" w:rsidP="00B11C24">
      <w:pPr>
        <w:spacing w:line="360" w:lineRule="auto"/>
        <w:jc w:val="both"/>
        <w:rPr>
          <w:rFonts w:ascii="Arial" w:hAnsi="Arial" w:cs="Arial"/>
          <w:sz w:val="24"/>
          <w:szCs w:val="24"/>
          <w:lang w:val="en-GB"/>
        </w:rPr>
      </w:pPr>
    </w:p>
    <w:p w:rsidR="00C60497" w:rsidRDefault="00C60497" w:rsidP="00B11C24">
      <w:pPr>
        <w:spacing w:line="360" w:lineRule="auto"/>
        <w:jc w:val="both"/>
        <w:rPr>
          <w:rFonts w:ascii="Arial" w:hAnsi="Arial" w:cs="Arial"/>
          <w:sz w:val="24"/>
          <w:szCs w:val="24"/>
          <w:lang w:val="en-GB"/>
        </w:rPr>
      </w:pPr>
      <w:r>
        <w:rPr>
          <w:rFonts w:ascii="Arial" w:hAnsi="Arial" w:cs="Arial"/>
          <w:sz w:val="24"/>
          <w:szCs w:val="24"/>
          <w:lang w:val="en-GB"/>
        </w:rPr>
        <w:t>[12]</w:t>
      </w:r>
      <w:r>
        <w:rPr>
          <w:rFonts w:ascii="Arial" w:hAnsi="Arial" w:cs="Arial"/>
          <w:sz w:val="24"/>
          <w:szCs w:val="24"/>
          <w:lang w:val="en-GB"/>
        </w:rPr>
        <w:tab/>
        <w:t>Paragraph 21 of the amended particulars of claim states:</w:t>
      </w:r>
    </w:p>
    <w:p w:rsidR="00C60497" w:rsidRDefault="00C60497" w:rsidP="00B11C24">
      <w:pPr>
        <w:spacing w:line="360" w:lineRule="auto"/>
        <w:ind w:left="720"/>
        <w:jc w:val="both"/>
        <w:rPr>
          <w:rFonts w:ascii="Arial" w:hAnsi="Arial" w:cs="Arial"/>
          <w:sz w:val="24"/>
          <w:szCs w:val="24"/>
          <w:lang w:val="en-GB"/>
        </w:rPr>
      </w:pPr>
      <w:r>
        <w:rPr>
          <w:rFonts w:ascii="Arial" w:hAnsi="Arial" w:cs="Arial"/>
          <w:sz w:val="24"/>
          <w:szCs w:val="24"/>
          <w:lang w:val="en-GB"/>
        </w:rPr>
        <w:t xml:space="preserve">“On or about 4 August 2020 alternatively 30 November 2020, in a written demand addressed to both First and Second Defendants, </w:t>
      </w:r>
      <w:r w:rsidR="00705C7E">
        <w:rPr>
          <w:rFonts w:ascii="Arial" w:hAnsi="Arial" w:cs="Arial"/>
          <w:sz w:val="24"/>
          <w:szCs w:val="24"/>
          <w:lang w:val="en-GB"/>
        </w:rPr>
        <w:t xml:space="preserve">the </w:t>
      </w:r>
      <w:r>
        <w:rPr>
          <w:rFonts w:ascii="Arial" w:hAnsi="Arial" w:cs="Arial"/>
          <w:sz w:val="24"/>
          <w:szCs w:val="24"/>
          <w:lang w:val="en-GB"/>
        </w:rPr>
        <w:t>Plaintiff notified them that they were i</w:t>
      </w:r>
      <w:r w:rsidR="00705C7E">
        <w:rPr>
          <w:rFonts w:ascii="Arial" w:hAnsi="Arial" w:cs="Arial"/>
          <w:sz w:val="24"/>
          <w:szCs w:val="24"/>
          <w:lang w:val="en-GB"/>
        </w:rPr>
        <w:t>n breach of the Sale of Shares A</w:t>
      </w:r>
      <w:r>
        <w:rPr>
          <w:rFonts w:ascii="Arial" w:hAnsi="Arial" w:cs="Arial"/>
          <w:sz w:val="24"/>
          <w:szCs w:val="24"/>
          <w:lang w:val="en-GB"/>
        </w:rPr>
        <w:t>greemen</w:t>
      </w:r>
      <w:r w:rsidR="00705C7E">
        <w:rPr>
          <w:rFonts w:ascii="Arial" w:hAnsi="Arial" w:cs="Arial"/>
          <w:sz w:val="24"/>
          <w:szCs w:val="24"/>
          <w:lang w:val="en-GB"/>
        </w:rPr>
        <w:t>t, by failing to pay the sums pleaded hereinabove.  T</w:t>
      </w:r>
      <w:r>
        <w:rPr>
          <w:rFonts w:ascii="Arial" w:hAnsi="Arial" w:cs="Arial"/>
          <w:sz w:val="24"/>
          <w:szCs w:val="24"/>
          <w:lang w:val="en-GB"/>
        </w:rPr>
        <w:t>he demand is annexure “G” and the Sheriff’s return of service is annexure “H”.”</w:t>
      </w:r>
    </w:p>
    <w:p w:rsidR="00C60497" w:rsidRDefault="00C60497" w:rsidP="00B11C24">
      <w:pPr>
        <w:spacing w:line="360" w:lineRule="auto"/>
        <w:jc w:val="both"/>
        <w:rPr>
          <w:rFonts w:ascii="Arial" w:hAnsi="Arial" w:cs="Arial"/>
          <w:sz w:val="24"/>
          <w:szCs w:val="24"/>
          <w:lang w:val="en-GB"/>
        </w:rPr>
      </w:pPr>
    </w:p>
    <w:p w:rsidR="00C60497" w:rsidRDefault="00C60497" w:rsidP="00B11C24">
      <w:pPr>
        <w:spacing w:line="360" w:lineRule="auto"/>
        <w:jc w:val="both"/>
        <w:rPr>
          <w:rFonts w:ascii="Arial" w:hAnsi="Arial" w:cs="Arial"/>
          <w:sz w:val="24"/>
          <w:szCs w:val="24"/>
          <w:lang w:val="en-GB"/>
        </w:rPr>
      </w:pPr>
      <w:r>
        <w:rPr>
          <w:rFonts w:ascii="Arial" w:hAnsi="Arial" w:cs="Arial"/>
          <w:sz w:val="24"/>
          <w:szCs w:val="24"/>
          <w:lang w:val="en-GB"/>
        </w:rPr>
        <w:t>[13]</w:t>
      </w:r>
      <w:r>
        <w:rPr>
          <w:rFonts w:ascii="Arial" w:hAnsi="Arial" w:cs="Arial"/>
          <w:sz w:val="24"/>
          <w:szCs w:val="24"/>
          <w:lang w:val="en-GB"/>
        </w:rPr>
        <w:tab/>
        <w:t>On a reading of annexure “G” it would appear to me that it is a combine</w:t>
      </w:r>
      <w:r w:rsidR="00705C7E">
        <w:rPr>
          <w:rFonts w:ascii="Arial" w:hAnsi="Arial" w:cs="Arial"/>
          <w:sz w:val="24"/>
          <w:szCs w:val="24"/>
          <w:lang w:val="en-GB"/>
        </w:rPr>
        <w:t>d letter which is addressed</w:t>
      </w:r>
      <w:r>
        <w:rPr>
          <w:rFonts w:ascii="Arial" w:hAnsi="Arial" w:cs="Arial"/>
          <w:sz w:val="24"/>
          <w:szCs w:val="24"/>
          <w:lang w:val="en-GB"/>
        </w:rPr>
        <w:t xml:space="preserve"> to First Defendant and Second Defendant.  </w:t>
      </w:r>
      <w:r w:rsidR="00705C7E">
        <w:rPr>
          <w:rFonts w:ascii="Arial" w:hAnsi="Arial" w:cs="Arial"/>
          <w:sz w:val="24"/>
          <w:szCs w:val="24"/>
          <w:lang w:val="en-GB"/>
        </w:rPr>
        <w:t>Specific reference</w:t>
      </w:r>
      <w:r>
        <w:rPr>
          <w:rFonts w:ascii="Arial" w:hAnsi="Arial" w:cs="Arial"/>
          <w:sz w:val="24"/>
          <w:szCs w:val="24"/>
          <w:lang w:val="en-GB"/>
        </w:rPr>
        <w:t xml:space="preserve"> is made</w:t>
      </w:r>
      <w:r w:rsidR="00705C7E">
        <w:rPr>
          <w:rFonts w:ascii="Arial" w:hAnsi="Arial" w:cs="Arial"/>
          <w:sz w:val="24"/>
          <w:szCs w:val="24"/>
          <w:lang w:val="en-GB"/>
        </w:rPr>
        <w:t xml:space="preserve"> in the letter</w:t>
      </w:r>
      <w:r>
        <w:rPr>
          <w:rFonts w:ascii="Arial" w:hAnsi="Arial" w:cs="Arial"/>
          <w:sz w:val="24"/>
          <w:szCs w:val="24"/>
          <w:lang w:val="en-GB"/>
        </w:rPr>
        <w:t xml:space="preserve"> to </w:t>
      </w:r>
      <w:r w:rsidR="00257770">
        <w:rPr>
          <w:rFonts w:ascii="Arial" w:hAnsi="Arial" w:cs="Arial"/>
          <w:sz w:val="24"/>
          <w:szCs w:val="24"/>
          <w:lang w:val="en-GB"/>
        </w:rPr>
        <w:t>noncompliance</w:t>
      </w:r>
      <w:r>
        <w:rPr>
          <w:rFonts w:ascii="Arial" w:hAnsi="Arial" w:cs="Arial"/>
          <w:sz w:val="24"/>
          <w:szCs w:val="24"/>
          <w:lang w:val="en-GB"/>
        </w:rPr>
        <w:t xml:space="preserve"> by First Defendant and then also sets out what the consequences would be to Second Defendant if it is found that it is unable to pay its debt.  Accordingly, in my view, on a reading of the letter, it is not merely a notice in terms of section 345 of the Companies Act</w:t>
      </w:r>
      <w:r w:rsidR="00705C7E">
        <w:rPr>
          <w:rFonts w:ascii="Arial" w:hAnsi="Arial" w:cs="Arial"/>
          <w:sz w:val="24"/>
          <w:szCs w:val="24"/>
          <w:lang w:val="en-GB"/>
        </w:rPr>
        <w:t>.  D</w:t>
      </w:r>
      <w:r>
        <w:rPr>
          <w:rFonts w:ascii="Arial" w:hAnsi="Arial" w:cs="Arial"/>
          <w:sz w:val="24"/>
          <w:szCs w:val="24"/>
          <w:lang w:val="en-GB"/>
        </w:rPr>
        <w:t>ue to the submissions m</w:t>
      </w:r>
      <w:r w:rsidR="00705C7E">
        <w:rPr>
          <w:rFonts w:ascii="Arial" w:hAnsi="Arial" w:cs="Arial"/>
          <w:sz w:val="24"/>
          <w:szCs w:val="24"/>
          <w:lang w:val="en-GB"/>
        </w:rPr>
        <w:t>ade on behalf of Defendants</w:t>
      </w:r>
      <w:r>
        <w:rPr>
          <w:rFonts w:ascii="Arial" w:hAnsi="Arial" w:cs="Arial"/>
          <w:sz w:val="24"/>
          <w:szCs w:val="24"/>
          <w:lang w:val="en-GB"/>
        </w:rPr>
        <w:t xml:space="preserve"> it involves</w:t>
      </w:r>
      <w:r w:rsidR="00705C7E">
        <w:rPr>
          <w:rFonts w:ascii="Arial" w:hAnsi="Arial" w:cs="Arial"/>
          <w:sz w:val="24"/>
          <w:szCs w:val="24"/>
          <w:lang w:val="en-GB"/>
        </w:rPr>
        <w:t xml:space="preserve"> possible</w:t>
      </w:r>
      <w:r>
        <w:rPr>
          <w:rFonts w:ascii="Arial" w:hAnsi="Arial" w:cs="Arial"/>
          <w:sz w:val="24"/>
          <w:szCs w:val="24"/>
          <w:lang w:val="en-GB"/>
        </w:rPr>
        <w:t xml:space="preserve"> interpretation of the letter to de</w:t>
      </w:r>
      <w:r w:rsidR="00705C7E">
        <w:rPr>
          <w:rFonts w:ascii="Arial" w:hAnsi="Arial" w:cs="Arial"/>
          <w:sz w:val="24"/>
          <w:szCs w:val="24"/>
          <w:lang w:val="en-GB"/>
        </w:rPr>
        <w:t>termine whether it is a breach</w:t>
      </w:r>
      <w:r>
        <w:rPr>
          <w:rFonts w:ascii="Arial" w:hAnsi="Arial" w:cs="Arial"/>
          <w:sz w:val="24"/>
          <w:szCs w:val="24"/>
          <w:lang w:val="en-GB"/>
        </w:rPr>
        <w:t xml:space="preserve"> notice to First Defendant or whether it is only a notice in terms of section 345 of the Companies Act.  </w:t>
      </w:r>
    </w:p>
    <w:p w:rsidR="00C60497" w:rsidRDefault="00C60497" w:rsidP="00B11C24">
      <w:pPr>
        <w:spacing w:line="360" w:lineRule="auto"/>
        <w:jc w:val="both"/>
        <w:rPr>
          <w:rFonts w:ascii="Arial" w:hAnsi="Arial" w:cs="Arial"/>
          <w:sz w:val="24"/>
          <w:szCs w:val="24"/>
          <w:lang w:val="en-GB"/>
        </w:rPr>
      </w:pPr>
    </w:p>
    <w:p w:rsidR="00C60497" w:rsidRDefault="00C60497" w:rsidP="00B11C24">
      <w:pPr>
        <w:spacing w:line="360" w:lineRule="auto"/>
        <w:jc w:val="both"/>
        <w:rPr>
          <w:rFonts w:ascii="Arial" w:hAnsi="Arial" w:cs="Arial"/>
          <w:sz w:val="24"/>
          <w:szCs w:val="24"/>
          <w:lang w:val="en-GB"/>
        </w:rPr>
      </w:pPr>
      <w:r>
        <w:rPr>
          <w:rFonts w:ascii="Arial" w:hAnsi="Arial" w:cs="Arial"/>
          <w:sz w:val="24"/>
          <w:szCs w:val="24"/>
          <w:lang w:val="en-GB"/>
        </w:rPr>
        <w:t>[14]</w:t>
      </w:r>
      <w:r>
        <w:rPr>
          <w:rFonts w:ascii="Arial" w:hAnsi="Arial" w:cs="Arial"/>
          <w:sz w:val="24"/>
          <w:szCs w:val="24"/>
          <w:lang w:val="en-GB"/>
        </w:rPr>
        <w:tab/>
        <w:t>It was submitted on behalf</w:t>
      </w:r>
      <w:r w:rsidR="0074036D">
        <w:rPr>
          <w:rFonts w:ascii="Arial" w:hAnsi="Arial" w:cs="Arial"/>
          <w:sz w:val="24"/>
          <w:szCs w:val="24"/>
          <w:lang w:val="en-GB"/>
        </w:rPr>
        <w:t xml:space="preserve"> of Defendants that the breach</w:t>
      </w:r>
      <w:r>
        <w:rPr>
          <w:rFonts w:ascii="Arial" w:hAnsi="Arial" w:cs="Arial"/>
          <w:sz w:val="24"/>
          <w:szCs w:val="24"/>
          <w:lang w:val="en-GB"/>
        </w:rPr>
        <w:t xml:space="preserve"> notice must contain:</w:t>
      </w:r>
    </w:p>
    <w:p w:rsidR="00C60497" w:rsidRDefault="00C60497" w:rsidP="00B11C24">
      <w:pPr>
        <w:spacing w:line="360" w:lineRule="auto"/>
        <w:ind w:left="720" w:hanging="720"/>
        <w:jc w:val="both"/>
        <w:rPr>
          <w:rFonts w:ascii="Arial" w:hAnsi="Arial" w:cs="Arial"/>
          <w:sz w:val="24"/>
          <w:szCs w:val="24"/>
          <w:lang w:val="en-GB"/>
        </w:rPr>
      </w:pPr>
      <w:r>
        <w:rPr>
          <w:rFonts w:ascii="Arial" w:hAnsi="Arial" w:cs="Arial"/>
          <w:sz w:val="24"/>
          <w:szCs w:val="24"/>
          <w:lang w:val="en-GB"/>
        </w:rPr>
        <w:t>(a)</w:t>
      </w:r>
      <w:r>
        <w:rPr>
          <w:rFonts w:ascii="Arial" w:hAnsi="Arial" w:cs="Arial"/>
          <w:sz w:val="24"/>
          <w:szCs w:val="24"/>
          <w:lang w:val="en-GB"/>
        </w:rPr>
        <w:tab/>
      </w:r>
      <w:r w:rsidR="000063DC">
        <w:rPr>
          <w:rFonts w:ascii="Arial" w:hAnsi="Arial" w:cs="Arial"/>
          <w:sz w:val="24"/>
          <w:szCs w:val="24"/>
          <w:lang w:val="en-GB"/>
        </w:rPr>
        <w:t>T</w:t>
      </w:r>
      <w:r>
        <w:rPr>
          <w:rFonts w:ascii="Arial" w:hAnsi="Arial" w:cs="Arial"/>
          <w:sz w:val="24"/>
          <w:szCs w:val="24"/>
          <w:lang w:val="en-GB"/>
        </w:rPr>
        <w:t xml:space="preserve">hat a breach occurred by First Defendant.  The letter </w:t>
      </w:r>
      <w:r w:rsidR="0074036D">
        <w:rPr>
          <w:rFonts w:ascii="Arial" w:hAnsi="Arial" w:cs="Arial"/>
          <w:sz w:val="24"/>
          <w:szCs w:val="24"/>
          <w:lang w:val="en-GB"/>
        </w:rPr>
        <w:t>refers to the agreements concluded and states that there were</w:t>
      </w:r>
      <w:r>
        <w:rPr>
          <w:rFonts w:ascii="Arial" w:hAnsi="Arial" w:cs="Arial"/>
          <w:sz w:val="24"/>
          <w:szCs w:val="24"/>
          <w:lang w:val="en-GB"/>
        </w:rPr>
        <w:t xml:space="preserve"> payments still due.  </w:t>
      </w:r>
    </w:p>
    <w:p w:rsidR="00C60497" w:rsidRDefault="00C60497" w:rsidP="00B11C24">
      <w:pPr>
        <w:spacing w:line="360" w:lineRule="auto"/>
        <w:ind w:left="720" w:hanging="720"/>
        <w:jc w:val="both"/>
        <w:rPr>
          <w:rFonts w:ascii="Arial" w:hAnsi="Arial" w:cs="Arial"/>
          <w:sz w:val="24"/>
          <w:szCs w:val="24"/>
          <w:lang w:val="en-GB"/>
        </w:rPr>
      </w:pPr>
      <w:r>
        <w:rPr>
          <w:rFonts w:ascii="Arial" w:hAnsi="Arial" w:cs="Arial"/>
          <w:sz w:val="24"/>
          <w:szCs w:val="24"/>
          <w:lang w:val="en-GB"/>
        </w:rPr>
        <w:lastRenderedPageBreak/>
        <w:t>(b)</w:t>
      </w:r>
      <w:r>
        <w:rPr>
          <w:rFonts w:ascii="Arial" w:hAnsi="Arial" w:cs="Arial"/>
          <w:sz w:val="24"/>
          <w:szCs w:val="24"/>
          <w:lang w:val="en-GB"/>
        </w:rPr>
        <w:tab/>
        <w:t>That the breach must be remedi</w:t>
      </w:r>
      <w:r w:rsidR="00705C7E">
        <w:rPr>
          <w:rFonts w:ascii="Arial" w:hAnsi="Arial" w:cs="Arial"/>
          <w:sz w:val="24"/>
          <w:szCs w:val="24"/>
          <w:lang w:val="en-GB"/>
        </w:rPr>
        <w:t>ed.  The letter sets out that First Defendant</w:t>
      </w:r>
      <w:r>
        <w:rPr>
          <w:rFonts w:ascii="Arial" w:hAnsi="Arial" w:cs="Arial"/>
          <w:sz w:val="24"/>
          <w:szCs w:val="24"/>
          <w:lang w:val="en-GB"/>
        </w:rPr>
        <w:t xml:space="preserve"> has refused to make payment of the amount and that Plaintiff reserves her right to claim further damages and costs.  </w:t>
      </w:r>
    </w:p>
    <w:p w:rsidR="00C60497" w:rsidRDefault="00C60497" w:rsidP="00B11C24">
      <w:pPr>
        <w:spacing w:line="360" w:lineRule="auto"/>
        <w:ind w:left="720" w:hanging="720"/>
        <w:jc w:val="both"/>
        <w:rPr>
          <w:rFonts w:ascii="Arial" w:hAnsi="Arial" w:cs="Arial"/>
          <w:sz w:val="24"/>
          <w:szCs w:val="24"/>
          <w:lang w:val="en-GB"/>
        </w:rPr>
      </w:pPr>
      <w:r>
        <w:rPr>
          <w:rFonts w:ascii="Arial" w:hAnsi="Arial" w:cs="Arial"/>
          <w:sz w:val="24"/>
          <w:szCs w:val="24"/>
          <w:lang w:val="en-GB"/>
        </w:rPr>
        <w:t>(c)</w:t>
      </w:r>
      <w:r>
        <w:rPr>
          <w:rFonts w:ascii="Arial" w:hAnsi="Arial" w:cs="Arial"/>
          <w:sz w:val="24"/>
          <w:szCs w:val="24"/>
          <w:lang w:val="en-GB"/>
        </w:rPr>
        <w:tab/>
        <w:t>That the breach was required to be remedies within 14 (fourteen) days.  It is indeed so that the period of 14 (fourteen) days is not mentioned</w:t>
      </w:r>
      <w:r w:rsidR="00D91C3B">
        <w:rPr>
          <w:rFonts w:ascii="Arial" w:hAnsi="Arial" w:cs="Arial"/>
          <w:sz w:val="24"/>
          <w:szCs w:val="24"/>
          <w:lang w:val="en-GB"/>
        </w:rPr>
        <w:t>, in the letter.</w:t>
      </w:r>
      <w:r>
        <w:rPr>
          <w:rFonts w:ascii="Arial" w:hAnsi="Arial" w:cs="Arial"/>
          <w:sz w:val="24"/>
          <w:szCs w:val="24"/>
          <w:lang w:val="en-GB"/>
        </w:rPr>
        <w:t xml:space="preserve"> </w:t>
      </w:r>
      <w:r w:rsidR="00D91C3B">
        <w:rPr>
          <w:rFonts w:ascii="Arial" w:hAnsi="Arial" w:cs="Arial"/>
          <w:sz w:val="24"/>
          <w:szCs w:val="24"/>
          <w:lang w:val="en-GB"/>
        </w:rPr>
        <w:t xml:space="preserve">In </w:t>
      </w:r>
      <w:r>
        <w:rPr>
          <w:rFonts w:ascii="Arial" w:hAnsi="Arial" w:cs="Arial"/>
          <w:sz w:val="24"/>
          <w:szCs w:val="24"/>
          <w:lang w:val="en-GB"/>
        </w:rPr>
        <w:t>Godbold v Tomson 1970 (1) SA 61 (D) at 65B-D</w:t>
      </w:r>
      <w:r w:rsidR="00D91C3B">
        <w:rPr>
          <w:rFonts w:ascii="Arial" w:hAnsi="Arial" w:cs="Arial"/>
          <w:sz w:val="24"/>
          <w:szCs w:val="24"/>
          <w:lang w:val="en-GB"/>
        </w:rPr>
        <w:t xml:space="preserve"> also referred to by Mlotshwa A.J. in his judgment,</w:t>
      </w:r>
      <w:r>
        <w:rPr>
          <w:rFonts w:ascii="Arial" w:hAnsi="Arial" w:cs="Arial"/>
          <w:sz w:val="24"/>
          <w:szCs w:val="24"/>
          <w:lang w:val="en-GB"/>
        </w:rPr>
        <w:t xml:space="preserve"> it was held:</w:t>
      </w:r>
    </w:p>
    <w:p w:rsidR="00C60497" w:rsidRDefault="00C60497" w:rsidP="00B11C24">
      <w:pPr>
        <w:spacing w:line="360" w:lineRule="auto"/>
        <w:ind w:left="720"/>
        <w:jc w:val="both"/>
        <w:rPr>
          <w:rFonts w:ascii="Arial" w:hAnsi="Arial" w:cs="Arial"/>
          <w:sz w:val="24"/>
          <w:szCs w:val="24"/>
          <w:lang w:val="en-GB"/>
        </w:rPr>
      </w:pPr>
      <w:r>
        <w:rPr>
          <w:rFonts w:ascii="Arial" w:hAnsi="Arial" w:cs="Arial"/>
          <w:sz w:val="24"/>
          <w:szCs w:val="24"/>
          <w:lang w:val="en-GB"/>
        </w:rPr>
        <w:t>“</w:t>
      </w:r>
      <w:r w:rsidR="00170287">
        <w:rPr>
          <w:rFonts w:ascii="Arial" w:hAnsi="Arial" w:cs="Arial"/>
          <w:sz w:val="24"/>
          <w:szCs w:val="24"/>
          <w:lang w:val="en-GB"/>
        </w:rPr>
        <w:t xml:space="preserve">The right of election to cancel the contract (or to enforce it) arises if the purchaser continues, for more than 14 days after the date of the written </w:t>
      </w:r>
      <w:r w:rsidR="00464E9E">
        <w:rPr>
          <w:rFonts w:ascii="Arial" w:hAnsi="Arial" w:cs="Arial"/>
          <w:sz w:val="24"/>
          <w:szCs w:val="24"/>
          <w:lang w:val="en-GB"/>
        </w:rPr>
        <w:t>notic</w:t>
      </w:r>
      <w:r w:rsidR="00170287">
        <w:rPr>
          <w:rFonts w:ascii="Arial" w:hAnsi="Arial" w:cs="Arial"/>
          <w:sz w:val="24"/>
          <w:szCs w:val="24"/>
          <w:lang w:val="en-GB"/>
        </w:rPr>
        <w:t>e, in his default – that is to say in the default which he is called upon by the notice to remedy.  There is, however, no necessity to specify in the notice the period within which the default must be remedied (see Tangney and Other v Zive’s Trustee, 1961 (1) SA 449 (W) at p.</w:t>
      </w:r>
      <w:r w:rsidR="00464E9E">
        <w:rPr>
          <w:rFonts w:ascii="Arial" w:hAnsi="Arial" w:cs="Arial"/>
          <w:sz w:val="24"/>
          <w:szCs w:val="24"/>
          <w:lang w:val="en-GB"/>
        </w:rPr>
        <w:t xml:space="preserve"> 453G and Chatrooghoon v Desai and Others, 1951 (4) SA 122 (N)).”</w:t>
      </w:r>
    </w:p>
    <w:p w:rsidR="00464E9E" w:rsidRDefault="00464E9E" w:rsidP="00B11C24">
      <w:pPr>
        <w:spacing w:line="360" w:lineRule="auto"/>
        <w:ind w:left="720"/>
        <w:jc w:val="both"/>
        <w:rPr>
          <w:rFonts w:ascii="Arial" w:hAnsi="Arial" w:cs="Arial"/>
          <w:sz w:val="24"/>
          <w:szCs w:val="24"/>
          <w:lang w:val="en-GB"/>
        </w:rPr>
      </w:pPr>
      <w:r>
        <w:rPr>
          <w:rFonts w:ascii="Arial" w:hAnsi="Arial" w:cs="Arial"/>
          <w:sz w:val="24"/>
          <w:szCs w:val="24"/>
          <w:lang w:val="en-GB"/>
        </w:rPr>
        <w:t>Accord</w:t>
      </w:r>
      <w:r w:rsidR="00D91C3B">
        <w:rPr>
          <w:rFonts w:ascii="Arial" w:hAnsi="Arial" w:cs="Arial"/>
          <w:sz w:val="24"/>
          <w:szCs w:val="24"/>
          <w:lang w:val="en-GB"/>
        </w:rPr>
        <w:t>ingly there is no</w:t>
      </w:r>
      <w:r>
        <w:rPr>
          <w:rFonts w:ascii="Arial" w:hAnsi="Arial" w:cs="Arial"/>
          <w:sz w:val="24"/>
          <w:szCs w:val="24"/>
          <w:lang w:val="en-GB"/>
        </w:rPr>
        <w:t xml:space="preserve"> necessity that it has to </w:t>
      </w:r>
      <w:r w:rsidR="00D91C3B">
        <w:rPr>
          <w:rFonts w:ascii="Arial" w:hAnsi="Arial" w:cs="Arial"/>
          <w:sz w:val="24"/>
          <w:szCs w:val="24"/>
          <w:lang w:val="en-GB"/>
        </w:rPr>
        <w:t>set out that it must be remedied</w:t>
      </w:r>
      <w:r>
        <w:rPr>
          <w:rFonts w:ascii="Arial" w:hAnsi="Arial" w:cs="Arial"/>
          <w:sz w:val="24"/>
          <w:szCs w:val="24"/>
          <w:lang w:val="en-GB"/>
        </w:rPr>
        <w:t xml:space="preserve"> within a period of 14 (fourteen) days.</w:t>
      </w:r>
    </w:p>
    <w:p w:rsidR="00464E9E" w:rsidRDefault="00464E9E" w:rsidP="00B11C24">
      <w:pPr>
        <w:spacing w:line="360" w:lineRule="auto"/>
        <w:ind w:left="720" w:hanging="720"/>
        <w:jc w:val="both"/>
        <w:rPr>
          <w:rFonts w:ascii="Arial" w:hAnsi="Arial" w:cs="Arial"/>
          <w:sz w:val="24"/>
          <w:szCs w:val="24"/>
          <w:lang w:val="en-GB"/>
        </w:rPr>
      </w:pPr>
      <w:r>
        <w:rPr>
          <w:rFonts w:ascii="Arial" w:hAnsi="Arial" w:cs="Arial"/>
          <w:sz w:val="24"/>
          <w:szCs w:val="24"/>
          <w:lang w:val="en-GB"/>
        </w:rPr>
        <w:t>(d)</w:t>
      </w:r>
      <w:r>
        <w:rPr>
          <w:rFonts w:ascii="Arial" w:hAnsi="Arial" w:cs="Arial"/>
          <w:sz w:val="24"/>
          <w:szCs w:val="24"/>
          <w:lang w:val="en-GB"/>
        </w:rPr>
        <w:tab/>
        <w:t>That the innocent party is entitled to claim specific performance or cancellation and damag</w:t>
      </w:r>
      <w:r w:rsidR="00D91C3B">
        <w:rPr>
          <w:rFonts w:ascii="Arial" w:hAnsi="Arial" w:cs="Arial"/>
          <w:sz w:val="24"/>
          <w:szCs w:val="24"/>
          <w:lang w:val="en-GB"/>
        </w:rPr>
        <w:t>es if the breach is not remedied</w:t>
      </w:r>
      <w:r>
        <w:rPr>
          <w:rFonts w:ascii="Arial" w:hAnsi="Arial" w:cs="Arial"/>
          <w:sz w:val="24"/>
          <w:szCs w:val="24"/>
          <w:lang w:val="en-GB"/>
        </w:rPr>
        <w:t xml:space="preserve"> within 14 (fourteen) days.  The letter specifically states that client reserves the right to claim further damages due to loss of income and in respect of business opportunities </w:t>
      </w:r>
      <w:r w:rsidR="00D910D2">
        <w:rPr>
          <w:rFonts w:ascii="Arial" w:hAnsi="Arial" w:cs="Arial"/>
          <w:sz w:val="24"/>
          <w:szCs w:val="24"/>
          <w:lang w:val="en-GB"/>
        </w:rPr>
        <w:t>as well as a punitive costs order</w:t>
      </w:r>
      <w:r w:rsidR="00D91C3B">
        <w:rPr>
          <w:rFonts w:ascii="Arial" w:hAnsi="Arial" w:cs="Arial"/>
          <w:sz w:val="24"/>
          <w:szCs w:val="24"/>
          <w:lang w:val="en-GB"/>
        </w:rPr>
        <w:t>.  It does not state</w:t>
      </w:r>
      <w:r w:rsidR="000063DC">
        <w:rPr>
          <w:rFonts w:ascii="Arial" w:hAnsi="Arial" w:cs="Arial"/>
          <w:sz w:val="24"/>
          <w:szCs w:val="24"/>
          <w:lang w:val="en-GB"/>
        </w:rPr>
        <w:t xml:space="preserve"> if not remedied within 14 (</w:t>
      </w:r>
      <w:r w:rsidR="00D91C3B">
        <w:rPr>
          <w:rFonts w:ascii="Arial" w:hAnsi="Arial" w:cs="Arial"/>
          <w:sz w:val="24"/>
          <w:szCs w:val="24"/>
          <w:lang w:val="en-GB"/>
        </w:rPr>
        <w:t>fourteen) days but as already set out</w:t>
      </w:r>
      <w:r w:rsidR="000063DC">
        <w:rPr>
          <w:rFonts w:ascii="Arial" w:hAnsi="Arial" w:cs="Arial"/>
          <w:sz w:val="24"/>
          <w:szCs w:val="24"/>
          <w:lang w:val="en-GB"/>
        </w:rPr>
        <w:t xml:space="preserve"> that is not a necessity.  It does however say that it will claim further damages.  </w:t>
      </w:r>
    </w:p>
    <w:p w:rsidR="000063DC" w:rsidRDefault="000063DC" w:rsidP="00B11C24">
      <w:pPr>
        <w:spacing w:line="360" w:lineRule="auto"/>
        <w:jc w:val="both"/>
        <w:rPr>
          <w:rFonts w:ascii="Arial" w:hAnsi="Arial" w:cs="Arial"/>
          <w:sz w:val="24"/>
          <w:szCs w:val="24"/>
          <w:lang w:val="en-GB"/>
        </w:rPr>
      </w:pPr>
    </w:p>
    <w:p w:rsidR="000063DC" w:rsidRDefault="000063DC" w:rsidP="00B11C24">
      <w:pPr>
        <w:spacing w:line="360" w:lineRule="auto"/>
        <w:jc w:val="both"/>
        <w:rPr>
          <w:rFonts w:ascii="Arial" w:hAnsi="Arial" w:cs="Arial"/>
          <w:sz w:val="24"/>
          <w:szCs w:val="24"/>
          <w:lang w:val="en-GB"/>
        </w:rPr>
      </w:pPr>
      <w:r>
        <w:rPr>
          <w:rFonts w:ascii="Arial" w:hAnsi="Arial" w:cs="Arial"/>
          <w:sz w:val="24"/>
          <w:szCs w:val="24"/>
          <w:lang w:val="en-GB"/>
        </w:rPr>
        <w:t>[15]</w:t>
      </w:r>
      <w:r>
        <w:rPr>
          <w:rFonts w:ascii="Arial" w:hAnsi="Arial" w:cs="Arial"/>
          <w:sz w:val="24"/>
          <w:szCs w:val="24"/>
          <w:lang w:val="en-GB"/>
        </w:rPr>
        <w:tab/>
        <w:t>In terms of clause 11 if a party breach</w:t>
      </w:r>
      <w:r w:rsidR="00D91C3B">
        <w:rPr>
          <w:rFonts w:ascii="Arial" w:hAnsi="Arial" w:cs="Arial"/>
          <w:sz w:val="24"/>
          <w:szCs w:val="24"/>
          <w:lang w:val="en-GB"/>
        </w:rPr>
        <w:t>ed</w:t>
      </w:r>
      <w:r>
        <w:rPr>
          <w:rFonts w:ascii="Arial" w:hAnsi="Arial" w:cs="Arial"/>
          <w:sz w:val="24"/>
          <w:szCs w:val="24"/>
          <w:lang w:val="en-GB"/>
        </w:rPr>
        <w:t xml:space="preserve"> the agreement and failed to remedy it within 14 (fourteen) days of receiving a written notice then it will be at the option of the other party to cancel the agreement or claim damages for specific performance.</w:t>
      </w:r>
      <w:r w:rsidR="00D91C3B">
        <w:rPr>
          <w:rFonts w:ascii="Arial" w:hAnsi="Arial" w:cs="Arial"/>
          <w:sz w:val="24"/>
          <w:szCs w:val="24"/>
          <w:lang w:val="en-GB"/>
        </w:rPr>
        <w:t xml:space="preserve">  What clause 11 requires is a notice that the other party is in default and that the default must be remedied.  T</w:t>
      </w:r>
      <w:r>
        <w:rPr>
          <w:rFonts w:ascii="Arial" w:hAnsi="Arial" w:cs="Arial"/>
          <w:sz w:val="24"/>
          <w:szCs w:val="24"/>
          <w:lang w:val="en-GB"/>
        </w:rPr>
        <w:t>here is</w:t>
      </w:r>
      <w:r w:rsidR="00D91C3B">
        <w:rPr>
          <w:rFonts w:ascii="Arial" w:hAnsi="Arial" w:cs="Arial"/>
          <w:sz w:val="24"/>
          <w:szCs w:val="24"/>
          <w:lang w:val="en-GB"/>
        </w:rPr>
        <w:t xml:space="preserve"> thus</w:t>
      </w:r>
      <w:r>
        <w:rPr>
          <w:rFonts w:ascii="Arial" w:hAnsi="Arial" w:cs="Arial"/>
          <w:sz w:val="24"/>
          <w:szCs w:val="24"/>
          <w:lang w:val="en-GB"/>
        </w:rPr>
        <w:t xml:space="preserve"> sufficient compliance in the letter</w:t>
      </w:r>
      <w:r w:rsidR="00D91C3B">
        <w:rPr>
          <w:rFonts w:ascii="Arial" w:hAnsi="Arial" w:cs="Arial"/>
          <w:sz w:val="24"/>
          <w:szCs w:val="24"/>
          <w:lang w:val="en-GB"/>
        </w:rPr>
        <w:t xml:space="preserve"> annexure “G”</w:t>
      </w:r>
      <w:r>
        <w:rPr>
          <w:rFonts w:ascii="Arial" w:hAnsi="Arial" w:cs="Arial"/>
          <w:sz w:val="24"/>
          <w:szCs w:val="24"/>
          <w:lang w:val="en-GB"/>
        </w:rPr>
        <w:t xml:space="preserve"> to claus</w:t>
      </w:r>
      <w:r w:rsidR="00D91C3B">
        <w:rPr>
          <w:rFonts w:ascii="Arial" w:hAnsi="Arial" w:cs="Arial"/>
          <w:sz w:val="24"/>
          <w:szCs w:val="24"/>
          <w:lang w:val="en-GB"/>
        </w:rPr>
        <w:t>e 11 of the agreement.  I</w:t>
      </w:r>
      <w:r>
        <w:rPr>
          <w:rFonts w:ascii="Arial" w:hAnsi="Arial" w:cs="Arial"/>
          <w:sz w:val="24"/>
          <w:szCs w:val="24"/>
          <w:lang w:val="en-GB"/>
        </w:rPr>
        <w:t xml:space="preserve">t was clear from the letter to First and Second Defendants that they </w:t>
      </w:r>
      <w:r>
        <w:rPr>
          <w:rFonts w:ascii="Arial" w:hAnsi="Arial" w:cs="Arial"/>
          <w:sz w:val="24"/>
          <w:szCs w:val="24"/>
          <w:lang w:val="en-GB"/>
        </w:rPr>
        <w:lastRenderedPageBreak/>
        <w:t>were in breach of the agreement and that they had to remedy the breach by paying the o</w:t>
      </w:r>
      <w:r w:rsidR="00D91C3B">
        <w:rPr>
          <w:rFonts w:ascii="Arial" w:hAnsi="Arial" w:cs="Arial"/>
          <w:sz w:val="24"/>
          <w:szCs w:val="24"/>
          <w:lang w:val="en-GB"/>
        </w:rPr>
        <w:t>utstanding amount.  T</w:t>
      </w:r>
      <w:r>
        <w:rPr>
          <w:rFonts w:ascii="Arial" w:hAnsi="Arial" w:cs="Arial"/>
          <w:sz w:val="24"/>
          <w:szCs w:val="24"/>
          <w:lang w:val="en-GB"/>
        </w:rPr>
        <w:t>here wa</w:t>
      </w:r>
      <w:r w:rsidR="00D91C3B">
        <w:rPr>
          <w:rFonts w:ascii="Arial" w:hAnsi="Arial" w:cs="Arial"/>
          <w:sz w:val="24"/>
          <w:szCs w:val="24"/>
          <w:lang w:val="en-GB"/>
        </w:rPr>
        <w:t>s sufficient compliance to enable Defendants to plead.  If they so wish</w:t>
      </w:r>
      <w:r>
        <w:rPr>
          <w:rFonts w:ascii="Arial" w:hAnsi="Arial" w:cs="Arial"/>
          <w:sz w:val="24"/>
          <w:szCs w:val="24"/>
          <w:lang w:val="en-GB"/>
        </w:rPr>
        <w:t xml:space="preserve"> it is </w:t>
      </w:r>
      <w:r w:rsidR="00D91C3B">
        <w:rPr>
          <w:rFonts w:ascii="Arial" w:hAnsi="Arial" w:cs="Arial"/>
          <w:sz w:val="24"/>
          <w:szCs w:val="24"/>
          <w:lang w:val="en-GB"/>
        </w:rPr>
        <w:t>an issue</w:t>
      </w:r>
      <w:r>
        <w:rPr>
          <w:rFonts w:ascii="Arial" w:hAnsi="Arial" w:cs="Arial"/>
          <w:sz w:val="24"/>
          <w:szCs w:val="24"/>
          <w:lang w:val="en-GB"/>
        </w:rPr>
        <w:t xml:space="preserve"> which they could pursue further in their pleadings</w:t>
      </w:r>
      <w:r w:rsidR="00D91C3B">
        <w:rPr>
          <w:rFonts w:ascii="Arial" w:hAnsi="Arial" w:cs="Arial"/>
          <w:sz w:val="24"/>
          <w:szCs w:val="24"/>
          <w:lang w:val="en-GB"/>
        </w:rPr>
        <w:t>.</w:t>
      </w:r>
      <w:r w:rsidR="00A2229E">
        <w:rPr>
          <w:rFonts w:ascii="Arial" w:hAnsi="Arial" w:cs="Arial"/>
          <w:sz w:val="24"/>
          <w:szCs w:val="24"/>
          <w:lang w:val="en-GB"/>
        </w:rPr>
        <w:t xml:space="preserve">  </w:t>
      </w:r>
    </w:p>
    <w:p w:rsidR="00D91C3B" w:rsidRDefault="00D91C3B" w:rsidP="00B11C24">
      <w:pPr>
        <w:spacing w:line="360" w:lineRule="auto"/>
        <w:jc w:val="both"/>
        <w:rPr>
          <w:rFonts w:ascii="Arial" w:hAnsi="Arial" w:cs="Arial"/>
          <w:sz w:val="24"/>
          <w:szCs w:val="24"/>
          <w:lang w:val="en-GB"/>
        </w:rPr>
      </w:pPr>
    </w:p>
    <w:p w:rsidR="00D91C3B" w:rsidRDefault="00D91C3B" w:rsidP="00B11C24">
      <w:pPr>
        <w:spacing w:line="360" w:lineRule="auto"/>
        <w:jc w:val="both"/>
        <w:rPr>
          <w:rFonts w:ascii="Arial" w:hAnsi="Arial" w:cs="Arial"/>
          <w:sz w:val="24"/>
          <w:szCs w:val="24"/>
          <w:lang w:val="en-GB"/>
        </w:rPr>
      </w:pPr>
      <w:r>
        <w:rPr>
          <w:rFonts w:ascii="Arial" w:hAnsi="Arial" w:cs="Arial"/>
          <w:sz w:val="24"/>
          <w:szCs w:val="24"/>
          <w:lang w:val="en-GB"/>
        </w:rPr>
        <w:t>[16]</w:t>
      </w:r>
      <w:r>
        <w:rPr>
          <w:rFonts w:ascii="Arial" w:hAnsi="Arial" w:cs="Arial"/>
          <w:sz w:val="24"/>
          <w:szCs w:val="24"/>
          <w:lang w:val="en-GB"/>
        </w:rPr>
        <w:tab/>
        <w:t>Plaintiff has submitted that a punitive cost order should be granted.  I do not think it is justified in the circumstances.</w:t>
      </w:r>
      <w:r w:rsidR="00A2229E">
        <w:rPr>
          <w:rFonts w:ascii="Arial" w:hAnsi="Arial" w:cs="Arial"/>
          <w:sz w:val="24"/>
          <w:szCs w:val="24"/>
          <w:lang w:val="en-GB"/>
        </w:rPr>
        <w:t xml:space="preserve">  The following order is therefore made.</w:t>
      </w:r>
    </w:p>
    <w:p w:rsidR="000063DC" w:rsidRDefault="000063DC" w:rsidP="00B11C24">
      <w:pPr>
        <w:spacing w:line="360" w:lineRule="auto"/>
        <w:jc w:val="both"/>
        <w:rPr>
          <w:rFonts w:ascii="Arial" w:hAnsi="Arial" w:cs="Arial"/>
          <w:sz w:val="24"/>
          <w:szCs w:val="24"/>
          <w:lang w:val="en-GB"/>
        </w:rPr>
      </w:pPr>
    </w:p>
    <w:p w:rsidR="000063DC" w:rsidRDefault="000063DC" w:rsidP="00B11C24">
      <w:pPr>
        <w:spacing w:line="360" w:lineRule="auto"/>
        <w:jc w:val="both"/>
        <w:rPr>
          <w:rFonts w:ascii="Arial" w:hAnsi="Arial" w:cs="Arial"/>
          <w:sz w:val="24"/>
          <w:szCs w:val="24"/>
          <w:lang w:val="en-GB"/>
        </w:rPr>
      </w:pPr>
      <w:r>
        <w:rPr>
          <w:rFonts w:ascii="Arial" w:hAnsi="Arial" w:cs="Arial"/>
          <w:sz w:val="24"/>
          <w:szCs w:val="24"/>
          <w:u w:val="single"/>
          <w:lang w:val="en-GB"/>
        </w:rPr>
        <w:t>Order</w:t>
      </w:r>
      <w:r>
        <w:rPr>
          <w:rFonts w:ascii="Arial" w:hAnsi="Arial" w:cs="Arial"/>
          <w:sz w:val="24"/>
          <w:szCs w:val="24"/>
          <w:lang w:val="en-GB"/>
        </w:rPr>
        <w:t>:</w:t>
      </w:r>
    </w:p>
    <w:p w:rsidR="000063DC" w:rsidRDefault="000063DC" w:rsidP="00B11C24">
      <w:pPr>
        <w:spacing w:line="360" w:lineRule="auto"/>
        <w:jc w:val="both"/>
        <w:rPr>
          <w:rFonts w:ascii="Arial" w:hAnsi="Arial" w:cs="Arial"/>
          <w:sz w:val="24"/>
          <w:szCs w:val="24"/>
          <w:lang w:val="en-GB"/>
        </w:rPr>
      </w:pPr>
      <w:r>
        <w:rPr>
          <w:rFonts w:ascii="Arial" w:hAnsi="Arial" w:cs="Arial"/>
          <w:sz w:val="24"/>
          <w:szCs w:val="24"/>
          <w:lang w:val="en-GB"/>
        </w:rPr>
        <w:t>The exception is dismissed with costs.</w:t>
      </w:r>
    </w:p>
    <w:p w:rsidR="000063DC" w:rsidRDefault="000063DC" w:rsidP="00B11C24">
      <w:pPr>
        <w:spacing w:line="360" w:lineRule="auto"/>
        <w:jc w:val="both"/>
        <w:rPr>
          <w:rFonts w:ascii="Arial" w:hAnsi="Arial" w:cs="Arial"/>
          <w:sz w:val="24"/>
          <w:szCs w:val="24"/>
          <w:lang w:val="en-GB"/>
        </w:rPr>
      </w:pPr>
    </w:p>
    <w:p w:rsidR="000063DC" w:rsidRDefault="000063DC" w:rsidP="00B11C24">
      <w:pPr>
        <w:spacing w:line="360" w:lineRule="auto"/>
        <w:jc w:val="both"/>
        <w:rPr>
          <w:rFonts w:ascii="Arial" w:hAnsi="Arial" w:cs="Arial"/>
          <w:sz w:val="24"/>
          <w:szCs w:val="24"/>
          <w:lang w:val="en-GB"/>
        </w:rPr>
      </w:pPr>
    </w:p>
    <w:p w:rsidR="000063DC" w:rsidRDefault="000063DC" w:rsidP="00B11C24">
      <w:pPr>
        <w:spacing w:line="360" w:lineRule="auto"/>
        <w:jc w:val="both"/>
        <w:rPr>
          <w:rFonts w:ascii="Arial" w:hAnsi="Arial" w:cs="Arial"/>
          <w:sz w:val="24"/>
          <w:szCs w:val="24"/>
          <w:lang w:val="en-GB"/>
        </w:rPr>
      </w:pPr>
    </w:p>
    <w:p w:rsidR="000063DC" w:rsidRDefault="000063DC" w:rsidP="00B11C24">
      <w:pPr>
        <w:spacing w:line="360" w:lineRule="auto"/>
        <w:jc w:val="both"/>
        <w:rPr>
          <w:rFonts w:ascii="Arial" w:hAnsi="Arial" w:cs="Arial"/>
          <w:sz w:val="24"/>
          <w:szCs w:val="24"/>
          <w:lang w:val="en-GB"/>
        </w:rPr>
      </w:pPr>
    </w:p>
    <w:p w:rsidR="000063DC" w:rsidRDefault="000063DC" w:rsidP="00B11C24">
      <w:pPr>
        <w:spacing w:line="360" w:lineRule="auto"/>
        <w:jc w:val="both"/>
        <w:rPr>
          <w:rFonts w:ascii="Arial" w:hAnsi="Arial" w:cs="Arial"/>
          <w:sz w:val="24"/>
          <w:szCs w:val="24"/>
          <w:lang w:val="en-GB"/>
        </w:rPr>
      </w:pPr>
    </w:p>
    <w:p w:rsidR="000063DC" w:rsidRDefault="000063DC" w:rsidP="00B11C24">
      <w:pPr>
        <w:spacing w:line="360" w:lineRule="auto"/>
        <w:jc w:val="right"/>
        <w:rPr>
          <w:rFonts w:ascii="Arial" w:hAnsi="Arial" w:cs="Arial"/>
          <w:b/>
          <w:sz w:val="24"/>
          <w:szCs w:val="24"/>
          <w:lang w:val="en-GB"/>
        </w:rPr>
      </w:pPr>
      <w:r>
        <w:rPr>
          <w:rFonts w:ascii="Arial" w:hAnsi="Arial" w:cs="Arial"/>
          <w:b/>
          <w:sz w:val="24"/>
          <w:szCs w:val="24"/>
          <w:lang w:val="en-GB"/>
        </w:rPr>
        <w:t>____________________</w:t>
      </w:r>
    </w:p>
    <w:p w:rsidR="000063DC" w:rsidRDefault="000063DC" w:rsidP="00B11C24">
      <w:pPr>
        <w:spacing w:line="360" w:lineRule="auto"/>
        <w:jc w:val="right"/>
        <w:rPr>
          <w:rFonts w:ascii="Arial" w:hAnsi="Arial" w:cs="Arial"/>
          <w:b/>
          <w:sz w:val="24"/>
          <w:szCs w:val="24"/>
          <w:lang w:val="en-GB"/>
        </w:rPr>
      </w:pPr>
      <w:r>
        <w:rPr>
          <w:rFonts w:ascii="Arial" w:hAnsi="Arial" w:cs="Arial"/>
          <w:b/>
          <w:sz w:val="24"/>
          <w:szCs w:val="24"/>
          <w:lang w:val="en-GB"/>
        </w:rPr>
        <w:t>P C BEZUIDENHOUT J.</w:t>
      </w:r>
    </w:p>
    <w:p w:rsidR="00A2229E" w:rsidRDefault="00A2229E" w:rsidP="00B11C24">
      <w:pPr>
        <w:spacing w:line="360" w:lineRule="auto"/>
        <w:jc w:val="right"/>
        <w:rPr>
          <w:rFonts w:ascii="Arial" w:hAnsi="Arial" w:cs="Arial"/>
          <w:b/>
          <w:sz w:val="24"/>
          <w:szCs w:val="24"/>
          <w:lang w:val="en-GB"/>
        </w:rPr>
      </w:pPr>
    </w:p>
    <w:p w:rsidR="00A2229E" w:rsidRDefault="00A2229E" w:rsidP="00B11C24">
      <w:pPr>
        <w:spacing w:line="360" w:lineRule="auto"/>
        <w:jc w:val="right"/>
        <w:rPr>
          <w:rFonts w:ascii="Arial" w:hAnsi="Arial" w:cs="Arial"/>
          <w:b/>
          <w:sz w:val="24"/>
          <w:szCs w:val="24"/>
          <w:lang w:val="en-GB"/>
        </w:rPr>
      </w:pPr>
    </w:p>
    <w:p w:rsidR="00A2229E" w:rsidRDefault="00A2229E" w:rsidP="00B11C24">
      <w:pPr>
        <w:spacing w:line="360" w:lineRule="auto"/>
        <w:jc w:val="both"/>
        <w:rPr>
          <w:rFonts w:ascii="Arial" w:hAnsi="Arial" w:cs="Arial"/>
          <w:b/>
          <w:sz w:val="24"/>
          <w:szCs w:val="24"/>
          <w:lang w:val="en-GB"/>
        </w:rPr>
      </w:pPr>
    </w:p>
    <w:p w:rsidR="00A2229E" w:rsidRDefault="00A2229E" w:rsidP="00B11C24">
      <w:pPr>
        <w:spacing w:line="360" w:lineRule="auto"/>
        <w:jc w:val="both"/>
        <w:rPr>
          <w:rFonts w:ascii="Arial" w:hAnsi="Arial" w:cs="Arial"/>
          <w:b/>
          <w:sz w:val="24"/>
          <w:szCs w:val="24"/>
          <w:lang w:val="en-GB"/>
        </w:rPr>
      </w:pPr>
    </w:p>
    <w:p w:rsidR="00B11C24" w:rsidRDefault="00B11C24" w:rsidP="00B11C24">
      <w:pPr>
        <w:spacing w:line="360" w:lineRule="auto"/>
        <w:jc w:val="both"/>
        <w:rPr>
          <w:rFonts w:ascii="Arial" w:hAnsi="Arial" w:cs="Arial"/>
          <w:b/>
          <w:sz w:val="24"/>
          <w:szCs w:val="24"/>
          <w:lang w:val="en-GB"/>
        </w:rPr>
      </w:pPr>
    </w:p>
    <w:p w:rsidR="00B11C24" w:rsidRDefault="00B11C24" w:rsidP="00B11C24">
      <w:pPr>
        <w:spacing w:line="360" w:lineRule="auto"/>
        <w:jc w:val="both"/>
        <w:rPr>
          <w:rFonts w:ascii="Arial" w:hAnsi="Arial" w:cs="Arial"/>
          <w:b/>
          <w:sz w:val="24"/>
          <w:szCs w:val="24"/>
          <w:lang w:val="en-GB"/>
        </w:rPr>
      </w:pPr>
    </w:p>
    <w:p w:rsidR="00B11C24" w:rsidRDefault="00B11C24" w:rsidP="00B11C24">
      <w:pPr>
        <w:spacing w:line="360" w:lineRule="auto"/>
        <w:jc w:val="both"/>
        <w:rPr>
          <w:rFonts w:ascii="Arial" w:hAnsi="Arial" w:cs="Arial"/>
          <w:b/>
          <w:sz w:val="24"/>
          <w:szCs w:val="24"/>
          <w:lang w:val="en-GB"/>
        </w:rPr>
      </w:pPr>
    </w:p>
    <w:p w:rsidR="00A2229E" w:rsidRDefault="00A2229E" w:rsidP="00B11C24">
      <w:pPr>
        <w:spacing w:line="360" w:lineRule="auto"/>
        <w:jc w:val="both"/>
        <w:rPr>
          <w:rFonts w:ascii="Arial" w:hAnsi="Arial" w:cs="Arial"/>
          <w:b/>
          <w:sz w:val="24"/>
          <w:szCs w:val="24"/>
          <w:lang w:val="en-GB"/>
        </w:rPr>
      </w:pPr>
      <w:r>
        <w:rPr>
          <w:rFonts w:ascii="Arial" w:hAnsi="Arial" w:cs="Arial"/>
          <w:b/>
          <w:sz w:val="24"/>
          <w:szCs w:val="24"/>
          <w:lang w:val="en-GB"/>
        </w:rPr>
        <w:lastRenderedPageBreak/>
        <w:t>JUDGMENT RESERVED:</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29 JANUARY 2024</w:t>
      </w:r>
    </w:p>
    <w:p w:rsidR="00A2229E" w:rsidRDefault="00A2229E" w:rsidP="00B11C24">
      <w:pPr>
        <w:spacing w:line="360" w:lineRule="auto"/>
        <w:jc w:val="both"/>
        <w:rPr>
          <w:rFonts w:ascii="Arial" w:hAnsi="Arial" w:cs="Arial"/>
          <w:b/>
          <w:sz w:val="24"/>
          <w:szCs w:val="24"/>
          <w:lang w:val="en-GB"/>
        </w:rPr>
      </w:pPr>
      <w:r>
        <w:rPr>
          <w:rFonts w:ascii="Arial" w:hAnsi="Arial" w:cs="Arial"/>
          <w:b/>
          <w:sz w:val="24"/>
          <w:szCs w:val="24"/>
          <w:lang w:val="en-GB"/>
        </w:rPr>
        <w:t>JUDGMENT HANDED DOWN:</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16 FEBRUARY 2024</w:t>
      </w:r>
    </w:p>
    <w:p w:rsidR="00A2229E" w:rsidRDefault="00A2229E" w:rsidP="00B11C24">
      <w:pPr>
        <w:spacing w:line="360" w:lineRule="auto"/>
        <w:jc w:val="both"/>
        <w:rPr>
          <w:rFonts w:ascii="Arial" w:hAnsi="Arial" w:cs="Arial"/>
          <w:b/>
          <w:sz w:val="24"/>
          <w:szCs w:val="24"/>
          <w:lang w:val="en-GB"/>
        </w:rPr>
      </w:pPr>
    </w:p>
    <w:p w:rsidR="00A2229E" w:rsidRDefault="00A2229E" w:rsidP="00B11C24">
      <w:pPr>
        <w:spacing w:line="360" w:lineRule="auto"/>
        <w:jc w:val="both"/>
        <w:rPr>
          <w:rFonts w:ascii="Arial" w:hAnsi="Arial" w:cs="Arial"/>
          <w:b/>
          <w:sz w:val="24"/>
          <w:szCs w:val="24"/>
          <w:lang w:val="en-GB"/>
        </w:rPr>
      </w:pPr>
      <w:r>
        <w:rPr>
          <w:rFonts w:ascii="Arial" w:hAnsi="Arial" w:cs="Arial"/>
          <w:b/>
          <w:sz w:val="24"/>
          <w:szCs w:val="24"/>
          <w:lang w:val="en-GB"/>
        </w:rPr>
        <w:t>COUNSEL FOR APPLICANT:</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C HATTINGH</w:t>
      </w:r>
    </w:p>
    <w:p w:rsidR="00A2229E" w:rsidRDefault="00A2229E" w:rsidP="00B11C24">
      <w:pPr>
        <w:spacing w:line="360" w:lineRule="auto"/>
        <w:jc w:val="both"/>
        <w:rPr>
          <w:rFonts w:ascii="Arial" w:hAnsi="Arial" w:cs="Arial"/>
          <w:b/>
          <w:sz w:val="24"/>
          <w:szCs w:val="24"/>
          <w:lang w:val="en-GB"/>
        </w:rPr>
      </w:pPr>
      <w:r>
        <w:rPr>
          <w:rFonts w:ascii="Arial" w:hAnsi="Arial" w:cs="Arial"/>
          <w:b/>
          <w:sz w:val="24"/>
          <w:szCs w:val="24"/>
          <w:lang w:val="en-GB"/>
        </w:rPr>
        <w:t>Instructed by:</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Thomson Wilks Inc.</w:t>
      </w:r>
    </w:p>
    <w:p w:rsidR="00A2229E" w:rsidRDefault="00A2229E" w:rsidP="00B11C24">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Cape Town</w:t>
      </w:r>
    </w:p>
    <w:p w:rsidR="00A2229E" w:rsidRDefault="00A2229E" w:rsidP="00B11C24">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Ref:  mat17636</w:t>
      </w:r>
    </w:p>
    <w:p w:rsidR="00CE63CE" w:rsidRDefault="00CE63CE" w:rsidP="00B11C24">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 xml:space="preserve">Email:  </w:t>
      </w:r>
      <w:hyperlink r:id="rId7" w:history="1">
        <w:r w:rsidRPr="006638E8">
          <w:rPr>
            <w:rStyle w:val="Hyperlink"/>
            <w:rFonts w:ascii="Arial" w:hAnsi="Arial" w:cs="Arial"/>
            <w:b/>
            <w:sz w:val="24"/>
            <w:szCs w:val="24"/>
            <w:lang w:val="en-GB"/>
          </w:rPr>
          <w:t>Ellen@thomsonwilks.co.za</w:t>
        </w:r>
      </w:hyperlink>
    </w:p>
    <w:p w:rsidR="00A2229E" w:rsidRDefault="00A2229E" w:rsidP="00B11C24">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proofErr w:type="gramStart"/>
      <w:r>
        <w:rPr>
          <w:rFonts w:ascii="Arial" w:hAnsi="Arial" w:cs="Arial"/>
          <w:b/>
          <w:sz w:val="24"/>
          <w:szCs w:val="24"/>
          <w:lang w:val="en-GB"/>
        </w:rPr>
        <w:t>c/o</w:t>
      </w:r>
      <w:proofErr w:type="gramEnd"/>
      <w:r>
        <w:rPr>
          <w:rFonts w:ascii="Arial" w:hAnsi="Arial" w:cs="Arial"/>
          <w:b/>
          <w:sz w:val="24"/>
          <w:szCs w:val="24"/>
          <w:lang w:val="en-GB"/>
        </w:rPr>
        <w:tab/>
        <w:t>Thomas Wilks Inc</w:t>
      </w:r>
      <w:r w:rsidR="00B11C24">
        <w:rPr>
          <w:rFonts w:ascii="Arial" w:hAnsi="Arial" w:cs="Arial"/>
          <w:b/>
          <w:sz w:val="24"/>
          <w:szCs w:val="24"/>
          <w:lang w:val="en-GB"/>
        </w:rPr>
        <w:t>.</w:t>
      </w:r>
    </w:p>
    <w:p w:rsidR="00A2229E" w:rsidRDefault="00A2229E" w:rsidP="00B11C24">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Pietermaritzburg</w:t>
      </w:r>
    </w:p>
    <w:p w:rsidR="00A2229E" w:rsidRDefault="00A2229E" w:rsidP="00B11C24">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p>
    <w:p w:rsidR="00A2229E" w:rsidRDefault="00A2229E" w:rsidP="00B11C24">
      <w:pPr>
        <w:spacing w:line="360" w:lineRule="auto"/>
        <w:jc w:val="both"/>
        <w:rPr>
          <w:rFonts w:ascii="Arial" w:hAnsi="Arial" w:cs="Arial"/>
          <w:b/>
          <w:sz w:val="24"/>
          <w:szCs w:val="24"/>
          <w:lang w:val="en-GB"/>
        </w:rPr>
      </w:pPr>
    </w:p>
    <w:p w:rsidR="00A2229E" w:rsidRDefault="00A2229E" w:rsidP="00B11C24">
      <w:pPr>
        <w:spacing w:line="360" w:lineRule="auto"/>
        <w:jc w:val="both"/>
        <w:rPr>
          <w:rFonts w:ascii="Arial" w:hAnsi="Arial" w:cs="Arial"/>
          <w:b/>
          <w:sz w:val="24"/>
          <w:szCs w:val="24"/>
          <w:lang w:val="en-GB"/>
        </w:rPr>
      </w:pPr>
      <w:r>
        <w:rPr>
          <w:rFonts w:ascii="Arial" w:hAnsi="Arial" w:cs="Arial"/>
          <w:b/>
          <w:sz w:val="24"/>
          <w:szCs w:val="24"/>
          <w:lang w:val="en-GB"/>
        </w:rPr>
        <w:t>COUNSEL FOR DEFENDANTS:</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A POTGIETER SC</w:t>
      </w:r>
    </w:p>
    <w:p w:rsidR="00A2229E" w:rsidRDefault="00A2229E" w:rsidP="00B11C24">
      <w:pPr>
        <w:spacing w:line="360" w:lineRule="auto"/>
        <w:jc w:val="both"/>
        <w:rPr>
          <w:rFonts w:ascii="Arial" w:hAnsi="Arial" w:cs="Arial"/>
          <w:b/>
          <w:sz w:val="24"/>
          <w:szCs w:val="24"/>
          <w:lang w:val="en-GB"/>
        </w:rPr>
      </w:pPr>
      <w:r>
        <w:rPr>
          <w:rFonts w:ascii="Arial" w:hAnsi="Arial" w:cs="Arial"/>
          <w:b/>
          <w:sz w:val="24"/>
          <w:szCs w:val="24"/>
          <w:lang w:val="en-GB"/>
        </w:rPr>
        <w:t>Instructed by:</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Shepstone &amp; Wylie attorneys</w:t>
      </w:r>
    </w:p>
    <w:p w:rsidR="00A2229E" w:rsidRDefault="00A2229E" w:rsidP="00B11C24">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Richards Bay</w:t>
      </w:r>
    </w:p>
    <w:p w:rsidR="00A2229E" w:rsidRDefault="00A2229E" w:rsidP="00B11C24">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Ref:  BCM/apk/TUZI131894.24</w:t>
      </w:r>
    </w:p>
    <w:p w:rsidR="00A2229E" w:rsidRDefault="00A2229E" w:rsidP="00B11C24">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 xml:space="preserve">Email:  </w:t>
      </w:r>
      <w:hyperlink r:id="rId8" w:history="1">
        <w:r w:rsidRPr="006638E8">
          <w:rPr>
            <w:rStyle w:val="Hyperlink"/>
            <w:rFonts w:ascii="Arial" w:hAnsi="Arial" w:cs="Arial"/>
            <w:b/>
            <w:sz w:val="24"/>
            <w:szCs w:val="24"/>
            <w:lang w:val="en-GB"/>
          </w:rPr>
          <w:t>woodley@wylie.co.za</w:t>
        </w:r>
      </w:hyperlink>
    </w:p>
    <w:p w:rsidR="00A2229E" w:rsidRDefault="00A2229E" w:rsidP="00B11C24">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proofErr w:type="gramStart"/>
      <w:r>
        <w:rPr>
          <w:rFonts w:ascii="Arial" w:hAnsi="Arial" w:cs="Arial"/>
          <w:b/>
          <w:sz w:val="24"/>
          <w:szCs w:val="24"/>
          <w:lang w:val="en-GB"/>
        </w:rPr>
        <w:t>c/o</w:t>
      </w:r>
      <w:proofErr w:type="gramEnd"/>
      <w:r>
        <w:rPr>
          <w:rFonts w:ascii="Arial" w:hAnsi="Arial" w:cs="Arial"/>
          <w:b/>
          <w:sz w:val="24"/>
          <w:szCs w:val="24"/>
          <w:lang w:val="en-GB"/>
        </w:rPr>
        <w:tab/>
        <w:t>Shepstone &amp; Wylie</w:t>
      </w:r>
    </w:p>
    <w:p w:rsidR="00A2229E" w:rsidRDefault="00A2229E" w:rsidP="00B11C24">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Pietermaritzburg</w:t>
      </w:r>
    </w:p>
    <w:p w:rsidR="00A2229E" w:rsidRDefault="00A2229E" w:rsidP="00B11C24">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Ref:  JTM/mm/</w:t>
      </w:r>
    </w:p>
    <w:p w:rsidR="00A2229E" w:rsidRDefault="00A2229E" w:rsidP="00B11C24">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 xml:space="preserve">Email:  </w:t>
      </w:r>
      <w:hyperlink r:id="rId9" w:history="1">
        <w:r w:rsidRPr="006638E8">
          <w:rPr>
            <w:rStyle w:val="Hyperlink"/>
            <w:rFonts w:ascii="Arial" w:hAnsi="Arial" w:cs="Arial"/>
            <w:b/>
            <w:sz w:val="24"/>
            <w:szCs w:val="24"/>
            <w:lang w:val="en-GB"/>
          </w:rPr>
          <w:t>jmanuel@wylie.co.za</w:t>
        </w:r>
      </w:hyperlink>
    </w:p>
    <w:p w:rsidR="00A2229E" w:rsidRPr="00A2229E" w:rsidRDefault="00A2229E" w:rsidP="00B11C24">
      <w:pPr>
        <w:spacing w:line="360" w:lineRule="auto"/>
        <w:jc w:val="both"/>
        <w:rPr>
          <w:rFonts w:ascii="Arial" w:hAnsi="Arial" w:cs="Arial"/>
          <w:b/>
          <w:sz w:val="24"/>
          <w:szCs w:val="24"/>
          <w:lang w:val="en-GB"/>
        </w:rPr>
      </w:pPr>
    </w:p>
    <w:sectPr w:rsidR="00A2229E" w:rsidRPr="00A2229E" w:rsidSect="00865CE5">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F24" w:rsidRDefault="00666F24" w:rsidP="00865CE5">
      <w:pPr>
        <w:spacing w:after="0" w:line="240" w:lineRule="auto"/>
      </w:pPr>
      <w:r>
        <w:separator/>
      </w:r>
    </w:p>
  </w:endnote>
  <w:endnote w:type="continuationSeparator" w:id="0">
    <w:p w:rsidR="00666F24" w:rsidRDefault="00666F24" w:rsidP="00865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F24" w:rsidRDefault="00666F24" w:rsidP="00865CE5">
      <w:pPr>
        <w:spacing w:after="0" w:line="240" w:lineRule="auto"/>
      </w:pPr>
      <w:r>
        <w:separator/>
      </w:r>
    </w:p>
  </w:footnote>
  <w:footnote w:type="continuationSeparator" w:id="0">
    <w:p w:rsidR="00666F24" w:rsidRDefault="00666F24" w:rsidP="00865C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744107"/>
      <w:docPartObj>
        <w:docPartGallery w:val="Page Numbers (Top of Page)"/>
        <w:docPartUnique/>
      </w:docPartObj>
    </w:sdtPr>
    <w:sdtEndPr>
      <w:rPr>
        <w:noProof/>
      </w:rPr>
    </w:sdtEndPr>
    <w:sdtContent>
      <w:p w:rsidR="00865CE5" w:rsidRDefault="00865CE5">
        <w:pPr>
          <w:pStyle w:val="Header"/>
          <w:jc w:val="right"/>
        </w:pPr>
        <w:r>
          <w:fldChar w:fldCharType="begin"/>
        </w:r>
        <w:r>
          <w:instrText xml:space="preserve"> PAGE   \* MERGEFORMAT </w:instrText>
        </w:r>
        <w:r>
          <w:fldChar w:fldCharType="separate"/>
        </w:r>
        <w:r w:rsidR="00667E82">
          <w:rPr>
            <w:noProof/>
          </w:rPr>
          <w:t>9</w:t>
        </w:r>
        <w:r>
          <w:rPr>
            <w:noProof/>
          </w:rPr>
          <w:fldChar w:fldCharType="end"/>
        </w:r>
      </w:p>
    </w:sdtContent>
  </w:sdt>
  <w:p w:rsidR="00865CE5" w:rsidRDefault="00865C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261"/>
    <w:rsid w:val="000063DC"/>
    <w:rsid w:val="00170287"/>
    <w:rsid w:val="00187719"/>
    <w:rsid w:val="001C6AD6"/>
    <w:rsid w:val="00234512"/>
    <w:rsid w:val="00257770"/>
    <w:rsid w:val="003D5957"/>
    <w:rsid w:val="00452261"/>
    <w:rsid w:val="00464E9E"/>
    <w:rsid w:val="00571446"/>
    <w:rsid w:val="00666F24"/>
    <w:rsid w:val="00667E82"/>
    <w:rsid w:val="006951DD"/>
    <w:rsid w:val="00705C7E"/>
    <w:rsid w:val="0074036D"/>
    <w:rsid w:val="00865CE5"/>
    <w:rsid w:val="00A2229E"/>
    <w:rsid w:val="00AF4357"/>
    <w:rsid w:val="00B11C24"/>
    <w:rsid w:val="00BB74EC"/>
    <w:rsid w:val="00C27088"/>
    <w:rsid w:val="00C60497"/>
    <w:rsid w:val="00CE63CE"/>
    <w:rsid w:val="00CE6F17"/>
    <w:rsid w:val="00CE7EC5"/>
    <w:rsid w:val="00D910D2"/>
    <w:rsid w:val="00D91C3B"/>
    <w:rsid w:val="00DA2564"/>
    <w:rsid w:val="00ED388F"/>
    <w:rsid w:val="00EF21B9"/>
    <w:rsid w:val="00F73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CF3F4"/>
  <w15:chartTrackingRefBased/>
  <w15:docId w15:val="{5ACDB486-B373-4E24-9A93-5CC104F0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5C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CE5"/>
  </w:style>
  <w:style w:type="paragraph" w:styleId="Footer">
    <w:name w:val="footer"/>
    <w:basedOn w:val="Normal"/>
    <w:link w:val="FooterChar"/>
    <w:uiPriority w:val="99"/>
    <w:unhideWhenUsed/>
    <w:rsid w:val="00865C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CE5"/>
  </w:style>
  <w:style w:type="character" w:styleId="Hyperlink">
    <w:name w:val="Hyperlink"/>
    <w:basedOn w:val="DefaultParagraphFont"/>
    <w:uiPriority w:val="99"/>
    <w:unhideWhenUsed/>
    <w:rsid w:val="00A2229E"/>
    <w:rPr>
      <w:color w:val="0563C1" w:themeColor="hyperlink"/>
      <w:u w:val="single"/>
    </w:rPr>
  </w:style>
  <w:style w:type="paragraph" w:styleId="BalloonText">
    <w:name w:val="Balloon Text"/>
    <w:basedOn w:val="Normal"/>
    <w:link w:val="BalloonTextChar"/>
    <w:uiPriority w:val="99"/>
    <w:semiHidden/>
    <w:unhideWhenUsed/>
    <w:rsid w:val="00CE63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3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odley@wylie.co.za" TargetMode="External"/><Relationship Id="rId3" Type="http://schemas.openxmlformats.org/officeDocument/2006/relationships/webSettings" Target="webSettings.xml"/><Relationship Id="rId7" Type="http://schemas.openxmlformats.org/officeDocument/2006/relationships/hyperlink" Target="mailto:Ellen@thomsonwilks.co.z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jmanuel@wyli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9</Pages>
  <Words>2135</Words>
  <Characters>12172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Candy</dc:creator>
  <cp:keywords/>
  <dc:description/>
  <cp:lastModifiedBy>Tamara Candy</cp:lastModifiedBy>
  <cp:revision>10</cp:revision>
  <cp:lastPrinted>2024-02-15T09:01:00Z</cp:lastPrinted>
  <dcterms:created xsi:type="dcterms:W3CDTF">2024-02-14T07:10:00Z</dcterms:created>
  <dcterms:modified xsi:type="dcterms:W3CDTF">2024-02-15T09:01:00Z</dcterms:modified>
</cp:coreProperties>
</file>