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7F1" w:rsidRDefault="001803F8" w:rsidP="001803F8">
      <w:pPr>
        <w:spacing w:line="360" w:lineRule="auto"/>
        <w:rPr>
          <w:rFonts w:ascii="Arial" w:hAnsi="Arial" w:cs="Arial"/>
          <w:b/>
          <w:sz w:val="24"/>
          <w:szCs w:val="24"/>
          <w:lang w:val="en-GB"/>
        </w:rPr>
      </w:pPr>
      <w:bookmarkStart w:id="0" w:name="_GoBack"/>
      <w:bookmarkEnd w:id="0"/>
      <w:r>
        <w:rPr>
          <w:rFonts w:ascii="Arial" w:eastAsia="Calibri" w:hAnsi="Arial" w:cs="Arial"/>
          <w:noProof/>
          <w:sz w:val="18"/>
          <w:szCs w:val="18"/>
          <w:lang w:val="en-ZA" w:eastAsia="en-ZA"/>
        </w:rPr>
        <w:drawing>
          <wp:anchor distT="0" distB="0" distL="114300" distR="114300" simplePos="0" relativeHeight="251659264" behindDoc="0" locked="0" layoutInCell="1" allowOverlap="1" wp14:anchorId="28704B19" wp14:editId="76FDCEC7">
            <wp:simplePos x="0" y="0"/>
            <wp:positionH relativeFrom="column">
              <wp:posOffset>2635687</wp:posOffset>
            </wp:positionH>
            <wp:positionV relativeFrom="paragraph">
              <wp:posOffset>0</wp:posOffset>
            </wp:positionV>
            <wp:extent cx="911860" cy="1038225"/>
            <wp:effectExtent l="0" t="0" r="254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186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07F1" w:rsidRDefault="004A07F1" w:rsidP="001803F8">
      <w:pPr>
        <w:spacing w:line="360" w:lineRule="auto"/>
        <w:jc w:val="both"/>
        <w:rPr>
          <w:rFonts w:ascii="Arial" w:hAnsi="Arial" w:cs="Arial"/>
          <w:b/>
          <w:sz w:val="24"/>
          <w:szCs w:val="24"/>
          <w:lang w:val="en-GB"/>
        </w:rPr>
      </w:pPr>
    </w:p>
    <w:p w:rsidR="004A07F1" w:rsidRDefault="004A07F1" w:rsidP="001803F8">
      <w:pPr>
        <w:spacing w:line="360" w:lineRule="auto"/>
        <w:jc w:val="both"/>
        <w:rPr>
          <w:rFonts w:ascii="Arial" w:hAnsi="Arial" w:cs="Arial"/>
          <w:b/>
          <w:sz w:val="24"/>
          <w:szCs w:val="24"/>
          <w:lang w:val="en-GB"/>
        </w:rPr>
      </w:pPr>
    </w:p>
    <w:p w:rsidR="003D67B0" w:rsidRDefault="004A07F1" w:rsidP="001803F8">
      <w:pPr>
        <w:spacing w:line="360" w:lineRule="auto"/>
        <w:jc w:val="both"/>
        <w:rPr>
          <w:rFonts w:ascii="Arial" w:hAnsi="Arial" w:cs="Arial"/>
          <w:b/>
          <w:sz w:val="24"/>
          <w:szCs w:val="24"/>
          <w:lang w:val="en-GB"/>
        </w:rPr>
      </w:pPr>
      <w:r>
        <w:rPr>
          <w:rFonts w:ascii="Arial" w:hAnsi="Arial" w:cs="Arial"/>
          <w:b/>
          <w:sz w:val="24"/>
          <w:szCs w:val="24"/>
          <w:lang w:val="en-GB"/>
        </w:rPr>
        <w:t>IN THE HIGH COURT OF SOUTH AFRICA</w:t>
      </w:r>
    </w:p>
    <w:p w:rsidR="004A07F1" w:rsidRDefault="004A07F1" w:rsidP="001803F8">
      <w:pPr>
        <w:spacing w:line="360" w:lineRule="auto"/>
        <w:jc w:val="both"/>
        <w:rPr>
          <w:rFonts w:ascii="Arial" w:hAnsi="Arial" w:cs="Arial"/>
          <w:b/>
          <w:sz w:val="24"/>
          <w:szCs w:val="24"/>
          <w:lang w:val="en-GB"/>
        </w:rPr>
      </w:pPr>
      <w:r>
        <w:rPr>
          <w:rFonts w:ascii="Arial" w:hAnsi="Arial" w:cs="Arial"/>
          <w:b/>
          <w:sz w:val="24"/>
          <w:szCs w:val="24"/>
          <w:lang w:val="en-GB"/>
        </w:rPr>
        <w:t>KWAZULU-NATAL DIVISION, PIETERMARITZBURG</w:t>
      </w:r>
    </w:p>
    <w:p w:rsidR="004A07F1" w:rsidRDefault="004A07F1" w:rsidP="001803F8">
      <w:pPr>
        <w:spacing w:line="360" w:lineRule="auto"/>
        <w:jc w:val="right"/>
        <w:rPr>
          <w:rFonts w:ascii="Arial" w:hAnsi="Arial" w:cs="Arial"/>
          <w:b/>
          <w:sz w:val="24"/>
          <w:szCs w:val="24"/>
          <w:lang w:val="en-GB"/>
        </w:rPr>
      </w:pPr>
      <w:r>
        <w:rPr>
          <w:rFonts w:ascii="Arial" w:hAnsi="Arial" w:cs="Arial"/>
          <w:b/>
          <w:sz w:val="24"/>
          <w:szCs w:val="24"/>
          <w:lang w:val="en-GB"/>
        </w:rPr>
        <w:t>CASE NUMBER:  15257/2022P</w:t>
      </w:r>
    </w:p>
    <w:p w:rsidR="004A07F1" w:rsidRDefault="004A07F1" w:rsidP="001803F8">
      <w:pPr>
        <w:spacing w:line="360" w:lineRule="auto"/>
        <w:jc w:val="both"/>
        <w:rPr>
          <w:rFonts w:ascii="Arial" w:hAnsi="Arial" w:cs="Arial"/>
          <w:b/>
          <w:sz w:val="24"/>
          <w:szCs w:val="24"/>
          <w:lang w:val="en-GB"/>
        </w:rPr>
      </w:pPr>
      <w:r>
        <w:rPr>
          <w:rFonts w:ascii="Arial" w:hAnsi="Arial" w:cs="Arial"/>
          <w:b/>
          <w:sz w:val="24"/>
          <w:szCs w:val="24"/>
          <w:lang w:val="en-GB"/>
        </w:rPr>
        <w:t>In the matter between:</w:t>
      </w:r>
    </w:p>
    <w:p w:rsidR="004A07F1" w:rsidRDefault="004A07F1" w:rsidP="001803F8">
      <w:pPr>
        <w:spacing w:line="360" w:lineRule="auto"/>
        <w:jc w:val="both"/>
        <w:rPr>
          <w:rFonts w:ascii="Arial" w:hAnsi="Arial" w:cs="Arial"/>
          <w:b/>
          <w:sz w:val="24"/>
          <w:szCs w:val="24"/>
          <w:lang w:val="en-GB"/>
        </w:rPr>
      </w:pPr>
      <w:r>
        <w:rPr>
          <w:rFonts w:ascii="Arial" w:hAnsi="Arial" w:cs="Arial"/>
          <w:b/>
          <w:sz w:val="24"/>
          <w:szCs w:val="24"/>
          <w:lang w:val="en-GB"/>
        </w:rPr>
        <w:t>PROP. VINCEMUS INVESTMENSTS (PTY) LTD t/a</w:t>
      </w:r>
    </w:p>
    <w:p w:rsidR="004A07F1" w:rsidRDefault="004A07F1" w:rsidP="001803F8">
      <w:pPr>
        <w:spacing w:line="360" w:lineRule="auto"/>
        <w:jc w:val="both"/>
        <w:rPr>
          <w:rFonts w:ascii="Arial" w:hAnsi="Arial" w:cs="Arial"/>
          <w:b/>
          <w:sz w:val="24"/>
          <w:szCs w:val="24"/>
          <w:lang w:val="en-GB"/>
        </w:rPr>
      </w:pPr>
      <w:r>
        <w:rPr>
          <w:rFonts w:ascii="Arial" w:hAnsi="Arial" w:cs="Arial"/>
          <w:b/>
          <w:sz w:val="24"/>
          <w:szCs w:val="24"/>
          <w:lang w:val="en-GB"/>
        </w:rPr>
        <w:t>KEMPSTON FINANCE</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APPLICANT</w:t>
      </w:r>
    </w:p>
    <w:p w:rsidR="004A07F1" w:rsidRDefault="004A07F1" w:rsidP="001803F8">
      <w:pPr>
        <w:spacing w:line="360" w:lineRule="auto"/>
        <w:jc w:val="both"/>
        <w:rPr>
          <w:rFonts w:ascii="Arial" w:hAnsi="Arial" w:cs="Arial"/>
          <w:b/>
          <w:sz w:val="24"/>
          <w:szCs w:val="24"/>
          <w:lang w:val="en-GB"/>
        </w:rPr>
      </w:pPr>
    </w:p>
    <w:p w:rsidR="004A07F1" w:rsidRDefault="004A07F1" w:rsidP="001803F8">
      <w:pPr>
        <w:spacing w:line="360" w:lineRule="auto"/>
        <w:jc w:val="both"/>
        <w:rPr>
          <w:rFonts w:ascii="Arial" w:hAnsi="Arial" w:cs="Arial"/>
          <w:b/>
          <w:sz w:val="24"/>
          <w:szCs w:val="24"/>
          <w:lang w:val="en-GB"/>
        </w:rPr>
      </w:pPr>
      <w:r>
        <w:rPr>
          <w:rFonts w:ascii="Arial" w:hAnsi="Arial" w:cs="Arial"/>
          <w:b/>
          <w:sz w:val="24"/>
          <w:szCs w:val="24"/>
          <w:lang w:val="en-GB"/>
        </w:rPr>
        <w:t>and</w:t>
      </w:r>
    </w:p>
    <w:p w:rsidR="004A07F1" w:rsidRDefault="004A07F1" w:rsidP="001803F8">
      <w:pPr>
        <w:spacing w:line="360" w:lineRule="auto"/>
        <w:jc w:val="both"/>
        <w:rPr>
          <w:rFonts w:ascii="Arial" w:hAnsi="Arial" w:cs="Arial"/>
          <w:b/>
          <w:sz w:val="24"/>
          <w:szCs w:val="24"/>
          <w:lang w:val="en-GB"/>
        </w:rPr>
      </w:pPr>
    </w:p>
    <w:p w:rsidR="004A07F1" w:rsidRDefault="004A07F1" w:rsidP="001803F8">
      <w:pPr>
        <w:pBdr>
          <w:bottom w:val="single" w:sz="12" w:space="1" w:color="auto"/>
        </w:pBdr>
        <w:spacing w:line="360" w:lineRule="auto"/>
        <w:jc w:val="both"/>
        <w:rPr>
          <w:rFonts w:ascii="Arial" w:hAnsi="Arial" w:cs="Arial"/>
          <w:b/>
          <w:sz w:val="24"/>
          <w:szCs w:val="24"/>
          <w:lang w:val="en-GB"/>
        </w:rPr>
      </w:pPr>
      <w:r>
        <w:rPr>
          <w:rFonts w:ascii="Arial" w:hAnsi="Arial" w:cs="Arial"/>
          <w:b/>
          <w:sz w:val="24"/>
          <w:szCs w:val="24"/>
          <w:lang w:val="en-GB"/>
        </w:rPr>
        <w:t>THOMAS JOHANNES MARTINSON</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RESPONDENT</w:t>
      </w:r>
    </w:p>
    <w:p w:rsidR="004A07F1" w:rsidRDefault="004A07F1" w:rsidP="001803F8">
      <w:pPr>
        <w:spacing w:line="360" w:lineRule="auto"/>
        <w:jc w:val="both"/>
        <w:rPr>
          <w:rFonts w:ascii="Arial" w:hAnsi="Arial" w:cs="Arial"/>
          <w:b/>
          <w:sz w:val="24"/>
          <w:szCs w:val="24"/>
          <w:lang w:val="en-GB"/>
        </w:rPr>
      </w:pPr>
    </w:p>
    <w:p w:rsidR="004A07F1" w:rsidRDefault="004A07F1" w:rsidP="001803F8">
      <w:pPr>
        <w:spacing w:line="360" w:lineRule="auto"/>
        <w:jc w:val="center"/>
        <w:rPr>
          <w:rFonts w:ascii="Arial" w:hAnsi="Arial" w:cs="Arial"/>
          <w:b/>
          <w:sz w:val="24"/>
          <w:szCs w:val="24"/>
          <w:lang w:val="en-GB"/>
        </w:rPr>
      </w:pPr>
      <w:r>
        <w:rPr>
          <w:rFonts w:ascii="Arial" w:hAnsi="Arial" w:cs="Arial"/>
          <w:b/>
          <w:sz w:val="24"/>
          <w:szCs w:val="24"/>
          <w:lang w:val="en-GB"/>
        </w:rPr>
        <w:t>JUDGMENT</w:t>
      </w:r>
    </w:p>
    <w:p w:rsidR="004A07F1" w:rsidRDefault="004A07F1" w:rsidP="001803F8">
      <w:pPr>
        <w:pBdr>
          <w:bottom w:val="single" w:sz="12" w:space="1" w:color="auto"/>
        </w:pBdr>
        <w:spacing w:line="360" w:lineRule="auto"/>
        <w:jc w:val="center"/>
        <w:rPr>
          <w:rFonts w:ascii="Arial" w:hAnsi="Arial" w:cs="Arial"/>
          <w:b/>
          <w:sz w:val="24"/>
          <w:szCs w:val="24"/>
          <w:lang w:val="en-GB"/>
        </w:rPr>
      </w:pPr>
    </w:p>
    <w:p w:rsidR="004A07F1" w:rsidRDefault="004A07F1" w:rsidP="001803F8">
      <w:pPr>
        <w:spacing w:line="360" w:lineRule="auto"/>
        <w:jc w:val="both"/>
        <w:rPr>
          <w:rFonts w:ascii="Arial" w:hAnsi="Arial" w:cs="Arial"/>
          <w:b/>
          <w:sz w:val="24"/>
          <w:szCs w:val="24"/>
          <w:lang w:val="en-GB"/>
        </w:rPr>
      </w:pPr>
      <w:r>
        <w:rPr>
          <w:rFonts w:ascii="Arial" w:hAnsi="Arial" w:cs="Arial"/>
          <w:b/>
          <w:sz w:val="24"/>
          <w:szCs w:val="24"/>
          <w:u w:val="single"/>
          <w:lang w:val="en-GB"/>
        </w:rPr>
        <w:t>P C BEZUIDENHOUT J</w:t>
      </w:r>
      <w:r>
        <w:rPr>
          <w:rFonts w:ascii="Arial" w:hAnsi="Arial" w:cs="Arial"/>
          <w:b/>
          <w:sz w:val="24"/>
          <w:szCs w:val="24"/>
          <w:lang w:val="en-GB"/>
        </w:rPr>
        <w:t>:</w:t>
      </w:r>
    </w:p>
    <w:p w:rsidR="00ED507C" w:rsidRDefault="004A07F1" w:rsidP="001803F8">
      <w:pPr>
        <w:spacing w:line="360" w:lineRule="auto"/>
        <w:jc w:val="both"/>
        <w:rPr>
          <w:rFonts w:ascii="Arial" w:hAnsi="Arial" w:cs="Arial"/>
          <w:sz w:val="24"/>
          <w:szCs w:val="24"/>
          <w:lang w:val="en-GB"/>
        </w:rPr>
      </w:pPr>
      <w:r>
        <w:rPr>
          <w:rFonts w:ascii="Arial" w:hAnsi="Arial" w:cs="Arial"/>
          <w:sz w:val="24"/>
          <w:szCs w:val="24"/>
          <w:lang w:val="en-GB"/>
        </w:rPr>
        <w:t>[1]</w:t>
      </w:r>
      <w:r w:rsidR="000C5E35">
        <w:rPr>
          <w:rFonts w:ascii="Arial" w:hAnsi="Arial" w:cs="Arial"/>
          <w:sz w:val="24"/>
          <w:szCs w:val="24"/>
          <w:lang w:val="en-GB"/>
        </w:rPr>
        <w:tab/>
      </w:r>
      <w:r w:rsidR="00533FC3">
        <w:rPr>
          <w:rFonts w:ascii="Arial" w:hAnsi="Arial" w:cs="Arial"/>
          <w:sz w:val="24"/>
          <w:szCs w:val="24"/>
          <w:lang w:val="en-GB"/>
        </w:rPr>
        <w:t xml:space="preserve">Applicant and Respondent entered into two instalment sale agreements in respect of a 2016 Case Puma 210 Tractor and a 2017 Case 6140 Combine Harvester.  The said instalment sale agreements were cancelled by order of this court on 21 October 2021 and Respondent or anyone else being in possession thereof directed to deliver the said two </w:t>
      </w:r>
      <w:r w:rsidR="00ED507C">
        <w:rPr>
          <w:rFonts w:ascii="Arial" w:hAnsi="Arial" w:cs="Arial"/>
          <w:sz w:val="24"/>
          <w:szCs w:val="24"/>
          <w:lang w:val="en-GB"/>
        </w:rPr>
        <w:t>implements</w:t>
      </w:r>
      <w:r w:rsidR="00533FC3">
        <w:rPr>
          <w:rFonts w:ascii="Arial" w:hAnsi="Arial" w:cs="Arial"/>
          <w:sz w:val="24"/>
          <w:szCs w:val="24"/>
          <w:lang w:val="en-GB"/>
        </w:rPr>
        <w:t xml:space="preserve"> to Applicant.  </w:t>
      </w:r>
    </w:p>
    <w:p w:rsidR="00ED507C" w:rsidRDefault="00ED507C" w:rsidP="001803F8">
      <w:pPr>
        <w:spacing w:line="360" w:lineRule="auto"/>
        <w:jc w:val="both"/>
        <w:rPr>
          <w:rFonts w:ascii="Arial" w:hAnsi="Arial" w:cs="Arial"/>
          <w:sz w:val="24"/>
          <w:szCs w:val="24"/>
          <w:lang w:val="en-GB"/>
        </w:rPr>
      </w:pPr>
    </w:p>
    <w:p w:rsidR="00ED507C" w:rsidRDefault="00ED507C" w:rsidP="001803F8">
      <w:pPr>
        <w:spacing w:line="360" w:lineRule="auto"/>
        <w:jc w:val="both"/>
        <w:rPr>
          <w:rFonts w:ascii="Arial" w:hAnsi="Arial" w:cs="Arial"/>
          <w:sz w:val="24"/>
          <w:szCs w:val="24"/>
          <w:lang w:val="en-GB"/>
        </w:rPr>
      </w:pPr>
      <w:r>
        <w:rPr>
          <w:rFonts w:ascii="Arial" w:hAnsi="Arial" w:cs="Arial"/>
          <w:sz w:val="24"/>
          <w:szCs w:val="24"/>
          <w:lang w:val="en-GB"/>
        </w:rPr>
        <w:lastRenderedPageBreak/>
        <w:t>[2]</w:t>
      </w:r>
      <w:r>
        <w:rPr>
          <w:rFonts w:ascii="Arial" w:hAnsi="Arial" w:cs="Arial"/>
          <w:sz w:val="24"/>
          <w:szCs w:val="24"/>
          <w:lang w:val="en-GB"/>
        </w:rPr>
        <w:tab/>
      </w:r>
      <w:r w:rsidR="00533FC3">
        <w:rPr>
          <w:rFonts w:ascii="Arial" w:hAnsi="Arial" w:cs="Arial"/>
          <w:sz w:val="24"/>
          <w:szCs w:val="24"/>
          <w:lang w:val="en-GB"/>
        </w:rPr>
        <w:t>On 19 August 2022 Applicant sent a notice in terms of section 127(5)(B) of the National Credit Act 34 of 2005 to Respondent stating that the proceeds from the sale of the Case Puma 210 Tractor amounted to R523 250.00 and that there was still an amount of R8</w:t>
      </w:r>
      <w:r>
        <w:rPr>
          <w:rFonts w:ascii="Arial" w:hAnsi="Arial" w:cs="Arial"/>
          <w:sz w:val="24"/>
          <w:szCs w:val="24"/>
          <w:lang w:val="en-GB"/>
        </w:rPr>
        <w:t>61 434.40 due.  In respect of the Case 6140 Combine Harvester it set out that at sale an amount of R2 615 617.17 was achieved and that this was deducted and that an amount of R364 651.60 was still due.  This letter was sent by registered mail but there is no track and trace report attached to the papers indicating that notification was sent to Respondent.</w:t>
      </w:r>
      <w:r w:rsidR="001851D5">
        <w:rPr>
          <w:rFonts w:ascii="Arial" w:hAnsi="Arial" w:cs="Arial"/>
          <w:sz w:val="24"/>
          <w:szCs w:val="24"/>
          <w:lang w:val="en-GB"/>
        </w:rPr>
        <w:t xml:space="preserve">  Respondent however admits that he received it.</w:t>
      </w:r>
    </w:p>
    <w:p w:rsidR="00ED507C" w:rsidRDefault="00ED507C" w:rsidP="001803F8">
      <w:pPr>
        <w:spacing w:line="360" w:lineRule="auto"/>
        <w:jc w:val="both"/>
        <w:rPr>
          <w:rFonts w:ascii="Arial" w:hAnsi="Arial" w:cs="Arial"/>
          <w:sz w:val="24"/>
          <w:szCs w:val="24"/>
          <w:lang w:val="en-GB"/>
        </w:rPr>
      </w:pPr>
    </w:p>
    <w:p w:rsidR="00624D59" w:rsidRDefault="00ED507C" w:rsidP="001803F8">
      <w:pPr>
        <w:spacing w:line="360" w:lineRule="auto"/>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t>Applicant then instituted a</w:t>
      </w:r>
      <w:r w:rsidR="001851D5">
        <w:rPr>
          <w:rFonts w:ascii="Arial" w:hAnsi="Arial" w:cs="Arial"/>
          <w:sz w:val="24"/>
          <w:szCs w:val="24"/>
          <w:lang w:val="en-GB"/>
        </w:rPr>
        <w:t>n application</w:t>
      </w:r>
      <w:r>
        <w:rPr>
          <w:rFonts w:ascii="Arial" w:hAnsi="Arial" w:cs="Arial"/>
          <w:sz w:val="24"/>
          <w:szCs w:val="24"/>
          <w:lang w:val="en-GB"/>
        </w:rPr>
        <w:t xml:space="preserve"> claiming the sum of R</w:t>
      </w:r>
      <w:r w:rsidR="00624D59">
        <w:rPr>
          <w:rFonts w:ascii="Arial" w:hAnsi="Arial" w:cs="Arial"/>
          <w:sz w:val="24"/>
          <w:szCs w:val="24"/>
          <w:lang w:val="en-GB"/>
        </w:rPr>
        <w:t xml:space="preserve">1 226 086.00 from Respondent together with interest and costs.  The amount is the total of the two amounts due as referred to above.  This application is opposed by Respondent.  </w:t>
      </w:r>
    </w:p>
    <w:p w:rsidR="00624D59" w:rsidRDefault="00624D59" w:rsidP="001803F8">
      <w:pPr>
        <w:spacing w:line="360" w:lineRule="auto"/>
        <w:jc w:val="both"/>
        <w:rPr>
          <w:rFonts w:ascii="Arial" w:hAnsi="Arial" w:cs="Arial"/>
          <w:sz w:val="24"/>
          <w:szCs w:val="24"/>
          <w:lang w:val="en-GB"/>
        </w:rPr>
      </w:pPr>
    </w:p>
    <w:p w:rsidR="001851D5" w:rsidRDefault="00624D59" w:rsidP="001803F8">
      <w:pPr>
        <w:spacing w:line="360" w:lineRule="auto"/>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t>In his answering affidavit Respondent denies that the National Credit Act does not apply and that section 129 of the National Credit Act</w:t>
      </w:r>
      <w:r w:rsidR="001851D5">
        <w:rPr>
          <w:rFonts w:ascii="Arial" w:hAnsi="Arial" w:cs="Arial"/>
          <w:sz w:val="24"/>
          <w:szCs w:val="24"/>
          <w:lang w:val="en-GB"/>
        </w:rPr>
        <w:t xml:space="preserve"> had</w:t>
      </w:r>
      <w:r>
        <w:rPr>
          <w:rFonts w:ascii="Arial" w:hAnsi="Arial" w:cs="Arial"/>
          <w:sz w:val="24"/>
          <w:szCs w:val="24"/>
          <w:lang w:val="en-GB"/>
        </w:rPr>
        <w:t xml:space="preserve"> not been complied with.  Further that section 127(2) to 127(9) and 1 to 8 read with section 131 of the National Credit Act had not been complied with.  Further that source documentation was not provided.  It is not stated when the goods </w:t>
      </w:r>
      <w:r w:rsidR="001851D5">
        <w:rPr>
          <w:rFonts w:ascii="Arial" w:hAnsi="Arial" w:cs="Arial"/>
          <w:sz w:val="24"/>
          <w:szCs w:val="24"/>
          <w:lang w:val="en-GB"/>
        </w:rPr>
        <w:t>were sold or how they were sold and no valuation was</w:t>
      </w:r>
      <w:r w:rsidR="001803F8">
        <w:rPr>
          <w:rFonts w:ascii="Arial" w:hAnsi="Arial" w:cs="Arial"/>
          <w:sz w:val="24"/>
          <w:szCs w:val="24"/>
          <w:lang w:val="en-GB"/>
        </w:rPr>
        <w:t xml:space="preserve"> provided.  The affidavit of Gob</w:t>
      </w:r>
      <w:r w:rsidR="001851D5">
        <w:rPr>
          <w:rFonts w:ascii="Arial" w:hAnsi="Arial" w:cs="Arial"/>
          <w:sz w:val="24"/>
          <w:szCs w:val="24"/>
          <w:lang w:val="en-GB"/>
        </w:rPr>
        <w:t>ey was undated.</w:t>
      </w:r>
    </w:p>
    <w:p w:rsidR="00624D59" w:rsidRDefault="001851D5" w:rsidP="001803F8">
      <w:pPr>
        <w:spacing w:line="360" w:lineRule="auto"/>
        <w:jc w:val="both"/>
        <w:rPr>
          <w:rFonts w:ascii="Arial" w:hAnsi="Arial" w:cs="Arial"/>
          <w:sz w:val="24"/>
          <w:szCs w:val="24"/>
          <w:lang w:val="en-GB"/>
        </w:rPr>
      </w:pPr>
      <w:r>
        <w:rPr>
          <w:rFonts w:ascii="Arial" w:hAnsi="Arial" w:cs="Arial"/>
          <w:sz w:val="24"/>
          <w:szCs w:val="24"/>
          <w:lang w:val="en-GB"/>
        </w:rPr>
        <w:t xml:space="preserve"> </w:t>
      </w:r>
    </w:p>
    <w:p w:rsidR="00624D59" w:rsidRDefault="00624D59" w:rsidP="001803F8">
      <w:pPr>
        <w:spacing w:line="360" w:lineRule="auto"/>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t xml:space="preserve">In response to Respondents contention that certain information had to be supplied Applicant responded that it had no obligation to provide the information to Respondent.  It contends that it is only required to provide a certificate of balance as </w:t>
      </w:r>
      <w:r>
        <w:rPr>
          <w:rFonts w:ascii="Arial" w:hAnsi="Arial" w:cs="Arial"/>
          <w:i/>
          <w:sz w:val="24"/>
          <w:szCs w:val="24"/>
          <w:lang w:val="en-GB"/>
        </w:rPr>
        <w:t>prima facie</w:t>
      </w:r>
      <w:r>
        <w:rPr>
          <w:rFonts w:ascii="Arial" w:hAnsi="Arial" w:cs="Arial"/>
          <w:sz w:val="24"/>
          <w:szCs w:val="24"/>
          <w:lang w:val="en-GB"/>
        </w:rPr>
        <w:t xml:space="preserve"> evidence of the amount due after it has sold the vehicles which were repossessed.</w:t>
      </w:r>
    </w:p>
    <w:p w:rsidR="00624D59" w:rsidRDefault="00624D59" w:rsidP="001803F8">
      <w:pPr>
        <w:spacing w:line="360" w:lineRule="auto"/>
        <w:jc w:val="both"/>
        <w:rPr>
          <w:rFonts w:ascii="Arial" w:hAnsi="Arial" w:cs="Arial"/>
          <w:sz w:val="24"/>
          <w:szCs w:val="24"/>
          <w:lang w:val="en-GB"/>
        </w:rPr>
      </w:pPr>
    </w:p>
    <w:p w:rsidR="001851D5" w:rsidRDefault="00624D59" w:rsidP="001803F8">
      <w:pPr>
        <w:spacing w:line="360" w:lineRule="auto"/>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t xml:space="preserve">It was contended by Respondent that it was </w:t>
      </w:r>
      <w:r>
        <w:rPr>
          <w:rFonts w:ascii="Arial" w:hAnsi="Arial" w:cs="Arial"/>
          <w:i/>
          <w:sz w:val="24"/>
          <w:szCs w:val="24"/>
          <w:lang w:val="en-GB"/>
        </w:rPr>
        <w:t>lis pen dens</w:t>
      </w:r>
      <w:r>
        <w:rPr>
          <w:rFonts w:ascii="Arial" w:hAnsi="Arial" w:cs="Arial"/>
          <w:sz w:val="24"/>
          <w:szCs w:val="24"/>
          <w:lang w:val="en-GB"/>
        </w:rPr>
        <w:t xml:space="preserve"> due to the order obtained on 21 October 2021 which granted Applicant leave to approach the court on the same papers supplemented as necessary in respect of damages.  In my view it is not the same </w:t>
      </w:r>
      <w:r>
        <w:rPr>
          <w:rFonts w:ascii="Arial" w:hAnsi="Arial" w:cs="Arial"/>
          <w:sz w:val="24"/>
          <w:szCs w:val="24"/>
          <w:lang w:val="en-GB"/>
        </w:rPr>
        <w:lastRenderedPageBreak/>
        <w:t xml:space="preserve">cause of action as the one relates to a return of the vehicles and the other to the damages which may have been suffered by Applicant.  This was accepted by Mr Chetty on behalf of Respondent and this issue was not pursued.  </w:t>
      </w:r>
    </w:p>
    <w:p w:rsidR="001851D5" w:rsidRDefault="001851D5" w:rsidP="001803F8">
      <w:pPr>
        <w:spacing w:line="360" w:lineRule="auto"/>
        <w:jc w:val="both"/>
        <w:rPr>
          <w:rFonts w:ascii="Arial" w:hAnsi="Arial" w:cs="Arial"/>
          <w:sz w:val="24"/>
          <w:szCs w:val="24"/>
          <w:lang w:val="en-GB"/>
        </w:rPr>
      </w:pPr>
    </w:p>
    <w:p w:rsidR="00977A05" w:rsidRDefault="001851D5" w:rsidP="001803F8">
      <w:pPr>
        <w:spacing w:line="360" w:lineRule="auto"/>
        <w:jc w:val="both"/>
        <w:rPr>
          <w:rFonts w:ascii="Arial" w:hAnsi="Arial" w:cs="Arial"/>
          <w:sz w:val="24"/>
          <w:szCs w:val="24"/>
          <w:lang w:val="en-GB"/>
        </w:rPr>
      </w:pPr>
      <w:r>
        <w:rPr>
          <w:rFonts w:ascii="Arial" w:hAnsi="Arial" w:cs="Arial"/>
          <w:sz w:val="24"/>
          <w:szCs w:val="24"/>
          <w:lang w:val="en-GB"/>
        </w:rPr>
        <w:t>[7]</w:t>
      </w:r>
      <w:r>
        <w:rPr>
          <w:rFonts w:ascii="Arial" w:hAnsi="Arial" w:cs="Arial"/>
          <w:sz w:val="24"/>
          <w:szCs w:val="24"/>
          <w:lang w:val="en-GB"/>
        </w:rPr>
        <w:tab/>
      </w:r>
      <w:r w:rsidR="00624D59">
        <w:rPr>
          <w:rFonts w:ascii="Arial" w:hAnsi="Arial" w:cs="Arial"/>
          <w:sz w:val="24"/>
          <w:szCs w:val="24"/>
          <w:lang w:val="en-GB"/>
        </w:rPr>
        <w:t>It was submitted on behalf of Applicant that section 127(2</w:t>
      </w:r>
      <w:r w:rsidR="00977A05">
        <w:rPr>
          <w:rFonts w:ascii="Arial" w:hAnsi="Arial" w:cs="Arial"/>
          <w:sz w:val="24"/>
          <w:szCs w:val="24"/>
          <w:lang w:val="en-GB"/>
        </w:rPr>
        <w:t>) to 127(4) of the National Credit Act was no applicable because the agreement had already been cancelled and in support thereof I was referred to Edwards v First Rand Bank Ltd t/a Wesbank 2017 (1) SA 316 (SCA) at pages 328 and 329.  However on my reading of the judgment that portion appears in the minority judgment and that the majority judgment held at para</w:t>
      </w:r>
      <w:r>
        <w:rPr>
          <w:rFonts w:ascii="Arial" w:hAnsi="Arial" w:cs="Arial"/>
          <w:sz w:val="24"/>
          <w:szCs w:val="24"/>
          <w:lang w:val="en-GB"/>
        </w:rPr>
        <w:t>graph 16 at page 323</w:t>
      </w:r>
      <w:r w:rsidR="00977A05">
        <w:rPr>
          <w:rFonts w:ascii="Arial" w:hAnsi="Arial" w:cs="Arial"/>
          <w:sz w:val="24"/>
          <w:szCs w:val="24"/>
          <w:lang w:val="en-GB"/>
        </w:rPr>
        <w:t xml:space="preserve"> that although sections 127(2) to 127(9) of the </w:t>
      </w:r>
      <w:r>
        <w:rPr>
          <w:rFonts w:ascii="Arial" w:hAnsi="Arial" w:cs="Arial"/>
          <w:sz w:val="24"/>
          <w:szCs w:val="24"/>
          <w:lang w:val="en-GB"/>
        </w:rPr>
        <w:t>Act are applicable, but i</w:t>
      </w:r>
      <w:r w:rsidR="00977A05">
        <w:rPr>
          <w:rFonts w:ascii="Arial" w:hAnsi="Arial" w:cs="Arial"/>
          <w:sz w:val="24"/>
          <w:szCs w:val="24"/>
          <w:lang w:val="en-GB"/>
        </w:rPr>
        <w:t>t was considered that they were not in</w:t>
      </w:r>
      <w:r>
        <w:rPr>
          <w:rFonts w:ascii="Arial" w:hAnsi="Arial" w:cs="Arial"/>
          <w:sz w:val="24"/>
          <w:szCs w:val="24"/>
          <w:lang w:val="en-GB"/>
        </w:rPr>
        <w:t xml:space="preserve"> that</w:t>
      </w:r>
      <w:r w:rsidR="00977A05">
        <w:rPr>
          <w:rFonts w:ascii="Arial" w:hAnsi="Arial" w:cs="Arial"/>
          <w:sz w:val="24"/>
          <w:szCs w:val="24"/>
          <w:lang w:val="en-GB"/>
        </w:rPr>
        <w:t xml:space="preserve"> case because the agreement had alread</w:t>
      </w:r>
      <w:r>
        <w:rPr>
          <w:rFonts w:ascii="Arial" w:hAnsi="Arial" w:cs="Arial"/>
          <w:sz w:val="24"/>
          <w:szCs w:val="24"/>
          <w:lang w:val="en-GB"/>
        </w:rPr>
        <w:t>y been cancelled.  It set out that</w:t>
      </w:r>
      <w:r w:rsidR="00977A05">
        <w:rPr>
          <w:rFonts w:ascii="Arial" w:hAnsi="Arial" w:cs="Arial"/>
          <w:sz w:val="24"/>
          <w:szCs w:val="24"/>
          <w:lang w:val="en-GB"/>
        </w:rPr>
        <w:t xml:space="preserve"> section 131 of the Act squarely answers the question whether section 127(2) is applicable at all in the positive.  Section 131 reads:</w:t>
      </w:r>
    </w:p>
    <w:p w:rsidR="00977A05" w:rsidRDefault="00977A05" w:rsidP="001803F8">
      <w:pPr>
        <w:spacing w:line="360" w:lineRule="auto"/>
        <w:jc w:val="both"/>
        <w:rPr>
          <w:rFonts w:ascii="Arial" w:hAnsi="Arial" w:cs="Arial"/>
          <w:sz w:val="24"/>
          <w:szCs w:val="24"/>
          <w:lang w:val="en-GB"/>
        </w:rPr>
      </w:pPr>
      <w:r>
        <w:rPr>
          <w:rFonts w:ascii="Arial" w:hAnsi="Arial" w:cs="Arial"/>
          <w:sz w:val="24"/>
          <w:szCs w:val="24"/>
          <w:lang w:val="en-GB"/>
        </w:rPr>
        <w:tab/>
        <w:t>“Repossession of goods.</w:t>
      </w:r>
    </w:p>
    <w:p w:rsidR="00977A05" w:rsidRDefault="00977A05" w:rsidP="001803F8">
      <w:pPr>
        <w:spacing w:line="360" w:lineRule="auto"/>
        <w:ind w:left="720"/>
        <w:jc w:val="both"/>
        <w:rPr>
          <w:rFonts w:ascii="Arial" w:hAnsi="Arial" w:cs="Arial"/>
          <w:sz w:val="24"/>
          <w:szCs w:val="24"/>
          <w:lang w:val="en-GB"/>
        </w:rPr>
      </w:pPr>
      <w:r>
        <w:rPr>
          <w:rFonts w:ascii="Arial" w:hAnsi="Arial" w:cs="Arial"/>
          <w:sz w:val="24"/>
          <w:szCs w:val="24"/>
          <w:lang w:val="en-GB"/>
        </w:rPr>
        <w:t>If a court makes an attachment order with respect to property that is the subject of a credit agreement, section 127(2) to (9) and section 128 read with the changes required by the context apply with respect to any goods attached in terms of that order.”</w:t>
      </w:r>
    </w:p>
    <w:p w:rsidR="001851D5" w:rsidRDefault="001851D5" w:rsidP="001803F8">
      <w:pPr>
        <w:spacing w:line="360" w:lineRule="auto"/>
        <w:jc w:val="both"/>
        <w:rPr>
          <w:rFonts w:ascii="Arial" w:hAnsi="Arial" w:cs="Arial"/>
          <w:sz w:val="24"/>
          <w:szCs w:val="24"/>
          <w:lang w:val="en-GB"/>
        </w:rPr>
      </w:pPr>
      <w:r>
        <w:rPr>
          <w:rFonts w:ascii="Arial" w:hAnsi="Arial" w:cs="Arial"/>
          <w:sz w:val="24"/>
          <w:szCs w:val="24"/>
          <w:lang w:val="en-GB"/>
        </w:rPr>
        <w:t>In Firstrand Bank Ltd t/a Wesbank v Davel (2020) 1 All SA 303 (SCA) at paragraph 21:</w:t>
      </w:r>
    </w:p>
    <w:p w:rsidR="001851D5" w:rsidRDefault="001803F8" w:rsidP="001803F8">
      <w:pPr>
        <w:spacing w:line="360" w:lineRule="auto"/>
        <w:ind w:left="720"/>
        <w:jc w:val="both"/>
        <w:rPr>
          <w:rFonts w:ascii="Arial" w:hAnsi="Arial" w:cs="Arial"/>
          <w:sz w:val="24"/>
          <w:szCs w:val="24"/>
          <w:lang w:val="en-GB"/>
        </w:rPr>
      </w:pPr>
      <w:r>
        <w:rPr>
          <w:rFonts w:ascii="Arial" w:hAnsi="Arial" w:cs="Arial"/>
          <w:sz w:val="24"/>
          <w:szCs w:val="24"/>
          <w:lang w:val="en-GB"/>
        </w:rPr>
        <w:t>“That of course</w:t>
      </w:r>
      <w:r w:rsidR="001851D5">
        <w:rPr>
          <w:rFonts w:ascii="Arial" w:hAnsi="Arial" w:cs="Arial"/>
          <w:sz w:val="24"/>
          <w:szCs w:val="24"/>
          <w:lang w:val="en-GB"/>
        </w:rPr>
        <w:t xml:space="preserve"> is true.  Edwards, however is not authority </w:t>
      </w:r>
      <w:r w:rsidR="00933853">
        <w:rPr>
          <w:rFonts w:ascii="Arial" w:hAnsi="Arial" w:cs="Arial"/>
          <w:sz w:val="24"/>
          <w:szCs w:val="24"/>
          <w:lang w:val="en-GB"/>
        </w:rPr>
        <w:t xml:space="preserve">for the </w:t>
      </w:r>
      <w:r w:rsidR="001851D5">
        <w:rPr>
          <w:rFonts w:ascii="Arial" w:hAnsi="Arial" w:cs="Arial"/>
          <w:sz w:val="24"/>
          <w:szCs w:val="24"/>
          <w:lang w:val="en-GB"/>
        </w:rPr>
        <w:t>proposition</w:t>
      </w:r>
      <w:r w:rsidR="00933853">
        <w:rPr>
          <w:rFonts w:ascii="Arial" w:hAnsi="Arial" w:cs="Arial"/>
          <w:sz w:val="24"/>
          <w:szCs w:val="24"/>
          <w:lang w:val="en-GB"/>
        </w:rPr>
        <w:t xml:space="preserve"> </w:t>
      </w:r>
      <w:r>
        <w:rPr>
          <w:rFonts w:ascii="Arial" w:hAnsi="Arial" w:cs="Arial"/>
          <w:sz w:val="24"/>
          <w:szCs w:val="24"/>
          <w:lang w:val="en-GB"/>
        </w:rPr>
        <w:t>that the processes</w:t>
      </w:r>
      <w:r w:rsidR="001851D5">
        <w:rPr>
          <w:rFonts w:ascii="Arial" w:hAnsi="Arial" w:cs="Arial"/>
          <w:sz w:val="24"/>
          <w:szCs w:val="24"/>
          <w:lang w:val="en-GB"/>
        </w:rPr>
        <w:t xml:space="preserve"> </w:t>
      </w:r>
      <w:r w:rsidR="00933853">
        <w:rPr>
          <w:rFonts w:ascii="Arial" w:hAnsi="Arial" w:cs="Arial"/>
          <w:sz w:val="24"/>
          <w:szCs w:val="24"/>
          <w:lang w:val="en-GB"/>
        </w:rPr>
        <w:t xml:space="preserve">prescribed in section </w:t>
      </w:r>
      <w:r w:rsidR="001851D5">
        <w:rPr>
          <w:rFonts w:ascii="Arial" w:hAnsi="Arial" w:cs="Arial"/>
          <w:sz w:val="24"/>
          <w:szCs w:val="24"/>
          <w:lang w:val="en-GB"/>
        </w:rPr>
        <w:t>127(2) – (9)</w:t>
      </w:r>
      <w:r w:rsidR="00933853">
        <w:rPr>
          <w:rFonts w:ascii="Arial" w:hAnsi="Arial" w:cs="Arial"/>
          <w:sz w:val="24"/>
          <w:szCs w:val="24"/>
          <w:lang w:val="en-GB"/>
        </w:rPr>
        <w:t xml:space="preserve"> are not applicable when goods are repossessed at the instance of a credit provider.  Section 131, in stark terms, stares that they are.”</w:t>
      </w:r>
    </w:p>
    <w:p w:rsidR="00933853" w:rsidRDefault="00933853" w:rsidP="001803F8">
      <w:pPr>
        <w:spacing w:line="360" w:lineRule="auto"/>
        <w:jc w:val="both"/>
        <w:rPr>
          <w:rFonts w:ascii="Arial" w:hAnsi="Arial" w:cs="Arial"/>
          <w:sz w:val="24"/>
          <w:szCs w:val="24"/>
          <w:lang w:val="en-GB"/>
        </w:rPr>
      </w:pPr>
    </w:p>
    <w:p w:rsidR="004712CF" w:rsidRDefault="00933853" w:rsidP="001803F8">
      <w:pPr>
        <w:spacing w:line="360" w:lineRule="auto"/>
        <w:jc w:val="both"/>
        <w:rPr>
          <w:rFonts w:ascii="Arial" w:hAnsi="Arial" w:cs="Arial"/>
          <w:sz w:val="24"/>
          <w:szCs w:val="24"/>
          <w:lang w:val="en-GB"/>
        </w:rPr>
      </w:pPr>
      <w:r>
        <w:rPr>
          <w:rFonts w:ascii="Arial" w:hAnsi="Arial" w:cs="Arial"/>
          <w:sz w:val="24"/>
          <w:szCs w:val="24"/>
          <w:lang w:val="en-GB"/>
        </w:rPr>
        <w:t>[8</w:t>
      </w:r>
      <w:r w:rsidR="00977A05">
        <w:rPr>
          <w:rFonts w:ascii="Arial" w:hAnsi="Arial" w:cs="Arial"/>
          <w:sz w:val="24"/>
          <w:szCs w:val="24"/>
          <w:lang w:val="en-GB"/>
        </w:rPr>
        <w:t>]</w:t>
      </w:r>
      <w:r w:rsidR="00977A05">
        <w:rPr>
          <w:rFonts w:ascii="Arial" w:hAnsi="Arial" w:cs="Arial"/>
          <w:sz w:val="24"/>
          <w:szCs w:val="24"/>
          <w:lang w:val="en-GB"/>
        </w:rPr>
        <w:tab/>
        <w:t xml:space="preserve">It </w:t>
      </w:r>
      <w:r>
        <w:rPr>
          <w:rFonts w:ascii="Arial" w:hAnsi="Arial" w:cs="Arial"/>
          <w:sz w:val="24"/>
          <w:szCs w:val="24"/>
          <w:lang w:val="en-GB"/>
        </w:rPr>
        <w:t xml:space="preserve">is </w:t>
      </w:r>
      <w:r w:rsidR="00977A05">
        <w:rPr>
          <w:rFonts w:ascii="Arial" w:hAnsi="Arial" w:cs="Arial"/>
          <w:sz w:val="24"/>
          <w:szCs w:val="24"/>
          <w:lang w:val="en-GB"/>
        </w:rPr>
        <w:t>accordingly</w:t>
      </w:r>
      <w:r>
        <w:rPr>
          <w:rFonts w:ascii="Arial" w:hAnsi="Arial" w:cs="Arial"/>
          <w:sz w:val="24"/>
          <w:szCs w:val="24"/>
          <w:lang w:val="en-GB"/>
        </w:rPr>
        <w:t xml:space="preserve"> clear</w:t>
      </w:r>
      <w:r w:rsidR="00977A05">
        <w:rPr>
          <w:rFonts w:ascii="Arial" w:hAnsi="Arial" w:cs="Arial"/>
          <w:sz w:val="24"/>
          <w:szCs w:val="24"/>
          <w:lang w:val="en-GB"/>
        </w:rPr>
        <w:t xml:space="preserve"> </w:t>
      </w:r>
      <w:r w:rsidR="004712CF">
        <w:rPr>
          <w:rFonts w:ascii="Arial" w:hAnsi="Arial" w:cs="Arial"/>
          <w:sz w:val="24"/>
          <w:szCs w:val="24"/>
          <w:lang w:val="en-GB"/>
        </w:rPr>
        <w:t xml:space="preserve">that section 127(2) to (9) applies when the goods are attached in terms of a court order.  They were thus applicable when the order was granted cancelling the agreement and the return of the said goods.  </w:t>
      </w:r>
    </w:p>
    <w:p w:rsidR="004712CF" w:rsidRDefault="004712CF" w:rsidP="001803F8">
      <w:pPr>
        <w:spacing w:line="360" w:lineRule="auto"/>
        <w:jc w:val="both"/>
        <w:rPr>
          <w:rFonts w:ascii="Arial" w:hAnsi="Arial" w:cs="Arial"/>
          <w:sz w:val="24"/>
          <w:szCs w:val="24"/>
          <w:lang w:val="en-GB"/>
        </w:rPr>
      </w:pPr>
    </w:p>
    <w:p w:rsidR="004712CF" w:rsidRDefault="00933853" w:rsidP="001803F8">
      <w:pPr>
        <w:spacing w:line="360" w:lineRule="auto"/>
        <w:jc w:val="both"/>
        <w:rPr>
          <w:rFonts w:ascii="Arial" w:hAnsi="Arial" w:cs="Arial"/>
          <w:sz w:val="24"/>
          <w:szCs w:val="24"/>
          <w:lang w:val="en-GB"/>
        </w:rPr>
      </w:pPr>
      <w:r>
        <w:rPr>
          <w:rFonts w:ascii="Arial" w:hAnsi="Arial" w:cs="Arial"/>
          <w:sz w:val="24"/>
          <w:szCs w:val="24"/>
          <w:lang w:val="en-GB"/>
        </w:rPr>
        <w:lastRenderedPageBreak/>
        <w:t>[9</w:t>
      </w:r>
      <w:r w:rsidR="004712CF">
        <w:rPr>
          <w:rFonts w:ascii="Arial" w:hAnsi="Arial" w:cs="Arial"/>
          <w:sz w:val="24"/>
          <w:szCs w:val="24"/>
          <w:lang w:val="en-GB"/>
        </w:rPr>
        <w:t>]</w:t>
      </w:r>
      <w:r w:rsidR="004712CF">
        <w:rPr>
          <w:rFonts w:ascii="Arial" w:hAnsi="Arial" w:cs="Arial"/>
          <w:sz w:val="24"/>
          <w:szCs w:val="24"/>
          <w:lang w:val="en-GB"/>
        </w:rPr>
        <w:tab/>
        <w:t>The issue in the present matter is however one of damages.  It was submitted that the case of Da</w:t>
      </w:r>
      <w:r w:rsidR="001803F8">
        <w:rPr>
          <w:rFonts w:ascii="Arial" w:hAnsi="Arial" w:cs="Arial"/>
          <w:sz w:val="24"/>
          <w:szCs w:val="24"/>
          <w:lang w:val="en-GB"/>
        </w:rPr>
        <w:t>vel</w:t>
      </w:r>
      <w:r w:rsidR="004712CF">
        <w:rPr>
          <w:rFonts w:ascii="Arial" w:hAnsi="Arial" w:cs="Arial"/>
          <w:sz w:val="24"/>
          <w:szCs w:val="24"/>
          <w:lang w:val="en-GB"/>
        </w:rPr>
        <w:t xml:space="preserve"> does not apply.  It was submitted on behalf of Respondent that the decision in Davel does apply and that Applicant must prove its damages and make out a case for damages by providing the valuations of the said goods and not merely a certificate of balance.  It is further submitted on behalf of Respondent that the notice in terms of section 127(5)(B) attached to the founding papers relates to after the goods had been sold and was not in compliance with section 127.  It was submitted that Applicant had to show that the goods were sold for the highest possible amount and what the valuation of the goods were at the time that they were taken</w:t>
      </w:r>
      <w:r>
        <w:rPr>
          <w:rFonts w:ascii="Arial" w:hAnsi="Arial" w:cs="Arial"/>
          <w:sz w:val="24"/>
          <w:szCs w:val="24"/>
          <w:lang w:val="en-GB"/>
        </w:rPr>
        <w:t xml:space="preserve"> and when they were sold</w:t>
      </w:r>
      <w:r w:rsidR="004712CF">
        <w:rPr>
          <w:rFonts w:ascii="Arial" w:hAnsi="Arial" w:cs="Arial"/>
          <w:sz w:val="24"/>
          <w:szCs w:val="24"/>
          <w:lang w:val="en-GB"/>
        </w:rPr>
        <w:t xml:space="preserve">.  </w:t>
      </w:r>
    </w:p>
    <w:p w:rsidR="004712CF" w:rsidRDefault="004712CF" w:rsidP="001803F8">
      <w:pPr>
        <w:spacing w:line="360" w:lineRule="auto"/>
        <w:jc w:val="both"/>
        <w:rPr>
          <w:rFonts w:ascii="Arial" w:hAnsi="Arial" w:cs="Arial"/>
          <w:sz w:val="24"/>
          <w:szCs w:val="24"/>
          <w:lang w:val="en-GB"/>
        </w:rPr>
      </w:pPr>
    </w:p>
    <w:p w:rsidR="004712CF" w:rsidRDefault="00933853" w:rsidP="001803F8">
      <w:pPr>
        <w:spacing w:line="360" w:lineRule="auto"/>
        <w:jc w:val="both"/>
        <w:rPr>
          <w:rFonts w:ascii="Arial" w:hAnsi="Arial" w:cs="Arial"/>
          <w:sz w:val="24"/>
          <w:szCs w:val="24"/>
          <w:lang w:val="en-GB"/>
        </w:rPr>
      </w:pPr>
      <w:r>
        <w:rPr>
          <w:rFonts w:ascii="Arial" w:hAnsi="Arial" w:cs="Arial"/>
          <w:sz w:val="24"/>
          <w:szCs w:val="24"/>
          <w:lang w:val="en-GB"/>
        </w:rPr>
        <w:t>[10</w:t>
      </w:r>
      <w:r w:rsidR="004712CF">
        <w:rPr>
          <w:rFonts w:ascii="Arial" w:hAnsi="Arial" w:cs="Arial"/>
          <w:sz w:val="24"/>
          <w:szCs w:val="24"/>
          <w:lang w:val="en-GB"/>
        </w:rPr>
        <w:t>]</w:t>
      </w:r>
      <w:r w:rsidR="004712CF">
        <w:rPr>
          <w:rFonts w:ascii="Arial" w:hAnsi="Arial" w:cs="Arial"/>
          <w:sz w:val="24"/>
          <w:szCs w:val="24"/>
          <w:lang w:val="en-GB"/>
        </w:rPr>
        <w:tab/>
        <w:t>In the case of Davel, referred to above, it was held in paragraph 19:</w:t>
      </w:r>
    </w:p>
    <w:p w:rsidR="004712CF" w:rsidRDefault="004712CF" w:rsidP="001803F8">
      <w:pPr>
        <w:spacing w:line="360" w:lineRule="auto"/>
        <w:ind w:left="720"/>
        <w:jc w:val="both"/>
        <w:rPr>
          <w:rFonts w:ascii="Arial" w:hAnsi="Arial" w:cs="Arial"/>
          <w:sz w:val="24"/>
          <w:szCs w:val="24"/>
          <w:lang w:val="en-GB"/>
        </w:rPr>
      </w:pPr>
      <w:r>
        <w:rPr>
          <w:rFonts w:ascii="Arial" w:hAnsi="Arial" w:cs="Arial"/>
          <w:sz w:val="24"/>
          <w:szCs w:val="24"/>
          <w:lang w:val="en-GB"/>
        </w:rPr>
        <w:t>“It is clear from these provisions that the legislature was intent on insuring that sufficient protections are provided to ensure that upon termination of a credit agreement, a consumer is protected.  The Act provides mechanisms for a consumer to challenge the estimated values and the price realised upon a sale of goods after either a surrender of the goods by a consumer or the repossession of the goods after action has been taken by the credit provider.  As can be seen from the provisions set out above the Act also provides enforcement of the rights of credit providers.  Its purpose is directed to ensuring as far as practically possible an equality of arms.”</w:t>
      </w:r>
    </w:p>
    <w:p w:rsidR="004712CF" w:rsidRDefault="004712CF" w:rsidP="001803F8">
      <w:pPr>
        <w:spacing w:line="360" w:lineRule="auto"/>
        <w:jc w:val="both"/>
        <w:rPr>
          <w:rFonts w:ascii="Arial" w:hAnsi="Arial" w:cs="Arial"/>
          <w:sz w:val="24"/>
          <w:szCs w:val="24"/>
          <w:lang w:val="en-GB"/>
        </w:rPr>
      </w:pPr>
    </w:p>
    <w:p w:rsidR="004A07F1" w:rsidRDefault="00933853" w:rsidP="001803F8">
      <w:pPr>
        <w:spacing w:line="360" w:lineRule="auto"/>
        <w:jc w:val="both"/>
        <w:rPr>
          <w:rFonts w:ascii="Arial" w:hAnsi="Arial" w:cs="Arial"/>
          <w:sz w:val="24"/>
          <w:szCs w:val="24"/>
          <w:lang w:val="en-GB"/>
        </w:rPr>
      </w:pPr>
      <w:r>
        <w:rPr>
          <w:rFonts w:ascii="Arial" w:hAnsi="Arial" w:cs="Arial"/>
          <w:sz w:val="24"/>
          <w:szCs w:val="24"/>
          <w:lang w:val="en-GB"/>
        </w:rPr>
        <w:t>[11</w:t>
      </w:r>
      <w:r w:rsidR="004712CF">
        <w:rPr>
          <w:rFonts w:ascii="Arial" w:hAnsi="Arial" w:cs="Arial"/>
          <w:sz w:val="24"/>
          <w:szCs w:val="24"/>
          <w:lang w:val="en-GB"/>
        </w:rPr>
        <w:t>]</w:t>
      </w:r>
      <w:r w:rsidR="004712CF">
        <w:rPr>
          <w:rFonts w:ascii="Arial" w:hAnsi="Arial" w:cs="Arial"/>
          <w:sz w:val="24"/>
          <w:szCs w:val="24"/>
          <w:lang w:val="en-GB"/>
        </w:rPr>
        <w:tab/>
        <w:t>It is thus clear from this paragraph that there should be protection to both parties upon termination of the credit agreement even if it is repossessed.  It specifically states that the Act provides mechanisms to challeng</w:t>
      </w:r>
      <w:r w:rsidR="00933CFF">
        <w:rPr>
          <w:rFonts w:ascii="Arial" w:hAnsi="Arial" w:cs="Arial"/>
          <w:sz w:val="24"/>
          <w:szCs w:val="24"/>
          <w:lang w:val="en-GB"/>
        </w:rPr>
        <w:t>e</w:t>
      </w:r>
      <w:r w:rsidR="004712CF">
        <w:rPr>
          <w:rFonts w:ascii="Arial" w:hAnsi="Arial" w:cs="Arial"/>
          <w:sz w:val="24"/>
          <w:szCs w:val="24"/>
          <w:lang w:val="en-GB"/>
        </w:rPr>
        <w:t xml:space="preserve"> the estimated values and the price realised upon sale of the goods.</w:t>
      </w:r>
      <w:r>
        <w:rPr>
          <w:rFonts w:ascii="Arial" w:hAnsi="Arial" w:cs="Arial"/>
          <w:sz w:val="24"/>
          <w:szCs w:val="24"/>
          <w:lang w:val="en-GB"/>
        </w:rPr>
        <w:t xml:space="preserve">  The Act intends to protect a consumer when a credit agreement is terminated.</w:t>
      </w:r>
      <w:r w:rsidR="004712CF">
        <w:rPr>
          <w:rFonts w:ascii="Arial" w:hAnsi="Arial" w:cs="Arial"/>
          <w:sz w:val="24"/>
          <w:szCs w:val="24"/>
          <w:lang w:val="en-GB"/>
        </w:rPr>
        <w:t xml:space="preserve">  </w:t>
      </w:r>
      <w:r w:rsidR="00977A05">
        <w:rPr>
          <w:rFonts w:ascii="Arial" w:hAnsi="Arial" w:cs="Arial"/>
          <w:sz w:val="24"/>
          <w:szCs w:val="24"/>
          <w:lang w:val="en-GB"/>
        </w:rPr>
        <w:t xml:space="preserve"> </w:t>
      </w:r>
      <w:r w:rsidR="00ED507C">
        <w:rPr>
          <w:rFonts w:ascii="Arial" w:hAnsi="Arial" w:cs="Arial"/>
          <w:sz w:val="24"/>
          <w:szCs w:val="24"/>
          <w:lang w:val="en-GB"/>
        </w:rPr>
        <w:t xml:space="preserve">   </w:t>
      </w:r>
    </w:p>
    <w:p w:rsidR="00933CFF" w:rsidRDefault="00933CFF" w:rsidP="001803F8">
      <w:pPr>
        <w:spacing w:line="360" w:lineRule="auto"/>
        <w:jc w:val="both"/>
        <w:rPr>
          <w:rFonts w:ascii="Arial" w:hAnsi="Arial" w:cs="Arial"/>
          <w:sz w:val="24"/>
          <w:szCs w:val="24"/>
          <w:lang w:val="en-GB"/>
        </w:rPr>
      </w:pPr>
    </w:p>
    <w:p w:rsidR="00933CFF" w:rsidRDefault="00933853" w:rsidP="001803F8">
      <w:pPr>
        <w:spacing w:line="360" w:lineRule="auto"/>
        <w:jc w:val="both"/>
        <w:rPr>
          <w:rFonts w:ascii="Arial" w:hAnsi="Arial" w:cs="Arial"/>
          <w:sz w:val="24"/>
          <w:szCs w:val="24"/>
          <w:lang w:val="en-GB"/>
        </w:rPr>
      </w:pPr>
      <w:r>
        <w:rPr>
          <w:rFonts w:ascii="Arial" w:hAnsi="Arial" w:cs="Arial"/>
          <w:sz w:val="24"/>
          <w:szCs w:val="24"/>
          <w:lang w:val="en-GB"/>
        </w:rPr>
        <w:lastRenderedPageBreak/>
        <w:t>[12</w:t>
      </w:r>
      <w:r w:rsidR="00933CFF">
        <w:rPr>
          <w:rFonts w:ascii="Arial" w:hAnsi="Arial" w:cs="Arial"/>
          <w:sz w:val="24"/>
          <w:szCs w:val="24"/>
          <w:lang w:val="en-GB"/>
        </w:rPr>
        <w:t>]</w:t>
      </w:r>
      <w:r w:rsidR="00933CFF">
        <w:rPr>
          <w:rFonts w:ascii="Arial" w:hAnsi="Arial" w:cs="Arial"/>
          <w:sz w:val="24"/>
          <w:szCs w:val="24"/>
          <w:lang w:val="en-GB"/>
        </w:rPr>
        <w:tab/>
        <w:t>It is clear that Applicant at no stage provided Respondent with a valuation of the goods after they had been repossessed.  Therefore Respondent was not granted an opportunity to challenge the valuation nor could he establish whether the price which was allegedly paid at the sale was fair in the circumstances.  Applicant also failed to set out how the said goods were sold and when this was done.</w:t>
      </w:r>
      <w:r>
        <w:rPr>
          <w:rFonts w:ascii="Arial" w:hAnsi="Arial" w:cs="Arial"/>
          <w:sz w:val="24"/>
          <w:szCs w:val="24"/>
          <w:lang w:val="en-GB"/>
        </w:rPr>
        <w:t xml:space="preserve">  The certificates of indebtedness are dated 18 July 2022 and provides the outstanding balance as at 30 June 2022.  The section 127(5) letter is dated 19 August 2022.  The date of sale of the goods is not provided.  Was this before 30 June 2022 or thereafter.</w:t>
      </w:r>
      <w:r w:rsidR="00933CFF">
        <w:rPr>
          <w:rFonts w:ascii="Arial" w:hAnsi="Arial" w:cs="Arial"/>
          <w:sz w:val="24"/>
          <w:szCs w:val="24"/>
          <w:lang w:val="en-GB"/>
        </w:rPr>
        <w:t xml:space="preserve">  In my view this information should have been provided to Respondent and not merely an answer as given by Applicant that it was not obliged to do so.</w:t>
      </w:r>
      <w:r>
        <w:rPr>
          <w:rFonts w:ascii="Arial" w:hAnsi="Arial" w:cs="Arial"/>
          <w:sz w:val="24"/>
          <w:szCs w:val="24"/>
          <w:lang w:val="en-GB"/>
        </w:rPr>
        <w:t xml:space="preserve">  It would have cost Applicant nothing to provide such information which it should have had.</w:t>
      </w:r>
      <w:r w:rsidR="00933CFF">
        <w:rPr>
          <w:rFonts w:ascii="Arial" w:hAnsi="Arial" w:cs="Arial"/>
          <w:sz w:val="24"/>
          <w:szCs w:val="24"/>
          <w:lang w:val="en-GB"/>
        </w:rPr>
        <w:t xml:space="preserve">  </w:t>
      </w:r>
    </w:p>
    <w:p w:rsidR="00933CFF" w:rsidRDefault="00933CFF" w:rsidP="001803F8">
      <w:pPr>
        <w:spacing w:line="360" w:lineRule="auto"/>
        <w:jc w:val="both"/>
        <w:rPr>
          <w:rFonts w:ascii="Arial" w:hAnsi="Arial" w:cs="Arial"/>
          <w:sz w:val="24"/>
          <w:szCs w:val="24"/>
          <w:lang w:val="en-GB"/>
        </w:rPr>
      </w:pPr>
    </w:p>
    <w:p w:rsidR="00933CFF" w:rsidRDefault="00933853" w:rsidP="001803F8">
      <w:pPr>
        <w:spacing w:line="360" w:lineRule="auto"/>
        <w:jc w:val="both"/>
        <w:rPr>
          <w:rFonts w:ascii="Arial" w:hAnsi="Arial" w:cs="Arial"/>
          <w:sz w:val="24"/>
          <w:szCs w:val="24"/>
          <w:lang w:val="en-GB"/>
        </w:rPr>
      </w:pPr>
      <w:r>
        <w:rPr>
          <w:rFonts w:ascii="Arial" w:hAnsi="Arial" w:cs="Arial"/>
          <w:sz w:val="24"/>
          <w:szCs w:val="24"/>
          <w:lang w:val="en-GB"/>
        </w:rPr>
        <w:t>[13</w:t>
      </w:r>
      <w:r w:rsidR="00933CFF">
        <w:rPr>
          <w:rFonts w:ascii="Arial" w:hAnsi="Arial" w:cs="Arial"/>
          <w:sz w:val="24"/>
          <w:szCs w:val="24"/>
          <w:lang w:val="en-GB"/>
        </w:rPr>
        <w:t>]</w:t>
      </w:r>
      <w:r w:rsidR="00933CFF">
        <w:rPr>
          <w:rFonts w:ascii="Arial" w:hAnsi="Arial" w:cs="Arial"/>
          <w:sz w:val="24"/>
          <w:szCs w:val="24"/>
          <w:lang w:val="en-GB"/>
        </w:rPr>
        <w:tab/>
        <w:t>In my view the procedure as set out in paragraph 20.3.1 of the order in Davel’s case is applicable which states:</w:t>
      </w:r>
    </w:p>
    <w:p w:rsidR="00933CFF" w:rsidRDefault="00933CFF" w:rsidP="001803F8">
      <w:pPr>
        <w:spacing w:line="360" w:lineRule="auto"/>
        <w:ind w:left="720"/>
        <w:jc w:val="both"/>
        <w:rPr>
          <w:rFonts w:ascii="Arial" w:hAnsi="Arial" w:cs="Arial"/>
          <w:sz w:val="24"/>
          <w:szCs w:val="24"/>
          <w:lang w:val="en-GB"/>
        </w:rPr>
      </w:pPr>
      <w:r>
        <w:rPr>
          <w:rFonts w:ascii="Arial" w:hAnsi="Arial" w:cs="Arial"/>
          <w:sz w:val="24"/>
          <w:szCs w:val="24"/>
          <w:lang w:val="en-GB"/>
        </w:rPr>
        <w:t>“Upon the return of each of the vehicles described in paragraph 20.1.2 (a), 20.1.2 (b) and 20.2.2 to each respective plaintiff 20.3.1 the plaintiff shall, within Ten (10) business days from the date of receiving return of the vehicle give the defendant written notice:</w:t>
      </w:r>
    </w:p>
    <w:p w:rsidR="00933CFF" w:rsidRPr="009C4B85" w:rsidRDefault="009C4B85" w:rsidP="009C4B85">
      <w:pPr>
        <w:spacing w:line="360" w:lineRule="auto"/>
        <w:ind w:left="1080" w:hanging="360"/>
        <w:jc w:val="both"/>
        <w:rPr>
          <w:rFonts w:ascii="Arial" w:hAnsi="Arial" w:cs="Arial"/>
          <w:sz w:val="24"/>
          <w:szCs w:val="24"/>
          <w:lang w:val="en-GB"/>
        </w:rPr>
      </w:pPr>
      <w:r>
        <w:rPr>
          <w:rFonts w:ascii="Arial" w:hAnsi="Arial" w:cs="Arial"/>
          <w:sz w:val="24"/>
          <w:szCs w:val="24"/>
          <w:lang w:val="en-GB"/>
        </w:rPr>
        <w:t>(a)</w:t>
      </w:r>
      <w:r>
        <w:rPr>
          <w:rFonts w:ascii="Arial" w:hAnsi="Arial" w:cs="Arial"/>
          <w:sz w:val="24"/>
          <w:szCs w:val="24"/>
          <w:lang w:val="en-GB"/>
        </w:rPr>
        <w:tab/>
      </w:r>
      <w:r w:rsidR="00933CFF" w:rsidRPr="009C4B85">
        <w:rPr>
          <w:rFonts w:ascii="Arial" w:hAnsi="Arial" w:cs="Arial"/>
          <w:sz w:val="24"/>
          <w:szCs w:val="24"/>
          <w:lang w:val="en-GB"/>
        </w:rPr>
        <w:t>Setting out the estimated value of the returned vehicle;</w:t>
      </w:r>
    </w:p>
    <w:p w:rsidR="00933CFF" w:rsidRPr="009C4B85" w:rsidRDefault="009C4B85" w:rsidP="009C4B85">
      <w:pPr>
        <w:spacing w:line="360" w:lineRule="auto"/>
        <w:ind w:left="1080" w:hanging="360"/>
        <w:jc w:val="both"/>
        <w:rPr>
          <w:rFonts w:ascii="Arial" w:hAnsi="Arial" w:cs="Arial"/>
          <w:sz w:val="24"/>
          <w:szCs w:val="24"/>
          <w:lang w:val="en-GB"/>
        </w:rPr>
      </w:pPr>
      <w:r>
        <w:rPr>
          <w:rFonts w:ascii="Arial" w:hAnsi="Arial" w:cs="Arial"/>
          <w:sz w:val="24"/>
          <w:szCs w:val="24"/>
          <w:lang w:val="en-GB"/>
        </w:rPr>
        <w:t>(b)</w:t>
      </w:r>
      <w:r>
        <w:rPr>
          <w:rFonts w:ascii="Arial" w:hAnsi="Arial" w:cs="Arial"/>
          <w:sz w:val="24"/>
          <w:szCs w:val="24"/>
          <w:lang w:val="en-GB"/>
        </w:rPr>
        <w:tab/>
      </w:r>
      <w:r w:rsidR="00933CFF" w:rsidRPr="009C4B85">
        <w:rPr>
          <w:rFonts w:ascii="Arial" w:hAnsi="Arial" w:cs="Arial"/>
          <w:sz w:val="24"/>
          <w:szCs w:val="24"/>
          <w:lang w:val="en-GB"/>
        </w:rPr>
        <w:t xml:space="preserve">Informing the defendant that it intends to sell the returned vehicle as soon as </w:t>
      </w:r>
      <w:r w:rsidR="0097103F" w:rsidRPr="009C4B85">
        <w:rPr>
          <w:rFonts w:ascii="Arial" w:hAnsi="Arial" w:cs="Arial"/>
          <w:sz w:val="24"/>
          <w:szCs w:val="24"/>
          <w:lang w:val="en-GB"/>
        </w:rPr>
        <w:t>practical</w:t>
      </w:r>
      <w:r w:rsidR="00933CFF" w:rsidRPr="009C4B85">
        <w:rPr>
          <w:rFonts w:ascii="Arial" w:hAnsi="Arial" w:cs="Arial"/>
          <w:sz w:val="24"/>
          <w:szCs w:val="24"/>
          <w:lang w:val="en-GB"/>
        </w:rPr>
        <w:t xml:space="preserve"> for the best price reasonably obtainable; and</w:t>
      </w:r>
    </w:p>
    <w:p w:rsidR="00933CFF" w:rsidRPr="009C4B85" w:rsidRDefault="009C4B85" w:rsidP="009C4B85">
      <w:pPr>
        <w:spacing w:line="360" w:lineRule="auto"/>
        <w:ind w:left="1080" w:hanging="360"/>
        <w:jc w:val="both"/>
        <w:rPr>
          <w:rFonts w:ascii="Arial" w:hAnsi="Arial" w:cs="Arial"/>
          <w:sz w:val="24"/>
          <w:szCs w:val="24"/>
          <w:lang w:val="en-GB"/>
        </w:rPr>
      </w:pPr>
      <w:r>
        <w:rPr>
          <w:rFonts w:ascii="Arial" w:hAnsi="Arial" w:cs="Arial"/>
          <w:sz w:val="24"/>
          <w:szCs w:val="24"/>
          <w:lang w:val="en-GB"/>
        </w:rPr>
        <w:t>(c)</w:t>
      </w:r>
      <w:r>
        <w:rPr>
          <w:rFonts w:ascii="Arial" w:hAnsi="Arial" w:cs="Arial"/>
          <w:sz w:val="24"/>
          <w:szCs w:val="24"/>
          <w:lang w:val="en-GB"/>
        </w:rPr>
        <w:tab/>
      </w:r>
      <w:r w:rsidR="00933CFF" w:rsidRPr="009C4B85">
        <w:rPr>
          <w:rFonts w:ascii="Arial" w:hAnsi="Arial" w:cs="Arial"/>
          <w:sz w:val="24"/>
          <w:szCs w:val="24"/>
          <w:lang w:val="en-GB"/>
        </w:rPr>
        <w:t>Informing the defendant that the price obtained for the returned vehicle upon its sale may be higher or lower than the estimated value.”</w:t>
      </w:r>
    </w:p>
    <w:p w:rsidR="00933853" w:rsidRDefault="00933853" w:rsidP="001803F8">
      <w:pPr>
        <w:spacing w:line="360" w:lineRule="auto"/>
        <w:jc w:val="both"/>
        <w:rPr>
          <w:rFonts w:ascii="Arial" w:hAnsi="Arial" w:cs="Arial"/>
          <w:sz w:val="24"/>
          <w:szCs w:val="24"/>
          <w:lang w:val="en-GB"/>
        </w:rPr>
      </w:pPr>
    </w:p>
    <w:p w:rsidR="00933853" w:rsidRPr="00933853" w:rsidRDefault="00933853" w:rsidP="001803F8">
      <w:pPr>
        <w:spacing w:line="360" w:lineRule="auto"/>
        <w:jc w:val="both"/>
        <w:rPr>
          <w:rFonts w:ascii="Arial" w:hAnsi="Arial" w:cs="Arial"/>
          <w:sz w:val="24"/>
          <w:szCs w:val="24"/>
          <w:lang w:val="en-GB"/>
        </w:rPr>
      </w:pPr>
      <w:r>
        <w:rPr>
          <w:rFonts w:ascii="Arial" w:hAnsi="Arial" w:cs="Arial"/>
          <w:sz w:val="24"/>
          <w:szCs w:val="24"/>
          <w:lang w:val="en-GB"/>
        </w:rPr>
        <w:t>[14]</w:t>
      </w:r>
      <w:r>
        <w:rPr>
          <w:rFonts w:ascii="Arial" w:hAnsi="Arial" w:cs="Arial"/>
          <w:sz w:val="24"/>
          <w:szCs w:val="24"/>
          <w:lang w:val="en-GB"/>
        </w:rPr>
        <w:tab/>
        <w:t>The letter of Applicant dated 19 August 2022 also does not set out what is required in terms of paragraph 20.3.4 of the Davel judgment, relating to a dispute of the amount realised at the sale.</w:t>
      </w:r>
    </w:p>
    <w:p w:rsidR="00933CFF" w:rsidRDefault="00933CFF" w:rsidP="001803F8">
      <w:pPr>
        <w:spacing w:line="360" w:lineRule="auto"/>
        <w:jc w:val="both"/>
        <w:rPr>
          <w:rFonts w:ascii="Arial" w:hAnsi="Arial" w:cs="Arial"/>
          <w:sz w:val="24"/>
          <w:szCs w:val="24"/>
          <w:lang w:val="en-GB"/>
        </w:rPr>
      </w:pPr>
    </w:p>
    <w:p w:rsidR="00933853" w:rsidRDefault="00933853" w:rsidP="001803F8">
      <w:pPr>
        <w:spacing w:line="360" w:lineRule="auto"/>
        <w:jc w:val="both"/>
        <w:rPr>
          <w:rFonts w:ascii="Arial" w:hAnsi="Arial" w:cs="Arial"/>
          <w:sz w:val="24"/>
          <w:szCs w:val="24"/>
          <w:lang w:val="en-GB"/>
        </w:rPr>
      </w:pPr>
      <w:r>
        <w:rPr>
          <w:rFonts w:ascii="Arial" w:hAnsi="Arial" w:cs="Arial"/>
          <w:sz w:val="24"/>
          <w:szCs w:val="24"/>
          <w:lang w:val="en-GB"/>
        </w:rPr>
        <w:lastRenderedPageBreak/>
        <w:t>[15</w:t>
      </w:r>
      <w:r w:rsidR="00933CFF">
        <w:rPr>
          <w:rFonts w:ascii="Arial" w:hAnsi="Arial" w:cs="Arial"/>
          <w:sz w:val="24"/>
          <w:szCs w:val="24"/>
          <w:lang w:val="en-GB"/>
        </w:rPr>
        <w:t>]</w:t>
      </w:r>
      <w:r w:rsidR="00933CFF">
        <w:rPr>
          <w:rFonts w:ascii="Arial" w:hAnsi="Arial" w:cs="Arial"/>
          <w:sz w:val="24"/>
          <w:szCs w:val="24"/>
          <w:lang w:val="en-GB"/>
        </w:rPr>
        <w:tab/>
        <w:t>It is indeed so that in the present case the goods have already been sold and</w:t>
      </w:r>
      <w:r>
        <w:rPr>
          <w:rFonts w:ascii="Arial" w:hAnsi="Arial" w:cs="Arial"/>
          <w:sz w:val="24"/>
          <w:szCs w:val="24"/>
          <w:lang w:val="en-GB"/>
        </w:rPr>
        <w:t xml:space="preserve"> the amounts deducted from that</w:t>
      </w:r>
      <w:r w:rsidR="00933CFF">
        <w:rPr>
          <w:rFonts w:ascii="Arial" w:hAnsi="Arial" w:cs="Arial"/>
          <w:sz w:val="24"/>
          <w:szCs w:val="24"/>
          <w:lang w:val="en-GB"/>
        </w:rPr>
        <w:t xml:space="preserve"> is alleged to have been the outstanding amount.  In my view the clause that the certificate of balance in the agreement would be </w:t>
      </w:r>
      <w:r w:rsidR="00933CFF">
        <w:rPr>
          <w:rFonts w:ascii="Arial" w:hAnsi="Arial" w:cs="Arial"/>
          <w:i/>
          <w:sz w:val="24"/>
          <w:szCs w:val="24"/>
          <w:lang w:val="en-GB"/>
        </w:rPr>
        <w:t>prima facie</w:t>
      </w:r>
      <w:r w:rsidR="00933CFF">
        <w:rPr>
          <w:rFonts w:ascii="Arial" w:hAnsi="Arial" w:cs="Arial"/>
          <w:sz w:val="24"/>
          <w:szCs w:val="24"/>
          <w:lang w:val="en-GB"/>
        </w:rPr>
        <w:t xml:space="preserve"> proof of the amount owing in terms of the agreement as appears in clause 18.11 of the agreement does not exclude the requirement that the valuation of the goods and when it was sold be provided to Responden</w:t>
      </w:r>
      <w:r>
        <w:rPr>
          <w:rFonts w:ascii="Arial" w:hAnsi="Arial" w:cs="Arial"/>
          <w:sz w:val="24"/>
          <w:szCs w:val="24"/>
          <w:lang w:val="en-GB"/>
        </w:rPr>
        <w:t>t</w:t>
      </w:r>
      <w:r w:rsidR="00933CFF">
        <w:rPr>
          <w:rFonts w:ascii="Arial" w:hAnsi="Arial" w:cs="Arial"/>
          <w:sz w:val="24"/>
          <w:szCs w:val="24"/>
          <w:lang w:val="en-GB"/>
        </w:rPr>
        <w:t>.</w:t>
      </w:r>
    </w:p>
    <w:p w:rsidR="00933853" w:rsidRDefault="00933853" w:rsidP="001803F8">
      <w:pPr>
        <w:spacing w:line="360" w:lineRule="auto"/>
        <w:jc w:val="both"/>
        <w:rPr>
          <w:rFonts w:ascii="Arial" w:hAnsi="Arial" w:cs="Arial"/>
          <w:sz w:val="24"/>
          <w:szCs w:val="24"/>
          <w:lang w:val="en-GB"/>
        </w:rPr>
      </w:pPr>
    </w:p>
    <w:p w:rsidR="00933CFF" w:rsidRDefault="00933853" w:rsidP="001803F8">
      <w:pPr>
        <w:spacing w:line="360" w:lineRule="auto"/>
        <w:jc w:val="both"/>
        <w:rPr>
          <w:rFonts w:ascii="Arial" w:hAnsi="Arial" w:cs="Arial"/>
          <w:sz w:val="24"/>
          <w:szCs w:val="24"/>
          <w:lang w:val="en-GB"/>
        </w:rPr>
      </w:pPr>
      <w:r>
        <w:rPr>
          <w:rFonts w:ascii="Arial" w:hAnsi="Arial" w:cs="Arial"/>
          <w:sz w:val="24"/>
          <w:szCs w:val="24"/>
          <w:lang w:val="en-GB"/>
        </w:rPr>
        <w:t>[16]</w:t>
      </w:r>
      <w:r>
        <w:rPr>
          <w:rFonts w:ascii="Arial" w:hAnsi="Arial" w:cs="Arial"/>
          <w:sz w:val="24"/>
          <w:szCs w:val="24"/>
          <w:lang w:val="en-GB"/>
        </w:rPr>
        <w:tab/>
        <w:t>As the goods have already been sold it would serve no purpose in now providing the notices in terms of section 127(2) – (9).  However what is required in terms of</w:t>
      </w:r>
      <w:r w:rsidR="001803F8">
        <w:rPr>
          <w:rFonts w:ascii="Arial" w:hAnsi="Arial" w:cs="Arial"/>
          <w:sz w:val="24"/>
          <w:szCs w:val="24"/>
          <w:lang w:val="en-GB"/>
        </w:rPr>
        <w:t xml:space="preserve"> paragraph 20.3.4 of</w:t>
      </w:r>
      <w:r>
        <w:rPr>
          <w:rFonts w:ascii="Arial" w:hAnsi="Arial" w:cs="Arial"/>
          <w:sz w:val="24"/>
          <w:szCs w:val="24"/>
          <w:lang w:val="en-GB"/>
        </w:rPr>
        <w:t xml:space="preserve"> the order in Davel still remains.</w:t>
      </w:r>
      <w:r w:rsidR="00933CFF">
        <w:rPr>
          <w:rFonts w:ascii="Arial" w:hAnsi="Arial" w:cs="Arial"/>
          <w:sz w:val="24"/>
          <w:szCs w:val="24"/>
          <w:lang w:val="en-GB"/>
        </w:rPr>
        <w:t xml:space="preserve">  </w:t>
      </w:r>
    </w:p>
    <w:p w:rsidR="00933CFF" w:rsidRDefault="00933CFF" w:rsidP="001803F8">
      <w:pPr>
        <w:spacing w:line="360" w:lineRule="auto"/>
        <w:jc w:val="both"/>
        <w:rPr>
          <w:rFonts w:ascii="Arial" w:hAnsi="Arial" w:cs="Arial"/>
          <w:sz w:val="24"/>
          <w:szCs w:val="24"/>
          <w:lang w:val="en-GB"/>
        </w:rPr>
      </w:pPr>
    </w:p>
    <w:p w:rsidR="00933CFF" w:rsidRDefault="001803F8" w:rsidP="001803F8">
      <w:pPr>
        <w:spacing w:line="360" w:lineRule="auto"/>
        <w:jc w:val="both"/>
        <w:rPr>
          <w:rFonts w:ascii="Arial" w:hAnsi="Arial" w:cs="Arial"/>
          <w:sz w:val="24"/>
          <w:szCs w:val="24"/>
          <w:lang w:val="en-GB"/>
        </w:rPr>
      </w:pPr>
      <w:r>
        <w:rPr>
          <w:rFonts w:ascii="Arial" w:hAnsi="Arial" w:cs="Arial"/>
          <w:sz w:val="24"/>
          <w:szCs w:val="24"/>
          <w:lang w:val="en-GB"/>
        </w:rPr>
        <w:t>[17</w:t>
      </w:r>
      <w:r w:rsidR="00933853">
        <w:rPr>
          <w:rFonts w:ascii="Arial" w:hAnsi="Arial" w:cs="Arial"/>
          <w:sz w:val="24"/>
          <w:szCs w:val="24"/>
          <w:lang w:val="en-GB"/>
        </w:rPr>
        <w:t>]</w:t>
      </w:r>
      <w:r w:rsidR="00933853">
        <w:rPr>
          <w:rFonts w:ascii="Arial" w:hAnsi="Arial" w:cs="Arial"/>
          <w:sz w:val="24"/>
          <w:szCs w:val="24"/>
          <w:lang w:val="en-GB"/>
        </w:rPr>
        <w:tab/>
      </w:r>
      <w:r w:rsidR="00933CFF">
        <w:rPr>
          <w:rFonts w:ascii="Arial" w:hAnsi="Arial" w:cs="Arial"/>
          <w:sz w:val="24"/>
          <w:szCs w:val="24"/>
          <w:lang w:val="en-GB"/>
        </w:rPr>
        <w:t>Applicant will be entitled to any shortfall that there may be after the sa</w:t>
      </w:r>
      <w:r w:rsidR="00933853">
        <w:rPr>
          <w:rFonts w:ascii="Arial" w:hAnsi="Arial" w:cs="Arial"/>
          <w:sz w:val="24"/>
          <w:szCs w:val="24"/>
          <w:lang w:val="en-GB"/>
        </w:rPr>
        <w:t>le of the said goods.  However</w:t>
      </w:r>
      <w:r w:rsidR="00933CFF">
        <w:rPr>
          <w:rFonts w:ascii="Arial" w:hAnsi="Arial" w:cs="Arial"/>
          <w:sz w:val="24"/>
          <w:szCs w:val="24"/>
          <w:lang w:val="en-GB"/>
        </w:rPr>
        <w:t xml:space="preserve"> due to the conclusion that I have reached it woul</w:t>
      </w:r>
      <w:r w:rsidR="00933853">
        <w:rPr>
          <w:rFonts w:ascii="Arial" w:hAnsi="Arial" w:cs="Arial"/>
          <w:sz w:val="24"/>
          <w:szCs w:val="24"/>
          <w:lang w:val="en-GB"/>
        </w:rPr>
        <w:t>d not be in the interests of</w:t>
      </w:r>
      <w:r w:rsidR="00933CFF">
        <w:rPr>
          <w:rFonts w:ascii="Arial" w:hAnsi="Arial" w:cs="Arial"/>
          <w:sz w:val="24"/>
          <w:szCs w:val="24"/>
          <w:lang w:val="en-GB"/>
        </w:rPr>
        <w:t xml:space="preserve"> the parties if the applica</w:t>
      </w:r>
      <w:r w:rsidR="00933853">
        <w:rPr>
          <w:rFonts w:ascii="Arial" w:hAnsi="Arial" w:cs="Arial"/>
          <w:sz w:val="24"/>
          <w:szCs w:val="24"/>
          <w:lang w:val="en-GB"/>
        </w:rPr>
        <w:t>tion is dismissed at this stage, nor would it protect the consumer.  I</w:t>
      </w:r>
      <w:r w:rsidR="00933CFF">
        <w:rPr>
          <w:rFonts w:ascii="Arial" w:hAnsi="Arial" w:cs="Arial"/>
          <w:sz w:val="24"/>
          <w:szCs w:val="24"/>
          <w:lang w:val="en-GB"/>
        </w:rPr>
        <w:t>n my view, the order which I make will be just and equitable in the circumstances and be in the best interests of the parties</w:t>
      </w:r>
      <w:r w:rsidR="00933853">
        <w:rPr>
          <w:rFonts w:ascii="Arial" w:hAnsi="Arial" w:cs="Arial"/>
          <w:sz w:val="24"/>
          <w:szCs w:val="24"/>
          <w:lang w:val="en-GB"/>
        </w:rPr>
        <w:t xml:space="preserve"> so that the requirements set out in the order of Davel referred to above can be complied with</w:t>
      </w:r>
      <w:r w:rsidR="00933CFF">
        <w:rPr>
          <w:rFonts w:ascii="Arial" w:hAnsi="Arial" w:cs="Arial"/>
          <w:sz w:val="24"/>
          <w:szCs w:val="24"/>
          <w:lang w:val="en-GB"/>
        </w:rPr>
        <w:t>.  The following order is therefore made.</w:t>
      </w:r>
    </w:p>
    <w:p w:rsidR="00933CFF" w:rsidRDefault="00933CFF" w:rsidP="001803F8">
      <w:pPr>
        <w:spacing w:line="360" w:lineRule="auto"/>
        <w:jc w:val="both"/>
        <w:rPr>
          <w:rFonts w:ascii="Arial" w:hAnsi="Arial" w:cs="Arial"/>
          <w:sz w:val="24"/>
          <w:szCs w:val="24"/>
          <w:lang w:val="en-GB"/>
        </w:rPr>
      </w:pPr>
    </w:p>
    <w:p w:rsidR="00933CFF" w:rsidRDefault="00933CFF" w:rsidP="001803F8">
      <w:pPr>
        <w:spacing w:line="360" w:lineRule="auto"/>
        <w:jc w:val="both"/>
        <w:rPr>
          <w:rFonts w:ascii="Arial" w:hAnsi="Arial" w:cs="Arial"/>
          <w:sz w:val="24"/>
          <w:szCs w:val="24"/>
          <w:u w:val="single"/>
          <w:lang w:val="en-GB"/>
        </w:rPr>
      </w:pPr>
      <w:r>
        <w:rPr>
          <w:rFonts w:ascii="Arial" w:hAnsi="Arial" w:cs="Arial"/>
          <w:sz w:val="24"/>
          <w:szCs w:val="24"/>
          <w:u w:val="single"/>
          <w:lang w:val="en-GB"/>
        </w:rPr>
        <w:t>Order:</w:t>
      </w:r>
    </w:p>
    <w:p w:rsidR="00933CFF" w:rsidRPr="009C4B85" w:rsidRDefault="009C4B85" w:rsidP="009C4B85">
      <w:pPr>
        <w:spacing w:line="360" w:lineRule="auto"/>
        <w:ind w:left="720" w:hanging="360"/>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r>
      <w:r w:rsidR="00933CFF" w:rsidRPr="009C4B85">
        <w:rPr>
          <w:rFonts w:ascii="Arial" w:hAnsi="Arial" w:cs="Arial"/>
          <w:sz w:val="24"/>
          <w:szCs w:val="24"/>
          <w:lang w:val="en-GB"/>
        </w:rPr>
        <w:t xml:space="preserve">The matter is adjourned </w:t>
      </w:r>
      <w:r w:rsidR="00933CFF" w:rsidRPr="009C4B85">
        <w:rPr>
          <w:rFonts w:ascii="Arial" w:hAnsi="Arial" w:cs="Arial"/>
          <w:i/>
          <w:sz w:val="24"/>
          <w:szCs w:val="24"/>
          <w:lang w:val="en-GB"/>
        </w:rPr>
        <w:t>sine die</w:t>
      </w:r>
      <w:r w:rsidR="00933CFF" w:rsidRPr="009C4B85">
        <w:rPr>
          <w:rFonts w:ascii="Arial" w:hAnsi="Arial" w:cs="Arial"/>
          <w:sz w:val="24"/>
          <w:szCs w:val="24"/>
          <w:lang w:val="en-GB"/>
        </w:rPr>
        <w:t>.</w:t>
      </w:r>
    </w:p>
    <w:p w:rsidR="00C91CCD" w:rsidRPr="009C4B85" w:rsidRDefault="009C4B85" w:rsidP="009C4B85">
      <w:pPr>
        <w:spacing w:line="360" w:lineRule="auto"/>
        <w:ind w:left="720" w:hanging="360"/>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r>
      <w:r w:rsidR="00933853" w:rsidRPr="009C4B85">
        <w:rPr>
          <w:rFonts w:ascii="Arial" w:hAnsi="Arial" w:cs="Arial"/>
          <w:sz w:val="24"/>
          <w:szCs w:val="24"/>
          <w:lang w:val="en-GB"/>
        </w:rPr>
        <w:t>Applicant and Respondent are granted leave to supplement their</w:t>
      </w:r>
      <w:r w:rsidR="00933CFF" w:rsidRPr="009C4B85">
        <w:rPr>
          <w:rFonts w:ascii="Arial" w:hAnsi="Arial" w:cs="Arial"/>
          <w:sz w:val="24"/>
          <w:szCs w:val="24"/>
          <w:lang w:val="en-GB"/>
        </w:rPr>
        <w:t xml:space="preserve"> papers</w:t>
      </w:r>
      <w:r w:rsidR="00933853" w:rsidRPr="009C4B85">
        <w:rPr>
          <w:rFonts w:ascii="Arial" w:hAnsi="Arial" w:cs="Arial"/>
          <w:sz w:val="24"/>
          <w:szCs w:val="24"/>
          <w:lang w:val="en-GB"/>
        </w:rPr>
        <w:t>.</w:t>
      </w:r>
    </w:p>
    <w:p w:rsidR="00933CFF" w:rsidRPr="009C4B85" w:rsidRDefault="009C4B85" w:rsidP="009C4B85">
      <w:pPr>
        <w:spacing w:line="360" w:lineRule="auto"/>
        <w:ind w:left="720" w:hanging="360"/>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r>
      <w:r w:rsidR="00933CFF" w:rsidRPr="009C4B85">
        <w:rPr>
          <w:rFonts w:ascii="Arial" w:hAnsi="Arial" w:cs="Arial"/>
          <w:sz w:val="24"/>
          <w:szCs w:val="24"/>
          <w:lang w:val="en-GB"/>
        </w:rPr>
        <w:t>Applicant is to pay the costs of the opposed hearing</w:t>
      </w:r>
      <w:r w:rsidR="00C91CCD" w:rsidRPr="009C4B85">
        <w:rPr>
          <w:rFonts w:ascii="Arial" w:hAnsi="Arial" w:cs="Arial"/>
          <w:sz w:val="24"/>
          <w:szCs w:val="24"/>
          <w:lang w:val="en-GB"/>
        </w:rPr>
        <w:t xml:space="preserve"> on 29 January 2024</w:t>
      </w:r>
      <w:r w:rsidR="00933CFF" w:rsidRPr="009C4B85">
        <w:rPr>
          <w:rFonts w:ascii="Arial" w:hAnsi="Arial" w:cs="Arial"/>
          <w:sz w:val="24"/>
          <w:szCs w:val="24"/>
          <w:lang w:val="en-GB"/>
        </w:rPr>
        <w:t>.</w:t>
      </w:r>
    </w:p>
    <w:p w:rsidR="00933CFF" w:rsidRDefault="00933CFF" w:rsidP="001803F8">
      <w:pPr>
        <w:spacing w:line="360" w:lineRule="auto"/>
        <w:jc w:val="both"/>
        <w:rPr>
          <w:rFonts w:ascii="Arial" w:hAnsi="Arial" w:cs="Arial"/>
          <w:sz w:val="24"/>
          <w:szCs w:val="24"/>
          <w:lang w:val="en-GB"/>
        </w:rPr>
      </w:pPr>
    </w:p>
    <w:p w:rsidR="00933CFF" w:rsidRDefault="00933CFF" w:rsidP="001803F8">
      <w:pPr>
        <w:spacing w:line="360" w:lineRule="auto"/>
        <w:jc w:val="both"/>
        <w:rPr>
          <w:rFonts w:ascii="Arial" w:hAnsi="Arial" w:cs="Arial"/>
          <w:sz w:val="24"/>
          <w:szCs w:val="24"/>
          <w:lang w:val="en-GB"/>
        </w:rPr>
      </w:pPr>
    </w:p>
    <w:p w:rsidR="00933CFF" w:rsidRDefault="00933CFF" w:rsidP="001803F8">
      <w:pPr>
        <w:spacing w:line="360" w:lineRule="auto"/>
        <w:jc w:val="both"/>
        <w:rPr>
          <w:rFonts w:ascii="Arial" w:hAnsi="Arial" w:cs="Arial"/>
          <w:sz w:val="24"/>
          <w:szCs w:val="24"/>
          <w:lang w:val="en-GB"/>
        </w:rPr>
      </w:pPr>
    </w:p>
    <w:p w:rsidR="00933CFF" w:rsidRDefault="00933CFF" w:rsidP="001803F8">
      <w:pPr>
        <w:spacing w:line="360" w:lineRule="auto"/>
        <w:jc w:val="both"/>
        <w:rPr>
          <w:rFonts w:ascii="Arial" w:hAnsi="Arial" w:cs="Arial"/>
          <w:sz w:val="24"/>
          <w:szCs w:val="24"/>
          <w:lang w:val="en-GB"/>
        </w:rPr>
      </w:pPr>
    </w:p>
    <w:p w:rsidR="00933CFF" w:rsidRDefault="00933CFF" w:rsidP="001803F8">
      <w:pPr>
        <w:spacing w:line="360" w:lineRule="auto"/>
        <w:jc w:val="right"/>
        <w:rPr>
          <w:rFonts w:ascii="Arial" w:hAnsi="Arial" w:cs="Arial"/>
          <w:b/>
          <w:sz w:val="24"/>
          <w:szCs w:val="24"/>
          <w:lang w:val="en-GB"/>
        </w:rPr>
      </w:pPr>
      <w:r>
        <w:rPr>
          <w:rFonts w:ascii="Arial" w:hAnsi="Arial" w:cs="Arial"/>
          <w:b/>
          <w:sz w:val="24"/>
          <w:szCs w:val="24"/>
          <w:lang w:val="en-GB"/>
        </w:rPr>
        <w:t>____________________</w:t>
      </w:r>
    </w:p>
    <w:p w:rsidR="00933CFF" w:rsidRDefault="0097103F" w:rsidP="001803F8">
      <w:pPr>
        <w:spacing w:line="360" w:lineRule="auto"/>
        <w:jc w:val="right"/>
        <w:rPr>
          <w:rFonts w:ascii="Arial" w:hAnsi="Arial" w:cs="Arial"/>
          <w:b/>
          <w:sz w:val="24"/>
          <w:szCs w:val="24"/>
          <w:lang w:val="en-GB"/>
        </w:rPr>
      </w:pPr>
      <w:r>
        <w:rPr>
          <w:rFonts w:ascii="Arial" w:hAnsi="Arial" w:cs="Arial"/>
          <w:b/>
          <w:sz w:val="24"/>
          <w:szCs w:val="24"/>
          <w:lang w:val="en-GB"/>
        </w:rPr>
        <w:t>P C BEZUIDENHOUT J.</w:t>
      </w:r>
    </w:p>
    <w:p w:rsidR="001803F8" w:rsidRDefault="001803F8" w:rsidP="001803F8">
      <w:pPr>
        <w:spacing w:line="360" w:lineRule="auto"/>
        <w:jc w:val="both"/>
        <w:rPr>
          <w:rFonts w:ascii="Arial" w:hAnsi="Arial" w:cs="Arial"/>
          <w:b/>
          <w:sz w:val="24"/>
          <w:szCs w:val="24"/>
          <w:lang w:val="en-GB"/>
        </w:rPr>
      </w:pPr>
    </w:p>
    <w:p w:rsidR="001803F8" w:rsidRDefault="001803F8" w:rsidP="001803F8">
      <w:pPr>
        <w:spacing w:line="360" w:lineRule="auto"/>
        <w:jc w:val="both"/>
        <w:rPr>
          <w:rFonts w:ascii="Arial" w:hAnsi="Arial" w:cs="Arial"/>
          <w:b/>
          <w:sz w:val="24"/>
          <w:szCs w:val="24"/>
          <w:lang w:val="en-GB"/>
        </w:rPr>
      </w:pPr>
    </w:p>
    <w:p w:rsidR="001803F8" w:rsidRDefault="001803F8" w:rsidP="001803F8">
      <w:pPr>
        <w:spacing w:line="360" w:lineRule="auto"/>
        <w:jc w:val="both"/>
        <w:rPr>
          <w:rFonts w:ascii="Arial" w:hAnsi="Arial" w:cs="Arial"/>
          <w:b/>
          <w:sz w:val="24"/>
          <w:szCs w:val="24"/>
          <w:lang w:val="en-GB"/>
        </w:rPr>
      </w:pPr>
    </w:p>
    <w:p w:rsidR="001803F8" w:rsidRDefault="001803F8" w:rsidP="001803F8">
      <w:pPr>
        <w:spacing w:line="360" w:lineRule="auto"/>
        <w:jc w:val="both"/>
        <w:rPr>
          <w:rFonts w:ascii="Arial" w:hAnsi="Arial" w:cs="Arial"/>
          <w:b/>
          <w:sz w:val="24"/>
          <w:szCs w:val="24"/>
          <w:lang w:val="en-GB"/>
        </w:rPr>
      </w:pPr>
    </w:p>
    <w:p w:rsidR="001803F8" w:rsidRDefault="001803F8" w:rsidP="001803F8">
      <w:pPr>
        <w:spacing w:line="360" w:lineRule="auto"/>
        <w:jc w:val="both"/>
        <w:rPr>
          <w:rFonts w:ascii="Arial" w:hAnsi="Arial" w:cs="Arial"/>
          <w:b/>
          <w:sz w:val="24"/>
          <w:szCs w:val="24"/>
          <w:lang w:val="en-GB"/>
        </w:rPr>
      </w:pPr>
    </w:p>
    <w:p w:rsidR="001803F8" w:rsidRDefault="001803F8" w:rsidP="001803F8">
      <w:pPr>
        <w:spacing w:line="360" w:lineRule="auto"/>
        <w:jc w:val="both"/>
        <w:rPr>
          <w:rFonts w:ascii="Arial" w:hAnsi="Arial" w:cs="Arial"/>
          <w:b/>
          <w:sz w:val="24"/>
          <w:szCs w:val="24"/>
          <w:lang w:val="en-GB"/>
        </w:rPr>
      </w:pPr>
    </w:p>
    <w:p w:rsidR="001803F8" w:rsidRDefault="001803F8" w:rsidP="001803F8">
      <w:pPr>
        <w:spacing w:line="360" w:lineRule="auto"/>
        <w:jc w:val="both"/>
        <w:rPr>
          <w:rFonts w:ascii="Arial" w:hAnsi="Arial" w:cs="Arial"/>
          <w:b/>
          <w:sz w:val="24"/>
          <w:szCs w:val="24"/>
          <w:lang w:val="en-GB"/>
        </w:rPr>
      </w:pPr>
    </w:p>
    <w:p w:rsidR="001803F8" w:rsidRDefault="001803F8" w:rsidP="001803F8">
      <w:pPr>
        <w:spacing w:line="360" w:lineRule="auto"/>
        <w:jc w:val="both"/>
        <w:rPr>
          <w:rFonts w:ascii="Arial" w:hAnsi="Arial" w:cs="Arial"/>
          <w:b/>
          <w:sz w:val="24"/>
          <w:szCs w:val="24"/>
          <w:lang w:val="en-GB"/>
        </w:rPr>
      </w:pPr>
    </w:p>
    <w:p w:rsidR="001803F8" w:rsidRDefault="001803F8" w:rsidP="001803F8">
      <w:pPr>
        <w:spacing w:line="360" w:lineRule="auto"/>
        <w:jc w:val="both"/>
        <w:rPr>
          <w:rFonts w:ascii="Arial" w:hAnsi="Arial" w:cs="Arial"/>
          <w:b/>
          <w:sz w:val="24"/>
          <w:szCs w:val="24"/>
          <w:lang w:val="en-GB"/>
        </w:rPr>
      </w:pPr>
    </w:p>
    <w:p w:rsidR="001803F8" w:rsidRDefault="001803F8" w:rsidP="001803F8">
      <w:pPr>
        <w:spacing w:line="360" w:lineRule="auto"/>
        <w:jc w:val="both"/>
        <w:rPr>
          <w:rFonts w:ascii="Arial" w:hAnsi="Arial" w:cs="Arial"/>
          <w:b/>
          <w:sz w:val="24"/>
          <w:szCs w:val="24"/>
          <w:lang w:val="en-GB"/>
        </w:rPr>
      </w:pPr>
    </w:p>
    <w:p w:rsidR="001803F8" w:rsidRDefault="001803F8" w:rsidP="001803F8">
      <w:pPr>
        <w:spacing w:line="360" w:lineRule="auto"/>
        <w:jc w:val="both"/>
        <w:rPr>
          <w:rFonts w:ascii="Arial" w:hAnsi="Arial" w:cs="Arial"/>
          <w:b/>
          <w:sz w:val="24"/>
          <w:szCs w:val="24"/>
          <w:lang w:val="en-GB"/>
        </w:rPr>
      </w:pPr>
    </w:p>
    <w:p w:rsidR="001803F8" w:rsidRDefault="001803F8" w:rsidP="001803F8">
      <w:pPr>
        <w:spacing w:line="360" w:lineRule="auto"/>
        <w:jc w:val="both"/>
        <w:rPr>
          <w:rFonts w:ascii="Arial" w:hAnsi="Arial" w:cs="Arial"/>
          <w:b/>
          <w:sz w:val="24"/>
          <w:szCs w:val="24"/>
          <w:lang w:val="en-GB"/>
        </w:rPr>
      </w:pPr>
    </w:p>
    <w:p w:rsidR="001803F8" w:rsidRDefault="001803F8" w:rsidP="001803F8">
      <w:pPr>
        <w:spacing w:line="360" w:lineRule="auto"/>
        <w:jc w:val="both"/>
        <w:rPr>
          <w:rFonts w:ascii="Arial" w:hAnsi="Arial" w:cs="Arial"/>
          <w:b/>
          <w:sz w:val="24"/>
          <w:szCs w:val="24"/>
          <w:lang w:val="en-GB"/>
        </w:rPr>
      </w:pPr>
    </w:p>
    <w:p w:rsidR="001803F8" w:rsidRDefault="001803F8" w:rsidP="001803F8">
      <w:pPr>
        <w:spacing w:line="360" w:lineRule="auto"/>
        <w:jc w:val="both"/>
        <w:rPr>
          <w:rFonts w:ascii="Arial" w:hAnsi="Arial" w:cs="Arial"/>
          <w:b/>
          <w:sz w:val="24"/>
          <w:szCs w:val="24"/>
          <w:lang w:val="en-GB"/>
        </w:rPr>
      </w:pPr>
    </w:p>
    <w:p w:rsidR="001803F8" w:rsidRDefault="001803F8" w:rsidP="001803F8">
      <w:pPr>
        <w:spacing w:line="360" w:lineRule="auto"/>
        <w:jc w:val="both"/>
        <w:rPr>
          <w:rFonts w:ascii="Arial" w:hAnsi="Arial" w:cs="Arial"/>
          <w:b/>
          <w:sz w:val="24"/>
          <w:szCs w:val="24"/>
          <w:lang w:val="en-GB"/>
        </w:rPr>
      </w:pPr>
    </w:p>
    <w:p w:rsidR="001803F8" w:rsidRDefault="001803F8" w:rsidP="001803F8">
      <w:pPr>
        <w:spacing w:line="360" w:lineRule="auto"/>
        <w:jc w:val="both"/>
        <w:rPr>
          <w:rFonts w:ascii="Arial" w:hAnsi="Arial" w:cs="Arial"/>
          <w:b/>
          <w:sz w:val="24"/>
          <w:szCs w:val="24"/>
          <w:lang w:val="en-GB"/>
        </w:rPr>
      </w:pPr>
    </w:p>
    <w:p w:rsidR="001803F8" w:rsidRDefault="001803F8" w:rsidP="001803F8">
      <w:pPr>
        <w:spacing w:line="360" w:lineRule="auto"/>
        <w:jc w:val="both"/>
        <w:rPr>
          <w:rFonts w:ascii="Arial" w:hAnsi="Arial" w:cs="Arial"/>
          <w:b/>
          <w:sz w:val="24"/>
          <w:szCs w:val="24"/>
          <w:lang w:val="en-GB"/>
        </w:rPr>
      </w:pPr>
    </w:p>
    <w:p w:rsidR="001803F8" w:rsidRDefault="001803F8" w:rsidP="001803F8">
      <w:pPr>
        <w:spacing w:line="360" w:lineRule="auto"/>
        <w:jc w:val="both"/>
        <w:rPr>
          <w:rFonts w:ascii="Arial" w:hAnsi="Arial" w:cs="Arial"/>
          <w:b/>
          <w:sz w:val="24"/>
          <w:szCs w:val="24"/>
          <w:lang w:val="en-GB"/>
        </w:rPr>
      </w:pPr>
    </w:p>
    <w:p w:rsidR="001803F8" w:rsidRDefault="001803F8" w:rsidP="001803F8">
      <w:pPr>
        <w:spacing w:line="360" w:lineRule="auto"/>
        <w:jc w:val="both"/>
        <w:rPr>
          <w:rFonts w:ascii="Arial" w:hAnsi="Arial" w:cs="Arial"/>
          <w:b/>
          <w:sz w:val="24"/>
          <w:szCs w:val="24"/>
          <w:lang w:val="en-GB"/>
        </w:rPr>
      </w:pPr>
    </w:p>
    <w:p w:rsidR="001803F8" w:rsidRDefault="001803F8" w:rsidP="001803F8">
      <w:pPr>
        <w:spacing w:line="360" w:lineRule="auto"/>
        <w:jc w:val="both"/>
        <w:rPr>
          <w:rFonts w:ascii="Arial" w:hAnsi="Arial" w:cs="Arial"/>
          <w:b/>
          <w:sz w:val="24"/>
          <w:szCs w:val="24"/>
          <w:lang w:val="en-GB"/>
        </w:rPr>
      </w:pPr>
    </w:p>
    <w:p w:rsidR="001803F8" w:rsidRDefault="001803F8" w:rsidP="001803F8">
      <w:pPr>
        <w:spacing w:line="360" w:lineRule="auto"/>
        <w:jc w:val="both"/>
        <w:rPr>
          <w:rFonts w:ascii="Arial" w:hAnsi="Arial" w:cs="Arial"/>
          <w:b/>
          <w:sz w:val="24"/>
          <w:szCs w:val="24"/>
          <w:lang w:val="en-GB"/>
        </w:rPr>
      </w:pPr>
    </w:p>
    <w:p w:rsidR="001803F8" w:rsidRDefault="001803F8" w:rsidP="001803F8">
      <w:pPr>
        <w:spacing w:line="360" w:lineRule="auto"/>
        <w:jc w:val="both"/>
        <w:rPr>
          <w:rFonts w:ascii="Arial" w:hAnsi="Arial" w:cs="Arial"/>
          <w:b/>
          <w:sz w:val="24"/>
          <w:szCs w:val="24"/>
          <w:lang w:val="en-GB"/>
        </w:rPr>
      </w:pPr>
      <w:r>
        <w:rPr>
          <w:rFonts w:ascii="Arial" w:hAnsi="Arial" w:cs="Arial"/>
          <w:b/>
          <w:sz w:val="24"/>
          <w:szCs w:val="24"/>
          <w:lang w:val="en-GB"/>
        </w:rPr>
        <w:t>JUDGMENT HEARD:</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29 JANUARY 2024</w:t>
      </w:r>
    </w:p>
    <w:p w:rsidR="001803F8" w:rsidRDefault="001803F8" w:rsidP="001803F8">
      <w:pPr>
        <w:spacing w:line="360" w:lineRule="auto"/>
        <w:jc w:val="both"/>
        <w:rPr>
          <w:rFonts w:ascii="Arial" w:hAnsi="Arial" w:cs="Arial"/>
          <w:b/>
          <w:sz w:val="24"/>
          <w:szCs w:val="24"/>
          <w:lang w:val="en-GB"/>
        </w:rPr>
      </w:pPr>
      <w:r>
        <w:rPr>
          <w:rFonts w:ascii="Arial" w:hAnsi="Arial" w:cs="Arial"/>
          <w:b/>
          <w:sz w:val="24"/>
          <w:szCs w:val="24"/>
          <w:lang w:val="en-GB"/>
        </w:rPr>
        <w:t>JUDGMENT HANDED DOWN:</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00B25EAE">
        <w:rPr>
          <w:rFonts w:ascii="Arial" w:hAnsi="Arial" w:cs="Arial"/>
          <w:b/>
          <w:sz w:val="24"/>
          <w:szCs w:val="24"/>
          <w:lang w:val="en-GB"/>
        </w:rPr>
        <w:tab/>
        <w:t>13 FEBRUARY2024</w:t>
      </w:r>
      <w:r>
        <w:rPr>
          <w:rFonts w:ascii="Arial" w:hAnsi="Arial" w:cs="Arial"/>
          <w:b/>
          <w:sz w:val="24"/>
          <w:szCs w:val="24"/>
          <w:lang w:val="en-GB"/>
        </w:rPr>
        <w:tab/>
      </w:r>
    </w:p>
    <w:p w:rsidR="001803F8" w:rsidRDefault="001803F8" w:rsidP="001803F8">
      <w:pPr>
        <w:spacing w:line="360" w:lineRule="auto"/>
        <w:jc w:val="both"/>
        <w:rPr>
          <w:rFonts w:ascii="Arial" w:hAnsi="Arial" w:cs="Arial"/>
          <w:b/>
          <w:sz w:val="24"/>
          <w:szCs w:val="24"/>
          <w:lang w:val="en-GB"/>
        </w:rPr>
      </w:pPr>
    </w:p>
    <w:p w:rsidR="001803F8" w:rsidRDefault="001803F8" w:rsidP="001803F8">
      <w:pPr>
        <w:spacing w:line="360" w:lineRule="auto"/>
        <w:jc w:val="both"/>
        <w:rPr>
          <w:rFonts w:ascii="Arial" w:hAnsi="Arial" w:cs="Arial"/>
          <w:b/>
          <w:sz w:val="24"/>
          <w:szCs w:val="24"/>
          <w:lang w:val="en-GB"/>
        </w:rPr>
      </w:pPr>
      <w:r>
        <w:rPr>
          <w:rFonts w:ascii="Arial" w:hAnsi="Arial" w:cs="Arial"/>
          <w:b/>
          <w:sz w:val="24"/>
          <w:szCs w:val="24"/>
          <w:lang w:val="en-GB"/>
        </w:rPr>
        <w:t>COUNSEL FOR APPLICANT:</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 Q REDDY</w:t>
      </w:r>
    </w:p>
    <w:p w:rsidR="001803F8" w:rsidRDefault="001803F8" w:rsidP="001803F8">
      <w:pPr>
        <w:spacing w:line="360" w:lineRule="auto"/>
        <w:jc w:val="both"/>
        <w:rPr>
          <w:rFonts w:ascii="Arial" w:hAnsi="Arial" w:cs="Arial"/>
          <w:b/>
          <w:sz w:val="24"/>
          <w:szCs w:val="24"/>
          <w:lang w:val="en-GB"/>
        </w:rPr>
      </w:pPr>
      <w:r>
        <w:rPr>
          <w:rFonts w:ascii="Arial" w:hAnsi="Arial" w:cs="Arial"/>
          <w:b/>
          <w:sz w:val="24"/>
          <w:szCs w:val="24"/>
          <w:lang w:val="en-GB"/>
        </w:rPr>
        <w:t>Instructed by: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00AA2027">
        <w:rPr>
          <w:rFonts w:ascii="Arial" w:hAnsi="Arial" w:cs="Arial"/>
          <w:b/>
          <w:sz w:val="24"/>
          <w:szCs w:val="24"/>
          <w:lang w:val="en-GB"/>
        </w:rPr>
        <w:t>Noordmans Incorporated</w:t>
      </w:r>
    </w:p>
    <w:p w:rsidR="00AA2027" w:rsidRDefault="00AA2027" w:rsidP="001803F8">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Bloemfontein</w:t>
      </w:r>
    </w:p>
    <w:p w:rsidR="00AA2027" w:rsidRDefault="00AA2027" w:rsidP="001803F8">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  A Noordman/JDP/RK0050</w:t>
      </w:r>
    </w:p>
    <w:p w:rsidR="00AA2027" w:rsidRDefault="00AA2027" w:rsidP="001803F8">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  051 011 9122/3</w:t>
      </w:r>
    </w:p>
    <w:p w:rsidR="00AA2027" w:rsidRDefault="00AA2027" w:rsidP="001803F8">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Email:  </w:t>
      </w:r>
      <w:hyperlink r:id="rId8" w:history="1">
        <w:r w:rsidRPr="00D35299">
          <w:rPr>
            <w:rStyle w:val="Hyperlink"/>
            <w:rFonts w:ascii="Arial" w:hAnsi="Arial" w:cs="Arial"/>
            <w:b/>
            <w:sz w:val="24"/>
            <w:szCs w:val="24"/>
            <w:lang w:val="en-GB"/>
          </w:rPr>
          <w:t>anton@noordmans.co.za</w:t>
        </w:r>
      </w:hyperlink>
    </w:p>
    <w:p w:rsidR="00AA2027" w:rsidRDefault="00AA2027" w:rsidP="001803F8">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c/o</w:t>
      </w:r>
      <w:r>
        <w:rPr>
          <w:rFonts w:ascii="Arial" w:hAnsi="Arial" w:cs="Arial"/>
          <w:b/>
          <w:sz w:val="24"/>
          <w:szCs w:val="24"/>
          <w:lang w:val="en-GB"/>
        </w:rPr>
        <w:tab/>
        <w:t>Grant and Swanepoel Attorneys Inc.</w:t>
      </w:r>
    </w:p>
    <w:p w:rsidR="00AA2027" w:rsidRDefault="00AA2027" w:rsidP="001803F8">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Pietermaritzburg</w:t>
      </w:r>
    </w:p>
    <w:p w:rsidR="00AA2027" w:rsidRDefault="00AA2027" w:rsidP="001803F8">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  M Swanepoel/Rufaida/02N003322</w:t>
      </w:r>
    </w:p>
    <w:p w:rsidR="00AA2027" w:rsidRDefault="00AA2027" w:rsidP="001803F8">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  033 342 0375</w:t>
      </w:r>
    </w:p>
    <w:p w:rsidR="00AA2027" w:rsidRDefault="00AA2027" w:rsidP="001803F8">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Email: </w:t>
      </w:r>
      <w:hyperlink r:id="rId9" w:history="1">
        <w:r w:rsidRPr="00D35299">
          <w:rPr>
            <w:rStyle w:val="Hyperlink"/>
            <w:rFonts w:ascii="Arial" w:hAnsi="Arial" w:cs="Arial"/>
            <w:b/>
            <w:sz w:val="24"/>
            <w:szCs w:val="24"/>
            <w:lang w:val="en-GB"/>
          </w:rPr>
          <w:t>michael@gsalaw.co.za/rufaida@gsalaw.co.za</w:t>
        </w:r>
      </w:hyperlink>
    </w:p>
    <w:p w:rsidR="001803F8" w:rsidRDefault="001803F8" w:rsidP="001803F8">
      <w:pPr>
        <w:spacing w:line="360" w:lineRule="auto"/>
        <w:jc w:val="both"/>
        <w:rPr>
          <w:rFonts w:ascii="Arial" w:hAnsi="Arial" w:cs="Arial"/>
          <w:b/>
          <w:sz w:val="24"/>
          <w:szCs w:val="24"/>
          <w:lang w:val="en-GB"/>
        </w:rPr>
      </w:pPr>
    </w:p>
    <w:p w:rsidR="001803F8" w:rsidRDefault="001803F8" w:rsidP="001803F8">
      <w:pPr>
        <w:spacing w:line="360" w:lineRule="auto"/>
        <w:jc w:val="both"/>
        <w:rPr>
          <w:rFonts w:ascii="Arial" w:hAnsi="Arial" w:cs="Arial"/>
          <w:b/>
          <w:sz w:val="24"/>
          <w:szCs w:val="24"/>
          <w:lang w:val="en-GB"/>
        </w:rPr>
      </w:pPr>
      <w:r>
        <w:rPr>
          <w:rFonts w:ascii="Arial" w:hAnsi="Arial" w:cs="Arial"/>
          <w:b/>
          <w:sz w:val="24"/>
          <w:szCs w:val="24"/>
          <w:lang w:val="en-GB"/>
        </w:rPr>
        <w:t>COUNSEL FOR RESPONDENT:</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 CHETTY</w:t>
      </w:r>
    </w:p>
    <w:p w:rsidR="001803F8" w:rsidRDefault="001803F8" w:rsidP="001803F8">
      <w:pPr>
        <w:spacing w:line="360" w:lineRule="auto"/>
        <w:jc w:val="both"/>
        <w:rPr>
          <w:rFonts w:ascii="Arial" w:hAnsi="Arial" w:cs="Arial"/>
          <w:b/>
          <w:sz w:val="24"/>
          <w:szCs w:val="24"/>
          <w:lang w:val="en-GB"/>
        </w:rPr>
      </w:pPr>
      <w:r>
        <w:rPr>
          <w:rFonts w:ascii="Arial" w:hAnsi="Arial" w:cs="Arial"/>
          <w:b/>
          <w:sz w:val="24"/>
          <w:szCs w:val="24"/>
          <w:lang w:val="en-GB"/>
        </w:rPr>
        <w:t>Instructed by:</w:t>
      </w:r>
      <w:r w:rsidR="00AA2027">
        <w:rPr>
          <w:rFonts w:ascii="Arial" w:hAnsi="Arial" w:cs="Arial"/>
          <w:b/>
          <w:sz w:val="24"/>
          <w:szCs w:val="24"/>
          <w:lang w:val="en-GB"/>
        </w:rPr>
        <w:tab/>
      </w:r>
      <w:r w:rsidR="00AA2027">
        <w:rPr>
          <w:rFonts w:ascii="Arial" w:hAnsi="Arial" w:cs="Arial"/>
          <w:b/>
          <w:sz w:val="24"/>
          <w:szCs w:val="24"/>
          <w:lang w:val="en-GB"/>
        </w:rPr>
        <w:tab/>
      </w:r>
      <w:r w:rsidR="00AA2027">
        <w:rPr>
          <w:rFonts w:ascii="Arial" w:hAnsi="Arial" w:cs="Arial"/>
          <w:b/>
          <w:sz w:val="24"/>
          <w:szCs w:val="24"/>
          <w:lang w:val="en-GB"/>
        </w:rPr>
        <w:tab/>
        <w:t>Messrs Theyagaraj Chetty Attorneys</w:t>
      </w:r>
    </w:p>
    <w:p w:rsidR="00AA2027" w:rsidRDefault="00AA2027" w:rsidP="001803F8">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Durban</w:t>
      </w:r>
    </w:p>
    <w:p w:rsidR="00AA2027" w:rsidRDefault="00AA2027" w:rsidP="001803F8">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  031 208 0527</w:t>
      </w:r>
    </w:p>
    <w:p w:rsidR="00AA2027" w:rsidRDefault="00AA2027" w:rsidP="001803F8">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Email:  </w:t>
      </w:r>
      <w:hyperlink r:id="rId10" w:history="1">
        <w:r w:rsidRPr="00D35299">
          <w:rPr>
            <w:rStyle w:val="Hyperlink"/>
            <w:rFonts w:ascii="Arial" w:hAnsi="Arial" w:cs="Arial"/>
            <w:b/>
            <w:sz w:val="24"/>
            <w:szCs w:val="24"/>
            <w:lang w:val="en-GB"/>
          </w:rPr>
          <w:t>theyagaraj@telkomsa.net</w:t>
        </w:r>
      </w:hyperlink>
    </w:p>
    <w:p w:rsidR="00AA2027" w:rsidRDefault="00AA2027" w:rsidP="001803F8">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c/o</w:t>
      </w:r>
      <w:r>
        <w:rPr>
          <w:rFonts w:ascii="Arial" w:hAnsi="Arial" w:cs="Arial"/>
          <w:b/>
          <w:sz w:val="24"/>
          <w:szCs w:val="24"/>
          <w:lang w:val="en-GB"/>
        </w:rPr>
        <w:tab/>
        <w:t>Messrs Cajee Setsubi Chetty Inc.</w:t>
      </w:r>
    </w:p>
    <w:p w:rsidR="00AA2027" w:rsidRDefault="00AA2027" w:rsidP="001803F8">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Pietermaritzburg</w:t>
      </w:r>
    </w:p>
    <w:p w:rsidR="00AA2027" w:rsidRPr="00933CFF" w:rsidRDefault="00AA2027" w:rsidP="001803F8">
      <w:pPr>
        <w:spacing w:line="360" w:lineRule="auto"/>
        <w:jc w:val="both"/>
        <w:rPr>
          <w:rFonts w:ascii="Arial" w:hAnsi="Arial" w:cs="Arial"/>
          <w:b/>
          <w:sz w:val="24"/>
          <w:szCs w:val="24"/>
          <w:lang w:val="en-GB"/>
        </w:rPr>
      </w:pPr>
      <w:r>
        <w:rPr>
          <w:rFonts w:ascii="Arial" w:hAnsi="Arial" w:cs="Arial"/>
          <w:b/>
          <w:sz w:val="24"/>
          <w:szCs w:val="24"/>
          <w:lang w:val="en-GB"/>
        </w:rPr>
        <w:lastRenderedPageBreak/>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  Asif Essa</w:t>
      </w:r>
    </w:p>
    <w:sectPr w:rsidR="00AA2027" w:rsidRPr="00933CFF" w:rsidSect="00533FC3">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304" w:rsidRDefault="005C6304" w:rsidP="00533FC3">
      <w:pPr>
        <w:spacing w:after="0" w:line="240" w:lineRule="auto"/>
      </w:pPr>
      <w:r>
        <w:separator/>
      </w:r>
    </w:p>
  </w:endnote>
  <w:endnote w:type="continuationSeparator" w:id="0">
    <w:p w:rsidR="005C6304" w:rsidRDefault="005C6304" w:rsidP="00533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304" w:rsidRDefault="005C6304" w:rsidP="00533FC3">
      <w:pPr>
        <w:spacing w:after="0" w:line="240" w:lineRule="auto"/>
      </w:pPr>
      <w:r>
        <w:separator/>
      </w:r>
    </w:p>
  </w:footnote>
  <w:footnote w:type="continuationSeparator" w:id="0">
    <w:p w:rsidR="005C6304" w:rsidRDefault="005C6304" w:rsidP="00533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435867"/>
      <w:docPartObj>
        <w:docPartGallery w:val="Page Numbers (Top of Page)"/>
        <w:docPartUnique/>
      </w:docPartObj>
    </w:sdtPr>
    <w:sdtEndPr>
      <w:rPr>
        <w:noProof/>
      </w:rPr>
    </w:sdtEndPr>
    <w:sdtContent>
      <w:p w:rsidR="00533FC3" w:rsidRDefault="00533FC3">
        <w:pPr>
          <w:pStyle w:val="Header"/>
          <w:jc w:val="right"/>
        </w:pPr>
        <w:r>
          <w:fldChar w:fldCharType="begin"/>
        </w:r>
        <w:r>
          <w:instrText xml:space="preserve"> PAGE   \* MERGEFORMAT </w:instrText>
        </w:r>
        <w:r>
          <w:fldChar w:fldCharType="separate"/>
        </w:r>
        <w:r w:rsidR="009C4B85">
          <w:rPr>
            <w:noProof/>
          </w:rPr>
          <w:t>9</w:t>
        </w:r>
        <w:r>
          <w:rPr>
            <w:noProof/>
          </w:rPr>
          <w:fldChar w:fldCharType="end"/>
        </w:r>
      </w:p>
    </w:sdtContent>
  </w:sdt>
  <w:p w:rsidR="00533FC3" w:rsidRDefault="00533F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7235"/>
    <w:multiLevelType w:val="hybridMultilevel"/>
    <w:tmpl w:val="70B2C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D060C4"/>
    <w:multiLevelType w:val="hybridMultilevel"/>
    <w:tmpl w:val="8182E244"/>
    <w:lvl w:ilvl="0" w:tplc="27B824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F1"/>
    <w:rsid w:val="000C5E35"/>
    <w:rsid w:val="001803F8"/>
    <w:rsid w:val="001851D5"/>
    <w:rsid w:val="001E11ED"/>
    <w:rsid w:val="003D67B0"/>
    <w:rsid w:val="004712CF"/>
    <w:rsid w:val="004A07F1"/>
    <w:rsid w:val="00533FC3"/>
    <w:rsid w:val="005C6304"/>
    <w:rsid w:val="00624D59"/>
    <w:rsid w:val="00933853"/>
    <w:rsid w:val="00933CFF"/>
    <w:rsid w:val="0097103F"/>
    <w:rsid w:val="00977A05"/>
    <w:rsid w:val="009C4B85"/>
    <w:rsid w:val="009E21AB"/>
    <w:rsid w:val="00AA2027"/>
    <w:rsid w:val="00B25EAE"/>
    <w:rsid w:val="00C91CCD"/>
    <w:rsid w:val="00E04A69"/>
    <w:rsid w:val="00E700D4"/>
    <w:rsid w:val="00ED5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C4611-B959-4496-9041-FF413554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FC3"/>
  </w:style>
  <w:style w:type="paragraph" w:styleId="Footer">
    <w:name w:val="footer"/>
    <w:basedOn w:val="Normal"/>
    <w:link w:val="FooterChar"/>
    <w:uiPriority w:val="99"/>
    <w:unhideWhenUsed/>
    <w:rsid w:val="00533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FC3"/>
  </w:style>
  <w:style w:type="paragraph" w:styleId="ListParagraph">
    <w:name w:val="List Paragraph"/>
    <w:basedOn w:val="Normal"/>
    <w:uiPriority w:val="34"/>
    <w:qFormat/>
    <w:rsid w:val="00933CFF"/>
    <w:pPr>
      <w:ind w:left="720"/>
      <w:contextualSpacing/>
    </w:pPr>
  </w:style>
  <w:style w:type="character" w:styleId="Hyperlink">
    <w:name w:val="Hyperlink"/>
    <w:basedOn w:val="DefaultParagraphFont"/>
    <w:uiPriority w:val="99"/>
    <w:unhideWhenUsed/>
    <w:rsid w:val="00AA20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n@noordmans.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heyagaraj@telkomsa.net" TargetMode="External"/><Relationship Id="rId4" Type="http://schemas.openxmlformats.org/officeDocument/2006/relationships/webSettings" Target="webSettings.xml"/><Relationship Id="rId9" Type="http://schemas.openxmlformats.org/officeDocument/2006/relationships/hyperlink" Target="mailto:michael@gsalaw.co.za/rufaida@gsalaw.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9</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Candy</dc:creator>
  <cp:keywords/>
  <dc:description/>
  <cp:lastModifiedBy>Mary Bruce</cp:lastModifiedBy>
  <cp:revision>6</cp:revision>
  <dcterms:created xsi:type="dcterms:W3CDTF">2024-02-07T07:03:00Z</dcterms:created>
  <dcterms:modified xsi:type="dcterms:W3CDTF">2024-04-15T07:02:00Z</dcterms:modified>
</cp:coreProperties>
</file>