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AF3EE" w14:textId="51E3F4FE" w:rsidR="00691EF4" w:rsidRDefault="00691EF4" w:rsidP="005917C6">
      <w:pPr>
        <w:spacing w:after="0"/>
        <w:jc w:val="center"/>
        <w:rPr>
          <w:b/>
          <w:bCs/>
        </w:rPr>
      </w:pPr>
      <w:bookmarkStart w:id="0" w:name="_GoBack"/>
      <w:bookmarkEnd w:id="0"/>
      <w:r w:rsidRPr="00DE1176">
        <w:rPr>
          <w:rFonts w:ascii="Times New Roman" w:hAnsi="Times New Roman" w:cs="Times New Roman"/>
          <w:noProof/>
          <w:sz w:val="28"/>
          <w:szCs w:val="28"/>
          <w:lang w:eastAsia="en-ZA"/>
        </w:rPr>
        <w:drawing>
          <wp:inline distT="0" distB="0" distL="0" distR="0" wp14:anchorId="313AA1D2" wp14:editId="315EBE32">
            <wp:extent cx="1167845" cy="11597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088" cy="1159007"/>
                    </a:xfrm>
                    <a:prstGeom prst="rect">
                      <a:avLst/>
                    </a:prstGeom>
                    <a:noFill/>
                    <a:ln>
                      <a:noFill/>
                    </a:ln>
                  </pic:spPr>
                </pic:pic>
              </a:graphicData>
            </a:graphic>
          </wp:inline>
        </w:drawing>
      </w:r>
    </w:p>
    <w:p w14:paraId="5D8A6D5A" w14:textId="75D14B78" w:rsidR="008F7BD0" w:rsidRPr="00474B72" w:rsidRDefault="008F7BD0" w:rsidP="00FC3ABF">
      <w:pPr>
        <w:spacing w:after="0" w:line="360" w:lineRule="auto"/>
        <w:contextualSpacing/>
        <w:jc w:val="center"/>
        <w:rPr>
          <w:b/>
          <w:bCs/>
        </w:rPr>
      </w:pPr>
      <w:r w:rsidRPr="00474B72">
        <w:rPr>
          <w:b/>
          <w:bCs/>
        </w:rPr>
        <w:t>IN THE HIGH COURT OF SOUTH AFRICA</w:t>
      </w:r>
    </w:p>
    <w:p w14:paraId="2291FB86" w14:textId="5BEE3C8F" w:rsidR="008F7BD0" w:rsidRPr="00474B72" w:rsidRDefault="00275741" w:rsidP="00FC3ABF">
      <w:pPr>
        <w:spacing w:after="0" w:line="360" w:lineRule="auto"/>
        <w:contextualSpacing/>
        <w:jc w:val="center"/>
        <w:rPr>
          <w:b/>
          <w:bCs/>
        </w:rPr>
      </w:pPr>
      <w:r w:rsidRPr="00474B72">
        <w:rPr>
          <w:b/>
          <w:bCs/>
        </w:rPr>
        <w:t>KWAZULU-NATAL DIVISION, PIETERMARITZBURG</w:t>
      </w:r>
    </w:p>
    <w:p w14:paraId="556B17C0" w14:textId="7F650F18" w:rsidR="008F7BD0" w:rsidRPr="00474B72" w:rsidRDefault="00C92214" w:rsidP="00474B72">
      <w:pPr>
        <w:spacing w:after="0" w:line="360" w:lineRule="auto"/>
        <w:contextualSpacing/>
        <w:jc w:val="right"/>
        <w:rPr>
          <w:b/>
          <w:bCs/>
        </w:rPr>
      </w:pPr>
      <w:r w:rsidRPr="00474B72">
        <w:rPr>
          <w:b/>
          <w:bCs/>
        </w:rPr>
        <w:t>CASE NO</w:t>
      </w:r>
      <w:r w:rsidR="008F7BD0" w:rsidRPr="00474B72">
        <w:rPr>
          <w:b/>
          <w:bCs/>
        </w:rPr>
        <w:t>:</w:t>
      </w:r>
      <w:r w:rsidR="00BC702B" w:rsidRPr="00474B72">
        <w:rPr>
          <w:b/>
          <w:bCs/>
        </w:rPr>
        <w:t xml:space="preserve"> </w:t>
      </w:r>
      <w:r w:rsidR="00B37E39" w:rsidRPr="00474B72">
        <w:rPr>
          <w:b/>
          <w:bCs/>
        </w:rPr>
        <w:t>12601/23</w:t>
      </w:r>
    </w:p>
    <w:p w14:paraId="087AF2F3" w14:textId="77777777" w:rsidR="008F7BD0" w:rsidRPr="00474B72" w:rsidRDefault="008F7BD0" w:rsidP="00474B72">
      <w:pPr>
        <w:spacing w:after="0" w:line="360" w:lineRule="auto"/>
        <w:contextualSpacing/>
      </w:pPr>
      <w:r w:rsidRPr="00474B72">
        <w:t>In the matter of:</w:t>
      </w:r>
    </w:p>
    <w:p w14:paraId="6FC711B7" w14:textId="77777777" w:rsidR="008F7BD0" w:rsidRPr="00474B72" w:rsidRDefault="008F7BD0" w:rsidP="00474B72">
      <w:pPr>
        <w:spacing w:after="0" w:line="360" w:lineRule="auto"/>
        <w:contextualSpacing/>
        <w:rPr>
          <w:b/>
          <w:bCs/>
        </w:rPr>
      </w:pPr>
    </w:p>
    <w:p w14:paraId="42FF9796" w14:textId="407CD53F" w:rsidR="008F7BD0" w:rsidRPr="00474B72" w:rsidRDefault="00B37E39" w:rsidP="00474B72">
      <w:pPr>
        <w:tabs>
          <w:tab w:val="right" w:pos="8931"/>
        </w:tabs>
        <w:spacing w:after="0" w:line="360" w:lineRule="auto"/>
        <w:contextualSpacing/>
        <w:rPr>
          <w:b/>
          <w:bCs/>
        </w:rPr>
      </w:pPr>
      <w:r w:rsidRPr="00474B72">
        <w:rPr>
          <w:b/>
          <w:bCs/>
        </w:rPr>
        <w:t>PATRICK JOHN VOLKAR N.O.</w:t>
      </w:r>
      <w:r w:rsidR="00BC702B" w:rsidRPr="00474B72">
        <w:rPr>
          <w:b/>
          <w:bCs/>
        </w:rPr>
        <w:t xml:space="preserve"> </w:t>
      </w:r>
      <w:r w:rsidR="00474B72" w:rsidRPr="00474B72">
        <w:rPr>
          <w:b/>
          <w:bCs/>
        </w:rPr>
        <w:tab/>
      </w:r>
      <w:r w:rsidRPr="00474B72">
        <w:rPr>
          <w:b/>
          <w:bCs/>
        </w:rPr>
        <w:t xml:space="preserve">FIRST </w:t>
      </w:r>
      <w:r w:rsidR="00A53195" w:rsidRPr="00474B72">
        <w:rPr>
          <w:b/>
          <w:bCs/>
        </w:rPr>
        <w:t>APPL</w:t>
      </w:r>
      <w:r w:rsidR="0046769B" w:rsidRPr="00474B72">
        <w:rPr>
          <w:b/>
          <w:bCs/>
        </w:rPr>
        <w:t>IC</w:t>
      </w:r>
      <w:r w:rsidR="00A53195" w:rsidRPr="00474B72">
        <w:rPr>
          <w:b/>
          <w:bCs/>
        </w:rPr>
        <w:t>ANT</w:t>
      </w:r>
    </w:p>
    <w:p w14:paraId="51DCECC4" w14:textId="77777777" w:rsidR="006D2822" w:rsidRPr="00474B72" w:rsidRDefault="006D2822" w:rsidP="00474B72">
      <w:pPr>
        <w:tabs>
          <w:tab w:val="right" w:pos="8931"/>
        </w:tabs>
        <w:spacing w:after="0" w:line="360" w:lineRule="auto"/>
        <w:contextualSpacing/>
      </w:pPr>
      <w:r w:rsidRPr="00474B72">
        <w:t xml:space="preserve">(in his capacity as co-trustee of the Volkar </w:t>
      </w:r>
    </w:p>
    <w:p w14:paraId="1E87EBAE" w14:textId="7403D3B0" w:rsidR="00B37E39" w:rsidRPr="00474B72" w:rsidRDefault="006D2822" w:rsidP="00474B72">
      <w:pPr>
        <w:tabs>
          <w:tab w:val="right" w:pos="8931"/>
        </w:tabs>
        <w:spacing w:after="0" w:line="360" w:lineRule="auto"/>
        <w:contextualSpacing/>
      </w:pPr>
      <w:r w:rsidRPr="00474B72">
        <w:t>Recoverable Trust)</w:t>
      </w:r>
    </w:p>
    <w:p w14:paraId="1F5EBACA" w14:textId="3EC709A7" w:rsidR="00B37E39" w:rsidRPr="00474B72" w:rsidRDefault="00B37E39" w:rsidP="00474B72">
      <w:pPr>
        <w:tabs>
          <w:tab w:val="right" w:pos="8931"/>
        </w:tabs>
        <w:spacing w:after="0" w:line="360" w:lineRule="auto"/>
        <w:contextualSpacing/>
        <w:rPr>
          <w:b/>
          <w:bCs/>
        </w:rPr>
      </w:pPr>
      <w:r w:rsidRPr="00474B72">
        <w:rPr>
          <w:b/>
          <w:bCs/>
        </w:rPr>
        <w:t>SANDRA ANN VOLKAR N.O.</w:t>
      </w:r>
      <w:r w:rsidR="00474B72" w:rsidRPr="00474B72">
        <w:rPr>
          <w:b/>
          <w:bCs/>
        </w:rPr>
        <w:tab/>
      </w:r>
      <w:r w:rsidR="00BC702B" w:rsidRPr="00474B72">
        <w:rPr>
          <w:b/>
          <w:bCs/>
        </w:rPr>
        <w:t xml:space="preserve"> </w:t>
      </w:r>
      <w:r w:rsidRPr="00474B72">
        <w:rPr>
          <w:b/>
          <w:bCs/>
        </w:rPr>
        <w:t>SECOND APPLICANT</w:t>
      </w:r>
    </w:p>
    <w:p w14:paraId="61CCDABB" w14:textId="4FC55E08" w:rsidR="006D2822" w:rsidRPr="00474B72" w:rsidRDefault="006D2822" w:rsidP="00474B72">
      <w:pPr>
        <w:tabs>
          <w:tab w:val="right" w:pos="8931"/>
        </w:tabs>
        <w:spacing w:after="0" w:line="360" w:lineRule="auto"/>
        <w:contextualSpacing/>
      </w:pPr>
      <w:r w:rsidRPr="00474B72">
        <w:t xml:space="preserve">(in her capacity as co-trustee of the Volkar </w:t>
      </w:r>
    </w:p>
    <w:p w14:paraId="0AF015E6" w14:textId="77777777" w:rsidR="006D2822" w:rsidRPr="00474B72" w:rsidRDefault="006D2822" w:rsidP="00474B72">
      <w:pPr>
        <w:tabs>
          <w:tab w:val="right" w:pos="8931"/>
        </w:tabs>
        <w:spacing w:after="0" w:line="360" w:lineRule="auto"/>
        <w:contextualSpacing/>
      </w:pPr>
      <w:r w:rsidRPr="00474B72">
        <w:t>Recoverable Trust)</w:t>
      </w:r>
    </w:p>
    <w:p w14:paraId="6C22AC78" w14:textId="54CA2D62" w:rsidR="00B37E39" w:rsidRPr="00474B72" w:rsidRDefault="00B37E39" w:rsidP="00474B72">
      <w:pPr>
        <w:tabs>
          <w:tab w:val="right" w:pos="8931"/>
        </w:tabs>
        <w:spacing w:after="0" w:line="360" w:lineRule="auto"/>
        <w:contextualSpacing/>
        <w:rPr>
          <w:b/>
          <w:bCs/>
        </w:rPr>
      </w:pPr>
      <w:r w:rsidRPr="00474B72">
        <w:rPr>
          <w:b/>
          <w:bCs/>
        </w:rPr>
        <w:t>SWISS SAFA</w:t>
      </w:r>
      <w:r w:rsidR="004C52D4" w:rsidRPr="00474B72">
        <w:rPr>
          <w:b/>
          <w:bCs/>
        </w:rPr>
        <w:t>R</w:t>
      </w:r>
      <w:r w:rsidRPr="00474B72">
        <w:rPr>
          <w:b/>
          <w:bCs/>
        </w:rPr>
        <w:t xml:space="preserve">I AND ECO TOURS </w:t>
      </w:r>
      <w:r w:rsidR="00474B72">
        <w:rPr>
          <w:b/>
          <w:bCs/>
        </w:rPr>
        <w:t>(PTY) LTD</w:t>
      </w:r>
      <w:r w:rsidR="00BC702B" w:rsidRPr="00474B72">
        <w:rPr>
          <w:b/>
          <w:bCs/>
        </w:rPr>
        <w:t xml:space="preserve"> </w:t>
      </w:r>
      <w:r w:rsidR="00474B72">
        <w:rPr>
          <w:b/>
          <w:bCs/>
        </w:rPr>
        <w:tab/>
      </w:r>
      <w:r w:rsidRPr="00474B72">
        <w:rPr>
          <w:b/>
          <w:bCs/>
        </w:rPr>
        <w:t>THIRD APPLICANT</w:t>
      </w:r>
    </w:p>
    <w:p w14:paraId="33391109" w14:textId="7518E04E" w:rsidR="006D2822" w:rsidRPr="00474B72" w:rsidRDefault="006D2822" w:rsidP="00474B72">
      <w:pPr>
        <w:tabs>
          <w:tab w:val="right" w:pos="8931"/>
        </w:tabs>
        <w:spacing w:after="0" w:line="360" w:lineRule="auto"/>
        <w:contextualSpacing/>
      </w:pPr>
      <w:r w:rsidRPr="00474B72">
        <w:t>(Registration Number: 1995/001321/07)</w:t>
      </w:r>
    </w:p>
    <w:p w14:paraId="626723F1" w14:textId="77777777" w:rsidR="008F7BD0" w:rsidRPr="00474B72" w:rsidRDefault="008F7BD0" w:rsidP="00474B72">
      <w:pPr>
        <w:tabs>
          <w:tab w:val="right" w:pos="8931"/>
        </w:tabs>
        <w:spacing w:after="0" w:line="360" w:lineRule="auto"/>
        <w:contextualSpacing/>
      </w:pPr>
    </w:p>
    <w:p w14:paraId="29DAB536" w14:textId="77777777" w:rsidR="008F7BD0" w:rsidRPr="00474B72" w:rsidRDefault="008F7BD0" w:rsidP="00474B72">
      <w:pPr>
        <w:tabs>
          <w:tab w:val="right" w:pos="8931"/>
        </w:tabs>
        <w:spacing w:after="0" w:line="360" w:lineRule="auto"/>
        <w:contextualSpacing/>
      </w:pPr>
      <w:r w:rsidRPr="00474B72">
        <w:t>and</w:t>
      </w:r>
    </w:p>
    <w:p w14:paraId="4666983B" w14:textId="77777777" w:rsidR="008F7BD0" w:rsidRPr="00474B72" w:rsidRDefault="008F7BD0" w:rsidP="00474B72">
      <w:pPr>
        <w:tabs>
          <w:tab w:val="right" w:pos="8931"/>
        </w:tabs>
        <w:spacing w:after="0" w:line="360" w:lineRule="auto"/>
        <w:contextualSpacing/>
        <w:rPr>
          <w:b/>
          <w:bCs/>
        </w:rPr>
      </w:pPr>
    </w:p>
    <w:p w14:paraId="4BAD56C3" w14:textId="6B3BE536" w:rsidR="001B60C0" w:rsidRPr="00474B72" w:rsidRDefault="002370E0" w:rsidP="00474B72">
      <w:pPr>
        <w:tabs>
          <w:tab w:val="right" w:pos="8931"/>
        </w:tabs>
        <w:spacing w:after="0" w:line="360" w:lineRule="auto"/>
        <w:contextualSpacing/>
        <w:rPr>
          <w:b/>
          <w:bCs/>
        </w:rPr>
      </w:pPr>
      <w:r w:rsidRPr="00474B72">
        <w:rPr>
          <w:b/>
          <w:bCs/>
        </w:rPr>
        <w:t xml:space="preserve">BIG SKY TRADING 219 </w:t>
      </w:r>
      <w:r w:rsidR="00474B72">
        <w:rPr>
          <w:b/>
          <w:bCs/>
        </w:rPr>
        <w:t>CC</w:t>
      </w:r>
      <w:r w:rsidR="00474B72">
        <w:rPr>
          <w:b/>
          <w:bCs/>
        </w:rPr>
        <w:tab/>
      </w:r>
      <w:r w:rsidRPr="00474B72">
        <w:rPr>
          <w:b/>
          <w:bCs/>
        </w:rPr>
        <w:t xml:space="preserve">FIRST </w:t>
      </w:r>
      <w:r w:rsidR="00036151" w:rsidRPr="00474B72">
        <w:rPr>
          <w:b/>
          <w:bCs/>
        </w:rPr>
        <w:t>RESPONDENT</w:t>
      </w:r>
    </w:p>
    <w:p w14:paraId="5C974561" w14:textId="634DD114" w:rsidR="002370E0" w:rsidRPr="00474B72" w:rsidRDefault="002370E0" w:rsidP="00474B72">
      <w:pPr>
        <w:tabs>
          <w:tab w:val="right" w:pos="8931"/>
        </w:tabs>
        <w:spacing w:after="0" w:line="360" w:lineRule="auto"/>
        <w:contextualSpacing/>
        <w:rPr>
          <w:b/>
          <w:bCs/>
        </w:rPr>
      </w:pPr>
      <w:r w:rsidRPr="00474B72">
        <w:rPr>
          <w:b/>
          <w:bCs/>
        </w:rPr>
        <w:t>(IN BUSINESS RESCUE)</w:t>
      </w:r>
    </w:p>
    <w:p w14:paraId="29907061" w14:textId="01A5F783" w:rsidR="002370E0" w:rsidRPr="00474B72" w:rsidRDefault="002370E0" w:rsidP="00474B72">
      <w:pPr>
        <w:tabs>
          <w:tab w:val="right" w:pos="8931"/>
        </w:tabs>
        <w:spacing w:after="0" w:line="360" w:lineRule="auto"/>
        <w:contextualSpacing/>
      </w:pPr>
      <w:r w:rsidRPr="00474B72">
        <w:t xml:space="preserve">(Registration Number: 2002/079700/23) </w:t>
      </w:r>
    </w:p>
    <w:p w14:paraId="4607B45E" w14:textId="275C8E20" w:rsidR="002370E0" w:rsidRPr="00474B72" w:rsidRDefault="002370E0" w:rsidP="00474B72">
      <w:pPr>
        <w:tabs>
          <w:tab w:val="right" w:pos="8931"/>
        </w:tabs>
        <w:spacing w:after="0" w:line="360" w:lineRule="auto"/>
        <w:contextualSpacing/>
        <w:rPr>
          <w:b/>
          <w:bCs/>
        </w:rPr>
      </w:pPr>
      <w:r w:rsidRPr="00474B72">
        <w:rPr>
          <w:b/>
          <w:bCs/>
        </w:rPr>
        <w:t>KARUN NAIDOO</w:t>
      </w:r>
      <w:r w:rsidR="00057957" w:rsidRPr="00474B72">
        <w:rPr>
          <w:b/>
          <w:bCs/>
        </w:rPr>
        <w:t xml:space="preserve"> N.O. </w:t>
      </w:r>
      <w:r w:rsidR="00474B72">
        <w:rPr>
          <w:b/>
          <w:bCs/>
        </w:rPr>
        <w:tab/>
      </w:r>
      <w:r w:rsidR="00057957" w:rsidRPr="00474B72">
        <w:rPr>
          <w:b/>
          <w:bCs/>
        </w:rPr>
        <w:t>SECOND RESPONDENT</w:t>
      </w:r>
    </w:p>
    <w:p w14:paraId="3B46E8C8" w14:textId="5A17C24D" w:rsidR="00057957" w:rsidRPr="00474B72" w:rsidRDefault="00057957" w:rsidP="00474B72">
      <w:pPr>
        <w:tabs>
          <w:tab w:val="right" w:pos="8931"/>
        </w:tabs>
        <w:spacing w:after="0" w:line="360" w:lineRule="auto"/>
        <w:contextualSpacing/>
      </w:pPr>
      <w:r w:rsidRPr="00474B72">
        <w:t>(</w:t>
      </w:r>
      <w:r w:rsidR="0082521D" w:rsidRPr="00474B72">
        <w:t xml:space="preserve">in </w:t>
      </w:r>
      <w:r w:rsidRPr="00474B72">
        <w:t xml:space="preserve">his capacity as Business Rescue Practitioner </w:t>
      </w:r>
    </w:p>
    <w:p w14:paraId="579A8A14" w14:textId="73D535EF" w:rsidR="00057957" w:rsidRPr="00474B72" w:rsidRDefault="00057957" w:rsidP="00474B72">
      <w:pPr>
        <w:tabs>
          <w:tab w:val="right" w:pos="8931"/>
        </w:tabs>
        <w:spacing w:after="0" w:line="360" w:lineRule="auto"/>
        <w:contextualSpacing/>
      </w:pPr>
      <w:r w:rsidRPr="00474B72">
        <w:t xml:space="preserve">of Big Sky Trading 219 </w:t>
      </w:r>
      <w:r w:rsidR="00527774">
        <w:t>CC</w:t>
      </w:r>
      <w:r w:rsidRPr="00474B72">
        <w:t>)</w:t>
      </w:r>
    </w:p>
    <w:p w14:paraId="38A36E46" w14:textId="294809F4" w:rsidR="003704B1" w:rsidRPr="00F75397" w:rsidRDefault="003704B1" w:rsidP="008F7BD0">
      <w:pPr>
        <w:spacing w:after="0" w:line="360" w:lineRule="auto"/>
      </w:pPr>
      <w:r w:rsidRPr="00F75397">
        <w:t>_______</w:t>
      </w:r>
      <w:r w:rsidR="00C00A38">
        <w:t>___</w:t>
      </w:r>
      <w:r w:rsidRPr="00F75397">
        <w:t>___________________________________________________________</w:t>
      </w:r>
    </w:p>
    <w:p w14:paraId="70CA3D88" w14:textId="77777777" w:rsidR="001C79B2" w:rsidRDefault="001C79B2" w:rsidP="0087125E">
      <w:pPr>
        <w:spacing w:after="0" w:line="360" w:lineRule="auto"/>
        <w:jc w:val="center"/>
        <w:rPr>
          <w:b/>
          <w:bCs/>
          <w:sz w:val="6"/>
        </w:rPr>
      </w:pPr>
    </w:p>
    <w:p w14:paraId="19A77CE6" w14:textId="77777777" w:rsidR="001C79B2" w:rsidRPr="001C79B2" w:rsidRDefault="001C79B2" w:rsidP="0087125E">
      <w:pPr>
        <w:spacing w:after="0" w:line="360" w:lineRule="auto"/>
        <w:jc w:val="center"/>
        <w:rPr>
          <w:b/>
          <w:bCs/>
          <w:sz w:val="6"/>
        </w:rPr>
      </w:pPr>
    </w:p>
    <w:p w14:paraId="46792E4C" w14:textId="77777777" w:rsidR="00477C5D" w:rsidRDefault="00E3173F" w:rsidP="0087125E">
      <w:pPr>
        <w:spacing w:after="0" w:line="360" w:lineRule="auto"/>
        <w:jc w:val="center"/>
        <w:rPr>
          <w:b/>
          <w:bCs/>
        </w:rPr>
      </w:pPr>
      <w:r>
        <w:rPr>
          <w:b/>
          <w:bCs/>
        </w:rPr>
        <w:t xml:space="preserve">ORDER </w:t>
      </w:r>
    </w:p>
    <w:p w14:paraId="0D5E549E" w14:textId="60E9198A" w:rsidR="001B54A1" w:rsidRDefault="001B54A1" w:rsidP="0087125E">
      <w:pPr>
        <w:spacing w:after="0" w:line="360" w:lineRule="auto"/>
        <w:jc w:val="center"/>
        <w:rPr>
          <w:b/>
          <w:bCs/>
        </w:rPr>
      </w:pPr>
      <w:r>
        <w:rPr>
          <w:b/>
          <w:bCs/>
        </w:rPr>
        <w:t>_____________________________________________________________________</w:t>
      </w:r>
    </w:p>
    <w:p w14:paraId="4E6081D2" w14:textId="3D5FC344" w:rsidR="001B54A1" w:rsidRDefault="001B54A1" w:rsidP="0087125E">
      <w:pPr>
        <w:spacing w:after="0" w:line="360" w:lineRule="auto"/>
        <w:jc w:val="center"/>
        <w:rPr>
          <w:b/>
          <w:bCs/>
        </w:rPr>
      </w:pPr>
    </w:p>
    <w:p w14:paraId="1DD2EEE2" w14:textId="3AB3CD0E" w:rsidR="00FB6620" w:rsidRPr="00562469" w:rsidRDefault="00FB6620" w:rsidP="00FB6620">
      <w:pPr>
        <w:spacing w:after="0" w:line="360" w:lineRule="auto"/>
        <w:rPr>
          <w:bCs/>
        </w:rPr>
      </w:pPr>
      <w:r w:rsidRPr="00562469">
        <w:rPr>
          <w:bCs/>
        </w:rPr>
        <w:lastRenderedPageBreak/>
        <w:t>The following order is granted:</w:t>
      </w:r>
    </w:p>
    <w:p w14:paraId="4DC3DB5E" w14:textId="6F11ACD8" w:rsidR="003704B1" w:rsidRPr="00F75397" w:rsidRDefault="00245A75" w:rsidP="00245A75">
      <w:pPr>
        <w:spacing w:after="0" w:line="360" w:lineRule="auto"/>
        <w:ind w:left="709" w:hanging="709"/>
      </w:pPr>
      <w:r w:rsidRPr="00F75397">
        <w:t>1.</w:t>
      </w:r>
      <w:r w:rsidRPr="00F75397">
        <w:tab/>
      </w:r>
      <w:r w:rsidR="00FF71E9">
        <w:t xml:space="preserve">The </w:t>
      </w:r>
      <w:r w:rsidR="00407E67">
        <w:t>application for leave to appeal is dismissed with costs, such costs to</w:t>
      </w:r>
      <w:r w:rsidR="00531817">
        <w:t xml:space="preserve"> be on scale C and to</w:t>
      </w:r>
      <w:r w:rsidR="00407E67">
        <w:t xml:space="preserve"> include the costs of two counsel, where so employed</w:t>
      </w:r>
      <w:r w:rsidR="00FF71E9">
        <w:t>.</w:t>
      </w:r>
      <w:r w:rsidR="00BC702B">
        <w:t xml:space="preserve"> </w:t>
      </w:r>
    </w:p>
    <w:p w14:paraId="32CE646F" w14:textId="77777777" w:rsidR="00477C5D" w:rsidRPr="00F75397" w:rsidRDefault="00477C5D" w:rsidP="00477C5D">
      <w:pPr>
        <w:spacing w:after="0" w:line="360" w:lineRule="auto"/>
      </w:pPr>
      <w:r w:rsidRPr="00F75397">
        <w:t>_______</w:t>
      </w:r>
      <w:r>
        <w:t>___</w:t>
      </w:r>
      <w:r w:rsidRPr="00F75397">
        <w:t>___________________________________________________________</w:t>
      </w:r>
    </w:p>
    <w:p w14:paraId="32EFB664" w14:textId="77777777" w:rsidR="00477C5D" w:rsidRDefault="00477C5D" w:rsidP="00477C5D">
      <w:pPr>
        <w:spacing w:after="0" w:line="360" w:lineRule="auto"/>
        <w:jc w:val="center"/>
        <w:rPr>
          <w:b/>
          <w:bCs/>
          <w:sz w:val="6"/>
        </w:rPr>
      </w:pPr>
    </w:p>
    <w:p w14:paraId="3134D96B" w14:textId="77777777" w:rsidR="00477C5D" w:rsidRPr="001C79B2" w:rsidRDefault="00477C5D" w:rsidP="00477C5D">
      <w:pPr>
        <w:spacing w:after="0" w:line="360" w:lineRule="auto"/>
        <w:jc w:val="center"/>
        <w:rPr>
          <w:b/>
          <w:bCs/>
          <w:sz w:val="6"/>
        </w:rPr>
      </w:pPr>
    </w:p>
    <w:p w14:paraId="5385B576" w14:textId="4CC0EBDF" w:rsidR="00477C5D" w:rsidRDefault="00477C5D" w:rsidP="00477C5D">
      <w:pPr>
        <w:spacing w:after="0" w:line="360" w:lineRule="auto"/>
        <w:jc w:val="center"/>
        <w:rPr>
          <w:b/>
          <w:bCs/>
        </w:rPr>
      </w:pPr>
      <w:r>
        <w:rPr>
          <w:b/>
          <w:bCs/>
        </w:rPr>
        <w:t>JUDGMENT</w:t>
      </w:r>
    </w:p>
    <w:p w14:paraId="54FCC00D" w14:textId="77777777" w:rsidR="00477C5D" w:rsidRPr="00F75397" w:rsidRDefault="00477C5D" w:rsidP="00477C5D">
      <w:pPr>
        <w:spacing w:after="0" w:line="360" w:lineRule="auto"/>
        <w:jc w:val="center"/>
      </w:pPr>
      <w:r w:rsidRPr="00F75397">
        <w:t>__________</w:t>
      </w:r>
      <w:r>
        <w:t>___</w:t>
      </w:r>
      <w:r w:rsidRPr="00F75397">
        <w:t>________________________________________________________</w:t>
      </w:r>
    </w:p>
    <w:p w14:paraId="248D6575" w14:textId="77777777" w:rsidR="00470739" w:rsidRDefault="00470739" w:rsidP="00470739">
      <w:pPr>
        <w:spacing w:after="0"/>
        <w:rPr>
          <w:b/>
          <w:bCs/>
        </w:rPr>
      </w:pPr>
    </w:p>
    <w:p w14:paraId="223A12D7" w14:textId="3B20CB68" w:rsidR="00477C5D" w:rsidRPr="005B45C9" w:rsidRDefault="00470739" w:rsidP="005B45C9">
      <w:pPr>
        <w:spacing w:after="0" w:line="360" w:lineRule="auto"/>
        <w:contextualSpacing/>
        <w:rPr>
          <w:b/>
          <w:bCs/>
        </w:rPr>
      </w:pPr>
      <w:r w:rsidRPr="005B45C9">
        <w:rPr>
          <w:b/>
          <w:bCs/>
        </w:rPr>
        <w:t>PIETERSEN AJ:</w:t>
      </w:r>
    </w:p>
    <w:p w14:paraId="3DDC022E" w14:textId="77777777" w:rsidR="00D60CCE" w:rsidRPr="005B45C9" w:rsidRDefault="00D60CCE" w:rsidP="005B45C9">
      <w:pPr>
        <w:spacing w:after="0" w:line="360" w:lineRule="auto"/>
        <w:contextualSpacing/>
      </w:pPr>
    </w:p>
    <w:p w14:paraId="3B0362C1" w14:textId="20C0B102" w:rsidR="0055326A" w:rsidRPr="005B45C9" w:rsidRDefault="00AF61FA" w:rsidP="005B45C9">
      <w:pPr>
        <w:spacing w:after="0" w:line="360" w:lineRule="auto"/>
        <w:contextualSpacing/>
      </w:pPr>
      <w:r w:rsidRPr="005B45C9">
        <w:t>[1]</w:t>
      </w:r>
      <w:r w:rsidRPr="005B45C9">
        <w:tab/>
      </w:r>
      <w:r w:rsidR="0063288B">
        <w:t>This is an application for leave to appeal against the whole of the judgment and order, which was handed down on 9 February 2024</w:t>
      </w:r>
      <w:r w:rsidR="00013125">
        <w:t xml:space="preserve"> under the above case number</w:t>
      </w:r>
      <w:r w:rsidR="004648F1">
        <w:t>,</w:t>
      </w:r>
      <w:r w:rsidR="00013125">
        <w:t xml:space="preserve"> in which I granted a rec</w:t>
      </w:r>
      <w:r w:rsidR="002D0C6A">
        <w:t>onsideration order against the r</w:t>
      </w:r>
      <w:r w:rsidR="00013125">
        <w:t xml:space="preserve">ule </w:t>
      </w:r>
      <w:r w:rsidR="00013125">
        <w:rPr>
          <w:i/>
          <w:iCs/>
        </w:rPr>
        <w:t xml:space="preserve">nisi </w:t>
      </w:r>
      <w:r w:rsidR="00013125">
        <w:t>issued by this Court on 24 August 2023.</w:t>
      </w:r>
      <w:r w:rsidR="00A63929" w:rsidRPr="005B45C9">
        <w:t xml:space="preserve"> </w:t>
      </w:r>
    </w:p>
    <w:p w14:paraId="0ABBD21A" w14:textId="77777777" w:rsidR="00A63929" w:rsidRPr="005B45C9" w:rsidRDefault="00A63929" w:rsidP="005B45C9">
      <w:pPr>
        <w:spacing w:after="0" w:line="360" w:lineRule="auto"/>
        <w:contextualSpacing/>
      </w:pPr>
    </w:p>
    <w:p w14:paraId="7B61A1AE" w14:textId="2D42F601" w:rsidR="00DE165E" w:rsidRDefault="00A63929" w:rsidP="00126871">
      <w:pPr>
        <w:spacing w:after="0" w:line="360" w:lineRule="auto"/>
        <w:contextualSpacing/>
      </w:pPr>
      <w:r w:rsidRPr="005B45C9">
        <w:t>[2]</w:t>
      </w:r>
      <w:r w:rsidRPr="005B45C9">
        <w:tab/>
      </w:r>
      <w:r w:rsidR="00013125">
        <w:t xml:space="preserve">The Applicants seek leave to appeal on the following grounds: </w:t>
      </w:r>
    </w:p>
    <w:p w14:paraId="4B98A0CD" w14:textId="07342A54" w:rsidR="00766038" w:rsidRDefault="00225915" w:rsidP="00A155E7">
      <w:pPr>
        <w:spacing w:after="0" w:line="360" w:lineRule="auto"/>
        <w:ind w:left="1418" w:hanging="709"/>
        <w:contextualSpacing/>
      </w:pPr>
      <w:r>
        <w:t>a)</w:t>
      </w:r>
      <w:r>
        <w:tab/>
        <w:t>The Court erred in finding that the failure to join the creditors is a fatal non-joinder; and</w:t>
      </w:r>
    </w:p>
    <w:p w14:paraId="2F71E0B9" w14:textId="678F38FD" w:rsidR="00225915" w:rsidRDefault="00225915" w:rsidP="00A155E7">
      <w:pPr>
        <w:spacing w:after="0" w:line="360" w:lineRule="auto"/>
        <w:ind w:left="1418" w:hanging="709"/>
        <w:contextualSpacing/>
      </w:pPr>
      <w:r>
        <w:t>b)</w:t>
      </w:r>
      <w:r>
        <w:tab/>
        <w:t>The Court erred in finding that there were alternative remedies available to the Applicants.</w:t>
      </w:r>
    </w:p>
    <w:p w14:paraId="3E948790" w14:textId="77777777" w:rsidR="00A155E7" w:rsidRDefault="00A155E7" w:rsidP="00126871">
      <w:pPr>
        <w:spacing w:after="0" w:line="360" w:lineRule="auto"/>
        <w:contextualSpacing/>
      </w:pPr>
    </w:p>
    <w:p w14:paraId="6B3D19FC" w14:textId="347C00C9" w:rsidR="0063288B" w:rsidRDefault="0063288B" w:rsidP="00126871">
      <w:pPr>
        <w:spacing w:after="0" w:line="360" w:lineRule="auto"/>
        <w:contextualSpacing/>
      </w:pPr>
      <w:r>
        <w:t>[3]</w:t>
      </w:r>
      <w:r>
        <w:tab/>
      </w:r>
      <w:r w:rsidR="004648F1">
        <w:t xml:space="preserve">The Applicants further </w:t>
      </w:r>
      <w:r w:rsidR="00A155E7">
        <w:t xml:space="preserve">argue that there are compelling reasons to grant leave to appeal </w:t>
      </w:r>
      <w:r w:rsidR="002F036B">
        <w:t xml:space="preserve">on the basis </w:t>
      </w:r>
      <w:r w:rsidR="00A155E7">
        <w:t>that there are conflict</w:t>
      </w:r>
      <w:r w:rsidR="00FA5B01">
        <w:t xml:space="preserve">ing judgments on the question of whether creditors must be joined to an application brought against a company in business rescue after the publication, but before adoption, of a business rescue plan.  </w:t>
      </w:r>
      <w:r w:rsidR="00E04EF0">
        <w:t xml:space="preserve">The Applicants also submit </w:t>
      </w:r>
      <w:r w:rsidR="00FA5B01">
        <w:t>that the issue is of substantial importance, not only to the parties but also to the general public</w:t>
      </w:r>
      <w:r w:rsidR="00E800C0">
        <w:t>, legal practitioners and the industry in relation to the application of the relevant provisions of the Companies Act 71 of 2008</w:t>
      </w:r>
      <w:r w:rsidR="00220F2C">
        <w:t xml:space="preserve"> (the </w:t>
      </w:r>
      <w:r w:rsidR="004648F1">
        <w:t>“</w:t>
      </w:r>
      <w:r w:rsidR="00220F2C">
        <w:t>Companies Act</w:t>
      </w:r>
      <w:r w:rsidR="004648F1">
        <w:t>”</w:t>
      </w:r>
      <w:r w:rsidR="00220F2C">
        <w:t>)</w:t>
      </w:r>
      <w:r w:rsidR="00E800C0">
        <w:t xml:space="preserve"> which involve an important question of law that requires legal certainty.  </w:t>
      </w:r>
    </w:p>
    <w:p w14:paraId="00B02174" w14:textId="77777777" w:rsidR="00E800C0" w:rsidRDefault="00E800C0" w:rsidP="00126871">
      <w:pPr>
        <w:spacing w:after="0" w:line="360" w:lineRule="auto"/>
        <w:contextualSpacing/>
      </w:pPr>
    </w:p>
    <w:p w14:paraId="11B5989E" w14:textId="33A107B6" w:rsidR="0063288B" w:rsidRDefault="0063288B" w:rsidP="00126871">
      <w:pPr>
        <w:spacing w:after="0" w:line="360" w:lineRule="auto"/>
        <w:contextualSpacing/>
      </w:pPr>
      <w:r>
        <w:lastRenderedPageBreak/>
        <w:t>[4]</w:t>
      </w:r>
      <w:r>
        <w:tab/>
      </w:r>
      <w:r w:rsidR="00E800C0">
        <w:t xml:space="preserve">In terms of </w:t>
      </w:r>
      <w:r w:rsidR="00185B7A">
        <w:t>s</w:t>
      </w:r>
      <w:r w:rsidR="00E800C0">
        <w:t>ection 17(</w:t>
      </w:r>
      <w:r w:rsidR="00536F63">
        <w:t>1) of the Superior Courts Act 10 of 2013 leave to appeal may only be give</w:t>
      </w:r>
      <w:r w:rsidR="00220F2C">
        <w:t>n</w:t>
      </w:r>
      <w:r w:rsidR="00536F63">
        <w:t xml:space="preserve"> where the </w:t>
      </w:r>
      <w:r w:rsidR="00220F2C">
        <w:t xml:space="preserve">judge concerned is of the opinion that the </w:t>
      </w:r>
      <w:r w:rsidR="00536F63">
        <w:t>appeal would have a reasonable prospect of success or if there is some other compelling reason</w:t>
      </w:r>
      <w:r w:rsidR="00220F2C">
        <w:t xml:space="preserve"> why the appeal should be heard</w:t>
      </w:r>
      <w:r w:rsidR="00536F63">
        <w:t xml:space="preserve">.  Prior to the coming into effect of the Superior Courts Act 10 of 2013 the test to be applied in an application for leave to appeal </w:t>
      </w:r>
      <w:r w:rsidR="00CF407D">
        <w:t xml:space="preserve">was whether there were reasonable prospects that </w:t>
      </w:r>
      <w:r w:rsidR="004648F1">
        <w:t>another c</w:t>
      </w:r>
      <w:r w:rsidR="00CF407D">
        <w:t>ourt may come to a different conclusion</w:t>
      </w:r>
      <w:r w:rsidR="00CF407D">
        <w:rPr>
          <w:rStyle w:val="FootnoteReference"/>
        </w:rPr>
        <w:footnoteReference w:id="1"/>
      </w:r>
      <w:r w:rsidR="00CF407D">
        <w:t>.</w:t>
      </w:r>
      <w:r w:rsidR="00AA2850">
        <w:t xml:space="preserve"> However, t</w:t>
      </w:r>
      <w:r w:rsidR="00531817">
        <w:t>he position has changed</w:t>
      </w:r>
      <w:r w:rsidR="00185B7A">
        <w:t xml:space="preserve"> in that s</w:t>
      </w:r>
      <w:r w:rsidR="00AA2850">
        <w:t>ection 17(1)(a)(i) provides for leave to app</w:t>
      </w:r>
      <w:r w:rsidR="004648F1">
        <w:t>eal to be given only where the j</w:t>
      </w:r>
      <w:r w:rsidR="00AA2850">
        <w:t xml:space="preserve">udge is of the opinion that the appeal would have </w:t>
      </w:r>
      <w:r w:rsidR="00CC7909">
        <w:t xml:space="preserve">a reasonable prospect of success. </w:t>
      </w:r>
    </w:p>
    <w:p w14:paraId="2697837D" w14:textId="77777777" w:rsidR="00CC7909" w:rsidRDefault="00CC7909" w:rsidP="00126871">
      <w:pPr>
        <w:spacing w:after="0" w:line="360" w:lineRule="auto"/>
        <w:contextualSpacing/>
      </w:pPr>
    </w:p>
    <w:p w14:paraId="6C8A41F1" w14:textId="0692CCB7" w:rsidR="0071566C" w:rsidRDefault="0063288B" w:rsidP="00126871">
      <w:pPr>
        <w:spacing w:after="0" w:line="360" w:lineRule="auto"/>
        <w:contextualSpacing/>
      </w:pPr>
      <w:r>
        <w:t>[5]</w:t>
      </w:r>
      <w:r>
        <w:tab/>
      </w:r>
      <w:r w:rsidR="00CC7909">
        <w:t xml:space="preserve">The Supreme Court of Appeal held in </w:t>
      </w:r>
      <w:r w:rsidR="00CC7909" w:rsidRPr="004648F1">
        <w:rPr>
          <w:i/>
        </w:rPr>
        <w:t>S v Smith</w:t>
      </w:r>
      <w:r w:rsidR="00CC7909">
        <w:rPr>
          <w:rStyle w:val="FootnoteReference"/>
        </w:rPr>
        <w:footnoteReference w:id="2"/>
      </w:r>
      <w:r w:rsidR="00CC7909">
        <w:t xml:space="preserve"> that the test is now stringent, and</w:t>
      </w:r>
      <w:r w:rsidR="00894CE3">
        <w:t xml:space="preserve"> an a</w:t>
      </w:r>
      <w:r w:rsidR="00220F2C">
        <w:t xml:space="preserve">ppellant </w:t>
      </w:r>
      <w:r w:rsidR="00CC7909">
        <w:t>faces a higher and more stringent threshold, in terms of the Superior Courts Act</w:t>
      </w:r>
      <w:r w:rsidR="003E258A">
        <w:t xml:space="preserve"> compared to the provisions of the repealed Supreme Court Act 59 of 1959.  </w:t>
      </w:r>
      <w:r w:rsidR="0071566C">
        <w:t xml:space="preserve">Plasket JA held that more is required to be established than that there is a mere possibility of success, that the case is arguable on appeal or that the case cannot be categorised as hopeless.  He held that there must be a sound and rational basis for the conclusion that there are prospects of success on appeal.  This finding in </w:t>
      </w:r>
      <w:r w:rsidR="0071566C" w:rsidRPr="0071566C">
        <w:rPr>
          <w:i/>
        </w:rPr>
        <w:t>S v Smith</w:t>
      </w:r>
      <w:r w:rsidR="0071566C">
        <w:t xml:space="preserve"> was again </w:t>
      </w:r>
      <w:r w:rsidR="00185B7A">
        <w:t xml:space="preserve">more </w:t>
      </w:r>
      <w:r w:rsidR="0071566C">
        <w:t xml:space="preserve">recently confirmed by the Supreme Court of Appeal in </w:t>
      </w:r>
      <w:r w:rsidR="0071566C" w:rsidRPr="0071566C">
        <w:rPr>
          <w:i/>
        </w:rPr>
        <w:t>Four Wheel Drive Accessory Distributors CC v Rattan N.O.</w:t>
      </w:r>
      <w:r w:rsidR="0071566C">
        <w:rPr>
          <w:rStyle w:val="FootnoteReference"/>
        </w:rPr>
        <w:footnoteReference w:id="3"/>
      </w:r>
      <w:r w:rsidR="0071566C">
        <w:t xml:space="preserve">. </w:t>
      </w:r>
    </w:p>
    <w:p w14:paraId="0B08276B" w14:textId="77777777" w:rsidR="0071566C" w:rsidRDefault="0071566C" w:rsidP="00126871">
      <w:pPr>
        <w:spacing w:after="0" w:line="360" w:lineRule="auto"/>
        <w:contextualSpacing/>
      </w:pPr>
    </w:p>
    <w:p w14:paraId="7725B5C0" w14:textId="2EF782D8" w:rsidR="0063288B" w:rsidRDefault="0071566C" w:rsidP="00126871">
      <w:pPr>
        <w:spacing w:after="0" w:line="360" w:lineRule="auto"/>
        <w:contextualSpacing/>
      </w:pPr>
      <w:r>
        <w:t>[6]</w:t>
      </w:r>
      <w:r>
        <w:tab/>
      </w:r>
      <w:r w:rsidR="003E258A">
        <w:t xml:space="preserve">In </w:t>
      </w:r>
      <w:r w:rsidR="003E258A" w:rsidRPr="004648F1">
        <w:rPr>
          <w:i/>
        </w:rPr>
        <w:t>Mont Chevaux</w:t>
      </w:r>
      <w:r>
        <w:rPr>
          <w:i/>
        </w:rPr>
        <w:t xml:space="preserve"> Trust v Tim Goosen and 18</w:t>
      </w:r>
      <w:r w:rsidR="003E258A" w:rsidRPr="004648F1">
        <w:rPr>
          <w:i/>
        </w:rPr>
        <w:t xml:space="preserve"> Others</w:t>
      </w:r>
      <w:r w:rsidR="003E258A">
        <w:rPr>
          <w:rStyle w:val="FootnoteReference"/>
        </w:rPr>
        <w:footnoteReference w:id="4"/>
      </w:r>
      <w:r w:rsidR="00145EC0">
        <w:t xml:space="preserve"> Bertelsman J </w:t>
      </w:r>
      <w:r>
        <w:t xml:space="preserve">also </w:t>
      </w:r>
      <w:r w:rsidR="00145EC0">
        <w:t>held that the threshold for granting leave to appeal has been raised in the new Act.  He found that the use of the word “would” in the new statute indicates a measure of certainty</w:t>
      </w:r>
      <w:r>
        <w:t xml:space="preserve"> that another court will differ from the c</w:t>
      </w:r>
      <w:r w:rsidR="00145EC0">
        <w:t>ourt</w:t>
      </w:r>
      <w:r w:rsidR="0069750D">
        <w:t xml:space="preserve"> whose judgment is sought to be appealed agai</w:t>
      </w:r>
      <w:r w:rsidR="00037DAB">
        <w:t xml:space="preserve">nst.  </w:t>
      </w:r>
    </w:p>
    <w:p w14:paraId="69D68AD9" w14:textId="77777777" w:rsidR="00B25AC1" w:rsidRDefault="00B25AC1" w:rsidP="00126871">
      <w:pPr>
        <w:spacing w:after="0" w:line="360" w:lineRule="auto"/>
        <w:contextualSpacing/>
      </w:pPr>
    </w:p>
    <w:p w14:paraId="5425A568" w14:textId="1DC7F96E" w:rsidR="0063288B" w:rsidRDefault="0071566C" w:rsidP="00126871">
      <w:pPr>
        <w:spacing w:after="0" w:line="360" w:lineRule="auto"/>
        <w:contextualSpacing/>
      </w:pPr>
      <w:r>
        <w:lastRenderedPageBreak/>
        <w:t>[7</w:t>
      </w:r>
      <w:r w:rsidR="0063288B">
        <w:t>]</w:t>
      </w:r>
      <w:r w:rsidR="0063288B">
        <w:tab/>
      </w:r>
      <w:r w:rsidR="00B25AC1">
        <w:t xml:space="preserve">In terms of the </w:t>
      </w:r>
      <w:r w:rsidR="00B602DD">
        <w:t xml:space="preserve">first ground of appeal the First and Second Applicants </w:t>
      </w:r>
      <w:r>
        <w:t>(the “Applicants”)</w:t>
      </w:r>
      <w:r w:rsidR="00531817">
        <w:rPr>
          <w:rStyle w:val="FootnoteReference"/>
        </w:rPr>
        <w:footnoteReference w:id="5"/>
      </w:r>
      <w:r>
        <w:t xml:space="preserve"> submitted that the c</w:t>
      </w:r>
      <w:r w:rsidR="00B602DD">
        <w:t xml:space="preserve">ourt erred in finding that the non-joinder of </w:t>
      </w:r>
      <w:r w:rsidR="007604CF">
        <w:t>the First Respondent</w:t>
      </w:r>
      <w:r w:rsidR="00B602DD">
        <w:t>’s creditors was fatal to the application and that, on this basis alone</w:t>
      </w:r>
      <w:r>
        <w:t>, the r</w:t>
      </w:r>
      <w:r w:rsidR="00B602DD">
        <w:t xml:space="preserve">ule </w:t>
      </w:r>
      <w:r w:rsidR="00B602DD">
        <w:rPr>
          <w:i/>
          <w:iCs/>
        </w:rPr>
        <w:t xml:space="preserve">nisi </w:t>
      </w:r>
      <w:r w:rsidR="00B602DD">
        <w:t xml:space="preserve">must be discharged.  </w:t>
      </w:r>
    </w:p>
    <w:p w14:paraId="4FEA6D30" w14:textId="77777777" w:rsidR="00B602DD" w:rsidRPr="00B602DD" w:rsidRDefault="00B602DD" w:rsidP="00126871">
      <w:pPr>
        <w:spacing w:after="0" w:line="360" w:lineRule="auto"/>
        <w:contextualSpacing/>
      </w:pPr>
    </w:p>
    <w:p w14:paraId="2CCF91C2" w14:textId="367EC029" w:rsidR="0063288B" w:rsidRDefault="0071566C" w:rsidP="00126871">
      <w:pPr>
        <w:spacing w:after="0" w:line="360" w:lineRule="auto"/>
        <w:contextualSpacing/>
      </w:pPr>
      <w:r>
        <w:t>[8</w:t>
      </w:r>
      <w:r w:rsidR="0063288B">
        <w:t>]</w:t>
      </w:r>
      <w:r w:rsidR="0063288B">
        <w:tab/>
      </w:r>
      <w:r w:rsidR="00B602DD">
        <w:t>The</w:t>
      </w:r>
      <w:r>
        <w:t xml:space="preserve"> Applicants submitted that the c</w:t>
      </w:r>
      <w:r w:rsidR="00B602DD">
        <w:t xml:space="preserve">ourt erred in following the </w:t>
      </w:r>
      <w:r w:rsidR="00DD3F8E">
        <w:t xml:space="preserve">judgment of </w:t>
      </w:r>
      <w:r w:rsidR="00DD3F8E" w:rsidRPr="0071566C">
        <w:rPr>
          <w:i/>
        </w:rPr>
        <w:t>Industrial Development Corporation of South Africa Limited v Van Der Steen N.O. and Others</w:t>
      </w:r>
      <w:r w:rsidR="00DD3F8E">
        <w:t xml:space="preserve"> [2018] ZAGPJHC70 </w:t>
      </w:r>
      <w:r w:rsidR="007604CF">
        <w:t>(</w:t>
      </w:r>
      <w:r w:rsidR="001E4089">
        <w:t>“</w:t>
      </w:r>
      <w:r>
        <w:rPr>
          <w:i/>
        </w:rPr>
        <w:t>IDC</w:t>
      </w:r>
      <w:r w:rsidR="001E4089">
        <w:rPr>
          <w:i/>
        </w:rPr>
        <w:t>”</w:t>
      </w:r>
      <w:r w:rsidR="007604CF">
        <w:t xml:space="preserve">) </w:t>
      </w:r>
      <w:r w:rsidR="001E4089">
        <w:t>as the c</w:t>
      </w:r>
      <w:r w:rsidR="00DD3F8E">
        <w:t xml:space="preserve">ourt’s reasoning in </w:t>
      </w:r>
      <w:r w:rsidR="00DD3F8E" w:rsidRPr="001E4089">
        <w:rPr>
          <w:i/>
        </w:rPr>
        <w:t>IDC</w:t>
      </w:r>
      <w:r w:rsidR="00DD3F8E">
        <w:t xml:space="preserve"> was </w:t>
      </w:r>
      <w:r w:rsidR="00C54E31">
        <w:t xml:space="preserve">obiter and based on precedents where the published business rescue plans had been adopted and creditors had secured substantive rights under those plans.  </w:t>
      </w:r>
    </w:p>
    <w:p w14:paraId="225A6ED1" w14:textId="77777777" w:rsidR="00C54E31" w:rsidRDefault="00C54E31" w:rsidP="00126871">
      <w:pPr>
        <w:spacing w:after="0" w:line="360" w:lineRule="auto"/>
        <w:contextualSpacing/>
      </w:pPr>
    </w:p>
    <w:p w14:paraId="3AE8DC3F" w14:textId="77D77AEC" w:rsidR="0063288B" w:rsidRDefault="0071566C" w:rsidP="00126871">
      <w:pPr>
        <w:spacing w:after="0" w:line="360" w:lineRule="auto"/>
        <w:contextualSpacing/>
      </w:pPr>
      <w:r>
        <w:t>[9</w:t>
      </w:r>
      <w:r w:rsidR="0063288B">
        <w:t>]</w:t>
      </w:r>
      <w:r w:rsidR="0063288B">
        <w:tab/>
      </w:r>
      <w:r w:rsidR="00C54E31">
        <w:t xml:space="preserve">In addition, the Applicants </w:t>
      </w:r>
      <w:r w:rsidR="00C228B5">
        <w:t xml:space="preserve">rely on the judgment in </w:t>
      </w:r>
      <w:r w:rsidR="00C228B5" w:rsidRPr="001E4089">
        <w:rPr>
          <w:i/>
        </w:rPr>
        <w:t>Hlumisa Investment Holdings (RF) Limited v Van Der Merwe N.O.</w:t>
      </w:r>
      <w:r w:rsidR="00C228B5">
        <w:t xml:space="preserve"> 2015 JDR 2231 (GP) </w:t>
      </w:r>
      <w:r w:rsidR="007604CF">
        <w:t>(</w:t>
      </w:r>
      <w:r w:rsidR="001E4089">
        <w:t>“</w:t>
      </w:r>
      <w:r w:rsidR="007604CF" w:rsidRPr="001E4089">
        <w:rPr>
          <w:i/>
        </w:rPr>
        <w:t>Hlumisa</w:t>
      </w:r>
      <w:r w:rsidR="001E4089">
        <w:t>”</w:t>
      </w:r>
      <w:r w:rsidR="007604CF">
        <w:t xml:space="preserve">) </w:t>
      </w:r>
      <w:r w:rsidR="00C228B5">
        <w:t xml:space="preserve">where it was held that the grievance by an </w:t>
      </w:r>
      <w:r w:rsidR="00160138">
        <w:t>a</w:t>
      </w:r>
      <w:r w:rsidR="00C228B5">
        <w:t xml:space="preserve">ffected person that a meeting had to be interdicted and postponed </w:t>
      </w:r>
      <w:r w:rsidR="00160138">
        <w:t xml:space="preserve">for proper consultation to take place and information provided, was not of interest to other affected persons and their joinder was not necessary.  The Applicants also relied on the judgments in </w:t>
      </w:r>
      <w:r w:rsidR="00160138" w:rsidRPr="001E4089">
        <w:rPr>
          <w:i/>
        </w:rPr>
        <w:t>Cooper N.O. and Others v Knoop N.O and Others</w:t>
      </w:r>
      <w:r w:rsidR="00160138">
        <w:t xml:space="preserve"> [unreported</w:t>
      </w:r>
      <w:r w:rsidR="00034F34">
        <w:t xml:space="preserve"> High Court, Johannesburg case no. 43452/2019, dated 26 September 2020] </w:t>
      </w:r>
      <w:r w:rsidR="007604CF">
        <w:t>(</w:t>
      </w:r>
      <w:r w:rsidR="001E4089">
        <w:t>“</w:t>
      </w:r>
      <w:r w:rsidR="007604CF" w:rsidRPr="007604CF">
        <w:rPr>
          <w:i/>
        </w:rPr>
        <w:t>Cooper</w:t>
      </w:r>
      <w:r w:rsidR="001E4089">
        <w:rPr>
          <w:i/>
        </w:rPr>
        <w:t>”</w:t>
      </w:r>
      <w:r w:rsidR="007604CF">
        <w:t xml:space="preserve">) </w:t>
      </w:r>
      <w:r w:rsidR="00034F34">
        <w:t xml:space="preserve">and </w:t>
      </w:r>
      <w:r w:rsidR="00034F34" w:rsidRPr="001E4089">
        <w:rPr>
          <w:i/>
        </w:rPr>
        <w:t xml:space="preserve">Blue Nightingale Trading 709 (Pty) Ltd v Nkwe Platinum </w:t>
      </w:r>
      <w:r w:rsidR="00662609" w:rsidRPr="001E4089">
        <w:rPr>
          <w:i/>
        </w:rPr>
        <w:t xml:space="preserve">South Africa (Pty) Ltd (in business rescue) and Others </w:t>
      </w:r>
      <w:r w:rsidR="00662609">
        <w:t>[unreported High Court, Johannesburg case no. 28760/21, dated</w:t>
      </w:r>
      <w:r w:rsidR="00F53AD1">
        <w:t xml:space="preserve"> 18 August 2018]</w:t>
      </w:r>
      <w:r w:rsidR="007604CF">
        <w:t xml:space="preserve"> (</w:t>
      </w:r>
      <w:r w:rsidR="001E4089">
        <w:t>“</w:t>
      </w:r>
      <w:r w:rsidR="007604CF" w:rsidRPr="007604CF">
        <w:rPr>
          <w:i/>
        </w:rPr>
        <w:t>Blue Nightingale</w:t>
      </w:r>
      <w:r w:rsidR="001E4089">
        <w:rPr>
          <w:i/>
        </w:rPr>
        <w:t>”</w:t>
      </w:r>
      <w:r w:rsidR="007604CF">
        <w:t>)</w:t>
      </w:r>
      <w:r w:rsidR="001E4089">
        <w:t xml:space="preserve"> where the c</w:t>
      </w:r>
      <w:r w:rsidR="00F53AD1">
        <w:t>ourts found that the right to vote on a business rescue plan is a statutory right of a procedural nature to participate in a process and which requires only notice</w:t>
      </w:r>
      <w:r w:rsidR="00F31B5C">
        <w:t xml:space="preserve"> to</w:t>
      </w:r>
      <w:r w:rsidR="00F53AD1">
        <w:t>, and not joinder</w:t>
      </w:r>
      <w:r w:rsidR="00F31B5C">
        <w:t>,</w:t>
      </w:r>
      <w:r w:rsidR="00F53AD1">
        <w:t xml:space="preserve"> of creditors. </w:t>
      </w:r>
    </w:p>
    <w:p w14:paraId="4C46EEAA" w14:textId="77777777" w:rsidR="000B4039" w:rsidRDefault="000B4039" w:rsidP="00126871">
      <w:pPr>
        <w:spacing w:after="0" w:line="360" w:lineRule="auto"/>
        <w:contextualSpacing/>
      </w:pPr>
    </w:p>
    <w:p w14:paraId="5AFF7742" w14:textId="26EB02C4" w:rsidR="0063288B" w:rsidRDefault="006F24A6" w:rsidP="00126871">
      <w:pPr>
        <w:spacing w:after="0" w:line="360" w:lineRule="auto"/>
        <w:contextualSpacing/>
      </w:pPr>
      <w:r>
        <w:t>[10</w:t>
      </w:r>
      <w:r w:rsidR="0063288B">
        <w:t>]</w:t>
      </w:r>
      <w:r w:rsidR="0063288B">
        <w:tab/>
      </w:r>
      <w:r w:rsidR="00E86930">
        <w:t xml:space="preserve">The relevant principles pertaining to joinder of interested parties are set out in paragraphs 34 to 39 of my judgment.  It has been held in </w:t>
      </w:r>
      <w:r w:rsidR="00E86930" w:rsidRPr="006F24A6">
        <w:rPr>
          <w:i/>
        </w:rPr>
        <w:t xml:space="preserve">Absa Bank </w:t>
      </w:r>
      <w:r w:rsidR="0085447F" w:rsidRPr="006F24A6">
        <w:rPr>
          <w:i/>
        </w:rPr>
        <w:t>Ltd v Naude N.O. and Others</w:t>
      </w:r>
      <w:r w:rsidR="0085447F">
        <w:rPr>
          <w:rStyle w:val="FootnoteReference"/>
        </w:rPr>
        <w:footnoteReference w:id="6"/>
      </w:r>
      <w:r w:rsidR="00F96BB4">
        <w:t xml:space="preserve"> that the test</w:t>
      </w:r>
      <w:r w:rsidR="0085447F">
        <w:t xml:space="preserve"> whether there has been non-joinder is whether a party has a direct and substantial interest in the subject matter of the litigation which may prejudice the </w:t>
      </w:r>
      <w:r w:rsidR="00D24F3F">
        <w:t xml:space="preserve">party that has not been joined.  </w:t>
      </w:r>
    </w:p>
    <w:p w14:paraId="2E57BB98" w14:textId="77777777" w:rsidR="00D24F3F" w:rsidRDefault="00D24F3F" w:rsidP="00126871">
      <w:pPr>
        <w:spacing w:after="0" w:line="360" w:lineRule="auto"/>
        <w:contextualSpacing/>
      </w:pPr>
    </w:p>
    <w:p w14:paraId="2E122D4F" w14:textId="148C1A6B" w:rsidR="0063288B" w:rsidRDefault="006F24A6" w:rsidP="00126871">
      <w:pPr>
        <w:spacing w:after="0" w:line="360" w:lineRule="auto"/>
        <w:contextualSpacing/>
      </w:pPr>
      <w:r>
        <w:t>[11</w:t>
      </w:r>
      <w:r w:rsidR="0063288B">
        <w:t>]</w:t>
      </w:r>
      <w:r w:rsidR="0063288B">
        <w:tab/>
      </w:r>
      <w:r w:rsidR="00D24F3F">
        <w:t>It therefore needs to be considered whether the relief sought in this matter may prejudice the rights of any creditors that have not been joined.  I agree with Mr Potgieter SC, who appeared for the Respondents together with Mr Van Der Walt, that one should commence by considering the exact relief sought and then consider the impact on parties and decide whether the joinder of parties is necessary or merely convenient.  There is also merit in the submission of Mr St</w:t>
      </w:r>
      <w:r w:rsidR="001A67B3">
        <w:t xml:space="preserve">ais SC, who appeared for </w:t>
      </w:r>
      <w:r>
        <w:t>the Applicants together with M</w:t>
      </w:r>
      <w:r w:rsidR="001A67B3">
        <w:t>s Acker, that the authorities relied on by th</w:t>
      </w:r>
      <w:r>
        <w:t>e c</w:t>
      </w:r>
      <w:r w:rsidR="001A67B3">
        <w:t xml:space="preserve">ourt in </w:t>
      </w:r>
      <w:r w:rsidR="001A67B3" w:rsidRPr="006F24A6">
        <w:rPr>
          <w:i/>
        </w:rPr>
        <w:t>IDC</w:t>
      </w:r>
      <w:r w:rsidR="001A67B3">
        <w:t xml:space="preserve"> dealt with a situation where a business plan had already been adopted.  However, the facts in </w:t>
      </w:r>
      <w:r w:rsidR="001A67B3" w:rsidRPr="006F24A6">
        <w:rPr>
          <w:i/>
        </w:rPr>
        <w:t>IDC</w:t>
      </w:r>
      <w:r w:rsidR="001A67B3">
        <w:t xml:space="preserve"> are substantially similar to the present matter and I a</w:t>
      </w:r>
      <w:r>
        <w:t xml:space="preserve">gree with the reasoning of </w:t>
      </w:r>
      <w:r w:rsidR="00AC320C">
        <w:t>Meyer J (as he then was)</w:t>
      </w:r>
      <w:r w:rsidR="001A67B3">
        <w:t xml:space="preserve"> in </w:t>
      </w:r>
      <w:r w:rsidR="001A67B3" w:rsidRPr="006F24A6">
        <w:rPr>
          <w:i/>
        </w:rPr>
        <w:t>IDC</w:t>
      </w:r>
      <w:r w:rsidR="001A67B3">
        <w:t>.</w:t>
      </w:r>
    </w:p>
    <w:p w14:paraId="6EB6067F" w14:textId="77777777" w:rsidR="001A67B3" w:rsidRDefault="001A67B3" w:rsidP="00126871">
      <w:pPr>
        <w:spacing w:after="0" w:line="360" w:lineRule="auto"/>
        <w:contextualSpacing/>
      </w:pPr>
    </w:p>
    <w:p w14:paraId="5DD47D16" w14:textId="3F68EA69" w:rsidR="0063288B" w:rsidRDefault="00A50905" w:rsidP="00126871">
      <w:pPr>
        <w:spacing w:after="0" w:line="360" w:lineRule="auto"/>
        <w:contextualSpacing/>
      </w:pPr>
      <w:r>
        <w:t>[1</w:t>
      </w:r>
      <w:r w:rsidR="006F24A6">
        <w:t>2</w:t>
      </w:r>
      <w:r w:rsidR="0063288B">
        <w:t>]</w:t>
      </w:r>
      <w:r w:rsidR="0063288B">
        <w:tab/>
      </w:r>
      <w:r w:rsidR="00C36BAA">
        <w:t xml:space="preserve">In </w:t>
      </w:r>
      <w:r w:rsidR="00C36BAA" w:rsidRPr="006F24A6">
        <w:rPr>
          <w:i/>
        </w:rPr>
        <w:t>Hlu</w:t>
      </w:r>
      <w:r w:rsidR="001A67B3" w:rsidRPr="006F24A6">
        <w:rPr>
          <w:i/>
        </w:rPr>
        <w:t>misa</w:t>
      </w:r>
      <w:r w:rsidR="001A67B3">
        <w:t xml:space="preserve"> </w:t>
      </w:r>
      <w:r w:rsidR="004E1F60">
        <w:t xml:space="preserve">the relief sought was to interdict a meeting pending the delivery of certain documents and information and an application to be launched within thirty (30) days for, </w:t>
      </w:r>
      <w:r w:rsidR="004E1F60" w:rsidRPr="004E1F60">
        <w:rPr>
          <w:i/>
          <w:iCs/>
        </w:rPr>
        <w:t>inter alia</w:t>
      </w:r>
      <w:r w:rsidR="004E1F60">
        <w:t xml:space="preserve">, the setting aside of the business rescue proceedings. </w:t>
      </w:r>
      <w:r w:rsidR="007E2EC9">
        <w:t>At pa</w:t>
      </w:r>
      <w:r w:rsidR="006F24A6">
        <w:t>ragraph 14 of the judgment the c</w:t>
      </w:r>
      <w:r w:rsidR="007E2EC9">
        <w:t>ourt referred to the nature of the relief sought where it consider</w:t>
      </w:r>
      <w:r w:rsidR="006F24A6">
        <w:t>ed the non-joinder issue.  The c</w:t>
      </w:r>
      <w:r w:rsidR="007E2EC9">
        <w:t>ourt concluded that the Applicant’s grievance, being the lack of consultation and the possible loss of their investment</w:t>
      </w:r>
      <w:r w:rsidR="006F24A6">
        <w:t>,</w:t>
      </w:r>
      <w:r w:rsidR="007E2EC9">
        <w:t xml:space="preserve"> and the relief sought, to postpone a meeting, to be consulted</w:t>
      </w:r>
      <w:r w:rsidR="002952E9">
        <w:t xml:space="preserve"> and to be provided with information, is not of interest to the parties not joined. </w:t>
      </w:r>
    </w:p>
    <w:p w14:paraId="1ADEC28E" w14:textId="77777777" w:rsidR="002952E9" w:rsidRDefault="002952E9" w:rsidP="00126871">
      <w:pPr>
        <w:spacing w:after="0" w:line="360" w:lineRule="auto"/>
        <w:contextualSpacing/>
      </w:pPr>
    </w:p>
    <w:p w14:paraId="7CFF3649" w14:textId="66982BB0" w:rsidR="000B4039" w:rsidRDefault="006F24A6" w:rsidP="00126871">
      <w:pPr>
        <w:spacing w:after="0" w:line="360" w:lineRule="auto"/>
        <w:contextualSpacing/>
      </w:pPr>
      <w:r>
        <w:t>[13</w:t>
      </w:r>
      <w:r w:rsidR="000B4039">
        <w:t>]</w:t>
      </w:r>
      <w:r w:rsidR="000B4039">
        <w:tab/>
      </w:r>
      <w:r w:rsidR="00C36BAA" w:rsidRPr="006F24A6">
        <w:rPr>
          <w:i/>
        </w:rPr>
        <w:t>Hlu</w:t>
      </w:r>
      <w:r w:rsidR="002952E9" w:rsidRPr="006F24A6">
        <w:rPr>
          <w:i/>
        </w:rPr>
        <w:t>misa</w:t>
      </w:r>
      <w:r>
        <w:t xml:space="preserve"> </w:t>
      </w:r>
      <w:r w:rsidR="002952E9">
        <w:t>can</w:t>
      </w:r>
      <w:r>
        <w:t>,</w:t>
      </w:r>
      <w:r w:rsidR="002952E9">
        <w:t xml:space="preserve"> therefore</w:t>
      </w:r>
      <w:r>
        <w:t>,</w:t>
      </w:r>
      <w:r w:rsidR="002952E9">
        <w:t xml:space="preserve"> be distinguished from the present matter as the relief sought in this matter seeks the </w:t>
      </w:r>
      <w:r w:rsidR="00C36BAA">
        <w:t xml:space="preserve">indefinite </w:t>
      </w:r>
      <w:r>
        <w:t>postponement of the s</w:t>
      </w:r>
      <w:r w:rsidR="002952E9">
        <w:t xml:space="preserve">ection 151 meeting pending recognition of the Applicants’ claims </w:t>
      </w:r>
      <w:r w:rsidR="00B554B8">
        <w:t>in specified amounts by an unknown and an unspecified party.  The effect of the relief in the present matter on creditors is profound and vastly more prejudicial to credit</w:t>
      </w:r>
      <w:r w:rsidR="003A5DFC">
        <w:t>ors</w:t>
      </w:r>
      <w:r w:rsidR="00C36BAA">
        <w:t xml:space="preserve"> than in </w:t>
      </w:r>
      <w:r w:rsidR="00C36BAA" w:rsidRPr="006F24A6">
        <w:rPr>
          <w:i/>
        </w:rPr>
        <w:t>Hlu</w:t>
      </w:r>
      <w:r w:rsidR="003A5DFC" w:rsidRPr="006F24A6">
        <w:rPr>
          <w:i/>
        </w:rPr>
        <w:t>misa</w:t>
      </w:r>
      <w:r w:rsidR="003A5DFC">
        <w:t xml:space="preserve">. </w:t>
      </w:r>
      <w:r w:rsidR="00C36BAA">
        <w:t xml:space="preserve">The relief sought in </w:t>
      </w:r>
      <w:r w:rsidR="00C36BAA" w:rsidRPr="006F24A6">
        <w:rPr>
          <w:i/>
        </w:rPr>
        <w:t>Hlumisa</w:t>
      </w:r>
      <w:r w:rsidR="00C36BAA">
        <w:t xml:space="preserve"> will not affect the voting rights </w:t>
      </w:r>
      <w:r w:rsidR="00A50905">
        <w:t xml:space="preserve">of other creditors </w:t>
      </w:r>
      <w:r>
        <w:t xml:space="preserve">for an indefinite period </w:t>
      </w:r>
      <w:r w:rsidR="00A50905">
        <w:t>whereas the voting rights as reflected in the BR Plan in the present matter would be directly affected. This constitutes a direct and substantial interest in the matter to all creditors.</w:t>
      </w:r>
      <w:r w:rsidR="003A5DFC">
        <w:t xml:space="preserve"> </w:t>
      </w:r>
    </w:p>
    <w:p w14:paraId="2C2C9E93" w14:textId="77777777" w:rsidR="003A5DFC" w:rsidRDefault="003A5DFC" w:rsidP="00126871">
      <w:pPr>
        <w:spacing w:after="0" w:line="360" w:lineRule="auto"/>
        <w:contextualSpacing/>
      </w:pPr>
    </w:p>
    <w:p w14:paraId="1468DAB9" w14:textId="4F3F0B7F" w:rsidR="000B4039" w:rsidRDefault="00DF52E5" w:rsidP="00126871">
      <w:pPr>
        <w:spacing w:after="0" w:line="360" w:lineRule="auto"/>
        <w:contextualSpacing/>
      </w:pPr>
      <w:r>
        <w:lastRenderedPageBreak/>
        <w:t>[14</w:t>
      </w:r>
      <w:r w:rsidR="000B4039">
        <w:t>]</w:t>
      </w:r>
      <w:r w:rsidR="000B4039">
        <w:tab/>
      </w:r>
      <w:r w:rsidR="003A5DFC">
        <w:t xml:space="preserve">In </w:t>
      </w:r>
      <w:r w:rsidR="003A5DFC" w:rsidRPr="00A50905">
        <w:rPr>
          <w:i/>
        </w:rPr>
        <w:t>Cooper</w:t>
      </w:r>
      <w:r w:rsidR="003A5DFC">
        <w:t xml:space="preserve">, Keightley J also considered the issue of non-joinder and held </w:t>
      </w:r>
      <w:r w:rsidR="004149EB">
        <w:t>that in the circumstances of that</w:t>
      </w:r>
      <w:r w:rsidR="003A5DFC">
        <w:t xml:space="preserve"> matter </w:t>
      </w:r>
      <w:r w:rsidR="00287C0B">
        <w:t>it was not necessary to join all creditors.  However, the facts can be distinguished from the present matter as the relief sought was to direct the First to Fifth Respondents to withdraw the publication of the revised business rescue plan, alternatively, that the decision by the BRP’s to publish the plan is reviewed and set aside</w:t>
      </w:r>
      <w:r w:rsidR="00591EC1">
        <w:t xml:space="preserve"> as well as further alternative relief.  Keightley J held that where the relief sought is simply to delay the exercise of the vote, this would not ordinarily require the formal joinder of all creditors.  It is clear from the judgment in </w:t>
      </w:r>
      <w:r w:rsidR="00591EC1" w:rsidRPr="00DF52E5">
        <w:rPr>
          <w:i/>
        </w:rPr>
        <w:t>Cooper</w:t>
      </w:r>
      <w:r w:rsidR="00591EC1">
        <w:t xml:space="preserve"> that Keightley J did not go</w:t>
      </w:r>
      <w:r w:rsidR="00D90383">
        <w:t xml:space="preserve"> to the extent of finding that creditors need only to be joined after the acceptance of the business rescue plan.  Th</w:t>
      </w:r>
      <w:r w:rsidR="004149EB">
        <w:t>is is also apparent from the</w:t>
      </w:r>
      <w:r w:rsidR="00D90383">
        <w:t xml:space="preserve"> judgment by Keightley J in </w:t>
      </w:r>
      <w:r w:rsidR="00D90383" w:rsidRPr="004149EB">
        <w:rPr>
          <w:i/>
        </w:rPr>
        <w:t>Blue Nightingale</w:t>
      </w:r>
      <w:r w:rsidR="00D90383">
        <w:t xml:space="preserve"> which concerned an application in terms of Section 130 of the Companies Act to set aside a </w:t>
      </w:r>
      <w:r w:rsidR="00C7051E">
        <w:t>bu</w:t>
      </w:r>
      <w:r>
        <w:t>siness rescue resolution.  The c</w:t>
      </w:r>
      <w:r w:rsidR="00C7051E">
        <w:t>ourt held at paragraph 26 that it may be that there will be cases where, because of the particular facts involved, common law joinder of creditors is necessitated prior to the adoption of a business rescue p</w:t>
      </w:r>
      <w:r>
        <w:t>lan. The learned j</w:t>
      </w:r>
      <w:r w:rsidR="00C7051E">
        <w:t xml:space="preserve">udge then proceeds to deal with the judgment of Opperman J in </w:t>
      </w:r>
      <w:r w:rsidR="00591CF9" w:rsidRPr="00DF52E5">
        <w:rPr>
          <w:i/>
        </w:rPr>
        <w:t>EBM Project (Pty) Ltd (in business rescue) and Another v Barak Fund SPC Limited</w:t>
      </w:r>
      <w:r w:rsidR="00591CF9">
        <w:t xml:space="preserve"> [unreported judgment of the Gauteng division Johannesburg, </w:t>
      </w:r>
      <w:r w:rsidR="00DD612E">
        <w:t>under case no. 18884/21 (14 June 2021)]</w:t>
      </w:r>
      <w:r>
        <w:t xml:space="preserve"> (“</w:t>
      </w:r>
      <w:r w:rsidRPr="00DF52E5">
        <w:rPr>
          <w:i/>
        </w:rPr>
        <w:t>EBM Project</w:t>
      </w:r>
      <w:r>
        <w:t>”)</w:t>
      </w:r>
      <w:r w:rsidR="00DD612E">
        <w:t xml:space="preserve">.  In </w:t>
      </w:r>
      <w:r w:rsidR="00DD612E" w:rsidRPr="00DF52E5">
        <w:rPr>
          <w:i/>
        </w:rPr>
        <w:t>EBM Project</w:t>
      </w:r>
      <w:r w:rsidR="00DD612E">
        <w:t xml:space="preserve"> Opperman J concluded that it was necessary to </w:t>
      </w:r>
      <w:r w:rsidR="00A1734A">
        <w:t xml:space="preserve">give notice to </w:t>
      </w:r>
      <w:r w:rsidR="00DD612E">
        <w:t xml:space="preserve">affected persons/creditors as these persons have a real and substantial </w:t>
      </w:r>
      <w:r w:rsidR="00F96FE2">
        <w:t xml:space="preserve">interest in the outcome of the proceedings before her. </w:t>
      </w:r>
    </w:p>
    <w:p w14:paraId="0A7E99DB" w14:textId="77777777" w:rsidR="00F96FE2" w:rsidRDefault="00F96FE2" w:rsidP="00126871">
      <w:pPr>
        <w:spacing w:after="0" w:line="360" w:lineRule="auto"/>
        <w:contextualSpacing/>
      </w:pPr>
    </w:p>
    <w:p w14:paraId="4F2AB9CE" w14:textId="75606286" w:rsidR="000B4039" w:rsidRDefault="00DF52E5" w:rsidP="00126871">
      <w:pPr>
        <w:spacing w:after="0" w:line="360" w:lineRule="auto"/>
        <w:contextualSpacing/>
      </w:pPr>
      <w:r>
        <w:t>[15</w:t>
      </w:r>
      <w:r w:rsidR="000B4039">
        <w:t>]</w:t>
      </w:r>
      <w:r w:rsidR="000B4039">
        <w:tab/>
      </w:r>
      <w:r w:rsidR="00F96FE2">
        <w:t>The Applicants further submitted that the alternative remedies dealt with</w:t>
      </w:r>
      <w:r w:rsidR="004149EB">
        <w:t xml:space="preserve"> under paragraphs 42 to 50 of the</w:t>
      </w:r>
      <w:r w:rsidR="00F96FE2">
        <w:t xml:space="preserve"> judgment do not constitute adequate alternative remedies in the circumstances.  The Applicants submitted that the review procedure provided for in the business rescue plan are </w:t>
      </w:r>
      <w:r w:rsidR="004149EB">
        <w:t xml:space="preserve">only </w:t>
      </w:r>
      <w:r w:rsidR="00F96FE2">
        <w:t xml:space="preserve">available to creditors once the business rescue plan is adopted.  However, it is at the behest of the Applicants </w:t>
      </w:r>
      <w:r w:rsidR="00A1734A">
        <w:t>that the s</w:t>
      </w:r>
      <w:r w:rsidR="00BE7ACF">
        <w:t>ection 151 meeting cannot proceed where the business rescue plan can be adopted.  As a result, if the business</w:t>
      </w:r>
      <w:r w:rsidR="00A1734A">
        <w:t xml:space="preserve"> rescue plan is adopted at the s</w:t>
      </w:r>
      <w:r w:rsidR="00BE7ACF">
        <w:t xml:space="preserve">ection 151 meeting an alternative remedy in the form of review is available to persons in the position of the Applicants. </w:t>
      </w:r>
    </w:p>
    <w:p w14:paraId="1BBCA75F" w14:textId="77777777" w:rsidR="00C023B2" w:rsidRDefault="00C023B2" w:rsidP="00126871">
      <w:pPr>
        <w:spacing w:after="0" w:line="360" w:lineRule="auto"/>
        <w:contextualSpacing/>
      </w:pPr>
    </w:p>
    <w:p w14:paraId="603CF4DA" w14:textId="6EC9B648" w:rsidR="00D37DC1" w:rsidRDefault="000B4039" w:rsidP="00126871">
      <w:pPr>
        <w:spacing w:after="0" w:line="360" w:lineRule="auto"/>
        <w:contextualSpacing/>
      </w:pPr>
      <w:r>
        <w:lastRenderedPageBreak/>
        <w:t>[16]</w:t>
      </w:r>
      <w:r>
        <w:tab/>
      </w:r>
      <w:r w:rsidR="00C023B2">
        <w:t xml:space="preserve">The Applicants further submitted that it is not </w:t>
      </w:r>
      <w:r w:rsidR="00A5164F">
        <w:t xml:space="preserve">an </w:t>
      </w:r>
      <w:r w:rsidR="00C023B2">
        <w:t>answer to find that they ought to have exer</w:t>
      </w:r>
      <w:r w:rsidR="00A1734A">
        <w:t>cised their rights in terms of s</w:t>
      </w:r>
      <w:r w:rsidR="00C023B2">
        <w:t xml:space="preserve">ection 152(1)(d) of the Act by attending the meeting and bringing a motion to amend the proposed plan in order to provide for the full extent of their claims. </w:t>
      </w:r>
      <w:r w:rsidR="00D37DC1">
        <w:t xml:space="preserve">However, the Applicants do not explain on what basis they exercised this remedy at the first section 151 meeting held on 11 July 2023. </w:t>
      </w:r>
    </w:p>
    <w:p w14:paraId="58CAEAA3" w14:textId="77777777" w:rsidR="00D37DC1" w:rsidRDefault="00D37DC1" w:rsidP="00126871">
      <w:pPr>
        <w:spacing w:after="0" w:line="360" w:lineRule="auto"/>
        <w:contextualSpacing/>
      </w:pPr>
    </w:p>
    <w:p w14:paraId="382D773A" w14:textId="4F70490E" w:rsidR="000B4039" w:rsidRDefault="00D37DC1" w:rsidP="00126871">
      <w:pPr>
        <w:spacing w:after="0" w:line="360" w:lineRule="auto"/>
        <w:contextualSpacing/>
      </w:pPr>
      <w:r>
        <w:t>[17]</w:t>
      </w:r>
      <w:r>
        <w:tab/>
      </w:r>
      <w:r w:rsidR="005B76A5">
        <w:t xml:space="preserve">The Applicants </w:t>
      </w:r>
      <w:r>
        <w:t xml:space="preserve">for the first time in the application for leave to appeal </w:t>
      </w:r>
      <w:r w:rsidR="005B76A5">
        <w:t xml:space="preserve">complain that the business rescue practitioner failed to consult with them and to explain the reduction of their voting interest and failed to provide a lawful notice of the meeting that informed the Applicants of their right to participate in and vote at the meeting. </w:t>
      </w:r>
      <w:r>
        <w:t>This issue was not raised by the Applicants in their papers or in argument before me at the hearing. In the circumstances, the issue was not properly raised and will not be considered for the first time in an application for leave to appeal.</w:t>
      </w:r>
    </w:p>
    <w:p w14:paraId="6F64C65E" w14:textId="77777777" w:rsidR="008E1C21" w:rsidRDefault="008E1C21" w:rsidP="00126871">
      <w:pPr>
        <w:spacing w:after="0" w:line="360" w:lineRule="auto"/>
        <w:contextualSpacing/>
      </w:pPr>
    </w:p>
    <w:p w14:paraId="7A1643D1" w14:textId="45AFB970" w:rsidR="000B4039" w:rsidRDefault="00D37DC1" w:rsidP="00126871">
      <w:pPr>
        <w:spacing w:after="0" w:line="360" w:lineRule="auto"/>
        <w:contextualSpacing/>
      </w:pPr>
      <w:r>
        <w:t>[18</w:t>
      </w:r>
      <w:r w:rsidR="000B4039">
        <w:t>]</w:t>
      </w:r>
      <w:r w:rsidR="000B4039">
        <w:tab/>
      </w:r>
      <w:r w:rsidR="008E1C21">
        <w:t xml:space="preserve">The Applicants further submitted that the proposed </w:t>
      </w:r>
      <w:r w:rsidR="00CC5C33">
        <w:t>remedy that they must apply to c</w:t>
      </w:r>
      <w:r w:rsidR="008E1C21">
        <w:t>ourt to set as</w:t>
      </w:r>
      <w:r w:rsidR="00CC5C33">
        <w:t>ide the resolution in terms of s</w:t>
      </w:r>
      <w:r w:rsidR="008E1C21">
        <w:t xml:space="preserve">ection 130(1)(a)(ii) of the </w:t>
      </w:r>
      <w:r w:rsidR="00CC5C33">
        <w:t xml:space="preserve">Companies </w:t>
      </w:r>
      <w:r w:rsidR="008E1C21">
        <w:t xml:space="preserve">Act is not available to a creditor post adoption of the business rescue plan.  In support of this argument the Applicants rely on the wording </w:t>
      </w:r>
      <w:r w:rsidR="00CC5C33">
        <w:t>of s</w:t>
      </w:r>
      <w:r w:rsidR="00382D40">
        <w:t xml:space="preserve">ection 130(1) of the </w:t>
      </w:r>
      <w:r w:rsidR="00CC5C33">
        <w:t xml:space="preserve">Companies </w:t>
      </w:r>
      <w:r w:rsidR="00382D40">
        <w:t>Act which provides that a</w:t>
      </w:r>
      <w:r w:rsidR="00CC5C33">
        <w:t>n affected person may apply to c</w:t>
      </w:r>
      <w:r w:rsidR="00382D40">
        <w:t>ourt to set aside the resolution to commence business rescue proceedings at any time after the adoption of the resolution but only “until the adoption of a business rescue plan</w:t>
      </w:r>
      <w:r w:rsidR="00845174">
        <w:t xml:space="preserve">”.  </w:t>
      </w:r>
    </w:p>
    <w:p w14:paraId="48275AE7" w14:textId="77777777" w:rsidR="00000767" w:rsidRDefault="00000767" w:rsidP="00126871">
      <w:pPr>
        <w:spacing w:after="0" w:line="360" w:lineRule="auto"/>
        <w:contextualSpacing/>
      </w:pPr>
    </w:p>
    <w:p w14:paraId="2841FDB4" w14:textId="00955042" w:rsidR="000B4039" w:rsidRDefault="00D37DC1" w:rsidP="00126871">
      <w:pPr>
        <w:spacing w:after="0" w:line="360" w:lineRule="auto"/>
        <w:contextualSpacing/>
      </w:pPr>
      <w:r>
        <w:t>[19</w:t>
      </w:r>
      <w:r w:rsidR="000B4039">
        <w:t>]</w:t>
      </w:r>
      <w:r w:rsidR="000B4039">
        <w:tab/>
      </w:r>
      <w:r w:rsidR="00000767">
        <w:t xml:space="preserve">With reference to the authorities referred </w:t>
      </w:r>
      <w:r w:rsidR="004149EB">
        <w:t>to in paragraphs 48 and 49 of the</w:t>
      </w:r>
      <w:r w:rsidR="00000767">
        <w:t xml:space="preserve"> judgment</w:t>
      </w:r>
      <w:r w:rsidR="009C201D">
        <w:t>, it is clear tha</w:t>
      </w:r>
      <w:r w:rsidR="00354951">
        <w:t>t the alternative remedy under s</w:t>
      </w:r>
      <w:r w:rsidR="009C201D">
        <w:t xml:space="preserve">ection 130(1)(a)(ii) to apply to set aside the resolution to commence business rescue on the basis that there is no reasonable prospect of rescuing the company, as the plan was not validly adopted in </w:t>
      </w:r>
      <w:r w:rsidR="007E39F7">
        <w:t>circumstances where the plan was approved on the strength of aff</w:t>
      </w:r>
      <w:r w:rsidR="004149EB">
        <w:t>ected persons exercising vot</w:t>
      </w:r>
      <w:r w:rsidR="007E39F7">
        <w:t>in</w:t>
      </w:r>
      <w:r w:rsidR="004149EB">
        <w:t>g</w:t>
      </w:r>
      <w:r w:rsidR="007E39F7">
        <w:t xml:space="preserve"> interests which they did not have, remains an adequate remedy in the circumstances. </w:t>
      </w:r>
    </w:p>
    <w:p w14:paraId="4BF6955A" w14:textId="77777777" w:rsidR="007E39F7" w:rsidRDefault="007E39F7" w:rsidP="00126871">
      <w:pPr>
        <w:spacing w:after="0" w:line="360" w:lineRule="auto"/>
        <w:contextualSpacing/>
      </w:pPr>
    </w:p>
    <w:p w14:paraId="6C7AA7BD" w14:textId="1E92E583" w:rsidR="000B4039" w:rsidRDefault="00D37DC1" w:rsidP="00126871">
      <w:pPr>
        <w:spacing w:after="0" w:line="360" w:lineRule="auto"/>
        <w:contextualSpacing/>
      </w:pPr>
      <w:r>
        <w:lastRenderedPageBreak/>
        <w:t>[20</w:t>
      </w:r>
      <w:r w:rsidR="000B4039">
        <w:t>]</w:t>
      </w:r>
      <w:r w:rsidR="000B4039">
        <w:tab/>
      </w:r>
      <w:r w:rsidR="007E39F7">
        <w:t xml:space="preserve">As a result, I </w:t>
      </w:r>
      <w:r w:rsidR="00354951">
        <w:t>am unable to find that an appeal would have a reasonable prospect of success</w:t>
      </w:r>
      <w:r w:rsidR="007E39F7">
        <w:t xml:space="preserve">.  I am also unable to find that there are conflicting judgments and issues of substantial importance that </w:t>
      </w:r>
      <w:r w:rsidR="006B0C1D">
        <w:t>require leave to appeal to be granted.  The judgments relied on by the Applicants can be distinguished</w:t>
      </w:r>
      <w:r w:rsidR="00354951">
        <w:t>,</w:t>
      </w:r>
      <w:r w:rsidR="006B0C1D">
        <w:t xml:space="preserve"> as set out above.  </w:t>
      </w:r>
    </w:p>
    <w:p w14:paraId="1436FA5C" w14:textId="77777777" w:rsidR="00E04EF0" w:rsidRDefault="00E04EF0" w:rsidP="005B45C9">
      <w:pPr>
        <w:spacing w:after="0" w:line="360" w:lineRule="auto"/>
        <w:contextualSpacing/>
        <w:rPr>
          <w:b/>
        </w:rPr>
      </w:pPr>
    </w:p>
    <w:p w14:paraId="25C77FE8" w14:textId="74F4DEC4" w:rsidR="000A5816" w:rsidRPr="000A5816" w:rsidRDefault="000A5816" w:rsidP="005B45C9">
      <w:pPr>
        <w:spacing w:after="0" w:line="360" w:lineRule="auto"/>
        <w:contextualSpacing/>
        <w:rPr>
          <w:b/>
        </w:rPr>
      </w:pPr>
      <w:r>
        <w:rPr>
          <w:b/>
        </w:rPr>
        <w:t>Order</w:t>
      </w:r>
    </w:p>
    <w:p w14:paraId="1CB2D03D" w14:textId="54BAC5F1" w:rsidR="00DE165E" w:rsidRPr="005B45C9" w:rsidRDefault="00DE165E" w:rsidP="005B45C9">
      <w:pPr>
        <w:spacing w:after="0" w:line="360" w:lineRule="auto"/>
        <w:contextualSpacing/>
      </w:pPr>
      <w:r w:rsidRPr="005B45C9">
        <w:t>[</w:t>
      </w:r>
      <w:r w:rsidR="00D37DC1">
        <w:t>21</w:t>
      </w:r>
      <w:r w:rsidRPr="005B45C9">
        <w:t>]</w:t>
      </w:r>
      <w:r w:rsidRPr="005B45C9">
        <w:tab/>
      </w:r>
      <w:r w:rsidR="00112FA0" w:rsidRPr="005B45C9">
        <w:t>The following order is made</w:t>
      </w:r>
      <w:r w:rsidR="00832CEB" w:rsidRPr="005B45C9">
        <w:t xml:space="preserve">: </w:t>
      </w:r>
    </w:p>
    <w:p w14:paraId="32ACBFF4" w14:textId="617FA6D0" w:rsidR="00450E9A" w:rsidRPr="005B45C9" w:rsidRDefault="00245A75" w:rsidP="00245A75">
      <w:pPr>
        <w:spacing w:after="0" w:line="360" w:lineRule="auto"/>
        <w:ind w:left="709" w:hanging="709"/>
        <w:contextualSpacing/>
      </w:pPr>
      <w:r w:rsidRPr="005B45C9">
        <w:t>1.</w:t>
      </w:r>
      <w:r w:rsidRPr="005B45C9">
        <w:tab/>
      </w:r>
      <w:r w:rsidR="006B0C1D">
        <w:t>The application for leave to appeal is dismissed with costs, such costs to</w:t>
      </w:r>
      <w:r w:rsidR="00531817">
        <w:t xml:space="preserve"> be on scale C and to</w:t>
      </w:r>
      <w:r w:rsidR="006B0C1D">
        <w:t xml:space="preserve"> include the costs of two counsel, where so employed</w:t>
      </w:r>
      <w:r w:rsidR="00450E9A" w:rsidRPr="005B45C9">
        <w:t>.</w:t>
      </w:r>
      <w:r w:rsidR="00BC702B" w:rsidRPr="005B45C9">
        <w:t xml:space="preserve"> </w:t>
      </w:r>
    </w:p>
    <w:p w14:paraId="4CD65A47" w14:textId="77777777" w:rsidR="005917C6" w:rsidRPr="005B45C9" w:rsidRDefault="005917C6" w:rsidP="005B45C9">
      <w:pPr>
        <w:pStyle w:val="ListParagraph"/>
        <w:spacing w:after="0" w:line="360" w:lineRule="auto"/>
        <w:ind w:left="0"/>
        <w:contextualSpacing/>
      </w:pPr>
    </w:p>
    <w:p w14:paraId="08D0D222" w14:textId="77777777" w:rsidR="00562469" w:rsidRDefault="00562469" w:rsidP="005B45C9">
      <w:pPr>
        <w:spacing w:after="0" w:line="360" w:lineRule="auto"/>
        <w:contextualSpacing/>
        <w:jc w:val="right"/>
      </w:pPr>
    </w:p>
    <w:p w14:paraId="1E4807EF" w14:textId="77777777" w:rsidR="00562469" w:rsidRDefault="00562469" w:rsidP="005B45C9">
      <w:pPr>
        <w:spacing w:after="0" w:line="360" w:lineRule="auto"/>
        <w:contextualSpacing/>
        <w:jc w:val="right"/>
      </w:pPr>
    </w:p>
    <w:p w14:paraId="0091B01C" w14:textId="77777777" w:rsidR="00562469" w:rsidRDefault="00562469" w:rsidP="005B45C9">
      <w:pPr>
        <w:spacing w:after="0" w:line="360" w:lineRule="auto"/>
        <w:contextualSpacing/>
        <w:jc w:val="right"/>
      </w:pPr>
    </w:p>
    <w:p w14:paraId="72381DF1" w14:textId="58EC6954" w:rsidR="00D615DB" w:rsidRPr="005B45C9" w:rsidRDefault="005917C6" w:rsidP="005B45C9">
      <w:pPr>
        <w:spacing w:after="0" w:line="360" w:lineRule="auto"/>
        <w:contextualSpacing/>
        <w:jc w:val="right"/>
      </w:pPr>
      <w:r w:rsidRPr="005B45C9">
        <w:t>_____________________</w:t>
      </w:r>
    </w:p>
    <w:p w14:paraId="6DE18987" w14:textId="5C54D917" w:rsidR="00D615DB" w:rsidRPr="005B45C9" w:rsidRDefault="00D615DB" w:rsidP="005B45C9">
      <w:pPr>
        <w:spacing w:after="0" w:line="360" w:lineRule="auto"/>
        <w:contextualSpacing/>
        <w:jc w:val="right"/>
        <w:rPr>
          <w:b/>
        </w:rPr>
      </w:pPr>
      <w:r w:rsidRPr="005B45C9">
        <w:rPr>
          <w:b/>
        </w:rPr>
        <w:t>PIETERSEN</w:t>
      </w:r>
      <w:r w:rsidR="00B25BD8" w:rsidRPr="005B45C9">
        <w:rPr>
          <w:b/>
        </w:rPr>
        <w:t xml:space="preserve"> AJ</w:t>
      </w:r>
    </w:p>
    <w:p w14:paraId="18F92721" w14:textId="38B9EBE4" w:rsidR="00EE6559" w:rsidRDefault="00EE6559" w:rsidP="005B45C9">
      <w:pPr>
        <w:spacing w:after="0" w:line="360" w:lineRule="auto"/>
        <w:contextualSpacing/>
        <w:jc w:val="right"/>
        <w:rPr>
          <w:b/>
        </w:rPr>
      </w:pPr>
    </w:p>
    <w:p w14:paraId="4F9B5009" w14:textId="01ED0E39" w:rsidR="00665F1D" w:rsidRDefault="00665F1D" w:rsidP="005B45C9">
      <w:pPr>
        <w:spacing w:after="0" w:line="360" w:lineRule="auto"/>
        <w:contextualSpacing/>
        <w:jc w:val="right"/>
        <w:rPr>
          <w:b/>
        </w:rPr>
      </w:pPr>
    </w:p>
    <w:p w14:paraId="50B72AB5" w14:textId="77777777" w:rsidR="00665F1D" w:rsidRDefault="00665F1D" w:rsidP="00665F1D">
      <w:pPr>
        <w:spacing w:after="0" w:line="360" w:lineRule="auto"/>
        <w:contextualSpacing/>
        <w:jc w:val="left"/>
      </w:pPr>
    </w:p>
    <w:p w14:paraId="3BA92B70" w14:textId="77777777" w:rsidR="00665F1D" w:rsidRDefault="00665F1D" w:rsidP="00665F1D">
      <w:pPr>
        <w:spacing w:after="0" w:line="360" w:lineRule="auto"/>
        <w:contextualSpacing/>
        <w:jc w:val="left"/>
      </w:pPr>
    </w:p>
    <w:p w14:paraId="1DA84FD7" w14:textId="77777777" w:rsidR="00665F1D" w:rsidRDefault="00665F1D" w:rsidP="00665F1D">
      <w:pPr>
        <w:spacing w:after="0" w:line="360" w:lineRule="auto"/>
        <w:contextualSpacing/>
        <w:jc w:val="left"/>
      </w:pPr>
    </w:p>
    <w:p w14:paraId="58D7EC49" w14:textId="316C2A87" w:rsidR="00665F1D" w:rsidRDefault="00665F1D" w:rsidP="00665F1D">
      <w:pPr>
        <w:spacing w:after="0" w:line="360" w:lineRule="auto"/>
        <w:contextualSpacing/>
        <w:jc w:val="left"/>
      </w:pPr>
      <w:r>
        <w:t>Date of hearing:</w:t>
      </w:r>
      <w:r>
        <w:tab/>
      </w:r>
      <w:r>
        <w:tab/>
      </w:r>
      <w:r>
        <w:tab/>
      </w:r>
      <w:r>
        <w:tab/>
      </w:r>
      <w:r>
        <w:tab/>
      </w:r>
      <w:r>
        <w:tab/>
      </w:r>
      <w:r>
        <w:tab/>
        <w:t>24 April 2024</w:t>
      </w:r>
    </w:p>
    <w:p w14:paraId="6E9084C8" w14:textId="77777777" w:rsidR="00665F1D" w:rsidRDefault="00665F1D" w:rsidP="00665F1D">
      <w:pPr>
        <w:spacing w:after="0" w:line="360" w:lineRule="auto"/>
        <w:contextualSpacing/>
        <w:jc w:val="left"/>
      </w:pPr>
      <w:r>
        <w:t>Date of Judgment:</w:t>
      </w:r>
      <w:r>
        <w:tab/>
      </w:r>
      <w:r>
        <w:tab/>
      </w:r>
      <w:r>
        <w:tab/>
      </w:r>
      <w:r>
        <w:tab/>
      </w:r>
      <w:r>
        <w:tab/>
      </w:r>
      <w:r>
        <w:tab/>
      </w:r>
      <w:r>
        <w:tab/>
        <w:t>24 April 2024</w:t>
      </w:r>
    </w:p>
    <w:p w14:paraId="3942EBCF" w14:textId="77777777" w:rsidR="00665F1D" w:rsidRDefault="00665F1D" w:rsidP="00665F1D">
      <w:pPr>
        <w:spacing w:after="0" w:line="360" w:lineRule="auto"/>
        <w:contextualSpacing/>
        <w:jc w:val="left"/>
      </w:pPr>
    </w:p>
    <w:p w14:paraId="575D477A" w14:textId="77777777" w:rsidR="00665F1D" w:rsidRDefault="00665F1D" w:rsidP="00665F1D">
      <w:pPr>
        <w:spacing w:after="0" w:line="360" w:lineRule="auto"/>
        <w:contextualSpacing/>
        <w:jc w:val="left"/>
      </w:pPr>
    </w:p>
    <w:p w14:paraId="308C0703" w14:textId="77777777" w:rsidR="00665F1D" w:rsidRDefault="00665F1D" w:rsidP="00665F1D">
      <w:pPr>
        <w:spacing w:after="0" w:line="360" w:lineRule="auto"/>
        <w:contextualSpacing/>
        <w:jc w:val="left"/>
      </w:pPr>
      <w:r>
        <w:rPr>
          <w:u w:val="single"/>
        </w:rPr>
        <w:t>APPEARANCES</w:t>
      </w:r>
    </w:p>
    <w:p w14:paraId="06F5C2F4" w14:textId="77777777" w:rsidR="00665F1D" w:rsidRDefault="00665F1D" w:rsidP="00665F1D">
      <w:pPr>
        <w:spacing w:after="0" w:line="360" w:lineRule="auto"/>
        <w:contextualSpacing/>
        <w:jc w:val="left"/>
      </w:pPr>
      <w:r>
        <w:t>Applicants in Application for leave to appeal:</w:t>
      </w:r>
      <w:r>
        <w:tab/>
      </w:r>
      <w:r>
        <w:tab/>
      </w:r>
      <w:r>
        <w:tab/>
        <w:t>Adv P Stais SC</w:t>
      </w:r>
    </w:p>
    <w:p w14:paraId="1D44BB59" w14:textId="77777777" w:rsidR="00665F1D" w:rsidRDefault="00665F1D" w:rsidP="00665F1D">
      <w:pPr>
        <w:spacing w:after="0" w:line="360" w:lineRule="auto"/>
        <w:contextualSpacing/>
        <w:jc w:val="left"/>
      </w:pPr>
      <w:r>
        <w:tab/>
      </w:r>
      <w:r>
        <w:tab/>
      </w:r>
      <w:r>
        <w:tab/>
      </w:r>
      <w:r>
        <w:tab/>
      </w:r>
      <w:r>
        <w:tab/>
      </w:r>
      <w:r>
        <w:tab/>
      </w:r>
      <w:r>
        <w:tab/>
      </w:r>
      <w:r>
        <w:tab/>
      </w:r>
      <w:r>
        <w:tab/>
        <w:t>Ms L Acker</w:t>
      </w:r>
    </w:p>
    <w:p w14:paraId="70D3FB5A" w14:textId="77777777" w:rsidR="00665F1D" w:rsidRDefault="00665F1D" w:rsidP="00665F1D">
      <w:pPr>
        <w:spacing w:after="0" w:line="360" w:lineRule="auto"/>
        <w:contextualSpacing/>
        <w:jc w:val="left"/>
      </w:pPr>
    </w:p>
    <w:p w14:paraId="0F5EAA7A" w14:textId="77777777" w:rsidR="00665F1D" w:rsidRDefault="00665F1D" w:rsidP="00665F1D">
      <w:pPr>
        <w:spacing w:after="0" w:line="360" w:lineRule="auto"/>
        <w:contextualSpacing/>
        <w:jc w:val="left"/>
      </w:pPr>
      <w:r>
        <w:t>Respondents in the application for leave to appeal:</w:t>
      </w:r>
      <w:r>
        <w:tab/>
      </w:r>
      <w:r>
        <w:tab/>
        <w:t>Adv AE Potgieter SC</w:t>
      </w:r>
    </w:p>
    <w:p w14:paraId="3DBECAAF" w14:textId="77777777" w:rsidR="00665F1D" w:rsidRDefault="00665F1D" w:rsidP="00665F1D">
      <w:pPr>
        <w:spacing w:after="0" w:line="360" w:lineRule="auto"/>
        <w:contextualSpacing/>
        <w:jc w:val="left"/>
      </w:pPr>
      <w:r>
        <w:tab/>
      </w:r>
      <w:r>
        <w:tab/>
      </w:r>
      <w:r>
        <w:tab/>
      </w:r>
      <w:r>
        <w:tab/>
      </w:r>
      <w:r>
        <w:tab/>
      </w:r>
      <w:r>
        <w:tab/>
      </w:r>
      <w:r>
        <w:tab/>
      </w:r>
      <w:r>
        <w:tab/>
      </w:r>
      <w:r>
        <w:tab/>
        <w:t>Adv CG van der Walt SC</w:t>
      </w:r>
    </w:p>
    <w:p w14:paraId="7E474E8F" w14:textId="77777777" w:rsidR="00665F1D" w:rsidRPr="005B45C9" w:rsidRDefault="00665F1D" w:rsidP="00665F1D">
      <w:pPr>
        <w:spacing w:after="0" w:line="360" w:lineRule="auto"/>
        <w:contextualSpacing/>
        <w:jc w:val="left"/>
        <w:rPr>
          <w:b/>
        </w:rPr>
      </w:pPr>
    </w:p>
    <w:sectPr w:rsidR="00665F1D" w:rsidRPr="005B45C9" w:rsidSect="00F90FD7">
      <w:headerReference w:type="default" r:id="rId9"/>
      <w:footerReference w:type="default" r:id="rId10"/>
      <w:pgSz w:w="12240" w:h="15840" w:code="1"/>
      <w:pgMar w:top="1418" w:right="1467" w:bottom="1418" w:left="156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0B5D" w14:textId="77777777" w:rsidR="00BC2E18" w:rsidRDefault="00BC2E18" w:rsidP="00E2040A">
      <w:pPr>
        <w:spacing w:after="0" w:line="240" w:lineRule="auto"/>
      </w:pPr>
      <w:r>
        <w:separator/>
      </w:r>
    </w:p>
  </w:endnote>
  <w:endnote w:type="continuationSeparator" w:id="0">
    <w:p w14:paraId="5759DC84" w14:textId="77777777" w:rsidR="00BC2E18" w:rsidRDefault="00BC2E18" w:rsidP="00E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A3EE" w14:textId="77777777" w:rsidR="00B84706" w:rsidRDefault="00B84706">
    <w:pPr>
      <w:pStyle w:val="Footer"/>
    </w:pPr>
  </w:p>
  <w:p w14:paraId="30D0BF6C" w14:textId="77777777" w:rsidR="00B84706" w:rsidRDefault="00B847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C3EC" w14:textId="77777777" w:rsidR="00BC2E18" w:rsidRDefault="00BC2E18" w:rsidP="00E2040A">
      <w:pPr>
        <w:spacing w:after="0" w:line="240" w:lineRule="auto"/>
      </w:pPr>
      <w:r>
        <w:separator/>
      </w:r>
    </w:p>
  </w:footnote>
  <w:footnote w:type="continuationSeparator" w:id="0">
    <w:p w14:paraId="3CE922CE" w14:textId="77777777" w:rsidR="00BC2E18" w:rsidRDefault="00BC2E18" w:rsidP="00E2040A">
      <w:pPr>
        <w:spacing w:after="0" w:line="240" w:lineRule="auto"/>
      </w:pPr>
      <w:r>
        <w:continuationSeparator/>
      </w:r>
    </w:p>
  </w:footnote>
  <w:footnote w:id="1">
    <w:p w14:paraId="2E28C4D7" w14:textId="3C8F8A31" w:rsidR="00CF407D" w:rsidRPr="00CF407D" w:rsidRDefault="00CF407D">
      <w:pPr>
        <w:pStyle w:val="FootnoteText"/>
        <w:rPr>
          <w:lang w:val="en-GB"/>
        </w:rPr>
      </w:pPr>
      <w:r>
        <w:rPr>
          <w:rStyle w:val="FootnoteReference"/>
        </w:rPr>
        <w:footnoteRef/>
      </w:r>
      <w:r>
        <w:t xml:space="preserve"> </w:t>
      </w:r>
      <w:r>
        <w:rPr>
          <w:lang w:val="en-GB"/>
        </w:rPr>
        <w:t>Section 20 of the Supreme Court Act 59 of 1959 and Commissioner of Inland Revenue v</w:t>
      </w:r>
      <w:r w:rsidR="00AA2850">
        <w:rPr>
          <w:lang w:val="en-GB"/>
        </w:rPr>
        <w:t xml:space="preserve"> Tuc 1989 (4) SA 888 (T).</w:t>
      </w:r>
    </w:p>
  </w:footnote>
  <w:footnote w:id="2">
    <w:p w14:paraId="2849F459" w14:textId="04A978E7" w:rsidR="00CC7909" w:rsidRPr="00CC7909" w:rsidRDefault="00CC7909">
      <w:pPr>
        <w:pStyle w:val="FootnoteText"/>
        <w:rPr>
          <w:lang w:val="en-GB"/>
        </w:rPr>
      </w:pPr>
      <w:r>
        <w:rPr>
          <w:rStyle w:val="FootnoteReference"/>
        </w:rPr>
        <w:footnoteRef/>
      </w:r>
      <w:r>
        <w:t xml:space="preserve"> </w:t>
      </w:r>
      <w:r>
        <w:rPr>
          <w:lang w:val="en-GB"/>
        </w:rPr>
        <w:t>2012 (1) SACR 567 (SCA).</w:t>
      </w:r>
    </w:p>
  </w:footnote>
  <w:footnote w:id="3">
    <w:p w14:paraId="730D48DF" w14:textId="77777777" w:rsidR="0071566C" w:rsidRPr="00B25AC1" w:rsidRDefault="0071566C" w:rsidP="0071566C">
      <w:pPr>
        <w:pStyle w:val="FootnoteText"/>
        <w:rPr>
          <w:lang w:val="en-GB"/>
        </w:rPr>
      </w:pPr>
      <w:r>
        <w:rPr>
          <w:rStyle w:val="FootnoteReference"/>
        </w:rPr>
        <w:footnoteRef/>
      </w:r>
      <w:r>
        <w:t xml:space="preserve"> </w:t>
      </w:r>
      <w:r>
        <w:rPr>
          <w:lang w:val="en-GB"/>
        </w:rPr>
        <w:t>2019 (3) SA 451 (SCA).</w:t>
      </w:r>
    </w:p>
  </w:footnote>
  <w:footnote w:id="4">
    <w:p w14:paraId="24944246" w14:textId="10124F33" w:rsidR="003E258A" w:rsidRPr="003E258A" w:rsidRDefault="003E258A">
      <w:pPr>
        <w:pStyle w:val="FootnoteText"/>
        <w:rPr>
          <w:lang w:val="en-GB"/>
        </w:rPr>
      </w:pPr>
      <w:r>
        <w:rPr>
          <w:rStyle w:val="FootnoteReference"/>
        </w:rPr>
        <w:footnoteRef/>
      </w:r>
      <w:r>
        <w:t xml:space="preserve"> </w:t>
      </w:r>
      <w:r>
        <w:rPr>
          <w:lang w:val="en-GB"/>
        </w:rPr>
        <w:t>2014 JD</w:t>
      </w:r>
      <w:r w:rsidR="00145EC0">
        <w:rPr>
          <w:lang w:val="en-GB"/>
        </w:rPr>
        <w:t>R 2325 (LCC).</w:t>
      </w:r>
    </w:p>
  </w:footnote>
  <w:footnote w:id="5">
    <w:p w14:paraId="1BB8B406" w14:textId="272679DE" w:rsidR="00531817" w:rsidRPr="00531817" w:rsidRDefault="00531817">
      <w:pPr>
        <w:pStyle w:val="FootnoteText"/>
        <w:rPr>
          <w:lang w:val="en-GB"/>
        </w:rPr>
      </w:pPr>
      <w:r>
        <w:rPr>
          <w:rStyle w:val="FootnoteReference"/>
        </w:rPr>
        <w:footnoteRef/>
      </w:r>
      <w:r>
        <w:t xml:space="preserve"> </w:t>
      </w:r>
      <w:r>
        <w:rPr>
          <w:lang w:val="en-GB"/>
        </w:rPr>
        <w:t>The Third Applicant has since been placed under provisional winding-up and its provisional liquidators delivered a notice to abide.</w:t>
      </w:r>
    </w:p>
  </w:footnote>
  <w:footnote w:id="6">
    <w:p w14:paraId="27DA9323" w14:textId="39D697AF" w:rsidR="0085447F" w:rsidRPr="0085447F" w:rsidRDefault="0085447F">
      <w:pPr>
        <w:pStyle w:val="FootnoteText"/>
        <w:rPr>
          <w:lang w:val="en-GB"/>
        </w:rPr>
      </w:pPr>
      <w:r>
        <w:rPr>
          <w:rStyle w:val="FootnoteReference"/>
        </w:rPr>
        <w:footnoteRef/>
      </w:r>
      <w:r>
        <w:t xml:space="preserve"> </w:t>
      </w:r>
      <w:r>
        <w:rPr>
          <w:lang w:val="en-GB"/>
        </w:rPr>
        <w:t>2016 (6) SA 540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4465"/>
      <w:docPartObj>
        <w:docPartGallery w:val="Page Numbers (Top of Page)"/>
        <w:docPartUnique/>
      </w:docPartObj>
    </w:sdtPr>
    <w:sdtEndPr/>
    <w:sdtContent>
      <w:p w14:paraId="6EBD93C5" w14:textId="62F49DC1" w:rsidR="00B84706" w:rsidRDefault="00B84706">
        <w:pPr>
          <w:pStyle w:val="Header"/>
          <w:jc w:val="right"/>
        </w:pPr>
        <w:r>
          <w:fldChar w:fldCharType="begin"/>
        </w:r>
        <w:r>
          <w:instrText xml:space="preserve"> PAGE   \* MERGEFORMAT </w:instrText>
        </w:r>
        <w:r>
          <w:fldChar w:fldCharType="separate"/>
        </w:r>
        <w:r w:rsidR="00245A75">
          <w:rPr>
            <w:noProof/>
          </w:rPr>
          <w:t>8</w:t>
        </w:r>
        <w:r>
          <w:rPr>
            <w:noProof/>
          </w:rPr>
          <w:fldChar w:fldCharType="end"/>
        </w:r>
      </w:p>
    </w:sdtContent>
  </w:sdt>
  <w:p w14:paraId="79DAE7AC" w14:textId="77777777" w:rsidR="00B84706" w:rsidRDefault="00B847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C67"/>
    <w:multiLevelType w:val="multilevel"/>
    <w:tmpl w:val="6E1E1712"/>
    <w:styleLink w:val="Style3"/>
    <w:lvl w:ilvl="0">
      <w:start w:val="1"/>
      <w:numFmt w:val="decimal"/>
      <w:lvlText w:val="%1."/>
      <w:lvlJc w:val="center"/>
      <w:pPr>
        <w:tabs>
          <w:tab w:val="num" w:pos="4309"/>
        </w:tabs>
        <w:ind w:firstLine="4309"/>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18" w:hanging="284"/>
      </w:pPr>
      <w:rPr>
        <w:rFonts w:hint="default"/>
      </w:rPr>
    </w:lvl>
    <w:lvl w:ilvl="4">
      <w:start w:val="1"/>
      <w:numFmt w:val="decimal"/>
      <w:lvlText w:val="%1.%2.%3.%4.%5."/>
      <w:lvlJc w:val="left"/>
      <w:pPr>
        <w:tabs>
          <w:tab w:val="num" w:pos="1440"/>
        </w:tabs>
        <w:ind w:left="1701" w:hanging="283"/>
      </w:pPr>
      <w:rPr>
        <w:rFonts w:hint="default"/>
      </w:rPr>
    </w:lvl>
    <w:lvl w:ilvl="5">
      <w:start w:val="1"/>
      <w:numFmt w:val="decimal"/>
      <w:lvlText w:val="%1.%2.%3.%4.%5.%6."/>
      <w:lvlJc w:val="left"/>
      <w:pPr>
        <w:ind w:left="1985" w:hanging="284"/>
      </w:pPr>
      <w:rPr>
        <w:rFonts w:hint="default"/>
      </w:rPr>
    </w:lvl>
    <w:lvl w:ilvl="6">
      <w:start w:val="1"/>
      <w:numFmt w:val="decimal"/>
      <w:lvlText w:val="%1.%2.%3.%4.%5.%6.%7."/>
      <w:lvlJc w:val="left"/>
      <w:pPr>
        <w:ind w:left="2835" w:hanging="850"/>
      </w:pPr>
      <w:rPr>
        <w:rFonts w:hint="default"/>
      </w:rPr>
    </w:lvl>
    <w:lvl w:ilvl="7">
      <w:start w:val="1"/>
      <w:numFmt w:val="decimal"/>
      <w:lvlText w:val="%1.%2.%3.%4.%5.%6.%7.%8."/>
      <w:lvlJc w:val="left"/>
      <w:pPr>
        <w:ind w:left="3969" w:hanging="1134"/>
      </w:pPr>
      <w:rPr>
        <w:rFonts w:hint="default"/>
      </w:rPr>
    </w:lvl>
    <w:lvl w:ilvl="8">
      <w:start w:val="1"/>
      <w:numFmt w:val="decimal"/>
      <w:lvlText w:val="%1.%2.%3.%4.%5.%6.%7.%8.%9."/>
      <w:lvlJc w:val="left"/>
      <w:pPr>
        <w:ind w:left="4820" w:hanging="851"/>
      </w:pPr>
      <w:rPr>
        <w:rFonts w:hint="default"/>
      </w:rPr>
    </w:lvl>
  </w:abstractNum>
  <w:abstractNum w:abstractNumId="1" w15:restartNumberingAfterBreak="0">
    <w:nsid w:val="05C50972"/>
    <w:multiLevelType w:val="hybridMultilevel"/>
    <w:tmpl w:val="F63AB182"/>
    <w:lvl w:ilvl="0" w:tplc="DA104C7E">
      <w:start w:val="1"/>
      <w:numFmt w:val="decimal"/>
      <w:lvlText w:val="6.%1."/>
      <w:lvlJc w:val="center"/>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270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12076"/>
    <w:multiLevelType w:val="multilevel"/>
    <w:tmpl w:val="1DF468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1304B6"/>
    <w:multiLevelType w:val="hybridMultilevel"/>
    <w:tmpl w:val="B0043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1141F"/>
    <w:multiLevelType w:val="multilevel"/>
    <w:tmpl w:val="B20633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D2842"/>
    <w:multiLevelType w:val="hybridMultilevel"/>
    <w:tmpl w:val="1A824F36"/>
    <w:lvl w:ilvl="0" w:tplc="5F3846EC">
      <w:start w:val="1"/>
      <w:numFmt w:val="decimal"/>
      <w:lvlText w:val="8.%1."/>
      <w:lvlJc w:val="center"/>
      <w:pPr>
        <w:ind w:left="1440" w:hanging="360"/>
      </w:pPr>
      <w:rPr>
        <w:rFonts w:hint="default"/>
      </w:rPr>
    </w:lvl>
    <w:lvl w:ilvl="1" w:tplc="62A2766C">
      <w:start w:val="1"/>
      <w:numFmt w:val="decimal"/>
      <w:lvlText w:val="8.%2"/>
      <w:lvlJc w:val="center"/>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A4164"/>
    <w:multiLevelType w:val="hybridMultilevel"/>
    <w:tmpl w:val="45983F10"/>
    <w:lvl w:ilvl="0" w:tplc="934C6404">
      <w:start w:val="1"/>
      <w:numFmt w:val="decimal"/>
      <w:lvlText w:val="8.%1"/>
      <w:lvlJc w:val="center"/>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E22CA"/>
    <w:multiLevelType w:val="hybridMultilevel"/>
    <w:tmpl w:val="41B2BFB6"/>
    <w:lvl w:ilvl="0" w:tplc="DBE8F4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F12C28"/>
    <w:multiLevelType w:val="multilevel"/>
    <w:tmpl w:val="18DADA02"/>
    <w:styleLink w:val="Style4"/>
    <w:lvl w:ilvl="0">
      <w:start w:val="1"/>
      <w:numFmt w:val="decimal"/>
      <w:lvlText w:val="%1."/>
      <w:lvlJc w:val="center"/>
      <w:pPr>
        <w:tabs>
          <w:tab w:val="num" w:pos="4309"/>
        </w:tabs>
        <w:ind w:firstLine="4309"/>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18" w:hanging="284"/>
      </w:pPr>
      <w:rPr>
        <w:rFonts w:hint="default"/>
      </w:rPr>
    </w:lvl>
    <w:lvl w:ilvl="4">
      <w:start w:val="1"/>
      <w:numFmt w:val="decimal"/>
      <w:lvlText w:val="%1.%2.%3.%4.%5."/>
      <w:lvlJc w:val="left"/>
      <w:pPr>
        <w:tabs>
          <w:tab w:val="num" w:pos="1440"/>
        </w:tabs>
        <w:ind w:left="1701" w:hanging="283"/>
      </w:pPr>
      <w:rPr>
        <w:rFonts w:hint="default"/>
      </w:rPr>
    </w:lvl>
    <w:lvl w:ilvl="5">
      <w:start w:val="1"/>
      <w:numFmt w:val="decimal"/>
      <w:lvlText w:val="%1.%2.%3.%4.%5.%6."/>
      <w:lvlJc w:val="left"/>
      <w:pPr>
        <w:ind w:left="1985" w:hanging="284"/>
      </w:pPr>
      <w:rPr>
        <w:rFonts w:hint="default"/>
      </w:rPr>
    </w:lvl>
    <w:lvl w:ilvl="6">
      <w:start w:val="1"/>
      <w:numFmt w:val="decimal"/>
      <w:lvlText w:val="%1.%2.%3.%4.%5.%6.%7."/>
      <w:lvlJc w:val="left"/>
      <w:pPr>
        <w:ind w:left="2835" w:hanging="850"/>
      </w:pPr>
      <w:rPr>
        <w:rFonts w:hint="default"/>
      </w:rPr>
    </w:lvl>
    <w:lvl w:ilvl="7">
      <w:start w:val="1"/>
      <w:numFmt w:val="decimal"/>
      <w:lvlText w:val="%1.%2.%3.%4.%5.%6.%7.%8."/>
      <w:lvlJc w:val="left"/>
      <w:pPr>
        <w:ind w:left="3969" w:hanging="1134"/>
      </w:pPr>
      <w:rPr>
        <w:rFonts w:hint="default"/>
      </w:rPr>
    </w:lvl>
    <w:lvl w:ilvl="8">
      <w:start w:val="1"/>
      <w:numFmt w:val="decimal"/>
      <w:lvlText w:val="%1.%2.%3.%4.%5.%6.%7.%8.%9."/>
      <w:lvlJc w:val="left"/>
      <w:pPr>
        <w:ind w:left="4820" w:hanging="851"/>
      </w:pPr>
      <w:rPr>
        <w:rFonts w:hint="default"/>
      </w:rPr>
    </w:lvl>
  </w:abstractNum>
  <w:abstractNum w:abstractNumId="10" w15:restartNumberingAfterBreak="0">
    <w:nsid w:val="15050817"/>
    <w:multiLevelType w:val="hybridMultilevel"/>
    <w:tmpl w:val="CDB084C6"/>
    <w:lvl w:ilvl="0" w:tplc="75746766">
      <w:start w:val="1"/>
      <w:numFmt w:val="decimal"/>
      <w:lvlText w:val="4.%1."/>
      <w:lvlJc w:val="center"/>
      <w:pPr>
        <w:ind w:left="780" w:hanging="360"/>
      </w:pPr>
      <w:rPr>
        <w:rFonts w:hint="default"/>
      </w:rPr>
    </w:lvl>
    <w:lvl w:ilvl="1" w:tplc="BD421444">
      <w:start w:val="1"/>
      <w:numFmt w:val="decimal"/>
      <w:lvlText w:val="4.4.%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B6757"/>
    <w:multiLevelType w:val="multilevel"/>
    <w:tmpl w:val="B20633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A6E89"/>
    <w:multiLevelType w:val="hybridMultilevel"/>
    <w:tmpl w:val="6B702EC2"/>
    <w:lvl w:ilvl="0" w:tplc="CF7EA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9C6D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72AB4"/>
    <w:multiLevelType w:val="hybridMultilevel"/>
    <w:tmpl w:val="E896459C"/>
    <w:lvl w:ilvl="0" w:tplc="7F988596">
      <w:start w:val="1"/>
      <w:numFmt w:val="decimal"/>
      <w:lvlText w:val="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01734"/>
    <w:multiLevelType w:val="hybridMultilevel"/>
    <w:tmpl w:val="D712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E239F"/>
    <w:multiLevelType w:val="hybridMultilevel"/>
    <w:tmpl w:val="F79A7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F77F6"/>
    <w:multiLevelType w:val="hybridMultilevel"/>
    <w:tmpl w:val="31AE54FE"/>
    <w:lvl w:ilvl="0" w:tplc="0DEEB80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B333C"/>
    <w:multiLevelType w:val="hybridMultilevel"/>
    <w:tmpl w:val="78DE7AEE"/>
    <w:lvl w:ilvl="0" w:tplc="1B6AFF3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8199E"/>
    <w:multiLevelType w:val="hybridMultilevel"/>
    <w:tmpl w:val="D688DB4E"/>
    <w:lvl w:ilvl="0" w:tplc="B4522512">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2746A"/>
    <w:multiLevelType w:val="multilevel"/>
    <w:tmpl w:val="CC7A128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B527C"/>
    <w:multiLevelType w:val="multilevel"/>
    <w:tmpl w:val="453EE31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0F2425A"/>
    <w:multiLevelType w:val="multilevel"/>
    <w:tmpl w:val="489CEB94"/>
    <w:styleLink w:val="Style5"/>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0C5E31"/>
    <w:multiLevelType w:val="hybridMultilevel"/>
    <w:tmpl w:val="9DB240F6"/>
    <w:lvl w:ilvl="0" w:tplc="1B6AFF3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6577C"/>
    <w:multiLevelType w:val="multilevel"/>
    <w:tmpl w:val="9FBECB76"/>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2D1D74"/>
    <w:multiLevelType w:val="hybridMultilevel"/>
    <w:tmpl w:val="5E5C6B8A"/>
    <w:lvl w:ilvl="0" w:tplc="828CD784">
      <w:start w:val="1"/>
      <w:numFmt w:val="decimal"/>
      <w:lvlText w:val="7.%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373C3"/>
    <w:multiLevelType w:val="hybridMultilevel"/>
    <w:tmpl w:val="C352BE86"/>
    <w:lvl w:ilvl="0" w:tplc="CBA61380">
      <w:start w:val="1"/>
      <w:numFmt w:val="decimal"/>
      <w:lvlText w:val="12.%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5B4560"/>
    <w:multiLevelType w:val="hybridMultilevel"/>
    <w:tmpl w:val="F79A7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65BD9"/>
    <w:multiLevelType w:val="multilevel"/>
    <w:tmpl w:val="C05AF7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AA6E4F"/>
    <w:multiLevelType w:val="multilevel"/>
    <w:tmpl w:val="B20633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CF45F5"/>
    <w:multiLevelType w:val="hybridMultilevel"/>
    <w:tmpl w:val="E82CA698"/>
    <w:lvl w:ilvl="0" w:tplc="7EDAFB28">
      <w:start w:val="2"/>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D53496"/>
    <w:multiLevelType w:val="hybridMultilevel"/>
    <w:tmpl w:val="C9AC6004"/>
    <w:lvl w:ilvl="0" w:tplc="60CE551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4E2340"/>
    <w:multiLevelType w:val="hybridMultilevel"/>
    <w:tmpl w:val="D398F886"/>
    <w:lvl w:ilvl="0" w:tplc="37229954">
      <w:start w:val="8"/>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15:restartNumberingAfterBreak="0">
    <w:nsid w:val="616816A4"/>
    <w:multiLevelType w:val="multilevel"/>
    <w:tmpl w:val="94B69A88"/>
    <w:lvl w:ilvl="0">
      <w:start w:val="8"/>
      <w:numFmt w:val="decimal"/>
      <w:lvlText w:val="%1"/>
      <w:lvlJc w:val="left"/>
      <w:pPr>
        <w:ind w:left="360" w:hanging="360"/>
      </w:pPr>
      <w:rPr>
        <w:rFonts w:hint="default"/>
        <w:b w:val="0"/>
        <w:bCs w:val="0"/>
        <w:sz w:val="26"/>
        <w:szCs w:val="26"/>
      </w:rPr>
    </w:lvl>
    <w:lvl w:ilvl="1">
      <w:start w:val="1"/>
      <w:numFmt w:val="decimal"/>
      <w:lvlText w:val="%1.%2"/>
      <w:lvlJc w:val="left"/>
      <w:pPr>
        <w:ind w:left="360" w:hanging="360"/>
      </w:pPr>
      <w:rPr>
        <w:rFonts w:hint="default"/>
        <w:b w:val="0"/>
        <w:bCs w:val="0"/>
        <w:sz w:val="26"/>
        <w:szCs w:val="26"/>
      </w:rPr>
    </w:lvl>
    <w:lvl w:ilvl="2">
      <w:start w:val="1"/>
      <w:numFmt w:val="decimal"/>
      <w:lvlText w:val="%1.%2.%3"/>
      <w:lvlJc w:val="left"/>
      <w:pPr>
        <w:ind w:left="720" w:hanging="720"/>
      </w:pPr>
      <w:rPr>
        <w:rFonts w:hint="default"/>
        <w:b w:val="0"/>
        <w:bCs w:val="0"/>
        <w:sz w:val="26"/>
        <w:szCs w:val="26"/>
      </w:rPr>
    </w:lvl>
    <w:lvl w:ilvl="3">
      <w:start w:val="1"/>
      <w:numFmt w:val="decimal"/>
      <w:lvlText w:val="%1.%2.%3.%4"/>
      <w:lvlJc w:val="left"/>
      <w:pPr>
        <w:ind w:left="720" w:hanging="720"/>
      </w:pPr>
      <w:rPr>
        <w:rFonts w:hint="default"/>
        <w:b w:val="0"/>
        <w:bCs w:val="0"/>
        <w:sz w:val="26"/>
        <w:szCs w:val="26"/>
      </w:rPr>
    </w:lvl>
    <w:lvl w:ilvl="4">
      <w:start w:val="1"/>
      <w:numFmt w:val="decimal"/>
      <w:lvlText w:val="%1.%2.%3.%4.%5"/>
      <w:lvlJc w:val="left"/>
      <w:pPr>
        <w:ind w:left="1080" w:hanging="1080"/>
      </w:pPr>
      <w:rPr>
        <w:rFonts w:hint="default"/>
        <w:b w:val="0"/>
        <w:bCs w:val="0"/>
        <w:sz w:val="26"/>
        <w:szCs w:val="26"/>
      </w:rPr>
    </w:lvl>
    <w:lvl w:ilvl="5">
      <w:start w:val="1"/>
      <w:numFmt w:val="decimal"/>
      <w:lvlText w:val="%1.%2.%3.%4.%5.%6"/>
      <w:lvlJc w:val="left"/>
      <w:pPr>
        <w:ind w:left="1080" w:hanging="1080"/>
      </w:pPr>
      <w:rPr>
        <w:rFonts w:hint="default"/>
        <w:b w:val="0"/>
        <w:bCs w:val="0"/>
        <w:sz w:val="26"/>
        <w:szCs w:val="26"/>
      </w:rPr>
    </w:lvl>
    <w:lvl w:ilvl="6">
      <w:start w:val="1"/>
      <w:numFmt w:val="decimal"/>
      <w:lvlText w:val="%1.%2.%3.%4.%5.%6.%7"/>
      <w:lvlJc w:val="left"/>
      <w:pPr>
        <w:ind w:left="1440" w:hanging="1440"/>
      </w:pPr>
      <w:rPr>
        <w:rFonts w:hint="default"/>
        <w:b w:val="0"/>
        <w:bCs w:val="0"/>
        <w:sz w:val="26"/>
        <w:szCs w:val="26"/>
      </w:rPr>
    </w:lvl>
    <w:lvl w:ilvl="7">
      <w:start w:val="1"/>
      <w:numFmt w:val="decimal"/>
      <w:lvlText w:val="%1.%2.%3.%4.%5.%6.%7.%8"/>
      <w:lvlJc w:val="left"/>
      <w:pPr>
        <w:ind w:left="1440" w:hanging="1440"/>
      </w:pPr>
      <w:rPr>
        <w:rFonts w:hint="default"/>
        <w:b w:val="0"/>
        <w:bCs w:val="0"/>
        <w:sz w:val="26"/>
        <w:szCs w:val="26"/>
      </w:rPr>
    </w:lvl>
    <w:lvl w:ilvl="8">
      <w:start w:val="1"/>
      <w:numFmt w:val="decimal"/>
      <w:lvlText w:val="%1.%2.%3.%4.%5.%6.%7.%8.%9"/>
      <w:lvlJc w:val="left"/>
      <w:pPr>
        <w:ind w:left="1800" w:hanging="1800"/>
      </w:pPr>
      <w:rPr>
        <w:rFonts w:hint="default"/>
        <w:b w:val="0"/>
        <w:bCs w:val="0"/>
        <w:sz w:val="26"/>
        <w:szCs w:val="26"/>
      </w:rPr>
    </w:lvl>
  </w:abstractNum>
  <w:abstractNum w:abstractNumId="34" w15:restartNumberingAfterBreak="0">
    <w:nsid w:val="62C56970"/>
    <w:multiLevelType w:val="hybridMultilevel"/>
    <w:tmpl w:val="7F88E916"/>
    <w:lvl w:ilvl="0" w:tplc="CF1E389A">
      <w:start w:val="1"/>
      <w:numFmt w:val="decimal"/>
      <w:lvlText w:val="7.%1."/>
      <w:lvlJc w:val="center"/>
      <w:pPr>
        <w:ind w:left="1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E02EC"/>
    <w:multiLevelType w:val="multilevel"/>
    <w:tmpl w:val="22D24730"/>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7660875"/>
    <w:multiLevelType w:val="multilevel"/>
    <w:tmpl w:val="436CDD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AE20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A83BEE"/>
    <w:multiLevelType w:val="multilevel"/>
    <w:tmpl w:val="489CEB94"/>
    <w:numStyleLink w:val="Style5"/>
  </w:abstractNum>
  <w:abstractNum w:abstractNumId="39" w15:restartNumberingAfterBreak="0">
    <w:nsid w:val="6F112E13"/>
    <w:multiLevelType w:val="multilevel"/>
    <w:tmpl w:val="796C8F8C"/>
    <w:styleLink w:val="Style2"/>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665" w:hanging="1247"/>
      </w:pPr>
      <w:rPr>
        <w:rFonts w:hint="default"/>
      </w:rPr>
    </w:lvl>
    <w:lvl w:ilvl="3">
      <w:start w:val="1"/>
      <w:numFmt w:val="decimal"/>
      <w:lvlRestart w:val="0"/>
      <w:lvlText w:val="%1.%2.%3.%4."/>
      <w:lvlJc w:val="left"/>
      <w:pPr>
        <w:ind w:left="4139" w:hanging="158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6444DFF"/>
    <w:multiLevelType w:val="hybridMultilevel"/>
    <w:tmpl w:val="0D9802F4"/>
    <w:lvl w:ilvl="0" w:tplc="D4682D2A">
      <w:start w:val="1"/>
      <w:numFmt w:val="decimal"/>
      <w:lvlText w:val="1.%1."/>
      <w:lvlJc w:val="center"/>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991AF6"/>
    <w:multiLevelType w:val="hybridMultilevel"/>
    <w:tmpl w:val="7230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C3C13"/>
    <w:multiLevelType w:val="hybridMultilevel"/>
    <w:tmpl w:val="1E5AB59C"/>
    <w:lvl w:ilvl="0" w:tplc="6D56D7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9"/>
  </w:num>
  <w:num w:numId="3">
    <w:abstractNumId w:val="0"/>
  </w:num>
  <w:num w:numId="4">
    <w:abstractNumId w:val="0"/>
  </w:num>
  <w:num w:numId="5">
    <w:abstractNumId w:val="0"/>
  </w:num>
  <w:num w:numId="6">
    <w:abstractNumId w:val="9"/>
  </w:num>
  <w:num w:numId="7">
    <w:abstractNumId w:val="0"/>
  </w:num>
  <w:num w:numId="8">
    <w:abstractNumId w:val="33"/>
  </w:num>
  <w:num w:numId="9">
    <w:abstractNumId w:val="6"/>
  </w:num>
  <w:num w:numId="10">
    <w:abstractNumId w:val="7"/>
  </w:num>
  <w:num w:numId="11">
    <w:abstractNumId w:val="14"/>
  </w:num>
  <w:num w:numId="12">
    <w:abstractNumId w:val="23"/>
  </w:num>
  <w:num w:numId="13">
    <w:abstractNumId w:val="18"/>
  </w:num>
  <w:num w:numId="14">
    <w:abstractNumId w:val="19"/>
  </w:num>
  <w:num w:numId="15">
    <w:abstractNumId w:val="10"/>
  </w:num>
  <w:num w:numId="16">
    <w:abstractNumId w:val="25"/>
  </w:num>
  <w:num w:numId="17">
    <w:abstractNumId w:val="40"/>
  </w:num>
  <w:num w:numId="18">
    <w:abstractNumId w:val="1"/>
  </w:num>
  <w:num w:numId="19">
    <w:abstractNumId w:val="26"/>
  </w:num>
  <w:num w:numId="20">
    <w:abstractNumId w:val="34"/>
  </w:num>
  <w:num w:numId="21">
    <w:abstractNumId w:val="41"/>
  </w:num>
  <w:num w:numId="22">
    <w:abstractNumId w:val="35"/>
  </w:num>
  <w:num w:numId="23">
    <w:abstractNumId w:val="42"/>
  </w:num>
  <w:num w:numId="24">
    <w:abstractNumId w:val="20"/>
  </w:num>
  <w:num w:numId="25">
    <w:abstractNumId w:val="32"/>
  </w:num>
  <w:num w:numId="26">
    <w:abstractNumId w:val="36"/>
  </w:num>
  <w:num w:numId="27">
    <w:abstractNumId w:val="28"/>
  </w:num>
  <w:num w:numId="28">
    <w:abstractNumId w:val="31"/>
  </w:num>
  <w:num w:numId="29">
    <w:abstractNumId w:val="5"/>
  </w:num>
  <w:num w:numId="30">
    <w:abstractNumId w:val="4"/>
  </w:num>
  <w:num w:numId="31">
    <w:abstractNumId w:val="15"/>
  </w:num>
  <w:num w:numId="32">
    <w:abstractNumId w:val="3"/>
  </w:num>
  <w:num w:numId="33">
    <w:abstractNumId w:val="17"/>
  </w:num>
  <w:num w:numId="34">
    <w:abstractNumId w:val="2"/>
  </w:num>
  <w:num w:numId="35">
    <w:abstractNumId w:val="12"/>
  </w:num>
  <w:num w:numId="36">
    <w:abstractNumId w:val="13"/>
  </w:num>
  <w:num w:numId="37">
    <w:abstractNumId w:val="37"/>
  </w:num>
  <w:num w:numId="38">
    <w:abstractNumId w:val="2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2"/>
  </w:num>
  <w:num w:numId="42">
    <w:abstractNumId w:val="38"/>
  </w:num>
  <w:num w:numId="43">
    <w:abstractNumId w:val="27"/>
  </w:num>
  <w:num w:numId="44">
    <w:abstractNumId w:val="21"/>
  </w:num>
  <w:num w:numId="45">
    <w:abstractNumId w:val="3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76"/>
    <w:rsid w:val="00000133"/>
    <w:rsid w:val="00000185"/>
    <w:rsid w:val="000002AF"/>
    <w:rsid w:val="00000767"/>
    <w:rsid w:val="00000DA5"/>
    <w:rsid w:val="000017F6"/>
    <w:rsid w:val="00001CB6"/>
    <w:rsid w:val="00003A80"/>
    <w:rsid w:val="00004E6E"/>
    <w:rsid w:val="00005B7F"/>
    <w:rsid w:val="00006253"/>
    <w:rsid w:val="0000740F"/>
    <w:rsid w:val="00007F80"/>
    <w:rsid w:val="0001046C"/>
    <w:rsid w:val="00010ABA"/>
    <w:rsid w:val="00010B9E"/>
    <w:rsid w:val="00012711"/>
    <w:rsid w:val="000130F3"/>
    <w:rsid w:val="00013125"/>
    <w:rsid w:val="00013751"/>
    <w:rsid w:val="00013C9F"/>
    <w:rsid w:val="000147DA"/>
    <w:rsid w:val="00016CE2"/>
    <w:rsid w:val="00017A90"/>
    <w:rsid w:val="00017C85"/>
    <w:rsid w:val="0002073B"/>
    <w:rsid w:val="00020AEB"/>
    <w:rsid w:val="00021399"/>
    <w:rsid w:val="00022302"/>
    <w:rsid w:val="00022695"/>
    <w:rsid w:val="00022DBB"/>
    <w:rsid w:val="00022DE7"/>
    <w:rsid w:val="00023786"/>
    <w:rsid w:val="00023C4A"/>
    <w:rsid w:val="00024099"/>
    <w:rsid w:val="00024121"/>
    <w:rsid w:val="00024A68"/>
    <w:rsid w:val="0002532E"/>
    <w:rsid w:val="000256D1"/>
    <w:rsid w:val="00025921"/>
    <w:rsid w:val="00025AA8"/>
    <w:rsid w:val="00026534"/>
    <w:rsid w:val="00026C29"/>
    <w:rsid w:val="00026C6A"/>
    <w:rsid w:val="00026CD2"/>
    <w:rsid w:val="00027FA0"/>
    <w:rsid w:val="0003003F"/>
    <w:rsid w:val="00030436"/>
    <w:rsid w:val="000306B4"/>
    <w:rsid w:val="00030C61"/>
    <w:rsid w:val="00030F9F"/>
    <w:rsid w:val="00031296"/>
    <w:rsid w:val="00031CF8"/>
    <w:rsid w:val="000323E0"/>
    <w:rsid w:val="0003257D"/>
    <w:rsid w:val="0003380F"/>
    <w:rsid w:val="00033C77"/>
    <w:rsid w:val="000344C3"/>
    <w:rsid w:val="00034734"/>
    <w:rsid w:val="00034F34"/>
    <w:rsid w:val="000354E3"/>
    <w:rsid w:val="00035EEA"/>
    <w:rsid w:val="00036151"/>
    <w:rsid w:val="00036532"/>
    <w:rsid w:val="0003664C"/>
    <w:rsid w:val="00036D59"/>
    <w:rsid w:val="00037302"/>
    <w:rsid w:val="00037DAB"/>
    <w:rsid w:val="00040471"/>
    <w:rsid w:val="00040B7B"/>
    <w:rsid w:val="00041AA9"/>
    <w:rsid w:val="00041BC8"/>
    <w:rsid w:val="00041D8C"/>
    <w:rsid w:val="000425A1"/>
    <w:rsid w:val="00042ECF"/>
    <w:rsid w:val="00043FAB"/>
    <w:rsid w:val="00044939"/>
    <w:rsid w:val="00044993"/>
    <w:rsid w:val="00045081"/>
    <w:rsid w:val="00045C8C"/>
    <w:rsid w:val="0004659C"/>
    <w:rsid w:val="00047279"/>
    <w:rsid w:val="000503B7"/>
    <w:rsid w:val="000512B8"/>
    <w:rsid w:val="0005155F"/>
    <w:rsid w:val="00052D01"/>
    <w:rsid w:val="0005314D"/>
    <w:rsid w:val="0005338A"/>
    <w:rsid w:val="00053564"/>
    <w:rsid w:val="000535C7"/>
    <w:rsid w:val="00053E0A"/>
    <w:rsid w:val="00053EA7"/>
    <w:rsid w:val="00053F59"/>
    <w:rsid w:val="0005593B"/>
    <w:rsid w:val="00055E65"/>
    <w:rsid w:val="000562E2"/>
    <w:rsid w:val="00056AF0"/>
    <w:rsid w:val="00056D81"/>
    <w:rsid w:val="00057957"/>
    <w:rsid w:val="00060714"/>
    <w:rsid w:val="00062139"/>
    <w:rsid w:val="000621A1"/>
    <w:rsid w:val="0006322B"/>
    <w:rsid w:val="00063237"/>
    <w:rsid w:val="000633E1"/>
    <w:rsid w:val="000635E2"/>
    <w:rsid w:val="00066303"/>
    <w:rsid w:val="00066CC1"/>
    <w:rsid w:val="00067CB2"/>
    <w:rsid w:val="0007146B"/>
    <w:rsid w:val="00071EB3"/>
    <w:rsid w:val="000724B9"/>
    <w:rsid w:val="0007298E"/>
    <w:rsid w:val="000738AB"/>
    <w:rsid w:val="00073B00"/>
    <w:rsid w:val="00073BE1"/>
    <w:rsid w:val="00074142"/>
    <w:rsid w:val="00074E93"/>
    <w:rsid w:val="00075EEC"/>
    <w:rsid w:val="000761D8"/>
    <w:rsid w:val="00076343"/>
    <w:rsid w:val="00076A05"/>
    <w:rsid w:val="000800D5"/>
    <w:rsid w:val="00080BA9"/>
    <w:rsid w:val="00082264"/>
    <w:rsid w:val="00082830"/>
    <w:rsid w:val="00082980"/>
    <w:rsid w:val="00082A14"/>
    <w:rsid w:val="00082F7B"/>
    <w:rsid w:val="0008370B"/>
    <w:rsid w:val="0008485D"/>
    <w:rsid w:val="00085B6F"/>
    <w:rsid w:val="00086505"/>
    <w:rsid w:val="00086AC6"/>
    <w:rsid w:val="00087805"/>
    <w:rsid w:val="00087F97"/>
    <w:rsid w:val="000901F4"/>
    <w:rsid w:val="000902FD"/>
    <w:rsid w:val="000909CB"/>
    <w:rsid w:val="00090B15"/>
    <w:rsid w:val="0009232E"/>
    <w:rsid w:val="00092725"/>
    <w:rsid w:val="00092C1A"/>
    <w:rsid w:val="00093140"/>
    <w:rsid w:val="000944F4"/>
    <w:rsid w:val="00094A38"/>
    <w:rsid w:val="00094C37"/>
    <w:rsid w:val="00094F15"/>
    <w:rsid w:val="00095C46"/>
    <w:rsid w:val="0009608C"/>
    <w:rsid w:val="00096FBB"/>
    <w:rsid w:val="0009734C"/>
    <w:rsid w:val="000978E0"/>
    <w:rsid w:val="000A02DE"/>
    <w:rsid w:val="000A072D"/>
    <w:rsid w:val="000A0ACA"/>
    <w:rsid w:val="000A0BAF"/>
    <w:rsid w:val="000A111E"/>
    <w:rsid w:val="000A25CC"/>
    <w:rsid w:val="000A2C85"/>
    <w:rsid w:val="000A416A"/>
    <w:rsid w:val="000A4755"/>
    <w:rsid w:val="000A4C75"/>
    <w:rsid w:val="000A4F7D"/>
    <w:rsid w:val="000A54E9"/>
    <w:rsid w:val="000A5816"/>
    <w:rsid w:val="000A5CD9"/>
    <w:rsid w:val="000A60B1"/>
    <w:rsid w:val="000A6F8F"/>
    <w:rsid w:val="000A7D49"/>
    <w:rsid w:val="000B1E88"/>
    <w:rsid w:val="000B203F"/>
    <w:rsid w:val="000B24BD"/>
    <w:rsid w:val="000B29EF"/>
    <w:rsid w:val="000B30D6"/>
    <w:rsid w:val="000B3699"/>
    <w:rsid w:val="000B3D72"/>
    <w:rsid w:val="000B4039"/>
    <w:rsid w:val="000B5E7B"/>
    <w:rsid w:val="000B6B5E"/>
    <w:rsid w:val="000C082F"/>
    <w:rsid w:val="000C1D9D"/>
    <w:rsid w:val="000C305E"/>
    <w:rsid w:val="000C356C"/>
    <w:rsid w:val="000C364E"/>
    <w:rsid w:val="000C3806"/>
    <w:rsid w:val="000C4BF8"/>
    <w:rsid w:val="000C4C32"/>
    <w:rsid w:val="000C500E"/>
    <w:rsid w:val="000C5522"/>
    <w:rsid w:val="000C7A57"/>
    <w:rsid w:val="000C7BAC"/>
    <w:rsid w:val="000C7EA1"/>
    <w:rsid w:val="000D0A8C"/>
    <w:rsid w:val="000D10E0"/>
    <w:rsid w:val="000D1C82"/>
    <w:rsid w:val="000D1FD4"/>
    <w:rsid w:val="000D287E"/>
    <w:rsid w:val="000D626E"/>
    <w:rsid w:val="000D76D4"/>
    <w:rsid w:val="000E0363"/>
    <w:rsid w:val="000E0B4D"/>
    <w:rsid w:val="000E0B6B"/>
    <w:rsid w:val="000E11F0"/>
    <w:rsid w:val="000E1E6B"/>
    <w:rsid w:val="000E1EC6"/>
    <w:rsid w:val="000E1EF5"/>
    <w:rsid w:val="000E22EE"/>
    <w:rsid w:val="000E407A"/>
    <w:rsid w:val="000E43DB"/>
    <w:rsid w:val="000E5B3F"/>
    <w:rsid w:val="000E5E55"/>
    <w:rsid w:val="000E63E5"/>
    <w:rsid w:val="000E690B"/>
    <w:rsid w:val="000E6FAB"/>
    <w:rsid w:val="000E7C2F"/>
    <w:rsid w:val="000E7E75"/>
    <w:rsid w:val="000F0498"/>
    <w:rsid w:val="000F0F6E"/>
    <w:rsid w:val="000F1237"/>
    <w:rsid w:val="000F1848"/>
    <w:rsid w:val="000F1962"/>
    <w:rsid w:val="000F1D10"/>
    <w:rsid w:val="000F3746"/>
    <w:rsid w:val="000F3C31"/>
    <w:rsid w:val="000F5DDD"/>
    <w:rsid w:val="000F5EBE"/>
    <w:rsid w:val="000F6036"/>
    <w:rsid w:val="000F7893"/>
    <w:rsid w:val="000F7981"/>
    <w:rsid w:val="000F799C"/>
    <w:rsid w:val="000F79B9"/>
    <w:rsid w:val="001012F6"/>
    <w:rsid w:val="00102080"/>
    <w:rsid w:val="00102C5A"/>
    <w:rsid w:val="0010356F"/>
    <w:rsid w:val="00103B73"/>
    <w:rsid w:val="001043D6"/>
    <w:rsid w:val="001045A9"/>
    <w:rsid w:val="00104739"/>
    <w:rsid w:val="00104B18"/>
    <w:rsid w:val="00104CDE"/>
    <w:rsid w:val="0010568B"/>
    <w:rsid w:val="00106D06"/>
    <w:rsid w:val="00107B03"/>
    <w:rsid w:val="00110CA0"/>
    <w:rsid w:val="001120A8"/>
    <w:rsid w:val="00112FA0"/>
    <w:rsid w:val="001146FC"/>
    <w:rsid w:val="00114912"/>
    <w:rsid w:val="00114BC6"/>
    <w:rsid w:val="0011520E"/>
    <w:rsid w:val="00117716"/>
    <w:rsid w:val="0011788F"/>
    <w:rsid w:val="00117CF4"/>
    <w:rsid w:val="0012072E"/>
    <w:rsid w:val="00120857"/>
    <w:rsid w:val="00121259"/>
    <w:rsid w:val="00121A23"/>
    <w:rsid w:val="00121F43"/>
    <w:rsid w:val="00122430"/>
    <w:rsid w:val="0012288B"/>
    <w:rsid w:val="0012340D"/>
    <w:rsid w:val="00125382"/>
    <w:rsid w:val="00125683"/>
    <w:rsid w:val="00125E3F"/>
    <w:rsid w:val="00125F18"/>
    <w:rsid w:val="00126623"/>
    <w:rsid w:val="00126871"/>
    <w:rsid w:val="00126957"/>
    <w:rsid w:val="00126AA8"/>
    <w:rsid w:val="00127C4D"/>
    <w:rsid w:val="00130E9E"/>
    <w:rsid w:val="00131059"/>
    <w:rsid w:val="001312BB"/>
    <w:rsid w:val="001312F1"/>
    <w:rsid w:val="001324FB"/>
    <w:rsid w:val="00132642"/>
    <w:rsid w:val="001326FB"/>
    <w:rsid w:val="00132AE1"/>
    <w:rsid w:val="00132C23"/>
    <w:rsid w:val="00133A19"/>
    <w:rsid w:val="001340B0"/>
    <w:rsid w:val="001342A1"/>
    <w:rsid w:val="00134C08"/>
    <w:rsid w:val="0013561F"/>
    <w:rsid w:val="00136B74"/>
    <w:rsid w:val="001373CA"/>
    <w:rsid w:val="00137614"/>
    <w:rsid w:val="001408B0"/>
    <w:rsid w:val="001417C0"/>
    <w:rsid w:val="00141964"/>
    <w:rsid w:val="00141CCD"/>
    <w:rsid w:val="00142038"/>
    <w:rsid w:val="00142E18"/>
    <w:rsid w:val="001433A4"/>
    <w:rsid w:val="001436E1"/>
    <w:rsid w:val="00144EAE"/>
    <w:rsid w:val="00145464"/>
    <w:rsid w:val="00145EC0"/>
    <w:rsid w:val="0014649B"/>
    <w:rsid w:val="001472DE"/>
    <w:rsid w:val="001474C6"/>
    <w:rsid w:val="00147536"/>
    <w:rsid w:val="00150B13"/>
    <w:rsid w:val="00150CAA"/>
    <w:rsid w:val="001515D2"/>
    <w:rsid w:val="001524C5"/>
    <w:rsid w:val="0015306A"/>
    <w:rsid w:val="001533F0"/>
    <w:rsid w:val="0015340B"/>
    <w:rsid w:val="001539D6"/>
    <w:rsid w:val="001555E6"/>
    <w:rsid w:val="00155EC2"/>
    <w:rsid w:val="00156668"/>
    <w:rsid w:val="001572D0"/>
    <w:rsid w:val="00160138"/>
    <w:rsid w:val="0016060B"/>
    <w:rsid w:val="00160E4F"/>
    <w:rsid w:val="00161218"/>
    <w:rsid w:val="00162CA7"/>
    <w:rsid w:val="001643A1"/>
    <w:rsid w:val="0016502E"/>
    <w:rsid w:val="0016599E"/>
    <w:rsid w:val="0016789F"/>
    <w:rsid w:val="001704C1"/>
    <w:rsid w:val="00170561"/>
    <w:rsid w:val="0017139E"/>
    <w:rsid w:val="00171F00"/>
    <w:rsid w:val="00172C83"/>
    <w:rsid w:val="00173A0D"/>
    <w:rsid w:val="00174765"/>
    <w:rsid w:val="001747F3"/>
    <w:rsid w:val="00174ABB"/>
    <w:rsid w:val="001758C4"/>
    <w:rsid w:val="0017681E"/>
    <w:rsid w:val="00177C86"/>
    <w:rsid w:val="00177F07"/>
    <w:rsid w:val="001805C3"/>
    <w:rsid w:val="00180607"/>
    <w:rsid w:val="001809C3"/>
    <w:rsid w:val="00180E72"/>
    <w:rsid w:val="00180E78"/>
    <w:rsid w:val="001816D0"/>
    <w:rsid w:val="00182C0E"/>
    <w:rsid w:val="00182D19"/>
    <w:rsid w:val="00183A94"/>
    <w:rsid w:val="00183C52"/>
    <w:rsid w:val="0018554F"/>
    <w:rsid w:val="001857EE"/>
    <w:rsid w:val="00185B22"/>
    <w:rsid w:val="00185B7A"/>
    <w:rsid w:val="00185F51"/>
    <w:rsid w:val="00187BE6"/>
    <w:rsid w:val="00187E27"/>
    <w:rsid w:val="00191C4F"/>
    <w:rsid w:val="00191FA3"/>
    <w:rsid w:val="0019241A"/>
    <w:rsid w:val="00193AC7"/>
    <w:rsid w:val="0019410F"/>
    <w:rsid w:val="001949BC"/>
    <w:rsid w:val="00194DCE"/>
    <w:rsid w:val="00195D3D"/>
    <w:rsid w:val="00196107"/>
    <w:rsid w:val="00196F6E"/>
    <w:rsid w:val="00197154"/>
    <w:rsid w:val="001973BC"/>
    <w:rsid w:val="00197F37"/>
    <w:rsid w:val="001A0497"/>
    <w:rsid w:val="001A057A"/>
    <w:rsid w:val="001A05E7"/>
    <w:rsid w:val="001A0970"/>
    <w:rsid w:val="001A123A"/>
    <w:rsid w:val="001A1B1D"/>
    <w:rsid w:val="001A206C"/>
    <w:rsid w:val="001A3096"/>
    <w:rsid w:val="001A3999"/>
    <w:rsid w:val="001A3BFE"/>
    <w:rsid w:val="001A5B80"/>
    <w:rsid w:val="001A67B3"/>
    <w:rsid w:val="001A68DA"/>
    <w:rsid w:val="001A6A32"/>
    <w:rsid w:val="001A72FA"/>
    <w:rsid w:val="001A7B0D"/>
    <w:rsid w:val="001B006C"/>
    <w:rsid w:val="001B0AD9"/>
    <w:rsid w:val="001B0FA6"/>
    <w:rsid w:val="001B1901"/>
    <w:rsid w:val="001B1D27"/>
    <w:rsid w:val="001B26C0"/>
    <w:rsid w:val="001B29E4"/>
    <w:rsid w:val="001B2E81"/>
    <w:rsid w:val="001B54A1"/>
    <w:rsid w:val="001B60C0"/>
    <w:rsid w:val="001B64F1"/>
    <w:rsid w:val="001B6879"/>
    <w:rsid w:val="001B6C66"/>
    <w:rsid w:val="001C0358"/>
    <w:rsid w:val="001C151D"/>
    <w:rsid w:val="001C2664"/>
    <w:rsid w:val="001C2A66"/>
    <w:rsid w:val="001C34B3"/>
    <w:rsid w:val="001C38FB"/>
    <w:rsid w:val="001C3AEE"/>
    <w:rsid w:val="001C43D4"/>
    <w:rsid w:val="001C5327"/>
    <w:rsid w:val="001C638E"/>
    <w:rsid w:val="001C6824"/>
    <w:rsid w:val="001C7342"/>
    <w:rsid w:val="001C73E4"/>
    <w:rsid w:val="001C7910"/>
    <w:rsid w:val="001C79B2"/>
    <w:rsid w:val="001C7A1E"/>
    <w:rsid w:val="001C7E12"/>
    <w:rsid w:val="001D00D1"/>
    <w:rsid w:val="001D1E03"/>
    <w:rsid w:val="001D28EF"/>
    <w:rsid w:val="001D31E7"/>
    <w:rsid w:val="001D34EC"/>
    <w:rsid w:val="001D37A0"/>
    <w:rsid w:val="001D3FE1"/>
    <w:rsid w:val="001D400B"/>
    <w:rsid w:val="001D5A64"/>
    <w:rsid w:val="001D5E6E"/>
    <w:rsid w:val="001D6407"/>
    <w:rsid w:val="001E11AC"/>
    <w:rsid w:val="001E1ED8"/>
    <w:rsid w:val="001E210F"/>
    <w:rsid w:val="001E2D31"/>
    <w:rsid w:val="001E381B"/>
    <w:rsid w:val="001E3BAB"/>
    <w:rsid w:val="001E4089"/>
    <w:rsid w:val="001E4D42"/>
    <w:rsid w:val="001E636F"/>
    <w:rsid w:val="001E6CC6"/>
    <w:rsid w:val="001E7B4A"/>
    <w:rsid w:val="001E7E5A"/>
    <w:rsid w:val="001F0AAE"/>
    <w:rsid w:val="001F10DE"/>
    <w:rsid w:val="001F1118"/>
    <w:rsid w:val="001F1607"/>
    <w:rsid w:val="001F3743"/>
    <w:rsid w:val="001F4E46"/>
    <w:rsid w:val="001F4FC1"/>
    <w:rsid w:val="001F6A22"/>
    <w:rsid w:val="001F7987"/>
    <w:rsid w:val="001F7F59"/>
    <w:rsid w:val="00200551"/>
    <w:rsid w:val="002006D2"/>
    <w:rsid w:val="00200C9B"/>
    <w:rsid w:val="00201446"/>
    <w:rsid w:val="002014B2"/>
    <w:rsid w:val="00201551"/>
    <w:rsid w:val="00201901"/>
    <w:rsid w:val="00202C70"/>
    <w:rsid w:val="00202F39"/>
    <w:rsid w:val="00203262"/>
    <w:rsid w:val="00203478"/>
    <w:rsid w:val="002036C3"/>
    <w:rsid w:val="00203921"/>
    <w:rsid w:val="00203AF3"/>
    <w:rsid w:val="00203B5F"/>
    <w:rsid w:val="002052B2"/>
    <w:rsid w:val="00205ECF"/>
    <w:rsid w:val="00206C2F"/>
    <w:rsid w:val="002102BD"/>
    <w:rsid w:val="002110FB"/>
    <w:rsid w:val="0021274A"/>
    <w:rsid w:val="00212F74"/>
    <w:rsid w:val="002143E5"/>
    <w:rsid w:val="002151BE"/>
    <w:rsid w:val="00215453"/>
    <w:rsid w:val="00215567"/>
    <w:rsid w:val="00215D76"/>
    <w:rsid w:val="00215EAE"/>
    <w:rsid w:val="00216C36"/>
    <w:rsid w:val="002174D3"/>
    <w:rsid w:val="00217C76"/>
    <w:rsid w:val="00220731"/>
    <w:rsid w:val="00220773"/>
    <w:rsid w:val="00220BB7"/>
    <w:rsid w:val="00220F2C"/>
    <w:rsid w:val="002213F0"/>
    <w:rsid w:val="00221C09"/>
    <w:rsid w:val="00222933"/>
    <w:rsid w:val="002233B0"/>
    <w:rsid w:val="002239B6"/>
    <w:rsid w:val="002244B1"/>
    <w:rsid w:val="00225915"/>
    <w:rsid w:val="00225A80"/>
    <w:rsid w:val="0022703A"/>
    <w:rsid w:val="00230427"/>
    <w:rsid w:val="00230ED1"/>
    <w:rsid w:val="00231AE1"/>
    <w:rsid w:val="00233486"/>
    <w:rsid w:val="00233836"/>
    <w:rsid w:val="002338D6"/>
    <w:rsid w:val="00233D51"/>
    <w:rsid w:val="00235D80"/>
    <w:rsid w:val="00236814"/>
    <w:rsid w:val="002370E0"/>
    <w:rsid w:val="0023779C"/>
    <w:rsid w:val="00237D0A"/>
    <w:rsid w:val="002400EA"/>
    <w:rsid w:val="00240446"/>
    <w:rsid w:val="00240D46"/>
    <w:rsid w:val="0024155A"/>
    <w:rsid w:val="002416D2"/>
    <w:rsid w:val="00241AF1"/>
    <w:rsid w:val="00241CCC"/>
    <w:rsid w:val="00241DB1"/>
    <w:rsid w:val="00241EDF"/>
    <w:rsid w:val="002420E1"/>
    <w:rsid w:val="0024358A"/>
    <w:rsid w:val="00245972"/>
    <w:rsid w:val="00245A75"/>
    <w:rsid w:val="002463ED"/>
    <w:rsid w:val="002466A5"/>
    <w:rsid w:val="00250CEF"/>
    <w:rsid w:val="00252A07"/>
    <w:rsid w:val="00252C50"/>
    <w:rsid w:val="00253620"/>
    <w:rsid w:val="00254694"/>
    <w:rsid w:val="00255F3C"/>
    <w:rsid w:val="00256806"/>
    <w:rsid w:val="00256B12"/>
    <w:rsid w:val="00256FA6"/>
    <w:rsid w:val="0025723F"/>
    <w:rsid w:val="00257BB3"/>
    <w:rsid w:val="00257C59"/>
    <w:rsid w:val="0026059E"/>
    <w:rsid w:val="00260997"/>
    <w:rsid w:val="00260CD8"/>
    <w:rsid w:val="00261372"/>
    <w:rsid w:val="00263149"/>
    <w:rsid w:val="00264420"/>
    <w:rsid w:val="0026475C"/>
    <w:rsid w:val="00264B73"/>
    <w:rsid w:val="0026569C"/>
    <w:rsid w:val="00265B0A"/>
    <w:rsid w:val="00265B48"/>
    <w:rsid w:val="0026605C"/>
    <w:rsid w:val="00267C5C"/>
    <w:rsid w:val="002703A8"/>
    <w:rsid w:val="0027055F"/>
    <w:rsid w:val="00270D4A"/>
    <w:rsid w:val="00270FE2"/>
    <w:rsid w:val="00271152"/>
    <w:rsid w:val="00272515"/>
    <w:rsid w:val="00275343"/>
    <w:rsid w:val="00275741"/>
    <w:rsid w:val="00275869"/>
    <w:rsid w:val="00275903"/>
    <w:rsid w:val="00276006"/>
    <w:rsid w:val="00277076"/>
    <w:rsid w:val="00280DA0"/>
    <w:rsid w:val="00281723"/>
    <w:rsid w:val="00281B99"/>
    <w:rsid w:val="00282508"/>
    <w:rsid w:val="00282876"/>
    <w:rsid w:val="00283794"/>
    <w:rsid w:val="00283DC9"/>
    <w:rsid w:val="0028421A"/>
    <w:rsid w:val="002842E0"/>
    <w:rsid w:val="002859E4"/>
    <w:rsid w:val="00286068"/>
    <w:rsid w:val="002860F2"/>
    <w:rsid w:val="00286A5B"/>
    <w:rsid w:val="002873DD"/>
    <w:rsid w:val="00287C0B"/>
    <w:rsid w:val="0029198C"/>
    <w:rsid w:val="00291AE8"/>
    <w:rsid w:val="00291F67"/>
    <w:rsid w:val="002920DE"/>
    <w:rsid w:val="002924CC"/>
    <w:rsid w:val="00292923"/>
    <w:rsid w:val="00292B3D"/>
    <w:rsid w:val="0029314C"/>
    <w:rsid w:val="002936DE"/>
    <w:rsid w:val="0029397C"/>
    <w:rsid w:val="00294135"/>
    <w:rsid w:val="002952E9"/>
    <w:rsid w:val="002956E0"/>
    <w:rsid w:val="00296187"/>
    <w:rsid w:val="002962E6"/>
    <w:rsid w:val="00296891"/>
    <w:rsid w:val="00296ACD"/>
    <w:rsid w:val="00297E3C"/>
    <w:rsid w:val="002A0349"/>
    <w:rsid w:val="002A0F20"/>
    <w:rsid w:val="002A1D21"/>
    <w:rsid w:val="002A276D"/>
    <w:rsid w:val="002A4185"/>
    <w:rsid w:val="002A4550"/>
    <w:rsid w:val="002A47B6"/>
    <w:rsid w:val="002A4CBF"/>
    <w:rsid w:val="002A50D6"/>
    <w:rsid w:val="002A54D2"/>
    <w:rsid w:val="002A5A3D"/>
    <w:rsid w:val="002A6107"/>
    <w:rsid w:val="002A6623"/>
    <w:rsid w:val="002A6B13"/>
    <w:rsid w:val="002A7208"/>
    <w:rsid w:val="002A783A"/>
    <w:rsid w:val="002B030F"/>
    <w:rsid w:val="002B130C"/>
    <w:rsid w:val="002B1BF3"/>
    <w:rsid w:val="002B2D0D"/>
    <w:rsid w:val="002B32A4"/>
    <w:rsid w:val="002B3F54"/>
    <w:rsid w:val="002B48B1"/>
    <w:rsid w:val="002B50BF"/>
    <w:rsid w:val="002B5A9F"/>
    <w:rsid w:val="002B5F98"/>
    <w:rsid w:val="002B6069"/>
    <w:rsid w:val="002B60E4"/>
    <w:rsid w:val="002B738F"/>
    <w:rsid w:val="002B73F6"/>
    <w:rsid w:val="002C057F"/>
    <w:rsid w:val="002C31D5"/>
    <w:rsid w:val="002C34C8"/>
    <w:rsid w:val="002C38D3"/>
    <w:rsid w:val="002C41C6"/>
    <w:rsid w:val="002C49ED"/>
    <w:rsid w:val="002C4A9D"/>
    <w:rsid w:val="002C5229"/>
    <w:rsid w:val="002C5946"/>
    <w:rsid w:val="002C6554"/>
    <w:rsid w:val="002C6ACB"/>
    <w:rsid w:val="002C71E5"/>
    <w:rsid w:val="002C7813"/>
    <w:rsid w:val="002D017D"/>
    <w:rsid w:val="002D04E1"/>
    <w:rsid w:val="002D0B07"/>
    <w:rsid w:val="002D0C6A"/>
    <w:rsid w:val="002D1153"/>
    <w:rsid w:val="002D1662"/>
    <w:rsid w:val="002D16DA"/>
    <w:rsid w:val="002D18D9"/>
    <w:rsid w:val="002D1FDD"/>
    <w:rsid w:val="002D21AF"/>
    <w:rsid w:val="002D3962"/>
    <w:rsid w:val="002D4098"/>
    <w:rsid w:val="002D416A"/>
    <w:rsid w:val="002D4E7C"/>
    <w:rsid w:val="002D55C5"/>
    <w:rsid w:val="002D56D2"/>
    <w:rsid w:val="002D57D4"/>
    <w:rsid w:val="002D591D"/>
    <w:rsid w:val="002D5FC6"/>
    <w:rsid w:val="002D7844"/>
    <w:rsid w:val="002D7FF2"/>
    <w:rsid w:val="002E0CF6"/>
    <w:rsid w:val="002E0FF3"/>
    <w:rsid w:val="002E1323"/>
    <w:rsid w:val="002E1C91"/>
    <w:rsid w:val="002E5038"/>
    <w:rsid w:val="002E5A90"/>
    <w:rsid w:val="002E6A2A"/>
    <w:rsid w:val="002E7E94"/>
    <w:rsid w:val="002F02AE"/>
    <w:rsid w:val="002F036B"/>
    <w:rsid w:val="002F1425"/>
    <w:rsid w:val="002F207A"/>
    <w:rsid w:val="002F2CA7"/>
    <w:rsid w:val="002F302C"/>
    <w:rsid w:val="002F390D"/>
    <w:rsid w:val="002F418A"/>
    <w:rsid w:val="002F470F"/>
    <w:rsid w:val="002F51BC"/>
    <w:rsid w:val="002F54E4"/>
    <w:rsid w:val="002F5CB8"/>
    <w:rsid w:val="002F6726"/>
    <w:rsid w:val="002F6E6B"/>
    <w:rsid w:val="002F7069"/>
    <w:rsid w:val="002F72D6"/>
    <w:rsid w:val="00300181"/>
    <w:rsid w:val="0030198B"/>
    <w:rsid w:val="00302355"/>
    <w:rsid w:val="00302D43"/>
    <w:rsid w:val="0030367C"/>
    <w:rsid w:val="00303AA4"/>
    <w:rsid w:val="00303B25"/>
    <w:rsid w:val="00304653"/>
    <w:rsid w:val="00305A50"/>
    <w:rsid w:val="003070AE"/>
    <w:rsid w:val="00307444"/>
    <w:rsid w:val="003074A8"/>
    <w:rsid w:val="0030757B"/>
    <w:rsid w:val="00310DEE"/>
    <w:rsid w:val="003113B0"/>
    <w:rsid w:val="00311FFB"/>
    <w:rsid w:val="003120AC"/>
    <w:rsid w:val="003121EB"/>
    <w:rsid w:val="00312C9D"/>
    <w:rsid w:val="00314602"/>
    <w:rsid w:val="00314749"/>
    <w:rsid w:val="00314791"/>
    <w:rsid w:val="00314D8A"/>
    <w:rsid w:val="0031637C"/>
    <w:rsid w:val="003165C3"/>
    <w:rsid w:val="00316E98"/>
    <w:rsid w:val="003170CF"/>
    <w:rsid w:val="003172F7"/>
    <w:rsid w:val="003179C0"/>
    <w:rsid w:val="00317AFA"/>
    <w:rsid w:val="00317B76"/>
    <w:rsid w:val="00317C34"/>
    <w:rsid w:val="00320307"/>
    <w:rsid w:val="0032069A"/>
    <w:rsid w:val="003214CC"/>
    <w:rsid w:val="003217A9"/>
    <w:rsid w:val="00321986"/>
    <w:rsid w:val="00321CA3"/>
    <w:rsid w:val="003224DC"/>
    <w:rsid w:val="00323111"/>
    <w:rsid w:val="00323817"/>
    <w:rsid w:val="00323E3D"/>
    <w:rsid w:val="00324098"/>
    <w:rsid w:val="003243E5"/>
    <w:rsid w:val="00325CED"/>
    <w:rsid w:val="00325FA9"/>
    <w:rsid w:val="00326793"/>
    <w:rsid w:val="003277EE"/>
    <w:rsid w:val="00327A0E"/>
    <w:rsid w:val="00327FD9"/>
    <w:rsid w:val="0033058F"/>
    <w:rsid w:val="00331740"/>
    <w:rsid w:val="003327CA"/>
    <w:rsid w:val="00332AF4"/>
    <w:rsid w:val="00332B98"/>
    <w:rsid w:val="00332F5B"/>
    <w:rsid w:val="0033375C"/>
    <w:rsid w:val="003344FD"/>
    <w:rsid w:val="00334726"/>
    <w:rsid w:val="0033568E"/>
    <w:rsid w:val="00335C40"/>
    <w:rsid w:val="0033672A"/>
    <w:rsid w:val="00336B0A"/>
    <w:rsid w:val="00336CEE"/>
    <w:rsid w:val="00337696"/>
    <w:rsid w:val="00337C07"/>
    <w:rsid w:val="00340AD8"/>
    <w:rsid w:val="00342A1F"/>
    <w:rsid w:val="003431A1"/>
    <w:rsid w:val="00346B90"/>
    <w:rsid w:val="00350BB8"/>
    <w:rsid w:val="00350F7D"/>
    <w:rsid w:val="003524BE"/>
    <w:rsid w:val="00352548"/>
    <w:rsid w:val="00352891"/>
    <w:rsid w:val="00352A9F"/>
    <w:rsid w:val="00352AE5"/>
    <w:rsid w:val="00352B42"/>
    <w:rsid w:val="00352FEB"/>
    <w:rsid w:val="0035351F"/>
    <w:rsid w:val="003544B5"/>
    <w:rsid w:val="00354549"/>
    <w:rsid w:val="00354886"/>
    <w:rsid w:val="00354951"/>
    <w:rsid w:val="00355225"/>
    <w:rsid w:val="00355556"/>
    <w:rsid w:val="0035684D"/>
    <w:rsid w:val="00356F42"/>
    <w:rsid w:val="00357135"/>
    <w:rsid w:val="003579DC"/>
    <w:rsid w:val="00357BFA"/>
    <w:rsid w:val="00360732"/>
    <w:rsid w:val="00360F76"/>
    <w:rsid w:val="00361095"/>
    <w:rsid w:val="00361D67"/>
    <w:rsid w:val="00362514"/>
    <w:rsid w:val="003640C6"/>
    <w:rsid w:val="0036411A"/>
    <w:rsid w:val="003648C5"/>
    <w:rsid w:val="0036555F"/>
    <w:rsid w:val="00366135"/>
    <w:rsid w:val="0036616D"/>
    <w:rsid w:val="00366C0F"/>
    <w:rsid w:val="00366C4D"/>
    <w:rsid w:val="003704B1"/>
    <w:rsid w:val="00370532"/>
    <w:rsid w:val="003708C8"/>
    <w:rsid w:val="00370FB8"/>
    <w:rsid w:val="00371927"/>
    <w:rsid w:val="00371F3E"/>
    <w:rsid w:val="00372159"/>
    <w:rsid w:val="0037284C"/>
    <w:rsid w:val="0037293E"/>
    <w:rsid w:val="00372DC7"/>
    <w:rsid w:val="00372ED9"/>
    <w:rsid w:val="0037385F"/>
    <w:rsid w:val="00374A68"/>
    <w:rsid w:val="00376375"/>
    <w:rsid w:val="00376405"/>
    <w:rsid w:val="00376841"/>
    <w:rsid w:val="00376A9E"/>
    <w:rsid w:val="00376B0A"/>
    <w:rsid w:val="00377823"/>
    <w:rsid w:val="00377875"/>
    <w:rsid w:val="00377B88"/>
    <w:rsid w:val="00380C12"/>
    <w:rsid w:val="00380CEB"/>
    <w:rsid w:val="00380D94"/>
    <w:rsid w:val="0038175A"/>
    <w:rsid w:val="00381962"/>
    <w:rsid w:val="00382652"/>
    <w:rsid w:val="0038269B"/>
    <w:rsid w:val="00382D40"/>
    <w:rsid w:val="003842B2"/>
    <w:rsid w:val="00384A3B"/>
    <w:rsid w:val="003856FD"/>
    <w:rsid w:val="003867D9"/>
    <w:rsid w:val="0038704B"/>
    <w:rsid w:val="003875BF"/>
    <w:rsid w:val="00387D0D"/>
    <w:rsid w:val="00391DEE"/>
    <w:rsid w:val="00392B29"/>
    <w:rsid w:val="00393553"/>
    <w:rsid w:val="00393EBA"/>
    <w:rsid w:val="00394642"/>
    <w:rsid w:val="00394B83"/>
    <w:rsid w:val="00394C11"/>
    <w:rsid w:val="00395431"/>
    <w:rsid w:val="003954F1"/>
    <w:rsid w:val="00395608"/>
    <w:rsid w:val="00396E6B"/>
    <w:rsid w:val="0039762D"/>
    <w:rsid w:val="0039791E"/>
    <w:rsid w:val="003A01EF"/>
    <w:rsid w:val="003A07DD"/>
    <w:rsid w:val="003A1A3C"/>
    <w:rsid w:val="003A292C"/>
    <w:rsid w:val="003A512A"/>
    <w:rsid w:val="003A58CC"/>
    <w:rsid w:val="003A5DFC"/>
    <w:rsid w:val="003A6626"/>
    <w:rsid w:val="003A6D4B"/>
    <w:rsid w:val="003A7AFB"/>
    <w:rsid w:val="003B0758"/>
    <w:rsid w:val="003B0A95"/>
    <w:rsid w:val="003B0D1D"/>
    <w:rsid w:val="003B0F02"/>
    <w:rsid w:val="003B153B"/>
    <w:rsid w:val="003B2AAD"/>
    <w:rsid w:val="003B30A6"/>
    <w:rsid w:val="003B330E"/>
    <w:rsid w:val="003B34E5"/>
    <w:rsid w:val="003B5132"/>
    <w:rsid w:val="003B6026"/>
    <w:rsid w:val="003B71A5"/>
    <w:rsid w:val="003B7376"/>
    <w:rsid w:val="003B7677"/>
    <w:rsid w:val="003B79CA"/>
    <w:rsid w:val="003B7D33"/>
    <w:rsid w:val="003C01E9"/>
    <w:rsid w:val="003C0C21"/>
    <w:rsid w:val="003C15BB"/>
    <w:rsid w:val="003C174F"/>
    <w:rsid w:val="003C3476"/>
    <w:rsid w:val="003C5091"/>
    <w:rsid w:val="003C6784"/>
    <w:rsid w:val="003C6EF0"/>
    <w:rsid w:val="003D058F"/>
    <w:rsid w:val="003D0E8F"/>
    <w:rsid w:val="003D2784"/>
    <w:rsid w:val="003D3AC3"/>
    <w:rsid w:val="003D3DAC"/>
    <w:rsid w:val="003D3F40"/>
    <w:rsid w:val="003D41DF"/>
    <w:rsid w:val="003D41F5"/>
    <w:rsid w:val="003D4D88"/>
    <w:rsid w:val="003D57FC"/>
    <w:rsid w:val="003D5B68"/>
    <w:rsid w:val="003D6155"/>
    <w:rsid w:val="003D69F3"/>
    <w:rsid w:val="003D721D"/>
    <w:rsid w:val="003E019B"/>
    <w:rsid w:val="003E0C46"/>
    <w:rsid w:val="003E0CAF"/>
    <w:rsid w:val="003E19AE"/>
    <w:rsid w:val="003E1E47"/>
    <w:rsid w:val="003E1F66"/>
    <w:rsid w:val="003E24E6"/>
    <w:rsid w:val="003E258A"/>
    <w:rsid w:val="003E3DEF"/>
    <w:rsid w:val="003E40B2"/>
    <w:rsid w:val="003E5D76"/>
    <w:rsid w:val="003E613E"/>
    <w:rsid w:val="003E617B"/>
    <w:rsid w:val="003E658D"/>
    <w:rsid w:val="003E704C"/>
    <w:rsid w:val="003E790F"/>
    <w:rsid w:val="003E7B5D"/>
    <w:rsid w:val="003F0156"/>
    <w:rsid w:val="003F158D"/>
    <w:rsid w:val="003F164F"/>
    <w:rsid w:val="003F18AD"/>
    <w:rsid w:val="003F1EE5"/>
    <w:rsid w:val="003F2A6A"/>
    <w:rsid w:val="003F2E22"/>
    <w:rsid w:val="003F3057"/>
    <w:rsid w:val="003F3298"/>
    <w:rsid w:val="003F347D"/>
    <w:rsid w:val="003F3C12"/>
    <w:rsid w:val="003F5994"/>
    <w:rsid w:val="003F648E"/>
    <w:rsid w:val="003F70B3"/>
    <w:rsid w:val="003F7782"/>
    <w:rsid w:val="00400C54"/>
    <w:rsid w:val="00400F29"/>
    <w:rsid w:val="00401549"/>
    <w:rsid w:val="004022F7"/>
    <w:rsid w:val="00402A38"/>
    <w:rsid w:val="0040352C"/>
    <w:rsid w:val="00403579"/>
    <w:rsid w:val="004037EA"/>
    <w:rsid w:val="0040407B"/>
    <w:rsid w:val="004046FC"/>
    <w:rsid w:val="00404B8F"/>
    <w:rsid w:val="00404D98"/>
    <w:rsid w:val="00405C13"/>
    <w:rsid w:val="00406024"/>
    <w:rsid w:val="00406826"/>
    <w:rsid w:val="00407E67"/>
    <w:rsid w:val="00410B10"/>
    <w:rsid w:val="00411621"/>
    <w:rsid w:val="004117B8"/>
    <w:rsid w:val="00411FF4"/>
    <w:rsid w:val="00412DCA"/>
    <w:rsid w:val="00413AFC"/>
    <w:rsid w:val="00413C44"/>
    <w:rsid w:val="00413D89"/>
    <w:rsid w:val="0041440C"/>
    <w:rsid w:val="0041482B"/>
    <w:rsid w:val="004149EB"/>
    <w:rsid w:val="00414D24"/>
    <w:rsid w:val="00415077"/>
    <w:rsid w:val="00415C7D"/>
    <w:rsid w:val="00416320"/>
    <w:rsid w:val="00416499"/>
    <w:rsid w:val="00416776"/>
    <w:rsid w:val="00417D8A"/>
    <w:rsid w:val="00417FA1"/>
    <w:rsid w:val="00420D6E"/>
    <w:rsid w:val="004210BA"/>
    <w:rsid w:val="00423DAD"/>
    <w:rsid w:val="004251C7"/>
    <w:rsid w:val="00425640"/>
    <w:rsid w:val="00425E64"/>
    <w:rsid w:val="00426257"/>
    <w:rsid w:val="00427DBF"/>
    <w:rsid w:val="004303AF"/>
    <w:rsid w:val="00430D44"/>
    <w:rsid w:val="0043128D"/>
    <w:rsid w:val="0043163E"/>
    <w:rsid w:val="00431AF4"/>
    <w:rsid w:val="00431F14"/>
    <w:rsid w:val="0043227E"/>
    <w:rsid w:val="00432471"/>
    <w:rsid w:val="00436099"/>
    <w:rsid w:val="004373CE"/>
    <w:rsid w:val="00437878"/>
    <w:rsid w:val="00437961"/>
    <w:rsid w:val="00437D5C"/>
    <w:rsid w:val="0044049F"/>
    <w:rsid w:val="00441CFB"/>
    <w:rsid w:val="0044338F"/>
    <w:rsid w:val="00443ADF"/>
    <w:rsid w:val="004440C0"/>
    <w:rsid w:val="00444B95"/>
    <w:rsid w:val="00444F1B"/>
    <w:rsid w:val="00445889"/>
    <w:rsid w:val="004476D1"/>
    <w:rsid w:val="00447C41"/>
    <w:rsid w:val="00450090"/>
    <w:rsid w:val="00450544"/>
    <w:rsid w:val="0045071F"/>
    <w:rsid w:val="00450E9A"/>
    <w:rsid w:val="00450F33"/>
    <w:rsid w:val="004521B7"/>
    <w:rsid w:val="004527C4"/>
    <w:rsid w:val="004544DF"/>
    <w:rsid w:val="00454C5A"/>
    <w:rsid w:val="004576FF"/>
    <w:rsid w:val="004617D1"/>
    <w:rsid w:val="00461A52"/>
    <w:rsid w:val="00461D3D"/>
    <w:rsid w:val="00462026"/>
    <w:rsid w:val="004627D4"/>
    <w:rsid w:val="00463029"/>
    <w:rsid w:val="0046307C"/>
    <w:rsid w:val="0046341B"/>
    <w:rsid w:val="0046423B"/>
    <w:rsid w:val="004642C8"/>
    <w:rsid w:val="0046444C"/>
    <w:rsid w:val="004648F1"/>
    <w:rsid w:val="00464ACD"/>
    <w:rsid w:val="00465698"/>
    <w:rsid w:val="00465A88"/>
    <w:rsid w:val="00466BC3"/>
    <w:rsid w:val="00466D92"/>
    <w:rsid w:val="00466E11"/>
    <w:rsid w:val="0046769B"/>
    <w:rsid w:val="00470739"/>
    <w:rsid w:val="00470F9E"/>
    <w:rsid w:val="004710D6"/>
    <w:rsid w:val="004717A0"/>
    <w:rsid w:val="004718B7"/>
    <w:rsid w:val="00471A3D"/>
    <w:rsid w:val="00471D16"/>
    <w:rsid w:val="00472E7F"/>
    <w:rsid w:val="0047334D"/>
    <w:rsid w:val="00473406"/>
    <w:rsid w:val="004734E1"/>
    <w:rsid w:val="00474B72"/>
    <w:rsid w:val="00474E2C"/>
    <w:rsid w:val="00475FCC"/>
    <w:rsid w:val="0047692F"/>
    <w:rsid w:val="00477097"/>
    <w:rsid w:val="00477782"/>
    <w:rsid w:val="00477B95"/>
    <w:rsid w:val="00477BF5"/>
    <w:rsid w:val="00477C2E"/>
    <w:rsid w:val="00477C5D"/>
    <w:rsid w:val="00480688"/>
    <w:rsid w:val="00481B4A"/>
    <w:rsid w:val="004825C7"/>
    <w:rsid w:val="00483536"/>
    <w:rsid w:val="0048452C"/>
    <w:rsid w:val="00485EB2"/>
    <w:rsid w:val="00486322"/>
    <w:rsid w:val="0048658C"/>
    <w:rsid w:val="004865E7"/>
    <w:rsid w:val="00486659"/>
    <w:rsid w:val="00487AC7"/>
    <w:rsid w:val="004915FB"/>
    <w:rsid w:val="0049161B"/>
    <w:rsid w:val="00491C76"/>
    <w:rsid w:val="00492698"/>
    <w:rsid w:val="00492F0F"/>
    <w:rsid w:val="00494150"/>
    <w:rsid w:val="004954DE"/>
    <w:rsid w:val="00495954"/>
    <w:rsid w:val="00495C3F"/>
    <w:rsid w:val="0049651D"/>
    <w:rsid w:val="0049696C"/>
    <w:rsid w:val="00496B86"/>
    <w:rsid w:val="00496BFE"/>
    <w:rsid w:val="00496E43"/>
    <w:rsid w:val="00497A28"/>
    <w:rsid w:val="00497CFC"/>
    <w:rsid w:val="004A0532"/>
    <w:rsid w:val="004A0EE7"/>
    <w:rsid w:val="004A1C8C"/>
    <w:rsid w:val="004A1F40"/>
    <w:rsid w:val="004A4099"/>
    <w:rsid w:val="004A46CB"/>
    <w:rsid w:val="004A513E"/>
    <w:rsid w:val="004A5BF6"/>
    <w:rsid w:val="004A5D45"/>
    <w:rsid w:val="004A62F9"/>
    <w:rsid w:val="004A667F"/>
    <w:rsid w:val="004A6A64"/>
    <w:rsid w:val="004A726A"/>
    <w:rsid w:val="004A7A27"/>
    <w:rsid w:val="004B04DD"/>
    <w:rsid w:val="004B1628"/>
    <w:rsid w:val="004B1718"/>
    <w:rsid w:val="004B21BC"/>
    <w:rsid w:val="004B2CAC"/>
    <w:rsid w:val="004B2CF1"/>
    <w:rsid w:val="004B2F90"/>
    <w:rsid w:val="004B3A55"/>
    <w:rsid w:val="004B3B90"/>
    <w:rsid w:val="004B4082"/>
    <w:rsid w:val="004B4530"/>
    <w:rsid w:val="004B469F"/>
    <w:rsid w:val="004B5A42"/>
    <w:rsid w:val="004B6061"/>
    <w:rsid w:val="004B7F21"/>
    <w:rsid w:val="004C0531"/>
    <w:rsid w:val="004C0B29"/>
    <w:rsid w:val="004C1246"/>
    <w:rsid w:val="004C194C"/>
    <w:rsid w:val="004C1C4D"/>
    <w:rsid w:val="004C21E5"/>
    <w:rsid w:val="004C2FB0"/>
    <w:rsid w:val="004C3696"/>
    <w:rsid w:val="004C39F5"/>
    <w:rsid w:val="004C3BBF"/>
    <w:rsid w:val="004C4B98"/>
    <w:rsid w:val="004C520E"/>
    <w:rsid w:val="004C52D4"/>
    <w:rsid w:val="004C5649"/>
    <w:rsid w:val="004C6DDA"/>
    <w:rsid w:val="004C7066"/>
    <w:rsid w:val="004C73D5"/>
    <w:rsid w:val="004C75CA"/>
    <w:rsid w:val="004C7717"/>
    <w:rsid w:val="004D006F"/>
    <w:rsid w:val="004D04B3"/>
    <w:rsid w:val="004D0608"/>
    <w:rsid w:val="004D0DA5"/>
    <w:rsid w:val="004D148E"/>
    <w:rsid w:val="004D1970"/>
    <w:rsid w:val="004D4BB1"/>
    <w:rsid w:val="004D4E8F"/>
    <w:rsid w:val="004D50EF"/>
    <w:rsid w:val="004D55C1"/>
    <w:rsid w:val="004D6986"/>
    <w:rsid w:val="004D70A1"/>
    <w:rsid w:val="004D70CA"/>
    <w:rsid w:val="004D7AFE"/>
    <w:rsid w:val="004D7FE4"/>
    <w:rsid w:val="004E0E3E"/>
    <w:rsid w:val="004E1A2C"/>
    <w:rsid w:val="004E1F60"/>
    <w:rsid w:val="004E2D41"/>
    <w:rsid w:val="004E390C"/>
    <w:rsid w:val="004E40FA"/>
    <w:rsid w:val="004E4297"/>
    <w:rsid w:val="004E4939"/>
    <w:rsid w:val="004E58E8"/>
    <w:rsid w:val="004E5BFA"/>
    <w:rsid w:val="004E6B50"/>
    <w:rsid w:val="004F1261"/>
    <w:rsid w:val="004F1996"/>
    <w:rsid w:val="004F303D"/>
    <w:rsid w:val="004F36E2"/>
    <w:rsid w:val="004F3962"/>
    <w:rsid w:val="004F4863"/>
    <w:rsid w:val="004F4C4F"/>
    <w:rsid w:val="004F4D57"/>
    <w:rsid w:val="004F50DF"/>
    <w:rsid w:val="004F541E"/>
    <w:rsid w:val="004F608D"/>
    <w:rsid w:val="004F6806"/>
    <w:rsid w:val="004F6C07"/>
    <w:rsid w:val="004F6E2D"/>
    <w:rsid w:val="004F6F21"/>
    <w:rsid w:val="004F7AE9"/>
    <w:rsid w:val="0050177F"/>
    <w:rsid w:val="0050212A"/>
    <w:rsid w:val="00505939"/>
    <w:rsid w:val="00506BFE"/>
    <w:rsid w:val="00506E80"/>
    <w:rsid w:val="0051054D"/>
    <w:rsid w:val="00510F84"/>
    <w:rsid w:val="00511753"/>
    <w:rsid w:val="0051197F"/>
    <w:rsid w:val="0051198C"/>
    <w:rsid w:val="005132AD"/>
    <w:rsid w:val="005136FA"/>
    <w:rsid w:val="0051408D"/>
    <w:rsid w:val="00514704"/>
    <w:rsid w:val="00515506"/>
    <w:rsid w:val="00515725"/>
    <w:rsid w:val="00516C5A"/>
    <w:rsid w:val="00516EAE"/>
    <w:rsid w:val="005170CC"/>
    <w:rsid w:val="0051721A"/>
    <w:rsid w:val="00517242"/>
    <w:rsid w:val="00517DDA"/>
    <w:rsid w:val="005204FB"/>
    <w:rsid w:val="00520B0E"/>
    <w:rsid w:val="00520E89"/>
    <w:rsid w:val="005217E1"/>
    <w:rsid w:val="005228D9"/>
    <w:rsid w:val="00522A4F"/>
    <w:rsid w:val="00523218"/>
    <w:rsid w:val="00523EF9"/>
    <w:rsid w:val="00524035"/>
    <w:rsid w:val="0052433F"/>
    <w:rsid w:val="00524577"/>
    <w:rsid w:val="00524E29"/>
    <w:rsid w:val="005250FC"/>
    <w:rsid w:val="00525422"/>
    <w:rsid w:val="00525C60"/>
    <w:rsid w:val="00527774"/>
    <w:rsid w:val="00527A3F"/>
    <w:rsid w:val="00527F41"/>
    <w:rsid w:val="00530911"/>
    <w:rsid w:val="00530D9B"/>
    <w:rsid w:val="00530E9E"/>
    <w:rsid w:val="00530EC3"/>
    <w:rsid w:val="00531708"/>
    <w:rsid w:val="00531817"/>
    <w:rsid w:val="0053280E"/>
    <w:rsid w:val="00532DE9"/>
    <w:rsid w:val="0053382D"/>
    <w:rsid w:val="00534317"/>
    <w:rsid w:val="0053432D"/>
    <w:rsid w:val="00534502"/>
    <w:rsid w:val="005349B7"/>
    <w:rsid w:val="00534B03"/>
    <w:rsid w:val="005354D1"/>
    <w:rsid w:val="00536272"/>
    <w:rsid w:val="00536F63"/>
    <w:rsid w:val="00537291"/>
    <w:rsid w:val="005400C5"/>
    <w:rsid w:val="0054163A"/>
    <w:rsid w:val="005418CC"/>
    <w:rsid w:val="00542EDF"/>
    <w:rsid w:val="005437DD"/>
    <w:rsid w:val="005439F4"/>
    <w:rsid w:val="005442A0"/>
    <w:rsid w:val="0054532B"/>
    <w:rsid w:val="00545629"/>
    <w:rsid w:val="00545642"/>
    <w:rsid w:val="005457B8"/>
    <w:rsid w:val="00545DB7"/>
    <w:rsid w:val="0054683A"/>
    <w:rsid w:val="005469E7"/>
    <w:rsid w:val="005478F2"/>
    <w:rsid w:val="00547A35"/>
    <w:rsid w:val="00550019"/>
    <w:rsid w:val="005507E9"/>
    <w:rsid w:val="005508BB"/>
    <w:rsid w:val="00550AD0"/>
    <w:rsid w:val="0055103C"/>
    <w:rsid w:val="0055195B"/>
    <w:rsid w:val="0055326A"/>
    <w:rsid w:val="00553275"/>
    <w:rsid w:val="00553FA7"/>
    <w:rsid w:val="00554196"/>
    <w:rsid w:val="0055491F"/>
    <w:rsid w:val="00554C08"/>
    <w:rsid w:val="005551F2"/>
    <w:rsid w:val="00556064"/>
    <w:rsid w:val="005567AC"/>
    <w:rsid w:val="00556FAA"/>
    <w:rsid w:val="005577AA"/>
    <w:rsid w:val="00557F82"/>
    <w:rsid w:val="0056057C"/>
    <w:rsid w:val="00561564"/>
    <w:rsid w:val="00562034"/>
    <w:rsid w:val="00562469"/>
    <w:rsid w:val="00562764"/>
    <w:rsid w:val="00562C52"/>
    <w:rsid w:val="005634C1"/>
    <w:rsid w:val="005638AE"/>
    <w:rsid w:val="00565344"/>
    <w:rsid w:val="00565CE5"/>
    <w:rsid w:val="0056630B"/>
    <w:rsid w:val="00566882"/>
    <w:rsid w:val="00567EFA"/>
    <w:rsid w:val="00570D86"/>
    <w:rsid w:val="00570F3D"/>
    <w:rsid w:val="00570F7E"/>
    <w:rsid w:val="005714D4"/>
    <w:rsid w:val="00571AEE"/>
    <w:rsid w:val="00571EA4"/>
    <w:rsid w:val="0057251B"/>
    <w:rsid w:val="00572F86"/>
    <w:rsid w:val="0057463E"/>
    <w:rsid w:val="0057520D"/>
    <w:rsid w:val="0057569F"/>
    <w:rsid w:val="005769FB"/>
    <w:rsid w:val="00576A84"/>
    <w:rsid w:val="00577318"/>
    <w:rsid w:val="005773C1"/>
    <w:rsid w:val="0057786B"/>
    <w:rsid w:val="005803DE"/>
    <w:rsid w:val="00580404"/>
    <w:rsid w:val="00582C2E"/>
    <w:rsid w:val="00582DAC"/>
    <w:rsid w:val="00584104"/>
    <w:rsid w:val="00585109"/>
    <w:rsid w:val="0058542E"/>
    <w:rsid w:val="00585BCA"/>
    <w:rsid w:val="00585DF8"/>
    <w:rsid w:val="00586C94"/>
    <w:rsid w:val="00587BE6"/>
    <w:rsid w:val="005905B0"/>
    <w:rsid w:val="00590AE3"/>
    <w:rsid w:val="00590ED0"/>
    <w:rsid w:val="005910A9"/>
    <w:rsid w:val="00591197"/>
    <w:rsid w:val="005917C6"/>
    <w:rsid w:val="00591CF9"/>
    <w:rsid w:val="00591D16"/>
    <w:rsid w:val="00591EC1"/>
    <w:rsid w:val="00591FA4"/>
    <w:rsid w:val="0059353E"/>
    <w:rsid w:val="0059429F"/>
    <w:rsid w:val="00594368"/>
    <w:rsid w:val="00594D49"/>
    <w:rsid w:val="00594E27"/>
    <w:rsid w:val="005958EA"/>
    <w:rsid w:val="00597463"/>
    <w:rsid w:val="005A0935"/>
    <w:rsid w:val="005A0E46"/>
    <w:rsid w:val="005A0E99"/>
    <w:rsid w:val="005A108D"/>
    <w:rsid w:val="005A10F5"/>
    <w:rsid w:val="005A1877"/>
    <w:rsid w:val="005A26A2"/>
    <w:rsid w:val="005A2801"/>
    <w:rsid w:val="005A3013"/>
    <w:rsid w:val="005A337C"/>
    <w:rsid w:val="005A5255"/>
    <w:rsid w:val="005A589E"/>
    <w:rsid w:val="005A5B82"/>
    <w:rsid w:val="005A626A"/>
    <w:rsid w:val="005A6B8D"/>
    <w:rsid w:val="005A7315"/>
    <w:rsid w:val="005A7A4A"/>
    <w:rsid w:val="005B01DE"/>
    <w:rsid w:val="005B1045"/>
    <w:rsid w:val="005B1804"/>
    <w:rsid w:val="005B25FE"/>
    <w:rsid w:val="005B2A95"/>
    <w:rsid w:val="005B2E02"/>
    <w:rsid w:val="005B3059"/>
    <w:rsid w:val="005B366C"/>
    <w:rsid w:val="005B37AD"/>
    <w:rsid w:val="005B399A"/>
    <w:rsid w:val="005B3A37"/>
    <w:rsid w:val="005B45C9"/>
    <w:rsid w:val="005B45E3"/>
    <w:rsid w:val="005B5A37"/>
    <w:rsid w:val="005B5AAD"/>
    <w:rsid w:val="005B634C"/>
    <w:rsid w:val="005B66FE"/>
    <w:rsid w:val="005B76A5"/>
    <w:rsid w:val="005B7A6B"/>
    <w:rsid w:val="005C0030"/>
    <w:rsid w:val="005C02FA"/>
    <w:rsid w:val="005C0AB9"/>
    <w:rsid w:val="005C1045"/>
    <w:rsid w:val="005C36B3"/>
    <w:rsid w:val="005C3ADF"/>
    <w:rsid w:val="005C3C4A"/>
    <w:rsid w:val="005C4322"/>
    <w:rsid w:val="005C43A4"/>
    <w:rsid w:val="005C53F8"/>
    <w:rsid w:val="005C5E2D"/>
    <w:rsid w:val="005C5F0A"/>
    <w:rsid w:val="005C6125"/>
    <w:rsid w:val="005C6CA2"/>
    <w:rsid w:val="005C731E"/>
    <w:rsid w:val="005C7AE4"/>
    <w:rsid w:val="005C7D4C"/>
    <w:rsid w:val="005D0FAC"/>
    <w:rsid w:val="005D1387"/>
    <w:rsid w:val="005D16F1"/>
    <w:rsid w:val="005D2482"/>
    <w:rsid w:val="005D4033"/>
    <w:rsid w:val="005D4695"/>
    <w:rsid w:val="005D4C56"/>
    <w:rsid w:val="005D54AF"/>
    <w:rsid w:val="005D5973"/>
    <w:rsid w:val="005D59F8"/>
    <w:rsid w:val="005D642A"/>
    <w:rsid w:val="005D6718"/>
    <w:rsid w:val="005D6EE0"/>
    <w:rsid w:val="005E3A13"/>
    <w:rsid w:val="005E3AAD"/>
    <w:rsid w:val="005E44D4"/>
    <w:rsid w:val="005E4F03"/>
    <w:rsid w:val="005E7510"/>
    <w:rsid w:val="005E7E7D"/>
    <w:rsid w:val="005F052F"/>
    <w:rsid w:val="005F0612"/>
    <w:rsid w:val="005F0900"/>
    <w:rsid w:val="005F0DD5"/>
    <w:rsid w:val="005F16D7"/>
    <w:rsid w:val="005F1861"/>
    <w:rsid w:val="005F25B1"/>
    <w:rsid w:val="005F5A68"/>
    <w:rsid w:val="005F5AD3"/>
    <w:rsid w:val="005F5F9C"/>
    <w:rsid w:val="005F6BBE"/>
    <w:rsid w:val="005F762F"/>
    <w:rsid w:val="005F7C85"/>
    <w:rsid w:val="005F7CB2"/>
    <w:rsid w:val="006004CC"/>
    <w:rsid w:val="00600E02"/>
    <w:rsid w:val="00600EA3"/>
    <w:rsid w:val="006017ED"/>
    <w:rsid w:val="00601B2C"/>
    <w:rsid w:val="0060273B"/>
    <w:rsid w:val="00603D6B"/>
    <w:rsid w:val="0060454B"/>
    <w:rsid w:val="00604616"/>
    <w:rsid w:val="006057A4"/>
    <w:rsid w:val="00605D28"/>
    <w:rsid w:val="00606056"/>
    <w:rsid w:val="00606145"/>
    <w:rsid w:val="00606DBA"/>
    <w:rsid w:val="00607992"/>
    <w:rsid w:val="00607FAF"/>
    <w:rsid w:val="006102D9"/>
    <w:rsid w:val="006103A5"/>
    <w:rsid w:val="00610C66"/>
    <w:rsid w:val="006120AE"/>
    <w:rsid w:val="006128EF"/>
    <w:rsid w:val="00613184"/>
    <w:rsid w:val="006132B4"/>
    <w:rsid w:val="006144FB"/>
    <w:rsid w:val="006163A3"/>
    <w:rsid w:val="00616523"/>
    <w:rsid w:val="0062008D"/>
    <w:rsid w:val="006202B2"/>
    <w:rsid w:val="0062140B"/>
    <w:rsid w:val="0062182E"/>
    <w:rsid w:val="00622912"/>
    <w:rsid w:val="00622FDE"/>
    <w:rsid w:val="0062329F"/>
    <w:rsid w:val="00623955"/>
    <w:rsid w:val="0062436F"/>
    <w:rsid w:val="00624540"/>
    <w:rsid w:val="00625542"/>
    <w:rsid w:val="00626B86"/>
    <w:rsid w:val="0063029B"/>
    <w:rsid w:val="006303F3"/>
    <w:rsid w:val="006308EA"/>
    <w:rsid w:val="00630C76"/>
    <w:rsid w:val="006311EB"/>
    <w:rsid w:val="00631869"/>
    <w:rsid w:val="006319E6"/>
    <w:rsid w:val="0063288B"/>
    <w:rsid w:val="00632BE6"/>
    <w:rsid w:val="00632D84"/>
    <w:rsid w:val="006338BA"/>
    <w:rsid w:val="00634655"/>
    <w:rsid w:val="00634C24"/>
    <w:rsid w:val="006352E7"/>
    <w:rsid w:val="00635BBD"/>
    <w:rsid w:val="00635FDC"/>
    <w:rsid w:val="006362F3"/>
    <w:rsid w:val="00636B69"/>
    <w:rsid w:val="00637F5E"/>
    <w:rsid w:val="00640880"/>
    <w:rsid w:val="00640B2A"/>
    <w:rsid w:val="00642A67"/>
    <w:rsid w:val="0064395C"/>
    <w:rsid w:val="00643D62"/>
    <w:rsid w:val="00643DE7"/>
    <w:rsid w:val="00643F90"/>
    <w:rsid w:val="00644148"/>
    <w:rsid w:val="0064428D"/>
    <w:rsid w:val="00645287"/>
    <w:rsid w:val="00645BF3"/>
    <w:rsid w:val="006460E1"/>
    <w:rsid w:val="00646209"/>
    <w:rsid w:val="00646F31"/>
    <w:rsid w:val="00647C09"/>
    <w:rsid w:val="00647CF8"/>
    <w:rsid w:val="00650246"/>
    <w:rsid w:val="00651EDC"/>
    <w:rsid w:val="0065235C"/>
    <w:rsid w:val="0065249A"/>
    <w:rsid w:val="0065335B"/>
    <w:rsid w:val="006539E3"/>
    <w:rsid w:val="00653BEF"/>
    <w:rsid w:val="006540D5"/>
    <w:rsid w:val="00654F15"/>
    <w:rsid w:val="006550EB"/>
    <w:rsid w:val="00655E7A"/>
    <w:rsid w:val="0065677E"/>
    <w:rsid w:val="00656FCE"/>
    <w:rsid w:val="00657140"/>
    <w:rsid w:val="00657980"/>
    <w:rsid w:val="006604D6"/>
    <w:rsid w:val="00662609"/>
    <w:rsid w:val="006638FC"/>
    <w:rsid w:val="006653EF"/>
    <w:rsid w:val="00665A11"/>
    <w:rsid w:val="00665B2A"/>
    <w:rsid w:val="00665F1D"/>
    <w:rsid w:val="00666888"/>
    <w:rsid w:val="00666CA6"/>
    <w:rsid w:val="0066752A"/>
    <w:rsid w:val="0066768A"/>
    <w:rsid w:val="00667A74"/>
    <w:rsid w:val="00667F3A"/>
    <w:rsid w:val="00670108"/>
    <w:rsid w:val="00670E5E"/>
    <w:rsid w:val="006723EE"/>
    <w:rsid w:val="00672AC7"/>
    <w:rsid w:val="00672F86"/>
    <w:rsid w:val="00673033"/>
    <w:rsid w:val="006730A1"/>
    <w:rsid w:val="00674797"/>
    <w:rsid w:val="00675DC2"/>
    <w:rsid w:val="0067650E"/>
    <w:rsid w:val="00676A1F"/>
    <w:rsid w:val="00676E88"/>
    <w:rsid w:val="006773F3"/>
    <w:rsid w:val="00680DA4"/>
    <w:rsid w:val="00680F1E"/>
    <w:rsid w:val="00681462"/>
    <w:rsid w:val="006816C3"/>
    <w:rsid w:val="00681F5F"/>
    <w:rsid w:val="006827F8"/>
    <w:rsid w:val="00682C0F"/>
    <w:rsid w:val="00682D31"/>
    <w:rsid w:val="00682EA7"/>
    <w:rsid w:val="00684A5A"/>
    <w:rsid w:val="00684E6B"/>
    <w:rsid w:val="00685861"/>
    <w:rsid w:val="00686678"/>
    <w:rsid w:val="00690963"/>
    <w:rsid w:val="00691EF4"/>
    <w:rsid w:val="00692004"/>
    <w:rsid w:val="0069235A"/>
    <w:rsid w:val="00692EB6"/>
    <w:rsid w:val="006938DB"/>
    <w:rsid w:val="00694D41"/>
    <w:rsid w:val="00694F12"/>
    <w:rsid w:val="006961A6"/>
    <w:rsid w:val="006961FA"/>
    <w:rsid w:val="0069680F"/>
    <w:rsid w:val="00696B61"/>
    <w:rsid w:val="0069750D"/>
    <w:rsid w:val="00697907"/>
    <w:rsid w:val="00697983"/>
    <w:rsid w:val="006A00F2"/>
    <w:rsid w:val="006A1390"/>
    <w:rsid w:val="006A1734"/>
    <w:rsid w:val="006A18DA"/>
    <w:rsid w:val="006A228A"/>
    <w:rsid w:val="006A33DA"/>
    <w:rsid w:val="006A3FA3"/>
    <w:rsid w:val="006A4EF1"/>
    <w:rsid w:val="006A6C85"/>
    <w:rsid w:val="006A7B74"/>
    <w:rsid w:val="006B0C1D"/>
    <w:rsid w:val="006B1155"/>
    <w:rsid w:val="006B2A4D"/>
    <w:rsid w:val="006B3072"/>
    <w:rsid w:val="006B3C65"/>
    <w:rsid w:val="006B4782"/>
    <w:rsid w:val="006B4C4B"/>
    <w:rsid w:val="006B5EE9"/>
    <w:rsid w:val="006B60B8"/>
    <w:rsid w:val="006B61F6"/>
    <w:rsid w:val="006B6447"/>
    <w:rsid w:val="006B66DA"/>
    <w:rsid w:val="006B7463"/>
    <w:rsid w:val="006C140D"/>
    <w:rsid w:val="006C27B8"/>
    <w:rsid w:val="006C29E5"/>
    <w:rsid w:val="006C2AC3"/>
    <w:rsid w:val="006C3321"/>
    <w:rsid w:val="006C421B"/>
    <w:rsid w:val="006C4A0E"/>
    <w:rsid w:val="006C4E4B"/>
    <w:rsid w:val="006C58D3"/>
    <w:rsid w:val="006C5F7C"/>
    <w:rsid w:val="006C61A1"/>
    <w:rsid w:val="006C6EF9"/>
    <w:rsid w:val="006C746D"/>
    <w:rsid w:val="006D0A14"/>
    <w:rsid w:val="006D2822"/>
    <w:rsid w:val="006D3BE7"/>
    <w:rsid w:val="006D53D8"/>
    <w:rsid w:val="006D5865"/>
    <w:rsid w:val="006D6CEF"/>
    <w:rsid w:val="006D7CFD"/>
    <w:rsid w:val="006E0932"/>
    <w:rsid w:val="006E1081"/>
    <w:rsid w:val="006E2C4F"/>
    <w:rsid w:val="006E4198"/>
    <w:rsid w:val="006E4745"/>
    <w:rsid w:val="006E4BDB"/>
    <w:rsid w:val="006E4BF3"/>
    <w:rsid w:val="006E553B"/>
    <w:rsid w:val="006E5805"/>
    <w:rsid w:val="006E5A86"/>
    <w:rsid w:val="006E6A3C"/>
    <w:rsid w:val="006E6FDC"/>
    <w:rsid w:val="006E739D"/>
    <w:rsid w:val="006F0C4F"/>
    <w:rsid w:val="006F0EF1"/>
    <w:rsid w:val="006F14D3"/>
    <w:rsid w:val="006F170A"/>
    <w:rsid w:val="006F24A6"/>
    <w:rsid w:val="006F3687"/>
    <w:rsid w:val="006F3955"/>
    <w:rsid w:val="006F3ED0"/>
    <w:rsid w:val="006F53C9"/>
    <w:rsid w:val="006F6156"/>
    <w:rsid w:val="006F6852"/>
    <w:rsid w:val="006F70DE"/>
    <w:rsid w:val="007000FF"/>
    <w:rsid w:val="00702440"/>
    <w:rsid w:val="007037C9"/>
    <w:rsid w:val="007037E7"/>
    <w:rsid w:val="00704A2C"/>
    <w:rsid w:val="00705493"/>
    <w:rsid w:val="007058BC"/>
    <w:rsid w:val="00706372"/>
    <w:rsid w:val="00706874"/>
    <w:rsid w:val="00707B71"/>
    <w:rsid w:val="00710964"/>
    <w:rsid w:val="007113AD"/>
    <w:rsid w:val="007118ED"/>
    <w:rsid w:val="00711D0D"/>
    <w:rsid w:val="00711EF3"/>
    <w:rsid w:val="00711F12"/>
    <w:rsid w:val="00712BA5"/>
    <w:rsid w:val="00713DDD"/>
    <w:rsid w:val="00713E0B"/>
    <w:rsid w:val="00713FC2"/>
    <w:rsid w:val="00714F8C"/>
    <w:rsid w:val="00715535"/>
    <w:rsid w:val="0071566C"/>
    <w:rsid w:val="007167C7"/>
    <w:rsid w:val="00716A70"/>
    <w:rsid w:val="00716C6D"/>
    <w:rsid w:val="00716CA0"/>
    <w:rsid w:val="00717A93"/>
    <w:rsid w:val="00720EB4"/>
    <w:rsid w:val="00721CA3"/>
    <w:rsid w:val="00721E37"/>
    <w:rsid w:val="00721F80"/>
    <w:rsid w:val="00722387"/>
    <w:rsid w:val="00723181"/>
    <w:rsid w:val="007232EB"/>
    <w:rsid w:val="00723D7A"/>
    <w:rsid w:val="00724D9C"/>
    <w:rsid w:val="0072513D"/>
    <w:rsid w:val="00725195"/>
    <w:rsid w:val="007263C3"/>
    <w:rsid w:val="0072716C"/>
    <w:rsid w:val="00730A65"/>
    <w:rsid w:val="00730BFB"/>
    <w:rsid w:val="0073108C"/>
    <w:rsid w:val="007325DD"/>
    <w:rsid w:val="007328B2"/>
    <w:rsid w:val="007328D9"/>
    <w:rsid w:val="0073303D"/>
    <w:rsid w:val="007337B1"/>
    <w:rsid w:val="00734200"/>
    <w:rsid w:val="0073466F"/>
    <w:rsid w:val="007347D5"/>
    <w:rsid w:val="007347F9"/>
    <w:rsid w:val="007363E4"/>
    <w:rsid w:val="00736413"/>
    <w:rsid w:val="00736C9F"/>
    <w:rsid w:val="00737266"/>
    <w:rsid w:val="00737B2A"/>
    <w:rsid w:val="00737D6D"/>
    <w:rsid w:val="00737E18"/>
    <w:rsid w:val="00737F0D"/>
    <w:rsid w:val="00740C2F"/>
    <w:rsid w:val="00740CAD"/>
    <w:rsid w:val="00740EED"/>
    <w:rsid w:val="0074151F"/>
    <w:rsid w:val="00741972"/>
    <w:rsid w:val="007434BA"/>
    <w:rsid w:val="007436CA"/>
    <w:rsid w:val="00743AB1"/>
    <w:rsid w:val="00743B23"/>
    <w:rsid w:val="00744F7F"/>
    <w:rsid w:val="00745295"/>
    <w:rsid w:val="0074529B"/>
    <w:rsid w:val="00746D0C"/>
    <w:rsid w:val="007473C4"/>
    <w:rsid w:val="0074783A"/>
    <w:rsid w:val="007502F0"/>
    <w:rsid w:val="0075092F"/>
    <w:rsid w:val="00751B5E"/>
    <w:rsid w:val="00751E69"/>
    <w:rsid w:val="00752384"/>
    <w:rsid w:val="0075267A"/>
    <w:rsid w:val="00752932"/>
    <w:rsid w:val="007536D3"/>
    <w:rsid w:val="0075398C"/>
    <w:rsid w:val="00754158"/>
    <w:rsid w:val="00754C89"/>
    <w:rsid w:val="007557D5"/>
    <w:rsid w:val="0075648A"/>
    <w:rsid w:val="00756F1A"/>
    <w:rsid w:val="0075758F"/>
    <w:rsid w:val="007604CF"/>
    <w:rsid w:val="007608D4"/>
    <w:rsid w:val="007647B0"/>
    <w:rsid w:val="00765897"/>
    <w:rsid w:val="00766038"/>
    <w:rsid w:val="007661AB"/>
    <w:rsid w:val="0076704C"/>
    <w:rsid w:val="00767AF6"/>
    <w:rsid w:val="00767F22"/>
    <w:rsid w:val="007703F6"/>
    <w:rsid w:val="00770DF8"/>
    <w:rsid w:val="00771815"/>
    <w:rsid w:val="00771AB0"/>
    <w:rsid w:val="00772C57"/>
    <w:rsid w:val="00772D85"/>
    <w:rsid w:val="00773474"/>
    <w:rsid w:val="00774605"/>
    <w:rsid w:val="0077460E"/>
    <w:rsid w:val="00774D26"/>
    <w:rsid w:val="00775E3F"/>
    <w:rsid w:val="007760B6"/>
    <w:rsid w:val="0077690A"/>
    <w:rsid w:val="007779D9"/>
    <w:rsid w:val="00780877"/>
    <w:rsid w:val="00780D93"/>
    <w:rsid w:val="007813E5"/>
    <w:rsid w:val="007819EA"/>
    <w:rsid w:val="0078207B"/>
    <w:rsid w:val="00782096"/>
    <w:rsid w:val="00782360"/>
    <w:rsid w:val="0078236C"/>
    <w:rsid w:val="0078246F"/>
    <w:rsid w:val="0078269A"/>
    <w:rsid w:val="007843B2"/>
    <w:rsid w:val="007846CD"/>
    <w:rsid w:val="00784915"/>
    <w:rsid w:val="00784CC3"/>
    <w:rsid w:val="007864E9"/>
    <w:rsid w:val="00787C9E"/>
    <w:rsid w:val="00787EE1"/>
    <w:rsid w:val="00790277"/>
    <w:rsid w:val="00790307"/>
    <w:rsid w:val="0079068C"/>
    <w:rsid w:val="00790817"/>
    <w:rsid w:val="00790C17"/>
    <w:rsid w:val="007910D0"/>
    <w:rsid w:val="00791681"/>
    <w:rsid w:val="00791EE9"/>
    <w:rsid w:val="007925DF"/>
    <w:rsid w:val="00792EAE"/>
    <w:rsid w:val="00792F9C"/>
    <w:rsid w:val="00792FE5"/>
    <w:rsid w:val="007932E3"/>
    <w:rsid w:val="007935EF"/>
    <w:rsid w:val="00793ACA"/>
    <w:rsid w:val="00793C61"/>
    <w:rsid w:val="007947E4"/>
    <w:rsid w:val="00795D49"/>
    <w:rsid w:val="00796800"/>
    <w:rsid w:val="00796DF3"/>
    <w:rsid w:val="007974D8"/>
    <w:rsid w:val="007A06C2"/>
    <w:rsid w:val="007A0E0B"/>
    <w:rsid w:val="007A12B6"/>
    <w:rsid w:val="007A1DFF"/>
    <w:rsid w:val="007A3365"/>
    <w:rsid w:val="007A414D"/>
    <w:rsid w:val="007A490B"/>
    <w:rsid w:val="007A6A6B"/>
    <w:rsid w:val="007A724E"/>
    <w:rsid w:val="007A77ED"/>
    <w:rsid w:val="007A7C7F"/>
    <w:rsid w:val="007A7D9C"/>
    <w:rsid w:val="007A7EA7"/>
    <w:rsid w:val="007A7F28"/>
    <w:rsid w:val="007B0267"/>
    <w:rsid w:val="007B14BF"/>
    <w:rsid w:val="007B18AD"/>
    <w:rsid w:val="007B20FB"/>
    <w:rsid w:val="007B2304"/>
    <w:rsid w:val="007B3335"/>
    <w:rsid w:val="007B3C3B"/>
    <w:rsid w:val="007B3E25"/>
    <w:rsid w:val="007B4CAF"/>
    <w:rsid w:val="007B5A7D"/>
    <w:rsid w:val="007B6F99"/>
    <w:rsid w:val="007B7177"/>
    <w:rsid w:val="007B7E3C"/>
    <w:rsid w:val="007C019E"/>
    <w:rsid w:val="007C0451"/>
    <w:rsid w:val="007C0E3C"/>
    <w:rsid w:val="007C11CE"/>
    <w:rsid w:val="007C1D7F"/>
    <w:rsid w:val="007C25B8"/>
    <w:rsid w:val="007C2B74"/>
    <w:rsid w:val="007C2C61"/>
    <w:rsid w:val="007C4714"/>
    <w:rsid w:val="007C5D35"/>
    <w:rsid w:val="007C63D5"/>
    <w:rsid w:val="007C63D8"/>
    <w:rsid w:val="007C6A9D"/>
    <w:rsid w:val="007C6BF5"/>
    <w:rsid w:val="007C6C59"/>
    <w:rsid w:val="007C7428"/>
    <w:rsid w:val="007D1640"/>
    <w:rsid w:val="007D248C"/>
    <w:rsid w:val="007D269D"/>
    <w:rsid w:val="007D2713"/>
    <w:rsid w:val="007D33F4"/>
    <w:rsid w:val="007D5BD5"/>
    <w:rsid w:val="007D6313"/>
    <w:rsid w:val="007D6862"/>
    <w:rsid w:val="007E0AAC"/>
    <w:rsid w:val="007E0CBC"/>
    <w:rsid w:val="007E2C8E"/>
    <w:rsid w:val="007E2DE8"/>
    <w:rsid w:val="007E2EC9"/>
    <w:rsid w:val="007E39F7"/>
    <w:rsid w:val="007E3A65"/>
    <w:rsid w:val="007E448E"/>
    <w:rsid w:val="007E4630"/>
    <w:rsid w:val="007E5BDC"/>
    <w:rsid w:val="007E5F5F"/>
    <w:rsid w:val="007E7205"/>
    <w:rsid w:val="007F1525"/>
    <w:rsid w:val="007F1A0B"/>
    <w:rsid w:val="007F1D05"/>
    <w:rsid w:val="007F2CE5"/>
    <w:rsid w:val="007F30ED"/>
    <w:rsid w:val="007F41FB"/>
    <w:rsid w:val="007F7CBC"/>
    <w:rsid w:val="007F7F60"/>
    <w:rsid w:val="008003B2"/>
    <w:rsid w:val="008008E4"/>
    <w:rsid w:val="00800B7F"/>
    <w:rsid w:val="00800EA8"/>
    <w:rsid w:val="00801D5C"/>
    <w:rsid w:val="008023D9"/>
    <w:rsid w:val="0080457C"/>
    <w:rsid w:val="008050FC"/>
    <w:rsid w:val="008060C5"/>
    <w:rsid w:val="00806431"/>
    <w:rsid w:val="008068DB"/>
    <w:rsid w:val="0080733E"/>
    <w:rsid w:val="00807526"/>
    <w:rsid w:val="00807E4D"/>
    <w:rsid w:val="00807EFA"/>
    <w:rsid w:val="00807F40"/>
    <w:rsid w:val="0081049B"/>
    <w:rsid w:val="008108C0"/>
    <w:rsid w:val="00810F52"/>
    <w:rsid w:val="0081143C"/>
    <w:rsid w:val="0081425F"/>
    <w:rsid w:val="00814474"/>
    <w:rsid w:val="00816031"/>
    <w:rsid w:val="0081695F"/>
    <w:rsid w:val="00816966"/>
    <w:rsid w:val="00816A7F"/>
    <w:rsid w:val="008172C0"/>
    <w:rsid w:val="0082012F"/>
    <w:rsid w:val="0082148E"/>
    <w:rsid w:val="008217B0"/>
    <w:rsid w:val="0082269D"/>
    <w:rsid w:val="0082271C"/>
    <w:rsid w:val="00822962"/>
    <w:rsid w:val="00822C8F"/>
    <w:rsid w:val="00823142"/>
    <w:rsid w:val="00823A7D"/>
    <w:rsid w:val="00824192"/>
    <w:rsid w:val="00824839"/>
    <w:rsid w:val="00825066"/>
    <w:rsid w:val="0082521D"/>
    <w:rsid w:val="00825551"/>
    <w:rsid w:val="00826647"/>
    <w:rsid w:val="0083042F"/>
    <w:rsid w:val="00830701"/>
    <w:rsid w:val="00830D07"/>
    <w:rsid w:val="00830EFF"/>
    <w:rsid w:val="00832CEB"/>
    <w:rsid w:val="0083359A"/>
    <w:rsid w:val="00833E97"/>
    <w:rsid w:val="00833FE5"/>
    <w:rsid w:val="0083477A"/>
    <w:rsid w:val="008348E6"/>
    <w:rsid w:val="008352D7"/>
    <w:rsid w:val="00835606"/>
    <w:rsid w:val="0083564E"/>
    <w:rsid w:val="008365A2"/>
    <w:rsid w:val="0083729F"/>
    <w:rsid w:val="00837FA7"/>
    <w:rsid w:val="00841482"/>
    <w:rsid w:val="00841A12"/>
    <w:rsid w:val="00841D80"/>
    <w:rsid w:val="008421D3"/>
    <w:rsid w:val="0084234C"/>
    <w:rsid w:val="00842B6E"/>
    <w:rsid w:val="008436DE"/>
    <w:rsid w:val="008439AD"/>
    <w:rsid w:val="0084455E"/>
    <w:rsid w:val="0084497E"/>
    <w:rsid w:val="00845174"/>
    <w:rsid w:val="0084560E"/>
    <w:rsid w:val="00846BE5"/>
    <w:rsid w:val="00846C65"/>
    <w:rsid w:val="00847B99"/>
    <w:rsid w:val="00850590"/>
    <w:rsid w:val="00850E17"/>
    <w:rsid w:val="00851CE0"/>
    <w:rsid w:val="00851F1D"/>
    <w:rsid w:val="00852125"/>
    <w:rsid w:val="00852155"/>
    <w:rsid w:val="00853516"/>
    <w:rsid w:val="00853DDE"/>
    <w:rsid w:val="0085432D"/>
    <w:rsid w:val="00854412"/>
    <w:rsid w:val="0085447F"/>
    <w:rsid w:val="00854BDD"/>
    <w:rsid w:val="00854C28"/>
    <w:rsid w:val="00854EE0"/>
    <w:rsid w:val="00857031"/>
    <w:rsid w:val="008572DF"/>
    <w:rsid w:val="008600B2"/>
    <w:rsid w:val="0086074F"/>
    <w:rsid w:val="00860C9B"/>
    <w:rsid w:val="00861E9E"/>
    <w:rsid w:val="00861EF0"/>
    <w:rsid w:val="008624E8"/>
    <w:rsid w:val="0086277D"/>
    <w:rsid w:val="00864028"/>
    <w:rsid w:val="00864F9D"/>
    <w:rsid w:val="00865CD5"/>
    <w:rsid w:val="00866182"/>
    <w:rsid w:val="0086764E"/>
    <w:rsid w:val="0087125E"/>
    <w:rsid w:val="00871850"/>
    <w:rsid w:val="008719E5"/>
    <w:rsid w:val="00873339"/>
    <w:rsid w:val="008752B5"/>
    <w:rsid w:val="0087540F"/>
    <w:rsid w:val="008754FD"/>
    <w:rsid w:val="008758CD"/>
    <w:rsid w:val="00876438"/>
    <w:rsid w:val="00876A9D"/>
    <w:rsid w:val="00876CD6"/>
    <w:rsid w:val="00876EF8"/>
    <w:rsid w:val="00877E70"/>
    <w:rsid w:val="0088030F"/>
    <w:rsid w:val="00880382"/>
    <w:rsid w:val="00880605"/>
    <w:rsid w:val="00880AF9"/>
    <w:rsid w:val="00880E72"/>
    <w:rsid w:val="0088103E"/>
    <w:rsid w:val="0088130E"/>
    <w:rsid w:val="00881A67"/>
    <w:rsid w:val="00881B91"/>
    <w:rsid w:val="0088228F"/>
    <w:rsid w:val="0088297F"/>
    <w:rsid w:val="00883907"/>
    <w:rsid w:val="0088398B"/>
    <w:rsid w:val="00886032"/>
    <w:rsid w:val="0088678D"/>
    <w:rsid w:val="00886E46"/>
    <w:rsid w:val="00887036"/>
    <w:rsid w:val="00887629"/>
    <w:rsid w:val="00887BAC"/>
    <w:rsid w:val="0089012B"/>
    <w:rsid w:val="00890D42"/>
    <w:rsid w:val="00891788"/>
    <w:rsid w:val="00891DEC"/>
    <w:rsid w:val="0089297D"/>
    <w:rsid w:val="00892D5A"/>
    <w:rsid w:val="00894CE3"/>
    <w:rsid w:val="00895281"/>
    <w:rsid w:val="0089530C"/>
    <w:rsid w:val="0089579B"/>
    <w:rsid w:val="0089588E"/>
    <w:rsid w:val="00895A75"/>
    <w:rsid w:val="00896708"/>
    <w:rsid w:val="00896738"/>
    <w:rsid w:val="00896C35"/>
    <w:rsid w:val="008973FD"/>
    <w:rsid w:val="008A037F"/>
    <w:rsid w:val="008A0E11"/>
    <w:rsid w:val="008A1257"/>
    <w:rsid w:val="008A2146"/>
    <w:rsid w:val="008A276F"/>
    <w:rsid w:val="008A2FE3"/>
    <w:rsid w:val="008A3132"/>
    <w:rsid w:val="008A32C6"/>
    <w:rsid w:val="008A42CB"/>
    <w:rsid w:val="008A4D1C"/>
    <w:rsid w:val="008A59A3"/>
    <w:rsid w:val="008A5A42"/>
    <w:rsid w:val="008A65AB"/>
    <w:rsid w:val="008A67A7"/>
    <w:rsid w:val="008A6915"/>
    <w:rsid w:val="008A7358"/>
    <w:rsid w:val="008B04DB"/>
    <w:rsid w:val="008B107A"/>
    <w:rsid w:val="008B1652"/>
    <w:rsid w:val="008B21F5"/>
    <w:rsid w:val="008B4200"/>
    <w:rsid w:val="008B4436"/>
    <w:rsid w:val="008B4731"/>
    <w:rsid w:val="008B4AC4"/>
    <w:rsid w:val="008B5364"/>
    <w:rsid w:val="008B67E4"/>
    <w:rsid w:val="008B75CD"/>
    <w:rsid w:val="008B7AC6"/>
    <w:rsid w:val="008C094B"/>
    <w:rsid w:val="008C0A15"/>
    <w:rsid w:val="008C24AE"/>
    <w:rsid w:val="008C2A67"/>
    <w:rsid w:val="008C2FD1"/>
    <w:rsid w:val="008C3944"/>
    <w:rsid w:val="008C41BC"/>
    <w:rsid w:val="008C65B9"/>
    <w:rsid w:val="008C6616"/>
    <w:rsid w:val="008C6FF1"/>
    <w:rsid w:val="008D1676"/>
    <w:rsid w:val="008D2158"/>
    <w:rsid w:val="008D2895"/>
    <w:rsid w:val="008D3204"/>
    <w:rsid w:val="008D4D1F"/>
    <w:rsid w:val="008D50E1"/>
    <w:rsid w:val="008D5A5F"/>
    <w:rsid w:val="008D5C6C"/>
    <w:rsid w:val="008D76CA"/>
    <w:rsid w:val="008D7897"/>
    <w:rsid w:val="008D7BCF"/>
    <w:rsid w:val="008E036C"/>
    <w:rsid w:val="008E0E2B"/>
    <w:rsid w:val="008E1C21"/>
    <w:rsid w:val="008E1FD1"/>
    <w:rsid w:val="008E254C"/>
    <w:rsid w:val="008E2DBB"/>
    <w:rsid w:val="008E3FC6"/>
    <w:rsid w:val="008E4151"/>
    <w:rsid w:val="008E43EF"/>
    <w:rsid w:val="008E49BB"/>
    <w:rsid w:val="008E5617"/>
    <w:rsid w:val="008E5D8A"/>
    <w:rsid w:val="008E68A9"/>
    <w:rsid w:val="008E77E2"/>
    <w:rsid w:val="008F17BE"/>
    <w:rsid w:val="008F26F1"/>
    <w:rsid w:val="008F3125"/>
    <w:rsid w:val="008F4491"/>
    <w:rsid w:val="008F462F"/>
    <w:rsid w:val="008F4ADF"/>
    <w:rsid w:val="008F4B54"/>
    <w:rsid w:val="008F4CCC"/>
    <w:rsid w:val="008F60C3"/>
    <w:rsid w:val="008F618A"/>
    <w:rsid w:val="008F62D7"/>
    <w:rsid w:val="008F68E8"/>
    <w:rsid w:val="008F7763"/>
    <w:rsid w:val="008F79B1"/>
    <w:rsid w:val="008F7BD0"/>
    <w:rsid w:val="00900306"/>
    <w:rsid w:val="009004E5"/>
    <w:rsid w:val="00900D29"/>
    <w:rsid w:val="00901276"/>
    <w:rsid w:val="00902119"/>
    <w:rsid w:val="00903769"/>
    <w:rsid w:val="00904380"/>
    <w:rsid w:val="00904DBE"/>
    <w:rsid w:val="00905070"/>
    <w:rsid w:val="00905A20"/>
    <w:rsid w:val="00905FAD"/>
    <w:rsid w:val="009069AF"/>
    <w:rsid w:val="009103CF"/>
    <w:rsid w:val="009110DE"/>
    <w:rsid w:val="00911949"/>
    <w:rsid w:val="00911F68"/>
    <w:rsid w:val="00912DF0"/>
    <w:rsid w:val="0091316F"/>
    <w:rsid w:val="00913CCC"/>
    <w:rsid w:val="009143B0"/>
    <w:rsid w:val="009146C7"/>
    <w:rsid w:val="00915D52"/>
    <w:rsid w:val="00917836"/>
    <w:rsid w:val="009211DD"/>
    <w:rsid w:val="00921E37"/>
    <w:rsid w:val="00922500"/>
    <w:rsid w:val="009228FA"/>
    <w:rsid w:val="00922D4A"/>
    <w:rsid w:val="009232E6"/>
    <w:rsid w:val="0092448B"/>
    <w:rsid w:val="00924CB8"/>
    <w:rsid w:val="009250F1"/>
    <w:rsid w:val="0092541E"/>
    <w:rsid w:val="009267B5"/>
    <w:rsid w:val="00927C5D"/>
    <w:rsid w:val="0093002E"/>
    <w:rsid w:val="00930AE1"/>
    <w:rsid w:val="00930BF6"/>
    <w:rsid w:val="0093137B"/>
    <w:rsid w:val="009314BE"/>
    <w:rsid w:val="00931F37"/>
    <w:rsid w:val="00931F43"/>
    <w:rsid w:val="00933587"/>
    <w:rsid w:val="00933977"/>
    <w:rsid w:val="00935974"/>
    <w:rsid w:val="00935A52"/>
    <w:rsid w:val="00936679"/>
    <w:rsid w:val="009373FD"/>
    <w:rsid w:val="0094066F"/>
    <w:rsid w:val="00940788"/>
    <w:rsid w:val="00940908"/>
    <w:rsid w:val="00940BD4"/>
    <w:rsid w:val="009410D0"/>
    <w:rsid w:val="0094272C"/>
    <w:rsid w:val="00943198"/>
    <w:rsid w:val="009437C1"/>
    <w:rsid w:val="00943E0C"/>
    <w:rsid w:val="00943E4D"/>
    <w:rsid w:val="0094432F"/>
    <w:rsid w:val="0094560D"/>
    <w:rsid w:val="00946033"/>
    <w:rsid w:val="00946888"/>
    <w:rsid w:val="009469C0"/>
    <w:rsid w:val="00946CC5"/>
    <w:rsid w:val="00946E5E"/>
    <w:rsid w:val="00947B61"/>
    <w:rsid w:val="00950187"/>
    <w:rsid w:val="00951349"/>
    <w:rsid w:val="0095262A"/>
    <w:rsid w:val="00952E7E"/>
    <w:rsid w:val="009536DB"/>
    <w:rsid w:val="00953A3A"/>
    <w:rsid w:val="00954278"/>
    <w:rsid w:val="00954640"/>
    <w:rsid w:val="009546FC"/>
    <w:rsid w:val="009548F8"/>
    <w:rsid w:val="0095492F"/>
    <w:rsid w:val="00954945"/>
    <w:rsid w:val="00954A66"/>
    <w:rsid w:val="00954C78"/>
    <w:rsid w:val="0095593D"/>
    <w:rsid w:val="00956568"/>
    <w:rsid w:val="00956D0A"/>
    <w:rsid w:val="009572B0"/>
    <w:rsid w:val="00960CC8"/>
    <w:rsid w:val="00962564"/>
    <w:rsid w:val="009625E1"/>
    <w:rsid w:val="009626D5"/>
    <w:rsid w:val="00962DC0"/>
    <w:rsid w:val="00963359"/>
    <w:rsid w:val="00963D83"/>
    <w:rsid w:val="00964C49"/>
    <w:rsid w:val="009651BD"/>
    <w:rsid w:val="00966369"/>
    <w:rsid w:val="00966693"/>
    <w:rsid w:val="00966AB3"/>
    <w:rsid w:val="00966FE5"/>
    <w:rsid w:val="00967BA8"/>
    <w:rsid w:val="0097006B"/>
    <w:rsid w:val="00970803"/>
    <w:rsid w:val="00970F11"/>
    <w:rsid w:val="00971631"/>
    <w:rsid w:val="0097211C"/>
    <w:rsid w:val="00972AFD"/>
    <w:rsid w:val="00972B32"/>
    <w:rsid w:val="00972BCA"/>
    <w:rsid w:val="009732DA"/>
    <w:rsid w:val="009732F7"/>
    <w:rsid w:val="00973B26"/>
    <w:rsid w:val="00973B30"/>
    <w:rsid w:val="00974FD1"/>
    <w:rsid w:val="0097531F"/>
    <w:rsid w:val="00976AC0"/>
    <w:rsid w:val="00976D54"/>
    <w:rsid w:val="00977F82"/>
    <w:rsid w:val="0098027E"/>
    <w:rsid w:val="00980CDC"/>
    <w:rsid w:val="009810D0"/>
    <w:rsid w:val="00981209"/>
    <w:rsid w:val="009820B6"/>
    <w:rsid w:val="0098227D"/>
    <w:rsid w:val="00982427"/>
    <w:rsid w:val="00982E4E"/>
    <w:rsid w:val="00982E75"/>
    <w:rsid w:val="00982EFE"/>
    <w:rsid w:val="009831D9"/>
    <w:rsid w:val="009836A3"/>
    <w:rsid w:val="0098380B"/>
    <w:rsid w:val="00983E13"/>
    <w:rsid w:val="00984712"/>
    <w:rsid w:val="009849F3"/>
    <w:rsid w:val="00984B74"/>
    <w:rsid w:val="009853D6"/>
    <w:rsid w:val="009861F0"/>
    <w:rsid w:val="00986A54"/>
    <w:rsid w:val="00986E5A"/>
    <w:rsid w:val="009873DB"/>
    <w:rsid w:val="009900A1"/>
    <w:rsid w:val="00991370"/>
    <w:rsid w:val="0099158C"/>
    <w:rsid w:val="0099242C"/>
    <w:rsid w:val="00992493"/>
    <w:rsid w:val="009937C9"/>
    <w:rsid w:val="00993E6D"/>
    <w:rsid w:val="00994285"/>
    <w:rsid w:val="00994D5B"/>
    <w:rsid w:val="00995B6D"/>
    <w:rsid w:val="0099606A"/>
    <w:rsid w:val="0099673E"/>
    <w:rsid w:val="00996994"/>
    <w:rsid w:val="00997068"/>
    <w:rsid w:val="0099746E"/>
    <w:rsid w:val="009974AC"/>
    <w:rsid w:val="009A0551"/>
    <w:rsid w:val="009A0A83"/>
    <w:rsid w:val="009A1258"/>
    <w:rsid w:val="009A12D6"/>
    <w:rsid w:val="009A219A"/>
    <w:rsid w:val="009A32CD"/>
    <w:rsid w:val="009A3402"/>
    <w:rsid w:val="009A40CF"/>
    <w:rsid w:val="009A52B6"/>
    <w:rsid w:val="009A6274"/>
    <w:rsid w:val="009A6A72"/>
    <w:rsid w:val="009A6CAD"/>
    <w:rsid w:val="009A6ED5"/>
    <w:rsid w:val="009A7297"/>
    <w:rsid w:val="009B205E"/>
    <w:rsid w:val="009B310E"/>
    <w:rsid w:val="009B360A"/>
    <w:rsid w:val="009B3BEF"/>
    <w:rsid w:val="009B3DBB"/>
    <w:rsid w:val="009B44C7"/>
    <w:rsid w:val="009B5415"/>
    <w:rsid w:val="009B7B53"/>
    <w:rsid w:val="009C00B9"/>
    <w:rsid w:val="009C0A0B"/>
    <w:rsid w:val="009C201D"/>
    <w:rsid w:val="009C24CE"/>
    <w:rsid w:val="009C2710"/>
    <w:rsid w:val="009C2735"/>
    <w:rsid w:val="009C2A82"/>
    <w:rsid w:val="009C2ED1"/>
    <w:rsid w:val="009C381E"/>
    <w:rsid w:val="009C3EC5"/>
    <w:rsid w:val="009C3F2D"/>
    <w:rsid w:val="009C41D3"/>
    <w:rsid w:val="009C4CF0"/>
    <w:rsid w:val="009C51AD"/>
    <w:rsid w:val="009C51B1"/>
    <w:rsid w:val="009C5B89"/>
    <w:rsid w:val="009C5FAD"/>
    <w:rsid w:val="009C6170"/>
    <w:rsid w:val="009C7166"/>
    <w:rsid w:val="009D013C"/>
    <w:rsid w:val="009D0E3D"/>
    <w:rsid w:val="009D2562"/>
    <w:rsid w:val="009D2619"/>
    <w:rsid w:val="009D455F"/>
    <w:rsid w:val="009D48C6"/>
    <w:rsid w:val="009D5655"/>
    <w:rsid w:val="009D5730"/>
    <w:rsid w:val="009D58D2"/>
    <w:rsid w:val="009D6040"/>
    <w:rsid w:val="009D6570"/>
    <w:rsid w:val="009D66EB"/>
    <w:rsid w:val="009D68C7"/>
    <w:rsid w:val="009D6BFC"/>
    <w:rsid w:val="009D6C39"/>
    <w:rsid w:val="009D7833"/>
    <w:rsid w:val="009E07DE"/>
    <w:rsid w:val="009E09B1"/>
    <w:rsid w:val="009E12BF"/>
    <w:rsid w:val="009E2835"/>
    <w:rsid w:val="009E2E72"/>
    <w:rsid w:val="009E3A81"/>
    <w:rsid w:val="009E40D1"/>
    <w:rsid w:val="009E42E2"/>
    <w:rsid w:val="009E48BA"/>
    <w:rsid w:val="009E5282"/>
    <w:rsid w:val="009E5310"/>
    <w:rsid w:val="009E6D0D"/>
    <w:rsid w:val="009F1388"/>
    <w:rsid w:val="009F1D1A"/>
    <w:rsid w:val="009F1F7C"/>
    <w:rsid w:val="009F20B5"/>
    <w:rsid w:val="009F27B5"/>
    <w:rsid w:val="009F31CD"/>
    <w:rsid w:val="009F31FF"/>
    <w:rsid w:val="009F3B38"/>
    <w:rsid w:val="009F41D4"/>
    <w:rsid w:val="009F45B7"/>
    <w:rsid w:val="009F4B46"/>
    <w:rsid w:val="009F56DD"/>
    <w:rsid w:val="009F5A3C"/>
    <w:rsid w:val="009F6D89"/>
    <w:rsid w:val="009F6D8F"/>
    <w:rsid w:val="009F705A"/>
    <w:rsid w:val="009F70DD"/>
    <w:rsid w:val="009F7225"/>
    <w:rsid w:val="009F7DFA"/>
    <w:rsid w:val="00A00ABA"/>
    <w:rsid w:val="00A00EDF"/>
    <w:rsid w:val="00A01066"/>
    <w:rsid w:val="00A01FB5"/>
    <w:rsid w:val="00A02588"/>
    <w:rsid w:val="00A03453"/>
    <w:rsid w:val="00A03B20"/>
    <w:rsid w:val="00A04015"/>
    <w:rsid w:val="00A04461"/>
    <w:rsid w:val="00A04A7F"/>
    <w:rsid w:val="00A057CC"/>
    <w:rsid w:val="00A05C7B"/>
    <w:rsid w:val="00A0622D"/>
    <w:rsid w:val="00A0656B"/>
    <w:rsid w:val="00A06647"/>
    <w:rsid w:val="00A06673"/>
    <w:rsid w:val="00A06709"/>
    <w:rsid w:val="00A078B9"/>
    <w:rsid w:val="00A07AC1"/>
    <w:rsid w:val="00A07D27"/>
    <w:rsid w:val="00A114F5"/>
    <w:rsid w:val="00A12E8E"/>
    <w:rsid w:val="00A13F85"/>
    <w:rsid w:val="00A14251"/>
    <w:rsid w:val="00A155E7"/>
    <w:rsid w:val="00A15824"/>
    <w:rsid w:val="00A15B4A"/>
    <w:rsid w:val="00A15FFF"/>
    <w:rsid w:val="00A164BD"/>
    <w:rsid w:val="00A166DF"/>
    <w:rsid w:val="00A1734A"/>
    <w:rsid w:val="00A17377"/>
    <w:rsid w:val="00A1745A"/>
    <w:rsid w:val="00A174F7"/>
    <w:rsid w:val="00A17F85"/>
    <w:rsid w:val="00A20F02"/>
    <w:rsid w:val="00A21159"/>
    <w:rsid w:val="00A21CA3"/>
    <w:rsid w:val="00A22850"/>
    <w:rsid w:val="00A22CA8"/>
    <w:rsid w:val="00A23CDF"/>
    <w:rsid w:val="00A246F8"/>
    <w:rsid w:val="00A252FD"/>
    <w:rsid w:val="00A25453"/>
    <w:rsid w:val="00A254DF"/>
    <w:rsid w:val="00A258EE"/>
    <w:rsid w:val="00A25AD2"/>
    <w:rsid w:val="00A2672F"/>
    <w:rsid w:val="00A26968"/>
    <w:rsid w:val="00A26F7B"/>
    <w:rsid w:val="00A274BC"/>
    <w:rsid w:val="00A2791B"/>
    <w:rsid w:val="00A30CD5"/>
    <w:rsid w:val="00A31984"/>
    <w:rsid w:val="00A3216F"/>
    <w:rsid w:val="00A324CB"/>
    <w:rsid w:val="00A339C9"/>
    <w:rsid w:val="00A34072"/>
    <w:rsid w:val="00A3476A"/>
    <w:rsid w:val="00A34FFA"/>
    <w:rsid w:val="00A3510B"/>
    <w:rsid w:val="00A35255"/>
    <w:rsid w:val="00A356A4"/>
    <w:rsid w:val="00A35938"/>
    <w:rsid w:val="00A37130"/>
    <w:rsid w:val="00A417D4"/>
    <w:rsid w:val="00A41ED3"/>
    <w:rsid w:val="00A420FB"/>
    <w:rsid w:val="00A43249"/>
    <w:rsid w:val="00A433D9"/>
    <w:rsid w:val="00A43767"/>
    <w:rsid w:val="00A445BD"/>
    <w:rsid w:val="00A4682D"/>
    <w:rsid w:val="00A478B1"/>
    <w:rsid w:val="00A50905"/>
    <w:rsid w:val="00A513BE"/>
    <w:rsid w:val="00A51450"/>
    <w:rsid w:val="00A5164F"/>
    <w:rsid w:val="00A52FD3"/>
    <w:rsid w:val="00A53195"/>
    <w:rsid w:val="00A54104"/>
    <w:rsid w:val="00A54182"/>
    <w:rsid w:val="00A54747"/>
    <w:rsid w:val="00A55C65"/>
    <w:rsid w:val="00A601F9"/>
    <w:rsid w:val="00A60B1F"/>
    <w:rsid w:val="00A60C23"/>
    <w:rsid w:val="00A6145F"/>
    <w:rsid w:val="00A61A90"/>
    <w:rsid w:val="00A621F9"/>
    <w:rsid w:val="00A62B84"/>
    <w:rsid w:val="00A62B85"/>
    <w:rsid w:val="00A62D3C"/>
    <w:rsid w:val="00A632E2"/>
    <w:rsid w:val="00A63929"/>
    <w:rsid w:val="00A642D3"/>
    <w:rsid w:val="00A64BD1"/>
    <w:rsid w:val="00A65BBA"/>
    <w:rsid w:val="00A66372"/>
    <w:rsid w:val="00A667A5"/>
    <w:rsid w:val="00A67890"/>
    <w:rsid w:val="00A70C60"/>
    <w:rsid w:val="00A71404"/>
    <w:rsid w:val="00A71A28"/>
    <w:rsid w:val="00A723E0"/>
    <w:rsid w:val="00A73493"/>
    <w:rsid w:val="00A73664"/>
    <w:rsid w:val="00A73D22"/>
    <w:rsid w:val="00A741C2"/>
    <w:rsid w:val="00A7441E"/>
    <w:rsid w:val="00A74595"/>
    <w:rsid w:val="00A74606"/>
    <w:rsid w:val="00A7758D"/>
    <w:rsid w:val="00A80B21"/>
    <w:rsid w:val="00A80BE5"/>
    <w:rsid w:val="00A80CC0"/>
    <w:rsid w:val="00A80DCE"/>
    <w:rsid w:val="00A81729"/>
    <w:rsid w:val="00A82007"/>
    <w:rsid w:val="00A8300B"/>
    <w:rsid w:val="00A8354B"/>
    <w:rsid w:val="00A84A1E"/>
    <w:rsid w:val="00A84F94"/>
    <w:rsid w:val="00A854E7"/>
    <w:rsid w:val="00A86888"/>
    <w:rsid w:val="00A90334"/>
    <w:rsid w:val="00A903A9"/>
    <w:rsid w:val="00A90A48"/>
    <w:rsid w:val="00A91322"/>
    <w:rsid w:val="00A92AFF"/>
    <w:rsid w:val="00A92B48"/>
    <w:rsid w:val="00A92B8C"/>
    <w:rsid w:val="00A92BE4"/>
    <w:rsid w:val="00A92C5E"/>
    <w:rsid w:val="00A92C86"/>
    <w:rsid w:val="00A92CAA"/>
    <w:rsid w:val="00A92EF3"/>
    <w:rsid w:val="00A93CE6"/>
    <w:rsid w:val="00A94394"/>
    <w:rsid w:val="00A94799"/>
    <w:rsid w:val="00A94DA9"/>
    <w:rsid w:val="00A95A10"/>
    <w:rsid w:val="00A96CE5"/>
    <w:rsid w:val="00A9754C"/>
    <w:rsid w:val="00A9770F"/>
    <w:rsid w:val="00A978A2"/>
    <w:rsid w:val="00AA002B"/>
    <w:rsid w:val="00AA022C"/>
    <w:rsid w:val="00AA053B"/>
    <w:rsid w:val="00AA10B1"/>
    <w:rsid w:val="00AA2850"/>
    <w:rsid w:val="00AA3612"/>
    <w:rsid w:val="00AA3800"/>
    <w:rsid w:val="00AA382C"/>
    <w:rsid w:val="00AA446A"/>
    <w:rsid w:val="00AA4B23"/>
    <w:rsid w:val="00AA52AA"/>
    <w:rsid w:val="00AA52B9"/>
    <w:rsid w:val="00AA5CBE"/>
    <w:rsid w:val="00AA5F0E"/>
    <w:rsid w:val="00AA7A26"/>
    <w:rsid w:val="00AB0913"/>
    <w:rsid w:val="00AB0E87"/>
    <w:rsid w:val="00AB1BFE"/>
    <w:rsid w:val="00AB271E"/>
    <w:rsid w:val="00AB3652"/>
    <w:rsid w:val="00AB390D"/>
    <w:rsid w:val="00AB3CFF"/>
    <w:rsid w:val="00AB439C"/>
    <w:rsid w:val="00AB61A3"/>
    <w:rsid w:val="00AB6811"/>
    <w:rsid w:val="00AB6C22"/>
    <w:rsid w:val="00AB76A9"/>
    <w:rsid w:val="00AB7BF8"/>
    <w:rsid w:val="00AC0A36"/>
    <w:rsid w:val="00AC1E20"/>
    <w:rsid w:val="00AC27B5"/>
    <w:rsid w:val="00AC2F99"/>
    <w:rsid w:val="00AC320C"/>
    <w:rsid w:val="00AC3B9B"/>
    <w:rsid w:val="00AC3C8C"/>
    <w:rsid w:val="00AC4381"/>
    <w:rsid w:val="00AC4482"/>
    <w:rsid w:val="00AC478E"/>
    <w:rsid w:val="00AC52E3"/>
    <w:rsid w:val="00AC66B1"/>
    <w:rsid w:val="00AC7192"/>
    <w:rsid w:val="00AC7742"/>
    <w:rsid w:val="00AD0E6D"/>
    <w:rsid w:val="00AD2187"/>
    <w:rsid w:val="00AD27AC"/>
    <w:rsid w:val="00AD2DA7"/>
    <w:rsid w:val="00AD642E"/>
    <w:rsid w:val="00AD661B"/>
    <w:rsid w:val="00AE08C0"/>
    <w:rsid w:val="00AE0ABB"/>
    <w:rsid w:val="00AE1E9F"/>
    <w:rsid w:val="00AE21C7"/>
    <w:rsid w:val="00AE2885"/>
    <w:rsid w:val="00AE296B"/>
    <w:rsid w:val="00AE2B48"/>
    <w:rsid w:val="00AE378C"/>
    <w:rsid w:val="00AE38A3"/>
    <w:rsid w:val="00AE43DF"/>
    <w:rsid w:val="00AE4BFE"/>
    <w:rsid w:val="00AE4DEA"/>
    <w:rsid w:val="00AE5EB3"/>
    <w:rsid w:val="00AE6256"/>
    <w:rsid w:val="00AE63CF"/>
    <w:rsid w:val="00AE7189"/>
    <w:rsid w:val="00AE7264"/>
    <w:rsid w:val="00AF0D17"/>
    <w:rsid w:val="00AF322B"/>
    <w:rsid w:val="00AF3D81"/>
    <w:rsid w:val="00AF3F81"/>
    <w:rsid w:val="00AF44C0"/>
    <w:rsid w:val="00AF5564"/>
    <w:rsid w:val="00AF55B7"/>
    <w:rsid w:val="00AF5CB4"/>
    <w:rsid w:val="00AF61FA"/>
    <w:rsid w:val="00AF634B"/>
    <w:rsid w:val="00AF6469"/>
    <w:rsid w:val="00AF6982"/>
    <w:rsid w:val="00AF71AA"/>
    <w:rsid w:val="00AF7283"/>
    <w:rsid w:val="00AF72BF"/>
    <w:rsid w:val="00AF79EE"/>
    <w:rsid w:val="00B0094D"/>
    <w:rsid w:val="00B00DB5"/>
    <w:rsid w:val="00B0111A"/>
    <w:rsid w:val="00B01E68"/>
    <w:rsid w:val="00B02D08"/>
    <w:rsid w:val="00B02D39"/>
    <w:rsid w:val="00B03073"/>
    <w:rsid w:val="00B03446"/>
    <w:rsid w:val="00B03794"/>
    <w:rsid w:val="00B03D02"/>
    <w:rsid w:val="00B03EEB"/>
    <w:rsid w:val="00B041E6"/>
    <w:rsid w:val="00B05199"/>
    <w:rsid w:val="00B051AA"/>
    <w:rsid w:val="00B0546E"/>
    <w:rsid w:val="00B07BB6"/>
    <w:rsid w:val="00B11539"/>
    <w:rsid w:val="00B11B2C"/>
    <w:rsid w:val="00B12400"/>
    <w:rsid w:val="00B1309F"/>
    <w:rsid w:val="00B13E52"/>
    <w:rsid w:val="00B14F03"/>
    <w:rsid w:val="00B164C6"/>
    <w:rsid w:val="00B1650A"/>
    <w:rsid w:val="00B166BA"/>
    <w:rsid w:val="00B16B28"/>
    <w:rsid w:val="00B17672"/>
    <w:rsid w:val="00B2124B"/>
    <w:rsid w:val="00B2158C"/>
    <w:rsid w:val="00B2161A"/>
    <w:rsid w:val="00B22CF9"/>
    <w:rsid w:val="00B23E16"/>
    <w:rsid w:val="00B249A3"/>
    <w:rsid w:val="00B24B64"/>
    <w:rsid w:val="00B25666"/>
    <w:rsid w:val="00B25AC1"/>
    <w:rsid w:val="00B25BD8"/>
    <w:rsid w:val="00B25D59"/>
    <w:rsid w:val="00B265E8"/>
    <w:rsid w:val="00B26958"/>
    <w:rsid w:val="00B279E7"/>
    <w:rsid w:val="00B27E17"/>
    <w:rsid w:val="00B306E7"/>
    <w:rsid w:val="00B31792"/>
    <w:rsid w:val="00B317C5"/>
    <w:rsid w:val="00B31BD6"/>
    <w:rsid w:val="00B3304E"/>
    <w:rsid w:val="00B33294"/>
    <w:rsid w:val="00B33BC7"/>
    <w:rsid w:val="00B33C74"/>
    <w:rsid w:val="00B34514"/>
    <w:rsid w:val="00B3567F"/>
    <w:rsid w:val="00B35D71"/>
    <w:rsid w:val="00B36056"/>
    <w:rsid w:val="00B369D6"/>
    <w:rsid w:val="00B36A2E"/>
    <w:rsid w:val="00B375E0"/>
    <w:rsid w:val="00B37ADE"/>
    <w:rsid w:val="00B37B69"/>
    <w:rsid w:val="00B37E39"/>
    <w:rsid w:val="00B40384"/>
    <w:rsid w:val="00B4080D"/>
    <w:rsid w:val="00B40BFB"/>
    <w:rsid w:val="00B41507"/>
    <w:rsid w:val="00B42392"/>
    <w:rsid w:val="00B43EBD"/>
    <w:rsid w:val="00B43F58"/>
    <w:rsid w:val="00B44C07"/>
    <w:rsid w:val="00B44DAE"/>
    <w:rsid w:val="00B45B01"/>
    <w:rsid w:val="00B509D1"/>
    <w:rsid w:val="00B50E2E"/>
    <w:rsid w:val="00B52D56"/>
    <w:rsid w:val="00B52D9F"/>
    <w:rsid w:val="00B52DAA"/>
    <w:rsid w:val="00B53340"/>
    <w:rsid w:val="00B53D64"/>
    <w:rsid w:val="00B53F9C"/>
    <w:rsid w:val="00B543B6"/>
    <w:rsid w:val="00B543E1"/>
    <w:rsid w:val="00B54749"/>
    <w:rsid w:val="00B554B8"/>
    <w:rsid w:val="00B55A42"/>
    <w:rsid w:val="00B55B31"/>
    <w:rsid w:val="00B55C54"/>
    <w:rsid w:val="00B55EEC"/>
    <w:rsid w:val="00B57458"/>
    <w:rsid w:val="00B57633"/>
    <w:rsid w:val="00B57837"/>
    <w:rsid w:val="00B602DD"/>
    <w:rsid w:val="00B605D5"/>
    <w:rsid w:val="00B60E26"/>
    <w:rsid w:val="00B61246"/>
    <w:rsid w:val="00B617C0"/>
    <w:rsid w:val="00B624A2"/>
    <w:rsid w:val="00B626BD"/>
    <w:rsid w:val="00B63266"/>
    <w:rsid w:val="00B63ADF"/>
    <w:rsid w:val="00B640AE"/>
    <w:rsid w:val="00B64945"/>
    <w:rsid w:val="00B65DD4"/>
    <w:rsid w:val="00B65E1A"/>
    <w:rsid w:val="00B66468"/>
    <w:rsid w:val="00B670AF"/>
    <w:rsid w:val="00B675D9"/>
    <w:rsid w:val="00B67B0F"/>
    <w:rsid w:val="00B70F63"/>
    <w:rsid w:val="00B71179"/>
    <w:rsid w:val="00B725AD"/>
    <w:rsid w:val="00B72694"/>
    <w:rsid w:val="00B72AD6"/>
    <w:rsid w:val="00B73836"/>
    <w:rsid w:val="00B73A7C"/>
    <w:rsid w:val="00B74599"/>
    <w:rsid w:val="00B7510D"/>
    <w:rsid w:val="00B764B5"/>
    <w:rsid w:val="00B76F04"/>
    <w:rsid w:val="00B7798B"/>
    <w:rsid w:val="00B77DFE"/>
    <w:rsid w:val="00B801C0"/>
    <w:rsid w:val="00B803FE"/>
    <w:rsid w:val="00B82193"/>
    <w:rsid w:val="00B82AF5"/>
    <w:rsid w:val="00B8364E"/>
    <w:rsid w:val="00B842C9"/>
    <w:rsid w:val="00B846B0"/>
    <w:rsid w:val="00B84706"/>
    <w:rsid w:val="00B851CB"/>
    <w:rsid w:val="00B85982"/>
    <w:rsid w:val="00B86D20"/>
    <w:rsid w:val="00B8730F"/>
    <w:rsid w:val="00B874AA"/>
    <w:rsid w:val="00B90B27"/>
    <w:rsid w:val="00B92E4E"/>
    <w:rsid w:val="00B92FC8"/>
    <w:rsid w:val="00B95EE1"/>
    <w:rsid w:val="00B968A7"/>
    <w:rsid w:val="00B96C54"/>
    <w:rsid w:val="00B96C59"/>
    <w:rsid w:val="00B96CA7"/>
    <w:rsid w:val="00B96DED"/>
    <w:rsid w:val="00B97450"/>
    <w:rsid w:val="00B976CE"/>
    <w:rsid w:val="00B977F5"/>
    <w:rsid w:val="00BA021B"/>
    <w:rsid w:val="00BA0A34"/>
    <w:rsid w:val="00BA13AF"/>
    <w:rsid w:val="00BA19DA"/>
    <w:rsid w:val="00BA39A9"/>
    <w:rsid w:val="00BA3A10"/>
    <w:rsid w:val="00BA41D4"/>
    <w:rsid w:val="00BA4900"/>
    <w:rsid w:val="00BA4C5E"/>
    <w:rsid w:val="00BA56D8"/>
    <w:rsid w:val="00BA5B40"/>
    <w:rsid w:val="00BA5FAE"/>
    <w:rsid w:val="00BA6887"/>
    <w:rsid w:val="00BA697B"/>
    <w:rsid w:val="00BA6A86"/>
    <w:rsid w:val="00BA6BEB"/>
    <w:rsid w:val="00BA6C78"/>
    <w:rsid w:val="00BA6DDE"/>
    <w:rsid w:val="00BA6EE1"/>
    <w:rsid w:val="00BA7269"/>
    <w:rsid w:val="00BB0256"/>
    <w:rsid w:val="00BB035E"/>
    <w:rsid w:val="00BB089F"/>
    <w:rsid w:val="00BB16AA"/>
    <w:rsid w:val="00BB1BA4"/>
    <w:rsid w:val="00BB2BAE"/>
    <w:rsid w:val="00BB2D08"/>
    <w:rsid w:val="00BB3119"/>
    <w:rsid w:val="00BB3EA4"/>
    <w:rsid w:val="00BB4E56"/>
    <w:rsid w:val="00BB4F76"/>
    <w:rsid w:val="00BB5F96"/>
    <w:rsid w:val="00BB62C0"/>
    <w:rsid w:val="00BB7D62"/>
    <w:rsid w:val="00BC0F78"/>
    <w:rsid w:val="00BC146F"/>
    <w:rsid w:val="00BC18DB"/>
    <w:rsid w:val="00BC1B9F"/>
    <w:rsid w:val="00BC24BE"/>
    <w:rsid w:val="00BC2BDA"/>
    <w:rsid w:val="00BC2E18"/>
    <w:rsid w:val="00BC386E"/>
    <w:rsid w:val="00BC42A3"/>
    <w:rsid w:val="00BC6223"/>
    <w:rsid w:val="00BC66BA"/>
    <w:rsid w:val="00BC6E85"/>
    <w:rsid w:val="00BC702B"/>
    <w:rsid w:val="00BC70D5"/>
    <w:rsid w:val="00BC72FE"/>
    <w:rsid w:val="00BD0427"/>
    <w:rsid w:val="00BD16CC"/>
    <w:rsid w:val="00BD3AAA"/>
    <w:rsid w:val="00BD40C7"/>
    <w:rsid w:val="00BD42AC"/>
    <w:rsid w:val="00BD54A2"/>
    <w:rsid w:val="00BD59DC"/>
    <w:rsid w:val="00BD5FE1"/>
    <w:rsid w:val="00BD728C"/>
    <w:rsid w:val="00BD73B7"/>
    <w:rsid w:val="00BD73F7"/>
    <w:rsid w:val="00BD7E30"/>
    <w:rsid w:val="00BE0376"/>
    <w:rsid w:val="00BE119A"/>
    <w:rsid w:val="00BE14D7"/>
    <w:rsid w:val="00BE1B83"/>
    <w:rsid w:val="00BE1DA6"/>
    <w:rsid w:val="00BE269F"/>
    <w:rsid w:val="00BE31F5"/>
    <w:rsid w:val="00BE3BEA"/>
    <w:rsid w:val="00BE4DC1"/>
    <w:rsid w:val="00BE51EA"/>
    <w:rsid w:val="00BE5845"/>
    <w:rsid w:val="00BE6674"/>
    <w:rsid w:val="00BE6BAE"/>
    <w:rsid w:val="00BE7ACF"/>
    <w:rsid w:val="00BE7BBA"/>
    <w:rsid w:val="00BF034D"/>
    <w:rsid w:val="00BF1960"/>
    <w:rsid w:val="00BF1CF0"/>
    <w:rsid w:val="00BF2C78"/>
    <w:rsid w:val="00BF3875"/>
    <w:rsid w:val="00BF492D"/>
    <w:rsid w:val="00BF6110"/>
    <w:rsid w:val="00BF6379"/>
    <w:rsid w:val="00BF6AE5"/>
    <w:rsid w:val="00BF73A5"/>
    <w:rsid w:val="00BF77B7"/>
    <w:rsid w:val="00BF7B9B"/>
    <w:rsid w:val="00BF7E65"/>
    <w:rsid w:val="00C003BD"/>
    <w:rsid w:val="00C007C3"/>
    <w:rsid w:val="00C00A38"/>
    <w:rsid w:val="00C00B67"/>
    <w:rsid w:val="00C00C11"/>
    <w:rsid w:val="00C01628"/>
    <w:rsid w:val="00C01D5A"/>
    <w:rsid w:val="00C01F69"/>
    <w:rsid w:val="00C023B2"/>
    <w:rsid w:val="00C0256E"/>
    <w:rsid w:val="00C027F0"/>
    <w:rsid w:val="00C0292C"/>
    <w:rsid w:val="00C036A4"/>
    <w:rsid w:val="00C045D7"/>
    <w:rsid w:val="00C04D10"/>
    <w:rsid w:val="00C059C4"/>
    <w:rsid w:val="00C05BDC"/>
    <w:rsid w:val="00C05FF7"/>
    <w:rsid w:val="00C076E6"/>
    <w:rsid w:val="00C07733"/>
    <w:rsid w:val="00C10755"/>
    <w:rsid w:val="00C10877"/>
    <w:rsid w:val="00C12A1D"/>
    <w:rsid w:val="00C136CC"/>
    <w:rsid w:val="00C14C72"/>
    <w:rsid w:val="00C156E7"/>
    <w:rsid w:val="00C15CB0"/>
    <w:rsid w:val="00C15DDC"/>
    <w:rsid w:val="00C161B1"/>
    <w:rsid w:val="00C175D6"/>
    <w:rsid w:val="00C176C4"/>
    <w:rsid w:val="00C17A5D"/>
    <w:rsid w:val="00C17F02"/>
    <w:rsid w:val="00C203B0"/>
    <w:rsid w:val="00C21731"/>
    <w:rsid w:val="00C221F2"/>
    <w:rsid w:val="00C228B5"/>
    <w:rsid w:val="00C22972"/>
    <w:rsid w:val="00C236C9"/>
    <w:rsid w:val="00C23DA9"/>
    <w:rsid w:val="00C251E1"/>
    <w:rsid w:val="00C25A28"/>
    <w:rsid w:val="00C30674"/>
    <w:rsid w:val="00C3097E"/>
    <w:rsid w:val="00C30FFA"/>
    <w:rsid w:val="00C318D7"/>
    <w:rsid w:val="00C31B0F"/>
    <w:rsid w:val="00C31DC7"/>
    <w:rsid w:val="00C31E74"/>
    <w:rsid w:val="00C32531"/>
    <w:rsid w:val="00C32F58"/>
    <w:rsid w:val="00C333EB"/>
    <w:rsid w:val="00C339FC"/>
    <w:rsid w:val="00C33E5B"/>
    <w:rsid w:val="00C34F36"/>
    <w:rsid w:val="00C357E5"/>
    <w:rsid w:val="00C35824"/>
    <w:rsid w:val="00C35A6E"/>
    <w:rsid w:val="00C35A71"/>
    <w:rsid w:val="00C36953"/>
    <w:rsid w:val="00C36BAA"/>
    <w:rsid w:val="00C374CE"/>
    <w:rsid w:val="00C378B6"/>
    <w:rsid w:val="00C4053F"/>
    <w:rsid w:val="00C4108B"/>
    <w:rsid w:val="00C42054"/>
    <w:rsid w:val="00C42F48"/>
    <w:rsid w:val="00C43553"/>
    <w:rsid w:val="00C44141"/>
    <w:rsid w:val="00C44CC3"/>
    <w:rsid w:val="00C44F25"/>
    <w:rsid w:val="00C45CF5"/>
    <w:rsid w:val="00C46015"/>
    <w:rsid w:val="00C47490"/>
    <w:rsid w:val="00C4794A"/>
    <w:rsid w:val="00C4796C"/>
    <w:rsid w:val="00C50094"/>
    <w:rsid w:val="00C50095"/>
    <w:rsid w:val="00C502DC"/>
    <w:rsid w:val="00C5063D"/>
    <w:rsid w:val="00C50A6C"/>
    <w:rsid w:val="00C50F2C"/>
    <w:rsid w:val="00C5107B"/>
    <w:rsid w:val="00C51886"/>
    <w:rsid w:val="00C52004"/>
    <w:rsid w:val="00C5267E"/>
    <w:rsid w:val="00C52CFA"/>
    <w:rsid w:val="00C5369F"/>
    <w:rsid w:val="00C543AD"/>
    <w:rsid w:val="00C54E31"/>
    <w:rsid w:val="00C552E0"/>
    <w:rsid w:val="00C5592B"/>
    <w:rsid w:val="00C55F6A"/>
    <w:rsid w:val="00C57B1E"/>
    <w:rsid w:val="00C57FB3"/>
    <w:rsid w:val="00C608EA"/>
    <w:rsid w:val="00C60F43"/>
    <w:rsid w:val="00C6182C"/>
    <w:rsid w:val="00C61A54"/>
    <w:rsid w:val="00C61B06"/>
    <w:rsid w:val="00C61E46"/>
    <w:rsid w:val="00C63066"/>
    <w:rsid w:val="00C63568"/>
    <w:rsid w:val="00C63C76"/>
    <w:rsid w:val="00C63E76"/>
    <w:rsid w:val="00C6583E"/>
    <w:rsid w:val="00C65917"/>
    <w:rsid w:val="00C65C4C"/>
    <w:rsid w:val="00C66538"/>
    <w:rsid w:val="00C66D92"/>
    <w:rsid w:val="00C675B8"/>
    <w:rsid w:val="00C7046C"/>
    <w:rsid w:val="00C7051E"/>
    <w:rsid w:val="00C70C51"/>
    <w:rsid w:val="00C71DC4"/>
    <w:rsid w:val="00C73EB7"/>
    <w:rsid w:val="00C74296"/>
    <w:rsid w:val="00C743A5"/>
    <w:rsid w:val="00C74509"/>
    <w:rsid w:val="00C74648"/>
    <w:rsid w:val="00C751BB"/>
    <w:rsid w:val="00C75466"/>
    <w:rsid w:val="00C7576A"/>
    <w:rsid w:val="00C75DCF"/>
    <w:rsid w:val="00C760F3"/>
    <w:rsid w:val="00C7799D"/>
    <w:rsid w:val="00C80121"/>
    <w:rsid w:val="00C802C3"/>
    <w:rsid w:val="00C8057E"/>
    <w:rsid w:val="00C822EF"/>
    <w:rsid w:val="00C826D5"/>
    <w:rsid w:val="00C83EC9"/>
    <w:rsid w:val="00C83EFE"/>
    <w:rsid w:val="00C85291"/>
    <w:rsid w:val="00C862F1"/>
    <w:rsid w:val="00C90256"/>
    <w:rsid w:val="00C90345"/>
    <w:rsid w:val="00C908B2"/>
    <w:rsid w:val="00C91B5F"/>
    <w:rsid w:val="00C91D3E"/>
    <w:rsid w:val="00C92214"/>
    <w:rsid w:val="00C92A8A"/>
    <w:rsid w:val="00C93E0B"/>
    <w:rsid w:val="00C9487F"/>
    <w:rsid w:val="00C94B10"/>
    <w:rsid w:val="00C95D74"/>
    <w:rsid w:val="00C96D6A"/>
    <w:rsid w:val="00C978CD"/>
    <w:rsid w:val="00C97B0E"/>
    <w:rsid w:val="00CA0561"/>
    <w:rsid w:val="00CA194F"/>
    <w:rsid w:val="00CA24CE"/>
    <w:rsid w:val="00CA3790"/>
    <w:rsid w:val="00CA3B89"/>
    <w:rsid w:val="00CA3D08"/>
    <w:rsid w:val="00CA3F64"/>
    <w:rsid w:val="00CA4EA1"/>
    <w:rsid w:val="00CA4FB6"/>
    <w:rsid w:val="00CA52C8"/>
    <w:rsid w:val="00CA56CA"/>
    <w:rsid w:val="00CA5ADC"/>
    <w:rsid w:val="00CA644D"/>
    <w:rsid w:val="00CA6665"/>
    <w:rsid w:val="00CA6735"/>
    <w:rsid w:val="00CA7604"/>
    <w:rsid w:val="00CB0589"/>
    <w:rsid w:val="00CB0B6C"/>
    <w:rsid w:val="00CB1357"/>
    <w:rsid w:val="00CB153B"/>
    <w:rsid w:val="00CB2381"/>
    <w:rsid w:val="00CB2F32"/>
    <w:rsid w:val="00CB382B"/>
    <w:rsid w:val="00CB5000"/>
    <w:rsid w:val="00CB51F3"/>
    <w:rsid w:val="00CB536E"/>
    <w:rsid w:val="00CB641A"/>
    <w:rsid w:val="00CB648C"/>
    <w:rsid w:val="00CB6820"/>
    <w:rsid w:val="00CB7AB6"/>
    <w:rsid w:val="00CB7F92"/>
    <w:rsid w:val="00CB7FA1"/>
    <w:rsid w:val="00CC0119"/>
    <w:rsid w:val="00CC0536"/>
    <w:rsid w:val="00CC0D93"/>
    <w:rsid w:val="00CC17AB"/>
    <w:rsid w:val="00CC2538"/>
    <w:rsid w:val="00CC25DA"/>
    <w:rsid w:val="00CC2B60"/>
    <w:rsid w:val="00CC2F1C"/>
    <w:rsid w:val="00CC37BE"/>
    <w:rsid w:val="00CC4C51"/>
    <w:rsid w:val="00CC5343"/>
    <w:rsid w:val="00CC5733"/>
    <w:rsid w:val="00CC58FF"/>
    <w:rsid w:val="00CC5BAF"/>
    <w:rsid w:val="00CC5C33"/>
    <w:rsid w:val="00CC67A6"/>
    <w:rsid w:val="00CC7909"/>
    <w:rsid w:val="00CC79D6"/>
    <w:rsid w:val="00CC7BC0"/>
    <w:rsid w:val="00CD0962"/>
    <w:rsid w:val="00CD0D5C"/>
    <w:rsid w:val="00CD0F01"/>
    <w:rsid w:val="00CD2F64"/>
    <w:rsid w:val="00CD3621"/>
    <w:rsid w:val="00CD392B"/>
    <w:rsid w:val="00CD3EE8"/>
    <w:rsid w:val="00CD4370"/>
    <w:rsid w:val="00CD4DFB"/>
    <w:rsid w:val="00CD5164"/>
    <w:rsid w:val="00CD5AA5"/>
    <w:rsid w:val="00CD6559"/>
    <w:rsid w:val="00CD6AA6"/>
    <w:rsid w:val="00CD6FDE"/>
    <w:rsid w:val="00CD712B"/>
    <w:rsid w:val="00CE001E"/>
    <w:rsid w:val="00CE0359"/>
    <w:rsid w:val="00CE0C0E"/>
    <w:rsid w:val="00CE139F"/>
    <w:rsid w:val="00CE1EF8"/>
    <w:rsid w:val="00CE2529"/>
    <w:rsid w:val="00CE3524"/>
    <w:rsid w:val="00CE3B54"/>
    <w:rsid w:val="00CE4CFC"/>
    <w:rsid w:val="00CE5033"/>
    <w:rsid w:val="00CE6020"/>
    <w:rsid w:val="00CE6E48"/>
    <w:rsid w:val="00CE7EA7"/>
    <w:rsid w:val="00CF0E44"/>
    <w:rsid w:val="00CF125B"/>
    <w:rsid w:val="00CF15B8"/>
    <w:rsid w:val="00CF2DC6"/>
    <w:rsid w:val="00CF2E62"/>
    <w:rsid w:val="00CF3218"/>
    <w:rsid w:val="00CF3F7E"/>
    <w:rsid w:val="00CF407D"/>
    <w:rsid w:val="00CF454F"/>
    <w:rsid w:val="00CF554A"/>
    <w:rsid w:val="00CF5783"/>
    <w:rsid w:val="00CF592A"/>
    <w:rsid w:val="00CF5A56"/>
    <w:rsid w:val="00CF5D8F"/>
    <w:rsid w:val="00CF62FC"/>
    <w:rsid w:val="00CF68FA"/>
    <w:rsid w:val="00CF754C"/>
    <w:rsid w:val="00CF7E23"/>
    <w:rsid w:val="00D00F2B"/>
    <w:rsid w:val="00D01C69"/>
    <w:rsid w:val="00D023EF"/>
    <w:rsid w:val="00D025FD"/>
    <w:rsid w:val="00D02CA9"/>
    <w:rsid w:val="00D04829"/>
    <w:rsid w:val="00D04A25"/>
    <w:rsid w:val="00D055B0"/>
    <w:rsid w:val="00D0598F"/>
    <w:rsid w:val="00D06145"/>
    <w:rsid w:val="00D06F25"/>
    <w:rsid w:val="00D10725"/>
    <w:rsid w:val="00D11245"/>
    <w:rsid w:val="00D114B8"/>
    <w:rsid w:val="00D128B7"/>
    <w:rsid w:val="00D1319B"/>
    <w:rsid w:val="00D13947"/>
    <w:rsid w:val="00D149A7"/>
    <w:rsid w:val="00D14A51"/>
    <w:rsid w:val="00D160F3"/>
    <w:rsid w:val="00D1658F"/>
    <w:rsid w:val="00D2096A"/>
    <w:rsid w:val="00D21D44"/>
    <w:rsid w:val="00D220FB"/>
    <w:rsid w:val="00D22162"/>
    <w:rsid w:val="00D22852"/>
    <w:rsid w:val="00D22A15"/>
    <w:rsid w:val="00D23ECD"/>
    <w:rsid w:val="00D24642"/>
    <w:rsid w:val="00D24733"/>
    <w:rsid w:val="00D248E2"/>
    <w:rsid w:val="00D24B6D"/>
    <w:rsid w:val="00D24F3F"/>
    <w:rsid w:val="00D250C6"/>
    <w:rsid w:val="00D252F3"/>
    <w:rsid w:val="00D25BB4"/>
    <w:rsid w:val="00D262C3"/>
    <w:rsid w:val="00D26426"/>
    <w:rsid w:val="00D26563"/>
    <w:rsid w:val="00D270F3"/>
    <w:rsid w:val="00D275D4"/>
    <w:rsid w:val="00D30203"/>
    <w:rsid w:val="00D30C41"/>
    <w:rsid w:val="00D31536"/>
    <w:rsid w:val="00D31722"/>
    <w:rsid w:val="00D31939"/>
    <w:rsid w:val="00D31B06"/>
    <w:rsid w:val="00D32B20"/>
    <w:rsid w:val="00D3337E"/>
    <w:rsid w:val="00D335C2"/>
    <w:rsid w:val="00D33CC4"/>
    <w:rsid w:val="00D33E54"/>
    <w:rsid w:val="00D33EE8"/>
    <w:rsid w:val="00D3419F"/>
    <w:rsid w:val="00D34C18"/>
    <w:rsid w:val="00D34F37"/>
    <w:rsid w:val="00D35F0D"/>
    <w:rsid w:val="00D37DC1"/>
    <w:rsid w:val="00D407FA"/>
    <w:rsid w:val="00D408B2"/>
    <w:rsid w:val="00D40D21"/>
    <w:rsid w:val="00D410C0"/>
    <w:rsid w:val="00D411CB"/>
    <w:rsid w:val="00D41FFB"/>
    <w:rsid w:val="00D42EE1"/>
    <w:rsid w:val="00D42FB0"/>
    <w:rsid w:val="00D42FEF"/>
    <w:rsid w:val="00D441DF"/>
    <w:rsid w:val="00D450D2"/>
    <w:rsid w:val="00D450EC"/>
    <w:rsid w:val="00D4560F"/>
    <w:rsid w:val="00D45CDE"/>
    <w:rsid w:val="00D45F71"/>
    <w:rsid w:val="00D464F3"/>
    <w:rsid w:val="00D469FA"/>
    <w:rsid w:val="00D46B99"/>
    <w:rsid w:val="00D473A3"/>
    <w:rsid w:val="00D473D9"/>
    <w:rsid w:val="00D5080D"/>
    <w:rsid w:val="00D50FF5"/>
    <w:rsid w:val="00D51884"/>
    <w:rsid w:val="00D51B6E"/>
    <w:rsid w:val="00D530A6"/>
    <w:rsid w:val="00D5335C"/>
    <w:rsid w:val="00D546BE"/>
    <w:rsid w:val="00D554A6"/>
    <w:rsid w:val="00D567EB"/>
    <w:rsid w:val="00D5681F"/>
    <w:rsid w:val="00D568AE"/>
    <w:rsid w:val="00D56EA7"/>
    <w:rsid w:val="00D60489"/>
    <w:rsid w:val="00D60CCE"/>
    <w:rsid w:val="00D6102F"/>
    <w:rsid w:val="00D615DB"/>
    <w:rsid w:val="00D6233D"/>
    <w:rsid w:val="00D624BF"/>
    <w:rsid w:val="00D6450C"/>
    <w:rsid w:val="00D66067"/>
    <w:rsid w:val="00D66C1B"/>
    <w:rsid w:val="00D6740C"/>
    <w:rsid w:val="00D674E0"/>
    <w:rsid w:val="00D67FF0"/>
    <w:rsid w:val="00D704AF"/>
    <w:rsid w:val="00D7075A"/>
    <w:rsid w:val="00D7101C"/>
    <w:rsid w:val="00D71AAE"/>
    <w:rsid w:val="00D73D70"/>
    <w:rsid w:val="00D75BEF"/>
    <w:rsid w:val="00D75F0F"/>
    <w:rsid w:val="00D76324"/>
    <w:rsid w:val="00D7675C"/>
    <w:rsid w:val="00D76A00"/>
    <w:rsid w:val="00D77FFB"/>
    <w:rsid w:val="00D8064C"/>
    <w:rsid w:val="00D807BF"/>
    <w:rsid w:val="00D8083A"/>
    <w:rsid w:val="00D80F28"/>
    <w:rsid w:val="00D81675"/>
    <w:rsid w:val="00D81DCA"/>
    <w:rsid w:val="00D8226C"/>
    <w:rsid w:val="00D82981"/>
    <w:rsid w:val="00D8309A"/>
    <w:rsid w:val="00D83C15"/>
    <w:rsid w:val="00D84ABC"/>
    <w:rsid w:val="00D84E58"/>
    <w:rsid w:val="00D85297"/>
    <w:rsid w:val="00D859E2"/>
    <w:rsid w:val="00D85CF7"/>
    <w:rsid w:val="00D85D00"/>
    <w:rsid w:val="00D861A8"/>
    <w:rsid w:val="00D87427"/>
    <w:rsid w:val="00D8757E"/>
    <w:rsid w:val="00D9031C"/>
    <w:rsid w:val="00D90383"/>
    <w:rsid w:val="00D90529"/>
    <w:rsid w:val="00D9072E"/>
    <w:rsid w:val="00D90D83"/>
    <w:rsid w:val="00D90DBB"/>
    <w:rsid w:val="00D91991"/>
    <w:rsid w:val="00D91AF4"/>
    <w:rsid w:val="00D92252"/>
    <w:rsid w:val="00D926E3"/>
    <w:rsid w:val="00D93535"/>
    <w:rsid w:val="00D93FDF"/>
    <w:rsid w:val="00D9468F"/>
    <w:rsid w:val="00D954DE"/>
    <w:rsid w:val="00D95650"/>
    <w:rsid w:val="00D9631D"/>
    <w:rsid w:val="00D9637B"/>
    <w:rsid w:val="00D96AF2"/>
    <w:rsid w:val="00D97725"/>
    <w:rsid w:val="00D97E1C"/>
    <w:rsid w:val="00DA0693"/>
    <w:rsid w:val="00DA0E63"/>
    <w:rsid w:val="00DA279F"/>
    <w:rsid w:val="00DA2F68"/>
    <w:rsid w:val="00DA37FD"/>
    <w:rsid w:val="00DA39E5"/>
    <w:rsid w:val="00DA4171"/>
    <w:rsid w:val="00DA493C"/>
    <w:rsid w:val="00DA4F3A"/>
    <w:rsid w:val="00DA52C3"/>
    <w:rsid w:val="00DA5F6F"/>
    <w:rsid w:val="00DB0214"/>
    <w:rsid w:val="00DB085D"/>
    <w:rsid w:val="00DB1CE1"/>
    <w:rsid w:val="00DB204B"/>
    <w:rsid w:val="00DB5FD3"/>
    <w:rsid w:val="00DB6675"/>
    <w:rsid w:val="00DB6ABD"/>
    <w:rsid w:val="00DB7293"/>
    <w:rsid w:val="00DC0B49"/>
    <w:rsid w:val="00DC17D7"/>
    <w:rsid w:val="00DC1956"/>
    <w:rsid w:val="00DC29EA"/>
    <w:rsid w:val="00DC34B1"/>
    <w:rsid w:val="00DC3CBD"/>
    <w:rsid w:val="00DC422B"/>
    <w:rsid w:val="00DC4D68"/>
    <w:rsid w:val="00DC4F14"/>
    <w:rsid w:val="00DC554E"/>
    <w:rsid w:val="00DC6645"/>
    <w:rsid w:val="00DC752C"/>
    <w:rsid w:val="00DD00C7"/>
    <w:rsid w:val="00DD0D7F"/>
    <w:rsid w:val="00DD267E"/>
    <w:rsid w:val="00DD2FAE"/>
    <w:rsid w:val="00DD3F8E"/>
    <w:rsid w:val="00DD46B6"/>
    <w:rsid w:val="00DD47DC"/>
    <w:rsid w:val="00DD4F8A"/>
    <w:rsid w:val="00DD612E"/>
    <w:rsid w:val="00DD6416"/>
    <w:rsid w:val="00DD7B7E"/>
    <w:rsid w:val="00DE165E"/>
    <w:rsid w:val="00DE2238"/>
    <w:rsid w:val="00DE27D4"/>
    <w:rsid w:val="00DE298E"/>
    <w:rsid w:val="00DE3321"/>
    <w:rsid w:val="00DE3881"/>
    <w:rsid w:val="00DE40FA"/>
    <w:rsid w:val="00DE426E"/>
    <w:rsid w:val="00DE4C16"/>
    <w:rsid w:val="00DE4DA9"/>
    <w:rsid w:val="00DE5F84"/>
    <w:rsid w:val="00DE60B9"/>
    <w:rsid w:val="00DE63AF"/>
    <w:rsid w:val="00DE6A89"/>
    <w:rsid w:val="00DE7645"/>
    <w:rsid w:val="00DF0A3A"/>
    <w:rsid w:val="00DF12BE"/>
    <w:rsid w:val="00DF13DF"/>
    <w:rsid w:val="00DF1D54"/>
    <w:rsid w:val="00DF219D"/>
    <w:rsid w:val="00DF2425"/>
    <w:rsid w:val="00DF2474"/>
    <w:rsid w:val="00DF36E3"/>
    <w:rsid w:val="00DF52E5"/>
    <w:rsid w:val="00DF5A83"/>
    <w:rsid w:val="00DF5E90"/>
    <w:rsid w:val="00DF65FB"/>
    <w:rsid w:val="00DF6E9D"/>
    <w:rsid w:val="00DF7101"/>
    <w:rsid w:val="00E01C07"/>
    <w:rsid w:val="00E02712"/>
    <w:rsid w:val="00E02D74"/>
    <w:rsid w:val="00E03AF3"/>
    <w:rsid w:val="00E03CFB"/>
    <w:rsid w:val="00E03E8C"/>
    <w:rsid w:val="00E047C5"/>
    <w:rsid w:val="00E04C81"/>
    <w:rsid w:val="00E04EF0"/>
    <w:rsid w:val="00E04F8B"/>
    <w:rsid w:val="00E05043"/>
    <w:rsid w:val="00E060D4"/>
    <w:rsid w:val="00E070C0"/>
    <w:rsid w:val="00E077C1"/>
    <w:rsid w:val="00E105EF"/>
    <w:rsid w:val="00E118E7"/>
    <w:rsid w:val="00E12BA5"/>
    <w:rsid w:val="00E13B2E"/>
    <w:rsid w:val="00E13B76"/>
    <w:rsid w:val="00E13C83"/>
    <w:rsid w:val="00E14A90"/>
    <w:rsid w:val="00E1690B"/>
    <w:rsid w:val="00E17187"/>
    <w:rsid w:val="00E177E2"/>
    <w:rsid w:val="00E178C6"/>
    <w:rsid w:val="00E17A02"/>
    <w:rsid w:val="00E17B92"/>
    <w:rsid w:val="00E2040A"/>
    <w:rsid w:val="00E21EF3"/>
    <w:rsid w:val="00E22435"/>
    <w:rsid w:val="00E22A0D"/>
    <w:rsid w:val="00E2361D"/>
    <w:rsid w:val="00E2407F"/>
    <w:rsid w:val="00E248B2"/>
    <w:rsid w:val="00E249A6"/>
    <w:rsid w:val="00E24A85"/>
    <w:rsid w:val="00E24E02"/>
    <w:rsid w:val="00E25294"/>
    <w:rsid w:val="00E2592A"/>
    <w:rsid w:val="00E25D37"/>
    <w:rsid w:val="00E25E50"/>
    <w:rsid w:val="00E25F01"/>
    <w:rsid w:val="00E26B46"/>
    <w:rsid w:val="00E27D77"/>
    <w:rsid w:val="00E304EC"/>
    <w:rsid w:val="00E311A6"/>
    <w:rsid w:val="00E31701"/>
    <w:rsid w:val="00E3173F"/>
    <w:rsid w:val="00E3185C"/>
    <w:rsid w:val="00E31A56"/>
    <w:rsid w:val="00E32117"/>
    <w:rsid w:val="00E32507"/>
    <w:rsid w:val="00E32C73"/>
    <w:rsid w:val="00E33DC9"/>
    <w:rsid w:val="00E3512E"/>
    <w:rsid w:val="00E354AC"/>
    <w:rsid w:val="00E360B4"/>
    <w:rsid w:val="00E3657D"/>
    <w:rsid w:val="00E36C6D"/>
    <w:rsid w:val="00E36EF9"/>
    <w:rsid w:val="00E37CA3"/>
    <w:rsid w:val="00E40114"/>
    <w:rsid w:val="00E402AD"/>
    <w:rsid w:val="00E41068"/>
    <w:rsid w:val="00E412BF"/>
    <w:rsid w:val="00E4179B"/>
    <w:rsid w:val="00E426CA"/>
    <w:rsid w:val="00E429BF"/>
    <w:rsid w:val="00E43A84"/>
    <w:rsid w:val="00E445E6"/>
    <w:rsid w:val="00E449D4"/>
    <w:rsid w:val="00E45872"/>
    <w:rsid w:val="00E459E2"/>
    <w:rsid w:val="00E45D29"/>
    <w:rsid w:val="00E45E2C"/>
    <w:rsid w:val="00E466F5"/>
    <w:rsid w:val="00E479DC"/>
    <w:rsid w:val="00E52780"/>
    <w:rsid w:val="00E529A9"/>
    <w:rsid w:val="00E5419F"/>
    <w:rsid w:val="00E5421B"/>
    <w:rsid w:val="00E542EC"/>
    <w:rsid w:val="00E55374"/>
    <w:rsid w:val="00E57923"/>
    <w:rsid w:val="00E601CD"/>
    <w:rsid w:val="00E61364"/>
    <w:rsid w:val="00E6176F"/>
    <w:rsid w:val="00E61D71"/>
    <w:rsid w:val="00E636DD"/>
    <w:rsid w:val="00E6502B"/>
    <w:rsid w:val="00E6556E"/>
    <w:rsid w:val="00E65760"/>
    <w:rsid w:val="00E664B5"/>
    <w:rsid w:val="00E66ECD"/>
    <w:rsid w:val="00E66ECE"/>
    <w:rsid w:val="00E6788C"/>
    <w:rsid w:val="00E67D4F"/>
    <w:rsid w:val="00E709A4"/>
    <w:rsid w:val="00E71050"/>
    <w:rsid w:val="00E711A0"/>
    <w:rsid w:val="00E712D1"/>
    <w:rsid w:val="00E72935"/>
    <w:rsid w:val="00E72BEE"/>
    <w:rsid w:val="00E732DE"/>
    <w:rsid w:val="00E73BB0"/>
    <w:rsid w:val="00E74B70"/>
    <w:rsid w:val="00E74C0C"/>
    <w:rsid w:val="00E74DA2"/>
    <w:rsid w:val="00E75931"/>
    <w:rsid w:val="00E75E07"/>
    <w:rsid w:val="00E76035"/>
    <w:rsid w:val="00E7612B"/>
    <w:rsid w:val="00E7623A"/>
    <w:rsid w:val="00E76B0E"/>
    <w:rsid w:val="00E776E1"/>
    <w:rsid w:val="00E800C0"/>
    <w:rsid w:val="00E81193"/>
    <w:rsid w:val="00E81F06"/>
    <w:rsid w:val="00E820A8"/>
    <w:rsid w:val="00E82788"/>
    <w:rsid w:val="00E84000"/>
    <w:rsid w:val="00E8400A"/>
    <w:rsid w:val="00E855DA"/>
    <w:rsid w:val="00E858EF"/>
    <w:rsid w:val="00E85DC1"/>
    <w:rsid w:val="00E86050"/>
    <w:rsid w:val="00E86930"/>
    <w:rsid w:val="00E86E38"/>
    <w:rsid w:val="00E8799F"/>
    <w:rsid w:val="00E87AAE"/>
    <w:rsid w:val="00E87BA8"/>
    <w:rsid w:val="00E90B84"/>
    <w:rsid w:val="00E9118C"/>
    <w:rsid w:val="00E91812"/>
    <w:rsid w:val="00E91CAC"/>
    <w:rsid w:val="00E925AC"/>
    <w:rsid w:val="00E92BEC"/>
    <w:rsid w:val="00E93003"/>
    <w:rsid w:val="00E9347C"/>
    <w:rsid w:val="00E937B7"/>
    <w:rsid w:val="00E948F0"/>
    <w:rsid w:val="00E94EC5"/>
    <w:rsid w:val="00E95573"/>
    <w:rsid w:val="00E96B6A"/>
    <w:rsid w:val="00E97116"/>
    <w:rsid w:val="00EA065A"/>
    <w:rsid w:val="00EA08E0"/>
    <w:rsid w:val="00EA2276"/>
    <w:rsid w:val="00EA2D23"/>
    <w:rsid w:val="00EA40CB"/>
    <w:rsid w:val="00EA457F"/>
    <w:rsid w:val="00EA4F0F"/>
    <w:rsid w:val="00EA6108"/>
    <w:rsid w:val="00EA65D2"/>
    <w:rsid w:val="00EA6C38"/>
    <w:rsid w:val="00EA72B4"/>
    <w:rsid w:val="00EA7A3D"/>
    <w:rsid w:val="00EA7C28"/>
    <w:rsid w:val="00EA7CAD"/>
    <w:rsid w:val="00EB05B1"/>
    <w:rsid w:val="00EB0983"/>
    <w:rsid w:val="00EB0A4F"/>
    <w:rsid w:val="00EB113F"/>
    <w:rsid w:val="00EB1341"/>
    <w:rsid w:val="00EB1869"/>
    <w:rsid w:val="00EB1DC0"/>
    <w:rsid w:val="00EB2ADC"/>
    <w:rsid w:val="00EB360E"/>
    <w:rsid w:val="00EB3EE8"/>
    <w:rsid w:val="00EB4D78"/>
    <w:rsid w:val="00EB4DF8"/>
    <w:rsid w:val="00EB534F"/>
    <w:rsid w:val="00EB5982"/>
    <w:rsid w:val="00EB6199"/>
    <w:rsid w:val="00EB71FE"/>
    <w:rsid w:val="00EB7950"/>
    <w:rsid w:val="00EC06C6"/>
    <w:rsid w:val="00EC0A9E"/>
    <w:rsid w:val="00EC1479"/>
    <w:rsid w:val="00EC1573"/>
    <w:rsid w:val="00EC1666"/>
    <w:rsid w:val="00EC2645"/>
    <w:rsid w:val="00EC30A6"/>
    <w:rsid w:val="00EC427E"/>
    <w:rsid w:val="00EC553E"/>
    <w:rsid w:val="00EC5627"/>
    <w:rsid w:val="00EC6324"/>
    <w:rsid w:val="00EC63E5"/>
    <w:rsid w:val="00EC6F8D"/>
    <w:rsid w:val="00ED018F"/>
    <w:rsid w:val="00ED064F"/>
    <w:rsid w:val="00ED07EB"/>
    <w:rsid w:val="00ED1640"/>
    <w:rsid w:val="00ED18E7"/>
    <w:rsid w:val="00ED2078"/>
    <w:rsid w:val="00ED2487"/>
    <w:rsid w:val="00ED257F"/>
    <w:rsid w:val="00ED258A"/>
    <w:rsid w:val="00ED2B18"/>
    <w:rsid w:val="00ED2F05"/>
    <w:rsid w:val="00ED3148"/>
    <w:rsid w:val="00ED6F8F"/>
    <w:rsid w:val="00EE04E3"/>
    <w:rsid w:val="00EE0573"/>
    <w:rsid w:val="00EE10ED"/>
    <w:rsid w:val="00EE1720"/>
    <w:rsid w:val="00EE176C"/>
    <w:rsid w:val="00EE1BD2"/>
    <w:rsid w:val="00EE296A"/>
    <w:rsid w:val="00EE5D00"/>
    <w:rsid w:val="00EE62DA"/>
    <w:rsid w:val="00EE6302"/>
    <w:rsid w:val="00EE6559"/>
    <w:rsid w:val="00EE78F9"/>
    <w:rsid w:val="00EF290F"/>
    <w:rsid w:val="00EF306B"/>
    <w:rsid w:val="00EF334C"/>
    <w:rsid w:val="00EF3CE4"/>
    <w:rsid w:val="00EF3E46"/>
    <w:rsid w:val="00EF42EB"/>
    <w:rsid w:val="00EF55A9"/>
    <w:rsid w:val="00EF5B99"/>
    <w:rsid w:val="00EF661A"/>
    <w:rsid w:val="00EF667C"/>
    <w:rsid w:val="00EF6F55"/>
    <w:rsid w:val="00F00308"/>
    <w:rsid w:val="00F00DFA"/>
    <w:rsid w:val="00F01B7D"/>
    <w:rsid w:val="00F0222E"/>
    <w:rsid w:val="00F02273"/>
    <w:rsid w:val="00F0467E"/>
    <w:rsid w:val="00F04A24"/>
    <w:rsid w:val="00F04D10"/>
    <w:rsid w:val="00F0545F"/>
    <w:rsid w:val="00F05954"/>
    <w:rsid w:val="00F05ABF"/>
    <w:rsid w:val="00F0662A"/>
    <w:rsid w:val="00F07742"/>
    <w:rsid w:val="00F1183A"/>
    <w:rsid w:val="00F12167"/>
    <w:rsid w:val="00F152A9"/>
    <w:rsid w:val="00F152E7"/>
    <w:rsid w:val="00F154E6"/>
    <w:rsid w:val="00F1567C"/>
    <w:rsid w:val="00F15A42"/>
    <w:rsid w:val="00F166DE"/>
    <w:rsid w:val="00F16AD0"/>
    <w:rsid w:val="00F16D5B"/>
    <w:rsid w:val="00F17062"/>
    <w:rsid w:val="00F17E7B"/>
    <w:rsid w:val="00F21291"/>
    <w:rsid w:val="00F21EE9"/>
    <w:rsid w:val="00F22150"/>
    <w:rsid w:val="00F22F60"/>
    <w:rsid w:val="00F24021"/>
    <w:rsid w:val="00F245DA"/>
    <w:rsid w:val="00F25A4F"/>
    <w:rsid w:val="00F25BC9"/>
    <w:rsid w:val="00F2621E"/>
    <w:rsid w:val="00F26D62"/>
    <w:rsid w:val="00F26FE7"/>
    <w:rsid w:val="00F27059"/>
    <w:rsid w:val="00F273BB"/>
    <w:rsid w:val="00F27632"/>
    <w:rsid w:val="00F27929"/>
    <w:rsid w:val="00F27945"/>
    <w:rsid w:val="00F27AD1"/>
    <w:rsid w:val="00F31B5C"/>
    <w:rsid w:val="00F32405"/>
    <w:rsid w:val="00F32C9E"/>
    <w:rsid w:val="00F330E2"/>
    <w:rsid w:val="00F3311D"/>
    <w:rsid w:val="00F3346F"/>
    <w:rsid w:val="00F341F0"/>
    <w:rsid w:val="00F3548E"/>
    <w:rsid w:val="00F35769"/>
    <w:rsid w:val="00F401D0"/>
    <w:rsid w:val="00F4063C"/>
    <w:rsid w:val="00F40AD8"/>
    <w:rsid w:val="00F4130E"/>
    <w:rsid w:val="00F4147B"/>
    <w:rsid w:val="00F4190A"/>
    <w:rsid w:val="00F41EB5"/>
    <w:rsid w:val="00F42589"/>
    <w:rsid w:val="00F430C8"/>
    <w:rsid w:val="00F43A6D"/>
    <w:rsid w:val="00F449D1"/>
    <w:rsid w:val="00F4500D"/>
    <w:rsid w:val="00F455EA"/>
    <w:rsid w:val="00F45622"/>
    <w:rsid w:val="00F465BF"/>
    <w:rsid w:val="00F46758"/>
    <w:rsid w:val="00F46A44"/>
    <w:rsid w:val="00F46D02"/>
    <w:rsid w:val="00F474D4"/>
    <w:rsid w:val="00F47524"/>
    <w:rsid w:val="00F50001"/>
    <w:rsid w:val="00F5177C"/>
    <w:rsid w:val="00F5363C"/>
    <w:rsid w:val="00F53AD1"/>
    <w:rsid w:val="00F54081"/>
    <w:rsid w:val="00F54910"/>
    <w:rsid w:val="00F54B22"/>
    <w:rsid w:val="00F550BD"/>
    <w:rsid w:val="00F55B03"/>
    <w:rsid w:val="00F566E8"/>
    <w:rsid w:val="00F56719"/>
    <w:rsid w:val="00F57316"/>
    <w:rsid w:val="00F57B50"/>
    <w:rsid w:val="00F57B81"/>
    <w:rsid w:val="00F57C37"/>
    <w:rsid w:val="00F61A91"/>
    <w:rsid w:val="00F6285E"/>
    <w:rsid w:val="00F62C92"/>
    <w:rsid w:val="00F62D13"/>
    <w:rsid w:val="00F62F9C"/>
    <w:rsid w:val="00F63F37"/>
    <w:rsid w:val="00F64913"/>
    <w:rsid w:val="00F651B9"/>
    <w:rsid w:val="00F66081"/>
    <w:rsid w:val="00F66456"/>
    <w:rsid w:val="00F66900"/>
    <w:rsid w:val="00F66A46"/>
    <w:rsid w:val="00F67385"/>
    <w:rsid w:val="00F67486"/>
    <w:rsid w:val="00F674FB"/>
    <w:rsid w:val="00F677CF"/>
    <w:rsid w:val="00F67C33"/>
    <w:rsid w:val="00F67EBA"/>
    <w:rsid w:val="00F706C6"/>
    <w:rsid w:val="00F70F88"/>
    <w:rsid w:val="00F71045"/>
    <w:rsid w:val="00F71473"/>
    <w:rsid w:val="00F714FA"/>
    <w:rsid w:val="00F71B84"/>
    <w:rsid w:val="00F71F95"/>
    <w:rsid w:val="00F72192"/>
    <w:rsid w:val="00F722DF"/>
    <w:rsid w:val="00F73063"/>
    <w:rsid w:val="00F735D7"/>
    <w:rsid w:val="00F73C7A"/>
    <w:rsid w:val="00F73FA0"/>
    <w:rsid w:val="00F74A64"/>
    <w:rsid w:val="00F75194"/>
    <w:rsid w:val="00F751DC"/>
    <w:rsid w:val="00F75397"/>
    <w:rsid w:val="00F755A8"/>
    <w:rsid w:val="00F75A2F"/>
    <w:rsid w:val="00F760D7"/>
    <w:rsid w:val="00F767F2"/>
    <w:rsid w:val="00F76A84"/>
    <w:rsid w:val="00F76C32"/>
    <w:rsid w:val="00F77716"/>
    <w:rsid w:val="00F77A76"/>
    <w:rsid w:val="00F80EA0"/>
    <w:rsid w:val="00F857F6"/>
    <w:rsid w:val="00F86099"/>
    <w:rsid w:val="00F86D3F"/>
    <w:rsid w:val="00F8728C"/>
    <w:rsid w:val="00F90C40"/>
    <w:rsid w:val="00F90D1F"/>
    <w:rsid w:val="00F90FD7"/>
    <w:rsid w:val="00F91054"/>
    <w:rsid w:val="00F92F36"/>
    <w:rsid w:val="00F933F5"/>
    <w:rsid w:val="00F9361B"/>
    <w:rsid w:val="00F9413D"/>
    <w:rsid w:val="00F95EC9"/>
    <w:rsid w:val="00F9650A"/>
    <w:rsid w:val="00F96BB4"/>
    <w:rsid w:val="00F96FE2"/>
    <w:rsid w:val="00F9755F"/>
    <w:rsid w:val="00FA23C3"/>
    <w:rsid w:val="00FA280C"/>
    <w:rsid w:val="00FA28F2"/>
    <w:rsid w:val="00FA2C1D"/>
    <w:rsid w:val="00FA3AB8"/>
    <w:rsid w:val="00FA444B"/>
    <w:rsid w:val="00FA4970"/>
    <w:rsid w:val="00FA4CF7"/>
    <w:rsid w:val="00FA543B"/>
    <w:rsid w:val="00FA555E"/>
    <w:rsid w:val="00FA571D"/>
    <w:rsid w:val="00FA58A7"/>
    <w:rsid w:val="00FA5B01"/>
    <w:rsid w:val="00FA6D8B"/>
    <w:rsid w:val="00FA785A"/>
    <w:rsid w:val="00FB041C"/>
    <w:rsid w:val="00FB0E6B"/>
    <w:rsid w:val="00FB2829"/>
    <w:rsid w:val="00FB38BA"/>
    <w:rsid w:val="00FB402A"/>
    <w:rsid w:val="00FB4258"/>
    <w:rsid w:val="00FB4BE8"/>
    <w:rsid w:val="00FB5844"/>
    <w:rsid w:val="00FB6620"/>
    <w:rsid w:val="00FB6B22"/>
    <w:rsid w:val="00FB724B"/>
    <w:rsid w:val="00FB75C1"/>
    <w:rsid w:val="00FC0C4F"/>
    <w:rsid w:val="00FC1643"/>
    <w:rsid w:val="00FC184E"/>
    <w:rsid w:val="00FC18D4"/>
    <w:rsid w:val="00FC2648"/>
    <w:rsid w:val="00FC2815"/>
    <w:rsid w:val="00FC313A"/>
    <w:rsid w:val="00FC3A57"/>
    <w:rsid w:val="00FC3ABF"/>
    <w:rsid w:val="00FC4883"/>
    <w:rsid w:val="00FC4B0D"/>
    <w:rsid w:val="00FC50B1"/>
    <w:rsid w:val="00FC51FE"/>
    <w:rsid w:val="00FC6D02"/>
    <w:rsid w:val="00FC6D08"/>
    <w:rsid w:val="00FC6D62"/>
    <w:rsid w:val="00FC7A32"/>
    <w:rsid w:val="00FC7AA3"/>
    <w:rsid w:val="00FD212B"/>
    <w:rsid w:val="00FD222A"/>
    <w:rsid w:val="00FD2637"/>
    <w:rsid w:val="00FD2DA5"/>
    <w:rsid w:val="00FD3136"/>
    <w:rsid w:val="00FD31AF"/>
    <w:rsid w:val="00FD3A56"/>
    <w:rsid w:val="00FD40F0"/>
    <w:rsid w:val="00FD43A5"/>
    <w:rsid w:val="00FD471C"/>
    <w:rsid w:val="00FD49A6"/>
    <w:rsid w:val="00FD502F"/>
    <w:rsid w:val="00FD5255"/>
    <w:rsid w:val="00FD5B03"/>
    <w:rsid w:val="00FD62F8"/>
    <w:rsid w:val="00FD6A11"/>
    <w:rsid w:val="00FD7228"/>
    <w:rsid w:val="00FD7945"/>
    <w:rsid w:val="00FD7CC6"/>
    <w:rsid w:val="00FE009B"/>
    <w:rsid w:val="00FE014E"/>
    <w:rsid w:val="00FE0A98"/>
    <w:rsid w:val="00FE0B3F"/>
    <w:rsid w:val="00FE0C26"/>
    <w:rsid w:val="00FE17F3"/>
    <w:rsid w:val="00FE1F8E"/>
    <w:rsid w:val="00FE208E"/>
    <w:rsid w:val="00FE39C2"/>
    <w:rsid w:val="00FE41F0"/>
    <w:rsid w:val="00FE4A1A"/>
    <w:rsid w:val="00FE511B"/>
    <w:rsid w:val="00FE60A0"/>
    <w:rsid w:val="00FE6806"/>
    <w:rsid w:val="00FE7020"/>
    <w:rsid w:val="00FE75F9"/>
    <w:rsid w:val="00FF0F23"/>
    <w:rsid w:val="00FF10D2"/>
    <w:rsid w:val="00FF124C"/>
    <w:rsid w:val="00FF1642"/>
    <w:rsid w:val="00FF2954"/>
    <w:rsid w:val="00FF354A"/>
    <w:rsid w:val="00FF385A"/>
    <w:rsid w:val="00FF4626"/>
    <w:rsid w:val="00FF679E"/>
    <w:rsid w:val="00FF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3930C"/>
  <w15:docId w15:val="{CAE0FB32-1DB2-442C-BDF5-4F4FA75B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A3"/>
    <w:pPr>
      <w:spacing w:after="240" w:line="480" w:lineRule="auto"/>
      <w:jc w:val="both"/>
    </w:pPr>
    <w:rPr>
      <w:rFonts w:cs="Arial"/>
      <w:sz w:val="24"/>
      <w:szCs w:val="24"/>
      <w:lang w:val="en-ZA"/>
    </w:rPr>
  </w:style>
  <w:style w:type="paragraph" w:styleId="Heading1">
    <w:name w:val="heading 1"/>
    <w:basedOn w:val="Normal"/>
    <w:next w:val="Normal"/>
    <w:link w:val="Heading1Char"/>
    <w:qFormat/>
    <w:rsid w:val="00BF6AE5"/>
    <w:pPr>
      <w:keepNext/>
      <w:spacing w:after="0"/>
      <w:jc w:val="left"/>
      <w:outlineLvl w:val="0"/>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2E"/>
    <w:pPr>
      <w:ind w:left="720"/>
    </w:pPr>
  </w:style>
  <w:style w:type="paragraph" w:styleId="Header">
    <w:name w:val="header"/>
    <w:basedOn w:val="Normal"/>
    <w:link w:val="HeaderChar"/>
    <w:uiPriority w:val="99"/>
    <w:rsid w:val="00E20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40A"/>
  </w:style>
  <w:style w:type="paragraph" w:styleId="Footer">
    <w:name w:val="footer"/>
    <w:basedOn w:val="Normal"/>
    <w:link w:val="FooterChar"/>
    <w:uiPriority w:val="99"/>
    <w:rsid w:val="00E20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40A"/>
  </w:style>
  <w:style w:type="numbering" w:customStyle="1" w:styleId="Style3">
    <w:name w:val="Style3"/>
    <w:rsid w:val="00E92A4A"/>
    <w:pPr>
      <w:numPr>
        <w:numId w:val="3"/>
      </w:numPr>
    </w:pPr>
  </w:style>
  <w:style w:type="numbering" w:customStyle="1" w:styleId="Style4">
    <w:name w:val="Style4"/>
    <w:rsid w:val="00E92A4A"/>
    <w:pPr>
      <w:numPr>
        <w:numId w:val="6"/>
      </w:numPr>
    </w:pPr>
  </w:style>
  <w:style w:type="numbering" w:customStyle="1" w:styleId="Style1">
    <w:name w:val="Style1"/>
    <w:rsid w:val="00E92A4A"/>
    <w:pPr>
      <w:numPr>
        <w:numId w:val="1"/>
      </w:numPr>
    </w:pPr>
  </w:style>
  <w:style w:type="numbering" w:customStyle="1" w:styleId="Style2">
    <w:name w:val="Style2"/>
    <w:uiPriority w:val="99"/>
    <w:rsid w:val="00E92A4A"/>
    <w:pPr>
      <w:numPr>
        <w:numId w:val="2"/>
      </w:numPr>
    </w:pPr>
  </w:style>
  <w:style w:type="paragraph" w:styleId="BalloonText">
    <w:name w:val="Balloon Text"/>
    <w:basedOn w:val="Normal"/>
    <w:link w:val="BalloonTextChar"/>
    <w:uiPriority w:val="99"/>
    <w:semiHidden/>
    <w:unhideWhenUsed/>
    <w:rsid w:val="00A6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D3"/>
    <w:rPr>
      <w:rFonts w:ascii="Tahoma" w:hAnsi="Tahoma" w:cs="Tahoma"/>
      <w:sz w:val="16"/>
      <w:szCs w:val="16"/>
      <w:lang w:val="en-ZA"/>
    </w:rPr>
  </w:style>
  <w:style w:type="paragraph" w:styleId="FootnoteText">
    <w:name w:val="footnote text"/>
    <w:basedOn w:val="Normal"/>
    <w:link w:val="FootnoteTextChar"/>
    <w:uiPriority w:val="99"/>
    <w:unhideWhenUsed/>
    <w:rsid w:val="00D807BF"/>
    <w:pPr>
      <w:spacing w:after="0" w:line="240" w:lineRule="auto"/>
    </w:pPr>
    <w:rPr>
      <w:sz w:val="20"/>
      <w:szCs w:val="20"/>
    </w:rPr>
  </w:style>
  <w:style w:type="character" w:customStyle="1" w:styleId="FootnoteTextChar">
    <w:name w:val="Footnote Text Char"/>
    <w:basedOn w:val="DefaultParagraphFont"/>
    <w:link w:val="FootnoteText"/>
    <w:uiPriority w:val="99"/>
    <w:rsid w:val="00D807BF"/>
    <w:rPr>
      <w:rFonts w:cs="Arial"/>
      <w:sz w:val="20"/>
      <w:szCs w:val="20"/>
      <w:lang w:val="en-ZA"/>
    </w:rPr>
  </w:style>
  <w:style w:type="character" w:styleId="FootnoteReference">
    <w:name w:val="footnote reference"/>
    <w:basedOn w:val="DefaultParagraphFont"/>
    <w:uiPriority w:val="99"/>
    <w:semiHidden/>
    <w:unhideWhenUsed/>
    <w:rsid w:val="00D807BF"/>
    <w:rPr>
      <w:vertAlign w:val="superscript"/>
    </w:rPr>
  </w:style>
  <w:style w:type="character" w:customStyle="1" w:styleId="Heading1Char">
    <w:name w:val="Heading 1 Char"/>
    <w:basedOn w:val="DefaultParagraphFont"/>
    <w:link w:val="Heading1"/>
    <w:rsid w:val="00BF6AE5"/>
    <w:rPr>
      <w:rFonts w:ascii="Univers" w:eastAsia="Times New Roman" w:hAnsi="Univers"/>
      <w:sz w:val="24"/>
      <w:szCs w:val="20"/>
      <w:lang w:val="en-ZA"/>
    </w:rPr>
  </w:style>
  <w:style w:type="paragraph" w:styleId="NoSpacing">
    <w:name w:val="No Spacing"/>
    <w:uiPriority w:val="1"/>
    <w:qFormat/>
    <w:rsid w:val="00904380"/>
    <w:pPr>
      <w:jc w:val="both"/>
    </w:pPr>
    <w:rPr>
      <w:rFonts w:cs="Arial"/>
      <w:sz w:val="24"/>
      <w:szCs w:val="24"/>
      <w:lang w:val="en-ZA"/>
    </w:rPr>
  </w:style>
  <w:style w:type="paragraph" w:customStyle="1" w:styleId="Standard">
    <w:name w:val="Standard"/>
    <w:rsid w:val="00C74509"/>
    <w:pPr>
      <w:suppressAutoHyphens/>
      <w:autoSpaceDN w:val="0"/>
      <w:spacing w:after="200" w:line="276" w:lineRule="auto"/>
      <w:textAlignment w:val="baseline"/>
    </w:pPr>
    <w:rPr>
      <w:rFonts w:ascii="Calibri" w:eastAsia="SimSun" w:hAnsi="Calibri" w:cs="Calibri"/>
      <w:kern w:val="3"/>
      <w:lang w:val="en-ZA"/>
    </w:rPr>
  </w:style>
  <w:style w:type="numbering" w:customStyle="1" w:styleId="Style5">
    <w:name w:val="Style5"/>
    <w:uiPriority w:val="99"/>
    <w:rsid w:val="0015340B"/>
    <w:pPr>
      <w:numPr>
        <w:numId w:val="41"/>
      </w:numPr>
    </w:pPr>
  </w:style>
  <w:style w:type="character" w:styleId="CommentReference">
    <w:name w:val="annotation reference"/>
    <w:basedOn w:val="DefaultParagraphFont"/>
    <w:uiPriority w:val="99"/>
    <w:semiHidden/>
    <w:unhideWhenUsed/>
    <w:rsid w:val="005C43A4"/>
    <w:rPr>
      <w:sz w:val="16"/>
      <w:szCs w:val="16"/>
    </w:rPr>
  </w:style>
  <w:style w:type="paragraph" w:styleId="CommentText">
    <w:name w:val="annotation text"/>
    <w:basedOn w:val="Normal"/>
    <w:link w:val="CommentTextChar"/>
    <w:uiPriority w:val="99"/>
    <w:unhideWhenUsed/>
    <w:rsid w:val="005C43A4"/>
    <w:pPr>
      <w:spacing w:line="240" w:lineRule="auto"/>
    </w:pPr>
    <w:rPr>
      <w:sz w:val="20"/>
      <w:szCs w:val="20"/>
    </w:rPr>
  </w:style>
  <w:style w:type="character" w:customStyle="1" w:styleId="CommentTextChar">
    <w:name w:val="Comment Text Char"/>
    <w:basedOn w:val="DefaultParagraphFont"/>
    <w:link w:val="CommentText"/>
    <w:uiPriority w:val="99"/>
    <w:rsid w:val="005C43A4"/>
    <w:rPr>
      <w:rFonts w:cs="Arial"/>
      <w:sz w:val="20"/>
      <w:szCs w:val="20"/>
      <w:lang w:val="en-ZA"/>
    </w:rPr>
  </w:style>
  <w:style w:type="paragraph" w:styleId="CommentSubject">
    <w:name w:val="annotation subject"/>
    <w:basedOn w:val="CommentText"/>
    <w:next w:val="CommentText"/>
    <w:link w:val="CommentSubjectChar"/>
    <w:uiPriority w:val="99"/>
    <w:semiHidden/>
    <w:unhideWhenUsed/>
    <w:rsid w:val="005C43A4"/>
    <w:rPr>
      <w:b/>
      <w:bCs/>
    </w:rPr>
  </w:style>
  <w:style w:type="character" w:customStyle="1" w:styleId="CommentSubjectChar">
    <w:name w:val="Comment Subject Char"/>
    <w:basedOn w:val="CommentTextChar"/>
    <w:link w:val="CommentSubject"/>
    <w:uiPriority w:val="99"/>
    <w:semiHidden/>
    <w:rsid w:val="005C43A4"/>
    <w:rPr>
      <w:rFonts w:cs="Arial"/>
      <w:b/>
      <w:bCs/>
      <w:sz w:val="20"/>
      <w:szCs w:val="20"/>
      <w:lang w:val="en-ZA"/>
    </w:rPr>
  </w:style>
  <w:style w:type="paragraph" w:styleId="NormalWeb">
    <w:name w:val="Normal (Web)"/>
    <w:basedOn w:val="Normal"/>
    <w:uiPriority w:val="99"/>
    <w:semiHidden/>
    <w:unhideWhenUsed/>
    <w:rsid w:val="00CA05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040">
      <w:bodyDiv w:val="1"/>
      <w:marLeft w:val="0"/>
      <w:marRight w:val="0"/>
      <w:marTop w:val="0"/>
      <w:marBottom w:val="0"/>
      <w:divBdr>
        <w:top w:val="none" w:sz="0" w:space="0" w:color="auto"/>
        <w:left w:val="none" w:sz="0" w:space="0" w:color="auto"/>
        <w:bottom w:val="none" w:sz="0" w:space="0" w:color="auto"/>
        <w:right w:val="none" w:sz="0" w:space="0" w:color="auto"/>
      </w:divBdr>
    </w:div>
    <w:div w:id="481123194">
      <w:bodyDiv w:val="1"/>
      <w:marLeft w:val="0"/>
      <w:marRight w:val="0"/>
      <w:marTop w:val="0"/>
      <w:marBottom w:val="0"/>
      <w:divBdr>
        <w:top w:val="none" w:sz="0" w:space="0" w:color="auto"/>
        <w:left w:val="none" w:sz="0" w:space="0" w:color="auto"/>
        <w:bottom w:val="none" w:sz="0" w:space="0" w:color="auto"/>
        <w:right w:val="none" w:sz="0" w:space="0" w:color="auto"/>
      </w:divBdr>
    </w:div>
    <w:div w:id="970790272">
      <w:bodyDiv w:val="1"/>
      <w:marLeft w:val="0"/>
      <w:marRight w:val="0"/>
      <w:marTop w:val="0"/>
      <w:marBottom w:val="0"/>
      <w:divBdr>
        <w:top w:val="none" w:sz="0" w:space="0" w:color="auto"/>
        <w:left w:val="none" w:sz="0" w:space="0" w:color="auto"/>
        <w:bottom w:val="none" w:sz="0" w:space="0" w:color="auto"/>
        <w:right w:val="none" w:sz="0" w:space="0" w:color="auto"/>
      </w:divBdr>
    </w:div>
    <w:div w:id="1202085938">
      <w:bodyDiv w:val="1"/>
      <w:marLeft w:val="0"/>
      <w:marRight w:val="0"/>
      <w:marTop w:val="0"/>
      <w:marBottom w:val="0"/>
      <w:divBdr>
        <w:top w:val="none" w:sz="0" w:space="0" w:color="auto"/>
        <w:left w:val="none" w:sz="0" w:space="0" w:color="auto"/>
        <w:bottom w:val="none" w:sz="0" w:space="0" w:color="auto"/>
        <w:right w:val="none" w:sz="0" w:space="0" w:color="auto"/>
      </w:divBdr>
    </w:div>
    <w:div w:id="1315335292">
      <w:bodyDiv w:val="1"/>
      <w:marLeft w:val="0"/>
      <w:marRight w:val="0"/>
      <w:marTop w:val="0"/>
      <w:marBottom w:val="0"/>
      <w:divBdr>
        <w:top w:val="none" w:sz="0" w:space="0" w:color="auto"/>
        <w:left w:val="none" w:sz="0" w:space="0" w:color="auto"/>
        <w:bottom w:val="none" w:sz="0" w:space="0" w:color="auto"/>
        <w:right w:val="none" w:sz="0" w:space="0" w:color="auto"/>
      </w:divBdr>
    </w:div>
    <w:div w:id="1323392410">
      <w:bodyDiv w:val="1"/>
      <w:marLeft w:val="0"/>
      <w:marRight w:val="0"/>
      <w:marTop w:val="0"/>
      <w:marBottom w:val="0"/>
      <w:divBdr>
        <w:top w:val="none" w:sz="0" w:space="0" w:color="auto"/>
        <w:left w:val="none" w:sz="0" w:space="0" w:color="auto"/>
        <w:bottom w:val="none" w:sz="0" w:space="0" w:color="auto"/>
        <w:right w:val="none" w:sz="0" w:space="0" w:color="auto"/>
      </w:divBdr>
    </w:div>
    <w:div w:id="1425566789">
      <w:bodyDiv w:val="1"/>
      <w:marLeft w:val="0"/>
      <w:marRight w:val="0"/>
      <w:marTop w:val="0"/>
      <w:marBottom w:val="0"/>
      <w:divBdr>
        <w:top w:val="none" w:sz="0" w:space="0" w:color="auto"/>
        <w:left w:val="none" w:sz="0" w:space="0" w:color="auto"/>
        <w:bottom w:val="none" w:sz="0" w:space="0" w:color="auto"/>
        <w:right w:val="none" w:sz="0" w:space="0" w:color="auto"/>
      </w:divBdr>
    </w:div>
    <w:div w:id="17443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E073-F63A-4E74-BDBA-4520669B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ENDER ATTORNEYS</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Mary Bruce</cp:lastModifiedBy>
  <cp:revision>3</cp:revision>
  <cp:lastPrinted>2024-04-24T09:19:00Z</cp:lastPrinted>
  <dcterms:created xsi:type="dcterms:W3CDTF">2024-04-25T07:34:00Z</dcterms:created>
  <dcterms:modified xsi:type="dcterms:W3CDTF">2024-04-25T10:28:00Z</dcterms:modified>
</cp:coreProperties>
</file>