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87E" w:rsidRDefault="00E9787E" w:rsidP="00E9787E">
      <w:pPr>
        <w:spacing w:after="0" w:line="360" w:lineRule="auto"/>
        <w:jc w:val="both"/>
        <w:rPr>
          <w:b/>
          <w:sz w:val="24"/>
          <w:szCs w:val="24"/>
          <w:lang w:val="en-US"/>
        </w:rPr>
      </w:pPr>
      <w:r>
        <w:rPr>
          <w:noProof/>
          <w:lang w:val="en-US"/>
        </w:rPr>
        <w:drawing>
          <wp:anchor distT="0" distB="0" distL="114300" distR="114300" simplePos="0" relativeHeight="251658240" behindDoc="1" locked="0" layoutInCell="1" allowOverlap="1" wp14:anchorId="1FBB6F79" wp14:editId="74B02C67">
            <wp:simplePos x="0" y="0"/>
            <wp:positionH relativeFrom="margin">
              <wp:align>center</wp:align>
            </wp:positionH>
            <wp:positionV relativeFrom="paragraph">
              <wp:posOffset>10160</wp:posOffset>
            </wp:positionV>
            <wp:extent cx="1275715" cy="1085850"/>
            <wp:effectExtent l="0" t="0" r="635" b="0"/>
            <wp:wrapTight wrapText="bothSides">
              <wp:wrapPolygon edited="0">
                <wp:start x="0" y="0"/>
                <wp:lineTo x="0" y="21221"/>
                <wp:lineTo x="21288" y="21221"/>
                <wp:lineTo x="212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5715" cy="1085850"/>
                    </a:xfrm>
                    <a:prstGeom prst="rect">
                      <a:avLst/>
                    </a:prstGeom>
                    <a:noFill/>
                  </pic:spPr>
                </pic:pic>
              </a:graphicData>
            </a:graphic>
            <wp14:sizeRelH relativeFrom="margin">
              <wp14:pctWidth>0</wp14:pctWidth>
            </wp14:sizeRelH>
            <wp14:sizeRelV relativeFrom="margin">
              <wp14:pctHeight>0</wp14:pctHeight>
            </wp14:sizeRelV>
          </wp:anchor>
        </w:drawing>
      </w:r>
    </w:p>
    <w:p w:rsidR="00E9787E" w:rsidRDefault="00E9787E" w:rsidP="00E9787E">
      <w:pPr>
        <w:spacing w:after="0" w:line="360" w:lineRule="auto"/>
        <w:ind w:left="1440" w:firstLine="720"/>
        <w:jc w:val="both"/>
        <w:rPr>
          <w:rFonts w:ascii="Arial" w:hAnsi="Arial" w:cs="Arial"/>
          <w:b/>
        </w:rPr>
      </w:pPr>
    </w:p>
    <w:p w:rsidR="00E9787E" w:rsidRDefault="00E9787E" w:rsidP="00E9787E">
      <w:pPr>
        <w:spacing w:after="0" w:line="360" w:lineRule="auto"/>
        <w:ind w:left="1440" w:firstLine="720"/>
        <w:jc w:val="both"/>
        <w:rPr>
          <w:rFonts w:ascii="Arial" w:hAnsi="Arial" w:cs="Arial"/>
          <w:b/>
        </w:rPr>
      </w:pPr>
      <w:r>
        <w:rPr>
          <w:rFonts w:ascii="Arial" w:hAnsi="Arial" w:cs="Arial"/>
          <w:b/>
        </w:rPr>
        <w:tab/>
      </w:r>
      <w:r>
        <w:rPr>
          <w:rFonts w:ascii="Arial" w:hAnsi="Arial" w:cs="Arial"/>
          <w:b/>
        </w:rPr>
        <w:tab/>
      </w:r>
      <w:r>
        <w:rPr>
          <w:rFonts w:ascii="Arial" w:hAnsi="Arial" w:cs="Arial"/>
          <w:b/>
        </w:rPr>
        <w:tab/>
      </w:r>
    </w:p>
    <w:p w:rsidR="00E9787E" w:rsidRDefault="00E9787E" w:rsidP="00E9787E">
      <w:pPr>
        <w:spacing w:after="0" w:line="360" w:lineRule="auto"/>
        <w:jc w:val="both"/>
        <w:rPr>
          <w:rFonts w:ascii="Arial" w:hAnsi="Arial" w:cs="Arial"/>
          <w:b/>
        </w:rPr>
      </w:pPr>
    </w:p>
    <w:p w:rsidR="00E9787E" w:rsidRDefault="00E9787E" w:rsidP="00E9787E">
      <w:pPr>
        <w:spacing w:after="0" w:line="360" w:lineRule="auto"/>
        <w:jc w:val="both"/>
        <w:rPr>
          <w:rFonts w:ascii="Arial" w:hAnsi="Arial" w:cs="Arial"/>
          <w:b/>
        </w:rPr>
      </w:pPr>
    </w:p>
    <w:p w:rsidR="00E9787E" w:rsidRDefault="00E9787E" w:rsidP="00E9787E">
      <w:pPr>
        <w:spacing w:after="0" w:line="360" w:lineRule="auto"/>
        <w:jc w:val="center"/>
        <w:rPr>
          <w:rFonts w:ascii="Arial" w:hAnsi="Arial" w:cs="Arial"/>
          <w:b/>
          <w:sz w:val="24"/>
          <w:szCs w:val="24"/>
        </w:rPr>
      </w:pPr>
      <w:r>
        <w:rPr>
          <w:rFonts w:ascii="Arial" w:hAnsi="Arial" w:cs="Arial"/>
          <w:b/>
          <w:sz w:val="24"/>
          <w:szCs w:val="24"/>
        </w:rPr>
        <w:t>IN THE HIGH COURT OF SOUTH AFRICA</w:t>
      </w:r>
    </w:p>
    <w:p w:rsidR="00E9787E" w:rsidRDefault="00E9787E" w:rsidP="00E9787E">
      <w:pPr>
        <w:spacing w:after="0" w:line="360" w:lineRule="auto"/>
        <w:jc w:val="center"/>
        <w:rPr>
          <w:rFonts w:ascii="Arial" w:hAnsi="Arial" w:cs="Arial"/>
          <w:b/>
          <w:sz w:val="24"/>
          <w:szCs w:val="24"/>
        </w:rPr>
      </w:pPr>
      <w:r>
        <w:rPr>
          <w:rFonts w:ascii="Arial" w:hAnsi="Arial" w:cs="Arial"/>
          <w:b/>
          <w:sz w:val="24"/>
          <w:szCs w:val="24"/>
        </w:rPr>
        <w:t>KWAZULU-NATAL LOCAL DIVISION, DURBAN</w:t>
      </w:r>
    </w:p>
    <w:p w:rsidR="00E9787E" w:rsidRDefault="00E9787E" w:rsidP="00E9787E">
      <w:pPr>
        <w:spacing w:after="0" w:line="360" w:lineRule="auto"/>
        <w:ind w:left="5040" w:firstLine="720"/>
        <w:jc w:val="both"/>
        <w:rPr>
          <w:rFonts w:ascii="Arial" w:hAnsi="Arial" w:cs="Arial"/>
          <w:b/>
          <w:sz w:val="24"/>
          <w:szCs w:val="24"/>
          <w:lang w:val="en-US"/>
        </w:rPr>
      </w:pPr>
      <w:r>
        <w:rPr>
          <w:rFonts w:ascii="Arial" w:hAnsi="Arial" w:cs="Arial"/>
          <w:b/>
          <w:sz w:val="24"/>
          <w:szCs w:val="24"/>
          <w:lang w:val="en-US"/>
        </w:rPr>
        <w:t xml:space="preserve">            </w:t>
      </w:r>
    </w:p>
    <w:p w:rsidR="00E9787E" w:rsidRDefault="00E9787E" w:rsidP="00E9787E">
      <w:pPr>
        <w:spacing w:after="0" w:line="360" w:lineRule="auto"/>
        <w:ind w:left="5040" w:firstLine="720"/>
        <w:jc w:val="both"/>
        <w:rPr>
          <w:rFonts w:ascii="Arial" w:hAnsi="Arial" w:cs="Arial"/>
          <w:b/>
          <w:sz w:val="24"/>
          <w:szCs w:val="24"/>
          <w:lang w:val="en-US"/>
        </w:rPr>
      </w:pPr>
      <w:r>
        <w:rPr>
          <w:rFonts w:ascii="Arial" w:hAnsi="Arial" w:cs="Arial"/>
          <w:b/>
          <w:sz w:val="24"/>
          <w:szCs w:val="24"/>
          <w:lang w:val="en-US"/>
        </w:rPr>
        <w:t xml:space="preserve"> </w:t>
      </w:r>
      <w:r w:rsidR="000900FA">
        <w:rPr>
          <w:rFonts w:ascii="Arial" w:hAnsi="Arial" w:cs="Arial"/>
          <w:b/>
          <w:sz w:val="24"/>
          <w:szCs w:val="24"/>
          <w:lang w:val="en-US"/>
        </w:rPr>
        <w:t xml:space="preserve">         </w:t>
      </w:r>
      <w:r>
        <w:rPr>
          <w:rFonts w:ascii="Arial" w:hAnsi="Arial" w:cs="Arial"/>
          <w:b/>
          <w:sz w:val="24"/>
          <w:szCs w:val="24"/>
          <w:lang w:val="en-US"/>
        </w:rPr>
        <w:t xml:space="preserve"> CASE NO: D5291/2022</w:t>
      </w:r>
    </w:p>
    <w:p w:rsidR="00E9787E" w:rsidRDefault="00E9787E" w:rsidP="00E9787E">
      <w:pPr>
        <w:spacing w:after="0" w:line="360" w:lineRule="auto"/>
        <w:jc w:val="both"/>
        <w:rPr>
          <w:rFonts w:ascii="Arial" w:hAnsi="Arial" w:cs="Arial"/>
          <w:sz w:val="24"/>
          <w:szCs w:val="24"/>
          <w:lang w:val="en-US"/>
        </w:rPr>
      </w:pPr>
    </w:p>
    <w:p w:rsidR="00E9787E" w:rsidRDefault="00E9787E" w:rsidP="00E9787E">
      <w:pPr>
        <w:spacing w:after="0" w:line="360" w:lineRule="auto"/>
        <w:jc w:val="both"/>
        <w:rPr>
          <w:rFonts w:ascii="Arial" w:hAnsi="Arial" w:cs="Arial"/>
          <w:sz w:val="24"/>
          <w:szCs w:val="24"/>
          <w:lang w:val="en-US"/>
        </w:rPr>
      </w:pPr>
      <w:r>
        <w:rPr>
          <w:rFonts w:ascii="Arial" w:hAnsi="Arial" w:cs="Arial"/>
          <w:sz w:val="24"/>
          <w:szCs w:val="24"/>
          <w:lang w:val="en-US"/>
        </w:rPr>
        <w:t>In the matter between:</w:t>
      </w:r>
    </w:p>
    <w:p w:rsidR="00E9787E" w:rsidRDefault="00E9787E" w:rsidP="00E9787E">
      <w:pPr>
        <w:spacing w:after="0" w:line="360" w:lineRule="auto"/>
        <w:jc w:val="both"/>
        <w:rPr>
          <w:rFonts w:ascii="Arial" w:hAnsi="Arial" w:cs="Arial"/>
          <w:sz w:val="24"/>
          <w:szCs w:val="24"/>
          <w:lang w:val="en-US"/>
        </w:rPr>
      </w:pPr>
    </w:p>
    <w:p w:rsidR="00E9787E" w:rsidRDefault="000900FA" w:rsidP="00E9787E">
      <w:pPr>
        <w:spacing w:after="0" w:line="360" w:lineRule="auto"/>
        <w:jc w:val="both"/>
        <w:rPr>
          <w:rFonts w:ascii="Arial" w:hAnsi="Arial" w:cs="Arial"/>
          <w:b/>
          <w:sz w:val="24"/>
          <w:szCs w:val="24"/>
          <w:lang w:val="en-US"/>
        </w:rPr>
      </w:pPr>
      <w:r>
        <w:rPr>
          <w:rFonts w:ascii="Arial" w:hAnsi="Arial" w:cs="Arial"/>
          <w:b/>
          <w:sz w:val="24"/>
          <w:szCs w:val="24"/>
          <w:lang w:val="en-US"/>
        </w:rPr>
        <w:t>ETHEKWINI MUNICIPALITY</w:t>
      </w:r>
      <w:r w:rsidR="00E9787E">
        <w:rPr>
          <w:rFonts w:ascii="Arial" w:hAnsi="Arial" w:cs="Arial"/>
          <w:b/>
          <w:sz w:val="24"/>
          <w:szCs w:val="24"/>
          <w:lang w:val="en-US"/>
        </w:rPr>
        <w:tab/>
      </w:r>
      <w:r w:rsidR="00E9787E">
        <w:rPr>
          <w:rFonts w:ascii="Arial" w:hAnsi="Arial" w:cs="Arial"/>
          <w:b/>
          <w:sz w:val="24"/>
          <w:szCs w:val="24"/>
          <w:lang w:val="en-US"/>
        </w:rPr>
        <w:tab/>
      </w:r>
      <w:r w:rsidR="00E9787E">
        <w:rPr>
          <w:rFonts w:ascii="Arial" w:hAnsi="Arial" w:cs="Arial"/>
          <w:b/>
          <w:sz w:val="24"/>
          <w:szCs w:val="24"/>
          <w:lang w:val="en-US"/>
        </w:rPr>
        <w:tab/>
      </w:r>
      <w:r w:rsidR="00E9787E">
        <w:rPr>
          <w:rFonts w:ascii="Arial" w:hAnsi="Arial" w:cs="Arial"/>
          <w:b/>
          <w:sz w:val="24"/>
          <w:szCs w:val="24"/>
          <w:lang w:val="en-US"/>
        </w:rPr>
        <w:tab/>
      </w:r>
      <w:r>
        <w:rPr>
          <w:rFonts w:ascii="Arial" w:hAnsi="Arial" w:cs="Arial"/>
          <w:b/>
          <w:sz w:val="24"/>
          <w:szCs w:val="24"/>
          <w:lang w:val="en-US"/>
        </w:rPr>
        <w:t xml:space="preserve">                            </w:t>
      </w:r>
      <w:r w:rsidR="00E9787E">
        <w:rPr>
          <w:rFonts w:ascii="Arial" w:hAnsi="Arial" w:cs="Arial"/>
          <w:b/>
          <w:sz w:val="24"/>
          <w:szCs w:val="24"/>
          <w:lang w:val="en-US"/>
        </w:rPr>
        <w:t>APPLICANT</w:t>
      </w:r>
    </w:p>
    <w:p w:rsidR="000900FA" w:rsidRDefault="000900FA" w:rsidP="00E9787E">
      <w:pPr>
        <w:spacing w:after="0" w:line="360" w:lineRule="auto"/>
        <w:jc w:val="both"/>
        <w:rPr>
          <w:rFonts w:ascii="Arial" w:hAnsi="Arial" w:cs="Arial"/>
          <w:sz w:val="24"/>
          <w:szCs w:val="24"/>
          <w:lang w:val="en-US"/>
        </w:rPr>
      </w:pPr>
    </w:p>
    <w:p w:rsidR="00E9787E" w:rsidRDefault="00E9787E" w:rsidP="00E9787E">
      <w:pPr>
        <w:spacing w:after="0" w:line="360" w:lineRule="auto"/>
        <w:jc w:val="both"/>
        <w:rPr>
          <w:rFonts w:ascii="Arial" w:hAnsi="Arial" w:cs="Arial"/>
          <w:sz w:val="24"/>
          <w:szCs w:val="24"/>
          <w:lang w:val="en-US"/>
        </w:rPr>
      </w:pPr>
      <w:r>
        <w:rPr>
          <w:rFonts w:ascii="Arial" w:hAnsi="Arial" w:cs="Arial"/>
          <w:sz w:val="24"/>
          <w:szCs w:val="24"/>
          <w:lang w:val="en-US"/>
        </w:rPr>
        <w:t>and</w:t>
      </w:r>
    </w:p>
    <w:p w:rsidR="00E9787E" w:rsidRDefault="00E9787E" w:rsidP="00E9787E">
      <w:pPr>
        <w:spacing w:after="0" w:line="360" w:lineRule="auto"/>
        <w:jc w:val="both"/>
        <w:rPr>
          <w:rFonts w:ascii="Arial" w:hAnsi="Arial" w:cs="Arial"/>
          <w:sz w:val="24"/>
          <w:szCs w:val="24"/>
          <w:lang w:val="en-US"/>
        </w:rPr>
      </w:pPr>
    </w:p>
    <w:p w:rsidR="000900FA" w:rsidRDefault="000900FA" w:rsidP="000900FA">
      <w:pPr>
        <w:tabs>
          <w:tab w:val="right" w:pos="8789"/>
        </w:tabs>
        <w:spacing w:after="0" w:line="360" w:lineRule="auto"/>
        <w:jc w:val="both"/>
        <w:rPr>
          <w:rFonts w:ascii="Arial" w:hAnsi="Arial" w:cs="Arial"/>
          <w:b/>
          <w:sz w:val="24"/>
          <w:szCs w:val="24"/>
          <w:lang w:val="en-US"/>
        </w:rPr>
      </w:pPr>
      <w:r>
        <w:rPr>
          <w:rFonts w:ascii="Arial" w:hAnsi="Arial" w:cs="Arial"/>
          <w:b/>
          <w:sz w:val="24"/>
          <w:szCs w:val="24"/>
          <w:lang w:val="en-US"/>
        </w:rPr>
        <w:t>MSIZI SECURITY CC</w:t>
      </w:r>
      <w:r>
        <w:rPr>
          <w:rFonts w:ascii="Arial" w:hAnsi="Arial" w:cs="Arial"/>
          <w:b/>
          <w:sz w:val="24"/>
          <w:szCs w:val="24"/>
          <w:lang w:val="en-US"/>
        </w:rPr>
        <w:tab/>
        <w:t>FIRST RESPONDENT</w:t>
      </w:r>
    </w:p>
    <w:p w:rsidR="000900FA" w:rsidRDefault="000900FA" w:rsidP="000900FA">
      <w:pPr>
        <w:tabs>
          <w:tab w:val="right" w:pos="8789"/>
        </w:tabs>
        <w:spacing w:after="0" w:line="360" w:lineRule="auto"/>
        <w:jc w:val="both"/>
        <w:rPr>
          <w:rFonts w:ascii="Arial" w:hAnsi="Arial" w:cs="Arial"/>
          <w:b/>
          <w:sz w:val="24"/>
          <w:szCs w:val="24"/>
          <w:lang w:val="en-US"/>
        </w:rPr>
      </w:pPr>
      <w:r>
        <w:rPr>
          <w:rFonts w:ascii="Arial" w:hAnsi="Arial" w:cs="Arial"/>
          <w:b/>
          <w:sz w:val="24"/>
          <w:szCs w:val="24"/>
          <w:lang w:val="en-US"/>
        </w:rPr>
        <w:t xml:space="preserve">MXHAKAZA GENERAL TRADING AND </w:t>
      </w:r>
      <w:r>
        <w:rPr>
          <w:rFonts w:ascii="Arial" w:hAnsi="Arial" w:cs="Arial"/>
          <w:b/>
          <w:sz w:val="24"/>
          <w:szCs w:val="24"/>
          <w:lang w:val="en-US"/>
        </w:rPr>
        <w:tab/>
        <w:t>SECOND RESPONDENT</w:t>
      </w:r>
    </w:p>
    <w:p w:rsidR="000900FA" w:rsidRDefault="000900FA" w:rsidP="000900FA">
      <w:pPr>
        <w:tabs>
          <w:tab w:val="right" w:pos="8789"/>
        </w:tabs>
        <w:spacing w:after="0" w:line="360" w:lineRule="auto"/>
        <w:jc w:val="both"/>
        <w:rPr>
          <w:rFonts w:ascii="Arial" w:hAnsi="Arial" w:cs="Arial"/>
          <w:b/>
          <w:sz w:val="24"/>
          <w:szCs w:val="24"/>
          <w:lang w:val="en-US"/>
        </w:rPr>
      </w:pPr>
      <w:r>
        <w:rPr>
          <w:rFonts w:ascii="Arial" w:hAnsi="Arial" w:cs="Arial"/>
          <w:b/>
          <w:sz w:val="24"/>
          <w:szCs w:val="24"/>
          <w:lang w:val="en-US"/>
        </w:rPr>
        <w:t>PROJECTS CC</w:t>
      </w:r>
      <w:r>
        <w:rPr>
          <w:rFonts w:ascii="Arial" w:hAnsi="Arial" w:cs="Arial"/>
          <w:b/>
          <w:sz w:val="24"/>
          <w:szCs w:val="24"/>
          <w:lang w:val="en-US"/>
        </w:rPr>
        <w:tab/>
      </w:r>
    </w:p>
    <w:p w:rsidR="000900FA" w:rsidRDefault="000900FA" w:rsidP="000900FA">
      <w:pPr>
        <w:tabs>
          <w:tab w:val="right" w:pos="8789"/>
        </w:tabs>
        <w:spacing w:after="0" w:line="360" w:lineRule="auto"/>
        <w:jc w:val="both"/>
        <w:rPr>
          <w:rFonts w:ascii="Arial" w:hAnsi="Arial" w:cs="Arial"/>
          <w:b/>
          <w:sz w:val="24"/>
          <w:szCs w:val="24"/>
          <w:lang w:val="en-US"/>
        </w:rPr>
      </w:pPr>
      <w:r>
        <w:rPr>
          <w:rFonts w:ascii="Arial" w:hAnsi="Arial" w:cs="Arial"/>
          <w:b/>
          <w:sz w:val="24"/>
          <w:szCs w:val="24"/>
          <w:lang w:val="en-US"/>
        </w:rPr>
        <w:t>JUSTICE JABULANI MAPHUMULO</w:t>
      </w:r>
      <w:r>
        <w:rPr>
          <w:rFonts w:ascii="Arial" w:hAnsi="Arial" w:cs="Arial"/>
          <w:b/>
          <w:sz w:val="24"/>
          <w:szCs w:val="24"/>
          <w:lang w:val="en-US"/>
        </w:rPr>
        <w:tab/>
        <w:t>THIRD RESPONDENT</w:t>
      </w:r>
    </w:p>
    <w:p w:rsidR="000900FA" w:rsidRDefault="000900FA" w:rsidP="000900FA">
      <w:pPr>
        <w:tabs>
          <w:tab w:val="right" w:pos="8789"/>
        </w:tabs>
        <w:spacing w:after="0" w:line="360" w:lineRule="auto"/>
        <w:jc w:val="both"/>
        <w:rPr>
          <w:rFonts w:ascii="Arial" w:hAnsi="Arial" w:cs="Arial"/>
          <w:b/>
          <w:sz w:val="24"/>
          <w:szCs w:val="24"/>
          <w:lang w:val="en-US"/>
        </w:rPr>
      </w:pPr>
      <w:r>
        <w:rPr>
          <w:rFonts w:ascii="Arial" w:hAnsi="Arial" w:cs="Arial"/>
          <w:b/>
          <w:sz w:val="24"/>
          <w:szCs w:val="24"/>
          <w:lang w:val="en-US"/>
        </w:rPr>
        <w:t>THE TRUSTEES FOR THE TIME BEING OF</w:t>
      </w:r>
      <w:r>
        <w:rPr>
          <w:rFonts w:ascii="Arial" w:hAnsi="Arial" w:cs="Arial"/>
          <w:b/>
          <w:sz w:val="24"/>
          <w:szCs w:val="24"/>
          <w:lang w:val="en-US"/>
        </w:rPr>
        <w:tab/>
        <w:t>FOURTH RESPONDENT</w:t>
      </w:r>
    </w:p>
    <w:p w:rsidR="000900FA" w:rsidRDefault="000900FA" w:rsidP="000900FA">
      <w:pPr>
        <w:tabs>
          <w:tab w:val="right" w:pos="8789"/>
        </w:tabs>
        <w:spacing w:after="0" w:line="360" w:lineRule="auto"/>
        <w:jc w:val="both"/>
        <w:rPr>
          <w:rFonts w:ascii="Arial" w:hAnsi="Arial" w:cs="Arial"/>
          <w:b/>
          <w:sz w:val="24"/>
          <w:szCs w:val="24"/>
          <w:lang w:val="en-US"/>
        </w:rPr>
      </w:pPr>
      <w:r>
        <w:rPr>
          <w:rFonts w:ascii="Arial" w:hAnsi="Arial" w:cs="Arial"/>
          <w:b/>
          <w:sz w:val="24"/>
          <w:szCs w:val="24"/>
          <w:lang w:val="en-US"/>
        </w:rPr>
        <w:t>INGONYAMA TRUST</w:t>
      </w:r>
    </w:p>
    <w:p w:rsidR="000900FA" w:rsidRDefault="000900FA" w:rsidP="000900FA">
      <w:pPr>
        <w:tabs>
          <w:tab w:val="right" w:pos="8789"/>
        </w:tabs>
        <w:spacing w:after="0" w:line="360" w:lineRule="auto"/>
        <w:jc w:val="both"/>
        <w:rPr>
          <w:rFonts w:ascii="Arial" w:hAnsi="Arial" w:cs="Arial"/>
          <w:b/>
          <w:sz w:val="24"/>
          <w:szCs w:val="24"/>
          <w:lang w:val="en-US"/>
        </w:rPr>
      </w:pPr>
      <w:r>
        <w:rPr>
          <w:rFonts w:ascii="Arial" w:hAnsi="Arial" w:cs="Arial"/>
          <w:b/>
          <w:sz w:val="24"/>
          <w:szCs w:val="24"/>
          <w:lang w:val="en-US"/>
        </w:rPr>
        <w:t>THE INGONYAMA TRUST</w:t>
      </w:r>
      <w:r>
        <w:rPr>
          <w:rFonts w:ascii="Arial" w:hAnsi="Arial" w:cs="Arial"/>
          <w:b/>
          <w:sz w:val="24"/>
          <w:szCs w:val="24"/>
          <w:lang w:val="en-US"/>
        </w:rPr>
        <w:tab/>
        <w:t>FIFTH RESPONDENT</w:t>
      </w:r>
    </w:p>
    <w:p w:rsidR="000900FA" w:rsidRDefault="000900FA" w:rsidP="000900FA">
      <w:pPr>
        <w:widowControl w:val="0"/>
        <w:pBdr>
          <w:bottom w:val="single" w:sz="12" w:space="1" w:color="auto"/>
        </w:pBdr>
        <w:spacing w:after="0" w:line="360" w:lineRule="auto"/>
        <w:contextualSpacing/>
        <w:jc w:val="both"/>
        <w:rPr>
          <w:rFonts w:ascii="Arial" w:eastAsia="Times New Roman" w:hAnsi="Arial" w:cs="Arial"/>
          <w:b/>
          <w:sz w:val="24"/>
          <w:szCs w:val="24"/>
        </w:rPr>
      </w:pPr>
    </w:p>
    <w:p w:rsidR="000900FA" w:rsidRDefault="000900FA" w:rsidP="000900FA">
      <w:pPr>
        <w:widowControl w:val="0"/>
        <w:spacing w:after="0" w:line="360" w:lineRule="auto"/>
        <w:contextualSpacing/>
        <w:jc w:val="both"/>
        <w:rPr>
          <w:rFonts w:ascii="Arial" w:eastAsia="Times New Roman" w:hAnsi="Arial" w:cs="Arial"/>
          <w:b/>
          <w:sz w:val="20"/>
          <w:szCs w:val="24"/>
        </w:rPr>
      </w:pPr>
    </w:p>
    <w:p w:rsidR="000900FA" w:rsidRDefault="000900FA" w:rsidP="000900FA">
      <w:pPr>
        <w:widowControl w:val="0"/>
        <w:pBdr>
          <w:bottom w:val="single" w:sz="12" w:space="1" w:color="auto"/>
        </w:pBdr>
        <w:spacing w:after="0" w:line="360" w:lineRule="auto"/>
        <w:contextualSpacing/>
        <w:jc w:val="center"/>
        <w:rPr>
          <w:rFonts w:ascii="Arial" w:eastAsia="Times New Roman" w:hAnsi="Arial" w:cs="Arial"/>
          <w:b/>
          <w:sz w:val="24"/>
          <w:szCs w:val="24"/>
        </w:rPr>
      </w:pPr>
      <w:r>
        <w:rPr>
          <w:rFonts w:ascii="Arial" w:eastAsia="Times New Roman" w:hAnsi="Arial" w:cs="Arial"/>
          <w:b/>
          <w:sz w:val="24"/>
          <w:szCs w:val="24"/>
        </w:rPr>
        <w:t>JUDGMENT</w:t>
      </w:r>
    </w:p>
    <w:p w:rsidR="000900FA" w:rsidRDefault="000900FA" w:rsidP="000900FA">
      <w:pPr>
        <w:widowControl w:val="0"/>
        <w:pBdr>
          <w:bottom w:val="single" w:sz="12" w:space="1" w:color="auto"/>
        </w:pBdr>
        <w:spacing w:after="0" w:line="360" w:lineRule="auto"/>
        <w:contextualSpacing/>
        <w:jc w:val="center"/>
        <w:rPr>
          <w:rFonts w:ascii="Arial" w:eastAsia="Times New Roman" w:hAnsi="Arial" w:cs="Arial"/>
          <w:b/>
          <w:sz w:val="24"/>
          <w:szCs w:val="24"/>
        </w:rPr>
      </w:pPr>
    </w:p>
    <w:p w:rsidR="000900FA" w:rsidRDefault="000900FA" w:rsidP="000900FA">
      <w:pPr>
        <w:spacing w:after="0" w:line="360" w:lineRule="auto"/>
        <w:jc w:val="both"/>
        <w:rPr>
          <w:rFonts w:ascii="Arial" w:hAnsi="Arial" w:cs="Arial"/>
          <w:sz w:val="24"/>
          <w:szCs w:val="24"/>
        </w:rPr>
      </w:pPr>
    </w:p>
    <w:p w:rsidR="00E9787E" w:rsidRDefault="000900FA" w:rsidP="00381D3F">
      <w:pPr>
        <w:spacing w:after="0" w:line="360" w:lineRule="auto"/>
        <w:jc w:val="both"/>
        <w:rPr>
          <w:rFonts w:ascii="Arial" w:hAnsi="Arial" w:cs="Arial"/>
          <w:b/>
          <w:sz w:val="24"/>
          <w:szCs w:val="24"/>
        </w:rPr>
      </w:pPr>
      <w:r>
        <w:rPr>
          <w:rFonts w:ascii="Arial" w:hAnsi="Arial" w:cs="Arial"/>
          <w:b/>
          <w:sz w:val="24"/>
          <w:szCs w:val="24"/>
        </w:rPr>
        <w:t>SIPUNZI AJ</w:t>
      </w:r>
    </w:p>
    <w:p w:rsidR="00381D3F" w:rsidRDefault="00381D3F" w:rsidP="00381D3F">
      <w:pPr>
        <w:spacing w:after="0" w:line="360" w:lineRule="auto"/>
        <w:jc w:val="both"/>
        <w:rPr>
          <w:rFonts w:ascii="Arial" w:hAnsi="Arial" w:cs="Arial"/>
          <w:b/>
          <w:sz w:val="24"/>
          <w:szCs w:val="24"/>
        </w:rPr>
      </w:pPr>
    </w:p>
    <w:p w:rsidR="00E9787E" w:rsidRDefault="00E9787E" w:rsidP="00E9787E">
      <w:pPr>
        <w:spacing w:line="360" w:lineRule="auto"/>
        <w:jc w:val="both"/>
        <w:rPr>
          <w:rFonts w:ascii="Arial" w:hAnsi="Arial" w:cs="Arial"/>
          <w:b/>
          <w:sz w:val="24"/>
          <w:szCs w:val="24"/>
        </w:rPr>
      </w:pPr>
      <w:r>
        <w:rPr>
          <w:rFonts w:ascii="Arial" w:hAnsi="Arial" w:cs="Arial"/>
          <w:b/>
          <w:sz w:val="24"/>
          <w:szCs w:val="24"/>
        </w:rPr>
        <w:t>Introduction</w:t>
      </w:r>
    </w:p>
    <w:p w:rsidR="0032035F" w:rsidRDefault="00E9787E" w:rsidP="00381D3F">
      <w:pPr>
        <w:spacing w:after="0" w:line="360" w:lineRule="auto"/>
        <w:jc w:val="both"/>
        <w:rPr>
          <w:rFonts w:ascii="Arial" w:hAnsi="Arial" w:cs="Arial"/>
          <w:sz w:val="24"/>
          <w:szCs w:val="24"/>
        </w:rPr>
      </w:pPr>
      <w:r>
        <w:rPr>
          <w:rFonts w:ascii="Arial" w:hAnsi="Arial" w:cs="Arial"/>
          <w:sz w:val="24"/>
          <w:szCs w:val="24"/>
        </w:rPr>
        <w:t>[1]</w:t>
      </w:r>
      <w:r w:rsidR="000900FA">
        <w:rPr>
          <w:rFonts w:ascii="Arial" w:hAnsi="Arial" w:cs="Arial"/>
          <w:sz w:val="24"/>
          <w:szCs w:val="24"/>
        </w:rPr>
        <w:tab/>
      </w:r>
      <w:r>
        <w:rPr>
          <w:rFonts w:ascii="Arial" w:hAnsi="Arial" w:cs="Arial"/>
          <w:sz w:val="24"/>
          <w:szCs w:val="24"/>
        </w:rPr>
        <w:t xml:space="preserve"> This is an urgent application in which the applicant </w:t>
      </w:r>
      <w:r w:rsidR="002256EB">
        <w:rPr>
          <w:rFonts w:ascii="Arial" w:hAnsi="Arial" w:cs="Arial"/>
          <w:sz w:val="24"/>
          <w:szCs w:val="24"/>
        </w:rPr>
        <w:t xml:space="preserve">is </w:t>
      </w:r>
      <w:r>
        <w:rPr>
          <w:rFonts w:ascii="Arial" w:hAnsi="Arial" w:cs="Arial"/>
          <w:sz w:val="24"/>
          <w:szCs w:val="24"/>
        </w:rPr>
        <w:t>seek</w:t>
      </w:r>
      <w:r w:rsidR="002256EB">
        <w:rPr>
          <w:rFonts w:ascii="Arial" w:hAnsi="Arial" w:cs="Arial"/>
          <w:sz w:val="24"/>
          <w:szCs w:val="24"/>
        </w:rPr>
        <w:t>ing</w:t>
      </w:r>
      <w:r>
        <w:rPr>
          <w:rFonts w:ascii="Arial" w:hAnsi="Arial" w:cs="Arial"/>
          <w:sz w:val="24"/>
          <w:szCs w:val="24"/>
        </w:rPr>
        <w:t xml:space="preserve"> </w:t>
      </w:r>
      <w:r w:rsidR="004E1D2F">
        <w:rPr>
          <w:rFonts w:ascii="Arial" w:hAnsi="Arial" w:cs="Arial"/>
          <w:sz w:val="24"/>
          <w:szCs w:val="24"/>
        </w:rPr>
        <w:t>an</w:t>
      </w:r>
      <w:r>
        <w:rPr>
          <w:rFonts w:ascii="Arial" w:hAnsi="Arial" w:cs="Arial"/>
          <w:sz w:val="24"/>
          <w:szCs w:val="24"/>
        </w:rPr>
        <w:t xml:space="preserve"> interdict restraining the first, second and third respondents (the respondents) from </w:t>
      </w:r>
      <w:r w:rsidR="002256EB">
        <w:rPr>
          <w:rFonts w:ascii="Arial" w:hAnsi="Arial" w:cs="Arial"/>
          <w:sz w:val="24"/>
          <w:szCs w:val="24"/>
        </w:rPr>
        <w:t xml:space="preserve">carrying out </w:t>
      </w:r>
      <w:r>
        <w:rPr>
          <w:rFonts w:ascii="Arial" w:hAnsi="Arial" w:cs="Arial"/>
          <w:sz w:val="24"/>
          <w:szCs w:val="24"/>
        </w:rPr>
        <w:lastRenderedPageBreak/>
        <w:t xml:space="preserve">any </w:t>
      </w:r>
      <w:r w:rsidR="002256EB">
        <w:rPr>
          <w:rFonts w:ascii="Arial" w:hAnsi="Arial" w:cs="Arial"/>
          <w:sz w:val="24"/>
          <w:szCs w:val="24"/>
        </w:rPr>
        <w:t xml:space="preserve">construction </w:t>
      </w:r>
      <w:r>
        <w:rPr>
          <w:rFonts w:ascii="Arial" w:hAnsi="Arial" w:cs="Arial"/>
          <w:sz w:val="24"/>
          <w:szCs w:val="24"/>
        </w:rPr>
        <w:t xml:space="preserve">works and to demolish and/or remove any works relating to the construction within </w:t>
      </w:r>
      <w:r w:rsidR="002256EB">
        <w:rPr>
          <w:rFonts w:ascii="Arial" w:hAnsi="Arial" w:cs="Arial"/>
          <w:sz w:val="24"/>
          <w:szCs w:val="24"/>
        </w:rPr>
        <w:t xml:space="preserve">a specified property that is in </w:t>
      </w:r>
      <w:r>
        <w:rPr>
          <w:rFonts w:ascii="Arial" w:hAnsi="Arial" w:cs="Arial"/>
          <w:sz w:val="24"/>
          <w:szCs w:val="24"/>
        </w:rPr>
        <w:t xml:space="preserve">the </w:t>
      </w:r>
      <w:r w:rsidR="00116843">
        <w:rPr>
          <w:rFonts w:ascii="Arial" w:hAnsi="Arial" w:cs="Arial"/>
          <w:sz w:val="24"/>
          <w:szCs w:val="24"/>
        </w:rPr>
        <w:t>Mpumalanga Township</w:t>
      </w:r>
      <w:r w:rsidR="002256EB">
        <w:rPr>
          <w:rFonts w:ascii="Arial" w:hAnsi="Arial" w:cs="Arial"/>
          <w:sz w:val="24"/>
          <w:szCs w:val="24"/>
        </w:rPr>
        <w:t xml:space="preserve">, </w:t>
      </w:r>
      <w:proofErr w:type="spellStart"/>
      <w:r w:rsidR="002256EB">
        <w:rPr>
          <w:rFonts w:ascii="Arial" w:hAnsi="Arial" w:cs="Arial"/>
          <w:sz w:val="24"/>
          <w:szCs w:val="24"/>
        </w:rPr>
        <w:t>Hammersdale</w:t>
      </w:r>
      <w:proofErr w:type="spellEnd"/>
      <w:r w:rsidR="002256EB">
        <w:rPr>
          <w:rFonts w:ascii="Arial" w:hAnsi="Arial" w:cs="Arial"/>
          <w:sz w:val="24"/>
          <w:szCs w:val="24"/>
        </w:rPr>
        <w:t>, Durban</w:t>
      </w:r>
      <w:r w:rsidR="00116843">
        <w:rPr>
          <w:rFonts w:ascii="Arial" w:hAnsi="Arial" w:cs="Arial"/>
          <w:sz w:val="24"/>
          <w:szCs w:val="24"/>
        </w:rPr>
        <w:t xml:space="preserve"> for purposes of the commercial interests of the third respondent.</w:t>
      </w:r>
      <w:r w:rsidR="0032035F">
        <w:rPr>
          <w:rFonts w:ascii="Arial" w:hAnsi="Arial" w:cs="Arial"/>
          <w:sz w:val="24"/>
          <w:szCs w:val="24"/>
        </w:rPr>
        <w:t xml:space="preserve"> </w:t>
      </w:r>
    </w:p>
    <w:p w:rsidR="00381D3F" w:rsidRDefault="00381D3F" w:rsidP="00381D3F">
      <w:pPr>
        <w:spacing w:after="0" w:line="360" w:lineRule="auto"/>
        <w:jc w:val="both"/>
        <w:rPr>
          <w:rFonts w:ascii="Arial" w:hAnsi="Arial" w:cs="Arial"/>
          <w:sz w:val="24"/>
          <w:szCs w:val="24"/>
        </w:rPr>
      </w:pPr>
    </w:p>
    <w:p w:rsidR="000971CB" w:rsidRDefault="00116843" w:rsidP="00381D3F">
      <w:pPr>
        <w:spacing w:after="0" w:line="360" w:lineRule="auto"/>
        <w:jc w:val="both"/>
        <w:rPr>
          <w:rFonts w:ascii="Arial" w:hAnsi="Arial" w:cs="Arial"/>
          <w:sz w:val="24"/>
          <w:szCs w:val="24"/>
        </w:rPr>
      </w:pPr>
      <w:r>
        <w:rPr>
          <w:rFonts w:ascii="Arial" w:hAnsi="Arial" w:cs="Arial"/>
          <w:sz w:val="24"/>
          <w:szCs w:val="24"/>
        </w:rPr>
        <w:t xml:space="preserve"> </w:t>
      </w:r>
      <w:r w:rsidR="000971CB">
        <w:rPr>
          <w:rFonts w:ascii="Arial" w:hAnsi="Arial" w:cs="Arial"/>
          <w:sz w:val="24"/>
          <w:szCs w:val="24"/>
        </w:rPr>
        <w:t>[</w:t>
      </w:r>
      <w:r w:rsidR="00D618B7">
        <w:rPr>
          <w:rFonts w:ascii="Arial" w:hAnsi="Arial" w:cs="Arial"/>
          <w:sz w:val="24"/>
          <w:szCs w:val="24"/>
        </w:rPr>
        <w:t>2</w:t>
      </w:r>
      <w:r w:rsidR="000971CB">
        <w:rPr>
          <w:rFonts w:ascii="Arial" w:hAnsi="Arial" w:cs="Arial"/>
          <w:sz w:val="24"/>
          <w:szCs w:val="24"/>
        </w:rPr>
        <w:t xml:space="preserve">] </w:t>
      </w:r>
      <w:r w:rsidR="000900FA">
        <w:rPr>
          <w:rFonts w:ascii="Arial" w:hAnsi="Arial" w:cs="Arial"/>
          <w:sz w:val="24"/>
          <w:szCs w:val="24"/>
        </w:rPr>
        <w:tab/>
      </w:r>
      <w:r w:rsidR="000971CB" w:rsidRPr="001871FF">
        <w:rPr>
          <w:rFonts w:ascii="Arial" w:hAnsi="Arial" w:cs="Arial"/>
          <w:sz w:val="24"/>
          <w:szCs w:val="24"/>
        </w:rPr>
        <w:t>The property</w:t>
      </w:r>
      <w:r w:rsidR="002256EB" w:rsidRPr="001871FF">
        <w:rPr>
          <w:rFonts w:ascii="Arial" w:hAnsi="Arial" w:cs="Arial"/>
          <w:sz w:val="24"/>
          <w:szCs w:val="24"/>
        </w:rPr>
        <w:t xml:space="preserve"> in issue</w:t>
      </w:r>
      <w:r w:rsidR="000971CB" w:rsidRPr="001871FF">
        <w:rPr>
          <w:rFonts w:ascii="Arial" w:hAnsi="Arial" w:cs="Arial"/>
          <w:sz w:val="24"/>
          <w:szCs w:val="24"/>
        </w:rPr>
        <w:t xml:space="preserve"> is located </w:t>
      </w:r>
      <w:r w:rsidR="00D27CB9">
        <w:rPr>
          <w:rFonts w:ascii="Arial" w:hAnsi="Arial" w:cs="Arial"/>
          <w:sz w:val="24"/>
          <w:szCs w:val="24"/>
        </w:rPr>
        <w:t>at</w:t>
      </w:r>
      <w:r w:rsidRPr="001871FF">
        <w:rPr>
          <w:rFonts w:ascii="Arial" w:hAnsi="Arial" w:cs="Arial"/>
          <w:sz w:val="24"/>
          <w:szCs w:val="24"/>
        </w:rPr>
        <w:t xml:space="preserve"> Portion 28 of the Farm Mpumalanga No. 17156 in extent 38113 hectares, as well as portion B, in extent 9872 square metres and Portion C, in extent 1,2345 hectares, both being portions of the Farm Lot 5 </w:t>
      </w:r>
      <w:proofErr w:type="spellStart"/>
      <w:r w:rsidRPr="001871FF">
        <w:rPr>
          <w:rFonts w:ascii="Arial" w:hAnsi="Arial" w:cs="Arial"/>
          <w:sz w:val="24"/>
          <w:szCs w:val="24"/>
        </w:rPr>
        <w:t>Sterk</w:t>
      </w:r>
      <w:proofErr w:type="spellEnd"/>
      <w:r w:rsidRPr="001871FF">
        <w:rPr>
          <w:rFonts w:ascii="Arial" w:hAnsi="Arial" w:cs="Arial"/>
          <w:sz w:val="24"/>
          <w:szCs w:val="24"/>
        </w:rPr>
        <w:t xml:space="preserve"> </w:t>
      </w:r>
      <w:proofErr w:type="spellStart"/>
      <w:r w:rsidRPr="001871FF">
        <w:rPr>
          <w:rFonts w:ascii="Arial" w:hAnsi="Arial" w:cs="Arial"/>
          <w:sz w:val="24"/>
          <w:szCs w:val="24"/>
        </w:rPr>
        <w:t>Spruit</w:t>
      </w:r>
      <w:proofErr w:type="spellEnd"/>
      <w:r w:rsidRPr="001871FF">
        <w:rPr>
          <w:rFonts w:ascii="Arial" w:hAnsi="Arial" w:cs="Arial"/>
          <w:sz w:val="24"/>
          <w:szCs w:val="24"/>
        </w:rPr>
        <w:t xml:space="preserve"> No. 1611 (the property).</w:t>
      </w:r>
      <w:r>
        <w:rPr>
          <w:rFonts w:ascii="Arial" w:hAnsi="Arial" w:cs="Arial"/>
          <w:sz w:val="24"/>
          <w:szCs w:val="24"/>
        </w:rPr>
        <w:t xml:space="preserve"> </w:t>
      </w:r>
      <w:r w:rsidR="000971CB">
        <w:rPr>
          <w:rFonts w:ascii="Arial" w:hAnsi="Arial" w:cs="Arial"/>
          <w:sz w:val="24"/>
          <w:szCs w:val="24"/>
        </w:rPr>
        <w:t xml:space="preserve">It is </w:t>
      </w:r>
      <w:r w:rsidR="002256EB">
        <w:rPr>
          <w:rFonts w:ascii="Arial" w:hAnsi="Arial" w:cs="Arial"/>
          <w:sz w:val="24"/>
          <w:szCs w:val="24"/>
        </w:rPr>
        <w:t>a</w:t>
      </w:r>
      <w:r w:rsidR="000971CB">
        <w:rPr>
          <w:rFonts w:ascii="Arial" w:hAnsi="Arial" w:cs="Arial"/>
          <w:sz w:val="24"/>
          <w:szCs w:val="24"/>
        </w:rPr>
        <w:t xml:space="preserve"> portion of land that falls </w:t>
      </w:r>
      <w:r>
        <w:rPr>
          <w:rFonts w:ascii="Arial" w:hAnsi="Arial" w:cs="Arial"/>
          <w:sz w:val="24"/>
          <w:szCs w:val="24"/>
        </w:rPr>
        <w:t>within</w:t>
      </w:r>
      <w:r w:rsidR="000971CB">
        <w:rPr>
          <w:rFonts w:ascii="Arial" w:hAnsi="Arial" w:cs="Arial"/>
          <w:sz w:val="24"/>
          <w:szCs w:val="24"/>
        </w:rPr>
        <w:t xml:space="preserve"> the </w:t>
      </w:r>
      <w:r>
        <w:rPr>
          <w:rFonts w:ascii="Arial" w:hAnsi="Arial" w:cs="Arial"/>
          <w:sz w:val="24"/>
          <w:szCs w:val="24"/>
        </w:rPr>
        <w:t>demarcated</w:t>
      </w:r>
      <w:r w:rsidR="000971CB">
        <w:rPr>
          <w:rFonts w:ascii="Arial" w:hAnsi="Arial" w:cs="Arial"/>
          <w:sz w:val="24"/>
          <w:szCs w:val="24"/>
        </w:rPr>
        <w:t xml:space="preserve"> area under the </w:t>
      </w:r>
      <w:r w:rsidR="00324286">
        <w:rPr>
          <w:rFonts w:ascii="Arial" w:hAnsi="Arial" w:cs="Arial"/>
          <w:sz w:val="24"/>
          <w:szCs w:val="24"/>
        </w:rPr>
        <w:t xml:space="preserve">custodianship of the </w:t>
      </w:r>
      <w:proofErr w:type="spellStart"/>
      <w:r w:rsidR="000971CB">
        <w:rPr>
          <w:rFonts w:ascii="Arial" w:hAnsi="Arial" w:cs="Arial"/>
          <w:sz w:val="24"/>
          <w:szCs w:val="24"/>
        </w:rPr>
        <w:t>Embo</w:t>
      </w:r>
      <w:proofErr w:type="spellEnd"/>
      <w:r w:rsidR="000971CB">
        <w:rPr>
          <w:rFonts w:ascii="Arial" w:hAnsi="Arial" w:cs="Arial"/>
          <w:sz w:val="24"/>
          <w:szCs w:val="24"/>
        </w:rPr>
        <w:t>/</w:t>
      </w:r>
      <w:proofErr w:type="spellStart"/>
      <w:r w:rsidR="000971CB">
        <w:rPr>
          <w:rFonts w:ascii="Arial" w:hAnsi="Arial" w:cs="Arial"/>
          <w:sz w:val="24"/>
          <w:szCs w:val="24"/>
        </w:rPr>
        <w:t>Langa</w:t>
      </w:r>
      <w:proofErr w:type="spellEnd"/>
      <w:r w:rsidR="000971CB">
        <w:rPr>
          <w:rFonts w:ascii="Arial" w:hAnsi="Arial" w:cs="Arial"/>
          <w:sz w:val="24"/>
          <w:szCs w:val="24"/>
        </w:rPr>
        <w:t xml:space="preserve"> Traditional Council. This council </w:t>
      </w:r>
      <w:r>
        <w:rPr>
          <w:rFonts w:ascii="Arial" w:hAnsi="Arial" w:cs="Arial"/>
          <w:sz w:val="24"/>
          <w:szCs w:val="24"/>
        </w:rPr>
        <w:t>was</w:t>
      </w:r>
      <w:r w:rsidR="000971CB">
        <w:rPr>
          <w:rFonts w:ascii="Arial" w:hAnsi="Arial" w:cs="Arial"/>
          <w:sz w:val="24"/>
          <w:szCs w:val="24"/>
        </w:rPr>
        <w:t xml:space="preserve"> responsible for the allocation </w:t>
      </w:r>
      <w:r>
        <w:rPr>
          <w:rFonts w:ascii="Arial" w:hAnsi="Arial" w:cs="Arial"/>
          <w:sz w:val="24"/>
          <w:szCs w:val="24"/>
        </w:rPr>
        <w:t xml:space="preserve">and alienation </w:t>
      </w:r>
      <w:r w:rsidR="000971CB">
        <w:rPr>
          <w:rFonts w:ascii="Arial" w:hAnsi="Arial" w:cs="Arial"/>
          <w:sz w:val="24"/>
          <w:szCs w:val="24"/>
        </w:rPr>
        <w:t xml:space="preserve">of land to residents for social and economic activities under the stewardship of the </w:t>
      </w:r>
      <w:r>
        <w:rPr>
          <w:rFonts w:ascii="Arial" w:hAnsi="Arial" w:cs="Arial"/>
          <w:sz w:val="24"/>
          <w:szCs w:val="24"/>
        </w:rPr>
        <w:t>fourth and fifth respondents</w:t>
      </w:r>
      <w:r w:rsidR="000971CB">
        <w:rPr>
          <w:rFonts w:ascii="Arial" w:hAnsi="Arial" w:cs="Arial"/>
          <w:sz w:val="24"/>
          <w:szCs w:val="24"/>
        </w:rPr>
        <w:t xml:space="preserve">, </w:t>
      </w:r>
      <w:r w:rsidR="003B3181">
        <w:rPr>
          <w:rFonts w:ascii="Arial" w:hAnsi="Arial" w:cs="Arial"/>
          <w:sz w:val="24"/>
          <w:szCs w:val="24"/>
        </w:rPr>
        <w:t xml:space="preserve">who </w:t>
      </w:r>
      <w:r>
        <w:rPr>
          <w:rFonts w:ascii="Arial" w:hAnsi="Arial" w:cs="Arial"/>
          <w:sz w:val="24"/>
          <w:szCs w:val="24"/>
        </w:rPr>
        <w:t>were collectively</w:t>
      </w:r>
      <w:r w:rsidR="000971CB">
        <w:rPr>
          <w:rFonts w:ascii="Arial" w:hAnsi="Arial" w:cs="Arial"/>
          <w:sz w:val="24"/>
          <w:szCs w:val="24"/>
        </w:rPr>
        <w:t xml:space="preserve"> responsible for the admi</w:t>
      </w:r>
      <w:r>
        <w:rPr>
          <w:rFonts w:ascii="Arial" w:hAnsi="Arial" w:cs="Arial"/>
          <w:sz w:val="24"/>
          <w:szCs w:val="24"/>
        </w:rPr>
        <w:t>ni</w:t>
      </w:r>
      <w:r w:rsidR="000971CB">
        <w:rPr>
          <w:rFonts w:ascii="Arial" w:hAnsi="Arial" w:cs="Arial"/>
          <w:sz w:val="24"/>
          <w:szCs w:val="24"/>
        </w:rPr>
        <w:t>stration of land that f</w:t>
      </w:r>
      <w:r>
        <w:rPr>
          <w:rFonts w:ascii="Arial" w:hAnsi="Arial" w:cs="Arial"/>
          <w:sz w:val="24"/>
          <w:szCs w:val="24"/>
        </w:rPr>
        <w:t>e</w:t>
      </w:r>
      <w:r w:rsidR="000767EC">
        <w:rPr>
          <w:rFonts w:ascii="Arial" w:hAnsi="Arial" w:cs="Arial"/>
          <w:sz w:val="24"/>
          <w:szCs w:val="24"/>
        </w:rPr>
        <w:t>ll within the t</w:t>
      </w:r>
      <w:r w:rsidR="000971CB">
        <w:rPr>
          <w:rFonts w:ascii="Arial" w:hAnsi="Arial" w:cs="Arial"/>
          <w:sz w:val="24"/>
          <w:szCs w:val="24"/>
        </w:rPr>
        <w:t xml:space="preserve">rust land in terms of the </w:t>
      </w:r>
      <w:r w:rsidR="00D27CB9">
        <w:rPr>
          <w:rFonts w:ascii="Arial" w:hAnsi="Arial" w:cs="Arial"/>
          <w:sz w:val="24"/>
          <w:szCs w:val="24"/>
        </w:rPr>
        <w:t>KwaZulu-</w:t>
      </w:r>
      <w:r w:rsidR="007E5DBF">
        <w:rPr>
          <w:rFonts w:ascii="Arial" w:hAnsi="Arial" w:cs="Arial"/>
          <w:sz w:val="24"/>
          <w:szCs w:val="24"/>
        </w:rPr>
        <w:t xml:space="preserve">Natal </w:t>
      </w:r>
      <w:r w:rsidR="000971CB">
        <w:rPr>
          <w:rFonts w:ascii="Arial" w:hAnsi="Arial" w:cs="Arial"/>
          <w:sz w:val="24"/>
          <w:szCs w:val="24"/>
        </w:rPr>
        <w:t xml:space="preserve">Ingonyama Trust Act, </w:t>
      </w:r>
      <w:r w:rsidR="001871FF">
        <w:rPr>
          <w:rFonts w:ascii="Arial" w:hAnsi="Arial" w:cs="Arial"/>
          <w:sz w:val="24"/>
          <w:szCs w:val="24"/>
        </w:rPr>
        <w:t xml:space="preserve">No. 3 of </w:t>
      </w:r>
      <w:r w:rsidR="000971CB">
        <w:rPr>
          <w:rFonts w:ascii="Arial" w:hAnsi="Arial" w:cs="Arial"/>
          <w:sz w:val="24"/>
          <w:szCs w:val="24"/>
        </w:rPr>
        <w:t>1994</w:t>
      </w:r>
      <w:r w:rsidR="007E5DBF">
        <w:rPr>
          <w:rFonts w:ascii="Arial" w:hAnsi="Arial" w:cs="Arial"/>
          <w:sz w:val="24"/>
          <w:szCs w:val="24"/>
        </w:rPr>
        <w:t>(</w:t>
      </w:r>
      <w:r w:rsidR="00022FCF" w:rsidRPr="001871FF">
        <w:rPr>
          <w:rFonts w:ascii="Arial" w:hAnsi="Arial" w:cs="Arial"/>
          <w:sz w:val="24"/>
          <w:szCs w:val="24"/>
        </w:rPr>
        <w:t>Ingonyama Trust Act</w:t>
      </w:r>
      <w:r w:rsidR="007E5DBF">
        <w:rPr>
          <w:rFonts w:ascii="Arial" w:hAnsi="Arial" w:cs="Arial"/>
          <w:sz w:val="24"/>
          <w:szCs w:val="24"/>
        </w:rPr>
        <w:t>)</w:t>
      </w:r>
      <w:r w:rsidR="00022FCF" w:rsidRPr="001871FF">
        <w:rPr>
          <w:rFonts w:ascii="Arial" w:hAnsi="Arial" w:cs="Arial"/>
          <w:sz w:val="24"/>
          <w:szCs w:val="24"/>
        </w:rPr>
        <w:t xml:space="preserve">. </w:t>
      </w:r>
    </w:p>
    <w:p w:rsidR="00381D3F" w:rsidRDefault="00381D3F" w:rsidP="00381D3F">
      <w:pPr>
        <w:spacing w:after="0" w:line="360" w:lineRule="auto"/>
        <w:jc w:val="both"/>
        <w:rPr>
          <w:rFonts w:ascii="Arial" w:hAnsi="Arial" w:cs="Arial"/>
          <w:sz w:val="24"/>
          <w:szCs w:val="24"/>
        </w:rPr>
      </w:pPr>
    </w:p>
    <w:p w:rsidR="00E9787E" w:rsidRDefault="008C306D" w:rsidP="00381D3F">
      <w:pPr>
        <w:spacing w:after="0" w:line="360" w:lineRule="auto"/>
        <w:jc w:val="both"/>
        <w:rPr>
          <w:rFonts w:ascii="Arial" w:hAnsi="Arial" w:cs="Arial"/>
          <w:sz w:val="24"/>
          <w:szCs w:val="24"/>
        </w:rPr>
      </w:pPr>
      <w:r>
        <w:rPr>
          <w:rFonts w:ascii="Arial" w:hAnsi="Arial" w:cs="Arial"/>
          <w:sz w:val="24"/>
          <w:szCs w:val="24"/>
        </w:rPr>
        <w:t>[</w:t>
      </w:r>
      <w:r w:rsidR="00D618B7">
        <w:rPr>
          <w:rFonts w:ascii="Arial" w:hAnsi="Arial" w:cs="Arial"/>
          <w:sz w:val="24"/>
          <w:szCs w:val="24"/>
        </w:rPr>
        <w:t>3</w:t>
      </w:r>
      <w:r>
        <w:rPr>
          <w:rFonts w:ascii="Arial" w:hAnsi="Arial" w:cs="Arial"/>
          <w:sz w:val="24"/>
          <w:szCs w:val="24"/>
        </w:rPr>
        <w:t xml:space="preserve">] </w:t>
      </w:r>
      <w:r w:rsidR="000900FA">
        <w:rPr>
          <w:rFonts w:ascii="Arial" w:hAnsi="Arial" w:cs="Arial"/>
          <w:sz w:val="24"/>
          <w:szCs w:val="24"/>
        </w:rPr>
        <w:tab/>
      </w:r>
      <w:r w:rsidR="00E9787E">
        <w:rPr>
          <w:rFonts w:ascii="Arial" w:hAnsi="Arial" w:cs="Arial"/>
          <w:sz w:val="24"/>
          <w:szCs w:val="24"/>
        </w:rPr>
        <w:t>In the event that the respondents failed to</w:t>
      </w:r>
      <w:r w:rsidR="003B3181">
        <w:rPr>
          <w:rFonts w:ascii="Arial" w:hAnsi="Arial" w:cs="Arial"/>
          <w:sz w:val="24"/>
          <w:szCs w:val="24"/>
        </w:rPr>
        <w:t xml:space="preserve"> </w:t>
      </w:r>
      <w:r w:rsidR="007E5DBF">
        <w:rPr>
          <w:rFonts w:ascii="Arial" w:hAnsi="Arial" w:cs="Arial"/>
          <w:sz w:val="24"/>
          <w:szCs w:val="24"/>
        </w:rPr>
        <w:t>do so</w:t>
      </w:r>
      <w:r w:rsidR="00E9787E">
        <w:rPr>
          <w:rFonts w:ascii="Arial" w:hAnsi="Arial" w:cs="Arial"/>
          <w:sz w:val="24"/>
          <w:szCs w:val="24"/>
        </w:rPr>
        <w:t>, the applic</w:t>
      </w:r>
      <w:r w:rsidR="000767EC">
        <w:rPr>
          <w:rFonts w:ascii="Arial" w:hAnsi="Arial" w:cs="Arial"/>
          <w:sz w:val="24"/>
          <w:szCs w:val="24"/>
        </w:rPr>
        <w:t>ant seek</w:t>
      </w:r>
      <w:r w:rsidR="007E5DBF">
        <w:rPr>
          <w:rFonts w:ascii="Arial" w:hAnsi="Arial" w:cs="Arial"/>
          <w:sz w:val="24"/>
          <w:szCs w:val="24"/>
        </w:rPr>
        <w:t>s</w:t>
      </w:r>
      <w:r w:rsidR="000767EC">
        <w:rPr>
          <w:rFonts w:ascii="Arial" w:hAnsi="Arial" w:cs="Arial"/>
          <w:sz w:val="24"/>
          <w:szCs w:val="24"/>
        </w:rPr>
        <w:t xml:space="preserve"> an order that entitle</w:t>
      </w:r>
      <w:r w:rsidR="00495B96">
        <w:rPr>
          <w:rFonts w:ascii="Arial" w:hAnsi="Arial" w:cs="Arial"/>
          <w:sz w:val="24"/>
          <w:szCs w:val="24"/>
        </w:rPr>
        <w:t>d</w:t>
      </w:r>
      <w:r w:rsidR="00E9787E">
        <w:rPr>
          <w:rFonts w:ascii="Arial" w:hAnsi="Arial" w:cs="Arial"/>
          <w:sz w:val="24"/>
          <w:szCs w:val="24"/>
        </w:rPr>
        <w:t xml:space="preserve"> the applicant to </w:t>
      </w:r>
      <w:r w:rsidR="007E5DBF">
        <w:rPr>
          <w:rFonts w:ascii="Arial" w:hAnsi="Arial" w:cs="Arial"/>
          <w:sz w:val="24"/>
          <w:szCs w:val="24"/>
        </w:rPr>
        <w:t xml:space="preserve">appoint and </w:t>
      </w:r>
      <w:r w:rsidR="00E9787E">
        <w:rPr>
          <w:rFonts w:ascii="Arial" w:hAnsi="Arial" w:cs="Arial"/>
          <w:sz w:val="24"/>
          <w:szCs w:val="24"/>
        </w:rPr>
        <w:t xml:space="preserve">acquire services of </w:t>
      </w:r>
      <w:r w:rsidR="007E5DBF">
        <w:rPr>
          <w:rFonts w:ascii="Arial" w:hAnsi="Arial" w:cs="Arial"/>
          <w:sz w:val="24"/>
          <w:szCs w:val="24"/>
        </w:rPr>
        <w:t xml:space="preserve">its </w:t>
      </w:r>
      <w:r w:rsidR="00E9787E">
        <w:rPr>
          <w:rFonts w:ascii="Arial" w:hAnsi="Arial" w:cs="Arial"/>
          <w:sz w:val="24"/>
          <w:szCs w:val="24"/>
        </w:rPr>
        <w:t>own constructors to demolish or remove the works/materials relating to the construction within the property.</w:t>
      </w:r>
      <w:r w:rsidR="004E1D2F">
        <w:rPr>
          <w:rFonts w:ascii="Arial" w:hAnsi="Arial" w:cs="Arial"/>
          <w:sz w:val="24"/>
          <w:szCs w:val="24"/>
        </w:rPr>
        <w:t xml:space="preserve"> The applicant </w:t>
      </w:r>
      <w:r w:rsidR="001871FF">
        <w:rPr>
          <w:rFonts w:ascii="Arial" w:hAnsi="Arial" w:cs="Arial"/>
          <w:sz w:val="24"/>
          <w:szCs w:val="24"/>
        </w:rPr>
        <w:t xml:space="preserve">is </w:t>
      </w:r>
      <w:r w:rsidR="004E1D2F">
        <w:rPr>
          <w:rFonts w:ascii="Arial" w:hAnsi="Arial" w:cs="Arial"/>
          <w:sz w:val="24"/>
          <w:szCs w:val="24"/>
        </w:rPr>
        <w:t>further seek</w:t>
      </w:r>
      <w:r w:rsidR="001871FF">
        <w:rPr>
          <w:rFonts w:ascii="Arial" w:hAnsi="Arial" w:cs="Arial"/>
          <w:sz w:val="24"/>
          <w:szCs w:val="24"/>
        </w:rPr>
        <w:t>ing</w:t>
      </w:r>
      <w:r w:rsidR="004E1D2F">
        <w:rPr>
          <w:rFonts w:ascii="Arial" w:hAnsi="Arial" w:cs="Arial"/>
          <w:sz w:val="24"/>
          <w:szCs w:val="24"/>
        </w:rPr>
        <w:t xml:space="preserve"> a final interdict</w:t>
      </w:r>
      <w:r w:rsidR="001871FF">
        <w:rPr>
          <w:rFonts w:ascii="Arial" w:hAnsi="Arial" w:cs="Arial"/>
          <w:sz w:val="24"/>
          <w:szCs w:val="24"/>
        </w:rPr>
        <w:t xml:space="preserve"> in the terms that are set out in the notice of motion below:</w:t>
      </w:r>
    </w:p>
    <w:p w:rsidR="00CA7AB8" w:rsidRPr="001871FF" w:rsidRDefault="00CA7AB8" w:rsidP="00381D3F">
      <w:pPr>
        <w:spacing w:after="0" w:line="360" w:lineRule="auto"/>
        <w:ind w:left="720"/>
        <w:jc w:val="both"/>
        <w:rPr>
          <w:rFonts w:ascii="Arial" w:hAnsi="Arial" w:cs="Arial"/>
        </w:rPr>
      </w:pPr>
      <w:r w:rsidRPr="001871FF">
        <w:rPr>
          <w:rFonts w:ascii="Arial" w:hAnsi="Arial" w:cs="Arial"/>
        </w:rPr>
        <w:t xml:space="preserve">‘1. </w:t>
      </w:r>
      <w:r w:rsidR="00637BD6" w:rsidRPr="001871FF">
        <w:rPr>
          <w:rFonts w:ascii="Arial" w:hAnsi="Arial" w:cs="Arial"/>
        </w:rPr>
        <w:t>That this matter is heard as one of urgency and the ordinary forms of service are dispensed with in terms of the Uniform rule 6(12).</w:t>
      </w:r>
    </w:p>
    <w:p w:rsidR="00637BD6" w:rsidRPr="001871FF" w:rsidRDefault="00637BD6" w:rsidP="00381D3F">
      <w:pPr>
        <w:spacing w:after="0" w:line="360" w:lineRule="auto"/>
        <w:ind w:left="720"/>
        <w:jc w:val="both"/>
        <w:rPr>
          <w:rFonts w:ascii="Arial" w:hAnsi="Arial" w:cs="Arial"/>
        </w:rPr>
      </w:pPr>
      <w:r w:rsidRPr="001871FF">
        <w:rPr>
          <w:rFonts w:ascii="Arial" w:hAnsi="Arial" w:cs="Arial"/>
        </w:rPr>
        <w:t>2. that the rule nisi do hereby issue calling upon the first – third respondents to show cause if any why an order in the following should not be granted:</w:t>
      </w:r>
    </w:p>
    <w:p w:rsidR="00637BD6" w:rsidRPr="001871FF" w:rsidRDefault="00637BD6" w:rsidP="00381D3F">
      <w:pPr>
        <w:spacing w:after="0" w:line="360" w:lineRule="auto"/>
        <w:ind w:left="720"/>
        <w:jc w:val="both"/>
        <w:rPr>
          <w:rFonts w:ascii="Arial" w:hAnsi="Arial" w:cs="Arial"/>
        </w:rPr>
      </w:pPr>
      <w:r w:rsidRPr="001871FF">
        <w:rPr>
          <w:rFonts w:ascii="Arial" w:hAnsi="Arial" w:cs="Arial"/>
        </w:rPr>
        <w:t>2.1. that the first to third respondents are interdicted and restrained from conducting any works within the premises more especially those works or activities related to the running of either a trailer hiring business or any other commercial business on the premises of the property, until final determination of the matter.</w:t>
      </w:r>
    </w:p>
    <w:p w:rsidR="00637BD6" w:rsidRPr="001871FF" w:rsidRDefault="00637BD6" w:rsidP="00381D3F">
      <w:pPr>
        <w:spacing w:after="0" w:line="360" w:lineRule="auto"/>
        <w:ind w:left="720"/>
        <w:jc w:val="both"/>
        <w:rPr>
          <w:rFonts w:ascii="Arial" w:hAnsi="Arial" w:cs="Arial"/>
        </w:rPr>
      </w:pPr>
      <w:r w:rsidRPr="001871FF">
        <w:rPr>
          <w:rFonts w:ascii="Arial" w:hAnsi="Arial" w:cs="Arial"/>
        </w:rPr>
        <w:t>2.2. that the first to third respondents are directed to remove al</w:t>
      </w:r>
      <w:r w:rsidR="003B3181" w:rsidRPr="001871FF">
        <w:rPr>
          <w:rFonts w:ascii="Arial" w:hAnsi="Arial" w:cs="Arial"/>
        </w:rPr>
        <w:t>l</w:t>
      </w:r>
      <w:r w:rsidRPr="001871FF">
        <w:rPr>
          <w:rFonts w:ascii="Arial" w:hAnsi="Arial" w:cs="Arial"/>
        </w:rPr>
        <w:t xml:space="preserve"> trailers that are housed within the fence at the property and other structures that had been placed </w:t>
      </w:r>
      <w:r w:rsidR="00E32AB8" w:rsidRPr="001871FF">
        <w:rPr>
          <w:rFonts w:ascii="Arial" w:hAnsi="Arial" w:cs="Arial"/>
        </w:rPr>
        <w:t>within the</w:t>
      </w:r>
      <w:r w:rsidRPr="001871FF">
        <w:rPr>
          <w:rFonts w:ascii="Arial" w:hAnsi="Arial" w:cs="Arial"/>
        </w:rPr>
        <w:t xml:space="preserve"> property.</w:t>
      </w:r>
      <w:r w:rsidR="003B3181" w:rsidRPr="001871FF">
        <w:rPr>
          <w:rFonts w:ascii="Arial" w:hAnsi="Arial" w:cs="Arial"/>
        </w:rPr>
        <w:t xml:space="preserve"> </w:t>
      </w:r>
    </w:p>
    <w:p w:rsidR="00637BD6" w:rsidRPr="001871FF" w:rsidRDefault="00637BD6" w:rsidP="00381D3F">
      <w:pPr>
        <w:spacing w:after="0" w:line="360" w:lineRule="auto"/>
        <w:ind w:left="720"/>
        <w:jc w:val="both"/>
        <w:rPr>
          <w:rFonts w:ascii="Arial" w:hAnsi="Arial" w:cs="Arial"/>
        </w:rPr>
      </w:pPr>
      <w:r w:rsidRPr="001871FF">
        <w:rPr>
          <w:rFonts w:ascii="Arial" w:hAnsi="Arial" w:cs="Arial"/>
        </w:rPr>
        <w:t xml:space="preserve">2.3. that in the failure of the first to the </w:t>
      </w:r>
      <w:r w:rsidR="00495B96">
        <w:rPr>
          <w:rFonts w:ascii="Arial" w:hAnsi="Arial" w:cs="Arial"/>
        </w:rPr>
        <w:t>third</w:t>
      </w:r>
      <w:r w:rsidR="00495B96" w:rsidRPr="001871FF">
        <w:rPr>
          <w:rFonts w:ascii="Arial" w:hAnsi="Arial" w:cs="Arial"/>
        </w:rPr>
        <w:t xml:space="preserve"> </w:t>
      </w:r>
      <w:r w:rsidRPr="001871FF">
        <w:rPr>
          <w:rFonts w:ascii="Arial" w:hAnsi="Arial" w:cs="Arial"/>
        </w:rPr>
        <w:t xml:space="preserve">respondents to remove the trailers and other structures that are within the property, the applicant be entitled to acquire the </w:t>
      </w:r>
      <w:r w:rsidRPr="001871FF">
        <w:rPr>
          <w:rFonts w:ascii="Arial" w:hAnsi="Arial" w:cs="Arial"/>
        </w:rPr>
        <w:lastRenderedPageBreak/>
        <w:t>services of its own contractors to remove same</w:t>
      </w:r>
      <w:r w:rsidR="005C71B8" w:rsidRPr="001871FF">
        <w:rPr>
          <w:rFonts w:ascii="Arial" w:hAnsi="Arial" w:cs="Arial"/>
        </w:rPr>
        <w:t xml:space="preserve">; store them in a safe place, alternatively place them in the possession of the first to third respondents. </w:t>
      </w:r>
    </w:p>
    <w:p w:rsidR="005C71B8" w:rsidRPr="001871FF" w:rsidRDefault="005C71B8" w:rsidP="00381D3F">
      <w:pPr>
        <w:spacing w:after="0" w:line="360" w:lineRule="auto"/>
        <w:ind w:left="720"/>
        <w:jc w:val="both"/>
        <w:rPr>
          <w:rFonts w:ascii="Arial" w:hAnsi="Arial" w:cs="Arial"/>
        </w:rPr>
      </w:pPr>
      <w:r w:rsidRPr="001871FF">
        <w:rPr>
          <w:rFonts w:ascii="Arial" w:hAnsi="Arial" w:cs="Arial"/>
        </w:rPr>
        <w:t>2.4. cost of the application.</w:t>
      </w:r>
    </w:p>
    <w:p w:rsidR="005C71B8" w:rsidRPr="001871FF" w:rsidRDefault="005C71B8" w:rsidP="00381D3F">
      <w:pPr>
        <w:spacing w:after="0" w:line="360" w:lineRule="auto"/>
        <w:ind w:left="720"/>
        <w:jc w:val="both"/>
        <w:rPr>
          <w:rFonts w:ascii="Arial" w:hAnsi="Arial" w:cs="Arial"/>
        </w:rPr>
      </w:pPr>
      <w:r w:rsidRPr="001871FF">
        <w:rPr>
          <w:rFonts w:ascii="Arial" w:hAnsi="Arial" w:cs="Arial"/>
        </w:rPr>
        <w:t>3. that relief sought in paragraphs 2.1 and 2.2 shall apply as interim relief with immediate effect.</w:t>
      </w:r>
    </w:p>
    <w:p w:rsidR="005C71B8" w:rsidRDefault="005C71B8" w:rsidP="00381D3F">
      <w:pPr>
        <w:spacing w:after="0" w:line="360" w:lineRule="auto"/>
        <w:ind w:left="720"/>
        <w:jc w:val="both"/>
        <w:rPr>
          <w:rFonts w:ascii="Arial" w:hAnsi="Arial" w:cs="Arial"/>
        </w:rPr>
      </w:pPr>
      <w:r w:rsidRPr="001871FF">
        <w:rPr>
          <w:rFonts w:ascii="Arial" w:hAnsi="Arial" w:cs="Arial"/>
        </w:rPr>
        <w:t>4. Further and /or alternative relief.’</w:t>
      </w:r>
    </w:p>
    <w:p w:rsidR="00381D3F" w:rsidRDefault="00381D3F" w:rsidP="00381D3F">
      <w:pPr>
        <w:spacing w:after="0" w:line="360" w:lineRule="auto"/>
        <w:ind w:left="720"/>
        <w:jc w:val="both"/>
        <w:rPr>
          <w:rFonts w:ascii="Arial" w:hAnsi="Arial" w:cs="Arial"/>
          <w:sz w:val="24"/>
          <w:szCs w:val="24"/>
        </w:rPr>
      </w:pPr>
    </w:p>
    <w:p w:rsidR="00E9787E" w:rsidRDefault="00637BD6" w:rsidP="00381D3F">
      <w:pPr>
        <w:spacing w:after="0" w:line="360" w:lineRule="auto"/>
        <w:jc w:val="both"/>
        <w:rPr>
          <w:rFonts w:ascii="Arial" w:hAnsi="Arial" w:cs="Arial"/>
          <w:color w:val="1C1C1C"/>
          <w:sz w:val="24"/>
          <w:szCs w:val="24"/>
          <w:shd w:val="clear" w:color="auto" w:fill="FFFFFF"/>
        </w:rPr>
      </w:pPr>
      <w:r>
        <w:rPr>
          <w:rFonts w:ascii="Arial" w:hAnsi="Arial" w:cs="Arial"/>
          <w:sz w:val="24"/>
          <w:szCs w:val="24"/>
        </w:rPr>
        <w:t xml:space="preserve"> </w:t>
      </w:r>
      <w:r w:rsidR="00E9787E">
        <w:rPr>
          <w:rFonts w:ascii="Arial" w:hAnsi="Arial" w:cs="Arial"/>
          <w:sz w:val="24"/>
          <w:szCs w:val="24"/>
        </w:rPr>
        <w:t>[</w:t>
      </w:r>
      <w:r w:rsidR="00D618B7">
        <w:rPr>
          <w:rFonts w:ascii="Arial" w:hAnsi="Arial" w:cs="Arial"/>
          <w:sz w:val="24"/>
          <w:szCs w:val="24"/>
        </w:rPr>
        <w:t>4</w:t>
      </w:r>
      <w:r w:rsidR="00E9787E">
        <w:rPr>
          <w:rFonts w:ascii="Arial" w:hAnsi="Arial" w:cs="Arial"/>
          <w:sz w:val="24"/>
          <w:szCs w:val="24"/>
        </w:rPr>
        <w:t>]</w:t>
      </w:r>
      <w:r w:rsidR="00D618B7" w:rsidRPr="00416CE1">
        <w:rPr>
          <w:rFonts w:ascii="Arial" w:hAnsi="Arial" w:cs="Arial"/>
          <w:sz w:val="24"/>
          <w:szCs w:val="24"/>
        </w:rPr>
        <w:t xml:space="preserve"> </w:t>
      </w:r>
      <w:r w:rsidR="000900FA">
        <w:rPr>
          <w:rFonts w:ascii="Arial" w:hAnsi="Arial" w:cs="Arial"/>
          <w:sz w:val="24"/>
          <w:szCs w:val="24"/>
        </w:rPr>
        <w:tab/>
      </w:r>
      <w:r w:rsidR="00416CE1" w:rsidRPr="001871FF">
        <w:rPr>
          <w:rStyle w:val="fc6omth"/>
          <w:rFonts w:ascii="Arial" w:hAnsi="Arial" w:cs="Arial"/>
          <w:color w:val="0E101A"/>
          <w:sz w:val="24"/>
          <w:szCs w:val="24"/>
          <w:shd w:val="clear" w:color="auto" w:fill="FFFFFF"/>
        </w:rPr>
        <w:t xml:space="preserve">The </w:t>
      </w:r>
      <w:r w:rsidR="00806335">
        <w:rPr>
          <w:rStyle w:val="fc6omth"/>
          <w:rFonts w:ascii="Arial" w:hAnsi="Arial" w:cs="Arial"/>
          <w:color w:val="0E101A"/>
          <w:sz w:val="24"/>
          <w:szCs w:val="24"/>
          <w:shd w:val="clear" w:color="auto" w:fill="FFFFFF"/>
        </w:rPr>
        <w:t>first, second and third respondents</w:t>
      </w:r>
      <w:r w:rsidR="00416CE1" w:rsidRPr="001871FF">
        <w:rPr>
          <w:rStyle w:val="Strong"/>
          <w:rFonts w:ascii="Arial" w:hAnsi="Arial" w:cs="Arial"/>
          <w:color w:val="0E101A"/>
          <w:sz w:val="24"/>
          <w:szCs w:val="24"/>
          <w:shd w:val="clear" w:color="auto" w:fill="FFFFFF"/>
        </w:rPr>
        <w:t> </w:t>
      </w:r>
      <w:r w:rsidR="00416CE1" w:rsidRPr="001871FF">
        <w:rPr>
          <w:rStyle w:val="Strong"/>
          <w:rFonts w:ascii="Arial" w:hAnsi="Arial" w:cs="Arial"/>
          <w:b w:val="0"/>
          <w:bCs w:val="0"/>
          <w:color w:val="0E101A"/>
          <w:sz w:val="24"/>
          <w:szCs w:val="24"/>
          <w:shd w:val="clear" w:color="auto" w:fill="FFFFFF"/>
        </w:rPr>
        <w:t>opposed the application</w:t>
      </w:r>
      <w:r w:rsidR="00416CE1" w:rsidRPr="001871FF">
        <w:rPr>
          <w:rStyle w:val="fc6omth"/>
          <w:rFonts w:ascii="Arial" w:hAnsi="Arial" w:cs="Arial"/>
          <w:color w:val="0E101A"/>
          <w:sz w:val="24"/>
          <w:szCs w:val="24"/>
          <w:shd w:val="clear" w:color="auto" w:fill="FFFFFF"/>
        </w:rPr>
        <w:t xml:space="preserve">. The </w:t>
      </w:r>
      <w:r w:rsidR="00806335">
        <w:rPr>
          <w:rStyle w:val="fc6omth"/>
          <w:rFonts w:ascii="Arial" w:hAnsi="Arial" w:cs="Arial"/>
          <w:color w:val="0E101A"/>
          <w:sz w:val="24"/>
          <w:szCs w:val="24"/>
          <w:shd w:val="clear" w:color="auto" w:fill="FFFFFF"/>
        </w:rPr>
        <w:t>fourth, fifth</w:t>
      </w:r>
      <w:r w:rsidR="00416CE1" w:rsidRPr="001871FF">
        <w:rPr>
          <w:rStyle w:val="Strong"/>
          <w:rFonts w:ascii="Arial" w:hAnsi="Arial" w:cs="Arial"/>
          <w:color w:val="0E101A"/>
          <w:sz w:val="24"/>
          <w:szCs w:val="24"/>
          <w:shd w:val="clear" w:color="auto" w:fill="FFFFFF"/>
        </w:rPr>
        <w:t xml:space="preserve"> </w:t>
      </w:r>
      <w:r w:rsidR="00416CE1" w:rsidRPr="000B1C77">
        <w:rPr>
          <w:rStyle w:val="Strong"/>
          <w:rFonts w:ascii="Arial" w:hAnsi="Arial" w:cs="Arial"/>
          <w:b w:val="0"/>
          <w:color w:val="0E101A"/>
          <w:sz w:val="24"/>
          <w:szCs w:val="24"/>
          <w:shd w:val="clear" w:color="auto" w:fill="FFFFFF"/>
        </w:rPr>
        <w:t>and</w:t>
      </w:r>
      <w:r w:rsidR="00416CE1" w:rsidRPr="001871FF">
        <w:rPr>
          <w:rStyle w:val="fc6omth"/>
          <w:rFonts w:ascii="Arial" w:hAnsi="Arial" w:cs="Arial"/>
          <w:color w:val="0E101A"/>
          <w:sz w:val="24"/>
          <w:szCs w:val="24"/>
          <w:shd w:val="clear" w:color="auto" w:fill="FFFFFF"/>
        </w:rPr>
        <w:t> sixth respondents did not participate in the proceedings. T</w:t>
      </w:r>
      <w:r w:rsidR="00416CE1" w:rsidRPr="001871FF">
        <w:rPr>
          <w:rFonts w:ascii="Arial" w:hAnsi="Arial" w:cs="Arial"/>
          <w:color w:val="1C1C1C"/>
          <w:sz w:val="24"/>
          <w:szCs w:val="24"/>
          <w:shd w:val="clear" w:color="auto" w:fill="FFFFFF"/>
        </w:rPr>
        <w:t>he main basis for opposing the application is that the third respondent obtained written consent to occupy the land on 03 November 2020.</w:t>
      </w:r>
      <w:r w:rsidR="007E5DBF">
        <w:rPr>
          <w:rFonts w:ascii="Arial" w:hAnsi="Arial" w:cs="Arial"/>
          <w:color w:val="1C1C1C"/>
          <w:sz w:val="24"/>
          <w:szCs w:val="24"/>
          <w:shd w:val="clear" w:color="auto" w:fill="FFFFFF"/>
        </w:rPr>
        <w:t xml:space="preserve"> The first, second and the third respondents will collectively be referred to as ‘the respondents’, unless the context requires otherwise.</w:t>
      </w:r>
    </w:p>
    <w:p w:rsidR="00381D3F" w:rsidRDefault="00381D3F" w:rsidP="00381D3F">
      <w:pPr>
        <w:spacing w:after="0" w:line="360" w:lineRule="auto"/>
        <w:jc w:val="both"/>
        <w:rPr>
          <w:rFonts w:ascii="Arial" w:hAnsi="Arial" w:cs="Arial"/>
          <w:sz w:val="24"/>
          <w:szCs w:val="24"/>
        </w:rPr>
      </w:pPr>
    </w:p>
    <w:p w:rsidR="00E9787E" w:rsidRDefault="001871FF" w:rsidP="00381D3F">
      <w:pPr>
        <w:spacing w:after="0" w:line="360" w:lineRule="auto"/>
        <w:jc w:val="both"/>
        <w:rPr>
          <w:rFonts w:ascii="Arial" w:hAnsi="Arial" w:cs="Arial"/>
          <w:sz w:val="24"/>
          <w:szCs w:val="24"/>
        </w:rPr>
      </w:pPr>
      <w:r w:rsidDel="001871FF">
        <w:rPr>
          <w:rFonts w:ascii="Arial" w:hAnsi="Arial" w:cs="Arial"/>
          <w:sz w:val="24"/>
          <w:szCs w:val="24"/>
        </w:rPr>
        <w:t xml:space="preserve"> </w:t>
      </w:r>
      <w:r w:rsidR="00E9787E">
        <w:rPr>
          <w:rFonts w:ascii="Arial" w:hAnsi="Arial" w:cs="Arial"/>
          <w:sz w:val="24"/>
          <w:szCs w:val="24"/>
        </w:rPr>
        <w:t>[</w:t>
      </w:r>
      <w:r w:rsidR="00D618B7">
        <w:rPr>
          <w:rFonts w:ascii="Arial" w:hAnsi="Arial" w:cs="Arial"/>
          <w:sz w:val="24"/>
          <w:szCs w:val="24"/>
        </w:rPr>
        <w:t>5</w:t>
      </w:r>
      <w:r w:rsidR="00E9787E">
        <w:rPr>
          <w:rFonts w:ascii="Arial" w:hAnsi="Arial" w:cs="Arial"/>
          <w:sz w:val="24"/>
          <w:szCs w:val="24"/>
        </w:rPr>
        <w:t xml:space="preserve">] </w:t>
      </w:r>
      <w:r w:rsidR="000900FA">
        <w:rPr>
          <w:rFonts w:ascii="Arial" w:hAnsi="Arial" w:cs="Arial"/>
          <w:sz w:val="24"/>
          <w:szCs w:val="24"/>
        </w:rPr>
        <w:tab/>
      </w:r>
      <w:r w:rsidR="00E9787E">
        <w:rPr>
          <w:rFonts w:ascii="Arial" w:hAnsi="Arial" w:cs="Arial"/>
          <w:sz w:val="24"/>
          <w:szCs w:val="24"/>
        </w:rPr>
        <w:t>The applicant is the eThekwini Municipality, established in terms of the</w:t>
      </w:r>
      <w:r w:rsidR="00790B13">
        <w:rPr>
          <w:rFonts w:ascii="Arial" w:hAnsi="Arial" w:cs="Arial"/>
          <w:sz w:val="24"/>
          <w:szCs w:val="24"/>
        </w:rPr>
        <w:t xml:space="preserve"> Provincial Gazette (</w:t>
      </w:r>
      <w:proofErr w:type="spellStart"/>
      <w:r w:rsidR="00790B13">
        <w:rPr>
          <w:rFonts w:ascii="Arial" w:hAnsi="Arial" w:cs="Arial"/>
          <w:sz w:val="24"/>
          <w:szCs w:val="24"/>
        </w:rPr>
        <w:t>KwaZulu</w:t>
      </w:r>
      <w:proofErr w:type="spellEnd"/>
      <w:r w:rsidR="00790B13">
        <w:rPr>
          <w:rFonts w:ascii="Arial" w:hAnsi="Arial" w:cs="Arial"/>
          <w:sz w:val="24"/>
          <w:szCs w:val="24"/>
        </w:rPr>
        <w:t>) Natal), No. 6847 dated 13 August 2001, which in terms of section 10 of the Proclamation</w:t>
      </w:r>
      <w:r w:rsidR="00E9787E">
        <w:rPr>
          <w:rFonts w:ascii="Arial" w:hAnsi="Arial" w:cs="Arial"/>
          <w:sz w:val="24"/>
          <w:szCs w:val="24"/>
        </w:rPr>
        <w:t xml:space="preserve"> </w:t>
      </w:r>
      <w:r w:rsidR="00790B13">
        <w:rPr>
          <w:rFonts w:ascii="Arial" w:hAnsi="Arial" w:cs="Arial"/>
          <w:sz w:val="24"/>
          <w:szCs w:val="24"/>
        </w:rPr>
        <w:t xml:space="preserve">342 of 2002, Kwa Zulu Natal, issued in terms of the </w:t>
      </w:r>
      <w:r w:rsidR="00E9787E">
        <w:rPr>
          <w:rFonts w:ascii="Arial" w:hAnsi="Arial" w:cs="Arial"/>
          <w:sz w:val="24"/>
          <w:szCs w:val="24"/>
        </w:rPr>
        <w:t>Government Municipal Structures Act, 1998, which has its Legal Services department at 6</w:t>
      </w:r>
      <w:r w:rsidR="00E9787E">
        <w:rPr>
          <w:rFonts w:ascii="Arial" w:hAnsi="Arial" w:cs="Arial"/>
          <w:sz w:val="24"/>
          <w:szCs w:val="24"/>
          <w:vertAlign w:val="superscript"/>
        </w:rPr>
        <w:t>th</w:t>
      </w:r>
      <w:r w:rsidR="00E9787E">
        <w:rPr>
          <w:rFonts w:ascii="Arial" w:hAnsi="Arial" w:cs="Arial"/>
          <w:sz w:val="24"/>
          <w:szCs w:val="24"/>
        </w:rPr>
        <w:t xml:space="preserve"> Floor, Embassy Building, 221 Anton </w:t>
      </w:r>
      <w:proofErr w:type="spellStart"/>
      <w:r w:rsidR="00E9787E">
        <w:rPr>
          <w:rFonts w:ascii="Arial" w:hAnsi="Arial" w:cs="Arial"/>
          <w:sz w:val="24"/>
          <w:szCs w:val="24"/>
        </w:rPr>
        <w:t>Lembede</w:t>
      </w:r>
      <w:proofErr w:type="spellEnd"/>
      <w:r w:rsidR="00E9787E">
        <w:rPr>
          <w:rFonts w:ascii="Arial" w:hAnsi="Arial" w:cs="Arial"/>
          <w:sz w:val="24"/>
          <w:szCs w:val="24"/>
        </w:rPr>
        <w:t xml:space="preserve"> Street, Durban, 4001.</w:t>
      </w:r>
    </w:p>
    <w:p w:rsidR="00381D3F" w:rsidRDefault="00381D3F" w:rsidP="00381D3F">
      <w:pPr>
        <w:spacing w:after="0" w:line="360" w:lineRule="auto"/>
        <w:jc w:val="both"/>
        <w:rPr>
          <w:rFonts w:ascii="Arial" w:hAnsi="Arial" w:cs="Arial"/>
          <w:sz w:val="24"/>
          <w:szCs w:val="24"/>
        </w:rPr>
      </w:pPr>
    </w:p>
    <w:p w:rsidR="00E9787E" w:rsidRDefault="00E9787E" w:rsidP="00381D3F">
      <w:pPr>
        <w:spacing w:after="0" w:line="360" w:lineRule="auto"/>
        <w:jc w:val="both"/>
        <w:rPr>
          <w:rFonts w:ascii="Arial" w:hAnsi="Arial" w:cs="Arial"/>
          <w:sz w:val="24"/>
          <w:szCs w:val="24"/>
        </w:rPr>
      </w:pPr>
      <w:r>
        <w:rPr>
          <w:rFonts w:ascii="Arial" w:hAnsi="Arial" w:cs="Arial"/>
          <w:sz w:val="24"/>
          <w:szCs w:val="24"/>
        </w:rPr>
        <w:t>[</w:t>
      </w:r>
      <w:r w:rsidR="005331FA">
        <w:rPr>
          <w:rFonts w:ascii="Arial" w:hAnsi="Arial" w:cs="Arial"/>
          <w:sz w:val="24"/>
          <w:szCs w:val="24"/>
        </w:rPr>
        <w:t>6</w:t>
      </w:r>
      <w:r>
        <w:rPr>
          <w:rFonts w:ascii="Arial" w:hAnsi="Arial" w:cs="Arial"/>
          <w:sz w:val="24"/>
          <w:szCs w:val="24"/>
        </w:rPr>
        <w:t>] T</w:t>
      </w:r>
      <w:r w:rsidR="000900FA">
        <w:rPr>
          <w:rFonts w:ascii="Arial" w:hAnsi="Arial" w:cs="Arial"/>
          <w:sz w:val="24"/>
          <w:szCs w:val="24"/>
        </w:rPr>
        <w:tab/>
      </w:r>
      <w:r>
        <w:rPr>
          <w:rFonts w:ascii="Arial" w:hAnsi="Arial" w:cs="Arial"/>
          <w:sz w:val="24"/>
          <w:szCs w:val="24"/>
        </w:rPr>
        <w:t xml:space="preserve">he first respondent </w:t>
      </w:r>
      <w:r w:rsidR="00022FCF">
        <w:rPr>
          <w:rFonts w:ascii="Arial" w:hAnsi="Arial" w:cs="Arial"/>
          <w:sz w:val="24"/>
          <w:szCs w:val="24"/>
        </w:rPr>
        <w:t xml:space="preserve">is </w:t>
      </w:r>
      <w:proofErr w:type="spellStart"/>
      <w:r>
        <w:rPr>
          <w:rFonts w:ascii="Arial" w:hAnsi="Arial" w:cs="Arial"/>
          <w:sz w:val="24"/>
          <w:szCs w:val="24"/>
        </w:rPr>
        <w:t>Msizi</w:t>
      </w:r>
      <w:proofErr w:type="spellEnd"/>
      <w:r>
        <w:rPr>
          <w:rFonts w:ascii="Arial" w:hAnsi="Arial" w:cs="Arial"/>
          <w:sz w:val="24"/>
          <w:szCs w:val="24"/>
        </w:rPr>
        <w:t xml:space="preserve"> Security CC</w:t>
      </w:r>
      <w:r w:rsidR="00790B13">
        <w:rPr>
          <w:rFonts w:ascii="Arial" w:hAnsi="Arial" w:cs="Arial"/>
          <w:sz w:val="24"/>
          <w:szCs w:val="24"/>
        </w:rPr>
        <w:t>, and</w:t>
      </w:r>
      <w:r>
        <w:rPr>
          <w:rFonts w:ascii="Arial" w:hAnsi="Arial" w:cs="Arial"/>
          <w:sz w:val="24"/>
          <w:szCs w:val="24"/>
        </w:rPr>
        <w:t xml:space="preserve"> </w:t>
      </w:r>
      <w:r w:rsidR="00790B13">
        <w:rPr>
          <w:rFonts w:ascii="Arial" w:hAnsi="Arial" w:cs="Arial"/>
          <w:sz w:val="24"/>
          <w:szCs w:val="24"/>
        </w:rPr>
        <w:t>t</w:t>
      </w:r>
      <w:r>
        <w:rPr>
          <w:rFonts w:ascii="Arial" w:hAnsi="Arial" w:cs="Arial"/>
          <w:sz w:val="24"/>
          <w:szCs w:val="24"/>
        </w:rPr>
        <w:t>he second respondent</w:t>
      </w:r>
      <w:r w:rsidR="00022FCF">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Mxhakaza</w:t>
      </w:r>
      <w:proofErr w:type="spellEnd"/>
      <w:r>
        <w:rPr>
          <w:rFonts w:ascii="Arial" w:hAnsi="Arial" w:cs="Arial"/>
          <w:sz w:val="24"/>
          <w:szCs w:val="24"/>
        </w:rPr>
        <w:t xml:space="preserve"> General and Projects CC</w:t>
      </w:r>
      <w:r w:rsidR="00790B13">
        <w:rPr>
          <w:rFonts w:ascii="Arial" w:hAnsi="Arial" w:cs="Arial"/>
          <w:sz w:val="24"/>
          <w:szCs w:val="24"/>
        </w:rPr>
        <w:t xml:space="preserve">, are incorporated in terms of the </w:t>
      </w:r>
      <w:r w:rsidR="007E5DBF">
        <w:rPr>
          <w:rFonts w:ascii="Arial" w:hAnsi="Arial" w:cs="Arial"/>
          <w:sz w:val="24"/>
          <w:szCs w:val="24"/>
        </w:rPr>
        <w:t xml:space="preserve">relevant </w:t>
      </w:r>
      <w:r w:rsidR="00790B13">
        <w:rPr>
          <w:rFonts w:ascii="Arial" w:hAnsi="Arial" w:cs="Arial"/>
          <w:sz w:val="24"/>
          <w:szCs w:val="24"/>
        </w:rPr>
        <w:t xml:space="preserve">company laws of the Republic of South Africa. They are </w:t>
      </w:r>
      <w:r>
        <w:rPr>
          <w:rFonts w:ascii="Arial" w:hAnsi="Arial" w:cs="Arial"/>
          <w:sz w:val="24"/>
          <w:szCs w:val="24"/>
        </w:rPr>
        <w:t xml:space="preserve">owned and run by the third respondent, Justice </w:t>
      </w:r>
      <w:proofErr w:type="spellStart"/>
      <w:r>
        <w:rPr>
          <w:rFonts w:ascii="Arial" w:hAnsi="Arial" w:cs="Arial"/>
          <w:sz w:val="24"/>
          <w:szCs w:val="24"/>
        </w:rPr>
        <w:t>Jabulani</w:t>
      </w:r>
      <w:proofErr w:type="spellEnd"/>
      <w:r>
        <w:rPr>
          <w:rFonts w:ascii="Arial" w:hAnsi="Arial" w:cs="Arial"/>
          <w:sz w:val="24"/>
          <w:szCs w:val="24"/>
        </w:rPr>
        <w:t xml:space="preserve"> Maphumulo, who is a businessman.</w:t>
      </w:r>
    </w:p>
    <w:p w:rsidR="00381D3F" w:rsidRDefault="00381D3F" w:rsidP="00381D3F">
      <w:pPr>
        <w:spacing w:after="0" w:line="360" w:lineRule="auto"/>
        <w:jc w:val="both"/>
        <w:rPr>
          <w:rFonts w:ascii="Arial" w:hAnsi="Arial" w:cs="Arial"/>
          <w:sz w:val="24"/>
          <w:szCs w:val="24"/>
        </w:rPr>
      </w:pPr>
    </w:p>
    <w:p w:rsidR="00790B13" w:rsidRDefault="00E9787E" w:rsidP="00381D3F">
      <w:pPr>
        <w:spacing w:after="0" w:line="360" w:lineRule="auto"/>
        <w:jc w:val="both"/>
        <w:rPr>
          <w:rFonts w:ascii="Arial" w:hAnsi="Arial" w:cs="Arial"/>
          <w:sz w:val="24"/>
          <w:szCs w:val="24"/>
        </w:rPr>
      </w:pPr>
      <w:r>
        <w:rPr>
          <w:rFonts w:ascii="Arial" w:hAnsi="Arial" w:cs="Arial"/>
          <w:sz w:val="24"/>
          <w:szCs w:val="24"/>
        </w:rPr>
        <w:t>[</w:t>
      </w:r>
      <w:r w:rsidR="005331FA">
        <w:rPr>
          <w:rFonts w:ascii="Arial" w:hAnsi="Arial" w:cs="Arial"/>
          <w:sz w:val="24"/>
          <w:szCs w:val="24"/>
        </w:rPr>
        <w:t>7</w:t>
      </w:r>
      <w:r>
        <w:rPr>
          <w:rFonts w:ascii="Arial" w:hAnsi="Arial" w:cs="Arial"/>
          <w:sz w:val="24"/>
          <w:szCs w:val="24"/>
        </w:rPr>
        <w:t xml:space="preserve">] The fourth </w:t>
      </w:r>
      <w:r w:rsidR="005E570B">
        <w:rPr>
          <w:rFonts w:ascii="Arial" w:hAnsi="Arial" w:cs="Arial"/>
          <w:sz w:val="24"/>
          <w:szCs w:val="24"/>
        </w:rPr>
        <w:t>respondent</w:t>
      </w:r>
      <w:r w:rsidR="007E5DBF">
        <w:rPr>
          <w:rFonts w:ascii="Arial" w:hAnsi="Arial" w:cs="Arial"/>
          <w:sz w:val="24"/>
          <w:szCs w:val="24"/>
        </w:rPr>
        <w:t xml:space="preserve"> are</w:t>
      </w:r>
      <w:r w:rsidR="000B1C77">
        <w:rPr>
          <w:rFonts w:ascii="Arial" w:hAnsi="Arial" w:cs="Arial"/>
          <w:sz w:val="24"/>
          <w:szCs w:val="24"/>
        </w:rPr>
        <w:t xml:space="preserve"> </w:t>
      </w:r>
      <w:r w:rsidR="007E5DBF">
        <w:rPr>
          <w:rFonts w:ascii="Arial" w:hAnsi="Arial" w:cs="Arial"/>
          <w:sz w:val="24"/>
          <w:szCs w:val="24"/>
        </w:rPr>
        <w:t>t</w:t>
      </w:r>
      <w:r w:rsidR="005E570B">
        <w:rPr>
          <w:rFonts w:ascii="Arial" w:hAnsi="Arial" w:cs="Arial"/>
          <w:sz w:val="24"/>
          <w:szCs w:val="24"/>
        </w:rPr>
        <w:t xml:space="preserve">he </w:t>
      </w:r>
      <w:r w:rsidR="007E5DBF">
        <w:rPr>
          <w:rFonts w:ascii="Arial" w:hAnsi="Arial" w:cs="Arial"/>
          <w:sz w:val="24"/>
          <w:szCs w:val="24"/>
        </w:rPr>
        <w:t>t</w:t>
      </w:r>
      <w:r w:rsidR="005E570B">
        <w:rPr>
          <w:rFonts w:ascii="Arial" w:hAnsi="Arial" w:cs="Arial"/>
          <w:sz w:val="24"/>
          <w:szCs w:val="24"/>
        </w:rPr>
        <w:t xml:space="preserve">rustees for the time being of </w:t>
      </w:r>
      <w:r w:rsidR="007E5DBF">
        <w:rPr>
          <w:rFonts w:ascii="Arial" w:hAnsi="Arial" w:cs="Arial"/>
          <w:sz w:val="24"/>
          <w:szCs w:val="24"/>
        </w:rPr>
        <w:t xml:space="preserve">the </w:t>
      </w:r>
      <w:r w:rsidR="005E570B">
        <w:rPr>
          <w:rFonts w:ascii="Arial" w:hAnsi="Arial" w:cs="Arial"/>
          <w:sz w:val="24"/>
          <w:szCs w:val="24"/>
        </w:rPr>
        <w:t>Ingonyama Trust, a corporate body established in terms of s</w:t>
      </w:r>
      <w:r w:rsidR="007E5DBF">
        <w:rPr>
          <w:rFonts w:ascii="Arial" w:hAnsi="Arial" w:cs="Arial"/>
          <w:sz w:val="24"/>
          <w:szCs w:val="24"/>
        </w:rPr>
        <w:t xml:space="preserve">ection </w:t>
      </w:r>
      <w:r w:rsidR="005E570B">
        <w:rPr>
          <w:rFonts w:ascii="Arial" w:hAnsi="Arial" w:cs="Arial"/>
          <w:sz w:val="24"/>
          <w:szCs w:val="24"/>
        </w:rPr>
        <w:t xml:space="preserve">2(1) of the Ingonyama Trust Act. The sole trustee </w:t>
      </w:r>
      <w:r w:rsidR="007E5DBF">
        <w:rPr>
          <w:rFonts w:ascii="Arial" w:hAnsi="Arial" w:cs="Arial"/>
          <w:sz w:val="24"/>
          <w:szCs w:val="24"/>
        </w:rPr>
        <w:t xml:space="preserve">is the </w:t>
      </w:r>
      <w:r w:rsidR="005E570B">
        <w:rPr>
          <w:rFonts w:ascii="Arial" w:hAnsi="Arial" w:cs="Arial"/>
          <w:sz w:val="24"/>
          <w:szCs w:val="24"/>
        </w:rPr>
        <w:t>Ingonyama</w:t>
      </w:r>
      <w:r w:rsidR="007E5DBF">
        <w:rPr>
          <w:rFonts w:ascii="Arial" w:hAnsi="Arial" w:cs="Arial"/>
          <w:sz w:val="24"/>
          <w:szCs w:val="24"/>
        </w:rPr>
        <w:t>,</w:t>
      </w:r>
      <w:r w:rsidR="000B1C77">
        <w:rPr>
          <w:rFonts w:ascii="Arial" w:hAnsi="Arial" w:cs="Arial"/>
          <w:sz w:val="24"/>
          <w:szCs w:val="24"/>
        </w:rPr>
        <w:t xml:space="preserve"> the</w:t>
      </w:r>
      <w:r w:rsidR="007E5DBF">
        <w:rPr>
          <w:rFonts w:ascii="Arial" w:hAnsi="Arial" w:cs="Arial"/>
          <w:sz w:val="24"/>
          <w:szCs w:val="24"/>
        </w:rPr>
        <w:t xml:space="preserve"> </w:t>
      </w:r>
      <w:r w:rsidR="005E570B">
        <w:rPr>
          <w:rFonts w:ascii="Arial" w:hAnsi="Arial" w:cs="Arial"/>
          <w:sz w:val="24"/>
          <w:szCs w:val="24"/>
        </w:rPr>
        <w:t>Zulu</w:t>
      </w:r>
      <w:r w:rsidR="000B1C77">
        <w:rPr>
          <w:rFonts w:ascii="Arial" w:hAnsi="Arial" w:cs="Arial"/>
          <w:sz w:val="24"/>
          <w:szCs w:val="24"/>
        </w:rPr>
        <w:t xml:space="preserve"> King</w:t>
      </w:r>
      <w:r w:rsidR="005E570B">
        <w:rPr>
          <w:rFonts w:ascii="Arial" w:hAnsi="Arial" w:cs="Arial"/>
          <w:sz w:val="24"/>
          <w:szCs w:val="24"/>
        </w:rPr>
        <w:t>.</w:t>
      </w:r>
    </w:p>
    <w:p w:rsidR="00381D3F" w:rsidRDefault="00381D3F" w:rsidP="00381D3F">
      <w:pPr>
        <w:spacing w:after="0" w:line="360" w:lineRule="auto"/>
        <w:jc w:val="both"/>
        <w:rPr>
          <w:rFonts w:ascii="Arial" w:hAnsi="Arial" w:cs="Arial"/>
          <w:sz w:val="24"/>
          <w:szCs w:val="24"/>
        </w:rPr>
      </w:pPr>
    </w:p>
    <w:p w:rsidR="00E9787E" w:rsidRDefault="00790B13" w:rsidP="00381D3F">
      <w:pPr>
        <w:spacing w:after="0" w:line="360" w:lineRule="auto"/>
        <w:jc w:val="both"/>
        <w:rPr>
          <w:rFonts w:ascii="Arial" w:hAnsi="Arial" w:cs="Arial"/>
          <w:sz w:val="24"/>
          <w:szCs w:val="24"/>
        </w:rPr>
      </w:pPr>
      <w:r>
        <w:rPr>
          <w:rFonts w:ascii="Arial" w:hAnsi="Arial" w:cs="Arial"/>
          <w:sz w:val="24"/>
          <w:szCs w:val="24"/>
        </w:rPr>
        <w:t>[</w:t>
      </w:r>
      <w:r w:rsidR="005331FA">
        <w:rPr>
          <w:rFonts w:ascii="Arial" w:hAnsi="Arial" w:cs="Arial"/>
          <w:sz w:val="24"/>
          <w:szCs w:val="24"/>
        </w:rPr>
        <w:t>8</w:t>
      </w:r>
      <w:r>
        <w:rPr>
          <w:rFonts w:ascii="Arial" w:hAnsi="Arial" w:cs="Arial"/>
          <w:sz w:val="24"/>
          <w:szCs w:val="24"/>
        </w:rPr>
        <w:t xml:space="preserve">] </w:t>
      </w:r>
      <w:r w:rsidR="000900FA">
        <w:rPr>
          <w:rFonts w:ascii="Arial" w:hAnsi="Arial" w:cs="Arial"/>
          <w:sz w:val="24"/>
          <w:szCs w:val="24"/>
        </w:rPr>
        <w:tab/>
      </w:r>
      <w:r>
        <w:rPr>
          <w:rFonts w:ascii="Arial" w:hAnsi="Arial" w:cs="Arial"/>
          <w:sz w:val="24"/>
          <w:szCs w:val="24"/>
        </w:rPr>
        <w:t>T</w:t>
      </w:r>
      <w:r w:rsidR="00E9787E">
        <w:rPr>
          <w:rFonts w:ascii="Arial" w:hAnsi="Arial" w:cs="Arial"/>
          <w:sz w:val="24"/>
          <w:szCs w:val="24"/>
        </w:rPr>
        <w:t xml:space="preserve">he fifth respondent </w:t>
      </w:r>
      <w:r>
        <w:rPr>
          <w:rFonts w:ascii="Arial" w:hAnsi="Arial" w:cs="Arial"/>
          <w:sz w:val="24"/>
          <w:szCs w:val="24"/>
        </w:rPr>
        <w:t>is</w:t>
      </w:r>
      <w:r w:rsidR="00E9787E">
        <w:rPr>
          <w:rFonts w:ascii="Arial" w:hAnsi="Arial" w:cs="Arial"/>
          <w:sz w:val="24"/>
          <w:szCs w:val="24"/>
        </w:rPr>
        <w:t xml:space="preserve"> The Ingonyama Trust Board</w:t>
      </w:r>
      <w:r>
        <w:rPr>
          <w:rFonts w:ascii="Arial" w:hAnsi="Arial" w:cs="Arial"/>
          <w:sz w:val="24"/>
          <w:szCs w:val="24"/>
        </w:rPr>
        <w:t>, established under s</w:t>
      </w:r>
      <w:r w:rsidR="000B1C77">
        <w:rPr>
          <w:rFonts w:ascii="Arial" w:hAnsi="Arial" w:cs="Arial"/>
          <w:sz w:val="24"/>
          <w:szCs w:val="24"/>
        </w:rPr>
        <w:t xml:space="preserve">ection </w:t>
      </w:r>
      <w:r>
        <w:rPr>
          <w:rFonts w:ascii="Arial" w:hAnsi="Arial" w:cs="Arial"/>
          <w:sz w:val="24"/>
          <w:szCs w:val="24"/>
        </w:rPr>
        <w:t>2A of the Ingonyama Trust Act. It administers the affairs of the fourth respondent and the trust-held land</w:t>
      </w:r>
      <w:r w:rsidR="00E9787E">
        <w:rPr>
          <w:rFonts w:ascii="Arial" w:hAnsi="Arial" w:cs="Arial"/>
          <w:sz w:val="24"/>
          <w:szCs w:val="24"/>
        </w:rPr>
        <w:t xml:space="preserve">, who are cited for their statutory duties in the administration of the trust-held land. </w:t>
      </w:r>
    </w:p>
    <w:p w:rsidR="00944130" w:rsidRDefault="00944130" w:rsidP="00381D3F">
      <w:pPr>
        <w:spacing w:after="0" w:line="360" w:lineRule="auto"/>
        <w:jc w:val="both"/>
        <w:rPr>
          <w:rFonts w:ascii="Arial" w:hAnsi="Arial" w:cs="Arial"/>
          <w:sz w:val="24"/>
          <w:szCs w:val="24"/>
        </w:rPr>
      </w:pPr>
      <w:r>
        <w:rPr>
          <w:rFonts w:ascii="Arial" w:hAnsi="Arial" w:cs="Arial"/>
          <w:sz w:val="24"/>
          <w:szCs w:val="24"/>
        </w:rPr>
        <w:lastRenderedPageBreak/>
        <w:t>[</w:t>
      </w:r>
      <w:r w:rsidR="005331FA">
        <w:rPr>
          <w:rFonts w:ascii="Arial" w:hAnsi="Arial" w:cs="Arial"/>
          <w:sz w:val="24"/>
          <w:szCs w:val="24"/>
        </w:rPr>
        <w:t>9</w:t>
      </w:r>
      <w:r>
        <w:rPr>
          <w:rFonts w:ascii="Arial" w:hAnsi="Arial" w:cs="Arial"/>
          <w:sz w:val="24"/>
          <w:szCs w:val="24"/>
        </w:rPr>
        <w:t xml:space="preserve">] </w:t>
      </w:r>
      <w:r w:rsidR="000900FA">
        <w:rPr>
          <w:rFonts w:ascii="Arial" w:hAnsi="Arial" w:cs="Arial"/>
          <w:sz w:val="24"/>
          <w:szCs w:val="24"/>
        </w:rPr>
        <w:tab/>
      </w:r>
      <w:r w:rsidR="002F3ECC">
        <w:rPr>
          <w:rFonts w:ascii="Arial" w:hAnsi="Arial" w:cs="Arial"/>
          <w:sz w:val="24"/>
          <w:szCs w:val="24"/>
        </w:rPr>
        <w:t xml:space="preserve">The sixth respondent, </w:t>
      </w:r>
      <w:r w:rsidR="00022FCF">
        <w:rPr>
          <w:rFonts w:ascii="Arial" w:hAnsi="Arial" w:cs="Arial"/>
          <w:sz w:val="24"/>
          <w:szCs w:val="24"/>
        </w:rPr>
        <w:t xml:space="preserve">is </w:t>
      </w:r>
      <w:r w:rsidR="002F3ECC">
        <w:rPr>
          <w:rFonts w:ascii="Arial" w:hAnsi="Arial" w:cs="Arial"/>
          <w:sz w:val="24"/>
          <w:szCs w:val="24"/>
        </w:rPr>
        <w:t xml:space="preserve">the </w:t>
      </w:r>
      <w:proofErr w:type="spellStart"/>
      <w:r w:rsidR="002F3ECC">
        <w:rPr>
          <w:rFonts w:ascii="Arial" w:hAnsi="Arial" w:cs="Arial"/>
          <w:sz w:val="24"/>
          <w:szCs w:val="24"/>
        </w:rPr>
        <w:t>Embo</w:t>
      </w:r>
      <w:proofErr w:type="spellEnd"/>
      <w:r w:rsidR="002F3ECC">
        <w:rPr>
          <w:rFonts w:ascii="Arial" w:hAnsi="Arial" w:cs="Arial"/>
          <w:sz w:val="24"/>
          <w:szCs w:val="24"/>
        </w:rPr>
        <w:t>/</w:t>
      </w:r>
      <w:proofErr w:type="spellStart"/>
      <w:r w:rsidR="002F3ECC">
        <w:rPr>
          <w:rFonts w:ascii="Arial" w:hAnsi="Arial" w:cs="Arial"/>
          <w:sz w:val="24"/>
          <w:szCs w:val="24"/>
        </w:rPr>
        <w:t>La</w:t>
      </w:r>
      <w:r w:rsidR="00B14FA6">
        <w:rPr>
          <w:rFonts w:ascii="Arial" w:hAnsi="Arial" w:cs="Arial"/>
          <w:sz w:val="24"/>
          <w:szCs w:val="24"/>
        </w:rPr>
        <w:t>n</w:t>
      </w:r>
      <w:r w:rsidR="002F3ECC">
        <w:rPr>
          <w:rFonts w:ascii="Arial" w:hAnsi="Arial" w:cs="Arial"/>
          <w:sz w:val="24"/>
          <w:szCs w:val="24"/>
        </w:rPr>
        <w:t>ga</w:t>
      </w:r>
      <w:proofErr w:type="spellEnd"/>
      <w:r w:rsidR="002F3ECC">
        <w:rPr>
          <w:rFonts w:ascii="Arial" w:hAnsi="Arial" w:cs="Arial"/>
          <w:sz w:val="24"/>
          <w:szCs w:val="24"/>
        </w:rPr>
        <w:t xml:space="preserve"> Traditional Council Authority</w:t>
      </w:r>
      <w:r w:rsidR="000B1C77">
        <w:rPr>
          <w:rFonts w:ascii="Arial" w:hAnsi="Arial" w:cs="Arial"/>
          <w:sz w:val="24"/>
          <w:szCs w:val="24"/>
        </w:rPr>
        <w:t xml:space="preserve"> (the council)</w:t>
      </w:r>
      <w:r w:rsidR="005E570B">
        <w:rPr>
          <w:rFonts w:ascii="Arial" w:hAnsi="Arial" w:cs="Arial"/>
          <w:sz w:val="24"/>
          <w:szCs w:val="24"/>
        </w:rPr>
        <w:t>.</w:t>
      </w:r>
      <w:r w:rsidR="005331FA">
        <w:rPr>
          <w:rFonts w:ascii="Arial" w:hAnsi="Arial" w:cs="Arial"/>
          <w:sz w:val="24"/>
          <w:szCs w:val="24"/>
        </w:rPr>
        <w:t xml:space="preserve"> </w:t>
      </w:r>
    </w:p>
    <w:p w:rsidR="00381D3F" w:rsidRDefault="00381D3F" w:rsidP="00381D3F">
      <w:pPr>
        <w:spacing w:after="0" w:line="360" w:lineRule="auto"/>
        <w:jc w:val="both"/>
        <w:rPr>
          <w:rFonts w:ascii="Arial" w:hAnsi="Arial" w:cs="Arial"/>
          <w:sz w:val="24"/>
          <w:szCs w:val="24"/>
        </w:rPr>
      </w:pPr>
    </w:p>
    <w:p w:rsidR="00E9787E" w:rsidRDefault="00E9787E" w:rsidP="00381D3F">
      <w:pPr>
        <w:spacing w:after="0" w:line="360" w:lineRule="auto"/>
        <w:jc w:val="both"/>
        <w:rPr>
          <w:rFonts w:ascii="Arial" w:hAnsi="Arial" w:cs="Arial"/>
          <w:sz w:val="24"/>
          <w:szCs w:val="24"/>
        </w:rPr>
      </w:pPr>
      <w:r>
        <w:rPr>
          <w:rFonts w:ascii="Arial" w:hAnsi="Arial" w:cs="Arial"/>
          <w:sz w:val="24"/>
          <w:szCs w:val="24"/>
        </w:rPr>
        <w:t>[</w:t>
      </w:r>
      <w:r w:rsidR="005331FA">
        <w:rPr>
          <w:rFonts w:ascii="Arial" w:hAnsi="Arial" w:cs="Arial"/>
          <w:sz w:val="24"/>
          <w:szCs w:val="24"/>
        </w:rPr>
        <w:t>10</w:t>
      </w:r>
      <w:r>
        <w:rPr>
          <w:rFonts w:ascii="Arial" w:hAnsi="Arial" w:cs="Arial"/>
          <w:sz w:val="24"/>
          <w:szCs w:val="24"/>
        </w:rPr>
        <w:t xml:space="preserve">] </w:t>
      </w:r>
      <w:r w:rsidR="000900FA">
        <w:rPr>
          <w:rFonts w:ascii="Arial" w:hAnsi="Arial" w:cs="Arial"/>
          <w:sz w:val="24"/>
          <w:szCs w:val="24"/>
        </w:rPr>
        <w:tab/>
      </w:r>
      <w:r w:rsidR="00EB35C1">
        <w:rPr>
          <w:rFonts w:ascii="Arial" w:hAnsi="Arial" w:cs="Arial"/>
          <w:sz w:val="24"/>
          <w:szCs w:val="24"/>
        </w:rPr>
        <w:t xml:space="preserve">The matter first served on </w:t>
      </w:r>
      <w:r w:rsidR="000B1C77">
        <w:rPr>
          <w:rFonts w:ascii="Arial" w:hAnsi="Arial" w:cs="Arial"/>
          <w:sz w:val="24"/>
          <w:szCs w:val="24"/>
        </w:rPr>
        <w:t xml:space="preserve">an </w:t>
      </w:r>
      <w:r w:rsidR="00EB35C1">
        <w:rPr>
          <w:rFonts w:ascii="Arial" w:hAnsi="Arial" w:cs="Arial"/>
          <w:sz w:val="24"/>
          <w:szCs w:val="24"/>
        </w:rPr>
        <w:t xml:space="preserve">urgent basis </w:t>
      </w:r>
      <w:r w:rsidR="00022FCF">
        <w:rPr>
          <w:rFonts w:ascii="Arial" w:hAnsi="Arial" w:cs="Arial"/>
          <w:sz w:val="24"/>
          <w:szCs w:val="24"/>
        </w:rPr>
        <w:t xml:space="preserve">before the urgent court on </w:t>
      </w:r>
      <w:r w:rsidR="00EB35C1">
        <w:rPr>
          <w:rFonts w:ascii="Arial" w:hAnsi="Arial" w:cs="Arial"/>
          <w:sz w:val="24"/>
          <w:szCs w:val="24"/>
        </w:rPr>
        <w:t xml:space="preserve">10 October 2022, but did not proceed. </w:t>
      </w:r>
      <w:r>
        <w:rPr>
          <w:rFonts w:ascii="Arial" w:hAnsi="Arial" w:cs="Arial"/>
          <w:sz w:val="24"/>
          <w:szCs w:val="24"/>
        </w:rPr>
        <w:t xml:space="preserve">When </w:t>
      </w:r>
      <w:r w:rsidR="00553813">
        <w:rPr>
          <w:rFonts w:ascii="Arial" w:hAnsi="Arial" w:cs="Arial"/>
          <w:sz w:val="24"/>
          <w:szCs w:val="24"/>
        </w:rPr>
        <w:t xml:space="preserve">the matter </w:t>
      </w:r>
      <w:r>
        <w:rPr>
          <w:rFonts w:ascii="Arial" w:hAnsi="Arial" w:cs="Arial"/>
          <w:sz w:val="24"/>
          <w:szCs w:val="24"/>
        </w:rPr>
        <w:t xml:space="preserve">served before court </w:t>
      </w:r>
      <w:r w:rsidR="00553813">
        <w:rPr>
          <w:rFonts w:ascii="Arial" w:hAnsi="Arial" w:cs="Arial"/>
          <w:sz w:val="24"/>
          <w:szCs w:val="24"/>
        </w:rPr>
        <w:t xml:space="preserve">again </w:t>
      </w:r>
      <w:r>
        <w:rPr>
          <w:rFonts w:ascii="Arial" w:hAnsi="Arial" w:cs="Arial"/>
          <w:sz w:val="24"/>
          <w:szCs w:val="24"/>
        </w:rPr>
        <w:t>on 26 May 2023, the parties took an order by consent</w:t>
      </w:r>
      <w:r w:rsidR="00EB35C1">
        <w:rPr>
          <w:rFonts w:ascii="Arial" w:hAnsi="Arial" w:cs="Arial"/>
          <w:sz w:val="24"/>
          <w:szCs w:val="24"/>
        </w:rPr>
        <w:t>.</w:t>
      </w:r>
      <w:r>
        <w:rPr>
          <w:rFonts w:ascii="Arial" w:hAnsi="Arial" w:cs="Arial"/>
          <w:sz w:val="24"/>
          <w:szCs w:val="24"/>
        </w:rPr>
        <w:t xml:space="preserve"> </w:t>
      </w:r>
      <w:r w:rsidR="00EB35C1">
        <w:rPr>
          <w:rFonts w:ascii="Arial" w:hAnsi="Arial" w:cs="Arial"/>
          <w:sz w:val="24"/>
          <w:szCs w:val="24"/>
        </w:rPr>
        <w:t>Specific</w:t>
      </w:r>
      <w:r>
        <w:rPr>
          <w:rFonts w:ascii="Arial" w:hAnsi="Arial" w:cs="Arial"/>
          <w:sz w:val="24"/>
          <w:szCs w:val="24"/>
        </w:rPr>
        <w:t xml:space="preserve"> issues were referred for the hearing of oral evidence. The order issued </w:t>
      </w:r>
      <w:r w:rsidR="000B1C77">
        <w:rPr>
          <w:rFonts w:ascii="Arial" w:hAnsi="Arial" w:cs="Arial"/>
          <w:sz w:val="24"/>
          <w:szCs w:val="24"/>
        </w:rPr>
        <w:t xml:space="preserve">on 26 May 2023 </w:t>
      </w:r>
      <w:r>
        <w:rPr>
          <w:rFonts w:ascii="Arial" w:hAnsi="Arial" w:cs="Arial"/>
          <w:sz w:val="24"/>
          <w:szCs w:val="24"/>
        </w:rPr>
        <w:t>was in the following terms:</w:t>
      </w:r>
    </w:p>
    <w:p w:rsidR="00E9787E" w:rsidRPr="00553813" w:rsidRDefault="00E9787E" w:rsidP="00381D3F">
      <w:pPr>
        <w:spacing w:after="0" w:line="360" w:lineRule="auto"/>
        <w:ind w:left="720"/>
        <w:jc w:val="both"/>
        <w:rPr>
          <w:rFonts w:ascii="Arial" w:hAnsi="Arial" w:cs="Arial"/>
        </w:rPr>
      </w:pPr>
      <w:r w:rsidRPr="00553813">
        <w:rPr>
          <w:rFonts w:ascii="Arial" w:hAnsi="Arial" w:cs="Arial"/>
        </w:rPr>
        <w:t>‘1. this matter is referred for the hearing of oral evidence on the following issues:</w:t>
      </w:r>
    </w:p>
    <w:p w:rsidR="00E9787E" w:rsidRPr="00553813" w:rsidRDefault="00E9787E" w:rsidP="00381D3F">
      <w:pPr>
        <w:spacing w:after="0" w:line="360" w:lineRule="auto"/>
        <w:ind w:left="720"/>
        <w:jc w:val="both"/>
        <w:rPr>
          <w:rFonts w:ascii="Arial" w:hAnsi="Arial" w:cs="Arial"/>
        </w:rPr>
      </w:pPr>
      <w:r w:rsidRPr="00553813">
        <w:rPr>
          <w:rFonts w:ascii="Arial" w:hAnsi="Arial" w:cs="Arial"/>
        </w:rPr>
        <w:t>1.1. whether the Traditional Consent form (</w:t>
      </w:r>
      <w:r w:rsidR="00540AC7" w:rsidRPr="00553813">
        <w:rPr>
          <w:rFonts w:ascii="Arial" w:hAnsi="Arial" w:cs="Arial"/>
        </w:rPr>
        <w:t>PTO</w:t>
      </w:r>
      <w:r w:rsidRPr="00553813">
        <w:rPr>
          <w:rFonts w:ascii="Arial" w:hAnsi="Arial" w:cs="Arial"/>
        </w:rPr>
        <w:t xml:space="preserve">), annexure MS1, attached to the affidavit, is valid or whether it is invalid because it was forged and or was not legitimately issued by the </w:t>
      </w:r>
      <w:proofErr w:type="spellStart"/>
      <w:r w:rsidRPr="00553813">
        <w:rPr>
          <w:rFonts w:ascii="Arial" w:hAnsi="Arial" w:cs="Arial"/>
        </w:rPr>
        <w:t>Embo</w:t>
      </w:r>
      <w:proofErr w:type="spellEnd"/>
      <w:r w:rsidRPr="00553813">
        <w:rPr>
          <w:rFonts w:ascii="Arial" w:hAnsi="Arial" w:cs="Arial"/>
        </w:rPr>
        <w:t>/</w:t>
      </w:r>
      <w:proofErr w:type="spellStart"/>
      <w:r w:rsidRPr="00553813">
        <w:rPr>
          <w:rFonts w:ascii="Arial" w:hAnsi="Arial" w:cs="Arial"/>
        </w:rPr>
        <w:t>Langa</w:t>
      </w:r>
      <w:proofErr w:type="spellEnd"/>
      <w:r w:rsidRPr="00553813">
        <w:rPr>
          <w:rFonts w:ascii="Arial" w:hAnsi="Arial" w:cs="Arial"/>
        </w:rPr>
        <w:t xml:space="preserve"> Traditional Council.</w:t>
      </w:r>
    </w:p>
    <w:p w:rsidR="00E9787E" w:rsidRPr="00553813" w:rsidRDefault="00E9787E" w:rsidP="00381D3F">
      <w:pPr>
        <w:spacing w:after="0" w:line="360" w:lineRule="auto"/>
        <w:ind w:left="720"/>
        <w:jc w:val="both"/>
        <w:rPr>
          <w:rFonts w:ascii="Arial" w:hAnsi="Arial" w:cs="Arial"/>
        </w:rPr>
      </w:pPr>
      <w:r w:rsidRPr="00553813">
        <w:rPr>
          <w:rFonts w:ascii="Arial" w:hAnsi="Arial" w:cs="Arial"/>
        </w:rPr>
        <w:t>1.2. whether the applicant has the right to the use and occupation of the property by virtue of the sale agreement on which it relies.</w:t>
      </w:r>
    </w:p>
    <w:p w:rsidR="00E9787E" w:rsidRPr="00553813" w:rsidRDefault="00E9787E" w:rsidP="00381D3F">
      <w:pPr>
        <w:spacing w:after="0" w:line="360" w:lineRule="auto"/>
        <w:ind w:left="720"/>
        <w:jc w:val="both"/>
        <w:rPr>
          <w:rFonts w:ascii="Arial" w:hAnsi="Arial" w:cs="Arial"/>
        </w:rPr>
      </w:pPr>
      <w:r w:rsidRPr="00553813">
        <w:rPr>
          <w:rFonts w:ascii="Arial" w:hAnsi="Arial" w:cs="Arial"/>
        </w:rPr>
        <w:t xml:space="preserve">1.3. Whether the First to Third respondents have the right to the use and occupation of the property by virtue of the said form </w:t>
      </w:r>
      <w:r w:rsidR="00540AC7" w:rsidRPr="00553813">
        <w:rPr>
          <w:rFonts w:ascii="Arial" w:hAnsi="Arial" w:cs="Arial"/>
        </w:rPr>
        <w:t>PTO</w:t>
      </w:r>
      <w:r w:rsidRPr="00553813">
        <w:rPr>
          <w:rFonts w:ascii="Arial" w:hAnsi="Arial" w:cs="Arial"/>
        </w:rPr>
        <w:t xml:space="preserve"> and the conduct of the fourth and or fifth and or sixth respondents.</w:t>
      </w:r>
    </w:p>
    <w:p w:rsidR="00E9787E" w:rsidRPr="00553813" w:rsidRDefault="00E9787E" w:rsidP="00381D3F">
      <w:pPr>
        <w:spacing w:after="0" w:line="360" w:lineRule="auto"/>
        <w:ind w:left="720"/>
        <w:jc w:val="both"/>
        <w:rPr>
          <w:rFonts w:ascii="Arial" w:hAnsi="Arial" w:cs="Arial"/>
        </w:rPr>
      </w:pPr>
      <w:r w:rsidRPr="00553813">
        <w:rPr>
          <w:rFonts w:ascii="Arial" w:hAnsi="Arial" w:cs="Arial"/>
        </w:rPr>
        <w:t xml:space="preserve">2. Whilst the provisions of Uniform Rules 35, 36 and 37 shall </w:t>
      </w:r>
      <w:proofErr w:type="spellStart"/>
      <w:r w:rsidRPr="00553813">
        <w:rPr>
          <w:rFonts w:ascii="Arial" w:hAnsi="Arial" w:cs="Arial"/>
          <w:i/>
        </w:rPr>
        <w:t>mutantis</w:t>
      </w:r>
      <w:proofErr w:type="spellEnd"/>
      <w:r w:rsidRPr="00553813">
        <w:rPr>
          <w:rFonts w:ascii="Arial" w:hAnsi="Arial" w:cs="Arial"/>
          <w:i/>
        </w:rPr>
        <w:t xml:space="preserve"> mutandis </w:t>
      </w:r>
      <w:r w:rsidRPr="00553813">
        <w:rPr>
          <w:rFonts w:ascii="Arial" w:hAnsi="Arial" w:cs="Arial"/>
        </w:rPr>
        <w:t>apply generally, the parties agree as follows, and the same is incorporated in this order:</w:t>
      </w:r>
    </w:p>
    <w:p w:rsidR="00E9787E" w:rsidRPr="00553813" w:rsidRDefault="00E9787E" w:rsidP="00381D3F">
      <w:pPr>
        <w:spacing w:after="0" w:line="360" w:lineRule="auto"/>
        <w:ind w:left="720"/>
        <w:jc w:val="both"/>
        <w:rPr>
          <w:rFonts w:ascii="Arial" w:hAnsi="Arial" w:cs="Arial"/>
        </w:rPr>
      </w:pPr>
      <w:r w:rsidRPr="00553813">
        <w:rPr>
          <w:rFonts w:ascii="Arial" w:hAnsi="Arial" w:cs="Arial"/>
        </w:rPr>
        <w:t>2.1. Both the applicant on the one hand and the first to third respondents, on the other, shall make discovery as contemplated in Rule 35 of the Uniform Rules of this Honourable Court, within ten (10) days of granting of this order.</w:t>
      </w:r>
    </w:p>
    <w:p w:rsidR="00E9787E" w:rsidRPr="00553813" w:rsidRDefault="00E9787E" w:rsidP="00381D3F">
      <w:pPr>
        <w:spacing w:after="0" w:line="360" w:lineRule="auto"/>
        <w:ind w:left="720"/>
        <w:jc w:val="both"/>
        <w:rPr>
          <w:rFonts w:ascii="Arial" w:hAnsi="Arial" w:cs="Arial"/>
        </w:rPr>
      </w:pPr>
      <w:r w:rsidRPr="00553813">
        <w:rPr>
          <w:rFonts w:ascii="Arial" w:hAnsi="Arial" w:cs="Arial"/>
        </w:rPr>
        <w:t>2.2. the applicant and the first to third respondents shall be entitled to call for the holding of pre-trial conference immediately after the period of ten (10) days allocated for discovery in terms of paragraph 2.1 above has lapsed. This pre-trial conference shall be held within a period of ten (10) days after the lapse of the period of ten (10) days allocated for discovery in terms of paragraph 2.1 above.</w:t>
      </w:r>
    </w:p>
    <w:p w:rsidR="00E9787E" w:rsidRPr="00553813" w:rsidRDefault="00E9787E" w:rsidP="00381D3F">
      <w:pPr>
        <w:spacing w:after="0" w:line="360" w:lineRule="auto"/>
        <w:ind w:left="720"/>
        <w:jc w:val="both"/>
        <w:rPr>
          <w:rFonts w:ascii="Arial" w:hAnsi="Arial" w:cs="Arial"/>
        </w:rPr>
      </w:pPr>
      <w:r w:rsidRPr="00553813">
        <w:rPr>
          <w:rFonts w:ascii="Arial" w:hAnsi="Arial" w:cs="Arial"/>
        </w:rPr>
        <w:t>3. all the persons who have deposed to affidavits in this matter shall be called to give evidence at the hearing.</w:t>
      </w:r>
    </w:p>
    <w:p w:rsidR="00E9787E" w:rsidRPr="00553813" w:rsidRDefault="00E9787E" w:rsidP="00381D3F">
      <w:pPr>
        <w:spacing w:after="0" w:line="360" w:lineRule="auto"/>
        <w:ind w:left="720"/>
        <w:jc w:val="both"/>
        <w:rPr>
          <w:rFonts w:ascii="Arial" w:hAnsi="Arial" w:cs="Arial"/>
        </w:rPr>
      </w:pPr>
      <w:r w:rsidRPr="00553813">
        <w:rPr>
          <w:rFonts w:ascii="Arial" w:hAnsi="Arial" w:cs="Arial"/>
        </w:rPr>
        <w:t xml:space="preserve">4. the applicant and first to third respondents are authorised to subpoena, including per subpoena </w:t>
      </w:r>
      <w:proofErr w:type="spellStart"/>
      <w:r w:rsidRPr="00553813">
        <w:rPr>
          <w:rFonts w:ascii="Arial" w:hAnsi="Arial" w:cs="Arial"/>
          <w:i/>
        </w:rPr>
        <w:t>duces</w:t>
      </w:r>
      <w:proofErr w:type="spellEnd"/>
      <w:r w:rsidRPr="00553813">
        <w:rPr>
          <w:rFonts w:ascii="Arial" w:hAnsi="Arial" w:cs="Arial"/>
          <w:i/>
        </w:rPr>
        <w:t xml:space="preserve"> </w:t>
      </w:r>
      <w:proofErr w:type="spellStart"/>
      <w:r w:rsidRPr="00553813">
        <w:rPr>
          <w:rFonts w:ascii="Arial" w:hAnsi="Arial" w:cs="Arial"/>
          <w:i/>
        </w:rPr>
        <w:t>tecum</w:t>
      </w:r>
      <w:proofErr w:type="spellEnd"/>
      <w:r w:rsidRPr="00553813">
        <w:rPr>
          <w:rFonts w:ascii="Arial" w:hAnsi="Arial" w:cs="Arial"/>
        </w:rPr>
        <w:t>, the office bearers and or members of the fifth respondent.</w:t>
      </w:r>
    </w:p>
    <w:p w:rsidR="00E9787E" w:rsidRPr="00553813" w:rsidRDefault="00E9787E" w:rsidP="00381D3F">
      <w:pPr>
        <w:spacing w:after="0" w:line="360" w:lineRule="auto"/>
        <w:ind w:left="720"/>
        <w:jc w:val="both"/>
        <w:rPr>
          <w:rFonts w:ascii="Arial" w:hAnsi="Arial" w:cs="Arial"/>
        </w:rPr>
      </w:pPr>
      <w:r w:rsidRPr="00553813">
        <w:rPr>
          <w:rFonts w:ascii="Arial" w:hAnsi="Arial" w:cs="Arial"/>
        </w:rPr>
        <w:t>5. The costs of this application shall be reserved for determination by the court hearing the oral evidence.</w:t>
      </w:r>
    </w:p>
    <w:p w:rsidR="00E9787E" w:rsidRDefault="00E9787E" w:rsidP="00381D3F">
      <w:pPr>
        <w:spacing w:after="0" w:line="360" w:lineRule="auto"/>
        <w:ind w:left="720"/>
        <w:jc w:val="both"/>
        <w:rPr>
          <w:rFonts w:ascii="Arial" w:hAnsi="Arial" w:cs="Arial"/>
        </w:rPr>
      </w:pPr>
      <w:r w:rsidRPr="00553813">
        <w:rPr>
          <w:rFonts w:ascii="Arial" w:hAnsi="Arial" w:cs="Arial"/>
        </w:rPr>
        <w:t>6. The matter is adjourned to a date to be arranged on a preferential basis by the Senior Civil Judge.’</w:t>
      </w:r>
    </w:p>
    <w:p w:rsidR="00381D3F" w:rsidRPr="00553813" w:rsidRDefault="00381D3F" w:rsidP="00381D3F">
      <w:pPr>
        <w:spacing w:after="0" w:line="360" w:lineRule="auto"/>
        <w:ind w:left="720"/>
        <w:jc w:val="both"/>
        <w:rPr>
          <w:rFonts w:ascii="Arial" w:hAnsi="Arial" w:cs="Arial"/>
        </w:rPr>
      </w:pPr>
    </w:p>
    <w:p w:rsidR="00E9787E" w:rsidRDefault="00E9787E" w:rsidP="00381D3F">
      <w:pPr>
        <w:spacing w:after="0" w:line="360" w:lineRule="auto"/>
        <w:jc w:val="both"/>
        <w:rPr>
          <w:rFonts w:ascii="Arial" w:hAnsi="Arial" w:cs="Arial"/>
          <w:sz w:val="24"/>
          <w:szCs w:val="24"/>
        </w:rPr>
      </w:pPr>
      <w:r>
        <w:rPr>
          <w:rFonts w:ascii="Arial" w:hAnsi="Arial" w:cs="Arial"/>
          <w:sz w:val="24"/>
          <w:szCs w:val="24"/>
        </w:rPr>
        <w:lastRenderedPageBreak/>
        <w:t>[</w:t>
      </w:r>
      <w:r w:rsidR="005331FA">
        <w:rPr>
          <w:rFonts w:ascii="Arial" w:hAnsi="Arial" w:cs="Arial"/>
          <w:sz w:val="24"/>
          <w:szCs w:val="24"/>
        </w:rPr>
        <w:t>11</w:t>
      </w:r>
      <w:r>
        <w:rPr>
          <w:rFonts w:ascii="Arial" w:hAnsi="Arial" w:cs="Arial"/>
          <w:sz w:val="24"/>
          <w:szCs w:val="24"/>
        </w:rPr>
        <w:t xml:space="preserve">] </w:t>
      </w:r>
      <w:r w:rsidR="000900FA">
        <w:rPr>
          <w:rFonts w:ascii="Arial" w:hAnsi="Arial" w:cs="Arial"/>
          <w:sz w:val="24"/>
          <w:szCs w:val="24"/>
        </w:rPr>
        <w:tab/>
      </w:r>
      <w:r>
        <w:rPr>
          <w:rFonts w:ascii="Arial" w:hAnsi="Arial" w:cs="Arial"/>
          <w:sz w:val="24"/>
          <w:szCs w:val="24"/>
        </w:rPr>
        <w:t xml:space="preserve">At the commencement of the proceeding </w:t>
      </w:r>
      <w:r w:rsidR="000B1C77">
        <w:rPr>
          <w:rFonts w:ascii="Arial" w:hAnsi="Arial" w:cs="Arial"/>
          <w:sz w:val="24"/>
          <w:szCs w:val="24"/>
        </w:rPr>
        <w:t xml:space="preserve">for the </w:t>
      </w:r>
      <w:r>
        <w:rPr>
          <w:rFonts w:ascii="Arial" w:hAnsi="Arial" w:cs="Arial"/>
          <w:sz w:val="24"/>
          <w:szCs w:val="24"/>
        </w:rPr>
        <w:t>hearing of oral evidence</w:t>
      </w:r>
      <w:r w:rsidR="000B1C77">
        <w:rPr>
          <w:rFonts w:ascii="Arial" w:hAnsi="Arial" w:cs="Arial"/>
          <w:sz w:val="24"/>
          <w:szCs w:val="24"/>
        </w:rPr>
        <w:t>,</w:t>
      </w:r>
      <w:r>
        <w:rPr>
          <w:rFonts w:ascii="Arial" w:hAnsi="Arial" w:cs="Arial"/>
          <w:sz w:val="24"/>
          <w:szCs w:val="24"/>
        </w:rPr>
        <w:t xml:space="preserve"> as per the order of 26 May 2023, the legal representatives of the parties confirmed that there had been compliance with the balance of the order to the extent that it directed discover</w:t>
      </w:r>
      <w:r w:rsidR="000B1C77">
        <w:rPr>
          <w:rFonts w:ascii="Arial" w:hAnsi="Arial" w:cs="Arial"/>
          <w:sz w:val="24"/>
          <w:szCs w:val="24"/>
        </w:rPr>
        <w:t>y, the inspection of documents,</w:t>
      </w:r>
      <w:r>
        <w:rPr>
          <w:rFonts w:ascii="Arial" w:hAnsi="Arial" w:cs="Arial"/>
          <w:sz w:val="24"/>
          <w:szCs w:val="24"/>
        </w:rPr>
        <w:t xml:space="preserve"> and the holding of the pre- trial conferences.</w:t>
      </w:r>
      <w:r w:rsidR="002F3ECC">
        <w:rPr>
          <w:rFonts w:ascii="Arial" w:hAnsi="Arial" w:cs="Arial"/>
          <w:sz w:val="24"/>
          <w:szCs w:val="24"/>
        </w:rPr>
        <w:t xml:space="preserve"> An application for the joinder of the sixth respondent was made. This application was not </w:t>
      </w:r>
      <w:r w:rsidR="00F41286">
        <w:rPr>
          <w:rFonts w:ascii="Arial" w:hAnsi="Arial" w:cs="Arial"/>
          <w:sz w:val="24"/>
          <w:szCs w:val="24"/>
        </w:rPr>
        <w:t xml:space="preserve">opposed. It was accordingly granted </w:t>
      </w:r>
      <w:r w:rsidR="000B1C77">
        <w:rPr>
          <w:rFonts w:ascii="Arial" w:hAnsi="Arial" w:cs="Arial"/>
          <w:sz w:val="24"/>
          <w:szCs w:val="24"/>
        </w:rPr>
        <w:t xml:space="preserve">with </w:t>
      </w:r>
      <w:r w:rsidR="00F41286">
        <w:rPr>
          <w:rFonts w:ascii="Arial" w:hAnsi="Arial" w:cs="Arial"/>
          <w:sz w:val="24"/>
          <w:szCs w:val="24"/>
        </w:rPr>
        <w:t xml:space="preserve">no order </w:t>
      </w:r>
      <w:r w:rsidR="000B1C77">
        <w:rPr>
          <w:rFonts w:ascii="Arial" w:hAnsi="Arial" w:cs="Arial"/>
          <w:sz w:val="24"/>
          <w:szCs w:val="24"/>
        </w:rPr>
        <w:t xml:space="preserve">as </w:t>
      </w:r>
      <w:r w:rsidR="00F41286">
        <w:rPr>
          <w:rFonts w:ascii="Arial" w:hAnsi="Arial" w:cs="Arial"/>
          <w:sz w:val="24"/>
          <w:szCs w:val="24"/>
        </w:rPr>
        <w:t>to costs.</w:t>
      </w:r>
    </w:p>
    <w:p w:rsidR="00381D3F" w:rsidRDefault="00381D3F" w:rsidP="00381D3F">
      <w:pPr>
        <w:spacing w:after="0" w:line="360" w:lineRule="auto"/>
        <w:jc w:val="both"/>
        <w:rPr>
          <w:rFonts w:ascii="Arial" w:hAnsi="Arial" w:cs="Arial"/>
          <w:sz w:val="24"/>
          <w:szCs w:val="24"/>
        </w:rPr>
      </w:pPr>
    </w:p>
    <w:p w:rsidR="00E9787E" w:rsidRDefault="00E9787E" w:rsidP="00381D3F">
      <w:pPr>
        <w:spacing w:after="0" w:line="360" w:lineRule="auto"/>
        <w:jc w:val="both"/>
        <w:rPr>
          <w:rFonts w:ascii="Arial" w:hAnsi="Arial" w:cs="Arial"/>
          <w:sz w:val="24"/>
          <w:szCs w:val="24"/>
        </w:rPr>
      </w:pPr>
      <w:r>
        <w:rPr>
          <w:rFonts w:ascii="Arial" w:hAnsi="Arial" w:cs="Arial"/>
          <w:sz w:val="24"/>
          <w:szCs w:val="24"/>
        </w:rPr>
        <w:t>[</w:t>
      </w:r>
      <w:r w:rsidR="00731000">
        <w:rPr>
          <w:rFonts w:ascii="Arial" w:hAnsi="Arial" w:cs="Arial"/>
          <w:sz w:val="24"/>
          <w:szCs w:val="24"/>
        </w:rPr>
        <w:t>1</w:t>
      </w:r>
      <w:r w:rsidR="005331FA">
        <w:rPr>
          <w:rFonts w:ascii="Arial" w:hAnsi="Arial" w:cs="Arial"/>
          <w:sz w:val="24"/>
          <w:szCs w:val="24"/>
        </w:rPr>
        <w:t>2</w:t>
      </w:r>
      <w:r>
        <w:rPr>
          <w:rFonts w:ascii="Arial" w:hAnsi="Arial" w:cs="Arial"/>
          <w:sz w:val="24"/>
          <w:szCs w:val="24"/>
        </w:rPr>
        <w:t xml:space="preserve">] </w:t>
      </w:r>
      <w:r w:rsidR="000900FA">
        <w:rPr>
          <w:rFonts w:ascii="Arial" w:hAnsi="Arial" w:cs="Arial"/>
          <w:sz w:val="24"/>
          <w:szCs w:val="24"/>
        </w:rPr>
        <w:tab/>
      </w:r>
      <w:r>
        <w:rPr>
          <w:rFonts w:ascii="Arial" w:hAnsi="Arial" w:cs="Arial"/>
          <w:sz w:val="24"/>
          <w:szCs w:val="24"/>
        </w:rPr>
        <w:t>In the hearing of oral evidence, Messrs Peter Gilmore</w:t>
      </w:r>
      <w:r w:rsidR="000B1C77">
        <w:rPr>
          <w:rFonts w:ascii="Arial" w:hAnsi="Arial" w:cs="Arial"/>
          <w:sz w:val="24"/>
          <w:szCs w:val="24"/>
        </w:rPr>
        <w:t>,</w:t>
      </w:r>
      <w:r>
        <w:rPr>
          <w:rFonts w:ascii="Arial" w:hAnsi="Arial" w:cs="Arial"/>
          <w:sz w:val="24"/>
          <w:szCs w:val="24"/>
        </w:rPr>
        <w:t xml:space="preserve"> Peter Jefferies Warner</w:t>
      </w:r>
      <w:r w:rsidR="000B1C77">
        <w:rPr>
          <w:rFonts w:ascii="Arial" w:hAnsi="Arial" w:cs="Arial"/>
          <w:sz w:val="24"/>
          <w:szCs w:val="24"/>
        </w:rPr>
        <w:t>,</w:t>
      </w:r>
      <w:r>
        <w:rPr>
          <w:rFonts w:ascii="Arial" w:hAnsi="Arial" w:cs="Arial"/>
          <w:sz w:val="24"/>
          <w:szCs w:val="24"/>
        </w:rPr>
        <w:t xml:space="preserve"> and Ms. </w:t>
      </w:r>
      <w:proofErr w:type="spellStart"/>
      <w:r>
        <w:rPr>
          <w:rFonts w:ascii="Arial" w:hAnsi="Arial" w:cs="Arial"/>
          <w:sz w:val="24"/>
          <w:szCs w:val="24"/>
        </w:rPr>
        <w:t>Masande</w:t>
      </w:r>
      <w:proofErr w:type="spellEnd"/>
      <w:r>
        <w:rPr>
          <w:rFonts w:ascii="Arial" w:hAnsi="Arial" w:cs="Arial"/>
          <w:sz w:val="24"/>
          <w:szCs w:val="24"/>
        </w:rPr>
        <w:t xml:space="preserve"> </w:t>
      </w:r>
      <w:proofErr w:type="spellStart"/>
      <w:r>
        <w:rPr>
          <w:rFonts w:ascii="Arial" w:hAnsi="Arial" w:cs="Arial"/>
          <w:sz w:val="24"/>
          <w:szCs w:val="24"/>
        </w:rPr>
        <w:t>Ntshanga</w:t>
      </w:r>
      <w:proofErr w:type="spellEnd"/>
      <w:r>
        <w:rPr>
          <w:rFonts w:ascii="Arial" w:hAnsi="Arial" w:cs="Arial"/>
          <w:sz w:val="24"/>
          <w:szCs w:val="24"/>
        </w:rPr>
        <w:t xml:space="preserve"> testified in the applicant’s case. </w:t>
      </w:r>
      <w:r w:rsidR="00D957FE" w:rsidRPr="00553813">
        <w:rPr>
          <w:rFonts w:ascii="Arial" w:hAnsi="Arial" w:cs="Arial"/>
          <w:sz w:val="24"/>
          <w:szCs w:val="24"/>
        </w:rPr>
        <w:t>On the other hand, the third respondent, Ms</w:t>
      </w:r>
      <w:r w:rsidR="000B1C77">
        <w:rPr>
          <w:rFonts w:ascii="Arial" w:hAnsi="Arial" w:cs="Arial"/>
          <w:sz w:val="24"/>
          <w:szCs w:val="24"/>
        </w:rPr>
        <w:t>.</w:t>
      </w:r>
      <w:r w:rsidR="00D957FE" w:rsidRPr="00553813">
        <w:rPr>
          <w:rFonts w:ascii="Arial" w:hAnsi="Arial" w:cs="Arial"/>
          <w:sz w:val="24"/>
          <w:szCs w:val="24"/>
        </w:rPr>
        <w:t xml:space="preserve"> </w:t>
      </w:r>
      <w:proofErr w:type="spellStart"/>
      <w:r w:rsidR="00D957FE" w:rsidRPr="00553813">
        <w:rPr>
          <w:rFonts w:ascii="Arial" w:hAnsi="Arial" w:cs="Arial"/>
          <w:sz w:val="24"/>
          <w:szCs w:val="24"/>
        </w:rPr>
        <w:t>Fikile</w:t>
      </w:r>
      <w:proofErr w:type="spellEnd"/>
      <w:r w:rsidR="00D957FE" w:rsidRPr="00553813">
        <w:rPr>
          <w:rFonts w:ascii="Arial" w:hAnsi="Arial" w:cs="Arial"/>
          <w:sz w:val="24"/>
          <w:szCs w:val="24"/>
        </w:rPr>
        <w:t xml:space="preserve"> Gloria </w:t>
      </w:r>
      <w:proofErr w:type="spellStart"/>
      <w:r w:rsidR="00D957FE" w:rsidRPr="00553813">
        <w:rPr>
          <w:rFonts w:ascii="Arial" w:hAnsi="Arial" w:cs="Arial"/>
          <w:sz w:val="24"/>
          <w:szCs w:val="24"/>
        </w:rPr>
        <w:t>Sibiya</w:t>
      </w:r>
      <w:proofErr w:type="spellEnd"/>
      <w:r w:rsidR="00D957FE" w:rsidRPr="00553813">
        <w:rPr>
          <w:rFonts w:ascii="Arial" w:hAnsi="Arial" w:cs="Arial"/>
          <w:sz w:val="24"/>
          <w:szCs w:val="24"/>
        </w:rPr>
        <w:t xml:space="preserve">, Messrs </w:t>
      </w:r>
      <w:proofErr w:type="spellStart"/>
      <w:r w:rsidR="00D957FE" w:rsidRPr="00553813">
        <w:rPr>
          <w:rFonts w:ascii="Arial" w:hAnsi="Arial" w:cs="Arial"/>
          <w:sz w:val="24"/>
          <w:szCs w:val="24"/>
        </w:rPr>
        <w:t>Bhekamakhomo</w:t>
      </w:r>
      <w:proofErr w:type="spellEnd"/>
      <w:r w:rsidR="00D957FE" w:rsidRPr="00553813">
        <w:rPr>
          <w:rFonts w:ascii="Arial" w:hAnsi="Arial" w:cs="Arial"/>
          <w:sz w:val="24"/>
          <w:szCs w:val="24"/>
        </w:rPr>
        <w:t xml:space="preserve"> </w:t>
      </w:r>
      <w:proofErr w:type="spellStart"/>
      <w:r w:rsidR="00D957FE" w:rsidRPr="00553813">
        <w:rPr>
          <w:rFonts w:ascii="Arial" w:hAnsi="Arial" w:cs="Arial"/>
          <w:sz w:val="24"/>
          <w:szCs w:val="24"/>
        </w:rPr>
        <w:t>Khomo</w:t>
      </w:r>
      <w:proofErr w:type="spellEnd"/>
      <w:r w:rsidR="00D957FE" w:rsidRPr="00553813">
        <w:rPr>
          <w:rFonts w:ascii="Arial" w:hAnsi="Arial" w:cs="Arial"/>
          <w:sz w:val="24"/>
          <w:szCs w:val="24"/>
        </w:rPr>
        <w:t xml:space="preserve">, </w:t>
      </w:r>
      <w:proofErr w:type="spellStart"/>
      <w:r w:rsidR="00D957FE" w:rsidRPr="00553813">
        <w:rPr>
          <w:rFonts w:ascii="Arial" w:hAnsi="Arial" w:cs="Arial"/>
          <w:sz w:val="24"/>
          <w:szCs w:val="24"/>
        </w:rPr>
        <w:t>Petros</w:t>
      </w:r>
      <w:proofErr w:type="spellEnd"/>
      <w:r w:rsidR="00D957FE" w:rsidRPr="00553813">
        <w:rPr>
          <w:rFonts w:ascii="Arial" w:hAnsi="Arial" w:cs="Arial"/>
          <w:sz w:val="24"/>
          <w:szCs w:val="24"/>
        </w:rPr>
        <w:t xml:space="preserve"> </w:t>
      </w:r>
      <w:proofErr w:type="spellStart"/>
      <w:r w:rsidR="00D957FE" w:rsidRPr="00553813">
        <w:rPr>
          <w:rFonts w:ascii="Arial" w:hAnsi="Arial" w:cs="Arial"/>
          <w:sz w:val="24"/>
          <w:szCs w:val="24"/>
        </w:rPr>
        <w:t>Gwala</w:t>
      </w:r>
      <w:proofErr w:type="spellEnd"/>
      <w:r w:rsidR="00D957FE" w:rsidRPr="00553813">
        <w:rPr>
          <w:rFonts w:ascii="Arial" w:hAnsi="Arial" w:cs="Arial"/>
          <w:sz w:val="24"/>
          <w:szCs w:val="24"/>
        </w:rPr>
        <w:t xml:space="preserve">, Jacobs </w:t>
      </w:r>
      <w:proofErr w:type="spellStart"/>
      <w:r w:rsidR="00D957FE" w:rsidRPr="00553813">
        <w:rPr>
          <w:rFonts w:ascii="Arial" w:hAnsi="Arial" w:cs="Arial"/>
          <w:sz w:val="24"/>
          <w:szCs w:val="24"/>
        </w:rPr>
        <w:t>Bheka</w:t>
      </w:r>
      <w:proofErr w:type="spellEnd"/>
      <w:r w:rsidR="00D957FE" w:rsidRPr="00553813">
        <w:rPr>
          <w:rFonts w:ascii="Arial" w:hAnsi="Arial" w:cs="Arial"/>
          <w:sz w:val="24"/>
          <w:szCs w:val="24"/>
        </w:rPr>
        <w:t xml:space="preserve"> </w:t>
      </w:r>
      <w:proofErr w:type="spellStart"/>
      <w:r w:rsidR="00D957FE" w:rsidRPr="00553813">
        <w:rPr>
          <w:rFonts w:ascii="Arial" w:hAnsi="Arial" w:cs="Arial"/>
          <w:sz w:val="24"/>
          <w:szCs w:val="24"/>
        </w:rPr>
        <w:t>Sosibo</w:t>
      </w:r>
      <w:proofErr w:type="spellEnd"/>
      <w:r w:rsidR="000B1C77">
        <w:rPr>
          <w:rFonts w:ascii="Arial" w:hAnsi="Arial" w:cs="Arial"/>
          <w:sz w:val="24"/>
          <w:szCs w:val="24"/>
        </w:rPr>
        <w:t>,</w:t>
      </w:r>
      <w:r w:rsidR="00D957FE" w:rsidRPr="00553813">
        <w:rPr>
          <w:rFonts w:ascii="Arial" w:hAnsi="Arial" w:cs="Arial"/>
          <w:sz w:val="24"/>
          <w:szCs w:val="24"/>
        </w:rPr>
        <w:t xml:space="preserve"> and </w:t>
      </w:r>
      <w:proofErr w:type="spellStart"/>
      <w:r w:rsidR="00D957FE" w:rsidRPr="00553813">
        <w:rPr>
          <w:rFonts w:ascii="Arial" w:hAnsi="Arial" w:cs="Arial"/>
          <w:sz w:val="24"/>
          <w:szCs w:val="24"/>
        </w:rPr>
        <w:t>Inkosi</w:t>
      </w:r>
      <w:proofErr w:type="spellEnd"/>
      <w:r w:rsidR="00D957FE" w:rsidRPr="00553813">
        <w:rPr>
          <w:rFonts w:ascii="Arial" w:hAnsi="Arial" w:cs="Arial"/>
          <w:sz w:val="24"/>
          <w:szCs w:val="24"/>
        </w:rPr>
        <w:t xml:space="preserve"> Du</w:t>
      </w:r>
      <w:r w:rsidR="00177F3C">
        <w:rPr>
          <w:rFonts w:ascii="Arial" w:hAnsi="Arial" w:cs="Arial"/>
          <w:sz w:val="24"/>
          <w:szCs w:val="24"/>
        </w:rPr>
        <w:t>k</w:t>
      </w:r>
      <w:r w:rsidR="00D957FE" w:rsidRPr="00553813">
        <w:rPr>
          <w:rFonts w:ascii="Arial" w:hAnsi="Arial" w:cs="Arial"/>
          <w:sz w:val="24"/>
          <w:szCs w:val="24"/>
        </w:rPr>
        <w:t xml:space="preserve">e </w:t>
      </w:r>
      <w:proofErr w:type="spellStart"/>
      <w:r w:rsidR="00D957FE" w:rsidRPr="00553813">
        <w:rPr>
          <w:rFonts w:ascii="Arial" w:hAnsi="Arial" w:cs="Arial"/>
          <w:sz w:val="24"/>
          <w:szCs w:val="24"/>
        </w:rPr>
        <w:t>Vulindlela</w:t>
      </w:r>
      <w:proofErr w:type="spellEnd"/>
      <w:r w:rsidR="00D957FE" w:rsidRPr="00553813">
        <w:rPr>
          <w:rFonts w:ascii="Arial" w:hAnsi="Arial" w:cs="Arial"/>
          <w:sz w:val="24"/>
          <w:szCs w:val="24"/>
        </w:rPr>
        <w:t xml:space="preserve"> </w:t>
      </w:r>
      <w:proofErr w:type="spellStart"/>
      <w:r w:rsidR="00D957FE" w:rsidRPr="00553813">
        <w:rPr>
          <w:rFonts w:ascii="Arial" w:hAnsi="Arial" w:cs="Arial"/>
          <w:sz w:val="24"/>
          <w:szCs w:val="24"/>
        </w:rPr>
        <w:t>Mkhize</w:t>
      </w:r>
      <w:proofErr w:type="spellEnd"/>
      <w:r w:rsidR="00D957FE" w:rsidRPr="00553813">
        <w:rPr>
          <w:rFonts w:ascii="Arial" w:hAnsi="Arial" w:cs="Arial"/>
          <w:sz w:val="24"/>
          <w:szCs w:val="24"/>
        </w:rPr>
        <w:t xml:space="preserve"> testified. </w:t>
      </w:r>
    </w:p>
    <w:p w:rsidR="00381D3F" w:rsidRDefault="00381D3F" w:rsidP="00381D3F">
      <w:pPr>
        <w:spacing w:after="0" w:line="360" w:lineRule="auto"/>
        <w:jc w:val="both"/>
        <w:rPr>
          <w:rFonts w:ascii="Arial" w:hAnsi="Arial" w:cs="Arial"/>
          <w:sz w:val="24"/>
          <w:szCs w:val="24"/>
        </w:rPr>
      </w:pPr>
    </w:p>
    <w:p w:rsidR="003510A5" w:rsidRPr="006169C8" w:rsidRDefault="003510A5" w:rsidP="00381D3F">
      <w:pPr>
        <w:spacing w:after="0" w:line="360" w:lineRule="auto"/>
        <w:jc w:val="both"/>
        <w:rPr>
          <w:rFonts w:ascii="Arial" w:hAnsi="Arial" w:cs="Arial"/>
          <w:b/>
          <w:sz w:val="24"/>
          <w:szCs w:val="24"/>
        </w:rPr>
      </w:pPr>
      <w:r>
        <w:rPr>
          <w:rFonts w:ascii="Arial" w:hAnsi="Arial" w:cs="Arial"/>
          <w:b/>
          <w:sz w:val="24"/>
          <w:szCs w:val="24"/>
        </w:rPr>
        <w:t>Summary of facts</w:t>
      </w:r>
    </w:p>
    <w:p w:rsidR="00E9787E" w:rsidRPr="006169C8" w:rsidRDefault="00E9787E" w:rsidP="00381D3F">
      <w:pPr>
        <w:spacing w:after="0" w:line="360" w:lineRule="auto"/>
        <w:jc w:val="both"/>
        <w:rPr>
          <w:rFonts w:ascii="Arial" w:hAnsi="Arial" w:cs="Arial"/>
          <w:b/>
          <w:sz w:val="24"/>
          <w:szCs w:val="24"/>
        </w:rPr>
      </w:pPr>
      <w:r w:rsidRPr="006169C8">
        <w:rPr>
          <w:rFonts w:ascii="Arial" w:hAnsi="Arial" w:cs="Arial"/>
          <w:b/>
          <w:sz w:val="24"/>
          <w:szCs w:val="24"/>
        </w:rPr>
        <w:t>The applicant’s case</w:t>
      </w:r>
    </w:p>
    <w:p w:rsidR="00A97295" w:rsidRDefault="00E9787E" w:rsidP="00381D3F">
      <w:pPr>
        <w:spacing w:after="0" w:line="360" w:lineRule="auto"/>
        <w:jc w:val="both"/>
        <w:rPr>
          <w:rFonts w:ascii="Arial" w:hAnsi="Arial" w:cs="Arial"/>
          <w:sz w:val="24"/>
          <w:szCs w:val="24"/>
        </w:rPr>
      </w:pPr>
      <w:r>
        <w:rPr>
          <w:rFonts w:ascii="Arial" w:hAnsi="Arial" w:cs="Arial"/>
          <w:sz w:val="24"/>
          <w:szCs w:val="24"/>
        </w:rPr>
        <w:t>[</w:t>
      </w:r>
      <w:r w:rsidR="00731000">
        <w:rPr>
          <w:rFonts w:ascii="Arial" w:hAnsi="Arial" w:cs="Arial"/>
          <w:sz w:val="24"/>
          <w:szCs w:val="24"/>
        </w:rPr>
        <w:t>1</w:t>
      </w:r>
      <w:r w:rsidR="005331FA">
        <w:rPr>
          <w:rFonts w:ascii="Arial" w:hAnsi="Arial" w:cs="Arial"/>
          <w:sz w:val="24"/>
          <w:szCs w:val="24"/>
        </w:rPr>
        <w:t>3</w:t>
      </w:r>
      <w:r>
        <w:rPr>
          <w:rFonts w:ascii="Arial" w:hAnsi="Arial" w:cs="Arial"/>
          <w:sz w:val="24"/>
          <w:szCs w:val="24"/>
        </w:rPr>
        <w:t xml:space="preserve">] </w:t>
      </w:r>
      <w:r w:rsidR="000900FA">
        <w:rPr>
          <w:rFonts w:ascii="Arial" w:hAnsi="Arial" w:cs="Arial"/>
          <w:sz w:val="24"/>
          <w:szCs w:val="24"/>
        </w:rPr>
        <w:tab/>
      </w:r>
      <w:r w:rsidR="00B87415">
        <w:rPr>
          <w:rFonts w:ascii="Arial" w:hAnsi="Arial" w:cs="Arial"/>
          <w:sz w:val="24"/>
          <w:szCs w:val="24"/>
        </w:rPr>
        <w:t xml:space="preserve">According to the applicant, it planned and resolved to pursue the development of </w:t>
      </w:r>
      <w:r w:rsidR="0076252A">
        <w:rPr>
          <w:rFonts w:ascii="Arial" w:hAnsi="Arial" w:cs="Arial"/>
          <w:sz w:val="24"/>
          <w:szCs w:val="24"/>
        </w:rPr>
        <w:t xml:space="preserve">the </w:t>
      </w:r>
      <w:proofErr w:type="spellStart"/>
      <w:r w:rsidR="00B87415">
        <w:rPr>
          <w:rFonts w:ascii="Arial" w:hAnsi="Arial" w:cs="Arial"/>
          <w:sz w:val="24"/>
          <w:szCs w:val="24"/>
        </w:rPr>
        <w:t>Sizakala</w:t>
      </w:r>
      <w:proofErr w:type="spellEnd"/>
      <w:r w:rsidR="00B87415">
        <w:rPr>
          <w:rFonts w:ascii="Arial" w:hAnsi="Arial" w:cs="Arial"/>
          <w:sz w:val="24"/>
          <w:szCs w:val="24"/>
        </w:rPr>
        <w:t xml:space="preserve"> Centre, Business Hive and Fire Station within the territorial land of </w:t>
      </w:r>
      <w:proofErr w:type="spellStart"/>
      <w:r w:rsidR="00B87415">
        <w:rPr>
          <w:rFonts w:ascii="Arial" w:hAnsi="Arial" w:cs="Arial"/>
          <w:sz w:val="24"/>
          <w:szCs w:val="24"/>
        </w:rPr>
        <w:t>Embo</w:t>
      </w:r>
      <w:proofErr w:type="spellEnd"/>
      <w:r w:rsidR="00B87415">
        <w:rPr>
          <w:rFonts w:ascii="Arial" w:hAnsi="Arial" w:cs="Arial"/>
          <w:sz w:val="24"/>
          <w:szCs w:val="24"/>
        </w:rPr>
        <w:t>/Ilanga Traditional Authority</w:t>
      </w:r>
      <w:r w:rsidR="0076252A">
        <w:rPr>
          <w:rFonts w:ascii="Arial" w:hAnsi="Arial" w:cs="Arial"/>
          <w:sz w:val="24"/>
          <w:szCs w:val="24"/>
        </w:rPr>
        <w:t xml:space="preserve"> (the </w:t>
      </w:r>
      <w:r w:rsidR="00A97295">
        <w:rPr>
          <w:rFonts w:ascii="Arial" w:hAnsi="Arial" w:cs="Arial"/>
          <w:sz w:val="24"/>
          <w:szCs w:val="24"/>
        </w:rPr>
        <w:t>Council</w:t>
      </w:r>
      <w:r w:rsidR="0076252A">
        <w:rPr>
          <w:rFonts w:ascii="Arial" w:hAnsi="Arial" w:cs="Arial"/>
          <w:sz w:val="24"/>
          <w:szCs w:val="24"/>
        </w:rPr>
        <w:t>)</w:t>
      </w:r>
      <w:r w:rsidR="00B87415">
        <w:rPr>
          <w:rFonts w:ascii="Arial" w:hAnsi="Arial" w:cs="Arial"/>
          <w:sz w:val="24"/>
          <w:szCs w:val="24"/>
        </w:rPr>
        <w:t xml:space="preserve">. </w:t>
      </w:r>
      <w:r w:rsidR="000971CB">
        <w:rPr>
          <w:rFonts w:ascii="Arial" w:hAnsi="Arial" w:cs="Arial"/>
          <w:sz w:val="24"/>
          <w:szCs w:val="24"/>
        </w:rPr>
        <w:t xml:space="preserve">During 2011, Mr. Gilmore, as the employee of the applicant was responsible to facilitate the discussions and the </w:t>
      </w:r>
      <w:r w:rsidR="00A97295">
        <w:rPr>
          <w:rFonts w:ascii="Arial" w:hAnsi="Arial" w:cs="Arial"/>
          <w:sz w:val="24"/>
          <w:szCs w:val="24"/>
        </w:rPr>
        <w:t xml:space="preserve">implementation of the </w:t>
      </w:r>
      <w:r w:rsidR="000971CB">
        <w:rPr>
          <w:rFonts w:ascii="Arial" w:hAnsi="Arial" w:cs="Arial"/>
          <w:sz w:val="24"/>
          <w:szCs w:val="24"/>
        </w:rPr>
        <w:t>plans of the applicant to the</w:t>
      </w:r>
      <w:r w:rsidR="00A97295">
        <w:rPr>
          <w:rFonts w:ascii="Arial" w:hAnsi="Arial" w:cs="Arial"/>
          <w:sz w:val="24"/>
          <w:szCs w:val="24"/>
        </w:rPr>
        <w:t xml:space="preserve"> council. Among others, he would liaise with the late </w:t>
      </w:r>
      <w:proofErr w:type="spellStart"/>
      <w:r w:rsidR="00A97295">
        <w:rPr>
          <w:rFonts w:ascii="Arial" w:hAnsi="Arial" w:cs="Arial"/>
          <w:sz w:val="24"/>
          <w:szCs w:val="24"/>
        </w:rPr>
        <w:t>Inkosi</w:t>
      </w:r>
      <w:proofErr w:type="spellEnd"/>
      <w:r w:rsidR="00A97295">
        <w:rPr>
          <w:rFonts w:ascii="Arial" w:hAnsi="Arial" w:cs="Arial"/>
          <w:sz w:val="24"/>
          <w:szCs w:val="24"/>
        </w:rPr>
        <w:t xml:space="preserve"> </w:t>
      </w:r>
      <w:proofErr w:type="spellStart"/>
      <w:r w:rsidR="00A97295">
        <w:rPr>
          <w:rFonts w:ascii="Arial" w:hAnsi="Arial" w:cs="Arial"/>
          <w:sz w:val="24"/>
          <w:szCs w:val="24"/>
        </w:rPr>
        <w:t>Mkhize</w:t>
      </w:r>
      <w:proofErr w:type="spellEnd"/>
      <w:r w:rsidR="00A97295">
        <w:rPr>
          <w:rFonts w:ascii="Arial" w:hAnsi="Arial" w:cs="Arial"/>
          <w:sz w:val="24"/>
          <w:szCs w:val="24"/>
        </w:rPr>
        <w:t xml:space="preserve"> who was the chairperson of the council. </w:t>
      </w:r>
      <w:r w:rsidR="0076252A">
        <w:rPr>
          <w:rFonts w:ascii="Arial" w:hAnsi="Arial" w:cs="Arial"/>
          <w:sz w:val="24"/>
          <w:szCs w:val="24"/>
        </w:rPr>
        <w:t xml:space="preserve">Unfortunately, </w:t>
      </w:r>
      <w:proofErr w:type="spellStart"/>
      <w:r w:rsidR="0076252A">
        <w:rPr>
          <w:rFonts w:ascii="Arial" w:hAnsi="Arial" w:cs="Arial"/>
          <w:sz w:val="24"/>
          <w:szCs w:val="24"/>
        </w:rPr>
        <w:t>Inkosi</w:t>
      </w:r>
      <w:proofErr w:type="spellEnd"/>
      <w:r w:rsidR="0076252A">
        <w:rPr>
          <w:rFonts w:ascii="Arial" w:hAnsi="Arial" w:cs="Arial"/>
          <w:sz w:val="24"/>
          <w:szCs w:val="24"/>
        </w:rPr>
        <w:t xml:space="preserve"> </w:t>
      </w:r>
      <w:proofErr w:type="spellStart"/>
      <w:r w:rsidR="0076252A">
        <w:rPr>
          <w:rFonts w:ascii="Arial" w:hAnsi="Arial" w:cs="Arial"/>
          <w:sz w:val="24"/>
          <w:szCs w:val="24"/>
        </w:rPr>
        <w:t>Mkhize</w:t>
      </w:r>
      <w:proofErr w:type="spellEnd"/>
      <w:r w:rsidR="0076252A">
        <w:rPr>
          <w:rFonts w:ascii="Arial" w:hAnsi="Arial" w:cs="Arial"/>
          <w:sz w:val="24"/>
          <w:szCs w:val="24"/>
        </w:rPr>
        <w:t xml:space="preserve"> passed away during the </w:t>
      </w:r>
      <w:proofErr w:type="spellStart"/>
      <w:r w:rsidR="0076252A">
        <w:rPr>
          <w:rFonts w:ascii="Arial" w:hAnsi="Arial" w:cs="Arial"/>
          <w:sz w:val="24"/>
          <w:szCs w:val="24"/>
        </w:rPr>
        <w:t>Covid</w:t>
      </w:r>
      <w:proofErr w:type="spellEnd"/>
      <w:r w:rsidR="0076252A">
        <w:rPr>
          <w:rFonts w:ascii="Arial" w:hAnsi="Arial" w:cs="Arial"/>
          <w:sz w:val="24"/>
          <w:szCs w:val="24"/>
        </w:rPr>
        <w:t>- 19 pandemic.</w:t>
      </w:r>
    </w:p>
    <w:p w:rsidR="00381D3F" w:rsidRDefault="00381D3F" w:rsidP="00381D3F">
      <w:pPr>
        <w:spacing w:after="0" w:line="360" w:lineRule="auto"/>
        <w:jc w:val="both"/>
        <w:rPr>
          <w:rFonts w:ascii="Arial" w:hAnsi="Arial" w:cs="Arial"/>
          <w:sz w:val="24"/>
          <w:szCs w:val="24"/>
        </w:rPr>
      </w:pPr>
    </w:p>
    <w:p w:rsidR="00E9787E" w:rsidRDefault="00A97295" w:rsidP="00381D3F">
      <w:pPr>
        <w:spacing w:after="0" w:line="360" w:lineRule="auto"/>
        <w:jc w:val="both"/>
        <w:rPr>
          <w:rFonts w:ascii="Arial" w:hAnsi="Arial" w:cs="Arial"/>
          <w:sz w:val="24"/>
          <w:szCs w:val="24"/>
        </w:rPr>
      </w:pPr>
      <w:r>
        <w:rPr>
          <w:rFonts w:ascii="Arial" w:hAnsi="Arial" w:cs="Arial"/>
          <w:sz w:val="24"/>
          <w:szCs w:val="24"/>
        </w:rPr>
        <w:t>[1</w:t>
      </w:r>
      <w:r w:rsidR="005331FA">
        <w:rPr>
          <w:rFonts w:ascii="Arial" w:hAnsi="Arial" w:cs="Arial"/>
          <w:sz w:val="24"/>
          <w:szCs w:val="24"/>
        </w:rPr>
        <w:t>4</w:t>
      </w:r>
      <w:r>
        <w:rPr>
          <w:rFonts w:ascii="Arial" w:hAnsi="Arial" w:cs="Arial"/>
          <w:sz w:val="24"/>
          <w:szCs w:val="24"/>
        </w:rPr>
        <w:t xml:space="preserve">] </w:t>
      </w:r>
      <w:r w:rsidR="000900FA">
        <w:rPr>
          <w:rFonts w:ascii="Arial" w:hAnsi="Arial" w:cs="Arial"/>
          <w:sz w:val="24"/>
          <w:szCs w:val="24"/>
        </w:rPr>
        <w:tab/>
      </w:r>
      <w:r w:rsidR="00B87415">
        <w:rPr>
          <w:rFonts w:ascii="Arial" w:hAnsi="Arial" w:cs="Arial"/>
          <w:sz w:val="24"/>
          <w:szCs w:val="24"/>
        </w:rPr>
        <w:t>To this end,</w:t>
      </w:r>
      <w:r w:rsidR="00E9787E">
        <w:rPr>
          <w:rFonts w:ascii="Arial" w:hAnsi="Arial" w:cs="Arial"/>
          <w:sz w:val="24"/>
          <w:szCs w:val="24"/>
        </w:rPr>
        <w:t xml:space="preserve"> </w:t>
      </w:r>
      <w:r w:rsidR="00B87415">
        <w:rPr>
          <w:rFonts w:ascii="Arial" w:hAnsi="Arial" w:cs="Arial"/>
          <w:sz w:val="24"/>
          <w:szCs w:val="24"/>
        </w:rPr>
        <w:t>on 13 May 2011</w:t>
      </w:r>
      <w:r w:rsidR="00E9787E">
        <w:rPr>
          <w:rFonts w:ascii="Arial" w:hAnsi="Arial" w:cs="Arial"/>
          <w:sz w:val="24"/>
          <w:szCs w:val="24"/>
        </w:rPr>
        <w:t xml:space="preserve"> </w:t>
      </w:r>
      <w:r w:rsidR="00D957FE">
        <w:rPr>
          <w:rFonts w:ascii="Arial" w:hAnsi="Arial" w:cs="Arial"/>
          <w:sz w:val="24"/>
          <w:szCs w:val="24"/>
        </w:rPr>
        <w:t xml:space="preserve">the applicant </w:t>
      </w:r>
      <w:r w:rsidR="006E00C2">
        <w:rPr>
          <w:rFonts w:ascii="Arial" w:hAnsi="Arial" w:cs="Arial"/>
          <w:sz w:val="24"/>
          <w:szCs w:val="24"/>
        </w:rPr>
        <w:t>obtained a</w:t>
      </w:r>
      <w:r w:rsidR="00E9787E">
        <w:rPr>
          <w:rFonts w:ascii="Arial" w:hAnsi="Arial" w:cs="Arial"/>
          <w:sz w:val="24"/>
          <w:szCs w:val="24"/>
        </w:rPr>
        <w:t xml:space="preserve"> written consent to occupy the </w:t>
      </w:r>
      <w:r w:rsidR="008C306D">
        <w:rPr>
          <w:rFonts w:ascii="Arial" w:hAnsi="Arial" w:cs="Arial"/>
          <w:sz w:val="24"/>
          <w:szCs w:val="24"/>
        </w:rPr>
        <w:t>property</w:t>
      </w:r>
      <w:r w:rsidR="00E9787E">
        <w:rPr>
          <w:rFonts w:ascii="Arial" w:hAnsi="Arial" w:cs="Arial"/>
          <w:sz w:val="24"/>
          <w:szCs w:val="24"/>
        </w:rPr>
        <w:t xml:space="preserve"> from the</w:t>
      </w:r>
      <w:r w:rsidR="006E00C2">
        <w:rPr>
          <w:rFonts w:ascii="Arial" w:hAnsi="Arial" w:cs="Arial"/>
          <w:sz w:val="24"/>
          <w:szCs w:val="24"/>
        </w:rPr>
        <w:t xml:space="preserve"> council of the traditional authority, under a lease</w:t>
      </w:r>
      <w:r w:rsidR="00E9787E">
        <w:rPr>
          <w:rFonts w:ascii="Arial" w:hAnsi="Arial" w:cs="Arial"/>
          <w:sz w:val="24"/>
          <w:szCs w:val="24"/>
        </w:rPr>
        <w:t>.</w:t>
      </w:r>
      <w:r w:rsidR="006E00C2">
        <w:rPr>
          <w:rFonts w:ascii="Arial" w:hAnsi="Arial" w:cs="Arial"/>
          <w:sz w:val="24"/>
          <w:szCs w:val="24"/>
        </w:rPr>
        <w:t xml:space="preserve"> </w:t>
      </w:r>
      <w:r w:rsidR="00E9787E">
        <w:rPr>
          <w:rFonts w:ascii="Arial" w:hAnsi="Arial" w:cs="Arial"/>
          <w:sz w:val="24"/>
          <w:szCs w:val="24"/>
        </w:rPr>
        <w:t>The written consent was in the prescribed ‘FORM ITB2</w:t>
      </w:r>
      <w:r w:rsidR="00E32AB8">
        <w:rPr>
          <w:rFonts w:ascii="Arial" w:hAnsi="Arial" w:cs="Arial"/>
          <w:sz w:val="24"/>
          <w:szCs w:val="24"/>
        </w:rPr>
        <w:t>’ (</w:t>
      </w:r>
      <w:r w:rsidR="0076252A">
        <w:rPr>
          <w:rFonts w:ascii="Arial" w:hAnsi="Arial" w:cs="Arial"/>
          <w:sz w:val="24"/>
          <w:szCs w:val="24"/>
        </w:rPr>
        <w:t>the consent form</w:t>
      </w:r>
      <w:r w:rsidR="00540AC7">
        <w:rPr>
          <w:rFonts w:ascii="Arial" w:hAnsi="Arial" w:cs="Arial"/>
          <w:sz w:val="24"/>
          <w:szCs w:val="24"/>
        </w:rPr>
        <w:t>)</w:t>
      </w:r>
      <w:r w:rsidR="00CE3454">
        <w:rPr>
          <w:rFonts w:ascii="Arial" w:hAnsi="Arial" w:cs="Arial"/>
          <w:sz w:val="24"/>
          <w:szCs w:val="24"/>
        </w:rPr>
        <w:t xml:space="preserve">, </w:t>
      </w:r>
      <w:r w:rsidR="00E9787E">
        <w:rPr>
          <w:rFonts w:ascii="Arial" w:hAnsi="Arial" w:cs="Arial"/>
          <w:sz w:val="24"/>
          <w:szCs w:val="24"/>
        </w:rPr>
        <w:t xml:space="preserve">populated in manuscript and typed in information. </w:t>
      </w:r>
      <w:r w:rsidR="00CE3454">
        <w:rPr>
          <w:rFonts w:ascii="Arial" w:hAnsi="Arial" w:cs="Arial"/>
          <w:sz w:val="24"/>
          <w:szCs w:val="24"/>
        </w:rPr>
        <w:t xml:space="preserve">According to Mr. Gilmore, it was on the instructions of the chairperson that he inserted the description of the property by typing into the form. This was done in order to </w:t>
      </w:r>
      <w:r w:rsidR="00545B88">
        <w:rPr>
          <w:rFonts w:ascii="Arial" w:hAnsi="Arial" w:cs="Arial"/>
          <w:sz w:val="24"/>
          <w:szCs w:val="24"/>
        </w:rPr>
        <w:t>ensure that</w:t>
      </w:r>
      <w:r w:rsidR="00CE3454">
        <w:rPr>
          <w:rFonts w:ascii="Arial" w:hAnsi="Arial" w:cs="Arial"/>
          <w:sz w:val="24"/>
          <w:szCs w:val="24"/>
        </w:rPr>
        <w:t xml:space="preserve"> the property </w:t>
      </w:r>
      <w:r w:rsidR="006E00C2">
        <w:rPr>
          <w:rFonts w:ascii="Arial" w:hAnsi="Arial" w:cs="Arial"/>
          <w:sz w:val="24"/>
          <w:szCs w:val="24"/>
        </w:rPr>
        <w:t xml:space="preserve">was </w:t>
      </w:r>
      <w:r w:rsidR="00CE3454">
        <w:rPr>
          <w:rFonts w:ascii="Arial" w:hAnsi="Arial" w:cs="Arial"/>
          <w:sz w:val="24"/>
          <w:szCs w:val="24"/>
        </w:rPr>
        <w:t>correctly described. Thereafter,</w:t>
      </w:r>
      <w:r w:rsidR="00545B88">
        <w:rPr>
          <w:rFonts w:ascii="Arial" w:hAnsi="Arial" w:cs="Arial"/>
          <w:sz w:val="24"/>
          <w:szCs w:val="24"/>
        </w:rPr>
        <w:t xml:space="preserve"> on 18 May 2011 and as</w:t>
      </w:r>
      <w:r w:rsidR="00CE3454">
        <w:rPr>
          <w:rFonts w:ascii="Arial" w:hAnsi="Arial" w:cs="Arial"/>
          <w:sz w:val="24"/>
          <w:szCs w:val="24"/>
        </w:rPr>
        <w:t xml:space="preserve"> it appears on the fax cover page, he faxed the form back to the </w:t>
      </w:r>
      <w:r w:rsidR="00553813">
        <w:rPr>
          <w:rFonts w:ascii="Arial" w:hAnsi="Arial" w:cs="Arial"/>
          <w:sz w:val="24"/>
          <w:szCs w:val="24"/>
        </w:rPr>
        <w:t xml:space="preserve">office </w:t>
      </w:r>
      <w:r w:rsidR="00545B88">
        <w:rPr>
          <w:rFonts w:ascii="Arial" w:hAnsi="Arial" w:cs="Arial"/>
          <w:sz w:val="24"/>
          <w:szCs w:val="24"/>
        </w:rPr>
        <w:t>of the</w:t>
      </w:r>
      <w:r w:rsidR="00B87415">
        <w:rPr>
          <w:rFonts w:ascii="Arial" w:hAnsi="Arial" w:cs="Arial"/>
          <w:sz w:val="24"/>
          <w:szCs w:val="24"/>
        </w:rPr>
        <w:t xml:space="preserve"> council</w:t>
      </w:r>
      <w:r w:rsidR="00545B88">
        <w:rPr>
          <w:rFonts w:ascii="Arial" w:hAnsi="Arial" w:cs="Arial"/>
          <w:sz w:val="24"/>
          <w:szCs w:val="24"/>
        </w:rPr>
        <w:t>.</w:t>
      </w:r>
      <w:r w:rsidR="00CE3454">
        <w:rPr>
          <w:rFonts w:ascii="Arial" w:hAnsi="Arial" w:cs="Arial"/>
          <w:sz w:val="24"/>
          <w:szCs w:val="24"/>
        </w:rPr>
        <w:t xml:space="preserve"> </w:t>
      </w:r>
      <w:r w:rsidR="00553813">
        <w:rPr>
          <w:rFonts w:ascii="Arial" w:hAnsi="Arial" w:cs="Arial"/>
          <w:sz w:val="24"/>
          <w:szCs w:val="24"/>
        </w:rPr>
        <w:t xml:space="preserve">The said </w:t>
      </w:r>
      <w:r w:rsidR="0076252A">
        <w:rPr>
          <w:rFonts w:ascii="Arial" w:hAnsi="Arial" w:cs="Arial"/>
          <w:sz w:val="24"/>
          <w:szCs w:val="24"/>
        </w:rPr>
        <w:t xml:space="preserve">consent form </w:t>
      </w:r>
      <w:r w:rsidR="00CE3454">
        <w:rPr>
          <w:rFonts w:ascii="Arial" w:hAnsi="Arial" w:cs="Arial"/>
          <w:sz w:val="24"/>
          <w:szCs w:val="24"/>
        </w:rPr>
        <w:t>bears</w:t>
      </w:r>
      <w:r w:rsidR="00553813">
        <w:rPr>
          <w:rFonts w:ascii="Arial" w:hAnsi="Arial" w:cs="Arial"/>
          <w:sz w:val="24"/>
          <w:szCs w:val="24"/>
        </w:rPr>
        <w:t xml:space="preserve"> </w:t>
      </w:r>
      <w:r w:rsidR="00CE3454">
        <w:rPr>
          <w:rFonts w:ascii="Arial" w:hAnsi="Arial" w:cs="Arial"/>
          <w:sz w:val="24"/>
          <w:szCs w:val="24"/>
        </w:rPr>
        <w:t>the signatures of the chair</w:t>
      </w:r>
      <w:r w:rsidR="00545B88">
        <w:rPr>
          <w:rFonts w:ascii="Arial" w:hAnsi="Arial" w:cs="Arial"/>
          <w:sz w:val="24"/>
          <w:szCs w:val="24"/>
        </w:rPr>
        <w:t>person</w:t>
      </w:r>
      <w:r w:rsidR="0076252A">
        <w:rPr>
          <w:rFonts w:ascii="Arial" w:hAnsi="Arial" w:cs="Arial"/>
          <w:sz w:val="24"/>
          <w:szCs w:val="24"/>
        </w:rPr>
        <w:t>,</w:t>
      </w:r>
      <w:r w:rsidR="00CE3454">
        <w:rPr>
          <w:rFonts w:ascii="Arial" w:hAnsi="Arial" w:cs="Arial"/>
          <w:sz w:val="24"/>
          <w:szCs w:val="24"/>
        </w:rPr>
        <w:t xml:space="preserve"> </w:t>
      </w:r>
      <w:r w:rsidR="00545B88">
        <w:rPr>
          <w:rFonts w:ascii="Arial" w:hAnsi="Arial" w:cs="Arial"/>
          <w:sz w:val="24"/>
          <w:szCs w:val="24"/>
        </w:rPr>
        <w:t>two</w:t>
      </w:r>
      <w:r w:rsidR="00CE3454">
        <w:rPr>
          <w:rFonts w:ascii="Arial" w:hAnsi="Arial" w:cs="Arial"/>
          <w:sz w:val="24"/>
          <w:szCs w:val="24"/>
        </w:rPr>
        <w:t xml:space="preserve"> </w:t>
      </w:r>
      <w:r w:rsidR="0076252A">
        <w:rPr>
          <w:rFonts w:ascii="Arial" w:hAnsi="Arial" w:cs="Arial"/>
          <w:sz w:val="24"/>
          <w:szCs w:val="24"/>
        </w:rPr>
        <w:t>council</w:t>
      </w:r>
      <w:r w:rsidR="00CE3454">
        <w:rPr>
          <w:rFonts w:ascii="Arial" w:hAnsi="Arial" w:cs="Arial"/>
          <w:sz w:val="24"/>
          <w:szCs w:val="24"/>
        </w:rPr>
        <w:t>members and the secretary</w:t>
      </w:r>
      <w:r w:rsidR="00545B88">
        <w:rPr>
          <w:rFonts w:ascii="Arial" w:hAnsi="Arial" w:cs="Arial"/>
          <w:sz w:val="24"/>
          <w:szCs w:val="24"/>
        </w:rPr>
        <w:t>.</w:t>
      </w:r>
    </w:p>
    <w:p w:rsidR="00381D3F" w:rsidRDefault="00381D3F" w:rsidP="00381D3F">
      <w:pPr>
        <w:spacing w:after="0" w:line="360" w:lineRule="auto"/>
        <w:jc w:val="both"/>
        <w:rPr>
          <w:rFonts w:ascii="Arial" w:hAnsi="Arial" w:cs="Arial"/>
          <w:sz w:val="24"/>
          <w:szCs w:val="24"/>
        </w:rPr>
      </w:pPr>
    </w:p>
    <w:p w:rsidR="003F09E8" w:rsidRDefault="00E9787E" w:rsidP="00381D3F">
      <w:pPr>
        <w:spacing w:after="0" w:line="360" w:lineRule="auto"/>
        <w:jc w:val="both"/>
        <w:rPr>
          <w:rFonts w:ascii="Arial" w:hAnsi="Arial" w:cs="Arial"/>
          <w:sz w:val="24"/>
          <w:szCs w:val="24"/>
        </w:rPr>
      </w:pPr>
      <w:r>
        <w:rPr>
          <w:rFonts w:ascii="Arial" w:hAnsi="Arial" w:cs="Arial"/>
          <w:sz w:val="24"/>
          <w:szCs w:val="24"/>
        </w:rPr>
        <w:t>[1</w:t>
      </w:r>
      <w:r w:rsidR="005331FA">
        <w:rPr>
          <w:rFonts w:ascii="Arial" w:hAnsi="Arial" w:cs="Arial"/>
          <w:sz w:val="24"/>
          <w:szCs w:val="24"/>
        </w:rPr>
        <w:t>5</w:t>
      </w:r>
      <w:r>
        <w:rPr>
          <w:rFonts w:ascii="Arial" w:hAnsi="Arial" w:cs="Arial"/>
          <w:sz w:val="24"/>
          <w:szCs w:val="24"/>
        </w:rPr>
        <w:t>]</w:t>
      </w:r>
      <w:r w:rsidR="000900FA">
        <w:rPr>
          <w:rFonts w:ascii="Arial" w:hAnsi="Arial" w:cs="Arial"/>
          <w:sz w:val="24"/>
          <w:szCs w:val="24"/>
        </w:rPr>
        <w:tab/>
      </w:r>
      <w:r>
        <w:rPr>
          <w:rFonts w:ascii="Arial" w:hAnsi="Arial" w:cs="Arial"/>
          <w:sz w:val="24"/>
          <w:szCs w:val="24"/>
        </w:rPr>
        <w:t xml:space="preserve"> </w:t>
      </w:r>
      <w:r w:rsidR="00257E24">
        <w:rPr>
          <w:rFonts w:ascii="Arial" w:hAnsi="Arial" w:cs="Arial"/>
          <w:sz w:val="24"/>
          <w:szCs w:val="24"/>
        </w:rPr>
        <w:t>Although the initial plan was to use the property on the basis of a lease agreement, upon recommendations that were made, on 31 October 2011,</w:t>
      </w:r>
      <w:r>
        <w:rPr>
          <w:rFonts w:ascii="Arial" w:hAnsi="Arial" w:cs="Arial"/>
          <w:sz w:val="24"/>
          <w:szCs w:val="24"/>
        </w:rPr>
        <w:t xml:space="preserve"> the </w:t>
      </w:r>
      <w:r>
        <w:rPr>
          <w:rFonts w:ascii="Arial" w:hAnsi="Arial" w:cs="Arial"/>
          <w:sz w:val="24"/>
          <w:szCs w:val="24"/>
        </w:rPr>
        <w:lastRenderedPageBreak/>
        <w:t xml:space="preserve">applicant’s council resolved to acquire the </w:t>
      </w:r>
      <w:r w:rsidR="006E00C2">
        <w:rPr>
          <w:rFonts w:ascii="Arial" w:hAnsi="Arial" w:cs="Arial"/>
          <w:sz w:val="24"/>
          <w:szCs w:val="24"/>
        </w:rPr>
        <w:t>property</w:t>
      </w:r>
      <w:r>
        <w:rPr>
          <w:rFonts w:ascii="Arial" w:hAnsi="Arial" w:cs="Arial"/>
          <w:sz w:val="24"/>
          <w:szCs w:val="24"/>
        </w:rPr>
        <w:t xml:space="preserve"> by way of purchasing it from the fifth respondent. </w:t>
      </w:r>
      <w:r w:rsidR="006E00C2">
        <w:rPr>
          <w:rFonts w:ascii="Arial" w:hAnsi="Arial" w:cs="Arial"/>
          <w:sz w:val="24"/>
          <w:szCs w:val="24"/>
        </w:rPr>
        <w:t>This was followed by an</w:t>
      </w:r>
      <w:r>
        <w:rPr>
          <w:rFonts w:ascii="Arial" w:hAnsi="Arial" w:cs="Arial"/>
          <w:sz w:val="24"/>
          <w:szCs w:val="24"/>
        </w:rPr>
        <w:t xml:space="preserve"> assessment of the market value</w:t>
      </w:r>
      <w:r w:rsidR="006E00C2">
        <w:rPr>
          <w:rFonts w:ascii="Arial" w:hAnsi="Arial" w:cs="Arial"/>
          <w:sz w:val="24"/>
          <w:szCs w:val="24"/>
        </w:rPr>
        <w:t xml:space="preserve"> of the property</w:t>
      </w:r>
      <w:r w:rsidR="001D03DB">
        <w:rPr>
          <w:rFonts w:ascii="Arial" w:hAnsi="Arial" w:cs="Arial"/>
          <w:sz w:val="24"/>
          <w:szCs w:val="24"/>
        </w:rPr>
        <w:t>, upon which the subsequent purchase agreement was concluded.</w:t>
      </w:r>
      <w:r w:rsidR="00257E24">
        <w:rPr>
          <w:rStyle w:val="FootnoteReference"/>
          <w:rFonts w:ascii="Arial" w:hAnsi="Arial" w:cs="Arial"/>
          <w:sz w:val="24"/>
          <w:szCs w:val="24"/>
        </w:rPr>
        <w:footnoteReference w:id="1"/>
      </w:r>
      <w:r>
        <w:rPr>
          <w:rFonts w:ascii="Arial" w:hAnsi="Arial" w:cs="Arial"/>
          <w:sz w:val="24"/>
          <w:szCs w:val="24"/>
        </w:rPr>
        <w:t xml:space="preserve"> </w:t>
      </w:r>
    </w:p>
    <w:p w:rsidR="00381D3F" w:rsidRDefault="00381D3F" w:rsidP="00381D3F">
      <w:pPr>
        <w:spacing w:after="0" w:line="360" w:lineRule="auto"/>
        <w:jc w:val="both"/>
        <w:rPr>
          <w:rFonts w:ascii="Arial" w:hAnsi="Arial" w:cs="Arial"/>
          <w:sz w:val="24"/>
          <w:szCs w:val="24"/>
        </w:rPr>
      </w:pPr>
    </w:p>
    <w:p w:rsidR="00C65C43" w:rsidRDefault="00E9787E" w:rsidP="00381D3F">
      <w:pPr>
        <w:spacing w:after="0" w:line="360" w:lineRule="auto"/>
        <w:jc w:val="both"/>
        <w:rPr>
          <w:rFonts w:ascii="Arial" w:hAnsi="Arial" w:cs="Arial"/>
          <w:sz w:val="24"/>
          <w:szCs w:val="24"/>
        </w:rPr>
      </w:pPr>
      <w:r>
        <w:rPr>
          <w:rFonts w:ascii="Arial" w:hAnsi="Arial" w:cs="Arial"/>
          <w:sz w:val="24"/>
          <w:szCs w:val="24"/>
        </w:rPr>
        <w:t>[1</w:t>
      </w:r>
      <w:r w:rsidR="005331FA">
        <w:rPr>
          <w:rFonts w:ascii="Arial" w:hAnsi="Arial" w:cs="Arial"/>
          <w:sz w:val="24"/>
          <w:szCs w:val="24"/>
        </w:rPr>
        <w:t>6</w:t>
      </w:r>
      <w:r>
        <w:rPr>
          <w:rFonts w:ascii="Arial" w:hAnsi="Arial" w:cs="Arial"/>
          <w:sz w:val="24"/>
          <w:szCs w:val="24"/>
        </w:rPr>
        <w:t xml:space="preserve">] </w:t>
      </w:r>
      <w:r w:rsidR="000900FA">
        <w:rPr>
          <w:rFonts w:ascii="Arial" w:hAnsi="Arial" w:cs="Arial"/>
          <w:sz w:val="24"/>
          <w:szCs w:val="24"/>
        </w:rPr>
        <w:tab/>
      </w:r>
      <w:r w:rsidR="000C298F">
        <w:rPr>
          <w:rFonts w:ascii="Arial" w:hAnsi="Arial" w:cs="Arial"/>
          <w:sz w:val="24"/>
          <w:szCs w:val="24"/>
        </w:rPr>
        <w:t>Mr. War</w:t>
      </w:r>
      <w:r w:rsidR="0076252A">
        <w:rPr>
          <w:rFonts w:ascii="Arial" w:hAnsi="Arial" w:cs="Arial"/>
          <w:sz w:val="24"/>
          <w:szCs w:val="24"/>
        </w:rPr>
        <w:t>n</w:t>
      </w:r>
      <w:r w:rsidR="000C298F">
        <w:rPr>
          <w:rFonts w:ascii="Arial" w:hAnsi="Arial" w:cs="Arial"/>
          <w:sz w:val="24"/>
          <w:szCs w:val="24"/>
        </w:rPr>
        <w:t xml:space="preserve">er, a retired employee of the fifth respondent testified that he was the </w:t>
      </w:r>
      <w:r w:rsidR="0035225E">
        <w:rPr>
          <w:rFonts w:ascii="Arial" w:hAnsi="Arial" w:cs="Arial"/>
          <w:sz w:val="24"/>
          <w:szCs w:val="24"/>
        </w:rPr>
        <w:t xml:space="preserve">property asset manager. He was the custodian of the assets register and the title deeds of alienated and leased properties that were subject to the administration of the fifth respondent. When he </w:t>
      </w:r>
      <w:r w:rsidR="00826FC1">
        <w:rPr>
          <w:rFonts w:ascii="Arial" w:hAnsi="Arial" w:cs="Arial"/>
          <w:sz w:val="24"/>
          <w:szCs w:val="24"/>
        </w:rPr>
        <w:t>had satisfied himself</w:t>
      </w:r>
      <w:r w:rsidR="0035225E">
        <w:rPr>
          <w:rFonts w:ascii="Arial" w:hAnsi="Arial" w:cs="Arial"/>
          <w:sz w:val="24"/>
          <w:szCs w:val="24"/>
        </w:rPr>
        <w:t xml:space="preserve"> that the applicant had obtained the consent from the council</w:t>
      </w:r>
      <w:r w:rsidR="00553813">
        <w:rPr>
          <w:rFonts w:ascii="Arial" w:hAnsi="Arial" w:cs="Arial"/>
          <w:sz w:val="24"/>
          <w:szCs w:val="24"/>
        </w:rPr>
        <w:t xml:space="preserve"> that was under the chairmanship of the late </w:t>
      </w:r>
      <w:proofErr w:type="spellStart"/>
      <w:r w:rsidR="00553813">
        <w:rPr>
          <w:rFonts w:ascii="Arial" w:hAnsi="Arial" w:cs="Arial"/>
          <w:sz w:val="24"/>
          <w:szCs w:val="24"/>
        </w:rPr>
        <w:t>Inkosi</w:t>
      </w:r>
      <w:proofErr w:type="spellEnd"/>
      <w:r w:rsidR="00553813">
        <w:rPr>
          <w:rFonts w:ascii="Arial" w:hAnsi="Arial" w:cs="Arial"/>
          <w:sz w:val="24"/>
          <w:szCs w:val="24"/>
        </w:rPr>
        <w:t xml:space="preserve"> </w:t>
      </w:r>
      <w:proofErr w:type="spellStart"/>
      <w:r w:rsidR="00553813">
        <w:rPr>
          <w:rFonts w:ascii="Arial" w:hAnsi="Arial" w:cs="Arial"/>
          <w:sz w:val="24"/>
          <w:szCs w:val="24"/>
        </w:rPr>
        <w:t>Mkhize</w:t>
      </w:r>
      <w:proofErr w:type="spellEnd"/>
      <w:r w:rsidR="0035225E">
        <w:rPr>
          <w:rFonts w:ascii="Arial" w:hAnsi="Arial" w:cs="Arial"/>
          <w:sz w:val="24"/>
          <w:szCs w:val="24"/>
        </w:rPr>
        <w:t xml:space="preserve">; that a deed of sale agreement had been concluded between the applicant and the Fourth respondent, he authorised the applicant to </w:t>
      </w:r>
      <w:r w:rsidR="00C65C43">
        <w:rPr>
          <w:rFonts w:ascii="Arial" w:hAnsi="Arial" w:cs="Arial"/>
          <w:sz w:val="24"/>
          <w:szCs w:val="24"/>
        </w:rPr>
        <w:t>conduct an environmental impact assessment on the property. It was on that basis that on 12 May 2021, he completed and signed the “Consent From The Landowner/Person In Control Of The Land, On Which The Activity Is To Be Undertaken”</w:t>
      </w:r>
      <w:r w:rsidR="00C65C43">
        <w:rPr>
          <w:rStyle w:val="FootnoteReference"/>
          <w:rFonts w:ascii="Arial" w:hAnsi="Arial" w:cs="Arial"/>
          <w:sz w:val="24"/>
          <w:szCs w:val="24"/>
        </w:rPr>
        <w:footnoteReference w:id="2"/>
      </w:r>
      <w:r w:rsidR="00C65C43">
        <w:rPr>
          <w:rFonts w:ascii="Arial" w:hAnsi="Arial" w:cs="Arial"/>
          <w:sz w:val="24"/>
          <w:szCs w:val="24"/>
        </w:rPr>
        <w:t xml:space="preserve"> form. </w:t>
      </w:r>
      <w:r w:rsidR="00E446BE">
        <w:rPr>
          <w:rFonts w:ascii="Arial" w:hAnsi="Arial" w:cs="Arial"/>
          <w:sz w:val="24"/>
          <w:szCs w:val="24"/>
        </w:rPr>
        <w:t>On 30 June 2021, a purchase and sale agreement of the property was concluded between the fifth respondent and the applicant.</w:t>
      </w:r>
    </w:p>
    <w:p w:rsidR="00381D3F" w:rsidRDefault="00381D3F" w:rsidP="00381D3F">
      <w:pPr>
        <w:spacing w:after="0" w:line="360" w:lineRule="auto"/>
        <w:jc w:val="both"/>
        <w:rPr>
          <w:rFonts w:ascii="Arial" w:hAnsi="Arial" w:cs="Arial"/>
          <w:sz w:val="24"/>
          <w:szCs w:val="24"/>
        </w:rPr>
      </w:pPr>
    </w:p>
    <w:p w:rsidR="002E539B" w:rsidRDefault="00D872BA" w:rsidP="00381D3F">
      <w:pPr>
        <w:spacing w:after="0" w:line="360" w:lineRule="auto"/>
        <w:jc w:val="both"/>
        <w:rPr>
          <w:rFonts w:ascii="Arial" w:hAnsi="Arial" w:cs="Arial"/>
          <w:sz w:val="24"/>
          <w:szCs w:val="24"/>
        </w:rPr>
      </w:pPr>
      <w:r>
        <w:rPr>
          <w:rFonts w:ascii="Arial" w:hAnsi="Arial" w:cs="Arial"/>
          <w:sz w:val="24"/>
          <w:szCs w:val="24"/>
        </w:rPr>
        <w:t>[1</w:t>
      </w:r>
      <w:r w:rsidR="005331FA">
        <w:rPr>
          <w:rFonts w:ascii="Arial" w:hAnsi="Arial" w:cs="Arial"/>
          <w:sz w:val="24"/>
          <w:szCs w:val="24"/>
        </w:rPr>
        <w:t>7</w:t>
      </w:r>
      <w:r>
        <w:rPr>
          <w:rFonts w:ascii="Arial" w:hAnsi="Arial" w:cs="Arial"/>
          <w:sz w:val="24"/>
          <w:szCs w:val="24"/>
        </w:rPr>
        <w:t xml:space="preserve">] </w:t>
      </w:r>
      <w:r w:rsidR="000900FA">
        <w:rPr>
          <w:rFonts w:ascii="Arial" w:hAnsi="Arial" w:cs="Arial"/>
          <w:sz w:val="24"/>
          <w:szCs w:val="24"/>
        </w:rPr>
        <w:tab/>
      </w:r>
      <w:r>
        <w:rPr>
          <w:rFonts w:ascii="Arial" w:hAnsi="Arial" w:cs="Arial"/>
          <w:sz w:val="24"/>
          <w:szCs w:val="24"/>
        </w:rPr>
        <w:t>Ms</w:t>
      </w:r>
      <w:r w:rsidR="005134BD">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Ntshanga</w:t>
      </w:r>
      <w:proofErr w:type="spellEnd"/>
      <w:r>
        <w:rPr>
          <w:rFonts w:ascii="Arial" w:hAnsi="Arial" w:cs="Arial"/>
          <w:sz w:val="24"/>
          <w:szCs w:val="24"/>
        </w:rPr>
        <w:t xml:space="preserve"> was employed by the applicant since 2018, </w:t>
      </w:r>
      <w:r w:rsidR="00287288">
        <w:rPr>
          <w:rFonts w:ascii="Arial" w:hAnsi="Arial" w:cs="Arial"/>
          <w:sz w:val="24"/>
          <w:szCs w:val="24"/>
        </w:rPr>
        <w:t>as</w:t>
      </w:r>
      <w:r>
        <w:rPr>
          <w:rFonts w:ascii="Arial" w:hAnsi="Arial" w:cs="Arial"/>
          <w:sz w:val="24"/>
          <w:szCs w:val="24"/>
        </w:rPr>
        <w:t xml:space="preserve"> the project manager </w:t>
      </w:r>
      <w:r w:rsidR="00287288">
        <w:rPr>
          <w:rFonts w:ascii="Arial" w:hAnsi="Arial" w:cs="Arial"/>
          <w:sz w:val="24"/>
          <w:szCs w:val="24"/>
        </w:rPr>
        <w:t>in</w:t>
      </w:r>
      <w:r>
        <w:rPr>
          <w:rFonts w:ascii="Arial" w:hAnsi="Arial" w:cs="Arial"/>
          <w:sz w:val="24"/>
          <w:szCs w:val="24"/>
        </w:rPr>
        <w:t xml:space="preserve"> the development of the property. </w:t>
      </w:r>
      <w:r w:rsidR="00826FC1">
        <w:rPr>
          <w:rFonts w:ascii="Arial" w:hAnsi="Arial" w:cs="Arial"/>
          <w:sz w:val="24"/>
          <w:szCs w:val="24"/>
        </w:rPr>
        <w:t xml:space="preserve">According to her, </w:t>
      </w:r>
      <w:r w:rsidR="007B7278">
        <w:rPr>
          <w:rFonts w:ascii="Arial" w:hAnsi="Arial" w:cs="Arial"/>
          <w:sz w:val="24"/>
          <w:szCs w:val="24"/>
        </w:rPr>
        <w:t>t</w:t>
      </w:r>
      <w:r>
        <w:rPr>
          <w:rFonts w:ascii="Arial" w:hAnsi="Arial" w:cs="Arial"/>
          <w:sz w:val="24"/>
          <w:szCs w:val="24"/>
        </w:rPr>
        <w:t>he project</w:t>
      </w:r>
      <w:r w:rsidR="007B7278">
        <w:rPr>
          <w:rFonts w:ascii="Arial" w:hAnsi="Arial" w:cs="Arial"/>
          <w:sz w:val="24"/>
          <w:szCs w:val="24"/>
        </w:rPr>
        <w:t xml:space="preserve"> </w:t>
      </w:r>
      <w:r w:rsidR="00826FC1">
        <w:rPr>
          <w:rFonts w:ascii="Arial" w:hAnsi="Arial" w:cs="Arial"/>
          <w:sz w:val="24"/>
          <w:szCs w:val="24"/>
        </w:rPr>
        <w:t>was part of the development of</w:t>
      </w:r>
      <w:r>
        <w:rPr>
          <w:rFonts w:ascii="Arial" w:hAnsi="Arial" w:cs="Arial"/>
          <w:sz w:val="24"/>
          <w:szCs w:val="24"/>
        </w:rPr>
        <w:t xml:space="preserve"> a one stop shop community </w:t>
      </w:r>
      <w:r w:rsidR="00131981">
        <w:rPr>
          <w:rFonts w:ascii="Arial" w:hAnsi="Arial" w:cs="Arial"/>
          <w:sz w:val="24"/>
          <w:szCs w:val="24"/>
        </w:rPr>
        <w:t>service</w:t>
      </w:r>
      <w:r w:rsidR="00826FC1">
        <w:rPr>
          <w:rFonts w:ascii="Arial" w:hAnsi="Arial" w:cs="Arial"/>
          <w:sz w:val="24"/>
          <w:szCs w:val="24"/>
        </w:rPr>
        <w:t xml:space="preserve"> centre</w:t>
      </w:r>
      <w:r w:rsidR="00131981">
        <w:rPr>
          <w:rFonts w:ascii="Arial" w:hAnsi="Arial" w:cs="Arial"/>
          <w:sz w:val="24"/>
          <w:szCs w:val="24"/>
        </w:rPr>
        <w:t>.</w:t>
      </w:r>
      <w:r w:rsidR="007D35BE">
        <w:rPr>
          <w:rFonts w:ascii="Arial" w:hAnsi="Arial" w:cs="Arial"/>
          <w:sz w:val="24"/>
          <w:szCs w:val="24"/>
        </w:rPr>
        <w:t xml:space="preserve"> </w:t>
      </w:r>
      <w:r w:rsidR="00802072">
        <w:rPr>
          <w:rFonts w:ascii="Arial" w:hAnsi="Arial" w:cs="Arial"/>
          <w:sz w:val="24"/>
          <w:szCs w:val="24"/>
        </w:rPr>
        <w:t xml:space="preserve">The plan would cater for the local, provincial and national </w:t>
      </w:r>
      <w:r w:rsidR="007B7278">
        <w:rPr>
          <w:rFonts w:ascii="Arial" w:hAnsi="Arial" w:cs="Arial"/>
          <w:sz w:val="24"/>
          <w:szCs w:val="24"/>
        </w:rPr>
        <w:t>government</w:t>
      </w:r>
      <w:r w:rsidR="00802072">
        <w:rPr>
          <w:rFonts w:ascii="Arial" w:hAnsi="Arial" w:cs="Arial"/>
          <w:sz w:val="24"/>
          <w:szCs w:val="24"/>
        </w:rPr>
        <w:t xml:space="preserve"> services precinct. The </w:t>
      </w:r>
      <w:proofErr w:type="spellStart"/>
      <w:r w:rsidR="00802072">
        <w:rPr>
          <w:rFonts w:ascii="Arial" w:hAnsi="Arial" w:cs="Arial"/>
          <w:sz w:val="24"/>
          <w:szCs w:val="24"/>
        </w:rPr>
        <w:t>Sizakala</w:t>
      </w:r>
      <w:proofErr w:type="spellEnd"/>
      <w:r w:rsidR="00802072">
        <w:rPr>
          <w:rFonts w:ascii="Arial" w:hAnsi="Arial" w:cs="Arial"/>
          <w:sz w:val="24"/>
          <w:szCs w:val="24"/>
        </w:rPr>
        <w:t xml:space="preserve"> centre</w:t>
      </w:r>
      <w:r w:rsidR="00495B96">
        <w:rPr>
          <w:rFonts w:ascii="Arial" w:hAnsi="Arial" w:cs="Arial"/>
          <w:sz w:val="24"/>
          <w:szCs w:val="24"/>
        </w:rPr>
        <w:t xml:space="preserve"> and the Business </w:t>
      </w:r>
      <w:r w:rsidR="00071322">
        <w:rPr>
          <w:rFonts w:ascii="Arial" w:hAnsi="Arial" w:cs="Arial"/>
          <w:sz w:val="24"/>
          <w:szCs w:val="24"/>
        </w:rPr>
        <w:t>h</w:t>
      </w:r>
      <w:r w:rsidR="00495B96">
        <w:rPr>
          <w:rFonts w:ascii="Arial" w:hAnsi="Arial" w:cs="Arial"/>
          <w:sz w:val="24"/>
          <w:szCs w:val="24"/>
        </w:rPr>
        <w:t>ive</w:t>
      </w:r>
      <w:r w:rsidR="00071322">
        <w:rPr>
          <w:rFonts w:ascii="Arial" w:hAnsi="Arial" w:cs="Arial"/>
          <w:sz w:val="24"/>
          <w:szCs w:val="24"/>
        </w:rPr>
        <w:t xml:space="preserve"> </w:t>
      </w:r>
      <w:r w:rsidR="00802072">
        <w:rPr>
          <w:rFonts w:ascii="Arial" w:hAnsi="Arial" w:cs="Arial"/>
          <w:sz w:val="24"/>
          <w:szCs w:val="24"/>
        </w:rPr>
        <w:t xml:space="preserve">would house </w:t>
      </w:r>
      <w:r w:rsidR="007B7278">
        <w:rPr>
          <w:rFonts w:ascii="Arial" w:hAnsi="Arial" w:cs="Arial"/>
          <w:sz w:val="24"/>
          <w:szCs w:val="24"/>
        </w:rPr>
        <w:t xml:space="preserve">variety of </w:t>
      </w:r>
      <w:r w:rsidR="00802072">
        <w:rPr>
          <w:rFonts w:ascii="Arial" w:hAnsi="Arial" w:cs="Arial"/>
          <w:sz w:val="24"/>
          <w:szCs w:val="24"/>
        </w:rPr>
        <w:t xml:space="preserve">municipal services </w:t>
      </w:r>
      <w:r w:rsidR="007B7278">
        <w:rPr>
          <w:rFonts w:ascii="Arial" w:hAnsi="Arial" w:cs="Arial"/>
          <w:sz w:val="24"/>
          <w:szCs w:val="24"/>
        </w:rPr>
        <w:t>and</w:t>
      </w:r>
      <w:r w:rsidR="00826FC1">
        <w:rPr>
          <w:rFonts w:ascii="Arial" w:hAnsi="Arial" w:cs="Arial"/>
          <w:sz w:val="24"/>
          <w:szCs w:val="24"/>
        </w:rPr>
        <w:t xml:space="preserve"> a fire station for the benefit of the Mpumalanga Community.</w:t>
      </w:r>
      <w:r w:rsidR="00BE2E6B">
        <w:rPr>
          <w:rFonts w:ascii="Arial" w:hAnsi="Arial" w:cs="Arial"/>
          <w:sz w:val="24"/>
          <w:szCs w:val="24"/>
        </w:rPr>
        <w:t xml:space="preserve"> </w:t>
      </w:r>
      <w:r w:rsidR="00287288">
        <w:rPr>
          <w:rFonts w:ascii="Arial" w:hAnsi="Arial" w:cs="Arial"/>
          <w:sz w:val="24"/>
          <w:szCs w:val="24"/>
        </w:rPr>
        <w:t>H</w:t>
      </w:r>
      <w:r w:rsidR="007D35BE">
        <w:rPr>
          <w:rFonts w:ascii="Arial" w:hAnsi="Arial" w:cs="Arial"/>
          <w:sz w:val="24"/>
          <w:szCs w:val="24"/>
        </w:rPr>
        <w:t xml:space="preserve">er role was to </w:t>
      </w:r>
      <w:r w:rsidR="007B7278">
        <w:rPr>
          <w:rFonts w:ascii="Arial" w:hAnsi="Arial" w:cs="Arial"/>
          <w:sz w:val="24"/>
          <w:szCs w:val="24"/>
        </w:rPr>
        <w:t xml:space="preserve">facilitate and </w:t>
      </w:r>
      <w:r w:rsidR="007D35BE">
        <w:rPr>
          <w:rFonts w:ascii="Arial" w:hAnsi="Arial" w:cs="Arial"/>
          <w:sz w:val="24"/>
          <w:szCs w:val="24"/>
        </w:rPr>
        <w:t xml:space="preserve">formulate agreements with service providers for purposes </w:t>
      </w:r>
      <w:r w:rsidR="00EA29A1">
        <w:rPr>
          <w:rFonts w:ascii="Arial" w:hAnsi="Arial" w:cs="Arial"/>
          <w:sz w:val="24"/>
          <w:szCs w:val="24"/>
        </w:rPr>
        <w:t>engineering</w:t>
      </w:r>
      <w:r w:rsidR="007B7278">
        <w:rPr>
          <w:rFonts w:ascii="Arial" w:hAnsi="Arial" w:cs="Arial"/>
          <w:sz w:val="24"/>
          <w:szCs w:val="24"/>
        </w:rPr>
        <w:t xml:space="preserve"> and </w:t>
      </w:r>
      <w:r w:rsidR="007D35BE">
        <w:rPr>
          <w:rFonts w:ascii="Arial" w:hAnsi="Arial" w:cs="Arial"/>
          <w:sz w:val="24"/>
          <w:szCs w:val="24"/>
        </w:rPr>
        <w:t>construction</w:t>
      </w:r>
      <w:r w:rsidR="007B7278">
        <w:rPr>
          <w:rFonts w:ascii="Arial" w:hAnsi="Arial" w:cs="Arial"/>
          <w:sz w:val="24"/>
          <w:szCs w:val="24"/>
        </w:rPr>
        <w:t xml:space="preserve">. She was </w:t>
      </w:r>
      <w:r w:rsidR="00EA29A1">
        <w:rPr>
          <w:rFonts w:ascii="Arial" w:hAnsi="Arial" w:cs="Arial"/>
          <w:sz w:val="24"/>
          <w:szCs w:val="24"/>
        </w:rPr>
        <w:t>the</w:t>
      </w:r>
      <w:r w:rsidR="007B7278">
        <w:rPr>
          <w:rFonts w:ascii="Arial" w:hAnsi="Arial" w:cs="Arial"/>
          <w:sz w:val="24"/>
          <w:szCs w:val="24"/>
        </w:rPr>
        <w:t xml:space="preserve"> liaison</w:t>
      </w:r>
      <w:r w:rsidR="00287288">
        <w:rPr>
          <w:rFonts w:ascii="Arial" w:hAnsi="Arial" w:cs="Arial"/>
          <w:sz w:val="24"/>
          <w:szCs w:val="24"/>
        </w:rPr>
        <w:t xml:space="preserve"> between </w:t>
      </w:r>
      <w:r w:rsidR="007B7278">
        <w:rPr>
          <w:rFonts w:ascii="Arial" w:hAnsi="Arial" w:cs="Arial"/>
          <w:sz w:val="24"/>
          <w:szCs w:val="24"/>
        </w:rPr>
        <w:t xml:space="preserve">various appointed </w:t>
      </w:r>
      <w:r w:rsidR="00287288">
        <w:rPr>
          <w:rFonts w:ascii="Arial" w:hAnsi="Arial" w:cs="Arial"/>
          <w:sz w:val="24"/>
          <w:szCs w:val="24"/>
        </w:rPr>
        <w:t xml:space="preserve">service providers and the applicant.  </w:t>
      </w:r>
      <w:r w:rsidR="007D35BE">
        <w:rPr>
          <w:rFonts w:ascii="Arial" w:hAnsi="Arial" w:cs="Arial"/>
          <w:sz w:val="24"/>
          <w:szCs w:val="24"/>
        </w:rPr>
        <w:t xml:space="preserve"> </w:t>
      </w:r>
      <w:r w:rsidR="007B7278">
        <w:rPr>
          <w:rFonts w:ascii="Arial" w:hAnsi="Arial" w:cs="Arial"/>
          <w:sz w:val="24"/>
          <w:szCs w:val="24"/>
        </w:rPr>
        <w:t>She reached a stage where she advertised the contracts.</w:t>
      </w:r>
    </w:p>
    <w:p w:rsidR="00381D3F" w:rsidRDefault="00381D3F" w:rsidP="00381D3F">
      <w:pPr>
        <w:spacing w:after="0" w:line="360" w:lineRule="auto"/>
        <w:jc w:val="both"/>
        <w:rPr>
          <w:rFonts w:ascii="Arial" w:hAnsi="Arial" w:cs="Arial"/>
          <w:sz w:val="24"/>
          <w:szCs w:val="24"/>
        </w:rPr>
      </w:pPr>
    </w:p>
    <w:p w:rsidR="0015380A" w:rsidRDefault="00287288" w:rsidP="00381D3F">
      <w:pPr>
        <w:spacing w:after="0" w:line="360" w:lineRule="auto"/>
        <w:jc w:val="both"/>
        <w:rPr>
          <w:rFonts w:ascii="Arial" w:hAnsi="Arial" w:cs="Arial"/>
          <w:sz w:val="24"/>
          <w:szCs w:val="24"/>
        </w:rPr>
      </w:pPr>
      <w:r>
        <w:rPr>
          <w:rFonts w:ascii="Arial" w:hAnsi="Arial" w:cs="Arial"/>
          <w:sz w:val="24"/>
          <w:szCs w:val="24"/>
        </w:rPr>
        <w:t>[1</w:t>
      </w:r>
      <w:r w:rsidR="005331FA">
        <w:rPr>
          <w:rFonts w:ascii="Arial" w:hAnsi="Arial" w:cs="Arial"/>
          <w:sz w:val="24"/>
          <w:szCs w:val="24"/>
        </w:rPr>
        <w:t>8</w:t>
      </w:r>
      <w:r>
        <w:rPr>
          <w:rFonts w:ascii="Arial" w:hAnsi="Arial" w:cs="Arial"/>
          <w:sz w:val="24"/>
          <w:szCs w:val="24"/>
        </w:rPr>
        <w:t xml:space="preserve">] </w:t>
      </w:r>
      <w:r w:rsidR="000900FA">
        <w:rPr>
          <w:rFonts w:ascii="Arial" w:hAnsi="Arial" w:cs="Arial"/>
          <w:sz w:val="24"/>
          <w:szCs w:val="24"/>
        </w:rPr>
        <w:tab/>
      </w:r>
      <w:r w:rsidR="009E11B1">
        <w:rPr>
          <w:rFonts w:ascii="Arial" w:hAnsi="Arial" w:cs="Arial"/>
          <w:sz w:val="24"/>
          <w:szCs w:val="24"/>
        </w:rPr>
        <w:t xml:space="preserve">During 2018, </w:t>
      </w:r>
      <w:r w:rsidR="001D03DB">
        <w:rPr>
          <w:rFonts w:ascii="Arial" w:hAnsi="Arial" w:cs="Arial"/>
          <w:sz w:val="24"/>
          <w:szCs w:val="24"/>
        </w:rPr>
        <w:t xml:space="preserve">and in approval of the applicant’s </w:t>
      </w:r>
      <w:r>
        <w:rPr>
          <w:rFonts w:ascii="Arial" w:hAnsi="Arial" w:cs="Arial"/>
          <w:sz w:val="24"/>
          <w:szCs w:val="24"/>
        </w:rPr>
        <w:t xml:space="preserve">project, the </w:t>
      </w:r>
      <w:r w:rsidR="0076252A">
        <w:rPr>
          <w:rFonts w:ascii="Arial" w:hAnsi="Arial" w:cs="Arial"/>
          <w:sz w:val="24"/>
          <w:szCs w:val="24"/>
        </w:rPr>
        <w:t>N</w:t>
      </w:r>
      <w:r>
        <w:rPr>
          <w:rFonts w:ascii="Arial" w:hAnsi="Arial" w:cs="Arial"/>
          <w:sz w:val="24"/>
          <w:szCs w:val="24"/>
        </w:rPr>
        <w:t xml:space="preserve">ational </w:t>
      </w:r>
      <w:r w:rsidR="0076252A">
        <w:rPr>
          <w:rFonts w:ascii="Arial" w:hAnsi="Arial" w:cs="Arial"/>
          <w:sz w:val="24"/>
          <w:szCs w:val="24"/>
        </w:rPr>
        <w:t>T</w:t>
      </w:r>
      <w:r>
        <w:rPr>
          <w:rFonts w:ascii="Arial" w:hAnsi="Arial" w:cs="Arial"/>
          <w:sz w:val="24"/>
          <w:szCs w:val="24"/>
        </w:rPr>
        <w:t xml:space="preserve">reasury allocated funding in excess of some </w:t>
      </w:r>
      <w:r w:rsidR="009E11B1">
        <w:rPr>
          <w:rFonts w:ascii="Arial" w:hAnsi="Arial" w:cs="Arial"/>
          <w:sz w:val="24"/>
          <w:szCs w:val="24"/>
        </w:rPr>
        <w:t>hundred</w:t>
      </w:r>
      <w:r>
        <w:rPr>
          <w:rFonts w:ascii="Arial" w:hAnsi="Arial" w:cs="Arial"/>
          <w:sz w:val="24"/>
          <w:szCs w:val="24"/>
        </w:rPr>
        <w:t xml:space="preserve"> million rand. </w:t>
      </w:r>
      <w:r w:rsidR="00D530F5">
        <w:rPr>
          <w:rFonts w:ascii="Arial" w:hAnsi="Arial" w:cs="Arial"/>
          <w:sz w:val="24"/>
          <w:szCs w:val="24"/>
        </w:rPr>
        <w:t xml:space="preserve">As part of the </w:t>
      </w:r>
      <w:r>
        <w:rPr>
          <w:rFonts w:ascii="Arial" w:hAnsi="Arial" w:cs="Arial"/>
          <w:sz w:val="24"/>
          <w:szCs w:val="24"/>
        </w:rPr>
        <w:t>preparation for the</w:t>
      </w:r>
      <w:r w:rsidR="00D530F5">
        <w:rPr>
          <w:rFonts w:ascii="Arial" w:hAnsi="Arial" w:cs="Arial"/>
          <w:sz w:val="24"/>
          <w:szCs w:val="24"/>
        </w:rPr>
        <w:t xml:space="preserve"> construction, engineers</w:t>
      </w:r>
      <w:r w:rsidR="00BE2E6B">
        <w:rPr>
          <w:rFonts w:ascii="Arial" w:hAnsi="Arial" w:cs="Arial"/>
          <w:sz w:val="24"/>
          <w:szCs w:val="24"/>
        </w:rPr>
        <w:t>,</w:t>
      </w:r>
      <w:r w:rsidR="00D530F5">
        <w:rPr>
          <w:rFonts w:ascii="Arial" w:hAnsi="Arial" w:cs="Arial"/>
          <w:sz w:val="24"/>
          <w:szCs w:val="24"/>
        </w:rPr>
        <w:t xml:space="preserve"> land surveyors</w:t>
      </w:r>
      <w:r w:rsidR="00BE2E6B">
        <w:rPr>
          <w:rFonts w:ascii="Arial" w:hAnsi="Arial" w:cs="Arial"/>
          <w:sz w:val="24"/>
          <w:szCs w:val="24"/>
        </w:rPr>
        <w:t>,</w:t>
      </w:r>
      <w:r w:rsidR="00D530F5">
        <w:rPr>
          <w:rFonts w:ascii="Arial" w:hAnsi="Arial" w:cs="Arial"/>
          <w:sz w:val="24"/>
          <w:szCs w:val="24"/>
        </w:rPr>
        <w:t xml:space="preserve"> and </w:t>
      </w:r>
      <w:r w:rsidR="009E11B1">
        <w:rPr>
          <w:rFonts w:ascii="Arial" w:hAnsi="Arial" w:cs="Arial"/>
          <w:sz w:val="24"/>
          <w:szCs w:val="24"/>
        </w:rPr>
        <w:t>architect</w:t>
      </w:r>
      <w:r w:rsidR="00D530F5">
        <w:rPr>
          <w:rFonts w:ascii="Arial" w:hAnsi="Arial" w:cs="Arial"/>
          <w:sz w:val="24"/>
          <w:szCs w:val="24"/>
        </w:rPr>
        <w:t xml:space="preserve"> consultants had to be </w:t>
      </w:r>
      <w:r w:rsidR="00D530F5">
        <w:rPr>
          <w:rFonts w:ascii="Arial" w:hAnsi="Arial" w:cs="Arial"/>
          <w:sz w:val="24"/>
          <w:szCs w:val="24"/>
        </w:rPr>
        <w:lastRenderedPageBreak/>
        <w:t xml:space="preserve">contracted to conduct a </w:t>
      </w:r>
      <w:r w:rsidR="009E11B1">
        <w:rPr>
          <w:rFonts w:ascii="Arial" w:hAnsi="Arial" w:cs="Arial"/>
          <w:sz w:val="24"/>
          <w:szCs w:val="24"/>
        </w:rPr>
        <w:t>construction</w:t>
      </w:r>
      <w:r w:rsidR="00D530F5">
        <w:rPr>
          <w:rFonts w:ascii="Arial" w:hAnsi="Arial" w:cs="Arial"/>
          <w:sz w:val="24"/>
          <w:szCs w:val="24"/>
        </w:rPr>
        <w:t xml:space="preserve"> assessment on the property.  </w:t>
      </w:r>
      <w:r w:rsidR="00BE2E6B">
        <w:rPr>
          <w:rFonts w:ascii="Arial" w:hAnsi="Arial" w:cs="Arial"/>
          <w:sz w:val="24"/>
          <w:szCs w:val="24"/>
        </w:rPr>
        <w:t xml:space="preserve">Ms. </w:t>
      </w:r>
      <w:proofErr w:type="spellStart"/>
      <w:r w:rsidR="00BE2E6B">
        <w:rPr>
          <w:rFonts w:ascii="Arial" w:hAnsi="Arial" w:cs="Arial"/>
          <w:sz w:val="24"/>
          <w:szCs w:val="24"/>
        </w:rPr>
        <w:t>Ntshanga</w:t>
      </w:r>
      <w:proofErr w:type="spellEnd"/>
      <w:r w:rsidR="00BE2E6B">
        <w:rPr>
          <w:rFonts w:ascii="Arial" w:hAnsi="Arial" w:cs="Arial"/>
          <w:sz w:val="24"/>
          <w:szCs w:val="24"/>
        </w:rPr>
        <w:t xml:space="preserve"> testified that d</w:t>
      </w:r>
      <w:r w:rsidR="009E11B1">
        <w:rPr>
          <w:rFonts w:ascii="Arial" w:hAnsi="Arial" w:cs="Arial"/>
          <w:sz w:val="24"/>
          <w:szCs w:val="24"/>
        </w:rPr>
        <w:t>uring 2021, t</w:t>
      </w:r>
      <w:r w:rsidR="00D530F5">
        <w:rPr>
          <w:rFonts w:ascii="Arial" w:hAnsi="Arial" w:cs="Arial"/>
          <w:sz w:val="24"/>
          <w:szCs w:val="24"/>
        </w:rPr>
        <w:t>he public participation process had to also commence, so she visited the ward councillor</w:t>
      </w:r>
      <w:r w:rsidR="00735822">
        <w:rPr>
          <w:rFonts w:ascii="Arial" w:hAnsi="Arial" w:cs="Arial"/>
          <w:sz w:val="24"/>
          <w:szCs w:val="24"/>
        </w:rPr>
        <w:t xml:space="preserve">, Mr. </w:t>
      </w:r>
      <w:proofErr w:type="spellStart"/>
      <w:r w:rsidR="00735822">
        <w:rPr>
          <w:rFonts w:ascii="Arial" w:hAnsi="Arial" w:cs="Arial"/>
          <w:sz w:val="24"/>
          <w:szCs w:val="24"/>
        </w:rPr>
        <w:t>Sikhakhane</w:t>
      </w:r>
      <w:proofErr w:type="spellEnd"/>
      <w:r w:rsidR="00D530F5">
        <w:rPr>
          <w:rFonts w:ascii="Arial" w:hAnsi="Arial" w:cs="Arial"/>
          <w:sz w:val="24"/>
          <w:szCs w:val="24"/>
        </w:rPr>
        <w:t xml:space="preserve"> Among others, she also n</w:t>
      </w:r>
      <w:r w:rsidR="009E11B1">
        <w:rPr>
          <w:rFonts w:ascii="Arial" w:hAnsi="Arial" w:cs="Arial"/>
          <w:sz w:val="24"/>
          <w:szCs w:val="24"/>
        </w:rPr>
        <w:t>e</w:t>
      </w:r>
      <w:r w:rsidR="00D530F5">
        <w:rPr>
          <w:rFonts w:ascii="Arial" w:hAnsi="Arial" w:cs="Arial"/>
          <w:sz w:val="24"/>
          <w:szCs w:val="24"/>
        </w:rPr>
        <w:t>ed</w:t>
      </w:r>
      <w:r w:rsidR="009E11B1">
        <w:rPr>
          <w:rFonts w:ascii="Arial" w:hAnsi="Arial" w:cs="Arial"/>
          <w:sz w:val="24"/>
          <w:szCs w:val="24"/>
        </w:rPr>
        <w:t>ed</w:t>
      </w:r>
      <w:r w:rsidR="00D530F5">
        <w:rPr>
          <w:rFonts w:ascii="Arial" w:hAnsi="Arial" w:cs="Arial"/>
          <w:sz w:val="24"/>
          <w:szCs w:val="24"/>
        </w:rPr>
        <w:t xml:space="preserve"> to enquire why the top soil had been removed on the property. The ward</w:t>
      </w:r>
      <w:r w:rsidR="003E5E62">
        <w:rPr>
          <w:rFonts w:ascii="Arial" w:hAnsi="Arial" w:cs="Arial"/>
          <w:sz w:val="24"/>
          <w:szCs w:val="24"/>
        </w:rPr>
        <w:t xml:space="preserve"> councillor</w:t>
      </w:r>
      <w:r w:rsidR="00D530F5">
        <w:rPr>
          <w:rFonts w:ascii="Arial" w:hAnsi="Arial" w:cs="Arial"/>
          <w:sz w:val="24"/>
          <w:szCs w:val="24"/>
        </w:rPr>
        <w:t xml:space="preserve"> </w:t>
      </w:r>
      <w:r w:rsidR="003E5E62">
        <w:rPr>
          <w:rFonts w:ascii="Arial" w:hAnsi="Arial" w:cs="Arial"/>
          <w:sz w:val="24"/>
          <w:szCs w:val="24"/>
        </w:rPr>
        <w:t xml:space="preserve">provided Ms. </w:t>
      </w:r>
      <w:proofErr w:type="spellStart"/>
      <w:r w:rsidR="003E5E62">
        <w:rPr>
          <w:rFonts w:ascii="Arial" w:hAnsi="Arial" w:cs="Arial"/>
          <w:sz w:val="24"/>
          <w:szCs w:val="24"/>
        </w:rPr>
        <w:t>Nshanga</w:t>
      </w:r>
      <w:proofErr w:type="spellEnd"/>
      <w:r w:rsidR="003E5E62">
        <w:rPr>
          <w:rFonts w:ascii="Arial" w:hAnsi="Arial" w:cs="Arial"/>
          <w:sz w:val="24"/>
          <w:szCs w:val="24"/>
        </w:rPr>
        <w:t xml:space="preserve"> with an undertaking to investigate the matter. </w:t>
      </w:r>
      <w:r w:rsidR="00D530F5">
        <w:rPr>
          <w:rFonts w:ascii="Arial" w:hAnsi="Arial" w:cs="Arial"/>
          <w:sz w:val="24"/>
          <w:szCs w:val="24"/>
        </w:rPr>
        <w:t xml:space="preserve"> </w:t>
      </w:r>
    </w:p>
    <w:p w:rsidR="00381D3F" w:rsidRDefault="00381D3F" w:rsidP="00381D3F">
      <w:pPr>
        <w:spacing w:after="0" w:line="360" w:lineRule="auto"/>
        <w:jc w:val="both"/>
        <w:rPr>
          <w:rFonts w:ascii="Arial" w:hAnsi="Arial" w:cs="Arial"/>
          <w:sz w:val="24"/>
          <w:szCs w:val="24"/>
        </w:rPr>
      </w:pPr>
    </w:p>
    <w:p w:rsidR="00287288" w:rsidRDefault="0015380A" w:rsidP="00381D3F">
      <w:pPr>
        <w:spacing w:after="0" w:line="360" w:lineRule="auto"/>
        <w:jc w:val="both"/>
        <w:rPr>
          <w:rFonts w:ascii="Arial" w:hAnsi="Arial" w:cs="Arial"/>
          <w:sz w:val="24"/>
          <w:szCs w:val="24"/>
        </w:rPr>
      </w:pPr>
      <w:r>
        <w:rPr>
          <w:rFonts w:ascii="Arial" w:hAnsi="Arial" w:cs="Arial"/>
          <w:sz w:val="24"/>
          <w:szCs w:val="24"/>
        </w:rPr>
        <w:t>[1</w:t>
      </w:r>
      <w:r w:rsidR="005331FA">
        <w:rPr>
          <w:rFonts w:ascii="Arial" w:hAnsi="Arial" w:cs="Arial"/>
          <w:sz w:val="24"/>
          <w:szCs w:val="24"/>
        </w:rPr>
        <w:t>9</w:t>
      </w:r>
      <w:r>
        <w:rPr>
          <w:rFonts w:ascii="Arial" w:hAnsi="Arial" w:cs="Arial"/>
          <w:sz w:val="24"/>
          <w:szCs w:val="24"/>
        </w:rPr>
        <w:t>]</w:t>
      </w:r>
      <w:r w:rsidR="000900FA">
        <w:rPr>
          <w:rFonts w:ascii="Arial" w:hAnsi="Arial" w:cs="Arial"/>
          <w:sz w:val="24"/>
          <w:szCs w:val="24"/>
        </w:rPr>
        <w:tab/>
      </w:r>
      <w:r w:rsidR="00D530F5">
        <w:rPr>
          <w:rFonts w:ascii="Arial" w:hAnsi="Arial" w:cs="Arial"/>
          <w:sz w:val="24"/>
          <w:szCs w:val="24"/>
        </w:rPr>
        <w:t xml:space="preserve">Together with other stakeholders who had various </w:t>
      </w:r>
      <w:r w:rsidR="009E11B1">
        <w:rPr>
          <w:rFonts w:ascii="Arial" w:hAnsi="Arial" w:cs="Arial"/>
          <w:sz w:val="24"/>
          <w:szCs w:val="24"/>
        </w:rPr>
        <w:t xml:space="preserve">roles and </w:t>
      </w:r>
      <w:r w:rsidR="00D530F5">
        <w:rPr>
          <w:rFonts w:ascii="Arial" w:hAnsi="Arial" w:cs="Arial"/>
          <w:sz w:val="24"/>
          <w:szCs w:val="24"/>
        </w:rPr>
        <w:t xml:space="preserve">interests on the property, </w:t>
      </w:r>
      <w:r w:rsidR="003E5E62">
        <w:rPr>
          <w:rFonts w:ascii="Arial" w:hAnsi="Arial" w:cs="Arial"/>
          <w:sz w:val="24"/>
          <w:szCs w:val="24"/>
        </w:rPr>
        <w:t xml:space="preserve">Ms. </w:t>
      </w:r>
      <w:proofErr w:type="spellStart"/>
      <w:r w:rsidR="003E5E62">
        <w:rPr>
          <w:rFonts w:ascii="Arial" w:hAnsi="Arial" w:cs="Arial"/>
          <w:sz w:val="24"/>
          <w:szCs w:val="24"/>
        </w:rPr>
        <w:t>Ntshanga</w:t>
      </w:r>
      <w:proofErr w:type="spellEnd"/>
      <w:r w:rsidR="003E5E62">
        <w:rPr>
          <w:rFonts w:ascii="Arial" w:hAnsi="Arial" w:cs="Arial"/>
          <w:sz w:val="24"/>
          <w:szCs w:val="24"/>
        </w:rPr>
        <w:t xml:space="preserve"> </w:t>
      </w:r>
      <w:r w:rsidR="00D530F5">
        <w:rPr>
          <w:rFonts w:ascii="Arial" w:hAnsi="Arial" w:cs="Arial"/>
          <w:sz w:val="24"/>
          <w:szCs w:val="24"/>
        </w:rPr>
        <w:t xml:space="preserve">visited the traditional </w:t>
      </w:r>
      <w:r w:rsidR="009E11B1">
        <w:rPr>
          <w:rFonts w:ascii="Arial" w:hAnsi="Arial" w:cs="Arial"/>
          <w:sz w:val="24"/>
          <w:szCs w:val="24"/>
        </w:rPr>
        <w:t xml:space="preserve">council. </w:t>
      </w:r>
      <w:r>
        <w:rPr>
          <w:rFonts w:ascii="Arial" w:hAnsi="Arial" w:cs="Arial"/>
          <w:sz w:val="24"/>
          <w:szCs w:val="24"/>
        </w:rPr>
        <w:t>Among others</w:t>
      </w:r>
      <w:r w:rsidR="00BE2E6B">
        <w:rPr>
          <w:rFonts w:ascii="Arial" w:hAnsi="Arial" w:cs="Arial"/>
          <w:sz w:val="24"/>
          <w:szCs w:val="24"/>
        </w:rPr>
        <w:t>,</w:t>
      </w:r>
      <w:r>
        <w:rPr>
          <w:rFonts w:ascii="Arial" w:hAnsi="Arial" w:cs="Arial"/>
          <w:sz w:val="24"/>
          <w:szCs w:val="24"/>
        </w:rPr>
        <w:t xml:space="preserve"> they presented the plan; the contract list and emphasised the objectives of the </w:t>
      </w:r>
      <w:r w:rsidR="00735822">
        <w:rPr>
          <w:rFonts w:ascii="Arial" w:hAnsi="Arial" w:cs="Arial"/>
          <w:sz w:val="24"/>
          <w:szCs w:val="24"/>
        </w:rPr>
        <w:t>t</w:t>
      </w:r>
      <w:r>
        <w:rPr>
          <w:rFonts w:ascii="Arial" w:hAnsi="Arial" w:cs="Arial"/>
          <w:sz w:val="24"/>
          <w:szCs w:val="24"/>
        </w:rPr>
        <w:t xml:space="preserve">own precinct. </w:t>
      </w:r>
      <w:r w:rsidR="003E5E62">
        <w:rPr>
          <w:rFonts w:ascii="Arial" w:hAnsi="Arial" w:cs="Arial"/>
          <w:sz w:val="24"/>
          <w:szCs w:val="24"/>
        </w:rPr>
        <w:t xml:space="preserve">It was during these visits that they </w:t>
      </w:r>
      <w:r>
        <w:rPr>
          <w:rFonts w:ascii="Arial" w:hAnsi="Arial" w:cs="Arial"/>
          <w:sz w:val="24"/>
          <w:szCs w:val="24"/>
        </w:rPr>
        <w:t xml:space="preserve">were informed that the </w:t>
      </w:r>
      <w:proofErr w:type="spellStart"/>
      <w:r>
        <w:rPr>
          <w:rFonts w:ascii="Arial" w:hAnsi="Arial" w:cs="Arial"/>
          <w:sz w:val="24"/>
          <w:szCs w:val="24"/>
        </w:rPr>
        <w:t>Inkosi</w:t>
      </w:r>
      <w:proofErr w:type="spellEnd"/>
      <w:r>
        <w:rPr>
          <w:rFonts w:ascii="Arial" w:hAnsi="Arial" w:cs="Arial"/>
          <w:sz w:val="24"/>
          <w:szCs w:val="24"/>
        </w:rPr>
        <w:t xml:space="preserve"> </w:t>
      </w:r>
      <w:proofErr w:type="spellStart"/>
      <w:r>
        <w:rPr>
          <w:rFonts w:ascii="Arial" w:hAnsi="Arial" w:cs="Arial"/>
          <w:sz w:val="24"/>
          <w:szCs w:val="24"/>
        </w:rPr>
        <w:t>Mkhize</w:t>
      </w:r>
      <w:proofErr w:type="spellEnd"/>
      <w:r>
        <w:rPr>
          <w:rFonts w:ascii="Arial" w:hAnsi="Arial" w:cs="Arial"/>
          <w:sz w:val="24"/>
          <w:szCs w:val="24"/>
        </w:rPr>
        <w:t xml:space="preserve"> who was </w:t>
      </w:r>
      <w:r w:rsidR="003E5E62">
        <w:rPr>
          <w:rFonts w:ascii="Arial" w:hAnsi="Arial" w:cs="Arial"/>
          <w:sz w:val="24"/>
          <w:szCs w:val="24"/>
        </w:rPr>
        <w:t xml:space="preserve">their original point of contact, and </w:t>
      </w:r>
      <w:r>
        <w:rPr>
          <w:rFonts w:ascii="Arial" w:hAnsi="Arial" w:cs="Arial"/>
          <w:sz w:val="24"/>
          <w:szCs w:val="24"/>
        </w:rPr>
        <w:t xml:space="preserve">privy to the processes had succumbed to COVID 19. Acting </w:t>
      </w:r>
      <w:proofErr w:type="spellStart"/>
      <w:r>
        <w:rPr>
          <w:rFonts w:ascii="Arial" w:hAnsi="Arial" w:cs="Arial"/>
          <w:sz w:val="24"/>
          <w:szCs w:val="24"/>
        </w:rPr>
        <w:t>Inkosi</w:t>
      </w:r>
      <w:proofErr w:type="spellEnd"/>
      <w:r>
        <w:rPr>
          <w:rFonts w:ascii="Arial" w:hAnsi="Arial" w:cs="Arial"/>
          <w:sz w:val="24"/>
          <w:szCs w:val="24"/>
        </w:rPr>
        <w:t xml:space="preserve"> Duke </w:t>
      </w:r>
      <w:proofErr w:type="spellStart"/>
      <w:r>
        <w:rPr>
          <w:rFonts w:ascii="Arial" w:hAnsi="Arial" w:cs="Arial"/>
          <w:sz w:val="24"/>
          <w:szCs w:val="24"/>
        </w:rPr>
        <w:t>Mkhize</w:t>
      </w:r>
      <w:proofErr w:type="spellEnd"/>
      <w:r>
        <w:rPr>
          <w:rFonts w:ascii="Arial" w:hAnsi="Arial" w:cs="Arial"/>
          <w:sz w:val="24"/>
          <w:szCs w:val="24"/>
        </w:rPr>
        <w:t xml:space="preserve"> informed </w:t>
      </w:r>
      <w:r w:rsidR="00BE2E6B">
        <w:rPr>
          <w:rFonts w:ascii="Arial" w:hAnsi="Arial" w:cs="Arial"/>
          <w:sz w:val="24"/>
          <w:szCs w:val="24"/>
        </w:rPr>
        <w:t xml:space="preserve">them </w:t>
      </w:r>
      <w:r>
        <w:rPr>
          <w:rFonts w:ascii="Arial" w:hAnsi="Arial" w:cs="Arial"/>
          <w:sz w:val="24"/>
          <w:szCs w:val="24"/>
        </w:rPr>
        <w:t xml:space="preserve">that he did not have much knowledge about the planned or the unfolding processes that were presented. For that reason, it was resolved that Ms. </w:t>
      </w:r>
      <w:proofErr w:type="spellStart"/>
      <w:r>
        <w:rPr>
          <w:rFonts w:ascii="Arial" w:hAnsi="Arial" w:cs="Arial"/>
          <w:sz w:val="24"/>
          <w:szCs w:val="24"/>
        </w:rPr>
        <w:t>Ntshanga</w:t>
      </w:r>
      <w:proofErr w:type="spellEnd"/>
      <w:r>
        <w:rPr>
          <w:rFonts w:ascii="Arial" w:hAnsi="Arial" w:cs="Arial"/>
          <w:sz w:val="24"/>
          <w:szCs w:val="24"/>
        </w:rPr>
        <w:t xml:space="preserve"> and other stakeholders who were in her company would contact the </w:t>
      </w:r>
      <w:r w:rsidR="00E446BE">
        <w:rPr>
          <w:rFonts w:ascii="Arial" w:hAnsi="Arial" w:cs="Arial"/>
          <w:sz w:val="24"/>
          <w:szCs w:val="24"/>
        </w:rPr>
        <w:t>fourth respondent</w:t>
      </w:r>
      <w:r>
        <w:rPr>
          <w:rFonts w:ascii="Arial" w:hAnsi="Arial" w:cs="Arial"/>
          <w:sz w:val="24"/>
          <w:szCs w:val="24"/>
        </w:rPr>
        <w:t>.</w:t>
      </w:r>
      <w:r w:rsidR="00E446BE">
        <w:rPr>
          <w:rFonts w:ascii="Arial" w:hAnsi="Arial" w:cs="Arial"/>
          <w:sz w:val="24"/>
          <w:szCs w:val="24"/>
        </w:rPr>
        <w:t xml:space="preserve"> The meeting was accordingly held with the chairperson of the fourth respondent</w:t>
      </w:r>
      <w:r w:rsidR="00735822">
        <w:rPr>
          <w:rFonts w:ascii="Arial" w:hAnsi="Arial" w:cs="Arial"/>
          <w:sz w:val="24"/>
          <w:szCs w:val="24"/>
        </w:rPr>
        <w:t>, and Mr. Gilmore was also in attendance</w:t>
      </w:r>
      <w:r w:rsidR="00BE2E6B">
        <w:rPr>
          <w:rFonts w:ascii="Arial" w:hAnsi="Arial" w:cs="Arial"/>
          <w:sz w:val="24"/>
          <w:szCs w:val="24"/>
        </w:rPr>
        <w:t>.</w:t>
      </w:r>
      <w:r w:rsidR="00735822">
        <w:rPr>
          <w:rFonts w:ascii="Arial" w:hAnsi="Arial" w:cs="Arial"/>
          <w:sz w:val="24"/>
          <w:szCs w:val="24"/>
        </w:rPr>
        <w:t xml:space="preserve"> The chairperson of the reiterated that the property was </w:t>
      </w:r>
      <w:proofErr w:type="spellStart"/>
      <w:r w:rsidR="00735822">
        <w:rPr>
          <w:rFonts w:ascii="Arial" w:hAnsi="Arial" w:cs="Arial"/>
          <w:sz w:val="24"/>
          <w:szCs w:val="24"/>
        </w:rPr>
        <w:t>se</w:t>
      </w:r>
      <w:proofErr w:type="spellEnd"/>
      <w:r w:rsidR="00735822">
        <w:rPr>
          <w:rFonts w:ascii="Arial" w:hAnsi="Arial" w:cs="Arial"/>
          <w:sz w:val="24"/>
          <w:szCs w:val="24"/>
        </w:rPr>
        <w:t xml:space="preserve"> aside for the planned development.</w:t>
      </w:r>
    </w:p>
    <w:p w:rsidR="00381D3F" w:rsidRDefault="00381D3F" w:rsidP="00381D3F">
      <w:pPr>
        <w:spacing w:after="0" w:line="360" w:lineRule="auto"/>
        <w:jc w:val="both"/>
        <w:rPr>
          <w:rFonts w:ascii="Arial" w:hAnsi="Arial" w:cs="Arial"/>
          <w:sz w:val="24"/>
          <w:szCs w:val="24"/>
        </w:rPr>
      </w:pPr>
    </w:p>
    <w:p w:rsidR="00D81BF2" w:rsidRDefault="00E446BE" w:rsidP="00381D3F">
      <w:pPr>
        <w:spacing w:after="0" w:line="360" w:lineRule="auto"/>
        <w:jc w:val="both"/>
        <w:rPr>
          <w:rFonts w:ascii="Arial" w:hAnsi="Arial" w:cs="Arial"/>
          <w:sz w:val="24"/>
          <w:szCs w:val="24"/>
        </w:rPr>
      </w:pPr>
      <w:r>
        <w:rPr>
          <w:rFonts w:ascii="Arial" w:hAnsi="Arial" w:cs="Arial"/>
          <w:sz w:val="24"/>
          <w:szCs w:val="24"/>
        </w:rPr>
        <w:t>[</w:t>
      </w:r>
      <w:r w:rsidR="005331FA">
        <w:rPr>
          <w:rFonts w:ascii="Arial" w:hAnsi="Arial" w:cs="Arial"/>
          <w:sz w:val="24"/>
          <w:szCs w:val="24"/>
        </w:rPr>
        <w:t>20</w:t>
      </w:r>
      <w:r>
        <w:rPr>
          <w:rFonts w:ascii="Arial" w:hAnsi="Arial" w:cs="Arial"/>
          <w:sz w:val="24"/>
          <w:szCs w:val="24"/>
        </w:rPr>
        <w:t xml:space="preserve">] </w:t>
      </w:r>
      <w:r w:rsidR="000900FA">
        <w:rPr>
          <w:rFonts w:ascii="Arial" w:hAnsi="Arial" w:cs="Arial"/>
          <w:sz w:val="24"/>
          <w:szCs w:val="24"/>
        </w:rPr>
        <w:tab/>
      </w:r>
      <w:r w:rsidR="00E9787E">
        <w:rPr>
          <w:rFonts w:ascii="Arial" w:hAnsi="Arial" w:cs="Arial"/>
          <w:sz w:val="24"/>
          <w:szCs w:val="24"/>
        </w:rPr>
        <w:t xml:space="preserve">On 08 December 2021, it was discovered that the third respondent </w:t>
      </w:r>
      <w:r>
        <w:rPr>
          <w:rFonts w:ascii="Arial" w:hAnsi="Arial" w:cs="Arial"/>
          <w:sz w:val="24"/>
          <w:szCs w:val="24"/>
        </w:rPr>
        <w:t xml:space="preserve">was in occupation of the property and </w:t>
      </w:r>
      <w:r w:rsidR="00E9787E">
        <w:rPr>
          <w:rFonts w:ascii="Arial" w:hAnsi="Arial" w:cs="Arial"/>
          <w:sz w:val="24"/>
          <w:szCs w:val="24"/>
        </w:rPr>
        <w:t xml:space="preserve">had been issued with a </w:t>
      </w:r>
      <w:r>
        <w:rPr>
          <w:rFonts w:ascii="Arial" w:hAnsi="Arial" w:cs="Arial"/>
          <w:sz w:val="24"/>
          <w:szCs w:val="24"/>
        </w:rPr>
        <w:t xml:space="preserve">written </w:t>
      </w:r>
      <w:r w:rsidR="00E9787E">
        <w:rPr>
          <w:rFonts w:ascii="Arial" w:hAnsi="Arial" w:cs="Arial"/>
          <w:sz w:val="24"/>
          <w:szCs w:val="24"/>
        </w:rPr>
        <w:t>consent to occupy</w:t>
      </w:r>
      <w:r>
        <w:rPr>
          <w:rFonts w:ascii="Arial" w:hAnsi="Arial" w:cs="Arial"/>
          <w:sz w:val="24"/>
          <w:szCs w:val="24"/>
        </w:rPr>
        <w:t xml:space="preserve"> on the prescribed </w:t>
      </w:r>
      <w:r w:rsidR="003E5E62">
        <w:rPr>
          <w:rFonts w:ascii="Arial" w:hAnsi="Arial" w:cs="Arial"/>
          <w:sz w:val="24"/>
          <w:szCs w:val="24"/>
        </w:rPr>
        <w:t xml:space="preserve">consent </w:t>
      </w:r>
      <w:r>
        <w:rPr>
          <w:rFonts w:ascii="Arial" w:hAnsi="Arial" w:cs="Arial"/>
          <w:sz w:val="24"/>
          <w:szCs w:val="24"/>
        </w:rPr>
        <w:t>form</w:t>
      </w:r>
      <w:r w:rsidR="003E5E62">
        <w:rPr>
          <w:rStyle w:val="FootnoteReference"/>
          <w:rFonts w:ascii="Arial" w:hAnsi="Arial" w:cs="Arial"/>
          <w:sz w:val="24"/>
          <w:szCs w:val="24"/>
        </w:rPr>
        <w:footnoteReference w:id="3"/>
      </w:r>
      <w:r>
        <w:rPr>
          <w:rFonts w:ascii="Arial" w:hAnsi="Arial" w:cs="Arial"/>
          <w:sz w:val="24"/>
          <w:szCs w:val="24"/>
        </w:rPr>
        <w:t xml:space="preserve">. It became </w:t>
      </w:r>
      <w:r w:rsidR="00655642">
        <w:rPr>
          <w:rFonts w:ascii="Arial" w:hAnsi="Arial" w:cs="Arial"/>
          <w:sz w:val="24"/>
          <w:szCs w:val="24"/>
        </w:rPr>
        <w:t>common cause</w:t>
      </w:r>
      <w:r>
        <w:rPr>
          <w:rFonts w:ascii="Arial" w:hAnsi="Arial" w:cs="Arial"/>
          <w:sz w:val="24"/>
          <w:szCs w:val="24"/>
        </w:rPr>
        <w:t xml:space="preserve"> that such consent was issued</w:t>
      </w:r>
      <w:r w:rsidR="00E9787E">
        <w:rPr>
          <w:rFonts w:ascii="Arial" w:hAnsi="Arial" w:cs="Arial"/>
          <w:sz w:val="24"/>
          <w:szCs w:val="24"/>
        </w:rPr>
        <w:t xml:space="preserve"> </w:t>
      </w:r>
      <w:r>
        <w:rPr>
          <w:rFonts w:ascii="Arial" w:hAnsi="Arial" w:cs="Arial"/>
          <w:sz w:val="24"/>
          <w:szCs w:val="24"/>
        </w:rPr>
        <w:t xml:space="preserve">by the acting </w:t>
      </w:r>
      <w:proofErr w:type="spellStart"/>
      <w:r>
        <w:rPr>
          <w:rFonts w:ascii="Arial" w:hAnsi="Arial" w:cs="Arial"/>
          <w:sz w:val="24"/>
          <w:szCs w:val="24"/>
        </w:rPr>
        <w:t>Inkosi</w:t>
      </w:r>
      <w:proofErr w:type="spellEnd"/>
      <w:r>
        <w:rPr>
          <w:rFonts w:ascii="Arial" w:hAnsi="Arial" w:cs="Arial"/>
          <w:sz w:val="24"/>
          <w:szCs w:val="24"/>
        </w:rPr>
        <w:t xml:space="preserve"> Duke </w:t>
      </w:r>
      <w:proofErr w:type="spellStart"/>
      <w:r>
        <w:rPr>
          <w:rFonts w:ascii="Arial" w:hAnsi="Arial" w:cs="Arial"/>
          <w:sz w:val="24"/>
          <w:szCs w:val="24"/>
        </w:rPr>
        <w:t>Mkhize</w:t>
      </w:r>
      <w:proofErr w:type="spellEnd"/>
      <w:r>
        <w:rPr>
          <w:rFonts w:ascii="Arial" w:hAnsi="Arial" w:cs="Arial"/>
          <w:sz w:val="24"/>
          <w:szCs w:val="24"/>
        </w:rPr>
        <w:t xml:space="preserve"> on 04 November 2020.</w:t>
      </w:r>
      <w:r w:rsidR="00E9787E">
        <w:rPr>
          <w:rFonts w:ascii="Arial" w:hAnsi="Arial" w:cs="Arial"/>
          <w:sz w:val="24"/>
          <w:szCs w:val="24"/>
        </w:rPr>
        <w:t xml:space="preserve"> </w:t>
      </w:r>
      <w:r>
        <w:rPr>
          <w:rFonts w:ascii="Arial" w:hAnsi="Arial" w:cs="Arial"/>
          <w:sz w:val="24"/>
          <w:szCs w:val="24"/>
        </w:rPr>
        <w:t xml:space="preserve">It had the signatures of the acting </w:t>
      </w:r>
      <w:proofErr w:type="spellStart"/>
      <w:r>
        <w:rPr>
          <w:rFonts w:ascii="Arial" w:hAnsi="Arial" w:cs="Arial"/>
          <w:sz w:val="24"/>
          <w:szCs w:val="24"/>
        </w:rPr>
        <w:t>Inkosi</w:t>
      </w:r>
      <w:proofErr w:type="spellEnd"/>
      <w:r w:rsidR="00AA7F42">
        <w:rPr>
          <w:rFonts w:ascii="Arial" w:hAnsi="Arial" w:cs="Arial"/>
          <w:sz w:val="24"/>
          <w:szCs w:val="24"/>
        </w:rPr>
        <w:t>,</w:t>
      </w:r>
      <w:r>
        <w:rPr>
          <w:rFonts w:ascii="Arial" w:hAnsi="Arial" w:cs="Arial"/>
          <w:sz w:val="24"/>
          <w:szCs w:val="24"/>
        </w:rPr>
        <w:t xml:space="preserve"> two members of the council and the secretary. </w:t>
      </w:r>
      <w:r w:rsidR="003E5E62">
        <w:rPr>
          <w:rFonts w:ascii="Arial" w:hAnsi="Arial" w:cs="Arial"/>
          <w:sz w:val="24"/>
          <w:szCs w:val="24"/>
        </w:rPr>
        <w:t>The</w:t>
      </w:r>
      <w:r>
        <w:rPr>
          <w:rFonts w:ascii="Arial" w:hAnsi="Arial" w:cs="Arial"/>
          <w:sz w:val="24"/>
          <w:szCs w:val="24"/>
        </w:rPr>
        <w:t xml:space="preserve"> third respondent</w:t>
      </w:r>
      <w:r w:rsidR="00E9787E">
        <w:rPr>
          <w:rFonts w:ascii="Arial" w:hAnsi="Arial" w:cs="Arial"/>
          <w:sz w:val="24"/>
          <w:szCs w:val="24"/>
        </w:rPr>
        <w:t xml:space="preserve"> had already commenced with earthworks</w:t>
      </w:r>
      <w:r w:rsidR="003E5E62">
        <w:rPr>
          <w:rFonts w:ascii="Arial" w:hAnsi="Arial" w:cs="Arial"/>
          <w:sz w:val="24"/>
          <w:szCs w:val="24"/>
        </w:rPr>
        <w:t>,</w:t>
      </w:r>
      <w:r w:rsidR="00E9787E">
        <w:rPr>
          <w:rFonts w:ascii="Arial" w:hAnsi="Arial" w:cs="Arial"/>
          <w:sz w:val="24"/>
          <w:szCs w:val="24"/>
        </w:rPr>
        <w:t xml:space="preserve"> construction and occupation of the </w:t>
      </w:r>
      <w:r w:rsidR="00071322">
        <w:rPr>
          <w:rFonts w:ascii="Arial" w:hAnsi="Arial" w:cs="Arial"/>
          <w:sz w:val="24"/>
          <w:szCs w:val="24"/>
        </w:rPr>
        <w:t>property</w:t>
      </w:r>
      <w:r w:rsidR="00E9787E">
        <w:rPr>
          <w:rFonts w:ascii="Arial" w:hAnsi="Arial" w:cs="Arial"/>
          <w:sz w:val="24"/>
          <w:szCs w:val="24"/>
        </w:rPr>
        <w:t xml:space="preserve">. </w:t>
      </w:r>
    </w:p>
    <w:p w:rsidR="00381D3F" w:rsidRDefault="00381D3F" w:rsidP="00381D3F">
      <w:pPr>
        <w:spacing w:after="0" w:line="360" w:lineRule="auto"/>
        <w:jc w:val="both"/>
        <w:rPr>
          <w:rFonts w:ascii="Arial" w:hAnsi="Arial" w:cs="Arial"/>
          <w:sz w:val="24"/>
          <w:szCs w:val="24"/>
        </w:rPr>
      </w:pPr>
    </w:p>
    <w:p w:rsidR="00E9787E" w:rsidRDefault="00E9787E" w:rsidP="00381D3F">
      <w:pPr>
        <w:spacing w:after="0" w:line="360" w:lineRule="auto"/>
        <w:jc w:val="both"/>
        <w:rPr>
          <w:rFonts w:ascii="Arial" w:hAnsi="Arial" w:cs="Arial"/>
          <w:sz w:val="24"/>
          <w:szCs w:val="24"/>
        </w:rPr>
      </w:pPr>
      <w:r>
        <w:rPr>
          <w:rFonts w:ascii="Arial" w:hAnsi="Arial" w:cs="Arial"/>
          <w:sz w:val="24"/>
          <w:szCs w:val="24"/>
        </w:rPr>
        <w:t>[</w:t>
      </w:r>
      <w:r w:rsidR="005331FA">
        <w:rPr>
          <w:rFonts w:ascii="Arial" w:hAnsi="Arial" w:cs="Arial"/>
          <w:sz w:val="24"/>
          <w:szCs w:val="24"/>
        </w:rPr>
        <w:t>21</w:t>
      </w:r>
      <w:r>
        <w:rPr>
          <w:rFonts w:ascii="Arial" w:hAnsi="Arial" w:cs="Arial"/>
          <w:sz w:val="24"/>
          <w:szCs w:val="24"/>
        </w:rPr>
        <w:t xml:space="preserve">] </w:t>
      </w:r>
      <w:r w:rsidR="000900FA">
        <w:rPr>
          <w:rFonts w:ascii="Arial" w:hAnsi="Arial" w:cs="Arial"/>
          <w:sz w:val="24"/>
          <w:szCs w:val="24"/>
        </w:rPr>
        <w:tab/>
      </w:r>
      <w:r>
        <w:rPr>
          <w:rFonts w:ascii="Arial" w:hAnsi="Arial" w:cs="Arial"/>
          <w:sz w:val="24"/>
          <w:szCs w:val="24"/>
        </w:rPr>
        <w:t xml:space="preserve">These developments meant that the applicant could not continue in its plans </w:t>
      </w:r>
      <w:r w:rsidR="00D81BF2">
        <w:rPr>
          <w:rFonts w:ascii="Arial" w:hAnsi="Arial" w:cs="Arial"/>
          <w:sz w:val="24"/>
          <w:szCs w:val="24"/>
        </w:rPr>
        <w:t>on the property</w:t>
      </w:r>
      <w:r>
        <w:rPr>
          <w:rFonts w:ascii="Arial" w:hAnsi="Arial" w:cs="Arial"/>
          <w:sz w:val="24"/>
          <w:szCs w:val="24"/>
        </w:rPr>
        <w:t xml:space="preserve"> because a dispute had arisen. According to the applicant, the delay in the commencement of the construction deprived the community of realization </w:t>
      </w:r>
      <w:r w:rsidR="00071322">
        <w:rPr>
          <w:rFonts w:ascii="Arial" w:hAnsi="Arial" w:cs="Arial"/>
          <w:sz w:val="24"/>
          <w:szCs w:val="24"/>
        </w:rPr>
        <w:t xml:space="preserve">benefits </w:t>
      </w:r>
      <w:r>
        <w:rPr>
          <w:rFonts w:ascii="Arial" w:hAnsi="Arial" w:cs="Arial"/>
          <w:sz w:val="24"/>
          <w:szCs w:val="24"/>
        </w:rPr>
        <w:t>of the intended development</w:t>
      </w:r>
      <w:r w:rsidR="001D03DB">
        <w:rPr>
          <w:rFonts w:ascii="Arial" w:hAnsi="Arial" w:cs="Arial"/>
          <w:sz w:val="24"/>
          <w:szCs w:val="24"/>
        </w:rPr>
        <w:t xml:space="preserve"> and provision of </w:t>
      </w:r>
      <w:r w:rsidR="00071322">
        <w:rPr>
          <w:rFonts w:ascii="Arial" w:hAnsi="Arial" w:cs="Arial"/>
          <w:sz w:val="24"/>
          <w:szCs w:val="24"/>
        </w:rPr>
        <w:t xml:space="preserve">municipal and government </w:t>
      </w:r>
      <w:r w:rsidR="001D03DB">
        <w:rPr>
          <w:rFonts w:ascii="Arial" w:hAnsi="Arial" w:cs="Arial"/>
          <w:sz w:val="24"/>
          <w:szCs w:val="24"/>
        </w:rPr>
        <w:t>services</w:t>
      </w:r>
      <w:r>
        <w:rPr>
          <w:rFonts w:ascii="Arial" w:hAnsi="Arial" w:cs="Arial"/>
          <w:sz w:val="24"/>
          <w:szCs w:val="24"/>
        </w:rPr>
        <w:t xml:space="preserve">. The funding that had been allocated by the national treasury for the construction of the </w:t>
      </w:r>
      <w:proofErr w:type="spellStart"/>
      <w:r>
        <w:rPr>
          <w:rFonts w:ascii="Arial" w:hAnsi="Arial" w:cs="Arial"/>
          <w:sz w:val="24"/>
          <w:szCs w:val="24"/>
        </w:rPr>
        <w:t>Sizakala</w:t>
      </w:r>
      <w:proofErr w:type="spellEnd"/>
      <w:r>
        <w:rPr>
          <w:rFonts w:ascii="Arial" w:hAnsi="Arial" w:cs="Arial"/>
          <w:sz w:val="24"/>
          <w:szCs w:val="24"/>
        </w:rPr>
        <w:t xml:space="preserve"> Centre</w:t>
      </w:r>
      <w:r w:rsidR="00AA7F42">
        <w:rPr>
          <w:rFonts w:ascii="Arial" w:hAnsi="Arial" w:cs="Arial"/>
          <w:sz w:val="24"/>
          <w:szCs w:val="24"/>
        </w:rPr>
        <w:t xml:space="preserve">, </w:t>
      </w:r>
      <w:r>
        <w:rPr>
          <w:rFonts w:ascii="Arial" w:hAnsi="Arial" w:cs="Arial"/>
          <w:sz w:val="24"/>
          <w:szCs w:val="24"/>
        </w:rPr>
        <w:t>business hive</w:t>
      </w:r>
      <w:r w:rsidR="00495B96">
        <w:rPr>
          <w:rFonts w:ascii="Arial" w:hAnsi="Arial" w:cs="Arial"/>
          <w:sz w:val="24"/>
          <w:szCs w:val="24"/>
        </w:rPr>
        <w:t xml:space="preserve"> and the fire station</w:t>
      </w:r>
      <w:r>
        <w:rPr>
          <w:rFonts w:ascii="Arial" w:hAnsi="Arial" w:cs="Arial"/>
          <w:sz w:val="24"/>
          <w:szCs w:val="24"/>
        </w:rPr>
        <w:t xml:space="preserve"> had to be withheld until the dispute over the </w:t>
      </w:r>
      <w:r w:rsidR="001D03DB">
        <w:rPr>
          <w:rFonts w:ascii="Arial" w:hAnsi="Arial" w:cs="Arial"/>
          <w:sz w:val="24"/>
          <w:szCs w:val="24"/>
        </w:rPr>
        <w:t>property</w:t>
      </w:r>
      <w:r>
        <w:rPr>
          <w:rFonts w:ascii="Arial" w:hAnsi="Arial" w:cs="Arial"/>
          <w:sz w:val="24"/>
          <w:szCs w:val="24"/>
        </w:rPr>
        <w:t xml:space="preserve"> had been resolved</w:t>
      </w:r>
      <w:r w:rsidR="001D03DB">
        <w:rPr>
          <w:rFonts w:ascii="Arial" w:hAnsi="Arial" w:cs="Arial"/>
          <w:sz w:val="24"/>
          <w:szCs w:val="24"/>
        </w:rPr>
        <w:t xml:space="preserve">. The applicant also highlighted that the delay </w:t>
      </w:r>
      <w:r w:rsidR="00DD5E48">
        <w:rPr>
          <w:rFonts w:ascii="Arial" w:hAnsi="Arial" w:cs="Arial"/>
          <w:sz w:val="24"/>
          <w:szCs w:val="24"/>
        </w:rPr>
        <w:t xml:space="preserve">in </w:t>
      </w:r>
      <w:r w:rsidR="00DD5E48">
        <w:rPr>
          <w:rFonts w:ascii="Arial" w:hAnsi="Arial" w:cs="Arial"/>
          <w:sz w:val="24"/>
          <w:szCs w:val="24"/>
        </w:rPr>
        <w:lastRenderedPageBreak/>
        <w:t xml:space="preserve">the development of the property </w:t>
      </w:r>
      <w:r w:rsidR="001D03DB">
        <w:rPr>
          <w:rFonts w:ascii="Arial" w:hAnsi="Arial" w:cs="Arial"/>
          <w:sz w:val="24"/>
          <w:szCs w:val="24"/>
        </w:rPr>
        <w:t>was</w:t>
      </w:r>
      <w:r>
        <w:rPr>
          <w:rFonts w:ascii="Arial" w:hAnsi="Arial" w:cs="Arial"/>
          <w:sz w:val="24"/>
          <w:szCs w:val="24"/>
        </w:rPr>
        <w:t xml:space="preserve"> detriment</w:t>
      </w:r>
      <w:r w:rsidR="001D03DB">
        <w:rPr>
          <w:rFonts w:ascii="Arial" w:hAnsi="Arial" w:cs="Arial"/>
          <w:sz w:val="24"/>
          <w:szCs w:val="24"/>
        </w:rPr>
        <w:t>al</w:t>
      </w:r>
      <w:r>
        <w:rPr>
          <w:rFonts w:ascii="Arial" w:hAnsi="Arial" w:cs="Arial"/>
          <w:sz w:val="24"/>
          <w:szCs w:val="24"/>
        </w:rPr>
        <w:t xml:space="preserve"> </w:t>
      </w:r>
      <w:r w:rsidR="001D03DB">
        <w:rPr>
          <w:rFonts w:ascii="Arial" w:hAnsi="Arial" w:cs="Arial"/>
          <w:sz w:val="24"/>
          <w:szCs w:val="24"/>
        </w:rPr>
        <w:t>to</w:t>
      </w:r>
      <w:r>
        <w:rPr>
          <w:rFonts w:ascii="Arial" w:hAnsi="Arial" w:cs="Arial"/>
          <w:sz w:val="24"/>
          <w:szCs w:val="24"/>
        </w:rPr>
        <w:t xml:space="preserve"> the Mpumalanga community</w:t>
      </w:r>
      <w:r w:rsidR="00DD5E48">
        <w:rPr>
          <w:rFonts w:ascii="Arial" w:hAnsi="Arial" w:cs="Arial"/>
          <w:sz w:val="24"/>
          <w:szCs w:val="24"/>
        </w:rPr>
        <w:t>. The national treasury could not allocate funding for other related projects meant for the Mpumalanga community, pending the resolving of the dispute over the property.</w:t>
      </w:r>
    </w:p>
    <w:p w:rsidR="00381D3F" w:rsidRDefault="00381D3F" w:rsidP="00381D3F">
      <w:pPr>
        <w:spacing w:after="0" w:line="360" w:lineRule="auto"/>
        <w:jc w:val="both"/>
        <w:rPr>
          <w:rFonts w:ascii="Arial" w:hAnsi="Arial" w:cs="Arial"/>
          <w:sz w:val="24"/>
          <w:szCs w:val="24"/>
        </w:rPr>
      </w:pPr>
    </w:p>
    <w:p w:rsidR="00E9787E" w:rsidRDefault="00E9787E" w:rsidP="00381D3F">
      <w:pPr>
        <w:spacing w:after="0" w:line="360" w:lineRule="auto"/>
        <w:jc w:val="both"/>
        <w:rPr>
          <w:rFonts w:ascii="Arial" w:hAnsi="Arial" w:cs="Arial"/>
          <w:sz w:val="24"/>
          <w:szCs w:val="24"/>
        </w:rPr>
      </w:pPr>
      <w:r>
        <w:rPr>
          <w:rFonts w:ascii="Arial" w:hAnsi="Arial" w:cs="Arial"/>
          <w:sz w:val="24"/>
          <w:szCs w:val="24"/>
        </w:rPr>
        <w:t>[</w:t>
      </w:r>
      <w:r w:rsidR="005331FA">
        <w:rPr>
          <w:rFonts w:ascii="Arial" w:hAnsi="Arial" w:cs="Arial"/>
          <w:sz w:val="24"/>
          <w:szCs w:val="24"/>
        </w:rPr>
        <w:t>22</w:t>
      </w:r>
      <w:r>
        <w:rPr>
          <w:rFonts w:ascii="Arial" w:hAnsi="Arial" w:cs="Arial"/>
          <w:sz w:val="24"/>
          <w:szCs w:val="24"/>
        </w:rPr>
        <w:t xml:space="preserve">] </w:t>
      </w:r>
      <w:r w:rsidR="000900FA">
        <w:rPr>
          <w:rFonts w:ascii="Arial" w:hAnsi="Arial" w:cs="Arial"/>
          <w:sz w:val="24"/>
          <w:szCs w:val="24"/>
        </w:rPr>
        <w:tab/>
      </w:r>
      <w:r>
        <w:rPr>
          <w:rFonts w:ascii="Arial" w:hAnsi="Arial" w:cs="Arial"/>
          <w:sz w:val="24"/>
          <w:szCs w:val="24"/>
        </w:rPr>
        <w:t xml:space="preserve">The applicant claimed that it was in </w:t>
      </w:r>
      <w:r w:rsidR="00071322">
        <w:rPr>
          <w:rFonts w:ascii="Arial" w:hAnsi="Arial" w:cs="Arial"/>
          <w:sz w:val="24"/>
          <w:szCs w:val="24"/>
        </w:rPr>
        <w:t xml:space="preserve">lawful </w:t>
      </w:r>
      <w:r>
        <w:rPr>
          <w:rFonts w:ascii="Arial" w:hAnsi="Arial" w:cs="Arial"/>
          <w:sz w:val="24"/>
          <w:szCs w:val="24"/>
        </w:rPr>
        <w:t xml:space="preserve">possession of the </w:t>
      </w:r>
      <w:r w:rsidR="001D03DB">
        <w:rPr>
          <w:rFonts w:ascii="Arial" w:hAnsi="Arial" w:cs="Arial"/>
          <w:sz w:val="24"/>
          <w:szCs w:val="24"/>
        </w:rPr>
        <w:t xml:space="preserve">property </w:t>
      </w:r>
      <w:r w:rsidR="00071322">
        <w:rPr>
          <w:rFonts w:ascii="Arial" w:hAnsi="Arial" w:cs="Arial"/>
          <w:sz w:val="24"/>
          <w:szCs w:val="24"/>
        </w:rPr>
        <w:t xml:space="preserve">as </w:t>
      </w:r>
      <w:r>
        <w:rPr>
          <w:rFonts w:ascii="Arial" w:hAnsi="Arial" w:cs="Arial"/>
          <w:sz w:val="24"/>
          <w:szCs w:val="24"/>
        </w:rPr>
        <w:t xml:space="preserve">it </w:t>
      </w:r>
      <w:r w:rsidR="001D03DB">
        <w:rPr>
          <w:rFonts w:ascii="Arial" w:hAnsi="Arial" w:cs="Arial"/>
          <w:sz w:val="24"/>
          <w:szCs w:val="24"/>
        </w:rPr>
        <w:t>had concluded a</w:t>
      </w:r>
      <w:r>
        <w:rPr>
          <w:rFonts w:ascii="Arial" w:hAnsi="Arial" w:cs="Arial"/>
          <w:sz w:val="24"/>
          <w:szCs w:val="24"/>
        </w:rPr>
        <w:t xml:space="preserve"> sale agreement</w:t>
      </w:r>
      <w:r w:rsidR="001D03DB">
        <w:rPr>
          <w:rFonts w:ascii="Arial" w:hAnsi="Arial" w:cs="Arial"/>
          <w:sz w:val="24"/>
          <w:szCs w:val="24"/>
        </w:rPr>
        <w:t xml:space="preserve"> with the fourth respondent</w:t>
      </w:r>
      <w:r>
        <w:rPr>
          <w:rFonts w:ascii="Arial" w:hAnsi="Arial" w:cs="Arial"/>
          <w:sz w:val="24"/>
          <w:szCs w:val="24"/>
        </w:rPr>
        <w:t xml:space="preserve">, </w:t>
      </w:r>
      <w:r w:rsidR="001D03DB">
        <w:rPr>
          <w:rFonts w:ascii="Arial" w:hAnsi="Arial" w:cs="Arial"/>
          <w:sz w:val="24"/>
          <w:szCs w:val="24"/>
        </w:rPr>
        <w:t xml:space="preserve">and </w:t>
      </w:r>
      <w:r>
        <w:rPr>
          <w:rFonts w:ascii="Arial" w:hAnsi="Arial" w:cs="Arial"/>
          <w:sz w:val="24"/>
          <w:szCs w:val="24"/>
        </w:rPr>
        <w:t>it continue</w:t>
      </w:r>
      <w:r w:rsidR="001D03DB">
        <w:rPr>
          <w:rFonts w:ascii="Arial" w:hAnsi="Arial" w:cs="Arial"/>
          <w:sz w:val="24"/>
          <w:szCs w:val="24"/>
        </w:rPr>
        <w:t>d</w:t>
      </w:r>
      <w:r>
        <w:rPr>
          <w:rFonts w:ascii="Arial" w:hAnsi="Arial" w:cs="Arial"/>
          <w:sz w:val="24"/>
          <w:szCs w:val="24"/>
        </w:rPr>
        <w:t xml:space="preserve"> to pay occupational rent</w:t>
      </w:r>
      <w:r w:rsidR="001D03DB">
        <w:rPr>
          <w:rFonts w:ascii="Arial" w:hAnsi="Arial" w:cs="Arial"/>
          <w:sz w:val="24"/>
          <w:szCs w:val="24"/>
        </w:rPr>
        <w:t>, pending the transfer of ownership</w:t>
      </w:r>
      <w:r>
        <w:rPr>
          <w:rFonts w:ascii="Arial" w:hAnsi="Arial" w:cs="Arial"/>
          <w:sz w:val="24"/>
          <w:szCs w:val="24"/>
        </w:rPr>
        <w:t>.</w:t>
      </w:r>
      <w:r w:rsidR="00247FA7">
        <w:rPr>
          <w:rFonts w:ascii="Arial" w:hAnsi="Arial" w:cs="Arial"/>
          <w:sz w:val="24"/>
          <w:szCs w:val="24"/>
        </w:rPr>
        <w:t xml:space="preserve"> </w:t>
      </w:r>
    </w:p>
    <w:p w:rsidR="00E9787E" w:rsidRDefault="00E9787E" w:rsidP="00381D3F">
      <w:pPr>
        <w:pStyle w:val="ListParagraph"/>
        <w:spacing w:after="0" w:line="360" w:lineRule="auto"/>
        <w:rPr>
          <w:rFonts w:ascii="Arial" w:hAnsi="Arial" w:cs="Arial"/>
          <w:sz w:val="24"/>
          <w:szCs w:val="24"/>
        </w:rPr>
      </w:pPr>
    </w:p>
    <w:p w:rsidR="00E9787E" w:rsidRPr="006169C8" w:rsidRDefault="00E9787E" w:rsidP="00381D3F">
      <w:pPr>
        <w:spacing w:after="0" w:line="360" w:lineRule="auto"/>
        <w:jc w:val="both"/>
        <w:rPr>
          <w:rFonts w:ascii="Arial" w:hAnsi="Arial" w:cs="Arial"/>
          <w:b/>
          <w:sz w:val="24"/>
          <w:szCs w:val="24"/>
        </w:rPr>
      </w:pPr>
      <w:r w:rsidRPr="006169C8">
        <w:rPr>
          <w:rFonts w:ascii="Arial" w:hAnsi="Arial" w:cs="Arial"/>
          <w:b/>
          <w:sz w:val="24"/>
          <w:szCs w:val="24"/>
        </w:rPr>
        <w:t>The respondent</w:t>
      </w:r>
      <w:r w:rsidR="003510A5" w:rsidRPr="006169C8">
        <w:rPr>
          <w:rFonts w:ascii="Arial" w:hAnsi="Arial" w:cs="Arial"/>
          <w:b/>
          <w:sz w:val="24"/>
          <w:szCs w:val="24"/>
        </w:rPr>
        <w:t>s’</w:t>
      </w:r>
      <w:r w:rsidRPr="006169C8">
        <w:rPr>
          <w:rFonts w:ascii="Arial" w:hAnsi="Arial" w:cs="Arial"/>
          <w:b/>
          <w:sz w:val="24"/>
          <w:szCs w:val="24"/>
        </w:rPr>
        <w:t xml:space="preserve"> case</w:t>
      </w:r>
    </w:p>
    <w:p w:rsidR="00E9787E" w:rsidRDefault="00E9787E" w:rsidP="00381D3F">
      <w:pPr>
        <w:spacing w:after="0" w:line="360" w:lineRule="auto"/>
        <w:jc w:val="both"/>
        <w:rPr>
          <w:rFonts w:ascii="Arial" w:hAnsi="Arial" w:cs="Arial"/>
          <w:sz w:val="24"/>
          <w:szCs w:val="24"/>
        </w:rPr>
      </w:pPr>
      <w:r>
        <w:rPr>
          <w:rFonts w:ascii="Arial" w:hAnsi="Arial" w:cs="Arial"/>
          <w:sz w:val="24"/>
          <w:szCs w:val="24"/>
        </w:rPr>
        <w:t>[</w:t>
      </w:r>
      <w:r w:rsidR="00731000">
        <w:rPr>
          <w:rFonts w:ascii="Arial" w:hAnsi="Arial" w:cs="Arial"/>
          <w:sz w:val="24"/>
          <w:szCs w:val="24"/>
        </w:rPr>
        <w:t>2</w:t>
      </w:r>
      <w:r w:rsidR="005331FA">
        <w:rPr>
          <w:rFonts w:ascii="Arial" w:hAnsi="Arial" w:cs="Arial"/>
          <w:sz w:val="24"/>
          <w:szCs w:val="24"/>
        </w:rPr>
        <w:t>3</w:t>
      </w:r>
      <w:r>
        <w:rPr>
          <w:rFonts w:ascii="Arial" w:hAnsi="Arial" w:cs="Arial"/>
          <w:sz w:val="24"/>
          <w:szCs w:val="24"/>
        </w:rPr>
        <w:t xml:space="preserve">] </w:t>
      </w:r>
      <w:r w:rsidR="000900FA">
        <w:rPr>
          <w:rFonts w:ascii="Arial" w:hAnsi="Arial" w:cs="Arial"/>
          <w:sz w:val="24"/>
          <w:szCs w:val="24"/>
        </w:rPr>
        <w:tab/>
      </w:r>
      <w:r>
        <w:rPr>
          <w:rFonts w:ascii="Arial" w:hAnsi="Arial" w:cs="Arial"/>
          <w:sz w:val="24"/>
          <w:szCs w:val="24"/>
        </w:rPr>
        <w:t>The respondents</w:t>
      </w:r>
      <w:r w:rsidR="005D6260">
        <w:rPr>
          <w:rFonts w:ascii="Arial" w:hAnsi="Arial" w:cs="Arial"/>
          <w:sz w:val="24"/>
          <w:szCs w:val="24"/>
        </w:rPr>
        <w:t xml:space="preserve">’ case finds its substance on the claims that the applicant </w:t>
      </w:r>
      <w:r>
        <w:rPr>
          <w:rFonts w:ascii="Arial" w:hAnsi="Arial" w:cs="Arial"/>
          <w:sz w:val="24"/>
          <w:szCs w:val="24"/>
        </w:rPr>
        <w:t xml:space="preserve">lacked </w:t>
      </w:r>
      <w:r>
        <w:rPr>
          <w:rFonts w:ascii="Arial" w:hAnsi="Arial" w:cs="Arial"/>
          <w:i/>
          <w:sz w:val="24"/>
          <w:szCs w:val="24"/>
        </w:rPr>
        <w:t xml:space="preserve">locus </w:t>
      </w:r>
      <w:proofErr w:type="spellStart"/>
      <w:r>
        <w:rPr>
          <w:rFonts w:ascii="Arial" w:hAnsi="Arial" w:cs="Arial"/>
          <w:i/>
          <w:sz w:val="24"/>
          <w:szCs w:val="24"/>
        </w:rPr>
        <w:t>standi</w:t>
      </w:r>
      <w:proofErr w:type="spellEnd"/>
      <w:r>
        <w:rPr>
          <w:rFonts w:ascii="Arial" w:hAnsi="Arial" w:cs="Arial"/>
          <w:sz w:val="24"/>
          <w:szCs w:val="24"/>
        </w:rPr>
        <w:t xml:space="preserve"> </w:t>
      </w:r>
      <w:r w:rsidR="005D6260">
        <w:rPr>
          <w:rFonts w:ascii="Arial" w:hAnsi="Arial" w:cs="Arial"/>
          <w:sz w:val="24"/>
          <w:szCs w:val="24"/>
        </w:rPr>
        <w:t>over the property. The respondents dispute that the applicant was issued with a valid</w:t>
      </w:r>
      <w:r w:rsidR="009C2C1E">
        <w:rPr>
          <w:rFonts w:ascii="Arial" w:hAnsi="Arial" w:cs="Arial"/>
          <w:sz w:val="24"/>
          <w:szCs w:val="24"/>
        </w:rPr>
        <w:t xml:space="preserve"> consent to occupy the property</w:t>
      </w:r>
      <w:r>
        <w:rPr>
          <w:rFonts w:ascii="Arial" w:hAnsi="Arial" w:cs="Arial"/>
          <w:sz w:val="24"/>
          <w:szCs w:val="24"/>
        </w:rPr>
        <w:t>. The</w:t>
      </w:r>
      <w:r w:rsidR="009C2C1E">
        <w:rPr>
          <w:rFonts w:ascii="Arial" w:hAnsi="Arial" w:cs="Arial"/>
          <w:sz w:val="24"/>
          <w:szCs w:val="24"/>
        </w:rPr>
        <w:t>y alleged</w:t>
      </w:r>
      <w:r>
        <w:rPr>
          <w:rFonts w:ascii="Arial" w:hAnsi="Arial" w:cs="Arial"/>
          <w:sz w:val="24"/>
          <w:szCs w:val="24"/>
        </w:rPr>
        <w:t xml:space="preserve"> that the written authority presented by the applicant was a forgery, and that the purchase agreement</w:t>
      </w:r>
      <w:r w:rsidR="005E0089">
        <w:rPr>
          <w:rFonts w:ascii="Arial" w:hAnsi="Arial" w:cs="Arial"/>
          <w:sz w:val="24"/>
          <w:szCs w:val="24"/>
        </w:rPr>
        <w:t>,</w:t>
      </w:r>
      <w:r w:rsidR="009C2C1E">
        <w:rPr>
          <w:rFonts w:ascii="Arial" w:hAnsi="Arial" w:cs="Arial"/>
          <w:sz w:val="24"/>
          <w:szCs w:val="24"/>
        </w:rPr>
        <w:t xml:space="preserve"> which the applicant concluded with the fourth respondent</w:t>
      </w:r>
      <w:r w:rsidR="005E0089">
        <w:rPr>
          <w:rFonts w:ascii="Arial" w:hAnsi="Arial" w:cs="Arial"/>
          <w:sz w:val="24"/>
          <w:szCs w:val="24"/>
        </w:rPr>
        <w:t>,</w:t>
      </w:r>
      <w:r w:rsidR="009C2C1E">
        <w:rPr>
          <w:rFonts w:ascii="Arial" w:hAnsi="Arial" w:cs="Arial"/>
          <w:sz w:val="24"/>
          <w:szCs w:val="24"/>
        </w:rPr>
        <w:t xml:space="preserve"> was invalid</w:t>
      </w:r>
      <w:r>
        <w:rPr>
          <w:rFonts w:ascii="Arial" w:hAnsi="Arial" w:cs="Arial"/>
          <w:sz w:val="24"/>
          <w:szCs w:val="24"/>
        </w:rPr>
        <w:t>.</w:t>
      </w:r>
      <w:r w:rsidR="009C2C1E">
        <w:rPr>
          <w:rFonts w:ascii="Arial" w:hAnsi="Arial" w:cs="Arial"/>
          <w:sz w:val="24"/>
          <w:szCs w:val="24"/>
        </w:rPr>
        <w:t xml:space="preserve"> The respondents contend that they have a valid title over the property and that their written consent was proved to be authentic and genuine, as opposed to the applicant’s</w:t>
      </w:r>
      <w:r w:rsidR="00381D3F">
        <w:rPr>
          <w:rFonts w:ascii="Arial" w:hAnsi="Arial" w:cs="Arial"/>
          <w:sz w:val="24"/>
          <w:szCs w:val="24"/>
        </w:rPr>
        <w:t>.</w:t>
      </w:r>
    </w:p>
    <w:p w:rsidR="00381D3F" w:rsidRDefault="00381D3F" w:rsidP="00381D3F">
      <w:pPr>
        <w:spacing w:after="0" w:line="360" w:lineRule="auto"/>
        <w:jc w:val="both"/>
        <w:rPr>
          <w:rFonts w:ascii="Arial" w:hAnsi="Arial" w:cs="Arial"/>
          <w:sz w:val="24"/>
          <w:szCs w:val="24"/>
        </w:rPr>
      </w:pPr>
    </w:p>
    <w:p w:rsidR="00C524AB" w:rsidRDefault="00E9787E" w:rsidP="00381D3F">
      <w:pPr>
        <w:spacing w:after="0" w:line="360" w:lineRule="auto"/>
        <w:jc w:val="both"/>
        <w:rPr>
          <w:rFonts w:ascii="Arial" w:hAnsi="Arial" w:cs="Arial"/>
          <w:sz w:val="24"/>
          <w:szCs w:val="24"/>
        </w:rPr>
      </w:pPr>
      <w:r>
        <w:rPr>
          <w:rFonts w:ascii="Arial" w:hAnsi="Arial" w:cs="Arial"/>
          <w:sz w:val="24"/>
          <w:szCs w:val="24"/>
        </w:rPr>
        <w:t>[</w:t>
      </w:r>
      <w:r w:rsidR="00731000">
        <w:rPr>
          <w:rFonts w:ascii="Arial" w:hAnsi="Arial" w:cs="Arial"/>
          <w:sz w:val="24"/>
          <w:szCs w:val="24"/>
        </w:rPr>
        <w:t>2</w:t>
      </w:r>
      <w:r w:rsidR="005331FA">
        <w:rPr>
          <w:rFonts w:ascii="Arial" w:hAnsi="Arial" w:cs="Arial"/>
          <w:sz w:val="24"/>
          <w:szCs w:val="24"/>
        </w:rPr>
        <w:t>4</w:t>
      </w:r>
      <w:r>
        <w:rPr>
          <w:rFonts w:ascii="Arial" w:hAnsi="Arial" w:cs="Arial"/>
          <w:sz w:val="24"/>
          <w:szCs w:val="24"/>
        </w:rPr>
        <w:t xml:space="preserve">] </w:t>
      </w:r>
      <w:r w:rsidR="000900FA">
        <w:rPr>
          <w:rFonts w:ascii="Arial" w:hAnsi="Arial" w:cs="Arial"/>
          <w:sz w:val="24"/>
          <w:szCs w:val="24"/>
        </w:rPr>
        <w:tab/>
      </w:r>
      <w:proofErr w:type="spellStart"/>
      <w:r w:rsidR="003C705D">
        <w:rPr>
          <w:rFonts w:ascii="Arial" w:hAnsi="Arial" w:cs="Arial"/>
          <w:sz w:val="24"/>
          <w:szCs w:val="24"/>
        </w:rPr>
        <w:t>Inkosi</w:t>
      </w:r>
      <w:proofErr w:type="spellEnd"/>
      <w:r w:rsidR="003C705D">
        <w:rPr>
          <w:rFonts w:ascii="Arial" w:hAnsi="Arial" w:cs="Arial"/>
          <w:sz w:val="24"/>
          <w:szCs w:val="24"/>
        </w:rPr>
        <w:t xml:space="preserve"> Duke </w:t>
      </w:r>
      <w:proofErr w:type="spellStart"/>
      <w:r w:rsidR="003C705D">
        <w:rPr>
          <w:rFonts w:ascii="Arial" w:hAnsi="Arial" w:cs="Arial"/>
          <w:sz w:val="24"/>
          <w:szCs w:val="24"/>
        </w:rPr>
        <w:t>Mkhize</w:t>
      </w:r>
      <w:proofErr w:type="spellEnd"/>
      <w:r w:rsidR="003C705D">
        <w:rPr>
          <w:rFonts w:ascii="Arial" w:hAnsi="Arial" w:cs="Arial"/>
          <w:sz w:val="24"/>
          <w:szCs w:val="24"/>
        </w:rPr>
        <w:t xml:space="preserve"> testified that he became the acting </w:t>
      </w:r>
      <w:proofErr w:type="spellStart"/>
      <w:r w:rsidR="003C705D">
        <w:rPr>
          <w:rFonts w:ascii="Arial" w:hAnsi="Arial" w:cs="Arial"/>
          <w:sz w:val="24"/>
          <w:szCs w:val="24"/>
        </w:rPr>
        <w:t>Inkosi</w:t>
      </w:r>
      <w:proofErr w:type="spellEnd"/>
      <w:r w:rsidR="003C705D">
        <w:rPr>
          <w:rFonts w:ascii="Arial" w:hAnsi="Arial" w:cs="Arial"/>
          <w:sz w:val="24"/>
          <w:szCs w:val="24"/>
        </w:rPr>
        <w:t xml:space="preserve"> after the passing of </w:t>
      </w:r>
      <w:proofErr w:type="spellStart"/>
      <w:r w:rsidR="003C705D">
        <w:rPr>
          <w:rFonts w:ascii="Arial" w:hAnsi="Arial" w:cs="Arial"/>
          <w:sz w:val="24"/>
          <w:szCs w:val="24"/>
        </w:rPr>
        <w:t>Inkosi</w:t>
      </w:r>
      <w:proofErr w:type="spellEnd"/>
      <w:r w:rsidR="003C705D">
        <w:rPr>
          <w:rFonts w:ascii="Arial" w:hAnsi="Arial" w:cs="Arial"/>
          <w:sz w:val="24"/>
          <w:szCs w:val="24"/>
        </w:rPr>
        <w:t xml:space="preserve"> ETB </w:t>
      </w:r>
      <w:proofErr w:type="spellStart"/>
      <w:r w:rsidR="003C705D">
        <w:rPr>
          <w:rFonts w:ascii="Arial" w:hAnsi="Arial" w:cs="Arial"/>
          <w:sz w:val="24"/>
          <w:szCs w:val="24"/>
        </w:rPr>
        <w:t>Mkhize</w:t>
      </w:r>
      <w:proofErr w:type="spellEnd"/>
      <w:r w:rsidR="00540AC7">
        <w:rPr>
          <w:rFonts w:ascii="Arial" w:hAnsi="Arial" w:cs="Arial"/>
          <w:sz w:val="24"/>
          <w:szCs w:val="24"/>
        </w:rPr>
        <w:t xml:space="preserve"> (</w:t>
      </w:r>
      <w:r w:rsidR="00071322">
        <w:rPr>
          <w:rFonts w:ascii="Arial" w:hAnsi="Arial" w:cs="Arial"/>
          <w:sz w:val="24"/>
          <w:szCs w:val="24"/>
        </w:rPr>
        <w:t xml:space="preserve">the </w:t>
      </w:r>
      <w:r w:rsidR="00540AC7">
        <w:rPr>
          <w:rFonts w:ascii="Arial" w:hAnsi="Arial" w:cs="Arial"/>
          <w:sz w:val="24"/>
          <w:szCs w:val="24"/>
        </w:rPr>
        <w:t xml:space="preserve">Late </w:t>
      </w:r>
      <w:proofErr w:type="spellStart"/>
      <w:r w:rsidR="00540AC7">
        <w:rPr>
          <w:rFonts w:ascii="Arial" w:hAnsi="Arial" w:cs="Arial"/>
          <w:sz w:val="24"/>
          <w:szCs w:val="24"/>
        </w:rPr>
        <w:t>Inkosi</w:t>
      </w:r>
      <w:proofErr w:type="spellEnd"/>
      <w:r w:rsidR="00540AC7">
        <w:rPr>
          <w:rFonts w:ascii="Arial" w:hAnsi="Arial" w:cs="Arial"/>
          <w:sz w:val="24"/>
          <w:szCs w:val="24"/>
        </w:rPr>
        <w:t xml:space="preserve"> </w:t>
      </w:r>
      <w:proofErr w:type="spellStart"/>
      <w:r w:rsidR="00540AC7">
        <w:rPr>
          <w:rFonts w:ascii="Arial" w:hAnsi="Arial" w:cs="Arial"/>
          <w:sz w:val="24"/>
          <w:szCs w:val="24"/>
        </w:rPr>
        <w:t>Mkhize</w:t>
      </w:r>
      <w:proofErr w:type="spellEnd"/>
      <w:r w:rsidR="00540AC7">
        <w:rPr>
          <w:rFonts w:ascii="Arial" w:hAnsi="Arial" w:cs="Arial"/>
          <w:sz w:val="24"/>
          <w:szCs w:val="24"/>
        </w:rPr>
        <w:t>)</w:t>
      </w:r>
      <w:r w:rsidR="003C705D">
        <w:rPr>
          <w:rFonts w:ascii="Arial" w:hAnsi="Arial" w:cs="Arial"/>
          <w:sz w:val="24"/>
          <w:szCs w:val="24"/>
        </w:rPr>
        <w:t xml:space="preserve">. He confirmed that </w:t>
      </w:r>
      <w:r w:rsidR="00C524AB">
        <w:rPr>
          <w:rFonts w:ascii="Arial" w:hAnsi="Arial" w:cs="Arial"/>
          <w:sz w:val="24"/>
          <w:szCs w:val="24"/>
        </w:rPr>
        <w:t xml:space="preserve">on 3 November 2020, </w:t>
      </w:r>
      <w:r w:rsidR="003C705D">
        <w:rPr>
          <w:rFonts w:ascii="Arial" w:hAnsi="Arial" w:cs="Arial"/>
          <w:sz w:val="24"/>
          <w:szCs w:val="24"/>
        </w:rPr>
        <w:t xml:space="preserve">he signed the </w:t>
      </w:r>
      <w:r w:rsidR="00071322">
        <w:rPr>
          <w:rFonts w:ascii="Arial" w:hAnsi="Arial" w:cs="Arial"/>
          <w:sz w:val="24"/>
          <w:szCs w:val="24"/>
        </w:rPr>
        <w:t xml:space="preserve">prescribed consent </w:t>
      </w:r>
      <w:r w:rsidR="003C705D">
        <w:rPr>
          <w:rFonts w:ascii="Arial" w:hAnsi="Arial" w:cs="Arial"/>
          <w:sz w:val="24"/>
          <w:szCs w:val="24"/>
        </w:rPr>
        <w:t xml:space="preserve">form as the chairperson of the council when it was issued to the third respondent. </w:t>
      </w:r>
      <w:r w:rsidR="0051032F">
        <w:rPr>
          <w:rFonts w:ascii="Arial" w:hAnsi="Arial" w:cs="Arial"/>
          <w:sz w:val="24"/>
          <w:szCs w:val="24"/>
        </w:rPr>
        <w:t xml:space="preserve">However, notably, the late </w:t>
      </w:r>
      <w:proofErr w:type="spellStart"/>
      <w:r w:rsidR="0051032F">
        <w:rPr>
          <w:rFonts w:ascii="Arial" w:hAnsi="Arial" w:cs="Arial"/>
          <w:sz w:val="24"/>
          <w:szCs w:val="24"/>
        </w:rPr>
        <w:t>Inkosi</w:t>
      </w:r>
      <w:proofErr w:type="spellEnd"/>
      <w:r w:rsidR="0051032F">
        <w:rPr>
          <w:rFonts w:ascii="Arial" w:hAnsi="Arial" w:cs="Arial"/>
          <w:sz w:val="24"/>
          <w:szCs w:val="24"/>
        </w:rPr>
        <w:t xml:space="preserve"> </w:t>
      </w:r>
      <w:proofErr w:type="spellStart"/>
      <w:r w:rsidR="0051032F">
        <w:rPr>
          <w:rFonts w:ascii="Arial" w:hAnsi="Arial" w:cs="Arial"/>
          <w:sz w:val="24"/>
          <w:szCs w:val="24"/>
        </w:rPr>
        <w:t>Mkhize</w:t>
      </w:r>
      <w:proofErr w:type="spellEnd"/>
      <w:r w:rsidR="0051032F">
        <w:rPr>
          <w:rFonts w:ascii="Arial" w:hAnsi="Arial" w:cs="Arial"/>
          <w:sz w:val="24"/>
          <w:szCs w:val="24"/>
        </w:rPr>
        <w:t xml:space="preserve"> had not passed </w:t>
      </w:r>
      <w:r w:rsidR="00071322">
        <w:rPr>
          <w:rFonts w:ascii="Arial" w:hAnsi="Arial" w:cs="Arial"/>
          <w:sz w:val="24"/>
          <w:szCs w:val="24"/>
        </w:rPr>
        <w:t xml:space="preserve">away </w:t>
      </w:r>
      <w:r w:rsidR="0051032F">
        <w:rPr>
          <w:rFonts w:ascii="Arial" w:hAnsi="Arial" w:cs="Arial"/>
          <w:sz w:val="24"/>
          <w:szCs w:val="24"/>
        </w:rPr>
        <w:t xml:space="preserve">when the </w:t>
      </w:r>
      <w:r w:rsidR="00071322">
        <w:rPr>
          <w:rFonts w:ascii="Arial" w:hAnsi="Arial" w:cs="Arial"/>
          <w:sz w:val="24"/>
          <w:szCs w:val="24"/>
        </w:rPr>
        <w:t xml:space="preserve">consent form </w:t>
      </w:r>
      <w:r w:rsidR="0051032F">
        <w:rPr>
          <w:rFonts w:ascii="Arial" w:hAnsi="Arial" w:cs="Arial"/>
          <w:sz w:val="24"/>
          <w:szCs w:val="24"/>
        </w:rPr>
        <w:t xml:space="preserve">was issued to the third respondent and signed by the acting </w:t>
      </w:r>
      <w:proofErr w:type="spellStart"/>
      <w:r w:rsidR="0051032F">
        <w:rPr>
          <w:rFonts w:ascii="Arial" w:hAnsi="Arial" w:cs="Arial"/>
          <w:sz w:val="24"/>
          <w:szCs w:val="24"/>
        </w:rPr>
        <w:t>Inkosi</w:t>
      </w:r>
      <w:proofErr w:type="spellEnd"/>
      <w:r w:rsidR="0051032F">
        <w:rPr>
          <w:rFonts w:ascii="Arial" w:hAnsi="Arial" w:cs="Arial"/>
          <w:sz w:val="24"/>
          <w:szCs w:val="24"/>
        </w:rPr>
        <w:t xml:space="preserve"> </w:t>
      </w:r>
      <w:r w:rsidR="00071322">
        <w:rPr>
          <w:rFonts w:ascii="Arial" w:hAnsi="Arial" w:cs="Arial"/>
          <w:sz w:val="24"/>
          <w:szCs w:val="24"/>
        </w:rPr>
        <w:t xml:space="preserve">Duke </w:t>
      </w:r>
      <w:proofErr w:type="spellStart"/>
      <w:r w:rsidR="0051032F">
        <w:rPr>
          <w:rFonts w:ascii="Arial" w:hAnsi="Arial" w:cs="Arial"/>
          <w:sz w:val="24"/>
          <w:szCs w:val="24"/>
        </w:rPr>
        <w:t>Mkhize</w:t>
      </w:r>
      <w:proofErr w:type="spellEnd"/>
      <w:r w:rsidR="00071322">
        <w:rPr>
          <w:rFonts w:ascii="Arial" w:hAnsi="Arial" w:cs="Arial"/>
          <w:sz w:val="24"/>
          <w:szCs w:val="24"/>
        </w:rPr>
        <w:t>.</w:t>
      </w:r>
      <w:r w:rsidR="0051032F">
        <w:rPr>
          <w:rFonts w:ascii="Arial" w:hAnsi="Arial" w:cs="Arial"/>
          <w:sz w:val="24"/>
          <w:szCs w:val="24"/>
        </w:rPr>
        <w:t xml:space="preserve"> </w:t>
      </w:r>
      <w:r w:rsidR="00071322">
        <w:rPr>
          <w:rFonts w:ascii="Arial" w:hAnsi="Arial" w:cs="Arial"/>
          <w:sz w:val="24"/>
          <w:szCs w:val="24"/>
        </w:rPr>
        <w:t>T</w:t>
      </w:r>
      <w:r w:rsidR="0051032F">
        <w:rPr>
          <w:rFonts w:ascii="Arial" w:hAnsi="Arial" w:cs="Arial"/>
          <w:sz w:val="24"/>
          <w:szCs w:val="24"/>
        </w:rPr>
        <w:t>he</w:t>
      </w:r>
      <w:r w:rsidR="00C524AB">
        <w:rPr>
          <w:rFonts w:ascii="Arial" w:hAnsi="Arial" w:cs="Arial"/>
          <w:sz w:val="24"/>
          <w:szCs w:val="24"/>
        </w:rPr>
        <w:t xml:space="preserve"> third respondent had observed due process; hence he was allocated the property. His version was confirmed by Messrs </w:t>
      </w:r>
      <w:proofErr w:type="spellStart"/>
      <w:r w:rsidR="00C524AB">
        <w:rPr>
          <w:rFonts w:ascii="Arial" w:hAnsi="Arial" w:cs="Arial"/>
          <w:sz w:val="24"/>
          <w:szCs w:val="24"/>
        </w:rPr>
        <w:t>Khomo</w:t>
      </w:r>
      <w:proofErr w:type="spellEnd"/>
      <w:r w:rsidR="00C524AB">
        <w:rPr>
          <w:rFonts w:ascii="Arial" w:hAnsi="Arial" w:cs="Arial"/>
          <w:sz w:val="24"/>
          <w:szCs w:val="24"/>
        </w:rPr>
        <w:t xml:space="preserve"> and </w:t>
      </w:r>
      <w:proofErr w:type="spellStart"/>
      <w:r w:rsidR="00C524AB">
        <w:rPr>
          <w:rFonts w:ascii="Arial" w:hAnsi="Arial" w:cs="Arial"/>
          <w:sz w:val="24"/>
          <w:szCs w:val="24"/>
        </w:rPr>
        <w:t>Sosibo</w:t>
      </w:r>
      <w:proofErr w:type="spellEnd"/>
      <w:r w:rsidR="00C524AB">
        <w:rPr>
          <w:rFonts w:ascii="Arial" w:hAnsi="Arial" w:cs="Arial"/>
          <w:sz w:val="24"/>
          <w:szCs w:val="24"/>
        </w:rPr>
        <w:t xml:space="preserve"> who were the members of the council at the time.</w:t>
      </w:r>
    </w:p>
    <w:p w:rsidR="00381D3F" w:rsidRDefault="00381D3F" w:rsidP="00381D3F">
      <w:pPr>
        <w:spacing w:after="0" w:line="360" w:lineRule="auto"/>
        <w:jc w:val="both"/>
        <w:rPr>
          <w:rFonts w:ascii="Arial" w:hAnsi="Arial" w:cs="Arial"/>
          <w:sz w:val="24"/>
          <w:szCs w:val="24"/>
        </w:rPr>
      </w:pPr>
    </w:p>
    <w:p w:rsidR="003C705D" w:rsidRDefault="00C524AB" w:rsidP="00381D3F">
      <w:pPr>
        <w:spacing w:after="0" w:line="360" w:lineRule="auto"/>
        <w:jc w:val="both"/>
        <w:rPr>
          <w:rFonts w:ascii="Arial" w:hAnsi="Arial" w:cs="Arial"/>
          <w:sz w:val="24"/>
          <w:szCs w:val="24"/>
        </w:rPr>
      </w:pPr>
      <w:r>
        <w:rPr>
          <w:rFonts w:ascii="Arial" w:hAnsi="Arial" w:cs="Arial"/>
          <w:sz w:val="24"/>
          <w:szCs w:val="24"/>
        </w:rPr>
        <w:t>[</w:t>
      </w:r>
      <w:r w:rsidR="00731000">
        <w:rPr>
          <w:rFonts w:ascii="Arial" w:hAnsi="Arial" w:cs="Arial"/>
          <w:sz w:val="24"/>
          <w:szCs w:val="24"/>
        </w:rPr>
        <w:t>2</w:t>
      </w:r>
      <w:r w:rsidR="005331FA">
        <w:rPr>
          <w:rFonts w:ascii="Arial" w:hAnsi="Arial" w:cs="Arial"/>
          <w:sz w:val="24"/>
          <w:szCs w:val="24"/>
        </w:rPr>
        <w:t>5</w:t>
      </w:r>
      <w:r>
        <w:rPr>
          <w:rFonts w:ascii="Arial" w:hAnsi="Arial" w:cs="Arial"/>
          <w:sz w:val="24"/>
          <w:szCs w:val="24"/>
        </w:rPr>
        <w:t xml:space="preserve">] </w:t>
      </w:r>
      <w:r w:rsidR="000900FA">
        <w:rPr>
          <w:rFonts w:ascii="Arial" w:hAnsi="Arial" w:cs="Arial"/>
          <w:sz w:val="24"/>
          <w:szCs w:val="24"/>
        </w:rPr>
        <w:tab/>
      </w:r>
      <w:r w:rsidR="003C705D">
        <w:rPr>
          <w:rFonts w:ascii="Arial" w:hAnsi="Arial" w:cs="Arial"/>
          <w:sz w:val="24"/>
          <w:szCs w:val="24"/>
        </w:rPr>
        <w:t xml:space="preserve">According to </w:t>
      </w:r>
      <w:r w:rsidR="00071322">
        <w:rPr>
          <w:rFonts w:ascii="Arial" w:hAnsi="Arial" w:cs="Arial"/>
          <w:sz w:val="24"/>
          <w:szCs w:val="24"/>
        </w:rPr>
        <w:t xml:space="preserve">acting </w:t>
      </w:r>
      <w:proofErr w:type="spellStart"/>
      <w:r w:rsidR="00071322">
        <w:rPr>
          <w:rFonts w:ascii="Arial" w:hAnsi="Arial" w:cs="Arial"/>
          <w:sz w:val="24"/>
          <w:szCs w:val="24"/>
        </w:rPr>
        <w:t>Nkosi</w:t>
      </w:r>
      <w:proofErr w:type="spellEnd"/>
      <w:r w:rsidR="00071322">
        <w:rPr>
          <w:rFonts w:ascii="Arial" w:hAnsi="Arial" w:cs="Arial"/>
          <w:sz w:val="24"/>
          <w:szCs w:val="24"/>
        </w:rPr>
        <w:t xml:space="preserve"> Duke </w:t>
      </w:r>
      <w:proofErr w:type="spellStart"/>
      <w:r w:rsidR="00071322">
        <w:rPr>
          <w:rFonts w:ascii="Arial" w:hAnsi="Arial" w:cs="Arial"/>
          <w:sz w:val="24"/>
          <w:szCs w:val="24"/>
        </w:rPr>
        <w:t>Mkhize</w:t>
      </w:r>
      <w:proofErr w:type="spellEnd"/>
      <w:r w:rsidR="003C705D">
        <w:rPr>
          <w:rFonts w:ascii="Arial" w:hAnsi="Arial" w:cs="Arial"/>
          <w:sz w:val="24"/>
          <w:szCs w:val="24"/>
        </w:rPr>
        <w:t>, during 2011, he was the member of the council</w:t>
      </w:r>
      <w:r w:rsidR="003D1F3B">
        <w:rPr>
          <w:rFonts w:ascii="Arial" w:hAnsi="Arial" w:cs="Arial"/>
          <w:sz w:val="24"/>
          <w:szCs w:val="24"/>
        </w:rPr>
        <w:t>. He</w:t>
      </w:r>
      <w:r w:rsidR="00E55EE8">
        <w:rPr>
          <w:rFonts w:ascii="Arial" w:hAnsi="Arial" w:cs="Arial"/>
          <w:sz w:val="24"/>
          <w:szCs w:val="24"/>
        </w:rPr>
        <w:t xml:space="preserve"> did not know about the allocation of the property to the applicant. </w:t>
      </w:r>
      <w:r w:rsidR="007368D3">
        <w:rPr>
          <w:rFonts w:ascii="Arial" w:hAnsi="Arial" w:cs="Arial"/>
          <w:sz w:val="24"/>
          <w:szCs w:val="24"/>
        </w:rPr>
        <w:t xml:space="preserve">His evidence that the third respondent approached the </w:t>
      </w:r>
      <w:r w:rsidR="00071322">
        <w:rPr>
          <w:rFonts w:ascii="Arial" w:hAnsi="Arial" w:cs="Arial"/>
          <w:sz w:val="24"/>
          <w:szCs w:val="24"/>
        </w:rPr>
        <w:t>council</w:t>
      </w:r>
      <w:r w:rsidR="007368D3">
        <w:rPr>
          <w:rFonts w:ascii="Arial" w:hAnsi="Arial" w:cs="Arial"/>
          <w:sz w:val="24"/>
          <w:szCs w:val="24"/>
        </w:rPr>
        <w:t xml:space="preserve"> and was duly granted </w:t>
      </w:r>
      <w:r w:rsidR="00071322">
        <w:rPr>
          <w:rFonts w:ascii="Arial" w:hAnsi="Arial" w:cs="Arial"/>
          <w:sz w:val="24"/>
          <w:szCs w:val="24"/>
        </w:rPr>
        <w:t>the relevant consent form</w:t>
      </w:r>
      <w:r w:rsidR="007368D3">
        <w:rPr>
          <w:rFonts w:ascii="Arial" w:hAnsi="Arial" w:cs="Arial"/>
          <w:sz w:val="24"/>
          <w:szCs w:val="24"/>
        </w:rPr>
        <w:t xml:space="preserve"> </w:t>
      </w:r>
      <w:r w:rsidR="00071322">
        <w:rPr>
          <w:rFonts w:ascii="Arial" w:hAnsi="Arial" w:cs="Arial"/>
          <w:sz w:val="24"/>
          <w:szCs w:val="24"/>
        </w:rPr>
        <w:t xml:space="preserve">for </w:t>
      </w:r>
      <w:r w:rsidR="007368D3">
        <w:rPr>
          <w:rFonts w:ascii="Arial" w:hAnsi="Arial" w:cs="Arial"/>
          <w:sz w:val="24"/>
          <w:szCs w:val="24"/>
        </w:rPr>
        <w:t xml:space="preserve">the property was uncontested. </w:t>
      </w:r>
      <w:r w:rsidR="000B5DF4">
        <w:rPr>
          <w:rFonts w:ascii="Arial" w:hAnsi="Arial" w:cs="Arial"/>
          <w:sz w:val="24"/>
          <w:szCs w:val="24"/>
        </w:rPr>
        <w:t xml:space="preserve">Mr. </w:t>
      </w:r>
      <w:proofErr w:type="spellStart"/>
      <w:r w:rsidR="000B5DF4">
        <w:rPr>
          <w:rFonts w:ascii="Arial" w:hAnsi="Arial" w:cs="Arial"/>
          <w:sz w:val="24"/>
          <w:szCs w:val="24"/>
        </w:rPr>
        <w:t>Khomo</w:t>
      </w:r>
      <w:proofErr w:type="spellEnd"/>
      <w:r w:rsidR="000B5DF4">
        <w:rPr>
          <w:rFonts w:ascii="Arial" w:hAnsi="Arial" w:cs="Arial"/>
          <w:sz w:val="24"/>
          <w:szCs w:val="24"/>
        </w:rPr>
        <w:t xml:space="preserve"> corroborated his </w:t>
      </w:r>
      <w:r w:rsidR="007368D3">
        <w:rPr>
          <w:rFonts w:ascii="Arial" w:hAnsi="Arial" w:cs="Arial"/>
          <w:sz w:val="24"/>
          <w:szCs w:val="24"/>
        </w:rPr>
        <w:t>version of how they were approached by the third respondent and his motivation to the council</w:t>
      </w:r>
      <w:r w:rsidR="000B5DF4">
        <w:rPr>
          <w:rFonts w:ascii="Arial" w:hAnsi="Arial" w:cs="Arial"/>
          <w:sz w:val="24"/>
          <w:szCs w:val="24"/>
        </w:rPr>
        <w:t>.</w:t>
      </w:r>
      <w:r w:rsidR="007368D3">
        <w:rPr>
          <w:rFonts w:ascii="Arial" w:hAnsi="Arial" w:cs="Arial"/>
          <w:sz w:val="24"/>
          <w:szCs w:val="24"/>
        </w:rPr>
        <w:t xml:space="preserve"> He was however at pains to admit that in terms of paragraph 4 of the </w:t>
      </w:r>
      <w:r w:rsidR="000B5DF4">
        <w:rPr>
          <w:rFonts w:ascii="Arial" w:hAnsi="Arial" w:cs="Arial"/>
          <w:sz w:val="24"/>
          <w:szCs w:val="24"/>
        </w:rPr>
        <w:t xml:space="preserve">consent </w:t>
      </w:r>
      <w:r w:rsidR="007368D3">
        <w:rPr>
          <w:rFonts w:ascii="Arial" w:hAnsi="Arial" w:cs="Arial"/>
          <w:sz w:val="24"/>
          <w:szCs w:val="24"/>
        </w:rPr>
        <w:t xml:space="preserve">form, the third respondent ought to have waited for communication from the fourth respondent before he took occupation of the property. According to him, the fact </w:t>
      </w:r>
      <w:r w:rsidR="007368D3">
        <w:rPr>
          <w:rFonts w:ascii="Arial" w:hAnsi="Arial" w:cs="Arial"/>
          <w:sz w:val="24"/>
          <w:szCs w:val="24"/>
        </w:rPr>
        <w:lastRenderedPageBreak/>
        <w:t xml:space="preserve">that the officials of the fourth respondent came to inspect and demarcate the property, was an indication that permission was granted.  </w:t>
      </w:r>
    </w:p>
    <w:p w:rsidR="00381D3F" w:rsidRDefault="00381D3F" w:rsidP="00381D3F">
      <w:pPr>
        <w:spacing w:after="0" w:line="360" w:lineRule="auto"/>
        <w:jc w:val="both"/>
        <w:rPr>
          <w:rFonts w:ascii="Arial" w:hAnsi="Arial" w:cs="Arial"/>
          <w:sz w:val="24"/>
          <w:szCs w:val="24"/>
        </w:rPr>
      </w:pPr>
    </w:p>
    <w:p w:rsidR="000F1E79" w:rsidRDefault="003C705D" w:rsidP="00381D3F">
      <w:pPr>
        <w:spacing w:after="0" w:line="360" w:lineRule="auto"/>
        <w:jc w:val="both"/>
        <w:rPr>
          <w:rFonts w:ascii="Arial" w:hAnsi="Arial" w:cs="Arial"/>
          <w:sz w:val="24"/>
          <w:szCs w:val="24"/>
        </w:rPr>
      </w:pPr>
      <w:r>
        <w:rPr>
          <w:rFonts w:ascii="Arial" w:hAnsi="Arial" w:cs="Arial"/>
          <w:sz w:val="24"/>
          <w:szCs w:val="24"/>
        </w:rPr>
        <w:t>[</w:t>
      </w:r>
      <w:r w:rsidR="00731000">
        <w:rPr>
          <w:rFonts w:ascii="Arial" w:hAnsi="Arial" w:cs="Arial"/>
          <w:sz w:val="24"/>
          <w:szCs w:val="24"/>
        </w:rPr>
        <w:t>2</w:t>
      </w:r>
      <w:r w:rsidR="005331FA">
        <w:rPr>
          <w:rFonts w:ascii="Arial" w:hAnsi="Arial" w:cs="Arial"/>
          <w:sz w:val="24"/>
          <w:szCs w:val="24"/>
        </w:rPr>
        <w:t>6</w:t>
      </w:r>
      <w:r w:rsidR="00731000">
        <w:rPr>
          <w:rFonts w:ascii="Arial" w:hAnsi="Arial" w:cs="Arial"/>
          <w:sz w:val="24"/>
          <w:szCs w:val="24"/>
        </w:rPr>
        <w:t>]</w:t>
      </w:r>
      <w:r>
        <w:rPr>
          <w:rFonts w:ascii="Arial" w:hAnsi="Arial" w:cs="Arial"/>
          <w:sz w:val="24"/>
          <w:szCs w:val="24"/>
        </w:rPr>
        <w:t xml:space="preserve"> </w:t>
      </w:r>
      <w:r w:rsidR="000900FA">
        <w:rPr>
          <w:rFonts w:ascii="Arial" w:hAnsi="Arial" w:cs="Arial"/>
          <w:sz w:val="24"/>
          <w:szCs w:val="24"/>
        </w:rPr>
        <w:tab/>
      </w:r>
      <w:r w:rsidR="000F1E79">
        <w:rPr>
          <w:rFonts w:ascii="Arial" w:hAnsi="Arial" w:cs="Arial"/>
          <w:sz w:val="24"/>
          <w:szCs w:val="24"/>
        </w:rPr>
        <w:t xml:space="preserve">Ms. </w:t>
      </w:r>
      <w:proofErr w:type="spellStart"/>
      <w:r w:rsidR="000F1E79">
        <w:rPr>
          <w:rFonts w:ascii="Arial" w:hAnsi="Arial" w:cs="Arial"/>
          <w:sz w:val="24"/>
          <w:szCs w:val="24"/>
        </w:rPr>
        <w:t>Sibiya</w:t>
      </w:r>
      <w:proofErr w:type="spellEnd"/>
      <w:r w:rsidR="000F1E79">
        <w:rPr>
          <w:rFonts w:ascii="Arial" w:hAnsi="Arial" w:cs="Arial"/>
          <w:sz w:val="24"/>
          <w:szCs w:val="24"/>
        </w:rPr>
        <w:t xml:space="preserve"> who was the secretary to the council</w:t>
      </w:r>
      <w:r w:rsidR="00C524AB">
        <w:rPr>
          <w:rFonts w:ascii="Arial" w:hAnsi="Arial" w:cs="Arial"/>
          <w:sz w:val="24"/>
          <w:szCs w:val="24"/>
        </w:rPr>
        <w:t xml:space="preserve"> testified that</w:t>
      </w:r>
      <w:r w:rsidR="000F1E79">
        <w:rPr>
          <w:rFonts w:ascii="Arial" w:hAnsi="Arial" w:cs="Arial"/>
          <w:sz w:val="24"/>
          <w:szCs w:val="24"/>
        </w:rPr>
        <w:t xml:space="preserve"> a</w:t>
      </w:r>
      <w:r w:rsidR="00F839EB">
        <w:rPr>
          <w:rFonts w:ascii="Arial" w:hAnsi="Arial" w:cs="Arial"/>
          <w:sz w:val="24"/>
          <w:szCs w:val="24"/>
        </w:rPr>
        <w:t>l</w:t>
      </w:r>
      <w:r w:rsidR="000F1E79">
        <w:rPr>
          <w:rFonts w:ascii="Arial" w:hAnsi="Arial" w:cs="Arial"/>
          <w:sz w:val="24"/>
          <w:szCs w:val="24"/>
        </w:rPr>
        <w:t>l documents and forms completed for purposes of their proce</w:t>
      </w:r>
      <w:r w:rsidR="00F839EB">
        <w:rPr>
          <w:rFonts w:ascii="Arial" w:hAnsi="Arial" w:cs="Arial"/>
          <w:sz w:val="24"/>
          <w:szCs w:val="24"/>
        </w:rPr>
        <w:t>s</w:t>
      </w:r>
      <w:r w:rsidR="000F1E79">
        <w:rPr>
          <w:rFonts w:ascii="Arial" w:hAnsi="Arial" w:cs="Arial"/>
          <w:sz w:val="24"/>
          <w:szCs w:val="24"/>
        </w:rPr>
        <w:t xml:space="preserve">ses were in manuscript. They did not own or use typing facilities for completion of their prescribed forms. She did not know anything about the </w:t>
      </w:r>
      <w:r w:rsidR="000B5DF4">
        <w:rPr>
          <w:rFonts w:ascii="Arial" w:hAnsi="Arial" w:cs="Arial"/>
          <w:sz w:val="24"/>
          <w:szCs w:val="24"/>
        </w:rPr>
        <w:t xml:space="preserve">consent </w:t>
      </w:r>
      <w:r w:rsidR="000F1E79">
        <w:rPr>
          <w:rFonts w:ascii="Arial" w:hAnsi="Arial" w:cs="Arial"/>
          <w:sz w:val="24"/>
          <w:szCs w:val="24"/>
        </w:rPr>
        <w:t xml:space="preserve">form dated 13 May 2011.  </w:t>
      </w:r>
      <w:r w:rsidR="00F839EB">
        <w:rPr>
          <w:rFonts w:ascii="Arial" w:hAnsi="Arial" w:cs="Arial"/>
          <w:sz w:val="24"/>
          <w:szCs w:val="24"/>
        </w:rPr>
        <w:t>She however recognised her signature on the form.</w:t>
      </w:r>
    </w:p>
    <w:p w:rsidR="00381D3F" w:rsidRDefault="00381D3F" w:rsidP="00381D3F">
      <w:pPr>
        <w:spacing w:after="0" w:line="360" w:lineRule="auto"/>
        <w:jc w:val="both"/>
        <w:rPr>
          <w:rFonts w:ascii="Arial" w:hAnsi="Arial" w:cs="Arial"/>
          <w:sz w:val="24"/>
          <w:szCs w:val="24"/>
        </w:rPr>
      </w:pPr>
    </w:p>
    <w:p w:rsidR="00F839EB" w:rsidRDefault="00F839EB" w:rsidP="00381D3F">
      <w:pPr>
        <w:spacing w:after="0" w:line="360" w:lineRule="auto"/>
        <w:jc w:val="both"/>
        <w:rPr>
          <w:rFonts w:ascii="Arial" w:hAnsi="Arial" w:cs="Arial"/>
          <w:sz w:val="24"/>
          <w:szCs w:val="24"/>
        </w:rPr>
      </w:pPr>
      <w:r>
        <w:rPr>
          <w:rFonts w:ascii="Arial" w:hAnsi="Arial" w:cs="Arial"/>
          <w:sz w:val="24"/>
          <w:szCs w:val="24"/>
        </w:rPr>
        <w:t>[</w:t>
      </w:r>
      <w:r w:rsidR="00731000">
        <w:rPr>
          <w:rFonts w:ascii="Arial" w:hAnsi="Arial" w:cs="Arial"/>
          <w:sz w:val="24"/>
          <w:szCs w:val="24"/>
        </w:rPr>
        <w:t>2</w:t>
      </w:r>
      <w:r w:rsidR="005331FA">
        <w:rPr>
          <w:rFonts w:ascii="Arial" w:hAnsi="Arial" w:cs="Arial"/>
          <w:sz w:val="24"/>
          <w:szCs w:val="24"/>
        </w:rPr>
        <w:t>7</w:t>
      </w:r>
      <w:r>
        <w:rPr>
          <w:rFonts w:ascii="Arial" w:hAnsi="Arial" w:cs="Arial"/>
          <w:sz w:val="24"/>
          <w:szCs w:val="24"/>
        </w:rPr>
        <w:t xml:space="preserve">] </w:t>
      </w:r>
      <w:r w:rsidR="000900FA">
        <w:rPr>
          <w:rFonts w:ascii="Arial" w:hAnsi="Arial" w:cs="Arial"/>
          <w:sz w:val="24"/>
          <w:szCs w:val="24"/>
        </w:rPr>
        <w:tab/>
      </w:r>
      <w:r>
        <w:rPr>
          <w:rFonts w:ascii="Arial" w:hAnsi="Arial" w:cs="Arial"/>
          <w:sz w:val="24"/>
          <w:szCs w:val="24"/>
        </w:rPr>
        <w:t xml:space="preserve">She confirmed that the </w:t>
      </w:r>
      <w:r w:rsidR="000B5DF4">
        <w:rPr>
          <w:rFonts w:ascii="Arial" w:hAnsi="Arial" w:cs="Arial"/>
          <w:sz w:val="24"/>
          <w:szCs w:val="24"/>
        </w:rPr>
        <w:t xml:space="preserve">consent </w:t>
      </w:r>
      <w:r>
        <w:rPr>
          <w:rFonts w:ascii="Arial" w:hAnsi="Arial" w:cs="Arial"/>
          <w:sz w:val="24"/>
          <w:szCs w:val="24"/>
        </w:rPr>
        <w:t xml:space="preserve">form dated 3 November 2020 was processed and completed with her knowledge. She confirmed that she had appended her signature on the said document and that it was issued by the council to the third respondent. </w:t>
      </w:r>
    </w:p>
    <w:p w:rsidR="00381D3F" w:rsidRDefault="00381D3F" w:rsidP="00381D3F">
      <w:pPr>
        <w:spacing w:after="0" w:line="360" w:lineRule="auto"/>
        <w:jc w:val="both"/>
        <w:rPr>
          <w:rFonts w:ascii="Arial" w:hAnsi="Arial" w:cs="Arial"/>
          <w:sz w:val="24"/>
          <w:szCs w:val="24"/>
        </w:rPr>
      </w:pPr>
    </w:p>
    <w:p w:rsidR="00E9787E" w:rsidRDefault="00E55EE8" w:rsidP="00381D3F">
      <w:pPr>
        <w:spacing w:after="0" w:line="360" w:lineRule="auto"/>
        <w:jc w:val="both"/>
        <w:rPr>
          <w:rFonts w:ascii="Arial" w:hAnsi="Arial" w:cs="Arial"/>
          <w:sz w:val="24"/>
          <w:szCs w:val="24"/>
        </w:rPr>
      </w:pPr>
      <w:r>
        <w:rPr>
          <w:rFonts w:ascii="Arial" w:hAnsi="Arial" w:cs="Arial"/>
          <w:sz w:val="24"/>
          <w:szCs w:val="24"/>
        </w:rPr>
        <w:t>[</w:t>
      </w:r>
      <w:r w:rsidR="00731000">
        <w:rPr>
          <w:rFonts w:ascii="Arial" w:hAnsi="Arial" w:cs="Arial"/>
          <w:sz w:val="24"/>
          <w:szCs w:val="24"/>
        </w:rPr>
        <w:t>2</w:t>
      </w:r>
      <w:r w:rsidR="005331FA">
        <w:rPr>
          <w:rFonts w:ascii="Arial" w:hAnsi="Arial" w:cs="Arial"/>
          <w:sz w:val="24"/>
          <w:szCs w:val="24"/>
        </w:rPr>
        <w:t>8</w:t>
      </w:r>
      <w:r>
        <w:rPr>
          <w:rFonts w:ascii="Arial" w:hAnsi="Arial" w:cs="Arial"/>
          <w:sz w:val="24"/>
          <w:szCs w:val="24"/>
        </w:rPr>
        <w:t xml:space="preserve">] </w:t>
      </w:r>
      <w:r w:rsidR="000900FA">
        <w:rPr>
          <w:rFonts w:ascii="Arial" w:hAnsi="Arial" w:cs="Arial"/>
          <w:sz w:val="24"/>
          <w:szCs w:val="24"/>
        </w:rPr>
        <w:tab/>
      </w:r>
      <w:r w:rsidR="00E9787E">
        <w:rPr>
          <w:rFonts w:ascii="Arial" w:hAnsi="Arial" w:cs="Arial"/>
          <w:sz w:val="24"/>
          <w:szCs w:val="24"/>
        </w:rPr>
        <w:t xml:space="preserve">The </w:t>
      </w:r>
      <w:r>
        <w:rPr>
          <w:rFonts w:ascii="Arial" w:hAnsi="Arial" w:cs="Arial"/>
          <w:sz w:val="24"/>
          <w:szCs w:val="24"/>
        </w:rPr>
        <w:t xml:space="preserve">third </w:t>
      </w:r>
      <w:r w:rsidR="00E9787E">
        <w:rPr>
          <w:rFonts w:ascii="Arial" w:hAnsi="Arial" w:cs="Arial"/>
          <w:sz w:val="24"/>
          <w:szCs w:val="24"/>
        </w:rPr>
        <w:t>respondent</w:t>
      </w:r>
      <w:r>
        <w:rPr>
          <w:rFonts w:ascii="Arial" w:hAnsi="Arial" w:cs="Arial"/>
          <w:sz w:val="24"/>
          <w:szCs w:val="24"/>
        </w:rPr>
        <w:t xml:space="preserve">, and as the </w:t>
      </w:r>
      <w:r w:rsidR="006F33FF">
        <w:rPr>
          <w:rFonts w:ascii="Arial" w:hAnsi="Arial" w:cs="Arial"/>
          <w:sz w:val="24"/>
          <w:szCs w:val="24"/>
        </w:rPr>
        <w:t>sole proprietor</w:t>
      </w:r>
      <w:r>
        <w:rPr>
          <w:rFonts w:ascii="Arial" w:hAnsi="Arial" w:cs="Arial"/>
          <w:sz w:val="24"/>
          <w:szCs w:val="24"/>
        </w:rPr>
        <w:t xml:space="preserve"> of the second and the third respondents</w:t>
      </w:r>
      <w:r w:rsidR="00E9787E">
        <w:rPr>
          <w:rFonts w:ascii="Arial" w:hAnsi="Arial" w:cs="Arial"/>
          <w:sz w:val="24"/>
          <w:szCs w:val="24"/>
        </w:rPr>
        <w:t xml:space="preserve"> approached the traditional council on 7 October 2020 to request allocation of a business site. His presentation was </w:t>
      </w:r>
      <w:r>
        <w:rPr>
          <w:rFonts w:ascii="Arial" w:hAnsi="Arial" w:cs="Arial"/>
          <w:sz w:val="24"/>
          <w:szCs w:val="24"/>
        </w:rPr>
        <w:t xml:space="preserve">made to the council that was chaired by </w:t>
      </w:r>
      <w:proofErr w:type="spellStart"/>
      <w:r>
        <w:rPr>
          <w:rFonts w:ascii="Arial" w:hAnsi="Arial" w:cs="Arial"/>
          <w:sz w:val="24"/>
          <w:szCs w:val="24"/>
        </w:rPr>
        <w:t>Inkosi</w:t>
      </w:r>
      <w:proofErr w:type="spellEnd"/>
      <w:r>
        <w:rPr>
          <w:rFonts w:ascii="Arial" w:hAnsi="Arial" w:cs="Arial"/>
          <w:sz w:val="24"/>
          <w:szCs w:val="24"/>
        </w:rPr>
        <w:t xml:space="preserve"> Duke </w:t>
      </w:r>
      <w:proofErr w:type="spellStart"/>
      <w:r>
        <w:rPr>
          <w:rFonts w:ascii="Arial" w:hAnsi="Arial" w:cs="Arial"/>
          <w:sz w:val="24"/>
          <w:szCs w:val="24"/>
        </w:rPr>
        <w:t>Mkhize</w:t>
      </w:r>
      <w:proofErr w:type="spellEnd"/>
      <w:r>
        <w:rPr>
          <w:rFonts w:ascii="Arial" w:hAnsi="Arial" w:cs="Arial"/>
          <w:sz w:val="24"/>
          <w:szCs w:val="24"/>
        </w:rPr>
        <w:t xml:space="preserve">. His application was approved and he was issued with the </w:t>
      </w:r>
      <w:r w:rsidR="000B5DF4">
        <w:rPr>
          <w:rFonts w:ascii="Arial" w:hAnsi="Arial" w:cs="Arial"/>
          <w:sz w:val="24"/>
          <w:szCs w:val="24"/>
        </w:rPr>
        <w:t>prescribed consent</w:t>
      </w:r>
      <w:r w:rsidR="000B5DF4">
        <w:rPr>
          <w:rStyle w:val="FootnoteReference"/>
          <w:rFonts w:ascii="Arial" w:hAnsi="Arial" w:cs="Arial"/>
          <w:sz w:val="24"/>
          <w:szCs w:val="24"/>
        </w:rPr>
        <w:footnoteReference w:id="4"/>
      </w:r>
      <w:r w:rsidR="000B5DF4">
        <w:rPr>
          <w:rFonts w:ascii="Arial" w:hAnsi="Arial" w:cs="Arial"/>
          <w:sz w:val="24"/>
          <w:szCs w:val="24"/>
        </w:rPr>
        <w:t xml:space="preserve"> </w:t>
      </w:r>
      <w:r>
        <w:rPr>
          <w:rFonts w:ascii="Arial" w:hAnsi="Arial" w:cs="Arial"/>
          <w:sz w:val="24"/>
          <w:szCs w:val="24"/>
        </w:rPr>
        <w:t xml:space="preserve">form. He was aware that subsequent processes would </w:t>
      </w:r>
      <w:r w:rsidR="006F33FF">
        <w:rPr>
          <w:rFonts w:ascii="Arial" w:hAnsi="Arial" w:cs="Arial"/>
          <w:sz w:val="24"/>
          <w:szCs w:val="24"/>
        </w:rPr>
        <w:t>be dealt with by the fourth respondent. Before he received a written approval from the fourth respondent, he understood that he could take occupation of the property. This was also with the approval of the chairperson of the council.</w:t>
      </w:r>
      <w:r>
        <w:rPr>
          <w:rFonts w:ascii="Arial" w:hAnsi="Arial" w:cs="Arial"/>
          <w:sz w:val="24"/>
          <w:szCs w:val="24"/>
        </w:rPr>
        <w:t xml:space="preserve"> </w:t>
      </w:r>
    </w:p>
    <w:p w:rsidR="00381D3F" w:rsidRDefault="00381D3F" w:rsidP="00381D3F">
      <w:pPr>
        <w:spacing w:after="0" w:line="360" w:lineRule="auto"/>
        <w:jc w:val="both"/>
        <w:rPr>
          <w:rFonts w:ascii="Arial" w:hAnsi="Arial" w:cs="Arial"/>
          <w:sz w:val="24"/>
          <w:szCs w:val="24"/>
        </w:rPr>
      </w:pPr>
    </w:p>
    <w:p w:rsidR="00D2436C" w:rsidRPr="00D2436C" w:rsidRDefault="00D2436C" w:rsidP="00381D3F">
      <w:pPr>
        <w:spacing w:after="0" w:line="360" w:lineRule="auto"/>
        <w:jc w:val="both"/>
        <w:rPr>
          <w:rFonts w:ascii="Arial" w:hAnsi="Arial" w:cs="Arial"/>
          <w:b/>
          <w:sz w:val="24"/>
          <w:szCs w:val="24"/>
        </w:rPr>
      </w:pPr>
      <w:r w:rsidRPr="00D2436C">
        <w:rPr>
          <w:rFonts w:ascii="Arial" w:hAnsi="Arial" w:cs="Arial"/>
          <w:b/>
          <w:sz w:val="24"/>
          <w:szCs w:val="24"/>
        </w:rPr>
        <w:t>The dispute</w:t>
      </w:r>
    </w:p>
    <w:p w:rsidR="000546FE" w:rsidRDefault="00D2436C" w:rsidP="00381D3F">
      <w:pPr>
        <w:spacing w:after="0" w:line="360" w:lineRule="auto"/>
        <w:jc w:val="both"/>
        <w:rPr>
          <w:rFonts w:ascii="Arial" w:hAnsi="Arial" w:cs="Arial"/>
          <w:sz w:val="24"/>
          <w:szCs w:val="24"/>
        </w:rPr>
      </w:pPr>
      <w:r>
        <w:rPr>
          <w:rFonts w:ascii="Arial" w:hAnsi="Arial" w:cs="Arial"/>
          <w:sz w:val="24"/>
          <w:szCs w:val="24"/>
        </w:rPr>
        <w:t>[</w:t>
      </w:r>
      <w:r w:rsidR="00731000">
        <w:rPr>
          <w:rFonts w:ascii="Arial" w:hAnsi="Arial" w:cs="Arial"/>
          <w:sz w:val="24"/>
          <w:szCs w:val="24"/>
        </w:rPr>
        <w:t>2</w:t>
      </w:r>
      <w:r w:rsidR="005331FA">
        <w:rPr>
          <w:rFonts w:ascii="Arial" w:hAnsi="Arial" w:cs="Arial"/>
          <w:sz w:val="24"/>
          <w:szCs w:val="24"/>
        </w:rPr>
        <w:t>9</w:t>
      </w:r>
      <w:r w:rsidR="005C284B">
        <w:rPr>
          <w:rFonts w:ascii="Arial" w:hAnsi="Arial" w:cs="Arial"/>
          <w:sz w:val="24"/>
          <w:szCs w:val="24"/>
        </w:rPr>
        <w:t xml:space="preserve">] </w:t>
      </w:r>
      <w:r w:rsidR="000900FA">
        <w:rPr>
          <w:rFonts w:ascii="Arial" w:hAnsi="Arial" w:cs="Arial"/>
          <w:sz w:val="24"/>
          <w:szCs w:val="24"/>
        </w:rPr>
        <w:tab/>
      </w:r>
      <w:r w:rsidR="005C284B">
        <w:rPr>
          <w:rFonts w:ascii="Arial" w:hAnsi="Arial" w:cs="Arial"/>
          <w:sz w:val="24"/>
          <w:szCs w:val="24"/>
        </w:rPr>
        <w:t xml:space="preserve">The applicant claims that it had followed due process in pursuance of their plan to develop the community service centre at the Mpumalanga township. The applicant also contends that on 13 May 2011 it was allocated the property by the council during the tenure of </w:t>
      </w:r>
      <w:r w:rsidR="000B5DF4">
        <w:rPr>
          <w:rFonts w:ascii="Arial" w:hAnsi="Arial" w:cs="Arial"/>
          <w:sz w:val="24"/>
          <w:szCs w:val="24"/>
        </w:rPr>
        <w:t xml:space="preserve">the </w:t>
      </w:r>
      <w:r w:rsidR="005C284B">
        <w:rPr>
          <w:rFonts w:ascii="Arial" w:hAnsi="Arial" w:cs="Arial"/>
          <w:sz w:val="24"/>
          <w:szCs w:val="24"/>
        </w:rPr>
        <w:t xml:space="preserve">late </w:t>
      </w:r>
      <w:proofErr w:type="spellStart"/>
      <w:r w:rsidR="005C284B">
        <w:rPr>
          <w:rFonts w:ascii="Arial" w:hAnsi="Arial" w:cs="Arial"/>
          <w:sz w:val="24"/>
          <w:szCs w:val="24"/>
        </w:rPr>
        <w:t>Inkosi</w:t>
      </w:r>
      <w:proofErr w:type="spellEnd"/>
      <w:r w:rsidR="005C284B">
        <w:rPr>
          <w:rFonts w:ascii="Arial" w:hAnsi="Arial" w:cs="Arial"/>
          <w:sz w:val="24"/>
          <w:szCs w:val="24"/>
        </w:rPr>
        <w:t xml:space="preserve"> </w:t>
      </w:r>
      <w:proofErr w:type="spellStart"/>
      <w:r w:rsidR="005C284B">
        <w:rPr>
          <w:rFonts w:ascii="Arial" w:hAnsi="Arial" w:cs="Arial"/>
          <w:sz w:val="24"/>
          <w:szCs w:val="24"/>
        </w:rPr>
        <w:t>Mkhize</w:t>
      </w:r>
      <w:proofErr w:type="spellEnd"/>
      <w:r w:rsidR="005C284B">
        <w:rPr>
          <w:rFonts w:ascii="Arial" w:hAnsi="Arial" w:cs="Arial"/>
          <w:sz w:val="24"/>
          <w:szCs w:val="24"/>
        </w:rPr>
        <w:t xml:space="preserve"> of the </w:t>
      </w:r>
      <w:proofErr w:type="spellStart"/>
      <w:r w:rsidR="005C284B">
        <w:rPr>
          <w:rFonts w:ascii="Arial" w:hAnsi="Arial" w:cs="Arial"/>
          <w:sz w:val="24"/>
          <w:szCs w:val="24"/>
        </w:rPr>
        <w:t>Embo</w:t>
      </w:r>
      <w:proofErr w:type="spellEnd"/>
      <w:r w:rsidR="005C284B">
        <w:rPr>
          <w:rFonts w:ascii="Arial" w:hAnsi="Arial" w:cs="Arial"/>
          <w:sz w:val="24"/>
          <w:szCs w:val="24"/>
        </w:rPr>
        <w:t xml:space="preserve">/Ilanga Traditional Authority, who passed </w:t>
      </w:r>
      <w:r w:rsidR="005E0089">
        <w:rPr>
          <w:rFonts w:ascii="Arial" w:hAnsi="Arial" w:cs="Arial"/>
          <w:sz w:val="24"/>
          <w:szCs w:val="24"/>
        </w:rPr>
        <w:t xml:space="preserve">away </w:t>
      </w:r>
      <w:r w:rsidR="005C284B">
        <w:rPr>
          <w:rFonts w:ascii="Arial" w:hAnsi="Arial" w:cs="Arial"/>
          <w:sz w:val="24"/>
          <w:szCs w:val="24"/>
        </w:rPr>
        <w:t xml:space="preserve">on </w:t>
      </w:r>
      <w:r w:rsidR="007368D3">
        <w:rPr>
          <w:rFonts w:ascii="Arial" w:hAnsi="Arial" w:cs="Arial"/>
          <w:sz w:val="24"/>
          <w:szCs w:val="24"/>
        </w:rPr>
        <w:t xml:space="preserve">during 2021. </w:t>
      </w:r>
      <w:r w:rsidR="005C284B">
        <w:rPr>
          <w:rFonts w:ascii="Arial" w:hAnsi="Arial" w:cs="Arial"/>
          <w:sz w:val="24"/>
          <w:szCs w:val="24"/>
        </w:rPr>
        <w:t xml:space="preserve">The applicant further </w:t>
      </w:r>
      <w:r w:rsidR="000546FE">
        <w:rPr>
          <w:rFonts w:ascii="Arial" w:hAnsi="Arial" w:cs="Arial"/>
          <w:sz w:val="24"/>
          <w:szCs w:val="24"/>
        </w:rPr>
        <w:t>stated that pursuant to its decision to purchase the property, all due processes were followed</w:t>
      </w:r>
      <w:r w:rsidR="000B5DF4">
        <w:rPr>
          <w:rFonts w:ascii="Arial" w:hAnsi="Arial" w:cs="Arial"/>
          <w:sz w:val="24"/>
          <w:szCs w:val="24"/>
        </w:rPr>
        <w:t>, including</w:t>
      </w:r>
      <w:r w:rsidR="000546FE">
        <w:rPr>
          <w:rFonts w:ascii="Arial" w:hAnsi="Arial" w:cs="Arial"/>
          <w:sz w:val="24"/>
          <w:szCs w:val="24"/>
        </w:rPr>
        <w:t xml:space="preserve"> the approval of the </w:t>
      </w:r>
      <w:r w:rsidR="000B5DF4">
        <w:rPr>
          <w:rFonts w:ascii="Arial" w:hAnsi="Arial" w:cs="Arial"/>
          <w:sz w:val="24"/>
          <w:szCs w:val="24"/>
        </w:rPr>
        <w:t>National Treasury for the</w:t>
      </w:r>
      <w:r w:rsidR="000546FE">
        <w:rPr>
          <w:rFonts w:ascii="Arial" w:hAnsi="Arial" w:cs="Arial"/>
          <w:sz w:val="24"/>
          <w:szCs w:val="24"/>
        </w:rPr>
        <w:t xml:space="preserve"> allocation of funds in support of the development</w:t>
      </w:r>
      <w:r w:rsidR="000B5DF4">
        <w:rPr>
          <w:rFonts w:ascii="Arial" w:hAnsi="Arial" w:cs="Arial"/>
          <w:sz w:val="24"/>
          <w:szCs w:val="24"/>
        </w:rPr>
        <w:t>.</w:t>
      </w:r>
      <w:r w:rsidR="000546FE">
        <w:rPr>
          <w:rFonts w:ascii="Arial" w:hAnsi="Arial" w:cs="Arial"/>
          <w:sz w:val="24"/>
          <w:szCs w:val="24"/>
        </w:rPr>
        <w:t xml:space="preserve"> </w:t>
      </w:r>
      <w:r w:rsidR="000546FE">
        <w:rPr>
          <w:rFonts w:ascii="Arial" w:hAnsi="Arial" w:cs="Arial"/>
          <w:sz w:val="24"/>
          <w:szCs w:val="24"/>
        </w:rPr>
        <w:lastRenderedPageBreak/>
        <w:t xml:space="preserve">Therefore, the applicant insists that it is legally entitled to continue with its development </w:t>
      </w:r>
      <w:r w:rsidR="000B5DF4">
        <w:rPr>
          <w:rFonts w:ascii="Arial" w:hAnsi="Arial" w:cs="Arial"/>
          <w:sz w:val="24"/>
          <w:szCs w:val="24"/>
        </w:rPr>
        <w:t xml:space="preserve">plans </w:t>
      </w:r>
      <w:r w:rsidR="000546FE">
        <w:rPr>
          <w:rFonts w:ascii="Arial" w:hAnsi="Arial" w:cs="Arial"/>
          <w:sz w:val="24"/>
          <w:szCs w:val="24"/>
        </w:rPr>
        <w:t>for the benefit of the Mpumalanga community.</w:t>
      </w:r>
    </w:p>
    <w:p w:rsidR="00381D3F" w:rsidRDefault="00381D3F" w:rsidP="00381D3F">
      <w:pPr>
        <w:spacing w:after="0" w:line="360" w:lineRule="auto"/>
        <w:jc w:val="both"/>
        <w:rPr>
          <w:rFonts w:ascii="Arial" w:hAnsi="Arial" w:cs="Arial"/>
          <w:sz w:val="24"/>
          <w:szCs w:val="24"/>
        </w:rPr>
      </w:pPr>
    </w:p>
    <w:p w:rsidR="00E9787E" w:rsidRDefault="000546FE" w:rsidP="00381D3F">
      <w:pPr>
        <w:spacing w:after="0" w:line="360" w:lineRule="auto"/>
        <w:jc w:val="both"/>
        <w:rPr>
          <w:rFonts w:ascii="Arial" w:hAnsi="Arial" w:cs="Arial"/>
          <w:sz w:val="24"/>
          <w:szCs w:val="24"/>
        </w:rPr>
      </w:pPr>
      <w:r>
        <w:rPr>
          <w:rFonts w:ascii="Arial" w:hAnsi="Arial" w:cs="Arial"/>
          <w:sz w:val="24"/>
          <w:szCs w:val="24"/>
        </w:rPr>
        <w:t>[</w:t>
      </w:r>
      <w:r w:rsidR="005331FA">
        <w:rPr>
          <w:rFonts w:ascii="Arial" w:hAnsi="Arial" w:cs="Arial"/>
          <w:sz w:val="24"/>
          <w:szCs w:val="24"/>
        </w:rPr>
        <w:t>30</w:t>
      </w:r>
      <w:r>
        <w:rPr>
          <w:rFonts w:ascii="Arial" w:hAnsi="Arial" w:cs="Arial"/>
          <w:sz w:val="24"/>
          <w:szCs w:val="24"/>
        </w:rPr>
        <w:t xml:space="preserve">] </w:t>
      </w:r>
      <w:r w:rsidR="000900FA">
        <w:rPr>
          <w:rFonts w:ascii="Arial" w:hAnsi="Arial" w:cs="Arial"/>
          <w:sz w:val="24"/>
          <w:szCs w:val="24"/>
        </w:rPr>
        <w:tab/>
      </w:r>
      <w:r w:rsidR="008F6169">
        <w:rPr>
          <w:rFonts w:ascii="Arial" w:hAnsi="Arial" w:cs="Arial"/>
          <w:sz w:val="24"/>
          <w:szCs w:val="24"/>
        </w:rPr>
        <w:t xml:space="preserve">The applicant </w:t>
      </w:r>
      <w:r>
        <w:rPr>
          <w:rFonts w:ascii="Arial" w:hAnsi="Arial" w:cs="Arial"/>
          <w:sz w:val="24"/>
          <w:szCs w:val="24"/>
        </w:rPr>
        <w:t>associated the</w:t>
      </w:r>
      <w:r w:rsidR="005F7074">
        <w:rPr>
          <w:rFonts w:ascii="Arial" w:hAnsi="Arial" w:cs="Arial"/>
          <w:sz w:val="24"/>
          <w:szCs w:val="24"/>
        </w:rPr>
        <w:t xml:space="preserve">ir challenges to the entitlement to the property and the emergence of </w:t>
      </w:r>
      <w:r>
        <w:rPr>
          <w:rFonts w:ascii="Arial" w:hAnsi="Arial" w:cs="Arial"/>
          <w:sz w:val="24"/>
          <w:szCs w:val="24"/>
        </w:rPr>
        <w:t>competing interest</w:t>
      </w:r>
      <w:r w:rsidR="005F7074">
        <w:rPr>
          <w:rFonts w:ascii="Arial" w:hAnsi="Arial" w:cs="Arial"/>
          <w:sz w:val="24"/>
          <w:szCs w:val="24"/>
        </w:rPr>
        <w:t>s</w:t>
      </w:r>
      <w:r>
        <w:rPr>
          <w:rFonts w:ascii="Arial" w:hAnsi="Arial" w:cs="Arial"/>
          <w:sz w:val="24"/>
          <w:szCs w:val="24"/>
        </w:rPr>
        <w:t xml:space="preserve"> </w:t>
      </w:r>
      <w:r w:rsidR="005F7074">
        <w:rPr>
          <w:rFonts w:ascii="Arial" w:hAnsi="Arial" w:cs="Arial"/>
          <w:sz w:val="24"/>
          <w:szCs w:val="24"/>
        </w:rPr>
        <w:t>over</w:t>
      </w:r>
      <w:r>
        <w:rPr>
          <w:rFonts w:ascii="Arial" w:hAnsi="Arial" w:cs="Arial"/>
          <w:sz w:val="24"/>
          <w:szCs w:val="24"/>
        </w:rPr>
        <w:t xml:space="preserve"> the property </w:t>
      </w:r>
      <w:r w:rsidR="005F7074">
        <w:rPr>
          <w:rFonts w:ascii="Arial" w:hAnsi="Arial" w:cs="Arial"/>
          <w:sz w:val="24"/>
          <w:szCs w:val="24"/>
        </w:rPr>
        <w:t>to</w:t>
      </w:r>
      <w:r>
        <w:rPr>
          <w:rFonts w:ascii="Arial" w:hAnsi="Arial" w:cs="Arial"/>
          <w:sz w:val="24"/>
          <w:szCs w:val="24"/>
        </w:rPr>
        <w:t xml:space="preserve"> the death of </w:t>
      </w:r>
      <w:proofErr w:type="spellStart"/>
      <w:r>
        <w:rPr>
          <w:rFonts w:ascii="Arial" w:hAnsi="Arial" w:cs="Arial"/>
          <w:sz w:val="24"/>
          <w:szCs w:val="24"/>
        </w:rPr>
        <w:t>Inkosi</w:t>
      </w:r>
      <w:proofErr w:type="spellEnd"/>
      <w:r>
        <w:rPr>
          <w:rFonts w:ascii="Arial" w:hAnsi="Arial" w:cs="Arial"/>
          <w:sz w:val="24"/>
          <w:szCs w:val="24"/>
        </w:rPr>
        <w:t xml:space="preserve"> </w:t>
      </w:r>
      <w:proofErr w:type="spellStart"/>
      <w:r>
        <w:rPr>
          <w:rFonts w:ascii="Arial" w:hAnsi="Arial" w:cs="Arial"/>
          <w:sz w:val="24"/>
          <w:szCs w:val="24"/>
        </w:rPr>
        <w:t>Mkhize</w:t>
      </w:r>
      <w:proofErr w:type="spellEnd"/>
      <w:r>
        <w:rPr>
          <w:rFonts w:ascii="Arial" w:hAnsi="Arial" w:cs="Arial"/>
          <w:sz w:val="24"/>
          <w:szCs w:val="24"/>
        </w:rPr>
        <w:t xml:space="preserve"> and subsequent allocation of the property to the third respondent.</w:t>
      </w:r>
    </w:p>
    <w:p w:rsidR="00381D3F" w:rsidRDefault="00381D3F" w:rsidP="00381D3F">
      <w:pPr>
        <w:spacing w:after="0" w:line="360" w:lineRule="auto"/>
        <w:jc w:val="both"/>
        <w:rPr>
          <w:rFonts w:ascii="Arial" w:hAnsi="Arial" w:cs="Arial"/>
          <w:sz w:val="24"/>
          <w:szCs w:val="24"/>
        </w:rPr>
      </w:pPr>
    </w:p>
    <w:p w:rsidR="005F7074" w:rsidRDefault="005F7074" w:rsidP="00381D3F">
      <w:pPr>
        <w:spacing w:after="0" w:line="360" w:lineRule="auto"/>
        <w:jc w:val="both"/>
        <w:rPr>
          <w:rFonts w:ascii="Arial" w:hAnsi="Arial" w:cs="Arial"/>
          <w:sz w:val="24"/>
          <w:szCs w:val="24"/>
        </w:rPr>
      </w:pPr>
      <w:r>
        <w:rPr>
          <w:rFonts w:ascii="Arial" w:hAnsi="Arial" w:cs="Arial"/>
          <w:sz w:val="24"/>
          <w:szCs w:val="24"/>
        </w:rPr>
        <w:t>[</w:t>
      </w:r>
      <w:r w:rsidR="005331FA">
        <w:rPr>
          <w:rFonts w:ascii="Arial" w:hAnsi="Arial" w:cs="Arial"/>
          <w:sz w:val="24"/>
          <w:szCs w:val="24"/>
        </w:rPr>
        <w:t>31</w:t>
      </w:r>
      <w:r>
        <w:rPr>
          <w:rFonts w:ascii="Arial" w:hAnsi="Arial" w:cs="Arial"/>
          <w:sz w:val="24"/>
          <w:szCs w:val="24"/>
        </w:rPr>
        <w:t xml:space="preserve">] </w:t>
      </w:r>
      <w:r w:rsidR="000900FA">
        <w:rPr>
          <w:rFonts w:ascii="Arial" w:hAnsi="Arial" w:cs="Arial"/>
          <w:sz w:val="24"/>
          <w:szCs w:val="24"/>
        </w:rPr>
        <w:tab/>
      </w:r>
      <w:r>
        <w:rPr>
          <w:rFonts w:ascii="Arial" w:hAnsi="Arial" w:cs="Arial"/>
          <w:sz w:val="24"/>
          <w:szCs w:val="24"/>
        </w:rPr>
        <w:t>The respondents insist</w:t>
      </w:r>
      <w:r w:rsidR="00C64680">
        <w:rPr>
          <w:rFonts w:ascii="Arial" w:hAnsi="Arial" w:cs="Arial"/>
          <w:sz w:val="24"/>
          <w:szCs w:val="24"/>
        </w:rPr>
        <w:t>ed</w:t>
      </w:r>
      <w:r>
        <w:rPr>
          <w:rFonts w:ascii="Arial" w:hAnsi="Arial" w:cs="Arial"/>
          <w:sz w:val="24"/>
          <w:szCs w:val="24"/>
        </w:rPr>
        <w:t xml:space="preserve"> that the allocation of the property by the incumbent </w:t>
      </w:r>
      <w:r w:rsidR="00C64680">
        <w:rPr>
          <w:rFonts w:ascii="Arial" w:hAnsi="Arial" w:cs="Arial"/>
          <w:sz w:val="24"/>
          <w:szCs w:val="24"/>
        </w:rPr>
        <w:t xml:space="preserve">acting </w:t>
      </w:r>
      <w:proofErr w:type="spellStart"/>
      <w:r>
        <w:rPr>
          <w:rFonts w:ascii="Arial" w:hAnsi="Arial" w:cs="Arial"/>
          <w:sz w:val="24"/>
          <w:szCs w:val="24"/>
        </w:rPr>
        <w:t>Inkosi</w:t>
      </w:r>
      <w:proofErr w:type="spellEnd"/>
      <w:r>
        <w:rPr>
          <w:rFonts w:ascii="Arial" w:hAnsi="Arial" w:cs="Arial"/>
          <w:sz w:val="24"/>
          <w:szCs w:val="24"/>
        </w:rPr>
        <w:t xml:space="preserve"> should take precedent to that of the applicant. According to them, the applicant was not allocated the property and any claim in the contrary is based on invalid and or forged documents.</w:t>
      </w:r>
      <w:r w:rsidR="00C64680">
        <w:rPr>
          <w:rFonts w:ascii="Arial" w:hAnsi="Arial" w:cs="Arial"/>
          <w:sz w:val="24"/>
          <w:szCs w:val="24"/>
        </w:rPr>
        <w:t xml:space="preserve"> On this aspect, t</w:t>
      </w:r>
      <w:r w:rsidR="008F6169">
        <w:rPr>
          <w:rFonts w:ascii="Arial" w:hAnsi="Arial" w:cs="Arial"/>
          <w:sz w:val="24"/>
          <w:szCs w:val="24"/>
        </w:rPr>
        <w:t>he applicant bears the onus</w:t>
      </w:r>
      <w:r w:rsidR="00C64680">
        <w:rPr>
          <w:rFonts w:ascii="Arial" w:hAnsi="Arial" w:cs="Arial"/>
          <w:sz w:val="24"/>
          <w:szCs w:val="24"/>
        </w:rPr>
        <w:t xml:space="preserve"> of proof</w:t>
      </w:r>
      <w:r w:rsidR="008F6169">
        <w:rPr>
          <w:rFonts w:ascii="Arial" w:hAnsi="Arial" w:cs="Arial"/>
          <w:sz w:val="24"/>
          <w:szCs w:val="24"/>
        </w:rPr>
        <w:t>.</w:t>
      </w:r>
      <w:r w:rsidR="00C64680">
        <w:rPr>
          <w:rFonts w:ascii="Arial" w:hAnsi="Arial" w:cs="Arial"/>
          <w:sz w:val="24"/>
          <w:szCs w:val="24"/>
        </w:rPr>
        <w:t xml:space="preserve"> </w:t>
      </w:r>
      <w:r w:rsidR="008F6169">
        <w:rPr>
          <w:rFonts w:ascii="Arial" w:hAnsi="Arial" w:cs="Arial"/>
          <w:sz w:val="24"/>
          <w:szCs w:val="24"/>
        </w:rPr>
        <w:t xml:space="preserve"> Expressed differently,</w:t>
      </w:r>
      <w:r w:rsidR="00C64680">
        <w:rPr>
          <w:rFonts w:ascii="Arial" w:hAnsi="Arial" w:cs="Arial"/>
          <w:sz w:val="24"/>
          <w:szCs w:val="24"/>
        </w:rPr>
        <w:t xml:space="preserve"> the glaring question </w:t>
      </w:r>
      <w:r w:rsidR="008F6169">
        <w:rPr>
          <w:rFonts w:ascii="Arial" w:hAnsi="Arial" w:cs="Arial"/>
          <w:sz w:val="24"/>
          <w:szCs w:val="24"/>
        </w:rPr>
        <w:t xml:space="preserve">is </w:t>
      </w:r>
      <w:r w:rsidR="00C64680">
        <w:rPr>
          <w:rFonts w:ascii="Arial" w:hAnsi="Arial" w:cs="Arial"/>
          <w:sz w:val="24"/>
          <w:szCs w:val="24"/>
        </w:rPr>
        <w:t xml:space="preserve">whether </w:t>
      </w:r>
      <w:r w:rsidR="008F6169">
        <w:rPr>
          <w:rFonts w:ascii="Arial" w:hAnsi="Arial" w:cs="Arial"/>
          <w:sz w:val="24"/>
          <w:szCs w:val="24"/>
        </w:rPr>
        <w:t>the</w:t>
      </w:r>
      <w:r w:rsidR="00C64680">
        <w:rPr>
          <w:rFonts w:ascii="Arial" w:hAnsi="Arial" w:cs="Arial"/>
          <w:sz w:val="24"/>
          <w:szCs w:val="24"/>
        </w:rPr>
        <w:t xml:space="preserve"> applicant’s claim to the</w:t>
      </w:r>
      <w:r w:rsidR="008F6169">
        <w:rPr>
          <w:rFonts w:ascii="Arial" w:hAnsi="Arial" w:cs="Arial"/>
          <w:sz w:val="24"/>
          <w:szCs w:val="24"/>
        </w:rPr>
        <w:t xml:space="preserve"> impugned land </w:t>
      </w:r>
      <w:r w:rsidR="00C64680">
        <w:rPr>
          <w:rFonts w:ascii="Arial" w:hAnsi="Arial" w:cs="Arial"/>
          <w:sz w:val="24"/>
          <w:szCs w:val="24"/>
        </w:rPr>
        <w:t xml:space="preserve">was </w:t>
      </w:r>
      <w:r w:rsidR="008F6169">
        <w:rPr>
          <w:rFonts w:ascii="Arial" w:hAnsi="Arial" w:cs="Arial"/>
          <w:sz w:val="24"/>
          <w:szCs w:val="24"/>
        </w:rPr>
        <w:t xml:space="preserve">fraudulently </w:t>
      </w:r>
      <w:r w:rsidR="00C64680">
        <w:rPr>
          <w:rFonts w:ascii="Arial" w:hAnsi="Arial" w:cs="Arial"/>
          <w:sz w:val="24"/>
          <w:szCs w:val="24"/>
        </w:rPr>
        <w:t xml:space="preserve">acquired </w:t>
      </w:r>
      <w:r w:rsidR="008F6169">
        <w:rPr>
          <w:rFonts w:ascii="Arial" w:hAnsi="Arial" w:cs="Arial"/>
          <w:sz w:val="24"/>
          <w:szCs w:val="24"/>
        </w:rPr>
        <w:t xml:space="preserve">as suggested by the respondents. </w:t>
      </w:r>
    </w:p>
    <w:p w:rsidR="00381D3F" w:rsidRDefault="00381D3F" w:rsidP="00381D3F">
      <w:pPr>
        <w:spacing w:after="0" w:line="360" w:lineRule="auto"/>
        <w:jc w:val="both"/>
        <w:rPr>
          <w:rFonts w:ascii="Arial" w:hAnsi="Arial" w:cs="Arial"/>
          <w:sz w:val="24"/>
          <w:szCs w:val="24"/>
        </w:rPr>
      </w:pPr>
    </w:p>
    <w:p w:rsidR="00FC6F8B" w:rsidRPr="006169C8" w:rsidRDefault="00FC6F8B" w:rsidP="00381D3F">
      <w:pPr>
        <w:spacing w:after="0" w:line="360" w:lineRule="auto"/>
        <w:jc w:val="both"/>
        <w:rPr>
          <w:rFonts w:ascii="Arial" w:hAnsi="Arial" w:cs="Arial"/>
          <w:b/>
          <w:sz w:val="24"/>
          <w:szCs w:val="24"/>
        </w:rPr>
      </w:pPr>
      <w:r w:rsidRPr="006169C8">
        <w:rPr>
          <w:rFonts w:ascii="Arial" w:hAnsi="Arial" w:cs="Arial"/>
          <w:b/>
          <w:sz w:val="24"/>
          <w:szCs w:val="24"/>
        </w:rPr>
        <w:t>Arguments of the applicant</w:t>
      </w:r>
    </w:p>
    <w:p w:rsidR="00FC6F8B" w:rsidRDefault="00FC6F8B" w:rsidP="00381D3F">
      <w:pPr>
        <w:spacing w:after="0" w:line="360" w:lineRule="auto"/>
        <w:jc w:val="both"/>
        <w:rPr>
          <w:rFonts w:ascii="Arial" w:hAnsi="Arial" w:cs="Arial"/>
          <w:sz w:val="24"/>
          <w:szCs w:val="24"/>
        </w:rPr>
      </w:pPr>
      <w:r>
        <w:rPr>
          <w:rFonts w:ascii="Arial" w:hAnsi="Arial" w:cs="Arial"/>
          <w:sz w:val="24"/>
          <w:szCs w:val="24"/>
        </w:rPr>
        <w:t>[</w:t>
      </w:r>
      <w:r w:rsidR="005331FA">
        <w:rPr>
          <w:rFonts w:ascii="Arial" w:hAnsi="Arial" w:cs="Arial"/>
          <w:sz w:val="24"/>
          <w:szCs w:val="24"/>
        </w:rPr>
        <w:t>32</w:t>
      </w:r>
      <w:r>
        <w:rPr>
          <w:rFonts w:ascii="Arial" w:hAnsi="Arial" w:cs="Arial"/>
          <w:sz w:val="24"/>
          <w:szCs w:val="24"/>
        </w:rPr>
        <w:t xml:space="preserve">] </w:t>
      </w:r>
      <w:r w:rsidR="000900FA">
        <w:rPr>
          <w:rFonts w:ascii="Arial" w:hAnsi="Arial" w:cs="Arial"/>
          <w:sz w:val="24"/>
          <w:szCs w:val="24"/>
        </w:rPr>
        <w:tab/>
      </w:r>
      <w:r w:rsidR="005A1182">
        <w:rPr>
          <w:rFonts w:ascii="Arial" w:hAnsi="Arial" w:cs="Arial"/>
          <w:sz w:val="24"/>
          <w:szCs w:val="24"/>
        </w:rPr>
        <w:t xml:space="preserve">On behalf of the applicant, it was submitted that the acquisition of the property was for provision of government services to the community of </w:t>
      </w:r>
      <w:r w:rsidR="000B5DF4">
        <w:rPr>
          <w:rFonts w:ascii="Arial" w:hAnsi="Arial" w:cs="Arial"/>
          <w:sz w:val="24"/>
          <w:szCs w:val="24"/>
        </w:rPr>
        <w:t xml:space="preserve">the </w:t>
      </w:r>
      <w:r w:rsidR="005A1182">
        <w:rPr>
          <w:rFonts w:ascii="Arial" w:hAnsi="Arial" w:cs="Arial"/>
          <w:sz w:val="24"/>
          <w:szCs w:val="24"/>
        </w:rPr>
        <w:t>Mpumalanga Township. The applicant complied with the processes and duly obtained the consent from the traditional council for purposes</w:t>
      </w:r>
      <w:r w:rsidR="00AA7F42">
        <w:rPr>
          <w:rFonts w:ascii="Arial" w:hAnsi="Arial" w:cs="Arial"/>
          <w:sz w:val="24"/>
          <w:szCs w:val="24"/>
        </w:rPr>
        <w:t xml:space="preserve"> of lease of the property</w:t>
      </w:r>
      <w:r w:rsidR="005A1182">
        <w:rPr>
          <w:rFonts w:ascii="Arial" w:hAnsi="Arial" w:cs="Arial"/>
          <w:sz w:val="24"/>
          <w:szCs w:val="24"/>
        </w:rPr>
        <w:t>. On realization that it would be economical to purchase the property, it approached the fifth respondents who was the legal custodian of the property</w:t>
      </w:r>
      <w:r w:rsidR="00C425B1">
        <w:rPr>
          <w:rFonts w:ascii="Arial" w:hAnsi="Arial" w:cs="Arial"/>
          <w:sz w:val="24"/>
          <w:szCs w:val="24"/>
        </w:rPr>
        <w:t>, in terms is section 2(5) of the Ingonyama Trust Act 3 of 1994</w:t>
      </w:r>
      <w:r w:rsidR="005A1182">
        <w:rPr>
          <w:rFonts w:ascii="Arial" w:hAnsi="Arial" w:cs="Arial"/>
          <w:sz w:val="24"/>
          <w:szCs w:val="24"/>
        </w:rPr>
        <w:t xml:space="preserve"> and that resulted in the conclusion of the purchase agreement.</w:t>
      </w:r>
    </w:p>
    <w:p w:rsidR="00381D3F" w:rsidRDefault="00381D3F" w:rsidP="00381D3F">
      <w:pPr>
        <w:spacing w:after="0" w:line="360" w:lineRule="auto"/>
        <w:jc w:val="both"/>
        <w:rPr>
          <w:rFonts w:ascii="Arial" w:hAnsi="Arial" w:cs="Arial"/>
          <w:sz w:val="24"/>
          <w:szCs w:val="24"/>
        </w:rPr>
      </w:pPr>
    </w:p>
    <w:p w:rsidR="005A1182" w:rsidRDefault="001F2A01" w:rsidP="00381D3F">
      <w:pPr>
        <w:spacing w:after="0" w:line="360" w:lineRule="auto"/>
        <w:jc w:val="both"/>
        <w:rPr>
          <w:rFonts w:ascii="Arial" w:hAnsi="Arial" w:cs="Arial"/>
          <w:sz w:val="24"/>
          <w:szCs w:val="24"/>
        </w:rPr>
      </w:pPr>
      <w:r>
        <w:rPr>
          <w:rFonts w:ascii="Arial" w:hAnsi="Arial" w:cs="Arial"/>
          <w:sz w:val="24"/>
          <w:szCs w:val="24"/>
        </w:rPr>
        <w:t>[</w:t>
      </w:r>
      <w:r w:rsidR="00731000">
        <w:rPr>
          <w:rFonts w:ascii="Arial" w:hAnsi="Arial" w:cs="Arial"/>
          <w:sz w:val="24"/>
          <w:szCs w:val="24"/>
        </w:rPr>
        <w:t>3</w:t>
      </w:r>
      <w:r w:rsidR="005331FA">
        <w:rPr>
          <w:rFonts w:ascii="Arial" w:hAnsi="Arial" w:cs="Arial"/>
          <w:sz w:val="24"/>
          <w:szCs w:val="24"/>
        </w:rPr>
        <w:t>3</w:t>
      </w:r>
      <w:r>
        <w:rPr>
          <w:rFonts w:ascii="Arial" w:hAnsi="Arial" w:cs="Arial"/>
          <w:sz w:val="24"/>
          <w:szCs w:val="24"/>
        </w:rPr>
        <w:t xml:space="preserve">] </w:t>
      </w:r>
      <w:r w:rsidR="000900FA">
        <w:rPr>
          <w:rFonts w:ascii="Arial" w:hAnsi="Arial" w:cs="Arial"/>
          <w:sz w:val="24"/>
          <w:szCs w:val="24"/>
        </w:rPr>
        <w:tab/>
      </w:r>
      <w:r w:rsidR="00F77729">
        <w:rPr>
          <w:rFonts w:ascii="Arial" w:hAnsi="Arial" w:cs="Arial"/>
          <w:sz w:val="24"/>
          <w:szCs w:val="24"/>
        </w:rPr>
        <w:t xml:space="preserve">On behalf of the applicant, it was further argued </w:t>
      </w:r>
      <w:r w:rsidR="005A1182">
        <w:rPr>
          <w:rFonts w:ascii="Arial" w:hAnsi="Arial" w:cs="Arial"/>
          <w:sz w:val="24"/>
          <w:szCs w:val="24"/>
        </w:rPr>
        <w:t>that the respondent</w:t>
      </w:r>
      <w:r w:rsidR="00F77729">
        <w:rPr>
          <w:rFonts w:ascii="Arial" w:hAnsi="Arial" w:cs="Arial"/>
          <w:sz w:val="24"/>
          <w:szCs w:val="24"/>
        </w:rPr>
        <w:t>s’</w:t>
      </w:r>
      <w:r w:rsidR="005A1182">
        <w:rPr>
          <w:rFonts w:ascii="Arial" w:hAnsi="Arial" w:cs="Arial"/>
          <w:sz w:val="24"/>
          <w:szCs w:val="24"/>
        </w:rPr>
        <w:t xml:space="preserve"> occupation of the property was unlawful</w:t>
      </w:r>
      <w:r w:rsidR="00C425B1">
        <w:rPr>
          <w:rFonts w:ascii="Arial" w:hAnsi="Arial" w:cs="Arial"/>
          <w:sz w:val="24"/>
          <w:szCs w:val="24"/>
        </w:rPr>
        <w:t>, on the basis that it had not obtained the consent or approval of the fifth</w:t>
      </w:r>
      <w:r w:rsidR="00F77729">
        <w:rPr>
          <w:rFonts w:ascii="Arial" w:hAnsi="Arial" w:cs="Arial"/>
          <w:sz w:val="24"/>
          <w:szCs w:val="24"/>
        </w:rPr>
        <w:t xml:space="preserve"> and/or fourth</w:t>
      </w:r>
      <w:r w:rsidR="00C425B1">
        <w:rPr>
          <w:rFonts w:ascii="Arial" w:hAnsi="Arial" w:cs="Arial"/>
          <w:sz w:val="24"/>
          <w:szCs w:val="24"/>
        </w:rPr>
        <w:t xml:space="preserve"> respondent, which was the legally recognised custodian of the property. In this regard, the applicant relied on the applicant relied on </w:t>
      </w:r>
      <w:r w:rsidR="00C425B1" w:rsidRPr="001F2A01">
        <w:rPr>
          <w:rFonts w:ascii="Arial" w:hAnsi="Arial" w:cs="Arial"/>
          <w:i/>
          <w:sz w:val="24"/>
          <w:szCs w:val="24"/>
        </w:rPr>
        <w:t xml:space="preserve">Ingonyama Trust v </w:t>
      </w:r>
      <w:proofErr w:type="spellStart"/>
      <w:r w:rsidR="00C425B1" w:rsidRPr="001F2A01">
        <w:rPr>
          <w:rFonts w:ascii="Arial" w:hAnsi="Arial" w:cs="Arial"/>
          <w:i/>
          <w:sz w:val="24"/>
          <w:szCs w:val="24"/>
        </w:rPr>
        <w:t>Radebe</w:t>
      </w:r>
      <w:proofErr w:type="spellEnd"/>
      <w:r w:rsidR="00AA7F42">
        <w:rPr>
          <w:rStyle w:val="FootnoteReference"/>
          <w:rFonts w:ascii="Arial" w:hAnsi="Arial" w:cs="Arial"/>
          <w:i/>
          <w:sz w:val="24"/>
          <w:szCs w:val="24"/>
        </w:rPr>
        <w:footnoteReference w:id="5"/>
      </w:r>
      <w:r>
        <w:rPr>
          <w:rFonts w:ascii="Arial" w:hAnsi="Arial" w:cs="Arial"/>
          <w:sz w:val="24"/>
          <w:szCs w:val="24"/>
        </w:rPr>
        <w:t xml:space="preserve">. It was highlighted that, </w:t>
      </w:r>
      <w:r w:rsidR="00381D3F">
        <w:rPr>
          <w:rFonts w:ascii="Arial" w:hAnsi="Arial" w:cs="Arial"/>
          <w:sz w:val="24"/>
          <w:szCs w:val="24"/>
        </w:rPr>
        <w:t>‘</w:t>
      </w:r>
      <w:r>
        <w:rPr>
          <w:rFonts w:ascii="Arial" w:hAnsi="Arial" w:cs="Arial"/>
          <w:sz w:val="24"/>
          <w:szCs w:val="24"/>
        </w:rPr>
        <w:t xml:space="preserve">In respect of the trust and land connected to a particular tribe or traditional authority the act enjoins the Trust to exercise any of the incidents of ownership in respect of such land with the concurrence of the traditional authority concerned. Likewise, the traditional authority concerned is not entitled to alienate the trust land without the permission of the trust. </w:t>
      </w:r>
      <w:r>
        <w:rPr>
          <w:rFonts w:ascii="Arial" w:hAnsi="Arial" w:cs="Arial"/>
          <w:sz w:val="24"/>
          <w:szCs w:val="24"/>
        </w:rPr>
        <w:lastRenderedPageBreak/>
        <w:t>If the land has been alienated by the traditional authority concerned, for such an act to become complete legal, the tr</w:t>
      </w:r>
      <w:r w:rsidR="00381D3F">
        <w:rPr>
          <w:rFonts w:ascii="Arial" w:hAnsi="Arial" w:cs="Arial"/>
          <w:sz w:val="24"/>
          <w:szCs w:val="24"/>
        </w:rPr>
        <w:t>ust must have given permission.’</w:t>
      </w:r>
    </w:p>
    <w:p w:rsidR="00381D3F" w:rsidRDefault="00381D3F" w:rsidP="00381D3F">
      <w:pPr>
        <w:spacing w:after="0" w:line="360" w:lineRule="auto"/>
        <w:jc w:val="both"/>
        <w:rPr>
          <w:rFonts w:ascii="Arial" w:hAnsi="Arial" w:cs="Arial"/>
          <w:sz w:val="24"/>
          <w:szCs w:val="24"/>
        </w:rPr>
      </w:pPr>
    </w:p>
    <w:p w:rsidR="00C425B1" w:rsidRDefault="001F2A01" w:rsidP="00381D3F">
      <w:pPr>
        <w:spacing w:after="0" w:line="360" w:lineRule="auto"/>
        <w:jc w:val="both"/>
        <w:rPr>
          <w:rFonts w:ascii="Arial" w:hAnsi="Arial" w:cs="Arial"/>
          <w:sz w:val="24"/>
          <w:szCs w:val="24"/>
        </w:rPr>
      </w:pPr>
      <w:r>
        <w:rPr>
          <w:rFonts w:ascii="Arial" w:hAnsi="Arial" w:cs="Arial"/>
          <w:sz w:val="24"/>
          <w:szCs w:val="24"/>
        </w:rPr>
        <w:t>[</w:t>
      </w:r>
      <w:r w:rsidR="008F730D">
        <w:rPr>
          <w:rFonts w:ascii="Arial" w:hAnsi="Arial" w:cs="Arial"/>
          <w:sz w:val="24"/>
          <w:szCs w:val="24"/>
        </w:rPr>
        <w:t>3</w:t>
      </w:r>
      <w:r w:rsidR="005331FA">
        <w:rPr>
          <w:rFonts w:ascii="Arial" w:hAnsi="Arial" w:cs="Arial"/>
          <w:sz w:val="24"/>
          <w:szCs w:val="24"/>
        </w:rPr>
        <w:t>4</w:t>
      </w:r>
      <w:r>
        <w:rPr>
          <w:rFonts w:ascii="Arial" w:hAnsi="Arial" w:cs="Arial"/>
          <w:sz w:val="24"/>
          <w:szCs w:val="24"/>
        </w:rPr>
        <w:t xml:space="preserve">] </w:t>
      </w:r>
      <w:r w:rsidR="000900FA">
        <w:rPr>
          <w:rFonts w:ascii="Arial" w:hAnsi="Arial" w:cs="Arial"/>
          <w:sz w:val="24"/>
          <w:szCs w:val="24"/>
        </w:rPr>
        <w:tab/>
      </w:r>
      <w:r w:rsidR="00A072A9">
        <w:rPr>
          <w:rFonts w:ascii="Arial" w:hAnsi="Arial" w:cs="Arial"/>
          <w:sz w:val="24"/>
          <w:szCs w:val="24"/>
        </w:rPr>
        <w:t xml:space="preserve">It was </w:t>
      </w:r>
      <w:r w:rsidR="00F77729">
        <w:rPr>
          <w:rFonts w:ascii="Arial" w:hAnsi="Arial" w:cs="Arial"/>
          <w:sz w:val="24"/>
          <w:szCs w:val="24"/>
        </w:rPr>
        <w:t>their</w:t>
      </w:r>
      <w:r w:rsidR="00A072A9">
        <w:rPr>
          <w:rFonts w:ascii="Arial" w:hAnsi="Arial" w:cs="Arial"/>
          <w:sz w:val="24"/>
          <w:szCs w:val="24"/>
        </w:rPr>
        <w:t xml:space="preserve"> further argument that </w:t>
      </w:r>
      <w:r w:rsidR="00C425B1" w:rsidRPr="00F0761F">
        <w:rPr>
          <w:rFonts w:ascii="Arial" w:hAnsi="Arial" w:cs="Arial"/>
          <w:sz w:val="24"/>
          <w:szCs w:val="24"/>
        </w:rPr>
        <w:t xml:space="preserve">the circumstances at hand were distinguishable from the </w:t>
      </w:r>
      <w:r w:rsidR="00C425B1" w:rsidRPr="00F0761F">
        <w:rPr>
          <w:rFonts w:ascii="Arial" w:hAnsi="Arial" w:cs="Arial"/>
          <w:i/>
          <w:sz w:val="24"/>
          <w:szCs w:val="24"/>
        </w:rPr>
        <w:t>CASSAC</w:t>
      </w:r>
      <w:r w:rsidR="00AA7F42">
        <w:rPr>
          <w:rFonts w:ascii="Arial" w:hAnsi="Arial" w:cs="Arial"/>
          <w:i/>
          <w:sz w:val="24"/>
          <w:szCs w:val="24"/>
        </w:rPr>
        <w:t xml:space="preserve"> v Ingonyama Trust</w:t>
      </w:r>
      <w:r w:rsidR="00720266">
        <w:rPr>
          <w:rStyle w:val="FootnoteReference"/>
          <w:rFonts w:ascii="Arial" w:hAnsi="Arial" w:cs="Arial"/>
          <w:i/>
          <w:sz w:val="24"/>
          <w:szCs w:val="24"/>
        </w:rPr>
        <w:footnoteReference w:id="6"/>
      </w:r>
      <w:r w:rsidR="008F6169">
        <w:rPr>
          <w:rFonts w:ascii="Arial" w:hAnsi="Arial" w:cs="Arial"/>
          <w:sz w:val="24"/>
          <w:szCs w:val="24"/>
        </w:rPr>
        <w:t xml:space="preserve">. </w:t>
      </w:r>
      <w:r w:rsidR="00B97978">
        <w:rPr>
          <w:rFonts w:ascii="Arial" w:hAnsi="Arial" w:cs="Arial"/>
          <w:sz w:val="24"/>
          <w:szCs w:val="24"/>
        </w:rPr>
        <w:t>This is where the court said that the fourth and fifth respondent</w:t>
      </w:r>
      <w:r w:rsidR="00720266">
        <w:rPr>
          <w:rFonts w:ascii="Arial" w:hAnsi="Arial" w:cs="Arial"/>
          <w:sz w:val="24"/>
          <w:szCs w:val="24"/>
        </w:rPr>
        <w:t>s</w:t>
      </w:r>
      <w:r w:rsidR="00B97978">
        <w:rPr>
          <w:rFonts w:ascii="Arial" w:hAnsi="Arial" w:cs="Arial"/>
          <w:sz w:val="24"/>
          <w:szCs w:val="24"/>
        </w:rPr>
        <w:t xml:space="preserve"> acted unlawfully when they concluded lease agreements with people that occupied the trust held land</w:t>
      </w:r>
      <w:r w:rsidR="00720266">
        <w:rPr>
          <w:rFonts w:ascii="Arial" w:hAnsi="Arial" w:cs="Arial"/>
          <w:sz w:val="24"/>
          <w:szCs w:val="24"/>
        </w:rPr>
        <w:t xml:space="preserve"> for residential purposes</w:t>
      </w:r>
      <w:r w:rsidR="00B97978">
        <w:rPr>
          <w:rFonts w:ascii="Arial" w:hAnsi="Arial" w:cs="Arial"/>
          <w:sz w:val="24"/>
          <w:szCs w:val="24"/>
        </w:rPr>
        <w:t>. T</w:t>
      </w:r>
      <w:r w:rsidR="00720266">
        <w:rPr>
          <w:rFonts w:ascii="Arial" w:hAnsi="Arial" w:cs="Arial"/>
          <w:sz w:val="24"/>
          <w:szCs w:val="24"/>
        </w:rPr>
        <w:t xml:space="preserve">he court also ordered refunds to those residents who had already paid in terms of the lease agreements. There was a comparison to the facts at hand, </w:t>
      </w:r>
      <w:r w:rsidR="00C425B1" w:rsidRPr="00F0761F">
        <w:rPr>
          <w:rFonts w:ascii="Arial" w:hAnsi="Arial" w:cs="Arial"/>
          <w:sz w:val="24"/>
          <w:szCs w:val="24"/>
        </w:rPr>
        <w:t xml:space="preserve">to the extent that the subject matter related to land that was alienated for commercial </w:t>
      </w:r>
      <w:r w:rsidR="00720266">
        <w:rPr>
          <w:rFonts w:ascii="Arial" w:hAnsi="Arial" w:cs="Arial"/>
          <w:sz w:val="24"/>
          <w:szCs w:val="24"/>
        </w:rPr>
        <w:t xml:space="preserve">and development </w:t>
      </w:r>
      <w:r w:rsidR="00C425B1" w:rsidRPr="00F0761F">
        <w:rPr>
          <w:rFonts w:ascii="Arial" w:hAnsi="Arial" w:cs="Arial"/>
          <w:sz w:val="24"/>
          <w:szCs w:val="24"/>
        </w:rPr>
        <w:t xml:space="preserve">purposes. </w:t>
      </w:r>
      <w:r w:rsidR="00720266">
        <w:rPr>
          <w:rFonts w:ascii="Arial" w:hAnsi="Arial" w:cs="Arial"/>
          <w:sz w:val="24"/>
          <w:szCs w:val="24"/>
        </w:rPr>
        <w:t>It</w:t>
      </w:r>
      <w:r w:rsidR="00C425B1" w:rsidRPr="00F0761F">
        <w:rPr>
          <w:rFonts w:ascii="Arial" w:hAnsi="Arial" w:cs="Arial"/>
          <w:sz w:val="24"/>
          <w:szCs w:val="24"/>
        </w:rPr>
        <w:t xml:space="preserve"> was argued that it dealt with residential land that was leased to the citizen that sought use of the Trust within land that was under the administration of the </w:t>
      </w:r>
      <w:r w:rsidR="00720266">
        <w:rPr>
          <w:rFonts w:ascii="Arial" w:hAnsi="Arial" w:cs="Arial"/>
          <w:sz w:val="24"/>
          <w:szCs w:val="24"/>
        </w:rPr>
        <w:t xml:space="preserve">fourth and the </w:t>
      </w:r>
      <w:r w:rsidR="00C425B1" w:rsidRPr="00F0761F">
        <w:rPr>
          <w:rFonts w:ascii="Arial" w:hAnsi="Arial" w:cs="Arial"/>
          <w:sz w:val="24"/>
          <w:szCs w:val="24"/>
        </w:rPr>
        <w:t>fifth respondent.</w:t>
      </w:r>
      <w:r w:rsidRPr="00F0761F">
        <w:rPr>
          <w:rFonts w:ascii="Arial" w:hAnsi="Arial" w:cs="Arial"/>
          <w:sz w:val="24"/>
          <w:szCs w:val="24"/>
        </w:rPr>
        <w:t xml:space="preserve"> </w:t>
      </w:r>
    </w:p>
    <w:p w:rsidR="00381D3F" w:rsidRPr="00F0761F" w:rsidRDefault="00381D3F" w:rsidP="00381D3F">
      <w:pPr>
        <w:spacing w:after="0" w:line="360" w:lineRule="auto"/>
        <w:jc w:val="both"/>
        <w:rPr>
          <w:rFonts w:ascii="Arial" w:hAnsi="Arial" w:cs="Arial"/>
          <w:sz w:val="24"/>
          <w:szCs w:val="24"/>
        </w:rPr>
      </w:pPr>
    </w:p>
    <w:p w:rsidR="007146B0" w:rsidRDefault="007146B0" w:rsidP="00381D3F">
      <w:pPr>
        <w:spacing w:after="0" w:line="360" w:lineRule="auto"/>
        <w:jc w:val="both"/>
        <w:rPr>
          <w:rFonts w:ascii="Arial" w:hAnsi="Arial" w:cs="Arial"/>
          <w:sz w:val="24"/>
          <w:szCs w:val="24"/>
        </w:rPr>
      </w:pPr>
      <w:r>
        <w:rPr>
          <w:rFonts w:ascii="Arial" w:hAnsi="Arial" w:cs="Arial"/>
          <w:sz w:val="24"/>
          <w:szCs w:val="24"/>
        </w:rPr>
        <w:t>[</w:t>
      </w:r>
      <w:r w:rsidR="008F730D">
        <w:rPr>
          <w:rFonts w:ascii="Arial" w:hAnsi="Arial" w:cs="Arial"/>
          <w:sz w:val="24"/>
          <w:szCs w:val="24"/>
        </w:rPr>
        <w:t>3</w:t>
      </w:r>
      <w:r w:rsidR="005331FA">
        <w:rPr>
          <w:rFonts w:ascii="Arial" w:hAnsi="Arial" w:cs="Arial"/>
          <w:sz w:val="24"/>
          <w:szCs w:val="24"/>
        </w:rPr>
        <w:t>5</w:t>
      </w:r>
      <w:r>
        <w:rPr>
          <w:rFonts w:ascii="Arial" w:hAnsi="Arial" w:cs="Arial"/>
          <w:sz w:val="24"/>
          <w:szCs w:val="24"/>
        </w:rPr>
        <w:t xml:space="preserve">] </w:t>
      </w:r>
      <w:r w:rsidR="000900FA">
        <w:rPr>
          <w:rFonts w:ascii="Arial" w:hAnsi="Arial" w:cs="Arial"/>
          <w:sz w:val="24"/>
          <w:szCs w:val="24"/>
        </w:rPr>
        <w:tab/>
      </w:r>
      <w:r>
        <w:rPr>
          <w:rFonts w:ascii="Arial" w:hAnsi="Arial" w:cs="Arial"/>
          <w:sz w:val="24"/>
          <w:szCs w:val="24"/>
        </w:rPr>
        <w:t xml:space="preserve">It was also argued that the development of a business hive on Trust-held land, had the potential of advancing the material welfare and social-wellbeing of the community of Mpumalanga Township. It was argued that, in line with </w:t>
      </w:r>
      <w:proofErr w:type="spellStart"/>
      <w:r w:rsidR="00F94961" w:rsidRPr="00F94961">
        <w:rPr>
          <w:rFonts w:ascii="Arial" w:hAnsi="Arial" w:cs="Arial"/>
          <w:i/>
          <w:sz w:val="24"/>
          <w:szCs w:val="24"/>
        </w:rPr>
        <w:t>Setlogelo</w:t>
      </w:r>
      <w:proofErr w:type="spellEnd"/>
      <w:r w:rsidR="00F94961" w:rsidRPr="00F94961">
        <w:rPr>
          <w:rFonts w:ascii="Arial" w:hAnsi="Arial" w:cs="Arial"/>
          <w:i/>
          <w:sz w:val="24"/>
          <w:szCs w:val="24"/>
        </w:rPr>
        <w:t xml:space="preserve"> v </w:t>
      </w:r>
      <w:proofErr w:type="spellStart"/>
      <w:r w:rsidR="00F94961" w:rsidRPr="00F94961">
        <w:rPr>
          <w:rFonts w:ascii="Arial" w:hAnsi="Arial" w:cs="Arial"/>
          <w:i/>
          <w:sz w:val="24"/>
          <w:szCs w:val="24"/>
        </w:rPr>
        <w:t>Setlogelo</w:t>
      </w:r>
      <w:proofErr w:type="spellEnd"/>
      <w:r w:rsidR="00F94961">
        <w:rPr>
          <w:rStyle w:val="FootnoteReference"/>
          <w:rFonts w:ascii="Arial" w:hAnsi="Arial" w:cs="Arial"/>
          <w:sz w:val="24"/>
          <w:szCs w:val="24"/>
        </w:rPr>
        <w:footnoteReference w:id="7"/>
      </w:r>
      <w:r>
        <w:rPr>
          <w:rFonts w:ascii="Arial" w:hAnsi="Arial" w:cs="Arial"/>
          <w:sz w:val="24"/>
          <w:szCs w:val="24"/>
        </w:rPr>
        <w:t xml:space="preserve">, </w:t>
      </w:r>
      <w:r w:rsidR="00F94961">
        <w:rPr>
          <w:rFonts w:ascii="Arial" w:hAnsi="Arial" w:cs="Arial"/>
          <w:sz w:val="24"/>
          <w:szCs w:val="24"/>
        </w:rPr>
        <w:t>the acquisition of the property was for provision of government services to the community of Mpumalanga Township</w:t>
      </w:r>
      <w:r w:rsidR="00AA7F42">
        <w:rPr>
          <w:rFonts w:ascii="Arial" w:hAnsi="Arial" w:cs="Arial"/>
          <w:sz w:val="24"/>
          <w:szCs w:val="24"/>
        </w:rPr>
        <w:t>,</w:t>
      </w:r>
      <w:r w:rsidR="00F94961">
        <w:rPr>
          <w:rFonts w:ascii="Arial" w:hAnsi="Arial" w:cs="Arial"/>
          <w:sz w:val="24"/>
          <w:szCs w:val="24"/>
        </w:rPr>
        <w:t xml:space="preserve"> </w:t>
      </w:r>
      <w:r>
        <w:rPr>
          <w:rFonts w:ascii="Arial" w:hAnsi="Arial" w:cs="Arial"/>
          <w:sz w:val="24"/>
          <w:szCs w:val="24"/>
        </w:rPr>
        <w:t>the applicant had no alternative remedy</w:t>
      </w:r>
      <w:r w:rsidR="00AA7F42">
        <w:rPr>
          <w:rFonts w:ascii="Arial" w:hAnsi="Arial" w:cs="Arial"/>
          <w:sz w:val="24"/>
          <w:szCs w:val="24"/>
        </w:rPr>
        <w:t>,</w:t>
      </w:r>
      <w:r w:rsidR="00F94961">
        <w:rPr>
          <w:rFonts w:ascii="Arial" w:hAnsi="Arial" w:cs="Arial"/>
          <w:sz w:val="24"/>
          <w:szCs w:val="24"/>
        </w:rPr>
        <w:t xml:space="preserve"> and</w:t>
      </w:r>
      <w:r>
        <w:rPr>
          <w:rFonts w:ascii="Arial" w:hAnsi="Arial" w:cs="Arial"/>
          <w:sz w:val="24"/>
          <w:szCs w:val="24"/>
        </w:rPr>
        <w:t xml:space="preserve"> the deprivation of its use of the property continued until the court’s determination</w:t>
      </w:r>
      <w:r w:rsidR="005134BD">
        <w:rPr>
          <w:rFonts w:ascii="Arial" w:hAnsi="Arial" w:cs="Arial"/>
          <w:sz w:val="24"/>
          <w:szCs w:val="24"/>
        </w:rPr>
        <w:t xml:space="preserve">. </w:t>
      </w:r>
    </w:p>
    <w:p w:rsidR="00381D3F" w:rsidRPr="00381D3F" w:rsidRDefault="00381D3F" w:rsidP="00381D3F">
      <w:pPr>
        <w:spacing w:after="0" w:line="360" w:lineRule="auto"/>
        <w:jc w:val="both"/>
        <w:rPr>
          <w:rFonts w:ascii="Arial" w:hAnsi="Arial" w:cs="Arial"/>
          <w:sz w:val="24"/>
          <w:szCs w:val="24"/>
        </w:rPr>
      </w:pPr>
    </w:p>
    <w:p w:rsidR="00FC6F8B" w:rsidRPr="00381D3F" w:rsidRDefault="00FC6F8B" w:rsidP="00381D3F">
      <w:pPr>
        <w:spacing w:after="0" w:line="360" w:lineRule="auto"/>
        <w:jc w:val="both"/>
        <w:rPr>
          <w:rFonts w:ascii="Arial" w:hAnsi="Arial" w:cs="Arial"/>
          <w:b/>
          <w:sz w:val="24"/>
          <w:szCs w:val="24"/>
        </w:rPr>
      </w:pPr>
      <w:r w:rsidRPr="00381D3F">
        <w:rPr>
          <w:rFonts w:ascii="Arial" w:hAnsi="Arial" w:cs="Arial"/>
          <w:b/>
          <w:sz w:val="24"/>
          <w:szCs w:val="24"/>
        </w:rPr>
        <w:t>Argument of the respondents</w:t>
      </w:r>
    </w:p>
    <w:p w:rsidR="00381D3F" w:rsidRDefault="00F94961" w:rsidP="00381D3F">
      <w:pPr>
        <w:spacing w:after="0" w:line="360" w:lineRule="auto"/>
        <w:jc w:val="both"/>
        <w:rPr>
          <w:rFonts w:ascii="Arial" w:hAnsi="Arial" w:cs="Arial"/>
          <w:sz w:val="24"/>
          <w:szCs w:val="24"/>
        </w:rPr>
      </w:pPr>
      <w:r>
        <w:rPr>
          <w:rFonts w:ascii="Arial" w:hAnsi="Arial" w:cs="Arial"/>
          <w:sz w:val="24"/>
          <w:szCs w:val="24"/>
        </w:rPr>
        <w:t>[</w:t>
      </w:r>
      <w:r w:rsidR="008F730D">
        <w:rPr>
          <w:rFonts w:ascii="Arial" w:hAnsi="Arial" w:cs="Arial"/>
          <w:sz w:val="24"/>
          <w:szCs w:val="24"/>
        </w:rPr>
        <w:t>3</w:t>
      </w:r>
      <w:r w:rsidR="005331FA">
        <w:rPr>
          <w:rFonts w:ascii="Arial" w:hAnsi="Arial" w:cs="Arial"/>
          <w:sz w:val="24"/>
          <w:szCs w:val="24"/>
        </w:rPr>
        <w:t>6</w:t>
      </w:r>
      <w:r>
        <w:rPr>
          <w:rFonts w:ascii="Arial" w:hAnsi="Arial" w:cs="Arial"/>
          <w:sz w:val="24"/>
          <w:szCs w:val="24"/>
        </w:rPr>
        <w:t xml:space="preserve">] </w:t>
      </w:r>
      <w:r w:rsidR="000900FA">
        <w:rPr>
          <w:rFonts w:ascii="Arial" w:hAnsi="Arial" w:cs="Arial"/>
          <w:sz w:val="24"/>
          <w:szCs w:val="24"/>
        </w:rPr>
        <w:tab/>
      </w:r>
      <w:r>
        <w:rPr>
          <w:rFonts w:ascii="Arial" w:hAnsi="Arial" w:cs="Arial"/>
          <w:sz w:val="24"/>
          <w:szCs w:val="24"/>
        </w:rPr>
        <w:t xml:space="preserve">In their rejection of the </w:t>
      </w:r>
      <w:r w:rsidR="00AA7F42">
        <w:rPr>
          <w:rFonts w:ascii="Arial" w:hAnsi="Arial" w:cs="Arial"/>
          <w:sz w:val="24"/>
          <w:szCs w:val="24"/>
        </w:rPr>
        <w:t xml:space="preserve">consent </w:t>
      </w:r>
      <w:r>
        <w:rPr>
          <w:rFonts w:ascii="Arial" w:hAnsi="Arial" w:cs="Arial"/>
          <w:sz w:val="24"/>
          <w:szCs w:val="24"/>
        </w:rPr>
        <w:t xml:space="preserve">form </w:t>
      </w:r>
      <w:r w:rsidR="004E2773">
        <w:rPr>
          <w:rFonts w:ascii="Arial" w:hAnsi="Arial" w:cs="Arial"/>
          <w:sz w:val="24"/>
          <w:szCs w:val="24"/>
        </w:rPr>
        <w:t xml:space="preserve">and the purchase agreement </w:t>
      </w:r>
      <w:r>
        <w:rPr>
          <w:rFonts w:ascii="Arial" w:hAnsi="Arial" w:cs="Arial"/>
          <w:sz w:val="24"/>
          <w:szCs w:val="24"/>
        </w:rPr>
        <w:t xml:space="preserve">of the applicant, it was argued that </w:t>
      </w:r>
      <w:r w:rsidR="004E2773">
        <w:rPr>
          <w:rFonts w:ascii="Arial" w:hAnsi="Arial" w:cs="Arial"/>
          <w:sz w:val="24"/>
          <w:szCs w:val="24"/>
        </w:rPr>
        <w:t>these documents</w:t>
      </w:r>
      <w:r>
        <w:rPr>
          <w:rFonts w:ascii="Arial" w:hAnsi="Arial" w:cs="Arial"/>
          <w:sz w:val="24"/>
          <w:szCs w:val="24"/>
        </w:rPr>
        <w:t xml:space="preserve"> did not meet the requirements of admissibility</w:t>
      </w:r>
      <w:r w:rsidR="004E2773">
        <w:rPr>
          <w:rFonts w:ascii="Arial" w:hAnsi="Arial" w:cs="Arial"/>
          <w:sz w:val="24"/>
          <w:szCs w:val="24"/>
        </w:rPr>
        <w:t xml:space="preserve">. They were copies, the applicant failed to produce the originals, without any explanation and therefore, not admissible.  It was contended that, on that basis, it should be found that the applicant failed to discharge its onus in answering the question whether its </w:t>
      </w:r>
      <w:r w:rsidR="00AA7F42">
        <w:rPr>
          <w:rFonts w:ascii="Arial" w:hAnsi="Arial" w:cs="Arial"/>
          <w:sz w:val="24"/>
          <w:szCs w:val="24"/>
        </w:rPr>
        <w:t xml:space="preserve">consent </w:t>
      </w:r>
      <w:r w:rsidR="004E2773">
        <w:rPr>
          <w:rFonts w:ascii="Arial" w:hAnsi="Arial" w:cs="Arial"/>
          <w:sz w:val="24"/>
          <w:szCs w:val="24"/>
        </w:rPr>
        <w:t xml:space="preserve">form was not invalid </w:t>
      </w:r>
      <w:r w:rsidR="00AF0DE5">
        <w:rPr>
          <w:rFonts w:ascii="Arial" w:hAnsi="Arial" w:cs="Arial"/>
          <w:sz w:val="24"/>
          <w:szCs w:val="24"/>
        </w:rPr>
        <w:t xml:space="preserve">because it was </w:t>
      </w:r>
      <w:r w:rsidR="004E2773">
        <w:rPr>
          <w:rFonts w:ascii="Arial" w:hAnsi="Arial" w:cs="Arial"/>
          <w:sz w:val="24"/>
          <w:szCs w:val="24"/>
        </w:rPr>
        <w:t xml:space="preserve">forgery </w:t>
      </w:r>
      <w:r w:rsidR="00AF0DE5">
        <w:rPr>
          <w:rFonts w:ascii="Arial" w:hAnsi="Arial" w:cs="Arial"/>
          <w:sz w:val="24"/>
          <w:szCs w:val="24"/>
        </w:rPr>
        <w:t xml:space="preserve">and was not legitimately issued by the </w:t>
      </w:r>
      <w:proofErr w:type="spellStart"/>
      <w:r w:rsidR="00AF0DE5">
        <w:rPr>
          <w:rFonts w:ascii="Arial" w:hAnsi="Arial" w:cs="Arial"/>
          <w:sz w:val="24"/>
          <w:szCs w:val="24"/>
        </w:rPr>
        <w:t>Embo</w:t>
      </w:r>
      <w:proofErr w:type="spellEnd"/>
      <w:r w:rsidR="00AF0DE5">
        <w:rPr>
          <w:rFonts w:ascii="Arial" w:hAnsi="Arial" w:cs="Arial"/>
          <w:sz w:val="24"/>
          <w:szCs w:val="24"/>
        </w:rPr>
        <w:t>/</w:t>
      </w:r>
      <w:proofErr w:type="spellStart"/>
      <w:r w:rsidR="00AF0DE5">
        <w:rPr>
          <w:rFonts w:ascii="Arial" w:hAnsi="Arial" w:cs="Arial"/>
          <w:sz w:val="24"/>
          <w:szCs w:val="24"/>
        </w:rPr>
        <w:t>Langa</w:t>
      </w:r>
      <w:proofErr w:type="spellEnd"/>
      <w:r w:rsidR="00AF0DE5">
        <w:rPr>
          <w:rFonts w:ascii="Arial" w:hAnsi="Arial" w:cs="Arial"/>
          <w:sz w:val="24"/>
          <w:szCs w:val="24"/>
        </w:rPr>
        <w:t xml:space="preserve"> Traditional Council. On this reason alone, it was submitted that the application should be dismissed</w:t>
      </w:r>
      <w:r w:rsidR="00381D3F">
        <w:rPr>
          <w:rFonts w:ascii="Arial" w:hAnsi="Arial" w:cs="Arial"/>
          <w:sz w:val="24"/>
          <w:szCs w:val="24"/>
        </w:rPr>
        <w:t>.</w:t>
      </w:r>
    </w:p>
    <w:p w:rsidR="00F94961" w:rsidRDefault="00A072A9" w:rsidP="00381D3F">
      <w:pPr>
        <w:spacing w:after="0" w:line="360" w:lineRule="auto"/>
        <w:jc w:val="both"/>
        <w:rPr>
          <w:rFonts w:ascii="Arial" w:hAnsi="Arial" w:cs="Arial"/>
          <w:sz w:val="24"/>
          <w:szCs w:val="24"/>
        </w:rPr>
      </w:pPr>
      <w:r>
        <w:rPr>
          <w:rFonts w:ascii="Arial" w:hAnsi="Arial" w:cs="Arial"/>
          <w:sz w:val="24"/>
          <w:szCs w:val="24"/>
        </w:rPr>
        <w:t xml:space="preserve"> </w:t>
      </w:r>
    </w:p>
    <w:p w:rsidR="00AF0DE5" w:rsidRDefault="00AF0DE5" w:rsidP="00381D3F">
      <w:pPr>
        <w:spacing w:after="0" w:line="360" w:lineRule="auto"/>
        <w:jc w:val="both"/>
        <w:rPr>
          <w:rFonts w:ascii="Arial" w:hAnsi="Arial" w:cs="Arial"/>
          <w:sz w:val="24"/>
          <w:szCs w:val="24"/>
        </w:rPr>
      </w:pPr>
      <w:r>
        <w:rPr>
          <w:rFonts w:ascii="Arial" w:hAnsi="Arial" w:cs="Arial"/>
          <w:sz w:val="24"/>
          <w:szCs w:val="24"/>
        </w:rPr>
        <w:lastRenderedPageBreak/>
        <w:t>[</w:t>
      </w:r>
      <w:r w:rsidR="008F730D">
        <w:rPr>
          <w:rFonts w:ascii="Arial" w:hAnsi="Arial" w:cs="Arial"/>
          <w:sz w:val="24"/>
          <w:szCs w:val="24"/>
        </w:rPr>
        <w:t>3</w:t>
      </w:r>
      <w:r w:rsidR="005331FA">
        <w:rPr>
          <w:rFonts w:ascii="Arial" w:hAnsi="Arial" w:cs="Arial"/>
          <w:sz w:val="24"/>
          <w:szCs w:val="24"/>
        </w:rPr>
        <w:t>7</w:t>
      </w:r>
      <w:r>
        <w:rPr>
          <w:rFonts w:ascii="Arial" w:hAnsi="Arial" w:cs="Arial"/>
          <w:sz w:val="24"/>
          <w:szCs w:val="24"/>
        </w:rPr>
        <w:t xml:space="preserve">] </w:t>
      </w:r>
      <w:r w:rsidR="000900FA">
        <w:rPr>
          <w:rFonts w:ascii="Arial" w:hAnsi="Arial" w:cs="Arial"/>
          <w:sz w:val="24"/>
          <w:szCs w:val="24"/>
        </w:rPr>
        <w:tab/>
      </w:r>
      <w:r w:rsidR="00AA7F42">
        <w:rPr>
          <w:rFonts w:ascii="Arial" w:hAnsi="Arial" w:cs="Arial"/>
          <w:sz w:val="24"/>
          <w:szCs w:val="24"/>
        </w:rPr>
        <w:t>It</w:t>
      </w:r>
      <w:r>
        <w:rPr>
          <w:rFonts w:ascii="Arial" w:hAnsi="Arial" w:cs="Arial"/>
          <w:sz w:val="24"/>
          <w:szCs w:val="24"/>
        </w:rPr>
        <w:t xml:space="preserve"> was also argued that the applicant had failed to establish that it had the right to the use and occupation of the property. </w:t>
      </w:r>
    </w:p>
    <w:p w:rsidR="00381D3F" w:rsidRDefault="00381D3F" w:rsidP="00381D3F">
      <w:pPr>
        <w:spacing w:after="0" w:line="360" w:lineRule="auto"/>
        <w:jc w:val="both"/>
        <w:rPr>
          <w:rFonts w:ascii="Arial" w:hAnsi="Arial" w:cs="Arial"/>
          <w:sz w:val="24"/>
          <w:szCs w:val="24"/>
        </w:rPr>
      </w:pPr>
    </w:p>
    <w:p w:rsidR="00B62972" w:rsidRDefault="00F55E4B" w:rsidP="00381D3F">
      <w:pPr>
        <w:spacing w:after="0" w:line="360" w:lineRule="auto"/>
        <w:jc w:val="both"/>
        <w:rPr>
          <w:rFonts w:ascii="Arial" w:hAnsi="Arial" w:cs="Arial"/>
          <w:sz w:val="24"/>
          <w:szCs w:val="24"/>
        </w:rPr>
      </w:pPr>
      <w:r>
        <w:rPr>
          <w:rFonts w:ascii="Arial" w:hAnsi="Arial" w:cs="Arial"/>
          <w:sz w:val="24"/>
          <w:szCs w:val="24"/>
        </w:rPr>
        <w:t>[</w:t>
      </w:r>
      <w:r w:rsidR="008F730D">
        <w:rPr>
          <w:rFonts w:ascii="Arial" w:hAnsi="Arial" w:cs="Arial"/>
          <w:sz w:val="24"/>
          <w:szCs w:val="24"/>
        </w:rPr>
        <w:t>3</w:t>
      </w:r>
      <w:r w:rsidR="005331FA">
        <w:rPr>
          <w:rFonts w:ascii="Arial" w:hAnsi="Arial" w:cs="Arial"/>
          <w:sz w:val="24"/>
          <w:szCs w:val="24"/>
        </w:rPr>
        <w:t>8</w:t>
      </w:r>
      <w:r>
        <w:rPr>
          <w:rFonts w:ascii="Arial" w:hAnsi="Arial" w:cs="Arial"/>
          <w:sz w:val="24"/>
          <w:szCs w:val="24"/>
        </w:rPr>
        <w:t>]</w:t>
      </w:r>
      <w:r w:rsidR="000900FA">
        <w:rPr>
          <w:rFonts w:ascii="Arial" w:hAnsi="Arial" w:cs="Arial"/>
          <w:sz w:val="24"/>
          <w:szCs w:val="24"/>
        </w:rPr>
        <w:tab/>
      </w:r>
      <w:r>
        <w:rPr>
          <w:rFonts w:ascii="Arial" w:hAnsi="Arial" w:cs="Arial"/>
          <w:sz w:val="24"/>
          <w:szCs w:val="24"/>
        </w:rPr>
        <w:t xml:space="preserve"> With reference to </w:t>
      </w:r>
      <w:r w:rsidRPr="00540AC7">
        <w:rPr>
          <w:rFonts w:ascii="Arial" w:hAnsi="Arial" w:cs="Arial"/>
          <w:i/>
          <w:sz w:val="24"/>
          <w:szCs w:val="24"/>
        </w:rPr>
        <w:t>CASA</w:t>
      </w:r>
      <w:r w:rsidR="00F87B40">
        <w:rPr>
          <w:rFonts w:ascii="Arial" w:hAnsi="Arial" w:cs="Arial"/>
          <w:sz w:val="24"/>
          <w:szCs w:val="24"/>
        </w:rPr>
        <w:t>C v Ingonyama Trust</w:t>
      </w:r>
      <w:r>
        <w:rPr>
          <w:rFonts w:ascii="Arial" w:hAnsi="Arial" w:cs="Arial"/>
          <w:sz w:val="24"/>
          <w:szCs w:val="24"/>
        </w:rPr>
        <w:t xml:space="preserve"> and s</w:t>
      </w:r>
      <w:r w:rsidR="00F87B40">
        <w:rPr>
          <w:rFonts w:ascii="Arial" w:hAnsi="Arial" w:cs="Arial"/>
          <w:sz w:val="24"/>
          <w:szCs w:val="24"/>
        </w:rPr>
        <w:t>ections</w:t>
      </w:r>
      <w:r>
        <w:rPr>
          <w:rFonts w:ascii="Arial" w:hAnsi="Arial" w:cs="Arial"/>
          <w:sz w:val="24"/>
          <w:szCs w:val="24"/>
        </w:rPr>
        <w:t xml:space="preserve"> 2(1) and 3 of the </w:t>
      </w:r>
      <w:r w:rsidR="00F87B40">
        <w:rPr>
          <w:rFonts w:ascii="Arial" w:hAnsi="Arial" w:cs="Arial"/>
          <w:sz w:val="24"/>
          <w:szCs w:val="24"/>
        </w:rPr>
        <w:t>Ingonyama Trust A</w:t>
      </w:r>
      <w:r>
        <w:rPr>
          <w:rFonts w:ascii="Arial" w:hAnsi="Arial" w:cs="Arial"/>
          <w:sz w:val="24"/>
          <w:szCs w:val="24"/>
        </w:rPr>
        <w:t xml:space="preserve">ct, it was also argued the Ingonyama Trust Board was not the owner of the land and not empowered to sell the land without the informed consent of the traditional authority. </w:t>
      </w:r>
      <w:r w:rsidR="007368D3">
        <w:rPr>
          <w:rFonts w:ascii="Arial" w:hAnsi="Arial" w:cs="Arial"/>
          <w:sz w:val="24"/>
          <w:szCs w:val="24"/>
        </w:rPr>
        <w:t xml:space="preserve">This was argued even though the acting </w:t>
      </w:r>
      <w:proofErr w:type="spellStart"/>
      <w:r w:rsidR="007368D3">
        <w:rPr>
          <w:rFonts w:ascii="Arial" w:hAnsi="Arial" w:cs="Arial"/>
          <w:sz w:val="24"/>
          <w:szCs w:val="24"/>
        </w:rPr>
        <w:t>Inkosi</w:t>
      </w:r>
      <w:proofErr w:type="spellEnd"/>
      <w:r w:rsidR="007368D3">
        <w:rPr>
          <w:rFonts w:ascii="Arial" w:hAnsi="Arial" w:cs="Arial"/>
          <w:sz w:val="24"/>
          <w:szCs w:val="24"/>
        </w:rPr>
        <w:t xml:space="preserve"> </w:t>
      </w:r>
      <w:proofErr w:type="spellStart"/>
      <w:r w:rsidR="007368D3">
        <w:rPr>
          <w:rFonts w:ascii="Arial" w:hAnsi="Arial" w:cs="Arial"/>
          <w:sz w:val="24"/>
          <w:szCs w:val="24"/>
        </w:rPr>
        <w:t>Mkhize</w:t>
      </w:r>
      <w:proofErr w:type="spellEnd"/>
      <w:r w:rsidR="007368D3">
        <w:rPr>
          <w:rFonts w:ascii="Arial" w:hAnsi="Arial" w:cs="Arial"/>
          <w:sz w:val="24"/>
          <w:szCs w:val="24"/>
        </w:rPr>
        <w:t xml:space="preserve"> admitted that </w:t>
      </w:r>
      <w:r w:rsidR="001A5442">
        <w:rPr>
          <w:rFonts w:ascii="Arial" w:hAnsi="Arial" w:cs="Arial"/>
          <w:sz w:val="24"/>
          <w:szCs w:val="24"/>
        </w:rPr>
        <w:t xml:space="preserve">after the third respondent was issued with the </w:t>
      </w:r>
      <w:r w:rsidR="00F87B40">
        <w:rPr>
          <w:rFonts w:ascii="Arial" w:hAnsi="Arial" w:cs="Arial"/>
          <w:sz w:val="24"/>
          <w:szCs w:val="24"/>
        </w:rPr>
        <w:t>prescribed consent form</w:t>
      </w:r>
      <w:r w:rsidR="008F6169">
        <w:rPr>
          <w:rFonts w:ascii="Arial" w:hAnsi="Arial" w:cs="Arial"/>
          <w:sz w:val="24"/>
          <w:szCs w:val="24"/>
        </w:rPr>
        <w:t>,</w:t>
      </w:r>
      <w:r w:rsidR="001A5442">
        <w:rPr>
          <w:rFonts w:ascii="Arial" w:hAnsi="Arial" w:cs="Arial"/>
          <w:sz w:val="24"/>
          <w:szCs w:val="24"/>
        </w:rPr>
        <w:t xml:space="preserve"> his</w:t>
      </w:r>
      <w:r w:rsidR="007368D3">
        <w:rPr>
          <w:rFonts w:ascii="Arial" w:hAnsi="Arial" w:cs="Arial"/>
          <w:sz w:val="24"/>
          <w:szCs w:val="24"/>
        </w:rPr>
        <w:t xml:space="preserve"> application </w:t>
      </w:r>
      <w:r w:rsidR="00F87B40">
        <w:rPr>
          <w:rFonts w:ascii="Arial" w:hAnsi="Arial" w:cs="Arial"/>
          <w:sz w:val="24"/>
          <w:szCs w:val="24"/>
        </w:rPr>
        <w:t xml:space="preserve">was </w:t>
      </w:r>
      <w:r w:rsidR="001A5442">
        <w:rPr>
          <w:rFonts w:ascii="Arial" w:hAnsi="Arial" w:cs="Arial"/>
          <w:sz w:val="24"/>
          <w:szCs w:val="24"/>
        </w:rPr>
        <w:t>referred to the fourth respondent for further processing</w:t>
      </w:r>
      <w:r w:rsidR="006364C5">
        <w:rPr>
          <w:rFonts w:ascii="Arial" w:hAnsi="Arial" w:cs="Arial"/>
          <w:sz w:val="24"/>
          <w:szCs w:val="24"/>
        </w:rPr>
        <w:t>.</w:t>
      </w:r>
    </w:p>
    <w:p w:rsidR="000900FA" w:rsidRDefault="000900FA" w:rsidP="00381D3F">
      <w:pPr>
        <w:spacing w:after="0" w:line="360" w:lineRule="auto"/>
        <w:jc w:val="both"/>
        <w:rPr>
          <w:rFonts w:ascii="Arial" w:hAnsi="Arial" w:cs="Arial"/>
          <w:sz w:val="24"/>
          <w:szCs w:val="24"/>
        </w:rPr>
      </w:pPr>
    </w:p>
    <w:p w:rsidR="00A20276" w:rsidRDefault="00A20276" w:rsidP="00381D3F">
      <w:pPr>
        <w:spacing w:after="0" w:line="360" w:lineRule="auto"/>
        <w:jc w:val="both"/>
        <w:rPr>
          <w:rFonts w:ascii="Arial" w:hAnsi="Arial" w:cs="Arial"/>
          <w:b/>
          <w:sz w:val="24"/>
          <w:szCs w:val="24"/>
        </w:rPr>
      </w:pPr>
      <w:r w:rsidRPr="00A20276">
        <w:rPr>
          <w:rFonts w:ascii="Arial" w:hAnsi="Arial" w:cs="Arial"/>
          <w:b/>
          <w:sz w:val="24"/>
          <w:szCs w:val="24"/>
        </w:rPr>
        <w:t>The issue</w:t>
      </w:r>
    </w:p>
    <w:p w:rsidR="00A20276" w:rsidRDefault="00A20276" w:rsidP="00381D3F">
      <w:pPr>
        <w:spacing w:after="0" w:line="360" w:lineRule="auto"/>
        <w:jc w:val="both"/>
        <w:rPr>
          <w:rFonts w:ascii="Arial" w:hAnsi="Arial" w:cs="Arial"/>
          <w:sz w:val="24"/>
          <w:szCs w:val="24"/>
        </w:rPr>
      </w:pPr>
      <w:r>
        <w:rPr>
          <w:rFonts w:ascii="Arial" w:hAnsi="Arial" w:cs="Arial"/>
          <w:sz w:val="24"/>
          <w:szCs w:val="24"/>
        </w:rPr>
        <w:t>[</w:t>
      </w:r>
      <w:r w:rsidR="008F730D">
        <w:rPr>
          <w:rFonts w:ascii="Arial" w:hAnsi="Arial" w:cs="Arial"/>
          <w:sz w:val="24"/>
          <w:szCs w:val="24"/>
        </w:rPr>
        <w:t>3</w:t>
      </w:r>
      <w:r w:rsidR="005331FA">
        <w:rPr>
          <w:rFonts w:ascii="Arial" w:hAnsi="Arial" w:cs="Arial"/>
          <w:sz w:val="24"/>
          <w:szCs w:val="24"/>
        </w:rPr>
        <w:t>9</w:t>
      </w:r>
      <w:r>
        <w:rPr>
          <w:rFonts w:ascii="Arial" w:hAnsi="Arial" w:cs="Arial"/>
          <w:sz w:val="24"/>
          <w:szCs w:val="24"/>
        </w:rPr>
        <w:t xml:space="preserve">] </w:t>
      </w:r>
      <w:r w:rsidR="000900FA">
        <w:rPr>
          <w:rFonts w:ascii="Arial" w:hAnsi="Arial" w:cs="Arial"/>
          <w:sz w:val="24"/>
          <w:szCs w:val="24"/>
        </w:rPr>
        <w:tab/>
      </w:r>
      <w:r w:rsidR="006B7FA9">
        <w:rPr>
          <w:rFonts w:ascii="Arial" w:hAnsi="Arial" w:cs="Arial"/>
          <w:sz w:val="24"/>
          <w:szCs w:val="24"/>
        </w:rPr>
        <w:t>T</w:t>
      </w:r>
      <w:r w:rsidR="00BF585D">
        <w:rPr>
          <w:rFonts w:ascii="Arial" w:hAnsi="Arial" w:cs="Arial"/>
          <w:sz w:val="24"/>
          <w:szCs w:val="24"/>
        </w:rPr>
        <w:t xml:space="preserve">he main questions that required determination in the </w:t>
      </w:r>
      <w:r w:rsidR="001D2DC6">
        <w:rPr>
          <w:rFonts w:ascii="Arial" w:hAnsi="Arial" w:cs="Arial"/>
          <w:sz w:val="24"/>
          <w:szCs w:val="24"/>
        </w:rPr>
        <w:t>hearing of oral evidence can be summarised in two, namely:</w:t>
      </w:r>
    </w:p>
    <w:p w:rsidR="001D2DC6" w:rsidRDefault="001D2DC6" w:rsidP="00381D3F">
      <w:pPr>
        <w:spacing w:after="0" w:line="360" w:lineRule="auto"/>
        <w:jc w:val="both"/>
        <w:rPr>
          <w:rFonts w:ascii="Arial" w:hAnsi="Arial" w:cs="Arial"/>
          <w:sz w:val="24"/>
          <w:szCs w:val="24"/>
        </w:rPr>
      </w:pPr>
      <w:r>
        <w:rPr>
          <w:rFonts w:ascii="Arial" w:hAnsi="Arial" w:cs="Arial"/>
          <w:sz w:val="24"/>
          <w:szCs w:val="24"/>
        </w:rPr>
        <w:t>1. whether it was the applicant</w:t>
      </w:r>
      <w:r w:rsidR="00944130">
        <w:rPr>
          <w:rFonts w:ascii="Arial" w:hAnsi="Arial" w:cs="Arial"/>
          <w:sz w:val="24"/>
          <w:szCs w:val="24"/>
        </w:rPr>
        <w:t xml:space="preserve">, by virtue of the </w:t>
      </w:r>
      <w:r w:rsidR="00F87B40">
        <w:rPr>
          <w:rFonts w:ascii="Arial" w:hAnsi="Arial" w:cs="Arial"/>
          <w:sz w:val="24"/>
          <w:szCs w:val="24"/>
        </w:rPr>
        <w:t xml:space="preserve">consent form and the </w:t>
      </w:r>
      <w:r w:rsidR="00944130">
        <w:rPr>
          <w:rFonts w:ascii="Arial" w:hAnsi="Arial" w:cs="Arial"/>
          <w:sz w:val="24"/>
          <w:szCs w:val="24"/>
        </w:rPr>
        <w:t>sale agreement</w:t>
      </w:r>
      <w:r>
        <w:rPr>
          <w:rFonts w:ascii="Arial" w:hAnsi="Arial" w:cs="Arial"/>
          <w:sz w:val="24"/>
          <w:szCs w:val="24"/>
        </w:rPr>
        <w:t xml:space="preserve"> or the respondents</w:t>
      </w:r>
      <w:r w:rsidR="00944130">
        <w:rPr>
          <w:rFonts w:ascii="Arial" w:hAnsi="Arial" w:cs="Arial"/>
          <w:sz w:val="24"/>
          <w:szCs w:val="24"/>
        </w:rPr>
        <w:t xml:space="preserve">, by virtue of the </w:t>
      </w:r>
      <w:r w:rsidR="00F87B40">
        <w:rPr>
          <w:rFonts w:ascii="Arial" w:hAnsi="Arial" w:cs="Arial"/>
          <w:sz w:val="24"/>
          <w:szCs w:val="24"/>
        </w:rPr>
        <w:t xml:space="preserve">consent </w:t>
      </w:r>
      <w:r w:rsidR="00944130">
        <w:rPr>
          <w:rFonts w:ascii="Arial" w:hAnsi="Arial" w:cs="Arial"/>
          <w:sz w:val="24"/>
          <w:szCs w:val="24"/>
        </w:rPr>
        <w:t>form and conduct of fourth, fifth and sixth respondents</w:t>
      </w:r>
      <w:r>
        <w:rPr>
          <w:rFonts w:ascii="Arial" w:hAnsi="Arial" w:cs="Arial"/>
          <w:sz w:val="24"/>
          <w:szCs w:val="24"/>
        </w:rPr>
        <w:t xml:space="preserve"> that was entitled to occupy or the use of the property; and</w:t>
      </w:r>
    </w:p>
    <w:p w:rsidR="001D2DC6" w:rsidRDefault="001D2DC6" w:rsidP="00381D3F">
      <w:pPr>
        <w:spacing w:after="0" w:line="360" w:lineRule="auto"/>
        <w:jc w:val="both"/>
        <w:rPr>
          <w:rFonts w:ascii="Arial" w:hAnsi="Arial" w:cs="Arial"/>
          <w:sz w:val="24"/>
          <w:szCs w:val="24"/>
        </w:rPr>
      </w:pPr>
      <w:r>
        <w:rPr>
          <w:rFonts w:ascii="Arial" w:hAnsi="Arial" w:cs="Arial"/>
          <w:sz w:val="24"/>
          <w:szCs w:val="24"/>
        </w:rPr>
        <w:t xml:space="preserve">2. whether the </w:t>
      </w:r>
      <w:r w:rsidR="00F87B40">
        <w:rPr>
          <w:rFonts w:ascii="Arial" w:hAnsi="Arial" w:cs="Arial"/>
          <w:sz w:val="24"/>
          <w:szCs w:val="24"/>
        </w:rPr>
        <w:t xml:space="preserve">consent </w:t>
      </w:r>
      <w:r w:rsidR="00231A91">
        <w:rPr>
          <w:rFonts w:ascii="Arial" w:hAnsi="Arial" w:cs="Arial"/>
          <w:sz w:val="24"/>
          <w:szCs w:val="24"/>
        </w:rPr>
        <w:t xml:space="preserve">form </w:t>
      </w:r>
      <w:r>
        <w:rPr>
          <w:rFonts w:ascii="Arial" w:hAnsi="Arial" w:cs="Arial"/>
          <w:sz w:val="24"/>
          <w:szCs w:val="24"/>
        </w:rPr>
        <w:t>upon which the applicant relied was not legitimately issued by the council</w:t>
      </w:r>
      <w:r w:rsidR="00F87B40">
        <w:rPr>
          <w:rFonts w:ascii="Arial" w:hAnsi="Arial" w:cs="Arial"/>
          <w:sz w:val="24"/>
          <w:szCs w:val="24"/>
        </w:rPr>
        <w:t xml:space="preserve"> and/or</w:t>
      </w:r>
      <w:r>
        <w:rPr>
          <w:rFonts w:ascii="Arial" w:hAnsi="Arial" w:cs="Arial"/>
          <w:sz w:val="24"/>
          <w:szCs w:val="24"/>
        </w:rPr>
        <w:t xml:space="preserve"> invalid </w:t>
      </w:r>
      <w:r w:rsidR="00AF0DE5">
        <w:rPr>
          <w:rFonts w:ascii="Arial" w:hAnsi="Arial" w:cs="Arial"/>
          <w:sz w:val="24"/>
          <w:szCs w:val="24"/>
        </w:rPr>
        <w:t>because it was</w:t>
      </w:r>
      <w:r>
        <w:rPr>
          <w:rFonts w:ascii="Arial" w:hAnsi="Arial" w:cs="Arial"/>
          <w:sz w:val="24"/>
          <w:szCs w:val="24"/>
        </w:rPr>
        <w:t xml:space="preserve"> forged.</w:t>
      </w:r>
    </w:p>
    <w:p w:rsidR="00381D3F" w:rsidRDefault="00381D3F" w:rsidP="00381D3F">
      <w:pPr>
        <w:spacing w:after="0" w:line="360" w:lineRule="auto"/>
        <w:jc w:val="both"/>
        <w:rPr>
          <w:rFonts w:ascii="Arial" w:hAnsi="Arial" w:cs="Arial"/>
          <w:sz w:val="24"/>
          <w:szCs w:val="24"/>
        </w:rPr>
      </w:pPr>
    </w:p>
    <w:p w:rsidR="001D2DC6" w:rsidRDefault="001D2DC6" w:rsidP="00381D3F">
      <w:pPr>
        <w:spacing w:after="0" w:line="360" w:lineRule="auto"/>
        <w:jc w:val="both"/>
        <w:rPr>
          <w:rFonts w:ascii="Arial" w:hAnsi="Arial" w:cs="Arial"/>
          <w:sz w:val="24"/>
          <w:szCs w:val="24"/>
        </w:rPr>
      </w:pPr>
      <w:r>
        <w:rPr>
          <w:rFonts w:ascii="Arial" w:hAnsi="Arial" w:cs="Arial"/>
          <w:sz w:val="24"/>
          <w:szCs w:val="24"/>
        </w:rPr>
        <w:t>[</w:t>
      </w:r>
      <w:r w:rsidR="005331FA">
        <w:rPr>
          <w:rFonts w:ascii="Arial" w:hAnsi="Arial" w:cs="Arial"/>
          <w:sz w:val="24"/>
          <w:szCs w:val="24"/>
        </w:rPr>
        <w:t>40</w:t>
      </w:r>
      <w:r>
        <w:rPr>
          <w:rFonts w:ascii="Arial" w:hAnsi="Arial" w:cs="Arial"/>
          <w:sz w:val="24"/>
          <w:szCs w:val="24"/>
        </w:rPr>
        <w:t xml:space="preserve">] </w:t>
      </w:r>
      <w:r w:rsidR="000900FA">
        <w:rPr>
          <w:rFonts w:ascii="Arial" w:hAnsi="Arial" w:cs="Arial"/>
          <w:sz w:val="24"/>
          <w:szCs w:val="24"/>
        </w:rPr>
        <w:tab/>
      </w:r>
      <w:r w:rsidR="002F3ECC">
        <w:rPr>
          <w:rFonts w:ascii="Arial" w:hAnsi="Arial" w:cs="Arial"/>
          <w:sz w:val="24"/>
          <w:szCs w:val="24"/>
        </w:rPr>
        <w:t xml:space="preserve">In addition to these questions, in the end </w:t>
      </w:r>
      <w:r>
        <w:rPr>
          <w:rFonts w:ascii="Arial" w:hAnsi="Arial" w:cs="Arial"/>
          <w:sz w:val="24"/>
          <w:szCs w:val="24"/>
        </w:rPr>
        <w:t xml:space="preserve">the </w:t>
      </w:r>
      <w:r w:rsidR="002F3ECC">
        <w:rPr>
          <w:rFonts w:ascii="Arial" w:hAnsi="Arial" w:cs="Arial"/>
          <w:sz w:val="24"/>
          <w:szCs w:val="24"/>
        </w:rPr>
        <w:t xml:space="preserve">ultimate questions would be whether the applicant </w:t>
      </w:r>
      <w:r w:rsidR="00A823F0">
        <w:rPr>
          <w:rFonts w:ascii="Arial" w:hAnsi="Arial" w:cs="Arial"/>
          <w:sz w:val="24"/>
          <w:szCs w:val="24"/>
        </w:rPr>
        <w:t>had</w:t>
      </w:r>
      <w:r w:rsidR="002F3ECC">
        <w:rPr>
          <w:rFonts w:ascii="Arial" w:hAnsi="Arial" w:cs="Arial"/>
          <w:sz w:val="24"/>
          <w:szCs w:val="24"/>
        </w:rPr>
        <w:t xml:space="preserve"> a right of occupation </w:t>
      </w:r>
      <w:r w:rsidR="00A823F0">
        <w:rPr>
          <w:rFonts w:ascii="Arial" w:hAnsi="Arial" w:cs="Arial"/>
          <w:sz w:val="24"/>
          <w:szCs w:val="24"/>
        </w:rPr>
        <w:t xml:space="preserve">and or use </w:t>
      </w:r>
      <w:r w:rsidR="002F3ECC">
        <w:rPr>
          <w:rFonts w:ascii="Arial" w:hAnsi="Arial" w:cs="Arial"/>
          <w:sz w:val="24"/>
          <w:szCs w:val="24"/>
        </w:rPr>
        <w:t>of the property; the authenticity of the council</w:t>
      </w:r>
      <w:r w:rsidR="00F87B40">
        <w:rPr>
          <w:rFonts w:ascii="Arial" w:hAnsi="Arial" w:cs="Arial"/>
          <w:sz w:val="24"/>
          <w:szCs w:val="24"/>
        </w:rPr>
        <w:t>’s</w:t>
      </w:r>
      <w:r w:rsidR="002F3ECC">
        <w:rPr>
          <w:rFonts w:ascii="Arial" w:hAnsi="Arial" w:cs="Arial"/>
          <w:sz w:val="24"/>
          <w:szCs w:val="24"/>
        </w:rPr>
        <w:t xml:space="preserve"> consent and whether the sale agreement was valid.</w:t>
      </w:r>
    </w:p>
    <w:p w:rsidR="00381D3F" w:rsidRDefault="00381D3F" w:rsidP="00381D3F">
      <w:pPr>
        <w:spacing w:after="0" w:line="360" w:lineRule="auto"/>
        <w:jc w:val="both"/>
        <w:rPr>
          <w:rFonts w:ascii="Arial" w:hAnsi="Arial" w:cs="Arial"/>
          <w:sz w:val="24"/>
          <w:szCs w:val="24"/>
        </w:rPr>
      </w:pPr>
    </w:p>
    <w:p w:rsidR="002F3ECC" w:rsidRDefault="002F3ECC" w:rsidP="00381D3F">
      <w:pPr>
        <w:spacing w:after="0" w:line="360" w:lineRule="auto"/>
        <w:jc w:val="both"/>
        <w:rPr>
          <w:rFonts w:ascii="Arial" w:hAnsi="Arial" w:cs="Arial"/>
          <w:sz w:val="24"/>
          <w:szCs w:val="24"/>
        </w:rPr>
      </w:pPr>
      <w:r>
        <w:rPr>
          <w:rFonts w:ascii="Arial" w:hAnsi="Arial" w:cs="Arial"/>
          <w:sz w:val="24"/>
          <w:szCs w:val="24"/>
        </w:rPr>
        <w:t>[</w:t>
      </w:r>
      <w:r w:rsidR="005331FA">
        <w:rPr>
          <w:rFonts w:ascii="Arial" w:hAnsi="Arial" w:cs="Arial"/>
          <w:sz w:val="24"/>
          <w:szCs w:val="24"/>
        </w:rPr>
        <w:t>41</w:t>
      </w:r>
      <w:r>
        <w:rPr>
          <w:rFonts w:ascii="Arial" w:hAnsi="Arial" w:cs="Arial"/>
          <w:sz w:val="24"/>
          <w:szCs w:val="24"/>
        </w:rPr>
        <w:t xml:space="preserve">] </w:t>
      </w:r>
      <w:r w:rsidR="000900FA">
        <w:rPr>
          <w:rFonts w:ascii="Arial" w:hAnsi="Arial" w:cs="Arial"/>
          <w:sz w:val="24"/>
          <w:szCs w:val="24"/>
        </w:rPr>
        <w:tab/>
      </w:r>
      <w:r w:rsidR="00F87B40">
        <w:rPr>
          <w:rFonts w:ascii="Arial" w:hAnsi="Arial" w:cs="Arial"/>
          <w:sz w:val="24"/>
          <w:szCs w:val="24"/>
        </w:rPr>
        <w:t>W</w:t>
      </w:r>
      <w:r w:rsidR="00FC6F8B">
        <w:rPr>
          <w:rFonts w:ascii="Arial" w:hAnsi="Arial" w:cs="Arial"/>
          <w:sz w:val="24"/>
          <w:szCs w:val="24"/>
        </w:rPr>
        <w:t xml:space="preserve">hether the applicant is entitled to the relief sought in the notice of motion and as a final interdict. In other words, whether the requirements in </w:t>
      </w:r>
      <w:proofErr w:type="spellStart"/>
      <w:r w:rsidR="00FC6F8B">
        <w:rPr>
          <w:rFonts w:ascii="Arial" w:hAnsi="Arial" w:cs="Arial"/>
          <w:sz w:val="24"/>
          <w:szCs w:val="24"/>
        </w:rPr>
        <w:t>Setlogelo</w:t>
      </w:r>
      <w:proofErr w:type="spellEnd"/>
      <w:r w:rsidR="00FC6F8B">
        <w:rPr>
          <w:rFonts w:ascii="Arial" w:hAnsi="Arial" w:cs="Arial"/>
          <w:sz w:val="24"/>
          <w:szCs w:val="24"/>
        </w:rPr>
        <w:t xml:space="preserve"> v </w:t>
      </w:r>
      <w:proofErr w:type="spellStart"/>
      <w:r w:rsidR="00FC6F8B">
        <w:rPr>
          <w:rFonts w:ascii="Arial" w:hAnsi="Arial" w:cs="Arial"/>
          <w:sz w:val="24"/>
          <w:szCs w:val="24"/>
        </w:rPr>
        <w:t>Setlogelo</w:t>
      </w:r>
      <w:proofErr w:type="spellEnd"/>
      <w:r w:rsidR="00FC6F8B">
        <w:rPr>
          <w:rStyle w:val="FootnoteReference"/>
          <w:rFonts w:ascii="Arial" w:hAnsi="Arial" w:cs="Arial"/>
          <w:sz w:val="24"/>
          <w:szCs w:val="24"/>
        </w:rPr>
        <w:footnoteReference w:id="8"/>
      </w:r>
      <w:r w:rsidR="00FC6F8B">
        <w:rPr>
          <w:rFonts w:ascii="Arial" w:hAnsi="Arial" w:cs="Arial"/>
          <w:sz w:val="24"/>
          <w:szCs w:val="24"/>
        </w:rPr>
        <w:t xml:space="preserve"> have been established.</w:t>
      </w:r>
      <w:r w:rsidR="001E2523">
        <w:rPr>
          <w:rFonts w:ascii="Arial" w:hAnsi="Arial" w:cs="Arial"/>
          <w:sz w:val="24"/>
          <w:szCs w:val="24"/>
        </w:rPr>
        <w:t xml:space="preserve"> </w:t>
      </w:r>
    </w:p>
    <w:p w:rsidR="00381D3F" w:rsidRDefault="00381D3F" w:rsidP="00381D3F">
      <w:pPr>
        <w:spacing w:after="0" w:line="360" w:lineRule="auto"/>
        <w:jc w:val="both"/>
        <w:rPr>
          <w:rFonts w:ascii="Arial" w:hAnsi="Arial" w:cs="Arial"/>
          <w:sz w:val="24"/>
          <w:szCs w:val="24"/>
        </w:rPr>
      </w:pPr>
    </w:p>
    <w:p w:rsidR="00FC6F8B" w:rsidRDefault="00FC6F8B" w:rsidP="00381D3F">
      <w:pPr>
        <w:spacing w:after="0" w:line="360" w:lineRule="auto"/>
        <w:jc w:val="both"/>
        <w:rPr>
          <w:rFonts w:ascii="Arial" w:hAnsi="Arial" w:cs="Arial"/>
          <w:sz w:val="24"/>
          <w:szCs w:val="24"/>
        </w:rPr>
      </w:pPr>
      <w:r>
        <w:rPr>
          <w:rFonts w:ascii="Arial" w:hAnsi="Arial" w:cs="Arial"/>
          <w:sz w:val="24"/>
          <w:szCs w:val="24"/>
        </w:rPr>
        <w:t>[</w:t>
      </w:r>
      <w:r w:rsidR="005331FA">
        <w:rPr>
          <w:rFonts w:ascii="Arial" w:hAnsi="Arial" w:cs="Arial"/>
          <w:sz w:val="24"/>
          <w:szCs w:val="24"/>
        </w:rPr>
        <w:t>42</w:t>
      </w:r>
      <w:r>
        <w:rPr>
          <w:rFonts w:ascii="Arial" w:hAnsi="Arial" w:cs="Arial"/>
          <w:sz w:val="24"/>
          <w:szCs w:val="24"/>
        </w:rPr>
        <w:t xml:space="preserve">] </w:t>
      </w:r>
      <w:r w:rsidR="000900FA">
        <w:rPr>
          <w:rFonts w:ascii="Arial" w:hAnsi="Arial" w:cs="Arial"/>
          <w:sz w:val="24"/>
          <w:szCs w:val="24"/>
        </w:rPr>
        <w:tab/>
      </w:r>
      <w:r>
        <w:rPr>
          <w:rFonts w:ascii="Arial" w:hAnsi="Arial" w:cs="Arial"/>
          <w:sz w:val="24"/>
          <w:szCs w:val="24"/>
        </w:rPr>
        <w:t xml:space="preserve">Lastly, whether the fifth respondent was entitled to conclude the </w:t>
      </w:r>
      <w:r w:rsidR="00D45696">
        <w:rPr>
          <w:rFonts w:ascii="Arial" w:hAnsi="Arial" w:cs="Arial"/>
          <w:sz w:val="24"/>
          <w:szCs w:val="24"/>
        </w:rPr>
        <w:t>purchase</w:t>
      </w:r>
      <w:r>
        <w:rPr>
          <w:rFonts w:ascii="Arial" w:hAnsi="Arial" w:cs="Arial"/>
          <w:sz w:val="24"/>
          <w:szCs w:val="24"/>
        </w:rPr>
        <w:t xml:space="preserve"> agreement with the applicant. </w:t>
      </w:r>
    </w:p>
    <w:p w:rsidR="00381D3F" w:rsidRDefault="00381D3F" w:rsidP="00381D3F">
      <w:pPr>
        <w:spacing w:after="0" w:line="360" w:lineRule="auto"/>
        <w:jc w:val="both"/>
        <w:rPr>
          <w:rFonts w:ascii="Arial" w:hAnsi="Arial" w:cs="Arial"/>
          <w:sz w:val="24"/>
          <w:szCs w:val="24"/>
        </w:rPr>
      </w:pPr>
    </w:p>
    <w:p w:rsidR="00381D3F" w:rsidRDefault="00381D3F" w:rsidP="00381D3F">
      <w:pPr>
        <w:spacing w:after="0" w:line="360" w:lineRule="auto"/>
        <w:jc w:val="both"/>
        <w:rPr>
          <w:rFonts w:ascii="Arial" w:hAnsi="Arial" w:cs="Arial"/>
          <w:sz w:val="24"/>
          <w:szCs w:val="24"/>
        </w:rPr>
      </w:pPr>
    </w:p>
    <w:p w:rsidR="00381D3F" w:rsidRDefault="00381D3F" w:rsidP="00381D3F">
      <w:pPr>
        <w:spacing w:after="0" w:line="360" w:lineRule="auto"/>
        <w:jc w:val="both"/>
        <w:rPr>
          <w:rFonts w:ascii="Arial" w:hAnsi="Arial" w:cs="Arial"/>
          <w:sz w:val="24"/>
          <w:szCs w:val="24"/>
        </w:rPr>
      </w:pPr>
    </w:p>
    <w:p w:rsidR="002F3ECC" w:rsidRPr="00F55E4B" w:rsidRDefault="00F55E4B" w:rsidP="00381D3F">
      <w:pPr>
        <w:spacing w:after="0" w:line="360" w:lineRule="auto"/>
        <w:jc w:val="both"/>
        <w:rPr>
          <w:rFonts w:ascii="Arial" w:hAnsi="Arial" w:cs="Arial"/>
          <w:b/>
          <w:sz w:val="24"/>
          <w:szCs w:val="24"/>
        </w:rPr>
      </w:pPr>
      <w:r w:rsidRPr="00F55E4B">
        <w:rPr>
          <w:rFonts w:ascii="Arial" w:hAnsi="Arial" w:cs="Arial"/>
          <w:b/>
          <w:sz w:val="24"/>
          <w:szCs w:val="24"/>
        </w:rPr>
        <w:lastRenderedPageBreak/>
        <w:t>The law</w:t>
      </w:r>
    </w:p>
    <w:p w:rsidR="00317046" w:rsidRDefault="00F55E4B" w:rsidP="00381D3F">
      <w:pPr>
        <w:spacing w:after="0" w:line="360" w:lineRule="auto"/>
        <w:jc w:val="both"/>
        <w:rPr>
          <w:rFonts w:ascii="Arial" w:hAnsi="Arial" w:cs="Arial"/>
          <w:sz w:val="24"/>
          <w:szCs w:val="24"/>
        </w:rPr>
      </w:pPr>
      <w:r>
        <w:rPr>
          <w:rFonts w:ascii="Arial" w:hAnsi="Arial" w:cs="Arial"/>
          <w:sz w:val="24"/>
          <w:szCs w:val="24"/>
        </w:rPr>
        <w:t>[</w:t>
      </w:r>
      <w:r w:rsidR="008F730D">
        <w:rPr>
          <w:rFonts w:ascii="Arial" w:hAnsi="Arial" w:cs="Arial"/>
          <w:sz w:val="24"/>
          <w:szCs w:val="24"/>
        </w:rPr>
        <w:t>4</w:t>
      </w:r>
      <w:r w:rsidR="005331FA">
        <w:rPr>
          <w:rFonts w:ascii="Arial" w:hAnsi="Arial" w:cs="Arial"/>
          <w:sz w:val="24"/>
          <w:szCs w:val="24"/>
        </w:rPr>
        <w:t>3</w:t>
      </w:r>
      <w:r>
        <w:rPr>
          <w:rFonts w:ascii="Arial" w:hAnsi="Arial" w:cs="Arial"/>
          <w:sz w:val="24"/>
          <w:szCs w:val="24"/>
        </w:rPr>
        <w:t xml:space="preserve">] </w:t>
      </w:r>
      <w:r w:rsidR="000900FA">
        <w:rPr>
          <w:rFonts w:ascii="Arial" w:hAnsi="Arial" w:cs="Arial"/>
          <w:sz w:val="24"/>
          <w:szCs w:val="24"/>
        </w:rPr>
        <w:tab/>
      </w:r>
      <w:r w:rsidR="007A6901">
        <w:rPr>
          <w:rFonts w:ascii="Arial" w:hAnsi="Arial" w:cs="Arial"/>
          <w:sz w:val="24"/>
          <w:szCs w:val="24"/>
        </w:rPr>
        <w:t xml:space="preserve">The </w:t>
      </w:r>
      <w:r w:rsidR="00182C4F">
        <w:rPr>
          <w:rFonts w:ascii="Arial" w:hAnsi="Arial" w:cs="Arial"/>
          <w:sz w:val="24"/>
          <w:szCs w:val="24"/>
        </w:rPr>
        <w:t xml:space="preserve">requirements for a final interdict are set out in the </w:t>
      </w:r>
      <w:r w:rsidR="007A6901">
        <w:rPr>
          <w:rFonts w:ascii="Arial" w:hAnsi="Arial" w:cs="Arial"/>
          <w:i/>
          <w:sz w:val="24"/>
          <w:szCs w:val="24"/>
        </w:rPr>
        <w:t xml:space="preserve">locus </w:t>
      </w:r>
      <w:proofErr w:type="spellStart"/>
      <w:r w:rsidR="007A6901">
        <w:rPr>
          <w:rFonts w:ascii="Arial" w:hAnsi="Arial" w:cs="Arial"/>
          <w:i/>
          <w:sz w:val="24"/>
          <w:szCs w:val="24"/>
        </w:rPr>
        <w:t>classicus</w:t>
      </w:r>
      <w:proofErr w:type="spellEnd"/>
      <w:r w:rsidR="007A6901">
        <w:rPr>
          <w:rFonts w:ascii="Arial" w:hAnsi="Arial" w:cs="Arial"/>
          <w:i/>
          <w:sz w:val="24"/>
          <w:szCs w:val="24"/>
        </w:rPr>
        <w:t xml:space="preserve"> </w:t>
      </w:r>
      <w:r w:rsidR="00182C4F">
        <w:rPr>
          <w:rFonts w:ascii="Arial" w:hAnsi="Arial" w:cs="Arial"/>
          <w:sz w:val="24"/>
          <w:szCs w:val="24"/>
        </w:rPr>
        <w:t>case,</w:t>
      </w:r>
      <w:r w:rsidR="007A6901">
        <w:rPr>
          <w:rFonts w:ascii="Arial" w:hAnsi="Arial" w:cs="Arial"/>
          <w:sz w:val="24"/>
          <w:szCs w:val="24"/>
        </w:rPr>
        <w:t xml:space="preserve"> </w:t>
      </w:r>
      <w:proofErr w:type="spellStart"/>
      <w:r w:rsidR="007A6901" w:rsidRPr="000767EC">
        <w:rPr>
          <w:rFonts w:ascii="Arial" w:hAnsi="Arial" w:cs="Arial"/>
          <w:i/>
          <w:sz w:val="24"/>
          <w:szCs w:val="24"/>
        </w:rPr>
        <w:t>Setlogelo</w:t>
      </w:r>
      <w:proofErr w:type="spellEnd"/>
      <w:r w:rsidR="007A6901" w:rsidRPr="000767EC">
        <w:rPr>
          <w:rFonts w:ascii="Arial" w:hAnsi="Arial" w:cs="Arial"/>
          <w:i/>
          <w:sz w:val="24"/>
          <w:szCs w:val="24"/>
        </w:rPr>
        <w:t xml:space="preserve"> v </w:t>
      </w:r>
      <w:proofErr w:type="spellStart"/>
      <w:r w:rsidR="007A6901" w:rsidRPr="000767EC">
        <w:rPr>
          <w:rFonts w:ascii="Arial" w:hAnsi="Arial" w:cs="Arial"/>
          <w:i/>
          <w:sz w:val="24"/>
          <w:szCs w:val="24"/>
        </w:rPr>
        <w:t>Setlogelo</w:t>
      </w:r>
      <w:proofErr w:type="spellEnd"/>
      <w:r w:rsidR="007A6901">
        <w:rPr>
          <w:rFonts w:ascii="Arial" w:hAnsi="Arial" w:cs="Arial"/>
          <w:sz w:val="24"/>
          <w:szCs w:val="24"/>
        </w:rPr>
        <w:t xml:space="preserve"> (supra) wherein the applicant is required to satisfy three requirements. </w:t>
      </w:r>
      <w:r w:rsidR="00182C4F">
        <w:rPr>
          <w:rFonts w:ascii="Arial" w:hAnsi="Arial" w:cs="Arial"/>
          <w:sz w:val="24"/>
          <w:szCs w:val="24"/>
        </w:rPr>
        <w:t>Those requirements are that the applicant</w:t>
      </w:r>
      <w:r w:rsidR="007A6901">
        <w:rPr>
          <w:rFonts w:ascii="Arial" w:hAnsi="Arial" w:cs="Arial"/>
          <w:sz w:val="24"/>
          <w:szCs w:val="24"/>
        </w:rPr>
        <w:t xml:space="preserve"> has a clear right to use and occupy the property; that there was a real threat </w:t>
      </w:r>
      <w:r w:rsidR="00293DD5">
        <w:rPr>
          <w:rFonts w:ascii="Arial" w:hAnsi="Arial" w:cs="Arial"/>
          <w:sz w:val="24"/>
          <w:szCs w:val="24"/>
        </w:rPr>
        <w:t>of</w:t>
      </w:r>
      <w:r w:rsidR="007A6901">
        <w:rPr>
          <w:rFonts w:ascii="Arial" w:hAnsi="Arial" w:cs="Arial"/>
          <w:sz w:val="24"/>
          <w:szCs w:val="24"/>
        </w:rPr>
        <w:t xml:space="preserve"> breach </w:t>
      </w:r>
      <w:r w:rsidR="00293DD5">
        <w:rPr>
          <w:rFonts w:ascii="Arial" w:hAnsi="Arial" w:cs="Arial"/>
          <w:sz w:val="24"/>
          <w:szCs w:val="24"/>
        </w:rPr>
        <w:t>of</w:t>
      </w:r>
      <w:r w:rsidR="007368D3">
        <w:rPr>
          <w:rFonts w:ascii="Arial" w:hAnsi="Arial" w:cs="Arial"/>
          <w:sz w:val="24"/>
          <w:szCs w:val="24"/>
        </w:rPr>
        <w:t xml:space="preserve"> </w:t>
      </w:r>
      <w:r w:rsidR="007A6901">
        <w:rPr>
          <w:rFonts w:ascii="Arial" w:hAnsi="Arial" w:cs="Arial"/>
          <w:sz w:val="24"/>
          <w:szCs w:val="24"/>
        </w:rPr>
        <w:t xml:space="preserve">such right and the applicant had no other remedy to redress that breach. </w:t>
      </w:r>
      <w:r w:rsidR="001E2523">
        <w:rPr>
          <w:rFonts w:ascii="Arial" w:hAnsi="Arial" w:cs="Arial"/>
          <w:sz w:val="24"/>
          <w:szCs w:val="24"/>
        </w:rPr>
        <w:t xml:space="preserve">Below is the specific passage that is often referred in many interdict matters: </w:t>
      </w:r>
    </w:p>
    <w:p w:rsidR="001D2DC6" w:rsidRDefault="004B6230" w:rsidP="00381D3F">
      <w:pPr>
        <w:spacing w:after="0" w:line="360" w:lineRule="auto"/>
        <w:ind w:left="720"/>
        <w:jc w:val="both"/>
        <w:rPr>
          <w:rFonts w:ascii="Arial" w:hAnsi="Arial" w:cs="Arial"/>
        </w:rPr>
      </w:pPr>
      <w:r w:rsidRPr="006364C5">
        <w:rPr>
          <w:rFonts w:ascii="Arial" w:hAnsi="Arial" w:cs="Arial"/>
        </w:rPr>
        <w:t>‘</w:t>
      </w:r>
      <w:r w:rsidR="001E2523" w:rsidRPr="006364C5">
        <w:rPr>
          <w:rFonts w:ascii="Arial" w:hAnsi="Arial" w:cs="Arial"/>
        </w:rPr>
        <w:t>the requisites for the right to claim an interdict are well known; a clear right, injury actually committed or reasonably apprehended, and the</w:t>
      </w:r>
      <w:r w:rsidRPr="006364C5">
        <w:rPr>
          <w:rFonts w:ascii="Arial" w:hAnsi="Arial" w:cs="Arial"/>
        </w:rPr>
        <w:t xml:space="preserve"> </w:t>
      </w:r>
      <w:r w:rsidR="001E2523" w:rsidRPr="006364C5">
        <w:rPr>
          <w:rFonts w:ascii="Arial" w:hAnsi="Arial" w:cs="Arial"/>
        </w:rPr>
        <w:t xml:space="preserve">absence of similar protection by any other ordinary remedy. Now, the right of the applicant is perfectly clear. He is a possessor, he is in actual occupation of the land and holds it for himself. And he is entitled to be protected against any person who against his will forcibly outs him from such possession. True, the law does not allow him to buy land, or lease it, or to take transfer of it. But it does not forbid him from occupying it, more especially as it would seem to have devolved upon him by way of inheritance. It would indeed be a remarkable state of things if a native could be deprived of his right of occupation </w:t>
      </w:r>
      <w:r w:rsidRPr="006364C5">
        <w:rPr>
          <w:rFonts w:ascii="Arial" w:hAnsi="Arial" w:cs="Arial"/>
        </w:rPr>
        <w:t>of land which he had honestly come by at the of any person who took a fancy of it, merely because he was not and could not become the registered owner. And yet that would be the result of the order appealed from if it were allowed to stand.’</w:t>
      </w:r>
      <w:r w:rsidR="001E2523" w:rsidRPr="006364C5">
        <w:rPr>
          <w:rFonts w:ascii="Arial" w:hAnsi="Arial" w:cs="Arial"/>
        </w:rPr>
        <w:t xml:space="preserve">  </w:t>
      </w:r>
    </w:p>
    <w:p w:rsidR="00381D3F" w:rsidRPr="006364C5" w:rsidRDefault="00381D3F" w:rsidP="00381D3F">
      <w:pPr>
        <w:spacing w:after="0" w:line="360" w:lineRule="auto"/>
        <w:ind w:left="720"/>
        <w:jc w:val="both"/>
        <w:rPr>
          <w:rFonts w:ascii="Arial" w:hAnsi="Arial" w:cs="Arial"/>
        </w:rPr>
      </w:pPr>
    </w:p>
    <w:p w:rsidR="001D2DC6" w:rsidRDefault="007A6901" w:rsidP="00381D3F">
      <w:pPr>
        <w:spacing w:after="0" w:line="360" w:lineRule="auto"/>
        <w:jc w:val="both"/>
        <w:rPr>
          <w:rFonts w:ascii="Arial" w:hAnsi="Arial" w:cs="Arial"/>
          <w:sz w:val="24"/>
          <w:szCs w:val="24"/>
        </w:rPr>
      </w:pPr>
      <w:r>
        <w:rPr>
          <w:rFonts w:ascii="Arial" w:hAnsi="Arial" w:cs="Arial"/>
          <w:sz w:val="24"/>
          <w:szCs w:val="24"/>
        </w:rPr>
        <w:t>[</w:t>
      </w:r>
      <w:r w:rsidR="008F730D">
        <w:rPr>
          <w:rFonts w:ascii="Arial" w:hAnsi="Arial" w:cs="Arial"/>
          <w:sz w:val="24"/>
          <w:szCs w:val="24"/>
        </w:rPr>
        <w:t>4</w:t>
      </w:r>
      <w:r w:rsidR="005331FA">
        <w:rPr>
          <w:rFonts w:ascii="Arial" w:hAnsi="Arial" w:cs="Arial"/>
          <w:sz w:val="24"/>
          <w:szCs w:val="24"/>
        </w:rPr>
        <w:t>4</w:t>
      </w:r>
      <w:r>
        <w:rPr>
          <w:rFonts w:ascii="Arial" w:hAnsi="Arial" w:cs="Arial"/>
          <w:sz w:val="24"/>
          <w:szCs w:val="24"/>
        </w:rPr>
        <w:t xml:space="preserve">] </w:t>
      </w:r>
      <w:r w:rsidR="000900FA">
        <w:rPr>
          <w:rFonts w:ascii="Arial" w:hAnsi="Arial" w:cs="Arial"/>
          <w:sz w:val="24"/>
          <w:szCs w:val="24"/>
        </w:rPr>
        <w:tab/>
      </w:r>
      <w:r>
        <w:rPr>
          <w:rFonts w:ascii="Arial" w:hAnsi="Arial" w:cs="Arial"/>
          <w:sz w:val="24"/>
          <w:szCs w:val="24"/>
        </w:rPr>
        <w:t xml:space="preserve">As part of determining whether the applicant had a clear right, it will be apposite to consider the </w:t>
      </w:r>
      <w:r w:rsidR="003227CB">
        <w:rPr>
          <w:rFonts w:ascii="Arial" w:hAnsi="Arial" w:cs="Arial"/>
          <w:sz w:val="24"/>
          <w:szCs w:val="24"/>
        </w:rPr>
        <w:t xml:space="preserve">various </w:t>
      </w:r>
      <w:r>
        <w:rPr>
          <w:rFonts w:ascii="Arial" w:hAnsi="Arial" w:cs="Arial"/>
          <w:sz w:val="24"/>
          <w:szCs w:val="24"/>
        </w:rPr>
        <w:t>principle</w:t>
      </w:r>
      <w:r w:rsidR="003227CB">
        <w:rPr>
          <w:rFonts w:ascii="Arial" w:hAnsi="Arial" w:cs="Arial"/>
          <w:sz w:val="24"/>
          <w:szCs w:val="24"/>
        </w:rPr>
        <w:t>s</w:t>
      </w:r>
      <w:r>
        <w:rPr>
          <w:rFonts w:ascii="Arial" w:hAnsi="Arial" w:cs="Arial"/>
          <w:sz w:val="24"/>
          <w:szCs w:val="24"/>
        </w:rPr>
        <w:t xml:space="preserve"> in </w:t>
      </w:r>
      <w:r w:rsidR="00182C4F">
        <w:rPr>
          <w:rFonts w:ascii="Arial" w:hAnsi="Arial" w:cs="Arial"/>
          <w:i/>
          <w:sz w:val="24"/>
          <w:szCs w:val="24"/>
        </w:rPr>
        <w:t>CASAC</w:t>
      </w:r>
      <w:r w:rsidR="003227CB" w:rsidRPr="003227CB">
        <w:rPr>
          <w:rFonts w:ascii="Arial" w:hAnsi="Arial" w:cs="Arial"/>
          <w:i/>
          <w:sz w:val="24"/>
          <w:szCs w:val="24"/>
        </w:rPr>
        <w:t xml:space="preserve"> v Ingonyama Trust</w:t>
      </w:r>
      <w:r w:rsidR="003227CB">
        <w:rPr>
          <w:rStyle w:val="FootnoteReference"/>
          <w:rFonts w:ascii="Arial" w:hAnsi="Arial" w:cs="Arial"/>
          <w:sz w:val="24"/>
          <w:szCs w:val="24"/>
        </w:rPr>
        <w:footnoteReference w:id="9"/>
      </w:r>
      <w:r w:rsidR="003227CB">
        <w:rPr>
          <w:rFonts w:ascii="Arial" w:hAnsi="Arial" w:cs="Arial"/>
          <w:sz w:val="24"/>
          <w:szCs w:val="24"/>
        </w:rPr>
        <w:t xml:space="preserve"> This will be mainly applicable on the question of </w:t>
      </w:r>
      <w:r w:rsidR="00FB11AE">
        <w:rPr>
          <w:rFonts w:ascii="Arial" w:hAnsi="Arial" w:cs="Arial"/>
          <w:sz w:val="24"/>
          <w:szCs w:val="24"/>
        </w:rPr>
        <w:t xml:space="preserve">either the </w:t>
      </w:r>
      <w:r w:rsidR="003227CB">
        <w:rPr>
          <w:rFonts w:ascii="Arial" w:hAnsi="Arial" w:cs="Arial"/>
          <w:sz w:val="24"/>
          <w:szCs w:val="24"/>
        </w:rPr>
        <w:t xml:space="preserve">validity or invalidity of the purchase agreement between the applicant and the fifth respondent. </w:t>
      </w:r>
      <w:r w:rsidR="00293DD5">
        <w:rPr>
          <w:rFonts w:ascii="Arial" w:hAnsi="Arial" w:cs="Arial"/>
          <w:sz w:val="24"/>
          <w:szCs w:val="24"/>
        </w:rPr>
        <w:t xml:space="preserve">Further thereto, would be whether the </w:t>
      </w:r>
      <w:r w:rsidR="00182C4F">
        <w:rPr>
          <w:rFonts w:ascii="Arial" w:hAnsi="Arial" w:cs="Arial"/>
          <w:sz w:val="24"/>
          <w:szCs w:val="24"/>
        </w:rPr>
        <w:t xml:space="preserve">consent form </w:t>
      </w:r>
      <w:r w:rsidR="00293DD5">
        <w:rPr>
          <w:rFonts w:ascii="Arial" w:hAnsi="Arial" w:cs="Arial"/>
          <w:sz w:val="24"/>
          <w:szCs w:val="24"/>
        </w:rPr>
        <w:t>was issued to the applicant on 13 May 2011.</w:t>
      </w:r>
    </w:p>
    <w:p w:rsidR="00381D3F" w:rsidRDefault="00381D3F" w:rsidP="00381D3F">
      <w:pPr>
        <w:spacing w:after="0" w:line="360" w:lineRule="auto"/>
        <w:jc w:val="both"/>
        <w:rPr>
          <w:rFonts w:ascii="Arial" w:hAnsi="Arial" w:cs="Arial"/>
          <w:sz w:val="24"/>
          <w:szCs w:val="24"/>
        </w:rPr>
      </w:pPr>
    </w:p>
    <w:p w:rsidR="003227CB" w:rsidRDefault="003227CB" w:rsidP="00381D3F">
      <w:pPr>
        <w:spacing w:after="0" w:line="360" w:lineRule="auto"/>
        <w:jc w:val="both"/>
        <w:rPr>
          <w:rFonts w:ascii="Arial" w:hAnsi="Arial" w:cs="Arial"/>
          <w:sz w:val="24"/>
          <w:szCs w:val="24"/>
        </w:rPr>
      </w:pPr>
      <w:r>
        <w:rPr>
          <w:rFonts w:ascii="Arial" w:hAnsi="Arial" w:cs="Arial"/>
          <w:sz w:val="24"/>
          <w:szCs w:val="24"/>
        </w:rPr>
        <w:t>[</w:t>
      </w:r>
      <w:r w:rsidR="008F730D">
        <w:rPr>
          <w:rFonts w:ascii="Arial" w:hAnsi="Arial" w:cs="Arial"/>
          <w:sz w:val="24"/>
          <w:szCs w:val="24"/>
        </w:rPr>
        <w:t>4</w:t>
      </w:r>
      <w:r w:rsidR="005331FA">
        <w:rPr>
          <w:rFonts w:ascii="Arial" w:hAnsi="Arial" w:cs="Arial"/>
          <w:sz w:val="24"/>
          <w:szCs w:val="24"/>
        </w:rPr>
        <w:t>5</w:t>
      </w:r>
      <w:r>
        <w:rPr>
          <w:rFonts w:ascii="Arial" w:hAnsi="Arial" w:cs="Arial"/>
          <w:sz w:val="24"/>
          <w:szCs w:val="24"/>
        </w:rPr>
        <w:t xml:space="preserve">] </w:t>
      </w:r>
      <w:r w:rsidR="000900FA">
        <w:rPr>
          <w:rFonts w:ascii="Arial" w:hAnsi="Arial" w:cs="Arial"/>
          <w:sz w:val="24"/>
          <w:szCs w:val="24"/>
        </w:rPr>
        <w:tab/>
      </w:r>
      <w:r>
        <w:rPr>
          <w:rFonts w:ascii="Arial" w:hAnsi="Arial" w:cs="Arial"/>
          <w:sz w:val="24"/>
          <w:szCs w:val="24"/>
        </w:rPr>
        <w:t xml:space="preserve">For the purposes of the alleged continuous breach, </w:t>
      </w:r>
      <w:r w:rsidR="00182C4F">
        <w:rPr>
          <w:rFonts w:ascii="Arial" w:hAnsi="Arial" w:cs="Arial"/>
          <w:sz w:val="24"/>
          <w:szCs w:val="24"/>
        </w:rPr>
        <w:t xml:space="preserve">see </w:t>
      </w:r>
      <w:r>
        <w:rPr>
          <w:rFonts w:ascii="Arial" w:hAnsi="Arial" w:cs="Arial"/>
          <w:i/>
          <w:sz w:val="24"/>
          <w:szCs w:val="24"/>
        </w:rPr>
        <w:t xml:space="preserve">NCSPCA V </w:t>
      </w:r>
      <w:proofErr w:type="spellStart"/>
      <w:r>
        <w:rPr>
          <w:rFonts w:ascii="Arial" w:hAnsi="Arial" w:cs="Arial"/>
          <w:i/>
          <w:sz w:val="24"/>
          <w:szCs w:val="24"/>
        </w:rPr>
        <w:t>Openshaw</w:t>
      </w:r>
      <w:proofErr w:type="spellEnd"/>
      <w:r w:rsidR="0013424D">
        <w:rPr>
          <w:rStyle w:val="FootnoteReference"/>
          <w:rFonts w:ascii="Arial" w:hAnsi="Arial" w:cs="Arial"/>
          <w:i/>
          <w:sz w:val="24"/>
          <w:szCs w:val="24"/>
        </w:rPr>
        <w:footnoteReference w:id="10"/>
      </w:r>
      <w:r>
        <w:rPr>
          <w:rFonts w:ascii="Arial" w:hAnsi="Arial" w:cs="Arial"/>
          <w:sz w:val="24"/>
          <w:szCs w:val="24"/>
        </w:rPr>
        <w:t xml:space="preserve">, where the </w:t>
      </w:r>
      <w:r w:rsidR="00182C4F">
        <w:rPr>
          <w:rFonts w:ascii="Arial" w:hAnsi="Arial" w:cs="Arial"/>
          <w:sz w:val="24"/>
          <w:szCs w:val="24"/>
        </w:rPr>
        <w:t>Supreme Court of Appeal (</w:t>
      </w:r>
      <w:r>
        <w:rPr>
          <w:rFonts w:ascii="Arial" w:hAnsi="Arial" w:cs="Arial"/>
          <w:sz w:val="24"/>
          <w:szCs w:val="24"/>
        </w:rPr>
        <w:t>SCA</w:t>
      </w:r>
      <w:r w:rsidR="00182C4F">
        <w:rPr>
          <w:rFonts w:ascii="Arial" w:hAnsi="Arial" w:cs="Arial"/>
          <w:sz w:val="24"/>
          <w:szCs w:val="24"/>
        </w:rPr>
        <w:t>)</w:t>
      </w:r>
      <w:r>
        <w:rPr>
          <w:rFonts w:ascii="Arial" w:hAnsi="Arial" w:cs="Arial"/>
          <w:sz w:val="24"/>
          <w:szCs w:val="24"/>
        </w:rPr>
        <w:t xml:space="preserve"> emphasised that </w:t>
      </w:r>
      <w:r w:rsidR="00182C4F">
        <w:rPr>
          <w:rFonts w:ascii="Arial" w:hAnsi="Arial" w:cs="Arial"/>
          <w:sz w:val="24"/>
          <w:szCs w:val="24"/>
        </w:rPr>
        <w:t>‘</w:t>
      </w:r>
      <w:r>
        <w:rPr>
          <w:rFonts w:ascii="Arial" w:hAnsi="Arial" w:cs="Arial"/>
          <w:sz w:val="24"/>
          <w:szCs w:val="24"/>
        </w:rPr>
        <w:t>an interdict is not remedy for past invasion of rights</w:t>
      </w:r>
      <w:r w:rsidR="0013424D">
        <w:rPr>
          <w:rFonts w:ascii="Arial" w:hAnsi="Arial" w:cs="Arial"/>
          <w:sz w:val="24"/>
          <w:szCs w:val="24"/>
        </w:rPr>
        <w:t xml:space="preserve"> but concerned with present, continuing and future infringements. </w:t>
      </w:r>
      <w:r w:rsidR="00334234">
        <w:rPr>
          <w:rFonts w:ascii="Arial" w:hAnsi="Arial" w:cs="Arial"/>
          <w:sz w:val="24"/>
          <w:szCs w:val="24"/>
        </w:rPr>
        <w:t xml:space="preserve">It is appropriate only where future injury is feared. Where a wrongful act giving rise to the injury has already occurred, it must be of a continuing </w:t>
      </w:r>
      <w:r w:rsidR="00334234">
        <w:rPr>
          <w:rFonts w:ascii="Arial" w:hAnsi="Arial" w:cs="Arial"/>
          <w:sz w:val="24"/>
          <w:szCs w:val="24"/>
        </w:rPr>
        <w:lastRenderedPageBreak/>
        <w:t>nature or there must be a reasonable apprehension that it will be repeated.</w:t>
      </w:r>
      <w:r w:rsidR="00182C4F">
        <w:rPr>
          <w:rFonts w:ascii="Arial" w:hAnsi="Arial" w:cs="Arial"/>
          <w:sz w:val="24"/>
          <w:szCs w:val="24"/>
        </w:rPr>
        <w:t>’ (reference omitted)</w:t>
      </w:r>
      <w:r w:rsidR="00334234">
        <w:rPr>
          <w:rFonts w:ascii="Arial" w:hAnsi="Arial" w:cs="Arial"/>
          <w:sz w:val="24"/>
          <w:szCs w:val="24"/>
        </w:rPr>
        <w:t xml:space="preserve"> </w:t>
      </w:r>
    </w:p>
    <w:p w:rsidR="00381D3F" w:rsidRDefault="00381D3F" w:rsidP="00381D3F">
      <w:pPr>
        <w:spacing w:after="0" w:line="360" w:lineRule="auto"/>
        <w:jc w:val="both"/>
        <w:rPr>
          <w:rFonts w:ascii="Arial" w:hAnsi="Arial" w:cs="Arial"/>
          <w:sz w:val="24"/>
          <w:szCs w:val="24"/>
        </w:rPr>
      </w:pPr>
    </w:p>
    <w:p w:rsidR="0013424D" w:rsidRDefault="0013424D" w:rsidP="00381D3F">
      <w:pPr>
        <w:spacing w:after="0" w:line="360" w:lineRule="auto"/>
        <w:jc w:val="both"/>
        <w:rPr>
          <w:rFonts w:ascii="Arial" w:hAnsi="Arial" w:cs="Arial"/>
          <w:sz w:val="24"/>
          <w:szCs w:val="24"/>
        </w:rPr>
      </w:pPr>
      <w:r>
        <w:rPr>
          <w:rFonts w:ascii="Arial" w:hAnsi="Arial" w:cs="Arial"/>
          <w:sz w:val="24"/>
          <w:szCs w:val="24"/>
        </w:rPr>
        <w:t>[</w:t>
      </w:r>
      <w:r w:rsidR="008F730D">
        <w:rPr>
          <w:rFonts w:ascii="Arial" w:hAnsi="Arial" w:cs="Arial"/>
          <w:sz w:val="24"/>
          <w:szCs w:val="24"/>
        </w:rPr>
        <w:t>4</w:t>
      </w:r>
      <w:r w:rsidR="005331FA">
        <w:rPr>
          <w:rFonts w:ascii="Arial" w:hAnsi="Arial" w:cs="Arial"/>
          <w:sz w:val="24"/>
          <w:szCs w:val="24"/>
        </w:rPr>
        <w:t>6</w:t>
      </w:r>
      <w:r>
        <w:rPr>
          <w:rFonts w:ascii="Arial" w:hAnsi="Arial" w:cs="Arial"/>
          <w:sz w:val="24"/>
          <w:szCs w:val="24"/>
        </w:rPr>
        <w:t xml:space="preserve">] </w:t>
      </w:r>
      <w:r w:rsidR="000900FA">
        <w:rPr>
          <w:rFonts w:ascii="Arial" w:hAnsi="Arial" w:cs="Arial"/>
          <w:sz w:val="24"/>
          <w:szCs w:val="24"/>
        </w:rPr>
        <w:tab/>
      </w:r>
      <w:r>
        <w:rPr>
          <w:rFonts w:ascii="Arial" w:hAnsi="Arial" w:cs="Arial"/>
          <w:sz w:val="24"/>
          <w:szCs w:val="24"/>
        </w:rPr>
        <w:t xml:space="preserve">In </w:t>
      </w:r>
      <w:r>
        <w:rPr>
          <w:rFonts w:ascii="Arial" w:hAnsi="Arial" w:cs="Arial"/>
          <w:i/>
          <w:sz w:val="24"/>
          <w:szCs w:val="24"/>
        </w:rPr>
        <w:t>Hots v UCT</w:t>
      </w:r>
      <w:r>
        <w:rPr>
          <w:rStyle w:val="FootnoteReference"/>
          <w:rFonts w:ascii="Arial" w:hAnsi="Arial" w:cs="Arial"/>
          <w:i/>
          <w:sz w:val="24"/>
          <w:szCs w:val="24"/>
        </w:rPr>
        <w:footnoteReference w:id="11"/>
      </w:r>
      <w:r>
        <w:rPr>
          <w:rFonts w:ascii="Arial" w:hAnsi="Arial" w:cs="Arial"/>
          <w:sz w:val="24"/>
          <w:szCs w:val="24"/>
        </w:rPr>
        <w:t>,</w:t>
      </w:r>
      <w:r w:rsidR="00182C4F">
        <w:rPr>
          <w:rFonts w:ascii="Arial" w:hAnsi="Arial" w:cs="Arial"/>
          <w:sz w:val="24"/>
          <w:szCs w:val="24"/>
        </w:rPr>
        <w:t xml:space="preserve"> the SCA stated that:</w:t>
      </w:r>
      <w:r>
        <w:rPr>
          <w:rFonts w:ascii="Arial" w:hAnsi="Arial" w:cs="Arial"/>
          <w:sz w:val="24"/>
          <w:szCs w:val="24"/>
        </w:rPr>
        <w:t xml:space="preserve"> </w:t>
      </w:r>
      <w:r w:rsidR="00182C4F">
        <w:rPr>
          <w:rFonts w:ascii="Arial" w:hAnsi="Arial" w:cs="Arial"/>
          <w:sz w:val="24"/>
          <w:szCs w:val="24"/>
        </w:rPr>
        <w:t>‘</w:t>
      </w:r>
      <w:r>
        <w:rPr>
          <w:rFonts w:ascii="Arial" w:hAnsi="Arial" w:cs="Arial"/>
          <w:sz w:val="24"/>
          <w:szCs w:val="24"/>
        </w:rPr>
        <w:t>the existence of another remedy will only preclude the granting of an interdict if the available alternative affords the applicant similar protection against the apprehension</w:t>
      </w:r>
      <w:r w:rsidR="00180E17">
        <w:rPr>
          <w:rFonts w:ascii="Arial" w:hAnsi="Arial" w:cs="Arial"/>
          <w:sz w:val="24"/>
          <w:szCs w:val="24"/>
        </w:rPr>
        <w:t>. That is why in some cases, it will be necessary to weigh up if an award for damages will be adequate to compensate the injured party for any harm it may suffer.’</w:t>
      </w:r>
    </w:p>
    <w:p w:rsidR="00381D3F" w:rsidRDefault="00381D3F" w:rsidP="00381D3F">
      <w:pPr>
        <w:spacing w:after="0" w:line="360" w:lineRule="auto"/>
        <w:jc w:val="both"/>
        <w:rPr>
          <w:rFonts w:ascii="Arial" w:hAnsi="Arial" w:cs="Arial"/>
          <w:sz w:val="24"/>
          <w:szCs w:val="24"/>
        </w:rPr>
      </w:pPr>
    </w:p>
    <w:p w:rsidR="00E9787E" w:rsidRDefault="00465B9E" w:rsidP="00381D3F">
      <w:pPr>
        <w:spacing w:after="0" w:line="360" w:lineRule="auto"/>
        <w:jc w:val="both"/>
        <w:rPr>
          <w:rFonts w:ascii="Arial" w:hAnsi="Arial" w:cs="Arial"/>
          <w:sz w:val="24"/>
          <w:szCs w:val="24"/>
        </w:rPr>
      </w:pPr>
      <w:r>
        <w:rPr>
          <w:rFonts w:ascii="Arial" w:hAnsi="Arial" w:cs="Arial"/>
          <w:sz w:val="24"/>
          <w:szCs w:val="24"/>
        </w:rPr>
        <w:t xml:space="preserve"> </w:t>
      </w:r>
      <w:r w:rsidR="006A0A50">
        <w:rPr>
          <w:rFonts w:ascii="Arial" w:hAnsi="Arial" w:cs="Arial"/>
          <w:sz w:val="24"/>
          <w:szCs w:val="24"/>
        </w:rPr>
        <w:t>[</w:t>
      </w:r>
      <w:r w:rsidR="008F730D">
        <w:rPr>
          <w:rFonts w:ascii="Arial" w:hAnsi="Arial" w:cs="Arial"/>
          <w:sz w:val="24"/>
          <w:szCs w:val="24"/>
        </w:rPr>
        <w:t>4</w:t>
      </w:r>
      <w:r w:rsidR="005331FA">
        <w:rPr>
          <w:rFonts w:ascii="Arial" w:hAnsi="Arial" w:cs="Arial"/>
          <w:sz w:val="24"/>
          <w:szCs w:val="24"/>
        </w:rPr>
        <w:t>7</w:t>
      </w:r>
      <w:r w:rsidR="006A0A50">
        <w:rPr>
          <w:rFonts w:ascii="Arial" w:hAnsi="Arial" w:cs="Arial"/>
          <w:sz w:val="24"/>
          <w:szCs w:val="24"/>
        </w:rPr>
        <w:t xml:space="preserve">] </w:t>
      </w:r>
      <w:r w:rsidR="000900FA">
        <w:rPr>
          <w:rFonts w:ascii="Arial" w:hAnsi="Arial" w:cs="Arial"/>
          <w:sz w:val="24"/>
          <w:szCs w:val="24"/>
        </w:rPr>
        <w:tab/>
      </w:r>
      <w:r w:rsidR="00731000">
        <w:rPr>
          <w:rFonts w:ascii="Arial" w:hAnsi="Arial" w:cs="Arial"/>
          <w:sz w:val="24"/>
          <w:szCs w:val="24"/>
        </w:rPr>
        <w:t>To the extent that there is also</w:t>
      </w:r>
      <w:r w:rsidR="006A0A50">
        <w:rPr>
          <w:rFonts w:ascii="Arial" w:hAnsi="Arial" w:cs="Arial"/>
          <w:sz w:val="24"/>
          <w:szCs w:val="24"/>
        </w:rPr>
        <w:t xml:space="preserve"> the challenge to the admissibility of the </w:t>
      </w:r>
      <w:r w:rsidR="00182C4F">
        <w:rPr>
          <w:rFonts w:ascii="Arial" w:hAnsi="Arial" w:cs="Arial"/>
          <w:sz w:val="24"/>
          <w:szCs w:val="24"/>
        </w:rPr>
        <w:t xml:space="preserve">consent form </w:t>
      </w:r>
      <w:r>
        <w:rPr>
          <w:rFonts w:ascii="Arial" w:hAnsi="Arial" w:cs="Arial"/>
          <w:sz w:val="24"/>
          <w:szCs w:val="24"/>
        </w:rPr>
        <w:t>dated 13 May 2011</w:t>
      </w:r>
      <w:r w:rsidR="006A0A50">
        <w:rPr>
          <w:rFonts w:ascii="Arial" w:hAnsi="Arial" w:cs="Arial"/>
          <w:sz w:val="24"/>
          <w:szCs w:val="24"/>
        </w:rPr>
        <w:t>and the purchase agreements that form part of the applicant’s case, it will be necessary to reflect of the principles of evidence</w:t>
      </w:r>
      <w:r w:rsidR="00095213">
        <w:rPr>
          <w:rFonts w:ascii="Arial" w:hAnsi="Arial" w:cs="Arial"/>
          <w:sz w:val="24"/>
          <w:szCs w:val="24"/>
        </w:rPr>
        <w:t xml:space="preserve">. </w:t>
      </w:r>
      <w:r w:rsidR="00263623">
        <w:rPr>
          <w:rFonts w:ascii="Arial" w:hAnsi="Arial" w:cs="Arial"/>
          <w:sz w:val="24"/>
          <w:szCs w:val="24"/>
        </w:rPr>
        <w:t>The general rule on the admissibility of documentary evidence is that, “</w:t>
      </w:r>
      <w:r>
        <w:rPr>
          <w:rFonts w:ascii="Arial" w:hAnsi="Arial" w:cs="Arial"/>
          <w:sz w:val="24"/>
          <w:szCs w:val="24"/>
        </w:rPr>
        <w:t>no evidence is ordinarily admissible to prove the content of the document except the original document itself.”</w:t>
      </w:r>
      <w:r>
        <w:rPr>
          <w:rStyle w:val="FootnoteReference"/>
          <w:rFonts w:ascii="Arial" w:hAnsi="Arial" w:cs="Arial"/>
          <w:sz w:val="24"/>
          <w:szCs w:val="24"/>
        </w:rPr>
        <w:footnoteReference w:id="12"/>
      </w:r>
      <w:r w:rsidR="00317046">
        <w:rPr>
          <w:rFonts w:ascii="Arial" w:hAnsi="Arial" w:cs="Arial"/>
          <w:sz w:val="24"/>
          <w:szCs w:val="24"/>
        </w:rPr>
        <w:t xml:space="preserve"> </w:t>
      </w:r>
      <w:r w:rsidR="00310E4B">
        <w:rPr>
          <w:rFonts w:ascii="Arial" w:hAnsi="Arial" w:cs="Arial"/>
          <w:sz w:val="24"/>
          <w:szCs w:val="24"/>
        </w:rPr>
        <w:t>Having said that, it must also be borne in mind that, “secondary evidence may be exceptionally used to prove the contents of a document if the document is lost or destroyed, or the document is in possession of the opposing party, or it is impossible or inconvenient to produce the original, and or if it is permitted by statute.”</w:t>
      </w:r>
      <w:r w:rsidR="00310E4B">
        <w:rPr>
          <w:rStyle w:val="FootnoteReference"/>
          <w:rFonts w:ascii="Arial" w:hAnsi="Arial" w:cs="Arial"/>
          <w:sz w:val="24"/>
          <w:szCs w:val="24"/>
        </w:rPr>
        <w:footnoteReference w:id="13"/>
      </w:r>
    </w:p>
    <w:p w:rsidR="00381D3F" w:rsidRDefault="00381D3F" w:rsidP="00381D3F">
      <w:pPr>
        <w:spacing w:after="0" w:line="360" w:lineRule="auto"/>
        <w:jc w:val="both"/>
        <w:rPr>
          <w:rFonts w:ascii="Arial" w:hAnsi="Arial" w:cs="Arial"/>
          <w:sz w:val="24"/>
          <w:szCs w:val="24"/>
        </w:rPr>
      </w:pPr>
    </w:p>
    <w:p w:rsidR="001E369E" w:rsidRDefault="00731000" w:rsidP="00381D3F">
      <w:pPr>
        <w:spacing w:after="0" w:line="360" w:lineRule="auto"/>
        <w:rPr>
          <w:rFonts w:ascii="Arial" w:hAnsi="Arial" w:cs="Arial"/>
          <w:b/>
          <w:sz w:val="24"/>
          <w:szCs w:val="24"/>
        </w:rPr>
      </w:pPr>
      <w:r>
        <w:rPr>
          <w:rFonts w:ascii="Arial" w:hAnsi="Arial" w:cs="Arial"/>
          <w:b/>
          <w:sz w:val="24"/>
          <w:szCs w:val="24"/>
        </w:rPr>
        <w:t>Evaluation</w:t>
      </w:r>
    </w:p>
    <w:p w:rsidR="001767D7" w:rsidRDefault="001767D7" w:rsidP="00381D3F">
      <w:pPr>
        <w:spacing w:after="0" w:line="360" w:lineRule="auto"/>
        <w:jc w:val="both"/>
        <w:rPr>
          <w:rFonts w:ascii="Arial" w:hAnsi="Arial" w:cs="Arial"/>
          <w:sz w:val="24"/>
          <w:szCs w:val="24"/>
        </w:rPr>
      </w:pPr>
      <w:r>
        <w:rPr>
          <w:rFonts w:ascii="Arial" w:hAnsi="Arial" w:cs="Arial"/>
          <w:sz w:val="24"/>
          <w:szCs w:val="24"/>
        </w:rPr>
        <w:t>[4</w:t>
      </w:r>
      <w:r w:rsidR="005331FA">
        <w:rPr>
          <w:rFonts w:ascii="Arial" w:hAnsi="Arial" w:cs="Arial"/>
          <w:sz w:val="24"/>
          <w:szCs w:val="24"/>
        </w:rPr>
        <w:t>8</w:t>
      </w:r>
      <w:r>
        <w:rPr>
          <w:rFonts w:ascii="Arial" w:hAnsi="Arial" w:cs="Arial"/>
          <w:sz w:val="24"/>
          <w:szCs w:val="24"/>
        </w:rPr>
        <w:t xml:space="preserve">] </w:t>
      </w:r>
      <w:r w:rsidR="000900FA">
        <w:rPr>
          <w:rFonts w:ascii="Arial" w:hAnsi="Arial" w:cs="Arial"/>
          <w:sz w:val="24"/>
          <w:szCs w:val="24"/>
        </w:rPr>
        <w:tab/>
      </w:r>
      <w:r>
        <w:rPr>
          <w:rFonts w:ascii="Arial" w:hAnsi="Arial" w:cs="Arial"/>
          <w:sz w:val="24"/>
          <w:szCs w:val="24"/>
        </w:rPr>
        <w:t>The crux of this matter is</w:t>
      </w:r>
      <w:r w:rsidR="00683E60">
        <w:rPr>
          <w:rFonts w:ascii="Arial" w:hAnsi="Arial" w:cs="Arial"/>
          <w:sz w:val="24"/>
          <w:szCs w:val="24"/>
        </w:rPr>
        <w:t xml:space="preserve"> whether it is the applicant or the third respondent </w:t>
      </w:r>
      <w:r>
        <w:rPr>
          <w:rFonts w:ascii="Arial" w:hAnsi="Arial" w:cs="Arial"/>
          <w:sz w:val="24"/>
          <w:szCs w:val="24"/>
        </w:rPr>
        <w:t>that has the right to the occupation and the use of the property. Put simpl</w:t>
      </w:r>
      <w:r w:rsidR="00182C4F">
        <w:rPr>
          <w:rFonts w:ascii="Arial" w:hAnsi="Arial" w:cs="Arial"/>
          <w:sz w:val="24"/>
          <w:szCs w:val="24"/>
        </w:rPr>
        <w:t>y</w:t>
      </w:r>
      <w:r>
        <w:rPr>
          <w:rFonts w:ascii="Arial" w:hAnsi="Arial" w:cs="Arial"/>
          <w:sz w:val="24"/>
          <w:szCs w:val="24"/>
        </w:rPr>
        <w:t xml:space="preserve">, given their competing interests </w:t>
      </w:r>
      <w:r w:rsidR="00D01A02">
        <w:rPr>
          <w:rFonts w:ascii="Arial" w:hAnsi="Arial" w:cs="Arial"/>
          <w:sz w:val="24"/>
          <w:szCs w:val="24"/>
        </w:rPr>
        <w:t xml:space="preserve">they each exhibited in the evidence </w:t>
      </w:r>
      <w:r>
        <w:rPr>
          <w:rFonts w:ascii="Arial" w:hAnsi="Arial" w:cs="Arial"/>
          <w:sz w:val="24"/>
          <w:szCs w:val="24"/>
        </w:rPr>
        <w:t xml:space="preserve">over the property, </w:t>
      </w:r>
      <w:r w:rsidR="00293DD5">
        <w:rPr>
          <w:rFonts w:ascii="Arial" w:hAnsi="Arial" w:cs="Arial"/>
          <w:sz w:val="24"/>
          <w:szCs w:val="24"/>
        </w:rPr>
        <w:t>who should have the</w:t>
      </w:r>
      <w:r>
        <w:rPr>
          <w:rFonts w:ascii="Arial" w:hAnsi="Arial" w:cs="Arial"/>
          <w:sz w:val="24"/>
          <w:szCs w:val="24"/>
        </w:rPr>
        <w:t xml:space="preserve"> exclusive use and occupation of the property.</w:t>
      </w:r>
    </w:p>
    <w:p w:rsidR="00381D3F" w:rsidRDefault="00381D3F" w:rsidP="00381D3F">
      <w:pPr>
        <w:spacing w:after="0" w:line="360" w:lineRule="auto"/>
        <w:jc w:val="both"/>
        <w:rPr>
          <w:rFonts w:ascii="Arial" w:hAnsi="Arial" w:cs="Arial"/>
          <w:sz w:val="24"/>
          <w:szCs w:val="24"/>
        </w:rPr>
      </w:pPr>
    </w:p>
    <w:p w:rsidR="001767D7" w:rsidRDefault="001767D7" w:rsidP="00381D3F">
      <w:pPr>
        <w:spacing w:after="0" w:line="360" w:lineRule="auto"/>
        <w:jc w:val="both"/>
        <w:rPr>
          <w:rFonts w:ascii="Arial" w:hAnsi="Arial" w:cs="Arial"/>
          <w:sz w:val="24"/>
          <w:szCs w:val="24"/>
        </w:rPr>
      </w:pPr>
      <w:r>
        <w:rPr>
          <w:rFonts w:ascii="Arial" w:hAnsi="Arial" w:cs="Arial"/>
          <w:sz w:val="24"/>
          <w:szCs w:val="24"/>
        </w:rPr>
        <w:t>[4</w:t>
      </w:r>
      <w:r w:rsidR="005331FA">
        <w:rPr>
          <w:rFonts w:ascii="Arial" w:hAnsi="Arial" w:cs="Arial"/>
          <w:sz w:val="24"/>
          <w:szCs w:val="24"/>
        </w:rPr>
        <w:t>9</w:t>
      </w:r>
      <w:r>
        <w:rPr>
          <w:rFonts w:ascii="Arial" w:hAnsi="Arial" w:cs="Arial"/>
          <w:sz w:val="24"/>
          <w:szCs w:val="24"/>
        </w:rPr>
        <w:t xml:space="preserve">] </w:t>
      </w:r>
      <w:r w:rsidR="000900FA">
        <w:rPr>
          <w:rFonts w:ascii="Arial" w:hAnsi="Arial" w:cs="Arial"/>
          <w:sz w:val="24"/>
          <w:szCs w:val="24"/>
        </w:rPr>
        <w:tab/>
      </w:r>
      <w:r>
        <w:rPr>
          <w:rFonts w:ascii="Arial" w:hAnsi="Arial" w:cs="Arial"/>
          <w:sz w:val="24"/>
          <w:szCs w:val="24"/>
        </w:rPr>
        <w:t xml:space="preserve">From the outset, the applicant did not </w:t>
      </w:r>
      <w:r w:rsidR="009146DD">
        <w:rPr>
          <w:rFonts w:ascii="Arial" w:hAnsi="Arial" w:cs="Arial"/>
          <w:sz w:val="24"/>
          <w:szCs w:val="24"/>
        </w:rPr>
        <w:t>contest</w:t>
      </w:r>
      <w:r>
        <w:rPr>
          <w:rFonts w:ascii="Arial" w:hAnsi="Arial" w:cs="Arial"/>
          <w:sz w:val="24"/>
          <w:szCs w:val="24"/>
        </w:rPr>
        <w:t xml:space="preserve"> the </w:t>
      </w:r>
      <w:r w:rsidR="009146DD">
        <w:rPr>
          <w:rFonts w:ascii="Arial" w:hAnsi="Arial" w:cs="Arial"/>
          <w:sz w:val="24"/>
          <w:szCs w:val="24"/>
        </w:rPr>
        <w:t>evidence</w:t>
      </w:r>
      <w:r>
        <w:rPr>
          <w:rFonts w:ascii="Arial" w:hAnsi="Arial" w:cs="Arial"/>
          <w:sz w:val="24"/>
          <w:szCs w:val="24"/>
        </w:rPr>
        <w:t xml:space="preserve"> that </w:t>
      </w:r>
      <w:r w:rsidR="009146DD">
        <w:rPr>
          <w:rFonts w:ascii="Arial" w:hAnsi="Arial" w:cs="Arial"/>
          <w:sz w:val="24"/>
          <w:szCs w:val="24"/>
        </w:rPr>
        <w:t>the third respondent</w:t>
      </w:r>
      <w:r>
        <w:rPr>
          <w:rFonts w:ascii="Arial" w:hAnsi="Arial" w:cs="Arial"/>
          <w:sz w:val="24"/>
          <w:szCs w:val="24"/>
        </w:rPr>
        <w:t xml:space="preserve"> obtained the </w:t>
      </w:r>
      <w:r w:rsidR="00182C4F">
        <w:rPr>
          <w:rFonts w:ascii="Arial" w:hAnsi="Arial" w:cs="Arial"/>
          <w:sz w:val="24"/>
          <w:szCs w:val="24"/>
        </w:rPr>
        <w:t xml:space="preserve">consent </w:t>
      </w:r>
      <w:r>
        <w:rPr>
          <w:rFonts w:ascii="Arial" w:hAnsi="Arial" w:cs="Arial"/>
          <w:sz w:val="24"/>
          <w:szCs w:val="24"/>
        </w:rPr>
        <w:t xml:space="preserve">form from the council on 3 November 2020. </w:t>
      </w:r>
      <w:r w:rsidR="00293DD5">
        <w:rPr>
          <w:rFonts w:ascii="Arial" w:hAnsi="Arial" w:cs="Arial"/>
          <w:sz w:val="24"/>
          <w:szCs w:val="24"/>
        </w:rPr>
        <w:t>The applicant also did not deny</w:t>
      </w:r>
      <w:r>
        <w:rPr>
          <w:rFonts w:ascii="Arial" w:hAnsi="Arial" w:cs="Arial"/>
          <w:sz w:val="24"/>
          <w:szCs w:val="24"/>
        </w:rPr>
        <w:t xml:space="preserve"> that the </w:t>
      </w:r>
      <w:r w:rsidR="00293DD5">
        <w:rPr>
          <w:rFonts w:ascii="Arial" w:hAnsi="Arial" w:cs="Arial"/>
          <w:sz w:val="24"/>
          <w:szCs w:val="24"/>
        </w:rPr>
        <w:t xml:space="preserve">said </w:t>
      </w:r>
      <w:r>
        <w:rPr>
          <w:rFonts w:ascii="Arial" w:hAnsi="Arial" w:cs="Arial"/>
          <w:sz w:val="24"/>
          <w:szCs w:val="24"/>
        </w:rPr>
        <w:t xml:space="preserve">consent was granted by </w:t>
      </w:r>
      <w:r w:rsidR="00293DD5">
        <w:rPr>
          <w:rFonts w:ascii="Arial" w:hAnsi="Arial" w:cs="Arial"/>
          <w:sz w:val="24"/>
          <w:szCs w:val="24"/>
        </w:rPr>
        <w:t>the</w:t>
      </w:r>
      <w:r>
        <w:rPr>
          <w:rFonts w:ascii="Arial" w:hAnsi="Arial" w:cs="Arial"/>
          <w:sz w:val="24"/>
          <w:szCs w:val="24"/>
        </w:rPr>
        <w:t xml:space="preserve"> acting </w:t>
      </w:r>
      <w:proofErr w:type="spellStart"/>
      <w:r>
        <w:rPr>
          <w:rFonts w:ascii="Arial" w:hAnsi="Arial" w:cs="Arial"/>
          <w:sz w:val="24"/>
          <w:szCs w:val="24"/>
        </w:rPr>
        <w:t>Inkosi</w:t>
      </w:r>
      <w:proofErr w:type="spellEnd"/>
      <w:r w:rsidR="00182C4F">
        <w:rPr>
          <w:rFonts w:ascii="Arial" w:hAnsi="Arial" w:cs="Arial"/>
          <w:sz w:val="24"/>
          <w:szCs w:val="24"/>
        </w:rPr>
        <w:t xml:space="preserve"> Duke</w:t>
      </w:r>
      <w:r>
        <w:rPr>
          <w:rFonts w:ascii="Arial" w:hAnsi="Arial" w:cs="Arial"/>
          <w:sz w:val="24"/>
          <w:szCs w:val="24"/>
        </w:rPr>
        <w:t xml:space="preserve"> </w:t>
      </w:r>
      <w:proofErr w:type="spellStart"/>
      <w:r>
        <w:rPr>
          <w:rFonts w:ascii="Arial" w:hAnsi="Arial" w:cs="Arial"/>
          <w:sz w:val="24"/>
          <w:szCs w:val="24"/>
        </w:rPr>
        <w:t>Mkhize</w:t>
      </w:r>
      <w:proofErr w:type="spellEnd"/>
      <w:r>
        <w:rPr>
          <w:rFonts w:ascii="Arial" w:hAnsi="Arial" w:cs="Arial"/>
          <w:sz w:val="24"/>
          <w:szCs w:val="24"/>
        </w:rPr>
        <w:t xml:space="preserve"> who succeeded the late </w:t>
      </w:r>
      <w:proofErr w:type="spellStart"/>
      <w:r>
        <w:rPr>
          <w:rFonts w:ascii="Arial" w:hAnsi="Arial" w:cs="Arial"/>
          <w:sz w:val="24"/>
          <w:szCs w:val="24"/>
        </w:rPr>
        <w:t>Inkosi</w:t>
      </w:r>
      <w:proofErr w:type="spellEnd"/>
      <w:r>
        <w:rPr>
          <w:rFonts w:ascii="Arial" w:hAnsi="Arial" w:cs="Arial"/>
          <w:sz w:val="24"/>
          <w:szCs w:val="24"/>
        </w:rPr>
        <w:t xml:space="preserve"> </w:t>
      </w:r>
      <w:proofErr w:type="spellStart"/>
      <w:r>
        <w:rPr>
          <w:rFonts w:ascii="Arial" w:hAnsi="Arial" w:cs="Arial"/>
          <w:sz w:val="24"/>
          <w:szCs w:val="24"/>
        </w:rPr>
        <w:t>Mkhize</w:t>
      </w:r>
      <w:proofErr w:type="spellEnd"/>
      <w:r>
        <w:rPr>
          <w:rFonts w:ascii="Arial" w:hAnsi="Arial" w:cs="Arial"/>
          <w:sz w:val="24"/>
          <w:szCs w:val="24"/>
        </w:rPr>
        <w:t>. All the witnesses in the respondent</w:t>
      </w:r>
      <w:r w:rsidR="00293DD5">
        <w:rPr>
          <w:rFonts w:ascii="Arial" w:hAnsi="Arial" w:cs="Arial"/>
          <w:sz w:val="24"/>
          <w:szCs w:val="24"/>
        </w:rPr>
        <w:t>s’</w:t>
      </w:r>
      <w:r>
        <w:rPr>
          <w:rFonts w:ascii="Arial" w:hAnsi="Arial" w:cs="Arial"/>
          <w:sz w:val="24"/>
          <w:szCs w:val="24"/>
        </w:rPr>
        <w:t xml:space="preserve"> case were not able to shed any light on the </w:t>
      </w:r>
      <w:r w:rsidR="009146DD">
        <w:rPr>
          <w:rFonts w:ascii="Arial" w:hAnsi="Arial" w:cs="Arial"/>
          <w:sz w:val="24"/>
          <w:szCs w:val="24"/>
        </w:rPr>
        <w:t xml:space="preserve">nature of </w:t>
      </w:r>
      <w:r>
        <w:rPr>
          <w:rFonts w:ascii="Arial" w:hAnsi="Arial" w:cs="Arial"/>
          <w:sz w:val="24"/>
          <w:szCs w:val="24"/>
        </w:rPr>
        <w:t xml:space="preserve">activities between </w:t>
      </w:r>
      <w:r>
        <w:rPr>
          <w:rFonts w:ascii="Arial" w:hAnsi="Arial" w:cs="Arial"/>
          <w:sz w:val="24"/>
          <w:szCs w:val="24"/>
        </w:rPr>
        <w:lastRenderedPageBreak/>
        <w:t>applicant</w:t>
      </w:r>
      <w:r w:rsidR="00435D65">
        <w:rPr>
          <w:rFonts w:ascii="Arial" w:hAnsi="Arial" w:cs="Arial"/>
          <w:sz w:val="24"/>
          <w:szCs w:val="24"/>
        </w:rPr>
        <w:t xml:space="preserve">; </w:t>
      </w:r>
      <w:r>
        <w:rPr>
          <w:rFonts w:ascii="Arial" w:hAnsi="Arial" w:cs="Arial"/>
          <w:sz w:val="24"/>
          <w:szCs w:val="24"/>
        </w:rPr>
        <w:t xml:space="preserve">the late </w:t>
      </w:r>
      <w:proofErr w:type="spellStart"/>
      <w:r>
        <w:rPr>
          <w:rFonts w:ascii="Arial" w:hAnsi="Arial" w:cs="Arial"/>
          <w:sz w:val="24"/>
          <w:szCs w:val="24"/>
        </w:rPr>
        <w:t>Inkosi</w:t>
      </w:r>
      <w:proofErr w:type="spellEnd"/>
      <w:r>
        <w:rPr>
          <w:rFonts w:ascii="Arial" w:hAnsi="Arial" w:cs="Arial"/>
          <w:sz w:val="24"/>
          <w:szCs w:val="24"/>
        </w:rPr>
        <w:t xml:space="preserve"> </w:t>
      </w:r>
      <w:proofErr w:type="spellStart"/>
      <w:r>
        <w:rPr>
          <w:rFonts w:ascii="Arial" w:hAnsi="Arial" w:cs="Arial"/>
          <w:sz w:val="24"/>
          <w:szCs w:val="24"/>
        </w:rPr>
        <w:t>Mkhize</w:t>
      </w:r>
      <w:proofErr w:type="spellEnd"/>
      <w:r>
        <w:rPr>
          <w:rFonts w:ascii="Arial" w:hAnsi="Arial" w:cs="Arial"/>
          <w:sz w:val="24"/>
          <w:szCs w:val="24"/>
        </w:rPr>
        <w:t xml:space="preserve"> </w:t>
      </w:r>
      <w:r w:rsidR="009146DD">
        <w:rPr>
          <w:rFonts w:ascii="Arial" w:hAnsi="Arial" w:cs="Arial"/>
          <w:sz w:val="24"/>
          <w:szCs w:val="24"/>
        </w:rPr>
        <w:t xml:space="preserve">as well as with the fourth </w:t>
      </w:r>
      <w:r w:rsidR="00182C4F">
        <w:rPr>
          <w:rFonts w:ascii="Arial" w:hAnsi="Arial" w:cs="Arial"/>
          <w:sz w:val="24"/>
          <w:szCs w:val="24"/>
        </w:rPr>
        <w:t xml:space="preserve">and </w:t>
      </w:r>
      <w:r w:rsidR="00293DD5">
        <w:rPr>
          <w:rFonts w:ascii="Arial" w:hAnsi="Arial" w:cs="Arial"/>
          <w:sz w:val="24"/>
          <w:szCs w:val="24"/>
        </w:rPr>
        <w:t xml:space="preserve">fifth </w:t>
      </w:r>
      <w:r w:rsidR="009146DD">
        <w:rPr>
          <w:rFonts w:ascii="Arial" w:hAnsi="Arial" w:cs="Arial"/>
          <w:sz w:val="24"/>
          <w:szCs w:val="24"/>
        </w:rPr>
        <w:t>respondent</w:t>
      </w:r>
      <w:r w:rsidR="00182C4F">
        <w:rPr>
          <w:rFonts w:ascii="Arial" w:hAnsi="Arial" w:cs="Arial"/>
          <w:sz w:val="24"/>
          <w:szCs w:val="24"/>
        </w:rPr>
        <w:t>s</w:t>
      </w:r>
      <w:r w:rsidR="009146DD">
        <w:rPr>
          <w:rFonts w:ascii="Arial" w:hAnsi="Arial" w:cs="Arial"/>
          <w:sz w:val="24"/>
          <w:szCs w:val="24"/>
        </w:rPr>
        <w:t xml:space="preserve"> in relation to the property</w:t>
      </w:r>
      <w:r w:rsidR="00293DD5">
        <w:rPr>
          <w:rFonts w:ascii="Arial" w:hAnsi="Arial" w:cs="Arial"/>
          <w:sz w:val="24"/>
          <w:szCs w:val="24"/>
        </w:rPr>
        <w:t xml:space="preserve"> from 2011 until the purchase agreement was concluded in June 2021</w:t>
      </w:r>
      <w:r w:rsidR="009146DD">
        <w:rPr>
          <w:rFonts w:ascii="Arial" w:hAnsi="Arial" w:cs="Arial"/>
          <w:sz w:val="24"/>
          <w:szCs w:val="24"/>
        </w:rPr>
        <w:t xml:space="preserve">. The applicant’s challenge remains that they were allocated the property long before the third respondent approached the council, and therefore have a </w:t>
      </w:r>
      <w:r w:rsidR="00956363">
        <w:rPr>
          <w:rFonts w:ascii="Arial" w:hAnsi="Arial" w:cs="Arial"/>
          <w:sz w:val="24"/>
          <w:szCs w:val="24"/>
        </w:rPr>
        <w:t xml:space="preserve">right </w:t>
      </w:r>
      <w:r w:rsidR="009146DD">
        <w:rPr>
          <w:rFonts w:ascii="Arial" w:hAnsi="Arial" w:cs="Arial"/>
          <w:sz w:val="24"/>
          <w:szCs w:val="24"/>
        </w:rPr>
        <w:t xml:space="preserve">to the property. </w:t>
      </w:r>
    </w:p>
    <w:p w:rsidR="001767D7" w:rsidRDefault="001767D7" w:rsidP="00381D3F">
      <w:pPr>
        <w:spacing w:after="0" w:line="360" w:lineRule="auto"/>
        <w:rPr>
          <w:rFonts w:ascii="Arial" w:hAnsi="Arial" w:cs="Arial"/>
          <w:sz w:val="24"/>
          <w:szCs w:val="24"/>
        </w:rPr>
      </w:pPr>
    </w:p>
    <w:p w:rsidR="00731000" w:rsidRPr="000900FA" w:rsidRDefault="001767D7" w:rsidP="00381D3F">
      <w:pPr>
        <w:spacing w:after="0" w:line="360" w:lineRule="auto"/>
        <w:rPr>
          <w:rFonts w:ascii="Arial" w:hAnsi="Arial" w:cs="Arial"/>
          <w:b/>
          <w:sz w:val="24"/>
          <w:szCs w:val="24"/>
        </w:rPr>
      </w:pPr>
      <w:r>
        <w:rPr>
          <w:rFonts w:ascii="Arial" w:hAnsi="Arial" w:cs="Arial"/>
          <w:sz w:val="24"/>
          <w:szCs w:val="24"/>
        </w:rPr>
        <w:t xml:space="preserve"> </w:t>
      </w:r>
      <w:r w:rsidR="00731000" w:rsidRPr="000900FA">
        <w:rPr>
          <w:rFonts w:ascii="Arial" w:hAnsi="Arial" w:cs="Arial"/>
          <w:b/>
          <w:sz w:val="24"/>
          <w:szCs w:val="24"/>
        </w:rPr>
        <w:t>Admissibility of the ITB2 Form dated 13 May 2011</w:t>
      </w:r>
    </w:p>
    <w:p w:rsidR="00731000" w:rsidRDefault="00731000" w:rsidP="00381D3F">
      <w:pPr>
        <w:spacing w:after="0" w:line="360" w:lineRule="auto"/>
        <w:jc w:val="both"/>
        <w:rPr>
          <w:rFonts w:ascii="Arial" w:hAnsi="Arial" w:cs="Arial"/>
          <w:sz w:val="24"/>
          <w:szCs w:val="24"/>
        </w:rPr>
      </w:pPr>
      <w:r>
        <w:rPr>
          <w:rFonts w:ascii="Arial" w:hAnsi="Arial" w:cs="Arial"/>
          <w:sz w:val="24"/>
          <w:szCs w:val="24"/>
        </w:rPr>
        <w:t>[</w:t>
      </w:r>
      <w:r w:rsidR="005331FA">
        <w:rPr>
          <w:rFonts w:ascii="Arial" w:hAnsi="Arial" w:cs="Arial"/>
          <w:sz w:val="24"/>
          <w:szCs w:val="24"/>
        </w:rPr>
        <w:t>50</w:t>
      </w:r>
      <w:r>
        <w:rPr>
          <w:rFonts w:ascii="Arial" w:hAnsi="Arial" w:cs="Arial"/>
          <w:sz w:val="24"/>
          <w:szCs w:val="24"/>
        </w:rPr>
        <w:t>]</w:t>
      </w:r>
      <w:r w:rsidR="000900FA">
        <w:rPr>
          <w:rFonts w:ascii="Arial" w:hAnsi="Arial" w:cs="Arial"/>
          <w:sz w:val="24"/>
          <w:szCs w:val="24"/>
        </w:rPr>
        <w:tab/>
      </w:r>
      <w:r w:rsidR="008F730D">
        <w:rPr>
          <w:rFonts w:ascii="Arial" w:hAnsi="Arial" w:cs="Arial"/>
          <w:sz w:val="24"/>
          <w:szCs w:val="24"/>
        </w:rPr>
        <w:t>It is common cause that the applicant handed in the copy</w:t>
      </w:r>
      <w:r w:rsidR="00B210EB">
        <w:rPr>
          <w:rFonts w:ascii="Arial" w:hAnsi="Arial" w:cs="Arial"/>
          <w:sz w:val="24"/>
          <w:szCs w:val="24"/>
        </w:rPr>
        <w:t xml:space="preserve"> of the purch</w:t>
      </w:r>
      <w:r w:rsidR="00465B9E">
        <w:rPr>
          <w:rFonts w:ascii="Arial" w:hAnsi="Arial" w:cs="Arial"/>
          <w:sz w:val="24"/>
          <w:szCs w:val="24"/>
        </w:rPr>
        <w:t>a</w:t>
      </w:r>
      <w:r w:rsidR="00B210EB">
        <w:rPr>
          <w:rFonts w:ascii="Arial" w:hAnsi="Arial" w:cs="Arial"/>
          <w:sz w:val="24"/>
          <w:szCs w:val="24"/>
        </w:rPr>
        <w:t>se agreement, signed on 21 June 2021 and a copy</w:t>
      </w:r>
      <w:r w:rsidR="008F730D">
        <w:rPr>
          <w:rFonts w:ascii="Arial" w:hAnsi="Arial" w:cs="Arial"/>
          <w:sz w:val="24"/>
          <w:szCs w:val="24"/>
        </w:rPr>
        <w:t xml:space="preserve"> of the </w:t>
      </w:r>
      <w:r w:rsidR="00182C4F">
        <w:rPr>
          <w:rFonts w:ascii="Arial" w:hAnsi="Arial" w:cs="Arial"/>
          <w:sz w:val="24"/>
          <w:szCs w:val="24"/>
        </w:rPr>
        <w:t xml:space="preserve">consent </w:t>
      </w:r>
      <w:r w:rsidR="008F730D">
        <w:rPr>
          <w:rFonts w:ascii="Arial" w:hAnsi="Arial" w:cs="Arial"/>
          <w:sz w:val="24"/>
          <w:szCs w:val="24"/>
        </w:rPr>
        <w:t xml:space="preserve">form 13 May 2011. </w:t>
      </w:r>
      <w:r w:rsidR="00B210EB">
        <w:rPr>
          <w:rFonts w:ascii="Arial" w:hAnsi="Arial" w:cs="Arial"/>
          <w:sz w:val="24"/>
          <w:szCs w:val="24"/>
        </w:rPr>
        <w:t xml:space="preserve">The </w:t>
      </w:r>
      <w:r w:rsidR="00182C4F">
        <w:rPr>
          <w:rFonts w:ascii="Arial" w:hAnsi="Arial" w:cs="Arial"/>
          <w:sz w:val="24"/>
          <w:szCs w:val="24"/>
        </w:rPr>
        <w:t xml:space="preserve">consent form </w:t>
      </w:r>
      <w:r w:rsidR="008F730D">
        <w:rPr>
          <w:rFonts w:ascii="Arial" w:hAnsi="Arial" w:cs="Arial"/>
          <w:sz w:val="24"/>
          <w:szCs w:val="24"/>
        </w:rPr>
        <w:t xml:space="preserve">has the signatures of the late chairperson of the council; Ms. </w:t>
      </w:r>
      <w:proofErr w:type="spellStart"/>
      <w:r w:rsidR="008F730D">
        <w:rPr>
          <w:rFonts w:ascii="Arial" w:hAnsi="Arial" w:cs="Arial"/>
          <w:sz w:val="24"/>
          <w:szCs w:val="24"/>
        </w:rPr>
        <w:t>Sibiya</w:t>
      </w:r>
      <w:proofErr w:type="spellEnd"/>
      <w:r w:rsidR="008F730D">
        <w:rPr>
          <w:rFonts w:ascii="Arial" w:hAnsi="Arial" w:cs="Arial"/>
          <w:sz w:val="24"/>
          <w:szCs w:val="24"/>
        </w:rPr>
        <w:t xml:space="preserve"> who was the secretary of the council and two members of the council. Although Ms. </w:t>
      </w:r>
      <w:proofErr w:type="spellStart"/>
      <w:r w:rsidR="008F730D">
        <w:rPr>
          <w:rFonts w:ascii="Arial" w:hAnsi="Arial" w:cs="Arial"/>
          <w:sz w:val="24"/>
          <w:szCs w:val="24"/>
        </w:rPr>
        <w:t>Sibiya</w:t>
      </w:r>
      <w:proofErr w:type="spellEnd"/>
      <w:r w:rsidR="008F730D">
        <w:rPr>
          <w:rFonts w:ascii="Arial" w:hAnsi="Arial" w:cs="Arial"/>
          <w:sz w:val="24"/>
          <w:szCs w:val="24"/>
        </w:rPr>
        <w:t xml:space="preserve"> denied any knowledge of the form, she recognised her signature. She confirmed that such forms were used when the council granted consent to those </w:t>
      </w:r>
      <w:r w:rsidR="00317046">
        <w:rPr>
          <w:rFonts w:ascii="Arial" w:hAnsi="Arial" w:cs="Arial"/>
          <w:sz w:val="24"/>
          <w:szCs w:val="24"/>
        </w:rPr>
        <w:t xml:space="preserve">who </w:t>
      </w:r>
      <w:r w:rsidR="008F730D">
        <w:rPr>
          <w:rFonts w:ascii="Arial" w:hAnsi="Arial" w:cs="Arial"/>
          <w:sz w:val="24"/>
          <w:szCs w:val="24"/>
        </w:rPr>
        <w:t xml:space="preserve">sought to be allocated land within its jurisdiction. She also suspected that the form was forged, as she protested that some of the information </w:t>
      </w:r>
      <w:r w:rsidR="004548F8">
        <w:rPr>
          <w:rFonts w:ascii="Arial" w:hAnsi="Arial" w:cs="Arial"/>
          <w:sz w:val="24"/>
          <w:szCs w:val="24"/>
        </w:rPr>
        <w:t xml:space="preserve">that </w:t>
      </w:r>
      <w:r w:rsidR="008F730D">
        <w:rPr>
          <w:rFonts w:ascii="Arial" w:hAnsi="Arial" w:cs="Arial"/>
          <w:sz w:val="24"/>
          <w:szCs w:val="24"/>
        </w:rPr>
        <w:t xml:space="preserve">was added </w:t>
      </w:r>
      <w:r w:rsidR="004548F8">
        <w:rPr>
          <w:rFonts w:ascii="Arial" w:hAnsi="Arial" w:cs="Arial"/>
          <w:sz w:val="24"/>
          <w:szCs w:val="24"/>
        </w:rPr>
        <w:t xml:space="preserve">was </w:t>
      </w:r>
      <w:r w:rsidR="008F730D">
        <w:rPr>
          <w:rFonts w:ascii="Arial" w:hAnsi="Arial" w:cs="Arial"/>
          <w:sz w:val="24"/>
          <w:szCs w:val="24"/>
        </w:rPr>
        <w:t>typed in</w:t>
      </w:r>
      <w:r w:rsidR="004548F8">
        <w:rPr>
          <w:rFonts w:ascii="Arial" w:hAnsi="Arial" w:cs="Arial"/>
          <w:sz w:val="24"/>
          <w:szCs w:val="24"/>
        </w:rPr>
        <w:t>to</w:t>
      </w:r>
      <w:r w:rsidR="008F730D">
        <w:rPr>
          <w:rFonts w:ascii="Arial" w:hAnsi="Arial" w:cs="Arial"/>
          <w:sz w:val="24"/>
          <w:szCs w:val="24"/>
        </w:rPr>
        <w:t xml:space="preserve"> </w:t>
      </w:r>
      <w:r w:rsidR="004548F8">
        <w:rPr>
          <w:rFonts w:ascii="Arial" w:hAnsi="Arial" w:cs="Arial"/>
          <w:sz w:val="24"/>
          <w:szCs w:val="24"/>
        </w:rPr>
        <w:t>the consent form</w:t>
      </w:r>
      <w:r w:rsidR="008F730D">
        <w:rPr>
          <w:rFonts w:ascii="Arial" w:hAnsi="Arial" w:cs="Arial"/>
          <w:sz w:val="24"/>
          <w:szCs w:val="24"/>
        </w:rPr>
        <w:t>, yet in their office they did not possess such facilities</w:t>
      </w:r>
      <w:r w:rsidR="004548F8">
        <w:rPr>
          <w:rFonts w:ascii="Arial" w:hAnsi="Arial" w:cs="Arial"/>
          <w:sz w:val="24"/>
          <w:szCs w:val="24"/>
        </w:rPr>
        <w:t>.</w:t>
      </w:r>
      <w:r w:rsidR="00317046">
        <w:rPr>
          <w:rFonts w:ascii="Arial" w:hAnsi="Arial" w:cs="Arial"/>
          <w:sz w:val="24"/>
          <w:szCs w:val="24"/>
        </w:rPr>
        <w:t xml:space="preserve"> </w:t>
      </w:r>
    </w:p>
    <w:p w:rsidR="00381D3F" w:rsidRDefault="00381D3F" w:rsidP="00381D3F">
      <w:pPr>
        <w:spacing w:after="0" w:line="360" w:lineRule="auto"/>
        <w:jc w:val="both"/>
        <w:rPr>
          <w:rFonts w:ascii="Arial" w:hAnsi="Arial" w:cs="Arial"/>
          <w:sz w:val="24"/>
          <w:szCs w:val="24"/>
        </w:rPr>
      </w:pPr>
    </w:p>
    <w:p w:rsidR="008F730D" w:rsidRDefault="008F730D" w:rsidP="00381D3F">
      <w:pPr>
        <w:spacing w:after="0" w:line="360" w:lineRule="auto"/>
        <w:jc w:val="both"/>
        <w:rPr>
          <w:rFonts w:ascii="Arial" w:hAnsi="Arial" w:cs="Arial"/>
          <w:sz w:val="24"/>
          <w:szCs w:val="24"/>
        </w:rPr>
      </w:pPr>
      <w:r>
        <w:rPr>
          <w:rFonts w:ascii="Arial" w:hAnsi="Arial" w:cs="Arial"/>
          <w:sz w:val="24"/>
          <w:szCs w:val="24"/>
        </w:rPr>
        <w:t>[</w:t>
      </w:r>
      <w:r w:rsidR="005331FA">
        <w:rPr>
          <w:rFonts w:ascii="Arial" w:hAnsi="Arial" w:cs="Arial"/>
          <w:sz w:val="24"/>
          <w:szCs w:val="24"/>
        </w:rPr>
        <w:t>51</w:t>
      </w:r>
      <w:r>
        <w:rPr>
          <w:rFonts w:ascii="Arial" w:hAnsi="Arial" w:cs="Arial"/>
          <w:sz w:val="24"/>
          <w:szCs w:val="24"/>
        </w:rPr>
        <w:t>]</w:t>
      </w:r>
      <w:r w:rsidR="000900FA">
        <w:rPr>
          <w:rFonts w:ascii="Arial" w:hAnsi="Arial" w:cs="Arial"/>
          <w:sz w:val="24"/>
          <w:szCs w:val="24"/>
        </w:rPr>
        <w:tab/>
      </w:r>
      <w:r>
        <w:rPr>
          <w:rFonts w:ascii="Arial" w:hAnsi="Arial" w:cs="Arial"/>
          <w:sz w:val="24"/>
          <w:szCs w:val="24"/>
        </w:rPr>
        <w:t xml:space="preserve">Mr. Gilmore testified that he personally populated the form by typing in the description of the property, as was instructed by the late </w:t>
      </w:r>
      <w:proofErr w:type="spellStart"/>
      <w:r w:rsidR="004548F8">
        <w:rPr>
          <w:rFonts w:ascii="Arial" w:hAnsi="Arial" w:cs="Arial"/>
          <w:sz w:val="24"/>
          <w:szCs w:val="24"/>
        </w:rPr>
        <w:t>Inkosi</w:t>
      </w:r>
      <w:proofErr w:type="spellEnd"/>
      <w:r w:rsidR="004548F8">
        <w:rPr>
          <w:rFonts w:ascii="Arial" w:hAnsi="Arial" w:cs="Arial"/>
          <w:sz w:val="24"/>
          <w:szCs w:val="24"/>
        </w:rPr>
        <w:t xml:space="preserve"> </w:t>
      </w:r>
      <w:proofErr w:type="spellStart"/>
      <w:r w:rsidR="004548F8">
        <w:rPr>
          <w:rFonts w:ascii="Arial" w:hAnsi="Arial" w:cs="Arial"/>
          <w:sz w:val="24"/>
          <w:szCs w:val="24"/>
        </w:rPr>
        <w:t>Mkhize</w:t>
      </w:r>
      <w:proofErr w:type="spellEnd"/>
      <w:r>
        <w:rPr>
          <w:rFonts w:ascii="Arial" w:hAnsi="Arial" w:cs="Arial"/>
          <w:sz w:val="24"/>
          <w:szCs w:val="24"/>
        </w:rPr>
        <w:t>. He also explained that, this was done to</w:t>
      </w:r>
      <w:r w:rsidR="00C52B8B">
        <w:rPr>
          <w:rFonts w:ascii="Arial" w:hAnsi="Arial" w:cs="Arial"/>
          <w:sz w:val="24"/>
          <w:szCs w:val="24"/>
        </w:rPr>
        <w:t xml:space="preserve"> </w:t>
      </w:r>
      <w:r>
        <w:rPr>
          <w:rFonts w:ascii="Arial" w:hAnsi="Arial" w:cs="Arial"/>
          <w:sz w:val="24"/>
          <w:szCs w:val="24"/>
        </w:rPr>
        <w:t xml:space="preserve">ensure that correct description of the property was </w:t>
      </w:r>
      <w:r w:rsidR="00C52B8B">
        <w:rPr>
          <w:rFonts w:ascii="Arial" w:hAnsi="Arial" w:cs="Arial"/>
          <w:sz w:val="24"/>
          <w:szCs w:val="24"/>
        </w:rPr>
        <w:t xml:space="preserve">inserted before the </w:t>
      </w:r>
      <w:r w:rsidR="004548F8">
        <w:rPr>
          <w:rFonts w:ascii="Arial" w:hAnsi="Arial" w:cs="Arial"/>
          <w:sz w:val="24"/>
          <w:szCs w:val="24"/>
        </w:rPr>
        <w:t xml:space="preserve">consent </w:t>
      </w:r>
      <w:r w:rsidR="00C52B8B">
        <w:rPr>
          <w:rFonts w:ascii="Arial" w:hAnsi="Arial" w:cs="Arial"/>
          <w:sz w:val="24"/>
          <w:szCs w:val="24"/>
        </w:rPr>
        <w:t xml:space="preserve">form was processed to the fifth respondent. He further explained that he could not have the original because he faxed through the same </w:t>
      </w:r>
      <w:r w:rsidR="004548F8">
        <w:rPr>
          <w:rFonts w:ascii="Arial" w:hAnsi="Arial" w:cs="Arial"/>
          <w:sz w:val="24"/>
          <w:szCs w:val="24"/>
        </w:rPr>
        <w:t xml:space="preserve">consent </w:t>
      </w:r>
      <w:r w:rsidR="00C52B8B">
        <w:rPr>
          <w:rFonts w:ascii="Arial" w:hAnsi="Arial" w:cs="Arial"/>
          <w:sz w:val="24"/>
          <w:szCs w:val="24"/>
        </w:rPr>
        <w:t xml:space="preserve">form </w:t>
      </w:r>
      <w:r w:rsidR="00317046">
        <w:rPr>
          <w:rFonts w:ascii="Arial" w:hAnsi="Arial" w:cs="Arial"/>
          <w:sz w:val="24"/>
          <w:szCs w:val="24"/>
        </w:rPr>
        <w:t xml:space="preserve">to </w:t>
      </w:r>
      <w:r w:rsidR="00C52B8B">
        <w:rPr>
          <w:rFonts w:ascii="Arial" w:hAnsi="Arial" w:cs="Arial"/>
          <w:sz w:val="24"/>
          <w:szCs w:val="24"/>
        </w:rPr>
        <w:t xml:space="preserve">the office of the council, as also reflected on the fax cover that was attached to the form. </w:t>
      </w:r>
    </w:p>
    <w:p w:rsidR="00381D3F" w:rsidRDefault="00381D3F" w:rsidP="00381D3F">
      <w:pPr>
        <w:spacing w:after="0" w:line="360" w:lineRule="auto"/>
        <w:jc w:val="both"/>
        <w:rPr>
          <w:rFonts w:ascii="Arial" w:hAnsi="Arial" w:cs="Arial"/>
          <w:sz w:val="24"/>
          <w:szCs w:val="24"/>
        </w:rPr>
      </w:pPr>
    </w:p>
    <w:p w:rsidR="009B2D05" w:rsidRDefault="00C52B8B" w:rsidP="00381D3F">
      <w:pPr>
        <w:spacing w:after="0" w:line="360" w:lineRule="auto"/>
        <w:jc w:val="both"/>
        <w:rPr>
          <w:rFonts w:ascii="Arial" w:hAnsi="Arial" w:cs="Arial"/>
          <w:sz w:val="24"/>
          <w:szCs w:val="24"/>
        </w:rPr>
      </w:pPr>
      <w:r>
        <w:rPr>
          <w:rFonts w:ascii="Arial" w:hAnsi="Arial" w:cs="Arial"/>
          <w:sz w:val="24"/>
          <w:szCs w:val="24"/>
        </w:rPr>
        <w:t>[</w:t>
      </w:r>
      <w:r w:rsidR="005331FA">
        <w:rPr>
          <w:rFonts w:ascii="Arial" w:hAnsi="Arial" w:cs="Arial"/>
          <w:sz w:val="24"/>
          <w:szCs w:val="24"/>
        </w:rPr>
        <w:t>52</w:t>
      </w:r>
      <w:r>
        <w:rPr>
          <w:rFonts w:ascii="Arial" w:hAnsi="Arial" w:cs="Arial"/>
          <w:sz w:val="24"/>
          <w:szCs w:val="24"/>
        </w:rPr>
        <w:t xml:space="preserve">] </w:t>
      </w:r>
      <w:r w:rsidR="000900FA">
        <w:rPr>
          <w:rFonts w:ascii="Arial" w:hAnsi="Arial" w:cs="Arial"/>
          <w:sz w:val="24"/>
          <w:szCs w:val="24"/>
        </w:rPr>
        <w:tab/>
      </w:r>
      <w:r>
        <w:rPr>
          <w:rFonts w:ascii="Arial" w:hAnsi="Arial" w:cs="Arial"/>
          <w:sz w:val="24"/>
          <w:szCs w:val="24"/>
        </w:rPr>
        <w:t xml:space="preserve">In light of the basic principle that a document must be an original and its authenticity proved in order to be admitted as evidence, the glaring question would be whether </w:t>
      </w:r>
      <w:r w:rsidR="000767EC">
        <w:rPr>
          <w:rFonts w:ascii="Arial" w:hAnsi="Arial" w:cs="Arial"/>
          <w:sz w:val="24"/>
          <w:szCs w:val="24"/>
        </w:rPr>
        <w:t>in the given</w:t>
      </w:r>
      <w:r w:rsidR="00306406">
        <w:rPr>
          <w:rFonts w:ascii="Arial" w:hAnsi="Arial" w:cs="Arial"/>
          <w:sz w:val="24"/>
          <w:szCs w:val="24"/>
        </w:rPr>
        <w:t xml:space="preserve"> </w:t>
      </w:r>
      <w:r>
        <w:rPr>
          <w:rFonts w:ascii="Arial" w:hAnsi="Arial" w:cs="Arial"/>
          <w:sz w:val="24"/>
          <w:szCs w:val="24"/>
        </w:rPr>
        <w:t>form</w:t>
      </w:r>
      <w:r w:rsidR="009749BB">
        <w:rPr>
          <w:rFonts w:ascii="Arial" w:hAnsi="Arial" w:cs="Arial"/>
          <w:sz w:val="24"/>
          <w:szCs w:val="24"/>
        </w:rPr>
        <w:t xml:space="preserve"> (being copies)</w:t>
      </w:r>
      <w:r w:rsidR="005F376C">
        <w:rPr>
          <w:rFonts w:ascii="Arial" w:hAnsi="Arial" w:cs="Arial"/>
          <w:sz w:val="24"/>
          <w:szCs w:val="24"/>
        </w:rPr>
        <w:t xml:space="preserve"> </w:t>
      </w:r>
      <w:r w:rsidR="009749BB">
        <w:rPr>
          <w:rFonts w:ascii="Arial" w:hAnsi="Arial" w:cs="Arial"/>
          <w:sz w:val="24"/>
          <w:szCs w:val="24"/>
        </w:rPr>
        <w:t xml:space="preserve">the consent form and sale agreement </w:t>
      </w:r>
      <w:r>
        <w:rPr>
          <w:rFonts w:ascii="Arial" w:hAnsi="Arial" w:cs="Arial"/>
          <w:sz w:val="24"/>
          <w:szCs w:val="24"/>
        </w:rPr>
        <w:t>should be admitted as evidence</w:t>
      </w:r>
      <w:r w:rsidR="00306406">
        <w:rPr>
          <w:rFonts w:ascii="Arial" w:hAnsi="Arial" w:cs="Arial"/>
          <w:sz w:val="24"/>
          <w:szCs w:val="24"/>
        </w:rPr>
        <w:t>, in the absence of an original</w:t>
      </w:r>
      <w:r w:rsidR="00310E4B">
        <w:rPr>
          <w:rFonts w:ascii="Arial" w:hAnsi="Arial" w:cs="Arial"/>
          <w:sz w:val="24"/>
          <w:szCs w:val="24"/>
        </w:rPr>
        <w:t>s</w:t>
      </w:r>
      <w:r w:rsidR="00306406">
        <w:rPr>
          <w:rFonts w:ascii="Arial" w:hAnsi="Arial" w:cs="Arial"/>
          <w:sz w:val="24"/>
          <w:szCs w:val="24"/>
        </w:rPr>
        <w:t>.</w:t>
      </w:r>
      <w:r w:rsidR="009955B9">
        <w:rPr>
          <w:rFonts w:ascii="Arial" w:hAnsi="Arial" w:cs="Arial"/>
          <w:sz w:val="24"/>
          <w:szCs w:val="24"/>
        </w:rPr>
        <w:t xml:space="preserve"> </w:t>
      </w:r>
    </w:p>
    <w:p w:rsidR="00573B22" w:rsidRDefault="00573B22" w:rsidP="00381D3F">
      <w:pPr>
        <w:spacing w:after="0" w:line="360" w:lineRule="auto"/>
        <w:jc w:val="both"/>
        <w:rPr>
          <w:rFonts w:ascii="Arial" w:hAnsi="Arial" w:cs="Arial"/>
          <w:sz w:val="24"/>
          <w:szCs w:val="24"/>
        </w:rPr>
      </w:pPr>
    </w:p>
    <w:p w:rsidR="006965E0" w:rsidRDefault="006965E0" w:rsidP="00381D3F">
      <w:pPr>
        <w:spacing w:after="0" w:line="360" w:lineRule="auto"/>
        <w:jc w:val="both"/>
        <w:rPr>
          <w:rFonts w:ascii="Arial" w:hAnsi="Arial" w:cs="Arial"/>
          <w:sz w:val="24"/>
          <w:szCs w:val="24"/>
        </w:rPr>
      </w:pPr>
      <w:r>
        <w:rPr>
          <w:rFonts w:ascii="Arial" w:hAnsi="Arial" w:cs="Arial"/>
          <w:sz w:val="24"/>
          <w:szCs w:val="24"/>
        </w:rPr>
        <w:t>[</w:t>
      </w:r>
      <w:r w:rsidR="005331FA">
        <w:rPr>
          <w:rFonts w:ascii="Arial" w:hAnsi="Arial" w:cs="Arial"/>
          <w:sz w:val="24"/>
          <w:szCs w:val="24"/>
        </w:rPr>
        <w:t>53</w:t>
      </w:r>
      <w:r>
        <w:rPr>
          <w:rFonts w:ascii="Arial" w:hAnsi="Arial" w:cs="Arial"/>
          <w:sz w:val="24"/>
          <w:szCs w:val="24"/>
        </w:rPr>
        <w:t xml:space="preserve">] </w:t>
      </w:r>
      <w:r w:rsidR="000900FA">
        <w:rPr>
          <w:rFonts w:ascii="Arial" w:hAnsi="Arial" w:cs="Arial"/>
          <w:sz w:val="24"/>
          <w:szCs w:val="24"/>
        </w:rPr>
        <w:tab/>
      </w:r>
      <w:r>
        <w:rPr>
          <w:rFonts w:ascii="Arial" w:hAnsi="Arial" w:cs="Arial"/>
          <w:sz w:val="24"/>
          <w:szCs w:val="24"/>
        </w:rPr>
        <w:t xml:space="preserve">Since 2011, it appears that there were various activities between the applicant and various relevant stakeholders, to the extent that of up to R100 Million funding was availed by the </w:t>
      </w:r>
      <w:r w:rsidR="004548F8">
        <w:rPr>
          <w:rFonts w:ascii="Arial" w:hAnsi="Arial" w:cs="Arial"/>
          <w:sz w:val="24"/>
          <w:szCs w:val="24"/>
        </w:rPr>
        <w:t>National</w:t>
      </w:r>
      <w:r>
        <w:rPr>
          <w:rFonts w:ascii="Arial" w:hAnsi="Arial" w:cs="Arial"/>
          <w:sz w:val="24"/>
          <w:szCs w:val="24"/>
        </w:rPr>
        <w:t xml:space="preserve"> Treasury in 2018. It is highly improbable that all these processes unfolded in a vacuum, without having followed the due processes, including </w:t>
      </w:r>
      <w:r>
        <w:rPr>
          <w:rFonts w:ascii="Arial" w:hAnsi="Arial" w:cs="Arial"/>
          <w:sz w:val="24"/>
          <w:szCs w:val="24"/>
        </w:rPr>
        <w:lastRenderedPageBreak/>
        <w:t xml:space="preserve">obtaining the consent of the </w:t>
      </w:r>
      <w:r w:rsidR="004E1D2F">
        <w:rPr>
          <w:rFonts w:ascii="Arial" w:hAnsi="Arial" w:cs="Arial"/>
          <w:sz w:val="24"/>
          <w:szCs w:val="24"/>
        </w:rPr>
        <w:t xml:space="preserve">relevant </w:t>
      </w:r>
      <w:r w:rsidR="004548F8">
        <w:rPr>
          <w:rFonts w:ascii="Arial" w:hAnsi="Arial" w:cs="Arial"/>
          <w:sz w:val="24"/>
          <w:szCs w:val="24"/>
        </w:rPr>
        <w:t xml:space="preserve">council </w:t>
      </w:r>
      <w:r>
        <w:rPr>
          <w:rFonts w:ascii="Arial" w:hAnsi="Arial" w:cs="Arial"/>
          <w:sz w:val="24"/>
          <w:szCs w:val="24"/>
        </w:rPr>
        <w:t xml:space="preserve">and facilitation with the </w:t>
      </w:r>
      <w:r w:rsidR="004E1D2F">
        <w:rPr>
          <w:rFonts w:ascii="Arial" w:hAnsi="Arial" w:cs="Arial"/>
          <w:sz w:val="24"/>
          <w:szCs w:val="24"/>
        </w:rPr>
        <w:t xml:space="preserve">fourth and </w:t>
      </w:r>
      <w:r w:rsidR="00CA144F">
        <w:rPr>
          <w:rFonts w:ascii="Arial" w:hAnsi="Arial" w:cs="Arial"/>
          <w:sz w:val="24"/>
          <w:szCs w:val="24"/>
        </w:rPr>
        <w:t>fifth respondent</w:t>
      </w:r>
      <w:r w:rsidR="004E1D2F">
        <w:rPr>
          <w:rFonts w:ascii="Arial" w:hAnsi="Arial" w:cs="Arial"/>
          <w:sz w:val="24"/>
          <w:szCs w:val="24"/>
        </w:rPr>
        <w:t>s</w:t>
      </w:r>
      <w:r w:rsidR="00CA144F">
        <w:rPr>
          <w:rFonts w:ascii="Arial" w:hAnsi="Arial" w:cs="Arial"/>
          <w:sz w:val="24"/>
          <w:szCs w:val="24"/>
        </w:rPr>
        <w:t xml:space="preserve">. </w:t>
      </w:r>
    </w:p>
    <w:p w:rsidR="00381D3F" w:rsidRDefault="00381D3F" w:rsidP="00381D3F">
      <w:pPr>
        <w:spacing w:after="0" w:line="360" w:lineRule="auto"/>
        <w:jc w:val="both"/>
        <w:rPr>
          <w:rFonts w:ascii="Arial" w:hAnsi="Arial" w:cs="Arial"/>
          <w:sz w:val="24"/>
          <w:szCs w:val="24"/>
        </w:rPr>
      </w:pPr>
    </w:p>
    <w:p w:rsidR="004E1D2F" w:rsidRDefault="00306406" w:rsidP="00381D3F">
      <w:pPr>
        <w:spacing w:after="0" w:line="360" w:lineRule="auto"/>
        <w:jc w:val="both"/>
        <w:rPr>
          <w:rFonts w:ascii="Arial" w:hAnsi="Arial" w:cs="Arial"/>
          <w:sz w:val="24"/>
          <w:szCs w:val="24"/>
        </w:rPr>
      </w:pPr>
      <w:r>
        <w:rPr>
          <w:rFonts w:ascii="Arial" w:hAnsi="Arial" w:cs="Arial"/>
          <w:sz w:val="24"/>
          <w:szCs w:val="24"/>
        </w:rPr>
        <w:t>[</w:t>
      </w:r>
      <w:r w:rsidR="005331FA">
        <w:rPr>
          <w:rFonts w:ascii="Arial" w:hAnsi="Arial" w:cs="Arial"/>
          <w:sz w:val="24"/>
          <w:szCs w:val="24"/>
        </w:rPr>
        <w:t>54</w:t>
      </w:r>
      <w:r>
        <w:rPr>
          <w:rFonts w:ascii="Arial" w:hAnsi="Arial" w:cs="Arial"/>
          <w:sz w:val="24"/>
          <w:szCs w:val="24"/>
        </w:rPr>
        <w:t xml:space="preserve">] </w:t>
      </w:r>
      <w:r w:rsidR="000900FA">
        <w:rPr>
          <w:rFonts w:ascii="Arial" w:hAnsi="Arial" w:cs="Arial"/>
          <w:sz w:val="24"/>
          <w:szCs w:val="24"/>
        </w:rPr>
        <w:tab/>
      </w:r>
      <w:r>
        <w:rPr>
          <w:rFonts w:ascii="Arial" w:hAnsi="Arial" w:cs="Arial"/>
          <w:sz w:val="24"/>
          <w:szCs w:val="24"/>
        </w:rPr>
        <w:t xml:space="preserve">Although the respondents sought to allege that the form was invalid for it was a forgery, they did not provide any sound basis upon which these allegations were founded. As pointed out earlier, Ms. </w:t>
      </w:r>
      <w:proofErr w:type="spellStart"/>
      <w:r>
        <w:rPr>
          <w:rFonts w:ascii="Arial" w:hAnsi="Arial" w:cs="Arial"/>
          <w:sz w:val="24"/>
          <w:szCs w:val="24"/>
        </w:rPr>
        <w:t>Sibiya</w:t>
      </w:r>
      <w:proofErr w:type="spellEnd"/>
      <w:r>
        <w:rPr>
          <w:rFonts w:ascii="Arial" w:hAnsi="Arial" w:cs="Arial"/>
          <w:sz w:val="24"/>
          <w:szCs w:val="24"/>
        </w:rPr>
        <w:t xml:space="preserve">, the secretary failed to substantiate her </w:t>
      </w:r>
      <w:r w:rsidR="006965E0">
        <w:rPr>
          <w:rFonts w:ascii="Arial" w:hAnsi="Arial" w:cs="Arial"/>
          <w:sz w:val="24"/>
          <w:szCs w:val="24"/>
        </w:rPr>
        <w:t>asse</w:t>
      </w:r>
      <w:r w:rsidR="00A13832">
        <w:rPr>
          <w:rFonts w:ascii="Arial" w:hAnsi="Arial" w:cs="Arial"/>
          <w:sz w:val="24"/>
          <w:szCs w:val="24"/>
        </w:rPr>
        <w:t>rtions that the applicant’s form was forged</w:t>
      </w:r>
      <w:r>
        <w:rPr>
          <w:rFonts w:ascii="Arial" w:hAnsi="Arial" w:cs="Arial"/>
          <w:sz w:val="24"/>
          <w:szCs w:val="24"/>
        </w:rPr>
        <w:t>. Firstly</w:t>
      </w:r>
      <w:r w:rsidR="006965E0">
        <w:rPr>
          <w:rFonts w:ascii="Arial" w:hAnsi="Arial" w:cs="Arial"/>
          <w:sz w:val="24"/>
          <w:szCs w:val="24"/>
        </w:rPr>
        <w:t>,</w:t>
      </w:r>
      <w:r>
        <w:rPr>
          <w:rFonts w:ascii="Arial" w:hAnsi="Arial" w:cs="Arial"/>
          <w:sz w:val="24"/>
          <w:szCs w:val="24"/>
        </w:rPr>
        <w:t xml:space="preserve"> she was not an expert</w:t>
      </w:r>
      <w:r w:rsidR="007F6AF9">
        <w:rPr>
          <w:rFonts w:ascii="Arial" w:hAnsi="Arial" w:cs="Arial"/>
          <w:sz w:val="24"/>
          <w:szCs w:val="24"/>
        </w:rPr>
        <w:t xml:space="preserve"> </w:t>
      </w:r>
      <w:r>
        <w:rPr>
          <w:rFonts w:ascii="Arial" w:hAnsi="Arial" w:cs="Arial"/>
          <w:sz w:val="24"/>
          <w:szCs w:val="24"/>
        </w:rPr>
        <w:t xml:space="preserve">in identification of documents, nor was she a </w:t>
      </w:r>
      <w:r w:rsidR="007F6AF9">
        <w:rPr>
          <w:rFonts w:ascii="Arial" w:hAnsi="Arial" w:cs="Arial"/>
          <w:sz w:val="24"/>
          <w:szCs w:val="24"/>
        </w:rPr>
        <w:t>handwriting</w:t>
      </w:r>
      <w:r>
        <w:rPr>
          <w:rFonts w:ascii="Arial" w:hAnsi="Arial" w:cs="Arial"/>
          <w:sz w:val="24"/>
          <w:szCs w:val="24"/>
        </w:rPr>
        <w:t xml:space="preserve"> expert.</w:t>
      </w:r>
      <w:r w:rsidR="00EA29A1">
        <w:rPr>
          <w:rFonts w:ascii="Arial" w:hAnsi="Arial" w:cs="Arial"/>
          <w:sz w:val="24"/>
          <w:szCs w:val="24"/>
        </w:rPr>
        <w:t xml:space="preserve"> </w:t>
      </w:r>
      <w:r w:rsidR="00EA29A1" w:rsidRPr="003C72A9">
        <w:rPr>
          <w:rFonts w:ascii="Arial" w:hAnsi="Arial" w:cs="Arial"/>
          <w:sz w:val="24"/>
          <w:szCs w:val="24"/>
        </w:rPr>
        <w:t>Although she was inclined to share her opinion on the authenticity or veracity of the content of this form, such could not be permissible as she possessed no expertise on identification of documents and or that she was not academically trained to do so.</w:t>
      </w:r>
      <w:r>
        <w:rPr>
          <w:rFonts w:ascii="Arial" w:hAnsi="Arial" w:cs="Arial"/>
          <w:sz w:val="24"/>
          <w:szCs w:val="24"/>
        </w:rPr>
        <w:t xml:space="preserve"> She recognised her signature on the document and her bold denial of having appended her signature on the form finds no logical basis. Perhaps, the fact that she may have signed it in 2011 and no longer recalls each and every document that she sign</w:t>
      </w:r>
      <w:r w:rsidR="006965E0">
        <w:rPr>
          <w:rFonts w:ascii="Arial" w:hAnsi="Arial" w:cs="Arial"/>
          <w:sz w:val="24"/>
          <w:szCs w:val="24"/>
        </w:rPr>
        <w:t>ed</w:t>
      </w:r>
      <w:r>
        <w:rPr>
          <w:rFonts w:ascii="Arial" w:hAnsi="Arial" w:cs="Arial"/>
          <w:sz w:val="24"/>
          <w:szCs w:val="24"/>
        </w:rPr>
        <w:t xml:space="preserve">, </w:t>
      </w:r>
      <w:r w:rsidR="006965E0">
        <w:rPr>
          <w:rFonts w:ascii="Arial" w:hAnsi="Arial" w:cs="Arial"/>
          <w:sz w:val="24"/>
          <w:szCs w:val="24"/>
        </w:rPr>
        <w:t xml:space="preserve">due to the fallibility of human memory, would be understandable. Secondly, one finds no logical explanation how she would vividly </w:t>
      </w:r>
      <w:proofErr w:type="gramStart"/>
      <w:r w:rsidR="006965E0">
        <w:rPr>
          <w:rFonts w:ascii="Arial" w:hAnsi="Arial" w:cs="Arial"/>
          <w:sz w:val="24"/>
          <w:szCs w:val="24"/>
        </w:rPr>
        <w:t>reca</w:t>
      </w:r>
      <w:r w:rsidR="004E1D2F">
        <w:rPr>
          <w:rFonts w:ascii="Arial" w:hAnsi="Arial" w:cs="Arial"/>
          <w:sz w:val="24"/>
          <w:szCs w:val="24"/>
        </w:rPr>
        <w:t>l</w:t>
      </w:r>
      <w:r w:rsidR="006965E0">
        <w:rPr>
          <w:rFonts w:ascii="Arial" w:hAnsi="Arial" w:cs="Arial"/>
          <w:sz w:val="24"/>
          <w:szCs w:val="24"/>
        </w:rPr>
        <w:t>l</w:t>
      </w:r>
      <w:r w:rsidR="004E1D2F">
        <w:rPr>
          <w:rFonts w:ascii="Arial" w:hAnsi="Arial" w:cs="Arial"/>
          <w:sz w:val="24"/>
          <w:szCs w:val="24"/>
        </w:rPr>
        <w:t>ed</w:t>
      </w:r>
      <w:proofErr w:type="gramEnd"/>
      <w:r w:rsidR="006965E0">
        <w:rPr>
          <w:rFonts w:ascii="Arial" w:hAnsi="Arial" w:cs="Arial"/>
          <w:sz w:val="24"/>
          <w:szCs w:val="24"/>
        </w:rPr>
        <w:t xml:space="preserve"> when she signed the respondent</w:t>
      </w:r>
      <w:r w:rsidR="004E1D2F">
        <w:rPr>
          <w:rFonts w:ascii="Arial" w:hAnsi="Arial" w:cs="Arial"/>
          <w:sz w:val="24"/>
          <w:szCs w:val="24"/>
        </w:rPr>
        <w:t>s’</w:t>
      </w:r>
      <w:r w:rsidR="006965E0">
        <w:rPr>
          <w:rFonts w:ascii="Arial" w:hAnsi="Arial" w:cs="Arial"/>
          <w:sz w:val="24"/>
          <w:szCs w:val="24"/>
        </w:rPr>
        <w:t xml:space="preserve"> form, in 2020 and not recall signing that of the applica</w:t>
      </w:r>
      <w:r w:rsidR="004E1D2F">
        <w:rPr>
          <w:rFonts w:ascii="Arial" w:hAnsi="Arial" w:cs="Arial"/>
          <w:sz w:val="24"/>
          <w:szCs w:val="24"/>
        </w:rPr>
        <w:t>nt</w:t>
      </w:r>
      <w:r w:rsidR="006965E0">
        <w:rPr>
          <w:rFonts w:ascii="Arial" w:hAnsi="Arial" w:cs="Arial"/>
          <w:sz w:val="24"/>
          <w:szCs w:val="24"/>
        </w:rPr>
        <w:t>. Although these signings were a lengthy time apart, it is ironical that she recal</w:t>
      </w:r>
      <w:r w:rsidR="00683E60">
        <w:rPr>
          <w:rFonts w:ascii="Arial" w:hAnsi="Arial" w:cs="Arial"/>
          <w:sz w:val="24"/>
          <w:szCs w:val="24"/>
        </w:rPr>
        <w:t>led</w:t>
      </w:r>
      <w:r w:rsidR="006965E0">
        <w:rPr>
          <w:rFonts w:ascii="Arial" w:hAnsi="Arial" w:cs="Arial"/>
          <w:sz w:val="24"/>
          <w:szCs w:val="24"/>
        </w:rPr>
        <w:t xml:space="preserve"> what she did in 2020</w:t>
      </w:r>
      <w:r w:rsidR="00683E60">
        <w:rPr>
          <w:rFonts w:ascii="Arial" w:hAnsi="Arial" w:cs="Arial"/>
          <w:sz w:val="24"/>
          <w:szCs w:val="24"/>
        </w:rPr>
        <w:t>, as it is equally a long time ago</w:t>
      </w:r>
      <w:r w:rsidR="006965E0">
        <w:rPr>
          <w:rFonts w:ascii="Arial" w:hAnsi="Arial" w:cs="Arial"/>
          <w:sz w:val="24"/>
          <w:szCs w:val="24"/>
        </w:rPr>
        <w:t xml:space="preserve">. </w:t>
      </w:r>
      <w:r w:rsidR="004E1D2F">
        <w:rPr>
          <w:rFonts w:ascii="Arial" w:hAnsi="Arial" w:cs="Arial"/>
          <w:sz w:val="24"/>
          <w:szCs w:val="24"/>
        </w:rPr>
        <w:t xml:space="preserve">Ms. </w:t>
      </w:r>
      <w:proofErr w:type="spellStart"/>
      <w:r w:rsidR="004E1D2F">
        <w:rPr>
          <w:rFonts w:ascii="Arial" w:hAnsi="Arial" w:cs="Arial"/>
          <w:sz w:val="24"/>
          <w:szCs w:val="24"/>
        </w:rPr>
        <w:t>Sibiya</w:t>
      </w:r>
      <w:r w:rsidR="007F6AF9">
        <w:rPr>
          <w:rFonts w:ascii="Arial" w:hAnsi="Arial" w:cs="Arial"/>
          <w:sz w:val="24"/>
          <w:szCs w:val="24"/>
        </w:rPr>
        <w:t>’s</w:t>
      </w:r>
      <w:proofErr w:type="spellEnd"/>
      <w:r w:rsidR="004E1D2F">
        <w:rPr>
          <w:rFonts w:ascii="Arial" w:hAnsi="Arial" w:cs="Arial"/>
          <w:sz w:val="24"/>
          <w:szCs w:val="24"/>
        </w:rPr>
        <w:t xml:space="preserve"> hesitance in acknowledging her signature, can only be described as an act of blatant dishonesty. </w:t>
      </w:r>
    </w:p>
    <w:p w:rsidR="00381D3F" w:rsidRDefault="00381D3F" w:rsidP="00381D3F">
      <w:pPr>
        <w:spacing w:after="0" w:line="360" w:lineRule="auto"/>
        <w:jc w:val="both"/>
        <w:rPr>
          <w:rFonts w:ascii="Arial" w:hAnsi="Arial" w:cs="Arial"/>
          <w:sz w:val="24"/>
          <w:szCs w:val="24"/>
        </w:rPr>
      </w:pPr>
    </w:p>
    <w:p w:rsidR="004E1D2F" w:rsidRDefault="00CA144F" w:rsidP="00381D3F">
      <w:pPr>
        <w:spacing w:after="0" w:line="360" w:lineRule="auto"/>
        <w:jc w:val="both"/>
        <w:rPr>
          <w:rFonts w:ascii="Arial" w:hAnsi="Arial" w:cs="Arial"/>
          <w:sz w:val="24"/>
          <w:szCs w:val="24"/>
        </w:rPr>
      </w:pPr>
      <w:r>
        <w:rPr>
          <w:rFonts w:ascii="Arial" w:hAnsi="Arial" w:cs="Arial"/>
          <w:sz w:val="24"/>
          <w:szCs w:val="24"/>
        </w:rPr>
        <w:t>[5</w:t>
      </w:r>
      <w:r w:rsidR="005331FA">
        <w:rPr>
          <w:rFonts w:ascii="Arial" w:hAnsi="Arial" w:cs="Arial"/>
          <w:sz w:val="24"/>
          <w:szCs w:val="24"/>
        </w:rPr>
        <w:t>5</w:t>
      </w:r>
      <w:r>
        <w:rPr>
          <w:rFonts w:ascii="Arial" w:hAnsi="Arial" w:cs="Arial"/>
          <w:sz w:val="24"/>
          <w:szCs w:val="24"/>
        </w:rPr>
        <w:t xml:space="preserve">] </w:t>
      </w:r>
      <w:r w:rsidR="000900FA">
        <w:rPr>
          <w:rFonts w:ascii="Arial" w:hAnsi="Arial" w:cs="Arial"/>
          <w:sz w:val="24"/>
          <w:szCs w:val="24"/>
        </w:rPr>
        <w:tab/>
      </w:r>
      <w:r w:rsidR="00B47F6A">
        <w:rPr>
          <w:rFonts w:ascii="Arial" w:hAnsi="Arial" w:cs="Arial"/>
          <w:sz w:val="24"/>
          <w:szCs w:val="24"/>
        </w:rPr>
        <w:t xml:space="preserve">Indeed </w:t>
      </w:r>
      <w:r w:rsidR="00465B9E">
        <w:rPr>
          <w:rFonts w:ascii="Arial" w:hAnsi="Arial" w:cs="Arial"/>
          <w:sz w:val="24"/>
          <w:szCs w:val="24"/>
        </w:rPr>
        <w:t xml:space="preserve">the production of documentary evidence must be subject to the general rule that, </w:t>
      </w:r>
      <w:r w:rsidR="00087FD7">
        <w:rPr>
          <w:rFonts w:ascii="Arial" w:hAnsi="Arial" w:cs="Arial"/>
          <w:sz w:val="24"/>
          <w:szCs w:val="24"/>
        </w:rPr>
        <w:t>no evidence is ordinarily admissible to prove the content of the document except the original document itself.”</w:t>
      </w:r>
      <w:r w:rsidR="00087FD7">
        <w:rPr>
          <w:rStyle w:val="FootnoteReference"/>
          <w:rFonts w:ascii="Arial" w:hAnsi="Arial" w:cs="Arial"/>
          <w:sz w:val="24"/>
          <w:szCs w:val="24"/>
        </w:rPr>
        <w:footnoteReference w:id="14"/>
      </w:r>
      <w:r w:rsidR="00310E4B">
        <w:rPr>
          <w:rFonts w:ascii="Arial" w:hAnsi="Arial" w:cs="Arial"/>
          <w:sz w:val="24"/>
          <w:szCs w:val="24"/>
        </w:rPr>
        <w:t>In this instance,</w:t>
      </w:r>
      <w:r w:rsidR="00087FD7">
        <w:rPr>
          <w:rFonts w:ascii="Arial" w:hAnsi="Arial" w:cs="Arial"/>
          <w:sz w:val="24"/>
          <w:szCs w:val="24"/>
        </w:rPr>
        <w:t xml:space="preserve"> Mr. Gilmore who had filled in the description of the property testified that the copy was a correct reflection of the original </w:t>
      </w:r>
      <w:r w:rsidR="004548F8">
        <w:rPr>
          <w:rFonts w:ascii="Arial" w:hAnsi="Arial" w:cs="Arial"/>
          <w:sz w:val="24"/>
          <w:szCs w:val="24"/>
        </w:rPr>
        <w:t>consent form</w:t>
      </w:r>
      <w:r w:rsidR="00087FD7">
        <w:rPr>
          <w:rFonts w:ascii="Arial" w:hAnsi="Arial" w:cs="Arial"/>
          <w:sz w:val="24"/>
          <w:szCs w:val="24"/>
        </w:rPr>
        <w:t xml:space="preserve">. Mr. Gilmore also explained that he faxed the document to the council after he filled in the property description. Furthermore, Ms. </w:t>
      </w:r>
      <w:proofErr w:type="spellStart"/>
      <w:r w:rsidR="00087FD7">
        <w:rPr>
          <w:rFonts w:ascii="Arial" w:hAnsi="Arial" w:cs="Arial"/>
          <w:sz w:val="24"/>
          <w:szCs w:val="24"/>
        </w:rPr>
        <w:t>Sib</w:t>
      </w:r>
      <w:r w:rsidR="0051032F">
        <w:rPr>
          <w:rFonts w:ascii="Arial" w:hAnsi="Arial" w:cs="Arial"/>
          <w:sz w:val="24"/>
          <w:szCs w:val="24"/>
        </w:rPr>
        <w:t>i</w:t>
      </w:r>
      <w:r w:rsidR="00087FD7">
        <w:rPr>
          <w:rFonts w:ascii="Arial" w:hAnsi="Arial" w:cs="Arial"/>
          <w:sz w:val="24"/>
          <w:szCs w:val="24"/>
        </w:rPr>
        <w:t>ya</w:t>
      </w:r>
      <w:proofErr w:type="spellEnd"/>
      <w:r w:rsidR="00087FD7">
        <w:rPr>
          <w:rFonts w:ascii="Arial" w:hAnsi="Arial" w:cs="Arial"/>
          <w:sz w:val="24"/>
          <w:szCs w:val="24"/>
        </w:rPr>
        <w:t xml:space="preserve"> also recognised her signature as it appeared on the copy</w:t>
      </w:r>
      <w:r w:rsidR="00F14D4C">
        <w:rPr>
          <w:rFonts w:ascii="Arial" w:hAnsi="Arial" w:cs="Arial"/>
          <w:sz w:val="24"/>
          <w:szCs w:val="24"/>
        </w:rPr>
        <w:t>. Lastly,</w:t>
      </w:r>
      <w:r w:rsidR="00087FD7">
        <w:rPr>
          <w:rFonts w:ascii="Arial" w:hAnsi="Arial" w:cs="Arial"/>
          <w:sz w:val="24"/>
          <w:szCs w:val="24"/>
        </w:rPr>
        <w:t xml:space="preserve"> there is </w:t>
      </w:r>
      <w:r w:rsidR="005F376C">
        <w:rPr>
          <w:rFonts w:ascii="Arial" w:hAnsi="Arial" w:cs="Arial"/>
          <w:sz w:val="24"/>
          <w:szCs w:val="24"/>
        </w:rPr>
        <w:t xml:space="preserve">no </w:t>
      </w:r>
      <w:r w:rsidR="00087FD7">
        <w:rPr>
          <w:rFonts w:ascii="Arial" w:hAnsi="Arial" w:cs="Arial"/>
          <w:sz w:val="24"/>
          <w:szCs w:val="24"/>
        </w:rPr>
        <w:t xml:space="preserve">dispute that the </w:t>
      </w:r>
      <w:r w:rsidR="004548F8">
        <w:rPr>
          <w:rFonts w:ascii="Arial" w:hAnsi="Arial" w:cs="Arial"/>
          <w:sz w:val="24"/>
          <w:szCs w:val="24"/>
        </w:rPr>
        <w:t xml:space="preserve">consent </w:t>
      </w:r>
      <w:r w:rsidR="00087FD7">
        <w:rPr>
          <w:rFonts w:ascii="Arial" w:hAnsi="Arial" w:cs="Arial"/>
          <w:sz w:val="24"/>
          <w:szCs w:val="24"/>
        </w:rPr>
        <w:t xml:space="preserve">forms were issued from the office of the council. When compared to the </w:t>
      </w:r>
      <w:r w:rsidR="004548F8">
        <w:rPr>
          <w:rFonts w:ascii="Arial" w:hAnsi="Arial" w:cs="Arial"/>
          <w:sz w:val="24"/>
          <w:szCs w:val="24"/>
        </w:rPr>
        <w:t xml:space="preserve">consent form </w:t>
      </w:r>
      <w:r w:rsidR="00087FD7">
        <w:rPr>
          <w:rFonts w:ascii="Arial" w:hAnsi="Arial" w:cs="Arial"/>
          <w:sz w:val="24"/>
          <w:szCs w:val="24"/>
        </w:rPr>
        <w:t xml:space="preserve">that was issued to the third respondent, the documents are identical, save for the information that had to be subject matter specific. On a closer look at the copy, it also </w:t>
      </w:r>
      <w:r w:rsidR="00087FD7">
        <w:rPr>
          <w:rFonts w:ascii="Arial" w:hAnsi="Arial" w:cs="Arial"/>
          <w:sz w:val="24"/>
          <w:szCs w:val="24"/>
        </w:rPr>
        <w:lastRenderedPageBreak/>
        <w:t xml:space="preserve">bears the stamp of the office of the council. </w:t>
      </w:r>
      <w:r w:rsidR="00F14D4C">
        <w:rPr>
          <w:rFonts w:ascii="Arial" w:hAnsi="Arial" w:cs="Arial"/>
          <w:sz w:val="24"/>
          <w:szCs w:val="24"/>
        </w:rPr>
        <w:t>Mr. Gilmore also explained that the original would have been in the possession of the council.</w:t>
      </w:r>
    </w:p>
    <w:p w:rsidR="00087FD7" w:rsidRDefault="00087FD7" w:rsidP="00381D3F">
      <w:pPr>
        <w:spacing w:after="0" w:line="360" w:lineRule="auto"/>
        <w:jc w:val="both"/>
        <w:rPr>
          <w:rFonts w:ascii="Arial" w:hAnsi="Arial" w:cs="Arial"/>
          <w:sz w:val="24"/>
          <w:szCs w:val="24"/>
        </w:rPr>
      </w:pPr>
    </w:p>
    <w:p w:rsidR="005F376C" w:rsidRDefault="00087FD7" w:rsidP="00381D3F">
      <w:pPr>
        <w:spacing w:after="0" w:line="360" w:lineRule="auto"/>
        <w:jc w:val="both"/>
        <w:rPr>
          <w:rFonts w:ascii="Arial" w:hAnsi="Arial" w:cs="Arial"/>
          <w:sz w:val="24"/>
          <w:szCs w:val="24"/>
        </w:rPr>
      </w:pPr>
      <w:r>
        <w:rPr>
          <w:rFonts w:ascii="Arial" w:hAnsi="Arial" w:cs="Arial"/>
          <w:sz w:val="24"/>
          <w:szCs w:val="24"/>
        </w:rPr>
        <w:t>[5</w:t>
      </w:r>
      <w:r w:rsidR="00F14D4C">
        <w:rPr>
          <w:rFonts w:ascii="Arial" w:hAnsi="Arial" w:cs="Arial"/>
          <w:sz w:val="24"/>
          <w:szCs w:val="24"/>
        </w:rPr>
        <w:t>6</w:t>
      </w:r>
      <w:r>
        <w:rPr>
          <w:rFonts w:ascii="Arial" w:hAnsi="Arial" w:cs="Arial"/>
          <w:sz w:val="24"/>
          <w:szCs w:val="24"/>
        </w:rPr>
        <w:t xml:space="preserve">] </w:t>
      </w:r>
      <w:r w:rsidR="000900FA">
        <w:rPr>
          <w:rFonts w:ascii="Arial" w:hAnsi="Arial" w:cs="Arial"/>
          <w:sz w:val="24"/>
          <w:szCs w:val="24"/>
        </w:rPr>
        <w:tab/>
      </w:r>
      <w:r w:rsidR="00CA144F">
        <w:rPr>
          <w:rFonts w:ascii="Arial" w:hAnsi="Arial" w:cs="Arial"/>
          <w:sz w:val="24"/>
          <w:szCs w:val="24"/>
        </w:rPr>
        <w:t xml:space="preserve">The age of the </w:t>
      </w:r>
      <w:r w:rsidR="00956363">
        <w:rPr>
          <w:rFonts w:ascii="Arial" w:hAnsi="Arial" w:cs="Arial"/>
          <w:sz w:val="24"/>
          <w:szCs w:val="24"/>
        </w:rPr>
        <w:t xml:space="preserve">respective </w:t>
      </w:r>
      <w:r w:rsidR="00CA144F">
        <w:rPr>
          <w:rFonts w:ascii="Arial" w:hAnsi="Arial" w:cs="Arial"/>
          <w:sz w:val="24"/>
          <w:szCs w:val="24"/>
        </w:rPr>
        <w:t xml:space="preserve">documents, </w:t>
      </w:r>
      <w:r w:rsidR="00956363">
        <w:rPr>
          <w:rFonts w:ascii="Arial" w:hAnsi="Arial" w:cs="Arial"/>
          <w:sz w:val="24"/>
          <w:szCs w:val="24"/>
        </w:rPr>
        <w:t xml:space="preserve">namely, </w:t>
      </w:r>
      <w:r w:rsidR="00CA144F">
        <w:rPr>
          <w:rFonts w:ascii="Arial" w:hAnsi="Arial" w:cs="Arial"/>
          <w:sz w:val="24"/>
          <w:szCs w:val="24"/>
        </w:rPr>
        <w:t xml:space="preserve">2011 and 2018, should also be </w:t>
      </w:r>
      <w:r w:rsidR="00956363">
        <w:rPr>
          <w:rFonts w:ascii="Arial" w:hAnsi="Arial" w:cs="Arial"/>
          <w:sz w:val="24"/>
          <w:szCs w:val="24"/>
        </w:rPr>
        <w:t>a subject of consideration. In such circumstances,</w:t>
      </w:r>
      <w:r w:rsidR="00CA144F">
        <w:rPr>
          <w:rFonts w:ascii="Arial" w:hAnsi="Arial" w:cs="Arial"/>
          <w:sz w:val="24"/>
          <w:szCs w:val="24"/>
        </w:rPr>
        <w:t xml:space="preserve"> risk of losing the original</w:t>
      </w:r>
      <w:r w:rsidR="00956363">
        <w:rPr>
          <w:rFonts w:ascii="Arial" w:hAnsi="Arial" w:cs="Arial"/>
          <w:sz w:val="24"/>
          <w:szCs w:val="24"/>
        </w:rPr>
        <w:t xml:space="preserve"> documents, particularly when they are subject to exchange between various officials should not be viewed with suspicion</w:t>
      </w:r>
      <w:r w:rsidR="00CA144F">
        <w:rPr>
          <w:rFonts w:ascii="Arial" w:hAnsi="Arial" w:cs="Arial"/>
          <w:sz w:val="24"/>
          <w:szCs w:val="24"/>
        </w:rPr>
        <w:t xml:space="preserve">. Furthermore, </w:t>
      </w:r>
      <w:r w:rsidR="005F376C">
        <w:rPr>
          <w:rFonts w:ascii="Arial" w:hAnsi="Arial" w:cs="Arial"/>
          <w:sz w:val="24"/>
          <w:szCs w:val="24"/>
        </w:rPr>
        <w:t xml:space="preserve">the fact that a document is a copy does not necessarily mean that it was forged. Especially in this case because the witness who signed </w:t>
      </w:r>
      <w:r w:rsidR="007C23C9">
        <w:rPr>
          <w:rFonts w:ascii="Arial" w:hAnsi="Arial" w:cs="Arial"/>
          <w:sz w:val="24"/>
          <w:szCs w:val="24"/>
        </w:rPr>
        <w:t>the consent form</w:t>
      </w:r>
      <w:r w:rsidR="005F376C">
        <w:rPr>
          <w:rFonts w:ascii="Arial" w:hAnsi="Arial" w:cs="Arial"/>
          <w:sz w:val="24"/>
          <w:szCs w:val="24"/>
        </w:rPr>
        <w:t xml:space="preserve">, Ms </w:t>
      </w:r>
      <w:proofErr w:type="spellStart"/>
      <w:r w:rsidR="005F376C">
        <w:rPr>
          <w:rFonts w:ascii="Arial" w:hAnsi="Arial" w:cs="Arial"/>
          <w:sz w:val="24"/>
          <w:szCs w:val="24"/>
        </w:rPr>
        <w:t>Sibiya</w:t>
      </w:r>
      <w:proofErr w:type="spellEnd"/>
      <w:r w:rsidR="005F376C">
        <w:rPr>
          <w:rFonts w:ascii="Arial" w:hAnsi="Arial" w:cs="Arial"/>
          <w:sz w:val="24"/>
          <w:szCs w:val="24"/>
        </w:rPr>
        <w:t xml:space="preserve"> is still alive. Though she distanced herself from it she could not give a plausible explanation how her signature appears in the applicant’s documents. Her version in fact corroborates the version of the applicant. It may the handwritten, but it is a </w:t>
      </w:r>
      <w:r w:rsidR="007C23C9">
        <w:rPr>
          <w:rFonts w:ascii="Arial" w:hAnsi="Arial" w:cs="Arial"/>
          <w:sz w:val="24"/>
          <w:szCs w:val="24"/>
        </w:rPr>
        <w:t>consent form</w:t>
      </w:r>
      <w:r w:rsidR="005F376C">
        <w:rPr>
          <w:rFonts w:ascii="Arial" w:hAnsi="Arial" w:cs="Arial"/>
          <w:sz w:val="24"/>
          <w:szCs w:val="24"/>
        </w:rPr>
        <w:t xml:space="preserve"> that gave occupation to the applicant. Of substance, is that a </w:t>
      </w:r>
      <w:r w:rsidR="007C23C9">
        <w:rPr>
          <w:rFonts w:ascii="Arial" w:hAnsi="Arial" w:cs="Arial"/>
          <w:sz w:val="24"/>
          <w:szCs w:val="24"/>
        </w:rPr>
        <w:t>consent form</w:t>
      </w:r>
      <w:r w:rsidR="005F376C">
        <w:rPr>
          <w:rFonts w:ascii="Arial" w:hAnsi="Arial" w:cs="Arial"/>
          <w:sz w:val="24"/>
          <w:szCs w:val="24"/>
        </w:rPr>
        <w:t xml:space="preserve"> was issued to the applicant. </w:t>
      </w:r>
    </w:p>
    <w:p w:rsidR="00381D3F" w:rsidRDefault="00381D3F" w:rsidP="00381D3F">
      <w:pPr>
        <w:spacing w:after="0" w:line="360" w:lineRule="auto"/>
        <w:jc w:val="both"/>
        <w:rPr>
          <w:rFonts w:ascii="Arial" w:hAnsi="Arial" w:cs="Arial"/>
          <w:sz w:val="24"/>
          <w:szCs w:val="24"/>
        </w:rPr>
      </w:pPr>
    </w:p>
    <w:p w:rsidR="00CA144F" w:rsidRDefault="005F376C" w:rsidP="00381D3F">
      <w:pPr>
        <w:spacing w:after="0" w:line="360" w:lineRule="auto"/>
        <w:jc w:val="both"/>
        <w:rPr>
          <w:rFonts w:ascii="Arial" w:hAnsi="Arial" w:cs="Arial"/>
          <w:sz w:val="24"/>
          <w:szCs w:val="24"/>
        </w:rPr>
      </w:pPr>
      <w:r>
        <w:rPr>
          <w:rFonts w:ascii="Arial" w:hAnsi="Arial" w:cs="Arial"/>
          <w:sz w:val="24"/>
          <w:szCs w:val="24"/>
        </w:rPr>
        <w:t>[5</w:t>
      </w:r>
      <w:r w:rsidR="00F14D4C">
        <w:rPr>
          <w:rFonts w:ascii="Arial" w:hAnsi="Arial" w:cs="Arial"/>
          <w:sz w:val="24"/>
          <w:szCs w:val="24"/>
        </w:rPr>
        <w:t xml:space="preserve">7] </w:t>
      </w:r>
      <w:r w:rsidR="000900FA">
        <w:rPr>
          <w:rFonts w:ascii="Arial" w:hAnsi="Arial" w:cs="Arial"/>
          <w:sz w:val="24"/>
          <w:szCs w:val="24"/>
        </w:rPr>
        <w:tab/>
      </w:r>
      <w:r w:rsidR="00F14D4C">
        <w:rPr>
          <w:rFonts w:ascii="Arial" w:hAnsi="Arial" w:cs="Arial"/>
          <w:sz w:val="24"/>
          <w:szCs w:val="24"/>
        </w:rPr>
        <w:t>The evidence of Gilmore, coupled with the highlighted features have been examined closely to determine if it should be permissible to accept copies of the consent form dated 13 May 2011 and the purchase agreement, in the absence of the originals. Having engaged in that determination, I am satisfied that the copies furnished by Mr. Gilmore are conclusive proof that the consent form dated 13 May 2011 and the purchase agreement satisfy the requirements of admissibility in the absence of the originals. T</w:t>
      </w:r>
      <w:r w:rsidR="00AE4EF4">
        <w:rPr>
          <w:rFonts w:ascii="Arial" w:hAnsi="Arial" w:cs="Arial"/>
          <w:sz w:val="24"/>
          <w:szCs w:val="24"/>
        </w:rPr>
        <w:t>he copies produced by the applicant sufficed for the purposes of establishing their existence and purposes.</w:t>
      </w:r>
      <w:r w:rsidR="00AE4EF4">
        <w:rPr>
          <w:rStyle w:val="FootnoteReference"/>
          <w:rFonts w:ascii="Arial" w:hAnsi="Arial" w:cs="Arial"/>
          <w:sz w:val="24"/>
          <w:szCs w:val="24"/>
        </w:rPr>
        <w:footnoteReference w:id="15"/>
      </w:r>
      <w:r>
        <w:rPr>
          <w:rFonts w:ascii="Arial" w:hAnsi="Arial" w:cs="Arial"/>
          <w:sz w:val="24"/>
          <w:szCs w:val="24"/>
        </w:rPr>
        <w:t>W</w:t>
      </w:r>
      <w:r w:rsidR="00956363">
        <w:rPr>
          <w:rFonts w:ascii="Arial" w:hAnsi="Arial" w:cs="Arial"/>
          <w:sz w:val="24"/>
          <w:szCs w:val="24"/>
        </w:rPr>
        <w:t xml:space="preserve">hen </w:t>
      </w:r>
      <w:r w:rsidR="00F14D4C">
        <w:rPr>
          <w:rFonts w:ascii="Arial" w:hAnsi="Arial" w:cs="Arial"/>
          <w:sz w:val="24"/>
          <w:szCs w:val="24"/>
        </w:rPr>
        <w:t xml:space="preserve">further </w:t>
      </w:r>
      <w:r w:rsidR="00956363">
        <w:rPr>
          <w:rFonts w:ascii="Arial" w:hAnsi="Arial" w:cs="Arial"/>
          <w:sz w:val="24"/>
          <w:szCs w:val="24"/>
        </w:rPr>
        <w:t>regar</w:t>
      </w:r>
      <w:r w:rsidR="00BB093F">
        <w:rPr>
          <w:rFonts w:ascii="Arial" w:hAnsi="Arial" w:cs="Arial"/>
          <w:sz w:val="24"/>
          <w:szCs w:val="24"/>
        </w:rPr>
        <w:t>d</w:t>
      </w:r>
      <w:r w:rsidR="00956363">
        <w:rPr>
          <w:rFonts w:ascii="Arial" w:hAnsi="Arial" w:cs="Arial"/>
          <w:sz w:val="24"/>
          <w:szCs w:val="24"/>
        </w:rPr>
        <w:t xml:space="preserve"> is had to the content of the</w:t>
      </w:r>
      <w:r w:rsidR="00AE4EF4">
        <w:rPr>
          <w:rFonts w:ascii="Arial" w:hAnsi="Arial" w:cs="Arial"/>
          <w:sz w:val="24"/>
          <w:szCs w:val="24"/>
        </w:rPr>
        <w:t>se</w:t>
      </w:r>
      <w:r w:rsidR="00956363">
        <w:rPr>
          <w:rFonts w:ascii="Arial" w:hAnsi="Arial" w:cs="Arial"/>
          <w:sz w:val="24"/>
          <w:szCs w:val="24"/>
        </w:rPr>
        <w:t xml:space="preserve"> documents, there were no factors that suggested that they may have been subjected to some alterations or forgery.</w:t>
      </w:r>
      <w:r w:rsidR="00087FD7">
        <w:rPr>
          <w:rFonts w:ascii="Arial" w:hAnsi="Arial" w:cs="Arial"/>
          <w:sz w:val="24"/>
          <w:szCs w:val="24"/>
        </w:rPr>
        <w:t xml:space="preserve"> There has been no evidence adduced in support of </w:t>
      </w:r>
      <w:r w:rsidR="00956363">
        <w:rPr>
          <w:rFonts w:ascii="Arial" w:hAnsi="Arial" w:cs="Arial"/>
          <w:sz w:val="24"/>
          <w:szCs w:val="24"/>
        </w:rPr>
        <w:t xml:space="preserve">Miss </w:t>
      </w:r>
      <w:proofErr w:type="spellStart"/>
      <w:r w:rsidR="00956363">
        <w:rPr>
          <w:rFonts w:ascii="Arial" w:hAnsi="Arial" w:cs="Arial"/>
          <w:sz w:val="24"/>
          <w:szCs w:val="24"/>
        </w:rPr>
        <w:t>Sibiya’s</w:t>
      </w:r>
      <w:proofErr w:type="spellEnd"/>
      <w:r w:rsidR="00087FD7">
        <w:rPr>
          <w:rFonts w:ascii="Arial" w:hAnsi="Arial" w:cs="Arial"/>
          <w:sz w:val="24"/>
          <w:szCs w:val="24"/>
        </w:rPr>
        <w:t xml:space="preserve"> suspicion </w:t>
      </w:r>
      <w:r w:rsidR="00956363">
        <w:rPr>
          <w:rFonts w:ascii="Arial" w:hAnsi="Arial" w:cs="Arial"/>
          <w:sz w:val="24"/>
          <w:szCs w:val="24"/>
        </w:rPr>
        <w:t xml:space="preserve">that the </w:t>
      </w:r>
      <w:r w:rsidR="004548F8">
        <w:rPr>
          <w:rFonts w:ascii="Arial" w:hAnsi="Arial" w:cs="Arial"/>
          <w:sz w:val="24"/>
          <w:szCs w:val="24"/>
        </w:rPr>
        <w:t>consent form</w:t>
      </w:r>
      <w:r w:rsidR="00956363">
        <w:rPr>
          <w:rFonts w:ascii="Arial" w:hAnsi="Arial" w:cs="Arial"/>
          <w:sz w:val="24"/>
          <w:szCs w:val="24"/>
        </w:rPr>
        <w:t xml:space="preserve">, for instance, </w:t>
      </w:r>
      <w:r w:rsidR="00A13832">
        <w:rPr>
          <w:rFonts w:ascii="Arial" w:hAnsi="Arial" w:cs="Arial"/>
          <w:sz w:val="24"/>
          <w:szCs w:val="24"/>
        </w:rPr>
        <w:t xml:space="preserve">is </w:t>
      </w:r>
      <w:r w:rsidR="00087FD7">
        <w:rPr>
          <w:rFonts w:ascii="Arial" w:hAnsi="Arial" w:cs="Arial"/>
          <w:sz w:val="24"/>
          <w:szCs w:val="24"/>
        </w:rPr>
        <w:t xml:space="preserve">not what </w:t>
      </w:r>
      <w:r w:rsidR="003216EE">
        <w:rPr>
          <w:rFonts w:ascii="Arial" w:hAnsi="Arial" w:cs="Arial"/>
          <w:sz w:val="24"/>
          <w:szCs w:val="24"/>
        </w:rPr>
        <w:t>it</w:t>
      </w:r>
      <w:r w:rsidR="00087FD7">
        <w:rPr>
          <w:rFonts w:ascii="Arial" w:hAnsi="Arial" w:cs="Arial"/>
          <w:sz w:val="24"/>
          <w:szCs w:val="24"/>
        </w:rPr>
        <w:t xml:space="preserve"> purport</w:t>
      </w:r>
      <w:r w:rsidR="003216EE">
        <w:rPr>
          <w:rFonts w:ascii="Arial" w:hAnsi="Arial" w:cs="Arial"/>
          <w:sz w:val="24"/>
          <w:szCs w:val="24"/>
        </w:rPr>
        <w:t>ed</w:t>
      </w:r>
      <w:r w:rsidR="00087FD7">
        <w:rPr>
          <w:rFonts w:ascii="Arial" w:hAnsi="Arial" w:cs="Arial"/>
          <w:sz w:val="24"/>
          <w:szCs w:val="24"/>
        </w:rPr>
        <w:t xml:space="preserve"> to be. </w:t>
      </w:r>
      <w:r w:rsidR="00CA144F">
        <w:rPr>
          <w:rFonts w:ascii="Arial" w:hAnsi="Arial" w:cs="Arial"/>
          <w:sz w:val="24"/>
          <w:szCs w:val="24"/>
        </w:rPr>
        <w:t xml:space="preserve"> With authority and legal precedent on the admissibility of both documents</w:t>
      </w:r>
      <w:r w:rsidR="007F6AF9">
        <w:rPr>
          <w:rFonts w:ascii="Arial" w:hAnsi="Arial" w:cs="Arial"/>
          <w:sz w:val="24"/>
          <w:szCs w:val="24"/>
        </w:rPr>
        <w:t>,</w:t>
      </w:r>
      <w:r w:rsidR="00CA144F">
        <w:rPr>
          <w:rFonts w:ascii="Arial" w:hAnsi="Arial" w:cs="Arial"/>
          <w:sz w:val="24"/>
          <w:szCs w:val="24"/>
        </w:rPr>
        <w:t xml:space="preserve"> I am satisfied that they meet the requirements for admissibility. </w:t>
      </w:r>
      <w:r w:rsidR="00BB093F">
        <w:rPr>
          <w:rFonts w:ascii="Arial" w:hAnsi="Arial" w:cs="Arial"/>
          <w:sz w:val="24"/>
          <w:szCs w:val="24"/>
        </w:rPr>
        <w:t>There is no doubt in their veracity and accordingly</w:t>
      </w:r>
      <w:r w:rsidR="000C3937">
        <w:rPr>
          <w:rFonts w:ascii="Arial" w:hAnsi="Arial" w:cs="Arial"/>
          <w:sz w:val="24"/>
          <w:szCs w:val="24"/>
        </w:rPr>
        <w:t xml:space="preserve"> must be accepted as true copies of the original</w:t>
      </w:r>
      <w:r w:rsidR="00CA144F">
        <w:rPr>
          <w:rFonts w:ascii="Arial" w:hAnsi="Arial" w:cs="Arial"/>
          <w:sz w:val="24"/>
          <w:szCs w:val="24"/>
        </w:rPr>
        <w:t>.</w:t>
      </w:r>
    </w:p>
    <w:p w:rsidR="00BB23E0" w:rsidRDefault="00BB23E0" w:rsidP="00381D3F">
      <w:pPr>
        <w:spacing w:after="0" w:line="360" w:lineRule="auto"/>
        <w:jc w:val="both"/>
        <w:rPr>
          <w:rFonts w:ascii="Arial" w:hAnsi="Arial" w:cs="Arial"/>
          <w:sz w:val="24"/>
          <w:szCs w:val="24"/>
        </w:rPr>
      </w:pPr>
    </w:p>
    <w:p w:rsidR="00381D3F" w:rsidRDefault="00381D3F" w:rsidP="00381D3F">
      <w:pPr>
        <w:spacing w:after="0" w:line="360" w:lineRule="auto"/>
        <w:jc w:val="both"/>
        <w:rPr>
          <w:rFonts w:ascii="Arial" w:hAnsi="Arial" w:cs="Arial"/>
          <w:sz w:val="24"/>
          <w:szCs w:val="24"/>
        </w:rPr>
      </w:pPr>
    </w:p>
    <w:p w:rsidR="00381D3F" w:rsidRDefault="00381D3F" w:rsidP="00381D3F">
      <w:pPr>
        <w:spacing w:after="0" w:line="360" w:lineRule="auto"/>
        <w:jc w:val="both"/>
        <w:rPr>
          <w:rFonts w:ascii="Arial" w:hAnsi="Arial" w:cs="Arial"/>
          <w:sz w:val="24"/>
          <w:szCs w:val="24"/>
        </w:rPr>
      </w:pPr>
    </w:p>
    <w:p w:rsidR="007E02A7" w:rsidRPr="000900FA" w:rsidRDefault="00E32AB8" w:rsidP="00381D3F">
      <w:pPr>
        <w:spacing w:after="0" w:line="360" w:lineRule="auto"/>
        <w:jc w:val="both"/>
        <w:rPr>
          <w:rFonts w:ascii="Arial" w:hAnsi="Arial" w:cs="Arial"/>
          <w:b/>
          <w:sz w:val="24"/>
          <w:szCs w:val="24"/>
        </w:rPr>
      </w:pPr>
      <w:r w:rsidRPr="000900FA">
        <w:rPr>
          <w:rFonts w:ascii="Arial" w:hAnsi="Arial" w:cs="Arial"/>
          <w:b/>
          <w:sz w:val="24"/>
          <w:szCs w:val="24"/>
        </w:rPr>
        <w:lastRenderedPageBreak/>
        <w:t>T</w:t>
      </w:r>
      <w:r w:rsidR="007E02A7" w:rsidRPr="000900FA">
        <w:rPr>
          <w:rFonts w:ascii="Arial" w:hAnsi="Arial" w:cs="Arial"/>
          <w:b/>
          <w:sz w:val="24"/>
          <w:szCs w:val="24"/>
        </w:rPr>
        <w:t>he Ingonyama Trust Board</w:t>
      </w:r>
    </w:p>
    <w:p w:rsidR="005331FA" w:rsidRDefault="007E02A7" w:rsidP="00381D3F">
      <w:pPr>
        <w:spacing w:after="0" w:line="360" w:lineRule="auto"/>
        <w:jc w:val="both"/>
        <w:rPr>
          <w:rFonts w:ascii="Arial" w:hAnsi="Arial" w:cs="Arial"/>
          <w:sz w:val="24"/>
          <w:szCs w:val="24"/>
        </w:rPr>
      </w:pPr>
      <w:r>
        <w:rPr>
          <w:rFonts w:ascii="Arial" w:hAnsi="Arial" w:cs="Arial"/>
          <w:sz w:val="24"/>
          <w:szCs w:val="24"/>
        </w:rPr>
        <w:t>[</w:t>
      </w:r>
      <w:r w:rsidR="005331FA">
        <w:rPr>
          <w:rFonts w:ascii="Arial" w:hAnsi="Arial" w:cs="Arial"/>
          <w:sz w:val="24"/>
          <w:szCs w:val="24"/>
        </w:rPr>
        <w:t>58</w:t>
      </w:r>
      <w:r>
        <w:rPr>
          <w:rFonts w:ascii="Arial" w:hAnsi="Arial" w:cs="Arial"/>
          <w:sz w:val="24"/>
          <w:szCs w:val="24"/>
        </w:rPr>
        <w:t xml:space="preserve">] </w:t>
      </w:r>
      <w:r w:rsidR="000900FA">
        <w:rPr>
          <w:rFonts w:ascii="Arial" w:hAnsi="Arial" w:cs="Arial"/>
          <w:sz w:val="24"/>
          <w:szCs w:val="24"/>
        </w:rPr>
        <w:tab/>
      </w:r>
      <w:r>
        <w:rPr>
          <w:rFonts w:ascii="Arial" w:hAnsi="Arial" w:cs="Arial"/>
          <w:sz w:val="24"/>
          <w:szCs w:val="24"/>
        </w:rPr>
        <w:t>Among others, the responden</w:t>
      </w:r>
      <w:r w:rsidR="00A13832">
        <w:rPr>
          <w:rFonts w:ascii="Arial" w:hAnsi="Arial" w:cs="Arial"/>
          <w:sz w:val="24"/>
          <w:szCs w:val="24"/>
        </w:rPr>
        <w:t>ts argued that, after all, the b</w:t>
      </w:r>
      <w:r>
        <w:rPr>
          <w:rFonts w:ascii="Arial" w:hAnsi="Arial" w:cs="Arial"/>
          <w:sz w:val="24"/>
          <w:szCs w:val="24"/>
        </w:rPr>
        <w:t xml:space="preserve">oard was not the owner of the land and not empowered to sell the </w:t>
      </w:r>
      <w:r w:rsidR="00C117B4">
        <w:rPr>
          <w:rFonts w:ascii="Arial" w:hAnsi="Arial" w:cs="Arial"/>
          <w:sz w:val="24"/>
          <w:szCs w:val="24"/>
        </w:rPr>
        <w:t xml:space="preserve">property </w:t>
      </w:r>
      <w:r>
        <w:rPr>
          <w:rFonts w:ascii="Arial" w:hAnsi="Arial" w:cs="Arial"/>
          <w:sz w:val="24"/>
          <w:szCs w:val="24"/>
        </w:rPr>
        <w:t xml:space="preserve">without the consent of the traditional authority. </w:t>
      </w:r>
      <w:r w:rsidR="00CA144F">
        <w:rPr>
          <w:rFonts w:ascii="Arial" w:hAnsi="Arial" w:cs="Arial"/>
          <w:sz w:val="24"/>
          <w:szCs w:val="24"/>
        </w:rPr>
        <w:t xml:space="preserve">This must be approached in the context of section 2(2) of the </w:t>
      </w:r>
      <w:r w:rsidR="00F55948">
        <w:rPr>
          <w:rFonts w:ascii="Arial" w:hAnsi="Arial" w:cs="Arial"/>
          <w:sz w:val="24"/>
          <w:szCs w:val="24"/>
        </w:rPr>
        <w:t xml:space="preserve">Ingonyama Trust </w:t>
      </w:r>
      <w:r w:rsidR="00CA144F">
        <w:rPr>
          <w:rFonts w:ascii="Arial" w:hAnsi="Arial" w:cs="Arial"/>
          <w:sz w:val="24"/>
          <w:szCs w:val="24"/>
        </w:rPr>
        <w:t>Act</w:t>
      </w:r>
      <w:r w:rsidR="00F55948">
        <w:rPr>
          <w:rFonts w:ascii="Arial" w:hAnsi="Arial" w:cs="Arial"/>
          <w:sz w:val="24"/>
          <w:szCs w:val="24"/>
        </w:rPr>
        <w:t xml:space="preserve">, </w:t>
      </w:r>
      <w:r w:rsidR="00CA144F">
        <w:rPr>
          <w:rFonts w:ascii="Arial" w:hAnsi="Arial" w:cs="Arial"/>
          <w:sz w:val="24"/>
          <w:szCs w:val="24"/>
        </w:rPr>
        <w:t>to the extent that it provides that, “the board must administer the trust land for the benefit, material w</w:t>
      </w:r>
      <w:r w:rsidR="00683E60">
        <w:rPr>
          <w:rFonts w:ascii="Arial" w:hAnsi="Arial" w:cs="Arial"/>
          <w:sz w:val="24"/>
          <w:szCs w:val="24"/>
        </w:rPr>
        <w:t>e</w:t>
      </w:r>
      <w:r w:rsidR="00CA144F">
        <w:rPr>
          <w:rFonts w:ascii="Arial" w:hAnsi="Arial" w:cs="Arial"/>
          <w:sz w:val="24"/>
          <w:szCs w:val="24"/>
        </w:rPr>
        <w:t>lfare and social we</w:t>
      </w:r>
      <w:r w:rsidR="00683E60">
        <w:rPr>
          <w:rFonts w:ascii="Arial" w:hAnsi="Arial" w:cs="Arial"/>
          <w:sz w:val="24"/>
          <w:szCs w:val="24"/>
        </w:rPr>
        <w:t>l</w:t>
      </w:r>
      <w:r w:rsidR="00CA144F">
        <w:rPr>
          <w:rFonts w:ascii="Arial" w:hAnsi="Arial" w:cs="Arial"/>
          <w:sz w:val="24"/>
          <w:szCs w:val="24"/>
        </w:rPr>
        <w:t>l-being of the members of the tribes and communities</w:t>
      </w:r>
      <w:r w:rsidR="004548F8">
        <w:rPr>
          <w:rFonts w:ascii="Arial" w:hAnsi="Arial" w:cs="Arial"/>
          <w:sz w:val="24"/>
          <w:szCs w:val="24"/>
        </w:rPr>
        <w:t xml:space="preserve"> by the board</w:t>
      </w:r>
      <w:r w:rsidR="00A87BB7">
        <w:rPr>
          <w:rFonts w:ascii="Arial" w:hAnsi="Arial" w:cs="Arial"/>
          <w:sz w:val="24"/>
          <w:szCs w:val="24"/>
        </w:rPr>
        <w:t xml:space="preserve">. This brings one to the </w:t>
      </w:r>
      <w:r w:rsidR="00A87BB7" w:rsidRPr="00465B9E">
        <w:rPr>
          <w:rFonts w:ascii="Arial" w:hAnsi="Arial" w:cs="Arial"/>
          <w:i/>
          <w:sz w:val="24"/>
          <w:szCs w:val="24"/>
        </w:rPr>
        <w:t>CASAC</w:t>
      </w:r>
      <w:r w:rsidR="004548F8">
        <w:rPr>
          <w:rFonts w:ascii="Arial" w:hAnsi="Arial" w:cs="Arial"/>
          <w:i/>
          <w:sz w:val="24"/>
          <w:szCs w:val="24"/>
        </w:rPr>
        <w:t xml:space="preserve"> v Ingonyama Trust</w:t>
      </w:r>
      <w:r w:rsidR="004548F8">
        <w:rPr>
          <w:rStyle w:val="FootnoteReference"/>
          <w:rFonts w:ascii="Arial" w:hAnsi="Arial" w:cs="Arial"/>
          <w:sz w:val="24"/>
          <w:szCs w:val="24"/>
        </w:rPr>
        <w:footnoteReference w:id="16"/>
      </w:r>
      <w:r w:rsidR="00A87BB7">
        <w:rPr>
          <w:rFonts w:ascii="Arial" w:hAnsi="Arial" w:cs="Arial"/>
          <w:sz w:val="24"/>
          <w:szCs w:val="24"/>
        </w:rPr>
        <w:t xml:space="preserve"> as referred to by the respondents. </w:t>
      </w:r>
    </w:p>
    <w:p w:rsidR="00381D3F" w:rsidRDefault="00381D3F" w:rsidP="00381D3F">
      <w:pPr>
        <w:spacing w:after="0" w:line="360" w:lineRule="auto"/>
        <w:jc w:val="both"/>
        <w:rPr>
          <w:rFonts w:ascii="Arial" w:hAnsi="Arial" w:cs="Arial"/>
          <w:sz w:val="24"/>
          <w:szCs w:val="24"/>
        </w:rPr>
      </w:pPr>
    </w:p>
    <w:p w:rsidR="00FB11AE" w:rsidRDefault="00B62972" w:rsidP="00381D3F">
      <w:pPr>
        <w:spacing w:after="0" w:line="360" w:lineRule="auto"/>
        <w:jc w:val="both"/>
        <w:rPr>
          <w:rFonts w:ascii="Arial" w:hAnsi="Arial" w:cs="Arial"/>
          <w:sz w:val="24"/>
          <w:szCs w:val="24"/>
        </w:rPr>
      </w:pPr>
      <w:r>
        <w:rPr>
          <w:rFonts w:ascii="Arial" w:hAnsi="Arial" w:cs="Arial"/>
          <w:sz w:val="24"/>
          <w:szCs w:val="24"/>
        </w:rPr>
        <w:t>[</w:t>
      </w:r>
      <w:r w:rsidR="005331FA">
        <w:rPr>
          <w:rFonts w:ascii="Arial" w:hAnsi="Arial" w:cs="Arial"/>
          <w:sz w:val="24"/>
          <w:szCs w:val="24"/>
        </w:rPr>
        <w:t>59</w:t>
      </w:r>
      <w:r>
        <w:rPr>
          <w:rFonts w:ascii="Arial" w:hAnsi="Arial" w:cs="Arial"/>
          <w:sz w:val="24"/>
          <w:szCs w:val="24"/>
        </w:rPr>
        <w:t xml:space="preserve">] </w:t>
      </w:r>
      <w:r w:rsidR="000900FA">
        <w:rPr>
          <w:rFonts w:ascii="Arial" w:hAnsi="Arial" w:cs="Arial"/>
          <w:sz w:val="24"/>
          <w:szCs w:val="24"/>
        </w:rPr>
        <w:tab/>
        <w:t xml:space="preserve">They </w:t>
      </w:r>
      <w:r w:rsidR="00A87BB7">
        <w:rPr>
          <w:rFonts w:ascii="Arial" w:hAnsi="Arial" w:cs="Arial"/>
          <w:sz w:val="24"/>
          <w:szCs w:val="24"/>
        </w:rPr>
        <w:t xml:space="preserve">made a point that even the purchase agreement should be found to be invalid, for the reason that it was without the consent of the tribal authority. </w:t>
      </w:r>
      <w:r>
        <w:rPr>
          <w:rFonts w:ascii="Arial" w:hAnsi="Arial" w:cs="Arial"/>
          <w:sz w:val="24"/>
          <w:szCs w:val="24"/>
        </w:rPr>
        <w:t xml:space="preserve">This contention has to be viewed in context to the underlying reasons that caused </w:t>
      </w:r>
      <w:r w:rsidRPr="003B2C97">
        <w:rPr>
          <w:rFonts w:ascii="Arial" w:hAnsi="Arial" w:cs="Arial"/>
          <w:i/>
          <w:sz w:val="24"/>
          <w:szCs w:val="24"/>
        </w:rPr>
        <w:t>CASAC</w:t>
      </w:r>
      <w:r w:rsidR="00F77742">
        <w:rPr>
          <w:rFonts w:ascii="Arial" w:hAnsi="Arial" w:cs="Arial"/>
          <w:i/>
          <w:sz w:val="24"/>
          <w:szCs w:val="24"/>
        </w:rPr>
        <w:t xml:space="preserve"> v Ingonyama Trust</w:t>
      </w:r>
      <w:r>
        <w:rPr>
          <w:rFonts w:ascii="Arial" w:hAnsi="Arial" w:cs="Arial"/>
          <w:sz w:val="24"/>
          <w:szCs w:val="24"/>
        </w:rPr>
        <w:t xml:space="preserve">, a civic organisation and some individual community members to approach the court. </w:t>
      </w:r>
      <w:r w:rsidR="00FB11AE">
        <w:rPr>
          <w:rFonts w:ascii="Arial" w:hAnsi="Arial" w:cs="Arial"/>
          <w:sz w:val="24"/>
          <w:szCs w:val="24"/>
        </w:rPr>
        <w:t xml:space="preserve">It was the administrative and the executive conduct of the </w:t>
      </w:r>
      <w:r w:rsidR="00F77742">
        <w:rPr>
          <w:rFonts w:ascii="Arial" w:hAnsi="Arial" w:cs="Arial"/>
          <w:sz w:val="24"/>
          <w:szCs w:val="24"/>
        </w:rPr>
        <w:t xml:space="preserve">consent form </w:t>
      </w:r>
      <w:r w:rsidR="00FB11AE">
        <w:rPr>
          <w:rFonts w:ascii="Arial" w:hAnsi="Arial" w:cs="Arial"/>
          <w:sz w:val="24"/>
          <w:szCs w:val="24"/>
        </w:rPr>
        <w:t>which the applicants sought to have declared unlawful, unconstitutional and invalid.</w:t>
      </w:r>
      <w:r w:rsidR="00FB11AE">
        <w:rPr>
          <w:rStyle w:val="FootnoteReference"/>
          <w:rFonts w:ascii="Arial" w:hAnsi="Arial" w:cs="Arial"/>
          <w:sz w:val="24"/>
          <w:szCs w:val="24"/>
        </w:rPr>
        <w:footnoteReference w:id="17"/>
      </w:r>
    </w:p>
    <w:p w:rsidR="00381D3F" w:rsidRDefault="00381D3F" w:rsidP="00381D3F">
      <w:pPr>
        <w:spacing w:after="0" w:line="360" w:lineRule="auto"/>
        <w:jc w:val="both"/>
        <w:rPr>
          <w:rFonts w:ascii="Arial" w:hAnsi="Arial" w:cs="Arial"/>
          <w:sz w:val="24"/>
          <w:szCs w:val="24"/>
        </w:rPr>
      </w:pPr>
    </w:p>
    <w:p w:rsidR="00B62972" w:rsidRDefault="00FB11AE" w:rsidP="00381D3F">
      <w:pPr>
        <w:spacing w:after="0" w:line="360" w:lineRule="auto"/>
        <w:jc w:val="both"/>
        <w:rPr>
          <w:rFonts w:ascii="Arial" w:hAnsi="Arial" w:cs="Arial"/>
          <w:sz w:val="24"/>
          <w:szCs w:val="24"/>
        </w:rPr>
      </w:pPr>
      <w:r>
        <w:rPr>
          <w:rFonts w:ascii="Arial" w:hAnsi="Arial" w:cs="Arial"/>
          <w:sz w:val="24"/>
          <w:szCs w:val="24"/>
        </w:rPr>
        <w:t>[</w:t>
      </w:r>
      <w:r w:rsidR="005331FA">
        <w:rPr>
          <w:rFonts w:ascii="Arial" w:hAnsi="Arial" w:cs="Arial"/>
          <w:sz w:val="24"/>
          <w:szCs w:val="24"/>
        </w:rPr>
        <w:t>60</w:t>
      </w:r>
      <w:r>
        <w:rPr>
          <w:rFonts w:ascii="Arial" w:hAnsi="Arial" w:cs="Arial"/>
          <w:sz w:val="24"/>
          <w:szCs w:val="24"/>
        </w:rPr>
        <w:t xml:space="preserve">] </w:t>
      </w:r>
      <w:r w:rsidR="000900FA">
        <w:rPr>
          <w:rFonts w:ascii="Arial" w:hAnsi="Arial" w:cs="Arial"/>
          <w:sz w:val="24"/>
          <w:szCs w:val="24"/>
        </w:rPr>
        <w:tab/>
      </w:r>
      <w:r w:rsidR="00F77742">
        <w:rPr>
          <w:rFonts w:ascii="Arial" w:hAnsi="Arial" w:cs="Arial"/>
          <w:sz w:val="24"/>
          <w:szCs w:val="24"/>
        </w:rPr>
        <w:t xml:space="preserve">In </w:t>
      </w:r>
      <w:r w:rsidR="00F77742" w:rsidRPr="00C117B4">
        <w:rPr>
          <w:rFonts w:ascii="Arial" w:hAnsi="Arial" w:cs="Arial"/>
          <w:i/>
          <w:sz w:val="24"/>
          <w:szCs w:val="24"/>
        </w:rPr>
        <w:t>CASAC v Ingonyama Trust</w:t>
      </w:r>
      <w:r w:rsidR="00F77742">
        <w:rPr>
          <w:rFonts w:ascii="Arial" w:hAnsi="Arial" w:cs="Arial"/>
          <w:sz w:val="24"/>
          <w:szCs w:val="24"/>
        </w:rPr>
        <w:t xml:space="preserve">, ‘the applicants’ contention </w:t>
      </w:r>
      <w:r w:rsidR="00A065A7">
        <w:rPr>
          <w:rFonts w:ascii="Arial" w:hAnsi="Arial" w:cs="Arial"/>
          <w:sz w:val="24"/>
          <w:szCs w:val="24"/>
        </w:rPr>
        <w:t xml:space="preserve">was </w:t>
      </w:r>
      <w:r w:rsidR="00F77742">
        <w:rPr>
          <w:rFonts w:ascii="Arial" w:hAnsi="Arial" w:cs="Arial"/>
          <w:sz w:val="24"/>
          <w:szCs w:val="24"/>
        </w:rPr>
        <w:t xml:space="preserve">that </w:t>
      </w:r>
      <w:r w:rsidR="00B62972" w:rsidRPr="003C72A9">
        <w:rPr>
          <w:rFonts w:ascii="Arial" w:hAnsi="Arial" w:cs="Arial"/>
          <w:sz w:val="24"/>
          <w:szCs w:val="24"/>
        </w:rPr>
        <w:t>the Trust</w:t>
      </w:r>
      <w:r w:rsidR="00A13832" w:rsidRPr="003C72A9">
        <w:rPr>
          <w:rFonts w:ascii="Arial" w:hAnsi="Arial" w:cs="Arial"/>
          <w:sz w:val="24"/>
          <w:szCs w:val="24"/>
        </w:rPr>
        <w:t xml:space="preserve"> and the b</w:t>
      </w:r>
      <w:r w:rsidR="00B62972" w:rsidRPr="003C72A9">
        <w:rPr>
          <w:rFonts w:ascii="Arial" w:hAnsi="Arial" w:cs="Arial"/>
          <w:sz w:val="24"/>
          <w:szCs w:val="24"/>
        </w:rPr>
        <w:t>oard’s conclusion of leases with beneficiaries and residents of Trust-held land, who were the true and ultimate owners of such land, had the effect of depriving the beneficiaries and residents of their customary law rights and/or informal rights and interests in the land in question.</w:t>
      </w:r>
      <w:r w:rsidR="00B62972">
        <w:rPr>
          <w:rFonts w:ascii="Arial" w:hAnsi="Arial" w:cs="Arial"/>
          <w:sz w:val="24"/>
          <w:szCs w:val="24"/>
        </w:rPr>
        <w:t xml:space="preserve"> It was </w:t>
      </w:r>
      <w:r w:rsidR="00F77742">
        <w:rPr>
          <w:rFonts w:ascii="Arial" w:hAnsi="Arial" w:cs="Arial"/>
          <w:sz w:val="24"/>
          <w:szCs w:val="24"/>
        </w:rPr>
        <w:t>on that basis</w:t>
      </w:r>
      <w:r w:rsidR="00B62972">
        <w:rPr>
          <w:rFonts w:ascii="Arial" w:hAnsi="Arial" w:cs="Arial"/>
          <w:sz w:val="24"/>
          <w:szCs w:val="24"/>
        </w:rPr>
        <w:t xml:space="preserve"> that </w:t>
      </w:r>
      <w:r w:rsidR="00F77742">
        <w:rPr>
          <w:rFonts w:ascii="Arial" w:hAnsi="Arial" w:cs="Arial"/>
          <w:sz w:val="24"/>
          <w:szCs w:val="24"/>
        </w:rPr>
        <w:t>court declared</w:t>
      </w:r>
      <w:r w:rsidR="00B62972">
        <w:rPr>
          <w:rFonts w:ascii="Arial" w:hAnsi="Arial" w:cs="Arial"/>
          <w:sz w:val="24"/>
          <w:szCs w:val="24"/>
        </w:rPr>
        <w:t xml:space="preserve"> the conduct </w:t>
      </w:r>
      <w:r w:rsidR="00C117B4">
        <w:rPr>
          <w:rFonts w:ascii="Arial" w:hAnsi="Arial" w:cs="Arial"/>
          <w:sz w:val="24"/>
          <w:szCs w:val="24"/>
        </w:rPr>
        <w:t xml:space="preserve">of the board </w:t>
      </w:r>
      <w:r w:rsidR="00B62972">
        <w:rPr>
          <w:rFonts w:ascii="Arial" w:hAnsi="Arial" w:cs="Arial"/>
          <w:sz w:val="24"/>
          <w:szCs w:val="24"/>
        </w:rPr>
        <w:t>to be unconstitutional and unlawful.</w:t>
      </w:r>
      <w:r w:rsidR="00B62972">
        <w:rPr>
          <w:rStyle w:val="FootnoteReference"/>
          <w:rFonts w:ascii="Arial" w:hAnsi="Arial" w:cs="Arial"/>
          <w:sz w:val="24"/>
          <w:szCs w:val="24"/>
        </w:rPr>
        <w:footnoteReference w:id="18"/>
      </w:r>
      <w:r w:rsidR="00B62972">
        <w:rPr>
          <w:rFonts w:ascii="Arial" w:hAnsi="Arial" w:cs="Arial"/>
          <w:sz w:val="24"/>
          <w:szCs w:val="24"/>
        </w:rPr>
        <w:t xml:space="preserve">The court was critical of the </w:t>
      </w:r>
      <w:r w:rsidR="00A065A7">
        <w:rPr>
          <w:rFonts w:ascii="Arial" w:hAnsi="Arial" w:cs="Arial"/>
          <w:sz w:val="24"/>
          <w:szCs w:val="24"/>
        </w:rPr>
        <w:t xml:space="preserve">board </w:t>
      </w:r>
      <w:r w:rsidR="00B62972">
        <w:rPr>
          <w:rFonts w:ascii="Arial" w:hAnsi="Arial" w:cs="Arial"/>
          <w:sz w:val="24"/>
          <w:szCs w:val="24"/>
        </w:rPr>
        <w:t>for signing residential lease agreements with individuals who were legitimate owners of the land under the customary law</w:t>
      </w:r>
      <w:r w:rsidR="003C72A9">
        <w:rPr>
          <w:rFonts w:ascii="Arial" w:hAnsi="Arial" w:cs="Arial"/>
          <w:sz w:val="24"/>
          <w:szCs w:val="24"/>
        </w:rPr>
        <w:t xml:space="preserve"> and for financial gain</w:t>
      </w:r>
      <w:r w:rsidR="00F77742">
        <w:rPr>
          <w:rFonts w:ascii="Arial" w:hAnsi="Arial" w:cs="Arial"/>
          <w:sz w:val="24"/>
          <w:szCs w:val="24"/>
        </w:rPr>
        <w:t>.</w:t>
      </w:r>
    </w:p>
    <w:p w:rsidR="00381D3F" w:rsidRPr="00F94961" w:rsidRDefault="00381D3F" w:rsidP="00381D3F">
      <w:pPr>
        <w:spacing w:after="0" w:line="360" w:lineRule="auto"/>
        <w:jc w:val="both"/>
        <w:rPr>
          <w:rFonts w:ascii="Arial" w:hAnsi="Arial" w:cs="Arial"/>
          <w:sz w:val="24"/>
          <w:szCs w:val="24"/>
        </w:rPr>
      </w:pPr>
    </w:p>
    <w:p w:rsidR="00EF2314" w:rsidRDefault="00B62972" w:rsidP="00381D3F">
      <w:pPr>
        <w:spacing w:after="0" w:line="360" w:lineRule="auto"/>
        <w:jc w:val="both"/>
        <w:rPr>
          <w:rFonts w:ascii="Arial" w:hAnsi="Arial" w:cs="Arial"/>
          <w:sz w:val="24"/>
          <w:szCs w:val="24"/>
        </w:rPr>
      </w:pPr>
      <w:r>
        <w:rPr>
          <w:rFonts w:ascii="Arial" w:hAnsi="Arial" w:cs="Arial"/>
          <w:sz w:val="24"/>
          <w:szCs w:val="24"/>
        </w:rPr>
        <w:t>[</w:t>
      </w:r>
      <w:r w:rsidR="005331FA">
        <w:rPr>
          <w:rFonts w:ascii="Arial" w:hAnsi="Arial" w:cs="Arial"/>
          <w:sz w:val="24"/>
          <w:szCs w:val="24"/>
        </w:rPr>
        <w:t>61</w:t>
      </w:r>
      <w:r>
        <w:rPr>
          <w:rFonts w:ascii="Arial" w:hAnsi="Arial" w:cs="Arial"/>
          <w:sz w:val="24"/>
          <w:szCs w:val="24"/>
        </w:rPr>
        <w:t xml:space="preserve">] </w:t>
      </w:r>
      <w:r w:rsidR="000900FA">
        <w:rPr>
          <w:rFonts w:ascii="Arial" w:hAnsi="Arial" w:cs="Arial"/>
          <w:sz w:val="24"/>
          <w:szCs w:val="24"/>
        </w:rPr>
        <w:tab/>
      </w:r>
      <w:r w:rsidR="00EF2314">
        <w:rPr>
          <w:rFonts w:ascii="Arial" w:hAnsi="Arial" w:cs="Arial"/>
          <w:sz w:val="24"/>
          <w:szCs w:val="24"/>
        </w:rPr>
        <w:t xml:space="preserve">In </w:t>
      </w:r>
      <w:r w:rsidR="00C117B4">
        <w:rPr>
          <w:rFonts w:ascii="Arial" w:hAnsi="Arial" w:cs="Arial"/>
          <w:sz w:val="24"/>
          <w:szCs w:val="24"/>
        </w:rPr>
        <w:t>the case at hand</w:t>
      </w:r>
      <w:r w:rsidR="00EF2314">
        <w:rPr>
          <w:rFonts w:ascii="Arial" w:hAnsi="Arial" w:cs="Arial"/>
          <w:sz w:val="24"/>
          <w:szCs w:val="24"/>
        </w:rPr>
        <w:t xml:space="preserve">, it should be borne in mind that the applicant’s purpose for seeking an allocation of the property was for </w:t>
      </w:r>
      <w:r w:rsidR="00A065A7">
        <w:rPr>
          <w:rFonts w:ascii="Arial" w:hAnsi="Arial" w:cs="Arial"/>
          <w:sz w:val="24"/>
          <w:szCs w:val="24"/>
        </w:rPr>
        <w:t xml:space="preserve">the </w:t>
      </w:r>
      <w:r w:rsidR="00EF2314">
        <w:rPr>
          <w:rFonts w:ascii="Arial" w:hAnsi="Arial" w:cs="Arial"/>
          <w:sz w:val="24"/>
          <w:szCs w:val="24"/>
        </w:rPr>
        <w:t xml:space="preserve">rendering of its </w:t>
      </w:r>
      <w:r w:rsidR="00FB11AE">
        <w:rPr>
          <w:rFonts w:ascii="Arial" w:hAnsi="Arial" w:cs="Arial"/>
          <w:sz w:val="24"/>
          <w:szCs w:val="24"/>
        </w:rPr>
        <w:t xml:space="preserve">constitutional </w:t>
      </w:r>
      <w:r w:rsidR="00EF2314">
        <w:rPr>
          <w:rFonts w:ascii="Arial" w:hAnsi="Arial" w:cs="Arial"/>
          <w:sz w:val="24"/>
          <w:szCs w:val="24"/>
        </w:rPr>
        <w:t>legislated duties to the community</w:t>
      </w:r>
      <w:r w:rsidR="00FB11AE">
        <w:rPr>
          <w:rFonts w:ascii="Arial" w:hAnsi="Arial" w:cs="Arial"/>
          <w:sz w:val="24"/>
          <w:szCs w:val="24"/>
        </w:rPr>
        <w:t xml:space="preserve"> of Mpumalanga Township</w:t>
      </w:r>
      <w:r w:rsidR="00EF2314">
        <w:rPr>
          <w:rFonts w:ascii="Arial" w:hAnsi="Arial" w:cs="Arial"/>
          <w:sz w:val="24"/>
          <w:szCs w:val="24"/>
        </w:rPr>
        <w:t>.</w:t>
      </w:r>
      <w:r w:rsidR="00C12CED">
        <w:rPr>
          <w:rFonts w:ascii="Arial" w:hAnsi="Arial" w:cs="Arial"/>
          <w:sz w:val="24"/>
          <w:szCs w:val="24"/>
        </w:rPr>
        <w:t xml:space="preserve"> This project was </w:t>
      </w:r>
      <w:r w:rsidR="00796028">
        <w:rPr>
          <w:rFonts w:ascii="Arial" w:hAnsi="Arial" w:cs="Arial"/>
          <w:sz w:val="24"/>
          <w:szCs w:val="24"/>
        </w:rPr>
        <w:t xml:space="preserve">a means to achieve the applicant’s development objectives which are exclusive </w:t>
      </w:r>
      <w:r w:rsidR="00796028">
        <w:rPr>
          <w:rFonts w:ascii="Arial" w:hAnsi="Arial" w:cs="Arial"/>
          <w:sz w:val="24"/>
          <w:szCs w:val="24"/>
        </w:rPr>
        <w:lastRenderedPageBreak/>
        <w:t xml:space="preserve">obligations of the applicant. </w:t>
      </w:r>
      <w:r w:rsidR="00C117B4">
        <w:rPr>
          <w:rFonts w:ascii="Arial" w:hAnsi="Arial" w:cs="Arial"/>
          <w:sz w:val="24"/>
          <w:szCs w:val="24"/>
        </w:rPr>
        <w:t xml:space="preserve">The </w:t>
      </w:r>
      <w:r w:rsidR="00DA5144">
        <w:rPr>
          <w:rFonts w:ascii="Arial" w:hAnsi="Arial" w:cs="Arial"/>
          <w:sz w:val="24"/>
          <w:szCs w:val="24"/>
        </w:rPr>
        <w:t xml:space="preserve">efforts </w:t>
      </w:r>
      <w:r w:rsidR="00C117B4">
        <w:rPr>
          <w:rFonts w:ascii="Arial" w:hAnsi="Arial" w:cs="Arial"/>
          <w:sz w:val="24"/>
          <w:szCs w:val="24"/>
        </w:rPr>
        <w:t xml:space="preserve">of the applicant </w:t>
      </w:r>
      <w:r w:rsidR="00DA5144">
        <w:rPr>
          <w:rFonts w:ascii="Arial" w:hAnsi="Arial" w:cs="Arial"/>
          <w:sz w:val="24"/>
          <w:szCs w:val="24"/>
        </w:rPr>
        <w:t>were a</w:t>
      </w:r>
      <w:r w:rsidR="00796028">
        <w:rPr>
          <w:rFonts w:ascii="Arial" w:hAnsi="Arial" w:cs="Arial"/>
          <w:sz w:val="24"/>
          <w:szCs w:val="24"/>
        </w:rPr>
        <w:t xml:space="preserve"> classic case where the applicant sought to ensure provision of services to communities in a sustainable manner</w:t>
      </w:r>
      <w:r w:rsidR="00DA5144">
        <w:rPr>
          <w:rFonts w:ascii="Arial" w:hAnsi="Arial" w:cs="Arial"/>
          <w:sz w:val="24"/>
          <w:szCs w:val="24"/>
        </w:rPr>
        <w:t>, wherein the Mpumalanga community would receive services efficiently and with little effort.</w:t>
      </w:r>
      <w:r w:rsidR="00DA5144">
        <w:rPr>
          <w:rStyle w:val="FootnoteReference"/>
          <w:rFonts w:ascii="Arial" w:hAnsi="Arial" w:cs="Arial"/>
          <w:sz w:val="24"/>
          <w:szCs w:val="24"/>
        </w:rPr>
        <w:footnoteReference w:id="19"/>
      </w:r>
      <w:r w:rsidR="00DA5144">
        <w:rPr>
          <w:rFonts w:ascii="Arial" w:hAnsi="Arial" w:cs="Arial"/>
          <w:sz w:val="24"/>
          <w:szCs w:val="24"/>
        </w:rPr>
        <w:t xml:space="preserve"> </w:t>
      </w:r>
      <w:r w:rsidR="00EF2314">
        <w:rPr>
          <w:rFonts w:ascii="Arial" w:hAnsi="Arial" w:cs="Arial"/>
          <w:sz w:val="24"/>
          <w:szCs w:val="24"/>
        </w:rPr>
        <w:t xml:space="preserve">In the case of the third respondent, it was for </w:t>
      </w:r>
      <w:r w:rsidR="00FB11AE">
        <w:rPr>
          <w:rFonts w:ascii="Arial" w:hAnsi="Arial" w:cs="Arial"/>
          <w:sz w:val="24"/>
          <w:szCs w:val="24"/>
        </w:rPr>
        <w:t xml:space="preserve">advancement of </w:t>
      </w:r>
      <w:r w:rsidR="00EF2314">
        <w:rPr>
          <w:rFonts w:ascii="Arial" w:hAnsi="Arial" w:cs="Arial"/>
          <w:sz w:val="24"/>
          <w:szCs w:val="24"/>
        </w:rPr>
        <w:t>business and or commercial purposes</w:t>
      </w:r>
      <w:r w:rsidR="001C4D2D">
        <w:rPr>
          <w:rFonts w:ascii="Arial" w:hAnsi="Arial" w:cs="Arial"/>
          <w:sz w:val="24"/>
          <w:szCs w:val="24"/>
        </w:rPr>
        <w:t xml:space="preserve">, as an </w:t>
      </w:r>
      <w:r w:rsidR="00E015CE">
        <w:rPr>
          <w:rFonts w:ascii="Arial" w:hAnsi="Arial" w:cs="Arial"/>
          <w:sz w:val="24"/>
          <w:szCs w:val="24"/>
        </w:rPr>
        <w:t>indigenous</w:t>
      </w:r>
      <w:r w:rsidR="001C4D2D">
        <w:rPr>
          <w:rFonts w:ascii="Arial" w:hAnsi="Arial" w:cs="Arial"/>
          <w:sz w:val="24"/>
          <w:szCs w:val="24"/>
        </w:rPr>
        <w:t xml:space="preserve"> inhabitant and resident within the council,</w:t>
      </w:r>
      <w:r w:rsidR="00EF2314">
        <w:rPr>
          <w:rFonts w:ascii="Arial" w:hAnsi="Arial" w:cs="Arial"/>
          <w:sz w:val="24"/>
          <w:szCs w:val="24"/>
        </w:rPr>
        <w:t xml:space="preserve"> and not for residential use. Furthermore, </w:t>
      </w:r>
      <w:r>
        <w:rPr>
          <w:rFonts w:ascii="Arial" w:hAnsi="Arial" w:cs="Arial"/>
          <w:sz w:val="24"/>
          <w:szCs w:val="24"/>
        </w:rPr>
        <w:t xml:space="preserve">the conclusion of the purchase agreement in June 2018 was preceded by the </w:t>
      </w:r>
      <w:r w:rsidR="00A065A7">
        <w:rPr>
          <w:rFonts w:ascii="Arial" w:hAnsi="Arial" w:cs="Arial"/>
          <w:sz w:val="24"/>
          <w:szCs w:val="24"/>
        </w:rPr>
        <w:t xml:space="preserve">consent </w:t>
      </w:r>
      <w:r>
        <w:rPr>
          <w:rFonts w:ascii="Arial" w:hAnsi="Arial" w:cs="Arial"/>
          <w:sz w:val="24"/>
          <w:szCs w:val="24"/>
        </w:rPr>
        <w:t>form</w:t>
      </w:r>
      <w:r w:rsidR="00EF2314">
        <w:rPr>
          <w:rFonts w:ascii="Arial" w:hAnsi="Arial" w:cs="Arial"/>
          <w:sz w:val="24"/>
          <w:szCs w:val="24"/>
        </w:rPr>
        <w:t>, which</w:t>
      </w:r>
      <w:r>
        <w:rPr>
          <w:rFonts w:ascii="Arial" w:hAnsi="Arial" w:cs="Arial"/>
          <w:sz w:val="24"/>
          <w:szCs w:val="24"/>
        </w:rPr>
        <w:t xml:space="preserve"> was obtained from the council on 13 May 2011. The </w:t>
      </w:r>
      <w:r w:rsidR="00A065A7">
        <w:rPr>
          <w:rFonts w:ascii="Arial" w:hAnsi="Arial" w:cs="Arial"/>
          <w:sz w:val="24"/>
          <w:szCs w:val="24"/>
        </w:rPr>
        <w:t xml:space="preserve">consent </w:t>
      </w:r>
      <w:r>
        <w:rPr>
          <w:rFonts w:ascii="Arial" w:hAnsi="Arial" w:cs="Arial"/>
          <w:sz w:val="24"/>
          <w:szCs w:val="24"/>
        </w:rPr>
        <w:t>form</w:t>
      </w:r>
      <w:r w:rsidR="00EF2314">
        <w:rPr>
          <w:rFonts w:ascii="Arial" w:hAnsi="Arial" w:cs="Arial"/>
          <w:sz w:val="24"/>
          <w:szCs w:val="24"/>
        </w:rPr>
        <w:t>,</w:t>
      </w:r>
      <w:r>
        <w:rPr>
          <w:rFonts w:ascii="Arial" w:hAnsi="Arial" w:cs="Arial"/>
          <w:sz w:val="24"/>
          <w:szCs w:val="24"/>
        </w:rPr>
        <w:t xml:space="preserve"> its content </w:t>
      </w:r>
      <w:r w:rsidR="00EF2314">
        <w:rPr>
          <w:rFonts w:ascii="Arial" w:hAnsi="Arial" w:cs="Arial"/>
          <w:sz w:val="24"/>
          <w:szCs w:val="24"/>
        </w:rPr>
        <w:t>and purpose were</w:t>
      </w:r>
      <w:r>
        <w:rPr>
          <w:rFonts w:ascii="Arial" w:hAnsi="Arial" w:cs="Arial"/>
          <w:sz w:val="24"/>
          <w:szCs w:val="24"/>
        </w:rPr>
        <w:t xml:space="preserve"> in recognition of the role and the responsibility of the </w:t>
      </w:r>
      <w:r w:rsidR="00A065A7">
        <w:rPr>
          <w:rFonts w:ascii="Arial" w:hAnsi="Arial" w:cs="Arial"/>
          <w:sz w:val="24"/>
          <w:szCs w:val="24"/>
        </w:rPr>
        <w:t>council</w:t>
      </w:r>
      <w:r>
        <w:rPr>
          <w:rFonts w:ascii="Arial" w:hAnsi="Arial" w:cs="Arial"/>
          <w:sz w:val="24"/>
          <w:szCs w:val="24"/>
        </w:rPr>
        <w:t xml:space="preserve"> to </w:t>
      </w:r>
      <w:r w:rsidR="00A065A7">
        <w:rPr>
          <w:rFonts w:ascii="Arial" w:hAnsi="Arial" w:cs="Arial"/>
          <w:sz w:val="24"/>
          <w:szCs w:val="24"/>
        </w:rPr>
        <w:t xml:space="preserve">its </w:t>
      </w:r>
      <w:r>
        <w:rPr>
          <w:rFonts w:ascii="Arial" w:hAnsi="Arial" w:cs="Arial"/>
          <w:sz w:val="24"/>
          <w:szCs w:val="24"/>
        </w:rPr>
        <w:t xml:space="preserve">residents and </w:t>
      </w:r>
      <w:r w:rsidR="00A065A7">
        <w:rPr>
          <w:rFonts w:ascii="Arial" w:hAnsi="Arial" w:cs="Arial"/>
          <w:sz w:val="24"/>
          <w:szCs w:val="24"/>
        </w:rPr>
        <w:t xml:space="preserve">who were also </w:t>
      </w:r>
      <w:r>
        <w:rPr>
          <w:rFonts w:ascii="Arial" w:hAnsi="Arial" w:cs="Arial"/>
          <w:sz w:val="24"/>
          <w:szCs w:val="24"/>
        </w:rPr>
        <w:t xml:space="preserve">real owners of the land. </w:t>
      </w:r>
      <w:r w:rsidR="00FB11AE">
        <w:rPr>
          <w:rFonts w:ascii="Arial" w:hAnsi="Arial" w:cs="Arial"/>
          <w:sz w:val="24"/>
          <w:szCs w:val="24"/>
        </w:rPr>
        <w:t>Lastly, after further consideration, the applicant also sought to purchase the property and not for lease purposes</w:t>
      </w:r>
      <w:r w:rsidR="00A065A7">
        <w:rPr>
          <w:rFonts w:ascii="Arial" w:hAnsi="Arial" w:cs="Arial"/>
          <w:sz w:val="24"/>
          <w:szCs w:val="24"/>
        </w:rPr>
        <w:t>, as it was the case with the respondents</w:t>
      </w:r>
      <w:r w:rsidR="00FB11AE">
        <w:rPr>
          <w:rFonts w:ascii="Arial" w:hAnsi="Arial" w:cs="Arial"/>
          <w:sz w:val="24"/>
          <w:szCs w:val="24"/>
        </w:rPr>
        <w:t xml:space="preserve">. </w:t>
      </w:r>
    </w:p>
    <w:p w:rsidR="00381D3F" w:rsidRDefault="00381D3F" w:rsidP="00381D3F">
      <w:pPr>
        <w:spacing w:after="0" w:line="360" w:lineRule="auto"/>
        <w:jc w:val="both"/>
        <w:rPr>
          <w:rFonts w:ascii="Arial" w:hAnsi="Arial" w:cs="Arial"/>
          <w:sz w:val="24"/>
          <w:szCs w:val="24"/>
        </w:rPr>
      </w:pPr>
    </w:p>
    <w:p w:rsidR="00A87BB7" w:rsidRDefault="00EF2314" w:rsidP="00381D3F">
      <w:pPr>
        <w:spacing w:after="0" w:line="360" w:lineRule="auto"/>
        <w:jc w:val="both"/>
        <w:rPr>
          <w:rFonts w:ascii="Arial" w:hAnsi="Arial" w:cs="Arial"/>
          <w:sz w:val="24"/>
          <w:szCs w:val="24"/>
        </w:rPr>
      </w:pPr>
      <w:r>
        <w:rPr>
          <w:rFonts w:ascii="Arial" w:hAnsi="Arial" w:cs="Arial"/>
          <w:sz w:val="24"/>
          <w:szCs w:val="24"/>
        </w:rPr>
        <w:t>[</w:t>
      </w:r>
      <w:r w:rsidR="006F6D14">
        <w:rPr>
          <w:rFonts w:ascii="Arial" w:hAnsi="Arial" w:cs="Arial"/>
          <w:sz w:val="24"/>
          <w:szCs w:val="24"/>
        </w:rPr>
        <w:t>62</w:t>
      </w:r>
      <w:r>
        <w:rPr>
          <w:rFonts w:ascii="Arial" w:hAnsi="Arial" w:cs="Arial"/>
          <w:sz w:val="24"/>
          <w:szCs w:val="24"/>
        </w:rPr>
        <w:t xml:space="preserve">] </w:t>
      </w:r>
      <w:r w:rsidR="000900FA">
        <w:rPr>
          <w:rFonts w:ascii="Arial" w:hAnsi="Arial" w:cs="Arial"/>
          <w:sz w:val="24"/>
          <w:szCs w:val="24"/>
        </w:rPr>
        <w:tab/>
      </w:r>
      <w:r w:rsidR="00A87BB7">
        <w:rPr>
          <w:rFonts w:ascii="Arial" w:hAnsi="Arial" w:cs="Arial"/>
          <w:sz w:val="24"/>
          <w:szCs w:val="24"/>
        </w:rPr>
        <w:t xml:space="preserve">In my view, </w:t>
      </w:r>
      <w:r w:rsidR="000C3937">
        <w:rPr>
          <w:rFonts w:ascii="Arial" w:hAnsi="Arial" w:cs="Arial"/>
          <w:sz w:val="24"/>
          <w:szCs w:val="24"/>
        </w:rPr>
        <w:t xml:space="preserve">the </w:t>
      </w:r>
      <w:r w:rsidR="00B62972">
        <w:rPr>
          <w:rFonts w:ascii="Arial" w:hAnsi="Arial" w:cs="Arial"/>
          <w:sz w:val="24"/>
          <w:szCs w:val="24"/>
        </w:rPr>
        <w:t>respondent</w:t>
      </w:r>
      <w:r w:rsidR="000C3937">
        <w:rPr>
          <w:rFonts w:ascii="Arial" w:hAnsi="Arial" w:cs="Arial"/>
          <w:sz w:val="24"/>
          <w:szCs w:val="24"/>
        </w:rPr>
        <w:t>s’</w:t>
      </w:r>
      <w:r w:rsidR="00B62972">
        <w:rPr>
          <w:rFonts w:ascii="Arial" w:hAnsi="Arial" w:cs="Arial"/>
          <w:sz w:val="24"/>
          <w:szCs w:val="24"/>
        </w:rPr>
        <w:t xml:space="preserve"> reliance of </w:t>
      </w:r>
      <w:r w:rsidR="00B62972" w:rsidRPr="00BF3EA6">
        <w:rPr>
          <w:rFonts w:ascii="Arial" w:hAnsi="Arial" w:cs="Arial"/>
          <w:i/>
          <w:sz w:val="24"/>
          <w:szCs w:val="24"/>
        </w:rPr>
        <w:t xml:space="preserve">CASAC </w:t>
      </w:r>
      <w:r w:rsidR="00A065A7" w:rsidRPr="00BF3EA6">
        <w:rPr>
          <w:rFonts w:ascii="Arial" w:hAnsi="Arial" w:cs="Arial"/>
          <w:i/>
          <w:sz w:val="24"/>
          <w:szCs w:val="24"/>
        </w:rPr>
        <w:t>v Ingonyama Trust</w:t>
      </w:r>
      <w:r w:rsidR="00A065A7">
        <w:rPr>
          <w:rFonts w:ascii="Arial" w:hAnsi="Arial" w:cs="Arial"/>
          <w:sz w:val="24"/>
          <w:szCs w:val="24"/>
        </w:rPr>
        <w:t xml:space="preserve"> </w:t>
      </w:r>
      <w:r w:rsidR="00B62972">
        <w:rPr>
          <w:rFonts w:ascii="Arial" w:hAnsi="Arial" w:cs="Arial"/>
          <w:sz w:val="24"/>
          <w:szCs w:val="24"/>
        </w:rPr>
        <w:t>and their submission that the Ingonyama Trust board had not sought the consent or involvement of the council</w:t>
      </w:r>
      <w:r>
        <w:rPr>
          <w:rFonts w:ascii="Arial" w:hAnsi="Arial" w:cs="Arial"/>
          <w:sz w:val="24"/>
          <w:szCs w:val="24"/>
        </w:rPr>
        <w:t xml:space="preserve"> or the residents</w:t>
      </w:r>
      <w:r w:rsidR="00B62972">
        <w:rPr>
          <w:rFonts w:ascii="Arial" w:hAnsi="Arial" w:cs="Arial"/>
          <w:sz w:val="24"/>
          <w:szCs w:val="24"/>
        </w:rPr>
        <w:t xml:space="preserve"> cannot be sustained.</w:t>
      </w:r>
      <w:r w:rsidR="00A87BB7">
        <w:rPr>
          <w:rFonts w:ascii="Arial" w:hAnsi="Arial" w:cs="Arial"/>
          <w:sz w:val="24"/>
          <w:szCs w:val="24"/>
        </w:rPr>
        <w:t xml:space="preserve"> </w:t>
      </w:r>
      <w:r>
        <w:rPr>
          <w:rFonts w:ascii="Arial" w:hAnsi="Arial" w:cs="Arial"/>
          <w:sz w:val="24"/>
          <w:szCs w:val="24"/>
        </w:rPr>
        <w:t xml:space="preserve">The obtaining of the </w:t>
      </w:r>
      <w:r w:rsidR="00FA4480">
        <w:rPr>
          <w:rFonts w:ascii="Arial" w:hAnsi="Arial" w:cs="Arial"/>
          <w:sz w:val="24"/>
          <w:szCs w:val="24"/>
        </w:rPr>
        <w:t xml:space="preserve">consent </w:t>
      </w:r>
      <w:r>
        <w:rPr>
          <w:rFonts w:ascii="Arial" w:hAnsi="Arial" w:cs="Arial"/>
          <w:sz w:val="24"/>
          <w:szCs w:val="24"/>
        </w:rPr>
        <w:t>form served as</w:t>
      </w:r>
      <w:r w:rsidR="00A87BB7">
        <w:rPr>
          <w:rFonts w:ascii="Arial" w:hAnsi="Arial" w:cs="Arial"/>
          <w:sz w:val="24"/>
          <w:szCs w:val="24"/>
        </w:rPr>
        <w:t xml:space="preserve"> conclusive evidence that the consent</w:t>
      </w:r>
      <w:r w:rsidR="00435D65">
        <w:rPr>
          <w:rFonts w:ascii="Arial" w:hAnsi="Arial" w:cs="Arial"/>
          <w:sz w:val="24"/>
          <w:szCs w:val="24"/>
        </w:rPr>
        <w:t xml:space="preserve"> </w:t>
      </w:r>
      <w:r>
        <w:rPr>
          <w:rFonts w:ascii="Arial" w:hAnsi="Arial" w:cs="Arial"/>
          <w:sz w:val="24"/>
          <w:szCs w:val="24"/>
        </w:rPr>
        <w:t xml:space="preserve">to occupy the property </w:t>
      </w:r>
      <w:r w:rsidR="00435D65">
        <w:rPr>
          <w:rFonts w:ascii="Arial" w:hAnsi="Arial" w:cs="Arial"/>
          <w:sz w:val="24"/>
          <w:szCs w:val="24"/>
        </w:rPr>
        <w:t xml:space="preserve">was </w:t>
      </w:r>
      <w:r>
        <w:rPr>
          <w:rFonts w:ascii="Arial" w:hAnsi="Arial" w:cs="Arial"/>
          <w:sz w:val="24"/>
          <w:szCs w:val="24"/>
        </w:rPr>
        <w:t xml:space="preserve">duly </w:t>
      </w:r>
      <w:r w:rsidR="00435D65">
        <w:rPr>
          <w:rFonts w:ascii="Arial" w:hAnsi="Arial" w:cs="Arial"/>
          <w:sz w:val="24"/>
          <w:szCs w:val="24"/>
        </w:rPr>
        <w:t>obtained</w:t>
      </w:r>
      <w:r w:rsidR="00A87BB7">
        <w:rPr>
          <w:rFonts w:ascii="Arial" w:hAnsi="Arial" w:cs="Arial"/>
          <w:sz w:val="24"/>
          <w:szCs w:val="24"/>
        </w:rPr>
        <w:t xml:space="preserve">. It </w:t>
      </w:r>
      <w:r w:rsidR="00B62972">
        <w:rPr>
          <w:rFonts w:ascii="Arial" w:hAnsi="Arial" w:cs="Arial"/>
          <w:sz w:val="24"/>
          <w:szCs w:val="24"/>
        </w:rPr>
        <w:t>was only</w:t>
      </w:r>
      <w:r w:rsidR="00A87BB7">
        <w:rPr>
          <w:rFonts w:ascii="Arial" w:hAnsi="Arial" w:cs="Arial"/>
          <w:sz w:val="24"/>
          <w:szCs w:val="24"/>
        </w:rPr>
        <w:t xml:space="preserve"> unfortunate </w:t>
      </w:r>
      <w:r w:rsidR="00435D65">
        <w:rPr>
          <w:rFonts w:ascii="Arial" w:hAnsi="Arial" w:cs="Arial"/>
          <w:sz w:val="24"/>
          <w:szCs w:val="24"/>
        </w:rPr>
        <w:t xml:space="preserve">for the applicant </w:t>
      </w:r>
      <w:r w:rsidR="00A87BB7">
        <w:rPr>
          <w:rFonts w:ascii="Arial" w:hAnsi="Arial" w:cs="Arial"/>
          <w:sz w:val="24"/>
          <w:szCs w:val="24"/>
        </w:rPr>
        <w:t xml:space="preserve">that </w:t>
      </w:r>
      <w:r>
        <w:rPr>
          <w:rFonts w:ascii="Arial" w:hAnsi="Arial" w:cs="Arial"/>
          <w:sz w:val="24"/>
          <w:szCs w:val="24"/>
        </w:rPr>
        <w:t xml:space="preserve">late </w:t>
      </w:r>
      <w:proofErr w:type="spellStart"/>
      <w:r w:rsidR="00435D65">
        <w:rPr>
          <w:rFonts w:ascii="Arial" w:hAnsi="Arial" w:cs="Arial"/>
          <w:sz w:val="24"/>
          <w:szCs w:val="24"/>
        </w:rPr>
        <w:t>Inkosi</w:t>
      </w:r>
      <w:proofErr w:type="spellEnd"/>
      <w:r w:rsidR="00435D65">
        <w:rPr>
          <w:rFonts w:ascii="Arial" w:hAnsi="Arial" w:cs="Arial"/>
          <w:sz w:val="24"/>
          <w:szCs w:val="24"/>
        </w:rPr>
        <w:t xml:space="preserve"> </w:t>
      </w:r>
      <w:proofErr w:type="spellStart"/>
      <w:r w:rsidR="00435D65">
        <w:rPr>
          <w:rFonts w:ascii="Arial" w:hAnsi="Arial" w:cs="Arial"/>
          <w:sz w:val="24"/>
          <w:szCs w:val="24"/>
        </w:rPr>
        <w:t>Mkhize</w:t>
      </w:r>
      <w:proofErr w:type="spellEnd"/>
      <w:r w:rsidR="00435D65">
        <w:rPr>
          <w:rFonts w:ascii="Arial" w:hAnsi="Arial" w:cs="Arial"/>
          <w:sz w:val="24"/>
          <w:szCs w:val="24"/>
        </w:rPr>
        <w:t xml:space="preserve"> </w:t>
      </w:r>
      <w:r w:rsidR="00FA4480">
        <w:rPr>
          <w:rFonts w:ascii="Arial" w:hAnsi="Arial" w:cs="Arial"/>
          <w:sz w:val="24"/>
          <w:szCs w:val="24"/>
        </w:rPr>
        <w:t>had passed away</w:t>
      </w:r>
      <w:r w:rsidR="00435D65">
        <w:rPr>
          <w:rFonts w:ascii="Arial" w:hAnsi="Arial" w:cs="Arial"/>
          <w:sz w:val="24"/>
          <w:szCs w:val="24"/>
        </w:rPr>
        <w:t xml:space="preserve"> when the dispute arose</w:t>
      </w:r>
      <w:r w:rsidR="00FA4480">
        <w:rPr>
          <w:rFonts w:ascii="Arial" w:hAnsi="Arial" w:cs="Arial"/>
          <w:sz w:val="24"/>
          <w:szCs w:val="24"/>
        </w:rPr>
        <w:t>.</w:t>
      </w:r>
      <w:r w:rsidR="000C3937">
        <w:rPr>
          <w:rFonts w:ascii="Arial" w:hAnsi="Arial" w:cs="Arial"/>
          <w:sz w:val="24"/>
          <w:szCs w:val="24"/>
        </w:rPr>
        <w:t xml:space="preserve"> </w:t>
      </w:r>
      <w:r w:rsidR="00FA4480">
        <w:rPr>
          <w:rFonts w:ascii="Arial" w:hAnsi="Arial" w:cs="Arial"/>
          <w:sz w:val="24"/>
          <w:szCs w:val="24"/>
        </w:rPr>
        <w:t xml:space="preserve">When regard was had to </w:t>
      </w:r>
      <w:r w:rsidR="000C3937">
        <w:rPr>
          <w:rFonts w:ascii="Arial" w:hAnsi="Arial" w:cs="Arial"/>
          <w:sz w:val="24"/>
          <w:szCs w:val="24"/>
        </w:rPr>
        <w:t>the document</w:t>
      </w:r>
      <w:r w:rsidR="00C117B4">
        <w:rPr>
          <w:rFonts w:ascii="Arial" w:hAnsi="Arial" w:cs="Arial"/>
          <w:sz w:val="24"/>
          <w:szCs w:val="24"/>
        </w:rPr>
        <w:t>s</w:t>
      </w:r>
      <w:r w:rsidR="000C3937">
        <w:rPr>
          <w:rFonts w:ascii="Arial" w:hAnsi="Arial" w:cs="Arial"/>
          <w:sz w:val="24"/>
          <w:szCs w:val="24"/>
        </w:rPr>
        <w:t xml:space="preserve"> </w:t>
      </w:r>
      <w:r w:rsidR="00FA4480">
        <w:rPr>
          <w:rFonts w:ascii="Arial" w:hAnsi="Arial" w:cs="Arial"/>
          <w:sz w:val="24"/>
          <w:szCs w:val="24"/>
        </w:rPr>
        <w:t>that were placed on record</w:t>
      </w:r>
      <w:r w:rsidR="000C3937">
        <w:rPr>
          <w:rFonts w:ascii="Arial" w:hAnsi="Arial" w:cs="Arial"/>
          <w:sz w:val="24"/>
          <w:szCs w:val="24"/>
        </w:rPr>
        <w:t xml:space="preserve">, particularly the </w:t>
      </w:r>
      <w:r w:rsidR="00FA4480">
        <w:rPr>
          <w:rFonts w:ascii="Arial" w:hAnsi="Arial" w:cs="Arial"/>
          <w:sz w:val="24"/>
          <w:szCs w:val="24"/>
        </w:rPr>
        <w:t xml:space="preserve">consent form that was also </w:t>
      </w:r>
      <w:r w:rsidR="000C3937">
        <w:rPr>
          <w:rFonts w:ascii="Arial" w:hAnsi="Arial" w:cs="Arial"/>
          <w:sz w:val="24"/>
          <w:szCs w:val="24"/>
        </w:rPr>
        <w:t xml:space="preserve">signed by Ms </w:t>
      </w:r>
      <w:proofErr w:type="spellStart"/>
      <w:r w:rsidR="000C3937">
        <w:rPr>
          <w:rFonts w:ascii="Arial" w:hAnsi="Arial" w:cs="Arial"/>
          <w:sz w:val="24"/>
          <w:szCs w:val="24"/>
        </w:rPr>
        <w:t>Sibiya</w:t>
      </w:r>
      <w:proofErr w:type="spellEnd"/>
      <w:r w:rsidR="000C3937">
        <w:rPr>
          <w:rFonts w:ascii="Arial" w:hAnsi="Arial" w:cs="Arial"/>
          <w:sz w:val="24"/>
          <w:szCs w:val="24"/>
        </w:rPr>
        <w:t xml:space="preserve"> and </w:t>
      </w:r>
      <w:r w:rsidR="00FA4480">
        <w:rPr>
          <w:rFonts w:ascii="Arial" w:hAnsi="Arial" w:cs="Arial"/>
          <w:sz w:val="24"/>
          <w:szCs w:val="24"/>
        </w:rPr>
        <w:lastRenderedPageBreak/>
        <w:t xml:space="preserve">partially populated </w:t>
      </w:r>
      <w:r w:rsidR="000C3937">
        <w:rPr>
          <w:rFonts w:ascii="Arial" w:hAnsi="Arial" w:cs="Arial"/>
          <w:sz w:val="24"/>
          <w:szCs w:val="24"/>
        </w:rPr>
        <w:t>by Mr Gilmore</w:t>
      </w:r>
      <w:r w:rsidR="00FA4480">
        <w:rPr>
          <w:rFonts w:ascii="Arial" w:hAnsi="Arial" w:cs="Arial"/>
          <w:sz w:val="24"/>
          <w:szCs w:val="24"/>
        </w:rPr>
        <w:t>,</w:t>
      </w:r>
      <w:r w:rsidR="000C3937">
        <w:rPr>
          <w:rFonts w:ascii="Arial" w:hAnsi="Arial" w:cs="Arial"/>
          <w:sz w:val="24"/>
          <w:szCs w:val="24"/>
        </w:rPr>
        <w:t xml:space="preserve"> </w:t>
      </w:r>
      <w:r w:rsidR="006C3186">
        <w:rPr>
          <w:rFonts w:ascii="Arial" w:hAnsi="Arial" w:cs="Arial"/>
          <w:sz w:val="24"/>
          <w:szCs w:val="24"/>
        </w:rPr>
        <w:t>i</w:t>
      </w:r>
      <w:r w:rsidR="00F55948">
        <w:rPr>
          <w:rFonts w:ascii="Arial" w:hAnsi="Arial" w:cs="Arial"/>
          <w:sz w:val="24"/>
          <w:szCs w:val="24"/>
        </w:rPr>
        <w:t>t</w:t>
      </w:r>
      <w:r w:rsidR="006C3186">
        <w:rPr>
          <w:rFonts w:ascii="Arial" w:hAnsi="Arial" w:cs="Arial"/>
          <w:sz w:val="24"/>
          <w:szCs w:val="24"/>
        </w:rPr>
        <w:t xml:space="preserve"> is abundantly clear that the property was </w:t>
      </w:r>
      <w:r w:rsidR="00FA4480">
        <w:rPr>
          <w:rFonts w:ascii="Arial" w:hAnsi="Arial" w:cs="Arial"/>
          <w:sz w:val="24"/>
          <w:szCs w:val="24"/>
        </w:rPr>
        <w:t xml:space="preserve">duly </w:t>
      </w:r>
      <w:r w:rsidR="006C3186">
        <w:rPr>
          <w:rFonts w:ascii="Arial" w:hAnsi="Arial" w:cs="Arial"/>
          <w:sz w:val="24"/>
          <w:szCs w:val="24"/>
        </w:rPr>
        <w:t xml:space="preserve">leased and subsequently sold to the applicants.  </w:t>
      </w:r>
    </w:p>
    <w:p w:rsidR="00381D3F" w:rsidRDefault="00381D3F" w:rsidP="00381D3F">
      <w:pPr>
        <w:spacing w:after="0" w:line="360" w:lineRule="auto"/>
        <w:jc w:val="both"/>
        <w:rPr>
          <w:rFonts w:ascii="Arial" w:hAnsi="Arial" w:cs="Arial"/>
          <w:sz w:val="24"/>
          <w:szCs w:val="24"/>
        </w:rPr>
      </w:pPr>
    </w:p>
    <w:p w:rsidR="00F0761F" w:rsidRDefault="00FB11AE" w:rsidP="00381D3F">
      <w:pPr>
        <w:spacing w:after="0" w:line="360" w:lineRule="auto"/>
        <w:jc w:val="both"/>
        <w:rPr>
          <w:rFonts w:ascii="Arial" w:hAnsi="Arial" w:cs="Arial"/>
          <w:sz w:val="24"/>
          <w:szCs w:val="24"/>
        </w:rPr>
      </w:pPr>
      <w:r>
        <w:rPr>
          <w:rFonts w:ascii="Arial" w:hAnsi="Arial" w:cs="Arial"/>
          <w:sz w:val="24"/>
          <w:szCs w:val="24"/>
        </w:rPr>
        <w:t>[</w:t>
      </w:r>
      <w:r w:rsidR="006F6D14">
        <w:rPr>
          <w:rFonts w:ascii="Arial" w:hAnsi="Arial" w:cs="Arial"/>
          <w:sz w:val="24"/>
          <w:szCs w:val="24"/>
        </w:rPr>
        <w:t>63</w:t>
      </w:r>
      <w:r>
        <w:rPr>
          <w:rFonts w:ascii="Arial" w:hAnsi="Arial" w:cs="Arial"/>
          <w:sz w:val="24"/>
          <w:szCs w:val="24"/>
        </w:rPr>
        <w:t xml:space="preserve">] </w:t>
      </w:r>
      <w:r w:rsidR="000900FA">
        <w:rPr>
          <w:rFonts w:ascii="Arial" w:hAnsi="Arial" w:cs="Arial"/>
          <w:sz w:val="24"/>
          <w:szCs w:val="24"/>
        </w:rPr>
        <w:tab/>
      </w:r>
      <w:r>
        <w:rPr>
          <w:rFonts w:ascii="Arial" w:hAnsi="Arial" w:cs="Arial"/>
          <w:sz w:val="24"/>
          <w:szCs w:val="24"/>
        </w:rPr>
        <w:t>The f</w:t>
      </w:r>
      <w:r w:rsidR="003B2C97">
        <w:rPr>
          <w:rFonts w:ascii="Arial" w:hAnsi="Arial" w:cs="Arial"/>
          <w:sz w:val="24"/>
          <w:szCs w:val="24"/>
        </w:rPr>
        <w:t>ourth</w:t>
      </w:r>
      <w:r>
        <w:rPr>
          <w:rFonts w:ascii="Arial" w:hAnsi="Arial" w:cs="Arial"/>
          <w:sz w:val="24"/>
          <w:szCs w:val="24"/>
        </w:rPr>
        <w:t xml:space="preserve"> respondent continues to </w:t>
      </w:r>
      <w:r w:rsidR="003B2C97">
        <w:rPr>
          <w:rFonts w:ascii="Arial" w:hAnsi="Arial" w:cs="Arial"/>
          <w:sz w:val="24"/>
          <w:szCs w:val="24"/>
        </w:rPr>
        <w:t>derive its powers and legislative purpose in terms of s</w:t>
      </w:r>
      <w:r w:rsidR="00FA4480">
        <w:rPr>
          <w:rFonts w:ascii="Arial" w:hAnsi="Arial" w:cs="Arial"/>
          <w:sz w:val="24"/>
          <w:szCs w:val="24"/>
        </w:rPr>
        <w:t xml:space="preserve">ection </w:t>
      </w:r>
      <w:r w:rsidR="003B2C97">
        <w:rPr>
          <w:rFonts w:ascii="Arial" w:hAnsi="Arial" w:cs="Arial"/>
          <w:sz w:val="24"/>
          <w:szCs w:val="24"/>
        </w:rPr>
        <w:t xml:space="preserve">2A of the </w:t>
      </w:r>
      <w:r w:rsidR="00FA4480">
        <w:rPr>
          <w:rFonts w:ascii="Arial" w:hAnsi="Arial" w:cs="Arial"/>
          <w:sz w:val="24"/>
          <w:szCs w:val="24"/>
        </w:rPr>
        <w:t xml:space="preserve">Ingonyama </w:t>
      </w:r>
      <w:r w:rsidR="007A145D">
        <w:rPr>
          <w:rFonts w:ascii="Arial" w:hAnsi="Arial" w:cs="Arial"/>
          <w:sz w:val="24"/>
          <w:szCs w:val="24"/>
        </w:rPr>
        <w:t xml:space="preserve">Trust </w:t>
      </w:r>
      <w:r w:rsidR="003B2C97">
        <w:rPr>
          <w:rFonts w:ascii="Arial" w:hAnsi="Arial" w:cs="Arial"/>
          <w:sz w:val="24"/>
          <w:szCs w:val="24"/>
        </w:rPr>
        <w:t xml:space="preserve">Act, which includes the administering the affairs of the fifth respondent and the Trust held land. </w:t>
      </w:r>
      <w:r w:rsidR="001E100D">
        <w:rPr>
          <w:rFonts w:ascii="Arial" w:hAnsi="Arial" w:cs="Arial"/>
          <w:sz w:val="24"/>
          <w:szCs w:val="24"/>
        </w:rPr>
        <w:t xml:space="preserve">This was reaffirmed in </w:t>
      </w:r>
      <w:r w:rsidR="001E100D" w:rsidRPr="008E39B9">
        <w:rPr>
          <w:rFonts w:ascii="Arial" w:hAnsi="Arial" w:cs="Arial"/>
          <w:i/>
          <w:sz w:val="24"/>
          <w:szCs w:val="24"/>
        </w:rPr>
        <w:t xml:space="preserve">Ingonyama Trust v </w:t>
      </w:r>
      <w:proofErr w:type="spellStart"/>
      <w:r w:rsidR="001E100D" w:rsidRPr="008E39B9">
        <w:rPr>
          <w:rFonts w:ascii="Arial" w:hAnsi="Arial" w:cs="Arial"/>
          <w:i/>
          <w:sz w:val="24"/>
          <w:szCs w:val="24"/>
        </w:rPr>
        <w:t>Radebe</w:t>
      </w:r>
      <w:proofErr w:type="spellEnd"/>
      <w:r w:rsidR="001E100D">
        <w:rPr>
          <w:rFonts w:ascii="Arial" w:hAnsi="Arial" w:cs="Arial"/>
          <w:i/>
          <w:sz w:val="24"/>
          <w:szCs w:val="24"/>
        </w:rPr>
        <w:t>,</w:t>
      </w:r>
      <w:r w:rsidR="006C3186">
        <w:rPr>
          <w:rStyle w:val="FootnoteReference"/>
          <w:rFonts w:ascii="Arial" w:hAnsi="Arial" w:cs="Arial"/>
          <w:i/>
          <w:sz w:val="24"/>
          <w:szCs w:val="24"/>
        </w:rPr>
        <w:footnoteReference w:id="20"/>
      </w:r>
      <w:r w:rsidR="001E100D">
        <w:rPr>
          <w:rFonts w:ascii="Arial" w:hAnsi="Arial" w:cs="Arial"/>
          <w:i/>
          <w:sz w:val="24"/>
          <w:szCs w:val="24"/>
        </w:rPr>
        <w:t xml:space="preserve"> </w:t>
      </w:r>
      <w:r w:rsidR="001E100D">
        <w:rPr>
          <w:rFonts w:ascii="Arial" w:hAnsi="Arial" w:cs="Arial"/>
          <w:sz w:val="24"/>
          <w:szCs w:val="24"/>
        </w:rPr>
        <w:t>when the court held that in respect of trust land and land connected to a tribe</w:t>
      </w:r>
      <w:r w:rsidR="00CD6F00">
        <w:rPr>
          <w:rFonts w:ascii="Arial" w:hAnsi="Arial" w:cs="Arial"/>
          <w:sz w:val="24"/>
          <w:szCs w:val="24"/>
        </w:rPr>
        <w:t>, or traditional authority, the traditional authority concerned is not entitled to alienate the trust land without the permission of the trust.</w:t>
      </w:r>
      <w:r w:rsidR="001E100D">
        <w:rPr>
          <w:rFonts w:ascii="Arial" w:hAnsi="Arial" w:cs="Arial"/>
          <w:sz w:val="24"/>
          <w:szCs w:val="24"/>
        </w:rPr>
        <w:t xml:space="preserve"> </w:t>
      </w:r>
      <w:r w:rsidR="003B2C97">
        <w:rPr>
          <w:rFonts w:ascii="Arial" w:hAnsi="Arial" w:cs="Arial"/>
          <w:sz w:val="24"/>
          <w:szCs w:val="24"/>
        </w:rPr>
        <w:t>It would follow that Mr. Warner who was then employed by the</w:t>
      </w:r>
      <w:r w:rsidR="00A87BB7">
        <w:rPr>
          <w:rFonts w:ascii="Arial" w:hAnsi="Arial" w:cs="Arial"/>
          <w:sz w:val="24"/>
          <w:szCs w:val="24"/>
        </w:rPr>
        <w:t xml:space="preserve"> fifth respondent had authorised </w:t>
      </w:r>
      <w:r w:rsidR="00FA4480">
        <w:rPr>
          <w:rFonts w:ascii="Arial" w:hAnsi="Arial" w:cs="Arial"/>
          <w:sz w:val="24"/>
          <w:szCs w:val="24"/>
        </w:rPr>
        <w:t>that an</w:t>
      </w:r>
      <w:r w:rsidR="00A87BB7">
        <w:rPr>
          <w:rFonts w:ascii="Arial" w:hAnsi="Arial" w:cs="Arial"/>
          <w:sz w:val="24"/>
          <w:szCs w:val="24"/>
        </w:rPr>
        <w:t xml:space="preserve"> environmental assessment </w:t>
      </w:r>
      <w:r w:rsidR="00FA4480">
        <w:rPr>
          <w:rFonts w:ascii="Arial" w:hAnsi="Arial" w:cs="Arial"/>
          <w:sz w:val="24"/>
          <w:szCs w:val="24"/>
        </w:rPr>
        <w:t xml:space="preserve">be done on </w:t>
      </w:r>
      <w:r w:rsidR="00A87BB7">
        <w:rPr>
          <w:rFonts w:ascii="Arial" w:hAnsi="Arial" w:cs="Arial"/>
          <w:sz w:val="24"/>
          <w:szCs w:val="24"/>
        </w:rPr>
        <w:t xml:space="preserve">the property, and </w:t>
      </w:r>
      <w:r w:rsidR="003B2C97">
        <w:rPr>
          <w:rFonts w:ascii="Arial" w:hAnsi="Arial" w:cs="Arial"/>
          <w:sz w:val="24"/>
          <w:szCs w:val="24"/>
        </w:rPr>
        <w:t>was in constant communication with other employees of the fourth respondent, in the facilitation of the processes that followed the conclusion of the purchase agreement. It also remained undisputed that the motivation of the applicant in all the processes it followed was for the benefit, material welfare and social well-being of the community of Mpumalanga</w:t>
      </w:r>
      <w:r w:rsidR="00FA4480">
        <w:rPr>
          <w:rFonts w:ascii="Arial" w:hAnsi="Arial" w:cs="Arial"/>
          <w:sz w:val="24"/>
          <w:szCs w:val="24"/>
        </w:rPr>
        <w:t xml:space="preserve"> Community</w:t>
      </w:r>
      <w:r w:rsidR="003B2C97">
        <w:rPr>
          <w:rFonts w:ascii="Arial" w:hAnsi="Arial" w:cs="Arial"/>
          <w:sz w:val="24"/>
          <w:szCs w:val="24"/>
        </w:rPr>
        <w:t xml:space="preserve">, </w:t>
      </w:r>
      <w:r w:rsidR="007368D3" w:rsidRPr="007368D3">
        <w:rPr>
          <w:rFonts w:ascii="Arial" w:hAnsi="Arial" w:cs="Arial"/>
          <w:sz w:val="24"/>
          <w:szCs w:val="24"/>
        </w:rPr>
        <w:t>which were the beneficiaries and residents of the trust-held land</w:t>
      </w:r>
      <w:r w:rsidR="007368D3">
        <w:rPr>
          <w:rFonts w:ascii="Arial" w:hAnsi="Arial" w:cs="Arial"/>
          <w:sz w:val="24"/>
          <w:szCs w:val="24"/>
        </w:rPr>
        <w:t xml:space="preserve"> and </w:t>
      </w:r>
      <w:r w:rsidR="003B2C97">
        <w:rPr>
          <w:rFonts w:ascii="Arial" w:hAnsi="Arial" w:cs="Arial"/>
          <w:sz w:val="24"/>
          <w:szCs w:val="24"/>
        </w:rPr>
        <w:t xml:space="preserve">as envisaged in the </w:t>
      </w:r>
      <w:r w:rsidR="00FA4480">
        <w:rPr>
          <w:rFonts w:ascii="Arial" w:hAnsi="Arial" w:cs="Arial"/>
          <w:sz w:val="24"/>
          <w:szCs w:val="24"/>
        </w:rPr>
        <w:t xml:space="preserve">Ingonyama </w:t>
      </w:r>
      <w:r w:rsidR="007A145D">
        <w:rPr>
          <w:rFonts w:ascii="Arial" w:hAnsi="Arial" w:cs="Arial"/>
          <w:sz w:val="24"/>
          <w:szCs w:val="24"/>
        </w:rPr>
        <w:t xml:space="preserve">Trust Act and the </w:t>
      </w:r>
      <w:r w:rsidR="00FA4480">
        <w:rPr>
          <w:rFonts w:ascii="Arial" w:hAnsi="Arial" w:cs="Arial"/>
          <w:sz w:val="24"/>
          <w:szCs w:val="24"/>
        </w:rPr>
        <w:t xml:space="preserve">Local Government: </w:t>
      </w:r>
      <w:r w:rsidR="007A145D">
        <w:rPr>
          <w:rFonts w:ascii="Arial" w:hAnsi="Arial" w:cs="Arial"/>
          <w:sz w:val="24"/>
          <w:szCs w:val="24"/>
        </w:rPr>
        <w:t>Municipal Structures Act</w:t>
      </w:r>
      <w:r w:rsidR="00FA4480">
        <w:rPr>
          <w:rFonts w:ascii="Arial" w:hAnsi="Arial" w:cs="Arial"/>
          <w:sz w:val="24"/>
          <w:szCs w:val="24"/>
        </w:rPr>
        <w:t xml:space="preserve"> 117 of 1998.</w:t>
      </w:r>
      <w:r w:rsidR="00F0761F">
        <w:rPr>
          <w:rFonts w:ascii="Arial" w:hAnsi="Arial" w:cs="Arial"/>
          <w:sz w:val="24"/>
          <w:szCs w:val="24"/>
        </w:rPr>
        <w:t xml:space="preserve"> </w:t>
      </w:r>
    </w:p>
    <w:p w:rsidR="000900FA" w:rsidRDefault="000900FA" w:rsidP="00381D3F">
      <w:pPr>
        <w:spacing w:after="0" w:line="360" w:lineRule="auto"/>
        <w:jc w:val="both"/>
        <w:rPr>
          <w:rFonts w:ascii="Arial" w:hAnsi="Arial" w:cs="Arial"/>
          <w:color w:val="FF0000"/>
          <w:sz w:val="24"/>
          <w:szCs w:val="24"/>
        </w:rPr>
      </w:pPr>
    </w:p>
    <w:p w:rsidR="00BB23E0" w:rsidRPr="000900FA" w:rsidRDefault="00066D31" w:rsidP="00381D3F">
      <w:pPr>
        <w:spacing w:after="0" w:line="360" w:lineRule="auto"/>
        <w:jc w:val="both"/>
        <w:rPr>
          <w:rFonts w:ascii="Arial" w:hAnsi="Arial" w:cs="Arial"/>
          <w:b/>
          <w:sz w:val="24"/>
          <w:szCs w:val="24"/>
        </w:rPr>
      </w:pPr>
      <w:r w:rsidRPr="000900FA">
        <w:rPr>
          <w:rFonts w:ascii="Arial" w:hAnsi="Arial" w:cs="Arial"/>
          <w:b/>
          <w:sz w:val="24"/>
          <w:szCs w:val="24"/>
        </w:rPr>
        <w:t>A clear right</w:t>
      </w:r>
    </w:p>
    <w:p w:rsidR="001C4D2D" w:rsidRDefault="007A145D" w:rsidP="00381D3F">
      <w:pPr>
        <w:spacing w:after="0" w:line="360" w:lineRule="auto"/>
        <w:jc w:val="both"/>
        <w:rPr>
          <w:rFonts w:ascii="Arial" w:hAnsi="Arial" w:cs="Arial"/>
          <w:sz w:val="24"/>
          <w:szCs w:val="24"/>
        </w:rPr>
      </w:pPr>
      <w:r>
        <w:rPr>
          <w:rFonts w:ascii="Arial" w:hAnsi="Arial" w:cs="Arial"/>
          <w:sz w:val="24"/>
          <w:szCs w:val="24"/>
        </w:rPr>
        <w:t xml:space="preserve"> </w:t>
      </w:r>
      <w:r w:rsidR="00BB23E0">
        <w:rPr>
          <w:rFonts w:ascii="Arial" w:hAnsi="Arial" w:cs="Arial"/>
          <w:sz w:val="24"/>
          <w:szCs w:val="24"/>
        </w:rPr>
        <w:t>[</w:t>
      </w:r>
      <w:r w:rsidR="006F6D14">
        <w:rPr>
          <w:rFonts w:ascii="Arial" w:hAnsi="Arial" w:cs="Arial"/>
          <w:sz w:val="24"/>
          <w:szCs w:val="24"/>
        </w:rPr>
        <w:t>64</w:t>
      </w:r>
      <w:r w:rsidR="00BB23E0">
        <w:rPr>
          <w:rFonts w:ascii="Arial" w:hAnsi="Arial" w:cs="Arial"/>
          <w:sz w:val="24"/>
          <w:szCs w:val="24"/>
        </w:rPr>
        <w:t xml:space="preserve">] </w:t>
      </w:r>
      <w:r w:rsidR="000900FA">
        <w:rPr>
          <w:rFonts w:ascii="Arial" w:hAnsi="Arial" w:cs="Arial"/>
          <w:sz w:val="24"/>
          <w:szCs w:val="24"/>
        </w:rPr>
        <w:tab/>
      </w:r>
      <w:r>
        <w:rPr>
          <w:rFonts w:ascii="Arial" w:hAnsi="Arial" w:cs="Arial"/>
          <w:sz w:val="24"/>
          <w:szCs w:val="24"/>
        </w:rPr>
        <w:t xml:space="preserve">From the discussion above, the reality of the situation becomes that </w:t>
      </w:r>
      <w:r w:rsidR="001C4D2D">
        <w:rPr>
          <w:rFonts w:ascii="Arial" w:hAnsi="Arial" w:cs="Arial"/>
          <w:sz w:val="24"/>
          <w:szCs w:val="24"/>
        </w:rPr>
        <w:t xml:space="preserve">both parties </w:t>
      </w:r>
      <w:r w:rsidR="0016734F">
        <w:rPr>
          <w:rFonts w:ascii="Arial" w:hAnsi="Arial" w:cs="Arial"/>
          <w:sz w:val="24"/>
          <w:szCs w:val="24"/>
        </w:rPr>
        <w:t xml:space="preserve">were </w:t>
      </w:r>
      <w:r w:rsidR="001C4D2D">
        <w:rPr>
          <w:rFonts w:ascii="Arial" w:hAnsi="Arial" w:cs="Arial"/>
          <w:sz w:val="24"/>
          <w:szCs w:val="24"/>
        </w:rPr>
        <w:t xml:space="preserve">the holders of the </w:t>
      </w:r>
      <w:r w:rsidR="00AE0ADA">
        <w:rPr>
          <w:rFonts w:ascii="Arial" w:hAnsi="Arial" w:cs="Arial"/>
          <w:sz w:val="24"/>
          <w:szCs w:val="24"/>
        </w:rPr>
        <w:t xml:space="preserve">consent form </w:t>
      </w:r>
      <w:r w:rsidR="001C4D2D">
        <w:rPr>
          <w:rFonts w:ascii="Arial" w:hAnsi="Arial" w:cs="Arial"/>
          <w:sz w:val="24"/>
          <w:szCs w:val="24"/>
        </w:rPr>
        <w:t xml:space="preserve">issued by the council under different chairpersons. In the case of the applicant, the </w:t>
      </w:r>
      <w:r w:rsidR="00AE0ADA">
        <w:rPr>
          <w:rFonts w:ascii="Arial" w:hAnsi="Arial" w:cs="Arial"/>
          <w:sz w:val="24"/>
          <w:szCs w:val="24"/>
        </w:rPr>
        <w:t xml:space="preserve">consent form </w:t>
      </w:r>
      <w:r w:rsidR="001C4D2D">
        <w:rPr>
          <w:rFonts w:ascii="Arial" w:hAnsi="Arial" w:cs="Arial"/>
          <w:sz w:val="24"/>
          <w:szCs w:val="24"/>
        </w:rPr>
        <w:t xml:space="preserve">was issued in May 2011 and by late </w:t>
      </w:r>
      <w:proofErr w:type="spellStart"/>
      <w:r w:rsidR="001C4D2D">
        <w:rPr>
          <w:rFonts w:ascii="Arial" w:hAnsi="Arial" w:cs="Arial"/>
          <w:sz w:val="24"/>
          <w:szCs w:val="24"/>
        </w:rPr>
        <w:t>Inkosi</w:t>
      </w:r>
      <w:proofErr w:type="spellEnd"/>
      <w:r w:rsidR="001C4D2D">
        <w:rPr>
          <w:rFonts w:ascii="Arial" w:hAnsi="Arial" w:cs="Arial"/>
          <w:sz w:val="24"/>
          <w:szCs w:val="24"/>
        </w:rPr>
        <w:t xml:space="preserve"> </w:t>
      </w:r>
      <w:proofErr w:type="spellStart"/>
      <w:r w:rsidR="001C4D2D">
        <w:rPr>
          <w:rFonts w:ascii="Arial" w:hAnsi="Arial" w:cs="Arial"/>
          <w:sz w:val="24"/>
          <w:szCs w:val="24"/>
        </w:rPr>
        <w:t>Mkhize</w:t>
      </w:r>
      <w:proofErr w:type="spellEnd"/>
      <w:r w:rsidR="001C4D2D">
        <w:rPr>
          <w:rFonts w:ascii="Arial" w:hAnsi="Arial" w:cs="Arial"/>
          <w:sz w:val="24"/>
          <w:szCs w:val="24"/>
        </w:rPr>
        <w:t xml:space="preserve"> who died during the </w:t>
      </w:r>
      <w:proofErr w:type="spellStart"/>
      <w:r w:rsidR="001C4D2D">
        <w:rPr>
          <w:rFonts w:ascii="Arial" w:hAnsi="Arial" w:cs="Arial"/>
          <w:sz w:val="24"/>
          <w:szCs w:val="24"/>
        </w:rPr>
        <w:t>Covid</w:t>
      </w:r>
      <w:proofErr w:type="spellEnd"/>
      <w:r w:rsidR="001C4D2D">
        <w:rPr>
          <w:rFonts w:ascii="Arial" w:hAnsi="Arial" w:cs="Arial"/>
          <w:sz w:val="24"/>
          <w:szCs w:val="24"/>
        </w:rPr>
        <w:t xml:space="preserve"> 19 period. There is also the third </w:t>
      </w:r>
      <w:r w:rsidR="00066D31">
        <w:rPr>
          <w:rFonts w:ascii="Arial" w:hAnsi="Arial" w:cs="Arial"/>
          <w:sz w:val="24"/>
          <w:szCs w:val="24"/>
        </w:rPr>
        <w:t>respondent</w:t>
      </w:r>
      <w:r w:rsidR="001C4D2D">
        <w:rPr>
          <w:rFonts w:ascii="Arial" w:hAnsi="Arial" w:cs="Arial"/>
          <w:sz w:val="24"/>
          <w:szCs w:val="24"/>
        </w:rPr>
        <w:t xml:space="preserve">, whose </w:t>
      </w:r>
      <w:r w:rsidR="00AE0ADA">
        <w:rPr>
          <w:rFonts w:ascii="Arial" w:hAnsi="Arial" w:cs="Arial"/>
          <w:sz w:val="24"/>
          <w:szCs w:val="24"/>
        </w:rPr>
        <w:t xml:space="preserve">consent form </w:t>
      </w:r>
      <w:r w:rsidR="001C4D2D">
        <w:rPr>
          <w:rFonts w:ascii="Arial" w:hAnsi="Arial" w:cs="Arial"/>
          <w:sz w:val="24"/>
          <w:szCs w:val="24"/>
        </w:rPr>
        <w:t xml:space="preserve">was issued on 3 November 2020, by the current acting </w:t>
      </w:r>
      <w:proofErr w:type="spellStart"/>
      <w:r w:rsidR="001C4D2D">
        <w:rPr>
          <w:rFonts w:ascii="Arial" w:hAnsi="Arial" w:cs="Arial"/>
          <w:sz w:val="24"/>
          <w:szCs w:val="24"/>
        </w:rPr>
        <w:t>Inkosi</w:t>
      </w:r>
      <w:proofErr w:type="spellEnd"/>
      <w:r w:rsidR="001C4D2D">
        <w:rPr>
          <w:rFonts w:ascii="Arial" w:hAnsi="Arial" w:cs="Arial"/>
          <w:sz w:val="24"/>
          <w:szCs w:val="24"/>
        </w:rPr>
        <w:t xml:space="preserve"> </w:t>
      </w:r>
      <w:r w:rsidR="0016734F">
        <w:rPr>
          <w:rFonts w:ascii="Arial" w:hAnsi="Arial" w:cs="Arial"/>
          <w:sz w:val="24"/>
          <w:szCs w:val="24"/>
        </w:rPr>
        <w:t xml:space="preserve">Duke </w:t>
      </w:r>
      <w:proofErr w:type="spellStart"/>
      <w:r w:rsidR="001C4D2D">
        <w:rPr>
          <w:rFonts w:ascii="Arial" w:hAnsi="Arial" w:cs="Arial"/>
          <w:sz w:val="24"/>
          <w:szCs w:val="24"/>
        </w:rPr>
        <w:t>Mkhize</w:t>
      </w:r>
      <w:proofErr w:type="spellEnd"/>
      <w:r w:rsidR="00066D31">
        <w:rPr>
          <w:rFonts w:ascii="Arial" w:hAnsi="Arial" w:cs="Arial"/>
          <w:sz w:val="24"/>
          <w:szCs w:val="24"/>
        </w:rPr>
        <w:t xml:space="preserve">. </w:t>
      </w:r>
      <w:r w:rsidR="006C3186">
        <w:rPr>
          <w:rFonts w:ascii="Arial" w:hAnsi="Arial" w:cs="Arial"/>
          <w:sz w:val="24"/>
          <w:szCs w:val="24"/>
        </w:rPr>
        <w:t xml:space="preserve">But the one issued in 2011 surely invalidates the 2020 </w:t>
      </w:r>
      <w:r w:rsidR="00AE0ADA">
        <w:rPr>
          <w:rFonts w:ascii="Arial" w:hAnsi="Arial" w:cs="Arial"/>
          <w:sz w:val="24"/>
          <w:szCs w:val="24"/>
        </w:rPr>
        <w:t>consent form</w:t>
      </w:r>
      <w:r w:rsidR="006C3186">
        <w:rPr>
          <w:rFonts w:ascii="Arial" w:hAnsi="Arial" w:cs="Arial"/>
          <w:sz w:val="24"/>
          <w:szCs w:val="24"/>
        </w:rPr>
        <w:t>, unless it can be shown that the 2011 was fraudulent or that the person who issued it had no authority</w:t>
      </w:r>
      <w:r w:rsidR="00A072A9">
        <w:rPr>
          <w:rFonts w:ascii="Arial" w:hAnsi="Arial" w:cs="Arial"/>
          <w:sz w:val="24"/>
          <w:szCs w:val="24"/>
        </w:rPr>
        <w:t>. That has not been the case in th</w:t>
      </w:r>
      <w:r w:rsidR="0016734F">
        <w:rPr>
          <w:rFonts w:ascii="Arial" w:hAnsi="Arial" w:cs="Arial"/>
          <w:sz w:val="24"/>
          <w:szCs w:val="24"/>
        </w:rPr>
        <w:t>is</w:t>
      </w:r>
      <w:r w:rsidR="00A072A9">
        <w:rPr>
          <w:rFonts w:ascii="Arial" w:hAnsi="Arial" w:cs="Arial"/>
          <w:sz w:val="24"/>
          <w:szCs w:val="24"/>
        </w:rPr>
        <w:t xml:space="preserve"> matter</w:t>
      </w:r>
      <w:r w:rsidR="0016734F">
        <w:rPr>
          <w:rFonts w:ascii="Arial" w:hAnsi="Arial" w:cs="Arial"/>
          <w:sz w:val="24"/>
          <w:szCs w:val="24"/>
        </w:rPr>
        <w:t>,</w:t>
      </w:r>
      <w:r w:rsidR="00A072A9">
        <w:rPr>
          <w:rFonts w:ascii="Arial" w:hAnsi="Arial" w:cs="Arial"/>
          <w:sz w:val="24"/>
          <w:szCs w:val="24"/>
        </w:rPr>
        <w:t xml:space="preserve"> save for the unfounded and unsupported allegation of fraud</w:t>
      </w:r>
      <w:r w:rsidR="0016734F">
        <w:rPr>
          <w:rFonts w:ascii="Arial" w:hAnsi="Arial" w:cs="Arial"/>
          <w:sz w:val="24"/>
          <w:szCs w:val="24"/>
        </w:rPr>
        <w:t xml:space="preserve"> and forgery</w:t>
      </w:r>
      <w:r w:rsidR="00A072A9">
        <w:rPr>
          <w:rFonts w:ascii="Arial" w:hAnsi="Arial" w:cs="Arial"/>
          <w:sz w:val="24"/>
          <w:szCs w:val="24"/>
        </w:rPr>
        <w:t xml:space="preserve">. </w:t>
      </w:r>
    </w:p>
    <w:p w:rsidR="00D27D65" w:rsidRDefault="00D27D65" w:rsidP="00381D3F">
      <w:pPr>
        <w:spacing w:after="0" w:line="360" w:lineRule="auto"/>
        <w:jc w:val="both"/>
        <w:rPr>
          <w:rFonts w:ascii="Arial" w:hAnsi="Arial" w:cs="Arial"/>
          <w:sz w:val="24"/>
          <w:szCs w:val="24"/>
        </w:rPr>
      </w:pPr>
    </w:p>
    <w:p w:rsidR="00683E60" w:rsidRDefault="00E015CE" w:rsidP="00381D3F">
      <w:pPr>
        <w:spacing w:after="0" w:line="360" w:lineRule="auto"/>
        <w:jc w:val="both"/>
        <w:rPr>
          <w:rFonts w:ascii="Arial" w:hAnsi="Arial" w:cs="Arial"/>
          <w:sz w:val="24"/>
          <w:szCs w:val="24"/>
        </w:rPr>
      </w:pPr>
      <w:r>
        <w:rPr>
          <w:rFonts w:ascii="Arial" w:hAnsi="Arial" w:cs="Arial"/>
          <w:sz w:val="24"/>
          <w:szCs w:val="24"/>
        </w:rPr>
        <w:t>[</w:t>
      </w:r>
      <w:r w:rsidR="006F6D14">
        <w:rPr>
          <w:rFonts w:ascii="Arial" w:hAnsi="Arial" w:cs="Arial"/>
          <w:sz w:val="24"/>
          <w:szCs w:val="24"/>
        </w:rPr>
        <w:t>65</w:t>
      </w:r>
      <w:r>
        <w:rPr>
          <w:rFonts w:ascii="Arial" w:hAnsi="Arial" w:cs="Arial"/>
          <w:sz w:val="24"/>
          <w:szCs w:val="24"/>
        </w:rPr>
        <w:t>]</w:t>
      </w:r>
      <w:r w:rsidR="001C4D2D">
        <w:rPr>
          <w:rFonts w:ascii="Arial" w:hAnsi="Arial" w:cs="Arial"/>
          <w:sz w:val="24"/>
          <w:szCs w:val="24"/>
        </w:rPr>
        <w:t xml:space="preserve"> </w:t>
      </w:r>
      <w:r w:rsidR="000900FA">
        <w:rPr>
          <w:rFonts w:ascii="Arial" w:hAnsi="Arial" w:cs="Arial"/>
          <w:sz w:val="24"/>
          <w:szCs w:val="24"/>
        </w:rPr>
        <w:tab/>
      </w:r>
      <w:r w:rsidR="001C4D2D">
        <w:rPr>
          <w:rFonts w:ascii="Arial" w:hAnsi="Arial" w:cs="Arial"/>
          <w:sz w:val="24"/>
          <w:szCs w:val="24"/>
        </w:rPr>
        <w:t xml:space="preserve">In the case of the applicant, </w:t>
      </w:r>
      <w:r w:rsidR="00D01A02">
        <w:rPr>
          <w:rFonts w:ascii="Arial" w:hAnsi="Arial" w:cs="Arial"/>
          <w:sz w:val="24"/>
          <w:szCs w:val="24"/>
        </w:rPr>
        <w:t xml:space="preserve">it </w:t>
      </w:r>
      <w:r w:rsidR="008415F6">
        <w:rPr>
          <w:rFonts w:ascii="Arial" w:hAnsi="Arial" w:cs="Arial"/>
          <w:sz w:val="24"/>
          <w:szCs w:val="24"/>
        </w:rPr>
        <w:t xml:space="preserve">goes without saying </w:t>
      </w:r>
      <w:r w:rsidR="001C4D2D">
        <w:rPr>
          <w:rFonts w:ascii="Arial" w:hAnsi="Arial" w:cs="Arial"/>
          <w:sz w:val="24"/>
          <w:szCs w:val="24"/>
        </w:rPr>
        <w:t>its efforts</w:t>
      </w:r>
      <w:r w:rsidR="008415F6">
        <w:rPr>
          <w:rFonts w:ascii="Arial" w:hAnsi="Arial" w:cs="Arial"/>
          <w:sz w:val="24"/>
          <w:szCs w:val="24"/>
        </w:rPr>
        <w:t xml:space="preserve"> were in pursuance of </w:t>
      </w:r>
      <w:r w:rsidR="00EF08F7">
        <w:rPr>
          <w:rFonts w:ascii="Arial" w:hAnsi="Arial" w:cs="Arial"/>
          <w:sz w:val="24"/>
          <w:szCs w:val="24"/>
        </w:rPr>
        <w:t>its</w:t>
      </w:r>
      <w:r w:rsidR="008415F6">
        <w:rPr>
          <w:rFonts w:ascii="Arial" w:hAnsi="Arial" w:cs="Arial"/>
          <w:sz w:val="24"/>
          <w:szCs w:val="24"/>
        </w:rPr>
        <w:t xml:space="preserve"> duties to the community of Mpumalanga Township. </w:t>
      </w:r>
      <w:r w:rsidR="00066D31">
        <w:rPr>
          <w:rFonts w:ascii="Arial" w:hAnsi="Arial" w:cs="Arial"/>
          <w:sz w:val="24"/>
          <w:szCs w:val="24"/>
        </w:rPr>
        <w:t xml:space="preserve">The applicant’s officials and </w:t>
      </w:r>
      <w:r w:rsidR="00066D31">
        <w:rPr>
          <w:rFonts w:ascii="Arial" w:hAnsi="Arial" w:cs="Arial"/>
          <w:sz w:val="24"/>
          <w:szCs w:val="24"/>
        </w:rPr>
        <w:lastRenderedPageBreak/>
        <w:t xml:space="preserve">those of the fifth respondent were hard at work between various stakeholders, in order to make good the plans of the applicant. </w:t>
      </w:r>
      <w:r w:rsidR="008415F6">
        <w:rPr>
          <w:rFonts w:ascii="Arial" w:hAnsi="Arial" w:cs="Arial"/>
          <w:sz w:val="24"/>
          <w:szCs w:val="24"/>
        </w:rPr>
        <w:t xml:space="preserve">The </w:t>
      </w:r>
      <w:proofErr w:type="spellStart"/>
      <w:r w:rsidR="008415F6">
        <w:rPr>
          <w:rFonts w:ascii="Arial" w:hAnsi="Arial" w:cs="Arial"/>
          <w:sz w:val="24"/>
          <w:szCs w:val="24"/>
        </w:rPr>
        <w:t>Sizakala</w:t>
      </w:r>
      <w:proofErr w:type="spellEnd"/>
      <w:r w:rsidR="008415F6">
        <w:rPr>
          <w:rFonts w:ascii="Arial" w:hAnsi="Arial" w:cs="Arial"/>
          <w:sz w:val="24"/>
          <w:szCs w:val="24"/>
        </w:rPr>
        <w:t xml:space="preserve"> </w:t>
      </w:r>
      <w:r w:rsidR="00EF08F7">
        <w:rPr>
          <w:rFonts w:ascii="Arial" w:hAnsi="Arial" w:cs="Arial"/>
          <w:sz w:val="24"/>
          <w:szCs w:val="24"/>
        </w:rPr>
        <w:t>centre</w:t>
      </w:r>
      <w:r w:rsidR="00D2313B">
        <w:rPr>
          <w:rFonts w:ascii="Arial" w:hAnsi="Arial" w:cs="Arial"/>
          <w:sz w:val="24"/>
          <w:szCs w:val="24"/>
        </w:rPr>
        <w:t>,</w:t>
      </w:r>
      <w:r w:rsidR="001010FD">
        <w:rPr>
          <w:rFonts w:ascii="Arial" w:hAnsi="Arial" w:cs="Arial"/>
          <w:sz w:val="24"/>
          <w:szCs w:val="24"/>
        </w:rPr>
        <w:t xml:space="preserve"> the Business hive and the fire station</w:t>
      </w:r>
      <w:r w:rsidR="008415F6">
        <w:rPr>
          <w:rFonts w:ascii="Arial" w:hAnsi="Arial" w:cs="Arial"/>
          <w:sz w:val="24"/>
          <w:szCs w:val="24"/>
        </w:rPr>
        <w:t xml:space="preserve"> would have brought the </w:t>
      </w:r>
      <w:r w:rsidR="00EF08F7">
        <w:rPr>
          <w:rFonts w:ascii="Arial" w:hAnsi="Arial" w:cs="Arial"/>
          <w:sz w:val="24"/>
          <w:szCs w:val="24"/>
        </w:rPr>
        <w:t>municipal and or government</w:t>
      </w:r>
      <w:r w:rsidR="008415F6">
        <w:rPr>
          <w:rFonts w:ascii="Arial" w:hAnsi="Arial" w:cs="Arial"/>
          <w:sz w:val="24"/>
          <w:szCs w:val="24"/>
        </w:rPr>
        <w:t xml:space="preserve"> services closer to this community for the benefit of the residents</w:t>
      </w:r>
      <w:r w:rsidR="00EF08F7">
        <w:rPr>
          <w:rFonts w:ascii="Arial" w:hAnsi="Arial" w:cs="Arial"/>
          <w:sz w:val="24"/>
          <w:szCs w:val="24"/>
        </w:rPr>
        <w:t xml:space="preserve"> in various forms</w:t>
      </w:r>
      <w:r w:rsidR="008415F6">
        <w:rPr>
          <w:rFonts w:ascii="Arial" w:hAnsi="Arial" w:cs="Arial"/>
          <w:sz w:val="24"/>
          <w:szCs w:val="24"/>
        </w:rPr>
        <w:t xml:space="preserve">. </w:t>
      </w:r>
      <w:r w:rsidR="003502A5">
        <w:rPr>
          <w:rFonts w:ascii="Arial" w:hAnsi="Arial" w:cs="Arial"/>
          <w:sz w:val="24"/>
          <w:szCs w:val="24"/>
        </w:rPr>
        <w:t xml:space="preserve">The applicant was also duty bound, in terms of </w:t>
      </w:r>
      <w:r w:rsidR="001C4D2D">
        <w:rPr>
          <w:rFonts w:ascii="Arial" w:hAnsi="Arial" w:cs="Arial"/>
          <w:sz w:val="24"/>
          <w:szCs w:val="24"/>
        </w:rPr>
        <w:t>its</w:t>
      </w:r>
      <w:r w:rsidR="003502A5">
        <w:rPr>
          <w:rFonts w:ascii="Arial" w:hAnsi="Arial" w:cs="Arial"/>
          <w:sz w:val="24"/>
          <w:szCs w:val="24"/>
        </w:rPr>
        <w:t xml:space="preserve"> constitutional</w:t>
      </w:r>
      <w:r w:rsidR="001C4D2D">
        <w:rPr>
          <w:rFonts w:ascii="Arial" w:hAnsi="Arial" w:cs="Arial"/>
          <w:sz w:val="24"/>
          <w:szCs w:val="24"/>
        </w:rPr>
        <w:t xml:space="preserve"> and legislative</w:t>
      </w:r>
      <w:r w:rsidR="003502A5">
        <w:rPr>
          <w:rFonts w:ascii="Arial" w:hAnsi="Arial" w:cs="Arial"/>
          <w:sz w:val="24"/>
          <w:szCs w:val="24"/>
        </w:rPr>
        <w:t xml:space="preserve"> imperative</w:t>
      </w:r>
      <w:r w:rsidR="001C4D2D">
        <w:rPr>
          <w:rFonts w:ascii="Arial" w:hAnsi="Arial" w:cs="Arial"/>
          <w:sz w:val="24"/>
          <w:szCs w:val="24"/>
        </w:rPr>
        <w:t>s</w:t>
      </w:r>
      <w:r w:rsidR="003502A5">
        <w:rPr>
          <w:rFonts w:ascii="Arial" w:hAnsi="Arial" w:cs="Arial"/>
          <w:sz w:val="24"/>
          <w:szCs w:val="24"/>
        </w:rPr>
        <w:t xml:space="preserve"> to live up to its purpose and objective</w:t>
      </w:r>
      <w:r w:rsidR="00EF08F7">
        <w:rPr>
          <w:rFonts w:ascii="Arial" w:hAnsi="Arial" w:cs="Arial"/>
          <w:sz w:val="24"/>
          <w:szCs w:val="24"/>
        </w:rPr>
        <w:t>s</w:t>
      </w:r>
      <w:r w:rsidR="003502A5">
        <w:rPr>
          <w:rFonts w:ascii="Arial" w:hAnsi="Arial" w:cs="Arial"/>
          <w:sz w:val="24"/>
          <w:szCs w:val="24"/>
        </w:rPr>
        <w:t>.</w:t>
      </w:r>
      <w:r w:rsidR="003502A5">
        <w:rPr>
          <w:rStyle w:val="FootnoteReference"/>
          <w:rFonts w:ascii="Arial" w:hAnsi="Arial" w:cs="Arial"/>
          <w:sz w:val="24"/>
          <w:szCs w:val="24"/>
        </w:rPr>
        <w:footnoteReference w:id="21"/>
      </w:r>
      <w:r w:rsidR="003502A5">
        <w:rPr>
          <w:rFonts w:ascii="Arial" w:hAnsi="Arial" w:cs="Arial"/>
          <w:sz w:val="24"/>
          <w:szCs w:val="24"/>
        </w:rPr>
        <w:t xml:space="preserve"> </w:t>
      </w:r>
      <w:r w:rsidR="008415F6">
        <w:rPr>
          <w:rFonts w:ascii="Arial" w:hAnsi="Arial" w:cs="Arial"/>
          <w:sz w:val="24"/>
          <w:szCs w:val="24"/>
        </w:rPr>
        <w:t xml:space="preserve">On the other hand, </w:t>
      </w:r>
      <w:r w:rsidR="00AE0ADA">
        <w:rPr>
          <w:rFonts w:ascii="Arial" w:hAnsi="Arial" w:cs="Arial"/>
          <w:sz w:val="24"/>
          <w:szCs w:val="24"/>
        </w:rPr>
        <w:t xml:space="preserve">the </w:t>
      </w:r>
      <w:r w:rsidR="008415F6">
        <w:rPr>
          <w:rFonts w:ascii="Arial" w:hAnsi="Arial" w:cs="Arial"/>
          <w:sz w:val="24"/>
          <w:szCs w:val="24"/>
        </w:rPr>
        <w:t>th</w:t>
      </w:r>
      <w:r w:rsidR="00EF08F7">
        <w:rPr>
          <w:rFonts w:ascii="Arial" w:hAnsi="Arial" w:cs="Arial"/>
          <w:sz w:val="24"/>
          <w:szCs w:val="24"/>
        </w:rPr>
        <w:t>ird</w:t>
      </w:r>
      <w:r w:rsidR="008415F6">
        <w:rPr>
          <w:rFonts w:ascii="Arial" w:hAnsi="Arial" w:cs="Arial"/>
          <w:sz w:val="24"/>
          <w:szCs w:val="24"/>
        </w:rPr>
        <w:t xml:space="preserve"> respondent w</w:t>
      </w:r>
      <w:r w:rsidR="00EF08F7">
        <w:rPr>
          <w:rFonts w:ascii="Arial" w:hAnsi="Arial" w:cs="Arial"/>
          <w:sz w:val="24"/>
          <w:szCs w:val="24"/>
        </w:rPr>
        <w:t>as mainly</w:t>
      </w:r>
      <w:r w:rsidR="008415F6">
        <w:rPr>
          <w:rFonts w:ascii="Arial" w:hAnsi="Arial" w:cs="Arial"/>
          <w:sz w:val="24"/>
          <w:szCs w:val="24"/>
        </w:rPr>
        <w:t xml:space="preserve"> </w:t>
      </w:r>
      <w:r w:rsidR="00AE0ADA">
        <w:rPr>
          <w:rFonts w:ascii="Arial" w:hAnsi="Arial" w:cs="Arial"/>
          <w:sz w:val="24"/>
          <w:szCs w:val="24"/>
        </w:rPr>
        <w:t>pursuing</w:t>
      </w:r>
      <w:r w:rsidR="008415F6">
        <w:rPr>
          <w:rFonts w:ascii="Arial" w:hAnsi="Arial" w:cs="Arial"/>
          <w:sz w:val="24"/>
          <w:szCs w:val="24"/>
        </w:rPr>
        <w:t xml:space="preserve"> </w:t>
      </w:r>
      <w:r w:rsidR="00EF08F7">
        <w:rPr>
          <w:rFonts w:ascii="Arial" w:hAnsi="Arial" w:cs="Arial"/>
          <w:sz w:val="24"/>
          <w:szCs w:val="24"/>
        </w:rPr>
        <w:t>his</w:t>
      </w:r>
      <w:r w:rsidR="008415F6">
        <w:rPr>
          <w:rFonts w:ascii="Arial" w:hAnsi="Arial" w:cs="Arial"/>
          <w:sz w:val="24"/>
          <w:szCs w:val="24"/>
        </w:rPr>
        <w:t xml:space="preserve"> </w:t>
      </w:r>
      <w:r w:rsidR="00BB04AE">
        <w:rPr>
          <w:rFonts w:ascii="Arial" w:hAnsi="Arial" w:cs="Arial"/>
          <w:sz w:val="24"/>
          <w:szCs w:val="24"/>
        </w:rPr>
        <w:t xml:space="preserve">economic and </w:t>
      </w:r>
      <w:r w:rsidR="008415F6">
        <w:rPr>
          <w:rFonts w:ascii="Arial" w:hAnsi="Arial" w:cs="Arial"/>
          <w:sz w:val="24"/>
          <w:szCs w:val="24"/>
        </w:rPr>
        <w:t xml:space="preserve">business interests </w:t>
      </w:r>
      <w:r w:rsidR="00BB04AE">
        <w:rPr>
          <w:rFonts w:ascii="Arial" w:hAnsi="Arial" w:cs="Arial"/>
          <w:sz w:val="24"/>
          <w:szCs w:val="24"/>
        </w:rPr>
        <w:t>as</w:t>
      </w:r>
      <w:r w:rsidR="008415F6">
        <w:rPr>
          <w:rFonts w:ascii="Arial" w:hAnsi="Arial" w:cs="Arial"/>
          <w:sz w:val="24"/>
          <w:szCs w:val="24"/>
        </w:rPr>
        <w:t xml:space="preserve"> the </w:t>
      </w:r>
      <w:r w:rsidR="001C4D2D">
        <w:rPr>
          <w:rFonts w:ascii="Arial" w:hAnsi="Arial" w:cs="Arial"/>
          <w:sz w:val="24"/>
          <w:szCs w:val="24"/>
        </w:rPr>
        <w:t xml:space="preserve">resident and indigenous inhabitant under the council. </w:t>
      </w:r>
    </w:p>
    <w:p w:rsidR="00D27D65" w:rsidRPr="00683E60" w:rsidRDefault="00D27D65" w:rsidP="00381D3F">
      <w:pPr>
        <w:spacing w:after="0" w:line="360" w:lineRule="auto"/>
        <w:jc w:val="both"/>
        <w:rPr>
          <w:rFonts w:ascii="Arial" w:hAnsi="Arial" w:cs="Arial"/>
          <w:sz w:val="24"/>
          <w:szCs w:val="24"/>
        </w:rPr>
      </w:pPr>
    </w:p>
    <w:p w:rsidR="00D01A02" w:rsidRDefault="008415F6" w:rsidP="00381D3F">
      <w:pPr>
        <w:spacing w:after="0" w:line="360" w:lineRule="auto"/>
        <w:jc w:val="both"/>
        <w:rPr>
          <w:rFonts w:ascii="Arial" w:hAnsi="Arial" w:cs="Arial"/>
          <w:sz w:val="24"/>
          <w:szCs w:val="24"/>
        </w:rPr>
      </w:pPr>
      <w:r>
        <w:rPr>
          <w:rFonts w:ascii="Arial" w:hAnsi="Arial" w:cs="Arial"/>
          <w:sz w:val="24"/>
          <w:szCs w:val="24"/>
        </w:rPr>
        <w:t>[</w:t>
      </w:r>
      <w:r w:rsidR="006F6D14">
        <w:rPr>
          <w:rFonts w:ascii="Arial" w:hAnsi="Arial" w:cs="Arial"/>
          <w:sz w:val="24"/>
          <w:szCs w:val="24"/>
        </w:rPr>
        <w:t>66</w:t>
      </w:r>
      <w:r>
        <w:rPr>
          <w:rFonts w:ascii="Arial" w:hAnsi="Arial" w:cs="Arial"/>
          <w:sz w:val="24"/>
          <w:szCs w:val="24"/>
        </w:rPr>
        <w:t xml:space="preserve">] </w:t>
      </w:r>
      <w:r w:rsidR="000900FA">
        <w:rPr>
          <w:rFonts w:ascii="Arial" w:hAnsi="Arial" w:cs="Arial"/>
          <w:sz w:val="24"/>
          <w:szCs w:val="24"/>
        </w:rPr>
        <w:tab/>
      </w:r>
      <w:r w:rsidR="00066D31">
        <w:rPr>
          <w:rFonts w:ascii="Arial" w:hAnsi="Arial" w:cs="Arial"/>
          <w:sz w:val="24"/>
          <w:szCs w:val="24"/>
        </w:rPr>
        <w:t xml:space="preserve">It is rather unfortunate that the processes that the applicant had </w:t>
      </w:r>
      <w:r w:rsidR="00AE0ADA">
        <w:rPr>
          <w:rFonts w:ascii="Arial" w:hAnsi="Arial" w:cs="Arial"/>
          <w:sz w:val="24"/>
          <w:szCs w:val="24"/>
        </w:rPr>
        <w:t xml:space="preserve">to follow and comply with had </w:t>
      </w:r>
      <w:r w:rsidR="00066D31">
        <w:rPr>
          <w:rFonts w:ascii="Arial" w:hAnsi="Arial" w:cs="Arial"/>
          <w:sz w:val="24"/>
          <w:szCs w:val="24"/>
        </w:rPr>
        <w:t xml:space="preserve">to unfold over a long time, </w:t>
      </w:r>
      <w:r w:rsidR="00AE0ADA">
        <w:rPr>
          <w:rFonts w:ascii="Arial" w:hAnsi="Arial" w:cs="Arial"/>
          <w:sz w:val="24"/>
          <w:szCs w:val="24"/>
        </w:rPr>
        <w:t xml:space="preserve">and </w:t>
      </w:r>
      <w:r w:rsidR="00066D31">
        <w:rPr>
          <w:rFonts w:ascii="Arial" w:hAnsi="Arial" w:cs="Arial"/>
          <w:sz w:val="24"/>
          <w:szCs w:val="24"/>
        </w:rPr>
        <w:t xml:space="preserve">until the third respondent also developed interest over the property. That said, the applicant </w:t>
      </w:r>
      <w:r w:rsidR="006C3186">
        <w:rPr>
          <w:rFonts w:ascii="Arial" w:hAnsi="Arial" w:cs="Arial"/>
          <w:sz w:val="24"/>
          <w:szCs w:val="24"/>
        </w:rPr>
        <w:t>obtained the property first</w:t>
      </w:r>
      <w:r w:rsidR="00AE0ADA">
        <w:rPr>
          <w:rFonts w:ascii="Arial" w:hAnsi="Arial" w:cs="Arial"/>
          <w:sz w:val="24"/>
          <w:szCs w:val="24"/>
        </w:rPr>
        <w:t xml:space="preserve">. </w:t>
      </w:r>
      <w:r w:rsidR="00D2313B">
        <w:rPr>
          <w:rFonts w:ascii="Arial" w:hAnsi="Arial" w:cs="Arial"/>
          <w:sz w:val="24"/>
          <w:szCs w:val="24"/>
        </w:rPr>
        <w:t xml:space="preserve">Certainly, the two consent forms in issue, issued to two different parties for the same property, cannot be both valid. In the given circumstances, the consent form issued by the acting </w:t>
      </w:r>
      <w:proofErr w:type="spellStart"/>
      <w:r w:rsidR="00D2313B">
        <w:rPr>
          <w:rFonts w:ascii="Arial" w:hAnsi="Arial" w:cs="Arial"/>
          <w:sz w:val="24"/>
          <w:szCs w:val="24"/>
        </w:rPr>
        <w:t>Inkosi</w:t>
      </w:r>
      <w:proofErr w:type="spellEnd"/>
      <w:r w:rsidR="00D2313B">
        <w:rPr>
          <w:rFonts w:ascii="Arial" w:hAnsi="Arial" w:cs="Arial"/>
          <w:sz w:val="24"/>
          <w:szCs w:val="24"/>
        </w:rPr>
        <w:t xml:space="preserve"> Duke </w:t>
      </w:r>
      <w:proofErr w:type="spellStart"/>
      <w:r w:rsidR="00D2313B">
        <w:rPr>
          <w:rFonts w:ascii="Arial" w:hAnsi="Arial" w:cs="Arial"/>
          <w:sz w:val="24"/>
          <w:szCs w:val="24"/>
        </w:rPr>
        <w:t>Mkhize</w:t>
      </w:r>
      <w:proofErr w:type="spellEnd"/>
      <w:r w:rsidR="00D2313B">
        <w:rPr>
          <w:rFonts w:ascii="Arial" w:hAnsi="Arial" w:cs="Arial"/>
          <w:sz w:val="24"/>
          <w:szCs w:val="24"/>
        </w:rPr>
        <w:t xml:space="preserve"> in 2020 should fall away. </w:t>
      </w:r>
      <w:r w:rsidR="00AE0ADA">
        <w:rPr>
          <w:rFonts w:ascii="Arial" w:hAnsi="Arial" w:cs="Arial"/>
          <w:sz w:val="24"/>
          <w:szCs w:val="24"/>
        </w:rPr>
        <w:t>The applicant has established that the respondents were not entitled to the occupation and the use of the property that belonged to the applicant.</w:t>
      </w:r>
    </w:p>
    <w:p w:rsidR="00D27D65" w:rsidRDefault="00D27D65" w:rsidP="00381D3F">
      <w:pPr>
        <w:spacing w:after="0" w:line="360" w:lineRule="auto"/>
        <w:jc w:val="both"/>
        <w:rPr>
          <w:rFonts w:ascii="Arial" w:hAnsi="Arial" w:cs="Arial"/>
          <w:sz w:val="24"/>
          <w:szCs w:val="24"/>
        </w:rPr>
      </w:pPr>
    </w:p>
    <w:p w:rsidR="006F6D14" w:rsidRPr="008E39B9" w:rsidRDefault="006F6D14" w:rsidP="00381D3F">
      <w:pPr>
        <w:spacing w:after="0" w:line="360" w:lineRule="auto"/>
        <w:jc w:val="both"/>
        <w:rPr>
          <w:rFonts w:ascii="Arial" w:hAnsi="Arial" w:cs="Arial"/>
          <w:sz w:val="24"/>
          <w:szCs w:val="24"/>
        </w:rPr>
      </w:pPr>
      <w:r>
        <w:rPr>
          <w:rFonts w:ascii="Arial" w:hAnsi="Arial" w:cs="Arial"/>
          <w:sz w:val="24"/>
          <w:szCs w:val="24"/>
        </w:rPr>
        <w:t xml:space="preserve">[67] </w:t>
      </w:r>
      <w:r w:rsidR="000900FA">
        <w:rPr>
          <w:rFonts w:ascii="Arial" w:hAnsi="Arial" w:cs="Arial"/>
          <w:sz w:val="24"/>
          <w:szCs w:val="24"/>
        </w:rPr>
        <w:tab/>
      </w:r>
      <w:r w:rsidR="00AE0ADA">
        <w:rPr>
          <w:rFonts w:ascii="Arial" w:hAnsi="Arial" w:cs="Arial"/>
          <w:sz w:val="24"/>
          <w:szCs w:val="24"/>
        </w:rPr>
        <w:t>The respondents’ r</w:t>
      </w:r>
      <w:r w:rsidRPr="008E39B9">
        <w:rPr>
          <w:rFonts w:ascii="Arial" w:hAnsi="Arial" w:cs="Arial"/>
          <w:sz w:val="24"/>
          <w:szCs w:val="24"/>
        </w:rPr>
        <w:t xml:space="preserve">eliance on </w:t>
      </w:r>
      <w:r w:rsidRPr="008E39B9">
        <w:rPr>
          <w:rFonts w:ascii="Arial" w:hAnsi="Arial" w:cs="Arial"/>
          <w:i/>
          <w:sz w:val="24"/>
          <w:szCs w:val="24"/>
        </w:rPr>
        <w:t xml:space="preserve">Ingonyama Trust v </w:t>
      </w:r>
      <w:proofErr w:type="spellStart"/>
      <w:r w:rsidRPr="008E39B9">
        <w:rPr>
          <w:rFonts w:ascii="Arial" w:hAnsi="Arial" w:cs="Arial"/>
          <w:i/>
          <w:sz w:val="24"/>
          <w:szCs w:val="24"/>
        </w:rPr>
        <w:t>Radebe</w:t>
      </w:r>
      <w:proofErr w:type="spellEnd"/>
      <w:r w:rsidRPr="008E39B9">
        <w:rPr>
          <w:rFonts w:ascii="Arial" w:hAnsi="Arial" w:cs="Arial"/>
          <w:i/>
          <w:sz w:val="24"/>
          <w:szCs w:val="24"/>
        </w:rPr>
        <w:t xml:space="preserve"> and Others </w:t>
      </w:r>
      <w:r w:rsidR="00AE0ADA">
        <w:rPr>
          <w:rFonts w:ascii="Arial" w:hAnsi="Arial" w:cs="Arial"/>
          <w:sz w:val="24"/>
          <w:szCs w:val="24"/>
        </w:rPr>
        <w:t xml:space="preserve">in their </w:t>
      </w:r>
      <w:r w:rsidR="00A8306D">
        <w:rPr>
          <w:rFonts w:ascii="Arial" w:hAnsi="Arial" w:cs="Arial"/>
          <w:sz w:val="24"/>
          <w:szCs w:val="24"/>
        </w:rPr>
        <w:t>argument that the fourth respondent had no right to conclude the sale agreement with the applicant cannot be sustained. The respondents’ argument failed to take</w:t>
      </w:r>
      <w:r w:rsidR="00D2313B">
        <w:rPr>
          <w:rFonts w:ascii="Arial" w:hAnsi="Arial" w:cs="Arial"/>
          <w:sz w:val="24"/>
          <w:szCs w:val="24"/>
        </w:rPr>
        <w:t xml:space="preserve"> </w:t>
      </w:r>
      <w:r w:rsidR="00A8306D">
        <w:rPr>
          <w:rFonts w:ascii="Arial" w:hAnsi="Arial" w:cs="Arial"/>
          <w:sz w:val="24"/>
          <w:szCs w:val="24"/>
        </w:rPr>
        <w:t>into account that the court also held that</w:t>
      </w:r>
      <w:r w:rsidRPr="008E39B9">
        <w:rPr>
          <w:rFonts w:ascii="Arial" w:hAnsi="Arial" w:cs="Arial"/>
          <w:sz w:val="24"/>
          <w:szCs w:val="24"/>
        </w:rPr>
        <w:t xml:space="preserve"> ‘likewise, the traditional authority concerned is not entitled to alienate the trust land without the permission of the trust</w:t>
      </w:r>
      <w:r w:rsidR="00A8306D">
        <w:rPr>
          <w:rFonts w:ascii="Arial" w:hAnsi="Arial" w:cs="Arial"/>
          <w:sz w:val="24"/>
          <w:szCs w:val="24"/>
        </w:rPr>
        <w:t>’</w:t>
      </w:r>
      <w:r w:rsidRPr="008E39B9">
        <w:rPr>
          <w:rFonts w:ascii="Arial" w:hAnsi="Arial" w:cs="Arial"/>
          <w:sz w:val="24"/>
          <w:szCs w:val="24"/>
        </w:rPr>
        <w:t>. If the land ha</w:t>
      </w:r>
      <w:r w:rsidR="00A8306D">
        <w:rPr>
          <w:rFonts w:ascii="Arial" w:hAnsi="Arial" w:cs="Arial"/>
          <w:sz w:val="24"/>
          <w:szCs w:val="24"/>
        </w:rPr>
        <w:t>d</w:t>
      </w:r>
      <w:r w:rsidRPr="008E39B9">
        <w:rPr>
          <w:rFonts w:ascii="Arial" w:hAnsi="Arial" w:cs="Arial"/>
          <w:sz w:val="24"/>
          <w:szCs w:val="24"/>
        </w:rPr>
        <w:t xml:space="preserve"> been alienated by the traditional authority concerned, for such an act to become complete</w:t>
      </w:r>
      <w:r w:rsidR="00A8306D">
        <w:rPr>
          <w:rFonts w:ascii="Arial" w:hAnsi="Arial" w:cs="Arial"/>
          <w:sz w:val="24"/>
          <w:szCs w:val="24"/>
        </w:rPr>
        <w:t>ly</w:t>
      </w:r>
      <w:r w:rsidRPr="008E39B9">
        <w:rPr>
          <w:rFonts w:ascii="Arial" w:hAnsi="Arial" w:cs="Arial"/>
          <w:sz w:val="24"/>
          <w:szCs w:val="24"/>
        </w:rPr>
        <w:t xml:space="preserve"> legal, the trust must have given permission.’ So, if the acting </w:t>
      </w:r>
      <w:proofErr w:type="spellStart"/>
      <w:r w:rsidR="00D2313B">
        <w:rPr>
          <w:rFonts w:ascii="Arial" w:hAnsi="Arial" w:cs="Arial"/>
          <w:sz w:val="24"/>
          <w:szCs w:val="24"/>
        </w:rPr>
        <w:t>In</w:t>
      </w:r>
      <w:r w:rsidRPr="008E39B9">
        <w:rPr>
          <w:rFonts w:ascii="Arial" w:hAnsi="Arial" w:cs="Arial"/>
          <w:sz w:val="24"/>
          <w:szCs w:val="24"/>
        </w:rPr>
        <w:t>kosi</w:t>
      </w:r>
      <w:proofErr w:type="spellEnd"/>
      <w:r w:rsidRPr="008E39B9">
        <w:rPr>
          <w:rFonts w:ascii="Arial" w:hAnsi="Arial" w:cs="Arial"/>
          <w:sz w:val="24"/>
          <w:szCs w:val="24"/>
        </w:rPr>
        <w:t xml:space="preserve"> </w:t>
      </w:r>
      <w:r w:rsidR="00D2313B">
        <w:rPr>
          <w:rFonts w:ascii="Arial" w:hAnsi="Arial" w:cs="Arial"/>
          <w:sz w:val="24"/>
          <w:szCs w:val="24"/>
        </w:rPr>
        <w:t xml:space="preserve">Duke </w:t>
      </w:r>
      <w:proofErr w:type="spellStart"/>
      <w:r w:rsidRPr="008E39B9">
        <w:rPr>
          <w:rFonts w:ascii="Arial" w:hAnsi="Arial" w:cs="Arial"/>
          <w:sz w:val="24"/>
          <w:szCs w:val="24"/>
        </w:rPr>
        <w:t>Mkhize</w:t>
      </w:r>
      <w:proofErr w:type="spellEnd"/>
      <w:r w:rsidRPr="008E39B9">
        <w:rPr>
          <w:rFonts w:ascii="Arial" w:hAnsi="Arial" w:cs="Arial"/>
          <w:sz w:val="24"/>
          <w:szCs w:val="24"/>
        </w:rPr>
        <w:t xml:space="preserve"> contended that the fourth and or fifth respondents were not entitled to conclude the purchase agreement with the applicant. The same argument equally applies to the Acting </w:t>
      </w:r>
      <w:proofErr w:type="spellStart"/>
      <w:r w:rsidRPr="008E39B9">
        <w:rPr>
          <w:rFonts w:ascii="Arial" w:hAnsi="Arial" w:cs="Arial"/>
          <w:sz w:val="24"/>
          <w:szCs w:val="24"/>
        </w:rPr>
        <w:t>Nkosi</w:t>
      </w:r>
      <w:proofErr w:type="spellEnd"/>
      <w:r w:rsidRPr="008E39B9">
        <w:rPr>
          <w:rFonts w:ascii="Arial" w:hAnsi="Arial" w:cs="Arial"/>
          <w:sz w:val="24"/>
          <w:szCs w:val="24"/>
        </w:rPr>
        <w:t xml:space="preserve"> </w:t>
      </w:r>
      <w:proofErr w:type="spellStart"/>
      <w:r w:rsidRPr="008E39B9">
        <w:rPr>
          <w:rFonts w:ascii="Arial" w:hAnsi="Arial" w:cs="Arial"/>
          <w:sz w:val="24"/>
          <w:szCs w:val="24"/>
        </w:rPr>
        <w:t>Mkhize’s</w:t>
      </w:r>
      <w:proofErr w:type="spellEnd"/>
      <w:r w:rsidRPr="008E39B9">
        <w:rPr>
          <w:rFonts w:ascii="Arial" w:hAnsi="Arial" w:cs="Arial"/>
          <w:sz w:val="24"/>
          <w:szCs w:val="24"/>
        </w:rPr>
        <w:t xml:space="preserve"> conce</w:t>
      </w:r>
      <w:r w:rsidR="00A8306D">
        <w:rPr>
          <w:rFonts w:ascii="Arial" w:hAnsi="Arial" w:cs="Arial"/>
          <w:sz w:val="24"/>
          <w:szCs w:val="24"/>
        </w:rPr>
        <w:t>ssion</w:t>
      </w:r>
      <w:r w:rsidRPr="008E39B9">
        <w:rPr>
          <w:rFonts w:ascii="Arial" w:hAnsi="Arial" w:cs="Arial"/>
          <w:sz w:val="24"/>
          <w:szCs w:val="24"/>
        </w:rPr>
        <w:t xml:space="preserve"> that when the third respondent was allowed to take occupation of the property, there had been no written consent obtained from the </w:t>
      </w:r>
      <w:r w:rsidR="00A8306D">
        <w:rPr>
          <w:rFonts w:ascii="Arial" w:hAnsi="Arial" w:cs="Arial"/>
          <w:sz w:val="24"/>
          <w:szCs w:val="24"/>
        </w:rPr>
        <w:t xml:space="preserve">fourth and/or the </w:t>
      </w:r>
      <w:r w:rsidRPr="008E39B9">
        <w:rPr>
          <w:rFonts w:ascii="Arial" w:hAnsi="Arial" w:cs="Arial"/>
          <w:sz w:val="24"/>
          <w:szCs w:val="24"/>
        </w:rPr>
        <w:t xml:space="preserve">fifth respondent. </w:t>
      </w:r>
      <w:r w:rsidR="008A45B6">
        <w:rPr>
          <w:rFonts w:ascii="Arial" w:hAnsi="Arial" w:cs="Arial"/>
          <w:sz w:val="24"/>
          <w:szCs w:val="24"/>
        </w:rPr>
        <w:t>As</w:t>
      </w:r>
      <w:r w:rsidR="00F55948">
        <w:rPr>
          <w:rFonts w:ascii="Arial" w:hAnsi="Arial" w:cs="Arial"/>
          <w:sz w:val="24"/>
          <w:szCs w:val="24"/>
        </w:rPr>
        <w:t xml:space="preserve"> </w:t>
      </w:r>
      <w:r w:rsidR="008A45B6">
        <w:rPr>
          <w:rFonts w:ascii="Arial" w:hAnsi="Arial" w:cs="Arial"/>
          <w:sz w:val="24"/>
          <w:szCs w:val="24"/>
        </w:rPr>
        <w:t xml:space="preserve">said above, this version/ argument cannot fly and falls to be rejected. </w:t>
      </w:r>
    </w:p>
    <w:p w:rsidR="00A7178D" w:rsidRDefault="00A7178D" w:rsidP="00381D3F">
      <w:pPr>
        <w:spacing w:after="0" w:line="360" w:lineRule="auto"/>
        <w:jc w:val="both"/>
        <w:rPr>
          <w:rFonts w:ascii="Arial" w:hAnsi="Arial" w:cs="Arial"/>
          <w:sz w:val="24"/>
          <w:szCs w:val="24"/>
        </w:rPr>
      </w:pPr>
      <w:r>
        <w:rPr>
          <w:rFonts w:ascii="Arial" w:hAnsi="Arial" w:cs="Arial"/>
          <w:sz w:val="24"/>
          <w:szCs w:val="24"/>
        </w:rPr>
        <w:lastRenderedPageBreak/>
        <w:t>[</w:t>
      </w:r>
      <w:r w:rsidR="006F6D14">
        <w:rPr>
          <w:rFonts w:ascii="Arial" w:hAnsi="Arial" w:cs="Arial"/>
          <w:sz w:val="24"/>
          <w:szCs w:val="24"/>
        </w:rPr>
        <w:t>6</w:t>
      </w:r>
      <w:r w:rsidR="00FA4F29">
        <w:rPr>
          <w:rFonts w:ascii="Arial" w:hAnsi="Arial" w:cs="Arial"/>
          <w:sz w:val="24"/>
          <w:szCs w:val="24"/>
        </w:rPr>
        <w:t>8</w:t>
      </w:r>
      <w:r>
        <w:rPr>
          <w:rFonts w:ascii="Arial" w:hAnsi="Arial" w:cs="Arial"/>
          <w:sz w:val="24"/>
          <w:szCs w:val="24"/>
        </w:rPr>
        <w:t xml:space="preserve">] </w:t>
      </w:r>
      <w:r w:rsidR="000900FA">
        <w:rPr>
          <w:rFonts w:ascii="Arial" w:hAnsi="Arial" w:cs="Arial"/>
          <w:sz w:val="24"/>
          <w:szCs w:val="24"/>
        </w:rPr>
        <w:tab/>
      </w:r>
      <w:r w:rsidR="00D01A02">
        <w:rPr>
          <w:rFonts w:ascii="Arial" w:hAnsi="Arial" w:cs="Arial"/>
          <w:sz w:val="24"/>
          <w:szCs w:val="24"/>
        </w:rPr>
        <w:t xml:space="preserve">It is imperative to also reflect on the type of interdict sought by the applicant in this instance. This is apparent in </w:t>
      </w:r>
      <w:r w:rsidR="00C765D3">
        <w:rPr>
          <w:rFonts w:ascii="Arial" w:hAnsi="Arial" w:cs="Arial"/>
          <w:sz w:val="24"/>
          <w:szCs w:val="24"/>
        </w:rPr>
        <w:t>sub-</w:t>
      </w:r>
      <w:r w:rsidR="00D01A02">
        <w:rPr>
          <w:rFonts w:ascii="Arial" w:hAnsi="Arial" w:cs="Arial"/>
          <w:sz w:val="24"/>
          <w:szCs w:val="24"/>
        </w:rPr>
        <w:t>paragraph</w:t>
      </w:r>
      <w:r w:rsidR="00C765D3">
        <w:rPr>
          <w:rFonts w:ascii="Arial" w:hAnsi="Arial" w:cs="Arial"/>
          <w:sz w:val="24"/>
          <w:szCs w:val="24"/>
        </w:rPr>
        <w:t>s</w:t>
      </w:r>
      <w:r w:rsidR="00D01A02">
        <w:rPr>
          <w:rFonts w:ascii="Arial" w:hAnsi="Arial" w:cs="Arial"/>
          <w:sz w:val="24"/>
          <w:szCs w:val="24"/>
        </w:rPr>
        <w:t xml:space="preserve"> </w:t>
      </w:r>
      <w:r w:rsidR="00CA7AB8">
        <w:rPr>
          <w:rFonts w:ascii="Arial" w:hAnsi="Arial" w:cs="Arial"/>
          <w:sz w:val="24"/>
          <w:szCs w:val="24"/>
        </w:rPr>
        <w:t xml:space="preserve">2.1 </w:t>
      </w:r>
      <w:r w:rsidR="00C765D3">
        <w:rPr>
          <w:rFonts w:ascii="Arial" w:hAnsi="Arial" w:cs="Arial"/>
          <w:sz w:val="24"/>
          <w:szCs w:val="24"/>
        </w:rPr>
        <w:t>to</w:t>
      </w:r>
      <w:r w:rsidR="00CA7AB8">
        <w:rPr>
          <w:rFonts w:ascii="Arial" w:hAnsi="Arial" w:cs="Arial"/>
          <w:sz w:val="24"/>
          <w:szCs w:val="24"/>
        </w:rPr>
        <w:t xml:space="preserve"> 2.</w:t>
      </w:r>
      <w:r w:rsidR="00C765D3">
        <w:rPr>
          <w:rFonts w:ascii="Arial" w:hAnsi="Arial" w:cs="Arial"/>
          <w:sz w:val="24"/>
          <w:szCs w:val="24"/>
        </w:rPr>
        <w:t>3</w:t>
      </w:r>
      <w:r w:rsidR="00CA7AB8">
        <w:rPr>
          <w:rFonts w:ascii="Arial" w:hAnsi="Arial" w:cs="Arial"/>
          <w:sz w:val="24"/>
          <w:szCs w:val="24"/>
        </w:rPr>
        <w:t xml:space="preserve"> </w:t>
      </w:r>
      <w:r w:rsidR="00D01A02">
        <w:rPr>
          <w:rFonts w:ascii="Arial" w:hAnsi="Arial" w:cs="Arial"/>
          <w:sz w:val="24"/>
          <w:szCs w:val="24"/>
        </w:rPr>
        <w:t>of the notice of motion.</w:t>
      </w:r>
      <w:r w:rsidR="00C765D3">
        <w:rPr>
          <w:rStyle w:val="FootnoteReference"/>
          <w:rFonts w:ascii="Arial" w:hAnsi="Arial" w:cs="Arial"/>
          <w:sz w:val="24"/>
          <w:szCs w:val="24"/>
        </w:rPr>
        <w:footnoteReference w:id="22"/>
      </w:r>
      <w:r w:rsidR="00D01A02">
        <w:rPr>
          <w:rFonts w:ascii="Arial" w:hAnsi="Arial" w:cs="Arial"/>
          <w:sz w:val="24"/>
          <w:szCs w:val="24"/>
        </w:rPr>
        <w:t xml:space="preserve"> Glean</w:t>
      </w:r>
      <w:r w:rsidR="00202D86">
        <w:rPr>
          <w:rFonts w:ascii="Arial" w:hAnsi="Arial" w:cs="Arial"/>
          <w:sz w:val="24"/>
          <w:szCs w:val="24"/>
        </w:rPr>
        <w:t>ing</w:t>
      </w:r>
      <w:r w:rsidR="00D01A02">
        <w:rPr>
          <w:rFonts w:ascii="Arial" w:hAnsi="Arial" w:cs="Arial"/>
          <w:sz w:val="24"/>
          <w:szCs w:val="24"/>
        </w:rPr>
        <w:t xml:space="preserve"> on the</w:t>
      </w:r>
      <w:r w:rsidR="00C765D3">
        <w:rPr>
          <w:rFonts w:ascii="Arial" w:hAnsi="Arial" w:cs="Arial"/>
          <w:sz w:val="24"/>
          <w:szCs w:val="24"/>
        </w:rPr>
        <w:t>se</w:t>
      </w:r>
      <w:r w:rsidR="00D01A02">
        <w:rPr>
          <w:rFonts w:ascii="Arial" w:hAnsi="Arial" w:cs="Arial"/>
          <w:sz w:val="24"/>
          <w:szCs w:val="24"/>
        </w:rPr>
        <w:t xml:space="preserve"> </w:t>
      </w:r>
      <w:r w:rsidR="00C765D3">
        <w:rPr>
          <w:rFonts w:ascii="Arial" w:hAnsi="Arial" w:cs="Arial"/>
          <w:sz w:val="24"/>
          <w:szCs w:val="24"/>
        </w:rPr>
        <w:t>sub-</w:t>
      </w:r>
      <w:r w:rsidR="00D01A02">
        <w:rPr>
          <w:rFonts w:ascii="Arial" w:hAnsi="Arial" w:cs="Arial"/>
          <w:sz w:val="24"/>
          <w:szCs w:val="24"/>
        </w:rPr>
        <w:t>paragraph</w:t>
      </w:r>
      <w:r w:rsidR="00C765D3">
        <w:rPr>
          <w:rFonts w:ascii="Arial" w:hAnsi="Arial" w:cs="Arial"/>
          <w:sz w:val="24"/>
          <w:szCs w:val="24"/>
        </w:rPr>
        <w:t>s</w:t>
      </w:r>
      <w:r w:rsidR="00202D86">
        <w:rPr>
          <w:rFonts w:ascii="Arial" w:hAnsi="Arial" w:cs="Arial"/>
          <w:sz w:val="24"/>
          <w:szCs w:val="24"/>
        </w:rPr>
        <w:t xml:space="preserve">, it is apparent that </w:t>
      </w:r>
      <w:r w:rsidR="00D01A02">
        <w:rPr>
          <w:rFonts w:ascii="Arial" w:hAnsi="Arial" w:cs="Arial"/>
          <w:sz w:val="24"/>
          <w:szCs w:val="24"/>
        </w:rPr>
        <w:t>the applicant seeks to prohibit a specified cond</w:t>
      </w:r>
      <w:r w:rsidR="00DB5161">
        <w:rPr>
          <w:rFonts w:ascii="Arial" w:hAnsi="Arial" w:cs="Arial"/>
          <w:sz w:val="24"/>
          <w:szCs w:val="24"/>
        </w:rPr>
        <w:t>u</w:t>
      </w:r>
      <w:r w:rsidR="00D01A02">
        <w:rPr>
          <w:rFonts w:ascii="Arial" w:hAnsi="Arial" w:cs="Arial"/>
          <w:sz w:val="24"/>
          <w:szCs w:val="24"/>
        </w:rPr>
        <w:t xml:space="preserve">ct by the </w:t>
      </w:r>
      <w:r w:rsidR="00E77387">
        <w:rPr>
          <w:rFonts w:ascii="Arial" w:hAnsi="Arial" w:cs="Arial"/>
          <w:sz w:val="24"/>
          <w:szCs w:val="24"/>
        </w:rPr>
        <w:t>respondents</w:t>
      </w:r>
      <w:r w:rsidR="00DB5161">
        <w:rPr>
          <w:rFonts w:ascii="Arial" w:hAnsi="Arial" w:cs="Arial"/>
          <w:sz w:val="24"/>
          <w:szCs w:val="24"/>
        </w:rPr>
        <w:t>.</w:t>
      </w:r>
      <w:r w:rsidR="00E77387">
        <w:rPr>
          <w:rFonts w:ascii="Arial" w:hAnsi="Arial" w:cs="Arial"/>
          <w:sz w:val="24"/>
          <w:szCs w:val="24"/>
        </w:rPr>
        <w:t xml:space="preserve"> The applicant also seeks to compel the respondents </w:t>
      </w:r>
      <w:r w:rsidR="00DB5161">
        <w:rPr>
          <w:rFonts w:ascii="Arial" w:hAnsi="Arial" w:cs="Arial"/>
          <w:sz w:val="24"/>
          <w:szCs w:val="24"/>
        </w:rPr>
        <w:t>acting</w:t>
      </w:r>
      <w:r w:rsidR="00E77387">
        <w:rPr>
          <w:rFonts w:ascii="Arial" w:hAnsi="Arial" w:cs="Arial"/>
          <w:sz w:val="24"/>
          <w:szCs w:val="24"/>
        </w:rPr>
        <w:t xml:space="preserve"> in a particular way, namely to remove and refrain from encouraging its employe</w:t>
      </w:r>
      <w:r w:rsidR="00DB5161">
        <w:rPr>
          <w:rFonts w:ascii="Arial" w:hAnsi="Arial" w:cs="Arial"/>
          <w:sz w:val="24"/>
          <w:szCs w:val="24"/>
        </w:rPr>
        <w:t>e</w:t>
      </w:r>
      <w:r w:rsidR="00E77387">
        <w:rPr>
          <w:rFonts w:ascii="Arial" w:hAnsi="Arial" w:cs="Arial"/>
          <w:sz w:val="24"/>
          <w:szCs w:val="24"/>
        </w:rPr>
        <w:t>s or anyone working on their behal</w:t>
      </w:r>
      <w:r w:rsidR="00DB5161">
        <w:rPr>
          <w:rFonts w:ascii="Arial" w:hAnsi="Arial" w:cs="Arial"/>
          <w:sz w:val="24"/>
          <w:szCs w:val="24"/>
        </w:rPr>
        <w:t>f</w:t>
      </w:r>
      <w:r w:rsidR="00E77387">
        <w:rPr>
          <w:rFonts w:ascii="Arial" w:hAnsi="Arial" w:cs="Arial"/>
          <w:sz w:val="24"/>
          <w:szCs w:val="24"/>
        </w:rPr>
        <w:t xml:space="preserve"> to continue working and occupation of the property. Therefore, this part can be safely regarded as mandatory</w:t>
      </w:r>
      <w:r w:rsidR="00202D86">
        <w:rPr>
          <w:rFonts w:ascii="Arial" w:hAnsi="Arial" w:cs="Arial"/>
          <w:sz w:val="24"/>
          <w:szCs w:val="24"/>
        </w:rPr>
        <w:t xml:space="preserve"> and a </w:t>
      </w:r>
      <w:proofErr w:type="spellStart"/>
      <w:r w:rsidR="00202D86">
        <w:rPr>
          <w:rFonts w:ascii="Arial" w:hAnsi="Arial" w:cs="Arial"/>
          <w:sz w:val="24"/>
          <w:szCs w:val="24"/>
        </w:rPr>
        <w:t>prohibitory</w:t>
      </w:r>
      <w:proofErr w:type="spellEnd"/>
      <w:r w:rsidR="00202D86">
        <w:rPr>
          <w:rFonts w:ascii="Arial" w:hAnsi="Arial" w:cs="Arial"/>
          <w:sz w:val="24"/>
          <w:szCs w:val="24"/>
        </w:rPr>
        <w:t xml:space="preserve"> interdict</w:t>
      </w:r>
      <w:r w:rsidR="00E77387">
        <w:rPr>
          <w:rFonts w:ascii="Arial" w:hAnsi="Arial" w:cs="Arial"/>
          <w:sz w:val="24"/>
          <w:szCs w:val="24"/>
        </w:rPr>
        <w:t xml:space="preserve">. </w:t>
      </w:r>
    </w:p>
    <w:p w:rsidR="00D27D65" w:rsidRDefault="00D27D65" w:rsidP="00381D3F">
      <w:pPr>
        <w:spacing w:after="0" w:line="360" w:lineRule="auto"/>
        <w:jc w:val="both"/>
        <w:rPr>
          <w:rFonts w:ascii="Arial" w:hAnsi="Arial" w:cs="Arial"/>
          <w:sz w:val="24"/>
          <w:szCs w:val="24"/>
        </w:rPr>
      </w:pPr>
    </w:p>
    <w:p w:rsidR="00DB5161" w:rsidRDefault="00A7178D" w:rsidP="00381D3F">
      <w:pPr>
        <w:spacing w:after="0" w:line="360" w:lineRule="auto"/>
        <w:jc w:val="both"/>
        <w:rPr>
          <w:rFonts w:ascii="Arial" w:hAnsi="Arial" w:cs="Arial"/>
          <w:sz w:val="24"/>
          <w:szCs w:val="24"/>
        </w:rPr>
      </w:pPr>
      <w:r>
        <w:rPr>
          <w:rFonts w:ascii="Arial" w:hAnsi="Arial" w:cs="Arial"/>
          <w:sz w:val="24"/>
          <w:szCs w:val="24"/>
        </w:rPr>
        <w:t>[</w:t>
      </w:r>
      <w:r w:rsidR="006F6D14">
        <w:rPr>
          <w:rFonts w:ascii="Arial" w:hAnsi="Arial" w:cs="Arial"/>
          <w:sz w:val="24"/>
          <w:szCs w:val="24"/>
        </w:rPr>
        <w:t>6</w:t>
      </w:r>
      <w:r w:rsidR="00FA4F29">
        <w:rPr>
          <w:rFonts w:ascii="Arial" w:hAnsi="Arial" w:cs="Arial"/>
          <w:sz w:val="24"/>
          <w:szCs w:val="24"/>
        </w:rPr>
        <w:t>9</w:t>
      </w:r>
      <w:r>
        <w:rPr>
          <w:rFonts w:ascii="Arial" w:hAnsi="Arial" w:cs="Arial"/>
          <w:sz w:val="24"/>
          <w:szCs w:val="24"/>
        </w:rPr>
        <w:t xml:space="preserve">] </w:t>
      </w:r>
      <w:r w:rsidR="000900FA">
        <w:rPr>
          <w:rFonts w:ascii="Arial" w:hAnsi="Arial" w:cs="Arial"/>
          <w:sz w:val="24"/>
          <w:szCs w:val="24"/>
        </w:rPr>
        <w:tab/>
      </w:r>
      <w:r w:rsidR="00E77387">
        <w:rPr>
          <w:rFonts w:ascii="Arial" w:hAnsi="Arial" w:cs="Arial"/>
          <w:sz w:val="24"/>
          <w:szCs w:val="24"/>
        </w:rPr>
        <w:t>In a sen</w:t>
      </w:r>
      <w:r w:rsidR="00DB5161">
        <w:rPr>
          <w:rFonts w:ascii="Arial" w:hAnsi="Arial" w:cs="Arial"/>
          <w:sz w:val="24"/>
          <w:szCs w:val="24"/>
        </w:rPr>
        <w:t>s</w:t>
      </w:r>
      <w:r w:rsidR="00E77387">
        <w:rPr>
          <w:rFonts w:ascii="Arial" w:hAnsi="Arial" w:cs="Arial"/>
          <w:sz w:val="24"/>
          <w:szCs w:val="24"/>
        </w:rPr>
        <w:t xml:space="preserve">e, the interdict sought herein bears the characteristics of a mandatory and </w:t>
      </w:r>
      <w:proofErr w:type="spellStart"/>
      <w:r>
        <w:rPr>
          <w:rFonts w:ascii="Arial" w:hAnsi="Arial" w:cs="Arial"/>
          <w:sz w:val="24"/>
          <w:szCs w:val="24"/>
        </w:rPr>
        <w:t>prohibitory</w:t>
      </w:r>
      <w:proofErr w:type="spellEnd"/>
      <w:r w:rsidR="00E77387">
        <w:rPr>
          <w:rFonts w:ascii="Arial" w:hAnsi="Arial" w:cs="Arial"/>
          <w:sz w:val="24"/>
          <w:szCs w:val="24"/>
        </w:rPr>
        <w:t xml:space="preserve"> forms.  In establishing their clear right to the property, the applicant relied on the </w:t>
      </w:r>
      <w:r w:rsidR="0012027E">
        <w:rPr>
          <w:rFonts w:ascii="Arial" w:hAnsi="Arial" w:cs="Arial"/>
          <w:sz w:val="24"/>
          <w:szCs w:val="24"/>
        </w:rPr>
        <w:t xml:space="preserve">consent form </w:t>
      </w:r>
      <w:r w:rsidR="00E77387">
        <w:rPr>
          <w:rFonts w:ascii="Arial" w:hAnsi="Arial" w:cs="Arial"/>
          <w:sz w:val="24"/>
          <w:szCs w:val="24"/>
        </w:rPr>
        <w:t xml:space="preserve">and purchase agreement. With the application of </w:t>
      </w:r>
      <w:r w:rsidR="00E77387" w:rsidRPr="00A7178D">
        <w:rPr>
          <w:rFonts w:ascii="Arial" w:hAnsi="Arial" w:cs="Arial"/>
          <w:i/>
          <w:sz w:val="24"/>
          <w:szCs w:val="24"/>
        </w:rPr>
        <w:t xml:space="preserve">CASAC </w:t>
      </w:r>
      <w:r w:rsidR="0012027E">
        <w:rPr>
          <w:rFonts w:ascii="Arial" w:hAnsi="Arial" w:cs="Arial"/>
          <w:i/>
          <w:sz w:val="24"/>
          <w:szCs w:val="24"/>
        </w:rPr>
        <w:t>v Ingonyama Trust</w:t>
      </w:r>
      <w:r w:rsidR="0012027E">
        <w:rPr>
          <w:rFonts w:ascii="Arial" w:hAnsi="Arial" w:cs="Arial"/>
          <w:sz w:val="24"/>
          <w:szCs w:val="24"/>
        </w:rPr>
        <w:t xml:space="preserve"> </w:t>
      </w:r>
      <w:r w:rsidR="00E77387">
        <w:rPr>
          <w:rFonts w:ascii="Arial" w:hAnsi="Arial" w:cs="Arial"/>
          <w:sz w:val="24"/>
          <w:szCs w:val="24"/>
        </w:rPr>
        <w:t>principle thereto, I am satisfied that the</w:t>
      </w:r>
      <w:r w:rsidR="00066D31">
        <w:rPr>
          <w:rFonts w:ascii="Arial" w:hAnsi="Arial" w:cs="Arial"/>
          <w:sz w:val="24"/>
          <w:szCs w:val="24"/>
        </w:rPr>
        <w:t xml:space="preserve"> applicant has established a clear right</w:t>
      </w:r>
      <w:r w:rsidR="00E77387">
        <w:rPr>
          <w:rFonts w:ascii="Arial" w:hAnsi="Arial" w:cs="Arial"/>
          <w:sz w:val="24"/>
          <w:szCs w:val="24"/>
        </w:rPr>
        <w:t xml:space="preserve"> to prohibit and equally mandate specified conduct of anyone who lacks such right over the property. Much as it </w:t>
      </w:r>
      <w:r>
        <w:rPr>
          <w:rFonts w:ascii="Arial" w:hAnsi="Arial" w:cs="Arial"/>
          <w:sz w:val="24"/>
          <w:szCs w:val="24"/>
        </w:rPr>
        <w:t xml:space="preserve">must </w:t>
      </w:r>
      <w:r w:rsidR="00E77387">
        <w:rPr>
          <w:rFonts w:ascii="Arial" w:hAnsi="Arial" w:cs="Arial"/>
          <w:sz w:val="24"/>
          <w:szCs w:val="24"/>
        </w:rPr>
        <w:t xml:space="preserve">be acknowledged that </w:t>
      </w:r>
      <w:r w:rsidR="00B462ED">
        <w:rPr>
          <w:rFonts w:ascii="Arial" w:hAnsi="Arial" w:cs="Arial"/>
          <w:sz w:val="24"/>
          <w:szCs w:val="24"/>
        </w:rPr>
        <w:t>it remain</w:t>
      </w:r>
      <w:r w:rsidR="00E77387">
        <w:rPr>
          <w:rFonts w:ascii="Arial" w:hAnsi="Arial" w:cs="Arial"/>
          <w:sz w:val="24"/>
          <w:szCs w:val="24"/>
        </w:rPr>
        <w:t>ed</w:t>
      </w:r>
      <w:r w:rsidR="00B462ED">
        <w:rPr>
          <w:rFonts w:ascii="Arial" w:hAnsi="Arial" w:cs="Arial"/>
          <w:sz w:val="24"/>
          <w:szCs w:val="24"/>
        </w:rPr>
        <w:t xml:space="preserve"> within the rights of the third respondent to practice his trade and earn a living within his community. However, the intended purpose and o</w:t>
      </w:r>
      <w:r w:rsidR="00B961CE">
        <w:rPr>
          <w:rFonts w:ascii="Arial" w:hAnsi="Arial" w:cs="Arial"/>
          <w:sz w:val="24"/>
          <w:szCs w:val="24"/>
        </w:rPr>
        <w:t>b</w:t>
      </w:r>
      <w:r w:rsidR="00B462ED">
        <w:rPr>
          <w:rFonts w:ascii="Arial" w:hAnsi="Arial" w:cs="Arial"/>
          <w:sz w:val="24"/>
          <w:szCs w:val="24"/>
        </w:rPr>
        <w:t>jectives of the applicant would, if they develop</w:t>
      </w:r>
      <w:r w:rsidR="00DB5161">
        <w:rPr>
          <w:rFonts w:ascii="Arial" w:hAnsi="Arial" w:cs="Arial"/>
          <w:sz w:val="24"/>
          <w:szCs w:val="24"/>
        </w:rPr>
        <w:t>ed</w:t>
      </w:r>
      <w:r w:rsidR="00B462ED">
        <w:rPr>
          <w:rFonts w:ascii="Arial" w:hAnsi="Arial" w:cs="Arial"/>
          <w:sz w:val="24"/>
          <w:szCs w:val="24"/>
        </w:rPr>
        <w:t xml:space="preserve"> the </w:t>
      </w:r>
      <w:r>
        <w:rPr>
          <w:rFonts w:ascii="Arial" w:hAnsi="Arial" w:cs="Arial"/>
          <w:sz w:val="24"/>
          <w:szCs w:val="24"/>
        </w:rPr>
        <w:t>property</w:t>
      </w:r>
      <w:r w:rsidR="0012027E">
        <w:rPr>
          <w:rFonts w:ascii="Arial" w:hAnsi="Arial" w:cs="Arial"/>
          <w:sz w:val="24"/>
          <w:szCs w:val="24"/>
        </w:rPr>
        <w:t>,</w:t>
      </w:r>
      <w:r w:rsidR="00B462ED">
        <w:rPr>
          <w:rFonts w:ascii="Arial" w:hAnsi="Arial" w:cs="Arial"/>
          <w:sz w:val="24"/>
          <w:szCs w:val="24"/>
        </w:rPr>
        <w:t xml:space="preserve"> </w:t>
      </w:r>
      <w:r w:rsidR="00DB5161">
        <w:rPr>
          <w:rFonts w:ascii="Arial" w:hAnsi="Arial" w:cs="Arial"/>
          <w:sz w:val="24"/>
          <w:szCs w:val="24"/>
        </w:rPr>
        <w:t xml:space="preserve">make it possible </w:t>
      </w:r>
      <w:r w:rsidR="0012027E">
        <w:rPr>
          <w:rFonts w:ascii="Arial" w:hAnsi="Arial" w:cs="Arial"/>
          <w:sz w:val="24"/>
          <w:szCs w:val="24"/>
        </w:rPr>
        <w:t>Mpumalanga Township community to get</w:t>
      </w:r>
      <w:r w:rsidR="00B462ED">
        <w:rPr>
          <w:rFonts w:ascii="Arial" w:hAnsi="Arial" w:cs="Arial"/>
          <w:sz w:val="24"/>
          <w:szCs w:val="24"/>
        </w:rPr>
        <w:t xml:space="preserve"> services</w:t>
      </w:r>
      <w:r w:rsidR="00DB5161">
        <w:rPr>
          <w:rFonts w:ascii="Arial" w:hAnsi="Arial" w:cs="Arial"/>
          <w:sz w:val="24"/>
          <w:szCs w:val="24"/>
        </w:rPr>
        <w:t xml:space="preserve"> </w:t>
      </w:r>
      <w:r w:rsidR="0012027E">
        <w:rPr>
          <w:rFonts w:ascii="Arial" w:hAnsi="Arial" w:cs="Arial"/>
          <w:sz w:val="24"/>
          <w:szCs w:val="24"/>
        </w:rPr>
        <w:t xml:space="preserve">with </w:t>
      </w:r>
      <w:r>
        <w:rPr>
          <w:rFonts w:ascii="Arial" w:hAnsi="Arial" w:cs="Arial"/>
          <w:sz w:val="24"/>
          <w:szCs w:val="24"/>
        </w:rPr>
        <w:t>less effort</w:t>
      </w:r>
      <w:r w:rsidR="0012027E">
        <w:rPr>
          <w:rFonts w:ascii="Arial" w:hAnsi="Arial" w:cs="Arial"/>
          <w:sz w:val="24"/>
          <w:szCs w:val="24"/>
        </w:rPr>
        <w:t>, thereby improving</w:t>
      </w:r>
      <w:r w:rsidR="00B462ED">
        <w:rPr>
          <w:rFonts w:ascii="Arial" w:hAnsi="Arial" w:cs="Arial"/>
          <w:sz w:val="24"/>
          <w:szCs w:val="24"/>
        </w:rPr>
        <w:t xml:space="preserve"> the quality of life</w:t>
      </w:r>
      <w:r>
        <w:rPr>
          <w:rFonts w:ascii="Arial" w:hAnsi="Arial" w:cs="Arial"/>
          <w:sz w:val="24"/>
          <w:szCs w:val="24"/>
        </w:rPr>
        <w:t xml:space="preserve"> both on </w:t>
      </w:r>
      <w:r w:rsidR="0012027E">
        <w:rPr>
          <w:rFonts w:ascii="Arial" w:hAnsi="Arial" w:cs="Arial"/>
          <w:sz w:val="24"/>
          <w:szCs w:val="24"/>
        </w:rPr>
        <w:t>welfare</w:t>
      </w:r>
      <w:r>
        <w:rPr>
          <w:rFonts w:ascii="Arial" w:hAnsi="Arial" w:cs="Arial"/>
          <w:sz w:val="24"/>
          <w:szCs w:val="24"/>
        </w:rPr>
        <w:t xml:space="preserve"> and economic levels</w:t>
      </w:r>
      <w:r w:rsidR="00B462ED">
        <w:rPr>
          <w:rFonts w:ascii="Arial" w:hAnsi="Arial" w:cs="Arial"/>
          <w:sz w:val="24"/>
          <w:szCs w:val="24"/>
        </w:rPr>
        <w:t xml:space="preserve">. </w:t>
      </w:r>
      <w:r w:rsidR="00202D86">
        <w:rPr>
          <w:rFonts w:ascii="Arial" w:hAnsi="Arial" w:cs="Arial"/>
          <w:sz w:val="24"/>
          <w:szCs w:val="24"/>
        </w:rPr>
        <w:t xml:space="preserve">It is incontestable that </w:t>
      </w:r>
      <w:r w:rsidR="0012027E">
        <w:rPr>
          <w:rFonts w:ascii="Arial" w:hAnsi="Arial" w:cs="Arial"/>
          <w:sz w:val="24"/>
          <w:szCs w:val="24"/>
        </w:rPr>
        <w:t xml:space="preserve">even </w:t>
      </w:r>
      <w:r w:rsidR="00202D86">
        <w:rPr>
          <w:rFonts w:ascii="Arial" w:hAnsi="Arial" w:cs="Arial"/>
          <w:sz w:val="24"/>
          <w:szCs w:val="24"/>
        </w:rPr>
        <w:t xml:space="preserve">the </w:t>
      </w:r>
      <w:r w:rsidR="0012027E">
        <w:rPr>
          <w:rFonts w:ascii="Arial" w:hAnsi="Arial" w:cs="Arial"/>
          <w:sz w:val="24"/>
          <w:szCs w:val="24"/>
        </w:rPr>
        <w:t xml:space="preserve">third </w:t>
      </w:r>
      <w:r w:rsidR="00202D86">
        <w:rPr>
          <w:rFonts w:ascii="Arial" w:hAnsi="Arial" w:cs="Arial"/>
          <w:sz w:val="24"/>
          <w:szCs w:val="24"/>
        </w:rPr>
        <w:t>respondent</w:t>
      </w:r>
      <w:r w:rsidR="0012027E">
        <w:rPr>
          <w:rFonts w:ascii="Arial" w:hAnsi="Arial" w:cs="Arial"/>
          <w:sz w:val="24"/>
          <w:szCs w:val="24"/>
        </w:rPr>
        <w:t>, who was also from that community</w:t>
      </w:r>
      <w:r w:rsidR="00202D86">
        <w:rPr>
          <w:rFonts w:ascii="Arial" w:hAnsi="Arial" w:cs="Arial"/>
          <w:sz w:val="24"/>
          <w:szCs w:val="24"/>
        </w:rPr>
        <w:t xml:space="preserve"> would benefit from such development.</w:t>
      </w:r>
    </w:p>
    <w:p w:rsidR="00D27D65" w:rsidRDefault="00D27D65" w:rsidP="00381D3F">
      <w:pPr>
        <w:spacing w:after="0" w:line="360" w:lineRule="auto"/>
        <w:jc w:val="both"/>
        <w:rPr>
          <w:rFonts w:ascii="Arial" w:hAnsi="Arial" w:cs="Arial"/>
          <w:sz w:val="24"/>
          <w:szCs w:val="24"/>
        </w:rPr>
      </w:pPr>
    </w:p>
    <w:p w:rsidR="00EE07C7" w:rsidRDefault="00DB5161" w:rsidP="00381D3F">
      <w:pPr>
        <w:spacing w:after="0" w:line="360" w:lineRule="auto"/>
        <w:jc w:val="both"/>
        <w:rPr>
          <w:rFonts w:ascii="Arial" w:hAnsi="Arial" w:cs="Arial"/>
          <w:sz w:val="24"/>
          <w:szCs w:val="24"/>
        </w:rPr>
      </w:pPr>
      <w:r>
        <w:rPr>
          <w:rFonts w:ascii="Arial" w:hAnsi="Arial" w:cs="Arial"/>
          <w:sz w:val="24"/>
          <w:szCs w:val="24"/>
        </w:rPr>
        <w:t xml:space="preserve"> </w:t>
      </w:r>
      <w:r w:rsidR="00683E60">
        <w:rPr>
          <w:rFonts w:ascii="Arial" w:hAnsi="Arial" w:cs="Arial"/>
          <w:sz w:val="24"/>
          <w:szCs w:val="24"/>
        </w:rPr>
        <w:t>[</w:t>
      </w:r>
      <w:r w:rsidR="00FA4F29">
        <w:rPr>
          <w:rFonts w:ascii="Arial" w:hAnsi="Arial" w:cs="Arial"/>
          <w:sz w:val="24"/>
          <w:szCs w:val="24"/>
        </w:rPr>
        <w:t>70</w:t>
      </w:r>
      <w:r w:rsidR="00683E60">
        <w:rPr>
          <w:rFonts w:ascii="Arial" w:hAnsi="Arial" w:cs="Arial"/>
          <w:sz w:val="24"/>
          <w:szCs w:val="24"/>
        </w:rPr>
        <w:t xml:space="preserve">] </w:t>
      </w:r>
      <w:r w:rsidR="000900FA">
        <w:rPr>
          <w:rFonts w:ascii="Arial" w:hAnsi="Arial" w:cs="Arial"/>
          <w:sz w:val="24"/>
          <w:szCs w:val="24"/>
        </w:rPr>
        <w:tab/>
      </w:r>
      <w:r w:rsidR="00683E60">
        <w:rPr>
          <w:rFonts w:ascii="Arial" w:hAnsi="Arial" w:cs="Arial"/>
          <w:sz w:val="24"/>
          <w:szCs w:val="24"/>
        </w:rPr>
        <w:t xml:space="preserve">The consideration of the evidence in its entirety established that the applicant, in compliance with section 2(5) of the Ingonyama Trust Act, obtained the prior consent </w:t>
      </w:r>
      <w:r w:rsidR="00683E60">
        <w:rPr>
          <w:rFonts w:ascii="Arial" w:hAnsi="Arial" w:cs="Arial"/>
          <w:sz w:val="24"/>
          <w:szCs w:val="24"/>
        </w:rPr>
        <w:lastRenderedPageBreak/>
        <w:t xml:space="preserve">of the </w:t>
      </w:r>
      <w:r w:rsidR="0012027E">
        <w:rPr>
          <w:rFonts w:ascii="Arial" w:hAnsi="Arial" w:cs="Arial"/>
          <w:sz w:val="24"/>
          <w:szCs w:val="24"/>
        </w:rPr>
        <w:t>council</w:t>
      </w:r>
      <w:r w:rsidR="00683E60">
        <w:rPr>
          <w:rFonts w:ascii="Arial" w:hAnsi="Arial" w:cs="Arial"/>
          <w:sz w:val="24"/>
          <w:szCs w:val="24"/>
        </w:rPr>
        <w:t xml:space="preserve"> of </w:t>
      </w:r>
      <w:proofErr w:type="spellStart"/>
      <w:r w:rsidR="00683E60">
        <w:rPr>
          <w:rFonts w:ascii="Arial" w:hAnsi="Arial" w:cs="Arial"/>
          <w:sz w:val="24"/>
          <w:szCs w:val="24"/>
        </w:rPr>
        <w:t>Embo</w:t>
      </w:r>
      <w:proofErr w:type="spellEnd"/>
      <w:r w:rsidR="00683E60">
        <w:rPr>
          <w:rFonts w:ascii="Arial" w:hAnsi="Arial" w:cs="Arial"/>
          <w:sz w:val="24"/>
          <w:szCs w:val="24"/>
        </w:rPr>
        <w:t>/</w:t>
      </w:r>
      <w:proofErr w:type="spellStart"/>
      <w:r w:rsidR="00683E60">
        <w:rPr>
          <w:rFonts w:ascii="Arial" w:hAnsi="Arial" w:cs="Arial"/>
          <w:sz w:val="24"/>
          <w:szCs w:val="24"/>
        </w:rPr>
        <w:t>Langa</w:t>
      </w:r>
      <w:proofErr w:type="spellEnd"/>
      <w:r w:rsidR="00683E60">
        <w:rPr>
          <w:rFonts w:ascii="Arial" w:hAnsi="Arial" w:cs="Arial"/>
          <w:sz w:val="24"/>
          <w:szCs w:val="24"/>
        </w:rPr>
        <w:t xml:space="preserve"> Traditional Authority in pursuit of its plans to meet the duties that </w:t>
      </w:r>
      <w:r w:rsidR="0012027E">
        <w:rPr>
          <w:rFonts w:ascii="Arial" w:hAnsi="Arial" w:cs="Arial"/>
          <w:sz w:val="24"/>
          <w:szCs w:val="24"/>
        </w:rPr>
        <w:t xml:space="preserve">were imposed by </w:t>
      </w:r>
      <w:r w:rsidR="00202D86">
        <w:rPr>
          <w:rFonts w:ascii="Arial" w:hAnsi="Arial" w:cs="Arial"/>
          <w:sz w:val="24"/>
          <w:szCs w:val="24"/>
        </w:rPr>
        <w:t>the Constitution</w:t>
      </w:r>
      <w:r w:rsidR="00683E60">
        <w:rPr>
          <w:rStyle w:val="FootnoteReference"/>
          <w:rFonts w:ascii="Arial" w:hAnsi="Arial" w:cs="Arial"/>
          <w:sz w:val="24"/>
          <w:szCs w:val="24"/>
        </w:rPr>
        <w:footnoteReference w:id="23"/>
      </w:r>
      <w:r w:rsidR="00683E60">
        <w:rPr>
          <w:rFonts w:ascii="Arial" w:hAnsi="Arial" w:cs="Arial"/>
          <w:sz w:val="24"/>
          <w:szCs w:val="24"/>
        </w:rPr>
        <w:t xml:space="preserve"> and as given effect </w:t>
      </w:r>
      <w:r w:rsidR="00E420D2">
        <w:rPr>
          <w:rFonts w:ascii="Arial" w:hAnsi="Arial" w:cs="Arial"/>
          <w:sz w:val="24"/>
          <w:szCs w:val="24"/>
        </w:rPr>
        <w:t xml:space="preserve">by the </w:t>
      </w:r>
      <w:r w:rsidR="00683E60">
        <w:rPr>
          <w:rFonts w:ascii="Arial" w:hAnsi="Arial" w:cs="Arial"/>
          <w:sz w:val="24"/>
          <w:szCs w:val="24"/>
        </w:rPr>
        <w:t>Municipal Structures Act</w:t>
      </w:r>
      <w:r w:rsidR="00A7178D">
        <w:rPr>
          <w:rFonts w:ascii="Arial" w:hAnsi="Arial" w:cs="Arial"/>
          <w:sz w:val="24"/>
          <w:szCs w:val="24"/>
        </w:rPr>
        <w:t>. The applicant duly</w:t>
      </w:r>
      <w:r>
        <w:rPr>
          <w:rFonts w:ascii="Arial" w:hAnsi="Arial" w:cs="Arial"/>
          <w:sz w:val="24"/>
          <w:szCs w:val="24"/>
        </w:rPr>
        <w:t xml:space="preserve"> acquired a clear right over the property.</w:t>
      </w:r>
      <w:r w:rsidR="00EE07C7">
        <w:rPr>
          <w:rFonts w:ascii="Arial" w:hAnsi="Arial" w:cs="Arial"/>
          <w:sz w:val="24"/>
          <w:szCs w:val="24"/>
        </w:rPr>
        <w:t xml:space="preserve"> </w:t>
      </w:r>
      <w:r w:rsidR="00DD5E48">
        <w:rPr>
          <w:rFonts w:ascii="Arial" w:hAnsi="Arial" w:cs="Arial"/>
          <w:sz w:val="24"/>
          <w:szCs w:val="24"/>
        </w:rPr>
        <w:t xml:space="preserve">Indeed, since </w:t>
      </w:r>
      <w:r w:rsidR="00EA29A1">
        <w:rPr>
          <w:rFonts w:ascii="Arial" w:hAnsi="Arial" w:cs="Arial"/>
          <w:sz w:val="24"/>
          <w:szCs w:val="24"/>
        </w:rPr>
        <w:t xml:space="preserve">May 2011, when the applicant was granted consent to occupy until the intervention of the acting </w:t>
      </w:r>
      <w:proofErr w:type="spellStart"/>
      <w:r w:rsidR="00EA29A1">
        <w:rPr>
          <w:rFonts w:ascii="Arial" w:hAnsi="Arial" w:cs="Arial"/>
          <w:sz w:val="24"/>
          <w:szCs w:val="24"/>
        </w:rPr>
        <w:t>Nkosi</w:t>
      </w:r>
      <w:proofErr w:type="spellEnd"/>
      <w:r w:rsidR="00EA29A1">
        <w:rPr>
          <w:rFonts w:ascii="Arial" w:hAnsi="Arial" w:cs="Arial"/>
          <w:sz w:val="24"/>
          <w:szCs w:val="24"/>
        </w:rPr>
        <w:t xml:space="preserve"> </w:t>
      </w:r>
      <w:proofErr w:type="spellStart"/>
      <w:r w:rsidR="00EA29A1">
        <w:rPr>
          <w:rFonts w:ascii="Arial" w:hAnsi="Arial" w:cs="Arial"/>
          <w:sz w:val="24"/>
          <w:szCs w:val="24"/>
        </w:rPr>
        <w:t>Mkhize</w:t>
      </w:r>
      <w:proofErr w:type="spellEnd"/>
      <w:r w:rsidR="00EA29A1">
        <w:rPr>
          <w:rFonts w:ascii="Arial" w:hAnsi="Arial" w:cs="Arial"/>
          <w:sz w:val="24"/>
          <w:szCs w:val="24"/>
        </w:rPr>
        <w:t>,</w:t>
      </w:r>
      <w:r w:rsidR="00DD5E48">
        <w:rPr>
          <w:rFonts w:ascii="Arial" w:hAnsi="Arial" w:cs="Arial"/>
          <w:sz w:val="24"/>
          <w:szCs w:val="24"/>
        </w:rPr>
        <w:t xml:space="preserve"> it was in a peaceful and undisturbed possession of the property. </w:t>
      </w:r>
      <w:r w:rsidR="00EE07C7">
        <w:rPr>
          <w:rFonts w:ascii="Arial" w:hAnsi="Arial" w:cs="Arial"/>
          <w:sz w:val="24"/>
          <w:szCs w:val="24"/>
        </w:rPr>
        <w:t xml:space="preserve">The respondents have no right to use and </w:t>
      </w:r>
      <w:r w:rsidR="00E420D2">
        <w:rPr>
          <w:rFonts w:ascii="Arial" w:hAnsi="Arial" w:cs="Arial"/>
          <w:sz w:val="24"/>
          <w:szCs w:val="24"/>
        </w:rPr>
        <w:t>occupy</w:t>
      </w:r>
      <w:r w:rsidR="00EE07C7">
        <w:rPr>
          <w:rFonts w:ascii="Arial" w:hAnsi="Arial" w:cs="Arial"/>
          <w:sz w:val="24"/>
          <w:szCs w:val="24"/>
        </w:rPr>
        <w:t xml:space="preserve"> the property or disturb the applicant</w:t>
      </w:r>
      <w:r w:rsidR="00202D86">
        <w:rPr>
          <w:rFonts w:ascii="Arial" w:hAnsi="Arial" w:cs="Arial"/>
          <w:sz w:val="24"/>
          <w:szCs w:val="24"/>
        </w:rPr>
        <w:t>’</w:t>
      </w:r>
      <w:r w:rsidR="00EE07C7">
        <w:rPr>
          <w:rFonts w:ascii="Arial" w:hAnsi="Arial" w:cs="Arial"/>
          <w:sz w:val="24"/>
          <w:szCs w:val="24"/>
        </w:rPr>
        <w:t>s title over the property.</w:t>
      </w:r>
    </w:p>
    <w:p w:rsidR="00D27D65" w:rsidRDefault="00D27D65" w:rsidP="00381D3F">
      <w:pPr>
        <w:spacing w:after="0" w:line="360" w:lineRule="auto"/>
        <w:jc w:val="both"/>
        <w:rPr>
          <w:rFonts w:ascii="Arial" w:hAnsi="Arial" w:cs="Arial"/>
          <w:sz w:val="24"/>
          <w:szCs w:val="24"/>
        </w:rPr>
      </w:pPr>
    </w:p>
    <w:p w:rsidR="00683E60" w:rsidRPr="000900FA" w:rsidRDefault="00C765D3" w:rsidP="00381D3F">
      <w:pPr>
        <w:spacing w:after="0" w:line="360" w:lineRule="auto"/>
        <w:jc w:val="both"/>
        <w:rPr>
          <w:rFonts w:ascii="Arial" w:hAnsi="Arial" w:cs="Arial"/>
          <w:b/>
          <w:sz w:val="24"/>
          <w:szCs w:val="24"/>
        </w:rPr>
      </w:pPr>
      <w:r w:rsidRPr="000900FA">
        <w:rPr>
          <w:rFonts w:ascii="Arial" w:hAnsi="Arial" w:cs="Arial"/>
          <w:b/>
          <w:sz w:val="24"/>
          <w:szCs w:val="24"/>
        </w:rPr>
        <w:t>A</w:t>
      </w:r>
      <w:r w:rsidR="00EE07C7" w:rsidRPr="000900FA">
        <w:rPr>
          <w:rFonts w:ascii="Arial" w:hAnsi="Arial" w:cs="Arial"/>
          <w:b/>
          <w:sz w:val="24"/>
          <w:szCs w:val="24"/>
        </w:rPr>
        <w:t>pprehension of irreparable harm if the relief not granted</w:t>
      </w:r>
    </w:p>
    <w:p w:rsidR="00116985" w:rsidRDefault="00EE07C7" w:rsidP="00381D3F">
      <w:pPr>
        <w:spacing w:after="0" w:line="360" w:lineRule="auto"/>
        <w:jc w:val="both"/>
        <w:rPr>
          <w:rFonts w:ascii="Arial" w:hAnsi="Arial" w:cs="Arial"/>
          <w:sz w:val="24"/>
          <w:szCs w:val="24"/>
        </w:rPr>
      </w:pPr>
      <w:r>
        <w:rPr>
          <w:rFonts w:ascii="Arial" w:hAnsi="Arial" w:cs="Arial"/>
          <w:sz w:val="24"/>
          <w:szCs w:val="24"/>
        </w:rPr>
        <w:t>[</w:t>
      </w:r>
      <w:r w:rsidR="006F6D14">
        <w:rPr>
          <w:rFonts w:ascii="Arial" w:hAnsi="Arial" w:cs="Arial"/>
          <w:sz w:val="24"/>
          <w:szCs w:val="24"/>
        </w:rPr>
        <w:t>7</w:t>
      </w:r>
      <w:r w:rsidR="00FA4F29">
        <w:rPr>
          <w:rFonts w:ascii="Arial" w:hAnsi="Arial" w:cs="Arial"/>
          <w:sz w:val="24"/>
          <w:szCs w:val="24"/>
        </w:rPr>
        <w:t>1</w:t>
      </w:r>
      <w:r>
        <w:rPr>
          <w:rFonts w:ascii="Arial" w:hAnsi="Arial" w:cs="Arial"/>
          <w:sz w:val="24"/>
          <w:szCs w:val="24"/>
        </w:rPr>
        <w:t xml:space="preserve">] </w:t>
      </w:r>
      <w:r w:rsidR="000900FA">
        <w:rPr>
          <w:rFonts w:ascii="Arial" w:hAnsi="Arial" w:cs="Arial"/>
          <w:sz w:val="24"/>
          <w:szCs w:val="24"/>
        </w:rPr>
        <w:tab/>
      </w:r>
      <w:r>
        <w:rPr>
          <w:rFonts w:ascii="Arial" w:hAnsi="Arial" w:cs="Arial"/>
          <w:sz w:val="24"/>
          <w:szCs w:val="24"/>
        </w:rPr>
        <w:t xml:space="preserve">As pointed out above, in its quest to provide </w:t>
      </w:r>
      <w:r w:rsidR="00B70F0D">
        <w:rPr>
          <w:rFonts w:ascii="Arial" w:hAnsi="Arial" w:cs="Arial"/>
          <w:sz w:val="24"/>
          <w:szCs w:val="24"/>
        </w:rPr>
        <w:t>an easier ac</w:t>
      </w:r>
      <w:r w:rsidR="00E420D2">
        <w:rPr>
          <w:rFonts w:ascii="Arial" w:hAnsi="Arial" w:cs="Arial"/>
          <w:sz w:val="24"/>
          <w:szCs w:val="24"/>
        </w:rPr>
        <w:t>c</w:t>
      </w:r>
      <w:r w:rsidR="00B70F0D">
        <w:rPr>
          <w:rFonts w:ascii="Arial" w:hAnsi="Arial" w:cs="Arial"/>
          <w:sz w:val="24"/>
          <w:szCs w:val="24"/>
        </w:rPr>
        <w:t xml:space="preserve">ess to </w:t>
      </w:r>
      <w:r>
        <w:rPr>
          <w:rFonts w:ascii="Arial" w:hAnsi="Arial" w:cs="Arial"/>
          <w:sz w:val="24"/>
          <w:szCs w:val="24"/>
        </w:rPr>
        <w:t xml:space="preserve">services to the community of Mpumalanga </w:t>
      </w:r>
      <w:r w:rsidR="00E32AB8">
        <w:rPr>
          <w:rFonts w:ascii="Arial" w:hAnsi="Arial" w:cs="Arial"/>
          <w:sz w:val="24"/>
          <w:szCs w:val="24"/>
        </w:rPr>
        <w:t>Township,</w:t>
      </w:r>
      <w:r>
        <w:rPr>
          <w:rFonts w:ascii="Arial" w:hAnsi="Arial" w:cs="Arial"/>
          <w:sz w:val="24"/>
          <w:szCs w:val="24"/>
        </w:rPr>
        <w:t xml:space="preserve"> the applicant resolved to develop the property in close proximity to the residents of the community. Ms. </w:t>
      </w:r>
      <w:proofErr w:type="spellStart"/>
      <w:r>
        <w:rPr>
          <w:rFonts w:ascii="Arial" w:hAnsi="Arial" w:cs="Arial"/>
          <w:sz w:val="24"/>
          <w:szCs w:val="24"/>
        </w:rPr>
        <w:t>Ntshanga</w:t>
      </w:r>
      <w:proofErr w:type="spellEnd"/>
      <w:r>
        <w:rPr>
          <w:rFonts w:ascii="Arial" w:hAnsi="Arial" w:cs="Arial"/>
          <w:sz w:val="24"/>
          <w:szCs w:val="24"/>
        </w:rPr>
        <w:t xml:space="preserve"> testified</w:t>
      </w:r>
      <w:r w:rsidR="00B70F0D">
        <w:rPr>
          <w:rFonts w:ascii="Arial" w:hAnsi="Arial" w:cs="Arial"/>
          <w:sz w:val="24"/>
          <w:szCs w:val="24"/>
        </w:rPr>
        <w:t xml:space="preserve"> that</w:t>
      </w:r>
      <w:r>
        <w:rPr>
          <w:rFonts w:ascii="Arial" w:hAnsi="Arial" w:cs="Arial"/>
          <w:sz w:val="24"/>
          <w:szCs w:val="24"/>
        </w:rPr>
        <w:t xml:space="preserve"> since she started to work on the project, </w:t>
      </w:r>
      <w:r w:rsidR="00202D86">
        <w:rPr>
          <w:rFonts w:ascii="Arial" w:hAnsi="Arial" w:cs="Arial"/>
          <w:sz w:val="24"/>
          <w:szCs w:val="24"/>
        </w:rPr>
        <w:t>f</w:t>
      </w:r>
      <w:r>
        <w:rPr>
          <w:rFonts w:ascii="Arial" w:hAnsi="Arial" w:cs="Arial"/>
          <w:sz w:val="24"/>
          <w:szCs w:val="24"/>
        </w:rPr>
        <w:t>unding was sought and approved by the national department of treasury. Other government departments</w:t>
      </w:r>
      <w:r w:rsidR="00E420D2">
        <w:rPr>
          <w:rFonts w:ascii="Arial" w:hAnsi="Arial" w:cs="Arial"/>
          <w:sz w:val="24"/>
          <w:szCs w:val="24"/>
        </w:rPr>
        <w:t>,</w:t>
      </w:r>
      <w:r>
        <w:rPr>
          <w:rFonts w:ascii="Arial" w:hAnsi="Arial" w:cs="Arial"/>
          <w:sz w:val="24"/>
          <w:szCs w:val="24"/>
        </w:rPr>
        <w:t xml:space="preserve"> which had similar interest in the planned development </w:t>
      </w:r>
      <w:r w:rsidR="00B70F0D">
        <w:rPr>
          <w:rFonts w:ascii="Arial" w:hAnsi="Arial" w:cs="Arial"/>
          <w:sz w:val="24"/>
          <w:szCs w:val="24"/>
        </w:rPr>
        <w:t>showed a</w:t>
      </w:r>
      <w:r>
        <w:rPr>
          <w:rFonts w:ascii="Arial" w:hAnsi="Arial" w:cs="Arial"/>
          <w:sz w:val="24"/>
          <w:szCs w:val="24"/>
        </w:rPr>
        <w:t xml:space="preserve"> keen interest for the development </w:t>
      </w:r>
      <w:r w:rsidR="00E420D2">
        <w:rPr>
          <w:rFonts w:ascii="Arial" w:hAnsi="Arial" w:cs="Arial"/>
          <w:sz w:val="24"/>
          <w:szCs w:val="24"/>
        </w:rPr>
        <w:t>and</w:t>
      </w:r>
      <w:r>
        <w:rPr>
          <w:rFonts w:ascii="Arial" w:hAnsi="Arial" w:cs="Arial"/>
          <w:sz w:val="24"/>
          <w:szCs w:val="24"/>
        </w:rPr>
        <w:t xml:space="preserve"> also advance</w:t>
      </w:r>
      <w:r w:rsidR="00E420D2">
        <w:rPr>
          <w:rFonts w:ascii="Arial" w:hAnsi="Arial" w:cs="Arial"/>
          <w:sz w:val="24"/>
          <w:szCs w:val="24"/>
        </w:rPr>
        <w:t>d</w:t>
      </w:r>
      <w:r>
        <w:rPr>
          <w:rFonts w:ascii="Arial" w:hAnsi="Arial" w:cs="Arial"/>
          <w:sz w:val="24"/>
          <w:szCs w:val="24"/>
        </w:rPr>
        <w:t xml:space="preserve"> their respective mandates. Her uncontested evidence was that due to the dispute that arose in 2021, the </w:t>
      </w:r>
      <w:r w:rsidR="00B70F0D">
        <w:rPr>
          <w:rFonts w:ascii="Arial" w:hAnsi="Arial" w:cs="Arial"/>
          <w:sz w:val="24"/>
          <w:szCs w:val="24"/>
        </w:rPr>
        <w:t>National Treasury</w:t>
      </w:r>
      <w:r>
        <w:rPr>
          <w:rFonts w:ascii="Arial" w:hAnsi="Arial" w:cs="Arial"/>
          <w:sz w:val="24"/>
          <w:szCs w:val="24"/>
        </w:rPr>
        <w:t xml:space="preserve"> had to withhold the funding allocated. </w:t>
      </w:r>
    </w:p>
    <w:p w:rsidR="00D27D65" w:rsidRDefault="00D27D65" w:rsidP="00381D3F">
      <w:pPr>
        <w:spacing w:after="0" w:line="360" w:lineRule="auto"/>
        <w:jc w:val="both"/>
        <w:rPr>
          <w:rFonts w:ascii="Arial" w:hAnsi="Arial" w:cs="Arial"/>
          <w:sz w:val="24"/>
          <w:szCs w:val="24"/>
        </w:rPr>
      </w:pPr>
    </w:p>
    <w:p w:rsidR="00EE07C7" w:rsidRDefault="00116985" w:rsidP="00381D3F">
      <w:pPr>
        <w:spacing w:after="0" w:line="360" w:lineRule="auto"/>
        <w:jc w:val="both"/>
        <w:rPr>
          <w:rFonts w:ascii="Arial" w:hAnsi="Arial" w:cs="Arial"/>
          <w:sz w:val="24"/>
          <w:szCs w:val="24"/>
        </w:rPr>
      </w:pPr>
      <w:r>
        <w:rPr>
          <w:rFonts w:ascii="Arial" w:hAnsi="Arial" w:cs="Arial"/>
          <w:sz w:val="24"/>
          <w:szCs w:val="24"/>
        </w:rPr>
        <w:t>[</w:t>
      </w:r>
      <w:r w:rsidR="006F6D14">
        <w:rPr>
          <w:rFonts w:ascii="Arial" w:hAnsi="Arial" w:cs="Arial"/>
          <w:sz w:val="24"/>
          <w:szCs w:val="24"/>
        </w:rPr>
        <w:t>7</w:t>
      </w:r>
      <w:r w:rsidR="00FA4F29">
        <w:rPr>
          <w:rFonts w:ascii="Arial" w:hAnsi="Arial" w:cs="Arial"/>
          <w:sz w:val="24"/>
          <w:szCs w:val="24"/>
        </w:rPr>
        <w:t>2</w:t>
      </w:r>
      <w:r>
        <w:rPr>
          <w:rFonts w:ascii="Arial" w:hAnsi="Arial" w:cs="Arial"/>
          <w:sz w:val="24"/>
          <w:szCs w:val="24"/>
        </w:rPr>
        <w:t xml:space="preserve">] </w:t>
      </w:r>
      <w:r w:rsidR="000900FA">
        <w:rPr>
          <w:rFonts w:ascii="Arial" w:hAnsi="Arial" w:cs="Arial"/>
          <w:sz w:val="24"/>
          <w:szCs w:val="24"/>
        </w:rPr>
        <w:tab/>
        <w:t xml:space="preserve">The </w:t>
      </w:r>
      <w:r>
        <w:rPr>
          <w:rFonts w:ascii="Arial" w:hAnsi="Arial" w:cs="Arial"/>
          <w:sz w:val="24"/>
          <w:szCs w:val="24"/>
        </w:rPr>
        <w:t>impasse</w:t>
      </w:r>
      <w:r w:rsidR="00EE07C7">
        <w:rPr>
          <w:rFonts w:ascii="Arial" w:hAnsi="Arial" w:cs="Arial"/>
          <w:sz w:val="24"/>
          <w:szCs w:val="24"/>
        </w:rPr>
        <w:t xml:space="preserve"> had an impact of putting on hold all other related projects, pending the resolution of the dispute. </w:t>
      </w:r>
      <w:r>
        <w:rPr>
          <w:rFonts w:ascii="Arial" w:hAnsi="Arial" w:cs="Arial"/>
          <w:sz w:val="24"/>
          <w:szCs w:val="24"/>
        </w:rPr>
        <w:t>In evaluation of this element in an interdict, it ought to be borne in mind that substantial resources that may have been avail</w:t>
      </w:r>
      <w:r w:rsidR="00B70F0D">
        <w:rPr>
          <w:rFonts w:ascii="Arial" w:hAnsi="Arial" w:cs="Arial"/>
          <w:sz w:val="24"/>
          <w:szCs w:val="24"/>
        </w:rPr>
        <w:t>able</w:t>
      </w:r>
      <w:r>
        <w:rPr>
          <w:rFonts w:ascii="Arial" w:hAnsi="Arial" w:cs="Arial"/>
          <w:sz w:val="24"/>
          <w:szCs w:val="24"/>
        </w:rPr>
        <w:t xml:space="preserve"> in pursuit of other constructive functions of the applicant were redirected in order for the applicant </w:t>
      </w:r>
      <w:r w:rsidR="00202D86">
        <w:rPr>
          <w:rFonts w:ascii="Arial" w:hAnsi="Arial" w:cs="Arial"/>
          <w:sz w:val="24"/>
          <w:szCs w:val="24"/>
        </w:rPr>
        <w:t xml:space="preserve">to </w:t>
      </w:r>
      <w:r>
        <w:rPr>
          <w:rFonts w:ascii="Arial" w:hAnsi="Arial" w:cs="Arial"/>
          <w:sz w:val="24"/>
          <w:szCs w:val="24"/>
        </w:rPr>
        <w:t xml:space="preserve">enforce its claim before it proceeded with the planned development, including the litigation process. Among others, these included occupational rent that the applicant continued to disburse on the property and also in safeguarding the property pending the determination of the dispute. </w:t>
      </w:r>
      <w:r w:rsidR="00A7178D">
        <w:rPr>
          <w:rFonts w:ascii="Arial" w:hAnsi="Arial" w:cs="Arial"/>
          <w:sz w:val="24"/>
          <w:szCs w:val="24"/>
        </w:rPr>
        <w:t xml:space="preserve">Upon reflection on </w:t>
      </w:r>
      <w:r w:rsidR="00BB302E">
        <w:rPr>
          <w:rFonts w:ascii="Arial" w:hAnsi="Arial" w:cs="Arial"/>
          <w:i/>
          <w:sz w:val="24"/>
          <w:szCs w:val="24"/>
        </w:rPr>
        <w:t xml:space="preserve">NCSPCA V </w:t>
      </w:r>
      <w:proofErr w:type="spellStart"/>
      <w:r w:rsidR="00BB302E">
        <w:rPr>
          <w:rFonts w:ascii="Arial" w:hAnsi="Arial" w:cs="Arial"/>
          <w:i/>
          <w:sz w:val="24"/>
          <w:szCs w:val="24"/>
        </w:rPr>
        <w:t>Openshaw</w:t>
      </w:r>
      <w:proofErr w:type="spellEnd"/>
      <w:r w:rsidR="00B70F0D">
        <w:rPr>
          <w:rStyle w:val="FootnoteReference"/>
          <w:rFonts w:ascii="Arial" w:hAnsi="Arial" w:cs="Arial"/>
          <w:i/>
          <w:sz w:val="24"/>
          <w:szCs w:val="24"/>
        </w:rPr>
        <w:footnoteReference w:id="24"/>
      </w:r>
      <w:r w:rsidR="00BB302E">
        <w:rPr>
          <w:rFonts w:ascii="Arial" w:hAnsi="Arial" w:cs="Arial"/>
          <w:sz w:val="24"/>
          <w:szCs w:val="24"/>
        </w:rPr>
        <w:t xml:space="preserve"> , the applicant continues to suffer irreparable harm due to its inability to take purposive possession of the property. </w:t>
      </w:r>
      <w:r>
        <w:rPr>
          <w:rFonts w:ascii="Arial" w:hAnsi="Arial" w:cs="Arial"/>
          <w:sz w:val="24"/>
          <w:szCs w:val="24"/>
        </w:rPr>
        <w:t xml:space="preserve">Clearly, from the factors </w:t>
      </w:r>
      <w:r w:rsidR="00BB302E">
        <w:rPr>
          <w:rFonts w:ascii="Arial" w:hAnsi="Arial" w:cs="Arial"/>
          <w:sz w:val="24"/>
          <w:szCs w:val="24"/>
        </w:rPr>
        <w:t>outlined above</w:t>
      </w:r>
      <w:r>
        <w:rPr>
          <w:rFonts w:ascii="Arial" w:hAnsi="Arial" w:cs="Arial"/>
          <w:sz w:val="24"/>
          <w:szCs w:val="24"/>
        </w:rPr>
        <w:t xml:space="preserve">, the applicant’s loss of </w:t>
      </w:r>
      <w:r w:rsidR="006F5F3D">
        <w:rPr>
          <w:rFonts w:ascii="Arial" w:hAnsi="Arial" w:cs="Arial"/>
          <w:sz w:val="24"/>
          <w:szCs w:val="24"/>
        </w:rPr>
        <w:t xml:space="preserve">possession of the property </w:t>
      </w:r>
      <w:r w:rsidR="00BB302E">
        <w:rPr>
          <w:rFonts w:ascii="Arial" w:hAnsi="Arial" w:cs="Arial"/>
          <w:sz w:val="24"/>
          <w:szCs w:val="24"/>
        </w:rPr>
        <w:t xml:space="preserve">cause </w:t>
      </w:r>
      <w:r w:rsidR="00202D86">
        <w:rPr>
          <w:rFonts w:ascii="Arial" w:hAnsi="Arial" w:cs="Arial"/>
          <w:sz w:val="24"/>
          <w:szCs w:val="24"/>
        </w:rPr>
        <w:t xml:space="preserve">it to suffer irreparable </w:t>
      </w:r>
      <w:r w:rsidR="006F5F3D">
        <w:rPr>
          <w:rFonts w:ascii="Arial" w:hAnsi="Arial" w:cs="Arial"/>
          <w:sz w:val="24"/>
          <w:szCs w:val="24"/>
        </w:rPr>
        <w:t xml:space="preserve">harm, not only to the applicant but to community of Mpumalanga township, on whose behalf the applicant sought to develop the property. </w:t>
      </w:r>
    </w:p>
    <w:p w:rsidR="009D2746" w:rsidRDefault="009D2746" w:rsidP="00381D3F">
      <w:pPr>
        <w:spacing w:after="0" w:line="360" w:lineRule="auto"/>
        <w:jc w:val="both"/>
        <w:rPr>
          <w:rFonts w:ascii="Arial" w:hAnsi="Arial" w:cs="Arial"/>
          <w:sz w:val="24"/>
          <w:szCs w:val="24"/>
        </w:rPr>
      </w:pPr>
    </w:p>
    <w:p w:rsidR="001E5905" w:rsidRDefault="006F5F3D" w:rsidP="00381D3F">
      <w:pPr>
        <w:spacing w:after="0" w:line="360" w:lineRule="auto"/>
        <w:jc w:val="both"/>
        <w:rPr>
          <w:rFonts w:ascii="Arial" w:hAnsi="Arial" w:cs="Arial"/>
          <w:sz w:val="24"/>
          <w:szCs w:val="24"/>
        </w:rPr>
      </w:pPr>
      <w:r>
        <w:rPr>
          <w:rFonts w:ascii="Arial" w:hAnsi="Arial" w:cs="Arial"/>
          <w:sz w:val="24"/>
          <w:szCs w:val="24"/>
        </w:rPr>
        <w:t>[</w:t>
      </w:r>
      <w:r w:rsidR="006F6D14">
        <w:rPr>
          <w:rFonts w:ascii="Arial" w:hAnsi="Arial" w:cs="Arial"/>
          <w:sz w:val="24"/>
          <w:szCs w:val="24"/>
        </w:rPr>
        <w:t>7</w:t>
      </w:r>
      <w:r w:rsidR="00FA4F29">
        <w:rPr>
          <w:rFonts w:ascii="Arial" w:hAnsi="Arial" w:cs="Arial"/>
          <w:sz w:val="24"/>
          <w:szCs w:val="24"/>
        </w:rPr>
        <w:t>3</w:t>
      </w:r>
      <w:r>
        <w:rPr>
          <w:rFonts w:ascii="Arial" w:hAnsi="Arial" w:cs="Arial"/>
          <w:sz w:val="24"/>
          <w:szCs w:val="24"/>
        </w:rPr>
        <w:t xml:space="preserve">] </w:t>
      </w:r>
      <w:r w:rsidR="000900FA">
        <w:rPr>
          <w:rFonts w:ascii="Arial" w:hAnsi="Arial" w:cs="Arial"/>
          <w:sz w:val="24"/>
          <w:szCs w:val="24"/>
        </w:rPr>
        <w:tab/>
      </w:r>
      <w:r>
        <w:rPr>
          <w:rFonts w:ascii="Arial" w:hAnsi="Arial" w:cs="Arial"/>
          <w:sz w:val="24"/>
          <w:szCs w:val="24"/>
        </w:rPr>
        <w:t xml:space="preserve">In my view, if the relief sought by the applicant over the property </w:t>
      </w:r>
      <w:r w:rsidR="00E420D2">
        <w:rPr>
          <w:rFonts w:ascii="Arial" w:hAnsi="Arial" w:cs="Arial"/>
          <w:sz w:val="24"/>
          <w:szCs w:val="24"/>
        </w:rPr>
        <w:t xml:space="preserve">is </w:t>
      </w:r>
      <w:r>
        <w:rPr>
          <w:rFonts w:ascii="Arial" w:hAnsi="Arial" w:cs="Arial"/>
          <w:sz w:val="24"/>
          <w:szCs w:val="24"/>
        </w:rPr>
        <w:t>not granted</w:t>
      </w:r>
      <w:r w:rsidR="00202D86">
        <w:rPr>
          <w:rFonts w:ascii="Arial" w:hAnsi="Arial" w:cs="Arial"/>
          <w:sz w:val="24"/>
          <w:szCs w:val="24"/>
        </w:rPr>
        <w:t>,</w:t>
      </w:r>
      <w:r>
        <w:rPr>
          <w:rFonts w:ascii="Arial" w:hAnsi="Arial" w:cs="Arial"/>
          <w:sz w:val="24"/>
          <w:szCs w:val="24"/>
        </w:rPr>
        <w:t xml:space="preserve"> </w:t>
      </w:r>
      <w:r w:rsidR="00B4003B">
        <w:rPr>
          <w:rFonts w:ascii="Arial" w:hAnsi="Arial" w:cs="Arial"/>
          <w:sz w:val="24"/>
          <w:szCs w:val="24"/>
        </w:rPr>
        <w:t xml:space="preserve">the community of Mpumalanga Township who are the intended beneficiaries of </w:t>
      </w:r>
      <w:r>
        <w:rPr>
          <w:rFonts w:ascii="Arial" w:hAnsi="Arial" w:cs="Arial"/>
          <w:sz w:val="24"/>
          <w:szCs w:val="24"/>
        </w:rPr>
        <w:t>the planned development</w:t>
      </w:r>
      <w:r w:rsidR="00B4003B">
        <w:rPr>
          <w:rFonts w:ascii="Arial" w:hAnsi="Arial" w:cs="Arial"/>
          <w:sz w:val="24"/>
          <w:szCs w:val="24"/>
        </w:rPr>
        <w:t xml:space="preserve"> of a </w:t>
      </w:r>
      <w:proofErr w:type="spellStart"/>
      <w:r w:rsidR="00B4003B">
        <w:rPr>
          <w:rFonts w:ascii="Arial" w:hAnsi="Arial" w:cs="Arial"/>
          <w:sz w:val="24"/>
          <w:szCs w:val="24"/>
        </w:rPr>
        <w:t>Sizakala</w:t>
      </w:r>
      <w:proofErr w:type="spellEnd"/>
      <w:r w:rsidR="00B4003B">
        <w:rPr>
          <w:rFonts w:ascii="Arial" w:hAnsi="Arial" w:cs="Arial"/>
          <w:sz w:val="24"/>
          <w:szCs w:val="24"/>
        </w:rPr>
        <w:t xml:space="preserve"> centre, the business hive and the fire station will be negatively affected</w:t>
      </w:r>
      <w:r>
        <w:rPr>
          <w:rFonts w:ascii="Arial" w:hAnsi="Arial" w:cs="Arial"/>
          <w:sz w:val="24"/>
          <w:szCs w:val="24"/>
        </w:rPr>
        <w:t xml:space="preserve">. </w:t>
      </w:r>
    </w:p>
    <w:p w:rsidR="00D27D65" w:rsidRDefault="00D27D65" w:rsidP="00381D3F">
      <w:pPr>
        <w:spacing w:after="0" w:line="360" w:lineRule="auto"/>
        <w:jc w:val="both"/>
        <w:rPr>
          <w:rFonts w:ascii="Arial" w:hAnsi="Arial" w:cs="Arial"/>
          <w:sz w:val="24"/>
          <w:szCs w:val="24"/>
        </w:rPr>
      </w:pPr>
    </w:p>
    <w:p w:rsidR="001E5905" w:rsidRPr="00D27D65" w:rsidRDefault="001E5905" w:rsidP="00381D3F">
      <w:pPr>
        <w:spacing w:after="0" w:line="360" w:lineRule="auto"/>
        <w:jc w:val="both"/>
        <w:rPr>
          <w:rFonts w:ascii="Arial" w:hAnsi="Arial" w:cs="Arial"/>
          <w:b/>
          <w:sz w:val="24"/>
          <w:szCs w:val="24"/>
        </w:rPr>
      </w:pPr>
      <w:r w:rsidRPr="00D27D65">
        <w:rPr>
          <w:rFonts w:ascii="Arial" w:hAnsi="Arial" w:cs="Arial"/>
          <w:b/>
          <w:sz w:val="24"/>
          <w:szCs w:val="24"/>
        </w:rPr>
        <w:t>No Alternative remedy</w:t>
      </w:r>
    </w:p>
    <w:p w:rsidR="001E5905" w:rsidRDefault="00E420D2" w:rsidP="00381D3F">
      <w:pPr>
        <w:spacing w:after="0" w:line="360" w:lineRule="auto"/>
        <w:jc w:val="both"/>
      </w:pPr>
      <w:r>
        <w:rPr>
          <w:rFonts w:ascii="Arial" w:hAnsi="Arial" w:cs="Arial"/>
          <w:sz w:val="24"/>
          <w:szCs w:val="24"/>
        </w:rPr>
        <w:t xml:space="preserve">[74] </w:t>
      </w:r>
      <w:r w:rsidR="000900FA">
        <w:rPr>
          <w:rFonts w:ascii="Arial" w:hAnsi="Arial" w:cs="Arial"/>
          <w:sz w:val="24"/>
          <w:szCs w:val="24"/>
        </w:rPr>
        <w:tab/>
      </w:r>
      <w:r w:rsidR="00BF3EA6">
        <w:rPr>
          <w:rFonts w:ascii="Arial" w:hAnsi="Arial" w:cs="Arial"/>
          <w:sz w:val="24"/>
          <w:szCs w:val="24"/>
        </w:rPr>
        <w:t>Guided by</w:t>
      </w:r>
      <w:r w:rsidR="00024D83">
        <w:rPr>
          <w:rFonts w:ascii="Arial" w:hAnsi="Arial" w:cs="Arial"/>
          <w:sz w:val="24"/>
          <w:szCs w:val="24"/>
        </w:rPr>
        <w:t xml:space="preserve"> </w:t>
      </w:r>
      <w:r w:rsidR="00024D83">
        <w:rPr>
          <w:rFonts w:ascii="Arial" w:hAnsi="Arial" w:cs="Arial"/>
          <w:i/>
          <w:sz w:val="24"/>
          <w:szCs w:val="24"/>
        </w:rPr>
        <w:t>Hots v UCT</w:t>
      </w:r>
      <w:r w:rsidR="00024D83">
        <w:rPr>
          <w:rStyle w:val="FootnoteReference"/>
          <w:rFonts w:ascii="Arial" w:hAnsi="Arial" w:cs="Arial"/>
          <w:i/>
          <w:sz w:val="24"/>
          <w:szCs w:val="24"/>
        </w:rPr>
        <w:footnoteReference w:id="25"/>
      </w:r>
      <w:r w:rsidR="00024D83">
        <w:rPr>
          <w:rFonts w:ascii="Arial" w:hAnsi="Arial" w:cs="Arial"/>
          <w:i/>
          <w:sz w:val="24"/>
          <w:szCs w:val="24"/>
        </w:rPr>
        <w:t>,</w:t>
      </w:r>
      <w:r w:rsidR="00BB302E">
        <w:rPr>
          <w:rFonts w:ascii="Arial" w:hAnsi="Arial" w:cs="Arial"/>
          <w:sz w:val="24"/>
          <w:szCs w:val="24"/>
        </w:rPr>
        <w:t>close examination of the facts and the context within which the dispute arose, the applicant did not appear to have an alternative remedy to the harm that continued</w:t>
      </w:r>
      <w:r w:rsidR="001E5905">
        <w:rPr>
          <w:rFonts w:ascii="Arial" w:hAnsi="Arial" w:cs="Arial"/>
          <w:sz w:val="24"/>
          <w:szCs w:val="24"/>
        </w:rPr>
        <w:t>.</w:t>
      </w:r>
      <w:r w:rsidR="00B4003B">
        <w:rPr>
          <w:rFonts w:ascii="Arial" w:hAnsi="Arial" w:cs="Arial"/>
          <w:sz w:val="24"/>
          <w:szCs w:val="24"/>
        </w:rPr>
        <w:t xml:space="preserve"> </w:t>
      </w:r>
      <w:r w:rsidR="001E5905" w:rsidRPr="00F55948">
        <w:rPr>
          <w:rFonts w:ascii="Arial" w:hAnsi="Arial" w:cs="Arial"/>
          <w:sz w:val="24"/>
          <w:szCs w:val="24"/>
        </w:rPr>
        <w:t xml:space="preserve">The applicant was justified in approaching this court </w:t>
      </w:r>
      <w:r w:rsidR="001E5905">
        <w:rPr>
          <w:rFonts w:ascii="Arial" w:hAnsi="Arial" w:cs="Arial"/>
          <w:sz w:val="24"/>
          <w:szCs w:val="24"/>
        </w:rPr>
        <w:t>on an urgent basis</w:t>
      </w:r>
      <w:r w:rsidR="001E5905" w:rsidRPr="00F55948">
        <w:rPr>
          <w:rFonts w:ascii="Arial" w:hAnsi="Arial" w:cs="Arial"/>
          <w:sz w:val="24"/>
          <w:szCs w:val="24"/>
        </w:rPr>
        <w:t xml:space="preserve"> to vindicate its rights and those of the Mpumalanga </w:t>
      </w:r>
      <w:r>
        <w:rPr>
          <w:rFonts w:ascii="Arial" w:hAnsi="Arial" w:cs="Arial"/>
          <w:sz w:val="24"/>
          <w:szCs w:val="24"/>
        </w:rPr>
        <w:t xml:space="preserve">Township </w:t>
      </w:r>
      <w:r w:rsidR="001E5905" w:rsidRPr="001E5905">
        <w:rPr>
          <w:rStyle w:val="markunderline1000283499h0"/>
          <w:rFonts w:ascii="Arial" w:hAnsi="Arial" w:cs="Arial"/>
          <w:sz w:val="24"/>
          <w:szCs w:val="24"/>
        </w:rPr>
        <w:t>Community</w:t>
      </w:r>
      <w:r>
        <w:rPr>
          <w:rStyle w:val="markunderline1000283499h0"/>
          <w:rFonts w:ascii="Arial" w:hAnsi="Arial" w:cs="Arial"/>
          <w:sz w:val="24"/>
          <w:szCs w:val="24"/>
        </w:rPr>
        <w:t>.</w:t>
      </w:r>
    </w:p>
    <w:p w:rsidR="001E5905" w:rsidRDefault="001E5905" w:rsidP="00381D3F">
      <w:pPr>
        <w:spacing w:after="0" w:line="360" w:lineRule="auto"/>
        <w:jc w:val="both"/>
        <w:rPr>
          <w:rFonts w:ascii="Arial" w:hAnsi="Arial" w:cs="Arial"/>
          <w:sz w:val="24"/>
          <w:szCs w:val="24"/>
        </w:rPr>
      </w:pPr>
    </w:p>
    <w:p w:rsidR="006F5F3D" w:rsidRPr="006169C8" w:rsidRDefault="006F5F3D" w:rsidP="00381D3F">
      <w:pPr>
        <w:spacing w:after="0" w:line="360" w:lineRule="auto"/>
        <w:jc w:val="both"/>
        <w:rPr>
          <w:rFonts w:ascii="Arial" w:hAnsi="Arial" w:cs="Arial"/>
          <w:b/>
          <w:sz w:val="24"/>
          <w:szCs w:val="24"/>
        </w:rPr>
      </w:pPr>
      <w:r w:rsidRPr="006169C8">
        <w:rPr>
          <w:rFonts w:ascii="Arial" w:hAnsi="Arial" w:cs="Arial"/>
          <w:b/>
          <w:sz w:val="24"/>
          <w:szCs w:val="24"/>
        </w:rPr>
        <w:t>Balance of convenience</w:t>
      </w:r>
    </w:p>
    <w:p w:rsidR="001E5905" w:rsidRDefault="00E420D2" w:rsidP="00381D3F">
      <w:pPr>
        <w:spacing w:after="0" w:line="360" w:lineRule="auto"/>
        <w:jc w:val="both"/>
        <w:rPr>
          <w:rFonts w:ascii="Arial" w:hAnsi="Arial" w:cs="Arial"/>
          <w:sz w:val="24"/>
          <w:szCs w:val="24"/>
        </w:rPr>
      </w:pPr>
      <w:r>
        <w:rPr>
          <w:rFonts w:ascii="Arial" w:hAnsi="Arial" w:cs="Arial"/>
          <w:sz w:val="24"/>
          <w:szCs w:val="24"/>
        </w:rPr>
        <w:t>[75]</w:t>
      </w:r>
      <w:r w:rsidR="000900FA">
        <w:rPr>
          <w:rFonts w:ascii="Arial" w:hAnsi="Arial" w:cs="Arial"/>
          <w:sz w:val="24"/>
          <w:szCs w:val="24"/>
        </w:rPr>
        <w:tab/>
      </w:r>
      <w:r>
        <w:rPr>
          <w:rFonts w:ascii="Arial" w:hAnsi="Arial" w:cs="Arial"/>
          <w:sz w:val="24"/>
          <w:szCs w:val="24"/>
        </w:rPr>
        <w:t xml:space="preserve"> </w:t>
      </w:r>
      <w:r w:rsidR="001E5905" w:rsidRPr="00B15E48">
        <w:rPr>
          <w:rFonts w:ascii="Arial" w:hAnsi="Arial" w:cs="Arial"/>
          <w:sz w:val="24"/>
          <w:szCs w:val="24"/>
        </w:rPr>
        <w:t xml:space="preserve">In determining the balance of convenience, the </w:t>
      </w:r>
      <w:r w:rsidR="001E5905">
        <w:rPr>
          <w:rFonts w:ascii="Arial" w:hAnsi="Arial" w:cs="Arial"/>
          <w:sz w:val="24"/>
          <w:szCs w:val="24"/>
        </w:rPr>
        <w:t>c</w:t>
      </w:r>
      <w:r w:rsidR="001E5905" w:rsidRPr="00B15E48">
        <w:rPr>
          <w:rFonts w:ascii="Arial" w:hAnsi="Arial" w:cs="Arial"/>
          <w:sz w:val="24"/>
          <w:szCs w:val="24"/>
        </w:rPr>
        <w:t xml:space="preserve">ourt must assess the harm that the respondents may suffer if the interim </w:t>
      </w:r>
      <w:r w:rsidR="001E5905">
        <w:rPr>
          <w:rFonts w:ascii="Arial" w:hAnsi="Arial" w:cs="Arial"/>
          <w:sz w:val="24"/>
          <w:szCs w:val="24"/>
        </w:rPr>
        <w:t xml:space="preserve">order </w:t>
      </w:r>
      <w:r w:rsidR="001E5905" w:rsidRPr="00B15E48">
        <w:rPr>
          <w:rFonts w:ascii="Arial" w:hAnsi="Arial" w:cs="Arial"/>
          <w:sz w:val="24"/>
          <w:szCs w:val="24"/>
        </w:rPr>
        <w:t>is granted with the prejudice the applicant</w:t>
      </w:r>
      <w:r w:rsidR="00947FED">
        <w:rPr>
          <w:rFonts w:ascii="Arial" w:hAnsi="Arial" w:cs="Arial"/>
          <w:sz w:val="24"/>
          <w:szCs w:val="24"/>
        </w:rPr>
        <w:t xml:space="preserve"> </w:t>
      </w:r>
      <w:r w:rsidR="001E5905" w:rsidRPr="00B15E48">
        <w:rPr>
          <w:rFonts w:ascii="Arial" w:hAnsi="Arial" w:cs="Arial"/>
          <w:sz w:val="24"/>
          <w:szCs w:val="24"/>
        </w:rPr>
        <w:t xml:space="preserve">will face if it is refused. </w:t>
      </w:r>
      <w:r w:rsidR="001E5905">
        <w:rPr>
          <w:rFonts w:ascii="Arial" w:hAnsi="Arial" w:cs="Arial"/>
          <w:sz w:val="24"/>
          <w:szCs w:val="24"/>
          <w:lang w:val="en-US"/>
        </w:rPr>
        <w:t xml:space="preserve">(See </w:t>
      </w:r>
      <w:r w:rsidR="001E5905" w:rsidRPr="00CF3A98">
        <w:rPr>
          <w:rFonts w:ascii="Arial" w:hAnsi="Arial" w:cs="Arial"/>
          <w:i/>
          <w:sz w:val="24"/>
          <w:szCs w:val="24"/>
        </w:rPr>
        <w:t xml:space="preserve">National Treasury and Others </w:t>
      </w:r>
      <w:proofErr w:type="gramStart"/>
      <w:r w:rsidR="001E5905" w:rsidRPr="00CF3A98">
        <w:rPr>
          <w:rFonts w:ascii="Arial" w:hAnsi="Arial" w:cs="Arial"/>
          <w:i/>
          <w:sz w:val="24"/>
          <w:szCs w:val="24"/>
        </w:rPr>
        <w:t>v</w:t>
      </w:r>
      <w:proofErr w:type="gramEnd"/>
      <w:r w:rsidR="001E5905" w:rsidRPr="00CF3A98">
        <w:rPr>
          <w:rFonts w:ascii="Arial" w:hAnsi="Arial" w:cs="Arial"/>
          <w:i/>
          <w:sz w:val="24"/>
          <w:szCs w:val="24"/>
        </w:rPr>
        <w:t xml:space="preserve"> Opposition to Urban Tolling Alliance and Others</w:t>
      </w:r>
      <w:r w:rsidR="001E5905" w:rsidRPr="00CF3A98">
        <w:rPr>
          <w:rFonts w:ascii="Arial" w:hAnsi="Arial" w:cs="Arial"/>
          <w:sz w:val="24"/>
          <w:szCs w:val="24"/>
        </w:rPr>
        <w:t xml:space="preserve"> 2012 (6) SA 223 (CC) para 4</w:t>
      </w:r>
      <w:r w:rsidR="001E5905">
        <w:rPr>
          <w:rFonts w:ascii="Arial" w:hAnsi="Arial" w:cs="Arial"/>
          <w:sz w:val="24"/>
          <w:szCs w:val="24"/>
        </w:rPr>
        <w:t>7.</w:t>
      </w:r>
    </w:p>
    <w:p w:rsidR="00D27D65" w:rsidRPr="00A7178D" w:rsidRDefault="00D27D65" w:rsidP="00381D3F">
      <w:pPr>
        <w:spacing w:after="0" w:line="360" w:lineRule="auto"/>
        <w:jc w:val="both"/>
        <w:rPr>
          <w:rFonts w:ascii="Arial" w:hAnsi="Arial" w:cs="Arial"/>
          <w:b/>
          <w:i/>
          <w:sz w:val="24"/>
          <w:szCs w:val="24"/>
        </w:rPr>
      </w:pPr>
    </w:p>
    <w:p w:rsidR="0053040A" w:rsidRDefault="006F5F3D" w:rsidP="00381D3F">
      <w:pPr>
        <w:spacing w:after="0" w:line="360" w:lineRule="auto"/>
        <w:jc w:val="both"/>
        <w:rPr>
          <w:b/>
        </w:rPr>
      </w:pPr>
      <w:r>
        <w:rPr>
          <w:rFonts w:ascii="Arial" w:hAnsi="Arial" w:cs="Arial"/>
          <w:sz w:val="24"/>
          <w:szCs w:val="24"/>
        </w:rPr>
        <w:t>[</w:t>
      </w:r>
      <w:r w:rsidR="006F6D14">
        <w:rPr>
          <w:rFonts w:ascii="Arial" w:hAnsi="Arial" w:cs="Arial"/>
          <w:sz w:val="24"/>
          <w:szCs w:val="24"/>
        </w:rPr>
        <w:t>7</w:t>
      </w:r>
      <w:r w:rsidR="00E420D2">
        <w:rPr>
          <w:rFonts w:ascii="Arial" w:hAnsi="Arial" w:cs="Arial"/>
          <w:sz w:val="24"/>
          <w:szCs w:val="24"/>
        </w:rPr>
        <w:t>6</w:t>
      </w:r>
      <w:r>
        <w:rPr>
          <w:rFonts w:ascii="Arial" w:hAnsi="Arial" w:cs="Arial"/>
          <w:sz w:val="24"/>
          <w:szCs w:val="24"/>
        </w:rPr>
        <w:t xml:space="preserve">] </w:t>
      </w:r>
      <w:r w:rsidR="000900FA">
        <w:rPr>
          <w:rFonts w:ascii="Arial" w:hAnsi="Arial" w:cs="Arial"/>
          <w:sz w:val="24"/>
          <w:szCs w:val="24"/>
        </w:rPr>
        <w:tab/>
      </w:r>
      <w:r>
        <w:rPr>
          <w:rFonts w:ascii="Arial" w:hAnsi="Arial" w:cs="Arial"/>
          <w:sz w:val="24"/>
          <w:szCs w:val="24"/>
        </w:rPr>
        <w:t xml:space="preserve">One need not restate that the efforts of the applicant were meant to benefit the greater community of Mpumalanga Township. </w:t>
      </w:r>
      <w:r w:rsidR="006364C5">
        <w:rPr>
          <w:rFonts w:ascii="Arial" w:hAnsi="Arial" w:cs="Arial"/>
          <w:sz w:val="24"/>
          <w:szCs w:val="24"/>
        </w:rPr>
        <w:t>The</w:t>
      </w:r>
      <w:r>
        <w:rPr>
          <w:rFonts w:ascii="Arial" w:hAnsi="Arial" w:cs="Arial"/>
          <w:sz w:val="24"/>
          <w:szCs w:val="24"/>
        </w:rPr>
        <w:t xml:space="preserve"> </w:t>
      </w:r>
      <w:r w:rsidR="006364C5">
        <w:rPr>
          <w:rFonts w:ascii="Arial" w:hAnsi="Arial" w:cs="Arial"/>
          <w:sz w:val="24"/>
          <w:szCs w:val="24"/>
        </w:rPr>
        <w:t xml:space="preserve">welfare and socio- economic </w:t>
      </w:r>
      <w:r>
        <w:rPr>
          <w:rFonts w:ascii="Arial" w:hAnsi="Arial" w:cs="Arial"/>
          <w:sz w:val="24"/>
          <w:szCs w:val="24"/>
        </w:rPr>
        <w:t>interest</w:t>
      </w:r>
      <w:r w:rsidR="006364C5">
        <w:rPr>
          <w:rFonts w:ascii="Arial" w:hAnsi="Arial" w:cs="Arial"/>
          <w:sz w:val="24"/>
          <w:szCs w:val="24"/>
        </w:rPr>
        <w:t>s</w:t>
      </w:r>
      <w:r>
        <w:rPr>
          <w:rFonts w:ascii="Arial" w:hAnsi="Arial" w:cs="Arial"/>
          <w:sz w:val="24"/>
          <w:szCs w:val="24"/>
        </w:rPr>
        <w:t xml:space="preserve"> of the greater public should take precedence over those of an individual, in pursuit of business </w:t>
      </w:r>
      <w:r w:rsidR="006364C5">
        <w:rPr>
          <w:rFonts w:ascii="Arial" w:hAnsi="Arial" w:cs="Arial"/>
          <w:sz w:val="24"/>
          <w:szCs w:val="24"/>
        </w:rPr>
        <w:t xml:space="preserve">or commercial </w:t>
      </w:r>
      <w:r>
        <w:rPr>
          <w:rFonts w:ascii="Arial" w:hAnsi="Arial" w:cs="Arial"/>
          <w:sz w:val="24"/>
          <w:szCs w:val="24"/>
        </w:rPr>
        <w:t>interests</w:t>
      </w:r>
      <w:r w:rsidR="009749BB">
        <w:rPr>
          <w:rFonts w:ascii="Arial" w:hAnsi="Arial" w:cs="Arial"/>
          <w:sz w:val="24"/>
          <w:szCs w:val="24"/>
        </w:rPr>
        <w:t>, let alone that the applicant had established that it had clear right over the property</w:t>
      </w:r>
      <w:r w:rsidR="00E420D2">
        <w:rPr>
          <w:rFonts w:ascii="Arial" w:hAnsi="Arial" w:cs="Arial"/>
          <w:sz w:val="24"/>
          <w:szCs w:val="24"/>
        </w:rPr>
        <w:t>.</w:t>
      </w:r>
      <w:r>
        <w:rPr>
          <w:rFonts w:ascii="Arial" w:hAnsi="Arial" w:cs="Arial"/>
          <w:sz w:val="24"/>
          <w:szCs w:val="24"/>
        </w:rPr>
        <w:t xml:space="preserve"> </w:t>
      </w:r>
      <w:r w:rsidR="009749BB">
        <w:rPr>
          <w:rFonts w:ascii="Arial" w:hAnsi="Arial" w:cs="Arial"/>
          <w:sz w:val="24"/>
          <w:szCs w:val="24"/>
        </w:rPr>
        <w:t>As it was held i</w:t>
      </w:r>
      <w:r w:rsidR="001431FA">
        <w:rPr>
          <w:rFonts w:ascii="Arial" w:hAnsi="Arial" w:cs="Arial"/>
          <w:sz w:val="24"/>
          <w:szCs w:val="24"/>
        </w:rPr>
        <w:t xml:space="preserve">n </w:t>
      </w:r>
      <w:r w:rsidR="001431FA">
        <w:rPr>
          <w:rFonts w:ascii="Arial" w:hAnsi="Arial" w:cs="Arial"/>
          <w:i/>
          <w:sz w:val="24"/>
          <w:szCs w:val="24"/>
        </w:rPr>
        <w:t xml:space="preserve">Van </w:t>
      </w:r>
      <w:proofErr w:type="spellStart"/>
      <w:r w:rsidR="001431FA">
        <w:rPr>
          <w:rFonts w:ascii="Arial" w:hAnsi="Arial" w:cs="Arial"/>
          <w:i/>
          <w:sz w:val="24"/>
          <w:szCs w:val="24"/>
        </w:rPr>
        <w:t>Greunen</w:t>
      </w:r>
      <w:proofErr w:type="spellEnd"/>
      <w:r w:rsidR="001431FA">
        <w:rPr>
          <w:rFonts w:ascii="Arial" w:hAnsi="Arial" w:cs="Arial"/>
          <w:i/>
          <w:sz w:val="24"/>
          <w:szCs w:val="24"/>
        </w:rPr>
        <w:t xml:space="preserve"> and Another v Govern</w:t>
      </w:r>
      <w:r w:rsidR="001431FA">
        <w:rPr>
          <w:rStyle w:val="FootnoteReference"/>
          <w:rFonts w:ascii="Arial" w:hAnsi="Arial" w:cs="Arial"/>
          <w:i/>
          <w:sz w:val="24"/>
          <w:szCs w:val="24"/>
        </w:rPr>
        <w:footnoteReference w:id="26"/>
      </w:r>
      <w:r w:rsidR="009749BB">
        <w:rPr>
          <w:rFonts w:ascii="Arial" w:hAnsi="Arial" w:cs="Arial"/>
          <w:i/>
          <w:sz w:val="24"/>
          <w:szCs w:val="24"/>
        </w:rPr>
        <w:t xml:space="preserve">, </w:t>
      </w:r>
      <w:r w:rsidR="009749BB" w:rsidRPr="00E420D2">
        <w:rPr>
          <w:rFonts w:ascii="Arial" w:hAnsi="Arial" w:cs="Arial"/>
          <w:sz w:val="24"/>
          <w:szCs w:val="24"/>
        </w:rPr>
        <w:t>in the event of conflict between two competing rights, a balancing act has to be exercised.</w:t>
      </w:r>
      <w:r w:rsidR="009749BB">
        <w:rPr>
          <w:rFonts w:ascii="Arial" w:hAnsi="Arial" w:cs="Arial"/>
          <w:i/>
          <w:sz w:val="24"/>
          <w:szCs w:val="24"/>
        </w:rPr>
        <w:t xml:space="preserve"> </w:t>
      </w:r>
      <w:r w:rsidR="0053040A" w:rsidRPr="006F5F3D">
        <w:rPr>
          <w:rFonts w:ascii="Arial" w:hAnsi="Arial" w:cs="Arial"/>
          <w:sz w:val="24"/>
          <w:szCs w:val="24"/>
        </w:rPr>
        <w:t xml:space="preserve">From the </w:t>
      </w:r>
      <w:r w:rsidR="001E5905">
        <w:rPr>
          <w:rFonts w:ascii="Arial" w:hAnsi="Arial" w:cs="Arial"/>
          <w:sz w:val="24"/>
          <w:szCs w:val="24"/>
        </w:rPr>
        <w:t xml:space="preserve">conspectus </w:t>
      </w:r>
      <w:r w:rsidR="0053040A" w:rsidRPr="006F5F3D">
        <w:rPr>
          <w:rFonts w:ascii="Arial" w:hAnsi="Arial" w:cs="Arial"/>
          <w:sz w:val="24"/>
          <w:szCs w:val="24"/>
        </w:rPr>
        <w:t>of all the evidence approached holistically</w:t>
      </w:r>
      <w:r>
        <w:rPr>
          <w:rFonts w:ascii="Arial" w:hAnsi="Arial" w:cs="Arial"/>
          <w:sz w:val="24"/>
          <w:szCs w:val="24"/>
        </w:rPr>
        <w:t xml:space="preserve">, </w:t>
      </w:r>
      <w:r w:rsidR="001E5905">
        <w:rPr>
          <w:rFonts w:ascii="Arial" w:hAnsi="Arial" w:cs="Arial"/>
          <w:sz w:val="24"/>
          <w:szCs w:val="24"/>
        </w:rPr>
        <w:t xml:space="preserve">I am of the firm view that </w:t>
      </w:r>
      <w:r w:rsidR="00A7178D" w:rsidRPr="00A7178D">
        <w:rPr>
          <w:rFonts w:ascii="Arial" w:hAnsi="Arial" w:cs="Arial"/>
          <w:sz w:val="24"/>
          <w:szCs w:val="24"/>
        </w:rPr>
        <w:t>t</w:t>
      </w:r>
      <w:r w:rsidR="0053040A" w:rsidRPr="00A7178D">
        <w:rPr>
          <w:rFonts w:ascii="Arial" w:hAnsi="Arial" w:cs="Arial"/>
          <w:sz w:val="24"/>
          <w:szCs w:val="24"/>
        </w:rPr>
        <w:t xml:space="preserve">he </w:t>
      </w:r>
      <w:r w:rsidRPr="00A7178D">
        <w:rPr>
          <w:rFonts w:ascii="Arial" w:hAnsi="Arial" w:cs="Arial"/>
          <w:sz w:val="24"/>
          <w:szCs w:val="24"/>
        </w:rPr>
        <w:t>planned development</w:t>
      </w:r>
      <w:r w:rsidR="0053040A" w:rsidRPr="00A7178D">
        <w:rPr>
          <w:rFonts w:ascii="Arial" w:hAnsi="Arial" w:cs="Arial"/>
          <w:sz w:val="24"/>
          <w:szCs w:val="24"/>
        </w:rPr>
        <w:t xml:space="preserve"> will ensure that services are brought closer to the </w:t>
      </w:r>
      <w:r w:rsidR="006364C5">
        <w:rPr>
          <w:rFonts w:ascii="Arial" w:hAnsi="Arial" w:cs="Arial"/>
          <w:sz w:val="24"/>
          <w:szCs w:val="24"/>
        </w:rPr>
        <w:t xml:space="preserve">Mpumalanga </w:t>
      </w:r>
      <w:r w:rsidR="00E420D2">
        <w:rPr>
          <w:rFonts w:ascii="Arial" w:hAnsi="Arial" w:cs="Arial"/>
          <w:sz w:val="24"/>
          <w:szCs w:val="24"/>
        </w:rPr>
        <w:t xml:space="preserve">Township </w:t>
      </w:r>
      <w:r w:rsidR="0053040A" w:rsidRPr="00A7178D">
        <w:rPr>
          <w:rFonts w:ascii="Arial" w:hAnsi="Arial" w:cs="Arial"/>
          <w:sz w:val="24"/>
          <w:szCs w:val="24"/>
        </w:rPr>
        <w:t>community</w:t>
      </w:r>
      <w:r w:rsidR="001E5905">
        <w:rPr>
          <w:rFonts w:ascii="Arial" w:hAnsi="Arial" w:cs="Arial"/>
          <w:sz w:val="24"/>
          <w:szCs w:val="24"/>
        </w:rPr>
        <w:t>.</w:t>
      </w:r>
      <w:r w:rsidR="00A7178D" w:rsidRPr="00A7178D">
        <w:rPr>
          <w:rFonts w:ascii="Arial" w:hAnsi="Arial" w:cs="Arial"/>
          <w:sz w:val="24"/>
          <w:szCs w:val="24"/>
        </w:rPr>
        <w:t xml:space="preserve"> </w:t>
      </w:r>
      <w:r w:rsidR="001E5905">
        <w:rPr>
          <w:rFonts w:ascii="Arial" w:hAnsi="Arial" w:cs="Arial"/>
          <w:sz w:val="24"/>
          <w:szCs w:val="24"/>
        </w:rPr>
        <w:t xml:space="preserve">In the circumstances, </w:t>
      </w:r>
      <w:r w:rsidR="00A7178D" w:rsidRPr="00A7178D">
        <w:rPr>
          <w:rFonts w:ascii="Arial" w:hAnsi="Arial" w:cs="Arial"/>
          <w:sz w:val="24"/>
          <w:szCs w:val="24"/>
        </w:rPr>
        <w:t>the</w:t>
      </w:r>
      <w:r w:rsidR="0053040A" w:rsidRPr="00A7178D">
        <w:rPr>
          <w:rFonts w:ascii="Arial" w:hAnsi="Arial" w:cs="Arial"/>
          <w:sz w:val="24"/>
          <w:szCs w:val="24"/>
        </w:rPr>
        <w:t xml:space="preserve"> balance of scales favours the </w:t>
      </w:r>
      <w:r w:rsidR="00A7178D" w:rsidRPr="00A7178D">
        <w:rPr>
          <w:rFonts w:ascii="Arial" w:hAnsi="Arial" w:cs="Arial"/>
          <w:sz w:val="24"/>
          <w:szCs w:val="24"/>
        </w:rPr>
        <w:t>applicant.</w:t>
      </w:r>
      <w:r w:rsidR="00A7178D">
        <w:rPr>
          <w:b/>
        </w:rPr>
        <w:t xml:space="preserve"> </w:t>
      </w:r>
    </w:p>
    <w:p w:rsidR="00D27D65" w:rsidRDefault="00D27D65" w:rsidP="00381D3F">
      <w:pPr>
        <w:spacing w:after="0" w:line="360" w:lineRule="auto"/>
        <w:jc w:val="both"/>
        <w:rPr>
          <w:b/>
        </w:rPr>
      </w:pPr>
    </w:p>
    <w:p w:rsidR="009D2746" w:rsidRDefault="009D2746" w:rsidP="00381D3F">
      <w:pPr>
        <w:spacing w:after="0" w:line="360" w:lineRule="auto"/>
        <w:jc w:val="both"/>
        <w:rPr>
          <w:b/>
        </w:rPr>
      </w:pPr>
    </w:p>
    <w:p w:rsidR="009D2746" w:rsidRDefault="009D2746" w:rsidP="00381D3F">
      <w:pPr>
        <w:spacing w:after="0" w:line="360" w:lineRule="auto"/>
        <w:jc w:val="both"/>
        <w:rPr>
          <w:b/>
        </w:rPr>
      </w:pPr>
    </w:p>
    <w:p w:rsidR="009D2746" w:rsidRDefault="00FA4F29" w:rsidP="00381D3F">
      <w:pPr>
        <w:spacing w:after="0" w:line="360" w:lineRule="auto"/>
        <w:jc w:val="both"/>
        <w:rPr>
          <w:rFonts w:ascii="Arial" w:hAnsi="Arial" w:cs="Arial"/>
          <w:b/>
          <w:sz w:val="24"/>
          <w:szCs w:val="24"/>
        </w:rPr>
      </w:pPr>
      <w:r w:rsidRPr="006169C8">
        <w:rPr>
          <w:rFonts w:ascii="Arial" w:hAnsi="Arial" w:cs="Arial"/>
          <w:b/>
          <w:sz w:val="24"/>
          <w:szCs w:val="24"/>
        </w:rPr>
        <w:lastRenderedPageBreak/>
        <w:t xml:space="preserve">Costs </w:t>
      </w:r>
    </w:p>
    <w:p w:rsidR="00FA4F29" w:rsidRPr="009D2746" w:rsidRDefault="00D27D65" w:rsidP="00381D3F">
      <w:pPr>
        <w:spacing w:after="0" w:line="360" w:lineRule="auto"/>
        <w:jc w:val="both"/>
        <w:rPr>
          <w:rFonts w:ascii="Arial" w:hAnsi="Arial" w:cs="Arial"/>
          <w:b/>
          <w:sz w:val="24"/>
          <w:szCs w:val="24"/>
        </w:rPr>
      </w:pPr>
      <w:r>
        <w:rPr>
          <w:rFonts w:ascii="Arial" w:hAnsi="Arial" w:cs="Arial"/>
          <w:sz w:val="24"/>
          <w:szCs w:val="24"/>
        </w:rPr>
        <w:t>[77]</w:t>
      </w:r>
      <w:r w:rsidR="00FA4F29">
        <w:rPr>
          <w:rFonts w:ascii="Arial" w:hAnsi="Arial" w:cs="Arial"/>
          <w:sz w:val="24"/>
          <w:szCs w:val="24"/>
        </w:rPr>
        <w:t xml:space="preserve"> </w:t>
      </w:r>
      <w:r w:rsidR="006169C8">
        <w:rPr>
          <w:rFonts w:ascii="Arial" w:hAnsi="Arial" w:cs="Arial"/>
          <w:sz w:val="24"/>
          <w:szCs w:val="24"/>
        </w:rPr>
        <w:tab/>
      </w:r>
      <w:r w:rsidR="00FA4F29">
        <w:rPr>
          <w:rFonts w:ascii="Arial" w:hAnsi="Arial" w:cs="Arial"/>
          <w:sz w:val="24"/>
          <w:szCs w:val="24"/>
        </w:rPr>
        <w:t>From the conduct of both parties since the inception of the application does not warrant the departure from the norm that costs should follow the results. I am not persuaded that costs on a punitive scale should be granted. However, if regard is had to the nature and complexity of the matter, I am of the view that costs, including costs of counsel were justified.</w:t>
      </w:r>
    </w:p>
    <w:p w:rsidR="00D27D65" w:rsidRDefault="00D27D65" w:rsidP="00381D3F">
      <w:pPr>
        <w:spacing w:after="0" w:line="360" w:lineRule="auto"/>
        <w:jc w:val="both"/>
        <w:rPr>
          <w:rFonts w:ascii="Arial" w:hAnsi="Arial" w:cs="Arial"/>
          <w:sz w:val="24"/>
          <w:szCs w:val="24"/>
        </w:rPr>
      </w:pPr>
    </w:p>
    <w:p w:rsidR="00B82518" w:rsidRDefault="00B82518" w:rsidP="00381D3F">
      <w:pPr>
        <w:spacing w:after="0" w:line="360" w:lineRule="auto"/>
        <w:jc w:val="both"/>
        <w:rPr>
          <w:rFonts w:ascii="Arial" w:hAnsi="Arial" w:cs="Arial"/>
          <w:b/>
          <w:sz w:val="24"/>
          <w:szCs w:val="24"/>
        </w:rPr>
      </w:pPr>
      <w:r>
        <w:rPr>
          <w:rFonts w:ascii="Arial" w:hAnsi="Arial" w:cs="Arial"/>
          <w:b/>
          <w:sz w:val="24"/>
          <w:szCs w:val="24"/>
        </w:rPr>
        <w:t>Order</w:t>
      </w:r>
    </w:p>
    <w:p w:rsidR="00B82518" w:rsidRDefault="00B82518" w:rsidP="00381D3F">
      <w:pPr>
        <w:spacing w:after="0" w:line="360" w:lineRule="auto"/>
        <w:jc w:val="both"/>
        <w:rPr>
          <w:rFonts w:ascii="Arial" w:hAnsi="Arial" w:cs="Arial"/>
          <w:sz w:val="24"/>
          <w:szCs w:val="24"/>
        </w:rPr>
      </w:pPr>
      <w:r>
        <w:rPr>
          <w:rFonts w:ascii="Arial" w:hAnsi="Arial" w:cs="Arial"/>
          <w:sz w:val="24"/>
          <w:szCs w:val="24"/>
        </w:rPr>
        <w:t>[7</w:t>
      </w:r>
      <w:r w:rsidR="00D27D65">
        <w:rPr>
          <w:rFonts w:ascii="Arial" w:hAnsi="Arial" w:cs="Arial"/>
          <w:sz w:val="24"/>
          <w:szCs w:val="24"/>
        </w:rPr>
        <w:t>8</w:t>
      </w:r>
      <w:r>
        <w:rPr>
          <w:rFonts w:ascii="Arial" w:hAnsi="Arial" w:cs="Arial"/>
          <w:sz w:val="24"/>
          <w:szCs w:val="24"/>
        </w:rPr>
        <w:t xml:space="preserve">] </w:t>
      </w:r>
      <w:r w:rsidR="006169C8">
        <w:rPr>
          <w:rFonts w:ascii="Arial" w:hAnsi="Arial" w:cs="Arial"/>
          <w:sz w:val="24"/>
          <w:szCs w:val="24"/>
        </w:rPr>
        <w:tab/>
      </w:r>
      <w:r>
        <w:rPr>
          <w:rFonts w:ascii="Arial" w:hAnsi="Arial" w:cs="Arial"/>
          <w:sz w:val="24"/>
          <w:szCs w:val="24"/>
        </w:rPr>
        <w:t>The following order is made:</w:t>
      </w:r>
    </w:p>
    <w:p w:rsidR="00C765D3" w:rsidRDefault="00B82518" w:rsidP="00381D3F">
      <w:pPr>
        <w:spacing w:after="0" w:line="360" w:lineRule="auto"/>
        <w:jc w:val="both"/>
        <w:rPr>
          <w:rFonts w:ascii="Arial" w:hAnsi="Arial" w:cs="Arial"/>
          <w:sz w:val="24"/>
          <w:szCs w:val="24"/>
        </w:rPr>
      </w:pPr>
      <w:r>
        <w:rPr>
          <w:rFonts w:ascii="Arial" w:hAnsi="Arial" w:cs="Arial"/>
          <w:sz w:val="24"/>
          <w:szCs w:val="24"/>
        </w:rPr>
        <w:t>1.</w:t>
      </w:r>
      <w:r w:rsidR="00C765D3">
        <w:rPr>
          <w:rFonts w:ascii="Arial" w:hAnsi="Arial" w:cs="Arial"/>
          <w:sz w:val="24"/>
          <w:szCs w:val="24"/>
        </w:rPr>
        <w:t xml:space="preserve"> That the first to third respondents are interdicted and restrained from conducting any works within the premises more especially those works or activities related to the running of either a trailer hiring business or any other commercial business on the premises of the property,</w:t>
      </w:r>
      <w:r w:rsidR="00B7473B" w:rsidRPr="00B7473B">
        <w:rPr>
          <w:rFonts w:ascii="Arial" w:hAnsi="Arial" w:cs="Arial"/>
          <w:sz w:val="24"/>
          <w:szCs w:val="24"/>
        </w:rPr>
        <w:t xml:space="preserve"> </w:t>
      </w:r>
      <w:r w:rsidR="00B7473B" w:rsidRPr="001871FF">
        <w:rPr>
          <w:rFonts w:ascii="Arial" w:hAnsi="Arial" w:cs="Arial"/>
          <w:sz w:val="24"/>
          <w:szCs w:val="24"/>
        </w:rPr>
        <w:t xml:space="preserve">Portion 28 of the Farm Mpumalanga No. 17156 in extent 38113 hectares, as well as portion B, in extent 9872 square metres and Portion C, in extent 1,2345 hectares, both being portions of the Farm Lot 5 </w:t>
      </w:r>
      <w:proofErr w:type="spellStart"/>
      <w:r w:rsidR="00B7473B" w:rsidRPr="001871FF">
        <w:rPr>
          <w:rFonts w:ascii="Arial" w:hAnsi="Arial" w:cs="Arial"/>
          <w:sz w:val="24"/>
          <w:szCs w:val="24"/>
        </w:rPr>
        <w:t>Sterk</w:t>
      </w:r>
      <w:proofErr w:type="spellEnd"/>
      <w:r w:rsidR="00B7473B" w:rsidRPr="001871FF">
        <w:rPr>
          <w:rFonts w:ascii="Arial" w:hAnsi="Arial" w:cs="Arial"/>
          <w:sz w:val="24"/>
          <w:szCs w:val="24"/>
        </w:rPr>
        <w:t xml:space="preserve"> </w:t>
      </w:r>
      <w:proofErr w:type="spellStart"/>
      <w:r w:rsidR="00B7473B" w:rsidRPr="001871FF">
        <w:rPr>
          <w:rFonts w:ascii="Arial" w:hAnsi="Arial" w:cs="Arial"/>
          <w:sz w:val="24"/>
          <w:szCs w:val="24"/>
        </w:rPr>
        <w:t>Spruit</w:t>
      </w:r>
      <w:proofErr w:type="spellEnd"/>
      <w:r w:rsidR="00B7473B" w:rsidRPr="001871FF">
        <w:rPr>
          <w:rFonts w:ascii="Arial" w:hAnsi="Arial" w:cs="Arial"/>
          <w:sz w:val="24"/>
          <w:szCs w:val="24"/>
        </w:rPr>
        <w:t xml:space="preserve"> No. 1611</w:t>
      </w:r>
      <w:r w:rsidR="00C765D3">
        <w:rPr>
          <w:rFonts w:ascii="Arial" w:hAnsi="Arial" w:cs="Arial"/>
          <w:sz w:val="24"/>
          <w:szCs w:val="24"/>
        </w:rPr>
        <w:t xml:space="preserve"> until final determination of the matter.</w:t>
      </w:r>
    </w:p>
    <w:p w:rsidR="00C765D3" w:rsidRDefault="00C765D3" w:rsidP="00381D3F">
      <w:pPr>
        <w:spacing w:after="0" w:line="360" w:lineRule="auto"/>
        <w:jc w:val="both"/>
        <w:rPr>
          <w:rFonts w:ascii="Arial" w:hAnsi="Arial" w:cs="Arial"/>
          <w:sz w:val="24"/>
          <w:szCs w:val="24"/>
        </w:rPr>
      </w:pPr>
      <w:r>
        <w:rPr>
          <w:rFonts w:ascii="Arial" w:hAnsi="Arial" w:cs="Arial"/>
          <w:sz w:val="24"/>
          <w:szCs w:val="24"/>
        </w:rPr>
        <w:t>2. That the first to third respondents are directed to remove al</w:t>
      </w:r>
      <w:r w:rsidR="00A072A9">
        <w:rPr>
          <w:rFonts w:ascii="Arial" w:hAnsi="Arial" w:cs="Arial"/>
          <w:sz w:val="24"/>
          <w:szCs w:val="24"/>
        </w:rPr>
        <w:t>l</w:t>
      </w:r>
      <w:r>
        <w:rPr>
          <w:rFonts w:ascii="Arial" w:hAnsi="Arial" w:cs="Arial"/>
          <w:sz w:val="24"/>
          <w:szCs w:val="24"/>
        </w:rPr>
        <w:t xml:space="preserve"> trailers that are housed within the fence at the </w:t>
      </w:r>
      <w:r w:rsidR="00B7473B" w:rsidRPr="001871FF">
        <w:rPr>
          <w:rFonts w:ascii="Arial" w:hAnsi="Arial" w:cs="Arial"/>
          <w:sz w:val="24"/>
          <w:szCs w:val="24"/>
        </w:rPr>
        <w:t xml:space="preserve">Portion 28 of the Farm Mpumalanga No. 17156 in extent 38113 hectares, as well as portion B, in extent 9872 square metres and Portion C, in extent 1,2345 hectares, both being portions of the Farm Lot 5 </w:t>
      </w:r>
      <w:proofErr w:type="spellStart"/>
      <w:r w:rsidR="00B7473B" w:rsidRPr="001871FF">
        <w:rPr>
          <w:rFonts w:ascii="Arial" w:hAnsi="Arial" w:cs="Arial"/>
          <w:sz w:val="24"/>
          <w:szCs w:val="24"/>
        </w:rPr>
        <w:t>Sterk</w:t>
      </w:r>
      <w:proofErr w:type="spellEnd"/>
      <w:r w:rsidR="00B7473B" w:rsidRPr="001871FF">
        <w:rPr>
          <w:rFonts w:ascii="Arial" w:hAnsi="Arial" w:cs="Arial"/>
          <w:sz w:val="24"/>
          <w:szCs w:val="24"/>
        </w:rPr>
        <w:t xml:space="preserve"> </w:t>
      </w:r>
      <w:proofErr w:type="spellStart"/>
      <w:r w:rsidR="00B7473B" w:rsidRPr="001871FF">
        <w:rPr>
          <w:rFonts w:ascii="Arial" w:hAnsi="Arial" w:cs="Arial"/>
          <w:sz w:val="24"/>
          <w:szCs w:val="24"/>
        </w:rPr>
        <w:t>Spruit</w:t>
      </w:r>
      <w:proofErr w:type="spellEnd"/>
      <w:r w:rsidR="00B7473B" w:rsidRPr="001871FF">
        <w:rPr>
          <w:rFonts w:ascii="Arial" w:hAnsi="Arial" w:cs="Arial"/>
          <w:sz w:val="24"/>
          <w:szCs w:val="24"/>
        </w:rPr>
        <w:t xml:space="preserve"> No. 1611</w:t>
      </w:r>
      <w:r>
        <w:rPr>
          <w:rFonts w:ascii="Arial" w:hAnsi="Arial" w:cs="Arial"/>
          <w:sz w:val="24"/>
          <w:szCs w:val="24"/>
        </w:rPr>
        <w:t>and other structures that had been placed within thin the property.</w:t>
      </w:r>
    </w:p>
    <w:p w:rsidR="00C765D3" w:rsidRDefault="00C765D3" w:rsidP="00381D3F">
      <w:pPr>
        <w:spacing w:after="0" w:line="360" w:lineRule="auto"/>
        <w:jc w:val="both"/>
        <w:rPr>
          <w:rFonts w:ascii="Arial" w:hAnsi="Arial" w:cs="Arial"/>
          <w:sz w:val="24"/>
          <w:szCs w:val="24"/>
        </w:rPr>
      </w:pPr>
      <w:r>
        <w:rPr>
          <w:rFonts w:ascii="Arial" w:hAnsi="Arial" w:cs="Arial"/>
          <w:sz w:val="24"/>
          <w:szCs w:val="24"/>
        </w:rPr>
        <w:t xml:space="preserve">3. That in the failure of the first to the </w:t>
      </w:r>
      <w:r w:rsidR="006364C5">
        <w:rPr>
          <w:rFonts w:ascii="Arial" w:hAnsi="Arial" w:cs="Arial"/>
          <w:sz w:val="24"/>
          <w:szCs w:val="24"/>
        </w:rPr>
        <w:t xml:space="preserve">third </w:t>
      </w:r>
      <w:r>
        <w:rPr>
          <w:rFonts w:ascii="Arial" w:hAnsi="Arial" w:cs="Arial"/>
          <w:sz w:val="24"/>
          <w:szCs w:val="24"/>
        </w:rPr>
        <w:t xml:space="preserve">respondents to remove the trailers and other structures that are within the </w:t>
      </w:r>
      <w:r w:rsidR="00B7473B" w:rsidRPr="001871FF">
        <w:rPr>
          <w:rFonts w:ascii="Arial" w:hAnsi="Arial" w:cs="Arial"/>
          <w:sz w:val="24"/>
          <w:szCs w:val="24"/>
        </w:rPr>
        <w:t xml:space="preserve">Portion 28 of the Farm Mpumalanga No. 17156 in extent 38113 hectares, as well as portion B, in extent 9872 square metres and Portion C, in extent 1,2345 hectares, both being portions of the Farm Lot 5 </w:t>
      </w:r>
      <w:proofErr w:type="spellStart"/>
      <w:r w:rsidR="00B7473B" w:rsidRPr="001871FF">
        <w:rPr>
          <w:rFonts w:ascii="Arial" w:hAnsi="Arial" w:cs="Arial"/>
          <w:sz w:val="24"/>
          <w:szCs w:val="24"/>
        </w:rPr>
        <w:t>Sterk</w:t>
      </w:r>
      <w:proofErr w:type="spellEnd"/>
      <w:r w:rsidR="00B7473B" w:rsidRPr="001871FF">
        <w:rPr>
          <w:rFonts w:ascii="Arial" w:hAnsi="Arial" w:cs="Arial"/>
          <w:sz w:val="24"/>
          <w:szCs w:val="24"/>
        </w:rPr>
        <w:t xml:space="preserve"> </w:t>
      </w:r>
      <w:proofErr w:type="spellStart"/>
      <w:r w:rsidR="00B7473B" w:rsidRPr="001871FF">
        <w:rPr>
          <w:rFonts w:ascii="Arial" w:hAnsi="Arial" w:cs="Arial"/>
          <w:sz w:val="24"/>
          <w:szCs w:val="24"/>
        </w:rPr>
        <w:t>Spruit</w:t>
      </w:r>
      <w:proofErr w:type="spellEnd"/>
      <w:r w:rsidR="00B7473B" w:rsidRPr="001871FF">
        <w:rPr>
          <w:rFonts w:ascii="Arial" w:hAnsi="Arial" w:cs="Arial"/>
          <w:sz w:val="24"/>
          <w:szCs w:val="24"/>
        </w:rPr>
        <w:t xml:space="preserve"> No. 1611</w:t>
      </w:r>
      <w:r>
        <w:rPr>
          <w:rFonts w:ascii="Arial" w:hAnsi="Arial" w:cs="Arial"/>
          <w:sz w:val="24"/>
          <w:szCs w:val="24"/>
        </w:rPr>
        <w:t xml:space="preserve">, the applicant be entitled to acquire the services of its own contractors to remove same; store them in a safe place, alternatively place them in the possession of the first to third respondents. </w:t>
      </w:r>
    </w:p>
    <w:p w:rsidR="00C765D3" w:rsidRDefault="00C765D3" w:rsidP="00381D3F">
      <w:pPr>
        <w:spacing w:after="0" w:line="360" w:lineRule="auto"/>
        <w:jc w:val="both"/>
        <w:rPr>
          <w:rFonts w:ascii="Arial" w:hAnsi="Arial" w:cs="Arial"/>
          <w:sz w:val="24"/>
          <w:szCs w:val="24"/>
        </w:rPr>
      </w:pPr>
      <w:r>
        <w:rPr>
          <w:rFonts w:ascii="Arial" w:hAnsi="Arial" w:cs="Arial"/>
          <w:sz w:val="24"/>
          <w:szCs w:val="24"/>
        </w:rPr>
        <w:t>4. The first to third respondents are to pay the costs of this application</w:t>
      </w:r>
      <w:r w:rsidR="00B7473B">
        <w:rPr>
          <w:rFonts w:ascii="Arial" w:hAnsi="Arial" w:cs="Arial"/>
          <w:sz w:val="24"/>
          <w:szCs w:val="24"/>
        </w:rPr>
        <w:t>, including</w:t>
      </w:r>
      <w:r w:rsidR="00A072A9">
        <w:rPr>
          <w:rFonts w:ascii="Arial" w:hAnsi="Arial" w:cs="Arial"/>
          <w:sz w:val="24"/>
          <w:szCs w:val="24"/>
        </w:rPr>
        <w:t xml:space="preserve"> the costs of counsel.  </w:t>
      </w:r>
    </w:p>
    <w:p w:rsidR="00E32AB8" w:rsidRDefault="00E32AB8" w:rsidP="00381D3F">
      <w:pPr>
        <w:spacing w:after="0" w:line="360" w:lineRule="auto"/>
        <w:jc w:val="right"/>
        <w:rPr>
          <w:rFonts w:ascii="Arial" w:hAnsi="Arial" w:cs="Arial"/>
          <w:sz w:val="24"/>
          <w:szCs w:val="24"/>
        </w:rPr>
      </w:pPr>
    </w:p>
    <w:p w:rsidR="00D27D65" w:rsidRDefault="00D27D65" w:rsidP="00381D3F">
      <w:pPr>
        <w:spacing w:after="0" w:line="360" w:lineRule="auto"/>
        <w:jc w:val="right"/>
        <w:rPr>
          <w:rFonts w:ascii="Arial" w:hAnsi="Arial" w:cs="Arial"/>
          <w:sz w:val="24"/>
          <w:szCs w:val="24"/>
        </w:rPr>
      </w:pPr>
    </w:p>
    <w:p w:rsidR="00E32AB8" w:rsidRDefault="006169C8" w:rsidP="00381D3F">
      <w:pPr>
        <w:spacing w:after="0" w:line="360" w:lineRule="auto"/>
        <w:jc w:val="right"/>
        <w:rPr>
          <w:rFonts w:ascii="Arial" w:hAnsi="Arial" w:cs="Arial"/>
          <w:sz w:val="24"/>
          <w:szCs w:val="24"/>
        </w:rPr>
      </w:pPr>
      <w:r>
        <w:rPr>
          <w:rFonts w:ascii="Arial" w:hAnsi="Arial" w:cs="Arial"/>
          <w:sz w:val="24"/>
          <w:szCs w:val="24"/>
        </w:rPr>
        <w:t>__________________</w:t>
      </w:r>
    </w:p>
    <w:p w:rsidR="00D27D65" w:rsidRDefault="00E32AB8" w:rsidP="00D27D65">
      <w:pPr>
        <w:spacing w:after="0" w:line="360" w:lineRule="auto"/>
        <w:jc w:val="right"/>
        <w:rPr>
          <w:rFonts w:ascii="Arial" w:hAnsi="Arial" w:cs="Arial"/>
          <w:sz w:val="24"/>
          <w:szCs w:val="24"/>
        </w:rPr>
      </w:pPr>
      <w:r>
        <w:rPr>
          <w:rFonts w:ascii="Arial" w:hAnsi="Arial" w:cs="Arial"/>
          <w:sz w:val="24"/>
          <w:szCs w:val="24"/>
        </w:rPr>
        <w:t>Sipunzi AJ</w:t>
      </w:r>
    </w:p>
    <w:p w:rsidR="002F56C3" w:rsidRDefault="002F56C3" w:rsidP="002F56C3">
      <w:pPr>
        <w:spacing w:line="360" w:lineRule="auto"/>
        <w:jc w:val="both"/>
        <w:rPr>
          <w:rFonts w:ascii="Arial" w:hAnsi="Arial" w:cs="Arial"/>
          <w:sz w:val="24"/>
          <w:szCs w:val="24"/>
        </w:rPr>
      </w:pPr>
      <w:r>
        <w:rPr>
          <w:rFonts w:ascii="Arial" w:hAnsi="Arial" w:cs="Arial"/>
          <w:sz w:val="24"/>
          <w:szCs w:val="24"/>
        </w:rPr>
        <w:lastRenderedPageBreak/>
        <w:t>Date of hearing</w:t>
      </w:r>
      <w:r>
        <w:rPr>
          <w:rFonts w:ascii="Arial" w:hAnsi="Arial" w:cs="Arial"/>
          <w:sz w:val="24"/>
          <w:szCs w:val="24"/>
        </w:rPr>
        <w:tab/>
      </w:r>
      <w:r>
        <w:rPr>
          <w:rFonts w:ascii="Arial" w:hAnsi="Arial" w:cs="Arial"/>
          <w:sz w:val="24"/>
          <w:szCs w:val="24"/>
        </w:rPr>
        <w:tab/>
      </w:r>
      <w:r>
        <w:rPr>
          <w:rFonts w:ascii="Arial" w:hAnsi="Arial" w:cs="Arial"/>
          <w:sz w:val="24"/>
          <w:szCs w:val="24"/>
        </w:rPr>
        <w:t>:</w:t>
      </w:r>
      <w:r>
        <w:rPr>
          <w:rFonts w:ascii="Arial" w:hAnsi="Arial" w:cs="Arial"/>
          <w:sz w:val="24"/>
          <w:szCs w:val="24"/>
        </w:rPr>
        <w:tab/>
        <w:t>27 March 2024</w:t>
      </w:r>
    </w:p>
    <w:p w:rsidR="002F56C3" w:rsidRDefault="002F56C3" w:rsidP="002F56C3">
      <w:pPr>
        <w:spacing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Date of judgment</w:t>
      </w:r>
      <w:r>
        <w:rPr>
          <w:rFonts w:ascii="Arial" w:hAnsi="Arial" w:cs="Arial"/>
          <w:sz w:val="24"/>
          <w:szCs w:val="24"/>
        </w:rPr>
        <w:tab/>
      </w:r>
      <w:r>
        <w:rPr>
          <w:rFonts w:ascii="Arial" w:hAnsi="Arial" w:cs="Arial"/>
          <w:sz w:val="24"/>
          <w:szCs w:val="24"/>
        </w:rPr>
        <w:tab/>
      </w:r>
      <w:r>
        <w:rPr>
          <w:rFonts w:ascii="Arial" w:hAnsi="Arial" w:cs="Arial"/>
          <w:sz w:val="24"/>
          <w:szCs w:val="24"/>
        </w:rPr>
        <w:t>:</w:t>
      </w:r>
      <w:r>
        <w:rPr>
          <w:rFonts w:ascii="Arial" w:hAnsi="Arial" w:cs="Arial"/>
          <w:sz w:val="24"/>
          <w:szCs w:val="24"/>
        </w:rPr>
        <w:tab/>
      </w:r>
      <w:r>
        <w:rPr>
          <w:rFonts w:ascii="Arial" w:hAnsi="Arial" w:cs="Arial"/>
          <w:sz w:val="24"/>
          <w:szCs w:val="24"/>
        </w:rPr>
        <w:t xml:space="preserve">10 </w:t>
      </w:r>
      <w:r>
        <w:rPr>
          <w:rFonts w:ascii="Arial" w:hAnsi="Arial" w:cs="Arial"/>
          <w:sz w:val="24"/>
          <w:szCs w:val="24"/>
        </w:rPr>
        <w:t>June 2024</w:t>
      </w:r>
    </w:p>
    <w:p w:rsidR="002F56C3" w:rsidRDefault="002F56C3" w:rsidP="002F56C3">
      <w:pPr>
        <w:spacing w:line="360" w:lineRule="auto"/>
        <w:jc w:val="both"/>
        <w:rPr>
          <w:rFonts w:ascii="Arial" w:hAnsi="Arial" w:cs="Arial"/>
          <w:sz w:val="24"/>
          <w:szCs w:val="24"/>
          <w:u w:val="single"/>
        </w:rPr>
      </w:pPr>
    </w:p>
    <w:p w:rsidR="002F56C3" w:rsidRPr="00F02534" w:rsidRDefault="002F56C3" w:rsidP="002F56C3">
      <w:pPr>
        <w:spacing w:line="360" w:lineRule="auto"/>
        <w:jc w:val="both"/>
        <w:rPr>
          <w:rFonts w:ascii="Arial" w:hAnsi="Arial" w:cs="Arial"/>
          <w:sz w:val="24"/>
          <w:szCs w:val="24"/>
          <w:u w:val="single"/>
        </w:rPr>
      </w:pPr>
      <w:r w:rsidRPr="00F02534">
        <w:rPr>
          <w:rFonts w:ascii="Arial" w:hAnsi="Arial" w:cs="Arial"/>
          <w:sz w:val="24"/>
          <w:szCs w:val="24"/>
          <w:u w:val="single"/>
        </w:rPr>
        <w:t>Appearances</w:t>
      </w:r>
    </w:p>
    <w:p w:rsidR="002F56C3" w:rsidRDefault="002F56C3" w:rsidP="002F56C3">
      <w:pPr>
        <w:spacing w:after="0" w:line="360" w:lineRule="auto"/>
        <w:jc w:val="both"/>
        <w:rPr>
          <w:rFonts w:ascii="Arial" w:hAnsi="Arial" w:cs="Arial"/>
          <w:sz w:val="24"/>
          <w:szCs w:val="24"/>
        </w:rPr>
      </w:pPr>
      <w:r>
        <w:rPr>
          <w:rFonts w:ascii="Arial" w:hAnsi="Arial" w:cs="Arial"/>
          <w:sz w:val="24"/>
          <w:szCs w:val="24"/>
        </w:rPr>
        <w:t>Applicant</w:t>
      </w:r>
      <w:r>
        <w:rPr>
          <w:rFonts w:ascii="Arial" w:hAnsi="Arial" w:cs="Arial"/>
          <w:sz w:val="24"/>
          <w:szCs w:val="24"/>
        </w:rPr>
        <w:tab/>
      </w:r>
      <w:r>
        <w:rPr>
          <w:rFonts w:ascii="Arial" w:hAnsi="Arial" w:cs="Arial"/>
          <w:sz w:val="24"/>
          <w:szCs w:val="24"/>
        </w:rPr>
        <w:tab/>
      </w:r>
      <w:r w:rsidR="0089250C">
        <w:rPr>
          <w:rFonts w:ascii="Arial" w:hAnsi="Arial" w:cs="Arial"/>
          <w:sz w:val="24"/>
          <w:szCs w:val="24"/>
        </w:rPr>
        <w:tab/>
      </w:r>
      <w:r>
        <w:rPr>
          <w:rFonts w:ascii="Arial" w:hAnsi="Arial" w:cs="Arial"/>
          <w:sz w:val="24"/>
          <w:szCs w:val="24"/>
        </w:rPr>
        <w:t>:</w:t>
      </w:r>
      <w:r>
        <w:rPr>
          <w:rFonts w:ascii="Arial" w:hAnsi="Arial" w:cs="Arial"/>
          <w:sz w:val="24"/>
          <w:szCs w:val="24"/>
        </w:rPr>
        <w:tab/>
      </w:r>
      <w:proofErr w:type="spellStart"/>
      <w:r w:rsidR="0089250C">
        <w:rPr>
          <w:rFonts w:ascii="Arial" w:hAnsi="Arial" w:cs="Arial"/>
          <w:sz w:val="24"/>
          <w:szCs w:val="24"/>
        </w:rPr>
        <w:t>Adv</w:t>
      </w:r>
      <w:proofErr w:type="spellEnd"/>
      <w:r w:rsidR="0089250C">
        <w:rPr>
          <w:rFonts w:ascii="Arial" w:hAnsi="Arial" w:cs="Arial"/>
          <w:sz w:val="24"/>
          <w:szCs w:val="24"/>
        </w:rPr>
        <w:t xml:space="preserve"> </w:t>
      </w:r>
      <w:r>
        <w:rPr>
          <w:rFonts w:ascii="Arial" w:hAnsi="Arial" w:cs="Arial"/>
          <w:sz w:val="24"/>
          <w:szCs w:val="24"/>
        </w:rPr>
        <w:t>B Mthethwa</w:t>
      </w:r>
      <w:r>
        <w:rPr>
          <w:rFonts w:ascii="Arial" w:hAnsi="Arial" w:cs="Arial"/>
          <w:sz w:val="24"/>
          <w:szCs w:val="24"/>
        </w:rPr>
        <w:t xml:space="preserve"> </w:t>
      </w:r>
    </w:p>
    <w:p w:rsidR="002F56C3" w:rsidRDefault="002F56C3" w:rsidP="002F56C3">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w:t>
      </w:r>
      <w:r>
        <w:rPr>
          <w:rFonts w:ascii="Arial" w:hAnsi="Arial" w:cs="Arial"/>
          <w:sz w:val="24"/>
          <w:szCs w:val="24"/>
        </w:rPr>
        <w:tab/>
      </w:r>
      <w:r>
        <w:rPr>
          <w:rFonts w:ascii="Arial" w:hAnsi="Arial" w:cs="Arial"/>
          <w:sz w:val="24"/>
          <w:szCs w:val="24"/>
        </w:rPr>
        <w:t xml:space="preserve">Linda </w:t>
      </w:r>
      <w:proofErr w:type="spellStart"/>
      <w:r>
        <w:rPr>
          <w:rFonts w:ascii="Arial" w:hAnsi="Arial" w:cs="Arial"/>
          <w:sz w:val="24"/>
          <w:szCs w:val="24"/>
        </w:rPr>
        <w:t>Mazibuko</w:t>
      </w:r>
      <w:proofErr w:type="spellEnd"/>
      <w:r>
        <w:rPr>
          <w:rFonts w:ascii="Arial" w:hAnsi="Arial" w:cs="Arial"/>
          <w:sz w:val="24"/>
          <w:szCs w:val="24"/>
        </w:rPr>
        <w:t xml:space="preserve"> &amp; Associates</w:t>
      </w:r>
      <w:r>
        <w:rPr>
          <w:rFonts w:ascii="Arial" w:hAnsi="Arial" w:cs="Arial"/>
          <w:sz w:val="24"/>
          <w:szCs w:val="24"/>
        </w:rPr>
        <w:tab/>
      </w:r>
    </w:p>
    <w:p w:rsidR="002F56C3" w:rsidRDefault="002F56C3" w:rsidP="002F56C3">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231 – 233 Matthews Meyiwa (Stanford Hill) Road</w:t>
      </w:r>
    </w:p>
    <w:p w:rsidR="002F56C3" w:rsidRDefault="002F56C3" w:rsidP="002F56C3">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Morningside</w:t>
      </w:r>
    </w:p>
    <w:p w:rsidR="002F56C3" w:rsidRDefault="002F56C3" w:rsidP="002F56C3">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Durban</w:t>
      </w:r>
    </w:p>
    <w:p w:rsidR="002F56C3" w:rsidRDefault="002F56C3" w:rsidP="002F56C3">
      <w:pPr>
        <w:spacing w:after="0" w:line="360" w:lineRule="auto"/>
        <w:jc w:val="both"/>
        <w:rPr>
          <w:rFonts w:ascii="Arial" w:hAnsi="Arial" w:cs="Arial"/>
          <w:sz w:val="24"/>
          <w:szCs w:val="24"/>
        </w:rPr>
      </w:pPr>
    </w:p>
    <w:p w:rsidR="002F56C3" w:rsidRDefault="0089250C" w:rsidP="002F56C3">
      <w:pPr>
        <w:spacing w:after="0" w:line="360" w:lineRule="auto"/>
        <w:jc w:val="both"/>
        <w:rPr>
          <w:rFonts w:ascii="Arial" w:hAnsi="Arial" w:cs="Arial"/>
          <w:sz w:val="24"/>
          <w:szCs w:val="24"/>
        </w:rPr>
      </w:pPr>
      <w:r>
        <w:rPr>
          <w:rFonts w:ascii="Arial" w:hAnsi="Arial" w:cs="Arial"/>
          <w:sz w:val="24"/>
          <w:szCs w:val="24"/>
        </w:rPr>
        <w:t>1</w:t>
      </w:r>
      <w:r w:rsidRPr="0089250C">
        <w:rPr>
          <w:rFonts w:ascii="Arial" w:hAnsi="Arial" w:cs="Arial"/>
          <w:sz w:val="24"/>
          <w:szCs w:val="24"/>
          <w:vertAlign w:val="superscript"/>
        </w:rPr>
        <w:t>st</w:t>
      </w:r>
      <w:r>
        <w:rPr>
          <w:rFonts w:ascii="Arial" w:hAnsi="Arial" w:cs="Arial"/>
          <w:sz w:val="24"/>
          <w:szCs w:val="24"/>
        </w:rPr>
        <w:t xml:space="preserve"> – 3</w:t>
      </w:r>
      <w:r w:rsidRPr="0089250C">
        <w:rPr>
          <w:rFonts w:ascii="Arial" w:hAnsi="Arial" w:cs="Arial"/>
          <w:sz w:val="24"/>
          <w:szCs w:val="24"/>
          <w:vertAlign w:val="superscript"/>
        </w:rPr>
        <w:t>rd</w:t>
      </w:r>
      <w:r>
        <w:rPr>
          <w:rFonts w:ascii="Arial" w:hAnsi="Arial" w:cs="Arial"/>
          <w:sz w:val="24"/>
          <w:szCs w:val="24"/>
        </w:rPr>
        <w:t xml:space="preserve"> </w:t>
      </w:r>
      <w:r w:rsidR="002F56C3">
        <w:rPr>
          <w:rFonts w:ascii="Arial" w:hAnsi="Arial" w:cs="Arial"/>
          <w:sz w:val="24"/>
          <w:szCs w:val="24"/>
        </w:rPr>
        <w:t>Respondent</w:t>
      </w:r>
      <w:r>
        <w:rPr>
          <w:rFonts w:ascii="Arial" w:hAnsi="Arial" w:cs="Arial"/>
          <w:sz w:val="24"/>
          <w:szCs w:val="24"/>
        </w:rPr>
        <w:t>s</w:t>
      </w:r>
      <w:r>
        <w:rPr>
          <w:rFonts w:ascii="Arial" w:hAnsi="Arial" w:cs="Arial"/>
          <w:sz w:val="24"/>
          <w:szCs w:val="24"/>
        </w:rPr>
        <w:tab/>
      </w:r>
      <w:r w:rsidR="002F56C3">
        <w:rPr>
          <w:rFonts w:ascii="Arial" w:hAnsi="Arial" w:cs="Arial"/>
          <w:sz w:val="24"/>
          <w:szCs w:val="24"/>
        </w:rPr>
        <w:t xml:space="preserve">: </w:t>
      </w:r>
      <w:r w:rsidR="002F56C3">
        <w:rPr>
          <w:rFonts w:ascii="Arial" w:hAnsi="Arial" w:cs="Arial"/>
          <w:sz w:val="24"/>
          <w:szCs w:val="24"/>
        </w:rPr>
        <w:tab/>
      </w:r>
      <w:proofErr w:type="spellStart"/>
      <w:r>
        <w:rPr>
          <w:rFonts w:ascii="Arial" w:hAnsi="Arial" w:cs="Arial"/>
          <w:sz w:val="24"/>
          <w:szCs w:val="24"/>
        </w:rPr>
        <w:t>Adv</w:t>
      </w:r>
      <w:proofErr w:type="spellEnd"/>
      <w:r>
        <w:rPr>
          <w:rFonts w:ascii="Arial" w:hAnsi="Arial" w:cs="Arial"/>
          <w:sz w:val="24"/>
          <w:szCs w:val="24"/>
        </w:rPr>
        <w:t xml:space="preserve"> </w:t>
      </w:r>
      <w:r w:rsidR="005C300E">
        <w:rPr>
          <w:rFonts w:ascii="Arial" w:hAnsi="Arial" w:cs="Arial"/>
          <w:sz w:val="24"/>
          <w:szCs w:val="24"/>
        </w:rPr>
        <w:t>M</w:t>
      </w:r>
      <w:r w:rsidR="002F56C3">
        <w:rPr>
          <w:rFonts w:ascii="Arial" w:hAnsi="Arial" w:cs="Arial"/>
          <w:sz w:val="24"/>
          <w:szCs w:val="24"/>
        </w:rPr>
        <w:t xml:space="preserve"> Naidoo</w:t>
      </w:r>
      <w:r w:rsidR="005C300E">
        <w:rPr>
          <w:rFonts w:ascii="Arial" w:hAnsi="Arial" w:cs="Arial"/>
          <w:sz w:val="24"/>
          <w:szCs w:val="24"/>
        </w:rPr>
        <w:t xml:space="preserve"> SC</w:t>
      </w:r>
    </w:p>
    <w:p w:rsidR="002F56C3" w:rsidRDefault="002F56C3" w:rsidP="002F56C3">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sidR="0089250C">
        <w:rPr>
          <w:rFonts w:ascii="Arial" w:hAnsi="Arial" w:cs="Arial"/>
          <w:sz w:val="24"/>
          <w:szCs w:val="24"/>
        </w:rPr>
        <w:t>Adv</w:t>
      </w:r>
      <w:proofErr w:type="spellEnd"/>
      <w:r w:rsidR="0089250C">
        <w:rPr>
          <w:rFonts w:ascii="Arial" w:hAnsi="Arial" w:cs="Arial"/>
          <w:sz w:val="24"/>
          <w:szCs w:val="24"/>
        </w:rPr>
        <w:t xml:space="preserve"> </w:t>
      </w:r>
      <w:r>
        <w:rPr>
          <w:rFonts w:ascii="Arial" w:hAnsi="Arial" w:cs="Arial"/>
          <w:sz w:val="24"/>
          <w:szCs w:val="24"/>
        </w:rPr>
        <w:t>S Govender</w:t>
      </w:r>
    </w:p>
    <w:p w:rsidR="002F56C3" w:rsidRDefault="002F56C3" w:rsidP="0089250C">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 xml:space="preserve">:          </w:t>
      </w:r>
      <w:proofErr w:type="spellStart"/>
      <w:r w:rsidR="0089250C">
        <w:rPr>
          <w:rFonts w:ascii="Arial" w:hAnsi="Arial" w:cs="Arial"/>
          <w:sz w:val="24"/>
          <w:szCs w:val="24"/>
        </w:rPr>
        <w:t>Cebisa</w:t>
      </w:r>
      <w:proofErr w:type="spellEnd"/>
      <w:r w:rsidR="0089250C">
        <w:rPr>
          <w:rFonts w:ascii="Arial" w:hAnsi="Arial" w:cs="Arial"/>
          <w:sz w:val="24"/>
          <w:szCs w:val="24"/>
        </w:rPr>
        <w:t xml:space="preserve"> Attorneys</w:t>
      </w:r>
    </w:p>
    <w:p w:rsidR="00095E4C" w:rsidRDefault="0089250C" w:rsidP="0089250C">
      <w:pPr>
        <w:spacing w:after="0" w:line="360" w:lineRule="auto"/>
        <w:ind w:left="2880" w:firstLine="720"/>
        <w:rPr>
          <w:rFonts w:ascii="Arial" w:hAnsi="Arial" w:cs="Arial"/>
          <w:sz w:val="24"/>
          <w:szCs w:val="24"/>
        </w:rPr>
      </w:pPr>
      <w:r>
        <w:rPr>
          <w:rFonts w:ascii="Arial" w:hAnsi="Arial" w:cs="Arial"/>
          <w:sz w:val="24"/>
          <w:szCs w:val="24"/>
        </w:rPr>
        <w:t>3</w:t>
      </w:r>
      <w:r w:rsidRPr="0089250C">
        <w:rPr>
          <w:rFonts w:ascii="Arial" w:hAnsi="Arial" w:cs="Arial"/>
          <w:sz w:val="24"/>
          <w:szCs w:val="24"/>
          <w:vertAlign w:val="superscript"/>
        </w:rPr>
        <w:t>rd</w:t>
      </w:r>
      <w:r>
        <w:rPr>
          <w:rFonts w:ascii="Arial" w:hAnsi="Arial" w:cs="Arial"/>
          <w:sz w:val="24"/>
          <w:szCs w:val="24"/>
        </w:rPr>
        <w:t xml:space="preserve"> Floor, Suite 350A</w:t>
      </w:r>
    </w:p>
    <w:p w:rsidR="0089250C" w:rsidRDefault="0089250C" w:rsidP="0089250C">
      <w:pPr>
        <w:spacing w:after="0" w:line="360" w:lineRule="auto"/>
        <w:ind w:left="2880" w:firstLine="720"/>
        <w:rPr>
          <w:rFonts w:ascii="Arial" w:hAnsi="Arial" w:cs="Arial"/>
          <w:sz w:val="24"/>
          <w:szCs w:val="24"/>
        </w:rPr>
      </w:pPr>
      <w:r>
        <w:rPr>
          <w:rFonts w:ascii="Arial" w:hAnsi="Arial" w:cs="Arial"/>
          <w:sz w:val="24"/>
          <w:szCs w:val="24"/>
        </w:rPr>
        <w:t>Mansion House</w:t>
      </w:r>
    </w:p>
    <w:p w:rsidR="0089250C" w:rsidRDefault="0089250C" w:rsidP="0089250C">
      <w:pPr>
        <w:spacing w:after="0" w:line="360" w:lineRule="auto"/>
        <w:ind w:left="2880" w:firstLine="720"/>
        <w:rPr>
          <w:rFonts w:ascii="Arial" w:hAnsi="Arial" w:cs="Arial"/>
          <w:sz w:val="24"/>
          <w:szCs w:val="24"/>
        </w:rPr>
      </w:pPr>
      <w:r>
        <w:rPr>
          <w:rFonts w:ascii="Arial" w:hAnsi="Arial" w:cs="Arial"/>
          <w:sz w:val="24"/>
          <w:szCs w:val="24"/>
        </w:rPr>
        <w:t xml:space="preserve">12 Joe </w:t>
      </w:r>
      <w:proofErr w:type="spellStart"/>
      <w:r>
        <w:rPr>
          <w:rFonts w:ascii="Arial" w:hAnsi="Arial" w:cs="Arial"/>
          <w:sz w:val="24"/>
          <w:szCs w:val="24"/>
        </w:rPr>
        <w:t>Slovo</w:t>
      </w:r>
      <w:proofErr w:type="spellEnd"/>
      <w:r>
        <w:rPr>
          <w:rFonts w:ascii="Arial" w:hAnsi="Arial" w:cs="Arial"/>
          <w:sz w:val="24"/>
          <w:szCs w:val="24"/>
        </w:rPr>
        <w:t xml:space="preserve"> (Field) Street</w:t>
      </w:r>
    </w:p>
    <w:p w:rsidR="0089250C" w:rsidRDefault="0089250C" w:rsidP="0089250C">
      <w:pPr>
        <w:spacing w:after="0" w:line="360" w:lineRule="auto"/>
        <w:ind w:left="2880" w:firstLine="720"/>
        <w:rPr>
          <w:rFonts w:ascii="Arial" w:hAnsi="Arial" w:cs="Arial"/>
          <w:sz w:val="24"/>
          <w:szCs w:val="24"/>
        </w:rPr>
      </w:pPr>
      <w:r>
        <w:rPr>
          <w:rFonts w:ascii="Arial" w:hAnsi="Arial" w:cs="Arial"/>
          <w:sz w:val="24"/>
          <w:szCs w:val="24"/>
        </w:rPr>
        <w:t>Durban</w:t>
      </w:r>
    </w:p>
    <w:p w:rsidR="0089250C" w:rsidRDefault="0089250C" w:rsidP="0089250C">
      <w:pPr>
        <w:spacing w:after="0" w:line="360" w:lineRule="auto"/>
        <w:rPr>
          <w:rFonts w:ascii="Arial" w:hAnsi="Arial" w:cs="Arial"/>
          <w:sz w:val="24"/>
          <w:szCs w:val="24"/>
        </w:rPr>
      </w:pPr>
    </w:p>
    <w:p w:rsidR="0089250C" w:rsidRDefault="0089250C" w:rsidP="0089250C">
      <w:pPr>
        <w:spacing w:after="0" w:line="360" w:lineRule="auto"/>
        <w:rPr>
          <w:rFonts w:ascii="Arial" w:hAnsi="Arial" w:cs="Arial"/>
          <w:sz w:val="24"/>
          <w:szCs w:val="24"/>
        </w:rPr>
      </w:pPr>
      <w:bookmarkStart w:id="0" w:name="_GoBack"/>
      <w:bookmarkEnd w:id="0"/>
    </w:p>
    <w:sectPr w:rsidR="0089250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14B" w:rsidRDefault="00EB714B" w:rsidP="00C3459C">
      <w:pPr>
        <w:spacing w:after="0" w:line="240" w:lineRule="auto"/>
      </w:pPr>
      <w:r>
        <w:separator/>
      </w:r>
    </w:p>
  </w:endnote>
  <w:endnote w:type="continuationSeparator" w:id="0">
    <w:p w:rsidR="00EB714B" w:rsidRDefault="00EB714B" w:rsidP="00C34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089613"/>
      <w:docPartObj>
        <w:docPartGallery w:val="Page Numbers (Bottom of Page)"/>
        <w:docPartUnique/>
      </w:docPartObj>
    </w:sdtPr>
    <w:sdtEndPr>
      <w:rPr>
        <w:noProof/>
      </w:rPr>
    </w:sdtEndPr>
    <w:sdtContent>
      <w:p w:rsidR="00AE0ADA" w:rsidRDefault="00AE0ADA">
        <w:pPr>
          <w:pStyle w:val="Footer"/>
          <w:jc w:val="right"/>
        </w:pPr>
        <w:r>
          <w:fldChar w:fldCharType="begin"/>
        </w:r>
        <w:r>
          <w:instrText xml:space="preserve"> PAGE   \* MERGEFORMAT </w:instrText>
        </w:r>
        <w:r>
          <w:fldChar w:fldCharType="separate"/>
        </w:r>
        <w:r w:rsidR="00FC4850">
          <w:rPr>
            <w:noProof/>
          </w:rPr>
          <w:t>24</w:t>
        </w:r>
        <w:r>
          <w:rPr>
            <w:noProof/>
          </w:rPr>
          <w:fldChar w:fldCharType="end"/>
        </w:r>
      </w:p>
    </w:sdtContent>
  </w:sdt>
  <w:p w:rsidR="00AE0ADA" w:rsidRDefault="00AE0A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14B" w:rsidRDefault="00EB714B" w:rsidP="00C3459C">
      <w:pPr>
        <w:spacing w:after="0" w:line="240" w:lineRule="auto"/>
      </w:pPr>
      <w:r>
        <w:separator/>
      </w:r>
    </w:p>
  </w:footnote>
  <w:footnote w:type="continuationSeparator" w:id="0">
    <w:p w:rsidR="00EB714B" w:rsidRDefault="00EB714B" w:rsidP="00C3459C">
      <w:pPr>
        <w:spacing w:after="0" w:line="240" w:lineRule="auto"/>
      </w:pPr>
      <w:r>
        <w:continuationSeparator/>
      </w:r>
    </w:p>
  </w:footnote>
  <w:footnote w:id="1">
    <w:p w:rsidR="00AE0ADA" w:rsidRPr="00095E4C" w:rsidRDefault="00AE0ADA">
      <w:pPr>
        <w:pStyle w:val="FootnoteText"/>
        <w:rPr>
          <w:rFonts w:ascii="Arial" w:hAnsi="Arial" w:cs="Arial"/>
          <w:lang w:val="en-US"/>
        </w:rPr>
      </w:pPr>
      <w:r w:rsidRPr="00095E4C">
        <w:rPr>
          <w:rStyle w:val="FootnoteReference"/>
          <w:rFonts w:ascii="Arial" w:hAnsi="Arial" w:cs="Arial"/>
        </w:rPr>
        <w:footnoteRef/>
      </w:r>
      <w:r w:rsidRPr="00095E4C">
        <w:rPr>
          <w:rFonts w:ascii="Arial" w:hAnsi="Arial" w:cs="Arial"/>
        </w:rPr>
        <w:t xml:space="preserve"> Updated index to pleadings- volume 2 of 2, page 181, </w:t>
      </w:r>
      <w:r w:rsidRPr="00095E4C">
        <w:rPr>
          <w:rFonts w:ascii="Arial" w:hAnsi="Arial" w:cs="Arial"/>
          <w:lang w:val="en-US"/>
        </w:rPr>
        <w:t>Annexure RA5(a)- (b)- extract of the council meeting of 31 October 2011, para 1.10 and 1.10.3</w:t>
      </w:r>
    </w:p>
  </w:footnote>
  <w:footnote w:id="2">
    <w:p w:rsidR="00AE0ADA" w:rsidRPr="00C65C43" w:rsidRDefault="00AE0ADA">
      <w:pPr>
        <w:pStyle w:val="FootnoteText"/>
        <w:rPr>
          <w:rFonts w:cstheme="minorHAnsi"/>
          <w:lang w:val="en-US"/>
        </w:rPr>
      </w:pPr>
      <w:r w:rsidRPr="00095E4C">
        <w:rPr>
          <w:rStyle w:val="FootnoteReference"/>
          <w:rFonts w:ascii="Arial" w:hAnsi="Arial" w:cs="Arial"/>
        </w:rPr>
        <w:footnoteRef/>
      </w:r>
      <w:r w:rsidRPr="00095E4C">
        <w:rPr>
          <w:rFonts w:ascii="Arial" w:hAnsi="Arial" w:cs="Arial"/>
        </w:rPr>
        <w:t xml:space="preserve"> Updated index to pleadings- volume 2 of 2, page 181 (RA 4(a), Consent from The Landowner/Person in Control of </w:t>
      </w:r>
      <w:proofErr w:type="gramStart"/>
      <w:r w:rsidRPr="00095E4C">
        <w:rPr>
          <w:rFonts w:ascii="Arial" w:hAnsi="Arial" w:cs="Arial"/>
        </w:rPr>
        <w:t>The</w:t>
      </w:r>
      <w:proofErr w:type="gramEnd"/>
      <w:r w:rsidRPr="00095E4C">
        <w:rPr>
          <w:rFonts w:ascii="Arial" w:hAnsi="Arial" w:cs="Arial"/>
        </w:rPr>
        <w:t xml:space="preserve"> Land, On Which the Activity Is to Be Undertaken. </w:t>
      </w:r>
    </w:p>
  </w:footnote>
  <w:footnote w:id="3">
    <w:p w:rsidR="00AE0ADA" w:rsidRPr="00095E4C" w:rsidRDefault="00AE0ADA">
      <w:pPr>
        <w:pStyle w:val="FootnoteText"/>
        <w:rPr>
          <w:rFonts w:ascii="Arial" w:hAnsi="Arial" w:cs="Arial"/>
          <w:lang w:val="en-US"/>
        </w:rPr>
      </w:pPr>
      <w:r w:rsidRPr="00095E4C">
        <w:rPr>
          <w:rStyle w:val="FootnoteReference"/>
          <w:rFonts w:ascii="Arial" w:hAnsi="Arial" w:cs="Arial"/>
        </w:rPr>
        <w:footnoteRef/>
      </w:r>
      <w:r w:rsidRPr="00095E4C">
        <w:rPr>
          <w:rFonts w:ascii="Arial" w:hAnsi="Arial" w:cs="Arial"/>
        </w:rPr>
        <w:t xml:space="preserve"> </w:t>
      </w:r>
      <w:r w:rsidRPr="00095E4C">
        <w:rPr>
          <w:rFonts w:ascii="Arial" w:hAnsi="Arial" w:cs="Arial"/>
          <w:lang w:val="en-US"/>
        </w:rPr>
        <w:t>This is Form ITB2, as stated above.</w:t>
      </w:r>
    </w:p>
  </w:footnote>
  <w:footnote w:id="4">
    <w:p w:rsidR="00AE0ADA" w:rsidRPr="00095E4C" w:rsidRDefault="00AE0ADA">
      <w:pPr>
        <w:pStyle w:val="FootnoteText"/>
        <w:rPr>
          <w:rFonts w:ascii="Arial" w:hAnsi="Arial" w:cs="Arial"/>
          <w:lang w:val="en-US"/>
        </w:rPr>
      </w:pPr>
      <w:r w:rsidRPr="00095E4C">
        <w:rPr>
          <w:rStyle w:val="FootnoteReference"/>
          <w:rFonts w:ascii="Arial" w:hAnsi="Arial" w:cs="Arial"/>
        </w:rPr>
        <w:footnoteRef/>
      </w:r>
      <w:r w:rsidRPr="00095E4C">
        <w:rPr>
          <w:rFonts w:ascii="Arial" w:hAnsi="Arial" w:cs="Arial"/>
        </w:rPr>
        <w:t xml:space="preserve"> </w:t>
      </w:r>
      <w:r w:rsidRPr="00095E4C">
        <w:rPr>
          <w:rFonts w:ascii="Arial" w:hAnsi="Arial" w:cs="Arial"/>
          <w:lang w:val="en-US"/>
        </w:rPr>
        <w:t>Put differently, he was issued with a consent on Form ITB2</w:t>
      </w:r>
    </w:p>
  </w:footnote>
  <w:footnote w:id="5">
    <w:p w:rsidR="00AE0ADA" w:rsidRPr="00095E4C" w:rsidRDefault="00AE0ADA">
      <w:pPr>
        <w:pStyle w:val="FootnoteText"/>
        <w:rPr>
          <w:rFonts w:ascii="Arial" w:hAnsi="Arial" w:cs="Arial"/>
          <w:lang w:val="en-US"/>
        </w:rPr>
      </w:pPr>
      <w:r w:rsidRPr="00095E4C">
        <w:rPr>
          <w:rStyle w:val="FootnoteReference"/>
          <w:rFonts w:ascii="Arial" w:hAnsi="Arial" w:cs="Arial"/>
        </w:rPr>
        <w:footnoteRef/>
      </w:r>
      <w:r w:rsidRPr="00095E4C">
        <w:rPr>
          <w:rFonts w:ascii="Arial" w:hAnsi="Arial" w:cs="Arial"/>
        </w:rPr>
        <w:t xml:space="preserve"> </w:t>
      </w:r>
      <w:r w:rsidRPr="00095E4C">
        <w:rPr>
          <w:rFonts w:ascii="Arial" w:hAnsi="Arial" w:cs="Arial"/>
          <w:lang w:val="en-US"/>
        </w:rPr>
        <w:t xml:space="preserve">Ingonyama Trust v </w:t>
      </w:r>
      <w:proofErr w:type="spellStart"/>
      <w:r w:rsidRPr="00095E4C">
        <w:rPr>
          <w:rFonts w:ascii="Arial" w:hAnsi="Arial" w:cs="Arial"/>
          <w:lang w:val="en-US"/>
        </w:rPr>
        <w:t>Radebe</w:t>
      </w:r>
      <w:proofErr w:type="spellEnd"/>
      <w:r w:rsidRPr="00095E4C">
        <w:rPr>
          <w:rFonts w:ascii="Arial" w:hAnsi="Arial" w:cs="Arial"/>
          <w:lang w:val="en-US"/>
        </w:rPr>
        <w:t xml:space="preserve"> and Others [2012] 2 All SA 212 (KZP) para 43</w:t>
      </w:r>
    </w:p>
  </w:footnote>
  <w:footnote w:id="6">
    <w:p w:rsidR="00AE0ADA" w:rsidRPr="00095E4C" w:rsidRDefault="00AE0ADA">
      <w:pPr>
        <w:pStyle w:val="FootnoteText"/>
        <w:rPr>
          <w:rFonts w:ascii="Arial" w:hAnsi="Arial" w:cs="Arial"/>
          <w:lang w:val="en-US"/>
        </w:rPr>
      </w:pPr>
      <w:r w:rsidRPr="00095E4C">
        <w:rPr>
          <w:rStyle w:val="FootnoteReference"/>
          <w:rFonts w:ascii="Arial" w:hAnsi="Arial" w:cs="Arial"/>
        </w:rPr>
        <w:footnoteRef/>
      </w:r>
      <w:r w:rsidRPr="00095E4C">
        <w:rPr>
          <w:rFonts w:ascii="Arial" w:hAnsi="Arial" w:cs="Arial"/>
        </w:rPr>
        <w:t xml:space="preserve"> Council for the Advancement of South African Constitution v Ingonyama Trust and Others [2021] 3 All SA (KZP) paragraphs 20-24; 135; 151-153</w:t>
      </w:r>
    </w:p>
  </w:footnote>
  <w:footnote w:id="7">
    <w:p w:rsidR="00AE0ADA" w:rsidRPr="00FC6F8B" w:rsidRDefault="00AE0ADA" w:rsidP="00F94961">
      <w:pPr>
        <w:pStyle w:val="FootnoteText"/>
        <w:rPr>
          <w:lang w:val="en-US"/>
        </w:rPr>
      </w:pPr>
      <w:r w:rsidRPr="00095E4C">
        <w:rPr>
          <w:rStyle w:val="FootnoteReference"/>
          <w:rFonts w:ascii="Arial" w:hAnsi="Arial" w:cs="Arial"/>
        </w:rPr>
        <w:footnoteRef/>
      </w:r>
      <w:r w:rsidRPr="00095E4C">
        <w:rPr>
          <w:rFonts w:ascii="Arial" w:hAnsi="Arial" w:cs="Arial"/>
        </w:rPr>
        <w:t xml:space="preserve"> </w:t>
      </w:r>
      <w:proofErr w:type="spellStart"/>
      <w:r w:rsidRPr="00095E4C">
        <w:rPr>
          <w:rFonts w:ascii="Arial" w:hAnsi="Arial" w:cs="Arial"/>
          <w:lang w:val="en-US"/>
        </w:rPr>
        <w:t>Setlogelo</w:t>
      </w:r>
      <w:proofErr w:type="spellEnd"/>
      <w:r w:rsidRPr="00095E4C">
        <w:rPr>
          <w:rFonts w:ascii="Arial" w:hAnsi="Arial" w:cs="Arial"/>
          <w:lang w:val="en-US"/>
        </w:rPr>
        <w:t xml:space="preserve"> v </w:t>
      </w:r>
      <w:proofErr w:type="spellStart"/>
      <w:r w:rsidRPr="00095E4C">
        <w:rPr>
          <w:rFonts w:ascii="Arial" w:hAnsi="Arial" w:cs="Arial"/>
          <w:lang w:val="en-US"/>
        </w:rPr>
        <w:t>Setlogelo</w:t>
      </w:r>
      <w:proofErr w:type="spellEnd"/>
      <w:r w:rsidRPr="00095E4C">
        <w:rPr>
          <w:rFonts w:ascii="Arial" w:hAnsi="Arial" w:cs="Arial"/>
          <w:lang w:val="en-US"/>
        </w:rPr>
        <w:t xml:space="preserve"> 1914 AD 221</w:t>
      </w:r>
    </w:p>
  </w:footnote>
  <w:footnote w:id="8">
    <w:p w:rsidR="00AE0ADA" w:rsidRPr="00095E4C" w:rsidRDefault="00AE0ADA">
      <w:pPr>
        <w:pStyle w:val="FootnoteText"/>
        <w:rPr>
          <w:rFonts w:ascii="Arial" w:hAnsi="Arial" w:cs="Arial"/>
          <w:lang w:val="en-US"/>
        </w:rPr>
      </w:pPr>
      <w:r w:rsidRPr="00095E4C">
        <w:rPr>
          <w:rStyle w:val="FootnoteReference"/>
          <w:rFonts w:ascii="Arial" w:hAnsi="Arial" w:cs="Arial"/>
        </w:rPr>
        <w:footnoteRef/>
      </w:r>
      <w:r w:rsidRPr="00095E4C">
        <w:rPr>
          <w:rFonts w:ascii="Arial" w:hAnsi="Arial" w:cs="Arial"/>
        </w:rPr>
        <w:t xml:space="preserve"> </w:t>
      </w:r>
      <w:proofErr w:type="spellStart"/>
      <w:r w:rsidRPr="00095E4C">
        <w:rPr>
          <w:rFonts w:ascii="Arial" w:hAnsi="Arial" w:cs="Arial"/>
          <w:lang w:val="en-US"/>
        </w:rPr>
        <w:t>Setlogelo</w:t>
      </w:r>
      <w:proofErr w:type="spellEnd"/>
      <w:r w:rsidRPr="00095E4C">
        <w:rPr>
          <w:rFonts w:ascii="Arial" w:hAnsi="Arial" w:cs="Arial"/>
          <w:lang w:val="en-US"/>
        </w:rPr>
        <w:t xml:space="preserve"> v </w:t>
      </w:r>
      <w:proofErr w:type="spellStart"/>
      <w:r w:rsidRPr="00095E4C">
        <w:rPr>
          <w:rFonts w:ascii="Arial" w:hAnsi="Arial" w:cs="Arial"/>
          <w:lang w:val="en-US"/>
        </w:rPr>
        <w:t>Setlogelo</w:t>
      </w:r>
      <w:proofErr w:type="spellEnd"/>
      <w:r w:rsidRPr="00095E4C">
        <w:rPr>
          <w:rFonts w:ascii="Arial" w:hAnsi="Arial" w:cs="Arial"/>
          <w:lang w:val="en-US"/>
        </w:rPr>
        <w:t xml:space="preserve"> 1914 AD 221</w:t>
      </w:r>
    </w:p>
  </w:footnote>
  <w:footnote w:id="9">
    <w:p w:rsidR="00AE0ADA" w:rsidRPr="00095E4C" w:rsidRDefault="00AE0ADA">
      <w:pPr>
        <w:pStyle w:val="FootnoteText"/>
        <w:rPr>
          <w:rFonts w:ascii="Arial" w:hAnsi="Arial" w:cs="Arial"/>
          <w:lang w:val="en-US"/>
        </w:rPr>
      </w:pPr>
      <w:r w:rsidRPr="00095E4C">
        <w:rPr>
          <w:rStyle w:val="FootnoteReference"/>
          <w:rFonts w:ascii="Arial" w:hAnsi="Arial" w:cs="Arial"/>
        </w:rPr>
        <w:footnoteRef/>
      </w:r>
      <w:r w:rsidRPr="00095E4C">
        <w:rPr>
          <w:rFonts w:ascii="Arial" w:hAnsi="Arial" w:cs="Arial"/>
        </w:rPr>
        <w:t xml:space="preserve"> Council for the Advancement of South African Constitution v Ingonyama Trust and Others [2021] 3 All SA (KZP) paragraphs 20-24; 135; 151-153</w:t>
      </w:r>
    </w:p>
  </w:footnote>
  <w:footnote w:id="10">
    <w:p w:rsidR="00AE0ADA" w:rsidRPr="0013424D" w:rsidRDefault="00AE0ADA">
      <w:pPr>
        <w:pStyle w:val="FootnoteText"/>
        <w:rPr>
          <w:lang w:val="en-US"/>
        </w:rPr>
      </w:pPr>
      <w:r w:rsidRPr="00095E4C">
        <w:rPr>
          <w:rStyle w:val="FootnoteReference"/>
          <w:rFonts w:ascii="Arial" w:hAnsi="Arial" w:cs="Arial"/>
        </w:rPr>
        <w:footnoteRef/>
      </w:r>
      <w:r w:rsidRPr="00095E4C">
        <w:rPr>
          <w:rFonts w:ascii="Arial" w:hAnsi="Arial" w:cs="Arial"/>
        </w:rPr>
        <w:t xml:space="preserve"> </w:t>
      </w:r>
      <w:r w:rsidRPr="00095E4C">
        <w:rPr>
          <w:rFonts w:ascii="Arial" w:hAnsi="Arial" w:cs="Arial"/>
          <w:lang w:val="en-US"/>
        </w:rPr>
        <w:t xml:space="preserve">NCSPCA v </w:t>
      </w:r>
      <w:proofErr w:type="spellStart"/>
      <w:r w:rsidRPr="00095E4C">
        <w:rPr>
          <w:rFonts w:ascii="Arial" w:hAnsi="Arial" w:cs="Arial"/>
          <w:lang w:val="en-US"/>
        </w:rPr>
        <w:t>Openshaw</w:t>
      </w:r>
      <w:proofErr w:type="spellEnd"/>
      <w:r w:rsidRPr="00095E4C">
        <w:rPr>
          <w:rFonts w:ascii="Arial" w:hAnsi="Arial" w:cs="Arial"/>
          <w:lang w:val="en-US"/>
        </w:rPr>
        <w:t xml:space="preserve"> 2008 (5) SA 339 </w:t>
      </w:r>
      <w:proofErr w:type="gramStart"/>
      <w:r w:rsidRPr="00095E4C">
        <w:rPr>
          <w:rFonts w:ascii="Arial" w:hAnsi="Arial" w:cs="Arial"/>
          <w:lang w:val="en-US"/>
        </w:rPr>
        <w:t>SCA ,</w:t>
      </w:r>
      <w:proofErr w:type="gramEnd"/>
      <w:r w:rsidRPr="00095E4C">
        <w:rPr>
          <w:rFonts w:ascii="Arial" w:hAnsi="Arial" w:cs="Arial"/>
          <w:lang w:val="en-US"/>
        </w:rPr>
        <w:t xml:space="preserve"> paragraph 20</w:t>
      </w:r>
    </w:p>
  </w:footnote>
  <w:footnote w:id="11">
    <w:p w:rsidR="00AE0ADA" w:rsidRPr="00095E4C" w:rsidRDefault="00AE0ADA">
      <w:pPr>
        <w:pStyle w:val="FootnoteText"/>
        <w:rPr>
          <w:rFonts w:ascii="Arial" w:hAnsi="Arial" w:cs="Arial"/>
          <w:lang w:val="en-US"/>
        </w:rPr>
      </w:pPr>
      <w:r w:rsidRPr="00095E4C">
        <w:rPr>
          <w:rStyle w:val="FootnoteReference"/>
          <w:rFonts w:ascii="Arial" w:hAnsi="Arial" w:cs="Arial"/>
        </w:rPr>
        <w:footnoteRef/>
      </w:r>
      <w:r w:rsidRPr="00095E4C">
        <w:rPr>
          <w:rFonts w:ascii="Arial" w:hAnsi="Arial" w:cs="Arial"/>
        </w:rPr>
        <w:t xml:space="preserve"> </w:t>
      </w:r>
      <w:r w:rsidRPr="00095E4C">
        <w:rPr>
          <w:rFonts w:ascii="Arial" w:hAnsi="Arial" w:cs="Arial"/>
          <w:lang w:val="en-US"/>
        </w:rPr>
        <w:t xml:space="preserve">Hots v UCT 2017(2) SA 485 </w:t>
      </w:r>
      <w:proofErr w:type="gramStart"/>
      <w:r w:rsidRPr="00095E4C">
        <w:rPr>
          <w:rFonts w:ascii="Arial" w:hAnsi="Arial" w:cs="Arial"/>
          <w:lang w:val="en-US"/>
        </w:rPr>
        <w:t>SCA ,</w:t>
      </w:r>
      <w:proofErr w:type="gramEnd"/>
      <w:r w:rsidRPr="00095E4C">
        <w:rPr>
          <w:rFonts w:ascii="Arial" w:hAnsi="Arial" w:cs="Arial"/>
          <w:lang w:val="en-US"/>
        </w:rPr>
        <w:t xml:space="preserve"> paragraph 36</w:t>
      </w:r>
    </w:p>
  </w:footnote>
  <w:footnote w:id="12">
    <w:p w:rsidR="00AE0ADA" w:rsidRPr="00095E4C" w:rsidRDefault="00AE0ADA" w:rsidP="00465B9E">
      <w:pPr>
        <w:pStyle w:val="FootnoteText"/>
        <w:rPr>
          <w:rFonts w:ascii="Arial" w:hAnsi="Arial" w:cs="Arial"/>
          <w:lang w:val="en-US"/>
        </w:rPr>
      </w:pPr>
      <w:r w:rsidRPr="00095E4C">
        <w:rPr>
          <w:rStyle w:val="FootnoteReference"/>
          <w:rFonts w:ascii="Arial" w:hAnsi="Arial" w:cs="Arial"/>
        </w:rPr>
        <w:footnoteRef/>
      </w:r>
      <w:r w:rsidRPr="00095E4C">
        <w:rPr>
          <w:rFonts w:ascii="Arial" w:hAnsi="Arial" w:cs="Arial"/>
        </w:rPr>
        <w:t xml:space="preserve">  DT </w:t>
      </w:r>
      <w:proofErr w:type="spellStart"/>
      <w:r w:rsidRPr="00095E4C">
        <w:rPr>
          <w:rFonts w:ascii="Arial" w:hAnsi="Arial" w:cs="Arial"/>
          <w:lang w:val="en-US"/>
        </w:rPr>
        <w:t>Zeffert</w:t>
      </w:r>
      <w:proofErr w:type="spellEnd"/>
      <w:r w:rsidRPr="00095E4C">
        <w:rPr>
          <w:rFonts w:ascii="Arial" w:hAnsi="Arial" w:cs="Arial"/>
          <w:lang w:val="en-US"/>
        </w:rPr>
        <w:t xml:space="preserve"> el al, The South African Law of Evidence, 2</w:t>
      </w:r>
      <w:r w:rsidRPr="00095E4C">
        <w:rPr>
          <w:rFonts w:ascii="Arial" w:hAnsi="Arial" w:cs="Arial"/>
          <w:vertAlign w:val="superscript"/>
          <w:lang w:val="en-US"/>
        </w:rPr>
        <w:t>nd</w:t>
      </w:r>
      <w:r w:rsidRPr="00095E4C">
        <w:rPr>
          <w:rFonts w:ascii="Arial" w:hAnsi="Arial" w:cs="Arial"/>
          <w:lang w:val="en-US"/>
        </w:rPr>
        <w:t xml:space="preserve"> edition, Lexis </w:t>
      </w:r>
      <w:proofErr w:type="spellStart"/>
      <w:r w:rsidRPr="00095E4C">
        <w:rPr>
          <w:rFonts w:ascii="Arial" w:hAnsi="Arial" w:cs="Arial"/>
          <w:lang w:val="en-US"/>
        </w:rPr>
        <w:t>Nexis</w:t>
      </w:r>
      <w:proofErr w:type="spellEnd"/>
      <w:r w:rsidRPr="00095E4C">
        <w:rPr>
          <w:rFonts w:ascii="Arial" w:hAnsi="Arial" w:cs="Arial"/>
          <w:lang w:val="en-US"/>
        </w:rPr>
        <w:t>, page 829</w:t>
      </w:r>
    </w:p>
  </w:footnote>
  <w:footnote w:id="13">
    <w:p w:rsidR="00310E4B" w:rsidRPr="00095E4C" w:rsidRDefault="00310E4B" w:rsidP="00310E4B">
      <w:pPr>
        <w:pStyle w:val="FootnoteText"/>
        <w:rPr>
          <w:rFonts w:ascii="Arial" w:hAnsi="Arial" w:cs="Arial"/>
          <w:lang w:val="en-US"/>
        </w:rPr>
      </w:pPr>
      <w:r w:rsidRPr="00095E4C">
        <w:rPr>
          <w:rStyle w:val="FootnoteReference"/>
          <w:rFonts w:ascii="Arial" w:hAnsi="Arial" w:cs="Arial"/>
        </w:rPr>
        <w:footnoteRef/>
      </w:r>
      <w:r w:rsidRPr="00095E4C">
        <w:rPr>
          <w:rFonts w:ascii="Arial" w:hAnsi="Arial" w:cs="Arial"/>
        </w:rPr>
        <w:t xml:space="preserve"> </w:t>
      </w:r>
      <w:r w:rsidRPr="00095E4C">
        <w:rPr>
          <w:rFonts w:ascii="Arial" w:hAnsi="Arial" w:cs="Arial"/>
          <w:lang w:val="en-US"/>
        </w:rPr>
        <w:t xml:space="preserve">PJ </w:t>
      </w:r>
      <w:proofErr w:type="spellStart"/>
      <w:r w:rsidRPr="00095E4C">
        <w:rPr>
          <w:rFonts w:ascii="Arial" w:hAnsi="Arial" w:cs="Arial"/>
          <w:lang w:val="en-US"/>
        </w:rPr>
        <w:t>Schwikkar</w:t>
      </w:r>
      <w:r w:rsidR="00E32AB8" w:rsidRPr="00095E4C">
        <w:rPr>
          <w:rFonts w:ascii="Arial" w:hAnsi="Arial" w:cs="Arial"/>
          <w:lang w:val="en-US"/>
        </w:rPr>
        <w:t>d</w:t>
      </w:r>
      <w:proofErr w:type="spellEnd"/>
      <w:r w:rsidRPr="00095E4C">
        <w:rPr>
          <w:rFonts w:ascii="Arial" w:hAnsi="Arial" w:cs="Arial"/>
          <w:lang w:val="en-US"/>
        </w:rPr>
        <w:t xml:space="preserve"> and TB </w:t>
      </w:r>
      <w:proofErr w:type="spellStart"/>
      <w:r w:rsidRPr="00095E4C">
        <w:rPr>
          <w:rFonts w:ascii="Arial" w:hAnsi="Arial" w:cs="Arial"/>
          <w:lang w:val="en-US"/>
        </w:rPr>
        <w:t>Mosaka</w:t>
      </w:r>
      <w:proofErr w:type="spellEnd"/>
      <w:r w:rsidRPr="00095E4C">
        <w:rPr>
          <w:rFonts w:ascii="Arial" w:hAnsi="Arial" w:cs="Arial"/>
          <w:lang w:val="en-US"/>
        </w:rPr>
        <w:t xml:space="preserve"> (</w:t>
      </w:r>
      <w:proofErr w:type="spellStart"/>
      <w:r w:rsidRPr="00095E4C">
        <w:rPr>
          <w:rFonts w:ascii="Arial" w:hAnsi="Arial" w:cs="Arial"/>
          <w:lang w:val="en-US"/>
        </w:rPr>
        <w:t>eds</w:t>
      </w:r>
      <w:proofErr w:type="spellEnd"/>
      <w:r w:rsidRPr="00095E4C">
        <w:rPr>
          <w:rFonts w:ascii="Arial" w:hAnsi="Arial" w:cs="Arial"/>
          <w:lang w:val="en-US"/>
        </w:rPr>
        <w:t>) Principles of evidence 5ed (2023), Chapter 20</w:t>
      </w:r>
    </w:p>
    <w:p w:rsidR="00310E4B" w:rsidRPr="00A05AFC" w:rsidRDefault="00310E4B" w:rsidP="00310E4B">
      <w:pPr>
        <w:pStyle w:val="FootnoteText"/>
        <w:rPr>
          <w:lang w:val="en-US"/>
        </w:rPr>
      </w:pPr>
    </w:p>
  </w:footnote>
  <w:footnote w:id="14">
    <w:p w:rsidR="00AE0ADA" w:rsidRPr="00095E4C" w:rsidRDefault="00AE0ADA" w:rsidP="00087FD7">
      <w:pPr>
        <w:pStyle w:val="FootnoteText"/>
        <w:rPr>
          <w:rFonts w:ascii="Arial" w:hAnsi="Arial" w:cs="Arial"/>
          <w:lang w:val="en-US"/>
        </w:rPr>
      </w:pPr>
      <w:r w:rsidRPr="00095E4C">
        <w:rPr>
          <w:rStyle w:val="FootnoteReference"/>
          <w:rFonts w:ascii="Arial" w:hAnsi="Arial" w:cs="Arial"/>
        </w:rPr>
        <w:footnoteRef/>
      </w:r>
      <w:r w:rsidRPr="00095E4C">
        <w:rPr>
          <w:rFonts w:ascii="Arial" w:hAnsi="Arial" w:cs="Arial"/>
        </w:rPr>
        <w:t xml:space="preserve">  DT </w:t>
      </w:r>
      <w:proofErr w:type="spellStart"/>
      <w:r w:rsidRPr="00095E4C">
        <w:rPr>
          <w:rFonts w:ascii="Arial" w:hAnsi="Arial" w:cs="Arial"/>
          <w:lang w:val="en-US"/>
        </w:rPr>
        <w:t>Zeffert</w:t>
      </w:r>
      <w:proofErr w:type="spellEnd"/>
      <w:r w:rsidRPr="00095E4C">
        <w:rPr>
          <w:rFonts w:ascii="Arial" w:hAnsi="Arial" w:cs="Arial"/>
          <w:lang w:val="en-US"/>
        </w:rPr>
        <w:t xml:space="preserve"> el al, The South African Law of Evidence, 2</w:t>
      </w:r>
      <w:r w:rsidRPr="00095E4C">
        <w:rPr>
          <w:rFonts w:ascii="Arial" w:hAnsi="Arial" w:cs="Arial"/>
          <w:vertAlign w:val="superscript"/>
          <w:lang w:val="en-US"/>
        </w:rPr>
        <w:t>nd</w:t>
      </w:r>
      <w:r w:rsidRPr="00095E4C">
        <w:rPr>
          <w:rFonts w:ascii="Arial" w:hAnsi="Arial" w:cs="Arial"/>
          <w:lang w:val="en-US"/>
        </w:rPr>
        <w:t xml:space="preserve"> edition, Lexis </w:t>
      </w:r>
      <w:proofErr w:type="spellStart"/>
      <w:r w:rsidRPr="00095E4C">
        <w:rPr>
          <w:rFonts w:ascii="Arial" w:hAnsi="Arial" w:cs="Arial"/>
          <w:lang w:val="en-US"/>
        </w:rPr>
        <w:t>Nexis</w:t>
      </w:r>
      <w:proofErr w:type="spellEnd"/>
      <w:r w:rsidRPr="00095E4C">
        <w:rPr>
          <w:rFonts w:ascii="Arial" w:hAnsi="Arial" w:cs="Arial"/>
          <w:lang w:val="en-US"/>
        </w:rPr>
        <w:t>, page 829</w:t>
      </w:r>
    </w:p>
  </w:footnote>
  <w:footnote w:id="15">
    <w:p w:rsidR="00AE4EF4" w:rsidRPr="00095E4C" w:rsidRDefault="00AE4EF4">
      <w:pPr>
        <w:pStyle w:val="FootnoteText"/>
        <w:rPr>
          <w:rFonts w:ascii="Arial" w:hAnsi="Arial" w:cs="Arial"/>
          <w:lang w:val="en-US"/>
        </w:rPr>
      </w:pPr>
      <w:r w:rsidRPr="00095E4C">
        <w:rPr>
          <w:rStyle w:val="FootnoteReference"/>
          <w:rFonts w:ascii="Arial" w:hAnsi="Arial" w:cs="Arial"/>
        </w:rPr>
        <w:footnoteRef/>
      </w:r>
      <w:r w:rsidRPr="00095E4C">
        <w:rPr>
          <w:rFonts w:ascii="Arial" w:hAnsi="Arial" w:cs="Arial"/>
        </w:rPr>
        <w:t xml:space="preserve"> </w:t>
      </w:r>
      <w:r w:rsidRPr="00095E4C">
        <w:rPr>
          <w:rFonts w:ascii="Arial" w:hAnsi="Arial" w:cs="Arial"/>
          <w:lang w:val="en-US"/>
        </w:rPr>
        <w:t xml:space="preserve">PJ </w:t>
      </w:r>
      <w:proofErr w:type="spellStart"/>
      <w:r w:rsidRPr="00095E4C">
        <w:rPr>
          <w:rFonts w:ascii="Arial" w:hAnsi="Arial" w:cs="Arial"/>
          <w:lang w:val="en-US"/>
        </w:rPr>
        <w:t>Schwikkar</w:t>
      </w:r>
      <w:r w:rsidR="00E32AB8" w:rsidRPr="00095E4C">
        <w:rPr>
          <w:rFonts w:ascii="Arial" w:hAnsi="Arial" w:cs="Arial"/>
          <w:lang w:val="en-US"/>
        </w:rPr>
        <w:t>d</w:t>
      </w:r>
      <w:proofErr w:type="spellEnd"/>
      <w:r w:rsidRPr="00095E4C">
        <w:rPr>
          <w:rFonts w:ascii="Arial" w:hAnsi="Arial" w:cs="Arial"/>
          <w:lang w:val="en-US"/>
        </w:rPr>
        <w:t xml:space="preserve"> and TB </w:t>
      </w:r>
      <w:proofErr w:type="spellStart"/>
      <w:r w:rsidRPr="00095E4C">
        <w:rPr>
          <w:rFonts w:ascii="Arial" w:hAnsi="Arial" w:cs="Arial"/>
          <w:lang w:val="en-US"/>
        </w:rPr>
        <w:t>Mosaka</w:t>
      </w:r>
      <w:proofErr w:type="spellEnd"/>
      <w:r w:rsidRPr="00095E4C">
        <w:rPr>
          <w:rFonts w:ascii="Arial" w:hAnsi="Arial" w:cs="Arial"/>
          <w:lang w:val="en-US"/>
        </w:rPr>
        <w:t xml:space="preserve"> (</w:t>
      </w:r>
      <w:proofErr w:type="spellStart"/>
      <w:r w:rsidRPr="00095E4C">
        <w:rPr>
          <w:rFonts w:ascii="Arial" w:hAnsi="Arial" w:cs="Arial"/>
          <w:lang w:val="en-US"/>
        </w:rPr>
        <w:t>eds</w:t>
      </w:r>
      <w:proofErr w:type="spellEnd"/>
      <w:r w:rsidRPr="00095E4C">
        <w:rPr>
          <w:rFonts w:ascii="Arial" w:hAnsi="Arial" w:cs="Arial"/>
          <w:lang w:val="en-US"/>
        </w:rPr>
        <w:t>) Principles of evidence 5ed (2023), Chapter 20</w:t>
      </w:r>
    </w:p>
  </w:footnote>
  <w:footnote w:id="16">
    <w:p w:rsidR="00AE0ADA" w:rsidRPr="00095E4C" w:rsidRDefault="00AE0ADA">
      <w:pPr>
        <w:pStyle w:val="FootnoteText"/>
        <w:rPr>
          <w:rFonts w:ascii="Arial" w:hAnsi="Arial" w:cs="Arial"/>
          <w:lang w:val="en-US"/>
        </w:rPr>
      </w:pPr>
      <w:r w:rsidRPr="00095E4C">
        <w:rPr>
          <w:rStyle w:val="FootnoteReference"/>
          <w:rFonts w:ascii="Arial" w:hAnsi="Arial" w:cs="Arial"/>
        </w:rPr>
        <w:footnoteRef/>
      </w:r>
      <w:r w:rsidRPr="00095E4C">
        <w:rPr>
          <w:rFonts w:ascii="Arial" w:hAnsi="Arial" w:cs="Arial"/>
        </w:rPr>
        <w:t xml:space="preserve"> </w:t>
      </w:r>
      <w:r w:rsidRPr="00095E4C">
        <w:rPr>
          <w:rFonts w:ascii="Arial" w:hAnsi="Arial" w:cs="Arial"/>
          <w:lang w:val="en-US"/>
        </w:rPr>
        <w:t>Council for the Advancement of the South African Constitution and Others v Ingonyama Trust and Others [2021] 3 All SA 437 (KZP)</w:t>
      </w:r>
    </w:p>
  </w:footnote>
  <w:footnote w:id="17">
    <w:p w:rsidR="00AE0ADA" w:rsidRPr="00095E4C" w:rsidRDefault="00AE0ADA">
      <w:pPr>
        <w:pStyle w:val="FootnoteText"/>
        <w:rPr>
          <w:rFonts w:ascii="Arial" w:hAnsi="Arial" w:cs="Arial"/>
          <w:lang w:val="en-US"/>
        </w:rPr>
      </w:pPr>
      <w:r w:rsidRPr="00095E4C">
        <w:rPr>
          <w:rStyle w:val="FootnoteReference"/>
          <w:rFonts w:ascii="Arial" w:hAnsi="Arial" w:cs="Arial"/>
        </w:rPr>
        <w:footnoteRef/>
      </w:r>
      <w:r w:rsidRPr="00095E4C">
        <w:rPr>
          <w:rFonts w:ascii="Arial" w:hAnsi="Arial" w:cs="Arial"/>
        </w:rPr>
        <w:t xml:space="preserve"> </w:t>
      </w:r>
      <w:r w:rsidRPr="00095E4C">
        <w:rPr>
          <w:rFonts w:ascii="Arial" w:hAnsi="Arial" w:cs="Arial"/>
          <w:lang w:val="en-US"/>
        </w:rPr>
        <w:t xml:space="preserve">CASAC and Others v Ingonyama Trust and Others </w:t>
      </w:r>
      <w:proofErr w:type="gramStart"/>
      <w:r w:rsidRPr="00095E4C">
        <w:rPr>
          <w:rFonts w:ascii="Arial" w:hAnsi="Arial" w:cs="Arial"/>
          <w:lang w:val="en-US"/>
        </w:rPr>
        <w:t>( 12745</w:t>
      </w:r>
      <w:proofErr w:type="gramEnd"/>
      <w:r w:rsidRPr="00095E4C">
        <w:rPr>
          <w:rFonts w:ascii="Arial" w:hAnsi="Arial" w:cs="Arial"/>
          <w:lang w:val="en-US"/>
        </w:rPr>
        <w:t>/2018P), paragraph 27</w:t>
      </w:r>
    </w:p>
  </w:footnote>
  <w:footnote w:id="18">
    <w:p w:rsidR="00AE0ADA" w:rsidRPr="00B62972" w:rsidRDefault="00AE0ADA" w:rsidP="00B62972">
      <w:pPr>
        <w:pStyle w:val="FootnoteText"/>
        <w:rPr>
          <w:lang w:val="en-US"/>
        </w:rPr>
      </w:pPr>
      <w:r w:rsidRPr="00095E4C">
        <w:rPr>
          <w:rStyle w:val="FootnoteReference"/>
          <w:rFonts w:ascii="Arial" w:hAnsi="Arial" w:cs="Arial"/>
        </w:rPr>
        <w:footnoteRef/>
      </w:r>
      <w:r w:rsidRPr="00095E4C">
        <w:rPr>
          <w:rFonts w:ascii="Arial" w:hAnsi="Arial" w:cs="Arial"/>
        </w:rPr>
        <w:t xml:space="preserve"> </w:t>
      </w:r>
      <w:r w:rsidRPr="00095E4C">
        <w:rPr>
          <w:rFonts w:ascii="Arial" w:hAnsi="Arial" w:cs="Arial"/>
          <w:lang w:val="en-US"/>
        </w:rPr>
        <w:t xml:space="preserve">CASAC and Others v Ingonyama Trust and Others </w:t>
      </w:r>
      <w:proofErr w:type="gramStart"/>
      <w:r w:rsidRPr="00095E4C">
        <w:rPr>
          <w:rFonts w:ascii="Arial" w:hAnsi="Arial" w:cs="Arial"/>
          <w:lang w:val="en-US"/>
        </w:rPr>
        <w:t>( 12745</w:t>
      </w:r>
      <w:proofErr w:type="gramEnd"/>
      <w:r w:rsidRPr="00095E4C">
        <w:rPr>
          <w:rFonts w:ascii="Arial" w:hAnsi="Arial" w:cs="Arial"/>
          <w:lang w:val="en-US"/>
        </w:rPr>
        <w:t>/2018P), paragraph 28</w:t>
      </w:r>
    </w:p>
  </w:footnote>
  <w:footnote w:id="19">
    <w:p w:rsidR="00AE0ADA" w:rsidRPr="00095E4C" w:rsidRDefault="00AE0ADA" w:rsidP="00DA5144">
      <w:pPr>
        <w:pStyle w:val="FootnoteText"/>
        <w:jc w:val="both"/>
        <w:rPr>
          <w:rFonts w:ascii="Arial" w:hAnsi="Arial" w:cs="Arial"/>
          <w:lang w:val="en-US"/>
        </w:rPr>
      </w:pPr>
      <w:r w:rsidRPr="00095E4C">
        <w:rPr>
          <w:rStyle w:val="FootnoteReference"/>
          <w:rFonts w:ascii="Arial" w:hAnsi="Arial" w:cs="Arial"/>
        </w:rPr>
        <w:footnoteRef/>
      </w:r>
      <w:r w:rsidRPr="00095E4C">
        <w:rPr>
          <w:rFonts w:ascii="Arial" w:hAnsi="Arial" w:cs="Arial"/>
        </w:rPr>
        <w:t xml:space="preserve"> </w:t>
      </w:r>
      <w:r w:rsidRPr="00095E4C">
        <w:rPr>
          <w:rFonts w:ascii="Arial" w:hAnsi="Arial" w:cs="Arial"/>
          <w:lang w:val="en-US"/>
        </w:rPr>
        <w:t>Section 152(1)(b) of the Constitution of the Republic of South Africa, “(b) The objects of local government are to ensure the provision of services to the communities in a sustainable manner; (</w:t>
      </w:r>
      <w:proofErr w:type="gramStart"/>
      <w:r w:rsidRPr="00095E4C">
        <w:rPr>
          <w:rFonts w:ascii="Arial" w:hAnsi="Arial" w:cs="Arial"/>
          <w:lang w:val="en-US"/>
        </w:rPr>
        <w:t>c )</w:t>
      </w:r>
      <w:proofErr w:type="gramEnd"/>
      <w:r w:rsidRPr="00095E4C">
        <w:rPr>
          <w:rFonts w:ascii="Arial" w:hAnsi="Arial" w:cs="Arial"/>
          <w:lang w:val="en-US"/>
        </w:rPr>
        <w:t xml:space="preserve"> to promote social and economic development. And in terms of s73 of the Local Government: Municipal Systems Act 32 of 2000, </w:t>
      </w:r>
      <w:proofErr w:type="gramStart"/>
      <w:r w:rsidRPr="00095E4C">
        <w:rPr>
          <w:rFonts w:ascii="Arial" w:hAnsi="Arial" w:cs="Arial"/>
          <w:lang w:val="en-US"/>
        </w:rPr>
        <w:t>“ the</w:t>
      </w:r>
      <w:proofErr w:type="gramEnd"/>
      <w:r w:rsidRPr="00095E4C">
        <w:rPr>
          <w:rFonts w:ascii="Arial" w:hAnsi="Arial" w:cs="Arial"/>
          <w:lang w:val="en-US"/>
        </w:rPr>
        <w:t xml:space="preserve"> municipality must give effect to the provisions of the Constitution and give priority to the basic needs of the local community; promote the development of the local community and ensure that all members of the local community have access to at least the minimum level of basic municipality services</w:t>
      </w:r>
    </w:p>
    <w:p w:rsidR="00AE0ADA" w:rsidRPr="00095E4C" w:rsidRDefault="00AE0ADA" w:rsidP="00DA5144">
      <w:pPr>
        <w:spacing w:line="240" w:lineRule="auto"/>
        <w:jc w:val="both"/>
        <w:rPr>
          <w:rFonts w:ascii="Arial" w:hAnsi="Arial" w:cs="Arial"/>
          <w:sz w:val="20"/>
          <w:szCs w:val="20"/>
        </w:rPr>
      </w:pPr>
      <w:r w:rsidRPr="00095E4C">
        <w:rPr>
          <w:rFonts w:ascii="Arial" w:hAnsi="Arial" w:cs="Arial"/>
          <w:sz w:val="20"/>
          <w:szCs w:val="20"/>
        </w:rPr>
        <w:t>2. that the rule nisi do hereby issue calling upon the first – third respondents to show cause if any why an order in the following should not be granted:</w:t>
      </w:r>
    </w:p>
    <w:p w:rsidR="00AE0ADA" w:rsidRPr="00095E4C" w:rsidRDefault="00AE0ADA" w:rsidP="00DA5144">
      <w:pPr>
        <w:spacing w:line="240" w:lineRule="auto"/>
        <w:jc w:val="both"/>
        <w:rPr>
          <w:rFonts w:ascii="Arial" w:hAnsi="Arial" w:cs="Arial"/>
          <w:sz w:val="20"/>
          <w:szCs w:val="20"/>
        </w:rPr>
      </w:pPr>
      <w:r w:rsidRPr="00095E4C">
        <w:rPr>
          <w:rFonts w:ascii="Arial" w:hAnsi="Arial" w:cs="Arial"/>
          <w:sz w:val="20"/>
          <w:szCs w:val="20"/>
        </w:rPr>
        <w:t>2.1. that the first to third respondents are interdicted and restrained from conducting any works within the premises more especially those works or activities related to the running of either a trailer hiring business or any other commercial business on the premises of the property, until final determination of the matter.</w:t>
      </w:r>
    </w:p>
    <w:p w:rsidR="00AE0ADA" w:rsidRPr="00095E4C" w:rsidRDefault="00AE0ADA" w:rsidP="00DA5144">
      <w:pPr>
        <w:spacing w:line="240" w:lineRule="auto"/>
        <w:jc w:val="both"/>
        <w:rPr>
          <w:rFonts w:ascii="Arial" w:hAnsi="Arial" w:cs="Arial"/>
          <w:sz w:val="20"/>
          <w:szCs w:val="20"/>
        </w:rPr>
      </w:pPr>
      <w:r w:rsidRPr="00095E4C">
        <w:rPr>
          <w:rFonts w:ascii="Arial" w:hAnsi="Arial" w:cs="Arial"/>
          <w:sz w:val="20"/>
          <w:szCs w:val="20"/>
        </w:rPr>
        <w:t>2.2. that the first to third respondents are directed to remove all trailers that are housed within the fence at the property and other structures that had been placed within thin the property.</w:t>
      </w:r>
    </w:p>
    <w:p w:rsidR="00AE0ADA" w:rsidRPr="00095E4C" w:rsidRDefault="00AE0ADA" w:rsidP="00DA5144">
      <w:pPr>
        <w:spacing w:line="240" w:lineRule="auto"/>
        <w:jc w:val="both"/>
        <w:rPr>
          <w:rFonts w:ascii="Arial" w:hAnsi="Arial" w:cs="Arial"/>
          <w:sz w:val="20"/>
          <w:szCs w:val="20"/>
        </w:rPr>
      </w:pPr>
      <w:r w:rsidRPr="00095E4C">
        <w:rPr>
          <w:rFonts w:ascii="Arial" w:hAnsi="Arial" w:cs="Arial"/>
          <w:sz w:val="20"/>
          <w:szCs w:val="20"/>
        </w:rPr>
        <w:t xml:space="preserve">2.3. that in the failure of the first to the fifth respondents to remove the trailers and other structures that are within the property, the applicant be entitled to acquire the services of its own contractors to remove same; store them in a safe place, alternatively place them in the possession of the first to third respondents. </w:t>
      </w:r>
    </w:p>
    <w:p w:rsidR="00AE0ADA" w:rsidRPr="00DA5144" w:rsidRDefault="00AE0ADA">
      <w:pPr>
        <w:pStyle w:val="FootnoteText"/>
        <w:rPr>
          <w:lang w:val="en-US"/>
        </w:rPr>
      </w:pPr>
    </w:p>
  </w:footnote>
  <w:footnote w:id="20">
    <w:p w:rsidR="00AE0ADA" w:rsidRPr="00095E4C" w:rsidRDefault="00AE0ADA">
      <w:pPr>
        <w:pStyle w:val="FootnoteText"/>
        <w:rPr>
          <w:rFonts w:ascii="Arial" w:hAnsi="Arial" w:cs="Arial"/>
        </w:rPr>
      </w:pPr>
      <w:r w:rsidRPr="00095E4C">
        <w:rPr>
          <w:rStyle w:val="FootnoteReference"/>
          <w:rFonts w:ascii="Arial" w:hAnsi="Arial" w:cs="Arial"/>
        </w:rPr>
        <w:footnoteRef/>
      </w:r>
      <w:r w:rsidRPr="00095E4C">
        <w:rPr>
          <w:rFonts w:ascii="Arial" w:hAnsi="Arial" w:cs="Arial"/>
        </w:rPr>
        <w:t xml:space="preserve"> </w:t>
      </w:r>
      <w:r w:rsidRPr="00095E4C">
        <w:rPr>
          <w:rFonts w:ascii="Arial" w:hAnsi="Arial" w:cs="Arial"/>
          <w:i/>
          <w:iCs/>
        </w:rPr>
        <w:t>Supra</w:t>
      </w:r>
    </w:p>
  </w:footnote>
  <w:footnote w:id="21">
    <w:p w:rsidR="00AE0ADA" w:rsidRPr="00095E4C" w:rsidRDefault="00AE0ADA" w:rsidP="00DA5144">
      <w:pPr>
        <w:pStyle w:val="FootnoteText"/>
        <w:rPr>
          <w:rFonts w:ascii="Arial" w:hAnsi="Arial" w:cs="Arial"/>
          <w:lang w:val="en-US"/>
        </w:rPr>
      </w:pPr>
      <w:r w:rsidRPr="00095E4C">
        <w:rPr>
          <w:rStyle w:val="FootnoteReference"/>
          <w:rFonts w:ascii="Arial" w:hAnsi="Arial" w:cs="Arial"/>
        </w:rPr>
        <w:footnoteRef/>
      </w:r>
      <w:r w:rsidRPr="00095E4C">
        <w:rPr>
          <w:rFonts w:ascii="Arial" w:hAnsi="Arial" w:cs="Arial"/>
        </w:rPr>
        <w:t xml:space="preserve"> </w:t>
      </w:r>
      <w:r w:rsidRPr="00095E4C">
        <w:rPr>
          <w:rFonts w:ascii="Arial" w:hAnsi="Arial" w:cs="Arial"/>
          <w:lang w:val="en-US"/>
        </w:rPr>
        <w:t xml:space="preserve"> Section 152 and 153 of the </w:t>
      </w:r>
      <w:proofErr w:type="gramStart"/>
      <w:r w:rsidRPr="00095E4C">
        <w:rPr>
          <w:rFonts w:ascii="Arial" w:hAnsi="Arial" w:cs="Arial"/>
          <w:lang w:val="en-US"/>
        </w:rPr>
        <w:t>Constitution ,</w:t>
      </w:r>
      <w:proofErr w:type="gramEnd"/>
      <w:r w:rsidRPr="00095E4C">
        <w:rPr>
          <w:rFonts w:ascii="Arial" w:hAnsi="Arial" w:cs="Arial"/>
          <w:lang w:val="en-US"/>
        </w:rPr>
        <w:t xml:space="preserve"> supra</w:t>
      </w:r>
    </w:p>
    <w:p w:rsidR="00AE0ADA" w:rsidRPr="003502A5" w:rsidRDefault="00AE0ADA" w:rsidP="00EF08F7">
      <w:pPr>
        <w:pStyle w:val="FootnoteText"/>
        <w:jc w:val="both"/>
        <w:rPr>
          <w:lang w:val="en-US"/>
        </w:rPr>
      </w:pPr>
    </w:p>
  </w:footnote>
  <w:footnote w:id="22">
    <w:p w:rsidR="00AE0ADA" w:rsidRPr="00095E4C" w:rsidRDefault="00AE0ADA" w:rsidP="00C765D3">
      <w:pPr>
        <w:spacing w:line="240" w:lineRule="auto"/>
        <w:jc w:val="both"/>
        <w:rPr>
          <w:rFonts w:ascii="Arial" w:hAnsi="Arial" w:cs="Arial"/>
          <w:sz w:val="20"/>
          <w:szCs w:val="20"/>
        </w:rPr>
      </w:pPr>
      <w:r w:rsidRPr="00095E4C">
        <w:rPr>
          <w:rStyle w:val="FootnoteReference"/>
          <w:rFonts w:ascii="Arial" w:hAnsi="Arial" w:cs="Arial"/>
        </w:rPr>
        <w:footnoteRef/>
      </w:r>
      <w:r w:rsidRPr="00095E4C">
        <w:rPr>
          <w:rFonts w:ascii="Arial" w:hAnsi="Arial" w:cs="Arial"/>
        </w:rPr>
        <w:t xml:space="preserve"> </w:t>
      </w:r>
      <w:r w:rsidRPr="00095E4C">
        <w:rPr>
          <w:rFonts w:ascii="Arial" w:hAnsi="Arial" w:cs="Arial"/>
          <w:sz w:val="20"/>
          <w:szCs w:val="20"/>
        </w:rPr>
        <w:t>2. that the rule nisi do hereby issue calling upon the first – third respondents to show cause if any why an order in the following should not be granted:</w:t>
      </w:r>
    </w:p>
    <w:p w:rsidR="00AE0ADA" w:rsidRPr="00095E4C" w:rsidRDefault="00AE0ADA" w:rsidP="00C765D3">
      <w:pPr>
        <w:spacing w:line="240" w:lineRule="auto"/>
        <w:jc w:val="both"/>
        <w:rPr>
          <w:rFonts w:ascii="Arial" w:hAnsi="Arial" w:cs="Arial"/>
          <w:sz w:val="20"/>
          <w:szCs w:val="20"/>
        </w:rPr>
      </w:pPr>
      <w:r w:rsidRPr="00095E4C">
        <w:rPr>
          <w:rFonts w:ascii="Arial" w:hAnsi="Arial" w:cs="Arial"/>
          <w:sz w:val="20"/>
          <w:szCs w:val="20"/>
        </w:rPr>
        <w:t>2.1. that the first to third respondents are interdicted and restrained from conducting any works within the premises more especially those works or activities related to the running of either a trailer hiring business or any other commercial business on the premises of the property, until final determination of the matter.</w:t>
      </w:r>
    </w:p>
    <w:p w:rsidR="00AE0ADA" w:rsidRPr="00095E4C" w:rsidRDefault="00AE0ADA" w:rsidP="00C765D3">
      <w:pPr>
        <w:spacing w:line="240" w:lineRule="auto"/>
        <w:jc w:val="both"/>
        <w:rPr>
          <w:rFonts w:ascii="Arial" w:hAnsi="Arial" w:cs="Arial"/>
          <w:sz w:val="20"/>
          <w:szCs w:val="20"/>
        </w:rPr>
      </w:pPr>
      <w:r w:rsidRPr="00095E4C">
        <w:rPr>
          <w:rFonts w:ascii="Arial" w:hAnsi="Arial" w:cs="Arial"/>
          <w:sz w:val="20"/>
          <w:szCs w:val="20"/>
        </w:rPr>
        <w:t>2.2. that the first to third respondents are directed to remove all trailers that are housed within the fence at the property and other structures that had been placed within thin the property.</w:t>
      </w:r>
    </w:p>
    <w:p w:rsidR="00AE0ADA" w:rsidRPr="00C765D3" w:rsidRDefault="00AE0ADA" w:rsidP="00C765D3">
      <w:pPr>
        <w:spacing w:line="240" w:lineRule="auto"/>
        <w:jc w:val="both"/>
        <w:rPr>
          <w:rFonts w:cstheme="minorHAnsi"/>
          <w:sz w:val="20"/>
          <w:szCs w:val="20"/>
        </w:rPr>
      </w:pPr>
      <w:r w:rsidRPr="00095E4C">
        <w:rPr>
          <w:rFonts w:ascii="Arial" w:hAnsi="Arial" w:cs="Arial"/>
          <w:sz w:val="20"/>
          <w:szCs w:val="20"/>
        </w:rPr>
        <w:t>2.3. that in the failure of the first to the fifth respondents to remove the trailers and other structures that are within the property, the applicant be entitled to acquire the services of its own contractors to remove same; store them in a safe place, alternatively place them in the possession of the first to third respondents.</w:t>
      </w:r>
      <w:r w:rsidRPr="00C765D3">
        <w:rPr>
          <w:rFonts w:cstheme="minorHAnsi"/>
          <w:sz w:val="20"/>
          <w:szCs w:val="20"/>
        </w:rPr>
        <w:t xml:space="preserve"> </w:t>
      </w:r>
    </w:p>
    <w:p w:rsidR="00AE0ADA" w:rsidRPr="00C765D3" w:rsidRDefault="00AE0ADA" w:rsidP="00C765D3">
      <w:pPr>
        <w:pStyle w:val="FootnoteText"/>
        <w:rPr>
          <w:lang w:val="en-US"/>
        </w:rPr>
      </w:pPr>
    </w:p>
  </w:footnote>
  <w:footnote w:id="23">
    <w:p w:rsidR="00AE0ADA" w:rsidRPr="00095E4C" w:rsidRDefault="00AE0ADA" w:rsidP="00683E60">
      <w:pPr>
        <w:pStyle w:val="FootnoteText"/>
        <w:rPr>
          <w:rFonts w:ascii="Arial" w:hAnsi="Arial" w:cs="Arial"/>
          <w:lang w:val="en-US"/>
        </w:rPr>
      </w:pPr>
      <w:r w:rsidRPr="00095E4C">
        <w:rPr>
          <w:rStyle w:val="FootnoteReference"/>
          <w:rFonts w:ascii="Arial" w:hAnsi="Arial" w:cs="Arial"/>
        </w:rPr>
        <w:footnoteRef/>
      </w:r>
      <w:r w:rsidRPr="00095E4C">
        <w:rPr>
          <w:rFonts w:ascii="Arial" w:hAnsi="Arial" w:cs="Arial"/>
        </w:rPr>
        <w:t xml:space="preserve"> </w:t>
      </w:r>
      <w:r w:rsidRPr="00095E4C">
        <w:rPr>
          <w:rFonts w:ascii="Arial" w:hAnsi="Arial" w:cs="Arial"/>
          <w:lang w:val="en-US"/>
        </w:rPr>
        <w:t xml:space="preserve">Section 152 of the Constitution and Section 75 of the Municipal Structures Act </w:t>
      </w:r>
    </w:p>
  </w:footnote>
  <w:footnote w:id="24">
    <w:p w:rsidR="00B70F0D" w:rsidRPr="006364C5" w:rsidRDefault="00B70F0D">
      <w:pPr>
        <w:pStyle w:val="FootnoteText"/>
        <w:rPr>
          <w:lang w:val="en-US"/>
        </w:rPr>
      </w:pPr>
      <w:r w:rsidRPr="00095E4C">
        <w:rPr>
          <w:rStyle w:val="FootnoteReference"/>
          <w:rFonts w:ascii="Arial" w:hAnsi="Arial" w:cs="Arial"/>
        </w:rPr>
        <w:footnoteRef/>
      </w:r>
      <w:r w:rsidRPr="00095E4C">
        <w:rPr>
          <w:rFonts w:ascii="Arial" w:hAnsi="Arial" w:cs="Arial"/>
        </w:rPr>
        <w:t xml:space="preserve"> </w:t>
      </w:r>
      <w:r w:rsidRPr="00095E4C">
        <w:rPr>
          <w:rFonts w:ascii="Arial" w:hAnsi="Arial" w:cs="Arial"/>
          <w:lang w:val="en-US"/>
        </w:rPr>
        <w:t>National Council of</w:t>
      </w:r>
      <w:r w:rsidR="00E420D2" w:rsidRPr="00095E4C">
        <w:rPr>
          <w:rFonts w:ascii="Arial" w:hAnsi="Arial" w:cs="Arial"/>
          <w:lang w:val="en-US"/>
        </w:rPr>
        <w:t xml:space="preserve"> </w:t>
      </w:r>
      <w:r w:rsidRPr="00095E4C">
        <w:rPr>
          <w:rFonts w:ascii="Arial" w:hAnsi="Arial" w:cs="Arial"/>
          <w:lang w:val="en-US"/>
        </w:rPr>
        <w:t xml:space="preserve">Societies for the Prevention of Cruelty to </w:t>
      </w:r>
      <w:proofErr w:type="gramStart"/>
      <w:r w:rsidRPr="00095E4C">
        <w:rPr>
          <w:rFonts w:ascii="Arial" w:hAnsi="Arial" w:cs="Arial"/>
          <w:lang w:val="en-US"/>
        </w:rPr>
        <w:t>animals</w:t>
      </w:r>
      <w:proofErr w:type="gramEnd"/>
      <w:r w:rsidR="00B4003B" w:rsidRPr="00095E4C">
        <w:rPr>
          <w:rFonts w:ascii="Arial" w:hAnsi="Arial" w:cs="Arial"/>
          <w:lang w:val="en-US"/>
        </w:rPr>
        <w:t xml:space="preserve"> v </w:t>
      </w:r>
      <w:proofErr w:type="spellStart"/>
      <w:r w:rsidR="00B4003B" w:rsidRPr="00095E4C">
        <w:rPr>
          <w:rFonts w:ascii="Arial" w:hAnsi="Arial" w:cs="Arial"/>
          <w:lang w:val="en-US"/>
        </w:rPr>
        <w:t>Openshaw</w:t>
      </w:r>
      <w:proofErr w:type="spellEnd"/>
      <w:r w:rsidR="00B4003B" w:rsidRPr="00095E4C">
        <w:rPr>
          <w:rFonts w:ascii="Arial" w:hAnsi="Arial" w:cs="Arial"/>
          <w:lang w:val="en-US"/>
        </w:rPr>
        <w:t xml:space="preserve"> [2008] ZASCA 78, 2008 (5) SA 339 (SCA)</w:t>
      </w:r>
    </w:p>
  </w:footnote>
  <w:footnote w:id="25">
    <w:p w:rsidR="00AE0ADA" w:rsidRPr="00095E4C" w:rsidRDefault="00AE0ADA">
      <w:pPr>
        <w:pStyle w:val="FootnoteText"/>
        <w:rPr>
          <w:rFonts w:ascii="Arial" w:hAnsi="Arial" w:cs="Arial"/>
          <w:lang w:val="en-US"/>
        </w:rPr>
      </w:pPr>
      <w:r w:rsidRPr="00095E4C">
        <w:rPr>
          <w:rStyle w:val="FootnoteReference"/>
          <w:rFonts w:ascii="Arial" w:hAnsi="Arial" w:cs="Arial"/>
        </w:rPr>
        <w:footnoteRef/>
      </w:r>
      <w:r w:rsidRPr="00095E4C">
        <w:rPr>
          <w:rFonts w:ascii="Arial" w:hAnsi="Arial" w:cs="Arial"/>
        </w:rPr>
        <w:t xml:space="preserve"> </w:t>
      </w:r>
      <w:r w:rsidRPr="00095E4C">
        <w:rPr>
          <w:rFonts w:ascii="Arial" w:hAnsi="Arial" w:cs="Arial"/>
          <w:lang w:val="en-US"/>
        </w:rPr>
        <w:t>Hots v UCT 2017 (2) SA 485 SCA para 36</w:t>
      </w:r>
    </w:p>
  </w:footnote>
  <w:footnote w:id="26">
    <w:p w:rsidR="001431FA" w:rsidRPr="009749BB" w:rsidRDefault="001431FA">
      <w:pPr>
        <w:pStyle w:val="FootnoteText"/>
        <w:rPr>
          <w:lang w:val="en-US"/>
        </w:rPr>
      </w:pPr>
      <w:r w:rsidRPr="00095E4C">
        <w:rPr>
          <w:rStyle w:val="FootnoteReference"/>
          <w:rFonts w:ascii="Arial" w:hAnsi="Arial" w:cs="Arial"/>
        </w:rPr>
        <w:footnoteRef/>
      </w:r>
      <w:r w:rsidRPr="00095E4C">
        <w:rPr>
          <w:rFonts w:ascii="Arial" w:hAnsi="Arial" w:cs="Arial"/>
        </w:rPr>
        <w:t xml:space="preserve"> </w:t>
      </w:r>
      <w:r w:rsidRPr="00095E4C">
        <w:rPr>
          <w:rFonts w:ascii="Arial" w:hAnsi="Arial" w:cs="Arial"/>
          <w:lang w:val="en-US"/>
        </w:rPr>
        <w:t xml:space="preserve">Van </w:t>
      </w:r>
      <w:proofErr w:type="spellStart"/>
      <w:r w:rsidRPr="00095E4C">
        <w:rPr>
          <w:rFonts w:ascii="Arial" w:hAnsi="Arial" w:cs="Arial"/>
          <w:lang w:val="en-US"/>
        </w:rPr>
        <w:t>Greunen</w:t>
      </w:r>
      <w:proofErr w:type="spellEnd"/>
      <w:r w:rsidRPr="00095E4C">
        <w:rPr>
          <w:rFonts w:ascii="Arial" w:hAnsi="Arial" w:cs="Arial"/>
          <w:lang w:val="en-US"/>
        </w:rPr>
        <w:t xml:space="preserve"> and Another </w:t>
      </w:r>
      <w:proofErr w:type="gramStart"/>
      <w:r w:rsidRPr="00095E4C">
        <w:rPr>
          <w:rFonts w:ascii="Arial" w:hAnsi="Arial" w:cs="Arial"/>
          <w:lang w:val="en-US"/>
        </w:rPr>
        <w:t>v</w:t>
      </w:r>
      <w:proofErr w:type="gramEnd"/>
      <w:r w:rsidRPr="00095E4C">
        <w:rPr>
          <w:rFonts w:ascii="Arial" w:hAnsi="Arial" w:cs="Arial"/>
          <w:lang w:val="en-US"/>
        </w:rPr>
        <w:t xml:space="preserve"> Go</w:t>
      </w:r>
      <w:r w:rsidR="009D2746">
        <w:rPr>
          <w:rFonts w:ascii="Arial" w:hAnsi="Arial" w:cs="Arial"/>
          <w:lang w:val="en-US"/>
        </w:rPr>
        <w:t xml:space="preserve">vern [2023] ZAFSHC 104 at para </w:t>
      </w:r>
      <w:r w:rsidRPr="00095E4C">
        <w:rPr>
          <w:rFonts w:ascii="Arial" w:hAnsi="Arial" w:cs="Arial"/>
          <w:lang w:val="en-US"/>
        </w:rPr>
        <w:t>19</w:t>
      </w:r>
      <w:r>
        <w:rPr>
          <w:lang w:val="en-US"/>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9E3"/>
    <w:multiLevelType w:val="hybridMultilevel"/>
    <w:tmpl w:val="83887C1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720D1A1A"/>
    <w:multiLevelType w:val="hybridMultilevel"/>
    <w:tmpl w:val="91E0C4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A7"/>
    <w:rsid w:val="00022FCF"/>
    <w:rsid w:val="00024D83"/>
    <w:rsid w:val="000546FE"/>
    <w:rsid w:val="00066D31"/>
    <w:rsid w:val="00067814"/>
    <w:rsid w:val="00071322"/>
    <w:rsid w:val="000767EC"/>
    <w:rsid w:val="00087FD7"/>
    <w:rsid w:val="000900FA"/>
    <w:rsid w:val="00095213"/>
    <w:rsid w:val="00095E4C"/>
    <w:rsid w:val="000971CB"/>
    <w:rsid w:val="000A34B7"/>
    <w:rsid w:val="000B1C77"/>
    <w:rsid w:val="000B5DF4"/>
    <w:rsid w:val="000C298F"/>
    <w:rsid w:val="000C3937"/>
    <w:rsid w:val="000F1E79"/>
    <w:rsid w:val="001010FD"/>
    <w:rsid w:val="00116843"/>
    <w:rsid w:val="00116985"/>
    <w:rsid w:val="0012027E"/>
    <w:rsid w:val="00125ABB"/>
    <w:rsid w:val="00126A95"/>
    <w:rsid w:val="00131981"/>
    <w:rsid w:val="0013424D"/>
    <w:rsid w:val="001408C3"/>
    <w:rsid w:val="001431FA"/>
    <w:rsid w:val="001454A0"/>
    <w:rsid w:val="00147425"/>
    <w:rsid w:val="0015380A"/>
    <w:rsid w:val="001546C3"/>
    <w:rsid w:val="0016734F"/>
    <w:rsid w:val="00170D0D"/>
    <w:rsid w:val="001757F2"/>
    <w:rsid w:val="001767D7"/>
    <w:rsid w:val="00177F3C"/>
    <w:rsid w:val="001806D6"/>
    <w:rsid w:val="00180E17"/>
    <w:rsid w:val="00182C4F"/>
    <w:rsid w:val="001871FF"/>
    <w:rsid w:val="00195E09"/>
    <w:rsid w:val="001A5442"/>
    <w:rsid w:val="001C4D2D"/>
    <w:rsid w:val="001D03DB"/>
    <w:rsid w:val="001D2DC6"/>
    <w:rsid w:val="001E100D"/>
    <w:rsid w:val="001E2523"/>
    <w:rsid w:val="001E369E"/>
    <w:rsid w:val="001E5905"/>
    <w:rsid w:val="001F2A01"/>
    <w:rsid w:val="00202D86"/>
    <w:rsid w:val="002256EB"/>
    <w:rsid w:val="00231A91"/>
    <w:rsid w:val="00247FA7"/>
    <w:rsid w:val="00257E24"/>
    <w:rsid w:val="00263623"/>
    <w:rsid w:val="00287288"/>
    <w:rsid w:val="00293DD5"/>
    <w:rsid w:val="002D0485"/>
    <w:rsid w:val="002E539B"/>
    <w:rsid w:val="002F3ECC"/>
    <w:rsid w:val="002F56C3"/>
    <w:rsid w:val="00306406"/>
    <w:rsid w:val="00310E4B"/>
    <w:rsid w:val="00317046"/>
    <w:rsid w:val="0032035F"/>
    <w:rsid w:val="003216EE"/>
    <w:rsid w:val="003227CB"/>
    <w:rsid w:val="00324286"/>
    <w:rsid w:val="00333A08"/>
    <w:rsid w:val="00334234"/>
    <w:rsid w:val="003502A5"/>
    <w:rsid w:val="003510A5"/>
    <w:rsid w:val="0035225E"/>
    <w:rsid w:val="00381D3F"/>
    <w:rsid w:val="003B1FE0"/>
    <w:rsid w:val="003B2C97"/>
    <w:rsid w:val="003B3181"/>
    <w:rsid w:val="003C705D"/>
    <w:rsid w:val="003C72A9"/>
    <w:rsid w:val="003D1F3B"/>
    <w:rsid w:val="003E5E62"/>
    <w:rsid w:val="003F09E8"/>
    <w:rsid w:val="00407322"/>
    <w:rsid w:val="00416CE1"/>
    <w:rsid w:val="00431401"/>
    <w:rsid w:val="00432CD8"/>
    <w:rsid w:val="00435ABC"/>
    <w:rsid w:val="00435D65"/>
    <w:rsid w:val="00445BDA"/>
    <w:rsid w:val="004548F8"/>
    <w:rsid w:val="00465B9E"/>
    <w:rsid w:val="00495B96"/>
    <w:rsid w:val="004B6230"/>
    <w:rsid w:val="004C132A"/>
    <w:rsid w:val="004D15A1"/>
    <w:rsid w:val="004E1D2F"/>
    <w:rsid w:val="004E2773"/>
    <w:rsid w:val="0051032F"/>
    <w:rsid w:val="005134BD"/>
    <w:rsid w:val="0053040A"/>
    <w:rsid w:val="005331FA"/>
    <w:rsid w:val="00540AC7"/>
    <w:rsid w:val="00545B88"/>
    <w:rsid w:val="00550BC0"/>
    <w:rsid w:val="00553813"/>
    <w:rsid w:val="00572D20"/>
    <w:rsid w:val="00573B22"/>
    <w:rsid w:val="005A1182"/>
    <w:rsid w:val="005C1614"/>
    <w:rsid w:val="005C284B"/>
    <w:rsid w:val="005C300E"/>
    <w:rsid w:val="005C71B8"/>
    <w:rsid w:val="005D6260"/>
    <w:rsid w:val="005E0089"/>
    <w:rsid w:val="005E570B"/>
    <w:rsid w:val="005F376C"/>
    <w:rsid w:val="005F696B"/>
    <w:rsid w:val="005F7074"/>
    <w:rsid w:val="006169C8"/>
    <w:rsid w:val="00624DBF"/>
    <w:rsid w:val="006306D4"/>
    <w:rsid w:val="00635C00"/>
    <w:rsid w:val="006364C5"/>
    <w:rsid w:val="00637BD6"/>
    <w:rsid w:val="0064777C"/>
    <w:rsid w:val="00655642"/>
    <w:rsid w:val="0065664D"/>
    <w:rsid w:val="00665D0F"/>
    <w:rsid w:val="006765CD"/>
    <w:rsid w:val="00683E60"/>
    <w:rsid w:val="00694D86"/>
    <w:rsid w:val="006965E0"/>
    <w:rsid w:val="0069747F"/>
    <w:rsid w:val="006A0A50"/>
    <w:rsid w:val="006B7FA9"/>
    <w:rsid w:val="006C3186"/>
    <w:rsid w:val="006C7104"/>
    <w:rsid w:val="006E00C2"/>
    <w:rsid w:val="006F33FF"/>
    <w:rsid w:val="006F5F3D"/>
    <w:rsid w:val="006F6D14"/>
    <w:rsid w:val="007146B0"/>
    <w:rsid w:val="00720266"/>
    <w:rsid w:val="00731000"/>
    <w:rsid w:val="00735822"/>
    <w:rsid w:val="007368D3"/>
    <w:rsid w:val="0075644E"/>
    <w:rsid w:val="0076252A"/>
    <w:rsid w:val="00762BDD"/>
    <w:rsid w:val="00790B13"/>
    <w:rsid w:val="00796028"/>
    <w:rsid w:val="007A145D"/>
    <w:rsid w:val="007A6901"/>
    <w:rsid w:val="007B7278"/>
    <w:rsid w:val="007C23C9"/>
    <w:rsid w:val="007D35BE"/>
    <w:rsid w:val="007E02A7"/>
    <w:rsid w:val="007E5DBF"/>
    <w:rsid w:val="007F02A7"/>
    <w:rsid w:val="007F6AF9"/>
    <w:rsid w:val="00800407"/>
    <w:rsid w:val="00802072"/>
    <w:rsid w:val="00806335"/>
    <w:rsid w:val="00816F7A"/>
    <w:rsid w:val="00826FC1"/>
    <w:rsid w:val="008415F6"/>
    <w:rsid w:val="0089250C"/>
    <w:rsid w:val="008A45B6"/>
    <w:rsid w:val="008B6989"/>
    <w:rsid w:val="008C306D"/>
    <w:rsid w:val="008E39B9"/>
    <w:rsid w:val="008F6169"/>
    <w:rsid w:val="008F730D"/>
    <w:rsid w:val="009146DD"/>
    <w:rsid w:val="00931BC3"/>
    <w:rsid w:val="00944130"/>
    <w:rsid w:val="00947FED"/>
    <w:rsid w:val="00956363"/>
    <w:rsid w:val="009749BB"/>
    <w:rsid w:val="00991142"/>
    <w:rsid w:val="009955B9"/>
    <w:rsid w:val="009B2D05"/>
    <w:rsid w:val="009C2C1E"/>
    <w:rsid w:val="009D2746"/>
    <w:rsid w:val="009E11B1"/>
    <w:rsid w:val="00A065A7"/>
    <w:rsid w:val="00A072A9"/>
    <w:rsid w:val="00A13832"/>
    <w:rsid w:val="00A15EF4"/>
    <w:rsid w:val="00A20276"/>
    <w:rsid w:val="00A319E6"/>
    <w:rsid w:val="00A44DFB"/>
    <w:rsid w:val="00A7178D"/>
    <w:rsid w:val="00A823F0"/>
    <w:rsid w:val="00A8306D"/>
    <w:rsid w:val="00A87BB7"/>
    <w:rsid w:val="00A97295"/>
    <w:rsid w:val="00AA7F42"/>
    <w:rsid w:val="00AC3F86"/>
    <w:rsid w:val="00AE0ADA"/>
    <w:rsid w:val="00AE4EF4"/>
    <w:rsid w:val="00AF0DE5"/>
    <w:rsid w:val="00B1269D"/>
    <w:rsid w:val="00B14FA6"/>
    <w:rsid w:val="00B210EB"/>
    <w:rsid w:val="00B34F7F"/>
    <w:rsid w:val="00B4003B"/>
    <w:rsid w:val="00B462ED"/>
    <w:rsid w:val="00B47F6A"/>
    <w:rsid w:val="00B62972"/>
    <w:rsid w:val="00B70F0D"/>
    <w:rsid w:val="00B7473B"/>
    <w:rsid w:val="00B82518"/>
    <w:rsid w:val="00B87415"/>
    <w:rsid w:val="00B961CE"/>
    <w:rsid w:val="00B97978"/>
    <w:rsid w:val="00BB04AE"/>
    <w:rsid w:val="00BB093F"/>
    <w:rsid w:val="00BB23E0"/>
    <w:rsid w:val="00BB302E"/>
    <w:rsid w:val="00BE2E6B"/>
    <w:rsid w:val="00BF3EA6"/>
    <w:rsid w:val="00BF585D"/>
    <w:rsid w:val="00C117B4"/>
    <w:rsid w:val="00C12CED"/>
    <w:rsid w:val="00C3459C"/>
    <w:rsid w:val="00C425B1"/>
    <w:rsid w:val="00C524AB"/>
    <w:rsid w:val="00C52B8B"/>
    <w:rsid w:val="00C64680"/>
    <w:rsid w:val="00C65C43"/>
    <w:rsid w:val="00C716B5"/>
    <w:rsid w:val="00C765D3"/>
    <w:rsid w:val="00C845DB"/>
    <w:rsid w:val="00CA144F"/>
    <w:rsid w:val="00CA7AB8"/>
    <w:rsid w:val="00CD6F00"/>
    <w:rsid w:val="00CE3454"/>
    <w:rsid w:val="00CE41D7"/>
    <w:rsid w:val="00D01A02"/>
    <w:rsid w:val="00D054B0"/>
    <w:rsid w:val="00D2313B"/>
    <w:rsid w:val="00D2436C"/>
    <w:rsid w:val="00D24E07"/>
    <w:rsid w:val="00D27CB9"/>
    <w:rsid w:val="00D27D65"/>
    <w:rsid w:val="00D44B29"/>
    <w:rsid w:val="00D45696"/>
    <w:rsid w:val="00D530F5"/>
    <w:rsid w:val="00D618B7"/>
    <w:rsid w:val="00D709D2"/>
    <w:rsid w:val="00D81BF2"/>
    <w:rsid w:val="00D872BA"/>
    <w:rsid w:val="00D957FE"/>
    <w:rsid w:val="00DA5144"/>
    <w:rsid w:val="00DB19A7"/>
    <w:rsid w:val="00DB5161"/>
    <w:rsid w:val="00DC3A03"/>
    <w:rsid w:val="00DD51D2"/>
    <w:rsid w:val="00DD5E48"/>
    <w:rsid w:val="00DE3069"/>
    <w:rsid w:val="00E015CE"/>
    <w:rsid w:val="00E22BC5"/>
    <w:rsid w:val="00E30FB2"/>
    <w:rsid w:val="00E32AB8"/>
    <w:rsid w:val="00E420D2"/>
    <w:rsid w:val="00E446BE"/>
    <w:rsid w:val="00E55EE8"/>
    <w:rsid w:val="00E76B8F"/>
    <w:rsid w:val="00E77387"/>
    <w:rsid w:val="00E9787E"/>
    <w:rsid w:val="00EA29A1"/>
    <w:rsid w:val="00EB35C1"/>
    <w:rsid w:val="00EB714B"/>
    <w:rsid w:val="00ED1C94"/>
    <w:rsid w:val="00EE039A"/>
    <w:rsid w:val="00EE07C7"/>
    <w:rsid w:val="00EF08F7"/>
    <w:rsid w:val="00EF2314"/>
    <w:rsid w:val="00F0761F"/>
    <w:rsid w:val="00F07E01"/>
    <w:rsid w:val="00F14D4C"/>
    <w:rsid w:val="00F41286"/>
    <w:rsid w:val="00F50BC9"/>
    <w:rsid w:val="00F55948"/>
    <w:rsid w:val="00F55E4B"/>
    <w:rsid w:val="00F64A84"/>
    <w:rsid w:val="00F77729"/>
    <w:rsid w:val="00F77742"/>
    <w:rsid w:val="00F839EB"/>
    <w:rsid w:val="00F86EFB"/>
    <w:rsid w:val="00F87B40"/>
    <w:rsid w:val="00F94961"/>
    <w:rsid w:val="00FA4480"/>
    <w:rsid w:val="00FA47A7"/>
    <w:rsid w:val="00FA4F29"/>
    <w:rsid w:val="00FB11AE"/>
    <w:rsid w:val="00FC4850"/>
    <w:rsid w:val="00FC5D91"/>
    <w:rsid w:val="00FC6F8B"/>
    <w:rsid w:val="00FF254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1EE1C"/>
  <w15:chartTrackingRefBased/>
  <w15:docId w15:val="{EAFFA214-8E21-4271-A962-B8727EF5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2A7"/>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C5"/>
    <w:pPr>
      <w:ind w:left="720"/>
      <w:contextualSpacing/>
    </w:pPr>
  </w:style>
  <w:style w:type="paragraph" w:styleId="Header">
    <w:name w:val="header"/>
    <w:basedOn w:val="Normal"/>
    <w:link w:val="HeaderChar"/>
    <w:uiPriority w:val="99"/>
    <w:unhideWhenUsed/>
    <w:rsid w:val="00C34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59C"/>
  </w:style>
  <w:style w:type="paragraph" w:styleId="Footer">
    <w:name w:val="footer"/>
    <w:basedOn w:val="Normal"/>
    <w:link w:val="FooterChar"/>
    <w:uiPriority w:val="99"/>
    <w:unhideWhenUsed/>
    <w:rsid w:val="00C34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59C"/>
  </w:style>
  <w:style w:type="paragraph" w:styleId="FootnoteText">
    <w:name w:val="footnote text"/>
    <w:basedOn w:val="Normal"/>
    <w:link w:val="FootnoteTextChar"/>
    <w:uiPriority w:val="99"/>
    <w:semiHidden/>
    <w:unhideWhenUsed/>
    <w:rsid w:val="00C65C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5C43"/>
    <w:rPr>
      <w:sz w:val="20"/>
      <w:szCs w:val="20"/>
    </w:rPr>
  </w:style>
  <w:style w:type="character" w:styleId="FootnoteReference">
    <w:name w:val="footnote reference"/>
    <w:basedOn w:val="DefaultParagraphFont"/>
    <w:uiPriority w:val="99"/>
    <w:semiHidden/>
    <w:unhideWhenUsed/>
    <w:rsid w:val="00C65C43"/>
    <w:rPr>
      <w:vertAlign w:val="superscript"/>
    </w:rPr>
  </w:style>
  <w:style w:type="paragraph" w:styleId="Revision">
    <w:name w:val="Revision"/>
    <w:hidden/>
    <w:uiPriority w:val="99"/>
    <w:semiHidden/>
    <w:rsid w:val="0032035F"/>
    <w:pPr>
      <w:spacing w:after="0" w:line="240" w:lineRule="auto"/>
    </w:pPr>
  </w:style>
  <w:style w:type="character" w:customStyle="1" w:styleId="markunderline100053956h0">
    <w:name w:val="mark_underline_1000539_56|h%0"/>
    <w:basedOn w:val="DefaultParagraphFont"/>
    <w:rsid w:val="0032035F"/>
  </w:style>
  <w:style w:type="character" w:customStyle="1" w:styleId="fc6omth">
    <w:name w:val="fc6omth"/>
    <w:basedOn w:val="DefaultParagraphFont"/>
    <w:rsid w:val="00416CE1"/>
  </w:style>
  <w:style w:type="character" w:styleId="Strong">
    <w:name w:val="Strong"/>
    <w:basedOn w:val="DefaultParagraphFont"/>
    <w:uiPriority w:val="22"/>
    <w:qFormat/>
    <w:rsid w:val="00416CE1"/>
    <w:rPr>
      <w:b/>
      <w:bCs/>
    </w:rPr>
  </w:style>
  <w:style w:type="paragraph" w:styleId="NormalWeb">
    <w:name w:val="Normal (Web)"/>
    <w:basedOn w:val="Normal"/>
    <w:uiPriority w:val="99"/>
    <w:semiHidden/>
    <w:unhideWhenUsed/>
    <w:rsid w:val="001E590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markunderline1000283499h0">
    <w:name w:val="mark_underline_1000283_499|h%0"/>
    <w:basedOn w:val="DefaultParagraphFont"/>
    <w:rsid w:val="001E5905"/>
  </w:style>
  <w:style w:type="paragraph" w:styleId="BalloonText">
    <w:name w:val="Balloon Text"/>
    <w:basedOn w:val="Normal"/>
    <w:link w:val="BalloonTextChar"/>
    <w:uiPriority w:val="99"/>
    <w:semiHidden/>
    <w:unhideWhenUsed/>
    <w:rsid w:val="002256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6EB"/>
    <w:rPr>
      <w:rFonts w:ascii="Segoe UI" w:hAnsi="Segoe UI" w:cs="Segoe UI"/>
      <w:sz w:val="18"/>
      <w:szCs w:val="18"/>
    </w:rPr>
  </w:style>
  <w:style w:type="character" w:styleId="CommentReference">
    <w:name w:val="annotation reference"/>
    <w:basedOn w:val="DefaultParagraphFont"/>
    <w:uiPriority w:val="99"/>
    <w:semiHidden/>
    <w:unhideWhenUsed/>
    <w:rsid w:val="000900FA"/>
    <w:rPr>
      <w:sz w:val="16"/>
      <w:szCs w:val="16"/>
    </w:rPr>
  </w:style>
  <w:style w:type="paragraph" w:styleId="CommentText">
    <w:name w:val="annotation text"/>
    <w:basedOn w:val="Normal"/>
    <w:link w:val="CommentTextChar"/>
    <w:uiPriority w:val="99"/>
    <w:semiHidden/>
    <w:unhideWhenUsed/>
    <w:rsid w:val="000900FA"/>
    <w:pPr>
      <w:spacing w:line="240" w:lineRule="auto"/>
    </w:pPr>
    <w:rPr>
      <w:sz w:val="20"/>
      <w:szCs w:val="20"/>
    </w:rPr>
  </w:style>
  <w:style w:type="character" w:customStyle="1" w:styleId="CommentTextChar">
    <w:name w:val="Comment Text Char"/>
    <w:basedOn w:val="DefaultParagraphFont"/>
    <w:link w:val="CommentText"/>
    <w:uiPriority w:val="99"/>
    <w:semiHidden/>
    <w:rsid w:val="000900F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32865">
      <w:bodyDiv w:val="1"/>
      <w:marLeft w:val="0"/>
      <w:marRight w:val="0"/>
      <w:marTop w:val="0"/>
      <w:marBottom w:val="0"/>
      <w:divBdr>
        <w:top w:val="none" w:sz="0" w:space="0" w:color="auto"/>
        <w:left w:val="none" w:sz="0" w:space="0" w:color="auto"/>
        <w:bottom w:val="none" w:sz="0" w:space="0" w:color="auto"/>
        <w:right w:val="none" w:sz="0" w:space="0" w:color="auto"/>
      </w:divBdr>
    </w:div>
    <w:div w:id="355815319">
      <w:bodyDiv w:val="1"/>
      <w:marLeft w:val="0"/>
      <w:marRight w:val="0"/>
      <w:marTop w:val="0"/>
      <w:marBottom w:val="0"/>
      <w:divBdr>
        <w:top w:val="none" w:sz="0" w:space="0" w:color="auto"/>
        <w:left w:val="none" w:sz="0" w:space="0" w:color="auto"/>
        <w:bottom w:val="none" w:sz="0" w:space="0" w:color="auto"/>
        <w:right w:val="none" w:sz="0" w:space="0" w:color="auto"/>
      </w:divBdr>
    </w:div>
    <w:div w:id="1215695530">
      <w:bodyDiv w:val="1"/>
      <w:marLeft w:val="0"/>
      <w:marRight w:val="0"/>
      <w:marTop w:val="0"/>
      <w:marBottom w:val="0"/>
      <w:divBdr>
        <w:top w:val="none" w:sz="0" w:space="0" w:color="auto"/>
        <w:left w:val="none" w:sz="0" w:space="0" w:color="auto"/>
        <w:bottom w:val="none" w:sz="0" w:space="0" w:color="auto"/>
        <w:right w:val="none" w:sz="0" w:space="0" w:color="auto"/>
      </w:divBdr>
    </w:div>
    <w:div w:id="1464301888">
      <w:bodyDiv w:val="1"/>
      <w:marLeft w:val="0"/>
      <w:marRight w:val="0"/>
      <w:marTop w:val="0"/>
      <w:marBottom w:val="0"/>
      <w:divBdr>
        <w:top w:val="none" w:sz="0" w:space="0" w:color="auto"/>
        <w:left w:val="none" w:sz="0" w:space="0" w:color="auto"/>
        <w:bottom w:val="none" w:sz="0" w:space="0" w:color="auto"/>
        <w:right w:val="none" w:sz="0" w:space="0" w:color="auto"/>
      </w:divBdr>
    </w:div>
    <w:div w:id="177689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DCCBB-AD48-456A-A276-077302029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Pages>
  <Words>7801</Words>
  <Characters>44470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Sipunzi Nomfundo</dc:creator>
  <cp:keywords/>
  <dc:description/>
  <cp:lastModifiedBy>Emily Griffin</cp:lastModifiedBy>
  <cp:revision>19</cp:revision>
  <cp:lastPrinted>2024-06-05T08:46:00Z</cp:lastPrinted>
  <dcterms:created xsi:type="dcterms:W3CDTF">2024-05-28T20:18:00Z</dcterms:created>
  <dcterms:modified xsi:type="dcterms:W3CDTF">2024-06-05T09:14:00Z</dcterms:modified>
</cp:coreProperties>
</file>