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DB8" w14:textId="77777777" w:rsidR="00BC3D91" w:rsidRPr="008F4499" w:rsidRDefault="00CF49E7" w:rsidP="007F1A47">
      <w:pPr>
        <w:pStyle w:val="ListParagraph"/>
        <w:spacing w:after="0" w:line="360" w:lineRule="auto"/>
        <w:ind w:left="0"/>
        <w:jc w:val="center"/>
        <w:rPr>
          <w:rFonts w:ascii="Arial" w:hAnsi="Arial" w:cs="Arial"/>
          <w:sz w:val="24"/>
          <w:szCs w:val="24"/>
        </w:rPr>
      </w:pPr>
      <w:r w:rsidRPr="008F4499">
        <w:rPr>
          <w:rFonts w:ascii="Arial" w:hAnsi="Arial" w:cs="Arial"/>
          <w:noProof/>
          <w:lang w:val="en-US"/>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8F4499" w:rsidRDefault="00BC3D91" w:rsidP="007F1A47">
      <w:pPr>
        <w:spacing w:after="0" w:line="360" w:lineRule="auto"/>
        <w:contextualSpacing/>
        <w:jc w:val="center"/>
        <w:rPr>
          <w:rFonts w:ascii="Arial" w:eastAsia="Times New Roman" w:hAnsi="Arial" w:cs="Arial"/>
          <w:b/>
          <w:sz w:val="24"/>
          <w:szCs w:val="24"/>
          <w:lang w:eastAsia="en-GB"/>
        </w:rPr>
      </w:pPr>
      <w:r w:rsidRPr="008F4499">
        <w:rPr>
          <w:rFonts w:ascii="Arial" w:eastAsia="Times New Roman" w:hAnsi="Arial" w:cs="Arial"/>
          <w:b/>
          <w:sz w:val="24"/>
          <w:szCs w:val="24"/>
          <w:lang w:eastAsia="en-GB"/>
        </w:rPr>
        <w:t>IN THE H</w:t>
      </w:r>
      <w:bookmarkStart w:id="0" w:name="_GoBack"/>
      <w:bookmarkEnd w:id="0"/>
      <w:r w:rsidRPr="008F4499">
        <w:rPr>
          <w:rFonts w:ascii="Arial" w:eastAsia="Times New Roman" w:hAnsi="Arial" w:cs="Arial"/>
          <w:b/>
          <w:sz w:val="24"/>
          <w:szCs w:val="24"/>
          <w:lang w:eastAsia="en-GB"/>
        </w:rPr>
        <w:t>IGH COURT OF SOUTH AFRICA</w:t>
      </w:r>
    </w:p>
    <w:p w14:paraId="2B14F496" w14:textId="61A5126A" w:rsidR="00BC3D91" w:rsidRPr="008F4499" w:rsidRDefault="00BC3D91" w:rsidP="007F1A47">
      <w:pPr>
        <w:spacing w:after="0" w:line="360" w:lineRule="auto"/>
        <w:contextualSpacing/>
        <w:jc w:val="center"/>
        <w:rPr>
          <w:rFonts w:ascii="Arial" w:eastAsia="Times New Roman" w:hAnsi="Arial" w:cs="Arial"/>
          <w:b/>
          <w:sz w:val="24"/>
          <w:szCs w:val="24"/>
          <w:u w:val="single"/>
          <w:lang w:eastAsia="en-GB"/>
        </w:rPr>
      </w:pPr>
      <w:r w:rsidRPr="008F4499">
        <w:rPr>
          <w:rFonts w:ascii="Arial" w:eastAsia="Times New Roman" w:hAnsi="Arial" w:cs="Arial"/>
          <w:b/>
          <w:sz w:val="24"/>
          <w:szCs w:val="24"/>
          <w:lang w:eastAsia="en-GB"/>
        </w:rPr>
        <w:t>KWAZULU-NATAL DIVISION,</w:t>
      </w:r>
      <w:r w:rsidR="00CF49E7" w:rsidRPr="008F4499">
        <w:rPr>
          <w:rFonts w:ascii="Arial" w:eastAsia="Times New Roman" w:hAnsi="Arial" w:cs="Arial"/>
          <w:b/>
          <w:sz w:val="24"/>
          <w:szCs w:val="24"/>
          <w:lang w:eastAsia="en-GB"/>
        </w:rPr>
        <w:t xml:space="preserve"> </w:t>
      </w:r>
      <w:r w:rsidR="00442650" w:rsidRPr="008F4499">
        <w:rPr>
          <w:rFonts w:ascii="Arial" w:eastAsia="Times New Roman" w:hAnsi="Arial" w:cs="Arial"/>
          <w:b/>
          <w:sz w:val="24"/>
          <w:szCs w:val="24"/>
          <w:lang w:eastAsia="en-GB"/>
        </w:rPr>
        <w:t>PIETERMARITZBURG</w:t>
      </w:r>
    </w:p>
    <w:tbl>
      <w:tblPr>
        <w:tblW w:w="8897" w:type="dxa"/>
        <w:tblCellMar>
          <w:top w:w="142" w:type="dxa"/>
          <w:bottom w:w="142" w:type="dxa"/>
        </w:tblCellMar>
        <w:tblLook w:val="04A0" w:firstRow="1" w:lastRow="0" w:firstColumn="1" w:lastColumn="0" w:noHBand="0" w:noVBand="1"/>
      </w:tblPr>
      <w:tblGrid>
        <w:gridCol w:w="6487"/>
        <w:gridCol w:w="2410"/>
      </w:tblGrid>
      <w:tr w:rsidR="00C350EF" w:rsidRPr="00C350EF" w14:paraId="6670BEAA" w14:textId="77777777" w:rsidTr="00274C2B">
        <w:tc>
          <w:tcPr>
            <w:tcW w:w="8897" w:type="dxa"/>
            <w:gridSpan w:val="2"/>
            <w:hideMark/>
          </w:tcPr>
          <w:p w14:paraId="22E5D6DE" w14:textId="26904597" w:rsidR="00C350EF" w:rsidRPr="00C350EF" w:rsidRDefault="00967CE7" w:rsidP="00C350EF">
            <w:pPr>
              <w:widowControl w:val="0"/>
              <w:tabs>
                <w:tab w:val="right" w:pos="8364"/>
              </w:tabs>
              <w:spacing w:after="0" w:line="240" w:lineRule="auto"/>
              <w:jc w:val="right"/>
              <w:rPr>
                <w:rFonts w:ascii="Arial" w:eastAsia="Times New Roman" w:hAnsi="Arial" w:cs="Times New Roman"/>
                <w:sz w:val="24"/>
                <w:szCs w:val="20"/>
              </w:rPr>
            </w:pPr>
            <w:r w:rsidRPr="008F4499">
              <w:rPr>
                <w:rFonts w:ascii="Arial" w:hAnsi="Arial" w:cs="Arial"/>
                <w:sz w:val="24"/>
                <w:szCs w:val="24"/>
              </w:rPr>
              <w:tab/>
            </w:r>
            <w:r w:rsidR="00C350EF" w:rsidRPr="00C350EF">
              <w:rPr>
                <w:rFonts w:ascii="Arial" w:eastAsia="Times New Roman" w:hAnsi="Arial" w:cs="Times New Roman"/>
                <w:sz w:val="24"/>
                <w:szCs w:val="20"/>
              </w:rPr>
              <w:t xml:space="preserve">CASE NO: </w:t>
            </w:r>
            <w:r w:rsidR="00C350EF" w:rsidRPr="00C350EF">
              <w:rPr>
                <w:rFonts w:ascii="Arial" w:eastAsia="Times New Roman" w:hAnsi="Arial" w:cs="Times New Roman"/>
                <w:bCs/>
                <w:sz w:val="24"/>
                <w:szCs w:val="20"/>
              </w:rPr>
              <w:t>13107/2022P</w:t>
            </w:r>
          </w:p>
        </w:tc>
      </w:tr>
      <w:tr w:rsidR="00C350EF" w:rsidRPr="00C350EF" w14:paraId="79058156" w14:textId="77777777" w:rsidTr="00274C2B">
        <w:tc>
          <w:tcPr>
            <w:tcW w:w="6487" w:type="dxa"/>
            <w:hideMark/>
          </w:tcPr>
          <w:p w14:paraId="0E4F6C8F" w14:textId="77777777" w:rsidR="00C350EF" w:rsidRPr="00C350EF" w:rsidRDefault="00C350EF" w:rsidP="00C350EF">
            <w:pPr>
              <w:widowControl w:val="0"/>
              <w:tabs>
                <w:tab w:val="right" w:pos="8364"/>
              </w:tabs>
              <w:spacing w:after="0" w:line="240" w:lineRule="auto"/>
              <w:rPr>
                <w:rFonts w:ascii="Arial" w:eastAsia="Times New Roman" w:hAnsi="Arial" w:cs="Times New Roman"/>
                <w:sz w:val="24"/>
                <w:szCs w:val="20"/>
              </w:rPr>
            </w:pPr>
            <w:r w:rsidRPr="00C350EF">
              <w:rPr>
                <w:rFonts w:ascii="Arial" w:eastAsia="Times New Roman" w:hAnsi="Arial" w:cs="Times New Roman"/>
                <w:sz w:val="24"/>
                <w:szCs w:val="20"/>
              </w:rPr>
              <w:t>In the matter between:</w:t>
            </w:r>
          </w:p>
        </w:tc>
        <w:tc>
          <w:tcPr>
            <w:tcW w:w="2410" w:type="dxa"/>
          </w:tcPr>
          <w:p w14:paraId="1804538A" w14:textId="77777777" w:rsidR="00C350EF" w:rsidRPr="00C350EF" w:rsidRDefault="00C350EF" w:rsidP="00C350EF">
            <w:pPr>
              <w:widowControl w:val="0"/>
              <w:tabs>
                <w:tab w:val="right" w:pos="8364"/>
              </w:tabs>
              <w:spacing w:after="0" w:line="240" w:lineRule="auto"/>
              <w:rPr>
                <w:rFonts w:ascii="Arial" w:eastAsia="Times New Roman" w:hAnsi="Arial" w:cs="Times New Roman"/>
                <w:sz w:val="24"/>
                <w:szCs w:val="20"/>
              </w:rPr>
            </w:pPr>
          </w:p>
        </w:tc>
      </w:tr>
      <w:tr w:rsidR="00C350EF" w:rsidRPr="00C350EF" w14:paraId="2EAF42DA" w14:textId="77777777" w:rsidTr="00274C2B">
        <w:tc>
          <w:tcPr>
            <w:tcW w:w="6487" w:type="dxa"/>
            <w:hideMark/>
          </w:tcPr>
          <w:p w14:paraId="633FC6E3"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KUBESHNIE REDDY</w:t>
            </w:r>
          </w:p>
        </w:tc>
        <w:tc>
          <w:tcPr>
            <w:tcW w:w="2410" w:type="dxa"/>
            <w:hideMark/>
          </w:tcPr>
          <w:p w14:paraId="20BDDC0B"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APPLICANT</w:t>
            </w:r>
          </w:p>
        </w:tc>
      </w:tr>
      <w:tr w:rsidR="00C350EF" w:rsidRPr="00C350EF" w14:paraId="292C27DE" w14:textId="77777777" w:rsidTr="00274C2B">
        <w:tc>
          <w:tcPr>
            <w:tcW w:w="6487" w:type="dxa"/>
            <w:hideMark/>
          </w:tcPr>
          <w:p w14:paraId="14A46929" w14:textId="77777777" w:rsidR="00C350EF" w:rsidRPr="00C350EF" w:rsidRDefault="00C350EF" w:rsidP="00C350EF">
            <w:pPr>
              <w:widowControl w:val="0"/>
              <w:tabs>
                <w:tab w:val="right" w:pos="8364"/>
              </w:tabs>
              <w:spacing w:after="0" w:line="240" w:lineRule="auto"/>
              <w:rPr>
                <w:rFonts w:ascii="Arial" w:eastAsia="Times New Roman" w:hAnsi="Arial" w:cs="Times New Roman"/>
                <w:sz w:val="24"/>
                <w:szCs w:val="20"/>
              </w:rPr>
            </w:pPr>
            <w:r w:rsidRPr="00C350EF">
              <w:rPr>
                <w:rFonts w:ascii="Arial" w:eastAsia="Times New Roman" w:hAnsi="Arial" w:cs="Times New Roman"/>
                <w:sz w:val="24"/>
                <w:szCs w:val="20"/>
              </w:rPr>
              <w:t>and</w:t>
            </w:r>
          </w:p>
        </w:tc>
        <w:tc>
          <w:tcPr>
            <w:tcW w:w="2410" w:type="dxa"/>
          </w:tcPr>
          <w:p w14:paraId="0262F3B5"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sz w:val="24"/>
                <w:szCs w:val="20"/>
              </w:rPr>
            </w:pPr>
          </w:p>
        </w:tc>
      </w:tr>
      <w:tr w:rsidR="00C350EF" w:rsidRPr="00C350EF" w14:paraId="1AC550DA" w14:textId="77777777" w:rsidTr="00274C2B">
        <w:tc>
          <w:tcPr>
            <w:tcW w:w="6487" w:type="dxa"/>
            <w:hideMark/>
          </w:tcPr>
          <w:p w14:paraId="1E024393"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 xml:space="preserve">SEALANDAIR SHIPPING AND FORWARDING </w:t>
            </w:r>
          </w:p>
          <w:p w14:paraId="57E7134D"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 xml:space="preserve">(PTY) LTD (IN LIQUIDATION </w:t>
            </w:r>
            <w:r w:rsidRPr="00C350EF">
              <w:rPr>
                <w:rFonts w:ascii="Arial" w:eastAsia="Times New Roman" w:hAnsi="Arial" w:cs="Times New Roman"/>
                <w:b/>
                <w:i/>
                <w:iCs/>
                <w:sz w:val="24"/>
                <w:szCs w:val="20"/>
              </w:rPr>
              <w:t>alternatively</w:t>
            </w:r>
            <w:r w:rsidRPr="00C350EF">
              <w:rPr>
                <w:rFonts w:ascii="Arial" w:eastAsia="Times New Roman" w:hAnsi="Arial" w:cs="Times New Roman"/>
                <w:b/>
                <w:sz w:val="24"/>
                <w:szCs w:val="20"/>
              </w:rPr>
              <w:t xml:space="preserve"> IN</w:t>
            </w:r>
          </w:p>
          <w:p w14:paraId="56DC53F4"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DEREGISTRATION)</w:t>
            </w:r>
          </w:p>
        </w:tc>
        <w:tc>
          <w:tcPr>
            <w:tcW w:w="2410" w:type="dxa"/>
            <w:hideMark/>
          </w:tcPr>
          <w:p w14:paraId="5D8D8F75"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1</w:t>
            </w:r>
            <w:r w:rsidRPr="00C350EF">
              <w:rPr>
                <w:rFonts w:ascii="Arial" w:eastAsia="Times New Roman" w:hAnsi="Arial" w:cs="Times New Roman"/>
                <w:b/>
                <w:sz w:val="24"/>
                <w:szCs w:val="20"/>
                <w:vertAlign w:val="superscript"/>
              </w:rPr>
              <w:t>ST</w:t>
            </w:r>
            <w:r w:rsidRPr="00C350EF">
              <w:rPr>
                <w:rFonts w:ascii="Arial" w:eastAsia="Times New Roman" w:hAnsi="Arial" w:cs="Times New Roman"/>
                <w:b/>
                <w:sz w:val="24"/>
                <w:szCs w:val="20"/>
              </w:rPr>
              <w:t xml:space="preserve"> RESPONDENT</w:t>
            </w:r>
          </w:p>
        </w:tc>
      </w:tr>
      <w:tr w:rsidR="00C350EF" w:rsidRPr="00C350EF" w14:paraId="3859DA27" w14:textId="77777777" w:rsidTr="00274C2B">
        <w:tc>
          <w:tcPr>
            <w:tcW w:w="6487" w:type="dxa"/>
            <w:hideMark/>
          </w:tcPr>
          <w:p w14:paraId="1EBB6A67"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NADASEN MOODLEY NO</w:t>
            </w:r>
          </w:p>
        </w:tc>
        <w:tc>
          <w:tcPr>
            <w:tcW w:w="2410" w:type="dxa"/>
            <w:hideMark/>
          </w:tcPr>
          <w:p w14:paraId="16EDB588"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2</w:t>
            </w:r>
            <w:r w:rsidRPr="00C350EF">
              <w:rPr>
                <w:rFonts w:ascii="Arial" w:eastAsia="Times New Roman" w:hAnsi="Arial" w:cs="Times New Roman"/>
                <w:b/>
                <w:sz w:val="24"/>
                <w:szCs w:val="20"/>
                <w:vertAlign w:val="superscript"/>
              </w:rPr>
              <w:t>ND</w:t>
            </w:r>
            <w:r w:rsidRPr="00C350EF">
              <w:rPr>
                <w:rFonts w:ascii="Arial" w:eastAsia="Times New Roman" w:hAnsi="Arial" w:cs="Times New Roman"/>
                <w:b/>
                <w:sz w:val="24"/>
                <w:szCs w:val="20"/>
              </w:rPr>
              <w:t xml:space="preserve"> RESPONDENT</w:t>
            </w:r>
          </w:p>
        </w:tc>
      </w:tr>
      <w:tr w:rsidR="00C350EF" w:rsidRPr="00C350EF" w14:paraId="3C4AD493" w14:textId="77777777" w:rsidTr="00274C2B">
        <w:tc>
          <w:tcPr>
            <w:tcW w:w="6487" w:type="dxa"/>
            <w:hideMark/>
          </w:tcPr>
          <w:p w14:paraId="6A12E966"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ADRIAN VENGADESAN NO</w:t>
            </w:r>
          </w:p>
        </w:tc>
        <w:tc>
          <w:tcPr>
            <w:tcW w:w="2410" w:type="dxa"/>
            <w:hideMark/>
          </w:tcPr>
          <w:p w14:paraId="7290E916"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3</w:t>
            </w:r>
            <w:r w:rsidRPr="00C350EF">
              <w:rPr>
                <w:rFonts w:ascii="Arial" w:eastAsia="Times New Roman" w:hAnsi="Arial" w:cs="Times New Roman"/>
                <w:b/>
                <w:sz w:val="24"/>
                <w:szCs w:val="20"/>
                <w:vertAlign w:val="superscript"/>
              </w:rPr>
              <w:t>RD</w:t>
            </w:r>
            <w:r w:rsidRPr="00C350EF">
              <w:rPr>
                <w:rFonts w:ascii="Arial" w:eastAsia="Times New Roman" w:hAnsi="Arial" w:cs="Times New Roman"/>
                <w:b/>
                <w:sz w:val="24"/>
                <w:szCs w:val="20"/>
              </w:rPr>
              <w:t xml:space="preserve"> RESPONDENT</w:t>
            </w:r>
          </w:p>
        </w:tc>
      </w:tr>
      <w:tr w:rsidR="00C350EF" w:rsidRPr="00C350EF" w14:paraId="36AFBE03" w14:textId="77777777" w:rsidTr="00274C2B">
        <w:tc>
          <w:tcPr>
            <w:tcW w:w="6487" w:type="dxa"/>
            <w:hideMark/>
          </w:tcPr>
          <w:p w14:paraId="1DC9CE51"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MF VALIE NO</w:t>
            </w:r>
          </w:p>
        </w:tc>
        <w:tc>
          <w:tcPr>
            <w:tcW w:w="2410" w:type="dxa"/>
            <w:hideMark/>
          </w:tcPr>
          <w:p w14:paraId="61FCB4C4"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4</w:t>
            </w:r>
            <w:r w:rsidRPr="00C350EF">
              <w:rPr>
                <w:rFonts w:ascii="Arial" w:eastAsia="Times New Roman" w:hAnsi="Arial" w:cs="Times New Roman"/>
                <w:b/>
                <w:sz w:val="24"/>
                <w:szCs w:val="20"/>
                <w:vertAlign w:val="superscript"/>
              </w:rPr>
              <w:t>TH</w:t>
            </w:r>
            <w:r w:rsidRPr="00C350EF">
              <w:rPr>
                <w:rFonts w:ascii="Arial" w:eastAsia="Times New Roman" w:hAnsi="Arial" w:cs="Times New Roman"/>
                <w:b/>
                <w:sz w:val="24"/>
                <w:szCs w:val="20"/>
              </w:rPr>
              <w:t xml:space="preserve"> RESPONDENT</w:t>
            </w:r>
          </w:p>
        </w:tc>
      </w:tr>
      <w:tr w:rsidR="00C350EF" w:rsidRPr="00C350EF" w14:paraId="3986BE08" w14:textId="77777777" w:rsidTr="00274C2B">
        <w:tc>
          <w:tcPr>
            <w:tcW w:w="6487" w:type="dxa"/>
            <w:hideMark/>
          </w:tcPr>
          <w:p w14:paraId="0F1947C5"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MASTER OF THE HIGH COURT, PIETERMARITZBURG</w:t>
            </w:r>
          </w:p>
        </w:tc>
        <w:tc>
          <w:tcPr>
            <w:tcW w:w="2410" w:type="dxa"/>
            <w:hideMark/>
          </w:tcPr>
          <w:p w14:paraId="57E2F967" w14:textId="36BF61B6" w:rsidR="00C350EF" w:rsidRPr="00C350EF" w:rsidRDefault="00C350EF" w:rsidP="00607B7F">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5</w:t>
            </w:r>
            <w:r w:rsidRPr="00607B7F">
              <w:rPr>
                <w:rFonts w:ascii="Arial" w:eastAsia="Times New Roman" w:hAnsi="Arial" w:cs="Times New Roman"/>
                <w:b/>
                <w:sz w:val="24"/>
                <w:szCs w:val="20"/>
                <w:vertAlign w:val="superscript"/>
              </w:rPr>
              <w:t>TH</w:t>
            </w:r>
            <w:r w:rsidR="00607B7F">
              <w:rPr>
                <w:rFonts w:ascii="Arial" w:eastAsia="Times New Roman" w:hAnsi="Arial" w:cs="Times New Roman"/>
                <w:b/>
                <w:sz w:val="24"/>
                <w:szCs w:val="20"/>
              </w:rPr>
              <w:t xml:space="preserve"> </w:t>
            </w:r>
            <w:r w:rsidRPr="00C350EF">
              <w:rPr>
                <w:rFonts w:ascii="Arial" w:eastAsia="Times New Roman" w:hAnsi="Arial" w:cs="Times New Roman"/>
                <w:b/>
                <w:sz w:val="24"/>
                <w:szCs w:val="20"/>
              </w:rPr>
              <w:t>RESPONDENT</w:t>
            </w:r>
          </w:p>
        </w:tc>
      </w:tr>
      <w:tr w:rsidR="00C350EF" w:rsidRPr="00C350EF" w14:paraId="18F39249" w14:textId="77777777" w:rsidTr="00274C2B">
        <w:tc>
          <w:tcPr>
            <w:tcW w:w="6487" w:type="dxa"/>
            <w:hideMark/>
          </w:tcPr>
          <w:p w14:paraId="01351C0A" w14:textId="77777777" w:rsidR="00C350EF" w:rsidRPr="00C350EF" w:rsidRDefault="00C350EF" w:rsidP="00C350EF">
            <w:pPr>
              <w:widowControl w:val="0"/>
              <w:tabs>
                <w:tab w:val="right" w:pos="8364"/>
              </w:tabs>
              <w:spacing w:after="0" w:line="240" w:lineRule="auto"/>
              <w:rPr>
                <w:rFonts w:ascii="Arial" w:eastAsia="Times New Roman" w:hAnsi="Arial" w:cs="Times New Roman"/>
                <w:b/>
                <w:sz w:val="24"/>
                <w:szCs w:val="20"/>
              </w:rPr>
            </w:pPr>
            <w:r w:rsidRPr="00C350EF">
              <w:rPr>
                <w:rFonts w:ascii="Arial" w:eastAsia="Times New Roman" w:hAnsi="Arial" w:cs="Times New Roman"/>
                <w:b/>
                <w:sz w:val="24"/>
                <w:szCs w:val="20"/>
              </w:rPr>
              <w:t>EUGENE NEL NO</w:t>
            </w:r>
          </w:p>
        </w:tc>
        <w:tc>
          <w:tcPr>
            <w:tcW w:w="2410" w:type="dxa"/>
            <w:hideMark/>
          </w:tcPr>
          <w:p w14:paraId="6D816B05" w14:textId="77777777" w:rsidR="00C350EF" w:rsidRPr="00C350EF" w:rsidRDefault="00C350EF" w:rsidP="00390997">
            <w:pPr>
              <w:widowControl w:val="0"/>
              <w:tabs>
                <w:tab w:val="right" w:pos="8364"/>
              </w:tabs>
              <w:spacing w:after="0" w:line="240" w:lineRule="auto"/>
              <w:jc w:val="right"/>
              <w:rPr>
                <w:rFonts w:ascii="Arial" w:eastAsia="Times New Roman" w:hAnsi="Arial" w:cs="Times New Roman"/>
                <w:b/>
                <w:sz w:val="24"/>
                <w:szCs w:val="20"/>
              </w:rPr>
            </w:pPr>
            <w:r w:rsidRPr="00C350EF">
              <w:rPr>
                <w:rFonts w:ascii="Arial" w:eastAsia="Times New Roman" w:hAnsi="Arial" w:cs="Times New Roman"/>
                <w:b/>
                <w:sz w:val="24"/>
                <w:szCs w:val="20"/>
              </w:rPr>
              <w:t>6</w:t>
            </w:r>
            <w:r w:rsidRPr="00C350EF">
              <w:rPr>
                <w:rFonts w:ascii="Arial" w:eastAsia="Times New Roman" w:hAnsi="Arial" w:cs="Times New Roman"/>
                <w:b/>
                <w:sz w:val="24"/>
                <w:szCs w:val="20"/>
                <w:vertAlign w:val="superscript"/>
              </w:rPr>
              <w:t>TH</w:t>
            </w:r>
            <w:r w:rsidRPr="00C350EF">
              <w:rPr>
                <w:rFonts w:ascii="Arial" w:eastAsia="Times New Roman" w:hAnsi="Arial" w:cs="Times New Roman"/>
                <w:b/>
                <w:sz w:val="24"/>
                <w:szCs w:val="20"/>
              </w:rPr>
              <w:t xml:space="preserve"> RESPONDENT</w:t>
            </w:r>
          </w:p>
        </w:tc>
      </w:tr>
    </w:tbl>
    <w:p w14:paraId="5AC62909" w14:textId="77777777" w:rsidR="003C1BD2" w:rsidRDefault="003C1BD2" w:rsidP="00F8232C">
      <w:pPr>
        <w:spacing w:after="0" w:line="240" w:lineRule="auto"/>
        <w:rPr>
          <w:rFonts w:ascii="Arial" w:eastAsia="Times New Roman" w:hAnsi="Arial" w:cs="Arial"/>
          <w:sz w:val="24"/>
          <w:szCs w:val="24"/>
          <w:lang w:eastAsia="en-GB"/>
        </w:rPr>
      </w:pPr>
    </w:p>
    <w:p w14:paraId="47E25042" w14:textId="663DEF5C" w:rsidR="00F8232C" w:rsidRPr="008F4499" w:rsidRDefault="00F8232C" w:rsidP="00F8232C">
      <w:pPr>
        <w:spacing w:after="0" w:line="240" w:lineRule="auto"/>
        <w:rPr>
          <w:rFonts w:ascii="Arial" w:eastAsia="Times New Roman" w:hAnsi="Arial" w:cs="Arial"/>
          <w:sz w:val="24"/>
          <w:szCs w:val="24"/>
          <w:lang w:eastAsia="en-GB"/>
        </w:rPr>
      </w:pPr>
      <w:r w:rsidRPr="008F4499">
        <w:rPr>
          <w:rFonts w:ascii="Arial" w:eastAsia="Times New Roman" w:hAnsi="Arial" w:cs="Arial"/>
          <w:sz w:val="24"/>
          <w:szCs w:val="24"/>
          <w:lang w:eastAsia="en-GB"/>
        </w:rPr>
        <w:t>_______________________________________________________</w:t>
      </w:r>
      <w:r w:rsidR="00C350EF">
        <w:rPr>
          <w:rFonts w:ascii="Arial" w:eastAsia="Times New Roman" w:hAnsi="Arial" w:cs="Arial"/>
          <w:sz w:val="24"/>
          <w:szCs w:val="24"/>
          <w:lang w:eastAsia="en-GB"/>
        </w:rPr>
        <w:t>____________</w:t>
      </w:r>
    </w:p>
    <w:p w14:paraId="67242D2A" w14:textId="6EA76B6B" w:rsidR="00DE4064" w:rsidRDefault="003C1BD2" w:rsidP="003C1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14:paraId="27D0E24E" w14:textId="6D55E0B1" w:rsidR="003C1BD2" w:rsidRPr="008F4499" w:rsidRDefault="003C1BD2" w:rsidP="006C583E">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REASONS FOR ORDER</w:t>
      </w:r>
    </w:p>
    <w:p w14:paraId="73FEA963" w14:textId="169C1ABB" w:rsidR="00DE4064" w:rsidRPr="008F4499" w:rsidRDefault="00DE4064" w:rsidP="00BC3D91">
      <w:pPr>
        <w:spacing w:after="0" w:line="240" w:lineRule="auto"/>
        <w:rPr>
          <w:rFonts w:ascii="Arial" w:eastAsia="Times New Roman" w:hAnsi="Arial" w:cs="Arial"/>
          <w:sz w:val="24"/>
          <w:szCs w:val="24"/>
          <w:lang w:eastAsia="en-GB"/>
        </w:rPr>
      </w:pPr>
      <w:r w:rsidRPr="008F4499">
        <w:rPr>
          <w:rFonts w:ascii="Arial" w:eastAsia="Times New Roman" w:hAnsi="Arial" w:cs="Arial"/>
          <w:sz w:val="24"/>
          <w:szCs w:val="24"/>
          <w:lang w:eastAsia="en-GB"/>
        </w:rPr>
        <w:t>___________________________________________________________________</w:t>
      </w:r>
    </w:p>
    <w:p w14:paraId="05CD5980" w14:textId="77777777" w:rsidR="00656167" w:rsidRPr="008F4499" w:rsidRDefault="00656167" w:rsidP="007F1A47">
      <w:pPr>
        <w:spacing w:after="0" w:line="360" w:lineRule="auto"/>
        <w:contextualSpacing/>
        <w:rPr>
          <w:rFonts w:ascii="Arial" w:eastAsia="Times New Roman" w:hAnsi="Arial" w:cs="Arial"/>
          <w:b/>
          <w:sz w:val="24"/>
          <w:szCs w:val="24"/>
          <w:lang w:eastAsia="en-GB"/>
        </w:rPr>
      </w:pPr>
    </w:p>
    <w:p w14:paraId="6625C833" w14:textId="5C9C5EE1" w:rsidR="00BC3D91" w:rsidRPr="008F4499" w:rsidRDefault="003636B1" w:rsidP="007F1A47">
      <w:pPr>
        <w:spacing w:after="0" w:line="360" w:lineRule="auto"/>
        <w:contextualSpacing/>
        <w:rPr>
          <w:rFonts w:ascii="Arial" w:eastAsia="Times New Roman" w:hAnsi="Arial" w:cs="Arial"/>
          <w:b/>
          <w:sz w:val="24"/>
          <w:szCs w:val="24"/>
          <w:lang w:eastAsia="en-GB"/>
        </w:rPr>
      </w:pPr>
      <w:r w:rsidRPr="008F4499">
        <w:rPr>
          <w:rFonts w:ascii="Arial" w:eastAsia="Times New Roman" w:hAnsi="Arial" w:cs="Arial"/>
          <w:b/>
          <w:sz w:val="24"/>
          <w:szCs w:val="24"/>
          <w:lang w:eastAsia="en-GB"/>
        </w:rPr>
        <w:t>E</w:t>
      </w:r>
      <w:r w:rsidR="00656167" w:rsidRPr="008F4499">
        <w:rPr>
          <w:rFonts w:ascii="Arial" w:eastAsia="Times New Roman" w:hAnsi="Arial" w:cs="Arial"/>
          <w:b/>
          <w:sz w:val="24"/>
          <w:szCs w:val="24"/>
          <w:lang w:eastAsia="en-GB"/>
        </w:rPr>
        <w:t xml:space="preserve"> </w:t>
      </w:r>
      <w:r w:rsidR="008B564F" w:rsidRPr="008F4499">
        <w:rPr>
          <w:rFonts w:ascii="Arial" w:eastAsia="Times New Roman" w:hAnsi="Arial" w:cs="Arial"/>
          <w:b/>
          <w:sz w:val="24"/>
          <w:szCs w:val="24"/>
          <w:lang w:eastAsia="en-GB"/>
        </w:rPr>
        <w:t>Bezuidenhout</w:t>
      </w:r>
      <w:r w:rsidR="00C80685" w:rsidRPr="008F4499">
        <w:rPr>
          <w:rFonts w:ascii="Arial" w:eastAsia="Times New Roman" w:hAnsi="Arial" w:cs="Arial"/>
          <w:b/>
          <w:sz w:val="24"/>
          <w:szCs w:val="24"/>
          <w:lang w:eastAsia="en-GB"/>
        </w:rPr>
        <w:t xml:space="preserve"> </w:t>
      </w:r>
      <w:r w:rsidR="00BC3D91" w:rsidRPr="008F4499">
        <w:rPr>
          <w:rFonts w:ascii="Arial" w:eastAsia="Times New Roman" w:hAnsi="Arial" w:cs="Arial"/>
          <w:b/>
          <w:sz w:val="24"/>
          <w:szCs w:val="24"/>
          <w:lang w:eastAsia="en-GB"/>
        </w:rPr>
        <w:t xml:space="preserve">J </w:t>
      </w:r>
    </w:p>
    <w:p w14:paraId="5E23A2DF" w14:textId="77777777" w:rsidR="00DE4064" w:rsidRPr="008F4499" w:rsidRDefault="00DE4064" w:rsidP="007F1A47">
      <w:pPr>
        <w:spacing w:after="0" w:line="360" w:lineRule="auto"/>
        <w:contextualSpacing/>
        <w:jc w:val="both"/>
        <w:rPr>
          <w:rFonts w:ascii="Arial" w:eastAsia="Times New Roman" w:hAnsi="Arial" w:cs="Arial"/>
          <w:b/>
          <w:sz w:val="24"/>
          <w:szCs w:val="24"/>
          <w:u w:val="single"/>
          <w:lang w:eastAsia="en-GB"/>
        </w:rPr>
      </w:pPr>
    </w:p>
    <w:p w14:paraId="7063A772" w14:textId="5B37F3C8" w:rsidR="00F8232C" w:rsidRDefault="00F155EB" w:rsidP="00162872">
      <w:pPr>
        <w:spacing w:after="0" w:line="360" w:lineRule="auto"/>
        <w:contextualSpacing/>
        <w:jc w:val="both"/>
        <w:rPr>
          <w:rFonts w:ascii="Arial" w:eastAsia="Times New Roman" w:hAnsi="Arial" w:cs="Arial"/>
          <w:b/>
          <w:sz w:val="24"/>
          <w:szCs w:val="24"/>
          <w:lang w:eastAsia="en-GB"/>
        </w:rPr>
      </w:pPr>
      <w:r w:rsidRPr="008F4499">
        <w:rPr>
          <w:rFonts w:ascii="Arial" w:eastAsia="Times New Roman" w:hAnsi="Arial" w:cs="Arial"/>
          <w:b/>
          <w:sz w:val="24"/>
          <w:szCs w:val="24"/>
          <w:lang w:eastAsia="en-GB"/>
        </w:rPr>
        <w:t>Introduction</w:t>
      </w:r>
    </w:p>
    <w:p w14:paraId="28C870F4" w14:textId="3A7C9619" w:rsidR="00C95F78" w:rsidRDefault="003C1BD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390997">
        <w:rPr>
          <w:rFonts w:ascii="Arial" w:eastAsia="Times New Roman" w:hAnsi="Arial" w:cs="Arial"/>
          <w:sz w:val="24"/>
          <w:szCs w:val="24"/>
          <w:lang w:eastAsia="en-GB"/>
        </w:rPr>
        <w:tab/>
      </w:r>
      <w:r>
        <w:rPr>
          <w:rFonts w:ascii="Arial" w:eastAsia="Times New Roman" w:hAnsi="Arial" w:cs="Arial"/>
          <w:sz w:val="24"/>
          <w:szCs w:val="24"/>
          <w:lang w:eastAsia="en-GB"/>
        </w:rPr>
        <w:t>This matter came before me as an opposed matter</w:t>
      </w:r>
      <w:r w:rsidR="00A77475">
        <w:rPr>
          <w:rFonts w:ascii="Arial" w:eastAsia="Times New Roman" w:hAnsi="Arial" w:cs="Arial"/>
          <w:sz w:val="24"/>
          <w:szCs w:val="24"/>
          <w:lang w:eastAsia="en-GB"/>
        </w:rPr>
        <w:t xml:space="preserve"> on 9 October 2023</w:t>
      </w:r>
      <w:r>
        <w:rPr>
          <w:rFonts w:ascii="Arial" w:eastAsia="Times New Roman" w:hAnsi="Arial" w:cs="Arial"/>
          <w:sz w:val="24"/>
          <w:szCs w:val="24"/>
          <w:lang w:eastAsia="en-GB"/>
        </w:rPr>
        <w:t>.</w:t>
      </w:r>
      <w:r w:rsidR="00AF7DD0">
        <w:rPr>
          <w:rFonts w:ascii="Arial" w:eastAsia="Times New Roman" w:hAnsi="Arial" w:cs="Arial"/>
          <w:sz w:val="24"/>
          <w:szCs w:val="24"/>
          <w:lang w:eastAsia="en-GB"/>
        </w:rPr>
        <w:t xml:space="preserve"> </w:t>
      </w:r>
      <w:r w:rsidR="00A15691">
        <w:rPr>
          <w:rFonts w:ascii="Arial" w:eastAsia="Times New Roman" w:hAnsi="Arial" w:cs="Arial"/>
          <w:sz w:val="24"/>
          <w:szCs w:val="24"/>
          <w:lang w:eastAsia="en-GB"/>
        </w:rPr>
        <w:t>It</w:t>
      </w:r>
      <w:r w:rsidR="00AF7DD0">
        <w:rPr>
          <w:rFonts w:ascii="Arial" w:eastAsia="Times New Roman" w:hAnsi="Arial" w:cs="Arial"/>
          <w:sz w:val="24"/>
          <w:szCs w:val="24"/>
          <w:lang w:eastAsia="en-GB"/>
        </w:rPr>
        <w:t xml:space="preserve"> was set down at the instance of the sixth respondent. </w:t>
      </w:r>
      <w:r w:rsidR="005B4469">
        <w:rPr>
          <w:rFonts w:ascii="Arial" w:eastAsia="Times New Roman" w:hAnsi="Arial" w:cs="Arial"/>
          <w:sz w:val="24"/>
          <w:szCs w:val="24"/>
          <w:lang w:eastAsia="en-GB"/>
        </w:rPr>
        <w:t xml:space="preserve">The sixth respondent is the only respondent who actively took part in the proceedings. </w:t>
      </w:r>
      <w:r w:rsidR="00AF7DD0">
        <w:rPr>
          <w:rFonts w:ascii="Arial" w:eastAsia="Times New Roman" w:hAnsi="Arial" w:cs="Arial"/>
          <w:sz w:val="24"/>
          <w:szCs w:val="24"/>
          <w:lang w:eastAsia="en-GB"/>
        </w:rPr>
        <w:t xml:space="preserve">The notice of set down was served on the attorney of record </w:t>
      </w:r>
      <w:r w:rsidR="003165BB">
        <w:rPr>
          <w:rFonts w:ascii="Arial" w:eastAsia="Times New Roman" w:hAnsi="Arial" w:cs="Arial"/>
          <w:sz w:val="24"/>
          <w:szCs w:val="24"/>
          <w:lang w:eastAsia="en-GB"/>
        </w:rPr>
        <w:t xml:space="preserve">for </w:t>
      </w:r>
      <w:r w:rsidR="00AF7DD0">
        <w:rPr>
          <w:rFonts w:ascii="Arial" w:eastAsia="Times New Roman" w:hAnsi="Arial" w:cs="Arial"/>
          <w:sz w:val="24"/>
          <w:szCs w:val="24"/>
          <w:lang w:eastAsia="en-GB"/>
        </w:rPr>
        <w:t>t</w:t>
      </w:r>
      <w:r>
        <w:rPr>
          <w:rFonts w:ascii="Arial" w:eastAsia="Times New Roman" w:hAnsi="Arial" w:cs="Arial"/>
          <w:sz w:val="24"/>
          <w:szCs w:val="24"/>
          <w:lang w:eastAsia="en-GB"/>
        </w:rPr>
        <w:t>he applicant</w:t>
      </w:r>
      <w:r w:rsidR="00AF7DD0">
        <w:rPr>
          <w:rFonts w:ascii="Arial" w:eastAsia="Times New Roman" w:hAnsi="Arial" w:cs="Arial"/>
          <w:sz w:val="24"/>
          <w:szCs w:val="24"/>
          <w:lang w:eastAsia="en-GB"/>
        </w:rPr>
        <w:t xml:space="preserve"> on 17 March 2023. The applicant</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failed to deliver a practice note and heads of argument. Her erstwhile atto</w:t>
      </w:r>
      <w:r w:rsidR="0076597D">
        <w:rPr>
          <w:rFonts w:ascii="Arial" w:eastAsia="Times New Roman" w:hAnsi="Arial" w:cs="Arial"/>
          <w:sz w:val="24"/>
          <w:szCs w:val="24"/>
          <w:lang w:eastAsia="en-GB"/>
        </w:rPr>
        <w:t>r</w:t>
      </w:r>
      <w:r>
        <w:rPr>
          <w:rFonts w:ascii="Arial" w:eastAsia="Times New Roman" w:hAnsi="Arial" w:cs="Arial"/>
          <w:sz w:val="24"/>
          <w:szCs w:val="24"/>
          <w:lang w:eastAsia="en-GB"/>
        </w:rPr>
        <w:t>neys</w:t>
      </w:r>
      <w:r w:rsidR="00A77475">
        <w:rPr>
          <w:rFonts w:ascii="Arial" w:eastAsia="Times New Roman" w:hAnsi="Arial" w:cs="Arial"/>
          <w:sz w:val="24"/>
          <w:szCs w:val="24"/>
          <w:lang w:eastAsia="en-GB"/>
        </w:rPr>
        <w:t xml:space="preserve">, </w:t>
      </w:r>
      <w:r w:rsidR="00A77475">
        <w:rPr>
          <w:rFonts w:ascii="Arial" w:eastAsia="Times New Roman" w:hAnsi="Arial" w:cs="Arial"/>
          <w:sz w:val="24"/>
          <w:szCs w:val="24"/>
          <w:lang w:eastAsia="en-GB"/>
        </w:rPr>
        <w:lastRenderedPageBreak/>
        <w:t xml:space="preserve">Naidoo Maharaj </w:t>
      </w:r>
      <w:r w:rsidR="008A7388">
        <w:rPr>
          <w:rFonts w:ascii="Arial" w:eastAsia="Times New Roman" w:hAnsi="Arial" w:cs="Arial"/>
          <w:sz w:val="24"/>
          <w:szCs w:val="24"/>
          <w:lang w:eastAsia="en-GB"/>
        </w:rPr>
        <w:t>Inc</w:t>
      </w:r>
      <w:r w:rsidR="00A77475">
        <w:rPr>
          <w:rFonts w:ascii="Arial" w:eastAsia="Times New Roman" w:hAnsi="Arial" w:cs="Arial"/>
          <w:sz w:val="24"/>
          <w:szCs w:val="24"/>
          <w:lang w:eastAsia="en-GB"/>
        </w:rPr>
        <w:t xml:space="preserve"> </w:t>
      </w:r>
      <w:r>
        <w:rPr>
          <w:rFonts w:ascii="Arial" w:eastAsia="Times New Roman" w:hAnsi="Arial" w:cs="Arial"/>
          <w:sz w:val="24"/>
          <w:szCs w:val="24"/>
          <w:lang w:eastAsia="en-GB"/>
        </w:rPr>
        <w:t>withdrew on</w:t>
      </w:r>
      <w:r w:rsidR="00A77475">
        <w:rPr>
          <w:rFonts w:ascii="Arial" w:eastAsia="Times New Roman" w:hAnsi="Arial" w:cs="Arial"/>
          <w:sz w:val="24"/>
          <w:szCs w:val="24"/>
          <w:lang w:eastAsia="en-GB"/>
        </w:rPr>
        <w:t xml:space="preserve"> 20 July 2023 as her attorneys of record</w:t>
      </w:r>
      <w:r w:rsidR="00A41B62">
        <w:rPr>
          <w:rFonts w:ascii="Arial" w:eastAsia="Times New Roman" w:hAnsi="Arial" w:cs="Arial"/>
          <w:sz w:val="24"/>
          <w:szCs w:val="24"/>
          <w:lang w:eastAsia="en-GB"/>
        </w:rPr>
        <w:t>. On the day of the hearing</w:t>
      </w:r>
      <w:r>
        <w:rPr>
          <w:rFonts w:ascii="Arial" w:eastAsia="Times New Roman" w:hAnsi="Arial" w:cs="Arial"/>
          <w:sz w:val="24"/>
          <w:szCs w:val="24"/>
          <w:lang w:eastAsia="en-GB"/>
        </w:rPr>
        <w:t>, counsel</w:t>
      </w:r>
      <w:r w:rsidR="005E4786">
        <w:rPr>
          <w:rFonts w:ascii="Arial" w:eastAsia="Times New Roman" w:hAnsi="Arial" w:cs="Arial"/>
          <w:sz w:val="24"/>
          <w:szCs w:val="24"/>
          <w:lang w:eastAsia="en-GB"/>
        </w:rPr>
        <w:t xml:space="preserve">, </w:t>
      </w:r>
      <w:r w:rsidR="00D054BE">
        <w:rPr>
          <w:rFonts w:ascii="Arial" w:eastAsia="Times New Roman" w:hAnsi="Arial" w:cs="Arial"/>
          <w:sz w:val="24"/>
          <w:szCs w:val="24"/>
          <w:lang w:eastAsia="en-GB"/>
        </w:rPr>
        <w:t xml:space="preserve">who had been </w:t>
      </w:r>
      <w:r w:rsidR="005E4786">
        <w:rPr>
          <w:rFonts w:ascii="Arial" w:eastAsia="Times New Roman" w:hAnsi="Arial" w:cs="Arial"/>
          <w:sz w:val="24"/>
          <w:szCs w:val="24"/>
          <w:lang w:eastAsia="en-GB"/>
        </w:rPr>
        <w:t xml:space="preserve">instructed by </w:t>
      </w:r>
      <w:r w:rsidR="00C057D0">
        <w:rPr>
          <w:rFonts w:ascii="Arial" w:eastAsia="Times New Roman" w:hAnsi="Arial" w:cs="Arial"/>
          <w:sz w:val="24"/>
          <w:szCs w:val="24"/>
          <w:lang w:eastAsia="en-GB"/>
        </w:rPr>
        <w:t xml:space="preserve">the applicant’s </w:t>
      </w:r>
      <w:r w:rsidR="005E4786">
        <w:rPr>
          <w:rFonts w:ascii="Arial" w:eastAsia="Times New Roman" w:hAnsi="Arial" w:cs="Arial"/>
          <w:sz w:val="24"/>
          <w:szCs w:val="24"/>
          <w:lang w:eastAsia="en-GB"/>
        </w:rPr>
        <w:t xml:space="preserve">new attorneys, Mastross Naidoo Ori </w:t>
      </w:r>
      <w:r w:rsidR="008A7388">
        <w:rPr>
          <w:rFonts w:ascii="Arial" w:eastAsia="Times New Roman" w:hAnsi="Arial" w:cs="Arial"/>
          <w:sz w:val="24"/>
          <w:szCs w:val="24"/>
          <w:lang w:eastAsia="en-GB"/>
        </w:rPr>
        <w:t>Inc</w:t>
      </w:r>
      <w:r>
        <w:rPr>
          <w:rFonts w:ascii="Arial" w:eastAsia="Times New Roman" w:hAnsi="Arial" w:cs="Arial"/>
          <w:sz w:val="24"/>
          <w:szCs w:val="24"/>
          <w:lang w:eastAsia="en-GB"/>
        </w:rPr>
        <w:t xml:space="preserve"> appeared and applied for an adjournment, which was contain</w:t>
      </w:r>
      <w:r w:rsidR="00C95F78">
        <w:rPr>
          <w:rFonts w:ascii="Arial" w:eastAsia="Times New Roman" w:hAnsi="Arial" w:cs="Arial"/>
          <w:sz w:val="24"/>
          <w:szCs w:val="24"/>
          <w:lang w:eastAsia="en-GB"/>
        </w:rPr>
        <w:t>ed in a substantive application, issued and served on 6 October 2023.</w:t>
      </w:r>
    </w:p>
    <w:p w14:paraId="63AC1B0E" w14:textId="77777777" w:rsidR="001A2606" w:rsidRDefault="001A2606" w:rsidP="00162872">
      <w:pPr>
        <w:spacing w:after="0" w:line="360" w:lineRule="auto"/>
        <w:contextualSpacing/>
        <w:jc w:val="both"/>
        <w:rPr>
          <w:rFonts w:ascii="Arial" w:eastAsia="Times New Roman" w:hAnsi="Arial" w:cs="Arial"/>
          <w:sz w:val="24"/>
          <w:szCs w:val="24"/>
          <w:lang w:eastAsia="en-GB"/>
        </w:rPr>
      </w:pPr>
    </w:p>
    <w:p w14:paraId="6531D53C" w14:textId="79E70827" w:rsidR="00C95F78" w:rsidRDefault="00390997"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w:t>
      </w:r>
      <w:r>
        <w:rPr>
          <w:rFonts w:ascii="Arial" w:eastAsia="Times New Roman" w:hAnsi="Arial" w:cs="Arial"/>
          <w:sz w:val="24"/>
          <w:szCs w:val="24"/>
          <w:lang w:eastAsia="en-GB"/>
        </w:rPr>
        <w:tab/>
      </w:r>
      <w:r w:rsidR="003C1BD2">
        <w:rPr>
          <w:rFonts w:ascii="Arial" w:eastAsia="Times New Roman" w:hAnsi="Arial" w:cs="Arial"/>
          <w:sz w:val="24"/>
          <w:szCs w:val="24"/>
          <w:lang w:eastAsia="en-GB"/>
        </w:rPr>
        <w:t>Coun</w:t>
      </w:r>
      <w:r w:rsidR="003A6BA0">
        <w:rPr>
          <w:rFonts w:ascii="Arial" w:eastAsia="Times New Roman" w:hAnsi="Arial" w:cs="Arial"/>
          <w:sz w:val="24"/>
          <w:szCs w:val="24"/>
          <w:lang w:eastAsia="en-GB"/>
        </w:rPr>
        <w:t>sel appearing on behalf of the six</w:t>
      </w:r>
      <w:r w:rsidR="003C1BD2">
        <w:rPr>
          <w:rFonts w:ascii="Arial" w:eastAsia="Times New Roman" w:hAnsi="Arial" w:cs="Arial"/>
          <w:sz w:val="24"/>
          <w:szCs w:val="24"/>
          <w:lang w:eastAsia="en-GB"/>
        </w:rPr>
        <w:t>th respondent, who had complied with all the practice directives</w:t>
      </w:r>
      <w:r w:rsidR="00A41B62">
        <w:rPr>
          <w:rFonts w:ascii="Arial" w:eastAsia="Times New Roman" w:hAnsi="Arial" w:cs="Arial"/>
          <w:sz w:val="24"/>
          <w:szCs w:val="24"/>
          <w:lang w:eastAsia="en-GB"/>
        </w:rPr>
        <w:t xml:space="preserve"> by filing a practice note and heads of argument, </w:t>
      </w:r>
      <w:r w:rsidR="00C95F78">
        <w:rPr>
          <w:rFonts w:ascii="Arial" w:eastAsia="Times New Roman" w:hAnsi="Arial" w:cs="Arial"/>
          <w:sz w:val="24"/>
          <w:szCs w:val="24"/>
          <w:lang w:eastAsia="en-GB"/>
        </w:rPr>
        <w:t xml:space="preserve">indicated that the sixth respondent </w:t>
      </w:r>
      <w:r w:rsidR="003C1BD2">
        <w:rPr>
          <w:rFonts w:ascii="Arial" w:eastAsia="Times New Roman" w:hAnsi="Arial" w:cs="Arial"/>
          <w:sz w:val="24"/>
          <w:szCs w:val="24"/>
          <w:lang w:eastAsia="en-GB"/>
        </w:rPr>
        <w:t>opposed the application. After hearing argument, I dismissed the application for an adjournment with costs and gave a brief judgment setting out my reasons.</w:t>
      </w:r>
    </w:p>
    <w:p w14:paraId="5C96CC0A" w14:textId="77777777" w:rsidR="001A2606" w:rsidRDefault="001A2606" w:rsidP="00162872">
      <w:pPr>
        <w:spacing w:after="0" w:line="360" w:lineRule="auto"/>
        <w:contextualSpacing/>
        <w:jc w:val="both"/>
        <w:rPr>
          <w:rFonts w:ascii="Arial" w:eastAsia="Times New Roman" w:hAnsi="Arial" w:cs="Arial"/>
          <w:sz w:val="24"/>
          <w:szCs w:val="24"/>
          <w:lang w:eastAsia="en-GB"/>
        </w:rPr>
      </w:pPr>
    </w:p>
    <w:p w14:paraId="5C51CE0F" w14:textId="76E004C6" w:rsidR="00A41B62" w:rsidRDefault="00C95F78"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w:t>
      </w:r>
      <w:r w:rsidR="00390997">
        <w:rPr>
          <w:rFonts w:ascii="Arial" w:eastAsia="Times New Roman" w:hAnsi="Arial" w:cs="Arial"/>
          <w:sz w:val="24"/>
          <w:szCs w:val="24"/>
          <w:lang w:eastAsia="en-GB"/>
        </w:rPr>
        <w:tab/>
      </w:r>
      <w:r w:rsidR="00FF25BE">
        <w:rPr>
          <w:rFonts w:ascii="Arial" w:eastAsia="Times New Roman" w:hAnsi="Arial" w:cs="Arial"/>
          <w:sz w:val="24"/>
          <w:szCs w:val="24"/>
          <w:lang w:eastAsia="en-GB"/>
        </w:rPr>
        <w:t>Counsel for the applicant had no instructions to argue the</w:t>
      </w:r>
      <w:r w:rsidR="00A41B62">
        <w:rPr>
          <w:rFonts w:ascii="Arial" w:eastAsia="Times New Roman" w:hAnsi="Arial" w:cs="Arial"/>
          <w:sz w:val="24"/>
          <w:szCs w:val="24"/>
          <w:lang w:eastAsia="en-GB"/>
        </w:rPr>
        <w:t xml:space="preserve"> opposed motion and</w:t>
      </w:r>
      <w:r w:rsidR="00C0686C">
        <w:rPr>
          <w:rFonts w:ascii="Arial" w:eastAsia="Times New Roman" w:hAnsi="Arial" w:cs="Arial"/>
          <w:sz w:val="24"/>
          <w:szCs w:val="24"/>
          <w:lang w:eastAsia="en-GB"/>
        </w:rPr>
        <w:t>,</w:t>
      </w:r>
      <w:r w:rsidR="00A41B62">
        <w:rPr>
          <w:rFonts w:ascii="Arial" w:eastAsia="Times New Roman" w:hAnsi="Arial" w:cs="Arial"/>
          <w:sz w:val="24"/>
          <w:szCs w:val="24"/>
          <w:lang w:eastAsia="en-GB"/>
        </w:rPr>
        <w:t xml:space="preserve"> in fact</w:t>
      </w:r>
      <w:r w:rsidR="00BC54A0">
        <w:rPr>
          <w:rFonts w:ascii="Arial" w:eastAsia="Times New Roman" w:hAnsi="Arial" w:cs="Arial"/>
          <w:sz w:val="24"/>
          <w:szCs w:val="24"/>
          <w:lang w:eastAsia="en-GB"/>
        </w:rPr>
        <w:t>,</w:t>
      </w:r>
      <w:r w:rsidR="00A41B62">
        <w:rPr>
          <w:rFonts w:ascii="Arial" w:eastAsia="Times New Roman" w:hAnsi="Arial" w:cs="Arial"/>
          <w:sz w:val="24"/>
          <w:szCs w:val="24"/>
          <w:lang w:eastAsia="en-GB"/>
        </w:rPr>
        <w:t xml:space="preserve"> had not even been provided with a set of the</w:t>
      </w:r>
      <w:r w:rsidR="0066476D">
        <w:rPr>
          <w:rFonts w:ascii="Arial" w:eastAsia="Times New Roman" w:hAnsi="Arial" w:cs="Arial"/>
          <w:sz w:val="24"/>
          <w:szCs w:val="24"/>
          <w:lang w:eastAsia="en-GB"/>
        </w:rPr>
        <w:t xml:space="preserve"> application</w:t>
      </w:r>
      <w:r w:rsidR="00A41B62">
        <w:rPr>
          <w:rFonts w:ascii="Arial" w:eastAsia="Times New Roman" w:hAnsi="Arial" w:cs="Arial"/>
          <w:sz w:val="24"/>
          <w:szCs w:val="24"/>
          <w:lang w:eastAsia="en-GB"/>
        </w:rPr>
        <w:t xml:space="preserve"> p</w:t>
      </w:r>
      <w:r w:rsidR="00AF7DD0">
        <w:rPr>
          <w:rFonts w:ascii="Arial" w:eastAsia="Times New Roman" w:hAnsi="Arial" w:cs="Arial"/>
          <w:sz w:val="24"/>
          <w:szCs w:val="24"/>
          <w:lang w:eastAsia="en-GB"/>
        </w:rPr>
        <w:t xml:space="preserve">apers. He </w:t>
      </w:r>
      <w:r w:rsidR="002A3DBF">
        <w:rPr>
          <w:rFonts w:ascii="Arial" w:eastAsia="Times New Roman" w:hAnsi="Arial" w:cs="Arial"/>
          <w:sz w:val="24"/>
          <w:szCs w:val="24"/>
          <w:lang w:eastAsia="en-GB"/>
        </w:rPr>
        <w:t xml:space="preserve">requested </w:t>
      </w:r>
      <w:r w:rsidR="00AF7DD0">
        <w:rPr>
          <w:rFonts w:ascii="Arial" w:eastAsia="Times New Roman" w:hAnsi="Arial" w:cs="Arial"/>
          <w:sz w:val="24"/>
          <w:szCs w:val="24"/>
          <w:lang w:eastAsia="en-GB"/>
        </w:rPr>
        <w:t xml:space="preserve">to be excused, </w:t>
      </w:r>
      <w:r w:rsidR="00A41B62">
        <w:rPr>
          <w:rFonts w:ascii="Arial" w:eastAsia="Times New Roman" w:hAnsi="Arial" w:cs="Arial"/>
          <w:sz w:val="24"/>
          <w:szCs w:val="24"/>
          <w:lang w:eastAsia="en-GB"/>
        </w:rPr>
        <w:t xml:space="preserve">which request I granted. Counsel for the </w:t>
      </w:r>
      <w:r w:rsidR="003A6BA0">
        <w:rPr>
          <w:rFonts w:ascii="Arial" w:eastAsia="Times New Roman" w:hAnsi="Arial" w:cs="Arial"/>
          <w:sz w:val="24"/>
          <w:szCs w:val="24"/>
          <w:lang w:eastAsia="en-GB"/>
        </w:rPr>
        <w:t>sixth respondent</w:t>
      </w:r>
      <w:r w:rsidR="00A41B62">
        <w:rPr>
          <w:rFonts w:ascii="Arial" w:eastAsia="Times New Roman" w:hAnsi="Arial" w:cs="Arial"/>
          <w:sz w:val="24"/>
          <w:szCs w:val="24"/>
          <w:lang w:eastAsia="en-GB"/>
        </w:rPr>
        <w:t xml:space="preserve"> addressed me briefly</w:t>
      </w:r>
      <w:r w:rsidR="00913EF7">
        <w:rPr>
          <w:rFonts w:ascii="Arial" w:eastAsia="Times New Roman" w:hAnsi="Arial" w:cs="Arial"/>
          <w:sz w:val="24"/>
          <w:szCs w:val="24"/>
          <w:lang w:eastAsia="en-GB"/>
        </w:rPr>
        <w:t>,</w:t>
      </w:r>
      <w:r w:rsidR="00A41B62">
        <w:rPr>
          <w:rFonts w:ascii="Arial" w:eastAsia="Times New Roman" w:hAnsi="Arial" w:cs="Arial"/>
          <w:sz w:val="24"/>
          <w:szCs w:val="24"/>
          <w:lang w:eastAsia="en-GB"/>
        </w:rPr>
        <w:t xml:space="preserve"> as he had submitted detailed heads of argument. I also indicated to him that I did not require him to argue the matter fully as I was satisfied on the papers that the applicant had failed to make out a case for the relief sought. I indicated that I would make the relevant order and that I would provide reasons should I be requested to do so.</w:t>
      </w:r>
      <w:r w:rsidR="00D91207">
        <w:rPr>
          <w:rFonts w:ascii="Arial" w:eastAsia="Times New Roman" w:hAnsi="Arial" w:cs="Arial"/>
          <w:sz w:val="24"/>
          <w:szCs w:val="24"/>
          <w:lang w:eastAsia="en-GB"/>
        </w:rPr>
        <w:t xml:space="preserve"> </w:t>
      </w:r>
      <w:r w:rsidR="00A41B62">
        <w:rPr>
          <w:rFonts w:ascii="Arial" w:eastAsia="Times New Roman" w:hAnsi="Arial" w:cs="Arial"/>
          <w:sz w:val="24"/>
          <w:szCs w:val="24"/>
          <w:lang w:eastAsia="en-GB"/>
        </w:rPr>
        <w:t>I made the following order:</w:t>
      </w:r>
    </w:p>
    <w:p w14:paraId="78113E24" w14:textId="6E4AE65C" w:rsidR="00A41B62" w:rsidRPr="00390997" w:rsidRDefault="00C95F78" w:rsidP="00162872">
      <w:pPr>
        <w:spacing w:after="0" w:line="360" w:lineRule="auto"/>
        <w:contextualSpacing/>
        <w:jc w:val="both"/>
        <w:rPr>
          <w:rFonts w:ascii="Arial" w:eastAsia="Times New Roman" w:hAnsi="Arial" w:cs="Arial"/>
          <w:szCs w:val="24"/>
          <w:lang w:eastAsia="en-GB"/>
        </w:rPr>
      </w:pPr>
      <w:r w:rsidRPr="00390997">
        <w:rPr>
          <w:rFonts w:ascii="Arial" w:eastAsia="Times New Roman" w:hAnsi="Arial" w:cs="Arial"/>
          <w:szCs w:val="24"/>
          <w:lang w:eastAsia="en-GB"/>
        </w:rPr>
        <w:t>‘1. The Application under case no. 13107/2022P is dismissed with costs on the attorney and client scale.</w:t>
      </w:r>
    </w:p>
    <w:p w14:paraId="5A724EEE" w14:textId="05D6FB32" w:rsidR="00C95F78" w:rsidRPr="00390997" w:rsidRDefault="00C95F78" w:rsidP="00162872">
      <w:pPr>
        <w:spacing w:after="0" w:line="360" w:lineRule="auto"/>
        <w:contextualSpacing/>
        <w:jc w:val="both"/>
        <w:rPr>
          <w:rFonts w:ascii="Arial" w:eastAsia="Times New Roman" w:hAnsi="Arial" w:cs="Arial"/>
          <w:szCs w:val="24"/>
          <w:lang w:eastAsia="en-GB"/>
        </w:rPr>
      </w:pPr>
      <w:r w:rsidRPr="00390997">
        <w:rPr>
          <w:rFonts w:ascii="Arial" w:eastAsia="Times New Roman" w:hAnsi="Arial" w:cs="Arial"/>
          <w:szCs w:val="24"/>
          <w:lang w:eastAsia="en-GB"/>
        </w:rPr>
        <w:t xml:space="preserve"> 2. The costs referred to in paragraph 1 hereof shall include the costs of intervention and opposing the application under case no. 7719/2022P on the attorney and client scale.’</w:t>
      </w:r>
    </w:p>
    <w:p w14:paraId="1F1B1774" w14:textId="1C35789B" w:rsidR="00A41B62" w:rsidRDefault="00A41B62" w:rsidP="00162872">
      <w:pPr>
        <w:spacing w:after="0" w:line="360" w:lineRule="auto"/>
        <w:contextualSpacing/>
        <w:jc w:val="both"/>
        <w:rPr>
          <w:rFonts w:ascii="Arial" w:eastAsia="Times New Roman" w:hAnsi="Arial" w:cs="Arial"/>
          <w:sz w:val="24"/>
          <w:szCs w:val="24"/>
          <w:lang w:eastAsia="en-GB"/>
        </w:rPr>
      </w:pPr>
    </w:p>
    <w:p w14:paraId="015C0FFB" w14:textId="21B2A33A" w:rsidR="00A41B62" w:rsidRDefault="001A2606"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[4</w:t>
      </w:r>
      <w:r w:rsidR="00A41B62">
        <w:rPr>
          <w:rFonts w:ascii="Arial" w:eastAsia="Times New Roman" w:hAnsi="Arial" w:cs="Arial"/>
          <w:sz w:val="24"/>
          <w:szCs w:val="24"/>
          <w:lang w:eastAsia="en-GB"/>
        </w:rPr>
        <w:t>]</w:t>
      </w:r>
      <w:r w:rsidR="00390997">
        <w:rPr>
          <w:rFonts w:ascii="Arial" w:eastAsia="Times New Roman" w:hAnsi="Arial" w:cs="Arial"/>
          <w:sz w:val="24"/>
          <w:szCs w:val="24"/>
          <w:lang w:eastAsia="en-GB"/>
        </w:rPr>
        <w:tab/>
      </w:r>
      <w:r w:rsidR="00A41B62">
        <w:rPr>
          <w:rFonts w:ascii="Arial" w:eastAsia="Times New Roman" w:hAnsi="Arial" w:cs="Arial"/>
          <w:sz w:val="24"/>
          <w:szCs w:val="24"/>
          <w:lang w:eastAsia="en-GB"/>
        </w:rPr>
        <w:t>On</w:t>
      </w:r>
      <w:r>
        <w:rPr>
          <w:rFonts w:ascii="Arial" w:eastAsia="Times New Roman" w:hAnsi="Arial" w:cs="Arial"/>
          <w:sz w:val="24"/>
          <w:szCs w:val="24"/>
          <w:lang w:eastAsia="en-GB"/>
        </w:rPr>
        <w:t xml:space="preserve"> 12</w:t>
      </w:r>
      <w:r w:rsidR="00D91207">
        <w:rPr>
          <w:rFonts w:ascii="Arial" w:eastAsia="Times New Roman" w:hAnsi="Arial" w:cs="Arial"/>
          <w:sz w:val="24"/>
          <w:szCs w:val="24"/>
          <w:lang w:eastAsia="en-GB"/>
        </w:rPr>
        <w:t xml:space="preserve"> </w:t>
      </w:r>
      <w:r w:rsidR="00A41B62">
        <w:rPr>
          <w:rFonts w:ascii="Arial" w:eastAsia="Times New Roman" w:hAnsi="Arial" w:cs="Arial"/>
          <w:sz w:val="24"/>
          <w:szCs w:val="24"/>
          <w:lang w:eastAsia="en-GB"/>
        </w:rPr>
        <w:t>October 2023</w:t>
      </w:r>
      <w:r w:rsidR="00C0686C">
        <w:rPr>
          <w:rFonts w:ascii="Arial" w:eastAsia="Times New Roman" w:hAnsi="Arial" w:cs="Arial"/>
          <w:sz w:val="24"/>
          <w:szCs w:val="24"/>
          <w:lang w:eastAsia="en-GB"/>
        </w:rPr>
        <w:t>,</w:t>
      </w:r>
      <w:r w:rsidR="00A41B62">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applicant, now represented by Raneshan Naidoo and Associates</w:t>
      </w:r>
      <w:r w:rsidR="003A6BA0">
        <w:rPr>
          <w:rFonts w:ascii="Arial" w:eastAsia="Times New Roman" w:hAnsi="Arial" w:cs="Arial"/>
          <w:sz w:val="24"/>
          <w:szCs w:val="24"/>
          <w:lang w:eastAsia="en-GB"/>
        </w:rPr>
        <w:t>,</w:t>
      </w:r>
      <w:r w:rsidR="00A41B62">
        <w:rPr>
          <w:rFonts w:ascii="Arial" w:eastAsia="Times New Roman" w:hAnsi="Arial" w:cs="Arial"/>
          <w:sz w:val="24"/>
          <w:szCs w:val="24"/>
          <w:lang w:eastAsia="en-GB"/>
        </w:rPr>
        <w:t xml:space="preserve"> filed a notice</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in terms of Uniform rule 49(1), requesting reasons and also filed</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a notice of application for leave to</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appeal. It contained </w:t>
      </w:r>
      <w:r w:rsidR="00C0686C">
        <w:rPr>
          <w:rFonts w:ascii="Arial" w:eastAsia="Times New Roman" w:hAnsi="Arial" w:cs="Arial"/>
          <w:sz w:val="24"/>
          <w:szCs w:val="24"/>
          <w:lang w:eastAsia="en-GB"/>
        </w:rPr>
        <w:t>seven</w:t>
      </w:r>
      <w:r w:rsidR="00AF7DD0">
        <w:rPr>
          <w:rFonts w:ascii="Arial" w:eastAsia="Times New Roman" w:hAnsi="Arial" w:cs="Arial"/>
          <w:sz w:val="24"/>
          <w:szCs w:val="24"/>
          <w:lang w:eastAsia="en-GB"/>
        </w:rPr>
        <w:t xml:space="preserve"> grounds of appeal.</w:t>
      </w:r>
      <w:r w:rsidR="00A41B62">
        <w:rPr>
          <w:rFonts w:ascii="Arial" w:eastAsia="Times New Roman" w:hAnsi="Arial" w:cs="Arial"/>
          <w:sz w:val="24"/>
          <w:szCs w:val="24"/>
          <w:lang w:eastAsia="en-GB"/>
        </w:rPr>
        <w:t xml:space="preserve"> </w:t>
      </w:r>
      <w:r w:rsidR="007A7387">
        <w:rPr>
          <w:rFonts w:ascii="Arial" w:eastAsia="Times New Roman" w:hAnsi="Arial" w:cs="Arial"/>
          <w:sz w:val="24"/>
          <w:szCs w:val="24"/>
          <w:lang w:eastAsia="en-GB"/>
        </w:rPr>
        <w:t>N</w:t>
      </w:r>
      <w:r w:rsidR="003A6BA0">
        <w:rPr>
          <w:rFonts w:ascii="Arial" w:eastAsia="Times New Roman" w:hAnsi="Arial" w:cs="Arial"/>
          <w:sz w:val="24"/>
          <w:szCs w:val="24"/>
          <w:lang w:eastAsia="en-GB"/>
        </w:rPr>
        <w:t>eedless to say</w:t>
      </w:r>
      <w:r w:rsidR="007A7387">
        <w:rPr>
          <w:rFonts w:ascii="Arial" w:eastAsia="Times New Roman" w:hAnsi="Arial" w:cs="Arial"/>
          <w:sz w:val="24"/>
          <w:szCs w:val="24"/>
          <w:lang w:eastAsia="en-GB"/>
        </w:rPr>
        <w:t>, the notice of appeal was filed without the applicant having had sight of my reasons for the order I made.</w:t>
      </w:r>
      <w:r w:rsidR="005B4469">
        <w:rPr>
          <w:rFonts w:ascii="Arial" w:eastAsia="Times New Roman" w:hAnsi="Arial" w:cs="Arial"/>
          <w:sz w:val="24"/>
          <w:szCs w:val="24"/>
          <w:lang w:eastAsia="en-GB"/>
        </w:rPr>
        <w:t xml:space="preserve"> </w:t>
      </w:r>
      <w:r w:rsidR="00864783">
        <w:rPr>
          <w:rFonts w:ascii="Arial" w:eastAsia="Times New Roman" w:hAnsi="Arial" w:cs="Arial"/>
          <w:sz w:val="24"/>
          <w:szCs w:val="24"/>
          <w:lang w:eastAsia="en-GB"/>
        </w:rPr>
        <w:t>On 14</w:t>
      </w:r>
      <w:r w:rsidR="005B4469">
        <w:rPr>
          <w:rFonts w:ascii="Arial" w:eastAsia="Times New Roman" w:hAnsi="Arial" w:cs="Arial"/>
          <w:sz w:val="24"/>
          <w:szCs w:val="24"/>
          <w:lang w:eastAsia="en-GB"/>
        </w:rPr>
        <w:t xml:space="preserve"> December 2023</w:t>
      </w:r>
      <w:r w:rsidR="00137D3D">
        <w:rPr>
          <w:rFonts w:ascii="Arial" w:eastAsia="Times New Roman" w:hAnsi="Arial" w:cs="Arial"/>
          <w:sz w:val="24"/>
          <w:szCs w:val="24"/>
          <w:lang w:eastAsia="en-GB"/>
        </w:rPr>
        <w:t>,</w:t>
      </w:r>
      <w:r w:rsidR="005B4469">
        <w:rPr>
          <w:rFonts w:ascii="Arial" w:eastAsia="Times New Roman" w:hAnsi="Arial" w:cs="Arial"/>
          <w:sz w:val="24"/>
          <w:szCs w:val="24"/>
          <w:lang w:eastAsia="en-GB"/>
        </w:rPr>
        <w:t xml:space="preserve"> the applicant’s attorney filed a notice of withdrawal as the applicant’s attorney of record.</w:t>
      </w:r>
      <w:r w:rsidR="007A7387">
        <w:rPr>
          <w:rFonts w:ascii="Arial" w:eastAsia="Times New Roman" w:hAnsi="Arial" w:cs="Arial"/>
          <w:sz w:val="24"/>
          <w:szCs w:val="24"/>
          <w:lang w:eastAsia="en-GB"/>
        </w:rPr>
        <w:t xml:space="preserve"> These are the rea</w:t>
      </w:r>
      <w:r>
        <w:rPr>
          <w:rFonts w:ascii="Arial" w:eastAsia="Times New Roman" w:hAnsi="Arial" w:cs="Arial"/>
          <w:sz w:val="24"/>
          <w:szCs w:val="24"/>
          <w:lang w:eastAsia="en-GB"/>
        </w:rPr>
        <w:t>sons for the order I granted</w:t>
      </w:r>
      <w:r w:rsidR="00EC74EE">
        <w:rPr>
          <w:rFonts w:ascii="Arial" w:eastAsia="Times New Roman" w:hAnsi="Arial" w:cs="Arial"/>
          <w:sz w:val="24"/>
          <w:szCs w:val="24"/>
          <w:lang w:eastAsia="en-GB"/>
        </w:rPr>
        <w:t xml:space="preserve"> under case no 13107/2022P</w:t>
      </w:r>
      <w:r w:rsidR="005B4469">
        <w:rPr>
          <w:rFonts w:ascii="Arial" w:eastAsia="Times New Roman" w:hAnsi="Arial" w:cs="Arial"/>
          <w:sz w:val="24"/>
          <w:szCs w:val="24"/>
          <w:lang w:eastAsia="en-GB"/>
        </w:rPr>
        <w:t xml:space="preserve"> on 9 October </w:t>
      </w:r>
      <w:r w:rsidR="00864783">
        <w:rPr>
          <w:rFonts w:ascii="Arial" w:eastAsia="Times New Roman" w:hAnsi="Arial" w:cs="Arial"/>
          <w:sz w:val="24"/>
          <w:szCs w:val="24"/>
          <w:lang w:eastAsia="en-GB"/>
        </w:rPr>
        <w:t>2023.</w:t>
      </w:r>
    </w:p>
    <w:p w14:paraId="074EE166" w14:textId="77777777" w:rsidR="007A7387" w:rsidRDefault="007A7387" w:rsidP="00162872">
      <w:pPr>
        <w:spacing w:after="0" w:line="360" w:lineRule="auto"/>
        <w:contextualSpacing/>
        <w:jc w:val="both"/>
        <w:rPr>
          <w:rFonts w:ascii="Arial" w:eastAsia="Times New Roman" w:hAnsi="Arial" w:cs="Arial"/>
          <w:sz w:val="24"/>
          <w:szCs w:val="24"/>
          <w:lang w:eastAsia="en-GB"/>
        </w:rPr>
      </w:pPr>
    </w:p>
    <w:p w14:paraId="37BB0A44" w14:textId="77777777" w:rsidR="007A7387" w:rsidRDefault="007A7387" w:rsidP="00162872">
      <w:pPr>
        <w:spacing w:after="0" w:line="36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Background</w:t>
      </w:r>
    </w:p>
    <w:p w14:paraId="132FE86F" w14:textId="2B0D4ABD" w:rsidR="00D97753" w:rsidRDefault="0066476D" w:rsidP="00162872">
      <w:pPr>
        <w:spacing w:after="0" w:line="36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[5</w:t>
      </w:r>
      <w:r w:rsidR="007A7387">
        <w:rPr>
          <w:rFonts w:ascii="Arial" w:eastAsia="Times New Roman" w:hAnsi="Arial" w:cs="Arial"/>
          <w:sz w:val="24"/>
          <w:szCs w:val="24"/>
          <w:lang w:eastAsia="en-GB"/>
        </w:rPr>
        <w:t>]</w:t>
      </w:r>
      <w:r w:rsidR="00390997">
        <w:rPr>
          <w:rFonts w:ascii="Arial" w:eastAsia="Times New Roman" w:hAnsi="Arial" w:cs="Arial"/>
          <w:sz w:val="24"/>
          <w:szCs w:val="24"/>
          <w:lang w:eastAsia="en-GB"/>
        </w:rPr>
        <w:tab/>
      </w:r>
      <w:r w:rsidR="003A6BA0">
        <w:rPr>
          <w:rFonts w:ascii="Arial" w:eastAsia="Times New Roman" w:hAnsi="Arial" w:cs="Arial"/>
          <w:sz w:val="24"/>
          <w:szCs w:val="24"/>
          <w:lang w:eastAsia="en-GB"/>
        </w:rPr>
        <w:t>There were</w:t>
      </w:r>
      <w:r w:rsidR="00D97753" w:rsidRPr="00AB2C44">
        <w:rPr>
          <w:rFonts w:ascii="Arial" w:eastAsia="Times New Roman" w:hAnsi="Arial" w:cs="Arial"/>
          <w:sz w:val="24"/>
          <w:szCs w:val="24"/>
          <w:lang w:eastAsia="en-GB"/>
        </w:rPr>
        <w:t xml:space="preserve"> three</w:t>
      </w:r>
      <w:r w:rsidR="003A6BA0">
        <w:rPr>
          <w:rFonts w:ascii="Arial" w:eastAsia="Times New Roman" w:hAnsi="Arial" w:cs="Arial"/>
          <w:sz w:val="24"/>
          <w:szCs w:val="24"/>
          <w:lang w:eastAsia="en-GB"/>
        </w:rPr>
        <w:t xml:space="preserve"> applications before me</w:t>
      </w:r>
      <w:r w:rsidR="00A00719">
        <w:rPr>
          <w:rFonts w:ascii="Arial" w:eastAsia="Times New Roman" w:hAnsi="Arial" w:cs="Arial"/>
          <w:sz w:val="24"/>
          <w:szCs w:val="24"/>
          <w:lang w:eastAsia="en-GB"/>
        </w:rPr>
        <w:t>,</w:t>
      </w:r>
      <w:r w:rsidR="00D97753" w:rsidRPr="00AB2C44">
        <w:rPr>
          <w:rFonts w:ascii="Arial" w:eastAsia="Times New Roman" w:hAnsi="Arial" w:cs="Arial"/>
          <w:sz w:val="24"/>
          <w:szCs w:val="24"/>
          <w:lang w:eastAsia="en-GB"/>
        </w:rPr>
        <w:t xml:space="preserve"> namely:</w:t>
      </w:r>
      <w:r w:rsidR="00D97753">
        <w:rPr>
          <w:rFonts w:ascii="Arial" w:eastAsia="Times New Roman" w:hAnsi="Arial" w:cs="Arial"/>
          <w:b/>
          <w:sz w:val="24"/>
          <w:szCs w:val="24"/>
          <w:lang w:eastAsia="en-GB"/>
        </w:rPr>
        <w:t xml:space="preserve"> </w:t>
      </w:r>
    </w:p>
    <w:p w14:paraId="2B152F12" w14:textId="2D2393C6" w:rsidR="00E639E5" w:rsidRDefault="00390997"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r w:rsidR="00D97753">
        <w:rPr>
          <w:rFonts w:ascii="Arial" w:eastAsia="Times New Roman" w:hAnsi="Arial" w:cs="Arial"/>
          <w:sz w:val="24"/>
          <w:szCs w:val="24"/>
          <w:lang w:eastAsia="en-GB"/>
        </w:rPr>
        <w:t>a</w:t>
      </w:r>
      <w:r>
        <w:rPr>
          <w:rFonts w:ascii="Arial" w:eastAsia="Times New Roman" w:hAnsi="Arial" w:cs="Arial"/>
          <w:sz w:val="24"/>
          <w:szCs w:val="24"/>
          <w:lang w:eastAsia="en-GB"/>
        </w:rPr>
        <w:t>)</w:t>
      </w:r>
      <w:r>
        <w:rPr>
          <w:rFonts w:ascii="Arial" w:eastAsia="Times New Roman" w:hAnsi="Arial" w:cs="Arial"/>
          <w:sz w:val="24"/>
          <w:szCs w:val="24"/>
          <w:lang w:eastAsia="en-GB"/>
        </w:rPr>
        <w:tab/>
      </w:r>
      <w:r w:rsidR="00D97753">
        <w:rPr>
          <w:rFonts w:ascii="Arial" w:eastAsia="Times New Roman" w:hAnsi="Arial" w:cs="Arial"/>
          <w:sz w:val="24"/>
          <w:szCs w:val="24"/>
          <w:lang w:eastAsia="en-GB"/>
        </w:rPr>
        <w:t>A</w:t>
      </w:r>
      <w:r w:rsidR="00D97753" w:rsidRPr="00AB2C44">
        <w:rPr>
          <w:rFonts w:ascii="Arial" w:eastAsia="Times New Roman" w:hAnsi="Arial" w:cs="Arial"/>
          <w:sz w:val="24"/>
          <w:szCs w:val="24"/>
          <w:lang w:eastAsia="en-GB"/>
        </w:rPr>
        <w:t>n application</w:t>
      </w:r>
      <w:r w:rsidR="00D50D21">
        <w:rPr>
          <w:rFonts w:ascii="Arial" w:eastAsia="Times New Roman" w:hAnsi="Arial" w:cs="Arial"/>
          <w:sz w:val="24"/>
          <w:szCs w:val="24"/>
          <w:lang w:eastAsia="en-GB"/>
        </w:rPr>
        <w:t>, issued on 28 September 2022 under case no 13107/2022P,</w:t>
      </w:r>
      <w:r w:rsidR="00D91207">
        <w:rPr>
          <w:rFonts w:ascii="Arial" w:eastAsia="Times New Roman" w:hAnsi="Arial" w:cs="Arial"/>
          <w:sz w:val="24"/>
          <w:szCs w:val="24"/>
          <w:lang w:eastAsia="en-GB"/>
        </w:rPr>
        <w:t xml:space="preserve"> </w:t>
      </w:r>
      <w:r w:rsidR="00D97753" w:rsidRPr="00AB2C44">
        <w:rPr>
          <w:rFonts w:ascii="Arial" w:eastAsia="Times New Roman" w:hAnsi="Arial" w:cs="Arial"/>
          <w:sz w:val="24"/>
          <w:szCs w:val="24"/>
          <w:lang w:eastAsia="en-GB"/>
        </w:rPr>
        <w:t>in terms of which the applicant seeks</w:t>
      </w:r>
      <w:r w:rsidR="00A00719">
        <w:rPr>
          <w:rFonts w:ascii="Arial" w:eastAsia="Times New Roman" w:hAnsi="Arial" w:cs="Arial"/>
          <w:sz w:val="24"/>
          <w:szCs w:val="24"/>
          <w:lang w:eastAsia="en-GB"/>
        </w:rPr>
        <w:t xml:space="preserve"> the following relief</w:t>
      </w:r>
      <w:r w:rsidR="00FF023C">
        <w:rPr>
          <w:rFonts w:ascii="Arial" w:eastAsia="Times New Roman" w:hAnsi="Arial" w:cs="Arial"/>
          <w:sz w:val="24"/>
          <w:szCs w:val="24"/>
          <w:lang w:eastAsia="en-GB"/>
        </w:rPr>
        <w:t xml:space="preserve"> (the review application)</w:t>
      </w:r>
      <w:r w:rsidR="00A00719">
        <w:rPr>
          <w:rFonts w:ascii="Arial" w:eastAsia="Times New Roman" w:hAnsi="Arial" w:cs="Arial"/>
          <w:sz w:val="24"/>
          <w:szCs w:val="24"/>
          <w:lang w:eastAsia="en-GB"/>
        </w:rPr>
        <w:t>:</w:t>
      </w:r>
      <w:r w:rsidR="00D97753" w:rsidRPr="00AB2C44">
        <w:rPr>
          <w:rFonts w:ascii="Arial" w:eastAsia="Times New Roman" w:hAnsi="Arial" w:cs="Arial"/>
          <w:sz w:val="24"/>
          <w:szCs w:val="24"/>
          <w:lang w:eastAsia="en-GB"/>
        </w:rPr>
        <w:t xml:space="preserve"> </w:t>
      </w:r>
      <w:r w:rsidR="0066476D">
        <w:rPr>
          <w:rFonts w:ascii="Arial" w:eastAsia="Times New Roman" w:hAnsi="Arial" w:cs="Arial"/>
          <w:sz w:val="24"/>
          <w:szCs w:val="24"/>
          <w:lang w:eastAsia="en-GB"/>
        </w:rPr>
        <w:t>firstly</w:t>
      </w:r>
      <w:r w:rsidR="00A00719">
        <w:rPr>
          <w:rFonts w:ascii="Arial" w:eastAsia="Times New Roman" w:hAnsi="Arial" w:cs="Arial"/>
          <w:sz w:val="24"/>
          <w:szCs w:val="24"/>
          <w:lang w:eastAsia="en-GB"/>
        </w:rPr>
        <w:t>,</w:t>
      </w:r>
      <w:r w:rsidR="0066476D">
        <w:rPr>
          <w:rFonts w:ascii="Arial" w:eastAsia="Times New Roman" w:hAnsi="Arial" w:cs="Arial"/>
          <w:sz w:val="24"/>
          <w:szCs w:val="24"/>
          <w:lang w:eastAsia="en-GB"/>
        </w:rPr>
        <w:t xml:space="preserve"> </w:t>
      </w:r>
      <w:r w:rsidR="00D97753" w:rsidRPr="00AB2C44">
        <w:rPr>
          <w:rFonts w:ascii="Arial" w:eastAsia="Times New Roman" w:hAnsi="Arial" w:cs="Arial"/>
          <w:sz w:val="24"/>
          <w:szCs w:val="24"/>
          <w:lang w:eastAsia="en-GB"/>
        </w:rPr>
        <w:t>to</w:t>
      </w:r>
      <w:r w:rsidR="00AF7DD0">
        <w:rPr>
          <w:rFonts w:ascii="Arial" w:eastAsia="Times New Roman" w:hAnsi="Arial" w:cs="Arial"/>
          <w:sz w:val="24"/>
          <w:szCs w:val="24"/>
          <w:lang w:eastAsia="en-GB"/>
        </w:rPr>
        <w:t xml:space="preserve"> review and</w:t>
      </w:r>
      <w:r w:rsidR="00D91207">
        <w:rPr>
          <w:rFonts w:ascii="Arial" w:eastAsia="Times New Roman" w:hAnsi="Arial" w:cs="Arial"/>
          <w:sz w:val="24"/>
          <w:szCs w:val="24"/>
          <w:lang w:eastAsia="en-GB"/>
        </w:rPr>
        <w:t xml:space="preserve"> </w:t>
      </w:r>
      <w:r w:rsidR="00D97753">
        <w:rPr>
          <w:rFonts w:ascii="Arial" w:eastAsia="Times New Roman" w:hAnsi="Arial" w:cs="Arial"/>
          <w:sz w:val="24"/>
          <w:szCs w:val="24"/>
          <w:lang w:eastAsia="en-GB"/>
        </w:rPr>
        <w:t>set aside the fifth respondent</w:t>
      </w:r>
      <w:r w:rsidR="00A00719">
        <w:rPr>
          <w:rFonts w:ascii="Arial" w:eastAsia="Times New Roman" w:hAnsi="Arial" w:cs="Arial"/>
          <w:sz w:val="24"/>
          <w:szCs w:val="24"/>
          <w:lang w:eastAsia="en-GB"/>
        </w:rPr>
        <w:t>’s</w:t>
      </w:r>
      <w:r w:rsidR="00D97753">
        <w:rPr>
          <w:rFonts w:ascii="Arial" w:eastAsia="Times New Roman" w:hAnsi="Arial" w:cs="Arial"/>
          <w:sz w:val="24"/>
          <w:szCs w:val="24"/>
          <w:lang w:eastAsia="en-GB"/>
        </w:rPr>
        <w:t>, the Master of the High Court’s</w:t>
      </w:r>
      <w:r w:rsidR="00D50D21">
        <w:rPr>
          <w:rFonts w:ascii="Arial" w:eastAsia="Times New Roman" w:hAnsi="Arial" w:cs="Arial"/>
          <w:sz w:val="24"/>
          <w:szCs w:val="24"/>
          <w:lang w:eastAsia="en-GB"/>
        </w:rPr>
        <w:t>,</w:t>
      </w:r>
      <w:r w:rsidR="00D97753">
        <w:rPr>
          <w:rFonts w:ascii="Arial" w:eastAsia="Times New Roman" w:hAnsi="Arial" w:cs="Arial"/>
          <w:sz w:val="24"/>
          <w:szCs w:val="24"/>
          <w:lang w:eastAsia="en-GB"/>
        </w:rPr>
        <w:t xml:space="preserve"> </w:t>
      </w:r>
      <w:r w:rsidR="00D50D21">
        <w:rPr>
          <w:rFonts w:ascii="Arial" w:eastAsia="Times New Roman" w:hAnsi="Arial" w:cs="Arial"/>
          <w:sz w:val="24"/>
          <w:szCs w:val="24"/>
          <w:lang w:eastAsia="en-GB"/>
        </w:rPr>
        <w:t>confirmation</w:t>
      </w:r>
      <w:r w:rsidR="00D97753" w:rsidRPr="00AB2C44">
        <w:rPr>
          <w:rFonts w:ascii="Arial" w:eastAsia="Times New Roman" w:hAnsi="Arial" w:cs="Arial"/>
          <w:sz w:val="24"/>
          <w:szCs w:val="24"/>
          <w:lang w:eastAsia="en-GB"/>
        </w:rPr>
        <w:t xml:space="preserve"> of the liquidation and distribution account in the estate of the first respondent</w:t>
      </w:r>
      <w:r w:rsidR="00D50D21">
        <w:rPr>
          <w:rFonts w:ascii="Arial" w:eastAsia="Times New Roman" w:hAnsi="Arial" w:cs="Arial"/>
          <w:sz w:val="24"/>
          <w:szCs w:val="24"/>
          <w:lang w:eastAsia="en-GB"/>
        </w:rPr>
        <w:t>, Sealandair Shipping and Forwarding (Pty) Ltd (</w:t>
      </w:r>
      <w:r w:rsidR="00A00719">
        <w:rPr>
          <w:rFonts w:ascii="Arial" w:eastAsia="Times New Roman" w:hAnsi="Arial" w:cs="Arial"/>
          <w:sz w:val="24"/>
          <w:szCs w:val="24"/>
          <w:lang w:eastAsia="en-GB"/>
        </w:rPr>
        <w:t xml:space="preserve">in </w:t>
      </w:r>
      <w:r w:rsidR="00D50D21">
        <w:rPr>
          <w:rFonts w:ascii="Arial" w:eastAsia="Times New Roman" w:hAnsi="Arial" w:cs="Arial"/>
          <w:sz w:val="24"/>
          <w:szCs w:val="24"/>
          <w:lang w:eastAsia="en-GB"/>
        </w:rPr>
        <w:t>liquidation alternatively deregistration)</w:t>
      </w:r>
      <w:r w:rsidR="00D91207">
        <w:rPr>
          <w:rFonts w:ascii="Arial" w:eastAsia="Times New Roman" w:hAnsi="Arial" w:cs="Arial"/>
          <w:sz w:val="24"/>
          <w:szCs w:val="24"/>
          <w:lang w:eastAsia="en-GB"/>
        </w:rPr>
        <w:t xml:space="preserve"> </w:t>
      </w:r>
      <w:r w:rsidR="00AF7DD0">
        <w:rPr>
          <w:rFonts w:ascii="Arial" w:eastAsia="Times New Roman" w:hAnsi="Arial" w:cs="Arial"/>
          <w:sz w:val="24"/>
          <w:szCs w:val="24"/>
          <w:lang w:eastAsia="en-GB"/>
        </w:rPr>
        <w:t>on 7 June 2022</w:t>
      </w:r>
      <w:r w:rsidR="00A00719">
        <w:rPr>
          <w:rFonts w:ascii="Arial" w:eastAsia="Times New Roman" w:hAnsi="Arial" w:cs="Arial"/>
          <w:sz w:val="24"/>
          <w:szCs w:val="24"/>
          <w:lang w:eastAsia="en-GB"/>
        </w:rPr>
        <w:t>;</w:t>
      </w:r>
      <w:r w:rsidR="0066476D">
        <w:rPr>
          <w:rFonts w:ascii="Arial" w:eastAsia="Times New Roman" w:hAnsi="Arial" w:cs="Arial"/>
          <w:sz w:val="24"/>
          <w:szCs w:val="24"/>
          <w:lang w:eastAsia="en-GB"/>
        </w:rPr>
        <w:t xml:space="preserve"> secondly, the</w:t>
      </w:r>
      <w:r w:rsidR="00D91207">
        <w:rPr>
          <w:rFonts w:ascii="Arial" w:eastAsia="Times New Roman" w:hAnsi="Arial" w:cs="Arial"/>
          <w:sz w:val="24"/>
          <w:szCs w:val="24"/>
          <w:lang w:eastAsia="en-GB"/>
        </w:rPr>
        <w:t xml:space="preserve"> </w:t>
      </w:r>
      <w:r w:rsidR="00D97753" w:rsidRPr="00AB2C44">
        <w:rPr>
          <w:rFonts w:ascii="Arial" w:eastAsia="Times New Roman" w:hAnsi="Arial" w:cs="Arial"/>
          <w:sz w:val="24"/>
          <w:szCs w:val="24"/>
          <w:lang w:eastAsia="en-GB"/>
        </w:rPr>
        <w:t>re-opening of the account</w:t>
      </w:r>
      <w:r w:rsidR="00A00719">
        <w:rPr>
          <w:rFonts w:ascii="Arial" w:eastAsia="Times New Roman" w:hAnsi="Arial" w:cs="Arial"/>
          <w:sz w:val="24"/>
          <w:szCs w:val="24"/>
          <w:lang w:eastAsia="en-GB"/>
        </w:rPr>
        <w:t>;</w:t>
      </w:r>
      <w:r w:rsidR="00D97753" w:rsidRPr="00AB2C44">
        <w:rPr>
          <w:rFonts w:ascii="Arial" w:eastAsia="Times New Roman" w:hAnsi="Arial" w:cs="Arial"/>
          <w:sz w:val="24"/>
          <w:szCs w:val="24"/>
          <w:lang w:eastAsia="en-GB"/>
        </w:rPr>
        <w:t xml:space="preserve"> and </w:t>
      </w:r>
      <w:r w:rsidR="0066476D">
        <w:rPr>
          <w:rFonts w:ascii="Arial" w:eastAsia="Times New Roman" w:hAnsi="Arial" w:cs="Arial"/>
          <w:sz w:val="24"/>
          <w:szCs w:val="24"/>
          <w:lang w:eastAsia="en-GB"/>
        </w:rPr>
        <w:t xml:space="preserve">thirdly, </w:t>
      </w:r>
      <w:r w:rsidR="00D97753" w:rsidRPr="00AB2C44">
        <w:rPr>
          <w:rFonts w:ascii="Arial" w:eastAsia="Times New Roman" w:hAnsi="Arial" w:cs="Arial"/>
          <w:sz w:val="24"/>
          <w:szCs w:val="24"/>
          <w:lang w:eastAsia="en-GB"/>
        </w:rPr>
        <w:t>a direction that the second to fifth respondents convene a special meeting of creditors for the purposes of p</w:t>
      </w:r>
      <w:r w:rsidR="00D50D21">
        <w:rPr>
          <w:rFonts w:ascii="Arial" w:eastAsia="Times New Roman" w:hAnsi="Arial" w:cs="Arial"/>
          <w:sz w:val="24"/>
          <w:szCs w:val="24"/>
          <w:lang w:eastAsia="en-GB"/>
        </w:rPr>
        <w:t>roving a claim by the applicant. The second to fourth respondents are the liquidators of the first respondent.</w:t>
      </w:r>
    </w:p>
    <w:p w14:paraId="55DB660D" w14:textId="075A0453" w:rsidR="00D97753" w:rsidRPr="00C835B9" w:rsidRDefault="00390997"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w:t>
      </w:r>
      <w:r>
        <w:rPr>
          <w:rFonts w:ascii="Arial" w:eastAsia="Times New Roman" w:hAnsi="Arial" w:cs="Arial"/>
          <w:sz w:val="24"/>
          <w:szCs w:val="24"/>
          <w:lang w:eastAsia="en-GB"/>
        </w:rPr>
        <w:tab/>
      </w:r>
      <w:r w:rsidR="00D97753">
        <w:rPr>
          <w:rFonts w:ascii="Arial" w:eastAsia="Times New Roman" w:hAnsi="Arial" w:cs="Arial"/>
          <w:sz w:val="24"/>
          <w:szCs w:val="24"/>
          <w:lang w:eastAsia="en-GB"/>
        </w:rPr>
        <w:t>A</w:t>
      </w:r>
      <w:r w:rsidR="00D97753" w:rsidRPr="00AB2C44">
        <w:rPr>
          <w:rFonts w:ascii="Arial" w:eastAsia="Times New Roman" w:hAnsi="Arial" w:cs="Arial"/>
          <w:sz w:val="24"/>
          <w:szCs w:val="24"/>
          <w:lang w:eastAsia="en-GB"/>
        </w:rPr>
        <w:t>n application</w:t>
      </w:r>
      <w:r w:rsidR="00D50D21">
        <w:rPr>
          <w:rFonts w:ascii="Arial" w:eastAsia="Times New Roman" w:hAnsi="Arial" w:cs="Arial"/>
          <w:sz w:val="24"/>
          <w:szCs w:val="24"/>
          <w:lang w:eastAsia="en-GB"/>
        </w:rPr>
        <w:t>, issued on 17 June 2022 under case no 7719/2022P, in terms of which th</w:t>
      </w:r>
      <w:r w:rsidR="00E639E5">
        <w:rPr>
          <w:rFonts w:ascii="Arial" w:eastAsia="Times New Roman" w:hAnsi="Arial" w:cs="Arial"/>
          <w:sz w:val="24"/>
          <w:szCs w:val="24"/>
          <w:lang w:eastAsia="en-GB"/>
        </w:rPr>
        <w:t>e applicant sought</w:t>
      </w:r>
      <w:r w:rsidR="00D97753" w:rsidRPr="00AB2C44">
        <w:rPr>
          <w:rFonts w:ascii="Arial" w:eastAsia="Times New Roman" w:hAnsi="Arial" w:cs="Arial"/>
          <w:sz w:val="24"/>
          <w:szCs w:val="24"/>
          <w:lang w:eastAsia="en-GB"/>
        </w:rPr>
        <w:t xml:space="preserve"> to interdict the second</w:t>
      </w:r>
      <w:r w:rsidR="003A6BA0">
        <w:rPr>
          <w:rFonts w:ascii="Arial" w:eastAsia="Times New Roman" w:hAnsi="Arial" w:cs="Arial"/>
          <w:sz w:val="24"/>
          <w:szCs w:val="24"/>
          <w:lang w:eastAsia="en-GB"/>
        </w:rPr>
        <w:t xml:space="preserve"> to fourth</w:t>
      </w:r>
      <w:r w:rsidR="00D97753" w:rsidRPr="00AB2C44">
        <w:rPr>
          <w:rFonts w:ascii="Arial" w:eastAsia="Times New Roman" w:hAnsi="Arial" w:cs="Arial"/>
          <w:sz w:val="24"/>
          <w:szCs w:val="24"/>
          <w:lang w:eastAsia="en-GB"/>
        </w:rPr>
        <w:t xml:space="preserve"> responden</w:t>
      </w:r>
      <w:r w:rsidR="00E639E5">
        <w:rPr>
          <w:rFonts w:ascii="Arial" w:eastAsia="Times New Roman" w:hAnsi="Arial" w:cs="Arial"/>
          <w:sz w:val="24"/>
          <w:szCs w:val="24"/>
          <w:lang w:eastAsia="en-GB"/>
        </w:rPr>
        <w:t>ts from making any payments and finalising the estate of the first respondent, pending the outcome of the review application which was to be instituted within 20 days of the confirmation of the rule</w:t>
      </w:r>
      <w:r w:rsidR="00515793">
        <w:rPr>
          <w:rFonts w:ascii="Arial" w:eastAsia="Times New Roman" w:hAnsi="Arial" w:cs="Arial"/>
          <w:sz w:val="24"/>
          <w:szCs w:val="24"/>
          <w:lang w:eastAsia="en-GB"/>
        </w:rPr>
        <w:t xml:space="preserve"> (the interdict application)</w:t>
      </w:r>
      <w:r w:rsidR="00E639E5">
        <w:rPr>
          <w:rFonts w:ascii="Arial" w:eastAsia="Times New Roman" w:hAnsi="Arial" w:cs="Arial"/>
          <w:sz w:val="24"/>
          <w:szCs w:val="24"/>
          <w:lang w:eastAsia="en-GB"/>
        </w:rPr>
        <w:t>.</w:t>
      </w:r>
      <w:r w:rsidR="00C835B9">
        <w:rPr>
          <w:rFonts w:ascii="Arial" w:eastAsia="Times New Roman" w:hAnsi="Arial" w:cs="Arial"/>
          <w:sz w:val="24"/>
          <w:szCs w:val="24"/>
          <w:lang w:eastAsia="en-GB"/>
        </w:rPr>
        <w:t xml:space="preserve"> The matter was set down as an urgent application on 21 June 2022. No relief was granted on that day and the application was simply adjourned </w:t>
      </w:r>
      <w:r w:rsidR="00C835B9">
        <w:rPr>
          <w:rFonts w:ascii="Arial" w:eastAsia="Times New Roman" w:hAnsi="Arial" w:cs="Arial"/>
          <w:i/>
          <w:sz w:val="24"/>
          <w:szCs w:val="24"/>
          <w:lang w:eastAsia="en-GB"/>
        </w:rPr>
        <w:t>sine die</w:t>
      </w:r>
      <w:r w:rsidR="0066476D">
        <w:rPr>
          <w:rFonts w:ascii="Arial" w:eastAsia="Times New Roman" w:hAnsi="Arial" w:cs="Arial"/>
          <w:sz w:val="24"/>
          <w:szCs w:val="24"/>
          <w:lang w:eastAsia="en-GB"/>
        </w:rPr>
        <w:t>. The</w:t>
      </w:r>
      <w:r w:rsidR="00D91207">
        <w:rPr>
          <w:rFonts w:ascii="Arial" w:eastAsia="Times New Roman" w:hAnsi="Arial" w:cs="Arial"/>
          <w:sz w:val="24"/>
          <w:szCs w:val="24"/>
          <w:lang w:eastAsia="en-GB"/>
        </w:rPr>
        <w:t xml:space="preserve"> </w:t>
      </w:r>
      <w:r w:rsidR="00C835B9">
        <w:rPr>
          <w:rFonts w:ascii="Arial" w:eastAsia="Times New Roman" w:hAnsi="Arial" w:cs="Arial"/>
          <w:sz w:val="24"/>
          <w:szCs w:val="24"/>
          <w:lang w:eastAsia="en-GB"/>
        </w:rPr>
        <w:t>second to fourth respondents</w:t>
      </w:r>
      <w:r w:rsidR="00A63526">
        <w:rPr>
          <w:rFonts w:ascii="Arial" w:eastAsia="Times New Roman" w:hAnsi="Arial" w:cs="Arial"/>
          <w:sz w:val="24"/>
          <w:szCs w:val="24"/>
          <w:lang w:eastAsia="en-GB"/>
        </w:rPr>
        <w:t>,</w:t>
      </w:r>
      <w:r w:rsidR="00C835B9">
        <w:rPr>
          <w:rFonts w:ascii="Arial" w:eastAsia="Times New Roman" w:hAnsi="Arial" w:cs="Arial"/>
          <w:sz w:val="24"/>
          <w:szCs w:val="24"/>
          <w:lang w:eastAsia="en-GB"/>
        </w:rPr>
        <w:t xml:space="preserve"> however</w:t>
      </w:r>
      <w:r w:rsidR="00A63526">
        <w:rPr>
          <w:rFonts w:ascii="Arial" w:eastAsia="Times New Roman" w:hAnsi="Arial" w:cs="Arial"/>
          <w:sz w:val="24"/>
          <w:szCs w:val="24"/>
          <w:lang w:eastAsia="en-GB"/>
        </w:rPr>
        <w:t>,</w:t>
      </w:r>
      <w:r w:rsidR="00C835B9">
        <w:rPr>
          <w:rFonts w:ascii="Arial" w:eastAsia="Times New Roman" w:hAnsi="Arial" w:cs="Arial"/>
          <w:sz w:val="24"/>
          <w:szCs w:val="24"/>
          <w:lang w:eastAsia="en-GB"/>
        </w:rPr>
        <w:t xml:space="preserve"> gave an undertaking that they would not make any distributions pending the finalisation of the review application.</w:t>
      </w:r>
    </w:p>
    <w:p w14:paraId="1E08673F" w14:textId="268BC462" w:rsidR="00D97753" w:rsidRDefault="00390997"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ab/>
      </w:r>
      <w:r w:rsidR="00D97753">
        <w:rPr>
          <w:rFonts w:ascii="Arial" w:eastAsia="Times New Roman" w:hAnsi="Arial" w:cs="Arial"/>
          <w:sz w:val="24"/>
          <w:szCs w:val="24"/>
          <w:lang w:eastAsia="en-GB"/>
        </w:rPr>
        <w:t>A</w:t>
      </w:r>
      <w:r w:rsidR="00D97753" w:rsidRPr="00AB2C44">
        <w:rPr>
          <w:rFonts w:ascii="Arial" w:eastAsia="Times New Roman" w:hAnsi="Arial" w:cs="Arial"/>
          <w:sz w:val="24"/>
          <w:szCs w:val="24"/>
          <w:lang w:eastAsia="en-GB"/>
        </w:rPr>
        <w:t>n application for leave to i</w:t>
      </w:r>
      <w:r w:rsidR="00E639E5">
        <w:rPr>
          <w:rFonts w:ascii="Arial" w:eastAsia="Times New Roman" w:hAnsi="Arial" w:cs="Arial"/>
          <w:sz w:val="24"/>
          <w:szCs w:val="24"/>
          <w:lang w:eastAsia="en-GB"/>
        </w:rPr>
        <w:t>nterven</w:t>
      </w:r>
      <w:r w:rsidR="007E1055">
        <w:rPr>
          <w:rFonts w:ascii="Arial" w:eastAsia="Times New Roman" w:hAnsi="Arial" w:cs="Arial"/>
          <w:sz w:val="24"/>
          <w:szCs w:val="24"/>
          <w:lang w:eastAsia="en-GB"/>
        </w:rPr>
        <w:t>e</w:t>
      </w:r>
      <w:r w:rsidR="00D97753" w:rsidRPr="00AB2C44">
        <w:rPr>
          <w:rFonts w:ascii="Arial" w:eastAsia="Times New Roman" w:hAnsi="Arial" w:cs="Arial"/>
          <w:sz w:val="24"/>
          <w:szCs w:val="24"/>
          <w:lang w:eastAsia="en-GB"/>
        </w:rPr>
        <w:t xml:space="preserve"> in the interdict application</w:t>
      </w:r>
      <w:r w:rsidR="005D72A8">
        <w:rPr>
          <w:rFonts w:ascii="Arial" w:eastAsia="Times New Roman" w:hAnsi="Arial" w:cs="Arial"/>
          <w:sz w:val="24"/>
          <w:szCs w:val="24"/>
          <w:lang w:eastAsia="en-GB"/>
        </w:rPr>
        <w:t xml:space="preserve"> (the intervention application)</w:t>
      </w:r>
      <w:r w:rsidR="00D97753" w:rsidRPr="00AB2C44">
        <w:rPr>
          <w:rFonts w:ascii="Arial" w:eastAsia="Times New Roman" w:hAnsi="Arial" w:cs="Arial"/>
          <w:sz w:val="24"/>
          <w:szCs w:val="24"/>
          <w:lang w:eastAsia="en-GB"/>
        </w:rPr>
        <w:t>.</w:t>
      </w:r>
      <w:r w:rsidR="00E639E5">
        <w:rPr>
          <w:rFonts w:ascii="Arial" w:eastAsia="Times New Roman" w:hAnsi="Arial" w:cs="Arial"/>
          <w:sz w:val="24"/>
          <w:szCs w:val="24"/>
          <w:lang w:eastAsia="en-GB"/>
        </w:rPr>
        <w:t xml:space="preserve"> The application was brought by Mr E Nel NO, in his capacity as </w:t>
      </w:r>
      <w:r w:rsidR="007E1055">
        <w:rPr>
          <w:rFonts w:ascii="Arial" w:eastAsia="Times New Roman" w:hAnsi="Arial" w:cs="Arial"/>
          <w:sz w:val="24"/>
          <w:szCs w:val="24"/>
          <w:lang w:eastAsia="en-GB"/>
        </w:rPr>
        <w:t>the trustee of the insolvent estate of Mr V KJ Reddy</w:t>
      </w:r>
      <w:r w:rsidR="00DC4CDD">
        <w:rPr>
          <w:rFonts w:ascii="Arial" w:eastAsia="Times New Roman" w:hAnsi="Arial" w:cs="Arial"/>
          <w:sz w:val="24"/>
          <w:szCs w:val="24"/>
          <w:lang w:eastAsia="en-GB"/>
        </w:rPr>
        <w:t xml:space="preserve"> (the insolvent)</w:t>
      </w:r>
      <w:r w:rsidR="00E639E5">
        <w:rPr>
          <w:rFonts w:ascii="Arial" w:eastAsia="Times New Roman" w:hAnsi="Arial" w:cs="Arial"/>
          <w:sz w:val="24"/>
          <w:szCs w:val="24"/>
          <w:lang w:eastAsia="en-GB"/>
        </w:rPr>
        <w:t xml:space="preserve">, </w:t>
      </w:r>
      <w:r w:rsidR="007E1055">
        <w:rPr>
          <w:rFonts w:ascii="Arial" w:eastAsia="Times New Roman" w:hAnsi="Arial" w:cs="Arial"/>
          <w:sz w:val="24"/>
          <w:szCs w:val="24"/>
          <w:lang w:eastAsia="en-GB"/>
        </w:rPr>
        <w:t>the husband of the applicant</w:t>
      </w:r>
      <w:r w:rsidR="00A63526">
        <w:rPr>
          <w:rFonts w:ascii="Arial" w:eastAsia="Times New Roman" w:hAnsi="Arial" w:cs="Arial"/>
          <w:sz w:val="24"/>
          <w:szCs w:val="24"/>
          <w:lang w:eastAsia="en-GB"/>
        </w:rPr>
        <w:t>,</w:t>
      </w:r>
      <w:r w:rsidR="007E1055">
        <w:rPr>
          <w:rFonts w:ascii="Arial" w:eastAsia="Times New Roman" w:hAnsi="Arial" w:cs="Arial"/>
          <w:sz w:val="24"/>
          <w:szCs w:val="24"/>
          <w:lang w:eastAsia="en-GB"/>
        </w:rPr>
        <w:t xml:space="preserve"> </w:t>
      </w:r>
      <w:r w:rsidR="00A63526">
        <w:rPr>
          <w:rFonts w:ascii="Arial" w:eastAsia="Times New Roman" w:hAnsi="Arial" w:cs="Arial"/>
          <w:sz w:val="24"/>
          <w:szCs w:val="24"/>
          <w:lang w:eastAsia="en-GB"/>
        </w:rPr>
        <w:t xml:space="preserve">who </w:t>
      </w:r>
      <w:r w:rsidR="007E1055">
        <w:rPr>
          <w:rFonts w:ascii="Arial" w:eastAsia="Times New Roman" w:hAnsi="Arial" w:cs="Arial"/>
          <w:sz w:val="24"/>
          <w:szCs w:val="24"/>
          <w:lang w:eastAsia="en-GB"/>
        </w:rPr>
        <w:t>was finally sequestrated on 8 December 1999. The applicant opposed the intervention application and filed an answering affidavit to which Mr Nel replied. The applicant subsequently cited Mr Nel as the sixth respondent in the review application.</w:t>
      </w:r>
    </w:p>
    <w:p w14:paraId="226DE6A7" w14:textId="4039778F" w:rsidR="00FF023C" w:rsidRDefault="00FF023C"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Only the</w:t>
      </w:r>
      <w:r w:rsidR="00622484">
        <w:rPr>
          <w:rFonts w:ascii="Arial" w:eastAsia="Times New Roman" w:hAnsi="Arial" w:cs="Arial"/>
          <w:sz w:val="24"/>
          <w:szCs w:val="24"/>
          <w:lang w:eastAsia="en-GB"/>
        </w:rPr>
        <w:t xml:space="preserve"> review application </w:t>
      </w:r>
      <w:r w:rsidR="005C40A3">
        <w:rPr>
          <w:rFonts w:ascii="Arial" w:eastAsia="Times New Roman" w:hAnsi="Arial" w:cs="Arial"/>
          <w:sz w:val="24"/>
          <w:szCs w:val="24"/>
          <w:lang w:eastAsia="en-GB"/>
        </w:rPr>
        <w:t>will</w:t>
      </w:r>
      <w:r w:rsidR="005B4469">
        <w:rPr>
          <w:rFonts w:ascii="Arial" w:eastAsia="Times New Roman" w:hAnsi="Arial" w:cs="Arial"/>
          <w:sz w:val="24"/>
          <w:szCs w:val="24"/>
          <w:lang w:eastAsia="en-GB"/>
        </w:rPr>
        <w:t xml:space="preserve"> be dealt with in these reasons</w:t>
      </w:r>
      <w:r w:rsidR="00137D3D">
        <w:rPr>
          <w:rFonts w:ascii="Arial" w:eastAsia="Times New Roman" w:hAnsi="Arial" w:cs="Arial"/>
          <w:sz w:val="24"/>
          <w:szCs w:val="24"/>
          <w:lang w:eastAsia="en-GB"/>
        </w:rPr>
        <w:t>,</w:t>
      </w:r>
      <w:r w:rsidR="005B4469">
        <w:rPr>
          <w:rFonts w:ascii="Arial" w:eastAsia="Times New Roman" w:hAnsi="Arial" w:cs="Arial"/>
          <w:sz w:val="24"/>
          <w:szCs w:val="24"/>
          <w:lang w:eastAsia="en-GB"/>
        </w:rPr>
        <w:t xml:space="preserve"> as the two other applications have in essence become moot.</w:t>
      </w:r>
    </w:p>
    <w:p w14:paraId="0DE733C9" w14:textId="3989C1D9" w:rsidR="003A6BA0" w:rsidRDefault="003A6BA0" w:rsidP="00162872">
      <w:pPr>
        <w:spacing w:after="0" w:line="360" w:lineRule="auto"/>
        <w:contextualSpacing/>
        <w:jc w:val="both"/>
        <w:rPr>
          <w:rFonts w:ascii="Arial" w:eastAsia="Times New Roman" w:hAnsi="Arial" w:cs="Arial"/>
          <w:sz w:val="24"/>
          <w:szCs w:val="24"/>
          <w:lang w:eastAsia="en-GB"/>
        </w:rPr>
      </w:pPr>
    </w:p>
    <w:p w14:paraId="05D3784F" w14:textId="6F8F4553" w:rsidR="00DC4CDD" w:rsidRDefault="0066476D"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[6</w:t>
      </w:r>
      <w:r w:rsidR="00DC4CDD">
        <w:rPr>
          <w:rFonts w:ascii="Arial" w:eastAsia="Times New Roman" w:hAnsi="Arial" w:cs="Arial"/>
          <w:sz w:val="24"/>
          <w:szCs w:val="24"/>
          <w:lang w:eastAsia="en-GB"/>
        </w:rPr>
        <w:t>]</w:t>
      </w:r>
      <w:r w:rsidR="00390997">
        <w:rPr>
          <w:rFonts w:ascii="Arial" w:eastAsia="Times New Roman" w:hAnsi="Arial" w:cs="Arial"/>
          <w:sz w:val="24"/>
          <w:szCs w:val="24"/>
          <w:lang w:eastAsia="en-GB"/>
        </w:rPr>
        <w:tab/>
      </w:r>
      <w:r w:rsidR="00016FB7">
        <w:rPr>
          <w:rFonts w:ascii="Arial" w:eastAsia="Times New Roman" w:hAnsi="Arial" w:cs="Arial"/>
          <w:sz w:val="24"/>
          <w:szCs w:val="24"/>
          <w:lang w:eastAsia="en-GB"/>
        </w:rPr>
        <w:t>The sixth respondent set out</w:t>
      </w:r>
      <w:r w:rsidR="0072511B">
        <w:rPr>
          <w:rFonts w:ascii="Arial" w:eastAsia="Times New Roman" w:hAnsi="Arial" w:cs="Arial"/>
          <w:sz w:val="24"/>
          <w:szCs w:val="24"/>
          <w:lang w:eastAsia="en-GB"/>
        </w:rPr>
        <w:t>, in his answering affidavit,</w:t>
      </w:r>
      <w:r w:rsidR="00016FB7">
        <w:rPr>
          <w:rFonts w:ascii="Arial" w:eastAsia="Times New Roman" w:hAnsi="Arial" w:cs="Arial"/>
          <w:sz w:val="24"/>
          <w:szCs w:val="24"/>
          <w:lang w:eastAsia="en-GB"/>
        </w:rPr>
        <w:t xml:space="preserve"> a detailed timeline of the sequence of events, </w:t>
      </w:r>
      <w:r w:rsidR="00B976AE">
        <w:rPr>
          <w:rFonts w:ascii="Arial" w:eastAsia="Times New Roman" w:hAnsi="Arial" w:cs="Arial"/>
          <w:sz w:val="24"/>
          <w:szCs w:val="24"/>
          <w:lang w:eastAsia="en-GB"/>
        </w:rPr>
        <w:t>stretching</w:t>
      </w:r>
      <w:r w:rsidR="009624A1">
        <w:rPr>
          <w:rFonts w:ascii="Arial" w:eastAsia="Times New Roman" w:hAnsi="Arial" w:cs="Arial"/>
          <w:sz w:val="24"/>
          <w:szCs w:val="24"/>
          <w:lang w:eastAsia="en-GB"/>
        </w:rPr>
        <w:t xml:space="preserve"> over almost 27 years,</w:t>
      </w:r>
      <w:r>
        <w:rPr>
          <w:rFonts w:ascii="Arial" w:eastAsia="Times New Roman" w:hAnsi="Arial" w:cs="Arial"/>
          <w:sz w:val="24"/>
          <w:szCs w:val="24"/>
          <w:lang w:eastAsia="en-GB"/>
        </w:rPr>
        <w:t xml:space="preserve"> which he prepared taking</w:t>
      </w:r>
      <w:r w:rsidR="00D91207">
        <w:rPr>
          <w:rFonts w:ascii="Arial" w:eastAsia="Times New Roman" w:hAnsi="Arial" w:cs="Arial"/>
          <w:sz w:val="24"/>
          <w:szCs w:val="24"/>
          <w:lang w:eastAsia="en-GB"/>
        </w:rPr>
        <w:t xml:space="preserve"> </w:t>
      </w:r>
      <w:r w:rsidR="00DC4CDD">
        <w:rPr>
          <w:rFonts w:ascii="Arial" w:eastAsia="Times New Roman" w:hAnsi="Arial" w:cs="Arial"/>
          <w:sz w:val="24"/>
          <w:szCs w:val="24"/>
          <w:lang w:eastAsia="en-GB"/>
        </w:rPr>
        <w:t>the applicant’s version</w:t>
      </w:r>
      <w:r>
        <w:rPr>
          <w:rFonts w:ascii="Arial" w:eastAsia="Times New Roman" w:hAnsi="Arial" w:cs="Arial"/>
          <w:sz w:val="24"/>
          <w:szCs w:val="24"/>
          <w:lang w:eastAsia="en-GB"/>
        </w:rPr>
        <w:t xml:space="preserve"> into account</w:t>
      </w:r>
      <w:r w:rsidR="00D91207">
        <w:rPr>
          <w:rFonts w:ascii="Arial" w:eastAsia="Times New Roman" w:hAnsi="Arial" w:cs="Arial"/>
          <w:sz w:val="24"/>
          <w:szCs w:val="24"/>
          <w:lang w:eastAsia="en-GB"/>
        </w:rPr>
        <w:t xml:space="preserve"> </w:t>
      </w:r>
      <w:r w:rsidR="00DC4CDD">
        <w:rPr>
          <w:rFonts w:ascii="Arial" w:eastAsia="Times New Roman" w:hAnsi="Arial" w:cs="Arial"/>
          <w:sz w:val="24"/>
          <w:szCs w:val="24"/>
          <w:lang w:eastAsia="en-GB"/>
        </w:rPr>
        <w:t>and</w:t>
      </w:r>
      <w:r w:rsidR="00D91207">
        <w:rPr>
          <w:rFonts w:ascii="Arial" w:eastAsia="Times New Roman" w:hAnsi="Arial" w:cs="Arial"/>
          <w:sz w:val="24"/>
          <w:szCs w:val="24"/>
          <w:lang w:eastAsia="en-GB"/>
        </w:rPr>
        <w:t xml:space="preserve"> </w:t>
      </w:r>
      <w:r w:rsidR="009624A1">
        <w:rPr>
          <w:rFonts w:ascii="Arial" w:eastAsia="Times New Roman" w:hAnsi="Arial" w:cs="Arial"/>
          <w:sz w:val="24"/>
          <w:szCs w:val="24"/>
          <w:lang w:eastAsia="en-GB"/>
        </w:rPr>
        <w:t>which was also repeated in the chronology fil</w:t>
      </w:r>
      <w:r>
        <w:rPr>
          <w:rFonts w:ascii="Arial" w:eastAsia="Times New Roman" w:hAnsi="Arial" w:cs="Arial"/>
          <w:sz w:val="24"/>
          <w:szCs w:val="24"/>
          <w:lang w:eastAsia="en-GB"/>
        </w:rPr>
        <w:t xml:space="preserve">ed as part of the practice note and from which I will borrow </w:t>
      </w:r>
      <w:r w:rsidR="00B07292">
        <w:rPr>
          <w:rFonts w:ascii="Arial" w:eastAsia="Times New Roman" w:hAnsi="Arial" w:cs="Arial"/>
          <w:sz w:val="24"/>
          <w:szCs w:val="24"/>
          <w:lang w:eastAsia="en-GB"/>
        </w:rPr>
        <w:t>extensively.</w:t>
      </w:r>
      <w:r w:rsidR="009624A1">
        <w:rPr>
          <w:rFonts w:ascii="Arial" w:eastAsia="Times New Roman" w:hAnsi="Arial" w:cs="Arial"/>
          <w:sz w:val="24"/>
          <w:szCs w:val="24"/>
          <w:lang w:eastAsia="en-GB"/>
        </w:rPr>
        <w:t xml:space="preserve"> B</w:t>
      </w:r>
      <w:r w:rsidR="009729ED">
        <w:rPr>
          <w:rFonts w:ascii="Arial" w:eastAsia="Times New Roman" w:hAnsi="Arial" w:cs="Arial"/>
          <w:sz w:val="24"/>
          <w:szCs w:val="24"/>
          <w:lang w:eastAsia="en-GB"/>
        </w:rPr>
        <w:t xml:space="preserve">earing in mind that the papers are to be determined on the sixth respondent’s version in </w:t>
      </w:r>
      <w:r w:rsidR="009624A1">
        <w:rPr>
          <w:rFonts w:ascii="Arial" w:eastAsia="Times New Roman" w:hAnsi="Arial" w:cs="Arial"/>
          <w:sz w:val="24"/>
          <w:szCs w:val="24"/>
          <w:lang w:eastAsia="en-GB"/>
        </w:rPr>
        <w:t xml:space="preserve">terms </w:t>
      </w:r>
      <w:r w:rsidR="009624A1">
        <w:rPr>
          <w:rFonts w:ascii="Arial" w:eastAsia="Times New Roman" w:hAnsi="Arial" w:cs="Arial"/>
          <w:sz w:val="24"/>
          <w:szCs w:val="24"/>
          <w:lang w:eastAsia="en-GB"/>
        </w:rPr>
        <w:lastRenderedPageBreak/>
        <w:t xml:space="preserve">of the </w:t>
      </w:r>
      <w:r w:rsidR="009624A1" w:rsidRPr="00D50AEF">
        <w:rPr>
          <w:rFonts w:ascii="Arial" w:eastAsia="Times New Roman" w:hAnsi="Arial" w:cs="Arial"/>
          <w:i/>
          <w:sz w:val="24"/>
          <w:szCs w:val="24"/>
          <w:lang w:eastAsia="en-GB"/>
        </w:rPr>
        <w:t>Plascon</w:t>
      </w:r>
      <w:r w:rsidR="002310A7">
        <w:rPr>
          <w:rFonts w:ascii="Arial" w:eastAsia="Times New Roman" w:hAnsi="Arial" w:cs="Arial"/>
          <w:i/>
          <w:sz w:val="24"/>
          <w:szCs w:val="24"/>
          <w:lang w:eastAsia="en-GB"/>
        </w:rPr>
        <w:t>-</w:t>
      </w:r>
      <w:r w:rsidR="009624A1" w:rsidRPr="00D50AEF">
        <w:rPr>
          <w:rFonts w:ascii="Arial" w:eastAsia="Times New Roman" w:hAnsi="Arial" w:cs="Arial"/>
          <w:i/>
          <w:sz w:val="24"/>
          <w:szCs w:val="24"/>
          <w:lang w:eastAsia="en-GB"/>
        </w:rPr>
        <w:t xml:space="preserve">Evans </w:t>
      </w:r>
      <w:r w:rsidR="009624A1" w:rsidRPr="00A62D76">
        <w:rPr>
          <w:rFonts w:ascii="Arial" w:eastAsia="Times New Roman" w:hAnsi="Arial" w:cs="Arial"/>
          <w:sz w:val="24"/>
          <w:szCs w:val="24"/>
          <w:lang w:eastAsia="en-GB"/>
        </w:rPr>
        <w:t>rule</w:t>
      </w:r>
      <w:r w:rsidR="009624A1">
        <w:rPr>
          <w:rFonts w:ascii="Arial" w:eastAsia="Times New Roman" w:hAnsi="Arial" w:cs="Arial"/>
          <w:sz w:val="24"/>
          <w:szCs w:val="24"/>
          <w:lang w:eastAsia="en-GB"/>
        </w:rPr>
        <w:t>,</w:t>
      </w:r>
      <w:r w:rsidR="002310A7">
        <w:rPr>
          <w:rStyle w:val="FootnoteReference"/>
          <w:rFonts w:ascii="Arial" w:eastAsia="Times New Roman" w:hAnsi="Arial" w:cs="Arial"/>
          <w:sz w:val="24"/>
          <w:szCs w:val="24"/>
          <w:lang w:eastAsia="en-GB"/>
        </w:rPr>
        <w:footnoteReference w:id="1"/>
      </w:r>
      <w:r w:rsidR="009624A1">
        <w:rPr>
          <w:rFonts w:ascii="Arial" w:eastAsia="Times New Roman" w:hAnsi="Arial" w:cs="Arial"/>
          <w:sz w:val="24"/>
          <w:szCs w:val="24"/>
          <w:lang w:eastAsia="en-GB"/>
        </w:rPr>
        <w:t xml:space="preserve"> I will concentrate my efforts on what is set out by the sixth respondent and </w:t>
      </w:r>
      <w:r w:rsidR="00323E67">
        <w:rPr>
          <w:rFonts w:ascii="Arial" w:eastAsia="Times New Roman" w:hAnsi="Arial" w:cs="Arial"/>
          <w:sz w:val="24"/>
          <w:szCs w:val="24"/>
          <w:lang w:eastAsia="en-GB"/>
        </w:rPr>
        <w:t xml:space="preserve">will </w:t>
      </w:r>
      <w:r w:rsidR="009624A1">
        <w:rPr>
          <w:rFonts w:ascii="Arial" w:eastAsia="Times New Roman" w:hAnsi="Arial" w:cs="Arial"/>
          <w:sz w:val="24"/>
          <w:szCs w:val="24"/>
          <w:lang w:eastAsia="en-GB"/>
        </w:rPr>
        <w:t>only</w:t>
      </w:r>
      <w:r w:rsidR="00D91207">
        <w:rPr>
          <w:rFonts w:ascii="Arial" w:eastAsia="Times New Roman" w:hAnsi="Arial" w:cs="Arial"/>
          <w:sz w:val="24"/>
          <w:szCs w:val="24"/>
          <w:lang w:eastAsia="en-GB"/>
        </w:rPr>
        <w:t xml:space="preserve"> </w:t>
      </w:r>
      <w:r w:rsidR="009624A1">
        <w:rPr>
          <w:rFonts w:ascii="Arial" w:eastAsia="Times New Roman" w:hAnsi="Arial" w:cs="Arial"/>
          <w:sz w:val="24"/>
          <w:szCs w:val="24"/>
          <w:lang w:eastAsia="en-GB"/>
        </w:rPr>
        <w:t>highlight some issues disputed by the applicant in reply.</w:t>
      </w:r>
    </w:p>
    <w:p w14:paraId="529F2412" w14:textId="77777777" w:rsidR="00DC4CDD" w:rsidRDefault="00DC4CDD" w:rsidP="00162872">
      <w:pPr>
        <w:spacing w:after="0" w:line="360" w:lineRule="auto"/>
        <w:contextualSpacing/>
        <w:jc w:val="both"/>
        <w:rPr>
          <w:rFonts w:ascii="Arial" w:eastAsia="Times New Roman" w:hAnsi="Arial" w:cs="Arial"/>
          <w:sz w:val="24"/>
          <w:szCs w:val="24"/>
          <w:lang w:eastAsia="en-GB"/>
        </w:rPr>
      </w:pPr>
    </w:p>
    <w:p w14:paraId="40FC559E" w14:textId="11D1D488" w:rsidR="00DC4CDD" w:rsidRDefault="00B0729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[7</w:t>
      </w:r>
      <w:r w:rsidR="00390997">
        <w:rPr>
          <w:rFonts w:ascii="Arial" w:eastAsia="Times New Roman" w:hAnsi="Arial" w:cs="Arial"/>
          <w:sz w:val="24"/>
          <w:szCs w:val="24"/>
          <w:lang w:eastAsia="en-GB"/>
        </w:rPr>
        <w:t>]</w:t>
      </w:r>
      <w:r w:rsidR="00390997">
        <w:rPr>
          <w:rFonts w:ascii="Arial" w:eastAsia="Times New Roman" w:hAnsi="Arial" w:cs="Arial"/>
          <w:sz w:val="24"/>
          <w:szCs w:val="24"/>
          <w:lang w:eastAsia="en-GB"/>
        </w:rPr>
        <w:tab/>
      </w:r>
      <w:r w:rsidR="00DC4CDD">
        <w:rPr>
          <w:rFonts w:ascii="Arial" w:eastAsia="Times New Roman" w:hAnsi="Arial" w:cs="Arial"/>
          <w:sz w:val="24"/>
          <w:szCs w:val="24"/>
          <w:lang w:eastAsia="en-GB"/>
        </w:rPr>
        <w:t>In 1997</w:t>
      </w:r>
      <w:r w:rsidR="00392A70">
        <w:rPr>
          <w:rFonts w:ascii="Arial" w:eastAsia="Times New Roman" w:hAnsi="Arial" w:cs="Arial"/>
          <w:sz w:val="24"/>
          <w:szCs w:val="24"/>
          <w:lang w:eastAsia="en-GB"/>
        </w:rPr>
        <w:t>,</w:t>
      </w:r>
      <w:r w:rsidR="00DC4CDD">
        <w:rPr>
          <w:rFonts w:ascii="Arial" w:eastAsia="Times New Roman" w:hAnsi="Arial" w:cs="Arial"/>
          <w:sz w:val="24"/>
          <w:szCs w:val="24"/>
          <w:lang w:eastAsia="en-GB"/>
        </w:rPr>
        <w:t xml:space="preserve"> the applicant allegedly lent </w:t>
      </w:r>
      <w:r>
        <w:rPr>
          <w:rFonts w:ascii="Arial" w:eastAsia="Times New Roman" w:hAnsi="Arial" w:cs="Arial"/>
          <w:sz w:val="24"/>
          <w:szCs w:val="24"/>
          <w:lang w:eastAsia="en-GB"/>
        </w:rPr>
        <w:t>her husband</w:t>
      </w:r>
      <w:r w:rsidR="00884A06">
        <w:rPr>
          <w:rFonts w:ascii="Arial" w:eastAsia="Times New Roman" w:hAnsi="Arial" w:cs="Arial"/>
          <w:sz w:val="24"/>
          <w:szCs w:val="24"/>
          <w:lang w:eastAsia="en-GB"/>
        </w:rPr>
        <w:t xml:space="preserve"> (the insolvent)</w:t>
      </w:r>
      <w:r w:rsidR="00D91207">
        <w:rPr>
          <w:rFonts w:ascii="Arial" w:eastAsia="Times New Roman" w:hAnsi="Arial" w:cs="Arial"/>
          <w:sz w:val="24"/>
          <w:szCs w:val="24"/>
          <w:lang w:eastAsia="en-GB"/>
        </w:rPr>
        <w:t xml:space="preserve"> </w:t>
      </w:r>
      <w:r w:rsidR="00DC4CDD">
        <w:rPr>
          <w:rFonts w:ascii="Arial" w:eastAsia="Times New Roman" w:hAnsi="Arial" w:cs="Arial"/>
          <w:sz w:val="24"/>
          <w:szCs w:val="24"/>
          <w:lang w:eastAsia="en-GB"/>
        </w:rPr>
        <w:t xml:space="preserve">the sum of </w:t>
      </w:r>
      <w:r w:rsidR="007E0883">
        <w:rPr>
          <w:rFonts w:ascii="Arial" w:eastAsia="Times New Roman" w:hAnsi="Arial" w:cs="Arial"/>
          <w:sz w:val="24"/>
          <w:szCs w:val="24"/>
          <w:lang w:eastAsia="en-GB"/>
        </w:rPr>
        <w:t>just over</w:t>
      </w:r>
      <w:r w:rsidR="00DC4CDD">
        <w:rPr>
          <w:rFonts w:ascii="Arial" w:eastAsia="Times New Roman" w:hAnsi="Arial" w:cs="Arial"/>
          <w:sz w:val="24"/>
          <w:szCs w:val="24"/>
          <w:lang w:eastAsia="en-GB"/>
        </w:rPr>
        <w:t xml:space="preserve"> R3 million, who then on-lent it to the first respondent, which meant that the insolvent in effect became a creditor in the books of the first respondent. </w:t>
      </w:r>
    </w:p>
    <w:p w14:paraId="4D79E381" w14:textId="77777777" w:rsidR="006937F7" w:rsidRDefault="006937F7" w:rsidP="00162872">
      <w:pPr>
        <w:spacing w:after="0" w:line="360" w:lineRule="auto"/>
        <w:contextualSpacing/>
        <w:jc w:val="both"/>
        <w:rPr>
          <w:rFonts w:ascii="Arial" w:eastAsia="Times New Roman" w:hAnsi="Arial" w:cs="Arial"/>
          <w:sz w:val="24"/>
          <w:szCs w:val="24"/>
          <w:lang w:eastAsia="en-GB"/>
        </w:rPr>
      </w:pPr>
    </w:p>
    <w:p w14:paraId="102D477C" w14:textId="47E1D0ED" w:rsidR="00DC4CDD" w:rsidRDefault="007E0883"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6937F7">
        <w:rPr>
          <w:rFonts w:ascii="Arial" w:eastAsia="Times New Roman" w:hAnsi="Arial" w:cs="Arial"/>
          <w:sz w:val="24"/>
          <w:szCs w:val="24"/>
          <w:lang w:eastAsia="en-GB"/>
        </w:rPr>
        <w:t>]</w:t>
      </w:r>
      <w:r w:rsidR="00390997">
        <w:rPr>
          <w:rFonts w:ascii="Arial" w:eastAsia="Times New Roman" w:hAnsi="Arial" w:cs="Arial"/>
          <w:sz w:val="24"/>
          <w:szCs w:val="24"/>
          <w:lang w:eastAsia="en-GB"/>
        </w:rPr>
        <w:tab/>
      </w:r>
      <w:r w:rsidR="006937F7">
        <w:rPr>
          <w:rFonts w:ascii="Arial" w:eastAsia="Times New Roman" w:hAnsi="Arial" w:cs="Arial"/>
          <w:sz w:val="24"/>
          <w:szCs w:val="24"/>
          <w:lang w:eastAsia="en-GB"/>
        </w:rPr>
        <w:t xml:space="preserve">On 30 June 1997, the first respondent allegedly ‘ceded’ to the insolvent a property described as the remaining </w:t>
      </w:r>
      <w:r w:rsidR="00382CAF">
        <w:rPr>
          <w:rFonts w:ascii="Arial" w:eastAsia="Times New Roman" w:hAnsi="Arial" w:cs="Arial"/>
          <w:sz w:val="24"/>
          <w:szCs w:val="24"/>
          <w:lang w:eastAsia="en-GB"/>
        </w:rPr>
        <w:t xml:space="preserve">extent </w:t>
      </w:r>
      <w:r w:rsidR="006937F7">
        <w:rPr>
          <w:rFonts w:ascii="Arial" w:eastAsia="Times New Roman" w:hAnsi="Arial" w:cs="Arial"/>
          <w:sz w:val="24"/>
          <w:szCs w:val="24"/>
          <w:lang w:eastAsia="en-GB"/>
        </w:rPr>
        <w:t>of Portion 10 (a portion of Portion 1) of the Farm Doornfontein 92, Registration Division IR, Province of Gauteng (the Doornfontein property)</w:t>
      </w:r>
      <w:r w:rsidR="00274C2B">
        <w:rPr>
          <w:rFonts w:ascii="Arial" w:eastAsia="Times New Roman" w:hAnsi="Arial" w:cs="Arial"/>
          <w:sz w:val="24"/>
          <w:szCs w:val="24"/>
          <w:lang w:eastAsia="en-GB"/>
        </w:rPr>
        <w:t xml:space="preserve">, </w:t>
      </w:r>
      <w:r w:rsidR="00F0019C">
        <w:rPr>
          <w:rFonts w:ascii="Arial" w:eastAsia="Times New Roman" w:hAnsi="Arial" w:cs="Arial"/>
          <w:sz w:val="24"/>
          <w:szCs w:val="24"/>
          <w:lang w:eastAsia="en-GB"/>
        </w:rPr>
        <w:t xml:space="preserve">allegedly to secure </w:t>
      </w:r>
      <w:r w:rsidR="006937F7">
        <w:rPr>
          <w:rFonts w:ascii="Arial" w:eastAsia="Times New Roman" w:hAnsi="Arial" w:cs="Arial"/>
          <w:sz w:val="24"/>
          <w:szCs w:val="24"/>
          <w:lang w:eastAsia="en-GB"/>
        </w:rPr>
        <w:t>the alleged indebtedness owing to t</w:t>
      </w:r>
      <w:r w:rsidR="00F0019C">
        <w:rPr>
          <w:rFonts w:ascii="Arial" w:eastAsia="Times New Roman" w:hAnsi="Arial" w:cs="Arial"/>
          <w:sz w:val="24"/>
          <w:szCs w:val="24"/>
          <w:lang w:eastAsia="en-GB"/>
        </w:rPr>
        <w:t>he insolvent in the sum of R</w:t>
      </w:r>
      <w:r w:rsidR="00065640">
        <w:rPr>
          <w:rFonts w:ascii="Arial" w:eastAsia="Times New Roman" w:hAnsi="Arial" w:cs="Arial"/>
          <w:sz w:val="24"/>
          <w:szCs w:val="24"/>
          <w:lang w:eastAsia="en-GB"/>
        </w:rPr>
        <w:t>3 million</w:t>
      </w:r>
      <w:r w:rsidR="006937F7">
        <w:rPr>
          <w:rFonts w:ascii="Arial" w:eastAsia="Times New Roman" w:hAnsi="Arial" w:cs="Arial"/>
          <w:sz w:val="24"/>
          <w:szCs w:val="24"/>
          <w:lang w:eastAsia="en-GB"/>
        </w:rPr>
        <w:t xml:space="preserve">. </w:t>
      </w:r>
      <w:r w:rsidR="00065640">
        <w:rPr>
          <w:rFonts w:ascii="Arial" w:eastAsia="Times New Roman" w:hAnsi="Arial" w:cs="Arial"/>
          <w:sz w:val="24"/>
          <w:szCs w:val="24"/>
          <w:lang w:eastAsia="en-GB"/>
        </w:rPr>
        <w:t>The applicant states that the sixth respondent implies that it was a simulated transaction, which she denies.</w:t>
      </w:r>
      <w:r w:rsidR="006937F7">
        <w:rPr>
          <w:rFonts w:ascii="Arial" w:eastAsia="Times New Roman" w:hAnsi="Arial" w:cs="Arial"/>
          <w:sz w:val="24"/>
          <w:szCs w:val="24"/>
          <w:lang w:eastAsia="en-GB"/>
        </w:rPr>
        <w:t xml:space="preserve"> </w:t>
      </w:r>
    </w:p>
    <w:p w14:paraId="341C279B" w14:textId="4876F471" w:rsidR="00DC4CDD" w:rsidRPr="00AB2C44" w:rsidRDefault="00D91207" w:rsidP="00162872">
      <w:pPr>
        <w:spacing w:after="0" w:line="360" w:lineRule="auto"/>
        <w:contextualSpacing/>
        <w:jc w:val="both"/>
        <w:rPr>
          <w:rFonts w:ascii="Arial" w:eastAsia="Times New Roman" w:hAnsi="Arial" w:cs="Arial"/>
          <w:sz w:val="24"/>
          <w:szCs w:val="24"/>
          <w:lang w:eastAsia="en-GB"/>
        </w:rPr>
      </w:pPr>
      <w:r w:rsidRPr="00AB2C44">
        <w:rPr>
          <w:rFonts w:ascii="Arial" w:eastAsia="Times New Roman" w:hAnsi="Arial" w:cs="Arial"/>
          <w:sz w:val="24"/>
          <w:szCs w:val="24"/>
          <w:lang w:eastAsia="en-GB"/>
        </w:rPr>
        <w:t xml:space="preserve"> </w:t>
      </w:r>
    </w:p>
    <w:p w14:paraId="1EDB1B42" w14:textId="4DC66A99" w:rsidR="007E0883" w:rsidRDefault="00C226DF" w:rsidP="00162872">
      <w:pPr>
        <w:pStyle w:val="M1"/>
        <w:numPr>
          <w:ilvl w:val="0"/>
          <w:numId w:val="0"/>
        </w:numPr>
        <w:tabs>
          <w:tab w:val="clear" w:pos="709"/>
        </w:tabs>
        <w:spacing w:before="0" w:after="0" w:line="360" w:lineRule="auto"/>
        <w:contextualSpacing/>
      </w:pPr>
      <w:r>
        <w:rPr>
          <w:lang w:eastAsia="en-GB"/>
        </w:rPr>
        <w:t>[9</w:t>
      </w:r>
      <w:r w:rsidR="0066476D">
        <w:rPr>
          <w:lang w:eastAsia="en-GB"/>
        </w:rPr>
        <w:t>]</w:t>
      </w:r>
      <w:r w:rsidR="00DC4CDD" w:rsidRPr="00AB2C44">
        <w:rPr>
          <w:lang w:eastAsia="en-GB"/>
        </w:rPr>
        <w:tab/>
        <w:t>On 1 July 1997</w:t>
      </w:r>
      <w:r w:rsidR="00392A70">
        <w:rPr>
          <w:lang w:eastAsia="en-GB"/>
        </w:rPr>
        <w:t>,</w:t>
      </w:r>
      <w:r w:rsidR="00DC4CDD" w:rsidRPr="00AB2C44">
        <w:rPr>
          <w:lang w:eastAsia="en-GB"/>
        </w:rPr>
        <w:t xml:space="preserve"> the insolvent purported to cede his loan account in the first respondent, together with the </w:t>
      </w:r>
      <w:r w:rsidR="006D1ACC">
        <w:rPr>
          <w:lang w:eastAsia="en-GB"/>
        </w:rPr>
        <w:t xml:space="preserve">Doornfontein </w:t>
      </w:r>
      <w:r w:rsidR="007E0883">
        <w:rPr>
          <w:lang w:eastAsia="en-GB"/>
        </w:rPr>
        <w:t>property, to the applicant</w:t>
      </w:r>
      <w:r w:rsidR="0066476D">
        <w:t xml:space="preserve"> as security for the debt owing by him to h</w:t>
      </w:r>
      <w:r w:rsidR="007E0883">
        <w:t>er for monies lent and advanced.</w:t>
      </w:r>
    </w:p>
    <w:p w14:paraId="56FDFE5D" w14:textId="77777777" w:rsidR="00390997" w:rsidRDefault="00390997" w:rsidP="00162872">
      <w:pPr>
        <w:pStyle w:val="M1"/>
        <w:numPr>
          <w:ilvl w:val="0"/>
          <w:numId w:val="0"/>
        </w:numPr>
        <w:tabs>
          <w:tab w:val="clear" w:pos="709"/>
        </w:tabs>
        <w:spacing w:before="0" w:after="0" w:line="360" w:lineRule="auto"/>
        <w:contextualSpacing/>
      </w:pPr>
    </w:p>
    <w:p w14:paraId="711695D0" w14:textId="3D18E459" w:rsidR="0066476D" w:rsidRDefault="00C226DF" w:rsidP="00162872">
      <w:pPr>
        <w:pStyle w:val="M1"/>
        <w:numPr>
          <w:ilvl w:val="0"/>
          <w:numId w:val="0"/>
        </w:numPr>
        <w:tabs>
          <w:tab w:val="clear" w:pos="709"/>
        </w:tabs>
        <w:spacing w:before="0" w:after="0" w:line="360" w:lineRule="auto"/>
        <w:contextualSpacing/>
      </w:pPr>
      <w:r>
        <w:t>[10</w:t>
      </w:r>
      <w:r w:rsidR="007E0883">
        <w:t>]</w:t>
      </w:r>
      <w:r w:rsidR="00162872">
        <w:tab/>
      </w:r>
      <w:r w:rsidR="007E0883">
        <w:t xml:space="preserve">On </w:t>
      </w:r>
      <w:r>
        <w:t>24 February 1998</w:t>
      </w:r>
      <w:r w:rsidR="00392A70">
        <w:t>,</w:t>
      </w:r>
      <w:r w:rsidR="00D91207">
        <w:t xml:space="preserve"> </w:t>
      </w:r>
      <w:r w:rsidR="0066476D">
        <w:t>the first respondent was provisionally liquidated and</w:t>
      </w:r>
      <w:r w:rsidR="00D91207">
        <w:t xml:space="preserve"> </w:t>
      </w:r>
      <w:r>
        <w:t>Mr</w:t>
      </w:r>
      <w:r w:rsidR="00D91207">
        <w:t xml:space="preserve"> </w:t>
      </w:r>
      <w:r>
        <w:t xml:space="preserve">GB </w:t>
      </w:r>
      <w:r w:rsidR="0066476D">
        <w:t>Perry and</w:t>
      </w:r>
      <w:r>
        <w:t xml:space="preserve"> Mr MW</w:t>
      </w:r>
      <w:r w:rsidR="00D91207">
        <w:t xml:space="preserve"> </w:t>
      </w:r>
      <w:r w:rsidR="0066476D">
        <w:t>Lynn w</w:t>
      </w:r>
      <w:r>
        <w:t>ere appointed as</w:t>
      </w:r>
      <w:r w:rsidR="00D91207">
        <w:t xml:space="preserve"> </w:t>
      </w:r>
      <w:r>
        <w:t>joint liquidators. On 24 July 1998</w:t>
      </w:r>
      <w:r w:rsidR="00884A06">
        <w:t>,</w:t>
      </w:r>
      <w:r w:rsidR="0066476D">
        <w:t xml:space="preserve"> the insolvent’s estate</w:t>
      </w:r>
      <w:r w:rsidR="00D91207">
        <w:t xml:space="preserve"> </w:t>
      </w:r>
      <w:r>
        <w:t>was provisionally sequestrated and finally sequestrated on 14 April 1999. On 8 December 1999, the applicant and the insolvent divorced. During May 2003</w:t>
      </w:r>
      <w:r w:rsidR="00884A06">
        <w:t>,</w:t>
      </w:r>
      <w:r w:rsidR="00D91207">
        <w:t xml:space="preserve"> </w:t>
      </w:r>
      <w:r w:rsidR="0066476D">
        <w:t>the second and final liquidation and distribution account</w:t>
      </w:r>
      <w:r>
        <w:t xml:space="preserve"> was</w:t>
      </w:r>
      <w:r w:rsidR="00D91207">
        <w:t xml:space="preserve"> </w:t>
      </w:r>
      <w:r w:rsidR="0066476D">
        <w:t>filed in re</w:t>
      </w:r>
      <w:r>
        <w:t>spect of the insolvent’s estate.</w:t>
      </w:r>
      <w:r w:rsidR="00DC0821">
        <w:t xml:space="preserve"> The applicant pointed out that her claim against the first respondent, which had been ceded to her by the insolvent, was for that reason not accounted for in the insolvent’s estate.</w:t>
      </w:r>
    </w:p>
    <w:p w14:paraId="29F78D18" w14:textId="77777777" w:rsidR="00390997" w:rsidRDefault="00390997" w:rsidP="00162872">
      <w:pPr>
        <w:pStyle w:val="M1"/>
        <w:numPr>
          <w:ilvl w:val="0"/>
          <w:numId w:val="0"/>
        </w:numPr>
        <w:tabs>
          <w:tab w:val="clear" w:pos="709"/>
        </w:tabs>
        <w:spacing w:before="0" w:after="0" w:line="360" w:lineRule="auto"/>
        <w:contextualSpacing/>
      </w:pPr>
    </w:p>
    <w:p w14:paraId="6A7FF6FF" w14:textId="38795BE5" w:rsidR="0066476D" w:rsidRDefault="00DC0821" w:rsidP="00162872">
      <w:pPr>
        <w:pStyle w:val="M1"/>
        <w:numPr>
          <w:ilvl w:val="0"/>
          <w:numId w:val="0"/>
        </w:numPr>
        <w:tabs>
          <w:tab w:val="clear" w:pos="709"/>
        </w:tabs>
        <w:spacing w:before="0" w:after="0" w:line="360" w:lineRule="auto"/>
        <w:contextualSpacing/>
      </w:pPr>
      <w:r>
        <w:t>[11]</w:t>
      </w:r>
      <w:r w:rsidR="00390997">
        <w:tab/>
      </w:r>
      <w:r>
        <w:t xml:space="preserve">On </w:t>
      </w:r>
      <w:r w:rsidR="003E0960">
        <w:t>15 May 2001</w:t>
      </w:r>
      <w:r w:rsidR="00884A06">
        <w:t>,</w:t>
      </w:r>
      <w:r w:rsidR="00D91207">
        <w:t xml:space="preserve"> </w:t>
      </w:r>
      <w:r w:rsidR="0066476D">
        <w:t xml:space="preserve">the first liquidation and distribution account in </w:t>
      </w:r>
      <w:r>
        <w:t xml:space="preserve">respect of the first respondent was signed by </w:t>
      </w:r>
      <w:r w:rsidR="003E0960">
        <w:t>the liquidators.</w:t>
      </w:r>
      <w:r w:rsidR="003E0960" w:rsidRPr="003E0960">
        <w:t xml:space="preserve"> </w:t>
      </w:r>
      <w:r w:rsidR="003E0960">
        <w:t>In it, reference was made to the Doornfontein property, which, according to the applicant</w:t>
      </w:r>
      <w:r w:rsidR="00884A06">
        <w:t>,</w:t>
      </w:r>
      <w:r w:rsidR="003E0960">
        <w:t xml:space="preserve"> had been ceded to her by the insolvent prior to his sequestration. During November 2003</w:t>
      </w:r>
      <w:r w:rsidR="00884A06">
        <w:t>,</w:t>
      </w:r>
      <w:r w:rsidR="003E0960">
        <w:t xml:space="preserve"> the </w:t>
      </w:r>
      <w:r w:rsidR="0066476D">
        <w:t xml:space="preserve">second and final </w:t>
      </w:r>
      <w:r w:rsidR="0066476D">
        <w:lastRenderedPageBreak/>
        <w:t xml:space="preserve">liquidation and distribution account in </w:t>
      </w:r>
      <w:r w:rsidR="003E0960">
        <w:t>respect of the first respondent was signed by the liquidators. No reference was</w:t>
      </w:r>
      <w:r w:rsidR="00884A06">
        <w:t>,</w:t>
      </w:r>
      <w:r w:rsidR="00C867B9">
        <w:t xml:space="preserve"> however</w:t>
      </w:r>
      <w:r w:rsidR="00884A06">
        <w:t>,</w:t>
      </w:r>
      <w:r w:rsidR="003E0960">
        <w:t xml:space="preserve"> made to the Doornfontein property.</w:t>
      </w:r>
    </w:p>
    <w:p w14:paraId="445C2430" w14:textId="77777777" w:rsidR="00162872" w:rsidRDefault="00162872" w:rsidP="00162872">
      <w:pPr>
        <w:pStyle w:val="M1"/>
        <w:numPr>
          <w:ilvl w:val="0"/>
          <w:numId w:val="0"/>
        </w:numPr>
        <w:tabs>
          <w:tab w:val="clear" w:pos="709"/>
        </w:tabs>
        <w:spacing w:before="0" w:after="0" w:line="360" w:lineRule="auto"/>
        <w:contextualSpacing/>
      </w:pPr>
    </w:p>
    <w:p w14:paraId="4A33894D" w14:textId="3B318131" w:rsidR="0066476D" w:rsidRDefault="003E0960" w:rsidP="00162872">
      <w:pPr>
        <w:pStyle w:val="M1"/>
        <w:numPr>
          <w:ilvl w:val="0"/>
          <w:numId w:val="0"/>
        </w:numPr>
        <w:tabs>
          <w:tab w:val="clear" w:pos="709"/>
        </w:tabs>
        <w:spacing w:before="0" w:after="0" w:line="360" w:lineRule="auto"/>
        <w:contextualSpacing/>
      </w:pPr>
      <w:r>
        <w:t>[12]</w:t>
      </w:r>
      <w:r w:rsidR="00390997">
        <w:tab/>
      </w:r>
      <w:r>
        <w:t>The sixth respondent stated that on 29 August 2013, Mr Perry acknowle</w:t>
      </w:r>
      <w:r w:rsidR="00C867B9">
        <w:t>d</w:t>
      </w:r>
      <w:r>
        <w:t>ged</w:t>
      </w:r>
      <w:r w:rsidR="00884A06">
        <w:t xml:space="preserve"> in writing</w:t>
      </w:r>
      <w:r>
        <w:t xml:space="preserve"> </w:t>
      </w:r>
      <w:r w:rsidR="00C867B9">
        <w:t xml:space="preserve">a claim by </w:t>
      </w:r>
      <w:r>
        <w:t>the insolvent</w:t>
      </w:r>
      <w:r w:rsidR="00C867B9">
        <w:t xml:space="preserve">, accepting him as a creditor of the estate of the first respondent, </w:t>
      </w:r>
      <w:r w:rsidR="0066476D">
        <w:t xml:space="preserve">and </w:t>
      </w:r>
      <w:r w:rsidR="00F11515">
        <w:t xml:space="preserve">confirmed </w:t>
      </w:r>
      <w:r w:rsidR="00C867B9">
        <w:t>that it had not yet been proved. T</w:t>
      </w:r>
      <w:r w:rsidR="00EC0F7B">
        <w:t>he applicant stated in her founding affidavit</w:t>
      </w:r>
      <w:r w:rsidR="00D91207">
        <w:t xml:space="preserve"> </w:t>
      </w:r>
      <w:r w:rsidR="00C867B9">
        <w:t>that the claim of R4 222 534</w:t>
      </w:r>
      <w:r w:rsidR="00F11515">
        <w:t>,</w:t>
      </w:r>
      <w:r w:rsidR="00C867B9">
        <w:t xml:space="preserve"> referred to by Mr Perry as the insolvent’s claim, was in fact her claim and that he had accepted that there was a creditor, but had identified the wrong party. She and the insolvent had by this time reconciled and were dealing with Mr Perry jointly. The letter relied upon by the applicant was</w:t>
      </w:r>
      <w:r w:rsidR="00EC0F7B">
        <w:t xml:space="preserve"> only</w:t>
      </w:r>
      <w:r w:rsidR="00D91207">
        <w:t xml:space="preserve"> </w:t>
      </w:r>
      <w:r w:rsidR="00C867B9">
        <w:t>addressed to the insolvent</w:t>
      </w:r>
      <w:r w:rsidR="00EC0F7B">
        <w:t xml:space="preserve"> and made no reference to the applicant.</w:t>
      </w:r>
      <w:r w:rsidR="00274C2B">
        <w:t xml:space="preserve"> It was attached as annexure ‘M’.</w:t>
      </w:r>
    </w:p>
    <w:p w14:paraId="56260F13" w14:textId="77777777" w:rsidR="00390997" w:rsidRDefault="00390997" w:rsidP="00162872">
      <w:pPr>
        <w:pStyle w:val="M1"/>
        <w:numPr>
          <w:ilvl w:val="0"/>
          <w:numId w:val="0"/>
        </w:numPr>
        <w:tabs>
          <w:tab w:val="clear" w:pos="709"/>
        </w:tabs>
        <w:spacing w:before="0" w:after="0" w:line="360" w:lineRule="auto"/>
        <w:contextualSpacing/>
      </w:pPr>
    </w:p>
    <w:p w14:paraId="5AC3DC92" w14:textId="4FF44C0B" w:rsidR="0066476D" w:rsidRDefault="00EC0F7B" w:rsidP="00162872">
      <w:pPr>
        <w:pStyle w:val="M1"/>
        <w:numPr>
          <w:ilvl w:val="0"/>
          <w:numId w:val="0"/>
        </w:numPr>
        <w:tabs>
          <w:tab w:val="clear" w:pos="709"/>
        </w:tabs>
        <w:spacing w:before="0" w:after="0" w:line="360" w:lineRule="auto"/>
        <w:contextualSpacing/>
      </w:pPr>
      <w:r>
        <w:t>[13]</w:t>
      </w:r>
      <w:r w:rsidR="00162872">
        <w:tab/>
      </w:r>
      <w:r w:rsidR="00274C2B">
        <w:t>T</w:t>
      </w:r>
      <w:r>
        <w:t>he applicant</w:t>
      </w:r>
      <w:r w:rsidR="00274C2B">
        <w:t xml:space="preserve"> stated that in 2014</w:t>
      </w:r>
      <w:r w:rsidR="00884A06">
        <w:t>,</w:t>
      </w:r>
      <w:r w:rsidR="00274C2B">
        <w:t xml:space="preserve"> she </w:t>
      </w:r>
      <w:r>
        <w:t xml:space="preserve">contacted Mr Perry and offered </w:t>
      </w:r>
      <w:r w:rsidR="0066476D">
        <w:t>to purchase the</w:t>
      </w:r>
      <w:r w:rsidR="00C63CE2">
        <w:t xml:space="preserve"> Doornfontein </w:t>
      </w:r>
      <w:r>
        <w:t>property</w:t>
      </w:r>
      <w:r w:rsidR="00274C2B">
        <w:t xml:space="preserve"> (despite claiming earlier that the property was ceded to her)</w:t>
      </w:r>
      <w:r>
        <w:t xml:space="preserve">. In </w:t>
      </w:r>
      <w:r w:rsidR="00C63CE2">
        <w:t>a letter dated 4 March 2014</w:t>
      </w:r>
      <w:r w:rsidR="00884A06">
        <w:t>,</w:t>
      </w:r>
      <w:r w:rsidR="00C63CE2">
        <w:t xml:space="preserve"> Mr </w:t>
      </w:r>
      <w:r>
        <w:t>Perry informed the insolvent and</w:t>
      </w:r>
      <w:r w:rsidR="0066476D">
        <w:t xml:space="preserve"> the applicant that he had received an unconditional cash offer</w:t>
      </w:r>
      <w:r w:rsidR="00D91207">
        <w:t xml:space="preserve"> </w:t>
      </w:r>
      <w:r w:rsidR="0096185D">
        <w:t>which was</w:t>
      </w:r>
      <w:r>
        <w:t xml:space="preserve"> double their offer. In her replying a</w:t>
      </w:r>
      <w:r w:rsidR="000D4807">
        <w:t>ffidavit</w:t>
      </w:r>
      <w:r w:rsidR="00884A06">
        <w:t>,</w:t>
      </w:r>
      <w:r w:rsidR="000D4807">
        <w:t xml:space="preserve"> the applicant now </w:t>
      </w:r>
      <w:r w:rsidR="003C60E7">
        <w:t xml:space="preserve">stated </w:t>
      </w:r>
      <w:r w:rsidR="000D4807">
        <w:t xml:space="preserve">that it was in fact the insolvent who made the offer in 2013 to purchase the property and not her. She also stated that at </w:t>
      </w:r>
      <w:r w:rsidR="002F4851">
        <w:t xml:space="preserve">that </w:t>
      </w:r>
      <w:r w:rsidR="000D4807">
        <w:t>time</w:t>
      </w:r>
      <w:r w:rsidR="002F4851">
        <w:t>,</w:t>
      </w:r>
      <w:r w:rsidR="000D4807">
        <w:t xml:space="preserve"> the insolvent was rehabilitated in terms of section 127A of the Insolvency Act 34 of 1936</w:t>
      </w:r>
      <w:r w:rsidR="0030090A">
        <w:t xml:space="preserve"> (the Insolvency Act)</w:t>
      </w:r>
      <w:r w:rsidR="000D4807">
        <w:t>. On 28 March 2014</w:t>
      </w:r>
      <w:r w:rsidR="00B73A7C">
        <w:t>,</w:t>
      </w:r>
      <w:r w:rsidR="000D4807">
        <w:t xml:space="preserve"> the insolvent and the applicant were</w:t>
      </w:r>
      <w:r w:rsidR="0066476D">
        <w:t xml:space="preserve"> informed</w:t>
      </w:r>
      <w:r w:rsidR="000D4807">
        <w:t xml:space="preserve"> by Mr Perry</w:t>
      </w:r>
      <w:r w:rsidR="00D91207">
        <w:t xml:space="preserve"> </w:t>
      </w:r>
      <w:r w:rsidR="0066476D">
        <w:t xml:space="preserve">that the Doornfontein property </w:t>
      </w:r>
      <w:r w:rsidR="000D4807">
        <w:t>would be sold on public auction.</w:t>
      </w:r>
    </w:p>
    <w:p w14:paraId="1F170003" w14:textId="77777777" w:rsidR="00390997" w:rsidRDefault="00390997" w:rsidP="00162872">
      <w:pPr>
        <w:pStyle w:val="M1"/>
        <w:numPr>
          <w:ilvl w:val="0"/>
          <w:numId w:val="0"/>
        </w:numPr>
        <w:tabs>
          <w:tab w:val="clear" w:pos="709"/>
        </w:tabs>
        <w:spacing w:before="0" w:after="0" w:line="360" w:lineRule="auto"/>
        <w:contextualSpacing/>
      </w:pPr>
    </w:p>
    <w:p w14:paraId="0E2BB5E3" w14:textId="146E2203" w:rsidR="0066476D" w:rsidRDefault="000D4807" w:rsidP="00162872">
      <w:pPr>
        <w:pStyle w:val="M1"/>
        <w:numPr>
          <w:ilvl w:val="0"/>
          <w:numId w:val="0"/>
        </w:numPr>
        <w:tabs>
          <w:tab w:val="clear" w:pos="709"/>
        </w:tabs>
        <w:spacing w:before="0" w:after="0" w:line="360" w:lineRule="auto"/>
        <w:contextualSpacing/>
      </w:pPr>
      <w:r>
        <w:t>[14]</w:t>
      </w:r>
      <w:r w:rsidR="00390997">
        <w:tab/>
      </w:r>
      <w:r>
        <w:t>Things appeared to have gone quiet for many years and then on 28 March 2022</w:t>
      </w:r>
      <w:r w:rsidR="00B73A7C">
        <w:t>,</w:t>
      </w:r>
      <w:r w:rsidR="00D91207">
        <w:t xml:space="preserve"> </w:t>
      </w:r>
      <w:r>
        <w:t>the joint liquidators ga</w:t>
      </w:r>
      <w:r w:rsidR="0066476D">
        <w:t>ve notice</w:t>
      </w:r>
      <w:r w:rsidR="00E732AB">
        <w:t xml:space="preserve"> in terms of section 406 of the Companies Act</w:t>
      </w:r>
      <w:r w:rsidR="00B73A7C">
        <w:t xml:space="preserve"> 61 of 1973</w:t>
      </w:r>
      <w:r w:rsidR="00F9648C">
        <w:t xml:space="preserve"> (the Companies Act)</w:t>
      </w:r>
      <w:r w:rsidR="00D91207">
        <w:t xml:space="preserve"> </w:t>
      </w:r>
      <w:r w:rsidR="0066476D">
        <w:t>that the amended second and final liquidation and distribution account</w:t>
      </w:r>
      <w:r w:rsidR="00D8527E">
        <w:t xml:space="preserve"> in respect of the first respondent</w:t>
      </w:r>
      <w:r w:rsidR="00D91207">
        <w:t xml:space="preserve"> </w:t>
      </w:r>
      <w:r w:rsidR="000743A4">
        <w:t xml:space="preserve">would </w:t>
      </w:r>
      <w:r w:rsidR="0066476D">
        <w:t xml:space="preserve">lie for inspection at the Master’s office for </w:t>
      </w:r>
      <w:r w:rsidR="00CF2092">
        <w:t>21</w:t>
      </w:r>
      <w:r>
        <w:t xml:space="preserve"> days from 8 to 29 April 2022. It came to the applicant’s notice during March or April 2022.</w:t>
      </w:r>
      <w:r w:rsidR="00D91207">
        <w:t xml:space="preserve"> </w:t>
      </w:r>
      <w:r w:rsidR="00D8527E">
        <w:t xml:space="preserve">The Doornfontein property was now included and </w:t>
      </w:r>
      <w:r w:rsidR="003122E2">
        <w:t xml:space="preserve">was </w:t>
      </w:r>
      <w:r w:rsidR="00D8527E">
        <w:t>dealt with in the amended account. On 8 April 2022</w:t>
      </w:r>
      <w:r w:rsidR="00CF2092">
        <w:t>,</w:t>
      </w:r>
      <w:r w:rsidR="00D91207">
        <w:t xml:space="preserve"> </w:t>
      </w:r>
      <w:r w:rsidR="0066476D">
        <w:t>the applicant</w:t>
      </w:r>
      <w:r w:rsidR="00D8527E">
        <w:t>,</w:t>
      </w:r>
      <w:r w:rsidR="00D91207">
        <w:t xml:space="preserve"> </w:t>
      </w:r>
      <w:r w:rsidR="00D8527E">
        <w:t>through her attorneys, addressed</w:t>
      </w:r>
      <w:r w:rsidR="0066476D">
        <w:t xml:space="preserve"> a letter to the joint liqui</w:t>
      </w:r>
      <w:r w:rsidR="00D8527E">
        <w:t>dators objecting to the account. Mention was made of a contention by the liquidators that the applicant’s claim had become prescribed, which</w:t>
      </w:r>
      <w:r w:rsidR="002F25DB">
        <w:t xml:space="preserve"> was regarded by the applicant as meaning </w:t>
      </w:r>
      <w:r w:rsidR="00D8527E">
        <w:t xml:space="preserve">that the applicant was </w:t>
      </w:r>
      <w:r w:rsidR="00D8527E">
        <w:lastRenderedPageBreak/>
        <w:t>inherently recognised as a creditor. On the same day,</w:t>
      </w:r>
      <w:r w:rsidR="00D91207">
        <w:t xml:space="preserve"> </w:t>
      </w:r>
      <w:r w:rsidR="00D8527E">
        <w:t xml:space="preserve">the applicant’s attorney lodged </w:t>
      </w:r>
      <w:r w:rsidR="0066476D">
        <w:t>an objection</w:t>
      </w:r>
      <w:r w:rsidR="00D8527E">
        <w:t xml:space="preserve"> to the account with the Master</w:t>
      </w:r>
      <w:r w:rsidR="00F30C93">
        <w:t xml:space="preserve"> in terms of section 407 of the Companies Act</w:t>
      </w:r>
      <w:r w:rsidR="00F9648C">
        <w:t>,</w:t>
      </w:r>
      <w:r w:rsidR="008F29AA">
        <w:rPr>
          <w:rStyle w:val="FootnoteReference"/>
        </w:rPr>
        <w:footnoteReference w:id="2"/>
      </w:r>
      <w:r w:rsidR="00F30C93">
        <w:t xml:space="preserve"> stating </w:t>
      </w:r>
      <w:r w:rsidR="00F30C93">
        <w:rPr>
          <w:i/>
        </w:rPr>
        <w:t>inter alia</w:t>
      </w:r>
      <w:r w:rsidR="00F30C93">
        <w:t xml:space="preserve"> that Mr Perry, who was no longer a liquidator, had acknowledged and confirmed in his letter of 29 August 2013 that the applicant was a creditor of the estate in the amount of </w:t>
      </w:r>
      <w:r w:rsidR="00274C2B">
        <w:t>R 4</w:t>
      </w:r>
      <w:r w:rsidR="00FB7E4A">
        <w:t>.</w:t>
      </w:r>
      <w:r w:rsidR="00274C2B">
        <w:t>22 million</w:t>
      </w:r>
      <w:r w:rsidR="00D91207">
        <w:t xml:space="preserve"> </w:t>
      </w:r>
      <w:r w:rsidR="00F30C93">
        <w:t>(which is factually incorrect)</w:t>
      </w:r>
      <w:r w:rsidR="00F9648C">
        <w:t>,</w:t>
      </w:r>
      <w:r w:rsidR="00F30C93">
        <w:t xml:space="preserve"> which claim has not yet been proved by the M</w:t>
      </w:r>
      <w:r w:rsidR="008F29AA">
        <w:t xml:space="preserve">aster. The Master was given until </w:t>
      </w:r>
      <w:r w:rsidR="0066476D">
        <w:t>19 April 2</w:t>
      </w:r>
      <w:r w:rsidR="008F29AA">
        <w:t>022</w:t>
      </w:r>
      <w:r w:rsidR="00D91207">
        <w:t xml:space="preserve"> </w:t>
      </w:r>
      <w:r w:rsidR="008F29AA">
        <w:t>to respond to the objection.</w:t>
      </w:r>
    </w:p>
    <w:p w14:paraId="00F5C196" w14:textId="77777777" w:rsidR="00162872" w:rsidRDefault="00162872" w:rsidP="00162872">
      <w:pPr>
        <w:pStyle w:val="M1"/>
        <w:numPr>
          <w:ilvl w:val="0"/>
          <w:numId w:val="0"/>
        </w:numPr>
        <w:tabs>
          <w:tab w:val="clear" w:pos="709"/>
        </w:tabs>
        <w:spacing w:before="0" w:after="0" w:line="360" w:lineRule="auto"/>
        <w:contextualSpacing/>
      </w:pPr>
    </w:p>
    <w:p w14:paraId="247B10F9" w14:textId="339A1054" w:rsidR="0066476D" w:rsidRDefault="00162872" w:rsidP="00162872">
      <w:pPr>
        <w:pStyle w:val="M1"/>
        <w:numPr>
          <w:ilvl w:val="0"/>
          <w:numId w:val="0"/>
        </w:numPr>
        <w:tabs>
          <w:tab w:val="clear" w:pos="709"/>
        </w:tabs>
        <w:spacing w:before="0" w:after="0" w:line="360" w:lineRule="auto"/>
        <w:contextualSpacing/>
      </w:pPr>
      <w:r>
        <w:t>[15]</w:t>
      </w:r>
      <w:r>
        <w:tab/>
      </w:r>
      <w:r w:rsidR="008F29AA">
        <w:t>On 13 April 2022</w:t>
      </w:r>
      <w:r w:rsidR="00F9648C">
        <w:t>,</w:t>
      </w:r>
      <w:r w:rsidR="008F29AA">
        <w:t xml:space="preserve"> the Master called</w:t>
      </w:r>
      <w:r w:rsidR="0066476D">
        <w:t xml:space="preserve"> upon the liquidators to respond to the objection, co</w:t>
      </w:r>
      <w:r w:rsidR="008F29AA">
        <w:t>pying the applicant’s attorneys. On 26 April 2022</w:t>
      </w:r>
      <w:r w:rsidR="00F9648C">
        <w:t>,</w:t>
      </w:r>
      <w:r w:rsidR="008F29AA">
        <w:t xml:space="preserve"> the sixth respondent addressed</w:t>
      </w:r>
      <w:r w:rsidR="0066476D">
        <w:t xml:space="preserve"> a letter to the Master dealing wi</w:t>
      </w:r>
      <w:r w:rsidR="008F29AA">
        <w:t>th the objection to the account.</w:t>
      </w:r>
      <w:r w:rsidR="00C60603">
        <w:t xml:space="preserve"> He </w:t>
      </w:r>
      <w:r w:rsidR="005B653D">
        <w:rPr>
          <w:i/>
        </w:rPr>
        <w:t xml:space="preserve">inter </w:t>
      </w:r>
      <w:r w:rsidR="005B653D" w:rsidRPr="00D50AEF">
        <w:rPr>
          <w:i/>
        </w:rPr>
        <w:t>alia</w:t>
      </w:r>
      <w:r w:rsidR="005B653D">
        <w:t xml:space="preserve"> </w:t>
      </w:r>
      <w:r w:rsidR="00C60603" w:rsidRPr="005B653D">
        <w:t>set</w:t>
      </w:r>
      <w:r w:rsidR="00C60603">
        <w:t xml:space="preserve"> out the background of the matter</w:t>
      </w:r>
      <w:r w:rsidR="00283BC6">
        <w:t>,</w:t>
      </w:r>
      <w:r w:rsidR="00C60603">
        <w:t xml:space="preserve"> which included </w:t>
      </w:r>
      <w:r w:rsidR="00283BC6">
        <w:t xml:space="preserve">the fact </w:t>
      </w:r>
      <w:r w:rsidR="00C60603">
        <w:t>that the insolvent had admitted his claim against the first respondent and that it had been accepted by Mr Perry and had</w:t>
      </w:r>
      <w:r w:rsidR="005B653D">
        <w:t xml:space="preserve"> subsequently</w:t>
      </w:r>
      <w:r w:rsidR="00D91207">
        <w:t xml:space="preserve"> </w:t>
      </w:r>
      <w:r w:rsidR="00C60603">
        <w:t>been set out in an affidavit by the insolvent</w:t>
      </w:r>
      <w:r w:rsidR="002A0CDE">
        <w:t>’s</w:t>
      </w:r>
      <w:r w:rsidR="00C60603">
        <w:t xml:space="preserve"> estate.</w:t>
      </w:r>
      <w:r w:rsidR="00D91207">
        <w:t xml:space="preserve"> </w:t>
      </w:r>
      <w:r w:rsidR="008F29AA">
        <w:t xml:space="preserve">The applicant </w:t>
      </w:r>
      <w:r w:rsidR="00944BC8">
        <w:t xml:space="preserve">simply </w:t>
      </w:r>
      <w:r w:rsidR="008F29AA">
        <w:t xml:space="preserve">stated in </w:t>
      </w:r>
      <w:r w:rsidR="00C60603">
        <w:t xml:space="preserve">her </w:t>
      </w:r>
      <w:r w:rsidR="008F29AA">
        <w:t>reply</w:t>
      </w:r>
      <w:r w:rsidR="00C60603">
        <w:t>ing affidavit</w:t>
      </w:r>
      <w:r w:rsidR="004C0EFC">
        <w:t>,</w:t>
      </w:r>
      <w:r w:rsidR="00C60603">
        <w:t xml:space="preserve"> </w:t>
      </w:r>
      <w:r w:rsidR="0003557D">
        <w:t>in response to these allegations</w:t>
      </w:r>
      <w:r w:rsidR="004C0EFC">
        <w:t>,</w:t>
      </w:r>
      <w:r w:rsidR="0003557D">
        <w:t xml:space="preserve"> </w:t>
      </w:r>
      <w:r w:rsidR="008F29AA">
        <w:t>that the Master was confused</w:t>
      </w:r>
      <w:r w:rsidR="0034746B">
        <w:t>,</w:t>
      </w:r>
      <w:r w:rsidR="008F29AA">
        <w:t xml:space="preserve"> and referred to the sixth respondent as the liquidator of the first respondent, which he was not.</w:t>
      </w:r>
      <w:r w:rsidR="00D91207">
        <w:t xml:space="preserve"> </w:t>
      </w:r>
      <w:r w:rsidR="008F29AA">
        <w:t>On 19 May 2022</w:t>
      </w:r>
      <w:r w:rsidR="00580F0E">
        <w:t>,</w:t>
      </w:r>
      <w:r w:rsidR="00D91207">
        <w:t xml:space="preserve"> </w:t>
      </w:r>
      <w:r w:rsidR="0066476D">
        <w:t>the</w:t>
      </w:r>
      <w:r w:rsidR="008F29AA">
        <w:t xml:space="preserve"> applicant’s attorneys</w:t>
      </w:r>
      <w:r w:rsidR="00D91207">
        <w:t xml:space="preserve"> </w:t>
      </w:r>
      <w:r w:rsidR="008F29AA">
        <w:t xml:space="preserve">addressed </w:t>
      </w:r>
      <w:r w:rsidR="0066476D">
        <w:t xml:space="preserve">a letter to the Master </w:t>
      </w:r>
      <w:r w:rsidR="0034746B">
        <w:t>enquiring about</w:t>
      </w:r>
      <w:r w:rsidR="0066476D">
        <w:t xml:space="preserve"> the liquidators’ response to the object</w:t>
      </w:r>
      <w:r w:rsidR="008F29AA">
        <w:t>ion</w:t>
      </w:r>
      <w:r w:rsidR="00C60603">
        <w:t xml:space="preserve"> and called for the Master to convene a special meeting of creditors for the applicant to prove her claim.</w:t>
      </w:r>
      <w:r w:rsidR="008F29AA">
        <w:t xml:space="preserve"> On </w:t>
      </w:r>
      <w:r w:rsidR="00C60603">
        <w:t>the same day</w:t>
      </w:r>
      <w:r w:rsidR="008F29AA">
        <w:t>, the Master forwarded</w:t>
      </w:r>
      <w:r w:rsidR="0066476D">
        <w:t xml:space="preserve"> a copy of the sixth respondent’s response to the objecti</w:t>
      </w:r>
      <w:r w:rsidR="00C60603">
        <w:t>on to the applicant’s attorneys</w:t>
      </w:r>
      <w:r w:rsidR="005B653D">
        <w:t>, requesting them to comment within 14 days.</w:t>
      </w:r>
    </w:p>
    <w:p w14:paraId="3F3618F0" w14:textId="77777777" w:rsidR="00162872" w:rsidRDefault="00162872" w:rsidP="00162872">
      <w:pPr>
        <w:pStyle w:val="M1"/>
        <w:numPr>
          <w:ilvl w:val="0"/>
          <w:numId w:val="0"/>
        </w:numPr>
        <w:tabs>
          <w:tab w:val="clear" w:pos="709"/>
        </w:tabs>
        <w:spacing w:before="0" w:after="0" w:line="360" w:lineRule="auto"/>
        <w:contextualSpacing/>
      </w:pPr>
    </w:p>
    <w:p w14:paraId="2046EB03" w14:textId="432376B7" w:rsidR="0066476D" w:rsidRDefault="00162872" w:rsidP="00162872">
      <w:pPr>
        <w:pStyle w:val="M1"/>
        <w:numPr>
          <w:ilvl w:val="0"/>
          <w:numId w:val="0"/>
        </w:numPr>
        <w:tabs>
          <w:tab w:val="clear" w:pos="709"/>
        </w:tabs>
        <w:spacing w:before="0" w:after="0" w:line="360" w:lineRule="auto"/>
        <w:contextualSpacing/>
      </w:pPr>
      <w:r>
        <w:t>[16]</w:t>
      </w:r>
      <w:r>
        <w:tab/>
      </w:r>
      <w:r w:rsidR="005B653D">
        <w:t>On 2 June 2022</w:t>
      </w:r>
      <w:r w:rsidR="00580F0E">
        <w:t>,</w:t>
      </w:r>
      <w:r w:rsidR="005B653D">
        <w:t xml:space="preserve"> </w:t>
      </w:r>
      <w:r w:rsidR="0066476D">
        <w:t>the period to comment on the re</w:t>
      </w:r>
      <w:r w:rsidR="005B653D">
        <w:t xml:space="preserve">sponse to the objection expired. The applicant stated that the Master’s email had ‘crossed’ her attorney’s email of 19 May 2022 and </w:t>
      </w:r>
      <w:r w:rsidR="00A23282">
        <w:t xml:space="preserve">that </w:t>
      </w:r>
      <w:r w:rsidR="005B653D">
        <w:t>they had mistakenly believed that they had responded. This was</w:t>
      </w:r>
      <w:r w:rsidR="00515793">
        <w:t>,</w:t>
      </w:r>
      <w:r w:rsidR="005B653D">
        <w:t xml:space="preserve"> however</w:t>
      </w:r>
      <w:r w:rsidR="00515793">
        <w:t>,</w:t>
      </w:r>
      <w:r w:rsidR="005B653D">
        <w:t xml:space="preserve"> not the case</w:t>
      </w:r>
      <w:r w:rsidR="00515793">
        <w:t>,</w:t>
      </w:r>
      <w:r w:rsidR="005B653D">
        <w:t xml:space="preserve"> as they had not addressed the contents of the sixth respondent’s letter. Her attorney only realised the oversight on 9 June 2022. </w:t>
      </w:r>
    </w:p>
    <w:p w14:paraId="4146CF2E" w14:textId="77777777" w:rsidR="00162872" w:rsidRDefault="00162872" w:rsidP="00162872">
      <w:pPr>
        <w:pStyle w:val="M1"/>
        <w:numPr>
          <w:ilvl w:val="0"/>
          <w:numId w:val="0"/>
        </w:numPr>
        <w:tabs>
          <w:tab w:val="clear" w:pos="709"/>
        </w:tabs>
        <w:spacing w:before="0" w:after="0" w:line="360" w:lineRule="auto"/>
        <w:contextualSpacing/>
      </w:pPr>
    </w:p>
    <w:p w14:paraId="26EF95B9" w14:textId="26617EB2" w:rsidR="0066476D" w:rsidRDefault="005B653D" w:rsidP="00162872">
      <w:pPr>
        <w:pStyle w:val="M1"/>
        <w:numPr>
          <w:ilvl w:val="0"/>
          <w:numId w:val="0"/>
        </w:numPr>
        <w:tabs>
          <w:tab w:val="clear" w:pos="709"/>
        </w:tabs>
        <w:spacing w:before="0" w:after="0" w:line="360" w:lineRule="auto"/>
        <w:contextualSpacing/>
      </w:pPr>
      <w:r>
        <w:lastRenderedPageBreak/>
        <w:t>[17]</w:t>
      </w:r>
      <w:r w:rsidR="00162872">
        <w:tab/>
      </w:r>
      <w:r>
        <w:t xml:space="preserve">Meanwhile, on </w:t>
      </w:r>
      <w:r w:rsidR="0066476D">
        <w:t>7 June</w:t>
      </w:r>
      <w:r>
        <w:t xml:space="preserve"> 2022</w:t>
      </w:r>
      <w:r w:rsidR="00515793">
        <w:t>,</w:t>
      </w:r>
      <w:r w:rsidR="00D91207">
        <w:t xml:space="preserve"> </w:t>
      </w:r>
      <w:r>
        <w:t>the Master confirmed</w:t>
      </w:r>
      <w:r w:rsidR="00D91207">
        <w:t xml:space="preserve"> </w:t>
      </w:r>
      <w:r w:rsidR="00082138">
        <w:t>the account. On 9 June 2022</w:t>
      </w:r>
      <w:r w:rsidR="00515793">
        <w:t>,</w:t>
      </w:r>
      <w:r w:rsidR="0066476D">
        <w:t xml:space="preserve"> the applicant’s attorneys respond</w:t>
      </w:r>
      <w:r w:rsidR="00082138">
        <w:t>ed</w:t>
      </w:r>
      <w:r w:rsidR="0066476D">
        <w:t xml:space="preserve"> to the Master in relation to the </w:t>
      </w:r>
      <w:r w:rsidR="00082138">
        <w:t xml:space="preserve">sixth respondent’s response </w:t>
      </w:r>
      <w:r w:rsidR="00BE005D">
        <w:t xml:space="preserve">of </w:t>
      </w:r>
      <w:r w:rsidR="00082138">
        <w:t>26 April 2022</w:t>
      </w:r>
      <w:r w:rsidR="00D91207">
        <w:t xml:space="preserve"> </w:t>
      </w:r>
      <w:r w:rsidR="0066476D">
        <w:t>to the</w:t>
      </w:r>
      <w:r w:rsidR="00082138">
        <w:t xml:space="preserve"> applicant’s objection. In the letter</w:t>
      </w:r>
      <w:r w:rsidR="00515793">
        <w:t>,</w:t>
      </w:r>
      <w:r w:rsidR="00082138">
        <w:t xml:space="preserve"> it </w:t>
      </w:r>
      <w:r w:rsidR="00BE005D">
        <w:t xml:space="preserve">was </w:t>
      </w:r>
      <w:r w:rsidR="00082138">
        <w:t xml:space="preserve">stated that the writer ‘was unable to obtain instructions within the time frame provided’. No mention is made of </w:t>
      </w:r>
      <w:r w:rsidR="002A1C0D">
        <w:t xml:space="preserve">crossed </w:t>
      </w:r>
      <w:r w:rsidR="00082138">
        <w:t>emails. It also again refers to a ‘clear and unequivocal acceptance’ of the applicant’s claim by Mr Perry on 29 August 2013, which as I</w:t>
      </w:r>
      <w:r w:rsidR="00CD57F4">
        <w:t xml:space="preserve"> have pointed out above</w:t>
      </w:r>
      <w:r w:rsidR="00082138">
        <w:t>, is simply incorrect.</w:t>
      </w:r>
      <w:r w:rsidR="00CD57F4">
        <w:t xml:space="preserve"> </w:t>
      </w:r>
      <w:r w:rsidR="00082138">
        <w:t>On 14 June 2022</w:t>
      </w:r>
      <w:r w:rsidR="00515793">
        <w:t>,</w:t>
      </w:r>
      <w:r w:rsidR="00082138">
        <w:t xml:space="preserve"> the Master responded</w:t>
      </w:r>
      <w:r w:rsidR="00D91207">
        <w:t xml:space="preserve"> </w:t>
      </w:r>
      <w:r w:rsidR="0066476D">
        <w:t xml:space="preserve">by </w:t>
      </w:r>
      <w:r w:rsidR="00ED2393">
        <w:t xml:space="preserve">advising </w:t>
      </w:r>
      <w:r w:rsidR="0066476D">
        <w:t>that the account had been</w:t>
      </w:r>
      <w:r w:rsidR="00D91207">
        <w:t xml:space="preserve"> </w:t>
      </w:r>
      <w:r w:rsidR="00082138">
        <w:t>already been confirmed on 7 June 2022.</w:t>
      </w:r>
    </w:p>
    <w:p w14:paraId="3F10346B" w14:textId="77777777" w:rsidR="00162872" w:rsidRDefault="00162872" w:rsidP="00162872">
      <w:pPr>
        <w:pStyle w:val="M1"/>
        <w:numPr>
          <w:ilvl w:val="0"/>
          <w:numId w:val="0"/>
        </w:numPr>
        <w:tabs>
          <w:tab w:val="clear" w:pos="709"/>
        </w:tabs>
        <w:spacing w:before="0" w:after="0" w:line="360" w:lineRule="auto"/>
        <w:contextualSpacing/>
      </w:pPr>
    </w:p>
    <w:p w14:paraId="533E7082" w14:textId="4A806AB7" w:rsidR="008465DA" w:rsidRDefault="00CD57F4" w:rsidP="00162872">
      <w:pPr>
        <w:pStyle w:val="M1"/>
        <w:numPr>
          <w:ilvl w:val="0"/>
          <w:numId w:val="0"/>
        </w:numPr>
        <w:tabs>
          <w:tab w:val="clear" w:pos="709"/>
        </w:tabs>
        <w:spacing w:before="0" w:after="0" w:line="360" w:lineRule="auto"/>
        <w:contextualSpacing/>
      </w:pPr>
      <w:r>
        <w:t>[18]</w:t>
      </w:r>
      <w:r w:rsidR="00162872">
        <w:tab/>
      </w:r>
      <w:r>
        <w:t>On</w:t>
      </w:r>
      <w:r w:rsidR="00D91207">
        <w:t xml:space="preserve"> </w:t>
      </w:r>
      <w:r w:rsidR="0066476D">
        <w:t>17 Jun</w:t>
      </w:r>
      <w:r>
        <w:t>e 2022</w:t>
      </w:r>
      <w:r w:rsidR="00515793">
        <w:t>,</w:t>
      </w:r>
      <w:r w:rsidR="00D91207">
        <w:t xml:space="preserve"> </w:t>
      </w:r>
      <w:r>
        <w:t xml:space="preserve">the applicant </w:t>
      </w:r>
      <w:r w:rsidR="00515793">
        <w:t>brought the interdict application,</w:t>
      </w:r>
      <w:r>
        <w:t xml:space="preserve"> and subsequently on 28 September 2022</w:t>
      </w:r>
      <w:r w:rsidR="006171BE">
        <w:t>,</w:t>
      </w:r>
      <w:r w:rsidR="0042137A">
        <w:t xml:space="preserve"> some three months later, </w:t>
      </w:r>
      <w:r w:rsidR="0066476D">
        <w:t>in</w:t>
      </w:r>
      <w:r>
        <w:t>stituted</w:t>
      </w:r>
      <w:r w:rsidR="0066476D">
        <w:t xml:space="preserve"> the review proceedings</w:t>
      </w:r>
      <w:r w:rsidR="00C63CE2">
        <w:t>. The applicant alleged that the Master,</w:t>
      </w:r>
      <w:r w:rsidR="006171BE">
        <w:t xml:space="preserve"> </w:t>
      </w:r>
      <w:r w:rsidR="00C63CE2">
        <w:t>in its report filed in the interdict application, stated that it had dealt with the objection in terms of the Promotion of Administrative Justice Act 3 of 2000 (PAJA)</w:t>
      </w:r>
      <w:r w:rsidR="00D91207">
        <w:t xml:space="preserve"> </w:t>
      </w:r>
      <w:r w:rsidR="00C63CE2">
        <w:t>but that the Master had failed to give her adequate opportunity to respond to the sixth respondent’s letter.</w:t>
      </w:r>
      <w:r w:rsidR="0042137A">
        <w:t xml:space="preserve"> It is unclear whether the applicant </w:t>
      </w:r>
      <w:r w:rsidR="00BC56A0">
        <w:t>is in fact suggesting</w:t>
      </w:r>
      <w:r w:rsidR="0042137A">
        <w:t xml:space="preserve"> that the time periods referred to in PAJA were applicable to the time she was given to respond by the Master.</w:t>
      </w:r>
      <w:r w:rsidR="00C63CE2">
        <w:t xml:space="preserve"> She also stated that the account was confirmed prior to the expiration of the time period she was given to respond. This is clearly incorrect as she was afforded</w:t>
      </w:r>
      <w:r w:rsidR="0008050B">
        <w:t xml:space="preserve"> </w:t>
      </w:r>
      <w:r w:rsidR="00C63CE2">
        <w:t>14 days from 19 M</w:t>
      </w:r>
      <w:r w:rsidR="0008050B">
        <w:t>ay 2022, which expired, as mentioned above, on 2 June 2022.</w:t>
      </w:r>
      <w:r w:rsidR="007823D5">
        <w:t xml:space="preserve"> I will deal with this further below.</w:t>
      </w:r>
      <w:r w:rsidR="0042137A">
        <w:t xml:space="preserve"> The account was </w:t>
      </w:r>
      <w:r w:rsidR="0008050B">
        <w:t>confirmed</w:t>
      </w:r>
      <w:r w:rsidR="0042137A">
        <w:t xml:space="preserve"> by the Master</w:t>
      </w:r>
      <w:r w:rsidR="0008050B">
        <w:t xml:space="preserve"> on 7 June 2022.</w:t>
      </w:r>
      <w:r w:rsidR="00D91207">
        <w:t xml:space="preserve"> </w:t>
      </w:r>
      <w:r w:rsidR="0042137A">
        <w:t>Not much was said about the applicant’s failure to institute her review application within 14 days as required in</w:t>
      </w:r>
      <w:r w:rsidR="001318D0">
        <w:t xml:space="preserve"> </w:t>
      </w:r>
      <w:r w:rsidR="00FD2EE9">
        <w:t xml:space="preserve">terms of </w:t>
      </w:r>
      <w:r w:rsidR="001318D0">
        <w:t>section 407(4)</w:t>
      </w:r>
      <w:r w:rsidR="001318D0" w:rsidRPr="00D50AEF">
        <w:rPr>
          <w:i/>
        </w:rPr>
        <w:t>(a)</w:t>
      </w:r>
      <w:r w:rsidR="001318D0">
        <w:t xml:space="preserve"> of the Companies Act.</w:t>
      </w:r>
      <w:r w:rsidR="001318D0">
        <w:rPr>
          <w:rStyle w:val="FootnoteReference"/>
        </w:rPr>
        <w:footnoteReference w:id="3"/>
      </w:r>
      <w:r w:rsidR="000D67C9">
        <w:t xml:space="preserve"> The applicant did not address this delay an</w:t>
      </w:r>
      <w:r w:rsidR="008465DA">
        <w:t>d did not apply for condonation</w:t>
      </w:r>
      <w:r w:rsidR="00E25D80">
        <w:t xml:space="preserve"> for the late filing of her review.</w:t>
      </w:r>
      <w:r w:rsidR="008465DA">
        <w:t xml:space="preserve"> </w:t>
      </w:r>
      <w:r w:rsidR="00103009">
        <w:t xml:space="preserve">The point was not raised by the sixth respondent and it is assumed that he simply wanted the review to be heard and finalized. </w:t>
      </w:r>
      <w:r w:rsidR="008465DA">
        <w:t>The applicant</w:t>
      </w:r>
      <w:r w:rsidR="00E25D80">
        <w:t>’</w:t>
      </w:r>
      <w:r w:rsidR="008465DA">
        <w:t>s grounds of review in summary therefore appear to be directed only at the Master’s failure to give her sufficient time to respond</w:t>
      </w:r>
      <w:r w:rsidR="00167CE7">
        <w:t>;</w:t>
      </w:r>
      <w:r w:rsidR="008465DA">
        <w:t xml:space="preserve"> at the Master</w:t>
      </w:r>
      <w:r w:rsidR="001024A5">
        <w:t>’s</w:t>
      </w:r>
      <w:r w:rsidR="008465DA">
        <w:t xml:space="preserve"> </w:t>
      </w:r>
      <w:r w:rsidR="001024A5">
        <w:t xml:space="preserve">confirmation of </w:t>
      </w:r>
      <w:r w:rsidR="008465DA">
        <w:t>the account before her time to respond had expired</w:t>
      </w:r>
      <w:r w:rsidR="00167CE7">
        <w:t>; and</w:t>
      </w:r>
      <w:r w:rsidR="00E25D80">
        <w:t xml:space="preserve"> </w:t>
      </w:r>
      <w:r w:rsidR="00167CE7">
        <w:t>at t</w:t>
      </w:r>
      <w:r w:rsidR="00E25D80">
        <w:t>he Master</w:t>
      </w:r>
      <w:r w:rsidR="00167CE7">
        <w:t>’s</w:t>
      </w:r>
      <w:r w:rsidR="00E25D80">
        <w:t xml:space="preserve"> </w:t>
      </w:r>
      <w:r w:rsidR="00167CE7">
        <w:t>failure to deal with</w:t>
      </w:r>
      <w:r w:rsidR="00E25D80">
        <w:t xml:space="preserve"> her attorney’s request </w:t>
      </w:r>
      <w:r w:rsidR="00E25D80">
        <w:lastRenderedPageBreak/>
        <w:t>to convene a meeting to prove her claim.</w:t>
      </w:r>
    </w:p>
    <w:p w14:paraId="37132493" w14:textId="77777777" w:rsidR="00162872" w:rsidRDefault="00162872" w:rsidP="00162872">
      <w:pPr>
        <w:pStyle w:val="M1"/>
        <w:numPr>
          <w:ilvl w:val="0"/>
          <w:numId w:val="0"/>
        </w:numPr>
        <w:tabs>
          <w:tab w:val="clear" w:pos="709"/>
        </w:tabs>
        <w:spacing w:before="0" w:after="0" w:line="360" w:lineRule="auto"/>
        <w:ind w:left="709" w:hanging="709"/>
        <w:contextualSpacing/>
        <w:rPr>
          <w:b/>
        </w:rPr>
      </w:pPr>
    </w:p>
    <w:p w14:paraId="24586E08" w14:textId="513D4880" w:rsidR="0066476D" w:rsidRPr="00162872" w:rsidRDefault="00274C2B" w:rsidP="00162872">
      <w:pPr>
        <w:pStyle w:val="M1"/>
        <w:numPr>
          <w:ilvl w:val="0"/>
          <w:numId w:val="0"/>
        </w:numPr>
        <w:tabs>
          <w:tab w:val="clear" w:pos="709"/>
        </w:tabs>
        <w:spacing w:before="0" w:after="0" w:line="360" w:lineRule="auto"/>
        <w:ind w:left="709" w:hanging="709"/>
        <w:contextualSpacing/>
      </w:pPr>
      <w:r>
        <w:rPr>
          <w:b/>
        </w:rPr>
        <w:t>The sixth respondent’s contentions</w:t>
      </w:r>
    </w:p>
    <w:p w14:paraId="0EBC1CD7" w14:textId="32691A62" w:rsidR="0041068D" w:rsidRDefault="00274C2B"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[19]</w:t>
      </w:r>
      <w:r>
        <w:rPr>
          <w:rFonts w:ascii="Arial" w:eastAsia="Times New Roman" w:hAnsi="Arial" w:cs="Arial"/>
          <w:sz w:val="24"/>
          <w:szCs w:val="24"/>
          <w:lang w:eastAsia="en-GB"/>
        </w:rPr>
        <w:tab/>
        <w:t>It was submitted that t</w:t>
      </w:r>
      <w:r w:rsidR="00DC4CDD" w:rsidRPr="00AB2C44">
        <w:rPr>
          <w:rFonts w:ascii="Arial" w:eastAsia="Times New Roman" w:hAnsi="Arial" w:cs="Arial"/>
          <w:sz w:val="24"/>
          <w:szCs w:val="24"/>
          <w:lang w:eastAsia="en-GB"/>
        </w:rPr>
        <w:t xml:space="preserve">he applicant has never, in </w:t>
      </w:r>
      <w:r w:rsidR="005620D0">
        <w:rPr>
          <w:rFonts w:ascii="Arial" w:eastAsia="Times New Roman" w:hAnsi="Arial" w:cs="Arial"/>
          <w:sz w:val="24"/>
          <w:szCs w:val="24"/>
          <w:lang w:eastAsia="en-GB"/>
        </w:rPr>
        <w:t>25</w:t>
      </w:r>
      <w:r w:rsidR="00DC4CDD" w:rsidRPr="00AB2C44">
        <w:rPr>
          <w:rFonts w:ascii="Arial" w:eastAsia="Times New Roman" w:hAnsi="Arial" w:cs="Arial"/>
          <w:sz w:val="24"/>
          <w:szCs w:val="24"/>
          <w:lang w:eastAsia="en-GB"/>
        </w:rPr>
        <w:t xml:space="preserve"> years, proved a claim in the first respondent’s insolvent estate, nor has she taken any steps to enforce her rights.</w:t>
      </w:r>
      <w:r>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The applicant </w:t>
      </w:r>
      <w:r w:rsidR="003B33E4" w:rsidRPr="00AB2C44">
        <w:rPr>
          <w:rFonts w:ascii="Arial" w:eastAsia="Times New Roman" w:hAnsi="Arial" w:cs="Arial"/>
          <w:sz w:val="24"/>
          <w:szCs w:val="24"/>
          <w:lang w:eastAsia="en-GB"/>
        </w:rPr>
        <w:t>assert</w:t>
      </w:r>
      <w:r w:rsidR="003B33E4">
        <w:rPr>
          <w:rFonts w:ascii="Arial" w:eastAsia="Times New Roman" w:hAnsi="Arial" w:cs="Arial"/>
          <w:sz w:val="24"/>
          <w:szCs w:val="24"/>
          <w:lang w:eastAsia="en-GB"/>
        </w:rPr>
        <w:t>ed</w:t>
      </w:r>
      <w:r w:rsidR="003B33E4"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that, on 29 August 2013</w:t>
      </w:r>
      <w:r w:rsidR="005620D0">
        <w:rPr>
          <w:rFonts w:ascii="Arial" w:eastAsia="Times New Roman" w:hAnsi="Arial" w:cs="Arial"/>
          <w:sz w:val="24"/>
          <w:szCs w:val="24"/>
          <w:lang w:eastAsia="en-GB"/>
        </w:rPr>
        <w:t>,</w:t>
      </w:r>
      <w:r w:rsidR="00DC4CDD" w:rsidRPr="00AB2C44">
        <w:rPr>
          <w:rFonts w:ascii="Arial" w:eastAsia="Times New Roman" w:hAnsi="Arial" w:cs="Arial"/>
          <w:sz w:val="24"/>
          <w:szCs w:val="24"/>
          <w:lang w:eastAsia="en-GB"/>
        </w:rPr>
        <w:t xml:space="preserve"> the first respondent’s liquidator, Mr Perry, acknowledged her claim.</w:t>
      </w:r>
      <w:r w:rsidR="00D91207" w:rsidRPr="00AB2C44">
        <w:rPr>
          <w:rFonts w:ascii="Arial" w:eastAsia="Times New Roman" w:hAnsi="Arial" w:cs="Arial"/>
          <w:sz w:val="24"/>
          <w:szCs w:val="24"/>
          <w:lang w:eastAsia="en-GB"/>
        </w:rPr>
        <w:t xml:space="preserve"> </w:t>
      </w:r>
      <w:r>
        <w:rPr>
          <w:rFonts w:ascii="Arial" w:eastAsia="Times New Roman" w:hAnsi="Arial" w:cs="Arial"/>
          <w:sz w:val="24"/>
          <w:szCs w:val="24"/>
          <w:lang w:eastAsia="en-GB"/>
        </w:rPr>
        <w:t>It was submitted that a</w:t>
      </w:r>
      <w:r w:rsidR="00DC4CDD" w:rsidRPr="00AB2C44">
        <w:rPr>
          <w:rFonts w:ascii="Arial" w:eastAsia="Times New Roman" w:hAnsi="Arial" w:cs="Arial"/>
          <w:sz w:val="24"/>
          <w:szCs w:val="24"/>
          <w:lang w:eastAsia="en-GB"/>
        </w:rPr>
        <w:t xml:space="preserve">nnexure </w:t>
      </w:r>
      <w:r w:rsidR="005620D0">
        <w:rPr>
          <w:rFonts w:ascii="Arial" w:eastAsia="Times New Roman" w:hAnsi="Arial" w:cs="Arial"/>
          <w:sz w:val="24"/>
          <w:szCs w:val="24"/>
          <w:lang w:eastAsia="en-GB"/>
        </w:rPr>
        <w:t>‘</w:t>
      </w:r>
      <w:r w:rsidR="00DC4CDD" w:rsidRPr="00AB2C44">
        <w:rPr>
          <w:rFonts w:ascii="Arial" w:eastAsia="Times New Roman" w:hAnsi="Arial" w:cs="Arial"/>
          <w:sz w:val="24"/>
          <w:szCs w:val="24"/>
          <w:lang w:eastAsia="en-GB"/>
        </w:rPr>
        <w:t>M</w:t>
      </w:r>
      <w:r w:rsidR="005620D0">
        <w:rPr>
          <w:rFonts w:ascii="Arial" w:eastAsia="Times New Roman" w:hAnsi="Arial" w:cs="Arial"/>
          <w:sz w:val="24"/>
          <w:szCs w:val="24"/>
          <w:lang w:eastAsia="en-GB"/>
        </w:rPr>
        <w:t>’</w:t>
      </w:r>
      <w:r w:rsidR="00DC4CDD" w:rsidRPr="00AB2C44">
        <w:rPr>
          <w:rFonts w:ascii="Arial" w:eastAsia="Times New Roman" w:hAnsi="Arial" w:cs="Arial"/>
          <w:sz w:val="24"/>
          <w:szCs w:val="24"/>
          <w:lang w:eastAsia="en-GB"/>
        </w:rPr>
        <w:t xml:space="preserve"> is unequivocal in that it acknowledges the insolvent’s claim, in possession of the liquidator, in the sum of R4.22 million, which had not been proved before the Master.</w:t>
      </w:r>
      <w:r w:rsidR="001318D0">
        <w:rPr>
          <w:rFonts w:ascii="Arial" w:eastAsia="Times New Roman" w:hAnsi="Arial" w:cs="Arial"/>
          <w:sz w:val="24"/>
          <w:szCs w:val="24"/>
          <w:lang w:eastAsia="en-GB"/>
        </w:rPr>
        <w:t xml:space="preserve"> The sixth respondent stated that on</w:t>
      </w:r>
      <w:r w:rsidR="00DC4CDD" w:rsidRPr="00AB2C44">
        <w:rPr>
          <w:rFonts w:ascii="Arial" w:eastAsia="Times New Roman" w:hAnsi="Arial" w:cs="Arial"/>
          <w:sz w:val="24"/>
          <w:szCs w:val="24"/>
          <w:lang w:eastAsia="en-GB"/>
        </w:rPr>
        <w:t xml:space="preserve"> 21 September 2015</w:t>
      </w:r>
      <w:r w:rsidR="0030090A">
        <w:rPr>
          <w:rFonts w:ascii="Arial" w:eastAsia="Times New Roman" w:hAnsi="Arial" w:cs="Arial"/>
          <w:sz w:val="24"/>
          <w:szCs w:val="24"/>
          <w:lang w:eastAsia="en-GB"/>
        </w:rPr>
        <w:t>,</w:t>
      </w:r>
      <w:r w:rsidR="00DC4CDD" w:rsidRPr="00AB2C44">
        <w:rPr>
          <w:rFonts w:ascii="Arial" w:eastAsia="Times New Roman" w:hAnsi="Arial" w:cs="Arial"/>
          <w:sz w:val="24"/>
          <w:szCs w:val="24"/>
          <w:lang w:eastAsia="en-GB"/>
        </w:rPr>
        <w:t xml:space="preserve"> the insolvent, notwithstanding the fact that his estate had been finally sequestrated, lodged a claim for R4.22 million in the first respondent’s insolvent estate.</w:t>
      </w:r>
      <w:r w:rsidR="00D91207"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This was before the sixth respondent’s appointment as trustee in </w:t>
      </w:r>
      <w:r w:rsidR="00A267D0">
        <w:rPr>
          <w:rFonts w:ascii="Arial" w:eastAsia="Times New Roman" w:hAnsi="Arial" w:cs="Arial"/>
          <w:sz w:val="24"/>
          <w:szCs w:val="24"/>
          <w:lang w:eastAsia="en-GB"/>
        </w:rPr>
        <w:t>the</w:t>
      </w:r>
      <w:r w:rsidR="00A267D0"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insolvent</w:t>
      </w:r>
      <w:r w:rsidR="00A267D0">
        <w:rPr>
          <w:rFonts w:ascii="Arial" w:eastAsia="Times New Roman" w:hAnsi="Arial" w:cs="Arial"/>
          <w:sz w:val="24"/>
          <w:szCs w:val="24"/>
          <w:lang w:eastAsia="en-GB"/>
        </w:rPr>
        <w:t>’s</w:t>
      </w:r>
      <w:r w:rsidR="00DC4CDD" w:rsidRPr="00AB2C44">
        <w:rPr>
          <w:rFonts w:ascii="Arial" w:eastAsia="Times New Roman" w:hAnsi="Arial" w:cs="Arial"/>
          <w:sz w:val="24"/>
          <w:szCs w:val="24"/>
          <w:lang w:eastAsia="en-GB"/>
        </w:rPr>
        <w:t xml:space="preserve"> estate in December 2015.</w:t>
      </w:r>
      <w:r w:rsidR="00D91207"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The applicant’s case in reply </w:t>
      </w:r>
      <w:r w:rsidR="001318D0">
        <w:rPr>
          <w:rFonts w:ascii="Arial" w:eastAsia="Times New Roman" w:hAnsi="Arial" w:cs="Arial"/>
          <w:sz w:val="24"/>
          <w:szCs w:val="24"/>
          <w:lang w:eastAsia="en-GB"/>
        </w:rPr>
        <w:t xml:space="preserve">in this regard is </w:t>
      </w:r>
      <w:r w:rsidR="00DC4CDD" w:rsidRPr="00AB2C44">
        <w:rPr>
          <w:rFonts w:ascii="Arial" w:eastAsia="Times New Roman" w:hAnsi="Arial" w:cs="Arial"/>
          <w:sz w:val="24"/>
          <w:szCs w:val="24"/>
          <w:lang w:eastAsia="en-GB"/>
        </w:rPr>
        <w:t>that this claim is a nullity as the affidavit was deposed to by the insolvent in 2015,</w:t>
      </w:r>
      <w:r w:rsidR="00D91207" w:rsidRPr="00AB2C44">
        <w:rPr>
          <w:rFonts w:ascii="Arial" w:eastAsia="Times New Roman" w:hAnsi="Arial" w:cs="Arial"/>
          <w:sz w:val="24"/>
          <w:szCs w:val="24"/>
          <w:lang w:eastAsia="en-GB"/>
        </w:rPr>
        <w:t xml:space="preserve"> </w:t>
      </w:r>
      <w:r w:rsidR="001318D0">
        <w:rPr>
          <w:rFonts w:ascii="Arial" w:eastAsia="Times New Roman" w:hAnsi="Arial" w:cs="Arial"/>
          <w:sz w:val="24"/>
          <w:szCs w:val="24"/>
          <w:lang w:eastAsia="en-GB"/>
        </w:rPr>
        <w:t>and that the insolvent had no right to prove a claim by virtue of the provisions of sections 20 and 23 of the Insolvency Act.</w:t>
      </w:r>
      <w:r w:rsidR="00E732AB">
        <w:rPr>
          <w:rFonts w:ascii="Arial" w:eastAsia="Times New Roman" w:hAnsi="Arial" w:cs="Arial"/>
          <w:sz w:val="24"/>
          <w:szCs w:val="24"/>
          <w:lang w:eastAsia="en-GB"/>
        </w:rPr>
        <w:t xml:space="preserve"> As mentioned above, the applicant</w:t>
      </w:r>
      <w:r w:rsidR="00D5032E">
        <w:rPr>
          <w:rFonts w:ascii="Arial" w:eastAsia="Times New Roman" w:hAnsi="Arial" w:cs="Arial"/>
          <w:sz w:val="24"/>
          <w:szCs w:val="24"/>
          <w:lang w:eastAsia="en-GB"/>
        </w:rPr>
        <w:t>,</w:t>
      </w:r>
      <w:r w:rsidR="00E732AB">
        <w:rPr>
          <w:rFonts w:ascii="Arial" w:eastAsia="Times New Roman" w:hAnsi="Arial" w:cs="Arial"/>
          <w:sz w:val="24"/>
          <w:szCs w:val="24"/>
          <w:lang w:eastAsia="en-GB"/>
        </w:rPr>
        <w:t xml:space="preserve"> however</w:t>
      </w:r>
      <w:r w:rsidR="00D5032E">
        <w:rPr>
          <w:rFonts w:ascii="Arial" w:eastAsia="Times New Roman" w:hAnsi="Arial" w:cs="Arial"/>
          <w:sz w:val="24"/>
          <w:szCs w:val="24"/>
          <w:lang w:eastAsia="en-GB"/>
        </w:rPr>
        <w:t>,</w:t>
      </w:r>
      <w:r w:rsidR="00E732AB">
        <w:rPr>
          <w:rFonts w:ascii="Arial" w:eastAsia="Times New Roman" w:hAnsi="Arial" w:cs="Arial"/>
          <w:sz w:val="24"/>
          <w:szCs w:val="24"/>
          <w:lang w:eastAsia="en-GB"/>
        </w:rPr>
        <w:t xml:space="preserve"> contended</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that </w:t>
      </w:r>
      <w:r w:rsidR="00E732AB">
        <w:rPr>
          <w:rFonts w:ascii="Arial" w:eastAsia="Times New Roman" w:hAnsi="Arial" w:cs="Arial"/>
          <w:sz w:val="24"/>
          <w:szCs w:val="24"/>
          <w:lang w:eastAsia="en-GB"/>
        </w:rPr>
        <w:t>t</w:t>
      </w:r>
      <w:r w:rsidR="00DC4CDD" w:rsidRPr="00AB2C44">
        <w:rPr>
          <w:rFonts w:ascii="Arial" w:eastAsia="Times New Roman" w:hAnsi="Arial" w:cs="Arial"/>
          <w:sz w:val="24"/>
          <w:szCs w:val="24"/>
          <w:lang w:eastAsia="en-GB"/>
        </w:rPr>
        <w:t>he</w:t>
      </w:r>
      <w:r w:rsidR="00E732AB">
        <w:rPr>
          <w:rFonts w:ascii="Arial" w:eastAsia="Times New Roman" w:hAnsi="Arial" w:cs="Arial"/>
          <w:sz w:val="24"/>
          <w:szCs w:val="24"/>
          <w:lang w:eastAsia="en-GB"/>
        </w:rPr>
        <w:t xml:space="preserve"> insolvent</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had been rehabilitated in 2013 </w:t>
      </w:r>
      <w:r w:rsidR="00A62D76">
        <w:rPr>
          <w:rFonts w:ascii="Arial" w:eastAsia="Times New Roman" w:hAnsi="Arial" w:cs="Arial"/>
          <w:sz w:val="24"/>
          <w:szCs w:val="24"/>
          <w:lang w:eastAsia="en-GB"/>
        </w:rPr>
        <w:t>through the</w:t>
      </w:r>
      <w:r w:rsidR="00DC4CDD" w:rsidRPr="00AB2C44">
        <w:rPr>
          <w:rFonts w:ascii="Arial" w:eastAsia="Times New Roman" w:hAnsi="Arial" w:cs="Arial"/>
          <w:sz w:val="24"/>
          <w:szCs w:val="24"/>
          <w:lang w:eastAsia="en-GB"/>
        </w:rPr>
        <w:t xml:space="preserve"> effluxion of</w:t>
      </w:r>
      <w:r w:rsidR="00A62D76">
        <w:rPr>
          <w:rFonts w:ascii="Arial" w:eastAsia="Times New Roman" w:hAnsi="Arial" w:cs="Arial"/>
          <w:sz w:val="24"/>
          <w:szCs w:val="24"/>
          <w:lang w:eastAsia="en-GB"/>
        </w:rPr>
        <w:t xml:space="preserve"> time</w:t>
      </w:r>
      <w:r w:rsidR="00DC4CDD" w:rsidRPr="00AB2C44">
        <w:rPr>
          <w:rFonts w:ascii="Arial" w:eastAsia="Times New Roman" w:hAnsi="Arial" w:cs="Arial"/>
          <w:sz w:val="24"/>
          <w:szCs w:val="24"/>
          <w:lang w:eastAsia="en-GB"/>
        </w:rPr>
        <w:t>.</w:t>
      </w:r>
      <w:r w:rsidR="00A62D76">
        <w:rPr>
          <w:rStyle w:val="FootnoteReference"/>
          <w:rFonts w:ascii="Arial" w:eastAsia="Times New Roman" w:hAnsi="Arial" w:cs="Arial"/>
          <w:sz w:val="24"/>
          <w:szCs w:val="24"/>
          <w:lang w:eastAsia="en-GB"/>
        </w:rPr>
        <w:footnoteReference w:id="4"/>
      </w:r>
      <w:r w:rsidR="00D91207" w:rsidRPr="00AB2C44">
        <w:rPr>
          <w:rFonts w:ascii="Arial" w:eastAsia="Times New Roman" w:hAnsi="Arial" w:cs="Arial"/>
          <w:sz w:val="24"/>
          <w:szCs w:val="24"/>
          <w:lang w:eastAsia="en-GB"/>
        </w:rPr>
        <w:t xml:space="preserve"> </w:t>
      </w:r>
      <w:r w:rsidR="00E732AB">
        <w:rPr>
          <w:rFonts w:ascii="Arial" w:eastAsia="Times New Roman" w:hAnsi="Arial" w:cs="Arial"/>
          <w:sz w:val="24"/>
          <w:szCs w:val="24"/>
          <w:lang w:eastAsia="en-GB"/>
        </w:rPr>
        <w:t>It does appear to me that the applicant</w:t>
      </w:r>
      <w:r w:rsidR="0031769A">
        <w:rPr>
          <w:rFonts w:ascii="Arial" w:eastAsia="Times New Roman" w:hAnsi="Arial" w:cs="Arial"/>
          <w:sz w:val="24"/>
          <w:szCs w:val="24"/>
          <w:lang w:eastAsia="en-GB"/>
        </w:rPr>
        <w:t>,</w:t>
      </w:r>
      <w:r w:rsidR="00E732AB">
        <w:rPr>
          <w:rFonts w:ascii="Arial" w:eastAsia="Times New Roman" w:hAnsi="Arial" w:cs="Arial"/>
          <w:sz w:val="24"/>
          <w:szCs w:val="24"/>
          <w:lang w:eastAsia="en-GB"/>
        </w:rPr>
        <w:t xml:space="preserve"> on more than one occasion</w:t>
      </w:r>
      <w:r w:rsidR="0031769A">
        <w:rPr>
          <w:rFonts w:ascii="Arial" w:eastAsia="Times New Roman" w:hAnsi="Arial" w:cs="Arial"/>
          <w:sz w:val="24"/>
          <w:szCs w:val="24"/>
          <w:lang w:eastAsia="en-GB"/>
        </w:rPr>
        <w:t>,</w:t>
      </w:r>
      <w:r w:rsidR="00E732AB">
        <w:rPr>
          <w:rFonts w:ascii="Arial" w:eastAsia="Times New Roman" w:hAnsi="Arial" w:cs="Arial"/>
          <w:sz w:val="24"/>
          <w:szCs w:val="24"/>
          <w:lang w:eastAsia="en-GB"/>
        </w:rPr>
        <w:t xml:space="preserve"> made statements in her replying affidavit which were contradictory to what was stated in her founding papers, which is concerning. It was submitted that </w:t>
      </w:r>
      <w:r w:rsidR="00E732AB">
        <w:rPr>
          <w:rFonts w:ascii="Arial" w:eastAsia="Times New Roman" w:hAnsi="Arial" w:cs="Arial"/>
          <w:sz w:val="24"/>
          <w:szCs w:val="24"/>
          <w:lang w:eastAsia="en-GB"/>
        </w:rPr>
        <w:tab/>
        <w:t>s</w:t>
      </w:r>
      <w:r w:rsidR="00DC4CDD" w:rsidRPr="00AB2C44">
        <w:rPr>
          <w:rFonts w:ascii="Arial" w:eastAsia="Times New Roman" w:hAnsi="Arial" w:cs="Arial"/>
          <w:sz w:val="24"/>
          <w:szCs w:val="24"/>
          <w:lang w:eastAsia="en-GB"/>
        </w:rPr>
        <w:t xml:space="preserve">ection 44 of the Insolvency Act requires no more than that the deponent to a claim </w:t>
      </w:r>
      <w:r w:rsidR="00FD77FF">
        <w:rPr>
          <w:rFonts w:ascii="Arial" w:eastAsia="Times New Roman" w:hAnsi="Arial" w:cs="Arial"/>
          <w:sz w:val="24"/>
          <w:szCs w:val="24"/>
          <w:lang w:eastAsia="en-GB"/>
        </w:rPr>
        <w:t xml:space="preserve">is to </w:t>
      </w:r>
      <w:r w:rsidR="00DC4CDD" w:rsidRPr="00AB2C44">
        <w:rPr>
          <w:rFonts w:ascii="Arial" w:eastAsia="Times New Roman" w:hAnsi="Arial" w:cs="Arial"/>
          <w:sz w:val="24"/>
          <w:szCs w:val="24"/>
          <w:lang w:eastAsia="en-GB"/>
        </w:rPr>
        <w:t xml:space="preserve">have personal knowledge of the facts on which the claim is based and, as essentially a witness, the fact that he is insolvent does not nullify the affidavit. </w:t>
      </w:r>
    </w:p>
    <w:p w14:paraId="7DCB28BE" w14:textId="77777777" w:rsidR="0041068D" w:rsidRDefault="0041068D" w:rsidP="00162872">
      <w:pPr>
        <w:spacing w:after="0" w:line="360" w:lineRule="auto"/>
        <w:contextualSpacing/>
        <w:jc w:val="both"/>
        <w:rPr>
          <w:rFonts w:ascii="Arial" w:eastAsia="Times New Roman" w:hAnsi="Arial" w:cs="Arial"/>
          <w:sz w:val="24"/>
          <w:szCs w:val="24"/>
          <w:lang w:eastAsia="en-GB"/>
        </w:rPr>
      </w:pPr>
    </w:p>
    <w:p w14:paraId="1A6474F3" w14:textId="68B03D3B" w:rsidR="00DC4CDD" w:rsidRDefault="0041068D"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[20]</w:t>
      </w:r>
      <w:r w:rsidR="00162872">
        <w:rPr>
          <w:rFonts w:ascii="Arial" w:eastAsia="Times New Roman" w:hAnsi="Arial" w:cs="Arial"/>
          <w:sz w:val="24"/>
          <w:szCs w:val="24"/>
          <w:lang w:eastAsia="en-GB"/>
        </w:rPr>
        <w:tab/>
      </w:r>
      <w:r>
        <w:rPr>
          <w:rFonts w:ascii="Arial" w:eastAsia="Times New Roman" w:hAnsi="Arial" w:cs="Arial"/>
          <w:sz w:val="24"/>
          <w:szCs w:val="24"/>
          <w:lang w:eastAsia="en-GB"/>
        </w:rPr>
        <w:t>As far as the applicant’s objection is concerned, it was submitted that</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00DC4CDD" w:rsidRPr="00AB2C44">
        <w:rPr>
          <w:rFonts w:ascii="Arial" w:eastAsia="Times New Roman" w:hAnsi="Arial" w:cs="Arial"/>
          <w:sz w:val="24"/>
          <w:szCs w:val="24"/>
          <w:lang w:eastAsia="en-GB"/>
        </w:rPr>
        <w:t>he sixth respondent resp</w:t>
      </w:r>
      <w:r>
        <w:rPr>
          <w:rFonts w:ascii="Arial" w:eastAsia="Times New Roman" w:hAnsi="Arial" w:cs="Arial"/>
          <w:sz w:val="24"/>
          <w:szCs w:val="24"/>
          <w:lang w:eastAsia="en-GB"/>
        </w:rPr>
        <w:t>onded to the Master in detail in respect of</w:t>
      </w:r>
      <w:r w:rsidR="00DC4CDD" w:rsidRPr="00AB2C44">
        <w:rPr>
          <w:rFonts w:ascii="Arial" w:eastAsia="Times New Roman" w:hAnsi="Arial" w:cs="Arial"/>
          <w:sz w:val="24"/>
          <w:szCs w:val="24"/>
          <w:lang w:eastAsia="en-GB"/>
        </w:rPr>
        <w:t xml:space="preserve"> the objection, as trustee of the insolv</w:t>
      </w:r>
      <w:r w:rsidR="007823D5">
        <w:rPr>
          <w:rFonts w:ascii="Arial" w:eastAsia="Times New Roman" w:hAnsi="Arial" w:cs="Arial"/>
          <w:sz w:val="24"/>
          <w:szCs w:val="24"/>
          <w:lang w:eastAsia="en-GB"/>
        </w:rPr>
        <w:t>ent</w:t>
      </w:r>
      <w:r w:rsidR="002E4A79">
        <w:rPr>
          <w:rFonts w:ascii="Arial" w:eastAsia="Times New Roman" w:hAnsi="Arial" w:cs="Arial"/>
          <w:sz w:val="24"/>
          <w:szCs w:val="24"/>
          <w:lang w:eastAsia="en-GB"/>
        </w:rPr>
        <w:t>’s</w:t>
      </w:r>
      <w:r w:rsidR="007823D5">
        <w:rPr>
          <w:rFonts w:ascii="Arial" w:eastAsia="Times New Roman" w:hAnsi="Arial" w:cs="Arial"/>
          <w:sz w:val="24"/>
          <w:szCs w:val="24"/>
          <w:lang w:eastAsia="en-GB"/>
        </w:rPr>
        <w:t xml:space="preserve"> estate and a proved creditor</w:t>
      </w:r>
      <w:r w:rsidR="005C79E3">
        <w:rPr>
          <w:rFonts w:ascii="Arial" w:eastAsia="Times New Roman" w:hAnsi="Arial" w:cs="Arial"/>
          <w:sz w:val="24"/>
          <w:szCs w:val="24"/>
          <w:lang w:eastAsia="en-GB"/>
        </w:rPr>
        <w:t>,</w:t>
      </w:r>
      <w:r w:rsidR="007823D5">
        <w:rPr>
          <w:rFonts w:ascii="Arial" w:eastAsia="Times New Roman" w:hAnsi="Arial" w:cs="Arial"/>
          <w:sz w:val="24"/>
          <w:szCs w:val="24"/>
          <w:lang w:eastAsia="en-GB"/>
        </w:rPr>
        <w:t xml:space="preserve"> and further because the liquidators were supine. </w:t>
      </w:r>
      <w:r>
        <w:rPr>
          <w:rFonts w:ascii="Arial" w:eastAsia="Times New Roman" w:hAnsi="Arial" w:cs="Arial"/>
          <w:sz w:val="24"/>
          <w:szCs w:val="24"/>
          <w:lang w:eastAsia="en-GB"/>
        </w:rPr>
        <w:t>It was</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apparent from</w:t>
      </w:r>
      <w:r>
        <w:rPr>
          <w:rFonts w:ascii="Arial" w:eastAsia="Times New Roman" w:hAnsi="Arial" w:cs="Arial"/>
          <w:sz w:val="24"/>
          <w:szCs w:val="24"/>
          <w:lang w:eastAsia="en-GB"/>
        </w:rPr>
        <w:t xml:space="preserve"> his letter of 26 April 2022, attached as annexure ‘T’ to the founding affidavit,</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that the liquidator</w:t>
      </w:r>
      <w:r>
        <w:rPr>
          <w:rFonts w:ascii="Arial" w:eastAsia="Times New Roman" w:hAnsi="Arial" w:cs="Arial"/>
          <w:sz w:val="24"/>
          <w:szCs w:val="24"/>
          <w:lang w:eastAsia="en-GB"/>
        </w:rPr>
        <w:t xml:space="preserve"> had</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in fact dealt with the objection</w:t>
      </w:r>
      <w:r w:rsidR="002677EA">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2677EA">
        <w:rPr>
          <w:rFonts w:ascii="Arial" w:eastAsia="Times New Roman" w:hAnsi="Arial" w:cs="Arial"/>
          <w:sz w:val="24"/>
          <w:szCs w:val="24"/>
          <w:lang w:eastAsia="en-GB"/>
        </w:rPr>
        <w:t>T</w:t>
      </w:r>
      <w:r>
        <w:rPr>
          <w:rFonts w:ascii="Arial" w:eastAsia="Times New Roman" w:hAnsi="Arial" w:cs="Arial"/>
          <w:sz w:val="24"/>
          <w:szCs w:val="24"/>
          <w:lang w:eastAsia="en-GB"/>
        </w:rPr>
        <w:t xml:space="preserve">he sixth respondent </w:t>
      </w:r>
      <w:r w:rsidR="002677EA">
        <w:rPr>
          <w:rFonts w:ascii="Arial" w:eastAsia="Times New Roman" w:hAnsi="Arial" w:cs="Arial"/>
          <w:sz w:val="24"/>
          <w:szCs w:val="24"/>
          <w:lang w:eastAsia="en-GB"/>
        </w:rPr>
        <w:t xml:space="preserve">had </w:t>
      </w:r>
      <w:r>
        <w:rPr>
          <w:rFonts w:ascii="Arial" w:eastAsia="Times New Roman" w:hAnsi="Arial" w:cs="Arial"/>
          <w:sz w:val="24"/>
          <w:szCs w:val="24"/>
          <w:lang w:eastAsia="en-GB"/>
        </w:rPr>
        <w:t>recorded</w:t>
      </w:r>
      <w:r w:rsidR="00DC4CDD" w:rsidRPr="00AB2C44">
        <w:rPr>
          <w:rFonts w:ascii="Arial" w:eastAsia="Times New Roman" w:hAnsi="Arial" w:cs="Arial"/>
          <w:sz w:val="24"/>
          <w:szCs w:val="24"/>
          <w:lang w:eastAsia="en-GB"/>
        </w:rPr>
        <w:t xml:space="preserve"> that the liquidator correctly </w:t>
      </w:r>
      <w:r w:rsidR="002677EA" w:rsidRPr="00AB2C44">
        <w:rPr>
          <w:rFonts w:ascii="Arial" w:eastAsia="Times New Roman" w:hAnsi="Arial" w:cs="Arial"/>
          <w:sz w:val="24"/>
          <w:szCs w:val="24"/>
          <w:lang w:eastAsia="en-GB"/>
        </w:rPr>
        <w:t>contend</w:t>
      </w:r>
      <w:r w:rsidR="002677EA">
        <w:rPr>
          <w:rFonts w:ascii="Arial" w:eastAsia="Times New Roman" w:hAnsi="Arial" w:cs="Arial"/>
          <w:sz w:val="24"/>
          <w:szCs w:val="24"/>
          <w:lang w:eastAsia="en-GB"/>
        </w:rPr>
        <w:t>ed</w:t>
      </w:r>
      <w:r w:rsidR="002677EA"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in his response to </w:t>
      </w:r>
      <w:r w:rsidR="00DC4CDD" w:rsidRPr="00AB2C44">
        <w:rPr>
          <w:rFonts w:ascii="Arial" w:eastAsia="Times New Roman" w:hAnsi="Arial" w:cs="Arial"/>
          <w:sz w:val="24"/>
          <w:szCs w:val="24"/>
          <w:lang w:eastAsia="en-GB"/>
        </w:rPr>
        <w:lastRenderedPageBreak/>
        <w:t xml:space="preserve">the applicant’s attorney that the claim </w:t>
      </w:r>
      <w:r w:rsidR="002677EA">
        <w:rPr>
          <w:rFonts w:ascii="Arial" w:eastAsia="Times New Roman" w:hAnsi="Arial" w:cs="Arial"/>
          <w:sz w:val="24"/>
          <w:szCs w:val="24"/>
          <w:lang w:eastAsia="en-GB"/>
        </w:rPr>
        <w:t>could not</w:t>
      </w:r>
      <w:r w:rsidR="002677EA" w:rsidRPr="00AB2C44">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be am</w:t>
      </w:r>
      <w:r>
        <w:rPr>
          <w:rFonts w:ascii="Arial" w:eastAsia="Times New Roman" w:hAnsi="Arial" w:cs="Arial"/>
          <w:sz w:val="24"/>
          <w:szCs w:val="24"/>
          <w:lang w:eastAsia="en-GB"/>
        </w:rPr>
        <w:t>ended to reflect the applicant</w:t>
      </w:r>
      <w:r w:rsidR="00686771">
        <w:rPr>
          <w:rFonts w:ascii="Arial" w:eastAsia="Times New Roman" w:hAnsi="Arial" w:cs="Arial"/>
          <w:sz w:val="24"/>
          <w:szCs w:val="24"/>
          <w:lang w:eastAsia="en-GB"/>
        </w:rPr>
        <w:t>’s claim</w:t>
      </w:r>
      <w:r>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as her clai</w:t>
      </w:r>
      <w:r>
        <w:rPr>
          <w:rFonts w:ascii="Arial" w:eastAsia="Times New Roman" w:hAnsi="Arial" w:cs="Arial"/>
          <w:sz w:val="24"/>
          <w:szCs w:val="24"/>
          <w:lang w:eastAsia="en-GB"/>
        </w:rPr>
        <w:t>m would have become prescribed</w:t>
      </w:r>
      <w:r w:rsidR="005C79E3">
        <w:rPr>
          <w:rFonts w:ascii="Arial" w:eastAsia="Times New Roman" w:hAnsi="Arial" w:cs="Arial"/>
          <w:sz w:val="24"/>
          <w:szCs w:val="24"/>
          <w:lang w:eastAsia="en-GB"/>
        </w:rPr>
        <w:t>’</w:t>
      </w:r>
      <w:r>
        <w:rPr>
          <w:rFonts w:ascii="Arial" w:eastAsia="Times New Roman" w:hAnsi="Arial" w:cs="Arial"/>
          <w:sz w:val="24"/>
          <w:szCs w:val="24"/>
          <w:lang w:eastAsia="en-GB"/>
        </w:rPr>
        <w:t>.</w:t>
      </w:r>
    </w:p>
    <w:p w14:paraId="36EAED21" w14:textId="77777777" w:rsidR="007823D5" w:rsidRDefault="007823D5" w:rsidP="00162872">
      <w:pPr>
        <w:spacing w:after="0" w:line="360" w:lineRule="auto"/>
        <w:contextualSpacing/>
        <w:jc w:val="both"/>
        <w:rPr>
          <w:rFonts w:ascii="Arial" w:eastAsia="Times New Roman" w:hAnsi="Arial" w:cs="Arial"/>
          <w:sz w:val="24"/>
          <w:szCs w:val="24"/>
          <w:lang w:eastAsia="en-GB"/>
        </w:rPr>
      </w:pPr>
    </w:p>
    <w:p w14:paraId="10679FE5" w14:textId="5E5527CC" w:rsidR="00DC4CDD" w:rsidRDefault="007823D5"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[21]</w:t>
      </w:r>
      <w:r w:rsidR="00162872">
        <w:rPr>
          <w:rFonts w:ascii="Arial" w:eastAsia="Times New Roman" w:hAnsi="Arial" w:cs="Arial"/>
          <w:sz w:val="24"/>
          <w:szCs w:val="24"/>
          <w:lang w:eastAsia="en-GB"/>
        </w:rPr>
        <w:tab/>
      </w:r>
      <w:r>
        <w:rPr>
          <w:rFonts w:ascii="Arial" w:eastAsia="Times New Roman" w:hAnsi="Arial" w:cs="Arial"/>
          <w:sz w:val="24"/>
          <w:szCs w:val="24"/>
          <w:lang w:eastAsia="en-GB"/>
        </w:rPr>
        <w:t>It was also submitted that the sixth respondent’s letter</w:t>
      </w:r>
      <w:r w:rsidR="00D91207">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was transmitted by the Master to the applicant’s attorneys on 19 May 2022, who were requested to comment within 14 days.</w:t>
      </w:r>
      <w:r>
        <w:rPr>
          <w:rFonts w:ascii="Arial" w:eastAsia="Times New Roman" w:hAnsi="Arial" w:cs="Arial"/>
          <w:sz w:val="24"/>
          <w:szCs w:val="24"/>
          <w:lang w:eastAsia="en-GB"/>
        </w:rPr>
        <w:t xml:space="preserve"> </w:t>
      </w:r>
      <w:r w:rsidR="00DC4CDD" w:rsidRPr="00AB2C44">
        <w:rPr>
          <w:rFonts w:ascii="Arial" w:eastAsia="Times New Roman" w:hAnsi="Arial" w:cs="Arial"/>
          <w:sz w:val="24"/>
          <w:szCs w:val="24"/>
          <w:lang w:eastAsia="en-GB"/>
        </w:rPr>
        <w:t xml:space="preserve">The 14-day period expired on 2 June 2022 </w:t>
      </w:r>
      <w:r w:rsidR="005C79E3">
        <w:rPr>
          <w:rFonts w:ascii="Arial" w:eastAsia="Times New Roman" w:hAnsi="Arial" w:cs="Arial"/>
          <w:sz w:val="24"/>
          <w:szCs w:val="24"/>
          <w:lang w:eastAsia="en-GB"/>
        </w:rPr>
        <w:t>in terms</w:t>
      </w:r>
      <w:r w:rsidR="00DC4CDD" w:rsidRPr="00AB2C44">
        <w:rPr>
          <w:rFonts w:ascii="Arial" w:eastAsia="Times New Roman" w:hAnsi="Arial" w:cs="Arial"/>
          <w:sz w:val="24"/>
          <w:szCs w:val="24"/>
          <w:lang w:eastAsia="en-GB"/>
        </w:rPr>
        <w:t xml:space="preserve"> of </w:t>
      </w:r>
      <w:r w:rsidR="005C79E3">
        <w:rPr>
          <w:rFonts w:ascii="Arial" w:eastAsia="Times New Roman" w:hAnsi="Arial" w:cs="Arial"/>
          <w:sz w:val="24"/>
          <w:szCs w:val="24"/>
          <w:lang w:eastAsia="en-GB"/>
        </w:rPr>
        <w:t>s</w:t>
      </w:r>
      <w:r w:rsidR="00DC4CDD" w:rsidRPr="00AB2C44">
        <w:rPr>
          <w:rFonts w:ascii="Arial" w:eastAsia="Times New Roman" w:hAnsi="Arial" w:cs="Arial"/>
          <w:sz w:val="24"/>
          <w:szCs w:val="24"/>
          <w:lang w:eastAsia="en-GB"/>
        </w:rPr>
        <w:t>ection 4 of the Interpretation Act</w:t>
      </w:r>
      <w:r w:rsidR="005C79E3">
        <w:rPr>
          <w:rFonts w:ascii="Arial" w:eastAsia="Times New Roman" w:hAnsi="Arial" w:cs="Arial"/>
          <w:sz w:val="24"/>
          <w:szCs w:val="24"/>
          <w:lang w:eastAsia="en-GB"/>
        </w:rPr>
        <w:t xml:space="preserve"> 33 of</w:t>
      </w:r>
      <w:r w:rsidR="00DC4CDD" w:rsidRPr="00AB2C44">
        <w:rPr>
          <w:rFonts w:ascii="Arial" w:eastAsia="Times New Roman" w:hAnsi="Arial" w:cs="Arial"/>
          <w:sz w:val="24"/>
          <w:szCs w:val="24"/>
          <w:lang w:eastAsia="en-GB"/>
        </w:rPr>
        <w:t xml:space="preserve"> 1957 and not on 8 June 2022, a point taken in the intervention application</w:t>
      </w:r>
      <w:r>
        <w:rPr>
          <w:rFonts w:ascii="Arial" w:eastAsia="Times New Roman" w:hAnsi="Arial" w:cs="Arial"/>
          <w:sz w:val="24"/>
          <w:szCs w:val="24"/>
          <w:lang w:eastAsia="en-GB"/>
        </w:rPr>
        <w:t>.</w:t>
      </w:r>
      <w:r w:rsidR="00DC4CDD" w:rsidRPr="00AB2C4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 agree with this submission. The applicant’s reply was not only late but she appears to not </w:t>
      </w:r>
      <w:r w:rsidR="005C79E3">
        <w:rPr>
          <w:rFonts w:ascii="Arial" w:eastAsia="Times New Roman" w:hAnsi="Arial" w:cs="Arial"/>
          <w:sz w:val="24"/>
          <w:szCs w:val="24"/>
          <w:lang w:eastAsia="en-GB"/>
        </w:rPr>
        <w:t xml:space="preserve">be </w:t>
      </w:r>
      <w:r>
        <w:rPr>
          <w:rFonts w:ascii="Arial" w:eastAsia="Times New Roman" w:hAnsi="Arial" w:cs="Arial"/>
          <w:sz w:val="24"/>
          <w:szCs w:val="24"/>
          <w:lang w:eastAsia="en-GB"/>
        </w:rPr>
        <w:t>entirely forthcoming about the reason for the delay in responding.</w:t>
      </w:r>
    </w:p>
    <w:p w14:paraId="03CF7C48" w14:textId="77777777" w:rsidR="00162872" w:rsidRDefault="00162872" w:rsidP="00162872">
      <w:pPr>
        <w:spacing w:after="0" w:line="360" w:lineRule="auto"/>
        <w:contextualSpacing/>
        <w:jc w:val="both"/>
        <w:rPr>
          <w:rFonts w:ascii="Arial" w:eastAsia="Times New Roman" w:hAnsi="Arial" w:cs="Arial"/>
          <w:sz w:val="24"/>
          <w:szCs w:val="24"/>
          <w:lang w:eastAsia="en-GB"/>
        </w:rPr>
      </w:pPr>
    </w:p>
    <w:p w14:paraId="56152A66" w14:textId="3B8ADE20" w:rsidR="00450EE1" w:rsidRDefault="00E1670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[22]</w:t>
      </w:r>
      <w:r w:rsidR="00162872">
        <w:rPr>
          <w:rFonts w:ascii="Arial" w:eastAsia="Times New Roman" w:hAnsi="Arial" w:cs="Arial"/>
          <w:sz w:val="24"/>
          <w:szCs w:val="24"/>
          <w:lang w:eastAsia="en-GB"/>
        </w:rPr>
        <w:tab/>
      </w:r>
      <w:r>
        <w:rPr>
          <w:rFonts w:ascii="Arial" w:eastAsia="Times New Roman" w:hAnsi="Arial" w:cs="Arial"/>
          <w:sz w:val="24"/>
          <w:szCs w:val="24"/>
          <w:lang w:eastAsia="en-GB"/>
        </w:rPr>
        <w:t>As far as the applicant’s reference to PAJA</w:t>
      </w:r>
      <w:r w:rsidR="00522FA2">
        <w:rPr>
          <w:rFonts w:ascii="Arial" w:eastAsia="Times New Roman" w:hAnsi="Arial" w:cs="Arial"/>
          <w:sz w:val="24"/>
          <w:szCs w:val="24"/>
          <w:lang w:eastAsia="en-GB"/>
        </w:rPr>
        <w:t xml:space="preserve"> </w:t>
      </w:r>
      <w:r>
        <w:rPr>
          <w:rFonts w:ascii="Arial" w:eastAsia="Times New Roman" w:hAnsi="Arial" w:cs="Arial"/>
          <w:sz w:val="24"/>
          <w:szCs w:val="24"/>
          <w:lang w:eastAsia="en-GB"/>
        </w:rPr>
        <w:t>and</w:t>
      </w:r>
      <w:r w:rsidR="00522FA2">
        <w:rPr>
          <w:rFonts w:ascii="Arial" w:eastAsia="Times New Roman" w:hAnsi="Arial" w:cs="Arial"/>
          <w:sz w:val="24"/>
          <w:szCs w:val="24"/>
          <w:lang w:eastAsia="en-GB"/>
        </w:rPr>
        <w:t xml:space="preserve"> the time periods for filing the </w:t>
      </w:r>
      <w:r>
        <w:rPr>
          <w:rFonts w:ascii="Arial" w:eastAsia="Times New Roman" w:hAnsi="Arial" w:cs="Arial"/>
          <w:sz w:val="24"/>
          <w:szCs w:val="24"/>
          <w:lang w:eastAsia="en-GB"/>
        </w:rPr>
        <w:t>review was concerned, it was submitted that the longer periods provided for</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in PAJA did not apply.</w:t>
      </w:r>
      <w:r w:rsidR="00450EE1" w:rsidRPr="00450EE1">
        <w:rPr>
          <w:rFonts w:ascii="Arial" w:eastAsia="Times New Roman" w:hAnsi="Arial" w:cs="Arial"/>
          <w:sz w:val="24"/>
          <w:szCs w:val="24"/>
          <w:lang w:eastAsia="en-GB"/>
        </w:rPr>
        <w:t xml:space="preserve"> </w:t>
      </w:r>
      <w:r w:rsidR="00450EE1">
        <w:rPr>
          <w:rFonts w:ascii="Arial" w:eastAsia="Times New Roman" w:hAnsi="Arial" w:cs="Arial"/>
          <w:sz w:val="24"/>
          <w:szCs w:val="24"/>
          <w:lang w:eastAsia="en-GB"/>
        </w:rPr>
        <w:t xml:space="preserve">I was referred to </w:t>
      </w:r>
      <w:r w:rsidR="00450EE1" w:rsidRPr="00D50AEF">
        <w:rPr>
          <w:rFonts w:ascii="Arial" w:eastAsia="Times New Roman" w:hAnsi="Arial" w:cs="Arial"/>
          <w:i/>
          <w:sz w:val="24"/>
          <w:szCs w:val="24"/>
          <w:lang w:eastAsia="en-GB"/>
        </w:rPr>
        <w:t>Rustenb</w:t>
      </w:r>
      <w:r w:rsidR="005C79E3">
        <w:rPr>
          <w:rFonts w:ascii="Arial" w:eastAsia="Times New Roman" w:hAnsi="Arial" w:cs="Arial"/>
          <w:i/>
          <w:sz w:val="24"/>
          <w:szCs w:val="24"/>
          <w:lang w:eastAsia="en-GB"/>
        </w:rPr>
        <w:t>u</w:t>
      </w:r>
      <w:r w:rsidR="00450EE1" w:rsidRPr="00D50AEF">
        <w:rPr>
          <w:rFonts w:ascii="Arial" w:eastAsia="Times New Roman" w:hAnsi="Arial" w:cs="Arial"/>
          <w:i/>
          <w:sz w:val="24"/>
          <w:szCs w:val="24"/>
          <w:lang w:eastAsia="en-GB"/>
        </w:rPr>
        <w:t>rg Platinum Mines Ltd v CCMA</w:t>
      </w:r>
      <w:r w:rsidR="005C79E3">
        <w:rPr>
          <w:rStyle w:val="FootnoteReference"/>
          <w:rFonts w:ascii="Arial" w:eastAsia="Times New Roman" w:hAnsi="Arial" w:cs="Arial"/>
          <w:sz w:val="24"/>
          <w:szCs w:val="24"/>
          <w:lang w:eastAsia="en-GB"/>
        </w:rPr>
        <w:footnoteReference w:id="5"/>
      </w:r>
      <w:r w:rsidR="00D91207">
        <w:rPr>
          <w:rFonts w:ascii="Arial" w:eastAsia="Times New Roman" w:hAnsi="Arial" w:cs="Arial"/>
          <w:sz w:val="24"/>
          <w:szCs w:val="24"/>
          <w:lang w:eastAsia="en-GB"/>
        </w:rPr>
        <w:t xml:space="preserve"> </w:t>
      </w:r>
      <w:r w:rsidR="00522FA2">
        <w:rPr>
          <w:rFonts w:ascii="Arial" w:eastAsia="Times New Roman" w:hAnsi="Arial" w:cs="Arial"/>
          <w:sz w:val="24"/>
          <w:szCs w:val="24"/>
          <w:lang w:eastAsia="en-GB"/>
        </w:rPr>
        <w:t>where</w:t>
      </w:r>
      <w:r w:rsidR="00F36683">
        <w:rPr>
          <w:rFonts w:ascii="Arial" w:eastAsia="Times New Roman" w:hAnsi="Arial" w:cs="Arial"/>
          <w:sz w:val="24"/>
          <w:szCs w:val="24"/>
          <w:lang w:eastAsia="en-GB"/>
        </w:rPr>
        <w:t xml:space="preserve"> </w:t>
      </w:r>
      <w:r w:rsidR="00522FA2">
        <w:rPr>
          <w:rFonts w:ascii="Arial" w:eastAsia="Times New Roman" w:hAnsi="Arial" w:cs="Arial"/>
          <w:sz w:val="24"/>
          <w:szCs w:val="24"/>
          <w:lang w:eastAsia="en-GB"/>
        </w:rPr>
        <w:t>it was held</w:t>
      </w:r>
      <w:r w:rsidR="00D91207">
        <w:rPr>
          <w:rFonts w:ascii="Arial" w:eastAsia="Times New Roman" w:hAnsi="Arial" w:cs="Arial"/>
          <w:sz w:val="24"/>
          <w:szCs w:val="24"/>
          <w:lang w:eastAsia="en-GB"/>
        </w:rPr>
        <w:t xml:space="preserve"> </w:t>
      </w:r>
      <w:r w:rsidR="00450EE1">
        <w:rPr>
          <w:rFonts w:ascii="Arial" w:eastAsia="Times New Roman" w:hAnsi="Arial" w:cs="Arial"/>
          <w:sz w:val="24"/>
          <w:szCs w:val="24"/>
          <w:lang w:eastAsia="en-GB"/>
        </w:rPr>
        <w:t>that t</w:t>
      </w:r>
      <w:r w:rsidR="00450EE1" w:rsidRPr="00AB2C44">
        <w:rPr>
          <w:rFonts w:ascii="Arial" w:eastAsia="Times New Roman" w:hAnsi="Arial" w:cs="Arial"/>
          <w:sz w:val="24"/>
          <w:szCs w:val="24"/>
          <w:lang w:eastAsia="en-GB"/>
        </w:rPr>
        <w:t>he extended ti</w:t>
      </w:r>
      <w:r w:rsidR="00450EE1">
        <w:rPr>
          <w:rFonts w:ascii="Arial" w:eastAsia="Times New Roman" w:hAnsi="Arial" w:cs="Arial"/>
          <w:sz w:val="24"/>
          <w:szCs w:val="24"/>
          <w:lang w:eastAsia="en-GB"/>
        </w:rPr>
        <w:t>me periods in PAJA</w:t>
      </w:r>
      <w:r w:rsidR="00D91207">
        <w:rPr>
          <w:rFonts w:ascii="Arial" w:eastAsia="Times New Roman" w:hAnsi="Arial" w:cs="Arial"/>
          <w:sz w:val="24"/>
          <w:szCs w:val="24"/>
          <w:lang w:eastAsia="en-GB"/>
        </w:rPr>
        <w:t xml:space="preserve"> </w:t>
      </w:r>
      <w:r w:rsidR="00450EE1" w:rsidRPr="00AB2C44">
        <w:rPr>
          <w:rFonts w:ascii="Arial" w:eastAsia="Times New Roman" w:hAnsi="Arial" w:cs="Arial"/>
          <w:sz w:val="24"/>
          <w:szCs w:val="24"/>
          <w:lang w:eastAsia="en-GB"/>
        </w:rPr>
        <w:t xml:space="preserve">find no application </w:t>
      </w:r>
      <w:r w:rsidR="007D0C7F">
        <w:rPr>
          <w:rFonts w:ascii="Arial" w:eastAsia="Times New Roman" w:hAnsi="Arial" w:cs="Arial"/>
          <w:sz w:val="24"/>
          <w:szCs w:val="24"/>
          <w:lang w:eastAsia="en-GB"/>
        </w:rPr>
        <w:t>where</w:t>
      </w:r>
      <w:r w:rsidR="007D0C7F" w:rsidRPr="00AB2C44">
        <w:rPr>
          <w:rFonts w:ascii="Arial" w:eastAsia="Times New Roman" w:hAnsi="Arial" w:cs="Arial"/>
          <w:sz w:val="24"/>
          <w:szCs w:val="24"/>
          <w:lang w:eastAsia="en-GB"/>
        </w:rPr>
        <w:t xml:space="preserve"> </w:t>
      </w:r>
      <w:r w:rsidR="00450EE1" w:rsidRPr="00AB2C44">
        <w:rPr>
          <w:rFonts w:ascii="Arial" w:eastAsia="Times New Roman" w:hAnsi="Arial" w:cs="Arial"/>
          <w:sz w:val="24"/>
          <w:szCs w:val="24"/>
          <w:lang w:eastAsia="en-GB"/>
        </w:rPr>
        <w:t>the legislature has elected to stipulate a time period for t</w:t>
      </w:r>
      <w:r w:rsidR="00522FA2">
        <w:rPr>
          <w:rFonts w:ascii="Arial" w:eastAsia="Times New Roman" w:hAnsi="Arial" w:cs="Arial"/>
          <w:sz w:val="24"/>
          <w:szCs w:val="24"/>
          <w:lang w:eastAsia="en-GB"/>
        </w:rPr>
        <w:t>he bringing of the application, as it has done in section 407(4)</w:t>
      </w:r>
      <w:r w:rsidR="00522FA2" w:rsidRPr="002D688D">
        <w:rPr>
          <w:rFonts w:ascii="Arial" w:eastAsia="Times New Roman" w:hAnsi="Arial" w:cs="Arial"/>
          <w:i/>
          <w:sz w:val="24"/>
          <w:szCs w:val="24"/>
          <w:lang w:eastAsia="en-GB"/>
        </w:rPr>
        <w:t>(a)</w:t>
      </w:r>
      <w:r w:rsidR="00522FA2">
        <w:rPr>
          <w:rFonts w:ascii="Arial" w:eastAsia="Times New Roman" w:hAnsi="Arial" w:cs="Arial"/>
          <w:sz w:val="24"/>
          <w:szCs w:val="24"/>
          <w:lang w:eastAsia="en-GB"/>
        </w:rPr>
        <w:t xml:space="preserve"> of the Companies Act</w:t>
      </w:r>
      <w:r w:rsidR="0074434E">
        <w:rPr>
          <w:rFonts w:ascii="Arial" w:eastAsia="Times New Roman" w:hAnsi="Arial" w:cs="Arial"/>
          <w:sz w:val="24"/>
          <w:szCs w:val="24"/>
          <w:lang w:eastAsia="en-GB"/>
        </w:rPr>
        <w:t>.</w:t>
      </w:r>
    </w:p>
    <w:p w14:paraId="236909F9" w14:textId="7F39F975" w:rsidR="00E16709" w:rsidRDefault="00E16709" w:rsidP="00162872">
      <w:pPr>
        <w:spacing w:after="0" w:line="360" w:lineRule="auto"/>
        <w:contextualSpacing/>
        <w:jc w:val="both"/>
        <w:rPr>
          <w:rFonts w:ascii="Arial" w:eastAsia="Times New Roman" w:hAnsi="Arial" w:cs="Arial"/>
          <w:sz w:val="24"/>
          <w:szCs w:val="24"/>
          <w:lang w:eastAsia="en-GB"/>
        </w:rPr>
      </w:pPr>
    </w:p>
    <w:p w14:paraId="54C8020F" w14:textId="2D6BC5A1" w:rsidR="00DC4CDD" w:rsidRDefault="0092669E" w:rsidP="00162872">
      <w:pPr>
        <w:spacing w:after="0" w:line="36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t>The Master’s report</w:t>
      </w:r>
    </w:p>
    <w:p w14:paraId="072A4ADD" w14:textId="59783DD3" w:rsidR="0092669E" w:rsidRPr="0092669E" w:rsidRDefault="00E1670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[23</w:t>
      </w:r>
      <w:r w:rsidR="0092669E">
        <w:rPr>
          <w:rFonts w:ascii="Arial" w:eastAsia="Times New Roman" w:hAnsi="Arial" w:cs="Arial"/>
          <w:sz w:val="24"/>
          <w:szCs w:val="24"/>
          <w:lang w:eastAsia="en-GB"/>
        </w:rPr>
        <w:t>]</w:t>
      </w:r>
      <w:r w:rsidR="00162872">
        <w:rPr>
          <w:rFonts w:ascii="Arial" w:eastAsia="Times New Roman" w:hAnsi="Arial" w:cs="Arial"/>
          <w:sz w:val="24"/>
          <w:szCs w:val="24"/>
          <w:lang w:eastAsia="en-GB"/>
        </w:rPr>
        <w:tab/>
      </w:r>
      <w:r w:rsidR="0092669E">
        <w:rPr>
          <w:rFonts w:ascii="Arial" w:eastAsia="Times New Roman" w:hAnsi="Arial" w:cs="Arial"/>
          <w:sz w:val="24"/>
          <w:szCs w:val="24"/>
          <w:lang w:eastAsia="en-GB"/>
        </w:rPr>
        <w:t>The Assistant Master</w:t>
      </w:r>
      <w:r w:rsidR="00E91635">
        <w:rPr>
          <w:rFonts w:ascii="Arial" w:eastAsia="Times New Roman" w:hAnsi="Arial" w:cs="Arial"/>
          <w:sz w:val="24"/>
          <w:szCs w:val="24"/>
          <w:lang w:eastAsia="en-GB"/>
        </w:rPr>
        <w:t>,</w:t>
      </w:r>
      <w:r w:rsidR="0092669E">
        <w:rPr>
          <w:rFonts w:ascii="Arial" w:eastAsia="Times New Roman" w:hAnsi="Arial" w:cs="Arial"/>
          <w:sz w:val="24"/>
          <w:szCs w:val="24"/>
          <w:lang w:eastAsia="en-GB"/>
        </w:rPr>
        <w:t xml:space="preserve"> in her report</w:t>
      </w:r>
      <w:r w:rsidR="00E91635">
        <w:rPr>
          <w:rFonts w:ascii="Arial" w:eastAsia="Times New Roman" w:hAnsi="Arial" w:cs="Arial"/>
          <w:sz w:val="24"/>
          <w:szCs w:val="24"/>
          <w:lang w:eastAsia="en-GB"/>
        </w:rPr>
        <w:t>,</w:t>
      </w:r>
      <w:r w:rsidR="0092669E">
        <w:rPr>
          <w:rFonts w:ascii="Arial" w:eastAsia="Times New Roman" w:hAnsi="Arial" w:cs="Arial"/>
          <w:sz w:val="24"/>
          <w:szCs w:val="24"/>
          <w:lang w:eastAsia="en-GB"/>
        </w:rPr>
        <w:t xml:space="preserve"> </w:t>
      </w:r>
      <w:r w:rsidR="0074434E">
        <w:rPr>
          <w:rFonts w:ascii="Arial" w:eastAsia="Times New Roman" w:hAnsi="Arial" w:cs="Arial"/>
          <w:sz w:val="24"/>
          <w:szCs w:val="24"/>
          <w:lang w:eastAsia="en-GB"/>
        </w:rPr>
        <w:t xml:space="preserve">confirmed that she sent the applicant’s objection to the second, third and fourth respondents and that they </w:t>
      </w:r>
      <w:r w:rsidR="000A4719">
        <w:rPr>
          <w:rFonts w:ascii="Arial" w:eastAsia="Times New Roman" w:hAnsi="Arial" w:cs="Arial"/>
          <w:sz w:val="24"/>
          <w:szCs w:val="24"/>
          <w:lang w:eastAsia="en-GB"/>
        </w:rPr>
        <w:t xml:space="preserve">had </w:t>
      </w:r>
      <w:r w:rsidR="0074434E">
        <w:rPr>
          <w:rFonts w:ascii="Arial" w:eastAsia="Times New Roman" w:hAnsi="Arial" w:cs="Arial"/>
          <w:sz w:val="24"/>
          <w:szCs w:val="24"/>
          <w:lang w:eastAsia="en-GB"/>
        </w:rPr>
        <w:t xml:space="preserve">duly responded to the objection. She then forwarded their response to the applicant’s attorney, who did not respond. She </w:t>
      </w:r>
      <w:r w:rsidR="0092669E">
        <w:rPr>
          <w:rFonts w:ascii="Arial" w:eastAsia="Times New Roman" w:hAnsi="Arial" w:cs="Arial"/>
          <w:sz w:val="24"/>
          <w:szCs w:val="24"/>
          <w:lang w:eastAsia="en-GB"/>
        </w:rPr>
        <w:t>emphasised that she has a statutory duty to act in the best interests of the general body of creditors and that proved creditors are being prejudiced by the delay, especially since the first respondent had been placed in liquidation almost 24 years ago.</w:t>
      </w:r>
      <w:r w:rsidR="008A4FFC" w:rsidRPr="008A4FFC">
        <w:rPr>
          <w:rFonts w:ascii="Arial" w:eastAsia="Times New Roman" w:hAnsi="Arial" w:cs="Arial"/>
          <w:sz w:val="24"/>
          <w:szCs w:val="24"/>
          <w:lang w:eastAsia="en-GB"/>
        </w:rPr>
        <w:t xml:space="preserve"> </w:t>
      </w:r>
      <w:r w:rsidR="008A4FFC">
        <w:rPr>
          <w:rFonts w:ascii="Arial" w:eastAsia="Times New Roman" w:hAnsi="Arial" w:cs="Arial"/>
          <w:sz w:val="24"/>
          <w:szCs w:val="24"/>
          <w:lang w:eastAsia="en-GB"/>
        </w:rPr>
        <w:t>Proved creditors have been waiting for more than two decades to receive dividends.</w:t>
      </w:r>
      <w:r w:rsidR="0092669E">
        <w:rPr>
          <w:rFonts w:ascii="Arial" w:eastAsia="Times New Roman" w:hAnsi="Arial" w:cs="Arial"/>
          <w:sz w:val="24"/>
          <w:szCs w:val="24"/>
          <w:lang w:eastAsia="en-GB"/>
        </w:rPr>
        <w:t xml:space="preserve"> It appeared that the applicant was not a proved creditor.</w:t>
      </w:r>
      <w:r w:rsidR="0074434E">
        <w:rPr>
          <w:rFonts w:ascii="Arial" w:eastAsia="Times New Roman" w:hAnsi="Arial" w:cs="Arial"/>
          <w:sz w:val="24"/>
          <w:szCs w:val="24"/>
          <w:lang w:eastAsia="en-GB"/>
        </w:rPr>
        <w:t xml:space="preserve"> The Assistant Master stated that confirmation of the second liquidation and distribution account was in the best in</w:t>
      </w:r>
      <w:r w:rsidR="007A42D3">
        <w:rPr>
          <w:rFonts w:ascii="Arial" w:eastAsia="Times New Roman" w:hAnsi="Arial" w:cs="Arial"/>
          <w:sz w:val="24"/>
          <w:szCs w:val="24"/>
          <w:lang w:eastAsia="en-GB"/>
        </w:rPr>
        <w:t>terests of the proved creditors and that she at all times acted in good faith.</w:t>
      </w:r>
      <w:r w:rsidR="0092669E">
        <w:rPr>
          <w:rFonts w:ascii="Arial" w:eastAsia="Times New Roman" w:hAnsi="Arial" w:cs="Arial"/>
          <w:sz w:val="24"/>
          <w:szCs w:val="24"/>
          <w:lang w:eastAsia="en-GB"/>
        </w:rPr>
        <w:t xml:space="preserve"> </w:t>
      </w:r>
    </w:p>
    <w:p w14:paraId="1803D0E5" w14:textId="77777777" w:rsidR="00DC4CDD" w:rsidRPr="00AB2C44" w:rsidRDefault="00DC4CDD" w:rsidP="00162872">
      <w:pPr>
        <w:spacing w:after="0" w:line="360" w:lineRule="auto"/>
        <w:contextualSpacing/>
        <w:jc w:val="both"/>
        <w:rPr>
          <w:rFonts w:ascii="Arial" w:eastAsia="Times New Roman" w:hAnsi="Arial" w:cs="Arial"/>
          <w:sz w:val="24"/>
          <w:szCs w:val="24"/>
          <w:lang w:eastAsia="en-GB"/>
        </w:rPr>
      </w:pPr>
    </w:p>
    <w:p w14:paraId="482CDE53" w14:textId="08B5B46B" w:rsidR="00AB2C44" w:rsidRDefault="00E16709" w:rsidP="00162872">
      <w:pPr>
        <w:spacing w:after="0" w:line="360" w:lineRule="auto"/>
        <w:contextualSpacing/>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Discussion and analysis</w:t>
      </w:r>
    </w:p>
    <w:p w14:paraId="0667D3FD" w14:textId="25A8ED9D" w:rsidR="00AB2C44" w:rsidRPr="00AB2C44" w:rsidRDefault="00E1670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[24]</w:t>
      </w:r>
      <w:r w:rsidR="00162872">
        <w:rPr>
          <w:rFonts w:ascii="Arial" w:eastAsia="Times New Roman" w:hAnsi="Arial" w:cs="Arial"/>
          <w:sz w:val="24"/>
          <w:szCs w:val="24"/>
          <w:lang w:eastAsia="en-GB"/>
        </w:rPr>
        <w:tab/>
      </w:r>
      <w:r w:rsidR="00AB2C44" w:rsidRPr="00AB2C44">
        <w:rPr>
          <w:rFonts w:ascii="Arial" w:eastAsia="Times New Roman" w:hAnsi="Arial" w:cs="Arial"/>
          <w:sz w:val="24"/>
          <w:szCs w:val="24"/>
          <w:lang w:eastAsia="en-GB"/>
        </w:rPr>
        <w:t>The applicant applies in terms o</w:t>
      </w:r>
      <w:r>
        <w:rPr>
          <w:rFonts w:ascii="Arial" w:eastAsia="Times New Roman" w:hAnsi="Arial" w:cs="Arial"/>
          <w:sz w:val="24"/>
          <w:szCs w:val="24"/>
          <w:lang w:eastAsia="en-GB"/>
        </w:rPr>
        <w:t>f section 408 of the Companies Act</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for the setting aside of the confirmation of</w:t>
      </w:r>
      <w:r w:rsidR="00D91207">
        <w:rPr>
          <w:rFonts w:ascii="Arial" w:eastAsia="Times New Roman" w:hAnsi="Arial" w:cs="Arial"/>
          <w:sz w:val="24"/>
          <w:szCs w:val="24"/>
          <w:lang w:eastAsia="en-GB"/>
        </w:rPr>
        <w:t xml:space="preserve"> </w:t>
      </w:r>
      <w:r>
        <w:rPr>
          <w:rFonts w:ascii="Arial" w:eastAsia="Times New Roman" w:hAnsi="Arial" w:cs="Arial"/>
          <w:sz w:val="24"/>
          <w:szCs w:val="24"/>
          <w:lang w:eastAsia="en-GB"/>
        </w:rPr>
        <w:t>the account and for its re-opening. S</w:t>
      </w:r>
      <w:r w:rsidR="00AB2C44" w:rsidRPr="00AB2C44">
        <w:rPr>
          <w:rFonts w:ascii="Arial" w:eastAsia="Times New Roman" w:hAnsi="Arial" w:cs="Arial"/>
          <w:sz w:val="24"/>
          <w:szCs w:val="24"/>
          <w:lang w:eastAsia="en-GB"/>
        </w:rPr>
        <w:t>ection 408</w:t>
      </w:r>
      <w:r w:rsidR="00F1751B">
        <w:rPr>
          <w:rFonts w:ascii="Arial" w:eastAsia="Times New Roman" w:hAnsi="Arial" w:cs="Arial"/>
          <w:sz w:val="24"/>
          <w:szCs w:val="24"/>
          <w:lang w:eastAsia="en-GB"/>
        </w:rPr>
        <w:t>(1)</w:t>
      </w:r>
      <w:r w:rsidR="00F1751B" w:rsidRPr="00D50AEF">
        <w:rPr>
          <w:rFonts w:ascii="Arial" w:eastAsia="Times New Roman" w:hAnsi="Arial" w:cs="Arial"/>
          <w:i/>
          <w:sz w:val="24"/>
          <w:szCs w:val="24"/>
          <w:lang w:eastAsia="en-GB"/>
        </w:rPr>
        <w:t>(c)</w:t>
      </w:r>
      <w:r w:rsidR="00AB2C44" w:rsidRPr="00AB2C44">
        <w:rPr>
          <w:rFonts w:ascii="Arial" w:eastAsia="Times New Roman" w:hAnsi="Arial" w:cs="Arial"/>
          <w:sz w:val="24"/>
          <w:szCs w:val="24"/>
          <w:lang w:eastAsia="en-GB"/>
        </w:rPr>
        <w:t xml:space="preserve"> </w:t>
      </w:r>
      <w:r w:rsidR="00FE2EF4">
        <w:rPr>
          <w:rFonts w:ascii="Arial" w:eastAsia="Times New Roman" w:hAnsi="Arial" w:cs="Arial"/>
          <w:sz w:val="24"/>
          <w:szCs w:val="24"/>
          <w:lang w:eastAsia="en-GB"/>
        </w:rPr>
        <w:t>reads as</w:t>
      </w:r>
      <w:r w:rsidR="00AB2C44" w:rsidRPr="00AB2C44">
        <w:rPr>
          <w:rFonts w:ascii="Arial" w:eastAsia="Times New Roman" w:hAnsi="Arial" w:cs="Arial"/>
          <w:sz w:val="24"/>
          <w:szCs w:val="24"/>
          <w:lang w:eastAsia="en-GB"/>
        </w:rPr>
        <w:t xml:space="preserve"> follows:</w:t>
      </w:r>
    </w:p>
    <w:p w14:paraId="5C192F47" w14:textId="36A17AAD" w:rsidR="00705358" w:rsidRPr="00705358" w:rsidRDefault="00705358" w:rsidP="00705358">
      <w:pPr>
        <w:pStyle w:val="lg-section"/>
        <w:shd w:val="clear" w:color="auto" w:fill="FFFFFF"/>
        <w:spacing w:before="0" w:beforeAutospacing="0" w:after="0" w:afterAutospacing="0" w:line="360" w:lineRule="auto"/>
        <w:contextualSpacing/>
        <w:jc w:val="both"/>
        <w:rPr>
          <w:rFonts w:ascii="Arial" w:hAnsi="Arial" w:cs="Arial"/>
          <w:color w:val="000000"/>
          <w:sz w:val="22"/>
          <w:szCs w:val="22"/>
        </w:rPr>
      </w:pPr>
      <w:r w:rsidRPr="00705358">
        <w:rPr>
          <w:rFonts w:ascii="Arial" w:hAnsi="Arial" w:cs="Arial"/>
          <w:i/>
          <w:sz w:val="22"/>
          <w:szCs w:val="22"/>
          <w:lang w:eastAsia="en-GB"/>
        </w:rPr>
        <w:t>‘</w:t>
      </w:r>
      <w:r w:rsidRPr="00705358">
        <w:rPr>
          <w:rFonts w:ascii="Arial" w:hAnsi="Arial" w:cs="Arial"/>
          <w:bCs/>
          <w:color w:val="000000"/>
          <w:sz w:val="22"/>
          <w:szCs w:val="22"/>
        </w:rPr>
        <w:t xml:space="preserve">408.   Confirmation of </w:t>
      </w:r>
      <w:r w:rsidR="008A7388" w:rsidRPr="00705358">
        <w:rPr>
          <w:rFonts w:ascii="Arial" w:hAnsi="Arial" w:cs="Arial"/>
          <w:bCs/>
          <w:color w:val="000000"/>
          <w:sz w:val="22"/>
          <w:szCs w:val="22"/>
        </w:rPr>
        <w:t>account.</w:t>
      </w:r>
      <w:r w:rsidR="008A7388" w:rsidRPr="00705358">
        <w:rPr>
          <w:rFonts w:ascii="Arial" w:hAnsi="Arial" w:cs="Arial"/>
          <w:color w:val="000000"/>
          <w:sz w:val="22"/>
          <w:szCs w:val="22"/>
        </w:rPr>
        <w:t xml:space="preserve"> —</w:t>
      </w:r>
      <w:r w:rsidRPr="00705358">
        <w:rPr>
          <w:rFonts w:ascii="Arial" w:hAnsi="Arial" w:cs="Arial"/>
          <w:color w:val="000000"/>
          <w:sz w:val="22"/>
          <w:szCs w:val="22"/>
        </w:rPr>
        <w:t>When an account has lain open for inspection as prescribed in section 406 and—</w:t>
      </w:r>
    </w:p>
    <w:p w14:paraId="4D37A8D5" w14:textId="77777777" w:rsidR="00705358" w:rsidRPr="00705358" w:rsidRDefault="00705358" w:rsidP="00705358">
      <w:pPr>
        <w:shd w:val="clear" w:color="auto" w:fill="FFFFFF"/>
        <w:spacing w:after="0" w:line="360" w:lineRule="auto"/>
        <w:contextualSpacing/>
        <w:jc w:val="both"/>
        <w:rPr>
          <w:rFonts w:ascii="Arial" w:eastAsia="Times New Roman" w:hAnsi="Arial" w:cs="Arial"/>
          <w:color w:val="000000"/>
          <w:lang w:val="en-US"/>
        </w:rPr>
      </w:pPr>
      <w:r w:rsidRPr="00705358">
        <w:rPr>
          <w:rFonts w:ascii="Arial" w:eastAsia="Times New Roman" w:hAnsi="Arial" w:cs="Arial"/>
          <w:color w:val="000000"/>
          <w:lang w:val="en-US"/>
        </w:rPr>
        <w:t>. . .</w:t>
      </w:r>
    </w:p>
    <w:p w14:paraId="6B54DEC0" w14:textId="77777777" w:rsidR="00705358" w:rsidRPr="00705358" w:rsidRDefault="00705358" w:rsidP="00705358">
      <w:pPr>
        <w:shd w:val="clear" w:color="auto" w:fill="FFFFFF"/>
        <w:spacing w:after="0" w:line="360" w:lineRule="auto"/>
        <w:ind w:left="720" w:hanging="720"/>
        <w:contextualSpacing/>
        <w:jc w:val="both"/>
        <w:rPr>
          <w:rFonts w:ascii="Arial" w:eastAsia="Times New Roman" w:hAnsi="Arial" w:cs="Arial"/>
          <w:color w:val="000000"/>
          <w:lang w:val="en-US"/>
        </w:rPr>
      </w:pPr>
      <w:r w:rsidRPr="00705358">
        <w:rPr>
          <w:rFonts w:ascii="Arial" w:eastAsia="Times New Roman" w:hAnsi="Arial" w:cs="Arial"/>
          <w:color w:val="000000"/>
          <w:lang w:val="en-US"/>
        </w:rPr>
        <w:t>(</w:t>
      </w:r>
      <w:r w:rsidRPr="00705358">
        <w:rPr>
          <w:rFonts w:ascii="Arial" w:eastAsia="Times New Roman" w:hAnsi="Arial" w:cs="Arial"/>
          <w:i/>
          <w:iCs/>
          <w:color w:val="000000"/>
          <w:lang w:val="en-US"/>
        </w:rPr>
        <w:t>c</w:t>
      </w:r>
      <w:r w:rsidRPr="00705358">
        <w:rPr>
          <w:rFonts w:ascii="Arial" w:eastAsia="Times New Roman" w:hAnsi="Arial" w:cs="Arial"/>
          <w:color w:val="000000"/>
          <w:lang w:val="en-US"/>
        </w:rPr>
        <w:t>)</w:t>
      </w:r>
      <w:r w:rsidRPr="00705358">
        <w:rPr>
          <w:rFonts w:ascii="Arial" w:eastAsia="Times New Roman" w:hAnsi="Arial" w:cs="Arial"/>
          <w:color w:val="000000"/>
          <w:lang w:val="en-US"/>
        </w:rPr>
        <w:tab/>
        <w:t>an objection has been lodged but has been withdrawn or has not been sustained and the objector has not applied to the Court within the prescribed time,</w:t>
      </w:r>
    </w:p>
    <w:p w14:paraId="31F250C1" w14:textId="00F30879" w:rsidR="00705358" w:rsidRPr="00705358" w:rsidRDefault="00705358" w:rsidP="00705358">
      <w:pPr>
        <w:shd w:val="clear" w:color="auto" w:fill="FFFFFF"/>
        <w:spacing w:after="0" w:line="360" w:lineRule="auto"/>
        <w:contextualSpacing/>
        <w:jc w:val="both"/>
        <w:rPr>
          <w:rFonts w:ascii="Arial" w:eastAsia="Times New Roman" w:hAnsi="Arial" w:cs="Arial"/>
          <w:color w:val="000000"/>
          <w:lang w:val="en-US"/>
        </w:rPr>
      </w:pPr>
      <w:r w:rsidRPr="00705358">
        <w:rPr>
          <w:rFonts w:ascii="Arial" w:eastAsia="Times New Roman" w:hAnsi="Arial" w:cs="Arial"/>
          <w:color w:val="000000"/>
          <w:lang w:val="en-US"/>
        </w:rPr>
        <w:t>the Master shall confirm the account and his confirmation shall have the effect of a final judgment, save as against such persons as may be permitted by the Court to re-open the account after such confirmation but before the liquidator commences with the distribution.’</w:t>
      </w:r>
    </w:p>
    <w:p w14:paraId="19D38A41" w14:textId="5A7153CB" w:rsidR="00AB2C44" w:rsidRDefault="00AB2C44" w:rsidP="00162872">
      <w:pPr>
        <w:spacing w:after="0" w:line="360" w:lineRule="auto"/>
        <w:contextualSpacing/>
        <w:jc w:val="both"/>
        <w:rPr>
          <w:rFonts w:ascii="Arial" w:eastAsia="Times New Roman" w:hAnsi="Arial" w:cs="Arial"/>
          <w:i/>
          <w:sz w:val="24"/>
          <w:szCs w:val="24"/>
          <w:lang w:eastAsia="en-GB"/>
        </w:rPr>
      </w:pPr>
    </w:p>
    <w:p w14:paraId="636B97F5" w14:textId="6BF044ED" w:rsidR="00AB2C44" w:rsidRDefault="00FE2EF4"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w:t>
      </w:r>
      <w:r w:rsidR="00181AF9">
        <w:rPr>
          <w:rFonts w:ascii="Arial" w:eastAsia="Times New Roman" w:hAnsi="Arial" w:cs="Arial"/>
          <w:sz w:val="24"/>
          <w:szCs w:val="24"/>
          <w:lang w:eastAsia="en-GB"/>
        </w:rPr>
        <w:t>5</w:t>
      </w:r>
      <w:r w:rsidR="004450C5">
        <w:rPr>
          <w:rFonts w:ascii="Arial" w:eastAsia="Times New Roman" w:hAnsi="Arial" w:cs="Arial"/>
          <w:sz w:val="24"/>
          <w:szCs w:val="24"/>
          <w:lang w:eastAsia="en-GB"/>
        </w:rPr>
        <w:t>]</w:t>
      </w:r>
      <w:r>
        <w:rPr>
          <w:rFonts w:ascii="Arial" w:eastAsia="Times New Roman" w:hAnsi="Arial" w:cs="Arial"/>
          <w:sz w:val="24"/>
          <w:szCs w:val="24"/>
          <w:lang w:eastAsia="en-GB"/>
        </w:rPr>
        <w:tab/>
        <w:t xml:space="preserve">It was </w:t>
      </w:r>
      <w:r w:rsidR="00AB2C44" w:rsidRPr="00AB2C44">
        <w:rPr>
          <w:rFonts w:ascii="Arial" w:eastAsia="Times New Roman" w:hAnsi="Arial" w:cs="Arial"/>
          <w:sz w:val="24"/>
          <w:szCs w:val="24"/>
          <w:lang w:eastAsia="en-GB"/>
        </w:rPr>
        <w:t>submitted</w:t>
      </w:r>
      <w:r w:rsidR="007A42D3">
        <w:rPr>
          <w:rFonts w:ascii="Arial" w:eastAsia="Times New Roman" w:hAnsi="Arial" w:cs="Arial"/>
          <w:sz w:val="24"/>
          <w:szCs w:val="24"/>
          <w:lang w:eastAsia="en-GB"/>
        </w:rPr>
        <w:t xml:space="preserve"> on behalf of the sixth </w:t>
      </w:r>
      <w:r w:rsidR="00864783">
        <w:rPr>
          <w:rFonts w:ascii="Arial" w:eastAsia="Times New Roman" w:hAnsi="Arial" w:cs="Arial"/>
          <w:sz w:val="24"/>
          <w:szCs w:val="24"/>
          <w:lang w:eastAsia="en-GB"/>
        </w:rPr>
        <w:t xml:space="preserve">respondent </w:t>
      </w:r>
      <w:r w:rsidR="00864783" w:rsidRPr="00AB2C44">
        <w:rPr>
          <w:rFonts w:ascii="Arial" w:eastAsia="Times New Roman" w:hAnsi="Arial" w:cs="Arial"/>
          <w:sz w:val="24"/>
          <w:szCs w:val="24"/>
          <w:lang w:eastAsia="en-GB"/>
        </w:rPr>
        <w:t>that</w:t>
      </w:r>
      <w:r w:rsidR="00AB2C44" w:rsidRPr="00AB2C44">
        <w:rPr>
          <w:rFonts w:ascii="Arial" w:eastAsia="Times New Roman" w:hAnsi="Arial" w:cs="Arial"/>
          <w:sz w:val="24"/>
          <w:szCs w:val="24"/>
          <w:lang w:eastAsia="en-GB"/>
        </w:rPr>
        <w:t xml:space="preserve"> the application under the aforesaid section is an application sui generis, as is the application under section 407(</w:t>
      </w:r>
      <w:r>
        <w:rPr>
          <w:rFonts w:ascii="Arial" w:eastAsia="Times New Roman" w:hAnsi="Arial" w:cs="Arial"/>
          <w:sz w:val="24"/>
          <w:szCs w:val="24"/>
          <w:lang w:eastAsia="en-GB"/>
        </w:rPr>
        <w:t>4)</w:t>
      </w:r>
      <w:r w:rsidRPr="00D50AEF">
        <w:rPr>
          <w:rFonts w:ascii="Arial" w:eastAsia="Times New Roman" w:hAnsi="Arial" w:cs="Arial"/>
          <w:i/>
          <w:sz w:val="24"/>
          <w:szCs w:val="24"/>
          <w:lang w:eastAsia="en-GB"/>
        </w:rPr>
        <w:t>(a)</w:t>
      </w:r>
      <w:r>
        <w:rPr>
          <w:rFonts w:ascii="Arial" w:eastAsia="Times New Roman" w:hAnsi="Arial" w:cs="Arial"/>
          <w:sz w:val="24"/>
          <w:szCs w:val="24"/>
          <w:lang w:eastAsia="en-GB"/>
        </w:rPr>
        <w:t xml:space="preserve"> of the Companies Act</w:t>
      </w:r>
      <w:r w:rsidR="00AB2C44" w:rsidRPr="00AB2C44">
        <w:rPr>
          <w:rFonts w:ascii="Arial" w:eastAsia="Times New Roman" w:hAnsi="Arial" w:cs="Arial"/>
          <w:sz w:val="24"/>
          <w:szCs w:val="24"/>
          <w:lang w:eastAsia="en-GB"/>
        </w:rPr>
        <w:t>.</w:t>
      </w:r>
      <w:r w:rsidR="00D91207" w:rsidRPr="00AB2C44">
        <w:rPr>
          <w:rFonts w:ascii="Arial" w:eastAsia="Times New Roman" w:hAnsi="Arial" w:cs="Arial"/>
          <w:sz w:val="24"/>
          <w:szCs w:val="24"/>
          <w:lang w:eastAsia="en-GB"/>
        </w:rPr>
        <w:t xml:space="preserve"> </w:t>
      </w:r>
      <w:r w:rsidR="00632F4C">
        <w:rPr>
          <w:rFonts w:ascii="Arial" w:eastAsia="Times New Roman" w:hAnsi="Arial" w:cs="Arial"/>
          <w:sz w:val="24"/>
          <w:szCs w:val="24"/>
          <w:lang w:eastAsia="en-GB"/>
        </w:rPr>
        <w:t>‘</w:t>
      </w:r>
      <w:r w:rsidR="00632F4C" w:rsidRPr="00632F4C">
        <w:rPr>
          <w:rFonts w:ascii="Arial" w:eastAsia="Times New Roman" w:hAnsi="Arial" w:cs="Arial"/>
          <w:sz w:val="24"/>
          <w:szCs w:val="24"/>
          <w:lang w:val="en-US" w:eastAsia="en-GB"/>
        </w:rPr>
        <w:t>It is not a review, and not even an appeal in the wide sense, limited to the facts which had been before the Master.</w:t>
      </w:r>
      <w:r w:rsidR="00632F4C">
        <w:rPr>
          <w:rFonts w:ascii="Arial" w:eastAsia="Times New Roman" w:hAnsi="Arial" w:cs="Arial"/>
          <w:sz w:val="24"/>
          <w:szCs w:val="24"/>
          <w:lang w:val="en-US" w:eastAsia="en-GB"/>
        </w:rPr>
        <w:t xml:space="preserve"> </w:t>
      </w:r>
      <w:r w:rsidR="00AB2C44" w:rsidRPr="00AB2C44">
        <w:rPr>
          <w:rFonts w:ascii="Arial" w:eastAsia="Times New Roman" w:hAnsi="Arial" w:cs="Arial"/>
          <w:sz w:val="24"/>
          <w:szCs w:val="24"/>
          <w:lang w:eastAsia="en-GB"/>
        </w:rPr>
        <w:t>It is indeed … a fresh application where new facts and in appropriate cases also</w:t>
      </w:r>
      <w:r>
        <w:rPr>
          <w:rFonts w:ascii="Arial" w:eastAsia="Times New Roman" w:hAnsi="Arial" w:cs="Arial"/>
          <w:sz w:val="24"/>
          <w:szCs w:val="24"/>
          <w:lang w:eastAsia="en-GB"/>
        </w:rPr>
        <w:t xml:space="preserve"> oral evidence will be allowed.’</w:t>
      </w:r>
      <w:r>
        <w:rPr>
          <w:rStyle w:val="FootnoteReference"/>
          <w:rFonts w:ascii="Arial" w:eastAsia="Times New Roman" w:hAnsi="Arial" w:cs="Arial"/>
          <w:sz w:val="24"/>
          <w:szCs w:val="24"/>
          <w:lang w:eastAsia="en-GB"/>
        </w:rPr>
        <w:footnoteReference w:id="6"/>
      </w:r>
      <w:r w:rsidR="00AB2C44" w:rsidRPr="00AB2C44">
        <w:rPr>
          <w:rFonts w:ascii="Arial" w:eastAsia="Times New Roman" w:hAnsi="Arial" w:cs="Arial"/>
          <w:sz w:val="24"/>
          <w:szCs w:val="24"/>
          <w:lang w:eastAsia="en-GB"/>
        </w:rPr>
        <w:t xml:space="preserve"> </w:t>
      </w:r>
    </w:p>
    <w:p w14:paraId="679DB230" w14:textId="77777777" w:rsidR="00AB2C44" w:rsidRPr="00AB2C44" w:rsidRDefault="00AB2C44" w:rsidP="00162872">
      <w:pPr>
        <w:spacing w:after="0" w:line="360" w:lineRule="auto"/>
        <w:contextualSpacing/>
        <w:jc w:val="both"/>
        <w:rPr>
          <w:rFonts w:ascii="Arial" w:eastAsia="Times New Roman" w:hAnsi="Arial" w:cs="Arial"/>
          <w:sz w:val="24"/>
          <w:szCs w:val="24"/>
          <w:lang w:eastAsia="en-GB"/>
        </w:rPr>
      </w:pPr>
    </w:p>
    <w:p w14:paraId="31B1829F" w14:textId="1FBF7619" w:rsidR="00AB2C44" w:rsidRDefault="00FE2EF4" w:rsidP="00173EB3">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w:t>
      </w:r>
      <w:r w:rsidR="00181AF9">
        <w:rPr>
          <w:rFonts w:ascii="Arial" w:eastAsia="Times New Roman" w:hAnsi="Arial" w:cs="Arial"/>
          <w:sz w:val="24"/>
          <w:szCs w:val="24"/>
          <w:lang w:eastAsia="en-GB"/>
        </w:rPr>
        <w:t>6</w:t>
      </w:r>
      <w:r w:rsidR="004450C5">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t xml:space="preserve">The requirements for an application of this nature have been stated </w:t>
      </w:r>
      <w:r w:rsidR="00682C49">
        <w:rPr>
          <w:rFonts w:ascii="Arial" w:eastAsia="Times New Roman" w:hAnsi="Arial" w:cs="Arial"/>
          <w:sz w:val="24"/>
          <w:szCs w:val="24"/>
          <w:lang w:eastAsia="en-GB"/>
        </w:rPr>
        <w:t xml:space="preserve">in </w:t>
      </w:r>
      <w:r w:rsidR="00542EE5" w:rsidRPr="00D50AEF">
        <w:rPr>
          <w:rFonts w:ascii="Arial" w:eastAsia="Times New Roman" w:hAnsi="Arial" w:cs="Arial"/>
          <w:i/>
          <w:sz w:val="24"/>
          <w:szCs w:val="24"/>
          <w:lang w:eastAsia="en-GB"/>
        </w:rPr>
        <w:t>Wispeco (Pty) Ltd</w:t>
      </w:r>
      <w:r w:rsidR="00D91207" w:rsidRPr="00D50AEF">
        <w:rPr>
          <w:rFonts w:ascii="Arial" w:eastAsia="Times New Roman" w:hAnsi="Arial" w:cs="Arial"/>
          <w:i/>
          <w:sz w:val="24"/>
          <w:szCs w:val="24"/>
          <w:lang w:eastAsia="en-GB"/>
        </w:rPr>
        <w:t xml:space="preserve"> </w:t>
      </w:r>
      <w:r w:rsidR="00542EE5" w:rsidRPr="00D50AEF">
        <w:rPr>
          <w:rFonts w:ascii="Arial" w:eastAsia="Times New Roman" w:hAnsi="Arial" w:cs="Arial"/>
          <w:i/>
          <w:sz w:val="24"/>
          <w:szCs w:val="24"/>
          <w:lang w:eastAsia="en-GB"/>
        </w:rPr>
        <w:t>v Herrigel NO</w:t>
      </w:r>
      <w:r w:rsidR="00173EB3">
        <w:rPr>
          <w:rStyle w:val="FootnoteReference"/>
          <w:rFonts w:ascii="Arial" w:eastAsia="Times New Roman" w:hAnsi="Arial" w:cs="Arial"/>
          <w:sz w:val="24"/>
          <w:szCs w:val="24"/>
          <w:lang w:eastAsia="en-GB"/>
        </w:rPr>
        <w:footnoteReference w:id="7"/>
      </w:r>
      <w:r w:rsidR="00D91207">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as follows:</w:t>
      </w:r>
    </w:p>
    <w:p w14:paraId="7CD6F23B" w14:textId="102569D6" w:rsidR="00173EB3" w:rsidRPr="00173EB3" w:rsidRDefault="00173EB3" w:rsidP="00173EB3">
      <w:pPr>
        <w:spacing w:after="0" w:line="360" w:lineRule="auto"/>
        <w:contextualSpacing/>
        <w:jc w:val="both"/>
        <w:rPr>
          <w:rFonts w:ascii="Arial" w:eastAsia="Times New Roman" w:hAnsi="Arial" w:cs="Arial"/>
          <w:lang w:val="en-US"/>
        </w:rPr>
      </w:pPr>
      <w:r w:rsidRPr="00173EB3">
        <w:rPr>
          <w:rFonts w:ascii="Arial" w:eastAsia="Times New Roman" w:hAnsi="Arial" w:cs="Arial"/>
          <w:lang w:val="en-US"/>
        </w:rPr>
        <w:t>‘The Act obviously contemplates that, unless a dividend has been paid to one or more creditors, an account can be reopened after confirmation by the Master. An application must, however, be specifically made to have the confirmation set aside and the account reopened for I think it has now been accepted that the Master's confirmation is both final and has the same effect as a judgment of the Court (see s 112; </w:t>
      </w:r>
      <w:r w:rsidRPr="00173EB3">
        <w:rPr>
          <w:rFonts w:ascii="Arial" w:eastAsia="Times New Roman" w:hAnsi="Arial" w:cs="Arial"/>
          <w:i/>
          <w:iCs/>
          <w:lang w:val="en-US"/>
        </w:rPr>
        <w:t>Central Africa Building Society v Pierce NO</w:t>
      </w:r>
      <w:r w:rsidRPr="00173EB3">
        <w:rPr>
          <w:rFonts w:ascii="Arial" w:eastAsia="Times New Roman" w:hAnsi="Arial" w:cs="Arial"/>
          <w:lang w:val="en-US"/>
        </w:rPr>
        <w:t> 1969 (1) SA 445 (RA) at 455H; </w:t>
      </w:r>
      <w:r w:rsidRPr="00173EB3">
        <w:rPr>
          <w:rFonts w:ascii="Arial" w:eastAsia="Times New Roman" w:hAnsi="Arial" w:cs="Arial"/>
          <w:i/>
          <w:iCs/>
          <w:lang w:val="en-US"/>
        </w:rPr>
        <w:t>Rulten NO v Herald Industries (Pty) Ltd</w:t>
      </w:r>
      <w:r w:rsidRPr="00173EB3">
        <w:rPr>
          <w:rFonts w:ascii="Arial" w:eastAsia="Times New Roman" w:hAnsi="Arial" w:cs="Arial"/>
          <w:lang w:val="en-US"/>
        </w:rPr>
        <w:t> 1982 (3) SA 600 (D) at 604F). The Act does not indicate the grounds upon which such a reopening can take place and one must therefore have regard to those grounds that would justify the setting aside of a judgment of the Court. The Courts have accordingly looked to the common law for guidance, according to which it is necessary, in order to succeed in an application for reopening, to establish the existence of one of those grounds upon which </w:t>
      </w:r>
      <w:r w:rsidRPr="00173EB3">
        <w:rPr>
          <w:rFonts w:ascii="Arial" w:eastAsia="Times New Roman" w:hAnsi="Arial" w:cs="Arial"/>
          <w:i/>
          <w:iCs/>
          <w:lang w:val="en-US"/>
        </w:rPr>
        <w:t xml:space="preserve">restitutio in </w:t>
      </w:r>
      <w:r w:rsidRPr="00173EB3">
        <w:rPr>
          <w:rFonts w:ascii="Arial" w:eastAsia="Times New Roman" w:hAnsi="Arial" w:cs="Arial"/>
          <w:i/>
          <w:iCs/>
          <w:lang w:val="en-US"/>
        </w:rPr>
        <w:lastRenderedPageBreak/>
        <w:t>integrum</w:t>
      </w:r>
      <w:r w:rsidRPr="00173EB3">
        <w:rPr>
          <w:rFonts w:ascii="Arial" w:eastAsia="Times New Roman" w:hAnsi="Arial" w:cs="Arial"/>
          <w:lang w:val="en-US"/>
        </w:rPr>
        <w:t> would be granted (see Mars </w:t>
      </w:r>
      <w:r w:rsidRPr="00173EB3">
        <w:rPr>
          <w:rFonts w:ascii="Arial" w:eastAsia="Times New Roman" w:hAnsi="Arial" w:cs="Arial"/>
          <w:i/>
          <w:iCs/>
          <w:lang w:val="en-US"/>
        </w:rPr>
        <w:t>Law of Insolvency in South Africa</w:t>
      </w:r>
      <w:r w:rsidRPr="00173EB3">
        <w:rPr>
          <w:rFonts w:ascii="Arial" w:eastAsia="Times New Roman" w:hAnsi="Arial" w:cs="Arial"/>
          <w:lang w:val="en-US"/>
        </w:rPr>
        <w:t> 7th ed at 407; </w:t>
      </w:r>
      <w:r w:rsidRPr="00173EB3">
        <w:rPr>
          <w:rFonts w:ascii="Arial" w:eastAsia="Times New Roman" w:hAnsi="Arial" w:cs="Arial"/>
          <w:i/>
          <w:iCs/>
          <w:lang w:val="en-US"/>
        </w:rPr>
        <w:t>Stewart's Assignee v Wall's Trustee (supra</w:t>
      </w:r>
      <w:r w:rsidRPr="00173EB3">
        <w:rPr>
          <w:rFonts w:ascii="Arial" w:eastAsia="Times New Roman" w:hAnsi="Arial" w:cs="Arial"/>
          <w:lang w:val="en-US"/>
        </w:rPr>
        <w:t> at 246); </w:t>
      </w:r>
      <w:r w:rsidRPr="00173EB3">
        <w:rPr>
          <w:rFonts w:ascii="Arial" w:eastAsia="Times New Roman" w:hAnsi="Arial" w:cs="Arial"/>
          <w:i/>
          <w:iCs/>
          <w:lang w:val="en-US"/>
        </w:rPr>
        <w:t>Ex parte Wagner</w:t>
      </w:r>
      <w:r w:rsidRPr="00173EB3">
        <w:rPr>
          <w:rFonts w:ascii="Arial" w:eastAsia="Times New Roman" w:hAnsi="Arial" w:cs="Arial"/>
          <w:lang w:val="en-US"/>
        </w:rPr>
        <w:t> 1925 TPD 401; </w:t>
      </w:r>
      <w:r w:rsidRPr="00173EB3">
        <w:rPr>
          <w:rFonts w:ascii="Arial" w:eastAsia="Times New Roman" w:hAnsi="Arial" w:cs="Arial"/>
          <w:i/>
          <w:iCs/>
          <w:lang w:val="en-US"/>
        </w:rPr>
        <w:t>Desai v Assignee, Estate Desai NO</w:t>
      </w:r>
      <w:r w:rsidRPr="00173EB3">
        <w:rPr>
          <w:rFonts w:ascii="Arial" w:eastAsia="Times New Roman" w:hAnsi="Arial" w:cs="Arial"/>
          <w:lang w:val="en-US"/>
        </w:rPr>
        <w:t> 1935 CPD 503 at 513; </w:t>
      </w:r>
      <w:r w:rsidRPr="00173EB3">
        <w:rPr>
          <w:rFonts w:ascii="Arial" w:eastAsia="Times New Roman" w:hAnsi="Arial" w:cs="Arial"/>
          <w:i/>
          <w:iCs/>
          <w:lang w:val="en-US"/>
        </w:rPr>
        <w:t>SA Clay Industries Ltd v Katzenellenbogen NO and Another</w:t>
      </w:r>
      <w:r w:rsidRPr="00173EB3">
        <w:rPr>
          <w:rFonts w:ascii="Arial" w:eastAsia="Times New Roman" w:hAnsi="Arial" w:cs="Arial"/>
          <w:lang w:val="en-US"/>
        </w:rPr>
        <w:t> 1957 (1) SA 220 (W) at 223 - 224). Such grounds would include fraud. Fraud, if established, is, of course a good ground for setting aside a judgment or reopening an account. There is no suggestion in this matter that there has been any fraud on the part of the trustee. The only other ground would be </w:t>
      </w:r>
      <w:r w:rsidRPr="00173EB3">
        <w:rPr>
          <w:rFonts w:ascii="Arial" w:eastAsia="Times New Roman" w:hAnsi="Arial" w:cs="Arial"/>
          <w:i/>
          <w:iCs/>
          <w:lang w:val="en-US"/>
        </w:rPr>
        <w:t>justus error. Mars (op cit</w:t>
      </w:r>
      <w:r w:rsidRPr="00173EB3">
        <w:rPr>
          <w:rFonts w:ascii="Arial" w:eastAsia="Times New Roman" w:hAnsi="Arial" w:cs="Arial"/>
          <w:lang w:val="en-US"/>
        </w:rPr>
        <w:t> at 407) says this:</w:t>
      </w:r>
    </w:p>
    <w:p w14:paraId="5D17B665" w14:textId="6249732E" w:rsidR="00173EB3" w:rsidRPr="00173EB3" w:rsidRDefault="00173EB3" w:rsidP="00173EB3">
      <w:pPr>
        <w:spacing w:after="0" w:line="360" w:lineRule="auto"/>
        <w:ind w:left="720"/>
        <w:contextualSpacing/>
        <w:jc w:val="both"/>
        <w:rPr>
          <w:rFonts w:ascii="Arial" w:eastAsia="Times New Roman" w:hAnsi="Arial" w:cs="Arial"/>
          <w:lang w:val="en-US"/>
        </w:rPr>
      </w:pPr>
      <w:r w:rsidRPr="00173EB3">
        <w:rPr>
          <w:rFonts w:ascii="Arial" w:eastAsia="Times New Roman" w:hAnsi="Arial" w:cs="Arial"/>
          <w:lang w:val="en-US"/>
        </w:rPr>
        <w:t>"Thus, error not caused by negligence, or just and probable, but not culpable, ignorance of a person's rights is such a ground, and consequently under certain circumstances a creditor might obtain relief against a confirmed account on establishing his ignorance that it was lying for inspection, but the </w:t>
      </w:r>
      <w:r w:rsidRPr="00173EB3">
        <w:rPr>
          <w:rFonts w:ascii="Arial" w:eastAsia="Times New Roman" w:hAnsi="Arial" w:cs="Arial"/>
          <w:i/>
          <w:iCs/>
          <w:lang w:val="en-US"/>
        </w:rPr>
        <w:t>onus</w:t>
      </w:r>
      <w:r w:rsidRPr="00173EB3">
        <w:rPr>
          <w:rFonts w:ascii="Arial" w:eastAsia="Times New Roman" w:hAnsi="Arial" w:cs="Arial"/>
          <w:lang w:val="en-US"/>
        </w:rPr>
        <w:t> would be on him to show that his ignorance was justifiable, because it is the duty of a proved creditor to keep his eyes and ears open to inquire as to the fate of his proof, and </w:t>
      </w:r>
      <w:r w:rsidRPr="00173EB3">
        <w:rPr>
          <w:rFonts w:ascii="Arial" w:eastAsia="Times New Roman" w:hAnsi="Arial" w:cs="Arial"/>
          <w:i/>
          <w:iCs/>
          <w:lang w:val="en-US"/>
        </w:rPr>
        <w:t>prima facie</w:t>
      </w:r>
      <w:r w:rsidRPr="00173EB3">
        <w:rPr>
          <w:rFonts w:ascii="Arial" w:eastAsia="Times New Roman" w:hAnsi="Arial" w:cs="Arial"/>
          <w:lang w:val="en-US"/>
        </w:rPr>
        <w:t> his ignorance in the matter must be imputed to his own negligence."</w:t>
      </w:r>
    </w:p>
    <w:p w14:paraId="71BD2F5C" w14:textId="77777777" w:rsidR="00173EB3" w:rsidRPr="00173EB3" w:rsidRDefault="00173EB3" w:rsidP="00173EB3">
      <w:pPr>
        <w:spacing w:after="0" w:line="360" w:lineRule="auto"/>
        <w:contextualSpacing/>
        <w:jc w:val="both"/>
        <w:rPr>
          <w:rFonts w:ascii="Arial" w:eastAsia="Times New Roman" w:hAnsi="Arial" w:cs="Arial"/>
          <w:lang w:val="en-US"/>
        </w:rPr>
      </w:pPr>
      <w:r w:rsidRPr="00173EB3">
        <w:rPr>
          <w:rFonts w:ascii="Arial" w:eastAsia="Times New Roman" w:hAnsi="Arial" w:cs="Arial"/>
          <w:lang w:val="en-US"/>
        </w:rPr>
        <w:t>In the </w:t>
      </w:r>
      <w:r w:rsidRPr="00173EB3">
        <w:rPr>
          <w:rFonts w:ascii="Arial" w:eastAsia="Times New Roman" w:hAnsi="Arial" w:cs="Arial"/>
          <w:i/>
          <w:iCs/>
          <w:lang w:val="en-US"/>
        </w:rPr>
        <w:t>SA Clay Industries Ltd</w:t>
      </w:r>
      <w:r w:rsidRPr="00173EB3">
        <w:rPr>
          <w:rFonts w:ascii="Arial" w:eastAsia="Times New Roman" w:hAnsi="Arial" w:cs="Arial"/>
          <w:lang w:val="en-US"/>
        </w:rPr>
        <w:t> case </w:t>
      </w:r>
      <w:r w:rsidRPr="00173EB3">
        <w:rPr>
          <w:rFonts w:ascii="Arial" w:eastAsia="Times New Roman" w:hAnsi="Arial" w:cs="Arial"/>
          <w:i/>
          <w:iCs/>
          <w:lang w:val="en-US"/>
        </w:rPr>
        <w:t>supra</w:t>
      </w:r>
      <w:r w:rsidRPr="00173EB3">
        <w:rPr>
          <w:rFonts w:ascii="Arial" w:eastAsia="Times New Roman" w:hAnsi="Arial" w:cs="Arial"/>
          <w:lang w:val="en-US"/>
        </w:rPr>
        <w:t> at 224 KUPER J stated:</w:t>
      </w:r>
    </w:p>
    <w:p w14:paraId="01CEC121" w14:textId="04956F17" w:rsidR="00173EB3" w:rsidRPr="00173EB3" w:rsidRDefault="00173EB3" w:rsidP="00173EB3">
      <w:pPr>
        <w:spacing w:after="0" w:line="360" w:lineRule="auto"/>
        <w:ind w:left="720"/>
        <w:contextualSpacing/>
        <w:jc w:val="both"/>
        <w:rPr>
          <w:rFonts w:ascii="Arial" w:eastAsia="Times New Roman" w:hAnsi="Arial" w:cs="Arial"/>
          <w:lang w:val="en-US"/>
        </w:rPr>
      </w:pPr>
      <w:r w:rsidRPr="00173EB3">
        <w:rPr>
          <w:rFonts w:ascii="Arial" w:eastAsia="Times New Roman" w:hAnsi="Arial" w:cs="Arial"/>
          <w:lang w:val="en-US"/>
        </w:rPr>
        <w:t>"After confirmation and before the payment of a dividend the aggrieved person must show something more than ignorance and prejudice: he must show that his failure to object has been induced by </w:t>
      </w:r>
      <w:r w:rsidRPr="00173EB3">
        <w:rPr>
          <w:rFonts w:ascii="Arial" w:eastAsia="Times New Roman" w:hAnsi="Arial" w:cs="Arial"/>
          <w:i/>
          <w:iCs/>
          <w:lang w:val="en-US"/>
        </w:rPr>
        <w:t>justus error</w:t>
      </w:r>
      <w:r w:rsidRPr="00173EB3">
        <w:rPr>
          <w:rFonts w:ascii="Arial" w:eastAsia="Times New Roman" w:hAnsi="Arial" w:cs="Arial"/>
          <w:lang w:val="en-US"/>
        </w:rPr>
        <w:t> or by fraud... I have therefore come to the conclusion that in order to succeed the applicant must establish a ground for </w:t>
      </w:r>
      <w:r w:rsidRPr="00173EB3">
        <w:rPr>
          <w:rFonts w:ascii="Arial" w:eastAsia="Times New Roman" w:hAnsi="Arial" w:cs="Arial"/>
          <w:i/>
          <w:iCs/>
          <w:lang w:val="en-US"/>
        </w:rPr>
        <w:t>restitutio in integrum</w:t>
      </w:r>
      <w:r w:rsidRPr="00173EB3">
        <w:rPr>
          <w:rFonts w:ascii="Arial" w:eastAsia="Times New Roman" w:hAnsi="Arial" w:cs="Arial"/>
          <w:lang w:val="en-US"/>
        </w:rPr>
        <w:t> ".</w:t>
      </w:r>
    </w:p>
    <w:p w14:paraId="73D3C742" w14:textId="77777777" w:rsidR="00173EB3" w:rsidRPr="00173EB3" w:rsidRDefault="00173EB3" w:rsidP="00173EB3">
      <w:pPr>
        <w:spacing w:after="0" w:line="360" w:lineRule="auto"/>
        <w:contextualSpacing/>
        <w:jc w:val="both"/>
        <w:rPr>
          <w:rFonts w:ascii="Arial" w:eastAsia="Times New Roman" w:hAnsi="Arial" w:cs="Arial"/>
          <w:lang w:val="en-US"/>
        </w:rPr>
      </w:pPr>
      <w:r w:rsidRPr="00173EB3">
        <w:rPr>
          <w:rFonts w:ascii="Arial" w:eastAsia="Times New Roman" w:hAnsi="Arial" w:cs="Arial"/>
          <w:lang w:val="en-US"/>
        </w:rPr>
        <w:t>The </w:t>
      </w:r>
      <w:r w:rsidRPr="00173EB3">
        <w:rPr>
          <w:rFonts w:ascii="Arial" w:eastAsia="Times New Roman" w:hAnsi="Arial" w:cs="Arial"/>
          <w:i/>
          <w:iCs/>
          <w:lang w:val="en-US"/>
        </w:rPr>
        <w:t>onus</w:t>
      </w:r>
      <w:r w:rsidRPr="00173EB3">
        <w:rPr>
          <w:rFonts w:ascii="Arial" w:eastAsia="Times New Roman" w:hAnsi="Arial" w:cs="Arial"/>
          <w:lang w:val="en-US"/>
        </w:rPr>
        <w:t xml:space="preserve"> furthermore is on the applicant for the reopening of an account to establish one of </w:t>
      </w:r>
      <w:r w:rsidRPr="00173EB3">
        <w:rPr>
          <w:rFonts w:ascii="Arial" w:eastAsia="Calibri" w:hAnsi="Arial" w:cs="Arial"/>
          <w:color w:val="000000"/>
          <w:lang w:val="en-US"/>
        </w:rPr>
        <w:t>the grounds for </w:t>
      </w:r>
      <w:r w:rsidRPr="00173EB3">
        <w:rPr>
          <w:rFonts w:ascii="Arial" w:eastAsia="Calibri" w:hAnsi="Arial" w:cs="Arial"/>
          <w:i/>
          <w:iCs/>
          <w:color w:val="000000"/>
          <w:lang w:val="en-US"/>
        </w:rPr>
        <w:t>restitutio in integrum</w:t>
      </w:r>
      <w:r w:rsidRPr="00173EB3">
        <w:rPr>
          <w:rFonts w:ascii="Arial" w:eastAsia="Calibri" w:hAnsi="Arial" w:cs="Arial"/>
          <w:color w:val="000000"/>
          <w:lang w:val="en-US"/>
        </w:rPr>
        <w:t> (see </w:t>
      </w:r>
      <w:r w:rsidRPr="00173EB3">
        <w:rPr>
          <w:rFonts w:ascii="Arial" w:eastAsia="Calibri" w:hAnsi="Arial" w:cs="Arial"/>
          <w:i/>
          <w:iCs/>
          <w:color w:val="000000"/>
          <w:lang w:val="en-US"/>
        </w:rPr>
        <w:t>SA Clay Industries Ltd</w:t>
      </w:r>
      <w:r w:rsidRPr="00173EB3">
        <w:rPr>
          <w:rFonts w:ascii="Arial" w:eastAsia="Calibri" w:hAnsi="Arial" w:cs="Arial"/>
          <w:color w:val="000000"/>
          <w:lang w:val="en-US"/>
        </w:rPr>
        <w:t> case </w:t>
      </w:r>
      <w:r w:rsidRPr="00173EB3">
        <w:rPr>
          <w:rFonts w:ascii="Arial" w:eastAsia="Calibri" w:hAnsi="Arial" w:cs="Arial"/>
          <w:i/>
          <w:iCs/>
          <w:color w:val="000000"/>
          <w:lang w:val="en-US"/>
        </w:rPr>
        <w:t>supra</w:t>
      </w:r>
      <w:r w:rsidRPr="00173EB3">
        <w:rPr>
          <w:rFonts w:ascii="Arial" w:eastAsia="Calibri" w:hAnsi="Arial" w:cs="Arial"/>
          <w:color w:val="000000"/>
          <w:lang w:val="en-US"/>
        </w:rPr>
        <w:t> at 224H; </w:t>
      </w:r>
      <w:r w:rsidRPr="00173EB3">
        <w:rPr>
          <w:rFonts w:ascii="Arial" w:eastAsia="Calibri" w:hAnsi="Arial" w:cs="Arial"/>
          <w:i/>
          <w:iCs/>
          <w:color w:val="000000"/>
          <w:lang w:val="en-US"/>
        </w:rPr>
        <w:t>Mars (op cit</w:t>
      </w:r>
      <w:r w:rsidRPr="00173EB3">
        <w:rPr>
          <w:rFonts w:ascii="Arial" w:eastAsia="Calibri" w:hAnsi="Arial" w:cs="Arial"/>
          <w:color w:val="000000"/>
          <w:lang w:val="en-US"/>
        </w:rPr>
        <w:t> at 407))</w:t>
      </w:r>
    </w:p>
    <w:p w14:paraId="1E9018A1" w14:textId="77777777" w:rsidR="00173EB3" w:rsidRPr="00173EB3" w:rsidRDefault="00173EB3" w:rsidP="00173EB3">
      <w:pPr>
        <w:spacing w:after="0" w:line="360" w:lineRule="auto"/>
        <w:contextualSpacing/>
        <w:jc w:val="both"/>
        <w:rPr>
          <w:rFonts w:ascii="Arial" w:eastAsia="Times New Roman" w:hAnsi="Arial" w:cs="Arial"/>
          <w:color w:val="000000"/>
          <w:lang w:val="en-US"/>
        </w:rPr>
      </w:pPr>
      <w:r w:rsidRPr="00173EB3">
        <w:rPr>
          <w:rFonts w:ascii="Arial" w:eastAsia="Times New Roman" w:hAnsi="Arial" w:cs="Arial"/>
          <w:color w:val="000000"/>
          <w:lang w:val="en-US"/>
        </w:rPr>
        <w:t>It seems to me, however, that such an applicant bears a further onus: he would have to show the Court that there is merit in the reopening of the account. A Court will not reopen an account if it cannot be shown that the applicant has some prospect of success of having the account varied or corrected (see </w:t>
      </w:r>
      <w:r w:rsidRPr="00173EB3">
        <w:rPr>
          <w:rFonts w:ascii="Arial" w:eastAsia="Times New Roman" w:hAnsi="Arial" w:cs="Arial"/>
          <w:i/>
          <w:iCs/>
          <w:color w:val="000000"/>
          <w:lang w:val="en-US"/>
        </w:rPr>
        <w:t>Desai v Assignee, Estate Desai NO (supra</w:t>
      </w:r>
      <w:r w:rsidRPr="00173EB3">
        <w:rPr>
          <w:rFonts w:ascii="Arial" w:eastAsia="Times New Roman" w:hAnsi="Arial" w:cs="Arial"/>
          <w:color w:val="000000"/>
          <w:lang w:val="en-US"/>
        </w:rPr>
        <w:t> at 513)). No purpose would obviously be served in merely reopening the account if it is likely to remain in the same form as originally drawn. The applicant must establish at least </w:t>
      </w:r>
      <w:r w:rsidRPr="00173EB3">
        <w:rPr>
          <w:rFonts w:ascii="Arial" w:eastAsia="Times New Roman" w:hAnsi="Arial" w:cs="Arial"/>
          <w:i/>
          <w:iCs/>
          <w:color w:val="000000"/>
          <w:lang w:val="en-US"/>
        </w:rPr>
        <w:t>prima facie</w:t>
      </w:r>
      <w:r w:rsidRPr="00173EB3">
        <w:rPr>
          <w:rFonts w:ascii="Arial" w:eastAsia="Times New Roman" w:hAnsi="Arial" w:cs="Arial"/>
          <w:color w:val="000000"/>
          <w:lang w:val="en-US"/>
        </w:rPr>
        <w:t> that the account is incorrect and would have to be amended.</w:t>
      </w:r>
    </w:p>
    <w:p w14:paraId="190DA764" w14:textId="286443E1" w:rsidR="00173EB3" w:rsidRPr="00173EB3" w:rsidRDefault="00173EB3" w:rsidP="00173EB3">
      <w:pPr>
        <w:spacing w:after="0" w:line="360" w:lineRule="auto"/>
        <w:contextualSpacing/>
        <w:jc w:val="both"/>
        <w:rPr>
          <w:rFonts w:ascii="Arial" w:eastAsia="Times New Roman" w:hAnsi="Arial" w:cs="Arial"/>
          <w:color w:val="000000"/>
          <w:lang w:val="en-US"/>
        </w:rPr>
      </w:pPr>
      <w:r w:rsidRPr="00173EB3">
        <w:rPr>
          <w:rFonts w:ascii="Arial" w:eastAsia="Times New Roman" w:hAnsi="Arial" w:cs="Arial"/>
          <w:color w:val="000000"/>
          <w:lang w:val="en-US"/>
        </w:rPr>
        <w:t>Has the applicant in the present instance discharged the </w:t>
      </w:r>
      <w:r w:rsidRPr="00173EB3">
        <w:rPr>
          <w:rFonts w:ascii="Arial" w:eastAsia="Times New Roman" w:hAnsi="Arial" w:cs="Arial"/>
          <w:i/>
          <w:iCs/>
          <w:color w:val="000000"/>
          <w:lang w:val="en-US"/>
        </w:rPr>
        <w:t>onus</w:t>
      </w:r>
      <w:r w:rsidRPr="00173EB3">
        <w:rPr>
          <w:rFonts w:ascii="Arial" w:eastAsia="Times New Roman" w:hAnsi="Arial" w:cs="Arial"/>
          <w:color w:val="000000"/>
          <w:lang w:val="en-US"/>
        </w:rPr>
        <w:t> of establishing that good purpose would be served in reopening the account?’</w:t>
      </w:r>
    </w:p>
    <w:p w14:paraId="48EBEA5D" w14:textId="77777777" w:rsidR="00542EE5" w:rsidRDefault="00542EE5" w:rsidP="00162872">
      <w:pPr>
        <w:autoSpaceDE w:val="0"/>
        <w:autoSpaceDN w:val="0"/>
        <w:adjustRightInd w:val="0"/>
        <w:spacing w:after="0" w:line="360" w:lineRule="auto"/>
        <w:contextualSpacing/>
        <w:rPr>
          <w:rFonts w:ascii="Verdana" w:hAnsi="Verdana" w:cs="Verdana"/>
          <w:color w:val="000000"/>
          <w:sz w:val="15"/>
          <w:szCs w:val="15"/>
          <w:lang w:val="en-GB"/>
        </w:rPr>
      </w:pPr>
    </w:p>
    <w:p w14:paraId="1D8ACDB9" w14:textId="77777777" w:rsidR="00542EE5" w:rsidRDefault="00542EE5" w:rsidP="00162872">
      <w:pPr>
        <w:autoSpaceDE w:val="0"/>
        <w:autoSpaceDN w:val="0"/>
        <w:adjustRightInd w:val="0"/>
        <w:spacing w:after="0" w:line="360" w:lineRule="auto"/>
        <w:contextualSpacing/>
        <w:rPr>
          <w:rFonts w:ascii="Verdana" w:hAnsi="Verdana" w:cs="Verdana"/>
          <w:color w:val="000000"/>
          <w:sz w:val="15"/>
          <w:szCs w:val="15"/>
          <w:lang w:val="en-GB"/>
        </w:rPr>
      </w:pPr>
    </w:p>
    <w:p w14:paraId="7103072C" w14:textId="0F225DC0" w:rsidR="00542EE5" w:rsidRDefault="00CC41FA" w:rsidP="00C03BF3">
      <w:pPr>
        <w:autoSpaceDE w:val="0"/>
        <w:autoSpaceDN w:val="0"/>
        <w:adjustRightInd w:val="0"/>
        <w:spacing w:after="0" w:line="360" w:lineRule="auto"/>
        <w:contextualSpacing/>
        <w:jc w:val="both"/>
        <w:rPr>
          <w:rFonts w:ascii="Arial" w:hAnsi="Arial" w:cs="Arial"/>
          <w:color w:val="000000"/>
          <w:sz w:val="24"/>
          <w:szCs w:val="24"/>
          <w:lang w:val="en-GB"/>
        </w:rPr>
      </w:pPr>
      <w:r w:rsidRPr="00181AF9">
        <w:rPr>
          <w:rFonts w:ascii="Arial" w:hAnsi="Arial" w:cs="Arial"/>
          <w:color w:val="000000"/>
          <w:sz w:val="24"/>
          <w:szCs w:val="24"/>
          <w:lang w:val="en-GB"/>
        </w:rPr>
        <w:lastRenderedPageBreak/>
        <w:t>[</w:t>
      </w:r>
      <w:r w:rsidR="00181AF9">
        <w:rPr>
          <w:rFonts w:ascii="Arial" w:hAnsi="Arial" w:cs="Arial"/>
          <w:color w:val="000000"/>
          <w:sz w:val="24"/>
          <w:szCs w:val="24"/>
          <w:lang w:val="en-GB"/>
        </w:rPr>
        <w:t>27</w:t>
      </w:r>
      <w:r w:rsidRPr="00181AF9">
        <w:rPr>
          <w:rFonts w:ascii="Arial" w:hAnsi="Arial" w:cs="Arial"/>
          <w:color w:val="000000"/>
          <w:sz w:val="24"/>
          <w:szCs w:val="24"/>
          <w:lang w:val="en-GB"/>
        </w:rPr>
        <w:t>]</w:t>
      </w:r>
      <w:r>
        <w:rPr>
          <w:rFonts w:ascii="Arial" w:hAnsi="Arial" w:cs="Arial"/>
          <w:color w:val="000000"/>
          <w:sz w:val="24"/>
          <w:szCs w:val="24"/>
          <w:lang w:val="en-GB"/>
        </w:rPr>
        <w:tab/>
      </w:r>
      <w:r w:rsidR="00542EE5">
        <w:rPr>
          <w:rFonts w:ascii="Arial" w:hAnsi="Arial" w:cs="Arial"/>
          <w:color w:val="000000"/>
          <w:sz w:val="24"/>
          <w:szCs w:val="24"/>
          <w:lang w:val="en-GB"/>
        </w:rPr>
        <w:t>Counsel for the sixth respondent</w:t>
      </w:r>
      <w:r w:rsidR="00FE2EF4">
        <w:rPr>
          <w:rFonts w:ascii="Arial" w:hAnsi="Arial" w:cs="Arial"/>
          <w:color w:val="000000"/>
          <w:sz w:val="24"/>
          <w:szCs w:val="24"/>
          <w:lang w:val="en-GB"/>
        </w:rPr>
        <w:t xml:space="preserve">, Mr Van Rooyen, </w:t>
      </w:r>
      <w:r w:rsidR="00542EE5">
        <w:rPr>
          <w:rFonts w:ascii="Arial" w:hAnsi="Arial" w:cs="Arial"/>
          <w:color w:val="000000"/>
          <w:sz w:val="24"/>
          <w:szCs w:val="24"/>
          <w:lang w:val="en-GB"/>
        </w:rPr>
        <w:t>summarised the requirements succinctly as follows:</w:t>
      </w:r>
      <w:r w:rsidR="00964A0B">
        <w:rPr>
          <w:rStyle w:val="FootnoteReference"/>
          <w:rFonts w:ascii="Arial" w:eastAsia="Times New Roman" w:hAnsi="Arial" w:cs="Arial"/>
          <w:sz w:val="24"/>
          <w:szCs w:val="24"/>
          <w:lang w:eastAsia="en-GB"/>
        </w:rPr>
        <w:footnoteReference w:id="8"/>
      </w:r>
    </w:p>
    <w:p w14:paraId="01ECE7D4" w14:textId="347338DC" w:rsidR="00AB2C44" w:rsidRDefault="0016287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4450C5">
        <w:rPr>
          <w:rFonts w:ascii="Arial" w:eastAsia="Times New Roman" w:hAnsi="Arial" w:cs="Arial"/>
          <w:sz w:val="24"/>
          <w:szCs w:val="24"/>
          <w:lang w:eastAsia="en-GB"/>
        </w:rPr>
        <w:t>a</w:t>
      </w:r>
      <w:r>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t>an application must specifically be made to have the confirmation of the account set aside and re-opened</w:t>
      </w:r>
      <w:r w:rsidR="00F86EA2">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 xml:space="preserve"> </w:t>
      </w:r>
      <w:r w:rsidR="00F86EA2">
        <w:rPr>
          <w:rFonts w:ascii="Arial" w:eastAsia="Times New Roman" w:hAnsi="Arial" w:cs="Arial"/>
          <w:sz w:val="24"/>
          <w:szCs w:val="24"/>
          <w:lang w:eastAsia="en-GB"/>
        </w:rPr>
        <w:t>as</w:t>
      </w:r>
      <w:r w:rsidR="00F86EA2" w:rsidRPr="00AB2C44">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it is accepted that the Master’s confirmation is both final and has the same effect as a judgment of the court;</w:t>
      </w:r>
    </w:p>
    <w:p w14:paraId="7886703A" w14:textId="74E8BD70" w:rsidR="00AB2C44" w:rsidRDefault="0016287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w:t>
      </w:r>
      <w:r w:rsidR="00AB2C44" w:rsidRPr="00AB2C44">
        <w:rPr>
          <w:rFonts w:ascii="Arial" w:eastAsia="Times New Roman" w:hAnsi="Arial" w:cs="Arial"/>
          <w:sz w:val="24"/>
          <w:szCs w:val="24"/>
          <w:lang w:eastAsia="en-GB"/>
        </w:rPr>
        <w:tab/>
        <w:t xml:space="preserve">in order to succeed in an application for re-opening, the applicant must establish the existence of one of the grounds upon which </w:t>
      </w:r>
      <w:r w:rsidR="00AB2C44" w:rsidRPr="00D50AEF">
        <w:rPr>
          <w:rFonts w:ascii="Arial" w:eastAsia="Times New Roman" w:hAnsi="Arial" w:cs="Arial"/>
          <w:i/>
          <w:sz w:val="24"/>
          <w:szCs w:val="24"/>
          <w:lang w:eastAsia="en-GB"/>
        </w:rPr>
        <w:t>restitutio in integrum</w:t>
      </w:r>
      <w:r w:rsidR="00AB2C44" w:rsidRPr="00AB2C44">
        <w:rPr>
          <w:rFonts w:ascii="Arial" w:eastAsia="Times New Roman" w:hAnsi="Arial" w:cs="Arial"/>
          <w:sz w:val="24"/>
          <w:szCs w:val="24"/>
          <w:lang w:eastAsia="en-GB"/>
        </w:rPr>
        <w:t xml:space="preserve"> would be granted.</w:t>
      </w:r>
      <w:r w:rsidR="00D91207" w:rsidRPr="00AB2C44">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 xml:space="preserve">Such grounds would include fraud and </w:t>
      </w:r>
      <w:r w:rsidR="007C0E42">
        <w:rPr>
          <w:rFonts w:ascii="Arial" w:eastAsia="Times New Roman" w:hAnsi="Arial" w:cs="Arial"/>
          <w:i/>
          <w:sz w:val="24"/>
          <w:szCs w:val="24"/>
          <w:lang w:eastAsia="en-GB"/>
        </w:rPr>
        <w:t>j</w:t>
      </w:r>
      <w:r w:rsidR="00AB2C44" w:rsidRPr="00D50AEF">
        <w:rPr>
          <w:rFonts w:ascii="Arial" w:eastAsia="Times New Roman" w:hAnsi="Arial" w:cs="Arial"/>
          <w:i/>
          <w:sz w:val="24"/>
          <w:szCs w:val="24"/>
          <w:lang w:eastAsia="en-GB"/>
        </w:rPr>
        <w:t>ustus error</w:t>
      </w:r>
      <w:r w:rsidR="00AB2C44" w:rsidRPr="00AB2C44">
        <w:rPr>
          <w:rFonts w:ascii="Arial" w:eastAsia="Times New Roman" w:hAnsi="Arial" w:cs="Arial"/>
          <w:sz w:val="24"/>
          <w:szCs w:val="24"/>
          <w:lang w:eastAsia="en-GB"/>
        </w:rPr>
        <w:t>;</w:t>
      </w:r>
    </w:p>
    <w:p w14:paraId="588C5476" w14:textId="43592CE8" w:rsidR="00AB2C44" w:rsidRDefault="0016287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4450C5">
        <w:rPr>
          <w:rFonts w:ascii="Arial" w:eastAsia="Times New Roman" w:hAnsi="Arial" w:cs="Arial"/>
          <w:sz w:val="24"/>
          <w:szCs w:val="24"/>
          <w:lang w:eastAsia="en-GB"/>
        </w:rPr>
        <w:t>c</w:t>
      </w:r>
      <w:r>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t xml:space="preserve">the onus is on the applicant </w:t>
      </w:r>
      <w:r w:rsidR="002E7084">
        <w:rPr>
          <w:rFonts w:ascii="Arial" w:eastAsia="Times New Roman" w:hAnsi="Arial" w:cs="Arial"/>
          <w:sz w:val="24"/>
          <w:szCs w:val="24"/>
          <w:lang w:eastAsia="en-GB"/>
        </w:rPr>
        <w:t>who seeks</w:t>
      </w:r>
      <w:r w:rsidR="002E7084" w:rsidRPr="00AB2C44">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 xml:space="preserve">the re-opening of an account to establish one of the grounds for </w:t>
      </w:r>
      <w:r w:rsidR="00AB2C44" w:rsidRPr="00D50AEF">
        <w:rPr>
          <w:rFonts w:ascii="Arial" w:eastAsia="Times New Roman" w:hAnsi="Arial" w:cs="Arial"/>
          <w:i/>
          <w:sz w:val="24"/>
          <w:szCs w:val="24"/>
          <w:lang w:eastAsia="en-GB"/>
        </w:rPr>
        <w:t>restitutio in integrum</w:t>
      </w:r>
      <w:r w:rsidR="00AB2C44" w:rsidRPr="00AB2C44">
        <w:rPr>
          <w:rFonts w:ascii="Arial" w:eastAsia="Times New Roman" w:hAnsi="Arial" w:cs="Arial"/>
          <w:sz w:val="24"/>
          <w:szCs w:val="24"/>
          <w:lang w:eastAsia="en-GB"/>
        </w:rPr>
        <w:t>;</w:t>
      </w:r>
    </w:p>
    <w:p w14:paraId="6914FC69" w14:textId="6B3F3A65" w:rsidR="001F30EB" w:rsidRDefault="00162872"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4450C5">
        <w:rPr>
          <w:rFonts w:ascii="Arial" w:eastAsia="Times New Roman" w:hAnsi="Arial" w:cs="Arial"/>
          <w:sz w:val="24"/>
          <w:szCs w:val="24"/>
          <w:lang w:eastAsia="en-GB"/>
        </w:rPr>
        <w:t>d</w:t>
      </w:r>
      <w:r>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t>the applicant bears a further onus: she would have to show the court that there is merit in the re-opening of the account</w:t>
      </w:r>
      <w:r w:rsidR="002E7084">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 xml:space="preserve"> as a court will not re-open an account if it cannot be shown that the applicant has some prospect of success of having the account varied or corrected.</w:t>
      </w:r>
      <w:r w:rsidR="00D91207" w:rsidRPr="00AB2C44">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The applicant must establish</w:t>
      </w:r>
      <w:r w:rsidR="00A12398">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 xml:space="preserve"> at least </w:t>
      </w:r>
      <w:r w:rsidR="00A12398">
        <w:rPr>
          <w:rFonts w:ascii="Arial" w:eastAsia="Times New Roman" w:hAnsi="Arial" w:cs="Arial"/>
          <w:sz w:val="24"/>
          <w:szCs w:val="24"/>
          <w:lang w:eastAsia="en-GB"/>
        </w:rPr>
        <w:t xml:space="preserve">on a </w:t>
      </w:r>
      <w:r w:rsidR="00AB2C44" w:rsidRPr="00AB2C44">
        <w:rPr>
          <w:rFonts w:ascii="Arial" w:eastAsia="Times New Roman" w:hAnsi="Arial" w:cs="Arial"/>
          <w:sz w:val="24"/>
          <w:szCs w:val="24"/>
          <w:lang w:eastAsia="en-GB"/>
        </w:rPr>
        <w:t>prima facie</w:t>
      </w:r>
      <w:r w:rsidR="00A12398">
        <w:rPr>
          <w:rFonts w:ascii="Arial" w:eastAsia="Times New Roman" w:hAnsi="Arial" w:cs="Arial"/>
          <w:sz w:val="24"/>
          <w:szCs w:val="24"/>
          <w:lang w:eastAsia="en-GB"/>
        </w:rPr>
        <w:t xml:space="preserve"> basis,</w:t>
      </w:r>
      <w:r w:rsidR="00AB2C44" w:rsidRPr="00AB2C44">
        <w:rPr>
          <w:rFonts w:ascii="Arial" w:eastAsia="Times New Roman" w:hAnsi="Arial" w:cs="Arial"/>
          <w:sz w:val="24"/>
          <w:szCs w:val="24"/>
          <w:lang w:eastAsia="en-GB"/>
        </w:rPr>
        <w:t xml:space="preserve"> that the account is incorrect and would have to be amended.</w:t>
      </w:r>
      <w:r w:rsidR="001F30EB">
        <w:rPr>
          <w:rFonts w:ascii="Arial" w:eastAsia="Times New Roman" w:hAnsi="Arial" w:cs="Arial"/>
          <w:sz w:val="24"/>
          <w:szCs w:val="24"/>
          <w:lang w:eastAsia="en-GB"/>
        </w:rPr>
        <w:t xml:space="preserve"> </w:t>
      </w:r>
    </w:p>
    <w:p w14:paraId="1A91194C" w14:textId="65243FCE" w:rsidR="00AB2C44" w:rsidRDefault="00AB2C44" w:rsidP="00162872">
      <w:pPr>
        <w:spacing w:after="0" w:line="360" w:lineRule="auto"/>
        <w:contextualSpacing/>
        <w:jc w:val="both"/>
        <w:rPr>
          <w:rFonts w:ascii="Arial" w:eastAsia="Times New Roman" w:hAnsi="Arial" w:cs="Arial"/>
          <w:sz w:val="24"/>
          <w:szCs w:val="24"/>
          <w:lang w:eastAsia="en-GB"/>
        </w:rPr>
      </w:pPr>
      <w:r w:rsidRPr="00AB2C44">
        <w:rPr>
          <w:rFonts w:ascii="Arial" w:eastAsia="Times New Roman" w:hAnsi="Arial" w:cs="Arial"/>
          <w:sz w:val="24"/>
          <w:szCs w:val="24"/>
          <w:lang w:eastAsia="en-GB"/>
        </w:rPr>
        <w:t xml:space="preserve"> </w:t>
      </w:r>
    </w:p>
    <w:p w14:paraId="69DA0AB3" w14:textId="7509509D" w:rsidR="001F30EB" w:rsidRDefault="00181AF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[28</w:t>
      </w:r>
      <w:r w:rsidR="00CC41FA">
        <w:rPr>
          <w:rFonts w:ascii="Arial" w:eastAsia="Times New Roman" w:hAnsi="Arial" w:cs="Arial"/>
          <w:sz w:val="24"/>
          <w:szCs w:val="24"/>
          <w:lang w:eastAsia="en-GB"/>
        </w:rPr>
        <w:t>]</w:t>
      </w:r>
      <w:r w:rsidR="00CC41FA">
        <w:rPr>
          <w:rFonts w:ascii="Arial" w:eastAsia="Times New Roman" w:hAnsi="Arial" w:cs="Arial"/>
          <w:sz w:val="24"/>
          <w:szCs w:val="24"/>
          <w:lang w:eastAsia="en-GB"/>
        </w:rPr>
        <w:tab/>
      </w:r>
      <w:r w:rsidR="001F30EB">
        <w:rPr>
          <w:rFonts w:ascii="Arial" w:eastAsia="Times New Roman" w:hAnsi="Arial" w:cs="Arial"/>
          <w:sz w:val="24"/>
          <w:szCs w:val="24"/>
          <w:lang w:eastAsia="en-GB"/>
        </w:rPr>
        <w:t xml:space="preserve">It is in my view clear that </w:t>
      </w:r>
      <w:r w:rsidR="007A42D3">
        <w:rPr>
          <w:rFonts w:ascii="Arial" w:eastAsia="Times New Roman" w:hAnsi="Arial" w:cs="Arial"/>
          <w:sz w:val="24"/>
          <w:szCs w:val="24"/>
          <w:lang w:eastAsia="en-GB"/>
        </w:rPr>
        <w:t xml:space="preserve">there is no merit in re-opening the account and </w:t>
      </w:r>
      <w:r w:rsidR="001F30EB">
        <w:rPr>
          <w:rFonts w:ascii="Arial" w:eastAsia="Times New Roman" w:hAnsi="Arial" w:cs="Arial"/>
          <w:sz w:val="24"/>
          <w:szCs w:val="24"/>
          <w:lang w:eastAsia="en-GB"/>
        </w:rPr>
        <w:t>th</w:t>
      </w:r>
      <w:r w:rsidR="007A42D3">
        <w:rPr>
          <w:rFonts w:ascii="Arial" w:eastAsia="Times New Roman" w:hAnsi="Arial" w:cs="Arial"/>
          <w:sz w:val="24"/>
          <w:szCs w:val="24"/>
          <w:lang w:eastAsia="en-GB"/>
        </w:rPr>
        <w:t>e applicant has furthermore not succeeded in satisfying</w:t>
      </w:r>
      <w:r w:rsidR="001F30EB">
        <w:rPr>
          <w:rFonts w:ascii="Arial" w:eastAsia="Times New Roman" w:hAnsi="Arial" w:cs="Arial"/>
          <w:sz w:val="24"/>
          <w:szCs w:val="24"/>
          <w:lang w:eastAsia="en-GB"/>
        </w:rPr>
        <w:t xml:space="preserve"> any of the requirements set out above, in particular, she has failed to show that she has any prospects in succeeding to prove a claim</w:t>
      </w:r>
      <w:r w:rsidR="003225BC">
        <w:rPr>
          <w:rFonts w:ascii="Arial" w:eastAsia="Times New Roman" w:hAnsi="Arial" w:cs="Arial"/>
          <w:sz w:val="24"/>
          <w:szCs w:val="24"/>
          <w:lang w:eastAsia="en-GB"/>
        </w:rPr>
        <w:t>, which prima facie appears to have prescribed</w:t>
      </w:r>
      <w:r w:rsidR="001F30EB">
        <w:rPr>
          <w:rFonts w:ascii="Arial" w:eastAsia="Times New Roman" w:hAnsi="Arial" w:cs="Arial"/>
          <w:sz w:val="24"/>
          <w:szCs w:val="24"/>
          <w:lang w:eastAsia="en-GB"/>
        </w:rPr>
        <w:t xml:space="preserve">. </w:t>
      </w:r>
      <w:r w:rsidR="007A42D3">
        <w:rPr>
          <w:rFonts w:ascii="Arial" w:eastAsia="Times New Roman" w:hAnsi="Arial" w:cs="Arial"/>
          <w:sz w:val="24"/>
          <w:szCs w:val="24"/>
          <w:lang w:eastAsia="en-GB"/>
        </w:rPr>
        <w:t xml:space="preserve">The applicant stated that the high court was not the forum to deal with the merits of her claim and that it should be dealt with at the meeting of creditors. This statement is obviously wrong. </w:t>
      </w:r>
      <w:r w:rsidR="001F30EB">
        <w:rPr>
          <w:rFonts w:ascii="Arial" w:eastAsia="Times New Roman" w:hAnsi="Arial" w:cs="Arial"/>
          <w:sz w:val="24"/>
          <w:szCs w:val="24"/>
          <w:lang w:eastAsia="en-GB"/>
        </w:rPr>
        <w:t xml:space="preserve">It is clear from the correspondence put up by the applicant that no mention was ever made of a claim by her. Mr Perry’s letter cannot be clearer. He referred to the insolvent’s claim, which is the only </w:t>
      </w:r>
      <w:r w:rsidR="00456518">
        <w:rPr>
          <w:rFonts w:ascii="Arial" w:eastAsia="Times New Roman" w:hAnsi="Arial" w:cs="Arial"/>
          <w:sz w:val="24"/>
          <w:szCs w:val="24"/>
          <w:lang w:eastAsia="en-GB"/>
        </w:rPr>
        <w:t>‘</w:t>
      </w:r>
      <w:r w:rsidR="001F30EB">
        <w:rPr>
          <w:rFonts w:ascii="Arial" w:eastAsia="Times New Roman" w:hAnsi="Arial" w:cs="Arial"/>
          <w:sz w:val="24"/>
          <w:szCs w:val="24"/>
          <w:lang w:eastAsia="en-GB"/>
        </w:rPr>
        <w:t>live’ claim and which the sixth respondent is seeing through. The applicant’s blatant disregard for the interests of the proven creditors is</w:t>
      </w:r>
      <w:r w:rsidR="00827688">
        <w:rPr>
          <w:rFonts w:ascii="Arial" w:eastAsia="Times New Roman" w:hAnsi="Arial" w:cs="Arial"/>
          <w:sz w:val="24"/>
          <w:szCs w:val="24"/>
          <w:lang w:eastAsia="en-GB"/>
        </w:rPr>
        <w:t>,</w:t>
      </w:r>
      <w:r w:rsidR="00827688" w:rsidRPr="00827688">
        <w:rPr>
          <w:rFonts w:ascii="Arial" w:eastAsia="Times New Roman" w:hAnsi="Arial" w:cs="Arial"/>
          <w:sz w:val="24"/>
          <w:szCs w:val="24"/>
          <w:lang w:eastAsia="en-GB"/>
        </w:rPr>
        <w:t xml:space="preserve"> </w:t>
      </w:r>
      <w:r w:rsidR="00827688">
        <w:rPr>
          <w:rFonts w:ascii="Arial" w:eastAsia="Times New Roman" w:hAnsi="Arial" w:cs="Arial"/>
          <w:sz w:val="24"/>
          <w:szCs w:val="24"/>
          <w:lang w:eastAsia="en-GB"/>
        </w:rPr>
        <w:t>to say the least,</w:t>
      </w:r>
      <w:r w:rsidR="001F30EB">
        <w:rPr>
          <w:rFonts w:ascii="Arial" w:eastAsia="Times New Roman" w:hAnsi="Arial" w:cs="Arial"/>
          <w:sz w:val="24"/>
          <w:szCs w:val="24"/>
          <w:lang w:eastAsia="en-GB"/>
        </w:rPr>
        <w:t xml:space="preserve"> disconcerting.</w:t>
      </w:r>
    </w:p>
    <w:p w14:paraId="5E98C3A4" w14:textId="77777777" w:rsidR="00AB2C44" w:rsidRPr="00AB2C44" w:rsidRDefault="00AB2C44" w:rsidP="00162872">
      <w:pPr>
        <w:spacing w:after="0" w:line="360" w:lineRule="auto"/>
        <w:contextualSpacing/>
        <w:jc w:val="both"/>
        <w:rPr>
          <w:rFonts w:ascii="Arial" w:eastAsia="Times New Roman" w:hAnsi="Arial" w:cs="Arial"/>
          <w:sz w:val="24"/>
          <w:szCs w:val="24"/>
          <w:lang w:eastAsia="en-GB"/>
        </w:rPr>
      </w:pPr>
    </w:p>
    <w:p w14:paraId="2A59A59F" w14:textId="0CC6283B" w:rsidR="00AB2C44" w:rsidRDefault="00181AF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[29</w:t>
      </w:r>
      <w:r w:rsidR="00542EE5">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r>
      <w:r w:rsidR="00C700A3">
        <w:rPr>
          <w:rFonts w:ascii="Arial" w:eastAsia="Times New Roman" w:hAnsi="Arial" w:cs="Arial"/>
          <w:sz w:val="24"/>
          <w:szCs w:val="24"/>
          <w:lang w:eastAsia="en-GB"/>
        </w:rPr>
        <w:t>It was also submitted that t</w:t>
      </w:r>
      <w:r w:rsidR="00AB2C44" w:rsidRPr="00AB2C44">
        <w:rPr>
          <w:rFonts w:ascii="Arial" w:eastAsia="Times New Roman" w:hAnsi="Arial" w:cs="Arial"/>
          <w:sz w:val="24"/>
          <w:szCs w:val="24"/>
          <w:lang w:eastAsia="en-GB"/>
        </w:rPr>
        <w:t>he Master is the official entrusted with the administra</w:t>
      </w:r>
      <w:r w:rsidR="00C700A3">
        <w:rPr>
          <w:rFonts w:ascii="Arial" w:eastAsia="Times New Roman" w:hAnsi="Arial" w:cs="Arial"/>
          <w:sz w:val="24"/>
          <w:szCs w:val="24"/>
          <w:lang w:eastAsia="en-GB"/>
        </w:rPr>
        <w:t xml:space="preserve">tion of all insolvent estates and that </w:t>
      </w:r>
      <w:r w:rsidR="00CA13AC">
        <w:rPr>
          <w:rFonts w:ascii="Arial" w:eastAsia="Times New Roman" w:hAnsi="Arial" w:cs="Arial"/>
          <w:sz w:val="24"/>
          <w:szCs w:val="24"/>
          <w:lang w:eastAsia="en-GB"/>
        </w:rPr>
        <w:t>its</w:t>
      </w:r>
      <w:r w:rsidR="00CA13AC" w:rsidRPr="00AB2C44">
        <w:rPr>
          <w:rFonts w:ascii="Arial" w:eastAsia="Times New Roman" w:hAnsi="Arial" w:cs="Arial"/>
          <w:sz w:val="24"/>
          <w:szCs w:val="24"/>
          <w:lang w:eastAsia="en-GB"/>
        </w:rPr>
        <w:t xml:space="preserve"> </w:t>
      </w:r>
      <w:r w:rsidR="00AB2C44" w:rsidRPr="00AB2C44">
        <w:rPr>
          <w:rFonts w:ascii="Arial" w:eastAsia="Times New Roman" w:hAnsi="Arial" w:cs="Arial"/>
          <w:sz w:val="24"/>
          <w:szCs w:val="24"/>
          <w:lang w:eastAsia="en-GB"/>
        </w:rPr>
        <w:t>rulings deserve some deference.</w:t>
      </w:r>
      <w:r w:rsidR="00C700A3">
        <w:rPr>
          <w:rFonts w:ascii="Arial" w:eastAsia="Times New Roman" w:hAnsi="Arial" w:cs="Arial"/>
          <w:sz w:val="24"/>
          <w:szCs w:val="24"/>
          <w:lang w:eastAsia="en-GB"/>
        </w:rPr>
        <w:t xml:space="preserve"> Reliance was placed on </w:t>
      </w:r>
      <w:r w:rsidR="00C700A3" w:rsidRPr="00D50AEF">
        <w:rPr>
          <w:rFonts w:ascii="Arial" w:eastAsia="Times New Roman" w:hAnsi="Arial" w:cs="Arial"/>
          <w:i/>
          <w:sz w:val="24"/>
          <w:szCs w:val="24"/>
          <w:lang w:eastAsia="en-GB"/>
        </w:rPr>
        <w:t>Van Zyl NO v The Master</w:t>
      </w:r>
      <w:r w:rsidR="00456518">
        <w:rPr>
          <w:rStyle w:val="FootnoteReference"/>
          <w:rFonts w:ascii="Arial" w:eastAsia="Times New Roman" w:hAnsi="Arial" w:cs="Arial"/>
          <w:sz w:val="24"/>
          <w:szCs w:val="24"/>
          <w:lang w:eastAsia="en-GB"/>
        </w:rPr>
        <w:footnoteReference w:id="9"/>
      </w:r>
      <w:r w:rsidR="00C700A3">
        <w:rPr>
          <w:rFonts w:ascii="Arial" w:eastAsia="Times New Roman" w:hAnsi="Arial" w:cs="Arial"/>
          <w:sz w:val="24"/>
          <w:szCs w:val="24"/>
          <w:lang w:eastAsia="en-GB"/>
        </w:rPr>
        <w:t xml:space="preserve"> where it was held that </w:t>
      </w:r>
      <w:r w:rsidR="00456518">
        <w:rPr>
          <w:rFonts w:ascii="Arial" w:eastAsia="Times New Roman" w:hAnsi="Arial" w:cs="Arial"/>
          <w:sz w:val="24"/>
          <w:szCs w:val="24"/>
          <w:lang w:eastAsia="en-GB"/>
        </w:rPr>
        <w:t>‘</w:t>
      </w:r>
      <w:r w:rsidR="00456518" w:rsidRPr="00456518">
        <w:rPr>
          <w:rFonts w:ascii="Arial" w:eastAsia="Times New Roman" w:hAnsi="Arial" w:cs="Arial"/>
          <w:sz w:val="24"/>
          <w:szCs w:val="24"/>
          <w:lang w:eastAsia="en-GB"/>
        </w:rPr>
        <w:t>where no new facts have bee</w:t>
      </w:r>
      <w:r w:rsidR="00456518">
        <w:rPr>
          <w:rFonts w:ascii="Arial" w:eastAsia="Times New Roman" w:hAnsi="Arial" w:cs="Arial"/>
          <w:sz w:val="24"/>
          <w:szCs w:val="24"/>
          <w:lang w:eastAsia="en-GB"/>
        </w:rPr>
        <w:t>n placed before the Court, the</w:t>
      </w:r>
      <w:r w:rsidR="00456518" w:rsidRPr="00456518">
        <w:rPr>
          <w:rFonts w:ascii="Arial" w:eastAsia="Times New Roman" w:hAnsi="Arial" w:cs="Arial"/>
          <w:sz w:val="24"/>
          <w:szCs w:val="24"/>
          <w:lang w:eastAsia="en-GB"/>
        </w:rPr>
        <w:t xml:space="preserve"> Court should hesitate to substitute </w:t>
      </w:r>
      <w:r w:rsidR="00456518" w:rsidRPr="00456518">
        <w:rPr>
          <w:rFonts w:ascii="Arial" w:eastAsia="Times New Roman" w:hAnsi="Arial" w:cs="Arial"/>
          <w:sz w:val="24"/>
          <w:szCs w:val="24"/>
          <w:lang w:eastAsia="en-GB"/>
        </w:rPr>
        <w:lastRenderedPageBreak/>
        <w:t>its own opinion for that of the Master</w:t>
      </w:r>
      <w:r w:rsidR="00456518">
        <w:rPr>
          <w:rFonts w:ascii="Arial" w:eastAsia="Times New Roman" w:hAnsi="Arial" w:cs="Arial"/>
          <w:sz w:val="24"/>
          <w:szCs w:val="24"/>
          <w:lang w:eastAsia="en-GB"/>
        </w:rPr>
        <w:t>…</w:t>
      </w:r>
      <w:r w:rsidR="00C700A3">
        <w:rPr>
          <w:rFonts w:ascii="Arial" w:eastAsia="Times New Roman" w:hAnsi="Arial" w:cs="Arial"/>
          <w:sz w:val="24"/>
          <w:szCs w:val="24"/>
          <w:lang w:eastAsia="en-GB"/>
        </w:rPr>
        <w:t>’</w:t>
      </w:r>
      <w:r w:rsidR="00456518">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 xml:space="preserve"> </w:t>
      </w:r>
      <w:r w:rsidR="00450EE1">
        <w:rPr>
          <w:rFonts w:ascii="Arial" w:eastAsia="Times New Roman" w:hAnsi="Arial" w:cs="Arial"/>
          <w:sz w:val="24"/>
          <w:szCs w:val="24"/>
          <w:lang w:eastAsia="en-GB"/>
        </w:rPr>
        <w:t>In my view, the Master acted in good faith and clearly acted correctly and in the interests of the proven creditors. There is furthermore</w:t>
      </w:r>
      <w:r w:rsidR="00CA13AC">
        <w:rPr>
          <w:rFonts w:ascii="Arial" w:eastAsia="Times New Roman" w:hAnsi="Arial" w:cs="Arial"/>
          <w:sz w:val="24"/>
          <w:szCs w:val="24"/>
          <w:lang w:eastAsia="en-GB"/>
        </w:rPr>
        <w:t>,</w:t>
      </w:r>
      <w:r w:rsidR="00450EE1">
        <w:rPr>
          <w:rFonts w:ascii="Arial" w:eastAsia="Times New Roman" w:hAnsi="Arial" w:cs="Arial"/>
          <w:sz w:val="24"/>
          <w:szCs w:val="24"/>
          <w:lang w:eastAsia="en-GB"/>
        </w:rPr>
        <w:t xml:space="preserve"> in my view</w:t>
      </w:r>
      <w:r w:rsidR="00CA13AC">
        <w:rPr>
          <w:rFonts w:ascii="Arial" w:eastAsia="Times New Roman" w:hAnsi="Arial" w:cs="Arial"/>
          <w:sz w:val="24"/>
          <w:szCs w:val="24"/>
          <w:lang w:eastAsia="en-GB"/>
        </w:rPr>
        <w:t>,</w:t>
      </w:r>
      <w:r w:rsidR="00450EE1">
        <w:rPr>
          <w:rFonts w:ascii="Arial" w:eastAsia="Times New Roman" w:hAnsi="Arial" w:cs="Arial"/>
          <w:sz w:val="24"/>
          <w:szCs w:val="24"/>
          <w:lang w:eastAsia="en-GB"/>
        </w:rPr>
        <w:t xml:space="preserve"> no prima facie evidence that the account is incorrect and </w:t>
      </w:r>
      <w:r w:rsidR="00520000">
        <w:rPr>
          <w:rFonts w:ascii="Arial" w:eastAsia="Times New Roman" w:hAnsi="Arial" w:cs="Arial"/>
          <w:sz w:val="24"/>
          <w:szCs w:val="24"/>
          <w:lang w:eastAsia="en-GB"/>
        </w:rPr>
        <w:t xml:space="preserve">that it </w:t>
      </w:r>
      <w:r w:rsidR="00450EE1">
        <w:rPr>
          <w:rFonts w:ascii="Arial" w:eastAsia="Times New Roman" w:hAnsi="Arial" w:cs="Arial"/>
          <w:sz w:val="24"/>
          <w:szCs w:val="24"/>
          <w:lang w:eastAsia="en-GB"/>
        </w:rPr>
        <w:t>should be amended.</w:t>
      </w:r>
    </w:p>
    <w:p w14:paraId="10A91019" w14:textId="77777777" w:rsidR="00AB2C44" w:rsidRPr="00AB2C44" w:rsidRDefault="00AB2C44" w:rsidP="00162872">
      <w:pPr>
        <w:spacing w:after="0" w:line="360" w:lineRule="auto"/>
        <w:contextualSpacing/>
        <w:jc w:val="both"/>
        <w:rPr>
          <w:rFonts w:ascii="Arial" w:eastAsia="Times New Roman" w:hAnsi="Arial" w:cs="Arial"/>
          <w:sz w:val="24"/>
          <w:szCs w:val="24"/>
          <w:lang w:eastAsia="en-GB"/>
        </w:rPr>
      </w:pPr>
    </w:p>
    <w:p w14:paraId="161B8CDB" w14:textId="7F4FA818" w:rsidR="00AB2C44" w:rsidRDefault="00181AF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[30</w:t>
      </w:r>
      <w:r w:rsidR="004450C5">
        <w:rPr>
          <w:rFonts w:ascii="Arial" w:eastAsia="Times New Roman" w:hAnsi="Arial" w:cs="Arial"/>
          <w:sz w:val="24"/>
          <w:szCs w:val="24"/>
          <w:lang w:eastAsia="en-GB"/>
        </w:rPr>
        <w:t>]</w:t>
      </w:r>
      <w:r w:rsidR="00AB2C44" w:rsidRPr="00AB2C44">
        <w:rPr>
          <w:rFonts w:ascii="Arial" w:eastAsia="Times New Roman" w:hAnsi="Arial" w:cs="Arial"/>
          <w:sz w:val="24"/>
          <w:szCs w:val="24"/>
          <w:lang w:eastAsia="en-GB"/>
        </w:rPr>
        <w:tab/>
      </w:r>
      <w:r w:rsidR="00C700A3">
        <w:rPr>
          <w:rFonts w:ascii="Arial" w:eastAsia="Times New Roman" w:hAnsi="Arial" w:cs="Arial"/>
          <w:sz w:val="24"/>
          <w:szCs w:val="24"/>
          <w:lang w:eastAsia="en-GB"/>
        </w:rPr>
        <w:t>It was further submitted</w:t>
      </w:r>
      <w:r w:rsidR="00CA13AC">
        <w:rPr>
          <w:rFonts w:ascii="Arial" w:eastAsia="Times New Roman" w:hAnsi="Arial" w:cs="Arial"/>
          <w:sz w:val="24"/>
          <w:szCs w:val="24"/>
          <w:lang w:eastAsia="en-GB"/>
        </w:rPr>
        <w:t>,</w:t>
      </w:r>
      <w:r w:rsidR="00C700A3">
        <w:rPr>
          <w:rFonts w:ascii="Arial" w:eastAsia="Times New Roman" w:hAnsi="Arial" w:cs="Arial"/>
          <w:sz w:val="24"/>
          <w:szCs w:val="24"/>
          <w:lang w:eastAsia="en-GB"/>
        </w:rPr>
        <w:t xml:space="preserve"> with reference to </w:t>
      </w:r>
      <w:r w:rsidR="00C700A3" w:rsidRPr="00D50AEF">
        <w:rPr>
          <w:rFonts w:ascii="Arial" w:eastAsia="Times New Roman" w:hAnsi="Arial" w:cs="Arial"/>
          <w:i/>
          <w:sz w:val="24"/>
          <w:szCs w:val="24"/>
          <w:lang w:eastAsia="en-GB"/>
        </w:rPr>
        <w:t xml:space="preserve">SA Clay </w:t>
      </w:r>
      <w:r w:rsidR="00966090" w:rsidRPr="00D50AEF">
        <w:rPr>
          <w:rFonts w:ascii="Arial" w:eastAsia="Times New Roman" w:hAnsi="Arial" w:cs="Arial"/>
          <w:i/>
          <w:sz w:val="24"/>
          <w:szCs w:val="24"/>
          <w:lang w:eastAsia="en-GB"/>
        </w:rPr>
        <w:t>Industries Ltd v Katzenellenbogen NO</w:t>
      </w:r>
      <w:r w:rsidR="00966090">
        <w:rPr>
          <w:rFonts w:ascii="Arial" w:eastAsia="Times New Roman" w:hAnsi="Arial" w:cs="Arial"/>
          <w:sz w:val="24"/>
          <w:szCs w:val="24"/>
          <w:lang w:eastAsia="en-GB"/>
        </w:rPr>
        <w:t>,</w:t>
      </w:r>
      <w:r w:rsidR="00366012">
        <w:rPr>
          <w:rStyle w:val="FootnoteReference"/>
          <w:rFonts w:ascii="Arial" w:eastAsia="Times New Roman" w:hAnsi="Arial" w:cs="Arial"/>
          <w:sz w:val="24"/>
          <w:szCs w:val="24"/>
          <w:lang w:eastAsia="en-GB"/>
        </w:rPr>
        <w:footnoteReference w:id="10"/>
      </w:r>
      <w:r w:rsidR="00D91207">
        <w:rPr>
          <w:rFonts w:ascii="Arial" w:eastAsia="Times New Roman" w:hAnsi="Arial" w:cs="Arial"/>
          <w:sz w:val="24"/>
          <w:szCs w:val="24"/>
          <w:lang w:eastAsia="en-GB"/>
        </w:rPr>
        <w:t xml:space="preserve"> </w:t>
      </w:r>
      <w:r w:rsidR="00DC5AE4">
        <w:rPr>
          <w:rFonts w:ascii="Arial" w:eastAsia="Times New Roman" w:hAnsi="Arial" w:cs="Arial"/>
          <w:sz w:val="24"/>
          <w:szCs w:val="24"/>
          <w:lang w:eastAsia="en-GB"/>
        </w:rPr>
        <w:t>‘</w:t>
      </w:r>
      <w:r w:rsidR="00966090">
        <w:rPr>
          <w:rFonts w:ascii="Arial" w:eastAsia="Times New Roman" w:hAnsi="Arial" w:cs="Arial"/>
          <w:sz w:val="24"/>
          <w:szCs w:val="24"/>
          <w:lang w:eastAsia="en-GB"/>
        </w:rPr>
        <w:t xml:space="preserve">that </w:t>
      </w:r>
      <w:r w:rsidR="00DC5AE4" w:rsidRPr="00DC5AE4">
        <w:rPr>
          <w:rFonts w:ascii="Arial" w:eastAsia="Times New Roman" w:hAnsi="Arial" w:cs="Arial"/>
          <w:sz w:val="24"/>
          <w:szCs w:val="24"/>
          <w:lang w:eastAsia="en-GB"/>
        </w:rPr>
        <w:t>where an applicant has been negligent his error cannot be </w:t>
      </w:r>
      <w:r w:rsidR="00DC5AE4" w:rsidRPr="00DC5AE4">
        <w:rPr>
          <w:rFonts w:ascii="Arial" w:eastAsia="Times New Roman" w:hAnsi="Arial" w:cs="Arial"/>
          <w:i/>
          <w:iCs/>
          <w:sz w:val="24"/>
          <w:szCs w:val="24"/>
          <w:lang w:eastAsia="en-GB"/>
        </w:rPr>
        <w:t>justus</w:t>
      </w:r>
      <w:r w:rsidR="00DC5AE4" w:rsidRPr="00D50AEF">
        <w:rPr>
          <w:rFonts w:ascii="Arial" w:eastAsia="Times New Roman" w:hAnsi="Arial" w:cs="Arial"/>
          <w:iCs/>
          <w:sz w:val="24"/>
          <w:szCs w:val="24"/>
          <w:lang w:eastAsia="en-GB"/>
        </w:rPr>
        <w:t>’</w:t>
      </w:r>
      <w:r w:rsidR="00450EE1">
        <w:rPr>
          <w:rFonts w:ascii="Arial" w:eastAsia="Times New Roman" w:hAnsi="Arial" w:cs="Arial"/>
          <w:sz w:val="24"/>
          <w:szCs w:val="24"/>
          <w:lang w:eastAsia="en-GB"/>
        </w:rPr>
        <w:t xml:space="preserve">. I have referred above to the alleged reasons for the applicant’s failure to </w:t>
      </w:r>
      <w:r w:rsidR="007C397E">
        <w:rPr>
          <w:rFonts w:ascii="Arial" w:eastAsia="Times New Roman" w:hAnsi="Arial" w:cs="Arial"/>
          <w:sz w:val="24"/>
          <w:szCs w:val="24"/>
          <w:lang w:eastAsia="en-GB"/>
        </w:rPr>
        <w:t>respond to the Master timeously</w:t>
      </w:r>
      <w:r w:rsidR="00D4556C">
        <w:rPr>
          <w:rFonts w:ascii="Arial" w:eastAsia="Times New Roman" w:hAnsi="Arial" w:cs="Arial"/>
          <w:sz w:val="24"/>
          <w:szCs w:val="24"/>
          <w:lang w:eastAsia="en-GB"/>
        </w:rPr>
        <w:t>:</w:t>
      </w:r>
      <w:r w:rsidR="007C397E">
        <w:rPr>
          <w:rFonts w:ascii="Arial" w:eastAsia="Times New Roman" w:hAnsi="Arial" w:cs="Arial"/>
          <w:sz w:val="24"/>
          <w:szCs w:val="24"/>
          <w:lang w:eastAsia="en-GB"/>
        </w:rPr>
        <w:t xml:space="preserve"> the initial version being </w:t>
      </w:r>
      <w:r w:rsidR="00D4556C">
        <w:rPr>
          <w:rFonts w:ascii="Arial" w:eastAsia="Times New Roman" w:hAnsi="Arial" w:cs="Arial"/>
          <w:sz w:val="24"/>
          <w:szCs w:val="24"/>
          <w:lang w:eastAsia="en-GB"/>
        </w:rPr>
        <w:t xml:space="preserve">the </w:t>
      </w:r>
      <w:r w:rsidR="007C397E">
        <w:rPr>
          <w:rFonts w:ascii="Arial" w:eastAsia="Times New Roman" w:hAnsi="Arial" w:cs="Arial"/>
          <w:sz w:val="24"/>
          <w:szCs w:val="24"/>
          <w:lang w:eastAsia="en-GB"/>
        </w:rPr>
        <w:t>apparent negligence for failing to respond to a ‘crossed’ email</w:t>
      </w:r>
      <w:r w:rsidR="000C2804">
        <w:rPr>
          <w:rFonts w:ascii="Arial" w:eastAsia="Times New Roman" w:hAnsi="Arial" w:cs="Arial"/>
          <w:sz w:val="24"/>
          <w:szCs w:val="24"/>
          <w:lang w:eastAsia="en-GB"/>
        </w:rPr>
        <w:t xml:space="preserve">; the next version </w:t>
      </w:r>
      <w:r w:rsidR="007C397E">
        <w:rPr>
          <w:rFonts w:ascii="Arial" w:eastAsia="Times New Roman" w:hAnsi="Arial" w:cs="Arial"/>
          <w:sz w:val="24"/>
          <w:szCs w:val="24"/>
          <w:lang w:eastAsia="en-GB"/>
        </w:rPr>
        <w:t xml:space="preserve">then became a scheduling issue. Whatever really happened, it clearly cannot be found to be </w:t>
      </w:r>
      <w:r w:rsidR="007C397E" w:rsidRPr="00C707B7">
        <w:rPr>
          <w:rFonts w:ascii="Arial" w:eastAsia="Times New Roman" w:hAnsi="Arial" w:cs="Arial"/>
          <w:i/>
          <w:sz w:val="24"/>
          <w:szCs w:val="24"/>
          <w:lang w:eastAsia="en-GB"/>
        </w:rPr>
        <w:t>justus</w:t>
      </w:r>
      <w:r w:rsidR="007C397E">
        <w:rPr>
          <w:rFonts w:ascii="Arial" w:eastAsia="Times New Roman" w:hAnsi="Arial" w:cs="Arial"/>
          <w:i/>
          <w:sz w:val="24"/>
          <w:szCs w:val="24"/>
          <w:lang w:eastAsia="en-GB"/>
        </w:rPr>
        <w:t xml:space="preserve"> error</w:t>
      </w:r>
      <w:r w:rsidR="007C397E">
        <w:rPr>
          <w:rFonts w:ascii="Arial" w:eastAsia="Times New Roman" w:hAnsi="Arial" w:cs="Arial"/>
          <w:sz w:val="24"/>
          <w:szCs w:val="24"/>
          <w:lang w:eastAsia="en-GB"/>
        </w:rPr>
        <w:t>.</w:t>
      </w:r>
      <w:r w:rsidR="00450EE1">
        <w:rPr>
          <w:rFonts w:ascii="Arial" w:eastAsia="Times New Roman" w:hAnsi="Arial" w:cs="Arial"/>
          <w:sz w:val="24"/>
          <w:szCs w:val="24"/>
          <w:lang w:eastAsia="en-GB"/>
        </w:rPr>
        <w:t xml:space="preserve"> </w:t>
      </w:r>
      <w:r w:rsidR="00FD386F">
        <w:rPr>
          <w:rFonts w:ascii="Arial" w:eastAsia="Times New Roman" w:hAnsi="Arial" w:cs="Arial"/>
          <w:sz w:val="24"/>
          <w:szCs w:val="24"/>
          <w:lang w:eastAsia="en-GB"/>
        </w:rPr>
        <w:t>Even if her attor</w:t>
      </w:r>
      <w:r w:rsidR="007C397E">
        <w:rPr>
          <w:rFonts w:ascii="Arial" w:eastAsia="Times New Roman" w:hAnsi="Arial" w:cs="Arial"/>
          <w:sz w:val="24"/>
          <w:szCs w:val="24"/>
          <w:lang w:eastAsia="en-GB"/>
        </w:rPr>
        <w:t>ney had responded timeously, the applicant’s</w:t>
      </w:r>
      <w:r w:rsidR="00FD386F">
        <w:rPr>
          <w:rFonts w:ascii="Arial" w:eastAsia="Times New Roman" w:hAnsi="Arial" w:cs="Arial"/>
          <w:sz w:val="24"/>
          <w:szCs w:val="24"/>
          <w:lang w:eastAsia="en-GB"/>
        </w:rPr>
        <w:t xml:space="preserve"> version of her alleged claim would in all likelihood have been rejected</w:t>
      </w:r>
      <w:r w:rsidR="00615738">
        <w:rPr>
          <w:rFonts w:ascii="Arial" w:eastAsia="Times New Roman" w:hAnsi="Arial" w:cs="Arial"/>
          <w:sz w:val="24"/>
          <w:szCs w:val="24"/>
          <w:lang w:eastAsia="en-GB"/>
        </w:rPr>
        <w:t>, quite correctly by all indications,</w:t>
      </w:r>
      <w:r w:rsidR="00D91207">
        <w:rPr>
          <w:rFonts w:ascii="Arial" w:eastAsia="Times New Roman" w:hAnsi="Arial" w:cs="Arial"/>
          <w:sz w:val="24"/>
          <w:szCs w:val="24"/>
          <w:lang w:eastAsia="en-GB"/>
        </w:rPr>
        <w:t xml:space="preserve"> </w:t>
      </w:r>
      <w:r w:rsidR="00FD386F">
        <w:rPr>
          <w:rFonts w:ascii="Arial" w:eastAsia="Times New Roman" w:hAnsi="Arial" w:cs="Arial"/>
          <w:sz w:val="24"/>
          <w:szCs w:val="24"/>
          <w:lang w:eastAsia="en-GB"/>
        </w:rPr>
        <w:t>by the M</w:t>
      </w:r>
      <w:r w:rsidR="007C397E">
        <w:rPr>
          <w:rFonts w:ascii="Arial" w:eastAsia="Times New Roman" w:hAnsi="Arial" w:cs="Arial"/>
          <w:sz w:val="24"/>
          <w:szCs w:val="24"/>
          <w:lang w:eastAsia="en-GB"/>
        </w:rPr>
        <w:t xml:space="preserve">aster and the account </w:t>
      </w:r>
      <w:r w:rsidR="006A285A">
        <w:rPr>
          <w:rFonts w:ascii="Arial" w:eastAsia="Times New Roman" w:hAnsi="Arial" w:cs="Arial"/>
          <w:sz w:val="24"/>
          <w:szCs w:val="24"/>
          <w:lang w:eastAsia="en-GB"/>
        </w:rPr>
        <w:t xml:space="preserve">would still have been </w:t>
      </w:r>
      <w:r w:rsidR="00FD0607">
        <w:rPr>
          <w:rFonts w:ascii="Arial" w:eastAsia="Times New Roman" w:hAnsi="Arial" w:cs="Arial"/>
          <w:sz w:val="24"/>
          <w:szCs w:val="24"/>
          <w:lang w:eastAsia="en-GB"/>
        </w:rPr>
        <w:t>confirmed.</w:t>
      </w:r>
    </w:p>
    <w:p w14:paraId="7FD1533D" w14:textId="77777777" w:rsidR="00FE2EF4" w:rsidRDefault="00FE2EF4" w:rsidP="00162872">
      <w:pPr>
        <w:spacing w:after="0" w:line="360" w:lineRule="auto"/>
        <w:contextualSpacing/>
        <w:jc w:val="both"/>
        <w:rPr>
          <w:rFonts w:ascii="Arial" w:eastAsia="Times New Roman" w:hAnsi="Arial" w:cs="Arial"/>
          <w:sz w:val="24"/>
          <w:szCs w:val="24"/>
          <w:lang w:eastAsia="en-GB"/>
        </w:rPr>
      </w:pPr>
    </w:p>
    <w:p w14:paraId="6D81A21A" w14:textId="5B099A54" w:rsidR="00FE2EF4" w:rsidRDefault="00181AF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[31</w:t>
      </w:r>
      <w:r w:rsidR="00CC41FA">
        <w:rPr>
          <w:rFonts w:ascii="Arial" w:eastAsia="Times New Roman" w:hAnsi="Arial" w:cs="Arial"/>
          <w:sz w:val="24"/>
          <w:szCs w:val="24"/>
          <w:lang w:eastAsia="en-GB"/>
        </w:rPr>
        <w:t>]</w:t>
      </w:r>
      <w:r w:rsidR="00CC41FA">
        <w:rPr>
          <w:rFonts w:ascii="Arial" w:eastAsia="Times New Roman" w:hAnsi="Arial" w:cs="Arial"/>
          <w:sz w:val="24"/>
          <w:szCs w:val="24"/>
          <w:lang w:eastAsia="en-GB"/>
        </w:rPr>
        <w:tab/>
      </w:r>
      <w:r w:rsidR="00FD386F">
        <w:rPr>
          <w:rFonts w:ascii="Arial" w:eastAsia="Times New Roman" w:hAnsi="Arial" w:cs="Arial"/>
          <w:sz w:val="24"/>
          <w:szCs w:val="24"/>
          <w:lang w:eastAsia="en-GB"/>
        </w:rPr>
        <w:t>As far as costs are concerned, it was submitted that the application is an abuse of process and so tainted with turpitude that it justified a denial of relief and</w:t>
      </w:r>
      <w:r w:rsidR="00D91207">
        <w:rPr>
          <w:rFonts w:ascii="Arial" w:eastAsia="Times New Roman" w:hAnsi="Arial" w:cs="Arial"/>
          <w:sz w:val="24"/>
          <w:szCs w:val="24"/>
          <w:lang w:eastAsia="en-GB"/>
        </w:rPr>
        <w:t xml:space="preserve"> </w:t>
      </w:r>
      <w:r w:rsidR="00FD386F">
        <w:rPr>
          <w:rFonts w:ascii="Arial" w:eastAsia="Times New Roman" w:hAnsi="Arial" w:cs="Arial"/>
          <w:sz w:val="24"/>
          <w:szCs w:val="24"/>
          <w:lang w:eastAsia="en-GB"/>
        </w:rPr>
        <w:t>a punitive cost order. I am of the view that t</w:t>
      </w:r>
      <w:r w:rsidR="00615738">
        <w:rPr>
          <w:rFonts w:ascii="Arial" w:eastAsia="Times New Roman" w:hAnsi="Arial" w:cs="Arial"/>
          <w:sz w:val="24"/>
          <w:szCs w:val="24"/>
          <w:lang w:eastAsia="en-GB"/>
        </w:rPr>
        <w:t>he sixth respondent</w:t>
      </w:r>
      <w:r w:rsidR="00FD386F">
        <w:rPr>
          <w:rFonts w:ascii="Arial" w:eastAsia="Times New Roman" w:hAnsi="Arial" w:cs="Arial"/>
          <w:sz w:val="24"/>
          <w:szCs w:val="24"/>
          <w:lang w:eastAsia="en-GB"/>
        </w:rPr>
        <w:t>, who acts in the interests of the insolvent</w:t>
      </w:r>
      <w:r w:rsidR="002A0CDE">
        <w:rPr>
          <w:rFonts w:ascii="Arial" w:eastAsia="Times New Roman" w:hAnsi="Arial" w:cs="Arial"/>
          <w:sz w:val="24"/>
          <w:szCs w:val="24"/>
          <w:lang w:eastAsia="en-GB"/>
        </w:rPr>
        <w:t>’s</w:t>
      </w:r>
      <w:r w:rsidR="00FD386F">
        <w:rPr>
          <w:rFonts w:ascii="Arial" w:eastAsia="Times New Roman" w:hAnsi="Arial" w:cs="Arial"/>
          <w:sz w:val="24"/>
          <w:szCs w:val="24"/>
          <w:lang w:eastAsia="en-GB"/>
        </w:rPr>
        <w:t xml:space="preserve"> estate, and who had to step in</w:t>
      </w:r>
      <w:r w:rsidR="00A01DF7">
        <w:rPr>
          <w:rFonts w:ascii="Arial" w:eastAsia="Times New Roman" w:hAnsi="Arial" w:cs="Arial"/>
          <w:sz w:val="24"/>
          <w:szCs w:val="24"/>
          <w:lang w:eastAsia="en-GB"/>
        </w:rPr>
        <w:t>,</w:t>
      </w:r>
      <w:r w:rsidR="00FD386F">
        <w:rPr>
          <w:rFonts w:ascii="Arial" w:eastAsia="Times New Roman" w:hAnsi="Arial" w:cs="Arial"/>
          <w:sz w:val="24"/>
          <w:szCs w:val="24"/>
          <w:lang w:eastAsia="en-GB"/>
        </w:rPr>
        <w:t xml:space="preserve"> clearly due to the supine attitude of the liquidators, should not be </w:t>
      </w:r>
      <w:r w:rsidR="00615738">
        <w:rPr>
          <w:rFonts w:ascii="Arial" w:eastAsia="Times New Roman" w:hAnsi="Arial" w:cs="Arial"/>
          <w:sz w:val="24"/>
          <w:szCs w:val="24"/>
          <w:lang w:eastAsia="en-GB"/>
        </w:rPr>
        <w:t>left out of pocket. It is for this reason that I exercised my discretion in respect of the issue of costs.</w:t>
      </w:r>
    </w:p>
    <w:p w14:paraId="6DF6AE54" w14:textId="77777777" w:rsidR="00615738" w:rsidRDefault="00615738" w:rsidP="00162872">
      <w:pPr>
        <w:spacing w:after="0" w:line="360" w:lineRule="auto"/>
        <w:contextualSpacing/>
        <w:jc w:val="both"/>
        <w:rPr>
          <w:rFonts w:ascii="Arial" w:eastAsia="Times New Roman" w:hAnsi="Arial" w:cs="Arial"/>
          <w:sz w:val="24"/>
          <w:szCs w:val="24"/>
          <w:lang w:eastAsia="en-GB"/>
        </w:rPr>
      </w:pPr>
    </w:p>
    <w:p w14:paraId="2B8AB079" w14:textId="14C29DEE" w:rsidR="00615738" w:rsidRDefault="00181AF9" w:rsidP="00162872">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[32</w:t>
      </w:r>
      <w:r w:rsidR="00CC41FA">
        <w:rPr>
          <w:rFonts w:ascii="Arial" w:eastAsia="Times New Roman" w:hAnsi="Arial" w:cs="Arial"/>
          <w:sz w:val="24"/>
          <w:szCs w:val="24"/>
          <w:lang w:eastAsia="en-GB"/>
        </w:rPr>
        <w:t>]</w:t>
      </w:r>
      <w:r w:rsidR="00CC41FA">
        <w:rPr>
          <w:rFonts w:ascii="Arial" w:eastAsia="Times New Roman" w:hAnsi="Arial" w:cs="Arial"/>
          <w:sz w:val="24"/>
          <w:szCs w:val="24"/>
          <w:lang w:eastAsia="en-GB"/>
        </w:rPr>
        <w:tab/>
      </w:r>
      <w:r w:rsidR="00615738">
        <w:rPr>
          <w:rFonts w:ascii="Arial" w:eastAsia="Times New Roman" w:hAnsi="Arial" w:cs="Arial"/>
          <w:sz w:val="24"/>
          <w:szCs w:val="24"/>
          <w:lang w:eastAsia="en-GB"/>
        </w:rPr>
        <w:t>It is for these reasons that I made the order referred to above.</w:t>
      </w:r>
    </w:p>
    <w:p w14:paraId="09317554" w14:textId="23D57112" w:rsidR="00E62A3F" w:rsidRDefault="00E62A3F" w:rsidP="00162872">
      <w:pPr>
        <w:spacing w:after="0" w:line="360" w:lineRule="auto"/>
        <w:contextualSpacing/>
        <w:jc w:val="both"/>
        <w:rPr>
          <w:rFonts w:ascii="Arial" w:eastAsia="Times New Roman" w:hAnsi="Arial" w:cs="Arial"/>
          <w:sz w:val="24"/>
          <w:szCs w:val="24"/>
          <w:lang w:eastAsia="en-GB"/>
        </w:rPr>
      </w:pPr>
    </w:p>
    <w:p w14:paraId="3EB0D794" w14:textId="77777777" w:rsidR="00625AB5" w:rsidRDefault="00625AB5" w:rsidP="00162872">
      <w:pPr>
        <w:spacing w:after="0" w:line="360" w:lineRule="auto"/>
        <w:contextualSpacing/>
        <w:jc w:val="both"/>
        <w:rPr>
          <w:rFonts w:ascii="Arial" w:eastAsia="Times New Roman" w:hAnsi="Arial" w:cs="Arial"/>
          <w:sz w:val="24"/>
          <w:szCs w:val="24"/>
          <w:lang w:eastAsia="en-GB"/>
        </w:rPr>
      </w:pPr>
    </w:p>
    <w:p w14:paraId="22ADAAA4" w14:textId="1FC267B0" w:rsidR="002644AA" w:rsidRPr="008F4499" w:rsidRDefault="002644AA" w:rsidP="002644AA">
      <w:pPr>
        <w:tabs>
          <w:tab w:val="left" w:pos="5745"/>
        </w:tabs>
        <w:spacing w:after="0" w:line="360" w:lineRule="auto"/>
        <w:contextualSpacing/>
        <w:jc w:val="right"/>
        <w:rPr>
          <w:rFonts w:ascii="Arial" w:eastAsia="Times New Roman" w:hAnsi="Arial" w:cs="Arial"/>
          <w:b/>
          <w:sz w:val="24"/>
          <w:szCs w:val="24"/>
          <w:lang w:eastAsia="en-GB"/>
        </w:rPr>
      </w:pPr>
      <w:r w:rsidRPr="008F4499">
        <w:rPr>
          <w:rFonts w:ascii="Arial" w:eastAsia="Times New Roman" w:hAnsi="Arial" w:cs="Arial"/>
          <w:b/>
          <w:sz w:val="24"/>
          <w:szCs w:val="24"/>
          <w:lang w:eastAsia="en-GB"/>
        </w:rPr>
        <w:t>___________________</w:t>
      </w:r>
    </w:p>
    <w:p w14:paraId="6E4DADC3" w14:textId="0608F2D3" w:rsidR="00C3480B" w:rsidRPr="008F4499" w:rsidRDefault="00C3480B" w:rsidP="002644AA">
      <w:pPr>
        <w:tabs>
          <w:tab w:val="left" w:pos="5745"/>
        </w:tabs>
        <w:spacing w:after="0" w:line="360" w:lineRule="auto"/>
        <w:contextualSpacing/>
        <w:jc w:val="right"/>
        <w:rPr>
          <w:rFonts w:ascii="Arial" w:eastAsia="Times New Roman" w:hAnsi="Arial" w:cs="Arial"/>
          <w:b/>
          <w:sz w:val="24"/>
          <w:szCs w:val="24"/>
          <w:lang w:eastAsia="en-GB"/>
        </w:rPr>
      </w:pPr>
      <w:r w:rsidRPr="008F4499">
        <w:rPr>
          <w:rFonts w:ascii="Arial" w:eastAsia="Times New Roman" w:hAnsi="Arial" w:cs="Arial"/>
          <w:b/>
          <w:sz w:val="24"/>
          <w:szCs w:val="24"/>
          <w:lang w:eastAsia="en-GB"/>
        </w:rPr>
        <w:tab/>
      </w:r>
      <w:r w:rsidR="00731AED" w:rsidRPr="008F4499">
        <w:rPr>
          <w:rFonts w:ascii="Arial" w:eastAsia="Times New Roman" w:hAnsi="Arial" w:cs="Arial"/>
          <w:b/>
          <w:sz w:val="24"/>
          <w:szCs w:val="24"/>
          <w:lang w:eastAsia="en-GB"/>
        </w:rPr>
        <w:t xml:space="preserve">E </w:t>
      </w:r>
      <w:r w:rsidR="00CC41FA" w:rsidRPr="008F4499">
        <w:rPr>
          <w:rFonts w:ascii="Arial" w:eastAsia="Times New Roman" w:hAnsi="Arial" w:cs="Arial"/>
          <w:b/>
          <w:sz w:val="24"/>
          <w:szCs w:val="24"/>
          <w:lang w:eastAsia="en-GB"/>
        </w:rPr>
        <w:t xml:space="preserve">BEZUIDENHOUT </w:t>
      </w:r>
      <w:r w:rsidRPr="008F4499">
        <w:rPr>
          <w:rFonts w:ascii="Arial" w:eastAsia="Times New Roman" w:hAnsi="Arial" w:cs="Arial"/>
          <w:b/>
          <w:sz w:val="24"/>
          <w:szCs w:val="24"/>
          <w:lang w:eastAsia="en-GB"/>
        </w:rPr>
        <w:t>J</w:t>
      </w:r>
    </w:p>
    <w:p w14:paraId="00469A65" w14:textId="05E40AA0" w:rsidR="009261BA" w:rsidRPr="008F4499" w:rsidRDefault="009261BA" w:rsidP="007F1A47">
      <w:pPr>
        <w:spacing w:after="0" w:line="360" w:lineRule="auto"/>
        <w:contextualSpacing/>
        <w:jc w:val="both"/>
        <w:rPr>
          <w:rFonts w:ascii="Arial" w:eastAsia="Times New Roman" w:hAnsi="Arial" w:cs="Arial"/>
          <w:sz w:val="24"/>
          <w:szCs w:val="24"/>
          <w:lang w:eastAsia="en-GB"/>
        </w:rPr>
      </w:pPr>
    </w:p>
    <w:p w14:paraId="0E6B9CC3" w14:textId="75D1389A" w:rsidR="009261BA" w:rsidRDefault="009261BA" w:rsidP="007F1A47">
      <w:pPr>
        <w:spacing w:after="0" w:line="360" w:lineRule="auto"/>
        <w:contextualSpacing/>
        <w:jc w:val="both"/>
        <w:rPr>
          <w:rFonts w:ascii="Arial" w:eastAsia="Times New Roman" w:hAnsi="Arial" w:cs="Arial"/>
          <w:sz w:val="24"/>
          <w:szCs w:val="24"/>
          <w:lang w:eastAsia="en-GB"/>
        </w:rPr>
      </w:pPr>
    </w:p>
    <w:p w14:paraId="76755C8F" w14:textId="0F6CDA74" w:rsidR="00AB2C44" w:rsidRDefault="00AB2C44" w:rsidP="007F1A47">
      <w:pPr>
        <w:spacing w:after="0" w:line="360" w:lineRule="auto"/>
        <w:contextualSpacing/>
        <w:jc w:val="both"/>
        <w:rPr>
          <w:rFonts w:ascii="Arial" w:eastAsia="Times New Roman" w:hAnsi="Arial" w:cs="Arial"/>
          <w:sz w:val="24"/>
          <w:szCs w:val="24"/>
          <w:lang w:eastAsia="en-GB"/>
        </w:rPr>
      </w:pPr>
    </w:p>
    <w:p w14:paraId="5E055B65" w14:textId="0E9027EE" w:rsidR="00AB2C44" w:rsidRDefault="00AB2C44" w:rsidP="007F1A47">
      <w:pPr>
        <w:spacing w:after="0" w:line="360" w:lineRule="auto"/>
        <w:contextualSpacing/>
        <w:jc w:val="both"/>
        <w:rPr>
          <w:rFonts w:ascii="Arial" w:eastAsia="Times New Roman" w:hAnsi="Arial" w:cs="Arial"/>
          <w:sz w:val="24"/>
          <w:szCs w:val="24"/>
          <w:lang w:eastAsia="en-GB"/>
        </w:rPr>
      </w:pPr>
    </w:p>
    <w:p w14:paraId="0832F228" w14:textId="2580AD05" w:rsidR="00AB2C44" w:rsidRDefault="00AB2C44" w:rsidP="007F1A47">
      <w:pPr>
        <w:spacing w:after="0" w:line="360" w:lineRule="auto"/>
        <w:contextualSpacing/>
        <w:jc w:val="both"/>
        <w:rPr>
          <w:rFonts w:ascii="Arial" w:eastAsia="Times New Roman" w:hAnsi="Arial" w:cs="Arial"/>
          <w:sz w:val="24"/>
          <w:szCs w:val="24"/>
          <w:lang w:eastAsia="en-GB"/>
        </w:rPr>
      </w:pPr>
    </w:p>
    <w:p w14:paraId="547A4D0A" w14:textId="77777777" w:rsidR="00AB2C44" w:rsidRPr="008F4499" w:rsidRDefault="00AB2C44" w:rsidP="007F1A47">
      <w:pPr>
        <w:spacing w:after="0" w:line="360" w:lineRule="auto"/>
        <w:contextualSpacing/>
        <w:jc w:val="both"/>
        <w:rPr>
          <w:rFonts w:ascii="Arial" w:eastAsia="Times New Roman" w:hAnsi="Arial" w:cs="Arial"/>
          <w:sz w:val="24"/>
          <w:szCs w:val="24"/>
          <w:lang w:eastAsia="en-GB"/>
        </w:rPr>
      </w:pPr>
    </w:p>
    <w:p w14:paraId="5C0408B4" w14:textId="760A8EF0" w:rsidR="00FF3A99" w:rsidRPr="008F4499" w:rsidRDefault="00AD41EE" w:rsidP="005109A4">
      <w:pPr>
        <w:tabs>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Date of hearing:</w:t>
      </w:r>
      <w:r w:rsidR="00301D25">
        <w:rPr>
          <w:rFonts w:ascii="Arial" w:eastAsia="Times New Roman" w:hAnsi="Arial" w:cs="Arial"/>
          <w:sz w:val="24"/>
          <w:szCs w:val="24"/>
          <w:lang w:eastAsia="en-GB"/>
        </w:rPr>
        <w:t xml:space="preserve"> </w:t>
      </w:r>
      <w:r w:rsidR="005109A4">
        <w:rPr>
          <w:rFonts w:ascii="Arial" w:eastAsia="Times New Roman" w:hAnsi="Arial" w:cs="Arial"/>
          <w:sz w:val="24"/>
          <w:szCs w:val="24"/>
          <w:lang w:eastAsia="en-GB"/>
        </w:rPr>
        <w:tab/>
      </w:r>
      <w:r w:rsidR="00301D25">
        <w:rPr>
          <w:rFonts w:ascii="Arial" w:eastAsia="Times New Roman" w:hAnsi="Arial" w:cs="Arial"/>
          <w:sz w:val="24"/>
          <w:szCs w:val="24"/>
          <w:lang w:eastAsia="en-GB"/>
        </w:rPr>
        <w:t>9 October</w:t>
      </w:r>
      <w:r w:rsidR="00D91207" w:rsidRPr="008F4499">
        <w:rPr>
          <w:rFonts w:ascii="Arial" w:eastAsia="Times New Roman" w:hAnsi="Arial" w:cs="Arial"/>
          <w:sz w:val="24"/>
          <w:szCs w:val="24"/>
          <w:lang w:eastAsia="en-GB"/>
        </w:rPr>
        <w:t xml:space="preserve"> </w:t>
      </w:r>
      <w:r w:rsidR="00713870" w:rsidRPr="008F4499">
        <w:rPr>
          <w:rFonts w:ascii="Arial" w:eastAsia="Times New Roman" w:hAnsi="Arial" w:cs="Arial"/>
          <w:sz w:val="24"/>
          <w:szCs w:val="24"/>
          <w:lang w:eastAsia="en-GB"/>
        </w:rPr>
        <w:t>2023</w:t>
      </w:r>
      <w:r w:rsidR="00C67674" w:rsidRPr="008F4499">
        <w:rPr>
          <w:rFonts w:ascii="Arial" w:eastAsia="Times New Roman" w:hAnsi="Arial" w:cs="Arial"/>
          <w:sz w:val="24"/>
          <w:szCs w:val="24"/>
          <w:lang w:eastAsia="en-GB"/>
        </w:rPr>
        <w:tab/>
      </w:r>
    </w:p>
    <w:p w14:paraId="729A80B5" w14:textId="6A5B07E8" w:rsidR="00144DD3" w:rsidRDefault="00AD41EE" w:rsidP="005109A4">
      <w:pPr>
        <w:tabs>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 xml:space="preserve">Date of </w:t>
      </w:r>
      <w:r w:rsidR="00144DD3">
        <w:rPr>
          <w:rFonts w:ascii="Arial" w:eastAsia="Times New Roman" w:hAnsi="Arial" w:cs="Arial"/>
          <w:sz w:val="24"/>
          <w:szCs w:val="24"/>
          <w:lang w:eastAsia="en-GB"/>
        </w:rPr>
        <w:t>order</w:t>
      </w:r>
      <w:r w:rsidRPr="008F4499">
        <w:rPr>
          <w:rFonts w:ascii="Arial" w:eastAsia="Times New Roman" w:hAnsi="Arial" w:cs="Arial"/>
          <w:sz w:val="24"/>
          <w:szCs w:val="24"/>
          <w:lang w:eastAsia="en-GB"/>
        </w:rPr>
        <w:t>:</w:t>
      </w:r>
      <w:r w:rsidR="00D91207" w:rsidRPr="008F4499">
        <w:rPr>
          <w:rFonts w:ascii="Arial" w:eastAsia="Times New Roman" w:hAnsi="Arial" w:cs="Arial"/>
          <w:sz w:val="24"/>
          <w:szCs w:val="24"/>
          <w:lang w:eastAsia="en-GB"/>
        </w:rPr>
        <w:t xml:space="preserve"> </w:t>
      </w:r>
      <w:r w:rsidR="005109A4">
        <w:rPr>
          <w:rFonts w:ascii="Arial" w:eastAsia="Times New Roman" w:hAnsi="Arial" w:cs="Arial"/>
          <w:sz w:val="24"/>
          <w:szCs w:val="24"/>
          <w:lang w:eastAsia="en-GB"/>
        </w:rPr>
        <w:tab/>
      </w:r>
      <w:r w:rsidR="009B3B62">
        <w:rPr>
          <w:rFonts w:ascii="Arial" w:eastAsia="Times New Roman" w:hAnsi="Arial" w:cs="Arial"/>
          <w:sz w:val="24"/>
          <w:szCs w:val="24"/>
          <w:lang w:eastAsia="en-GB"/>
        </w:rPr>
        <w:t>9 October 2023</w:t>
      </w:r>
      <w:r w:rsidR="002F2845" w:rsidRPr="008F4499">
        <w:rPr>
          <w:rFonts w:ascii="Arial" w:eastAsia="Times New Roman" w:hAnsi="Arial" w:cs="Arial"/>
          <w:sz w:val="24"/>
          <w:szCs w:val="24"/>
          <w:lang w:eastAsia="en-GB"/>
        </w:rPr>
        <w:t xml:space="preserve"> </w:t>
      </w:r>
    </w:p>
    <w:p w14:paraId="76615411" w14:textId="2DF08E91" w:rsidR="00FD0607" w:rsidRDefault="00144DD3" w:rsidP="005109A4">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Date of reasons</w:t>
      </w:r>
      <w:r w:rsidR="009B3B62">
        <w:rPr>
          <w:rFonts w:ascii="Arial" w:eastAsia="Times New Roman" w:hAnsi="Arial" w:cs="Arial"/>
          <w:sz w:val="24"/>
          <w:szCs w:val="24"/>
          <w:lang w:eastAsia="en-GB"/>
        </w:rPr>
        <w:t xml:space="preserve">: </w:t>
      </w:r>
      <w:r w:rsidR="005109A4">
        <w:rPr>
          <w:rFonts w:ascii="Arial" w:eastAsia="Times New Roman" w:hAnsi="Arial" w:cs="Arial"/>
          <w:sz w:val="24"/>
          <w:szCs w:val="24"/>
          <w:lang w:eastAsia="en-GB"/>
        </w:rPr>
        <w:tab/>
      </w:r>
      <w:r w:rsidR="000E0B48">
        <w:rPr>
          <w:rFonts w:ascii="Arial" w:eastAsia="Times New Roman" w:hAnsi="Arial" w:cs="Arial"/>
          <w:sz w:val="24"/>
          <w:szCs w:val="24"/>
          <w:lang w:eastAsia="en-GB"/>
        </w:rPr>
        <w:t>1 February</w:t>
      </w:r>
      <w:r w:rsidR="009B3B62">
        <w:rPr>
          <w:rFonts w:ascii="Arial" w:eastAsia="Times New Roman" w:hAnsi="Arial" w:cs="Arial"/>
          <w:sz w:val="24"/>
          <w:szCs w:val="24"/>
          <w:lang w:eastAsia="en-GB"/>
        </w:rPr>
        <w:t xml:space="preserve"> 2024</w:t>
      </w:r>
    </w:p>
    <w:p w14:paraId="3C8199B7" w14:textId="009A0F3F" w:rsidR="00AD41EE" w:rsidRPr="008F4499" w:rsidRDefault="00FD0607" w:rsidP="007F1A47">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reasons were handed down electronically by circulation </w:t>
      </w:r>
      <w:r w:rsidR="008465DA">
        <w:rPr>
          <w:rFonts w:ascii="Arial" w:eastAsia="Times New Roman" w:hAnsi="Arial" w:cs="Arial"/>
          <w:sz w:val="24"/>
          <w:szCs w:val="24"/>
          <w:lang w:eastAsia="en-GB"/>
        </w:rPr>
        <w:t xml:space="preserve">to the parties’ representatives by email and released to SAFLII. The date and time for hand down is deemed to be 12h00 on </w:t>
      </w:r>
      <w:r w:rsidR="000E0B48">
        <w:rPr>
          <w:rFonts w:ascii="Arial" w:eastAsia="Times New Roman" w:hAnsi="Arial" w:cs="Arial"/>
          <w:sz w:val="24"/>
          <w:szCs w:val="24"/>
          <w:lang w:eastAsia="en-GB"/>
        </w:rPr>
        <w:t>1 February</w:t>
      </w:r>
      <w:r w:rsidR="008465DA">
        <w:rPr>
          <w:rFonts w:ascii="Arial" w:eastAsia="Times New Roman" w:hAnsi="Arial" w:cs="Arial"/>
          <w:sz w:val="24"/>
          <w:szCs w:val="24"/>
          <w:lang w:eastAsia="en-GB"/>
        </w:rPr>
        <w:t xml:space="preserve"> 2024. </w:t>
      </w:r>
      <w:r w:rsidR="00C67674" w:rsidRPr="008F4499">
        <w:rPr>
          <w:rFonts w:ascii="Arial" w:eastAsia="Times New Roman" w:hAnsi="Arial" w:cs="Arial"/>
          <w:sz w:val="24"/>
          <w:szCs w:val="24"/>
          <w:lang w:eastAsia="en-GB"/>
        </w:rPr>
        <w:tab/>
      </w:r>
    </w:p>
    <w:p w14:paraId="22CCC993" w14:textId="67E1FB9F" w:rsidR="00AD41EE" w:rsidRDefault="00AD41EE" w:rsidP="007F1A47">
      <w:pPr>
        <w:spacing w:after="0" w:line="360" w:lineRule="auto"/>
        <w:contextualSpacing/>
        <w:jc w:val="both"/>
        <w:rPr>
          <w:rFonts w:ascii="Arial" w:eastAsia="Times New Roman" w:hAnsi="Arial" w:cs="Arial"/>
          <w:sz w:val="24"/>
          <w:szCs w:val="24"/>
          <w:lang w:eastAsia="en-GB"/>
        </w:rPr>
      </w:pPr>
    </w:p>
    <w:p w14:paraId="637EEA89" w14:textId="77777777" w:rsidR="00981C7D" w:rsidRPr="008F4499" w:rsidRDefault="00981C7D" w:rsidP="007F1A47">
      <w:pPr>
        <w:spacing w:after="0" w:line="360" w:lineRule="auto"/>
        <w:contextualSpacing/>
        <w:jc w:val="both"/>
        <w:rPr>
          <w:rFonts w:ascii="Arial" w:eastAsia="Times New Roman" w:hAnsi="Arial" w:cs="Arial"/>
          <w:sz w:val="24"/>
          <w:szCs w:val="24"/>
          <w:lang w:eastAsia="en-GB"/>
        </w:rPr>
      </w:pPr>
    </w:p>
    <w:p w14:paraId="36833CDC" w14:textId="7D300287" w:rsidR="001738A8" w:rsidRPr="008F4499" w:rsidRDefault="009261BA" w:rsidP="00144DD3">
      <w:pPr>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Appearances:</w:t>
      </w:r>
    </w:p>
    <w:p w14:paraId="3BAEB1AE" w14:textId="0E270066" w:rsidR="00731AED" w:rsidRPr="008F4499" w:rsidRDefault="00144DD3" w:rsidP="00D51EF8">
      <w:pPr>
        <w:tabs>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For the</w:t>
      </w:r>
      <w:r w:rsidR="00713870" w:rsidRPr="008F4499">
        <w:rPr>
          <w:rFonts w:ascii="Arial" w:eastAsia="Times New Roman" w:hAnsi="Arial" w:cs="Arial"/>
          <w:sz w:val="24"/>
          <w:szCs w:val="24"/>
          <w:lang w:eastAsia="en-GB"/>
        </w:rPr>
        <w:t xml:space="preserve"> </w:t>
      </w:r>
      <w:r>
        <w:rPr>
          <w:rFonts w:ascii="Arial" w:eastAsia="Times New Roman" w:hAnsi="Arial" w:cs="Arial"/>
          <w:sz w:val="24"/>
          <w:szCs w:val="24"/>
          <w:lang w:eastAsia="en-GB"/>
        </w:rPr>
        <w:t>sixth</w:t>
      </w:r>
      <w:r w:rsidR="00713870" w:rsidRPr="008F4499">
        <w:rPr>
          <w:rFonts w:ascii="Arial" w:eastAsia="Times New Roman" w:hAnsi="Arial" w:cs="Arial"/>
          <w:sz w:val="24"/>
          <w:szCs w:val="24"/>
          <w:lang w:eastAsia="en-GB"/>
        </w:rPr>
        <w:t xml:space="preserve"> </w:t>
      </w:r>
      <w:r>
        <w:rPr>
          <w:rFonts w:ascii="Arial" w:eastAsia="Times New Roman" w:hAnsi="Arial" w:cs="Arial"/>
          <w:sz w:val="24"/>
          <w:szCs w:val="24"/>
          <w:lang w:eastAsia="en-GB"/>
        </w:rPr>
        <w:t>respondent</w:t>
      </w:r>
      <w:r w:rsidR="00704848" w:rsidRPr="008F4499">
        <w:rPr>
          <w:rFonts w:ascii="Arial" w:eastAsia="Times New Roman" w:hAnsi="Arial" w:cs="Arial"/>
          <w:sz w:val="24"/>
          <w:szCs w:val="24"/>
          <w:lang w:eastAsia="en-GB"/>
        </w:rPr>
        <w:t>:</w:t>
      </w:r>
      <w:r w:rsidR="00D91207">
        <w:rPr>
          <w:rFonts w:ascii="Arial" w:eastAsia="Times New Roman" w:hAnsi="Arial" w:cs="Arial"/>
          <w:sz w:val="24"/>
          <w:szCs w:val="24"/>
          <w:lang w:eastAsia="en-GB"/>
        </w:rPr>
        <w:t xml:space="preserve"> </w:t>
      </w:r>
      <w:r w:rsidR="00D51EF8">
        <w:rPr>
          <w:rFonts w:ascii="Arial" w:eastAsia="Times New Roman" w:hAnsi="Arial" w:cs="Arial"/>
          <w:sz w:val="24"/>
          <w:szCs w:val="24"/>
          <w:lang w:eastAsia="en-GB"/>
        </w:rPr>
        <w:tab/>
      </w:r>
      <w:r>
        <w:rPr>
          <w:rFonts w:ascii="Arial" w:eastAsia="Times New Roman" w:hAnsi="Arial" w:cs="Arial"/>
          <w:sz w:val="24"/>
          <w:szCs w:val="24"/>
          <w:lang w:eastAsia="en-GB"/>
        </w:rPr>
        <w:t>R van Rooyen</w:t>
      </w:r>
    </w:p>
    <w:p w14:paraId="6A58CDBB" w14:textId="65D7F75F" w:rsidR="00731AED" w:rsidRPr="008F4499" w:rsidRDefault="00731AED"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 xml:space="preserve">Instructed by: </w:t>
      </w:r>
      <w:r w:rsidR="00EB532B" w:rsidRPr="008F4499">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sidR="00301D25">
        <w:rPr>
          <w:rFonts w:ascii="Arial" w:eastAsia="Times New Roman" w:hAnsi="Arial" w:cs="Arial"/>
          <w:sz w:val="24"/>
          <w:szCs w:val="24"/>
          <w:lang w:eastAsia="en-GB"/>
        </w:rPr>
        <w:t>Messrs Oliver Attorneys</w:t>
      </w:r>
    </w:p>
    <w:p w14:paraId="018C20C4" w14:textId="598E3E63" w:rsidR="00301D25" w:rsidRDefault="006949D0"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 xml:space="preserve"> </w:t>
      </w:r>
      <w:r w:rsidR="00EB532B" w:rsidRPr="008F4499">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sidR="00301D25">
        <w:rPr>
          <w:rFonts w:ascii="Arial" w:eastAsia="Times New Roman" w:hAnsi="Arial" w:cs="Arial"/>
          <w:sz w:val="24"/>
          <w:szCs w:val="24"/>
          <w:lang w:eastAsia="en-GB"/>
        </w:rPr>
        <w:t>23 Waverleydale Road</w:t>
      </w:r>
    </w:p>
    <w:p w14:paraId="4D9A5FC8" w14:textId="4F8F05A4" w:rsidR="007423B8" w:rsidRPr="008F4499" w:rsidRDefault="00301D25"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Pr>
          <w:rFonts w:ascii="Arial" w:eastAsia="Times New Roman" w:hAnsi="Arial" w:cs="Arial"/>
          <w:sz w:val="24"/>
          <w:szCs w:val="24"/>
          <w:lang w:eastAsia="en-GB"/>
        </w:rPr>
        <w:t>Boughton</w:t>
      </w:r>
      <w:r w:rsidR="007423B8" w:rsidRPr="008F4499">
        <w:rPr>
          <w:rFonts w:ascii="Arial" w:eastAsia="Times New Roman" w:hAnsi="Arial" w:cs="Arial"/>
          <w:sz w:val="24"/>
          <w:szCs w:val="24"/>
          <w:lang w:eastAsia="en-GB"/>
        </w:rPr>
        <w:t xml:space="preserve"> </w:t>
      </w:r>
    </w:p>
    <w:p w14:paraId="7F07A22F" w14:textId="76AB94E8" w:rsidR="007B04D9" w:rsidRPr="008F4499" w:rsidRDefault="00EB532B"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sidR="00713870" w:rsidRPr="008F4499">
        <w:rPr>
          <w:rFonts w:ascii="Arial" w:eastAsia="Times New Roman" w:hAnsi="Arial" w:cs="Arial"/>
          <w:sz w:val="24"/>
          <w:szCs w:val="24"/>
          <w:lang w:eastAsia="en-GB"/>
        </w:rPr>
        <w:t>Pietermaritzburg</w:t>
      </w:r>
      <w:r w:rsidR="007423B8" w:rsidRPr="008F4499">
        <w:rPr>
          <w:rFonts w:ascii="Arial" w:eastAsia="Times New Roman" w:hAnsi="Arial" w:cs="Arial"/>
          <w:sz w:val="24"/>
          <w:szCs w:val="24"/>
          <w:lang w:eastAsia="en-GB"/>
        </w:rPr>
        <w:t xml:space="preserve"> </w:t>
      </w:r>
    </w:p>
    <w:p w14:paraId="2F88FFEB" w14:textId="4B8304C9" w:rsidR="00301D25" w:rsidRDefault="00EB532B"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sidRPr="008F4499">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sidR="00301D25">
        <w:rPr>
          <w:rFonts w:ascii="Arial" w:eastAsia="Times New Roman" w:hAnsi="Arial" w:cs="Arial"/>
          <w:sz w:val="24"/>
          <w:szCs w:val="24"/>
          <w:lang w:eastAsia="en-GB"/>
        </w:rPr>
        <w:t>Re</w:t>
      </w:r>
      <w:r w:rsidR="00C77D8B">
        <w:rPr>
          <w:rFonts w:ascii="Arial" w:eastAsia="Times New Roman" w:hAnsi="Arial" w:cs="Arial"/>
          <w:sz w:val="24"/>
          <w:szCs w:val="24"/>
          <w:lang w:eastAsia="en-GB"/>
        </w:rPr>
        <w:t>f</w:t>
      </w:r>
      <w:r w:rsidR="00301D25">
        <w:rPr>
          <w:rFonts w:ascii="Arial" w:eastAsia="Times New Roman" w:hAnsi="Arial" w:cs="Arial"/>
          <w:sz w:val="24"/>
          <w:szCs w:val="24"/>
          <w:lang w:eastAsia="en-GB"/>
        </w:rPr>
        <w:t>:1R0008</w:t>
      </w:r>
    </w:p>
    <w:p w14:paraId="3781957E" w14:textId="515606A4" w:rsidR="00981C7D" w:rsidRDefault="00981C7D" w:rsidP="00D51EF8">
      <w:pPr>
        <w:tabs>
          <w:tab w:val="left" w:pos="2268"/>
          <w:tab w:val="left" w:pos="3402"/>
        </w:tabs>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b/>
      </w:r>
      <w:r w:rsidR="00D51EF8">
        <w:rPr>
          <w:rFonts w:ascii="Arial" w:eastAsia="Times New Roman" w:hAnsi="Arial" w:cs="Arial"/>
          <w:sz w:val="24"/>
          <w:szCs w:val="24"/>
          <w:lang w:eastAsia="en-GB"/>
        </w:rPr>
        <w:tab/>
      </w:r>
      <w:r>
        <w:rPr>
          <w:rFonts w:ascii="Arial" w:eastAsia="Times New Roman" w:hAnsi="Arial" w:cs="Arial"/>
          <w:sz w:val="24"/>
          <w:szCs w:val="24"/>
          <w:lang w:eastAsia="en-GB"/>
        </w:rPr>
        <w:t>Email:ian@oliverlaw.co.za</w:t>
      </w:r>
    </w:p>
    <w:p w14:paraId="45FAD00D" w14:textId="77777777" w:rsidR="009B3B62" w:rsidRDefault="009B3B62" w:rsidP="00EB532B">
      <w:pPr>
        <w:tabs>
          <w:tab w:val="left" w:pos="2268"/>
        </w:tabs>
        <w:spacing w:after="0" w:line="360" w:lineRule="auto"/>
        <w:contextualSpacing/>
        <w:jc w:val="both"/>
        <w:rPr>
          <w:rFonts w:ascii="Arial" w:eastAsia="Times New Roman" w:hAnsi="Arial" w:cs="Arial"/>
          <w:sz w:val="24"/>
          <w:szCs w:val="24"/>
          <w:lang w:eastAsia="en-GB"/>
        </w:rPr>
      </w:pPr>
    </w:p>
    <w:sectPr w:rsidR="009B3B62" w:rsidSect="00813EBB">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3A0F3" w14:textId="77777777" w:rsidR="005A5DCF" w:rsidRDefault="005A5DCF" w:rsidP="00CB6044">
      <w:pPr>
        <w:spacing w:after="0" w:line="240" w:lineRule="auto"/>
      </w:pPr>
      <w:r>
        <w:separator/>
      </w:r>
    </w:p>
  </w:endnote>
  <w:endnote w:type="continuationSeparator" w:id="0">
    <w:p w14:paraId="357F4B6D" w14:textId="77777777" w:rsidR="005A5DCF" w:rsidRDefault="005A5DCF"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053AD4" w:rsidRDefault="00053AD4">
    <w:pPr>
      <w:pStyle w:val="Footer"/>
      <w:jc w:val="right"/>
    </w:pPr>
  </w:p>
  <w:p w14:paraId="2A8DD1D1" w14:textId="77777777" w:rsidR="00053AD4" w:rsidRDefault="0005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D92F" w14:textId="77777777" w:rsidR="005A5DCF" w:rsidRDefault="005A5DCF" w:rsidP="00CB6044">
      <w:pPr>
        <w:spacing w:after="0" w:line="240" w:lineRule="auto"/>
      </w:pPr>
      <w:r>
        <w:separator/>
      </w:r>
    </w:p>
  </w:footnote>
  <w:footnote w:type="continuationSeparator" w:id="0">
    <w:p w14:paraId="2A6A5E17" w14:textId="77777777" w:rsidR="005A5DCF" w:rsidRDefault="005A5DCF" w:rsidP="00CB6044">
      <w:pPr>
        <w:spacing w:after="0" w:line="240" w:lineRule="auto"/>
      </w:pPr>
      <w:r>
        <w:continuationSeparator/>
      </w:r>
    </w:p>
  </w:footnote>
  <w:footnote w:id="1">
    <w:p w14:paraId="0A11B6F2" w14:textId="4A3602FC" w:rsidR="00053AD4" w:rsidRPr="00D50AEF" w:rsidRDefault="00053AD4" w:rsidP="00D50AEF">
      <w:pPr>
        <w:pStyle w:val="FootnoteText"/>
        <w:keepNext/>
        <w:keepLines/>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rPr>
        <w:t>Plascon-Evans Paints Ltd v Van Riebeeck Paints (Pty) Ltd</w:t>
      </w:r>
      <w:r w:rsidRPr="00D50AEF">
        <w:rPr>
          <w:rFonts w:ascii="Arial" w:hAnsi="Arial" w:cs="Arial"/>
        </w:rPr>
        <w:t xml:space="preserve"> 1984 (3) SA 623 (A).</w:t>
      </w:r>
    </w:p>
  </w:footnote>
  <w:footnote w:id="2">
    <w:p w14:paraId="45AF3CE0" w14:textId="3FB607B2" w:rsidR="00053AD4" w:rsidRPr="00D50AEF" w:rsidRDefault="00053AD4" w:rsidP="00D50AEF">
      <w:pPr>
        <w:pStyle w:val="FootnoteText"/>
        <w:keepNext/>
        <w:keepLines/>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lang w:val="en-GB"/>
        </w:rPr>
        <w:t>Sect</w:t>
      </w:r>
      <w:r w:rsidR="00D54151">
        <w:rPr>
          <w:rFonts w:ascii="Arial" w:hAnsi="Arial" w:cs="Arial"/>
          <w:lang w:val="en-GB"/>
        </w:rPr>
        <w:t>ion</w:t>
      </w:r>
      <w:r w:rsidRPr="00D50AEF">
        <w:rPr>
          <w:rFonts w:ascii="Arial" w:hAnsi="Arial" w:cs="Arial"/>
          <w:lang w:val="en-GB"/>
        </w:rPr>
        <w:t xml:space="preserve"> 407(1)</w:t>
      </w:r>
      <w:r w:rsidR="005B4469">
        <w:rPr>
          <w:rFonts w:ascii="Arial" w:hAnsi="Arial" w:cs="Arial"/>
          <w:lang w:val="en-GB"/>
        </w:rPr>
        <w:t xml:space="preserve"> and (2)</w:t>
      </w:r>
      <w:r w:rsidRPr="00D50AEF">
        <w:rPr>
          <w:rFonts w:ascii="Arial" w:hAnsi="Arial" w:cs="Arial"/>
          <w:lang w:val="en-GB"/>
        </w:rPr>
        <w:t xml:space="preserve"> reads as follows:</w:t>
      </w:r>
    </w:p>
    <w:p w14:paraId="270B91DC" w14:textId="77777777" w:rsidR="005B4469" w:rsidRDefault="00053AD4" w:rsidP="00D50AEF">
      <w:pPr>
        <w:pStyle w:val="FootnoteText"/>
        <w:keepNext/>
        <w:keepLines/>
        <w:jc w:val="both"/>
        <w:rPr>
          <w:rFonts w:ascii="Arial" w:hAnsi="Arial" w:cs="Arial"/>
          <w:lang w:val="en-GB"/>
        </w:rPr>
      </w:pPr>
      <w:r w:rsidRPr="00D50AEF">
        <w:rPr>
          <w:rFonts w:ascii="Arial" w:hAnsi="Arial" w:cs="Arial"/>
          <w:lang w:val="en-GB"/>
        </w:rPr>
        <w:t>‘</w:t>
      </w:r>
      <w:r w:rsidR="005B4469">
        <w:rPr>
          <w:rFonts w:ascii="Arial" w:hAnsi="Arial" w:cs="Arial"/>
          <w:lang w:val="en-GB"/>
        </w:rPr>
        <w:t xml:space="preserve">(1) </w:t>
      </w:r>
      <w:r w:rsidRPr="00D50AEF">
        <w:rPr>
          <w:rFonts w:ascii="Arial" w:hAnsi="Arial" w:cs="Arial"/>
          <w:lang w:val="en-GB"/>
        </w:rPr>
        <w:t>Any person having an interest in the company being wound up may, at any time before the confirmation of an account, lodge with the Master an objection to such account stating the reasons for the objection.</w:t>
      </w:r>
    </w:p>
    <w:p w14:paraId="1E2A2448" w14:textId="7E817173" w:rsidR="00053AD4" w:rsidRPr="00D50AEF" w:rsidRDefault="005B4469" w:rsidP="00D50AEF">
      <w:pPr>
        <w:pStyle w:val="FootnoteText"/>
        <w:keepNext/>
        <w:keepLines/>
        <w:jc w:val="both"/>
        <w:rPr>
          <w:rFonts w:ascii="Arial" w:hAnsi="Arial" w:cs="Arial"/>
          <w:lang w:val="en-GB"/>
        </w:rPr>
      </w:pPr>
      <w:r>
        <w:rPr>
          <w:rFonts w:ascii="Arial" w:hAnsi="Arial" w:cs="Arial"/>
          <w:lang w:val="en-GB"/>
        </w:rPr>
        <w:t>(2)</w:t>
      </w:r>
      <w:r w:rsidR="0003557D">
        <w:rPr>
          <w:rFonts w:ascii="Arial" w:hAnsi="Arial" w:cs="Arial"/>
          <w:lang w:val="en-GB"/>
        </w:rPr>
        <w:t xml:space="preserve"> If the Master is of the opinion that such objection ought to be sustained, he shall direct the liquidator to amend the account…</w:t>
      </w:r>
      <w:r w:rsidR="00053AD4" w:rsidRPr="00D50AEF">
        <w:rPr>
          <w:rFonts w:ascii="Arial" w:hAnsi="Arial" w:cs="Arial"/>
          <w:lang w:val="en-GB"/>
        </w:rPr>
        <w:t>’</w:t>
      </w:r>
    </w:p>
  </w:footnote>
  <w:footnote w:id="3">
    <w:p w14:paraId="648F56C5" w14:textId="40C7DBF5" w:rsidR="00053AD4" w:rsidRPr="00D50AEF" w:rsidRDefault="00053AD4" w:rsidP="00D50AEF">
      <w:pPr>
        <w:pStyle w:val="FootnoteText"/>
        <w:keepNext/>
        <w:keepLines/>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lang w:val="en-GB"/>
        </w:rPr>
        <w:t>Section 407(4)</w:t>
      </w:r>
      <w:r w:rsidRPr="00D50AEF">
        <w:rPr>
          <w:rFonts w:ascii="Arial" w:hAnsi="Arial" w:cs="Arial"/>
          <w:i/>
          <w:lang w:val="en-GB"/>
        </w:rPr>
        <w:t>(a)</w:t>
      </w:r>
      <w:r w:rsidRPr="00D50AEF">
        <w:rPr>
          <w:rFonts w:ascii="Arial" w:hAnsi="Arial" w:cs="Arial"/>
          <w:lang w:val="en-GB"/>
        </w:rPr>
        <w:t xml:space="preserve"> reads as follows:</w:t>
      </w:r>
    </w:p>
    <w:p w14:paraId="70ADF4E1" w14:textId="071746EE" w:rsidR="00053AD4" w:rsidRPr="00D50AEF" w:rsidRDefault="00053AD4" w:rsidP="00D50AEF">
      <w:pPr>
        <w:pStyle w:val="FootnoteText"/>
        <w:keepNext/>
        <w:keepLines/>
        <w:jc w:val="both"/>
        <w:rPr>
          <w:rFonts w:ascii="Arial" w:hAnsi="Arial" w:cs="Arial"/>
          <w:lang w:val="en-GB"/>
        </w:rPr>
      </w:pPr>
      <w:r w:rsidRPr="00D50AEF">
        <w:rPr>
          <w:rFonts w:ascii="Arial" w:hAnsi="Arial" w:cs="Arial"/>
          <w:lang w:val="en-GB"/>
        </w:rPr>
        <w:t>‘</w:t>
      </w:r>
      <w:r w:rsidRPr="00D50AEF">
        <w:rPr>
          <w:rFonts w:ascii="Arial" w:hAnsi="Arial" w:cs="Arial"/>
          <w:color w:val="000000"/>
          <w:shd w:val="clear" w:color="auto" w:fill="FFFFFF"/>
        </w:rPr>
        <w:t>The liquidator or any person aggrieved by any direction of the Master under this section, or by the refusal of the Master to sustain an objection lodged thereunder, may within fourteen days after the date of the Master’s direction and after notice to the liquidator apply to the Court for an order setting aside the Master’s decision, and the Court may on any such application confirm the account in question or make such order as it thinks fit.’</w:t>
      </w:r>
    </w:p>
  </w:footnote>
  <w:footnote w:id="4">
    <w:p w14:paraId="42DF758C" w14:textId="4C84B852" w:rsidR="00053AD4" w:rsidRPr="00D50AEF" w:rsidRDefault="00053AD4" w:rsidP="00D50AEF">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lang w:val="en-GB"/>
        </w:rPr>
        <w:t xml:space="preserve">Section 127A of the Insolvency Act provides for the automatic rehabilitation of an insolvent’s estate after a period of 10 years from the date of the sequestration of his estate. </w:t>
      </w:r>
    </w:p>
  </w:footnote>
  <w:footnote w:id="5">
    <w:p w14:paraId="7627451E" w14:textId="2D47EB11" w:rsidR="00522FA2" w:rsidRPr="00522FA2" w:rsidRDefault="00053AD4" w:rsidP="00D50AEF">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rPr>
        <w:t>Rustenburg Platinum Mines Ltd (Rustenburg Section) v Commission for Conciliation, Mediation and Arbitration</w:t>
      </w:r>
      <w:r w:rsidRPr="00D50AEF">
        <w:rPr>
          <w:rFonts w:ascii="Arial" w:hAnsi="Arial" w:cs="Arial"/>
        </w:rPr>
        <w:t xml:space="preserve"> [2006] ZASCA 175; 2007 (1) SA 576 (SCA) para 27.</w:t>
      </w:r>
      <w:r w:rsidR="00391F01">
        <w:rPr>
          <w:rFonts w:ascii="Arial" w:hAnsi="Arial" w:cs="Arial"/>
        </w:rPr>
        <w:t xml:space="preserve"> </w:t>
      </w:r>
      <w:r w:rsidR="00522FA2">
        <w:rPr>
          <w:rFonts w:ascii="Arial" w:hAnsi="Arial" w:cs="Arial"/>
        </w:rPr>
        <w:t xml:space="preserve">See also P Delport </w:t>
      </w:r>
      <w:r w:rsidR="00522FA2">
        <w:rPr>
          <w:rFonts w:ascii="Arial" w:hAnsi="Arial" w:cs="Arial"/>
          <w:i/>
        </w:rPr>
        <w:t>Henochsberg on the Companies Act 71 of 2008</w:t>
      </w:r>
      <w:r w:rsidR="00522FA2">
        <w:rPr>
          <w:rFonts w:ascii="Arial" w:hAnsi="Arial" w:cs="Arial"/>
        </w:rPr>
        <w:t xml:space="preserve"> </w:t>
      </w:r>
      <w:r w:rsidR="00391F01">
        <w:rPr>
          <w:rFonts w:ascii="Arial" w:hAnsi="Arial" w:cs="Arial"/>
        </w:rPr>
        <w:t>(</w:t>
      </w:r>
      <w:r w:rsidR="00522FA2">
        <w:rPr>
          <w:rFonts w:ascii="Arial" w:hAnsi="Arial" w:cs="Arial"/>
        </w:rPr>
        <w:t>November 2023, SI 33) at APPI-232(1)</w:t>
      </w:r>
      <w:r w:rsidR="008C793F">
        <w:rPr>
          <w:rFonts w:ascii="Arial" w:hAnsi="Arial" w:cs="Arial"/>
        </w:rPr>
        <w:t xml:space="preserve"> (‘</w:t>
      </w:r>
      <w:r w:rsidR="008C793F">
        <w:rPr>
          <w:rFonts w:ascii="Arial" w:hAnsi="Arial" w:cs="Arial"/>
          <w:i/>
        </w:rPr>
        <w:t>Henochsberg</w:t>
      </w:r>
      <w:r w:rsidR="008C793F" w:rsidRPr="00C707B7">
        <w:rPr>
          <w:rFonts w:ascii="Arial" w:hAnsi="Arial" w:cs="Arial"/>
        </w:rPr>
        <w:t>’</w:t>
      </w:r>
      <w:r w:rsidR="008C793F">
        <w:rPr>
          <w:rFonts w:ascii="Arial" w:hAnsi="Arial" w:cs="Arial"/>
        </w:rPr>
        <w:t>)</w:t>
      </w:r>
      <w:r w:rsidR="00522FA2">
        <w:rPr>
          <w:rFonts w:ascii="Arial" w:hAnsi="Arial" w:cs="Arial"/>
        </w:rPr>
        <w:t xml:space="preserve"> where it is stated that the longer period for a review in PAJA does not apply.</w:t>
      </w:r>
    </w:p>
  </w:footnote>
  <w:footnote w:id="6">
    <w:p w14:paraId="0E5BD034" w14:textId="3B42AAF7" w:rsidR="00053AD4" w:rsidRPr="00D50AEF" w:rsidRDefault="00053AD4" w:rsidP="00D50AEF">
      <w:pPr>
        <w:pStyle w:val="FootnoteText"/>
        <w:keepNext/>
        <w:keepLines/>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lang w:val="en-GB"/>
        </w:rPr>
        <w:t>South African Bank of Athens Ltd v Sfier (also known as Joseph) and others</w:t>
      </w:r>
      <w:r w:rsidRPr="00D50AEF">
        <w:rPr>
          <w:rFonts w:ascii="Arial" w:hAnsi="Arial" w:cs="Arial"/>
          <w:lang w:val="en-GB"/>
        </w:rPr>
        <w:t xml:space="preserve"> 1991 (3) SA 534 (T) at 536H-I.</w:t>
      </w:r>
    </w:p>
  </w:footnote>
  <w:footnote w:id="7">
    <w:p w14:paraId="7E285E4F" w14:textId="1F38AB5C" w:rsidR="00053AD4" w:rsidRPr="00D50AEF" w:rsidRDefault="00053AD4" w:rsidP="00D50AEF">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rPr>
        <w:t>Wispeco (Pty) Ltd v Herrigel NO and another</w:t>
      </w:r>
      <w:r w:rsidRPr="00D50AEF">
        <w:rPr>
          <w:rFonts w:ascii="Arial" w:hAnsi="Arial" w:cs="Arial"/>
        </w:rPr>
        <w:t xml:space="preserve"> 1983 (2) SA 20 (C) At 27D-28C.</w:t>
      </w:r>
    </w:p>
  </w:footnote>
  <w:footnote w:id="8">
    <w:p w14:paraId="487A177E" w14:textId="2CD3224D" w:rsidR="00964A0B" w:rsidRPr="00D50AEF" w:rsidRDefault="00964A0B" w:rsidP="00964A0B">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lang w:val="en-GB"/>
        </w:rPr>
        <w:t xml:space="preserve">See also </w:t>
      </w:r>
      <w:r w:rsidRPr="00D50AEF">
        <w:rPr>
          <w:rFonts w:ascii="Arial" w:hAnsi="Arial" w:cs="Arial"/>
          <w:i/>
          <w:lang w:val="en-GB"/>
        </w:rPr>
        <w:t xml:space="preserve">Henochsberg </w:t>
      </w:r>
      <w:r w:rsidRPr="00D50AEF">
        <w:rPr>
          <w:rFonts w:ascii="Arial" w:hAnsi="Arial" w:cs="Arial"/>
          <w:lang w:val="en-GB"/>
        </w:rPr>
        <w:t>at APPI-234(1) to APPI-234(2)</w:t>
      </w:r>
      <w:r w:rsidR="00EE078B">
        <w:rPr>
          <w:rFonts w:ascii="Arial" w:hAnsi="Arial" w:cs="Arial"/>
          <w:lang w:val="en-GB"/>
        </w:rPr>
        <w:t>.</w:t>
      </w:r>
    </w:p>
  </w:footnote>
  <w:footnote w:id="9">
    <w:p w14:paraId="0430D431" w14:textId="36F158C0" w:rsidR="00053AD4" w:rsidRPr="00D50AEF" w:rsidRDefault="00053AD4" w:rsidP="00D50AEF">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rPr>
        <w:t>Van Zyl NO v The Master</w:t>
      </w:r>
      <w:r w:rsidRPr="00D50AEF">
        <w:rPr>
          <w:rFonts w:ascii="Arial" w:hAnsi="Arial" w:cs="Arial"/>
        </w:rPr>
        <w:t xml:space="preserve"> 2000 (3) SA 602 (C).</w:t>
      </w:r>
    </w:p>
  </w:footnote>
  <w:footnote w:id="10">
    <w:p w14:paraId="732C0DFE" w14:textId="40A884F9" w:rsidR="00053AD4" w:rsidRPr="00D50AEF" w:rsidRDefault="00053AD4" w:rsidP="00D50AEF">
      <w:pPr>
        <w:pStyle w:val="FootnoteText"/>
        <w:jc w:val="both"/>
        <w:rPr>
          <w:rFonts w:ascii="Arial" w:hAnsi="Arial" w:cs="Arial"/>
          <w:lang w:val="en-GB"/>
        </w:rPr>
      </w:pPr>
      <w:r w:rsidRPr="00D50AEF">
        <w:rPr>
          <w:rStyle w:val="FootnoteReference"/>
          <w:rFonts w:ascii="Arial" w:hAnsi="Arial" w:cs="Arial"/>
        </w:rPr>
        <w:footnoteRef/>
      </w:r>
      <w:r w:rsidRPr="00D50AEF">
        <w:rPr>
          <w:rFonts w:ascii="Arial" w:hAnsi="Arial" w:cs="Arial"/>
        </w:rPr>
        <w:t xml:space="preserve"> </w:t>
      </w:r>
      <w:r w:rsidRPr="00D50AEF">
        <w:rPr>
          <w:rFonts w:ascii="Arial" w:hAnsi="Arial" w:cs="Arial"/>
          <w:i/>
        </w:rPr>
        <w:t xml:space="preserve">SA Clay Industries Ltd v Katzenellenbogen, NO and another </w:t>
      </w:r>
      <w:r w:rsidRPr="00D50AEF">
        <w:rPr>
          <w:rFonts w:ascii="Arial" w:hAnsi="Arial" w:cs="Arial"/>
        </w:rPr>
        <w:t>1957 (1) SA 220 (W) at 225A.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6F293214" w:rsidR="00053AD4" w:rsidRPr="00C46F32" w:rsidRDefault="00053AD4">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8A6212">
          <w:rPr>
            <w:rFonts w:ascii="Arial" w:hAnsi="Arial" w:cs="Arial"/>
            <w:noProof/>
            <w:sz w:val="24"/>
          </w:rPr>
          <w:t>2</w:t>
        </w:r>
        <w:r w:rsidRPr="00C46F32">
          <w:rPr>
            <w:rFonts w:ascii="Arial" w:hAnsi="Arial" w:cs="Arial"/>
            <w:noProof/>
            <w:sz w:val="24"/>
          </w:rPr>
          <w:fldChar w:fldCharType="end"/>
        </w:r>
      </w:p>
    </w:sdtContent>
  </w:sdt>
  <w:p w14:paraId="2F4F042F" w14:textId="77777777" w:rsidR="00053AD4" w:rsidRDefault="0005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435"/>
    <w:multiLevelType w:val="hybridMultilevel"/>
    <w:tmpl w:val="5498CE9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F6F"/>
    <w:multiLevelType w:val="hybridMultilevel"/>
    <w:tmpl w:val="ECEEE8AC"/>
    <w:lvl w:ilvl="0" w:tplc="E91A13E0">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A246B5"/>
    <w:multiLevelType w:val="multilevel"/>
    <w:tmpl w:val="EAB0E988"/>
    <w:lvl w:ilvl="0">
      <w:start w:val="1"/>
      <w:numFmt w:val="decimal"/>
      <w:lvlText w:val="%1."/>
      <w:lvlJc w:val="left"/>
      <w:pPr>
        <w:tabs>
          <w:tab w:val="num" w:pos="851"/>
        </w:tabs>
        <w:ind w:left="851" w:hanging="851"/>
      </w:pPr>
    </w:lvl>
    <w:lvl w:ilvl="1">
      <w:start w:val="1"/>
      <w:numFmt w:val="bullet"/>
      <w:lvlText w:val=""/>
      <w:lvlJc w:val="left"/>
      <w:pPr>
        <w:ind w:left="1457" w:hanging="360"/>
      </w:pPr>
      <w:rPr>
        <w:rFonts w:ascii="Symbol" w:hAnsi="Symbol" w:hint="default"/>
      </w:rPr>
    </w:lvl>
    <w:lvl w:ilvl="2">
      <w:start w:val="1"/>
      <w:numFmt w:val="decimal"/>
      <w:lvlText w:val="%1.%2.%3."/>
      <w:lvlJc w:val="left"/>
      <w:pPr>
        <w:tabs>
          <w:tab w:val="num" w:pos="3005"/>
        </w:tabs>
        <w:ind w:left="3005" w:hanging="113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4B06A6"/>
    <w:multiLevelType w:val="hybridMultilevel"/>
    <w:tmpl w:val="EBAA5896"/>
    <w:lvl w:ilvl="0" w:tplc="37122CE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5441C97"/>
    <w:multiLevelType w:val="hybridMultilevel"/>
    <w:tmpl w:val="1062EE3E"/>
    <w:lvl w:ilvl="0" w:tplc="92EC0C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7B13FB2"/>
    <w:multiLevelType w:val="hybridMultilevel"/>
    <w:tmpl w:val="7BF4CACC"/>
    <w:lvl w:ilvl="0" w:tplc="82D6B82A">
      <w:start w:val="1"/>
      <w:numFmt w:val="decimal"/>
      <w:pStyle w:val="CentredParagraphNumbering"/>
      <w:lvlText w:val="%1."/>
      <w:lvlJc w:val="left"/>
      <w:pPr>
        <w:tabs>
          <w:tab w:val="num" w:pos="4652"/>
        </w:tabs>
        <w:ind w:left="0" w:firstLine="4292"/>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77EE79E">
      <w:start w:val="1"/>
      <w:numFmt w:val="lowerLetter"/>
      <w:pStyle w:val="M1"/>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4"/>
  </w:num>
  <w:num w:numId="5">
    <w:abstractNumId w:val="8"/>
  </w:num>
  <w:num w:numId="6">
    <w:abstractNumId w:val="9"/>
  </w:num>
  <w:num w:numId="7">
    <w:abstractNumId w:val="20"/>
  </w:num>
  <w:num w:numId="8">
    <w:abstractNumId w:val="13"/>
  </w:num>
  <w:num w:numId="9">
    <w:abstractNumId w:val="1"/>
  </w:num>
  <w:num w:numId="10">
    <w:abstractNumId w:val="23"/>
  </w:num>
  <w:num w:numId="11">
    <w:abstractNumId w:val="14"/>
  </w:num>
  <w:num w:numId="12">
    <w:abstractNumId w:val="22"/>
  </w:num>
  <w:num w:numId="13">
    <w:abstractNumId w:val="21"/>
  </w:num>
  <w:num w:numId="14">
    <w:abstractNumId w:val="18"/>
  </w:num>
  <w:num w:numId="15">
    <w:abstractNumId w:val="15"/>
  </w:num>
  <w:num w:numId="16">
    <w:abstractNumId w:val="11"/>
  </w:num>
  <w:num w:numId="17">
    <w:abstractNumId w:val="5"/>
  </w:num>
  <w:num w:numId="18">
    <w:abstractNumId w:val="2"/>
  </w:num>
  <w:num w:numId="19">
    <w:abstractNumId w:val="0"/>
  </w:num>
  <w:num w:numId="20">
    <w:abstractNumId w:val="3"/>
  </w:num>
  <w:num w:numId="21">
    <w:abstractNumId w:val="12"/>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E7"/>
    <w:rsid w:val="00000461"/>
    <w:rsid w:val="000006BC"/>
    <w:rsid w:val="00002593"/>
    <w:rsid w:val="00003EB8"/>
    <w:rsid w:val="000075E5"/>
    <w:rsid w:val="0001086C"/>
    <w:rsid w:val="00010DE6"/>
    <w:rsid w:val="0001195A"/>
    <w:rsid w:val="00016FB7"/>
    <w:rsid w:val="00017500"/>
    <w:rsid w:val="00020E95"/>
    <w:rsid w:val="0002116D"/>
    <w:rsid w:val="000254A4"/>
    <w:rsid w:val="00026578"/>
    <w:rsid w:val="00027ADC"/>
    <w:rsid w:val="00030231"/>
    <w:rsid w:val="000312C6"/>
    <w:rsid w:val="00033303"/>
    <w:rsid w:val="0003452A"/>
    <w:rsid w:val="000346E3"/>
    <w:rsid w:val="000348A2"/>
    <w:rsid w:val="000349BD"/>
    <w:rsid w:val="00034B95"/>
    <w:rsid w:val="00034BBE"/>
    <w:rsid w:val="0003557D"/>
    <w:rsid w:val="000402A1"/>
    <w:rsid w:val="0004071D"/>
    <w:rsid w:val="00041B16"/>
    <w:rsid w:val="00041CEF"/>
    <w:rsid w:val="00041D3F"/>
    <w:rsid w:val="00042786"/>
    <w:rsid w:val="000450C3"/>
    <w:rsid w:val="0004793D"/>
    <w:rsid w:val="0005129A"/>
    <w:rsid w:val="00051A9C"/>
    <w:rsid w:val="0005383F"/>
    <w:rsid w:val="00053AD4"/>
    <w:rsid w:val="000554D0"/>
    <w:rsid w:val="0005791C"/>
    <w:rsid w:val="00063096"/>
    <w:rsid w:val="0006503D"/>
    <w:rsid w:val="00065640"/>
    <w:rsid w:val="0006638C"/>
    <w:rsid w:val="00070CA8"/>
    <w:rsid w:val="000724FE"/>
    <w:rsid w:val="00073150"/>
    <w:rsid w:val="000734E6"/>
    <w:rsid w:val="00073764"/>
    <w:rsid w:val="000743A4"/>
    <w:rsid w:val="000760DF"/>
    <w:rsid w:val="0008050B"/>
    <w:rsid w:val="000820FB"/>
    <w:rsid w:val="00082138"/>
    <w:rsid w:val="000936AC"/>
    <w:rsid w:val="00094566"/>
    <w:rsid w:val="000A46B2"/>
    <w:rsid w:val="000A4719"/>
    <w:rsid w:val="000A58A3"/>
    <w:rsid w:val="000A5B33"/>
    <w:rsid w:val="000A64BF"/>
    <w:rsid w:val="000B1257"/>
    <w:rsid w:val="000B4FE7"/>
    <w:rsid w:val="000B511C"/>
    <w:rsid w:val="000B5CAF"/>
    <w:rsid w:val="000C0603"/>
    <w:rsid w:val="000C2804"/>
    <w:rsid w:val="000C39FA"/>
    <w:rsid w:val="000C7019"/>
    <w:rsid w:val="000C744C"/>
    <w:rsid w:val="000D1171"/>
    <w:rsid w:val="000D4807"/>
    <w:rsid w:val="000D67C9"/>
    <w:rsid w:val="000E069B"/>
    <w:rsid w:val="000E0B48"/>
    <w:rsid w:val="000E50D6"/>
    <w:rsid w:val="000E6D19"/>
    <w:rsid w:val="000F123D"/>
    <w:rsid w:val="000F15E3"/>
    <w:rsid w:val="000F23B4"/>
    <w:rsid w:val="000F26F3"/>
    <w:rsid w:val="000F3F99"/>
    <w:rsid w:val="000F68C6"/>
    <w:rsid w:val="00100F55"/>
    <w:rsid w:val="001024A5"/>
    <w:rsid w:val="001024D3"/>
    <w:rsid w:val="00103009"/>
    <w:rsid w:val="00104586"/>
    <w:rsid w:val="001139C1"/>
    <w:rsid w:val="00115AE3"/>
    <w:rsid w:val="00121421"/>
    <w:rsid w:val="00121FFE"/>
    <w:rsid w:val="00123945"/>
    <w:rsid w:val="0012610D"/>
    <w:rsid w:val="00130748"/>
    <w:rsid w:val="001318D0"/>
    <w:rsid w:val="001327A6"/>
    <w:rsid w:val="00135399"/>
    <w:rsid w:val="00136963"/>
    <w:rsid w:val="00137D3D"/>
    <w:rsid w:val="0014449E"/>
    <w:rsid w:val="00144B99"/>
    <w:rsid w:val="00144DD3"/>
    <w:rsid w:val="00144F2B"/>
    <w:rsid w:val="00145C51"/>
    <w:rsid w:val="001515C9"/>
    <w:rsid w:val="00155070"/>
    <w:rsid w:val="00157868"/>
    <w:rsid w:val="00160262"/>
    <w:rsid w:val="0016118E"/>
    <w:rsid w:val="0016168D"/>
    <w:rsid w:val="00162872"/>
    <w:rsid w:val="00163AA7"/>
    <w:rsid w:val="00164E1D"/>
    <w:rsid w:val="0016509A"/>
    <w:rsid w:val="001651F4"/>
    <w:rsid w:val="00167CE7"/>
    <w:rsid w:val="001738A8"/>
    <w:rsid w:val="00173C33"/>
    <w:rsid w:val="00173EB3"/>
    <w:rsid w:val="00176B1E"/>
    <w:rsid w:val="00177B87"/>
    <w:rsid w:val="00180B0B"/>
    <w:rsid w:val="0018188B"/>
    <w:rsid w:val="00181AF9"/>
    <w:rsid w:val="00182C5A"/>
    <w:rsid w:val="00182EEB"/>
    <w:rsid w:val="00183802"/>
    <w:rsid w:val="00185A9B"/>
    <w:rsid w:val="00187994"/>
    <w:rsid w:val="0019112A"/>
    <w:rsid w:val="0019482E"/>
    <w:rsid w:val="001A1F69"/>
    <w:rsid w:val="001A20C8"/>
    <w:rsid w:val="001A2606"/>
    <w:rsid w:val="001A5DFF"/>
    <w:rsid w:val="001A6A14"/>
    <w:rsid w:val="001B1AF8"/>
    <w:rsid w:val="001B6FED"/>
    <w:rsid w:val="001C1B0E"/>
    <w:rsid w:val="001C1E44"/>
    <w:rsid w:val="001C248B"/>
    <w:rsid w:val="001C35CA"/>
    <w:rsid w:val="001C3BC8"/>
    <w:rsid w:val="001C46F6"/>
    <w:rsid w:val="001D01FA"/>
    <w:rsid w:val="001D277F"/>
    <w:rsid w:val="001D7952"/>
    <w:rsid w:val="001E0C5E"/>
    <w:rsid w:val="001E0CEE"/>
    <w:rsid w:val="001E14AA"/>
    <w:rsid w:val="001E3D8C"/>
    <w:rsid w:val="001E52AC"/>
    <w:rsid w:val="001E7982"/>
    <w:rsid w:val="001E798A"/>
    <w:rsid w:val="001F0DE9"/>
    <w:rsid w:val="001F1D15"/>
    <w:rsid w:val="001F2F59"/>
    <w:rsid w:val="001F30EB"/>
    <w:rsid w:val="001F4014"/>
    <w:rsid w:val="001F4513"/>
    <w:rsid w:val="001F5DC0"/>
    <w:rsid w:val="0020168D"/>
    <w:rsid w:val="00201B73"/>
    <w:rsid w:val="00204234"/>
    <w:rsid w:val="002048DA"/>
    <w:rsid w:val="00207FE3"/>
    <w:rsid w:val="00211AD4"/>
    <w:rsid w:val="002120D6"/>
    <w:rsid w:val="0021472C"/>
    <w:rsid w:val="002200F9"/>
    <w:rsid w:val="00222C0E"/>
    <w:rsid w:val="002245BD"/>
    <w:rsid w:val="002256D3"/>
    <w:rsid w:val="002275A7"/>
    <w:rsid w:val="00227A69"/>
    <w:rsid w:val="002302BC"/>
    <w:rsid w:val="0023096A"/>
    <w:rsid w:val="00230C3F"/>
    <w:rsid w:val="002310A7"/>
    <w:rsid w:val="00233FAA"/>
    <w:rsid w:val="00234C8D"/>
    <w:rsid w:val="0023521C"/>
    <w:rsid w:val="00235861"/>
    <w:rsid w:val="002409EF"/>
    <w:rsid w:val="00241114"/>
    <w:rsid w:val="00242331"/>
    <w:rsid w:val="002424AF"/>
    <w:rsid w:val="00250EF4"/>
    <w:rsid w:val="002510A7"/>
    <w:rsid w:val="002520ED"/>
    <w:rsid w:val="002535F6"/>
    <w:rsid w:val="002538D7"/>
    <w:rsid w:val="00254FC1"/>
    <w:rsid w:val="00256FAC"/>
    <w:rsid w:val="00257A9E"/>
    <w:rsid w:val="002605EB"/>
    <w:rsid w:val="00260BF4"/>
    <w:rsid w:val="00261DA8"/>
    <w:rsid w:val="00262764"/>
    <w:rsid w:val="002642E5"/>
    <w:rsid w:val="002644AA"/>
    <w:rsid w:val="00264D83"/>
    <w:rsid w:val="00265302"/>
    <w:rsid w:val="002677EA"/>
    <w:rsid w:val="00274C2B"/>
    <w:rsid w:val="00275058"/>
    <w:rsid w:val="00276A49"/>
    <w:rsid w:val="00276BB3"/>
    <w:rsid w:val="00280350"/>
    <w:rsid w:val="00280B95"/>
    <w:rsid w:val="00281188"/>
    <w:rsid w:val="00281C63"/>
    <w:rsid w:val="00283BC6"/>
    <w:rsid w:val="00284D17"/>
    <w:rsid w:val="002941D6"/>
    <w:rsid w:val="00294AE9"/>
    <w:rsid w:val="00296B2A"/>
    <w:rsid w:val="00297342"/>
    <w:rsid w:val="00297B29"/>
    <w:rsid w:val="002A084E"/>
    <w:rsid w:val="002A0CDE"/>
    <w:rsid w:val="002A1C0D"/>
    <w:rsid w:val="002A3DBF"/>
    <w:rsid w:val="002A52A6"/>
    <w:rsid w:val="002A5D01"/>
    <w:rsid w:val="002B084A"/>
    <w:rsid w:val="002B163E"/>
    <w:rsid w:val="002B2373"/>
    <w:rsid w:val="002B4794"/>
    <w:rsid w:val="002B74BF"/>
    <w:rsid w:val="002C05C5"/>
    <w:rsid w:val="002C0D4C"/>
    <w:rsid w:val="002C0D7A"/>
    <w:rsid w:val="002C11CB"/>
    <w:rsid w:val="002C2C50"/>
    <w:rsid w:val="002C41AC"/>
    <w:rsid w:val="002C4999"/>
    <w:rsid w:val="002C5677"/>
    <w:rsid w:val="002D2085"/>
    <w:rsid w:val="002D4C3D"/>
    <w:rsid w:val="002D688D"/>
    <w:rsid w:val="002D73D7"/>
    <w:rsid w:val="002E4A79"/>
    <w:rsid w:val="002E7084"/>
    <w:rsid w:val="002F25DB"/>
    <w:rsid w:val="002F276E"/>
    <w:rsid w:val="002F2845"/>
    <w:rsid w:val="002F4851"/>
    <w:rsid w:val="002F4E43"/>
    <w:rsid w:val="002F64F0"/>
    <w:rsid w:val="002F6F70"/>
    <w:rsid w:val="002F7FE5"/>
    <w:rsid w:val="0030090A"/>
    <w:rsid w:val="00301D25"/>
    <w:rsid w:val="00304ED5"/>
    <w:rsid w:val="00307F11"/>
    <w:rsid w:val="00310DC1"/>
    <w:rsid w:val="003121BF"/>
    <w:rsid w:val="003122E2"/>
    <w:rsid w:val="00313A3B"/>
    <w:rsid w:val="003143E5"/>
    <w:rsid w:val="003146D0"/>
    <w:rsid w:val="00315125"/>
    <w:rsid w:val="0031554E"/>
    <w:rsid w:val="003158E8"/>
    <w:rsid w:val="00315FB9"/>
    <w:rsid w:val="003165BB"/>
    <w:rsid w:val="0031722F"/>
    <w:rsid w:val="0031769A"/>
    <w:rsid w:val="003217D5"/>
    <w:rsid w:val="00322424"/>
    <w:rsid w:val="003225BC"/>
    <w:rsid w:val="00323E67"/>
    <w:rsid w:val="003260C7"/>
    <w:rsid w:val="00330922"/>
    <w:rsid w:val="00336031"/>
    <w:rsid w:val="003374E7"/>
    <w:rsid w:val="0034121E"/>
    <w:rsid w:val="00344637"/>
    <w:rsid w:val="00344BF0"/>
    <w:rsid w:val="0034711A"/>
    <w:rsid w:val="0034746B"/>
    <w:rsid w:val="00350AC7"/>
    <w:rsid w:val="00350FAF"/>
    <w:rsid w:val="00356365"/>
    <w:rsid w:val="00360958"/>
    <w:rsid w:val="00360B39"/>
    <w:rsid w:val="00361ACA"/>
    <w:rsid w:val="003632F5"/>
    <w:rsid w:val="003636B1"/>
    <w:rsid w:val="003647F6"/>
    <w:rsid w:val="00366012"/>
    <w:rsid w:val="00372B44"/>
    <w:rsid w:val="003737F2"/>
    <w:rsid w:val="003804A5"/>
    <w:rsid w:val="00382CAF"/>
    <w:rsid w:val="003849EE"/>
    <w:rsid w:val="00385D52"/>
    <w:rsid w:val="00386161"/>
    <w:rsid w:val="00386C2D"/>
    <w:rsid w:val="00390997"/>
    <w:rsid w:val="00391F01"/>
    <w:rsid w:val="00392A70"/>
    <w:rsid w:val="00393821"/>
    <w:rsid w:val="00393F00"/>
    <w:rsid w:val="0039504B"/>
    <w:rsid w:val="0039547C"/>
    <w:rsid w:val="0039555C"/>
    <w:rsid w:val="003A0407"/>
    <w:rsid w:val="003A210B"/>
    <w:rsid w:val="003A2AD2"/>
    <w:rsid w:val="003A3963"/>
    <w:rsid w:val="003A418E"/>
    <w:rsid w:val="003A4727"/>
    <w:rsid w:val="003A5098"/>
    <w:rsid w:val="003A50BF"/>
    <w:rsid w:val="003A60C0"/>
    <w:rsid w:val="003A6BA0"/>
    <w:rsid w:val="003A743A"/>
    <w:rsid w:val="003B33E4"/>
    <w:rsid w:val="003B33F0"/>
    <w:rsid w:val="003B41C1"/>
    <w:rsid w:val="003B448C"/>
    <w:rsid w:val="003B58EC"/>
    <w:rsid w:val="003B74D9"/>
    <w:rsid w:val="003B76F0"/>
    <w:rsid w:val="003B7830"/>
    <w:rsid w:val="003C10C2"/>
    <w:rsid w:val="003C1BD2"/>
    <w:rsid w:val="003C425E"/>
    <w:rsid w:val="003C4E37"/>
    <w:rsid w:val="003C60E7"/>
    <w:rsid w:val="003D000E"/>
    <w:rsid w:val="003D1A66"/>
    <w:rsid w:val="003D1AA5"/>
    <w:rsid w:val="003D1D5E"/>
    <w:rsid w:val="003D4212"/>
    <w:rsid w:val="003D6FF4"/>
    <w:rsid w:val="003D7A04"/>
    <w:rsid w:val="003E0960"/>
    <w:rsid w:val="003E284D"/>
    <w:rsid w:val="003E30F2"/>
    <w:rsid w:val="003E3E71"/>
    <w:rsid w:val="003E43FF"/>
    <w:rsid w:val="003E5D9D"/>
    <w:rsid w:val="003E7FB3"/>
    <w:rsid w:val="003F0AA4"/>
    <w:rsid w:val="003F1A8A"/>
    <w:rsid w:val="003F4355"/>
    <w:rsid w:val="003F44C8"/>
    <w:rsid w:val="003F5A43"/>
    <w:rsid w:val="003F6FC2"/>
    <w:rsid w:val="003F7693"/>
    <w:rsid w:val="004001DF"/>
    <w:rsid w:val="00406FDE"/>
    <w:rsid w:val="00407B81"/>
    <w:rsid w:val="0041068D"/>
    <w:rsid w:val="00410DE2"/>
    <w:rsid w:val="00411237"/>
    <w:rsid w:val="00413C46"/>
    <w:rsid w:val="00421183"/>
    <w:rsid w:val="0042137A"/>
    <w:rsid w:val="00421839"/>
    <w:rsid w:val="00421A5C"/>
    <w:rsid w:val="00422118"/>
    <w:rsid w:val="00422C7A"/>
    <w:rsid w:val="004240F0"/>
    <w:rsid w:val="00424AB3"/>
    <w:rsid w:val="00424DE6"/>
    <w:rsid w:val="004270E2"/>
    <w:rsid w:val="00431C03"/>
    <w:rsid w:val="00431F2A"/>
    <w:rsid w:val="00434A98"/>
    <w:rsid w:val="0043696B"/>
    <w:rsid w:val="00437A99"/>
    <w:rsid w:val="004421DA"/>
    <w:rsid w:val="00442650"/>
    <w:rsid w:val="004450C5"/>
    <w:rsid w:val="00446507"/>
    <w:rsid w:val="00447694"/>
    <w:rsid w:val="00447A04"/>
    <w:rsid w:val="00450EE1"/>
    <w:rsid w:val="00451EE0"/>
    <w:rsid w:val="004526D5"/>
    <w:rsid w:val="0045605A"/>
    <w:rsid w:val="00456518"/>
    <w:rsid w:val="004600BA"/>
    <w:rsid w:val="00460419"/>
    <w:rsid w:val="00460510"/>
    <w:rsid w:val="00463067"/>
    <w:rsid w:val="0046427B"/>
    <w:rsid w:val="00465983"/>
    <w:rsid w:val="00467904"/>
    <w:rsid w:val="0047169E"/>
    <w:rsid w:val="00471B19"/>
    <w:rsid w:val="004725D0"/>
    <w:rsid w:val="00472C25"/>
    <w:rsid w:val="00475DB6"/>
    <w:rsid w:val="00475EBB"/>
    <w:rsid w:val="0047620D"/>
    <w:rsid w:val="0047707D"/>
    <w:rsid w:val="00481E37"/>
    <w:rsid w:val="004825C5"/>
    <w:rsid w:val="00483909"/>
    <w:rsid w:val="00484F46"/>
    <w:rsid w:val="004864BB"/>
    <w:rsid w:val="00486B2C"/>
    <w:rsid w:val="004876B6"/>
    <w:rsid w:val="0048780C"/>
    <w:rsid w:val="004908BB"/>
    <w:rsid w:val="00493803"/>
    <w:rsid w:val="004945B5"/>
    <w:rsid w:val="004949BC"/>
    <w:rsid w:val="00495664"/>
    <w:rsid w:val="004960CB"/>
    <w:rsid w:val="004971FF"/>
    <w:rsid w:val="004A355B"/>
    <w:rsid w:val="004A4D2E"/>
    <w:rsid w:val="004A6D81"/>
    <w:rsid w:val="004B20AF"/>
    <w:rsid w:val="004B25E1"/>
    <w:rsid w:val="004B2BFF"/>
    <w:rsid w:val="004B2FEB"/>
    <w:rsid w:val="004B3D10"/>
    <w:rsid w:val="004B454F"/>
    <w:rsid w:val="004C00B7"/>
    <w:rsid w:val="004C047D"/>
    <w:rsid w:val="004C0A5F"/>
    <w:rsid w:val="004C0D6B"/>
    <w:rsid w:val="004C0EFC"/>
    <w:rsid w:val="004C10F7"/>
    <w:rsid w:val="004C43FE"/>
    <w:rsid w:val="004D1D3B"/>
    <w:rsid w:val="004D2815"/>
    <w:rsid w:val="004D493D"/>
    <w:rsid w:val="004D55C3"/>
    <w:rsid w:val="004D6BFC"/>
    <w:rsid w:val="004D72A1"/>
    <w:rsid w:val="004E01E7"/>
    <w:rsid w:val="004E671B"/>
    <w:rsid w:val="004F1431"/>
    <w:rsid w:val="004F2757"/>
    <w:rsid w:val="004F3C27"/>
    <w:rsid w:val="004F3F61"/>
    <w:rsid w:val="004F6500"/>
    <w:rsid w:val="005015FC"/>
    <w:rsid w:val="00503EEA"/>
    <w:rsid w:val="00505BFC"/>
    <w:rsid w:val="005109A4"/>
    <w:rsid w:val="00511FA9"/>
    <w:rsid w:val="0051266E"/>
    <w:rsid w:val="00513D32"/>
    <w:rsid w:val="005155D1"/>
    <w:rsid w:val="00515793"/>
    <w:rsid w:val="00517ED5"/>
    <w:rsid w:val="00520000"/>
    <w:rsid w:val="00520248"/>
    <w:rsid w:val="00522135"/>
    <w:rsid w:val="005227A9"/>
    <w:rsid w:val="00522FA2"/>
    <w:rsid w:val="005268AF"/>
    <w:rsid w:val="00531A59"/>
    <w:rsid w:val="005323FE"/>
    <w:rsid w:val="005345FB"/>
    <w:rsid w:val="00534915"/>
    <w:rsid w:val="00536F9D"/>
    <w:rsid w:val="00541A6E"/>
    <w:rsid w:val="00542EE5"/>
    <w:rsid w:val="005443C8"/>
    <w:rsid w:val="0054579C"/>
    <w:rsid w:val="00546231"/>
    <w:rsid w:val="005520EC"/>
    <w:rsid w:val="005520F9"/>
    <w:rsid w:val="00555DE8"/>
    <w:rsid w:val="0055610A"/>
    <w:rsid w:val="005620D0"/>
    <w:rsid w:val="005670B2"/>
    <w:rsid w:val="00571BAC"/>
    <w:rsid w:val="00577BD3"/>
    <w:rsid w:val="00580F0E"/>
    <w:rsid w:val="0058181D"/>
    <w:rsid w:val="005837C5"/>
    <w:rsid w:val="00584BAD"/>
    <w:rsid w:val="00586574"/>
    <w:rsid w:val="00592026"/>
    <w:rsid w:val="00593B2E"/>
    <w:rsid w:val="0059579A"/>
    <w:rsid w:val="00595C86"/>
    <w:rsid w:val="00596D1C"/>
    <w:rsid w:val="005A136B"/>
    <w:rsid w:val="005A2901"/>
    <w:rsid w:val="005A2A43"/>
    <w:rsid w:val="005A3DC7"/>
    <w:rsid w:val="005A5DCF"/>
    <w:rsid w:val="005B10EF"/>
    <w:rsid w:val="005B1811"/>
    <w:rsid w:val="005B1DF9"/>
    <w:rsid w:val="005B4469"/>
    <w:rsid w:val="005B4875"/>
    <w:rsid w:val="005B62F9"/>
    <w:rsid w:val="005B653D"/>
    <w:rsid w:val="005B775F"/>
    <w:rsid w:val="005C1A29"/>
    <w:rsid w:val="005C1BF3"/>
    <w:rsid w:val="005C3733"/>
    <w:rsid w:val="005C40A3"/>
    <w:rsid w:val="005C6469"/>
    <w:rsid w:val="005C79E3"/>
    <w:rsid w:val="005D00EB"/>
    <w:rsid w:val="005D0F03"/>
    <w:rsid w:val="005D189B"/>
    <w:rsid w:val="005D1C17"/>
    <w:rsid w:val="005D2749"/>
    <w:rsid w:val="005D2A4B"/>
    <w:rsid w:val="005D3D55"/>
    <w:rsid w:val="005D5CAA"/>
    <w:rsid w:val="005D5E65"/>
    <w:rsid w:val="005D650F"/>
    <w:rsid w:val="005D72A8"/>
    <w:rsid w:val="005D7A28"/>
    <w:rsid w:val="005E290E"/>
    <w:rsid w:val="005E3A5C"/>
    <w:rsid w:val="005E3AEF"/>
    <w:rsid w:val="005E4786"/>
    <w:rsid w:val="005E5047"/>
    <w:rsid w:val="005E5162"/>
    <w:rsid w:val="005E5B14"/>
    <w:rsid w:val="005E7917"/>
    <w:rsid w:val="005E7C10"/>
    <w:rsid w:val="005F360D"/>
    <w:rsid w:val="005F36D8"/>
    <w:rsid w:val="005F3D00"/>
    <w:rsid w:val="005F582F"/>
    <w:rsid w:val="005F6C3F"/>
    <w:rsid w:val="0060096A"/>
    <w:rsid w:val="00601A41"/>
    <w:rsid w:val="00605FC7"/>
    <w:rsid w:val="006066FB"/>
    <w:rsid w:val="006073EE"/>
    <w:rsid w:val="00607B7F"/>
    <w:rsid w:val="00611140"/>
    <w:rsid w:val="006145BC"/>
    <w:rsid w:val="00615738"/>
    <w:rsid w:val="006171BE"/>
    <w:rsid w:val="00622484"/>
    <w:rsid w:val="00625AB5"/>
    <w:rsid w:val="00627089"/>
    <w:rsid w:val="006307DF"/>
    <w:rsid w:val="006309C3"/>
    <w:rsid w:val="00632F4C"/>
    <w:rsid w:val="00633841"/>
    <w:rsid w:val="0063525C"/>
    <w:rsid w:val="00636027"/>
    <w:rsid w:val="00636BAB"/>
    <w:rsid w:val="006373C3"/>
    <w:rsid w:val="00641EE3"/>
    <w:rsid w:val="00642695"/>
    <w:rsid w:val="0064322F"/>
    <w:rsid w:val="00644469"/>
    <w:rsid w:val="00646C45"/>
    <w:rsid w:val="0064772E"/>
    <w:rsid w:val="006524D1"/>
    <w:rsid w:val="00653913"/>
    <w:rsid w:val="00656167"/>
    <w:rsid w:val="006562F2"/>
    <w:rsid w:val="00661C7B"/>
    <w:rsid w:val="0066466E"/>
    <w:rsid w:val="0066476D"/>
    <w:rsid w:val="00664A15"/>
    <w:rsid w:val="00666D7B"/>
    <w:rsid w:val="00674A73"/>
    <w:rsid w:val="0067789E"/>
    <w:rsid w:val="0068230C"/>
    <w:rsid w:val="00682C49"/>
    <w:rsid w:val="00682D6F"/>
    <w:rsid w:val="0068382F"/>
    <w:rsid w:val="00684B4F"/>
    <w:rsid w:val="00684FD0"/>
    <w:rsid w:val="00685C44"/>
    <w:rsid w:val="00686327"/>
    <w:rsid w:val="00686771"/>
    <w:rsid w:val="006867CA"/>
    <w:rsid w:val="00686E54"/>
    <w:rsid w:val="00693262"/>
    <w:rsid w:val="006937F7"/>
    <w:rsid w:val="006949D0"/>
    <w:rsid w:val="006965B5"/>
    <w:rsid w:val="0069732A"/>
    <w:rsid w:val="006A04F3"/>
    <w:rsid w:val="006A285A"/>
    <w:rsid w:val="006A2F32"/>
    <w:rsid w:val="006A674C"/>
    <w:rsid w:val="006B0C1F"/>
    <w:rsid w:val="006B1808"/>
    <w:rsid w:val="006B3843"/>
    <w:rsid w:val="006B6546"/>
    <w:rsid w:val="006C2768"/>
    <w:rsid w:val="006C3496"/>
    <w:rsid w:val="006C583E"/>
    <w:rsid w:val="006C764F"/>
    <w:rsid w:val="006D1ACC"/>
    <w:rsid w:val="006D1E62"/>
    <w:rsid w:val="006D36D7"/>
    <w:rsid w:val="006D3922"/>
    <w:rsid w:val="006D5BF0"/>
    <w:rsid w:val="006D7411"/>
    <w:rsid w:val="006D7DE8"/>
    <w:rsid w:val="006E2453"/>
    <w:rsid w:val="006E7C9D"/>
    <w:rsid w:val="006E7F31"/>
    <w:rsid w:val="006F2DC4"/>
    <w:rsid w:val="006F470E"/>
    <w:rsid w:val="006F4BD4"/>
    <w:rsid w:val="006F62E8"/>
    <w:rsid w:val="007001BF"/>
    <w:rsid w:val="00700558"/>
    <w:rsid w:val="007012BC"/>
    <w:rsid w:val="00701AF3"/>
    <w:rsid w:val="00701FE3"/>
    <w:rsid w:val="00702071"/>
    <w:rsid w:val="00703815"/>
    <w:rsid w:val="00704848"/>
    <w:rsid w:val="00705358"/>
    <w:rsid w:val="00713870"/>
    <w:rsid w:val="00717420"/>
    <w:rsid w:val="00717AF1"/>
    <w:rsid w:val="007217FB"/>
    <w:rsid w:val="00721DA0"/>
    <w:rsid w:val="007225A2"/>
    <w:rsid w:val="00724F8E"/>
    <w:rsid w:val="0072511B"/>
    <w:rsid w:val="00731AED"/>
    <w:rsid w:val="0073239B"/>
    <w:rsid w:val="00733E80"/>
    <w:rsid w:val="007343E7"/>
    <w:rsid w:val="00735A97"/>
    <w:rsid w:val="00736ABA"/>
    <w:rsid w:val="007370FD"/>
    <w:rsid w:val="00737BF6"/>
    <w:rsid w:val="00737EB6"/>
    <w:rsid w:val="00740566"/>
    <w:rsid w:val="007423B8"/>
    <w:rsid w:val="00742B39"/>
    <w:rsid w:val="0074313B"/>
    <w:rsid w:val="0074434E"/>
    <w:rsid w:val="00746A02"/>
    <w:rsid w:val="00746A97"/>
    <w:rsid w:val="00747361"/>
    <w:rsid w:val="00751B75"/>
    <w:rsid w:val="00751CA1"/>
    <w:rsid w:val="00753E3A"/>
    <w:rsid w:val="00756998"/>
    <w:rsid w:val="00756FE3"/>
    <w:rsid w:val="0075798B"/>
    <w:rsid w:val="00760CE0"/>
    <w:rsid w:val="007633A3"/>
    <w:rsid w:val="00763797"/>
    <w:rsid w:val="0076385F"/>
    <w:rsid w:val="00765598"/>
    <w:rsid w:val="0076597D"/>
    <w:rsid w:val="007670ED"/>
    <w:rsid w:val="00773D4E"/>
    <w:rsid w:val="007772F5"/>
    <w:rsid w:val="00777A9F"/>
    <w:rsid w:val="00781F8A"/>
    <w:rsid w:val="007823D5"/>
    <w:rsid w:val="00783EDA"/>
    <w:rsid w:val="007840A3"/>
    <w:rsid w:val="0078541E"/>
    <w:rsid w:val="00791877"/>
    <w:rsid w:val="00794C71"/>
    <w:rsid w:val="00795BE0"/>
    <w:rsid w:val="0079608F"/>
    <w:rsid w:val="00796A12"/>
    <w:rsid w:val="007973B3"/>
    <w:rsid w:val="00797DD8"/>
    <w:rsid w:val="00797E2A"/>
    <w:rsid w:val="007A3BBB"/>
    <w:rsid w:val="007A42D3"/>
    <w:rsid w:val="007A51AD"/>
    <w:rsid w:val="007A58AA"/>
    <w:rsid w:val="007A5D2C"/>
    <w:rsid w:val="007A7387"/>
    <w:rsid w:val="007B04D9"/>
    <w:rsid w:val="007B2648"/>
    <w:rsid w:val="007B38F4"/>
    <w:rsid w:val="007B42AE"/>
    <w:rsid w:val="007B48AC"/>
    <w:rsid w:val="007B4D8F"/>
    <w:rsid w:val="007C0C95"/>
    <w:rsid w:val="007C0E42"/>
    <w:rsid w:val="007C1BE7"/>
    <w:rsid w:val="007C2535"/>
    <w:rsid w:val="007C34B2"/>
    <w:rsid w:val="007C397E"/>
    <w:rsid w:val="007C3C20"/>
    <w:rsid w:val="007C4F51"/>
    <w:rsid w:val="007C6654"/>
    <w:rsid w:val="007C6716"/>
    <w:rsid w:val="007D0C7F"/>
    <w:rsid w:val="007D2066"/>
    <w:rsid w:val="007D3088"/>
    <w:rsid w:val="007D3B25"/>
    <w:rsid w:val="007D526B"/>
    <w:rsid w:val="007D59C5"/>
    <w:rsid w:val="007D623A"/>
    <w:rsid w:val="007E0883"/>
    <w:rsid w:val="007E1055"/>
    <w:rsid w:val="007E124E"/>
    <w:rsid w:val="007E1CBF"/>
    <w:rsid w:val="007E5B3C"/>
    <w:rsid w:val="007E64B4"/>
    <w:rsid w:val="007E7162"/>
    <w:rsid w:val="007F16F1"/>
    <w:rsid w:val="007F1A47"/>
    <w:rsid w:val="007F2323"/>
    <w:rsid w:val="007F4DEA"/>
    <w:rsid w:val="00800DDA"/>
    <w:rsid w:val="008011E1"/>
    <w:rsid w:val="00802598"/>
    <w:rsid w:val="00802E6A"/>
    <w:rsid w:val="00803A20"/>
    <w:rsid w:val="00803F36"/>
    <w:rsid w:val="008073A0"/>
    <w:rsid w:val="00807E83"/>
    <w:rsid w:val="0081051C"/>
    <w:rsid w:val="008115A9"/>
    <w:rsid w:val="00812F58"/>
    <w:rsid w:val="00813EBB"/>
    <w:rsid w:val="00815B3C"/>
    <w:rsid w:val="00815EAB"/>
    <w:rsid w:val="00816073"/>
    <w:rsid w:val="00823404"/>
    <w:rsid w:val="00826F36"/>
    <w:rsid w:val="00827688"/>
    <w:rsid w:val="0083103B"/>
    <w:rsid w:val="00837922"/>
    <w:rsid w:val="008405E7"/>
    <w:rsid w:val="008427B4"/>
    <w:rsid w:val="00843299"/>
    <w:rsid w:val="00844076"/>
    <w:rsid w:val="00844A05"/>
    <w:rsid w:val="00846530"/>
    <w:rsid w:val="008465DA"/>
    <w:rsid w:val="00847347"/>
    <w:rsid w:val="008510C9"/>
    <w:rsid w:val="00852BC1"/>
    <w:rsid w:val="008567DD"/>
    <w:rsid w:val="008601F7"/>
    <w:rsid w:val="00860788"/>
    <w:rsid w:val="00860E2B"/>
    <w:rsid w:val="00860EFF"/>
    <w:rsid w:val="0086236D"/>
    <w:rsid w:val="00862766"/>
    <w:rsid w:val="00863CFB"/>
    <w:rsid w:val="00864783"/>
    <w:rsid w:val="00865759"/>
    <w:rsid w:val="008678CE"/>
    <w:rsid w:val="00867A24"/>
    <w:rsid w:val="00867DB1"/>
    <w:rsid w:val="00871947"/>
    <w:rsid w:val="008730C2"/>
    <w:rsid w:val="00874B83"/>
    <w:rsid w:val="00876A28"/>
    <w:rsid w:val="00880665"/>
    <w:rsid w:val="00880FCE"/>
    <w:rsid w:val="00884A06"/>
    <w:rsid w:val="008851FB"/>
    <w:rsid w:val="008863C2"/>
    <w:rsid w:val="00890BBC"/>
    <w:rsid w:val="008913CE"/>
    <w:rsid w:val="008916F6"/>
    <w:rsid w:val="00893188"/>
    <w:rsid w:val="00894630"/>
    <w:rsid w:val="00894C11"/>
    <w:rsid w:val="00897BA5"/>
    <w:rsid w:val="008A0F4F"/>
    <w:rsid w:val="008A361F"/>
    <w:rsid w:val="008A495C"/>
    <w:rsid w:val="008A4FFC"/>
    <w:rsid w:val="008A6212"/>
    <w:rsid w:val="008A714E"/>
    <w:rsid w:val="008A7388"/>
    <w:rsid w:val="008A754E"/>
    <w:rsid w:val="008B0FA7"/>
    <w:rsid w:val="008B2DF4"/>
    <w:rsid w:val="008B374F"/>
    <w:rsid w:val="008B5115"/>
    <w:rsid w:val="008B564F"/>
    <w:rsid w:val="008B5AEA"/>
    <w:rsid w:val="008C0046"/>
    <w:rsid w:val="008C6C46"/>
    <w:rsid w:val="008C793F"/>
    <w:rsid w:val="008D01EB"/>
    <w:rsid w:val="008D5224"/>
    <w:rsid w:val="008D6AEC"/>
    <w:rsid w:val="008E0648"/>
    <w:rsid w:val="008E20E6"/>
    <w:rsid w:val="008E5410"/>
    <w:rsid w:val="008E5909"/>
    <w:rsid w:val="008E739F"/>
    <w:rsid w:val="008F01E0"/>
    <w:rsid w:val="008F155E"/>
    <w:rsid w:val="008F21D0"/>
    <w:rsid w:val="008F29AA"/>
    <w:rsid w:val="008F4499"/>
    <w:rsid w:val="008F4DF3"/>
    <w:rsid w:val="008F7685"/>
    <w:rsid w:val="008F777E"/>
    <w:rsid w:val="00902303"/>
    <w:rsid w:val="00902A66"/>
    <w:rsid w:val="0090351D"/>
    <w:rsid w:val="00903BB6"/>
    <w:rsid w:val="009052F1"/>
    <w:rsid w:val="00907379"/>
    <w:rsid w:val="0091026C"/>
    <w:rsid w:val="00911279"/>
    <w:rsid w:val="00911A1A"/>
    <w:rsid w:val="00911A63"/>
    <w:rsid w:val="00913EF7"/>
    <w:rsid w:val="00916162"/>
    <w:rsid w:val="00923870"/>
    <w:rsid w:val="00923F2A"/>
    <w:rsid w:val="0092424A"/>
    <w:rsid w:val="009261BA"/>
    <w:rsid w:val="0092669E"/>
    <w:rsid w:val="00927E23"/>
    <w:rsid w:val="00932814"/>
    <w:rsid w:val="00933B38"/>
    <w:rsid w:val="0093404C"/>
    <w:rsid w:val="00942531"/>
    <w:rsid w:val="00944020"/>
    <w:rsid w:val="00944BC8"/>
    <w:rsid w:val="00945232"/>
    <w:rsid w:val="00946A92"/>
    <w:rsid w:val="00946BCB"/>
    <w:rsid w:val="00956A82"/>
    <w:rsid w:val="00957B5B"/>
    <w:rsid w:val="0096185D"/>
    <w:rsid w:val="00961957"/>
    <w:rsid w:val="009619F7"/>
    <w:rsid w:val="009624A1"/>
    <w:rsid w:val="0096487F"/>
    <w:rsid w:val="00964A0B"/>
    <w:rsid w:val="00964A5D"/>
    <w:rsid w:val="00966090"/>
    <w:rsid w:val="00966687"/>
    <w:rsid w:val="00967207"/>
    <w:rsid w:val="009679AC"/>
    <w:rsid w:val="00967CE7"/>
    <w:rsid w:val="00970885"/>
    <w:rsid w:val="009715F6"/>
    <w:rsid w:val="00972726"/>
    <w:rsid w:val="009729ED"/>
    <w:rsid w:val="00973813"/>
    <w:rsid w:val="00974C88"/>
    <w:rsid w:val="00977839"/>
    <w:rsid w:val="00981C7D"/>
    <w:rsid w:val="00985EC9"/>
    <w:rsid w:val="0099110C"/>
    <w:rsid w:val="0099189F"/>
    <w:rsid w:val="00993672"/>
    <w:rsid w:val="009943CE"/>
    <w:rsid w:val="009A094D"/>
    <w:rsid w:val="009A3C78"/>
    <w:rsid w:val="009A54B9"/>
    <w:rsid w:val="009A75BA"/>
    <w:rsid w:val="009B3B62"/>
    <w:rsid w:val="009B67E2"/>
    <w:rsid w:val="009C04A8"/>
    <w:rsid w:val="009C0AB8"/>
    <w:rsid w:val="009C6724"/>
    <w:rsid w:val="009D2DB8"/>
    <w:rsid w:val="009D7CB0"/>
    <w:rsid w:val="009E178E"/>
    <w:rsid w:val="009E290B"/>
    <w:rsid w:val="009E2BE3"/>
    <w:rsid w:val="009E316F"/>
    <w:rsid w:val="009E4DD2"/>
    <w:rsid w:val="009F3949"/>
    <w:rsid w:val="009F39FF"/>
    <w:rsid w:val="00A00719"/>
    <w:rsid w:val="00A017FB"/>
    <w:rsid w:val="00A019FD"/>
    <w:rsid w:val="00A01DF7"/>
    <w:rsid w:val="00A022C5"/>
    <w:rsid w:val="00A054FB"/>
    <w:rsid w:val="00A0634F"/>
    <w:rsid w:val="00A06D05"/>
    <w:rsid w:val="00A07303"/>
    <w:rsid w:val="00A1025D"/>
    <w:rsid w:val="00A12398"/>
    <w:rsid w:val="00A1316D"/>
    <w:rsid w:val="00A15691"/>
    <w:rsid w:val="00A2227D"/>
    <w:rsid w:val="00A22F01"/>
    <w:rsid w:val="00A23282"/>
    <w:rsid w:val="00A24036"/>
    <w:rsid w:val="00A25399"/>
    <w:rsid w:val="00A258F1"/>
    <w:rsid w:val="00A2596F"/>
    <w:rsid w:val="00A267D0"/>
    <w:rsid w:val="00A272C5"/>
    <w:rsid w:val="00A32B1D"/>
    <w:rsid w:val="00A35D47"/>
    <w:rsid w:val="00A36C87"/>
    <w:rsid w:val="00A37381"/>
    <w:rsid w:val="00A400C7"/>
    <w:rsid w:val="00A4071F"/>
    <w:rsid w:val="00A41B62"/>
    <w:rsid w:val="00A41CC6"/>
    <w:rsid w:val="00A42EAD"/>
    <w:rsid w:val="00A42EBC"/>
    <w:rsid w:val="00A431B9"/>
    <w:rsid w:val="00A45103"/>
    <w:rsid w:val="00A500E4"/>
    <w:rsid w:val="00A509E6"/>
    <w:rsid w:val="00A53B48"/>
    <w:rsid w:val="00A6152F"/>
    <w:rsid w:val="00A62191"/>
    <w:rsid w:val="00A62D76"/>
    <w:rsid w:val="00A63526"/>
    <w:rsid w:val="00A63ADC"/>
    <w:rsid w:val="00A63CB2"/>
    <w:rsid w:val="00A6455A"/>
    <w:rsid w:val="00A64A49"/>
    <w:rsid w:val="00A65801"/>
    <w:rsid w:val="00A7114A"/>
    <w:rsid w:val="00A7179D"/>
    <w:rsid w:val="00A72D5E"/>
    <w:rsid w:val="00A731CB"/>
    <w:rsid w:val="00A733AE"/>
    <w:rsid w:val="00A75874"/>
    <w:rsid w:val="00A75F02"/>
    <w:rsid w:val="00A77475"/>
    <w:rsid w:val="00A775CF"/>
    <w:rsid w:val="00A779F0"/>
    <w:rsid w:val="00A77FDB"/>
    <w:rsid w:val="00A81639"/>
    <w:rsid w:val="00A835A9"/>
    <w:rsid w:val="00A84FA0"/>
    <w:rsid w:val="00A864BD"/>
    <w:rsid w:val="00A92C23"/>
    <w:rsid w:val="00A949DD"/>
    <w:rsid w:val="00A96D4B"/>
    <w:rsid w:val="00A974BA"/>
    <w:rsid w:val="00A97F80"/>
    <w:rsid w:val="00AA2ABA"/>
    <w:rsid w:val="00AA2E24"/>
    <w:rsid w:val="00AA34C5"/>
    <w:rsid w:val="00AA5A80"/>
    <w:rsid w:val="00AA5B0E"/>
    <w:rsid w:val="00AA5F1C"/>
    <w:rsid w:val="00AA5F84"/>
    <w:rsid w:val="00AA7198"/>
    <w:rsid w:val="00AA771F"/>
    <w:rsid w:val="00AA7BB3"/>
    <w:rsid w:val="00AB1602"/>
    <w:rsid w:val="00AB2C44"/>
    <w:rsid w:val="00AB5BC3"/>
    <w:rsid w:val="00AB615C"/>
    <w:rsid w:val="00AB6EBC"/>
    <w:rsid w:val="00AC031F"/>
    <w:rsid w:val="00AC08DC"/>
    <w:rsid w:val="00AC13DF"/>
    <w:rsid w:val="00AC1DC7"/>
    <w:rsid w:val="00AC21F6"/>
    <w:rsid w:val="00AC6D28"/>
    <w:rsid w:val="00AD0A3A"/>
    <w:rsid w:val="00AD1833"/>
    <w:rsid w:val="00AD23EB"/>
    <w:rsid w:val="00AD41EE"/>
    <w:rsid w:val="00AE0887"/>
    <w:rsid w:val="00AE1900"/>
    <w:rsid w:val="00AE266B"/>
    <w:rsid w:val="00AF105D"/>
    <w:rsid w:val="00AF2576"/>
    <w:rsid w:val="00AF2E4C"/>
    <w:rsid w:val="00AF443E"/>
    <w:rsid w:val="00AF7DD0"/>
    <w:rsid w:val="00B008AB"/>
    <w:rsid w:val="00B0412D"/>
    <w:rsid w:val="00B042FC"/>
    <w:rsid w:val="00B060D5"/>
    <w:rsid w:val="00B06D35"/>
    <w:rsid w:val="00B07292"/>
    <w:rsid w:val="00B0762F"/>
    <w:rsid w:val="00B10578"/>
    <w:rsid w:val="00B10CB4"/>
    <w:rsid w:val="00B11292"/>
    <w:rsid w:val="00B122F4"/>
    <w:rsid w:val="00B1386A"/>
    <w:rsid w:val="00B14A76"/>
    <w:rsid w:val="00B17246"/>
    <w:rsid w:val="00B20655"/>
    <w:rsid w:val="00B21742"/>
    <w:rsid w:val="00B23EA8"/>
    <w:rsid w:val="00B25E4A"/>
    <w:rsid w:val="00B31AD4"/>
    <w:rsid w:val="00B31BB6"/>
    <w:rsid w:val="00B32156"/>
    <w:rsid w:val="00B340BD"/>
    <w:rsid w:val="00B45159"/>
    <w:rsid w:val="00B5269F"/>
    <w:rsid w:val="00B52BC8"/>
    <w:rsid w:val="00B55117"/>
    <w:rsid w:val="00B65508"/>
    <w:rsid w:val="00B6590D"/>
    <w:rsid w:val="00B67917"/>
    <w:rsid w:val="00B72642"/>
    <w:rsid w:val="00B73739"/>
    <w:rsid w:val="00B73A7C"/>
    <w:rsid w:val="00B7606E"/>
    <w:rsid w:val="00B7687C"/>
    <w:rsid w:val="00B814B6"/>
    <w:rsid w:val="00B854AE"/>
    <w:rsid w:val="00B864B3"/>
    <w:rsid w:val="00B86646"/>
    <w:rsid w:val="00B9094A"/>
    <w:rsid w:val="00B91025"/>
    <w:rsid w:val="00B91077"/>
    <w:rsid w:val="00B91D08"/>
    <w:rsid w:val="00B922BA"/>
    <w:rsid w:val="00B947D2"/>
    <w:rsid w:val="00B94FC6"/>
    <w:rsid w:val="00B94FCD"/>
    <w:rsid w:val="00B976AE"/>
    <w:rsid w:val="00BA0EEA"/>
    <w:rsid w:val="00BA12A8"/>
    <w:rsid w:val="00BA438E"/>
    <w:rsid w:val="00BA734D"/>
    <w:rsid w:val="00BA7CC0"/>
    <w:rsid w:val="00BB083C"/>
    <w:rsid w:val="00BB5C9C"/>
    <w:rsid w:val="00BB661B"/>
    <w:rsid w:val="00BB73EA"/>
    <w:rsid w:val="00BC0826"/>
    <w:rsid w:val="00BC1221"/>
    <w:rsid w:val="00BC3895"/>
    <w:rsid w:val="00BC3D91"/>
    <w:rsid w:val="00BC48DD"/>
    <w:rsid w:val="00BC54A0"/>
    <w:rsid w:val="00BC54DE"/>
    <w:rsid w:val="00BC56A0"/>
    <w:rsid w:val="00BC5F2E"/>
    <w:rsid w:val="00BD0257"/>
    <w:rsid w:val="00BD6D05"/>
    <w:rsid w:val="00BD6F2C"/>
    <w:rsid w:val="00BD75C2"/>
    <w:rsid w:val="00BE005D"/>
    <w:rsid w:val="00BE1346"/>
    <w:rsid w:val="00BE3330"/>
    <w:rsid w:val="00BE3CA2"/>
    <w:rsid w:val="00BE4AFC"/>
    <w:rsid w:val="00BE6335"/>
    <w:rsid w:val="00BF04DA"/>
    <w:rsid w:val="00BF2870"/>
    <w:rsid w:val="00BF4079"/>
    <w:rsid w:val="00BF552F"/>
    <w:rsid w:val="00BF74F5"/>
    <w:rsid w:val="00C0029C"/>
    <w:rsid w:val="00C0078F"/>
    <w:rsid w:val="00C0129D"/>
    <w:rsid w:val="00C01EAE"/>
    <w:rsid w:val="00C03BF3"/>
    <w:rsid w:val="00C04A39"/>
    <w:rsid w:val="00C057D0"/>
    <w:rsid w:val="00C059D1"/>
    <w:rsid w:val="00C0686C"/>
    <w:rsid w:val="00C11949"/>
    <w:rsid w:val="00C11DE6"/>
    <w:rsid w:val="00C1219D"/>
    <w:rsid w:val="00C1235C"/>
    <w:rsid w:val="00C13E5B"/>
    <w:rsid w:val="00C141E5"/>
    <w:rsid w:val="00C14449"/>
    <w:rsid w:val="00C148DA"/>
    <w:rsid w:val="00C17A26"/>
    <w:rsid w:val="00C17F1E"/>
    <w:rsid w:val="00C2210A"/>
    <w:rsid w:val="00C226DF"/>
    <w:rsid w:val="00C26100"/>
    <w:rsid w:val="00C265FF"/>
    <w:rsid w:val="00C26BFE"/>
    <w:rsid w:val="00C30071"/>
    <w:rsid w:val="00C3047E"/>
    <w:rsid w:val="00C3480B"/>
    <w:rsid w:val="00C350EF"/>
    <w:rsid w:val="00C40AD9"/>
    <w:rsid w:val="00C4115C"/>
    <w:rsid w:val="00C4247D"/>
    <w:rsid w:val="00C431CD"/>
    <w:rsid w:val="00C4473E"/>
    <w:rsid w:val="00C4651E"/>
    <w:rsid w:val="00C46F32"/>
    <w:rsid w:val="00C479DA"/>
    <w:rsid w:val="00C5063F"/>
    <w:rsid w:val="00C5091F"/>
    <w:rsid w:val="00C50987"/>
    <w:rsid w:val="00C516A5"/>
    <w:rsid w:val="00C5251B"/>
    <w:rsid w:val="00C574C0"/>
    <w:rsid w:val="00C60603"/>
    <w:rsid w:val="00C6080B"/>
    <w:rsid w:val="00C62D7F"/>
    <w:rsid w:val="00C63CE2"/>
    <w:rsid w:val="00C67674"/>
    <w:rsid w:val="00C700A3"/>
    <w:rsid w:val="00C707B7"/>
    <w:rsid w:val="00C72073"/>
    <w:rsid w:val="00C7582A"/>
    <w:rsid w:val="00C77D8B"/>
    <w:rsid w:val="00C80685"/>
    <w:rsid w:val="00C80C31"/>
    <w:rsid w:val="00C8319D"/>
    <w:rsid w:val="00C835B9"/>
    <w:rsid w:val="00C84247"/>
    <w:rsid w:val="00C867B9"/>
    <w:rsid w:val="00C902F0"/>
    <w:rsid w:val="00C95F78"/>
    <w:rsid w:val="00C964B4"/>
    <w:rsid w:val="00C97689"/>
    <w:rsid w:val="00CA0CEB"/>
    <w:rsid w:val="00CA13AC"/>
    <w:rsid w:val="00CA372B"/>
    <w:rsid w:val="00CA437E"/>
    <w:rsid w:val="00CA73C6"/>
    <w:rsid w:val="00CB05B5"/>
    <w:rsid w:val="00CB3594"/>
    <w:rsid w:val="00CB3983"/>
    <w:rsid w:val="00CB4146"/>
    <w:rsid w:val="00CB5385"/>
    <w:rsid w:val="00CB6044"/>
    <w:rsid w:val="00CB615F"/>
    <w:rsid w:val="00CB730B"/>
    <w:rsid w:val="00CC0A14"/>
    <w:rsid w:val="00CC1F39"/>
    <w:rsid w:val="00CC41FA"/>
    <w:rsid w:val="00CC64E7"/>
    <w:rsid w:val="00CD3AB9"/>
    <w:rsid w:val="00CD57F4"/>
    <w:rsid w:val="00CE0FD7"/>
    <w:rsid w:val="00CE1FB5"/>
    <w:rsid w:val="00CE3B15"/>
    <w:rsid w:val="00CE61D1"/>
    <w:rsid w:val="00CF2092"/>
    <w:rsid w:val="00CF41FD"/>
    <w:rsid w:val="00CF49E7"/>
    <w:rsid w:val="00CF6B41"/>
    <w:rsid w:val="00D01AD9"/>
    <w:rsid w:val="00D0256F"/>
    <w:rsid w:val="00D04A6B"/>
    <w:rsid w:val="00D054BE"/>
    <w:rsid w:val="00D063D4"/>
    <w:rsid w:val="00D06BE9"/>
    <w:rsid w:val="00D06C4F"/>
    <w:rsid w:val="00D07D35"/>
    <w:rsid w:val="00D07E1D"/>
    <w:rsid w:val="00D122CA"/>
    <w:rsid w:val="00D14CE1"/>
    <w:rsid w:val="00D16420"/>
    <w:rsid w:val="00D17FEE"/>
    <w:rsid w:val="00D207F7"/>
    <w:rsid w:val="00D20CB9"/>
    <w:rsid w:val="00D2161B"/>
    <w:rsid w:val="00D23B11"/>
    <w:rsid w:val="00D24534"/>
    <w:rsid w:val="00D2799D"/>
    <w:rsid w:val="00D305BC"/>
    <w:rsid w:val="00D31037"/>
    <w:rsid w:val="00D33660"/>
    <w:rsid w:val="00D37C2E"/>
    <w:rsid w:val="00D44407"/>
    <w:rsid w:val="00D4493B"/>
    <w:rsid w:val="00D454EE"/>
    <w:rsid w:val="00D4556C"/>
    <w:rsid w:val="00D5032E"/>
    <w:rsid w:val="00D50AEF"/>
    <w:rsid w:val="00D50D21"/>
    <w:rsid w:val="00D51EF8"/>
    <w:rsid w:val="00D52774"/>
    <w:rsid w:val="00D54151"/>
    <w:rsid w:val="00D561C3"/>
    <w:rsid w:val="00D57113"/>
    <w:rsid w:val="00D57899"/>
    <w:rsid w:val="00D634FC"/>
    <w:rsid w:val="00D677B5"/>
    <w:rsid w:val="00D67D0A"/>
    <w:rsid w:val="00D7139C"/>
    <w:rsid w:val="00D71FDF"/>
    <w:rsid w:val="00D7218A"/>
    <w:rsid w:val="00D73E05"/>
    <w:rsid w:val="00D74770"/>
    <w:rsid w:val="00D74F90"/>
    <w:rsid w:val="00D815B9"/>
    <w:rsid w:val="00D827B7"/>
    <w:rsid w:val="00D8527E"/>
    <w:rsid w:val="00D86890"/>
    <w:rsid w:val="00D87B6F"/>
    <w:rsid w:val="00D91207"/>
    <w:rsid w:val="00D916E8"/>
    <w:rsid w:val="00D91D7B"/>
    <w:rsid w:val="00D934CF"/>
    <w:rsid w:val="00D9428C"/>
    <w:rsid w:val="00D944C7"/>
    <w:rsid w:val="00D94F13"/>
    <w:rsid w:val="00D96E39"/>
    <w:rsid w:val="00D97753"/>
    <w:rsid w:val="00DA57F9"/>
    <w:rsid w:val="00DB3660"/>
    <w:rsid w:val="00DB480D"/>
    <w:rsid w:val="00DB696E"/>
    <w:rsid w:val="00DB780F"/>
    <w:rsid w:val="00DB7847"/>
    <w:rsid w:val="00DB78AB"/>
    <w:rsid w:val="00DC0821"/>
    <w:rsid w:val="00DC0EDC"/>
    <w:rsid w:val="00DC4CDD"/>
    <w:rsid w:val="00DC5AE4"/>
    <w:rsid w:val="00DC7095"/>
    <w:rsid w:val="00DC7433"/>
    <w:rsid w:val="00DC7C76"/>
    <w:rsid w:val="00DD1B46"/>
    <w:rsid w:val="00DD1FD0"/>
    <w:rsid w:val="00DD3282"/>
    <w:rsid w:val="00DD5B70"/>
    <w:rsid w:val="00DD6224"/>
    <w:rsid w:val="00DE4064"/>
    <w:rsid w:val="00DE47F0"/>
    <w:rsid w:val="00DF38C1"/>
    <w:rsid w:val="00DF51B7"/>
    <w:rsid w:val="00DF6246"/>
    <w:rsid w:val="00DF63D6"/>
    <w:rsid w:val="00E0136D"/>
    <w:rsid w:val="00E02A8E"/>
    <w:rsid w:val="00E02C48"/>
    <w:rsid w:val="00E03063"/>
    <w:rsid w:val="00E03B10"/>
    <w:rsid w:val="00E03B2F"/>
    <w:rsid w:val="00E10E0F"/>
    <w:rsid w:val="00E118C6"/>
    <w:rsid w:val="00E14E97"/>
    <w:rsid w:val="00E15BDF"/>
    <w:rsid w:val="00E16709"/>
    <w:rsid w:val="00E17752"/>
    <w:rsid w:val="00E20840"/>
    <w:rsid w:val="00E241AF"/>
    <w:rsid w:val="00E25D80"/>
    <w:rsid w:val="00E25E9D"/>
    <w:rsid w:val="00E26AE2"/>
    <w:rsid w:val="00E270D1"/>
    <w:rsid w:val="00E2767C"/>
    <w:rsid w:val="00E310E0"/>
    <w:rsid w:val="00E32BE0"/>
    <w:rsid w:val="00E3432E"/>
    <w:rsid w:val="00E36E32"/>
    <w:rsid w:val="00E41085"/>
    <w:rsid w:val="00E41580"/>
    <w:rsid w:val="00E41906"/>
    <w:rsid w:val="00E425CC"/>
    <w:rsid w:val="00E42880"/>
    <w:rsid w:val="00E42ACE"/>
    <w:rsid w:val="00E45FE9"/>
    <w:rsid w:val="00E5128E"/>
    <w:rsid w:val="00E512F3"/>
    <w:rsid w:val="00E51BA6"/>
    <w:rsid w:val="00E51CEE"/>
    <w:rsid w:val="00E52561"/>
    <w:rsid w:val="00E53BD9"/>
    <w:rsid w:val="00E57CFF"/>
    <w:rsid w:val="00E62A3F"/>
    <w:rsid w:val="00E639E5"/>
    <w:rsid w:val="00E650BB"/>
    <w:rsid w:val="00E654BF"/>
    <w:rsid w:val="00E71D99"/>
    <w:rsid w:val="00E71E8D"/>
    <w:rsid w:val="00E732AB"/>
    <w:rsid w:val="00E7412C"/>
    <w:rsid w:val="00E7478C"/>
    <w:rsid w:val="00E758EC"/>
    <w:rsid w:val="00E75E9F"/>
    <w:rsid w:val="00E7611E"/>
    <w:rsid w:val="00E76F0E"/>
    <w:rsid w:val="00E779D1"/>
    <w:rsid w:val="00E82B30"/>
    <w:rsid w:val="00E84BBC"/>
    <w:rsid w:val="00E86096"/>
    <w:rsid w:val="00E87C5C"/>
    <w:rsid w:val="00E91635"/>
    <w:rsid w:val="00E92782"/>
    <w:rsid w:val="00E92787"/>
    <w:rsid w:val="00E9403E"/>
    <w:rsid w:val="00E941D5"/>
    <w:rsid w:val="00E9652F"/>
    <w:rsid w:val="00E976A8"/>
    <w:rsid w:val="00EA0D3C"/>
    <w:rsid w:val="00EA4A95"/>
    <w:rsid w:val="00EA4CDF"/>
    <w:rsid w:val="00EB063D"/>
    <w:rsid w:val="00EB2D37"/>
    <w:rsid w:val="00EB532B"/>
    <w:rsid w:val="00EB5C54"/>
    <w:rsid w:val="00EB65A5"/>
    <w:rsid w:val="00EB66F8"/>
    <w:rsid w:val="00EC0F7B"/>
    <w:rsid w:val="00EC191C"/>
    <w:rsid w:val="00EC2FEC"/>
    <w:rsid w:val="00EC7328"/>
    <w:rsid w:val="00EC74EE"/>
    <w:rsid w:val="00EC7784"/>
    <w:rsid w:val="00EC7A2C"/>
    <w:rsid w:val="00ED18EC"/>
    <w:rsid w:val="00ED2393"/>
    <w:rsid w:val="00ED3053"/>
    <w:rsid w:val="00ED39BB"/>
    <w:rsid w:val="00ED3BC9"/>
    <w:rsid w:val="00ED635D"/>
    <w:rsid w:val="00ED68B4"/>
    <w:rsid w:val="00ED71DB"/>
    <w:rsid w:val="00ED75A7"/>
    <w:rsid w:val="00ED7F33"/>
    <w:rsid w:val="00EE078B"/>
    <w:rsid w:val="00EE1CDA"/>
    <w:rsid w:val="00EE7DAC"/>
    <w:rsid w:val="00EE7E2B"/>
    <w:rsid w:val="00EF0D6E"/>
    <w:rsid w:val="00EF4212"/>
    <w:rsid w:val="00F0019C"/>
    <w:rsid w:val="00F0083E"/>
    <w:rsid w:val="00F00CE8"/>
    <w:rsid w:val="00F033AA"/>
    <w:rsid w:val="00F041A8"/>
    <w:rsid w:val="00F062BB"/>
    <w:rsid w:val="00F108E9"/>
    <w:rsid w:val="00F11515"/>
    <w:rsid w:val="00F11720"/>
    <w:rsid w:val="00F12AC5"/>
    <w:rsid w:val="00F155EB"/>
    <w:rsid w:val="00F1751B"/>
    <w:rsid w:val="00F20019"/>
    <w:rsid w:val="00F207A1"/>
    <w:rsid w:val="00F22565"/>
    <w:rsid w:val="00F2632C"/>
    <w:rsid w:val="00F26569"/>
    <w:rsid w:val="00F2677E"/>
    <w:rsid w:val="00F30503"/>
    <w:rsid w:val="00F30C93"/>
    <w:rsid w:val="00F31D0F"/>
    <w:rsid w:val="00F33FC2"/>
    <w:rsid w:val="00F36681"/>
    <w:rsid w:val="00F36683"/>
    <w:rsid w:val="00F36A1E"/>
    <w:rsid w:val="00F40845"/>
    <w:rsid w:val="00F409E9"/>
    <w:rsid w:val="00F40D0A"/>
    <w:rsid w:val="00F41BA1"/>
    <w:rsid w:val="00F43FE2"/>
    <w:rsid w:val="00F44968"/>
    <w:rsid w:val="00F44C00"/>
    <w:rsid w:val="00F453CA"/>
    <w:rsid w:val="00F479C5"/>
    <w:rsid w:val="00F5308C"/>
    <w:rsid w:val="00F546EB"/>
    <w:rsid w:val="00F63E56"/>
    <w:rsid w:val="00F67FB0"/>
    <w:rsid w:val="00F707E6"/>
    <w:rsid w:val="00F72BA7"/>
    <w:rsid w:val="00F816A9"/>
    <w:rsid w:val="00F8232C"/>
    <w:rsid w:val="00F823D2"/>
    <w:rsid w:val="00F825D5"/>
    <w:rsid w:val="00F8374E"/>
    <w:rsid w:val="00F845E3"/>
    <w:rsid w:val="00F8539B"/>
    <w:rsid w:val="00F86EA2"/>
    <w:rsid w:val="00F9141E"/>
    <w:rsid w:val="00F927ED"/>
    <w:rsid w:val="00F9294B"/>
    <w:rsid w:val="00F94ADE"/>
    <w:rsid w:val="00F9648C"/>
    <w:rsid w:val="00F975D5"/>
    <w:rsid w:val="00F978CA"/>
    <w:rsid w:val="00F97F7D"/>
    <w:rsid w:val="00FA2A56"/>
    <w:rsid w:val="00FA3449"/>
    <w:rsid w:val="00FA4A5D"/>
    <w:rsid w:val="00FA6661"/>
    <w:rsid w:val="00FB673A"/>
    <w:rsid w:val="00FB68E1"/>
    <w:rsid w:val="00FB6999"/>
    <w:rsid w:val="00FB7E4A"/>
    <w:rsid w:val="00FC0BA5"/>
    <w:rsid w:val="00FC0BD1"/>
    <w:rsid w:val="00FC1A7C"/>
    <w:rsid w:val="00FC2EC0"/>
    <w:rsid w:val="00FC4C35"/>
    <w:rsid w:val="00FC5CB7"/>
    <w:rsid w:val="00FC72B1"/>
    <w:rsid w:val="00FC7E38"/>
    <w:rsid w:val="00FD0607"/>
    <w:rsid w:val="00FD1C1F"/>
    <w:rsid w:val="00FD2EE9"/>
    <w:rsid w:val="00FD386F"/>
    <w:rsid w:val="00FD55B9"/>
    <w:rsid w:val="00FD5771"/>
    <w:rsid w:val="00FD7001"/>
    <w:rsid w:val="00FD77FF"/>
    <w:rsid w:val="00FE10B3"/>
    <w:rsid w:val="00FE2EF4"/>
    <w:rsid w:val="00FE359F"/>
    <w:rsid w:val="00FE41BD"/>
    <w:rsid w:val="00FE4324"/>
    <w:rsid w:val="00FE6730"/>
    <w:rsid w:val="00FE740C"/>
    <w:rsid w:val="00FF023C"/>
    <w:rsid w:val="00FF0613"/>
    <w:rsid w:val="00FF18C1"/>
    <w:rsid w:val="00FF25BE"/>
    <w:rsid w:val="00FF3A99"/>
    <w:rsid w:val="00FF70C2"/>
    <w:rsid w:val="00FF7D21"/>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445F212A-4E01-4C7E-B75C-78D2C557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nhideWhenUsed/>
    <w:rsid w:val="00CB6044"/>
    <w:pPr>
      <w:spacing w:after="0" w:line="240" w:lineRule="auto"/>
    </w:pPr>
    <w:rPr>
      <w:sz w:val="20"/>
      <w:szCs w:val="20"/>
    </w:rPr>
  </w:style>
  <w:style w:type="character" w:customStyle="1" w:styleId="FootnoteTextChar">
    <w:name w:val="Footnote Text Char"/>
    <w:basedOn w:val="DefaultParagraphFont"/>
    <w:link w:val="FootnoteText"/>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semiHidden/>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semiHidden/>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styleId="Revision">
    <w:name w:val="Revision"/>
    <w:hidden/>
    <w:uiPriority w:val="99"/>
    <w:semiHidden/>
    <w:rsid w:val="006A2F32"/>
    <w:pPr>
      <w:spacing w:after="0" w:line="240" w:lineRule="auto"/>
    </w:pPr>
  </w:style>
  <w:style w:type="paragraph" w:customStyle="1" w:styleId="CentredParagraphNumbering">
    <w:name w:val="Centred Paragraph Numbering"/>
    <w:basedOn w:val="Normal"/>
    <w:rsid w:val="0066476D"/>
    <w:pPr>
      <w:widowControl w:val="0"/>
      <w:numPr>
        <w:numId w:val="23"/>
      </w:numPr>
      <w:spacing w:after="0" w:line="480" w:lineRule="auto"/>
      <w:jc w:val="both"/>
    </w:pPr>
    <w:rPr>
      <w:rFonts w:ascii="Arial" w:eastAsia="Times New Roman" w:hAnsi="Arial" w:cs="Arial"/>
      <w:sz w:val="24"/>
      <w:szCs w:val="20"/>
      <w:lang w:val="en-GB"/>
    </w:rPr>
  </w:style>
  <w:style w:type="paragraph" w:customStyle="1" w:styleId="M1">
    <w:name w:val="M1"/>
    <w:basedOn w:val="Normal"/>
    <w:qFormat/>
    <w:rsid w:val="0066476D"/>
    <w:pPr>
      <w:widowControl w:val="0"/>
      <w:numPr>
        <w:ilvl w:val="1"/>
        <w:numId w:val="23"/>
      </w:numPr>
      <w:tabs>
        <w:tab w:val="left" w:pos="709"/>
      </w:tabs>
      <w:spacing w:before="240" w:after="120" w:line="480" w:lineRule="auto"/>
      <w:ind w:left="709" w:hanging="709"/>
      <w:jc w:val="both"/>
    </w:pPr>
    <w:rPr>
      <w:rFonts w:ascii="Arial" w:eastAsia="Times New Roman" w:hAnsi="Arial" w:cs="Times New Roman"/>
      <w:sz w:val="24"/>
      <w:szCs w:val="20"/>
      <w:lang w:val="en-GB"/>
    </w:rPr>
  </w:style>
  <w:style w:type="character" w:customStyle="1" w:styleId="M3Char">
    <w:name w:val="M3 Char"/>
    <w:link w:val="M3"/>
    <w:locked/>
    <w:rsid w:val="0066476D"/>
    <w:rPr>
      <w:rFonts w:ascii="Arial" w:hAnsi="Arial" w:cs="Arial"/>
      <w:sz w:val="24"/>
    </w:rPr>
  </w:style>
  <w:style w:type="paragraph" w:customStyle="1" w:styleId="M3">
    <w:name w:val="M3"/>
    <w:basedOn w:val="Normal"/>
    <w:link w:val="M3Char"/>
    <w:qFormat/>
    <w:rsid w:val="0066476D"/>
    <w:pPr>
      <w:widowControl w:val="0"/>
      <w:spacing w:before="240" w:after="120" w:line="480" w:lineRule="auto"/>
      <w:jc w:val="both"/>
    </w:pPr>
    <w:rPr>
      <w:rFonts w:ascii="Arial" w:hAnsi="Arial" w:cs="Arial"/>
      <w:sz w:val="24"/>
    </w:rPr>
  </w:style>
  <w:style w:type="character" w:customStyle="1" w:styleId="M4Char">
    <w:name w:val="M4 Char"/>
    <w:link w:val="M4"/>
    <w:locked/>
    <w:rsid w:val="0066476D"/>
    <w:rPr>
      <w:rFonts w:ascii="Arial" w:hAnsi="Arial" w:cs="Arial"/>
      <w:sz w:val="24"/>
    </w:rPr>
  </w:style>
  <w:style w:type="paragraph" w:customStyle="1" w:styleId="M4">
    <w:name w:val="M4"/>
    <w:basedOn w:val="CentredParagraphNumbering"/>
    <w:link w:val="M4Char"/>
    <w:qFormat/>
    <w:rsid w:val="0066476D"/>
    <w:rPr>
      <w:rFonts w:eastAsiaTheme="minorHAnsi"/>
      <w:szCs w:val="22"/>
      <w:lang w:val="en-ZA"/>
    </w:rPr>
  </w:style>
  <w:style w:type="paragraph" w:customStyle="1" w:styleId="lg-section">
    <w:name w:val="lg-section"/>
    <w:basedOn w:val="Normal"/>
    <w:rsid w:val="007053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52">
      <w:bodyDiv w:val="1"/>
      <w:marLeft w:val="0"/>
      <w:marRight w:val="0"/>
      <w:marTop w:val="0"/>
      <w:marBottom w:val="0"/>
      <w:divBdr>
        <w:top w:val="none" w:sz="0" w:space="0" w:color="auto"/>
        <w:left w:val="none" w:sz="0" w:space="0" w:color="auto"/>
        <w:bottom w:val="none" w:sz="0" w:space="0" w:color="auto"/>
        <w:right w:val="none" w:sz="0" w:space="0" w:color="auto"/>
      </w:divBdr>
    </w:div>
    <w:div w:id="97213094">
      <w:bodyDiv w:val="1"/>
      <w:marLeft w:val="0"/>
      <w:marRight w:val="0"/>
      <w:marTop w:val="0"/>
      <w:marBottom w:val="0"/>
      <w:divBdr>
        <w:top w:val="none" w:sz="0" w:space="0" w:color="auto"/>
        <w:left w:val="none" w:sz="0" w:space="0" w:color="auto"/>
        <w:bottom w:val="none" w:sz="0" w:space="0" w:color="auto"/>
        <w:right w:val="none" w:sz="0" w:space="0" w:color="auto"/>
      </w:divBdr>
    </w:div>
    <w:div w:id="414867202">
      <w:bodyDiv w:val="1"/>
      <w:marLeft w:val="0"/>
      <w:marRight w:val="0"/>
      <w:marTop w:val="0"/>
      <w:marBottom w:val="0"/>
      <w:divBdr>
        <w:top w:val="none" w:sz="0" w:space="0" w:color="auto"/>
        <w:left w:val="none" w:sz="0" w:space="0" w:color="auto"/>
        <w:bottom w:val="none" w:sz="0" w:space="0" w:color="auto"/>
        <w:right w:val="none" w:sz="0" w:space="0" w:color="auto"/>
      </w:divBdr>
    </w:div>
    <w:div w:id="627471985">
      <w:bodyDiv w:val="1"/>
      <w:marLeft w:val="0"/>
      <w:marRight w:val="0"/>
      <w:marTop w:val="0"/>
      <w:marBottom w:val="0"/>
      <w:divBdr>
        <w:top w:val="none" w:sz="0" w:space="0" w:color="auto"/>
        <w:left w:val="none" w:sz="0" w:space="0" w:color="auto"/>
        <w:bottom w:val="none" w:sz="0" w:space="0" w:color="auto"/>
        <w:right w:val="none" w:sz="0" w:space="0" w:color="auto"/>
      </w:divBdr>
    </w:div>
    <w:div w:id="16195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429A-67B9-42EE-8C65-8A889007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Birgit VonFintel</cp:lastModifiedBy>
  <cp:revision>2</cp:revision>
  <cp:lastPrinted>2024-01-29T13:55:00Z</cp:lastPrinted>
  <dcterms:created xsi:type="dcterms:W3CDTF">2024-02-01T07:51:00Z</dcterms:created>
  <dcterms:modified xsi:type="dcterms:W3CDTF">2024-02-01T07:51:00Z</dcterms:modified>
</cp:coreProperties>
</file>