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DAC" w:rsidRDefault="00B10DAC" w:rsidP="00B10DAC">
      <w:pPr>
        <w:jc w:val="right"/>
      </w:pPr>
      <w:bookmarkStart w:id="0" w:name="_GoBack"/>
    </w:p>
    <w:p w:rsidR="00B10DAC" w:rsidRDefault="00B10DAC" w:rsidP="00B10DAC">
      <w:pPr>
        <w:jc w:val="center"/>
      </w:pPr>
      <w:r>
        <w:rPr>
          <w:rFonts w:ascii="Arial Narrow" w:hAnsi="Arial Narrow"/>
          <w:noProof/>
          <w:sz w:val="24"/>
          <w:szCs w:val="24"/>
          <w:lang w:val="en-ZA" w:eastAsia="en-ZA"/>
        </w:rPr>
        <w:drawing>
          <wp:inline distT="0" distB="0" distL="0" distR="0" wp14:anchorId="54B5E27C" wp14:editId="60BE9A31">
            <wp:extent cx="1071819" cy="1028700"/>
            <wp:effectExtent l="0" t="0" r="0" b="0"/>
            <wp:docPr id="1" name="Picture 1" descr="Description: C:\Users\ejansevanrensburg\AppData\Local\Microsoft\Windows\Temporary Internet Files\Content.Outlook\VEP37WK2\The Judiciary - Master emblem in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ejansevanrensburg\AppData\Local\Microsoft\Windows\Temporary Internet Files\Content.Outlook\VEP37WK2\The Judiciary - Master emblem in high resolution.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82648" cy="1039093"/>
                    </a:xfrm>
                    <a:prstGeom prst="rect">
                      <a:avLst/>
                    </a:prstGeom>
                    <a:noFill/>
                    <a:ln>
                      <a:noFill/>
                    </a:ln>
                  </pic:spPr>
                </pic:pic>
              </a:graphicData>
            </a:graphic>
          </wp:inline>
        </w:drawing>
      </w:r>
    </w:p>
    <w:p w:rsidR="00A83E40" w:rsidRDefault="00A83E40" w:rsidP="00B10DAC">
      <w:pPr>
        <w:jc w:val="center"/>
        <w:rPr>
          <w:rFonts w:ascii="Verdana" w:hAnsi="Verdana" w:cs="Tahoma"/>
          <w:b/>
          <w:sz w:val="24"/>
          <w:szCs w:val="24"/>
        </w:rPr>
      </w:pPr>
    </w:p>
    <w:tbl>
      <w:tblPr>
        <w:tblpPr w:leftFromText="180" w:rightFromText="180" w:vertAnchor="page" w:horzAnchor="margin" w:tblpXSpec="right" w:tblpY="3046"/>
        <w:tblW w:w="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rsidR="00A83E40" w:rsidRPr="009D1AFA" w:rsidTr="00C070EE">
        <w:tc>
          <w:tcPr>
            <w:tcW w:w="4394" w:type="dxa"/>
          </w:tcPr>
          <w:p w:rsidR="00A83E40" w:rsidRPr="009D1AFA" w:rsidRDefault="00A83E40" w:rsidP="009D1AFA">
            <w:pPr>
              <w:pStyle w:val="NoSpacing"/>
              <w:rPr>
                <w:sz w:val="20"/>
              </w:rPr>
            </w:pPr>
            <w:r w:rsidRPr="009D1AFA">
              <w:rPr>
                <w:sz w:val="20"/>
              </w:rPr>
              <w:t xml:space="preserve">Reportable:  </w:t>
            </w:r>
            <w:r w:rsidRPr="009D1AFA">
              <w:rPr>
                <w:sz w:val="20"/>
              </w:rPr>
              <w:tab/>
              <w:t xml:space="preserve">                              YES / NO</w:t>
            </w:r>
          </w:p>
          <w:p w:rsidR="00A83E40" w:rsidRPr="009D1AFA" w:rsidRDefault="00A83E40" w:rsidP="009D1AFA">
            <w:pPr>
              <w:pStyle w:val="NoSpacing"/>
              <w:rPr>
                <w:sz w:val="20"/>
              </w:rPr>
            </w:pPr>
            <w:r w:rsidRPr="009D1AFA">
              <w:rPr>
                <w:sz w:val="20"/>
              </w:rPr>
              <w:t xml:space="preserve">Circulate to Judges: </w:t>
            </w:r>
            <w:r w:rsidRPr="009D1AFA">
              <w:rPr>
                <w:sz w:val="20"/>
              </w:rPr>
              <w:tab/>
              <w:t xml:space="preserve">                 YES / NO</w:t>
            </w:r>
          </w:p>
          <w:p w:rsidR="00A83E40" w:rsidRPr="009D1AFA" w:rsidRDefault="00A83E40" w:rsidP="009D1AFA">
            <w:pPr>
              <w:pStyle w:val="NoSpacing"/>
              <w:rPr>
                <w:sz w:val="20"/>
              </w:rPr>
            </w:pPr>
            <w:r w:rsidRPr="009D1AFA">
              <w:rPr>
                <w:sz w:val="20"/>
              </w:rPr>
              <w:t>Circulate to Magistrates:</w:t>
            </w:r>
            <w:r w:rsidRPr="009D1AFA">
              <w:rPr>
                <w:sz w:val="20"/>
              </w:rPr>
              <w:tab/>
              <w:t xml:space="preserve">             </w:t>
            </w:r>
            <w:r w:rsidR="009D1AFA">
              <w:rPr>
                <w:sz w:val="20"/>
              </w:rPr>
              <w:t xml:space="preserve">  </w:t>
            </w:r>
            <w:r w:rsidRPr="009D1AFA">
              <w:rPr>
                <w:sz w:val="20"/>
              </w:rPr>
              <w:t xml:space="preserve">  YES / NO</w:t>
            </w:r>
          </w:p>
          <w:p w:rsidR="00A83E40" w:rsidRPr="009D1AFA" w:rsidRDefault="00A83E40" w:rsidP="009D1AFA">
            <w:pPr>
              <w:pStyle w:val="NoSpacing"/>
              <w:rPr>
                <w:sz w:val="20"/>
              </w:rPr>
            </w:pPr>
            <w:r w:rsidRPr="009D1AFA">
              <w:rPr>
                <w:sz w:val="20"/>
              </w:rPr>
              <w:t>Circulate to Regional Magistrates:  YES / NO</w:t>
            </w:r>
          </w:p>
        </w:tc>
      </w:tr>
    </w:tbl>
    <w:p w:rsidR="00A83E40" w:rsidRDefault="00A83E40" w:rsidP="00B10DAC">
      <w:pPr>
        <w:jc w:val="center"/>
        <w:rPr>
          <w:rFonts w:ascii="Verdana" w:hAnsi="Verdana" w:cs="Tahoma"/>
          <w:b/>
          <w:sz w:val="24"/>
          <w:szCs w:val="24"/>
        </w:rPr>
      </w:pPr>
    </w:p>
    <w:p w:rsidR="00A83E40" w:rsidRDefault="00A83E40" w:rsidP="00B10DAC">
      <w:pPr>
        <w:jc w:val="center"/>
        <w:rPr>
          <w:rFonts w:ascii="Verdana" w:hAnsi="Verdana" w:cs="Tahoma"/>
          <w:b/>
          <w:sz w:val="24"/>
          <w:szCs w:val="24"/>
        </w:rPr>
      </w:pPr>
    </w:p>
    <w:p w:rsidR="00A83E40" w:rsidRDefault="00A83E40" w:rsidP="00B10DAC">
      <w:pPr>
        <w:jc w:val="center"/>
        <w:rPr>
          <w:rFonts w:ascii="Verdana" w:hAnsi="Verdana" w:cs="Tahoma"/>
          <w:b/>
          <w:sz w:val="24"/>
          <w:szCs w:val="24"/>
        </w:rPr>
      </w:pPr>
    </w:p>
    <w:p w:rsidR="00A83E40" w:rsidRDefault="00A83E40" w:rsidP="00B10DAC">
      <w:pPr>
        <w:jc w:val="center"/>
        <w:rPr>
          <w:rFonts w:ascii="Verdana" w:hAnsi="Verdana" w:cs="Tahoma"/>
          <w:b/>
          <w:sz w:val="24"/>
          <w:szCs w:val="24"/>
        </w:rPr>
      </w:pPr>
    </w:p>
    <w:p w:rsidR="00A83E40" w:rsidRDefault="00A83E40" w:rsidP="00B10DAC">
      <w:pPr>
        <w:jc w:val="center"/>
        <w:rPr>
          <w:rFonts w:ascii="Verdana" w:hAnsi="Verdana" w:cs="Tahoma"/>
          <w:b/>
          <w:sz w:val="24"/>
          <w:szCs w:val="24"/>
        </w:rPr>
      </w:pPr>
    </w:p>
    <w:p w:rsidR="00B10DAC" w:rsidRPr="005466C8" w:rsidRDefault="00B10DAC" w:rsidP="00A83E40">
      <w:pPr>
        <w:tabs>
          <w:tab w:val="left" w:pos="851"/>
          <w:tab w:val="left" w:pos="1701"/>
          <w:tab w:val="left" w:pos="2552"/>
          <w:tab w:val="right" w:pos="8931"/>
        </w:tabs>
        <w:jc w:val="center"/>
        <w:rPr>
          <w:rFonts w:ascii="Verdana" w:hAnsi="Verdana" w:cs="Tahoma"/>
          <w:b/>
          <w:sz w:val="24"/>
          <w:szCs w:val="24"/>
        </w:rPr>
      </w:pPr>
      <w:r w:rsidRPr="005466C8">
        <w:rPr>
          <w:rFonts w:ascii="Verdana" w:hAnsi="Verdana" w:cs="Tahoma"/>
          <w:b/>
          <w:sz w:val="24"/>
          <w:szCs w:val="24"/>
        </w:rPr>
        <w:t>IN THE HIGH COURT OF SOUTH AFRICA</w:t>
      </w:r>
    </w:p>
    <w:p w:rsidR="00B10DAC" w:rsidRPr="005466C8" w:rsidRDefault="00B10DAC" w:rsidP="00A83E40">
      <w:pPr>
        <w:tabs>
          <w:tab w:val="left" w:pos="851"/>
          <w:tab w:val="left" w:pos="1701"/>
          <w:tab w:val="left" w:pos="2552"/>
          <w:tab w:val="right" w:pos="8931"/>
        </w:tabs>
        <w:jc w:val="center"/>
        <w:rPr>
          <w:rFonts w:ascii="Verdana" w:hAnsi="Verdana" w:cs="Tahoma"/>
          <w:b/>
          <w:sz w:val="24"/>
          <w:szCs w:val="24"/>
        </w:rPr>
      </w:pPr>
      <w:r w:rsidRPr="005466C8">
        <w:rPr>
          <w:rFonts w:ascii="Verdana" w:hAnsi="Verdana" w:cs="Tahoma"/>
          <w:b/>
          <w:sz w:val="24"/>
          <w:szCs w:val="24"/>
        </w:rPr>
        <w:t>NORTHERN CAPE DIVISION, KIMBERLEY</w:t>
      </w:r>
    </w:p>
    <w:p w:rsidR="00B10DAC" w:rsidRPr="005466C8" w:rsidRDefault="00B10DAC" w:rsidP="00A83E40">
      <w:pPr>
        <w:tabs>
          <w:tab w:val="left" w:pos="851"/>
          <w:tab w:val="left" w:pos="1701"/>
          <w:tab w:val="left" w:pos="2552"/>
          <w:tab w:val="right" w:pos="8931"/>
        </w:tabs>
        <w:jc w:val="center"/>
        <w:rPr>
          <w:rFonts w:ascii="Verdana" w:hAnsi="Verdana" w:cs="Tahoma"/>
          <w:b/>
          <w:sz w:val="24"/>
          <w:szCs w:val="24"/>
        </w:rPr>
      </w:pPr>
    </w:p>
    <w:p w:rsidR="00A83E40" w:rsidRDefault="00B10DAC" w:rsidP="00A83E40">
      <w:pPr>
        <w:tabs>
          <w:tab w:val="left" w:pos="851"/>
          <w:tab w:val="left" w:pos="1701"/>
          <w:tab w:val="left" w:pos="2552"/>
          <w:tab w:val="left" w:pos="4820"/>
          <w:tab w:val="right" w:pos="8931"/>
        </w:tabs>
        <w:ind w:left="2880" w:firstLine="1940"/>
        <w:rPr>
          <w:rFonts w:ascii="Verdana" w:hAnsi="Verdana" w:cs="Tahoma"/>
          <w:b/>
          <w:sz w:val="24"/>
          <w:szCs w:val="24"/>
        </w:rPr>
      </w:pPr>
      <w:r w:rsidRPr="00A83E40">
        <w:rPr>
          <w:rFonts w:ascii="Verdana" w:hAnsi="Verdana" w:cs="Tahoma"/>
          <w:sz w:val="24"/>
          <w:szCs w:val="24"/>
        </w:rPr>
        <w:t>C</w:t>
      </w:r>
      <w:r w:rsidR="00A83E40" w:rsidRPr="00A83E40">
        <w:rPr>
          <w:rFonts w:ascii="Verdana" w:hAnsi="Verdana" w:cs="Tahoma"/>
          <w:sz w:val="24"/>
          <w:szCs w:val="24"/>
        </w:rPr>
        <w:t>ase No:</w:t>
      </w:r>
      <w:r w:rsidR="00A83E40">
        <w:rPr>
          <w:rFonts w:ascii="Verdana" w:hAnsi="Verdana" w:cs="Tahoma"/>
          <w:b/>
          <w:sz w:val="24"/>
          <w:szCs w:val="24"/>
        </w:rPr>
        <w:tab/>
      </w:r>
      <w:r w:rsidR="00E007A9">
        <w:rPr>
          <w:rFonts w:ascii="Verdana" w:hAnsi="Verdana" w:cs="Tahoma"/>
          <w:b/>
          <w:sz w:val="24"/>
          <w:szCs w:val="24"/>
        </w:rPr>
        <w:t>9</w:t>
      </w:r>
      <w:r w:rsidR="00E946C0">
        <w:rPr>
          <w:rFonts w:ascii="Verdana" w:hAnsi="Verdana" w:cs="Tahoma"/>
          <w:b/>
          <w:sz w:val="24"/>
          <w:szCs w:val="24"/>
        </w:rPr>
        <w:t>92</w:t>
      </w:r>
      <w:r w:rsidRPr="005466C8">
        <w:rPr>
          <w:rFonts w:ascii="Verdana" w:hAnsi="Verdana" w:cs="Tahoma"/>
          <w:b/>
          <w:sz w:val="24"/>
          <w:szCs w:val="24"/>
        </w:rPr>
        <w:t>/20</w:t>
      </w:r>
      <w:r w:rsidR="000116E5">
        <w:rPr>
          <w:rFonts w:ascii="Verdana" w:hAnsi="Verdana" w:cs="Tahoma"/>
          <w:b/>
          <w:sz w:val="24"/>
          <w:szCs w:val="24"/>
        </w:rPr>
        <w:t>2</w:t>
      </w:r>
      <w:r w:rsidR="00E946C0">
        <w:rPr>
          <w:rFonts w:ascii="Verdana" w:hAnsi="Verdana" w:cs="Tahoma"/>
          <w:b/>
          <w:sz w:val="24"/>
          <w:szCs w:val="24"/>
        </w:rPr>
        <w:t>2</w:t>
      </w:r>
    </w:p>
    <w:p w:rsidR="00A83E40" w:rsidRDefault="0048043F" w:rsidP="00A83E40">
      <w:pPr>
        <w:tabs>
          <w:tab w:val="left" w:pos="851"/>
          <w:tab w:val="left" w:pos="1701"/>
          <w:tab w:val="left" w:pos="2552"/>
          <w:tab w:val="left" w:pos="4820"/>
          <w:tab w:val="right" w:pos="8931"/>
        </w:tabs>
        <w:ind w:left="2880" w:firstLine="1940"/>
        <w:rPr>
          <w:rFonts w:ascii="Verdana" w:hAnsi="Verdana" w:cs="Tahoma"/>
          <w:b/>
          <w:sz w:val="24"/>
          <w:szCs w:val="24"/>
        </w:rPr>
      </w:pPr>
      <w:r w:rsidRPr="00A83E40">
        <w:rPr>
          <w:rFonts w:ascii="Verdana" w:hAnsi="Verdana" w:cs="Tahoma"/>
          <w:sz w:val="24"/>
          <w:szCs w:val="24"/>
        </w:rPr>
        <w:t>Heard:</w:t>
      </w:r>
      <w:r w:rsidR="00A83E40">
        <w:rPr>
          <w:rFonts w:ascii="Verdana" w:hAnsi="Verdana" w:cs="Tahoma"/>
          <w:b/>
          <w:sz w:val="24"/>
          <w:szCs w:val="24"/>
        </w:rPr>
        <w:tab/>
      </w:r>
      <w:r w:rsidR="001C7D8D">
        <w:rPr>
          <w:rFonts w:ascii="Verdana" w:hAnsi="Verdana" w:cs="Tahoma"/>
          <w:b/>
          <w:sz w:val="24"/>
          <w:szCs w:val="24"/>
        </w:rPr>
        <w:t>2</w:t>
      </w:r>
      <w:r w:rsidR="00E946C0">
        <w:rPr>
          <w:rFonts w:ascii="Verdana" w:hAnsi="Verdana" w:cs="Tahoma"/>
          <w:b/>
          <w:sz w:val="24"/>
          <w:szCs w:val="24"/>
        </w:rPr>
        <w:t>7</w:t>
      </w:r>
      <w:r w:rsidR="00EA6677">
        <w:rPr>
          <w:rFonts w:ascii="Verdana" w:hAnsi="Verdana" w:cs="Tahoma"/>
          <w:b/>
          <w:sz w:val="24"/>
          <w:szCs w:val="24"/>
        </w:rPr>
        <w:t>/</w:t>
      </w:r>
      <w:r w:rsidR="00E946C0">
        <w:rPr>
          <w:rFonts w:ascii="Verdana" w:hAnsi="Verdana" w:cs="Tahoma"/>
          <w:b/>
          <w:sz w:val="24"/>
          <w:szCs w:val="24"/>
        </w:rPr>
        <w:t>05</w:t>
      </w:r>
      <w:r w:rsidR="00EA6677">
        <w:rPr>
          <w:rFonts w:ascii="Verdana" w:hAnsi="Verdana" w:cs="Tahoma"/>
          <w:b/>
          <w:sz w:val="24"/>
          <w:szCs w:val="24"/>
        </w:rPr>
        <w:t>/202</w:t>
      </w:r>
      <w:r w:rsidR="00E946C0">
        <w:rPr>
          <w:rFonts w:ascii="Verdana" w:hAnsi="Verdana" w:cs="Tahoma"/>
          <w:b/>
          <w:sz w:val="24"/>
          <w:szCs w:val="24"/>
        </w:rPr>
        <w:t>2</w:t>
      </w:r>
    </w:p>
    <w:p w:rsidR="00EA6677" w:rsidRPr="005466C8" w:rsidRDefault="006947A3" w:rsidP="00A83E40">
      <w:pPr>
        <w:tabs>
          <w:tab w:val="left" w:pos="851"/>
          <w:tab w:val="left" w:pos="1701"/>
          <w:tab w:val="left" w:pos="2552"/>
          <w:tab w:val="left" w:pos="4820"/>
          <w:tab w:val="right" w:pos="8931"/>
        </w:tabs>
        <w:ind w:left="2880" w:firstLine="1940"/>
        <w:rPr>
          <w:rFonts w:ascii="Verdana" w:hAnsi="Verdana" w:cs="Tahoma"/>
          <w:b/>
          <w:sz w:val="24"/>
          <w:szCs w:val="24"/>
        </w:rPr>
      </w:pPr>
      <w:r>
        <w:rPr>
          <w:rFonts w:ascii="Verdana" w:hAnsi="Verdana" w:cs="Tahoma"/>
          <w:sz w:val="24"/>
          <w:szCs w:val="24"/>
        </w:rPr>
        <w:t>Date available</w:t>
      </w:r>
      <w:r w:rsidR="00EA6677" w:rsidRPr="00A83E40">
        <w:rPr>
          <w:rFonts w:ascii="Verdana" w:hAnsi="Verdana" w:cs="Tahoma"/>
          <w:sz w:val="24"/>
          <w:szCs w:val="24"/>
        </w:rPr>
        <w:t>:</w:t>
      </w:r>
      <w:r w:rsidR="00A83E40">
        <w:rPr>
          <w:rFonts w:ascii="Verdana" w:hAnsi="Verdana" w:cs="Tahoma"/>
          <w:b/>
          <w:sz w:val="24"/>
          <w:szCs w:val="24"/>
        </w:rPr>
        <w:tab/>
      </w:r>
      <w:r w:rsidR="00625D7B">
        <w:rPr>
          <w:rFonts w:ascii="Verdana" w:hAnsi="Verdana" w:cs="Tahoma"/>
          <w:b/>
          <w:sz w:val="24"/>
          <w:szCs w:val="24"/>
        </w:rPr>
        <w:t>31/</w:t>
      </w:r>
      <w:r w:rsidR="00E946C0">
        <w:rPr>
          <w:rFonts w:ascii="Verdana" w:hAnsi="Verdana" w:cs="Tahoma"/>
          <w:b/>
          <w:sz w:val="24"/>
          <w:szCs w:val="24"/>
        </w:rPr>
        <w:t>05</w:t>
      </w:r>
      <w:r w:rsidR="00092013">
        <w:rPr>
          <w:rFonts w:ascii="Verdana" w:hAnsi="Verdana" w:cs="Tahoma"/>
          <w:b/>
          <w:sz w:val="24"/>
          <w:szCs w:val="24"/>
        </w:rPr>
        <w:t>/202</w:t>
      </w:r>
      <w:r w:rsidR="00E946C0">
        <w:rPr>
          <w:rFonts w:ascii="Verdana" w:hAnsi="Verdana" w:cs="Tahoma"/>
          <w:b/>
          <w:sz w:val="24"/>
          <w:szCs w:val="24"/>
        </w:rPr>
        <w:t>2</w:t>
      </w:r>
    </w:p>
    <w:p w:rsidR="00B10DAC" w:rsidRPr="005466C8" w:rsidRDefault="00B10DAC" w:rsidP="00A83E40">
      <w:pPr>
        <w:tabs>
          <w:tab w:val="left" w:pos="851"/>
          <w:tab w:val="left" w:pos="1701"/>
          <w:tab w:val="left" w:pos="2552"/>
          <w:tab w:val="right" w:pos="8931"/>
        </w:tabs>
        <w:rPr>
          <w:rFonts w:ascii="Verdana" w:hAnsi="Verdana" w:cs="Tahoma"/>
          <w:b/>
          <w:sz w:val="24"/>
          <w:szCs w:val="24"/>
        </w:rPr>
      </w:pPr>
    </w:p>
    <w:p w:rsidR="00B10DAC" w:rsidRPr="005466C8" w:rsidRDefault="00B10DAC" w:rsidP="00055EA4">
      <w:pPr>
        <w:tabs>
          <w:tab w:val="left" w:pos="851"/>
          <w:tab w:val="left" w:pos="1701"/>
          <w:tab w:val="left" w:pos="2552"/>
          <w:tab w:val="right" w:pos="8931"/>
        </w:tabs>
        <w:rPr>
          <w:rFonts w:ascii="Verdana" w:hAnsi="Verdana" w:cs="Tahoma"/>
          <w:sz w:val="24"/>
          <w:szCs w:val="24"/>
        </w:rPr>
      </w:pPr>
      <w:r w:rsidRPr="005466C8">
        <w:rPr>
          <w:rFonts w:ascii="Verdana" w:hAnsi="Verdana" w:cs="Tahoma"/>
          <w:sz w:val="24"/>
          <w:szCs w:val="24"/>
        </w:rPr>
        <w:t>In the matter between:</w:t>
      </w:r>
    </w:p>
    <w:p w:rsidR="00B10DAC" w:rsidRPr="005466C8" w:rsidRDefault="00B10DAC" w:rsidP="00055EA4">
      <w:pPr>
        <w:tabs>
          <w:tab w:val="left" w:pos="851"/>
          <w:tab w:val="left" w:pos="1701"/>
          <w:tab w:val="left" w:pos="2552"/>
          <w:tab w:val="right" w:pos="8931"/>
        </w:tabs>
        <w:rPr>
          <w:rFonts w:ascii="Verdana" w:hAnsi="Verdana" w:cs="Tahoma"/>
          <w:b/>
          <w:sz w:val="24"/>
          <w:szCs w:val="24"/>
        </w:rPr>
      </w:pPr>
    </w:p>
    <w:p w:rsidR="006947A3" w:rsidRDefault="00E946C0" w:rsidP="00055EA4">
      <w:pPr>
        <w:tabs>
          <w:tab w:val="left" w:pos="851"/>
          <w:tab w:val="left" w:pos="1701"/>
          <w:tab w:val="left" w:pos="2552"/>
          <w:tab w:val="right" w:pos="8931"/>
        </w:tabs>
        <w:rPr>
          <w:rFonts w:ascii="Verdana" w:hAnsi="Verdana" w:cs="Tahoma"/>
          <w:sz w:val="24"/>
          <w:szCs w:val="24"/>
        </w:rPr>
      </w:pPr>
      <w:r>
        <w:rPr>
          <w:rFonts w:ascii="Verdana" w:hAnsi="Verdana" w:cs="Tahoma"/>
          <w:b/>
          <w:sz w:val="24"/>
          <w:szCs w:val="24"/>
        </w:rPr>
        <w:t>MASICEBISE BUSINESS SOLUTIONS</w:t>
      </w:r>
      <w:r w:rsidR="006947A3">
        <w:rPr>
          <w:rFonts w:ascii="Verdana" w:hAnsi="Verdana" w:cs="Tahoma"/>
          <w:b/>
          <w:sz w:val="24"/>
          <w:szCs w:val="24"/>
        </w:rPr>
        <w:tab/>
      </w:r>
      <w:r w:rsidR="00524F29" w:rsidRPr="001C7D8D">
        <w:rPr>
          <w:rFonts w:ascii="Verdana" w:hAnsi="Verdana" w:cs="Tahoma"/>
          <w:sz w:val="24"/>
          <w:szCs w:val="24"/>
        </w:rPr>
        <w:t>Applicant</w:t>
      </w:r>
    </w:p>
    <w:p w:rsidR="001E670E" w:rsidRPr="001C7D8D" w:rsidRDefault="001E670E" w:rsidP="00055EA4">
      <w:pPr>
        <w:tabs>
          <w:tab w:val="left" w:pos="851"/>
          <w:tab w:val="left" w:pos="1701"/>
          <w:tab w:val="left" w:pos="2552"/>
          <w:tab w:val="right" w:pos="8931"/>
        </w:tabs>
        <w:rPr>
          <w:rFonts w:ascii="Verdana" w:hAnsi="Verdana" w:cs="Tahoma"/>
          <w:sz w:val="24"/>
          <w:szCs w:val="24"/>
        </w:rPr>
      </w:pPr>
    </w:p>
    <w:p w:rsidR="001E670E" w:rsidRPr="0048043F" w:rsidRDefault="0048043F" w:rsidP="00055EA4">
      <w:pPr>
        <w:tabs>
          <w:tab w:val="left" w:pos="851"/>
          <w:tab w:val="left" w:pos="1701"/>
          <w:tab w:val="left" w:pos="2552"/>
          <w:tab w:val="right" w:pos="8931"/>
        </w:tabs>
        <w:rPr>
          <w:rFonts w:ascii="Verdana" w:hAnsi="Verdana" w:cs="Tahoma"/>
          <w:sz w:val="24"/>
          <w:szCs w:val="24"/>
        </w:rPr>
      </w:pPr>
      <w:r w:rsidRPr="0048043F">
        <w:rPr>
          <w:rFonts w:ascii="Verdana" w:hAnsi="Verdana" w:cs="Tahoma"/>
          <w:sz w:val="24"/>
          <w:szCs w:val="24"/>
        </w:rPr>
        <w:t>a</w:t>
      </w:r>
      <w:r w:rsidR="001E670E" w:rsidRPr="0048043F">
        <w:rPr>
          <w:rFonts w:ascii="Verdana" w:hAnsi="Verdana" w:cs="Tahoma"/>
          <w:sz w:val="24"/>
          <w:szCs w:val="24"/>
        </w:rPr>
        <w:t>nd</w:t>
      </w:r>
    </w:p>
    <w:p w:rsidR="001E670E" w:rsidRPr="005466C8" w:rsidRDefault="001E670E" w:rsidP="00055EA4">
      <w:pPr>
        <w:tabs>
          <w:tab w:val="left" w:pos="851"/>
          <w:tab w:val="left" w:pos="1701"/>
          <w:tab w:val="left" w:pos="2552"/>
          <w:tab w:val="right" w:pos="8931"/>
        </w:tabs>
        <w:rPr>
          <w:rFonts w:ascii="Verdana" w:hAnsi="Verdana" w:cs="Tahoma"/>
          <w:b/>
          <w:sz w:val="24"/>
          <w:szCs w:val="24"/>
        </w:rPr>
      </w:pPr>
    </w:p>
    <w:p w:rsidR="00E946C0" w:rsidRDefault="00E946C0" w:rsidP="00055EA4">
      <w:pPr>
        <w:tabs>
          <w:tab w:val="left" w:pos="851"/>
          <w:tab w:val="left" w:pos="1701"/>
          <w:tab w:val="left" w:pos="2552"/>
          <w:tab w:val="right" w:pos="8931"/>
        </w:tabs>
        <w:rPr>
          <w:rFonts w:ascii="Verdana" w:hAnsi="Verdana" w:cs="Tahoma"/>
          <w:sz w:val="24"/>
          <w:szCs w:val="24"/>
        </w:rPr>
      </w:pPr>
      <w:r>
        <w:rPr>
          <w:rFonts w:ascii="Verdana" w:hAnsi="Verdana" w:cs="Tahoma"/>
          <w:b/>
          <w:sz w:val="24"/>
          <w:szCs w:val="24"/>
        </w:rPr>
        <w:t>THE MEC: COOPERATIVE GOVERNANCE HUMAN SETTLEMENT</w:t>
      </w:r>
      <w:r w:rsidR="00E007A9" w:rsidRPr="00E007A9">
        <w:rPr>
          <w:rFonts w:ascii="Verdana" w:hAnsi="Verdana" w:cs="Tahoma"/>
          <w:sz w:val="24"/>
          <w:szCs w:val="24"/>
        </w:rPr>
        <w:t xml:space="preserve"> </w:t>
      </w:r>
      <w:r w:rsidRPr="00E946C0">
        <w:rPr>
          <w:rFonts w:ascii="Verdana" w:hAnsi="Verdana" w:cs="Tahoma"/>
          <w:b/>
          <w:sz w:val="24"/>
          <w:szCs w:val="24"/>
        </w:rPr>
        <w:t>&amp;</w:t>
      </w:r>
      <w:r>
        <w:rPr>
          <w:rFonts w:ascii="Verdana" w:hAnsi="Verdana" w:cs="Tahoma"/>
          <w:sz w:val="24"/>
          <w:szCs w:val="24"/>
        </w:rPr>
        <w:t xml:space="preserve"> </w:t>
      </w:r>
      <w:r>
        <w:rPr>
          <w:rFonts w:ascii="Verdana" w:hAnsi="Verdana" w:cs="Tahoma"/>
          <w:b/>
          <w:sz w:val="24"/>
          <w:szCs w:val="24"/>
        </w:rPr>
        <w:t>TRADITIONAL AFFAIRS N</w:t>
      </w:r>
      <w:r w:rsidR="00055EA4">
        <w:rPr>
          <w:rFonts w:ascii="Verdana" w:hAnsi="Verdana" w:cs="Tahoma"/>
          <w:b/>
          <w:sz w:val="24"/>
          <w:szCs w:val="24"/>
        </w:rPr>
        <w:t>C PROVINCE</w:t>
      </w:r>
      <w:r w:rsidR="00055EA4">
        <w:rPr>
          <w:rFonts w:ascii="Verdana" w:hAnsi="Verdana" w:cs="Tahoma"/>
          <w:b/>
          <w:sz w:val="24"/>
          <w:szCs w:val="24"/>
        </w:rPr>
        <w:tab/>
      </w:r>
      <w:r w:rsidRPr="00E946C0">
        <w:rPr>
          <w:rFonts w:ascii="Verdana" w:hAnsi="Verdana" w:cs="Tahoma"/>
          <w:sz w:val="24"/>
          <w:szCs w:val="24"/>
        </w:rPr>
        <w:t>1</w:t>
      </w:r>
      <w:r w:rsidRPr="00E946C0">
        <w:rPr>
          <w:rFonts w:ascii="Verdana" w:hAnsi="Verdana" w:cs="Tahoma"/>
          <w:sz w:val="24"/>
          <w:szCs w:val="24"/>
          <w:vertAlign w:val="superscript"/>
        </w:rPr>
        <w:t>st</w:t>
      </w:r>
      <w:r w:rsidRPr="00E946C0">
        <w:rPr>
          <w:rFonts w:ascii="Verdana" w:hAnsi="Verdana" w:cs="Tahoma"/>
          <w:sz w:val="24"/>
          <w:szCs w:val="24"/>
        </w:rPr>
        <w:t xml:space="preserve"> </w:t>
      </w:r>
      <w:r>
        <w:rPr>
          <w:rFonts w:ascii="Verdana" w:hAnsi="Verdana" w:cs="Tahoma"/>
          <w:sz w:val="24"/>
          <w:szCs w:val="24"/>
        </w:rPr>
        <w:t>Respondent</w:t>
      </w:r>
    </w:p>
    <w:p w:rsidR="00E946C0" w:rsidRDefault="00E946C0" w:rsidP="00055EA4">
      <w:pPr>
        <w:tabs>
          <w:tab w:val="left" w:pos="851"/>
          <w:tab w:val="left" w:pos="1701"/>
          <w:tab w:val="left" w:pos="2552"/>
          <w:tab w:val="right" w:pos="8931"/>
        </w:tabs>
        <w:rPr>
          <w:rFonts w:ascii="Verdana" w:hAnsi="Verdana" w:cs="Tahoma"/>
          <w:b/>
          <w:sz w:val="24"/>
          <w:szCs w:val="24"/>
        </w:rPr>
      </w:pPr>
    </w:p>
    <w:p w:rsidR="004079E1" w:rsidRDefault="00E946C0" w:rsidP="00055EA4">
      <w:pPr>
        <w:tabs>
          <w:tab w:val="left" w:pos="851"/>
          <w:tab w:val="left" w:pos="1701"/>
          <w:tab w:val="left" w:pos="2552"/>
          <w:tab w:val="right" w:pos="8931"/>
        </w:tabs>
        <w:rPr>
          <w:rFonts w:ascii="Verdana" w:hAnsi="Verdana" w:cs="Tahoma"/>
          <w:sz w:val="24"/>
          <w:szCs w:val="24"/>
        </w:rPr>
      </w:pPr>
      <w:r>
        <w:rPr>
          <w:rFonts w:ascii="Verdana" w:hAnsi="Verdana" w:cs="Tahoma"/>
          <w:b/>
          <w:sz w:val="24"/>
          <w:szCs w:val="24"/>
        </w:rPr>
        <w:t>DEFENSOR ELECTRONI</w:t>
      </w:r>
      <w:r w:rsidR="00055EA4">
        <w:rPr>
          <w:rFonts w:ascii="Verdana" w:hAnsi="Verdana" w:cs="Tahoma"/>
          <w:b/>
          <w:sz w:val="24"/>
          <w:szCs w:val="24"/>
        </w:rPr>
        <w:t>C SECURITY (PTY) LTD</w:t>
      </w:r>
      <w:r w:rsidR="00055EA4">
        <w:rPr>
          <w:rFonts w:ascii="Verdana" w:hAnsi="Verdana" w:cs="Tahoma"/>
          <w:b/>
          <w:sz w:val="24"/>
          <w:szCs w:val="24"/>
        </w:rPr>
        <w:tab/>
      </w:r>
      <w:r w:rsidR="004079E1" w:rsidRPr="004079E1">
        <w:rPr>
          <w:rFonts w:ascii="Verdana" w:hAnsi="Verdana" w:cs="Tahoma"/>
          <w:sz w:val="24"/>
          <w:szCs w:val="24"/>
        </w:rPr>
        <w:t>2</w:t>
      </w:r>
      <w:r w:rsidR="004079E1" w:rsidRPr="004079E1">
        <w:rPr>
          <w:rFonts w:ascii="Verdana" w:hAnsi="Verdana" w:cs="Tahoma"/>
          <w:sz w:val="24"/>
          <w:szCs w:val="24"/>
          <w:vertAlign w:val="superscript"/>
        </w:rPr>
        <w:t>nd</w:t>
      </w:r>
      <w:r w:rsidR="004079E1">
        <w:rPr>
          <w:rFonts w:ascii="Verdana" w:hAnsi="Verdana" w:cs="Tahoma"/>
          <w:sz w:val="24"/>
          <w:szCs w:val="24"/>
        </w:rPr>
        <w:t xml:space="preserve"> Respondent</w:t>
      </w:r>
    </w:p>
    <w:p w:rsidR="00B10DAC" w:rsidRPr="005466C8" w:rsidRDefault="00B10DAC" w:rsidP="00055EA4">
      <w:pPr>
        <w:tabs>
          <w:tab w:val="left" w:pos="851"/>
          <w:tab w:val="left" w:pos="1701"/>
          <w:tab w:val="left" w:pos="2552"/>
          <w:tab w:val="right" w:pos="8931"/>
        </w:tabs>
        <w:rPr>
          <w:rFonts w:ascii="Verdana" w:hAnsi="Verdana" w:cs="Tahoma"/>
          <w:b/>
          <w:sz w:val="24"/>
          <w:szCs w:val="24"/>
        </w:rPr>
      </w:pPr>
      <w:r w:rsidRPr="005466C8">
        <w:rPr>
          <w:rFonts w:ascii="Verdana" w:hAnsi="Verdana" w:cs="Tahoma"/>
          <w:b/>
          <w:sz w:val="24"/>
          <w:szCs w:val="24"/>
        </w:rPr>
        <w:t>___________________________</w:t>
      </w:r>
      <w:r w:rsidR="005466C8">
        <w:rPr>
          <w:rFonts w:ascii="Verdana" w:hAnsi="Verdana" w:cs="Tahoma"/>
          <w:b/>
          <w:sz w:val="24"/>
          <w:szCs w:val="24"/>
        </w:rPr>
        <w:t>_________________________</w:t>
      </w:r>
    </w:p>
    <w:p w:rsidR="005466C8" w:rsidRDefault="005466C8" w:rsidP="00A83E40">
      <w:pPr>
        <w:tabs>
          <w:tab w:val="left" w:pos="851"/>
          <w:tab w:val="left" w:pos="1701"/>
          <w:tab w:val="left" w:pos="2552"/>
          <w:tab w:val="right" w:pos="8931"/>
        </w:tabs>
        <w:jc w:val="center"/>
        <w:rPr>
          <w:rFonts w:ascii="Verdana" w:hAnsi="Verdana" w:cs="Tahoma"/>
          <w:b/>
          <w:sz w:val="24"/>
          <w:szCs w:val="24"/>
        </w:rPr>
      </w:pPr>
    </w:p>
    <w:p w:rsidR="00B10DAC" w:rsidRPr="005466C8" w:rsidRDefault="00B10DAC" w:rsidP="00A83E40">
      <w:pPr>
        <w:tabs>
          <w:tab w:val="left" w:pos="851"/>
          <w:tab w:val="left" w:pos="1701"/>
          <w:tab w:val="left" w:pos="2552"/>
          <w:tab w:val="right" w:pos="8931"/>
        </w:tabs>
        <w:jc w:val="center"/>
        <w:rPr>
          <w:rFonts w:ascii="Verdana" w:hAnsi="Verdana" w:cs="Tahoma"/>
          <w:b/>
          <w:sz w:val="24"/>
          <w:szCs w:val="24"/>
        </w:rPr>
      </w:pPr>
      <w:r w:rsidRPr="005466C8">
        <w:rPr>
          <w:rFonts w:ascii="Verdana" w:hAnsi="Verdana" w:cs="Tahoma"/>
          <w:b/>
          <w:sz w:val="24"/>
          <w:szCs w:val="24"/>
        </w:rPr>
        <w:t>JUDGMENT</w:t>
      </w:r>
    </w:p>
    <w:p w:rsidR="00B10DAC" w:rsidRPr="005466C8" w:rsidRDefault="00B10DAC" w:rsidP="00A83E40">
      <w:pPr>
        <w:tabs>
          <w:tab w:val="left" w:pos="851"/>
          <w:tab w:val="left" w:pos="1701"/>
          <w:tab w:val="left" w:pos="2552"/>
          <w:tab w:val="right" w:pos="8931"/>
        </w:tabs>
        <w:rPr>
          <w:rFonts w:ascii="Verdana" w:hAnsi="Verdana" w:cs="Tahoma"/>
          <w:b/>
          <w:sz w:val="24"/>
          <w:szCs w:val="24"/>
        </w:rPr>
      </w:pPr>
    </w:p>
    <w:p w:rsidR="00B10DAC" w:rsidRPr="005466C8" w:rsidRDefault="00B10DAC" w:rsidP="00A83E40">
      <w:pPr>
        <w:tabs>
          <w:tab w:val="left" w:pos="851"/>
          <w:tab w:val="left" w:pos="1701"/>
          <w:tab w:val="left" w:pos="2552"/>
          <w:tab w:val="right" w:pos="8931"/>
        </w:tabs>
        <w:rPr>
          <w:rFonts w:ascii="Verdana" w:hAnsi="Verdana" w:cs="Tahoma"/>
          <w:sz w:val="24"/>
          <w:szCs w:val="24"/>
        </w:rPr>
      </w:pPr>
      <w:r w:rsidRPr="005466C8">
        <w:rPr>
          <w:rFonts w:ascii="Verdana" w:hAnsi="Verdana" w:cs="Tahoma"/>
          <w:sz w:val="24"/>
          <w:szCs w:val="24"/>
        </w:rPr>
        <w:t>____________________________________</w:t>
      </w:r>
      <w:r w:rsidR="005466C8">
        <w:rPr>
          <w:rFonts w:ascii="Verdana" w:hAnsi="Verdana" w:cs="Tahoma"/>
          <w:sz w:val="24"/>
          <w:szCs w:val="24"/>
        </w:rPr>
        <w:t>_______________________</w:t>
      </w:r>
    </w:p>
    <w:p w:rsidR="00A83E40" w:rsidRDefault="00A83E40" w:rsidP="00A83E40">
      <w:pPr>
        <w:tabs>
          <w:tab w:val="left" w:pos="851"/>
          <w:tab w:val="left" w:pos="1701"/>
          <w:tab w:val="left" w:pos="2552"/>
          <w:tab w:val="right" w:pos="8931"/>
        </w:tabs>
        <w:rPr>
          <w:rFonts w:ascii="Verdana" w:hAnsi="Verdana" w:cs="Tahoma"/>
          <w:b/>
          <w:sz w:val="24"/>
          <w:szCs w:val="24"/>
        </w:rPr>
      </w:pPr>
    </w:p>
    <w:p w:rsidR="00B10DAC" w:rsidRPr="00481588" w:rsidRDefault="001E670E" w:rsidP="00A83E40">
      <w:pPr>
        <w:tabs>
          <w:tab w:val="left" w:pos="851"/>
          <w:tab w:val="left" w:pos="1701"/>
          <w:tab w:val="left" w:pos="2552"/>
          <w:tab w:val="right" w:pos="8931"/>
        </w:tabs>
        <w:rPr>
          <w:rFonts w:ascii="Verdana" w:hAnsi="Verdana" w:cs="Tahoma"/>
          <w:b/>
          <w:sz w:val="24"/>
          <w:szCs w:val="24"/>
        </w:rPr>
      </w:pPr>
      <w:r w:rsidRPr="00481588">
        <w:rPr>
          <w:rFonts w:ascii="Verdana" w:hAnsi="Verdana" w:cs="Tahoma"/>
          <w:b/>
          <w:sz w:val="24"/>
          <w:szCs w:val="24"/>
        </w:rPr>
        <w:t>Mamosebo J</w:t>
      </w:r>
      <w:r w:rsidR="000F3B05">
        <w:rPr>
          <w:rFonts w:ascii="Verdana" w:hAnsi="Verdana" w:cs="Tahoma"/>
          <w:b/>
          <w:sz w:val="24"/>
          <w:szCs w:val="24"/>
        </w:rPr>
        <w:t xml:space="preserve"> </w:t>
      </w:r>
    </w:p>
    <w:p w:rsidR="00B10DAC" w:rsidRPr="00481588" w:rsidRDefault="00B10DAC" w:rsidP="00A83E40">
      <w:pPr>
        <w:tabs>
          <w:tab w:val="left" w:pos="851"/>
          <w:tab w:val="left" w:pos="1701"/>
          <w:tab w:val="left" w:pos="2552"/>
          <w:tab w:val="right" w:pos="8931"/>
        </w:tabs>
        <w:rPr>
          <w:rFonts w:ascii="Verdana" w:hAnsi="Verdana" w:cs="Tahoma"/>
          <w:b/>
          <w:sz w:val="24"/>
          <w:szCs w:val="24"/>
        </w:rPr>
      </w:pPr>
    </w:p>
    <w:p w:rsidR="00B10DAC" w:rsidRPr="005466C8" w:rsidRDefault="00B10DAC" w:rsidP="00A83E40">
      <w:pPr>
        <w:tabs>
          <w:tab w:val="left" w:pos="851"/>
          <w:tab w:val="left" w:pos="1701"/>
          <w:tab w:val="left" w:pos="2552"/>
          <w:tab w:val="right" w:pos="8931"/>
        </w:tabs>
        <w:rPr>
          <w:rFonts w:ascii="Verdana" w:hAnsi="Verdana" w:cs="Tahoma"/>
          <w:sz w:val="24"/>
          <w:szCs w:val="24"/>
        </w:rPr>
      </w:pPr>
    </w:p>
    <w:p w:rsidR="003F3033" w:rsidRDefault="00B10DAC"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r w:rsidRPr="005466C8">
        <w:rPr>
          <w:rFonts w:ascii="Verdana" w:hAnsi="Verdana" w:cs="Tahoma"/>
          <w:sz w:val="24"/>
          <w:szCs w:val="24"/>
        </w:rPr>
        <w:t>[1]</w:t>
      </w:r>
      <w:r w:rsidRPr="005466C8">
        <w:rPr>
          <w:rFonts w:ascii="Verdana" w:hAnsi="Verdana" w:cs="Tahoma"/>
          <w:sz w:val="24"/>
          <w:szCs w:val="24"/>
        </w:rPr>
        <w:tab/>
      </w:r>
      <w:r w:rsidR="003F3033" w:rsidRPr="003F3033">
        <w:rPr>
          <w:rFonts w:ascii="Verdana" w:hAnsi="Verdana" w:cs="Tahoma"/>
          <w:sz w:val="24"/>
          <w:szCs w:val="24"/>
        </w:rPr>
        <w:t xml:space="preserve">On 16 April 2021, the </w:t>
      </w:r>
      <w:r w:rsidR="003F3033">
        <w:rPr>
          <w:rFonts w:ascii="Verdana" w:hAnsi="Verdana" w:cs="Tahoma"/>
          <w:sz w:val="24"/>
          <w:szCs w:val="24"/>
        </w:rPr>
        <w:t>department of Cooperative Governance Human Settlement and Traditional Affairs, Northern Cape Province, (</w:t>
      </w:r>
      <w:r w:rsidR="003F3033" w:rsidRPr="003F3033">
        <w:rPr>
          <w:rFonts w:ascii="Verdana" w:hAnsi="Verdana" w:cs="Tahoma"/>
          <w:sz w:val="24"/>
          <w:szCs w:val="24"/>
        </w:rPr>
        <w:t>COGHSTA</w:t>
      </w:r>
      <w:r w:rsidR="003F3033">
        <w:rPr>
          <w:rFonts w:ascii="Verdana" w:hAnsi="Verdana" w:cs="Tahoma"/>
          <w:sz w:val="24"/>
          <w:szCs w:val="24"/>
        </w:rPr>
        <w:t>)</w:t>
      </w:r>
      <w:r w:rsidR="003F3033" w:rsidRPr="003F3033">
        <w:rPr>
          <w:rFonts w:ascii="Verdana" w:hAnsi="Verdana" w:cs="Tahoma"/>
          <w:sz w:val="24"/>
          <w:szCs w:val="24"/>
        </w:rPr>
        <w:t xml:space="preserve"> published an invitation to tender for the appointment of a service provider rendering security services to the Department over a three-year period. The closing date for submissions was 07 May 2021. It is common cause that the tender was subsequently awarded to the applicant</w:t>
      </w:r>
      <w:r w:rsidR="00055EA4">
        <w:rPr>
          <w:rFonts w:ascii="Verdana" w:hAnsi="Verdana" w:cs="Tahoma"/>
          <w:sz w:val="24"/>
          <w:szCs w:val="24"/>
        </w:rPr>
        <w:t>, Masi</w:t>
      </w:r>
      <w:r w:rsidR="003F3033">
        <w:rPr>
          <w:rFonts w:ascii="Verdana" w:hAnsi="Verdana" w:cs="Tahoma"/>
          <w:sz w:val="24"/>
          <w:szCs w:val="24"/>
        </w:rPr>
        <w:t>cebise Business Solutions (Pty) Ltd (Mas</w:t>
      </w:r>
      <w:r w:rsidR="00055EA4">
        <w:rPr>
          <w:rFonts w:ascii="Verdana" w:hAnsi="Verdana" w:cs="Tahoma"/>
          <w:sz w:val="24"/>
          <w:szCs w:val="24"/>
        </w:rPr>
        <w:t>i</w:t>
      </w:r>
      <w:r w:rsidR="003F3033">
        <w:rPr>
          <w:rFonts w:ascii="Verdana" w:hAnsi="Verdana" w:cs="Tahoma"/>
          <w:sz w:val="24"/>
          <w:szCs w:val="24"/>
        </w:rPr>
        <w:t xml:space="preserve">cebise). </w:t>
      </w:r>
      <w:r w:rsidR="003F3033" w:rsidRPr="003F3033">
        <w:rPr>
          <w:rFonts w:ascii="Verdana" w:hAnsi="Verdana" w:cs="Tahoma"/>
          <w:sz w:val="24"/>
          <w:szCs w:val="24"/>
        </w:rPr>
        <w:t xml:space="preserve"> </w:t>
      </w:r>
      <w:r w:rsidR="003267BD">
        <w:rPr>
          <w:rFonts w:ascii="Verdana" w:hAnsi="Verdana" w:cs="Tahoma"/>
          <w:sz w:val="24"/>
          <w:szCs w:val="24"/>
        </w:rPr>
        <w:t xml:space="preserve">The second respondent, </w:t>
      </w:r>
      <w:r w:rsidR="003F3033" w:rsidRPr="003F3033">
        <w:rPr>
          <w:rFonts w:ascii="Verdana" w:hAnsi="Verdana" w:cs="Tahoma"/>
          <w:sz w:val="24"/>
          <w:szCs w:val="24"/>
        </w:rPr>
        <w:t>Defensor</w:t>
      </w:r>
      <w:r w:rsidR="003F3033">
        <w:rPr>
          <w:rFonts w:ascii="Verdana" w:hAnsi="Verdana" w:cs="Tahoma"/>
          <w:sz w:val="24"/>
          <w:szCs w:val="24"/>
        </w:rPr>
        <w:t xml:space="preserve"> Electronic Security (Pty) Ltd (Defensor)</w:t>
      </w:r>
      <w:r w:rsidR="00257B08">
        <w:rPr>
          <w:rFonts w:ascii="Verdana" w:hAnsi="Verdana" w:cs="Tahoma"/>
          <w:sz w:val="24"/>
          <w:szCs w:val="24"/>
        </w:rPr>
        <w:t xml:space="preserve">, </w:t>
      </w:r>
      <w:r w:rsidR="00257B08" w:rsidRPr="003F3033">
        <w:rPr>
          <w:rFonts w:ascii="Verdana" w:hAnsi="Verdana" w:cs="Tahoma"/>
          <w:sz w:val="24"/>
          <w:szCs w:val="24"/>
        </w:rPr>
        <w:t>challenged</w:t>
      </w:r>
      <w:r w:rsidR="003F3033" w:rsidRPr="003F3033">
        <w:rPr>
          <w:rFonts w:ascii="Verdana" w:hAnsi="Verdana" w:cs="Tahoma"/>
          <w:sz w:val="24"/>
          <w:szCs w:val="24"/>
        </w:rPr>
        <w:t xml:space="preserve"> the awarding of the tender to the </w:t>
      </w:r>
      <w:r w:rsidR="003F3033" w:rsidRPr="003F3033">
        <w:rPr>
          <w:rFonts w:ascii="Verdana" w:hAnsi="Verdana" w:cs="Tahoma"/>
          <w:sz w:val="24"/>
          <w:szCs w:val="24"/>
        </w:rPr>
        <w:lastRenderedPageBreak/>
        <w:t>applicant by lodging an urgent review application.  The applicant and the M</w:t>
      </w:r>
      <w:r w:rsidR="00625D7B">
        <w:rPr>
          <w:rFonts w:ascii="Verdana" w:hAnsi="Verdana" w:cs="Tahoma"/>
          <w:sz w:val="24"/>
          <w:szCs w:val="24"/>
        </w:rPr>
        <w:t xml:space="preserve">ember of the </w:t>
      </w:r>
      <w:r w:rsidR="003F3033" w:rsidRPr="003F3033">
        <w:rPr>
          <w:rFonts w:ascii="Verdana" w:hAnsi="Verdana" w:cs="Tahoma"/>
          <w:sz w:val="24"/>
          <w:szCs w:val="24"/>
        </w:rPr>
        <w:t>E</w:t>
      </w:r>
      <w:r w:rsidR="00625D7B">
        <w:rPr>
          <w:rFonts w:ascii="Verdana" w:hAnsi="Verdana" w:cs="Tahoma"/>
          <w:sz w:val="24"/>
          <w:szCs w:val="24"/>
        </w:rPr>
        <w:t xml:space="preserve">xecutive </w:t>
      </w:r>
      <w:r w:rsidR="003F3033" w:rsidRPr="003F3033">
        <w:rPr>
          <w:rFonts w:ascii="Verdana" w:hAnsi="Verdana" w:cs="Tahoma"/>
          <w:sz w:val="24"/>
          <w:szCs w:val="24"/>
        </w:rPr>
        <w:t>C</w:t>
      </w:r>
      <w:r w:rsidR="00625D7B">
        <w:rPr>
          <w:rFonts w:ascii="Verdana" w:hAnsi="Verdana" w:cs="Tahoma"/>
          <w:sz w:val="24"/>
          <w:szCs w:val="24"/>
        </w:rPr>
        <w:t>ouncil: Cooperative Governance Human Settlement &amp; Traditional Affairs NC Province (MEC)</w:t>
      </w:r>
      <w:r w:rsidR="003F3033" w:rsidRPr="003F3033">
        <w:rPr>
          <w:rFonts w:ascii="Verdana" w:hAnsi="Verdana" w:cs="Tahoma"/>
          <w:sz w:val="24"/>
          <w:szCs w:val="24"/>
        </w:rPr>
        <w:t xml:space="preserve"> were served with the founding papers for the review application and only the MEC </w:t>
      </w:r>
      <w:r w:rsidR="003F3033">
        <w:rPr>
          <w:rFonts w:ascii="Verdana" w:hAnsi="Verdana" w:cs="Tahoma"/>
          <w:sz w:val="24"/>
          <w:szCs w:val="24"/>
        </w:rPr>
        <w:t xml:space="preserve">opposed the application. </w:t>
      </w:r>
      <w:r w:rsidR="003F3033" w:rsidRPr="003F3033">
        <w:rPr>
          <w:rFonts w:ascii="Verdana" w:hAnsi="Verdana" w:cs="Tahoma"/>
          <w:sz w:val="24"/>
          <w:szCs w:val="24"/>
        </w:rPr>
        <w:t xml:space="preserve">   </w:t>
      </w:r>
    </w:p>
    <w:p w:rsidR="003F3033" w:rsidRDefault="003F3033"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p>
    <w:p w:rsidR="008A1A06" w:rsidRDefault="003F3033"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[2]</w:t>
      </w:r>
      <w:r>
        <w:rPr>
          <w:rFonts w:ascii="Verdana" w:hAnsi="Verdana" w:cs="Tahoma"/>
          <w:sz w:val="24"/>
          <w:szCs w:val="24"/>
        </w:rPr>
        <w:tab/>
      </w:r>
      <w:r w:rsidR="009F0D51">
        <w:rPr>
          <w:rFonts w:ascii="Verdana" w:hAnsi="Verdana" w:cs="Tahoma"/>
          <w:sz w:val="24"/>
          <w:szCs w:val="24"/>
        </w:rPr>
        <w:t xml:space="preserve">On 15 November 2021, </w:t>
      </w:r>
      <w:r w:rsidR="008A1A06">
        <w:rPr>
          <w:rFonts w:ascii="Verdana" w:hAnsi="Verdana" w:cs="Tahoma"/>
          <w:sz w:val="24"/>
          <w:szCs w:val="24"/>
        </w:rPr>
        <w:t>Nxumalo J and Erasmus AJ</w:t>
      </w:r>
      <w:r w:rsidR="009F0D51">
        <w:rPr>
          <w:rFonts w:ascii="Verdana" w:hAnsi="Verdana" w:cs="Tahoma"/>
          <w:sz w:val="24"/>
          <w:szCs w:val="24"/>
        </w:rPr>
        <w:t xml:space="preserve">, sitting in the review court, granted an order </w:t>
      </w:r>
      <w:r w:rsidR="008A1A06">
        <w:rPr>
          <w:rFonts w:ascii="Verdana" w:hAnsi="Verdana" w:cs="Tahoma"/>
          <w:sz w:val="24"/>
          <w:szCs w:val="24"/>
        </w:rPr>
        <w:t xml:space="preserve">in favour </w:t>
      </w:r>
      <w:r w:rsidR="003267BD">
        <w:rPr>
          <w:rFonts w:ascii="Verdana" w:hAnsi="Verdana" w:cs="Tahoma"/>
          <w:sz w:val="24"/>
          <w:szCs w:val="24"/>
        </w:rPr>
        <w:t xml:space="preserve">of Defensor </w:t>
      </w:r>
      <w:r w:rsidR="008A1A06">
        <w:rPr>
          <w:rFonts w:ascii="Verdana" w:hAnsi="Verdana" w:cs="Tahoma"/>
          <w:sz w:val="24"/>
          <w:szCs w:val="24"/>
        </w:rPr>
        <w:t>to this effect:</w:t>
      </w:r>
    </w:p>
    <w:p w:rsidR="002A737C" w:rsidRDefault="002A737C" w:rsidP="002A737C">
      <w:pPr>
        <w:tabs>
          <w:tab w:val="left" w:pos="851"/>
          <w:tab w:val="left" w:pos="1701"/>
          <w:tab w:val="left" w:pos="2552"/>
          <w:tab w:val="right" w:pos="8931"/>
        </w:tabs>
        <w:ind w:left="1701" w:hanging="1440"/>
        <w:jc w:val="both"/>
        <w:rPr>
          <w:rFonts w:ascii="Verdana" w:hAnsi="Verdana" w:cs="Tahoma"/>
          <w:sz w:val="24"/>
          <w:szCs w:val="24"/>
        </w:rPr>
      </w:pPr>
    </w:p>
    <w:p w:rsidR="008A1A06" w:rsidRDefault="002A737C" w:rsidP="007332A0">
      <w:pPr>
        <w:tabs>
          <w:tab w:val="left" w:pos="851"/>
          <w:tab w:val="left" w:pos="2552"/>
          <w:tab w:val="right" w:pos="8931"/>
        </w:tabs>
        <w:ind w:left="1418" w:hanging="567"/>
        <w:jc w:val="both"/>
        <w:rPr>
          <w:rFonts w:ascii="Verdana" w:hAnsi="Verdana" w:cs="Tahoma"/>
          <w:i/>
          <w:sz w:val="24"/>
          <w:szCs w:val="24"/>
        </w:rPr>
      </w:pPr>
      <w:r>
        <w:rPr>
          <w:rFonts w:ascii="Verdana" w:hAnsi="Verdana" w:cs="Tahoma"/>
          <w:sz w:val="24"/>
          <w:szCs w:val="24"/>
        </w:rPr>
        <w:tab/>
      </w:r>
      <w:r w:rsidR="008A1A06">
        <w:rPr>
          <w:rFonts w:ascii="Verdana" w:hAnsi="Verdana" w:cs="Tahoma"/>
          <w:i/>
          <w:sz w:val="24"/>
          <w:szCs w:val="24"/>
        </w:rPr>
        <w:t>“</w:t>
      </w:r>
      <w:r w:rsidR="00BD5145">
        <w:rPr>
          <w:rFonts w:ascii="Verdana" w:hAnsi="Verdana" w:cs="Tahoma"/>
          <w:i/>
          <w:sz w:val="24"/>
          <w:szCs w:val="24"/>
        </w:rPr>
        <w:t>1.</w:t>
      </w:r>
      <w:r w:rsidR="008B0D01">
        <w:rPr>
          <w:rFonts w:ascii="Verdana" w:hAnsi="Verdana" w:cs="Tahoma"/>
          <w:i/>
          <w:sz w:val="24"/>
          <w:szCs w:val="24"/>
        </w:rPr>
        <w:tab/>
      </w:r>
      <w:r w:rsidR="00BD5145">
        <w:rPr>
          <w:rFonts w:ascii="Verdana" w:hAnsi="Verdana" w:cs="Tahoma"/>
          <w:i/>
          <w:sz w:val="24"/>
          <w:szCs w:val="24"/>
        </w:rPr>
        <w:t xml:space="preserve">This application is heard as an urgent application in terms </w:t>
      </w:r>
      <w:r w:rsidR="008B0D01">
        <w:rPr>
          <w:rFonts w:ascii="Verdana" w:hAnsi="Verdana" w:cs="Tahoma"/>
          <w:i/>
          <w:sz w:val="24"/>
          <w:szCs w:val="24"/>
        </w:rPr>
        <w:tab/>
      </w:r>
      <w:r w:rsidR="00BD5145">
        <w:rPr>
          <w:rFonts w:ascii="Verdana" w:hAnsi="Verdana" w:cs="Tahoma"/>
          <w:i/>
          <w:sz w:val="24"/>
          <w:szCs w:val="24"/>
        </w:rPr>
        <w:t xml:space="preserve">of the provisions of Rule 6(12) of the Uniform Rules of Court and that the necessary condonation is granted to the applicant </w:t>
      </w:r>
      <w:r w:rsidR="008B0D01">
        <w:rPr>
          <w:rFonts w:ascii="Verdana" w:hAnsi="Verdana" w:cs="Tahoma"/>
          <w:i/>
          <w:sz w:val="24"/>
          <w:szCs w:val="24"/>
        </w:rPr>
        <w:t>in respect of the non-compliance with the prescribed time limits, forms and service.</w:t>
      </w:r>
    </w:p>
    <w:p w:rsidR="008B0D01" w:rsidRDefault="008B0D01" w:rsidP="007332A0">
      <w:pPr>
        <w:tabs>
          <w:tab w:val="left" w:pos="851"/>
          <w:tab w:val="left" w:pos="2552"/>
          <w:tab w:val="right" w:pos="8931"/>
        </w:tabs>
        <w:ind w:left="1440" w:hanging="589"/>
        <w:jc w:val="both"/>
        <w:rPr>
          <w:rFonts w:ascii="Verdana" w:hAnsi="Verdana" w:cs="Tahoma"/>
          <w:i/>
          <w:sz w:val="24"/>
          <w:szCs w:val="24"/>
        </w:rPr>
      </w:pPr>
      <w:r>
        <w:rPr>
          <w:rFonts w:ascii="Verdana" w:hAnsi="Verdana" w:cs="Tahoma"/>
          <w:i/>
          <w:sz w:val="24"/>
          <w:szCs w:val="24"/>
        </w:rPr>
        <w:t>2.</w:t>
      </w:r>
      <w:r>
        <w:rPr>
          <w:rFonts w:ascii="Verdana" w:hAnsi="Verdana" w:cs="Tahoma"/>
          <w:i/>
          <w:sz w:val="24"/>
          <w:szCs w:val="24"/>
        </w:rPr>
        <w:tab/>
        <w:t>The decision of the first respondent</w:t>
      </w:r>
      <w:r w:rsidR="003267BD">
        <w:rPr>
          <w:rFonts w:ascii="Verdana" w:hAnsi="Verdana" w:cs="Tahoma"/>
          <w:i/>
          <w:sz w:val="24"/>
          <w:szCs w:val="24"/>
        </w:rPr>
        <w:t xml:space="preserve"> </w:t>
      </w:r>
      <w:r>
        <w:rPr>
          <w:rFonts w:ascii="Verdana" w:hAnsi="Verdana" w:cs="Tahoma"/>
          <w:i/>
          <w:sz w:val="24"/>
          <w:szCs w:val="24"/>
        </w:rPr>
        <w:t>to disqualify the applicant in respect of Tender NC/06/202</w:t>
      </w:r>
      <w:r w:rsidR="002A737C">
        <w:rPr>
          <w:rFonts w:ascii="Verdana" w:hAnsi="Verdana" w:cs="Tahoma"/>
          <w:i/>
          <w:sz w:val="24"/>
          <w:szCs w:val="24"/>
        </w:rPr>
        <w:t>1</w:t>
      </w:r>
      <w:r>
        <w:rPr>
          <w:rFonts w:ascii="Verdana" w:hAnsi="Verdana" w:cs="Tahoma"/>
          <w:i/>
          <w:sz w:val="24"/>
          <w:szCs w:val="24"/>
        </w:rPr>
        <w:t xml:space="preserve">: Appointment of a service provider to render security services for the </w:t>
      </w:r>
      <w:r w:rsidR="002A737C">
        <w:rPr>
          <w:rFonts w:ascii="Verdana" w:hAnsi="Verdana" w:cs="Tahoma"/>
          <w:i/>
          <w:sz w:val="24"/>
          <w:szCs w:val="24"/>
        </w:rPr>
        <w:t xml:space="preserve">Department </w:t>
      </w:r>
      <w:r>
        <w:rPr>
          <w:rFonts w:ascii="Verdana" w:hAnsi="Verdana" w:cs="Tahoma"/>
          <w:i/>
          <w:sz w:val="24"/>
          <w:szCs w:val="24"/>
        </w:rPr>
        <w:t xml:space="preserve">COGHSTA in the Northern Cape Province (“the </w:t>
      </w:r>
      <w:r w:rsidR="003267BD">
        <w:rPr>
          <w:rFonts w:ascii="Verdana" w:hAnsi="Verdana" w:cs="Tahoma"/>
          <w:i/>
          <w:sz w:val="24"/>
          <w:szCs w:val="24"/>
        </w:rPr>
        <w:tab/>
      </w:r>
      <w:r>
        <w:rPr>
          <w:rFonts w:ascii="Verdana" w:hAnsi="Verdana" w:cs="Tahoma"/>
          <w:i/>
          <w:sz w:val="24"/>
          <w:szCs w:val="24"/>
        </w:rPr>
        <w:t>Tender”) is declared constitutionally invalid, reviewed and set aside.</w:t>
      </w:r>
    </w:p>
    <w:p w:rsidR="000D3ED1" w:rsidRDefault="000D3ED1" w:rsidP="007332A0">
      <w:pPr>
        <w:tabs>
          <w:tab w:val="left" w:pos="851"/>
          <w:tab w:val="left" w:pos="2552"/>
          <w:tab w:val="right" w:pos="8931"/>
        </w:tabs>
        <w:ind w:left="1418" w:hanging="567"/>
        <w:jc w:val="both"/>
        <w:rPr>
          <w:rFonts w:ascii="Verdana" w:hAnsi="Verdana" w:cs="Tahoma"/>
          <w:i/>
          <w:sz w:val="24"/>
          <w:szCs w:val="24"/>
        </w:rPr>
      </w:pPr>
      <w:r>
        <w:rPr>
          <w:rFonts w:ascii="Verdana" w:hAnsi="Verdana" w:cs="Tahoma"/>
          <w:i/>
          <w:sz w:val="24"/>
          <w:szCs w:val="24"/>
        </w:rPr>
        <w:tab/>
        <w:t>3.</w:t>
      </w:r>
      <w:r>
        <w:rPr>
          <w:rFonts w:ascii="Verdana" w:hAnsi="Verdana" w:cs="Tahoma"/>
          <w:i/>
          <w:sz w:val="24"/>
          <w:szCs w:val="24"/>
        </w:rPr>
        <w:tab/>
        <w:t>The decision</w:t>
      </w:r>
      <w:r w:rsidR="009A1BAF">
        <w:rPr>
          <w:rFonts w:ascii="Verdana" w:hAnsi="Verdana" w:cs="Tahoma"/>
          <w:i/>
          <w:sz w:val="24"/>
          <w:szCs w:val="24"/>
        </w:rPr>
        <w:t xml:space="preserve"> of the first respondent to award the tender to </w:t>
      </w:r>
      <w:r w:rsidR="009A1BAF">
        <w:rPr>
          <w:rFonts w:ascii="Verdana" w:hAnsi="Verdana" w:cs="Tahoma"/>
          <w:i/>
          <w:sz w:val="24"/>
          <w:szCs w:val="24"/>
        </w:rPr>
        <w:tab/>
        <w:t>the second respondent is declared constitutionally invalid, reviewed and set aside.</w:t>
      </w:r>
    </w:p>
    <w:p w:rsidR="009A1BAF" w:rsidRDefault="009A1BAF" w:rsidP="007332A0">
      <w:pPr>
        <w:tabs>
          <w:tab w:val="left" w:pos="851"/>
          <w:tab w:val="left" w:pos="1418"/>
          <w:tab w:val="left" w:pos="2552"/>
          <w:tab w:val="right" w:pos="8931"/>
        </w:tabs>
        <w:ind w:left="1418" w:hanging="567"/>
        <w:jc w:val="both"/>
        <w:rPr>
          <w:rFonts w:ascii="Verdana" w:hAnsi="Verdana" w:cs="Tahoma"/>
          <w:i/>
          <w:sz w:val="24"/>
          <w:szCs w:val="24"/>
        </w:rPr>
      </w:pPr>
      <w:r>
        <w:rPr>
          <w:rFonts w:ascii="Verdana" w:hAnsi="Verdana" w:cs="Tahoma"/>
          <w:i/>
          <w:sz w:val="24"/>
          <w:szCs w:val="24"/>
        </w:rPr>
        <w:tab/>
        <w:t>4.</w:t>
      </w:r>
      <w:r>
        <w:rPr>
          <w:rFonts w:ascii="Verdana" w:hAnsi="Verdana" w:cs="Tahoma"/>
          <w:i/>
          <w:sz w:val="24"/>
          <w:szCs w:val="24"/>
        </w:rPr>
        <w:tab/>
        <w:t xml:space="preserve">The applicant’s bid is hereby remitted to the respondent to </w:t>
      </w:r>
      <w:r>
        <w:rPr>
          <w:rFonts w:ascii="Verdana" w:hAnsi="Verdana" w:cs="Tahoma"/>
          <w:i/>
          <w:sz w:val="24"/>
          <w:szCs w:val="24"/>
        </w:rPr>
        <w:tab/>
        <w:t>be evaluated on price.</w:t>
      </w:r>
    </w:p>
    <w:p w:rsidR="009A1BAF" w:rsidRDefault="009A1BAF" w:rsidP="007332A0">
      <w:pPr>
        <w:tabs>
          <w:tab w:val="left" w:pos="851"/>
          <w:tab w:val="right" w:pos="8931"/>
        </w:tabs>
        <w:ind w:left="1418" w:hanging="567"/>
        <w:jc w:val="both"/>
        <w:rPr>
          <w:rFonts w:ascii="Verdana" w:hAnsi="Verdana" w:cs="Tahoma"/>
          <w:i/>
          <w:sz w:val="24"/>
          <w:szCs w:val="24"/>
        </w:rPr>
      </w:pPr>
      <w:r>
        <w:rPr>
          <w:rFonts w:ascii="Verdana" w:hAnsi="Verdana" w:cs="Tahoma"/>
          <w:i/>
          <w:sz w:val="24"/>
          <w:szCs w:val="24"/>
        </w:rPr>
        <w:tab/>
        <w:t>5.</w:t>
      </w:r>
      <w:r>
        <w:rPr>
          <w:rFonts w:ascii="Verdana" w:hAnsi="Verdana" w:cs="Tahoma"/>
          <w:i/>
          <w:sz w:val="24"/>
          <w:szCs w:val="24"/>
        </w:rPr>
        <w:tab/>
        <w:t>The first respondent is hereby ordered to pay the costs of applicant which should include costs consequent upon employment of two counsel.</w:t>
      </w:r>
      <w:r w:rsidR="009F0D51">
        <w:rPr>
          <w:rFonts w:ascii="Verdana" w:hAnsi="Verdana" w:cs="Tahoma"/>
          <w:i/>
          <w:sz w:val="24"/>
          <w:szCs w:val="24"/>
        </w:rPr>
        <w:t>”</w:t>
      </w:r>
    </w:p>
    <w:p w:rsidR="008B0D01" w:rsidRPr="008A1A06" w:rsidRDefault="008B0D01" w:rsidP="00A83E40">
      <w:pPr>
        <w:tabs>
          <w:tab w:val="left" w:pos="851"/>
          <w:tab w:val="left" w:pos="1701"/>
          <w:tab w:val="left" w:pos="2552"/>
          <w:tab w:val="right" w:pos="8931"/>
        </w:tabs>
        <w:spacing w:line="360" w:lineRule="auto"/>
        <w:ind w:left="851" w:hanging="851"/>
        <w:jc w:val="both"/>
        <w:rPr>
          <w:rFonts w:ascii="Verdana" w:hAnsi="Verdana" w:cs="Tahoma"/>
          <w:i/>
          <w:sz w:val="24"/>
          <w:szCs w:val="24"/>
        </w:rPr>
      </w:pPr>
    </w:p>
    <w:p w:rsidR="00964CB5" w:rsidRDefault="000B532C"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r w:rsidRPr="00782E34">
        <w:rPr>
          <w:rFonts w:ascii="Verdana" w:hAnsi="Verdana" w:cs="Tahoma"/>
          <w:sz w:val="24"/>
          <w:szCs w:val="24"/>
        </w:rPr>
        <w:t>[</w:t>
      </w:r>
      <w:r w:rsidR="002453D5">
        <w:rPr>
          <w:rFonts w:ascii="Verdana" w:hAnsi="Verdana" w:cs="Tahoma"/>
          <w:sz w:val="24"/>
          <w:szCs w:val="24"/>
        </w:rPr>
        <w:t>3</w:t>
      </w:r>
      <w:r w:rsidRPr="00782E34">
        <w:rPr>
          <w:rFonts w:ascii="Verdana" w:hAnsi="Verdana" w:cs="Tahoma"/>
          <w:sz w:val="24"/>
          <w:szCs w:val="24"/>
        </w:rPr>
        <w:t>]</w:t>
      </w:r>
      <w:r w:rsidRPr="00782E34">
        <w:rPr>
          <w:rFonts w:ascii="Verdana" w:hAnsi="Verdana" w:cs="Tahoma"/>
          <w:sz w:val="24"/>
          <w:szCs w:val="24"/>
        </w:rPr>
        <w:tab/>
      </w:r>
      <w:r w:rsidR="00964CB5">
        <w:rPr>
          <w:rFonts w:ascii="Verdana" w:hAnsi="Verdana" w:cs="Tahoma"/>
          <w:sz w:val="24"/>
          <w:szCs w:val="24"/>
        </w:rPr>
        <w:t>Notwithstanding the aforementioned order, the applicant continued t</w:t>
      </w:r>
      <w:r w:rsidR="00625D7B">
        <w:rPr>
          <w:rFonts w:ascii="Verdana" w:hAnsi="Verdana" w:cs="Tahoma"/>
          <w:sz w:val="24"/>
          <w:szCs w:val="24"/>
        </w:rPr>
        <w:t xml:space="preserve">o render security services to </w:t>
      </w:r>
      <w:r w:rsidR="00964CB5">
        <w:rPr>
          <w:rFonts w:ascii="Verdana" w:hAnsi="Verdana" w:cs="Tahoma"/>
          <w:sz w:val="24"/>
          <w:szCs w:val="24"/>
        </w:rPr>
        <w:t xml:space="preserve">COGHSTA.  Defensor launched a further urgent </w:t>
      </w:r>
      <w:r w:rsidR="00613206">
        <w:rPr>
          <w:rFonts w:ascii="Verdana" w:hAnsi="Verdana" w:cs="Tahoma"/>
          <w:sz w:val="24"/>
          <w:szCs w:val="24"/>
        </w:rPr>
        <w:t>application, which</w:t>
      </w:r>
      <w:r w:rsidR="00964CB5">
        <w:rPr>
          <w:rFonts w:ascii="Verdana" w:hAnsi="Verdana" w:cs="Tahoma"/>
          <w:sz w:val="24"/>
          <w:szCs w:val="24"/>
        </w:rPr>
        <w:t xml:space="preserve"> was aborted because the MEC addressed a letter dated 26 April 2022 to the applicant informing the applicant that its last day on site would be 31 May 2022.</w:t>
      </w:r>
      <w:r w:rsidR="006C3025">
        <w:rPr>
          <w:rFonts w:ascii="Verdana" w:hAnsi="Verdana" w:cs="Tahoma"/>
          <w:sz w:val="24"/>
          <w:szCs w:val="24"/>
        </w:rPr>
        <w:t xml:space="preserve">  Ms Nxumalo</w:t>
      </w:r>
      <w:r w:rsidR="00625D7B">
        <w:rPr>
          <w:rFonts w:ascii="Verdana" w:hAnsi="Verdana" w:cs="Tahoma"/>
          <w:sz w:val="24"/>
          <w:szCs w:val="24"/>
        </w:rPr>
        <w:t>, who appeared for the MEC in these proceedings,</w:t>
      </w:r>
      <w:r w:rsidR="006C3025">
        <w:rPr>
          <w:rFonts w:ascii="Verdana" w:hAnsi="Verdana" w:cs="Tahoma"/>
          <w:sz w:val="24"/>
          <w:szCs w:val="24"/>
        </w:rPr>
        <w:t xml:space="preserve"> submitted that pursuant to the review court’s order, the department </w:t>
      </w:r>
      <w:r w:rsidR="00355C79">
        <w:rPr>
          <w:rFonts w:ascii="Verdana" w:hAnsi="Verdana" w:cs="Tahoma"/>
          <w:sz w:val="24"/>
          <w:szCs w:val="24"/>
        </w:rPr>
        <w:t>reconsidered the bid and awarded the tender to Defensor</w:t>
      </w:r>
      <w:r w:rsidR="00625D7B">
        <w:rPr>
          <w:rFonts w:ascii="Verdana" w:hAnsi="Verdana" w:cs="Tahoma"/>
          <w:sz w:val="24"/>
          <w:szCs w:val="24"/>
        </w:rPr>
        <w:t xml:space="preserve">. </w:t>
      </w:r>
      <w:r w:rsidR="00355C79">
        <w:rPr>
          <w:rFonts w:ascii="Verdana" w:hAnsi="Verdana" w:cs="Tahoma"/>
          <w:sz w:val="24"/>
          <w:szCs w:val="24"/>
        </w:rPr>
        <w:t xml:space="preserve"> </w:t>
      </w:r>
    </w:p>
    <w:p w:rsidR="00625D7B" w:rsidRDefault="00625D7B"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p>
    <w:p w:rsidR="002921A8" w:rsidRPr="009F0D51" w:rsidRDefault="009663AC"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2453D5">
        <w:rPr>
          <w:rFonts w:ascii="Verdana" w:hAnsi="Verdana" w:cs="Tahoma"/>
          <w:sz w:val="24"/>
          <w:szCs w:val="24"/>
        </w:rPr>
        <w:t>4</w:t>
      </w:r>
      <w:r>
        <w:rPr>
          <w:rFonts w:ascii="Verdana" w:hAnsi="Verdana" w:cs="Tahoma"/>
          <w:sz w:val="24"/>
          <w:szCs w:val="24"/>
        </w:rPr>
        <w:t>]</w:t>
      </w:r>
      <w:r>
        <w:rPr>
          <w:rFonts w:ascii="Verdana" w:hAnsi="Verdana" w:cs="Tahoma"/>
          <w:sz w:val="24"/>
          <w:szCs w:val="24"/>
        </w:rPr>
        <w:tab/>
      </w:r>
      <w:r w:rsidR="00964CB5">
        <w:rPr>
          <w:rFonts w:ascii="Verdana" w:hAnsi="Verdana" w:cs="Tahoma"/>
          <w:sz w:val="24"/>
          <w:szCs w:val="24"/>
        </w:rPr>
        <w:t xml:space="preserve">The applicant approached this Court on an urgent basis </w:t>
      </w:r>
      <w:r w:rsidR="00613206">
        <w:rPr>
          <w:rFonts w:ascii="Verdana" w:hAnsi="Verdana" w:cs="Tahoma"/>
          <w:sz w:val="24"/>
          <w:szCs w:val="24"/>
        </w:rPr>
        <w:t xml:space="preserve">seeking </w:t>
      </w:r>
      <w:r w:rsidR="00613206" w:rsidRPr="00613206">
        <w:rPr>
          <w:rFonts w:ascii="Verdana" w:hAnsi="Verdana" w:cs="Tahoma"/>
          <w:i/>
          <w:sz w:val="24"/>
          <w:szCs w:val="24"/>
        </w:rPr>
        <w:t>interim</w:t>
      </w:r>
      <w:r w:rsidR="009F0D51" w:rsidRPr="009F0D51">
        <w:rPr>
          <w:rFonts w:ascii="Verdana" w:hAnsi="Verdana" w:cs="Tahoma"/>
          <w:sz w:val="24"/>
          <w:szCs w:val="24"/>
        </w:rPr>
        <w:t xml:space="preserve"> interdictory </w:t>
      </w:r>
      <w:r w:rsidR="00984025" w:rsidRPr="009F0D51">
        <w:rPr>
          <w:rFonts w:ascii="Verdana" w:hAnsi="Verdana" w:cs="Tahoma"/>
          <w:sz w:val="24"/>
          <w:szCs w:val="24"/>
        </w:rPr>
        <w:t xml:space="preserve">relief </w:t>
      </w:r>
      <w:r w:rsidR="00984025">
        <w:rPr>
          <w:rFonts w:ascii="Verdana" w:hAnsi="Verdana" w:cs="Tahoma"/>
          <w:sz w:val="24"/>
          <w:szCs w:val="24"/>
        </w:rPr>
        <w:t>in</w:t>
      </w:r>
      <w:r>
        <w:rPr>
          <w:rFonts w:ascii="Verdana" w:hAnsi="Verdana" w:cs="Tahoma"/>
          <w:sz w:val="24"/>
          <w:szCs w:val="24"/>
        </w:rPr>
        <w:t xml:space="preserve"> </w:t>
      </w:r>
      <w:r w:rsidR="009F0D51" w:rsidRPr="006007C7">
        <w:rPr>
          <w:rFonts w:ascii="Verdana" w:hAnsi="Verdana" w:cs="Tahoma"/>
          <w:sz w:val="24"/>
          <w:szCs w:val="24"/>
        </w:rPr>
        <w:t>Part A</w:t>
      </w:r>
      <w:r w:rsidR="00E74624">
        <w:rPr>
          <w:rFonts w:ascii="Verdana" w:hAnsi="Verdana" w:cs="Tahoma"/>
          <w:sz w:val="24"/>
          <w:szCs w:val="24"/>
        </w:rPr>
        <w:t xml:space="preserve"> pending the </w:t>
      </w:r>
      <w:r w:rsidR="007510BB">
        <w:rPr>
          <w:rFonts w:ascii="Verdana" w:hAnsi="Verdana" w:cs="Tahoma"/>
          <w:sz w:val="24"/>
          <w:szCs w:val="24"/>
        </w:rPr>
        <w:t xml:space="preserve">finalisation </w:t>
      </w:r>
      <w:r>
        <w:rPr>
          <w:rFonts w:ascii="Verdana" w:hAnsi="Verdana" w:cs="Tahoma"/>
          <w:sz w:val="24"/>
          <w:szCs w:val="24"/>
        </w:rPr>
        <w:t xml:space="preserve">and </w:t>
      </w:r>
      <w:r>
        <w:rPr>
          <w:rFonts w:ascii="Verdana" w:hAnsi="Verdana" w:cs="Tahoma"/>
          <w:sz w:val="24"/>
          <w:szCs w:val="24"/>
        </w:rPr>
        <w:lastRenderedPageBreak/>
        <w:t xml:space="preserve">adjudication </w:t>
      </w:r>
      <w:r w:rsidR="007510BB">
        <w:rPr>
          <w:rFonts w:ascii="Verdana" w:hAnsi="Verdana" w:cs="Tahoma"/>
          <w:sz w:val="24"/>
          <w:szCs w:val="24"/>
        </w:rPr>
        <w:t xml:space="preserve">of the review </w:t>
      </w:r>
      <w:r w:rsidR="00E74624">
        <w:rPr>
          <w:rFonts w:ascii="Verdana" w:hAnsi="Verdana" w:cs="Tahoma"/>
          <w:sz w:val="24"/>
          <w:szCs w:val="24"/>
        </w:rPr>
        <w:t>in Part B of the application</w:t>
      </w:r>
      <w:r>
        <w:rPr>
          <w:rFonts w:ascii="Verdana" w:hAnsi="Verdana" w:cs="Tahoma"/>
          <w:sz w:val="24"/>
          <w:szCs w:val="24"/>
        </w:rPr>
        <w:t xml:space="preserve">. </w:t>
      </w:r>
      <w:r w:rsidRPr="009663AC">
        <w:rPr>
          <w:rFonts w:ascii="Verdana" w:hAnsi="Verdana" w:cs="Tahoma"/>
          <w:sz w:val="24"/>
          <w:szCs w:val="24"/>
        </w:rPr>
        <w:t xml:space="preserve"> </w:t>
      </w:r>
      <w:r w:rsidR="00257B08">
        <w:rPr>
          <w:rFonts w:ascii="Verdana" w:hAnsi="Verdana" w:cs="Tahoma"/>
          <w:sz w:val="24"/>
          <w:szCs w:val="24"/>
        </w:rPr>
        <w:t>Part A seeks to stop or prohibit t</w:t>
      </w:r>
      <w:r w:rsidR="00613206">
        <w:rPr>
          <w:rFonts w:ascii="Verdana" w:hAnsi="Verdana" w:cs="Tahoma"/>
          <w:sz w:val="24"/>
          <w:szCs w:val="24"/>
        </w:rPr>
        <w:t xml:space="preserve">he impugned appointment of Defensor </w:t>
      </w:r>
      <w:r w:rsidR="00257B08">
        <w:rPr>
          <w:rFonts w:ascii="Verdana" w:hAnsi="Verdana" w:cs="Tahoma"/>
          <w:sz w:val="24"/>
          <w:szCs w:val="24"/>
        </w:rPr>
        <w:t>meant to</w:t>
      </w:r>
      <w:r w:rsidR="00613206">
        <w:rPr>
          <w:rFonts w:ascii="Verdana" w:hAnsi="Verdana" w:cs="Tahoma"/>
          <w:sz w:val="24"/>
          <w:szCs w:val="24"/>
        </w:rPr>
        <w:t xml:space="preserve"> take effect on 01 June 2022. </w:t>
      </w:r>
      <w:r w:rsidR="007332A0">
        <w:rPr>
          <w:rFonts w:ascii="Verdana" w:hAnsi="Verdana" w:cs="Tahoma"/>
          <w:sz w:val="24"/>
          <w:szCs w:val="24"/>
        </w:rPr>
        <w:t xml:space="preserve"> </w:t>
      </w:r>
      <w:r w:rsidR="007510BB">
        <w:rPr>
          <w:rFonts w:ascii="Verdana" w:hAnsi="Verdana" w:cs="Tahoma"/>
          <w:sz w:val="24"/>
          <w:szCs w:val="24"/>
        </w:rPr>
        <w:t xml:space="preserve">The </w:t>
      </w:r>
      <w:r w:rsidR="00FF7046">
        <w:rPr>
          <w:rFonts w:ascii="Verdana" w:hAnsi="Verdana" w:cs="Tahoma"/>
          <w:sz w:val="24"/>
          <w:szCs w:val="24"/>
        </w:rPr>
        <w:t>MEC and Defensor oppose the application</w:t>
      </w:r>
      <w:r w:rsidR="00257B08">
        <w:rPr>
          <w:rFonts w:ascii="Verdana" w:hAnsi="Verdana" w:cs="Tahoma"/>
          <w:sz w:val="24"/>
          <w:szCs w:val="24"/>
        </w:rPr>
        <w:t xml:space="preserve"> on the grounds that it is neither urgent nor meets the requirements for the granting of an interim interdict</w:t>
      </w:r>
      <w:r w:rsidR="007510BB">
        <w:rPr>
          <w:rFonts w:ascii="Verdana" w:hAnsi="Verdana" w:cs="Tahoma"/>
          <w:sz w:val="24"/>
          <w:szCs w:val="24"/>
        </w:rPr>
        <w:t>.</w:t>
      </w:r>
    </w:p>
    <w:p w:rsidR="00984E71" w:rsidRDefault="00984E71"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p>
    <w:p w:rsidR="007F2E25" w:rsidRDefault="00984E71"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2453D5">
        <w:rPr>
          <w:rFonts w:ascii="Verdana" w:hAnsi="Verdana" w:cs="Tahoma"/>
          <w:sz w:val="24"/>
          <w:szCs w:val="24"/>
        </w:rPr>
        <w:t>5</w:t>
      </w:r>
      <w:r>
        <w:rPr>
          <w:rFonts w:ascii="Verdana" w:hAnsi="Verdana" w:cs="Tahoma"/>
          <w:sz w:val="24"/>
          <w:szCs w:val="24"/>
        </w:rPr>
        <w:t>]</w:t>
      </w:r>
      <w:r>
        <w:rPr>
          <w:rFonts w:ascii="Verdana" w:hAnsi="Verdana" w:cs="Tahoma"/>
          <w:sz w:val="24"/>
          <w:szCs w:val="24"/>
        </w:rPr>
        <w:tab/>
      </w:r>
      <w:r w:rsidR="00FF7046">
        <w:rPr>
          <w:rFonts w:ascii="Verdana" w:hAnsi="Verdana" w:cs="Tahoma"/>
          <w:sz w:val="24"/>
          <w:szCs w:val="24"/>
        </w:rPr>
        <w:t xml:space="preserve">There are both procedural and substantive questions for determination. </w:t>
      </w:r>
      <w:r w:rsidR="007332A0">
        <w:rPr>
          <w:rFonts w:ascii="Verdana" w:hAnsi="Verdana" w:cs="Tahoma"/>
          <w:sz w:val="24"/>
          <w:szCs w:val="24"/>
        </w:rPr>
        <w:t xml:space="preserve"> </w:t>
      </w:r>
      <w:r w:rsidR="00FF7046">
        <w:rPr>
          <w:rFonts w:ascii="Verdana" w:hAnsi="Verdana" w:cs="Tahoma"/>
          <w:sz w:val="24"/>
          <w:szCs w:val="24"/>
        </w:rPr>
        <w:t>The procedural questions are whether the application for interim relief is urgent, should the court find that it is, whether the relief sought in terms of paragraph 2 of the notice of motion in which the applicant is seeking interim relief should be granted.</w:t>
      </w:r>
      <w:r w:rsidR="007332A0">
        <w:rPr>
          <w:rFonts w:ascii="Verdana" w:hAnsi="Verdana" w:cs="Tahoma"/>
          <w:sz w:val="24"/>
          <w:szCs w:val="24"/>
        </w:rPr>
        <w:t xml:space="preserve"> </w:t>
      </w:r>
      <w:r w:rsidR="00FF7046">
        <w:rPr>
          <w:rFonts w:ascii="Verdana" w:hAnsi="Verdana" w:cs="Tahoma"/>
          <w:sz w:val="24"/>
          <w:szCs w:val="24"/>
        </w:rPr>
        <w:t xml:space="preserve"> The substantive question pertains to the interpretation of the order granted by the review court on 15 November 2021.</w:t>
      </w:r>
    </w:p>
    <w:p w:rsidR="00613206" w:rsidRDefault="00613206"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p>
    <w:p w:rsidR="00AD3FD8" w:rsidRDefault="00613206"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2453D5">
        <w:rPr>
          <w:rFonts w:ascii="Verdana" w:hAnsi="Verdana" w:cs="Tahoma"/>
          <w:sz w:val="24"/>
          <w:szCs w:val="24"/>
        </w:rPr>
        <w:t>6</w:t>
      </w:r>
      <w:r>
        <w:rPr>
          <w:rFonts w:ascii="Verdana" w:hAnsi="Verdana" w:cs="Tahoma"/>
          <w:sz w:val="24"/>
          <w:szCs w:val="24"/>
        </w:rPr>
        <w:t>]</w:t>
      </w:r>
      <w:r>
        <w:rPr>
          <w:rFonts w:ascii="Verdana" w:hAnsi="Verdana" w:cs="Tahoma"/>
          <w:sz w:val="24"/>
          <w:szCs w:val="24"/>
        </w:rPr>
        <w:tab/>
      </w:r>
      <w:r w:rsidR="00423C4A">
        <w:rPr>
          <w:rFonts w:ascii="Verdana" w:hAnsi="Verdana" w:cs="Tahoma"/>
          <w:sz w:val="24"/>
          <w:szCs w:val="24"/>
        </w:rPr>
        <w:t xml:space="preserve">On the aspect of urgency, </w:t>
      </w:r>
      <w:r>
        <w:rPr>
          <w:rFonts w:ascii="Verdana" w:hAnsi="Verdana" w:cs="Tahoma"/>
          <w:sz w:val="24"/>
          <w:szCs w:val="24"/>
        </w:rPr>
        <w:t xml:space="preserve">Mr Korf, </w:t>
      </w:r>
      <w:r w:rsidR="00625D7B">
        <w:rPr>
          <w:rFonts w:ascii="Verdana" w:hAnsi="Verdana" w:cs="Tahoma"/>
          <w:sz w:val="24"/>
          <w:szCs w:val="24"/>
        </w:rPr>
        <w:t xml:space="preserve">appearing for the applicant, </w:t>
      </w:r>
      <w:r w:rsidR="001549FA">
        <w:rPr>
          <w:rFonts w:ascii="Verdana" w:hAnsi="Verdana" w:cs="Tahoma"/>
          <w:sz w:val="24"/>
          <w:szCs w:val="24"/>
        </w:rPr>
        <w:t xml:space="preserve">made the submission that </w:t>
      </w:r>
      <w:r w:rsidR="00423C4A">
        <w:rPr>
          <w:rFonts w:ascii="Verdana" w:hAnsi="Verdana" w:cs="Tahoma"/>
          <w:sz w:val="24"/>
          <w:szCs w:val="24"/>
        </w:rPr>
        <w:t>the applicant only became aware that the tender was awarded to Defensor during an informal discussion with a representative of the Department on Tuesday 10 May 2022. The applicant immediately contacted its legal representatives to seek legal advice and a consultation was arranged with its attorney and counsel on Friday 13 May 2022.  Following the consultation</w:t>
      </w:r>
      <w:r w:rsidR="00AD3FD8">
        <w:rPr>
          <w:rFonts w:ascii="Verdana" w:hAnsi="Verdana" w:cs="Tahoma"/>
          <w:sz w:val="24"/>
          <w:szCs w:val="24"/>
        </w:rPr>
        <w:t xml:space="preserve"> and still on 13 May 2022, the applicant sought an undertaking from the MEC and Defensor before 14:00 on Monday 16 May 2022 that:</w:t>
      </w:r>
    </w:p>
    <w:p w:rsidR="002A737C" w:rsidRDefault="00AD3FD8"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ab/>
      </w:r>
    </w:p>
    <w:p w:rsidR="00AD3FD8" w:rsidRDefault="002453D5" w:rsidP="007332A0">
      <w:pPr>
        <w:tabs>
          <w:tab w:val="left" w:pos="851"/>
          <w:tab w:val="left" w:pos="1701"/>
          <w:tab w:val="left" w:pos="2552"/>
          <w:tab w:val="right" w:pos="8931"/>
        </w:tabs>
        <w:spacing w:line="360" w:lineRule="auto"/>
        <w:ind w:left="1701" w:hanging="850"/>
        <w:jc w:val="both"/>
        <w:rPr>
          <w:rFonts w:ascii="Verdana" w:hAnsi="Verdana" w:cs="Tahoma"/>
          <w:sz w:val="24"/>
          <w:szCs w:val="24"/>
        </w:rPr>
      </w:pPr>
      <w:r>
        <w:rPr>
          <w:rFonts w:ascii="Verdana" w:hAnsi="Verdana" w:cs="Tahoma"/>
          <w:sz w:val="24"/>
          <w:szCs w:val="24"/>
        </w:rPr>
        <w:t>6</w:t>
      </w:r>
      <w:r w:rsidR="00AD3FD8">
        <w:rPr>
          <w:rFonts w:ascii="Verdana" w:hAnsi="Verdana" w:cs="Tahoma"/>
          <w:sz w:val="24"/>
          <w:szCs w:val="24"/>
        </w:rPr>
        <w:t>.1</w:t>
      </w:r>
      <w:r w:rsidR="00AD3FD8">
        <w:rPr>
          <w:rFonts w:ascii="Verdana" w:hAnsi="Verdana" w:cs="Tahoma"/>
          <w:sz w:val="24"/>
          <w:szCs w:val="24"/>
        </w:rPr>
        <w:tab/>
        <w:t xml:space="preserve">pending final determination of a review application for the setting aside of the award, to be instituted within 30 days, the decision will not be implemented; </w:t>
      </w:r>
    </w:p>
    <w:p w:rsidR="00AD3FD8" w:rsidRDefault="002453D5" w:rsidP="007332A0">
      <w:pPr>
        <w:tabs>
          <w:tab w:val="left" w:pos="851"/>
          <w:tab w:val="left" w:pos="1701"/>
          <w:tab w:val="left" w:pos="2552"/>
          <w:tab w:val="right" w:pos="8931"/>
        </w:tabs>
        <w:spacing w:line="360" w:lineRule="auto"/>
        <w:ind w:left="1701" w:hanging="850"/>
        <w:jc w:val="both"/>
        <w:rPr>
          <w:rFonts w:ascii="Verdana" w:hAnsi="Verdana" w:cs="Tahoma"/>
          <w:sz w:val="24"/>
          <w:szCs w:val="24"/>
        </w:rPr>
      </w:pPr>
      <w:r>
        <w:rPr>
          <w:rFonts w:ascii="Verdana" w:hAnsi="Verdana" w:cs="Tahoma"/>
          <w:sz w:val="24"/>
          <w:szCs w:val="24"/>
        </w:rPr>
        <w:t>6</w:t>
      </w:r>
      <w:r w:rsidR="00AD3FD8">
        <w:rPr>
          <w:rFonts w:ascii="Verdana" w:hAnsi="Verdana" w:cs="Tahoma"/>
          <w:sz w:val="24"/>
          <w:szCs w:val="24"/>
        </w:rPr>
        <w:t>.2</w:t>
      </w:r>
      <w:r w:rsidR="00AD3FD8">
        <w:rPr>
          <w:rFonts w:ascii="Verdana" w:hAnsi="Verdana" w:cs="Tahoma"/>
          <w:sz w:val="24"/>
          <w:szCs w:val="24"/>
        </w:rPr>
        <w:tab/>
        <w:t xml:space="preserve">no further contracts pertaining to this matter will be concluded; and </w:t>
      </w:r>
    </w:p>
    <w:p w:rsidR="002626F0" w:rsidRDefault="002453D5" w:rsidP="007332A0">
      <w:pPr>
        <w:tabs>
          <w:tab w:val="left" w:pos="851"/>
          <w:tab w:val="left" w:pos="1701"/>
          <w:tab w:val="left" w:pos="2552"/>
          <w:tab w:val="right" w:pos="8931"/>
        </w:tabs>
        <w:spacing w:line="360" w:lineRule="auto"/>
        <w:ind w:left="1701" w:hanging="850"/>
        <w:jc w:val="both"/>
        <w:rPr>
          <w:rFonts w:ascii="Verdana" w:hAnsi="Verdana" w:cs="Tahoma"/>
          <w:sz w:val="24"/>
          <w:szCs w:val="24"/>
        </w:rPr>
      </w:pPr>
      <w:r>
        <w:rPr>
          <w:rFonts w:ascii="Verdana" w:hAnsi="Verdana" w:cs="Tahoma"/>
          <w:sz w:val="24"/>
          <w:szCs w:val="24"/>
        </w:rPr>
        <w:t>6</w:t>
      </w:r>
      <w:r w:rsidR="00AD3FD8">
        <w:rPr>
          <w:rFonts w:ascii="Verdana" w:hAnsi="Verdana" w:cs="Tahoma"/>
          <w:sz w:val="24"/>
          <w:szCs w:val="24"/>
        </w:rPr>
        <w:t>.3</w:t>
      </w:r>
      <w:r w:rsidR="00AD3FD8">
        <w:rPr>
          <w:rFonts w:ascii="Verdana" w:hAnsi="Verdana" w:cs="Tahoma"/>
          <w:sz w:val="24"/>
          <w:szCs w:val="24"/>
        </w:rPr>
        <w:tab/>
        <w:t xml:space="preserve">no contracts already concluded will be implemented. </w:t>
      </w:r>
    </w:p>
    <w:p w:rsidR="00AD3FD8" w:rsidRDefault="00AD3FD8"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ab/>
        <w:t>The MEC and Defensor did not furnish the requested undertakings.</w:t>
      </w:r>
    </w:p>
    <w:p w:rsidR="00E5543F" w:rsidRDefault="00E5543F"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lastRenderedPageBreak/>
        <w:t>[7]</w:t>
      </w:r>
      <w:r>
        <w:rPr>
          <w:rFonts w:ascii="Verdana" w:hAnsi="Verdana" w:cs="Tahoma"/>
          <w:sz w:val="24"/>
          <w:szCs w:val="24"/>
        </w:rPr>
        <w:tab/>
        <w:t>The applicant makes a submission that it will not receive substantial or adequate redress should this application be heard in the normal course of motion proceedings.</w:t>
      </w:r>
      <w:r w:rsidR="002A737C">
        <w:rPr>
          <w:rFonts w:ascii="Verdana" w:hAnsi="Verdana" w:cs="Tahoma"/>
          <w:sz w:val="24"/>
          <w:szCs w:val="24"/>
        </w:rPr>
        <w:t xml:space="preserve">  </w:t>
      </w:r>
      <w:r>
        <w:rPr>
          <w:rFonts w:ascii="Verdana" w:hAnsi="Verdana" w:cs="Tahoma"/>
          <w:sz w:val="24"/>
          <w:szCs w:val="24"/>
        </w:rPr>
        <w:t xml:space="preserve">The applicant contends that should interdictory relief not be granted, it stands to suffer immense financial prejudice and its employees would lose their employment. </w:t>
      </w:r>
    </w:p>
    <w:p w:rsidR="00AD3FD8" w:rsidRDefault="00AD3FD8"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p>
    <w:p w:rsidR="00D155AB" w:rsidRDefault="007F2E25" w:rsidP="002A737C">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E5543F">
        <w:rPr>
          <w:rFonts w:ascii="Verdana" w:hAnsi="Verdana" w:cs="Tahoma"/>
          <w:sz w:val="24"/>
          <w:szCs w:val="24"/>
        </w:rPr>
        <w:t>8</w:t>
      </w:r>
      <w:r>
        <w:rPr>
          <w:rFonts w:ascii="Verdana" w:hAnsi="Verdana" w:cs="Tahoma"/>
          <w:sz w:val="24"/>
          <w:szCs w:val="24"/>
        </w:rPr>
        <w:t>]</w:t>
      </w:r>
      <w:r>
        <w:rPr>
          <w:rFonts w:ascii="Verdana" w:hAnsi="Verdana" w:cs="Tahoma"/>
          <w:sz w:val="24"/>
          <w:szCs w:val="24"/>
        </w:rPr>
        <w:tab/>
      </w:r>
      <w:r w:rsidR="00FF7046">
        <w:rPr>
          <w:rFonts w:ascii="Verdana" w:hAnsi="Verdana" w:cs="Tahoma"/>
          <w:sz w:val="24"/>
          <w:szCs w:val="24"/>
        </w:rPr>
        <w:t xml:space="preserve">The MEC contended that the applicant brought this </w:t>
      </w:r>
      <w:r w:rsidR="00D155AB">
        <w:rPr>
          <w:rFonts w:ascii="Verdana" w:hAnsi="Verdana" w:cs="Tahoma"/>
          <w:sz w:val="24"/>
          <w:szCs w:val="24"/>
        </w:rPr>
        <w:tab/>
      </w:r>
      <w:r w:rsidR="00FF7046">
        <w:rPr>
          <w:rFonts w:ascii="Verdana" w:hAnsi="Verdana" w:cs="Tahoma"/>
          <w:sz w:val="24"/>
          <w:szCs w:val="24"/>
        </w:rPr>
        <w:t>application in a</w:t>
      </w:r>
      <w:r w:rsidR="002A737C">
        <w:rPr>
          <w:rFonts w:ascii="Verdana" w:hAnsi="Verdana" w:cs="Tahoma"/>
          <w:sz w:val="24"/>
          <w:szCs w:val="24"/>
        </w:rPr>
        <w:t xml:space="preserve"> </w:t>
      </w:r>
      <w:r w:rsidR="00FF7046">
        <w:rPr>
          <w:rFonts w:ascii="Verdana" w:hAnsi="Verdana" w:cs="Tahoma"/>
          <w:sz w:val="24"/>
          <w:szCs w:val="24"/>
        </w:rPr>
        <w:t>sit</w:t>
      </w:r>
      <w:r w:rsidR="00984E71">
        <w:rPr>
          <w:rFonts w:ascii="Verdana" w:hAnsi="Verdana" w:cs="Tahoma"/>
          <w:sz w:val="24"/>
          <w:szCs w:val="24"/>
        </w:rPr>
        <w:t>uation of self-created urgency.</w:t>
      </w:r>
      <w:r w:rsidR="002A737C">
        <w:rPr>
          <w:rFonts w:ascii="Verdana" w:hAnsi="Verdana" w:cs="Tahoma"/>
          <w:sz w:val="24"/>
          <w:szCs w:val="24"/>
        </w:rPr>
        <w:t xml:space="preserve"> </w:t>
      </w:r>
      <w:r w:rsidR="00984E71">
        <w:rPr>
          <w:rFonts w:ascii="Verdana" w:hAnsi="Verdana" w:cs="Tahoma"/>
          <w:sz w:val="24"/>
          <w:szCs w:val="24"/>
        </w:rPr>
        <w:t xml:space="preserve"> </w:t>
      </w:r>
      <w:r w:rsidR="00FF7046">
        <w:rPr>
          <w:rFonts w:ascii="Verdana" w:hAnsi="Verdana" w:cs="Tahoma"/>
          <w:sz w:val="24"/>
          <w:szCs w:val="24"/>
        </w:rPr>
        <w:t xml:space="preserve">In </w:t>
      </w:r>
      <w:r w:rsidR="00EF1607">
        <w:rPr>
          <w:rFonts w:ascii="Verdana" w:hAnsi="Verdana" w:cs="Tahoma"/>
          <w:sz w:val="24"/>
          <w:szCs w:val="24"/>
        </w:rPr>
        <w:t>substantiation of this contention,</w:t>
      </w:r>
      <w:r w:rsidR="00FF7046">
        <w:rPr>
          <w:rFonts w:ascii="Verdana" w:hAnsi="Verdana" w:cs="Tahoma"/>
          <w:sz w:val="24"/>
          <w:szCs w:val="24"/>
        </w:rPr>
        <w:t xml:space="preserve"> </w:t>
      </w:r>
      <w:r w:rsidR="00D155AB">
        <w:rPr>
          <w:rFonts w:ascii="Verdana" w:hAnsi="Verdana" w:cs="Tahoma"/>
          <w:sz w:val="24"/>
          <w:szCs w:val="24"/>
        </w:rPr>
        <w:t xml:space="preserve">the MEC </w:t>
      </w:r>
      <w:r w:rsidR="00EF1607">
        <w:rPr>
          <w:rFonts w:ascii="Verdana" w:hAnsi="Verdana" w:cs="Tahoma"/>
          <w:sz w:val="24"/>
          <w:szCs w:val="24"/>
        </w:rPr>
        <w:t xml:space="preserve">stated that the department </w:t>
      </w:r>
      <w:r w:rsidR="00D155AB">
        <w:rPr>
          <w:rFonts w:ascii="Verdana" w:hAnsi="Verdana" w:cs="Tahoma"/>
          <w:sz w:val="24"/>
          <w:szCs w:val="24"/>
        </w:rPr>
        <w:t>notified the applicant by letter dated 26 April 2022 that its last day</w:t>
      </w:r>
      <w:r w:rsidR="002A737C">
        <w:rPr>
          <w:rFonts w:ascii="Verdana" w:hAnsi="Verdana" w:cs="Tahoma"/>
          <w:sz w:val="24"/>
          <w:szCs w:val="24"/>
        </w:rPr>
        <w:t xml:space="preserve"> </w:t>
      </w:r>
      <w:r w:rsidR="00D155AB">
        <w:rPr>
          <w:rFonts w:ascii="Verdana" w:hAnsi="Verdana" w:cs="Tahoma"/>
          <w:sz w:val="24"/>
          <w:szCs w:val="24"/>
        </w:rPr>
        <w:t>on</w:t>
      </w:r>
      <w:r w:rsidR="002A737C">
        <w:rPr>
          <w:rFonts w:ascii="Verdana" w:hAnsi="Verdana" w:cs="Tahoma"/>
          <w:sz w:val="24"/>
          <w:szCs w:val="24"/>
        </w:rPr>
        <w:t xml:space="preserve"> </w:t>
      </w:r>
      <w:r w:rsidR="00D155AB">
        <w:rPr>
          <w:rFonts w:ascii="Verdana" w:hAnsi="Verdana" w:cs="Tahoma"/>
          <w:sz w:val="24"/>
          <w:szCs w:val="24"/>
        </w:rPr>
        <w:t xml:space="preserve">site would be 31 May 2022. </w:t>
      </w:r>
      <w:r w:rsidR="002A737C">
        <w:rPr>
          <w:rFonts w:ascii="Verdana" w:hAnsi="Verdana" w:cs="Tahoma"/>
          <w:sz w:val="24"/>
          <w:szCs w:val="24"/>
        </w:rPr>
        <w:t xml:space="preserve"> </w:t>
      </w:r>
      <w:r w:rsidR="00D155AB">
        <w:rPr>
          <w:rFonts w:ascii="Verdana" w:hAnsi="Verdana" w:cs="Tahoma"/>
          <w:sz w:val="24"/>
          <w:szCs w:val="24"/>
        </w:rPr>
        <w:t>A</w:t>
      </w:r>
      <w:r w:rsidR="002A737C">
        <w:rPr>
          <w:rFonts w:ascii="Verdana" w:hAnsi="Verdana" w:cs="Tahoma"/>
          <w:sz w:val="24"/>
          <w:szCs w:val="24"/>
        </w:rPr>
        <w:t xml:space="preserve">lthough the applicant was in a </w:t>
      </w:r>
      <w:r w:rsidR="00D155AB">
        <w:rPr>
          <w:rFonts w:ascii="Verdana" w:hAnsi="Verdana" w:cs="Tahoma"/>
          <w:sz w:val="24"/>
          <w:szCs w:val="24"/>
        </w:rPr>
        <w:t>position to institute these proceedings from 26 April 2022, a period</w:t>
      </w:r>
      <w:r w:rsidR="00257B08">
        <w:rPr>
          <w:rFonts w:ascii="Verdana" w:hAnsi="Verdana" w:cs="Tahoma"/>
          <w:sz w:val="24"/>
          <w:szCs w:val="24"/>
        </w:rPr>
        <w:t xml:space="preserve"> </w:t>
      </w:r>
      <w:r w:rsidR="00D155AB">
        <w:rPr>
          <w:rFonts w:ascii="Verdana" w:hAnsi="Verdana" w:cs="Tahoma"/>
          <w:sz w:val="24"/>
          <w:szCs w:val="24"/>
        </w:rPr>
        <w:t xml:space="preserve">of almost three weeks lapsed before the applicant decided to launch the present application seeking to interdict the </w:t>
      </w:r>
      <w:r w:rsidR="002626F0">
        <w:rPr>
          <w:rFonts w:ascii="Verdana" w:hAnsi="Verdana" w:cs="Tahoma"/>
          <w:sz w:val="24"/>
          <w:szCs w:val="24"/>
        </w:rPr>
        <w:t>MEC from</w:t>
      </w:r>
      <w:r w:rsidR="002A737C">
        <w:rPr>
          <w:rFonts w:ascii="Verdana" w:hAnsi="Verdana" w:cs="Tahoma"/>
          <w:sz w:val="24"/>
          <w:szCs w:val="24"/>
        </w:rPr>
        <w:t xml:space="preserve"> implementing </w:t>
      </w:r>
      <w:r w:rsidR="00D155AB">
        <w:rPr>
          <w:rFonts w:ascii="Verdana" w:hAnsi="Verdana" w:cs="Tahoma"/>
          <w:sz w:val="24"/>
          <w:szCs w:val="24"/>
        </w:rPr>
        <w:t xml:space="preserve">the award in favour of Defensor. </w:t>
      </w:r>
    </w:p>
    <w:p w:rsidR="00862A7F" w:rsidRPr="00C746D4" w:rsidRDefault="00862A7F" w:rsidP="00FF7046">
      <w:pPr>
        <w:tabs>
          <w:tab w:val="left" w:pos="851"/>
          <w:tab w:val="left" w:pos="1701"/>
          <w:tab w:val="left" w:pos="2552"/>
          <w:tab w:val="right" w:pos="8931"/>
        </w:tabs>
        <w:spacing w:line="360" w:lineRule="auto"/>
        <w:jc w:val="both"/>
        <w:rPr>
          <w:rFonts w:ascii="Verdana" w:hAnsi="Verdana" w:cs="Tahoma"/>
          <w:b/>
          <w:sz w:val="24"/>
          <w:szCs w:val="24"/>
        </w:rPr>
      </w:pPr>
    </w:p>
    <w:p w:rsidR="007F4540" w:rsidRDefault="00F132DF" w:rsidP="00143F03">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E5543F">
        <w:rPr>
          <w:rFonts w:ascii="Verdana" w:hAnsi="Verdana" w:cs="Tahoma"/>
          <w:sz w:val="24"/>
          <w:szCs w:val="24"/>
        </w:rPr>
        <w:t>9</w:t>
      </w:r>
      <w:r w:rsidR="00643D88">
        <w:rPr>
          <w:rFonts w:ascii="Verdana" w:hAnsi="Verdana" w:cs="Tahoma"/>
          <w:sz w:val="24"/>
          <w:szCs w:val="24"/>
        </w:rPr>
        <w:t>]</w:t>
      </w:r>
      <w:r w:rsidR="00643D88">
        <w:rPr>
          <w:rFonts w:ascii="Verdana" w:hAnsi="Verdana" w:cs="Tahoma"/>
          <w:sz w:val="24"/>
          <w:szCs w:val="24"/>
        </w:rPr>
        <w:tab/>
      </w:r>
      <w:r w:rsidR="00862A7F">
        <w:rPr>
          <w:rFonts w:ascii="Verdana" w:hAnsi="Verdana" w:cs="Tahoma"/>
          <w:sz w:val="24"/>
          <w:szCs w:val="24"/>
        </w:rPr>
        <w:t xml:space="preserve">Defensor argued that the grounds of urgency are contrived. </w:t>
      </w:r>
      <w:r w:rsidR="00EF1607">
        <w:rPr>
          <w:rFonts w:ascii="Verdana" w:hAnsi="Verdana" w:cs="Tahoma"/>
          <w:sz w:val="24"/>
          <w:szCs w:val="24"/>
        </w:rPr>
        <w:t>Its</w:t>
      </w:r>
      <w:r w:rsidR="00862A7F">
        <w:rPr>
          <w:rFonts w:ascii="Verdana" w:hAnsi="Verdana" w:cs="Tahoma"/>
          <w:sz w:val="24"/>
          <w:szCs w:val="24"/>
        </w:rPr>
        <w:t xml:space="preserve"> counsel intimated that since the tender that was awarded to the applicant was set aside by the review court on 15 November 2021, the applicant forfeited its right to be on site effective from the date of the order. </w:t>
      </w:r>
      <w:r w:rsidR="002A737C">
        <w:rPr>
          <w:rFonts w:ascii="Verdana" w:hAnsi="Verdana" w:cs="Tahoma"/>
          <w:sz w:val="24"/>
          <w:szCs w:val="24"/>
        </w:rPr>
        <w:t xml:space="preserve"> </w:t>
      </w:r>
      <w:r w:rsidR="00862A7F">
        <w:rPr>
          <w:rFonts w:ascii="Verdana" w:hAnsi="Verdana" w:cs="Tahoma"/>
          <w:sz w:val="24"/>
          <w:szCs w:val="24"/>
        </w:rPr>
        <w:t xml:space="preserve">Therefore, it was not the letter that </w:t>
      </w:r>
      <w:r w:rsidR="00EF1607">
        <w:rPr>
          <w:rFonts w:ascii="Verdana" w:hAnsi="Verdana" w:cs="Tahoma"/>
          <w:sz w:val="24"/>
          <w:szCs w:val="24"/>
        </w:rPr>
        <w:t>the applicant received</w:t>
      </w:r>
      <w:r w:rsidR="00862A7F">
        <w:rPr>
          <w:rFonts w:ascii="Verdana" w:hAnsi="Verdana" w:cs="Tahoma"/>
          <w:sz w:val="24"/>
          <w:szCs w:val="24"/>
        </w:rPr>
        <w:t xml:space="preserve"> on 26 April 2022 that terminated the applicant’s rights,</w:t>
      </w:r>
      <w:r w:rsidR="00EF1607">
        <w:rPr>
          <w:rFonts w:ascii="Verdana" w:hAnsi="Verdana" w:cs="Tahoma"/>
          <w:sz w:val="24"/>
          <w:szCs w:val="24"/>
        </w:rPr>
        <w:t xml:space="preserve"> but the order of Court</w:t>
      </w:r>
      <w:r w:rsidR="00257B08">
        <w:rPr>
          <w:rFonts w:ascii="Verdana" w:hAnsi="Verdana" w:cs="Tahoma"/>
          <w:sz w:val="24"/>
          <w:szCs w:val="24"/>
        </w:rPr>
        <w:t xml:space="preserve"> on 15 November 2021</w:t>
      </w:r>
      <w:r w:rsidR="00EF1607">
        <w:rPr>
          <w:rFonts w:ascii="Verdana" w:hAnsi="Verdana" w:cs="Tahoma"/>
          <w:sz w:val="24"/>
          <w:szCs w:val="24"/>
        </w:rPr>
        <w:t>,</w:t>
      </w:r>
      <w:r w:rsidR="00862A7F">
        <w:rPr>
          <w:rFonts w:ascii="Verdana" w:hAnsi="Verdana" w:cs="Tahoma"/>
          <w:sz w:val="24"/>
          <w:szCs w:val="24"/>
        </w:rPr>
        <w:t xml:space="preserve"> so the argument went. </w:t>
      </w:r>
      <w:r w:rsidR="00984025">
        <w:rPr>
          <w:rFonts w:ascii="Verdana" w:hAnsi="Verdana" w:cs="Tahoma"/>
          <w:sz w:val="24"/>
          <w:szCs w:val="24"/>
        </w:rPr>
        <w:t xml:space="preserve">Defensor ought to have instituted proceedings earlier. </w:t>
      </w:r>
    </w:p>
    <w:p w:rsidR="002A737C" w:rsidRDefault="002A737C" w:rsidP="00143F03">
      <w:pPr>
        <w:tabs>
          <w:tab w:val="left" w:pos="851"/>
          <w:tab w:val="left" w:pos="1701"/>
          <w:tab w:val="left" w:pos="2552"/>
          <w:tab w:val="right" w:pos="8931"/>
        </w:tabs>
        <w:spacing w:line="360" w:lineRule="auto"/>
        <w:ind w:left="851" w:hanging="851"/>
        <w:jc w:val="both"/>
        <w:rPr>
          <w:rFonts w:ascii="Verdana" w:hAnsi="Verdana" w:cs="Tahoma"/>
          <w:sz w:val="24"/>
          <w:szCs w:val="24"/>
        </w:rPr>
      </w:pPr>
    </w:p>
    <w:p w:rsidR="00613206" w:rsidRDefault="007F4540" w:rsidP="003E22C2">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E5543F">
        <w:rPr>
          <w:rFonts w:ascii="Verdana" w:hAnsi="Verdana" w:cs="Tahoma"/>
          <w:sz w:val="24"/>
          <w:szCs w:val="24"/>
        </w:rPr>
        <w:t>10</w:t>
      </w:r>
      <w:r>
        <w:rPr>
          <w:rFonts w:ascii="Verdana" w:hAnsi="Verdana" w:cs="Tahoma"/>
          <w:sz w:val="24"/>
          <w:szCs w:val="24"/>
        </w:rPr>
        <w:t>]</w:t>
      </w:r>
      <w:r w:rsidR="00B95BC3">
        <w:rPr>
          <w:rFonts w:ascii="Verdana" w:hAnsi="Verdana" w:cs="Tahoma"/>
          <w:sz w:val="24"/>
          <w:szCs w:val="24"/>
        </w:rPr>
        <w:tab/>
      </w:r>
      <w:r w:rsidR="003A118A">
        <w:rPr>
          <w:rFonts w:ascii="Verdana" w:hAnsi="Verdana" w:cs="Tahoma"/>
          <w:sz w:val="24"/>
          <w:szCs w:val="24"/>
        </w:rPr>
        <w:t xml:space="preserve">Mr </w:t>
      </w:r>
      <w:r w:rsidR="005C7BA6">
        <w:rPr>
          <w:rFonts w:ascii="Verdana" w:hAnsi="Verdana" w:cs="Tahoma"/>
          <w:sz w:val="24"/>
          <w:szCs w:val="24"/>
        </w:rPr>
        <w:t>Els</w:t>
      </w:r>
      <w:r w:rsidR="003A118A">
        <w:rPr>
          <w:rFonts w:ascii="Verdana" w:hAnsi="Verdana" w:cs="Tahoma"/>
          <w:sz w:val="24"/>
          <w:szCs w:val="24"/>
        </w:rPr>
        <w:t xml:space="preserve"> </w:t>
      </w:r>
      <w:r w:rsidR="00A517D9">
        <w:rPr>
          <w:rFonts w:ascii="Verdana" w:hAnsi="Verdana" w:cs="Tahoma"/>
          <w:sz w:val="24"/>
          <w:szCs w:val="24"/>
        </w:rPr>
        <w:t xml:space="preserve">submitted that </w:t>
      </w:r>
      <w:r w:rsidR="005C7BA6">
        <w:rPr>
          <w:rFonts w:ascii="Verdana" w:hAnsi="Verdana" w:cs="Tahoma"/>
          <w:sz w:val="24"/>
          <w:szCs w:val="24"/>
        </w:rPr>
        <w:t xml:space="preserve">had the applicant opposed the urgent review application it would have been entitled to seek leave to appeal the </w:t>
      </w:r>
      <w:r w:rsidR="00613206">
        <w:rPr>
          <w:rFonts w:ascii="Verdana" w:hAnsi="Verdana" w:cs="Tahoma"/>
          <w:sz w:val="24"/>
          <w:szCs w:val="24"/>
        </w:rPr>
        <w:t>order, which</w:t>
      </w:r>
      <w:r w:rsidR="005C7BA6">
        <w:rPr>
          <w:rFonts w:ascii="Verdana" w:hAnsi="Verdana" w:cs="Tahoma"/>
          <w:sz w:val="24"/>
          <w:szCs w:val="24"/>
        </w:rPr>
        <w:t xml:space="preserve"> would have the effect of suspending the order.</w:t>
      </w:r>
      <w:r w:rsidR="002A737C">
        <w:rPr>
          <w:rFonts w:ascii="Verdana" w:hAnsi="Verdana" w:cs="Tahoma"/>
          <w:sz w:val="24"/>
          <w:szCs w:val="24"/>
        </w:rPr>
        <w:t xml:space="preserve"> </w:t>
      </w:r>
      <w:r w:rsidR="005C7BA6">
        <w:rPr>
          <w:rFonts w:ascii="Verdana" w:hAnsi="Verdana" w:cs="Tahoma"/>
          <w:sz w:val="24"/>
          <w:szCs w:val="24"/>
        </w:rPr>
        <w:t xml:space="preserve"> Now that it did not oppose the application despite having been served with the papers, it is seeking to achieve the same result by launching the current application for interdictory relief</w:t>
      </w:r>
      <w:r w:rsidR="002A737C">
        <w:rPr>
          <w:rFonts w:ascii="Verdana" w:hAnsi="Verdana" w:cs="Tahoma"/>
          <w:sz w:val="24"/>
          <w:szCs w:val="24"/>
        </w:rPr>
        <w:t xml:space="preserve">. </w:t>
      </w:r>
      <w:r w:rsidR="005C7BA6">
        <w:rPr>
          <w:rFonts w:ascii="Verdana" w:hAnsi="Verdana" w:cs="Tahoma"/>
          <w:sz w:val="24"/>
          <w:szCs w:val="24"/>
        </w:rPr>
        <w:t xml:space="preserve"> This, argued counsel, is clearly abuse of the court process.</w:t>
      </w:r>
      <w:r w:rsidR="002A737C">
        <w:rPr>
          <w:rFonts w:ascii="Verdana" w:hAnsi="Verdana" w:cs="Tahoma"/>
          <w:sz w:val="24"/>
          <w:szCs w:val="24"/>
        </w:rPr>
        <w:t xml:space="preserve"> </w:t>
      </w:r>
      <w:r w:rsidR="005C7BA6">
        <w:rPr>
          <w:rFonts w:ascii="Verdana" w:hAnsi="Verdana" w:cs="Tahoma"/>
          <w:sz w:val="24"/>
          <w:szCs w:val="24"/>
        </w:rPr>
        <w:t xml:space="preserve"> Mr Els argued further, that </w:t>
      </w:r>
      <w:r w:rsidR="005C7BA6">
        <w:rPr>
          <w:rFonts w:ascii="Verdana" w:hAnsi="Verdana" w:cs="Tahoma"/>
          <w:sz w:val="24"/>
          <w:szCs w:val="24"/>
        </w:rPr>
        <w:lastRenderedPageBreak/>
        <w:t xml:space="preserve">while the applicant is seeking to challenge the decision by the MEC to appoint Defensor after it evaluated its tender </w:t>
      </w:r>
      <w:r w:rsidR="00613206">
        <w:rPr>
          <w:rFonts w:ascii="Verdana" w:hAnsi="Verdana" w:cs="Tahoma"/>
          <w:sz w:val="24"/>
          <w:szCs w:val="24"/>
        </w:rPr>
        <w:t>on price</w:t>
      </w:r>
      <w:r w:rsidR="005C7BA6">
        <w:rPr>
          <w:rFonts w:ascii="Verdana" w:hAnsi="Verdana" w:cs="Tahoma"/>
          <w:sz w:val="24"/>
          <w:szCs w:val="24"/>
        </w:rPr>
        <w:t xml:space="preserve"> as directed by the review court, the applicant has not listed a single ground for review in terms of the Promotion of Access to Justice Act</w:t>
      </w:r>
      <w:r w:rsidR="00613206">
        <w:rPr>
          <w:rFonts w:ascii="Verdana" w:hAnsi="Verdana" w:cs="Tahoma"/>
          <w:sz w:val="24"/>
          <w:szCs w:val="24"/>
        </w:rPr>
        <w:t xml:space="preserve"> (PAJA)</w:t>
      </w:r>
      <w:r w:rsidR="00613206">
        <w:rPr>
          <w:rStyle w:val="FootnoteReference"/>
          <w:rFonts w:ascii="Verdana" w:hAnsi="Verdana" w:cs="Tahoma"/>
          <w:sz w:val="24"/>
          <w:szCs w:val="24"/>
        </w:rPr>
        <w:footnoteReference w:id="1"/>
      </w:r>
      <w:r w:rsidR="00613206">
        <w:rPr>
          <w:rFonts w:ascii="Verdana" w:hAnsi="Verdana" w:cs="Tahoma"/>
          <w:sz w:val="24"/>
          <w:szCs w:val="24"/>
        </w:rPr>
        <w:t xml:space="preserve">. </w:t>
      </w:r>
    </w:p>
    <w:p w:rsidR="00A07EE9" w:rsidRDefault="00A07EE9" w:rsidP="003E22C2">
      <w:pPr>
        <w:tabs>
          <w:tab w:val="left" w:pos="851"/>
          <w:tab w:val="left" w:pos="1701"/>
          <w:tab w:val="left" w:pos="2552"/>
          <w:tab w:val="right" w:pos="8931"/>
        </w:tabs>
        <w:spacing w:line="360" w:lineRule="auto"/>
        <w:ind w:left="851" w:hanging="851"/>
        <w:jc w:val="both"/>
        <w:rPr>
          <w:rFonts w:ascii="Verdana" w:hAnsi="Verdana" w:cs="Tahoma"/>
          <w:sz w:val="24"/>
          <w:szCs w:val="24"/>
        </w:rPr>
      </w:pPr>
    </w:p>
    <w:p w:rsidR="00A07EE9" w:rsidRPr="00A07EE9" w:rsidRDefault="00A07EE9" w:rsidP="00A07EE9">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[11]</w:t>
      </w:r>
      <w:r>
        <w:rPr>
          <w:rFonts w:ascii="Verdana" w:hAnsi="Verdana" w:cs="Tahoma"/>
          <w:sz w:val="24"/>
          <w:szCs w:val="24"/>
        </w:rPr>
        <w:tab/>
      </w:r>
      <w:r w:rsidRPr="00A07EE9">
        <w:rPr>
          <w:rFonts w:ascii="Verdana" w:hAnsi="Verdana" w:cs="Tahoma"/>
          <w:sz w:val="24"/>
          <w:szCs w:val="24"/>
        </w:rPr>
        <w:t>Rule 6(12)(b) of the Uniform Rules of Court provides:</w:t>
      </w:r>
    </w:p>
    <w:p w:rsidR="002A737C" w:rsidRDefault="00A07EE9" w:rsidP="00A07EE9">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ab/>
      </w:r>
    </w:p>
    <w:p w:rsidR="00A07EE9" w:rsidRDefault="00A07EE9" w:rsidP="007332A0">
      <w:pPr>
        <w:tabs>
          <w:tab w:val="left" w:pos="851"/>
          <w:tab w:val="left" w:pos="1701"/>
          <w:tab w:val="left" w:pos="2552"/>
          <w:tab w:val="right" w:pos="8931"/>
        </w:tabs>
        <w:ind w:left="851"/>
        <w:jc w:val="both"/>
        <w:rPr>
          <w:rFonts w:ascii="Verdana" w:hAnsi="Verdana" w:cs="Tahoma"/>
          <w:i/>
          <w:sz w:val="24"/>
          <w:szCs w:val="24"/>
        </w:rPr>
      </w:pPr>
      <w:r w:rsidRPr="00A07EE9">
        <w:rPr>
          <w:rFonts w:ascii="Verdana" w:hAnsi="Verdana" w:cs="Tahoma"/>
          <w:i/>
          <w:sz w:val="24"/>
          <w:szCs w:val="24"/>
        </w:rPr>
        <w:t>“In every affidavit or petition filed in support of any application under para (a) of this subrule, the applicant shall set forth explicitly the circumstance which he avers render the matter urgent and the reasons why he claims that he could not be afforded substantial redress at a hearing in due course”.</w:t>
      </w:r>
    </w:p>
    <w:p w:rsidR="00A07EE9" w:rsidRDefault="00A07EE9" w:rsidP="00A07EE9">
      <w:pPr>
        <w:tabs>
          <w:tab w:val="left" w:pos="851"/>
          <w:tab w:val="left" w:pos="1701"/>
          <w:tab w:val="left" w:pos="2552"/>
          <w:tab w:val="right" w:pos="8931"/>
        </w:tabs>
        <w:spacing w:line="360" w:lineRule="auto"/>
        <w:ind w:left="851" w:hanging="851"/>
        <w:jc w:val="both"/>
        <w:rPr>
          <w:rFonts w:ascii="Verdana" w:hAnsi="Verdana" w:cs="Tahoma"/>
          <w:i/>
          <w:sz w:val="24"/>
          <w:szCs w:val="24"/>
        </w:rPr>
      </w:pPr>
    </w:p>
    <w:p w:rsidR="00A07EE9" w:rsidRPr="00A07EE9" w:rsidRDefault="00A07EE9" w:rsidP="00A07EE9">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[12]</w:t>
      </w:r>
      <w:r>
        <w:rPr>
          <w:rFonts w:ascii="Verdana" w:hAnsi="Verdana" w:cs="Tahoma"/>
          <w:sz w:val="24"/>
          <w:szCs w:val="24"/>
        </w:rPr>
        <w:tab/>
      </w:r>
      <w:r w:rsidRPr="00A07EE9">
        <w:rPr>
          <w:rFonts w:ascii="Verdana" w:hAnsi="Verdana" w:cs="Tahoma"/>
          <w:sz w:val="24"/>
          <w:szCs w:val="24"/>
        </w:rPr>
        <w:t xml:space="preserve">In </w:t>
      </w:r>
      <w:r w:rsidRPr="00A07EE9">
        <w:rPr>
          <w:rFonts w:ascii="Verdana" w:hAnsi="Verdana" w:cs="Tahoma"/>
          <w:i/>
          <w:sz w:val="24"/>
          <w:szCs w:val="24"/>
        </w:rPr>
        <w:t>Luna Meubel Vervaardigers (Edms) Bpk v Makin and Another (t/a Makin’s</w:t>
      </w:r>
      <w:r>
        <w:rPr>
          <w:rFonts w:ascii="Verdana" w:hAnsi="Verdana" w:cs="Tahoma"/>
          <w:i/>
          <w:sz w:val="24"/>
          <w:szCs w:val="24"/>
        </w:rPr>
        <w:t xml:space="preserve"> </w:t>
      </w:r>
      <w:r w:rsidRPr="00A07EE9">
        <w:rPr>
          <w:rFonts w:ascii="Verdana" w:hAnsi="Verdana" w:cs="Tahoma"/>
          <w:i/>
          <w:sz w:val="24"/>
          <w:szCs w:val="24"/>
        </w:rPr>
        <w:t>Furniture Manufacturers)</w:t>
      </w:r>
      <w:r>
        <w:rPr>
          <w:rStyle w:val="FootnoteReference"/>
          <w:rFonts w:ascii="Verdana" w:hAnsi="Verdana" w:cs="Tahoma"/>
          <w:i/>
          <w:sz w:val="24"/>
          <w:szCs w:val="24"/>
        </w:rPr>
        <w:footnoteReference w:id="2"/>
      </w:r>
      <w:r w:rsidRPr="00A07EE9">
        <w:rPr>
          <w:rFonts w:ascii="Verdana" w:hAnsi="Verdana" w:cs="Tahoma"/>
          <w:sz w:val="24"/>
          <w:szCs w:val="24"/>
        </w:rPr>
        <w:t>, Coetzee J held the following with reference</w:t>
      </w:r>
      <w:r>
        <w:rPr>
          <w:rFonts w:ascii="Verdana" w:hAnsi="Verdana" w:cs="Tahoma"/>
          <w:sz w:val="24"/>
          <w:szCs w:val="24"/>
        </w:rPr>
        <w:t xml:space="preserve"> </w:t>
      </w:r>
      <w:r w:rsidRPr="00A07EE9">
        <w:rPr>
          <w:rFonts w:ascii="Verdana" w:hAnsi="Verdana" w:cs="Tahoma"/>
          <w:sz w:val="24"/>
          <w:szCs w:val="24"/>
        </w:rPr>
        <w:t>to Rule 6(12)(b)</w:t>
      </w:r>
      <w:r>
        <w:rPr>
          <w:rFonts w:ascii="Verdana" w:hAnsi="Verdana" w:cs="Tahoma"/>
          <w:sz w:val="24"/>
          <w:szCs w:val="24"/>
        </w:rPr>
        <w:t>:</w:t>
      </w:r>
    </w:p>
    <w:p w:rsidR="002A737C" w:rsidRDefault="002A737C" w:rsidP="002A737C">
      <w:pPr>
        <w:tabs>
          <w:tab w:val="left" w:pos="851"/>
          <w:tab w:val="left" w:pos="1701"/>
          <w:tab w:val="left" w:pos="2552"/>
          <w:tab w:val="right" w:pos="8931"/>
        </w:tabs>
        <w:ind w:left="851"/>
        <w:jc w:val="both"/>
        <w:rPr>
          <w:rFonts w:ascii="Verdana" w:hAnsi="Verdana" w:cs="Tahoma"/>
          <w:i/>
          <w:sz w:val="24"/>
          <w:szCs w:val="24"/>
        </w:rPr>
      </w:pPr>
    </w:p>
    <w:p w:rsidR="00A07EE9" w:rsidRPr="00A07EE9" w:rsidRDefault="00A07EE9" w:rsidP="002A737C">
      <w:pPr>
        <w:tabs>
          <w:tab w:val="left" w:pos="851"/>
          <w:tab w:val="left" w:pos="1701"/>
          <w:tab w:val="left" w:pos="2552"/>
          <w:tab w:val="right" w:pos="8931"/>
        </w:tabs>
        <w:ind w:left="851"/>
        <w:jc w:val="both"/>
        <w:rPr>
          <w:rFonts w:ascii="Verdana" w:hAnsi="Verdana" w:cs="Tahoma"/>
          <w:i/>
          <w:sz w:val="24"/>
          <w:szCs w:val="24"/>
        </w:rPr>
      </w:pPr>
      <w:r w:rsidRPr="00A07EE9">
        <w:rPr>
          <w:rFonts w:ascii="Verdana" w:hAnsi="Verdana" w:cs="Tahoma"/>
          <w:i/>
          <w:sz w:val="24"/>
          <w:szCs w:val="24"/>
        </w:rPr>
        <w:t>‘Mere lip service to the requirements of Rule 6(12)(b) will not do and</w:t>
      </w:r>
    </w:p>
    <w:p w:rsidR="00A07EE9" w:rsidRPr="00A07EE9" w:rsidRDefault="00A07EE9" w:rsidP="002A737C">
      <w:pPr>
        <w:tabs>
          <w:tab w:val="left" w:pos="851"/>
          <w:tab w:val="left" w:pos="1701"/>
          <w:tab w:val="left" w:pos="2552"/>
          <w:tab w:val="right" w:pos="8931"/>
        </w:tabs>
        <w:ind w:left="851"/>
        <w:jc w:val="both"/>
        <w:rPr>
          <w:rFonts w:ascii="Verdana" w:hAnsi="Verdana" w:cs="Tahoma"/>
          <w:i/>
          <w:sz w:val="24"/>
          <w:szCs w:val="24"/>
        </w:rPr>
      </w:pPr>
      <w:r w:rsidRPr="00A07EE9">
        <w:rPr>
          <w:rFonts w:ascii="Verdana" w:hAnsi="Verdana" w:cs="Tahoma"/>
          <w:i/>
          <w:sz w:val="24"/>
          <w:szCs w:val="24"/>
        </w:rPr>
        <w:t>an applicant must make out a case in the founding affidavit to justify</w:t>
      </w:r>
    </w:p>
    <w:p w:rsidR="00A07EE9" w:rsidRPr="00A07EE9" w:rsidRDefault="00A07EE9" w:rsidP="002A737C">
      <w:pPr>
        <w:tabs>
          <w:tab w:val="left" w:pos="851"/>
          <w:tab w:val="left" w:pos="1701"/>
          <w:tab w:val="left" w:pos="2552"/>
          <w:tab w:val="right" w:pos="8931"/>
        </w:tabs>
        <w:ind w:left="851"/>
        <w:jc w:val="both"/>
        <w:rPr>
          <w:rFonts w:ascii="Verdana" w:hAnsi="Verdana" w:cs="Tahoma"/>
          <w:i/>
          <w:sz w:val="24"/>
          <w:szCs w:val="24"/>
        </w:rPr>
      </w:pPr>
      <w:r w:rsidRPr="00A07EE9">
        <w:rPr>
          <w:rFonts w:ascii="Verdana" w:hAnsi="Verdana" w:cs="Tahoma"/>
          <w:i/>
          <w:sz w:val="24"/>
          <w:szCs w:val="24"/>
        </w:rPr>
        <w:t>the particular extent of the departure from the norm, which is involved in the time and day for which the matter be set down.’</w:t>
      </w:r>
    </w:p>
    <w:p w:rsidR="00613206" w:rsidRDefault="00613206" w:rsidP="003E22C2">
      <w:pPr>
        <w:tabs>
          <w:tab w:val="left" w:pos="851"/>
          <w:tab w:val="left" w:pos="1701"/>
          <w:tab w:val="left" w:pos="2552"/>
          <w:tab w:val="right" w:pos="8931"/>
        </w:tabs>
        <w:spacing w:line="360" w:lineRule="auto"/>
        <w:ind w:left="851" w:hanging="851"/>
        <w:jc w:val="both"/>
        <w:rPr>
          <w:rFonts w:ascii="Verdana" w:hAnsi="Verdana" w:cs="Tahoma"/>
          <w:sz w:val="24"/>
          <w:szCs w:val="24"/>
        </w:rPr>
      </w:pPr>
    </w:p>
    <w:p w:rsidR="00793B48" w:rsidRDefault="00613206" w:rsidP="003E22C2">
      <w:pPr>
        <w:tabs>
          <w:tab w:val="left" w:pos="851"/>
          <w:tab w:val="left" w:pos="1701"/>
          <w:tab w:val="left" w:pos="2552"/>
          <w:tab w:val="right" w:pos="8931"/>
        </w:tabs>
        <w:spacing w:line="360" w:lineRule="auto"/>
        <w:ind w:left="851" w:hanging="851"/>
        <w:jc w:val="both"/>
        <w:rPr>
          <w:rFonts w:ascii="Verdana" w:hAnsi="Verdana"/>
          <w:i/>
          <w:sz w:val="24"/>
          <w:szCs w:val="24"/>
        </w:rPr>
      </w:pPr>
      <w:r>
        <w:rPr>
          <w:rFonts w:ascii="Verdana" w:hAnsi="Verdana" w:cs="Tahoma"/>
          <w:sz w:val="24"/>
          <w:szCs w:val="24"/>
        </w:rPr>
        <w:t>[</w:t>
      </w:r>
      <w:r w:rsidR="002453D5">
        <w:rPr>
          <w:rFonts w:ascii="Verdana" w:hAnsi="Verdana" w:cs="Tahoma"/>
          <w:sz w:val="24"/>
          <w:szCs w:val="24"/>
        </w:rPr>
        <w:t>1</w:t>
      </w:r>
      <w:r w:rsidR="00A07EE9">
        <w:rPr>
          <w:rFonts w:ascii="Verdana" w:hAnsi="Verdana" w:cs="Tahoma"/>
          <w:sz w:val="24"/>
          <w:szCs w:val="24"/>
        </w:rPr>
        <w:t>3</w:t>
      </w:r>
      <w:r>
        <w:rPr>
          <w:rFonts w:ascii="Verdana" w:hAnsi="Verdana" w:cs="Tahoma"/>
          <w:sz w:val="24"/>
          <w:szCs w:val="24"/>
        </w:rPr>
        <w:t>]</w:t>
      </w:r>
      <w:r>
        <w:rPr>
          <w:rFonts w:ascii="Verdana" w:hAnsi="Verdana" w:cs="Tahoma"/>
          <w:sz w:val="24"/>
          <w:szCs w:val="24"/>
        </w:rPr>
        <w:tab/>
      </w:r>
      <w:r w:rsidR="00A07EE9">
        <w:rPr>
          <w:rFonts w:ascii="Verdana" w:hAnsi="Verdana" w:cs="Tahoma"/>
          <w:sz w:val="24"/>
          <w:szCs w:val="24"/>
        </w:rPr>
        <w:t xml:space="preserve">The principle on urgency was developed further in </w:t>
      </w:r>
      <w:r w:rsidR="00C64BC2" w:rsidRPr="00A07EE9">
        <w:rPr>
          <w:rFonts w:ascii="Verdana" w:hAnsi="Verdana"/>
          <w:i/>
          <w:sz w:val="24"/>
          <w:szCs w:val="24"/>
        </w:rPr>
        <w:t>Mogalakwena</w:t>
      </w:r>
      <w:r w:rsidR="00793B48">
        <w:rPr>
          <w:rFonts w:ascii="Verdana" w:hAnsi="Verdana"/>
          <w:i/>
          <w:sz w:val="24"/>
          <w:szCs w:val="24"/>
        </w:rPr>
        <w:t xml:space="preserve"> Local Municipality v The Provincial Executive Council,</w:t>
      </w:r>
      <w:r w:rsidR="00331442">
        <w:rPr>
          <w:rFonts w:ascii="Verdana" w:hAnsi="Verdana"/>
          <w:i/>
          <w:sz w:val="24"/>
          <w:szCs w:val="24"/>
        </w:rPr>
        <w:t xml:space="preserve"> Limpopo</w:t>
      </w:r>
      <w:r w:rsidR="003E22C2">
        <w:rPr>
          <w:rFonts w:ascii="Verdana" w:hAnsi="Verdana"/>
          <w:i/>
          <w:sz w:val="24"/>
          <w:szCs w:val="24"/>
        </w:rPr>
        <w:t xml:space="preserve"> </w:t>
      </w:r>
      <w:r w:rsidR="00331442">
        <w:rPr>
          <w:rFonts w:ascii="Verdana" w:hAnsi="Verdana"/>
          <w:i/>
          <w:sz w:val="24"/>
          <w:szCs w:val="24"/>
        </w:rPr>
        <w:t>and</w:t>
      </w:r>
      <w:r w:rsidR="00793B48">
        <w:rPr>
          <w:rFonts w:ascii="Verdana" w:hAnsi="Verdana"/>
          <w:i/>
          <w:sz w:val="24"/>
          <w:szCs w:val="24"/>
        </w:rPr>
        <w:t xml:space="preserve"> </w:t>
      </w:r>
      <w:r w:rsidR="00331442">
        <w:rPr>
          <w:rFonts w:ascii="Verdana" w:hAnsi="Verdana"/>
          <w:i/>
          <w:sz w:val="24"/>
          <w:szCs w:val="24"/>
        </w:rPr>
        <w:t>O</w:t>
      </w:r>
      <w:r w:rsidR="00793B48">
        <w:rPr>
          <w:rFonts w:ascii="Verdana" w:hAnsi="Verdana"/>
          <w:i/>
          <w:sz w:val="24"/>
          <w:szCs w:val="24"/>
        </w:rPr>
        <w:t>thers</w:t>
      </w:r>
      <w:r w:rsidR="00793B48">
        <w:rPr>
          <w:rStyle w:val="FootnoteReference"/>
          <w:rFonts w:ascii="Verdana" w:hAnsi="Verdana"/>
          <w:i/>
          <w:sz w:val="24"/>
          <w:szCs w:val="24"/>
        </w:rPr>
        <w:footnoteReference w:id="3"/>
      </w:r>
      <w:r w:rsidR="00C64BC2">
        <w:rPr>
          <w:rFonts w:ascii="Verdana" w:hAnsi="Verdana"/>
          <w:i/>
          <w:sz w:val="24"/>
          <w:szCs w:val="24"/>
        </w:rPr>
        <w:t xml:space="preserve"> </w:t>
      </w:r>
      <w:r w:rsidR="00C64BC2" w:rsidRPr="00C64BC2">
        <w:rPr>
          <w:rFonts w:ascii="Verdana" w:hAnsi="Verdana"/>
          <w:sz w:val="24"/>
          <w:szCs w:val="24"/>
        </w:rPr>
        <w:t>where</w:t>
      </w:r>
      <w:r w:rsidR="00B703D3">
        <w:rPr>
          <w:rFonts w:ascii="Verdana" w:hAnsi="Verdana"/>
          <w:i/>
          <w:sz w:val="24"/>
          <w:szCs w:val="24"/>
        </w:rPr>
        <w:t xml:space="preserve"> </w:t>
      </w:r>
      <w:r w:rsidR="00B703D3" w:rsidRPr="00B703D3">
        <w:rPr>
          <w:rFonts w:ascii="Verdana" w:hAnsi="Verdana"/>
          <w:sz w:val="24"/>
          <w:szCs w:val="24"/>
        </w:rPr>
        <w:t>the Court held</w:t>
      </w:r>
      <w:r w:rsidR="00B703D3">
        <w:rPr>
          <w:rFonts w:ascii="Verdana" w:hAnsi="Verdana"/>
          <w:i/>
          <w:sz w:val="24"/>
          <w:szCs w:val="24"/>
        </w:rPr>
        <w:t>:</w:t>
      </w:r>
    </w:p>
    <w:p w:rsidR="00F35D91" w:rsidRDefault="00B703D3" w:rsidP="00F35D91">
      <w:pPr>
        <w:ind w:left="851" w:hanging="851"/>
        <w:jc w:val="both"/>
        <w:rPr>
          <w:rFonts w:ascii="Verdana" w:hAnsi="Verdana"/>
          <w:i/>
          <w:sz w:val="24"/>
          <w:szCs w:val="24"/>
        </w:rPr>
      </w:pPr>
      <w:r>
        <w:rPr>
          <w:rFonts w:ascii="Verdana" w:hAnsi="Verdana"/>
          <w:i/>
          <w:sz w:val="24"/>
          <w:szCs w:val="24"/>
        </w:rPr>
        <w:tab/>
      </w:r>
    </w:p>
    <w:p w:rsidR="00B703D3" w:rsidRDefault="00B703D3" w:rsidP="00F35D91">
      <w:pPr>
        <w:ind w:left="851"/>
        <w:jc w:val="both"/>
        <w:rPr>
          <w:rFonts w:ascii="Verdana" w:hAnsi="Verdana"/>
          <w:i/>
          <w:sz w:val="24"/>
          <w:szCs w:val="24"/>
        </w:rPr>
      </w:pPr>
      <w:r>
        <w:rPr>
          <w:rFonts w:ascii="Verdana" w:hAnsi="Verdana"/>
          <w:i/>
          <w:sz w:val="24"/>
          <w:szCs w:val="24"/>
        </w:rPr>
        <w:t xml:space="preserve">“It seems to me that when urgency is an issue the primary investigation should be to determine whether the applicant will be afforded substantial redress at a hearing in due course. If the applicant cannot establish prejudice in this sense, the application cannot be urgent. Once such prejudice is established, the other factors come into consideration. These factors include (but are not limited to): Whether the respondents can adequately present their cases in the time available between the notice of the application to them and the actual hearing, other prejudice to the respondent’s and administration of justice, the strength of the case made by the applicant and any delay by the applicant in asserting its rights. The </w:t>
      </w:r>
      <w:r>
        <w:rPr>
          <w:rFonts w:ascii="Verdana" w:hAnsi="Verdana"/>
          <w:i/>
          <w:sz w:val="24"/>
          <w:szCs w:val="24"/>
        </w:rPr>
        <w:lastRenderedPageBreak/>
        <w:t>last factor is often called, usually by counsel acting for the respondents, self-created urgency.”</w:t>
      </w:r>
      <w:r w:rsidR="00331442">
        <w:rPr>
          <w:rFonts w:ascii="Verdana" w:hAnsi="Verdana"/>
          <w:i/>
          <w:sz w:val="24"/>
          <w:szCs w:val="24"/>
        </w:rPr>
        <w:t xml:space="preserve"> </w:t>
      </w:r>
      <w:r w:rsidR="00331442" w:rsidRPr="00331442">
        <w:rPr>
          <w:rFonts w:ascii="Verdana" w:hAnsi="Verdana"/>
          <w:sz w:val="24"/>
          <w:szCs w:val="24"/>
        </w:rPr>
        <w:t>See also</w:t>
      </w:r>
      <w:r w:rsidR="00331442">
        <w:rPr>
          <w:rFonts w:ascii="Verdana" w:hAnsi="Verdana"/>
          <w:i/>
          <w:sz w:val="24"/>
          <w:szCs w:val="24"/>
        </w:rPr>
        <w:t xml:space="preserve"> Luna Meubel Vervaardigers (Edms) Bpk v Makin’s (t/a Makin’s Furniture Manufacturers)</w:t>
      </w:r>
      <w:r w:rsidR="00331442">
        <w:rPr>
          <w:rStyle w:val="FootnoteReference"/>
          <w:rFonts w:ascii="Verdana" w:hAnsi="Verdana"/>
          <w:i/>
          <w:sz w:val="24"/>
          <w:szCs w:val="24"/>
        </w:rPr>
        <w:footnoteReference w:id="4"/>
      </w:r>
      <w:r w:rsidR="00331442">
        <w:rPr>
          <w:rFonts w:ascii="Verdana" w:hAnsi="Verdana"/>
          <w:i/>
          <w:sz w:val="24"/>
          <w:szCs w:val="24"/>
        </w:rPr>
        <w:t>.</w:t>
      </w:r>
    </w:p>
    <w:p w:rsidR="005305B3" w:rsidRDefault="005305B3" w:rsidP="005F3E3C">
      <w:pPr>
        <w:spacing w:line="360" w:lineRule="auto"/>
        <w:jc w:val="both"/>
        <w:rPr>
          <w:rFonts w:ascii="Verdana" w:hAnsi="Verdana"/>
          <w:i/>
          <w:sz w:val="24"/>
          <w:szCs w:val="24"/>
        </w:rPr>
      </w:pPr>
    </w:p>
    <w:p w:rsidR="00613A31" w:rsidRDefault="00331442" w:rsidP="00613A31">
      <w:pPr>
        <w:spacing w:line="360" w:lineRule="auto"/>
        <w:ind w:left="851" w:hanging="851"/>
        <w:jc w:val="both"/>
        <w:rPr>
          <w:rFonts w:ascii="Verdana" w:hAnsi="Verdana"/>
          <w:sz w:val="24"/>
          <w:szCs w:val="24"/>
        </w:rPr>
      </w:pPr>
      <w:r>
        <w:rPr>
          <w:rFonts w:ascii="Verdana" w:hAnsi="Verdana"/>
          <w:sz w:val="24"/>
          <w:szCs w:val="24"/>
        </w:rPr>
        <w:t>[1</w:t>
      </w:r>
      <w:r w:rsidR="000B62CA">
        <w:rPr>
          <w:rFonts w:ascii="Verdana" w:hAnsi="Verdana"/>
          <w:sz w:val="24"/>
          <w:szCs w:val="24"/>
        </w:rPr>
        <w:t>4</w:t>
      </w:r>
      <w:r>
        <w:rPr>
          <w:rFonts w:ascii="Verdana" w:hAnsi="Verdana"/>
          <w:sz w:val="24"/>
          <w:szCs w:val="24"/>
        </w:rPr>
        <w:t>]</w:t>
      </w:r>
      <w:r>
        <w:rPr>
          <w:rFonts w:ascii="Verdana" w:hAnsi="Verdana"/>
          <w:sz w:val="24"/>
          <w:szCs w:val="24"/>
        </w:rPr>
        <w:tab/>
      </w:r>
      <w:r w:rsidR="00A07EE9">
        <w:rPr>
          <w:rFonts w:ascii="Verdana" w:hAnsi="Verdana"/>
          <w:sz w:val="24"/>
          <w:szCs w:val="24"/>
        </w:rPr>
        <w:t>The applicant has</w:t>
      </w:r>
      <w:r w:rsidR="00677A31" w:rsidRPr="00677A31">
        <w:t xml:space="preserve"> </w:t>
      </w:r>
      <w:r w:rsidR="00677A31" w:rsidRPr="00677A31">
        <w:rPr>
          <w:rFonts w:ascii="Verdana" w:hAnsi="Verdana"/>
          <w:sz w:val="24"/>
          <w:szCs w:val="24"/>
        </w:rPr>
        <w:t>missed</w:t>
      </w:r>
      <w:r w:rsidR="00A07EE9">
        <w:rPr>
          <w:rFonts w:ascii="Verdana" w:hAnsi="Verdana"/>
          <w:sz w:val="24"/>
          <w:szCs w:val="24"/>
        </w:rPr>
        <w:t xml:space="preserve">, in my view, </w:t>
      </w:r>
      <w:r w:rsidR="008267DB">
        <w:rPr>
          <w:rFonts w:ascii="Verdana" w:hAnsi="Verdana"/>
          <w:sz w:val="24"/>
          <w:szCs w:val="24"/>
        </w:rPr>
        <w:t>opportunity when it presented</w:t>
      </w:r>
      <w:r w:rsidR="00677A31">
        <w:rPr>
          <w:rFonts w:ascii="Verdana" w:hAnsi="Verdana"/>
          <w:sz w:val="24"/>
          <w:szCs w:val="24"/>
        </w:rPr>
        <w:t>,</w:t>
      </w:r>
      <w:r w:rsidR="008267DB">
        <w:rPr>
          <w:rFonts w:ascii="Verdana" w:hAnsi="Verdana"/>
          <w:sz w:val="24"/>
          <w:szCs w:val="24"/>
        </w:rPr>
        <w:t xml:space="preserve"> to challenge the matter. </w:t>
      </w:r>
      <w:r w:rsidR="002A737C">
        <w:rPr>
          <w:rFonts w:ascii="Verdana" w:hAnsi="Verdana"/>
          <w:sz w:val="24"/>
          <w:szCs w:val="24"/>
        </w:rPr>
        <w:t xml:space="preserve"> </w:t>
      </w:r>
      <w:r w:rsidR="008267DB">
        <w:rPr>
          <w:rFonts w:ascii="Verdana" w:hAnsi="Verdana"/>
          <w:sz w:val="24"/>
          <w:szCs w:val="24"/>
        </w:rPr>
        <w:t xml:space="preserve">I have not discerned its reasons for not opposing Defensor’s urgent review application and stating its version in that regard. </w:t>
      </w:r>
      <w:r w:rsidR="002A737C">
        <w:rPr>
          <w:rFonts w:ascii="Verdana" w:hAnsi="Verdana"/>
          <w:sz w:val="24"/>
          <w:szCs w:val="24"/>
        </w:rPr>
        <w:t xml:space="preserve"> </w:t>
      </w:r>
      <w:r w:rsidR="008267DB">
        <w:rPr>
          <w:rFonts w:ascii="Verdana" w:hAnsi="Verdana"/>
          <w:sz w:val="24"/>
          <w:szCs w:val="24"/>
        </w:rPr>
        <w:t>It is inexplicable why it would only learn about the appointment o</w:t>
      </w:r>
      <w:r w:rsidR="00257B08">
        <w:rPr>
          <w:rFonts w:ascii="Verdana" w:hAnsi="Verdana"/>
          <w:sz w:val="24"/>
          <w:szCs w:val="24"/>
        </w:rPr>
        <w:t xml:space="preserve">n 10 May 2022 when, not only was </w:t>
      </w:r>
      <w:r w:rsidR="00625D7B">
        <w:rPr>
          <w:rFonts w:ascii="Verdana" w:hAnsi="Verdana"/>
          <w:sz w:val="24"/>
          <w:szCs w:val="24"/>
        </w:rPr>
        <w:t xml:space="preserve">it </w:t>
      </w:r>
      <w:r w:rsidR="00257B08">
        <w:rPr>
          <w:rFonts w:ascii="Verdana" w:hAnsi="Verdana"/>
          <w:sz w:val="24"/>
          <w:szCs w:val="24"/>
        </w:rPr>
        <w:t xml:space="preserve">served with the letter dated 26 April 2022, but </w:t>
      </w:r>
      <w:r w:rsidR="008267DB">
        <w:rPr>
          <w:rFonts w:ascii="Verdana" w:hAnsi="Verdana"/>
          <w:sz w:val="24"/>
          <w:szCs w:val="24"/>
        </w:rPr>
        <w:t>was already served with the review papers and ought to have followed up on the outcome.</w:t>
      </w:r>
      <w:r w:rsidR="00625D7B">
        <w:rPr>
          <w:rFonts w:ascii="Verdana" w:hAnsi="Verdana"/>
          <w:sz w:val="24"/>
          <w:szCs w:val="24"/>
        </w:rPr>
        <w:t xml:space="preserve"> </w:t>
      </w:r>
      <w:r w:rsidR="007332A0">
        <w:rPr>
          <w:rFonts w:ascii="Verdana" w:hAnsi="Verdana"/>
          <w:sz w:val="24"/>
          <w:szCs w:val="24"/>
        </w:rPr>
        <w:t xml:space="preserve"> </w:t>
      </w:r>
      <w:r w:rsidR="00625D7B">
        <w:rPr>
          <w:rFonts w:ascii="Verdana" w:hAnsi="Verdana"/>
          <w:sz w:val="24"/>
          <w:szCs w:val="24"/>
        </w:rPr>
        <w:t>Because the MEC’s letter gave the applicant a deadline of</w:t>
      </w:r>
      <w:r w:rsidR="002A737C">
        <w:rPr>
          <w:rFonts w:ascii="Verdana" w:hAnsi="Verdana"/>
          <w:sz w:val="24"/>
          <w:szCs w:val="24"/>
        </w:rPr>
        <w:t xml:space="preserve"> </w:t>
      </w:r>
      <w:r w:rsidR="00625D7B">
        <w:rPr>
          <w:rFonts w:ascii="Verdana" w:hAnsi="Verdana"/>
          <w:sz w:val="24"/>
          <w:szCs w:val="24"/>
        </w:rPr>
        <w:t xml:space="preserve">31 May 2022 to vacate the site, I will treat the matter as urgent, though the urgency was self-created. </w:t>
      </w:r>
      <w:r w:rsidR="00A46BC9">
        <w:rPr>
          <w:rFonts w:ascii="Verdana" w:hAnsi="Verdana"/>
          <w:sz w:val="24"/>
          <w:szCs w:val="24"/>
        </w:rPr>
        <w:t xml:space="preserve"> </w:t>
      </w:r>
      <w:r w:rsidR="00613A31">
        <w:rPr>
          <w:rFonts w:ascii="Verdana" w:hAnsi="Verdana"/>
          <w:sz w:val="24"/>
          <w:szCs w:val="24"/>
        </w:rPr>
        <w:t xml:space="preserve">I </w:t>
      </w:r>
      <w:r w:rsidR="00625D7B">
        <w:rPr>
          <w:rFonts w:ascii="Verdana" w:hAnsi="Verdana"/>
          <w:sz w:val="24"/>
          <w:szCs w:val="24"/>
        </w:rPr>
        <w:t>now proceed to</w:t>
      </w:r>
      <w:r w:rsidR="00613A31">
        <w:rPr>
          <w:rFonts w:ascii="Verdana" w:hAnsi="Verdana"/>
          <w:sz w:val="24"/>
          <w:szCs w:val="24"/>
        </w:rPr>
        <w:t xml:space="preserve"> consider whether the applicant has met the </w:t>
      </w:r>
      <w:r w:rsidR="00613A31" w:rsidRPr="00613A31">
        <w:rPr>
          <w:rFonts w:ascii="Verdana" w:hAnsi="Verdana"/>
          <w:sz w:val="24"/>
          <w:szCs w:val="24"/>
        </w:rPr>
        <w:t xml:space="preserve">necessary requirements </w:t>
      </w:r>
      <w:r w:rsidR="00613A31">
        <w:rPr>
          <w:rFonts w:ascii="Verdana" w:hAnsi="Verdana"/>
          <w:sz w:val="24"/>
          <w:szCs w:val="24"/>
        </w:rPr>
        <w:t xml:space="preserve">for an interim interdict. </w:t>
      </w:r>
    </w:p>
    <w:p w:rsidR="00A46BC9" w:rsidRDefault="00A46BC9" w:rsidP="00613A31">
      <w:pPr>
        <w:spacing w:line="360" w:lineRule="auto"/>
        <w:ind w:left="851" w:hanging="851"/>
        <w:jc w:val="both"/>
        <w:rPr>
          <w:rFonts w:ascii="Verdana" w:hAnsi="Verdana"/>
          <w:sz w:val="24"/>
          <w:szCs w:val="24"/>
        </w:rPr>
      </w:pPr>
    </w:p>
    <w:p w:rsidR="00A46BC9" w:rsidRDefault="00A46BC9" w:rsidP="00613A31">
      <w:pPr>
        <w:spacing w:line="360" w:lineRule="auto"/>
        <w:ind w:left="851" w:hanging="851"/>
        <w:jc w:val="both"/>
        <w:rPr>
          <w:rFonts w:ascii="Verdana" w:hAnsi="Verdana"/>
          <w:sz w:val="24"/>
          <w:szCs w:val="24"/>
        </w:rPr>
      </w:pPr>
      <w:r>
        <w:rPr>
          <w:rFonts w:ascii="Verdana" w:hAnsi="Verdana"/>
          <w:sz w:val="24"/>
          <w:szCs w:val="24"/>
        </w:rPr>
        <w:t>[</w:t>
      </w:r>
      <w:r w:rsidR="001D4F13">
        <w:rPr>
          <w:rFonts w:ascii="Verdana" w:hAnsi="Verdana"/>
          <w:sz w:val="24"/>
          <w:szCs w:val="24"/>
        </w:rPr>
        <w:t>1</w:t>
      </w:r>
      <w:r w:rsidR="000B62CA">
        <w:rPr>
          <w:rFonts w:ascii="Verdana" w:hAnsi="Verdana"/>
          <w:sz w:val="24"/>
          <w:szCs w:val="24"/>
        </w:rPr>
        <w:t>5</w:t>
      </w:r>
      <w:r>
        <w:rPr>
          <w:rFonts w:ascii="Verdana" w:hAnsi="Verdana"/>
          <w:sz w:val="24"/>
          <w:szCs w:val="24"/>
        </w:rPr>
        <w:t>]</w:t>
      </w:r>
      <w:r>
        <w:rPr>
          <w:rFonts w:ascii="Verdana" w:hAnsi="Verdana"/>
          <w:sz w:val="24"/>
          <w:szCs w:val="24"/>
        </w:rPr>
        <w:tab/>
      </w:r>
      <w:r w:rsidR="001D4F13">
        <w:rPr>
          <w:rFonts w:ascii="Verdana" w:hAnsi="Verdana"/>
          <w:sz w:val="24"/>
          <w:szCs w:val="24"/>
        </w:rPr>
        <w:t xml:space="preserve">The Constitutional Court in </w:t>
      </w:r>
      <w:r w:rsidR="001D4F13">
        <w:rPr>
          <w:rFonts w:ascii="Verdana" w:hAnsi="Verdana"/>
          <w:i/>
          <w:sz w:val="24"/>
          <w:szCs w:val="24"/>
        </w:rPr>
        <w:t>National Gambling Board v Premier, Kwazulu-Natal and Others</w:t>
      </w:r>
      <w:r w:rsidR="001D4F13">
        <w:rPr>
          <w:rStyle w:val="FootnoteReference"/>
          <w:rFonts w:ascii="Verdana" w:hAnsi="Verdana"/>
          <w:i/>
          <w:sz w:val="24"/>
          <w:szCs w:val="24"/>
        </w:rPr>
        <w:footnoteReference w:id="5"/>
      </w:r>
      <w:r w:rsidR="001D4F13">
        <w:rPr>
          <w:rFonts w:ascii="Verdana" w:hAnsi="Verdana"/>
          <w:i/>
          <w:sz w:val="24"/>
          <w:szCs w:val="24"/>
        </w:rPr>
        <w:t xml:space="preserve"> </w:t>
      </w:r>
      <w:r w:rsidR="001D4F13">
        <w:rPr>
          <w:rFonts w:ascii="Verdana" w:hAnsi="Verdana"/>
          <w:sz w:val="24"/>
          <w:szCs w:val="24"/>
        </w:rPr>
        <w:t>remarked:</w:t>
      </w:r>
    </w:p>
    <w:p w:rsidR="002A737C" w:rsidRDefault="001D4F13" w:rsidP="002A737C">
      <w:pPr>
        <w:ind w:left="851" w:hanging="851"/>
        <w:jc w:val="both"/>
        <w:rPr>
          <w:rFonts w:ascii="Verdana" w:hAnsi="Verdana"/>
          <w:sz w:val="24"/>
          <w:szCs w:val="24"/>
        </w:rPr>
      </w:pPr>
      <w:r>
        <w:rPr>
          <w:rFonts w:ascii="Verdana" w:hAnsi="Verdana"/>
          <w:sz w:val="24"/>
          <w:szCs w:val="24"/>
        </w:rPr>
        <w:tab/>
      </w:r>
    </w:p>
    <w:p w:rsidR="001D4F13" w:rsidRDefault="001D4F13" w:rsidP="002A737C">
      <w:pPr>
        <w:ind w:left="851"/>
        <w:jc w:val="both"/>
        <w:rPr>
          <w:rFonts w:ascii="Verdana" w:hAnsi="Verdana"/>
          <w:i/>
          <w:sz w:val="24"/>
          <w:szCs w:val="24"/>
        </w:rPr>
      </w:pPr>
      <w:r>
        <w:rPr>
          <w:rFonts w:ascii="Verdana" w:hAnsi="Verdana"/>
          <w:i/>
          <w:sz w:val="24"/>
          <w:szCs w:val="24"/>
        </w:rPr>
        <w:t>“[49] An interim interdict is by definition</w:t>
      </w:r>
    </w:p>
    <w:p w:rsidR="001D4F13" w:rsidRDefault="001D4F13" w:rsidP="002A737C">
      <w:pPr>
        <w:ind w:left="851" w:hanging="851"/>
        <w:jc w:val="both"/>
        <w:rPr>
          <w:rFonts w:ascii="Verdana" w:hAnsi="Verdana"/>
          <w:i/>
          <w:sz w:val="24"/>
          <w:szCs w:val="24"/>
        </w:rPr>
      </w:pPr>
      <w:r>
        <w:rPr>
          <w:rFonts w:ascii="Verdana" w:hAnsi="Verdana"/>
          <w:i/>
          <w:sz w:val="24"/>
          <w:szCs w:val="24"/>
        </w:rPr>
        <w:tab/>
        <w:t>‘a court order preserving or restoring the status quo pending the final determination of the rights of the parties. It does not involve a final determination of these rights and does not affect their final determination.’</w:t>
      </w:r>
    </w:p>
    <w:p w:rsidR="001D4F13" w:rsidRPr="001D4F13" w:rsidRDefault="001D4F13" w:rsidP="002A737C">
      <w:pPr>
        <w:ind w:left="851" w:hanging="851"/>
        <w:jc w:val="both"/>
        <w:rPr>
          <w:rFonts w:ascii="Verdana" w:hAnsi="Verdana"/>
          <w:i/>
          <w:sz w:val="24"/>
          <w:szCs w:val="24"/>
        </w:rPr>
      </w:pPr>
      <w:r>
        <w:rPr>
          <w:rFonts w:ascii="Verdana" w:hAnsi="Verdana"/>
          <w:i/>
          <w:sz w:val="24"/>
          <w:szCs w:val="24"/>
        </w:rPr>
        <w:tab/>
        <w:t>The dispute in an application for an interim interdict is therefore not the same as that in the main application to which the interim interdict relates. In an application for an interim interdict the dispute is whether, applying the relevant legal requirements, the status quo should be preserved or restored pending the decision of the main dispute. At common law, a court’s jurisdiction to entertain an application for an interim interdict depends on whether it has jurisdiction to preserve or restore the status quo. It does not depend on whether it has the jurisdiction to decide the main dispute.”</w:t>
      </w:r>
    </w:p>
    <w:p w:rsidR="00030C44" w:rsidRDefault="005305B3" w:rsidP="002626F0">
      <w:pPr>
        <w:spacing w:line="360" w:lineRule="auto"/>
        <w:ind w:left="851" w:hanging="851"/>
        <w:jc w:val="both"/>
        <w:rPr>
          <w:rFonts w:ascii="Verdana" w:hAnsi="Verdana"/>
          <w:sz w:val="24"/>
          <w:szCs w:val="24"/>
        </w:rPr>
      </w:pPr>
      <w:r>
        <w:rPr>
          <w:rFonts w:ascii="Verdana" w:hAnsi="Verdana"/>
          <w:sz w:val="24"/>
          <w:szCs w:val="24"/>
        </w:rPr>
        <w:t>[</w:t>
      </w:r>
      <w:r w:rsidR="00A56C22">
        <w:rPr>
          <w:rFonts w:ascii="Verdana" w:hAnsi="Verdana"/>
          <w:sz w:val="24"/>
          <w:szCs w:val="24"/>
        </w:rPr>
        <w:t>1</w:t>
      </w:r>
      <w:r w:rsidR="000B62CA">
        <w:rPr>
          <w:rFonts w:ascii="Verdana" w:hAnsi="Verdana"/>
          <w:sz w:val="24"/>
          <w:szCs w:val="24"/>
        </w:rPr>
        <w:t>6</w:t>
      </w:r>
      <w:r>
        <w:rPr>
          <w:rFonts w:ascii="Verdana" w:hAnsi="Verdana"/>
          <w:sz w:val="24"/>
          <w:szCs w:val="24"/>
        </w:rPr>
        <w:t>]</w:t>
      </w:r>
      <w:r>
        <w:rPr>
          <w:rFonts w:ascii="Verdana" w:hAnsi="Verdana"/>
          <w:sz w:val="24"/>
          <w:szCs w:val="24"/>
        </w:rPr>
        <w:tab/>
      </w:r>
      <w:r w:rsidR="00613A31">
        <w:rPr>
          <w:rFonts w:ascii="Verdana" w:hAnsi="Verdana"/>
          <w:sz w:val="24"/>
          <w:szCs w:val="24"/>
        </w:rPr>
        <w:t xml:space="preserve">The requirements for an interim interdict are </w:t>
      </w:r>
      <w:r w:rsidR="009B4821">
        <w:rPr>
          <w:rFonts w:ascii="Verdana" w:hAnsi="Verdana"/>
          <w:sz w:val="24"/>
          <w:szCs w:val="24"/>
        </w:rPr>
        <w:t>well established.</w:t>
      </w:r>
      <w:r w:rsidR="00C7398B">
        <w:rPr>
          <w:rFonts w:ascii="Verdana" w:hAnsi="Verdana"/>
          <w:sz w:val="24"/>
          <w:szCs w:val="24"/>
        </w:rPr>
        <w:t xml:space="preserve"> </w:t>
      </w:r>
      <w:r w:rsidR="007332A0">
        <w:rPr>
          <w:rFonts w:ascii="Verdana" w:hAnsi="Verdana"/>
          <w:sz w:val="24"/>
          <w:szCs w:val="24"/>
        </w:rPr>
        <w:t xml:space="preserve"> </w:t>
      </w:r>
      <w:r w:rsidR="009B4821">
        <w:rPr>
          <w:rFonts w:ascii="Verdana" w:hAnsi="Verdana"/>
          <w:sz w:val="24"/>
          <w:szCs w:val="24"/>
        </w:rPr>
        <w:t>They are</w:t>
      </w:r>
      <w:r w:rsidR="00C7398B">
        <w:rPr>
          <w:rFonts w:ascii="Verdana" w:hAnsi="Verdana"/>
          <w:sz w:val="24"/>
          <w:szCs w:val="24"/>
        </w:rPr>
        <w:t xml:space="preserve"> (i) </w:t>
      </w:r>
      <w:r w:rsidR="009B4821">
        <w:rPr>
          <w:rFonts w:ascii="Verdana" w:hAnsi="Verdana"/>
          <w:sz w:val="24"/>
          <w:szCs w:val="24"/>
        </w:rPr>
        <w:t xml:space="preserve">the existence of </w:t>
      </w:r>
      <w:r w:rsidR="00C7398B">
        <w:rPr>
          <w:rFonts w:ascii="Verdana" w:hAnsi="Verdana"/>
          <w:sz w:val="24"/>
          <w:szCs w:val="24"/>
        </w:rPr>
        <w:t xml:space="preserve">a prima facie right, </w:t>
      </w:r>
      <w:r w:rsidR="009B4821">
        <w:rPr>
          <w:rFonts w:ascii="Verdana" w:hAnsi="Verdana"/>
          <w:sz w:val="24"/>
          <w:szCs w:val="24"/>
        </w:rPr>
        <w:t xml:space="preserve">even though it may be </w:t>
      </w:r>
      <w:r w:rsidR="00C7398B">
        <w:rPr>
          <w:rFonts w:ascii="Verdana" w:hAnsi="Verdana"/>
          <w:sz w:val="24"/>
          <w:szCs w:val="24"/>
        </w:rPr>
        <w:t xml:space="preserve"> </w:t>
      </w:r>
      <w:r w:rsidR="00C7398B">
        <w:rPr>
          <w:rFonts w:ascii="Verdana" w:hAnsi="Verdana"/>
          <w:sz w:val="24"/>
          <w:szCs w:val="24"/>
        </w:rPr>
        <w:lastRenderedPageBreak/>
        <w:t>open to some doubt; (ii) a well-grounded apprehension of irreparable harm in interim relief is not granted and ultimate relief is eventually granted; (iii) the balance of convenience favours the granting of the interim interdict; and (iv) the applicant h</w:t>
      </w:r>
      <w:r w:rsidR="009B4821">
        <w:rPr>
          <w:rFonts w:ascii="Verdana" w:hAnsi="Verdana"/>
          <w:sz w:val="24"/>
          <w:szCs w:val="24"/>
        </w:rPr>
        <w:t>as no other satisfactory remedy.</w:t>
      </w:r>
      <w:r w:rsidR="009B4821">
        <w:rPr>
          <w:rStyle w:val="FootnoteReference"/>
          <w:rFonts w:ascii="Verdana" w:hAnsi="Verdana"/>
          <w:sz w:val="24"/>
          <w:szCs w:val="24"/>
        </w:rPr>
        <w:footnoteReference w:id="6"/>
      </w:r>
      <w:r w:rsidR="009B4821">
        <w:rPr>
          <w:rFonts w:ascii="Verdana" w:hAnsi="Verdana"/>
          <w:sz w:val="24"/>
          <w:szCs w:val="24"/>
        </w:rPr>
        <w:t xml:space="preserve"> </w:t>
      </w:r>
      <w:r w:rsidR="00742FBA">
        <w:rPr>
          <w:rFonts w:ascii="Verdana" w:hAnsi="Verdana"/>
          <w:sz w:val="24"/>
          <w:szCs w:val="24"/>
        </w:rPr>
        <w:t xml:space="preserve"> These considerations are not considered individually as they are interrelated also informed by the applicant’s prospects of success</w:t>
      </w:r>
    </w:p>
    <w:p w:rsidR="00A46BC9" w:rsidRDefault="00A46BC9" w:rsidP="002626F0">
      <w:pPr>
        <w:spacing w:line="360" w:lineRule="auto"/>
        <w:ind w:left="851" w:hanging="851"/>
        <w:jc w:val="both"/>
        <w:rPr>
          <w:rFonts w:ascii="Verdana" w:hAnsi="Verdana"/>
          <w:sz w:val="24"/>
          <w:szCs w:val="24"/>
        </w:rPr>
      </w:pPr>
    </w:p>
    <w:p w:rsidR="009B4821" w:rsidRDefault="009B4821" w:rsidP="002626F0">
      <w:pPr>
        <w:spacing w:line="360" w:lineRule="auto"/>
        <w:ind w:left="851" w:hanging="851"/>
        <w:jc w:val="both"/>
        <w:rPr>
          <w:rFonts w:ascii="Verdana" w:hAnsi="Verdana"/>
          <w:sz w:val="24"/>
          <w:szCs w:val="24"/>
        </w:rPr>
      </w:pPr>
      <w:r>
        <w:rPr>
          <w:rFonts w:ascii="Verdana" w:hAnsi="Verdana"/>
          <w:sz w:val="24"/>
          <w:szCs w:val="24"/>
        </w:rPr>
        <w:t>[1</w:t>
      </w:r>
      <w:r w:rsidR="000B62CA">
        <w:rPr>
          <w:rFonts w:ascii="Verdana" w:hAnsi="Verdana"/>
          <w:sz w:val="24"/>
          <w:szCs w:val="24"/>
        </w:rPr>
        <w:t>7</w:t>
      </w:r>
      <w:r>
        <w:rPr>
          <w:rFonts w:ascii="Verdana" w:hAnsi="Verdana"/>
          <w:sz w:val="24"/>
          <w:szCs w:val="24"/>
        </w:rPr>
        <w:t>]</w:t>
      </w:r>
      <w:r>
        <w:rPr>
          <w:rFonts w:ascii="Verdana" w:hAnsi="Verdana"/>
          <w:sz w:val="24"/>
          <w:szCs w:val="24"/>
        </w:rPr>
        <w:tab/>
      </w:r>
      <w:r w:rsidR="00765128">
        <w:rPr>
          <w:rFonts w:ascii="Verdana" w:hAnsi="Verdana"/>
          <w:sz w:val="24"/>
          <w:szCs w:val="24"/>
        </w:rPr>
        <w:t xml:space="preserve">The test to be applied when ascertaining the existence of a </w:t>
      </w:r>
      <w:r w:rsidR="00765128" w:rsidRPr="00765128">
        <w:rPr>
          <w:rFonts w:ascii="Verdana" w:hAnsi="Verdana"/>
          <w:i/>
          <w:sz w:val="24"/>
          <w:szCs w:val="24"/>
        </w:rPr>
        <w:t>prima facie</w:t>
      </w:r>
      <w:r w:rsidR="00765128">
        <w:rPr>
          <w:rFonts w:ascii="Verdana" w:hAnsi="Verdana"/>
          <w:sz w:val="24"/>
          <w:szCs w:val="24"/>
        </w:rPr>
        <w:t xml:space="preserve"> right is articulated by the Constitutional Court in </w:t>
      </w:r>
      <w:r w:rsidR="00765128">
        <w:rPr>
          <w:rFonts w:ascii="Verdana" w:hAnsi="Verdana"/>
          <w:i/>
          <w:sz w:val="24"/>
          <w:szCs w:val="24"/>
        </w:rPr>
        <w:t>National Treasury and Others v Opposition to Urban Tolling Alliance and Others</w:t>
      </w:r>
      <w:r w:rsidR="00765128">
        <w:rPr>
          <w:rStyle w:val="FootnoteReference"/>
          <w:rFonts w:ascii="Verdana" w:hAnsi="Verdana"/>
          <w:i/>
          <w:sz w:val="24"/>
          <w:szCs w:val="24"/>
        </w:rPr>
        <w:footnoteReference w:id="7"/>
      </w:r>
      <w:r w:rsidR="00765128">
        <w:rPr>
          <w:rFonts w:ascii="Verdana" w:hAnsi="Verdana"/>
          <w:sz w:val="24"/>
          <w:szCs w:val="24"/>
        </w:rPr>
        <w:t xml:space="preserve"> </w:t>
      </w:r>
      <w:r w:rsidR="00677A31">
        <w:rPr>
          <w:rFonts w:ascii="Verdana" w:hAnsi="Verdana"/>
          <w:sz w:val="24"/>
          <w:szCs w:val="24"/>
        </w:rPr>
        <w:t xml:space="preserve">(OUTA) </w:t>
      </w:r>
      <w:r w:rsidR="00765128">
        <w:rPr>
          <w:rFonts w:ascii="Verdana" w:hAnsi="Verdana"/>
          <w:sz w:val="24"/>
          <w:szCs w:val="24"/>
        </w:rPr>
        <w:t>as follows:</w:t>
      </w:r>
    </w:p>
    <w:p w:rsidR="007332A0" w:rsidRDefault="00765128" w:rsidP="002626F0">
      <w:pPr>
        <w:spacing w:line="360" w:lineRule="auto"/>
        <w:ind w:left="851" w:hanging="851"/>
        <w:jc w:val="both"/>
        <w:rPr>
          <w:rFonts w:ascii="Verdana" w:hAnsi="Verdana"/>
          <w:sz w:val="24"/>
          <w:szCs w:val="24"/>
        </w:rPr>
      </w:pPr>
      <w:r>
        <w:rPr>
          <w:rFonts w:ascii="Verdana" w:hAnsi="Verdana"/>
          <w:sz w:val="24"/>
          <w:szCs w:val="24"/>
        </w:rPr>
        <w:tab/>
      </w:r>
    </w:p>
    <w:p w:rsidR="00765128" w:rsidRDefault="00765128" w:rsidP="007332A0">
      <w:pPr>
        <w:ind w:left="1701" w:hanging="850"/>
        <w:jc w:val="both"/>
        <w:rPr>
          <w:rFonts w:ascii="Verdana" w:hAnsi="Verdana"/>
          <w:i/>
          <w:sz w:val="24"/>
          <w:szCs w:val="24"/>
        </w:rPr>
      </w:pPr>
      <w:r>
        <w:rPr>
          <w:rFonts w:ascii="Verdana" w:hAnsi="Verdana"/>
          <w:i/>
          <w:sz w:val="24"/>
          <w:szCs w:val="24"/>
        </w:rPr>
        <w:t>“[44]</w:t>
      </w:r>
      <w:r w:rsidR="007332A0">
        <w:rPr>
          <w:rFonts w:ascii="Verdana" w:hAnsi="Verdana"/>
          <w:i/>
          <w:sz w:val="24"/>
          <w:szCs w:val="24"/>
        </w:rPr>
        <w:tab/>
      </w:r>
      <w:r>
        <w:rPr>
          <w:rFonts w:ascii="Verdana" w:hAnsi="Verdana"/>
          <w:i/>
          <w:sz w:val="24"/>
          <w:szCs w:val="24"/>
        </w:rPr>
        <w:t>The common-law annotation to the Setlogelo test is that courts grant temporary restraining orders against the exercise of statutory power only in exceptional cases and when a strong case for that relief has been made out. Beyond the common law, separation of powers is an even more vital tenet of our constitutional democracy. This means that the Constitution requires courts to ensure that all branches of government act within the law. However, courts in turn must refrain from entering the exclusive terrain of the executive and the legislative branches of government unless the intrusion is mandated by the Constitution itself.</w:t>
      </w:r>
    </w:p>
    <w:p w:rsidR="007332A0" w:rsidRDefault="007332A0" w:rsidP="007332A0">
      <w:pPr>
        <w:ind w:left="1701" w:hanging="850"/>
        <w:jc w:val="both"/>
        <w:rPr>
          <w:rFonts w:ascii="Verdana" w:hAnsi="Verdana"/>
          <w:i/>
          <w:sz w:val="24"/>
          <w:szCs w:val="24"/>
        </w:rPr>
      </w:pPr>
    </w:p>
    <w:p w:rsidR="00765128" w:rsidRDefault="00765128" w:rsidP="007332A0">
      <w:pPr>
        <w:ind w:left="1701" w:hanging="850"/>
        <w:jc w:val="both"/>
        <w:rPr>
          <w:rFonts w:ascii="Verdana" w:hAnsi="Verdana"/>
          <w:i/>
          <w:sz w:val="24"/>
          <w:szCs w:val="24"/>
        </w:rPr>
      </w:pPr>
      <w:r>
        <w:rPr>
          <w:rFonts w:ascii="Verdana" w:hAnsi="Verdana"/>
          <w:i/>
          <w:sz w:val="24"/>
          <w:szCs w:val="24"/>
        </w:rPr>
        <w:t>[4</w:t>
      </w:r>
      <w:r w:rsidR="00F70DA5">
        <w:rPr>
          <w:rFonts w:ascii="Verdana" w:hAnsi="Verdana"/>
          <w:i/>
          <w:sz w:val="24"/>
          <w:szCs w:val="24"/>
        </w:rPr>
        <w:t>6</w:t>
      </w:r>
      <w:r>
        <w:rPr>
          <w:rFonts w:ascii="Verdana" w:hAnsi="Verdana"/>
          <w:i/>
          <w:sz w:val="24"/>
          <w:szCs w:val="24"/>
        </w:rPr>
        <w:t>]</w:t>
      </w:r>
      <w:r w:rsidR="007332A0">
        <w:rPr>
          <w:rFonts w:ascii="Verdana" w:hAnsi="Verdana"/>
          <w:i/>
          <w:sz w:val="24"/>
          <w:szCs w:val="24"/>
        </w:rPr>
        <w:tab/>
      </w:r>
      <w:r w:rsidR="00F70DA5">
        <w:rPr>
          <w:rFonts w:ascii="Verdana" w:hAnsi="Verdana"/>
          <w:i/>
          <w:sz w:val="24"/>
          <w:szCs w:val="24"/>
        </w:rPr>
        <w:t xml:space="preserve">….[W]hen a court weighs up where the balance of convenience rests, it may not fail to consider the probable impact of the restraining order on the constitutional and statutory powers and duties of the state functionary or organ of state against which the interim order is sought. </w:t>
      </w:r>
    </w:p>
    <w:p w:rsidR="007332A0" w:rsidRDefault="007332A0" w:rsidP="007332A0">
      <w:pPr>
        <w:ind w:left="1701" w:hanging="850"/>
        <w:jc w:val="both"/>
        <w:rPr>
          <w:rFonts w:ascii="Verdana" w:hAnsi="Verdana"/>
          <w:i/>
          <w:sz w:val="24"/>
          <w:szCs w:val="24"/>
        </w:rPr>
      </w:pPr>
    </w:p>
    <w:p w:rsidR="00F70DA5" w:rsidRPr="00765128" w:rsidRDefault="00F70DA5" w:rsidP="007332A0">
      <w:pPr>
        <w:ind w:left="1701" w:hanging="850"/>
        <w:jc w:val="both"/>
        <w:rPr>
          <w:rFonts w:ascii="Verdana" w:hAnsi="Verdana"/>
          <w:i/>
          <w:sz w:val="24"/>
          <w:szCs w:val="24"/>
        </w:rPr>
      </w:pPr>
      <w:r>
        <w:rPr>
          <w:rFonts w:ascii="Verdana" w:hAnsi="Verdana"/>
          <w:i/>
          <w:sz w:val="24"/>
          <w:szCs w:val="24"/>
        </w:rPr>
        <w:t>[47]</w:t>
      </w:r>
      <w:r w:rsidR="007332A0">
        <w:rPr>
          <w:rFonts w:ascii="Verdana" w:hAnsi="Verdana"/>
          <w:i/>
          <w:sz w:val="24"/>
          <w:szCs w:val="24"/>
        </w:rPr>
        <w:tab/>
      </w:r>
      <w:r>
        <w:rPr>
          <w:rFonts w:ascii="Verdana" w:hAnsi="Verdana"/>
          <w:i/>
          <w:sz w:val="24"/>
          <w:szCs w:val="24"/>
        </w:rPr>
        <w:t xml:space="preserve">The balance of convenience enquiry must now carefully probe whether and to which extent the restraining order will probably intrude into the exclusive terrain of another branch of government. The enquiry must, alongside other relevant harm, have proper regard to what may be called separation of powers harm. </w:t>
      </w:r>
      <w:r w:rsidR="007332A0">
        <w:rPr>
          <w:rFonts w:ascii="Verdana" w:hAnsi="Verdana"/>
          <w:i/>
          <w:sz w:val="24"/>
          <w:szCs w:val="24"/>
        </w:rPr>
        <w:t xml:space="preserve"> </w:t>
      </w:r>
      <w:r>
        <w:rPr>
          <w:rFonts w:ascii="Verdana" w:hAnsi="Verdana"/>
          <w:i/>
          <w:sz w:val="24"/>
          <w:szCs w:val="24"/>
        </w:rPr>
        <w:t xml:space="preserve">A court must keep in mind that a temporary restraint against the exercise of statutory power </w:t>
      </w:r>
      <w:r w:rsidR="00E84578">
        <w:rPr>
          <w:rFonts w:ascii="Verdana" w:hAnsi="Verdana"/>
          <w:i/>
          <w:sz w:val="24"/>
          <w:szCs w:val="24"/>
        </w:rPr>
        <w:t xml:space="preserve">well ahead of the final adjudication of a claimant’s case may be granted </w:t>
      </w:r>
      <w:r w:rsidR="00E84578">
        <w:rPr>
          <w:rFonts w:ascii="Verdana" w:hAnsi="Verdana"/>
          <w:i/>
          <w:sz w:val="24"/>
          <w:szCs w:val="24"/>
        </w:rPr>
        <w:lastRenderedPageBreak/>
        <w:t xml:space="preserve">only in the clearest of cases and after a careful consideration of separation of powers harm. </w:t>
      </w:r>
      <w:r w:rsidR="007332A0">
        <w:rPr>
          <w:rFonts w:ascii="Verdana" w:hAnsi="Verdana"/>
          <w:i/>
          <w:sz w:val="24"/>
          <w:szCs w:val="24"/>
        </w:rPr>
        <w:t xml:space="preserve"> </w:t>
      </w:r>
      <w:r w:rsidR="00E84578">
        <w:rPr>
          <w:rFonts w:ascii="Verdana" w:hAnsi="Verdana"/>
          <w:i/>
          <w:sz w:val="24"/>
          <w:szCs w:val="24"/>
        </w:rPr>
        <w:t xml:space="preserve">It is neither prudent nor necessary to define ‘clearest of cases’. </w:t>
      </w:r>
      <w:r w:rsidR="007332A0">
        <w:rPr>
          <w:rFonts w:ascii="Verdana" w:hAnsi="Verdana"/>
          <w:i/>
          <w:sz w:val="24"/>
          <w:szCs w:val="24"/>
        </w:rPr>
        <w:t xml:space="preserve"> </w:t>
      </w:r>
      <w:r w:rsidR="00E84578">
        <w:rPr>
          <w:rFonts w:ascii="Verdana" w:hAnsi="Verdana"/>
          <w:i/>
          <w:sz w:val="24"/>
          <w:szCs w:val="24"/>
        </w:rPr>
        <w:t>However, one important consideration would be whether the harm apprehended by the claimants amounts to a breach of one or more fundamental rights warranted by the Bill of Rights. This is not such a case.</w:t>
      </w:r>
    </w:p>
    <w:p w:rsidR="007332A0" w:rsidRDefault="007332A0" w:rsidP="007332A0">
      <w:pPr>
        <w:ind w:left="1701" w:hanging="850"/>
        <w:jc w:val="both"/>
        <w:rPr>
          <w:rFonts w:ascii="Verdana" w:hAnsi="Verdana"/>
          <w:sz w:val="24"/>
          <w:szCs w:val="24"/>
        </w:rPr>
      </w:pPr>
    </w:p>
    <w:p w:rsidR="00C7398B" w:rsidRPr="00E84578" w:rsidRDefault="00E84578" w:rsidP="007332A0">
      <w:pPr>
        <w:ind w:left="1701" w:hanging="850"/>
        <w:jc w:val="both"/>
        <w:rPr>
          <w:rFonts w:ascii="Verdana" w:hAnsi="Verdana"/>
          <w:i/>
          <w:sz w:val="24"/>
          <w:szCs w:val="24"/>
        </w:rPr>
      </w:pPr>
      <w:r w:rsidRPr="00E84578">
        <w:rPr>
          <w:rFonts w:ascii="Verdana" w:hAnsi="Verdana"/>
          <w:i/>
          <w:sz w:val="24"/>
          <w:szCs w:val="24"/>
        </w:rPr>
        <w:t>[50]</w:t>
      </w:r>
      <w:r w:rsidR="007332A0">
        <w:rPr>
          <w:rFonts w:ascii="Verdana" w:hAnsi="Verdana"/>
          <w:i/>
          <w:sz w:val="24"/>
          <w:szCs w:val="24"/>
        </w:rPr>
        <w:tab/>
      </w:r>
      <w:r>
        <w:rPr>
          <w:rFonts w:ascii="Verdana" w:hAnsi="Verdana"/>
          <w:i/>
          <w:sz w:val="24"/>
          <w:szCs w:val="24"/>
        </w:rPr>
        <w:t>Under the Setlogelo test the prima facie right a claimant must establish is not merely the right to approach a court in order to review an administrative action.</w:t>
      </w:r>
      <w:r w:rsidR="007332A0">
        <w:rPr>
          <w:rFonts w:ascii="Verdana" w:hAnsi="Verdana"/>
          <w:i/>
          <w:sz w:val="24"/>
          <w:szCs w:val="24"/>
        </w:rPr>
        <w:t xml:space="preserve"> </w:t>
      </w:r>
      <w:r>
        <w:rPr>
          <w:rFonts w:ascii="Verdana" w:hAnsi="Verdana"/>
          <w:i/>
          <w:sz w:val="24"/>
          <w:szCs w:val="24"/>
        </w:rPr>
        <w:t xml:space="preserve"> It is a right to which, if not protected by an interdict, irreparable harm may ensue. </w:t>
      </w:r>
      <w:r w:rsidR="007332A0">
        <w:rPr>
          <w:rFonts w:ascii="Verdana" w:hAnsi="Verdana"/>
          <w:i/>
          <w:sz w:val="24"/>
          <w:szCs w:val="24"/>
        </w:rPr>
        <w:t xml:space="preserve"> </w:t>
      </w:r>
      <w:r>
        <w:rPr>
          <w:rFonts w:ascii="Verdana" w:hAnsi="Verdana"/>
          <w:i/>
          <w:sz w:val="24"/>
          <w:szCs w:val="24"/>
        </w:rPr>
        <w:t xml:space="preserve">An interdict is meant to prevent future conduct and not decisions already made. </w:t>
      </w:r>
      <w:r w:rsidR="007332A0">
        <w:rPr>
          <w:rFonts w:ascii="Verdana" w:hAnsi="Verdana"/>
          <w:i/>
          <w:sz w:val="24"/>
          <w:szCs w:val="24"/>
        </w:rPr>
        <w:t xml:space="preserve"> </w:t>
      </w:r>
      <w:r>
        <w:rPr>
          <w:rFonts w:ascii="Verdana" w:hAnsi="Verdana"/>
          <w:i/>
          <w:sz w:val="24"/>
          <w:szCs w:val="24"/>
        </w:rPr>
        <w:t xml:space="preserve">Quite apart from the right to review and to set aside impugned decisions, the applicants should have demonstrated a prima facie right that is threatened by an impending or imminent irreparable harm. </w:t>
      </w:r>
      <w:r w:rsidR="007332A0">
        <w:rPr>
          <w:rFonts w:ascii="Verdana" w:hAnsi="Verdana"/>
          <w:i/>
          <w:sz w:val="24"/>
          <w:szCs w:val="24"/>
        </w:rPr>
        <w:t xml:space="preserve"> </w:t>
      </w:r>
      <w:r>
        <w:rPr>
          <w:rFonts w:ascii="Verdana" w:hAnsi="Verdana"/>
          <w:i/>
          <w:sz w:val="24"/>
          <w:szCs w:val="24"/>
        </w:rPr>
        <w:t>The right to review the impugned decisions did not require any preservation pendent lite.”</w:t>
      </w:r>
    </w:p>
    <w:p w:rsidR="00030C44" w:rsidRDefault="00030C44" w:rsidP="005F3E3C">
      <w:pPr>
        <w:spacing w:line="360" w:lineRule="auto"/>
        <w:jc w:val="both"/>
        <w:rPr>
          <w:rFonts w:ascii="Verdana" w:hAnsi="Verdana"/>
          <w:sz w:val="24"/>
          <w:szCs w:val="24"/>
        </w:rPr>
      </w:pPr>
    </w:p>
    <w:p w:rsidR="00030C44" w:rsidRDefault="00030C44" w:rsidP="003E22C2">
      <w:pPr>
        <w:spacing w:line="360" w:lineRule="auto"/>
        <w:ind w:left="851" w:hanging="851"/>
        <w:jc w:val="both"/>
        <w:rPr>
          <w:rFonts w:ascii="Verdana" w:hAnsi="Verdana"/>
          <w:sz w:val="24"/>
          <w:szCs w:val="24"/>
        </w:rPr>
      </w:pPr>
      <w:r>
        <w:rPr>
          <w:rFonts w:ascii="Verdana" w:hAnsi="Verdana"/>
          <w:sz w:val="24"/>
          <w:szCs w:val="24"/>
        </w:rPr>
        <w:t>[</w:t>
      </w:r>
      <w:r w:rsidR="00A56C22">
        <w:rPr>
          <w:rFonts w:ascii="Verdana" w:hAnsi="Verdana"/>
          <w:sz w:val="24"/>
          <w:szCs w:val="24"/>
        </w:rPr>
        <w:t>1</w:t>
      </w:r>
      <w:r w:rsidR="000B62CA">
        <w:rPr>
          <w:rFonts w:ascii="Verdana" w:hAnsi="Verdana"/>
          <w:sz w:val="24"/>
          <w:szCs w:val="24"/>
        </w:rPr>
        <w:t>8</w:t>
      </w:r>
      <w:r w:rsidR="00677A31">
        <w:rPr>
          <w:rFonts w:ascii="Verdana" w:hAnsi="Verdana"/>
          <w:sz w:val="24"/>
          <w:szCs w:val="24"/>
        </w:rPr>
        <w:t>]</w:t>
      </w:r>
      <w:r w:rsidR="00677A31">
        <w:rPr>
          <w:rFonts w:ascii="Verdana" w:hAnsi="Verdana"/>
          <w:sz w:val="24"/>
          <w:szCs w:val="24"/>
        </w:rPr>
        <w:tab/>
        <w:t>Taking cue from the OUTA-judgment, a strong case</w:t>
      </w:r>
      <w:r w:rsidR="005575AE">
        <w:rPr>
          <w:rFonts w:ascii="Verdana" w:hAnsi="Verdana"/>
          <w:sz w:val="24"/>
          <w:szCs w:val="24"/>
        </w:rPr>
        <w:t xml:space="preserve"> </w:t>
      </w:r>
      <w:r w:rsidR="00677A31">
        <w:rPr>
          <w:rFonts w:ascii="Verdana" w:hAnsi="Verdana"/>
          <w:sz w:val="24"/>
          <w:szCs w:val="24"/>
        </w:rPr>
        <w:t xml:space="preserve">would be one in which a right at issue, although established only </w:t>
      </w:r>
      <w:r w:rsidR="00677A31">
        <w:rPr>
          <w:rFonts w:ascii="Verdana" w:hAnsi="Verdana"/>
          <w:i/>
          <w:sz w:val="24"/>
          <w:szCs w:val="24"/>
        </w:rPr>
        <w:t xml:space="preserve">prima facie, </w:t>
      </w:r>
      <w:r w:rsidR="00677A31">
        <w:rPr>
          <w:rFonts w:ascii="Verdana" w:hAnsi="Verdana"/>
          <w:sz w:val="24"/>
          <w:szCs w:val="24"/>
        </w:rPr>
        <w:t>and open to a measure of doubt, nevertheless appears to enjoy good prospects of being established in the main proceedings</w:t>
      </w:r>
      <w:r w:rsidR="00D11360">
        <w:rPr>
          <w:rFonts w:ascii="Verdana" w:hAnsi="Verdana"/>
          <w:sz w:val="24"/>
          <w:szCs w:val="24"/>
        </w:rPr>
        <w:t xml:space="preserve">, and also one in which the need for the intervention of an interim interdict is clearly shown if irreparable harm to the applicant is to be averted. </w:t>
      </w:r>
      <w:r w:rsidR="00677A31">
        <w:rPr>
          <w:rFonts w:ascii="Verdana" w:hAnsi="Verdana"/>
          <w:i/>
          <w:sz w:val="24"/>
          <w:szCs w:val="24"/>
        </w:rPr>
        <w:t xml:space="preserve"> </w:t>
      </w:r>
      <w:r w:rsidR="00101811">
        <w:rPr>
          <w:rFonts w:ascii="Verdana" w:hAnsi="Verdana"/>
          <w:sz w:val="24"/>
          <w:szCs w:val="24"/>
        </w:rPr>
        <w:t xml:space="preserve">Mr Els contended that the applicant’s bid was non-responsive </w:t>
      </w:r>
      <w:r w:rsidR="0033376E">
        <w:rPr>
          <w:rFonts w:ascii="Verdana" w:hAnsi="Verdana"/>
          <w:sz w:val="24"/>
          <w:szCs w:val="24"/>
        </w:rPr>
        <w:t>and has</w:t>
      </w:r>
      <w:r w:rsidR="00101811">
        <w:rPr>
          <w:rFonts w:ascii="Verdana" w:hAnsi="Verdana"/>
          <w:sz w:val="24"/>
          <w:szCs w:val="24"/>
        </w:rPr>
        <w:t xml:space="preserve"> failed the functionality </w:t>
      </w:r>
      <w:r w:rsidR="00074EC4">
        <w:rPr>
          <w:rFonts w:ascii="Verdana" w:hAnsi="Verdana"/>
          <w:sz w:val="24"/>
          <w:szCs w:val="24"/>
        </w:rPr>
        <w:t>test;</w:t>
      </w:r>
      <w:r w:rsidR="00101811">
        <w:rPr>
          <w:rFonts w:ascii="Verdana" w:hAnsi="Verdana"/>
          <w:sz w:val="24"/>
          <w:szCs w:val="24"/>
        </w:rPr>
        <w:t xml:space="preserve"> </w:t>
      </w:r>
      <w:r w:rsidR="00074EC4">
        <w:rPr>
          <w:rFonts w:ascii="Verdana" w:hAnsi="Verdana"/>
          <w:sz w:val="24"/>
          <w:szCs w:val="24"/>
        </w:rPr>
        <w:t xml:space="preserve">notwithstanding, </w:t>
      </w:r>
      <w:r w:rsidR="00101811">
        <w:rPr>
          <w:rFonts w:ascii="Verdana" w:hAnsi="Verdana"/>
          <w:sz w:val="24"/>
          <w:szCs w:val="24"/>
        </w:rPr>
        <w:t>t</w:t>
      </w:r>
      <w:r w:rsidR="00625D7B">
        <w:rPr>
          <w:rFonts w:ascii="Verdana" w:hAnsi="Verdana"/>
          <w:sz w:val="24"/>
          <w:szCs w:val="24"/>
        </w:rPr>
        <w:t>he applicant</w:t>
      </w:r>
      <w:r w:rsidR="00101811">
        <w:rPr>
          <w:rFonts w:ascii="Verdana" w:hAnsi="Verdana"/>
          <w:sz w:val="24"/>
          <w:szCs w:val="24"/>
        </w:rPr>
        <w:t xml:space="preserve"> has elected to be tight-lipped </w:t>
      </w:r>
      <w:r w:rsidR="00246C26">
        <w:rPr>
          <w:rFonts w:ascii="Verdana" w:hAnsi="Verdana"/>
          <w:sz w:val="24"/>
          <w:szCs w:val="24"/>
        </w:rPr>
        <w:t>despite the allegations of failing to meet mandatory requirements.</w:t>
      </w:r>
      <w:r w:rsidR="007332A0">
        <w:rPr>
          <w:rFonts w:ascii="Verdana" w:hAnsi="Verdana"/>
          <w:sz w:val="24"/>
          <w:szCs w:val="24"/>
        </w:rPr>
        <w:t xml:space="preserve"> </w:t>
      </w:r>
      <w:r w:rsidR="00246C26">
        <w:rPr>
          <w:rFonts w:ascii="Verdana" w:hAnsi="Verdana"/>
          <w:sz w:val="24"/>
          <w:szCs w:val="24"/>
        </w:rPr>
        <w:t xml:space="preserve"> </w:t>
      </w:r>
      <w:r w:rsidR="00C774E8">
        <w:rPr>
          <w:rFonts w:ascii="Verdana" w:hAnsi="Verdana"/>
          <w:sz w:val="24"/>
          <w:szCs w:val="24"/>
        </w:rPr>
        <w:t xml:space="preserve">Mr Els further contended that the review court’s pronouncement in setting aside the decision by the MEC awarding the tender to the applicant as constitutionally invalid, takes away the right that the applicant would have had, without which, there would be nothing to preserve.  </w:t>
      </w:r>
      <w:r w:rsidR="0033376E">
        <w:rPr>
          <w:rFonts w:ascii="Verdana" w:hAnsi="Verdana"/>
          <w:sz w:val="24"/>
          <w:szCs w:val="24"/>
        </w:rPr>
        <w:t xml:space="preserve">More importantly, the applicant has not raised any ground of review in its founding affidavit upon which the MEC’s decision is attacked. </w:t>
      </w:r>
    </w:p>
    <w:p w:rsidR="005575AE" w:rsidRDefault="005575AE" w:rsidP="005F3E3C">
      <w:pPr>
        <w:spacing w:line="360" w:lineRule="auto"/>
        <w:jc w:val="both"/>
        <w:rPr>
          <w:rFonts w:ascii="Verdana" w:hAnsi="Verdana"/>
          <w:sz w:val="24"/>
          <w:szCs w:val="24"/>
        </w:rPr>
      </w:pPr>
    </w:p>
    <w:p w:rsidR="005575AE" w:rsidRDefault="005575AE" w:rsidP="003E22C2">
      <w:pPr>
        <w:spacing w:line="360" w:lineRule="auto"/>
        <w:ind w:left="851" w:hanging="851"/>
        <w:jc w:val="both"/>
        <w:rPr>
          <w:rFonts w:ascii="Verdana" w:hAnsi="Verdana"/>
          <w:sz w:val="24"/>
          <w:szCs w:val="24"/>
        </w:rPr>
      </w:pPr>
      <w:r>
        <w:rPr>
          <w:rFonts w:ascii="Verdana" w:hAnsi="Verdana"/>
          <w:sz w:val="24"/>
          <w:szCs w:val="24"/>
        </w:rPr>
        <w:t>[</w:t>
      </w:r>
      <w:r w:rsidR="00AB6F57">
        <w:rPr>
          <w:rFonts w:ascii="Verdana" w:hAnsi="Verdana"/>
          <w:sz w:val="24"/>
          <w:szCs w:val="24"/>
        </w:rPr>
        <w:t>19</w:t>
      </w:r>
      <w:r>
        <w:rPr>
          <w:rFonts w:ascii="Verdana" w:hAnsi="Verdana"/>
          <w:sz w:val="24"/>
          <w:szCs w:val="24"/>
        </w:rPr>
        <w:t>]</w:t>
      </w:r>
      <w:r>
        <w:rPr>
          <w:rFonts w:ascii="Verdana" w:hAnsi="Verdana"/>
          <w:sz w:val="24"/>
          <w:szCs w:val="24"/>
        </w:rPr>
        <w:tab/>
      </w:r>
      <w:r w:rsidR="00D11360">
        <w:rPr>
          <w:rFonts w:ascii="Verdana" w:hAnsi="Verdana"/>
          <w:sz w:val="24"/>
          <w:szCs w:val="24"/>
        </w:rPr>
        <w:t>Ms</w:t>
      </w:r>
      <w:r w:rsidR="007332A0">
        <w:rPr>
          <w:rFonts w:ascii="Verdana" w:hAnsi="Verdana"/>
          <w:sz w:val="24"/>
          <w:szCs w:val="24"/>
        </w:rPr>
        <w:t xml:space="preserve"> Nxumalo, appearing for the MEC, </w:t>
      </w:r>
      <w:r w:rsidR="00D11360">
        <w:rPr>
          <w:rFonts w:ascii="Verdana" w:hAnsi="Verdana"/>
          <w:sz w:val="24"/>
          <w:szCs w:val="24"/>
        </w:rPr>
        <w:t xml:space="preserve">and Mr Els, contended that the balance of convenience favours the MEC and Defensor. </w:t>
      </w:r>
      <w:r w:rsidR="007332A0">
        <w:rPr>
          <w:rFonts w:ascii="Verdana" w:hAnsi="Verdana"/>
          <w:sz w:val="24"/>
          <w:szCs w:val="24"/>
        </w:rPr>
        <w:t xml:space="preserve"> </w:t>
      </w:r>
      <w:r w:rsidR="00D11360">
        <w:rPr>
          <w:rFonts w:ascii="Verdana" w:hAnsi="Verdana"/>
          <w:sz w:val="24"/>
          <w:szCs w:val="24"/>
        </w:rPr>
        <w:t xml:space="preserve">A </w:t>
      </w:r>
      <w:r w:rsidR="00D11360">
        <w:rPr>
          <w:rFonts w:ascii="Verdana" w:hAnsi="Verdana"/>
          <w:sz w:val="24"/>
          <w:szCs w:val="24"/>
        </w:rPr>
        <w:lastRenderedPageBreak/>
        <w:t xml:space="preserve">submission was made that the MEC requires continuous </w:t>
      </w:r>
      <w:r w:rsidR="00E95109">
        <w:rPr>
          <w:rFonts w:ascii="Verdana" w:hAnsi="Verdana"/>
          <w:sz w:val="24"/>
          <w:szCs w:val="24"/>
        </w:rPr>
        <w:t>security, which</w:t>
      </w:r>
      <w:r w:rsidR="00D11360">
        <w:rPr>
          <w:rFonts w:ascii="Verdana" w:hAnsi="Verdana"/>
          <w:sz w:val="24"/>
          <w:szCs w:val="24"/>
        </w:rPr>
        <w:t xml:space="preserve"> the Department cannot be without. </w:t>
      </w:r>
      <w:r w:rsidR="007332A0">
        <w:rPr>
          <w:rFonts w:ascii="Verdana" w:hAnsi="Verdana"/>
          <w:sz w:val="24"/>
          <w:szCs w:val="24"/>
        </w:rPr>
        <w:t xml:space="preserve"> </w:t>
      </w:r>
      <w:r w:rsidR="00E95109">
        <w:rPr>
          <w:rFonts w:ascii="Verdana" w:hAnsi="Verdana"/>
          <w:sz w:val="24"/>
          <w:szCs w:val="24"/>
        </w:rPr>
        <w:t xml:space="preserve">If the interim interdict is granted, the MEC will not be able to utilise the services of the applicant or Defensor, so the argument went.  In its answering affidavit, Defensor has maintained that no single security guard employed by the applicant will lose employment when </w:t>
      </w:r>
      <w:r w:rsidR="00C5712E">
        <w:rPr>
          <w:rFonts w:ascii="Verdana" w:hAnsi="Verdana"/>
          <w:sz w:val="24"/>
          <w:szCs w:val="24"/>
        </w:rPr>
        <w:t xml:space="preserve">Defensor takes over the contract. </w:t>
      </w:r>
    </w:p>
    <w:p w:rsidR="00E25145" w:rsidRDefault="00E25145" w:rsidP="005F3E3C">
      <w:pPr>
        <w:spacing w:line="360" w:lineRule="auto"/>
        <w:jc w:val="both"/>
        <w:rPr>
          <w:rFonts w:ascii="Verdana" w:hAnsi="Verdana"/>
          <w:sz w:val="24"/>
          <w:szCs w:val="24"/>
        </w:rPr>
      </w:pPr>
    </w:p>
    <w:p w:rsidR="00657EDF" w:rsidRPr="00DE4BFC" w:rsidRDefault="002C3F66" w:rsidP="002626F0">
      <w:pPr>
        <w:spacing w:line="360" w:lineRule="auto"/>
        <w:ind w:left="851" w:hanging="851"/>
        <w:jc w:val="both"/>
        <w:rPr>
          <w:rFonts w:ascii="Verdana" w:hAnsi="Verdana"/>
          <w:i/>
          <w:sz w:val="24"/>
          <w:szCs w:val="24"/>
        </w:rPr>
      </w:pPr>
      <w:r>
        <w:rPr>
          <w:rFonts w:ascii="Verdana" w:hAnsi="Verdana"/>
          <w:sz w:val="24"/>
          <w:szCs w:val="24"/>
        </w:rPr>
        <w:t>[</w:t>
      </w:r>
      <w:r w:rsidR="00A56C22">
        <w:rPr>
          <w:rFonts w:ascii="Verdana" w:hAnsi="Verdana"/>
          <w:sz w:val="24"/>
          <w:szCs w:val="24"/>
        </w:rPr>
        <w:t>2</w:t>
      </w:r>
      <w:r w:rsidR="00F624EE">
        <w:rPr>
          <w:rFonts w:ascii="Verdana" w:hAnsi="Verdana"/>
          <w:sz w:val="24"/>
          <w:szCs w:val="24"/>
        </w:rPr>
        <w:t>0</w:t>
      </w:r>
      <w:r>
        <w:rPr>
          <w:rFonts w:ascii="Verdana" w:hAnsi="Verdana"/>
          <w:sz w:val="24"/>
          <w:szCs w:val="24"/>
        </w:rPr>
        <w:t>]</w:t>
      </w:r>
      <w:r>
        <w:rPr>
          <w:rFonts w:ascii="Verdana" w:hAnsi="Verdana"/>
          <w:sz w:val="24"/>
          <w:szCs w:val="24"/>
        </w:rPr>
        <w:tab/>
      </w:r>
      <w:r w:rsidR="00C5712E">
        <w:rPr>
          <w:rFonts w:ascii="Verdana" w:hAnsi="Verdana"/>
          <w:sz w:val="24"/>
          <w:szCs w:val="24"/>
        </w:rPr>
        <w:t>Both Messrs Korf and Els submitted that the interpretation of the review court’s order, quoted in full at para 2(above) is paramount.</w:t>
      </w:r>
      <w:r w:rsidR="007332A0">
        <w:rPr>
          <w:rFonts w:ascii="Verdana" w:hAnsi="Verdana"/>
          <w:sz w:val="24"/>
          <w:szCs w:val="24"/>
        </w:rPr>
        <w:t xml:space="preserve"> </w:t>
      </w:r>
      <w:r w:rsidR="00C5712E">
        <w:rPr>
          <w:rFonts w:ascii="Verdana" w:hAnsi="Verdana"/>
          <w:sz w:val="24"/>
          <w:szCs w:val="24"/>
        </w:rPr>
        <w:t xml:space="preserve"> I am mindful of the fact that the review court has not furnished its reasons for the order. </w:t>
      </w:r>
      <w:r w:rsidR="007332A0">
        <w:rPr>
          <w:rFonts w:ascii="Verdana" w:hAnsi="Verdana"/>
          <w:sz w:val="24"/>
          <w:szCs w:val="24"/>
        </w:rPr>
        <w:t xml:space="preserve"> </w:t>
      </w:r>
      <w:r w:rsidR="00657EDF">
        <w:rPr>
          <w:rFonts w:ascii="Verdana" w:hAnsi="Verdana"/>
          <w:sz w:val="24"/>
          <w:szCs w:val="24"/>
        </w:rPr>
        <w:t xml:space="preserve">In </w:t>
      </w:r>
      <w:r w:rsidR="00657EDF">
        <w:rPr>
          <w:rFonts w:ascii="Verdana" w:hAnsi="Verdana"/>
          <w:i/>
          <w:sz w:val="24"/>
          <w:szCs w:val="24"/>
        </w:rPr>
        <w:t>Natal Joint Municipal Pension Fund v Endumeni Municipality</w:t>
      </w:r>
      <w:r w:rsidR="00657EDF">
        <w:rPr>
          <w:rStyle w:val="FootnoteReference"/>
          <w:rFonts w:ascii="Verdana" w:hAnsi="Verdana"/>
          <w:i/>
          <w:sz w:val="24"/>
          <w:szCs w:val="24"/>
        </w:rPr>
        <w:footnoteReference w:id="8"/>
      </w:r>
      <w:r w:rsidR="00657EDF">
        <w:rPr>
          <w:rFonts w:ascii="Verdana" w:hAnsi="Verdana"/>
          <w:i/>
          <w:sz w:val="24"/>
          <w:szCs w:val="24"/>
        </w:rPr>
        <w:t xml:space="preserve"> </w:t>
      </w:r>
      <w:r w:rsidR="00657EDF" w:rsidRPr="00657EDF">
        <w:rPr>
          <w:rFonts w:ascii="Verdana" w:hAnsi="Verdana"/>
          <w:sz w:val="24"/>
          <w:szCs w:val="24"/>
        </w:rPr>
        <w:t>Wallis JA,</w:t>
      </w:r>
      <w:r w:rsidR="00657EDF" w:rsidRPr="00657EDF">
        <w:rPr>
          <w:rFonts w:ascii="Verdana" w:hAnsi="Verdana"/>
          <w:i/>
          <w:sz w:val="24"/>
          <w:szCs w:val="24"/>
        </w:rPr>
        <w:t xml:space="preserve"> </w:t>
      </w:r>
      <w:r w:rsidR="00657EDF" w:rsidRPr="00657EDF">
        <w:rPr>
          <w:rFonts w:ascii="Verdana" w:hAnsi="Verdana"/>
          <w:sz w:val="24"/>
          <w:szCs w:val="24"/>
        </w:rPr>
        <w:t>writing for the majority</w:t>
      </w:r>
      <w:r w:rsidR="00657EDF">
        <w:rPr>
          <w:rFonts w:ascii="Verdana" w:hAnsi="Verdana"/>
          <w:i/>
          <w:sz w:val="24"/>
          <w:szCs w:val="24"/>
        </w:rPr>
        <w:t xml:space="preserve"> </w:t>
      </w:r>
      <w:r w:rsidR="00657EDF">
        <w:rPr>
          <w:rFonts w:ascii="Verdana" w:hAnsi="Verdana"/>
          <w:sz w:val="24"/>
          <w:szCs w:val="24"/>
        </w:rPr>
        <w:t xml:space="preserve">insightfully highlighted the approach to be adopted by the courts when interpreting documents stating that consideration be given to the language used in the light of the ordinary grammar and syntax; the context in which the provisions appear; the apparent purpose to which it is directed and the material known to those responsible for its production. </w:t>
      </w:r>
      <w:r w:rsidR="007332A0">
        <w:rPr>
          <w:rFonts w:ascii="Verdana" w:hAnsi="Verdana"/>
          <w:sz w:val="24"/>
          <w:szCs w:val="24"/>
        </w:rPr>
        <w:t xml:space="preserve"> </w:t>
      </w:r>
      <w:r w:rsidR="00657EDF">
        <w:rPr>
          <w:rFonts w:ascii="Verdana" w:hAnsi="Verdana"/>
          <w:sz w:val="24"/>
          <w:szCs w:val="24"/>
        </w:rPr>
        <w:t xml:space="preserve">More importantly, context and language to be considered together where </w:t>
      </w:r>
      <w:r w:rsidR="00DE4BFC">
        <w:rPr>
          <w:rFonts w:ascii="Verdana" w:hAnsi="Verdana"/>
          <w:sz w:val="24"/>
          <w:szCs w:val="24"/>
        </w:rPr>
        <w:t xml:space="preserve">one will not dominate the other. See also </w:t>
      </w:r>
      <w:r w:rsidR="00DE4BFC">
        <w:rPr>
          <w:rFonts w:ascii="Verdana" w:hAnsi="Verdana"/>
          <w:i/>
          <w:sz w:val="24"/>
          <w:szCs w:val="24"/>
        </w:rPr>
        <w:t>National African Federated Chamber of Commerce and Industry and Others v Mkhize</w:t>
      </w:r>
      <w:r w:rsidR="00DE4BFC">
        <w:rPr>
          <w:rStyle w:val="FootnoteReference"/>
          <w:rFonts w:ascii="Verdana" w:hAnsi="Verdana"/>
          <w:i/>
          <w:sz w:val="24"/>
          <w:szCs w:val="24"/>
        </w:rPr>
        <w:footnoteReference w:id="9"/>
      </w:r>
    </w:p>
    <w:p w:rsidR="00AF05DB" w:rsidRDefault="00657EDF" w:rsidP="000E76F8">
      <w:pPr>
        <w:spacing w:line="360" w:lineRule="auto"/>
        <w:ind w:left="851" w:hanging="851"/>
        <w:jc w:val="both"/>
        <w:rPr>
          <w:rFonts w:ascii="Verdana" w:hAnsi="Verdana"/>
          <w:i/>
          <w:sz w:val="24"/>
          <w:szCs w:val="24"/>
        </w:rPr>
      </w:pPr>
      <w:r>
        <w:rPr>
          <w:rFonts w:ascii="Verdana" w:hAnsi="Verdana"/>
          <w:sz w:val="24"/>
          <w:szCs w:val="24"/>
        </w:rPr>
        <w:tab/>
      </w:r>
    </w:p>
    <w:p w:rsidR="006C3025" w:rsidRDefault="00AF05DB" w:rsidP="00FC68B1">
      <w:pPr>
        <w:spacing w:line="360" w:lineRule="auto"/>
        <w:ind w:left="851" w:hanging="851"/>
        <w:jc w:val="both"/>
        <w:rPr>
          <w:rFonts w:ascii="Verdana" w:hAnsi="Verdana"/>
          <w:sz w:val="24"/>
          <w:szCs w:val="24"/>
        </w:rPr>
      </w:pPr>
      <w:r>
        <w:rPr>
          <w:rFonts w:ascii="Verdana" w:hAnsi="Verdana"/>
          <w:sz w:val="24"/>
          <w:szCs w:val="24"/>
        </w:rPr>
        <w:t>[</w:t>
      </w:r>
      <w:r w:rsidR="00A56C22">
        <w:rPr>
          <w:rFonts w:ascii="Verdana" w:hAnsi="Verdana"/>
          <w:sz w:val="24"/>
          <w:szCs w:val="24"/>
        </w:rPr>
        <w:t>2</w:t>
      </w:r>
      <w:r w:rsidR="00F624EE">
        <w:rPr>
          <w:rFonts w:ascii="Verdana" w:hAnsi="Verdana"/>
          <w:sz w:val="24"/>
          <w:szCs w:val="24"/>
        </w:rPr>
        <w:t>1</w:t>
      </w:r>
      <w:r>
        <w:rPr>
          <w:rFonts w:ascii="Verdana" w:hAnsi="Verdana"/>
          <w:sz w:val="24"/>
          <w:szCs w:val="24"/>
        </w:rPr>
        <w:t>]</w:t>
      </w:r>
      <w:r>
        <w:rPr>
          <w:rFonts w:ascii="Verdana" w:hAnsi="Verdana"/>
          <w:sz w:val="24"/>
          <w:szCs w:val="24"/>
        </w:rPr>
        <w:tab/>
      </w:r>
      <w:r w:rsidR="00DE4BFC">
        <w:rPr>
          <w:rFonts w:ascii="Verdana" w:hAnsi="Verdana"/>
          <w:sz w:val="24"/>
          <w:szCs w:val="24"/>
        </w:rPr>
        <w:t xml:space="preserve">As the saying goes, the review court was steeped in the atmosphere of the proceedings. </w:t>
      </w:r>
      <w:r w:rsidR="007332A0">
        <w:rPr>
          <w:rFonts w:ascii="Verdana" w:hAnsi="Verdana"/>
          <w:sz w:val="24"/>
          <w:szCs w:val="24"/>
        </w:rPr>
        <w:t xml:space="preserve"> </w:t>
      </w:r>
      <w:r w:rsidR="000E76F8">
        <w:rPr>
          <w:rFonts w:ascii="Verdana" w:hAnsi="Verdana"/>
          <w:sz w:val="24"/>
          <w:szCs w:val="24"/>
        </w:rPr>
        <w:t>The review court is saddled with the responsibility to</w:t>
      </w:r>
      <w:r w:rsidR="00DE4BFC">
        <w:rPr>
          <w:rFonts w:ascii="Verdana" w:hAnsi="Verdana"/>
          <w:sz w:val="24"/>
          <w:szCs w:val="24"/>
        </w:rPr>
        <w:t xml:space="preserve"> interpret the context and the language of its </w:t>
      </w:r>
      <w:r w:rsidR="000E76F8">
        <w:rPr>
          <w:rFonts w:ascii="Verdana" w:hAnsi="Verdana"/>
          <w:sz w:val="24"/>
          <w:szCs w:val="24"/>
        </w:rPr>
        <w:t xml:space="preserve">own </w:t>
      </w:r>
      <w:r w:rsidR="00DE4BFC">
        <w:rPr>
          <w:rFonts w:ascii="Verdana" w:hAnsi="Verdana"/>
          <w:sz w:val="24"/>
          <w:szCs w:val="24"/>
        </w:rPr>
        <w:t xml:space="preserve">order </w:t>
      </w:r>
      <w:r w:rsidR="00657EDF" w:rsidRPr="00657EDF">
        <w:rPr>
          <w:rFonts w:ascii="Verdana" w:hAnsi="Verdana"/>
          <w:sz w:val="24"/>
          <w:szCs w:val="24"/>
        </w:rPr>
        <w:t>and I cannot second-</w:t>
      </w:r>
      <w:r w:rsidR="00DE4BFC" w:rsidRPr="00657EDF">
        <w:rPr>
          <w:rFonts w:ascii="Verdana" w:hAnsi="Verdana"/>
          <w:sz w:val="24"/>
          <w:szCs w:val="24"/>
        </w:rPr>
        <w:t>guess what</w:t>
      </w:r>
      <w:r w:rsidR="00657EDF" w:rsidRPr="00657EDF">
        <w:rPr>
          <w:rFonts w:ascii="Verdana" w:hAnsi="Verdana"/>
          <w:sz w:val="24"/>
          <w:szCs w:val="24"/>
        </w:rPr>
        <w:t xml:space="preserve"> its</w:t>
      </w:r>
      <w:r w:rsidR="000E76F8">
        <w:rPr>
          <w:rFonts w:ascii="Verdana" w:hAnsi="Verdana"/>
          <w:sz w:val="24"/>
          <w:szCs w:val="24"/>
        </w:rPr>
        <w:t xml:space="preserve"> intentions were that informed the</w:t>
      </w:r>
      <w:r w:rsidR="00657EDF" w:rsidRPr="00657EDF">
        <w:rPr>
          <w:rFonts w:ascii="Verdana" w:hAnsi="Verdana"/>
          <w:sz w:val="24"/>
          <w:szCs w:val="24"/>
        </w:rPr>
        <w:t xml:space="preserve"> order</w:t>
      </w:r>
      <w:r w:rsidR="00507CC4">
        <w:rPr>
          <w:rFonts w:ascii="Verdana" w:hAnsi="Verdana"/>
          <w:sz w:val="24"/>
          <w:szCs w:val="24"/>
        </w:rPr>
        <w:t xml:space="preserve"> as it was predicated on full argument</w:t>
      </w:r>
      <w:r w:rsidR="00DE4BFC">
        <w:rPr>
          <w:rFonts w:ascii="Verdana" w:hAnsi="Verdana"/>
          <w:sz w:val="24"/>
          <w:szCs w:val="24"/>
        </w:rPr>
        <w:t xml:space="preserve">. </w:t>
      </w:r>
      <w:r w:rsidR="000E76F8">
        <w:rPr>
          <w:rFonts w:ascii="Verdana" w:hAnsi="Verdana"/>
          <w:sz w:val="24"/>
          <w:szCs w:val="24"/>
        </w:rPr>
        <w:t xml:space="preserve"> </w:t>
      </w:r>
      <w:r w:rsidR="006C3025" w:rsidRPr="006C3025">
        <w:rPr>
          <w:rFonts w:ascii="Verdana" w:hAnsi="Verdana"/>
          <w:sz w:val="24"/>
          <w:szCs w:val="24"/>
        </w:rPr>
        <w:t xml:space="preserve">Mr Korf contended that by remitting Defensor’s bid to evaluation on price only the only logical rationale for the remission would be for </w:t>
      </w:r>
      <w:r w:rsidR="006C3025" w:rsidRPr="006C3025">
        <w:rPr>
          <w:rFonts w:ascii="Verdana" w:hAnsi="Verdana"/>
          <w:sz w:val="24"/>
          <w:szCs w:val="24"/>
        </w:rPr>
        <w:lastRenderedPageBreak/>
        <w:t>Defensor’s bid to be evaluated against that of the applicant.</w:t>
      </w:r>
      <w:r w:rsidR="007332A0">
        <w:rPr>
          <w:rFonts w:ascii="Verdana" w:hAnsi="Verdana"/>
          <w:sz w:val="24"/>
          <w:szCs w:val="24"/>
        </w:rPr>
        <w:t xml:space="preserve"> </w:t>
      </w:r>
      <w:r w:rsidR="006C3025" w:rsidRPr="006C3025">
        <w:rPr>
          <w:rFonts w:ascii="Verdana" w:hAnsi="Verdana"/>
          <w:sz w:val="24"/>
          <w:szCs w:val="24"/>
        </w:rPr>
        <w:t xml:space="preserve"> Now this submission, in my view, leads to speculation or conjecture, which the courts strongly discourage.</w:t>
      </w:r>
      <w:r w:rsidR="006C3025">
        <w:rPr>
          <w:rFonts w:ascii="Verdana" w:hAnsi="Verdana"/>
          <w:sz w:val="24"/>
          <w:szCs w:val="24"/>
        </w:rPr>
        <w:t xml:space="preserve"> </w:t>
      </w:r>
      <w:r w:rsidR="00742FBA">
        <w:rPr>
          <w:rFonts w:ascii="Verdana" w:hAnsi="Verdana"/>
          <w:sz w:val="24"/>
          <w:szCs w:val="24"/>
        </w:rPr>
        <w:t xml:space="preserve">Borrowing the phrase from Ponnan JA in </w:t>
      </w:r>
      <w:r w:rsidR="00742FBA">
        <w:rPr>
          <w:rFonts w:ascii="Verdana" w:hAnsi="Verdana"/>
          <w:i/>
          <w:sz w:val="24"/>
          <w:szCs w:val="24"/>
        </w:rPr>
        <w:t>Manong &amp; Associates (Pty) Ltd v Minister of Public Works and Another</w:t>
      </w:r>
      <w:r w:rsidR="00742FBA">
        <w:rPr>
          <w:rStyle w:val="FootnoteReference"/>
          <w:rFonts w:ascii="Verdana" w:hAnsi="Verdana"/>
          <w:i/>
          <w:sz w:val="24"/>
          <w:szCs w:val="24"/>
        </w:rPr>
        <w:footnoteReference w:id="10"/>
      </w:r>
      <w:r w:rsidR="005F333F">
        <w:rPr>
          <w:rFonts w:ascii="Verdana" w:hAnsi="Verdana"/>
          <w:i/>
          <w:sz w:val="24"/>
          <w:szCs w:val="24"/>
        </w:rPr>
        <w:t>,</w:t>
      </w:r>
      <w:r w:rsidR="00742FBA">
        <w:rPr>
          <w:rFonts w:ascii="Verdana" w:hAnsi="Verdana"/>
          <w:i/>
          <w:sz w:val="24"/>
          <w:szCs w:val="24"/>
        </w:rPr>
        <w:t xml:space="preserve"> </w:t>
      </w:r>
      <w:r w:rsidR="00742FBA" w:rsidRPr="00742FBA">
        <w:rPr>
          <w:rFonts w:ascii="Verdana" w:hAnsi="Verdana"/>
          <w:sz w:val="24"/>
          <w:szCs w:val="24"/>
        </w:rPr>
        <w:t>without</w:t>
      </w:r>
      <w:r w:rsidR="00742FBA">
        <w:rPr>
          <w:rFonts w:ascii="Verdana" w:hAnsi="Verdana"/>
          <w:sz w:val="24"/>
          <w:szCs w:val="24"/>
        </w:rPr>
        <w:t xml:space="preserve"> the reasoning of the review court where the tender arguments were fully ventilated</w:t>
      </w:r>
      <w:r w:rsidR="005F333F">
        <w:rPr>
          <w:rFonts w:ascii="Verdana" w:hAnsi="Verdana"/>
          <w:sz w:val="24"/>
          <w:szCs w:val="24"/>
        </w:rPr>
        <w:t xml:space="preserve">, </w:t>
      </w:r>
      <w:r w:rsidR="005F333F">
        <w:rPr>
          <w:rFonts w:ascii="Verdana" w:hAnsi="Verdana"/>
          <w:i/>
          <w:sz w:val="24"/>
          <w:szCs w:val="24"/>
        </w:rPr>
        <w:t xml:space="preserve">if this were a horse race, the applicant has not made its way out of the starting stalls.  </w:t>
      </w:r>
      <w:r w:rsidR="005F333F" w:rsidRPr="005F333F">
        <w:rPr>
          <w:rFonts w:ascii="Verdana" w:hAnsi="Verdana"/>
          <w:sz w:val="24"/>
          <w:szCs w:val="24"/>
        </w:rPr>
        <w:t>I say so because</w:t>
      </w:r>
      <w:r w:rsidR="005F333F">
        <w:rPr>
          <w:rFonts w:ascii="Verdana" w:hAnsi="Verdana"/>
          <w:sz w:val="24"/>
          <w:szCs w:val="24"/>
        </w:rPr>
        <w:t xml:space="preserve"> the applicant’s prospects of success are </w:t>
      </w:r>
      <w:r w:rsidR="006C3025">
        <w:rPr>
          <w:rFonts w:ascii="Verdana" w:hAnsi="Verdana"/>
          <w:sz w:val="24"/>
          <w:szCs w:val="24"/>
        </w:rPr>
        <w:t>dependent</w:t>
      </w:r>
      <w:r w:rsidR="005F333F">
        <w:rPr>
          <w:rFonts w:ascii="Verdana" w:hAnsi="Verdana"/>
          <w:sz w:val="24"/>
          <w:szCs w:val="24"/>
        </w:rPr>
        <w:t xml:space="preserve"> on the </w:t>
      </w:r>
      <w:r w:rsidR="005F333F" w:rsidRPr="005F333F">
        <w:rPr>
          <w:rFonts w:ascii="Verdana" w:hAnsi="Verdana"/>
          <w:i/>
          <w:sz w:val="24"/>
          <w:szCs w:val="24"/>
        </w:rPr>
        <w:t>prima facie</w:t>
      </w:r>
      <w:r w:rsidR="005F333F">
        <w:rPr>
          <w:rFonts w:ascii="Verdana" w:hAnsi="Verdana"/>
          <w:sz w:val="24"/>
          <w:szCs w:val="24"/>
        </w:rPr>
        <w:t xml:space="preserve"> right and the consequent irreparable harm if that right is not preserved or restored.  </w:t>
      </w:r>
    </w:p>
    <w:p w:rsidR="006C3025" w:rsidRDefault="006C3025" w:rsidP="00FC68B1">
      <w:pPr>
        <w:spacing w:line="360" w:lineRule="auto"/>
        <w:ind w:left="851" w:hanging="851"/>
        <w:jc w:val="both"/>
        <w:rPr>
          <w:rFonts w:ascii="Verdana" w:hAnsi="Verdana"/>
          <w:sz w:val="24"/>
          <w:szCs w:val="24"/>
        </w:rPr>
      </w:pPr>
    </w:p>
    <w:p w:rsidR="006140AB" w:rsidRPr="00C3042B" w:rsidRDefault="006140AB" w:rsidP="00FC68B1">
      <w:pPr>
        <w:spacing w:line="360" w:lineRule="auto"/>
        <w:ind w:left="851" w:hanging="851"/>
        <w:jc w:val="both"/>
        <w:rPr>
          <w:rFonts w:ascii="Verdana" w:hAnsi="Verdana"/>
          <w:sz w:val="24"/>
          <w:szCs w:val="24"/>
        </w:rPr>
      </w:pPr>
      <w:r>
        <w:rPr>
          <w:rFonts w:ascii="Verdana" w:hAnsi="Verdana"/>
          <w:sz w:val="24"/>
          <w:szCs w:val="24"/>
        </w:rPr>
        <w:t>[</w:t>
      </w:r>
      <w:r w:rsidR="000B62CA">
        <w:rPr>
          <w:rFonts w:ascii="Verdana" w:hAnsi="Verdana"/>
          <w:sz w:val="24"/>
          <w:szCs w:val="24"/>
        </w:rPr>
        <w:t>22</w:t>
      </w:r>
      <w:r>
        <w:rPr>
          <w:rFonts w:ascii="Verdana" w:hAnsi="Verdana"/>
          <w:sz w:val="24"/>
          <w:szCs w:val="24"/>
        </w:rPr>
        <w:t>]</w:t>
      </w:r>
      <w:r>
        <w:rPr>
          <w:rFonts w:ascii="Verdana" w:hAnsi="Verdana"/>
          <w:sz w:val="24"/>
          <w:szCs w:val="24"/>
        </w:rPr>
        <w:tab/>
      </w:r>
      <w:r w:rsidRPr="006140AB">
        <w:rPr>
          <w:rFonts w:ascii="Verdana" w:hAnsi="Verdana"/>
          <w:sz w:val="24"/>
          <w:szCs w:val="24"/>
        </w:rPr>
        <w:t>On the question whether the applicant</w:t>
      </w:r>
      <w:r>
        <w:rPr>
          <w:rFonts w:ascii="Verdana" w:hAnsi="Verdana"/>
          <w:sz w:val="24"/>
          <w:szCs w:val="24"/>
        </w:rPr>
        <w:t xml:space="preserve"> has established a </w:t>
      </w:r>
      <w:r w:rsidRPr="006140AB">
        <w:rPr>
          <w:rFonts w:ascii="Verdana" w:hAnsi="Verdana"/>
          <w:i/>
          <w:sz w:val="24"/>
          <w:szCs w:val="24"/>
        </w:rPr>
        <w:t>prima facie</w:t>
      </w:r>
      <w:r>
        <w:rPr>
          <w:rFonts w:ascii="Verdana" w:hAnsi="Verdana"/>
          <w:sz w:val="24"/>
          <w:szCs w:val="24"/>
        </w:rPr>
        <w:t xml:space="preserve"> right or not the approach to be adopted is stated by Smalberger JA in </w:t>
      </w:r>
      <w:r>
        <w:rPr>
          <w:rFonts w:ascii="Verdana" w:hAnsi="Verdana"/>
          <w:i/>
          <w:sz w:val="24"/>
          <w:szCs w:val="24"/>
        </w:rPr>
        <w:t>Simon NO v Air Operations of Europe AB and Others</w:t>
      </w:r>
      <w:r>
        <w:rPr>
          <w:rStyle w:val="FootnoteReference"/>
          <w:rFonts w:ascii="Verdana" w:hAnsi="Verdana"/>
          <w:i/>
          <w:sz w:val="24"/>
          <w:szCs w:val="24"/>
        </w:rPr>
        <w:footnoteReference w:id="11"/>
      </w:r>
      <w:r w:rsidR="00C3042B">
        <w:rPr>
          <w:rFonts w:ascii="Verdana" w:hAnsi="Verdana"/>
          <w:i/>
          <w:sz w:val="24"/>
          <w:szCs w:val="24"/>
        </w:rPr>
        <w:t xml:space="preserve"> </w:t>
      </w:r>
      <w:r w:rsidR="00C3042B" w:rsidRPr="00C3042B">
        <w:rPr>
          <w:rFonts w:ascii="Verdana" w:hAnsi="Verdana"/>
          <w:sz w:val="24"/>
          <w:szCs w:val="24"/>
        </w:rPr>
        <w:t>where the Court held:</w:t>
      </w:r>
    </w:p>
    <w:p w:rsidR="007332A0" w:rsidRDefault="00C3042B" w:rsidP="007332A0">
      <w:pPr>
        <w:ind w:left="851" w:hanging="851"/>
        <w:jc w:val="both"/>
        <w:rPr>
          <w:rFonts w:ascii="Verdana" w:hAnsi="Verdana"/>
          <w:sz w:val="24"/>
          <w:szCs w:val="24"/>
        </w:rPr>
      </w:pPr>
      <w:r>
        <w:rPr>
          <w:rFonts w:ascii="Verdana" w:hAnsi="Verdana"/>
          <w:sz w:val="24"/>
          <w:szCs w:val="24"/>
        </w:rPr>
        <w:tab/>
      </w:r>
    </w:p>
    <w:p w:rsidR="006140AB" w:rsidRPr="00C3042B" w:rsidRDefault="00C3042B" w:rsidP="007332A0">
      <w:pPr>
        <w:ind w:left="851"/>
        <w:jc w:val="both"/>
        <w:rPr>
          <w:rFonts w:ascii="Verdana" w:hAnsi="Verdana"/>
          <w:i/>
          <w:sz w:val="24"/>
          <w:szCs w:val="24"/>
        </w:rPr>
      </w:pPr>
      <w:r>
        <w:rPr>
          <w:rFonts w:ascii="Verdana" w:hAnsi="Verdana"/>
          <w:i/>
          <w:sz w:val="24"/>
          <w:szCs w:val="24"/>
        </w:rPr>
        <w:t>“The accepted test for a prima facie right in the context of an interim interdict is to take the facts averred by the applicant, together with such facts set out by the respondent that are not or cannot be disputed and to consider whether, having regard to the  inherent probabilities, the applicant should on those facts obtain final relief at the trial. The facts set up in contradiction by the respondent should then be considered and, if serious doubt is thrown upon the case of the applicant, he cannot succeed. (Gool v Minister of Justice and Another 1955 (2) SA 682 (C) at 688B – F).”</w:t>
      </w:r>
    </w:p>
    <w:p w:rsidR="007332A0" w:rsidRDefault="00C3042B" w:rsidP="004022AB">
      <w:pPr>
        <w:spacing w:line="360" w:lineRule="auto"/>
        <w:ind w:left="851" w:hanging="851"/>
        <w:jc w:val="both"/>
        <w:rPr>
          <w:rFonts w:ascii="Verdana" w:hAnsi="Verdana"/>
          <w:sz w:val="24"/>
          <w:szCs w:val="24"/>
        </w:rPr>
      </w:pPr>
      <w:r>
        <w:rPr>
          <w:rFonts w:ascii="Verdana" w:hAnsi="Verdana"/>
          <w:sz w:val="24"/>
          <w:szCs w:val="24"/>
        </w:rPr>
        <w:tab/>
      </w:r>
    </w:p>
    <w:p w:rsidR="008C29C6" w:rsidRDefault="00C3042B" w:rsidP="007332A0">
      <w:pPr>
        <w:spacing w:line="360" w:lineRule="auto"/>
        <w:ind w:left="851"/>
        <w:jc w:val="both"/>
        <w:rPr>
          <w:rFonts w:ascii="Verdana" w:hAnsi="Verdana"/>
          <w:sz w:val="24"/>
          <w:szCs w:val="24"/>
        </w:rPr>
      </w:pPr>
      <w:r>
        <w:rPr>
          <w:rFonts w:ascii="Verdana" w:hAnsi="Verdana"/>
          <w:sz w:val="24"/>
          <w:szCs w:val="24"/>
        </w:rPr>
        <w:t xml:space="preserve">What stands out in this application </w:t>
      </w:r>
      <w:r w:rsidR="004022AB">
        <w:rPr>
          <w:rFonts w:ascii="Verdana" w:hAnsi="Verdana"/>
          <w:sz w:val="24"/>
          <w:szCs w:val="24"/>
        </w:rPr>
        <w:t xml:space="preserve">are the allegations pertaining to the applicant failing to meet the mandatory requirements for the bid </w:t>
      </w:r>
      <w:r w:rsidR="003B74E9">
        <w:rPr>
          <w:rFonts w:ascii="Verdana" w:hAnsi="Verdana"/>
          <w:sz w:val="24"/>
          <w:szCs w:val="24"/>
        </w:rPr>
        <w:t xml:space="preserve">namely, the rates and taxes of its property being in arrears; its operational manager not certified with PSIRA and failing to comply with the functionality requirement. In addition, the </w:t>
      </w:r>
      <w:r w:rsidR="004022AB">
        <w:rPr>
          <w:rFonts w:ascii="Verdana" w:hAnsi="Verdana"/>
          <w:sz w:val="24"/>
          <w:szCs w:val="24"/>
        </w:rPr>
        <w:t>failure by the applicant to enlist grounds for review in its founding affidavit in terms of PAJA.</w:t>
      </w:r>
      <w:r w:rsidR="004022AB" w:rsidRPr="004022AB">
        <w:t xml:space="preserve"> </w:t>
      </w:r>
      <w:r w:rsidR="004022AB" w:rsidRPr="004022AB">
        <w:rPr>
          <w:rFonts w:ascii="Verdana" w:hAnsi="Verdana"/>
          <w:sz w:val="24"/>
          <w:szCs w:val="24"/>
        </w:rPr>
        <w:t xml:space="preserve">It would be prudent for all parties to be </w:t>
      </w:r>
      <w:r w:rsidR="004022AB" w:rsidRPr="003B74E9">
        <w:rPr>
          <w:rFonts w:ascii="Verdana" w:hAnsi="Verdana"/>
          <w:i/>
          <w:sz w:val="24"/>
          <w:szCs w:val="24"/>
        </w:rPr>
        <w:t>au fait</w:t>
      </w:r>
      <w:r w:rsidR="004022AB" w:rsidRPr="004022AB">
        <w:rPr>
          <w:rFonts w:ascii="Verdana" w:hAnsi="Verdana"/>
          <w:sz w:val="24"/>
          <w:szCs w:val="24"/>
        </w:rPr>
        <w:t xml:space="preserve"> with the reasoning of the review court.  </w:t>
      </w:r>
      <w:r w:rsidR="004022AB">
        <w:rPr>
          <w:rFonts w:ascii="Verdana" w:hAnsi="Verdana"/>
          <w:sz w:val="24"/>
          <w:szCs w:val="24"/>
        </w:rPr>
        <w:t xml:space="preserve">  </w:t>
      </w:r>
    </w:p>
    <w:p w:rsidR="00B10A35" w:rsidRPr="00317DD3" w:rsidRDefault="008C29C6" w:rsidP="00F35D91">
      <w:pPr>
        <w:tabs>
          <w:tab w:val="left" w:pos="851"/>
        </w:tabs>
        <w:spacing w:line="360" w:lineRule="auto"/>
        <w:ind w:left="851" w:hanging="851"/>
        <w:jc w:val="both"/>
        <w:rPr>
          <w:rFonts w:ascii="Verdana" w:hAnsi="Verdana"/>
          <w:i/>
          <w:sz w:val="24"/>
          <w:szCs w:val="24"/>
        </w:rPr>
      </w:pPr>
      <w:r>
        <w:rPr>
          <w:rFonts w:ascii="Verdana" w:hAnsi="Verdana"/>
          <w:sz w:val="24"/>
          <w:szCs w:val="24"/>
        </w:rPr>
        <w:lastRenderedPageBreak/>
        <w:t>[2</w:t>
      </w:r>
      <w:r w:rsidR="000B62CA">
        <w:rPr>
          <w:rFonts w:ascii="Verdana" w:hAnsi="Verdana"/>
          <w:sz w:val="24"/>
          <w:szCs w:val="24"/>
        </w:rPr>
        <w:t>3</w:t>
      </w:r>
      <w:r>
        <w:rPr>
          <w:rFonts w:ascii="Verdana" w:hAnsi="Verdana"/>
          <w:sz w:val="24"/>
          <w:szCs w:val="24"/>
        </w:rPr>
        <w:t>]</w:t>
      </w:r>
      <w:r>
        <w:rPr>
          <w:rFonts w:ascii="Verdana" w:hAnsi="Verdana"/>
          <w:sz w:val="24"/>
          <w:szCs w:val="24"/>
        </w:rPr>
        <w:tab/>
      </w:r>
      <w:r w:rsidR="003B74E9">
        <w:rPr>
          <w:rFonts w:ascii="Verdana" w:hAnsi="Verdana"/>
          <w:sz w:val="24"/>
          <w:szCs w:val="24"/>
        </w:rPr>
        <w:t xml:space="preserve">In the circumstances </w:t>
      </w:r>
      <w:r w:rsidR="00B10A35">
        <w:rPr>
          <w:rFonts w:ascii="Verdana" w:hAnsi="Verdana"/>
          <w:sz w:val="24"/>
          <w:szCs w:val="24"/>
        </w:rPr>
        <w:t xml:space="preserve">I am </w:t>
      </w:r>
      <w:r w:rsidR="003B74E9">
        <w:rPr>
          <w:rFonts w:ascii="Verdana" w:hAnsi="Verdana"/>
          <w:sz w:val="24"/>
          <w:szCs w:val="24"/>
        </w:rPr>
        <w:t xml:space="preserve">not persuaded that the applicant has established all the requirements for interim relief. </w:t>
      </w:r>
      <w:r w:rsidR="007332A0">
        <w:rPr>
          <w:rFonts w:ascii="Verdana" w:hAnsi="Verdana"/>
          <w:sz w:val="24"/>
          <w:szCs w:val="24"/>
        </w:rPr>
        <w:t xml:space="preserve"> </w:t>
      </w:r>
      <w:r w:rsidR="003B74E9">
        <w:rPr>
          <w:rFonts w:ascii="Verdana" w:hAnsi="Verdana"/>
          <w:sz w:val="24"/>
          <w:szCs w:val="24"/>
        </w:rPr>
        <w:t xml:space="preserve">But, even if I can be wrong in this regard, I would still not incline to do so regard being had to the outstanding reasoning of the review court in the matter heard on 15 November 2021. </w:t>
      </w:r>
    </w:p>
    <w:p w:rsidR="00317DD3" w:rsidRDefault="00317DD3" w:rsidP="00FC68B1">
      <w:pPr>
        <w:spacing w:line="360" w:lineRule="auto"/>
        <w:ind w:left="851" w:hanging="851"/>
        <w:jc w:val="both"/>
        <w:rPr>
          <w:rFonts w:ascii="Verdana" w:hAnsi="Verdana"/>
          <w:sz w:val="24"/>
          <w:szCs w:val="24"/>
        </w:rPr>
      </w:pPr>
    </w:p>
    <w:p w:rsidR="00AF7DC7" w:rsidRPr="00F35D91" w:rsidRDefault="00AF7DC7" w:rsidP="00FC68B1">
      <w:pPr>
        <w:spacing w:line="360" w:lineRule="auto"/>
        <w:jc w:val="both"/>
        <w:rPr>
          <w:rFonts w:ascii="Verdana" w:hAnsi="Verdana"/>
          <w:b/>
          <w:sz w:val="24"/>
          <w:szCs w:val="24"/>
        </w:rPr>
      </w:pPr>
      <w:r w:rsidRPr="00F35D91">
        <w:rPr>
          <w:rFonts w:ascii="Verdana" w:hAnsi="Verdana"/>
          <w:b/>
          <w:sz w:val="24"/>
          <w:szCs w:val="24"/>
        </w:rPr>
        <w:t>Costs</w:t>
      </w:r>
    </w:p>
    <w:p w:rsidR="003B74E9" w:rsidRDefault="00CF7F26" w:rsidP="003B74E9">
      <w:pPr>
        <w:spacing w:line="360" w:lineRule="auto"/>
        <w:ind w:left="851" w:hanging="851"/>
        <w:jc w:val="both"/>
        <w:rPr>
          <w:rFonts w:ascii="Verdana" w:hAnsi="Verdana"/>
          <w:sz w:val="24"/>
          <w:szCs w:val="24"/>
        </w:rPr>
      </w:pPr>
      <w:r>
        <w:rPr>
          <w:rFonts w:ascii="Verdana" w:hAnsi="Verdana"/>
          <w:sz w:val="24"/>
          <w:szCs w:val="24"/>
        </w:rPr>
        <w:t>[</w:t>
      </w:r>
      <w:r w:rsidR="00A56C22">
        <w:rPr>
          <w:rFonts w:ascii="Verdana" w:hAnsi="Verdana"/>
          <w:sz w:val="24"/>
          <w:szCs w:val="24"/>
        </w:rPr>
        <w:t>2</w:t>
      </w:r>
      <w:r w:rsidR="00DB14C0">
        <w:rPr>
          <w:rFonts w:ascii="Verdana" w:hAnsi="Verdana"/>
          <w:sz w:val="24"/>
          <w:szCs w:val="24"/>
        </w:rPr>
        <w:t>4</w:t>
      </w:r>
      <w:r>
        <w:rPr>
          <w:rFonts w:ascii="Verdana" w:hAnsi="Verdana"/>
          <w:sz w:val="24"/>
          <w:szCs w:val="24"/>
        </w:rPr>
        <w:t>]</w:t>
      </w:r>
      <w:r>
        <w:rPr>
          <w:rFonts w:ascii="Verdana" w:hAnsi="Verdana"/>
          <w:sz w:val="24"/>
          <w:szCs w:val="24"/>
        </w:rPr>
        <w:tab/>
        <w:t>It is trite that the awarding of costs is in the discretion of the court.</w:t>
      </w:r>
      <w:r w:rsidR="004022AB">
        <w:rPr>
          <w:rFonts w:ascii="Verdana" w:hAnsi="Verdana"/>
          <w:sz w:val="24"/>
          <w:szCs w:val="24"/>
        </w:rPr>
        <w:t xml:space="preserve"> Mr Els</w:t>
      </w:r>
      <w:r w:rsidR="00DD5E83">
        <w:rPr>
          <w:rFonts w:ascii="Verdana" w:hAnsi="Verdana"/>
          <w:sz w:val="24"/>
          <w:szCs w:val="24"/>
        </w:rPr>
        <w:t xml:space="preserve">, invoking </w:t>
      </w:r>
      <w:r w:rsidR="00DD5E83">
        <w:rPr>
          <w:rFonts w:ascii="Verdana" w:hAnsi="Verdana"/>
          <w:i/>
          <w:sz w:val="24"/>
          <w:szCs w:val="24"/>
        </w:rPr>
        <w:t>In re: Alluvial Creek Ltd</w:t>
      </w:r>
      <w:r w:rsidR="00DD5E83">
        <w:rPr>
          <w:rStyle w:val="FootnoteReference"/>
          <w:rFonts w:ascii="Verdana" w:hAnsi="Verdana"/>
          <w:i/>
          <w:sz w:val="24"/>
          <w:szCs w:val="24"/>
        </w:rPr>
        <w:footnoteReference w:id="12"/>
      </w:r>
      <w:r w:rsidR="00DD5E83">
        <w:rPr>
          <w:rFonts w:ascii="Verdana" w:hAnsi="Verdana"/>
          <w:i/>
          <w:sz w:val="24"/>
          <w:szCs w:val="24"/>
        </w:rPr>
        <w:t xml:space="preserve">, </w:t>
      </w:r>
      <w:r w:rsidR="00DD5E83">
        <w:rPr>
          <w:rFonts w:ascii="Verdana" w:hAnsi="Verdana"/>
          <w:sz w:val="24"/>
          <w:szCs w:val="24"/>
        </w:rPr>
        <w:t>pressed</w:t>
      </w:r>
      <w:r w:rsidR="004022AB">
        <w:rPr>
          <w:rFonts w:ascii="Verdana" w:hAnsi="Verdana"/>
          <w:sz w:val="24"/>
          <w:szCs w:val="24"/>
        </w:rPr>
        <w:t xml:space="preserve"> upon me </w:t>
      </w:r>
      <w:r w:rsidR="00DD5E83">
        <w:rPr>
          <w:rFonts w:ascii="Verdana" w:hAnsi="Verdana"/>
          <w:sz w:val="24"/>
          <w:szCs w:val="24"/>
        </w:rPr>
        <w:t xml:space="preserve">that the conduct of the applicant amounted to a gross abuse of the court processes, which must be met with the court’s displeasure by ordering a punitive cost order in favour of Defensor. </w:t>
      </w:r>
      <w:r w:rsidR="007332A0">
        <w:rPr>
          <w:rFonts w:ascii="Verdana" w:hAnsi="Verdana"/>
          <w:sz w:val="24"/>
          <w:szCs w:val="24"/>
        </w:rPr>
        <w:t xml:space="preserve"> </w:t>
      </w:r>
      <w:r w:rsidR="00DD5E83">
        <w:rPr>
          <w:rFonts w:ascii="Verdana" w:hAnsi="Verdana"/>
          <w:sz w:val="24"/>
          <w:szCs w:val="24"/>
        </w:rPr>
        <w:t xml:space="preserve">Mr Els  requested that the application be dismissed with costs </w:t>
      </w:r>
      <w:r w:rsidR="003B74E9">
        <w:rPr>
          <w:rFonts w:ascii="Verdana" w:hAnsi="Verdana"/>
          <w:sz w:val="24"/>
          <w:szCs w:val="24"/>
        </w:rPr>
        <w:t xml:space="preserve">on an attorney and client scale. </w:t>
      </w:r>
      <w:r w:rsidR="00DD5E83">
        <w:rPr>
          <w:rFonts w:ascii="Verdana" w:hAnsi="Verdana"/>
          <w:sz w:val="24"/>
          <w:szCs w:val="24"/>
        </w:rPr>
        <w:t xml:space="preserve"> </w:t>
      </w:r>
      <w:r w:rsidR="001D08E7">
        <w:rPr>
          <w:rFonts w:ascii="Verdana" w:hAnsi="Verdana"/>
          <w:sz w:val="24"/>
          <w:szCs w:val="24"/>
        </w:rPr>
        <w:t>Ms Nxumalo, on different grounds, also sought the application be dismissed with costs on an attorney and client scale. Mr Kor</w:t>
      </w:r>
      <w:r w:rsidR="007332A0">
        <w:rPr>
          <w:rFonts w:ascii="Verdana" w:hAnsi="Verdana"/>
          <w:sz w:val="24"/>
          <w:szCs w:val="24"/>
        </w:rPr>
        <w:t>f</w:t>
      </w:r>
      <w:r w:rsidR="001D08E7">
        <w:rPr>
          <w:rFonts w:ascii="Verdana" w:hAnsi="Verdana"/>
          <w:sz w:val="24"/>
          <w:szCs w:val="24"/>
        </w:rPr>
        <w:t xml:space="preserve"> submitted that the MEC is blowing hot and cold which cannot be done.</w:t>
      </w:r>
      <w:r w:rsidR="007332A0">
        <w:rPr>
          <w:rFonts w:ascii="Verdana" w:hAnsi="Verdana"/>
          <w:sz w:val="24"/>
          <w:szCs w:val="24"/>
        </w:rPr>
        <w:t xml:space="preserve"> </w:t>
      </w:r>
      <w:r w:rsidR="001D08E7">
        <w:rPr>
          <w:rFonts w:ascii="Verdana" w:hAnsi="Verdana"/>
          <w:sz w:val="24"/>
          <w:szCs w:val="24"/>
        </w:rPr>
        <w:t xml:space="preserve"> The applicant persists with the prayers in Part A as appearing in the Notice of motion with costs to include costs of two counsel. </w:t>
      </w:r>
    </w:p>
    <w:p w:rsidR="001D08E7" w:rsidRDefault="001D08E7" w:rsidP="003B74E9">
      <w:pPr>
        <w:spacing w:line="360" w:lineRule="auto"/>
        <w:ind w:left="851" w:hanging="851"/>
        <w:jc w:val="both"/>
        <w:rPr>
          <w:rFonts w:ascii="Verdana" w:hAnsi="Verdana"/>
          <w:sz w:val="24"/>
          <w:szCs w:val="24"/>
        </w:rPr>
      </w:pPr>
    </w:p>
    <w:p w:rsidR="001D08E7" w:rsidRDefault="001D08E7" w:rsidP="003B74E9">
      <w:pPr>
        <w:spacing w:line="360" w:lineRule="auto"/>
        <w:ind w:left="851" w:hanging="851"/>
        <w:jc w:val="both"/>
        <w:rPr>
          <w:rFonts w:ascii="Verdana" w:hAnsi="Verdana"/>
          <w:sz w:val="24"/>
          <w:szCs w:val="24"/>
        </w:rPr>
      </w:pPr>
      <w:r>
        <w:rPr>
          <w:rFonts w:ascii="Verdana" w:hAnsi="Verdana"/>
          <w:sz w:val="24"/>
          <w:szCs w:val="24"/>
        </w:rPr>
        <w:t>[</w:t>
      </w:r>
      <w:r w:rsidR="00DB14C0">
        <w:rPr>
          <w:rFonts w:ascii="Verdana" w:hAnsi="Verdana"/>
          <w:sz w:val="24"/>
          <w:szCs w:val="24"/>
        </w:rPr>
        <w:t>25</w:t>
      </w:r>
      <w:r>
        <w:rPr>
          <w:rFonts w:ascii="Verdana" w:hAnsi="Verdana"/>
          <w:sz w:val="24"/>
          <w:szCs w:val="24"/>
        </w:rPr>
        <w:t>]</w:t>
      </w:r>
      <w:r>
        <w:rPr>
          <w:rFonts w:ascii="Verdana" w:hAnsi="Verdana"/>
          <w:sz w:val="24"/>
          <w:szCs w:val="24"/>
        </w:rPr>
        <w:tab/>
        <w:t>I am not persuaded by the submission on behalf of the respondents for costs on a punitive scale. However, there is no reason why costs should not ordinarily follow the result.</w:t>
      </w:r>
    </w:p>
    <w:p w:rsidR="00701F41" w:rsidRDefault="00701F41" w:rsidP="00802323">
      <w:pPr>
        <w:spacing w:line="360" w:lineRule="auto"/>
        <w:ind w:left="851" w:hanging="851"/>
        <w:jc w:val="both"/>
        <w:rPr>
          <w:rFonts w:ascii="Verdana" w:hAnsi="Verdana" w:cs="Tahoma"/>
          <w:sz w:val="24"/>
          <w:szCs w:val="24"/>
        </w:rPr>
      </w:pPr>
    </w:p>
    <w:p w:rsidR="00323D5B" w:rsidRDefault="004C66CD" w:rsidP="00802323">
      <w:pPr>
        <w:spacing w:line="360" w:lineRule="auto"/>
        <w:ind w:left="851" w:hanging="851"/>
        <w:jc w:val="both"/>
        <w:rPr>
          <w:rFonts w:ascii="Verdana" w:hAnsi="Verdana" w:cs="Tahoma"/>
          <w:sz w:val="24"/>
          <w:szCs w:val="24"/>
        </w:rPr>
      </w:pPr>
      <w:r w:rsidRPr="004C6797">
        <w:rPr>
          <w:rFonts w:ascii="Verdana" w:hAnsi="Verdana" w:cs="Tahoma"/>
          <w:sz w:val="24"/>
          <w:szCs w:val="24"/>
        </w:rPr>
        <w:t>[</w:t>
      </w:r>
      <w:r w:rsidR="008172DA">
        <w:rPr>
          <w:rFonts w:ascii="Verdana" w:hAnsi="Verdana" w:cs="Tahoma"/>
          <w:sz w:val="24"/>
          <w:szCs w:val="24"/>
        </w:rPr>
        <w:t>2</w:t>
      </w:r>
      <w:r w:rsidR="00DB14C0">
        <w:rPr>
          <w:rFonts w:ascii="Verdana" w:hAnsi="Verdana" w:cs="Tahoma"/>
          <w:sz w:val="24"/>
          <w:szCs w:val="24"/>
        </w:rPr>
        <w:t>6</w:t>
      </w:r>
      <w:r w:rsidR="00323D5B" w:rsidRPr="004C6797">
        <w:rPr>
          <w:rFonts w:ascii="Verdana" w:hAnsi="Verdana" w:cs="Tahoma"/>
          <w:sz w:val="24"/>
          <w:szCs w:val="24"/>
        </w:rPr>
        <w:t>]</w:t>
      </w:r>
      <w:r w:rsidR="00323D5B" w:rsidRPr="004C6797">
        <w:rPr>
          <w:rFonts w:ascii="Verdana" w:hAnsi="Verdana" w:cs="Tahoma"/>
          <w:sz w:val="24"/>
          <w:szCs w:val="24"/>
        </w:rPr>
        <w:tab/>
      </w:r>
      <w:r w:rsidR="001D08E7">
        <w:rPr>
          <w:rFonts w:ascii="Verdana" w:hAnsi="Verdana" w:cs="Tahoma"/>
          <w:sz w:val="24"/>
          <w:szCs w:val="24"/>
        </w:rPr>
        <w:t>In the result t</w:t>
      </w:r>
      <w:r w:rsidR="00323D5B" w:rsidRPr="005466C8">
        <w:rPr>
          <w:rFonts w:ascii="Verdana" w:hAnsi="Verdana" w:cs="Tahoma"/>
          <w:sz w:val="24"/>
          <w:szCs w:val="24"/>
        </w:rPr>
        <w:t>he following order is made:</w:t>
      </w:r>
    </w:p>
    <w:p w:rsidR="005673FF" w:rsidRPr="005466C8" w:rsidRDefault="005673FF" w:rsidP="00802323">
      <w:pPr>
        <w:spacing w:line="360" w:lineRule="auto"/>
        <w:ind w:left="851" w:hanging="851"/>
        <w:jc w:val="both"/>
        <w:rPr>
          <w:rFonts w:ascii="Verdana" w:hAnsi="Verdana" w:cs="Tahoma"/>
          <w:sz w:val="24"/>
          <w:szCs w:val="24"/>
        </w:rPr>
      </w:pPr>
    </w:p>
    <w:p w:rsidR="00E74D39" w:rsidRDefault="001D08E7" w:rsidP="007332A0">
      <w:pPr>
        <w:tabs>
          <w:tab w:val="left" w:pos="851"/>
          <w:tab w:val="left" w:pos="1985"/>
          <w:tab w:val="left" w:pos="2552"/>
        </w:tabs>
        <w:spacing w:line="360" w:lineRule="auto"/>
        <w:ind w:left="851" w:hanging="851"/>
        <w:jc w:val="both"/>
        <w:rPr>
          <w:rFonts w:ascii="Verdana" w:hAnsi="Verdana" w:cs="Tahoma"/>
          <w:sz w:val="24"/>
          <w:szCs w:val="24"/>
        </w:rPr>
      </w:pPr>
      <w:r>
        <w:rPr>
          <w:rFonts w:ascii="Verdana" w:hAnsi="Verdana" w:cs="Tahoma"/>
          <w:sz w:val="24"/>
          <w:szCs w:val="24"/>
        </w:rPr>
        <w:tab/>
        <w:t>The application for an interim inter</w:t>
      </w:r>
      <w:r w:rsidR="00DB14C0">
        <w:rPr>
          <w:rFonts w:ascii="Verdana" w:hAnsi="Verdana" w:cs="Tahoma"/>
          <w:sz w:val="24"/>
          <w:szCs w:val="24"/>
        </w:rPr>
        <w:t xml:space="preserve">dict in terms of paragraph 2 of </w:t>
      </w:r>
      <w:r>
        <w:rPr>
          <w:rFonts w:ascii="Verdana" w:hAnsi="Verdana" w:cs="Tahoma"/>
          <w:sz w:val="24"/>
          <w:szCs w:val="24"/>
        </w:rPr>
        <w:t>the Notice of Motion dated 19 May 2022 is dismissed with costs.</w:t>
      </w:r>
    </w:p>
    <w:p w:rsidR="00E74D39" w:rsidRDefault="00E74D39" w:rsidP="00E74D39"/>
    <w:p w:rsidR="007332A0" w:rsidRDefault="007332A0" w:rsidP="00E74D39"/>
    <w:p w:rsidR="00E74D39" w:rsidRDefault="00E74D39" w:rsidP="00F4498A">
      <w:pPr>
        <w:spacing w:line="360" w:lineRule="auto"/>
        <w:jc w:val="both"/>
        <w:rPr>
          <w:rFonts w:ascii="Verdana" w:hAnsi="Verdana"/>
          <w:b/>
          <w:sz w:val="24"/>
          <w:szCs w:val="24"/>
        </w:rPr>
      </w:pPr>
    </w:p>
    <w:p w:rsidR="00E74D39" w:rsidRDefault="00E74D39" w:rsidP="00F4498A">
      <w:pPr>
        <w:spacing w:line="360" w:lineRule="auto"/>
        <w:jc w:val="both"/>
        <w:rPr>
          <w:rFonts w:ascii="Verdana" w:hAnsi="Verdana"/>
          <w:b/>
          <w:sz w:val="24"/>
          <w:szCs w:val="24"/>
        </w:rPr>
      </w:pPr>
    </w:p>
    <w:p w:rsidR="00E74D39" w:rsidRDefault="00E74D39" w:rsidP="00F4498A">
      <w:pPr>
        <w:spacing w:line="360" w:lineRule="auto"/>
        <w:jc w:val="both"/>
        <w:rPr>
          <w:rFonts w:ascii="Verdana" w:hAnsi="Verdana"/>
          <w:b/>
          <w:sz w:val="24"/>
          <w:szCs w:val="24"/>
        </w:rPr>
      </w:pPr>
    </w:p>
    <w:p w:rsidR="00E74D39" w:rsidRDefault="00E74D39" w:rsidP="00F4498A">
      <w:pPr>
        <w:spacing w:line="360" w:lineRule="auto"/>
        <w:jc w:val="both"/>
        <w:rPr>
          <w:rFonts w:ascii="Verdana" w:hAnsi="Verdana"/>
          <w:b/>
          <w:sz w:val="24"/>
          <w:szCs w:val="24"/>
        </w:rPr>
      </w:pPr>
    </w:p>
    <w:p w:rsidR="00C309E5" w:rsidRDefault="002A737C" w:rsidP="00F4498A">
      <w:pPr>
        <w:spacing w:line="360" w:lineRule="auto"/>
        <w:jc w:val="both"/>
        <w:rPr>
          <w:rFonts w:ascii="Verdana" w:hAnsi="Verdana"/>
          <w:b/>
          <w:sz w:val="24"/>
          <w:szCs w:val="24"/>
        </w:rPr>
      </w:pPr>
      <w:r>
        <w:rPr>
          <w:rFonts w:ascii="Verdana" w:hAnsi="Verdana"/>
          <w:b/>
          <w:sz w:val="24"/>
          <w:szCs w:val="24"/>
        </w:rPr>
        <w:t>____________________</w:t>
      </w:r>
    </w:p>
    <w:p w:rsidR="00C309E5" w:rsidRDefault="00C309E5" w:rsidP="00F4498A">
      <w:pPr>
        <w:spacing w:line="360" w:lineRule="auto"/>
        <w:jc w:val="both"/>
        <w:rPr>
          <w:rFonts w:ascii="Verdana" w:hAnsi="Verdana"/>
          <w:b/>
          <w:sz w:val="24"/>
          <w:szCs w:val="24"/>
        </w:rPr>
      </w:pPr>
      <w:r w:rsidRPr="00C309E5">
        <w:rPr>
          <w:rFonts w:ascii="Verdana" w:hAnsi="Verdana"/>
          <w:b/>
          <w:noProof/>
          <w:sz w:val="24"/>
          <w:szCs w:val="24"/>
          <w:lang w:val="en-ZA" w:eastAsia="en-ZA"/>
        </w:rPr>
        <mc:AlternateContent>
          <mc:Choice Requires="wps">
            <w:drawing>
              <wp:anchor distT="45720" distB="45720" distL="114300" distR="114300" simplePos="0" relativeHeight="251663360" behindDoc="0" locked="0" layoutInCell="1" allowOverlap="1" wp14:anchorId="0FF4029F" wp14:editId="1F15430A">
                <wp:simplePos x="0" y="0"/>
                <wp:positionH relativeFrom="column">
                  <wp:posOffset>-93345</wp:posOffset>
                </wp:positionH>
                <wp:positionV relativeFrom="paragraph">
                  <wp:posOffset>83185</wp:posOffset>
                </wp:positionV>
                <wp:extent cx="2619375" cy="1404620"/>
                <wp:effectExtent l="0" t="0" r="952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rgbClr val="FFFFFF"/>
                        </a:solidFill>
                        <a:ln w="9525">
                          <a:noFill/>
                          <a:miter lim="800000"/>
                          <a:headEnd/>
                          <a:tailEnd/>
                        </a:ln>
                      </wps:spPr>
                      <wps:txbx>
                        <w:txbxContent>
                          <w:p w:rsidR="000B62CA" w:rsidRDefault="000B62CA" w:rsidP="00C309E5">
                            <w:pPr>
                              <w:spacing w:line="360" w:lineRule="auto"/>
                              <w:jc w:val="both"/>
                              <w:rPr>
                                <w:rFonts w:ascii="Verdana" w:hAnsi="Verdana"/>
                                <w:b/>
                                <w:sz w:val="24"/>
                                <w:szCs w:val="24"/>
                              </w:rPr>
                            </w:pPr>
                            <w:r>
                              <w:rPr>
                                <w:rFonts w:ascii="Verdana" w:hAnsi="Verdana"/>
                                <w:b/>
                                <w:sz w:val="24"/>
                                <w:szCs w:val="24"/>
                              </w:rPr>
                              <w:t>M.C. MAMOSEBO</w:t>
                            </w:r>
                          </w:p>
                          <w:p w:rsidR="000B62CA" w:rsidRDefault="000B62CA" w:rsidP="00C309E5">
                            <w:pPr>
                              <w:spacing w:line="360" w:lineRule="auto"/>
                              <w:jc w:val="both"/>
                              <w:rPr>
                                <w:rFonts w:ascii="Verdana" w:hAnsi="Verdana"/>
                                <w:b/>
                                <w:sz w:val="24"/>
                                <w:szCs w:val="24"/>
                              </w:rPr>
                            </w:pPr>
                            <w:r w:rsidRPr="005466C8">
                              <w:rPr>
                                <w:rFonts w:ascii="Verdana" w:hAnsi="Verdana"/>
                                <w:b/>
                                <w:sz w:val="24"/>
                                <w:szCs w:val="24"/>
                              </w:rPr>
                              <w:t>JUDGE OF THE HIGH COURT</w:t>
                            </w:r>
                          </w:p>
                          <w:p w:rsidR="000B62CA" w:rsidRDefault="000B62CA" w:rsidP="00C309E5">
                            <w:pPr>
                              <w:spacing w:line="360" w:lineRule="auto"/>
                              <w:jc w:val="both"/>
                              <w:rPr>
                                <w:rFonts w:ascii="Verdana" w:hAnsi="Verdana"/>
                                <w:b/>
                                <w:sz w:val="24"/>
                                <w:szCs w:val="24"/>
                              </w:rPr>
                            </w:pPr>
                            <w:r>
                              <w:rPr>
                                <w:rFonts w:ascii="Verdana" w:hAnsi="Verdana"/>
                                <w:b/>
                                <w:sz w:val="24"/>
                                <w:szCs w:val="24"/>
                              </w:rPr>
                              <w:t>NORTHERN CAPE DIVISION</w:t>
                            </w:r>
                          </w:p>
                          <w:p w:rsidR="000B62CA" w:rsidRDefault="000B62C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w16se="http://schemas.microsoft.com/office/word/2015/wordml/symex" xmlns:cx="http://schemas.microsoft.com/office/drawing/2014/chartex">
            <w:pict>
              <v:shapetype w14:anchorId="0FF4029F" id="_x0000_t202" coordsize="21600,21600" o:spt="202" path="m,l,21600r21600,l21600,xe">
                <v:stroke joinstyle="miter"/>
                <v:path gradientshapeok="t" o:connecttype="rect"/>
              </v:shapetype>
              <v:shape id="Text Box 2" o:spid="_x0000_s1026" type="#_x0000_t202" style="position:absolute;left:0;text-align:left;margin-left:-7.35pt;margin-top:6.55pt;width:206.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" stroked="f">
                <v:textbox style="mso-fit-shape-to-text:t">
                  <w:txbxContent>
                    <w:p w:rsidR="000B62CA" w:rsidRDefault="000B62CA" w:rsidP="00C309E5">
                      <w:pPr>
                        <w:spacing w:line="360" w:lineRule="auto"/>
                        <w:jc w:val="both"/>
                        <w:rPr>
                          <w:rFonts w:ascii="Verdana" w:hAnsi="Verdana"/>
                          <w:b/>
                          <w:sz w:val="24"/>
                          <w:szCs w:val="24"/>
                        </w:rPr>
                      </w:pPr>
                      <w:r>
                        <w:rPr>
                          <w:rFonts w:ascii="Verdana" w:hAnsi="Verdana"/>
                          <w:b/>
                          <w:sz w:val="24"/>
                          <w:szCs w:val="24"/>
                        </w:rPr>
                        <w:t>M.C. MAMOSEBO</w:t>
                      </w:r>
                    </w:p>
                    <w:p w:rsidR="000B62CA" w:rsidRDefault="000B62CA" w:rsidP="00C309E5">
                      <w:pPr>
                        <w:spacing w:line="360" w:lineRule="auto"/>
                        <w:jc w:val="both"/>
                        <w:rPr>
                          <w:rFonts w:ascii="Verdana" w:hAnsi="Verdana"/>
                          <w:b/>
                          <w:sz w:val="24"/>
                          <w:szCs w:val="24"/>
                        </w:rPr>
                      </w:pPr>
                      <w:r w:rsidRPr="005466C8">
                        <w:rPr>
                          <w:rFonts w:ascii="Verdana" w:hAnsi="Verdana"/>
                          <w:b/>
                          <w:sz w:val="24"/>
                          <w:szCs w:val="24"/>
                        </w:rPr>
                        <w:t>JUDGE OF THE HIGH COURT</w:t>
                      </w:r>
                    </w:p>
                    <w:p w:rsidR="000B62CA" w:rsidRDefault="000B62CA" w:rsidP="00C309E5">
                      <w:pPr>
                        <w:spacing w:line="360" w:lineRule="auto"/>
                        <w:jc w:val="both"/>
                        <w:rPr>
                          <w:rFonts w:ascii="Verdana" w:hAnsi="Verdana"/>
                          <w:b/>
                          <w:sz w:val="24"/>
                          <w:szCs w:val="24"/>
                        </w:rPr>
                      </w:pPr>
                      <w:r>
                        <w:rPr>
                          <w:rFonts w:ascii="Verdana" w:hAnsi="Verdana"/>
                          <w:b/>
                          <w:sz w:val="24"/>
                          <w:szCs w:val="24"/>
                        </w:rPr>
                        <w:t>NORTHERN CAPE DIVISION</w:t>
                      </w:r>
                    </w:p>
                    <w:p w:rsidR="000B62CA" w:rsidRDefault="000B62CA"/>
                  </w:txbxContent>
                </v:textbox>
                <w10:wrap type="square"/>
              </v:shape>
            </w:pict>
          </mc:Fallback>
        </mc:AlternateContent>
      </w:r>
    </w:p>
    <w:p w:rsidR="00F4498A" w:rsidRDefault="00F4498A" w:rsidP="00F4498A">
      <w:pPr>
        <w:spacing w:line="360" w:lineRule="auto"/>
        <w:jc w:val="both"/>
        <w:rPr>
          <w:rFonts w:ascii="Verdana" w:hAnsi="Verdana"/>
          <w:b/>
          <w:sz w:val="24"/>
          <w:szCs w:val="24"/>
        </w:rPr>
      </w:pPr>
    </w:p>
    <w:p w:rsidR="00105E02" w:rsidRPr="005466C8" w:rsidRDefault="00105E02" w:rsidP="00F4498A">
      <w:pPr>
        <w:spacing w:line="360" w:lineRule="auto"/>
        <w:jc w:val="both"/>
        <w:rPr>
          <w:rFonts w:ascii="Verdana" w:hAnsi="Verdana"/>
          <w:b/>
          <w:sz w:val="24"/>
          <w:szCs w:val="24"/>
        </w:rPr>
      </w:pPr>
    </w:p>
    <w:p w:rsidR="00C309E5" w:rsidRDefault="00C309E5" w:rsidP="00802323">
      <w:pPr>
        <w:tabs>
          <w:tab w:val="left" w:pos="4253"/>
        </w:tabs>
        <w:jc w:val="both"/>
        <w:rPr>
          <w:rFonts w:ascii="Verdana" w:hAnsi="Verdana"/>
          <w:sz w:val="24"/>
          <w:szCs w:val="24"/>
        </w:rPr>
      </w:pPr>
    </w:p>
    <w:p w:rsidR="00C309E5" w:rsidRDefault="00C309E5" w:rsidP="00802323">
      <w:pPr>
        <w:tabs>
          <w:tab w:val="left" w:pos="4253"/>
        </w:tabs>
        <w:jc w:val="both"/>
        <w:rPr>
          <w:rFonts w:ascii="Verdana" w:hAnsi="Verdana"/>
          <w:sz w:val="24"/>
          <w:szCs w:val="24"/>
        </w:rPr>
      </w:pPr>
    </w:p>
    <w:p w:rsidR="00C309E5" w:rsidRDefault="00C309E5" w:rsidP="00802323">
      <w:pPr>
        <w:tabs>
          <w:tab w:val="left" w:pos="4253"/>
        </w:tabs>
        <w:jc w:val="both"/>
        <w:rPr>
          <w:rFonts w:ascii="Verdana" w:hAnsi="Verdana"/>
          <w:sz w:val="24"/>
          <w:szCs w:val="24"/>
        </w:rPr>
      </w:pPr>
    </w:p>
    <w:p w:rsidR="00F4498A" w:rsidRDefault="00710774" w:rsidP="007332A0">
      <w:pPr>
        <w:tabs>
          <w:tab w:val="left" w:pos="4253"/>
        </w:tabs>
        <w:jc w:val="both"/>
        <w:rPr>
          <w:rFonts w:ascii="Verdana" w:hAnsi="Verdana"/>
          <w:sz w:val="24"/>
          <w:szCs w:val="24"/>
        </w:rPr>
      </w:pPr>
      <w:r>
        <w:rPr>
          <w:rFonts w:ascii="Verdana" w:hAnsi="Verdana"/>
          <w:sz w:val="24"/>
          <w:szCs w:val="24"/>
        </w:rPr>
        <w:t>F</w:t>
      </w:r>
      <w:r w:rsidR="00F4498A" w:rsidRPr="001A6837">
        <w:rPr>
          <w:rFonts w:ascii="Verdana" w:hAnsi="Verdana"/>
          <w:sz w:val="24"/>
          <w:szCs w:val="24"/>
        </w:rPr>
        <w:t>or the Applicant:</w:t>
      </w:r>
      <w:r w:rsidR="00F4498A" w:rsidRPr="001A6837">
        <w:rPr>
          <w:rFonts w:ascii="Verdana" w:hAnsi="Verdana"/>
          <w:sz w:val="24"/>
          <w:szCs w:val="24"/>
        </w:rPr>
        <w:tab/>
      </w:r>
      <w:r w:rsidR="00EA193D">
        <w:rPr>
          <w:rFonts w:ascii="Verdana" w:hAnsi="Verdana"/>
          <w:sz w:val="24"/>
          <w:szCs w:val="24"/>
        </w:rPr>
        <w:t>Adv.</w:t>
      </w:r>
      <w:r w:rsidR="00890F98">
        <w:rPr>
          <w:rFonts w:ascii="Verdana" w:hAnsi="Verdana"/>
          <w:sz w:val="24"/>
          <w:szCs w:val="24"/>
        </w:rPr>
        <w:t xml:space="preserve"> </w:t>
      </w:r>
      <w:r w:rsidR="00DB14C0">
        <w:rPr>
          <w:rFonts w:ascii="Verdana" w:hAnsi="Verdana"/>
          <w:sz w:val="24"/>
          <w:szCs w:val="24"/>
        </w:rPr>
        <w:t>C.</w:t>
      </w:r>
      <w:r w:rsidR="00EF5418">
        <w:rPr>
          <w:rFonts w:ascii="Verdana" w:hAnsi="Verdana"/>
          <w:sz w:val="24"/>
          <w:szCs w:val="24"/>
        </w:rPr>
        <w:t>A</w:t>
      </w:r>
      <w:r w:rsidR="00890F98">
        <w:rPr>
          <w:rFonts w:ascii="Verdana" w:hAnsi="Verdana"/>
          <w:sz w:val="24"/>
          <w:szCs w:val="24"/>
        </w:rPr>
        <w:t>.</w:t>
      </w:r>
      <w:r w:rsidR="00DB14C0">
        <w:rPr>
          <w:rFonts w:ascii="Verdana" w:hAnsi="Verdana"/>
          <w:sz w:val="24"/>
          <w:szCs w:val="24"/>
        </w:rPr>
        <w:t>C</w:t>
      </w:r>
      <w:r w:rsidR="00890F98">
        <w:rPr>
          <w:rFonts w:ascii="Verdana" w:hAnsi="Verdana"/>
          <w:sz w:val="24"/>
          <w:szCs w:val="24"/>
        </w:rPr>
        <w:t>.</w:t>
      </w:r>
      <w:r w:rsidR="00EF5418">
        <w:rPr>
          <w:rFonts w:ascii="Verdana" w:hAnsi="Verdana"/>
          <w:sz w:val="24"/>
          <w:szCs w:val="24"/>
        </w:rPr>
        <w:t xml:space="preserve"> </w:t>
      </w:r>
      <w:r w:rsidR="00DB14C0">
        <w:rPr>
          <w:rFonts w:ascii="Verdana" w:hAnsi="Verdana"/>
          <w:sz w:val="24"/>
          <w:szCs w:val="24"/>
        </w:rPr>
        <w:t xml:space="preserve">Korf </w:t>
      </w:r>
    </w:p>
    <w:p w:rsidR="00DB14C0" w:rsidRPr="001A6837" w:rsidRDefault="00DB14C0" w:rsidP="007332A0">
      <w:pPr>
        <w:tabs>
          <w:tab w:val="left" w:pos="4253"/>
        </w:tabs>
        <w:jc w:val="both"/>
        <w:rPr>
          <w:rFonts w:ascii="Verdana" w:hAnsi="Verdana"/>
          <w:sz w:val="24"/>
          <w:szCs w:val="24"/>
        </w:rPr>
      </w:pPr>
      <w:r>
        <w:rPr>
          <w:rFonts w:ascii="Verdana" w:hAnsi="Verdana"/>
          <w:sz w:val="24"/>
          <w:szCs w:val="24"/>
        </w:rPr>
        <w:tab/>
        <w:t>Adv. Van Schalkwyk</w:t>
      </w:r>
    </w:p>
    <w:p w:rsidR="006B2326" w:rsidRDefault="007332A0" w:rsidP="007332A0">
      <w:pPr>
        <w:tabs>
          <w:tab w:val="left" w:pos="4253"/>
        </w:tabs>
        <w:jc w:val="both"/>
        <w:rPr>
          <w:rFonts w:ascii="Verdana" w:hAnsi="Verdana"/>
          <w:sz w:val="24"/>
          <w:szCs w:val="24"/>
        </w:rPr>
      </w:pPr>
      <w:r>
        <w:rPr>
          <w:rFonts w:ascii="Verdana" w:hAnsi="Verdana"/>
          <w:sz w:val="24"/>
          <w:szCs w:val="24"/>
        </w:rPr>
        <w:t>Instructed by:</w:t>
      </w:r>
      <w:r w:rsidR="001A6837">
        <w:rPr>
          <w:rFonts w:ascii="Verdana" w:hAnsi="Verdana"/>
          <w:sz w:val="24"/>
          <w:szCs w:val="24"/>
        </w:rPr>
        <w:tab/>
      </w:r>
      <w:r w:rsidR="00DB14C0">
        <w:rPr>
          <w:rFonts w:ascii="Verdana" w:hAnsi="Verdana"/>
          <w:sz w:val="24"/>
          <w:szCs w:val="24"/>
        </w:rPr>
        <w:t>Duncan &amp; Rothman</w:t>
      </w:r>
    </w:p>
    <w:p w:rsidR="000A5D28" w:rsidRDefault="000A5D28" w:rsidP="007332A0">
      <w:pPr>
        <w:tabs>
          <w:tab w:val="left" w:pos="4253"/>
        </w:tabs>
        <w:jc w:val="both"/>
        <w:rPr>
          <w:rFonts w:ascii="Verdana" w:hAnsi="Verdana"/>
          <w:sz w:val="24"/>
          <w:szCs w:val="24"/>
        </w:rPr>
      </w:pPr>
    </w:p>
    <w:p w:rsidR="000A5D28" w:rsidRDefault="000A5D28" w:rsidP="007332A0">
      <w:pPr>
        <w:tabs>
          <w:tab w:val="left" w:pos="4253"/>
        </w:tabs>
        <w:jc w:val="both"/>
        <w:rPr>
          <w:rFonts w:ascii="Verdana" w:hAnsi="Verdana"/>
          <w:sz w:val="24"/>
          <w:szCs w:val="24"/>
        </w:rPr>
      </w:pPr>
      <w:r>
        <w:rPr>
          <w:rFonts w:ascii="Verdana" w:hAnsi="Verdana"/>
          <w:sz w:val="24"/>
          <w:szCs w:val="24"/>
        </w:rPr>
        <w:t xml:space="preserve">For the </w:t>
      </w:r>
      <w:r w:rsidR="00DB14C0">
        <w:rPr>
          <w:rFonts w:ascii="Verdana" w:hAnsi="Verdana"/>
          <w:sz w:val="24"/>
          <w:szCs w:val="24"/>
        </w:rPr>
        <w:t>1</w:t>
      </w:r>
      <w:r w:rsidR="00DB14C0" w:rsidRPr="00DB14C0">
        <w:rPr>
          <w:rFonts w:ascii="Verdana" w:hAnsi="Verdana"/>
          <w:sz w:val="24"/>
          <w:szCs w:val="24"/>
          <w:vertAlign w:val="superscript"/>
        </w:rPr>
        <w:t>st</w:t>
      </w:r>
      <w:r w:rsidR="00DB14C0">
        <w:rPr>
          <w:rFonts w:ascii="Verdana" w:hAnsi="Verdana"/>
          <w:sz w:val="24"/>
          <w:szCs w:val="24"/>
        </w:rPr>
        <w:t xml:space="preserve"> </w:t>
      </w:r>
      <w:r>
        <w:rPr>
          <w:rFonts w:ascii="Verdana" w:hAnsi="Verdana"/>
          <w:sz w:val="24"/>
          <w:szCs w:val="24"/>
        </w:rPr>
        <w:t>Respondent:</w:t>
      </w:r>
      <w:r>
        <w:rPr>
          <w:rFonts w:ascii="Verdana" w:hAnsi="Verdana"/>
          <w:sz w:val="24"/>
          <w:szCs w:val="24"/>
        </w:rPr>
        <w:tab/>
        <w:t xml:space="preserve">Adv. </w:t>
      </w:r>
      <w:r w:rsidR="00DB14C0">
        <w:rPr>
          <w:rFonts w:ascii="Verdana" w:hAnsi="Verdana"/>
          <w:sz w:val="24"/>
          <w:szCs w:val="24"/>
        </w:rPr>
        <w:t>R</w:t>
      </w:r>
      <w:r w:rsidR="00890F98">
        <w:rPr>
          <w:rFonts w:ascii="Verdana" w:hAnsi="Verdana"/>
          <w:sz w:val="24"/>
          <w:szCs w:val="24"/>
        </w:rPr>
        <w:t>.</w:t>
      </w:r>
      <w:r w:rsidR="00DB14C0">
        <w:rPr>
          <w:rFonts w:ascii="Verdana" w:hAnsi="Verdana"/>
          <w:sz w:val="24"/>
          <w:szCs w:val="24"/>
        </w:rPr>
        <w:t>M</w:t>
      </w:r>
      <w:r w:rsidR="00890F98">
        <w:rPr>
          <w:rFonts w:ascii="Verdana" w:hAnsi="Verdana"/>
          <w:sz w:val="24"/>
          <w:szCs w:val="24"/>
        </w:rPr>
        <w:t>.</w:t>
      </w:r>
      <w:r w:rsidR="00EF5418">
        <w:rPr>
          <w:rFonts w:ascii="Verdana" w:hAnsi="Verdana"/>
          <w:sz w:val="24"/>
          <w:szCs w:val="24"/>
        </w:rPr>
        <w:t xml:space="preserve"> </w:t>
      </w:r>
      <w:r w:rsidR="00DB14C0">
        <w:rPr>
          <w:rFonts w:ascii="Verdana" w:hAnsi="Verdana"/>
          <w:sz w:val="24"/>
          <w:szCs w:val="24"/>
        </w:rPr>
        <w:t>Nxumalo</w:t>
      </w:r>
    </w:p>
    <w:p w:rsidR="000A5D28" w:rsidRDefault="000A5D28" w:rsidP="007332A0">
      <w:pPr>
        <w:tabs>
          <w:tab w:val="left" w:pos="4253"/>
        </w:tabs>
        <w:jc w:val="both"/>
        <w:rPr>
          <w:rFonts w:ascii="Verdana" w:hAnsi="Verdana"/>
          <w:sz w:val="24"/>
          <w:szCs w:val="24"/>
        </w:rPr>
      </w:pPr>
      <w:r>
        <w:rPr>
          <w:rFonts w:ascii="Verdana" w:hAnsi="Verdana"/>
          <w:sz w:val="24"/>
          <w:szCs w:val="24"/>
        </w:rPr>
        <w:t>Instructed by:</w:t>
      </w:r>
      <w:r>
        <w:rPr>
          <w:rFonts w:ascii="Verdana" w:hAnsi="Verdana"/>
          <w:sz w:val="24"/>
          <w:szCs w:val="24"/>
        </w:rPr>
        <w:tab/>
      </w:r>
      <w:r w:rsidR="00DB14C0">
        <w:rPr>
          <w:rFonts w:ascii="Verdana" w:hAnsi="Verdana"/>
          <w:sz w:val="24"/>
          <w:szCs w:val="24"/>
        </w:rPr>
        <w:t>The State Attorney</w:t>
      </w:r>
    </w:p>
    <w:p w:rsidR="00DB14C0" w:rsidRDefault="00DB14C0" w:rsidP="007332A0">
      <w:pPr>
        <w:tabs>
          <w:tab w:val="left" w:pos="4253"/>
        </w:tabs>
        <w:jc w:val="both"/>
        <w:rPr>
          <w:rFonts w:ascii="Verdana" w:hAnsi="Verdana"/>
          <w:sz w:val="24"/>
          <w:szCs w:val="24"/>
        </w:rPr>
      </w:pPr>
    </w:p>
    <w:p w:rsidR="00DB14C0" w:rsidRDefault="00DB14C0" w:rsidP="007332A0">
      <w:pPr>
        <w:tabs>
          <w:tab w:val="left" w:pos="4253"/>
        </w:tabs>
        <w:jc w:val="both"/>
        <w:rPr>
          <w:rFonts w:ascii="Verdana" w:hAnsi="Verdana"/>
          <w:sz w:val="24"/>
          <w:szCs w:val="24"/>
        </w:rPr>
      </w:pPr>
      <w:r>
        <w:rPr>
          <w:rFonts w:ascii="Verdana" w:hAnsi="Verdana"/>
          <w:sz w:val="24"/>
          <w:szCs w:val="24"/>
        </w:rPr>
        <w:t>For the 2</w:t>
      </w:r>
      <w:r w:rsidRPr="00DB14C0">
        <w:rPr>
          <w:rFonts w:ascii="Verdana" w:hAnsi="Verdana"/>
          <w:sz w:val="24"/>
          <w:szCs w:val="24"/>
          <w:vertAlign w:val="superscript"/>
        </w:rPr>
        <w:t>nd</w:t>
      </w:r>
      <w:r>
        <w:rPr>
          <w:rFonts w:ascii="Verdana" w:hAnsi="Verdana"/>
          <w:sz w:val="24"/>
          <w:szCs w:val="24"/>
        </w:rPr>
        <w:t xml:space="preserve"> Respondent:</w:t>
      </w:r>
      <w:r>
        <w:rPr>
          <w:rFonts w:ascii="Verdana" w:hAnsi="Verdana"/>
          <w:sz w:val="24"/>
          <w:szCs w:val="24"/>
        </w:rPr>
        <w:tab/>
        <w:t>Adv. A.P.J Els</w:t>
      </w:r>
    </w:p>
    <w:p w:rsidR="00DB14C0" w:rsidRDefault="007332A0" w:rsidP="007332A0">
      <w:pPr>
        <w:tabs>
          <w:tab w:val="left" w:pos="4253"/>
        </w:tabs>
        <w:ind w:left="4253" w:hanging="4253"/>
        <w:jc w:val="both"/>
        <w:rPr>
          <w:rFonts w:ascii="Verdana" w:hAnsi="Verdana"/>
          <w:sz w:val="24"/>
          <w:szCs w:val="24"/>
        </w:rPr>
      </w:pPr>
      <w:r>
        <w:rPr>
          <w:rFonts w:ascii="Verdana" w:hAnsi="Verdana"/>
          <w:sz w:val="24"/>
          <w:szCs w:val="24"/>
        </w:rPr>
        <w:t>Instructed by:</w:t>
      </w:r>
      <w:r>
        <w:rPr>
          <w:rFonts w:ascii="Verdana" w:hAnsi="Verdana"/>
          <w:sz w:val="24"/>
          <w:szCs w:val="24"/>
        </w:rPr>
        <w:tab/>
      </w:r>
      <w:r w:rsidR="00DB14C0">
        <w:rPr>
          <w:rFonts w:ascii="Verdana" w:hAnsi="Verdana"/>
          <w:sz w:val="24"/>
          <w:szCs w:val="24"/>
        </w:rPr>
        <w:t>Haarhoffs Inc.</w:t>
      </w:r>
    </w:p>
    <w:p w:rsidR="006B2326" w:rsidRDefault="006B2326" w:rsidP="007332A0">
      <w:pPr>
        <w:tabs>
          <w:tab w:val="left" w:pos="4253"/>
        </w:tabs>
        <w:jc w:val="both"/>
        <w:rPr>
          <w:rFonts w:ascii="Verdana" w:hAnsi="Verdana"/>
          <w:sz w:val="24"/>
          <w:szCs w:val="24"/>
        </w:rPr>
      </w:pPr>
      <w:r>
        <w:rPr>
          <w:rFonts w:ascii="Verdana" w:hAnsi="Verdana"/>
          <w:sz w:val="24"/>
          <w:szCs w:val="24"/>
        </w:rPr>
        <w:tab/>
      </w:r>
      <w:bookmarkEnd w:id="0"/>
    </w:p>
    <w:sectPr w:rsidR="006B2326" w:rsidSect="00701F41">
      <w:headerReference w:type="default" r:id="rId10"/>
      <w:footerReference w:type="default" r:id="rId11"/>
      <w:pgSz w:w="11906" w:h="16838"/>
      <w:pgMar w:top="567" w:right="1440" w:bottom="1134" w:left="144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97E" w:rsidRDefault="0011397E" w:rsidP="008E2AD7">
      <w:r>
        <w:separator/>
      </w:r>
    </w:p>
  </w:endnote>
  <w:endnote w:type="continuationSeparator" w:id="0">
    <w:p w:rsidR="0011397E" w:rsidRDefault="0011397E" w:rsidP="008E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2CA" w:rsidRPr="00471DFC" w:rsidRDefault="000B62CA">
    <w:pPr>
      <w:pStyle w:val="Footer"/>
      <w:jc w:val="right"/>
      <w:rPr>
        <w:rFonts w:ascii="Century Gothic" w:hAnsi="Century Gothic"/>
        <w:sz w:val="20"/>
        <w:szCs w:val="20"/>
      </w:rPr>
    </w:pPr>
  </w:p>
  <w:p w:rsidR="000B62CA" w:rsidRDefault="000B6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97E" w:rsidRDefault="0011397E" w:rsidP="008E2AD7">
      <w:r>
        <w:separator/>
      </w:r>
    </w:p>
  </w:footnote>
  <w:footnote w:type="continuationSeparator" w:id="0">
    <w:p w:rsidR="0011397E" w:rsidRDefault="0011397E" w:rsidP="008E2AD7">
      <w:r>
        <w:continuationSeparator/>
      </w:r>
    </w:p>
  </w:footnote>
  <w:footnote w:id="1">
    <w:p w:rsidR="000B62CA" w:rsidRPr="002A737C" w:rsidRDefault="000B62CA" w:rsidP="002A737C">
      <w:pPr>
        <w:pStyle w:val="NoSpacing"/>
        <w:rPr>
          <w:sz w:val="20"/>
          <w:szCs w:val="20"/>
          <w:lang w:val="en-ZA"/>
        </w:rPr>
      </w:pPr>
      <w:r w:rsidRPr="002A737C">
        <w:rPr>
          <w:rStyle w:val="FootnoteReference"/>
          <w:sz w:val="20"/>
          <w:szCs w:val="20"/>
        </w:rPr>
        <w:footnoteRef/>
      </w:r>
      <w:r w:rsidRPr="002A737C">
        <w:rPr>
          <w:sz w:val="20"/>
          <w:szCs w:val="20"/>
        </w:rPr>
        <w:t xml:space="preserve"> 3 of 2000</w:t>
      </w:r>
    </w:p>
  </w:footnote>
  <w:footnote w:id="2">
    <w:p w:rsidR="000B62CA" w:rsidRPr="002A737C" w:rsidRDefault="000B62CA" w:rsidP="002A737C">
      <w:pPr>
        <w:pStyle w:val="NoSpacing"/>
        <w:rPr>
          <w:sz w:val="20"/>
          <w:szCs w:val="20"/>
          <w:lang w:val="en-ZA"/>
        </w:rPr>
      </w:pPr>
      <w:r w:rsidRPr="002A737C">
        <w:rPr>
          <w:rStyle w:val="FootnoteReference"/>
          <w:sz w:val="20"/>
          <w:szCs w:val="20"/>
        </w:rPr>
        <w:footnoteRef/>
      </w:r>
      <w:r w:rsidRPr="002A737C">
        <w:rPr>
          <w:sz w:val="20"/>
          <w:szCs w:val="20"/>
        </w:rPr>
        <w:t xml:space="preserve"> 1977(4) SA 135(W) at 137F</w:t>
      </w:r>
    </w:p>
  </w:footnote>
  <w:footnote w:id="3">
    <w:p w:rsidR="000B62CA" w:rsidRPr="002A737C" w:rsidRDefault="000B62CA" w:rsidP="002A737C">
      <w:pPr>
        <w:pStyle w:val="NoSpacing"/>
        <w:rPr>
          <w:sz w:val="20"/>
          <w:szCs w:val="20"/>
          <w:lang w:val="en-ZA"/>
        </w:rPr>
      </w:pPr>
      <w:r w:rsidRPr="002A737C">
        <w:rPr>
          <w:rStyle w:val="FootnoteReference"/>
          <w:sz w:val="20"/>
          <w:szCs w:val="20"/>
        </w:rPr>
        <w:footnoteRef/>
      </w:r>
      <w:r w:rsidRPr="002A737C">
        <w:rPr>
          <w:sz w:val="20"/>
          <w:szCs w:val="20"/>
        </w:rPr>
        <w:t xml:space="preserve"> </w:t>
      </w:r>
      <w:r w:rsidRPr="002A737C">
        <w:rPr>
          <w:sz w:val="20"/>
          <w:szCs w:val="20"/>
          <w:lang w:val="en-ZA"/>
        </w:rPr>
        <w:t xml:space="preserve">(2014) JOL 32103 (GP) at paras 64; [2014] 4 All SA 67 (GP) </w:t>
      </w:r>
    </w:p>
  </w:footnote>
  <w:footnote w:id="4">
    <w:p w:rsidR="000B62CA" w:rsidRPr="007332A0" w:rsidRDefault="000B62CA" w:rsidP="007332A0">
      <w:pPr>
        <w:pStyle w:val="NoSpacing"/>
        <w:rPr>
          <w:sz w:val="20"/>
          <w:lang w:val="en-ZA"/>
        </w:rPr>
      </w:pPr>
      <w:r w:rsidRPr="007332A0">
        <w:rPr>
          <w:rStyle w:val="FootnoteReference"/>
          <w:sz w:val="20"/>
        </w:rPr>
        <w:footnoteRef/>
      </w:r>
      <w:r w:rsidRPr="007332A0">
        <w:rPr>
          <w:sz w:val="20"/>
        </w:rPr>
        <w:t xml:space="preserve"> </w:t>
      </w:r>
      <w:r w:rsidRPr="007332A0">
        <w:rPr>
          <w:sz w:val="20"/>
          <w:lang w:val="en-ZA"/>
        </w:rPr>
        <w:t>1977 (4) SA 135 (W)</w:t>
      </w:r>
    </w:p>
  </w:footnote>
  <w:footnote w:id="5">
    <w:p w:rsidR="000B62CA" w:rsidRPr="001D4F13" w:rsidRDefault="000B62CA" w:rsidP="007332A0">
      <w:pPr>
        <w:pStyle w:val="NoSpacing"/>
        <w:rPr>
          <w:lang w:val="en-ZA"/>
        </w:rPr>
      </w:pPr>
      <w:r w:rsidRPr="007332A0">
        <w:rPr>
          <w:rStyle w:val="FootnoteReference"/>
          <w:sz w:val="20"/>
        </w:rPr>
        <w:footnoteRef/>
      </w:r>
      <w:r w:rsidRPr="007332A0">
        <w:rPr>
          <w:sz w:val="20"/>
        </w:rPr>
        <w:t xml:space="preserve"> </w:t>
      </w:r>
      <w:r w:rsidRPr="007332A0">
        <w:rPr>
          <w:sz w:val="20"/>
          <w:lang w:val="en-ZA"/>
        </w:rPr>
        <w:t>2002 (2) SA 715 (CC) para 49</w:t>
      </w:r>
    </w:p>
  </w:footnote>
  <w:footnote w:id="6">
    <w:p w:rsidR="000B62CA" w:rsidRPr="007332A0" w:rsidRDefault="000B62CA" w:rsidP="007332A0">
      <w:pPr>
        <w:pStyle w:val="NoSpacing"/>
        <w:rPr>
          <w:sz w:val="20"/>
          <w:lang w:val="en-ZA"/>
        </w:rPr>
      </w:pPr>
      <w:r w:rsidRPr="007332A0">
        <w:rPr>
          <w:rStyle w:val="FootnoteReference"/>
          <w:sz w:val="20"/>
        </w:rPr>
        <w:footnoteRef/>
      </w:r>
      <w:r w:rsidRPr="007332A0">
        <w:rPr>
          <w:sz w:val="20"/>
        </w:rPr>
        <w:t xml:space="preserve"> </w:t>
      </w:r>
      <w:r w:rsidRPr="007332A0">
        <w:rPr>
          <w:sz w:val="20"/>
          <w:lang w:val="en-ZA"/>
        </w:rPr>
        <w:t>Setlogelo v Setlogelo  1914 AD 221 at 227; Webster v Mitchell 1948 (1) SA 1186 (W) at 1189</w:t>
      </w:r>
    </w:p>
  </w:footnote>
  <w:footnote w:id="7">
    <w:p w:rsidR="000B62CA" w:rsidRPr="00765128" w:rsidRDefault="000B62CA" w:rsidP="007332A0">
      <w:pPr>
        <w:pStyle w:val="NoSpacing"/>
        <w:rPr>
          <w:lang w:val="en-ZA"/>
        </w:rPr>
      </w:pPr>
      <w:r w:rsidRPr="007332A0">
        <w:rPr>
          <w:rStyle w:val="FootnoteReference"/>
          <w:sz w:val="20"/>
        </w:rPr>
        <w:footnoteRef/>
      </w:r>
      <w:r w:rsidRPr="007332A0">
        <w:rPr>
          <w:sz w:val="20"/>
        </w:rPr>
        <w:t xml:space="preserve"> </w:t>
      </w:r>
      <w:r w:rsidRPr="007332A0">
        <w:rPr>
          <w:sz w:val="20"/>
          <w:lang w:val="en-ZA"/>
        </w:rPr>
        <w:t xml:space="preserve">2012 (6) SA 223 (CC) </w:t>
      </w:r>
    </w:p>
  </w:footnote>
  <w:footnote w:id="8">
    <w:p w:rsidR="000B62CA" w:rsidRPr="00F748D2" w:rsidRDefault="000B62CA" w:rsidP="00F748D2">
      <w:pPr>
        <w:pStyle w:val="NoSpacing"/>
        <w:rPr>
          <w:sz w:val="20"/>
          <w:lang w:val="en-ZA"/>
        </w:rPr>
      </w:pPr>
      <w:r w:rsidRPr="00F748D2">
        <w:rPr>
          <w:rStyle w:val="FootnoteReference"/>
          <w:sz w:val="20"/>
        </w:rPr>
        <w:footnoteRef/>
      </w:r>
      <w:r w:rsidRPr="00F748D2">
        <w:rPr>
          <w:sz w:val="20"/>
        </w:rPr>
        <w:t xml:space="preserve"> </w:t>
      </w:r>
      <w:r w:rsidRPr="00F748D2">
        <w:rPr>
          <w:sz w:val="20"/>
          <w:lang w:val="en-ZA"/>
        </w:rPr>
        <w:t>2012 (4) SA  593 (SCA) para 18</w:t>
      </w:r>
    </w:p>
  </w:footnote>
  <w:footnote w:id="9">
    <w:p w:rsidR="000B62CA" w:rsidRPr="00DE4BFC" w:rsidRDefault="000B62CA" w:rsidP="00F748D2">
      <w:pPr>
        <w:pStyle w:val="NoSpacing"/>
        <w:rPr>
          <w:lang w:val="en-ZA"/>
        </w:rPr>
      </w:pPr>
      <w:r w:rsidRPr="00F748D2">
        <w:rPr>
          <w:rStyle w:val="FootnoteReference"/>
          <w:sz w:val="20"/>
        </w:rPr>
        <w:footnoteRef/>
      </w:r>
      <w:r w:rsidRPr="00F748D2">
        <w:rPr>
          <w:sz w:val="20"/>
        </w:rPr>
        <w:t xml:space="preserve"> </w:t>
      </w:r>
      <w:r w:rsidRPr="00F748D2">
        <w:rPr>
          <w:sz w:val="20"/>
          <w:lang w:val="en-ZA"/>
        </w:rPr>
        <w:t>[2015]</w:t>
      </w:r>
    </w:p>
  </w:footnote>
  <w:footnote w:id="10">
    <w:p w:rsidR="000B62CA" w:rsidRPr="007332A0" w:rsidRDefault="000B62CA" w:rsidP="007332A0">
      <w:pPr>
        <w:pStyle w:val="NoSpacing"/>
        <w:rPr>
          <w:sz w:val="20"/>
          <w:lang w:val="en-ZA"/>
        </w:rPr>
      </w:pPr>
      <w:r w:rsidRPr="007332A0">
        <w:rPr>
          <w:rStyle w:val="FootnoteReference"/>
          <w:sz w:val="20"/>
        </w:rPr>
        <w:footnoteRef/>
      </w:r>
      <w:r w:rsidRPr="007332A0">
        <w:rPr>
          <w:sz w:val="20"/>
        </w:rPr>
        <w:t xml:space="preserve"> </w:t>
      </w:r>
      <w:r w:rsidRPr="007332A0">
        <w:rPr>
          <w:sz w:val="20"/>
          <w:lang w:val="en-ZA"/>
        </w:rPr>
        <w:t>2010 (2) SA 167 (SCA) para 30</w:t>
      </w:r>
    </w:p>
  </w:footnote>
  <w:footnote w:id="11">
    <w:p w:rsidR="000B62CA" w:rsidRPr="006140AB" w:rsidRDefault="000B62CA" w:rsidP="007332A0">
      <w:pPr>
        <w:pStyle w:val="NoSpacing"/>
        <w:rPr>
          <w:lang w:val="en-ZA"/>
        </w:rPr>
      </w:pPr>
      <w:r w:rsidRPr="007332A0">
        <w:rPr>
          <w:rStyle w:val="FootnoteReference"/>
          <w:sz w:val="20"/>
        </w:rPr>
        <w:footnoteRef/>
      </w:r>
      <w:r w:rsidRPr="007332A0">
        <w:rPr>
          <w:sz w:val="20"/>
        </w:rPr>
        <w:t xml:space="preserve"> </w:t>
      </w:r>
      <w:r w:rsidRPr="007332A0">
        <w:rPr>
          <w:sz w:val="20"/>
          <w:lang w:val="en-ZA"/>
        </w:rPr>
        <w:t>1999 (1) SA 217 (SCA) at 228G - H</w:t>
      </w:r>
    </w:p>
  </w:footnote>
  <w:footnote w:id="12">
    <w:p w:rsidR="000B62CA" w:rsidRPr="00DD5E83" w:rsidRDefault="000B62CA" w:rsidP="007332A0">
      <w:pPr>
        <w:pStyle w:val="NoSpacing"/>
        <w:rPr>
          <w:lang w:val="en-ZA"/>
        </w:rPr>
      </w:pPr>
      <w:r w:rsidRPr="007332A0">
        <w:rPr>
          <w:rStyle w:val="FootnoteReference"/>
          <w:sz w:val="20"/>
        </w:rPr>
        <w:footnoteRef/>
      </w:r>
      <w:r w:rsidRPr="007332A0">
        <w:rPr>
          <w:sz w:val="20"/>
        </w:rPr>
        <w:t xml:space="preserve"> </w:t>
      </w:r>
      <w:r w:rsidRPr="007332A0">
        <w:rPr>
          <w:sz w:val="20"/>
          <w:lang w:val="en-ZA"/>
        </w:rPr>
        <w:t>1925 CPD 532 at 535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203230"/>
      <w:docPartObj>
        <w:docPartGallery w:val="Page Numbers (Top of Page)"/>
        <w:docPartUnique/>
      </w:docPartObj>
    </w:sdtPr>
    <w:sdtEndPr>
      <w:rPr>
        <w:noProof/>
        <w:sz w:val="22"/>
      </w:rPr>
    </w:sdtEndPr>
    <w:sdtContent>
      <w:p w:rsidR="000B62CA" w:rsidRPr="00C070EE" w:rsidRDefault="000B62CA">
        <w:pPr>
          <w:pStyle w:val="Header"/>
          <w:jc w:val="right"/>
          <w:rPr>
            <w:sz w:val="22"/>
          </w:rPr>
        </w:pPr>
        <w:r w:rsidRPr="00C070EE">
          <w:rPr>
            <w:sz w:val="22"/>
          </w:rPr>
          <w:fldChar w:fldCharType="begin"/>
        </w:r>
        <w:r w:rsidRPr="00C070EE">
          <w:rPr>
            <w:sz w:val="22"/>
          </w:rPr>
          <w:instrText xml:space="preserve"> PAGE   \* MERGEFORMAT </w:instrText>
        </w:r>
        <w:r w:rsidRPr="00C070EE">
          <w:rPr>
            <w:sz w:val="22"/>
          </w:rPr>
          <w:fldChar w:fldCharType="separate"/>
        </w:r>
        <w:r w:rsidR="00C354B9">
          <w:rPr>
            <w:noProof/>
            <w:sz w:val="22"/>
          </w:rPr>
          <w:t>12</w:t>
        </w:r>
        <w:r w:rsidRPr="00C070EE">
          <w:rPr>
            <w:noProof/>
            <w:sz w:val="22"/>
          </w:rPr>
          <w:fldChar w:fldCharType="end"/>
        </w:r>
      </w:p>
    </w:sdtContent>
  </w:sdt>
  <w:p w:rsidR="000B62CA" w:rsidRDefault="000B6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823122"/>
    <w:lvl w:ilvl="0">
      <w:start w:val="1"/>
      <w:numFmt w:val="decimal"/>
      <w:pStyle w:val="Heading1"/>
      <w:lvlText w:val="%1"/>
      <w:lvlJc w:val="left"/>
      <w:pPr>
        <w:tabs>
          <w:tab w:val="num" w:pos="0"/>
        </w:tabs>
        <w:ind w:left="567" w:hanging="567"/>
      </w:pPr>
      <w:rPr>
        <w:rFonts w:ascii="Arial" w:hAnsi="Arial" w:hint="default"/>
        <w:b w:val="0"/>
        <w:i w:val="0"/>
        <w:sz w:val="24"/>
        <w:szCs w:val="24"/>
      </w:rPr>
    </w:lvl>
    <w:lvl w:ilvl="1">
      <w:start w:val="1"/>
      <w:numFmt w:val="decimal"/>
      <w:pStyle w:val="Heading2"/>
      <w:lvlText w:val="%1.%2"/>
      <w:lvlJc w:val="left"/>
      <w:pPr>
        <w:tabs>
          <w:tab w:val="num" w:pos="1418"/>
        </w:tabs>
        <w:ind w:left="1418" w:hanging="851"/>
      </w:pPr>
      <w:rPr>
        <w:rFonts w:ascii="Arial" w:hAnsi="Arial" w:hint="default"/>
        <w:b w:val="0"/>
        <w:i w:val="0"/>
        <w:sz w:val="24"/>
        <w:szCs w:val="24"/>
      </w:rPr>
    </w:lvl>
    <w:lvl w:ilvl="2">
      <w:start w:val="1"/>
      <w:numFmt w:val="decimal"/>
      <w:pStyle w:val="Heading3"/>
      <w:lvlText w:val="%1.%2.%3"/>
      <w:lvlJc w:val="left"/>
      <w:pPr>
        <w:tabs>
          <w:tab w:val="num" w:pos="2438"/>
        </w:tabs>
        <w:ind w:left="2438" w:hanging="1020"/>
      </w:pPr>
      <w:rPr>
        <w:rFonts w:ascii="Arial" w:hAnsi="Arial" w:hint="default"/>
        <w:b w:val="0"/>
        <w:i w:val="0"/>
        <w:sz w:val="24"/>
        <w:szCs w:val="24"/>
      </w:rPr>
    </w:lvl>
    <w:lvl w:ilvl="3">
      <w:start w:val="1"/>
      <w:numFmt w:val="decimal"/>
      <w:pStyle w:val="Heading4"/>
      <w:lvlText w:val="%1.%2.%3.%4"/>
      <w:lvlJc w:val="left"/>
      <w:pPr>
        <w:tabs>
          <w:tab w:val="num" w:pos="3572"/>
        </w:tabs>
        <w:ind w:left="3572" w:hanging="1020"/>
      </w:pPr>
      <w:rPr>
        <w:rFonts w:ascii="Arial" w:hAnsi="Arial" w:hint="default"/>
        <w:b w:val="0"/>
        <w:i w:val="0"/>
        <w:sz w:val="24"/>
        <w:szCs w:val="24"/>
      </w:rPr>
    </w:lvl>
    <w:lvl w:ilvl="4">
      <w:start w:val="1"/>
      <w:numFmt w:val="decimal"/>
      <w:pStyle w:val="Heading5"/>
      <w:lvlText w:val="%1.%2.%3.%4.%5"/>
      <w:lvlJc w:val="left"/>
      <w:pPr>
        <w:tabs>
          <w:tab w:val="num" w:pos="3969"/>
        </w:tabs>
        <w:ind w:left="3969" w:hanging="567"/>
      </w:pPr>
      <w:rPr>
        <w:rFonts w:ascii="Arial" w:hAnsi="Arial" w:hint="default"/>
        <w:b w:val="0"/>
        <w:i w:val="0"/>
        <w:sz w:val="24"/>
        <w:szCs w:val="24"/>
      </w:rPr>
    </w:lvl>
    <w:lvl w:ilvl="5">
      <w:start w:val="1"/>
      <w:numFmt w:val="decimal"/>
      <w:lvlText w:val="%1.%2.%3.%4.%5.%6"/>
      <w:lvlJc w:val="left"/>
      <w:pPr>
        <w:tabs>
          <w:tab w:val="num" w:pos="1152"/>
        </w:tabs>
        <w:ind w:left="1152" w:hanging="1152"/>
      </w:pPr>
      <w:rPr>
        <w:rFonts w:ascii="Arial" w:hAnsi="Arial" w:hint="default"/>
        <w:b w:val="0"/>
        <w:i w:val="0"/>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B6C55AA"/>
    <w:multiLevelType w:val="hybridMultilevel"/>
    <w:tmpl w:val="ADF8830A"/>
    <w:lvl w:ilvl="0" w:tplc="F794A67E">
      <w:start w:val="2"/>
      <w:numFmt w:val="bullet"/>
      <w:lvlText w:val="•"/>
      <w:lvlJc w:val="left"/>
      <w:pPr>
        <w:ind w:left="1215" w:hanging="360"/>
      </w:pPr>
      <w:rPr>
        <w:rFonts w:ascii="Verdana" w:eastAsia="Times New Roman" w:hAnsi="Verdana" w:cs="Tahoma" w:hint="default"/>
      </w:rPr>
    </w:lvl>
    <w:lvl w:ilvl="1" w:tplc="1C090003" w:tentative="1">
      <w:start w:val="1"/>
      <w:numFmt w:val="bullet"/>
      <w:lvlText w:val="o"/>
      <w:lvlJc w:val="left"/>
      <w:pPr>
        <w:ind w:left="1935" w:hanging="360"/>
      </w:pPr>
      <w:rPr>
        <w:rFonts w:ascii="Courier New" w:hAnsi="Courier New" w:cs="Courier New" w:hint="default"/>
      </w:rPr>
    </w:lvl>
    <w:lvl w:ilvl="2" w:tplc="1C090005" w:tentative="1">
      <w:start w:val="1"/>
      <w:numFmt w:val="bullet"/>
      <w:lvlText w:val=""/>
      <w:lvlJc w:val="left"/>
      <w:pPr>
        <w:ind w:left="2655" w:hanging="360"/>
      </w:pPr>
      <w:rPr>
        <w:rFonts w:ascii="Wingdings" w:hAnsi="Wingdings" w:hint="default"/>
      </w:rPr>
    </w:lvl>
    <w:lvl w:ilvl="3" w:tplc="1C090001" w:tentative="1">
      <w:start w:val="1"/>
      <w:numFmt w:val="bullet"/>
      <w:lvlText w:val=""/>
      <w:lvlJc w:val="left"/>
      <w:pPr>
        <w:ind w:left="3375" w:hanging="360"/>
      </w:pPr>
      <w:rPr>
        <w:rFonts w:ascii="Symbol" w:hAnsi="Symbol" w:hint="default"/>
      </w:rPr>
    </w:lvl>
    <w:lvl w:ilvl="4" w:tplc="1C090003" w:tentative="1">
      <w:start w:val="1"/>
      <w:numFmt w:val="bullet"/>
      <w:lvlText w:val="o"/>
      <w:lvlJc w:val="left"/>
      <w:pPr>
        <w:ind w:left="4095" w:hanging="360"/>
      </w:pPr>
      <w:rPr>
        <w:rFonts w:ascii="Courier New" w:hAnsi="Courier New" w:cs="Courier New" w:hint="default"/>
      </w:rPr>
    </w:lvl>
    <w:lvl w:ilvl="5" w:tplc="1C090005" w:tentative="1">
      <w:start w:val="1"/>
      <w:numFmt w:val="bullet"/>
      <w:lvlText w:val=""/>
      <w:lvlJc w:val="left"/>
      <w:pPr>
        <w:ind w:left="4815" w:hanging="360"/>
      </w:pPr>
      <w:rPr>
        <w:rFonts w:ascii="Wingdings" w:hAnsi="Wingdings" w:hint="default"/>
      </w:rPr>
    </w:lvl>
    <w:lvl w:ilvl="6" w:tplc="1C090001" w:tentative="1">
      <w:start w:val="1"/>
      <w:numFmt w:val="bullet"/>
      <w:lvlText w:val=""/>
      <w:lvlJc w:val="left"/>
      <w:pPr>
        <w:ind w:left="5535" w:hanging="360"/>
      </w:pPr>
      <w:rPr>
        <w:rFonts w:ascii="Symbol" w:hAnsi="Symbol" w:hint="default"/>
      </w:rPr>
    </w:lvl>
    <w:lvl w:ilvl="7" w:tplc="1C090003" w:tentative="1">
      <w:start w:val="1"/>
      <w:numFmt w:val="bullet"/>
      <w:lvlText w:val="o"/>
      <w:lvlJc w:val="left"/>
      <w:pPr>
        <w:ind w:left="6255" w:hanging="360"/>
      </w:pPr>
      <w:rPr>
        <w:rFonts w:ascii="Courier New" w:hAnsi="Courier New" w:cs="Courier New" w:hint="default"/>
      </w:rPr>
    </w:lvl>
    <w:lvl w:ilvl="8" w:tplc="1C090005" w:tentative="1">
      <w:start w:val="1"/>
      <w:numFmt w:val="bullet"/>
      <w:lvlText w:val=""/>
      <w:lvlJc w:val="left"/>
      <w:pPr>
        <w:ind w:left="6975" w:hanging="360"/>
      </w:pPr>
      <w:rPr>
        <w:rFonts w:ascii="Wingdings" w:hAnsi="Wingdings" w:hint="default"/>
      </w:rPr>
    </w:lvl>
  </w:abstractNum>
  <w:abstractNum w:abstractNumId="2" w15:restartNumberingAfterBreak="0">
    <w:nsid w:val="178D2A58"/>
    <w:multiLevelType w:val="hybridMultilevel"/>
    <w:tmpl w:val="6A1E7818"/>
    <w:lvl w:ilvl="0" w:tplc="D9AE6216">
      <w:start w:val="1"/>
      <w:numFmt w:val="lowerRoman"/>
      <w:lvlText w:val="(%1)"/>
      <w:lvlJc w:val="left"/>
      <w:pPr>
        <w:ind w:left="2650" w:hanging="1080"/>
      </w:pPr>
      <w:rPr>
        <w:rFonts w:hint="default"/>
      </w:rPr>
    </w:lvl>
    <w:lvl w:ilvl="1" w:tplc="1C090019" w:tentative="1">
      <w:start w:val="1"/>
      <w:numFmt w:val="lowerLetter"/>
      <w:lvlText w:val="%2."/>
      <w:lvlJc w:val="left"/>
      <w:pPr>
        <w:ind w:left="2650" w:hanging="360"/>
      </w:pPr>
    </w:lvl>
    <w:lvl w:ilvl="2" w:tplc="1C09001B" w:tentative="1">
      <w:start w:val="1"/>
      <w:numFmt w:val="lowerRoman"/>
      <w:lvlText w:val="%3."/>
      <w:lvlJc w:val="right"/>
      <w:pPr>
        <w:ind w:left="3370" w:hanging="180"/>
      </w:pPr>
    </w:lvl>
    <w:lvl w:ilvl="3" w:tplc="1C09000F" w:tentative="1">
      <w:start w:val="1"/>
      <w:numFmt w:val="decimal"/>
      <w:lvlText w:val="%4."/>
      <w:lvlJc w:val="left"/>
      <w:pPr>
        <w:ind w:left="4090" w:hanging="360"/>
      </w:pPr>
    </w:lvl>
    <w:lvl w:ilvl="4" w:tplc="1C090019" w:tentative="1">
      <w:start w:val="1"/>
      <w:numFmt w:val="lowerLetter"/>
      <w:lvlText w:val="%5."/>
      <w:lvlJc w:val="left"/>
      <w:pPr>
        <w:ind w:left="4810" w:hanging="360"/>
      </w:pPr>
    </w:lvl>
    <w:lvl w:ilvl="5" w:tplc="1C09001B" w:tentative="1">
      <w:start w:val="1"/>
      <w:numFmt w:val="lowerRoman"/>
      <w:lvlText w:val="%6."/>
      <w:lvlJc w:val="right"/>
      <w:pPr>
        <w:ind w:left="5530" w:hanging="180"/>
      </w:pPr>
    </w:lvl>
    <w:lvl w:ilvl="6" w:tplc="1C09000F" w:tentative="1">
      <w:start w:val="1"/>
      <w:numFmt w:val="decimal"/>
      <w:lvlText w:val="%7."/>
      <w:lvlJc w:val="left"/>
      <w:pPr>
        <w:ind w:left="6250" w:hanging="360"/>
      </w:pPr>
    </w:lvl>
    <w:lvl w:ilvl="7" w:tplc="1C090019" w:tentative="1">
      <w:start w:val="1"/>
      <w:numFmt w:val="lowerLetter"/>
      <w:lvlText w:val="%8."/>
      <w:lvlJc w:val="left"/>
      <w:pPr>
        <w:ind w:left="6970" w:hanging="360"/>
      </w:pPr>
    </w:lvl>
    <w:lvl w:ilvl="8" w:tplc="1C09001B" w:tentative="1">
      <w:start w:val="1"/>
      <w:numFmt w:val="lowerRoman"/>
      <w:lvlText w:val="%9."/>
      <w:lvlJc w:val="right"/>
      <w:pPr>
        <w:ind w:left="7690" w:hanging="180"/>
      </w:pPr>
    </w:lvl>
  </w:abstractNum>
  <w:abstractNum w:abstractNumId="3" w15:restartNumberingAfterBreak="0">
    <w:nsid w:val="1C0524C2"/>
    <w:multiLevelType w:val="hybridMultilevel"/>
    <w:tmpl w:val="A8183D80"/>
    <w:lvl w:ilvl="0" w:tplc="1C090001">
      <w:start w:val="1"/>
      <w:numFmt w:val="bullet"/>
      <w:lvlText w:val=""/>
      <w:lvlJc w:val="left"/>
      <w:pPr>
        <w:ind w:left="1570" w:hanging="360"/>
      </w:pPr>
      <w:rPr>
        <w:rFonts w:ascii="Symbol" w:hAnsi="Symbol" w:hint="default"/>
      </w:rPr>
    </w:lvl>
    <w:lvl w:ilvl="1" w:tplc="1C090003" w:tentative="1">
      <w:start w:val="1"/>
      <w:numFmt w:val="bullet"/>
      <w:lvlText w:val="o"/>
      <w:lvlJc w:val="left"/>
      <w:pPr>
        <w:ind w:left="2290" w:hanging="360"/>
      </w:pPr>
      <w:rPr>
        <w:rFonts w:ascii="Courier New" w:hAnsi="Courier New" w:cs="Courier New" w:hint="default"/>
      </w:rPr>
    </w:lvl>
    <w:lvl w:ilvl="2" w:tplc="1C090005" w:tentative="1">
      <w:start w:val="1"/>
      <w:numFmt w:val="bullet"/>
      <w:lvlText w:val=""/>
      <w:lvlJc w:val="left"/>
      <w:pPr>
        <w:ind w:left="3010" w:hanging="360"/>
      </w:pPr>
      <w:rPr>
        <w:rFonts w:ascii="Wingdings" w:hAnsi="Wingdings" w:hint="default"/>
      </w:rPr>
    </w:lvl>
    <w:lvl w:ilvl="3" w:tplc="1C090001" w:tentative="1">
      <w:start w:val="1"/>
      <w:numFmt w:val="bullet"/>
      <w:lvlText w:val=""/>
      <w:lvlJc w:val="left"/>
      <w:pPr>
        <w:ind w:left="3730" w:hanging="360"/>
      </w:pPr>
      <w:rPr>
        <w:rFonts w:ascii="Symbol" w:hAnsi="Symbol" w:hint="default"/>
      </w:rPr>
    </w:lvl>
    <w:lvl w:ilvl="4" w:tplc="1C090003" w:tentative="1">
      <w:start w:val="1"/>
      <w:numFmt w:val="bullet"/>
      <w:lvlText w:val="o"/>
      <w:lvlJc w:val="left"/>
      <w:pPr>
        <w:ind w:left="4450" w:hanging="360"/>
      </w:pPr>
      <w:rPr>
        <w:rFonts w:ascii="Courier New" w:hAnsi="Courier New" w:cs="Courier New" w:hint="default"/>
      </w:rPr>
    </w:lvl>
    <w:lvl w:ilvl="5" w:tplc="1C090005" w:tentative="1">
      <w:start w:val="1"/>
      <w:numFmt w:val="bullet"/>
      <w:lvlText w:val=""/>
      <w:lvlJc w:val="left"/>
      <w:pPr>
        <w:ind w:left="5170" w:hanging="360"/>
      </w:pPr>
      <w:rPr>
        <w:rFonts w:ascii="Wingdings" w:hAnsi="Wingdings" w:hint="default"/>
      </w:rPr>
    </w:lvl>
    <w:lvl w:ilvl="6" w:tplc="1C090001" w:tentative="1">
      <w:start w:val="1"/>
      <w:numFmt w:val="bullet"/>
      <w:lvlText w:val=""/>
      <w:lvlJc w:val="left"/>
      <w:pPr>
        <w:ind w:left="5890" w:hanging="360"/>
      </w:pPr>
      <w:rPr>
        <w:rFonts w:ascii="Symbol" w:hAnsi="Symbol" w:hint="default"/>
      </w:rPr>
    </w:lvl>
    <w:lvl w:ilvl="7" w:tplc="1C090003" w:tentative="1">
      <w:start w:val="1"/>
      <w:numFmt w:val="bullet"/>
      <w:lvlText w:val="o"/>
      <w:lvlJc w:val="left"/>
      <w:pPr>
        <w:ind w:left="6610" w:hanging="360"/>
      </w:pPr>
      <w:rPr>
        <w:rFonts w:ascii="Courier New" w:hAnsi="Courier New" w:cs="Courier New" w:hint="default"/>
      </w:rPr>
    </w:lvl>
    <w:lvl w:ilvl="8" w:tplc="1C090005" w:tentative="1">
      <w:start w:val="1"/>
      <w:numFmt w:val="bullet"/>
      <w:lvlText w:val=""/>
      <w:lvlJc w:val="left"/>
      <w:pPr>
        <w:ind w:left="7330" w:hanging="360"/>
      </w:pPr>
      <w:rPr>
        <w:rFonts w:ascii="Wingdings" w:hAnsi="Wingdings" w:hint="default"/>
      </w:rPr>
    </w:lvl>
  </w:abstractNum>
  <w:abstractNum w:abstractNumId="4" w15:restartNumberingAfterBreak="0">
    <w:nsid w:val="3D16378A"/>
    <w:multiLevelType w:val="hybridMultilevel"/>
    <w:tmpl w:val="1CD6B9EE"/>
    <w:lvl w:ilvl="0" w:tplc="8B92D8F0">
      <w:start w:val="1"/>
      <w:numFmt w:val="decimal"/>
      <w:lvlText w:val="(%1)"/>
      <w:lvlJc w:val="left"/>
      <w:pPr>
        <w:ind w:left="1570" w:hanging="720"/>
      </w:pPr>
      <w:rPr>
        <w:rFonts w:hint="default"/>
        <w:b w:val="0"/>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5" w15:restartNumberingAfterBreak="0">
    <w:nsid w:val="598B6229"/>
    <w:multiLevelType w:val="hybridMultilevel"/>
    <w:tmpl w:val="B120A44A"/>
    <w:lvl w:ilvl="0" w:tplc="B80A0D26">
      <w:start w:val="1"/>
      <w:numFmt w:val="lowerLetter"/>
      <w:lvlText w:val="(%1)"/>
      <w:lvlJc w:val="left"/>
      <w:pPr>
        <w:ind w:left="1570" w:hanging="72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6" w15:restartNumberingAfterBreak="0">
    <w:nsid w:val="5EE1170F"/>
    <w:multiLevelType w:val="hybridMultilevel"/>
    <w:tmpl w:val="8F3EEA8C"/>
    <w:lvl w:ilvl="0" w:tplc="9FF88276">
      <w:start w:val="1"/>
      <w:numFmt w:val="lowerRoman"/>
      <w:lvlText w:val="(%1)"/>
      <w:lvlJc w:val="left"/>
      <w:pPr>
        <w:ind w:left="2650" w:hanging="1080"/>
      </w:pPr>
      <w:rPr>
        <w:rFonts w:hint="default"/>
      </w:rPr>
    </w:lvl>
    <w:lvl w:ilvl="1" w:tplc="1C090019" w:tentative="1">
      <w:start w:val="1"/>
      <w:numFmt w:val="lowerLetter"/>
      <w:lvlText w:val="%2."/>
      <w:lvlJc w:val="left"/>
      <w:pPr>
        <w:ind w:left="2650" w:hanging="360"/>
      </w:pPr>
    </w:lvl>
    <w:lvl w:ilvl="2" w:tplc="1C09001B" w:tentative="1">
      <w:start w:val="1"/>
      <w:numFmt w:val="lowerRoman"/>
      <w:lvlText w:val="%3."/>
      <w:lvlJc w:val="right"/>
      <w:pPr>
        <w:ind w:left="3370" w:hanging="180"/>
      </w:pPr>
    </w:lvl>
    <w:lvl w:ilvl="3" w:tplc="1C09000F" w:tentative="1">
      <w:start w:val="1"/>
      <w:numFmt w:val="decimal"/>
      <w:lvlText w:val="%4."/>
      <w:lvlJc w:val="left"/>
      <w:pPr>
        <w:ind w:left="4090" w:hanging="360"/>
      </w:pPr>
    </w:lvl>
    <w:lvl w:ilvl="4" w:tplc="1C090019" w:tentative="1">
      <w:start w:val="1"/>
      <w:numFmt w:val="lowerLetter"/>
      <w:lvlText w:val="%5."/>
      <w:lvlJc w:val="left"/>
      <w:pPr>
        <w:ind w:left="4810" w:hanging="360"/>
      </w:pPr>
    </w:lvl>
    <w:lvl w:ilvl="5" w:tplc="1C09001B" w:tentative="1">
      <w:start w:val="1"/>
      <w:numFmt w:val="lowerRoman"/>
      <w:lvlText w:val="%6."/>
      <w:lvlJc w:val="right"/>
      <w:pPr>
        <w:ind w:left="5530" w:hanging="180"/>
      </w:pPr>
    </w:lvl>
    <w:lvl w:ilvl="6" w:tplc="1C09000F" w:tentative="1">
      <w:start w:val="1"/>
      <w:numFmt w:val="decimal"/>
      <w:lvlText w:val="%7."/>
      <w:lvlJc w:val="left"/>
      <w:pPr>
        <w:ind w:left="6250" w:hanging="360"/>
      </w:pPr>
    </w:lvl>
    <w:lvl w:ilvl="7" w:tplc="1C090019" w:tentative="1">
      <w:start w:val="1"/>
      <w:numFmt w:val="lowerLetter"/>
      <w:lvlText w:val="%8."/>
      <w:lvlJc w:val="left"/>
      <w:pPr>
        <w:ind w:left="6970" w:hanging="360"/>
      </w:pPr>
    </w:lvl>
    <w:lvl w:ilvl="8" w:tplc="1C09001B" w:tentative="1">
      <w:start w:val="1"/>
      <w:numFmt w:val="lowerRoman"/>
      <w:lvlText w:val="%9."/>
      <w:lvlJc w:val="right"/>
      <w:pPr>
        <w:ind w:left="7690" w:hanging="180"/>
      </w:pPr>
    </w:lvl>
  </w:abstractNum>
  <w:abstractNum w:abstractNumId="7" w15:restartNumberingAfterBreak="0">
    <w:nsid w:val="61B65C3A"/>
    <w:multiLevelType w:val="hybridMultilevel"/>
    <w:tmpl w:val="6F90407C"/>
    <w:lvl w:ilvl="0" w:tplc="E724E11C">
      <w:start w:val="1"/>
      <w:numFmt w:val="lowerLetter"/>
      <w:lvlText w:val="(%1)"/>
      <w:lvlJc w:val="left"/>
      <w:pPr>
        <w:ind w:left="2290" w:hanging="720"/>
      </w:pPr>
      <w:rPr>
        <w:rFonts w:hint="default"/>
        <w:b w:val="0"/>
      </w:rPr>
    </w:lvl>
    <w:lvl w:ilvl="1" w:tplc="1C090019" w:tentative="1">
      <w:start w:val="1"/>
      <w:numFmt w:val="lowerLetter"/>
      <w:lvlText w:val="%2."/>
      <w:lvlJc w:val="left"/>
      <w:pPr>
        <w:ind w:left="2650" w:hanging="360"/>
      </w:pPr>
    </w:lvl>
    <w:lvl w:ilvl="2" w:tplc="1C09001B" w:tentative="1">
      <w:start w:val="1"/>
      <w:numFmt w:val="lowerRoman"/>
      <w:lvlText w:val="%3."/>
      <w:lvlJc w:val="right"/>
      <w:pPr>
        <w:ind w:left="3370" w:hanging="180"/>
      </w:pPr>
    </w:lvl>
    <w:lvl w:ilvl="3" w:tplc="1C09000F" w:tentative="1">
      <w:start w:val="1"/>
      <w:numFmt w:val="decimal"/>
      <w:lvlText w:val="%4."/>
      <w:lvlJc w:val="left"/>
      <w:pPr>
        <w:ind w:left="4090" w:hanging="360"/>
      </w:pPr>
    </w:lvl>
    <w:lvl w:ilvl="4" w:tplc="1C090019" w:tentative="1">
      <w:start w:val="1"/>
      <w:numFmt w:val="lowerLetter"/>
      <w:lvlText w:val="%5."/>
      <w:lvlJc w:val="left"/>
      <w:pPr>
        <w:ind w:left="4810" w:hanging="360"/>
      </w:pPr>
    </w:lvl>
    <w:lvl w:ilvl="5" w:tplc="1C09001B" w:tentative="1">
      <w:start w:val="1"/>
      <w:numFmt w:val="lowerRoman"/>
      <w:lvlText w:val="%6."/>
      <w:lvlJc w:val="right"/>
      <w:pPr>
        <w:ind w:left="5530" w:hanging="180"/>
      </w:pPr>
    </w:lvl>
    <w:lvl w:ilvl="6" w:tplc="1C09000F" w:tentative="1">
      <w:start w:val="1"/>
      <w:numFmt w:val="decimal"/>
      <w:lvlText w:val="%7."/>
      <w:lvlJc w:val="left"/>
      <w:pPr>
        <w:ind w:left="6250" w:hanging="360"/>
      </w:pPr>
    </w:lvl>
    <w:lvl w:ilvl="7" w:tplc="1C090019" w:tentative="1">
      <w:start w:val="1"/>
      <w:numFmt w:val="lowerLetter"/>
      <w:lvlText w:val="%8."/>
      <w:lvlJc w:val="left"/>
      <w:pPr>
        <w:ind w:left="6970" w:hanging="360"/>
      </w:pPr>
    </w:lvl>
    <w:lvl w:ilvl="8" w:tplc="1C09001B" w:tentative="1">
      <w:start w:val="1"/>
      <w:numFmt w:val="lowerRoman"/>
      <w:lvlText w:val="%9."/>
      <w:lvlJc w:val="right"/>
      <w:pPr>
        <w:ind w:left="7690" w:hanging="180"/>
      </w:pPr>
    </w:lvl>
  </w:abstractNum>
  <w:abstractNum w:abstractNumId="8" w15:restartNumberingAfterBreak="0">
    <w:nsid w:val="61FB298C"/>
    <w:multiLevelType w:val="hybridMultilevel"/>
    <w:tmpl w:val="DA0ED5FE"/>
    <w:lvl w:ilvl="0" w:tplc="996689C6">
      <w:start w:val="1"/>
      <w:numFmt w:val="decimal"/>
      <w:lvlText w:val="%1."/>
      <w:lvlJc w:val="left"/>
      <w:pPr>
        <w:ind w:left="1210" w:hanging="36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9" w15:restartNumberingAfterBreak="0">
    <w:nsid w:val="6B2D5C1D"/>
    <w:multiLevelType w:val="hybridMultilevel"/>
    <w:tmpl w:val="654C8D40"/>
    <w:lvl w:ilvl="0" w:tplc="A84ABC1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72C95E9B"/>
    <w:multiLevelType w:val="hybridMultilevel"/>
    <w:tmpl w:val="D00020F2"/>
    <w:lvl w:ilvl="0" w:tplc="84CAC25C">
      <w:start w:val="1"/>
      <w:numFmt w:val="decimal"/>
      <w:lvlText w:val="%1."/>
      <w:lvlJc w:val="left"/>
      <w:pPr>
        <w:ind w:left="1210" w:hanging="36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num w:numId="1">
    <w:abstractNumId w:val="0"/>
  </w:num>
  <w:num w:numId="2">
    <w:abstractNumId w:val="9"/>
  </w:num>
  <w:num w:numId="3">
    <w:abstractNumId w:val="5"/>
  </w:num>
  <w:num w:numId="4">
    <w:abstractNumId w:val="2"/>
  </w:num>
  <w:num w:numId="5">
    <w:abstractNumId w:val="6"/>
  </w:num>
  <w:num w:numId="6">
    <w:abstractNumId w:val="4"/>
  </w:num>
  <w:num w:numId="7">
    <w:abstractNumId w:val="7"/>
  </w:num>
  <w:num w:numId="8">
    <w:abstractNumId w:val="10"/>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66"/>
    <w:rsid w:val="00002D00"/>
    <w:rsid w:val="00007169"/>
    <w:rsid w:val="000116E5"/>
    <w:rsid w:val="00011E11"/>
    <w:rsid w:val="00030C44"/>
    <w:rsid w:val="00037186"/>
    <w:rsid w:val="00040F62"/>
    <w:rsid w:val="00043E66"/>
    <w:rsid w:val="00051DE4"/>
    <w:rsid w:val="00055EA4"/>
    <w:rsid w:val="000564B1"/>
    <w:rsid w:val="00063D63"/>
    <w:rsid w:val="000655C9"/>
    <w:rsid w:val="00065BC8"/>
    <w:rsid w:val="0007374E"/>
    <w:rsid w:val="00074EC4"/>
    <w:rsid w:val="00085116"/>
    <w:rsid w:val="0008586E"/>
    <w:rsid w:val="00090FBF"/>
    <w:rsid w:val="00092013"/>
    <w:rsid w:val="00097899"/>
    <w:rsid w:val="000A1603"/>
    <w:rsid w:val="000A29E8"/>
    <w:rsid w:val="000A5D28"/>
    <w:rsid w:val="000B532C"/>
    <w:rsid w:val="000B556F"/>
    <w:rsid w:val="000B572B"/>
    <w:rsid w:val="000B62CA"/>
    <w:rsid w:val="000B7D5F"/>
    <w:rsid w:val="000C5BA9"/>
    <w:rsid w:val="000C6A54"/>
    <w:rsid w:val="000D1568"/>
    <w:rsid w:val="000D258D"/>
    <w:rsid w:val="000D3ED1"/>
    <w:rsid w:val="000E3349"/>
    <w:rsid w:val="000E4387"/>
    <w:rsid w:val="000E484F"/>
    <w:rsid w:val="000E76F8"/>
    <w:rsid w:val="000E7E78"/>
    <w:rsid w:val="000F0172"/>
    <w:rsid w:val="000F169B"/>
    <w:rsid w:val="000F3B05"/>
    <w:rsid w:val="00101811"/>
    <w:rsid w:val="00102A41"/>
    <w:rsid w:val="00105E02"/>
    <w:rsid w:val="0011307D"/>
    <w:rsid w:val="0011397E"/>
    <w:rsid w:val="00115EDF"/>
    <w:rsid w:val="00125E55"/>
    <w:rsid w:val="00135169"/>
    <w:rsid w:val="00136F3C"/>
    <w:rsid w:val="00140BD0"/>
    <w:rsid w:val="00143F03"/>
    <w:rsid w:val="001445E9"/>
    <w:rsid w:val="001447D6"/>
    <w:rsid w:val="00151D5B"/>
    <w:rsid w:val="0015222B"/>
    <w:rsid w:val="001549FA"/>
    <w:rsid w:val="00154A8A"/>
    <w:rsid w:val="00160AEF"/>
    <w:rsid w:val="001669C2"/>
    <w:rsid w:val="00176CED"/>
    <w:rsid w:val="00182897"/>
    <w:rsid w:val="00186721"/>
    <w:rsid w:val="00194636"/>
    <w:rsid w:val="0019721D"/>
    <w:rsid w:val="001A2B58"/>
    <w:rsid w:val="001A5BC6"/>
    <w:rsid w:val="001A6837"/>
    <w:rsid w:val="001B1942"/>
    <w:rsid w:val="001B3C92"/>
    <w:rsid w:val="001C053B"/>
    <w:rsid w:val="001C4002"/>
    <w:rsid w:val="001C7D8D"/>
    <w:rsid w:val="001D08E7"/>
    <w:rsid w:val="001D4F13"/>
    <w:rsid w:val="001D5079"/>
    <w:rsid w:val="001D5C47"/>
    <w:rsid w:val="001D6944"/>
    <w:rsid w:val="001E1730"/>
    <w:rsid w:val="001E23A4"/>
    <w:rsid w:val="001E448B"/>
    <w:rsid w:val="001E4637"/>
    <w:rsid w:val="001E670E"/>
    <w:rsid w:val="001F0FCB"/>
    <w:rsid w:val="001F39C9"/>
    <w:rsid w:val="00212CE0"/>
    <w:rsid w:val="00213FFC"/>
    <w:rsid w:val="0021498F"/>
    <w:rsid w:val="0022073E"/>
    <w:rsid w:val="00220B88"/>
    <w:rsid w:val="0022478A"/>
    <w:rsid w:val="002453D5"/>
    <w:rsid w:val="00246C26"/>
    <w:rsid w:val="00257B08"/>
    <w:rsid w:val="002626F0"/>
    <w:rsid w:val="0026296A"/>
    <w:rsid w:val="002630EA"/>
    <w:rsid w:val="00264548"/>
    <w:rsid w:val="002666CF"/>
    <w:rsid w:val="00277638"/>
    <w:rsid w:val="0028321D"/>
    <w:rsid w:val="00291451"/>
    <w:rsid w:val="002921A8"/>
    <w:rsid w:val="002A0942"/>
    <w:rsid w:val="002A0CFC"/>
    <w:rsid w:val="002A737C"/>
    <w:rsid w:val="002B2706"/>
    <w:rsid w:val="002B5343"/>
    <w:rsid w:val="002B6877"/>
    <w:rsid w:val="002C25EB"/>
    <w:rsid w:val="002C3F66"/>
    <w:rsid w:val="002E1EBC"/>
    <w:rsid w:val="002F0E05"/>
    <w:rsid w:val="002F0FE9"/>
    <w:rsid w:val="002F634F"/>
    <w:rsid w:val="0030471D"/>
    <w:rsid w:val="0030731D"/>
    <w:rsid w:val="00317818"/>
    <w:rsid w:val="00317DD3"/>
    <w:rsid w:val="00323D5B"/>
    <w:rsid w:val="003267BD"/>
    <w:rsid w:val="00331442"/>
    <w:rsid w:val="00333543"/>
    <w:rsid w:val="0033376E"/>
    <w:rsid w:val="00343EFF"/>
    <w:rsid w:val="00351481"/>
    <w:rsid w:val="00355C79"/>
    <w:rsid w:val="00356AD1"/>
    <w:rsid w:val="003A118A"/>
    <w:rsid w:val="003A459B"/>
    <w:rsid w:val="003B74E9"/>
    <w:rsid w:val="003B7EF2"/>
    <w:rsid w:val="003C63DB"/>
    <w:rsid w:val="003D2A74"/>
    <w:rsid w:val="003D3DEC"/>
    <w:rsid w:val="003E22C2"/>
    <w:rsid w:val="003E34DC"/>
    <w:rsid w:val="003E6B9A"/>
    <w:rsid w:val="003F2235"/>
    <w:rsid w:val="003F2F8F"/>
    <w:rsid w:val="003F3033"/>
    <w:rsid w:val="003F349A"/>
    <w:rsid w:val="004022AB"/>
    <w:rsid w:val="00403028"/>
    <w:rsid w:val="00404EBE"/>
    <w:rsid w:val="004079E1"/>
    <w:rsid w:val="004122B5"/>
    <w:rsid w:val="00416BB9"/>
    <w:rsid w:val="00417C8C"/>
    <w:rsid w:val="0042041E"/>
    <w:rsid w:val="00421BC9"/>
    <w:rsid w:val="0042217E"/>
    <w:rsid w:val="00423C4A"/>
    <w:rsid w:val="00427739"/>
    <w:rsid w:val="004347F9"/>
    <w:rsid w:val="00436A01"/>
    <w:rsid w:val="0044400C"/>
    <w:rsid w:val="00445DF2"/>
    <w:rsid w:val="004560F0"/>
    <w:rsid w:val="0045770F"/>
    <w:rsid w:val="00471DFC"/>
    <w:rsid w:val="00475698"/>
    <w:rsid w:val="00476C2F"/>
    <w:rsid w:val="0048043F"/>
    <w:rsid w:val="00481588"/>
    <w:rsid w:val="00485E9D"/>
    <w:rsid w:val="0049089C"/>
    <w:rsid w:val="00491804"/>
    <w:rsid w:val="004931E3"/>
    <w:rsid w:val="004974BE"/>
    <w:rsid w:val="004A2DA3"/>
    <w:rsid w:val="004A3CA5"/>
    <w:rsid w:val="004B774E"/>
    <w:rsid w:val="004C1FD8"/>
    <w:rsid w:val="004C66CD"/>
    <w:rsid w:val="004C6797"/>
    <w:rsid w:val="004D249D"/>
    <w:rsid w:val="004D3FC7"/>
    <w:rsid w:val="004F0208"/>
    <w:rsid w:val="004F357B"/>
    <w:rsid w:val="00501263"/>
    <w:rsid w:val="005022C7"/>
    <w:rsid w:val="005049EC"/>
    <w:rsid w:val="00505012"/>
    <w:rsid w:val="00507CC4"/>
    <w:rsid w:val="00517237"/>
    <w:rsid w:val="00524577"/>
    <w:rsid w:val="00524F29"/>
    <w:rsid w:val="005305B3"/>
    <w:rsid w:val="005411B1"/>
    <w:rsid w:val="005466C8"/>
    <w:rsid w:val="00556332"/>
    <w:rsid w:val="005575AE"/>
    <w:rsid w:val="005607C7"/>
    <w:rsid w:val="00562FAF"/>
    <w:rsid w:val="005673FF"/>
    <w:rsid w:val="005734F9"/>
    <w:rsid w:val="00592EBD"/>
    <w:rsid w:val="00593BC4"/>
    <w:rsid w:val="00595D78"/>
    <w:rsid w:val="005A2417"/>
    <w:rsid w:val="005A7DDE"/>
    <w:rsid w:val="005B4B5E"/>
    <w:rsid w:val="005B6F6B"/>
    <w:rsid w:val="005C5B20"/>
    <w:rsid w:val="005C735F"/>
    <w:rsid w:val="005C7BA6"/>
    <w:rsid w:val="005D11DA"/>
    <w:rsid w:val="005D43BA"/>
    <w:rsid w:val="005D4E7A"/>
    <w:rsid w:val="005E1E74"/>
    <w:rsid w:val="005F333F"/>
    <w:rsid w:val="005F3E3C"/>
    <w:rsid w:val="005F7FD3"/>
    <w:rsid w:val="006007C7"/>
    <w:rsid w:val="00604819"/>
    <w:rsid w:val="00610B16"/>
    <w:rsid w:val="00613206"/>
    <w:rsid w:val="00613355"/>
    <w:rsid w:val="00613A31"/>
    <w:rsid w:val="006140AB"/>
    <w:rsid w:val="006174BE"/>
    <w:rsid w:val="00620480"/>
    <w:rsid w:val="0062289C"/>
    <w:rsid w:val="00625D7B"/>
    <w:rsid w:val="00630863"/>
    <w:rsid w:val="00631B65"/>
    <w:rsid w:val="0063329C"/>
    <w:rsid w:val="006345AF"/>
    <w:rsid w:val="00643D88"/>
    <w:rsid w:val="00650117"/>
    <w:rsid w:val="00653D2D"/>
    <w:rsid w:val="00656B93"/>
    <w:rsid w:val="006576CE"/>
    <w:rsid w:val="00657EDF"/>
    <w:rsid w:val="00662C09"/>
    <w:rsid w:val="00670711"/>
    <w:rsid w:val="00674040"/>
    <w:rsid w:val="0067484E"/>
    <w:rsid w:val="00675366"/>
    <w:rsid w:val="00677A31"/>
    <w:rsid w:val="006916F9"/>
    <w:rsid w:val="006947A3"/>
    <w:rsid w:val="006A7304"/>
    <w:rsid w:val="006B2326"/>
    <w:rsid w:val="006B375C"/>
    <w:rsid w:val="006B7CB9"/>
    <w:rsid w:val="006C2C44"/>
    <w:rsid w:val="006C3025"/>
    <w:rsid w:val="006C62C2"/>
    <w:rsid w:val="006C6CFA"/>
    <w:rsid w:val="006D7EE7"/>
    <w:rsid w:val="006E4D4B"/>
    <w:rsid w:val="006E4F82"/>
    <w:rsid w:val="006F0BD0"/>
    <w:rsid w:val="006F6534"/>
    <w:rsid w:val="007009D2"/>
    <w:rsid w:val="00700CA0"/>
    <w:rsid w:val="00700FE1"/>
    <w:rsid w:val="00701F41"/>
    <w:rsid w:val="00703056"/>
    <w:rsid w:val="00704086"/>
    <w:rsid w:val="007043D6"/>
    <w:rsid w:val="00710774"/>
    <w:rsid w:val="0071177C"/>
    <w:rsid w:val="007312ED"/>
    <w:rsid w:val="0073151B"/>
    <w:rsid w:val="00732418"/>
    <w:rsid w:val="00732AFB"/>
    <w:rsid w:val="007332A0"/>
    <w:rsid w:val="00742FBA"/>
    <w:rsid w:val="007510BB"/>
    <w:rsid w:val="00751DFE"/>
    <w:rsid w:val="00760085"/>
    <w:rsid w:val="00761F79"/>
    <w:rsid w:val="00765128"/>
    <w:rsid w:val="00777412"/>
    <w:rsid w:val="00781ADB"/>
    <w:rsid w:val="00782E34"/>
    <w:rsid w:val="00787A0D"/>
    <w:rsid w:val="00792CA8"/>
    <w:rsid w:val="00793B48"/>
    <w:rsid w:val="007A18BA"/>
    <w:rsid w:val="007B30E9"/>
    <w:rsid w:val="007C6D92"/>
    <w:rsid w:val="007D4527"/>
    <w:rsid w:val="007D68E8"/>
    <w:rsid w:val="007D7E24"/>
    <w:rsid w:val="007E05E7"/>
    <w:rsid w:val="007E3E96"/>
    <w:rsid w:val="007E4309"/>
    <w:rsid w:val="007F2E25"/>
    <w:rsid w:val="007F4540"/>
    <w:rsid w:val="007F774A"/>
    <w:rsid w:val="00801AFA"/>
    <w:rsid w:val="00802173"/>
    <w:rsid w:val="00802323"/>
    <w:rsid w:val="00813FD9"/>
    <w:rsid w:val="00814CDA"/>
    <w:rsid w:val="008172DA"/>
    <w:rsid w:val="00824634"/>
    <w:rsid w:val="008267DB"/>
    <w:rsid w:val="00831C5F"/>
    <w:rsid w:val="008341B7"/>
    <w:rsid w:val="00834C46"/>
    <w:rsid w:val="00852CD0"/>
    <w:rsid w:val="00855717"/>
    <w:rsid w:val="00860CDE"/>
    <w:rsid w:val="00862A7F"/>
    <w:rsid w:val="00863208"/>
    <w:rsid w:val="00866002"/>
    <w:rsid w:val="00874E6D"/>
    <w:rsid w:val="00880DD7"/>
    <w:rsid w:val="00885464"/>
    <w:rsid w:val="00890F98"/>
    <w:rsid w:val="008A1A06"/>
    <w:rsid w:val="008B0D01"/>
    <w:rsid w:val="008B2913"/>
    <w:rsid w:val="008B3A45"/>
    <w:rsid w:val="008B49A6"/>
    <w:rsid w:val="008C29C6"/>
    <w:rsid w:val="008D0F4B"/>
    <w:rsid w:val="008D1869"/>
    <w:rsid w:val="008E04A1"/>
    <w:rsid w:val="008E2AD7"/>
    <w:rsid w:val="008E5611"/>
    <w:rsid w:val="009005C4"/>
    <w:rsid w:val="0090357C"/>
    <w:rsid w:val="00904434"/>
    <w:rsid w:val="00911138"/>
    <w:rsid w:val="00913376"/>
    <w:rsid w:val="009159E6"/>
    <w:rsid w:val="00924043"/>
    <w:rsid w:val="0092486E"/>
    <w:rsid w:val="009312E7"/>
    <w:rsid w:val="0094652A"/>
    <w:rsid w:val="009533C6"/>
    <w:rsid w:val="00953DC5"/>
    <w:rsid w:val="00954229"/>
    <w:rsid w:val="00955A3B"/>
    <w:rsid w:val="009568FC"/>
    <w:rsid w:val="00961B11"/>
    <w:rsid w:val="00964CB5"/>
    <w:rsid w:val="009657F1"/>
    <w:rsid w:val="009663AC"/>
    <w:rsid w:val="0097140B"/>
    <w:rsid w:val="00972F9F"/>
    <w:rsid w:val="00975961"/>
    <w:rsid w:val="0098178E"/>
    <w:rsid w:val="00984025"/>
    <w:rsid w:val="00984E71"/>
    <w:rsid w:val="00987DC1"/>
    <w:rsid w:val="00987E82"/>
    <w:rsid w:val="00992FFC"/>
    <w:rsid w:val="00994808"/>
    <w:rsid w:val="009958E5"/>
    <w:rsid w:val="009A14B7"/>
    <w:rsid w:val="009A1BAF"/>
    <w:rsid w:val="009A2205"/>
    <w:rsid w:val="009A6116"/>
    <w:rsid w:val="009B4821"/>
    <w:rsid w:val="009C11C0"/>
    <w:rsid w:val="009C139A"/>
    <w:rsid w:val="009C31B9"/>
    <w:rsid w:val="009C7714"/>
    <w:rsid w:val="009D0AD3"/>
    <w:rsid w:val="009D1AFA"/>
    <w:rsid w:val="009E078B"/>
    <w:rsid w:val="009F0D51"/>
    <w:rsid w:val="009F215E"/>
    <w:rsid w:val="00A01870"/>
    <w:rsid w:val="00A06F3E"/>
    <w:rsid w:val="00A07EE9"/>
    <w:rsid w:val="00A1542F"/>
    <w:rsid w:val="00A174E3"/>
    <w:rsid w:val="00A2051D"/>
    <w:rsid w:val="00A222AB"/>
    <w:rsid w:val="00A22C04"/>
    <w:rsid w:val="00A23881"/>
    <w:rsid w:val="00A40758"/>
    <w:rsid w:val="00A46BC9"/>
    <w:rsid w:val="00A517D9"/>
    <w:rsid w:val="00A56C22"/>
    <w:rsid w:val="00A63E2C"/>
    <w:rsid w:val="00A83E40"/>
    <w:rsid w:val="00A92AFB"/>
    <w:rsid w:val="00A93338"/>
    <w:rsid w:val="00AA0743"/>
    <w:rsid w:val="00AA2DD6"/>
    <w:rsid w:val="00AA4144"/>
    <w:rsid w:val="00AA6D9E"/>
    <w:rsid w:val="00AB24F5"/>
    <w:rsid w:val="00AB6F57"/>
    <w:rsid w:val="00AC43EE"/>
    <w:rsid w:val="00AD12A4"/>
    <w:rsid w:val="00AD3FD8"/>
    <w:rsid w:val="00AE01B7"/>
    <w:rsid w:val="00AE4D01"/>
    <w:rsid w:val="00AF05DB"/>
    <w:rsid w:val="00AF292A"/>
    <w:rsid w:val="00AF78B2"/>
    <w:rsid w:val="00AF7DC7"/>
    <w:rsid w:val="00B00416"/>
    <w:rsid w:val="00B01E74"/>
    <w:rsid w:val="00B02E53"/>
    <w:rsid w:val="00B0714D"/>
    <w:rsid w:val="00B10A35"/>
    <w:rsid w:val="00B10DAC"/>
    <w:rsid w:val="00B13194"/>
    <w:rsid w:val="00B15AB4"/>
    <w:rsid w:val="00B16399"/>
    <w:rsid w:val="00B22C7F"/>
    <w:rsid w:val="00B23B9D"/>
    <w:rsid w:val="00B25474"/>
    <w:rsid w:val="00B51458"/>
    <w:rsid w:val="00B518B6"/>
    <w:rsid w:val="00B6773F"/>
    <w:rsid w:val="00B703D3"/>
    <w:rsid w:val="00B73DAD"/>
    <w:rsid w:val="00B81599"/>
    <w:rsid w:val="00B95BC3"/>
    <w:rsid w:val="00B96DB9"/>
    <w:rsid w:val="00BC78F4"/>
    <w:rsid w:val="00BD2DE9"/>
    <w:rsid w:val="00BD5145"/>
    <w:rsid w:val="00BE3DFD"/>
    <w:rsid w:val="00BE4B0F"/>
    <w:rsid w:val="00BF0868"/>
    <w:rsid w:val="00BF2CB5"/>
    <w:rsid w:val="00BF6372"/>
    <w:rsid w:val="00C044B3"/>
    <w:rsid w:val="00C046BB"/>
    <w:rsid w:val="00C05766"/>
    <w:rsid w:val="00C070EE"/>
    <w:rsid w:val="00C15159"/>
    <w:rsid w:val="00C20CFE"/>
    <w:rsid w:val="00C244E8"/>
    <w:rsid w:val="00C25227"/>
    <w:rsid w:val="00C3042B"/>
    <w:rsid w:val="00C309E5"/>
    <w:rsid w:val="00C3268E"/>
    <w:rsid w:val="00C335D2"/>
    <w:rsid w:val="00C354B9"/>
    <w:rsid w:val="00C36378"/>
    <w:rsid w:val="00C5712E"/>
    <w:rsid w:val="00C64BC2"/>
    <w:rsid w:val="00C64C15"/>
    <w:rsid w:val="00C71BC2"/>
    <w:rsid w:val="00C7398B"/>
    <w:rsid w:val="00C746D4"/>
    <w:rsid w:val="00C74755"/>
    <w:rsid w:val="00C774E8"/>
    <w:rsid w:val="00C87590"/>
    <w:rsid w:val="00C9201E"/>
    <w:rsid w:val="00CA1CFD"/>
    <w:rsid w:val="00CA6378"/>
    <w:rsid w:val="00CB5397"/>
    <w:rsid w:val="00CF35E0"/>
    <w:rsid w:val="00CF4497"/>
    <w:rsid w:val="00CF56B3"/>
    <w:rsid w:val="00CF5820"/>
    <w:rsid w:val="00CF6A01"/>
    <w:rsid w:val="00CF7F26"/>
    <w:rsid w:val="00D02ABC"/>
    <w:rsid w:val="00D05659"/>
    <w:rsid w:val="00D07B45"/>
    <w:rsid w:val="00D11360"/>
    <w:rsid w:val="00D11D24"/>
    <w:rsid w:val="00D155AB"/>
    <w:rsid w:val="00D23327"/>
    <w:rsid w:val="00D5197A"/>
    <w:rsid w:val="00D52AD7"/>
    <w:rsid w:val="00D535EF"/>
    <w:rsid w:val="00D7101C"/>
    <w:rsid w:val="00D8149E"/>
    <w:rsid w:val="00D8437E"/>
    <w:rsid w:val="00D863F5"/>
    <w:rsid w:val="00D93380"/>
    <w:rsid w:val="00D94145"/>
    <w:rsid w:val="00D9719C"/>
    <w:rsid w:val="00DA5B39"/>
    <w:rsid w:val="00DB14C0"/>
    <w:rsid w:val="00DC2E72"/>
    <w:rsid w:val="00DC60FB"/>
    <w:rsid w:val="00DD398B"/>
    <w:rsid w:val="00DD5E83"/>
    <w:rsid w:val="00DE12EE"/>
    <w:rsid w:val="00DE4BFC"/>
    <w:rsid w:val="00E007A9"/>
    <w:rsid w:val="00E01CD7"/>
    <w:rsid w:val="00E0671E"/>
    <w:rsid w:val="00E07CB7"/>
    <w:rsid w:val="00E14AF9"/>
    <w:rsid w:val="00E14E65"/>
    <w:rsid w:val="00E25145"/>
    <w:rsid w:val="00E276E3"/>
    <w:rsid w:val="00E33B67"/>
    <w:rsid w:val="00E35BAE"/>
    <w:rsid w:val="00E41CF8"/>
    <w:rsid w:val="00E44393"/>
    <w:rsid w:val="00E5543F"/>
    <w:rsid w:val="00E557D0"/>
    <w:rsid w:val="00E61815"/>
    <w:rsid w:val="00E66911"/>
    <w:rsid w:val="00E66AA7"/>
    <w:rsid w:val="00E74624"/>
    <w:rsid w:val="00E74D39"/>
    <w:rsid w:val="00E84578"/>
    <w:rsid w:val="00E91573"/>
    <w:rsid w:val="00E93230"/>
    <w:rsid w:val="00E946C0"/>
    <w:rsid w:val="00E95109"/>
    <w:rsid w:val="00E975CC"/>
    <w:rsid w:val="00EA07F2"/>
    <w:rsid w:val="00EA193D"/>
    <w:rsid w:val="00EA3373"/>
    <w:rsid w:val="00EA6677"/>
    <w:rsid w:val="00EA7643"/>
    <w:rsid w:val="00EB0A3E"/>
    <w:rsid w:val="00EB60AE"/>
    <w:rsid w:val="00EC2F60"/>
    <w:rsid w:val="00EC538E"/>
    <w:rsid w:val="00ED0DF6"/>
    <w:rsid w:val="00ED6890"/>
    <w:rsid w:val="00EE3778"/>
    <w:rsid w:val="00EE4549"/>
    <w:rsid w:val="00EE7C80"/>
    <w:rsid w:val="00EF1289"/>
    <w:rsid w:val="00EF1607"/>
    <w:rsid w:val="00EF3227"/>
    <w:rsid w:val="00EF3DEF"/>
    <w:rsid w:val="00EF4526"/>
    <w:rsid w:val="00EF5356"/>
    <w:rsid w:val="00EF5418"/>
    <w:rsid w:val="00EF666D"/>
    <w:rsid w:val="00EF7722"/>
    <w:rsid w:val="00F0061C"/>
    <w:rsid w:val="00F132DF"/>
    <w:rsid w:val="00F159F1"/>
    <w:rsid w:val="00F16879"/>
    <w:rsid w:val="00F178D6"/>
    <w:rsid w:val="00F22318"/>
    <w:rsid w:val="00F31BF8"/>
    <w:rsid w:val="00F35D91"/>
    <w:rsid w:val="00F37464"/>
    <w:rsid w:val="00F40309"/>
    <w:rsid w:val="00F41407"/>
    <w:rsid w:val="00F4498A"/>
    <w:rsid w:val="00F47976"/>
    <w:rsid w:val="00F54EB9"/>
    <w:rsid w:val="00F624EE"/>
    <w:rsid w:val="00F70C6A"/>
    <w:rsid w:val="00F70DA5"/>
    <w:rsid w:val="00F748D2"/>
    <w:rsid w:val="00F76118"/>
    <w:rsid w:val="00F8339E"/>
    <w:rsid w:val="00F835F7"/>
    <w:rsid w:val="00F836F6"/>
    <w:rsid w:val="00F91BA7"/>
    <w:rsid w:val="00F93153"/>
    <w:rsid w:val="00F9361B"/>
    <w:rsid w:val="00FA7D99"/>
    <w:rsid w:val="00FB2E11"/>
    <w:rsid w:val="00FB6BD9"/>
    <w:rsid w:val="00FC2EBB"/>
    <w:rsid w:val="00FC35E0"/>
    <w:rsid w:val="00FC5226"/>
    <w:rsid w:val="00FC68B1"/>
    <w:rsid w:val="00FE4124"/>
    <w:rsid w:val="00FE4CA7"/>
    <w:rsid w:val="00FE4CE9"/>
    <w:rsid w:val="00FF70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A0620-D6A7-44BA-B441-E274F331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DAC"/>
    <w:pPr>
      <w:spacing w:after="0" w:line="240" w:lineRule="auto"/>
    </w:pPr>
    <w:rPr>
      <w:rFonts w:ascii="Arial" w:eastAsia="Times New Roman" w:hAnsi="Arial" w:cs="Arial"/>
      <w:sz w:val="28"/>
      <w:szCs w:val="28"/>
      <w:lang w:val="en-GB" w:eastAsia="en-GB"/>
    </w:rPr>
  </w:style>
  <w:style w:type="paragraph" w:styleId="Heading1">
    <w:name w:val="heading 1"/>
    <w:basedOn w:val="Normal"/>
    <w:next w:val="Heading2"/>
    <w:link w:val="Heading1Char"/>
    <w:qFormat/>
    <w:rsid w:val="008E2AD7"/>
    <w:pPr>
      <w:numPr>
        <w:numId w:val="1"/>
      </w:numPr>
      <w:spacing w:before="240" w:after="240" w:line="480" w:lineRule="auto"/>
      <w:jc w:val="both"/>
      <w:outlineLvl w:val="0"/>
    </w:pPr>
    <w:rPr>
      <w:rFonts w:cs="Times New Roman"/>
      <w:kern w:val="28"/>
      <w:sz w:val="24"/>
      <w:szCs w:val="20"/>
      <w:lang w:val="en-ZA" w:eastAsia="en-US"/>
    </w:rPr>
  </w:style>
  <w:style w:type="paragraph" w:styleId="Heading2">
    <w:name w:val="heading 2"/>
    <w:basedOn w:val="Normal"/>
    <w:link w:val="Heading2Char"/>
    <w:qFormat/>
    <w:rsid w:val="008E2AD7"/>
    <w:pPr>
      <w:numPr>
        <w:ilvl w:val="1"/>
        <w:numId w:val="1"/>
      </w:numPr>
      <w:spacing w:before="240" w:after="240" w:line="480" w:lineRule="auto"/>
      <w:jc w:val="both"/>
      <w:outlineLvl w:val="1"/>
    </w:pPr>
    <w:rPr>
      <w:rFonts w:cs="Times New Roman"/>
      <w:sz w:val="24"/>
      <w:szCs w:val="20"/>
      <w:lang w:val="en-ZA" w:eastAsia="en-US"/>
    </w:rPr>
  </w:style>
  <w:style w:type="paragraph" w:styleId="Heading3">
    <w:name w:val="heading 3"/>
    <w:basedOn w:val="Normal"/>
    <w:link w:val="Heading3Char"/>
    <w:qFormat/>
    <w:rsid w:val="008E2AD7"/>
    <w:pPr>
      <w:numPr>
        <w:ilvl w:val="2"/>
        <w:numId w:val="1"/>
      </w:numPr>
      <w:spacing w:before="240" w:after="240" w:line="480" w:lineRule="auto"/>
      <w:jc w:val="both"/>
      <w:outlineLvl w:val="2"/>
    </w:pPr>
    <w:rPr>
      <w:rFonts w:cs="Times New Roman"/>
      <w:sz w:val="24"/>
      <w:szCs w:val="20"/>
      <w:lang w:val="en-ZA" w:eastAsia="en-US"/>
    </w:rPr>
  </w:style>
  <w:style w:type="paragraph" w:styleId="Heading4">
    <w:name w:val="heading 4"/>
    <w:basedOn w:val="Normal"/>
    <w:link w:val="Heading4Char"/>
    <w:qFormat/>
    <w:rsid w:val="008E2AD7"/>
    <w:pPr>
      <w:numPr>
        <w:ilvl w:val="3"/>
        <w:numId w:val="1"/>
      </w:numPr>
      <w:spacing w:before="240" w:after="240" w:line="480" w:lineRule="auto"/>
      <w:jc w:val="both"/>
      <w:outlineLvl w:val="3"/>
    </w:pPr>
    <w:rPr>
      <w:rFonts w:cs="Times New Roman"/>
      <w:sz w:val="24"/>
      <w:szCs w:val="20"/>
      <w:lang w:val="en-ZA" w:eastAsia="en-US"/>
    </w:rPr>
  </w:style>
  <w:style w:type="paragraph" w:styleId="Heading5">
    <w:name w:val="heading 5"/>
    <w:basedOn w:val="Normal"/>
    <w:link w:val="Heading5Char"/>
    <w:qFormat/>
    <w:rsid w:val="008E2AD7"/>
    <w:pPr>
      <w:numPr>
        <w:ilvl w:val="4"/>
        <w:numId w:val="1"/>
      </w:numPr>
      <w:spacing w:before="240" w:after="240" w:line="480" w:lineRule="auto"/>
      <w:jc w:val="both"/>
      <w:outlineLvl w:val="4"/>
    </w:pPr>
    <w:rPr>
      <w:rFonts w:cs="Times New Roman"/>
      <w:sz w:val="24"/>
      <w:szCs w:val="20"/>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DAC"/>
    <w:rPr>
      <w:rFonts w:ascii="Tahoma" w:hAnsi="Tahoma" w:cs="Tahoma"/>
      <w:sz w:val="16"/>
      <w:szCs w:val="16"/>
    </w:rPr>
  </w:style>
  <w:style w:type="character" w:customStyle="1" w:styleId="BalloonTextChar">
    <w:name w:val="Balloon Text Char"/>
    <w:basedOn w:val="DefaultParagraphFont"/>
    <w:link w:val="BalloonText"/>
    <w:uiPriority w:val="99"/>
    <w:semiHidden/>
    <w:rsid w:val="00B10DAC"/>
    <w:rPr>
      <w:rFonts w:ascii="Tahoma" w:eastAsia="Times New Roman" w:hAnsi="Tahoma" w:cs="Tahoma"/>
      <w:sz w:val="16"/>
      <w:szCs w:val="16"/>
      <w:lang w:val="en-GB" w:eastAsia="en-GB"/>
    </w:rPr>
  </w:style>
  <w:style w:type="character" w:customStyle="1" w:styleId="Heading1Char">
    <w:name w:val="Heading 1 Char"/>
    <w:basedOn w:val="DefaultParagraphFont"/>
    <w:link w:val="Heading1"/>
    <w:rsid w:val="008E2AD7"/>
    <w:rPr>
      <w:rFonts w:ascii="Arial" w:eastAsia="Times New Roman" w:hAnsi="Arial" w:cs="Times New Roman"/>
      <w:kern w:val="28"/>
      <w:sz w:val="24"/>
      <w:szCs w:val="20"/>
    </w:rPr>
  </w:style>
  <w:style w:type="character" w:customStyle="1" w:styleId="Heading2Char">
    <w:name w:val="Heading 2 Char"/>
    <w:basedOn w:val="DefaultParagraphFont"/>
    <w:link w:val="Heading2"/>
    <w:rsid w:val="008E2AD7"/>
    <w:rPr>
      <w:rFonts w:ascii="Arial" w:eastAsia="Times New Roman" w:hAnsi="Arial" w:cs="Times New Roman"/>
      <w:sz w:val="24"/>
      <w:szCs w:val="20"/>
    </w:rPr>
  </w:style>
  <w:style w:type="character" w:customStyle="1" w:styleId="Heading3Char">
    <w:name w:val="Heading 3 Char"/>
    <w:basedOn w:val="DefaultParagraphFont"/>
    <w:link w:val="Heading3"/>
    <w:rsid w:val="008E2AD7"/>
    <w:rPr>
      <w:rFonts w:ascii="Arial" w:eastAsia="Times New Roman" w:hAnsi="Arial" w:cs="Times New Roman"/>
      <w:sz w:val="24"/>
      <w:szCs w:val="20"/>
    </w:rPr>
  </w:style>
  <w:style w:type="character" w:customStyle="1" w:styleId="Heading4Char">
    <w:name w:val="Heading 4 Char"/>
    <w:basedOn w:val="DefaultParagraphFont"/>
    <w:link w:val="Heading4"/>
    <w:rsid w:val="008E2AD7"/>
    <w:rPr>
      <w:rFonts w:ascii="Arial" w:eastAsia="Times New Roman" w:hAnsi="Arial" w:cs="Times New Roman"/>
      <w:sz w:val="24"/>
      <w:szCs w:val="20"/>
    </w:rPr>
  </w:style>
  <w:style w:type="character" w:customStyle="1" w:styleId="Heading5Char">
    <w:name w:val="Heading 5 Char"/>
    <w:basedOn w:val="DefaultParagraphFont"/>
    <w:link w:val="Heading5"/>
    <w:rsid w:val="008E2AD7"/>
    <w:rPr>
      <w:rFonts w:ascii="Arial" w:eastAsia="Times New Roman" w:hAnsi="Arial" w:cs="Times New Roman"/>
      <w:sz w:val="24"/>
      <w:szCs w:val="20"/>
    </w:rPr>
  </w:style>
  <w:style w:type="paragraph" w:styleId="FootnoteText">
    <w:name w:val="footnote text"/>
    <w:basedOn w:val="Normal"/>
    <w:link w:val="FootnoteTextChar"/>
    <w:unhideWhenUsed/>
    <w:rsid w:val="008E2AD7"/>
    <w:pPr>
      <w:spacing w:after="120" w:line="360" w:lineRule="auto"/>
    </w:pPr>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rsid w:val="008E2AD7"/>
    <w:rPr>
      <w:sz w:val="20"/>
      <w:szCs w:val="20"/>
      <w:lang w:val="en-US"/>
    </w:rPr>
  </w:style>
  <w:style w:type="character" w:styleId="FootnoteReference">
    <w:name w:val="footnote reference"/>
    <w:basedOn w:val="DefaultParagraphFont"/>
    <w:uiPriority w:val="99"/>
    <w:unhideWhenUsed/>
    <w:rsid w:val="008E2AD7"/>
    <w:rPr>
      <w:vertAlign w:val="superscript"/>
    </w:rPr>
  </w:style>
  <w:style w:type="paragraph" w:styleId="ListParagraph">
    <w:name w:val="List Paragraph"/>
    <w:basedOn w:val="Normal"/>
    <w:uiPriority w:val="34"/>
    <w:qFormat/>
    <w:rsid w:val="008E2AD7"/>
    <w:pPr>
      <w:ind w:left="720"/>
      <w:contextualSpacing/>
    </w:pPr>
  </w:style>
  <w:style w:type="paragraph" w:styleId="NormalWeb">
    <w:name w:val="Normal (Web)"/>
    <w:basedOn w:val="Normal"/>
    <w:uiPriority w:val="99"/>
    <w:semiHidden/>
    <w:unhideWhenUsed/>
    <w:rsid w:val="00777412"/>
    <w:pPr>
      <w:spacing w:before="100" w:beforeAutospacing="1" w:after="100" w:afterAutospacing="1"/>
    </w:pPr>
    <w:rPr>
      <w:rFonts w:ascii="Times New Roman" w:hAnsi="Times New Roman" w:cs="Times New Roman"/>
      <w:sz w:val="24"/>
      <w:szCs w:val="24"/>
      <w:lang w:val="en-ZA" w:eastAsia="en-ZA"/>
    </w:rPr>
  </w:style>
  <w:style w:type="paragraph" w:styleId="Header">
    <w:name w:val="header"/>
    <w:basedOn w:val="Normal"/>
    <w:link w:val="HeaderChar"/>
    <w:uiPriority w:val="99"/>
    <w:unhideWhenUsed/>
    <w:rsid w:val="00471DFC"/>
    <w:pPr>
      <w:tabs>
        <w:tab w:val="center" w:pos="4513"/>
        <w:tab w:val="right" w:pos="9026"/>
      </w:tabs>
    </w:pPr>
  </w:style>
  <w:style w:type="character" w:customStyle="1" w:styleId="HeaderChar">
    <w:name w:val="Header Char"/>
    <w:basedOn w:val="DefaultParagraphFont"/>
    <w:link w:val="Header"/>
    <w:uiPriority w:val="99"/>
    <w:rsid w:val="00471DFC"/>
    <w:rPr>
      <w:rFonts w:ascii="Arial" w:eastAsia="Times New Roman" w:hAnsi="Arial" w:cs="Arial"/>
      <w:sz w:val="28"/>
      <w:szCs w:val="28"/>
      <w:lang w:val="en-GB" w:eastAsia="en-GB"/>
    </w:rPr>
  </w:style>
  <w:style w:type="paragraph" w:styleId="Footer">
    <w:name w:val="footer"/>
    <w:basedOn w:val="Normal"/>
    <w:link w:val="FooterChar"/>
    <w:uiPriority w:val="99"/>
    <w:unhideWhenUsed/>
    <w:rsid w:val="00471DFC"/>
    <w:pPr>
      <w:tabs>
        <w:tab w:val="center" w:pos="4513"/>
        <w:tab w:val="right" w:pos="9026"/>
      </w:tabs>
    </w:pPr>
  </w:style>
  <w:style w:type="character" w:customStyle="1" w:styleId="FooterChar">
    <w:name w:val="Footer Char"/>
    <w:basedOn w:val="DefaultParagraphFont"/>
    <w:link w:val="Footer"/>
    <w:uiPriority w:val="99"/>
    <w:rsid w:val="00471DFC"/>
    <w:rPr>
      <w:rFonts w:ascii="Arial" w:eastAsia="Times New Roman" w:hAnsi="Arial" w:cs="Arial"/>
      <w:sz w:val="28"/>
      <w:szCs w:val="28"/>
      <w:lang w:val="en-GB" w:eastAsia="en-GB"/>
    </w:rPr>
  </w:style>
  <w:style w:type="paragraph" w:styleId="NoSpacing">
    <w:name w:val="No Spacing"/>
    <w:uiPriority w:val="1"/>
    <w:qFormat/>
    <w:rsid w:val="00143F03"/>
    <w:pPr>
      <w:spacing w:after="0" w:line="240" w:lineRule="auto"/>
    </w:pPr>
    <w:rPr>
      <w:rFonts w:ascii="Arial" w:eastAsia="Times New Roman" w:hAnsi="Arial" w:cs="Arial"/>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1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A3E19-35AE-45C2-8617-C0A4C777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3082</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Chwaro</dc:creator>
  <cp:keywords/>
  <dc:description/>
  <cp:lastModifiedBy>HOME</cp:lastModifiedBy>
  <cp:revision>2</cp:revision>
  <cp:lastPrinted>2022-06-01T06:21:00Z</cp:lastPrinted>
  <dcterms:created xsi:type="dcterms:W3CDTF">2022-06-02T18:26:00Z</dcterms:created>
  <dcterms:modified xsi:type="dcterms:W3CDTF">2022-06-02T18:26:00Z</dcterms:modified>
</cp:coreProperties>
</file>