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7111" w:tblpY="406"/>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277CEC" w:rsidRPr="00E85CC2" w14:paraId="54784EFA" w14:textId="77777777" w:rsidTr="00817EA2">
        <w:tc>
          <w:tcPr>
            <w:tcW w:w="4394" w:type="dxa"/>
          </w:tcPr>
          <w:p w14:paraId="12B57596" w14:textId="77777777" w:rsidR="00277CEC" w:rsidRPr="00AF4360" w:rsidRDefault="00277CEC" w:rsidP="00817EA2">
            <w:pPr>
              <w:tabs>
                <w:tab w:val="right" w:pos="4144"/>
              </w:tabs>
              <w:spacing w:line="360" w:lineRule="auto"/>
              <w:contextualSpacing/>
              <w:jc w:val="both"/>
              <w:rPr>
                <w:sz w:val="20"/>
                <w:szCs w:val="20"/>
              </w:rPr>
            </w:pPr>
            <w:bookmarkStart w:id="0" w:name="_GoBack"/>
            <w:bookmarkEnd w:id="0"/>
            <w:r w:rsidRPr="00AF4360">
              <w:rPr>
                <w:sz w:val="20"/>
                <w:szCs w:val="20"/>
              </w:rPr>
              <w:t xml:space="preserve">Reportable:  </w:t>
            </w:r>
            <w:r w:rsidRPr="00AF4360">
              <w:rPr>
                <w:sz w:val="20"/>
                <w:szCs w:val="20"/>
              </w:rPr>
              <w:tab/>
              <w:t xml:space="preserve">                              YES / NO</w:t>
            </w:r>
          </w:p>
          <w:p w14:paraId="566CB809" w14:textId="77777777" w:rsidR="00277CEC" w:rsidRPr="00AF4360" w:rsidRDefault="00277CEC" w:rsidP="00817EA2">
            <w:pPr>
              <w:tabs>
                <w:tab w:val="right" w:pos="4144"/>
              </w:tabs>
              <w:contextualSpacing/>
              <w:jc w:val="both"/>
              <w:rPr>
                <w:sz w:val="20"/>
                <w:szCs w:val="20"/>
              </w:rPr>
            </w:pPr>
            <w:r w:rsidRPr="00AF4360">
              <w:rPr>
                <w:sz w:val="20"/>
                <w:szCs w:val="20"/>
              </w:rPr>
              <w:t xml:space="preserve">Circulate to Judges: </w:t>
            </w:r>
            <w:r w:rsidRPr="00AF4360">
              <w:rPr>
                <w:sz w:val="20"/>
                <w:szCs w:val="20"/>
              </w:rPr>
              <w:tab/>
              <w:t xml:space="preserve">                     YES / NO</w:t>
            </w:r>
          </w:p>
          <w:p w14:paraId="23DD021F" w14:textId="77777777" w:rsidR="00277CEC" w:rsidRPr="00AF4360" w:rsidRDefault="00277CEC" w:rsidP="00817EA2">
            <w:pPr>
              <w:tabs>
                <w:tab w:val="right" w:pos="4144"/>
              </w:tabs>
              <w:contextualSpacing/>
              <w:jc w:val="both"/>
              <w:rPr>
                <w:sz w:val="20"/>
                <w:szCs w:val="20"/>
              </w:rPr>
            </w:pPr>
            <w:r w:rsidRPr="00AF4360">
              <w:rPr>
                <w:sz w:val="20"/>
                <w:szCs w:val="20"/>
              </w:rPr>
              <w:t>Circulate to Magistrates:</w:t>
            </w:r>
            <w:r w:rsidRPr="00AF4360">
              <w:rPr>
                <w:sz w:val="20"/>
                <w:szCs w:val="20"/>
              </w:rPr>
              <w:tab/>
              <w:t xml:space="preserve">               YES / NO</w:t>
            </w:r>
          </w:p>
          <w:p w14:paraId="70A7125C" w14:textId="77777777" w:rsidR="00277CEC" w:rsidRPr="00E85CC2" w:rsidRDefault="00277CEC" w:rsidP="00817EA2">
            <w:pPr>
              <w:tabs>
                <w:tab w:val="right" w:pos="4144"/>
              </w:tabs>
              <w:contextualSpacing/>
              <w:jc w:val="both"/>
              <w:rPr>
                <w:sz w:val="24"/>
                <w:szCs w:val="24"/>
              </w:rPr>
            </w:pPr>
            <w:r w:rsidRPr="00AF4360">
              <w:rPr>
                <w:sz w:val="20"/>
                <w:szCs w:val="20"/>
              </w:rPr>
              <w:t>Circulate to Regional Magistrates:</w:t>
            </w:r>
            <w:r w:rsidRPr="00AF4360">
              <w:rPr>
                <w:sz w:val="20"/>
                <w:szCs w:val="20"/>
              </w:rPr>
              <w:tab/>
              <w:t xml:space="preserve">  YES / NO</w:t>
            </w:r>
          </w:p>
        </w:tc>
      </w:tr>
    </w:tbl>
    <w:p w14:paraId="267ABAE4" w14:textId="77777777" w:rsidR="00277CEC" w:rsidRPr="00E85CC2" w:rsidRDefault="00277CEC" w:rsidP="00277CEC">
      <w:pPr>
        <w:jc w:val="right"/>
        <w:rPr>
          <w:sz w:val="24"/>
          <w:szCs w:val="24"/>
        </w:rPr>
      </w:pPr>
    </w:p>
    <w:p w14:paraId="4D609026" w14:textId="53AF8B58" w:rsidR="00277CEC" w:rsidRPr="00E85CC2" w:rsidRDefault="00277CEC" w:rsidP="00277CEC">
      <w:pPr>
        <w:jc w:val="center"/>
        <w:rPr>
          <w:sz w:val="24"/>
          <w:szCs w:val="24"/>
        </w:rPr>
      </w:pPr>
      <w:r w:rsidRPr="00E85CC2">
        <w:rPr>
          <w:noProof/>
          <w:sz w:val="24"/>
          <w:szCs w:val="24"/>
          <w:lang w:val="en-ZA" w:eastAsia="en-ZA"/>
        </w:rPr>
        <w:drawing>
          <wp:inline distT="0" distB="0" distL="0" distR="0" wp14:anchorId="4171AE64" wp14:editId="413C00A1">
            <wp:extent cx="1657350" cy="1590675"/>
            <wp:effectExtent l="0" t="0" r="0" b="9525"/>
            <wp:docPr id="1" name="Picture 1" descr="Description: C:\Users\ejansevanrensburg\AppData\Local\Microsoft\Windows\Temporary Internet Files\Content.Outlook\VEP37WK2\The Judiciary - Master emblem in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ejansevanrensburg\AppData\Local\Microsoft\Windows\Temporary Internet Files\Content.Outlook\VEP37WK2\The Judiciary - Master emblem in high resolu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90675"/>
                    </a:xfrm>
                    <a:prstGeom prst="rect">
                      <a:avLst/>
                    </a:prstGeom>
                    <a:noFill/>
                    <a:ln>
                      <a:noFill/>
                    </a:ln>
                  </pic:spPr>
                </pic:pic>
              </a:graphicData>
            </a:graphic>
          </wp:inline>
        </w:drawing>
      </w:r>
    </w:p>
    <w:p w14:paraId="2C8E1BA6" w14:textId="77777777" w:rsidR="00277CEC" w:rsidRPr="00E85CC2" w:rsidRDefault="00277CEC" w:rsidP="00277CEC">
      <w:pPr>
        <w:jc w:val="center"/>
        <w:rPr>
          <w:b/>
          <w:sz w:val="24"/>
          <w:szCs w:val="24"/>
        </w:rPr>
      </w:pPr>
      <w:r w:rsidRPr="00E85CC2">
        <w:rPr>
          <w:b/>
          <w:sz w:val="24"/>
          <w:szCs w:val="24"/>
        </w:rPr>
        <w:t>IN THE HIGH COURT OF SOUTH AFRICA</w:t>
      </w:r>
    </w:p>
    <w:p w14:paraId="62C7834C" w14:textId="77777777" w:rsidR="00277CEC" w:rsidRPr="00E85CC2" w:rsidRDefault="00277CEC" w:rsidP="00277CEC">
      <w:pPr>
        <w:jc w:val="center"/>
        <w:rPr>
          <w:b/>
          <w:sz w:val="24"/>
          <w:szCs w:val="24"/>
        </w:rPr>
      </w:pPr>
      <w:r w:rsidRPr="00E85CC2">
        <w:rPr>
          <w:b/>
          <w:sz w:val="24"/>
          <w:szCs w:val="24"/>
        </w:rPr>
        <w:t>NORTHERN CAPE DIVISION, KIMBERLEY</w:t>
      </w:r>
    </w:p>
    <w:p w14:paraId="1B04EC34" w14:textId="77777777" w:rsidR="00277CEC" w:rsidRPr="00E85CC2" w:rsidRDefault="00277CEC" w:rsidP="00277CEC">
      <w:pPr>
        <w:jc w:val="center"/>
        <w:rPr>
          <w:b/>
          <w:sz w:val="24"/>
          <w:szCs w:val="24"/>
        </w:rPr>
      </w:pPr>
    </w:p>
    <w:p w14:paraId="26E64874" w14:textId="43C5B2E3" w:rsidR="00277CEC" w:rsidRPr="00E85CC2" w:rsidRDefault="00277CEC" w:rsidP="00277CEC">
      <w:pPr>
        <w:jc w:val="right"/>
        <w:rPr>
          <w:b/>
          <w:sz w:val="24"/>
          <w:szCs w:val="24"/>
        </w:rPr>
      </w:pPr>
      <w:r w:rsidRPr="00E85CC2">
        <w:rPr>
          <w:b/>
          <w:sz w:val="24"/>
          <w:szCs w:val="24"/>
        </w:rPr>
        <w:t>CASE NO: 842/2021</w:t>
      </w:r>
    </w:p>
    <w:p w14:paraId="37878A20" w14:textId="7DA50231" w:rsidR="00277CEC" w:rsidRDefault="00277CEC" w:rsidP="00277CEC">
      <w:pPr>
        <w:rPr>
          <w:sz w:val="24"/>
          <w:szCs w:val="24"/>
        </w:rPr>
      </w:pPr>
      <w:r w:rsidRPr="00E85CC2">
        <w:rPr>
          <w:sz w:val="24"/>
          <w:szCs w:val="24"/>
        </w:rPr>
        <w:t>In the matter between:</w:t>
      </w:r>
    </w:p>
    <w:p w14:paraId="3E5208B6" w14:textId="77777777" w:rsidR="00101FFA" w:rsidRPr="00E85CC2" w:rsidRDefault="00101FFA" w:rsidP="00277CEC">
      <w:pPr>
        <w:rPr>
          <w:sz w:val="24"/>
          <w:szCs w:val="24"/>
        </w:rPr>
      </w:pPr>
    </w:p>
    <w:p w14:paraId="65CAB5A1" w14:textId="77777777" w:rsidR="00277CEC" w:rsidRPr="00E85CC2" w:rsidRDefault="00277CEC" w:rsidP="00277CEC">
      <w:pPr>
        <w:rPr>
          <w:sz w:val="24"/>
          <w:szCs w:val="24"/>
        </w:rPr>
      </w:pPr>
    </w:p>
    <w:p w14:paraId="16A09255" w14:textId="660B9901" w:rsidR="00277CEC" w:rsidRPr="00E85CC2" w:rsidRDefault="00277CEC" w:rsidP="00277CEC">
      <w:pPr>
        <w:tabs>
          <w:tab w:val="right" w:pos="8931"/>
        </w:tabs>
        <w:rPr>
          <w:sz w:val="24"/>
          <w:szCs w:val="24"/>
        </w:rPr>
      </w:pPr>
      <w:r w:rsidRPr="00E85CC2">
        <w:rPr>
          <w:b/>
          <w:sz w:val="24"/>
          <w:szCs w:val="24"/>
        </w:rPr>
        <w:t xml:space="preserve">VIWE ASEKHONA KOYINGANA </w:t>
      </w:r>
      <w:r w:rsidRPr="00E85CC2">
        <w:rPr>
          <w:b/>
          <w:sz w:val="24"/>
          <w:szCs w:val="24"/>
        </w:rPr>
        <w:tab/>
      </w:r>
      <w:r w:rsidRPr="00E85CC2">
        <w:rPr>
          <w:bCs/>
          <w:sz w:val="24"/>
          <w:szCs w:val="24"/>
        </w:rPr>
        <w:t xml:space="preserve">First </w:t>
      </w:r>
      <w:r w:rsidRPr="00E85CC2">
        <w:rPr>
          <w:sz w:val="24"/>
          <w:szCs w:val="24"/>
        </w:rPr>
        <w:t>Applicant</w:t>
      </w:r>
    </w:p>
    <w:p w14:paraId="65F9B6EB" w14:textId="37EB435E" w:rsidR="00277CEC" w:rsidRPr="00E85CC2" w:rsidRDefault="00277CEC" w:rsidP="00277CEC">
      <w:pPr>
        <w:tabs>
          <w:tab w:val="right" w:pos="8931"/>
        </w:tabs>
        <w:rPr>
          <w:sz w:val="24"/>
          <w:szCs w:val="24"/>
        </w:rPr>
      </w:pPr>
    </w:p>
    <w:p w14:paraId="57843980" w14:textId="2F70ABE5" w:rsidR="00277CEC" w:rsidRPr="00E85CC2" w:rsidRDefault="00277CEC" w:rsidP="00277CEC">
      <w:pPr>
        <w:tabs>
          <w:tab w:val="right" w:pos="8931"/>
        </w:tabs>
        <w:rPr>
          <w:sz w:val="24"/>
          <w:szCs w:val="24"/>
        </w:rPr>
      </w:pPr>
      <w:r w:rsidRPr="00E85CC2">
        <w:rPr>
          <w:b/>
          <w:bCs/>
          <w:sz w:val="24"/>
          <w:szCs w:val="24"/>
        </w:rPr>
        <w:t>FANCY XAKWA</w:t>
      </w:r>
      <w:r w:rsidRPr="00E85CC2">
        <w:rPr>
          <w:sz w:val="24"/>
          <w:szCs w:val="24"/>
        </w:rPr>
        <w:tab/>
        <w:t>Second Applicant</w:t>
      </w:r>
    </w:p>
    <w:p w14:paraId="291A88AB" w14:textId="1DA690B8" w:rsidR="00277CEC" w:rsidRPr="00E85CC2" w:rsidRDefault="00277CEC" w:rsidP="00277CEC">
      <w:pPr>
        <w:rPr>
          <w:b/>
          <w:sz w:val="24"/>
          <w:szCs w:val="24"/>
        </w:rPr>
      </w:pPr>
    </w:p>
    <w:p w14:paraId="1A0A9EDD" w14:textId="77777777" w:rsidR="00257ACF" w:rsidRPr="00E85CC2" w:rsidRDefault="00257ACF" w:rsidP="00277CEC">
      <w:pPr>
        <w:rPr>
          <w:b/>
          <w:sz w:val="24"/>
          <w:szCs w:val="24"/>
        </w:rPr>
      </w:pPr>
    </w:p>
    <w:p w14:paraId="7F61CE70" w14:textId="2C64448D" w:rsidR="00277CEC" w:rsidRPr="00E85CC2" w:rsidRDefault="00257ACF" w:rsidP="00277CEC">
      <w:pPr>
        <w:rPr>
          <w:b/>
          <w:sz w:val="24"/>
          <w:szCs w:val="24"/>
        </w:rPr>
      </w:pPr>
      <w:r w:rsidRPr="00E85CC2">
        <w:rPr>
          <w:b/>
          <w:sz w:val="24"/>
          <w:szCs w:val="24"/>
        </w:rPr>
        <w:t>a</w:t>
      </w:r>
      <w:r w:rsidR="00277CEC" w:rsidRPr="00E85CC2">
        <w:rPr>
          <w:b/>
          <w:sz w:val="24"/>
          <w:szCs w:val="24"/>
        </w:rPr>
        <w:t>nd</w:t>
      </w:r>
    </w:p>
    <w:p w14:paraId="58F69BD6" w14:textId="77777777" w:rsidR="00257ACF" w:rsidRPr="00E85CC2" w:rsidRDefault="00257ACF" w:rsidP="00277CEC">
      <w:pPr>
        <w:rPr>
          <w:b/>
          <w:sz w:val="24"/>
          <w:szCs w:val="24"/>
        </w:rPr>
      </w:pPr>
    </w:p>
    <w:p w14:paraId="66398E1B" w14:textId="77777777" w:rsidR="00277CEC" w:rsidRPr="00E85CC2" w:rsidRDefault="00277CEC" w:rsidP="00277CEC">
      <w:pPr>
        <w:rPr>
          <w:b/>
          <w:sz w:val="24"/>
          <w:szCs w:val="24"/>
        </w:rPr>
      </w:pPr>
    </w:p>
    <w:p w14:paraId="25E2DA41" w14:textId="3D215DB5" w:rsidR="00277CEC" w:rsidRPr="00E85CC2" w:rsidRDefault="00277CEC" w:rsidP="00277CEC">
      <w:pPr>
        <w:tabs>
          <w:tab w:val="right" w:pos="8931"/>
        </w:tabs>
        <w:rPr>
          <w:sz w:val="24"/>
          <w:szCs w:val="24"/>
        </w:rPr>
      </w:pPr>
      <w:r w:rsidRPr="00E85CC2">
        <w:rPr>
          <w:b/>
          <w:sz w:val="24"/>
          <w:szCs w:val="24"/>
        </w:rPr>
        <w:t>GETRUDE KOYINGANA</w:t>
      </w:r>
      <w:r w:rsidRPr="00E85CC2">
        <w:rPr>
          <w:b/>
          <w:sz w:val="24"/>
          <w:szCs w:val="24"/>
        </w:rPr>
        <w:tab/>
      </w:r>
      <w:r w:rsidR="006D1075" w:rsidRPr="00E85CC2">
        <w:rPr>
          <w:bCs/>
          <w:sz w:val="24"/>
          <w:szCs w:val="24"/>
        </w:rPr>
        <w:t>First</w:t>
      </w:r>
      <w:r w:rsidR="006D1075" w:rsidRPr="00E85CC2">
        <w:rPr>
          <w:b/>
          <w:sz w:val="24"/>
          <w:szCs w:val="24"/>
        </w:rPr>
        <w:t xml:space="preserve"> </w:t>
      </w:r>
      <w:r w:rsidRPr="00E85CC2">
        <w:rPr>
          <w:sz w:val="24"/>
          <w:szCs w:val="24"/>
        </w:rPr>
        <w:t>Respondent</w:t>
      </w:r>
    </w:p>
    <w:p w14:paraId="4414D001" w14:textId="6D7C9BBD" w:rsidR="006D1075" w:rsidRPr="00E85CC2" w:rsidRDefault="006D1075" w:rsidP="00277CEC">
      <w:pPr>
        <w:tabs>
          <w:tab w:val="right" w:pos="8931"/>
        </w:tabs>
        <w:rPr>
          <w:sz w:val="24"/>
          <w:szCs w:val="24"/>
        </w:rPr>
      </w:pPr>
    </w:p>
    <w:p w14:paraId="606F98A5" w14:textId="6C9F4612" w:rsidR="006D1075" w:rsidRPr="00E85CC2" w:rsidRDefault="006D1075" w:rsidP="00277CEC">
      <w:pPr>
        <w:tabs>
          <w:tab w:val="right" w:pos="8931"/>
        </w:tabs>
        <w:rPr>
          <w:sz w:val="24"/>
          <w:szCs w:val="24"/>
        </w:rPr>
      </w:pPr>
      <w:r w:rsidRPr="00E85CC2">
        <w:rPr>
          <w:b/>
          <w:bCs/>
          <w:sz w:val="24"/>
          <w:szCs w:val="24"/>
        </w:rPr>
        <w:t>ESKOM PENSION AND PROVID</w:t>
      </w:r>
      <w:r w:rsidR="00442C9D" w:rsidRPr="00E85CC2">
        <w:rPr>
          <w:b/>
          <w:bCs/>
          <w:sz w:val="24"/>
          <w:szCs w:val="24"/>
        </w:rPr>
        <w:t xml:space="preserve">ENT </w:t>
      </w:r>
      <w:r w:rsidRPr="00E85CC2">
        <w:rPr>
          <w:b/>
          <w:bCs/>
          <w:sz w:val="24"/>
          <w:szCs w:val="24"/>
        </w:rPr>
        <w:t>FUND</w:t>
      </w:r>
      <w:r w:rsidRPr="00E85CC2">
        <w:rPr>
          <w:sz w:val="24"/>
          <w:szCs w:val="24"/>
        </w:rPr>
        <w:tab/>
        <w:t>Second Respondent</w:t>
      </w:r>
    </w:p>
    <w:p w14:paraId="591084E6" w14:textId="69C74731" w:rsidR="006D1075" w:rsidRPr="00E85CC2" w:rsidRDefault="006D1075" w:rsidP="00277CEC">
      <w:pPr>
        <w:tabs>
          <w:tab w:val="right" w:pos="8931"/>
        </w:tabs>
        <w:rPr>
          <w:sz w:val="24"/>
          <w:szCs w:val="24"/>
        </w:rPr>
      </w:pPr>
    </w:p>
    <w:p w14:paraId="1D030243" w14:textId="670B914E" w:rsidR="006D1075" w:rsidRPr="00E85CC2" w:rsidRDefault="006D1075" w:rsidP="00277CEC">
      <w:pPr>
        <w:tabs>
          <w:tab w:val="right" w:pos="8931"/>
        </w:tabs>
        <w:rPr>
          <w:sz w:val="24"/>
          <w:szCs w:val="24"/>
        </w:rPr>
      </w:pPr>
      <w:r w:rsidRPr="00E85CC2">
        <w:rPr>
          <w:b/>
          <w:bCs/>
          <w:sz w:val="24"/>
          <w:szCs w:val="24"/>
        </w:rPr>
        <w:t>GOVERNMENT EMPLOYEES PENSION FUND</w:t>
      </w:r>
      <w:r w:rsidRPr="00E85CC2">
        <w:rPr>
          <w:sz w:val="24"/>
          <w:szCs w:val="24"/>
        </w:rPr>
        <w:tab/>
        <w:t>Third Respondent</w:t>
      </w:r>
    </w:p>
    <w:p w14:paraId="41D23826" w14:textId="38C0E957" w:rsidR="006D1075" w:rsidRPr="00E85CC2" w:rsidRDefault="006D1075" w:rsidP="00277CEC">
      <w:pPr>
        <w:tabs>
          <w:tab w:val="right" w:pos="8931"/>
        </w:tabs>
        <w:rPr>
          <w:sz w:val="24"/>
          <w:szCs w:val="24"/>
        </w:rPr>
      </w:pPr>
    </w:p>
    <w:p w14:paraId="5BC478C8" w14:textId="0FA3B903" w:rsidR="006D1075" w:rsidRPr="00E85CC2" w:rsidRDefault="00442C9D" w:rsidP="00277CEC">
      <w:pPr>
        <w:tabs>
          <w:tab w:val="right" w:pos="8931"/>
        </w:tabs>
        <w:rPr>
          <w:sz w:val="24"/>
          <w:szCs w:val="24"/>
        </w:rPr>
      </w:pPr>
      <w:r w:rsidRPr="00E85CC2">
        <w:rPr>
          <w:b/>
          <w:bCs/>
          <w:sz w:val="24"/>
          <w:szCs w:val="24"/>
        </w:rPr>
        <w:t>THE MASTER OF THE HIGH COURT</w:t>
      </w:r>
      <w:r w:rsidRPr="00E85CC2">
        <w:rPr>
          <w:sz w:val="24"/>
          <w:szCs w:val="24"/>
        </w:rPr>
        <w:tab/>
        <w:t>Fourth Respondent</w:t>
      </w:r>
    </w:p>
    <w:p w14:paraId="0ADBB287" w14:textId="77777777" w:rsidR="00277CEC" w:rsidRPr="00E85CC2" w:rsidRDefault="00277CEC" w:rsidP="00277CEC">
      <w:pPr>
        <w:tabs>
          <w:tab w:val="right" w:pos="8931"/>
        </w:tabs>
        <w:rPr>
          <w:b/>
          <w:sz w:val="24"/>
          <w:szCs w:val="24"/>
          <w:u w:val="single"/>
        </w:rPr>
      </w:pPr>
    </w:p>
    <w:p w14:paraId="295CA063" w14:textId="3B39E8C2" w:rsidR="00277CEC" w:rsidRPr="00E85CC2" w:rsidRDefault="00277CEC" w:rsidP="00277CEC">
      <w:pPr>
        <w:rPr>
          <w:b/>
          <w:sz w:val="24"/>
          <w:szCs w:val="24"/>
        </w:rPr>
      </w:pPr>
      <w:r w:rsidRPr="00E85CC2">
        <w:rPr>
          <w:b/>
          <w:sz w:val="24"/>
          <w:szCs w:val="24"/>
        </w:rPr>
        <w:t>___________________________________________________________</w:t>
      </w:r>
      <w:r w:rsidR="000A0466" w:rsidRPr="00E85CC2">
        <w:rPr>
          <w:b/>
          <w:sz w:val="24"/>
          <w:szCs w:val="24"/>
        </w:rPr>
        <w:t>________</w:t>
      </w:r>
    </w:p>
    <w:p w14:paraId="6181CA68" w14:textId="77777777" w:rsidR="00277CEC" w:rsidRPr="00E85CC2" w:rsidRDefault="00277CEC" w:rsidP="00277CEC">
      <w:pPr>
        <w:rPr>
          <w:b/>
          <w:sz w:val="24"/>
          <w:szCs w:val="24"/>
        </w:rPr>
      </w:pPr>
    </w:p>
    <w:p w14:paraId="4B3EECD2" w14:textId="2CB80B03" w:rsidR="00277CEC" w:rsidRPr="00E85CC2" w:rsidRDefault="00215302" w:rsidP="00277CEC">
      <w:pPr>
        <w:jc w:val="center"/>
        <w:rPr>
          <w:b/>
          <w:sz w:val="24"/>
          <w:szCs w:val="24"/>
        </w:rPr>
      </w:pPr>
      <w:r w:rsidRPr="00E85CC2">
        <w:rPr>
          <w:b/>
          <w:sz w:val="24"/>
          <w:szCs w:val="24"/>
        </w:rPr>
        <w:t>JUDGMENT</w:t>
      </w:r>
    </w:p>
    <w:p w14:paraId="4810037D" w14:textId="77777777" w:rsidR="00277CEC" w:rsidRPr="00E85CC2" w:rsidRDefault="00277CEC" w:rsidP="00277CEC">
      <w:pPr>
        <w:rPr>
          <w:b/>
          <w:sz w:val="24"/>
          <w:szCs w:val="24"/>
        </w:rPr>
      </w:pPr>
    </w:p>
    <w:p w14:paraId="2962AC07" w14:textId="2B4F1F13" w:rsidR="00277CEC" w:rsidRPr="00E85CC2" w:rsidRDefault="00277CEC" w:rsidP="00277CEC">
      <w:pPr>
        <w:rPr>
          <w:b/>
          <w:bCs/>
          <w:sz w:val="24"/>
          <w:szCs w:val="24"/>
        </w:rPr>
      </w:pPr>
      <w:r w:rsidRPr="00E85CC2">
        <w:rPr>
          <w:b/>
          <w:bCs/>
          <w:sz w:val="24"/>
          <w:szCs w:val="24"/>
        </w:rPr>
        <w:t>___________________________________________________________</w:t>
      </w:r>
      <w:r w:rsidR="000A0466" w:rsidRPr="00E85CC2">
        <w:rPr>
          <w:b/>
          <w:bCs/>
          <w:sz w:val="24"/>
          <w:szCs w:val="24"/>
        </w:rPr>
        <w:t>________</w:t>
      </w:r>
    </w:p>
    <w:p w14:paraId="496E454F" w14:textId="77777777" w:rsidR="00277CEC" w:rsidRPr="00E85CC2" w:rsidRDefault="00277CEC" w:rsidP="00277CEC">
      <w:pPr>
        <w:rPr>
          <w:b/>
          <w:bCs/>
          <w:sz w:val="24"/>
          <w:szCs w:val="24"/>
        </w:rPr>
      </w:pPr>
    </w:p>
    <w:p w14:paraId="2665CD74" w14:textId="77777777" w:rsidR="00277CEC" w:rsidRPr="00E85CC2" w:rsidRDefault="00277CEC" w:rsidP="00277CEC">
      <w:pPr>
        <w:spacing w:line="360" w:lineRule="auto"/>
        <w:rPr>
          <w:b/>
          <w:sz w:val="24"/>
          <w:szCs w:val="24"/>
        </w:rPr>
      </w:pPr>
      <w:r w:rsidRPr="00E85CC2">
        <w:rPr>
          <w:b/>
          <w:sz w:val="24"/>
          <w:szCs w:val="24"/>
          <w:u w:val="single"/>
        </w:rPr>
        <w:t>CHWARO AJ</w:t>
      </w:r>
      <w:r w:rsidRPr="00E85CC2">
        <w:rPr>
          <w:b/>
          <w:sz w:val="24"/>
          <w:szCs w:val="24"/>
        </w:rPr>
        <w:t>:</w:t>
      </w:r>
    </w:p>
    <w:p w14:paraId="1A60FA1C" w14:textId="77777777" w:rsidR="00F1615D" w:rsidRPr="00E85CC2" w:rsidRDefault="00F1615D" w:rsidP="00277CEC">
      <w:pPr>
        <w:spacing w:line="360" w:lineRule="auto"/>
        <w:rPr>
          <w:b/>
          <w:sz w:val="24"/>
          <w:szCs w:val="24"/>
        </w:rPr>
      </w:pPr>
    </w:p>
    <w:p w14:paraId="2A87A83E" w14:textId="03D46F00" w:rsidR="00277CEC" w:rsidRPr="00E85CC2" w:rsidRDefault="00F1615D" w:rsidP="00277CEC">
      <w:pPr>
        <w:spacing w:line="360" w:lineRule="auto"/>
        <w:rPr>
          <w:b/>
          <w:sz w:val="24"/>
          <w:szCs w:val="24"/>
        </w:rPr>
      </w:pPr>
      <w:r w:rsidRPr="00E85CC2">
        <w:rPr>
          <w:b/>
          <w:sz w:val="24"/>
          <w:szCs w:val="24"/>
        </w:rPr>
        <w:t>Introduction</w:t>
      </w:r>
    </w:p>
    <w:p w14:paraId="07B31577" w14:textId="77777777" w:rsidR="00F1615D" w:rsidRPr="00E85CC2" w:rsidRDefault="00F1615D" w:rsidP="00277CEC">
      <w:pPr>
        <w:spacing w:line="360" w:lineRule="auto"/>
        <w:rPr>
          <w:b/>
          <w:sz w:val="24"/>
          <w:szCs w:val="24"/>
        </w:rPr>
      </w:pPr>
    </w:p>
    <w:p w14:paraId="1BE71DAB" w14:textId="1F5AA085" w:rsidR="003152EE" w:rsidRDefault="00277CEC" w:rsidP="009240CF">
      <w:pPr>
        <w:spacing w:line="360" w:lineRule="auto"/>
        <w:jc w:val="both"/>
        <w:rPr>
          <w:sz w:val="24"/>
          <w:szCs w:val="24"/>
        </w:rPr>
      </w:pPr>
      <w:r w:rsidRPr="00E85CC2">
        <w:rPr>
          <w:sz w:val="24"/>
          <w:szCs w:val="24"/>
        </w:rPr>
        <w:t>[1]</w:t>
      </w:r>
      <w:r w:rsidRPr="00E85CC2">
        <w:rPr>
          <w:sz w:val="24"/>
          <w:szCs w:val="24"/>
        </w:rPr>
        <w:tab/>
        <w:t xml:space="preserve">This application </w:t>
      </w:r>
      <w:r w:rsidR="00ED62FA" w:rsidRPr="00E85CC2">
        <w:rPr>
          <w:sz w:val="24"/>
          <w:szCs w:val="24"/>
        </w:rPr>
        <w:t xml:space="preserve">concerns a family </w:t>
      </w:r>
      <w:r w:rsidR="009D26CB" w:rsidRPr="00E85CC2">
        <w:rPr>
          <w:sz w:val="24"/>
          <w:szCs w:val="24"/>
        </w:rPr>
        <w:t>feud</w:t>
      </w:r>
      <w:r w:rsidR="00ED62FA" w:rsidRPr="00E85CC2">
        <w:rPr>
          <w:sz w:val="24"/>
          <w:szCs w:val="24"/>
        </w:rPr>
        <w:t xml:space="preserve"> about </w:t>
      </w:r>
      <w:r w:rsidR="00BA3766" w:rsidRPr="00E85CC2">
        <w:rPr>
          <w:sz w:val="24"/>
          <w:szCs w:val="24"/>
        </w:rPr>
        <w:t xml:space="preserve">the administration of the </w:t>
      </w:r>
      <w:r w:rsidR="00ED62FA" w:rsidRPr="00E85CC2">
        <w:rPr>
          <w:sz w:val="24"/>
          <w:szCs w:val="24"/>
        </w:rPr>
        <w:t xml:space="preserve">estate </w:t>
      </w:r>
      <w:r w:rsidR="00295ECD">
        <w:rPr>
          <w:sz w:val="24"/>
          <w:szCs w:val="24"/>
        </w:rPr>
        <w:t>of</w:t>
      </w:r>
      <w:r w:rsidR="00ED62FA" w:rsidRPr="00E85CC2">
        <w:rPr>
          <w:sz w:val="24"/>
          <w:szCs w:val="24"/>
        </w:rPr>
        <w:t xml:space="preserve"> the late Zamuxolo Koyingana</w:t>
      </w:r>
      <w:r w:rsidR="008F05BD" w:rsidRPr="00E85CC2">
        <w:rPr>
          <w:sz w:val="24"/>
          <w:szCs w:val="24"/>
        </w:rPr>
        <w:t>, (“</w:t>
      </w:r>
      <w:r w:rsidR="008F05BD" w:rsidRPr="00187DB6">
        <w:rPr>
          <w:i/>
          <w:iCs/>
          <w:sz w:val="24"/>
          <w:szCs w:val="24"/>
        </w:rPr>
        <w:t>the deceased</w:t>
      </w:r>
      <w:r w:rsidR="008F05BD" w:rsidRPr="00E85CC2">
        <w:rPr>
          <w:sz w:val="24"/>
          <w:szCs w:val="24"/>
        </w:rPr>
        <w:t>”)</w:t>
      </w:r>
      <w:r w:rsidR="006069CE">
        <w:rPr>
          <w:sz w:val="24"/>
          <w:szCs w:val="24"/>
        </w:rPr>
        <w:t xml:space="preserve"> and </w:t>
      </w:r>
      <w:r w:rsidR="00BA3766" w:rsidRPr="00E85CC2">
        <w:rPr>
          <w:sz w:val="24"/>
          <w:szCs w:val="24"/>
        </w:rPr>
        <w:t xml:space="preserve">the </w:t>
      </w:r>
      <w:r w:rsidR="002E67BE">
        <w:rPr>
          <w:sz w:val="24"/>
          <w:szCs w:val="24"/>
        </w:rPr>
        <w:t xml:space="preserve">assignment </w:t>
      </w:r>
      <w:r w:rsidR="00BA3766" w:rsidRPr="00E85CC2">
        <w:rPr>
          <w:sz w:val="24"/>
          <w:szCs w:val="24"/>
        </w:rPr>
        <w:t xml:space="preserve">of </w:t>
      </w:r>
      <w:r w:rsidR="008F05BD" w:rsidRPr="00E85CC2">
        <w:rPr>
          <w:sz w:val="24"/>
          <w:szCs w:val="24"/>
        </w:rPr>
        <w:t>guardianship</w:t>
      </w:r>
      <w:r w:rsidR="002E67BE">
        <w:rPr>
          <w:sz w:val="24"/>
          <w:szCs w:val="24"/>
        </w:rPr>
        <w:t xml:space="preserve"> and </w:t>
      </w:r>
      <w:r w:rsidR="00F22820">
        <w:rPr>
          <w:sz w:val="24"/>
          <w:szCs w:val="24"/>
        </w:rPr>
        <w:t xml:space="preserve">care </w:t>
      </w:r>
      <w:r w:rsidR="008F05BD" w:rsidRPr="00E85CC2">
        <w:rPr>
          <w:sz w:val="24"/>
          <w:szCs w:val="24"/>
        </w:rPr>
        <w:t xml:space="preserve">over the deceased’s </w:t>
      </w:r>
      <w:r w:rsidR="003152EE" w:rsidRPr="00E85CC2">
        <w:rPr>
          <w:sz w:val="24"/>
          <w:szCs w:val="24"/>
        </w:rPr>
        <w:t xml:space="preserve">surviving </w:t>
      </w:r>
      <w:r w:rsidR="008F05BD" w:rsidRPr="00E85CC2">
        <w:rPr>
          <w:sz w:val="24"/>
          <w:szCs w:val="24"/>
        </w:rPr>
        <w:t>minor children</w:t>
      </w:r>
      <w:r w:rsidR="00C7410E">
        <w:rPr>
          <w:sz w:val="24"/>
          <w:szCs w:val="24"/>
        </w:rPr>
        <w:t>.</w:t>
      </w:r>
    </w:p>
    <w:p w14:paraId="3EBD018D" w14:textId="75FBE66F" w:rsidR="002E2966" w:rsidRDefault="002E2966" w:rsidP="009240CF">
      <w:pPr>
        <w:spacing w:line="360" w:lineRule="auto"/>
        <w:jc w:val="both"/>
        <w:rPr>
          <w:sz w:val="24"/>
          <w:szCs w:val="24"/>
        </w:rPr>
      </w:pPr>
      <w:r>
        <w:rPr>
          <w:sz w:val="24"/>
          <w:szCs w:val="24"/>
        </w:rPr>
        <w:lastRenderedPageBreak/>
        <w:t>[2]</w:t>
      </w:r>
      <w:r>
        <w:rPr>
          <w:sz w:val="24"/>
          <w:szCs w:val="24"/>
        </w:rPr>
        <w:tab/>
      </w:r>
      <w:r w:rsidR="008E4E8F">
        <w:rPr>
          <w:sz w:val="24"/>
          <w:szCs w:val="24"/>
        </w:rPr>
        <w:t>Th</w:t>
      </w:r>
      <w:r w:rsidR="00E64078">
        <w:rPr>
          <w:sz w:val="24"/>
          <w:szCs w:val="24"/>
        </w:rPr>
        <w:t>e ensuing d</w:t>
      </w:r>
      <w:r w:rsidR="008E4E8F">
        <w:rPr>
          <w:sz w:val="24"/>
          <w:szCs w:val="24"/>
        </w:rPr>
        <w:t xml:space="preserve">ispute resulted in an urgent application being launched </w:t>
      </w:r>
      <w:r w:rsidR="001A4356">
        <w:rPr>
          <w:sz w:val="24"/>
          <w:szCs w:val="24"/>
        </w:rPr>
        <w:t xml:space="preserve">out of this Division of the High Court </w:t>
      </w:r>
      <w:r>
        <w:rPr>
          <w:sz w:val="24"/>
          <w:szCs w:val="24"/>
        </w:rPr>
        <w:t>on 26 April 2022,</w:t>
      </w:r>
      <w:r w:rsidR="001A4356">
        <w:rPr>
          <w:sz w:val="24"/>
          <w:szCs w:val="24"/>
        </w:rPr>
        <w:t xml:space="preserve"> where </w:t>
      </w:r>
      <w:r>
        <w:rPr>
          <w:sz w:val="24"/>
          <w:szCs w:val="24"/>
        </w:rPr>
        <w:t>the first and second applicants seek, except the usual costs order</w:t>
      </w:r>
      <w:r w:rsidR="00882FC8">
        <w:rPr>
          <w:sz w:val="24"/>
          <w:szCs w:val="24"/>
        </w:rPr>
        <w:t xml:space="preserve">, </w:t>
      </w:r>
      <w:r>
        <w:rPr>
          <w:sz w:val="24"/>
          <w:szCs w:val="24"/>
        </w:rPr>
        <w:t>relief in the following terms:</w:t>
      </w:r>
    </w:p>
    <w:p w14:paraId="73F14F71" w14:textId="77777777" w:rsidR="002E2966" w:rsidRDefault="002E2966" w:rsidP="002E2966">
      <w:pPr>
        <w:spacing w:line="360" w:lineRule="auto"/>
        <w:ind w:left="720" w:hanging="720"/>
        <w:jc w:val="both"/>
        <w:rPr>
          <w:sz w:val="24"/>
          <w:szCs w:val="24"/>
        </w:rPr>
      </w:pPr>
    </w:p>
    <w:p w14:paraId="0B819E5C" w14:textId="77777777" w:rsidR="002E2966" w:rsidRPr="006573FF" w:rsidRDefault="002E2966" w:rsidP="006573FF">
      <w:pPr>
        <w:spacing w:line="276" w:lineRule="auto"/>
        <w:ind w:left="2160" w:hanging="720"/>
        <w:jc w:val="both"/>
        <w:rPr>
          <w:i/>
          <w:iCs/>
          <w:sz w:val="22"/>
          <w:szCs w:val="22"/>
        </w:rPr>
      </w:pPr>
      <w:r>
        <w:rPr>
          <w:sz w:val="24"/>
          <w:szCs w:val="24"/>
        </w:rPr>
        <w:t>“</w:t>
      </w:r>
      <w:r w:rsidRPr="006573FF">
        <w:rPr>
          <w:i/>
          <w:iCs/>
          <w:sz w:val="22"/>
          <w:szCs w:val="22"/>
        </w:rPr>
        <w:t xml:space="preserve">1. </w:t>
      </w:r>
      <w:r w:rsidRPr="006573FF">
        <w:rPr>
          <w:i/>
          <w:iCs/>
          <w:sz w:val="22"/>
          <w:szCs w:val="22"/>
        </w:rPr>
        <w:tab/>
        <w:t>Dispensing with the forms and service provided in the Uniform Rules of Court and condoning non-compliance with the Uniform Rules of Court relating to service and time periods in terms of Rule 6(12);</w:t>
      </w:r>
    </w:p>
    <w:p w14:paraId="06A4F017" w14:textId="77777777" w:rsidR="002E2966" w:rsidRPr="006573FF" w:rsidRDefault="002E2966" w:rsidP="006573FF">
      <w:pPr>
        <w:spacing w:line="276" w:lineRule="auto"/>
        <w:ind w:left="2160" w:hanging="720"/>
        <w:jc w:val="both"/>
        <w:rPr>
          <w:i/>
          <w:iCs/>
          <w:sz w:val="22"/>
          <w:szCs w:val="22"/>
        </w:rPr>
      </w:pPr>
    </w:p>
    <w:p w14:paraId="009B4C78" w14:textId="77777777" w:rsidR="002E2966" w:rsidRPr="006573FF" w:rsidRDefault="002E2966" w:rsidP="006573FF">
      <w:pPr>
        <w:spacing w:line="276" w:lineRule="auto"/>
        <w:ind w:left="2160" w:hanging="720"/>
        <w:jc w:val="both"/>
        <w:rPr>
          <w:i/>
          <w:iCs/>
          <w:sz w:val="22"/>
          <w:szCs w:val="22"/>
        </w:rPr>
      </w:pPr>
      <w:r w:rsidRPr="006573FF">
        <w:rPr>
          <w:i/>
          <w:iCs/>
          <w:sz w:val="22"/>
          <w:szCs w:val="22"/>
        </w:rPr>
        <w:t>2.</w:t>
      </w:r>
      <w:r w:rsidRPr="006573FF">
        <w:rPr>
          <w:i/>
          <w:iCs/>
          <w:sz w:val="22"/>
          <w:szCs w:val="22"/>
        </w:rPr>
        <w:tab/>
        <w:t>That the will of Zamuxolo Koyingana is declared invalid and he is declared to have died intestate;</w:t>
      </w:r>
    </w:p>
    <w:p w14:paraId="60D14E37" w14:textId="77777777" w:rsidR="002E2966" w:rsidRPr="006573FF" w:rsidRDefault="002E2966" w:rsidP="006573FF">
      <w:pPr>
        <w:spacing w:line="276" w:lineRule="auto"/>
        <w:ind w:left="2160" w:hanging="720"/>
        <w:jc w:val="both"/>
        <w:rPr>
          <w:i/>
          <w:iCs/>
          <w:sz w:val="22"/>
          <w:szCs w:val="22"/>
        </w:rPr>
      </w:pPr>
    </w:p>
    <w:p w14:paraId="58B27DC7" w14:textId="77777777" w:rsidR="002E2966" w:rsidRPr="006573FF" w:rsidRDefault="002E2966" w:rsidP="006573FF">
      <w:pPr>
        <w:spacing w:line="276" w:lineRule="auto"/>
        <w:ind w:left="2160" w:hanging="720"/>
        <w:jc w:val="both"/>
        <w:rPr>
          <w:i/>
          <w:iCs/>
          <w:sz w:val="22"/>
          <w:szCs w:val="22"/>
        </w:rPr>
      </w:pPr>
      <w:r w:rsidRPr="006573FF">
        <w:rPr>
          <w:i/>
          <w:iCs/>
          <w:sz w:val="22"/>
          <w:szCs w:val="22"/>
        </w:rPr>
        <w:t>3.</w:t>
      </w:r>
      <w:r w:rsidRPr="006573FF">
        <w:rPr>
          <w:i/>
          <w:iCs/>
          <w:sz w:val="22"/>
          <w:szCs w:val="22"/>
        </w:rPr>
        <w:tab/>
        <w:t>That the First Respondent be removed as the executor of the estate of Zamuxolo Koyingana;</w:t>
      </w:r>
    </w:p>
    <w:p w14:paraId="529032E1" w14:textId="77777777" w:rsidR="002E2966" w:rsidRPr="006573FF" w:rsidRDefault="002E2966" w:rsidP="006573FF">
      <w:pPr>
        <w:spacing w:line="276" w:lineRule="auto"/>
        <w:ind w:left="2160" w:hanging="720"/>
        <w:jc w:val="both"/>
        <w:rPr>
          <w:i/>
          <w:iCs/>
          <w:sz w:val="22"/>
          <w:szCs w:val="22"/>
        </w:rPr>
      </w:pPr>
    </w:p>
    <w:p w14:paraId="00FCB7AF" w14:textId="77777777" w:rsidR="002E2966" w:rsidRPr="006573FF" w:rsidRDefault="002E2966" w:rsidP="006573FF">
      <w:pPr>
        <w:spacing w:line="276" w:lineRule="auto"/>
        <w:ind w:left="2160" w:hanging="720"/>
        <w:jc w:val="both"/>
        <w:rPr>
          <w:i/>
          <w:iCs/>
          <w:sz w:val="22"/>
          <w:szCs w:val="22"/>
        </w:rPr>
      </w:pPr>
      <w:r w:rsidRPr="006573FF">
        <w:rPr>
          <w:i/>
          <w:iCs/>
          <w:sz w:val="22"/>
          <w:szCs w:val="22"/>
        </w:rPr>
        <w:t>4.</w:t>
      </w:r>
      <w:r w:rsidRPr="006573FF">
        <w:rPr>
          <w:i/>
          <w:iCs/>
          <w:sz w:val="22"/>
          <w:szCs w:val="22"/>
        </w:rPr>
        <w:tab/>
        <w:t>That the First Respondent be ordered to return S B K and A O K to the care of the Second Respondent;</w:t>
      </w:r>
    </w:p>
    <w:p w14:paraId="7A1F7529" w14:textId="77777777" w:rsidR="002E2966" w:rsidRPr="006573FF" w:rsidRDefault="002E2966" w:rsidP="006573FF">
      <w:pPr>
        <w:spacing w:line="276" w:lineRule="auto"/>
        <w:ind w:left="2160" w:hanging="720"/>
        <w:jc w:val="both"/>
        <w:rPr>
          <w:i/>
          <w:iCs/>
          <w:sz w:val="22"/>
          <w:szCs w:val="22"/>
        </w:rPr>
      </w:pPr>
    </w:p>
    <w:p w14:paraId="23DE95C4" w14:textId="77777777" w:rsidR="002E2966" w:rsidRPr="006573FF" w:rsidRDefault="002E2966" w:rsidP="006573FF">
      <w:pPr>
        <w:spacing w:line="276" w:lineRule="auto"/>
        <w:ind w:left="2160" w:hanging="720"/>
        <w:jc w:val="both"/>
        <w:rPr>
          <w:i/>
          <w:iCs/>
          <w:sz w:val="22"/>
          <w:szCs w:val="22"/>
        </w:rPr>
      </w:pPr>
      <w:r w:rsidRPr="006573FF">
        <w:rPr>
          <w:i/>
          <w:iCs/>
          <w:sz w:val="22"/>
          <w:szCs w:val="22"/>
        </w:rPr>
        <w:t>5.</w:t>
      </w:r>
      <w:r w:rsidRPr="006573FF">
        <w:rPr>
          <w:i/>
          <w:iCs/>
          <w:sz w:val="22"/>
          <w:szCs w:val="22"/>
        </w:rPr>
        <w:tab/>
        <w:t>That the First Respondent is ordered to return the property belong[ing] to the estate of the deceased;</w:t>
      </w:r>
    </w:p>
    <w:p w14:paraId="2D244690" w14:textId="77777777" w:rsidR="002E2966" w:rsidRPr="006573FF" w:rsidRDefault="002E2966" w:rsidP="006573FF">
      <w:pPr>
        <w:spacing w:line="276" w:lineRule="auto"/>
        <w:ind w:left="2160" w:hanging="720"/>
        <w:jc w:val="both"/>
        <w:rPr>
          <w:i/>
          <w:iCs/>
          <w:sz w:val="22"/>
          <w:szCs w:val="22"/>
        </w:rPr>
      </w:pPr>
    </w:p>
    <w:p w14:paraId="63B3CB4A" w14:textId="77777777" w:rsidR="002E2966" w:rsidRPr="006573FF" w:rsidRDefault="002E2966" w:rsidP="006573FF">
      <w:pPr>
        <w:spacing w:line="276" w:lineRule="auto"/>
        <w:ind w:left="2160" w:hanging="720"/>
        <w:jc w:val="both"/>
        <w:rPr>
          <w:i/>
          <w:iCs/>
          <w:sz w:val="22"/>
          <w:szCs w:val="22"/>
        </w:rPr>
      </w:pPr>
      <w:r w:rsidRPr="006573FF">
        <w:rPr>
          <w:i/>
          <w:iCs/>
          <w:sz w:val="22"/>
          <w:szCs w:val="22"/>
        </w:rPr>
        <w:t>6.</w:t>
      </w:r>
      <w:r w:rsidRPr="006573FF">
        <w:rPr>
          <w:i/>
          <w:iCs/>
          <w:sz w:val="22"/>
          <w:szCs w:val="22"/>
        </w:rPr>
        <w:tab/>
        <w:t>That the Second Respondent be interdicted against making any pension payments to the First Respondent or the estate account;</w:t>
      </w:r>
    </w:p>
    <w:p w14:paraId="038AD2F1" w14:textId="77777777" w:rsidR="002E2966" w:rsidRPr="006573FF" w:rsidRDefault="002E2966" w:rsidP="006573FF">
      <w:pPr>
        <w:spacing w:line="276" w:lineRule="auto"/>
        <w:ind w:left="2160" w:hanging="720"/>
        <w:jc w:val="both"/>
        <w:rPr>
          <w:i/>
          <w:iCs/>
          <w:sz w:val="22"/>
          <w:szCs w:val="22"/>
        </w:rPr>
      </w:pPr>
    </w:p>
    <w:p w14:paraId="2D7F865F" w14:textId="7FCB2118" w:rsidR="002E2966" w:rsidRPr="006573FF" w:rsidRDefault="002E2966" w:rsidP="006573FF">
      <w:pPr>
        <w:spacing w:line="276" w:lineRule="auto"/>
        <w:ind w:left="2160" w:hanging="720"/>
        <w:jc w:val="both"/>
        <w:rPr>
          <w:sz w:val="22"/>
          <w:szCs w:val="22"/>
        </w:rPr>
      </w:pPr>
      <w:r w:rsidRPr="006573FF">
        <w:rPr>
          <w:i/>
          <w:iCs/>
          <w:sz w:val="22"/>
          <w:szCs w:val="22"/>
        </w:rPr>
        <w:t>7.</w:t>
      </w:r>
      <w:r w:rsidRPr="006573FF">
        <w:rPr>
          <w:i/>
          <w:iCs/>
          <w:sz w:val="22"/>
          <w:szCs w:val="22"/>
        </w:rPr>
        <w:tab/>
        <w:t>That the Third Respondent be interdicted against making any pension payments to the First Respondent or the estate account</w:t>
      </w:r>
      <w:r w:rsidRPr="006573FF">
        <w:rPr>
          <w:sz w:val="22"/>
          <w:szCs w:val="22"/>
        </w:rPr>
        <w:t>.”</w:t>
      </w:r>
    </w:p>
    <w:p w14:paraId="65360216" w14:textId="77777777" w:rsidR="00101FFA" w:rsidRPr="00E85CC2" w:rsidRDefault="00101FFA" w:rsidP="00295ECD">
      <w:pPr>
        <w:spacing w:line="360" w:lineRule="auto"/>
        <w:ind w:left="720" w:hanging="720"/>
        <w:jc w:val="both"/>
        <w:rPr>
          <w:sz w:val="24"/>
          <w:szCs w:val="24"/>
        </w:rPr>
      </w:pPr>
    </w:p>
    <w:p w14:paraId="64376860" w14:textId="0436BD55" w:rsidR="00F8451F" w:rsidRDefault="003152EE" w:rsidP="004E10BD">
      <w:pPr>
        <w:spacing w:line="360" w:lineRule="auto"/>
        <w:jc w:val="both"/>
        <w:rPr>
          <w:sz w:val="24"/>
          <w:szCs w:val="24"/>
        </w:rPr>
      </w:pPr>
      <w:r w:rsidRPr="00E85CC2">
        <w:rPr>
          <w:sz w:val="24"/>
          <w:szCs w:val="24"/>
        </w:rPr>
        <w:t>[</w:t>
      </w:r>
      <w:r w:rsidR="008F67D2">
        <w:rPr>
          <w:sz w:val="24"/>
          <w:szCs w:val="24"/>
        </w:rPr>
        <w:t>3</w:t>
      </w:r>
      <w:r w:rsidRPr="00E85CC2">
        <w:rPr>
          <w:sz w:val="24"/>
          <w:szCs w:val="24"/>
        </w:rPr>
        <w:t>]</w:t>
      </w:r>
      <w:r w:rsidRPr="00E85CC2">
        <w:rPr>
          <w:sz w:val="24"/>
          <w:szCs w:val="24"/>
        </w:rPr>
        <w:tab/>
      </w:r>
      <w:r w:rsidR="00F8451F">
        <w:rPr>
          <w:sz w:val="24"/>
          <w:szCs w:val="24"/>
        </w:rPr>
        <w:t>The application is opposed by the first resp</w:t>
      </w:r>
      <w:r w:rsidR="006573FF">
        <w:rPr>
          <w:sz w:val="24"/>
          <w:szCs w:val="24"/>
        </w:rPr>
        <w:t>ondent.</w:t>
      </w:r>
      <w:r w:rsidR="0016435D">
        <w:rPr>
          <w:sz w:val="24"/>
          <w:szCs w:val="24"/>
        </w:rPr>
        <w:t xml:space="preserve"> The two pension funds and the Master of the High Court did not enter the fray</w:t>
      </w:r>
      <w:r w:rsidR="001C12DC">
        <w:rPr>
          <w:sz w:val="24"/>
          <w:szCs w:val="24"/>
        </w:rPr>
        <w:t>. The latter’s limited involvement in the matter came through a Directive that was issued by this Court as more fully appears below.</w:t>
      </w:r>
    </w:p>
    <w:p w14:paraId="2C040BE5" w14:textId="77777777" w:rsidR="000D6D99" w:rsidRDefault="000D6D99" w:rsidP="00295ECD">
      <w:pPr>
        <w:spacing w:line="360" w:lineRule="auto"/>
        <w:ind w:left="720" w:hanging="720"/>
        <w:jc w:val="both"/>
        <w:rPr>
          <w:sz w:val="24"/>
          <w:szCs w:val="24"/>
        </w:rPr>
      </w:pPr>
    </w:p>
    <w:p w14:paraId="338A751D" w14:textId="2F3F5747" w:rsidR="00F8451F" w:rsidRPr="000D6D99" w:rsidRDefault="000D6D99" w:rsidP="00295ECD">
      <w:pPr>
        <w:spacing w:line="360" w:lineRule="auto"/>
        <w:ind w:left="720" w:hanging="720"/>
        <w:jc w:val="both"/>
        <w:rPr>
          <w:b/>
          <w:bCs/>
          <w:sz w:val="24"/>
          <w:szCs w:val="24"/>
        </w:rPr>
      </w:pPr>
      <w:r w:rsidRPr="000D6D99">
        <w:rPr>
          <w:b/>
          <w:bCs/>
          <w:sz w:val="24"/>
          <w:szCs w:val="24"/>
        </w:rPr>
        <w:t xml:space="preserve">Factual matrix </w:t>
      </w:r>
    </w:p>
    <w:p w14:paraId="3B572CA8" w14:textId="77777777" w:rsidR="000D6D99" w:rsidRDefault="000D6D99" w:rsidP="00295ECD">
      <w:pPr>
        <w:spacing w:line="360" w:lineRule="auto"/>
        <w:ind w:left="720" w:hanging="720"/>
        <w:jc w:val="both"/>
        <w:rPr>
          <w:sz w:val="24"/>
          <w:szCs w:val="24"/>
        </w:rPr>
      </w:pPr>
    </w:p>
    <w:p w14:paraId="03E0221D" w14:textId="2D6182BF" w:rsidR="00DF1495" w:rsidRDefault="00F8451F" w:rsidP="009240CF">
      <w:pPr>
        <w:spacing w:line="360" w:lineRule="auto"/>
        <w:jc w:val="both"/>
        <w:rPr>
          <w:sz w:val="24"/>
          <w:szCs w:val="24"/>
        </w:rPr>
      </w:pPr>
      <w:r>
        <w:rPr>
          <w:sz w:val="24"/>
          <w:szCs w:val="24"/>
        </w:rPr>
        <w:t>[4]</w:t>
      </w:r>
      <w:r>
        <w:rPr>
          <w:sz w:val="24"/>
          <w:szCs w:val="24"/>
        </w:rPr>
        <w:tab/>
      </w:r>
      <w:r w:rsidR="008F05BD" w:rsidRPr="00E85CC2">
        <w:rPr>
          <w:sz w:val="24"/>
          <w:szCs w:val="24"/>
        </w:rPr>
        <w:t>The</w:t>
      </w:r>
      <w:r w:rsidR="00EF59C6" w:rsidRPr="00E85CC2">
        <w:rPr>
          <w:sz w:val="24"/>
          <w:szCs w:val="24"/>
        </w:rPr>
        <w:t xml:space="preserve"> </w:t>
      </w:r>
      <w:r w:rsidR="00C7410E">
        <w:rPr>
          <w:sz w:val="24"/>
          <w:szCs w:val="24"/>
        </w:rPr>
        <w:t xml:space="preserve">first applicant , </w:t>
      </w:r>
      <w:r w:rsidR="00F110A0" w:rsidRPr="00E85CC2">
        <w:rPr>
          <w:sz w:val="24"/>
          <w:szCs w:val="24"/>
        </w:rPr>
        <w:t>Viwe</w:t>
      </w:r>
      <w:r w:rsidR="00F110A0" w:rsidRPr="00E85CC2">
        <w:rPr>
          <w:i/>
          <w:iCs/>
          <w:sz w:val="24"/>
          <w:szCs w:val="24"/>
        </w:rPr>
        <w:t xml:space="preserve"> </w:t>
      </w:r>
      <w:r w:rsidR="00F110A0" w:rsidRPr="00E85CC2">
        <w:rPr>
          <w:sz w:val="24"/>
          <w:szCs w:val="24"/>
        </w:rPr>
        <w:t>Asekhona Koyingana,</w:t>
      </w:r>
      <w:r w:rsidR="003152EE" w:rsidRPr="00E85CC2">
        <w:rPr>
          <w:sz w:val="24"/>
          <w:szCs w:val="24"/>
        </w:rPr>
        <w:t xml:space="preserve"> </w:t>
      </w:r>
      <w:r w:rsidR="009F6008" w:rsidRPr="00E85CC2">
        <w:rPr>
          <w:sz w:val="24"/>
          <w:szCs w:val="24"/>
        </w:rPr>
        <w:t xml:space="preserve">is the eldest </w:t>
      </w:r>
      <w:r w:rsidR="00B61AF5" w:rsidRPr="00E85CC2">
        <w:rPr>
          <w:sz w:val="24"/>
          <w:szCs w:val="24"/>
        </w:rPr>
        <w:t xml:space="preserve">surviving </w:t>
      </w:r>
      <w:r w:rsidR="005F4074">
        <w:rPr>
          <w:sz w:val="24"/>
          <w:szCs w:val="24"/>
        </w:rPr>
        <w:t xml:space="preserve">child </w:t>
      </w:r>
      <w:r w:rsidR="00C3425F">
        <w:rPr>
          <w:sz w:val="24"/>
          <w:szCs w:val="24"/>
        </w:rPr>
        <w:t xml:space="preserve">of the three children </w:t>
      </w:r>
      <w:r w:rsidR="009F6008" w:rsidRPr="00E85CC2">
        <w:rPr>
          <w:sz w:val="24"/>
          <w:szCs w:val="24"/>
        </w:rPr>
        <w:t>born of the marriage between the late Zamuxolo Koyingana</w:t>
      </w:r>
      <w:r w:rsidR="00B61AF5" w:rsidRPr="00E85CC2">
        <w:rPr>
          <w:sz w:val="24"/>
          <w:szCs w:val="24"/>
        </w:rPr>
        <w:t xml:space="preserve"> </w:t>
      </w:r>
      <w:r w:rsidR="00F110A0" w:rsidRPr="00E85CC2">
        <w:rPr>
          <w:sz w:val="24"/>
          <w:szCs w:val="24"/>
        </w:rPr>
        <w:t xml:space="preserve"> (</w:t>
      </w:r>
      <w:r w:rsidR="006A6DA4" w:rsidRPr="00E85CC2">
        <w:rPr>
          <w:sz w:val="24"/>
          <w:szCs w:val="24"/>
        </w:rPr>
        <w:t>“</w:t>
      </w:r>
      <w:r w:rsidR="00F110A0" w:rsidRPr="00E85CC2">
        <w:rPr>
          <w:i/>
          <w:iCs/>
          <w:sz w:val="24"/>
          <w:szCs w:val="24"/>
        </w:rPr>
        <w:t>Mr Koyingana</w:t>
      </w:r>
      <w:r w:rsidR="006A6DA4" w:rsidRPr="00E85CC2">
        <w:rPr>
          <w:sz w:val="24"/>
          <w:szCs w:val="24"/>
        </w:rPr>
        <w:t xml:space="preserve">” ) </w:t>
      </w:r>
      <w:r w:rsidR="00B61AF5" w:rsidRPr="00E85CC2">
        <w:rPr>
          <w:sz w:val="24"/>
          <w:szCs w:val="24"/>
        </w:rPr>
        <w:t>and the late Nomfundo Sylvia Koyingana</w:t>
      </w:r>
      <w:r w:rsidR="006A6DA4" w:rsidRPr="00E85CC2">
        <w:rPr>
          <w:sz w:val="24"/>
          <w:szCs w:val="24"/>
        </w:rPr>
        <w:t>, (”</w:t>
      </w:r>
      <w:r w:rsidR="006A6DA4" w:rsidRPr="00E85CC2">
        <w:rPr>
          <w:i/>
          <w:iCs/>
          <w:sz w:val="24"/>
          <w:szCs w:val="24"/>
        </w:rPr>
        <w:t>Ms Koyingana</w:t>
      </w:r>
      <w:r w:rsidR="006A6DA4" w:rsidRPr="00E85CC2">
        <w:rPr>
          <w:sz w:val="24"/>
          <w:szCs w:val="24"/>
        </w:rPr>
        <w:t>”)</w:t>
      </w:r>
      <w:r w:rsidR="0088124F" w:rsidRPr="00E85CC2">
        <w:rPr>
          <w:sz w:val="24"/>
          <w:szCs w:val="24"/>
        </w:rPr>
        <w:t xml:space="preserve">. </w:t>
      </w:r>
      <w:r w:rsidR="00D161B9">
        <w:rPr>
          <w:sz w:val="24"/>
          <w:szCs w:val="24"/>
        </w:rPr>
        <w:t>H</w:t>
      </w:r>
      <w:r w:rsidR="00C3425F">
        <w:rPr>
          <w:sz w:val="24"/>
          <w:szCs w:val="24"/>
        </w:rPr>
        <w:t xml:space="preserve">is </w:t>
      </w:r>
      <w:r w:rsidR="005326B3">
        <w:rPr>
          <w:sz w:val="24"/>
          <w:szCs w:val="24"/>
        </w:rPr>
        <w:t xml:space="preserve">siblings, </w:t>
      </w:r>
      <w:r w:rsidR="00F95325">
        <w:rPr>
          <w:sz w:val="24"/>
          <w:szCs w:val="24"/>
        </w:rPr>
        <w:t>SBK</w:t>
      </w:r>
      <w:r w:rsidR="002D1D70">
        <w:rPr>
          <w:sz w:val="24"/>
          <w:szCs w:val="24"/>
        </w:rPr>
        <w:t xml:space="preserve"> and </w:t>
      </w:r>
      <w:r w:rsidR="00F95325">
        <w:rPr>
          <w:sz w:val="24"/>
          <w:szCs w:val="24"/>
        </w:rPr>
        <w:t>AOK</w:t>
      </w:r>
      <w:r w:rsidR="0079756F">
        <w:rPr>
          <w:sz w:val="24"/>
          <w:szCs w:val="24"/>
        </w:rPr>
        <w:t xml:space="preserve">, </w:t>
      </w:r>
      <w:r w:rsidR="002D1D70">
        <w:rPr>
          <w:sz w:val="24"/>
          <w:szCs w:val="24"/>
        </w:rPr>
        <w:t>are 9 and 7 years old respectively.</w:t>
      </w:r>
      <w:r w:rsidR="00187DB6">
        <w:rPr>
          <w:rStyle w:val="FootnoteReference"/>
          <w:sz w:val="24"/>
          <w:szCs w:val="24"/>
        </w:rPr>
        <w:footnoteReference w:id="1"/>
      </w:r>
    </w:p>
    <w:p w14:paraId="5B5A6468" w14:textId="77777777" w:rsidR="00DF1495" w:rsidRDefault="00DF1495" w:rsidP="009240CF">
      <w:pPr>
        <w:spacing w:line="360" w:lineRule="auto"/>
        <w:jc w:val="both"/>
        <w:rPr>
          <w:sz w:val="24"/>
          <w:szCs w:val="24"/>
        </w:rPr>
      </w:pPr>
    </w:p>
    <w:p w14:paraId="71782164" w14:textId="600F8A82" w:rsidR="00DC5791" w:rsidRDefault="00DF1495" w:rsidP="009240CF">
      <w:pPr>
        <w:spacing w:line="360" w:lineRule="auto"/>
        <w:jc w:val="both"/>
        <w:rPr>
          <w:sz w:val="24"/>
          <w:szCs w:val="24"/>
        </w:rPr>
      </w:pPr>
      <w:r>
        <w:rPr>
          <w:sz w:val="24"/>
          <w:szCs w:val="24"/>
        </w:rPr>
        <w:lastRenderedPageBreak/>
        <w:t>[5]</w:t>
      </w:r>
      <w:r>
        <w:rPr>
          <w:sz w:val="24"/>
          <w:szCs w:val="24"/>
        </w:rPr>
        <w:tab/>
      </w:r>
      <w:r w:rsidR="0088124F" w:rsidRPr="00E85CC2">
        <w:rPr>
          <w:sz w:val="24"/>
          <w:szCs w:val="24"/>
        </w:rPr>
        <w:t xml:space="preserve">The </w:t>
      </w:r>
      <w:r w:rsidR="00BE62FA">
        <w:rPr>
          <w:sz w:val="24"/>
          <w:szCs w:val="24"/>
        </w:rPr>
        <w:t>second applicant, Fancy Xakwa, i</w:t>
      </w:r>
      <w:r w:rsidR="00E2738D" w:rsidRPr="00E85CC2">
        <w:rPr>
          <w:sz w:val="24"/>
          <w:szCs w:val="24"/>
        </w:rPr>
        <w:t xml:space="preserve">s the </w:t>
      </w:r>
      <w:r w:rsidR="00F97E64" w:rsidRPr="00E85CC2">
        <w:rPr>
          <w:sz w:val="24"/>
          <w:szCs w:val="24"/>
        </w:rPr>
        <w:t>maternal grandmother</w:t>
      </w:r>
      <w:r w:rsidR="005326B3">
        <w:rPr>
          <w:sz w:val="24"/>
          <w:szCs w:val="24"/>
        </w:rPr>
        <w:t xml:space="preserve"> o</w:t>
      </w:r>
      <w:r w:rsidR="007B0352">
        <w:rPr>
          <w:sz w:val="24"/>
          <w:szCs w:val="24"/>
        </w:rPr>
        <w:t>f</w:t>
      </w:r>
      <w:r w:rsidR="005326B3">
        <w:rPr>
          <w:sz w:val="24"/>
          <w:szCs w:val="24"/>
        </w:rPr>
        <w:t xml:space="preserve"> the first applicant and his two siblings</w:t>
      </w:r>
      <w:r w:rsidR="006A3585">
        <w:rPr>
          <w:sz w:val="24"/>
          <w:szCs w:val="24"/>
        </w:rPr>
        <w:t>, (“</w:t>
      </w:r>
      <w:r w:rsidR="006A3585" w:rsidRPr="006069CE">
        <w:rPr>
          <w:i/>
          <w:iCs/>
          <w:sz w:val="24"/>
          <w:szCs w:val="24"/>
        </w:rPr>
        <w:t>the Koyingana children</w:t>
      </w:r>
      <w:r w:rsidR="006A3585">
        <w:rPr>
          <w:sz w:val="24"/>
          <w:szCs w:val="24"/>
        </w:rPr>
        <w:t>”).</w:t>
      </w:r>
      <w:r w:rsidR="00E2738D" w:rsidRPr="00E85CC2">
        <w:rPr>
          <w:sz w:val="24"/>
          <w:szCs w:val="24"/>
        </w:rPr>
        <w:t xml:space="preserve"> </w:t>
      </w:r>
      <w:r w:rsidR="005326B3">
        <w:rPr>
          <w:sz w:val="24"/>
          <w:szCs w:val="24"/>
        </w:rPr>
        <w:t xml:space="preserve">The first respondent, </w:t>
      </w:r>
      <w:r w:rsidR="00E2738D" w:rsidRPr="00E85CC2">
        <w:rPr>
          <w:sz w:val="24"/>
          <w:szCs w:val="24"/>
        </w:rPr>
        <w:t>Getrude Koyingana</w:t>
      </w:r>
      <w:r w:rsidR="002F3FB5">
        <w:rPr>
          <w:sz w:val="24"/>
          <w:szCs w:val="24"/>
        </w:rPr>
        <w:t xml:space="preserve">, </w:t>
      </w:r>
      <w:r w:rsidR="00E2738D" w:rsidRPr="00E85CC2">
        <w:rPr>
          <w:sz w:val="24"/>
          <w:szCs w:val="24"/>
        </w:rPr>
        <w:t xml:space="preserve">is the </w:t>
      </w:r>
      <w:r w:rsidR="000B21A5" w:rsidRPr="00E85CC2">
        <w:rPr>
          <w:sz w:val="24"/>
          <w:szCs w:val="24"/>
        </w:rPr>
        <w:t>paternal grandmother</w:t>
      </w:r>
      <w:r w:rsidR="001C22D1">
        <w:rPr>
          <w:sz w:val="24"/>
          <w:szCs w:val="24"/>
        </w:rPr>
        <w:t xml:space="preserve"> o</w:t>
      </w:r>
      <w:r w:rsidR="008F494F">
        <w:rPr>
          <w:sz w:val="24"/>
          <w:szCs w:val="24"/>
        </w:rPr>
        <w:t>f</w:t>
      </w:r>
      <w:r w:rsidR="001C22D1">
        <w:rPr>
          <w:sz w:val="24"/>
          <w:szCs w:val="24"/>
        </w:rPr>
        <w:t xml:space="preserve"> the </w:t>
      </w:r>
      <w:r w:rsidR="006A3585">
        <w:rPr>
          <w:sz w:val="24"/>
          <w:szCs w:val="24"/>
        </w:rPr>
        <w:t>Koyingana children.</w:t>
      </w:r>
    </w:p>
    <w:p w14:paraId="7281A68F" w14:textId="77777777" w:rsidR="007B0352" w:rsidRDefault="007B0352" w:rsidP="009240CF">
      <w:pPr>
        <w:spacing w:line="360" w:lineRule="auto"/>
        <w:jc w:val="both"/>
        <w:rPr>
          <w:sz w:val="24"/>
          <w:szCs w:val="24"/>
        </w:rPr>
      </w:pPr>
    </w:p>
    <w:p w14:paraId="34F3C76D" w14:textId="40D6723A" w:rsidR="00C30105" w:rsidRPr="00E85CC2" w:rsidRDefault="00DC5791" w:rsidP="009240CF">
      <w:pPr>
        <w:spacing w:line="360" w:lineRule="auto"/>
        <w:jc w:val="both"/>
        <w:rPr>
          <w:sz w:val="24"/>
          <w:szCs w:val="24"/>
        </w:rPr>
      </w:pPr>
      <w:r w:rsidRPr="00E85CC2">
        <w:rPr>
          <w:sz w:val="24"/>
          <w:szCs w:val="24"/>
        </w:rPr>
        <w:t>[</w:t>
      </w:r>
      <w:r w:rsidR="008C2CCD">
        <w:rPr>
          <w:sz w:val="24"/>
          <w:szCs w:val="24"/>
        </w:rPr>
        <w:t>6</w:t>
      </w:r>
      <w:r w:rsidRPr="00E85CC2">
        <w:rPr>
          <w:sz w:val="24"/>
          <w:szCs w:val="24"/>
        </w:rPr>
        <w:t>]</w:t>
      </w:r>
      <w:r w:rsidRPr="00E85CC2">
        <w:rPr>
          <w:sz w:val="24"/>
          <w:szCs w:val="24"/>
        </w:rPr>
        <w:tab/>
      </w:r>
      <w:r w:rsidR="00684B9A">
        <w:rPr>
          <w:sz w:val="24"/>
          <w:szCs w:val="24"/>
        </w:rPr>
        <w:t xml:space="preserve">The Koyingana children lost their parents </w:t>
      </w:r>
      <w:r w:rsidR="0077162F" w:rsidRPr="00E85CC2">
        <w:rPr>
          <w:sz w:val="24"/>
          <w:szCs w:val="24"/>
        </w:rPr>
        <w:t xml:space="preserve">almost </w:t>
      </w:r>
      <w:r w:rsidR="00A27802" w:rsidRPr="00E85CC2">
        <w:rPr>
          <w:sz w:val="24"/>
          <w:szCs w:val="24"/>
        </w:rPr>
        <w:t>three months apart from each other during 2021</w:t>
      </w:r>
      <w:r w:rsidR="00201664">
        <w:rPr>
          <w:sz w:val="24"/>
          <w:szCs w:val="24"/>
        </w:rPr>
        <w:t>, with t</w:t>
      </w:r>
      <w:r w:rsidR="001F5B30" w:rsidRPr="00E85CC2">
        <w:rPr>
          <w:sz w:val="24"/>
          <w:szCs w:val="24"/>
        </w:rPr>
        <w:t>he late Ms Koyingana pass</w:t>
      </w:r>
      <w:r w:rsidR="00201664">
        <w:rPr>
          <w:sz w:val="24"/>
          <w:szCs w:val="24"/>
        </w:rPr>
        <w:t xml:space="preserve">ing away </w:t>
      </w:r>
      <w:r w:rsidR="001F5B30" w:rsidRPr="00E85CC2">
        <w:rPr>
          <w:sz w:val="24"/>
          <w:szCs w:val="24"/>
        </w:rPr>
        <w:t xml:space="preserve">on </w:t>
      </w:r>
      <w:r w:rsidR="008D2E96" w:rsidRPr="00E85CC2">
        <w:rPr>
          <w:sz w:val="24"/>
          <w:szCs w:val="24"/>
        </w:rPr>
        <w:t xml:space="preserve">12 </w:t>
      </w:r>
      <w:r w:rsidR="00C30105" w:rsidRPr="00E85CC2">
        <w:rPr>
          <w:sz w:val="24"/>
          <w:szCs w:val="24"/>
        </w:rPr>
        <w:t>August 2021</w:t>
      </w:r>
      <w:r w:rsidR="00201664">
        <w:rPr>
          <w:sz w:val="24"/>
          <w:szCs w:val="24"/>
        </w:rPr>
        <w:t xml:space="preserve"> and </w:t>
      </w:r>
      <w:r w:rsidR="00466DAE">
        <w:rPr>
          <w:sz w:val="24"/>
          <w:szCs w:val="24"/>
        </w:rPr>
        <w:t xml:space="preserve">her husband </w:t>
      </w:r>
      <w:r w:rsidR="007269FD">
        <w:rPr>
          <w:sz w:val="24"/>
          <w:szCs w:val="24"/>
        </w:rPr>
        <w:t xml:space="preserve">on </w:t>
      </w:r>
      <w:r w:rsidR="00ED728E">
        <w:rPr>
          <w:sz w:val="24"/>
          <w:szCs w:val="24"/>
        </w:rPr>
        <w:t>25 November 2021</w:t>
      </w:r>
      <w:r w:rsidR="00466DAE">
        <w:rPr>
          <w:sz w:val="24"/>
          <w:szCs w:val="24"/>
        </w:rPr>
        <w:t>.</w:t>
      </w:r>
    </w:p>
    <w:p w14:paraId="4F20D693" w14:textId="77777777" w:rsidR="00C30105" w:rsidRPr="00E85CC2" w:rsidRDefault="00C30105" w:rsidP="00442C9D">
      <w:pPr>
        <w:spacing w:line="360" w:lineRule="auto"/>
        <w:jc w:val="both"/>
        <w:rPr>
          <w:sz w:val="24"/>
          <w:szCs w:val="24"/>
        </w:rPr>
      </w:pPr>
    </w:p>
    <w:p w14:paraId="710D079C" w14:textId="57B5E7E1" w:rsidR="00E37E6D" w:rsidRPr="00E85CC2" w:rsidRDefault="00C30105" w:rsidP="009240CF">
      <w:pPr>
        <w:spacing w:line="360" w:lineRule="auto"/>
        <w:jc w:val="both"/>
        <w:rPr>
          <w:sz w:val="24"/>
          <w:szCs w:val="24"/>
        </w:rPr>
      </w:pPr>
      <w:r w:rsidRPr="00E85CC2">
        <w:rPr>
          <w:sz w:val="24"/>
          <w:szCs w:val="24"/>
        </w:rPr>
        <w:t>[</w:t>
      </w:r>
      <w:r w:rsidR="008C2CCD">
        <w:rPr>
          <w:sz w:val="24"/>
          <w:szCs w:val="24"/>
        </w:rPr>
        <w:t>7</w:t>
      </w:r>
      <w:r w:rsidRPr="00E85CC2">
        <w:rPr>
          <w:sz w:val="24"/>
          <w:szCs w:val="24"/>
        </w:rPr>
        <w:t>]</w:t>
      </w:r>
      <w:r w:rsidRPr="00E85CC2">
        <w:rPr>
          <w:sz w:val="24"/>
          <w:szCs w:val="24"/>
        </w:rPr>
        <w:tab/>
      </w:r>
      <w:r w:rsidR="00F57CAB" w:rsidRPr="00E85CC2">
        <w:rPr>
          <w:sz w:val="24"/>
          <w:szCs w:val="24"/>
        </w:rPr>
        <w:t xml:space="preserve">During her lifetime, </w:t>
      </w:r>
      <w:r w:rsidR="00F55569" w:rsidRPr="00E85CC2">
        <w:rPr>
          <w:sz w:val="24"/>
          <w:szCs w:val="24"/>
        </w:rPr>
        <w:t xml:space="preserve">Ms </w:t>
      </w:r>
      <w:r w:rsidR="00477AF5" w:rsidRPr="00E85CC2">
        <w:rPr>
          <w:sz w:val="24"/>
          <w:szCs w:val="24"/>
        </w:rPr>
        <w:t>Koyingana</w:t>
      </w:r>
      <w:r w:rsidR="000366C1" w:rsidRPr="00E85CC2">
        <w:rPr>
          <w:sz w:val="24"/>
          <w:szCs w:val="24"/>
        </w:rPr>
        <w:t xml:space="preserve"> </w:t>
      </w:r>
      <w:r w:rsidR="00F57CAB" w:rsidRPr="00E85CC2">
        <w:rPr>
          <w:sz w:val="24"/>
          <w:szCs w:val="24"/>
        </w:rPr>
        <w:t xml:space="preserve">attested to a </w:t>
      </w:r>
      <w:r w:rsidR="00064B0E" w:rsidRPr="00E85CC2">
        <w:rPr>
          <w:sz w:val="24"/>
          <w:szCs w:val="24"/>
        </w:rPr>
        <w:t>l</w:t>
      </w:r>
      <w:r w:rsidR="008755A0" w:rsidRPr="00E85CC2">
        <w:rPr>
          <w:sz w:val="24"/>
          <w:szCs w:val="24"/>
        </w:rPr>
        <w:t>ast</w:t>
      </w:r>
      <w:r w:rsidR="00064B0E" w:rsidRPr="00E85CC2">
        <w:rPr>
          <w:sz w:val="24"/>
          <w:szCs w:val="24"/>
        </w:rPr>
        <w:t xml:space="preserve"> w</w:t>
      </w:r>
      <w:r w:rsidR="00F57CAB" w:rsidRPr="00E85CC2">
        <w:rPr>
          <w:sz w:val="24"/>
          <w:szCs w:val="24"/>
        </w:rPr>
        <w:t>ill</w:t>
      </w:r>
      <w:r w:rsidR="008755A0" w:rsidRPr="00E85CC2">
        <w:rPr>
          <w:sz w:val="24"/>
          <w:szCs w:val="24"/>
        </w:rPr>
        <w:t xml:space="preserve"> and </w:t>
      </w:r>
      <w:r w:rsidR="00064B0E" w:rsidRPr="00E85CC2">
        <w:rPr>
          <w:sz w:val="24"/>
          <w:szCs w:val="24"/>
        </w:rPr>
        <w:t>t</w:t>
      </w:r>
      <w:r w:rsidR="008755A0" w:rsidRPr="00E85CC2">
        <w:rPr>
          <w:sz w:val="24"/>
          <w:szCs w:val="24"/>
        </w:rPr>
        <w:t xml:space="preserve">estament </w:t>
      </w:r>
      <w:r w:rsidR="00F57CAB" w:rsidRPr="00E85CC2">
        <w:rPr>
          <w:sz w:val="24"/>
          <w:szCs w:val="24"/>
        </w:rPr>
        <w:t xml:space="preserve">in terms of which she, amongst others, </w:t>
      </w:r>
      <w:r w:rsidR="00801A50" w:rsidRPr="00E85CC2">
        <w:rPr>
          <w:sz w:val="24"/>
          <w:szCs w:val="24"/>
        </w:rPr>
        <w:t xml:space="preserve">bequeathed </w:t>
      </w:r>
      <w:r w:rsidR="0039681D" w:rsidRPr="00E85CC2">
        <w:rPr>
          <w:sz w:val="24"/>
          <w:szCs w:val="24"/>
        </w:rPr>
        <w:t xml:space="preserve">her estate to her three children and </w:t>
      </w:r>
      <w:r w:rsidR="00154F82" w:rsidRPr="00E85CC2">
        <w:rPr>
          <w:sz w:val="24"/>
          <w:szCs w:val="24"/>
        </w:rPr>
        <w:t xml:space="preserve">nominated </w:t>
      </w:r>
      <w:r w:rsidR="00FF2803" w:rsidRPr="00E85CC2">
        <w:rPr>
          <w:sz w:val="24"/>
          <w:szCs w:val="24"/>
        </w:rPr>
        <w:t xml:space="preserve">her mother, </w:t>
      </w:r>
      <w:r w:rsidR="006236A6">
        <w:rPr>
          <w:sz w:val="24"/>
          <w:szCs w:val="24"/>
        </w:rPr>
        <w:t xml:space="preserve">the second applicant, failing a natural guardian, as </w:t>
      </w:r>
      <w:r w:rsidR="00FF2803" w:rsidRPr="00E85CC2">
        <w:rPr>
          <w:sz w:val="24"/>
          <w:szCs w:val="24"/>
        </w:rPr>
        <w:t>the guardian of her minor children</w:t>
      </w:r>
      <w:r w:rsidR="00154F82" w:rsidRPr="00E85CC2">
        <w:rPr>
          <w:sz w:val="24"/>
          <w:szCs w:val="24"/>
        </w:rPr>
        <w:t xml:space="preserve"> in terms of section 18 of the Children’s Act No. 38 of 2005</w:t>
      </w:r>
      <w:r w:rsidR="00BD13F0" w:rsidRPr="00E85CC2">
        <w:rPr>
          <w:sz w:val="24"/>
          <w:szCs w:val="24"/>
        </w:rPr>
        <w:t>.</w:t>
      </w:r>
    </w:p>
    <w:p w14:paraId="782A60C5" w14:textId="77777777" w:rsidR="00E37E6D" w:rsidRPr="00E85CC2" w:rsidRDefault="00E37E6D" w:rsidP="00442C9D">
      <w:pPr>
        <w:spacing w:line="360" w:lineRule="auto"/>
        <w:jc w:val="both"/>
        <w:rPr>
          <w:sz w:val="24"/>
          <w:szCs w:val="24"/>
        </w:rPr>
      </w:pPr>
    </w:p>
    <w:p w14:paraId="3BB48F50" w14:textId="77777777" w:rsidR="00CC1E7F" w:rsidRDefault="00E37E6D" w:rsidP="009240CF">
      <w:pPr>
        <w:spacing w:line="360" w:lineRule="auto"/>
        <w:jc w:val="both"/>
        <w:rPr>
          <w:sz w:val="24"/>
          <w:szCs w:val="24"/>
        </w:rPr>
      </w:pPr>
      <w:r w:rsidRPr="00E85CC2">
        <w:rPr>
          <w:sz w:val="24"/>
          <w:szCs w:val="24"/>
        </w:rPr>
        <w:t>[</w:t>
      </w:r>
      <w:r w:rsidR="008C2CCD">
        <w:rPr>
          <w:sz w:val="24"/>
          <w:szCs w:val="24"/>
        </w:rPr>
        <w:t>8</w:t>
      </w:r>
      <w:r w:rsidRPr="00E85CC2">
        <w:rPr>
          <w:sz w:val="24"/>
          <w:szCs w:val="24"/>
        </w:rPr>
        <w:t>]</w:t>
      </w:r>
      <w:r w:rsidRPr="00E85CC2">
        <w:rPr>
          <w:sz w:val="24"/>
          <w:szCs w:val="24"/>
        </w:rPr>
        <w:tab/>
        <w:t xml:space="preserve">The nominated </w:t>
      </w:r>
      <w:r w:rsidR="00CB3CDD" w:rsidRPr="00E85CC2">
        <w:rPr>
          <w:sz w:val="24"/>
          <w:szCs w:val="24"/>
        </w:rPr>
        <w:t xml:space="preserve">executor of </w:t>
      </w:r>
      <w:r w:rsidR="002542EA" w:rsidRPr="00E85CC2">
        <w:rPr>
          <w:sz w:val="24"/>
          <w:szCs w:val="24"/>
        </w:rPr>
        <w:t>the estate of the late Ms Koyinga</w:t>
      </w:r>
      <w:r w:rsidR="000366C1" w:rsidRPr="00E85CC2">
        <w:rPr>
          <w:sz w:val="24"/>
          <w:szCs w:val="24"/>
        </w:rPr>
        <w:t>na</w:t>
      </w:r>
      <w:r w:rsidR="002542EA" w:rsidRPr="00E85CC2">
        <w:rPr>
          <w:sz w:val="24"/>
          <w:szCs w:val="24"/>
        </w:rPr>
        <w:t xml:space="preserve"> , FNB Fiduciary (Pty) Ltd</w:t>
      </w:r>
      <w:r w:rsidR="00F933EF" w:rsidRPr="00E85CC2">
        <w:rPr>
          <w:sz w:val="24"/>
          <w:szCs w:val="24"/>
        </w:rPr>
        <w:t xml:space="preserve">, </w:t>
      </w:r>
      <w:r w:rsidR="002542EA" w:rsidRPr="00E85CC2">
        <w:rPr>
          <w:sz w:val="24"/>
          <w:szCs w:val="24"/>
        </w:rPr>
        <w:t xml:space="preserve">renounced their </w:t>
      </w:r>
      <w:r w:rsidR="004606E5" w:rsidRPr="00E85CC2">
        <w:rPr>
          <w:sz w:val="24"/>
          <w:szCs w:val="24"/>
        </w:rPr>
        <w:t xml:space="preserve">appointment </w:t>
      </w:r>
      <w:r w:rsidR="004475C0">
        <w:rPr>
          <w:sz w:val="24"/>
          <w:szCs w:val="24"/>
        </w:rPr>
        <w:t xml:space="preserve">as such. The </w:t>
      </w:r>
      <w:r w:rsidR="004606E5" w:rsidRPr="00E85CC2">
        <w:rPr>
          <w:sz w:val="24"/>
          <w:szCs w:val="24"/>
        </w:rPr>
        <w:t>first applicant</w:t>
      </w:r>
      <w:r w:rsidR="00CD3E45">
        <w:rPr>
          <w:sz w:val="24"/>
          <w:szCs w:val="24"/>
        </w:rPr>
        <w:t xml:space="preserve"> was subsequently </w:t>
      </w:r>
      <w:r w:rsidR="004606E5" w:rsidRPr="00E85CC2">
        <w:rPr>
          <w:sz w:val="24"/>
          <w:szCs w:val="24"/>
        </w:rPr>
        <w:t>appointed as an executor of her late mother’s estate.</w:t>
      </w:r>
      <w:r w:rsidR="00817346">
        <w:rPr>
          <w:sz w:val="24"/>
          <w:szCs w:val="24"/>
        </w:rPr>
        <w:t xml:space="preserve"> </w:t>
      </w:r>
      <w:r w:rsidR="004606E5" w:rsidRPr="00E85CC2">
        <w:rPr>
          <w:sz w:val="24"/>
          <w:szCs w:val="24"/>
        </w:rPr>
        <w:t xml:space="preserve">The first applicant </w:t>
      </w:r>
      <w:r w:rsidR="00CD3E45">
        <w:rPr>
          <w:sz w:val="24"/>
          <w:szCs w:val="24"/>
        </w:rPr>
        <w:t xml:space="preserve">in turn </w:t>
      </w:r>
      <w:r w:rsidR="004606E5" w:rsidRPr="00E85CC2">
        <w:rPr>
          <w:sz w:val="24"/>
          <w:szCs w:val="24"/>
        </w:rPr>
        <w:t>appoint</w:t>
      </w:r>
      <w:r w:rsidR="00812334" w:rsidRPr="00E85CC2">
        <w:rPr>
          <w:sz w:val="24"/>
          <w:szCs w:val="24"/>
        </w:rPr>
        <w:t xml:space="preserve">ed his present attorneys of record, </w:t>
      </w:r>
      <w:r w:rsidR="00812334" w:rsidRPr="00EA567B">
        <w:rPr>
          <w:i/>
          <w:iCs/>
          <w:sz w:val="24"/>
          <w:szCs w:val="24"/>
        </w:rPr>
        <w:t>Thomas Kouter Attorneys</w:t>
      </w:r>
      <w:r w:rsidR="00812334" w:rsidRPr="00E85CC2">
        <w:rPr>
          <w:sz w:val="24"/>
          <w:szCs w:val="24"/>
        </w:rPr>
        <w:t>,</w:t>
      </w:r>
      <w:r w:rsidR="002B491A" w:rsidRPr="00E85CC2">
        <w:rPr>
          <w:sz w:val="24"/>
          <w:szCs w:val="24"/>
        </w:rPr>
        <w:t xml:space="preserve"> </w:t>
      </w:r>
      <w:r w:rsidR="0087508D" w:rsidRPr="00E85CC2">
        <w:rPr>
          <w:sz w:val="24"/>
          <w:szCs w:val="24"/>
        </w:rPr>
        <w:t xml:space="preserve">to assist him </w:t>
      </w:r>
      <w:r w:rsidR="00AF1EF5">
        <w:rPr>
          <w:sz w:val="24"/>
          <w:szCs w:val="24"/>
        </w:rPr>
        <w:t xml:space="preserve">in </w:t>
      </w:r>
      <w:r w:rsidR="0087508D" w:rsidRPr="00E85CC2">
        <w:rPr>
          <w:sz w:val="24"/>
          <w:szCs w:val="24"/>
        </w:rPr>
        <w:t>the administration of the estate.</w:t>
      </w:r>
      <w:r w:rsidR="00157579" w:rsidRPr="00E85CC2">
        <w:rPr>
          <w:sz w:val="24"/>
          <w:szCs w:val="24"/>
        </w:rPr>
        <w:t xml:space="preserve"> </w:t>
      </w:r>
    </w:p>
    <w:p w14:paraId="0298515C" w14:textId="77777777" w:rsidR="00CC1E7F" w:rsidRDefault="00CC1E7F" w:rsidP="009240CF">
      <w:pPr>
        <w:spacing w:line="360" w:lineRule="auto"/>
        <w:jc w:val="both"/>
        <w:rPr>
          <w:sz w:val="24"/>
          <w:szCs w:val="24"/>
        </w:rPr>
      </w:pPr>
    </w:p>
    <w:p w14:paraId="0E613ADB" w14:textId="526F84D1" w:rsidR="00450119" w:rsidRDefault="00CC1E7F" w:rsidP="009240CF">
      <w:pPr>
        <w:spacing w:line="360" w:lineRule="auto"/>
        <w:jc w:val="both"/>
        <w:rPr>
          <w:sz w:val="24"/>
          <w:szCs w:val="24"/>
        </w:rPr>
      </w:pPr>
      <w:r>
        <w:rPr>
          <w:sz w:val="24"/>
          <w:szCs w:val="24"/>
        </w:rPr>
        <w:t>[9]</w:t>
      </w:r>
      <w:r>
        <w:rPr>
          <w:sz w:val="24"/>
          <w:szCs w:val="24"/>
        </w:rPr>
        <w:tab/>
      </w:r>
      <w:r w:rsidR="00157579" w:rsidRPr="00E85CC2">
        <w:rPr>
          <w:sz w:val="24"/>
          <w:szCs w:val="24"/>
        </w:rPr>
        <w:t xml:space="preserve">There is no dispute regarding the </w:t>
      </w:r>
      <w:r w:rsidR="000B2FAD" w:rsidRPr="00E85CC2">
        <w:rPr>
          <w:sz w:val="24"/>
          <w:szCs w:val="24"/>
        </w:rPr>
        <w:t xml:space="preserve">validity of the </w:t>
      </w:r>
      <w:r w:rsidR="006C61C9">
        <w:rPr>
          <w:sz w:val="24"/>
          <w:szCs w:val="24"/>
        </w:rPr>
        <w:t xml:space="preserve">will of the </w:t>
      </w:r>
      <w:r w:rsidR="00157579" w:rsidRPr="00E85CC2">
        <w:rPr>
          <w:sz w:val="24"/>
          <w:szCs w:val="24"/>
        </w:rPr>
        <w:t>late Ms Koyingana</w:t>
      </w:r>
      <w:r w:rsidR="00386527">
        <w:rPr>
          <w:sz w:val="24"/>
          <w:szCs w:val="24"/>
        </w:rPr>
        <w:t xml:space="preserve"> and the fact that the Koyingana children are the testamentary heirs</w:t>
      </w:r>
      <w:r w:rsidR="00AE40DF">
        <w:rPr>
          <w:sz w:val="24"/>
          <w:szCs w:val="24"/>
        </w:rPr>
        <w:t xml:space="preserve"> in respect thereof.</w:t>
      </w:r>
    </w:p>
    <w:p w14:paraId="06367C3D" w14:textId="7348D3AC" w:rsidR="006C61C9" w:rsidRDefault="006C61C9" w:rsidP="004475C0">
      <w:pPr>
        <w:spacing w:line="360" w:lineRule="auto"/>
        <w:ind w:left="720" w:hanging="720"/>
        <w:jc w:val="both"/>
        <w:rPr>
          <w:sz w:val="24"/>
          <w:szCs w:val="24"/>
        </w:rPr>
      </w:pPr>
    </w:p>
    <w:p w14:paraId="295F4AA4" w14:textId="05B96BED" w:rsidR="00431033" w:rsidRDefault="006C61C9" w:rsidP="00CB5A11">
      <w:pPr>
        <w:spacing w:line="360" w:lineRule="auto"/>
        <w:jc w:val="both"/>
        <w:rPr>
          <w:sz w:val="24"/>
          <w:szCs w:val="24"/>
        </w:rPr>
      </w:pPr>
      <w:r>
        <w:rPr>
          <w:sz w:val="24"/>
          <w:szCs w:val="24"/>
        </w:rPr>
        <w:t>[</w:t>
      </w:r>
      <w:r w:rsidR="008C2CCD">
        <w:rPr>
          <w:sz w:val="24"/>
          <w:szCs w:val="24"/>
        </w:rPr>
        <w:t>10</w:t>
      </w:r>
      <w:r>
        <w:rPr>
          <w:sz w:val="24"/>
          <w:szCs w:val="24"/>
        </w:rPr>
        <w:t>]</w:t>
      </w:r>
      <w:r>
        <w:rPr>
          <w:sz w:val="24"/>
          <w:szCs w:val="24"/>
        </w:rPr>
        <w:tab/>
      </w:r>
      <w:r w:rsidR="0075336E" w:rsidRPr="00E85CC2">
        <w:rPr>
          <w:sz w:val="24"/>
          <w:szCs w:val="24"/>
        </w:rPr>
        <w:t xml:space="preserve">During </w:t>
      </w:r>
      <w:r w:rsidR="00522189">
        <w:rPr>
          <w:sz w:val="24"/>
          <w:szCs w:val="24"/>
        </w:rPr>
        <w:t xml:space="preserve">December 2021 </w:t>
      </w:r>
      <w:r w:rsidR="00227E01">
        <w:rPr>
          <w:sz w:val="24"/>
          <w:szCs w:val="24"/>
        </w:rPr>
        <w:t xml:space="preserve">in the </w:t>
      </w:r>
      <w:r w:rsidR="00F94823" w:rsidRPr="00E85CC2">
        <w:rPr>
          <w:sz w:val="24"/>
          <w:szCs w:val="24"/>
        </w:rPr>
        <w:t xml:space="preserve">course of his engagement with the Master of the High Court </w:t>
      </w:r>
      <w:r w:rsidR="00CE6522" w:rsidRPr="00E85CC2">
        <w:rPr>
          <w:sz w:val="24"/>
          <w:szCs w:val="24"/>
        </w:rPr>
        <w:t>in respect of his late father’s estate</w:t>
      </w:r>
      <w:r w:rsidR="00227E01">
        <w:rPr>
          <w:sz w:val="24"/>
          <w:szCs w:val="24"/>
        </w:rPr>
        <w:t>, t</w:t>
      </w:r>
      <w:r w:rsidR="00CE6522" w:rsidRPr="00E85CC2">
        <w:rPr>
          <w:sz w:val="24"/>
          <w:szCs w:val="24"/>
        </w:rPr>
        <w:t>he</w:t>
      </w:r>
      <w:r w:rsidR="00DF30CD" w:rsidRPr="00E85CC2">
        <w:rPr>
          <w:sz w:val="24"/>
          <w:szCs w:val="24"/>
        </w:rPr>
        <w:t xml:space="preserve"> first applicant </w:t>
      </w:r>
      <w:r w:rsidR="00AE40DF">
        <w:rPr>
          <w:sz w:val="24"/>
          <w:szCs w:val="24"/>
        </w:rPr>
        <w:t xml:space="preserve">learnt </w:t>
      </w:r>
      <w:r w:rsidR="00EA3593">
        <w:rPr>
          <w:sz w:val="24"/>
          <w:szCs w:val="24"/>
        </w:rPr>
        <w:t xml:space="preserve">about </w:t>
      </w:r>
      <w:r w:rsidR="00F6056D" w:rsidRPr="00E85CC2">
        <w:rPr>
          <w:sz w:val="24"/>
          <w:szCs w:val="24"/>
        </w:rPr>
        <w:t xml:space="preserve">the appointment </w:t>
      </w:r>
      <w:r w:rsidR="00D96C80">
        <w:rPr>
          <w:sz w:val="24"/>
          <w:szCs w:val="24"/>
        </w:rPr>
        <w:t xml:space="preserve">of his paternal grandmother </w:t>
      </w:r>
      <w:r w:rsidR="002C5AA6" w:rsidRPr="00E85CC2">
        <w:rPr>
          <w:sz w:val="24"/>
          <w:szCs w:val="24"/>
        </w:rPr>
        <w:t>as an executrix of her late father’s estate</w:t>
      </w:r>
      <w:r w:rsidR="00413EE4">
        <w:rPr>
          <w:sz w:val="24"/>
          <w:szCs w:val="24"/>
        </w:rPr>
        <w:t xml:space="preserve"> pursuant to a </w:t>
      </w:r>
      <w:r w:rsidR="003A3E6F">
        <w:rPr>
          <w:sz w:val="24"/>
          <w:szCs w:val="24"/>
        </w:rPr>
        <w:t xml:space="preserve">document which was purportedly a </w:t>
      </w:r>
      <w:r w:rsidR="00413EE4">
        <w:rPr>
          <w:sz w:val="24"/>
          <w:szCs w:val="24"/>
        </w:rPr>
        <w:t xml:space="preserve">will left by </w:t>
      </w:r>
      <w:r w:rsidR="00CB5A11">
        <w:rPr>
          <w:sz w:val="24"/>
          <w:szCs w:val="24"/>
        </w:rPr>
        <w:t>his late father.</w:t>
      </w:r>
    </w:p>
    <w:p w14:paraId="0D99589D" w14:textId="77777777" w:rsidR="00431033" w:rsidRDefault="00431033" w:rsidP="00CB5A11">
      <w:pPr>
        <w:spacing w:line="360" w:lineRule="auto"/>
        <w:jc w:val="both"/>
        <w:rPr>
          <w:sz w:val="24"/>
          <w:szCs w:val="24"/>
        </w:rPr>
      </w:pPr>
    </w:p>
    <w:p w14:paraId="72439CE1" w14:textId="5664E796" w:rsidR="00EE213A" w:rsidRDefault="00431033" w:rsidP="00CB5A11">
      <w:pPr>
        <w:spacing w:line="360" w:lineRule="auto"/>
        <w:jc w:val="both"/>
        <w:rPr>
          <w:sz w:val="24"/>
          <w:szCs w:val="24"/>
        </w:rPr>
      </w:pPr>
      <w:r>
        <w:rPr>
          <w:sz w:val="24"/>
          <w:szCs w:val="24"/>
        </w:rPr>
        <w:t>[11]</w:t>
      </w:r>
      <w:r>
        <w:rPr>
          <w:sz w:val="24"/>
          <w:szCs w:val="24"/>
        </w:rPr>
        <w:tab/>
      </w:r>
      <w:r w:rsidR="00CB5A11" w:rsidRPr="00E85CC2">
        <w:rPr>
          <w:sz w:val="24"/>
          <w:szCs w:val="24"/>
        </w:rPr>
        <w:t xml:space="preserve">The </w:t>
      </w:r>
      <w:r>
        <w:rPr>
          <w:sz w:val="24"/>
          <w:szCs w:val="24"/>
        </w:rPr>
        <w:t xml:space="preserve">document purporting to be the </w:t>
      </w:r>
      <w:r w:rsidR="00CB5A11" w:rsidRPr="00E85CC2">
        <w:rPr>
          <w:sz w:val="24"/>
          <w:szCs w:val="24"/>
        </w:rPr>
        <w:t xml:space="preserve">will </w:t>
      </w:r>
      <w:r>
        <w:rPr>
          <w:sz w:val="24"/>
          <w:szCs w:val="24"/>
        </w:rPr>
        <w:t xml:space="preserve">of the late Mr Koyingana </w:t>
      </w:r>
      <w:r w:rsidR="00CB5A11" w:rsidRPr="00E85CC2">
        <w:rPr>
          <w:sz w:val="24"/>
          <w:szCs w:val="24"/>
        </w:rPr>
        <w:t>was, on the face of it, attested to on 22 October 2021</w:t>
      </w:r>
      <w:r>
        <w:rPr>
          <w:sz w:val="24"/>
          <w:szCs w:val="24"/>
        </w:rPr>
        <w:t>. It was</w:t>
      </w:r>
      <w:r w:rsidR="000B2649">
        <w:rPr>
          <w:sz w:val="24"/>
          <w:szCs w:val="24"/>
        </w:rPr>
        <w:t xml:space="preserve"> accepted and</w:t>
      </w:r>
      <w:r w:rsidR="00CB5A11" w:rsidRPr="00E85CC2">
        <w:rPr>
          <w:sz w:val="24"/>
          <w:szCs w:val="24"/>
        </w:rPr>
        <w:t xml:space="preserve"> registered by the Master of the High Court, Kimberley on 31 January 2022 in accordance with the provisions of section 8 of the Administration of Estates Act No 66 of 1965. </w:t>
      </w:r>
    </w:p>
    <w:p w14:paraId="6FB1A500" w14:textId="77777777" w:rsidR="00EE213A" w:rsidRDefault="00EE213A" w:rsidP="00CB5A11">
      <w:pPr>
        <w:spacing w:line="360" w:lineRule="auto"/>
        <w:jc w:val="both"/>
        <w:rPr>
          <w:sz w:val="24"/>
          <w:szCs w:val="24"/>
        </w:rPr>
      </w:pPr>
    </w:p>
    <w:p w14:paraId="32CA590F" w14:textId="27C10826" w:rsidR="00C27CEF" w:rsidRDefault="00EE213A" w:rsidP="009240CF">
      <w:pPr>
        <w:spacing w:line="360" w:lineRule="auto"/>
        <w:jc w:val="both"/>
        <w:rPr>
          <w:sz w:val="24"/>
          <w:szCs w:val="24"/>
        </w:rPr>
      </w:pPr>
      <w:r>
        <w:rPr>
          <w:sz w:val="24"/>
          <w:szCs w:val="24"/>
        </w:rPr>
        <w:lastRenderedPageBreak/>
        <w:t>[1</w:t>
      </w:r>
      <w:r w:rsidR="000B2649">
        <w:rPr>
          <w:sz w:val="24"/>
          <w:szCs w:val="24"/>
        </w:rPr>
        <w:t>2</w:t>
      </w:r>
      <w:r>
        <w:rPr>
          <w:sz w:val="24"/>
          <w:szCs w:val="24"/>
        </w:rPr>
        <w:t>]</w:t>
      </w:r>
      <w:r>
        <w:rPr>
          <w:sz w:val="24"/>
          <w:szCs w:val="24"/>
        </w:rPr>
        <w:tab/>
      </w:r>
      <w:r w:rsidR="00CB5A11" w:rsidRPr="00E85CC2">
        <w:rPr>
          <w:sz w:val="24"/>
          <w:szCs w:val="24"/>
        </w:rPr>
        <w:t>In terms of this will, the first respondent was</w:t>
      </w:r>
      <w:r w:rsidR="00CB5A11">
        <w:rPr>
          <w:sz w:val="24"/>
          <w:szCs w:val="24"/>
        </w:rPr>
        <w:t xml:space="preserve"> nominated as the executrix of the estate and guardian </w:t>
      </w:r>
      <w:r w:rsidR="00CB5A11" w:rsidRPr="00E85CC2">
        <w:rPr>
          <w:sz w:val="24"/>
          <w:szCs w:val="24"/>
        </w:rPr>
        <w:t>of the two minor children</w:t>
      </w:r>
      <w:r w:rsidR="00CB5A11">
        <w:rPr>
          <w:sz w:val="24"/>
          <w:szCs w:val="24"/>
        </w:rPr>
        <w:t>.</w:t>
      </w:r>
      <w:r w:rsidR="000B2649">
        <w:rPr>
          <w:sz w:val="24"/>
          <w:szCs w:val="24"/>
        </w:rPr>
        <w:t xml:space="preserve"> </w:t>
      </w:r>
      <w:r w:rsidR="00C27106">
        <w:rPr>
          <w:sz w:val="24"/>
          <w:szCs w:val="24"/>
        </w:rPr>
        <w:t>Th</w:t>
      </w:r>
      <w:r w:rsidR="00E56461">
        <w:rPr>
          <w:sz w:val="24"/>
          <w:szCs w:val="24"/>
        </w:rPr>
        <w:t xml:space="preserve">e first respondent, in her capacity as the appointed executrix </w:t>
      </w:r>
      <w:r w:rsidR="00CE2F00">
        <w:rPr>
          <w:sz w:val="24"/>
          <w:szCs w:val="24"/>
        </w:rPr>
        <w:t xml:space="preserve">through the </w:t>
      </w:r>
      <w:r w:rsidR="00960350" w:rsidRPr="00E85CC2">
        <w:rPr>
          <w:sz w:val="24"/>
          <w:szCs w:val="24"/>
        </w:rPr>
        <w:t xml:space="preserve">letters of executorship </w:t>
      </w:r>
      <w:r w:rsidR="000C0ACA" w:rsidRPr="00E85CC2">
        <w:rPr>
          <w:sz w:val="24"/>
          <w:szCs w:val="24"/>
        </w:rPr>
        <w:t>bearing the Master</w:t>
      </w:r>
      <w:r w:rsidR="000A6F9B" w:rsidRPr="00E85CC2">
        <w:rPr>
          <w:sz w:val="24"/>
          <w:szCs w:val="24"/>
        </w:rPr>
        <w:t xml:space="preserve"> of the High Court</w:t>
      </w:r>
      <w:r w:rsidR="000C0ACA" w:rsidRPr="00E85CC2">
        <w:rPr>
          <w:sz w:val="24"/>
          <w:szCs w:val="24"/>
        </w:rPr>
        <w:t xml:space="preserve">’s </w:t>
      </w:r>
      <w:r w:rsidR="00960350" w:rsidRPr="00E85CC2">
        <w:rPr>
          <w:sz w:val="24"/>
          <w:szCs w:val="24"/>
        </w:rPr>
        <w:t>date stamp</w:t>
      </w:r>
      <w:r w:rsidR="000C0ACA" w:rsidRPr="00E85CC2">
        <w:rPr>
          <w:sz w:val="24"/>
          <w:szCs w:val="24"/>
        </w:rPr>
        <w:t xml:space="preserve"> of </w:t>
      </w:r>
      <w:r w:rsidR="00960350" w:rsidRPr="00E85CC2">
        <w:rPr>
          <w:sz w:val="24"/>
          <w:szCs w:val="24"/>
        </w:rPr>
        <w:t>2 February 2022</w:t>
      </w:r>
      <w:r w:rsidR="00CE2F00">
        <w:rPr>
          <w:sz w:val="24"/>
          <w:szCs w:val="24"/>
        </w:rPr>
        <w:t xml:space="preserve">, in </w:t>
      </w:r>
      <w:r w:rsidR="00835D3A" w:rsidRPr="00E85CC2">
        <w:rPr>
          <w:sz w:val="24"/>
          <w:szCs w:val="24"/>
        </w:rPr>
        <w:t xml:space="preserve">turn appointed Gqadushe Attorneys to assist her in the administration of the </w:t>
      </w:r>
      <w:r w:rsidR="00487E71" w:rsidRPr="00E85CC2">
        <w:rPr>
          <w:sz w:val="24"/>
          <w:szCs w:val="24"/>
        </w:rPr>
        <w:t xml:space="preserve">late </w:t>
      </w:r>
      <w:r w:rsidR="00AF5F86" w:rsidRPr="00E85CC2">
        <w:rPr>
          <w:sz w:val="24"/>
          <w:szCs w:val="24"/>
        </w:rPr>
        <w:t xml:space="preserve">Mr </w:t>
      </w:r>
      <w:r w:rsidR="005B02A9" w:rsidRPr="00E85CC2">
        <w:rPr>
          <w:sz w:val="24"/>
          <w:szCs w:val="24"/>
        </w:rPr>
        <w:t>Koyingan</w:t>
      </w:r>
      <w:r w:rsidR="002949FB" w:rsidRPr="00E85CC2">
        <w:rPr>
          <w:sz w:val="24"/>
          <w:szCs w:val="24"/>
        </w:rPr>
        <w:t>a’s estate.</w:t>
      </w:r>
    </w:p>
    <w:p w14:paraId="0400C2A7" w14:textId="77777777" w:rsidR="00D271DA" w:rsidRPr="00E85CC2" w:rsidRDefault="00D271DA" w:rsidP="006C61C9">
      <w:pPr>
        <w:spacing w:line="360" w:lineRule="auto"/>
        <w:ind w:left="720" w:hanging="720"/>
        <w:jc w:val="both"/>
        <w:rPr>
          <w:sz w:val="24"/>
          <w:szCs w:val="24"/>
        </w:rPr>
      </w:pPr>
    </w:p>
    <w:p w14:paraId="25F3B953" w14:textId="604691C7" w:rsidR="0011715D" w:rsidRDefault="00C27CEF" w:rsidP="00C36018">
      <w:pPr>
        <w:spacing w:line="360" w:lineRule="auto"/>
        <w:jc w:val="both"/>
        <w:rPr>
          <w:sz w:val="24"/>
          <w:szCs w:val="24"/>
        </w:rPr>
      </w:pPr>
      <w:r w:rsidRPr="00E85CC2">
        <w:rPr>
          <w:sz w:val="24"/>
          <w:szCs w:val="24"/>
        </w:rPr>
        <w:t>[</w:t>
      </w:r>
      <w:r w:rsidR="0035727E">
        <w:rPr>
          <w:sz w:val="24"/>
          <w:szCs w:val="24"/>
        </w:rPr>
        <w:t>1</w:t>
      </w:r>
      <w:r w:rsidR="000B2649">
        <w:rPr>
          <w:sz w:val="24"/>
          <w:szCs w:val="24"/>
        </w:rPr>
        <w:t>3</w:t>
      </w:r>
      <w:r w:rsidRPr="00E85CC2">
        <w:rPr>
          <w:sz w:val="24"/>
          <w:szCs w:val="24"/>
        </w:rPr>
        <w:t>]</w:t>
      </w:r>
      <w:r w:rsidRPr="00E85CC2">
        <w:rPr>
          <w:sz w:val="24"/>
          <w:szCs w:val="24"/>
        </w:rPr>
        <w:tab/>
      </w:r>
      <w:r w:rsidR="0011715D">
        <w:rPr>
          <w:sz w:val="24"/>
          <w:szCs w:val="24"/>
        </w:rPr>
        <w:t xml:space="preserve">During or about </w:t>
      </w:r>
      <w:r w:rsidR="0011715D" w:rsidRPr="00E85CC2">
        <w:rPr>
          <w:sz w:val="24"/>
          <w:szCs w:val="24"/>
        </w:rPr>
        <w:t>January 2022</w:t>
      </w:r>
      <w:r w:rsidR="0011715D">
        <w:rPr>
          <w:sz w:val="24"/>
          <w:szCs w:val="24"/>
        </w:rPr>
        <w:t xml:space="preserve">, </w:t>
      </w:r>
      <w:r w:rsidR="0011715D" w:rsidRPr="00E85CC2">
        <w:rPr>
          <w:sz w:val="24"/>
          <w:szCs w:val="24"/>
        </w:rPr>
        <w:t xml:space="preserve">soon after the burial of the late Mr Koyingana, the first respondent took the </w:t>
      </w:r>
      <w:r w:rsidR="0011715D">
        <w:rPr>
          <w:sz w:val="24"/>
          <w:szCs w:val="24"/>
        </w:rPr>
        <w:t xml:space="preserve">two </w:t>
      </w:r>
      <w:r w:rsidR="0011715D" w:rsidRPr="00E85CC2">
        <w:rPr>
          <w:sz w:val="24"/>
          <w:szCs w:val="24"/>
        </w:rPr>
        <w:t xml:space="preserve">minor children to reside with her </w:t>
      </w:r>
      <w:r w:rsidR="00FF7203">
        <w:rPr>
          <w:sz w:val="24"/>
          <w:szCs w:val="24"/>
        </w:rPr>
        <w:t xml:space="preserve">at Khayelitsha, </w:t>
      </w:r>
      <w:r w:rsidR="0011715D" w:rsidRPr="00E85CC2">
        <w:rPr>
          <w:sz w:val="24"/>
          <w:szCs w:val="24"/>
        </w:rPr>
        <w:t>in the Western Cape province</w:t>
      </w:r>
      <w:r w:rsidR="0011715D">
        <w:rPr>
          <w:sz w:val="24"/>
          <w:szCs w:val="24"/>
        </w:rPr>
        <w:t xml:space="preserve"> where they are presently </w:t>
      </w:r>
      <w:r w:rsidR="0011715D" w:rsidRPr="00E85CC2">
        <w:rPr>
          <w:sz w:val="24"/>
          <w:szCs w:val="24"/>
        </w:rPr>
        <w:t>attend</w:t>
      </w:r>
      <w:r w:rsidR="0011715D">
        <w:rPr>
          <w:sz w:val="24"/>
          <w:szCs w:val="24"/>
        </w:rPr>
        <w:t xml:space="preserve">ing </w:t>
      </w:r>
      <w:r w:rsidR="0011715D" w:rsidRPr="00E85CC2">
        <w:rPr>
          <w:sz w:val="24"/>
          <w:szCs w:val="24"/>
        </w:rPr>
        <w:t>school</w:t>
      </w:r>
      <w:r w:rsidR="003362C0">
        <w:rPr>
          <w:sz w:val="24"/>
          <w:szCs w:val="24"/>
        </w:rPr>
        <w:t>.</w:t>
      </w:r>
    </w:p>
    <w:p w14:paraId="27C4354D" w14:textId="2D3D9321" w:rsidR="00DF481C" w:rsidRDefault="00DF481C" w:rsidP="00C36018">
      <w:pPr>
        <w:spacing w:line="360" w:lineRule="auto"/>
        <w:jc w:val="both"/>
        <w:rPr>
          <w:sz w:val="24"/>
          <w:szCs w:val="24"/>
        </w:rPr>
      </w:pPr>
    </w:p>
    <w:p w14:paraId="2E422FC2" w14:textId="55A12593" w:rsidR="00DF481C" w:rsidRPr="009E4C49" w:rsidRDefault="00DF481C" w:rsidP="00C36018">
      <w:pPr>
        <w:spacing w:line="360" w:lineRule="auto"/>
        <w:jc w:val="both"/>
        <w:rPr>
          <w:b/>
          <w:bCs/>
          <w:sz w:val="24"/>
          <w:szCs w:val="24"/>
        </w:rPr>
      </w:pPr>
      <w:r w:rsidRPr="009E4C49">
        <w:rPr>
          <w:b/>
          <w:bCs/>
          <w:sz w:val="24"/>
          <w:szCs w:val="24"/>
        </w:rPr>
        <w:t>Issues for determination</w:t>
      </w:r>
    </w:p>
    <w:p w14:paraId="222B68DF" w14:textId="434D6F20" w:rsidR="00DF481C" w:rsidRDefault="00DF481C" w:rsidP="00C36018">
      <w:pPr>
        <w:spacing w:line="360" w:lineRule="auto"/>
        <w:jc w:val="both"/>
        <w:rPr>
          <w:sz w:val="24"/>
          <w:szCs w:val="24"/>
        </w:rPr>
      </w:pPr>
    </w:p>
    <w:p w14:paraId="0E61FBCF" w14:textId="5FA059EB" w:rsidR="00FB03B9" w:rsidRDefault="00FB03B9" w:rsidP="00C36018">
      <w:pPr>
        <w:spacing w:line="360" w:lineRule="auto"/>
        <w:jc w:val="both"/>
        <w:rPr>
          <w:sz w:val="24"/>
          <w:szCs w:val="24"/>
        </w:rPr>
      </w:pPr>
      <w:r w:rsidRPr="00FB03B9">
        <w:rPr>
          <w:sz w:val="24"/>
          <w:szCs w:val="24"/>
        </w:rPr>
        <w:t>[14]</w:t>
      </w:r>
      <w:r w:rsidRPr="00FB03B9">
        <w:rPr>
          <w:sz w:val="24"/>
          <w:szCs w:val="24"/>
        </w:rPr>
        <w:tab/>
      </w:r>
      <w:r>
        <w:rPr>
          <w:sz w:val="24"/>
          <w:szCs w:val="24"/>
        </w:rPr>
        <w:t>Having outlined the brief background facts</w:t>
      </w:r>
      <w:r w:rsidR="0044062E">
        <w:rPr>
          <w:sz w:val="24"/>
          <w:szCs w:val="24"/>
        </w:rPr>
        <w:t>, this Court is then called up</w:t>
      </w:r>
      <w:r w:rsidR="00A5681F">
        <w:rPr>
          <w:sz w:val="24"/>
          <w:szCs w:val="24"/>
        </w:rPr>
        <w:t>o</w:t>
      </w:r>
      <w:r w:rsidR="0044062E">
        <w:rPr>
          <w:sz w:val="24"/>
          <w:szCs w:val="24"/>
        </w:rPr>
        <w:t xml:space="preserve">n to determine, except the preliminary issue relating to urgency , </w:t>
      </w:r>
      <w:r w:rsidR="00A5681F">
        <w:rPr>
          <w:sz w:val="24"/>
          <w:szCs w:val="24"/>
        </w:rPr>
        <w:t>the following substantive issues:</w:t>
      </w:r>
    </w:p>
    <w:p w14:paraId="7E0D5BDE" w14:textId="77777777" w:rsidR="00A5681F" w:rsidRDefault="00A5681F" w:rsidP="00A5681F">
      <w:pPr>
        <w:spacing w:line="360" w:lineRule="auto"/>
        <w:jc w:val="both"/>
        <w:rPr>
          <w:sz w:val="24"/>
          <w:szCs w:val="24"/>
        </w:rPr>
      </w:pPr>
    </w:p>
    <w:p w14:paraId="618A5C17" w14:textId="136D3578" w:rsidR="00A5681F" w:rsidRDefault="00A5681F" w:rsidP="00A5681F">
      <w:pPr>
        <w:spacing w:line="360" w:lineRule="auto"/>
        <w:ind w:firstLine="720"/>
        <w:jc w:val="both"/>
        <w:rPr>
          <w:sz w:val="24"/>
          <w:szCs w:val="24"/>
        </w:rPr>
      </w:pPr>
      <w:r>
        <w:rPr>
          <w:sz w:val="24"/>
          <w:szCs w:val="24"/>
        </w:rPr>
        <w:t>1</w:t>
      </w:r>
      <w:r w:rsidR="00A73692">
        <w:rPr>
          <w:sz w:val="24"/>
          <w:szCs w:val="24"/>
        </w:rPr>
        <w:t>4</w:t>
      </w:r>
      <w:r>
        <w:rPr>
          <w:sz w:val="24"/>
          <w:szCs w:val="24"/>
        </w:rPr>
        <w:t xml:space="preserve">.1. </w:t>
      </w:r>
      <w:r>
        <w:rPr>
          <w:sz w:val="24"/>
          <w:szCs w:val="24"/>
        </w:rPr>
        <w:tab/>
        <w:t>The validity of the will of the late Zamuxolo Koyingana;</w:t>
      </w:r>
    </w:p>
    <w:p w14:paraId="13FBD5B8" w14:textId="77777777" w:rsidR="00A5681F" w:rsidRDefault="00A5681F" w:rsidP="00A5681F">
      <w:pPr>
        <w:spacing w:line="360" w:lineRule="auto"/>
        <w:jc w:val="both"/>
        <w:rPr>
          <w:sz w:val="24"/>
          <w:szCs w:val="24"/>
        </w:rPr>
      </w:pPr>
    </w:p>
    <w:p w14:paraId="3F42B4E2" w14:textId="707BC3C9" w:rsidR="00A5681F" w:rsidRDefault="00A5681F" w:rsidP="00A5681F">
      <w:pPr>
        <w:spacing w:line="360" w:lineRule="auto"/>
        <w:ind w:left="1440" w:hanging="720"/>
        <w:jc w:val="both"/>
        <w:rPr>
          <w:sz w:val="24"/>
          <w:szCs w:val="24"/>
        </w:rPr>
      </w:pPr>
      <w:r>
        <w:rPr>
          <w:sz w:val="24"/>
          <w:szCs w:val="24"/>
        </w:rPr>
        <w:t>1</w:t>
      </w:r>
      <w:r w:rsidR="00A73692">
        <w:rPr>
          <w:sz w:val="24"/>
          <w:szCs w:val="24"/>
        </w:rPr>
        <w:t>4</w:t>
      </w:r>
      <w:r>
        <w:rPr>
          <w:sz w:val="24"/>
          <w:szCs w:val="24"/>
        </w:rPr>
        <w:t>.2.</w:t>
      </w:r>
      <w:r>
        <w:rPr>
          <w:sz w:val="24"/>
          <w:szCs w:val="24"/>
        </w:rPr>
        <w:tab/>
        <w:t>The validity of the appointment of Getrude Koyingana as an executrix of the estate of the late Zamuxolo Koyingana and matters related thereto ;</w:t>
      </w:r>
    </w:p>
    <w:p w14:paraId="7D220F0D" w14:textId="77777777" w:rsidR="00A5681F" w:rsidRDefault="00A5681F" w:rsidP="00A5681F">
      <w:pPr>
        <w:spacing w:line="360" w:lineRule="auto"/>
        <w:ind w:left="720" w:hanging="720"/>
        <w:jc w:val="both"/>
        <w:rPr>
          <w:sz w:val="24"/>
          <w:szCs w:val="24"/>
        </w:rPr>
      </w:pPr>
    </w:p>
    <w:p w14:paraId="1EA85478" w14:textId="09B9C5B5" w:rsidR="00A5681F" w:rsidRDefault="00A5681F" w:rsidP="00A5681F">
      <w:pPr>
        <w:spacing w:line="360" w:lineRule="auto"/>
        <w:ind w:left="1440" w:hanging="720"/>
        <w:jc w:val="both"/>
        <w:rPr>
          <w:sz w:val="24"/>
          <w:szCs w:val="24"/>
        </w:rPr>
      </w:pPr>
      <w:r>
        <w:rPr>
          <w:sz w:val="24"/>
          <w:szCs w:val="24"/>
        </w:rPr>
        <w:t>1</w:t>
      </w:r>
      <w:r w:rsidR="00A73692">
        <w:rPr>
          <w:sz w:val="24"/>
          <w:szCs w:val="24"/>
        </w:rPr>
        <w:t>4</w:t>
      </w:r>
      <w:r>
        <w:rPr>
          <w:sz w:val="24"/>
          <w:szCs w:val="24"/>
        </w:rPr>
        <w:t>.3.</w:t>
      </w:r>
      <w:r>
        <w:rPr>
          <w:sz w:val="24"/>
          <w:szCs w:val="24"/>
        </w:rPr>
        <w:tab/>
        <w:t>Whether Getrude Koyingana, the first respondent, should be ordered to return the minor children to the care of Fancy Xakwa, the second applicant; and</w:t>
      </w:r>
    </w:p>
    <w:p w14:paraId="3ABD450E" w14:textId="77777777" w:rsidR="00A5681F" w:rsidRDefault="00A5681F" w:rsidP="00A5681F">
      <w:pPr>
        <w:spacing w:line="360" w:lineRule="auto"/>
        <w:ind w:left="720" w:hanging="720"/>
        <w:jc w:val="both"/>
        <w:rPr>
          <w:sz w:val="24"/>
          <w:szCs w:val="24"/>
        </w:rPr>
      </w:pPr>
    </w:p>
    <w:p w14:paraId="0A0EEC2D" w14:textId="26069ECA" w:rsidR="00A5681F" w:rsidRDefault="00A5681F" w:rsidP="00A5681F">
      <w:pPr>
        <w:spacing w:line="360" w:lineRule="auto"/>
        <w:ind w:left="1440" w:hanging="720"/>
        <w:jc w:val="both"/>
        <w:rPr>
          <w:sz w:val="24"/>
          <w:szCs w:val="24"/>
        </w:rPr>
      </w:pPr>
      <w:r>
        <w:rPr>
          <w:sz w:val="24"/>
          <w:szCs w:val="24"/>
        </w:rPr>
        <w:t>1</w:t>
      </w:r>
      <w:r w:rsidR="00A73692">
        <w:rPr>
          <w:sz w:val="24"/>
          <w:szCs w:val="24"/>
        </w:rPr>
        <w:t>4</w:t>
      </w:r>
      <w:r>
        <w:rPr>
          <w:sz w:val="24"/>
          <w:szCs w:val="24"/>
        </w:rPr>
        <w:t>.4.</w:t>
      </w:r>
      <w:r>
        <w:rPr>
          <w:sz w:val="24"/>
          <w:szCs w:val="24"/>
        </w:rPr>
        <w:tab/>
        <w:t>Whether a proper case for the granting of interdictory relief sought against the Eskom Pension and Provident Fund and the Government Employees Pension Fund has been made.</w:t>
      </w:r>
    </w:p>
    <w:p w14:paraId="7439F5EE" w14:textId="491B8BBA" w:rsidR="00A5681F" w:rsidRPr="00FB03B9" w:rsidRDefault="00A5681F" w:rsidP="00C36018">
      <w:pPr>
        <w:spacing w:line="360" w:lineRule="auto"/>
        <w:jc w:val="both"/>
        <w:rPr>
          <w:sz w:val="24"/>
          <w:szCs w:val="24"/>
        </w:rPr>
      </w:pPr>
    </w:p>
    <w:p w14:paraId="0CACF313" w14:textId="6005EEA4" w:rsidR="00963B81" w:rsidRPr="00963B81" w:rsidRDefault="00963B81" w:rsidP="00C36018">
      <w:pPr>
        <w:spacing w:line="360" w:lineRule="auto"/>
        <w:jc w:val="both"/>
        <w:rPr>
          <w:b/>
          <w:bCs/>
          <w:sz w:val="24"/>
          <w:szCs w:val="24"/>
        </w:rPr>
      </w:pPr>
      <w:r w:rsidRPr="00963B81">
        <w:rPr>
          <w:b/>
          <w:bCs/>
          <w:sz w:val="24"/>
          <w:szCs w:val="24"/>
        </w:rPr>
        <w:t>Urgency</w:t>
      </w:r>
    </w:p>
    <w:p w14:paraId="01A5CCA1" w14:textId="77777777" w:rsidR="00963B81" w:rsidRDefault="00963B81" w:rsidP="00C36018">
      <w:pPr>
        <w:spacing w:line="360" w:lineRule="auto"/>
        <w:jc w:val="both"/>
        <w:rPr>
          <w:sz w:val="24"/>
          <w:szCs w:val="24"/>
        </w:rPr>
      </w:pPr>
    </w:p>
    <w:p w14:paraId="39061409" w14:textId="5C76ADFE" w:rsidR="00894DE5" w:rsidRDefault="00DF481C" w:rsidP="00C36018">
      <w:pPr>
        <w:spacing w:line="360" w:lineRule="auto"/>
        <w:jc w:val="both"/>
        <w:rPr>
          <w:sz w:val="24"/>
          <w:szCs w:val="24"/>
        </w:rPr>
      </w:pPr>
      <w:r>
        <w:rPr>
          <w:sz w:val="24"/>
          <w:szCs w:val="24"/>
        </w:rPr>
        <w:t>[1</w:t>
      </w:r>
      <w:r w:rsidR="00A73692">
        <w:rPr>
          <w:sz w:val="24"/>
          <w:szCs w:val="24"/>
        </w:rPr>
        <w:t>5</w:t>
      </w:r>
      <w:r>
        <w:rPr>
          <w:sz w:val="24"/>
          <w:szCs w:val="24"/>
        </w:rPr>
        <w:t>]</w:t>
      </w:r>
      <w:r>
        <w:rPr>
          <w:sz w:val="24"/>
          <w:szCs w:val="24"/>
        </w:rPr>
        <w:tab/>
      </w:r>
      <w:r w:rsidR="00A112C1">
        <w:rPr>
          <w:sz w:val="24"/>
          <w:szCs w:val="24"/>
        </w:rPr>
        <w:t>During the hearing of the application</w:t>
      </w:r>
      <w:r w:rsidR="00874746">
        <w:rPr>
          <w:sz w:val="24"/>
          <w:szCs w:val="24"/>
        </w:rPr>
        <w:t xml:space="preserve"> </w:t>
      </w:r>
      <w:r w:rsidR="002C4339">
        <w:rPr>
          <w:sz w:val="24"/>
          <w:szCs w:val="24"/>
        </w:rPr>
        <w:t xml:space="preserve">no serious contention was pursued regarding the urgency of the matter. Nonetheless, the application was heard on a </w:t>
      </w:r>
      <w:r w:rsidR="002C4339">
        <w:rPr>
          <w:sz w:val="24"/>
          <w:szCs w:val="24"/>
        </w:rPr>
        <w:lastRenderedPageBreak/>
        <w:t xml:space="preserve">semi-urgent basis </w:t>
      </w:r>
      <w:r w:rsidR="00BA18E7">
        <w:rPr>
          <w:sz w:val="24"/>
          <w:szCs w:val="24"/>
        </w:rPr>
        <w:t xml:space="preserve">following </w:t>
      </w:r>
      <w:r w:rsidR="0071195F">
        <w:rPr>
          <w:sz w:val="24"/>
          <w:szCs w:val="24"/>
        </w:rPr>
        <w:t xml:space="preserve">the order that was obtained by agreement on </w:t>
      </w:r>
      <w:r w:rsidR="00426E81">
        <w:rPr>
          <w:sz w:val="24"/>
          <w:szCs w:val="24"/>
        </w:rPr>
        <w:t xml:space="preserve">29 April 2022. </w:t>
      </w:r>
      <w:r w:rsidR="000B1405">
        <w:rPr>
          <w:sz w:val="24"/>
          <w:szCs w:val="24"/>
        </w:rPr>
        <w:t xml:space="preserve"> </w:t>
      </w:r>
    </w:p>
    <w:p w14:paraId="08ACA290" w14:textId="61E5120D" w:rsidR="00963B81" w:rsidRDefault="00963B81" w:rsidP="00C36018">
      <w:pPr>
        <w:spacing w:line="360" w:lineRule="auto"/>
        <w:jc w:val="both"/>
        <w:rPr>
          <w:sz w:val="24"/>
          <w:szCs w:val="24"/>
        </w:rPr>
      </w:pPr>
    </w:p>
    <w:p w14:paraId="2BF26F37" w14:textId="54B1A707" w:rsidR="00963B81" w:rsidRDefault="00963B81" w:rsidP="00C36018">
      <w:pPr>
        <w:spacing w:line="360" w:lineRule="auto"/>
        <w:jc w:val="both"/>
        <w:rPr>
          <w:sz w:val="24"/>
          <w:szCs w:val="24"/>
        </w:rPr>
      </w:pPr>
      <w:r>
        <w:rPr>
          <w:sz w:val="24"/>
          <w:szCs w:val="24"/>
        </w:rPr>
        <w:t>[1</w:t>
      </w:r>
      <w:r w:rsidR="00A73692">
        <w:rPr>
          <w:sz w:val="24"/>
          <w:szCs w:val="24"/>
        </w:rPr>
        <w:t>6</w:t>
      </w:r>
      <w:r>
        <w:rPr>
          <w:sz w:val="24"/>
          <w:szCs w:val="24"/>
        </w:rPr>
        <w:t>]</w:t>
      </w:r>
      <w:r>
        <w:rPr>
          <w:sz w:val="24"/>
          <w:szCs w:val="24"/>
        </w:rPr>
        <w:tab/>
        <w:t xml:space="preserve">Our courts have always recognised that </w:t>
      </w:r>
      <w:r w:rsidR="00001270">
        <w:rPr>
          <w:sz w:val="24"/>
          <w:szCs w:val="24"/>
        </w:rPr>
        <w:t xml:space="preserve">there are varying degrees of urgency and thus matters ought to be enrolled regard being had to the </w:t>
      </w:r>
      <w:r w:rsidR="00C90248">
        <w:rPr>
          <w:sz w:val="24"/>
          <w:szCs w:val="24"/>
        </w:rPr>
        <w:t>exigencies of a particular matter and the extent to which the applicant seeks to relax the rules of court relating to time periods.</w:t>
      </w:r>
      <w:r w:rsidR="00E841B5">
        <w:rPr>
          <w:rStyle w:val="FootnoteReference"/>
          <w:sz w:val="24"/>
          <w:szCs w:val="24"/>
        </w:rPr>
        <w:footnoteReference w:id="2"/>
      </w:r>
    </w:p>
    <w:p w14:paraId="3641A248" w14:textId="1EA6CD5C" w:rsidR="00894DE5" w:rsidRDefault="00894DE5" w:rsidP="00C36018">
      <w:pPr>
        <w:spacing w:line="360" w:lineRule="auto"/>
        <w:jc w:val="both"/>
        <w:rPr>
          <w:sz w:val="24"/>
          <w:szCs w:val="24"/>
        </w:rPr>
      </w:pPr>
    </w:p>
    <w:p w14:paraId="0020FDB2" w14:textId="3F1FAB1A" w:rsidR="00076E77" w:rsidRDefault="008123E7" w:rsidP="00C36018">
      <w:pPr>
        <w:spacing w:line="360" w:lineRule="auto"/>
        <w:jc w:val="both"/>
        <w:rPr>
          <w:sz w:val="24"/>
          <w:szCs w:val="24"/>
        </w:rPr>
      </w:pPr>
      <w:r>
        <w:rPr>
          <w:sz w:val="24"/>
          <w:szCs w:val="24"/>
        </w:rPr>
        <w:t>[1</w:t>
      </w:r>
      <w:r w:rsidR="00A73692">
        <w:rPr>
          <w:sz w:val="24"/>
          <w:szCs w:val="24"/>
        </w:rPr>
        <w:t>7</w:t>
      </w:r>
      <w:r>
        <w:rPr>
          <w:sz w:val="24"/>
          <w:szCs w:val="24"/>
        </w:rPr>
        <w:t>]</w:t>
      </w:r>
      <w:r>
        <w:rPr>
          <w:sz w:val="24"/>
          <w:szCs w:val="24"/>
        </w:rPr>
        <w:tab/>
        <w:t xml:space="preserve">In </w:t>
      </w:r>
      <w:r w:rsidRPr="00EF63EF">
        <w:rPr>
          <w:b/>
          <w:bCs/>
          <w:sz w:val="24"/>
          <w:szCs w:val="24"/>
        </w:rPr>
        <w:t>East Rock Trading</w:t>
      </w:r>
      <w:r>
        <w:rPr>
          <w:rStyle w:val="FootnoteReference"/>
          <w:sz w:val="24"/>
          <w:szCs w:val="24"/>
        </w:rPr>
        <w:footnoteReference w:id="3"/>
      </w:r>
      <w:r w:rsidR="00C36ACD">
        <w:rPr>
          <w:sz w:val="24"/>
          <w:szCs w:val="24"/>
        </w:rPr>
        <w:t>, the court explained what is expected of an applicant who launches an application in terms of rule 6(12) in the following te</w:t>
      </w:r>
      <w:r w:rsidR="00EF63EF">
        <w:rPr>
          <w:sz w:val="24"/>
          <w:szCs w:val="24"/>
        </w:rPr>
        <w:t>r</w:t>
      </w:r>
      <w:r w:rsidR="00C36ACD">
        <w:rPr>
          <w:sz w:val="24"/>
          <w:szCs w:val="24"/>
        </w:rPr>
        <w:t>ms:</w:t>
      </w:r>
    </w:p>
    <w:p w14:paraId="4FC87A18" w14:textId="4834E576" w:rsidR="00EF63EF" w:rsidRPr="00B153C2" w:rsidRDefault="00EF63EF" w:rsidP="005D03B8">
      <w:pPr>
        <w:pStyle w:val="western"/>
        <w:shd w:val="clear" w:color="auto" w:fill="FFFFFF"/>
        <w:spacing w:before="144" w:beforeAutospacing="0" w:after="360" w:afterAutospacing="0" w:line="480" w:lineRule="atLeast"/>
        <w:ind w:left="720" w:hanging="720"/>
        <w:jc w:val="both"/>
        <w:rPr>
          <w:rFonts w:ascii="Verdana" w:hAnsi="Verdana"/>
          <w:color w:val="242121"/>
          <w:sz w:val="22"/>
          <w:szCs w:val="22"/>
          <w:lang w:val="en-GB"/>
        </w:rPr>
      </w:pPr>
      <w:r>
        <w:tab/>
        <w:t>“</w:t>
      </w:r>
      <w:r w:rsidR="005D03B8" w:rsidRPr="00B153C2">
        <w:rPr>
          <w:rFonts w:ascii="Arial" w:hAnsi="Arial" w:cs="Arial"/>
          <w:sz w:val="22"/>
          <w:szCs w:val="22"/>
        </w:rPr>
        <w:t>T</w:t>
      </w:r>
      <w:r w:rsidRPr="00B153C2">
        <w:rPr>
          <w:rFonts w:ascii="Arial" w:hAnsi="Arial" w:cs="Arial"/>
          <w:color w:val="242121"/>
          <w:sz w:val="22"/>
          <w:szCs w:val="22"/>
          <w:lang w:val="en-GB"/>
        </w:rPr>
        <w:t>he import thereof is that the procedure set out in rule 6(12) is not there for taking. An applicant has to set forth explicitly the circumstances which he avers render the matter urgent. More importantly, the Applicant must state the reasons why he claims that he cannot be afforded substantial redress at a hearing in due course. The question of whether a matter is sufficiently urgent to be enrolled and heard as an urgent application is underpinned by the issue of absence of substantial redress in an application in due course. The rules allow the court to come to the assistance of a litigant because if the latter were to wait for the normal course laid down by the rules it will not obtain substantial redress.</w:t>
      </w:r>
    </w:p>
    <w:p w14:paraId="5900B8A5" w14:textId="54A112B1" w:rsidR="00EF63EF" w:rsidRPr="00B153C2" w:rsidRDefault="00EF63EF" w:rsidP="005D6353">
      <w:pPr>
        <w:pStyle w:val="western"/>
        <w:shd w:val="clear" w:color="auto" w:fill="FFFFFF"/>
        <w:spacing w:before="144" w:beforeAutospacing="0" w:after="360" w:afterAutospacing="0" w:line="480" w:lineRule="atLeast"/>
        <w:ind w:left="720"/>
        <w:jc w:val="both"/>
        <w:rPr>
          <w:rFonts w:ascii="Verdana" w:hAnsi="Verdana"/>
          <w:color w:val="242121"/>
          <w:sz w:val="22"/>
          <w:szCs w:val="22"/>
          <w:lang w:val="en-GB"/>
        </w:rPr>
      </w:pPr>
      <w:r w:rsidRPr="00B153C2">
        <w:rPr>
          <w:rFonts w:ascii="Arial" w:hAnsi="Arial" w:cs="Arial"/>
          <w:color w:val="242121"/>
          <w:sz w:val="22"/>
          <w:szCs w:val="22"/>
          <w:lang w:val="en-GB"/>
        </w:rPr>
        <w:t>It is important to note that the rules require absence of substantial redress. This is not equivalent to the irreparable harm that is required before the granting of an interim relief. It is something less. He may still obtain redress in an application in due course but it may not be substantial. Whether an applicant will not be able obtain substantial redress in an application in due course will be determined by the facts of each case. An applicant must make out his cases in that regard.</w:t>
      </w:r>
      <w:r w:rsidR="005D6353">
        <w:rPr>
          <w:rFonts w:ascii="Arial" w:hAnsi="Arial" w:cs="Arial"/>
          <w:color w:val="242121"/>
          <w:sz w:val="22"/>
          <w:szCs w:val="22"/>
          <w:lang w:val="en-GB"/>
        </w:rPr>
        <w:t>”</w:t>
      </w:r>
    </w:p>
    <w:p w14:paraId="49CADF32" w14:textId="77777777" w:rsidR="00956E62" w:rsidRDefault="00894DE5" w:rsidP="00C36018">
      <w:pPr>
        <w:spacing w:line="360" w:lineRule="auto"/>
        <w:jc w:val="both"/>
        <w:rPr>
          <w:sz w:val="24"/>
          <w:szCs w:val="24"/>
        </w:rPr>
      </w:pPr>
      <w:r>
        <w:rPr>
          <w:sz w:val="24"/>
          <w:szCs w:val="24"/>
        </w:rPr>
        <w:lastRenderedPageBreak/>
        <w:t>[1</w:t>
      </w:r>
      <w:r w:rsidR="00A73692">
        <w:rPr>
          <w:sz w:val="24"/>
          <w:szCs w:val="24"/>
        </w:rPr>
        <w:t>8</w:t>
      </w:r>
      <w:r>
        <w:rPr>
          <w:sz w:val="24"/>
          <w:szCs w:val="24"/>
        </w:rPr>
        <w:t>]</w:t>
      </w:r>
      <w:r>
        <w:rPr>
          <w:sz w:val="24"/>
          <w:szCs w:val="24"/>
        </w:rPr>
        <w:tab/>
      </w:r>
      <w:r w:rsidR="000B1405">
        <w:rPr>
          <w:sz w:val="24"/>
          <w:szCs w:val="24"/>
        </w:rPr>
        <w:t xml:space="preserve">In my view, the application was properly enrolled to be heard on a preferential </w:t>
      </w:r>
      <w:r w:rsidR="0074272E">
        <w:rPr>
          <w:sz w:val="24"/>
          <w:szCs w:val="24"/>
        </w:rPr>
        <w:t xml:space="preserve">date </w:t>
      </w:r>
      <w:r>
        <w:rPr>
          <w:sz w:val="24"/>
          <w:szCs w:val="24"/>
        </w:rPr>
        <w:t xml:space="preserve">as </w:t>
      </w:r>
      <w:r w:rsidR="00331D1D">
        <w:rPr>
          <w:sz w:val="24"/>
          <w:szCs w:val="24"/>
        </w:rPr>
        <w:t>i</w:t>
      </w:r>
      <w:r w:rsidR="0074272E">
        <w:rPr>
          <w:sz w:val="24"/>
          <w:szCs w:val="24"/>
        </w:rPr>
        <w:t>t</w:t>
      </w:r>
      <w:r w:rsidR="00331D1D">
        <w:rPr>
          <w:sz w:val="24"/>
          <w:szCs w:val="24"/>
        </w:rPr>
        <w:t xml:space="preserve"> involves, amongst others, </w:t>
      </w:r>
      <w:r>
        <w:rPr>
          <w:sz w:val="24"/>
          <w:szCs w:val="24"/>
        </w:rPr>
        <w:t xml:space="preserve">the </w:t>
      </w:r>
      <w:r w:rsidR="00331D1D">
        <w:rPr>
          <w:sz w:val="24"/>
          <w:szCs w:val="24"/>
        </w:rPr>
        <w:t xml:space="preserve">interests of the two minor children and their </w:t>
      </w:r>
      <w:r w:rsidR="00503959">
        <w:rPr>
          <w:sz w:val="24"/>
          <w:szCs w:val="24"/>
        </w:rPr>
        <w:t xml:space="preserve">proprietary rights as heirs in the estates of their deceased parents. </w:t>
      </w:r>
    </w:p>
    <w:p w14:paraId="0F7E31C1" w14:textId="77777777" w:rsidR="00956E62" w:rsidRDefault="00956E62" w:rsidP="00C36018">
      <w:pPr>
        <w:spacing w:line="360" w:lineRule="auto"/>
        <w:jc w:val="both"/>
        <w:rPr>
          <w:sz w:val="24"/>
          <w:szCs w:val="24"/>
        </w:rPr>
      </w:pPr>
    </w:p>
    <w:p w14:paraId="0495D952" w14:textId="612D1A13" w:rsidR="00111207" w:rsidRDefault="00956E62" w:rsidP="00C36018">
      <w:pPr>
        <w:spacing w:line="360" w:lineRule="auto"/>
        <w:jc w:val="both"/>
        <w:rPr>
          <w:sz w:val="24"/>
          <w:szCs w:val="24"/>
        </w:rPr>
      </w:pPr>
      <w:r>
        <w:rPr>
          <w:sz w:val="24"/>
          <w:szCs w:val="24"/>
        </w:rPr>
        <w:t>[19]</w:t>
      </w:r>
      <w:r>
        <w:rPr>
          <w:sz w:val="24"/>
          <w:szCs w:val="24"/>
        </w:rPr>
        <w:tab/>
      </w:r>
      <w:r w:rsidR="00BD1CD0">
        <w:rPr>
          <w:sz w:val="24"/>
          <w:szCs w:val="24"/>
        </w:rPr>
        <w:t xml:space="preserve">The applicants, and indeed the minor children, </w:t>
      </w:r>
      <w:r w:rsidR="00843E4C">
        <w:rPr>
          <w:sz w:val="24"/>
          <w:szCs w:val="24"/>
        </w:rPr>
        <w:t xml:space="preserve">might be severely prejudiced by a hearing in due course given the imminent </w:t>
      </w:r>
      <w:r w:rsidR="00E841B5">
        <w:rPr>
          <w:sz w:val="24"/>
          <w:szCs w:val="24"/>
        </w:rPr>
        <w:t xml:space="preserve">disbursement </w:t>
      </w:r>
      <w:r w:rsidR="00E67A79">
        <w:rPr>
          <w:sz w:val="24"/>
          <w:szCs w:val="24"/>
        </w:rPr>
        <w:t>of the respective pension benefits due to the respective estates of their deceased parents.</w:t>
      </w:r>
      <w:r w:rsidR="005A098F">
        <w:rPr>
          <w:rStyle w:val="FootnoteReference"/>
          <w:sz w:val="24"/>
          <w:szCs w:val="24"/>
        </w:rPr>
        <w:footnoteReference w:id="4"/>
      </w:r>
    </w:p>
    <w:p w14:paraId="4A560F38" w14:textId="77777777" w:rsidR="00111207" w:rsidRDefault="00111207" w:rsidP="00C36018">
      <w:pPr>
        <w:spacing w:line="360" w:lineRule="auto"/>
        <w:jc w:val="both"/>
        <w:rPr>
          <w:sz w:val="24"/>
          <w:szCs w:val="24"/>
        </w:rPr>
      </w:pPr>
    </w:p>
    <w:p w14:paraId="4BD90C26" w14:textId="5AD94F17" w:rsidR="00145A2F" w:rsidRDefault="00111207" w:rsidP="00C36018">
      <w:pPr>
        <w:spacing w:line="360" w:lineRule="auto"/>
        <w:jc w:val="both"/>
        <w:rPr>
          <w:sz w:val="24"/>
          <w:szCs w:val="24"/>
        </w:rPr>
      </w:pPr>
      <w:r>
        <w:rPr>
          <w:sz w:val="24"/>
          <w:szCs w:val="24"/>
        </w:rPr>
        <w:t>[</w:t>
      </w:r>
      <w:r w:rsidR="00956E62">
        <w:rPr>
          <w:sz w:val="24"/>
          <w:szCs w:val="24"/>
        </w:rPr>
        <w:t>20</w:t>
      </w:r>
      <w:r>
        <w:rPr>
          <w:sz w:val="24"/>
          <w:szCs w:val="24"/>
        </w:rPr>
        <w:t>]</w:t>
      </w:r>
      <w:r>
        <w:rPr>
          <w:sz w:val="24"/>
          <w:szCs w:val="24"/>
        </w:rPr>
        <w:tab/>
      </w:r>
      <w:r w:rsidR="00503959">
        <w:rPr>
          <w:sz w:val="24"/>
          <w:szCs w:val="24"/>
        </w:rPr>
        <w:t xml:space="preserve">Accordingly, </w:t>
      </w:r>
      <w:r w:rsidR="0074272E">
        <w:rPr>
          <w:sz w:val="24"/>
          <w:szCs w:val="24"/>
        </w:rPr>
        <w:t xml:space="preserve">the </w:t>
      </w:r>
      <w:r>
        <w:rPr>
          <w:sz w:val="24"/>
          <w:szCs w:val="24"/>
        </w:rPr>
        <w:t xml:space="preserve">application </w:t>
      </w:r>
      <w:r w:rsidR="00CA5857">
        <w:rPr>
          <w:sz w:val="24"/>
          <w:szCs w:val="24"/>
        </w:rPr>
        <w:t xml:space="preserve">deserves to be heard on a semi-urgent basis and </w:t>
      </w:r>
      <w:r w:rsidR="00145A2F">
        <w:rPr>
          <w:sz w:val="24"/>
          <w:szCs w:val="24"/>
        </w:rPr>
        <w:t>condonation for non-compliance with the rules regarding service and time periods ought to be granted.</w:t>
      </w:r>
    </w:p>
    <w:p w14:paraId="2FD71E27" w14:textId="77777777" w:rsidR="00C4751A" w:rsidRDefault="00C4751A" w:rsidP="00C36018">
      <w:pPr>
        <w:spacing w:line="360" w:lineRule="auto"/>
        <w:jc w:val="both"/>
        <w:rPr>
          <w:sz w:val="24"/>
          <w:szCs w:val="24"/>
        </w:rPr>
      </w:pPr>
    </w:p>
    <w:p w14:paraId="6650170A" w14:textId="42AB225E" w:rsidR="00766EBE" w:rsidRPr="00E1031C" w:rsidRDefault="00766EBE" w:rsidP="00391E65">
      <w:pPr>
        <w:spacing w:line="360" w:lineRule="auto"/>
        <w:ind w:left="720" w:hanging="720"/>
        <w:jc w:val="both"/>
        <w:rPr>
          <w:b/>
          <w:bCs/>
          <w:sz w:val="24"/>
          <w:szCs w:val="24"/>
        </w:rPr>
      </w:pPr>
      <w:r w:rsidRPr="00E1031C">
        <w:rPr>
          <w:b/>
          <w:bCs/>
          <w:sz w:val="24"/>
          <w:szCs w:val="24"/>
        </w:rPr>
        <w:t xml:space="preserve">The applicable test </w:t>
      </w:r>
      <w:r w:rsidR="00E1031C" w:rsidRPr="00E1031C">
        <w:rPr>
          <w:b/>
          <w:bCs/>
          <w:sz w:val="24"/>
          <w:szCs w:val="24"/>
        </w:rPr>
        <w:t>to determine disputes in motion proceedings</w:t>
      </w:r>
    </w:p>
    <w:p w14:paraId="4A34905D" w14:textId="1A839BF7" w:rsidR="009406CE" w:rsidRDefault="009406CE" w:rsidP="00391E65">
      <w:pPr>
        <w:spacing w:line="360" w:lineRule="auto"/>
        <w:ind w:left="720" w:hanging="720"/>
        <w:jc w:val="both"/>
        <w:rPr>
          <w:sz w:val="24"/>
          <w:szCs w:val="24"/>
        </w:rPr>
      </w:pPr>
    </w:p>
    <w:p w14:paraId="74CF57A1" w14:textId="18135D76" w:rsidR="0051047A" w:rsidRDefault="00A90511" w:rsidP="009D0996">
      <w:pPr>
        <w:spacing w:line="360" w:lineRule="auto"/>
        <w:jc w:val="both"/>
        <w:rPr>
          <w:sz w:val="24"/>
          <w:szCs w:val="24"/>
        </w:rPr>
      </w:pPr>
      <w:r>
        <w:rPr>
          <w:sz w:val="24"/>
          <w:szCs w:val="24"/>
        </w:rPr>
        <w:t>[</w:t>
      </w:r>
      <w:r w:rsidR="00956E62">
        <w:rPr>
          <w:sz w:val="24"/>
          <w:szCs w:val="24"/>
        </w:rPr>
        <w:t>21</w:t>
      </w:r>
      <w:r>
        <w:rPr>
          <w:sz w:val="24"/>
          <w:szCs w:val="24"/>
        </w:rPr>
        <w:t>]</w:t>
      </w:r>
      <w:r>
        <w:rPr>
          <w:sz w:val="24"/>
          <w:szCs w:val="24"/>
        </w:rPr>
        <w:tab/>
      </w:r>
      <w:r w:rsidR="00502150">
        <w:rPr>
          <w:sz w:val="24"/>
          <w:szCs w:val="24"/>
        </w:rPr>
        <w:t>The</w:t>
      </w:r>
      <w:r w:rsidR="00601950">
        <w:rPr>
          <w:sz w:val="24"/>
          <w:szCs w:val="24"/>
        </w:rPr>
        <w:t xml:space="preserve">se being motion proceedings, it is apposite to restate the general principle which the court would normally </w:t>
      </w:r>
      <w:r w:rsidR="0051047A">
        <w:rPr>
          <w:sz w:val="24"/>
          <w:szCs w:val="24"/>
        </w:rPr>
        <w:t xml:space="preserve">adopt to </w:t>
      </w:r>
      <w:r w:rsidR="00601950">
        <w:rPr>
          <w:sz w:val="24"/>
          <w:szCs w:val="24"/>
        </w:rPr>
        <w:t>assess and determine the conflicting versions presented by the parties</w:t>
      </w:r>
      <w:r w:rsidR="0051047A">
        <w:rPr>
          <w:sz w:val="24"/>
          <w:szCs w:val="24"/>
        </w:rPr>
        <w:t>.</w:t>
      </w:r>
    </w:p>
    <w:p w14:paraId="2A9307D8" w14:textId="77777777" w:rsidR="0051047A" w:rsidRDefault="0051047A" w:rsidP="009D0996">
      <w:pPr>
        <w:spacing w:line="360" w:lineRule="auto"/>
        <w:jc w:val="both"/>
        <w:rPr>
          <w:sz w:val="24"/>
          <w:szCs w:val="24"/>
        </w:rPr>
      </w:pPr>
    </w:p>
    <w:p w14:paraId="44BE257B" w14:textId="0D618295" w:rsidR="0051047A" w:rsidRDefault="0051047A" w:rsidP="009D0996">
      <w:pPr>
        <w:spacing w:line="360" w:lineRule="auto"/>
        <w:jc w:val="both"/>
        <w:rPr>
          <w:sz w:val="24"/>
          <w:szCs w:val="24"/>
        </w:rPr>
      </w:pPr>
      <w:r>
        <w:rPr>
          <w:sz w:val="24"/>
          <w:szCs w:val="24"/>
        </w:rPr>
        <w:t>[2</w:t>
      </w:r>
      <w:r w:rsidR="00956E62">
        <w:rPr>
          <w:sz w:val="24"/>
          <w:szCs w:val="24"/>
        </w:rPr>
        <w:t>2</w:t>
      </w:r>
      <w:r>
        <w:rPr>
          <w:sz w:val="24"/>
          <w:szCs w:val="24"/>
        </w:rPr>
        <w:t>]</w:t>
      </w:r>
      <w:r>
        <w:rPr>
          <w:sz w:val="24"/>
          <w:szCs w:val="24"/>
        </w:rPr>
        <w:tab/>
      </w:r>
      <w:r w:rsidR="00A90511">
        <w:rPr>
          <w:sz w:val="24"/>
          <w:szCs w:val="24"/>
        </w:rPr>
        <w:t xml:space="preserve">It is an established principle that in motion proceedings and </w:t>
      </w:r>
      <w:r w:rsidR="00B25297">
        <w:rPr>
          <w:sz w:val="24"/>
          <w:szCs w:val="24"/>
        </w:rPr>
        <w:t>with regard to factual disputes, the Court must consider the conspectus of the facts</w:t>
      </w:r>
      <w:r w:rsidR="00123D4D">
        <w:rPr>
          <w:sz w:val="24"/>
          <w:szCs w:val="24"/>
        </w:rPr>
        <w:t xml:space="preserve"> as set out by the applicant, together with any facts set out b</w:t>
      </w:r>
      <w:r w:rsidR="00546411">
        <w:rPr>
          <w:sz w:val="24"/>
          <w:szCs w:val="24"/>
        </w:rPr>
        <w:t>y</w:t>
      </w:r>
      <w:r w:rsidR="00123D4D">
        <w:rPr>
          <w:sz w:val="24"/>
          <w:szCs w:val="24"/>
        </w:rPr>
        <w:t xml:space="preserve"> the respondent, </w:t>
      </w:r>
      <w:r w:rsidR="00ED5B73">
        <w:rPr>
          <w:sz w:val="24"/>
          <w:szCs w:val="24"/>
        </w:rPr>
        <w:t xml:space="preserve">which facts </w:t>
      </w:r>
      <w:r w:rsidR="00123D4D">
        <w:rPr>
          <w:sz w:val="24"/>
          <w:szCs w:val="24"/>
        </w:rPr>
        <w:t>the applicant cannot dispute</w:t>
      </w:r>
      <w:r w:rsidR="002266D0">
        <w:rPr>
          <w:sz w:val="24"/>
          <w:szCs w:val="24"/>
        </w:rPr>
        <w:t xml:space="preserve"> and to consider whether the applicant</w:t>
      </w:r>
      <w:r w:rsidR="00727B81">
        <w:rPr>
          <w:sz w:val="24"/>
          <w:szCs w:val="24"/>
        </w:rPr>
        <w:t xml:space="preserve"> </w:t>
      </w:r>
      <w:r w:rsidR="002266D0">
        <w:rPr>
          <w:sz w:val="24"/>
          <w:szCs w:val="24"/>
        </w:rPr>
        <w:t>should</w:t>
      </w:r>
      <w:r w:rsidR="00ED5B73">
        <w:rPr>
          <w:sz w:val="24"/>
          <w:szCs w:val="24"/>
        </w:rPr>
        <w:t xml:space="preserve">, </w:t>
      </w:r>
      <w:r w:rsidR="002266D0">
        <w:rPr>
          <w:sz w:val="24"/>
          <w:szCs w:val="24"/>
        </w:rPr>
        <w:t>on those facts, obtain final rel</w:t>
      </w:r>
      <w:r w:rsidR="00727B81">
        <w:rPr>
          <w:sz w:val="24"/>
          <w:szCs w:val="24"/>
        </w:rPr>
        <w:t>ief in an opposed motion.</w:t>
      </w:r>
      <w:r w:rsidR="00EC0170">
        <w:rPr>
          <w:rStyle w:val="FootnoteReference"/>
          <w:sz w:val="24"/>
          <w:szCs w:val="24"/>
        </w:rPr>
        <w:footnoteReference w:id="5"/>
      </w:r>
      <w:r w:rsidR="00B25297">
        <w:rPr>
          <w:sz w:val="24"/>
          <w:szCs w:val="24"/>
        </w:rPr>
        <w:t xml:space="preserve"> </w:t>
      </w:r>
    </w:p>
    <w:p w14:paraId="0EFE0489" w14:textId="77777777" w:rsidR="0051047A" w:rsidRDefault="0051047A" w:rsidP="009D0996">
      <w:pPr>
        <w:spacing w:line="360" w:lineRule="auto"/>
        <w:jc w:val="both"/>
        <w:rPr>
          <w:sz w:val="24"/>
          <w:szCs w:val="24"/>
        </w:rPr>
      </w:pPr>
    </w:p>
    <w:p w14:paraId="46030023" w14:textId="29E32147" w:rsidR="00A90511" w:rsidRDefault="0051047A" w:rsidP="009D0996">
      <w:pPr>
        <w:spacing w:line="360" w:lineRule="auto"/>
        <w:jc w:val="both"/>
        <w:rPr>
          <w:sz w:val="24"/>
          <w:szCs w:val="24"/>
        </w:rPr>
      </w:pPr>
      <w:r>
        <w:rPr>
          <w:sz w:val="24"/>
          <w:szCs w:val="24"/>
        </w:rPr>
        <w:t>[2</w:t>
      </w:r>
      <w:r w:rsidR="00956E62">
        <w:rPr>
          <w:sz w:val="24"/>
          <w:szCs w:val="24"/>
        </w:rPr>
        <w:t>3</w:t>
      </w:r>
      <w:r>
        <w:rPr>
          <w:sz w:val="24"/>
          <w:szCs w:val="24"/>
        </w:rPr>
        <w:t>]</w:t>
      </w:r>
      <w:r>
        <w:rPr>
          <w:sz w:val="24"/>
          <w:szCs w:val="24"/>
        </w:rPr>
        <w:tab/>
      </w:r>
      <w:r w:rsidR="00727B81">
        <w:rPr>
          <w:sz w:val="24"/>
          <w:szCs w:val="24"/>
        </w:rPr>
        <w:t xml:space="preserve">It is only </w:t>
      </w:r>
      <w:r w:rsidR="00FD0452">
        <w:rPr>
          <w:sz w:val="24"/>
          <w:szCs w:val="24"/>
        </w:rPr>
        <w:t xml:space="preserve">under circumstances where serious and </w:t>
      </w:r>
      <w:r w:rsidR="009D0996">
        <w:rPr>
          <w:sz w:val="24"/>
          <w:szCs w:val="24"/>
        </w:rPr>
        <w:t xml:space="preserve">substantive </w:t>
      </w:r>
      <w:r w:rsidR="00FD0452">
        <w:rPr>
          <w:sz w:val="24"/>
          <w:szCs w:val="24"/>
        </w:rPr>
        <w:t>doubt is demonstrated on the case presented by the applicant that the latter cannot succeed in motion proceedings.</w:t>
      </w:r>
      <w:r w:rsidR="00E01E2C">
        <w:rPr>
          <w:rStyle w:val="FootnoteReference"/>
          <w:sz w:val="24"/>
          <w:szCs w:val="24"/>
        </w:rPr>
        <w:footnoteReference w:id="6"/>
      </w:r>
      <w:r w:rsidR="00A90511">
        <w:rPr>
          <w:sz w:val="24"/>
          <w:szCs w:val="24"/>
        </w:rPr>
        <w:t xml:space="preserve"> </w:t>
      </w:r>
    </w:p>
    <w:p w14:paraId="18A333C1" w14:textId="2E06A856" w:rsidR="003362C0" w:rsidRDefault="003362C0" w:rsidP="00705873">
      <w:pPr>
        <w:spacing w:line="360" w:lineRule="auto"/>
        <w:ind w:left="720" w:hanging="720"/>
        <w:jc w:val="both"/>
        <w:rPr>
          <w:sz w:val="24"/>
          <w:szCs w:val="24"/>
        </w:rPr>
      </w:pPr>
    </w:p>
    <w:p w14:paraId="5074A7B5" w14:textId="2652BB00" w:rsidR="00956E62" w:rsidRDefault="00956E62" w:rsidP="00705873">
      <w:pPr>
        <w:spacing w:line="360" w:lineRule="auto"/>
        <w:ind w:left="720" w:hanging="720"/>
        <w:jc w:val="both"/>
        <w:rPr>
          <w:sz w:val="24"/>
          <w:szCs w:val="24"/>
        </w:rPr>
      </w:pPr>
    </w:p>
    <w:p w14:paraId="09CABC6B" w14:textId="74B5ADD2" w:rsidR="00864FF9" w:rsidRPr="009F167C" w:rsidRDefault="007D5E13" w:rsidP="00100AD2">
      <w:pPr>
        <w:spacing w:line="360" w:lineRule="auto"/>
        <w:jc w:val="both"/>
        <w:rPr>
          <w:b/>
          <w:bCs/>
          <w:sz w:val="24"/>
          <w:szCs w:val="24"/>
        </w:rPr>
      </w:pPr>
      <w:r>
        <w:rPr>
          <w:b/>
          <w:bCs/>
          <w:sz w:val="24"/>
          <w:szCs w:val="24"/>
        </w:rPr>
        <w:lastRenderedPageBreak/>
        <w:t>Validity of the wil</w:t>
      </w:r>
      <w:r w:rsidR="00100AD2">
        <w:rPr>
          <w:b/>
          <w:bCs/>
          <w:sz w:val="24"/>
          <w:szCs w:val="24"/>
        </w:rPr>
        <w:t>l</w:t>
      </w:r>
    </w:p>
    <w:p w14:paraId="3FF0AC36" w14:textId="77777777" w:rsidR="009F167C" w:rsidRDefault="009F167C" w:rsidP="00705873">
      <w:pPr>
        <w:spacing w:line="360" w:lineRule="auto"/>
        <w:ind w:left="720" w:hanging="720"/>
        <w:jc w:val="both"/>
        <w:rPr>
          <w:sz w:val="24"/>
          <w:szCs w:val="24"/>
        </w:rPr>
      </w:pPr>
    </w:p>
    <w:p w14:paraId="616D4ABA" w14:textId="1A7B9F99" w:rsidR="00FB1DF4" w:rsidRDefault="00991475" w:rsidP="00FB1DF4">
      <w:pPr>
        <w:spacing w:line="360" w:lineRule="auto"/>
        <w:jc w:val="both"/>
        <w:rPr>
          <w:sz w:val="24"/>
          <w:szCs w:val="24"/>
        </w:rPr>
      </w:pPr>
      <w:r w:rsidRPr="00E85CC2">
        <w:rPr>
          <w:sz w:val="24"/>
          <w:szCs w:val="24"/>
        </w:rPr>
        <w:t>[</w:t>
      </w:r>
      <w:r w:rsidR="002F57F6">
        <w:rPr>
          <w:sz w:val="24"/>
          <w:szCs w:val="24"/>
        </w:rPr>
        <w:t>2</w:t>
      </w:r>
      <w:r w:rsidR="00A935DF">
        <w:rPr>
          <w:sz w:val="24"/>
          <w:szCs w:val="24"/>
        </w:rPr>
        <w:t>4</w:t>
      </w:r>
      <w:r w:rsidRPr="00E85CC2">
        <w:rPr>
          <w:sz w:val="24"/>
          <w:szCs w:val="24"/>
        </w:rPr>
        <w:t>]</w:t>
      </w:r>
      <w:r w:rsidRPr="00E85CC2">
        <w:rPr>
          <w:sz w:val="24"/>
          <w:szCs w:val="24"/>
        </w:rPr>
        <w:tab/>
        <w:t xml:space="preserve">The first applicant </w:t>
      </w:r>
      <w:r w:rsidR="00675668" w:rsidRPr="00E85CC2">
        <w:rPr>
          <w:sz w:val="24"/>
          <w:szCs w:val="24"/>
        </w:rPr>
        <w:t>dispute</w:t>
      </w:r>
      <w:r w:rsidR="00446ED5" w:rsidRPr="00E85CC2">
        <w:rPr>
          <w:sz w:val="24"/>
          <w:szCs w:val="24"/>
        </w:rPr>
        <w:t>s the validity of the document purporting to be his late father’s will</w:t>
      </w:r>
      <w:r w:rsidR="00132451">
        <w:rPr>
          <w:sz w:val="24"/>
          <w:szCs w:val="24"/>
        </w:rPr>
        <w:t xml:space="preserve">, </w:t>
      </w:r>
      <w:r w:rsidR="000F31BB">
        <w:rPr>
          <w:sz w:val="24"/>
          <w:szCs w:val="24"/>
        </w:rPr>
        <w:t xml:space="preserve">which </w:t>
      </w:r>
      <w:r w:rsidR="00B63700">
        <w:rPr>
          <w:sz w:val="24"/>
          <w:szCs w:val="24"/>
        </w:rPr>
        <w:t xml:space="preserve">nominates </w:t>
      </w:r>
      <w:r w:rsidR="00F51636">
        <w:rPr>
          <w:sz w:val="24"/>
          <w:szCs w:val="24"/>
        </w:rPr>
        <w:t xml:space="preserve">his paternal grandmother as </w:t>
      </w:r>
      <w:r w:rsidR="00132451">
        <w:rPr>
          <w:sz w:val="24"/>
          <w:szCs w:val="24"/>
        </w:rPr>
        <w:t>the</w:t>
      </w:r>
      <w:r w:rsidR="002B2267">
        <w:rPr>
          <w:sz w:val="24"/>
          <w:szCs w:val="24"/>
        </w:rPr>
        <w:t xml:space="preserve"> executrix of the estate and </w:t>
      </w:r>
      <w:r w:rsidR="006B7C27">
        <w:rPr>
          <w:sz w:val="24"/>
          <w:szCs w:val="24"/>
        </w:rPr>
        <w:t xml:space="preserve">the </w:t>
      </w:r>
      <w:r w:rsidR="00F51636">
        <w:rPr>
          <w:sz w:val="24"/>
          <w:szCs w:val="24"/>
        </w:rPr>
        <w:t xml:space="preserve">guardian of </w:t>
      </w:r>
      <w:r w:rsidR="008534E6">
        <w:rPr>
          <w:sz w:val="24"/>
          <w:szCs w:val="24"/>
        </w:rPr>
        <w:t>his siblings.</w:t>
      </w:r>
      <w:r w:rsidR="00B63700">
        <w:rPr>
          <w:sz w:val="24"/>
          <w:szCs w:val="24"/>
        </w:rPr>
        <w:t xml:space="preserve"> </w:t>
      </w:r>
      <w:r w:rsidR="009F167C">
        <w:rPr>
          <w:sz w:val="24"/>
          <w:szCs w:val="24"/>
        </w:rPr>
        <w:t xml:space="preserve">To this end, he </w:t>
      </w:r>
      <w:r w:rsidR="009D6990">
        <w:rPr>
          <w:sz w:val="24"/>
          <w:szCs w:val="24"/>
        </w:rPr>
        <w:t xml:space="preserve">instructed his attorneys to appoint a </w:t>
      </w:r>
      <w:r w:rsidR="00014CFC">
        <w:rPr>
          <w:sz w:val="24"/>
          <w:szCs w:val="24"/>
        </w:rPr>
        <w:t xml:space="preserve">forensic handwriting expert to analyse and compare the signatures appearing on the will </w:t>
      </w:r>
      <w:r w:rsidR="000F66D5">
        <w:rPr>
          <w:sz w:val="24"/>
          <w:szCs w:val="24"/>
        </w:rPr>
        <w:t>with the specimen signature</w:t>
      </w:r>
      <w:r w:rsidR="00C934BA">
        <w:rPr>
          <w:sz w:val="24"/>
          <w:szCs w:val="24"/>
        </w:rPr>
        <w:t>s</w:t>
      </w:r>
      <w:r w:rsidR="000F66D5">
        <w:rPr>
          <w:sz w:val="24"/>
          <w:szCs w:val="24"/>
        </w:rPr>
        <w:t xml:space="preserve"> of his late father </w:t>
      </w:r>
      <w:r w:rsidR="00A455EF">
        <w:rPr>
          <w:sz w:val="24"/>
          <w:szCs w:val="24"/>
        </w:rPr>
        <w:t xml:space="preserve">to determine </w:t>
      </w:r>
      <w:r w:rsidR="000F66D5">
        <w:rPr>
          <w:sz w:val="24"/>
          <w:szCs w:val="24"/>
        </w:rPr>
        <w:t>whether the</w:t>
      </w:r>
      <w:r w:rsidR="00AA3411">
        <w:rPr>
          <w:sz w:val="24"/>
          <w:szCs w:val="24"/>
        </w:rPr>
        <w:t xml:space="preserve"> signatures appearing on the will were indeed those of his late father.</w:t>
      </w:r>
    </w:p>
    <w:p w14:paraId="6EBCFBD6" w14:textId="77777777" w:rsidR="006734CB" w:rsidRDefault="006734CB" w:rsidP="00FB1DF4">
      <w:pPr>
        <w:spacing w:line="360" w:lineRule="auto"/>
        <w:jc w:val="both"/>
        <w:rPr>
          <w:sz w:val="24"/>
          <w:szCs w:val="24"/>
        </w:rPr>
      </w:pPr>
    </w:p>
    <w:p w14:paraId="6C55A4FE" w14:textId="42872F4F" w:rsidR="00822B2D" w:rsidRDefault="00FB1DF4" w:rsidP="00FB1DF4">
      <w:pPr>
        <w:spacing w:line="360" w:lineRule="auto"/>
        <w:jc w:val="both"/>
        <w:rPr>
          <w:sz w:val="24"/>
          <w:szCs w:val="24"/>
        </w:rPr>
      </w:pPr>
      <w:r>
        <w:rPr>
          <w:sz w:val="24"/>
          <w:szCs w:val="24"/>
        </w:rPr>
        <w:t>[</w:t>
      </w:r>
      <w:r w:rsidR="002F57F6">
        <w:rPr>
          <w:sz w:val="24"/>
          <w:szCs w:val="24"/>
        </w:rPr>
        <w:t>2</w:t>
      </w:r>
      <w:r w:rsidR="00822B2D">
        <w:rPr>
          <w:sz w:val="24"/>
          <w:szCs w:val="24"/>
        </w:rPr>
        <w:t>5</w:t>
      </w:r>
      <w:r>
        <w:rPr>
          <w:sz w:val="24"/>
          <w:szCs w:val="24"/>
        </w:rPr>
        <w:t>]</w:t>
      </w:r>
      <w:r>
        <w:rPr>
          <w:sz w:val="24"/>
          <w:szCs w:val="24"/>
        </w:rPr>
        <w:tab/>
      </w:r>
      <w:r w:rsidR="00F75B47">
        <w:rPr>
          <w:sz w:val="24"/>
          <w:szCs w:val="24"/>
        </w:rPr>
        <w:t>An e</w:t>
      </w:r>
      <w:r w:rsidR="00E461E3">
        <w:rPr>
          <w:sz w:val="24"/>
          <w:szCs w:val="24"/>
        </w:rPr>
        <w:t xml:space="preserve">ntity known as </w:t>
      </w:r>
      <w:r w:rsidR="00E461E3" w:rsidRPr="000E55BD">
        <w:rPr>
          <w:i/>
          <w:iCs/>
          <w:sz w:val="24"/>
          <w:szCs w:val="24"/>
        </w:rPr>
        <w:t>Handwriting Info Scienti</w:t>
      </w:r>
      <w:r w:rsidR="009B71AE" w:rsidRPr="000E55BD">
        <w:rPr>
          <w:i/>
          <w:iCs/>
          <w:sz w:val="24"/>
          <w:szCs w:val="24"/>
        </w:rPr>
        <w:t>fic</w:t>
      </w:r>
      <w:r w:rsidR="00F75B47">
        <w:rPr>
          <w:sz w:val="24"/>
          <w:szCs w:val="24"/>
        </w:rPr>
        <w:t xml:space="preserve"> was appointed </w:t>
      </w:r>
      <w:r w:rsidR="00A668C1">
        <w:rPr>
          <w:sz w:val="24"/>
          <w:szCs w:val="24"/>
        </w:rPr>
        <w:t xml:space="preserve">to conduct forensic examination </w:t>
      </w:r>
      <w:r w:rsidR="00CC3620">
        <w:rPr>
          <w:sz w:val="24"/>
          <w:szCs w:val="24"/>
        </w:rPr>
        <w:t xml:space="preserve">by comparing </w:t>
      </w:r>
      <w:r w:rsidR="00A668C1">
        <w:rPr>
          <w:sz w:val="24"/>
          <w:szCs w:val="24"/>
        </w:rPr>
        <w:t xml:space="preserve">the </w:t>
      </w:r>
      <w:r w:rsidR="00726CD5">
        <w:rPr>
          <w:sz w:val="24"/>
          <w:szCs w:val="24"/>
        </w:rPr>
        <w:t xml:space="preserve">signatures that appeared on the </w:t>
      </w:r>
      <w:r w:rsidR="00A668C1">
        <w:rPr>
          <w:sz w:val="24"/>
          <w:szCs w:val="24"/>
        </w:rPr>
        <w:t>document</w:t>
      </w:r>
      <w:r w:rsidR="00726CD5">
        <w:rPr>
          <w:sz w:val="24"/>
          <w:szCs w:val="24"/>
        </w:rPr>
        <w:t xml:space="preserve"> purporting to be the will of Mr Koyingana </w:t>
      </w:r>
      <w:r w:rsidR="00CC3620">
        <w:rPr>
          <w:sz w:val="24"/>
          <w:szCs w:val="24"/>
        </w:rPr>
        <w:t xml:space="preserve">with </w:t>
      </w:r>
      <w:r w:rsidR="002537D5">
        <w:rPr>
          <w:sz w:val="24"/>
          <w:szCs w:val="24"/>
        </w:rPr>
        <w:t>the specimen signatures</w:t>
      </w:r>
      <w:r w:rsidR="006D6294">
        <w:rPr>
          <w:sz w:val="24"/>
          <w:szCs w:val="24"/>
        </w:rPr>
        <w:t xml:space="preserve"> sourced from various documents that were signed by Mr Koyingana during his lifetime</w:t>
      </w:r>
      <w:r w:rsidR="002537D5">
        <w:rPr>
          <w:sz w:val="24"/>
          <w:szCs w:val="24"/>
        </w:rPr>
        <w:t>.</w:t>
      </w:r>
    </w:p>
    <w:p w14:paraId="3472241C" w14:textId="77777777" w:rsidR="00822B2D" w:rsidRDefault="00822B2D" w:rsidP="00FB1DF4">
      <w:pPr>
        <w:spacing w:line="360" w:lineRule="auto"/>
        <w:jc w:val="both"/>
        <w:rPr>
          <w:sz w:val="24"/>
          <w:szCs w:val="24"/>
        </w:rPr>
      </w:pPr>
    </w:p>
    <w:p w14:paraId="33F81BCC" w14:textId="47B6477B" w:rsidR="00E833CA" w:rsidRDefault="00822B2D" w:rsidP="00FB1DF4">
      <w:pPr>
        <w:spacing w:line="360" w:lineRule="auto"/>
        <w:jc w:val="both"/>
        <w:rPr>
          <w:sz w:val="24"/>
          <w:szCs w:val="24"/>
        </w:rPr>
      </w:pPr>
      <w:r>
        <w:rPr>
          <w:sz w:val="24"/>
          <w:szCs w:val="24"/>
        </w:rPr>
        <w:t>[26]</w:t>
      </w:r>
      <w:r>
        <w:rPr>
          <w:sz w:val="24"/>
          <w:szCs w:val="24"/>
        </w:rPr>
        <w:tab/>
      </w:r>
      <w:r w:rsidR="005E5A12">
        <w:rPr>
          <w:sz w:val="24"/>
          <w:szCs w:val="24"/>
        </w:rPr>
        <w:t xml:space="preserve">In the </w:t>
      </w:r>
      <w:r w:rsidR="00645CE4">
        <w:rPr>
          <w:sz w:val="24"/>
          <w:szCs w:val="24"/>
        </w:rPr>
        <w:t>report,</w:t>
      </w:r>
      <w:r w:rsidR="005E5A12">
        <w:rPr>
          <w:sz w:val="24"/>
          <w:szCs w:val="24"/>
        </w:rPr>
        <w:t xml:space="preserve"> which was attached to the applicants’ founding papers</w:t>
      </w:r>
      <w:r w:rsidR="005568D0">
        <w:rPr>
          <w:sz w:val="24"/>
          <w:szCs w:val="24"/>
        </w:rPr>
        <w:t xml:space="preserve">, </w:t>
      </w:r>
      <w:r w:rsidR="00C229B9">
        <w:rPr>
          <w:sz w:val="24"/>
          <w:szCs w:val="24"/>
        </w:rPr>
        <w:t xml:space="preserve">the conclusion of the handwriting expert is that </w:t>
      </w:r>
      <w:r w:rsidR="00141EFF">
        <w:rPr>
          <w:sz w:val="24"/>
          <w:szCs w:val="24"/>
        </w:rPr>
        <w:t xml:space="preserve">the signatures which were uplifted from the disputed will do not resemble </w:t>
      </w:r>
      <w:r w:rsidR="00E833CA">
        <w:rPr>
          <w:sz w:val="24"/>
          <w:szCs w:val="24"/>
        </w:rPr>
        <w:t xml:space="preserve">the specimen signatures which were </w:t>
      </w:r>
      <w:r w:rsidR="00B36500">
        <w:rPr>
          <w:sz w:val="24"/>
          <w:szCs w:val="24"/>
        </w:rPr>
        <w:t xml:space="preserve">taken </w:t>
      </w:r>
      <w:r w:rsidR="00E833CA">
        <w:rPr>
          <w:sz w:val="24"/>
          <w:szCs w:val="24"/>
        </w:rPr>
        <w:t xml:space="preserve">from </w:t>
      </w:r>
      <w:r w:rsidR="00CD3FD3">
        <w:rPr>
          <w:sz w:val="24"/>
          <w:szCs w:val="24"/>
        </w:rPr>
        <w:t xml:space="preserve">a total of eight </w:t>
      </w:r>
      <w:r w:rsidR="005568D0">
        <w:rPr>
          <w:sz w:val="24"/>
          <w:szCs w:val="24"/>
        </w:rPr>
        <w:t xml:space="preserve">official </w:t>
      </w:r>
      <w:r w:rsidR="00E833CA">
        <w:rPr>
          <w:sz w:val="24"/>
          <w:szCs w:val="24"/>
        </w:rPr>
        <w:t>documents</w:t>
      </w:r>
      <w:r w:rsidR="005568D0">
        <w:rPr>
          <w:sz w:val="24"/>
          <w:szCs w:val="24"/>
        </w:rPr>
        <w:t xml:space="preserve"> provided to the handwriting experts </w:t>
      </w:r>
      <w:r w:rsidR="00E833CA">
        <w:rPr>
          <w:sz w:val="24"/>
          <w:szCs w:val="24"/>
        </w:rPr>
        <w:t>that were signed by the late Mr Koyingana during his lifetime</w:t>
      </w:r>
      <w:r w:rsidR="00CD3FD3">
        <w:rPr>
          <w:sz w:val="24"/>
          <w:szCs w:val="24"/>
        </w:rPr>
        <w:t xml:space="preserve"> between </w:t>
      </w:r>
      <w:r w:rsidR="00A11912">
        <w:rPr>
          <w:sz w:val="24"/>
          <w:szCs w:val="24"/>
        </w:rPr>
        <w:t>April 2010 and August 2021.</w:t>
      </w:r>
    </w:p>
    <w:p w14:paraId="0A8CAE57" w14:textId="77777777" w:rsidR="00E833CA" w:rsidRDefault="00E833CA" w:rsidP="00FB1DF4">
      <w:pPr>
        <w:spacing w:line="360" w:lineRule="auto"/>
        <w:jc w:val="both"/>
        <w:rPr>
          <w:sz w:val="24"/>
          <w:szCs w:val="24"/>
        </w:rPr>
      </w:pPr>
    </w:p>
    <w:p w14:paraId="16BABE2C" w14:textId="77777777" w:rsidR="001A6D06" w:rsidRDefault="00A11912" w:rsidP="00A11912">
      <w:pPr>
        <w:spacing w:line="360" w:lineRule="auto"/>
        <w:jc w:val="both"/>
        <w:rPr>
          <w:sz w:val="24"/>
          <w:szCs w:val="24"/>
        </w:rPr>
      </w:pPr>
      <w:r>
        <w:rPr>
          <w:sz w:val="24"/>
          <w:szCs w:val="24"/>
        </w:rPr>
        <w:t>[</w:t>
      </w:r>
      <w:r w:rsidR="002F57F6">
        <w:rPr>
          <w:sz w:val="24"/>
          <w:szCs w:val="24"/>
        </w:rPr>
        <w:t>2</w:t>
      </w:r>
      <w:r w:rsidR="00FF2DFE">
        <w:rPr>
          <w:sz w:val="24"/>
          <w:szCs w:val="24"/>
        </w:rPr>
        <w:t>7</w:t>
      </w:r>
      <w:r>
        <w:rPr>
          <w:sz w:val="24"/>
          <w:szCs w:val="24"/>
        </w:rPr>
        <w:t>]</w:t>
      </w:r>
      <w:r>
        <w:rPr>
          <w:sz w:val="24"/>
          <w:szCs w:val="24"/>
        </w:rPr>
        <w:tab/>
      </w:r>
      <w:r w:rsidR="009B71AE">
        <w:rPr>
          <w:sz w:val="24"/>
          <w:szCs w:val="24"/>
        </w:rPr>
        <w:t xml:space="preserve">The first respondent disavows any knowledge of the document purporting to be the will of her late son, Mr Koyingana. She contends that </w:t>
      </w:r>
      <w:r w:rsidR="00FF2DFE">
        <w:rPr>
          <w:sz w:val="24"/>
          <w:szCs w:val="24"/>
        </w:rPr>
        <w:t xml:space="preserve">on her instructions, </w:t>
      </w:r>
      <w:r w:rsidR="003C2A3C">
        <w:rPr>
          <w:sz w:val="24"/>
          <w:szCs w:val="24"/>
        </w:rPr>
        <w:t>h</w:t>
      </w:r>
      <w:r w:rsidR="00FF2DFE">
        <w:rPr>
          <w:sz w:val="24"/>
          <w:szCs w:val="24"/>
        </w:rPr>
        <w:t>e</w:t>
      </w:r>
      <w:r w:rsidR="003C2A3C">
        <w:rPr>
          <w:sz w:val="24"/>
          <w:szCs w:val="24"/>
        </w:rPr>
        <w:t>r</w:t>
      </w:r>
      <w:r w:rsidR="00FF2DFE">
        <w:rPr>
          <w:sz w:val="24"/>
          <w:szCs w:val="24"/>
        </w:rPr>
        <w:t xml:space="preserve"> attorneys</w:t>
      </w:r>
      <w:r w:rsidR="003C2A3C">
        <w:rPr>
          <w:sz w:val="24"/>
          <w:szCs w:val="24"/>
        </w:rPr>
        <w:t xml:space="preserve">, </w:t>
      </w:r>
      <w:r w:rsidR="003C2A3C" w:rsidRPr="003C2A3C">
        <w:rPr>
          <w:i/>
          <w:iCs/>
          <w:sz w:val="24"/>
          <w:szCs w:val="24"/>
        </w:rPr>
        <w:t>Gqadushe Attorneys</w:t>
      </w:r>
      <w:r w:rsidR="003C2A3C">
        <w:rPr>
          <w:sz w:val="24"/>
          <w:szCs w:val="24"/>
        </w:rPr>
        <w:t xml:space="preserve">, </w:t>
      </w:r>
      <w:r w:rsidR="00FF2DFE">
        <w:rPr>
          <w:sz w:val="24"/>
          <w:szCs w:val="24"/>
        </w:rPr>
        <w:t xml:space="preserve"> </w:t>
      </w:r>
      <w:r w:rsidR="003C2A3C">
        <w:rPr>
          <w:sz w:val="24"/>
          <w:szCs w:val="24"/>
        </w:rPr>
        <w:t xml:space="preserve">did </w:t>
      </w:r>
      <w:r w:rsidR="00E1150E">
        <w:rPr>
          <w:sz w:val="24"/>
          <w:szCs w:val="24"/>
        </w:rPr>
        <w:t xml:space="preserve">inform his son’s former employer, the Northern Cape Department of Public Works and Roads, that </w:t>
      </w:r>
      <w:r w:rsidR="00F51564">
        <w:rPr>
          <w:sz w:val="24"/>
          <w:szCs w:val="24"/>
        </w:rPr>
        <w:t xml:space="preserve">Mr Koyingana died intestate. This fact is further buttressed by </w:t>
      </w:r>
      <w:r w:rsidR="00805B49">
        <w:rPr>
          <w:sz w:val="24"/>
          <w:szCs w:val="24"/>
        </w:rPr>
        <w:t xml:space="preserve">the </w:t>
      </w:r>
      <w:r w:rsidR="00E1150E">
        <w:rPr>
          <w:sz w:val="24"/>
          <w:szCs w:val="24"/>
        </w:rPr>
        <w:t xml:space="preserve"> </w:t>
      </w:r>
      <w:r w:rsidR="009B71AE">
        <w:rPr>
          <w:sz w:val="24"/>
          <w:szCs w:val="24"/>
        </w:rPr>
        <w:t>notice of death form</w:t>
      </w:r>
      <w:r w:rsidR="00805B49">
        <w:rPr>
          <w:sz w:val="24"/>
          <w:szCs w:val="24"/>
        </w:rPr>
        <w:t xml:space="preserve"> </w:t>
      </w:r>
      <w:r w:rsidR="00F07E0C">
        <w:rPr>
          <w:sz w:val="24"/>
          <w:szCs w:val="24"/>
        </w:rPr>
        <w:t xml:space="preserve">(J294) </w:t>
      </w:r>
      <w:r w:rsidR="001A6D06">
        <w:rPr>
          <w:sz w:val="24"/>
          <w:szCs w:val="24"/>
        </w:rPr>
        <w:t xml:space="preserve">, </w:t>
      </w:r>
      <w:r w:rsidR="009B71AE">
        <w:rPr>
          <w:sz w:val="24"/>
          <w:szCs w:val="24"/>
        </w:rPr>
        <w:t xml:space="preserve">which she had to complete for submission to the Master, </w:t>
      </w:r>
      <w:r w:rsidR="001A6D06">
        <w:rPr>
          <w:sz w:val="24"/>
          <w:szCs w:val="24"/>
        </w:rPr>
        <w:t xml:space="preserve">reflecting that </w:t>
      </w:r>
      <w:r w:rsidR="009B71AE">
        <w:rPr>
          <w:sz w:val="24"/>
          <w:szCs w:val="24"/>
        </w:rPr>
        <w:t>her son died intestate.</w:t>
      </w:r>
    </w:p>
    <w:p w14:paraId="4B32BEFB" w14:textId="77777777" w:rsidR="001A6D06" w:rsidRDefault="001A6D06" w:rsidP="00A11912">
      <w:pPr>
        <w:spacing w:line="360" w:lineRule="auto"/>
        <w:jc w:val="both"/>
        <w:rPr>
          <w:sz w:val="24"/>
          <w:szCs w:val="24"/>
        </w:rPr>
      </w:pPr>
    </w:p>
    <w:p w14:paraId="2EBC6DCC" w14:textId="7E455CBB" w:rsidR="009B71AE" w:rsidRDefault="001A6D06" w:rsidP="00A11912">
      <w:pPr>
        <w:spacing w:line="360" w:lineRule="auto"/>
        <w:jc w:val="both"/>
        <w:rPr>
          <w:sz w:val="24"/>
          <w:szCs w:val="24"/>
        </w:rPr>
      </w:pPr>
      <w:r>
        <w:rPr>
          <w:sz w:val="24"/>
          <w:szCs w:val="24"/>
        </w:rPr>
        <w:t>[28]</w:t>
      </w:r>
      <w:r>
        <w:rPr>
          <w:sz w:val="24"/>
          <w:szCs w:val="24"/>
        </w:rPr>
        <w:tab/>
        <w:t xml:space="preserve">In the end, the first respondent </w:t>
      </w:r>
      <w:r w:rsidR="009B71AE">
        <w:rPr>
          <w:sz w:val="24"/>
          <w:szCs w:val="24"/>
        </w:rPr>
        <w:t xml:space="preserve">formed common cause with the applicants that the document purporting to be the will of her late son </w:t>
      </w:r>
      <w:r w:rsidR="00EF0D07">
        <w:rPr>
          <w:sz w:val="24"/>
          <w:szCs w:val="24"/>
        </w:rPr>
        <w:t xml:space="preserve">cannot be valid and falls to </w:t>
      </w:r>
      <w:r w:rsidR="009B71AE">
        <w:rPr>
          <w:sz w:val="24"/>
          <w:szCs w:val="24"/>
        </w:rPr>
        <w:t xml:space="preserve">be declared invalid </w:t>
      </w:r>
      <w:r w:rsidR="009B71AE" w:rsidRPr="00757670">
        <w:rPr>
          <w:i/>
          <w:iCs/>
          <w:sz w:val="24"/>
          <w:szCs w:val="24"/>
        </w:rPr>
        <w:t>ab initio</w:t>
      </w:r>
      <w:r w:rsidR="009B71AE">
        <w:rPr>
          <w:sz w:val="24"/>
          <w:szCs w:val="24"/>
        </w:rPr>
        <w:t>.</w:t>
      </w:r>
    </w:p>
    <w:p w14:paraId="0790BD3B" w14:textId="56B8334F" w:rsidR="00757670" w:rsidRDefault="00757670" w:rsidP="00A11912">
      <w:pPr>
        <w:spacing w:line="360" w:lineRule="auto"/>
        <w:jc w:val="both"/>
        <w:rPr>
          <w:sz w:val="24"/>
          <w:szCs w:val="24"/>
        </w:rPr>
      </w:pPr>
    </w:p>
    <w:p w14:paraId="7A838E2C" w14:textId="7E62B7E7" w:rsidR="00757670" w:rsidRPr="00E85CC2" w:rsidRDefault="00757670" w:rsidP="00757670">
      <w:pPr>
        <w:tabs>
          <w:tab w:val="left" w:pos="936"/>
        </w:tabs>
        <w:spacing w:line="360" w:lineRule="auto"/>
        <w:jc w:val="both"/>
        <w:rPr>
          <w:sz w:val="24"/>
          <w:szCs w:val="24"/>
        </w:rPr>
      </w:pPr>
      <w:r>
        <w:rPr>
          <w:sz w:val="24"/>
          <w:szCs w:val="24"/>
        </w:rPr>
        <w:t>[</w:t>
      </w:r>
      <w:r w:rsidR="002F57F6">
        <w:rPr>
          <w:sz w:val="24"/>
          <w:szCs w:val="24"/>
        </w:rPr>
        <w:t>2</w:t>
      </w:r>
      <w:r w:rsidR="00EF0D07">
        <w:rPr>
          <w:sz w:val="24"/>
          <w:szCs w:val="24"/>
        </w:rPr>
        <w:t>9</w:t>
      </w:r>
      <w:r>
        <w:rPr>
          <w:sz w:val="24"/>
          <w:szCs w:val="24"/>
        </w:rPr>
        <w:t>]</w:t>
      </w:r>
      <w:r>
        <w:rPr>
          <w:sz w:val="24"/>
          <w:szCs w:val="24"/>
        </w:rPr>
        <w:tab/>
      </w:r>
      <w:r w:rsidR="003743CF">
        <w:rPr>
          <w:sz w:val="24"/>
          <w:szCs w:val="24"/>
        </w:rPr>
        <w:t>In the execution of his duties, t</w:t>
      </w:r>
      <w:r w:rsidRPr="00E85CC2">
        <w:rPr>
          <w:sz w:val="24"/>
          <w:szCs w:val="24"/>
        </w:rPr>
        <w:t xml:space="preserve">he Master of the High Court is enjoined to accept and register a document purporting to be a will provided that on the face of it, </w:t>
      </w:r>
      <w:r w:rsidR="001C2E89">
        <w:rPr>
          <w:sz w:val="24"/>
          <w:szCs w:val="24"/>
        </w:rPr>
        <w:lastRenderedPageBreak/>
        <w:t>such document</w:t>
      </w:r>
      <w:r w:rsidRPr="00E85CC2">
        <w:rPr>
          <w:sz w:val="24"/>
          <w:szCs w:val="24"/>
        </w:rPr>
        <w:t xml:space="preserve"> is complete, appears to be regular and meets the prescribed formalities </w:t>
      </w:r>
      <w:r w:rsidR="003743CF">
        <w:rPr>
          <w:sz w:val="24"/>
          <w:szCs w:val="24"/>
        </w:rPr>
        <w:t xml:space="preserve">prescribed </w:t>
      </w:r>
      <w:r w:rsidRPr="00E85CC2">
        <w:rPr>
          <w:sz w:val="24"/>
          <w:szCs w:val="24"/>
        </w:rPr>
        <w:t>in terms of section 2(1)(a) of the Wills Act, No. 7 of 1953</w:t>
      </w:r>
      <w:r w:rsidR="00151C73">
        <w:rPr>
          <w:sz w:val="24"/>
          <w:szCs w:val="24"/>
        </w:rPr>
        <w:t>.</w:t>
      </w:r>
      <w:r w:rsidRPr="00E85CC2">
        <w:rPr>
          <w:rStyle w:val="FootnoteReference"/>
          <w:sz w:val="24"/>
          <w:szCs w:val="24"/>
        </w:rPr>
        <w:footnoteReference w:id="7"/>
      </w:r>
      <w:r w:rsidRPr="00E85CC2">
        <w:rPr>
          <w:sz w:val="24"/>
          <w:szCs w:val="24"/>
        </w:rPr>
        <w:t xml:space="preserve"> </w:t>
      </w:r>
    </w:p>
    <w:p w14:paraId="23F22A5E" w14:textId="77777777" w:rsidR="00757670" w:rsidRPr="00E85CC2" w:rsidRDefault="00757670" w:rsidP="00757670">
      <w:pPr>
        <w:tabs>
          <w:tab w:val="left" w:pos="936"/>
        </w:tabs>
        <w:spacing w:line="360" w:lineRule="auto"/>
        <w:jc w:val="both"/>
        <w:rPr>
          <w:sz w:val="24"/>
          <w:szCs w:val="24"/>
        </w:rPr>
      </w:pPr>
    </w:p>
    <w:p w14:paraId="1C501FB5" w14:textId="7E01A55F" w:rsidR="00757670" w:rsidRDefault="00757670" w:rsidP="00757670">
      <w:pPr>
        <w:tabs>
          <w:tab w:val="left" w:pos="936"/>
        </w:tabs>
        <w:spacing w:line="360" w:lineRule="auto"/>
        <w:jc w:val="both"/>
        <w:rPr>
          <w:sz w:val="24"/>
          <w:szCs w:val="24"/>
        </w:rPr>
      </w:pPr>
      <w:r w:rsidRPr="00E85CC2">
        <w:rPr>
          <w:sz w:val="24"/>
          <w:szCs w:val="24"/>
        </w:rPr>
        <w:t>[</w:t>
      </w:r>
      <w:r w:rsidR="003743CF">
        <w:rPr>
          <w:sz w:val="24"/>
          <w:szCs w:val="24"/>
        </w:rPr>
        <w:t>30</w:t>
      </w:r>
      <w:r w:rsidRPr="00E85CC2">
        <w:rPr>
          <w:sz w:val="24"/>
          <w:szCs w:val="24"/>
        </w:rPr>
        <w:t>]</w:t>
      </w:r>
      <w:r w:rsidRPr="00E85CC2">
        <w:rPr>
          <w:sz w:val="24"/>
          <w:szCs w:val="24"/>
        </w:rPr>
        <w:tab/>
        <w:t>It is a trite principle of our law that the acceptance and registration of a document purporting to be a will by the Master is an administrative function which does not translate into confirmation of its validity. It is only a court of law, once called upon to do so, that can determine and pronounce on the validity of a will.</w:t>
      </w:r>
      <w:r w:rsidRPr="00E85CC2">
        <w:rPr>
          <w:rStyle w:val="FootnoteReference"/>
          <w:sz w:val="24"/>
          <w:szCs w:val="24"/>
        </w:rPr>
        <w:footnoteReference w:id="8"/>
      </w:r>
    </w:p>
    <w:p w14:paraId="0EB6C6D2" w14:textId="77777777" w:rsidR="00A0309D" w:rsidRDefault="00A0309D" w:rsidP="00757670">
      <w:pPr>
        <w:tabs>
          <w:tab w:val="left" w:pos="936"/>
        </w:tabs>
        <w:spacing w:line="360" w:lineRule="auto"/>
        <w:jc w:val="both"/>
        <w:rPr>
          <w:sz w:val="24"/>
          <w:szCs w:val="24"/>
        </w:rPr>
      </w:pPr>
    </w:p>
    <w:p w14:paraId="60BB18D4" w14:textId="2EBE00EF" w:rsidR="006B507C" w:rsidRDefault="006B507C" w:rsidP="00757670">
      <w:pPr>
        <w:tabs>
          <w:tab w:val="left" w:pos="936"/>
        </w:tabs>
        <w:spacing w:line="360" w:lineRule="auto"/>
        <w:jc w:val="both"/>
        <w:rPr>
          <w:sz w:val="24"/>
          <w:szCs w:val="24"/>
        </w:rPr>
      </w:pPr>
      <w:r>
        <w:rPr>
          <w:sz w:val="24"/>
          <w:szCs w:val="24"/>
        </w:rPr>
        <w:t>[</w:t>
      </w:r>
      <w:r w:rsidR="00546EE2">
        <w:rPr>
          <w:sz w:val="24"/>
          <w:szCs w:val="24"/>
        </w:rPr>
        <w:t>31</w:t>
      </w:r>
      <w:r>
        <w:rPr>
          <w:sz w:val="24"/>
          <w:szCs w:val="24"/>
        </w:rPr>
        <w:t>]</w:t>
      </w:r>
      <w:r w:rsidR="00A0309D">
        <w:rPr>
          <w:sz w:val="24"/>
          <w:szCs w:val="24"/>
        </w:rPr>
        <w:tab/>
      </w:r>
      <w:r w:rsidR="007328DE">
        <w:rPr>
          <w:sz w:val="24"/>
          <w:szCs w:val="24"/>
        </w:rPr>
        <w:t xml:space="preserve">Forgery is one of the recognised </w:t>
      </w:r>
      <w:r w:rsidR="00CC280B">
        <w:rPr>
          <w:sz w:val="24"/>
          <w:szCs w:val="24"/>
        </w:rPr>
        <w:t xml:space="preserve">grounds </w:t>
      </w:r>
      <w:r w:rsidR="007328DE">
        <w:rPr>
          <w:sz w:val="24"/>
          <w:szCs w:val="24"/>
        </w:rPr>
        <w:t xml:space="preserve">upon which the validity of a will may be </w:t>
      </w:r>
      <w:r w:rsidR="00984C96">
        <w:rPr>
          <w:sz w:val="24"/>
          <w:szCs w:val="24"/>
        </w:rPr>
        <w:t>contested</w:t>
      </w:r>
      <w:r w:rsidR="007328DE">
        <w:rPr>
          <w:sz w:val="24"/>
          <w:szCs w:val="24"/>
        </w:rPr>
        <w:t>. In the event of challenging the will on this ground, the applicants would bear the onus to establish that the will was indeed a forgery.</w:t>
      </w:r>
      <w:r w:rsidR="007328DE">
        <w:rPr>
          <w:rStyle w:val="FootnoteReference"/>
          <w:sz w:val="24"/>
          <w:szCs w:val="24"/>
        </w:rPr>
        <w:footnoteReference w:id="9"/>
      </w:r>
    </w:p>
    <w:p w14:paraId="178AA7C0" w14:textId="3D5224AD" w:rsidR="00F60254" w:rsidRDefault="00F60254" w:rsidP="00757670">
      <w:pPr>
        <w:tabs>
          <w:tab w:val="left" w:pos="936"/>
        </w:tabs>
        <w:spacing w:line="360" w:lineRule="auto"/>
        <w:jc w:val="both"/>
        <w:rPr>
          <w:sz w:val="24"/>
          <w:szCs w:val="24"/>
        </w:rPr>
      </w:pPr>
    </w:p>
    <w:p w14:paraId="1355D5F8" w14:textId="270257DB" w:rsidR="00F60254" w:rsidRDefault="00F60254" w:rsidP="00A0309D">
      <w:pPr>
        <w:tabs>
          <w:tab w:val="left" w:pos="936"/>
        </w:tabs>
        <w:spacing w:line="360" w:lineRule="auto"/>
        <w:jc w:val="both"/>
        <w:rPr>
          <w:sz w:val="24"/>
          <w:szCs w:val="24"/>
        </w:rPr>
      </w:pPr>
      <w:r>
        <w:rPr>
          <w:sz w:val="24"/>
          <w:szCs w:val="24"/>
        </w:rPr>
        <w:t>[</w:t>
      </w:r>
      <w:r w:rsidR="00546EE2">
        <w:rPr>
          <w:sz w:val="24"/>
          <w:szCs w:val="24"/>
        </w:rPr>
        <w:t>32</w:t>
      </w:r>
      <w:r w:rsidR="00B7076C">
        <w:rPr>
          <w:sz w:val="24"/>
          <w:szCs w:val="24"/>
        </w:rPr>
        <w:t>]</w:t>
      </w:r>
      <w:r>
        <w:rPr>
          <w:sz w:val="24"/>
          <w:szCs w:val="24"/>
        </w:rPr>
        <w:tab/>
      </w:r>
      <w:r w:rsidR="00697E08">
        <w:rPr>
          <w:sz w:val="24"/>
          <w:szCs w:val="24"/>
        </w:rPr>
        <w:t>Despite there being consensus between the applicants and the first respondent that the purported will falls to be declared invalid and of no force and effect</w:t>
      </w:r>
      <w:r w:rsidR="00706D1E">
        <w:rPr>
          <w:sz w:val="24"/>
          <w:szCs w:val="24"/>
        </w:rPr>
        <w:t xml:space="preserve"> as none of them could vouch for its </w:t>
      </w:r>
      <w:r w:rsidR="00580180">
        <w:rPr>
          <w:sz w:val="24"/>
          <w:szCs w:val="24"/>
        </w:rPr>
        <w:t xml:space="preserve">origin and </w:t>
      </w:r>
      <w:r w:rsidR="00706D1E">
        <w:rPr>
          <w:sz w:val="24"/>
          <w:szCs w:val="24"/>
        </w:rPr>
        <w:t>validity</w:t>
      </w:r>
      <w:r w:rsidR="00580180">
        <w:rPr>
          <w:sz w:val="24"/>
          <w:szCs w:val="24"/>
        </w:rPr>
        <w:t xml:space="preserve">, </w:t>
      </w:r>
      <w:r w:rsidR="00697E08">
        <w:rPr>
          <w:sz w:val="24"/>
          <w:szCs w:val="24"/>
        </w:rPr>
        <w:t xml:space="preserve">this Court became concerned by the fact that </w:t>
      </w:r>
      <w:r w:rsidR="00580180">
        <w:rPr>
          <w:sz w:val="24"/>
          <w:szCs w:val="24"/>
        </w:rPr>
        <w:t xml:space="preserve">it was nevertheless submitted by someone at the Master’s office where it was </w:t>
      </w:r>
      <w:r w:rsidR="002873EE">
        <w:rPr>
          <w:sz w:val="24"/>
          <w:szCs w:val="24"/>
        </w:rPr>
        <w:t xml:space="preserve">accepted </w:t>
      </w:r>
      <w:r w:rsidR="00580180">
        <w:rPr>
          <w:sz w:val="24"/>
          <w:szCs w:val="24"/>
        </w:rPr>
        <w:t>and registered as such.</w:t>
      </w:r>
    </w:p>
    <w:p w14:paraId="2C58088D" w14:textId="484CC684" w:rsidR="00CD79AD" w:rsidRDefault="00CD79AD" w:rsidP="00757670">
      <w:pPr>
        <w:tabs>
          <w:tab w:val="left" w:pos="936"/>
        </w:tabs>
        <w:spacing w:line="360" w:lineRule="auto"/>
        <w:jc w:val="both"/>
        <w:rPr>
          <w:sz w:val="24"/>
          <w:szCs w:val="24"/>
        </w:rPr>
      </w:pPr>
    </w:p>
    <w:p w14:paraId="01FE9E8A" w14:textId="6F96812F" w:rsidR="00D62EA8" w:rsidRDefault="00CD79AD" w:rsidP="00757670">
      <w:pPr>
        <w:tabs>
          <w:tab w:val="left" w:pos="936"/>
        </w:tabs>
        <w:spacing w:line="360" w:lineRule="auto"/>
        <w:jc w:val="both"/>
        <w:rPr>
          <w:sz w:val="24"/>
          <w:szCs w:val="24"/>
        </w:rPr>
      </w:pPr>
      <w:r>
        <w:rPr>
          <w:sz w:val="24"/>
          <w:szCs w:val="24"/>
        </w:rPr>
        <w:t>[</w:t>
      </w:r>
      <w:r w:rsidR="00BC6FEE">
        <w:rPr>
          <w:sz w:val="24"/>
          <w:szCs w:val="24"/>
        </w:rPr>
        <w:t>33</w:t>
      </w:r>
      <w:r>
        <w:rPr>
          <w:sz w:val="24"/>
          <w:szCs w:val="24"/>
        </w:rPr>
        <w:t>]</w:t>
      </w:r>
      <w:r>
        <w:rPr>
          <w:sz w:val="24"/>
          <w:szCs w:val="24"/>
        </w:rPr>
        <w:tab/>
        <w:t>On the basis of this concern</w:t>
      </w:r>
      <w:r w:rsidR="0069113A">
        <w:rPr>
          <w:sz w:val="24"/>
          <w:szCs w:val="24"/>
        </w:rPr>
        <w:t xml:space="preserve"> and after having sought the views of the respective parties in writing, </w:t>
      </w:r>
      <w:r>
        <w:rPr>
          <w:sz w:val="24"/>
          <w:szCs w:val="24"/>
        </w:rPr>
        <w:t xml:space="preserve">this Court issued a Directive calling upon the Master to file a report outlining the circumstances </w:t>
      </w:r>
      <w:r w:rsidR="00EE45BC">
        <w:rPr>
          <w:sz w:val="24"/>
          <w:szCs w:val="24"/>
        </w:rPr>
        <w:t xml:space="preserve">and the reasons </w:t>
      </w:r>
      <w:r w:rsidR="003A0487">
        <w:rPr>
          <w:sz w:val="24"/>
          <w:szCs w:val="24"/>
        </w:rPr>
        <w:t>informing the appointment of the second respondent as an executrix</w:t>
      </w:r>
      <w:r w:rsidR="0056522C">
        <w:rPr>
          <w:sz w:val="24"/>
          <w:szCs w:val="24"/>
        </w:rPr>
        <w:t xml:space="preserve">. </w:t>
      </w:r>
    </w:p>
    <w:p w14:paraId="57C4A2A6" w14:textId="77777777" w:rsidR="00D62EA8" w:rsidRDefault="00D62EA8" w:rsidP="00757670">
      <w:pPr>
        <w:tabs>
          <w:tab w:val="left" w:pos="936"/>
        </w:tabs>
        <w:spacing w:line="360" w:lineRule="auto"/>
        <w:jc w:val="both"/>
        <w:rPr>
          <w:sz w:val="24"/>
          <w:szCs w:val="24"/>
        </w:rPr>
      </w:pPr>
    </w:p>
    <w:p w14:paraId="41FCEE7D" w14:textId="1ACD8A2E" w:rsidR="00915E62" w:rsidRDefault="00D62EA8" w:rsidP="00757670">
      <w:pPr>
        <w:tabs>
          <w:tab w:val="left" w:pos="936"/>
        </w:tabs>
        <w:spacing w:line="360" w:lineRule="auto"/>
        <w:jc w:val="both"/>
        <w:rPr>
          <w:sz w:val="24"/>
          <w:szCs w:val="24"/>
        </w:rPr>
      </w:pPr>
      <w:r>
        <w:rPr>
          <w:sz w:val="24"/>
          <w:szCs w:val="24"/>
        </w:rPr>
        <w:t>[</w:t>
      </w:r>
      <w:r w:rsidR="00BC6FEE">
        <w:rPr>
          <w:sz w:val="24"/>
          <w:szCs w:val="24"/>
        </w:rPr>
        <w:t>34</w:t>
      </w:r>
      <w:r>
        <w:rPr>
          <w:sz w:val="24"/>
          <w:szCs w:val="24"/>
        </w:rPr>
        <w:t>]</w:t>
      </w:r>
      <w:r>
        <w:rPr>
          <w:sz w:val="24"/>
          <w:szCs w:val="24"/>
        </w:rPr>
        <w:tab/>
      </w:r>
      <w:r w:rsidR="005D211B">
        <w:rPr>
          <w:sz w:val="24"/>
          <w:szCs w:val="24"/>
        </w:rPr>
        <w:t xml:space="preserve">In </w:t>
      </w:r>
      <w:r w:rsidR="00512249">
        <w:rPr>
          <w:sz w:val="24"/>
          <w:szCs w:val="24"/>
        </w:rPr>
        <w:t>his</w:t>
      </w:r>
      <w:r w:rsidR="000135BD">
        <w:rPr>
          <w:sz w:val="24"/>
          <w:szCs w:val="24"/>
        </w:rPr>
        <w:t xml:space="preserve"> </w:t>
      </w:r>
      <w:r w:rsidR="00E52D65">
        <w:rPr>
          <w:sz w:val="24"/>
          <w:szCs w:val="24"/>
        </w:rPr>
        <w:t xml:space="preserve">initial </w:t>
      </w:r>
      <w:r w:rsidR="000135BD">
        <w:rPr>
          <w:sz w:val="24"/>
          <w:szCs w:val="24"/>
        </w:rPr>
        <w:t xml:space="preserve">report </w:t>
      </w:r>
      <w:r w:rsidR="005D211B">
        <w:rPr>
          <w:sz w:val="24"/>
          <w:szCs w:val="24"/>
        </w:rPr>
        <w:t>dated 23 May 2022</w:t>
      </w:r>
      <w:r w:rsidR="00512249">
        <w:rPr>
          <w:sz w:val="24"/>
          <w:szCs w:val="24"/>
        </w:rPr>
        <w:t xml:space="preserve">, </w:t>
      </w:r>
      <w:r w:rsidR="000135BD">
        <w:rPr>
          <w:sz w:val="24"/>
          <w:szCs w:val="24"/>
        </w:rPr>
        <w:t xml:space="preserve">the </w:t>
      </w:r>
      <w:r w:rsidR="005D211B">
        <w:rPr>
          <w:sz w:val="24"/>
          <w:szCs w:val="24"/>
        </w:rPr>
        <w:t>Master</w:t>
      </w:r>
      <w:r w:rsidR="00886743">
        <w:rPr>
          <w:sz w:val="24"/>
          <w:szCs w:val="24"/>
        </w:rPr>
        <w:t xml:space="preserve"> of the High Court, Mr C D Davids</w:t>
      </w:r>
      <w:r w:rsidR="00512249">
        <w:rPr>
          <w:sz w:val="24"/>
          <w:szCs w:val="24"/>
        </w:rPr>
        <w:t xml:space="preserve">, </w:t>
      </w:r>
      <w:r w:rsidR="003E34FD">
        <w:rPr>
          <w:sz w:val="24"/>
          <w:szCs w:val="24"/>
        </w:rPr>
        <w:t xml:space="preserve"> informed this Court</w:t>
      </w:r>
      <w:r w:rsidR="00C91461">
        <w:rPr>
          <w:sz w:val="24"/>
          <w:szCs w:val="24"/>
        </w:rPr>
        <w:t xml:space="preserve"> </w:t>
      </w:r>
      <w:r w:rsidR="003E34FD">
        <w:rPr>
          <w:sz w:val="24"/>
          <w:szCs w:val="24"/>
        </w:rPr>
        <w:t>that</w:t>
      </w:r>
      <w:r w:rsidR="005C6A82">
        <w:rPr>
          <w:sz w:val="24"/>
          <w:szCs w:val="24"/>
        </w:rPr>
        <w:t xml:space="preserve">, amongst </w:t>
      </w:r>
      <w:r w:rsidR="00CE0A04">
        <w:rPr>
          <w:sz w:val="24"/>
          <w:szCs w:val="24"/>
        </w:rPr>
        <w:t xml:space="preserve">others, </w:t>
      </w:r>
      <w:r w:rsidR="003E34FD">
        <w:rPr>
          <w:sz w:val="24"/>
          <w:szCs w:val="24"/>
        </w:rPr>
        <w:t xml:space="preserve">the </w:t>
      </w:r>
      <w:r w:rsidR="00C22FA9">
        <w:rPr>
          <w:sz w:val="24"/>
          <w:szCs w:val="24"/>
        </w:rPr>
        <w:t xml:space="preserve">document that was presented as a will of the late Zamuxolo Koyingana was lodged by Gqadushe Attorneys on 31 January 2022 and that </w:t>
      </w:r>
      <w:r w:rsidR="006F6648">
        <w:rPr>
          <w:sz w:val="24"/>
          <w:szCs w:val="24"/>
        </w:rPr>
        <w:t>the Letters of Executorship was issued on 2 February 2022 to the nominated executor as per the will</w:t>
      </w:r>
      <w:r w:rsidR="00915E62">
        <w:rPr>
          <w:sz w:val="24"/>
          <w:szCs w:val="24"/>
        </w:rPr>
        <w:t>.</w:t>
      </w:r>
    </w:p>
    <w:p w14:paraId="40260883" w14:textId="77777777" w:rsidR="00915E62" w:rsidRDefault="00915E62" w:rsidP="00757670">
      <w:pPr>
        <w:tabs>
          <w:tab w:val="left" w:pos="936"/>
        </w:tabs>
        <w:spacing w:line="360" w:lineRule="auto"/>
        <w:jc w:val="both"/>
        <w:rPr>
          <w:sz w:val="24"/>
          <w:szCs w:val="24"/>
        </w:rPr>
      </w:pPr>
    </w:p>
    <w:p w14:paraId="43CCB4CD" w14:textId="01AC1993" w:rsidR="000E663E" w:rsidRDefault="00915E62" w:rsidP="00757670">
      <w:pPr>
        <w:tabs>
          <w:tab w:val="left" w:pos="936"/>
        </w:tabs>
        <w:spacing w:line="360" w:lineRule="auto"/>
        <w:jc w:val="both"/>
        <w:rPr>
          <w:sz w:val="24"/>
          <w:szCs w:val="24"/>
        </w:rPr>
      </w:pPr>
      <w:r>
        <w:rPr>
          <w:sz w:val="24"/>
          <w:szCs w:val="24"/>
        </w:rPr>
        <w:t>[</w:t>
      </w:r>
      <w:r w:rsidR="00E52D65">
        <w:rPr>
          <w:sz w:val="24"/>
          <w:szCs w:val="24"/>
        </w:rPr>
        <w:t>35</w:t>
      </w:r>
      <w:r>
        <w:rPr>
          <w:sz w:val="24"/>
          <w:szCs w:val="24"/>
        </w:rPr>
        <w:t>]</w:t>
      </w:r>
      <w:r>
        <w:rPr>
          <w:sz w:val="24"/>
          <w:szCs w:val="24"/>
        </w:rPr>
        <w:tab/>
      </w:r>
      <w:r w:rsidR="00855AA9">
        <w:rPr>
          <w:sz w:val="24"/>
          <w:szCs w:val="24"/>
        </w:rPr>
        <w:t xml:space="preserve">The </w:t>
      </w:r>
      <w:r w:rsidR="007570D4">
        <w:rPr>
          <w:sz w:val="24"/>
          <w:szCs w:val="24"/>
        </w:rPr>
        <w:t xml:space="preserve">Master’s report was availed to the </w:t>
      </w:r>
      <w:r w:rsidR="00855AA9">
        <w:rPr>
          <w:sz w:val="24"/>
          <w:szCs w:val="24"/>
        </w:rPr>
        <w:t>parties</w:t>
      </w:r>
      <w:r w:rsidR="007570D4">
        <w:rPr>
          <w:sz w:val="24"/>
          <w:szCs w:val="24"/>
        </w:rPr>
        <w:t>.</w:t>
      </w:r>
      <w:r w:rsidR="00A40039">
        <w:rPr>
          <w:sz w:val="24"/>
          <w:szCs w:val="24"/>
        </w:rPr>
        <w:t xml:space="preserve"> It became apparent that the Master </w:t>
      </w:r>
      <w:r w:rsidR="00855AA9">
        <w:rPr>
          <w:sz w:val="24"/>
          <w:szCs w:val="24"/>
        </w:rPr>
        <w:t>com</w:t>
      </w:r>
      <w:r w:rsidR="007570D4">
        <w:rPr>
          <w:sz w:val="24"/>
          <w:szCs w:val="24"/>
        </w:rPr>
        <w:t>p</w:t>
      </w:r>
      <w:r w:rsidR="00855AA9">
        <w:rPr>
          <w:sz w:val="24"/>
          <w:szCs w:val="24"/>
        </w:rPr>
        <w:t xml:space="preserve">iled his report of 23 May 2022 without having </w:t>
      </w:r>
      <w:r w:rsidR="006E3736">
        <w:rPr>
          <w:sz w:val="24"/>
          <w:szCs w:val="24"/>
        </w:rPr>
        <w:t xml:space="preserve">perused the </w:t>
      </w:r>
      <w:r w:rsidR="00AB708A">
        <w:rPr>
          <w:sz w:val="24"/>
          <w:szCs w:val="24"/>
        </w:rPr>
        <w:t>a</w:t>
      </w:r>
      <w:r w:rsidR="00415C09">
        <w:rPr>
          <w:sz w:val="24"/>
          <w:szCs w:val="24"/>
        </w:rPr>
        <w:t xml:space="preserve">nswering </w:t>
      </w:r>
      <w:r w:rsidR="00415C09">
        <w:rPr>
          <w:sz w:val="24"/>
          <w:szCs w:val="24"/>
        </w:rPr>
        <w:lastRenderedPageBreak/>
        <w:t xml:space="preserve">affidavit </w:t>
      </w:r>
      <w:r w:rsidR="00F54B86">
        <w:rPr>
          <w:sz w:val="24"/>
          <w:szCs w:val="24"/>
        </w:rPr>
        <w:t xml:space="preserve">filed </w:t>
      </w:r>
      <w:r w:rsidR="00415C09">
        <w:rPr>
          <w:sz w:val="24"/>
          <w:szCs w:val="24"/>
        </w:rPr>
        <w:t xml:space="preserve">on behalf of the first respondent </w:t>
      </w:r>
      <w:r w:rsidR="00F54B86">
        <w:rPr>
          <w:sz w:val="24"/>
          <w:szCs w:val="24"/>
        </w:rPr>
        <w:t xml:space="preserve">in opposing this </w:t>
      </w:r>
      <w:r w:rsidR="006E3736">
        <w:rPr>
          <w:sz w:val="24"/>
          <w:szCs w:val="24"/>
        </w:rPr>
        <w:t>application.</w:t>
      </w:r>
      <w:r w:rsidR="00A40039">
        <w:rPr>
          <w:sz w:val="24"/>
          <w:szCs w:val="24"/>
        </w:rPr>
        <w:t xml:space="preserve"> A subsequent Directive was is</w:t>
      </w:r>
      <w:r w:rsidR="00970A56">
        <w:rPr>
          <w:sz w:val="24"/>
          <w:szCs w:val="24"/>
        </w:rPr>
        <w:t>sued by this Court for the Master to consider the firs</w:t>
      </w:r>
      <w:r w:rsidR="000E663E">
        <w:rPr>
          <w:sz w:val="24"/>
          <w:szCs w:val="24"/>
        </w:rPr>
        <w:t xml:space="preserve">t </w:t>
      </w:r>
      <w:r w:rsidR="00970A56">
        <w:rPr>
          <w:sz w:val="24"/>
          <w:szCs w:val="24"/>
        </w:rPr>
        <w:t>respondent’s answering affidavit and</w:t>
      </w:r>
      <w:r w:rsidR="00AB708A">
        <w:rPr>
          <w:sz w:val="24"/>
          <w:szCs w:val="24"/>
        </w:rPr>
        <w:t xml:space="preserve">, if needs be, </w:t>
      </w:r>
      <w:r w:rsidR="00970A56">
        <w:rPr>
          <w:sz w:val="24"/>
          <w:szCs w:val="24"/>
        </w:rPr>
        <w:t>file</w:t>
      </w:r>
      <w:r w:rsidR="00A53977">
        <w:rPr>
          <w:sz w:val="24"/>
          <w:szCs w:val="24"/>
        </w:rPr>
        <w:t xml:space="preserve"> </w:t>
      </w:r>
      <w:r w:rsidR="00970A56">
        <w:rPr>
          <w:sz w:val="24"/>
          <w:szCs w:val="24"/>
        </w:rPr>
        <w:t>a supplementary report</w:t>
      </w:r>
      <w:r w:rsidR="00AB708A">
        <w:rPr>
          <w:sz w:val="24"/>
          <w:szCs w:val="24"/>
        </w:rPr>
        <w:t>.</w:t>
      </w:r>
    </w:p>
    <w:p w14:paraId="7BD6C145" w14:textId="77777777" w:rsidR="00805B49" w:rsidRDefault="00805B49" w:rsidP="00757670">
      <w:pPr>
        <w:tabs>
          <w:tab w:val="left" w:pos="936"/>
        </w:tabs>
        <w:spacing w:line="360" w:lineRule="auto"/>
        <w:jc w:val="both"/>
        <w:rPr>
          <w:sz w:val="24"/>
          <w:szCs w:val="24"/>
        </w:rPr>
      </w:pPr>
    </w:p>
    <w:p w14:paraId="2372FDA5" w14:textId="7CB316CD" w:rsidR="00DD4C96" w:rsidRDefault="000E663E" w:rsidP="00757670">
      <w:pPr>
        <w:tabs>
          <w:tab w:val="left" w:pos="936"/>
        </w:tabs>
        <w:spacing w:line="360" w:lineRule="auto"/>
        <w:jc w:val="both"/>
        <w:rPr>
          <w:sz w:val="24"/>
          <w:szCs w:val="24"/>
        </w:rPr>
      </w:pPr>
      <w:r>
        <w:rPr>
          <w:sz w:val="24"/>
          <w:szCs w:val="24"/>
        </w:rPr>
        <w:t>[</w:t>
      </w:r>
      <w:r w:rsidR="002F57F6">
        <w:rPr>
          <w:sz w:val="24"/>
          <w:szCs w:val="24"/>
        </w:rPr>
        <w:t>3</w:t>
      </w:r>
      <w:r w:rsidR="00AB708A">
        <w:rPr>
          <w:sz w:val="24"/>
          <w:szCs w:val="24"/>
        </w:rPr>
        <w:t>6</w:t>
      </w:r>
      <w:r>
        <w:rPr>
          <w:sz w:val="24"/>
          <w:szCs w:val="24"/>
        </w:rPr>
        <w:t>]</w:t>
      </w:r>
      <w:r>
        <w:rPr>
          <w:sz w:val="24"/>
          <w:szCs w:val="24"/>
        </w:rPr>
        <w:tab/>
      </w:r>
      <w:r w:rsidR="003D3204">
        <w:rPr>
          <w:sz w:val="24"/>
          <w:szCs w:val="24"/>
        </w:rPr>
        <w:t xml:space="preserve">The Master did file a </w:t>
      </w:r>
      <w:r>
        <w:rPr>
          <w:sz w:val="24"/>
          <w:szCs w:val="24"/>
        </w:rPr>
        <w:t xml:space="preserve">supplementary report </w:t>
      </w:r>
      <w:r w:rsidR="008F1728">
        <w:rPr>
          <w:sz w:val="24"/>
          <w:szCs w:val="24"/>
        </w:rPr>
        <w:t xml:space="preserve">on </w:t>
      </w:r>
      <w:r w:rsidR="006B7B0E">
        <w:rPr>
          <w:sz w:val="24"/>
          <w:szCs w:val="24"/>
        </w:rPr>
        <w:t>25 May 2022</w:t>
      </w:r>
      <w:r w:rsidR="003D3204">
        <w:rPr>
          <w:sz w:val="24"/>
          <w:szCs w:val="24"/>
        </w:rPr>
        <w:t xml:space="preserve">. In this report, the Master </w:t>
      </w:r>
      <w:r w:rsidR="006B7B0E">
        <w:rPr>
          <w:sz w:val="24"/>
          <w:szCs w:val="24"/>
        </w:rPr>
        <w:t xml:space="preserve">confirmed the contents of his earlier report </w:t>
      </w:r>
      <w:r w:rsidR="003F2AAC">
        <w:rPr>
          <w:sz w:val="24"/>
          <w:szCs w:val="24"/>
        </w:rPr>
        <w:t xml:space="preserve">except to state that </w:t>
      </w:r>
      <w:r w:rsidR="00F44678">
        <w:rPr>
          <w:sz w:val="24"/>
          <w:szCs w:val="24"/>
        </w:rPr>
        <w:t>he was unaware as to who lodged the will with</w:t>
      </w:r>
      <w:r w:rsidR="002C6F8E">
        <w:rPr>
          <w:sz w:val="24"/>
          <w:szCs w:val="24"/>
        </w:rPr>
        <w:t xml:space="preserve"> </w:t>
      </w:r>
      <w:r w:rsidR="00451438">
        <w:rPr>
          <w:sz w:val="24"/>
          <w:szCs w:val="24"/>
        </w:rPr>
        <w:t>his office.</w:t>
      </w:r>
      <w:r w:rsidR="00920F13">
        <w:rPr>
          <w:sz w:val="24"/>
          <w:szCs w:val="24"/>
        </w:rPr>
        <w:t xml:space="preserve"> </w:t>
      </w:r>
      <w:r w:rsidR="00DD4C96">
        <w:rPr>
          <w:sz w:val="24"/>
          <w:szCs w:val="24"/>
        </w:rPr>
        <w:t>Subsequent thereto, t</w:t>
      </w:r>
      <w:r w:rsidR="006614F2">
        <w:rPr>
          <w:sz w:val="24"/>
          <w:szCs w:val="24"/>
        </w:rPr>
        <w:t xml:space="preserve">his Court requested the respective parties to file additional </w:t>
      </w:r>
      <w:r w:rsidR="00364589">
        <w:rPr>
          <w:sz w:val="24"/>
          <w:szCs w:val="24"/>
        </w:rPr>
        <w:t xml:space="preserve">written </w:t>
      </w:r>
      <w:r w:rsidR="006614F2">
        <w:rPr>
          <w:sz w:val="24"/>
          <w:szCs w:val="24"/>
        </w:rPr>
        <w:t xml:space="preserve">submissions in reaction to the </w:t>
      </w:r>
      <w:r w:rsidR="00855AA9">
        <w:rPr>
          <w:sz w:val="24"/>
          <w:szCs w:val="24"/>
        </w:rPr>
        <w:t>report</w:t>
      </w:r>
      <w:r w:rsidR="00364589">
        <w:rPr>
          <w:sz w:val="24"/>
          <w:szCs w:val="24"/>
        </w:rPr>
        <w:t>s</w:t>
      </w:r>
      <w:r w:rsidR="00855AA9">
        <w:rPr>
          <w:sz w:val="24"/>
          <w:szCs w:val="24"/>
        </w:rPr>
        <w:t xml:space="preserve"> by the Ma</w:t>
      </w:r>
      <w:r w:rsidR="00364589">
        <w:rPr>
          <w:sz w:val="24"/>
          <w:szCs w:val="24"/>
        </w:rPr>
        <w:t>ster.</w:t>
      </w:r>
    </w:p>
    <w:p w14:paraId="4334B189" w14:textId="77777777" w:rsidR="003937B5" w:rsidRDefault="003937B5" w:rsidP="00757670">
      <w:pPr>
        <w:tabs>
          <w:tab w:val="left" w:pos="936"/>
        </w:tabs>
        <w:spacing w:line="360" w:lineRule="auto"/>
        <w:jc w:val="both"/>
        <w:rPr>
          <w:sz w:val="24"/>
          <w:szCs w:val="24"/>
        </w:rPr>
      </w:pPr>
    </w:p>
    <w:p w14:paraId="2A8AFE91" w14:textId="4ACD6F84" w:rsidR="001A08B2" w:rsidRDefault="00DD4C96" w:rsidP="00757670">
      <w:pPr>
        <w:tabs>
          <w:tab w:val="left" w:pos="936"/>
        </w:tabs>
        <w:spacing w:line="360" w:lineRule="auto"/>
        <w:jc w:val="both"/>
        <w:rPr>
          <w:sz w:val="24"/>
          <w:szCs w:val="24"/>
        </w:rPr>
      </w:pPr>
      <w:r>
        <w:rPr>
          <w:sz w:val="24"/>
          <w:szCs w:val="24"/>
        </w:rPr>
        <w:t>[</w:t>
      </w:r>
      <w:r w:rsidR="002F57F6">
        <w:rPr>
          <w:sz w:val="24"/>
          <w:szCs w:val="24"/>
        </w:rPr>
        <w:t>3</w:t>
      </w:r>
      <w:r w:rsidR="001A08B2">
        <w:rPr>
          <w:sz w:val="24"/>
          <w:szCs w:val="24"/>
        </w:rPr>
        <w:t>7</w:t>
      </w:r>
      <w:r>
        <w:rPr>
          <w:sz w:val="24"/>
          <w:szCs w:val="24"/>
        </w:rPr>
        <w:t>]</w:t>
      </w:r>
      <w:r>
        <w:rPr>
          <w:sz w:val="24"/>
          <w:szCs w:val="24"/>
        </w:rPr>
        <w:tab/>
      </w:r>
      <w:r w:rsidR="001A3CC3">
        <w:rPr>
          <w:sz w:val="24"/>
          <w:szCs w:val="24"/>
        </w:rPr>
        <w:t>On consideration of the submission</w:t>
      </w:r>
      <w:r w:rsidR="006C52F9">
        <w:rPr>
          <w:sz w:val="24"/>
          <w:szCs w:val="24"/>
        </w:rPr>
        <w:t>s</w:t>
      </w:r>
      <w:r w:rsidR="00622591">
        <w:rPr>
          <w:sz w:val="24"/>
          <w:szCs w:val="24"/>
        </w:rPr>
        <w:t xml:space="preserve"> and </w:t>
      </w:r>
      <w:r w:rsidR="001A3CC3">
        <w:rPr>
          <w:sz w:val="24"/>
          <w:szCs w:val="24"/>
        </w:rPr>
        <w:t>the papers filed</w:t>
      </w:r>
      <w:r w:rsidR="006C52F9">
        <w:rPr>
          <w:sz w:val="24"/>
          <w:szCs w:val="24"/>
        </w:rPr>
        <w:t xml:space="preserve"> of record</w:t>
      </w:r>
      <w:r w:rsidR="00622591">
        <w:rPr>
          <w:sz w:val="24"/>
          <w:szCs w:val="24"/>
        </w:rPr>
        <w:t xml:space="preserve">, considered against </w:t>
      </w:r>
      <w:r w:rsidR="000556A2">
        <w:rPr>
          <w:sz w:val="24"/>
          <w:szCs w:val="24"/>
        </w:rPr>
        <w:t xml:space="preserve">the similar view expressed by the parties, </w:t>
      </w:r>
      <w:r w:rsidR="001A3CC3">
        <w:rPr>
          <w:sz w:val="24"/>
          <w:szCs w:val="24"/>
        </w:rPr>
        <w:t xml:space="preserve">it </w:t>
      </w:r>
      <w:r w:rsidR="00C62D15">
        <w:rPr>
          <w:sz w:val="24"/>
          <w:szCs w:val="24"/>
        </w:rPr>
        <w:t xml:space="preserve">is common cause that the document purporting to be the will of Zamuxolo Koyingana is </w:t>
      </w:r>
      <w:r w:rsidR="006C52F9">
        <w:rPr>
          <w:sz w:val="24"/>
          <w:szCs w:val="24"/>
        </w:rPr>
        <w:t>not valid.</w:t>
      </w:r>
    </w:p>
    <w:p w14:paraId="1C9DEAAA" w14:textId="77777777" w:rsidR="001A08B2" w:rsidRDefault="001A08B2" w:rsidP="00757670">
      <w:pPr>
        <w:tabs>
          <w:tab w:val="left" w:pos="936"/>
        </w:tabs>
        <w:spacing w:line="360" w:lineRule="auto"/>
        <w:jc w:val="both"/>
        <w:rPr>
          <w:sz w:val="24"/>
          <w:szCs w:val="24"/>
        </w:rPr>
      </w:pPr>
    </w:p>
    <w:p w14:paraId="2680BD5C" w14:textId="0345E290" w:rsidR="00B7076C" w:rsidRDefault="001A08B2" w:rsidP="00757670">
      <w:pPr>
        <w:tabs>
          <w:tab w:val="left" w:pos="936"/>
        </w:tabs>
        <w:spacing w:line="360" w:lineRule="auto"/>
        <w:jc w:val="both"/>
        <w:rPr>
          <w:sz w:val="24"/>
          <w:szCs w:val="24"/>
        </w:rPr>
      </w:pPr>
      <w:r>
        <w:rPr>
          <w:sz w:val="24"/>
          <w:szCs w:val="24"/>
        </w:rPr>
        <w:t>[38]</w:t>
      </w:r>
      <w:r>
        <w:rPr>
          <w:sz w:val="24"/>
          <w:szCs w:val="24"/>
        </w:rPr>
        <w:tab/>
      </w:r>
      <w:r w:rsidR="00591E91">
        <w:rPr>
          <w:sz w:val="24"/>
          <w:szCs w:val="24"/>
        </w:rPr>
        <w:t xml:space="preserve">Besides being disavowed by the </w:t>
      </w:r>
      <w:r>
        <w:rPr>
          <w:sz w:val="24"/>
          <w:szCs w:val="24"/>
        </w:rPr>
        <w:t xml:space="preserve">respective parties </w:t>
      </w:r>
      <w:r w:rsidR="00851F19">
        <w:rPr>
          <w:sz w:val="24"/>
          <w:szCs w:val="24"/>
        </w:rPr>
        <w:t xml:space="preserve">, the uncontested report of the handwriting expert also confirmed that </w:t>
      </w:r>
      <w:r w:rsidR="00591E91">
        <w:rPr>
          <w:sz w:val="24"/>
          <w:szCs w:val="24"/>
        </w:rPr>
        <w:t xml:space="preserve">the signatures appearing </w:t>
      </w:r>
      <w:r w:rsidR="006656CC">
        <w:rPr>
          <w:sz w:val="24"/>
          <w:szCs w:val="24"/>
        </w:rPr>
        <w:t>on the document purporting to be the will of the late Mr Koyingana did not</w:t>
      </w:r>
      <w:r w:rsidR="00591E91">
        <w:rPr>
          <w:sz w:val="24"/>
          <w:szCs w:val="24"/>
        </w:rPr>
        <w:t xml:space="preserve"> correspond with the true </w:t>
      </w:r>
      <w:r w:rsidR="001F311E">
        <w:rPr>
          <w:sz w:val="24"/>
          <w:szCs w:val="24"/>
        </w:rPr>
        <w:t xml:space="preserve">signatures </w:t>
      </w:r>
      <w:r w:rsidR="009867A1">
        <w:rPr>
          <w:sz w:val="24"/>
          <w:szCs w:val="24"/>
        </w:rPr>
        <w:t>as sourced from various specimen submitted for comparison.</w:t>
      </w:r>
      <w:r w:rsidR="003C57F9">
        <w:rPr>
          <w:sz w:val="24"/>
          <w:szCs w:val="24"/>
        </w:rPr>
        <w:t xml:space="preserve"> </w:t>
      </w:r>
    </w:p>
    <w:p w14:paraId="547A284E" w14:textId="7DBBBE4E" w:rsidR="001717F5" w:rsidRDefault="001F311E" w:rsidP="00757670">
      <w:pPr>
        <w:tabs>
          <w:tab w:val="left" w:pos="936"/>
        </w:tabs>
        <w:spacing w:line="360" w:lineRule="auto"/>
        <w:jc w:val="both"/>
        <w:rPr>
          <w:sz w:val="24"/>
          <w:szCs w:val="24"/>
        </w:rPr>
      </w:pPr>
      <w:r>
        <w:rPr>
          <w:sz w:val="24"/>
          <w:szCs w:val="24"/>
        </w:rPr>
        <w:t xml:space="preserve"> </w:t>
      </w:r>
    </w:p>
    <w:p w14:paraId="171C1654" w14:textId="54E433ED" w:rsidR="004C2B53" w:rsidRDefault="001717F5" w:rsidP="00757670">
      <w:pPr>
        <w:tabs>
          <w:tab w:val="left" w:pos="936"/>
        </w:tabs>
        <w:spacing w:line="360" w:lineRule="auto"/>
        <w:jc w:val="both"/>
        <w:rPr>
          <w:sz w:val="24"/>
          <w:szCs w:val="24"/>
        </w:rPr>
      </w:pPr>
      <w:r>
        <w:rPr>
          <w:sz w:val="24"/>
          <w:szCs w:val="24"/>
        </w:rPr>
        <w:t>[</w:t>
      </w:r>
      <w:r w:rsidR="002F57F6">
        <w:rPr>
          <w:sz w:val="24"/>
          <w:szCs w:val="24"/>
        </w:rPr>
        <w:t>3</w:t>
      </w:r>
      <w:r w:rsidR="00FD730F">
        <w:rPr>
          <w:sz w:val="24"/>
          <w:szCs w:val="24"/>
        </w:rPr>
        <w:t>9</w:t>
      </w:r>
      <w:r>
        <w:rPr>
          <w:sz w:val="24"/>
          <w:szCs w:val="24"/>
        </w:rPr>
        <w:t>]</w:t>
      </w:r>
      <w:r>
        <w:rPr>
          <w:sz w:val="24"/>
          <w:szCs w:val="24"/>
        </w:rPr>
        <w:tab/>
      </w:r>
      <w:r w:rsidR="001F311E">
        <w:rPr>
          <w:sz w:val="24"/>
          <w:szCs w:val="24"/>
        </w:rPr>
        <w:t xml:space="preserve">On the bases of all these factors, it is </w:t>
      </w:r>
      <w:r>
        <w:rPr>
          <w:sz w:val="24"/>
          <w:szCs w:val="24"/>
        </w:rPr>
        <w:t xml:space="preserve">my finding that the document purporting to be the will of the late Zamuxolo Koyingana </w:t>
      </w:r>
      <w:r w:rsidR="00D0222A">
        <w:rPr>
          <w:sz w:val="24"/>
          <w:szCs w:val="24"/>
        </w:rPr>
        <w:t xml:space="preserve">was executed </w:t>
      </w:r>
      <w:r w:rsidR="001667F8">
        <w:rPr>
          <w:sz w:val="24"/>
          <w:szCs w:val="24"/>
        </w:rPr>
        <w:t xml:space="preserve">as a result of fraud and is therefore declared </w:t>
      </w:r>
      <w:r w:rsidR="004C2B53">
        <w:rPr>
          <w:sz w:val="24"/>
          <w:szCs w:val="24"/>
        </w:rPr>
        <w:t>invalid</w:t>
      </w:r>
      <w:r w:rsidR="001667F8">
        <w:rPr>
          <w:sz w:val="24"/>
          <w:szCs w:val="24"/>
        </w:rPr>
        <w:t xml:space="preserve"> </w:t>
      </w:r>
      <w:r w:rsidR="001667F8" w:rsidRPr="001667F8">
        <w:rPr>
          <w:i/>
          <w:iCs/>
          <w:sz w:val="24"/>
          <w:szCs w:val="24"/>
        </w:rPr>
        <w:t>ab initio</w:t>
      </w:r>
      <w:r w:rsidR="001667F8">
        <w:rPr>
          <w:sz w:val="24"/>
          <w:szCs w:val="24"/>
        </w:rPr>
        <w:t xml:space="preserve"> in its entirety.</w:t>
      </w:r>
      <w:r w:rsidR="00D84843">
        <w:rPr>
          <w:sz w:val="24"/>
          <w:szCs w:val="24"/>
        </w:rPr>
        <w:t xml:space="preserve"> Resultantly, Mr Koyingana died intestate.</w:t>
      </w:r>
    </w:p>
    <w:p w14:paraId="7E6CD97D" w14:textId="5AD12B4F" w:rsidR="004C2B53" w:rsidRDefault="004C2B53" w:rsidP="00757670">
      <w:pPr>
        <w:tabs>
          <w:tab w:val="left" w:pos="936"/>
        </w:tabs>
        <w:spacing w:line="360" w:lineRule="auto"/>
        <w:jc w:val="both"/>
        <w:rPr>
          <w:sz w:val="24"/>
          <w:szCs w:val="24"/>
        </w:rPr>
      </w:pPr>
    </w:p>
    <w:p w14:paraId="25775D8D" w14:textId="088008E7" w:rsidR="00431B94" w:rsidRPr="00431B94" w:rsidRDefault="00431B94" w:rsidP="00757670">
      <w:pPr>
        <w:tabs>
          <w:tab w:val="left" w:pos="936"/>
        </w:tabs>
        <w:spacing w:line="360" w:lineRule="auto"/>
        <w:jc w:val="both"/>
        <w:rPr>
          <w:sz w:val="24"/>
          <w:szCs w:val="24"/>
        </w:rPr>
      </w:pPr>
      <w:r w:rsidRPr="00431B94">
        <w:rPr>
          <w:b/>
          <w:bCs/>
          <w:sz w:val="24"/>
          <w:szCs w:val="24"/>
        </w:rPr>
        <w:t>Appointment of the first respondent as an executrix</w:t>
      </w:r>
      <w:r w:rsidRPr="00431B94">
        <w:rPr>
          <w:sz w:val="24"/>
          <w:szCs w:val="24"/>
        </w:rPr>
        <w:t xml:space="preserve"> </w:t>
      </w:r>
    </w:p>
    <w:p w14:paraId="2C2D242A" w14:textId="77777777" w:rsidR="00431B94" w:rsidRDefault="00431B94" w:rsidP="00757670">
      <w:pPr>
        <w:tabs>
          <w:tab w:val="left" w:pos="936"/>
        </w:tabs>
        <w:spacing w:line="360" w:lineRule="auto"/>
        <w:jc w:val="both"/>
        <w:rPr>
          <w:sz w:val="24"/>
          <w:szCs w:val="24"/>
        </w:rPr>
      </w:pPr>
    </w:p>
    <w:p w14:paraId="0630D29C" w14:textId="40C12560" w:rsidR="00E231CD" w:rsidRDefault="008F7A51" w:rsidP="00757670">
      <w:pPr>
        <w:tabs>
          <w:tab w:val="left" w:pos="936"/>
        </w:tabs>
        <w:spacing w:line="360" w:lineRule="auto"/>
        <w:jc w:val="both"/>
        <w:rPr>
          <w:sz w:val="24"/>
          <w:szCs w:val="24"/>
        </w:rPr>
      </w:pPr>
      <w:r>
        <w:rPr>
          <w:sz w:val="24"/>
          <w:szCs w:val="24"/>
        </w:rPr>
        <w:t>[</w:t>
      </w:r>
      <w:r w:rsidR="00431B94">
        <w:rPr>
          <w:sz w:val="24"/>
          <w:szCs w:val="24"/>
        </w:rPr>
        <w:t>40</w:t>
      </w:r>
      <w:r>
        <w:rPr>
          <w:sz w:val="24"/>
          <w:szCs w:val="24"/>
        </w:rPr>
        <w:t>]</w:t>
      </w:r>
      <w:r>
        <w:rPr>
          <w:sz w:val="24"/>
          <w:szCs w:val="24"/>
        </w:rPr>
        <w:tab/>
      </w:r>
      <w:r w:rsidR="00A36ECB">
        <w:rPr>
          <w:sz w:val="24"/>
          <w:szCs w:val="24"/>
        </w:rPr>
        <w:t xml:space="preserve">To </w:t>
      </w:r>
      <w:r w:rsidR="00E17DF8">
        <w:rPr>
          <w:sz w:val="24"/>
          <w:szCs w:val="24"/>
        </w:rPr>
        <w:t xml:space="preserve">the extent that the </w:t>
      </w:r>
      <w:r w:rsidR="0092297E">
        <w:rPr>
          <w:sz w:val="24"/>
          <w:szCs w:val="24"/>
        </w:rPr>
        <w:t>first respondent, Getrude Koyingana</w:t>
      </w:r>
      <w:r w:rsidR="00A36ECB">
        <w:rPr>
          <w:sz w:val="24"/>
          <w:szCs w:val="24"/>
        </w:rPr>
        <w:t xml:space="preserve">, </w:t>
      </w:r>
      <w:r w:rsidR="0092297E">
        <w:rPr>
          <w:sz w:val="24"/>
          <w:szCs w:val="24"/>
        </w:rPr>
        <w:t xml:space="preserve">was appointed as the executrix </w:t>
      </w:r>
      <w:r w:rsidR="00BC47BB">
        <w:rPr>
          <w:sz w:val="24"/>
          <w:szCs w:val="24"/>
        </w:rPr>
        <w:t xml:space="preserve">of the estate of the late Zamuxolo Koyingana </w:t>
      </w:r>
      <w:r w:rsidR="0092297E">
        <w:rPr>
          <w:sz w:val="24"/>
          <w:szCs w:val="24"/>
        </w:rPr>
        <w:t>as per the will and as more fully appears on the report of the Master, such appointment falls to be</w:t>
      </w:r>
      <w:r w:rsidR="001B5795">
        <w:rPr>
          <w:sz w:val="24"/>
          <w:szCs w:val="24"/>
        </w:rPr>
        <w:t xml:space="preserve"> </w:t>
      </w:r>
      <w:r w:rsidR="00F042EA">
        <w:rPr>
          <w:sz w:val="24"/>
          <w:szCs w:val="24"/>
        </w:rPr>
        <w:t>review</w:t>
      </w:r>
      <w:r w:rsidR="00D9615E">
        <w:rPr>
          <w:sz w:val="24"/>
          <w:szCs w:val="24"/>
        </w:rPr>
        <w:t xml:space="preserve">ed and </w:t>
      </w:r>
      <w:r w:rsidR="0092297E">
        <w:rPr>
          <w:sz w:val="24"/>
          <w:szCs w:val="24"/>
        </w:rPr>
        <w:t>set aside</w:t>
      </w:r>
      <w:r w:rsidR="001B5795">
        <w:rPr>
          <w:sz w:val="24"/>
          <w:szCs w:val="24"/>
        </w:rPr>
        <w:t xml:space="preserve"> in terms of the provisions of section 95</w:t>
      </w:r>
      <w:r w:rsidR="00D150C4">
        <w:rPr>
          <w:sz w:val="24"/>
          <w:szCs w:val="24"/>
        </w:rPr>
        <w:t xml:space="preserve"> </w:t>
      </w:r>
      <w:r w:rsidR="001B5795">
        <w:rPr>
          <w:sz w:val="24"/>
          <w:szCs w:val="24"/>
        </w:rPr>
        <w:t xml:space="preserve">of the Administration of </w:t>
      </w:r>
      <w:r w:rsidR="00E231CD">
        <w:rPr>
          <w:sz w:val="24"/>
          <w:szCs w:val="24"/>
        </w:rPr>
        <w:t>Estates Act, No. 66 of 1965.</w:t>
      </w:r>
    </w:p>
    <w:p w14:paraId="776ECD73" w14:textId="70CCB08E" w:rsidR="008455CD" w:rsidRDefault="008455CD" w:rsidP="00757670">
      <w:pPr>
        <w:tabs>
          <w:tab w:val="left" w:pos="936"/>
        </w:tabs>
        <w:spacing w:line="360" w:lineRule="auto"/>
        <w:jc w:val="both"/>
        <w:rPr>
          <w:sz w:val="24"/>
          <w:szCs w:val="24"/>
        </w:rPr>
      </w:pPr>
    </w:p>
    <w:p w14:paraId="6C64E46A" w14:textId="77777777" w:rsidR="00B273BE" w:rsidRDefault="008455CD" w:rsidP="00757670">
      <w:pPr>
        <w:tabs>
          <w:tab w:val="left" w:pos="936"/>
        </w:tabs>
        <w:spacing w:line="360" w:lineRule="auto"/>
        <w:jc w:val="both"/>
        <w:rPr>
          <w:sz w:val="24"/>
          <w:szCs w:val="24"/>
        </w:rPr>
      </w:pPr>
      <w:r>
        <w:rPr>
          <w:sz w:val="24"/>
          <w:szCs w:val="24"/>
        </w:rPr>
        <w:lastRenderedPageBreak/>
        <w:t>[</w:t>
      </w:r>
      <w:r w:rsidR="00C72FCB">
        <w:rPr>
          <w:sz w:val="24"/>
          <w:szCs w:val="24"/>
        </w:rPr>
        <w:t>4</w:t>
      </w:r>
      <w:r w:rsidR="00B273BE">
        <w:rPr>
          <w:sz w:val="24"/>
          <w:szCs w:val="24"/>
        </w:rPr>
        <w:t>1</w:t>
      </w:r>
      <w:r>
        <w:rPr>
          <w:sz w:val="24"/>
          <w:szCs w:val="24"/>
        </w:rPr>
        <w:t>]</w:t>
      </w:r>
      <w:r>
        <w:rPr>
          <w:sz w:val="24"/>
          <w:szCs w:val="24"/>
        </w:rPr>
        <w:tab/>
        <w:t xml:space="preserve">In opposing the relief sought by the applicants, the deponent to the answering affidavit indicated, amongst others, that </w:t>
      </w:r>
      <w:r w:rsidR="00C72FCB">
        <w:rPr>
          <w:sz w:val="24"/>
          <w:szCs w:val="24"/>
        </w:rPr>
        <w:t xml:space="preserve">the first respondent </w:t>
      </w:r>
      <w:r>
        <w:rPr>
          <w:sz w:val="24"/>
          <w:szCs w:val="24"/>
        </w:rPr>
        <w:t xml:space="preserve">was not appointed as an executrix </w:t>
      </w:r>
      <w:r w:rsidR="006E4B9C">
        <w:rPr>
          <w:sz w:val="24"/>
          <w:szCs w:val="24"/>
        </w:rPr>
        <w:t xml:space="preserve">as per the will. </w:t>
      </w:r>
    </w:p>
    <w:p w14:paraId="6F1F7412" w14:textId="77777777" w:rsidR="00B273BE" w:rsidRDefault="00B273BE" w:rsidP="00757670">
      <w:pPr>
        <w:tabs>
          <w:tab w:val="left" w:pos="936"/>
        </w:tabs>
        <w:spacing w:line="360" w:lineRule="auto"/>
        <w:jc w:val="both"/>
        <w:rPr>
          <w:sz w:val="24"/>
          <w:szCs w:val="24"/>
        </w:rPr>
      </w:pPr>
    </w:p>
    <w:p w14:paraId="779E3A7C" w14:textId="0B819D65" w:rsidR="008455CD" w:rsidRDefault="00B273BE" w:rsidP="00757670">
      <w:pPr>
        <w:tabs>
          <w:tab w:val="left" w:pos="936"/>
        </w:tabs>
        <w:spacing w:line="360" w:lineRule="auto"/>
        <w:jc w:val="both"/>
        <w:rPr>
          <w:sz w:val="24"/>
          <w:szCs w:val="24"/>
        </w:rPr>
      </w:pPr>
      <w:r>
        <w:rPr>
          <w:sz w:val="24"/>
          <w:szCs w:val="24"/>
        </w:rPr>
        <w:t>[42]</w:t>
      </w:r>
      <w:r>
        <w:rPr>
          <w:sz w:val="24"/>
          <w:szCs w:val="24"/>
        </w:rPr>
        <w:tab/>
      </w:r>
      <w:r w:rsidR="006E4B9C">
        <w:rPr>
          <w:sz w:val="24"/>
          <w:szCs w:val="24"/>
        </w:rPr>
        <w:t xml:space="preserve">It was contended </w:t>
      </w:r>
      <w:r w:rsidR="008455CD">
        <w:rPr>
          <w:sz w:val="24"/>
          <w:szCs w:val="24"/>
        </w:rPr>
        <w:t xml:space="preserve">that she was nominated by </w:t>
      </w:r>
      <w:r w:rsidR="00421595">
        <w:rPr>
          <w:sz w:val="24"/>
          <w:szCs w:val="24"/>
        </w:rPr>
        <w:t xml:space="preserve">the </w:t>
      </w:r>
      <w:r w:rsidR="00CE6779">
        <w:rPr>
          <w:sz w:val="24"/>
          <w:szCs w:val="24"/>
        </w:rPr>
        <w:t xml:space="preserve">surviving </w:t>
      </w:r>
      <w:r w:rsidR="00EB5E50">
        <w:rPr>
          <w:sz w:val="24"/>
          <w:szCs w:val="24"/>
        </w:rPr>
        <w:t xml:space="preserve">major children </w:t>
      </w:r>
      <w:r w:rsidR="00421595">
        <w:rPr>
          <w:sz w:val="24"/>
          <w:szCs w:val="24"/>
        </w:rPr>
        <w:t>of the late Zamuxolo Koyingana</w:t>
      </w:r>
      <w:r w:rsidR="006E4B9C">
        <w:rPr>
          <w:sz w:val="24"/>
          <w:szCs w:val="24"/>
        </w:rPr>
        <w:t xml:space="preserve">, namely </w:t>
      </w:r>
      <w:r w:rsidR="00E369B4">
        <w:rPr>
          <w:sz w:val="24"/>
          <w:szCs w:val="24"/>
        </w:rPr>
        <w:t xml:space="preserve">Nikita </w:t>
      </w:r>
      <w:r w:rsidR="00FB7D24">
        <w:rPr>
          <w:sz w:val="24"/>
          <w:szCs w:val="24"/>
        </w:rPr>
        <w:t>George</w:t>
      </w:r>
      <w:r w:rsidR="00E369B4">
        <w:rPr>
          <w:sz w:val="24"/>
          <w:szCs w:val="24"/>
        </w:rPr>
        <w:t xml:space="preserve"> and </w:t>
      </w:r>
      <w:r w:rsidR="00A27715">
        <w:rPr>
          <w:sz w:val="24"/>
          <w:szCs w:val="24"/>
        </w:rPr>
        <w:t>Luniko Fetese</w:t>
      </w:r>
      <w:r w:rsidR="00EB5E50">
        <w:rPr>
          <w:sz w:val="24"/>
          <w:szCs w:val="24"/>
        </w:rPr>
        <w:t xml:space="preserve">, who were </w:t>
      </w:r>
      <w:r w:rsidR="000623AD">
        <w:rPr>
          <w:sz w:val="24"/>
          <w:szCs w:val="24"/>
        </w:rPr>
        <w:t xml:space="preserve">allegedly </w:t>
      </w:r>
      <w:r w:rsidR="00EB5E50">
        <w:rPr>
          <w:sz w:val="24"/>
          <w:szCs w:val="24"/>
        </w:rPr>
        <w:t>born</w:t>
      </w:r>
      <w:r w:rsidR="00A2318F">
        <w:rPr>
          <w:sz w:val="24"/>
          <w:szCs w:val="24"/>
        </w:rPr>
        <w:t xml:space="preserve"> </w:t>
      </w:r>
      <w:r w:rsidR="00720DB6">
        <w:rPr>
          <w:sz w:val="24"/>
          <w:szCs w:val="24"/>
        </w:rPr>
        <w:t xml:space="preserve">out of wedlock </w:t>
      </w:r>
      <w:r w:rsidR="00A2318F">
        <w:rPr>
          <w:sz w:val="24"/>
          <w:szCs w:val="24"/>
        </w:rPr>
        <w:t>from other relationships that the la</w:t>
      </w:r>
      <w:r w:rsidR="000623AD">
        <w:rPr>
          <w:sz w:val="24"/>
          <w:szCs w:val="24"/>
        </w:rPr>
        <w:t>t</w:t>
      </w:r>
      <w:r w:rsidR="00A2318F">
        <w:rPr>
          <w:sz w:val="24"/>
          <w:szCs w:val="24"/>
        </w:rPr>
        <w:t>e Mr Koyingana had prior to his marriage wi</w:t>
      </w:r>
      <w:r w:rsidR="000623AD">
        <w:rPr>
          <w:sz w:val="24"/>
          <w:szCs w:val="24"/>
        </w:rPr>
        <w:t>th Ms Koyingana.</w:t>
      </w:r>
    </w:p>
    <w:p w14:paraId="221AA809" w14:textId="77777777" w:rsidR="003C57F9" w:rsidRDefault="003C57F9" w:rsidP="00757670">
      <w:pPr>
        <w:tabs>
          <w:tab w:val="left" w:pos="936"/>
        </w:tabs>
        <w:spacing w:line="360" w:lineRule="auto"/>
        <w:jc w:val="both"/>
        <w:rPr>
          <w:sz w:val="24"/>
          <w:szCs w:val="24"/>
        </w:rPr>
      </w:pPr>
    </w:p>
    <w:p w14:paraId="3A3FFB1F" w14:textId="77777777" w:rsidR="00573815" w:rsidRDefault="00FB7D24" w:rsidP="00757670">
      <w:pPr>
        <w:tabs>
          <w:tab w:val="left" w:pos="936"/>
        </w:tabs>
        <w:spacing w:line="360" w:lineRule="auto"/>
        <w:jc w:val="both"/>
        <w:rPr>
          <w:sz w:val="24"/>
          <w:szCs w:val="24"/>
        </w:rPr>
      </w:pPr>
      <w:r>
        <w:rPr>
          <w:sz w:val="24"/>
          <w:szCs w:val="24"/>
        </w:rPr>
        <w:t>[</w:t>
      </w:r>
      <w:r w:rsidR="00720DB6">
        <w:rPr>
          <w:sz w:val="24"/>
          <w:szCs w:val="24"/>
        </w:rPr>
        <w:t>43</w:t>
      </w:r>
      <w:r>
        <w:rPr>
          <w:sz w:val="24"/>
          <w:szCs w:val="24"/>
        </w:rPr>
        <w:t>]</w:t>
      </w:r>
      <w:r>
        <w:rPr>
          <w:sz w:val="24"/>
          <w:szCs w:val="24"/>
        </w:rPr>
        <w:tab/>
      </w:r>
      <w:r w:rsidR="00720DB6">
        <w:rPr>
          <w:sz w:val="24"/>
          <w:szCs w:val="24"/>
        </w:rPr>
        <w:t xml:space="preserve">Considered in their context, </w:t>
      </w:r>
      <w:r w:rsidR="00CC289F">
        <w:rPr>
          <w:sz w:val="24"/>
          <w:szCs w:val="24"/>
        </w:rPr>
        <w:t>t</w:t>
      </w:r>
      <w:r w:rsidR="00A466E0">
        <w:rPr>
          <w:sz w:val="24"/>
          <w:szCs w:val="24"/>
        </w:rPr>
        <w:t>he</w:t>
      </w:r>
      <w:r w:rsidR="002963CF">
        <w:rPr>
          <w:sz w:val="24"/>
          <w:szCs w:val="24"/>
        </w:rPr>
        <w:t>se assertions</w:t>
      </w:r>
      <w:r w:rsidR="00CC289F">
        <w:rPr>
          <w:sz w:val="24"/>
          <w:szCs w:val="24"/>
        </w:rPr>
        <w:t xml:space="preserve"> about having been appointed pursuant to nomination by the </w:t>
      </w:r>
      <w:r w:rsidR="00370C06">
        <w:rPr>
          <w:sz w:val="24"/>
          <w:szCs w:val="24"/>
        </w:rPr>
        <w:t xml:space="preserve">two children of Mr Koyingana </w:t>
      </w:r>
      <w:r w:rsidR="002963CF">
        <w:rPr>
          <w:sz w:val="24"/>
          <w:szCs w:val="24"/>
        </w:rPr>
        <w:t xml:space="preserve">are in clear contrast </w:t>
      </w:r>
      <w:r w:rsidR="000623AD">
        <w:rPr>
          <w:sz w:val="24"/>
          <w:szCs w:val="24"/>
        </w:rPr>
        <w:t xml:space="preserve">to </w:t>
      </w:r>
      <w:r w:rsidR="008448E0">
        <w:rPr>
          <w:sz w:val="24"/>
          <w:szCs w:val="24"/>
        </w:rPr>
        <w:t xml:space="preserve">the report submitted by the Master </w:t>
      </w:r>
      <w:r w:rsidR="00370C06">
        <w:rPr>
          <w:sz w:val="24"/>
          <w:szCs w:val="24"/>
        </w:rPr>
        <w:t>detailed above.</w:t>
      </w:r>
      <w:r w:rsidR="008448E0">
        <w:rPr>
          <w:sz w:val="24"/>
          <w:szCs w:val="24"/>
        </w:rPr>
        <w:t xml:space="preserve"> </w:t>
      </w:r>
    </w:p>
    <w:p w14:paraId="4532FFBD" w14:textId="77777777" w:rsidR="00573815" w:rsidRDefault="00573815" w:rsidP="00757670">
      <w:pPr>
        <w:tabs>
          <w:tab w:val="left" w:pos="936"/>
        </w:tabs>
        <w:spacing w:line="360" w:lineRule="auto"/>
        <w:jc w:val="both"/>
        <w:rPr>
          <w:sz w:val="24"/>
          <w:szCs w:val="24"/>
        </w:rPr>
      </w:pPr>
    </w:p>
    <w:p w14:paraId="71329F82" w14:textId="125812B2" w:rsidR="00C94B7E" w:rsidRDefault="00573815" w:rsidP="00757670">
      <w:pPr>
        <w:tabs>
          <w:tab w:val="left" w:pos="936"/>
        </w:tabs>
        <w:spacing w:line="360" w:lineRule="auto"/>
        <w:jc w:val="both"/>
        <w:rPr>
          <w:sz w:val="24"/>
          <w:szCs w:val="24"/>
        </w:rPr>
      </w:pPr>
      <w:r>
        <w:rPr>
          <w:sz w:val="24"/>
          <w:szCs w:val="24"/>
        </w:rPr>
        <w:t>[44]</w:t>
      </w:r>
      <w:r>
        <w:rPr>
          <w:sz w:val="24"/>
          <w:szCs w:val="24"/>
        </w:rPr>
        <w:tab/>
      </w:r>
      <w:r w:rsidR="00C77566">
        <w:rPr>
          <w:sz w:val="24"/>
          <w:szCs w:val="24"/>
        </w:rPr>
        <w:t>In the</w:t>
      </w:r>
      <w:r w:rsidR="0023149B">
        <w:rPr>
          <w:sz w:val="24"/>
          <w:szCs w:val="24"/>
        </w:rPr>
        <w:t xml:space="preserve"> report of the </w:t>
      </w:r>
      <w:r w:rsidR="00C77566">
        <w:rPr>
          <w:sz w:val="24"/>
          <w:szCs w:val="24"/>
        </w:rPr>
        <w:t>Master</w:t>
      </w:r>
      <w:r w:rsidR="0023149B">
        <w:rPr>
          <w:sz w:val="24"/>
          <w:szCs w:val="24"/>
        </w:rPr>
        <w:t xml:space="preserve">, </w:t>
      </w:r>
      <w:r w:rsidR="00C77566">
        <w:rPr>
          <w:sz w:val="24"/>
          <w:szCs w:val="24"/>
        </w:rPr>
        <w:t xml:space="preserve">the late Zamuxolo Koyingana died having left a will and the same will nominated the first respondent as an executrix, which nomination was duly </w:t>
      </w:r>
      <w:r w:rsidR="00766A89">
        <w:rPr>
          <w:sz w:val="24"/>
          <w:szCs w:val="24"/>
        </w:rPr>
        <w:t xml:space="preserve">endorsed </w:t>
      </w:r>
      <w:r w:rsidR="00C77566">
        <w:rPr>
          <w:sz w:val="24"/>
          <w:szCs w:val="24"/>
        </w:rPr>
        <w:t>by the Master</w:t>
      </w:r>
      <w:r w:rsidR="00B13488">
        <w:rPr>
          <w:sz w:val="24"/>
          <w:szCs w:val="24"/>
        </w:rPr>
        <w:t xml:space="preserve"> in accordance with the provisions of section 14(1)(a) of </w:t>
      </w:r>
      <w:r w:rsidR="00220B38">
        <w:rPr>
          <w:sz w:val="24"/>
          <w:szCs w:val="24"/>
        </w:rPr>
        <w:t xml:space="preserve">Act 66 of 1965. </w:t>
      </w:r>
      <w:r w:rsidR="00C94B7E">
        <w:rPr>
          <w:sz w:val="24"/>
          <w:szCs w:val="24"/>
        </w:rPr>
        <w:t xml:space="preserve">The Master did not appoint the first respondent in accordance with any nomination by </w:t>
      </w:r>
      <w:r w:rsidR="00BD66ED">
        <w:rPr>
          <w:sz w:val="24"/>
          <w:szCs w:val="24"/>
        </w:rPr>
        <w:t xml:space="preserve">anyone </w:t>
      </w:r>
      <w:r w:rsidR="00C94B7E">
        <w:rPr>
          <w:sz w:val="24"/>
          <w:szCs w:val="24"/>
        </w:rPr>
        <w:t>as suggested</w:t>
      </w:r>
      <w:r w:rsidR="0043568A">
        <w:rPr>
          <w:sz w:val="24"/>
          <w:szCs w:val="24"/>
        </w:rPr>
        <w:t xml:space="preserve"> in the opposing affidavit.</w:t>
      </w:r>
    </w:p>
    <w:p w14:paraId="26CFB06B" w14:textId="77777777" w:rsidR="00C94B7E" w:rsidRDefault="00C94B7E" w:rsidP="00757670">
      <w:pPr>
        <w:tabs>
          <w:tab w:val="left" w:pos="936"/>
        </w:tabs>
        <w:spacing w:line="360" w:lineRule="auto"/>
        <w:jc w:val="both"/>
        <w:rPr>
          <w:sz w:val="24"/>
          <w:szCs w:val="24"/>
        </w:rPr>
      </w:pPr>
    </w:p>
    <w:p w14:paraId="1E1D24A3" w14:textId="6FE0E984" w:rsidR="00B97D16" w:rsidRDefault="00C94B7E" w:rsidP="00757670">
      <w:pPr>
        <w:tabs>
          <w:tab w:val="left" w:pos="936"/>
        </w:tabs>
        <w:spacing w:line="360" w:lineRule="auto"/>
        <w:jc w:val="both"/>
        <w:rPr>
          <w:sz w:val="24"/>
          <w:szCs w:val="24"/>
        </w:rPr>
      </w:pPr>
      <w:r>
        <w:rPr>
          <w:sz w:val="24"/>
          <w:szCs w:val="24"/>
        </w:rPr>
        <w:t>[</w:t>
      </w:r>
      <w:r w:rsidR="00573815">
        <w:rPr>
          <w:sz w:val="24"/>
          <w:szCs w:val="24"/>
        </w:rPr>
        <w:t>45</w:t>
      </w:r>
      <w:r>
        <w:rPr>
          <w:sz w:val="24"/>
          <w:szCs w:val="24"/>
        </w:rPr>
        <w:t>]</w:t>
      </w:r>
      <w:r>
        <w:rPr>
          <w:sz w:val="24"/>
          <w:szCs w:val="24"/>
        </w:rPr>
        <w:tab/>
        <w:t xml:space="preserve">In any event, </w:t>
      </w:r>
      <w:r w:rsidR="00CC52EB">
        <w:rPr>
          <w:sz w:val="24"/>
          <w:szCs w:val="24"/>
        </w:rPr>
        <w:t xml:space="preserve">a letter </w:t>
      </w:r>
      <w:r>
        <w:rPr>
          <w:sz w:val="24"/>
          <w:szCs w:val="24"/>
        </w:rPr>
        <w:t xml:space="preserve">attached to the opposing affidavit and purporting to be </w:t>
      </w:r>
      <w:r w:rsidR="00CA7F15">
        <w:rPr>
          <w:sz w:val="24"/>
          <w:szCs w:val="24"/>
        </w:rPr>
        <w:t xml:space="preserve">a </w:t>
      </w:r>
      <w:r>
        <w:rPr>
          <w:sz w:val="24"/>
          <w:szCs w:val="24"/>
        </w:rPr>
        <w:t xml:space="preserve">nomination letter </w:t>
      </w:r>
      <w:r w:rsidR="00AE2442">
        <w:rPr>
          <w:sz w:val="24"/>
          <w:szCs w:val="24"/>
        </w:rPr>
        <w:t xml:space="preserve">from Nikita George </w:t>
      </w:r>
      <w:r w:rsidR="00F74833">
        <w:rPr>
          <w:sz w:val="24"/>
          <w:szCs w:val="24"/>
        </w:rPr>
        <w:t>reveals that the</w:t>
      </w:r>
      <w:r w:rsidR="00CC52EB">
        <w:rPr>
          <w:sz w:val="24"/>
          <w:szCs w:val="24"/>
        </w:rPr>
        <w:t xml:space="preserve"> l</w:t>
      </w:r>
      <w:r w:rsidR="00AE2442">
        <w:rPr>
          <w:sz w:val="24"/>
          <w:szCs w:val="24"/>
        </w:rPr>
        <w:t xml:space="preserve">atter </w:t>
      </w:r>
      <w:r w:rsidR="00CC52EB">
        <w:rPr>
          <w:sz w:val="24"/>
          <w:szCs w:val="24"/>
        </w:rPr>
        <w:t xml:space="preserve">simply states that she is </w:t>
      </w:r>
      <w:r w:rsidR="00555806">
        <w:rPr>
          <w:sz w:val="24"/>
          <w:szCs w:val="24"/>
        </w:rPr>
        <w:t xml:space="preserve">in Ireland visiting her mother and </w:t>
      </w:r>
      <w:r w:rsidR="00521102">
        <w:rPr>
          <w:sz w:val="24"/>
          <w:szCs w:val="24"/>
        </w:rPr>
        <w:t xml:space="preserve">thus appoint one Buyiswa Koyingana to represent her. No </w:t>
      </w:r>
      <w:r w:rsidR="00B97D16">
        <w:rPr>
          <w:sz w:val="24"/>
          <w:szCs w:val="24"/>
        </w:rPr>
        <w:t>admissible</w:t>
      </w:r>
      <w:r w:rsidR="00767E76">
        <w:rPr>
          <w:sz w:val="24"/>
          <w:szCs w:val="24"/>
        </w:rPr>
        <w:t xml:space="preserve"> evidence has been provided to indicate that the said Nikita </w:t>
      </w:r>
      <w:r w:rsidR="00211659">
        <w:rPr>
          <w:sz w:val="24"/>
          <w:szCs w:val="24"/>
        </w:rPr>
        <w:t>George</w:t>
      </w:r>
      <w:r w:rsidR="00767E76">
        <w:rPr>
          <w:sz w:val="24"/>
          <w:szCs w:val="24"/>
        </w:rPr>
        <w:t xml:space="preserve"> is the daughter of the late Zamuxolo Koyingana and that she </w:t>
      </w:r>
      <w:r w:rsidR="00B97D16">
        <w:rPr>
          <w:sz w:val="24"/>
          <w:szCs w:val="24"/>
        </w:rPr>
        <w:t xml:space="preserve">consulted the first applicant </w:t>
      </w:r>
      <w:r w:rsidR="00557D83">
        <w:rPr>
          <w:sz w:val="24"/>
          <w:szCs w:val="24"/>
        </w:rPr>
        <w:t xml:space="preserve">, as one of the surviving major heirs, </w:t>
      </w:r>
      <w:r w:rsidR="00B97D16">
        <w:rPr>
          <w:sz w:val="24"/>
          <w:szCs w:val="24"/>
        </w:rPr>
        <w:t>in relation to her purported nomination of the first respondent as an executrix.</w:t>
      </w:r>
    </w:p>
    <w:p w14:paraId="2D883BF1" w14:textId="77777777" w:rsidR="00356D52" w:rsidRDefault="00356D52" w:rsidP="00757670">
      <w:pPr>
        <w:tabs>
          <w:tab w:val="left" w:pos="936"/>
        </w:tabs>
        <w:spacing w:line="360" w:lineRule="auto"/>
        <w:jc w:val="both"/>
        <w:rPr>
          <w:sz w:val="24"/>
          <w:szCs w:val="24"/>
        </w:rPr>
      </w:pPr>
    </w:p>
    <w:p w14:paraId="55B3A0DD" w14:textId="77777777" w:rsidR="00E44F56" w:rsidRDefault="00557D83" w:rsidP="00757670">
      <w:pPr>
        <w:tabs>
          <w:tab w:val="left" w:pos="936"/>
        </w:tabs>
        <w:spacing w:line="360" w:lineRule="auto"/>
        <w:jc w:val="both"/>
        <w:rPr>
          <w:sz w:val="24"/>
          <w:szCs w:val="24"/>
        </w:rPr>
      </w:pPr>
      <w:r>
        <w:rPr>
          <w:sz w:val="24"/>
          <w:szCs w:val="24"/>
        </w:rPr>
        <w:t>[</w:t>
      </w:r>
      <w:r w:rsidR="00E44F56">
        <w:rPr>
          <w:sz w:val="24"/>
          <w:szCs w:val="24"/>
        </w:rPr>
        <w:t>46</w:t>
      </w:r>
      <w:r>
        <w:rPr>
          <w:sz w:val="24"/>
          <w:szCs w:val="24"/>
        </w:rPr>
        <w:t>]</w:t>
      </w:r>
      <w:r>
        <w:rPr>
          <w:sz w:val="24"/>
          <w:szCs w:val="24"/>
        </w:rPr>
        <w:tab/>
      </w:r>
      <w:r w:rsidR="00356D52">
        <w:rPr>
          <w:sz w:val="24"/>
          <w:szCs w:val="24"/>
        </w:rPr>
        <w:t xml:space="preserve">Similarly, the affidavit </w:t>
      </w:r>
      <w:r w:rsidR="003B2C60">
        <w:rPr>
          <w:sz w:val="24"/>
          <w:szCs w:val="24"/>
        </w:rPr>
        <w:t>signed by one Luniso Fe</w:t>
      </w:r>
      <w:r w:rsidR="00012A55">
        <w:rPr>
          <w:sz w:val="24"/>
          <w:szCs w:val="24"/>
        </w:rPr>
        <w:t xml:space="preserve">tese </w:t>
      </w:r>
      <w:r w:rsidR="003B2C60">
        <w:rPr>
          <w:sz w:val="24"/>
          <w:szCs w:val="24"/>
        </w:rPr>
        <w:t xml:space="preserve">, who states that she </w:t>
      </w:r>
      <w:r w:rsidR="00002A07">
        <w:rPr>
          <w:sz w:val="24"/>
          <w:szCs w:val="24"/>
        </w:rPr>
        <w:t>g</w:t>
      </w:r>
      <w:r w:rsidR="00CD171C">
        <w:rPr>
          <w:sz w:val="24"/>
          <w:szCs w:val="24"/>
        </w:rPr>
        <w:t xml:space="preserve">ave </w:t>
      </w:r>
      <w:r w:rsidR="00002A07">
        <w:rPr>
          <w:sz w:val="24"/>
          <w:szCs w:val="24"/>
        </w:rPr>
        <w:t xml:space="preserve">permission to the first respondent </w:t>
      </w:r>
      <w:r w:rsidR="00193364" w:rsidRPr="00193364">
        <w:rPr>
          <w:i/>
          <w:iCs/>
          <w:sz w:val="24"/>
          <w:szCs w:val="24"/>
        </w:rPr>
        <w:t>“</w:t>
      </w:r>
      <w:r w:rsidR="00002A07" w:rsidRPr="00193364">
        <w:rPr>
          <w:i/>
          <w:iCs/>
          <w:sz w:val="24"/>
          <w:szCs w:val="24"/>
        </w:rPr>
        <w:t xml:space="preserve">to </w:t>
      </w:r>
      <w:r w:rsidR="00FE59B8" w:rsidRPr="00193364">
        <w:rPr>
          <w:i/>
          <w:iCs/>
          <w:sz w:val="24"/>
          <w:szCs w:val="24"/>
        </w:rPr>
        <w:t xml:space="preserve">stand for </w:t>
      </w:r>
      <w:r w:rsidR="00F32A57" w:rsidRPr="00193364">
        <w:rPr>
          <w:i/>
          <w:iCs/>
          <w:sz w:val="24"/>
          <w:szCs w:val="24"/>
        </w:rPr>
        <w:t>her</w:t>
      </w:r>
      <w:r w:rsidR="00FE59B8" w:rsidRPr="00193364">
        <w:rPr>
          <w:i/>
          <w:iCs/>
          <w:sz w:val="24"/>
          <w:szCs w:val="24"/>
        </w:rPr>
        <w:t xml:space="preserve"> in everything</w:t>
      </w:r>
      <w:r w:rsidR="00193364">
        <w:rPr>
          <w:sz w:val="24"/>
          <w:szCs w:val="24"/>
        </w:rPr>
        <w:t xml:space="preserve">” </w:t>
      </w:r>
      <w:r w:rsidR="00FE59B8">
        <w:rPr>
          <w:sz w:val="24"/>
          <w:szCs w:val="24"/>
        </w:rPr>
        <w:t xml:space="preserve"> that </w:t>
      </w:r>
      <w:r w:rsidR="001F6461">
        <w:rPr>
          <w:sz w:val="24"/>
          <w:szCs w:val="24"/>
        </w:rPr>
        <w:t xml:space="preserve">related </w:t>
      </w:r>
      <w:r w:rsidR="00104BA4">
        <w:rPr>
          <w:sz w:val="24"/>
          <w:szCs w:val="24"/>
        </w:rPr>
        <w:t>to</w:t>
      </w:r>
      <w:r w:rsidR="00F32A57">
        <w:rPr>
          <w:sz w:val="24"/>
          <w:szCs w:val="24"/>
        </w:rPr>
        <w:t xml:space="preserve"> her father, Zamuxolo Koyinga</w:t>
      </w:r>
      <w:r w:rsidR="009F61EB">
        <w:rPr>
          <w:sz w:val="24"/>
          <w:szCs w:val="24"/>
        </w:rPr>
        <w:t>na, does not constitute a proper nomination letter to the first respondent to act as an executrix of the estate.</w:t>
      </w:r>
      <w:r w:rsidR="00F471E4">
        <w:rPr>
          <w:sz w:val="24"/>
          <w:szCs w:val="24"/>
        </w:rPr>
        <w:t xml:space="preserve"> </w:t>
      </w:r>
    </w:p>
    <w:p w14:paraId="16B73E8A" w14:textId="77777777" w:rsidR="00E44F56" w:rsidRDefault="00E44F56" w:rsidP="00757670">
      <w:pPr>
        <w:tabs>
          <w:tab w:val="left" w:pos="936"/>
        </w:tabs>
        <w:spacing w:line="360" w:lineRule="auto"/>
        <w:jc w:val="both"/>
        <w:rPr>
          <w:sz w:val="24"/>
          <w:szCs w:val="24"/>
        </w:rPr>
      </w:pPr>
    </w:p>
    <w:p w14:paraId="36109F99" w14:textId="2324474C" w:rsidR="00365A73" w:rsidRDefault="00E44F56" w:rsidP="00757670">
      <w:pPr>
        <w:tabs>
          <w:tab w:val="left" w:pos="936"/>
        </w:tabs>
        <w:spacing w:line="360" w:lineRule="auto"/>
        <w:jc w:val="both"/>
        <w:rPr>
          <w:sz w:val="24"/>
          <w:szCs w:val="24"/>
        </w:rPr>
      </w:pPr>
      <w:r>
        <w:rPr>
          <w:sz w:val="24"/>
          <w:szCs w:val="24"/>
        </w:rPr>
        <w:t>[47]</w:t>
      </w:r>
      <w:r>
        <w:rPr>
          <w:sz w:val="24"/>
          <w:szCs w:val="24"/>
        </w:rPr>
        <w:tab/>
        <w:t xml:space="preserve">Based on </w:t>
      </w:r>
      <w:r w:rsidR="008C44A7">
        <w:rPr>
          <w:sz w:val="24"/>
          <w:szCs w:val="24"/>
        </w:rPr>
        <w:t xml:space="preserve">the </w:t>
      </w:r>
      <w:r w:rsidR="00F471E4">
        <w:rPr>
          <w:sz w:val="24"/>
          <w:szCs w:val="24"/>
        </w:rPr>
        <w:t>lack of credib</w:t>
      </w:r>
      <w:r w:rsidR="00785808">
        <w:rPr>
          <w:sz w:val="24"/>
          <w:szCs w:val="24"/>
        </w:rPr>
        <w:t xml:space="preserve">le </w:t>
      </w:r>
      <w:r w:rsidR="00365A73">
        <w:rPr>
          <w:sz w:val="24"/>
          <w:szCs w:val="24"/>
        </w:rPr>
        <w:t>admissible evidence demonstrating that the deceased was her biological father</w:t>
      </w:r>
      <w:r w:rsidR="00785808">
        <w:rPr>
          <w:sz w:val="24"/>
          <w:szCs w:val="24"/>
        </w:rPr>
        <w:t xml:space="preserve"> as well as her lack of consultation with the first </w:t>
      </w:r>
      <w:r w:rsidR="00785808">
        <w:rPr>
          <w:sz w:val="24"/>
          <w:szCs w:val="24"/>
        </w:rPr>
        <w:lastRenderedPageBreak/>
        <w:t>applicant</w:t>
      </w:r>
      <w:r w:rsidR="00365A73">
        <w:rPr>
          <w:sz w:val="24"/>
          <w:szCs w:val="24"/>
        </w:rPr>
        <w:t xml:space="preserve">, </w:t>
      </w:r>
      <w:r w:rsidR="008C44A7">
        <w:rPr>
          <w:sz w:val="24"/>
          <w:szCs w:val="24"/>
        </w:rPr>
        <w:t xml:space="preserve">this affidavit of Luniso Fetese </w:t>
      </w:r>
      <w:r w:rsidR="00B670BD">
        <w:rPr>
          <w:sz w:val="24"/>
          <w:szCs w:val="24"/>
        </w:rPr>
        <w:t xml:space="preserve">renders </w:t>
      </w:r>
      <w:r w:rsidR="00365A73">
        <w:rPr>
          <w:sz w:val="24"/>
          <w:szCs w:val="24"/>
        </w:rPr>
        <w:t>her purported nomination</w:t>
      </w:r>
      <w:r w:rsidR="000D34C0">
        <w:rPr>
          <w:sz w:val="24"/>
          <w:szCs w:val="24"/>
        </w:rPr>
        <w:t xml:space="preserve"> of the first respondent as alleged </w:t>
      </w:r>
      <w:r w:rsidR="00B670BD">
        <w:rPr>
          <w:sz w:val="24"/>
          <w:szCs w:val="24"/>
        </w:rPr>
        <w:t xml:space="preserve">to be </w:t>
      </w:r>
      <w:r w:rsidR="00365A73">
        <w:rPr>
          <w:sz w:val="24"/>
          <w:szCs w:val="24"/>
        </w:rPr>
        <w:t>doubtful.</w:t>
      </w:r>
    </w:p>
    <w:p w14:paraId="1CC908EE" w14:textId="77777777" w:rsidR="00365A73" w:rsidRDefault="00365A73" w:rsidP="00757670">
      <w:pPr>
        <w:tabs>
          <w:tab w:val="left" w:pos="936"/>
        </w:tabs>
        <w:spacing w:line="360" w:lineRule="auto"/>
        <w:jc w:val="both"/>
        <w:rPr>
          <w:sz w:val="24"/>
          <w:szCs w:val="24"/>
        </w:rPr>
      </w:pPr>
    </w:p>
    <w:p w14:paraId="2A0D6954" w14:textId="75166641" w:rsidR="00AE32B2" w:rsidRDefault="00365A73" w:rsidP="00757670">
      <w:pPr>
        <w:tabs>
          <w:tab w:val="left" w:pos="936"/>
        </w:tabs>
        <w:spacing w:line="360" w:lineRule="auto"/>
        <w:jc w:val="both"/>
        <w:rPr>
          <w:sz w:val="24"/>
          <w:szCs w:val="24"/>
        </w:rPr>
      </w:pPr>
      <w:r>
        <w:rPr>
          <w:sz w:val="24"/>
          <w:szCs w:val="24"/>
        </w:rPr>
        <w:t>[</w:t>
      </w:r>
      <w:r w:rsidR="008C44A7">
        <w:rPr>
          <w:sz w:val="24"/>
          <w:szCs w:val="24"/>
        </w:rPr>
        <w:t>4</w:t>
      </w:r>
      <w:r w:rsidR="00800704">
        <w:rPr>
          <w:sz w:val="24"/>
          <w:szCs w:val="24"/>
        </w:rPr>
        <w:t>8</w:t>
      </w:r>
      <w:r>
        <w:rPr>
          <w:sz w:val="24"/>
          <w:szCs w:val="24"/>
        </w:rPr>
        <w:t>]</w:t>
      </w:r>
      <w:r>
        <w:rPr>
          <w:sz w:val="24"/>
          <w:szCs w:val="24"/>
        </w:rPr>
        <w:tab/>
        <w:t xml:space="preserve">The position of Luniso </w:t>
      </w:r>
      <w:r w:rsidR="002C5B21">
        <w:rPr>
          <w:sz w:val="24"/>
          <w:szCs w:val="24"/>
        </w:rPr>
        <w:t>Fet</w:t>
      </w:r>
      <w:r>
        <w:rPr>
          <w:sz w:val="24"/>
          <w:szCs w:val="24"/>
        </w:rPr>
        <w:t>ese is further exacerbated by the fact that</w:t>
      </w:r>
      <w:r w:rsidR="00BF6717" w:rsidRPr="00BF6717">
        <w:rPr>
          <w:sz w:val="24"/>
          <w:szCs w:val="24"/>
        </w:rPr>
        <w:t xml:space="preserve"> </w:t>
      </w:r>
      <w:r w:rsidR="00BF6717">
        <w:rPr>
          <w:sz w:val="24"/>
          <w:szCs w:val="24"/>
        </w:rPr>
        <w:t>she is not mentioned amongst the names of the surviving children of the deceased</w:t>
      </w:r>
      <w:r>
        <w:rPr>
          <w:sz w:val="24"/>
          <w:szCs w:val="24"/>
        </w:rPr>
        <w:t xml:space="preserve"> in the </w:t>
      </w:r>
      <w:r w:rsidR="00B50EB9">
        <w:rPr>
          <w:sz w:val="24"/>
          <w:szCs w:val="24"/>
        </w:rPr>
        <w:t>death notice</w:t>
      </w:r>
      <w:r w:rsidR="007E098F">
        <w:rPr>
          <w:sz w:val="24"/>
          <w:szCs w:val="24"/>
        </w:rPr>
        <w:t xml:space="preserve"> (J294</w:t>
      </w:r>
      <w:r w:rsidR="007473F9">
        <w:rPr>
          <w:sz w:val="24"/>
          <w:szCs w:val="24"/>
        </w:rPr>
        <w:t xml:space="preserve"> form</w:t>
      </w:r>
      <w:r w:rsidR="007E098F">
        <w:rPr>
          <w:sz w:val="24"/>
          <w:szCs w:val="24"/>
        </w:rPr>
        <w:t xml:space="preserve">) </w:t>
      </w:r>
      <w:r w:rsidR="00B75CEC">
        <w:rPr>
          <w:sz w:val="24"/>
          <w:szCs w:val="24"/>
        </w:rPr>
        <w:t>completed and signed by the first respondent on 14</w:t>
      </w:r>
      <w:r w:rsidR="00AE32B2">
        <w:rPr>
          <w:sz w:val="24"/>
          <w:szCs w:val="24"/>
        </w:rPr>
        <w:t xml:space="preserve"> </w:t>
      </w:r>
      <w:r w:rsidR="00B75CEC">
        <w:rPr>
          <w:sz w:val="24"/>
          <w:szCs w:val="24"/>
        </w:rPr>
        <w:t>December 2021</w:t>
      </w:r>
      <w:r w:rsidR="00BF6717">
        <w:rPr>
          <w:sz w:val="24"/>
          <w:szCs w:val="24"/>
        </w:rPr>
        <w:t xml:space="preserve"> and attached to the opposing papers</w:t>
      </w:r>
      <w:r w:rsidR="00B75CEC">
        <w:rPr>
          <w:sz w:val="24"/>
          <w:szCs w:val="24"/>
        </w:rPr>
        <w:t>.</w:t>
      </w:r>
      <w:r w:rsidR="00AE32B2">
        <w:rPr>
          <w:sz w:val="24"/>
          <w:szCs w:val="24"/>
        </w:rPr>
        <w:t xml:space="preserve"> </w:t>
      </w:r>
      <w:r w:rsidR="005F102A">
        <w:rPr>
          <w:sz w:val="24"/>
          <w:szCs w:val="24"/>
        </w:rPr>
        <w:t>Her name was also not mentioned in the next-of-kin affidavit (J</w:t>
      </w:r>
      <w:r w:rsidR="00D72F46">
        <w:rPr>
          <w:sz w:val="24"/>
          <w:szCs w:val="24"/>
        </w:rPr>
        <w:t>192</w:t>
      </w:r>
      <w:r w:rsidR="007473F9">
        <w:rPr>
          <w:sz w:val="24"/>
          <w:szCs w:val="24"/>
        </w:rPr>
        <w:t xml:space="preserve"> form</w:t>
      </w:r>
      <w:r w:rsidR="00D72F46">
        <w:rPr>
          <w:sz w:val="24"/>
          <w:szCs w:val="24"/>
        </w:rPr>
        <w:t>) completed and signed by the first respondent, which is also attached to the opposing affidavit.</w:t>
      </w:r>
      <w:r w:rsidR="00AE32B2">
        <w:rPr>
          <w:sz w:val="24"/>
          <w:szCs w:val="24"/>
        </w:rPr>
        <w:t xml:space="preserve"> </w:t>
      </w:r>
    </w:p>
    <w:p w14:paraId="77A66809" w14:textId="77777777" w:rsidR="00AE32B2" w:rsidRDefault="00AE32B2" w:rsidP="00757670">
      <w:pPr>
        <w:tabs>
          <w:tab w:val="left" w:pos="936"/>
        </w:tabs>
        <w:spacing w:line="360" w:lineRule="auto"/>
        <w:jc w:val="both"/>
        <w:rPr>
          <w:sz w:val="24"/>
          <w:szCs w:val="24"/>
        </w:rPr>
      </w:pPr>
    </w:p>
    <w:p w14:paraId="23F4DCC0" w14:textId="22B08023" w:rsidR="00FB7D24" w:rsidRDefault="00AE32B2" w:rsidP="008605B4">
      <w:pPr>
        <w:tabs>
          <w:tab w:val="left" w:pos="936"/>
        </w:tabs>
        <w:spacing w:line="360" w:lineRule="auto"/>
        <w:jc w:val="both"/>
        <w:rPr>
          <w:sz w:val="24"/>
          <w:szCs w:val="24"/>
        </w:rPr>
      </w:pPr>
      <w:r>
        <w:rPr>
          <w:sz w:val="24"/>
          <w:szCs w:val="24"/>
        </w:rPr>
        <w:t>[</w:t>
      </w:r>
      <w:r w:rsidR="007D1E3E">
        <w:rPr>
          <w:sz w:val="24"/>
          <w:szCs w:val="24"/>
        </w:rPr>
        <w:t>4</w:t>
      </w:r>
      <w:r w:rsidR="00800704">
        <w:rPr>
          <w:sz w:val="24"/>
          <w:szCs w:val="24"/>
        </w:rPr>
        <w:t>9</w:t>
      </w:r>
      <w:r>
        <w:rPr>
          <w:sz w:val="24"/>
          <w:szCs w:val="24"/>
        </w:rPr>
        <w:t>]</w:t>
      </w:r>
      <w:r>
        <w:rPr>
          <w:sz w:val="24"/>
          <w:szCs w:val="24"/>
        </w:rPr>
        <w:tab/>
        <w:t>In my view, the validity of the all</w:t>
      </w:r>
      <w:r w:rsidR="004D26FE">
        <w:rPr>
          <w:sz w:val="24"/>
          <w:szCs w:val="24"/>
        </w:rPr>
        <w:t xml:space="preserve">eged nomination of the first respondent by the </w:t>
      </w:r>
      <w:r w:rsidR="003E5756">
        <w:rPr>
          <w:sz w:val="24"/>
          <w:szCs w:val="24"/>
        </w:rPr>
        <w:t xml:space="preserve">Luniso Fetese and Nikita </w:t>
      </w:r>
      <w:r w:rsidR="000A2616">
        <w:rPr>
          <w:sz w:val="24"/>
          <w:szCs w:val="24"/>
        </w:rPr>
        <w:t>George</w:t>
      </w:r>
      <w:r w:rsidR="004D26FE">
        <w:rPr>
          <w:sz w:val="24"/>
          <w:szCs w:val="24"/>
        </w:rPr>
        <w:t xml:space="preserve"> </w:t>
      </w:r>
      <w:r w:rsidR="00C508B7">
        <w:rPr>
          <w:sz w:val="24"/>
          <w:szCs w:val="24"/>
        </w:rPr>
        <w:t xml:space="preserve">, without the involvement of the </w:t>
      </w:r>
      <w:r w:rsidR="00B370DE">
        <w:rPr>
          <w:sz w:val="24"/>
          <w:szCs w:val="24"/>
        </w:rPr>
        <w:t xml:space="preserve">first applicant and a duly appointed representative of the minor children, </w:t>
      </w:r>
      <w:r w:rsidR="004D26FE">
        <w:rPr>
          <w:sz w:val="24"/>
          <w:szCs w:val="24"/>
        </w:rPr>
        <w:t>is doubtful</w:t>
      </w:r>
      <w:r w:rsidR="001D435A">
        <w:rPr>
          <w:sz w:val="24"/>
          <w:szCs w:val="24"/>
        </w:rPr>
        <w:t>.</w:t>
      </w:r>
      <w:r w:rsidR="00EC08C5">
        <w:rPr>
          <w:sz w:val="24"/>
          <w:szCs w:val="24"/>
        </w:rPr>
        <w:t xml:space="preserve"> </w:t>
      </w:r>
      <w:r w:rsidR="00945685">
        <w:rPr>
          <w:sz w:val="24"/>
          <w:szCs w:val="24"/>
        </w:rPr>
        <w:t>The inescapable conclusion is that t</w:t>
      </w:r>
      <w:r w:rsidR="00EC08C5">
        <w:rPr>
          <w:sz w:val="24"/>
          <w:szCs w:val="24"/>
        </w:rPr>
        <w:t xml:space="preserve">here was no valid nomination </w:t>
      </w:r>
      <w:r w:rsidR="00FE2235">
        <w:rPr>
          <w:sz w:val="24"/>
          <w:szCs w:val="24"/>
        </w:rPr>
        <w:t xml:space="preserve">of the first respondent as executrix </w:t>
      </w:r>
      <w:r w:rsidR="00EC08C5">
        <w:rPr>
          <w:sz w:val="24"/>
          <w:szCs w:val="24"/>
        </w:rPr>
        <w:t xml:space="preserve">by the </w:t>
      </w:r>
      <w:r w:rsidR="001B3BC1">
        <w:rPr>
          <w:sz w:val="24"/>
          <w:szCs w:val="24"/>
        </w:rPr>
        <w:t xml:space="preserve">known </w:t>
      </w:r>
      <w:r w:rsidR="00EC08C5">
        <w:rPr>
          <w:sz w:val="24"/>
          <w:szCs w:val="24"/>
        </w:rPr>
        <w:t>heirs of the late Zamuxolo Koyingana</w:t>
      </w:r>
      <w:r w:rsidR="00945685">
        <w:rPr>
          <w:sz w:val="24"/>
          <w:szCs w:val="24"/>
        </w:rPr>
        <w:t>.</w:t>
      </w:r>
    </w:p>
    <w:p w14:paraId="104032C3" w14:textId="77777777" w:rsidR="00FB7D24" w:rsidRDefault="00FB7D24" w:rsidP="00757670">
      <w:pPr>
        <w:tabs>
          <w:tab w:val="left" w:pos="936"/>
        </w:tabs>
        <w:spacing w:line="360" w:lineRule="auto"/>
        <w:jc w:val="both"/>
        <w:rPr>
          <w:sz w:val="24"/>
          <w:szCs w:val="24"/>
        </w:rPr>
      </w:pPr>
    </w:p>
    <w:p w14:paraId="565F3951" w14:textId="13EE642F" w:rsidR="00D150C4" w:rsidRDefault="00D150C4" w:rsidP="00757670">
      <w:pPr>
        <w:tabs>
          <w:tab w:val="left" w:pos="936"/>
        </w:tabs>
        <w:spacing w:line="360" w:lineRule="auto"/>
        <w:jc w:val="both"/>
        <w:rPr>
          <w:sz w:val="24"/>
          <w:szCs w:val="24"/>
        </w:rPr>
      </w:pPr>
      <w:r>
        <w:rPr>
          <w:sz w:val="24"/>
          <w:szCs w:val="24"/>
        </w:rPr>
        <w:t>[</w:t>
      </w:r>
      <w:r w:rsidR="000B4DE4">
        <w:rPr>
          <w:sz w:val="24"/>
          <w:szCs w:val="24"/>
        </w:rPr>
        <w:t>5</w:t>
      </w:r>
      <w:r w:rsidR="00800704">
        <w:rPr>
          <w:sz w:val="24"/>
          <w:szCs w:val="24"/>
        </w:rPr>
        <w:t>0</w:t>
      </w:r>
      <w:r>
        <w:rPr>
          <w:sz w:val="24"/>
          <w:szCs w:val="24"/>
        </w:rPr>
        <w:t>]</w:t>
      </w:r>
      <w:r>
        <w:rPr>
          <w:sz w:val="24"/>
          <w:szCs w:val="24"/>
        </w:rPr>
        <w:tab/>
        <w:t>In the result, the appointment and issuance of the Letters of Executorship by the Master</w:t>
      </w:r>
      <w:r w:rsidR="00FC2584">
        <w:rPr>
          <w:sz w:val="24"/>
          <w:szCs w:val="24"/>
        </w:rPr>
        <w:t xml:space="preserve"> on 2 February 2022 </w:t>
      </w:r>
      <w:r>
        <w:rPr>
          <w:sz w:val="24"/>
          <w:szCs w:val="24"/>
        </w:rPr>
        <w:t xml:space="preserve"> to Getrude Koyingana</w:t>
      </w:r>
      <w:r w:rsidR="00200B4A">
        <w:rPr>
          <w:sz w:val="24"/>
          <w:szCs w:val="24"/>
        </w:rPr>
        <w:t xml:space="preserve"> either </w:t>
      </w:r>
      <w:r w:rsidR="00FC2584">
        <w:rPr>
          <w:sz w:val="24"/>
          <w:szCs w:val="24"/>
        </w:rPr>
        <w:t xml:space="preserve">as per the will which has been declared invalid </w:t>
      </w:r>
      <w:r w:rsidR="00926772" w:rsidRPr="00E14652">
        <w:rPr>
          <w:i/>
          <w:iCs/>
          <w:sz w:val="24"/>
          <w:szCs w:val="24"/>
        </w:rPr>
        <w:t>ab initio</w:t>
      </w:r>
      <w:r w:rsidR="00926772">
        <w:rPr>
          <w:sz w:val="24"/>
          <w:szCs w:val="24"/>
        </w:rPr>
        <w:t xml:space="preserve">, </w:t>
      </w:r>
      <w:r w:rsidR="00C0319D">
        <w:rPr>
          <w:sz w:val="24"/>
          <w:szCs w:val="24"/>
        </w:rPr>
        <w:t xml:space="preserve">or through the purported nomination as alleged, </w:t>
      </w:r>
      <w:r w:rsidR="00926772">
        <w:rPr>
          <w:sz w:val="24"/>
          <w:szCs w:val="24"/>
        </w:rPr>
        <w:t xml:space="preserve">is reviewed and set aside and </w:t>
      </w:r>
      <w:r w:rsidR="00766120">
        <w:rPr>
          <w:sz w:val="24"/>
          <w:szCs w:val="24"/>
        </w:rPr>
        <w:t>such appointment falls to be withdrawn by the Master.</w:t>
      </w:r>
    </w:p>
    <w:p w14:paraId="1F026794" w14:textId="70741CEE" w:rsidR="00DA0F92" w:rsidRDefault="00DA0F92" w:rsidP="00757670">
      <w:pPr>
        <w:tabs>
          <w:tab w:val="left" w:pos="936"/>
        </w:tabs>
        <w:spacing w:line="360" w:lineRule="auto"/>
        <w:jc w:val="both"/>
        <w:rPr>
          <w:sz w:val="24"/>
          <w:szCs w:val="24"/>
        </w:rPr>
      </w:pPr>
    </w:p>
    <w:p w14:paraId="3186C881" w14:textId="29F50896" w:rsidR="000B4DE4" w:rsidRPr="000B4DE4" w:rsidRDefault="000B4DE4" w:rsidP="00757670">
      <w:pPr>
        <w:tabs>
          <w:tab w:val="left" w:pos="936"/>
        </w:tabs>
        <w:spacing w:line="360" w:lineRule="auto"/>
        <w:jc w:val="both"/>
        <w:rPr>
          <w:b/>
          <w:bCs/>
          <w:sz w:val="24"/>
          <w:szCs w:val="24"/>
        </w:rPr>
      </w:pPr>
      <w:r w:rsidRPr="000B4DE4">
        <w:rPr>
          <w:b/>
          <w:bCs/>
          <w:sz w:val="24"/>
          <w:szCs w:val="24"/>
        </w:rPr>
        <w:t>Return of the goods taken by the first respondent</w:t>
      </w:r>
    </w:p>
    <w:p w14:paraId="23BBA34A" w14:textId="77777777" w:rsidR="000B4DE4" w:rsidRPr="000B4DE4" w:rsidRDefault="000B4DE4" w:rsidP="00757670">
      <w:pPr>
        <w:tabs>
          <w:tab w:val="left" w:pos="936"/>
        </w:tabs>
        <w:spacing w:line="360" w:lineRule="auto"/>
        <w:jc w:val="both"/>
        <w:rPr>
          <w:b/>
          <w:bCs/>
          <w:sz w:val="24"/>
          <w:szCs w:val="24"/>
        </w:rPr>
      </w:pPr>
    </w:p>
    <w:p w14:paraId="73C45561" w14:textId="1D690D42" w:rsidR="007473F9" w:rsidRDefault="00DA0F92" w:rsidP="00757670">
      <w:pPr>
        <w:tabs>
          <w:tab w:val="left" w:pos="936"/>
        </w:tabs>
        <w:spacing w:line="360" w:lineRule="auto"/>
        <w:jc w:val="both"/>
        <w:rPr>
          <w:sz w:val="24"/>
          <w:szCs w:val="24"/>
        </w:rPr>
      </w:pPr>
      <w:r>
        <w:rPr>
          <w:sz w:val="24"/>
          <w:szCs w:val="24"/>
        </w:rPr>
        <w:t>[</w:t>
      </w:r>
      <w:r w:rsidR="007473F9">
        <w:rPr>
          <w:sz w:val="24"/>
          <w:szCs w:val="24"/>
        </w:rPr>
        <w:t>5</w:t>
      </w:r>
      <w:r w:rsidR="00800704">
        <w:rPr>
          <w:sz w:val="24"/>
          <w:szCs w:val="24"/>
        </w:rPr>
        <w:t>1</w:t>
      </w:r>
      <w:r>
        <w:rPr>
          <w:sz w:val="24"/>
          <w:szCs w:val="24"/>
        </w:rPr>
        <w:t>]</w:t>
      </w:r>
      <w:r>
        <w:rPr>
          <w:sz w:val="24"/>
          <w:szCs w:val="24"/>
        </w:rPr>
        <w:tab/>
      </w:r>
      <w:r w:rsidR="007473F9">
        <w:rPr>
          <w:sz w:val="24"/>
          <w:szCs w:val="24"/>
        </w:rPr>
        <w:t xml:space="preserve">The first applicant contends that </w:t>
      </w:r>
      <w:r w:rsidR="00BA491A">
        <w:rPr>
          <w:sz w:val="24"/>
          <w:szCs w:val="24"/>
        </w:rPr>
        <w:t xml:space="preserve">his paternal grandmother </w:t>
      </w:r>
      <w:r w:rsidR="007C2A57">
        <w:rPr>
          <w:sz w:val="24"/>
          <w:szCs w:val="24"/>
        </w:rPr>
        <w:t xml:space="preserve">not only took his siblings along with her to </w:t>
      </w:r>
      <w:r w:rsidR="002A194F">
        <w:rPr>
          <w:sz w:val="24"/>
          <w:szCs w:val="24"/>
        </w:rPr>
        <w:t>Cape Town, but also took along one of the motor vehicles belonging to his family, the keys of the other motor vehicle which is left in Kimberley</w:t>
      </w:r>
      <w:r w:rsidR="001617EA">
        <w:rPr>
          <w:sz w:val="24"/>
          <w:szCs w:val="24"/>
        </w:rPr>
        <w:t>, the remote control of the house gates and other documentation relating to his deceased parents.</w:t>
      </w:r>
      <w:r w:rsidR="00E27498">
        <w:rPr>
          <w:sz w:val="24"/>
          <w:szCs w:val="24"/>
        </w:rPr>
        <w:t xml:space="preserve"> </w:t>
      </w:r>
      <w:r w:rsidR="00FA39EF">
        <w:rPr>
          <w:sz w:val="24"/>
          <w:szCs w:val="24"/>
        </w:rPr>
        <w:t>In response to these averments, t</w:t>
      </w:r>
      <w:r w:rsidR="00E27498">
        <w:rPr>
          <w:sz w:val="24"/>
          <w:szCs w:val="24"/>
        </w:rPr>
        <w:t xml:space="preserve">he first respondent contends that she took these items </w:t>
      </w:r>
      <w:r w:rsidR="00FA39EF">
        <w:rPr>
          <w:sz w:val="24"/>
          <w:szCs w:val="24"/>
        </w:rPr>
        <w:t>in the exercise of her duties as an executrix.</w:t>
      </w:r>
    </w:p>
    <w:p w14:paraId="4E4DB7EF" w14:textId="77777777" w:rsidR="007473F9" w:rsidRDefault="007473F9" w:rsidP="00757670">
      <w:pPr>
        <w:tabs>
          <w:tab w:val="left" w:pos="936"/>
        </w:tabs>
        <w:spacing w:line="360" w:lineRule="auto"/>
        <w:jc w:val="both"/>
        <w:rPr>
          <w:sz w:val="24"/>
          <w:szCs w:val="24"/>
        </w:rPr>
      </w:pPr>
    </w:p>
    <w:p w14:paraId="006D1F2C" w14:textId="77777777" w:rsidR="00FA39EF" w:rsidRDefault="00FA39EF" w:rsidP="00757670">
      <w:pPr>
        <w:tabs>
          <w:tab w:val="left" w:pos="936"/>
        </w:tabs>
        <w:spacing w:line="360" w:lineRule="auto"/>
        <w:jc w:val="both"/>
        <w:rPr>
          <w:sz w:val="24"/>
          <w:szCs w:val="24"/>
        </w:rPr>
      </w:pPr>
      <w:r>
        <w:rPr>
          <w:sz w:val="24"/>
          <w:szCs w:val="24"/>
        </w:rPr>
        <w:t>[52]</w:t>
      </w:r>
      <w:r>
        <w:rPr>
          <w:sz w:val="24"/>
          <w:szCs w:val="24"/>
        </w:rPr>
        <w:tab/>
        <w:t xml:space="preserve">The position of the first respondent as an executrix has been dealt with above. </w:t>
      </w:r>
      <w:r w:rsidR="006846C3">
        <w:rPr>
          <w:sz w:val="24"/>
          <w:szCs w:val="24"/>
        </w:rPr>
        <w:t xml:space="preserve">In the absence of any legal title </w:t>
      </w:r>
      <w:r w:rsidR="00FC3E7E">
        <w:rPr>
          <w:sz w:val="24"/>
          <w:szCs w:val="24"/>
        </w:rPr>
        <w:t xml:space="preserve">empowering her to take possession of and remain with the </w:t>
      </w:r>
      <w:r w:rsidR="00124D38">
        <w:rPr>
          <w:sz w:val="24"/>
          <w:szCs w:val="24"/>
        </w:rPr>
        <w:t>movable properties belonging to the estate</w:t>
      </w:r>
      <w:r w:rsidR="00FC3E7E">
        <w:rPr>
          <w:sz w:val="24"/>
          <w:szCs w:val="24"/>
        </w:rPr>
        <w:t xml:space="preserve">, the first respondent </w:t>
      </w:r>
      <w:r w:rsidR="00302B6A">
        <w:rPr>
          <w:sz w:val="24"/>
          <w:szCs w:val="24"/>
        </w:rPr>
        <w:t>ha</w:t>
      </w:r>
      <w:r w:rsidR="000C5D9D">
        <w:rPr>
          <w:sz w:val="24"/>
          <w:szCs w:val="24"/>
        </w:rPr>
        <w:t>d</w:t>
      </w:r>
      <w:r w:rsidR="00302B6A">
        <w:rPr>
          <w:sz w:val="24"/>
          <w:szCs w:val="24"/>
        </w:rPr>
        <w:t xml:space="preserve"> no basis to </w:t>
      </w:r>
      <w:r w:rsidR="00302B6A">
        <w:rPr>
          <w:sz w:val="24"/>
          <w:szCs w:val="24"/>
        </w:rPr>
        <w:lastRenderedPageBreak/>
        <w:t xml:space="preserve">remove the movable items belonging to the Koyingana children </w:t>
      </w:r>
      <w:r w:rsidR="000C5D9D">
        <w:rPr>
          <w:sz w:val="24"/>
          <w:szCs w:val="24"/>
        </w:rPr>
        <w:t xml:space="preserve">from their family home </w:t>
      </w:r>
      <w:r w:rsidR="0009228E">
        <w:rPr>
          <w:sz w:val="24"/>
          <w:szCs w:val="24"/>
        </w:rPr>
        <w:t>in Kimberley</w:t>
      </w:r>
      <w:r w:rsidR="000C5D9D">
        <w:rPr>
          <w:sz w:val="24"/>
          <w:szCs w:val="24"/>
        </w:rPr>
        <w:t xml:space="preserve">. </w:t>
      </w:r>
    </w:p>
    <w:p w14:paraId="53D3420D" w14:textId="77777777" w:rsidR="00FA39EF" w:rsidRDefault="00FA39EF" w:rsidP="00757670">
      <w:pPr>
        <w:tabs>
          <w:tab w:val="left" w:pos="936"/>
        </w:tabs>
        <w:spacing w:line="360" w:lineRule="auto"/>
        <w:jc w:val="both"/>
        <w:rPr>
          <w:sz w:val="24"/>
          <w:szCs w:val="24"/>
        </w:rPr>
      </w:pPr>
    </w:p>
    <w:p w14:paraId="1E463EFB" w14:textId="24AC67A4" w:rsidR="00DA0F92" w:rsidRDefault="00FA39EF" w:rsidP="00757670">
      <w:pPr>
        <w:tabs>
          <w:tab w:val="left" w:pos="936"/>
        </w:tabs>
        <w:spacing w:line="360" w:lineRule="auto"/>
        <w:jc w:val="both"/>
        <w:rPr>
          <w:sz w:val="24"/>
          <w:szCs w:val="24"/>
        </w:rPr>
      </w:pPr>
      <w:r>
        <w:rPr>
          <w:sz w:val="24"/>
          <w:szCs w:val="24"/>
        </w:rPr>
        <w:t>[53]</w:t>
      </w:r>
      <w:r>
        <w:rPr>
          <w:sz w:val="24"/>
          <w:szCs w:val="24"/>
        </w:rPr>
        <w:tab/>
      </w:r>
      <w:r w:rsidR="000C5D9D">
        <w:rPr>
          <w:sz w:val="24"/>
          <w:szCs w:val="24"/>
        </w:rPr>
        <w:t xml:space="preserve">These items must be returned to the </w:t>
      </w:r>
      <w:r w:rsidR="004E32AB">
        <w:rPr>
          <w:sz w:val="24"/>
          <w:szCs w:val="24"/>
        </w:rPr>
        <w:t xml:space="preserve">family home to enable </w:t>
      </w:r>
      <w:r w:rsidR="0009228E">
        <w:rPr>
          <w:sz w:val="24"/>
          <w:szCs w:val="24"/>
        </w:rPr>
        <w:t xml:space="preserve">the appointed executor or </w:t>
      </w:r>
      <w:r w:rsidR="00333657">
        <w:rPr>
          <w:sz w:val="24"/>
          <w:szCs w:val="24"/>
        </w:rPr>
        <w:t>his/her agent to proceed to deal with them in accordance with the law.</w:t>
      </w:r>
      <w:r w:rsidR="000A7C6F">
        <w:rPr>
          <w:sz w:val="24"/>
          <w:szCs w:val="24"/>
        </w:rPr>
        <w:t xml:space="preserve"> It is expected of her appointed a</w:t>
      </w:r>
      <w:r w:rsidR="00073C90">
        <w:rPr>
          <w:sz w:val="24"/>
          <w:szCs w:val="24"/>
        </w:rPr>
        <w:t>ttorneys , who have been appointed as a</w:t>
      </w:r>
      <w:r w:rsidR="000A7C6F">
        <w:rPr>
          <w:sz w:val="24"/>
          <w:szCs w:val="24"/>
        </w:rPr>
        <w:t xml:space="preserve">dministrators of </w:t>
      </w:r>
      <w:r w:rsidR="00073C90">
        <w:rPr>
          <w:sz w:val="24"/>
          <w:szCs w:val="24"/>
        </w:rPr>
        <w:t>the estate</w:t>
      </w:r>
      <w:r w:rsidR="001673A4">
        <w:rPr>
          <w:sz w:val="24"/>
          <w:szCs w:val="24"/>
        </w:rPr>
        <w:t xml:space="preserve"> on her behalf, </w:t>
      </w:r>
      <w:r w:rsidR="000A7C6F" w:rsidRPr="001673A4">
        <w:rPr>
          <w:i/>
          <w:iCs/>
          <w:sz w:val="24"/>
          <w:szCs w:val="24"/>
        </w:rPr>
        <w:t>Gqadushe Attorneys</w:t>
      </w:r>
      <w:r w:rsidR="000A7C6F">
        <w:rPr>
          <w:sz w:val="24"/>
          <w:szCs w:val="24"/>
        </w:rPr>
        <w:t xml:space="preserve">, to ensure that a proper account is made in respect of all the items and goods received </w:t>
      </w:r>
      <w:r w:rsidR="00073C90">
        <w:rPr>
          <w:sz w:val="24"/>
          <w:szCs w:val="24"/>
        </w:rPr>
        <w:t xml:space="preserve">by the first respondent in her capacity as an executrix </w:t>
      </w:r>
      <w:r w:rsidR="001673A4">
        <w:rPr>
          <w:sz w:val="24"/>
          <w:szCs w:val="24"/>
        </w:rPr>
        <w:t xml:space="preserve">and that same are returned to be dealt with </w:t>
      </w:r>
      <w:r w:rsidR="0077110D">
        <w:rPr>
          <w:sz w:val="24"/>
          <w:szCs w:val="24"/>
        </w:rPr>
        <w:t>by whoever would be appointed as an executor.</w:t>
      </w:r>
    </w:p>
    <w:p w14:paraId="18ED9CCC" w14:textId="6EA50331" w:rsidR="0060440C" w:rsidRDefault="0060440C" w:rsidP="00757670">
      <w:pPr>
        <w:tabs>
          <w:tab w:val="left" w:pos="936"/>
        </w:tabs>
        <w:spacing w:line="360" w:lineRule="auto"/>
        <w:jc w:val="both"/>
        <w:rPr>
          <w:sz w:val="24"/>
          <w:szCs w:val="24"/>
        </w:rPr>
      </w:pPr>
    </w:p>
    <w:p w14:paraId="3C20A204" w14:textId="4C219C8F" w:rsidR="00D85773" w:rsidRDefault="0060440C" w:rsidP="00757670">
      <w:pPr>
        <w:tabs>
          <w:tab w:val="left" w:pos="936"/>
        </w:tabs>
        <w:spacing w:line="360" w:lineRule="auto"/>
        <w:jc w:val="both"/>
        <w:rPr>
          <w:sz w:val="24"/>
          <w:szCs w:val="24"/>
        </w:rPr>
      </w:pPr>
      <w:r>
        <w:rPr>
          <w:sz w:val="24"/>
          <w:szCs w:val="24"/>
        </w:rPr>
        <w:t>[</w:t>
      </w:r>
      <w:r w:rsidR="0077110D">
        <w:rPr>
          <w:sz w:val="24"/>
          <w:szCs w:val="24"/>
        </w:rPr>
        <w:t>54</w:t>
      </w:r>
      <w:r>
        <w:rPr>
          <w:sz w:val="24"/>
          <w:szCs w:val="24"/>
        </w:rPr>
        <w:t>]</w:t>
      </w:r>
      <w:r>
        <w:rPr>
          <w:sz w:val="24"/>
          <w:szCs w:val="24"/>
        </w:rPr>
        <w:tab/>
      </w:r>
      <w:r w:rsidR="00636940">
        <w:rPr>
          <w:sz w:val="24"/>
          <w:szCs w:val="24"/>
        </w:rPr>
        <w:t>I</w:t>
      </w:r>
      <w:r w:rsidR="007C1C68">
        <w:rPr>
          <w:sz w:val="24"/>
          <w:szCs w:val="24"/>
        </w:rPr>
        <w:t xml:space="preserve">n concluding this </w:t>
      </w:r>
      <w:r w:rsidR="00EA6183">
        <w:rPr>
          <w:sz w:val="24"/>
          <w:szCs w:val="24"/>
        </w:rPr>
        <w:t xml:space="preserve">particular </w:t>
      </w:r>
      <w:r w:rsidR="007C1C68">
        <w:rPr>
          <w:sz w:val="24"/>
          <w:szCs w:val="24"/>
        </w:rPr>
        <w:t>aspect of the judgment,</w:t>
      </w:r>
      <w:r w:rsidR="00A16BF4">
        <w:rPr>
          <w:sz w:val="24"/>
          <w:szCs w:val="24"/>
        </w:rPr>
        <w:t xml:space="preserve"> </w:t>
      </w:r>
      <w:r w:rsidR="002E124D">
        <w:rPr>
          <w:sz w:val="24"/>
          <w:szCs w:val="24"/>
        </w:rPr>
        <w:t xml:space="preserve">it is apposite to make </w:t>
      </w:r>
      <w:r w:rsidR="00A16BF4">
        <w:rPr>
          <w:sz w:val="24"/>
          <w:szCs w:val="24"/>
        </w:rPr>
        <w:t xml:space="preserve">the following observation: Forgery amounts to a criminal offence </w:t>
      </w:r>
      <w:r w:rsidR="002E124D">
        <w:rPr>
          <w:sz w:val="24"/>
          <w:szCs w:val="24"/>
        </w:rPr>
        <w:t xml:space="preserve">and in certain instances, forgery of a will </w:t>
      </w:r>
      <w:r w:rsidR="00873EE4">
        <w:rPr>
          <w:sz w:val="24"/>
          <w:szCs w:val="24"/>
        </w:rPr>
        <w:t>might lead to the guilty party being dis</w:t>
      </w:r>
      <w:r w:rsidR="00A9054F">
        <w:rPr>
          <w:sz w:val="24"/>
          <w:szCs w:val="24"/>
        </w:rPr>
        <w:t xml:space="preserve">qualified from inheriting </w:t>
      </w:r>
      <w:r w:rsidR="00873EE4">
        <w:rPr>
          <w:sz w:val="24"/>
          <w:szCs w:val="24"/>
        </w:rPr>
        <w:t>from the will.</w:t>
      </w:r>
      <w:r w:rsidR="00D85773">
        <w:rPr>
          <w:rStyle w:val="FootnoteReference"/>
          <w:sz w:val="24"/>
          <w:szCs w:val="24"/>
        </w:rPr>
        <w:footnoteReference w:id="10"/>
      </w:r>
      <w:r w:rsidR="00873EE4">
        <w:rPr>
          <w:sz w:val="24"/>
          <w:szCs w:val="24"/>
        </w:rPr>
        <w:t xml:space="preserve"> </w:t>
      </w:r>
      <w:r w:rsidR="00EA6183">
        <w:rPr>
          <w:sz w:val="24"/>
          <w:szCs w:val="24"/>
        </w:rPr>
        <w:t xml:space="preserve"> </w:t>
      </w:r>
      <w:r w:rsidR="00B83A41">
        <w:rPr>
          <w:sz w:val="24"/>
          <w:szCs w:val="24"/>
        </w:rPr>
        <w:t xml:space="preserve">One would have expected the office of the </w:t>
      </w:r>
      <w:r w:rsidR="00EA6183">
        <w:rPr>
          <w:sz w:val="24"/>
          <w:szCs w:val="24"/>
        </w:rPr>
        <w:t>Master</w:t>
      </w:r>
      <w:r w:rsidR="00B83A41">
        <w:rPr>
          <w:sz w:val="24"/>
          <w:szCs w:val="24"/>
        </w:rPr>
        <w:t xml:space="preserve"> to have proper systems in place in terms of which </w:t>
      </w:r>
      <w:r w:rsidR="00006133">
        <w:rPr>
          <w:sz w:val="24"/>
          <w:szCs w:val="24"/>
        </w:rPr>
        <w:t xml:space="preserve">the office can easily identify and confirm the identity of a person who submits a will for registration. However, it </w:t>
      </w:r>
      <w:r w:rsidR="00EA6183">
        <w:rPr>
          <w:sz w:val="24"/>
          <w:szCs w:val="24"/>
        </w:rPr>
        <w:t xml:space="preserve">seems </w:t>
      </w:r>
      <w:r w:rsidR="00006133">
        <w:rPr>
          <w:sz w:val="24"/>
          <w:szCs w:val="24"/>
        </w:rPr>
        <w:t xml:space="preserve">that the Master </w:t>
      </w:r>
      <w:r w:rsidR="003D777B">
        <w:rPr>
          <w:sz w:val="24"/>
          <w:szCs w:val="24"/>
        </w:rPr>
        <w:t xml:space="preserve">is unable to identify the </w:t>
      </w:r>
      <w:r w:rsidR="00D67906">
        <w:rPr>
          <w:sz w:val="24"/>
          <w:szCs w:val="24"/>
        </w:rPr>
        <w:t>person</w:t>
      </w:r>
      <w:r w:rsidR="002859CC">
        <w:rPr>
          <w:sz w:val="24"/>
          <w:szCs w:val="24"/>
        </w:rPr>
        <w:t xml:space="preserve"> who submitted the </w:t>
      </w:r>
      <w:r w:rsidR="008F7BC7">
        <w:rPr>
          <w:sz w:val="24"/>
          <w:szCs w:val="24"/>
        </w:rPr>
        <w:t>document purporting to be the will of the late Mr Koyingana</w:t>
      </w:r>
      <w:r w:rsidR="00BA01A1">
        <w:rPr>
          <w:sz w:val="24"/>
          <w:szCs w:val="24"/>
        </w:rPr>
        <w:t xml:space="preserve"> </w:t>
      </w:r>
      <w:r w:rsidR="002859CC">
        <w:rPr>
          <w:sz w:val="24"/>
          <w:szCs w:val="24"/>
        </w:rPr>
        <w:t xml:space="preserve">to his office for acceptance and registration. This Court would </w:t>
      </w:r>
      <w:r w:rsidR="009F519B">
        <w:rPr>
          <w:sz w:val="24"/>
          <w:szCs w:val="24"/>
        </w:rPr>
        <w:t xml:space="preserve">refrain from making any </w:t>
      </w:r>
      <w:r w:rsidR="002859CC">
        <w:rPr>
          <w:sz w:val="24"/>
          <w:szCs w:val="24"/>
        </w:rPr>
        <w:t xml:space="preserve">determination </w:t>
      </w:r>
      <w:r w:rsidR="009F519B">
        <w:rPr>
          <w:sz w:val="24"/>
          <w:szCs w:val="24"/>
        </w:rPr>
        <w:t>in that regard.</w:t>
      </w:r>
    </w:p>
    <w:p w14:paraId="16E4A356" w14:textId="77777777" w:rsidR="00D85773" w:rsidRDefault="00D85773" w:rsidP="00757670">
      <w:pPr>
        <w:tabs>
          <w:tab w:val="left" w:pos="936"/>
        </w:tabs>
        <w:spacing w:line="360" w:lineRule="auto"/>
        <w:jc w:val="both"/>
        <w:rPr>
          <w:sz w:val="24"/>
          <w:szCs w:val="24"/>
        </w:rPr>
      </w:pPr>
    </w:p>
    <w:p w14:paraId="256142B6" w14:textId="65CCC2B3" w:rsidR="00167687" w:rsidRDefault="00D85773" w:rsidP="00757670">
      <w:pPr>
        <w:tabs>
          <w:tab w:val="left" w:pos="936"/>
        </w:tabs>
        <w:spacing w:line="360" w:lineRule="auto"/>
        <w:jc w:val="both"/>
        <w:rPr>
          <w:sz w:val="24"/>
          <w:szCs w:val="24"/>
        </w:rPr>
      </w:pPr>
      <w:r>
        <w:rPr>
          <w:sz w:val="24"/>
          <w:szCs w:val="24"/>
        </w:rPr>
        <w:t>[</w:t>
      </w:r>
      <w:r w:rsidR="00BA01A1">
        <w:rPr>
          <w:sz w:val="24"/>
          <w:szCs w:val="24"/>
        </w:rPr>
        <w:t>55</w:t>
      </w:r>
      <w:r>
        <w:rPr>
          <w:sz w:val="24"/>
          <w:szCs w:val="24"/>
        </w:rPr>
        <w:t>]</w:t>
      </w:r>
      <w:r>
        <w:rPr>
          <w:sz w:val="24"/>
          <w:szCs w:val="24"/>
        </w:rPr>
        <w:tab/>
      </w:r>
      <w:r w:rsidR="00AA6AC8">
        <w:rPr>
          <w:sz w:val="24"/>
          <w:szCs w:val="24"/>
        </w:rPr>
        <w:t xml:space="preserve">This Court finds comfort in the fact that </w:t>
      </w:r>
      <w:r w:rsidR="00BA01A1">
        <w:rPr>
          <w:sz w:val="24"/>
          <w:szCs w:val="24"/>
        </w:rPr>
        <w:t xml:space="preserve">in his founding affidavit, the </w:t>
      </w:r>
      <w:r w:rsidR="007C1C68">
        <w:rPr>
          <w:sz w:val="24"/>
          <w:szCs w:val="24"/>
        </w:rPr>
        <w:t>first applicant</w:t>
      </w:r>
      <w:r w:rsidR="00BA01A1">
        <w:rPr>
          <w:sz w:val="24"/>
          <w:szCs w:val="24"/>
        </w:rPr>
        <w:t xml:space="preserve"> </w:t>
      </w:r>
      <w:r w:rsidR="00654900">
        <w:rPr>
          <w:sz w:val="24"/>
          <w:szCs w:val="24"/>
        </w:rPr>
        <w:t xml:space="preserve">indicated that </w:t>
      </w:r>
      <w:r w:rsidR="00BA01A1">
        <w:rPr>
          <w:sz w:val="24"/>
          <w:szCs w:val="24"/>
        </w:rPr>
        <w:t xml:space="preserve">he has </w:t>
      </w:r>
      <w:r w:rsidR="00A4575D">
        <w:rPr>
          <w:sz w:val="24"/>
          <w:szCs w:val="24"/>
        </w:rPr>
        <w:t xml:space="preserve">laid a criminal charge with the South African Police Service in relation to the </w:t>
      </w:r>
      <w:r w:rsidR="00DB02B1">
        <w:rPr>
          <w:sz w:val="24"/>
          <w:szCs w:val="24"/>
        </w:rPr>
        <w:t xml:space="preserve">document that was submitted to the Master purporting to be the will of the late Mr Koyingana. </w:t>
      </w:r>
    </w:p>
    <w:p w14:paraId="523F0022" w14:textId="77777777" w:rsidR="00167687" w:rsidRDefault="00167687" w:rsidP="00757670">
      <w:pPr>
        <w:tabs>
          <w:tab w:val="left" w:pos="936"/>
        </w:tabs>
        <w:spacing w:line="360" w:lineRule="auto"/>
        <w:jc w:val="both"/>
        <w:rPr>
          <w:sz w:val="24"/>
          <w:szCs w:val="24"/>
        </w:rPr>
      </w:pPr>
    </w:p>
    <w:p w14:paraId="4B785AC6" w14:textId="6F945ABD" w:rsidR="0060440C" w:rsidRDefault="00167687" w:rsidP="00757670">
      <w:pPr>
        <w:tabs>
          <w:tab w:val="left" w:pos="936"/>
        </w:tabs>
        <w:spacing w:line="360" w:lineRule="auto"/>
        <w:jc w:val="both"/>
        <w:rPr>
          <w:sz w:val="24"/>
          <w:szCs w:val="24"/>
        </w:rPr>
      </w:pPr>
      <w:r>
        <w:rPr>
          <w:sz w:val="24"/>
          <w:szCs w:val="24"/>
        </w:rPr>
        <w:t>[</w:t>
      </w:r>
      <w:r w:rsidR="00DE3DF1">
        <w:rPr>
          <w:sz w:val="24"/>
          <w:szCs w:val="24"/>
        </w:rPr>
        <w:t>56</w:t>
      </w:r>
      <w:r>
        <w:rPr>
          <w:sz w:val="24"/>
          <w:szCs w:val="24"/>
        </w:rPr>
        <w:t>]</w:t>
      </w:r>
      <w:r>
        <w:rPr>
          <w:sz w:val="24"/>
          <w:szCs w:val="24"/>
        </w:rPr>
        <w:tab/>
      </w:r>
      <w:r w:rsidR="00282B59">
        <w:rPr>
          <w:sz w:val="24"/>
          <w:szCs w:val="24"/>
        </w:rPr>
        <w:t xml:space="preserve">It is my hope that the </w:t>
      </w:r>
      <w:r w:rsidR="00654900">
        <w:rPr>
          <w:sz w:val="24"/>
          <w:szCs w:val="24"/>
        </w:rPr>
        <w:t xml:space="preserve">law enforcement </w:t>
      </w:r>
      <w:r w:rsidR="00282B59">
        <w:rPr>
          <w:sz w:val="24"/>
          <w:szCs w:val="24"/>
        </w:rPr>
        <w:t xml:space="preserve">agencies will conduct </w:t>
      </w:r>
      <w:r w:rsidR="00BB59AF">
        <w:rPr>
          <w:sz w:val="24"/>
          <w:szCs w:val="24"/>
        </w:rPr>
        <w:t xml:space="preserve">thorough </w:t>
      </w:r>
      <w:r w:rsidR="00282B59">
        <w:rPr>
          <w:sz w:val="24"/>
          <w:szCs w:val="24"/>
        </w:rPr>
        <w:t>investigations and pursue the matter to its logical conclusion</w:t>
      </w:r>
      <w:r w:rsidR="00714C13">
        <w:rPr>
          <w:sz w:val="24"/>
          <w:szCs w:val="24"/>
        </w:rPr>
        <w:t xml:space="preserve"> in identifying the culprit</w:t>
      </w:r>
      <w:r w:rsidR="00B86FFE">
        <w:rPr>
          <w:sz w:val="24"/>
          <w:szCs w:val="24"/>
        </w:rPr>
        <w:t xml:space="preserve">, whose sole intention </w:t>
      </w:r>
      <w:r w:rsidR="00F34926">
        <w:rPr>
          <w:sz w:val="24"/>
          <w:szCs w:val="24"/>
        </w:rPr>
        <w:t xml:space="preserve">was to </w:t>
      </w:r>
      <w:r w:rsidR="00DE3DF1">
        <w:rPr>
          <w:sz w:val="24"/>
          <w:szCs w:val="24"/>
        </w:rPr>
        <w:t>misrepresent the fact that Mr Koyingana died intestate</w:t>
      </w:r>
      <w:r w:rsidR="00257343">
        <w:rPr>
          <w:sz w:val="24"/>
          <w:szCs w:val="24"/>
        </w:rPr>
        <w:t xml:space="preserve">, </w:t>
      </w:r>
      <w:r w:rsidR="00F34926">
        <w:rPr>
          <w:sz w:val="24"/>
          <w:szCs w:val="24"/>
        </w:rPr>
        <w:t xml:space="preserve">impose the first respondent as the executrix of the estate of Mr Koyingana and </w:t>
      </w:r>
      <w:r>
        <w:rPr>
          <w:sz w:val="24"/>
          <w:szCs w:val="24"/>
        </w:rPr>
        <w:t>nominate her as the legal guardian of the minor children.</w:t>
      </w:r>
    </w:p>
    <w:p w14:paraId="56A0B4E7" w14:textId="6E48F6A7" w:rsidR="00FC6BD2" w:rsidRDefault="00FC6BD2" w:rsidP="00757670">
      <w:pPr>
        <w:tabs>
          <w:tab w:val="left" w:pos="936"/>
        </w:tabs>
        <w:spacing w:line="360" w:lineRule="auto"/>
        <w:jc w:val="both"/>
        <w:rPr>
          <w:sz w:val="24"/>
          <w:szCs w:val="24"/>
        </w:rPr>
      </w:pPr>
    </w:p>
    <w:p w14:paraId="647155AD" w14:textId="0C0EB946" w:rsidR="005F0A79" w:rsidRPr="00246B2E" w:rsidRDefault="000E22C8" w:rsidP="00757670">
      <w:pPr>
        <w:tabs>
          <w:tab w:val="left" w:pos="936"/>
        </w:tabs>
        <w:spacing w:line="360" w:lineRule="auto"/>
        <w:jc w:val="both"/>
        <w:rPr>
          <w:b/>
          <w:bCs/>
          <w:sz w:val="24"/>
          <w:szCs w:val="24"/>
        </w:rPr>
      </w:pPr>
      <w:r w:rsidRPr="000E22C8">
        <w:rPr>
          <w:b/>
          <w:bCs/>
          <w:sz w:val="24"/>
          <w:szCs w:val="24"/>
        </w:rPr>
        <w:lastRenderedPageBreak/>
        <w:t>Return of the</w:t>
      </w:r>
      <w:r>
        <w:rPr>
          <w:sz w:val="24"/>
          <w:szCs w:val="24"/>
        </w:rPr>
        <w:t xml:space="preserve"> </w:t>
      </w:r>
      <w:r w:rsidR="00246B2E" w:rsidRPr="00246B2E">
        <w:rPr>
          <w:b/>
          <w:bCs/>
          <w:sz w:val="24"/>
          <w:szCs w:val="24"/>
        </w:rPr>
        <w:t>minor children</w:t>
      </w:r>
      <w:r>
        <w:rPr>
          <w:b/>
          <w:bCs/>
          <w:sz w:val="24"/>
          <w:szCs w:val="24"/>
        </w:rPr>
        <w:t xml:space="preserve"> to the care of the second respondent</w:t>
      </w:r>
    </w:p>
    <w:p w14:paraId="3099B75D" w14:textId="77777777" w:rsidR="005F0A79" w:rsidRDefault="005F0A79" w:rsidP="00757670">
      <w:pPr>
        <w:tabs>
          <w:tab w:val="left" w:pos="936"/>
        </w:tabs>
        <w:spacing w:line="360" w:lineRule="auto"/>
        <w:jc w:val="both"/>
        <w:rPr>
          <w:sz w:val="24"/>
          <w:szCs w:val="24"/>
        </w:rPr>
      </w:pPr>
    </w:p>
    <w:p w14:paraId="55CA12BF" w14:textId="0110C882" w:rsidR="00CA301C" w:rsidRDefault="005F0A79" w:rsidP="00157289">
      <w:pPr>
        <w:spacing w:line="360" w:lineRule="auto"/>
        <w:jc w:val="both"/>
        <w:rPr>
          <w:sz w:val="24"/>
          <w:szCs w:val="24"/>
        </w:rPr>
      </w:pPr>
      <w:r>
        <w:rPr>
          <w:sz w:val="24"/>
          <w:szCs w:val="24"/>
        </w:rPr>
        <w:t>[</w:t>
      </w:r>
      <w:r w:rsidR="00257343">
        <w:rPr>
          <w:sz w:val="24"/>
          <w:szCs w:val="24"/>
        </w:rPr>
        <w:t>57</w:t>
      </w:r>
      <w:r>
        <w:rPr>
          <w:sz w:val="24"/>
          <w:szCs w:val="24"/>
        </w:rPr>
        <w:t>]</w:t>
      </w:r>
      <w:r>
        <w:rPr>
          <w:sz w:val="24"/>
          <w:szCs w:val="24"/>
        </w:rPr>
        <w:tab/>
      </w:r>
      <w:r w:rsidR="000E22C8">
        <w:rPr>
          <w:sz w:val="24"/>
          <w:szCs w:val="24"/>
        </w:rPr>
        <w:t xml:space="preserve">In </w:t>
      </w:r>
      <w:r w:rsidR="00C31D6B">
        <w:rPr>
          <w:sz w:val="24"/>
          <w:szCs w:val="24"/>
        </w:rPr>
        <w:t xml:space="preserve">prayer </w:t>
      </w:r>
      <w:r w:rsidR="00FE0F58">
        <w:rPr>
          <w:sz w:val="24"/>
          <w:szCs w:val="24"/>
        </w:rPr>
        <w:t>4 of the notice of motion</w:t>
      </w:r>
      <w:r w:rsidR="00CA301C">
        <w:rPr>
          <w:sz w:val="24"/>
          <w:szCs w:val="24"/>
        </w:rPr>
        <w:t xml:space="preserve"> reproduced in paragraph 2 above</w:t>
      </w:r>
      <w:r w:rsidR="00FE0F58">
        <w:rPr>
          <w:sz w:val="24"/>
          <w:szCs w:val="24"/>
        </w:rPr>
        <w:t xml:space="preserve">, the applicants seek an order directing the first respondent to return </w:t>
      </w:r>
      <w:r w:rsidR="00CA301C">
        <w:rPr>
          <w:sz w:val="24"/>
          <w:szCs w:val="24"/>
        </w:rPr>
        <w:t>the two minor children to the care of the second applicant.</w:t>
      </w:r>
    </w:p>
    <w:p w14:paraId="24E9EA65" w14:textId="77777777" w:rsidR="00FC6BD2" w:rsidRDefault="00FC6BD2" w:rsidP="00157289">
      <w:pPr>
        <w:spacing w:line="360" w:lineRule="auto"/>
        <w:jc w:val="both"/>
        <w:rPr>
          <w:sz w:val="24"/>
          <w:szCs w:val="24"/>
        </w:rPr>
      </w:pPr>
    </w:p>
    <w:p w14:paraId="7D343E79" w14:textId="7E2663DE" w:rsidR="00D53215" w:rsidRDefault="00CA301C" w:rsidP="00157289">
      <w:pPr>
        <w:spacing w:line="360" w:lineRule="auto"/>
        <w:jc w:val="both"/>
        <w:rPr>
          <w:sz w:val="24"/>
          <w:szCs w:val="24"/>
        </w:rPr>
      </w:pPr>
      <w:r>
        <w:rPr>
          <w:sz w:val="24"/>
          <w:szCs w:val="24"/>
        </w:rPr>
        <w:t>[</w:t>
      </w:r>
      <w:r w:rsidR="003727EC">
        <w:rPr>
          <w:sz w:val="24"/>
          <w:szCs w:val="24"/>
        </w:rPr>
        <w:t>58</w:t>
      </w:r>
      <w:r>
        <w:rPr>
          <w:sz w:val="24"/>
          <w:szCs w:val="24"/>
        </w:rPr>
        <w:t>]</w:t>
      </w:r>
      <w:r>
        <w:rPr>
          <w:sz w:val="24"/>
          <w:szCs w:val="24"/>
        </w:rPr>
        <w:tab/>
        <w:t xml:space="preserve">The basis for the relief sought </w:t>
      </w:r>
      <w:r w:rsidR="00044BE0">
        <w:rPr>
          <w:sz w:val="24"/>
          <w:szCs w:val="24"/>
        </w:rPr>
        <w:t xml:space="preserve">is premised on what the applicants contend to be the testamentary nomination of the second applicant as a guardian of the minor children </w:t>
      </w:r>
      <w:r w:rsidR="00D831F4">
        <w:rPr>
          <w:sz w:val="24"/>
          <w:szCs w:val="24"/>
        </w:rPr>
        <w:t>by the late Ms Koyingana</w:t>
      </w:r>
      <w:r w:rsidR="00DF2AA8">
        <w:rPr>
          <w:sz w:val="24"/>
          <w:szCs w:val="24"/>
        </w:rPr>
        <w:t xml:space="preserve">, who in </w:t>
      </w:r>
      <w:r w:rsidR="00D53215">
        <w:rPr>
          <w:sz w:val="24"/>
          <w:szCs w:val="24"/>
        </w:rPr>
        <w:t xml:space="preserve">clause 5 of her will, </w:t>
      </w:r>
      <w:r w:rsidR="00DF2AA8">
        <w:rPr>
          <w:sz w:val="24"/>
          <w:szCs w:val="24"/>
        </w:rPr>
        <w:t xml:space="preserve">pronounced her wish with regard to </w:t>
      </w:r>
      <w:r w:rsidR="00D53215">
        <w:rPr>
          <w:sz w:val="24"/>
          <w:szCs w:val="24"/>
        </w:rPr>
        <w:t>guardianship</w:t>
      </w:r>
      <w:r w:rsidR="00DF2AA8">
        <w:rPr>
          <w:sz w:val="24"/>
          <w:szCs w:val="24"/>
        </w:rPr>
        <w:t xml:space="preserve"> </w:t>
      </w:r>
      <w:r w:rsidR="00D53215">
        <w:rPr>
          <w:sz w:val="24"/>
          <w:szCs w:val="24"/>
        </w:rPr>
        <w:t>in the following manner:</w:t>
      </w:r>
    </w:p>
    <w:p w14:paraId="4DE47D09" w14:textId="77777777" w:rsidR="00333657" w:rsidRDefault="00333657" w:rsidP="00157289">
      <w:pPr>
        <w:spacing w:line="360" w:lineRule="auto"/>
        <w:jc w:val="both"/>
        <w:rPr>
          <w:sz w:val="24"/>
          <w:szCs w:val="24"/>
        </w:rPr>
      </w:pPr>
    </w:p>
    <w:p w14:paraId="24536FCE" w14:textId="7568BC55" w:rsidR="0006270E" w:rsidRDefault="00D53215" w:rsidP="00D53215">
      <w:pPr>
        <w:spacing w:line="360" w:lineRule="auto"/>
        <w:ind w:firstLine="720"/>
        <w:jc w:val="both"/>
        <w:rPr>
          <w:sz w:val="22"/>
          <w:szCs w:val="22"/>
        </w:rPr>
      </w:pPr>
      <w:r>
        <w:rPr>
          <w:sz w:val="24"/>
          <w:szCs w:val="24"/>
        </w:rPr>
        <w:t>“</w:t>
      </w:r>
      <w:r w:rsidR="0006270E" w:rsidRPr="00A03855">
        <w:rPr>
          <w:sz w:val="22"/>
          <w:szCs w:val="22"/>
        </w:rPr>
        <w:t>5.</w:t>
      </w:r>
      <w:r w:rsidR="0006270E" w:rsidRPr="00A03855">
        <w:rPr>
          <w:sz w:val="22"/>
          <w:szCs w:val="22"/>
        </w:rPr>
        <w:tab/>
        <w:t>Guardianship</w:t>
      </w:r>
    </w:p>
    <w:p w14:paraId="7B04BF38" w14:textId="77777777" w:rsidR="00804031" w:rsidRPr="00A03855" w:rsidRDefault="00804031" w:rsidP="00D53215">
      <w:pPr>
        <w:spacing w:line="360" w:lineRule="auto"/>
        <w:ind w:firstLine="720"/>
        <w:jc w:val="both"/>
        <w:rPr>
          <w:sz w:val="22"/>
          <w:szCs w:val="22"/>
        </w:rPr>
      </w:pPr>
    </w:p>
    <w:p w14:paraId="03355D41" w14:textId="311F55FD" w:rsidR="00B85BCA" w:rsidRDefault="0006270E" w:rsidP="0006270E">
      <w:pPr>
        <w:spacing w:line="360" w:lineRule="auto"/>
        <w:ind w:left="2160" w:hanging="720"/>
        <w:jc w:val="both"/>
        <w:rPr>
          <w:sz w:val="22"/>
          <w:szCs w:val="22"/>
        </w:rPr>
      </w:pPr>
      <w:r w:rsidRPr="00A03855">
        <w:rPr>
          <w:sz w:val="22"/>
          <w:szCs w:val="22"/>
        </w:rPr>
        <w:t>5.1.</w:t>
      </w:r>
      <w:r w:rsidRPr="00A03855">
        <w:rPr>
          <w:sz w:val="22"/>
          <w:szCs w:val="22"/>
        </w:rPr>
        <w:tab/>
        <w:t>Failing a natural guardian, I nominate my mother FANCY XAKWA as the guardian</w:t>
      </w:r>
      <w:r w:rsidR="00E26F07" w:rsidRPr="00A03855">
        <w:rPr>
          <w:sz w:val="22"/>
          <w:szCs w:val="22"/>
        </w:rPr>
        <w:t xml:space="preserve"> of my minor children with full parental rights and responsibilities as contemplated in section 18 of the Children</w:t>
      </w:r>
      <w:r w:rsidR="00B85BCA" w:rsidRPr="00A03855">
        <w:rPr>
          <w:sz w:val="22"/>
          <w:szCs w:val="22"/>
        </w:rPr>
        <w:t>’s Act No. 38 of 2005.</w:t>
      </w:r>
    </w:p>
    <w:p w14:paraId="34CE6364" w14:textId="599854A4" w:rsidR="00A03855" w:rsidRDefault="00B85BCA" w:rsidP="0006270E">
      <w:pPr>
        <w:spacing w:line="360" w:lineRule="auto"/>
        <w:ind w:left="2160" w:hanging="720"/>
        <w:jc w:val="both"/>
        <w:rPr>
          <w:sz w:val="24"/>
          <w:szCs w:val="24"/>
        </w:rPr>
      </w:pPr>
      <w:r w:rsidRPr="00A03855">
        <w:rPr>
          <w:sz w:val="22"/>
          <w:szCs w:val="22"/>
        </w:rPr>
        <w:t>5.2.</w:t>
      </w:r>
      <w:r w:rsidRPr="00A03855">
        <w:rPr>
          <w:sz w:val="22"/>
          <w:szCs w:val="22"/>
        </w:rPr>
        <w:tab/>
        <w:t xml:space="preserve">If it should become necessary for any of the minor children to take </w:t>
      </w:r>
      <w:r w:rsidR="00A568C0" w:rsidRPr="00A03855">
        <w:rPr>
          <w:sz w:val="22"/>
          <w:szCs w:val="22"/>
        </w:rPr>
        <w:t>up residence with their guardian, I direct that the costs of travel for such children</w:t>
      </w:r>
      <w:r w:rsidR="00A03855" w:rsidRPr="00A03855">
        <w:rPr>
          <w:sz w:val="22"/>
          <w:szCs w:val="22"/>
        </w:rPr>
        <w:t>, as well as that of any person who my executors may authorise to accompany them, shall be borne by my estate.</w:t>
      </w:r>
      <w:r w:rsidR="00A03855">
        <w:rPr>
          <w:sz w:val="24"/>
          <w:szCs w:val="24"/>
        </w:rPr>
        <w:t>”</w:t>
      </w:r>
      <w:r w:rsidR="0006270E">
        <w:rPr>
          <w:sz w:val="24"/>
          <w:szCs w:val="24"/>
        </w:rPr>
        <w:t xml:space="preserve"> </w:t>
      </w:r>
      <w:r w:rsidR="00D831F4">
        <w:rPr>
          <w:sz w:val="24"/>
          <w:szCs w:val="24"/>
        </w:rPr>
        <w:t xml:space="preserve"> </w:t>
      </w:r>
    </w:p>
    <w:p w14:paraId="43F40460" w14:textId="77777777" w:rsidR="00804031" w:rsidRDefault="00804031" w:rsidP="0006270E">
      <w:pPr>
        <w:spacing w:line="360" w:lineRule="auto"/>
        <w:ind w:left="2160" w:hanging="720"/>
        <w:jc w:val="both"/>
        <w:rPr>
          <w:sz w:val="24"/>
          <w:szCs w:val="24"/>
        </w:rPr>
      </w:pPr>
    </w:p>
    <w:p w14:paraId="2510C34B" w14:textId="77777777" w:rsidR="001B7376" w:rsidRDefault="00804031" w:rsidP="001B7376">
      <w:pPr>
        <w:spacing w:line="360" w:lineRule="auto"/>
        <w:jc w:val="both"/>
        <w:rPr>
          <w:sz w:val="24"/>
          <w:szCs w:val="24"/>
        </w:rPr>
      </w:pPr>
      <w:r>
        <w:rPr>
          <w:sz w:val="24"/>
          <w:szCs w:val="24"/>
        </w:rPr>
        <w:t>[</w:t>
      </w:r>
      <w:r w:rsidR="008351C8">
        <w:rPr>
          <w:sz w:val="24"/>
          <w:szCs w:val="24"/>
        </w:rPr>
        <w:t>59</w:t>
      </w:r>
      <w:r>
        <w:rPr>
          <w:sz w:val="24"/>
          <w:szCs w:val="24"/>
        </w:rPr>
        <w:t>]</w:t>
      </w:r>
      <w:r>
        <w:rPr>
          <w:sz w:val="24"/>
          <w:szCs w:val="24"/>
        </w:rPr>
        <w:tab/>
      </w:r>
      <w:r w:rsidR="001B7376">
        <w:rPr>
          <w:sz w:val="24"/>
          <w:szCs w:val="24"/>
        </w:rPr>
        <w:t xml:space="preserve">Ms Koyingana’s testamentary wishes must be considered in line with the provisions of section 27 of the Children’s Act, providing for the assignment of guardianship through a will under circumstances where the assigning parent is the sole guardian of the child. </w:t>
      </w:r>
    </w:p>
    <w:p w14:paraId="7C85DD3B" w14:textId="77777777" w:rsidR="001B7376" w:rsidRDefault="001B7376" w:rsidP="001B7376">
      <w:pPr>
        <w:spacing w:line="360" w:lineRule="auto"/>
        <w:jc w:val="both"/>
        <w:rPr>
          <w:sz w:val="24"/>
          <w:szCs w:val="24"/>
        </w:rPr>
      </w:pPr>
    </w:p>
    <w:p w14:paraId="7F2A7C16" w14:textId="3CF3D897" w:rsidR="00B4660F" w:rsidRDefault="001B7376" w:rsidP="00A03855">
      <w:pPr>
        <w:spacing w:line="360" w:lineRule="auto"/>
        <w:jc w:val="both"/>
        <w:rPr>
          <w:sz w:val="24"/>
          <w:szCs w:val="24"/>
        </w:rPr>
      </w:pPr>
      <w:r>
        <w:rPr>
          <w:sz w:val="24"/>
          <w:szCs w:val="24"/>
        </w:rPr>
        <w:t>[60]</w:t>
      </w:r>
      <w:r>
        <w:rPr>
          <w:sz w:val="24"/>
          <w:szCs w:val="24"/>
        </w:rPr>
        <w:tab/>
        <w:t>On consideration of the facts in this matter, it is apparent that at no stage during their lifetime was there a stage where Ms Koyingana became the sole guardian of the minor children, which would have entitled her to assign guardianship as she did. The common cause facts are that Ms Koyingana predeceased her husband resulting in the latter remaining as the sole guardian of the minor children.</w:t>
      </w:r>
      <w:r w:rsidR="006A401E">
        <w:rPr>
          <w:sz w:val="24"/>
          <w:szCs w:val="24"/>
        </w:rPr>
        <w:t xml:space="preserve"> </w:t>
      </w:r>
      <w:r w:rsidR="00171BCE">
        <w:rPr>
          <w:sz w:val="24"/>
          <w:szCs w:val="24"/>
        </w:rPr>
        <w:t>As indicated above, Mr Koyingana died intestate and did not nominate a</w:t>
      </w:r>
      <w:r w:rsidR="00B4660F">
        <w:rPr>
          <w:sz w:val="24"/>
          <w:szCs w:val="24"/>
        </w:rPr>
        <w:t xml:space="preserve">nyone for possible appointment as a </w:t>
      </w:r>
      <w:r w:rsidR="00036FAE">
        <w:rPr>
          <w:sz w:val="24"/>
          <w:szCs w:val="24"/>
        </w:rPr>
        <w:t xml:space="preserve">legal </w:t>
      </w:r>
      <w:r w:rsidR="00B4660F">
        <w:rPr>
          <w:sz w:val="24"/>
          <w:szCs w:val="24"/>
        </w:rPr>
        <w:t>guardian of the minor children.</w:t>
      </w:r>
    </w:p>
    <w:p w14:paraId="12B56385" w14:textId="6D2034FE" w:rsidR="00202B6F" w:rsidRDefault="00B4660F" w:rsidP="00A03855">
      <w:pPr>
        <w:spacing w:line="360" w:lineRule="auto"/>
        <w:jc w:val="both"/>
        <w:rPr>
          <w:sz w:val="24"/>
          <w:szCs w:val="24"/>
        </w:rPr>
      </w:pPr>
      <w:r>
        <w:rPr>
          <w:sz w:val="24"/>
          <w:szCs w:val="24"/>
        </w:rPr>
        <w:lastRenderedPageBreak/>
        <w:t>[</w:t>
      </w:r>
      <w:r w:rsidR="002F5F8B">
        <w:rPr>
          <w:sz w:val="24"/>
          <w:szCs w:val="24"/>
        </w:rPr>
        <w:t>61</w:t>
      </w:r>
      <w:r>
        <w:rPr>
          <w:sz w:val="24"/>
          <w:szCs w:val="24"/>
        </w:rPr>
        <w:t>]</w:t>
      </w:r>
      <w:r>
        <w:rPr>
          <w:sz w:val="24"/>
          <w:szCs w:val="24"/>
        </w:rPr>
        <w:tab/>
      </w:r>
      <w:r w:rsidR="00B91BDA">
        <w:rPr>
          <w:sz w:val="24"/>
          <w:szCs w:val="24"/>
        </w:rPr>
        <w:t xml:space="preserve">The </w:t>
      </w:r>
      <w:r w:rsidR="0053029F">
        <w:rPr>
          <w:sz w:val="24"/>
          <w:szCs w:val="24"/>
        </w:rPr>
        <w:t xml:space="preserve">first </w:t>
      </w:r>
      <w:r w:rsidR="006E4904">
        <w:rPr>
          <w:sz w:val="24"/>
          <w:szCs w:val="24"/>
        </w:rPr>
        <w:t>applicant posit</w:t>
      </w:r>
      <w:r w:rsidR="0053029F">
        <w:rPr>
          <w:sz w:val="24"/>
          <w:szCs w:val="24"/>
        </w:rPr>
        <w:t>s that prior to their removal to Khayelitsha</w:t>
      </w:r>
      <w:r w:rsidR="00EF5B4A">
        <w:rPr>
          <w:sz w:val="24"/>
          <w:szCs w:val="24"/>
        </w:rPr>
        <w:t xml:space="preserve"> in </w:t>
      </w:r>
      <w:r w:rsidR="0053029F">
        <w:rPr>
          <w:sz w:val="24"/>
          <w:szCs w:val="24"/>
        </w:rPr>
        <w:t xml:space="preserve">Cape Town by the first respondent, his siblings </w:t>
      </w:r>
      <w:r w:rsidR="00591AC0">
        <w:rPr>
          <w:sz w:val="24"/>
          <w:szCs w:val="24"/>
        </w:rPr>
        <w:t xml:space="preserve">always lived </w:t>
      </w:r>
      <w:r w:rsidR="00E750A3">
        <w:rPr>
          <w:sz w:val="24"/>
          <w:szCs w:val="24"/>
        </w:rPr>
        <w:t xml:space="preserve">with their deceased parents </w:t>
      </w:r>
      <w:r w:rsidR="00591AC0">
        <w:rPr>
          <w:sz w:val="24"/>
          <w:szCs w:val="24"/>
        </w:rPr>
        <w:t>at their family home in Kimberley</w:t>
      </w:r>
      <w:r w:rsidR="00E750A3">
        <w:rPr>
          <w:sz w:val="24"/>
          <w:szCs w:val="24"/>
        </w:rPr>
        <w:t xml:space="preserve">, where they attended school. He </w:t>
      </w:r>
      <w:r w:rsidR="008E610E">
        <w:rPr>
          <w:sz w:val="24"/>
          <w:szCs w:val="24"/>
        </w:rPr>
        <w:t xml:space="preserve">avers that the conduct by the first respondent not only deprives him of his entitlement to stay and reside with his siblings but </w:t>
      </w:r>
      <w:r w:rsidR="00202B6F">
        <w:rPr>
          <w:sz w:val="24"/>
          <w:szCs w:val="24"/>
        </w:rPr>
        <w:t>is also an affront to the</w:t>
      </w:r>
      <w:r w:rsidR="004100DE">
        <w:rPr>
          <w:sz w:val="24"/>
          <w:szCs w:val="24"/>
        </w:rPr>
        <w:t xml:space="preserve"> rights of the </w:t>
      </w:r>
      <w:r w:rsidR="00202B6F">
        <w:rPr>
          <w:sz w:val="24"/>
          <w:szCs w:val="24"/>
        </w:rPr>
        <w:t>nominated guardian, the second applicant.</w:t>
      </w:r>
    </w:p>
    <w:p w14:paraId="079DEA97" w14:textId="77777777" w:rsidR="002F5F8B" w:rsidRDefault="002F5F8B" w:rsidP="00A03855">
      <w:pPr>
        <w:spacing w:line="360" w:lineRule="auto"/>
        <w:jc w:val="both"/>
        <w:rPr>
          <w:sz w:val="24"/>
          <w:szCs w:val="24"/>
        </w:rPr>
      </w:pPr>
    </w:p>
    <w:p w14:paraId="760E4660" w14:textId="08625FFF" w:rsidR="00604DF2" w:rsidRDefault="00202B6F" w:rsidP="00A03855">
      <w:pPr>
        <w:spacing w:line="360" w:lineRule="auto"/>
        <w:jc w:val="both"/>
        <w:rPr>
          <w:sz w:val="24"/>
          <w:szCs w:val="24"/>
        </w:rPr>
      </w:pPr>
      <w:r>
        <w:rPr>
          <w:sz w:val="24"/>
          <w:szCs w:val="24"/>
        </w:rPr>
        <w:t>[</w:t>
      </w:r>
      <w:r w:rsidR="002F5F8B">
        <w:rPr>
          <w:sz w:val="24"/>
          <w:szCs w:val="24"/>
        </w:rPr>
        <w:t>62</w:t>
      </w:r>
      <w:r w:rsidR="000B7AAB">
        <w:rPr>
          <w:sz w:val="24"/>
          <w:szCs w:val="24"/>
        </w:rPr>
        <w:t>]</w:t>
      </w:r>
      <w:r w:rsidR="000B7AAB">
        <w:rPr>
          <w:sz w:val="24"/>
          <w:szCs w:val="24"/>
        </w:rPr>
        <w:tab/>
      </w:r>
      <w:r w:rsidR="00974785">
        <w:rPr>
          <w:sz w:val="24"/>
          <w:szCs w:val="24"/>
        </w:rPr>
        <w:t xml:space="preserve">On the other hand, the first respondent avers that </w:t>
      </w:r>
      <w:r w:rsidR="00AA3622">
        <w:rPr>
          <w:sz w:val="24"/>
          <w:szCs w:val="24"/>
        </w:rPr>
        <w:t xml:space="preserve">after the death of </w:t>
      </w:r>
      <w:r w:rsidR="007421CB">
        <w:rPr>
          <w:sz w:val="24"/>
          <w:szCs w:val="24"/>
        </w:rPr>
        <w:t xml:space="preserve">her daughter-in-law, </w:t>
      </w:r>
      <w:r w:rsidR="00974785">
        <w:rPr>
          <w:sz w:val="24"/>
          <w:szCs w:val="24"/>
        </w:rPr>
        <w:t xml:space="preserve">she </w:t>
      </w:r>
      <w:r w:rsidR="00AA3622">
        <w:rPr>
          <w:sz w:val="24"/>
          <w:szCs w:val="24"/>
        </w:rPr>
        <w:t xml:space="preserve">had to move to Kimberley during October 2021 </w:t>
      </w:r>
      <w:r w:rsidR="00653C62">
        <w:rPr>
          <w:sz w:val="24"/>
          <w:szCs w:val="24"/>
        </w:rPr>
        <w:t xml:space="preserve">where she </w:t>
      </w:r>
      <w:r w:rsidR="00AA3622">
        <w:rPr>
          <w:sz w:val="24"/>
          <w:szCs w:val="24"/>
        </w:rPr>
        <w:t>stayed at the Koyingana’s</w:t>
      </w:r>
      <w:r w:rsidR="00107CDB">
        <w:rPr>
          <w:sz w:val="24"/>
          <w:szCs w:val="24"/>
        </w:rPr>
        <w:t xml:space="preserve"> homestead </w:t>
      </w:r>
      <w:r w:rsidR="00AA3622">
        <w:rPr>
          <w:sz w:val="24"/>
          <w:szCs w:val="24"/>
        </w:rPr>
        <w:t>to take care of the two minor children and her son, the late Mr Koyingana.</w:t>
      </w:r>
      <w:r w:rsidR="00EA5D12">
        <w:rPr>
          <w:sz w:val="24"/>
          <w:szCs w:val="24"/>
        </w:rPr>
        <w:t xml:space="preserve"> </w:t>
      </w:r>
    </w:p>
    <w:p w14:paraId="78B4A827" w14:textId="77777777" w:rsidR="00604DF2" w:rsidRDefault="00604DF2" w:rsidP="00A03855">
      <w:pPr>
        <w:spacing w:line="360" w:lineRule="auto"/>
        <w:jc w:val="both"/>
        <w:rPr>
          <w:sz w:val="24"/>
          <w:szCs w:val="24"/>
        </w:rPr>
      </w:pPr>
    </w:p>
    <w:p w14:paraId="6EEBE9CF" w14:textId="31616EB6" w:rsidR="00FA76F3" w:rsidRDefault="00604DF2" w:rsidP="00A03855">
      <w:pPr>
        <w:spacing w:line="360" w:lineRule="auto"/>
        <w:jc w:val="both"/>
        <w:rPr>
          <w:sz w:val="24"/>
          <w:szCs w:val="24"/>
        </w:rPr>
      </w:pPr>
      <w:r>
        <w:rPr>
          <w:sz w:val="24"/>
          <w:szCs w:val="24"/>
        </w:rPr>
        <w:t>[63]</w:t>
      </w:r>
      <w:r>
        <w:rPr>
          <w:sz w:val="24"/>
          <w:szCs w:val="24"/>
        </w:rPr>
        <w:tab/>
      </w:r>
      <w:r w:rsidR="003E7ECC">
        <w:rPr>
          <w:sz w:val="24"/>
          <w:szCs w:val="24"/>
        </w:rPr>
        <w:t>Her</w:t>
      </w:r>
      <w:r>
        <w:rPr>
          <w:sz w:val="24"/>
          <w:szCs w:val="24"/>
        </w:rPr>
        <w:t xml:space="preserve"> short </w:t>
      </w:r>
      <w:r w:rsidR="003E7ECC">
        <w:rPr>
          <w:sz w:val="24"/>
          <w:szCs w:val="24"/>
        </w:rPr>
        <w:t>stay in Kimberley was not without incidents</w:t>
      </w:r>
      <w:r w:rsidR="00FD71A6">
        <w:rPr>
          <w:sz w:val="24"/>
          <w:szCs w:val="24"/>
        </w:rPr>
        <w:t xml:space="preserve">. She had </w:t>
      </w:r>
      <w:r w:rsidR="00F546C3">
        <w:rPr>
          <w:sz w:val="24"/>
          <w:szCs w:val="24"/>
        </w:rPr>
        <w:t xml:space="preserve">confrontations </w:t>
      </w:r>
      <w:r w:rsidR="00FD71A6">
        <w:rPr>
          <w:sz w:val="24"/>
          <w:szCs w:val="24"/>
        </w:rPr>
        <w:t xml:space="preserve">with </w:t>
      </w:r>
      <w:r>
        <w:rPr>
          <w:sz w:val="24"/>
          <w:szCs w:val="24"/>
        </w:rPr>
        <w:t>h</w:t>
      </w:r>
      <w:r w:rsidR="00FD71A6">
        <w:rPr>
          <w:sz w:val="24"/>
          <w:szCs w:val="24"/>
        </w:rPr>
        <w:t>e</w:t>
      </w:r>
      <w:r>
        <w:rPr>
          <w:sz w:val="24"/>
          <w:szCs w:val="24"/>
        </w:rPr>
        <w:t>r</w:t>
      </w:r>
      <w:r w:rsidR="00FD71A6">
        <w:rPr>
          <w:sz w:val="24"/>
          <w:szCs w:val="24"/>
        </w:rPr>
        <w:t xml:space="preserve"> </w:t>
      </w:r>
      <w:r>
        <w:rPr>
          <w:sz w:val="24"/>
          <w:szCs w:val="24"/>
        </w:rPr>
        <w:t xml:space="preserve">grandson, the </w:t>
      </w:r>
      <w:r w:rsidR="00FD71A6">
        <w:rPr>
          <w:sz w:val="24"/>
          <w:szCs w:val="24"/>
        </w:rPr>
        <w:t>first applicant</w:t>
      </w:r>
      <w:r>
        <w:rPr>
          <w:sz w:val="24"/>
          <w:szCs w:val="24"/>
        </w:rPr>
        <w:t xml:space="preserve">, </w:t>
      </w:r>
      <w:r w:rsidR="00FD71A6">
        <w:rPr>
          <w:sz w:val="24"/>
          <w:szCs w:val="24"/>
        </w:rPr>
        <w:t>which led her to obtain a protection order against him.</w:t>
      </w:r>
      <w:r w:rsidR="00C92D45">
        <w:rPr>
          <w:sz w:val="24"/>
          <w:szCs w:val="24"/>
        </w:rPr>
        <w:t xml:space="preserve"> After the burial of her son, she </w:t>
      </w:r>
      <w:r w:rsidR="00F546C3">
        <w:rPr>
          <w:sz w:val="24"/>
          <w:szCs w:val="24"/>
        </w:rPr>
        <w:t xml:space="preserve">eventually went back to Cape Town with the two minor children to continue with their care and </w:t>
      </w:r>
      <w:r w:rsidR="00FA76F3">
        <w:rPr>
          <w:sz w:val="24"/>
          <w:szCs w:val="24"/>
        </w:rPr>
        <w:t>well-being, including securing schooling for them.</w:t>
      </w:r>
    </w:p>
    <w:p w14:paraId="01E102C7" w14:textId="30344AC9" w:rsidR="00604DF2" w:rsidRDefault="00604DF2" w:rsidP="00A03855">
      <w:pPr>
        <w:spacing w:line="360" w:lineRule="auto"/>
        <w:jc w:val="both"/>
        <w:rPr>
          <w:sz w:val="24"/>
          <w:szCs w:val="24"/>
        </w:rPr>
      </w:pPr>
    </w:p>
    <w:p w14:paraId="6125C73A" w14:textId="6ADFF4B0" w:rsidR="00604DF2" w:rsidRDefault="00604DF2" w:rsidP="00A03855">
      <w:pPr>
        <w:spacing w:line="360" w:lineRule="auto"/>
        <w:jc w:val="both"/>
        <w:rPr>
          <w:sz w:val="24"/>
          <w:szCs w:val="24"/>
        </w:rPr>
      </w:pPr>
      <w:r>
        <w:rPr>
          <w:sz w:val="24"/>
          <w:szCs w:val="24"/>
        </w:rPr>
        <w:t>[64]</w:t>
      </w:r>
      <w:r>
        <w:rPr>
          <w:sz w:val="24"/>
          <w:szCs w:val="24"/>
        </w:rPr>
        <w:tab/>
        <w:t xml:space="preserve">It is without doubt that the first respondent removed and uprooted the minor children from their family home without </w:t>
      </w:r>
      <w:r w:rsidR="0098761A">
        <w:rPr>
          <w:sz w:val="24"/>
          <w:szCs w:val="24"/>
        </w:rPr>
        <w:t xml:space="preserve">any court order or agreement between the involved parties. This </w:t>
      </w:r>
      <w:r w:rsidR="00F104E7">
        <w:rPr>
          <w:sz w:val="24"/>
          <w:szCs w:val="24"/>
        </w:rPr>
        <w:t xml:space="preserve">amounts to self-help and </w:t>
      </w:r>
      <w:r w:rsidR="0098761A">
        <w:rPr>
          <w:sz w:val="24"/>
          <w:szCs w:val="24"/>
        </w:rPr>
        <w:t>conduct that cannot be counten</w:t>
      </w:r>
      <w:r w:rsidR="00093D78">
        <w:rPr>
          <w:sz w:val="24"/>
          <w:szCs w:val="24"/>
        </w:rPr>
        <w:t xml:space="preserve">anced and must be frown </w:t>
      </w:r>
      <w:r w:rsidR="00F104E7">
        <w:rPr>
          <w:sz w:val="24"/>
          <w:szCs w:val="24"/>
        </w:rPr>
        <w:t>upon, given</w:t>
      </w:r>
      <w:r w:rsidR="00093D78">
        <w:rPr>
          <w:sz w:val="24"/>
          <w:szCs w:val="24"/>
        </w:rPr>
        <w:t xml:space="preserve"> the </w:t>
      </w:r>
      <w:r w:rsidR="009477C3">
        <w:rPr>
          <w:sz w:val="24"/>
          <w:szCs w:val="24"/>
        </w:rPr>
        <w:t>unfortunate turn of events where the Koyingana children lost their parents within a very short period of time.</w:t>
      </w:r>
    </w:p>
    <w:p w14:paraId="2CBAEF80" w14:textId="1A82BE6B" w:rsidR="00F104E7" w:rsidRDefault="00F104E7" w:rsidP="00A03855">
      <w:pPr>
        <w:spacing w:line="360" w:lineRule="auto"/>
        <w:jc w:val="both"/>
        <w:rPr>
          <w:sz w:val="24"/>
          <w:szCs w:val="24"/>
        </w:rPr>
      </w:pPr>
    </w:p>
    <w:p w14:paraId="24CFDC33" w14:textId="35F325A9" w:rsidR="00F104E7" w:rsidRDefault="00F104E7" w:rsidP="00A03855">
      <w:pPr>
        <w:spacing w:line="360" w:lineRule="auto"/>
        <w:jc w:val="both"/>
        <w:rPr>
          <w:sz w:val="24"/>
          <w:szCs w:val="24"/>
        </w:rPr>
      </w:pPr>
      <w:r>
        <w:rPr>
          <w:sz w:val="24"/>
          <w:szCs w:val="24"/>
        </w:rPr>
        <w:t>[65]</w:t>
      </w:r>
      <w:r>
        <w:rPr>
          <w:sz w:val="24"/>
          <w:szCs w:val="24"/>
        </w:rPr>
        <w:tab/>
      </w:r>
      <w:r w:rsidR="00094325">
        <w:rPr>
          <w:sz w:val="24"/>
          <w:szCs w:val="24"/>
        </w:rPr>
        <w:t xml:space="preserve">Notwithstanding the above, the fundamental question remains whether it will be in the best interests of the minor children to be uprooted from </w:t>
      </w:r>
      <w:r w:rsidR="001742F1">
        <w:rPr>
          <w:sz w:val="24"/>
          <w:szCs w:val="24"/>
        </w:rPr>
        <w:t>Khayelitsha where they are presently residing with the first respondent and attending school</w:t>
      </w:r>
      <w:r w:rsidR="00452433">
        <w:rPr>
          <w:sz w:val="24"/>
          <w:szCs w:val="24"/>
        </w:rPr>
        <w:t xml:space="preserve"> and the first respondent be ordered to return them to Kimberley.</w:t>
      </w:r>
    </w:p>
    <w:p w14:paraId="19045125" w14:textId="18371935" w:rsidR="00974785" w:rsidRDefault="00974785" w:rsidP="00A03855">
      <w:pPr>
        <w:spacing w:line="360" w:lineRule="auto"/>
        <w:jc w:val="both"/>
        <w:rPr>
          <w:sz w:val="24"/>
          <w:szCs w:val="24"/>
        </w:rPr>
      </w:pPr>
    </w:p>
    <w:p w14:paraId="4208CB07" w14:textId="4A1C8D44" w:rsidR="00327BCC" w:rsidRDefault="00FA76F3" w:rsidP="00A03855">
      <w:pPr>
        <w:spacing w:line="360" w:lineRule="auto"/>
        <w:jc w:val="both"/>
        <w:rPr>
          <w:sz w:val="24"/>
          <w:szCs w:val="24"/>
        </w:rPr>
      </w:pPr>
      <w:r>
        <w:rPr>
          <w:sz w:val="24"/>
          <w:szCs w:val="24"/>
        </w:rPr>
        <w:t>[</w:t>
      </w:r>
      <w:r w:rsidR="001742F1">
        <w:rPr>
          <w:sz w:val="24"/>
          <w:szCs w:val="24"/>
        </w:rPr>
        <w:t>66</w:t>
      </w:r>
      <w:r>
        <w:rPr>
          <w:sz w:val="24"/>
          <w:szCs w:val="24"/>
        </w:rPr>
        <w:t>]</w:t>
      </w:r>
      <w:r>
        <w:rPr>
          <w:sz w:val="24"/>
          <w:szCs w:val="24"/>
        </w:rPr>
        <w:tab/>
      </w:r>
      <w:r w:rsidR="00F54494">
        <w:rPr>
          <w:sz w:val="24"/>
          <w:szCs w:val="24"/>
        </w:rPr>
        <w:t xml:space="preserve">It </w:t>
      </w:r>
      <w:r w:rsidR="009370AE">
        <w:rPr>
          <w:sz w:val="24"/>
          <w:szCs w:val="24"/>
        </w:rPr>
        <w:t xml:space="preserve">is </w:t>
      </w:r>
      <w:r w:rsidR="00F54494">
        <w:rPr>
          <w:sz w:val="24"/>
          <w:szCs w:val="24"/>
        </w:rPr>
        <w:t>a well-established principle of our law</w:t>
      </w:r>
      <w:r w:rsidR="0003105D">
        <w:rPr>
          <w:sz w:val="24"/>
          <w:szCs w:val="24"/>
        </w:rPr>
        <w:t xml:space="preserve"> that in the determination of any aspect relating to minor children, that the applicable standard that is employed by courts is the best interests of the minor children</w:t>
      </w:r>
      <w:r w:rsidR="00327BCC">
        <w:rPr>
          <w:sz w:val="24"/>
          <w:szCs w:val="24"/>
        </w:rPr>
        <w:t>.</w:t>
      </w:r>
      <w:r w:rsidR="0003105D">
        <w:rPr>
          <w:rStyle w:val="FootnoteReference"/>
          <w:sz w:val="24"/>
          <w:szCs w:val="24"/>
        </w:rPr>
        <w:footnoteReference w:id="11"/>
      </w:r>
      <w:r w:rsidR="00327BCC">
        <w:rPr>
          <w:sz w:val="24"/>
          <w:szCs w:val="24"/>
        </w:rPr>
        <w:t xml:space="preserve"> This standard was </w:t>
      </w:r>
      <w:r w:rsidR="00E658C8">
        <w:rPr>
          <w:sz w:val="24"/>
          <w:szCs w:val="24"/>
        </w:rPr>
        <w:t xml:space="preserve">even </w:t>
      </w:r>
      <w:r w:rsidR="00327BCC">
        <w:rPr>
          <w:sz w:val="24"/>
          <w:szCs w:val="24"/>
        </w:rPr>
        <w:t xml:space="preserve">applied </w:t>
      </w:r>
      <w:r w:rsidR="002A67D3">
        <w:rPr>
          <w:sz w:val="24"/>
          <w:szCs w:val="24"/>
        </w:rPr>
        <w:lastRenderedPageBreak/>
        <w:t>prior to the enactment of the Constitution</w:t>
      </w:r>
      <w:r w:rsidR="00E37974">
        <w:rPr>
          <w:rStyle w:val="FootnoteReference"/>
          <w:sz w:val="24"/>
          <w:szCs w:val="24"/>
        </w:rPr>
        <w:footnoteReference w:id="12"/>
      </w:r>
      <w:r w:rsidR="002A67D3">
        <w:rPr>
          <w:sz w:val="24"/>
          <w:szCs w:val="24"/>
        </w:rPr>
        <w:t xml:space="preserve"> and related legislative prescripts governing matters related to children</w:t>
      </w:r>
      <w:r w:rsidR="00327BCC">
        <w:rPr>
          <w:sz w:val="24"/>
          <w:szCs w:val="24"/>
        </w:rPr>
        <w:t>.</w:t>
      </w:r>
    </w:p>
    <w:p w14:paraId="4A68D9E7" w14:textId="77777777" w:rsidR="00327BCC" w:rsidRDefault="00327BCC" w:rsidP="00A03855">
      <w:pPr>
        <w:spacing w:line="360" w:lineRule="auto"/>
        <w:jc w:val="both"/>
        <w:rPr>
          <w:sz w:val="24"/>
          <w:szCs w:val="24"/>
        </w:rPr>
      </w:pPr>
    </w:p>
    <w:p w14:paraId="4BCED4D2" w14:textId="47CDF12C" w:rsidR="00E37974" w:rsidRDefault="00327BCC" w:rsidP="00A03855">
      <w:pPr>
        <w:spacing w:line="360" w:lineRule="auto"/>
        <w:jc w:val="both"/>
        <w:rPr>
          <w:sz w:val="24"/>
          <w:szCs w:val="24"/>
        </w:rPr>
      </w:pPr>
      <w:r>
        <w:rPr>
          <w:sz w:val="24"/>
          <w:szCs w:val="24"/>
        </w:rPr>
        <w:t>[67]</w:t>
      </w:r>
      <w:r>
        <w:rPr>
          <w:sz w:val="24"/>
          <w:szCs w:val="24"/>
        </w:rPr>
        <w:tab/>
      </w:r>
      <w:r w:rsidR="003A66A7">
        <w:rPr>
          <w:sz w:val="24"/>
          <w:szCs w:val="24"/>
        </w:rPr>
        <w:t>This</w:t>
      </w:r>
      <w:r w:rsidR="005D56FB">
        <w:rPr>
          <w:sz w:val="24"/>
          <w:szCs w:val="24"/>
        </w:rPr>
        <w:t xml:space="preserve"> principle was enshrined </w:t>
      </w:r>
      <w:r w:rsidR="003A66A7">
        <w:rPr>
          <w:sz w:val="24"/>
          <w:szCs w:val="24"/>
        </w:rPr>
        <w:t>in section 28</w:t>
      </w:r>
      <w:r w:rsidR="004655DB">
        <w:rPr>
          <w:sz w:val="24"/>
          <w:szCs w:val="24"/>
        </w:rPr>
        <w:t xml:space="preserve">(2) </w:t>
      </w:r>
      <w:r w:rsidR="003A66A7">
        <w:rPr>
          <w:sz w:val="24"/>
          <w:szCs w:val="24"/>
        </w:rPr>
        <w:t>of the Constitution</w:t>
      </w:r>
      <w:r w:rsidR="005D56FB">
        <w:rPr>
          <w:sz w:val="24"/>
          <w:szCs w:val="24"/>
        </w:rPr>
        <w:t xml:space="preserve"> and </w:t>
      </w:r>
      <w:r w:rsidR="004655DB">
        <w:rPr>
          <w:sz w:val="24"/>
          <w:szCs w:val="24"/>
        </w:rPr>
        <w:t xml:space="preserve">provides that the </w:t>
      </w:r>
      <w:r w:rsidR="00A34CFB">
        <w:rPr>
          <w:sz w:val="24"/>
          <w:szCs w:val="24"/>
        </w:rPr>
        <w:t>best interest</w:t>
      </w:r>
      <w:r w:rsidR="00E37974">
        <w:rPr>
          <w:sz w:val="24"/>
          <w:szCs w:val="24"/>
        </w:rPr>
        <w:t xml:space="preserve">s </w:t>
      </w:r>
      <w:r w:rsidR="00A34CFB">
        <w:rPr>
          <w:sz w:val="24"/>
          <w:szCs w:val="24"/>
        </w:rPr>
        <w:t xml:space="preserve">of a child are of paramount importance in any matter that concerns </w:t>
      </w:r>
      <w:r w:rsidR="003A66A7">
        <w:rPr>
          <w:sz w:val="24"/>
          <w:szCs w:val="24"/>
        </w:rPr>
        <w:t>t</w:t>
      </w:r>
      <w:r w:rsidR="00E37974">
        <w:rPr>
          <w:sz w:val="24"/>
          <w:szCs w:val="24"/>
        </w:rPr>
        <w:t>he child.</w:t>
      </w:r>
      <w:r w:rsidR="008D70FF">
        <w:rPr>
          <w:sz w:val="24"/>
          <w:szCs w:val="24"/>
        </w:rPr>
        <w:t xml:space="preserve"> This constitutional principle is also found in section </w:t>
      </w:r>
      <w:r w:rsidR="00E7640C">
        <w:rPr>
          <w:sz w:val="24"/>
          <w:szCs w:val="24"/>
        </w:rPr>
        <w:t>9</w:t>
      </w:r>
      <w:r w:rsidR="008D70FF">
        <w:rPr>
          <w:sz w:val="24"/>
          <w:szCs w:val="24"/>
        </w:rPr>
        <w:t xml:space="preserve"> of the </w:t>
      </w:r>
      <w:r w:rsidR="00462523">
        <w:rPr>
          <w:sz w:val="24"/>
          <w:szCs w:val="24"/>
        </w:rPr>
        <w:t>Children’s Act</w:t>
      </w:r>
      <w:r w:rsidR="008D70FF">
        <w:rPr>
          <w:sz w:val="24"/>
          <w:szCs w:val="24"/>
        </w:rPr>
        <w:t>, No. 38 of 2005</w:t>
      </w:r>
      <w:r w:rsidR="00F151C5">
        <w:rPr>
          <w:sz w:val="24"/>
          <w:szCs w:val="24"/>
        </w:rPr>
        <w:t>, (”</w:t>
      </w:r>
      <w:r w:rsidR="00F151C5" w:rsidRPr="00F151C5">
        <w:rPr>
          <w:i/>
          <w:iCs/>
          <w:sz w:val="24"/>
          <w:szCs w:val="24"/>
        </w:rPr>
        <w:t>the Children’s Act</w:t>
      </w:r>
      <w:r w:rsidR="00F151C5">
        <w:rPr>
          <w:sz w:val="24"/>
          <w:szCs w:val="24"/>
        </w:rPr>
        <w:t xml:space="preserve">”). </w:t>
      </w:r>
      <w:r w:rsidR="00462523">
        <w:rPr>
          <w:sz w:val="24"/>
          <w:szCs w:val="24"/>
        </w:rPr>
        <w:t xml:space="preserve"> </w:t>
      </w:r>
    </w:p>
    <w:p w14:paraId="42AA0186" w14:textId="0F093D23" w:rsidR="00D52154" w:rsidRDefault="00D52154" w:rsidP="00A03855">
      <w:pPr>
        <w:spacing w:line="360" w:lineRule="auto"/>
        <w:jc w:val="both"/>
        <w:rPr>
          <w:sz w:val="24"/>
          <w:szCs w:val="24"/>
        </w:rPr>
      </w:pPr>
    </w:p>
    <w:p w14:paraId="72D80291" w14:textId="77777777" w:rsidR="009A5A99" w:rsidRDefault="00D52154" w:rsidP="00A03855">
      <w:pPr>
        <w:spacing w:line="360" w:lineRule="auto"/>
        <w:jc w:val="both"/>
        <w:rPr>
          <w:sz w:val="24"/>
          <w:szCs w:val="24"/>
        </w:rPr>
      </w:pPr>
      <w:r>
        <w:rPr>
          <w:sz w:val="24"/>
          <w:szCs w:val="24"/>
        </w:rPr>
        <w:t>[68]</w:t>
      </w:r>
      <w:r>
        <w:rPr>
          <w:sz w:val="24"/>
          <w:szCs w:val="24"/>
        </w:rPr>
        <w:tab/>
      </w:r>
      <w:r w:rsidR="0047625F">
        <w:rPr>
          <w:sz w:val="24"/>
          <w:szCs w:val="24"/>
        </w:rPr>
        <w:t xml:space="preserve">In </w:t>
      </w:r>
      <w:r w:rsidR="000633AD" w:rsidRPr="00E607CC">
        <w:rPr>
          <w:b/>
          <w:bCs/>
          <w:i/>
          <w:iCs/>
          <w:sz w:val="24"/>
          <w:szCs w:val="24"/>
        </w:rPr>
        <w:t>Minister of Welfare and Population Development</w:t>
      </w:r>
      <w:r w:rsidR="000633AD" w:rsidRPr="00B23ADC">
        <w:rPr>
          <w:rStyle w:val="FootnoteReference"/>
          <w:sz w:val="24"/>
          <w:szCs w:val="24"/>
        </w:rPr>
        <w:footnoteReference w:id="13"/>
      </w:r>
      <w:r w:rsidR="00B23ADC">
        <w:rPr>
          <w:b/>
          <w:bCs/>
          <w:sz w:val="24"/>
          <w:szCs w:val="24"/>
        </w:rPr>
        <w:t xml:space="preserve"> </w:t>
      </w:r>
      <w:r w:rsidR="00B23ADC">
        <w:rPr>
          <w:sz w:val="24"/>
          <w:szCs w:val="24"/>
        </w:rPr>
        <w:t xml:space="preserve">the apex court </w:t>
      </w:r>
      <w:r w:rsidR="00D51A6C">
        <w:rPr>
          <w:sz w:val="24"/>
          <w:szCs w:val="24"/>
        </w:rPr>
        <w:t xml:space="preserve">held that in applying the </w:t>
      </w:r>
      <w:r w:rsidR="00346542">
        <w:rPr>
          <w:sz w:val="24"/>
          <w:szCs w:val="24"/>
        </w:rPr>
        <w:t>“best interests” s</w:t>
      </w:r>
      <w:r w:rsidR="00D51A6C">
        <w:rPr>
          <w:sz w:val="24"/>
          <w:szCs w:val="24"/>
        </w:rPr>
        <w:t>tandard</w:t>
      </w:r>
      <w:r w:rsidR="00346542">
        <w:rPr>
          <w:sz w:val="24"/>
          <w:szCs w:val="24"/>
        </w:rPr>
        <w:t xml:space="preserve">, courts must be flexible </w:t>
      </w:r>
      <w:r w:rsidR="00BF7A78">
        <w:rPr>
          <w:sz w:val="24"/>
          <w:szCs w:val="24"/>
        </w:rPr>
        <w:t xml:space="preserve">as individual </w:t>
      </w:r>
      <w:r w:rsidR="001628FF">
        <w:rPr>
          <w:sz w:val="24"/>
          <w:szCs w:val="24"/>
        </w:rPr>
        <w:t>circumstances</w:t>
      </w:r>
      <w:r w:rsidR="00BF7A78">
        <w:rPr>
          <w:sz w:val="24"/>
          <w:szCs w:val="24"/>
        </w:rPr>
        <w:t xml:space="preserve"> of each case would </w:t>
      </w:r>
      <w:r w:rsidR="001628FF">
        <w:rPr>
          <w:sz w:val="24"/>
          <w:szCs w:val="24"/>
        </w:rPr>
        <w:t xml:space="preserve">determine which factors are more necessary and important in </w:t>
      </w:r>
      <w:r w:rsidR="009A5A99">
        <w:rPr>
          <w:sz w:val="24"/>
          <w:szCs w:val="24"/>
        </w:rPr>
        <w:t>securing the best interests of a particular child.</w:t>
      </w:r>
    </w:p>
    <w:p w14:paraId="3E62512E" w14:textId="77777777" w:rsidR="009A5A99" w:rsidRDefault="009A5A99" w:rsidP="00A03855">
      <w:pPr>
        <w:spacing w:line="360" w:lineRule="auto"/>
        <w:jc w:val="both"/>
        <w:rPr>
          <w:sz w:val="24"/>
          <w:szCs w:val="24"/>
        </w:rPr>
      </w:pPr>
    </w:p>
    <w:p w14:paraId="0B30FCE5" w14:textId="77777777" w:rsidR="00335251" w:rsidRDefault="009A5A99" w:rsidP="00A03855">
      <w:pPr>
        <w:spacing w:line="360" w:lineRule="auto"/>
        <w:jc w:val="both"/>
        <w:rPr>
          <w:sz w:val="24"/>
          <w:szCs w:val="24"/>
        </w:rPr>
      </w:pPr>
      <w:r>
        <w:rPr>
          <w:sz w:val="24"/>
          <w:szCs w:val="24"/>
        </w:rPr>
        <w:t>[69]</w:t>
      </w:r>
      <w:r>
        <w:rPr>
          <w:sz w:val="24"/>
          <w:szCs w:val="24"/>
        </w:rPr>
        <w:tab/>
        <w:t xml:space="preserve">In </w:t>
      </w:r>
      <w:r w:rsidR="0047625F" w:rsidRPr="006A401E">
        <w:rPr>
          <w:b/>
          <w:bCs/>
          <w:i/>
          <w:iCs/>
          <w:sz w:val="24"/>
          <w:szCs w:val="24"/>
        </w:rPr>
        <w:t>Fetal Assessment Centre</w:t>
      </w:r>
      <w:r w:rsidR="0047625F">
        <w:rPr>
          <w:sz w:val="24"/>
          <w:szCs w:val="24"/>
        </w:rPr>
        <w:t xml:space="preserve">, </w:t>
      </w:r>
      <w:r w:rsidR="0047625F">
        <w:rPr>
          <w:rStyle w:val="FootnoteReference"/>
          <w:sz w:val="24"/>
          <w:szCs w:val="24"/>
        </w:rPr>
        <w:footnoteReference w:id="14"/>
      </w:r>
      <w:r w:rsidR="00B8769C">
        <w:rPr>
          <w:sz w:val="24"/>
          <w:szCs w:val="24"/>
        </w:rPr>
        <w:t xml:space="preserve"> the apex court reminded us </w:t>
      </w:r>
      <w:r w:rsidR="00335251">
        <w:rPr>
          <w:sz w:val="24"/>
          <w:szCs w:val="24"/>
        </w:rPr>
        <w:t>as follows regarding the best interests of the minor child assessment:</w:t>
      </w:r>
    </w:p>
    <w:p w14:paraId="6B2A0641" w14:textId="77777777" w:rsidR="00335251" w:rsidRDefault="00335251" w:rsidP="00A03855">
      <w:pPr>
        <w:spacing w:line="360" w:lineRule="auto"/>
        <w:jc w:val="both"/>
        <w:rPr>
          <w:sz w:val="24"/>
          <w:szCs w:val="24"/>
        </w:rPr>
      </w:pPr>
    </w:p>
    <w:p w14:paraId="707B17D1" w14:textId="7B5AD169" w:rsidR="00D52154" w:rsidRDefault="00335251" w:rsidP="00335251">
      <w:pPr>
        <w:spacing w:line="360" w:lineRule="auto"/>
        <w:ind w:left="720"/>
        <w:jc w:val="both"/>
        <w:rPr>
          <w:sz w:val="24"/>
          <w:szCs w:val="24"/>
        </w:rPr>
      </w:pPr>
      <w:r>
        <w:rPr>
          <w:sz w:val="24"/>
          <w:szCs w:val="24"/>
        </w:rPr>
        <w:t>“</w:t>
      </w:r>
      <w:r w:rsidRPr="00335251">
        <w:rPr>
          <w:sz w:val="22"/>
          <w:szCs w:val="22"/>
        </w:rPr>
        <w:t>I</w:t>
      </w:r>
      <w:r w:rsidRPr="00335251">
        <w:rPr>
          <w:color w:val="242121"/>
          <w:sz w:val="22"/>
          <w:szCs w:val="22"/>
          <w:shd w:val="clear" w:color="auto" w:fill="FFFFFF"/>
        </w:rPr>
        <w:t>n South Africa, in addition to section 28(2) of the Constitution, the common law principle that the High Court is the upper guardian of children obliges courts to act in the best interests of the child in all matters involving the child.  As upper guardian of all dependent and minor children, courts have a duty and authority to establish what is in the best interests of children</w:t>
      </w:r>
      <w:r>
        <w:rPr>
          <w:color w:val="242121"/>
          <w:sz w:val="22"/>
          <w:szCs w:val="22"/>
          <w:shd w:val="clear" w:color="auto" w:fill="FFFFFF"/>
        </w:rPr>
        <w:t>..”</w:t>
      </w:r>
    </w:p>
    <w:p w14:paraId="72B5DC5B" w14:textId="77777777" w:rsidR="00E37974" w:rsidRDefault="00E37974" w:rsidP="00A03855">
      <w:pPr>
        <w:spacing w:line="360" w:lineRule="auto"/>
        <w:jc w:val="both"/>
        <w:rPr>
          <w:sz w:val="24"/>
          <w:szCs w:val="24"/>
        </w:rPr>
      </w:pPr>
    </w:p>
    <w:p w14:paraId="2895371C" w14:textId="25AFF730" w:rsidR="00386D91" w:rsidRDefault="00D95F21" w:rsidP="00A03855">
      <w:pPr>
        <w:spacing w:line="360" w:lineRule="auto"/>
        <w:jc w:val="both"/>
        <w:rPr>
          <w:sz w:val="24"/>
          <w:szCs w:val="24"/>
        </w:rPr>
      </w:pPr>
      <w:r>
        <w:rPr>
          <w:sz w:val="24"/>
          <w:szCs w:val="24"/>
        </w:rPr>
        <w:t>[</w:t>
      </w:r>
      <w:r w:rsidR="00194175">
        <w:rPr>
          <w:sz w:val="24"/>
          <w:szCs w:val="24"/>
        </w:rPr>
        <w:t>70</w:t>
      </w:r>
      <w:r>
        <w:rPr>
          <w:sz w:val="24"/>
          <w:szCs w:val="24"/>
        </w:rPr>
        <w:t>]</w:t>
      </w:r>
      <w:r>
        <w:rPr>
          <w:sz w:val="24"/>
          <w:szCs w:val="24"/>
        </w:rPr>
        <w:tab/>
      </w:r>
      <w:r w:rsidR="00C935D4">
        <w:rPr>
          <w:sz w:val="24"/>
          <w:szCs w:val="24"/>
        </w:rPr>
        <w:t xml:space="preserve">Though there is a provision in the will of the late Ms Koyingana about her wishes in relation to her minor children’s guardian, one cannot </w:t>
      </w:r>
      <w:r w:rsidR="008E3DF7">
        <w:rPr>
          <w:sz w:val="24"/>
          <w:szCs w:val="24"/>
        </w:rPr>
        <w:t xml:space="preserve">disregard the fact that </w:t>
      </w:r>
      <w:r w:rsidR="00364BD2">
        <w:rPr>
          <w:sz w:val="24"/>
          <w:szCs w:val="24"/>
        </w:rPr>
        <w:t xml:space="preserve">subsequent to her demise, </w:t>
      </w:r>
      <w:r w:rsidR="008E3DF7">
        <w:rPr>
          <w:sz w:val="24"/>
          <w:szCs w:val="24"/>
        </w:rPr>
        <w:t>Mr Koyingana</w:t>
      </w:r>
      <w:r w:rsidR="00364BD2">
        <w:rPr>
          <w:sz w:val="24"/>
          <w:szCs w:val="24"/>
        </w:rPr>
        <w:t xml:space="preserve"> </w:t>
      </w:r>
      <w:r w:rsidR="008E3DF7">
        <w:rPr>
          <w:sz w:val="24"/>
          <w:szCs w:val="24"/>
        </w:rPr>
        <w:t>remained the sole surviving guardian of the minor children</w:t>
      </w:r>
      <w:r w:rsidR="00364BD2">
        <w:rPr>
          <w:sz w:val="24"/>
          <w:szCs w:val="24"/>
        </w:rPr>
        <w:t>. Since he died intestate, the interests of h</w:t>
      </w:r>
      <w:r w:rsidR="004F58C1">
        <w:rPr>
          <w:sz w:val="24"/>
          <w:szCs w:val="24"/>
        </w:rPr>
        <w:t xml:space="preserve">is immediate family members, </w:t>
      </w:r>
      <w:r w:rsidR="00CC7545">
        <w:rPr>
          <w:sz w:val="24"/>
          <w:szCs w:val="24"/>
        </w:rPr>
        <w:t>including t</w:t>
      </w:r>
      <w:r w:rsidR="004F58C1">
        <w:rPr>
          <w:sz w:val="24"/>
          <w:szCs w:val="24"/>
        </w:rPr>
        <w:t>he Koyingana children’s paternal grandmother</w:t>
      </w:r>
      <w:r w:rsidR="00CC7545">
        <w:rPr>
          <w:sz w:val="24"/>
          <w:szCs w:val="24"/>
        </w:rPr>
        <w:t>, cannot be ignored in the ultimate decision on</w:t>
      </w:r>
      <w:r w:rsidR="00AF32C8">
        <w:rPr>
          <w:sz w:val="24"/>
          <w:szCs w:val="24"/>
        </w:rPr>
        <w:t xml:space="preserve"> who should be appointed as their legal</w:t>
      </w:r>
      <w:r w:rsidR="00CC7545">
        <w:rPr>
          <w:sz w:val="24"/>
          <w:szCs w:val="24"/>
        </w:rPr>
        <w:t xml:space="preserve"> </w:t>
      </w:r>
      <w:r w:rsidR="00386D91">
        <w:rPr>
          <w:sz w:val="24"/>
          <w:szCs w:val="24"/>
        </w:rPr>
        <w:t>guardian</w:t>
      </w:r>
      <w:r w:rsidR="00AF32C8">
        <w:rPr>
          <w:sz w:val="24"/>
          <w:szCs w:val="24"/>
        </w:rPr>
        <w:t>.</w:t>
      </w:r>
    </w:p>
    <w:p w14:paraId="02D348EE" w14:textId="77777777" w:rsidR="00386D91" w:rsidRDefault="00386D91" w:rsidP="00A03855">
      <w:pPr>
        <w:spacing w:line="360" w:lineRule="auto"/>
        <w:jc w:val="both"/>
        <w:rPr>
          <w:sz w:val="24"/>
          <w:szCs w:val="24"/>
        </w:rPr>
      </w:pPr>
    </w:p>
    <w:p w14:paraId="7AB5BFB7" w14:textId="08E3509C" w:rsidR="00731FD1" w:rsidRDefault="00386D91" w:rsidP="00A03855">
      <w:pPr>
        <w:spacing w:line="360" w:lineRule="auto"/>
        <w:jc w:val="both"/>
        <w:rPr>
          <w:sz w:val="24"/>
          <w:szCs w:val="24"/>
        </w:rPr>
      </w:pPr>
      <w:r>
        <w:rPr>
          <w:sz w:val="24"/>
          <w:szCs w:val="24"/>
        </w:rPr>
        <w:t>[</w:t>
      </w:r>
      <w:r w:rsidR="00194175">
        <w:rPr>
          <w:sz w:val="24"/>
          <w:szCs w:val="24"/>
        </w:rPr>
        <w:t>7</w:t>
      </w:r>
      <w:r w:rsidR="00E607CC">
        <w:rPr>
          <w:sz w:val="24"/>
          <w:szCs w:val="24"/>
        </w:rPr>
        <w:t>1</w:t>
      </w:r>
      <w:r>
        <w:rPr>
          <w:sz w:val="24"/>
          <w:szCs w:val="24"/>
        </w:rPr>
        <w:t>]</w:t>
      </w:r>
      <w:r>
        <w:rPr>
          <w:sz w:val="24"/>
          <w:szCs w:val="24"/>
        </w:rPr>
        <w:tab/>
      </w:r>
      <w:r w:rsidR="00F2518B">
        <w:rPr>
          <w:sz w:val="24"/>
          <w:szCs w:val="24"/>
        </w:rPr>
        <w:t xml:space="preserve">Having due regard to the </w:t>
      </w:r>
      <w:r w:rsidR="00C679D1">
        <w:rPr>
          <w:sz w:val="24"/>
          <w:szCs w:val="24"/>
        </w:rPr>
        <w:t>i</w:t>
      </w:r>
      <w:r w:rsidR="001E1C1A">
        <w:rPr>
          <w:sz w:val="24"/>
          <w:szCs w:val="24"/>
        </w:rPr>
        <w:t>nterest</w:t>
      </w:r>
      <w:r w:rsidR="00194175">
        <w:rPr>
          <w:sz w:val="24"/>
          <w:szCs w:val="24"/>
        </w:rPr>
        <w:t>s</w:t>
      </w:r>
      <w:r w:rsidR="001E1C1A">
        <w:rPr>
          <w:sz w:val="24"/>
          <w:szCs w:val="24"/>
        </w:rPr>
        <w:t xml:space="preserve"> of the two families involved in this dispute</w:t>
      </w:r>
      <w:r w:rsidR="00C0141A">
        <w:rPr>
          <w:sz w:val="24"/>
          <w:szCs w:val="24"/>
        </w:rPr>
        <w:t xml:space="preserve">, </w:t>
      </w:r>
      <w:r w:rsidR="00554954">
        <w:rPr>
          <w:sz w:val="24"/>
          <w:szCs w:val="24"/>
        </w:rPr>
        <w:t xml:space="preserve"> the need for stability </w:t>
      </w:r>
      <w:r w:rsidR="00C0141A">
        <w:rPr>
          <w:sz w:val="24"/>
          <w:szCs w:val="24"/>
        </w:rPr>
        <w:t xml:space="preserve">in the </w:t>
      </w:r>
      <w:r w:rsidR="00B24DC5">
        <w:rPr>
          <w:sz w:val="24"/>
          <w:szCs w:val="24"/>
        </w:rPr>
        <w:t xml:space="preserve">lives of the two minor children </w:t>
      </w:r>
      <w:r w:rsidR="00554954">
        <w:rPr>
          <w:sz w:val="24"/>
          <w:szCs w:val="24"/>
        </w:rPr>
        <w:t xml:space="preserve">and </w:t>
      </w:r>
      <w:r w:rsidR="00B24DC5">
        <w:rPr>
          <w:sz w:val="24"/>
          <w:szCs w:val="24"/>
        </w:rPr>
        <w:t xml:space="preserve">the </w:t>
      </w:r>
      <w:r w:rsidR="00554954">
        <w:rPr>
          <w:sz w:val="24"/>
          <w:szCs w:val="24"/>
        </w:rPr>
        <w:t xml:space="preserve">general reluctance </w:t>
      </w:r>
      <w:r w:rsidR="00554954">
        <w:rPr>
          <w:sz w:val="24"/>
          <w:szCs w:val="24"/>
        </w:rPr>
        <w:lastRenderedPageBreak/>
        <w:t xml:space="preserve">by courts to </w:t>
      </w:r>
      <w:r w:rsidR="004D3F32">
        <w:rPr>
          <w:sz w:val="24"/>
          <w:szCs w:val="24"/>
        </w:rPr>
        <w:t xml:space="preserve">abruptly interrupt the schooling activities of the minor children, </w:t>
      </w:r>
      <w:r w:rsidR="00B24DC5">
        <w:rPr>
          <w:sz w:val="24"/>
          <w:szCs w:val="24"/>
        </w:rPr>
        <w:t xml:space="preserve">it is my view that there is a need for a substantive application envisaged in sections 23 and 24 of the Children’s Act to allow a court having jurisdiction to determine and decide on the assignment of guardianship and care in respect of the two minor children. </w:t>
      </w:r>
      <w:r w:rsidR="00554954">
        <w:rPr>
          <w:sz w:val="24"/>
          <w:szCs w:val="24"/>
        </w:rPr>
        <w:t xml:space="preserve"> </w:t>
      </w:r>
    </w:p>
    <w:p w14:paraId="0CE28C35" w14:textId="6A298B98" w:rsidR="0028522E" w:rsidRDefault="0028522E" w:rsidP="00A03855">
      <w:pPr>
        <w:spacing w:line="360" w:lineRule="auto"/>
        <w:jc w:val="both"/>
        <w:rPr>
          <w:sz w:val="24"/>
          <w:szCs w:val="24"/>
        </w:rPr>
      </w:pPr>
    </w:p>
    <w:p w14:paraId="5E3E00A7" w14:textId="4DA163A2" w:rsidR="00095190" w:rsidRDefault="0028522E" w:rsidP="00A03855">
      <w:pPr>
        <w:spacing w:line="360" w:lineRule="auto"/>
        <w:jc w:val="both"/>
        <w:rPr>
          <w:sz w:val="24"/>
          <w:szCs w:val="24"/>
        </w:rPr>
      </w:pPr>
      <w:r>
        <w:rPr>
          <w:sz w:val="24"/>
          <w:szCs w:val="24"/>
        </w:rPr>
        <w:t>[</w:t>
      </w:r>
      <w:r w:rsidR="00B24DC5">
        <w:rPr>
          <w:sz w:val="24"/>
          <w:szCs w:val="24"/>
        </w:rPr>
        <w:t>7</w:t>
      </w:r>
      <w:r w:rsidR="00E607CC">
        <w:rPr>
          <w:sz w:val="24"/>
          <w:szCs w:val="24"/>
        </w:rPr>
        <w:t>2</w:t>
      </w:r>
      <w:r>
        <w:rPr>
          <w:sz w:val="24"/>
          <w:szCs w:val="24"/>
        </w:rPr>
        <w:t>]</w:t>
      </w:r>
      <w:r>
        <w:rPr>
          <w:sz w:val="24"/>
          <w:szCs w:val="24"/>
        </w:rPr>
        <w:tab/>
        <w:t xml:space="preserve">It is common cause that the </w:t>
      </w:r>
      <w:r w:rsidR="00B517A6">
        <w:rPr>
          <w:sz w:val="24"/>
          <w:szCs w:val="24"/>
        </w:rPr>
        <w:t>minor children are presently residing with the first respondent and attend school in the Cape Town area.</w:t>
      </w:r>
      <w:r w:rsidR="00BB480D">
        <w:rPr>
          <w:sz w:val="24"/>
          <w:szCs w:val="24"/>
        </w:rPr>
        <w:t xml:space="preserve"> There are no sufficient facts, supported by objective reports </w:t>
      </w:r>
      <w:r w:rsidR="001D4EEB">
        <w:rPr>
          <w:sz w:val="24"/>
          <w:szCs w:val="24"/>
        </w:rPr>
        <w:t>by, amongst</w:t>
      </w:r>
      <w:r w:rsidR="00BB480D">
        <w:rPr>
          <w:sz w:val="24"/>
          <w:szCs w:val="24"/>
        </w:rPr>
        <w:t xml:space="preserve"> others, a family advocate or </w:t>
      </w:r>
      <w:r w:rsidR="009A23F8">
        <w:rPr>
          <w:sz w:val="24"/>
          <w:szCs w:val="24"/>
        </w:rPr>
        <w:t xml:space="preserve">similarly placed professional, </w:t>
      </w:r>
      <w:r w:rsidR="00BB480D">
        <w:rPr>
          <w:sz w:val="24"/>
          <w:szCs w:val="24"/>
        </w:rPr>
        <w:t xml:space="preserve"> </w:t>
      </w:r>
      <w:r w:rsidR="009A23F8">
        <w:rPr>
          <w:sz w:val="24"/>
          <w:szCs w:val="24"/>
        </w:rPr>
        <w:t xml:space="preserve">relating to the suitability or otherwise of either of the parties </w:t>
      </w:r>
      <w:r w:rsidR="00095190">
        <w:rPr>
          <w:sz w:val="24"/>
          <w:szCs w:val="24"/>
        </w:rPr>
        <w:t xml:space="preserve">to be awarded the right to exercise </w:t>
      </w:r>
      <w:r w:rsidR="006B6FB2">
        <w:rPr>
          <w:sz w:val="24"/>
          <w:szCs w:val="24"/>
        </w:rPr>
        <w:t xml:space="preserve">guardianship and </w:t>
      </w:r>
      <w:r w:rsidR="00095190">
        <w:rPr>
          <w:sz w:val="24"/>
          <w:szCs w:val="24"/>
        </w:rPr>
        <w:t>care</w:t>
      </w:r>
      <w:r w:rsidR="0088751B">
        <w:rPr>
          <w:sz w:val="24"/>
          <w:szCs w:val="24"/>
        </w:rPr>
        <w:t xml:space="preserve">, including custody, </w:t>
      </w:r>
      <w:r w:rsidR="00095190">
        <w:rPr>
          <w:sz w:val="24"/>
          <w:szCs w:val="24"/>
        </w:rPr>
        <w:t xml:space="preserve"> in respect of the two minor children.</w:t>
      </w:r>
    </w:p>
    <w:p w14:paraId="1B002367" w14:textId="77777777" w:rsidR="009739B0" w:rsidRDefault="009739B0" w:rsidP="00A03855">
      <w:pPr>
        <w:spacing w:line="360" w:lineRule="auto"/>
        <w:jc w:val="both"/>
        <w:rPr>
          <w:sz w:val="24"/>
          <w:szCs w:val="24"/>
        </w:rPr>
      </w:pPr>
    </w:p>
    <w:p w14:paraId="02EDE6A5" w14:textId="71B02D48" w:rsidR="0086028C" w:rsidRDefault="00EC5F70" w:rsidP="0086028C">
      <w:pPr>
        <w:spacing w:line="360" w:lineRule="auto"/>
        <w:jc w:val="both"/>
        <w:rPr>
          <w:sz w:val="24"/>
          <w:szCs w:val="24"/>
        </w:rPr>
      </w:pPr>
      <w:r>
        <w:rPr>
          <w:sz w:val="24"/>
          <w:szCs w:val="24"/>
        </w:rPr>
        <w:t>[</w:t>
      </w:r>
      <w:r w:rsidR="0088751B">
        <w:rPr>
          <w:sz w:val="24"/>
          <w:szCs w:val="24"/>
        </w:rPr>
        <w:t>7</w:t>
      </w:r>
      <w:r w:rsidR="00E607CC">
        <w:rPr>
          <w:sz w:val="24"/>
          <w:szCs w:val="24"/>
        </w:rPr>
        <w:t>3</w:t>
      </w:r>
      <w:r>
        <w:rPr>
          <w:sz w:val="24"/>
          <w:szCs w:val="24"/>
        </w:rPr>
        <w:t>]</w:t>
      </w:r>
      <w:r>
        <w:rPr>
          <w:sz w:val="24"/>
          <w:szCs w:val="24"/>
        </w:rPr>
        <w:tab/>
      </w:r>
      <w:r w:rsidR="0086028C">
        <w:rPr>
          <w:sz w:val="24"/>
          <w:szCs w:val="24"/>
        </w:rPr>
        <w:t>The exercise of guardianship over a minor child involves the administration and  safeguarding of the child’s property and property interests, assistance or representation in administrative, contractual and other legal matters and to give or refuse consent on a variety of issues involving the minor child.</w:t>
      </w:r>
      <w:r w:rsidR="0086028C">
        <w:rPr>
          <w:rStyle w:val="FootnoteReference"/>
          <w:sz w:val="24"/>
          <w:szCs w:val="24"/>
        </w:rPr>
        <w:footnoteReference w:id="15"/>
      </w:r>
      <w:r w:rsidR="0086028C">
        <w:rPr>
          <w:sz w:val="24"/>
          <w:szCs w:val="24"/>
        </w:rPr>
        <w:t xml:space="preserve"> </w:t>
      </w:r>
    </w:p>
    <w:p w14:paraId="7BB604A1" w14:textId="77777777" w:rsidR="0086028C" w:rsidRDefault="0086028C" w:rsidP="0086028C">
      <w:pPr>
        <w:spacing w:line="360" w:lineRule="auto"/>
        <w:jc w:val="both"/>
        <w:rPr>
          <w:sz w:val="24"/>
          <w:szCs w:val="24"/>
        </w:rPr>
      </w:pPr>
    </w:p>
    <w:p w14:paraId="56DD24DA" w14:textId="5E08C30D" w:rsidR="0028522E" w:rsidRDefault="0086028C" w:rsidP="00A03855">
      <w:pPr>
        <w:spacing w:line="360" w:lineRule="auto"/>
        <w:jc w:val="both"/>
        <w:rPr>
          <w:sz w:val="24"/>
          <w:szCs w:val="24"/>
        </w:rPr>
      </w:pPr>
      <w:r>
        <w:rPr>
          <w:sz w:val="24"/>
          <w:szCs w:val="24"/>
        </w:rPr>
        <w:t>[</w:t>
      </w:r>
      <w:r w:rsidR="003C0F79">
        <w:rPr>
          <w:sz w:val="24"/>
          <w:szCs w:val="24"/>
        </w:rPr>
        <w:t>7</w:t>
      </w:r>
      <w:r w:rsidR="00E607CC">
        <w:rPr>
          <w:sz w:val="24"/>
          <w:szCs w:val="24"/>
        </w:rPr>
        <w:t>4</w:t>
      </w:r>
      <w:r>
        <w:rPr>
          <w:sz w:val="24"/>
          <w:szCs w:val="24"/>
        </w:rPr>
        <w:t>]</w:t>
      </w:r>
      <w:r>
        <w:rPr>
          <w:sz w:val="24"/>
          <w:szCs w:val="24"/>
        </w:rPr>
        <w:tab/>
      </w:r>
      <w:r w:rsidR="00EC5F70">
        <w:rPr>
          <w:sz w:val="24"/>
          <w:szCs w:val="24"/>
        </w:rPr>
        <w:t>As an upper guardian of the minor children</w:t>
      </w:r>
      <w:r w:rsidR="00C05E23">
        <w:rPr>
          <w:rStyle w:val="FootnoteReference"/>
          <w:sz w:val="24"/>
          <w:szCs w:val="24"/>
        </w:rPr>
        <w:footnoteReference w:id="16"/>
      </w:r>
      <w:r w:rsidR="00EC5F70">
        <w:rPr>
          <w:sz w:val="24"/>
          <w:szCs w:val="24"/>
        </w:rPr>
        <w:t xml:space="preserve"> and with due regard to their best interests </w:t>
      </w:r>
      <w:r w:rsidR="005F56E5">
        <w:rPr>
          <w:sz w:val="24"/>
          <w:szCs w:val="24"/>
        </w:rPr>
        <w:t xml:space="preserve">relating to their present residence, schooling and need to have family relations with their brother, the first applicant and </w:t>
      </w:r>
      <w:r w:rsidR="00F60619">
        <w:rPr>
          <w:sz w:val="24"/>
          <w:szCs w:val="24"/>
        </w:rPr>
        <w:t>their maternal and paternal families, it is my view that a</w:t>
      </w:r>
      <w:r w:rsidR="00A66B53">
        <w:rPr>
          <w:sz w:val="24"/>
          <w:szCs w:val="24"/>
        </w:rPr>
        <w:t xml:space="preserve"> substantive application envisaged in section</w:t>
      </w:r>
      <w:r w:rsidR="003C0F79">
        <w:rPr>
          <w:sz w:val="24"/>
          <w:szCs w:val="24"/>
        </w:rPr>
        <w:t xml:space="preserve">s 23 and </w:t>
      </w:r>
      <w:r w:rsidR="00A66B53">
        <w:rPr>
          <w:sz w:val="24"/>
          <w:szCs w:val="24"/>
        </w:rPr>
        <w:t>24 of the Children’s Act</w:t>
      </w:r>
      <w:r w:rsidR="00716255">
        <w:rPr>
          <w:sz w:val="24"/>
          <w:szCs w:val="24"/>
        </w:rPr>
        <w:t xml:space="preserve">, supported by all relevant and necessary information , ought to be </w:t>
      </w:r>
      <w:r w:rsidR="00A66B53">
        <w:rPr>
          <w:sz w:val="24"/>
          <w:szCs w:val="24"/>
        </w:rPr>
        <w:t xml:space="preserve"> </w:t>
      </w:r>
      <w:r w:rsidR="00167E97">
        <w:rPr>
          <w:sz w:val="24"/>
          <w:szCs w:val="24"/>
        </w:rPr>
        <w:t xml:space="preserve">initiated </w:t>
      </w:r>
      <w:r w:rsidR="00A66B53">
        <w:rPr>
          <w:sz w:val="24"/>
          <w:szCs w:val="24"/>
        </w:rPr>
        <w:t>by any of the interested parties</w:t>
      </w:r>
      <w:r w:rsidR="00716255">
        <w:rPr>
          <w:sz w:val="24"/>
          <w:szCs w:val="24"/>
        </w:rPr>
        <w:t xml:space="preserve"> to allow a Court </w:t>
      </w:r>
      <w:r w:rsidR="00972BEF">
        <w:rPr>
          <w:sz w:val="24"/>
          <w:szCs w:val="24"/>
        </w:rPr>
        <w:t>having jurisdiction over the minor children</w:t>
      </w:r>
      <w:r w:rsidR="00323B0E">
        <w:rPr>
          <w:sz w:val="24"/>
          <w:szCs w:val="24"/>
        </w:rPr>
        <w:t xml:space="preserve">, to finally determine the rights of the parties in relation to the </w:t>
      </w:r>
      <w:r w:rsidR="00972BEF">
        <w:rPr>
          <w:sz w:val="24"/>
          <w:szCs w:val="24"/>
        </w:rPr>
        <w:t xml:space="preserve">contact, care and </w:t>
      </w:r>
      <w:r w:rsidR="00323B0E">
        <w:rPr>
          <w:sz w:val="24"/>
          <w:szCs w:val="24"/>
        </w:rPr>
        <w:t>guardianship</w:t>
      </w:r>
      <w:r w:rsidR="00394E5C">
        <w:rPr>
          <w:sz w:val="24"/>
          <w:szCs w:val="24"/>
        </w:rPr>
        <w:t xml:space="preserve"> of the two minor children.</w:t>
      </w:r>
      <w:r w:rsidR="00BB480D">
        <w:rPr>
          <w:sz w:val="24"/>
          <w:szCs w:val="24"/>
        </w:rPr>
        <w:t xml:space="preserve"> </w:t>
      </w:r>
    </w:p>
    <w:p w14:paraId="11B5A589" w14:textId="77777777" w:rsidR="00231DF4" w:rsidRDefault="00231DF4" w:rsidP="00A03855">
      <w:pPr>
        <w:spacing w:line="360" w:lineRule="auto"/>
        <w:jc w:val="both"/>
        <w:rPr>
          <w:sz w:val="24"/>
          <w:szCs w:val="24"/>
        </w:rPr>
      </w:pPr>
    </w:p>
    <w:p w14:paraId="603B7FC2" w14:textId="2E3FFCD9" w:rsidR="00A139F2" w:rsidRDefault="00A139F2" w:rsidP="00A03855">
      <w:pPr>
        <w:spacing w:line="360" w:lineRule="auto"/>
        <w:jc w:val="both"/>
        <w:rPr>
          <w:sz w:val="24"/>
          <w:szCs w:val="24"/>
        </w:rPr>
      </w:pPr>
      <w:r>
        <w:rPr>
          <w:sz w:val="24"/>
          <w:szCs w:val="24"/>
        </w:rPr>
        <w:t>[</w:t>
      </w:r>
      <w:r w:rsidR="003C0F79">
        <w:rPr>
          <w:sz w:val="24"/>
          <w:szCs w:val="24"/>
        </w:rPr>
        <w:t>7</w:t>
      </w:r>
      <w:r w:rsidR="005D76E7">
        <w:rPr>
          <w:sz w:val="24"/>
          <w:szCs w:val="24"/>
        </w:rPr>
        <w:t>5</w:t>
      </w:r>
      <w:r>
        <w:rPr>
          <w:sz w:val="24"/>
          <w:szCs w:val="24"/>
        </w:rPr>
        <w:t>]</w:t>
      </w:r>
      <w:r>
        <w:rPr>
          <w:sz w:val="24"/>
          <w:szCs w:val="24"/>
        </w:rPr>
        <w:tab/>
        <w:t>It will not be in the best interests of the two minor children to be removed from their current place of residence and school</w:t>
      </w:r>
      <w:r w:rsidR="00222728">
        <w:rPr>
          <w:sz w:val="24"/>
          <w:szCs w:val="24"/>
        </w:rPr>
        <w:t xml:space="preserve"> under circumstances where the rights relating to </w:t>
      </w:r>
      <w:r w:rsidR="0095742E">
        <w:rPr>
          <w:sz w:val="24"/>
          <w:szCs w:val="24"/>
        </w:rPr>
        <w:t xml:space="preserve">their contact, care and </w:t>
      </w:r>
      <w:r w:rsidR="00222728">
        <w:rPr>
          <w:sz w:val="24"/>
          <w:szCs w:val="24"/>
        </w:rPr>
        <w:t>guardianship have not been finally determined.</w:t>
      </w:r>
    </w:p>
    <w:p w14:paraId="1B79A1B4" w14:textId="77777777" w:rsidR="004211A4" w:rsidRDefault="004211A4" w:rsidP="00A03855">
      <w:pPr>
        <w:spacing w:line="360" w:lineRule="auto"/>
        <w:jc w:val="both"/>
        <w:rPr>
          <w:sz w:val="24"/>
          <w:szCs w:val="24"/>
        </w:rPr>
      </w:pPr>
    </w:p>
    <w:p w14:paraId="57671693" w14:textId="46C206F6" w:rsidR="005517FB" w:rsidRDefault="005517FB" w:rsidP="00A03855">
      <w:pPr>
        <w:spacing w:line="360" w:lineRule="auto"/>
        <w:jc w:val="both"/>
        <w:rPr>
          <w:sz w:val="24"/>
          <w:szCs w:val="24"/>
        </w:rPr>
      </w:pPr>
      <w:r>
        <w:rPr>
          <w:sz w:val="24"/>
          <w:szCs w:val="24"/>
        </w:rPr>
        <w:lastRenderedPageBreak/>
        <w:t>[</w:t>
      </w:r>
      <w:r w:rsidR="000B6E95">
        <w:rPr>
          <w:sz w:val="24"/>
          <w:szCs w:val="24"/>
        </w:rPr>
        <w:t>7</w:t>
      </w:r>
      <w:r w:rsidR="005D76E7">
        <w:rPr>
          <w:sz w:val="24"/>
          <w:szCs w:val="24"/>
        </w:rPr>
        <w:t>6</w:t>
      </w:r>
      <w:r>
        <w:rPr>
          <w:sz w:val="24"/>
          <w:szCs w:val="24"/>
        </w:rPr>
        <w:t>]</w:t>
      </w:r>
      <w:r>
        <w:rPr>
          <w:sz w:val="24"/>
          <w:szCs w:val="24"/>
        </w:rPr>
        <w:tab/>
      </w:r>
      <w:r w:rsidR="003C7499">
        <w:rPr>
          <w:sz w:val="24"/>
          <w:szCs w:val="24"/>
        </w:rPr>
        <w:t xml:space="preserve">The </w:t>
      </w:r>
      <w:r w:rsidR="00F70F0C">
        <w:rPr>
          <w:sz w:val="24"/>
          <w:szCs w:val="24"/>
        </w:rPr>
        <w:t>need to reach finality on guardianship , care and primary residence of the two minor children is im</w:t>
      </w:r>
      <w:r w:rsidR="005A46F0">
        <w:rPr>
          <w:sz w:val="24"/>
          <w:szCs w:val="24"/>
        </w:rPr>
        <w:t>portant and it will be remiss of me for not directing</w:t>
      </w:r>
      <w:r w:rsidR="00916048">
        <w:rPr>
          <w:sz w:val="24"/>
          <w:szCs w:val="24"/>
        </w:rPr>
        <w:t xml:space="preserve"> all </w:t>
      </w:r>
      <w:r w:rsidR="005A46F0">
        <w:rPr>
          <w:sz w:val="24"/>
          <w:szCs w:val="24"/>
        </w:rPr>
        <w:t xml:space="preserve">interested parties to </w:t>
      </w:r>
      <w:r w:rsidR="0098645A">
        <w:rPr>
          <w:sz w:val="24"/>
          <w:szCs w:val="24"/>
        </w:rPr>
        <w:t xml:space="preserve">expedite the initiation of an application referred to above so as to </w:t>
      </w:r>
      <w:r w:rsidR="004250FE">
        <w:rPr>
          <w:sz w:val="24"/>
          <w:szCs w:val="24"/>
        </w:rPr>
        <w:t>allow a competent Court</w:t>
      </w:r>
      <w:r w:rsidR="00F97F2A">
        <w:rPr>
          <w:sz w:val="24"/>
          <w:szCs w:val="24"/>
        </w:rPr>
        <w:t xml:space="preserve"> having jurisdiction </w:t>
      </w:r>
      <w:r w:rsidR="004250FE">
        <w:rPr>
          <w:sz w:val="24"/>
          <w:szCs w:val="24"/>
        </w:rPr>
        <w:t xml:space="preserve"> to determine these matters in the best interests of the two minor children.</w:t>
      </w:r>
    </w:p>
    <w:p w14:paraId="41DAA8F3" w14:textId="7C9048AB" w:rsidR="004250FE" w:rsidRDefault="004250FE" w:rsidP="00A03855">
      <w:pPr>
        <w:spacing w:line="360" w:lineRule="auto"/>
        <w:jc w:val="both"/>
        <w:rPr>
          <w:sz w:val="24"/>
          <w:szCs w:val="24"/>
        </w:rPr>
      </w:pPr>
    </w:p>
    <w:p w14:paraId="65D86FF5" w14:textId="268FA075" w:rsidR="00394E5C" w:rsidRPr="005517FB" w:rsidRDefault="00394E5C" w:rsidP="00A03855">
      <w:pPr>
        <w:spacing w:line="360" w:lineRule="auto"/>
        <w:jc w:val="both"/>
        <w:rPr>
          <w:b/>
          <w:bCs/>
          <w:sz w:val="24"/>
          <w:szCs w:val="24"/>
        </w:rPr>
      </w:pPr>
      <w:r w:rsidRPr="005517FB">
        <w:rPr>
          <w:b/>
          <w:bCs/>
          <w:sz w:val="24"/>
          <w:szCs w:val="24"/>
        </w:rPr>
        <w:t>Interdictory relief against the two pension funds</w:t>
      </w:r>
    </w:p>
    <w:p w14:paraId="6F0B6545" w14:textId="77777777" w:rsidR="00394E5C" w:rsidRDefault="00394E5C" w:rsidP="00A03855">
      <w:pPr>
        <w:spacing w:line="360" w:lineRule="auto"/>
        <w:jc w:val="both"/>
        <w:rPr>
          <w:sz w:val="24"/>
          <w:szCs w:val="24"/>
        </w:rPr>
      </w:pPr>
    </w:p>
    <w:p w14:paraId="4FF3D14C" w14:textId="21E82CE3" w:rsidR="0061550A" w:rsidRDefault="00394E5C" w:rsidP="00A03855">
      <w:pPr>
        <w:spacing w:line="360" w:lineRule="auto"/>
        <w:jc w:val="both"/>
        <w:rPr>
          <w:sz w:val="24"/>
          <w:szCs w:val="24"/>
        </w:rPr>
      </w:pPr>
      <w:r>
        <w:rPr>
          <w:sz w:val="24"/>
          <w:szCs w:val="24"/>
        </w:rPr>
        <w:t>[</w:t>
      </w:r>
      <w:r w:rsidR="004211A4">
        <w:rPr>
          <w:sz w:val="24"/>
          <w:szCs w:val="24"/>
        </w:rPr>
        <w:t>7</w:t>
      </w:r>
      <w:r w:rsidR="005D76E7">
        <w:rPr>
          <w:sz w:val="24"/>
          <w:szCs w:val="24"/>
        </w:rPr>
        <w:t>7</w:t>
      </w:r>
      <w:r>
        <w:rPr>
          <w:sz w:val="24"/>
          <w:szCs w:val="24"/>
        </w:rPr>
        <w:t>]</w:t>
      </w:r>
      <w:r>
        <w:rPr>
          <w:sz w:val="24"/>
          <w:szCs w:val="24"/>
        </w:rPr>
        <w:tab/>
      </w:r>
      <w:r w:rsidR="0061550A">
        <w:rPr>
          <w:sz w:val="24"/>
          <w:szCs w:val="24"/>
        </w:rPr>
        <w:t xml:space="preserve">The first respondent mounted a defence of </w:t>
      </w:r>
      <w:r w:rsidR="0061550A" w:rsidRPr="001D6002">
        <w:rPr>
          <w:i/>
          <w:iCs/>
          <w:sz w:val="24"/>
          <w:szCs w:val="24"/>
        </w:rPr>
        <w:t>res judicata</w:t>
      </w:r>
      <w:r w:rsidR="0061550A">
        <w:rPr>
          <w:sz w:val="24"/>
          <w:szCs w:val="24"/>
        </w:rPr>
        <w:t xml:space="preserve"> in respect of the relief sought by the applicants in prayer</w:t>
      </w:r>
      <w:r w:rsidR="005A5862">
        <w:rPr>
          <w:sz w:val="24"/>
          <w:szCs w:val="24"/>
        </w:rPr>
        <w:t>s 6 and 7 of the notice of motion reproduced above. In substantiation of this point, it was contended that the applicant</w:t>
      </w:r>
      <w:r w:rsidR="00280377">
        <w:rPr>
          <w:sz w:val="24"/>
          <w:szCs w:val="24"/>
        </w:rPr>
        <w:t xml:space="preserve">s brought a similar </w:t>
      </w:r>
      <w:r w:rsidR="00703652">
        <w:rPr>
          <w:sz w:val="24"/>
          <w:szCs w:val="24"/>
        </w:rPr>
        <w:t xml:space="preserve">application for interim relief against the same pension funds at </w:t>
      </w:r>
      <w:r w:rsidR="002A2EB6">
        <w:rPr>
          <w:sz w:val="24"/>
          <w:szCs w:val="24"/>
        </w:rPr>
        <w:t xml:space="preserve">the </w:t>
      </w:r>
      <w:r w:rsidR="00703652">
        <w:rPr>
          <w:sz w:val="24"/>
          <w:szCs w:val="24"/>
        </w:rPr>
        <w:t xml:space="preserve">Regional Court </w:t>
      </w:r>
      <w:r w:rsidR="004F3F5F">
        <w:rPr>
          <w:sz w:val="24"/>
          <w:szCs w:val="24"/>
        </w:rPr>
        <w:t xml:space="preserve">for the Regional Division of the Northern Cape, Kimberley and that the </w:t>
      </w:r>
      <w:r w:rsidR="004F3F5F" w:rsidRPr="002A2EB6">
        <w:rPr>
          <w:i/>
          <w:iCs/>
          <w:sz w:val="24"/>
          <w:szCs w:val="24"/>
        </w:rPr>
        <w:t>rule nisi</w:t>
      </w:r>
      <w:r w:rsidR="004F3F5F">
        <w:rPr>
          <w:sz w:val="24"/>
          <w:szCs w:val="24"/>
        </w:rPr>
        <w:t xml:space="preserve"> obtained there was discharged </w:t>
      </w:r>
      <w:r w:rsidR="004D7960">
        <w:rPr>
          <w:sz w:val="24"/>
          <w:szCs w:val="24"/>
        </w:rPr>
        <w:t>on 8 March 2022.</w:t>
      </w:r>
    </w:p>
    <w:p w14:paraId="10122019" w14:textId="22662657" w:rsidR="00AB3172" w:rsidRDefault="00AB3172" w:rsidP="00A03855">
      <w:pPr>
        <w:spacing w:line="360" w:lineRule="auto"/>
        <w:jc w:val="both"/>
        <w:rPr>
          <w:sz w:val="24"/>
          <w:szCs w:val="24"/>
        </w:rPr>
      </w:pPr>
    </w:p>
    <w:p w14:paraId="4C2A6EF8" w14:textId="1EADA221" w:rsidR="000867D7" w:rsidRDefault="00AB3172" w:rsidP="00A03855">
      <w:pPr>
        <w:spacing w:line="360" w:lineRule="auto"/>
        <w:jc w:val="both"/>
        <w:rPr>
          <w:sz w:val="24"/>
          <w:szCs w:val="24"/>
        </w:rPr>
      </w:pPr>
      <w:r>
        <w:rPr>
          <w:sz w:val="24"/>
          <w:szCs w:val="24"/>
        </w:rPr>
        <w:t>[</w:t>
      </w:r>
      <w:r w:rsidR="005D76E7">
        <w:rPr>
          <w:sz w:val="24"/>
          <w:szCs w:val="24"/>
        </w:rPr>
        <w:t>78</w:t>
      </w:r>
      <w:r>
        <w:rPr>
          <w:sz w:val="24"/>
          <w:szCs w:val="24"/>
        </w:rPr>
        <w:t>]</w:t>
      </w:r>
      <w:r>
        <w:rPr>
          <w:sz w:val="24"/>
          <w:szCs w:val="24"/>
        </w:rPr>
        <w:tab/>
        <w:t xml:space="preserve">It is trite that </w:t>
      </w:r>
      <w:r w:rsidR="00534201">
        <w:rPr>
          <w:sz w:val="24"/>
          <w:szCs w:val="24"/>
        </w:rPr>
        <w:t xml:space="preserve">a party seeking reliance on </w:t>
      </w:r>
      <w:r w:rsidR="00534201" w:rsidRPr="001B2C76">
        <w:rPr>
          <w:i/>
          <w:iCs/>
          <w:sz w:val="24"/>
          <w:szCs w:val="24"/>
        </w:rPr>
        <w:t>res judicata</w:t>
      </w:r>
      <w:r w:rsidR="00534201">
        <w:rPr>
          <w:sz w:val="24"/>
          <w:szCs w:val="24"/>
        </w:rPr>
        <w:t xml:space="preserve"> must be able to demonstrate the</w:t>
      </w:r>
      <w:r w:rsidR="00D34063">
        <w:rPr>
          <w:sz w:val="24"/>
          <w:szCs w:val="24"/>
        </w:rPr>
        <w:t xml:space="preserve"> involvement of the </w:t>
      </w:r>
      <w:r w:rsidR="00534201">
        <w:rPr>
          <w:sz w:val="24"/>
          <w:szCs w:val="24"/>
        </w:rPr>
        <w:t xml:space="preserve">same parties </w:t>
      </w:r>
      <w:r w:rsidR="00D34063">
        <w:rPr>
          <w:sz w:val="24"/>
          <w:szCs w:val="24"/>
        </w:rPr>
        <w:t xml:space="preserve">in the present and past litigation, which was on the same cause of action on the basis of the facts and the law and that the court </w:t>
      </w:r>
      <w:r w:rsidR="006A7661">
        <w:rPr>
          <w:sz w:val="24"/>
          <w:szCs w:val="24"/>
        </w:rPr>
        <w:t xml:space="preserve">gave judgment on the substantive issues which it was called upon to determine. </w:t>
      </w:r>
    </w:p>
    <w:p w14:paraId="5B1695A2" w14:textId="77777777" w:rsidR="001B2C76" w:rsidRDefault="001B2C76" w:rsidP="00A03855">
      <w:pPr>
        <w:spacing w:line="360" w:lineRule="auto"/>
        <w:jc w:val="both"/>
        <w:rPr>
          <w:sz w:val="24"/>
          <w:szCs w:val="24"/>
        </w:rPr>
      </w:pPr>
    </w:p>
    <w:p w14:paraId="1DF465C7" w14:textId="46C48FCD" w:rsidR="00FB2004" w:rsidRDefault="000867D7" w:rsidP="00A03855">
      <w:pPr>
        <w:spacing w:line="360" w:lineRule="auto"/>
        <w:jc w:val="both"/>
        <w:rPr>
          <w:sz w:val="24"/>
          <w:szCs w:val="24"/>
        </w:rPr>
      </w:pPr>
      <w:r>
        <w:rPr>
          <w:sz w:val="24"/>
          <w:szCs w:val="24"/>
        </w:rPr>
        <w:t>[</w:t>
      </w:r>
      <w:r w:rsidR="005D76E7">
        <w:rPr>
          <w:sz w:val="24"/>
          <w:szCs w:val="24"/>
        </w:rPr>
        <w:t>79</w:t>
      </w:r>
      <w:r>
        <w:rPr>
          <w:sz w:val="24"/>
          <w:szCs w:val="24"/>
        </w:rPr>
        <w:t>]</w:t>
      </w:r>
      <w:r>
        <w:rPr>
          <w:sz w:val="24"/>
          <w:szCs w:val="24"/>
        </w:rPr>
        <w:tab/>
      </w:r>
      <w:r w:rsidR="006A7661">
        <w:rPr>
          <w:sz w:val="24"/>
          <w:szCs w:val="24"/>
        </w:rPr>
        <w:t xml:space="preserve">In </w:t>
      </w:r>
      <w:r w:rsidR="00004E39">
        <w:rPr>
          <w:sz w:val="24"/>
          <w:szCs w:val="24"/>
        </w:rPr>
        <w:t xml:space="preserve"> </w:t>
      </w:r>
      <w:r w:rsidR="00004E39" w:rsidRPr="00567A12">
        <w:rPr>
          <w:b/>
          <w:bCs/>
          <w:sz w:val="24"/>
          <w:szCs w:val="24"/>
        </w:rPr>
        <w:t>Yellow Star Properties v MEC Department of Development Planning and Local Government</w:t>
      </w:r>
      <w:r w:rsidR="00004E39">
        <w:rPr>
          <w:sz w:val="24"/>
          <w:szCs w:val="24"/>
        </w:rPr>
        <w:t>,</w:t>
      </w:r>
      <w:r w:rsidR="00185ED0">
        <w:rPr>
          <w:sz w:val="24"/>
          <w:szCs w:val="24"/>
        </w:rPr>
        <w:t xml:space="preserve"> </w:t>
      </w:r>
      <w:r w:rsidR="00185ED0" w:rsidRPr="00613806">
        <w:rPr>
          <w:b/>
          <w:bCs/>
          <w:sz w:val="24"/>
          <w:szCs w:val="24"/>
        </w:rPr>
        <w:t>Gauteng</w:t>
      </w:r>
      <w:r w:rsidR="00567A12">
        <w:rPr>
          <w:rStyle w:val="FootnoteReference"/>
          <w:sz w:val="24"/>
          <w:szCs w:val="24"/>
        </w:rPr>
        <w:footnoteReference w:id="17"/>
      </w:r>
      <w:r w:rsidR="00004E39">
        <w:rPr>
          <w:sz w:val="24"/>
          <w:szCs w:val="24"/>
        </w:rPr>
        <w:t xml:space="preserve"> the </w:t>
      </w:r>
      <w:r w:rsidR="00634D59">
        <w:rPr>
          <w:sz w:val="24"/>
          <w:szCs w:val="24"/>
        </w:rPr>
        <w:t xml:space="preserve">rationale behind </w:t>
      </w:r>
      <w:r w:rsidR="005E4201">
        <w:rPr>
          <w:sz w:val="24"/>
          <w:szCs w:val="24"/>
        </w:rPr>
        <w:t>res judicat</w:t>
      </w:r>
      <w:r w:rsidR="00634D59">
        <w:rPr>
          <w:sz w:val="24"/>
          <w:szCs w:val="24"/>
        </w:rPr>
        <w:t>a</w:t>
      </w:r>
      <w:r w:rsidR="005E4201">
        <w:rPr>
          <w:sz w:val="24"/>
          <w:szCs w:val="24"/>
        </w:rPr>
        <w:t xml:space="preserve"> was </w:t>
      </w:r>
      <w:r w:rsidR="00FB2004">
        <w:rPr>
          <w:sz w:val="24"/>
          <w:szCs w:val="24"/>
        </w:rPr>
        <w:t>succinctly</w:t>
      </w:r>
      <w:r>
        <w:rPr>
          <w:sz w:val="24"/>
          <w:szCs w:val="24"/>
        </w:rPr>
        <w:t xml:space="preserve"> explained in the following terms</w:t>
      </w:r>
      <w:r w:rsidR="00FB2004">
        <w:rPr>
          <w:sz w:val="24"/>
          <w:szCs w:val="24"/>
        </w:rPr>
        <w:t>:</w:t>
      </w:r>
    </w:p>
    <w:p w14:paraId="5B70DB83" w14:textId="13A20F74" w:rsidR="00FB2004" w:rsidRDefault="00FB2004" w:rsidP="00A03855">
      <w:pPr>
        <w:spacing w:line="360" w:lineRule="auto"/>
        <w:jc w:val="both"/>
        <w:rPr>
          <w:sz w:val="24"/>
          <w:szCs w:val="24"/>
        </w:rPr>
      </w:pPr>
    </w:p>
    <w:p w14:paraId="43D9A77B" w14:textId="260C3C94" w:rsidR="00AB3172" w:rsidRPr="00004E39" w:rsidRDefault="000867D7" w:rsidP="00567A12">
      <w:pPr>
        <w:spacing w:line="360" w:lineRule="auto"/>
        <w:ind w:left="720"/>
        <w:jc w:val="both"/>
        <w:rPr>
          <w:sz w:val="24"/>
          <w:szCs w:val="24"/>
        </w:rPr>
      </w:pPr>
      <w:r>
        <w:rPr>
          <w:sz w:val="24"/>
          <w:szCs w:val="24"/>
        </w:rPr>
        <w:t>“</w:t>
      </w:r>
      <w:r w:rsidR="00634D59" w:rsidRPr="005D76E7">
        <w:rPr>
          <w:color w:val="242121"/>
          <w:sz w:val="22"/>
          <w:szCs w:val="22"/>
          <w:shd w:val="clear" w:color="auto" w:fill="FFFFFF"/>
        </w:rPr>
        <w:t>The underlying ratio of the </w:t>
      </w:r>
      <w:r w:rsidR="00634D59" w:rsidRPr="005D76E7">
        <w:rPr>
          <w:i/>
          <w:iCs/>
          <w:color w:val="242121"/>
          <w:sz w:val="22"/>
          <w:szCs w:val="22"/>
          <w:shd w:val="clear" w:color="auto" w:fill="FFFFFF"/>
        </w:rPr>
        <w:t>exceptio rei judicatae vel litis finitae</w:t>
      </w:r>
      <w:r w:rsidR="00634D59" w:rsidRPr="005D76E7">
        <w:rPr>
          <w:color w:val="242121"/>
          <w:sz w:val="22"/>
          <w:szCs w:val="22"/>
          <w:shd w:val="clear" w:color="auto" w:fill="FFFFFF"/>
        </w:rPr>
        <w:t> is that where a cause of action has been litigated to finality between the same parties on a previous occasion, a subsequent attempt by one party to proceed against the other on the same cause of action should not be permitted</w:t>
      </w:r>
      <w:r w:rsidR="00567A12">
        <w:rPr>
          <w:sz w:val="24"/>
          <w:szCs w:val="24"/>
        </w:rPr>
        <w:t xml:space="preserve">” </w:t>
      </w:r>
      <w:r w:rsidR="00FB2004">
        <w:rPr>
          <w:sz w:val="24"/>
          <w:szCs w:val="24"/>
        </w:rPr>
        <w:t xml:space="preserve"> </w:t>
      </w:r>
    </w:p>
    <w:p w14:paraId="195EE0FC" w14:textId="67E9E03D" w:rsidR="004D7960" w:rsidRDefault="004D7960" w:rsidP="00A03855">
      <w:pPr>
        <w:spacing w:line="360" w:lineRule="auto"/>
        <w:jc w:val="both"/>
        <w:rPr>
          <w:sz w:val="24"/>
          <w:szCs w:val="24"/>
        </w:rPr>
      </w:pPr>
    </w:p>
    <w:p w14:paraId="124C62F3" w14:textId="501004C7" w:rsidR="004D7960" w:rsidRDefault="004D7960" w:rsidP="00A03855">
      <w:pPr>
        <w:spacing w:line="360" w:lineRule="auto"/>
        <w:jc w:val="both"/>
        <w:rPr>
          <w:sz w:val="24"/>
          <w:szCs w:val="24"/>
        </w:rPr>
      </w:pPr>
      <w:r>
        <w:rPr>
          <w:sz w:val="24"/>
          <w:szCs w:val="24"/>
        </w:rPr>
        <w:t>[</w:t>
      </w:r>
      <w:r w:rsidR="001B2C76">
        <w:rPr>
          <w:sz w:val="24"/>
          <w:szCs w:val="24"/>
        </w:rPr>
        <w:t>8</w:t>
      </w:r>
      <w:r w:rsidR="005D76E7">
        <w:rPr>
          <w:sz w:val="24"/>
          <w:szCs w:val="24"/>
        </w:rPr>
        <w:t>0</w:t>
      </w:r>
      <w:r>
        <w:rPr>
          <w:sz w:val="24"/>
          <w:szCs w:val="24"/>
        </w:rPr>
        <w:t>]</w:t>
      </w:r>
      <w:r>
        <w:rPr>
          <w:sz w:val="24"/>
          <w:szCs w:val="24"/>
        </w:rPr>
        <w:tab/>
      </w:r>
      <w:r w:rsidR="00C55121">
        <w:rPr>
          <w:sz w:val="24"/>
          <w:szCs w:val="24"/>
        </w:rPr>
        <w:t xml:space="preserve">I am unable to sustain the defence of </w:t>
      </w:r>
      <w:r w:rsidR="00C55121" w:rsidRPr="002A2EB6">
        <w:rPr>
          <w:i/>
          <w:iCs/>
          <w:sz w:val="24"/>
          <w:szCs w:val="24"/>
        </w:rPr>
        <w:t>res judicata</w:t>
      </w:r>
      <w:r w:rsidR="00C55121">
        <w:rPr>
          <w:sz w:val="24"/>
          <w:szCs w:val="24"/>
        </w:rPr>
        <w:t xml:space="preserve"> as raised by the first respondent. Firstly, the second applicant was not a party in the litigation which ensued </w:t>
      </w:r>
      <w:r w:rsidR="00C55121">
        <w:rPr>
          <w:sz w:val="24"/>
          <w:szCs w:val="24"/>
        </w:rPr>
        <w:lastRenderedPageBreak/>
        <w:t>in the Regional Court and thus the first requirement relating to</w:t>
      </w:r>
      <w:r w:rsidR="00730368">
        <w:rPr>
          <w:sz w:val="24"/>
          <w:szCs w:val="24"/>
        </w:rPr>
        <w:t xml:space="preserve"> similar parties having been involved in the same litigation </w:t>
      </w:r>
      <w:r w:rsidR="00147C0A">
        <w:rPr>
          <w:sz w:val="24"/>
          <w:szCs w:val="24"/>
        </w:rPr>
        <w:t xml:space="preserve">cannot be satisfied. Secondly, </w:t>
      </w:r>
      <w:r w:rsidR="00902B7B">
        <w:rPr>
          <w:sz w:val="24"/>
          <w:szCs w:val="24"/>
        </w:rPr>
        <w:t xml:space="preserve">the papers do not </w:t>
      </w:r>
      <w:r w:rsidR="00FF4216">
        <w:rPr>
          <w:sz w:val="24"/>
          <w:szCs w:val="24"/>
        </w:rPr>
        <w:t xml:space="preserve">demonstrate which legal or factual issue was placed before the Regional Court for its determination </w:t>
      </w:r>
      <w:r w:rsidR="00A92B63">
        <w:rPr>
          <w:sz w:val="24"/>
          <w:szCs w:val="24"/>
        </w:rPr>
        <w:t xml:space="preserve">and lastly, </w:t>
      </w:r>
      <w:r w:rsidR="00147C0A">
        <w:rPr>
          <w:sz w:val="24"/>
          <w:szCs w:val="24"/>
        </w:rPr>
        <w:t xml:space="preserve">it is not clear whether the </w:t>
      </w:r>
      <w:r w:rsidR="007A3D66">
        <w:rPr>
          <w:sz w:val="24"/>
          <w:szCs w:val="24"/>
        </w:rPr>
        <w:t xml:space="preserve">order discharging the </w:t>
      </w:r>
      <w:r w:rsidR="007A3D66" w:rsidRPr="00937F50">
        <w:rPr>
          <w:i/>
          <w:iCs/>
          <w:sz w:val="24"/>
          <w:szCs w:val="24"/>
        </w:rPr>
        <w:t>rule nisi</w:t>
      </w:r>
      <w:r w:rsidR="007A3D66">
        <w:rPr>
          <w:sz w:val="24"/>
          <w:szCs w:val="24"/>
        </w:rPr>
        <w:t xml:space="preserve"> </w:t>
      </w:r>
      <w:r w:rsidR="00937F50">
        <w:rPr>
          <w:sz w:val="24"/>
          <w:szCs w:val="24"/>
        </w:rPr>
        <w:t xml:space="preserve">can be equated </w:t>
      </w:r>
      <w:r w:rsidR="007A3D66">
        <w:rPr>
          <w:sz w:val="24"/>
          <w:szCs w:val="24"/>
        </w:rPr>
        <w:t xml:space="preserve">to a judgment </w:t>
      </w:r>
      <w:r w:rsidR="00896171">
        <w:rPr>
          <w:sz w:val="24"/>
          <w:szCs w:val="24"/>
        </w:rPr>
        <w:t xml:space="preserve">which was based on particular findings </w:t>
      </w:r>
      <w:r w:rsidR="00937F50">
        <w:rPr>
          <w:sz w:val="24"/>
          <w:szCs w:val="24"/>
        </w:rPr>
        <w:t xml:space="preserve">on </w:t>
      </w:r>
      <w:r w:rsidR="00896171">
        <w:rPr>
          <w:sz w:val="24"/>
          <w:szCs w:val="24"/>
        </w:rPr>
        <w:t>the facts and the law.</w:t>
      </w:r>
    </w:p>
    <w:p w14:paraId="07CAE71B" w14:textId="0E10B527" w:rsidR="00896171" w:rsidRDefault="00896171" w:rsidP="00A03855">
      <w:pPr>
        <w:spacing w:line="360" w:lineRule="auto"/>
        <w:jc w:val="both"/>
        <w:rPr>
          <w:sz w:val="24"/>
          <w:szCs w:val="24"/>
        </w:rPr>
      </w:pPr>
    </w:p>
    <w:p w14:paraId="32025171" w14:textId="25D41AEE" w:rsidR="00896171" w:rsidRDefault="00896171" w:rsidP="00A03855">
      <w:pPr>
        <w:spacing w:line="360" w:lineRule="auto"/>
        <w:jc w:val="both"/>
        <w:rPr>
          <w:sz w:val="24"/>
          <w:szCs w:val="24"/>
        </w:rPr>
      </w:pPr>
      <w:r>
        <w:rPr>
          <w:sz w:val="24"/>
          <w:szCs w:val="24"/>
        </w:rPr>
        <w:t>[</w:t>
      </w:r>
      <w:r w:rsidR="00FC3E22">
        <w:rPr>
          <w:sz w:val="24"/>
          <w:szCs w:val="24"/>
        </w:rPr>
        <w:t>8</w:t>
      </w:r>
      <w:r w:rsidR="005D76E7">
        <w:rPr>
          <w:sz w:val="24"/>
          <w:szCs w:val="24"/>
        </w:rPr>
        <w:t>1</w:t>
      </w:r>
      <w:r>
        <w:rPr>
          <w:sz w:val="24"/>
          <w:szCs w:val="24"/>
        </w:rPr>
        <w:t>]</w:t>
      </w:r>
      <w:r>
        <w:rPr>
          <w:sz w:val="24"/>
          <w:szCs w:val="24"/>
        </w:rPr>
        <w:tab/>
        <w:t xml:space="preserve">For these reasons, the point of </w:t>
      </w:r>
      <w:r w:rsidRPr="007E4C15">
        <w:rPr>
          <w:i/>
          <w:iCs/>
          <w:sz w:val="24"/>
          <w:szCs w:val="24"/>
        </w:rPr>
        <w:t>res judicata</w:t>
      </w:r>
      <w:r>
        <w:rPr>
          <w:sz w:val="24"/>
          <w:szCs w:val="24"/>
        </w:rPr>
        <w:t xml:space="preserve"> as taken by the first respondent falls to be dismissed.</w:t>
      </w:r>
    </w:p>
    <w:p w14:paraId="41F5B81D" w14:textId="77777777" w:rsidR="0061550A" w:rsidRDefault="0061550A" w:rsidP="00A03855">
      <w:pPr>
        <w:spacing w:line="360" w:lineRule="auto"/>
        <w:jc w:val="both"/>
        <w:rPr>
          <w:sz w:val="24"/>
          <w:szCs w:val="24"/>
        </w:rPr>
      </w:pPr>
    </w:p>
    <w:p w14:paraId="1A0A5455" w14:textId="5CC35F68" w:rsidR="00DE57DB" w:rsidRDefault="00896171" w:rsidP="00A03855">
      <w:pPr>
        <w:spacing w:line="360" w:lineRule="auto"/>
        <w:jc w:val="both"/>
        <w:rPr>
          <w:sz w:val="24"/>
          <w:szCs w:val="24"/>
        </w:rPr>
      </w:pPr>
      <w:r>
        <w:rPr>
          <w:sz w:val="24"/>
          <w:szCs w:val="24"/>
        </w:rPr>
        <w:t>[</w:t>
      </w:r>
      <w:r w:rsidR="00FC3E22">
        <w:rPr>
          <w:sz w:val="24"/>
          <w:szCs w:val="24"/>
        </w:rPr>
        <w:t>8</w:t>
      </w:r>
      <w:r w:rsidR="005D76E7">
        <w:rPr>
          <w:sz w:val="24"/>
          <w:szCs w:val="24"/>
        </w:rPr>
        <w:t>2</w:t>
      </w:r>
      <w:r>
        <w:rPr>
          <w:sz w:val="24"/>
          <w:szCs w:val="24"/>
        </w:rPr>
        <w:t>]</w:t>
      </w:r>
      <w:r>
        <w:rPr>
          <w:sz w:val="24"/>
          <w:szCs w:val="24"/>
        </w:rPr>
        <w:tab/>
      </w:r>
      <w:r w:rsidR="004A42C8">
        <w:rPr>
          <w:sz w:val="24"/>
          <w:szCs w:val="24"/>
        </w:rPr>
        <w:t>It is trite law that an applicant seeking a final interdict</w:t>
      </w:r>
      <w:r w:rsidR="004F0122">
        <w:rPr>
          <w:sz w:val="24"/>
          <w:szCs w:val="24"/>
        </w:rPr>
        <w:t xml:space="preserve">ory  relief </w:t>
      </w:r>
      <w:r w:rsidR="004A42C8">
        <w:rPr>
          <w:sz w:val="24"/>
          <w:szCs w:val="24"/>
        </w:rPr>
        <w:t xml:space="preserve">must </w:t>
      </w:r>
      <w:r w:rsidR="004F0122">
        <w:rPr>
          <w:sz w:val="24"/>
          <w:szCs w:val="24"/>
        </w:rPr>
        <w:t xml:space="preserve">establish </w:t>
      </w:r>
      <w:r w:rsidR="00C627F5">
        <w:rPr>
          <w:sz w:val="24"/>
          <w:szCs w:val="24"/>
        </w:rPr>
        <w:t xml:space="preserve">and </w:t>
      </w:r>
      <w:r w:rsidR="004F0122">
        <w:rPr>
          <w:sz w:val="24"/>
          <w:szCs w:val="24"/>
        </w:rPr>
        <w:t>satisfy three requirements</w:t>
      </w:r>
      <w:r w:rsidR="00C627F5">
        <w:rPr>
          <w:sz w:val="24"/>
          <w:szCs w:val="24"/>
        </w:rPr>
        <w:t>, being that such an applicant has a clear right, that there is an i</w:t>
      </w:r>
      <w:r w:rsidR="00DE57DB">
        <w:rPr>
          <w:sz w:val="24"/>
          <w:szCs w:val="24"/>
        </w:rPr>
        <w:t>rreparable harm ensuing and the absence of a suitable alternative remedy.</w:t>
      </w:r>
      <w:r w:rsidR="00FC3E22">
        <w:rPr>
          <w:rStyle w:val="FootnoteReference"/>
          <w:sz w:val="24"/>
          <w:szCs w:val="24"/>
        </w:rPr>
        <w:footnoteReference w:id="18"/>
      </w:r>
    </w:p>
    <w:p w14:paraId="590FB347" w14:textId="77777777" w:rsidR="00222728" w:rsidRDefault="00222728" w:rsidP="00A03855">
      <w:pPr>
        <w:spacing w:line="360" w:lineRule="auto"/>
        <w:jc w:val="both"/>
        <w:rPr>
          <w:sz w:val="24"/>
          <w:szCs w:val="24"/>
        </w:rPr>
      </w:pPr>
    </w:p>
    <w:p w14:paraId="737F662E" w14:textId="2286B7E6" w:rsidR="00D74938" w:rsidRDefault="00252918" w:rsidP="00A03855">
      <w:pPr>
        <w:spacing w:line="360" w:lineRule="auto"/>
        <w:jc w:val="both"/>
        <w:rPr>
          <w:sz w:val="24"/>
          <w:szCs w:val="24"/>
        </w:rPr>
      </w:pPr>
      <w:r>
        <w:rPr>
          <w:sz w:val="24"/>
          <w:szCs w:val="24"/>
        </w:rPr>
        <w:t>[</w:t>
      </w:r>
      <w:r w:rsidR="00936243">
        <w:rPr>
          <w:sz w:val="24"/>
          <w:szCs w:val="24"/>
        </w:rPr>
        <w:t>8</w:t>
      </w:r>
      <w:r w:rsidR="005D76E7">
        <w:rPr>
          <w:sz w:val="24"/>
          <w:szCs w:val="24"/>
        </w:rPr>
        <w:t>3</w:t>
      </w:r>
      <w:r>
        <w:rPr>
          <w:sz w:val="24"/>
          <w:szCs w:val="24"/>
        </w:rPr>
        <w:t>]</w:t>
      </w:r>
      <w:r>
        <w:rPr>
          <w:sz w:val="24"/>
          <w:szCs w:val="24"/>
        </w:rPr>
        <w:tab/>
      </w:r>
      <w:r w:rsidR="007075D9">
        <w:rPr>
          <w:sz w:val="24"/>
          <w:szCs w:val="24"/>
        </w:rPr>
        <w:t xml:space="preserve">The basis upon which the first respondent claimed entitlement to be appointed as an executrix of the estate of the late Mr Koyingana has been fully </w:t>
      </w:r>
      <w:r w:rsidR="00C376B3">
        <w:rPr>
          <w:sz w:val="24"/>
          <w:szCs w:val="24"/>
        </w:rPr>
        <w:t xml:space="preserve">canvassed </w:t>
      </w:r>
      <w:r w:rsidR="00326362">
        <w:rPr>
          <w:sz w:val="24"/>
          <w:szCs w:val="24"/>
        </w:rPr>
        <w:t xml:space="preserve">elsewhere </w:t>
      </w:r>
      <w:r w:rsidR="00C376B3">
        <w:rPr>
          <w:sz w:val="24"/>
          <w:szCs w:val="24"/>
        </w:rPr>
        <w:t xml:space="preserve">in this judgment. </w:t>
      </w:r>
      <w:r w:rsidR="00075B3B">
        <w:rPr>
          <w:sz w:val="24"/>
          <w:szCs w:val="24"/>
        </w:rPr>
        <w:t>Having also found that the</w:t>
      </w:r>
      <w:r w:rsidR="00B74BD5">
        <w:rPr>
          <w:sz w:val="24"/>
          <w:szCs w:val="24"/>
        </w:rPr>
        <w:t xml:space="preserve"> late Mr Koyingana died intestate, it follows that his estate ought to be dealt with in accordance with the provisions of </w:t>
      </w:r>
      <w:r w:rsidR="00DD1B09">
        <w:rPr>
          <w:sz w:val="24"/>
          <w:szCs w:val="24"/>
        </w:rPr>
        <w:t>section 1(1)(b) of the Intes</w:t>
      </w:r>
      <w:r w:rsidR="00D74938">
        <w:rPr>
          <w:sz w:val="24"/>
          <w:szCs w:val="24"/>
        </w:rPr>
        <w:t>t</w:t>
      </w:r>
      <w:r w:rsidR="00DD1B09">
        <w:rPr>
          <w:sz w:val="24"/>
          <w:szCs w:val="24"/>
        </w:rPr>
        <w:t>ate Succession Act</w:t>
      </w:r>
      <w:r w:rsidR="00D74938">
        <w:rPr>
          <w:sz w:val="24"/>
          <w:szCs w:val="24"/>
        </w:rPr>
        <w:t>, No. 81 of 1987.</w:t>
      </w:r>
    </w:p>
    <w:p w14:paraId="2BEDA4ED" w14:textId="56DCDE74" w:rsidR="00D15F84" w:rsidRDefault="00D15F84" w:rsidP="00A03855">
      <w:pPr>
        <w:spacing w:line="360" w:lineRule="auto"/>
        <w:jc w:val="both"/>
        <w:rPr>
          <w:sz w:val="24"/>
          <w:szCs w:val="24"/>
        </w:rPr>
      </w:pPr>
    </w:p>
    <w:p w14:paraId="65BFB559" w14:textId="17F7359D" w:rsidR="00BF20FA" w:rsidRDefault="00D15F84" w:rsidP="00A03855">
      <w:pPr>
        <w:spacing w:line="360" w:lineRule="auto"/>
        <w:jc w:val="both"/>
        <w:rPr>
          <w:sz w:val="24"/>
          <w:szCs w:val="24"/>
        </w:rPr>
      </w:pPr>
      <w:r>
        <w:rPr>
          <w:sz w:val="24"/>
          <w:szCs w:val="24"/>
        </w:rPr>
        <w:t>[</w:t>
      </w:r>
      <w:r w:rsidR="00936243">
        <w:rPr>
          <w:sz w:val="24"/>
          <w:szCs w:val="24"/>
        </w:rPr>
        <w:t>8</w:t>
      </w:r>
      <w:r w:rsidR="005D76E7">
        <w:rPr>
          <w:sz w:val="24"/>
          <w:szCs w:val="24"/>
        </w:rPr>
        <w:t>4</w:t>
      </w:r>
      <w:r>
        <w:rPr>
          <w:sz w:val="24"/>
          <w:szCs w:val="24"/>
        </w:rPr>
        <w:t>]</w:t>
      </w:r>
      <w:r>
        <w:rPr>
          <w:sz w:val="24"/>
          <w:szCs w:val="24"/>
        </w:rPr>
        <w:tab/>
      </w:r>
      <w:r w:rsidR="00936243">
        <w:rPr>
          <w:sz w:val="24"/>
          <w:szCs w:val="24"/>
        </w:rPr>
        <w:t xml:space="preserve">It is not in dispute that the first applicant is the appointed executor of the estate of her late mother. </w:t>
      </w:r>
      <w:r>
        <w:rPr>
          <w:sz w:val="24"/>
          <w:szCs w:val="24"/>
        </w:rPr>
        <w:t xml:space="preserve">As </w:t>
      </w:r>
      <w:r w:rsidR="004A4F8F">
        <w:rPr>
          <w:sz w:val="24"/>
          <w:szCs w:val="24"/>
        </w:rPr>
        <w:t xml:space="preserve">one of the descendants of her late father, the first applicant has a </w:t>
      </w:r>
      <w:r w:rsidR="003125EF">
        <w:rPr>
          <w:sz w:val="24"/>
          <w:szCs w:val="24"/>
        </w:rPr>
        <w:t xml:space="preserve">clear </w:t>
      </w:r>
      <w:r w:rsidR="00162674">
        <w:rPr>
          <w:sz w:val="24"/>
          <w:szCs w:val="24"/>
        </w:rPr>
        <w:t xml:space="preserve">and definite </w:t>
      </w:r>
      <w:r w:rsidR="004A4F8F">
        <w:rPr>
          <w:sz w:val="24"/>
          <w:szCs w:val="24"/>
        </w:rPr>
        <w:t>right</w:t>
      </w:r>
      <w:r w:rsidR="00162674">
        <w:rPr>
          <w:sz w:val="24"/>
          <w:szCs w:val="24"/>
        </w:rPr>
        <w:t xml:space="preserve">, sourced from </w:t>
      </w:r>
      <w:r w:rsidR="005D4503">
        <w:rPr>
          <w:sz w:val="24"/>
          <w:szCs w:val="24"/>
        </w:rPr>
        <w:t xml:space="preserve">the above legal position which places him as one of the descendants </w:t>
      </w:r>
      <w:r w:rsidR="002809F8">
        <w:rPr>
          <w:sz w:val="24"/>
          <w:szCs w:val="24"/>
        </w:rPr>
        <w:t>entitled to inherit from the intestate estate</w:t>
      </w:r>
      <w:r w:rsidR="00AB1429">
        <w:rPr>
          <w:sz w:val="24"/>
          <w:szCs w:val="24"/>
        </w:rPr>
        <w:t>.</w:t>
      </w:r>
      <w:r w:rsidR="00BF20FA">
        <w:rPr>
          <w:sz w:val="24"/>
          <w:szCs w:val="24"/>
        </w:rPr>
        <w:t xml:space="preserve"> </w:t>
      </w:r>
    </w:p>
    <w:p w14:paraId="4F47265C" w14:textId="77777777" w:rsidR="00BF20FA" w:rsidRDefault="00BF20FA" w:rsidP="00A03855">
      <w:pPr>
        <w:spacing w:line="360" w:lineRule="auto"/>
        <w:jc w:val="both"/>
        <w:rPr>
          <w:sz w:val="24"/>
          <w:szCs w:val="24"/>
        </w:rPr>
      </w:pPr>
    </w:p>
    <w:p w14:paraId="724EF77B" w14:textId="35B1E72D" w:rsidR="00D15F84" w:rsidRDefault="00BF20FA" w:rsidP="00A03855">
      <w:pPr>
        <w:spacing w:line="360" w:lineRule="auto"/>
        <w:jc w:val="both"/>
        <w:rPr>
          <w:sz w:val="24"/>
          <w:szCs w:val="24"/>
        </w:rPr>
      </w:pPr>
      <w:r>
        <w:rPr>
          <w:sz w:val="24"/>
          <w:szCs w:val="24"/>
        </w:rPr>
        <w:t>[</w:t>
      </w:r>
      <w:r w:rsidR="00936243">
        <w:rPr>
          <w:sz w:val="24"/>
          <w:szCs w:val="24"/>
        </w:rPr>
        <w:t>8</w:t>
      </w:r>
      <w:r w:rsidR="005D76E7">
        <w:rPr>
          <w:sz w:val="24"/>
          <w:szCs w:val="24"/>
        </w:rPr>
        <w:t>5</w:t>
      </w:r>
      <w:r>
        <w:rPr>
          <w:sz w:val="24"/>
          <w:szCs w:val="24"/>
        </w:rPr>
        <w:t>]</w:t>
      </w:r>
      <w:r>
        <w:rPr>
          <w:sz w:val="24"/>
          <w:szCs w:val="24"/>
        </w:rPr>
        <w:tab/>
        <w:t xml:space="preserve">This right entails </w:t>
      </w:r>
      <w:r w:rsidR="004A4F8F">
        <w:rPr>
          <w:sz w:val="24"/>
          <w:szCs w:val="24"/>
        </w:rPr>
        <w:t>ensur</w:t>
      </w:r>
      <w:r>
        <w:rPr>
          <w:sz w:val="24"/>
          <w:szCs w:val="24"/>
        </w:rPr>
        <w:t xml:space="preserve">ing </w:t>
      </w:r>
      <w:r w:rsidR="004A4F8F">
        <w:rPr>
          <w:sz w:val="24"/>
          <w:szCs w:val="24"/>
        </w:rPr>
        <w:t xml:space="preserve">that the pension benefits emanating from his late </w:t>
      </w:r>
      <w:r w:rsidR="00C30FF4">
        <w:rPr>
          <w:sz w:val="24"/>
          <w:szCs w:val="24"/>
        </w:rPr>
        <w:t>parents’</w:t>
      </w:r>
      <w:r w:rsidR="004A4F8F">
        <w:rPr>
          <w:sz w:val="24"/>
          <w:szCs w:val="24"/>
        </w:rPr>
        <w:t xml:space="preserve"> employer</w:t>
      </w:r>
      <w:r w:rsidR="00C30FF4">
        <w:rPr>
          <w:sz w:val="24"/>
          <w:szCs w:val="24"/>
        </w:rPr>
        <w:t>s</w:t>
      </w:r>
      <w:r w:rsidR="004A4F8F">
        <w:rPr>
          <w:sz w:val="24"/>
          <w:szCs w:val="24"/>
        </w:rPr>
        <w:t xml:space="preserve"> are paid over to the </w:t>
      </w:r>
      <w:r w:rsidR="00C92EE5">
        <w:rPr>
          <w:sz w:val="24"/>
          <w:szCs w:val="24"/>
        </w:rPr>
        <w:t xml:space="preserve">correct and properly appointed executor for administration in accordance with the </w:t>
      </w:r>
      <w:r w:rsidR="00D31BDB">
        <w:rPr>
          <w:sz w:val="24"/>
          <w:szCs w:val="24"/>
        </w:rPr>
        <w:t>applicable law</w:t>
      </w:r>
      <w:r w:rsidR="00DD78ED">
        <w:rPr>
          <w:sz w:val="24"/>
          <w:szCs w:val="24"/>
        </w:rPr>
        <w:t xml:space="preserve">. This will , </w:t>
      </w:r>
      <w:r w:rsidR="00AB1429">
        <w:rPr>
          <w:sz w:val="24"/>
          <w:szCs w:val="24"/>
        </w:rPr>
        <w:t xml:space="preserve">at the end, </w:t>
      </w:r>
      <w:r w:rsidR="00DD78ED">
        <w:rPr>
          <w:sz w:val="24"/>
          <w:szCs w:val="24"/>
        </w:rPr>
        <w:t xml:space="preserve">ensure that </w:t>
      </w:r>
      <w:r w:rsidR="00AB1429">
        <w:rPr>
          <w:sz w:val="24"/>
          <w:szCs w:val="24"/>
        </w:rPr>
        <w:t>the benefits accrue to the rightful descendants</w:t>
      </w:r>
      <w:r w:rsidR="00DD78ED">
        <w:rPr>
          <w:sz w:val="24"/>
          <w:szCs w:val="24"/>
        </w:rPr>
        <w:t xml:space="preserve"> and/or heirs.</w:t>
      </w:r>
    </w:p>
    <w:p w14:paraId="7BDA120B" w14:textId="77F32DB9" w:rsidR="00B66949" w:rsidRDefault="00B66949" w:rsidP="00A03855">
      <w:pPr>
        <w:spacing w:line="360" w:lineRule="auto"/>
        <w:jc w:val="both"/>
        <w:rPr>
          <w:sz w:val="24"/>
          <w:szCs w:val="24"/>
        </w:rPr>
      </w:pPr>
    </w:p>
    <w:p w14:paraId="2A063C9B" w14:textId="33632C75" w:rsidR="008961A4" w:rsidRDefault="00B66949" w:rsidP="00A03855">
      <w:pPr>
        <w:spacing w:line="360" w:lineRule="auto"/>
        <w:jc w:val="both"/>
        <w:rPr>
          <w:sz w:val="24"/>
          <w:szCs w:val="24"/>
        </w:rPr>
      </w:pPr>
      <w:r>
        <w:rPr>
          <w:sz w:val="24"/>
          <w:szCs w:val="24"/>
        </w:rPr>
        <w:lastRenderedPageBreak/>
        <w:t>[</w:t>
      </w:r>
      <w:r w:rsidR="00A21309">
        <w:rPr>
          <w:sz w:val="24"/>
          <w:szCs w:val="24"/>
        </w:rPr>
        <w:t>8</w:t>
      </w:r>
      <w:r w:rsidR="005D76E7">
        <w:rPr>
          <w:sz w:val="24"/>
          <w:szCs w:val="24"/>
        </w:rPr>
        <w:t>6</w:t>
      </w:r>
      <w:r>
        <w:rPr>
          <w:sz w:val="24"/>
          <w:szCs w:val="24"/>
        </w:rPr>
        <w:t>]</w:t>
      </w:r>
      <w:r>
        <w:rPr>
          <w:sz w:val="24"/>
          <w:szCs w:val="24"/>
        </w:rPr>
        <w:tab/>
        <w:t xml:space="preserve">The </w:t>
      </w:r>
      <w:r w:rsidR="00A1279D">
        <w:rPr>
          <w:sz w:val="24"/>
          <w:szCs w:val="24"/>
        </w:rPr>
        <w:t xml:space="preserve">first </w:t>
      </w:r>
      <w:r w:rsidR="00AB1429">
        <w:rPr>
          <w:sz w:val="24"/>
          <w:szCs w:val="24"/>
        </w:rPr>
        <w:t>app</w:t>
      </w:r>
      <w:r w:rsidR="006B5988">
        <w:rPr>
          <w:sz w:val="24"/>
          <w:szCs w:val="24"/>
        </w:rPr>
        <w:t>l</w:t>
      </w:r>
      <w:r w:rsidR="00AB1429">
        <w:rPr>
          <w:sz w:val="24"/>
          <w:szCs w:val="24"/>
        </w:rPr>
        <w:t>icant</w:t>
      </w:r>
      <w:r w:rsidR="006B5988">
        <w:rPr>
          <w:sz w:val="24"/>
          <w:szCs w:val="24"/>
        </w:rPr>
        <w:t xml:space="preserve">, and indeed the two minor children, stand to suffer irreparable harm should the status quo be left </w:t>
      </w:r>
      <w:r w:rsidR="00997C32">
        <w:rPr>
          <w:sz w:val="24"/>
          <w:szCs w:val="24"/>
        </w:rPr>
        <w:t xml:space="preserve">undisturbed. The first respondent’s appointment as an executor has been found wanting and any payment of the pension benefits in an estate account under her control would </w:t>
      </w:r>
      <w:r w:rsidR="008B78C9">
        <w:rPr>
          <w:sz w:val="24"/>
          <w:szCs w:val="24"/>
        </w:rPr>
        <w:t xml:space="preserve">result in irreparable harm to the descendants, especially under circumstances where these benefits </w:t>
      </w:r>
      <w:r w:rsidR="007A3EE0">
        <w:rPr>
          <w:sz w:val="24"/>
          <w:szCs w:val="24"/>
        </w:rPr>
        <w:t xml:space="preserve">may be </w:t>
      </w:r>
      <w:r w:rsidR="008B78C9">
        <w:rPr>
          <w:sz w:val="24"/>
          <w:szCs w:val="24"/>
        </w:rPr>
        <w:t>depleted.</w:t>
      </w:r>
    </w:p>
    <w:p w14:paraId="2D6E3977" w14:textId="77777777" w:rsidR="008961A4" w:rsidRDefault="008961A4" w:rsidP="00A03855">
      <w:pPr>
        <w:spacing w:line="360" w:lineRule="auto"/>
        <w:jc w:val="both"/>
        <w:rPr>
          <w:sz w:val="24"/>
          <w:szCs w:val="24"/>
        </w:rPr>
      </w:pPr>
    </w:p>
    <w:p w14:paraId="67D61CB2" w14:textId="5B5F8F45" w:rsidR="00301445" w:rsidRDefault="008961A4" w:rsidP="00A03855">
      <w:pPr>
        <w:spacing w:line="360" w:lineRule="auto"/>
        <w:jc w:val="both"/>
        <w:rPr>
          <w:sz w:val="24"/>
          <w:szCs w:val="24"/>
        </w:rPr>
      </w:pPr>
      <w:r>
        <w:rPr>
          <w:sz w:val="24"/>
          <w:szCs w:val="24"/>
        </w:rPr>
        <w:t>[</w:t>
      </w:r>
      <w:r w:rsidR="00A21309">
        <w:rPr>
          <w:sz w:val="24"/>
          <w:szCs w:val="24"/>
        </w:rPr>
        <w:t>8</w:t>
      </w:r>
      <w:r w:rsidR="005D76E7">
        <w:rPr>
          <w:sz w:val="24"/>
          <w:szCs w:val="24"/>
        </w:rPr>
        <w:t>7</w:t>
      </w:r>
      <w:r>
        <w:rPr>
          <w:sz w:val="24"/>
          <w:szCs w:val="24"/>
        </w:rPr>
        <w:t>]</w:t>
      </w:r>
      <w:r>
        <w:rPr>
          <w:sz w:val="24"/>
          <w:szCs w:val="24"/>
        </w:rPr>
        <w:tab/>
        <w:t xml:space="preserve">The </w:t>
      </w:r>
      <w:r w:rsidR="00B66949">
        <w:rPr>
          <w:sz w:val="24"/>
          <w:szCs w:val="24"/>
        </w:rPr>
        <w:t xml:space="preserve">need to protect the pension benefits </w:t>
      </w:r>
      <w:r w:rsidR="00A9179C">
        <w:rPr>
          <w:sz w:val="24"/>
          <w:szCs w:val="24"/>
        </w:rPr>
        <w:t xml:space="preserve">becomes even more important since </w:t>
      </w:r>
      <w:r w:rsidR="000140C5">
        <w:rPr>
          <w:sz w:val="24"/>
          <w:szCs w:val="24"/>
        </w:rPr>
        <w:t xml:space="preserve">the interest of the </w:t>
      </w:r>
      <w:r w:rsidR="00A9179C">
        <w:rPr>
          <w:sz w:val="24"/>
          <w:szCs w:val="24"/>
        </w:rPr>
        <w:t xml:space="preserve">minor </w:t>
      </w:r>
      <w:r w:rsidR="00724079">
        <w:rPr>
          <w:sz w:val="24"/>
          <w:szCs w:val="24"/>
        </w:rPr>
        <w:t>children, who</w:t>
      </w:r>
      <w:r w:rsidR="00A9179C">
        <w:rPr>
          <w:sz w:val="24"/>
          <w:szCs w:val="24"/>
        </w:rPr>
        <w:t xml:space="preserve"> are also descendants </w:t>
      </w:r>
      <w:r w:rsidR="000140C5">
        <w:rPr>
          <w:sz w:val="24"/>
          <w:szCs w:val="24"/>
        </w:rPr>
        <w:t xml:space="preserve">and thus potential beneficiaries, are still to be determined </w:t>
      </w:r>
      <w:r w:rsidR="00301445">
        <w:rPr>
          <w:sz w:val="24"/>
          <w:szCs w:val="24"/>
        </w:rPr>
        <w:t xml:space="preserve">in relation to </w:t>
      </w:r>
      <w:r w:rsidR="00A1279D">
        <w:rPr>
          <w:sz w:val="24"/>
          <w:szCs w:val="24"/>
        </w:rPr>
        <w:t xml:space="preserve">the appointment of a possible </w:t>
      </w:r>
      <w:r w:rsidR="00724079">
        <w:rPr>
          <w:sz w:val="24"/>
          <w:szCs w:val="24"/>
        </w:rPr>
        <w:t xml:space="preserve">legal </w:t>
      </w:r>
      <w:r w:rsidR="00301445">
        <w:rPr>
          <w:sz w:val="24"/>
          <w:szCs w:val="24"/>
        </w:rPr>
        <w:t>guardian and</w:t>
      </w:r>
      <w:r w:rsidR="00F95FD4">
        <w:rPr>
          <w:sz w:val="24"/>
          <w:szCs w:val="24"/>
        </w:rPr>
        <w:t xml:space="preserve"> the responsible person/s who would be awarded their </w:t>
      </w:r>
      <w:r w:rsidR="00301445">
        <w:rPr>
          <w:sz w:val="24"/>
          <w:szCs w:val="24"/>
        </w:rPr>
        <w:t>primary residence and care.</w:t>
      </w:r>
    </w:p>
    <w:p w14:paraId="5677F5E5" w14:textId="77777777" w:rsidR="00301445" w:rsidRDefault="00301445" w:rsidP="00A03855">
      <w:pPr>
        <w:spacing w:line="360" w:lineRule="auto"/>
        <w:jc w:val="both"/>
        <w:rPr>
          <w:sz w:val="24"/>
          <w:szCs w:val="24"/>
        </w:rPr>
      </w:pPr>
    </w:p>
    <w:p w14:paraId="472E0A9E" w14:textId="40B590F0" w:rsidR="00B66949" w:rsidRDefault="00301445" w:rsidP="00A03855">
      <w:pPr>
        <w:spacing w:line="360" w:lineRule="auto"/>
        <w:jc w:val="both"/>
        <w:rPr>
          <w:sz w:val="24"/>
          <w:szCs w:val="24"/>
        </w:rPr>
      </w:pPr>
      <w:r>
        <w:rPr>
          <w:sz w:val="24"/>
          <w:szCs w:val="24"/>
        </w:rPr>
        <w:t>[</w:t>
      </w:r>
      <w:r w:rsidR="005D76E7">
        <w:rPr>
          <w:sz w:val="24"/>
          <w:szCs w:val="24"/>
        </w:rPr>
        <w:t>88</w:t>
      </w:r>
      <w:r>
        <w:rPr>
          <w:sz w:val="24"/>
          <w:szCs w:val="24"/>
        </w:rPr>
        <w:t>]</w:t>
      </w:r>
      <w:r>
        <w:rPr>
          <w:sz w:val="24"/>
          <w:szCs w:val="24"/>
        </w:rPr>
        <w:tab/>
      </w:r>
      <w:r w:rsidR="00BD0664">
        <w:rPr>
          <w:sz w:val="24"/>
          <w:szCs w:val="24"/>
        </w:rPr>
        <w:t xml:space="preserve">I can think of no other suitable alternative relief other than an interdict </w:t>
      </w:r>
      <w:r w:rsidR="001D4991">
        <w:rPr>
          <w:sz w:val="24"/>
          <w:szCs w:val="24"/>
        </w:rPr>
        <w:t>which is intended at pre</w:t>
      </w:r>
      <w:r w:rsidR="000D22F6">
        <w:rPr>
          <w:sz w:val="24"/>
          <w:szCs w:val="24"/>
        </w:rPr>
        <w:t xml:space="preserve">venting </w:t>
      </w:r>
      <w:r w:rsidR="001D4991">
        <w:rPr>
          <w:sz w:val="24"/>
          <w:szCs w:val="24"/>
        </w:rPr>
        <w:t>the disbursement of pension benefits to the estate account that was operated under the authority of the first respondent</w:t>
      </w:r>
      <w:r w:rsidR="000D22F6">
        <w:rPr>
          <w:sz w:val="24"/>
          <w:szCs w:val="24"/>
        </w:rPr>
        <w:t xml:space="preserve">. </w:t>
      </w:r>
      <w:r w:rsidR="004E57EE">
        <w:rPr>
          <w:sz w:val="24"/>
          <w:szCs w:val="24"/>
        </w:rPr>
        <w:t>Sans her appointment as an executrix, t</w:t>
      </w:r>
      <w:r w:rsidR="000D22F6">
        <w:rPr>
          <w:sz w:val="24"/>
          <w:szCs w:val="24"/>
        </w:rPr>
        <w:t xml:space="preserve">he first respondent has no authority or entitlement to </w:t>
      </w:r>
      <w:r w:rsidR="008A282E">
        <w:rPr>
          <w:sz w:val="24"/>
          <w:szCs w:val="24"/>
        </w:rPr>
        <w:t>c</w:t>
      </w:r>
      <w:r w:rsidR="00116E9A">
        <w:rPr>
          <w:sz w:val="24"/>
          <w:szCs w:val="24"/>
        </w:rPr>
        <w:t xml:space="preserve">ause </w:t>
      </w:r>
      <w:r w:rsidR="008A282E">
        <w:rPr>
          <w:sz w:val="24"/>
          <w:szCs w:val="24"/>
        </w:rPr>
        <w:t>pension benefits pay-outs to be paid into an estate account that was</w:t>
      </w:r>
      <w:r w:rsidR="00F941BA">
        <w:rPr>
          <w:sz w:val="24"/>
          <w:szCs w:val="24"/>
        </w:rPr>
        <w:t xml:space="preserve"> opened as a result of her </w:t>
      </w:r>
      <w:r w:rsidR="000E21F8">
        <w:rPr>
          <w:sz w:val="24"/>
          <w:szCs w:val="24"/>
        </w:rPr>
        <w:t xml:space="preserve">purported appointment </w:t>
      </w:r>
      <w:r w:rsidR="00F941BA">
        <w:rPr>
          <w:sz w:val="24"/>
          <w:szCs w:val="24"/>
        </w:rPr>
        <w:t>as such.</w:t>
      </w:r>
    </w:p>
    <w:p w14:paraId="1B8D0215" w14:textId="0B959CB3" w:rsidR="00724079" w:rsidRDefault="00724079" w:rsidP="00A03855">
      <w:pPr>
        <w:spacing w:line="360" w:lineRule="auto"/>
        <w:jc w:val="both"/>
        <w:rPr>
          <w:sz w:val="24"/>
          <w:szCs w:val="24"/>
        </w:rPr>
      </w:pPr>
    </w:p>
    <w:p w14:paraId="05A933EE" w14:textId="5DF109DA" w:rsidR="00724079" w:rsidRPr="00097318" w:rsidRDefault="00724079" w:rsidP="00A03855">
      <w:pPr>
        <w:spacing w:line="360" w:lineRule="auto"/>
        <w:jc w:val="both"/>
        <w:rPr>
          <w:b/>
          <w:bCs/>
          <w:sz w:val="24"/>
          <w:szCs w:val="24"/>
        </w:rPr>
      </w:pPr>
      <w:r w:rsidRPr="00097318">
        <w:rPr>
          <w:b/>
          <w:bCs/>
          <w:sz w:val="24"/>
          <w:szCs w:val="24"/>
        </w:rPr>
        <w:t>Costs</w:t>
      </w:r>
    </w:p>
    <w:p w14:paraId="0313D667" w14:textId="2B14D79B" w:rsidR="00724079" w:rsidRDefault="00724079" w:rsidP="00A03855">
      <w:pPr>
        <w:spacing w:line="360" w:lineRule="auto"/>
        <w:jc w:val="both"/>
        <w:rPr>
          <w:sz w:val="24"/>
          <w:szCs w:val="24"/>
        </w:rPr>
      </w:pPr>
    </w:p>
    <w:p w14:paraId="59A012E7" w14:textId="7F5E58BC" w:rsidR="00724079" w:rsidRDefault="00724079" w:rsidP="00A03855">
      <w:pPr>
        <w:spacing w:line="360" w:lineRule="auto"/>
        <w:jc w:val="both"/>
        <w:rPr>
          <w:sz w:val="24"/>
          <w:szCs w:val="24"/>
        </w:rPr>
      </w:pPr>
      <w:r>
        <w:rPr>
          <w:sz w:val="24"/>
          <w:szCs w:val="24"/>
        </w:rPr>
        <w:t>[</w:t>
      </w:r>
      <w:r w:rsidR="005D76E7">
        <w:rPr>
          <w:sz w:val="24"/>
          <w:szCs w:val="24"/>
        </w:rPr>
        <w:t>89</w:t>
      </w:r>
      <w:r>
        <w:rPr>
          <w:sz w:val="24"/>
          <w:szCs w:val="24"/>
        </w:rPr>
        <w:t>]</w:t>
      </w:r>
      <w:r>
        <w:rPr>
          <w:sz w:val="24"/>
          <w:szCs w:val="24"/>
        </w:rPr>
        <w:tab/>
      </w:r>
      <w:r w:rsidR="001D033A">
        <w:rPr>
          <w:sz w:val="24"/>
          <w:szCs w:val="24"/>
        </w:rPr>
        <w:t>The general rule is that the costs follow the results</w:t>
      </w:r>
      <w:r w:rsidR="00E0412F">
        <w:rPr>
          <w:rStyle w:val="FootnoteReference"/>
          <w:sz w:val="24"/>
          <w:szCs w:val="24"/>
        </w:rPr>
        <w:footnoteReference w:id="19"/>
      </w:r>
      <w:r w:rsidR="001D033A">
        <w:rPr>
          <w:sz w:val="24"/>
          <w:szCs w:val="24"/>
        </w:rPr>
        <w:t xml:space="preserve">. The determination of an appropriate costs order is a discretionary matter which is </w:t>
      </w:r>
      <w:r w:rsidR="00FE3C46">
        <w:rPr>
          <w:sz w:val="24"/>
          <w:szCs w:val="24"/>
        </w:rPr>
        <w:t>entrusted on a Court having due regard to the particular circumstances of each case, the issues and parties involved as well as the general conduct of the parties in the course of the litigation.</w:t>
      </w:r>
    </w:p>
    <w:p w14:paraId="03D7F3D3" w14:textId="77777777" w:rsidR="00E0412F" w:rsidRDefault="00E0412F" w:rsidP="00A03855">
      <w:pPr>
        <w:spacing w:line="360" w:lineRule="auto"/>
        <w:jc w:val="both"/>
        <w:rPr>
          <w:sz w:val="24"/>
          <w:szCs w:val="24"/>
        </w:rPr>
      </w:pPr>
    </w:p>
    <w:p w14:paraId="647A6DBB" w14:textId="29E875DF" w:rsidR="00867A06" w:rsidRDefault="00FE3C46" w:rsidP="00A03855">
      <w:pPr>
        <w:spacing w:line="360" w:lineRule="auto"/>
        <w:jc w:val="both"/>
        <w:rPr>
          <w:sz w:val="24"/>
          <w:szCs w:val="24"/>
        </w:rPr>
      </w:pPr>
      <w:r>
        <w:rPr>
          <w:sz w:val="24"/>
          <w:szCs w:val="24"/>
        </w:rPr>
        <w:t>[</w:t>
      </w:r>
      <w:r w:rsidR="005D76E7">
        <w:rPr>
          <w:sz w:val="24"/>
          <w:szCs w:val="24"/>
        </w:rPr>
        <w:t>90</w:t>
      </w:r>
      <w:r>
        <w:rPr>
          <w:sz w:val="24"/>
          <w:szCs w:val="24"/>
        </w:rPr>
        <w:t>]</w:t>
      </w:r>
      <w:r>
        <w:rPr>
          <w:sz w:val="24"/>
          <w:szCs w:val="24"/>
        </w:rPr>
        <w:tab/>
        <w:t xml:space="preserve">This application </w:t>
      </w:r>
      <w:r w:rsidR="00A21309">
        <w:rPr>
          <w:sz w:val="24"/>
          <w:szCs w:val="24"/>
        </w:rPr>
        <w:t xml:space="preserve">was initiated </w:t>
      </w:r>
      <w:r>
        <w:rPr>
          <w:sz w:val="24"/>
          <w:szCs w:val="24"/>
        </w:rPr>
        <w:t>by the ap</w:t>
      </w:r>
      <w:r w:rsidR="00097318">
        <w:rPr>
          <w:sz w:val="24"/>
          <w:szCs w:val="24"/>
        </w:rPr>
        <w:t>p</w:t>
      </w:r>
      <w:r>
        <w:rPr>
          <w:sz w:val="24"/>
          <w:szCs w:val="24"/>
        </w:rPr>
        <w:t xml:space="preserve">licants </w:t>
      </w:r>
      <w:r w:rsidR="00097318">
        <w:rPr>
          <w:sz w:val="24"/>
          <w:szCs w:val="24"/>
        </w:rPr>
        <w:t xml:space="preserve">in their endeavour to safeguard the estate of the Koyingana children from being administered </w:t>
      </w:r>
      <w:r w:rsidR="00D876BE">
        <w:rPr>
          <w:sz w:val="24"/>
          <w:szCs w:val="24"/>
        </w:rPr>
        <w:t>by an executrix who was appointed under dubious circumstances</w:t>
      </w:r>
      <w:r w:rsidR="00A21309">
        <w:rPr>
          <w:sz w:val="24"/>
          <w:szCs w:val="24"/>
        </w:rPr>
        <w:t xml:space="preserve"> and where there was uncertainty about the document purporting to be a will of the</w:t>
      </w:r>
      <w:r w:rsidR="00F631B1">
        <w:rPr>
          <w:sz w:val="24"/>
          <w:szCs w:val="24"/>
        </w:rPr>
        <w:t>ir father.</w:t>
      </w:r>
      <w:r w:rsidR="00D876BE">
        <w:rPr>
          <w:sz w:val="24"/>
          <w:szCs w:val="24"/>
        </w:rPr>
        <w:t xml:space="preserve"> The applicants further sought to </w:t>
      </w:r>
      <w:r w:rsidR="0022248F">
        <w:rPr>
          <w:sz w:val="24"/>
          <w:szCs w:val="24"/>
        </w:rPr>
        <w:t xml:space="preserve">protect the rights of </w:t>
      </w:r>
      <w:r w:rsidR="00B45A8E">
        <w:rPr>
          <w:sz w:val="24"/>
          <w:szCs w:val="24"/>
        </w:rPr>
        <w:t>the two minor children regarding</w:t>
      </w:r>
      <w:r w:rsidR="00F631B1">
        <w:rPr>
          <w:sz w:val="24"/>
          <w:szCs w:val="24"/>
        </w:rPr>
        <w:t xml:space="preserve"> the assignment of a </w:t>
      </w:r>
      <w:r w:rsidR="00B45A8E">
        <w:rPr>
          <w:sz w:val="24"/>
          <w:szCs w:val="24"/>
        </w:rPr>
        <w:t xml:space="preserve">legal </w:t>
      </w:r>
      <w:r w:rsidR="00867A06">
        <w:rPr>
          <w:sz w:val="24"/>
          <w:szCs w:val="24"/>
        </w:rPr>
        <w:t>guardian</w:t>
      </w:r>
      <w:r w:rsidR="00B45A8E">
        <w:rPr>
          <w:sz w:val="24"/>
          <w:szCs w:val="24"/>
        </w:rPr>
        <w:t xml:space="preserve">. </w:t>
      </w:r>
    </w:p>
    <w:p w14:paraId="242070D2" w14:textId="77777777" w:rsidR="00867A06" w:rsidRDefault="00867A06" w:rsidP="00A03855">
      <w:pPr>
        <w:spacing w:line="360" w:lineRule="auto"/>
        <w:jc w:val="both"/>
        <w:rPr>
          <w:sz w:val="24"/>
          <w:szCs w:val="24"/>
        </w:rPr>
      </w:pPr>
    </w:p>
    <w:p w14:paraId="0F941EC2" w14:textId="296682DA" w:rsidR="00FE3C46" w:rsidRDefault="00867A06" w:rsidP="00A03855">
      <w:pPr>
        <w:spacing w:line="360" w:lineRule="auto"/>
        <w:jc w:val="both"/>
        <w:rPr>
          <w:sz w:val="24"/>
          <w:szCs w:val="24"/>
        </w:rPr>
      </w:pPr>
      <w:r>
        <w:rPr>
          <w:sz w:val="24"/>
          <w:szCs w:val="24"/>
        </w:rPr>
        <w:lastRenderedPageBreak/>
        <w:t>[</w:t>
      </w:r>
      <w:r w:rsidR="00F631B1">
        <w:rPr>
          <w:sz w:val="24"/>
          <w:szCs w:val="24"/>
        </w:rPr>
        <w:t>9</w:t>
      </w:r>
      <w:r w:rsidR="005D76E7">
        <w:rPr>
          <w:sz w:val="24"/>
          <w:szCs w:val="24"/>
        </w:rPr>
        <w:t>1</w:t>
      </w:r>
      <w:r>
        <w:rPr>
          <w:sz w:val="24"/>
          <w:szCs w:val="24"/>
        </w:rPr>
        <w:t>]</w:t>
      </w:r>
      <w:r>
        <w:rPr>
          <w:sz w:val="24"/>
          <w:szCs w:val="24"/>
        </w:rPr>
        <w:tab/>
      </w:r>
      <w:r w:rsidR="00F631B1">
        <w:rPr>
          <w:sz w:val="24"/>
          <w:szCs w:val="24"/>
        </w:rPr>
        <w:t xml:space="preserve">It is without any doubt that the applicants are substantially successful in this </w:t>
      </w:r>
      <w:r w:rsidR="004767B3">
        <w:rPr>
          <w:sz w:val="24"/>
          <w:szCs w:val="24"/>
        </w:rPr>
        <w:t>application,</w:t>
      </w:r>
      <w:r w:rsidR="00F631B1">
        <w:rPr>
          <w:sz w:val="24"/>
          <w:szCs w:val="24"/>
        </w:rPr>
        <w:t xml:space="preserve"> and</w:t>
      </w:r>
      <w:r w:rsidR="00EB5FF5">
        <w:rPr>
          <w:sz w:val="24"/>
          <w:szCs w:val="24"/>
        </w:rPr>
        <w:t xml:space="preserve"> I find no other compelling reasons that would dissuade me to allow the costs to follow the results.</w:t>
      </w:r>
      <w:r w:rsidR="004767B3">
        <w:rPr>
          <w:sz w:val="24"/>
          <w:szCs w:val="24"/>
        </w:rPr>
        <w:t xml:space="preserve"> The costs</w:t>
      </w:r>
      <w:r w:rsidR="00704EEA">
        <w:rPr>
          <w:sz w:val="24"/>
          <w:szCs w:val="24"/>
        </w:rPr>
        <w:t xml:space="preserve"> should, however, not be inclusive of the costs occasioned by the employment of two counsel as I find no justification for such costs given the nature of the issues in dispute.</w:t>
      </w:r>
    </w:p>
    <w:p w14:paraId="47BAA807" w14:textId="77777777" w:rsidR="00ED6086" w:rsidRDefault="00ED6086" w:rsidP="00A03855">
      <w:pPr>
        <w:spacing w:line="360" w:lineRule="auto"/>
        <w:jc w:val="both"/>
        <w:rPr>
          <w:sz w:val="24"/>
          <w:szCs w:val="24"/>
        </w:rPr>
      </w:pPr>
    </w:p>
    <w:p w14:paraId="363A54D4" w14:textId="6B51A920" w:rsidR="00277CEC" w:rsidRPr="00E85CC2" w:rsidRDefault="0060402B" w:rsidP="00277CEC">
      <w:pPr>
        <w:spacing w:line="360" w:lineRule="auto"/>
        <w:jc w:val="both"/>
        <w:rPr>
          <w:b/>
          <w:sz w:val="24"/>
          <w:szCs w:val="24"/>
        </w:rPr>
      </w:pPr>
      <w:r>
        <w:rPr>
          <w:b/>
          <w:sz w:val="24"/>
          <w:szCs w:val="24"/>
        </w:rPr>
        <w:t>O</w:t>
      </w:r>
      <w:r w:rsidR="00277CEC" w:rsidRPr="00E85CC2">
        <w:rPr>
          <w:b/>
          <w:sz w:val="24"/>
          <w:szCs w:val="24"/>
        </w:rPr>
        <w:t>RDER</w:t>
      </w:r>
    </w:p>
    <w:p w14:paraId="76D523D3" w14:textId="77777777" w:rsidR="00277CEC" w:rsidRPr="00E85CC2" w:rsidRDefault="00277CEC" w:rsidP="00277CEC">
      <w:pPr>
        <w:spacing w:line="360" w:lineRule="auto"/>
        <w:jc w:val="both"/>
        <w:rPr>
          <w:b/>
          <w:sz w:val="24"/>
          <w:szCs w:val="24"/>
        </w:rPr>
      </w:pPr>
    </w:p>
    <w:p w14:paraId="69CC5B8C" w14:textId="6602D986" w:rsidR="00277CEC" w:rsidRPr="00E85CC2" w:rsidRDefault="00277CEC" w:rsidP="00277CEC">
      <w:pPr>
        <w:spacing w:line="360" w:lineRule="auto"/>
        <w:ind w:left="720" w:hanging="720"/>
        <w:jc w:val="both"/>
        <w:rPr>
          <w:sz w:val="24"/>
          <w:szCs w:val="24"/>
        </w:rPr>
      </w:pPr>
      <w:r w:rsidRPr="00E85CC2">
        <w:rPr>
          <w:sz w:val="24"/>
          <w:szCs w:val="24"/>
        </w:rPr>
        <w:t>[</w:t>
      </w:r>
      <w:r w:rsidR="00704EEA">
        <w:rPr>
          <w:sz w:val="24"/>
          <w:szCs w:val="24"/>
        </w:rPr>
        <w:t>9</w:t>
      </w:r>
      <w:r w:rsidR="005D76E7">
        <w:rPr>
          <w:sz w:val="24"/>
          <w:szCs w:val="24"/>
        </w:rPr>
        <w:t>2</w:t>
      </w:r>
      <w:r w:rsidRPr="00E85CC2">
        <w:rPr>
          <w:sz w:val="24"/>
          <w:szCs w:val="24"/>
        </w:rPr>
        <w:t>]</w:t>
      </w:r>
      <w:r w:rsidRPr="00E85CC2">
        <w:rPr>
          <w:sz w:val="24"/>
          <w:szCs w:val="24"/>
        </w:rPr>
        <w:tab/>
        <w:t>The following order is made:</w:t>
      </w:r>
    </w:p>
    <w:p w14:paraId="5FE0FA7A" w14:textId="77777777" w:rsidR="00277CEC" w:rsidRPr="00E85CC2" w:rsidRDefault="00277CEC" w:rsidP="00277CEC">
      <w:pPr>
        <w:spacing w:line="360" w:lineRule="auto"/>
        <w:jc w:val="both"/>
        <w:rPr>
          <w:sz w:val="24"/>
          <w:szCs w:val="24"/>
        </w:rPr>
      </w:pPr>
    </w:p>
    <w:p w14:paraId="2D985840" w14:textId="4FAAE24E" w:rsidR="009B6F0B" w:rsidRDefault="00FB4818" w:rsidP="00FB4818">
      <w:pPr>
        <w:pStyle w:val="ListParagraph"/>
        <w:numPr>
          <w:ilvl w:val="0"/>
          <w:numId w:val="1"/>
        </w:numPr>
        <w:spacing w:line="360" w:lineRule="auto"/>
        <w:jc w:val="both"/>
        <w:rPr>
          <w:bCs/>
          <w:sz w:val="24"/>
          <w:szCs w:val="24"/>
        </w:rPr>
      </w:pPr>
      <w:r w:rsidRPr="00E85CC2">
        <w:rPr>
          <w:bCs/>
          <w:sz w:val="24"/>
          <w:szCs w:val="24"/>
        </w:rPr>
        <w:t xml:space="preserve">The document purporting to be the will of </w:t>
      </w:r>
      <w:r w:rsidR="009B6F0B" w:rsidRPr="00E85CC2">
        <w:rPr>
          <w:bCs/>
          <w:sz w:val="24"/>
          <w:szCs w:val="24"/>
        </w:rPr>
        <w:t>the late Zamuxolo Koyingana is declared invalid, null and void.</w:t>
      </w:r>
    </w:p>
    <w:p w14:paraId="69B89CC1" w14:textId="77777777" w:rsidR="00F97F2A" w:rsidRDefault="00F97F2A" w:rsidP="00F97F2A">
      <w:pPr>
        <w:pStyle w:val="ListParagraph"/>
        <w:spacing w:line="360" w:lineRule="auto"/>
        <w:ind w:left="1080"/>
        <w:jc w:val="both"/>
        <w:rPr>
          <w:bCs/>
          <w:sz w:val="24"/>
          <w:szCs w:val="24"/>
        </w:rPr>
      </w:pPr>
    </w:p>
    <w:p w14:paraId="5E2C31E8" w14:textId="0FF00B9D" w:rsidR="00EA05DE" w:rsidRDefault="00EA05DE" w:rsidP="00FB4818">
      <w:pPr>
        <w:pStyle w:val="ListParagraph"/>
        <w:numPr>
          <w:ilvl w:val="0"/>
          <w:numId w:val="1"/>
        </w:numPr>
        <w:spacing w:line="360" w:lineRule="auto"/>
        <w:jc w:val="both"/>
        <w:rPr>
          <w:bCs/>
          <w:sz w:val="24"/>
          <w:szCs w:val="24"/>
        </w:rPr>
      </w:pPr>
      <w:r>
        <w:rPr>
          <w:bCs/>
          <w:sz w:val="24"/>
          <w:szCs w:val="24"/>
        </w:rPr>
        <w:t>It is hereby declared that the late Zamuxolo Koyingana died intestate.</w:t>
      </w:r>
    </w:p>
    <w:p w14:paraId="06FA4B1F" w14:textId="77777777" w:rsidR="00EA05DE" w:rsidRPr="00E85CC2" w:rsidRDefault="00EA05DE" w:rsidP="00EA05DE">
      <w:pPr>
        <w:pStyle w:val="ListParagraph"/>
        <w:spacing w:line="360" w:lineRule="auto"/>
        <w:ind w:left="1080"/>
        <w:jc w:val="both"/>
        <w:rPr>
          <w:bCs/>
          <w:sz w:val="24"/>
          <w:szCs w:val="24"/>
        </w:rPr>
      </w:pPr>
    </w:p>
    <w:p w14:paraId="4937BB5E" w14:textId="27D2FEB9" w:rsidR="001E37D3" w:rsidRDefault="006A3BF7" w:rsidP="00FB4818">
      <w:pPr>
        <w:pStyle w:val="ListParagraph"/>
        <w:numPr>
          <w:ilvl w:val="0"/>
          <w:numId w:val="1"/>
        </w:numPr>
        <w:spacing w:line="360" w:lineRule="auto"/>
        <w:jc w:val="both"/>
        <w:rPr>
          <w:bCs/>
          <w:sz w:val="24"/>
          <w:szCs w:val="24"/>
        </w:rPr>
      </w:pPr>
      <w:r w:rsidRPr="00E85CC2">
        <w:rPr>
          <w:bCs/>
          <w:sz w:val="24"/>
          <w:szCs w:val="24"/>
        </w:rPr>
        <w:t xml:space="preserve">The Master of the High Court, Kimberley is directed to remove the </w:t>
      </w:r>
      <w:r w:rsidR="001E37D3" w:rsidRPr="00E85CC2">
        <w:rPr>
          <w:bCs/>
          <w:sz w:val="24"/>
          <w:szCs w:val="24"/>
        </w:rPr>
        <w:t>first</w:t>
      </w:r>
      <w:r w:rsidRPr="00E85CC2">
        <w:rPr>
          <w:bCs/>
          <w:sz w:val="24"/>
          <w:szCs w:val="24"/>
        </w:rPr>
        <w:t xml:space="preserve"> respondent, Getrude Koyingana, as the executrix of the estate of the late </w:t>
      </w:r>
      <w:r w:rsidR="001E37D3" w:rsidRPr="00E85CC2">
        <w:rPr>
          <w:bCs/>
          <w:sz w:val="24"/>
          <w:szCs w:val="24"/>
        </w:rPr>
        <w:t>Zamuxolo Koyingana</w:t>
      </w:r>
      <w:r w:rsidR="00A52A23" w:rsidRPr="00E85CC2">
        <w:rPr>
          <w:bCs/>
          <w:sz w:val="24"/>
          <w:szCs w:val="24"/>
        </w:rPr>
        <w:t>.</w:t>
      </w:r>
    </w:p>
    <w:p w14:paraId="089FCC20" w14:textId="77777777" w:rsidR="00333657" w:rsidRPr="00333657" w:rsidRDefault="00333657" w:rsidP="00333657">
      <w:pPr>
        <w:pStyle w:val="ListParagraph"/>
        <w:rPr>
          <w:bCs/>
          <w:sz w:val="24"/>
          <w:szCs w:val="24"/>
        </w:rPr>
      </w:pPr>
    </w:p>
    <w:p w14:paraId="6482CA82" w14:textId="3054F995" w:rsidR="00333657" w:rsidRDefault="00CC4AE6" w:rsidP="00FB4818">
      <w:pPr>
        <w:pStyle w:val="ListParagraph"/>
        <w:numPr>
          <w:ilvl w:val="0"/>
          <w:numId w:val="1"/>
        </w:numPr>
        <w:spacing w:line="360" w:lineRule="auto"/>
        <w:jc w:val="both"/>
        <w:rPr>
          <w:bCs/>
          <w:sz w:val="24"/>
          <w:szCs w:val="24"/>
        </w:rPr>
      </w:pPr>
      <w:r>
        <w:rPr>
          <w:bCs/>
          <w:sz w:val="24"/>
          <w:szCs w:val="24"/>
        </w:rPr>
        <w:t>Getrude Koyingana is ordered to forthwith return the movable items</w:t>
      </w:r>
      <w:r w:rsidR="00B010D3">
        <w:rPr>
          <w:bCs/>
          <w:sz w:val="24"/>
          <w:szCs w:val="24"/>
        </w:rPr>
        <w:t xml:space="preserve"> in her possession </w:t>
      </w:r>
      <w:r>
        <w:rPr>
          <w:bCs/>
          <w:sz w:val="24"/>
          <w:szCs w:val="24"/>
        </w:rPr>
        <w:t xml:space="preserve">to the </w:t>
      </w:r>
      <w:r w:rsidR="0078037D">
        <w:rPr>
          <w:bCs/>
          <w:sz w:val="24"/>
          <w:szCs w:val="24"/>
        </w:rPr>
        <w:t>Koyingana household, represented by the first applicant,  situated in Kimberley</w:t>
      </w:r>
      <w:r w:rsidR="00B010D3">
        <w:rPr>
          <w:bCs/>
          <w:sz w:val="24"/>
          <w:szCs w:val="24"/>
        </w:rPr>
        <w:t>, including</w:t>
      </w:r>
      <w:r w:rsidR="005152C2">
        <w:rPr>
          <w:bCs/>
          <w:sz w:val="24"/>
          <w:szCs w:val="24"/>
        </w:rPr>
        <w:t>:</w:t>
      </w:r>
    </w:p>
    <w:p w14:paraId="3873CC98" w14:textId="77777777" w:rsidR="005152C2" w:rsidRPr="005152C2" w:rsidRDefault="005152C2" w:rsidP="005152C2">
      <w:pPr>
        <w:pStyle w:val="ListParagraph"/>
        <w:rPr>
          <w:bCs/>
          <w:sz w:val="24"/>
          <w:szCs w:val="24"/>
        </w:rPr>
      </w:pPr>
    </w:p>
    <w:p w14:paraId="2B640DD7" w14:textId="2AAED7AA" w:rsidR="005152C2" w:rsidRDefault="00B010D3" w:rsidP="00C82159">
      <w:pPr>
        <w:pStyle w:val="ListParagraph"/>
        <w:numPr>
          <w:ilvl w:val="1"/>
          <w:numId w:val="1"/>
        </w:numPr>
        <w:spacing w:line="360" w:lineRule="auto"/>
        <w:jc w:val="both"/>
        <w:rPr>
          <w:bCs/>
          <w:sz w:val="24"/>
          <w:szCs w:val="24"/>
        </w:rPr>
      </w:pPr>
      <w:r>
        <w:rPr>
          <w:bCs/>
          <w:sz w:val="24"/>
          <w:szCs w:val="24"/>
        </w:rPr>
        <w:t xml:space="preserve">The motor </w:t>
      </w:r>
      <w:r w:rsidR="004166AD">
        <w:rPr>
          <w:bCs/>
          <w:sz w:val="24"/>
          <w:szCs w:val="24"/>
        </w:rPr>
        <w:t>vehicle;</w:t>
      </w:r>
    </w:p>
    <w:p w14:paraId="641FBFDE" w14:textId="3D1FDBAC" w:rsidR="004166AD" w:rsidRDefault="004166AD" w:rsidP="00C82159">
      <w:pPr>
        <w:pStyle w:val="ListParagraph"/>
        <w:numPr>
          <w:ilvl w:val="1"/>
          <w:numId w:val="1"/>
        </w:numPr>
        <w:spacing w:line="360" w:lineRule="auto"/>
        <w:jc w:val="both"/>
        <w:rPr>
          <w:bCs/>
          <w:sz w:val="24"/>
          <w:szCs w:val="24"/>
        </w:rPr>
      </w:pPr>
      <w:r>
        <w:rPr>
          <w:bCs/>
          <w:sz w:val="24"/>
          <w:szCs w:val="24"/>
        </w:rPr>
        <w:t xml:space="preserve">The </w:t>
      </w:r>
      <w:r w:rsidR="00704EEA">
        <w:rPr>
          <w:bCs/>
          <w:sz w:val="24"/>
          <w:szCs w:val="24"/>
        </w:rPr>
        <w:t xml:space="preserve">keys to the </w:t>
      </w:r>
      <w:r>
        <w:rPr>
          <w:bCs/>
          <w:sz w:val="24"/>
          <w:szCs w:val="24"/>
        </w:rPr>
        <w:t xml:space="preserve">motor vehicle </w:t>
      </w:r>
      <w:r w:rsidR="00704EEA">
        <w:rPr>
          <w:bCs/>
          <w:sz w:val="24"/>
          <w:szCs w:val="24"/>
        </w:rPr>
        <w:t>in Kimberley</w:t>
      </w:r>
      <w:r>
        <w:rPr>
          <w:bCs/>
          <w:sz w:val="24"/>
          <w:szCs w:val="24"/>
        </w:rPr>
        <w:t>;</w:t>
      </w:r>
    </w:p>
    <w:p w14:paraId="1ADF09BB" w14:textId="1DF21F91" w:rsidR="004166AD" w:rsidRDefault="004166AD" w:rsidP="00C82159">
      <w:pPr>
        <w:pStyle w:val="ListParagraph"/>
        <w:numPr>
          <w:ilvl w:val="1"/>
          <w:numId w:val="1"/>
        </w:numPr>
        <w:spacing w:line="360" w:lineRule="auto"/>
        <w:jc w:val="both"/>
        <w:rPr>
          <w:bCs/>
          <w:sz w:val="24"/>
          <w:szCs w:val="24"/>
        </w:rPr>
      </w:pPr>
      <w:r>
        <w:rPr>
          <w:bCs/>
          <w:sz w:val="24"/>
          <w:szCs w:val="24"/>
        </w:rPr>
        <w:t xml:space="preserve">Remote control of the </w:t>
      </w:r>
      <w:r w:rsidR="00884725">
        <w:rPr>
          <w:bCs/>
          <w:sz w:val="24"/>
          <w:szCs w:val="24"/>
        </w:rPr>
        <w:t>Kimberley</w:t>
      </w:r>
      <w:r>
        <w:rPr>
          <w:bCs/>
          <w:sz w:val="24"/>
          <w:szCs w:val="24"/>
        </w:rPr>
        <w:t xml:space="preserve"> household gate</w:t>
      </w:r>
      <w:r w:rsidR="00884725">
        <w:rPr>
          <w:bCs/>
          <w:sz w:val="24"/>
          <w:szCs w:val="24"/>
        </w:rPr>
        <w:t>; and</w:t>
      </w:r>
    </w:p>
    <w:p w14:paraId="64DE1C16" w14:textId="0A3B3971" w:rsidR="00884725" w:rsidRDefault="00884725" w:rsidP="00C82159">
      <w:pPr>
        <w:pStyle w:val="ListParagraph"/>
        <w:numPr>
          <w:ilvl w:val="1"/>
          <w:numId w:val="1"/>
        </w:numPr>
        <w:spacing w:line="360" w:lineRule="auto"/>
        <w:jc w:val="both"/>
        <w:rPr>
          <w:bCs/>
          <w:sz w:val="24"/>
          <w:szCs w:val="24"/>
        </w:rPr>
      </w:pPr>
      <w:r>
        <w:rPr>
          <w:bCs/>
          <w:sz w:val="24"/>
          <w:szCs w:val="24"/>
        </w:rPr>
        <w:t xml:space="preserve">All documents and items belonging to and/or relating to the </w:t>
      </w:r>
      <w:r w:rsidR="007A4EEB">
        <w:rPr>
          <w:bCs/>
          <w:sz w:val="24"/>
          <w:szCs w:val="24"/>
        </w:rPr>
        <w:t>deceased, Mr and Mrs Koyingana.</w:t>
      </w:r>
    </w:p>
    <w:p w14:paraId="1D17635E" w14:textId="77777777" w:rsidR="00704EEA" w:rsidRPr="00E85CC2" w:rsidRDefault="00704EEA" w:rsidP="00704EEA">
      <w:pPr>
        <w:pStyle w:val="ListParagraph"/>
        <w:spacing w:line="360" w:lineRule="auto"/>
        <w:ind w:left="1800"/>
        <w:jc w:val="both"/>
        <w:rPr>
          <w:bCs/>
          <w:sz w:val="24"/>
          <w:szCs w:val="24"/>
        </w:rPr>
      </w:pPr>
    </w:p>
    <w:p w14:paraId="33B40253" w14:textId="5C8BF305" w:rsidR="00782C71" w:rsidRDefault="00B90DEA" w:rsidP="007779E0">
      <w:pPr>
        <w:pStyle w:val="ListParagraph"/>
        <w:numPr>
          <w:ilvl w:val="0"/>
          <w:numId w:val="1"/>
        </w:numPr>
        <w:spacing w:line="360" w:lineRule="auto"/>
        <w:jc w:val="both"/>
        <w:rPr>
          <w:bCs/>
          <w:sz w:val="24"/>
          <w:szCs w:val="24"/>
        </w:rPr>
      </w:pPr>
      <w:r w:rsidRPr="00BF7BD4">
        <w:rPr>
          <w:bCs/>
          <w:sz w:val="24"/>
          <w:szCs w:val="24"/>
        </w:rPr>
        <w:t>Th</w:t>
      </w:r>
      <w:r w:rsidR="00134316" w:rsidRPr="00BF7BD4">
        <w:rPr>
          <w:bCs/>
          <w:sz w:val="24"/>
          <w:szCs w:val="24"/>
        </w:rPr>
        <w:t xml:space="preserve">at </w:t>
      </w:r>
      <w:r w:rsidR="00D9415E">
        <w:rPr>
          <w:bCs/>
          <w:sz w:val="24"/>
          <w:szCs w:val="24"/>
        </w:rPr>
        <w:t xml:space="preserve">either </w:t>
      </w:r>
      <w:r w:rsidR="0084212F">
        <w:rPr>
          <w:bCs/>
          <w:sz w:val="24"/>
          <w:szCs w:val="24"/>
        </w:rPr>
        <w:t xml:space="preserve">the first and second applicants or the first respondent and any other interested party </w:t>
      </w:r>
      <w:r w:rsidR="00B15889">
        <w:rPr>
          <w:bCs/>
          <w:sz w:val="24"/>
          <w:szCs w:val="24"/>
        </w:rPr>
        <w:t xml:space="preserve">who seeks to be </w:t>
      </w:r>
      <w:r w:rsidR="00DE0CDB">
        <w:rPr>
          <w:bCs/>
          <w:sz w:val="24"/>
          <w:szCs w:val="24"/>
        </w:rPr>
        <w:t xml:space="preserve">assigned guardianship and care, including custody </w:t>
      </w:r>
      <w:r w:rsidR="00EC0279">
        <w:rPr>
          <w:bCs/>
          <w:sz w:val="24"/>
          <w:szCs w:val="24"/>
        </w:rPr>
        <w:t xml:space="preserve">of the minor children </w:t>
      </w:r>
      <w:r w:rsidR="0084212F">
        <w:rPr>
          <w:bCs/>
          <w:sz w:val="24"/>
          <w:szCs w:val="24"/>
        </w:rPr>
        <w:t>are directed</w:t>
      </w:r>
      <w:r w:rsidR="00121BDD">
        <w:rPr>
          <w:bCs/>
          <w:sz w:val="24"/>
          <w:szCs w:val="24"/>
        </w:rPr>
        <w:t xml:space="preserve"> to initiate</w:t>
      </w:r>
      <w:r w:rsidR="00782C71">
        <w:rPr>
          <w:bCs/>
          <w:sz w:val="24"/>
          <w:szCs w:val="24"/>
        </w:rPr>
        <w:t xml:space="preserve">, with the Court having jurisdiction, </w:t>
      </w:r>
      <w:r w:rsidR="00121BDD">
        <w:rPr>
          <w:bCs/>
          <w:sz w:val="24"/>
          <w:szCs w:val="24"/>
        </w:rPr>
        <w:t>an application envisaged in section 23</w:t>
      </w:r>
      <w:r w:rsidR="00E33771">
        <w:rPr>
          <w:bCs/>
          <w:sz w:val="24"/>
          <w:szCs w:val="24"/>
        </w:rPr>
        <w:t xml:space="preserve"> and 24, read with </w:t>
      </w:r>
      <w:r w:rsidR="00E33771">
        <w:rPr>
          <w:bCs/>
          <w:sz w:val="24"/>
          <w:szCs w:val="24"/>
        </w:rPr>
        <w:lastRenderedPageBreak/>
        <w:t xml:space="preserve">section 29 of the Children’s Act 38 of 2005 within </w:t>
      </w:r>
      <w:r w:rsidR="008D2EFF">
        <w:rPr>
          <w:bCs/>
          <w:sz w:val="24"/>
          <w:szCs w:val="24"/>
        </w:rPr>
        <w:t xml:space="preserve">thirty ( 30) days </w:t>
      </w:r>
      <w:r w:rsidR="00E33771">
        <w:rPr>
          <w:bCs/>
          <w:sz w:val="24"/>
          <w:szCs w:val="24"/>
        </w:rPr>
        <w:t>from the date of this order</w:t>
      </w:r>
      <w:r w:rsidR="00782C71">
        <w:rPr>
          <w:bCs/>
          <w:sz w:val="24"/>
          <w:szCs w:val="24"/>
        </w:rPr>
        <w:t>.</w:t>
      </w:r>
    </w:p>
    <w:p w14:paraId="7FF6DB8F" w14:textId="77777777" w:rsidR="00D52E22" w:rsidRDefault="00D52E22" w:rsidP="00D52E22">
      <w:pPr>
        <w:pStyle w:val="ListParagraph"/>
        <w:spacing w:line="360" w:lineRule="auto"/>
        <w:ind w:left="1080"/>
        <w:jc w:val="both"/>
        <w:rPr>
          <w:bCs/>
          <w:sz w:val="24"/>
          <w:szCs w:val="24"/>
        </w:rPr>
      </w:pPr>
    </w:p>
    <w:p w14:paraId="715B745C" w14:textId="40C4FEFC" w:rsidR="00D52E22" w:rsidRDefault="00D52E22" w:rsidP="007779E0">
      <w:pPr>
        <w:pStyle w:val="ListParagraph"/>
        <w:numPr>
          <w:ilvl w:val="0"/>
          <w:numId w:val="1"/>
        </w:numPr>
        <w:spacing w:line="360" w:lineRule="auto"/>
        <w:jc w:val="both"/>
        <w:rPr>
          <w:bCs/>
          <w:sz w:val="24"/>
          <w:szCs w:val="24"/>
        </w:rPr>
      </w:pPr>
      <w:r>
        <w:rPr>
          <w:bCs/>
          <w:sz w:val="24"/>
          <w:szCs w:val="24"/>
        </w:rPr>
        <w:t>The Family Advocate,</w:t>
      </w:r>
      <w:r w:rsidR="006E35CE">
        <w:rPr>
          <w:bCs/>
          <w:sz w:val="24"/>
          <w:szCs w:val="24"/>
        </w:rPr>
        <w:t xml:space="preserve"> </w:t>
      </w:r>
      <w:r>
        <w:rPr>
          <w:bCs/>
          <w:sz w:val="24"/>
          <w:szCs w:val="24"/>
        </w:rPr>
        <w:t xml:space="preserve">Kimberley is directed to liaise with the Family Advocate, Cape Town to jointly prepare a report for presentation to the Court dealing with the application envisaged in paragraph </w:t>
      </w:r>
      <w:r w:rsidR="006E35CE">
        <w:rPr>
          <w:bCs/>
          <w:sz w:val="24"/>
          <w:szCs w:val="24"/>
        </w:rPr>
        <w:t>5 above on the best interests of the two minor children on the aspects of guardianship, primary</w:t>
      </w:r>
      <w:r w:rsidR="00D64CBA">
        <w:rPr>
          <w:bCs/>
          <w:sz w:val="24"/>
          <w:szCs w:val="24"/>
        </w:rPr>
        <w:t xml:space="preserve"> care, residence and contact.</w:t>
      </w:r>
    </w:p>
    <w:p w14:paraId="2E86CA47" w14:textId="77777777" w:rsidR="00782C71" w:rsidRDefault="00782C71" w:rsidP="00782C71">
      <w:pPr>
        <w:pStyle w:val="ListParagraph"/>
        <w:spacing w:line="360" w:lineRule="auto"/>
        <w:ind w:left="1080"/>
        <w:jc w:val="both"/>
        <w:rPr>
          <w:bCs/>
          <w:sz w:val="24"/>
          <w:szCs w:val="24"/>
        </w:rPr>
      </w:pPr>
    </w:p>
    <w:p w14:paraId="7273E80A" w14:textId="5CEF7C8D" w:rsidR="00475A8B" w:rsidRDefault="00AF1243" w:rsidP="007779E0">
      <w:pPr>
        <w:pStyle w:val="ListParagraph"/>
        <w:numPr>
          <w:ilvl w:val="0"/>
          <w:numId w:val="1"/>
        </w:numPr>
        <w:spacing w:line="360" w:lineRule="auto"/>
        <w:jc w:val="both"/>
        <w:rPr>
          <w:bCs/>
          <w:sz w:val="24"/>
          <w:szCs w:val="24"/>
        </w:rPr>
      </w:pPr>
      <w:r>
        <w:rPr>
          <w:bCs/>
          <w:sz w:val="24"/>
          <w:szCs w:val="24"/>
        </w:rPr>
        <w:t xml:space="preserve">That </w:t>
      </w:r>
      <w:r w:rsidR="00134316" w:rsidRPr="00BF7BD4">
        <w:rPr>
          <w:bCs/>
          <w:sz w:val="24"/>
          <w:szCs w:val="24"/>
        </w:rPr>
        <w:t xml:space="preserve">pending the finalisation of an </w:t>
      </w:r>
      <w:r w:rsidR="00FD55CB" w:rsidRPr="00BF7BD4">
        <w:rPr>
          <w:bCs/>
          <w:sz w:val="24"/>
          <w:szCs w:val="24"/>
        </w:rPr>
        <w:t xml:space="preserve">application envisaged in </w:t>
      </w:r>
      <w:r>
        <w:rPr>
          <w:bCs/>
          <w:sz w:val="24"/>
          <w:szCs w:val="24"/>
        </w:rPr>
        <w:t>paragraph 5 above</w:t>
      </w:r>
      <w:r w:rsidR="00DE31E8">
        <w:rPr>
          <w:bCs/>
          <w:sz w:val="24"/>
          <w:szCs w:val="24"/>
        </w:rPr>
        <w:t>:</w:t>
      </w:r>
    </w:p>
    <w:p w14:paraId="1C2CDEBB" w14:textId="77777777" w:rsidR="00475A8B" w:rsidRDefault="00475A8B" w:rsidP="00475A8B">
      <w:pPr>
        <w:pStyle w:val="ListParagraph"/>
        <w:spacing w:line="360" w:lineRule="auto"/>
        <w:ind w:left="1080"/>
        <w:jc w:val="both"/>
        <w:rPr>
          <w:bCs/>
          <w:sz w:val="24"/>
          <w:szCs w:val="24"/>
        </w:rPr>
      </w:pPr>
    </w:p>
    <w:p w14:paraId="686E2816" w14:textId="7DE9F473" w:rsidR="00BF7BD4" w:rsidRDefault="008678F7" w:rsidP="00475A8B">
      <w:pPr>
        <w:pStyle w:val="ListParagraph"/>
        <w:numPr>
          <w:ilvl w:val="1"/>
          <w:numId w:val="1"/>
        </w:numPr>
        <w:spacing w:line="360" w:lineRule="auto"/>
        <w:jc w:val="both"/>
        <w:rPr>
          <w:bCs/>
          <w:sz w:val="24"/>
          <w:szCs w:val="24"/>
        </w:rPr>
      </w:pPr>
      <w:r w:rsidRPr="00BF7BD4">
        <w:rPr>
          <w:bCs/>
          <w:sz w:val="24"/>
          <w:szCs w:val="24"/>
        </w:rPr>
        <w:t xml:space="preserve">the </w:t>
      </w:r>
      <w:r w:rsidR="003C6F21" w:rsidRPr="00BF7BD4">
        <w:rPr>
          <w:bCs/>
          <w:sz w:val="24"/>
          <w:szCs w:val="24"/>
        </w:rPr>
        <w:t xml:space="preserve">two </w:t>
      </w:r>
      <w:r w:rsidRPr="00BF7BD4">
        <w:rPr>
          <w:bCs/>
          <w:sz w:val="24"/>
          <w:szCs w:val="24"/>
        </w:rPr>
        <w:t xml:space="preserve">minor children are to </w:t>
      </w:r>
      <w:r w:rsidR="00C22BAE">
        <w:rPr>
          <w:bCs/>
          <w:sz w:val="24"/>
          <w:szCs w:val="24"/>
        </w:rPr>
        <w:t xml:space="preserve">temporarily </w:t>
      </w:r>
      <w:r w:rsidRPr="00BF7BD4">
        <w:rPr>
          <w:bCs/>
          <w:sz w:val="24"/>
          <w:szCs w:val="24"/>
        </w:rPr>
        <w:t>reside with the</w:t>
      </w:r>
      <w:r w:rsidR="003C6F21" w:rsidRPr="00BF7BD4">
        <w:rPr>
          <w:bCs/>
          <w:sz w:val="24"/>
          <w:szCs w:val="24"/>
        </w:rPr>
        <w:t xml:space="preserve"> first respondent </w:t>
      </w:r>
      <w:r w:rsidR="00ED4BFA" w:rsidRPr="00BF7BD4">
        <w:rPr>
          <w:bCs/>
          <w:sz w:val="24"/>
          <w:szCs w:val="24"/>
        </w:rPr>
        <w:t>who shall exercise such rights and responsibilities in relation to them</w:t>
      </w:r>
      <w:r w:rsidR="00475A8B">
        <w:rPr>
          <w:bCs/>
          <w:sz w:val="24"/>
          <w:szCs w:val="24"/>
        </w:rPr>
        <w:t>;</w:t>
      </w:r>
    </w:p>
    <w:p w14:paraId="1353D844" w14:textId="77777777" w:rsidR="00AB4D50" w:rsidRDefault="00AB4D50" w:rsidP="00AB4D50">
      <w:pPr>
        <w:pStyle w:val="ListParagraph"/>
        <w:spacing w:line="360" w:lineRule="auto"/>
        <w:ind w:left="1800"/>
        <w:jc w:val="both"/>
        <w:rPr>
          <w:bCs/>
          <w:sz w:val="24"/>
          <w:szCs w:val="24"/>
        </w:rPr>
      </w:pPr>
    </w:p>
    <w:p w14:paraId="57135777" w14:textId="57AB0590" w:rsidR="005C64CF" w:rsidRDefault="00475A8B" w:rsidP="00475A8B">
      <w:pPr>
        <w:pStyle w:val="ListParagraph"/>
        <w:numPr>
          <w:ilvl w:val="1"/>
          <w:numId w:val="1"/>
        </w:numPr>
        <w:spacing w:line="360" w:lineRule="auto"/>
        <w:jc w:val="both"/>
        <w:rPr>
          <w:bCs/>
          <w:sz w:val="24"/>
          <w:szCs w:val="24"/>
        </w:rPr>
      </w:pPr>
      <w:r>
        <w:rPr>
          <w:bCs/>
          <w:sz w:val="24"/>
          <w:szCs w:val="24"/>
        </w:rPr>
        <w:t>the first respondent shall ensure that the first and second applicants have reasonable contact with the minor children at all times, which contact includes</w:t>
      </w:r>
      <w:r w:rsidR="005C64CF">
        <w:rPr>
          <w:bCs/>
          <w:sz w:val="24"/>
          <w:szCs w:val="24"/>
        </w:rPr>
        <w:t>:</w:t>
      </w:r>
    </w:p>
    <w:p w14:paraId="6716FEDF" w14:textId="77777777" w:rsidR="00E0412F" w:rsidRPr="00E0412F" w:rsidRDefault="00E0412F" w:rsidP="00E0412F">
      <w:pPr>
        <w:pStyle w:val="ListParagraph"/>
        <w:rPr>
          <w:bCs/>
          <w:sz w:val="24"/>
          <w:szCs w:val="24"/>
        </w:rPr>
      </w:pPr>
    </w:p>
    <w:p w14:paraId="5701473E" w14:textId="77777777" w:rsidR="00E0412F" w:rsidRDefault="00E0412F" w:rsidP="00E0412F">
      <w:pPr>
        <w:pStyle w:val="ListParagraph"/>
        <w:spacing w:line="360" w:lineRule="auto"/>
        <w:ind w:left="1800"/>
        <w:jc w:val="both"/>
        <w:rPr>
          <w:bCs/>
          <w:sz w:val="24"/>
          <w:szCs w:val="24"/>
        </w:rPr>
      </w:pPr>
    </w:p>
    <w:p w14:paraId="5BE2B3B9" w14:textId="4D8087FC" w:rsidR="005C64CF" w:rsidRDefault="003234D9" w:rsidP="005C64CF">
      <w:pPr>
        <w:pStyle w:val="ListParagraph"/>
        <w:spacing w:line="360" w:lineRule="auto"/>
        <w:ind w:left="1800"/>
        <w:jc w:val="both"/>
        <w:rPr>
          <w:bCs/>
          <w:sz w:val="24"/>
          <w:szCs w:val="24"/>
        </w:rPr>
      </w:pPr>
      <w:r>
        <w:rPr>
          <w:bCs/>
          <w:sz w:val="24"/>
          <w:szCs w:val="24"/>
        </w:rPr>
        <w:t>7</w:t>
      </w:r>
      <w:r w:rsidR="005C64CF">
        <w:rPr>
          <w:bCs/>
          <w:sz w:val="24"/>
          <w:szCs w:val="24"/>
        </w:rPr>
        <w:t>.2.1.</w:t>
      </w:r>
      <w:r w:rsidR="005C64CF">
        <w:rPr>
          <w:bCs/>
          <w:sz w:val="24"/>
          <w:szCs w:val="24"/>
        </w:rPr>
        <w:tab/>
        <w:t>telephone or electronic contact at reasonable times;</w:t>
      </w:r>
      <w:r w:rsidR="00AB4D50">
        <w:rPr>
          <w:bCs/>
          <w:sz w:val="24"/>
          <w:szCs w:val="24"/>
        </w:rPr>
        <w:t xml:space="preserve"> and</w:t>
      </w:r>
    </w:p>
    <w:p w14:paraId="27DC561E" w14:textId="77777777" w:rsidR="00E0412F" w:rsidRDefault="00E0412F" w:rsidP="005C64CF">
      <w:pPr>
        <w:pStyle w:val="ListParagraph"/>
        <w:spacing w:line="360" w:lineRule="auto"/>
        <w:ind w:left="1800"/>
        <w:jc w:val="both"/>
        <w:rPr>
          <w:bCs/>
          <w:sz w:val="24"/>
          <w:szCs w:val="24"/>
        </w:rPr>
      </w:pPr>
    </w:p>
    <w:p w14:paraId="2C92C4F0" w14:textId="74FA6B43" w:rsidR="00475A8B" w:rsidRDefault="003234D9" w:rsidP="005C64CF">
      <w:pPr>
        <w:pStyle w:val="ListParagraph"/>
        <w:spacing w:line="360" w:lineRule="auto"/>
        <w:ind w:left="1800"/>
        <w:jc w:val="both"/>
        <w:rPr>
          <w:bCs/>
          <w:sz w:val="24"/>
          <w:szCs w:val="24"/>
        </w:rPr>
      </w:pPr>
      <w:r>
        <w:rPr>
          <w:bCs/>
          <w:sz w:val="24"/>
          <w:szCs w:val="24"/>
        </w:rPr>
        <w:t>7</w:t>
      </w:r>
      <w:r w:rsidR="005C64CF">
        <w:rPr>
          <w:bCs/>
          <w:sz w:val="24"/>
          <w:szCs w:val="24"/>
        </w:rPr>
        <w:t>.2.2.</w:t>
      </w:r>
      <w:r w:rsidR="005C64CF">
        <w:rPr>
          <w:bCs/>
          <w:sz w:val="24"/>
          <w:szCs w:val="24"/>
        </w:rPr>
        <w:tab/>
      </w:r>
      <w:r w:rsidR="00BD522E">
        <w:rPr>
          <w:bCs/>
          <w:sz w:val="24"/>
          <w:szCs w:val="24"/>
        </w:rPr>
        <w:t>contact visits during long school holidays</w:t>
      </w:r>
      <w:r w:rsidR="00AB4D50">
        <w:rPr>
          <w:bCs/>
          <w:sz w:val="24"/>
          <w:szCs w:val="24"/>
        </w:rPr>
        <w:t>.</w:t>
      </w:r>
    </w:p>
    <w:p w14:paraId="0427FF48" w14:textId="77777777" w:rsidR="00545E7D" w:rsidRDefault="00545E7D" w:rsidP="005C64CF">
      <w:pPr>
        <w:pStyle w:val="ListParagraph"/>
        <w:spacing w:line="360" w:lineRule="auto"/>
        <w:ind w:left="1800"/>
        <w:jc w:val="both"/>
        <w:rPr>
          <w:bCs/>
          <w:sz w:val="24"/>
          <w:szCs w:val="24"/>
        </w:rPr>
      </w:pPr>
    </w:p>
    <w:p w14:paraId="32DC7A88" w14:textId="21B31AA8" w:rsidR="00C61DFD" w:rsidRDefault="001E37D3" w:rsidP="00FB4818">
      <w:pPr>
        <w:pStyle w:val="ListParagraph"/>
        <w:numPr>
          <w:ilvl w:val="0"/>
          <w:numId w:val="1"/>
        </w:numPr>
        <w:spacing w:line="360" w:lineRule="auto"/>
        <w:jc w:val="both"/>
        <w:rPr>
          <w:bCs/>
          <w:sz w:val="24"/>
          <w:szCs w:val="24"/>
        </w:rPr>
      </w:pPr>
      <w:r w:rsidRPr="00E85CC2">
        <w:rPr>
          <w:bCs/>
          <w:sz w:val="24"/>
          <w:szCs w:val="24"/>
        </w:rPr>
        <w:t>The</w:t>
      </w:r>
      <w:r w:rsidR="00B56AD7">
        <w:rPr>
          <w:bCs/>
          <w:sz w:val="24"/>
          <w:szCs w:val="24"/>
        </w:rPr>
        <w:t xml:space="preserve"> </w:t>
      </w:r>
      <w:r w:rsidR="007818A8">
        <w:rPr>
          <w:bCs/>
          <w:sz w:val="24"/>
          <w:szCs w:val="24"/>
        </w:rPr>
        <w:t>Eskom Pension and Provident Fund</w:t>
      </w:r>
      <w:r w:rsidR="00EF5990" w:rsidRPr="00E85CC2">
        <w:rPr>
          <w:bCs/>
          <w:sz w:val="24"/>
          <w:szCs w:val="24"/>
        </w:rPr>
        <w:t xml:space="preserve"> </w:t>
      </w:r>
      <w:r w:rsidR="0008221C">
        <w:rPr>
          <w:bCs/>
          <w:sz w:val="24"/>
          <w:szCs w:val="24"/>
        </w:rPr>
        <w:t xml:space="preserve">be and is hereby interdicted from making any payment </w:t>
      </w:r>
      <w:r w:rsidR="000928EE">
        <w:rPr>
          <w:bCs/>
          <w:sz w:val="24"/>
          <w:szCs w:val="24"/>
        </w:rPr>
        <w:t>in respect of the pension benefits of the late Nomfundo</w:t>
      </w:r>
      <w:r w:rsidR="00F9042C">
        <w:rPr>
          <w:bCs/>
          <w:sz w:val="24"/>
          <w:szCs w:val="24"/>
        </w:rPr>
        <w:t xml:space="preserve"> Sylvia Welbornia Koyingana to the first respondent and/or to the estate account opened </w:t>
      </w:r>
      <w:r w:rsidR="00C12C13">
        <w:rPr>
          <w:bCs/>
          <w:sz w:val="24"/>
          <w:szCs w:val="24"/>
        </w:rPr>
        <w:t>by and/or on behalf the first respondent in her capacity as the executrix of the estate of the late Zamuxolo Koyingana</w:t>
      </w:r>
      <w:r w:rsidR="00C61DFD">
        <w:rPr>
          <w:bCs/>
          <w:sz w:val="24"/>
          <w:szCs w:val="24"/>
        </w:rPr>
        <w:t>.</w:t>
      </w:r>
    </w:p>
    <w:p w14:paraId="4F5581DB" w14:textId="77777777" w:rsidR="00C61DFD" w:rsidRPr="00C61DFD" w:rsidRDefault="00C61DFD" w:rsidP="00C61DFD">
      <w:pPr>
        <w:pStyle w:val="ListParagraph"/>
        <w:rPr>
          <w:bCs/>
          <w:sz w:val="24"/>
          <w:szCs w:val="24"/>
        </w:rPr>
      </w:pPr>
    </w:p>
    <w:p w14:paraId="1753064F" w14:textId="2E911442" w:rsidR="00C12C13" w:rsidRDefault="00C61DFD" w:rsidP="00FB4818">
      <w:pPr>
        <w:pStyle w:val="ListParagraph"/>
        <w:numPr>
          <w:ilvl w:val="0"/>
          <w:numId w:val="1"/>
        </w:numPr>
        <w:spacing w:line="360" w:lineRule="auto"/>
        <w:jc w:val="both"/>
        <w:rPr>
          <w:bCs/>
          <w:sz w:val="24"/>
          <w:szCs w:val="24"/>
        </w:rPr>
      </w:pPr>
      <w:r>
        <w:rPr>
          <w:bCs/>
          <w:sz w:val="24"/>
          <w:szCs w:val="24"/>
        </w:rPr>
        <w:t xml:space="preserve">The Government Employees Pension Fund be and is hereby interdicted from making any payment in respect of the pension benefits of the late </w:t>
      </w:r>
      <w:r w:rsidR="00750120">
        <w:rPr>
          <w:bCs/>
          <w:sz w:val="24"/>
          <w:szCs w:val="24"/>
        </w:rPr>
        <w:t xml:space="preserve">Zamuxolo </w:t>
      </w:r>
      <w:r>
        <w:rPr>
          <w:bCs/>
          <w:sz w:val="24"/>
          <w:szCs w:val="24"/>
        </w:rPr>
        <w:t xml:space="preserve">Koyingana to the first respondent and/or to the estate account </w:t>
      </w:r>
      <w:r>
        <w:rPr>
          <w:bCs/>
          <w:sz w:val="24"/>
          <w:szCs w:val="24"/>
        </w:rPr>
        <w:lastRenderedPageBreak/>
        <w:t xml:space="preserve">opened by </w:t>
      </w:r>
      <w:r w:rsidR="00750120">
        <w:rPr>
          <w:bCs/>
          <w:sz w:val="24"/>
          <w:szCs w:val="24"/>
        </w:rPr>
        <w:t xml:space="preserve">and/or on behalf </w:t>
      </w:r>
      <w:r>
        <w:rPr>
          <w:bCs/>
          <w:sz w:val="24"/>
          <w:szCs w:val="24"/>
        </w:rPr>
        <w:t>the first respondent</w:t>
      </w:r>
      <w:r w:rsidR="00750120">
        <w:rPr>
          <w:bCs/>
          <w:sz w:val="24"/>
          <w:szCs w:val="24"/>
        </w:rPr>
        <w:t xml:space="preserve"> in her capacity as the exec</w:t>
      </w:r>
      <w:r w:rsidR="00C12C13">
        <w:rPr>
          <w:bCs/>
          <w:sz w:val="24"/>
          <w:szCs w:val="24"/>
        </w:rPr>
        <w:t>utrix of the estate of the late Zamuxolo Koyingana</w:t>
      </w:r>
      <w:r w:rsidR="00EB5FF5">
        <w:rPr>
          <w:bCs/>
          <w:sz w:val="24"/>
          <w:szCs w:val="24"/>
        </w:rPr>
        <w:t>.</w:t>
      </w:r>
    </w:p>
    <w:p w14:paraId="69BF2561" w14:textId="77777777" w:rsidR="00EB5FF5" w:rsidRPr="00EB5FF5" w:rsidRDefault="00EB5FF5" w:rsidP="00EB5FF5">
      <w:pPr>
        <w:pStyle w:val="ListParagraph"/>
        <w:rPr>
          <w:bCs/>
          <w:sz w:val="24"/>
          <w:szCs w:val="24"/>
        </w:rPr>
      </w:pPr>
    </w:p>
    <w:p w14:paraId="0EC2FF0C" w14:textId="77777777" w:rsidR="00EB5FF5" w:rsidRDefault="00EB5FF5" w:rsidP="00EB5FF5">
      <w:pPr>
        <w:pStyle w:val="ListParagraph"/>
        <w:spacing w:line="360" w:lineRule="auto"/>
        <w:ind w:left="1080"/>
        <w:jc w:val="both"/>
        <w:rPr>
          <w:bCs/>
          <w:sz w:val="24"/>
          <w:szCs w:val="24"/>
        </w:rPr>
      </w:pPr>
    </w:p>
    <w:p w14:paraId="54F5F462" w14:textId="75F63238" w:rsidR="00277CEC" w:rsidRPr="00E85CC2" w:rsidRDefault="00EB5FF5" w:rsidP="00FB4818">
      <w:pPr>
        <w:pStyle w:val="ListParagraph"/>
        <w:numPr>
          <w:ilvl w:val="0"/>
          <w:numId w:val="1"/>
        </w:numPr>
        <w:spacing w:line="360" w:lineRule="auto"/>
        <w:jc w:val="both"/>
        <w:rPr>
          <w:bCs/>
          <w:sz w:val="24"/>
          <w:szCs w:val="24"/>
        </w:rPr>
      </w:pPr>
      <w:r>
        <w:rPr>
          <w:bCs/>
          <w:sz w:val="24"/>
          <w:szCs w:val="24"/>
        </w:rPr>
        <w:t>The first respondent is ordered to pay the costs</w:t>
      </w:r>
      <w:r w:rsidR="004767B3">
        <w:rPr>
          <w:bCs/>
          <w:sz w:val="24"/>
          <w:szCs w:val="24"/>
        </w:rPr>
        <w:t xml:space="preserve">, </w:t>
      </w:r>
      <w:r w:rsidR="003234D9">
        <w:rPr>
          <w:bCs/>
          <w:sz w:val="24"/>
          <w:szCs w:val="24"/>
        </w:rPr>
        <w:t xml:space="preserve">which costs shall be limited to the </w:t>
      </w:r>
      <w:r w:rsidR="004767B3">
        <w:rPr>
          <w:bCs/>
          <w:sz w:val="24"/>
          <w:szCs w:val="24"/>
        </w:rPr>
        <w:t>costs of one counsel.</w:t>
      </w:r>
    </w:p>
    <w:p w14:paraId="7AAD3A2D" w14:textId="77777777" w:rsidR="00277CEC" w:rsidRPr="00E85CC2" w:rsidRDefault="00277CEC" w:rsidP="00277CEC">
      <w:pPr>
        <w:spacing w:line="360" w:lineRule="auto"/>
        <w:jc w:val="both"/>
        <w:rPr>
          <w:sz w:val="24"/>
          <w:szCs w:val="24"/>
        </w:rPr>
      </w:pPr>
    </w:p>
    <w:p w14:paraId="596AF902" w14:textId="4BFBE2AA" w:rsidR="00277CEC" w:rsidRPr="00E85CC2" w:rsidRDefault="00277CEC" w:rsidP="00277CEC">
      <w:pPr>
        <w:spacing w:line="360" w:lineRule="auto"/>
        <w:jc w:val="both"/>
        <w:rPr>
          <w:sz w:val="24"/>
          <w:szCs w:val="24"/>
        </w:rPr>
      </w:pPr>
    </w:p>
    <w:p w14:paraId="77DFA946" w14:textId="77777777" w:rsidR="00277CEC" w:rsidRPr="00E85CC2" w:rsidRDefault="00277CEC" w:rsidP="00277CEC">
      <w:pPr>
        <w:jc w:val="both"/>
        <w:rPr>
          <w:b/>
          <w:color w:val="242121"/>
          <w:sz w:val="24"/>
          <w:szCs w:val="24"/>
        </w:rPr>
      </w:pPr>
      <w:r w:rsidRPr="00E85CC2">
        <w:rPr>
          <w:b/>
          <w:color w:val="242121"/>
          <w:sz w:val="24"/>
          <w:szCs w:val="24"/>
        </w:rPr>
        <w:t>O.K.CHWARO</w:t>
      </w:r>
    </w:p>
    <w:p w14:paraId="5A6DE3AE" w14:textId="49CA7791" w:rsidR="00277CEC" w:rsidRDefault="00277CEC" w:rsidP="00277CEC">
      <w:pPr>
        <w:jc w:val="both"/>
        <w:rPr>
          <w:b/>
          <w:color w:val="242121"/>
          <w:sz w:val="24"/>
          <w:szCs w:val="24"/>
        </w:rPr>
      </w:pPr>
      <w:r w:rsidRPr="00E85CC2">
        <w:rPr>
          <w:b/>
          <w:color w:val="242121"/>
          <w:sz w:val="24"/>
          <w:szCs w:val="24"/>
        </w:rPr>
        <w:t>ACTING JUDGE OF THE HIGH COURT</w:t>
      </w:r>
    </w:p>
    <w:p w14:paraId="7759CE50" w14:textId="0F08A989" w:rsidR="005C44B3" w:rsidRPr="00E85CC2" w:rsidRDefault="005C44B3" w:rsidP="00277CEC">
      <w:pPr>
        <w:jc w:val="both"/>
        <w:rPr>
          <w:b/>
          <w:color w:val="242121"/>
          <w:sz w:val="24"/>
          <w:szCs w:val="24"/>
        </w:rPr>
      </w:pPr>
      <w:r>
        <w:rPr>
          <w:b/>
          <w:color w:val="242121"/>
          <w:sz w:val="24"/>
          <w:szCs w:val="24"/>
        </w:rPr>
        <w:t>NORTHEN CAPE DIVISON, KIMBERLEY</w:t>
      </w:r>
    </w:p>
    <w:p w14:paraId="44C470CA" w14:textId="77777777" w:rsidR="00277CEC" w:rsidRPr="00E85CC2" w:rsidRDefault="00277CEC" w:rsidP="00277CEC">
      <w:pPr>
        <w:jc w:val="both"/>
        <w:rPr>
          <w:b/>
          <w:color w:val="242121"/>
          <w:sz w:val="24"/>
          <w:szCs w:val="24"/>
        </w:rPr>
      </w:pPr>
    </w:p>
    <w:p w14:paraId="3F27C269" w14:textId="7D31ABD0" w:rsidR="00277CEC" w:rsidRPr="00E85CC2" w:rsidRDefault="00277CEC" w:rsidP="00277CEC">
      <w:pPr>
        <w:jc w:val="both"/>
        <w:rPr>
          <w:b/>
          <w:color w:val="242121"/>
          <w:sz w:val="24"/>
          <w:szCs w:val="24"/>
        </w:rPr>
      </w:pPr>
    </w:p>
    <w:p w14:paraId="759952B4" w14:textId="1606C53F" w:rsidR="00ED62FA" w:rsidRPr="00E85CC2" w:rsidRDefault="00ED62FA" w:rsidP="00277CEC">
      <w:pPr>
        <w:jc w:val="both"/>
        <w:rPr>
          <w:b/>
          <w:color w:val="242121"/>
          <w:sz w:val="24"/>
          <w:szCs w:val="24"/>
        </w:rPr>
      </w:pPr>
    </w:p>
    <w:p w14:paraId="735A057E" w14:textId="268AF731" w:rsidR="00277CEC" w:rsidRDefault="00277CEC" w:rsidP="00277CEC">
      <w:pPr>
        <w:ind w:left="4320" w:hanging="4320"/>
        <w:jc w:val="both"/>
        <w:rPr>
          <w:b/>
          <w:sz w:val="24"/>
          <w:szCs w:val="24"/>
        </w:rPr>
      </w:pPr>
      <w:r w:rsidRPr="00E85CC2">
        <w:rPr>
          <w:b/>
          <w:sz w:val="24"/>
          <w:szCs w:val="24"/>
        </w:rPr>
        <w:t>DATE OF HEARING:</w:t>
      </w:r>
      <w:r w:rsidRPr="00E85CC2">
        <w:rPr>
          <w:b/>
          <w:sz w:val="24"/>
          <w:szCs w:val="24"/>
        </w:rPr>
        <w:tab/>
        <w:t xml:space="preserve">13 </w:t>
      </w:r>
      <w:r w:rsidR="0029324D" w:rsidRPr="00E85CC2">
        <w:rPr>
          <w:b/>
          <w:sz w:val="24"/>
          <w:szCs w:val="24"/>
        </w:rPr>
        <w:t xml:space="preserve">May </w:t>
      </w:r>
      <w:r w:rsidRPr="00E85CC2">
        <w:rPr>
          <w:b/>
          <w:sz w:val="24"/>
          <w:szCs w:val="24"/>
        </w:rPr>
        <w:t>202</w:t>
      </w:r>
      <w:r w:rsidR="0029324D" w:rsidRPr="00E85CC2">
        <w:rPr>
          <w:b/>
          <w:sz w:val="24"/>
          <w:szCs w:val="24"/>
        </w:rPr>
        <w:t>2</w:t>
      </w:r>
    </w:p>
    <w:p w14:paraId="068B9A13" w14:textId="1E4B556D" w:rsidR="004920C2" w:rsidRDefault="004920C2" w:rsidP="00277CEC">
      <w:pPr>
        <w:ind w:left="4320" w:hanging="4320"/>
        <w:jc w:val="both"/>
        <w:rPr>
          <w:b/>
          <w:sz w:val="24"/>
          <w:szCs w:val="24"/>
        </w:rPr>
      </w:pPr>
      <w:r>
        <w:rPr>
          <w:b/>
          <w:sz w:val="24"/>
          <w:szCs w:val="24"/>
        </w:rPr>
        <w:t>DATE OF JUDGMENT:</w:t>
      </w:r>
      <w:r>
        <w:rPr>
          <w:b/>
          <w:sz w:val="24"/>
          <w:szCs w:val="24"/>
        </w:rPr>
        <w:tab/>
      </w:r>
      <w:r w:rsidR="000C2EBB">
        <w:rPr>
          <w:b/>
          <w:sz w:val="24"/>
          <w:szCs w:val="24"/>
        </w:rPr>
        <w:t>14</w:t>
      </w:r>
      <w:r>
        <w:rPr>
          <w:b/>
          <w:sz w:val="24"/>
          <w:szCs w:val="24"/>
        </w:rPr>
        <w:t xml:space="preserve"> June 2022</w:t>
      </w:r>
    </w:p>
    <w:p w14:paraId="62507B90" w14:textId="0A60F22C" w:rsidR="00E85CC2" w:rsidRDefault="00E85CC2" w:rsidP="00277CEC">
      <w:pPr>
        <w:ind w:left="4320" w:hanging="4320"/>
        <w:jc w:val="both"/>
        <w:rPr>
          <w:b/>
          <w:sz w:val="24"/>
          <w:szCs w:val="24"/>
        </w:rPr>
      </w:pPr>
    </w:p>
    <w:p w14:paraId="443742F3" w14:textId="7FD8D72F" w:rsidR="00E85CC2" w:rsidRDefault="00E85CC2" w:rsidP="00277CEC">
      <w:pPr>
        <w:ind w:left="4320" w:hanging="4320"/>
        <w:jc w:val="both"/>
        <w:rPr>
          <w:b/>
          <w:sz w:val="24"/>
          <w:szCs w:val="24"/>
        </w:rPr>
      </w:pPr>
      <w:r>
        <w:rPr>
          <w:b/>
          <w:sz w:val="24"/>
          <w:szCs w:val="24"/>
        </w:rPr>
        <w:t>REPRESENTATION</w:t>
      </w:r>
      <w:r w:rsidR="00836E6F">
        <w:rPr>
          <w:b/>
          <w:sz w:val="24"/>
          <w:szCs w:val="24"/>
        </w:rPr>
        <w:t>S:</w:t>
      </w:r>
    </w:p>
    <w:p w14:paraId="3CC42048" w14:textId="4B174DE3" w:rsidR="00836E6F" w:rsidRDefault="00836E6F" w:rsidP="00277CEC">
      <w:pPr>
        <w:ind w:left="4320" w:hanging="4320"/>
        <w:jc w:val="both"/>
        <w:rPr>
          <w:b/>
          <w:sz w:val="24"/>
          <w:szCs w:val="24"/>
        </w:rPr>
      </w:pPr>
    </w:p>
    <w:p w14:paraId="5813CE3D" w14:textId="0C8BB7EA" w:rsidR="00836E6F" w:rsidRPr="004920C2" w:rsidRDefault="00836E6F" w:rsidP="00277CEC">
      <w:pPr>
        <w:ind w:left="4320" w:hanging="4320"/>
        <w:jc w:val="both"/>
        <w:rPr>
          <w:bCs/>
          <w:sz w:val="24"/>
          <w:szCs w:val="24"/>
        </w:rPr>
      </w:pPr>
      <w:r w:rsidRPr="004920C2">
        <w:rPr>
          <w:bCs/>
          <w:sz w:val="24"/>
          <w:szCs w:val="24"/>
        </w:rPr>
        <w:t>For the applicants:</w:t>
      </w:r>
      <w:r w:rsidRPr="004920C2">
        <w:rPr>
          <w:bCs/>
          <w:sz w:val="24"/>
          <w:szCs w:val="24"/>
        </w:rPr>
        <w:tab/>
        <w:t>Adv P Mthombeni</w:t>
      </w:r>
    </w:p>
    <w:p w14:paraId="671B501E" w14:textId="2016CB5B" w:rsidR="00836E6F" w:rsidRPr="004920C2" w:rsidRDefault="00836E6F" w:rsidP="00277CEC">
      <w:pPr>
        <w:ind w:left="4320" w:hanging="4320"/>
        <w:jc w:val="both"/>
        <w:rPr>
          <w:bCs/>
          <w:sz w:val="24"/>
          <w:szCs w:val="24"/>
        </w:rPr>
      </w:pPr>
      <w:r w:rsidRPr="004920C2">
        <w:rPr>
          <w:bCs/>
          <w:sz w:val="24"/>
          <w:szCs w:val="24"/>
        </w:rPr>
        <w:tab/>
        <w:t>With him Adv T Tyuthu</w:t>
      </w:r>
      <w:r w:rsidR="00146E3F" w:rsidRPr="004920C2">
        <w:rPr>
          <w:bCs/>
          <w:sz w:val="24"/>
          <w:szCs w:val="24"/>
        </w:rPr>
        <w:t>za</w:t>
      </w:r>
    </w:p>
    <w:p w14:paraId="258414C9" w14:textId="6032AA63" w:rsidR="00146E3F" w:rsidRPr="004920C2" w:rsidRDefault="00146E3F" w:rsidP="00277CEC">
      <w:pPr>
        <w:ind w:left="4320" w:hanging="4320"/>
        <w:jc w:val="both"/>
        <w:rPr>
          <w:bCs/>
          <w:sz w:val="24"/>
          <w:szCs w:val="24"/>
        </w:rPr>
      </w:pPr>
      <w:r w:rsidRPr="004920C2">
        <w:rPr>
          <w:bCs/>
          <w:sz w:val="24"/>
          <w:szCs w:val="24"/>
        </w:rPr>
        <w:tab/>
        <w:t>Instructed by:</w:t>
      </w:r>
    </w:p>
    <w:p w14:paraId="12BF6EE2" w14:textId="4797409B" w:rsidR="00146E3F" w:rsidRPr="004920C2" w:rsidRDefault="00146E3F" w:rsidP="00277CEC">
      <w:pPr>
        <w:ind w:left="4320" w:hanging="4320"/>
        <w:jc w:val="both"/>
        <w:rPr>
          <w:bCs/>
          <w:sz w:val="24"/>
          <w:szCs w:val="24"/>
        </w:rPr>
      </w:pPr>
      <w:r w:rsidRPr="004920C2">
        <w:rPr>
          <w:bCs/>
          <w:sz w:val="24"/>
          <w:szCs w:val="24"/>
        </w:rPr>
        <w:tab/>
        <w:t>Thomas Kouter Attorneys</w:t>
      </w:r>
    </w:p>
    <w:p w14:paraId="1096660F" w14:textId="49DE5C94" w:rsidR="00146E3F" w:rsidRPr="004920C2" w:rsidRDefault="00146E3F" w:rsidP="00277CEC">
      <w:pPr>
        <w:ind w:left="4320" w:hanging="4320"/>
        <w:jc w:val="both"/>
        <w:rPr>
          <w:bCs/>
          <w:sz w:val="24"/>
          <w:szCs w:val="24"/>
        </w:rPr>
      </w:pPr>
      <w:r w:rsidRPr="004920C2">
        <w:rPr>
          <w:bCs/>
          <w:sz w:val="24"/>
          <w:szCs w:val="24"/>
        </w:rPr>
        <w:tab/>
        <w:t>Kimberley</w:t>
      </w:r>
    </w:p>
    <w:p w14:paraId="7292631E" w14:textId="74F16F6E" w:rsidR="00146E3F" w:rsidRPr="004920C2" w:rsidRDefault="00146E3F" w:rsidP="00277CEC">
      <w:pPr>
        <w:ind w:left="4320" w:hanging="4320"/>
        <w:jc w:val="both"/>
        <w:rPr>
          <w:bCs/>
          <w:sz w:val="24"/>
          <w:szCs w:val="24"/>
        </w:rPr>
      </w:pPr>
    </w:p>
    <w:p w14:paraId="6D4CC0C6" w14:textId="3B52C625" w:rsidR="00146E3F" w:rsidRDefault="00146E3F" w:rsidP="00277CEC">
      <w:pPr>
        <w:ind w:left="4320" w:hanging="4320"/>
        <w:jc w:val="both"/>
        <w:rPr>
          <w:bCs/>
          <w:sz w:val="24"/>
          <w:szCs w:val="24"/>
        </w:rPr>
      </w:pPr>
      <w:r w:rsidRPr="004920C2">
        <w:rPr>
          <w:bCs/>
          <w:sz w:val="24"/>
          <w:szCs w:val="24"/>
        </w:rPr>
        <w:t>For the first respondent:</w:t>
      </w:r>
      <w:r w:rsidRPr="004920C2">
        <w:rPr>
          <w:bCs/>
          <w:sz w:val="24"/>
          <w:szCs w:val="24"/>
        </w:rPr>
        <w:tab/>
      </w:r>
      <w:r w:rsidR="004920C2">
        <w:rPr>
          <w:bCs/>
          <w:sz w:val="24"/>
          <w:szCs w:val="24"/>
        </w:rPr>
        <w:t>Adv J Mongala</w:t>
      </w:r>
    </w:p>
    <w:p w14:paraId="71884784" w14:textId="464E1063" w:rsidR="004920C2" w:rsidRDefault="004920C2" w:rsidP="00277CEC">
      <w:pPr>
        <w:ind w:left="4320" w:hanging="4320"/>
        <w:jc w:val="both"/>
        <w:rPr>
          <w:bCs/>
          <w:sz w:val="24"/>
          <w:szCs w:val="24"/>
        </w:rPr>
      </w:pPr>
      <w:r>
        <w:rPr>
          <w:bCs/>
          <w:sz w:val="24"/>
          <w:szCs w:val="24"/>
        </w:rPr>
        <w:tab/>
        <w:t>Instructed by:</w:t>
      </w:r>
    </w:p>
    <w:p w14:paraId="3BD775C4" w14:textId="6632F44B" w:rsidR="004920C2" w:rsidRDefault="004920C2" w:rsidP="00277CEC">
      <w:pPr>
        <w:ind w:left="4320" w:hanging="4320"/>
        <w:jc w:val="both"/>
        <w:rPr>
          <w:bCs/>
          <w:sz w:val="24"/>
          <w:szCs w:val="24"/>
        </w:rPr>
      </w:pPr>
      <w:r>
        <w:rPr>
          <w:bCs/>
          <w:sz w:val="24"/>
          <w:szCs w:val="24"/>
        </w:rPr>
        <w:tab/>
        <w:t>Gqadushe Attorneys</w:t>
      </w:r>
    </w:p>
    <w:p w14:paraId="650BD128" w14:textId="7B0C8B8D" w:rsidR="004920C2" w:rsidRDefault="004920C2" w:rsidP="00277CEC">
      <w:pPr>
        <w:ind w:left="4320" w:hanging="4320"/>
        <w:jc w:val="both"/>
        <w:rPr>
          <w:bCs/>
          <w:sz w:val="24"/>
          <w:szCs w:val="24"/>
        </w:rPr>
      </w:pPr>
      <w:r>
        <w:rPr>
          <w:bCs/>
          <w:sz w:val="24"/>
          <w:szCs w:val="24"/>
        </w:rPr>
        <w:tab/>
        <w:t>Kimberley</w:t>
      </w:r>
    </w:p>
    <w:p w14:paraId="2B528860" w14:textId="77777777" w:rsidR="004920C2" w:rsidRPr="004920C2" w:rsidRDefault="004920C2" w:rsidP="00277CEC">
      <w:pPr>
        <w:ind w:left="4320" w:hanging="4320"/>
        <w:jc w:val="both"/>
        <w:rPr>
          <w:bCs/>
          <w:sz w:val="24"/>
          <w:szCs w:val="24"/>
        </w:rPr>
      </w:pPr>
    </w:p>
    <w:sectPr w:rsidR="004920C2" w:rsidRPr="004920C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08164" w14:textId="77777777" w:rsidR="00EE5714" w:rsidRDefault="00EE5714" w:rsidP="0029324D">
      <w:r>
        <w:separator/>
      </w:r>
    </w:p>
  </w:endnote>
  <w:endnote w:type="continuationSeparator" w:id="0">
    <w:p w14:paraId="509443F9" w14:textId="77777777" w:rsidR="00EE5714" w:rsidRDefault="00EE5714" w:rsidP="0029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9398D" w14:textId="77777777" w:rsidR="00334384" w:rsidRDefault="00334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096087"/>
      <w:docPartObj>
        <w:docPartGallery w:val="Page Numbers (Bottom of Page)"/>
        <w:docPartUnique/>
      </w:docPartObj>
    </w:sdtPr>
    <w:sdtEndPr>
      <w:rPr>
        <w:rFonts w:ascii="Tahoma" w:hAnsi="Tahoma" w:cs="Tahoma"/>
        <w:noProof/>
        <w:sz w:val="24"/>
        <w:szCs w:val="24"/>
      </w:rPr>
    </w:sdtEndPr>
    <w:sdtContent>
      <w:p w14:paraId="643D279F" w14:textId="615FBF27" w:rsidR="00050B24" w:rsidRPr="00050B24" w:rsidRDefault="00050B24">
        <w:pPr>
          <w:pStyle w:val="Footer"/>
          <w:jc w:val="right"/>
          <w:rPr>
            <w:rFonts w:ascii="Tahoma" w:hAnsi="Tahoma" w:cs="Tahoma"/>
            <w:sz w:val="24"/>
            <w:szCs w:val="24"/>
          </w:rPr>
        </w:pPr>
        <w:r w:rsidRPr="0099233B">
          <w:rPr>
            <w:rFonts w:ascii="Tahoma" w:hAnsi="Tahoma" w:cs="Tahoma"/>
            <w:sz w:val="22"/>
            <w:szCs w:val="22"/>
          </w:rPr>
          <w:fldChar w:fldCharType="begin"/>
        </w:r>
        <w:r w:rsidRPr="0099233B">
          <w:rPr>
            <w:rFonts w:ascii="Tahoma" w:hAnsi="Tahoma" w:cs="Tahoma"/>
            <w:sz w:val="22"/>
            <w:szCs w:val="22"/>
          </w:rPr>
          <w:instrText xml:space="preserve"> PAGE   \* MERGEFORMAT </w:instrText>
        </w:r>
        <w:r w:rsidRPr="0099233B">
          <w:rPr>
            <w:rFonts w:ascii="Tahoma" w:hAnsi="Tahoma" w:cs="Tahoma"/>
            <w:sz w:val="22"/>
            <w:szCs w:val="22"/>
          </w:rPr>
          <w:fldChar w:fldCharType="separate"/>
        </w:r>
        <w:r w:rsidR="006168FE">
          <w:rPr>
            <w:rFonts w:ascii="Tahoma" w:hAnsi="Tahoma" w:cs="Tahoma"/>
            <w:noProof/>
            <w:sz w:val="22"/>
            <w:szCs w:val="22"/>
          </w:rPr>
          <w:t>2</w:t>
        </w:r>
        <w:r w:rsidRPr="0099233B">
          <w:rPr>
            <w:rFonts w:ascii="Tahoma" w:hAnsi="Tahoma" w:cs="Tahoma"/>
            <w:noProof/>
            <w:sz w:val="22"/>
            <w:szCs w:val="22"/>
          </w:rPr>
          <w:fldChar w:fldCharType="end"/>
        </w:r>
      </w:p>
    </w:sdtContent>
  </w:sdt>
  <w:p w14:paraId="1C4BBEAD" w14:textId="77777777" w:rsidR="0029324D" w:rsidRDefault="002932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01A1B" w14:textId="77777777" w:rsidR="00334384" w:rsidRDefault="00334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E0255" w14:textId="77777777" w:rsidR="00EE5714" w:rsidRDefault="00EE5714" w:rsidP="0029324D">
      <w:r>
        <w:separator/>
      </w:r>
    </w:p>
  </w:footnote>
  <w:footnote w:type="continuationSeparator" w:id="0">
    <w:p w14:paraId="650AE786" w14:textId="77777777" w:rsidR="00EE5714" w:rsidRDefault="00EE5714" w:rsidP="0029324D">
      <w:r>
        <w:continuationSeparator/>
      </w:r>
    </w:p>
  </w:footnote>
  <w:footnote w:id="1">
    <w:p w14:paraId="710C4A8D" w14:textId="7A5CF9EA" w:rsidR="00187DB6" w:rsidRDefault="00187DB6">
      <w:pPr>
        <w:pStyle w:val="FootnoteText"/>
      </w:pPr>
      <w:r>
        <w:rPr>
          <w:rStyle w:val="FootnoteReference"/>
        </w:rPr>
        <w:footnoteRef/>
      </w:r>
      <w:r>
        <w:t xml:space="preserve"> </w:t>
      </w:r>
      <w:r w:rsidR="00702820">
        <w:t>The full names of the minor children are withheld.</w:t>
      </w:r>
    </w:p>
  </w:footnote>
  <w:footnote w:id="2">
    <w:p w14:paraId="27A9353A" w14:textId="1BD78477" w:rsidR="00E841B5" w:rsidRDefault="00E841B5" w:rsidP="000A14EE">
      <w:pPr>
        <w:pStyle w:val="FootnoteText"/>
      </w:pPr>
      <w:r>
        <w:rPr>
          <w:rStyle w:val="FootnoteReference"/>
        </w:rPr>
        <w:footnoteRef/>
      </w:r>
      <w:r>
        <w:t xml:space="preserve"> </w:t>
      </w:r>
      <w:r w:rsidR="00AC2847" w:rsidRPr="00AC2847">
        <w:rPr>
          <w:rFonts w:eastAsia="Arial Unicode MS"/>
          <w:bCs/>
        </w:rPr>
        <w:t>Luna Meubels Vervaardigers (Edms) Bpk v Markin and another</w:t>
      </w:r>
      <w:r w:rsidR="00793B62">
        <w:rPr>
          <w:rFonts w:eastAsia="Arial Unicode MS"/>
          <w:bCs/>
        </w:rPr>
        <w:t xml:space="preserve"> </w:t>
      </w:r>
      <w:r w:rsidR="00793B62" w:rsidRPr="009976BA">
        <w:t>1977 (4) SA 135 (W) at 137A-F</w:t>
      </w:r>
    </w:p>
  </w:footnote>
  <w:footnote w:id="3">
    <w:p w14:paraId="17B2121E" w14:textId="7BBB965A" w:rsidR="008123E7" w:rsidRDefault="008123E7">
      <w:pPr>
        <w:pStyle w:val="FootnoteText"/>
      </w:pPr>
      <w:r>
        <w:rPr>
          <w:rStyle w:val="FootnoteReference"/>
        </w:rPr>
        <w:footnoteRef/>
      </w:r>
      <w:r>
        <w:t xml:space="preserve"> </w:t>
      </w:r>
      <w:r w:rsidR="005D03B8">
        <w:t xml:space="preserve">East Rock Trading </w:t>
      </w:r>
      <w:r w:rsidR="00F50DF3">
        <w:t>7 (Pty) Ltd  and Another v Eagle Valley Granite and Others [2011] ZA</w:t>
      </w:r>
      <w:r w:rsidR="00B153C2">
        <w:t>GPJHC 196 (23 September 2011) at paras 6-7</w:t>
      </w:r>
    </w:p>
  </w:footnote>
  <w:footnote w:id="4">
    <w:p w14:paraId="72A2BD84" w14:textId="009EF8D6" w:rsidR="005A098F" w:rsidRDefault="005A098F" w:rsidP="00A935DF">
      <w:pPr>
        <w:pStyle w:val="FootnoteText"/>
        <w:jc w:val="both"/>
      </w:pPr>
      <w:r>
        <w:rPr>
          <w:rStyle w:val="FootnoteReference"/>
        </w:rPr>
        <w:footnoteRef/>
      </w:r>
      <w:r>
        <w:t xml:space="preserve"> See </w:t>
      </w:r>
      <w:r w:rsidRPr="005A098F">
        <w:rPr>
          <w:color w:val="242121"/>
          <w:shd w:val="clear" w:color="auto" w:fill="FFFFFF"/>
        </w:rPr>
        <w:t>Mogalakwena Local Municipality v The Provincial Executive Council, Limpopo and Others</w:t>
      </w:r>
      <w:r w:rsidR="003C1521">
        <w:rPr>
          <w:color w:val="242121"/>
          <w:shd w:val="clear" w:color="auto" w:fill="FFFFFF"/>
        </w:rPr>
        <w:t xml:space="preserve"> </w:t>
      </w:r>
      <w:r w:rsidR="000F47F6">
        <w:rPr>
          <w:color w:val="242121"/>
          <w:shd w:val="clear" w:color="auto" w:fill="FFFFFF"/>
        </w:rPr>
        <w:t>[</w:t>
      </w:r>
      <w:r w:rsidR="003C1521">
        <w:rPr>
          <w:color w:val="242121"/>
          <w:shd w:val="clear" w:color="auto" w:fill="FFFFFF"/>
        </w:rPr>
        <w:t>2014</w:t>
      </w:r>
      <w:r w:rsidR="000F47F6">
        <w:rPr>
          <w:color w:val="242121"/>
          <w:shd w:val="clear" w:color="auto" w:fill="FFFFFF"/>
        </w:rPr>
        <w:t>]</w:t>
      </w:r>
      <w:r w:rsidR="008D1F31">
        <w:rPr>
          <w:color w:val="242121"/>
          <w:shd w:val="clear" w:color="auto" w:fill="FFFFFF"/>
        </w:rPr>
        <w:t xml:space="preserve"> 4 All SA 67 (GP) at para 64</w:t>
      </w:r>
    </w:p>
  </w:footnote>
  <w:footnote w:id="5">
    <w:p w14:paraId="5D8D733B" w14:textId="78DA5922" w:rsidR="00EC0170" w:rsidRDefault="00EC0170" w:rsidP="00A935DF">
      <w:pPr>
        <w:pStyle w:val="FootnoteText"/>
        <w:jc w:val="both"/>
      </w:pPr>
      <w:r>
        <w:rPr>
          <w:rStyle w:val="FootnoteReference"/>
        </w:rPr>
        <w:footnoteRef/>
      </w:r>
      <w:r>
        <w:t xml:space="preserve"> </w:t>
      </w:r>
      <w:r w:rsidR="00DF5F63">
        <w:t>Stellenbosch Farmers’</w:t>
      </w:r>
      <w:r w:rsidR="00A935DF">
        <w:t xml:space="preserve"> </w:t>
      </w:r>
      <w:r w:rsidR="00DF5F63">
        <w:t xml:space="preserve">Winery Ltd v Stellenvale Winery (Pty) Ltd 1957 (4) SA 234 ( C) </w:t>
      </w:r>
      <w:r w:rsidR="00AE2DBD">
        <w:t xml:space="preserve"> which was later refined in Plascon-Evans Paints</w:t>
      </w:r>
      <w:r w:rsidR="0041688A">
        <w:t xml:space="preserve"> Ltd v Van Riebeeck Paints (Pty) Ltd 1984 (3) SA </w:t>
      </w:r>
      <w:r w:rsidR="00956E62">
        <w:t>623 (A)</w:t>
      </w:r>
    </w:p>
  </w:footnote>
  <w:footnote w:id="6">
    <w:p w14:paraId="4AD5C9F4" w14:textId="7F7A2157" w:rsidR="006700EF" w:rsidRPr="00A03FFD" w:rsidRDefault="00E01E2C" w:rsidP="00A935DF">
      <w:pPr>
        <w:pStyle w:val="FootnoteText"/>
        <w:jc w:val="both"/>
        <w:rPr>
          <w:lang w:val="en-US"/>
        </w:rPr>
      </w:pPr>
      <w:r>
        <w:rPr>
          <w:rStyle w:val="FootnoteReference"/>
        </w:rPr>
        <w:footnoteRef/>
      </w:r>
      <w:r w:rsidR="006700EF">
        <w:t>Webster v Mitchell 1948 (1) SA 1186 (W) and Gool v Minister of Justice and Another 1955 (2) SA</w:t>
      </w:r>
      <w:r w:rsidR="003937B5">
        <w:t xml:space="preserve"> 682 (C) </w:t>
      </w:r>
    </w:p>
    <w:p w14:paraId="484ED938" w14:textId="06B16332" w:rsidR="00E01E2C" w:rsidRDefault="00E01E2C">
      <w:pPr>
        <w:pStyle w:val="FootnoteText"/>
      </w:pPr>
    </w:p>
  </w:footnote>
  <w:footnote w:id="7">
    <w:p w14:paraId="6759A832" w14:textId="77777777" w:rsidR="00757670" w:rsidRPr="003A0487" w:rsidRDefault="00757670" w:rsidP="00757670">
      <w:pPr>
        <w:pStyle w:val="FootnoteText"/>
        <w:rPr>
          <w:lang w:val="en-ZA"/>
        </w:rPr>
      </w:pPr>
      <w:r w:rsidRPr="003A0487">
        <w:rPr>
          <w:rStyle w:val="FootnoteReference"/>
        </w:rPr>
        <w:footnoteRef/>
      </w:r>
      <w:r w:rsidRPr="003A0487">
        <w:t xml:space="preserve"> </w:t>
      </w:r>
      <w:r w:rsidRPr="003A0487">
        <w:rPr>
          <w:lang w:val="en-ZA"/>
        </w:rPr>
        <w:t xml:space="preserve">RP Pace </w:t>
      </w:r>
      <w:r w:rsidRPr="00965FF3">
        <w:rPr>
          <w:i/>
          <w:iCs/>
          <w:lang w:val="en-ZA"/>
        </w:rPr>
        <w:t>et al</w:t>
      </w:r>
      <w:r w:rsidRPr="003A0487">
        <w:rPr>
          <w:lang w:val="en-ZA"/>
        </w:rPr>
        <w:t>: Wills and Trusts, Issue 22,November 2018, LexisNexis, p36(2)</w:t>
      </w:r>
    </w:p>
  </w:footnote>
  <w:footnote w:id="8">
    <w:p w14:paraId="75966C10" w14:textId="77777777" w:rsidR="00757670" w:rsidRPr="000A0466" w:rsidRDefault="00757670" w:rsidP="00757670">
      <w:pPr>
        <w:pStyle w:val="FootnoteText"/>
        <w:rPr>
          <w:rFonts w:ascii="Cambria" w:hAnsi="Cambria" w:cs="Tahoma"/>
          <w:i/>
          <w:iCs/>
          <w:lang w:val="en-ZA"/>
        </w:rPr>
      </w:pPr>
      <w:r w:rsidRPr="003A0487">
        <w:rPr>
          <w:rStyle w:val="FootnoteReference"/>
        </w:rPr>
        <w:footnoteRef/>
      </w:r>
      <w:r w:rsidRPr="003A0487">
        <w:t xml:space="preserve"> </w:t>
      </w:r>
      <w:r w:rsidRPr="003A0487">
        <w:rPr>
          <w:i/>
          <w:iCs/>
          <w:lang w:val="en-ZA"/>
        </w:rPr>
        <w:t>Ibid</w:t>
      </w:r>
    </w:p>
  </w:footnote>
  <w:footnote w:id="9">
    <w:p w14:paraId="387671AB" w14:textId="2AD405BA" w:rsidR="007328DE" w:rsidRDefault="007328DE">
      <w:pPr>
        <w:pStyle w:val="FootnoteText"/>
      </w:pPr>
      <w:r>
        <w:rPr>
          <w:rStyle w:val="FootnoteReference"/>
        </w:rPr>
        <w:footnoteRef/>
      </w:r>
      <w:r>
        <w:t xml:space="preserve"> </w:t>
      </w:r>
      <w:r w:rsidR="00B62B0B">
        <w:t>See Pillay and Others v Nagan and Others 2001 (1) SA 410 (D)</w:t>
      </w:r>
    </w:p>
  </w:footnote>
  <w:footnote w:id="10">
    <w:p w14:paraId="51DDE6B9" w14:textId="192E6F2F" w:rsidR="00D85773" w:rsidRDefault="00D85773">
      <w:pPr>
        <w:pStyle w:val="FootnoteText"/>
      </w:pPr>
      <w:r>
        <w:rPr>
          <w:rStyle w:val="FootnoteReference"/>
        </w:rPr>
        <w:footnoteRef/>
      </w:r>
      <w:r>
        <w:t xml:space="preserve"> </w:t>
      </w:r>
      <w:r w:rsidR="00853367">
        <w:t>F</w:t>
      </w:r>
      <w:r w:rsidR="00E7640C">
        <w:t>ootnote 6 above</w:t>
      </w:r>
    </w:p>
  </w:footnote>
  <w:footnote w:id="11">
    <w:p w14:paraId="5A81C15C" w14:textId="77777777" w:rsidR="0003105D" w:rsidRDefault="0003105D" w:rsidP="0003105D">
      <w:pPr>
        <w:pStyle w:val="FootnoteText"/>
      </w:pPr>
      <w:r>
        <w:rPr>
          <w:rStyle w:val="FootnoteReference"/>
        </w:rPr>
        <w:footnoteRef/>
      </w:r>
      <w:r>
        <w:t xml:space="preserve"> Fletcher v Fletcher 1948 1 SA 130 (A)</w:t>
      </w:r>
    </w:p>
  </w:footnote>
  <w:footnote w:id="12">
    <w:p w14:paraId="1555A836" w14:textId="40E6B9C2" w:rsidR="00E37974" w:rsidRDefault="00E37974">
      <w:pPr>
        <w:pStyle w:val="FootnoteText"/>
      </w:pPr>
      <w:r>
        <w:rPr>
          <w:rStyle w:val="FootnoteReference"/>
        </w:rPr>
        <w:footnoteRef/>
      </w:r>
      <w:r>
        <w:t xml:space="preserve"> Constitution of the Republic of South Africa</w:t>
      </w:r>
      <w:r w:rsidR="00D95F21">
        <w:t xml:space="preserve"> Act, 1996</w:t>
      </w:r>
    </w:p>
  </w:footnote>
  <w:footnote w:id="13">
    <w:p w14:paraId="38441BE5" w14:textId="44C83E98" w:rsidR="000633AD" w:rsidRDefault="000633AD">
      <w:pPr>
        <w:pStyle w:val="FootnoteText"/>
      </w:pPr>
      <w:r>
        <w:rPr>
          <w:rStyle w:val="FootnoteReference"/>
        </w:rPr>
        <w:footnoteRef/>
      </w:r>
      <w:r>
        <w:t xml:space="preserve"> </w:t>
      </w:r>
      <w:r w:rsidR="00B23ADC">
        <w:t>2000 (3) SA 422 (CC) at para 18</w:t>
      </w:r>
    </w:p>
  </w:footnote>
  <w:footnote w:id="14">
    <w:p w14:paraId="12527D50" w14:textId="0E5E834E" w:rsidR="0047625F" w:rsidRDefault="0047625F">
      <w:pPr>
        <w:pStyle w:val="FootnoteText"/>
      </w:pPr>
      <w:r>
        <w:rPr>
          <w:rStyle w:val="FootnoteReference"/>
        </w:rPr>
        <w:footnoteRef/>
      </w:r>
      <w:r>
        <w:t xml:space="preserve"> H v Fetal Assessment Centre 2015 (2) SA </w:t>
      </w:r>
      <w:r w:rsidR="00B8769C">
        <w:t>193 (CC) at para 64</w:t>
      </w:r>
    </w:p>
  </w:footnote>
  <w:footnote w:id="15">
    <w:p w14:paraId="4374BDED" w14:textId="6091BBD9" w:rsidR="0086028C" w:rsidRPr="00B53955" w:rsidRDefault="0086028C" w:rsidP="0086028C">
      <w:pPr>
        <w:pStyle w:val="FootnoteText"/>
        <w:rPr>
          <w:lang w:val="en-ZA"/>
        </w:rPr>
      </w:pPr>
      <w:r>
        <w:rPr>
          <w:rStyle w:val="FootnoteReference"/>
        </w:rPr>
        <w:footnoteRef/>
      </w:r>
      <w:r>
        <w:t xml:space="preserve"> </w:t>
      </w:r>
      <w:r>
        <w:rPr>
          <w:lang w:val="en-ZA"/>
        </w:rPr>
        <w:t xml:space="preserve">Vide section 18(3) of the Children’s Act </w:t>
      </w:r>
    </w:p>
  </w:footnote>
  <w:footnote w:id="16">
    <w:p w14:paraId="3044C9B6" w14:textId="4DAF773F" w:rsidR="00C05E23" w:rsidRDefault="00C05E23">
      <w:pPr>
        <w:pStyle w:val="FootnoteText"/>
      </w:pPr>
      <w:r>
        <w:rPr>
          <w:rStyle w:val="FootnoteReference"/>
        </w:rPr>
        <w:footnoteRef/>
      </w:r>
      <w:r>
        <w:t xml:space="preserve"> See Botes v Daly and Another 1976 2 SA 215 (N) at 222A–H.</w:t>
      </w:r>
    </w:p>
  </w:footnote>
  <w:footnote w:id="17">
    <w:p w14:paraId="10819BFF" w14:textId="03913681" w:rsidR="00567A12" w:rsidRPr="00567A12" w:rsidRDefault="00567A12">
      <w:pPr>
        <w:pStyle w:val="FootnoteText"/>
        <w:rPr>
          <w:lang w:val="en-ZA"/>
        </w:rPr>
      </w:pPr>
      <w:r>
        <w:rPr>
          <w:rStyle w:val="FootnoteReference"/>
        </w:rPr>
        <w:footnoteRef/>
      </w:r>
      <w:r>
        <w:t xml:space="preserve"> </w:t>
      </w:r>
      <w:r w:rsidR="00255B11">
        <w:rPr>
          <w:lang w:val="en-ZA"/>
        </w:rPr>
        <w:t xml:space="preserve">[2009] 3 All SA 475 (SCA) at para </w:t>
      </w:r>
      <w:r w:rsidR="000F4367">
        <w:rPr>
          <w:lang w:val="en-ZA"/>
        </w:rPr>
        <w:t>21</w:t>
      </w:r>
    </w:p>
  </w:footnote>
  <w:footnote w:id="18">
    <w:p w14:paraId="5067202A" w14:textId="0493B9DA" w:rsidR="00FC3E22" w:rsidRDefault="00FC3E22">
      <w:pPr>
        <w:pStyle w:val="FootnoteText"/>
      </w:pPr>
      <w:r>
        <w:rPr>
          <w:rStyle w:val="FootnoteReference"/>
        </w:rPr>
        <w:footnoteRef/>
      </w:r>
      <w:r>
        <w:t xml:space="preserve"> </w:t>
      </w:r>
      <w:r w:rsidR="0020403F">
        <w:t xml:space="preserve">Setlogelo v Setlogelo 1914 AD </w:t>
      </w:r>
      <w:r w:rsidR="00326362">
        <w:t>221</w:t>
      </w:r>
    </w:p>
  </w:footnote>
  <w:footnote w:id="19">
    <w:p w14:paraId="24E9C37F" w14:textId="20DA82FE" w:rsidR="00E0412F" w:rsidRPr="00E0412F" w:rsidRDefault="00E0412F">
      <w:pPr>
        <w:pStyle w:val="FootnoteText"/>
        <w:rPr>
          <w:lang w:val="en-ZA"/>
        </w:rPr>
      </w:pPr>
      <w:r>
        <w:rPr>
          <w:rStyle w:val="FootnoteReference"/>
        </w:rPr>
        <w:footnoteRef/>
      </w:r>
      <w:r>
        <w:t xml:space="preserve"> </w:t>
      </w:r>
      <w:r w:rsidR="00241BEC">
        <w:t>Ferr</w:t>
      </w:r>
      <w:r w:rsidR="00ED39B4">
        <w:t xml:space="preserve">eira v Levin, Vryenhoek v Powell 1996 (2) SA 621 (CC) at </w:t>
      </w:r>
      <w:r w:rsidR="00073AD7">
        <w:t>para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F14AA" w14:textId="77777777" w:rsidR="00334384" w:rsidRDefault="00334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6EB1" w14:textId="7B8B8FB1" w:rsidR="00334384" w:rsidRDefault="00334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55E6F" w14:textId="77777777" w:rsidR="00334384" w:rsidRDefault="00334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CAA"/>
    <w:multiLevelType w:val="multilevel"/>
    <w:tmpl w:val="248C944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15:restartNumberingAfterBreak="0">
    <w:nsid w:val="230F3ADB"/>
    <w:multiLevelType w:val="hybridMultilevel"/>
    <w:tmpl w:val="76566156"/>
    <w:lvl w:ilvl="0" w:tplc="C1D4804C">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58312808"/>
    <w:multiLevelType w:val="hybridMultilevel"/>
    <w:tmpl w:val="25E299FC"/>
    <w:lvl w:ilvl="0" w:tplc="79C8674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3F"/>
    <w:rsid w:val="00001270"/>
    <w:rsid w:val="00002A07"/>
    <w:rsid w:val="00004E39"/>
    <w:rsid w:val="0000534D"/>
    <w:rsid w:val="00006133"/>
    <w:rsid w:val="00012A55"/>
    <w:rsid w:val="000135BD"/>
    <w:rsid w:val="00013B61"/>
    <w:rsid w:val="000140C5"/>
    <w:rsid w:val="00014CFC"/>
    <w:rsid w:val="00014D60"/>
    <w:rsid w:val="000208CA"/>
    <w:rsid w:val="000229D7"/>
    <w:rsid w:val="000234EA"/>
    <w:rsid w:val="000252EB"/>
    <w:rsid w:val="000257F5"/>
    <w:rsid w:val="0003105D"/>
    <w:rsid w:val="000366C1"/>
    <w:rsid w:val="00036FAE"/>
    <w:rsid w:val="00044BE0"/>
    <w:rsid w:val="00050B24"/>
    <w:rsid w:val="000556A2"/>
    <w:rsid w:val="0005704B"/>
    <w:rsid w:val="000623AD"/>
    <w:rsid w:val="0006270E"/>
    <w:rsid w:val="000633AD"/>
    <w:rsid w:val="00064B0E"/>
    <w:rsid w:val="00065C8B"/>
    <w:rsid w:val="00066757"/>
    <w:rsid w:val="00067E75"/>
    <w:rsid w:val="00067F7C"/>
    <w:rsid w:val="00073972"/>
    <w:rsid w:val="00073AD7"/>
    <w:rsid w:val="00073C90"/>
    <w:rsid w:val="00075B3B"/>
    <w:rsid w:val="00076E77"/>
    <w:rsid w:val="0008221C"/>
    <w:rsid w:val="000867D7"/>
    <w:rsid w:val="00087E39"/>
    <w:rsid w:val="0009228E"/>
    <w:rsid w:val="000928EE"/>
    <w:rsid w:val="00093D78"/>
    <w:rsid w:val="00094325"/>
    <w:rsid w:val="00095190"/>
    <w:rsid w:val="00097318"/>
    <w:rsid w:val="000A0466"/>
    <w:rsid w:val="000A14EE"/>
    <w:rsid w:val="000A2616"/>
    <w:rsid w:val="000A6F9B"/>
    <w:rsid w:val="000A70EA"/>
    <w:rsid w:val="000A7C6F"/>
    <w:rsid w:val="000B1405"/>
    <w:rsid w:val="000B156B"/>
    <w:rsid w:val="000B1CAD"/>
    <w:rsid w:val="000B21A5"/>
    <w:rsid w:val="000B2649"/>
    <w:rsid w:val="000B2714"/>
    <w:rsid w:val="000B2FAD"/>
    <w:rsid w:val="000B4DE4"/>
    <w:rsid w:val="000B6E95"/>
    <w:rsid w:val="000B79C8"/>
    <w:rsid w:val="000B7AAB"/>
    <w:rsid w:val="000C0ACA"/>
    <w:rsid w:val="000C2EBB"/>
    <w:rsid w:val="000C5759"/>
    <w:rsid w:val="000C5D9D"/>
    <w:rsid w:val="000D22F6"/>
    <w:rsid w:val="000D34C0"/>
    <w:rsid w:val="000D38C5"/>
    <w:rsid w:val="000D699F"/>
    <w:rsid w:val="000D6D99"/>
    <w:rsid w:val="000E21F8"/>
    <w:rsid w:val="000E22C8"/>
    <w:rsid w:val="000E4A21"/>
    <w:rsid w:val="000E55BD"/>
    <w:rsid w:val="000E663E"/>
    <w:rsid w:val="000F0E65"/>
    <w:rsid w:val="000F31BB"/>
    <w:rsid w:val="000F4367"/>
    <w:rsid w:val="000F47F6"/>
    <w:rsid w:val="000F66D5"/>
    <w:rsid w:val="00100210"/>
    <w:rsid w:val="00100AD2"/>
    <w:rsid w:val="00101FFA"/>
    <w:rsid w:val="00103EC9"/>
    <w:rsid w:val="00104812"/>
    <w:rsid w:val="00104970"/>
    <w:rsid w:val="00104BA4"/>
    <w:rsid w:val="00107CDB"/>
    <w:rsid w:val="00111207"/>
    <w:rsid w:val="001124A3"/>
    <w:rsid w:val="00116BE4"/>
    <w:rsid w:val="00116E9A"/>
    <w:rsid w:val="0011715D"/>
    <w:rsid w:val="00121BDD"/>
    <w:rsid w:val="00123D4D"/>
    <w:rsid w:val="00124D38"/>
    <w:rsid w:val="001306FD"/>
    <w:rsid w:val="00132451"/>
    <w:rsid w:val="00134316"/>
    <w:rsid w:val="001343CC"/>
    <w:rsid w:val="00135EC1"/>
    <w:rsid w:val="001404D3"/>
    <w:rsid w:val="001413ED"/>
    <w:rsid w:val="00141EFF"/>
    <w:rsid w:val="00144AFF"/>
    <w:rsid w:val="00145A2F"/>
    <w:rsid w:val="00146E3F"/>
    <w:rsid w:val="00147C0A"/>
    <w:rsid w:val="00151C73"/>
    <w:rsid w:val="00154F82"/>
    <w:rsid w:val="00157289"/>
    <w:rsid w:val="00157579"/>
    <w:rsid w:val="001617EA"/>
    <w:rsid w:val="00162674"/>
    <w:rsid w:val="001628FF"/>
    <w:rsid w:val="0016435D"/>
    <w:rsid w:val="001667F8"/>
    <w:rsid w:val="001673A4"/>
    <w:rsid w:val="00167687"/>
    <w:rsid w:val="00167E97"/>
    <w:rsid w:val="001717F5"/>
    <w:rsid w:val="00171BCE"/>
    <w:rsid w:val="001742F1"/>
    <w:rsid w:val="00175413"/>
    <w:rsid w:val="001827C5"/>
    <w:rsid w:val="00185ED0"/>
    <w:rsid w:val="00187DB6"/>
    <w:rsid w:val="00193364"/>
    <w:rsid w:val="00194175"/>
    <w:rsid w:val="00194598"/>
    <w:rsid w:val="00194B85"/>
    <w:rsid w:val="0019689D"/>
    <w:rsid w:val="001A08B2"/>
    <w:rsid w:val="001A3CC3"/>
    <w:rsid w:val="001A4356"/>
    <w:rsid w:val="001A6D06"/>
    <w:rsid w:val="001B1BF2"/>
    <w:rsid w:val="001B2C76"/>
    <w:rsid w:val="001B3BC1"/>
    <w:rsid w:val="001B5795"/>
    <w:rsid w:val="001B7376"/>
    <w:rsid w:val="001C12DC"/>
    <w:rsid w:val="001C22D1"/>
    <w:rsid w:val="001C2729"/>
    <w:rsid w:val="001C2E89"/>
    <w:rsid w:val="001C51E2"/>
    <w:rsid w:val="001D033A"/>
    <w:rsid w:val="001D2E24"/>
    <w:rsid w:val="001D435A"/>
    <w:rsid w:val="001D4991"/>
    <w:rsid w:val="001D4EEB"/>
    <w:rsid w:val="001D6002"/>
    <w:rsid w:val="001D74E9"/>
    <w:rsid w:val="001E1C1A"/>
    <w:rsid w:val="001E2BBE"/>
    <w:rsid w:val="001E37D3"/>
    <w:rsid w:val="001E6D7A"/>
    <w:rsid w:val="001E6F04"/>
    <w:rsid w:val="001E750E"/>
    <w:rsid w:val="001E776B"/>
    <w:rsid w:val="001F311E"/>
    <w:rsid w:val="001F4A99"/>
    <w:rsid w:val="001F5B30"/>
    <w:rsid w:val="001F6461"/>
    <w:rsid w:val="001F75D6"/>
    <w:rsid w:val="00200B4A"/>
    <w:rsid w:val="00201664"/>
    <w:rsid w:val="00202B6F"/>
    <w:rsid w:val="0020403F"/>
    <w:rsid w:val="00211659"/>
    <w:rsid w:val="00215302"/>
    <w:rsid w:val="00220B38"/>
    <w:rsid w:val="0022248F"/>
    <w:rsid w:val="00222728"/>
    <w:rsid w:val="00225E77"/>
    <w:rsid w:val="002266D0"/>
    <w:rsid w:val="00227E01"/>
    <w:rsid w:val="0023149B"/>
    <w:rsid w:val="00231DF4"/>
    <w:rsid w:val="00234874"/>
    <w:rsid w:val="00236E21"/>
    <w:rsid w:val="00241BEC"/>
    <w:rsid w:val="00246B2E"/>
    <w:rsid w:val="00252918"/>
    <w:rsid w:val="00253770"/>
    <w:rsid w:val="002537D5"/>
    <w:rsid w:val="002542EA"/>
    <w:rsid w:val="00255B11"/>
    <w:rsid w:val="00257343"/>
    <w:rsid w:val="00257ACF"/>
    <w:rsid w:val="00265DE3"/>
    <w:rsid w:val="0026724D"/>
    <w:rsid w:val="00267CB9"/>
    <w:rsid w:val="00270619"/>
    <w:rsid w:val="0027552F"/>
    <w:rsid w:val="0027586C"/>
    <w:rsid w:val="00277CEC"/>
    <w:rsid w:val="00280377"/>
    <w:rsid w:val="002809F8"/>
    <w:rsid w:val="00282B59"/>
    <w:rsid w:val="0028522E"/>
    <w:rsid w:val="002859CC"/>
    <w:rsid w:val="00286117"/>
    <w:rsid w:val="00286F25"/>
    <w:rsid w:val="002873EE"/>
    <w:rsid w:val="0029324D"/>
    <w:rsid w:val="002949FB"/>
    <w:rsid w:val="00295ECD"/>
    <w:rsid w:val="002963CF"/>
    <w:rsid w:val="00296EAD"/>
    <w:rsid w:val="002A194F"/>
    <w:rsid w:val="002A2EB6"/>
    <w:rsid w:val="002A67D3"/>
    <w:rsid w:val="002B0D3C"/>
    <w:rsid w:val="002B2267"/>
    <w:rsid w:val="002B491A"/>
    <w:rsid w:val="002B7C34"/>
    <w:rsid w:val="002C21EB"/>
    <w:rsid w:val="002C327B"/>
    <w:rsid w:val="002C4339"/>
    <w:rsid w:val="002C5AA6"/>
    <w:rsid w:val="002C5B21"/>
    <w:rsid w:val="002C6F8E"/>
    <w:rsid w:val="002D0FAA"/>
    <w:rsid w:val="002D16D7"/>
    <w:rsid w:val="002D1D70"/>
    <w:rsid w:val="002D23C3"/>
    <w:rsid w:val="002D5DE8"/>
    <w:rsid w:val="002D7E2E"/>
    <w:rsid w:val="002E124D"/>
    <w:rsid w:val="002E24A4"/>
    <w:rsid w:val="002E2966"/>
    <w:rsid w:val="002E4BB5"/>
    <w:rsid w:val="002E67BE"/>
    <w:rsid w:val="002F3FB5"/>
    <w:rsid w:val="002F57F6"/>
    <w:rsid w:val="002F5F8B"/>
    <w:rsid w:val="00301445"/>
    <w:rsid w:val="003014A2"/>
    <w:rsid w:val="00302725"/>
    <w:rsid w:val="00302B6A"/>
    <w:rsid w:val="0031255C"/>
    <w:rsid w:val="003125EF"/>
    <w:rsid w:val="00313DDC"/>
    <w:rsid w:val="003148EA"/>
    <w:rsid w:val="003152EE"/>
    <w:rsid w:val="003234D9"/>
    <w:rsid w:val="00323B0E"/>
    <w:rsid w:val="003243FA"/>
    <w:rsid w:val="00326070"/>
    <w:rsid w:val="00326362"/>
    <w:rsid w:val="00327BCC"/>
    <w:rsid w:val="00327FE7"/>
    <w:rsid w:val="00331C92"/>
    <w:rsid w:val="00331D1D"/>
    <w:rsid w:val="00333657"/>
    <w:rsid w:val="003340EC"/>
    <w:rsid w:val="00334384"/>
    <w:rsid w:val="00335251"/>
    <w:rsid w:val="003362C0"/>
    <w:rsid w:val="00346542"/>
    <w:rsid w:val="00356D52"/>
    <w:rsid w:val="0035727E"/>
    <w:rsid w:val="00357DB0"/>
    <w:rsid w:val="003637E0"/>
    <w:rsid w:val="00364589"/>
    <w:rsid w:val="00364BD2"/>
    <w:rsid w:val="00365A73"/>
    <w:rsid w:val="00370C06"/>
    <w:rsid w:val="003727EC"/>
    <w:rsid w:val="003743CF"/>
    <w:rsid w:val="00377DE3"/>
    <w:rsid w:val="00381F17"/>
    <w:rsid w:val="00384A4D"/>
    <w:rsid w:val="00386527"/>
    <w:rsid w:val="00386D91"/>
    <w:rsid w:val="00386DFF"/>
    <w:rsid w:val="003874C1"/>
    <w:rsid w:val="00390B75"/>
    <w:rsid w:val="003910F6"/>
    <w:rsid w:val="00391481"/>
    <w:rsid w:val="00391E65"/>
    <w:rsid w:val="003937B5"/>
    <w:rsid w:val="00394E5C"/>
    <w:rsid w:val="0039681D"/>
    <w:rsid w:val="003A0487"/>
    <w:rsid w:val="003A386D"/>
    <w:rsid w:val="003A3E6F"/>
    <w:rsid w:val="003A66A7"/>
    <w:rsid w:val="003B2C60"/>
    <w:rsid w:val="003B33AF"/>
    <w:rsid w:val="003C0F79"/>
    <w:rsid w:val="003C1521"/>
    <w:rsid w:val="003C2A3C"/>
    <w:rsid w:val="003C57F9"/>
    <w:rsid w:val="003C6F21"/>
    <w:rsid w:val="003C7499"/>
    <w:rsid w:val="003D22FE"/>
    <w:rsid w:val="003D3204"/>
    <w:rsid w:val="003D61C4"/>
    <w:rsid w:val="003D777B"/>
    <w:rsid w:val="003E0E3B"/>
    <w:rsid w:val="003E1BA7"/>
    <w:rsid w:val="003E34FD"/>
    <w:rsid w:val="003E487F"/>
    <w:rsid w:val="003E5756"/>
    <w:rsid w:val="003E7ECC"/>
    <w:rsid w:val="003F2AAC"/>
    <w:rsid w:val="003F4CF7"/>
    <w:rsid w:val="003F61E8"/>
    <w:rsid w:val="004100DE"/>
    <w:rsid w:val="00413EE4"/>
    <w:rsid w:val="00415110"/>
    <w:rsid w:val="00415C09"/>
    <w:rsid w:val="004166AD"/>
    <w:rsid w:val="0041688A"/>
    <w:rsid w:val="00416C5D"/>
    <w:rsid w:val="00420C95"/>
    <w:rsid w:val="004211A4"/>
    <w:rsid w:val="00421595"/>
    <w:rsid w:val="004250FE"/>
    <w:rsid w:val="00426E81"/>
    <w:rsid w:val="004307EE"/>
    <w:rsid w:val="00430971"/>
    <w:rsid w:val="00431033"/>
    <w:rsid w:val="00431660"/>
    <w:rsid w:val="00431B94"/>
    <w:rsid w:val="00431FB4"/>
    <w:rsid w:val="0043340B"/>
    <w:rsid w:val="0043568A"/>
    <w:rsid w:val="00437CE0"/>
    <w:rsid w:val="0044062E"/>
    <w:rsid w:val="00442C9D"/>
    <w:rsid w:val="00443213"/>
    <w:rsid w:val="00446ED5"/>
    <w:rsid w:val="004475C0"/>
    <w:rsid w:val="00450119"/>
    <w:rsid w:val="00451438"/>
    <w:rsid w:val="00452433"/>
    <w:rsid w:val="004533B5"/>
    <w:rsid w:val="00456816"/>
    <w:rsid w:val="00457209"/>
    <w:rsid w:val="004606E5"/>
    <w:rsid w:val="00462523"/>
    <w:rsid w:val="004629A7"/>
    <w:rsid w:val="004655DB"/>
    <w:rsid w:val="00466826"/>
    <w:rsid w:val="00466DAE"/>
    <w:rsid w:val="00475A8B"/>
    <w:rsid w:val="0047625F"/>
    <w:rsid w:val="004767B3"/>
    <w:rsid w:val="00477AF5"/>
    <w:rsid w:val="00481A7A"/>
    <w:rsid w:val="0048417D"/>
    <w:rsid w:val="00487E71"/>
    <w:rsid w:val="004920C2"/>
    <w:rsid w:val="00492B9D"/>
    <w:rsid w:val="00496502"/>
    <w:rsid w:val="004A0674"/>
    <w:rsid w:val="004A42C8"/>
    <w:rsid w:val="004A4F8F"/>
    <w:rsid w:val="004B0A85"/>
    <w:rsid w:val="004B3057"/>
    <w:rsid w:val="004C2B53"/>
    <w:rsid w:val="004D26FE"/>
    <w:rsid w:val="004D3F32"/>
    <w:rsid w:val="004D7960"/>
    <w:rsid w:val="004E0FF8"/>
    <w:rsid w:val="004E10BD"/>
    <w:rsid w:val="004E32AB"/>
    <w:rsid w:val="004E57EE"/>
    <w:rsid w:val="004F0122"/>
    <w:rsid w:val="004F3F5F"/>
    <w:rsid w:val="004F413F"/>
    <w:rsid w:val="004F4326"/>
    <w:rsid w:val="004F58C1"/>
    <w:rsid w:val="0050036C"/>
    <w:rsid w:val="00502150"/>
    <w:rsid w:val="005036F7"/>
    <w:rsid w:val="00503959"/>
    <w:rsid w:val="00505BE1"/>
    <w:rsid w:val="0051047A"/>
    <w:rsid w:val="00510F4A"/>
    <w:rsid w:val="00512249"/>
    <w:rsid w:val="005125F2"/>
    <w:rsid w:val="005152C2"/>
    <w:rsid w:val="00517B7F"/>
    <w:rsid w:val="00521102"/>
    <w:rsid w:val="00522189"/>
    <w:rsid w:val="0053029F"/>
    <w:rsid w:val="00530BCD"/>
    <w:rsid w:val="005326B3"/>
    <w:rsid w:val="00532BF9"/>
    <w:rsid w:val="00534201"/>
    <w:rsid w:val="00540D7C"/>
    <w:rsid w:val="00545408"/>
    <w:rsid w:val="00545E7D"/>
    <w:rsid w:val="00546411"/>
    <w:rsid w:val="00546EE2"/>
    <w:rsid w:val="005517FB"/>
    <w:rsid w:val="00554954"/>
    <w:rsid w:val="00555806"/>
    <w:rsid w:val="00556770"/>
    <w:rsid w:val="005568D0"/>
    <w:rsid w:val="00557D83"/>
    <w:rsid w:val="0056522C"/>
    <w:rsid w:val="00565305"/>
    <w:rsid w:val="00565C76"/>
    <w:rsid w:val="00567A12"/>
    <w:rsid w:val="00571928"/>
    <w:rsid w:val="00573815"/>
    <w:rsid w:val="00580180"/>
    <w:rsid w:val="005805D7"/>
    <w:rsid w:val="00591AC0"/>
    <w:rsid w:val="00591E91"/>
    <w:rsid w:val="005957ED"/>
    <w:rsid w:val="00597DBB"/>
    <w:rsid w:val="005A098F"/>
    <w:rsid w:val="005A1F79"/>
    <w:rsid w:val="005A46F0"/>
    <w:rsid w:val="005A5862"/>
    <w:rsid w:val="005A7B46"/>
    <w:rsid w:val="005B02A9"/>
    <w:rsid w:val="005B3DCA"/>
    <w:rsid w:val="005B6E15"/>
    <w:rsid w:val="005C381B"/>
    <w:rsid w:val="005C44B3"/>
    <w:rsid w:val="005C5D07"/>
    <w:rsid w:val="005C6154"/>
    <w:rsid w:val="005C64CF"/>
    <w:rsid w:val="005C6A82"/>
    <w:rsid w:val="005C70C3"/>
    <w:rsid w:val="005D03B8"/>
    <w:rsid w:val="005D211B"/>
    <w:rsid w:val="005D216B"/>
    <w:rsid w:val="005D43A3"/>
    <w:rsid w:val="005D4503"/>
    <w:rsid w:val="005D56FB"/>
    <w:rsid w:val="005D6137"/>
    <w:rsid w:val="005D6353"/>
    <w:rsid w:val="005D6403"/>
    <w:rsid w:val="005D76E7"/>
    <w:rsid w:val="005E4201"/>
    <w:rsid w:val="005E5A12"/>
    <w:rsid w:val="005E5BC2"/>
    <w:rsid w:val="005F0A79"/>
    <w:rsid w:val="005F102A"/>
    <w:rsid w:val="005F4074"/>
    <w:rsid w:val="005F56E5"/>
    <w:rsid w:val="005F5800"/>
    <w:rsid w:val="00600363"/>
    <w:rsid w:val="00601950"/>
    <w:rsid w:val="00603860"/>
    <w:rsid w:val="0060402B"/>
    <w:rsid w:val="0060440C"/>
    <w:rsid w:val="00604DF2"/>
    <w:rsid w:val="006069CE"/>
    <w:rsid w:val="006115B4"/>
    <w:rsid w:val="00613806"/>
    <w:rsid w:val="006139EB"/>
    <w:rsid w:val="0061550A"/>
    <w:rsid w:val="00615CBB"/>
    <w:rsid w:val="006168FE"/>
    <w:rsid w:val="006173AE"/>
    <w:rsid w:val="00622591"/>
    <w:rsid w:val="006236A6"/>
    <w:rsid w:val="006251E1"/>
    <w:rsid w:val="00631CE0"/>
    <w:rsid w:val="00633996"/>
    <w:rsid w:val="00634D59"/>
    <w:rsid w:val="006363BE"/>
    <w:rsid w:val="00636940"/>
    <w:rsid w:val="0064223F"/>
    <w:rsid w:val="0064541B"/>
    <w:rsid w:val="006459AE"/>
    <w:rsid w:val="00645CE4"/>
    <w:rsid w:val="006530BF"/>
    <w:rsid w:val="00653C62"/>
    <w:rsid w:val="00654900"/>
    <w:rsid w:val="00654B5D"/>
    <w:rsid w:val="006573FF"/>
    <w:rsid w:val="006614F2"/>
    <w:rsid w:val="00661C31"/>
    <w:rsid w:val="006654EB"/>
    <w:rsid w:val="006656CC"/>
    <w:rsid w:val="00665BEA"/>
    <w:rsid w:val="00667591"/>
    <w:rsid w:val="006700EF"/>
    <w:rsid w:val="006734CB"/>
    <w:rsid w:val="00673886"/>
    <w:rsid w:val="006752F4"/>
    <w:rsid w:val="00675668"/>
    <w:rsid w:val="00681502"/>
    <w:rsid w:val="0068235D"/>
    <w:rsid w:val="006846C3"/>
    <w:rsid w:val="00684B9A"/>
    <w:rsid w:val="0069113A"/>
    <w:rsid w:val="00697E08"/>
    <w:rsid w:val="006A2494"/>
    <w:rsid w:val="006A3585"/>
    <w:rsid w:val="006A3BF7"/>
    <w:rsid w:val="006A401E"/>
    <w:rsid w:val="006A4314"/>
    <w:rsid w:val="006A4C8E"/>
    <w:rsid w:val="006A6DA4"/>
    <w:rsid w:val="006A6F38"/>
    <w:rsid w:val="006A7661"/>
    <w:rsid w:val="006B19B9"/>
    <w:rsid w:val="006B507C"/>
    <w:rsid w:val="006B5988"/>
    <w:rsid w:val="006B6FB2"/>
    <w:rsid w:val="006B7665"/>
    <w:rsid w:val="006B7B0E"/>
    <w:rsid w:val="006B7C27"/>
    <w:rsid w:val="006C0C0A"/>
    <w:rsid w:val="006C2AC3"/>
    <w:rsid w:val="006C4946"/>
    <w:rsid w:val="006C52F9"/>
    <w:rsid w:val="006C577B"/>
    <w:rsid w:val="006C61C9"/>
    <w:rsid w:val="006C6FB3"/>
    <w:rsid w:val="006D0F2F"/>
    <w:rsid w:val="006D1075"/>
    <w:rsid w:val="006D6294"/>
    <w:rsid w:val="006D6B24"/>
    <w:rsid w:val="006E1479"/>
    <w:rsid w:val="006E35CE"/>
    <w:rsid w:val="006E3736"/>
    <w:rsid w:val="006E4904"/>
    <w:rsid w:val="006E4B9C"/>
    <w:rsid w:val="006E5724"/>
    <w:rsid w:val="006F6648"/>
    <w:rsid w:val="006F6BDF"/>
    <w:rsid w:val="00700C4B"/>
    <w:rsid w:val="00702820"/>
    <w:rsid w:val="00703652"/>
    <w:rsid w:val="00704EEA"/>
    <w:rsid w:val="00705873"/>
    <w:rsid w:val="00706D1E"/>
    <w:rsid w:val="0070714F"/>
    <w:rsid w:val="007075D9"/>
    <w:rsid w:val="0071195F"/>
    <w:rsid w:val="00714C13"/>
    <w:rsid w:val="00716255"/>
    <w:rsid w:val="00720DB6"/>
    <w:rsid w:val="00724079"/>
    <w:rsid w:val="007269FD"/>
    <w:rsid w:val="00726CD5"/>
    <w:rsid w:val="00727B81"/>
    <w:rsid w:val="00730368"/>
    <w:rsid w:val="00731FD1"/>
    <w:rsid w:val="007328DE"/>
    <w:rsid w:val="00733B89"/>
    <w:rsid w:val="00735409"/>
    <w:rsid w:val="007421CB"/>
    <w:rsid w:val="0074272E"/>
    <w:rsid w:val="007473F9"/>
    <w:rsid w:val="00750120"/>
    <w:rsid w:val="007501B5"/>
    <w:rsid w:val="0075336E"/>
    <w:rsid w:val="00753E6D"/>
    <w:rsid w:val="00754168"/>
    <w:rsid w:val="007570D4"/>
    <w:rsid w:val="00757670"/>
    <w:rsid w:val="00761EA9"/>
    <w:rsid w:val="00765863"/>
    <w:rsid w:val="00766120"/>
    <w:rsid w:val="007665F0"/>
    <w:rsid w:val="00766A89"/>
    <w:rsid w:val="00766EBE"/>
    <w:rsid w:val="00767E76"/>
    <w:rsid w:val="007709FE"/>
    <w:rsid w:val="0077110D"/>
    <w:rsid w:val="0077162F"/>
    <w:rsid w:val="00771D70"/>
    <w:rsid w:val="00777806"/>
    <w:rsid w:val="0078037D"/>
    <w:rsid w:val="007818A8"/>
    <w:rsid w:val="00782C71"/>
    <w:rsid w:val="00783376"/>
    <w:rsid w:val="00785808"/>
    <w:rsid w:val="00793B62"/>
    <w:rsid w:val="00795802"/>
    <w:rsid w:val="007959B9"/>
    <w:rsid w:val="007961E1"/>
    <w:rsid w:val="0079756F"/>
    <w:rsid w:val="007A3D66"/>
    <w:rsid w:val="007A3EE0"/>
    <w:rsid w:val="007A4993"/>
    <w:rsid w:val="007A49DA"/>
    <w:rsid w:val="007A4EEB"/>
    <w:rsid w:val="007A5DE2"/>
    <w:rsid w:val="007B0352"/>
    <w:rsid w:val="007B24FE"/>
    <w:rsid w:val="007B2C0A"/>
    <w:rsid w:val="007B390B"/>
    <w:rsid w:val="007B7D0A"/>
    <w:rsid w:val="007C1C68"/>
    <w:rsid w:val="007C2A57"/>
    <w:rsid w:val="007C4B9B"/>
    <w:rsid w:val="007C5785"/>
    <w:rsid w:val="007C6B67"/>
    <w:rsid w:val="007C736F"/>
    <w:rsid w:val="007D0D3B"/>
    <w:rsid w:val="007D1E3E"/>
    <w:rsid w:val="007D2406"/>
    <w:rsid w:val="007D5E13"/>
    <w:rsid w:val="007E098F"/>
    <w:rsid w:val="007E4C15"/>
    <w:rsid w:val="007F504F"/>
    <w:rsid w:val="007F6DCD"/>
    <w:rsid w:val="00800704"/>
    <w:rsid w:val="0080150B"/>
    <w:rsid w:val="00801A50"/>
    <w:rsid w:val="00803860"/>
    <w:rsid w:val="00804031"/>
    <w:rsid w:val="00805B49"/>
    <w:rsid w:val="0080627C"/>
    <w:rsid w:val="00812334"/>
    <w:rsid w:val="008123E7"/>
    <w:rsid w:val="00812A86"/>
    <w:rsid w:val="00817346"/>
    <w:rsid w:val="00822B2D"/>
    <w:rsid w:val="00823388"/>
    <w:rsid w:val="0082474F"/>
    <w:rsid w:val="00824E95"/>
    <w:rsid w:val="00830C49"/>
    <w:rsid w:val="00832A4A"/>
    <w:rsid w:val="008336D6"/>
    <w:rsid w:val="00834C70"/>
    <w:rsid w:val="00834D22"/>
    <w:rsid w:val="008350EF"/>
    <w:rsid w:val="008351C8"/>
    <w:rsid w:val="00835D3A"/>
    <w:rsid w:val="00836E6F"/>
    <w:rsid w:val="0084212F"/>
    <w:rsid w:val="00843E4C"/>
    <w:rsid w:val="008448E0"/>
    <w:rsid w:val="008455CD"/>
    <w:rsid w:val="00847683"/>
    <w:rsid w:val="00851F19"/>
    <w:rsid w:val="0085214D"/>
    <w:rsid w:val="00853367"/>
    <w:rsid w:val="008534E6"/>
    <w:rsid w:val="00855680"/>
    <w:rsid w:val="00855AA9"/>
    <w:rsid w:val="0086028C"/>
    <w:rsid w:val="008605B4"/>
    <w:rsid w:val="00862319"/>
    <w:rsid w:val="008642B5"/>
    <w:rsid w:val="00864FF9"/>
    <w:rsid w:val="008678F7"/>
    <w:rsid w:val="008678FA"/>
    <w:rsid w:val="00867A06"/>
    <w:rsid w:val="00870D63"/>
    <w:rsid w:val="00873EE4"/>
    <w:rsid w:val="00874746"/>
    <w:rsid w:val="0087508D"/>
    <w:rsid w:val="008755A0"/>
    <w:rsid w:val="0088076D"/>
    <w:rsid w:val="0088124F"/>
    <w:rsid w:val="00881458"/>
    <w:rsid w:val="00882FC8"/>
    <w:rsid w:val="00884725"/>
    <w:rsid w:val="00886743"/>
    <w:rsid w:val="0088751B"/>
    <w:rsid w:val="00894DE5"/>
    <w:rsid w:val="00896171"/>
    <w:rsid w:val="008961A4"/>
    <w:rsid w:val="008A282E"/>
    <w:rsid w:val="008A6111"/>
    <w:rsid w:val="008A791C"/>
    <w:rsid w:val="008B0503"/>
    <w:rsid w:val="008B78C9"/>
    <w:rsid w:val="008C2CCD"/>
    <w:rsid w:val="008C44A7"/>
    <w:rsid w:val="008C739D"/>
    <w:rsid w:val="008D1F31"/>
    <w:rsid w:val="008D2E96"/>
    <w:rsid w:val="008D2EFF"/>
    <w:rsid w:val="008D70FF"/>
    <w:rsid w:val="008E0572"/>
    <w:rsid w:val="008E3DF7"/>
    <w:rsid w:val="008E4E8F"/>
    <w:rsid w:val="008E610E"/>
    <w:rsid w:val="008F05BD"/>
    <w:rsid w:val="008F1728"/>
    <w:rsid w:val="008F192F"/>
    <w:rsid w:val="008F401D"/>
    <w:rsid w:val="008F494F"/>
    <w:rsid w:val="008F67D2"/>
    <w:rsid w:val="008F777B"/>
    <w:rsid w:val="008F7904"/>
    <w:rsid w:val="008F7A51"/>
    <w:rsid w:val="008F7BC7"/>
    <w:rsid w:val="00902B7B"/>
    <w:rsid w:val="009108D3"/>
    <w:rsid w:val="00915E62"/>
    <w:rsid w:val="00916048"/>
    <w:rsid w:val="0091721C"/>
    <w:rsid w:val="00920F13"/>
    <w:rsid w:val="0092297E"/>
    <w:rsid w:val="009238C8"/>
    <w:rsid w:val="009240CF"/>
    <w:rsid w:val="00926772"/>
    <w:rsid w:val="009300ED"/>
    <w:rsid w:val="00933561"/>
    <w:rsid w:val="00936243"/>
    <w:rsid w:val="009370AE"/>
    <w:rsid w:val="00937B2C"/>
    <w:rsid w:val="00937F50"/>
    <w:rsid w:val="009406CE"/>
    <w:rsid w:val="00940CE2"/>
    <w:rsid w:val="009449A8"/>
    <w:rsid w:val="00944AA5"/>
    <w:rsid w:val="00945685"/>
    <w:rsid w:val="009477C3"/>
    <w:rsid w:val="00950F93"/>
    <w:rsid w:val="00956E62"/>
    <w:rsid w:val="0095742E"/>
    <w:rsid w:val="00960350"/>
    <w:rsid w:val="00963B81"/>
    <w:rsid w:val="00965FF3"/>
    <w:rsid w:val="0096796A"/>
    <w:rsid w:val="00970A56"/>
    <w:rsid w:val="00972666"/>
    <w:rsid w:val="00972BEF"/>
    <w:rsid w:val="009739B0"/>
    <w:rsid w:val="00974785"/>
    <w:rsid w:val="00977E7C"/>
    <w:rsid w:val="0098108F"/>
    <w:rsid w:val="00982A16"/>
    <w:rsid w:val="00982AFC"/>
    <w:rsid w:val="00984AA6"/>
    <w:rsid w:val="00984C4A"/>
    <w:rsid w:val="00984C96"/>
    <w:rsid w:val="0098645A"/>
    <w:rsid w:val="009867A1"/>
    <w:rsid w:val="0098761A"/>
    <w:rsid w:val="00991475"/>
    <w:rsid w:val="0099233B"/>
    <w:rsid w:val="00993BA5"/>
    <w:rsid w:val="0099629F"/>
    <w:rsid w:val="00997C32"/>
    <w:rsid w:val="009A1F73"/>
    <w:rsid w:val="009A23F8"/>
    <w:rsid w:val="009A438B"/>
    <w:rsid w:val="009A5A99"/>
    <w:rsid w:val="009B0D77"/>
    <w:rsid w:val="009B6F0B"/>
    <w:rsid w:val="009B71AE"/>
    <w:rsid w:val="009C787D"/>
    <w:rsid w:val="009D0996"/>
    <w:rsid w:val="009D26CB"/>
    <w:rsid w:val="009D42C3"/>
    <w:rsid w:val="009D6897"/>
    <w:rsid w:val="009D6990"/>
    <w:rsid w:val="009E0BDC"/>
    <w:rsid w:val="009E4C49"/>
    <w:rsid w:val="009E66B4"/>
    <w:rsid w:val="009E710B"/>
    <w:rsid w:val="009F167C"/>
    <w:rsid w:val="009F519B"/>
    <w:rsid w:val="009F5BA8"/>
    <w:rsid w:val="009F6008"/>
    <w:rsid w:val="009F61EB"/>
    <w:rsid w:val="00A0309D"/>
    <w:rsid w:val="00A03855"/>
    <w:rsid w:val="00A044EE"/>
    <w:rsid w:val="00A112C1"/>
    <w:rsid w:val="00A11912"/>
    <w:rsid w:val="00A1279D"/>
    <w:rsid w:val="00A139F2"/>
    <w:rsid w:val="00A13BF4"/>
    <w:rsid w:val="00A16BF4"/>
    <w:rsid w:val="00A21309"/>
    <w:rsid w:val="00A2318F"/>
    <w:rsid w:val="00A27715"/>
    <w:rsid w:val="00A27802"/>
    <w:rsid w:val="00A34CFB"/>
    <w:rsid w:val="00A36ECB"/>
    <w:rsid w:val="00A40039"/>
    <w:rsid w:val="00A44C6D"/>
    <w:rsid w:val="00A455EF"/>
    <w:rsid w:val="00A4575D"/>
    <w:rsid w:val="00A466E0"/>
    <w:rsid w:val="00A52A23"/>
    <w:rsid w:val="00A53977"/>
    <w:rsid w:val="00A5681F"/>
    <w:rsid w:val="00A568C0"/>
    <w:rsid w:val="00A64D09"/>
    <w:rsid w:val="00A668C1"/>
    <w:rsid w:val="00A66B53"/>
    <w:rsid w:val="00A7054B"/>
    <w:rsid w:val="00A72B26"/>
    <w:rsid w:val="00A731E4"/>
    <w:rsid w:val="00A73692"/>
    <w:rsid w:val="00A75D04"/>
    <w:rsid w:val="00A7613E"/>
    <w:rsid w:val="00A823D6"/>
    <w:rsid w:val="00A82D6D"/>
    <w:rsid w:val="00A86A2E"/>
    <w:rsid w:val="00A90511"/>
    <w:rsid w:val="00A9054F"/>
    <w:rsid w:val="00A9179C"/>
    <w:rsid w:val="00A92B63"/>
    <w:rsid w:val="00A935DF"/>
    <w:rsid w:val="00AA054B"/>
    <w:rsid w:val="00AA3411"/>
    <w:rsid w:val="00AA3622"/>
    <w:rsid w:val="00AA6AC8"/>
    <w:rsid w:val="00AA6FE7"/>
    <w:rsid w:val="00AA7550"/>
    <w:rsid w:val="00AB1429"/>
    <w:rsid w:val="00AB3172"/>
    <w:rsid w:val="00AB4D50"/>
    <w:rsid w:val="00AB708A"/>
    <w:rsid w:val="00AC2847"/>
    <w:rsid w:val="00AC75DA"/>
    <w:rsid w:val="00AC75EA"/>
    <w:rsid w:val="00AD2811"/>
    <w:rsid w:val="00AD326B"/>
    <w:rsid w:val="00AE2442"/>
    <w:rsid w:val="00AE295F"/>
    <w:rsid w:val="00AE2DBD"/>
    <w:rsid w:val="00AE32B2"/>
    <w:rsid w:val="00AE40DF"/>
    <w:rsid w:val="00AF1243"/>
    <w:rsid w:val="00AF1EF5"/>
    <w:rsid w:val="00AF32C8"/>
    <w:rsid w:val="00AF4360"/>
    <w:rsid w:val="00AF5F86"/>
    <w:rsid w:val="00B010D3"/>
    <w:rsid w:val="00B0424D"/>
    <w:rsid w:val="00B10B17"/>
    <w:rsid w:val="00B12379"/>
    <w:rsid w:val="00B13488"/>
    <w:rsid w:val="00B153C2"/>
    <w:rsid w:val="00B15889"/>
    <w:rsid w:val="00B224C3"/>
    <w:rsid w:val="00B23ADC"/>
    <w:rsid w:val="00B24DC5"/>
    <w:rsid w:val="00B25297"/>
    <w:rsid w:val="00B25D6C"/>
    <w:rsid w:val="00B273BE"/>
    <w:rsid w:val="00B36500"/>
    <w:rsid w:val="00B370DE"/>
    <w:rsid w:val="00B426C3"/>
    <w:rsid w:val="00B42E7C"/>
    <w:rsid w:val="00B431E5"/>
    <w:rsid w:val="00B45A8E"/>
    <w:rsid w:val="00B4660F"/>
    <w:rsid w:val="00B506B7"/>
    <w:rsid w:val="00B50EB9"/>
    <w:rsid w:val="00B517A6"/>
    <w:rsid w:val="00B53955"/>
    <w:rsid w:val="00B56AD7"/>
    <w:rsid w:val="00B60FE6"/>
    <w:rsid w:val="00B61AF5"/>
    <w:rsid w:val="00B62B0B"/>
    <w:rsid w:val="00B63700"/>
    <w:rsid w:val="00B66949"/>
    <w:rsid w:val="00B670BD"/>
    <w:rsid w:val="00B7076C"/>
    <w:rsid w:val="00B70C77"/>
    <w:rsid w:val="00B70CDF"/>
    <w:rsid w:val="00B74BD5"/>
    <w:rsid w:val="00B75CEC"/>
    <w:rsid w:val="00B7790A"/>
    <w:rsid w:val="00B83567"/>
    <w:rsid w:val="00B83A41"/>
    <w:rsid w:val="00B85BCA"/>
    <w:rsid w:val="00B869FA"/>
    <w:rsid w:val="00B86FFE"/>
    <w:rsid w:val="00B8769C"/>
    <w:rsid w:val="00B90DEA"/>
    <w:rsid w:val="00B91BDA"/>
    <w:rsid w:val="00B97D16"/>
    <w:rsid w:val="00BA0034"/>
    <w:rsid w:val="00BA01A1"/>
    <w:rsid w:val="00BA18E7"/>
    <w:rsid w:val="00BA353F"/>
    <w:rsid w:val="00BA3766"/>
    <w:rsid w:val="00BA491A"/>
    <w:rsid w:val="00BA530B"/>
    <w:rsid w:val="00BA606E"/>
    <w:rsid w:val="00BA77AB"/>
    <w:rsid w:val="00BB480D"/>
    <w:rsid w:val="00BB59AF"/>
    <w:rsid w:val="00BC47BB"/>
    <w:rsid w:val="00BC6FEE"/>
    <w:rsid w:val="00BC782A"/>
    <w:rsid w:val="00BD0664"/>
    <w:rsid w:val="00BD13F0"/>
    <w:rsid w:val="00BD1CD0"/>
    <w:rsid w:val="00BD522E"/>
    <w:rsid w:val="00BD66ED"/>
    <w:rsid w:val="00BE4868"/>
    <w:rsid w:val="00BE62FA"/>
    <w:rsid w:val="00BF143E"/>
    <w:rsid w:val="00BF20FA"/>
    <w:rsid w:val="00BF4370"/>
    <w:rsid w:val="00BF5F49"/>
    <w:rsid w:val="00BF65C3"/>
    <w:rsid w:val="00BF6717"/>
    <w:rsid w:val="00BF675A"/>
    <w:rsid w:val="00BF7A78"/>
    <w:rsid w:val="00BF7BD4"/>
    <w:rsid w:val="00C0141A"/>
    <w:rsid w:val="00C01EA2"/>
    <w:rsid w:val="00C02430"/>
    <w:rsid w:val="00C0319D"/>
    <w:rsid w:val="00C05E23"/>
    <w:rsid w:val="00C1089B"/>
    <w:rsid w:val="00C12C13"/>
    <w:rsid w:val="00C229B9"/>
    <w:rsid w:val="00C229FC"/>
    <w:rsid w:val="00C22BAE"/>
    <w:rsid w:val="00C22FA9"/>
    <w:rsid w:val="00C27106"/>
    <w:rsid w:val="00C27CEF"/>
    <w:rsid w:val="00C30105"/>
    <w:rsid w:val="00C3090F"/>
    <w:rsid w:val="00C30FF4"/>
    <w:rsid w:val="00C31D6B"/>
    <w:rsid w:val="00C32A7F"/>
    <w:rsid w:val="00C3425F"/>
    <w:rsid w:val="00C36018"/>
    <w:rsid w:val="00C36ACD"/>
    <w:rsid w:val="00C376B3"/>
    <w:rsid w:val="00C421C2"/>
    <w:rsid w:val="00C44E31"/>
    <w:rsid w:val="00C4751A"/>
    <w:rsid w:val="00C508B7"/>
    <w:rsid w:val="00C54D80"/>
    <w:rsid w:val="00C55121"/>
    <w:rsid w:val="00C55386"/>
    <w:rsid w:val="00C61DFD"/>
    <w:rsid w:val="00C627F5"/>
    <w:rsid w:val="00C62D15"/>
    <w:rsid w:val="00C6324D"/>
    <w:rsid w:val="00C679D1"/>
    <w:rsid w:val="00C72FCB"/>
    <w:rsid w:val="00C7410E"/>
    <w:rsid w:val="00C75D88"/>
    <w:rsid w:val="00C77566"/>
    <w:rsid w:val="00C82159"/>
    <w:rsid w:val="00C83712"/>
    <w:rsid w:val="00C8405A"/>
    <w:rsid w:val="00C86765"/>
    <w:rsid w:val="00C90248"/>
    <w:rsid w:val="00C90DA1"/>
    <w:rsid w:val="00C91461"/>
    <w:rsid w:val="00C92D45"/>
    <w:rsid w:val="00C92EE5"/>
    <w:rsid w:val="00C934BA"/>
    <w:rsid w:val="00C935D4"/>
    <w:rsid w:val="00C94B7E"/>
    <w:rsid w:val="00C95D38"/>
    <w:rsid w:val="00CA1512"/>
    <w:rsid w:val="00CA301C"/>
    <w:rsid w:val="00CA43BB"/>
    <w:rsid w:val="00CA5857"/>
    <w:rsid w:val="00CA73E3"/>
    <w:rsid w:val="00CA7F15"/>
    <w:rsid w:val="00CB168B"/>
    <w:rsid w:val="00CB19CA"/>
    <w:rsid w:val="00CB24F4"/>
    <w:rsid w:val="00CB27B4"/>
    <w:rsid w:val="00CB3018"/>
    <w:rsid w:val="00CB3CDD"/>
    <w:rsid w:val="00CB4953"/>
    <w:rsid w:val="00CB5A11"/>
    <w:rsid w:val="00CB5FFB"/>
    <w:rsid w:val="00CC0F70"/>
    <w:rsid w:val="00CC1E7F"/>
    <w:rsid w:val="00CC280B"/>
    <w:rsid w:val="00CC289F"/>
    <w:rsid w:val="00CC3620"/>
    <w:rsid w:val="00CC4A42"/>
    <w:rsid w:val="00CC4AE6"/>
    <w:rsid w:val="00CC52EB"/>
    <w:rsid w:val="00CC7545"/>
    <w:rsid w:val="00CD171C"/>
    <w:rsid w:val="00CD3E45"/>
    <w:rsid w:val="00CD3FD3"/>
    <w:rsid w:val="00CD520F"/>
    <w:rsid w:val="00CD79AD"/>
    <w:rsid w:val="00CE0A04"/>
    <w:rsid w:val="00CE2F00"/>
    <w:rsid w:val="00CE6522"/>
    <w:rsid w:val="00CE6779"/>
    <w:rsid w:val="00CE75C3"/>
    <w:rsid w:val="00CE7967"/>
    <w:rsid w:val="00D01A88"/>
    <w:rsid w:val="00D0222A"/>
    <w:rsid w:val="00D11246"/>
    <w:rsid w:val="00D1174B"/>
    <w:rsid w:val="00D14C43"/>
    <w:rsid w:val="00D150C4"/>
    <w:rsid w:val="00D15F84"/>
    <w:rsid w:val="00D161B9"/>
    <w:rsid w:val="00D16EDC"/>
    <w:rsid w:val="00D173D5"/>
    <w:rsid w:val="00D271DA"/>
    <w:rsid w:val="00D31BDB"/>
    <w:rsid w:val="00D32DAD"/>
    <w:rsid w:val="00D34063"/>
    <w:rsid w:val="00D3440E"/>
    <w:rsid w:val="00D41A08"/>
    <w:rsid w:val="00D42AE3"/>
    <w:rsid w:val="00D50C4B"/>
    <w:rsid w:val="00D50E37"/>
    <w:rsid w:val="00D51A6C"/>
    <w:rsid w:val="00D52154"/>
    <w:rsid w:val="00D52E22"/>
    <w:rsid w:val="00D53215"/>
    <w:rsid w:val="00D62EA8"/>
    <w:rsid w:val="00D64CBA"/>
    <w:rsid w:val="00D67906"/>
    <w:rsid w:val="00D72F46"/>
    <w:rsid w:val="00D73A55"/>
    <w:rsid w:val="00D74938"/>
    <w:rsid w:val="00D75C24"/>
    <w:rsid w:val="00D77D42"/>
    <w:rsid w:val="00D80353"/>
    <w:rsid w:val="00D831F4"/>
    <w:rsid w:val="00D84843"/>
    <w:rsid w:val="00D85773"/>
    <w:rsid w:val="00D876BE"/>
    <w:rsid w:val="00D91F0A"/>
    <w:rsid w:val="00D9415E"/>
    <w:rsid w:val="00D95F21"/>
    <w:rsid w:val="00D9615E"/>
    <w:rsid w:val="00D9662D"/>
    <w:rsid w:val="00D96C80"/>
    <w:rsid w:val="00D97521"/>
    <w:rsid w:val="00DA0F92"/>
    <w:rsid w:val="00DB02B1"/>
    <w:rsid w:val="00DB51CC"/>
    <w:rsid w:val="00DB5B9C"/>
    <w:rsid w:val="00DC1A02"/>
    <w:rsid w:val="00DC5791"/>
    <w:rsid w:val="00DC658D"/>
    <w:rsid w:val="00DD1B09"/>
    <w:rsid w:val="00DD4C96"/>
    <w:rsid w:val="00DD51F0"/>
    <w:rsid w:val="00DD78ED"/>
    <w:rsid w:val="00DE0CDB"/>
    <w:rsid w:val="00DE1319"/>
    <w:rsid w:val="00DE31E8"/>
    <w:rsid w:val="00DE3DF1"/>
    <w:rsid w:val="00DE57DB"/>
    <w:rsid w:val="00DE5900"/>
    <w:rsid w:val="00DF1495"/>
    <w:rsid w:val="00DF2145"/>
    <w:rsid w:val="00DF2AA8"/>
    <w:rsid w:val="00DF30CD"/>
    <w:rsid w:val="00DF481C"/>
    <w:rsid w:val="00DF5F63"/>
    <w:rsid w:val="00E01E2C"/>
    <w:rsid w:val="00E0412F"/>
    <w:rsid w:val="00E1031C"/>
    <w:rsid w:val="00E1074E"/>
    <w:rsid w:val="00E1150E"/>
    <w:rsid w:val="00E12EDD"/>
    <w:rsid w:val="00E133C2"/>
    <w:rsid w:val="00E14442"/>
    <w:rsid w:val="00E14652"/>
    <w:rsid w:val="00E17DF8"/>
    <w:rsid w:val="00E231CD"/>
    <w:rsid w:val="00E24753"/>
    <w:rsid w:val="00E25CF1"/>
    <w:rsid w:val="00E26F07"/>
    <w:rsid w:val="00E2738D"/>
    <w:rsid w:val="00E27498"/>
    <w:rsid w:val="00E33771"/>
    <w:rsid w:val="00E34905"/>
    <w:rsid w:val="00E369B4"/>
    <w:rsid w:val="00E37974"/>
    <w:rsid w:val="00E37D47"/>
    <w:rsid w:val="00E37E6D"/>
    <w:rsid w:val="00E413C5"/>
    <w:rsid w:val="00E431D5"/>
    <w:rsid w:val="00E44F56"/>
    <w:rsid w:val="00E461E3"/>
    <w:rsid w:val="00E52D65"/>
    <w:rsid w:val="00E56461"/>
    <w:rsid w:val="00E607CC"/>
    <w:rsid w:val="00E64078"/>
    <w:rsid w:val="00E64637"/>
    <w:rsid w:val="00E658C8"/>
    <w:rsid w:val="00E67A79"/>
    <w:rsid w:val="00E7192B"/>
    <w:rsid w:val="00E750A3"/>
    <w:rsid w:val="00E7640C"/>
    <w:rsid w:val="00E76CB1"/>
    <w:rsid w:val="00E833CA"/>
    <w:rsid w:val="00E841B5"/>
    <w:rsid w:val="00E85CC2"/>
    <w:rsid w:val="00E86787"/>
    <w:rsid w:val="00E87061"/>
    <w:rsid w:val="00E87342"/>
    <w:rsid w:val="00E87BED"/>
    <w:rsid w:val="00E919AC"/>
    <w:rsid w:val="00EA05DE"/>
    <w:rsid w:val="00EA3593"/>
    <w:rsid w:val="00EA47C8"/>
    <w:rsid w:val="00EA50FC"/>
    <w:rsid w:val="00EA51BB"/>
    <w:rsid w:val="00EA567B"/>
    <w:rsid w:val="00EA5D12"/>
    <w:rsid w:val="00EA6183"/>
    <w:rsid w:val="00EB3688"/>
    <w:rsid w:val="00EB5E50"/>
    <w:rsid w:val="00EB5FF5"/>
    <w:rsid w:val="00EC0170"/>
    <w:rsid w:val="00EC0279"/>
    <w:rsid w:val="00EC08C5"/>
    <w:rsid w:val="00EC5F70"/>
    <w:rsid w:val="00ED01D8"/>
    <w:rsid w:val="00ED39B4"/>
    <w:rsid w:val="00ED4BFA"/>
    <w:rsid w:val="00ED4D8C"/>
    <w:rsid w:val="00ED5B73"/>
    <w:rsid w:val="00ED6086"/>
    <w:rsid w:val="00ED62FA"/>
    <w:rsid w:val="00ED728E"/>
    <w:rsid w:val="00ED7B8F"/>
    <w:rsid w:val="00ED7BCE"/>
    <w:rsid w:val="00EE213A"/>
    <w:rsid w:val="00EE3DDE"/>
    <w:rsid w:val="00EE45BC"/>
    <w:rsid w:val="00EE5714"/>
    <w:rsid w:val="00EE5934"/>
    <w:rsid w:val="00EE7AE8"/>
    <w:rsid w:val="00EF0D07"/>
    <w:rsid w:val="00EF247D"/>
    <w:rsid w:val="00EF3813"/>
    <w:rsid w:val="00EF46C1"/>
    <w:rsid w:val="00EF5990"/>
    <w:rsid w:val="00EF59C6"/>
    <w:rsid w:val="00EF5B4A"/>
    <w:rsid w:val="00EF5E78"/>
    <w:rsid w:val="00EF63EF"/>
    <w:rsid w:val="00F02A76"/>
    <w:rsid w:val="00F042EA"/>
    <w:rsid w:val="00F047EA"/>
    <w:rsid w:val="00F054E1"/>
    <w:rsid w:val="00F07E0C"/>
    <w:rsid w:val="00F104E7"/>
    <w:rsid w:val="00F110A0"/>
    <w:rsid w:val="00F151C5"/>
    <w:rsid w:val="00F15F21"/>
    <w:rsid w:val="00F1615D"/>
    <w:rsid w:val="00F16D92"/>
    <w:rsid w:val="00F20858"/>
    <w:rsid w:val="00F22188"/>
    <w:rsid w:val="00F22820"/>
    <w:rsid w:val="00F2518B"/>
    <w:rsid w:val="00F25C87"/>
    <w:rsid w:val="00F32A57"/>
    <w:rsid w:val="00F32E23"/>
    <w:rsid w:val="00F34926"/>
    <w:rsid w:val="00F44678"/>
    <w:rsid w:val="00F471E4"/>
    <w:rsid w:val="00F50DF3"/>
    <w:rsid w:val="00F51564"/>
    <w:rsid w:val="00F51636"/>
    <w:rsid w:val="00F516F4"/>
    <w:rsid w:val="00F54494"/>
    <w:rsid w:val="00F546C3"/>
    <w:rsid w:val="00F54B86"/>
    <w:rsid w:val="00F55569"/>
    <w:rsid w:val="00F555AC"/>
    <w:rsid w:val="00F57CAB"/>
    <w:rsid w:val="00F60254"/>
    <w:rsid w:val="00F6056D"/>
    <w:rsid w:val="00F60619"/>
    <w:rsid w:val="00F631B1"/>
    <w:rsid w:val="00F70F0C"/>
    <w:rsid w:val="00F73A93"/>
    <w:rsid w:val="00F74833"/>
    <w:rsid w:val="00F75103"/>
    <w:rsid w:val="00F75B47"/>
    <w:rsid w:val="00F803DC"/>
    <w:rsid w:val="00F81CAD"/>
    <w:rsid w:val="00F8451F"/>
    <w:rsid w:val="00F8545A"/>
    <w:rsid w:val="00F86F2A"/>
    <w:rsid w:val="00F9042C"/>
    <w:rsid w:val="00F90B12"/>
    <w:rsid w:val="00F91B3C"/>
    <w:rsid w:val="00F933EF"/>
    <w:rsid w:val="00F941BA"/>
    <w:rsid w:val="00F94823"/>
    <w:rsid w:val="00F95325"/>
    <w:rsid w:val="00F95FD4"/>
    <w:rsid w:val="00F97D1B"/>
    <w:rsid w:val="00F97E64"/>
    <w:rsid w:val="00F97F2A"/>
    <w:rsid w:val="00FA3189"/>
    <w:rsid w:val="00FA37BD"/>
    <w:rsid w:val="00FA38B3"/>
    <w:rsid w:val="00FA39EF"/>
    <w:rsid w:val="00FA76F3"/>
    <w:rsid w:val="00FB03B9"/>
    <w:rsid w:val="00FB1D92"/>
    <w:rsid w:val="00FB1DF4"/>
    <w:rsid w:val="00FB2004"/>
    <w:rsid w:val="00FB4818"/>
    <w:rsid w:val="00FB57C7"/>
    <w:rsid w:val="00FB7D24"/>
    <w:rsid w:val="00FC2584"/>
    <w:rsid w:val="00FC37EE"/>
    <w:rsid w:val="00FC3E22"/>
    <w:rsid w:val="00FC3E7E"/>
    <w:rsid w:val="00FC52FC"/>
    <w:rsid w:val="00FC59D8"/>
    <w:rsid w:val="00FC6BD2"/>
    <w:rsid w:val="00FC6CD1"/>
    <w:rsid w:val="00FD0452"/>
    <w:rsid w:val="00FD1778"/>
    <w:rsid w:val="00FD510B"/>
    <w:rsid w:val="00FD55CB"/>
    <w:rsid w:val="00FD71A6"/>
    <w:rsid w:val="00FD730F"/>
    <w:rsid w:val="00FE0F58"/>
    <w:rsid w:val="00FE2235"/>
    <w:rsid w:val="00FE3C46"/>
    <w:rsid w:val="00FE48F7"/>
    <w:rsid w:val="00FE59B8"/>
    <w:rsid w:val="00FF03F3"/>
    <w:rsid w:val="00FF2803"/>
    <w:rsid w:val="00FF2DFE"/>
    <w:rsid w:val="00FF2E58"/>
    <w:rsid w:val="00FF4216"/>
    <w:rsid w:val="00FF72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6D35"/>
  <w15:chartTrackingRefBased/>
  <w15:docId w15:val="{A1D775ED-274F-4216-83D2-893B952F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EC"/>
    <w:pPr>
      <w:spacing w:after="0" w:line="240" w:lineRule="auto"/>
    </w:pPr>
    <w:rPr>
      <w:rFonts w:ascii="Arial" w:eastAsia="Times New Roman" w:hAnsi="Arial" w:cs="Arial"/>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24D"/>
    <w:pPr>
      <w:tabs>
        <w:tab w:val="center" w:pos="4513"/>
        <w:tab w:val="right" w:pos="9026"/>
      </w:tabs>
    </w:pPr>
  </w:style>
  <w:style w:type="character" w:customStyle="1" w:styleId="HeaderChar">
    <w:name w:val="Header Char"/>
    <w:basedOn w:val="DefaultParagraphFont"/>
    <w:link w:val="Header"/>
    <w:uiPriority w:val="99"/>
    <w:rsid w:val="0029324D"/>
    <w:rPr>
      <w:rFonts w:ascii="Arial" w:eastAsia="Times New Roman" w:hAnsi="Arial" w:cs="Arial"/>
      <w:sz w:val="28"/>
      <w:szCs w:val="28"/>
      <w:lang w:val="en-GB" w:eastAsia="en-GB"/>
    </w:rPr>
  </w:style>
  <w:style w:type="paragraph" w:styleId="Footer">
    <w:name w:val="footer"/>
    <w:basedOn w:val="Normal"/>
    <w:link w:val="FooterChar"/>
    <w:uiPriority w:val="99"/>
    <w:unhideWhenUsed/>
    <w:rsid w:val="0029324D"/>
    <w:pPr>
      <w:tabs>
        <w:tab w:val="center" w:pos="4513"/>
        <w:tab w:val="right" w:pos="9026"/>
      </w:tabs>
    </w:pPr>
  </w:style>
  <w:style w:type="character" w:customStyle="1" w:styleId="FooterChar">
    <w:name w:val="Footer Char"/>
    <w:basedOn w:val="DefaultParagraphFont"/>
    <w:link w:val="Footer"/>
    <w:uiPriority w:val="99"/>
    <w:rsid w:val="0029324D"/>
    <w:rPr>
      <w:rFonts w:ascii="Arial" w:eastAsia="Times New Roman" w:hAnsi="Arial" w:cs="Arial"/>
      <w:sz w:val="28"/>
      <w:szCs w:val="28"/>
      <w:lang w:val="en-GB" w:eastAsia="en-GB"/>
    </w:rPr>
  </w:style>
  <w:style w:type="paragraph" w:styleId="FootnoteText">
    <w:name w:val="footnote text"/>
    <w:basedOn w:val="Normal"/>
    <w:link w:val="FootnoteTextChar"/>
    <w:uiPriority w:val="99"/>
    <w:unhideWhenUsed/>
    <w:qFormat/>
    <w:rsid w:val="00265DE3"/>
    <w:rPr>
      <w:sz w:val="20"/>
      <w:szCs w:val="20"/>
    </w:rPr>
  </w:style>
  <w:style w:type="character" w:customStyle="1" w:styleId="FootnoteTextChar">
    <w:name w:val="Footnote Text Char"/>
    <w:basedOn w:val="DefaultParagraphFont"/>
    <w:link w:val="FootnoteText"/>
    <w:uiPriority w:val="99"/>
    <w:rsid w:val="00265DE3"/>
    <w:rPr>
      <w:rFonts w:ascii="Arial" w:eastAsia="Times New Roman" w:hAnsi="Arial" w:cs="Arial"/>
      <w:sz w:val="20"/>
      <w:szCs w:val="20"/>
      <w:lang w:val="en-GB" w:eastAsia="en-GB"/>
    </w:rPr>
  </w:style>
  <w:style w:type="character" w:styleId="FootnoteReference">
    <w:name w:val="footnote reference"/>
    <w:basedOn w:val="DefaultParagraphFont"/>
    <w:uiPriority w:val="99"/>
    <w:semiHidden/>
    <w:unhideWhenUsed/>
    <w:rsid w:val="00265DE3"/>
    <w:rPr>
      <w:vertAlign w:val="superscript"/>
    </w:rPr>
  </w:style>
  <w:style w:type="paragraph" w:styleId="ListParagraph">
    <w:name w:val="List Paragraph"/>
    <w:basedOn w:val="Normal"/>
    <w:uiPriority w:val="34"/>
    <w:qFormat/>
    <w:rsid w:val="00FB4818"/>
    <w:pPr>
      <w:ind w:left="720"/>
      <w:contextualSpacing/>
    </w:pPr>
  </w:style>
  <w:style w:type="character" w:styleId="Emphasis">
    <w:name w:val="Emphasis"/>
    <w:basedOn w:val="DefaultParagraphFont"/>
    <w:uiPriority w:val="20"/>
    <w:qFormat/>
    <w:rsid w:val="00004E39"/>
    <w:rPr>
      <w:i/>
      <w:iCs/>
    </w:rPr>
  </w:style>
  <w:style w:type="paragraph" w:customStyle="1" w:styleId="western">
    <w:name w:val="western"/>
    <w:basedOn w:val="Normal"/>
    <w:rsid w:val="00EF63EF"/>
    <w:pPr>
      <w:spacing w:before="100" w:beforeAutospacing="1" w:after="100" w:afterAutospacing="1"/>
    </w:pPr>
    <w:rPr>
      <w:rFonts w:ascii="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9051E-D348-414F-91DD-957ABF8A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5796</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Omphemetse Kenneth Chwaro</dc:creator>
  <cp:keywords/>
  <dc:description/>
  <cp:lastModifiedBy>HOME</cp:lastModifiedBy>
  <cp:revision>2</cp:revision>
  <dcterms:created xsi:type="dcterms:W3CDTF">2022-06-16T17:15:00Z</dcterms:created>
  <dcterms:modified xsi:type="dcterms:W3CDTF">2022-06-16T17:15:00Z</dcterms:modified>
</cp:coreProperties>
</file>