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6" w:rsidRPr="008E634D" w:rsidRDefault="00AE3CFB" w:rsidP="006A4D14">
      <w:pPr>
        <w:jc w:val="center"/>
        <w:rPr>
          <w:rFonts w:ascii="Arial" w:hAnsi="Arial" w:cs="Arial"/>
          <w:sz w:val="28"/>
          <w:szCs w:val="28"/>
          <w:lang w:val="en-ZA"/>
        </w:rPr>
      </w:pPr>
      <w:bookmarkStart w:id="0" w:name="_GoBack"/>
      <w:bookmarkEnd w:id="0"/>
      <w:r w:rsidRPr="008E634D">
        <w:rPr>
          <w:rFonts w:ascii="Arial" w:hAnsi="Arial" w:cs="Arial"/>
          <w:b/>
          <w:noProof/>
          <w:color w:val="1F497D"/>
          <w:sz w:val="28"/>
          <w:szCs w:val="28"/>
          <w:lang w:val="en-ZA" w:eastAsia="en-ZA"/>
        </w:rPr>
        <w:drawing>
          <wp:inline distT="0" distB="0" distL="0" distR="0" wp14:anchorId="0C08E406" wp14:editId="4C207E97">
            <wp:extent cx="1296035" cy="128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289050"/>
                    </a:xfrm>
                    <a:prstGeom prst="rect">
                      <a:avLst/>
                    </a:prstGeom>
                    <a:noFill/>
                    <a:ln>
                      <a:noFill/>
                    </a:ln>
                  </pic:spPr>
                </pic:pic>
              </a:graphicData>
            </a:graphic>
          </wp:inline>
        </w:drawing>
      </w:r>
    </w:p>
    <w:p w:rsidR="00F8151E" w:rsidRPr="008E634D" w:rsidRDefault="00F8151E" w:rsidP="006A4D14">
      <w:pPr>
        <w:jc w:val="center"/>
        <w:rPr>
          <w:rFonts w:ascii="Arial" w:hAnsi="Arial" w:cs="Arial"/>
          <w:sz w:val="28"/>
          <w:szCs w:val="28"/>
          <w:lang w:val="en-ZA"/>
        </w:rPr>
      </w:pPr>
    </w:p>
    <w:p w:rsidR="00F8151E" w:rsidRPr="002C653F" w:rsidRDefault="00F8151E" w:rsidP="00230B66">
      <w:pPr>
        <w:pStyle w:val="Heading2"/>
        <w:pBdr>
          <w:top w:val="single" w:sz="4" w:space="2" w:color="auto"/>
          <w:left w:val="single" w:sz="4" w:space="0" w:color="auto"/>
          <w:bottom w:val="single" w:sz="4" w:space="1" w:color="auto"/>
          <w:right w:val="single" w:sz="4" w:space="4" w:color="auto"/>
        </w:pBdr>
        <w:ind w:left="4395" w:right="418" w:firstLine="56"/>
        <w:jc w:val="both"/>
        <w:rPr>
          <w:rFonts w:ascii="Arial" w:hAnsi="Arial" w:cs="Arial"/>
          <w:b w:val="0"/>
          <w:bCs/>
          <w:sz w:val="18"/>
          <w:szCs w:val="18"/>
          <w:lang w:val="en-ZA"/>
        </w:rPr>
      </w:pPr>
      <w:r w:rsidRPr="002C653F">
        <w:rPr>
          <w:rFonts w:ascii="Arial" w:hAnsi="Arial" w:cs="Arial"/>
          <w:b w:val="0"/>
          <w:bCs/>
          <w:sz w:val="18"/>
          <w:szCs w:val="18"/>
          <w:lang w:val="en-ZA"/>
        </w:rPr>
        <w:t>Reportable:</w:t>
      </w:r>
      <w:r w:rsidRPr="002C653F">
        <w:rPr>
          <w:rFonts w:ascii="Arial" w:hAnsi="Arial" w:cs="Arial"/>
          <w:b w:val="0"/>
          <w:bCs/>
          <w:sz w:val="18"/>
          <w:szCs w:val="18"/>
          <w:lang w:val="en-ZA"/>
        </w:rPr>
        <w:tab/>
      </w:r>
      <w:r w:rsidRPr="002C653F">
        <w:rPr>
          <w:rFonts w:ascii="Arial" w:hAnsi="Arial" w:cs="Arial"/>
          <w:b w:val="0"/>
          <w:bCs/>
          <w:sz w:val="18"/>
          <w:szCs w:val="18"/>
          <w:lang w:val="en-ZA"/>
        </w:rPr>
        <w:tab/>
      </w:r>
      <w:r w:rsidRPr="002C653F">
        <w:rPr>
          <w:rFonts w:ascii="Arial" w:hAnsi="Arial" w:cs="Arial"/>
          <w:b w:val="0"/>
          <w:bCs/>
          <w:sz w:val="18"/>
          <w:szCs w:val="18"/>
          <w:lang w:val="en-ZA"/>
        </w:rPr>
        <w:tab/>
        <w:t>Yes/</w:t>
      </w:r>
      <w:r w:rsidRPr="00742E56">
        <w:rPr>
          <w:rFonts w:ascii="Arial" w:hAnsi="Arial" w:cs="Arial"/>
          <w:bCs/>
          <w:sz w:val="18"/>
          <w:szCs w:val="18"/>
          <w:lang w:val="en-ZA"/>
        </w:rPr>
        <w:t>No</w:t>
      </w:r>
      <w:r w:rsidRPr="002C653F">
        <w:rPr>
          <w:rFonts w:ascii="Arial" w:hAnsi="Arial" w:cs="Arial"/>
          <w:b w:val="0"/>
          <w:bCs/>
          <w:sz w:val="18"/>
          <w:szCs w:val="18"/>
          <w:lang w:val="en-ZA"/>
        </w:rPr>
        <w:t xml:space="preserve"> </w:t>
      </w:r>
    </w:p>
    <w:p w:rsidR="00F8151E" w:rsidRPr="002C653F" w:rsidRDefault="00F8151E" w:rsidP="00230B66">
      <w:pPr>
        <w:pStyle w:val="Heading2"/>
        <w:pBdr>
          <w:top w:val="single" w:sz="4" w:space="2" w:color="auto"/>
          <w:left w:val="single" w:sz="4" w:space="0" w:color="auto"/>
          <w:bottom w:val="single" w:sz="4" w:space="1" w:color="auto"/>
          <w:right w:val="single" w:sz="4" w:space="4" w:color="auto"/>
        </w:pBdr>
        <w:ind w:left="4395" w:right="418"/>
        <w:jc w:val="both"/>
        <w:rPr>
          <w:rFonts w:ascii="Arial" w:hAnsi="Arial" w:cs="Arial"/>
          <w:b w:val="0"/>
          <w:bCs/>
          <w:sz w:val="18"/>
          <w:szCs w:val="18"/>
          <w:lang w:val="en-ZA"/>
        </w:rPr>
      </w:pPr>
      <w:r w:rsidRPr="002C653F">
        <w:rPr>
          <w:rFonts w:ascii="Arial" w:hAnsi="Arial" w:cs="Arial"/>
          <w:b w:val="0"/>
          <w:bCs/>
          <w:sz w:val="18"/>
          <w:szCs w:val="18"/>
          <w:lang w:val="en-ZA"/>
        </w:rPr>
        <w:t>Circulate to Judges:</w:t>
      </w:r>
      <w:r w:rsidRPr="002C653F">
        <w:rPr>
          <w:rFonts w:ascii="Arial" w:hAnsi="Arial" w:cs="Arial"/>
          <w:b w:val="0"/>
          <w:bCs/>
          <w:sz w:val="18"/>
          <w:szCs w:val="18"/>
          <w:lang w:val="en-ZA"/>
        </w:rPr>
        <w:tab/>
      </w:r>
      <w:r w:rsidRPr="002C653F">
        <w:rPr>
          <w:rFonts w:ascii="Arial" w:hAnsi="Arial" w:cs="Arial"/>
          <w:b w:val="0"/>
          <w:bCs/>
          <w:sz w:val="18"/>
          <w:szCs w:val="18"/>
          <w:lang w:val="en-ZA"/>
        </w:rPr>
        <w:tab/>
        <w:t>Yes/</w:t>
      </w:r>
      <w:r w:rsidRPr="00742E56">
        <w:rPr>
          <w:rFonts w:ascii="Arial" w:hAnsi="Arial" w:cs="Arial"/>
          <w:bCs/>
          <w:sz w:val="18"/>
          <w:szCs w:val="18"/>
          <w:lang w:val="en-ZA"/>
        </w:rPr>
        <w:t>No</w:t>
      </w:r>
    </w:p>
    <w:p w:rsidR="00F8151E" w:rsidRPr="002C653F" w:rsidRDefault="00F8151E" w:rsidP="00230B66">
      <w:pPr>
        <w:pStyle w:val="Heading2"/>
        <w:pBdr>
          <w:top w:val="single" w:sz="4" w:space="2" w:color="auto"/>
          <w:left w:val="single" w:sz="4" w:space="0" w:color="auto"/>
          <w:bottom w:val="single" w:sz="4" w:space="1" w:color="auto"/>
          <w:right w:val="single" w:sz="4" w:space="4" w:color="auto"/>
        </w:pBdr>
        <w:ind w:left="4395" w:right="418"/>
        <w:jc w:val="both"/>
        <w:rPr>
          <w:rFonts w:ascii="Arial" w:hAnsi="Arial" w:cs="Arial"/>
          <w:b w:val="0"/>
          <w:bCs/>
          <w:sz w:val="18"/>
          <w:szCs w:val="18"/>
          <w:lang w:val="en-ZA"/>
        </w:rPr>
      </w:pPr>
      <w:r w:rsidRPr="002C653F">
        <w:rPr>
          <w:rFonts w:ascii="Arial" w:hAnsi="Arial" w:cs="Arial"/>
          <w:b w:val="0"/>
          <w:bCs/>
          <w:sz w:val="18"/>
          <w:szCs w:val="18"/>
          <w:lang w:val="en-ZA"/>
        </w:rPr>
        <w:t>Circulate to Magistrates:</w:t>
      </w:r>
      <w:r w:rsidRPr="002C653F">
        <w:rPr>
          <w:rFonts w:ascii="Arial" w:hAnsi="Arial" w:cs="Arial"/>
          <w:b w:val="0"/>
          <w:bCs/>
          <w:sz w:val="18"/>
          <w:szCs w:val="18"/>
          <w:lang w:val="en-ZA"/>
        </w:rPr>
        <w:tab/>
      </w:r>
      <w:r w:rsidRPr="002C653F">
        <w:rPr>
          <w:rFonts w:ascii="Arial" w:hAnsi="Arial" w:cs="Arial"/>
          <w:b w:val="0"/>
          <w:bCs/>
          <w:sz w:val="18"/>
          <w:szCs w:val="18"/>
          <w:lang w:val="en-ZA"/>
        </w:rPr>
        <w:tab/>
        <w:t>Yes/</w:t>
      </w:r>
      <w:r w:rsidRPr="00742E56">
        <w:rPr>
          <w:rFonts w:ascii="Arial" w:hAnsi="Arial" w:cs="Arial"/>
          <w:bCs/>
          <w:sz w:val="18"/>
          <w:szCs w:val="18"/>
          <w:lang w:val="en-ZA"/>
        </w:rPr>
        <w:t>No</w:t>
      </w:r>
    </w:p>
    <w:p w:rsidR="00F8151E" w:rsidRPr="00676D9E" w:rsidRDefault="00F8151E" w:rsidP="00F8151E">
      <w:pPr>
        <w:pStyle w:val="Heading1"/>
        <w:rPr>
          <w:rFonts w:ascii="Arial" w:hAnsi="Arial" w:cs="Arial"/>
          <w:sz w:val="24"/>
          <w:szCs w:val="24"/>
          <w:lang w:val="en-ZA"/>
        </w:rPr>
      </w:pPr>
      <w:r w:rsidRPr="00676D9E">
        <w:rPr>
          <w:rFonts w:ascii="Arial" w:hAnsi="Arial" w:cs="Arial"/>
          <w:sz w:val="24"/>
          <w:szCs w:val="24"/>
          <w:lang w:val="en-ZA"/>
        </w:rPr>
        <w:t>IN THE HIGH COURT OF SOUTH AFRICA</w:t>
      </w:r>
    </w:p>
    <w:p w:rsidR="00F8151E" w:rsidRPr="00676D9E" w:rsidRDefault="00F8151E" w:rsidP="00F8151E">
      <w:pPr>
        <w:jc w:val="both"/>
        <w:rPr>
          <w:rFonts w:ascii="Arial" w:hAnsi="Arial" w:cs="Arial"/>
          <w:b/>
          <w:sz w:val="24"/>
          <w:szCs w:val="24"/>
          <w:lang w:val="en-ZA"/>
        </w:rPr>
      </w:pPr>
      <w:r w:rsidRPr="00676D9E">
        <w:rPr>
          <w:rFonts w:ascii="Arial" w:hAnsi="Arial" w:cs="Arial"/>
          <w:b/>
          <w:sz w:val="24"/>
          <w:szCs w:val="24"/>
          <w:lang w:val="en-ZA"/>
        </w:rPr>
        <w:t xml:space="preserve">(NORTHERN CAPE </w:t>
      </w:r>
      <w:r w:rsidR="00E666AE" w:rsidRPr="00676D9E">
        <w:rPr>
          <w:rFonts w:ascii="Arial" w:hAnsi="Arial" w:cs="Arial"/>
          <w:b/>
          <w:sz w:val="24"/>
          <w:szCs w:val="24"/>
          <w:lang w:val="en-ZA"/>
        </w:rPr>
        <w:t>DIVISION</w:t>
      </w:r>
      <w:r w:rsidRPr="00676D9E">
        <w:rPr>
          <w:rFonts w:ascii="Arial" w:hAnsi="Arial" w:cs="Arial"/>
          <w:b/>
          <w:sz w:val="24"/>
          <w:szCs w:val="24"/>
          <w:lang w:val="en-ZA"/>
        </w:rPr>
        <w:t>, KIMBERLEY</w:t>
      </w:r>
      <w:r w:rsidR="00711C8C" w:rsidRPr="00676D9E">
        <w:rPr>
          <w:rFonts w:ascii="Arial" w:hAnsi="Arial" w:cs="Arial"/>
          <w:b/>
          <w:sz w:val="24"/>
          <w:szCs w:val="24"/>
          <w:lang w:val="en-ZA"/>
        </w:rPr>
        <w:t>)</w:t>
      </w:r>
    </w:p>
    <w:p w:rsidR="00F8151E" w:rsidRPr="00676D9E" w:rsidRDefault="00F8151E" w:rsidP="00F8151E">
      <w:pPr>
        <w:jc w:val="right"/>
        <w:rPr>
          <w:rFonts w:ascii="Arial" w:hAnsi="Arial" w:cs="Arial"/>
          <w:b/>
          <w:i/>
          <w:sz w:val="24"/>
          <w:szCs w:val="24"/>
          <w:lang w:val="en-ZA"/>
        </w:rPr>
      </w:pPr>
      <w:r w:rsidRPr="00676D9E">
        <w:rPr>
          <w:rFonts w:ascii="Arial" w:hAnsi="Arial" w:cs="Arial"/>
          <w:b/>
          <w:i/>
          <w:sz w:val="24"/>
          <w:szCs w:val="24"/>
          <w:lang w:val="en-ZA"/>
        </w:rPr>
        <w:t xml:space="preserve">CASE NO.: </w:t>
      </w:r>
      <w:r w:rsidR="000072FD" w:rsidRPr="00676D9E">
        <w:rPr>
          <w:rFonts w:ascii="Arial" w:hAnsi="Arial" w:cs="Arial"/>
          <w:b/>
          <w:i/>
          <w:sz w:val="24"/>
          <w:szCs w:val="24"/>
          <w:lang w:val="en-ZA"/>
        </w:rPr>
        <w:t>61</w:t>
      </w:r>
      <w:r w:rsidRPr="00676D9E">
        <w:rPr>
          <w:rFonts w:ascii="Arial" w:hAnsi="Arial" w:cs="Arial"/>
          <w:b/>
          <w:i/>
          <w:sz w:val="24"/>
          <w:szCs w:val="24"/>
          <w:lang w:val="en-ZA"/>
        </w:rPr>
        <w:t>/20</w:t>
      </w:r>
      <w:r w:rsidR="000072FD" w:rsidRPr="00676D9E">
        <w:rPr>
          <w:rFonts w:ascii="Arial" w:hAnsi="Arial" w:cs="Arial"/>
          <w:b/>
          <w:i/>
          <w:sz w:val="24"/>
          <w:szCs w:val="24"/>
          <w:lang w:val="en-ZA"/>
        </w:rPr>
        <w:t>21</w:t>
      </w:r>
    </w:p>
    <w:p w:rsidR="00F8151E" w:rsidRPr="00676D9E" w:rsidRDefault="00F8151E" w:rsidP="00F8151E">
      <w:pPr>
        <w:pStyle w:val="Heading2"/>
        <w:rPr>
          <w:rFonts w:ascii="Arial" w:hAnsi="Arial" w:cs="Arial"/>
          <w:szCs w:val="24"/>
          <w:lang w:val="en-ZA"/>
        </w:rPr>
      </w:pPr>
      <w:r w:rsidRPr="00676D9E">
        <w:rPr>
          <w:rFonts w:ascii="Arial" w:hAnsi="Arial" w:cs="Arial"/>
          <w:szCs w:val="24"/>
          <w:lang w:val="en-ZA"/>
        </w:rPr>
        <w:t>Date heard:</w:t>
      </w:r>
      <w:r w:rsidR="00E248F1" w:rsidRPr="00676D9E">
        <w:rPr>
          <w:rFonts w:ascii="Arial" w:hAnsi="Arial" w:cs="Arial"/>
          <w:szCs w:val="24"/>
          <w:lang w:val="en-ZA"/>
        </w:rPr>
        <w:t xml:space="preserve"> </w:t>
      </w:r>
      <w:r w:rsidRPr="00676D9E">
        <w:rPr>
          <w:rFonts w:ascii="Arial" w:hAnsi="Arial" w:cs="Arial"/>
          <w:szCs w:val="24"/>
          <w:lang w:val="en-ZA"/>
        </w:rPr>
        <w:t xml:space="preserve"> </w:t>
      </w:r>
      <w:r w:rsidR="007D50A0">
        <w:rPr>
          <w:rFonts w:ascii="Arial" w:hAnsi="Arial" w:cs="Arial"/>
          <w:szCs w:val="24"/>
          <w:lang w:val="en-ZA"/>
        </w:rPr>
        <w:t>29</w:t>
      </w:r>
      <w:r w:rsidRPr="00676D9E">
        <w:rPr>
          <w:rFonts w:ascii="Arial" w:hAnsi="Arial" w:cs="Arial"/>
          <w:szCs w:val="24"/>
          <w:lang w:val="en-ZA"/>
        </w:rPr>
        <w:t>-</w:t>
      </w:r>
      <w:r w:rsidR="007D50A0">
        <w:rPr>
          <w:rFonts w:ascii="Arial" w:hAnsi="Arial" w:cs="Arial"/>
          <w:szCs w:val="24"/>
          <w:lang w:val="en-ZA"/>
        </w:rPr>
        <w:t>11</w:t>
      </w:r>
      <w:r w:rsidRPr="00676D9E">
        <w:rPr>
          <w:rFonts w:ascii="Arial" w:hAnsi="Arial" w:cs="Arial"/>
          <w:szCs w:val="24"/>
          <w:lang w:val="en-ZA"/>
        </w:rPr>
        <w:t>-20</w:t>
      </w:r>
      <w:r w:rsidR="00E666AE" w:rsidRPr="00676D9E">
        <w:rPr>
          <w:rFonts w:ascii="Arial" w:hAnsi="Arial" w:cs="Arial"/>
          <w:szCs w:val="24"/>
          <w:lang w:val="en-ZA"/>
        </w:rPr>
        <w:t>2</w:t>
      </w:r>
      <w:r w:rsidR="000072FD" w:rsidRPr="00676D9E">
        <w:rPr>
          <w:rFonts w:ascii="Arial" w:hAnsi="Arial" w:cs="Arial"/>
          <w:szCs w:val="24"/>
          <w:lang w:val="en-ZA"/>
        </w:rPr>
        <w:t>3</w:t>
      </w:r>
    </w:p>
    <w:p w:rsidR="00F8151E" w:rsidRPr="00676D9E" w:rsidRDefault="00F8151E" w:rsidP="00F8151E">
      <w:pPr>
        <w:pStyle w:val="Heading2"/>
        <w:rPr>
          <w:rFonts w:ascii="Arial" w:hAnsi="Arial" w:cs="Arial"/>
          <w:szCs w:val="24"/>
          <w:lang w:val="en-ZA"/>
        </w:rPr>
      </w:pPr>
      <w:r w:rsidRPr="00676D9E">
        <w:rPr>
          <w:rFonts w:ascii="Arial" w:hAnsi="Arial" w:cs="Arial"/>
          <w:szCs w:val="24"/>
          <w:lang w:val="en-ZA"/>
        </w:rPr>
        <w:t xml:space="preserve">Date delivered: </w:t>
      </w:r>
      <w:r w:rsidR="00742E56">
        <w:rPr>
          <w:rFonts w:ascii="Arial" w:hAnsi="Arial" w:cs="Arial"/>
          <w:szCs w:val="24"/>
          <w:lang w:val="en-ZA"/>
        </w:rPr>
        <w:t>23</w:t>
      </w:r>
      <w:r w:rsidRPr="00676D9E">
        <w:rPr>
          <w:rFonts w:ascii="Arial" w:hAnsi="Arial" w:cs="Arial"/>
          <w:szCs w:val="24"/>
          <w:lang w:val="en-ZA"/>
        </w:rPr>
        <w:t>-</w:t>
      </w:r>
      <w:r w:rsidR="000072FD" w:rsidRPr="00676D9E">
        <w:rPr>
          <w:rFonts w:ascii="Arial" w:hAnsi="Arial" w:cs="Arial"/>
          <w:szCs w:val="24"/>
          <w:lang w:val="en-ZA"/>
        </w:rPr>
        <w:t>0</w:t>
      </w:r>
      <w:r w:rsidR="007D50A0">
        <w:rPr>
          <w:rFonts w:ascii="Arial" w:hAnsi="Arial" w:cs="Arial"/>
          <w:szCs w:val="24"/>
          <w:lang w:val="en-ZA"/>
        </w:rPr>
        <w:t>2</w:t>
      </w:r>
      <w:r w:rsidRPr="00676D9E">
        <w:rPr>
          <w:rFonts w:ascii="Arial" w:hAnsi="Arial" w:cs="Arial"/>
          <w:szCs w:val="24"/>
          <w:lang w:val="en-ZA"/>
        </w:rPr>
        <w:t>-20</w:t>
      </w:r>
      <w:r w:rsidR="00695A5D" w:rsidRPr="00676D9E">
        <w:rPr>
          <w:rFonts w:ascii="Arial" w:hAnsi="Arial" w:cs="Arial"/>
          <w:szCs w:val="24"/>
          <w:lang w:val="en-ZA"/>
        </w:rPr>
        <w:t>2</w:t>
      </w:r>
      <w:r w:rsidR="004A1E0B">
        <w:rPr>
          <w:rFonts w:ascii="Arial" w:hAnsi="Arial" w:cs="Arial"/>
          <w:szCs w:val="24"/>
          <w:lang w:val="en-ZA"/>
        </w:rPr>
        <w:t>4</w:t>
      </w:r>
    </w:p>
    <w:p w:rsidR="00F8151E" w:rsidRPr="00676D9E" w:rsidRDefault="00F8151E" w:rsidP="00F8151E">
      <w:pPr>
        <w:spacing w:line="360" w:lineRule="auto"/>
        <w:jc w:val="both"/>
        <w:rPr>
          <w:rFonts w:ascii="Arial" w:hAnsi="Arial" w:cs="Arial"/>
          <w:sz w:val="24"/>
          <w:szCs w:val="24"/>
          <w:lang w:val="en-ZA"/>
        </w:rPr>
      </w:pPr>
      <w:r w:rsidRPr="00676D9E">
        <w:rPr>
          <w:rFonts w:ascii="Arial" w:hAnsi="Arial" w:cs="Arial"/>
          <w:sz w:val="24"/>
          <w:szCs w:val="24"/>
          <w:lang w:val="en-ZA"/>
        </w:rPr>
        <w:t>In the matter between:</w:t>
      </w:r>
    </w:p>
    <w:p w:rsidR="00413152" w:rsidRPr="00676D9E" w:rsidRDefault="007140A4">
      <w:pPr>
        <w:spacing w:line="360" w:lineRule="auto"/>
        <w:jc w:val="both"/>
        <w:rPr>
          <w:rFonts w:ascii="Arial" w:hAnsi="Arial" w:cs="Arial"/>
          <w:sz w:val="24"/>
          <w:szCs w:val="24"/>
          <w:lang w:val="en-ZA"/>
        </w:rPr>
      </w:pPr>
      <w:r w:rsidRPr="00676D9E">
        <w:rPr>
          <w:rFonts w:ascii="Arial" w:hAnsi="Arial" w:cs="Arial"/>
          <w:sz w:val="24"/>
          <w:szCs w:val="24"/>
          <w:lang w:val="en-ZA"/>
        </w:rPr>
        <w:tab/>
      </w:r>
    </w:p>
    <w:p w:rsidR="00E666AE" w:rsidRPr="00676D9E" w:rsidRDefault="000072FD" w:rsidP="00B0704A">
      <w:pPr>
        <w:pStyle w:val="Heading7"/>
        <w:spacing w:line="276" w:lineRule="auto"/>
        <w:rPr>
          <w:rFonts w:cs="Arial"/>
          <w:b/>
          <w:bCs/>
          <w:szCs w:val="24"/>
          <w:lang w:val="en-ZA"/>
        </w:rPr>
      </w:pPr>
      <w:r w:rsidRPr="00676D9E">
        <w:rPr>
          <w:rFonts w:cs="Arial"/>
          <w:b/>
          <w:bCs/>
          <w:szCs w:val="24"/>
          <w:lang w:val="en-ZA"/>
        </w:rPr>
        <w:t xml:space="preserve">DEPARTMENT OF AGRICULTURE, LAND REFORM </w:t>
      </w:r>
      <w:r w:rsidRPr="00676D9E">
        <w:rPr>
          <w:rFonts w:cs="Arial"/>
          <w:b/>
          <w:bCs/>
          <w:szCs w:val="24"/>
          <w:lang w:val="en-ZA"/>
        </w:rPr>
        <w:tab/>
      </w:r>
      <w:r w:rsidRPr="00676D9E">
        <w:rPr>
          <w:rFonts w:cs="Arial"/>
          <w:b/>
          <w:bCs/>
          <w:szCs w:val="24"/>
          <w:lang w:val="en-ZA"/>
        </w:rPr>
        <w:tab/>
        <w:t>Applicant</w:t>
      </w:r>
    </w:p>
    <w:p w:rsidR="000072FD" w:rsidRPr="00676D9E" w:rsidRDefault="000072FD" w:rsidP="00B0704A">
      <w:pPr>
        <w:spacing w:line="276" w:lineRule="auto"/>
        <w:jc w:val="both"/>
        <w:rPr>
          <w:rFonts w:ascii="Arial" w:hAnsi="Arial" w:cs="Arial"/>
          <w:b/>
          <w:sz w:val="24"/>
          <w:szCs w:val="24"/>
          <w:lang w:val="en-ZA"/>
        </w:rPr>
      </w:pPr>
      <w:r w:rsidRPr="00676D9E">
        <w:rPr>
          <w:rFonts w:ascii="Arial" w:hAnsi="Arial" w:cs="Arial"/>
          <w:b/>
          <w:sz w:val="24"/>
          <w:szCs w:val="24"/>
          <w:lang w:val="en-ZA"/>
        </w:rPr>
        <w:t xml:space="preserve">AND RURAL DEVELOPMENT, </w:t>
      </w:r>
    </w:p>
    <w:p w:rsidR="008573D7" w:rsidRPr="00676D9E" w:rsidRDefault="000072FD" w:rsidP="00B0704A">
      <w:pPr>
        <w:spacing w:line="276" w:lineRule="auto"/>
        <w:jc w:val="both"/>
        <w:rPr>
          <w:rFonts w:ascii="Arial" w:hAnsi="Arial" w:cs="Arial"/>
          <w:b/>
          <w:sz w:val="24"/>
          <w:szCs w:val="24"/>
          <w:lang w:val="en-ZA"/>
        </w:rPr>
      </w:pPr>
      <w:r w:rsidRPr="00676D9E">
        <w:rPr>
          <w:rFonts w:ascii="Arial" w:hAnsi="Arial" w:cs="Arial"/>
          <w:b/>
          <w:sz w:val="24"/>
          <w:szCs w:val="24"/>
          <w:lang w:val="en-ZA"/>
        </w:rPr>
        <w:t>NORTHERN CAPE PROVINCE</w:t>
      </w:r>
      <w:r w:rsidR="004A1E0B">
        <w:rPr>
          <w:rFonts w:ascii="Arial" w:hAnsi="Arial" w:cs="Arial"/>
          <w:b/>
          <w:sz w:val="24"/>
          <w:szCs w:val="24"/>
          <w:lang w:val="en-ZA"/>
        </w:rPr>
        <w:t>,</w:t>
      </w:r>
      <w:r w:rsidRPr="00676D9E">
        <w:rPr>
          <w:rFonts w:ascii="Arial" w:hAnsi="Arial" w:cs="Arial"/>
          <w:b/>
          <w:sz w:val="24"/>
          <w:szCs w:val="24"/>
          <w:lang w:val="en-ZA"/>
        </w:rPr>
        <w:t xml:space="preserve"> KIMBERLEY</w:t>
      </w:r>
    </w:p>
    <w:p w:rsidR="00B0704A" w:rsidRPr="00676D9E" w:rsidRDefault="00B0704A" w:rsidP="00E666AE">
      <w:pPr>
        <w:jc w:val="both"/>
        <w:rPr>
          <w:rFonts w:ascii="Arial" w:hAnsi="Arial" w:cs="Arial"/>
          <w:sz w:val="24"/>
          <w:szCs w:val="24"/>
          <w:lang w:val="en-ZA"/>
        </w:rPr>
      </w:pPr>
    </w:p>
    <w:p w:rsidR="00413152" w:rsidRPr="00676D9E" w:rsidRDefault="00695A5D" w:rsidP="00E666AE">
      <w:pPr>
        <w:jc w:val="both"/>
        <w:rPr>
          <w:rFonts w:ascii="Arial" w:hAnsi="Arial" w:cs="Arial"/>
          <w:sz w:val="24"/>
          <w:szCs w:val="24"/>
          <w:lang w:val="en-ZA"/>
        </w:rPr>
      </w:pPr>
      <w:r w:rsidRPr="00676D9E">
        <w:rPr>
          <w:rFonts w:ascii="Arial" w:hAnsi="Arial" w:cs="Arial"/>
          <w:sz w:val="24"/>
          <w:szCs w:val="24"/>
          <w:lang w:val="en-ZA"/>
        </w:rPr>
        <w:t>a</w:t>
      </w:r>
      <w:r w:rsidR="001F55FC" w:rsidRPr="00676D9E">
        <w:rPr>
          <w:rFonts w:ascii="Arial" w:hAnsi="Arial" w:cs="Arial"/>
          <w:sz w:val="24"/>
          <w:szCs w:val="24"/>
          <w:lang w:val="en-ZA"/>
        </w:rPr>
        <w:t>nd</w:t>
      </w:r>
    </w:p>
    <w:p w:rsidR="00E666AE" w:rsidRPr="00676D9E" w:rsidRDefault="00E666AE" w:rsidP="006A35D6">
      <w:pPr>
        <w:pStyle w:val="Heading5"/>
        <w:spacing w:line="276" w:lineRule="auto"/>
        <w:rPr>
          <w:rFonts w:cs="Arial"/>
          <w:b/>
          <w:sz w:val="24"/>
          <w:szCs w:val="24"/>
          <w:lang w:val="en-ZA"/>
        </w:rPr>
      </w:pPr>
    </w:p>
    <w:p w:rsidR="00ED294C" w:rsidRPr="00676D9E" w:rsidRDefault="000072FD" w:rsidP="006A35D6">
      <w:pPr>
        <w:pStyle w:val="Heading5"/>
        <w:spacing w:line="276" w:lineRule="auto"/>
        <w:rPr>
          <w:rFonts w:cs="Arial"/>
          <w:b/>
          <w:sz w:val="24"/>
          <w:szCs w:val="24"/>
          <w:lang w:val="en-ZA"/>
        </w:rPr>
      </w:pPr>
      <w:r w:rsidRPr="00676D9E">
        <w:rPr>
          <w:rFonts w:cs="Arial"/>
          <w:b/>
          <w:sz w:val="24"/>
          <w:szCs w:val="24"/>
          <w:lang w:val="en-ZA"/>
        </w:rPr>
        <w:t>MASTER OF THE HIGH COURT, KIMBERLEY</w:t>
      </w:r>
      <w:r w:rsidR="00DD74FB" w:rsidRPr="00676D9E">
        <w:rPr>
          <w:rFonts w:cs="Arial"/>
          <w:b/>
          <w:sz w:val="24"/>
          <w:szCs w:val="24"/>
          <w:lang w:val="en-ZA"/>
        </w:rPr>
        <w:tab/>
      </w:r>
      <w:r w:rsidR="00DD74FB" w:rsidRPr="00676D9E">
        <w:rPr>
          <w:rFonts w:cs="Arial"/>
          <w:b/>
          <w:sz w:val="24"/>
          <w:szCs w:val="24"/>
          <w:lang w:val="en-ZA"/>
        </w:rPr>
        <w:tab/>
      </w:r>
      <w:r w:rsidR="00DD74FB" w:rsidRPr="00676D9E">
        <w:rPr>
          <w:rFonts w:cs="Arial"/>
          <w:b/>
          <w:sz w:val="24"/>
          <w:szCs w:val="24"/>
          <w:lang w:val="en-ZA"/>
        </w:rPr>
        <w:tab/>
      </w:r>
      <w:r w:rsidR="00ED294C" w:rsidRPr="00676D9E">
        <w:rPr>
          <w:rFonts w:cs="Arial"/>
          <w:b/>
          <w:sz w:val="24"/>
          <w:szCs w:val="24"/>
          <w:lang w:val="en-ZA"/>
        </w:rPr>
        <w:t>Respondent</w:t>
      </w:r>
    </w:p>
    <w:p w:rsidR="00C02D7B" w:rsidRPr="00676D9E" w:rsidRDefault="00C02D7B" w:rsidP="00C02D7B">
      <w:pPr>
        <w:rPr>
          <w:rFonts w:ascii="Arial" w:hAnsi="Arial" w:cs="Arial"/>
          <w:sz w:val="24"/>
          <w:szCs w:val="24"/>
          <w:lang w:val="en-ZA"/>
        </w:rPr>
      </w:pPr>
    </w:p>
    <w:p w:rsidR="00DD74FB" w:rsidRPr="00676D9E" w:rsidRDefault="00DD74FB" w:rsidP="00C02D7B">
      <w:pPr>
        <w:rPr>
          <w:rFonts w:ascii="Arial" w:hAnsi="Arial" w:cs="Arial"/>
          <w:sz w:val="24"/>
          <w:szCs w:val="24"/>
          <w:lang w:val="en-ZA"/>
        </w:rPr>
      </w:pPr>
    </w:p>
    <w:p w:rsidR="00413152" w:rsidRPr="00676D9E" w:rsidRDefault="00413152" w:rsidP="007F36C5">
      <w:pPr>
        <w:jc w:val="both"/>
        <w:rPr>
          <w:rFonts w:ascii="Arial" w:hAnsi="Arial" w:cs="Arial"/>
          <w:b/>
          <w:sz w:val="24"/>
          <w:szCs w:val="24"/>
          <w:lang w:val="en-ZA"/>
        </w:rPr>
      </w:pPr>
      <w:r w:rsidRPr="00676D9E">
        <w:rPr>
          <w:rFonts w:ascii="Arial" w:hAnsi="Arial" w:cs="Arial"/>
          <w:b/>
          <w:sz w:val="24"/>
          <w:szCs w:val="24"/>
          <w:lang w:val="en-ZA"/>
        </w:rPr>
        <w:t xml:space="preserve">CORAM:  </w:t>
      </w:r>
      <w:r w:rsidR="00B6239A" w:rsidRPr="00676D9E">
        <w:rPr>
          <w:rFonts w:ascii="Arial" w:hAnsi="Arial" w:cs="Arial"/>
          <w:b/>
          <w:sz w:val="24"/>
          <w:szCs w:val="24"/>
          <w:lang w:val="en-ZA"/>
        </w:rPr>
        <w:t>PHATSHOANE DJP</w:t>
      </w:r>
      <w:r w:rsidR="004A1E0B">
        <w:rPr>
          <w:rFonts w:ascii="Arial" w:hAnsi="Arial" w:cs="Arial"/>
          <w:b/>
          <w:sz w:val="24"/>
          <w:szCs w:val="24"/>
          <w:lang w:val="en-ZA"/>
        </w:rPr>
        <w:t>,</w:t>
      </w:r>
      <w:r w:rsidR="00B6239A" w:rsidRPr="00676D9E">
        <w:rPr>
          <w:rFonts w:ascii="Arial" w:hAnsi="Arial" w:cs="Arial"/>
          <w:b/>
          <w:sz w:val="24"/>
          <w:szCs w:val="24"/>
          <w:lang w:val="en-ZA"/>
        </w:rPr>
        <w:t xml:space="preserve"> WILLIAMS J </w:t>
      </w:r>
      <w:r w:rsidR="004A1E0B" w:rsidRPr="00ED5720">
        <w:rPr>
          <w:rFonts w:ascii="Arial" w:hAnsi="Arial" w:cs="Arial"/>
          <w:b/>
          <w:sz w:val="24"/>
          <w:szCs w:val="24"/>
          <w:lang w:val="en-ZA"/>
        </w:rPr>
        <w:t xml:space="preserve">and </w:t>
      </w:r>
      <w:r w:rsidR="00B6239A" w:rsidRPr="00ED5720">
        <w:rPr>
          <w:rFonts w:ascii="Arial" w:hAnsi="Arial" w:cs="Arial"/>
          <w:b/>
          <w:sz w:val="24"/>
          <w:szCs w:val="24"/>
          <w:lang w:val="en-ZA"/>
        </w:rPr>
        <w:t>NXUMALO</w:t>
      </w:r>
      <w:r w:rsidRPr="00ED5720">
        <w:rPr>
          <w:rFonts w:ascii="Arial" w:hAnsi="Arial" w:cs="Arial"/>
          <w:b/>
          <w:sz w:val="24"/>
          <w:szCs w:val="24"/>
          <w:lang w:val="en-ZA"/>
        </w:rPr>
        <w:t xml:space="preserve"> </w:t>
      </w:r>
      <w:r w:rsidR="00C345AB" w:rsidRPr="00ED5720">
        <w:rPr>
          <w:rFonts w:ascii="Arial" w:hAnsi="Arial" w:cs="Arial"/>
          <w:b/>
          <w:sz w:val="24"/>
          <w:szCs w:val="24"/>
          <w:lang w:val="en-ZA"/>
        </w:rPr>
        <w:t>J</w:t>
      </w:r>
      <w:r w:rsidRPr="00ED5720">
        <w:rPr>
          <w:rFonts w:ascii="Arial" w:hAnsi="Arial" w:cs="Arial"/>
          <w:b/>
          <w:sz w:val="24"/>
          <w:szCs w:val="24"/>
          <w:lang w:val="en-ZA"/>
        </w:rPr>
        <w:t>:</w:t>
      </w:r>
    </w:p>
    <w:p w:rsidR="00413152" w:rsidRPr="00676D9E" w:rsidRDefault="00413152">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i/>
          <w:sz w:val="24"/>
          <w:szCs w:val="24"/>
          <w:lang w:val="en-ZA"/>
        </w:rPr>
      </w:pPr>
      <w:r w:rsidRPr="00676D9E">
        <w:rPr>
          <w:rFonts w:ascii="Arial" w:hAnsi="Arial" w:cs="Arial"/>
          <w:b/>
          <w:sz w:val="24"/>
          <w:szCs w:val="24"/>
          <w:lang w:val="en-ZA"/>
        </w:rPr>
        <w:tab/>
      </w:r>
      <w:r w:rsidRPr="00676D9E">
        <w:rPr>
          <w:rFonts w:ascii="Arial" w:hAnsi="Arial" w:cs="Arial"/>
          <w:b/>
          <w:sz w:val="24"/>
          <w:szCs w:val="24"/>
          <w:lang w:val="en-ZA"/>
        </w:rPr>
        <w:tab/>
      </w:r>
      <w:r w:rsidR="00EE23AA" w:rsidRPr="00676D9E">
        <w:rPr>
          <w:rFonts w:ascii="Arial" w:hAnsi="Arial" w:cs="Arial"/>
          <w:b/>
          <w:sz w:val="24"/>
          <w:szCs w:val="24"/>
          <w:lang w:val="en-ZA"/>
        </w:rPr>
        <w:tab/>
      </w:r>
      <w:r w:rsidR="00E248F1" w:rsidRPr="00676D9E">
        <w:rPr>
          <w:rFonts w:ascii="Arial" w:hAnsi="Arial" w:cs="Arial"/>
          <w:b/>
          <w:sz w:val="24"/>
          <w:szCs w:val="24"/>
          <w:lang w:val="en-ZA"/>
        </w:rPr>
        <w:t>JUDGMENT</w:t>
      </w:r>
      <w:r w:rsidR="00EE23AA" w:rsidRPr="00676D9E">
        <w:rPr>
          <w:rFonts w:ascii="Arial" w:hAnsi="Arial" w:cs="Arial"/>
          <w:b/>
          <w:sz w:val="24"/>
          <w:szCs w:val="24"/>
          <w:lang w:val="en-ZA"/>
        </w:rPr>
        <w:t xml:space="preserve"> </w:t>
      </w:r>
      <w:r w:rsidR="007D50A0">
        <w:rPr>
          <w:rFonts w:ascii="Arial" w:hAnsi="Arial" w:cs="Arial"/>
          <w:b/>
          <w:sz w:val="24"/>
          <w:szCs w:val="24"/>
          <w:lang w:val="en-ZA"/>
        </w:rPr>
        <w:t>ON LEAVE TO APPEAL</w:t>
      </w:r>
    </w:p>
    <w:p w:rsidR="005C2B64" w:rsidRDefault="005C2B64" w:rsidP="005C2B64">
      <w:pPr>
        <w:spacing w:line="360" w:lineRule="auto"/>
        <w:jc w:val="both"/>
        <w:rPr>
          <w:rFonts w:ascii="Arial" w:hAnsi="Arial" w:cs="Arial"/>
          <w:b/>
          <w:sz w:val="24"/>
          <w:szCs w:val="24"/>
          <w:lang w:val="en-ZA"/>
        </w:rPr>
      </w:pPr>
    </w:p>
    <w:p w:rsidR="00413152" w:rsidRPr="00676D9E" w:rsidRDefault="007D50A0">
      <w:pPr>
        <w:spacing w:line="360" w:lineRule="auto"/>
        <w:jc w:val="both"/>
        <w:rPr>
          <w:rFonts w:ascii="Arial" w:hAnsi="Arial" w:cs="Arial"/>
          <w:b/>
          <w:bCs/>
          <w:sz w:val="24"/>
          <w:szCs w:val="24"/>
          <w:u w:val="single"/>
          <w:lang w:val="en-ZA"/>
        </w:rPr>
      </w:pPr>
      <w:r>
        <w:rPr>
          <w:rFonts w:ascii="Arial" w:hAnsi="Arial" w:cs="Arial"/>
          <w:b/>
          <w:bCs/>
          <w:sz w:val="24"/>
          <w:szCs w:val="24"/>
          <w:u w:val="single"/>
          <w:lang w:val="en-ZA"/>
        </w:rPr>
        <w:t>PHATSHOANE DJP</w:t>
      </w:r>
      <w:r w:rsidR="00413152" w:rsidRPr="00676D9E">
        <w:rPr>
          <w:rFonts w:ascii="Arial" w:hAnsi="Arial" w:cs="Arial"/>
          <w:b/>
          <w:bCs/>
          <w:sz w:val="24"/>
          <w:szCs w:val="24"/>
          <w:u w:val="single"/>
          <w:lang w:val="en-ZA"/>
        </w:rPr>
        <w:t>:</w:t>
      </w:r>
    </w:p>
    <w:p w:rsidR="001F0EE9" w:rsidRPr="00676D9E" w:rsidRDefault="001F0EE9" w:rsidP="00EA7907">
      <w:pPr>
        <w:spacing w:line="360" w:lineRule="auto"/>
        <w:ind w:left="1440" w:hanging="1440"/>
        <w:jc w:val="both"/>
        <w:rPr>
          <w:rFonts w:ascii="Arial" w:hAnsi="Arial" w:cs="Arial"/>
          <w:i/>
          <w:sz w:val="24"/>
          <w:szCs w:val="24"/>
          <w:lang w:val="en-ZA"/>
        </w:rPr>
      </w:pPr>
    </w:p>
    <w:p w:rsidR="00A5353F" w:rsidRDefault="00A5353F" w:rsidP="0057524F">
      <w:pPr>
        <w:spacing w:line="360" w:lineRule="auto"/>
        <w:ind w:left="540" w:hanging="540"/>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7D50A0" w:rsidRPr="00FB3B33">
        <w:rPr>
          <w:rFonts w:ascii="Arial" w:hAnsi="Arial" w:cs="Arial"/>
          <w:sz w:val="24"/>
          <w:szCs w:val="24"/>
          <w:lang w:val="en-ZA"/>
        </w:rPr>
        <w:t xml:space="preserve">This is an application for leave to appeal against the whole of the majority judgment and order </w:t>
      </w:r>
      <w:r w:rsidR="00E470E1" w:rsidRPr="00FB3B33">
        <w:rPr>
          <w:rFonts w:ascii="Arial" w:hAnsi="Arial" w:cs="Arial"/>
          <w:sz w:val="24"/>
          <w:szCs w:val="24"/>
          <w:lang w:val="en-ZA"/>
        </w:rPr>
        <w:t xml:space="preserve">dated </w:t>
      </w:r>
      <w:r w:rsidR="007D50A0" w:rsidRPr="00FB3B33">
        <w:rPr>
          <w:rFonts w:ascii="Arial" w:hAnsi="Arial" w:cs="Arial"/>
          <w:sz w:val="24"/>
          <w:szCs w:val="24"/>
          <w:lang w:val="en-ZA"/>
        </w:rPr>
        <w:t xml:space="preserve">18 August 2023 in which </w:t>
      </w:r>
      <w:r w:rsidR="006C39DA">
        <w:rPr>
          <w:rFonts w:ascii="Arial" w:hAnsi="Arial" w:cs="Arial"/>
          <w:sz w:val="24"/>
          <w:szCs w:val="24"/>
          <w:lang w:val="en-ZA"/>
        </w:rPr>
        <w:t xml:space="preserve">the application for </w:t>
      </w:r>
      <w:r w:rsidR="007D50A0" w:rsidRPr="00FB3B33">
        <w:rPr>
          <w:rFonts w:ascii="Arial" w:hAnsi="Arial" w:cs="Arial"/>
          <w:sz w:val="24"/>
          <w:szCs w:val="24"/>
          <w:lang w:val="en-ZA"/>
        </w:rPr>
        <w:t xml:space="preserve">condonation </w:t>
      </w:r>
      <w:r w:rsidR="00E95D29">
        <w:rPr>
          <w:rFonts w:ascii="Arial" w:hAnsi="Arial" w:cs="Arial"/>
          <w:sz w:val="24"/>
          <w:szCs w:val="24"/>
          <w:lang w:val="en-ZA"/>
        </w:rPr>
        <w:t xml:space="preserve">of </w:t>
      </w:r>
      <w:r w:rsidR="007D50A0" w:rsidRPr="00FB3B33">
        <w:rPr>
          <w:rFonts w:ascii="Arial" w:hAnsi="Arial" w:cs="Arial"/>
          <w:sz w:val="24"/>
          <w:szCs w:val="24"/>
          <w:lang w:val="en-ZA"/>
        </w:rPr>
        <w:t xml:space="preserve">the late filing of </w:t>
      </w:r>
      <w:r w:rsidR="00903566">
        <w:rPr>
          <w:rFonts w:ascii="Arial" w:hAnsi="Arial" w:cs="Arial"/>
          <w:sz w:val="24"/>
          <w:szCs w:val="24"/>
          <w:lang w:val="en-ZA"/>
        </w:rPr>
        <w:t xml:space="preserve">a </w:t>
      </w:r>
      <w:r w:rsidR="00E156B5" w:rsidRPr="00FB3B33">
        <w:rPr>
          <w:rFonts w:ascii="Arial" w:hAnsi="Arial" w:cs="Arial"/>
          <w:sz w:val="24"/>
          <w:szCs w:val="24"/>
          <w:lang w:val="en-ZA"/>
        </w:rPr>
        <w:t>s 23 of the Trust Property Control Act 57 of 1988 (the Act)</w:t>
      </w:r>
      <w:r w:rsidR="00E156B5" w:rsidRPr="007F36C5">
        <w:rPr>
          <w:rStyle w:val="FootnoteReference"/>
          <w:rFonts w:ascii="Arial" w:hAnsi="Arial" w:cs="Arial"/>
          <w:sz w:val="24"/>
          <w:szCs w:val="24"/>
          <w:vertAlign w:val="superscript"/>
          <w:lang w:val="en-ZA"/>
        </w:rPr>
        <w:footnoteReference w:id="1"/>
      </w:r>
      <w:r w:rsidR="00E156B5" w:rsidRPr="007F36C5">
        <w:rPr>
          <w:rFonts w:ascii="Arial" w:hAnsi="Arial" w:cs="Arial"/>
          <w:sz w:val="24"/>
          <w:szCs w:val="24"/>
          <w:vertAlign w:val="superscript"/>
          <w:lang w:val="en-ZA"/>
        </w:rPr>
        <w:t xml:space="preserve"> </w:t>
      </w:r>
      <w:r w:rsidR="007D50A0" w:rsidRPr="00FB3B33">
        <w:rPr>
          <w:rFonts w:ascii="Arial" w:hAnsi="Arial" w:cs="Arial"/>
          <w:sz w:val="24"/>
          <w:szCs w:val="24"/>
          <w:lang w:val="en-ZA"/>
        </w:rPr>
        <w:t>review was granted</w:t>
      </w:r>
      <w:r w:rsidR="00B565CE" w:rsidRPr="00FB3B33">
        <w:rPr>
          <w:rFonts w:ascii="Arial" w:hAnsi="Arial" w:cs="Arial"/>
          <w:sz w:val="24"/>
          <w:szCs w:val="24"/>
          <w:lang w:val="en-ZA"/>
        </w:rPr>
        <w:t xml:space="preserve"> to the </w:t>
      </w:r>
      <w:r w:rsidR="007D50A0" w:rsidRPr="00FB3B33">
        <w:rPr>
          <w:rFonts w:ascii="Arial" w:hAnsi="Arial" w:cs="Arial"/>
          <w:sz w:val="24"/>
          <w:szCs w:val="24"/>
          <w:lang w:val="en-ZA"/>
        </w:rPr>
        <w:t xml:space="preserve"> </w:t>
      </w:r>
      <w:r w:rsidR="00B565CE" w:rsidRPr="00FB3B33">
        <w:rPr>
          <w:rFonts w:ascii="Arial" w:hAnsi="Arial" w:cs="Arial"/>
          <w:sz w:val="24"/>
          <w:szCs w:val="24"/>
          <w:lang w:val="en-ZA"/>
        </w:rPr>
        <w:t xml:space="preserve">Department of Agriculture, Land </w:t>
      </w:r>
      <w:r w:rsidR="00B565CE" w:rsidRPr="00FB3B33">
        <w:rPr>
          <w:rFonts w:ascii="Arial" w:hAnsi="Arial" w:cs="Arial"/>
          <w:sz w:val="24"/>
          <w:szCs w:val="24"/>
          <w:lang w:val="en-ZA"/>
        </w:rPr>
        <w:lastRenderedPageBreak/>
        <w:t>Reform and Rural Development, Northern Cape</w:t>
      </w:r>
      <w:r w:rsidR="00B26396">
        <w:rPr>
          <w:rFonts w:ascii="Arial" w:hAnsi="Arial" w:cs="Arial"/>
          <w:sz w:val="24"/>
          <w:szCs w:val="24"/>
          <w:lang w:val="en-ZA"/>
        </w:rPr>
        <w:t xml:space="preserve"> </w:t>
      </w:r>
      <w:r w:rsidR="009817F6">
        <w:rPr>
          <w:rFonts w:ascii="Arial" w:hAnsi="Arial" w:cs="Arial"/>
          <w:sz w:val="24"/>
          <w:szCs w:val="24"/>
          <w:lang w:val="en-ZA"/>
        </w:rPr>
        <w:t>(the department)</w:t>
      </w:r>
      <w:r w:rsidR="00B565CE" w:rsidRPr="00FB3B33">
        <w:rPr>
          <w:rFonts w:ascii="Arial" w:hAnsi="Arial" w:cs="Arial"/>
          <w:sz w:val="24"/>
          <w:szCs w:val="24"/>
          <w:lang w:val="en-ZA"/>
        </w:rPr>
        <w:t xml:space="preserve">, the applicant, </w:t>
      </w:r>
      <w:r w:rsidR="007D50A0" w:rsidRPr="00FB3B33">
        <w:rPr>
          <w:rFonts w:ascii="Arial" w:hAnsi="Arial" w:cs="Arial"/>
          <w:sz w:val="24"/>
          <w:szCs w:val="24"/>
          <w:lang w:val="en-ZA"/>
        </w:rPr>
        <w:t xml:space="preserve">and </w:t>
      </w:r>
      <w:r w:rsidR="00B565CE" w:rsidRPr="00FB3B33">
        <w:rPr>
          <w:rFonts w:ascii="Arial" w:hAnsi="Arial" w:cs="Arial"/>
          <w:sz w:val="24"/>
          <w:szCs w:val="24"/>
          <w:lang w:val="en-ZA"/>
        </w:rPr>
        <w:t xml:space="preserve">its </w:t>
      </w:r>
      <w:r w:rsidR="007D50A0" w:rsidRPr="00FB3B33">
        <w:rPr>
          <w:rFonts w:ascii="Arial" w:hAnsi="Arial" w:cs="Arial"/>
          <w:sz w:val="24"/>
          <w:szCs w:val="24"/>
          <w:lang w:val="en-ZA"/>
        </w:rPr>
        <w:t>review dismissed with costs.</w:t>
      </w:r>
    </w:p>
    <w:p w:rsidR="00D257B4" w:rsidRPr="00FB3B33" w:rsidRDefault="00B565CE" w:rsidP="00A5353F">
      <w:pPr>
        <w:spacing w:line="360" w:lineRule="auto"/>
        <w:ind w:left="360" w:hanging="360"/>
        <w:jc w:val="both"/>
        <w:rPr>
          <w:rFonts w:ascii="Arial" w:hAnsi="Arial" w:cs="Arial"/>
          <w:sz w:val="24"/>
          <w:szCs w:val="24"/>
          <w:lang w:val="en-ZA"/>
        </w:rPr>
      </w:pPr>
      <w:r w:rsidRPr="00FB3B33">
        <w:rPr>
          <w:rFonts w:ascii="Arial" w:hAnsi="Arial" w:cs="Arial"/>
          <w:sz w:val="24"/>
          <w:szCs w:val="24"/>
          <w:lang w:val="en-ZA"/>
        </w:rPr>
        <w:t xml:space="preserve"> </w:t>
      </w:r>
      <w:r w:rsidR="007D50A0" w:rsidRPr="00FB3B33">
        <w:rPr>
          <w:rFonts w:ascii="Arial" w:hAnsi="Arial" w:cs="Arial"/>
          <w:sz w:val="24"/>
          <w:szCs w:val="24"/>
          <w:lang w:val="en-ZA"/>
        </w:rPr>
        <w:t xml:space="preserve"> </w:t>
      </w:r>
    </w:p>
    <w:p w:rsidR="00DF2691" w:rsidRDefault="00A5353F" w:rsidP="0057524F">
      <w:pPr>
        <w:pStyle w:val="ListParagraph"/>
        <w:spacing w:line="360" w:lineRule="auto"/>
        <w:ind w:left="540" w:hanging="540"/>
        <w:jc w:val="both"/>
        <w:rPr>
          <w:rFonts w:ascii="Arial" w:hAnsi="Arial" w:cs="Arial"/>
          <w:sz w:val="24"/>
          <w:szCs w:val="24"/>
        </w:rPr>
      </w:pPr>
      <w:r>
        <w:rPr>
          <w:rFonts w:ascii="Arial" w:hAnsi="Arial" w:cs="Arial"/>
          <w:sz w:val="24"/>
          <w:szCs w:val="24"/>
          <w:lang w:val="en-ZA"/>
        </w:rPr>
        <w:t>[2]</w:t>
      </w:r>
      <w:r w:rsidRPr="00A5353F">
        <w:rPr>
          <w:rFonts w:ascii="Arial" w:hAnsi="Arial" w:cs="Arial"/>
          <w:sz w:val="24"/>
          <w:szCs w:val="24"/>
          <w:lang w:val="en-ZA"/>
        </w:rPr>
        <w:tab/>
      </w:r>
      <w:r w:rsidRPr="00A5353F">
        <w:rPr>
          <w:rFonts w:ascii="Arial" w:hAnsi="Arial" w:cs="Arial"/>
          <w:color w:val="000000"/>
          <w:sz w:val="24"/>
          <w:szCs w:val="24"/>
        </w:rPr>
        <w:t>The factual background leading to th</w:t>
      </w:r>
      <w:r>
        <w:rPr>
          <w:rFonts w:ascii="Arial" w:hAnsi="Arial" w:cs="Arial"/>
          <w:color w:val="000000"/>
          <w:sz w:val="24"/>
          <w:szCs w:val="24"/>
        </w:rPr>
        <w:t>e review before the Full Court</w:t>
      </w:r>
      <w:r w:rsidR="00B64FC1">
        <w:rPr>
          <w:rFonts w:ascii="Arial" w:hAnsi="Arial" w:cs="Arial"/>
          <w:color w:val="000000"/>
          <w:sz w:val="24"/>
          <w:szCs w:val="24"/>
        </w:rPr>
        <w:t xml:space="preserve">, as the Court of first instance, </w:t>
      </w:r>
      <w:r>
        <w:rPr>
          <w:rFonts w:ascii="Arial" w:hAnsi="Arial" w:cs="Arial"/>
          <w:color w:val="000000"/>
          <w:sz w:val="24"/>
          <w:szCs w:val="24"/>
        </w:rPr>
        <w:t xml:space="preserve">is </w:t>
      </w:r>
      <w:r w:rsidR="00F31D2F">
        <w:rPr>
          <w:rFonts w:ascii="Arial" w:hAnsi="Arial" w:cs="Arial"/>
          <w:color w:val="000000"/>
          <w:sz w:val="24"/>
          <w:szCs w:val="24"/>
        </w:rPr>
        <w:t>s</w:t>
      </w:r>
      <w:r w:rsidRPr="00A5353F">
        <w:rPr>
          <w:rFonts w:ascii="Arial" w:hAnsi="Arial" w:cs="Arial"/>
          <w:color w:val="000000"/>
          <w:sz w:val="24"/>
          <w:szCs w:val="24"/>
        </w:rPr>
        <w:t xml:space="preserve">et out in some detail in </w:t>
      </w:r>
      <w:r w:rsidR="00F31D2F">
        <w:rPr>
          <w:rFonts w:ascii="Arial" w:hAnsi="Arial" w:cs="Arial"/>
          <w:color w:val="000000"/>
          <w:sz w:val="24"/>
          <w:szCs w:val="24"/>
        </w:rPr>
        <w:t xml:space="preserve">its </w:t>
      </w:r>
      <w:r w:rsidRPr="00A5353F">
        <w:rPr>
          <w:rFonts w:ascii="Arial" w:hAnsi="Arial" w:cs="Arial"/>
          <w:color w:val="000000"/>
          <w:sz w:val="24"/>
          <w:szCs w:val="24"/>
        </w:rPr>
        <w:t xml:space="preserve">judgment. </w:t>
      </w:r>
      <w:r w:rsidR="00F83F64">
        <w:rPr>
          <w:rFonts w:ascii="Arial" w:hAnsi="Arial" w:cs="Arial"/>
          <w:color w:val="000000"/>
          <w:sz w:val="24"/>
          <w:szCs w:val="24"/>
        </w:rPr>
        <w:t xml:space="preserve">Section </w:t>
      </w:r>
      <w:r w:rsidR="00F83F64">
        <w:rPr>
          <w:rFonts w:ascii="Arial" w:hAnsi="Arial" w:cs="Arial"/>
          <w:sz w:val="24"/>
          <w:szCs w:val="24"/>
        </w:rPr>
        <w:t xml:space="preserve">16 of the Act is </w:t>
      </w:r>
      <w:r w:rsidR="00F43AC1">
        <w:rPr>
          <w:rFonts w:ascii="Arial" w:hAnsi="Arial" w:cs="Arial"/>
          <w:sz w:val="24"/>
          <w:szCs w:val="24"/>
        </w:rPr>
        <w:t xml:space="preserve">at </w:t>
      </w:r>
      <w:r w:rsidR="00DF2691">
        <w:rPr>
          <w:rFonts w:ascii="Arial" w:hAnsi="Arial" w:cs="Arial"/>
          <w:sz w:val="24"/>
          <w:szCs w:val="24"/>
        </w:rPr>
        <w:t>the heart of the dispute between the parties</w:t>
      </w:r>
      <w:r w:rsidR="00F83F64">
        <w:rPr>
          <w:rFonts w:ascii="Arial" w:hAnsi="Arial" w:cs="Arial"/>
          <w:sz w:val="24"/>
          <w:szCs w:val="24"/>
        </w:rPr>
        <w:t xml:space="preserve">. It </w:t>
      </w:r>
      <w:r w:rsidR="00DF2691">
        <w:rPr>
          <w:rFonts w:ascii="Arial" w:hAnsi="Arial" w:cs="Arial"/>
          <w:sz w:val="24"/>
          <w:szCs w:val="24"/>
        </w:rPr>
        <w:t>provides:</w:t>
      </w:r>
    </w:p>
    <w:p w:rsidR="00B162D4" w:rsidRDefault="00B162D4" w:rsidP="007F36C5">
      <w:pPr>
        <w:spacing w:line="360" w:lineRule="auto"/>
        <w:ind w:left="680"/>
        <w:jc w:val="both"/>
        <w:rPr>
          <w:rFonts w:ascii="Arial" w:hAnsi="Arial" w:cs="Arial"/>
          <w:bCs/>
          <w:color w:val="000000"/>
          <w:sz w:val="22"/>
          <w:szCs w:val="22"/>
        </w:rPr>
      </w:pPr>
    </w:p>
    <w:p w:rsidR="00DF2691" w:rsidRPr="007F36C5" w:rsidRDefault="00895000" w:rsidP="007F36C5">
      <w:pPr>
        <w:spacing w:line="360" w:lineRule="auto"/>
        <w:ind w:left="737"/>
        <w:jc w:val="both"/>
        <w:rPr>
          <w:rFonts w:ascii="Arial" w:hAnsi="Arial" w:cs="Arial"/>
          <w:b/>
          <w:bCs/>
          <w:color w:val="000000"/>
          <w:sz w:val="22"/>
          <w:szCs w:val="22"/>
        </w:rPr>
      </w:pPr>
      <w:r w:rsidRPr="007F36C5">
        <w:rPr>
          <w:rFonts w:ascii="Arial" w:hAnsi="Arial" w:cs="Arial"/>
          <w:bCs/>
          <w:color w:val="000000"/>
          <w:sz w:val="22"/>
          <w:szCs w:val="22"/>
        </w:rPr>
        <w:t>“</w:t>
      </w:r>
      <w:r w:rsidR="00DF2691" w:rsidRPr="007F36C5">
        <w:rPr>
          <w:rFonts w:ascii="Arial" w:hAnsi="Arial" w:cs="Arial"/>
          <w:b/>
          <w:bCs/>
          <w:color w:val="000000"/>
          <w:sz w:val="22"/>
          <w:szCs w:val="22"/>
        </w:rPr>
        <w:t>16  Master may call upon trustee to account</w:t>
      </w:r>
    </w:p>
    <w:p w:rsidR="00DF2691" w:rsidRPr="004974FC" w:rsidRDefault="00DF2691" w:rsidP="007F36C5">
      <w:pPr>
        <w:spacing w:line="360" w:lineRule="auto"/>
        <w:ind w:left="737"/>
        <w:jc w:val="both"/>
        <w:rPr>
          <w:rFonts w:ascii="Arial" w:hAnsi="Arial" w:cs="Arial"/>
          <w:color w:val="000000"/>
          <w:sz w:val="22"/>
          <w:szCs w:val="22"/>
        </w:rPr>
      </w:pPr>
      <w:bookmarkStart w:id="1" w:name="0-0-0-310223"/>
      <w:bookmarkEnd w:id="1"/>
      <w:r w:rsidRPr="004974FC">
        <w:rPr>
          <w:rFonts w:ascii="Arial" w:hAnsi="Arial" w:cs="Arial"/>
          <w:color w:val="000000"/>
          <w:sz w:val="22"/>
          <w:szCs w:val="22"/>
        </w:rPr>
        <w:t>(1) A trustee shall, at the written request of the Master, account to the Master to his satisfaction and in accordance with the Master's requirements for his administration and disposal of trust property and shall, at the written request of the Master, deliver to the Master any book, record, account or document relating to his administration or disposal of the trust property and shall to the best of his ability answer honestly and truthfully any question put to him by the Master in connection with the administration and disposal of the trust property.</w:t>
      </w:r>
    </w:p>
    <w:p w:rsidR="00DF2691" w:rsidRPr="004974FC" w:rsidRDefault="00DF2691" w:rsidP="007F36C5">
      <w:pPr>
        <w:spacing w:line="360" w:lineRule="auto"/>
        <w:ind w:left="737"/>
        <w:jc w:val="both"/>
        <w:rPr>
          <w:rFonts w:ascii="Arial" w:hAnsi="Arial" w:cs="Arial"/>
          <w:color w:val="000000"/>
          <w:sz w:val="22"/>
          <w:szCs w:val="22"/>
        </w:rPr>
      </w:pPr>
      <w:bookmarkStart w:id="2" w:name="0-0-0-310225"/>
      <w:bookmarkEnd w:id="2"/>
      <w:r w:rsidRPr="004974FC">
        <w:rPr>
          <w:rFonts w:ascii="Arial" w:hAnsi="Arial" w:cs="Arial"/>
          <w:color w:val="000000"/>
          <w:sz w:val="22"/>
          <w:szCs w:val="22"/>
        </w:rPr>
        <w:t>(2) The Master may, if he deems it necessary, cause an investigation to be carried out by some fit and proper person appointed by him into the trustee's administration and disposal of trust property.</w:t>
      </w:r>
    </w:p>
    <w:p w:rsidR="00DF2691" w:rsidRPr="004974FC" w:rsidRDefault="00DF2691" w:rsidP="007F36C5">
      <w:pPr>
        <w:spacing w:line="360" w:lineRule="auto"/>
        <w:ind w:left="737"/>
        <w:jc w:val="both"/>
        <w:rPr>
          <w:rFonts w:ascii="Arial" w:hAnsi="Arial" w:cs="Arial"/>
          <w:color w:val="000000"/>
          <w:sz w:val="22"/>
          <w:szCs w:val="22"/>
        </w:rPr>
      </w:pPr>
      <w:bookmarkStart w:id="3" w:name="0-0-0-310227"/>
      <w:bookmarkEnd w:id="3"/>
      <w:r w:rsidRPr="004974FC">
        <w:rPr>
          <w:rFonts w:ascii="Arial" w:hAnsi="Arial" w:cs="Arial"/>
          <w:color w:val="000000"/>
          <w:sz w:val="22"/>
          <w:szCs w:val="22"/>
        </w:rPr>
        <w:t>(3) The Master shall make such order as he deems fit in connection with the costs of an investigation referred to in subsection (2).</w:t>
      </w:r>
      <w:r w:rsidR="00895000">
        <w:rPr>
          <w:rFonts w:ascii="Arial" w:hAnsi="Arial" w:cs="Arial"/>
          <w:color w:val="000000"/>
          <w:sz w:val="22"/>
          <w:szCs w:val="22"/>
        </w:rPr>
        <w:t>”</w:t>
      </w:r>
    </w:p>
    <w:p w:rsidR="003A3C6C" w:rsidRDefault="003A3C6C" w:rsidP="00A5353F">
      <w:pPr>
        <w:spacing w:line="360" w:lineRule="auto"/>
        <w:ind w:left="360" w:hanging="360"/>
        <w:jc w:val="both"/>
        <w:rPr>
          <w:rFonts w:ascii="Arial" w:hAnsi="Arial" w:cs="Arial"/>
          <w:color w:val="000000"/>
          <w:sz w:val="24"/>
          <w:szCs w:val="24"/>
        </w:rPr>
      </w:pPr>
    </w:p>
    <w:p w:rsidR="00EF5BC9" w:rsidRPr="00A5353F" w:rsidRDefault="003A3C6C" w:rsidP="007F36C5">
      <w:pPr>
        <w:spacing w:after="240" w:line="360" w:lineRule="auto"/>
        <w:ind w:left="540" w:hanging="540"/>
        <w:jc w:val="both"/>
        <w:rPr>
          <w:rFonts w:ascii="Arial" w:hAnsi="Arial" w:cs="Arial"/>
          <w:i/>
          <w:sz w:val="24"/>
          <w:szCs w:val="24"/>
          <w:lang w:val="en-ZA"/>
        </w:rPr>
      </w:pPr>
      <w:r>
        <w:rPr>
          <w:rFonts w:ascii="Arial" w:hAnsi="Arial" w:cs="Arial"/>
          <w:color w:val="000000"/>
          <w:sz w:val="24"/>
          <w:szCs w:val="24"/>
        </w:rPr>
        <w:t>[3]</w:t>
      </w:r>
      <w:r>
        <w:rPr>
          <w:rFonts w:ascii="Arial" w:hAnsi="Arial" w:cs="Arial"/>
          <w:color w:val="000000"/>
          <w:sz w:val="24"/>
          <w:szCs w:val="24"/>
        </w:rPr>
        <w:tab/>
      </w:r>
      <w:r w:rsidR="00B85CB6">
        <w:rPr>
          <w:rFonts w:ascii="Arial" w:hAnsi="Arial" w:cs="Arial"/>
          <w:color w:val="000000"/>
          <w:sz w:val="24"/>
          <w:szCs w:val="24"/>
        </w:rPr>
        <w:t>B</w:t>
      </w:r>
      <w:r w:rsidR="00671789" w:rsidRPr="00A5353F">
        <w:rPr>
          <w:rFonts w:ascii="Arial" w:hAnsi="Arial" w:cs="Arial"/>
          <w:sz w:val="24"/>
          <w:szCs w:val="24"/>
          <w:lang w:val="en-ZA"/>
        </w:rPr>
        <w:t xml:space="preserve">efore </w:t>
      </w:r>
      <w:r>
        <w:rPr>
          <w:rFonts w:ascii="Arial" w:hAnsi="Arial" w:cs="Arial"/>
          <w:sz w:val="24"/>
          <w:szCs w:val="24"/>
          <w:lang w:val="en-ZA"/>
        </w:rPr>
        <w:t xml:space="preserve">the Full </w:t>
      </w:r>
      <w:r w:rsidR="00671789" w:rsidRPr="00A5353F">
        <w:rPr>
          <w:rFonts w:ascii="Arial" w:hAnsi="Arial" w:cs="Arial"/>
          <w:sz w:val="24"/>
          <w:szCs w:val="24"/>
          <w:lang w:val="en-ZA"/>
        </w:rPr>
        <w:t>Court</w:t>
      </w:r>
      <w:r>
        <w:rPr>
          <w:rFonts w:ascii="Arial" w:hAnsi="Arial" w:cs="Arial"/>
          <w:sz w:val="24"/>
          <w:szCs w:val="24"/>
          <w:lang w:val="en-ZA"/>
        </w:rPr>
        <w:t xml:space="preserve"> </w:t>
      </w:r>
      <w:r w:rsidR="00671789" w:rsidRPr="00A5353F">
        <w:rPr>
          <w:rFonts w:ascii="Arial" w:hAnsi="Arial" w:cs="Arial"/>
          <w:sz w:val="24"/>
          <w:szCs w:val="24"/>
          <w:lang w:val="en-ZA"/>
        </w:rPr>
        <w:t xml:space="preserve">the </w:t>
      </w:r>
      <w:r w:rsidR="006C21B3">
        <w:rPr>
          <w:rFonts w:ascii="Arial" w:hAnsi="Arial" w:cs="Arial"/>
          <w:sz w:val="24"/>
          <w:szCs w:val="24"/>
          <w:lang w:val="en-ZA"/>
        </w:rPr>
        <w:t xml:space="preserve">department </w:t>
      </w:r>
      <w:r w:rsidR="00F31D2F">
        <w:rPr>
          <w:rFonts w:ascii="Arial" w:hAnsi="Arial" w:cs="Arial"/>
          <w:sz w:val="24"/>
          <w:szCs w:val="24"/>
          <w:lang w:val="en-ZA"/>
        </w:rPr>
        <w:t xml:space="preserve">had </w:t>
      </w:r>
      <w:r w:rsidR="00671789" w:rsidRPr="00A5353F">
        <w:rPr>
          <w:rFonts w:ascii="Arial" w:hAnsi="Arial" w:cs="Arial"/>
          <w:sz w:val="24"/>
          <w:szCs w:val="24"/>
          <w:lang w:val="en-ZA"/>
        </w:rPr>
        <w:t xml:space="preserve">sought </w:t>
      </w:r>
      <w:r w:rsidR="00EF5BC9" w:rsidRPr="00A5353F">
        <w:rPr>
          <w:rFonts w:ascii="Arial" w:hAnsi="Arial" w:cs="Arial"/>
          <w:sz w:val="24"/>
          <w:szCs w:val="24"/>
          <w:lang w:val="en-ZA"/>
        </w:rPr>
        <w:t>or</w:t>
      </w:r>
      <w:r w:rsidR="00671789" w:rsidRPr="00A5353F">
        <w:rPr>
          <w:rFonts w:ascii="Arial" w:hAnsi="Arial" w:cs="Arial"/>
          <w:sz w:val="24"/>
          <w:szCs w:val="24"/>
          <w:lang w:val="en-ZA"/>
        </w:rPr>
        <w:t>ders setting aside the decision of the respondent, the Master</w:t>
      </w:r>
      <w:r w:rsidR="00F31D2F">
        <w:rPr>
          <w:rFonts w:ascii="Arial" w:hAnsi="Arial" w:cs="Arial"/>
          <w:sz w:val="24"/>
          <w:szCs w:val="24"/>
          <w:lang w:val="en-ZA"/>
        </w:rPr>
        <w:t xml:space="preserve"> of the High Court (the Master)</w:t>
      </w:r>
      <w:r w:rsidR="00671789" w:rsidRPr="00A5353F">
        <w:rPr>
          <w:rFonts w:ascii="Arial" w:hAnsi="Arial" w:cs="Arial"/>
          <w:sz w:val="24"/>
          <w:szCs w:val="24"/>
          <w:lang w:val="en-ZA"/>
        </w:rPr>
        <w:t xml:space="preserve">, in which </w:t>
      </w:r>
      <w:r w:rsidR="00EF5BC9" w:rsidRPr="00A5353F">
        <w:rPr>
          <w:rFonts w:ascii="Arial" w:hAnsi="Arial" w:cs="Arial"/>
          <w:sz w:val="24"/>
          <w:szCs w:val="24"/>
          <w:lang w:val="en-ZA"/>
        </w:rPr>
        <w:t>he determined</w:t>
      </w:r>
      <w:r w:rsidR="000A65F9">
        <w:rPr>
          <w:rFonts w:ascii="Arial" w:hAnsi="Arial" w:cs="Arial"/>
          <w:sz w:val="24"/>
          <w:szCs w:val="24"/>
          <w:lang w:val="en-ZA"/>
        </w:rPr>
        <w:t xml:space="preserve"> as follows</w:t>
      </w:r>
      <w:r w:rsidR="00EF5BC9" w:rsidRPr="00A5353F">
        <w:rPr>
          <w:rFonts w:ascii="Arial" w:hAnsi="Arial" w:cs="Arial"/>
          <w:sz w:val="24"/>
          <w:szCs w:val="24"/>
          <w:lang w:val="en-ZA"/>
        </w:rPr>
        <w:t>:</w:t>
      </w:r>
    </w:p>
    <w:p w:rsidR="00FB3B33" w:rsidRPr="00B37923" w:rsidRDefault="00FB3B33" w:rsidP="007F36C5">
      <w:pPr>
        <w:pStyle w:val="ListParagraph"/>
        <w:spacing w:line="360" w:lineRule="auto"/>
        <w:ind w:left="737"/>
        <w:jc w:val="both"/>
        <w:rPr>
          <w:rFonts w:ascii="Arial" w:hAnsi="Arial" w:cs="Arial"/>
          <w:sz w:val="22"/>
          <w:szCs w:val="22"/>
          <w:lang w:val="en-ZA"/>
        </w:rPr>
      </w:pPr>
      <w:r w:rsidRPr="00B37923">
        <w:rPr>
          <w:rFonts w:ascii="Arial" w:hAnsi="Arial" w:cs="Arial"/>
          <w:sz w:val="22"/>
          <w:szCs w:val="22"/>
          <w:lang w:val="en-ZA"/>
        </w:rPr>
        <w:t>“After applying my mind and in light of the above, I make the cost order in terms of Section 16(3) of the Trust Property Control Act No 57 of 1988, as amended that the Directorate of the Department of Agriculture, Land Reform and Rur</w:t>
      </w:r>
      <w:r w:rsidRPr="00E7073D">
        <w:rPr>
          <w:rFonts w:ascii="Arial" w:hAnsi="Arial" w:cs="Arial"/>
          <w:sz w:val="22"/>
          <w:szCs w:val="22"/>
          <w:lang w:val="en-ZA"/>
        </w:rPr>
        <w:t xml:space="preserve">al Development (the Directorate: Farmer Settlement &amp; Rural Development) to which Mr Jomo Bonokwane was attached to in 2017, dealing with the Equity Schemes, is liable for the cost of the investigation in terms of Section 16(2) (surpa) which was conducted by Mr </w:t>
      </w:r>
      <w:proofErr w:type="spellStart"/>
      <w:r w:rsidRPr="00E7073D">
        <w:rPr>
          <w:rFonts w:ascii="Arial" w:hAnsi="Arial" w:cs="Arial"/>
          <w:sz w:val="22"/>
          <w:szCs w:val="22"/>
          <w:lang w:val="en-ZA"/>
        </w:rPr>
        <w:t>Mpho</w:t>
      </w:r>
      <w:proofErr w:type="spellEnd"/>
      <w:r w:rsidRPr="00E7073D">
        <w:rPr>
          <w:rFonts w:ascii="Arial" w:hAnsi="Arial" w:cs="Arial"/>
          <w:sz w:val="22"/>
          <w:szCs w:val="22"/>
          <w:lang w:val="en-ZA"/>
        </w:rPr>
        <w:t xml:space="preserve"> </w:t>
      </w:r>
      <w:proofErr w:type="spellStart"/>
      <w:r w:rsidRPr="00E7073D">
        <w:rPr>
          <w:rFonts w:ascii="Arial" w:hAnsi="Arial" w:cs="Arial"/>
          <w:sz w:val="22"/>
          <w:szCs w:val="22"/>
          <w:lang w:val="en-ZA"/>
        </w:rPr>
        <w:t>Sebashe</w:t>
      </w:r>
      <w:proofErr w:type="spellEnd"/>
      <w:r w:rsidR="004A142A">
        <w:rPr>
          <w:rFonts w:ascii="Arial" w:hAnsi="Arial" w:cs="Arial"/>
          <w:sz w:val="22"/>
          <w:szCs w:val="22"/>
          <w:lang w:val="en-ZA"/>
        </w:rPr>
        <w:t xml:space="preserve"> (Mr </w:t>
      </w:r>
      <w:proofErr w:type="spellStart"/>
      <w:r w:rsidR="004A142A">
        <w:rPr>
          <w:rFonts w:ascii="Arial" w:hAnsi="Arial" w:cs="Arial"/>
          <w:sz w:val="22"/>
          <w:szCs w:val="22"/>
          <w:lang w:val="en-ZA"/>
        </w:rPr>
        <w:t>Sebashe</w:t>
      </w:r>
      <w:proofErr w:type="spellEnd"/>
      <w:r w:rsidR="004A142A">
        <w:rPr>
          <w:rFonts w:ascii="Arial" w:hAnsi="Arial" w:cs="Arial"/>
          <w:sz w:val="22"/>
          <w:szCs w:val="22"/>
          <w:lang w:val="en-ZA"/>
        </w:rPr>
        <w:t>)</w:t>
      </w:r>
      <w:r w:rsidRPr="00E7073D">
        <w:rPr>
          <w:rFonts w:ascii="Arial" w:hAnsi="Arial" w:cs="Arial"/>
          <w:sz w:val="22"/>
          <w:szCs w:val="22"/>
          <w:lang w:val="en-ZA"/>
        </w:rPr>
        <w:t xml:space="preserve"> in the amount of R3 726 000,00.” </w:t>
      </w:r>
    </w:p>
    <w:p w:rsidR="00FB3B33" w:rsidRDefault="00FB3B33" w:rsidP="00FB3B33">
      <w:pPr>
        <w:pStyle w:val="ListParagraph"/>
        <w:spacing w:line="360" w:lineRule="auto"/>
        <w:ind w:left="360"/>
        <w:jc w:val="both"/>
        <w:rPr>
          <w:rFonts w:ascii="Arial" w:hAnsi="Arial" w:cs="Arial"/>
          <w:sz w:val="22"/>
          <w:szCs w:val="22"/>
          <w:lang w:val="en-ZA"/>
        </w:rPr>
      </w:pPr>
    </w:p>
    <w:p w:rsidR="00503B6F" w:rsidRDefault="00FB3B33" w:rsidP="0057524F">
      <w:pPr>
        <w:spacing w:line="360" w:lineRule="auto"/>
        <w:ind w:left="540" w:hanging="540"/>
        <w:jc w:val="both"/>
        <w:rPr>
          <w:rFonts w:ascii="Arial" w:hAnsi="Arial" w:cs="Arial"/>
          <w:sz w:val="24"/>
          <w:szCs w:val="24"/>
          <w:lang w:val="en-ZA"/>
        </w:rPr>
      </w:pPr>
      <w:r>
        <w:rPr>
          <w:rFonts w:ascii="Arial" w:hAnsi="Arial" w:cs="Arial"/>
          <w:sz w:val="24"/>
          <w:szCs w:val="24"/>
          <w:lang w:val="en-ZA"/>
        </w:rPr>
        <w:lastRenderedPageBreak/>
        <w:t>[</w:t>
      </w:r>
      <w:r w:rsidR="00760F8E">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F31D2F">
        <w:rPr>
          <w:rFonts w:ascii="Arial" w:hAnsi="Arial" w:cs="Arial"/>
          <w:sz w:val="24"/>
          <w:szCs w:val="24"/>
          <w:lang w:val="en-ZA"/>
        </w:rPr>
        <w:t>The department’s grounds</w:t>
      </w:r>
      <w:r w:rsidR="00F31D2F" w:rsidRPr="00FB3B33">
        <w:rPr>
          <w:rFonts w:ascii="Arial" w:hAnsi="Arial" w:cs="Arial"/>
          <w:sz w:val="24"/>
          <w:szCs w:val="24"/>
          <w:lang w:val="en-ZA"/>
        </w:rPr>
        <w:t xml:space="preserve"> </w:t>
      </w:r>
      <w:r w:rsidR="00F31D2F">
        <w:rPr>
          <w:rFonts w:ascii="Arial" w:hAnsi="Arial" w:cs="Arial"/>
          <w:sz w:val="24"/>
          <w:szCs w:val="24"/>
          <w:lang w:val="en-ZA"/>
        </w:rPr>
        <w:t xml:space="preserve">of appeal are </w:t>
      </w:r>
      <w:r w:rsidR="00EF5BC9" w:rsidRPr="00FB3B33">
        <w:rPr>
          <w:rFonts w:ascii="Arial" w:hAnsi="Arial" w:cs="Arial"/>
          <w:sz w:val="24"/>
          <w:szCs w:val="24"/>
          <w:lang w:val="en-ZA"/>
        </w:rPr>
        <w:t xml:space="preserve">multifarious. </w:t>
      </w:r>
      <w:r w:rsidR="00F31D2F">
        <w:rPr>
          <w:rFonts w:ascii="Arial" w:hAnsi="Arial" w:cs="Arial"/>
          <w:sz w:val="24"/>
          <w:szCs w:val="24"/>
          <w:lang w:val="en-ZA"/>
        </w:rPr>
        <w:t>However, i</w:t>
      </w:r>
      <w:r w:rsidR="00EF5BC9" w:rsidRPr="00FB3B33">
        <w:rPr>
          <w:rFonts w:ascii="Arial" w:hAnsi="Arial" w:cs="Arial"/>
          <w:sz w:val="24"/>
          <w:szCs w:val="24"/>
          <w:lang w:val="en-ZA"/>
        </w:rPr>
        <w:t>n bro</w:t>
      </w:r>
      <w:r w:rsidR="000016D6">
        <w:rPr>
          <w:rFonts w:ascii="Arial" w:hAnsi="Arial" w:cs="Arial"/>
          <w:sz w:val="24"/>
          <w:szCs w:val="24"/>
          <w:lang w:val="en-ZA"/>
        </w:rPr>
        <w:t>ad</w:t>
      </w:r>
      <w:r w:rsidR="00EF5BC9" w:rsidRPr="00FB3B33">
        <w:rPr>
          <w:rFonts w:ascii="Arial" w:hAnsi="Arial" w:cs="Arial"/>
          <w:sz w:val="24"/>
          <w:szCs w:val="24"/>
          <w:lang w:val="en-ZA"/>
        </w:rPr>
        <w:t xml:space="preserve"> strokes</w:t>
      </w:r>
      <w:r w:rsidR="00F31D2F">
        <w:rPr>
          <w:rFonts w:ascii="Arial" w:hAnsi="Arial" w:cs="Arial"/>
          <w:sz w:val="24"/>
          <w:szCs w:val="24"/>
          <w:lang w:val="en-ZA"/>
        </w:rPr>
        <w:t xml:space="preserve">, it was contended </w:t>
      </w:r>
      <w:r w:rsidR="003A3C6C">
        <w:rPr>
          <w:rFonts w:ascii="Arial" w:hAnsi="Arial" w:cs="Arial"/>
          <w:sz w:val="24"/>
          <w:szCs w:val="24"/>
          <w:lang w:val="en-ZA"/>
        </w:rPr>
        <w:t xml:space="preserve">for </w:t>
      </w:r>
      <w:r w:rsidR="008B70CE">
        <w:rPr>
          <w:rFonts w:ascii="Arial" w:hAnsi="Arial" w:cs="Arial"/>
          <w:sz w:val="24"/>
          <w:szCs w:val="24"/>
          <w:lang w:val="en-ZA"/>
        </w:rPr>
        <w:t xml:space="preserve">the department </w:t>
      </w:r>
      <w:r w:rsidR="000A65F9">
        <w:rPr>
          <w:rFonts w:ascii="Arial" w:hAnsi="Arial" w:cs="Arial"/>
          <w:sz w:val="24"/>
          <w:szCs w:val="24"/>
          <w:lang w:val="en-ZA"/>
        </w:rPr>
        <w:t>that</w:t>
      </w:r>
      <w:r w:rsidR="00637D0E">
        <w:rPr>
          <w:rFonts w:ascii="Arial" w:hAnsi="Arial" w:cs="Arial"/>
          <w:sz w:val="24"/>
          <w:szCs w:val="24"/>
          <w:lang w:val="en-ZA"/>
        </w:rPr>
        <w:t xml:space="preserve"> the Master did not </w:t>
      </w:r>
      <w:r w:rsidR="005078DA">
        <w:rPr>
          <w:rFonts w:ascii="Arial" w:hAnsi="Arial" w:cs="Arial"/>
          <w:sz w:val="24"/>
          <w:szCs w:val="24"/>
          <w:lang w:val="en-ZA"/>
        </w:rPr>
        <w:t>exercise</w:t>
      </w:r>
      <w:r w:rsidR="00637D0E">
        <w:rPr>
          <w:rFonts w:ascii="Arial" w:hAnsi="Arial" w:cs="Arial"/>
          <w:sz w:val="24"/>
          <w:szCs w:val="24"/>
          <w:lang w:val="en-ZA"/>
        </w:rPr>
        <w:t xml:space="preserve"> his discretion properly in awarding costs against it. This was so because</w:t>
      </w:r>
      <w:r w:rsidR="001B392B">
        <w:rPr>
          <w:rFonts w:ascii="Arial" w:hAnsi="Arial" w:cs="Arial"/>
          <w:sz w:val="24"/>
          <w:szCs w:val="24"/>
          <w:lang w:val="en-ZA"/>
        </w:rPr>
        <w:t>, as the founder of the trust,</w:t>
      </w:r>
      <w:r w:rsidR="000A65F9">
        <w:rPr>
          <w:rFonts w:ascii="Arial" w:hAnsi="Arial" w:cs="Arial"/>
          <w:sz w:val="24"/>
          <w:szCs w:val="24"/>
          <w:lang w:val="en-ZA"/>
        </w:rPr>
        <w:t xml:space="preserve"> </w:t>
      </w:r>
      <w:r w:rsidR="00637D0E">
        <w:rPr>
          <w:rFonts w:ascii="Arial" w:hAnsi="Arial" w:cs="Arial"/>
          <w:sz w:val="24"/>
          <w:szCs w:val="24"/>
          <w:lang w:val="en-ZA"/>
        </w:rPr>
        <w:t xml:space="preserve">the department </w:t>
      </w:r>
      <w:r w:rsidR="003B1113">
        <w:rPr>
          <w:rFonts w:ascii="Arial" w:hAnsi="Arial" w:cs="Arial"/>
          <w:sz w:val="24"/>
          <w:szCs w:val="24"/>
          <w:lang w:val="en-ZA"/>
        </w:rPr>
        <w:t xml:space="preserve">did not instruct the Master to commission an investigation in terms of s 16 </w:t>
      </w:r>
      <w:r w:rsidR="00E4209D">
        <w:rPr>
          <w:rFonts w:ascii="Arial" w:hAnsi="Arial" w:cs="Arial"/>
          <w:sz w:val="24"/>
          <w:szCs w:val="24"/>
          <w:lang w:val="en-ZA"/>
        </w:rPr>
        <w:t xml:space="preserve">of the Act </w:t>
      </w:r>
      <w:r w:rsidR="00665A78">
        <w:rPr>
          <w:rFonts w:ascii="Arial" w:hAnsi="Arial" w:cs="Arial"/>
          <w:sz w:val="24"/>
          <w:szCs w:val="24"/>
          <w:lang w:val="en-ZA"/>
        </w:rPr>
        <w:t xml:space="preserve">at </w:t>
      </w:r>
      <w:r w:rsidR="00E4209D">
        <w:rPr>
          <w:rFonts w:ascii="Arial" w:hAnsi="Arial" w:cs="Arial"/>
          <w:sz w:val="24"/>
          <w:szCs w:val="24"/>
          <w:lang w:val="en-ZA"/>
        </w:rPr>
        <w:t xml:space="preserve">the </w:t>
      </w:r>
      <w:r w:rsidR="00665A78" w:rsidRPr="00DF2691">
        <w:rPr>
          <w:rFonts w:ascii="Arial" w:hAnsi="Arial" w:cs="Arial"/>
          <w:sz w:val="24"/>
          <w:szCs w:val="24"/>
          <w:lang w:val="en-ZA"/>
        </w:rPr>
        <w:t xml:space="preserve">meeting of 30 June 2017 </w:t>
      </w:r>
      <w:r w:rsidR="003B1113">
        <w:rPr>
          <w:rFonts w:ascii="Arial" w:hAnsi="Arial" w:cs="Arial"/>
          <w:sz w:val="24"/>
          <w:szCs w:val="24"/>
          <w:lang w:val="en-ZA"/>
        </w:rPr>
        <w:t xml:space="preserve">and therefore </w:t>
      </w:r>
      <w:r w:rsidR="004D2E73">
        <w:rPr>
          <w:rFonts w:ascii="Arial" w:hAnsi="Arial" w:cs="Arial"/>
          <w:sz w:val="24"/>
          <w:szCs w:val="24"/>
          <w:lang w:val="en-ZA"/>
        </w:rPr>
        <w:t xml:space="preserve">the department </w:t>
      </w:r>
      <w:r w:rsidR="003B1113">
        <w:rPr>
          <w:rFonts w:ascii="Arial" w:hAnsi="Arial" w:cs="Arial"/>
          <w:sz w:val="24"/>
          <w:szCs w:val="24"/>
          <w:lang w:val="en-ZA"/>
        </w:rPr>
        <w:t xml:space="preserve">ought not to have been mulcted in costs of the </w:t>
      </w:r>
      <w:r w:rsidR="00DF2691">
        <w:rPr>
          <w:rFonts w:ascii="Arial" w:hAnsi="Arial" w:cs="Arial"/>
          <w:sz w:val="24"/>
          <w:szCs w:val="24"/>
          <w:lang w:val="en-ZA"/>
        </w:rPr>
        <w:t xml:space="preserve">investigation. It was argued that the </w:t>
      </w:r>
      <w:r w:rsidR="003749FF">
        <w:rPr>
          <w:rFonts w:ascii="Arial" w:hAnsi="Arial" w:cs="Arial"/>
          <w:sz w:val="24"/>
          <w:szCs w:val="24"/>
          <w:lang w:val="en-ZA"/>
        </w:rPr>
        <w:t>M</w:t>
      </w:r>
      <w:r w:rsidR="00DF2691">
        <w:rPr>
          <w:rFonts w:ascii="Arial" w:hAnsi="Arial" w:cs="Arial"/>
          <w:sz w:val="24"/>
          <w:szCs w:val="24"/>
          <w:lang w:val="en-ZA"/>
        </w:rPr>
        <w:t>ajority</w:t>
      </w:r>
      <w:r w:rsidR="008B70CE">
        <w:rPr>
          <w:rFonts w:ascii="Arial" w:hAnsi="Arial" w:cs="Arial"/>
          <w:sz w:val="24"/>
          <w:szCs w:val="24"/>
          <w:lang w:val="en-ZA"/>
        </w:rPr>
        <w:t xml:space="preserve"> Court</w:t>
      </w:r>
      <w:r w:rsidR="00A27924">
        <w:rPr>
          <w:rFonts w:ascii="Arial" w:hAnsi="Arial" w:cs="Arial"/>
          <w:sz w:val="24"/>
          <w:szCs w:val="24"/>
          <w:lang w:val="en-ZA"/>
        </w:rPr>
        <w:t xml:space="preserve"> </w:t>
      </w:r>
      <w:r w:rsidR="00DF2691">
        <w:rPr>
          <w:rFonts w:ascii="Arial" w:hAnsi="Arial" w:cs="Arial"/>
          <w:sz w:val="24"/>
          <w:szCs w:val="24"/>
          <w:lang w:val="en-ZA"/>
        </w:rPr>
        <w:t xml:space="preserve">erred </w:t>
      </w:r>
      <w:r w:rsidR="000A65F9">
        <w:rPr>
          <w:rFonts w:ascii="Arial" w:hAnsi="Arial" w:cs="Arial"/>
          <w:sz w:val="24"/>
          <w:szCs w:val="24"/>
          <w:lang w:val="en-ZA"/>
        </w:rPr>
        <w:t xml:space="preserve">in finding that Malope Attorneys’ </w:t>
      </w:r>
      <w:r w:rsidR="008071F3">
        <w:rPr>
          <w:rFonts w:ascii="Arial" w:hAnsi="Arial" w:cs="Arial"/>
          <w:sz w:val="24"/>
          <w:szCs w:val="24"/>
          <w:lang w:val="en-ZA"/>
        </w:rPr>
        <w:t xml:space="preserve">electronic mail </w:t>
      </w:r>
      <w:r w:rsidR="008B70CE">
        <w:rPr>
          <w:rFonts w:ascii="Arial" w:hAnsi="Arial" w:cs="Arial"/>
          <w:sz w:val="24"/>
          <w:szCs w:val="24"/>
          <w:lang w:val="en-ZA"/>
        </w:rPr>
        <w:t xml:space="preserve">of </w:t>
      </w:r>
      <w:r w:rsidR="000A65F9">
        <w:rPr>
          <w:rFonts w:ascii="Arial" w:hAnsi="Arial" w:cs="Arial"/>
          <w:sz w:val="24"/>
          <w:szCs w:val="24"/>
          <w:lang w:val="en-ZA"/>
        </w:rPr>
        <w:t>06 December 2016</w:t>
      </w:r>
      <w:r w:rsidR="007E3929">
        <w:rPr>
          <w:rFonts w:ascii="Arial" w:hAnsi="Arial" w:cs="Arial"/>
          <w:sz w:val="24"/>
          <w:szCs w:val="24"/>
          <w:lang w:val="en-ZA"/>
        </w:rPr>
        <w:t xml:space="preserve"> did not </w:t>
      </w:r>
      <w:r w:rsidR="006921A9">
        <w:rPr>
          <w:rFonts w:ascii="Arial" w:hAnsi="Arial" w:cs="Arial"/>
          <w:sz w:val="24"/>
          <w:szCs w:val="24"/>
          <w:lang w:val="en-ZA"/>
        </w:rPr>
        <w:t xml:space="preserve">trigger </w:t>
      </w:r>
      <w:r w:rsidR="007E3929">
        <w:rPr>
          <w:rFonts w:ascii="Arial" w:hAnsi="Arial" w:cs="Arial"/>
          <w:sz w:val="24"/>
          <w:szCs w:val="24"/>
          <w:lang w:val="en-ZA"/>
        </w:rPr>
        <w:t>the Master</w:t>
      </w:r>
      <w:r w:rsidR="006921A9">
        <w:rPr>
          <w:rFonts w:ascii="Arial" w:hAnsi="Arial" w:cs="Arial"/>
          <w:sz w:val="24"/>
          <w:szCs w:val="24"/>
          <w:lang w:val="en-ZA"/>
        </w:rPr>
        <w:t>’s</w:t>
      </w:r>
      <w:r w:rsidR="007E3929">
        <w:rPr>
          <w:rFonts w:ascii="Arial" w:hAnsi="Arial" w:cs="Arial"/>
          <w:sz w:val="24"/>
          <w:szCs w:val="24"/>
          <w:lang w:val="en-ZA"/>
        </w:rPr>
        <w:t xml:space="preserve"> commence</w:t>
      </w:r>
      <w:r w:rsidR="006921A9">
        <w:rPr>
          <w:rFonts w:ascii="Arial" w:hAnsi="Arial" w:cs="Arial"/>
          <w:sz w:val="24"/>
          <w:szCs w:val="24"/>
          <w:lang w:val="en-ZA"/>
        </w:rPr>
        <w:t xml:space="preserve">ment of </w:t>
      </w:r>
      <w:r w:rsidR="00E4209D">
        <w:rPr>
          <w:rFonts w:ascii="Arial" w:hAnsi="Arial" w:cs="Arial"/>
          <w:sz w:val="24"/>
          <w:szCs w:val="24"/>
          <w:lang w:val="en-ZA"/>
        </w:rPr>
        <w:t>the s 16</w:t>
      </w:r>
      <w:r w:rsidR="006921A9">
        <w:rPr>
          <w:rFonts w:ascii="Arial" w:hAnsi="Arial" w:cs="Arial"/>
          <w:sz w:val="24"/>
          <w:szCs w:val="24"/>
          <w:lang w:val="en-ZA"/>
        </w:rPr>
        <w:t xml:space="preserve"> </w:t>
      </w:r>
      <w:r w:rsidR="007E3929">
        <w:rPr>
          <w:rFonts w:ascii="Arial" w:hAnsi="Arial" w:cs="Arial"/>
          <w:sz w:val="24"/>
          <w:szCs w:val="24"/>
          <w:lang w:val="en-ZA"/>
        </w:rPr>
        <w:t xml:space="preserve">investigation. </w:t>
      </w:r>
      <w:r w:rsidR="00905D1D">
        <w:rPr>
          <w:rFonts w:ascii="Arial" w:hAnsi="Arial" w:cs="Arial"/>
          <w:sz w:val="24"/>
          <w:szCs w:val="24"/>
          <w:lang w:val="en-ZA"/>
        </w:rPr>
        <w:t>T</w:t>
      </w:r>
      <w:r w:rsidR="009065C0">
        <w:rPr>
          <w:rFonts w:ascii="Arial" w:hAnsi="Arial" w:cs="Arial"/>
          <w:sz w:val="24"/>
          <w:szCs w:val="24"/>
          <w:lang w:val="en-ZA"/>
        </w:rPr>
        <w:t xml:space="preserve">he </w:t>
      </w:r>
      <w:r w:rsidR="00890D0E">
        <w:rPr>
          <w:rFonts w:ascii="Arial" w:hAnsi="Arial" w:cs="Arial"/>
          <w:sz w:val="24"/>
          <w:szCs w:val="24"/>
          <w:lang w:val="en-ZA"/>
        </w:rPr>
        <w:t>Master</w:t>
      </w:r>
      <w:r w:rsidR="00905D1D">
        <w:rPr>
          <w:rFonts w:ascii="Arial" w:hAnsi="Arial" w:cs="Arial"/>
          <w:sz w:val="24"/>
          <w:szCs w:val="24"/>
          <w:lang w:val="en-ZA"/>
        </w:rPr>
        <w:t xml:space="preserve">, </w:t>
      </w:r>
      <w:r w:rsidR="009065C0">
        <w:rPr>
          <w:rFonts w:ascii="Arial" w:hAnsi="Arial" w:cs="Arial"/>
          <w:sz w:val="24"/>
          <w:szCs w:val="24"/>
          <w:lang w:val="en-ZA"/>
        </w:rPr>
        <w:t>so it was argued</w:t>
      </w:r>
      <w:r w:rsidR="00905D1D">
        <w:rPr>
          <w:rFonts w:ascii="Arial" w:hAnsi="Arial" w:cs="Arial"/>
          <w:sz w:val="24"/>
          <w:szCs w:val="24"/>
          <w:lang w:val="en-ZA"/>
        </w:rPr>
        <w:t>,</w:t>
      </w:r>
      <w:r w:rsidR="006921A9">
        <w:rPr>
          <w:rFonts w:ascii="Arial" w:hAnsi="Arial" w:cs="Arial"/>
          <w:sz w:val="24"/>
          <w:szCs w:val="24"/>
          <w:lang w:val="en-ZA"/>
        </w:rPr>
        <w:t xml:space="preserve"> </w:t>
      </w:r>
      <w:r w:rsidR="00905D1D">
        <w:rPr>
          <w:rFonts w:ascii="Arial" w:hAnsi="Arial" w:cs="Arial"/>
          <w:sz w:val="24"/>
          <w:szCs w:val="24"/>
          <w:lang w:val="en-ZA"/>
        </w:rPr>
        <w:t xml:space="preserve">had at all relevant times up to </w:t>
      </w:r>
      <w:r w:rsidR="00A27924">
        <w:rPr>
          <w:rFonts w:ascii="Arial" w:hAnsi="Arial" w:cs="Arial"/>
          <w:sz w:val="24"/>
          <w:szCs w:val="24"/>
          <w:lang w:val="en-ZA"/>
        </w:rPr>
        <w:t xml:space="preserve">and </w:t>
      </w:r>
      <w:r w:rsidR="00905D1D">
        <w:rPr>
          <w:rFonts w:ascii="Arial" w:hAnsi="Arial" w:cs="Arial"/>
          <w:sz w:val="24"/>
          <w:szCs w:val="24"/>
          <w:lang w:val="en-ZA"/>
        </w:rPr>
        <w:t xml:space="preserve">including the date of </w:t>
      </w:r>
      <w:r w:rsidR="00E4209D">
        <w:rPr>
          <w:rFonts w:ascii="Arial" w:hAnsi="Arial" w:cs="Arial"/>
          <w:sz w:val="24"/>
          <w:szCs w:val="24"/>
          <w:lang w:val="en-ZA"/>
        </w:rPr>
        <w:t xml:space="preserve">the </w:t>
      </w:r>
      <w:r w:rsidR="00905D1D">
        <w:rPr>
          <w:rFonts w:ascii="Arial" w:hAnsi="Arial" w:cs="Arial"/>
          <w:sz w:val="24"/>
          <w:szCs w:val="24"/>
          <w:lang w:val="en-ZA"/>
        </w:rPr>
        <w:t>appointment</w:t>
      </w:r>
      <w:r w:rsidR="00B26396">
        <w:rPr>
          <w:rFonts w:ascii="Arial" w:hAnsi="Arial" w:cs="Arial"/>
          <w:sz w:val="24"/>
          <w:szCs w:val="24"/>
          <w:lang w:val="en-ZA"/>
        </w:rPr>
        <w:t xml:space="preserve"> of Mr </w:t>
      </w:r>
      <w:proofErr w:type="spellStart"/>
      <w:r w:rsidR="003749FF">
        <w:rPr>
          <w:rFonts w:ascii="Arial" w:hAnsi="Arial" w:cs="Arial"/>
          <w:sz w:val="24"/>
          <w:szCs w:val="24"/>
          <w:lang w:val="en-ZA"/>
        </w:rPr>
        <w:t>Sebashe</w:t>
      </w:r>
      <w:proofErr w:type="spellEnd"/>
      <w:r w:rsidR="003749FF">
        <w:rPr>
          <w:rFonts w:ascii="Arial" w:hAnsi="Arial" w:cs="Arial"/>
          <w:sz w:val="24"/>
          <w:szCs w:val="24"/>
          <w:lang w:val="en-ZA"/>
        </w:rPr>
        <w:t>,</w:t>
      </w:r>
      <w:r w:rsidR="00DF2691">
        <w:rPr>
          <w:rFonts w:ascii="Arial" w:hAnsi="Arial" w:cs="Arial"/>
          <w:sz w:val="24"/>
          <w:szCs w:val="24"/>
          <w:lang w:val="en-ZA"/>
        </w:rPr>
        <w:t xml:space="preserve"> as an investigator</w:t>
      </w:r>
      <w:r w:rsidR="006921A9">
        <w:rPr>
          <w:rFonts w:ascii="Arial" w:hAnsi="Arial" w:cs="Arial"/>
          <w:sz w:val="24"/>
          <w:szCs w:val="24"/>
          <w:lang w:val="en-ZA"/>
        </w:rPr>
        <w:t>,</w:t>
      </w:r>
      <w:r w:rsidR="00905D1D">
        <w:rPr>
          <w:rFonts w:ascii="Arial" w:hAnsi="Arial" w:cs="Arial"/>
          <w:sz w:val="24"/>
          <w:szCs w:val="24"/>
          <w:lang w:val="en-ZA"/>
        </w:rPr>
        <w:t xml:space="preserve"> associated himself with the instruction from Malope Attorneys and acted in terms of th</w:t>
      </w:r>
      <w:r w:rsidR="003749FF">
        <w:rPr>
          <w:rFonts w:ascii="Arial" w:hAnsi="Arial" w:cs="Arial"/>
          <w:sz w:val="24"/>
          <w:szCs w:val="24"/>
          <w:lang w:val="en-ZA"/>
        </w:rPr>
        <w:t xml:space="preserve">e said attorneys’ </w:t>
      </w:r>
      <w:r w:rsidR="00905D1D">
        <w:rPr>
          <w:rFonts w:ascii="Arial" w:hAnsi="Arial" w:cs="Arial"/>
          <w:sz w:val="24"/>
          <w:szCs w:val="24"/>
          <w:lang w:val="en-ZA"/>
        </w:rPr>
        <w:t>mandate</w:t>
      </w:r>
      <w:r w:rsidR="004C3F81">
        <w:rPr>
          <w:rFonts w:ascii="Arial" w:hAnsi="Arial" w:cs="Arial"/>
          <w:sz w:val="24"/>
          <w:szCs w:val="24"/>
          <w:lang w:val="en-ZA"/>
        </w:rPr>
        <w:t xml:space="preserve">. </w:t>
      </w:r>
    </w:p>
    <w:p w:rsidR="00503B6F" w:rsidRDefault="00503B6F" w:rsidP="00FB3B33">
      <w:pPr>
        <w:spacing w:line="360" w:lineRule="auto"/>
        <w:ind w:left="360" w:hanging="360"/>
        <w:jc w:val="both"/>
        <w:rPr>
          <w:rFonts w:ascii="Arial" w:hAnsi="Arial" w:cs="Arial"/>
          <w:sz w:val="24"/>
          <w:szCs w:val="24"/>
          <w:lang w:val="en-ZA"/>
        </w:rPr>
      </w:pPr>
    </w:p>
    <w:p w:rsidR="00E4209D" w:rsidRDefault="00503B6F" w:rsidP="007F36C5">
      <w:pPr>
        <w:spacing w:after="240" w:line="360" w:lineRule="auto"/>
        <w:ind w:left="540" w:hanging="540"/>
        <w:jc w:val="both"/>
        <w:rPr>
          <w:rFonts w:ascii="Arial" w:hAnsi="Arial" w:cs="Arial"/>
          <w:sz w:val="24"/>
          <w:szCs w:val="24"/>
          <w:lang w:val="en-ZA"/>
        </w:rPr>
      </w:pPr>
      <w:r>
        <w:rPr>
          <w:rFonts w:ascii="Arial" w:hAnsi="Arial" w:cs="Arial"/>
          <w:sz w:val="24"/>
          <w:szCs w:val="24"/>
          <w:lang w:val="en-ZA"/>
        </w:rPr>
        <w:t>[</w:t>
      </w:r>
      <w:r w:rsidR="00760F8E">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r>
      <w:r w:rsidR="003749FF">
        <w:rPr>
          <w:rFonts w:ascii="Arial" w:hAnsi="Arial" w:cs="Arial"/>
          <w:sz w:val="24"/>
          <w:szCs w:val="24"/>
          <w:lang w:val="en-ZA"/>
        </w:rPr>
        <w:t>T</w:t>
      </w:r>
      <w:r w:rsidR="00D41D16">
        <w:rPr>
          <w:rFonts w:ascii="Arial" w:hAnsi="Arial" w:cs="Arial"/>
          <w:sz w:val="24"/>
          <w:szCs w:val="24"/>
          <w:lang w:val="en-ZA"/>
        </w:rPr>
        <w:t xml:space="preserve">he department </w:t>
      </w:r>
      <w:r w:rsidR="003749FF">
        <w:rPr>
          <w:rFonts w:ascii="Arial" w:hAnsi="Arial" w:cs="Arial"/>
          <w:sz w:val="24"/>
          <w:szCs w:val="24"/>
          <w:lang w:val="en-ZA"/>
        </w:rPr>
        <w:t xml:space="preserve">further </w:t>
      </w:r>
      <w:r w:rsidR="00D41D16">
        <w:rPr>
          <w:rFonts w:ascii="Arial" w:hAnsi="Arial" w:cs="Arial"/>
          <w:sz w:val="24"/>
          <w:szCs w:val="24"/>
          <w:lang w:val="en-ZA"/>
        </w:rPr>
        <w:t>contended</w:t>
      </w:r>
      <w:r w:rsidR="003749FF">
        <w:rPr>
          <w:rFonts w:ascii="Arial" w:hAnsi="Arial" w:cs="Arial"/>
          <w:sz w:val="24"/>
          <w:szCs w:val="24"/>
          <w:lang w:val="en-ZA"/>
        </w:rPr>
        <w:t xml:space="preserve"> that </w:t>
      </w:r>
      <w:r w:rsidR="00C96C53">
        <w:rPr>
          <w:rFonts w:ascii="Arial" w:hAnsi="Arial" w:cs="Arial"/>
          <w:sz w:val="24"/>
          <w:szCs w:val="24"/>
          <w:lang w:val="en-ZA"/>
        </w:rPr>
        <w:t xml:space="preserve">the </w:t>
      </w:r>
      <w:r w:rsidR="00D41D16">
        <w:rPr>
          <w:rFonts w:ascii="Arial" w:hAnsi="Arial" w:cs="Arial"/>
          <w:sz w:val="24"/>
          <w:szCs w:val="24"/>
          <w:lang w:val="en-ZA"/>
        </w:rPr>
        <w:t>M</w:t>
      </w:r>
      <w:r w:rsidR="00C96C53">
        <w:rPr>
          <w:rFonts w:ascii="Arial" w:hAnsi="Arial" w:cs="Arial"/>
          <w:sz w:val="24"/>
          <w:szCs w:val="24"/>
          <w:lang w:val="en-ZA"/>
        </w:rPr>
        <w:t xml:space="preserve">aster did not base his decision </w:t>
      </w:r>
      <w:r w:rsidR="00C51DCD">
        <w:rPr>
          <w:rFonts w:ascii="Arial" w:hAnsi="Arial" w:cs="Arial"/>
          <w:sz w:val="24"/>
          <w:szCs w:val="24"/>
          <w:lang w:val="en-ZA"/>
        </w:rPr>
        <w:t>to award cost</w:t>
      </w:r>
      <w:r w:rsidR="003403EF">
        <w:rPr>
          <w:rFonts w:ascii="Arial" w:hAnsi="Arial" w:cs="Arial"/>
          <w:sz w:val="24"/>
          <w:szCs w:val="24"/>
          <w:lang w:val="en-ZA"/>
        </w:rPr>
        <w:t>s</w:t>
      </w:r>
      <w:r w:rsidR="00C51DCD">
        <w:rPr>
          <w:rFonts w:ascii="Arial" w:hAnsi="Arial" w:cs="Arial"/>
          <w:sz w:val="24"/>
          <w:szCs w:val="24"/>
          <w:lang w:val="en-ZA"/>
        </w:rPr>
        <w:t xml:space="preserve"> </w:t>
      </w:r>
      <w:r w:rsidR="00C96C53">
        <w:rPr>
          <w:rFonts w:ascii="Arial" w:hAnsi="Arial" w:cs="Arial"/>
          <w:sz w:val="24"/>
          <w:szCs w:val="24"/>
          <w:lang w:val="en-ZA"/>
        </w:rPr>
        <w:t>on what is set out in para 30 of his report of 30 June 2020</w:t>
      </w:r>
      <w:r w:rsidR="00E4209D">
        <w:rPr>
          <w:rFonts w:ascii="Arial" w:hAnsi="Arial" w:cs="Arial"/>
          <w:sz w:val="24"/>
          <w:szCs w:val="24"/>
          <w:lang w:val="en-ZA"/>
        </w:rPr>
        <w:t xml:space="preserve">, as </w:t>
      </w:r>
      <w:r w:rsidR="00637D0E">
        <w:rPr>
          <w:rFonts w:ascii="Arial" w:hAnsi="Arial" w:cs="Arial"/>
          <w:sz w:val="24"/>
          <w:szCs w:val="24"/>
          <w:lang w:val="en-ZA"/>
        </w:rPr>
        <w:t>found by the Majority</w:t>
      </w:r>
      <w:r w:rsidR="008B70CE">
        <w:rPr>
          <w:rFonts w:ascii="Arial" w:hAnsi="Arial" w:cs="Arial"/>
          <w:sz w:val="24"/>
          <w:szCs w:val="24"/>
          <w:lang w:val="en-ZA"/>
        </w:rPr>
        <w:t xml:space="preserve"> Court</w:t>
      </w:r>
      <w:r w:rsidR="00637D0E">
        <w:rPr>
          <w:rFonts w:ascii="Arial" w:hAnsi="Arial" w:cs="Arial"/>
          <w:sz w:val="24"/>
          <w:szCs w:val="24"/>
          <w:lang w:val="en-ZA"/>
        </w:rPr>
        <w:t>.</w:t>
      </w:r>
      <w:r w:rsidR="003749FF">
        <w:rPr>
          <w:rFonts w:ascii="Arial" w:hAnsi="Arial" w:cs="Arial"/>
          <w:sz w:val="24"/>
          <w:szCs w:val="24"/>
          <w:lang w:val="en-ZA"/>
        </w:rPr>
        <w:t xml:space="preserve"> </w:t>
      </w:r>
      <w:r w:rsidR="00E4209D">
        <w:rPr>
          <w:rFonts w:ascii="Arial" w:hAnsi="Arial" w:cs="Arial"/>
          <w:sz w:val="24"/>
          <w:szCs w:val="24"/>
          <w:lang w:val="en-ZA"/>
        </w:rPr>
        <w:t xml:space="preserve">At para 30 of the Master’s report he </w:t>
      </w:r>
      <w:r w:rsidR="003403EF">
        <w:rPr>
          <w:rFonts w:ascii="Arial" w:hAnsi="Arial" w:cs="Arial"/>
          <w:sz w:val="24"/>
          <w:szCs w:val="24"/>
          <w:lang w:val="en-ZA"/>
        </w:rPr>
        <w:t>reasoned</w:t>
      </w:r>
      <w:r w:rsidR="00E4209D">
        <w:rPr>
          <w:rFonts w:ascii="Arial" w:hAnsi="Arial" w:cs="Arial"/>
          <w:sz w:val="24"/>
          <w:szCs w:val="24"/>
          <w:lang w:val="en-ZA"/>
        </w:rPr>
        <w:t xml:space="preserve">: </w:t>
      </w:r>
    </w:p>
    <w:p w:rsidR="00F83F64" w:rsidRPr="003403EF" w:rsidRDefault="00F83F64" w:rsidP="007F36C5">
      <w:pPr>
        <w:spacing w:line="360" w:lineRule="auto"/>
        <w:ind w:left="737"/>
        <w:jc w:val="both"/>
        <w:rPr>
          <w:rFonts w:ascii="Arial" w:hAnsi="Arial" w:cs="Arial"/>
          <w:sz w:val="22"/>
          <w:szCs w:val="22"/>
          <w:lang w:val="en-ZA"/>
        </w:rPr>
      </w:pPr>
      <w:r w:rsidRPr="003403EF">
        <w:rPr>
          <w:rFonts w:ascii="Arial" w:hAnsi="Arial" w:cs="Arial"/>
          <w:sz w:val="22"/>
          <w:szCs w:val="22"/>
          <w:lang w:val="en-ZA"/>
        </w:rPr>
        <w:t xml:space="preserve">“I am further of the opinion that the Department of Agriculture, Land Reform and Rural Development failed to exercise [due] </w:t>
      </w:r>
      <w:r w:rsidR="003403EF" w:rsidRPr="003403EF">
        <w:rPr>
          <w:rFonts w:ascii="Arial" w:hAnsi="Arial" w:cs="Arial"/>
          <w:sz w:val="22"/>
          <w:szCs w:val="22"/>
          <w:lang w:val="en-ZA"/>
        </w:rPr>
        <w:t xml:space="preserve"> diligence and oversight management accountability over the spending of government funding on these farms or equity schemes. This infringement of the rights of the farm workers and the mismanagement of government funding, (being part of the [discourse] of the country), would not have occurred, if there was accountability. They failed to take reasonable care.”</w:t>
      </w:r>
    </w:p>
    <w:p w:rsidR="008F51FA" w:rsidRDefault="008F51FA" w:rsidP="008F51FA">
      <w:pPr>
        <w:spacing w:line="360" w:lineRule="auto"/>
        <w:jc w:val="both"/>
        <w:rPr>
          <w:rFonts w:ascii="Arial" w:hAnsi="Arial" w:cs="Arial"/>
          <w:sz w:val="24"/>
          <w:szCs w:val="24"/>
          <w:lang w:val="en-ZA"/>
        </w:rPr>
      </w:pPr>
    </w:p>
    <w:p w:rsidR="001B392B" w:rsidRDefault="008F51FA" w:rsidP="008F51FA">
      <w:pPr>
        <w:spacing w:line="360" w:lineRule="auto"/>
        <w:ind w:left="540" w:hanging="540"/>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003749FF">
        <w:rPr>
          <w:rFonts w:ascii="Arial" w:hAnsi="Arial" w:cs="Arial"/>
          <w:sz w:val="24"/>
          <w:szCs w:val="24"/>
          <w:lang w:val="en-ZA"/>
        </w:rPr>
        <w:t xml:space="preserve">The </w:t>
      </w:r>
      <w:r w:rsidR="006C21B3">
        <w:rPr>
          <w:rFonts w:ascii="Arial" w:hAnsi="Arial" w:cs="Arial"/>
          <w:sz w:val="24"/>
          <w:szCs w:val="24"/>
          <w:lang w:val="en-ZA"/>
        </w:rPr>
        <w:t>M</w:t>
      </w:r>
      <w:r w:rsidR="003749FF">
        <w:rPr>
          <w:rFonts w:ascii="Arial" w:hAnsi="Arial" w:cs="Arial"/>
          <w:sz w:val="24"/>
          <w:szCs w:val="24"/>
          <w:lang w:val="en-ZA"/>
        </w:rPr>
        <w:t xml:space="preserve">aster’s </w:t>
      </w:r>
      <w:r w:rsidR="00C96C53">
        <w:rPr>
          <w:rFonts w:ascii="Arial" w:hAnsi="Arial" w:cs="Arial"/>
          <w:sz w:val="24"/>
          <w:szCs w:val="24"/>
          <w:lang w:val="en-ZA"/>
        </w:rPr>
        <w:t>decision</w:t>
      </w:r>
      <w:r w:rsidR="00C51DCD">
        <w:rPr>
          <w:rFonts w:ascii="Arial" w:hAnsi="Arial" w:cs="Arial"/>
          <w:sz w:val="24"/>
          <w:szCs w:val="24"/>
          <w:lang w:val="en-ZA"/>
        </w:rPr>
        <w:t>,</w:t>
      </w:r>
      <w:r w:rsidR="00C96C53">
        <w:rPr>
          <w:rFonts w:ascii="Arial" w:hAnsi="Arial" w:cs="Arial"/>
          <w:sz w:val="24"/>
          <w:szCs w:val="24"/>
          <w:lang w:val="en-ZA"/>
        </w:rPr>
        <w:t xml:space="preserve"> </w:t>
      </w:r>
      <w:r w:rsidR="003403EF">
        <w:rPr>
          <w:rFonts w:ascii="Arial" w:hAnsi="Arial" w:cs="Arial"/>
          <w:sz w:val="24"/>
          <w:szCs w:val="24"/>
          <w:lang w:val="en-ZA"/>
        </w:rPr>
        <w:t xml:space="preserve">the department </w:t>
      </w:r>
      <w:r w:rsidR="00C96C53">
        <w:rPr>
          <w:rFonts w:ascii="Arial" w:hAnsi="Arial" w:cs="Arial"/>
          <w:sz w:val="24"/>
          <w:szCs w:val="24"/>
          <w:lang w:val="en-ZA"/>
        </w:rPr>
        <w:t>argued</w:t>
      </w:r>
      <w:r w:rsidR="00C51DCD">
        <w:rPr>
          <w:rFonts w:ascii="Arial" w:hAnsi="Arial" w:cs="Arial"/>
          <w:sz w:val="24"/>
          <w:szCs w:val="24"/>
          <w:lang w:val="en-ZA"/>
        </w:rPr>
        <w:t>,</w:t>
      </w:r>
      <w:r w:rsidR="00C96C53">
        <w:rPr>
          <w:rFonts w:ascii="Arial" w:hAnsi="Arial" w:cs="Arial"/>
          <w:sz w:val="24"/>
          <w:szCs w:val="24"/>
          <w:lang w:val="en-ZA"/>
        </w:rPr>
        <w:t xml:space="preserve"> was made </w:t>
      </w:r>
      <w:r w:rsidR="002248D7">
        <w:rPr>
          <w:rFonts w:ascii="Arial" w:hAnsi="Arial" w:cs="Arial"/>
          <w:sz w:val="24"/>
          <w:szCs w:val="24"/>
          <w:lang w:val="en-ZA"/>
        </w:rPr>
        <w:t xml:space="preserve">prior to </w:t>
      </w:r>
      <w:r w:rsidR="00C51DCD">
        <w:rPr>
          <w:rFonts w:ascii="Arial" w:hAnsi="Arial" w:cs="Arial"/>
          <w:sz w:val="24"/>
          <w:szCs w:val="24"/>
          <w:lang w:val="en-ZA"/>
        </w:rPr>
        <w:t>M</w:t>
      </w:r>
      <w:r w:rsidR="002248D7">
        <w:rPr>
          <w:rFonts w:ascii="Arial" w:hAnsi="Arial" w:cs="Arial"/>
          <w:sz w:val="24"/>
          <w:szCs w:val="24"/>
          <w:lang w:val="en-ZA"/>
        </w:rPr>
        <w:t xml:space="preserve">r Sebashe’s appointment. </w:t>
      </w:r>
      <w:r w:rsidR="004C3F81">
        <w:rPr>
          <w:rFonts w:ascii="Arial" w:hAnsi="Arial" w:cs="Arial"/>
          <w:sz w:val="24"/>
          <w:szCs w:val="24"/>
          <w:lang w:val="en-ZA"/>
        </w:rPr>
        <w:t xml:space="preserve">It </w:t>
      </w:r>
      <w:r w:rsidR="00253651">
        <w:rPr>
          <w:rFonts w:ascii="Arial" w:hAnsi="Arial" w:cs="Arial"/>
          <w:sz w:val="24"/>
          <w:szCs w:val="24"/>
          <w:lang w:val="en-ZA"/>
        </w:rPr>
        <w:t xml:space="preserve">did not </w:t>
      </w:r>
      <w:r w:rsidR="004C3F81">
        <w:rPr>
          <w:rFonts w:ascii="Arial" w:hAnsi="Arial" w:cs="Arial"/>
          <w:sz w:val="24"/>
          <w:szCs w:val="24"/>
          <w:lang w:val="en-ZA"/>
        </w:rPr>
        <w:t xml:space="preserve">matter that the </w:t>
      </w:r>
      <w:r w:rsidR="00A6563E">
        <w:rPr>
          <w:rFonts w:ascii="Arial" w:hAnsi="Arial" w:cs="Arial"/>
          <w:sz w:val="24"/>
          <w:szCs w:val="24"/>
          <w:lang w:val="en-ZA"/>
        </w:rPr>
        <w:t>d</w:t>
      </w:r>
      <w:r w:rsidR="004C3F81">
        <w:rPr>
          <w:rFonts w:ascii="Arial" w:hAnsi="Arial" w:cs="Arial"/>
          <w:sz w:val="24"/>
          <w:szCs w:val="24"/>
          <w:lang w:val="en-ZA"/>
        </w:rPr>
        <w:t xml:space="preserve">epartment was </w:t>
      </w:r>
      <w:r w:rsidR="00480D54">
        <w:rPr>
          <w:rFonts w:ascii="Arial" w:hAnsi="Arial" w:cs="Arial"/>
          <w:sz w:val="24"/>
          <w:szCs w:val="24"/>
          <w:lang w:val="en-ZA"/>
        </w:rPr>
        <w:t>copied in contemporaneous written exchange</w:t>
      </w:r>
      <w:r w:rsidR="00DE3826">
        <w:rPr>
          <w:rFonts w:ascii="Arial" w:hAnsi="Arial" w:cs="Arial"/>
          <w:sz w:val="24"/>
          <w:szCs w:val="24"/>
          <w:lang w:val="en-ZA"/>
        </w:rPr>
        <w:t>s</w:t>
      </w:r>
      <w:r w:rsidR="00480D54">
        <w:rPr>
          <w:rFonts w:ascii="Arial" w:hAnsi="Arial" w:cs="Arial"/>
          <w:sz w:val="24"/>
          <w:szCs w:val="24"/>
          <w:lang w:val="en-ZA"/>
        </w:rPr>
        <w:t xml:space="preserve"> between the Master and Mr Sebashe.</w:t>
      </w:r>
      <w:r w:rsidR="00905D1D">
        <w:rPr>
          <w:rFonts w:ascii="Arial" w:hAnsi="Arial" w:cs="Arial"/>
          <w:sz w:val="24"/>
          <w:szCs w:val="24"/>
          <w:lang w:val="en-ZA"/>
        </w:rPr>
        <w:t xml:space="preserve">  </w:t>
      </w:r>
      <w:r w:rsidR="00E7073D">
        <w:rPr>
          <w:rFonts w:ascii="Arial" w:hAnsi="Arial" w:cs="Arial"/>
          <w:sz w:val="24"/>
          <w:szCs w:val="24"/>
          <w:lang w:val="en-ZA"/>
        </w:rPr>
        <w:t xml:space="preserve">The </w:t>
      </w:r>
      <w:r w:rsidR="00665A78">
        <w:rPr>
          <w:rFonts w:ascii="Arial" w:hAnsi="Arial" w:cs="Arial"/>
          <w:sz w:val="24"/>
          <w:szCs w:val="24"/>
          <w:lang w:val="en-ZA"/>
        </w:rPr>
        <w:t xml:space="preserve">Master awarded costs against </w:t>
      </w:r>
      <w:r w:rsidR="002B77B3">
        <w:rPr>
          <w:rFonts w:ascii="Arial" w:hAnsi="Arial" w:cs="Arial"/>
          <w:sz w:val="24"/>
          <w:szCs w:val="24"/>
          <w:lang w:val="en-ZA"/>
        </w:rPr>
        <w:t xml:space="preserve">the department </w:t>
      </w:r>
      <w:r w:rsidR="00665A78">
        <w:rPr>
          <w:rFonts w:ascii="Arial" w:hAnsi="Arial" w:cs="Arial"/>
          <w:sz w:val="24"/>
          <w:szCs w:val="24"/>
          <w:lang w:val="en-ZA"/>
        </w:rPr>
        <w:t xml:space="preserve">solely because Mr Sebashe had accepted the invitation to conduct the investigation </w:t>
      </w:r>
      <w:r w:rsidR="00665A78" w:rsidRPr="00B7129B">
        <w:rPr>
          <w:rFonts w:ascii="Arial" w:hAnsi="Arial" w:cs="Arial"/>
          <w:sz w:val="24"/>
          <w:szCs w:val="24"/>
          <w:lang w:val="en-ZA"/>
        </w:rPr>
        <w:t xml:space="preserve">on condition that the department paid </w:t>
      </w:r>
      <w:r w:rsidR="00665A78">
        <w:rPr>
          <w:rFonts w:ascii="Arial" w:hAnsi="Arial" w:cs="Arial"/>
          <w:sz w:val="24"/>
          <w:szCs w:val="24"/>
          <w:lang w:val="en-ZA"/>
        </w:rPr>
        <w:t xml:space="preserve">for </w:t>
      </w:r>
      <w:r w:rsidR="00665A78" w:rsidRPr="00B7129B">
        <w:rPr>
          <w:rFonts w:ascii="Arial" w:hAnsi="Arial" w:cs="Arial"/>
          <w:sz w:val="24"/>
          <w:szCs w:val="24"/>
          <w:lang w:val="en-ZA"/>
        </w:rPr>
        <w:t xml:space="preserve">his </w:t>
      </w:r>
      <w:r w:rsidR="00665A78">
        <w:rPr>
          <w:rFonts w:ascii="Arial" w:hAnsi="Arial" w:cs="Arial"/>
          <w:sz w:val="24"/>
          <w:szCs w:val="24"/>
          <w:lang w:val="en-ZA"/>
        </w:rPr>
        <w:t>services</w:t>
      </w:r>
      <w:r w:rsidR="00665A78" w:rsidRPr="00B7129B">
        <w:rPr>
          <w:rFonts w:ascii="Arial" w:hAnsi="Arial" w:cs="Arial"/>
          <w:sz w:val="24"/>
          <w:szCs w:val="24"/>
          <w:lang w:val="en-ZA"/>
        </w:rPr>
        <w:t xml:space="preserve">. </w:t>
      </w:r>
      <w:r w:rsidR="00C51DCD">
        <w:rPr>
          <w:rFonts w:ascii="Arial" w:hAnsi="Arial" w:cs="Arial"/>
          <w:sz w:val="24"/>
          <w:szCs w:val="24"/>
          <w:lang w:val="en-ZA"/>
        </w:rPr>
        <w:t>The duty of care</w:t>
      </w:r>
      <w:r w:rsidR="00A6563E">
        <w:rPr>
          <w:rFonts w:ascii="Arial" w:hAnsi="Arial" w:cs="Arial"/>
          <w:sz w:val="24"/>
          <w:szCs w:val="24"/>
          <w:lang w:val="en-ZA"/>
        </w:rPr>
        <w:t xml:space="preserve">, it was argued, </w:t>
      </w:r>
      <w:r w:rsidR="00C51DCD">
        <w:rPr>
          <w:rFonts w:ascii="Arial" w:hAnsi="Arial" w:cs="Arial"/>
          <w:sz w:val="24"/>
          <w:szCs w:val="24"/>
          <w:lang w:val="en-ZA"/>
        </w:rPr>
        <w:lastRenderedPageBreak/>
        <w:t>rest</w:t>
      </w:r>
      <w:r w:rsidR="001B392B">
        <w:rPr>
          <w:rFonts w:ascii="Arial" w:hAnsi="Arial" w:cs="Arial"/>
          <w:sz w:val="24"/>
          <w:szCs w:val="24"/>
          <w:lang w:val="en-ZA"/>
        </w:rPr>
        <w:t>ed</w:t>
      </w:r>
      <w:r w:rsidR="00C51DCD">
        <w:rPr>
          <w:rFonts w:ascii="Arial" w:hAnsi="Arial" w:cs="Arial"/>
          <w:sz w:val="24"/>
          <w:szCs w:val="24"/>
          <w:lang w:val="en-ZA"/>
        </w:rPr>
        <w:t xml:space="preserve"> upon the trustees in terms of s 9 of the Act and so </w:t>
      </w:r>
      <w:r w:rsidR="008A6620">
        <w:rPr>
          <w:rFonts w:ascii="Arial" w:hAnsi="Arial" w:cs="Arial"/>
          <w:sz w:val="24"/>
          <w:szCs w:val="24"/>
          <w:lang w:val="en-ZA"/>
        </w:rPr>
        <w:t>the costs of the investigation ought to have been born</w:t>
      </w:r>
      <w:r w:rsidR="00967BB5">
        <w:rPr>
          <w:rFonts w:ascii="Arial" w:hAnsi="Arial" w:cs="Arial"/>
          <w:sz w:val="24"/>
          <w:szCs w:val="24"/>
          <w:lang w:val="en-ZA"/>
        </w:rPr>
        <w:t>e</w:t>
      </w:r>
      <w:r w:rsidR="008A6620">
        <w:rPr>
          <w:rFonts w:ascii="Arial" w:hAnsi="Arial" w:cs="Arial"/>
          <w:sz w:val="24"/>
          <w:szCs w:val="24"/>
          <w:lang w:val="en-ZA"/>
        </w:rPr>
        <w:t xml:space="preserve"> by the</w:t>
      </w:r>
      <w:r w:rsidR="00637D0E">
        <w:rPr>
          <w:rFonts w:ascii="Arial" w:hAnsi="Arial" w:cs="Arial"/>
          <w:sz w:val="24"/>
          <w:szCs w:val="24"/>
          <w:lang w:val="en-ZA"/>
        </w:rPr>
        <w:t xml:space="preserve"> trustees</w:t>
      </w:r>
      <w:r w:rsidR="00A6563E">
        <w:rPr>
          <w:rFonts w:ascii="Arial" w:hAnsi="Arial" w:cs="Arial"/>
          <w:sz w:val="24"/>
          <w:szCs w:val="24"/>
          <w:lang w:val="en-ZA"/>
        </w:rPr>
        <w:t xml:space="preserve"> concerned</w:t>
      </w:r>
      <w:r w:rsidR="00967BB5">
        <w:rPr>
          <w:rFonts w:ascii="Arial" w:hAnsi="Arial" w:cs="Arial"/>
          <w:sz w:val="24"/>
          <w:szCs w:val="24"/>
          <w:lang w:val="en-ZA"/>
        </w:rPr>
        <w:t>.</w:t>
      </w:r>
      <w:r w:rsidR="009065C0">
        <w:rPr>
          <w:rFonts w:ascii="Arial" w:hAnsi="Arial" w:cs="Arial"/>
          <w:sz w:val="24"/>
          <w:szCs w:val="24"/>
          <w:lang w:val="en-ZA"/>
        </w:rPr>
        <w:t xml:space="preserve"> </w:t>
      </w:r>
    </w:p>
    <w:p w:rsidR="00760F8E" w:rsidRDefault="00760F8E" w:rsidP="0057524F">
      <w:pPr>
        <w:spacing w:line="360" w:lineRule="auto"/>
        <w:ind w:left="540" w:hanging="540"/>
        <w:jc w:val="both"/>
        <w:rPr>
          <w:rFonts w:ascii="Arial" w:hAnsi="Arial" w:cs="Arial"/>
          <w:sz w:val="24"/>
          <w:szCs w:val="24"/>
          <w:lang w:val="en-ZA"/>
        </w:rPr>
      </w:pPr>
    </w:p>
    <w:p w:rsidR="00EF5BC9" w:rsidRPr="00B7129B" w:rsidRDefault="001B392B" w:rsidP="0057524F">
      <w:pPr>
        <w:spacing w:line="360" w:lineRule="auto"/>
        <w:ind w:left="540" w:hanging="540"/>
        <w:jc w:val="both"/>
        <w:rPr>
          <w:rFonts w:ascii="Arial" w:hAnsi="Arial" w:cs="Arial"/>
          <w:i/>
          <w:sz w:val="24"/>
          <w:szCs w:val="24"/>
          <w:lang w:val="en-ZA"/>
        </w:rPr>
      </w:pPr>
      <w:r>
        <w:rPr>
          <w:rFonts w:ascii="Arial" w:hAnsi="Arial" w:cs="Arial"/>
          <w:sz w:val="24"/>
          <w:szCs w:val="24"/>
          <w:lang w:val="en-ZA"/>
        </w:rPr>
        <w:t>[</w:t>
      </w:r>
      <w:r w:rsidR="008F51FA">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665A78">
        <w:rPr>
          <w:rFonts w:ascii="Arial" w:hAnsi="Arial" w:cs="Arial"/>
          <w:sz w:val="24"/>
          <w:szCs w:val="24"/>
          <w:lang w:val="en-ZA"/>
        </w:rPr>
        <w:t>Lastly, t</w:t>
      </w:r>
      <w:r>
        <w:rPr>
          <w:rFonts w:ascii="Arial" w:hAnsi="Arial" w:cs="Arial"/>
          <w:sz w:val="24"/>
          <w:szCs w:val="24"/>
          <w:lang w:val="en-ZA"/>
        </w:rPr>
        <w:t xml:space="preserve">he department </w:t>
      </w:r>
      <w:r w:rsidR="00A27924">
        <w:rPr>
          <w:rFonts w:ascii="Arial" w:hAnsi="Arial" w:cs="Arial"/>
          <w:sz w:val="24"/>
          <w:szCs w:val="24"/>
          <w:lang w:val="en-ZA"/>
        </w:rPr>
        <w:t xml:space="preserve">contended </w:t>
      </w:r>
      <w:r>
        <w:rPr>
          <w:rFonts w:ascii="Arial" w:hAnsi="Arial" w:cs="Arial"/>
          <w:sz w:val="24"/>
          <w:szCs w:val="24"/>
          <w:lang w:val="en-ZA"/>
        </w:rPr>
        <w:t xml:space="preserve">that </w:t>
      </w:r>
      <w:r w:rsidR="00040B04" w:rsidRPr="00B7129B">
        <w:rPr>
          <w:rFonts w:ascii="Arial" w:hAnsi="Arial" w:cs="Arial"/>
          <w:sz w:val="24"/>
          <w:szCs w:val="24"/>
          <w:lang w:val="en-ZA"/>
        </w:rPr>
        <w:t>the Majority</w:t>
      </w:r>
      <w:r w:rsidR="007F059D">
        <w:rPr>
          <w:rFonts w:ascii="Arial" w:hAnsi="Arial" w:cs="Arial"/>
          <w:sz w:val="24"/>
          <w:szCs w:val="24"/>
          <w:lang w:val="en-ZA"/>
        </w:rPr>
        <w:t xml:space="preserve"> Court</w:t>
      </w:r>
      <w:r w:rsidR="00040B04" w:rsidRPr="00B7129B">
        <w:rPr>
          <w:rFonts w:ascii="Arial" w:hAnsi="Arial" w:cs="Arial"/>
          <w:sz w:val="24"/>
          <w:szCs w:val="24"/>
          <w:lang w:val="en-ZA"/>
        </w:rPr>
        <w:t xml:space="preserve"> erred in finding that</w:t>
      </w:r>
      <w:r w:rsidR="007F059D">
        <w:rPr>
          <w:rFonts w:ascii="Arial" w:hAnsi="Arial" w:cs="Arial"/>
          <w:sz w:val="24"/>
          <w:szCs w:val="24"/>
          <w:lang w:val="en-ZA"/>
        </w:rPr>
        <w:t xml:space="preserve">         </w:t>
      </w:r>
      <w:r w:rsidR="00040B04" w:rsidRPr="00B7129B">
        <w:rPr>
          <w:rFonts w:ascii="Arial" w:hAnsi="Arial" w:cs="Arial"/>
          <w:sz w:val="24"/>
          <w:szCs w:val="24"/>
          <w:lang w:val="en-ZA"/>
        </w:rPr>
        <w:t xml:space="preserve"> </w:t>
      </w:r>
      <w:r w:rsidR="00AD48ED">
        <w:rPr>
          <w:rFonts w:ascii="Arial" w:hAnsi="Arial" w:cs="Arial"/>
          <w:sz w:val="24"/>
          <w:szCs w:val="24"/>
          <w:lang w:val="en-ZA"/>
        </w:rPr>
        <w:t>s 217 of the Constitution</w:t>
      </w:r>
      <w:r w:rsidR="00AD48ED" w:rsidRPr="007F36C5">
        <w:rPr>
          <w:rStyle w:val="FootnoteReference"/>
          <w:rFonts w:ascii="Arial" w:hAnsi="Arial" w:cs="Arial"/>
          <w:sz w:val="24"/>
          <w:szCs w:val="24"/>
          <w:vertAlign w:val="superscript"/>
          <w:lang w:val="en-ZA"/>
        </w:rPr>
        <w:footnoteReference w:id="2"/>
      </w:r>
      <w:r w:rsidR="00AD48ED">
        <w:rPr>
          <w:rFonts w:ascii="Arial" w:hAnsi="Arial" w:cs="Arial"/>
          <w:sz w:val="24"/>
          <w:szCs w:val="24"/>
          <w:lang w:val="en-ZA"/>
        </w:rPr>
        <w:t xml:space="preserve"> read with </w:t>
      </w:r>
      <w:r w:rsidR="00040B04" w:rsidRPr="00B7129B">
        <w:rPr>
          <w:rFonts w:ascii="Arial" w:hAnsi="Arial" w:cs="Arial"/>
          <w:sz w:val="24"/>
          <w:szCs w:val="24"/>
          <w:lang w:val="en-ZA"/>
        </w:rPr>
        <w:t xml:space="preserve">the </w:t>
      </w:r>
      <w:r w:rsidR="00040B04" w:rsidRPr="00B7129B">
        <w:rPr>
          <w:rFonts w:ascii="Arial" w:hAnsi="Arial" w:cs="Arial"/>
          <w:color w:val="000000"/>
          <w:sz w:val="24"/>
          <w:szCs w:val="24"/>
        </w:rPr>
        <w:t xml:space="preserve">Public Finance Management Act 1 of 1999 (PFMA ) did not </w:t>
      </w:r>
      <w:r w:rsidR="00665A78">
        <w:rPr>
          <w:rFonts w:ascii="Arial" w:hAnsi="Arial" w:cs="Arial"/>
          <w:color w:val="000000"/>
          <w:sz w:val="24"/>
          <w:szCs w:val="24"/>
        </w:rPr>
        <w:t xml:space="preserve">find application </w:t>
      </w:r>
      <w:r w:rsidR="00B7129B" w:rsidRPr="00B7129B">
        <w:rPr>
          <w:rFonts w:ascii="Arial" w:hAnsi="Arial" w:cs="Arial"/>
          <w:color w:val="000000"/>
          <w:sz w:val="24"/>
          <w:szCs w:val="24"/>
        </w:rPr>
        <w:t xml:space="preserve">in </w:t>
      </w:r>
      <w:r w:rsidR="00DE3826">
        <w:rPr>
          <w:rFonts w:ascii="Arial" w:hAnsi="Arial" w:cs="Arial"/>
          <w:color w:val="000000"/>
          <w:sz w:val="24"/>
          <w:szCs w:val="24"/>
        </w:rPr>
        <w:t xml:space="preserve">the </w:t>
      </w:r>
      <w:r w:rsidR="005078DA" w:rsidRPr="00B7129B">
        <w:rPr>
          <w:rFonts w:ascii="Arial" w:hAnsi="Arial" w:cs="Arial"/>
          <w:color w:val="000000"/>
          <w:sz w:val="24"/>
          <w:szCs w:val="24"/>
        </w:rPr>
        <w:t>appointments</w:t>
      </w:r>
      <w:r w:rsidR="00B7129B" w:rsidRPr="00B7129B">
        <w:rPr>
          <w:rFonts w:ascii="Arial" w:hAnsi="Arial" w:cs="Arial"/>
          <w:color w:val="000000"/>
          <w:sz w:val="24"/>
          <w:szCs w:val="24"/>
        </w:rPr>
        <w:t xml:space="preserve"> made by the Master in terms of s 16 of the Act.</w:t>
      </w:r>
      <w:r w:rsidR="0075013D" w:rsidRPr="00B7129B">
        <w:rPr>
          <w:rFonts w:ascii="Arial" w:hAnsi="Arial" w:cs="Arial"/>
          <w:sz w:val="24"/>
          <w:szCs w:val="24"/>
          <w:lang w:val="en-ZA"/>
        </w:rPr>
        <w:t xml:space="preserve"> </w:t>
      </w:r>
      <w:r w:rsidR="00A6563E">
        <w:rPr>
          <w:rFonts w:ascii="Arial" w:hAnsi="Arial" w:cs="Arial"/>
          <w:sz w:val="24"/>
          <w:szCs w:val="24"/>
          <w:lang w:val="en-ZA"/>
        </w:rPr>
        <w:t xml:space="preserve">It was </w:t>
      </w:r>
      <w:r w:rsidR="00A27924">
        <w:rPr>
          <w:rFonts w:ascii="Arial" w:hAnsi="Arial" w:cs="Arial"/>
          <w:sz w:val="24"/>
          <w:szCs w:val="24"/>
          <w:lang w:val="en-ZA"/>
        </w:rPr>
        <w:t xml:space="preserve">argued </w:t>
      </w:r>
      <w:r w:rsidR="00A6563E">
        <w:rPr>
          <w:rFonts w:ascii="Arial" w:hAnsi="Arial" w:cs="Arial"/>
          <w:sz w:val="24"/>
          <w:szCs w:val="24"/>
          <w:lang w:val="en-ZA"/>
        </w:rPr>
        <w:t>that the appointment of Mr Sebashe was in contravention of s 217</w:t>
      </w:r>
      <w:r w:rsidR="00D12AF7">
        <w:rPr>
          <w:rFonts w:ascii="Arial" w:hAnsi="Arial" w:cs="Arial"/>
          <w:sz w:val="24"/>
          <w:szCs w:val="24"/>
          <w:lang w:val="en-ZA"/>
        </w:rPr>
        <w:t xml:space="preserve"> of the Constitution</w:t>
      </w:r>
      <w:r w:rsidR="006C21B3">
        <w:rPr>
          <w:rFonts w:ascii="Arial" w:hAnsi="Arial" w:cs="Arial"/>
          <w:sz w:val="24"/>
          <w:szCs w:val="24"/>
          <w:lang w:val="en-ZA"/>
        </w:rPr>
        <w:t>.</w:t>
      </w:r>
    </w:p>
    <w:p w:rsidR="00C103D2" w:rsidRDefault="00C103D2" w:rsidP="00C103D2">
      <w:pPr>
        <w:pStyle w:val="ListParagraph"/>
        <w:spacing w:line="360" w:lineRule="auto"/>
        <w:ind w:left="360" w:hanging="360"/>
        <w:jc w:val="both"/>
        <w:rPr>
          <w:rFonts w:ascii="Arial" w:hAnsi="Arial" w:cs="Arial"/>
          <w:sz w:val="24"/>
          <w:szCs w:val="24"/>
        </w:rPr>
      </w:pPr>
    </w:p>
    <w:p w:rsidR="00D1514D" w:rsidRDefault="00665A78" w:rsidP="0057524F">
      <w:pPr>
        <w:pStyle w:val="ListParagraph"/>
        <w:tabs>
          <w:tab w:val="left" w:pos="810"/>
        </w:tabs>
        <w:spacing w:line="360" w:lineRule="auto"/>
        <w:ind w:left="540" w:hanging="540"/>
        <w:jc w:val="both"/>
        <w:rPr>
          <w:rFonts w:ascii="Arial" w:hAnsi="Arial" w:cs="Arial"/>
          <w:sz w:val="24"/>
          <w:szCs w:val="24"/>
          <w:lang w:val="en-ZA"/>
        </w:rPr>
      </w:pPr>
      <w:r>
        <w:rPr>
          <w:rFonts w:ascii="Arial" w:hAnsi="Arial" w:cs="Arial"/>
          <w:sz w:val="24"/>
          <w:szCs w:val="24"/>
        </w:rPr>
        <w:t>[</w:t>
      </w:r>
      <w:r w:rsidR="008F51FA">
        <w:rPr>
          <w:rFonts w:ascii="Arial" w:hAnsi="Arial" w:cs="Arial"/>
          <w:sz w:val="24"/>
          <w:szCs w:val="24"/>
        </w:rPr>
        <w:t>8</w:t>
      </w:r>
      <w:r>
        <w:rPr>
          <w:rFonts w:ascii="Arial" w:hAnsi="Arial" w:cs="Arial"/>
          <w:sz w:val="24"/>
          <w:szCs w:val="24"/>
        </w:rPr>
        <w:t>]</w:t>
      </w:r>
      <w:r>
        <w:rPr>
          <w:rFonts w:ascii="Arial" w:hAnsi="Arial" w:cs="Arial"/>
          <w:sz w:val="24"/>
          <w:szCs w:val="24"/>
        </w:rPr>
        <w:tab/>
      </w:r>
      <w:r w:rsidR="00246076">
        <w:rPr>
          <w:rFonts w:ascii="Arial" w:hAnsi="Arial" w:cs="Arial"/>
          <w:sz w:val="24"/>
          <w:szCs w:val="24"/>
        </w:rPr>
        <w:t xml:space="preserve">In arriving </w:t>
      </w:r>
      <w:r w:rsidR="002B77B3">
        <w:rPr>
          <w:rFonts w:ascii="Arial" w:hAnsi="Arial" w:cs="Arial"/>
          <w:sz w:val="24"/>
          <w:szCs w:val="24"/>
        </w:rPr>
        <w:t xml:space="preserve">at </w:t>
      </w:r>
      <w:r w:rsidR="00246076">
        <w:rPr>
          <w:rFonts w:ascii="Arial" w:hAnsi="Arial" w:cs="Arial"/>
          <w:sz w:val="24"/>
          <w:szCs w:val="24"/>
        </w:rPr>
        <w:t>the decision she came to</w:t>
      </w:r>
      <w:r w:rsidR="00DE3372">
        <w:rPr>
          <w:rFonts w:ascii="Arial" w:hAnsi="Arial" w:cs="Arial"/>
          <w:sz w:val="24"/>
          <w:szCs w:val="24"/>
        </w:rPr>
        <w:t>,</w:t>
      </w:r>
      <w:r w:rsidR="00246076">
        <w:rPr>
          <w:rFonts w:ascii="Arial" w:hAnsi="Arial" w:cs="Arial"/>
          <w:sz w:val="24"/>
          <w:szCs w:val="24"/>
        </w:rPr>
        <w:t xml:space="preserve"> my colleague </w:t>
      </w:r>
      <w:r w:rsidR="00D17A2B" w:rsidRPr="00DF2691">
        <w:rPr>
          <w:rFonts w:ascii="Arial" w:hAnsi="Arial" w:cs="Arial"/>
          <w:sz w:val="24"/>
          <w:szCs w:val="24"/>
        </w:rPr>
        <w:t>Williams J</w:t>
      </w:r>
      <w:r w:rsidR="00D17A2B">
        <w:rPr>
          <w:rFonts w:ascii="Arial" w:hAnsi="Arial" w:cs="Arial"/>
          <w:sz w:val="24"/>
          <w:szCs w:val="24"/>
        </w:rPr>
        <w:t xml:space="preserve">, who penned the </w:t>
      </w:r>
      <w:r w:rsidR="00DE50DA">
        <w:rPr>
          <w:rFonts w:ascii="Arial" w:hAnsi="Arial" w:cs="Arial"/>
          <w:sz w:val="24"/>
          <w:szCs w:val="24"/>
        </w:rPr>
        <w:t>m</w:t>
      </w:r>
      <w:r w:rsidR="00D17A2B">
        <w:rPr>
          <w:rFonts w:ascii="Arial" w:hAnsi="Arial" w:cs="Arial"/>
          <w:sz w:val="24"/>
          <w:szCs w:val="24"/>
        </w:rPr>
        <w:t xml:space="preserve">ajority judgment, </w:t>
      </w:r>
      <w:r w:rsidR="00D12AF7">
        <w:rPr>
          <w:rFonts w:ascii="Arial" w:hAnsi="Arial" w:cs="Arial"/>
          <w:sz w:val="24"/>
          <w:szCs w:val="24"/>
        </w:rPr>
        <w:t xml:space="preserve">had </w:t>
      </w:r>
      <w:r w:rsidR="004D2E73">
        <w:rPr>
          <w:rFonts w:ascii="Arial" w:hAnsi="Arial" w:cs="Arial"/>
          <w:sz w:val="24"/>
          <w:szCs w:val="24"/>
        </w:rPr>
        <w:t xml:space="preserve">regard </w:t>
      </w:r>
      <w:r w:rsidR="001C33D7" w:rsidRPr="00DF2691">
        <w:rPr>
          <w:rFonts w:ascii="Arial" w:hAnsi="Arial" w:cs="Arial"/>
          <w:sz w:val="24"/>
          <w:szCs w:val="24"/>
        </w:rPr>
        <w:t>to t</w:t>
      </w:r>
      <w:r w:rsidR="001C33D7" w:rsidRPr="00DF2691">
        <w:rPr>
          <w:rFonts w:ascii="Arial" w:hAnsi="Arial" w:cs="Arial"/>
          <w:sz w:val="24"/>
          <w:szCs w:val="24"/>
          <w:lang w:val="en-ZA"/>
        </w:rPr>
        <w:t>he second meeting of the equity scheme task team held on 30 June 2017</w:t>
      </w:r>
      <w:r w:rsidR="00122C17">
        <w:rPr>
          <w:rFonts w:ascii="Arial" w:hAnsi="Arial" w:cs="Arial"/>
          <w:sz w:val="24"/>
          <w:szCs w:val="24"/>
          <w:lang w:val="en-ZA"/>
        </w:rPr>
        <w:t xml:space="preserve"> called at the behest of the department. The minutes thereof were </w:t>
      </w:r>
      <w:r w:rsidR="00A65296">
        <w:rPr>
          <w:rFonts w:ascii="Arial" w:hAnsi="Arial" w:cs="Arial"/>
          <w:sz w:val="24"/>
          <w:szCs w:val="24"/>
          <w:lang w:val="en-ZA"/>
        </w:rPr>
        <w:t xml:space="preserve">produced </w:t>
      </w:r>
      <w:r w:rsidR="002D2917">
        <w:rPr>
          <w:rFonts w:ascii="Arial" w:hAnsi="Arial" w:cs="Arial"/>
          <w:sz w:val="24"/>
          <w:szCs w:val="24"/>
          <w:lang w:val="en-ZA"/>
        </w:rPr>
        <w:t>under the Directorate:</w:t>
      </w:r>
      <w:r w:rsidR="00CE4B88">
        <w:rPr>
          <w:rFonts w:ascii="Arial" w:hAnsi="Arial" w:cs="Arial"/>
          <w:sz w:val="24"/>
          <w:szCs w:val="24"/>
          <w:lang w:val="en-ZA"/>
        </w:rPr>
        <w:t xml:space="preserve"> </w:t>
      </w:r>
      <w:r w:rsidR="00BC135C">
        <w:rPr>
          <w:rFonts w:ascii="Arial" w:hAnsi="Arial" w:cs="Arial"/>
          <w:sz w:val="24"/>
          <w:szCs w:val="24"/>
          <w:lang w:val="en-ZA"/>
        </w:rPr>
        <w:t>F</w:t>
      </w:r>
      <w:r w:rsidR="002D2917">
        <w:rPr>
          <w:rFonts w:ascii="Arial" w:hAnsi="Arial" w:cs="Arial"/>
          <w:sz w:val="24"/>
          <w:szCs w:val="24"/>
          <w:lang w:val="en-ZA"/>
        </w:rPr>
        <w:t xml:space="preserve">armer Settlement &amp; </w:t>
      </w:r>
      <w:r w:rsidR="005078DA">
        <w:rPr>
          <w:rFonts w:ascii="Arial" w:hAnsi="Arial" w:cs="Arial"/>
          <w:sz w:val="24"/>
          <w:szCs w:val="24"/>
          <w:lang w:val="en-ZA"/>
        </w:rPr>
        <w:t>Rural</w:t>
      </w:r>
      <w:r w:rsidR="002D2917">
        <w:rPr>
          <w:rFonts w:ascii="Arial" w:hAnsi="Arial" w:cs="Arial"/>
          <w:sz w:val="24"/>
          <w:szCs w:val="24"/>
          <w:lang w:val="en-ZA"/>
        </w:rPr>
        <w:t xml:space="preserve"> Development of the department</w:t>
      </w:r>
      <w:r w:rsidR="009071CA">
        <w:rPr>
          <w:rFonts w:ascii="Arial" w:hAnsi="Arial" w:cs="Arial"/>
          <w:sz w:val="24"/>
          <w:szCs w:val="24"/>
          <w:lang w:val="en-ZA"/>
        </w:rPr>
        <w:t xml:space="preserve">. In this set of </w:t>
      </w:r>
      <w:proofErr w:type="gramStart"/>
      <w:r w:rsidR="00802752">
        <w:rPr>
          <w:rFonts w:ascii="Arial" w:hAnsi="Arial" w:cs="Arial"/>
          <w:sz w:val="24"/>
          <w:szCs w:val="24"/>
          <w:lang w:val="en-ZA"/>
        </w:rPr>
        <w:t>minutes</w:t>
      </w:r>
      <w:proofErr w:type="gramEnd"/>
      <w:r w:rsidR="009071CA">
        <w:rPr>
          <w:rFonts w:ascii="Arial" w:hAnsi="Arial" w:cs="Arial"/>
          <w:sz w:val="24"/>
          <w:szCs w:val="24"/>
          <w:lang w:val="en-ZA"/>
        </w:rPr>
        <w:t xml:space="preserve"> </w:t>
      </w:r>
      <w:r w:rsidR="00257BC1" w:rsidRPr="00DF2691">
        <w:rPr>
          <w:rFonts w:ascii="Arial" w:hAnsi="Arial" w:cs="Arial"/>
          <w:sz w:val="24"/>
          <w:szCs w:val="24"/>
          <w:lang w:val="en-ZA"/>
        </w:rPr>
        <w:t xml:space="preserve">the Master was </w:t>
      </w:r>
      <w:r w:rsidR="009071CA">
        <w:rPr>
          <w:rFonts w:ascii="Arial" w:hAnsi="Arial" w:cs="Arial"/>
          <w:sz w:val="24"/>
          <w:szCs w:val="24"/>
          <w:lang w:val="en-ZA"/>
        </w:rPr>
        <w:t xml:space="preserve">specifically </w:t>
      </w:r>
      <w:r w:rsidR="00C33D9A">
        <w:rPr>
          <w:rFonts w:ascii="Arial" w:hAnsi="Arial" w:cs="Arial"/>
          <w:sz w:val="24"/>
          <w:szCs w:val="24"/>
          <w:lang w:val="en-ZA"/>
        </w:rPr>
        <w:t>tasked</w:t>
      </w:r>
      <w:r w:rsidR="00257BC1" w:rsidRPr="00DF2691">
        <w:rPr>
          <w:rFonts w:ascii="Arial" w:hAnsi="Arial" w:cs="Arial"/>
          <w:sz w:val="24"/>
          <w:szCs w:val="24"/>
          <w:lang w:val="en-ZA"/>
        </w:rPr>
        <w:t xml:space="preserve"> to</w:t>
      </w:r>
      <w:r w:rsidR="00D12AF7">
        <w:rPr>
          <w:rFonts w:ascii="Arial" w:hAnsi="Arial" w:cs="Arial"/>
          <w:sz w:val="24"/>
          <w:szCs w:val="24"/>
          <w:lang w:val="en-ZA"/>
        </w:rPr>
        <w:t>:</w:t>
      </w:r>
      <w:r w:rsidR="00257BC1" w:rsidRPr="00DF2691">
        <w:rPr>
          <w:rFonts w:ascii="Arial" w:hAnsi="Arial" w:cs="Arial"/>
          <w:sz w:val="24"/>
          <w:szCs w:val="24"/>
          <w:lang w:val="en-ZA"/>
        </w:rPr>
        <w:t xml:space="preserve"> </w:t>
      </w:r>
      <w:r w:rsidR="001C33D7" w:rsidRPr="004D2E73">
        <w:rPr>
          <w:rFonts w:ascii="Arial" w:hAnsi="Arial" w:cs="Arial"/>
          <w:sz w:val="24"/>
          <w:szCs w:val="24"/>
          <w:lang w:val="en-ZA"/>
        </w:rPr>
        <w:t>“</w:t>
      </w:r>
      <w:r w:rsidR="00D12AF7">
        <w:rPr>
          <w:rFonts w:ascii="Arial" w:hAnsi="Arial" w:cs="Arial"/>
          <w:sz w:val="24"/>
          <w:szCs w:val="24"/>
          <w:lang w:val="en-ZA"/>
        </w:rPr>
        <w:t>L</w:t>
      </w:r>
      <w:r w:rsidR="001C33D7" w:rsidRPr="004D2E73">
        <w:rPr>
          <w:rFonts w:ascii="Arial" w:hAnsi="Arial" w:cs="Arial"/>
          <w:sz w:val="24"/>
          <w:szCs w:val="24"/>
          <w:lang w:val="en-ZA"/>
        </w:rPr>
        <w:t xml:space="preserve">ook at the possible transgressions of the Act and to institute remedial action on all the </w:t>
      </w:r>
      <w:r w:rsidR="00D12AF7">
        <w:rPr>
          <w:rFonts w:ascii="Arial" w:hAnsi="Arial" w:cs="Arial"/>
          <w:sz w:val="24"/>
          <w:szCs w:val="24"/>
          <w:lang w:val="en-ZA"/>
        </w:rPr>
        <w:t>t</w:t>
      </w:r>
      <w:r w:rsidR="001C33D7" w:rsidRPr="004D2E73">
        <w:rPr>
          <w:rFonts w:ascii="Arial" w:hAnsi="Arial" w:cs="Arial"/>
          <w:sz w:val="24"/>
          <w:szCs w:val="24"/>
          <w:lang w:val="en-ZA"/>
        </w:rPr>
        <w:t>rusts that did not comply with the Act and its regulations</w:t>
      </w:r>
      <w:r w:rsidR="001C33D7" w:rsidRPr="002602B3">
        <w:rPr>
          <w:rFonts w:ascii="Arial" w:hAnsi="Arial" w:cs="Arial"/>
          <w:sz w:val="24"/>
          <w:szCs w:val="24"/>
          <w:lang w:val="en-ZA"/>
        </w:rPr>
        <w:t>.”</w:t>
      </w:r>
      <w:r w:rsidR="002602B3" w:rsidRPr="002602B3">
        <w:rPr>
          <w:rFonts w:ascii="Arial" w:hAnsi="Arial" w:cs="Arial"/>
          <w:sz w:val="24"/>
          <w:szCs w:val="24"/>
          <w:lang w:val="en-ZA"/>
        </w:rPr>
        <w:t xml:space="preserve"> </w:t>
      </w:r>
      <w:r w:rsidR="001C33D7" w:rsidRPr="00DF2691">
        <w:rPr>
          <w:rFonts w:ascii="Arial" w:hAnsi="Arial" w:cs="Arial"/>
          <w:sz w:val="24"/>
          <w:szCs w:val="24"/>
          <w:lang w:val="en-ZA"/>
        </w:rPr>
        <w:t xml:space="preserve">The </w:t>
      </w:r>
      <w:r w:rsidR="001C33D7" w:rsidRPr="002602B3">
        <w:rPr>
          <w:rFonts w:ascii="Arial" w:hAnsi="Arial" w:cs="Arial"/>
          <w:sz w:val="24"/>
          <w:szCs w:val="24"/>
          <w:lang w:val="en-ZA"/>
        </w:rPr>
        <w:t>“Action Plan”</w:t>
      </w:r>
      <w:r w:rsidR="001C33D7" w:rsidRPr="00DF2691">
        <w:rPr>
          <w:rFonts w:ascii="Arial" w:hAnsi="Arial" w:cs="Arial"/>
          <w:i/>
          <w:sz w:val="24"/>
          <w:szCs w:val="24"/>
          <w:lang w:val="en-ZA"/>
        </w:rPr>
        <w:t xml:space="preserve"> </w:t>
      </w:r>
      <w:r w:rsidR="001C33D7" w:rsidRPr="00DF2691">
        <w:rPr>
          <w:rFonts w:ascii="Arial" w:hAnsi="Arial" w:cs="Arial"/>
          <w:sz w:val="24"/>
          <w:szCs w:val="24"/>
          <w:lang w:val="en-ZA"/>
        </w:rPr>
        <w:t>emanating from this meeting</w:t>
      </w:r>
      <w:r w:rsidR="00257BC1" w:rsidRPr="00DF2691">
        <w:rPr>
          <w:rFonts w:ascii="Arial" w:hAnsi="Arial" w:cs="Arial"/>
          <w:sz w:val="24"/>
          <w:szCs w:val="24"/>
          <w:lang w:val="en-ZA"/>
        </w:rPr>
        <w:t xml:space="preserve"> was to the effect that </w:t>
      </w:r>
      <w:r w:rsidR="001C33D7" w:rsidRPr="00DF2691">
        <w:rPr>
          <w:rFonts w:ascii="Arial" w:hAnsi="Arial" w:cs="Arial"/>
          <w:sz w:val="24"/>
          <w:szCs w:val="24"/>
          <w:lang w:val="en-ZA"/>
        </w:rPr>
        <w:t xml:space="preserve">Mr Sebashe and the </w:t>
      </w:r>
      <w:r w:rsidR="00257BC1" w:rsidRPr="00DF2691">
        <w:rPr>
          <w:rFonts w:ascii="Arial" w:hAnsi="Arial" w:cs="Arial"/>
          <w:sz w:val="24"/>
          <w:szCs w:val="24"/>
          <w:lang w:val="en-ZA"/>
        </w:rPr>
        <w:t xml:space="preserve">Master </w:t>
      </w:r>
      <w:r w:rsidR="001C33D7" w:rsidRPr="00DF2691">
        <w:rPr>
          <w:rFonts w:ascii="Arial" w:hAnsi="Arial" w:cs="Arial"/>
          <w:sz w:val="24"/>
          <w:szCs w:val="24"/>
          <w:lang w:val="en-ZA"/>
        </w:rPr>
        <w:t xml:space="preserve">would </w:t>
      </w:r>
      <w:r w:rsidR="00D12AF7">
        <w:rPr>
          <w:rFonts w:ascii="Arial" w:hAnsi="Arial" w:cs="Arial"/>
          <w:sz w:val="24"/>
          <w:szCs w:val="24"/>
          <w:lang w:val="en-ZA"/>
        </w:rPr>
        <w:t xml:space="preserve">facilitate </w:t>
      </w:r>
      <w:r w:rsidR="002602B3">
        <w:rPr>
          <w:rFonts w:ascii="Arial" w:hAnsi="Arial" w:cs="Arial"/>
          <w:sz w:val="24"/>
          <w:szCs w:val="24"/>
          <w:lang w:val="en-ZA"/>
        </w:rPr>
        <w:t xml:space="preserve">the </w:t>
      </w:r>
      <w:r w:rsidR="00257BC1" w:rsidRPr="00DF2691">
        <w:rPr>
          <w:rFonts w:ascii="Arial" w:hAnsi="Arial" w:cs="Arial"/>
          <w:sz w:val="24"/>
          <w:szCs w:val="24"/>
          <w:lang w:val="en-ZA"/>
        </w:rPr>
        <w:t xml:space="preserve">process and </w:t>
      </w:r>
      <w:r w:rsidR="002602B3">
        <w:rPr>
          <w:rFonts w:ascii="Arial" w:hAnsi="Arial" w:cs="Arial"/>
          <w:sz w:val="24"/>
          <w:szCs w:val="24"/>
          <w:lang w:val="en-ZA"/>
        </w:rPr>
        <w:t xml:space="preserve">give feedback at </w:t>
      </w:r>
      <w:r w:rsidR="001C33D7" w:rsidRPr="00DF2691">
        <w:rPr>
          <w:rFonts w:ascii="Arial" w:hAnsi="Arial" w:cs="Arial"/>
          <w:sz w:val="24"/>
          <w:szCs w:val="24"/>
          <w:lang w:val="en-ZA"/>
        </w:rPr>
        <w:t>the next meeting</w:t>
      </w:r>
      <w:r w:rsidR="00FD37F2" w:rsidRPr="00DF2691">
        <w:rPr>
          <w:rFonts w:ascii="Arial" w:hAnsi="Arial" w:cs="Arial"/>
          <w:sz w:val="24"/>
          <w:szCs w:val="24"/>
          <w:lang w:val="en-ZA"/>
        </w:rPr>
        <w:t xml:space="preserve">. </w:t>
      </w:r>
      <w:r w:rsidR="00A27924">
        <w:rPr>
          <w:rFonts w:ascii="Arial" w:hAnsi="Arial" w:cs="Arial"/>
          <w:sz w:val="24"/>
          <w:szCs w:val="24"/>
          <w:lang w:val="en-ZA"/>
        </w:rPr>
        <w:t xml:space="preserve">Williams J </w:t>
      </w:r>
      <w:r w:rsidR="00D1514D">
        <w:rPr>
          <w:rFonts w:ascii="Arial" w:hAnsi="Arial" w:cs="Arial"/>
          <w:sz w:val="24"/>
          <w:szCs w:val="24"/>
          <w:lang w:val="en-ZA"/>
        </w:rPr>
        <w:t xml:space="preserve">also had regard to the minutes of </w:t>
      </w:r>
      <w:r w:rsidR="00D1514D" w:rsidRPr="00DF2691">
        <w:rPr>
          <w:rFonts w:ascii="Arial" w:hAnsi="Arial" w:cs="Arial"/>
          <w:sz w:val="24"/>
          <w:szCs w:val="24"/>
          <w:lang w:val="en-ZA"/>
        </w:rPr>
        <w:t>the</w:t>
      </w:r>
      <w:r w:rsidR="00D12AF7">
        <w:rPr>
          <w:rFonts w:ascii="Arial" w:hAnsi="Arial" w:cs="Arial"/>
          <w:sz w:val="24"/>
          <w:szCs w:val="24"/>
          <w:lang w:val="en-ZA"/>
        </w:rPr>
        <w:t xml:space="preserve"> </w:t>
      </w:r>
      <w:r w:rsidR="00D1514D" w:rsidRPr="00DF2691">
        <w:rPr>
          <w:rFonts w:ascii="Arial" w:hAnsi="Arial" w:cs="Arial"/>
          <w:sz w:val="24"/>
          <w:szCs w:val="24"/>
          <w:lang w:val="en-ZA"/>
        </w:rPr>
        <w:t>meetin</w:t>
      </w:r>
      <w:r w:rsidR="00D1514D">
        <w:rPr>
          <w:rFonts w:ascii="Arial" w:hAnsi="Arial" w:cs="Arial"/>
          <w:sz w:val="24"/>
          <w:szCs w:val="24"/>
          <w:lang w:val="en-ZA"/>
        </w:rPr>
        <w:t>g</w:t>
      </w:r>
      <w:r w:rsidR="00D1514D" w:rsidRPr="00DF2691">
        <w:rPr>
          <w:rFonts w:ascii="Arial" w:hAnsi="Arial" w:cs="Arial"/>
          <w:sz w:val="24"/>
          <w:szCs w:val="24"/>
          <w:lang w:val="en-ZA"/>
        </w:rPr>
        <w:t xml:space="preserve"> </w:t>
      </w:r>
      <w:r w:rsidR="00D1514D">
        <w:rPr>
          <w:rFonts w:ascii="Arial" w:hAnsi="Arial" w:cs="Arial"/>
          <w:sz w:val="24"/>
          <w:szCs w:val="24"/>
          <w:lang w:val="en-ZA"/>
        </w:rPr>
        <w:t xml:space="preserve">of </w:t>
      </w:r>
      <w:r w:rsidR="00076292">
        <w:rPr>
          <w:rFonts w:ascii="Arial" w:hAnsi="Arial" w:cs="Arial"/>
          <w:sz w:val="24"/>
          <w:szCs w:val="24"/>
          <w:lang w:val="en-ZA"/>
        </w:rPr>
        <w:t xml:space="preserve">the </w:t>
      </w:r>
      <w:r w:rsidR="00D12AF7">
        <w:rPr>
          <w:rFonts w:ascii="Arial" w:hAnsi="Arial" w:cs="Arial"/>
          <w:sz w:val="24"/>
          <w:szCs w:val="24"/>
          <w:lang w:val="en-ZA"/>
        </w:rPr>
        <w:t>d</w:t>
      </w:r>
      <w:r w:rsidR="00D1514D" w:rsidRPr="00DF2691">
        <w:rPr>
          <w:rFonts w:ascii="Arial" w:hAnsi="Arial" w:cs="Arial"/>
          <w:sz w:val="24"/>
          <w:szCs w:val="24"/>
          <w:lang w:val="en-ZA"/>
        </w:rPr>
        <w:t xml:space="preserve">epartment’s equity scheme task team </w:t>
      </w:r>
      <w:r w:rsidR="00D1514D">
        <w:rPr>
          <w:rFonts w:ascii="Arial" w:hAnsi="Arial" w:cs="Arial"/>
          <w:sz w:val="24"/>
          <w:szCs w:val="24"/>
          <w:lang w:val="en-ZA"/>
        </w:rPr>
        <w:t xml:space="preserve">held on </w:t>
      </w:r>
      <w:r w:rsidR="00722FF3" w:rsidRPr="00DF2691">
        <w:rPr>
          <w:rFonts w:ascii="Arial" w:hAnsi="Arial" w:cs="Arial"/>
          <w:sz w:val="24"/>
          <w:szCs w:val="24"/>
          <w:lang w:val="en-ZA"/>
        </w:rPr>
        <w:t xml:space="preserve">14 September 2017 </w:t>
      </w:r>
      <w:r w:rsidR="00D1514D">
        <w:rPr>
          <w:rFonts w:ascii="Arial" w:hAnsi="Arial" w:cs="Arial"/>
          <w:sz w:val="24"/>
          <w:szCs w:val="24"/>
          <w:lang w:val="en-ZA"/>
        </w:rPr>
        <w:t xml:space="preserve">where </w:t>
      </w:r>
      <w:r w:rsidR="00722FF3" w:rsidRPr="00DF2691">
        <w:rPr>
          <w:rFonts w:ascii="Arial" w:hAnsi="Arial" w:cs="Arial"/>
          <w:sz w:val="24"/>
          <w:szCs w:val="24"/>
          <w:lang w:val="en-ZA"/>
        </w:rPr>
        <w:t xml:space="preserve">it was noted that the </w:t>
      </w:r>
      <w:r w:rsidR="00D1514D">
        <w:rPr>
          <w:rFonts w:ascii="Arial" w:hAnsi="Arial" w:cs="Arial"/>
          <w:sz w:val="24"/>
          <w:szCs w:val="24"/>
          <w:lang w:val="en-ZA"/>
        </w:rPr>
        <w:t xml:space="preserve">Master </w:t>
      </w:r>
      <w:r w:rsidR="00722FF3" w:rsidRPr="00DF2691">
        <w:rPr>
          <w:rFonts w:ascii="Arial" w:hAnsi="Arial" w:cs="Arial"/>
          <w:sz w:val="24"/>
          <w:szCs w:val="24"/>
          <w:lang w:val="en-ZA"/>
        </w:rPr>
        <w:t xml:space="preserve">had </w:t>
      </w:r>
      <w:r w:rsidR="00D95199">
        <w:rPr>
          <w:rFonts w:ascii="Arial" w:hAnsi="Arial" w:cs="Arial"/>
          <w:sz w:val="24"/>
          <w:szCs w:val="24"/>
          <w:lang w:val="en-ZA"/>
        </w:rPr>
        <w:t xml:space="preserve">instituted </w:t>
      </w:r>
      <w:r w:rsidR="00040428">
        <w:rPr>
          <w:rFonts w:ascii="Arial" w:hAnsi="Arial" w:cs="Arial"/>
          <w:sz w:val="24"/>
          <w:szCs w:val="24"/>
          <w:lang w:val="en-ZA"/>
        </w:rPr>
        <w:t xml:space="preserve">the </w:t>
      </w:r>
      <w:r w:rsidR="00722FF3" w:rsidRPr="00DF2691">
        <w:rPr>
          <w:rFonts w:ascii="Arial" w:hAnsi="Arial" w:cs="Arial"/>
          <w:sz w:val="24"/>
          <w:szCs w:val="24"/>
          <w:lang w:val="en-ZA"/>
        </w:rPr>
        <w:t>s</w:t>
      </w:r>
      <w:r w:rsidR="006C21B3">
        <w:rPr>
          <w:rFonts w:ascii="Arial" w:hAnsi="Arial" w:cs="Arial"/>
          <w:sz w:val="24"/>
          <w:szCs w:val="24"/>
          <w:lang w:val="en-ZA"/>
        </w:rPr>
        <w:t xml:space="preserve"> </w:t>
      </w:r>
      <w:r w:rsidR="00722FF3" w:rsidRPr="00DF2691">
        <w:rPr>
          <w:rFonts w:ascii="Arial" w:hAnsi="Arial" w:cs="Arial"/>
          <w:sz w:val="24"/>
          <w:szCs w:val="24"/>
          <w:lang w:val="en-ZA"/>
        </w:rPr>
        <w:t xml:space="preserve">16 </w:t>
      </w:r>
      <w:r w:rsidR="00D95199" w:rsidRPr="00DF2691">
        <w:rPr>
          <w:rFonts w:ascii="Arial" w:hAnsi="Arial" w:cs="Arial"/>
          <w:sz w:val="24"/>
          <w:szCs w:val="24"/>
          <w:lang w:val="en-ZA"/>
        </w:rPr>
        <w:t>enquiry</w:t>
      </w:r>
      <w:r w:rsidR="00722FF3" w:rsidRPr="00DF2691">
        <w:rPr>
          <w:rFonts w:ascii="Arial" w:hAnsi="Arial" w:cs="Arial"/>
          <w:sz w:val="24"/>
          <w:szCs w:val="24"/>
          <w:lang w:val="en-ZA"/>
        </w:rPr>
        <w:t xml:space="preserve"> for Badirammogo Trust and that </w:t>
      </w:r>
      <w:r w:rsidR="00722FF3" w:rsidRPr="00DF2691">
        <w:rPr>
          <w:rFonts w:ascii="Arial" w:hAnsi="Arial" w:cs="Arial"/>
          <w:i/>
          <w:sz w:val="24"/>
          <w:szCs w:val="24"/>
          <w:lang w:val="en-ZA"/>
        </w:rPr>
        <w:t>“there will be a need to develop an approach to this matter, because only the Badirammogo was issued with a section 16 investigation.”</w:t>
      </w:r>
      <w:r w:rsidR="00722FF3" w:rsidRPr="00DF2691">
        <w:rPr>
          <w:rFonts w:ascii="Arial" w:hAnsi="Arial" w:cs="Arial"/>
          <w:sz w:val="24"/>
          <w:szCs w:val="24"/>
          <w:lang w:val="en-ZA"/>
        </w:rPr>
        <w:t xml:space="preserve"> </w:t>
      </w:r>
    </w:p>
    <w:p w:rsidR="00D95199" w:rsidRDefault="00D95199" w:rsidP="00D12AF7">
      <w:pPr>
        <w:pStyle w:val="ListParagraph"/>
        <w:spacing w:line="360" w:lineRule="auto"/>
        <w:ind w:left="540" w:hanging="540"/>
        <w:jc w:val="both"/>
        <w:rPr>
          <w:rFonts w:ascii="Arial" w:hAnsi="Arial" w:cs="Arial"/>
          <w:sz w:val="24"/>
          <w:szCs w:val="24"/>
          <w:lang w:val="en-ZA"/>
        </w:rPr>
      </w:pPr>
    </w:p>
    <w:p w:rsidR="00066DA3" w:rsidRPr="00DF2691" w:rsidRDefault="00D1514D" w:rsidP="00D12AF7">
      <w:pPr>
        <w:pStyle w:val="ListParagraph"/>
        <w:spacing w:line="360" w:lineRule="auto"/>
        <w:ind w:left="540" w:hanging="540"/>
        <w:jc w:val="both"/>
        <w:rPr>
          <w:rFonts w:ascii="Arial" w:hAnsi="Arial" w:cs="Arial"/>
          <w:sz w:val="24"/>
          <w:szCs w:val="24"/>
          <w:lang w:val="en-ZA"/>
        </w:rPr>
      </w:pPr>
      <w:r>
        <w:rPr>
          <w:rFonts w:ascii="Arial" w:hAnsi="Arial" w:cs="Arial"/>
          <w:sz w:val="24"/>
          <w:szCs w:val="24"/>
          <w:lang w:val="en-ZA"/>
        </w:rPr>
        <w:t>[</w:t>
      </w:r>
      <w:r w:rsidR="008F51FA">
        <w:rPr>
          <w:rFonts w:ascii="Arial" w:hAnsi="Arial" w:cs="Arial"/>
          <w:sz w:val="24"/>
          <w:szCs w:val="24"/>
          <w:lang w:val="en-ZA"/>
        </w:rPr>
        <w:t>9</w:t>
      </w:r>
      <w:r>
        <w:rPr>
          <w:rFonts w:ascii="Arial" w:hAnsi="Arial" w:cs="Arial"/>
          <w:sz w:val="24"/>
          <w:szCs w:val="24"/>
          <w:lang w:val="en-ZA"/>
        </w:rPr>
        <w:t>]</w:t>
      </w:r>
      <w:r>
        <w:rPr>
          <w:rFonts w:ascii="Arial" w:hAnsi="Arial" w:cs="Arial"/>
          <w:sz w:val="24"/>
          <w:szCs w:val="24"/>
          <w:lang w:val="en-ZA"/>
        </w:rPr>
        <w:tab/>
      </w:r>
      <w:r w:rsidR="00040428">
        <w:rPr>
          <w:rFonts w:ascii="Arial" w:hAnsi="Arial" w:cs="Arial"/>
          <w:sz w:val="24"/>
          <w:szCs w:val="24"/>
          <w:lang w:val="en-ZA"/>
        </w:rPr>
        <w:t xml:space="preserve">From the </w:t>
      </w:r>
      <w:r w:rsidR="00D17A2B">
        <w:rPr>
          <w:rFonts w:ascii="Arial" w:hAnsi="Arial" w:cs="Arial"/>
          <w:sz w:val="24"/>
          <w:szCs w:val="24"/>
          <w:lang w:val="en-ZA"/>
        </w:rPr>
        <w:t xml:space="preserve">aforegoing exposition there is overwhelming evidence that the department </w:t>
      </w:r>
      <w:r w:rsidR="005112E3">
        <w:rPr>
          <w:rFonts w:ascii="Arial" w:hAnsi="Arial" w:cs="Arial"/>
          <w:sz w:val="24"/>
          <w:szCs w:val="24"/>
          <w:lang w:val="en-ZA"/>
        </w:rPr>
        <w:t xml:space="preserve">commissioned </w:t>
      </w:r>
      <w:r w:rsidR="00D17A2B">
        <w:rPr>
          <w:rFonts w:ascii="Arial" w:hAnsi="Arial" w:cs="Arial"/>
          <w:sz w:val="24"/>
          <w:szCs w:val="24"/>
          <w:lang w:val="en-ZA"/>
        </w:rPr>
        <w:t xml:space="preserve">the investigation. </w:t>
      </w:r>
      <w:r w:rsidR="00722FF3" w:rsidRPr="00DF2691">
        <w:rPr>
          <w:rFonts w:ascii="Arial" w:hAnsi="Arial" w:cs="Arial"/>
          <w:sz w:val="24"/>
          <w:szCs w:val="24"/>
          <w:lang w:val="en-ZA"/>
        </w:rPr>
        <w:t>S</w:t>
      </w:r>
      <w:r>
        <w:rPr>
          <w:rFonts w:ascii="Arial" w:hAnsi="Arial" w:cs="Arial"/>
          <w:sz w:val="24"/>
          <w:szCs w:val="24"/>
          <w:lang w:val="en-ZA"/>
        </w:rPr>
        <w:t xml:space="preserve">ection </w:t>
      </w:r>
      <w:r w:rsidR="00722FF3" w:rsidRPr="00DF2691">
        <w:rPr>
          <w:rFonts w:ascii="Arial" w:hAnsi="Arial" w:cs="Arial"/>
          <w:sz w:val="24"/>
          <w:szCs w:val="24"/>
          <w:lang w:val="en-ZA"/>
        </w:rPr>
        <w:t>16 (2)</w:t>
      </w:r>
      <w:r>
        <w:rPr>
          <w:rFonts w:ascii="Arial" w:hAnsi="Arial" w:cs="Arial"/>
          <w:sz w:val="24"/>
          <w:szCs w:val="24"/>
          <w:lang w:val="en-ZA"/>
        </w:rPr>
        <w:t xml:space="preserve"> of the Act, as found by the Majority</w:t>
      </w:r>
      <w:r w:rsidR="00040428">
        <w:rPr>
          <w:rFonts w:ascii="Arial" w:hAnsi="Arial" w:cs="Arial"/>
          <w:sz w:val="24"/>
          <w:szCs w:val="24"/>
          <w:lang w:val="en-ZA"/>
        </w:rPr>
        <w:t xml:space="preserve"> Court</w:t>
      </w:r>
      <w:r w:rsidR="00D12AF7">
        <w:rPr>
          <w:rFonts w:ascii="Arial" w:hAnsi="Arial" w:cs="Arial"/>
          <w:sz w:val="24"/>
          <w:szCs w:val="24"/>
          <w:lang w:val="en-ZA"/>
        </w:rPr>
        <w:t>,</w:t>
      </w:r>
      <w:r>
        <w:rPr>
          <w:rFonts w:ascii="Arial" w:hAnsi="Arial" w:cs="Arial"/>
          <w:sz w:val="24"/>
          <w:szCs w:val="24"/>
          <w:lang w:val="en-ZA"/>
        </w:rPr>
        <w:t xml:space="preserve"> </w:t>
      </w:r>
      <w:r w:rsidR="00722FF3" w:rsidRPr="00DF2691">
        <w:rPr>
          <w:rFonts w:ascii="Arial" w:hAnsi="Arial" w:cs="Arial"/>
          <w:sz w:val="24"/>
          <w:szCs w:val="24"/>
          <w:lang w:val="en-ZA"/>
        </w:rPr>
        <w:t xml:space="preserve">does not </w:t>
      </w:r>
      <w:r w:rsidR="00D12AF7">
        <w:rPr>
          <w:rFonts w:ascii="Arial" w:hAnsi="Arial" w:cs="Arial"/>
          <w:sz w:val="24"/>
          <w:szCs w:val="24"/>
          <w:lang w:val="en-ZA"/>
        </w:rPr>
        <w:t xml:space="preserve">provide </w:t>
      </w:r>
      <w:r w:rsidR="00722FF3" w:rsidRPr="00DF2691">
        <w:rPr>
          <w:rFonts w:ascii="Arial" w:hAnsi="Arial" w:cs="Arial"/>
          <w:sz w:val="24"/>
          <w:szCs w:val="24"/>
          <w:lang w:val="en-ZA"/>
        </w:rPr>
        <w:t xml:space="preserve">that a written request or authorization </w:t>
      </w:r>
      <w:r>
        <w:rPr>
          <w:rFonts w:ascii="Arial" w:hAnsi="Arial" w:cs="Arial"/>
          <w:sz w:val="24"/>
          <w:szCs w:val="24"/>
          <w:lang w:val="en-ZA"/>
        </w:rPr>
        <w:t xml:space="preserve">be issued prior to the </w:t>
      </w:r>
      <w:r w:rsidR="00D95199" w:rsidRPr="00DF2691">
        <w:rPr>
          <w:rFonts w:ascii="Arial" w:hAnsi="Arial" w:cs="Arial"/>
          <w:sz w:val="24"/>
          <w:szCs w:val="24"/>
          <w:lang w:val="en-ZA"/>
        </w:rPr>
        <w:t>launch</w:t>
      </w:r>
      <w:r w:rsidR="00D95199">
        <w:rPr>
          <w:rFonts w:ascii="Arial" w:hAnsi="Arial" w:cs="Arial"/>
          <w:sz w:val="24"/>
          <w:szCs w:val="24"/>
          <w:lang w:val="en-ZA"/>
        </w:rPr>
        <w:t>ing</w:t>
      </w:r>
      <w:r w:rsidR="00D95199" w:rsidRPr="00DF2691">
        <w:rPr>
          <w:rFonts w:ascii="Arial" w:hAnsi="Arial" w:cs="Arial"/>
          <w:sz w:val="24"/>
          <w:szCs w:val="24"/>
          <w:lang w:val="en-ZA"/>
        </w:rPr>
        <w:t xml:space="preserve"> </w:t>
      </w:r>
      <w:r w:rsidR="00D95199">
        <w:rPr>
          <w:rFonts w:ascii="Arial" w:hAnsi="Arial" w:cs="Arial"/>
          <w:sz w:val="24"/>
          <w:szCs w:val="24"/>
          <w:lang w:val="en-ZA"/>
        </w:rPr>
        <w:t xml:space="preserve">of </w:t>
      </w:r>
      <w:r w:rsidR="00722FF3" w:rsidRPr="00DF2691">
        <w:rPr>
          <w:rFonts w:ascii="Arial" w:hAnsi="Arial" w:cs="Arial"/>
          <w:sz w:val="24"/>
          <w:szCs w:val="24"/>
          <w:lang w:val="en-ZA"/>
        </w:rPr>
        <w:t>an investigation</w:t>
      </w:r>
      <w:r w:rsidR="00D95199" w:rsidRPr="00D95199">
        <w:rPr>
          <w:rFonts w:ascii="Arial" w:hAnsi="Arial" w:cs="Arial"/>
          <w:sz w:val="24"/>
          <w:szCs w:val="24"/>
          <w:lang w:val="en-ZA"/>
        </w:rPr>
        <w:t xml:space="preserve"> </w:t>
      </w:r>
      <w:r w:rsidR="00D95199">
        <w:rPr>
          <w:rFonts w:ascii="Arial" w:hAnsi="Arial" w:cs="Arial"/>
          <w:sz w:val="24"/>
          <w:szCs w:val="24"/>
          <w:lang w:val="en-ZA"/>
        </w:rPr>
        <w:t xml:space="preserve">by </w:t>
      </w:r>
      <w:r w:rsidR="00ED5720">
        <w:rPr>
          <w:rFonts w:ascii="Arial" w:hAnsi="Arial" w:cs="Arial"/>
          <w:sz w:val="24"/>
          <w:szCs w:val="24"/>
          <w:lang w:val="en-ZA"/>
        </w:rPr>
        <w:t xml:space="preserve">the </w:t>
      </w:r>
      <w:r w:rsidR="00D95199">
        <w:rPr>
          <w:rFonts w:ascii="Arial" w:hAnsi="Arial" w:cs="Arial"/>
          <w:sz w:val="24"/>
          <w:szCs w:val="24"/>
          <w:lang w:val="en-ZA"/>
        </w:rPr>
        <w:t>Master</w:t>
      </w:r>
      <w:r w:rsidR="00066DA3" w:rsidRPr="00DF2691">
        <w:rPr>
          <w:rFonts w:ascii="Arial" w:hAnsi="Arial" w:cs="Arial"/>
          <w:sz w:val="24"/>
          <w:szCs w:val="24"/>
          <w:lang w:val="en-ZA"/>
        </w:rPr>
        <w:t xml:space="preserve">. </w:t>
      </w:r>
      <w:r w:rsidR="00AA719E" w:rsidRPr="00AA719E">
        <w:rPr>
          <w:rFonts w:ascii="Arial" w:hAnsi="Arial" w:cs="Arial"/>
          <w:sz w:val="24"/>
          <w:szCs w:val="24"/>
          <w:lang w:val="en-ZA"/>
        </w:rPr>
        <w:t xml:space="preserve">A </w:t>
      </w:r>
      <w:r w:rsidR="00CF2FF7" w:rsidRPr="00AA719E">
        <w:rPr>
          <w:rFonts w:ascii="Arial" w:hAnsi="Arial" w:cs="Arial"/>
          <w:color w:val="000000"/>
          <w:sz w:val="24"/>
          <w:szCs w:val="24"/>
        </w:rPr>
        <w:t xml:space="preserve">discretion to call for such an investigation vests solely in the </w:t>
      </w:r>
      <w:r w:rsidR="00CF2FF7" w:rsidRPr="00AA719E">
        <w:rPr>
          <w:rFonts w:ascii="Arial" w:hAnsi="Arial" w:cs="Arial"/>
          <w:color w:val="000000"/>
          <w:sz w:val="24"/>
          <w:szCs w:val="24"/>
        </w:rPr>
        <w:lastRenderedPageBreak/>
        <w:t>Master.</w:t>
      </w:r>
      <w:r w:rsidR="00066DA3" w:rsidRPr="00AA719E">
        <w:rPr>
          <w:rStyle w:val="FootnoteReference"/>
          <w:rFonts w:ascii="Arial" w:hAnsi="Arial" w:cs="Arial"/>
          <w:sz w:val="24"/>
          <w:szCs w:val="24"/>
          <w:vertAlign w:val="superscript"/>
          <w:lang w:val="en-ZA"/>
        </w:rPr>
        <w:footnoteReference w:id="3"/>
      </w:r>
      <w:r w:rsidR="00066DA3" w:rsidRPr="00AA719E">
        <w:rPr>
          <w:rFonts w:ascii="Arial" w:hAnsi="Arial" w:cs="Arial"/>
          <w:sz w:val="24"/>
          <w:szCs w:val="24"/>
          <w:lang w:val="en-ZA"/>
        </w:rPr>
        <w:t xml:space="preserve">  </w:t>
      </w:r>
      <w:r w:rsidR="00E11B33" w:rsidRPr="00AA719E">
        <w:rPr>
          <w:rFonts w:ascii="Arial" w:hAnsi="Arial" w:cs="Arial"/>
          <w:sz w:val="24"/>
          <w:szCs w:val="24"/>
          <w:lang w:val="en-ZA"/>
        </w:rPr>
        <w:t xml:space="preserve">The </w:t>
      </w:r>
      <w:r w:rsidR="00AA3CC1" w:rsidRPr="00AA719E">
        <w:rPr>
          <w:rFonts w:ascii="Arial" w:hAnsi="Arial" w:cs="Arial"/>
          <w:sz w:val="24"/>
          <w:szCs w:val="24"/>
          <w:lang w:val="en-ZA"/>
        </w:rPr>
        <w:t>department was copied</w:t>
      </w:r>
      <w:r w:rsidR="003A1CB8" w:rsidRPr="00AA719E">
        <w:rPr>
          <w:rFonts w:ascii="Arial" w:hAnsi="Arial" w:cs="Arial"/>
          <w:sz w:val="24"/>
          <w:szCs w:val="24"/>
          <w:lang w:val="en-ZA"/>
        </w:rPr>
        <w:t xml:space="preserve"> in all relevant correspondence between the Master</w:t>
      </w:r>
      <w:r w:rsidR="003A1CB8">
        <w:rPr>
          <w:rFonts w:ascii="Arial" w:hAnsi="Arial" w:cs="Arial"/>
          <w:sz w:val="24"/>
          <w:szCs w:val="24"/>
          <w:lang w:val="en-ZA"/>
        </w:rPr>
        <w:t xml:space="preserve"> and Mr </w:t>
      </w:r>
      <w:proofErr w:type="spellStart"/>
      <w:r w:rsidR="003A1CB8">
        <w:rPr>
          <w:rFonts w:ascii="Arial" w:hAnsi="Arial" w:cs="Arial"/>
          <w:sz w:val="24"/>
          <w:szCs w:val="24"/>
          <w:lang w:val="en-ZA"/>
        </w:rPr>
        <w:t>Sebashe</w:t>
      </w:r>
      <w:proofErr w:type="spellEnd"/>
      <w:r w:rsidR="00AA3CC1" w:rsidRPr="00DF2691">
        <w:rPr>
          <w:rFonts w:ascii="Arial" w:hAnsi="Arial" w:cs="Arial"/>
          <w:sz w:val="24"/>
          <w:szCs w:val="24"/>
          <w:lang w:val="en-ZA"/>
        </w:rPr>
        <w:t xml:space="preserve">. </w:t>
      </w:r>
      <w:r w:rsidR="00040428">
        <w:rPr>
          <w:rFonts w:ascii="Arial" w:hAnsi="Arial" w:cs="Arial"/>
          <w:sz w:val="24"/>
          <w:szCs w:val="24"/>
          <w:lang w:val="en-ZA"/>
        </w:rPr>
        <w:t>This notwithstanding, i</w:t>
      </w:r>
      <w:r w:rsidR="00AA3CC1" w:rsidRPr="00DF2691">
        <w:rPr>
          <w:rFonts w:ascii="Arial" w:hAnsi="Arial" w:cs="Arial"/>
          <w:sz w:val="24"/>
          <w:szCs w:val="24"/>
          <w:lang w:val="en-ZA"/>
        </w:rPr>
        <w:t>t did not respond nor raise any objection. In consonance with</w:t>
      </w:r>
      <w:r w:rsidR="00950424" w:rsidRPr="00DF2691">
        <w:rPr>
          <w:rFonts w:ascii="Arial" w:hAnsi="Arial" w:cs="Arial"/>
          <w:sz w:val="24"/>
          <w:szCs w:val="24"/>
          <w:lang w:val="en-ZA"/>
        </w:rPr>
        <w:t xml:space="preserve"> the </w:t>
      </w:r>
      <w:r w:rsidR="00FD3DFC" w:rsidRPr="00DF2691">
        <w:rPr>
          <w:rFonts w:ascii="Arial" w:hAnsi="Arial" w:cs="Arial"/>
          <w:sz w:val="24"/>
          <w:szCs w:val="24"/>
          <w:lang w:val="en-ZA"/>
        </w:rPr>
        <w:t xml:space="preserve">department’s </w:t>
      </w:r>
      <w:r w:rsidR="00950424" w:rsidRPr="00DF2691">
        <w:rPr>
          <w:rFonts w:ascii="Arial" w:hAnsi="Arial" w:cs="Arial"/>
          <w:sz w:val="24"/>
          <w:szCs w:val="24"/>
          <w:lang w:val="en-ZA"/>
        </w:rPr>
        <w:t>request</w:t>
      </w:r>
      <w:r w:rsidR="001D2852">
        <w:rPr>
          <w:rFonts w:ascii="Arial" w:hAnsi="Arial" w:cs="Arial"/>
          <w:sz w:val="24"/>
          <w:szCs w:val="24"/>
          <w:lang w:val="en-ZA"/>
        </w:rPr>
        <w:t xml:space="preserve"> as </w:t>
      </w:r>
      <w:r w:rsidR="00BA7F9E">
        <w:rPr>
          <w:rFonts w:ascii="Arial" w:hAnsi="Arial" w:cs="Arial"/>
          <w:sz w:val="24"/>
          <w:szCs w:val="24"/>
          <w:lang w:val="en-ZA"/>
        </w:rPr>
        <w:t xml:space="preserve">contained </w:t>
      </w:r>
      <w:r w:rsidR="001D2852">
        <w:rPr>
          <w:rFonts w:ascii="Arial" w:hAnsi="Arial" w:cs="Arial"/>
          <w:sz w:val="24"/>
          <w:szCs w:val="24"/>
          <w:lang w:val="en-ZA"/>
        </w:rPr>
        <w:t>in i</w:t>
      </w:r>
      <w:r w:rsidR="00FD3DFC" w:rsidRPr="00DF2691">
        <w:rPr>
          <w:rFonts w:ascii="Arial" w:hAnsi="Arial" w:cs="Arial"/>
          <w:sz w:val="24"/>
          <w:szCs w:val="24"/>
          <w:lang w:val="en-ZA"/>
        </w:rPr>
        <w:t xml:space="preserve">tem 4 of </w:t>
      </w:r>
      <w:r w:rsidR="00AA3CC1" w:rsidRPr="00DF2691">
        <w:rPr>
          <w:rFonts w:ascii="Arial" w:hAnsi="Arial" w:cs="Arial"/>
          <w:sz w:val="24"/>
          <w:szCs w:val="24"/>
          <w:lang w:val="en-ZA"/>
        </w:rPr>
        <w:t>the</w:t>
      </w:r>
      <w:r w:rsidR="00AA719E">
        <w:rPr>
          <w:rFonts w:ascii="Arial" w:hAnsi="Arial" w:cs="Arial"/>
          <w:sz w:val="24"/>
          <w:szCs w:val="24"/>
          <w:lang w:val="en-ZA"/>
        </w:rPr>
        <w:t xml:space="preserve"> minutes of 30 June 2017 and its a</w:t>
      </w:r>
      <w:r w:rsidR="00AA3CC1" w:rsidRPr="00DF2691">
        <w:rPr>
          <w:rFonts w:ascii="Arial" w:hAnsi="Arial" w:cs="Arial"/>
          <w:sz w:val="24"/>
          <w:szCs w:val="24"/>
          <w:lang w:val="en-ZA"/>
        </w:rPr>
        <w:t xml:space="preserve">ction </w:t>
      </w:r>
      <w:r w:rsidR="00AA719E">
        <w:rPr>
          <w:rFonts w:ascii="Arial" w:hAnsi="Arial" w:cs="Arial"/>
          <w:sz w:val="24"/>
          <w:szCs w:val="24"/>
          <w:lang w:val="en-ZA"/>
        </w:rPr>
        <w:t>p</w:t>
      </w:r>
      <w:r w:rsidR="00AA3CC1" w:rsidRPr="00DF2691">
        <w:rPr>
          <w:rFonts w:ascii="Arial" w:hAnsi="Arial" w:cs="Arial"/>
          <w:sz w:val="24"/>
          <w:szCs w:val="24"/>
          <w:lang w:val="en-ZA"/>
        </w:rPr>
        <w:t>lan</w:t>
      </w:r>
      <w:r w:rsidR="00BA7F9E">
        <w:rPr>
          <w:rFonts w:ascii="Arial" w:hAnsi="Arial" w:cs="Arial"/>
          <w:sz w:val="24"/>
          <w:szCs w:val="24"/>
          <w:lang w:val="en-ZA"/>
        </w:rPr>
        <w:t>,</w:t>
      </w:r>
      <w:r w:rsidR="00AA719E">
        <w:rPr>
          <w:rFonts w:ascii="Arial" w:hAnsi="Arial" w:cs="Arial"/>
          <w:sz w:val="24"/>
          <w:szCs w:val="24"/>
          <w:lang w:val="en-ZA"/>
        </w:rPr>
        <w:t xml:space="preserve"> </w:t>
      </w:r>
      <w:r w:rsidR="00AA3CC1" w:rsidRPr="00DF2691">
        <w:rPr>
          <w:rFonts w:ascii="Arial" w:hAnsi="Arial" w:cs="Arial"/>
          <w:sz w:val="24"/>
          <w:szCs w:val="24"/>
          <w:lang w:val="en-ZA"/>
        </w:rPr>
        <w:t xml:space="preserve"> </w:t>
      </w:r>
      <w:r w:rsidR="00A65296">
        <w:rPr>
          <w:rFonts w:ascii="Arial" w:hAnsi="Arial" w:cs="Arial"/>
          <w:sz w:val="24"/>
          <w:szCs w:val="24"/>
          <w:lang w:val="en-ZA"/>
        </w:rPr>
        <w:t>t</w:t>
      </w:r>
      <w:r w:rsidR="00AA3CC1" w:rsidRPr="00DF2691">
        <w:rPr>
          <w:rFonts w:ascii="Arial" w:hAnsi="Arial" w:cs="Arial"/>
          <w:sz w:val="24"/>
          <w:szCs w:val="24"/>
          <w:lang w:val="en-ZA"/>
        </w:rPr>
        <w:t xml:space="preserve">he </w:t>
      </w:r>
      <w:r w:rsidR="00A65296">
        <w:rPr>
          <w:rFonts w:ascii="Arial" w:hAnsi="Arial" w:cs="Arial"/>
          <w:sz w:val="24"/>
          <w:szCs w:val="24"/>
          <w:lang w:val="en-ZA"/>
        </w:rPr>
        <w:t xml:space="preserve">Master </w:t>
      </w:r>
      <w:r w:rsidR="00AA3CC1" w:rsidRPr="00DF2691">
        <w:rPr>
          <w:rFonts w:ascii="Arial" w:hAnsi="Arial" w:cs="Arial"/>
          <w:sz w:val="24"/>
          <w:szCs w:val="24"/>
          <w:lang w:val="en-ZA"/>
        </w:rPr>
        <w:t>appointed Mr Sebashe as the investigator</w:t>
      </w:r>
      <w:r w:rsidR="00D17A2B" w:rsidRPr="00D17A2B">
        <w:rPr>
          <w:rFonts w:ascii="Arial" w:hAnsi="Arial" w:cs="Arial"/>
          <w:sz w:val="24"/>
          <w:szCs w:val="24"/>
          <w:lang w:val="en-ZA"/>
        </w:rPr>
        <w:t xml:space="preserve"> </w:t>
      </w:r>
      <w:r w:rsidR="00D17A2B">
        <w:rPr>
          <w:rFonts w:ascii="Arial" w:hAnsi="Arial" w:cs="Arial"/>
          <w:sz w:val="24"/>
          <w:szCs w:val="24"/>
          <w:lang w:val="en-ZA"/>
        </w:rPr>
        <w:t xml:space="preserve">in terms of </w:t>
      </w:r>
      <w:r w:rsidR="00D17A2B" w:rsidRPr="00DF2691">
        <w:rPr>
          <w:rFonts w:ascii="Arial" w:hAnsi="Arial" w:cs="Arial"/>
          <w:sz w:val="24"/>
          <w:szCs w:val="24"/>
          <w:lang w:val="en-ZA"/>
        </w:rPr>
        <w:t>s 16 of the Act</w:t>
      </w:r>
      <w:r w:rsidR="00AA3CC1" w:rsidRPr="00DF2691">
        <w:rPr>
          <w:rFonts w:ascii="Arial" w:hAnsi="Arial" w:cs="Arial"/>
          <w:sz w:val="24"/>
          <w:szCs w:val="24"/>
          <w:lang w:val="en-ZA"/>
        </w:rPr>
        <w:t xml:space="preserve">.  </w:t>
      </w:r>
    </w:p>
    <w:p w:rsidR="003A1CB8" w:rsidRDefault="003A1CB8" w:rsidP="00D41D16">
      <w:pPr>
        <w:pStyle w:val="ListParagraph"/>
        <w:spacing w:line="360" w:lineRule="auto"/>
        <w:ind w:left="360"/>
        <w:jc w:val="both"/>
        <w:rPr>
          <w:rFonts w:ascii="Arial" w:hAnsi="Arial" w:cs="Arial"/>
          <w:sz w:val="24"/>
          <w:szCs w:val="24"/>
          <w:lang w:val="en-ZA"/>
        </w:rPr>
      </w:pPr>
    </w:p>
    <w:p w:rsidR="008A6620" w:rsidRPr="003A1CB8" w:rsidRDefault="003A1CB8" w:rsidP="008476E4">
      <w:pPr>
        <w:tabs>
          <w:tab w:val="left" w:pos="540"/>
        </w:tabs>
        <w:spacing w:after="240" w:line="360" w:lineRule="auto"/>
        <w:ind w:left="540" w:hanging="540"/>
        <w:jc w:val="both"/>
        <w:rPr>
          <w:rFonts w:ascii="Arial" w:hAnsi="Arial" w:cs="Arial"/>
          <w:sz w:val="24"/>
          <w:szCs w:val="24"/>
          <w:lang w:val="en-ZA"/>
        </w:rPr>
      </w:pPr>
      <w:r>
        <w:rPr>
          <w:rFonts w:ascii="Arial" w:hAnsi="Arial" w:cs="Arial"/>
          <w:sz w:val="24"/>
          <w:szCs w:val="24"/>
          <w:lang w:val="en-ZA"/>
        </w:rPr>
        <w:t>[</w:t>
      </w:r>
      <w:r w:rsidR="008F51FA">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8A6620" w:rsidRPr="003A1CB8">
        <w:rPr>
          <w:rFonts w:ascii="Arial" w:hAnsi="Arial" w:cs="Arial"/>
          <w:sz w:val="24"/>
          <w:szCs w:val="24"/>
          <w:lang w:val="en-ZA"/>
        </w:rPr>
        <w:t xml:space="preserve">As to </w:t>
      </w:r>
      <w:r w:rsidR="002769E0">
        <w:rPr>
          <w:rFonts w:ascii="Arial" w:hAnsi="Arial" w:cs="Arial"/>
          <w:sz w:val="24"/>
          <w:szCs w:val="24"/>
          <w:lang w:val="en-ZA"/>
        </w:rPr>
        <w:t xml:space="preserve">the Master’s award of </w:t>
      </w:r>
      <w:r w:rsidR="008A6620" w:rsidRPr="003A1CB8">
        <w:rPr>
          <w:rFonts w:ascii="Arial" w:hAnsi="Arial" w:cs="Arial"/>
          <w:sz w:val="24"/>
          <w:szCs w:val="24"/>
          <w:lang w:val="en-ZA"/>
        </w:rPr>
        <w:t xml:space="preserve">costs </w:t>
      </w:r>
      <w:r w:rsidR="006C21B3">
        <w:rPr>
          <w:rFonts w:ascii="Arial" w:hAnsi="Arial" w:cs="Arial"/>
          <w:sz w:val="24"/>
          <w:szCs w:val="24"/>
          <w:lang w:val="en-ZA"/>
        </w:rPr>
        <w:t>of the investigation</w:t>
      </w:r>
      <w:r w:rsidR="002769E0">
        <w:rPr>
          <w:rFonts w:ascii="Arial" w:hAnsi="Arial" w:cs="Arial"/>
          <w:sz w:val="24"/>
          <w:szCs w:val="24"/>
          <w:lang w:val="en-ZA"/>
        </w:rPr>
        <w:t xml:space="preserve"> against the department</w:t>
      </w:r>
      <w:r w:rsidR="00750510">
        <w:rPr>
          <w:rFonts w:ascii="Arial" w:hAnsi="Arial" w:cs="Arial"/>
          <w:sz w:val="24"/>
          <w:szCs w:val="24"/>
          <w:lang w:val="en-ZA"/>
        </w:rPr>
        <w:t>, the</w:t>
      </w:r>
      <w:r w:rsidR="002769E0">
        <w:rPr>
          <w:rFonts w:ascii="Arial" w:hAnsi="Arial" w:cs="Arial"/>
          <w:sz w:val="24"/>
          <w:szCs w:val="24"/>
          <w:lang w:val="en-ZA"/>
        </w:rPr>
        <w:t xml:space="preserve"> </w:t>
      </w:r>
      <w:r w:rsidR="008A6620" w:rsidRPr="003A1CB8">
        <w:rPr>
          <w:rFonts w:ascii="Arial" w:hAnsi="Arial" w:cs="Arial"/>
          <w:sz w:val="24"/>
          <w:szCs w:val="24"/>
          <w:lang w:val="en-ZA"/>
        </w:rPr>
        <w:t>Majority found</w:t>
      </w:r>
      <w:r w:rsidR="00D41D16" w:rsidRPr="003A1CB8">
        <w:rPr>
          <w:rFonts w:ascii="Arial" w:hAnsi="Arial" w:cs="Arial"/>
          <w:sz w:val="24"/>
          <w:szCs w:val="24"/>
          <w:lang w:val="en-ZA"/>
        </w:rPr>
        <w:t>:</w:t>
      </w:r>
    </w:p>
    <w:p w:rsidR="008A6620" w:rsidRPr="008A6620" w:rsidRDefault="008A6620" w:rsidP="007F36C5">
      <w:pPr>
        <w:pStyle w:val="ListParagraph"/>
        <w:spacing w:line="360" w:lineRule="auto"/>
        <w:ind w:left="737"/>
        <w:jc w:val="both"/>
        <w:rPr>
          <w:rFonts w:ascii="Arial" w:hAnsi="Arial" w:cs="Arial"/>
          <w:sz w:val="22"/>
          <w:szCs w:val="22"/>
          <w:lang w:val="en-ZA"/>
        </w:rPr>
      </w:pPr>
      <w:r w:rsidRPr="008A6620">
        <w:rPr>
          <w:rFonts w:ascii="Arial" w:hAnsi="Arial" w:cs="Arial"/>
          <w:sz w:val="22"/>
          <w:szCs w:val="22"/>
          <w:lang w:val="en-ZA"/>
        </w:rPr>
        <w:t>“</w:t>
      </w:r>
      <w:r w:rsidR="00750510" w:rsidRPr="00D93FDE">
        <w:rPr>
          <w:rFonts w:ascii="Arial" w:hAnsi="Arial" w:cs="Arial"/>
          <w:i/>
          <w:sz w:val="22"/>
          <w:szCs w:val="22"/>
          <w:lang w:val="en-ZA"/>
        </w:rPr>
        <w:t>. . .</w:t>
      </w:r>
      <w:r w:rsidRPr="008A6620">
        <w:rPr>
          <w:rFonts w:ascii="Arial" w:hAnsi="Arial" w:cs="Arial"/>
          <w:sz w:val="22"/>
          <w:szCs w:val="22"/>
          <w:lang w:val="en-ZA"/>
        </w:rPr>
        <w:t>The findings of the respondent</w:t>
      </w:r>
      <w:r w:rsidR="002769E0">
        <w:rPr>
          <w:rFonts w:ascii="Arial" w:hAnsi="Arial" w:cs="Arial"/>
          <w:sz w:val="22"/>
          <w:szCs w:val="22"/>
          <w:lang w:val="en-ZA"/>
        </w:rPr>
        <w:t xml:space="preserve"> [Master]</w:t>
      </w:r>
      <w:r w:rsidRPr="008A6620">
        <w:rPr>
          <w:rFonts w:ascii="Arial" w:hAnsi="Arial" w:cs="Arial"/>
          <w:sz w:val="22"/>
          <w:szCs w:val="22"/>
          <w:lang w:val="en-ZA"/>
        </w:rPr>
        <w:t xml:space="preserve"> in his cost report abound with instances of maladministration and questionable compliance with the Public Finance Management Act, 1 of 1999 (the PFMA) on the part of the Department.  The respondent found </w:t>
      </w:r>
      <w:r w:rsidRPr="008A6620">
        <w:rPr>
          <w:rFonts w:ascii="Arial" w:hAnsi="Arial" w:cs="Arial"/>
          <w:i/>
          <w:sz w:val="22"/>
          <w:szCs w:val="22"/>
          <w:lang w:val="en-ZA"/>
        </w:rPr>
        <w:t xml:space="preserve">inter alia </w:t>
      </w:r>
      <w:r w:rsidRPr="008A6620">
        <w:rPr>
          <w:rFonts w:ascii="Arial" w:hAnsi="Arial" w:cs="Arial"/>
          <w:sz w:val="22"/>
          <w:szCs w:val="22"/>
          <w:lang w:val="en-ZA"/>
        </w:rPr>
        <w:t>at paragraph 30 of his report that:</w:t>
      </w:r>
    </w:p>
    <w:p w:rsidR="008A6620" w:rsidRPr="008A6620" w:rsidRDefault="008A6620" w:rsidP="007F36C5">
      <w:pPr>
        <w:pStyle w:val="ListParagraph"/>
        <w:spacing w:line="360" w:lineRule="auto"/>
        <w:ind w:left="737"/>
        <w:jc w:val="both"/>
        <w:rPr>
          <w:rFonts w:ascii="Arial" w:hAnsi="Arial" w:cs="Arial"/>
          <w:i/>
          <w:sz w:val="22"/>
          <w:szCs w:val="22"/>
          <w:lang w:val="en-ZA"/>
        </w:rPr>
      </w:pPr>
    </w:p>
    <w:p w:rsidR="008A6620" w:rsidRPr="006F62B0" w:rsidRDefault="00612FD4" w:rsidP="007F36C5">
      <w:pPr>
        <w:pStyle w:val="ListParagraph"/>
        <w:spacing w:line="360" w:lineRule="auto"/>
        <w:ind w:left="794"/>
        <w:jc w:val="both"/>
        <w:rPr>
          <w:rFonts w:ascii="Arial" w:hAnsi="Arial" w:cs="Arial"/>
          <w:lang w:val="en-ZA"/>
        </w:rPr>
      </w:pPr>
      <w:r>
        <w:rPr>
          <w:rFonts w:ascii="Arial" w:hAnsi="Arial" w:cs="Arial"/>
          <w:lang w:val="en-ZA"/>
        </w:rPr>
        <w:t>‘</w:t>
      </w:r>
      <w:r w:rsidR="008A6620" w:rsidRPr="007F36C5">
        <w:rPr>
          <w:rFonts w:ascii="Arial" w:hAnsi="Arial" w:cs="Arial"/>
          <w:lang w:val="en-ZA"/>
        </w:rPr>
        <w:t>I am further of the opinion that the Department of Agriculture, failed to exercise due diligence and oversight management accountability over the spending of government funding on these farms or in Equity Schemes.  This infringement of the rights of farm workers and the mismanagement of government funding . . .  would not have occurred if there was accountability.  They failed to take reasonable care.</w:t>
      </w:r>
      <w:r>
        <w:rPr>
          <w:rFonts w:ascii="Arial" w:hAnsi="Arial" w:cs="Arial"/>
          <w:lang w:val="en-ZA"/>
        </w:rPr>
        <w:t>’</w:t>
      </w:r>
    </w:p>
    <w:p w:rsidR="008A6620" w:rsidRPr="008A6620" w:rsidRDefault="008A6620" w:rsidP="006F62B0">
      <w:pPr>
        <w:pStyle w:val="ListParagraph"/>
        <w:spacing w:line="360" w:lineRule="auto"/>
        <w:ind w:left="737"/>
        <w:rPr>
          <w:rFonts w:ascii="Arial" w:hAnsi="Arial" w:cs="Arial"/>
          <w:sz w:val="22"/>
          <w:szCs w:val="22"/>
          <w:lang w:val="en-ZA"/>
        </w:rPr>
      </w:pPr>
    </w:p>
    <w:p w:rsidR="008A6620" w:rsidRDefault="008A6620" w:rsidP="006F62B0">
      <w:pPr>
        <w:tabs>
          <w:tab w:val="left" w:pos="630"/>
        </w:tabs>
        <w:spacing w:line="360" w:lineRule="auto"/>
        <w:ind w:left="737"/>
        <w:jc w:val="both"/>
        <w:rPr>
          <w:rFonts w:ascii="Arial" w:hAnsi="Arial" w:cs="Arial"/>
          <w:sz w:val="22"/>
          <w:szCs w:val="22"/>
          <w:lang w:val="en-ZA"/>
        </w:rPr>
      </w:pPr>
      <w:r w:rsidRPr="008A6620">
        <w:rPr>
          <w:rFonts w:ascii="Arial" w:hAnsi="Arial" w:cs="Arial"/>
          <w:sz w:val="22"/>
          <w:szCs w:val="22"/>
          <w:lang w:val="en-ZA"/>
        </w:rPr>
        <w:t xml:space="preserve">It can hardly be said in these circumstances that the respondent did not exercise his discretion properly in finding that the costs of the investigation be borne by the Department and only made the costs order that he did because the </w:t>
      </w:r>
      <w:r w:rsidR="00AA719E">
        <w:rPr>
          <w:rFonts w:ascii="Arial" w:hAnsi="Arial" w:cs="Arial"/>
          <w:sz w:val="22"/>
          <w:szCs w:val="22"/>
          <w:lang w:val="en-ZA"/>
        </w:rPr>
        <w:t>d</w:t>
      </w:r>
      <w:r w:rsidRPr="008A6620">
        <w:rPr>
          <w:rFonts w:ascii="Arial" w:hAnsi="Arial" w:cs="Arial"/>
          <w:sz w:val="22"/>
          <w:szCs w:val="22"/>
          <w:lang w:val="en-ZA"/>
        </w:rPr>
        <w:t>epartment had requested the investigation.</w:t>
      </w:r>
      <w:r w:rsidR="00612FD4">
        <w:rPr>
          <w:rFonts w:ascii="Arial" w:hAnsi="Arial" w:cs="Arial"/>
          <w:sz w:val="22"/>
          <w:szCs w:val="22"/>
          <w:lang w:val="en-ZA"/>
        </w:rPr>
        <w:t>”</w:t>
      </w:r>
    </w:p>
    <w:p w:rsidR="00AA719E" w:rsidRDefault="00AA719E" w:rsidP="00D41D16">
      <w:pPr>
        <w:tabs>
          <w:tab w:val="left" w:pos="630"/>
        </w:tabs>
        <w:spacing w:line="360" w:lineRule="auto"/>
        <w:jc w:val="both"/>
        <w:rPr>
          <w:rFonts w:ascii="Arial" w:hAnsi="Arial" w:cs="Arial"/>
          <w:sz w:val="22"/>
          <w:szCs w:val="22"/>
          <w:lang w:val="en-ZA"/>
        </w:rPr>
      </w:pPr>
    </w:p>
    <w:p w:rsidR="00793098" w:rsidRPr="00793098" w:rsidRDefault="00AA719E" w:rsidP="00AA719E">
      <w:pPr>
        <w:tabs>
          <w:tab w:val="left" w:pos="630"/>
        </w:tabs>
        <w:spacing w:line="360" w:lineRule="auto"/>
        <w:ind w:left="630" w:hanging="630"/>
        <w:jc w:val="both"/>
        <w:rPr>
          <w:rFonts w:ascii="Arial" w:hAnsi="Arial" w:cs="Arial"/>
          <w:sz w:val="24"/>
          <w:szCs w:val="24"/>
          <w:lang w:val="en-ZA"/>
        </w:rPr>
      </w:pPr>
      <w:r w:rsidRPr="00793098">
        <w:rPr>
          <w:rFonts w:ascii="Arial" w:hAnsi="Arial" w:cs="Arial"/>
          <w:sz w:val="24"/>
          <w:szCs w:val="24"/>
          <w:lang w:val="en-ZA"/>
        </w:rPr>
        <w:t>[</w:t>
      </w:r>
      <w:r w:rsidR="008F51FA" w:rsidRPr="00793098">
        <w:rPr>
          <w:rFonts w:ascii="Arial" w:hAnsi="Arial" w:cs="Arial"/>
          <w:sz w:val="24"/>
          <w:szCs w:val="24"/>
          <w:lang w:val="en-ZA"/>
        </w:rPr>
        <w:t>11</w:t>
      </w:r>
      <w:r w:rsidRPr="00793098">
        <w:rPr>
          <w:rFonts w:ascii="Arial" w:hAnsi="Arial" w:cs="Arial"/>
          <w:sz w:val="24"/>
          <w:szCs w:val="24"/>
          <w:lang w:val="en-ZA"/>
        </w:rPr>
        <w:t>]</w:t>
      </w:r>
      <w:r w:rsidRPr="00793098">
        <w:rPr>
          <w:rFonts w:ascii="Arial" w:hAnsi="Arial" w:cs="Arial"/>
          <w:sz w:val="24"/>
          <w:szCs w:val="24"/>
          <w:lang w:val="en-ZA"/>
        </w:rPr>
        <w:tab/>
      </w:r>
      <w:r w:rsidR="002769E0">
        <w:rPr>
          <w:rFonts w:ascii="Arial" w:hAnsi="Arial" w:cs="Arial"/>
          <w:sz w:val="24"/>
          <w:szCs w:val="24"/>
          <w:lang w:val="en-ZA"/>
        </w:rPr>
        <w:t>T</w:t>
      </w:r>
      <w:r w:rsidR="00F10DCD" w:rsidRPr="00793098">
        <w:rPr>
          <w:rFonts w:ascii="Arial" w:hAnsi="Arial" w:cs="Arial"/>
          <w:sz w:val="24"/>
          <w:szCs w:val="24"/>
          <w:lang w:val="en-ZA"/>
        </w:rPr>
        <w:t>he department was charged with the post-settlement support function of the equity sc</w:t>
      </w:r>
      <w:r w:rsidR="0072529F" w:rsidRPr="00793098">
        <w:rPr>
          <w:rFonts w:ascii="Arial" w:hAnsi="Arial" w:cs="Arial"/>
          <w:sz w:val="24"/>
          <w:szCs w:val="24"/>
          <w:lang w:val="en-ZA"/>
        </w:rPr>
        <w:t>hemes.</w:t>
      </w:r>
      <w:r w:rsidR="002769E0">
        <w:rPr>
          <w:rFonts w:ascii="Arial" w:hAnsi="Arial" w:cs="Arial"/>
          <w:sz w:val="24"/>
          <w:szCs w:val="24"/>
          <w:lang w:val="en-ZA"/>
        </w:rPr>
        <w:t xml:space="preserve"> The Master determined that it failed in its obligation.</w:t>
      </w:r>
      <w:r w:rsidR="0072529F" w:rsidRPr="00793098">
        <w:rPr>
          <w:rFonts w:ascii="Arial" w:hAnsi="Arial" w:cs="Arial"/>
          <w:sz w:val="24"/>
          <w:szCs w:val="24"/>
          <w:lang w:val="en-ZA"/>
        </w:rPr>
        <w:t xml:space="preserve"> No persuasive argument had been advanced </w:t>
      </w:r>
      <w:r w:rsidR="002769E0">
        <w:rPr>
          <w:rFonts w:ascii="Arial" w:hAnsi="Arial" w:cs="Arial"/>
          <w:sz w:val="24"/>
          <w:szCs w:val="24"/>
          <w:lang w:val="en-ZA"/>
        </w:rPr>
        <w:t xml:space="preserve">for the department </w:t>
      </w:r>
      <w:r w:rsidR="0072529F" w:rsidRPr="00793098">
        <w:rPr>
          <w:rFonts w:ascii="Arial" w:hAnsi="Arial" w:cs="Arial"/>
          <w:sz w:val="24"/>
          <w:szCs w:val="24"/>
          <w:lang w:val="en-ZA"/>
        </w:rPr>
        <w:t>which demonstrated that the Master</w:t>
      </w:r>
      <w:r w:rsidR="00793098" w:rsidRPr="00793098">
        <w:rPr>
          <w:rFonts w:ascii="Arial" w:hAnsi="Arial" w:cs="Arial"/>
          <w:color w:val="000000"/>
          <w:sz w:val="24"/>
          <w:szCs w:val="24"/>
        </w:rPr>
        <w:t xml:space="preserve"> had not exercised his discretion honestly or acted </w:t>
      </w:r>
      <w:r w:rsidR="00793098" w:rsidRPr="00793098">
        <w:rPr>
          <w:rFonts w:ascii="Arial" w:hAnsi="Arial" w:cs="Arial"/>
          <w:i/>
          <w:iCs/>
          <w:color w:val="000000"/>
          <w:sz w:val="24"/>
          <w:szCs w:val="24"/>
        </w:rPr>
        <w:t>mala fide</w:t>
      </w:r>
      <w:r w:rsidR="00793098" w:rsidRPr="00793098">
        <w:rPr>
          <w:rFonts w:ascii="Arial" w:hAnsi="Arial" w:cs="Arial"/>
          <w:color w:val="000000"/>
          <w:sz w:val="24"/>
          <w:szCs w:val="24"/>
        </w:rPr>
        <w:t> or that his decision to award costs against the depar</w:t>
      </w:r>
      <w:r w:rsidR="002769E0">
        <w:rPr>
          <w:rFonts w:ascii="Arial" w:hAnsi="Arial" w:cs="Arial"/>
          <w:color w:val="000000"/>
          <w:sz w:val="24"/>
          <w:szCs w:val="24"/>
        </w:rPr>
        <w:t>t</w:t>
      </w:r>
      <w:r w:rsidR="00793098" w:rsidRPr="00793098">
        <w:rPr>
          <w:rFonts w:ascii="Arial" w:hAnsi="Arial" w:cs="Arial"/>
          <w:color w:val="000000"/>
          <w:sz w:val="24"/>
          <w:szCs w:val="24"/>
        </w:rPr>
        <w:t xml:space="preserve">ment had been motivated by improper considerations. </w:t>
      </w:r>
      <w:r w:rsidR="0072529F" w:rsidRPr="00793098">
        <w:rPr>
          <w:rFonts w:ascii="Arial" w:hAnsi="Arial" w:cs="Arial"/>
          <w:sz w:val="24"/>
          <w:szCs w:val="24"/>
          <w:lang w:val="en-ZA"/>
        </w:rPr>
        <w:t xml:space="preserve">  </w:t>
      </w:r>
    </w:p>
    <w:p w:rsidR="00793098" w:rsidRPr="00793098" w:rsidRDefault="00793098" w:rsidP="00AA719E">
      <w:pPr>
        <w:tabs>
          <w:tab w:val="left" w:pos="630"/>
        </w:tabs>
        <w:spacing w:line="360" w:lineRule="auto"/>
        <w:ind w:left="630" w:hanging="630"/>
        <w:jc w:val="both"/>
        <w:rPr>
          <w:rFonts w:ascii="Arial" w:hAnsi="Arial" w:cs="Arial"/>
          <w:sz w:val="24"/>
          <w:szCs w:val="24"/>
          <w:lang w:val="en-ZA"/>
        </w:rPr>
      </w:pPr>
    </w:p>
    <w:p w:rsidR="00964F45" w:rsidRPr="00760F8E" w:rsidRDefault="00793098" w:rsidP="00AA719E">
      <w:pPr>
        <w:tabs>
          <w:tab w:val="left" w:pos="630"/>
        </w:tabs>
        <w:spacing w:line="360" w:lineRule="auto"/>
        <w:ind w:left="630" w:hanging="630"/>
        <w:jc w:val="both"/>
        <w:rPr>
          <w:rFonts w:ascii="Arial" w:hAnsi="Arial" w:cs="Arial"/>
          <w:sz w:val="24"/>
          <w:szCs w:val="24"/>
          <w:lang w:val="en-ZA"/>
        </w:rPr>
      </w:pPr>
      <w:r>
        <w:rPr>
          <w:rFonts w:ascii="Arial" w:hAnsi="Arial" w:cs="Arial"/>
          <w:sz w:val="24"/>
          <w:szCs w:val="24"/>
          <w:lang w:val="en-ZA"/>
        </w:rPr>
        <w:lastRenderedPageBreak/>
        <w:t>[12]</w:t>
      </w:r>
      <w:r>
        <w:rPr>
          <w:rFonts w:ascii="Arial" w:hAnsi="Arial" w:cs="Arial"/>
          <w:sz w:val="24"/>
          <w:szCs w:val="24"/>
          <w:lang w:val="en-ZA"/>
        </w:rPr>
        <w:tab/>
      </w:r>
      <w:r w:rsidR="00D41D16" w:rsidRPr="00760F8E">
        <w:rPr>
          <w:rFonts w:ascii="Arial" w:hAnsi="Arial" w:cs="Arial"/>
          <w:sz w:val="24"/>
          <w:szCs w:val="24"/>
          <w:lang w:val="en-ZA"/>
        </w:rPr>
        <w:t>It is not necessary to traverse at any great length wh</w:t>
      </w:r>
      <w:r w:rsidR="00760F8E" w:rsidRPr="00760F8E">
        <w:rPr>
          <w:rFonts w:ascii="Arial" w:hAnsi="Arial" w:cs="Arial"/>
          <w:sz w:val="24"/>
          <w:szCs w:val="24"/>
          <w:lang w:val="en-ZA"/>
        </w:rPr>
        <w:t>e</w:t>
      </w:r>
      <w:r w:rsidR="00D41D16" w:rsidRPr="00760F8E">
        <w:rPr>
          <w:rFonts w:ascii="Arial" w:hAnsi="Arial" w:cs="Arial"/>
          <w:sz w:val="24"/>
          <w:szCs w:val="24"/>
          <w:lang w:val="en-ZA"/>
        </w:rPr>
        <w:t>ther the Master ought to have applied the provision</w:t>
      </w:r>
      <w:r w:rsidR="00612FD4">
        <w:rPr>
          <w:rFonts w:ascii="Arial" w:hAnsi="Arial" w:cs="Arial"/>
          <w:sz w:val="24"/>
          <w:szCs w:val="24"/>
          <w:lang w:val="en-ZA"/>
        </w:rPr>
        <w:t>s</w:t>
      </w:r>
      <w:r w:rsidR="00D41D16" w:rsidRPr="00760F8E">
        <w:rPr>
          <w:rFonts w:ascii="Arial" w:hAnsi="Arial" w:cs="Arial"/>
          <w:sz w:val="24"/>
          <w:szCs w:val="24"/>
          <w:lang w:val="en-ZA"/>
        </w:rPr>
        <w:t xml:space="preserve"> of the PFMA in the appointment of the investigato</w:t>
      </w:r>
      <w:r w:rsidR="00D26BB1">
        <w:rPr>
          <w:rFonts w:ascii="Arial" w:hAnsi="Arial" w:cs="Arial"/>
          <w:sz w:val="24"/>
          <w:szCs w:val="24"/>
          <w:lang w:val="en-ZA"/>
        </w:rPr>
        <w:t>r</w:t>
      </w:r>
      <w:r w:rsidR="00D41D16" w:rsidRPr="00760F8E">
        <w:rPr>
          <w:rFonts w:ascii="Arial" w:hAnsi="Arial" w:cs="Arial"/>
          <w:sz w:val="24"/>
          <w:szCs w:val="24"/>
          <w:lang w:val="en-ZA"/>
        </w:rPr>
        <w:t xml:space="preserve">.  </w:t>
      </w:r>
      <w:r w:rsidR="002769E0">
        <w:rPr>
          <w:rFonts w:ascii="Arial" w:hAnsi="Arial" w:cs="Arial"/>
          <w:sz w:val="24"/>
          <w:szCs w:val="24"/>
          <w:lang w:val="en-ZA"/>
        </w:rPr>
        <w:t>In my view, t</w:t>
      </w:r>
      <w:r w:rsidR="00964F45" w:rsidRPr="00760F8E">
        <w:rPr>
          <w:rFonts w:ascii="Arial" w:hAnsi="Arial" w:cs="Arial"/>
          <w:sz w:val="24"/>
          <w:szCs w:val="24"/>
          <w:lang w:val="en-ZA"/>
        </w:rPr>
        <w:t xml:space="preserve">o find that the </w:t>
      </w:r>
      <w:r w:rsidR="00D26BB1">
        <w:rPr>
          <w:rFonts w:ascii="Arial" w:hAnsi="Arial" w:cs="Arial"/>
          <w:sz w:val="24"/>
          <w:szCs w:val="24"/>
          <w:lang w:val="en-ZA"/>
        </w:rPr>
        <w:t xml:space="preserve">Master </w:t>
      </w:r>
      <w:r w:rsidR="00964F45" w:rsidRPr="00760F8E">
        <w:rPr>
          <w:rFonts w:ascii="Arial" w:hAnsi="Arial" w:cs="Arial"/>
          <w:sz w:val="24"/>
          <w:szCs w:val="24"/>
          <w:lang w:val="en-ZA"/>
        </w:rPr>
        <w:t>had acted in contravention of s</w:t>
      </w:r>
      <w:r w:rsidR="00D26BB1">
        <w:rPr>
          <w:rFonts w:ascii="Arial" w:hAnsi="Arial" w:cs="Arial"/>
          <w:sz w:val="24"/>
          <w:szCs w:val="24"/>
          <w:lang w:val="en-ZA"/>
        </w:rPr>
        <w:t xml:space="preserve"> </w:t>
      </w:r>
      <w:r w:rsidR="00964F45" w:rsidRPr="00760F8E">
        <w:rPr>
          <w:rFonts w:ascii="Arial" w:hAnsi="Arial" w:cs="Arial"/>
          <w:sz w:val="24"/>
          <w:szCs w:val="24"/>
          <w:lang w:val="en-ZA"/>
        </w:rPr>
        <w:t xml:space="preserve">217(1) of the Constitution would be a bridge too far for reasons articulated in the considered </w:t>
      </w:r>
      <w:r w:rsidR="00C668D9">
        <w:rPr>
          <w:rFonts w:ascii="Arial" w:hAnsi="Arial" w:cs="Arial"/>
          <w:sz w:val="24"/>
          <w:szCs w:val="24"/>
          <w:lang w:val="en-ZA"/>
        </w:rPr>
        <w:t>m</w:t>
      </w:r>
      <w:r w:rsidR="00D41D16" w:rsidRPr="00760F8E">
        <w:rPr>
          <w:rFonts w:ascii="Arial" w:hAnsi="Arial" w:cs="Arial"/>
          <w:sz w:val="24"/>
          <w:szCs w:val="24"/>
          <w:lang w:val="en-ZA"/>
        </w:rPr>
        <w:t>ajority</w:t>
      </w:r>
      <w:r w:rsidR="00964F45" w:rsidRPr="00760F8E">
        <w:rPr>
          <w:rFonts w:ascii="Arial" w:hAnsi="Arial" w:cs="Arial"/>
          <w:sz w:val="24"/>
          <w:szCs w:val="24"/>
          <w:lang w:val="en-ZA"/>
        </w:rPr>
        <w:t xml:space="preserve"> decision. </w:t>
      </w:r>
      <w:r w:rsidR="00760F8E" w:rsidRPr="00760F8E">
        <w:rPr>
          <w:rFonts w:ascii="Arial" w:hAnsi="Arial" w:cs="Arial"/>
          <w:sz w:val="24"/>
          <w:szCs w:val="24"/>
          <w:lang w:val="en-ZA"/>
        </w:rPr>
        <w:t xml:space="preserve">In </w:t>
      </w:r>
      <w:r w:rsidR="0077631B" w:rsidRPr="00760F8E">
        <w:rPr>
          <w:rFonts w:ascii="Arial" w:hAnsi="Arial" w:cs="Arial"/>
          <w:sz w:val="24"/>
          <w:szCs w:val="24"/>
          <w:lang w:val="en-ZA"/>
        </w:rPr>
        <w:t>any event</w:t>
      </w:r>
      <w:r w:rsidR="004E7A0E">
        <w:rPr>
          <w:rFonts w:ascii="Arial" w:hAnsi="Arial" w:cs="Arial"/>
          <w:sz w:val="24"/>
          <w:szCs w:val="24"/>
          <w:lang w:val="en-ZA"/>
        </w:rPr>
        <w:t>,</w:t>
      </w:r>
      <w:r w:rsidR="0077631B" w:rsidRPr="00760F8E">
        <w:rPr>
          <w:rFonts w:ascii="Arial" w:hAnsi="Arial" w:cs="Arial"/>
          <w:sz w:val="24"/>
          <w:szCs w:val="24"/>
          <w:lang w:val="en-ZA"/>
        </w:rPr>
        <w:t xml:space="preserve"> the principle articulated in </w:t>
      </w:r>
      <w:r w:rsidR="00DE653D" w:rsidRPr="00760F8E">
        <w:rPr>
          <w:rFonts w:ascii="Arial" w:hAnsi="Arial" w:cs="Arial"/>
          <w:bCs/>
          <w:i/>
          <w:color w:val="000000"/>
          <w:sz w:val="24"/>
          <w:szCs w:val="24"/>
        </w:rPr>
        <w:t>Yannakou v Apollo Club</w:t>
      </w:r>
      <w:r w:rsidR="00964F45" w:rsidRPr="006F62B0">
        <w:rPr>
          <w:rStyle w:val="FootnoteReference"/>
          <w:rFonts w:ascii="Arial" w:hAnsi="Arial" w:cs="Arial"/>
          <w:sz w:val="24"/>
          <w:szCs w:val="24"/>
          <w:vertAlign w:val="superscript"/>
          <w:lang w:val="en-ZA"/>
        </w:rPr>
        <w:footnoteReference w:id="4"/>
      </w:r>
      <w:r w:rsidR="00DE653D" w:rsidRPr="006F62B0">
        <w:rPr>
          <w:rFonts w:ascii="Arial" w:hAnsi="Arial" w:cs="Arial"/>
          <w:b/>
          <w:bCs/>
          <w:color w:val="000000"/>
          <w:sz w:val="24"/>
          <w:szCs w:val="24"/>
          <w:vertAlign w:val="superscript"/>
        </w:rPr>
        <w:t xml:space="preserve"> </w:t>
      </w:r>
      <w:r w:rsidR="00964F45" w:rsidRPr="00760F8E">
        <w:rPr>
          <w:rFonts w:ascii="Arial" w:hAnsi="Arial" w:cs="Arial"/>
          <w:sz w:val="24"/>
          <w:szCs w:val="24"/>
          <w:lang w:val="en-ZA"/>
        </w:rPr>
        <w:t xml:space="preserve">puts paid to any suggestion that the department was entitled to raise </w:t>
      </w:r>
      <w:r w:rsidR="004E7A0E">
        <w:rPr>
          <w:rFonts w:ascii="Arial" w:hAnsi="Arial" w:cs="Arial"/>
          <w:sz w:val="24"/>
          <w:szCs w:val="24"/>
          <w:lang w:val="en-ZA"/>
        </w:rPr>
        <w:t xml:space="preserve">the </w:t>
      </w:r>
      <w:r w:rsidR="00964F45" w:rsidRPr="00760F8E">
        <w:rPr>
          <w:rFonts w:ascii="Arial" w:hAnsi="Arial" w:cs="Arial"/>
          <w:sz w:val="24"/>
          <w:szCs w:val="24"/>
          <w:lang w:val="en-ZA"/>
        </w:rPr>
        <w:t xml:space="preserve">argument that s 217 </w:t>
      </w:r>
      <w:r w:rsidR="00532C73">
        <w:rPr>
          <w:rFonts w:ascii="Arial" w:hAnsi="Arial" w:cs="Arial"/>
          <w:sz w:val="24"/>
          <w:szCs w:val="24"/>
          <w:lang w:val="en-ZA"/>
        </w:rPr>
        <w:t xml:space="preserve">and the PFMA </w:t>
      </w:r>
      <w:r w:rsidR="00964F45" w:rsidRPr="00760F8E">
        <w:rPr>
          <w:rFonts w:ascii="Arial" w:hAnsi="Arial" w:cs="Arial"/>
          <w:sz w:val="24"/>
          <w:szCs w:val="24"/>
          <w:lang w:val="en-ZA"/>
        </w:rPr>
        <w:t>applied. It was there said</w:t>
      </w:r>
      <w:r w:rsidR="00760F8E">
        <w:rPr>
          <w:rFonts w:ascii="Arial" w:hAnsi="Arial" w:cs="Arial"/>
          <w:sz w:val="24"/>
          <w:szCs w:val="24"/>
          <w:lang w:val="en-ZA"/>
        </w:rPr>
        <w:t>:</w:t>
      </w:r>
    </w:p>
    <w:p w:rsidR="00246076" w:rsidRDefault="00246076" w:rsidP="00760F8E">
      <w:pPr>
        <w:spacing w:line="360" w:lineRule="auto"/>
        <w:ind w:left="630"/>
        <w:jc w:val="both"/>
        <w:rPr>
          <w:rFonts w:ascii="Arial" w:hAnsi="Arial" w:cs="Arial"/>
          <w:color w:val="000000"/>
          <w:sz w:val="22"/>
          <w:szCs w:val="22"/>
        </w:rPr>
      </w:pPr>
    </w:p>
    <w:p w:rsidR="00964F45" w:rsidRPr="00760F8E" w:rsidRDefault="0077631B" w:rsidP="006F62B0">
      <w:pPr>
        <w:spacing w:line="360" w:lineRule="auto"/>
        <w:ind w:left="737"/>
        <w:jc w:val="both"/>
        <w:rPr>
          <w:rFonts w:ascii="Arial" w:hAnsi="Arial" w:cs="Arial"/>
          <w:color w:val="000000"/>
          <w:sz w:val="22"/>
          <w:szCs w:val="22"/>
        </w:rPr>
      </w:pPr>
      <w:r w:rsidRPr="00760F8E">
        <w:rPr>
          <w:rFonts w:ascii="Arial" w:hAnsi="Arial" w:cs="Arial"/>
          <w:color w:val="000000"/>
          <w:sz w:val="22"/>
          <w:szCs w:val="22"/>
        </w:rPr>
        <w:t>“(I)</w:t>
      </w:r>
      <w:r w:rsidR="00964F45" w:rsidRPr="00760F8E">
        <w:rPr>
          <w:rFonts w:ascii="Arial" w:hAnsi="Arial" w:cs="Arial"/>
          <w:color w:val="000000"/>
          <w:sz w:val="22"/>
          <w:szCs w:val="22"/>
        </w:rPr>
        <w:t>f he relies on a particular section of a statute, he must either state the number of the section and the statute he is relying on or formulate his defence sufficiently clearly so</w:t>
      </w:r>
      <w:r w:rsidR="00760F8E" w:rsidRPr="00760F8E">
        <w:rPr>
          <w:rFonts w:ascii="Arial" w:hAnsi="Arial" w:cs="Arial"/>
          <w:color w:val="000000"/>
          <w:sz w:val="22"/>
          <w:szCs w:val="22"/>
        </w:rPr>
        <w:t xml:space="preserve"> </w:t>
      </w:r>
      <w:r w:rsidR="00964F45" w:rsidRPr="00760F8E">
        <w:rPr>
          <w:rFonts w:ascii="Arial" w:hAnsi="Arial" w:cs="Arial"/>
          <w:color w:val="000000"/>
          <w:sz w:val="22"/>
          <w:szCs w:val="22"/>
        </w:rPr>
        <w:t>as to indicate that he is relying on it (cf. </w:t>
      </w:r>
      <w:r w:rsidR="00964F45" w:rsidRPr="00760F8E">
        <w:rPr>
          <w:rFonts w:ascii="Arial" w:hAnsi="Arial" w:cs="Arial"/>
          <w:i/>
          <w:iCs/>
          <w:color w:val="000000"/>
          <w:sz w:val="22"/>
          <w:szCs w:val="22"/>
        </w:rPr>
        <w:t>Ketteringham v City of Cape Town</w:t>
      </w:r>
      <w:r w:rsidR="00964F45" w:rsidRPr="00760F8E">
        <w:rPr>
          <w:rFonts w:ascii="Arial" w:hAnsi="Arial" w:cs="Arial"/>
          <w:color w:val="000000"/>
          <w:sz w:val="22"/>
          <w:szCs w:val="22"/>
        </w:rPr>
        <w:t>, 1934 AD 80 at p. 90). And if his defence is illegality, which does not appear </w:t>
      </w:r>
      <w:r w:rsidR="00964F45" w:rsidRPr="00760F8E">
        <w:rPr>
          <w:rFonts w:ascii="Arial" w:hAnsi="Arial" w:cs="Arial"/>
          <w:i/>
          <w:iCs/>
          <w:color w:val="000000"/>
          <w:sz w:val="22"/>
          <w:szCs w:val="22"/>
        </w:rPr>
        <w:t>ex facie</w:t>
      </w:r>
      <w:r w:rsidR="00964F45" w:rsidRPr="00760F8E">
        <w:rPr>
          <w:rFonts w:ascii="Arial" w:hAnsi="Arial" w:cs="Arial"/>
          <w:color w:val="000000"/>
          <w:sz w:val="22"/>
          <w:szCs w:val="22"/>
        </w:rPr>
        <w:t> the transaction sued on but arises from its surrounding circumstances, such illegality and the circumstances founding it must be pleaded. It is true that it is the duty of the court to take the point of illegality </w:t>
      </w:r>
      <w:r w:rsidR="00964F45" w:rsidRPr="00760F8E">
        <w:rPr>
          <w:rFonts w:ascii="Arial" w:hAnsi="Arial" w:cs="Arial"/>
          <w:i/>
          <w:iCs/>
          <w:color w:val="000000"/>
          <w:sz w:val="22"/>
          <w:szCs w:val="22"/>
        </w:rPr>
        <w:t>mero motu</w:t>
      </w:r>
      <w:r w:rsidR="00964F45" w:rsidRPr="00760F8E">
        <w:rPr>
          <w:rFonts w:ascii="Arial" w:hAnsi="Arial" w:cs="Arial"/>
          <w:color w:val="000000"/>
          <w:sz w:val="22"/>
          <w:szCs w:val="22"/>
        </w:rPr>
        <w:t>, even if the defendant does not plead or raise it; but it can and will only do so if the illegality appears </w:t>
      </w:r>
      <w:r w:rsidR="00964F45" w:rsidRPr="00760F8E">
        <w:rPr>
          <w:rFonts w:ascii="Arial" w:hAnsi="Arial" w:cs="Arial"/>
          <w:i/>
          <w:iCs/>
          <w:color w:val="000000"/>
          <w:sz w:val="22"/>
          <w:szCs w:val="22"/>
        </w:rPr>
        <w:t>ex facie</w:t>
      </w:r>
      <w:r w:rsidR="00964F45" w:rsidRPr="00760F8E">
        <w:rPr>
          <w:rFonts w:ascii="Arial" w:hAnsi="Arial" w:cs="Arial"/>
          <w:color w:val="000000"/>
          <w:sz w:val="22"/>
          <w:szCs w:val="22"/>
        </w:rPr>
        <w:t> the transaction or from the evidence before it, and, in the latter event, if it is also satisfied that all the necessary and relevant facts are before it.</w:t>
      </w:r>
      <w:r w:rsidRPr="00760F8E">
        <w:rPr>
          <w:rFonts w:ascii="Arial" w:hAnsi="Arial" w:cs="Arial"/>
          <w:color w:val="000000"/>
          <w:sz w:val="22"/>
          <w:szCs w:val="22"/>
        </w:rPr>
        <w:t>”</w:t>
      </w:r>
    </w:p>
    <w:p w:rsidR="00D41D16" w:rsidRPr="00760F8E" w:rsidRDefault="00D41D16" w:rsidP="00760F8E">
      <w:pPr>
        <w:tabs>
          <w:tab w:val="left" w:pos="630"/>
        </w:tabs>
        <w:spacing w:line="360" w:lineRule="auto"/>
        <w:jc w:val="both"/>
        <w:rPr>
          <w:rFonts w:ascii="Arial" w:hAnsi="Arial" w:cs="Arial"/>
          <w:sz w:val="22"/>
          <w:szCs w:val="22"/>
          <w:lang w:val="en-ZA"/>
        </w:rPr>
      </w:pPr>
    </w:p>
    <w:p w:rsidR="0077631B" w:rsidRPr="00760F8E" w:rsidRDefault="003C234B" w:rsidP="003C234B">
      <w:pPr>
        <w:tabs>
          <w:tab w:val="left" w:pos="630"/>
        </w:tabs>
        <w:spacing w:line="360" w:lineRule="auto"/>
        <w:ind w:left="630" w:hanging="630"/>
        <w:jc w:val="both"/>
        <w:rPr>
          <w:rFonts w:ascii="Arial" w:hAnsi="Arial" w:cs="Arial"/>
          <w:sz w:val="24"/>
          <w:szCs w:val="24"/>
          <w:lang w:val="en-ZA"/>
        </w:rPr>
      </w:pPr>
      <w:r>
        <w:rPr>
          <w:rFonts w:ascii="Arial" w:hAnsi="Arial" w:cs="Arial"/>
          <w:sz w:val="24"/>
          <w:szCs w:val="24"/>
          <w:lang w:val="en-ZA"/>
        </w:rPr>
        <w:t>[1</w:t>
      </w:r>
      <w:r w:rsidR="00793098">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r>
      <w:r w:rsidR="0077631B" w:rsidRPr="00760F8E">
        <w:rPr>
          <w:rFonts w:ascii="Arial" w:hAnsi="Arial" w:cs="Arial"/>
          <w:sz w:val="24"/>
          <w:szCs w:val="24"/>
          <w:lang w:val="en-ZA"/>
        </w:rPr>
        <w:t>Save to state that the</w:t>
      </w:r>
      <w:r w:rsidR="00AD48ED" w:rsidRPr="00760F8E">
        <w:rPr>
          <w:rFonts w:ascii="Arial" w:hAnsi="Arial" w:cs="Arial"/>
          <w:sz w:val="24"/>
          <w:szCs w:val="24"/>
          <w:lang w:val="en-ZA"/>
        </w:rPr>
        <w:t xml:space="preserve"> department did not authorise the</w:t>
      </w:r>
      <w:r w:rsidR="0077631B" w:rsidRPr="00760F8E">
        <w:rPr>
          <w:rFonts w:ascii="Arial" w:hAnsi="Arial" w:cs="Arial"/>
          <w:sz w:val="24"/>
          <w:szCs w:val="24"/>
          <w:lang w:val="en-ZA"/>
        </w:rPr>
        <w:t xml:space="preserve"> Master to appoint the investigator</w:t>
      </w:r>
      <w:r w:rsidR="00AD48ED" w:rsidRPr="00760F8E">
        <w:rPr>
          <w:rFonts w:ascii="Arial" w:hAnsi="Arial" w:cs="Arial"/>
          <w:sz w:val="24"/>
          <w:szCs w:val="24"/>
          <w:lang w:val="en-ZA"/>
        </w:rPr>
        <w:t xml:space="preserve"> there was no suggestion or any basis established in the founding papers that he acted illegally.</w:t>
      </w:r>
      <w:r w:rsidR="00532C73">
        <w:rPr>
          <w:rFonts w:ascii="Arial" w:hAnsi="Arial" w:cs="Arial"/>
          <w:sz w:val="24"/>
          <w:szCs w:val="24"/>
          <w:lang w:val="en-ZA"/>
        </w:rPr>
        <w:t xml:space="preserve"> </w:t>
      </w:r>
      <w:r w:rsidR="008F51FA">
        <w:rPr>
          <w:rFonts w:ascii="Arial" w:hAnsi="Arial" w:cs="Arial"/>
          <w:sz w:val="24"/>
          <w:szCs w:val="24"/>
          <w:lang w:val="en-ZA"/>
        </w:rPr>
        <w:t>S</w:t>
      </w:r>
      <w:r w:rsidR="00532C73">
        <w:rPr>
          <w:rFonts w:ascii="Arial" w:hAnsi="Arial" w:cs="Arial"/>
          <w:sz w:val="24"/>
          <w:szCs w:val="24"/>
          <w:lang w:val="en-ZA"/>
        </w:rPr>
        <w:t xml:space="preserve">uch </w:t>
      </w:r>
      <w:r w:rsidR="00076292">
        <w:rPr>
          <w:rFonts w:ascii="Arial" w:hAnsi="Arial" w:cs="Arial"/>
          <w:sz w:val="24"/>
          <w:szCs w:val="24"/>
          <w:lang w:val="en-ZA"/>
        </w:rPr>
        <w:t xml:space="preserve">a </w:t>
      </w:r>
      <w:r w:rsidR="008F51FA">
        <w:rPr>
          <w:rFonts w:ascii="Arial" w:hAnsi="Arial" w:cs="Arial"/>
          <w:sz w:val="24"/>
          <w:szCs w:val="24"/>
          <w:lang w:val="en-ZA"/>
        </w:rPr>
        <w:t>pro</w:t>
      </w:r>
      <w:r w:rsidR="00387D6F">
        <w:rPr>
          <w:rFonts w:ascii="Arial" w:hAnsi="Arial" w:cs="Arial"/>
          <w:sz w:val="24"/>
          <w:szCs w:val="24"/>
          <w:lang w:val="en-ZA"/>
        </w:rPr>
        <w:t xml:space="preserve">position </w:t>
      </w:r>
      <w:r w:rsidR="00532C73">
        <w:rPr>
          <w:rFonts w:ascii="Arial" w:hAnsi="Arial" w:cs="Arial"/>
          <w:sz w:val="24"/>
          <w:szCs w:val="24"/>
          <w:lang w:val="en-ZA"/>
        </w:rPr>
        <w:t>would</w:t>
      </w:r>
      <w:r w:rsidR="008F51FA">
        <w:rPr>
          <w:rFonts w:ascii="Arial" w:hAnsi="Arial" w:cs="Arial"/>
          <w:sz w:val="24"/>
          <w:szCs w:val="24"/>
          <w:lang w:val="en-ZA"/>
        </w:rPr>
        <w:t xml:space="preserve"> have been </w:t>
      </w:r>
      <w:r w:rsidR="004E7A0E">
        <w:rPr>
          <w:rFonts w:ascii="Arial" w:hAnsi="Arial" w:cs="Arial"/>
          <w:sz w:val="24"/>
          <w:szCs w:val="24"/>
          <w:lang w:val="en-ZA"/>
        </w:rPr>
        <w:t>a</w:t>
      </w:r>
      <w:r w:rsidR="00532C73">
        <w:rPr>
          <w:rFonts w:ascii="Arial" w:hAnsi="Arial" w:cs="Arial"/>
          <w:sz w:val="24"/>
          <w:szCs w:val="24"/>
          <w:lang w:val="en-ZA"/>
        </w:rPr>
        <w:t xml:space="preserve">bsurd as the Master acted within the </w:t>
      </w:r>
      <w:r w:rsidR="00387D6F">
        <w:rPr>
          <w:rFonts w:ascii="Arial" w:hAnsi="Arial" w:cs="Arial"/>
          <w:sz w:val="24"/>
          <w:szCs w:val="24"/>
          <w:lang w:val="en-ZA"/>
        </w:rPr>
        <w:t xml:space="preserve">confines </w:t>
      </w:r>
      <w:r w:rsidR="00532C73">
        <w:rPr>
          <w:rFonts w:ascii="Arial" w:hAnsi="Arial" w:cs="Arial"/>
          <w:sz w:val="24"/>
          <w:szCs w:val="24"/>
          <w:lang w:val="en-ZA"/>
        </w:rPr>
        <w:t>of s 16 of the Act.</w:t>
      </w:r>
    </w:p>
    <w:p w:rsidR="009F4F5C" w:rsidRDefault="009F4F5C" w:rsidP="009F4F5C">
      <w:pPr>
        <w:spacing w:line="360" w:lineRule="auto"/>
        <w:jc w:val="both"/>
        <w:rPr>
          <w:rFonts w:ascii="Arial" w:hAnsi="Arial" w:cs="Arial"/>
          <w:sz w:val="24"/>
          <w:szCs w:val="24"/>
          <w:lang w:val="en-ZA"/>
        </w:rPr>
      </w:pPr>
    </w:p>
    <w:p w:rsidR="00D25F17" w:rsidRPr="00D25F17" w:rsidRDefault="00630401" w:rsidP="00D25F17">
      <w:pPr>
        <w:spacing w:line="360" w:lineRule="auto"/>
        <w:ind w:left="630" w:hanging="630"/>
        <w:jc w:val="both"/>
        <w:rPr>
          <w:rFonts w:ascii="Arial" w:hAnsi="Arial" w:cs="Arial"/>
          <w:color w:val="000000"/>
          <w:sz w:val="24"/>
          <w:szCs w:val="24"/>
        </w:rPr>
      </w:pPr>
      <w:r w:rsidRPr="00FB3B33">
        <w:rPr>
          <w:rFonts w:ascii="Arial" w:hAnsi="Arial" w:cs="Arial"/>
          <w:sz w:val="24"/>
          <w:szCs w:val="24"/>
          <w:lang w:val="en-ZA"/>
        </w:rPr>
        <w:t>[1</w:t>
      </w:r>
      <w:r w:rsidR="00793098">
        <w:rPr>
          <w:rFonts w:ascii="Arial" w:hAnsi="Arial" w:cs="Arial"/>
          <w:sz w:val="24"/>
          <w:szCs w:val="24"/>
          <w:lang w:val="en-ZA"/>
        </w:rPr>
        <w:t>4</w:t>
      </w:r>
      <w:r w:rsidRPr="00FB3B33">
        <w:rPr>
          <w:rFonts w:ascii="Arial" w:hAnsi="Arial" w:cs="Arial"/>
          <w:sz w:val="24"/>
          <w:szCs w:val="24"/>
          <w:lang w:val="en-ZA"/>
        </w:rPr>
        <w:t>]</w:t>
      </w:r>
      <w:r w:rsidRPr="00D93FDE">
        <w:rPr>
          <w:rFonts w:ascii="Arial" w:hAnsi="Arial" w:cs="Arial"/>
          <w:sz w:val="24"/>
          <w:szCs w:val="24"/>
          <w:lang w:val="en-ZA"/>
        </w:rPr>
        <w:tab/>
      </w:r>
      <w:r w:rsidR="008F51FA" w:rsidRPr="00D93FDE">
        <w:rPr>
          <w:rFonts w:ascii="Arial" w:hAnsi="Arial" w:cs="Arial"/>
          <w:color w:val="000000"/>
          <w:sz w:val="24"/>
          <w:szCs w:val="24"/>
        </w:rPr>
        <w:t>In terms of </w:t>
      </w:r>
      <w:r w:rsidR="008F51FA" w:rsidRPr="00D93FDE">
        <w:rPr>
          <w:rFonts w:ascii="Arial" w:hAnsi="Arial" w:cs="Arial"/>
          <w:bCs/>
          <w:sz w:val="24"/>
          <w:szCs w:val="24"/>
        </w:rPr>
        <w:t>s 17</w:t>
      </w:r>
      <w:r w:rsidR="00FE3B0A" w:rsidRPr="00D93FDE">
        <w:rPr>
          <w:rFonts w:ascii="Arial" w:hAnsi="Arial" w:cs="Arial"/>
          <w:bCs/>
          <w:sz w:val="24"/>
          <w:szCs w:val="24"/>
        </w:rPr>
        <w:t xml:space="preserve">(1)(a)(i) </w:t>
      </w:r>
      <w:r w:rsidR="008F51FA" w:rsidRPr="00D93FDE">
        <w:rPr>
          <w:rFonts w:ascii="Arial" w:hAnsi="Arial" w:cs="Arial"/>
          <w:color w:val="000000"/>
          <w:sz w:val="24"/>
          <w:szCs w:val="24"/>
        </w:rPr>
        <w:t>of the Superior Courts </w:t>
      </w:r>
      <w:r w:rsidR="008F51FA" w:rsidRPr="00D93FDE">
        <w:rPr>
          <w:rFonts w:ascii="Arial" w:hAnsi="Arial" w:cs="Arial"/>
          <w:bCs/>
          <w:sz w:val="24"/>
          <w:szCs w:val="24"/>
        </w:rPr>
        <w:t>Act 10 of 2013</w:t>
      </w:r>
      <w:r w:rsidR="007639FB" w:rsidRPr="00D93FDE">
        <w:rPr>
          <w:rFonts w:ascii="Arial" w:hAnsi="Arial" w:cs="Arial"/>
          <w:color w:val="000000"/>
          <w:sz w:val="24"/>
          <w:szCs w:val="24"/>
        </w:rPr>
        <w:t>,</w:t>
      </w:r>
      <w:r w:rsidR="00FE3B0A" w:rsidRPr="00D93FDE">
        <w:rPr>
          <w:rFonts w:ascii="Arial" w:hAnsi="Arial" w:cs="Arial"/>
          <w:color w:val="000000"/>
          <w:sz w:val="24"/>
          <w:szCs w:val="24"/>
        </w:rPr>
        <w:t xml:space="preserve"> </w:t>
      </w:r>
      <w:r w:rsidR="00DE50DA">
        <w:rPr>
          <w:rFonts w:ascii="Arial" w:hAnsi="Arial" w:cs="Arial"/>
          <w:color w:val="000000"/>
          <w:sz w:val="24"/>
          <w:szCs w:val="24"/>
        </w:rPr>
        <w:t>l</w:t>
      </w:r>
      <w:r w:rsidR="00FE3B0A" w:rsidRPr="00D93FDE">
        <w:rPr>
          <w:rFonts w:ascii="Arial" w:hAnsi="Arial" w:cs="Arial"/>
          <w:color w:val="000000"/>
          <w:sz w:val="24"/>
          <w:szCs w:val="24"/>
        </w:rPr>
        <w:t>eave to appeal may only be given where the judge or judges concerned are of the opinion that</w:t>
      </w:r>
      <w:bookmarkStart w:id="4" w:name="0-0-0-192033"/>
      <w:bookmarkStart w:id="5" w:name="0-0-0-192037"/>
      <w:bookmarkEnd w:id="4"/>
      <w:bookmarkEnd w:id="5"/>
      <w:r w:rsidR="00FE3B0A" w:rsidRPr="00D93FDE">
        <w:rPr>
          <w:rFonts w:ascii="Arial" w:hAnsi="Arial" w:cs="Arial"/>
          <w:color w:val="000000"/>
          <w:sz w:val="24"/>
          <w:szCs w:val="24"/>
        </w:rPr>
        <w:t xml:space="preserve"> the appeal would have a reasonable prospect of success</w:t>
      </w:r>
      <w:r w:rsidR="00F06A2D" w:rsidRPr="00D93FDE">
        <w:rPr>
          <w:rFonts w:ascii="Arial" w:hAnsi="Arial" w:cs="Arial"/>
          <w:color w:val="000000"/>
          <w:sz w:val="24"/>
          <w:szCs w:val="24"/>
        </w:rPr>
        <w:t xml:space="preserve">  or there is some other compelling reason why the appeal should be heard, </w:t>
      </w:r>
      <w:r w:rsidR="00F06A2D" w:rsidRPr="00D93FDE">
        <w:rPr>
          <w:rFonts w:ascii="Arial" w:hAnsi="Arial" w:cs="Arial"/>
          <w:color w:val="000000"/>
          <w:sz w:val="24"/>
          <w:szCs w:val="24"/>
        </w:rPr>
        <w:lastRenderedPageBreak/>
        <w:t>including conflicting judgments on the matter under consideration</w:t>
      </w:r>
      <w:r w:rsidR="00D25F17" w:rsidRPr="00E95CB4">
        <w:rPr>
          <w:rFonts w:ascii="Arial" w:hAnsi="Arial" w:cs="Arial"/>
          <w:color w:val="000000"/>
          <w:sz w:val="24"/>
          <w:szCs w:val="24"/>
        </w:rPr>
        <w:t>.</w:t>
      </w:r>
      <w:r w:rsidR="00D25F17" w:rsidRPr="00D25F17">
        <w:rPr>
          <w:rFonts w:ascii="Arial" w:hAnsi="Arial" w:cs="Arial"/>
          <w:color w:val="000000"/>
          <w:sz w:val="24"/>
          <w:szCs w:val="24"/>
        </w:rPr>
        <w:t xml:space="preserve">  </w:t>
      </w:r>
      <w:r w:rsidR="00E95CB4">
        <w:rPr>
          <w:rFonts w:ascii="Arial" w:hAnsi="Arial" w:cs="Arial"/>
          <w:color w:val="000000"/>
          <w:sz w:val="24"/>
          <w:szCs w:val="24"/>
        </w:rPr>
        <w:t>I</w:t>
      </w:r>
      <w:r w:rsidR="00D25F17" w:rsidRPr="00D25F17">
        <w:rPr>
          <w:rFonts w:ascii="Arial" w:hAnsi="Arial" w:cs="Arial"/>
          <w:color w:val="000000"/>
          <w:sz w:val="24"/>
          <w:szCs w:val="24"/>
        </w:rPr>
        <w:t xml:space="preserve">n </w:t>
      </w:r>
      <w:r w:rsidR="00D25F17" w:rsidRPr="00D25F17">
        <w:rPr>
          <w:rFonts w:ascii="Arial" w:hAnsi="Arial" w:cs="Arial"/>
          <w:i/>
          <w:iCs/>
          <w:color w:val="000000"/>
          <w:sz w:val="24"/>
          <w:szCs w:val="24"/>
        </w:rPr>
        <w:t>S v Smith</w:t>
      </w:r>
      <w:r w:rsidR="00D25F17" w:rsidRPr="00B0248C">
        <w:rPr>
          <w:rStyle w:val="FootnoteReference"/>
          <w:rFonts w:ascii="Arial" w:hAnsi="Arial" w:cs="Arial"/>
          <w:i/>
          <w:iCs/>
          <w:sz w:val="24"/>
          <w:szCs w:val="24"/>
          <w:vertAlign w:val="superscript"/>
        </w:rPr>
        <w:footnoteReference w:id="5"/>
      </w:r>
      <w:r w:rsidR="00D25F17" w:rsidRPr="00D25F17">
        <w:rPr>
          <w:rFonts w:ascii="Arial" w:hAnsi="Arial" w:cs="Arial"/>
          <w:color w:val="000000"/>
          <w:sz w:val="24"/>
          <w:szCs w:val="24"/>
        </w:rPr>
        <w:t> </w:t>
      </w:r>
      <w:r w:rsidR="00E95CB4">
        <w:rPr>
          <w:rFonts w:ascii="Arial" w:hAnsi="Arial" w:cs="Arial"/>
          <w:color w:val="000000"/>
          <w:sz w:val="24"/>
          <w:szCs w:val="24"/>
        </w:rPr>
        <w:t>it was said:</w:t>
      </w:r>
      <w:r w:rsidR="00D25F17" w:rsidRPr="00D25F17">
        <w:rPr>
          <w:rFonts w:ascii="Arial" w:hAnsi="Arial" w:cs="Arial"/>
          <w:color w:val="000000"/>
          <w:sz w:val="24"/>
          <w:szCs w:val="24"/>
        </w:rPr>
        <w:t xml:space="preserve"> </w:t>
      </w:r>
    </w:p>
    <w:p w:rsidR="00D25F17" w:rsidRDefault="00D25F17" w:rsidP="00D25F17">
      <w:pPr>
        <w:spacing w:line="360" w:lineRule="auto"/>
        <w:jc w:val="both"/>
        <w:rPr>
          <w:rFonts w:ascii="Arial" w:hAnsi="Arial" w:cs="Arial"/>
          <w:color w:val="000000"/>
          <w:sz w:val="22"/>
          <w:szCs w:val="22"/>
        </w:rPr>
      </w:pPr>
    </w:p>
    <w:p w:rsidR="00D25F17" w:rsidRPr="00D703F0" w:rsidRDefault="007639FB" w:rsidP="00B0248C">
      <w:pPr>
        <w:spacing w:line="360" w:lineRule="auto"/>
        <w:ind w:left="737"/>
        <w:jc w:val="both"/>
        <w:rPr>
          <w:rFonts w:ascii="Arial" w:hAnsi="Arial" w:cs="Arial"/>
          <w:color w:val="000000"/>
          <w:sz w:val="22"/>
          <w:szCs w:val="22"/>
        </w:rPr>
      </w:pPr>
      <w:r>
        <w:rPr>
          <w:rFonts w:ascii="Arial" w:hAnsi="Arial" w:cs="Arial"/>
          <w:color w:val="000000"/>
          <w:sz w:val="22"/>
          <w:szCs w:val="22"/>
        </w:rPr>
        <w:t>“</w:t>
      </w:r>
      <w:r w:rsidR="00D25F17" w:rsidRPr="00D703F0">
        <w:rPr>
          <w:rFonts w:ascii="Arial" w:hAnsi="Arial" w:cs="Arial"/>
          <w:color w:val="000000"/>
          <w:sz w:val="22"/>
          <w:szCs w:val="22"/>
        </w:rPr>
        <w:t>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Pr>
          <w:rFonts w:ascii="Arial" w:hAnsi="Arial" w:cs="Arial"/>
          <w:color w:val="000000"/>
          <w:sz w:val="22"/>
          <w:szCs w:val="22"/>
        </w:rPr>
        <w:t>”</w:t>
      </w:r>
    </w:p>
    <w:p w:rsidR="00FE3B0A" w:rsidRDefault="00FE3B0A" w:rsidP="00FE3B0A">
      <w:pPr>
        <w:ind w:left="630" w:hanging="630"/>
        <w:rPr>
          <w:rFonts w:ascii="Verdana" w:hAnsi="Verdana"/>
          <w:color w:val="000000"/>
        </w:rPr>
      </w:pPr>
    </w:p>
    <w:p w:rsidR="003C7C21" w:rsidRPr="00D93FDE" w:rsidRDefault="00D25F17" w:rsidP="000F0CB0">
      <w:pPr>
        <w:spacing w:before="120" w:line="360" w:lineRule="auto"/>
        <w:ind w:left="630" w:hanging="630"/>
        <w:jc w:val="both"/>
        <w:rPr>
          <w:rFonts w:ascii="Arial" w:hAnsi="Arial" w:cs="Arial"/>
          <w:sz w:val="24"/>
          <w:szCs w:val="24"/>
        </w:rPr>
      </w:pPr>
      <w:r>
        <w:rPr>
          <w:rFonts w:ascii="Arial" w:hAnsi="Arial" w:cs="Arial"/>
          <w:sz w:val="24"/>
          <w:szCs w:val="24"/>
        </w:rPr>
        <w:t>[1</w:t>
      </w:r>
      <w:r w:rsidR="00793098">
        <w:rPr>
          <w:rFonts w:ascii="Arial" w:hAnsi="Arial" w:cs="Arial"/>
          <w:sz w:val="24"/>
          <w:szCs w:val="24"/>
        </w:rPr>
        <w:t>5</w:t>
      </w:r>
      <w:r>
        <w:rPr>
          <w:rFonts w:ascii="Arial" w:hAnsi="Arial" w:cs="Arial"/>
          <w:sz w:val="24"/>
          <w:szCs w:val="24"/>
        </w:rPr>
        <w:t>]</w:t>
      </w:r>
      <w:r>
        <w:rPr>
          <w:rFonts w:ascii="Arial" w:hAnsi="Arial" w:cs="Arial"/>
          <w:sz w:val="24"/>
          <w:szCs w:val="24"/>
        </w:rPr>
        <w:tab/>
      </w:r>
      <w:r w:rsidR="00BA7F9E" w:rsidRPr="00D93FDE">
        <w:rPr>
          <w:rFonts w:ascii="Arial" w:hAnsi="Arial" w:cs="Arial"/>
          <w:sz w:val="24"/>
          <w:szCs w:val="24"/>
        </w:rPr>
        <w:t xml:space="preserve">In </w:t>
      </w:r>
      <w:r w:rsidR="00BA7F9E">
        <w:rPr>
          <w:rFonts w:ascii="Arial" w:hAnsi="Arial" w:cs="Arial"/>
          <w:sz w:val="24"/>
          <w:szCs w:val="24"/>
        </w:rPr>
        <w:t xml:space="preserve">my </w:t>
      </w:r>
      <w:r w:rsidR="00BA7F9E" w:rsidRPr="00D93FDE">
        <w:rPr>
          <w:rFonts w:ascii="Arial" w:hAnsi="Arial" w:cs="Arial"/>
          <w:sz w:val="24"/>
          <w:szCs w:val="24"/>
        </w:rPr>
        <w:t>view</w:t>
      </w:r>
      <w:r w:rsidR="00BA7F9E">
        <w:rPr>
          <w:rFonts w:ascii="Arial" w:hAnsi="Arial" w:cs="Arial"/>
          <w:sz w:val="24"/>
          <w:szCs w:val="24"/>
        </w:rPr>
        <w:t>,</w:t>
      </w:r>
      <w:r w:rsidR="00BA7F9E" w:rsidRPr="00D93FDE">
        <w:rPr>
          <w:rFonts w:ascii="Arial" w:hAnsi="Arial" w:cs="Arial"/>
          <w:sz w:val="24"/>
          <w:szCs w:val="24"/>
          <w:lang w:val="en-ZA"/>
        </w:rPr>
        <w:t xml:space="preserve"> </w:t>
      </w:r>
      <w:r w:rsidR="00BA7F9E">
        <w:rPr>
          <w:rFonts w:ascii="Arial" w:hAnsi="Arial" w:cs="Arial"/>
          <w:sz w:val="24"/>
          <w:szCs w:val="24"/>
          <w:lang w:val="en-ZA"/>
        </w:rPr>
        <w:t>t</w:t>
      </w:r>
      <w:r w:rsidR="00F86A33" w:rsidRPr="00D93FDE">
        <w:rPr>
          <w:rFonts w:ascii="Arial" w:hAnsi="Arial" w:cs="Arial"/>
          <w:sz w:val="24"/>
          <w:szCs w:val="24"/>
        </w:rPr>
        <w:t>he grounds of appeal are unsustainable on the facts and the law</w:t>
      </w:r>
      <w:r w:rsidR="00147EFF" w:rsidRPr="00D93FDE">
        <w:rPr>
          <w:rFonts w:ascii="Arial" w:hAnsi="Arial" w:cs="Arial"/>
          <w:sz w:val="24"/>
          <w:szCs w:val="24"/>
        </w:rPr>
        <w:t>.</w:t>
      </w:r>
      <w:r w:rsidR="00BA7F9E">
        <w:rPr>
          <w:rFonts w:ascii="Arial" w:hAnsi="Arial" w:cs="Arial"/>
          <w:sz w:val="24"/>
          <w:szCs w:val="24"/>
        </w:rPr>
        <w:t xml:space="preserve"> It follows that </w:t>
      </w:r>
      <w:r w:rsidR="00147EFF" w:rsidRPr="00D93FDE">
        <w:rPr>
          <w:rFonts w:ascii="Arial" w:hAnsi="Arial" w:cs="Arial"/>
          <w:sz w:val="24"/>
          <w:szCs w:val="24"/>
        </w:rPr>
        <w:t xml:space="preserve">there </w:t>
      </w:r>
      <w:r w:rsidR="003C7C21" w:rsidRPr="00D93FDE">
        <w:rPr>
          <w:rFonts w:ascii="Arial" w:hAnsi="Arial" w:cs="Arial"/>
          <w:sz w:val="24"/>
          <w:szCs w:val="24"/>
        </w:rPr>
        <w:t xml:space="preserve">are </w:t>
      </w:r>
      <w:r w:rsidR="00147EFF" w:rsidRPr="00D93FDE">
        <w:rPr>
          <w:rFonts w:ascii="Arial" w:hAnsi="Arial" w:cs="Arial"/>
          <w:sz w:val="24"/>
          <w:szCs w:val="24"/>
        </w:rPr>
        <w:t xml:space="preserve"> no reasonable prospect</w:t>
      </w:r>
      <w:r w:rsidR="003C7C21" w:rsidRPr="00D93FDE">
        <w:rPr>
          <w:rFonts w:ascii="Arial" w:hAnsi="Arial" w:cs="Arial"/>
          <w:sz w:val="24"/>
          <w:szCs w:val="24"/>
        </w:rPr>
        <w:t>s</w:t>
      </w:r>
      <w:r w:rsidR="00147EFF" w:rsidRPr="00D93FDE">
        <w:rPr>
          <w:rFonts w:ascii="Arial" w:hAnsi="Arial" w:cs="Arial"/>
          <w:sz w:val="24"/>
          <w:szCs w:val="24"/>
        </w:rPr>
        <w:t xml:space="preserve"> of a successful appeal. </w:t>
      </w:r>
      <w:r w:rsidR="003C7C21" w:rsidRPr="00D93FDE">
        <w:rPr>
          <w:rFonts w:ascii="Arial" w:hAnsi="Arial" w:cs="Arial"/>
          <w:sz w:val="24"/>
          <w:szCs w:val="24"/>
        </w:rPr>
        <w:t xml:space="preserve">It is trite that even where </w:t>
      </w:r>
      <w:r w:rsidR="00577416" w:rsidRPr="00D93FDE">
        <w:rPr>
          <w:rFonts w:ascii="Arial" w:hAnsi="Arial" w:cs="Arial"/>
          <w:color w:val="000000"/>
          <w:sz w:val="24"/>
          <w:szCs w:val="24"/>
        </w:rPr>
        <w:t xml:space="preserve">the court is unpersuaded of the prospects of success, it must still enquire into whether there is a compelling reason to entertain the appeal. A compelling reason includes an important question of law or a discrete issue of public importance that will have an effect on future disputes. But </w:t>
      </w:r>
      <w:r w:rsidR="00312662" w:rsidRPr="00D93FDE">
        <w:rPr>
          <w:rFonts w:ascii="Arial" w:hAnsi="Arial" w:cs="Arial"/>
          <w:color w:val="000000"/>
          <w:sz w:val="24"/>
          <w:szCs w:val="24"/>
        </w:rPr>
        <w:t>still</w:t>
      </w:r>
      <w:r w:rsidR="00577416" w:rsidRPr="00D93FDE">
        <w:rPr>
          <w:rFonts w:ascii="Arial" w:hAnsi="Arial" w:cs="Arial"/>
          <w:color w:val="000000"/>
          <w:sz w:val="24"/>
          <w:szCs w:val="24"/>
        </w:rPr>
        <w:t>, the merits remain vitally important and are often decisive.</w:t>
      </w:r>
      <w:r w:rsidR="003C7C21" w:rsidRPr="005B0A7C">
        <w:rPr>
          <w:rStyle w:val="FootnoteReference"/>
          <w:rFonts w:ascii="Arial" w:hAnsi="Arial" w:cs="Arial"/>
          <w:sz w:val="24"/>
          <w:szCs w:val="24"/>
          <w:vertAlign w:val="superscript"/>
        </w:rPr>
        <w:footnoteReference w:id="6"/>
      </w:r>
      <w:r w:rsidR="00577416" w:rsidRPr="005B0A7C">
        <w:rPr>
          <w:rFonts w:ascii="Arial" w:hAnsi="Arial" w:cs="Arial"/>
          <w:sz w:val="24"/>
          <w:szCs w:val="24"/>
          <w:vertAlign w:val="superscript"/>
        </w:rPr>
        <w:t xml:space="preserve"> </w:t>
      </w:r>
    </w:p>
    <w:p w:rsidR="00E80665" w:rsidRDefault="003C7C21" w:rsidP="000F0CB0">
      <w:pPr>
        <w:spacing w:before="120" w:line="360" w:lineRule="auto"/>
        <w:ind w:left="630" w:hanging="630"/>
        <w:jc w:val="both"/>
        <w:rPr>
          <w:rFonts w:ascii="Arial" w:hAnsi="Arial" w:cs="Arial"/>
          <w:color w:val="000000"/>
          <w:sz w:val="24"/>
          <w:szCs w:val="24"/>
        </w:rPr>
      </w:pPr>
      <w:r>
        <w:rPr>
          <w:rFonts w:ascii="Arial" w:hAnsi="Arial" w:cs="Arial"/>
          <w:sz w:val="24"/>
          <w:szCs w:val="24"/>
        </w:rPr>
        <w:t>[16]</w:t>
      </w:r>
      <w:r>
        <w:rPr>
          <w:rFonts w:ascii="Arial" w:hAnsi="Arial" w:cs="Arial"/>
          <w:sz w:val="24"/>
          <w:szCs w:val="24"/>
        </w:rPr>
        <w:tab/>
      </w:r>
      <w:r w:rsidR="007F059D">
        <w:rPr>
          <w:rFonts w:ascii="Arial" w:hAnsi="Arial" w:cs="Arial"/>
          <w:sz w:val="24"/>
          <w:szCs w:val="24"/>
        </w:rPr>
        <w:t>T</w:t>
      </w:r>
      <w:r w:rsidR="00BA7F9E">
        <w:rPr>
          <w:rFonts w:ascii="Arial" w:hAnsi="Arial" w:cs="Arial"/>
          <w:sz w:val="24"/>
          <w:szCs w:val="24"/>
        </w:rPr>
        <w:t>o my mind</w:t>
      </w:r>
      <w:r w:rsidR="00576740">
        <w:rPr>
          <w:rFonts w:ascii="Arial" w:hAnsi="Arial" w:cs="Arial"/>
          <w:sz w:val="24"/>
          <w:szCs w:val="24"/>
        </w:rPr>
        <w:t xml:space="preserve">, there is no </w:t>
      </w:r>
      <w:r w:rsidR="00576740" w:rsidRPr="003E3525">
        <w:rPr>
          <w:rFonts w:ascii="Arial" w:hAnsi="Arial" w:cs="Arial"/>
          <w:color w:val="000000"/>
          <w:sz w:val="24"/>
          <w:szCs w:val="24"/>
        </w:rPr>
        <w:t>compelling reason why the appeal should be heard</w:t>
      </w:r>
      <w:r w:rsidR="00576740">
        <w:rPr>
          <w:rFonts w:ascii="Arial" w:hAnsi="Arial" w:cs="Arial"/>
          <w:color w:val="000000"/>
          <w:sz w:val="24"/>
          <w:szCs w:val="24"/>
        </w:rPr>
        <w:t xml:space="preserve">. </w:t>
      </w:r>
      <w:r w:rsidR="009845D4">
        <w:rPr>
          <w:rFonts w:ascii="Arial" w:hAnsi="Arial" w:cs="Arial"/>
          <w:color w:val="000000"/>
          <w:sz w:val="24"/>
          <w:szCs w:val="24"/>
        </w:rPr>
        <w:t xml:space="preserve">The application did not raise an </w:t>
      </w:r>
      <w:r w:rsidR="009845D4" w:rsidRPr="00D93FDE">
        <w:rPr>
          <w:rFonts w:ascii="Arial" w:hAnsi="Arial" w:cs="Arial"/>
          <w:color w:val="000000"/>
          <w:sz w:val="24"/>
          <w:szCs w:val="24"/>
        </w:rPr>
        <w:t xml:space="preserve">important question of law or a </w:t>
      </w:r>
      <w:r w:rsidR="009845D4">
        <w:rPr>
          <w:rFonts w:ascii="Arial" w:hAnsi="Arial" w:cs="Arial"/>
          <w:color w:val="000000"/>
          <w:sz w:val="24"/>
          <w:szCs w:val="24"/>
        </w:rPr>
        <w:t xml:space="preserve">matter </w:t>
      </w:r>
      <w:r w:rsidR="009845D4" w:rsidRPr="00D93FDE">
        <w:rPr>
          <w:rFonts w:ascii="Arial" w:hAnsi="Arial" w:cs="Arial"/>
          <w:color w:val="000000"/>
          <w:sz w:val="24"/>
          <w:szCs w:val="24"/>
        </w:rPr>
        <w:t>of public importance that will have an effect on future disputes</w:t>
      </w:r>
      <w:r w:rsidR="009845D4">
        <w:rPr>
          <w:rFonts w:ascii="Arial" w:hAnsi="Arial" w:cs="Arial"/>
          <w:color w:val="000000"/>
          <w:sz w:val="24"/>
          <w:szCs w:val="24"/>
        </w:rPr>
        <w:t xml:space="preserve"> </w:t>
      </w:r>
      <w:r w:rsidR="00530282">
        <w:rPr>
          <w:rFonts w:ascii="Arial" w:hAnsi="Arial" w:cs="Arial"/>
          <w:color w:val="000000"/>
          <w:sz w:val="24"/>
          <w:szCs w:val="24"/>
        </w:rPr>
        <w:t xml:space="preserve">which </w:t>
      </w:r>
      <w:r w:rsidR="009845D4">
        <w:rPr>
          <w:rFonts w:ascii="Arial" w:hAnsi="Arial" w:cs="Arial"/>
          <w:color w:val="000000"/>
          <w:sz w:val="24"/>
          <w:szCs w:val="24"/>
        </w:rPr>
        <w:t xml:space="preserve">merits the attention of the SCA.  </w:t>
      </w:r>
      <w:r w:rsidR="00530282">
        <w:rPr>
          <w:rFonts w:ascii="Arial" w:hAnsi="Arial" w:cs="Arial"/>
          <w:color w:val="000000"/>
          <w:sz w:val="24"/>
          <w:szCs w:val="24"/>
        </w:rPr>
        <w:t xml:space="preserve">The upshot of this is that the application stands to be dismissed. </w:t>
      </w:r>
      <w:r w:rsidR="00387D6F">
        <w:rPr>
          <w:rFonts w:ascii="Arial" w:hAnsi="Arial" w:cs="Arial"/>
          <w:color w:val="000000"/>
          <w:sz w:val="24"/>
          <w:szCs w:val="24"/>
        </w:rPr>
        <w:t xml:space="preserve">In the result, </w:t>
      </w:r>
      <w:r w:rsidR="004C622F">
        <w:rPr>
          <w:rFonts w:ascii="Arial" w:hAnsi="Arial" w:cs="Arial"/>
          <w:color w:val="000000"/>
          <w:sz w:val="24"/>
          <w:szCs w:val="24"/>
        </w:rPr>
        <w:t xml:space="preserve">the following </w:t>
      </w:r>
      <w:r w:rsidR="000F0CB0">
        <w:rPr>
          <w:rFonts w:ascii="Arial" w:hAnsi="Arial" w:cs="Arial"/>
          <w:color w:val="000000"/>
          <w:sz w:val="24"/>
          <w:szCs w:val="24"/>
        </w:rPr>
        <w:t>order is made:</w:t>
      </w:r>
    </w:p>
    <w:p w:rsidR="00991CA5" w:rsidRDefault="00991CA5" w:rsidP="000F0CB0">
      <w:pPr>
        <w:spacing w:line="360" w:lineRule="auto"/>
        <w:ind w:left="720" w:hanging="360"/>
        <w:jc w:val="both"/>
        <w:rPr>
          <w:rFonts w:ascii="Arial" w:hAnsi="Arial" w:cs="Arial"/>
          <w:b/>
          <w:sz w:val="24"/>
          <w:szCs w:val="24"/>
          <w:u w:val="single"/>
        </w:rPr>
      </w:pPr>
    </w:p>
    <w:p w:rsidR="000F0CB0" w:rsidRDefault="000F0CB0" w:rsidP="000F0CB0">
      <w:pPr>
        <w:spacing w:line="360" w:lineRule="auto"/>
        <w:ind w:left="720" w:hanging="360"/>
        <w:jc w:val="both"/>
        <w:rPr>
          <w:rFonts w:ascii="Arial" w:hAnsi="Arial" w:cs="Arial"/>
          <w:b/>
          <w:sz w:val="24"/>
          <w:szCs w:val="24"/>
          <w:u w:val="single"/>
        </w:rPr>
      </w:pPr>
      <w:r w:rsidRPr="00064670">
        <w:rPr>
          <w:rFonts w:ascii="Arial" w:hAnsi="Arial" w:cs="Arial"/>
          <w:b/>
          <w:sz w:val="24"/>
          <w:szCs w:val="24"/>
          <w:u w:val="single"/>
        </w:rPr>
        <w:t>ORDER</w:t>
      </w:r>
    </w:p>
    <w:p w:rsidR="008476E4" w:rsidRPr="00064670" w:rsidRDefault="008476E4" w:rsidP="000F0CB0">
      <w:pPr>
        <w:spacing w:line="360" w:lineRule="auto"/>
        <w:ind w:left="720" w:hanging="360"/>
        <w:jc w:val="both"/>
        <w:rPr>
          <w:rFonts w:ascii="Arial" w:hAnsi="Arial" w:cs="Arial"/>
          <w:b/>
          <w:sz w:val="24"/>
          <w:szCs w:val="24"/>
          <w:u w:val="single"/>
        </w:rPr>
      </w:pPr>
    </w:p>
    <w:p w:rsidR="000F0CB0" w:rsidRPr="006B2A26" w:rsidRDefault="006B2A26" w:rsidP="006B2A26">
      <w:pPr>
        <w:spacing w:after="160" w:line="360" w:lineRule="auto"/>
        <w:ind w:left="1080" w:hanging="720"/>
        <w:contextualSpacing/>
        <w:jc w:val="both"/>
        <w:rPr>
          <w:rFonts w:ascii="Arial" w:hAnsi="Arial" w:cs="Arial"/>
          <w:b/>
          <w:sz w:val="24"/>
          <w:szCs w:val="24"/>
          <w:lang w:val="en-ZA"/>
        </w:rPr>
      </w:pPr>
      <w:r>
        <w:rPr>
          <w:rFonts w:ascii="Arial" w:hAnsi="Arial" w:cs="Arial"/>
          <w:sz w:val="24"/>
          <w:szCs w:val="24"/>
          <w:lang w:val="en-ZA"/>
        </w:rPr>
        <w:t>1.</w:t>
      </w:r>
      <w:r>
        <w:rPr>
          <w:rFonts w:ascii="Arial" w:hAnsi="Arial" w:cs="Arial"/>
          <w:sz w:val="24"/>
          <w:szCs w:val="24"/>
          <w:lang w:val="en-ZA"/>
        </w:rPr>
        <w:tab/>
      </w:r>
      <w:r w:rsidR="000F0CB0" w:rsidRPr="006B2A26">
        <w:rPr>
          <w:rFonts w:ascii="Arial" w:hAnsi="Arial" w:cs="Arial"/>
          <w:sz w:val="24"/>
          <w:szCs w:val="24"/>
        </w:rPr>
        <w:t xml:space="preserve">The application for leave to appeal is </w:t>
      </w:r>
      <w:r w:rsidR="00750CB8" w:rsidRPr="006B2A26">
        <w:rPr>
          <w:rFonts w:ascii="Arial" w:hAnsi="Arial" w:cs="Arial"/>
          <w:sz w:val="24"/>
          <w:szCs w:val="24"/>
        </w:rPr>
        <w:t xml:space="preserve">dismissed with costs. </w:t>
      </w:r>
    </w:p>
    <w:p w:rsidR="008476E4" w:rsidRDefault="008476E4" w:rsidP="000F0CB0">
      <w:pPr>
        <w:spacing w:before="120" w:line="360" w:lineRule="auto"/>
        <w:ind w:left="630" w:hanging="630"/>
        <w:jc w:val="both"/>
        <w:rPr>
          <w:rFonts w:ascii="Arial" w:hAnsi="Arial" w:cs="Arial"/>
          <w:b/>
          <w:sz w:val="24"/>
          <w:szCs w:val="24"/>
          <w:lang w:val="en-ZA"/>
        </w:rPr>
      </w:pPr>
    </w:p>
    <w:p w:rsidR="008476E4" w:rsidRDefault="008476E4" w:rsidP="000F0CB0">
      <w:pPr>
        <w:spacing w:before="120" w:line="360" w:lineRule="auto"/>
        <w:ind w:left="630" w:hanging="630"/>
        <w:jc w:val="both"/>
        <w:rPr>
          <w:rFonts w:ascii="Arial" w:hAnsi="Arial" w:cs="Arial"/>
          <w:b/>
          <w:sz w:val="24"/>
          <w:szCs w:val="24"/>
          <w:lang w:val="en-ZA"/>
        </w:rPr>
      </w:pPr>
    </w:p>
    <w:p w:rsidR="00742E56" w:rsidRPr="00676D9E" w:rsidRDefault="00742E56" w:rsidP="000F0CB0">
      <w:pPr>
        <w:spacing w:before="120" w:line="360" w:lineRule="auto"/>
        <w:ind w:left="630" w:hanging="630"/>
        <w:jc w:val="both"/>
        <w:rPr>
          <w:rFonts w:ascii="Arial" w:hAnsi="Arial" w:cs="Arial"/>
          <w:b/>
          <w:sz w:val="24"/>
          <w:szCs w:val="24"/>
          <w:lang w:val="en-ZA"/>
        </w:rPr>
      </w:pPr>
    </w:p>
    <w:p w:rsidR="00B44627" w:rsidRPr="00676D9E" w:rsidRDefault="00B44627" w:rsidP="00B44627">
      <w:pPr>
        <w:spacing w:line="360" w:lineRule="auto"/>
        <w:jc w:val="both"/>
        <w:rPr>
          <w:rFonts w:ascii="Arial" w:hAnsi="Arial" w:cs="Arial"/>
          <w:sz w:val="24"/>
          <w:szCs w:val="24"/>
          <w:lang w:val="en-ZA"/>
        </w:rPr>
      </w:pPr>
    </w:p>
    <w:p w:rsidR="00B44627" w:rsidRPr="00676D9E" w:rsidRDefault="00B44627" w:rsidP="00B44627">
      <w:pPr>
        <w:spacing w:line="360" w:lineRule="auto"/>
        <w:jc w:val="both"/>
        <w:rPr>
          <w:rFonts w:ascii="Arial" w:hAnsi="Arial" w:cs="Arial"/>
          <w:sz w:val="24"/>
          <w:szCs w:val="24"/>
          <w:lang w:val="en-ZA"/>
        </w:rPr>
      </w:pPr>
      <w:r w:rsidRPr="00676D9E">
        <w:rPr>
          <w:rFonts w:ascii="Arial" w:hAnsi="Arial" w:cs="Arial"/>
          <w:sz w:val="24"/>
          <w:szCs w:val="24"/>
          <w:lang w:val="en-ZA"/>
        </w:rPr>
        <w:t>________________________</w:t>
      </w:r>
    </w:p>
    <w:p w:rsidR="00B44627" w:rsidRPr="00676D9E" w:rsidRDefault="00B44627" w:rsidP="00B44627">
      <w:pPr>
        <w:spacing w:line="360" w:lineRule="auto"/>
        <w:jc w:val="both"/>
        <w:rPr>
          <w:rFonts w:ascii="Arial" w:hAnsi="Arial" w:cs="Arial"/>
          <w:sz w:val="24"/>
          <w:szCs w:val="24"/>
          <w:lang w:val="en-ZA"/>
        </w:rPr>
      </w:pPr>
      <w:r w:rsidRPr="00676D9E">
        <w:rPr>
          <w:rFonts w:ascii="Arial" w:hAnsi="Arial" w:cs="Arial"/>
          <w:sz w:val="24"/>
          <w:szCs w:val="24"/>
          <w:lang w:val="en-ZA"/>
        </w:rPr>
        <w:t xml:space="preserve">V M PHATSHOANE </w:t>
      </w:r>
    </w:p>
    <w:p w:rsidR="00B44627" w:rsidRPr="00676D9E" w:rsidRDefault="00B44627" w:rsidP="00B44627">
      <w:pPr>
        <w:spacing w:line="360" w:lineRule="auto"/>
        <w:jc w:val="both"/>
        <w:rPr>
          <w:rFonts w:ascii="Arial" w:hAnsi="Arial" w:cs="Arial"/>
          <w:sz w:val="24"/>
          <w:szCs w:val="24"/>
          <w:lang w:val="en-ZA"/>
        </w:rPr>
      </w:pPr>
      <w:r w:rsidRPr="00676D9E">
        <w:rPr>
          <w:rFonts w:ascii="Arial" w:hAnsi="Arial" w:cs="Arial"/>
          <w:sz w:val="24"/>
          <w:szCs w:val="24"/>
          <w:lang w:val="en-ZA"/>
        </w:rPr>
        <w:t>DEPUTY JUDGE PRESIDENT</w:t>
      </w:r>
    </w:p>
    <w:p w:rsidR="00B44627" w:rsidRDefault="00B44627" w:rsidP="00B44627">
      <w:pPr>
        <w:spacing w:line="360" w:lineRule="auto"/>
        <w:jc w:val="both"/>
        <w:rPr>
          <w:rFonts w:ascii="Arial" w:hAnsi="Arial" w:cs="Arial"/>
          <w:sz w:val="24"/>
          <w:szCs w:val="24"/>
          <w:lang w:val="en-ZA"/>
        </w:rPr>
      </w:pPr>
    </w:p>
    <w:p w:rsidR="00B44627" w:rsidRDefault="00B44627" w:rsidP="00B44627">
      <w:pPr>
        <w:spacing w:line="360" w:lineRule="auto"/>
        <w:jc w:val="both"/>
        <w:rPr>
          <w:rFonts w:ascii="Arial" w:hAnsi="Arial" w:cs="Arial"/>
          <w:sz w:val="24"/>
          <w:szCs w:val="24"/>
          <w:lang w:val="en-ZA"/>
        </w:rPr>
      </w:pPr>
    </w:p>
    <w:p w:rsidR="00B44627" w:rsidRPr="00676D9E" w:rsidRDefault="00B44627" w:rsidP="00B44627">
      <w:pPr>
        <w:spacing w:line="360" w:lineRule="auto"/>
        <w:jc w:val="both"/>
        <w:rPr>
          <w:rFonts w:ascii="Arial" w:hAnsi="Arial" w:cs="Arial"/>
          <w:sz w:val="24"/>
          <w:szCs w:val="24"/>
          <w:lang w:val="en-ZA"/>
        </w:rPr>
      </w:pPr>
      <w:r w:rsidRPr="00676D9E">
        <w:rPr>
          <w:rFonts w:ascii="Arial" w:hAnsi="Arial" w:cs="Arial"/>
          <w:sz w:val="24"/>
          <w:szCs w:val="24"/>
          <w:lang w:val="en-ZA"/>
        </w:rPr>
        <w:t>I concur</w:t>
      </w:r>
    </w:p>
    <w:p w:rsidR="00165073" w:rsidRDefault="00165073" w:rsidP="008E634D">
      <w:pPr>
        <w:spacing w:line="360" w:lineRule="auto"/>
        <w:ind w:left="1440" w:hanging="720"/>
        <w:jc w:val="both"/>
        <w:rPr>
          <w:rFonts w:ascii="Arial" w:hAnsi="Arial" w:cs="Arial"/>
          <w:i/>
          <w:sz w:val="24"/>
          <w:szCs w:val="24"/>
          <w:lang w:val="en-ZA"/>
        </w:rPr>
      </w:pPr>
    </w:p>
    <w:p w:rsidR="00B44627" w:rsidRDefault="00B44627" w:rsidP="008E634D">
      <w:pPr>
        <w:spacing w:line="360" w:lineRule="auto"/>
        <w:ind w:left="1440" w:hanging="720"/>
        <w:jc w:val="both"/>
        <w:rPr>
          <w:rFonts w:ascii="Arial" w:hAnsi="Arial" w:cs="Arial"/>
          <w:i/>
          <w:sz w:val="24"/>
          <w:szCs w:val="24"/>
          <w:lang w:val="en-ZA"/>
        </w:rPr>
      </w:pPr>
    </w:p>
    <w:p w:rsidR="00742E56" w:rsidRDefault="00742E56" w:rsidP="008E634D">
      <w:pPr>
        <w:spacing w:line="360" w:lineRule="auto"/>
        <w:ind w:left="1440" w:hanging="720"/>
        <w:jc w:val="both"/>
        <w:rPr>
          <w:rFonts w:ascii="Arial" w:hAnsi="Arial" w:cs="Arial"/>
          <w:i/>
          <w:sz w:val="24"/>
          <w:szCs w:val="24"/>
          <w:lang w:val="en-ZA"/>
        </w:rPr>
      </w:pPr>
    </w:p>
    <w:p w:rsidR="00165073" w:rsidRPr="00676D9E" w:rsidRDefault="00165073" w:rsidP="008E634D">
      <w:pPr>
        <w:spacing w:line="360" w:lineRule="auto"/>
        <w:jc w:val="both"/>
        <w:rPr>
          <w:rFonts w:ascii="Arial" w:hAnsi="Arial" w:cs="Arial"/>
          <w:sz w:val="24"/>
          <w:szCs w:val="24"/>
          <w:lang w:val="en-ZA"/>
        </w:rPr>
      </w:pPr>
      <w:r w:rsidRPr="00676D9E">
        <w:rPr>
          <w:rFonts w:ascii="Arial" w:hAnsi="Arial" w:cs="Arial"/>
          <w:sz w:val="24"/>
          <w:szCs w:val="24"/>
          <w:lang w:val="en-ZA"/>
        </w:rPr>
        <w:t>________________________</w:t>
      </w:r>
    </w:p>
    <w:p w:rsidR="00165073" w:rsidRPr="00676D9E" w:rsidRDefault="00165073" w:rsidP="008E634D">
      <w:pPr>
        <w:spacing w:line="360" w:lineRule="auto"/>
        <w:jc w:val="both"/>
        <w:rPr>
          <w:rFonts w:ascii="Arial" w:hAnsi="Arial" w:cs="Arial"/>
          <w:sz w:val="24"/>
          <w:szCs w:val="24"/>
          <w:lang w:val="en-ZA"/>
        </w:rPr>
      </w:pPr>
      <w:r w:rsidRPr="00676D9E">
        <w:rPr>
          <w:rFonts w:ascii="Arial" w:hAnsi="Arial" w:cs="Arial"/>
          <w:sz w:val="24"/>
          <w:szCs w:val="24"/>
          <w:lang w:val="en-ZA"/>
        </w:rPr>
        <w:t xml:space="preserve">CC WILLIAMS </w:t>
      </w:r>
    </w:p>
    <w:p w:rsidR="00165073" w:rsidRDefault="00165073" w:rsidP="008E634D">
      <w:pPr>
        <w:spacing w:line="360" w:lineRule="auto"/>
        <w:jc w:val="both"/>
        <w:rPr>
          <w:rFonts w:ascii="Arial" w:hAnsi="Arial" w:cs="Arial"/>
          <w:sz w:val="24"/>
          <w:szCs w:val="24"/>
          <w:lang w:val="en-ZA"/>
        </w:rPr>
      </w:pPr>
      <w:r w:rsidRPr="00676D9E">
        <w:rPr>
          <w:rFonts w:ascii="Arial" w:hAnsi="Arial" w:cs="Arial"/>
          <w:sz w:val="24"/>
          <w:szCs w:val="24"/>
          <w:lang w:val="en-ZA"/>
        </w:rPr>
        <w:t>JUDGE</w:t>
      </w:r>
    </w:p>
    <w:p w:rsidR="00532C73" w:rsidRDefault="00532C73" w:rsidP="008E634D">
      <w:pPr>
        <w:spacing w:line="360" w:lineRule="auto"/>
        <w:jc w:val="both"/>
        <w:rPr>
          <w:rFonts w:ascii="Arial" w:hAnsi="Arial" w:cs="Arial"/>
          <w:sz w:val="24"/>
          <w:szCs w:val="24"/>
          <w:lang w:val="en-ZA"/>
        </w:rPr>
      </w:pPr>
    </w:p>
    <w:p w:rsidR="00742E56" w:rsidRDefault="00742E56" w:rsidP="00742E56">
      <w:pPr>
        <w:spacing w:line="360" w:lineRule="auto"/>
        <w:jc w:val="both"/>
        <w:rPr>
          <w:rFonts w:ascii="Arial" w:hAnsi="Arial" w:cs="Arial"/>
          <w:sz w:val="24"/>
          <w:szCs w:val="24"/>
          <w:lang w:val="en-ZA"/>
        </w:rPr>
      </w:pPr>
    </w:p>
    <w:p w:rsidR="00742E56" w:rsidRDefault="00742E56" w:rsidP="00742E56">
      <w:pPr>
        <w:spacing w:line="360" w:lineRule="auto"/>
        <w:jc w:val="both"/>
        <w:rPr>
          <w:rFonts w:ascii="Arial" w:hAnsi="Arial" w:cs="Arial"/>
          <w:sz w:val="24"/>
          <w:szCs w:val="24"/>
          <w:lang w:val="en-ZA"/>
        </w:rPr>
      </w:pPr>
      <w:r w:rsidRPr="00676D9E">
        <w:rPr>
          <w:rFonts w:ascii="Arial" w:hAnsi="Arial" w:cs="Arial"/>
          <w:sz w:val="24"/>
          <w:szCs w:val="24"/>
          <w:lang w:val="en-ZA"/>
        </w:rPr>
        <w:t>I concur</w:t>
      </w:r>
    </w:p>
    <w:p w:rsidR="00742E56" w:rsidRDefault="00742E56" w:rsidP="00742E56">
      <w:pPr>
        <w:spacing w:line="360" w:lineRule="auto"/>
        <w:jc w:val="both"/>
        <w:rPr>
          <w:rFonts w:ascii="Arial" w:hAnsi="Arial" w:cs="Arial"/>
          <w:sz w:val="24"/>
          <w:szCs w:val="24"/>
          <w:lang w:val="en-ZA"/>
        </w:rPr>
      </w:pPr>
    </w:p>
    <w:p w:rsidR="00742E56" w:rsidRPr="00676D9E" w:rsidRDefault="00742E56" w:rsidP="00742E56">
      <w:pPr>
        <w:spacing w:line="360" w:lineRule="auto"/>
        <w:jc w:val="both"/>
        <w:rPr>
          <w:rFonts w:ascii="Arial" w:hAnsi="Arial" w:cs="Arial"/>
          <w:sz w:val="24"/>
          <w:szCs w:val="24"/>
          <w:lang w:val="en-ZA"/>
        </w:rPr>
      </w:pPr>
    </w:p>
    <w:p w:rsidR="00742E56" w:rsidRPr="00742E56" w:rsidRDefault="00742E56" w:rsidP="008E634D">
      <w:pPr>
        <w:spacing w:line="360" w:lineRule="auto"/>
        <w:jc w:val="both"/>
        <w:rPr>
          <w:rFonts w:ascii="Arial" w:hAnsi="Arial" w:cs="Arial"/>
          <w:sz w:val="24"/>
          <w:szCs w:val="24"/>
          <w:lang w:val="en-ZA"/>
        </w:rPr>
      </w:pPr>
    </w:p>
    <w:p w:rsidR="00742E56" w:rsidRPr="00742E56" w:rsidRDefault="00742E56" w:rsidP="00742E56">
      <w:pPr>
        <w:spacing w:line="360" w:lineRule="auto"/>
        <w:rPr>
          <w:rFonts w:ascii="Arial" w:hAnsi="Arial" w:cs="Arial"/>
          <w:sz w:val="24"/>
          <w:szCs w:val="24"/>
        </w:rPr>
      </w:pPr>
      <w:r w:rsidRPr="00742E56">
        <w:rPr>
          <w:rFonts w:ascii="Arial" w:hAnsi="Arial" w:cs="Arial"/>
          <w:sz w:val="24"/>
          <w:szCs w:val="24"/>
        </w:rPr>
        <w:t>________________________</w:t>
      </w:r>
    </w:p>
    <w:p w:rsidR="00742E56" w:rsidRPr="00742E56" w:rsidRDefault="00742E56" w:rsidP="00742E56">
      <w:pPr>
        <w:spacing w:line="360" w:lineRule="auto"/>
        <w:rPr>
          <w:rFonts w:ascii="Arial" w:hAnsi="Arial" w:cs="Arial"/>
          <w:sz w:val="24"/>
          <w:szCs w:val="24"/>
        </w:rPr>
      </w:pPr>
      <w:r w:rsidRPr="00742E56">
        <w:rPr>
          <w:rFonts w:ascii="Arial" w:hAnsi="Arial" w:cs="Arial"/>
          <w:sz w:val="24"/>
          <w:szCs w:val="24"/>
        </w:rPr>
        <w:t xml:space="preserve">APS NXUMALO </w:t>
      </w:r>
    </w:p>
    <w:p w:rsidR="00742E56" w:rsidRPr="00742E56" w:rsidRDefault="00742E56" w:rsidP="00742E56">
      <w:pPr>
        <w:spacing w:line="360" w:lineRule="auto"/>
        <w:rPr>
          <w:rFonts w:ascii="Arial" w:hAnsi="Arial" w:cs="Arial"/>
          <w:sz w:val="24"/>
          <w:szCs w:val="24"/>
        </w:rPr>
      </w:pPr>
      <w:r w:rsidRPr="00742E56">
        <w:rPr>
          <w:rFonts w:ascii="Arial" w:hAnsi="Arial" w:cs="Arial"/>
          <w:sz w:val="24"/>
          <w:szCs w:val="24"/>
        </w:rPr>
        <w:t>JUDGE</w:t>
      </w:r>
    </w:p>
    <w:p w:rsidR="00742E56" w:rsidRDefault="00742E56" w:rsidP="008E634D">
      <w:pPr>
        <w:spacing w:line="360" w:lineRule="auto"/>
        <w:jc w:val="both"/>
        <w:rPr>
          <w:rFonts w:ascii="Arial" w:hAnsi="Arial" w:cs="Arial"/>
          <w:sz w:val="24"/>
          <w:szCs w:val="24"/>
          <w:lang w:val="en-ZA"/>
        </w:rPr>
      </w:pPr>
    </w:p>
    <w:p w:rsidR="00CE2144" w:rsidRDefault="00CE2144" w:rsidP="00CE2144">
      <w:pPr>
        <w:spacing w:line="360" w:lineRule="auto"/>
        <w:jc w:val="right"/>
        <w:rPr>
          <w:rFonts w:ascii="Arial" w:hAnsi="Arial" w:cs="Arial"/>
          <w:b/>
          <w:sz w:val="24"/>
          <w:szCs w:val="24"/>
        </w:rPr>
      </w:pPr>
    </w:p>
    <w:p w:rsidR="005C2B64" w:rsidRPr="00676D9E" w:rsidRDefault="005C2B64" w:rsidP="005C2B64">
      <w:pPr>
        <w:spacing w:line="360" w:lineRule="auto"/>
        <w:jc w:val="both"/>
        <w:rPr>
          <w:rFonts w:ascii="Arial" w:hAnsi="Arial" w:cs="Arial"/>
          <w:sz w:val="24"/>
          <w:szCs w:val="24"/>
          <w:lang w:val="en-ZA"/>
        </w:rPr>
      </w:pPr>
      <w:r w:rsidRPr="00676D9E">
        <w:rPr>
          <w:rFonts w:ascii="Arial" w:hAnsi="Arial" w:cs="Arial"/>
          <w:sz w:val="24"/>
          <w:szCs w:val="24"/>
          <w:lang w:val="en-ZA"/>
        </w:rPr>
        <w:t>For Applicant:</w:t>
      </w:r>
      <w:r w:rsidRPr="00676D9E">
        <w:rPr>
          <w:rFonts w:ascii="Arial" w:hAnsi="Arial" w:cs="Arial"/>
          <w:sz w:val="24"/>
          <w:szCs w:val="24"/>
          <w:lang w:val="en-ZA"/>
        </w:rPr>
        <w:tab/>
      </w:r>
      <w:proofErr w:type="spellStart"/>
      <w:r w:rsidR="00B44627">
        <w:rPr>
          <w:rFonts w:ascii="Arial" w:hAnsi="Arial" w:cs="Arial"/>
          <w:sz w:val="24"/>
          <w:szCs w:val="24"/>
          <w:lang w:val="en-ZA"/>
        </w:rPr>
        <w:t>Adv</w:t>
      </w:r>
      <w:proofErr w:type="spellEnd"/>
      <w:r w:rsidR="00B44627">
        <w:rPr>
          <w:rFonts w:ascii="Arial" w:hAnsi="Arial" w:cs="Arial"/>
          <w:sz w:val="24"/>
          <w:szCs w:val="24"/>
          <w:lang w:val="en-ZA"/>
        </w:rPr>
        <w:t xml:space="preserve"> Y </w:t>
      </w:r>
      <w:proofErr w:type="spellStart"/>
      <w:r w:rsidR="00B44627">
        <w:rPr>
          <w:rFonts w:ascii="Arial" w:hAnsi="Arial" w:cs="Arial"/>
          <w:sz w:val="24"/>
          <w:szCs w:val="24"/>
          <w:lang w:val="en-ZA"/>
        </w:rPr>
        <w:t>Abass</w:t>
      </w:r>
      <w:proofErr w:type="spellEnd"/>
    </w:p>
    <w:p w:rsidR="005C2B64" w:rsidRPr="00676D9E" w:rsidRDefault="00B44627" w:rsidP="005C2B64">
      <w:pPr>
        <w:spacing w:line="360" w:lineRule="auto"/>
        <w:jc w:val="both"/>
        <w:rPr>
          <w:rFonts w:ascii="Arial" w:hAnsi="Arial" w:cs="Arial"/>
          <w:sz w:val="24"/>
          <w:szCs w:val="24"/>
          <w:lang w:val="en-ZA"/>
        </w:rPr>
      </w:pPr>
      <w:r>
        <w:rPr>
          <w:rFonts w:ascii="Arial" w:hAnsi="Arial" w:cs="Arial"/>
          <w:sz w:val="24"/>
          <w:szCs w:val="24"/>
          <w:lang w:val="en-ZA"/>
        </w:rPr>
        <w:t>Instructed by:</w:t>
      </w:r>
      <w:r w:rsidR="005C2B64" w:rsidRPr="00676D9E">
        <w:rPr>
          <w:rFonts w:ascii="Arial" w:hAnsi="Arial" w:cs="Arial"/>
          <w:sz w:val="24"/>
          <w:szCs w:val="24"/>
          <w:lang w:val="en-ZA"/>
        </w:rPr>
        <w:tab/>
        <w:t xml:space="preserve">Office of the State Attorney </w:t>
      </w:r>
    </w:p>
    <w:p w:rsidR="005C2B64" w:rsidRPr="00676D9E" w:rsidRDefault="005C2B64" w:rsidP="005C2B64">
      <w:pPr>
        <w:spacing w:line="360" w:lineRule="auto"/>
        <w:jc w:val="both"/>
        <w:rPr>
          <w:rFonts w:ascii="Arial" w:hAnsi="Arial" w:cs="Arial"/>
          <w:sz w:val="24"/>
          <w:szCs w:val="24"/>
          <w:lang w:val="en-ZA"/>
        </w:rPr>
      </w:pPr>
      <w:r w:rsidRPr="00676D9E">
        <w:rPr>
          <w:rFonts w:ascii="Arial" w:hAnsi="Arial" w:cs="Arial"/>
          <w:sz w:val="24"/>
          <w:szCs w:val="24"/>
          <w:lang w:val="en-ZA"/>
        </w:rPr>
        <w:tab/>
      </w:r>
      <w:r w:rsidRPr="00676D9E">
        <w:rPr>
          <w:rFonts w:ascii="Arial" w:hAnsi="Arial" w:cs="Arial"/>
          <w:sz w:val="24"/>
          <w:szCs w:val="24"/>
          <w:lang w:val="en-ZA"/>
        </w:rPr>
        <w:tab/>
      </w:r>
      <w:r w:rsidRPr="00676D9E">
        <w:rPr>
          <w:rFonts w:ascii="Arial" w:hAnsi="Arial" w:cs="Arial"/>
          <w:sz w:val="24"/>
          <w:szCs w:val="24"/>
          <w:lang w:val="en-ZA"/>
        </w:rPr>
        <w:tab/>
      </w:r>
      <w:r w:rsidRPr="00676D9E">
        <w:rPr>
          <w:rFonts w:ascii="Arial" w:hAnsi="Arial" w:cs="Arial"/>
          <w:sz w:val="24"/>
          <w:szCs w:val="24"/>
          <w:lang w:val="en-ZA"/>
        </w:rPr>
        <w:tab/>
      </w:r>
      <w:r w:rsidRPr="00676D9E">
        <w:rPr>
          <w:rFonts w:ascii="Arial" w:hAnsi="Arial" w:cs="Arial"/>
          <w:sz w:val="24"/>
          <w:szCs w:val="24"/>
          <w:lang w:val="en-ZA"/>
        </w:rPr>
        <w:tab/>
      </w:r>
    </w:p>
    <w:p w:rsidR="005C2B64" w:rsidRPr="00676D9E" w:rsidRDefault="005C2B64" w:rsidP="005C2B64">
      <w:pPr>
        <w:spacing w:line="360" w:lineRule="auto"/>
        <w:jc w:val="both"/>
        <w:rPr>
          <w:rFonts w:ascii="Arial" w:hAnsi="Arial" w:cs="Arial"/>
          <w:sz w:val="24"/>
          <w:szCs w:val="24"/>
          <w:lang w:val="en-ZA"/>
        </w:rPr>
      </w:pPr>
      <w:r w:rsidRPr="00676D9E">
        <w:rPr>
          <w:rFonts w:ascii="Arial" w:hAnsi="Arial" w:cs="Arial"/>
          <w:sz w:val="24"/>
          <w:szCs w:val="24"/>
          <w:lang w:val="en-ZA"/>
        </w:rPr>
        <w:t>For Respondent:</w:t>
      </w:r>
      <w:r w:rsidRPr="00676D9E">
        <w:rPr>
          <w:rFonts w:ascii="Arial" w:hAnsi="Arial" w:cs="Arial"/>
          <w:sz w:val="24"/>
          <w:szCs w:val="24"/>
          <w:lang w:val="en-ZA"/>
        </w:rPr>
        <w:tab/>
        <w:t>Adv W Coetzee SC</w:t>
      </w:r>
    </w:p>
    <w:p w:rsidR="00CE2144" w:rsidRDefault="00B44627" w:rsidP="00B44627">
      <w:pPr>
        <w:spacing w:line="360" w:lineRule="auto"/>
        <w:jc w:val="both"/>
        <w:rPr>
          <w:rFonts w:ascii="Arial" w:hAnsi="Arial" w:cs="Arial"/>
          <w:sz w:val="28"/>
          <w:szCs w:val="28"/>
          <w:lang w:val="en-ZA"/>
        </w:rPr>
      </w:pPr>
      <w:r>
        <w:rPr>
          <w:rFonts w:ascii="Arial" w:hAnsi="Arial" w:cs="Arial"/>
          <w:sz w:val="24"/>
          <w:szCs w:val="24"/>
          <w:lang w:val="en-ZA"/>
        </w:rPr>
        <w:t>Instructed by:</w:t>
      </w:r>
      <w:r>
        <w:rPr>
          <w:rFonts w:ascii="Arial" w:hAnsi="Arial" w:cs="Arial"/>
          <w:sz w:val="24"/>
          <w:szCs w:val="24"/>
          <w:lang w:val="en-ZA"/>
        </w:rPr>
        <w:tab/>
      </w:r>
      <w:r w:rsidR="005C2B64" w:rsidRPr="00676D9E">
        <w:rPr>
          <w:rFonts w:ascii="Arial" w:hAnsi="Arial" w:cs="Arial"/>
          <w:sz w:val="24"/>
          <w:szCs w:val="24"/>
          <w:lang w:val="en-ZA"/>
        </w:rPr>
        <w:t>Haarhoffs Inc.</w:t>
      </w:r>
    </w:p>
    <w:p w:rsidR="00741FAE" w:rsidRPr="008E634D" w:rsidRDefault="00741FAE" w:rsidP="00165073">
      <w:pPr>
        <w:spacing w:line="360" w:lineRule="auto"/>
        <w:jc w:val="both"/>
        <w:rPr>
          <w:rFonts w:ascii="Arial" w:hAnsi="Arial" w:cs="Arial"/>
          <w:sz w:val="28"/>
          <w:szCs w:val="28"/>
          <w:lang w:val="en-ZA"/>
        </w:rPr>
      </w:pPr>
    </w:p>
    <w:sectPr w:rsidR="00741FAE" w:rsidRPr="008E634D">
      <w:headerReference w:type="even" r:id="rId12"/>
      <w:headerReference w:type="default" r:id="rId13"/>
      <w:pgSz w:w="12240" w:h="15840"/>
      <w:pgMar w:top="993"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9B5" w:rsidRDefault="007009B5">
      <w:r>
        <w:separator/>
      </w:r>
    </w:p>
  </w:endnote>
  <w:endnote w:type="continuationSeparator" w:id="0">
    <w:p w:rsidR="007009B5" w:rsidRDefault="0070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9B5" w:rsidRDefault="007009B5">
      <w:r>
        <w:separator/>
      </w:r>
    </w:p>
  </w:footnote>
  <w:footnote w:type="continuationSeparator" w:id="0">
    <w:p w:rsidR="007009B5" w:rsidRDefault="007009B5">
      <w:r>
        <w:continuationSeparator/>
      </w:r>
    </w:p>
  </w:footnote>
  <w:footnote w:id="1">
    <w:p w:rsidR="00E156B5" w:rsidRPr="00464B9E" w:rsidRDefault="00F151DF" w:rsidP="000748C8">
      <w:pPr>
        <w:pStyle w:val="FootnoteText"/>
        <w:spacing w:line="360" w:lineRule="auto"/>
        <w:jc w:val="both"/>
        <w:rPr>
          <w:rFonts w:ascii="Arial" w:hAnsi="Arial" w:cs="Arial"/>
        </w:rPr>
      </w:pPr>
      <w:r w:rsidRPr="00D93FDE">
        <w:rPr>
          <w:rStyle w:val="FootnoteReference"/>
          <w:rFonts w:ascii="Arial" w:hAnsi="Arial" w:cs="Arial"/>
          <w:vertAlign w:val="superscript"/>
        </w:rPr>
        <w:footnoteRef/>
      </w:r>
      <w:r w:rsidRPr="00D93FDE">
        <w:rPr>
          <w:rFonts w:ascii="Arial" w:hAnsi="Arial" w:cs="Arial"/>
          <w:color w:val="000000"/>
        </w:rPr>
        <w:t xml:space="preserve"> </w:t>
      </w:r>
      <w:r w:rsidRPr="00464B9E">
        <w:rPr>
          <w:rFonts w:ascii="Arial" w:hAnsi="Arial" w:cs="Arial"/>
          <w:color w:val="000000"/>
        </w:rPr>
        <w:t xml:space="preserve">Section 23 provides that: ‘Any person who feels aggrieved by an authorization, appointment or removal of a trustee by the Master or by any </w:t>
      </w:r>
      <w:r w:rsidRPr="00B162D4">
        <w:rPr>
          <w:rFonts w:ascii="Arial" w:hAnsi="Arial" w:cs="Arial"/>
          <w:color w:val="000000"/>
        </w:rPr>
        <w:t>decision, order or direction of the Master made or issued under this Act, may apply to the court for relief, and the court shall have the power to consider the merits of any such matter, to take evidence and to make any order it deems fit.’</w:t>
      </w:r>
      <w:r w:rsidR="00E156B5" w:rsidRPr="00DE3372">
        <w:rPr>
          <w:rFonts w:ascii="Arial" w:hAnsi="Arial" w:cs="Arial"/>
        </w:rPr>
        <w:t xml:space="preserve"> </w:t>
      </w:r>
    </w:p>
  </w:footnote>
  <w:footnote w:id="2">
    <w:p w:rsidR="00AD48ED" w:rsidRPr="00CF2FF7" w:rsidRDefault="00AD48ED" w:rsidP="00D93FDE">
      <w:pPr>
        <w:pStyle w:val="FootnoteText"/>
        <w:jc w:val="both"/>
        <w:rPr>
          <w:rFonts w:ascii="Arial" w:hAnsi="Arial" w:cs="Arial"/>
        </w:rPr>
      </w:pPr>
      <w:r w:rsidRPr="00D93FDE">
        <w:rPr>
          <w:rStyle w:val="FootnoteReference"/>
          <w:rFonts w:ascii="Arial" w:hAnsi="Arial" w:cs="Arial"/>
          <w:vertAlign w:val="superscript"/>
        </w:rPr>
        <w:footnoteRef/>
      </w:r>
      <w:r w:rsidR="004D2E73" w:rsidRPr="00D93FDE">
        <w:rPr>
          <w:rFonts w:ascii="Arial" w:hAnsi="Arial" w:cs="Arial"/>
          <w:vertAlign w:val="superscript"/>
        </w:rPr>
        <w:t xml:space="preserve"> </w:t>
      </w:r>
      <w:r w:rsidR="00DE3372">
        <w:rPr>
          <w:rFonts w:ascii="Arial" w:hAnsi="Arial" w:cs="Arial"/>
        </w:rPr>
        <w:t xml:space="preserve">The </w:t>
      </w:r>
      <w:r w:rsidR="004D2E73" w:rsidRPr="00CF2FF7">
        <w:rPr>
          <w:rFonts w:ascii="Arial" w:hAnsi="Arial" w:cs="Arial"/>
        </w:rPr>
        <w:t>Constitution of the Republic of South Africa</w:t>
      </w:r>
      <w:r w:rsidR="00E7073D">
        <w:rPr>
          <w:rFonts w:ascii="Arial" w:hAnsi="Arial" w:cs="Arial"/>
        </w:rPr>
        <w:t>,</w:t>
      </w:r>
      <w:r w:rsidR="004D2E73" w:rsidRPr="00CF2FF7">
        <w:rPr>
          <w:rFonts w:ascii="Arial" w:hAnsi="Arial" w:cs="Arial"/>
        </w:rPr>
        <w:t xml:space="preserve"> 1996.</w:t>
      </w:r>
      <w:r w:rsidRPr="00CF2FF7">
        <w:rPr>
          <w:rFonts w:ascii="Arial" w:hAnsi="Arial" w:cs="Arial"/>
        </w:rPr>
        <w:t xml:space="preserve"> </w:t>
      </w:r>
    </w:p>
  </w:footnote>
  <w:footnote w:id="3">
    <w:p w:rsidR="00066DA3" w:rsidRPr="00CF2FF7" w:rsidRDefault="00066DA3" w:rsidP="00D93FDE">
      <w:pPr>
        <w:pStyle w:val="FootnoteText"/>
        <w:jc w:val="both"/>
        <w:rPr>
          <w:rFonts w:ascii="Arial" w:hAnsi="Arial" w:cs="Arial"/>
          <w:lang w:val="en-ZA"/>
        </w:rPr>
      </w:pPr>
      <w:r w:rsidRPr="00CF2FF7">
        <w:rPr>
          <w:rStyle w:val="FootnoteReference"/>
          <w:rFonts w:ascii="Arial" w:hAnsi="Arial" w:cs="Arial"/>
          <w:vertAlign w:val="superscript"/>
        </w:rPr>
        <w:footnoteRef/>
      </w:r>
      <w:r w:rsidRPr="00CF2FF7">
        <w:rPr>
          <w:rFonts w:ascii="Arial" w:hAnsi="Arial" w:cs="Arial"/>
        </w:rPr>
        <w:t xml:space="preserve"> </w:t>
      </w:r>
      <w:r w:rsidRPr="00CF2FF7">
        <w:rPr>
          <w:rFonts w:ascii="Arial" w:hAnsi="Arial" w:cs="Arial"/>
          <w:i/>
          <w:lang w:val="en-ZA"/>
        </w:rPr>
        <w:t>Ras NNo v Van der Meulen</w:t>
      </w:r>
      <w:r w:rsidRPr="00CF2FF7">
        <w:rPr>
          <w:rFonts w:ascii="Arial" w:hAnsi="Arial" w:cs="Arial"/>
          <w:lang w:val="en-ZA"/>
        </w:rPr>
        <w:t xml:space="preserve"> 2011(4) SA 17 (SCA) at paragraph 10</w:t>
      </w:r>
    </w:p>
  </w:footnote>
  <w:footnote w:id="4">
    <w:p w:rsidR="00964F45" w:rsidRPr="00612FD4" w:rsidRDefault="00964F45" w:rsidP="00D93FDE">
      <w:pPr>
        <w:pStyle w:val="FootnoteText"/>
        <w:jc w:val="both"/>
        <w:rPr>
          <w:rFonts w:ascii="Arial" w:hAnsi="Arial" w:cs="Arial"/>
        </w:rPr>
      </w:pPr>
      <w:r w:rsidRPr="00D93FDE">
        <w:rPr>
          <w:rStyle w:val="FootnoteReference"/>
          <w:rFonts w:ascii="Arial" w:hAnsi="Arial" w:cs="Arial"/>
          <w:vertAlign w:val="superscript"/>
        </w:rPr>
        <w:footnoteRef/>
      </w:r>
      <w:r w:rsidRPr="00D93FDE">
        <w:rPr>
          <w:rFonts w:ascii="Arial" w:hAnsi="Arial" w:cs="Arial"/>
          <w:vertAlign w:val="superscript"/>
        </w:rPr>
        <w:t xml:space="preserve"> </w:t>
      </w:r>
      <w:r w:rsidR="00DE653D" w:rsidRPr="00612FD4">
        <w:rPr>
          <w:rFonts w:ascii="Arial" w:hAnsi="Arial" w:cs="Arial"/>
          <w:bCs/>
          <w:color w:val="000000"/>
        </w:rPr>
        <w:t>1974 (1) SA 614 (A) at 623F-H</w:t>
      </w:r>
    </w:p>
  </w:footnote>
  <w:footnote w:id="5">
    <w:p w:rsidR="00D25F17" w:rsidRPr="009736AC" w:rsidRDefault="00D25F17" w:rsidP="00D93FDE">
      <w:pPr>
        <w:pStyle w:val="FootnoteText"/>
        <w:jc w:val="both"/>
      </w:pPr>
      <w:r w:rsidRPr="00D93FDE">
        <w:rPr>
          <w:rStyle w:val="FootnoteReference"/>
          <w:rFonts w:ascii="Arial" w:hAnsi="Arial" w:cs="Arial"/>
          <w:vertAlign w:val="superscript"/>
        </w:rPr>
        <w:footnoteRef/>
      </w:r>
      <w:r w:rsidRPr="00D93FDE">
        <w:rPr>
          <w:rFonts w:ascii="Arial" w:hAnsi="Arial" w:cs="Arial"/>
          <w:vertAlign w:val="superscript"/>
        </w:rPr>
        <w:t xml:space="preserve"> </w:t>
      </w:r>
      <w:r w:rsidRPr="00D93FDE">
        <w:rPr>
          <w:rFonts w:ascii="Arial" w:hAnsi="Arial" w:cs="Arial"/>
          <w:bCs/>
        </w:rPr>
        <w:t>2012 (1) SACR 567 (SCA)</w:t>
      </w:r>
      <w:r w:rsidRPr="00D93FDE">
        <w:rPr>
          <w:rFonts w:ascii="Arial" w:hAnsi="Arial" w:cs="Arial"/>
          <w:color w:val="000000"/>
        </w:rPr>
        <w:t> para 7</w:t>
      </w:r>
    </w:p>
  </w:footnote>
  <w:footnote w:id="6">
    <w:p w:rsidR="003C7C21" w:rsidRPr="00991CA5" w:rsidRDefault="003C7C21">
      <w:pPr>
        <w:pStyle w:val="FootnoteText"/>
        <w:rPr>
          <w:rFonts w:ascii="Arial" w:hAnsi="Arial" w:cs="Arial"/>
        </w:rPr>
      </w:pPr>
      <w:r w:rsidRPr="00991CA5">
        <w:rPr>
          <w:rStyle w:val="FootnoteReference"/>
          <w:rFonts w:ascii="Arial" w:hAnsi="Arial" w:cs="Arial"/>
        </w:rPr>
        <w:footnoteRef/>
      </w:r>
      <w:r w:rsidRPr="00991CA5">
        <w:rPr>
          <w:rFonts w:ascii="Arial" w:hAnsi="Arial" w:cs="Arial"/>
        </w:rPr>
        <w:t xml:space="preserve"> </w:t>
      </w:r>
      <w:proofErr w:type="spellStart"/>
      <w:r w:rsidRPr="00991CA5">
        <w:rPr>
          <w:rFonts w:ascii="Arial" w:hAnsi="Arial" w:cs="Arial"/>
          <w:i/>
          <w:iCs/>
          <w:color w:val="000000"/>
        </w:rPr>
        <w:t>Caratco</w:t>
      </w:r>
      <w:proofErr w:type="spellEnd"/>
      <w:r w:rsidRPr="00991CA5">
        <w:rPr>
          <w:rFonts w:ascii="Arial" w:hAnsi="Arial" w:cs="Arial"/>
          <w:i/>
          <w:iCs/>
          <w:color w:val="000000"/>
        </w:rPr>
        <w:t xml:space="preserve"> (Pty) Ltd v Independent Advisory (Pty) Ltd</w:t>
      </w:r>
      <w:r w:rsidRPr="00991CA5">
        <w:rPr>
          <w:rFonts w:ascii="Arial" w:hAnsi="Arial" w:cs="Arial"/>
          <w:color w:val="000000"/>
        </w:rPr>
        <w:t> </w:t>
      </w:r>
      <w:r w:rsidRPr="00991CA5">
        <w:rPr>
          <w:rFonts w:ascii="Arial" w:hAnsi="Arial" w:cs="Arial"/>
        </w:rPr>
        <w:t>2020 (5) SA 35 (SCA ) para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A0" w:rsidRDefault="007D5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0A0" w:rsidRDefault="007D50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A0" w:rsidRDefault="007D5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A26">
      <w:rPr>
        <w:rStyle w:val="PageNumber"/>
        <w:noProof/>
      </w:rPr>
      <w:t>8</w:t>
    </w:r>
    <w:r>
      <w:rPr>
        <w:rStyle w:val="PageNumber"/>
      </w:rPr>
      <w:fldChar w:fldCharType="end"/>
    </w:r>
  </w:p>
  <w:p w:rsidR="007D50A0" w:rsidRDefault="005B0A7C">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64F5"/>
    <w:multiLevelType w:val="hybridMultilevel"/>
    <w:tmpl w:val="445CFDF0"/>
    <w:lvl w:ilvl="0" w:tplc="6C1E56C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B6614"/>
    <w:multiLevelType w:val="multilevel"/>
    <w:tmpl w:val="AF04B3A6"/>
    <w:lvl w:ilvl="0">
      <w:start w:val="1"/>
      <w:numFmt w:val="decimal"/>
      <w:lvlText w:val="%1."/>
      <w:lvlJc w:val="left"/>
      <w:pPr>
        <w:ind w:left="360" w:hanging="360"/>
      </w:pPr>
      <w:rPr>
        <w:rFonts w:hint="default"/>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5B87561"/>
    <w:multiLevelType w:val="hybridMultilevel"/>
    <w:tmpl w:val="F2089EF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EA711BB"/>
    <w:multiLevelType w:val="hybridMultilevel"/>
    <w:tmpl w:val="D7B4A1BA"/>
    <w:lvl w:ilvl="0" w:tplc="886E8E9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5A4B2EAE"/>
    <w:multiLevelType w:val="hybridMultilevel"/>
    <w:tmpl w:val="41EEBAB6"/>
    <w:lvl w:ilvl="0" w:tplc="48B6E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BB85875"/>
    <w:multiLevelType w:val="hybridMultilevel"/>
    <w:tmpl w:val="73F88614"/>
    <w:lvl w:ilvl="0" w:tplc="1B8AD0DA">
      <w:start w:val="54"/>
      <w:numFmt w:val="decimal"/>
      <w:lvlText w:val="%1."/>
      <w:lvlJc w:val="left"/>
      <w:pPr>
        <w:ind w:left="360" w:hanging="360"/>
      </w:pPr>
      <w:rPr>
        <w:rFonts w:ascii="Arial" w:hAnsi="Arial" w:cs="Arial" w:hint="default"/>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8722AF2"/>
    <w:multiLevelType w:val="hybridMultilevel"/>
    <w:tmpl w:val="C66E1AD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7" w15:restartNumberingAfterBreak="0">
    <w:nsid w:val="6D494E98"/>
    <w:multiLevelType w:val="hybridMultilevel"/>
    <w:tmpl w:val="472E1338"/>
    <w:lvl w:ilvl="0" w:tplc="9170F050">
      <w:start w:val="1"/>
      <w:numFmt w:val="lowerLetter"/>
      <w:lvlText w:val="(%1)"/>
      <w:lvlJc w:val="left"/>
      <w:pPr>
        <w:ind w:left="1441" w:hanging="590"/>
      </w:pPr>
      <w:rPr>
        <w:rFonts w:hint="default"/>
        <w:b w:val="0"/>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6"/>
  </w:num>
  <w:num w:numId="5">
    <w:abstractNumId w:val="7"/>
  </w:num>
  <w:num w:numId="6">
    <w:abstractNumId w:val="4"/>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0A"/>
    <w:rsid w:val="000003C6"/>
    <w:rsid w:val="000016D6"/>
    <w:rsid w:val="0000475D"/>
    <w:rsid w:val="00006CC5"/>
    <w:rsid w:val="000072FD"/>
    <w:rsid w:val="000122FD"/>
    <w:rsid w:val="00012D17"/>
    <w:rsid w:val="000134F0"/>
    <w:rsid w:val="00013C23"/>
    <w:rsid w:val="000145C9"/>
    <w:rsid w:val="0001497E"/>
    <w:rsid w:val="00015A9D"/>
    <w:rsid w:val="00015BDE"/>
    <w:rsid w:val="00015E14"/>
    <w:rsid w:val="0002052D"/>
    <w:rsid w:val="00020813"/>
    <w:rsid w:val="0002555B"/>
    <w:rsid w:val="000257BF"/>
    <w:rsid w:val="00032909"/>
    <w:rsid w:val="00034884"/>
    <w:rsid w:val="00034989"/>
    <w:rsid w:val="00040428"/>
    <w:rsid w:val="00040B04"/>
    <w:rsid w:val="00040F2F"/>
    <w:rsid w:val="00043555"/>
    <w:rsid w:val="0004669F"/>
    <w:rsid w:val="00050703"/>
    <w:rsid w:val="00051E39"/>
    <w:rsid w:val="00051F81"/>
    <w:rsid w:val="0005257E"/>
    <w:rsid w:val="00063836"/>
    <w:rsid w:val="00065A09"/>
    <w:rsid w:val="00066DA3"/>
    <w:rsid w:val="000677BA"/>
    <w:rsid w:val="00067BB9"/>
    <w:rsid w:val="00067EE1"/>
    <w:rsid w:val="000717B3"/>
    <w:rsid w:val="000730F9"/>
    <w:rsid w:val="00073647"/>
    <w:rsid w:val="000748C8"/>
    <w:rsid w:val="00076292"/>
    <w:rsid w:val="00077E01"/>
    <w:rsid w:val="0008063F"/>
    <w:rsid w:val="00080E99"/>
    <w:rsid w:val="000825E5"/>
    <w:rsid w:val="000837F0"/>
    <w:rsid w:val="0008629B"/>
    <w:rsid w:val="00087F3D"/>
    <w:rsid w:val="000903A0"/>
    <w:rsid w:val="00090F7E"/>
    <w:rsid w:val="0009349E"/>
    <w:rsid w:val="000948A4"/>
    <w:rsid w:val="000A0347"/>
    <w:rsid w:val="000A1ADC"/>
    <w:rsid w:val="000A53D1"/>
    <w:rsid w:val="000A54CC"/>
    <w:rsid w:val="000A5D59"/>
    <w:rsid w:val="000A65F9"/>
    <w:rsid w:val="000A6805"/>
    <w:rsid w:val="000A7AB8"/>
    <w:rsid w:val="000B26C9"/>
    <w:rsid w:val="000B4558"/>
    <w:rsid w:val="000B45A2"/>
    <w:rsid w:val="000B63E6"/>
    <w:rsid w:val="000B73B6"/>
    <w:rsid w:val="000C06C4"/>
    <w:rsid w:val="000C26E8"/>
    <w:rsid w:val="000C2C23"/>
    <w:rsid w:val="000C3199"/>
    <w:rsid w:val="000C4D1B"/>
    <w:rsid w:val="000C5A7F"/>
    <w:rsid w:val="000C6804"/>
    <w:rsid w:val="000D0D4E"/>
    <w:rsid w:val="000D0E35"/>
    <w:rsid w:val="000D2256"/>
    <w:rsid w:val="000D383C"/>
    <w:rsid w:val="000D6D89"/>
    <w:rsid w:val="000E27E0"/>
    <w:rsid w:val="000E4141"/>
    <w:rsid w:val="000F0267"/>
    <w:rsid w:val="000F0CB0"/>
    <w:rsid w:val="000F2BB0"/>
    <w:rsid w:val="000F425C"/>
    <w:rsid w:val="000F52BF"/>
    <w:rsid w:val="0010096A"/>
    <w:rsid w:val="0010265D"/>
    <w:rsid w:val="00104FD7"/>
    <w:rsid w:val="001054BD"/>
    <w:rsid w:val="00105840"/>
    <w:rsid w:val="00111A37"/>
    <w:rsid w:val="0011289C"/>
    <w:rsid w:val="001162FF"/>
    <w:rsid w:val="00116590"/>
    <w:rsid w:val="0011663C"/>
    <w:rsid w:val="00116F0C"/>
    <w:rsid w:val="0012057D"/>
    <w:rsid w:val="00122C17"/>
    <w:rsid w:val="00124589"/>
    <w:rsid w:val="001247A6"/>
    <w:rsid w:val="00125876"/>
    <w:rsid w:val="001259EA"/>
    <w:rsid w:val="001262BD"/>
    <w:rsid w:val="00131903"/>
    <w:rsid w:val="001332F1"/>
    <w:rsid w:val="00135B56"/>
    <w:rsid w:val="00136C5C"/>
    <w:rsid w:val="0013739C"/>
    <w:rsid w:val="00137521"/>
    <w:rsid w:val="001423B8"/>
    <w:rsid w:val="0014534E"/>
    <w:rsid w:val="0014737D"/>
    <w:rsid w:val="00147EFF"/>
    <w:rsid w:val="0015021E"/>
    <w:rsid w:val="001504BA"/>
    <w:rsid w:val="00151A27"/>
    <w:rsid w:val="001520FA"/>
    <w:rsid w:val="00153270"/>
    <w:rsid w:val="0015386C"/>
    <w:rsid w:val="001549BC"/>
    <w:rsid w:val="001601A1"/>
    <w:rsid w:val="0016306D"/>
    <w:rsid w:val="00163ACE"/>
    <w:rsid w:val="00164174"/>
    <w:rsid w:val="00165073"/>
    <w:rsid w:val="0016644D"/>
    <w:rsid w:val="00166637"/>
    <w:rsid w:val="00166A30"/>
    <w:rsid w:val="00166EE2"/>
    <w:rsid w:val="00167F79"/>
    <w:rsid w:val="00170874"/>
    <w:rsid w:val="00171F63"/>
    <w:rsid w:val="00174152"/>
    <w:rsid w:val="00174ADD"/>
    <w:rsid w:val="00175D6A"/>
    <w:rsid w:val="00175FDE"/>
    <w:rsid w:val="0017773A"/>
    <w:rsid w:val="001822B7"/>
    <w:rsid w:val="00182FD8"/>
    <w:rsid w:val="00183FC5"/>
    <w:rsid w:val="00184D98"/>
    <w:rsid w:val="001857D4"/>
    <w:rsid w:val="00185E83"/>
    <w:rsid w:val="001902F1"/>
    <w:rsid w:val="00190576"/>
    <w:rsid w:val="00194678"/>
    <w:rsid w:val="00194A96"/>
    <w:rsid w:val="0019658B"/>
    <w:rsid w:val="001A09C8"/>
    <w:rsid w:val="001A7A2A"/>
    <w:rsid w:val="001B392B"/>
    <w:rsid w:val="001B3F87"/>
    <w:rsid w:val="001B4B01"/>
    <w:rsid w:val="001C2505"/>
    <w:rsid w:val="001C28E1"/>
    <w:rsid w:val="001C33D7"/>
    <w:rsid w:val="001C3F16"/>
    <w:rsid w:val="001C49AB"/>
    <w:rsid w:val="001D0113"/>
    <w:rsid w:val="001D2852"/>
    <w:rsid w:val="001E051C"/>
    <w:rsid w:val="001E53E7"/>
    <w:rsid w:val="001E63DF"/>
    <w:rsid w:val="001F0EE9"/>
    <w:rsid w:val="001F2702"/>
    <w:rsid w:val="001F2B90"/>
    <w:rsid w:val="001F47EA"/>
    <w:rsid w:val="001F4965"/>
    <w:rsid w:val="001F55FC"/>
    <w:rsid w:val="001F7445"/>
    <w:rsid w:val="00200B92"/>
    <w:rsid w:val="00201859"/>
    <w:rsid w:val="002051F7"/>
    <w:rsid w:val="00205306"/>
    <w:rsid w:val="00205BAD"/>
    <w:rsid w:val="0020606C"/>
    <w:rsid w:val="00210AD1"/>
    <w:rsid w:val="002117DE"/>
    <w:rsid w:val="00212873"/>
    <w:rsid w:val="002128CF"/>
    <w:rsid w:val="00214C4B"/>
    <w:rsid w:val="002156FC"/>
    <w:rsid w:val="00216632"/>
    <w:rsid w:val="00217F65"/>
    <w:rsid w:val="00220E0D"/>
    <w:rsid w:val="00222141"/>
    <w:rsid w:val="002248D7"/>
    <w:rsid w:val="00225A7C"/>
    <w:rsid w:val="00230B66"/>
    <w:rsid w:val="00234491"/>
    <w:rsid w:val="0023778B"/>
    <w:rsid w:val="00241744"/>
    <w:rsid w:val="002431C8"/>
    <w:rsid w:val="00243E04"/>
    <w:rsid w:val="00245011"/>
    <w:rsid w:val="002457CC"/>
    <w:rsid w:val="00246076"/>
    <w:rsid w:val="00250407"/>
    <w:rsid w:val="00250FDF"/>
    <w:rsid w:val="002521BB"/>
    <w:rsid w:val="002530C0"/>
    <w:rsid w:val="00253651"/>
    <w:rsid w:val="002547C2"/>
    <w:rsid w:val="00255CA3"/>
    <w:rsid w:val="00257BC1"/>
    <w:rsid w:val="002602B3"/>
    <w:rsid w:val="00262F5B"/>
    <w:rsid w:val="00263B37"/>
    <w:rsid w:val="002642ED"/>
    <w:rsid w:val="00264843"/>
    <w:rsid w:val="00267412"/>
    <w:rsid w:val="00272207"/>
    <w:rsid w:val="0027305B"/>
    <w:rsid w:val="00273535"/>
    <w:rsid w:val="0027360F"/>
    <w:rsid w:val="00274B1F"/>
    <w:rsid w:val="00275F98"/>
    <w:rsid w:val="002769E0"/>
    <w:rsid w:val="00276A96"/>
    <w:rsid w:val="00282E2D"/>
    <w:rsid w:val="00283AA5"/>
    <w:rsid w:val="002844F6"/>
    <w:rsid w:val="00285536"/>
    <w:rsid w:val="00285A76"/>
    <w:rsid w:val="0028686E"/>
    <w:rsid w:val="00296486"/>
    <w:rsid w:val="002A1903"/>
    <w:rsid w:val="002A5F3D"/>
    <w:rsid w:val="002A608C"/>
    <w:rsid w:val="002A676C"/>
    <w:rsid w:val="002B04A5"/>
    <w:rsid w:val="002B20FF"/>
    <w:rsid w:val="002B2A7A"/>
    <w:rsid w:val="002B2CC6"/>
    <w:rsid w:val="002B77B3"/>
    <w:rsid w:val="002C009B"/>
    <w:rsid w:val="002C0533"/>
    <w:rsid w:val="002C372F"/>
    <w:rsid w:val="002C3948"/>
    <w:rsid w:val="002C4B7F"/>
    <w:rsid w:val="002C55B4"/>
    <w:rsid w:val="002C653F"/>
    <w:rsid w:val="002D00F7"/>
    <w:rsid w:val="002D2380"/>
    <w:rsid w:val="002D281F"/>
    <w:rsid w:val="002D2917"/>
    <w:rsid w:val="002D75A6"/>
    <w:rsid w:val="002D7B9F"/>
    <w:rsid w:val="002E20F3"/>
    <w:rsid w:val="002E2D1E"/>
    <w:rsid w:val="002E663F"/>
    <w:rsid w:val="002E6A56"/>
    <w:rsid w:val="002E773D"/>
    <w:rsid w:val="002F256C"/>
    <w:rsid w:val="002F6052"/>
    <w:rsid w:val="002F69E3"/>
    <w:rsid w:val="00300922"/>
    <w:rsid w:val="00304F9F"/>
    <w:rsid w:val="003053BA"/>
    <w:rsid w:val="00307009"/>
    <w:rsid w:val="00310096"/>
    <w:rsid w:val="003103B5"/>
    <w:rsid w:val="00312662"/>
    <w:rsid w:val="00325AF8"/>
    <w:rsid w:val="00330224"/>
    <w:rsid w:val="003304BC"/>
    <w:rsid w:val="00331B31"/>
    <w:rsid w:val="0033612B"/>
    <w:rsid w:val="003366F8"/>
    <w:rsid w:val="0034003F"/>
    <w:rsid w:val="003403EF"/>
    <w:rsid w:val="00341608"/>
    <w:rsid w:val="003434DC"/>
    <w:rsid w:val="00343EE3"/>
    <w:rsid w:val="0034486E"/>
    <w:rsid w:val="00344C14"/>
    <w:rsid w:val="00345EBB"/>
    <w:rsid w:val="00347B41"/>
    <w:rsid w:val="00352B53"/>
    <w:rsid w:val="00353900"/>
    <w:rsid w:val="00353FF6"/>
    <w:rsid w:val="00355AB1"/>
    <w:rsid w:val="00360641"/>
    <w:rsid w:val="003620DB"/>
    <w:rsid w:val="00363662"/>
    <w:rsid w:val="0036398D"/>
    <w:rsid w:val="003653A9"/>
    <w:rsid w:val="003674B8"/>
    <w:rsid w:val="0036752E"/>
    <w:rsid w:val="00367D85"/>
    <w:rsid w:val="003700DD"/>
    <w:rsid w:val="00371AAE"/>
    <w:rsid w:val="003722D5"/>
    <w:rsid w:val="00373FB6"/>
    <w:rsid w:val="003749FF"/>
    <w:rsid w:val="0037731C"/>
    <w:rsid w:val="00380851"/>
    <w:rsid w:val="00380F85"/>
    <w:rsid w:val="00383ADE"/>
    <w:rsid w:val="003842D0"/>
    <w:rsid w:val="00384AF0"/>
    <w:rsid w:val="003851A7"/>
    <w:rsid w:val="003857A6"/>
    <w:rsid w:val="00387912"/>
    <w:rsid w:val="00387D6F"/>
    <w:rsid w:val="00391254"/>
    <w:rsid w:val="00391F07"/>
    <w:rsid w:val="00392891"/>
    <w:rsid w:val="003A00F2"/>
    <w:rsid w:val="003A15F2"/>
    <w:rsid w:val="003A1CB8"/>
    <w:rsid w:val="003A3C6C"/>
    <w:rsid w:val="003A7717"/>
    <w:rsid w:val="003B0BF2"/>
    <w:rsid w:val="003B1113"/>
    <w:rsid w:val="003B3112"/>
    <w:rsid w:val="003B6191"/>
    <w:rsid w:val="003C139C"/>
    <w:rsid w:val="003C1CC8"/>
    <w:rsid w:val="003C234B"/>
    <w:rsid w:val="003C493B"/>
    <w:rsid w:val="003C5C78"/>
    <w:rsid w:val="003C6FE1"/>
    <w:rsid w:val="003C7C21"/>
    <w:rsid w:val="003C7FFB"/>
    <w:rsid w:val="003D47BF"/>
    <w:rsid w:val="003D5E37"/>
    <w:rsid w:val="003D7A60"/>
    <w:rsid w:val="003D7BB5"/>
    <w:rsid w:val="003D7C07"/>
    <w:rsid w:val="003E0B27"/>
    <w:rsid w:val="003E13BA"/>
    <w:rsid w:val="003E24DA"/>
    <w:rsid w:val="003E2573"/>
    <w:rsid w:val="003E2C62"/>
    <w:rsid w:val="003E3046"/>
    <w:rsid w:val="003E591D"/>
    <w:rsid w:val="003F119B"/>
    <w:rsid w:val="003F3273"/>
    <w:rsid w:val="003F4D31"/>
    <w:rsid w:val="003F60CB"/>
    <w:rsid w:val="003F6C35"/>
    <w:rsid w:val="004003A6"/>
    <w:rsid w:val="00401433"/>
    <w:rsid w:val="00402B5D"/>
    <w:rsid w:val="00403443"/>
    <w:rsid w:val="00403B1E"/>
    <w:rsid w:val="00405195"/>
    <w:rsid w:val="004067EF"/>
    <w:rsid w:val="00406F4E"/>
    <w:rsid w:val="0040748D"/>
    <w:rsid w:val="00413152"/>
    <w:rsid w:val="004149E3"/>
    <w:rsid w:val="0041570C"/>
    <w:rsid w:val="0041590C"/>
    <w:rsid w:val="00420F9D"/>
    <w:rsid w:val="004212A0"/>
    <w:rsid w:val="00422F2B"/>
    <w:rsid w:val="0042639F"/>
    <w:rsid w:val="00432DAC"/>
    <w:rsid w:val="00434D51"/>
    <w:rsid w:val="0043633A"/>
    <w:rsid w:val="004409D9"/>
    <w:rsid w:val="00440E3C"/>
    <w:rsid w:val="00441DC9"/>
    <w:rsid w:val="00443539"/>
    <w:rsid w:val="00444F34"/>
    <w:rsid w:val="0044538B"/>
    <w:rsid w:val="00445FE2"/>
    <w:rsid w:val="004505F5"/>
    <w:rsid w:val="00450C77"/>
    <w:rsid w:val="0045266C"/>
    <w:rsid w:val="0045675C"/>
    <w:rsid w:val="00461BA7"/>
    <w:rsid w:val="00462CFB"/>
    <w:rsid w:val="00464B9E"/>
    <w:rsid w:val="00464E57"/>
    <w:rsid w:val="00464FF0"/>
    <w:rsid w:val="00471522"/>
    <w:rsid w:val="00471D17"/>
    <w:rsid w:val="00472F06"/>
    <w:rsid w:val="0047372C"/>
    <w:rsid w:val="00475F8F"/>
    <w:rsid w:val="00480D54"/>
    <w:rsid w:val="004836F2"/>
    <w:rsid w:val="00485E72"/>
    <w:rsid w:val="0048654B"/>
    <w:rsid w:val="00486D61"/>
    <w:rsid w:val="004908D7"/>
    <w:rsid w:val="004930E5"/>
    <w:rsid w:val="00494297"/>
    <w:rsid w:val="004961BF"/>
    <w:rsid w:val="004966DB"/>
    <w:rsid w:val="004974FC"/>
    <w:rsid w:val="004A0731"/>
    <w:rsid w:val="004A142A"/>
    <w:rsid w:val="004A1E0B"/>
    <w:rsid w:val="004A438B"/>
    <w:rsid w:val="004A4FC6"/>
    <w:rsid w:val="004A5405"/>
    <w:rsid w:val="004A7FCA"/>
    <w:rsid w:val="004B0F0E"/>
    <w:rsid w:val="004B2408"/>
    <w:rsid w:val="004B286B"/>
    <w:rsid w:val="004B60BE"/>
    <w:rsid w:val="004B6CED"/>
    <w:rsid w:val="004C06BC"/>
    <w:rsid w:val="004C0DED"/>
    <w:rsid w:val="004C3F81"/>
    <w:rsid w:val="004C622F"/>
    <w:rsid w:val="004D174D"/>
    <w:rsid w:val="004D20E9"/>
    <w:rsid w:val="004D2C4E"/>
    <w:rsid w:val="004D2E73"/>
    <w:rsid w:val="004D6F73"/>
    <w:rsid w:val="004D7349"/>
    <w:rsid w:val="004D7E01"/>
    <w:rsid w:val="004E0EF8"/>
    <w:rsid w:val="004E29FD"/>
    <w:rsid w:val="004E2B2A"/>
    <w:rsid w:val="004E595E"/>
    <w:rsid w:val="004E695A"/>
    <w:rsid w:val="004E7A0E"/>
    <w:rsid w:val="004F0C52"/>
    <w:rsid w:val="004F0FBB"/>
    <w:rsid w:val="004F2AA7"/>
    <w:rsid w:val="004F62F2"/>
    <w:rsid w:val="00503360"/>
    <w:rsid w:val="00503B6F"/>
    <w:rsid w:val="00503D09"/>
    <w:rsid w:val="00505771"/>
    <w:rsid w:val="005066EF"/>
    <w:rsid w:val="005078DA"/>
    <w:rsid w:val="005112E3"/>
    <w:rsid w:val="00512065"/>
    <w:rsid w:val="005148FD"/>
    <w:rsid w:val="00514EE2"/>
    <w:rsid w:val="00514EFA"/>
    <w:rsid w:val="00515D91"/>
    <w:rsid w:val="0051706C"/>
    <w:rsid w:val="00517607"/>
    <w:rsid w:val="00517AED"/>
    <w:rsid w:val="00520334"/>
    <w:rsid w:val="005236B8"/>
    <w:rsid w:val="0052598A"/>
    <w:rsid w:val="00526218"/>
    <w:rsid w:val="00527702"/>
    <w:rsid w:val="00530282"/>
    <w:rsid w:val="005304D0"/>
    <w:rsid w:val="00530AAF"/>
    <w:rsid w:val="005320D5"/>
    <w:rsid w:val="00532C73"/>
    <w:rsid w:val="00532EBB"/>
    <w:rsid w:val="00536040"/>
    <w:rsid w:val="005421C2"/>
    <w:rsid w:val="005437D4"/>
    <w:rsid w:val="00547F22"/>
    <w:rsid w:val="00553195"/>
    <w:rsid w:val="005563A4"/>
    <w:rsid w:val="0056145E"/>
    <w:rsid w:val="00562982"/>
    <w:rsid w:val="005630D2"/>
    <w:rsid w:val="00567CA8"/>
    <w:rsid w:val="0057020E"/>
    <w:rsid w:val="005717A3"/>
    <w:rsid w:val="0057524F"/>
    <w:rsid w:val="00576740"/>
    <w:rsid w:val="00576A97"/>
    <w:rsid w:val="00577199"/>
    <w:rsid w:val="00577220"/>
    <w:rsid w:val="00577416"/>
    <w:rsid w:val="00581C17"/>
    <w:rsid w:val="00582036"/>
    <w:rsid w:val="00582D78"/>
    <w:rsid w:val="00583BF3"/>
    <w:rsid w:val="00584889"/>
    <w:rsid w:val="00596ACF"/>
    <w:rsid w:val="005A2DA5"/>
    <w:rsid w:val="005A3D8A"/>
    <w:rsid w:val="005A50A3"/>
    <w:rsid w:val="005A55F6"/>
    <w:rsid w:val="005A6995"/>
    <w:rsid w:val="005A74B8"/>
    <w:rsid w:val="005B03DC"/>
    <w:rsid w:val="005B0A7C"/>
    <w:rsid w:val="005B10B0"/>
    <w:rsid w:val="005B4483"/>
    <w:rsid w:val="005B590A"/>
    <w:rsid w:val="005B6D01"/>
    <w:rsid w:val="005B7B9A"/>
    <w:rsid w:val="005C1EA9"/>
    <w:rsid w:val="005C2B64"/>
    <w:rsid w:val="005C3F43"/>
    <w:rsid w:val="005C4DA5"/>
    <w:rsid w:val="005C68BE"/>
    <w:rsid w:val="005C7DAA"/>
    <w:rsid w:val="005D1D0E"/>
    <w:rsid w:val="005D2869"/>
    <w:rsid w:val="005D2D0D"/>
    <w:rsid w:val="005D3B23"/>
    <w:rsid w:val="005D4D87"/>
    <w:rsid w:val="005E39B4"/>
    <w:rsid w:val="005E4462"/>
    <w:rsid w:val="005E4A6D"/>
    <w:rsid w:val="005E562D"/>
    <w:rsid w:val="005F410F"/>
    <w:rsid w:val="005F4ACA"/>
    <w:rsid w:val="005F5005"/>
    <w:rsid w:val="005F73F6"/>
    <w:rsid w:val="005F7AB4"/>
    <w:rsid w:val="00600CD4"/>
    <w:rsid w:val="00607D5B"/>
    <w:rsid w:val="006104AF"/>
    <w:rsid w:val="0061130A"/>
    <w:rsid w:val="00611BB4"/>
    <w:rsid w:val="006120B9"/>
    <w:rsid w:val="00612FD4"/>
    <w:rsid w:val="00614819"/>
    <w:rsid w:val="006148B1"/>
    <w:rsid w:val="00614CC5"/>
    <w:rsid w:val="00617514"/>
    <w:rsid w:val="00621410"/>
    <w:rsid w:val="00622567"/>
    <w:rsid w:val="0062407C"/>
    <w:rsid w:val="00624DDB"/>
    <w:rsid w:val="00625113"/>
    <w:rsid w:val="00630401"/>
    <w:rsid w:val="006310C4"/>
    <w:rsid w:val="00631DA6"/>
    <w:rsid w:val="0063251A"/>
    <w:rsid w:val="00632EC3"/>
    <w:rsid w:val="006376FE"/>
    <w:rsid w:val="00637D0E"/>
    <w:rsid w:val="00637F9D"/>
    <w:rsid w:val="0064059A"/>
    <w:rsid w:val="0064120B"/>
    <w:rsid w:val="0064197E"/>
    <w:rsid w:val="0064218D"/>
    <w:rsid w:val="00646C1E"/>
    <w:rsid w:val="00647804"/>
    <w:rsid w:val="0065015D"/>
    <w:rsid w:val="00650F18"/>
    <w:rsid w:val="0065201D"/>
    <w:rsid w:val="00653ABC"/>
    <w:rsid w:val="0065484C"/>
    <w:rsid w:val="006638FA"/>
    <w:rsid w:val="006653CD"/>
    <w:rsid w:val="00665A78"/>
    <w:rsid w:val="00671789"/>
    <w:rsid w:val="006755F3"/>
    <w:rsid w:val="00676D9E"/>
    <w:rsid w:val="00682E2D"/>
    <w:rsid w:val="006846C1"/>
    <w:rsid w:val="00685EA7"/>
    <w:rsid w:val="006872A8"/>
    <w:rsid w:val="00691629"/>
    <w:rsid w:val="006921A9"/>
    <w:rsid w:val="00692480"/>
    <w:rsid w:val="00692636"/>
    <w:rsid w:val="00695A5D"/>
    <w:rsid w:val="006A047F"/>
    <w:rsid w:val="006A09E5"/>
    <w:rsid w:val="006A35D6"/>
    <w:rsid w:val="006A45BB"/>
    <w:rsid w:val="006A4B06"/>
    <w:rsid w:val="006A4D14"/>
    <w:rsid w:val="006A6A4C"/>
    <w:rsid w:val="006A7817"/>
    <w:rsid w:val="006B1862"/>
    <w:rsid w:val="006B2133"/>
    <w:rsid w:val="006B2A26"/>
    <w:rsid w:val="006B34CD"/>
    <w:rsid w:val="006B3FB6"/>
    <w:rsid w:val="006B6F45"/>
    <w:rsid w:val="006C1380"/>
    <w:rsid w:val="006C21B3"/>
    <w:rsid w:val="006C3051"/>
    <w:rsid w:val="006C39DA"/>
    <w:rsid w:val="006C5025"/>
    <w:rsid w:val="006C6602"/>
    <w:rsid w:val="006C798E"/>
    <w:rsid w:val="006D51AF"/>
    <w:rsid w:val="006D6D43"/>
    <w:rsid w:val="006E008C"/>
    <w:rsid w:val="006E0ED4"/>
    <w:rsid w:val="006E348B"/>
    <w:rsid w:val="006E4D2E"/>
    <w:rsid w:val="006E6073"/>
    <w:rsid w:val="006E6655"/>
    <w:rsid w:val="006E77DA"/>
    <w:rsid w:val="006F322A"/>
    <w:rsid w:val="006F3534"/>
    <w:rsid w:val="006F380A"/>
    <w:rsid w:val="006F3D5D"/>
    <w:rsid w:val="006F3EFF"/>
    <w:rsid w:val="006F4F7C"/>
    <w:rsid w:val="006F62B0"/>
    <w:rsid w:val="006F6660"/>
    <w:rsid w:val="007009B5"/>
    <w:rsid w:val="0070239A"/>
    <w:rsid w:val="00702974"/>
    <w:rsid w:val="00702EC9"/>
    <w:rsid w:val="00707822"/>
    <w:rsid w:val="007102AC"/>
    <w:rsid w:val="00710BA2"/>
    <w:rsid w:val="00711751"/>
    <w:rsid w:val="00711C8C"/>
    <w:rsid w:val="0071320E"/>
    <w:rsid w:val="007133A5"/>
    <w:rsid w:val="007140A4"/>
    <w:rsid w:val="0071457D"/>
    <w:rsid w:val="00715309"/>
    <w:rsid w:val="007209E0"/>
    <w:rsid w:val="00720E8E"/>
    <w:rsid w:val="00722FF3"/>
    <w:rsid w:val="0072529F"/>
    <w:rsid w:val="007253D8"/>
    <w:rsid w:val="007263CA"/>
    <w:rsid w:val="007275D7"/>
    <w:rsid w:val="00730B1A"/>
    <w:rsid w:val="007363AE"/>
    <w:rsid w:val="007364F8"/>
    <w:rsid w:val="00740419"/>
    <w:rsid w:val="00741FAE"/>
    <w:rsid w:val="00742E56"/>
    <w:rsid w:val="0075013D"/>
    <w:rsid w:val="00750510"/>
    <w:rsid w:val="00750CB8"/>
    <w:rsid w:val="00751618"/>
    <w:rsid w:val="00752081"/>
    <w:rsid w:val="00752143"/>
    <w:rsid w:val="00752976"/>
    <w:rsid w:val="00753917"/>
    <w:rsid w:val="00754D65"/>
    <w:rsid w:val="0075792A"/>
    <w:rsid w:val="00760751"/>
    <w:rsid w:val="00760F8E"/>
    <w:rsid w:val="00761081"/>
    <w:rsid w:val="007617CA"/>
    <w:rsid w:val="007632B6"/>
    <w:rsid w:val="007639FB"/>
    <w:rsid w:val="00764CFA"/>
    <w:rsid w:val="00767391"/>
    <w:rsid w:val="00774A60"/>
    <w:rsid w:val="0077631B"/>
    <w:rsid w:val="00777F94"/>
    <w:rsid w:val="0078151C"/>
    <w:rsid w:val="0078307C"/>
    <w:rsid w:val="00783842"/>
    <w:rsid w:val="00785D20"/>
    <w:rsid w:val="00790ACC"/>
    <w:rsid w:val="0079183A"/>
    <w:rsid w:val="00793098"/>
    <w:rsid w:val="0079351B"/>
    <w:rsid w:val="0079356F"/>
    <w:rsid w:val="007A0516"/>
    <w:rsid w:val="007A3C48"/>
    <w:rsid w:val="007A5178"/>
    <w:rsid w:val="007B0CF6"/>
    <w:rsid w:val="007B1894"/>
    <w:rsid w:val="007B2EC6"/>
    <w:rsid w:val="007B39CD"/>
    <w:rsid w:val="007B619E"/>
    <w:rsid w:val="007B746A"/>
    <w:rsid w:val="007B7737"/>
    <w:rsid w:val="007B780C"/>
    <w:rsid w:val="007C1C25"/>
    <w:rsid w:val="007C1D9B"/>
    <w:rsid w:val="007C32D0"/>
    <w:rsid w:val="007C4DAC"/>
    <w:rsid w:val="007C631B"/>
    <w:rsid w:val="007D25FA"/>
    <w:rsid w:val="007D446A"/>
    <w:rsid w:val="007D50A0"/>
    <w:rsid w:val="007D5E0B"/>
    <w:rsid w:val="007E068B"/>
    <w:rsid w:val="007E0F47"/>
    <w:rsid w:val="007E162F"/>
    <w:rsid w:val="007E16EF"/>
    <w:rsid w:val="007E1CC5"/>
    <w:rsid w:val="007E2E3B"/>
    <w:rsid w:val="007E3929"/>
    <w:rsid w:val="007E6250"/>
    <w:rsid w:val="007E6AE4"/>
    <w:rsid w:val="007F059D"/>
    <w:rsid w:val="007F0940"/>
    <w:rsid w:val="007F36C5"/>
    <w:rsid w:val="007F5525"/>
    <w:rsid w:val="007F7D66"/>
    <w:rsid w:val="008003A8"/>
    <w:rsid w:val="00802752"/>
    <w:rsid w:val="0080468F"/>
    <w:rsid w:val="008054D7"/>
    <w:rsid w:val="008071F3"/>
    <w:rsid w:val="0080743B"/>
    <w:rsid w:val="00810C3D"/>
    <w:rsid w:val="00815909"/>
    <w:rsid w:val="00816FC4"/>
    <w:rsid w:val="00832AB0"/>
    <w:rsid w:val="00836451"/>
    <w:rsid w:val="00837C66"/>
    <w:rsid w:val="0084300A"/>
    <w:rsid w:val="0084610E"/>
    <w:rsid w:val="008462D4"/>
    <w:rsid w:val="0084741F"/>
    <w:rsid w:val="008476E4"/>
    <w:rsid w:val="0085013C"/>
    <w:rsid w:val="008547FA"/>
    <w:rsid w:val="00854AEC"/>
    <w:rsid w:val="008573D7"/>
    <w:rsid w:val="008607B0"/>
    <w:rsid w:val="00862F51"/>
    <w:rsid w:val="00864CF6"/>
    <w:rsid w:val="00866B2A"/>
    <w:rsid w:val="00867411"/>
    <w:rsid w:val="00875064"/>
    <w:rsid w:val="00876EF2"/>
    <w:rsid w:val="00880639"/>
    <w:rsid w:val="008827AC"/>
    <w:rsid w:val="00882EF0"/>
    <w:rsid w:val="00883102"/>
    <w:rsid w:val="00883A06"/>
    <w:rsid w:val="008840E0"/>
    <w:rsid w:val="0088601D"/>
    <w:rsid w:val="00886792"/>
    <w:rsid w:val="00886D48"/>
    <w:rsid w:val="00887B19"/>
    <w:rsid w:val="00890D0E"/>
    <w:rsid w:val="0089428B"/>
    <w:rsid w:val="00895000"/>
    <w:rsid w:val="00895001"/>
    <w:rsid w:val="008A1B32"/>
    <w:rsid w:val="008A6620"/>
    <w:rsid w:val="008A6C70"/>
    <w:rsid w:val="008A7396"/>
    <w:rsid w:val="008B17EB"/>
    <w:rsid w:val="008B4362"/>
    <w:rsid w:val="008B70CE"/>
    <w:rsid w:val="008B7171"/>
    <w:rsid w:val="008C2C95"/>
    <w:rsid w:val="008C4BCE"/>
    <w:rsid w:val="008C4DBB"/>
    <w:rsid w:val="008C541F"/>
    <w:rsid w:val="008C6B94"/>
    <w:rsid w:val="008C6DB0"/>
    <w:rsid w:val="008D156A"/>
    <w:rsid w:val="008D5DC4"/>
    <w:rsid w:val="008D6D28"/>
    <w:rsid w:val="008D70BA"/>
    <w:rsid w:val="008D7CFD"/>
    <w:rsid w:val="008E0A2D"/>
    <w:rsid w:val="008E1F48"/>
    <w:rsid w:val="008E441B"/>
    <w:rsid w:val="008E6064"/>
    <w:rsid w:val="008E634D"/>
    <w:rsid w:val="008F08FD"/>
    <w:rsid w:val="008F20DC"/>
    <w:rsid w:val="008F51FA"/>
    <w:rsid w:val="008F719D"/>
    <w:rsid w:val="008F76F9"/>
    <w:rsid w:val="009024FC"/>
    <w:rsid w:val="00903566"/>
    <w:rsid w:val="0090519F"/>
    <w:rsid w:val="00905D1D"/>
    <w:rsid w:val="009065C0"/>
    <w:rsid w:val="009068BE"/>
    <w:rsid w:val="00906E0D"/>
    <w:rsid w:val="009071CA"/>
    <w:rsid w:val="00907865"/>
    <w:rsid w:val="009117A2"/>
    <w:rsid w:val="00916EC8"/>
    <w:rsid w:val="00920D0C"/>
    <w:rsid w:val="00922459"/>
    <w:rsid w:val="0092513B"/>
    <w:rsid w:val="00926573"/>
    <w:rsid w:val="009345D8"/>
    <w:rsid w:val="00942FE7"/>
    <w:rsid w:val="00943084"/>
    <w:rsid w:val="0094371D"/>
    <w:rsid w:val="00944231"/>
    <w:rsid w:val="00945D89"/>
    <w:rsid w:val="00947186"/>
    <w:rsid w:val="00950424"/>
    <w:rsid w:val="009515D1"/>
    <w:rsid w:val="0095208D"/>
    <w:rsid w:val="009522CD"/>
    <w:rsid w:val="009558C7"/>
    <w:rsid w:val="009571F1"/>
    <w:rsid w:val="009612C4"/>
    <w:rsid w:val="0096285E"/>
    <w:rsid w:val="00963505"/>
    <w:rsid w:val="00964A8F"/>
    <w:rsid w:val="00964F45"/>
    <w:rsid w:val="00965A2F"/>
    <w:rsid w:val="00966850"/>
    <w:rsid w:val="00967016"/>
    <w:rsid w:val="00967BB5"/>
    <w:rsid w:val="00971EC6"/>
    <w:rsid w:val="009736AC"/>
    <w:rsid w:val="0097461A"/>
    <w:rsid w:val="00980828"/>
    <w:rsid w:val="009817F6"/>
    <w:rsid w:val="009845D4"/>
    <w:rsid w:val="00986301"/>
    <w:rsid w:val="00987FA4"/>
    <w:rsid w:val="00991CA5"/>
    <w:rsid w:val="009926AD"/>
    <w:rsid w:val="0099295E"/>
    <w:rsid w:val="00993968"/>
    <w:rsid w:val="0099568F"/>
    <w:rsid w:val="009A4687"/>
    <w:rsid w:val="009A4DC5"/>
    <w:rsid w:val="009A4FDA"/>
    <w:rsid w:val="009A5191"/>
    <w:rsid w:val="009A5EFE"/>
    <w:rsid w:val="009B0712"/>
    <w:rsid w:val="009B23BD"/>
    <w:rsid w:val="009B3DDC"/>
    <w:rsid w:val="009B4721"/>
    <w:rsid w:val="009B4B01"/>
    <w:rsid w:val="009B5288"/>
    <w:rsid w:val="009B665C"/>
    <w:rsid w:val="009B7839"/>
    <w:rsid w:val="009C222C"/>
    <w:rsid w:val="009C3D11"/>
    <w:rsid w:val="009C4578"/>
    <w:rsid w:val="009C4706"/>
    <w:rsid w:val="009C4D19"/>
    <w:rsid w:val="009C4EC7"/>
    <w:rsid w:val="009C53C4"/>
    <w:rsid w:val="009C69A5"/>
    <w:rsid w:val="009D37FC"/>
    <w:rsid w:val="009D434A"/>
    <w:rsid w:val="009D500C"/>
    <w:rsid w:val="009D59FE"/>
    <w:rsid w:val="009D5DA6"/>
    <w:rsid w:val="009E0F83"/>
    <w:rsid w:val="009E0FE4"/>
    <w:rsid w:val="009E1C05"/>
    <w:rsid w:val="009E1CD6"/>
    <w:rsid w:val="009E3FE5"/>
    <w:rsid w:val="009E4402"/>
    <w:rsid w:val="009E4C32"/>
    <w:rsid w:val="009E5131"/>
    <w:rsid w:val="009E7B2A"/>
    <w:rsid w:val="009F2C7C"/>
    <w:rsid w:val="009F2E47"/>
    <w:rsid w:val="009F4F5C"/>
    <w:rsid w:val="00A01E74"/>
    <w:rsid w:val="00A024F0"/>
    <w:rsid w:val="00A0350F"/>
    <w:rsid w:val="00A06FC6"/>
    <w:rsid w:val="00A128B5"/>
    <w:rsid w:val="00A16BFE"/>
    <w:rsid w:val="00A17556"/>
    <w:rsid w:val="00A17EB4"/>
    <w:rsid w:val="00A206B3"/>
    <w:rsid w:val="00A2355E"/>
    <w:rsid w:val="00A251CF"/>
    <w:rsid w:val="00A26DAD"/>
    <w:rsid w:val="00A276D9"/>
    <w:rsid w:val="00A27816"/>
    <w:rsid w:val="00A27924"/>
    <w:rsid w:val="00A34ABE"/>
    <w:rsid w:val="00A352CD"/>
    <w:rsid w:val="00A450EC"/>
    <w:rsid w:val="00A47495"/>
    <w:rsid w:val="00A47FEC"/>
    <w:rsid w:val="00A52905"/>
    <w:rsid w:val="00A5353F"/>
    <w:rsid w:val="00A53AD3"/>
    <w:rsid w:val="00A6147E"/>
    <w:rsid w:val="00A64240"/>
    <w:rsid w:val="00A65296"/>
    <w:rsid w:val="00A6563E"/>
    <w:rsid w:val="00A668B6"/>
    <w:rsid w:val="00A669A1"/>
    <w:rsid w:val="00A70F87"/>
    <w:rsid w:val="00A7365A"/>
    <w:rsid w:val="00A75F20"/>
    <w:rsid w:val="00A769C3"/>
    <w:rsid w:val="00A8099B"/>
    <w:rsid w:val="00A84A1A"/>
    <w:rsid w:val="00A86B10"/>
    <w:rsid w:val="00A86C83"/>
    <w:rsid w:val="00A901C7"/>
    <w:rsid w:val="00A903A2"/>
    <w:rsid w:val="00A90BA7"/>
    <w:rsid w:val="00A92030"/>
    <w:rsid w:val="00A94DB8"/>
    <w:rsid w:val="00AA0838"/>
    <w:rsid w:val="00AA3880"/>
    <w:rsid w:val="00AA3C99"/>
    <w:rsid w:val="00AA3CC1"/>
    <w:rsid w:val="00AA3ED7"/>
    <w:rsid w:val="00AA4EB0"/>
    <w:rsid w:val="00AA719E"/>
    <w:rsid w:val="00AB2380"/>
    <w:rsid w:val="00AB3F3C"/>
    <w:rsid w:val="00AB432D"/>
    <w:rsid w:val="00AB5369"/>
    <w:rsid w:val="00AB6557"/>
    <w:rsid w:val="00AC115E"/>
    <w:rsid w:val="00AC1EFA"/>
    <w:rsid w:val="00AC2CAD"/>
    <w:rsid w:val="00AC4FBC"/>
    <w:rsid w:val="00AD1CCC"/>
    <w:rsid w:val="00AD28CF"/>
    <w:rsid w:val="00AD48ED"/>
    <w:rsid w:val="00AD4D7D"/>
    <w:rsid w:val="00AD5679"/>
    <w:rsid w:val="00AE23E6"/>
    <w:rsid w:val="00AE3CFB"/>
    <w:rsid w:val="00AE55AD"/>
    <w:rsid w:val="00AE5D85"/>
    <w:rsid w:val="00AE7DE6"/>
    <w:rsid w:val="00AF2551"/>
    <w:rsid w:val="00AF267E"/>
    <w:rsid w:val="00AF502A"/>
    <w:rsid w:val="00B0248C"/>
    <w:rsid w:val="00B02F3D"/>
    <w:rsid w:val="00B0366A"/>
    <w:rsid w:val="00B05825"/>
    <w:rsid w:val="00B05DD4"/>
    <w:rsid w:val="00B0704A"/>
    <w:rsid w:val="00B070FA"/>
    <w:rsid w:val="00B07B92"/>
    <w:rsid w:val="00B12F7F"/>
    <w:rsid w:val="00B148F2"/>
    <w:rsid w:val="00B1516E"/>
    <w:rsid w:val="00B155FE"/>
    <w:rsid w:val="00B15985"/>
    <w:rsid w:val="00B162D4"/>
    <w:rsid w:val="00B17869"/>
    <w:rsid w:val="00B25340"/>
    <w:rsid w:val="00B26396"/>
    <w:rsid w:val="00B26C3B"/>
    <w:rsid w:val="00B271D6"/>
    <w:rsid w:val="00B274EC"/>
    <w:rsid w:val="00B30951"/>
    <w:rsid w:val="00B31378"/>
    <w:rsid w:val="00B31EC7"/>
    <w:rsid w:val="00B32211"/>
    <w:rsid w:val="00B33299"/>
    <w:rsid w:val="00B359E3"/>
    <w:rsid w:val="00B370DF"/>
    <w:rsid w:val="00B374D7"/>
    <w:rsid w:val="00B37923"/>
    <w:rsid w:val="00B44627"/>
    <w:rsid w:val="00B46CB1"/>
    <w:rsid w:val="00B474DD"/>
    <w:rsid w:val="00B47A2F"/>
    <w:rsid w:val="00B514BE"/>
    <w:rsid w:val="00B537ED"/>
    <w:rsid w:val="00B565CE"/>
    <w:rsid w:val="00B61B1D"/>
    <w:rsid w:val="00B62269"/>
    <w:rsid w:val="00B6239A"/>
    <w:rsid w:val="00B63024"/>
    <w:rsid w:val="00B63176"/>
    <w:rsid w:val="00B64AF1"/>
    <w:rsid w:val="00B64FC1"/>
    <w:rsid w:val="00B65C8A"/>
    <w:rsid w:val="00B676C5"/>
    <w:rsid w:val="00B67C51"/>
    <w:rsid w:val="00B70604"/>
    <w:rsid w:val="00B70B9C"/>
    <w:rsid w:val="00B70DD0"/>
    <w:rsid w:val="00B7129B"/>
    <w:rsid w:val="00B71E08"/>
    <w:rsid w:val="00B72037"/>
    <w:rsid w:val="00B7349C"/>
    <w:rsid w:val="00B73CAE"/>
    <w:rsid w:val="00B76FF0"/>
    <w:rsid w:val="00B771E7"/>
    <w:rsid w:val="00B8149D"/>
    <w:rsid w:val="00B84258"/>
    <w:rsid w:val="00B85CB6"/>
    <w:rsid w:val="00B864C3"/>
    <w:rsid w:val="00B8762E"/>
    <w:rsid w:val="00B90EA1"/>
    <w:rsid w:val="00B91632"/>
    <w:rsid w:val="00B91BE3"/>
    <w:rsid w:val="00B94B86"/>
    <w:rsid w:val="00B97037"/>
    <w:rsid w:val="00B97103"/>
    <w:rsid w:val="00BA0009"/>
    <w:rsid w:val="00BA0C56"/>
    <w:rsid w:val="00BA0DFB"/>
    <w:rsid w:val="00BA2505"/>
    <w:rsid w:val="00BA7ABC"/>
    <w:rsid w:val="00BA7CEB"/>
    <w:rsid w:val="00BA7F9E"/>
    <w:rsid w:val="00BB04C8"/>
    <w:rsid w:val="00BB6868"/>
    <w:rsid w:val="00BB6D3F"/>
    <w:rsid w:val="00BC135C"/>
    <w:rsid w:val="00BC309A"/>
    <w:rsid w:val="00BC6C44"/>
    <w:rsid w:val="00BC785A"/>
    <w:rsid w:val="00BD2B2E"/>
    <w:rsid w:val="00BD392A"/>
    <w:rsid w:val="00BD427B"/>
    <w:rsid w:val="00BE2176"/>
    <w:rsid w:val="00BE2386"/>
    <w:rsid w:val="00BE3199"/>
    <w:rsid w:val="00BE501B"/>
    <w:rsid w:val="00BE6145"/>
    <w:rsid w:val="00BE6F39"/>
    <w:rsid w:val="00BE7231"/>
    <w:rsid w:val="00BF1892"/>
    <w:rsid w:val="00BF2160"/>
    <w:rsid w:val="00BF2BFC"/>
    <w:rsid w:val="00BF3438"/>
    <w:rsid w:val="00BF39A7"/>
    <w:rsid w:val="00BF4073"/>
    <w:rsid w:val="00BF5C92"/>
    <w:rsid w:val="00BF7002"/>
    <w:rsid w:val="00BF7011"/>
    <w:rsid w:val="00C014CB"/>
    <w:rsid w:val="00C0175A"/>
    <w:rsid w:val="00C02D7B"/>
    <w:rsid w:val="00C035AB"/>
    <w:rsid w:val="00C046CD"/>
    <w:rsid w:val="00C066F7"/>
    <w:rsid w:val="00C06845"/>
    <w:rsid w:val="00C07994"/>
    <w:rsid w:val="00C1026E"/>
    <w:rsid w:val="00C10333"/>
    <w:rsid w:val="00C103D2"/>
    <w:rsid w:val="00C12935"/>
    <w:rsid w:val="00C13699"/>
    <w:rsid w:val="00C152F9"/>
    <w:rsid w:val="00C17917"/>
    <w:rsid w:val="00C274CA"/>
    <w:rsid w:val="00C27CB8"/>
    <w:rsid w:val="00C305DE"/>
    <w:rsid w:val="00C31571"/>
    <w:rsid w:val="00C3222F"/>
    <w:rsid w:val="00C33D9A"/>
    <w:rsid w:val="00C34541"/>
    <w:rsid w:val="00C345AB"/>
    <w:rsid w:val="00C34786"/>
    <w:rsid w:val="00C3485F"/>
    <w:rsid w:val="00C35BD8"/>
    <w:rsid w:val="00C4234A"/>
    <w:rsid w:val="00C45253"/>
    <w:rsid w:val="00C470FA"/>
    <w:rsid w:val="00C477A0"/>
    <w:rsid w:val="00C478F3"/>
    <w:rsid w:val="00C51DCD"/>
    <w:rsid w:val="00C5239B"/>
    <w:rsid w:val="00C60061"/>
    <w:rsid w:val="00C62CA0"/>
    <w:rsid w:val="00C634CF"/>
    <w:rsid w:val="00C63D25"/>
    <w:rsid w:val="00C668D9"/>
    <w:rsid w:val="00C67BEC"/>
    <w:rsid w:val="00C70316"/>
    <w:rsid w:val="00C724C5"/>
    <w:rsid w:val="00C72D68"/>
    <w:rsid w:val="00C74D81"/>
    <w:rsid w:val="00C755E0"/>
    <w:rsid w:val="00C7601A"/>
    <w:rsid w:val="00C76A66"/>
    <w:rsid w:val="00C80400"/>
    <w:rsid w:val="00C819F7"/>
    <w:rsid w:val="00C82112"/>
    <w:rsid w:val="00C86245"/>
    <w:rsid w:val="00C86EE9"/>
    <w:rsid w:val="00C87638"/>
    <w:rsid w:val="00C87B27"/>
    <w:rsid w:val="00C90134"/>
    <w:rsid w:val="00C92CC2"/>
    <w:rsid w:val="00C92E95"/>
    <w:rsid w:val="00C931E3"/>
    <w:rsid w:val="00C96192"/>
    <w:rsid w:val="00C96C53"/>
    <w:rsid w:val="00CA0DBB"/>
    <w:rsid w:val="00CA41E0"/>
    <w:rsid w:val="00CA7486"/>
    <w:rsid w:val="00CB3FC4"/>
    <w:rsid w:val="00CB4090"/>
    <w:rsid w:val="00CB5E01"/>
    <w:rsid w:val="00CB5F03"/>
    <w:rsid w:val="00CB6C69"/>
    <w:rsid w:val="00CB6C82"/>
    <w:rsid w:val="00CC10EC"/>
    <w:rsid w:val="00CC15C9"/>
    <w:rsid w:val="00CC1604"/>
    <w:rsid w:val="00CD2424"/>
    <w:rsid w:val="00CD2B23"/>
    <w:rsid w:val="00CD307F"/>
    <w:rsid w:val="00CD39C6"/>
    <w:rsid w:val="00CD532B"/>
    <w:rsid w:val="00CD715A"/>
    <w:rsid w:val="00CD784C"/>
    <w:rsid w:val="00CE047F"/>
    <w:rsid w:val="00CE1F07"/>
    <w:rsid w:val="00CE2144"/>
    <w:rsid w:val="00CE4B88"/>
    <w:rsid w:val="00CE7AE5"/>
    <w:rsid w:val="00CF10AB"/>
    <w:rsid w:val="00CF19F6"/>
    <w:rsid w:val="00CF2FF7"/>
    <w:rsid w:val="00CF44FC"/>
    <w:rsid w:val="00CF6AEE"/>
    <w:rsid w:val="00CF6B22"/>
    <w:rsid w:val="00D01C77"/>
    <w:rsid w:val="00D03E5C"/>
    <w:rsid w:val="00D12A7E"/>
    <w:rsid w:val="00D12AF7"/>
    <w:rsid w:val="00D13301"/>
    <w:rsid w:val="00D1514D"/>
    <w:rsid w:val="00D16349"/>
    <w:rsid w:val="00D1670D"/>
    <w:rsid w:val="00D17A2B"/>
    <w:rsid w:val="00D20BA8"/>
    <w:rsid w:val="00D257B4"/>
    <w:rsid w:val="00D25F17"/>
    <w:rsid w:val="00D26BB1"/>
    <w:rsid w:val="00D3000E"/>
    <w:rsid w:val="00D305FB"/>
    <w:rsid w:val="00D3093C"/>
    <w:rsid w:val="00D317FE"/>
    <w:rsid w:val="00D31FB8"/>
    <w:rsid w:val="00D3509F"/>
    <w:rsid w:val="00D417EA"/>
    <w:rsid w:val="00D41D16"/>
    <w:rsid w:val="00D41F18"/>
    <w:rsid w:val="00D43287"/>
    <w:rsid w:val="00D43A46"/>
    <w:rsid w:val="00D43A64"/>
    <w:rsid w:val="00D44260"/>
    <w:rsid w:val="00D44747"/>
    <w:rsid w:val="00D453BA"/>
    <w:rsid w:val="00D46009"/>
    <w:rsid w:val="00D5424F"/>
    <w:rsid w:val="00D54769"/>
    <w:rsid w:val="00D57805"/>
    <w:rsid w:val="00D57F7C"/>
    <w:rsid w:val="00D61971"/>
    <w:rsid w:val="00D63D2E"/>
    <w:rsid w:val="00D647D8"/>
    <w:rsid w:val="00D64BC4"/>
    <w:rsid w:val="00D66496"/>
    <w:rsid w:val="00D703F0"/>
    <w:rsid w:val="00D747D4"/>
    <w:rsid w:val="00D74BAF"/>
    <w:rsid w:val="00D74EEF"/>
    <w:rsid w:val="00D7508F"/>
    <w:rsid w:val="00D7689E"/>
    <w:rsid w:val="00D76B5F"/>
    <w:rsid w:val="00D816F3"/>
    <w:rsid w:val="00D8388E"/>
    <w:rsid w:val="00D83EEC"/>
    <w:rsid w:val="00D93FDE"/>
    <w:rsid w:val="00D95199"/>
    <w:rsid w:val="00D97656"/>
    <w:rsid w:val="00DA63F8"/>
    <w:rsid w:val="00DB1C51"/>
    <w:rsid w:val="00DB53C5"/>
    <w:rsid w:val="00DB6FEF"/>
    <w:rsid w:val="00DB7461"/>
    <w:rsid w:val="00DC2AD6"/>
    <w:rsid w:val="00DC334A"/>
    <w:rsid w:val="00DC3ACE"/>
    <w:rsid w:val="00DC63A1"/>
    <w:rsid w:val="00DD1F1B"/>
    <w:rsid w:val="00DD2FB1"/>
    <w:rsid w:val="00DD4B1E"/>
    <w:rsid w:val="00DD4E7C"/>
    <w:rsid w:val="00DD561A"/>
    <w:rsid w:val="00DD6159"/>
    <w:rsid w:val="00DD62F7"/>
    <w:rsid w:val="00DD74FB"/>
    <w:rsid w:val="00DE07D7"/>
    <w:rsid w:val="00DE1347"/>
    <w:rsid w:val="00DE28E2"/>
    <w:rsid w:val="00DE28EE"/>
    <w:rsid w:val="00DE3372"/>
    <w:rsid w:val="00DE3826"/>
    <w:rsid w:val="00DE3C7D"/>
    <w:rsid w:val="00DE50DA"/>
    <w:rsid w:val="00DE653D"/>
    <w:rsid w:val="00DE7449"/>
    <w:rsid w:val="00DF066F"/>
    <w:rsid w:val="00DF2691"/>
    <w:rsid w:val="00DF2FC4"/>
    <w:rsid w:val="00DF3D51"/>
    <w:rsid w:val="00DF4D78"/>
    <w:rsid w:val="00DF791A"/>
    <w:rsid w:val="00DF79B0"/>
    <w:rsid w:val="00E02FBE"/>
    <w:rsid w:val="00E05743"/>
    <w:rsid w:val="00E07F07"/>
    <w:rsid w:val="00E1077B"/>
    <w:rsid w:val="00E1147C"/>
    <w:rsid w:val="00E11B33"/>
    <w:rsid w:val="00E11BD2"/>
    <w:rsid w:val="00E12662"/>
    <w:rsid w:val="00E156B5"/>
    <w:rsid w:val="00E16114"/>
    <w:rsid w:val="00E17AF1"/>
    <w:rsid w:val="00E17C0B"/>
    <w:rsid w:val="00E24426"/>
    <w:rsid w:val="00E248F1"/>
    <w:rsid w:val="00E254BB"/>
    <w:rsid w:val="00E257EB"/>
    <w:rsid w:val="00E30295"/>
    <w:rsid w:val="00E309E6"/>
    <w:rsid w:val="00E32F58"/>
    <w:rsid w:val="00E3352D"/>
    <w:rsid w:val="00E34901"/>
    <w:rsid w:val="00E3701E"/>
    <w:rsid w:val="00E37A93"/>
    <w:rsid w:val="00E41A4F"/>
    <w:rsid w:val="00E4209D"/>
    <w:rsid w:val="00E42C29"/>
    <w:rsid w:val="00E4365A"/>
    <w:rsid w:val="00E438B8"/>
    <w:rsid w:val="00E443B3"/>
    <w:rsid w:val="00E44D3E"/>
    <w:rsid w:val="00E470E1"/>
    <w:rsid w:val="00E50283"/>
    <w:rsid w:val="00E508E1"/>
    <w:rsid w:val="00E54EAA"/>
    <w:rsid w:val="00E60491"/>
    <w:rsid w:val="00E604DC"/>
    <w:rsid w:val="00E61832"/>
    <w:rsid w:val="00E62810"/>
    <w:rsid w:val="00E62FC7"/>
    <w:rsid w:val="00E666AE"/>
    <w:rsid w:val="00E7073D"/>
    <w:rsid w:val="00E71F56"/>
    <w:rsid w:val="00E74705"/>
    <w:rsid w:val="00E74A05"/>
    <w:rsid w:val="00E7761C"/>
    <w:rsid w:val="00E777C3"/>
    <w:rsid w:val="00E80665"/>
    <w:rsid w:val="00E80B38"/>
    <w:rsid w:val="00E811AE"/>
    <w:rsid w:val="00E84853"/>
    <w:rsid w:val="00E86110"/>
    <w:rsid w:val="00E86692"/>
    <w:rsid w:val="00E86BB8"/>
    <w:rsid w:val="00E90A35"/>
    <w:rsid w:val="00E93A15"/>
    <w:rsid w:val="00E9459D"/>
    <w:rsid w:val="00E95CB4"/>
    <w:rsid w:val="00E95D29"/>
    <w:rsid w:val="00E96EF6"/>
    <w:rsid w:val="00EA0609"/>
    <w:rsid w:val="00EA1169"/>
    <w:rsid w:val="00EA1380"/>
    <w:rsid w:val="00EA24F9"/>
    <w:rsid w:val="00EA73E6"/>
    <w:rsid w:val="00EA7907"/>
    <w:rsid w:val="00EB1E2F"/>
    <w:rsid w:val="00EB2C25"/>
    <w:rsid w:val="00EB3700"/>
    <w:rsid w:val="00EB748E"/>
    <w:rsid w:val="00EC08D8"/>
    <w:rsid w:val="00EC4D7F"/>
    <w:rsid w:val="00ED0E5D"/>
    <w:rsid w:val="00ED17D1"/>
    <w:rsid w:val="00ED294C"/>
    <w:rsid w:val="00ED3636"/>
    <w:rsid w:val="00ED3D4D"/>
    <w:rsid w:val="00ED5720"/>
    <w:rsid w:val="00ED7563"/>
    <w:rsid w:val="00EE23AA"/>
    <w:rsid w:val="00EE5982"/>
    <w:rsid w:val="00EE7E3A"/>
    <w:rsid w:val="00EF16C8"/>
    <w:rsid w:val="00EF202B"/>
    <w:rsid w:val="00EF2C92"/>
    <w:rsid w:val="00EF4711"/>
    <w:rsid w:val="00EF4CA9"/>
    <w:rsid w:val="00EF563B"/>
    <w:rsid w:val="00EF5BC9"/>
    <w:rsid w:val="00EF6A42"/>
    <w:rsid w:val="00EF6B28"/>
    <w:rsid w:val="00EF6B70"/>
    <w:rsid w:val="00F00017"/>
    <w:rsid w:val="00F0588F"/>
    <w:rsid w:val="00F05CD8"/>
    <w:rsid w:val="00F062BB"/>
    <w:rsid w:val="00F06944"/>
    <w:rsid w:val="00F06A2D"/>
    <w:rsid w:val="00F06B3F"/>
    <w:rsid w:val="00F07CDE"/>
    <w:rsid w:val="00F102EE"/>
    <w:rsid w:val="00F10DCD"/>
    <w:rsid w:val="00F12CC3"/>
    <w:rsid w:val="00F12D98"/>
    <w:rsid w:val="00F13A5F"/>
    <w:rsid w:val="00F151DF"/>
    <w:rsid w:val="00F15F5A"/>
    <w:rsid w:val="00F176B7"/>
    <w:rsid w:val="00F17E08"/>
    <w:rsid w:val="00F226A1"/>
    <w:rsid w:val="00F246E8"/>
    <w:rsid w:val="00F26E63"/>
    <w:rsid w:val="00F270D2"/>
    <w:rsid w:val="00F27B74"/>
    <w:rsid w:val="00F31D2F"/>
    <w:rsid w:val="00F32DFA"/>
    <w:rsid w:val="00F32E5F"/>
    <w:rsid w:val="00F345B3"/>
    <w:rsid w:val="00F363DE"/>
    <w:rsid w:val="00F36580"/>
    <w:rsid w:val="00F43AC1"/>
    <w:rsid w:val="00F44153"/>
    <w:rsid w:val="00F4475E"/>
    <w:rsid w:val="00F472A0"/>
    <w:rsid w:val="00F4785A"/>
    <w:rsid w:val="00F5149F"/>
    <w:rsid w:val="00F53627"/>
    <w:rsid w:val="00F54F82"/>
    <w:rsid w:val="00F56171"/>
    <w:rsid w:val="00F57975"/>
    <w:rsid w:val="00F6209C"/>
    <w:rsid w:val="00F62416"/>
    <w:rsid w:val="00F666CA"/>
    <w:rsid w:val="00F72F14"/>
    <w:rsid w:val="00F7516D"/>
    <w:rsid w:val="00F75CC5"/>
    <w:rsid w:val="00F767F9"/>
    <w:rsid w:val="00F80A86"/>
    <w:rsid w:val="00F8151E"/>
    <w:rsid w:val="00F83640"/>
    <w:rsid w:val="00F83F64"/>
    <w:rsid w:val="00F84E30"/>
    <w:rsid w:val="00F84EFD"/>
    <w:rsid w:val="00F85CE2"/>
    <w:rsid w:val="00F86A33"/>
    <w:rsid w:val="00F86FAD"/>
    <w:rsid w:val="00F9066E"/>
    <w:rsid w:val="00F94CF7"/>
    <w:rsid w:val="00F95B03"/>
    <w:rsid w:val="00FA0625"/>
    <w:rsid w:val="00FA0E33"/>
    <w:rsid w:val="00FA11D8"/>
    <w:rsid w:val="00FA289F"/>
    <w:rsid w:val="00FA37CC"/>
    <w:rsid w:val="00FA4145"/>
    <w:rsid w:val="00FA51DC"/>
    <w:rsid w:val="00FA664B"/>
    <w:rsid w:val="00FA7D97"/>
    <w:rsid w:val="00FB0B98"/>
    <w:rsid w:val="00FB3B33"/>
    <w:rsid w:val="00FB3CBB"/>
    <w:rsid w:val="00FB3F01"/>
    <w:rsid w:val="00FB58AC"/>
    <w:rsid w:val="00FC0193"/>
    <w:rsid w:val="00FC035B"/>
    <w:rsid w:val="00FC0E08"/>
    <w:rsid w:val="00FC32A1"/>
    <w:rsid w:val="00FC76E9"/>
    <w:rsid w:val="00FC783A"/>
    <w:rsid w:val="00FC7FB4"/>
    <w:rsid w:val="00FD14C7"/>
    <w:rsid w:val="00FD2BFE"/>
    <w:rsid w:val="00FD37F2"/>
    <w:rsid w:val="00FD3DFC"/>
    <w:rsid w:val="00FD6DCB"/>
    <w:rsid w:val="00FE1461"/>
    <w:rsid w:val="00FE2250"/>
    <w:rsid w:val="00FE2915"/>
    <w:rsid w:val="00FE2A67"/>
    <w:rsid w:val="00FE3816"/>
    <w:rsid w:val="00FE3B0A"/>
    <w:rsid w:val="00FE63F6"/>
    <w:rsid w:val="00FE767C"/>
    <w:rsid w:val="00FF0002"/>
    <w:rsid w:val="00FF169F"/>
    <w:rsid w:val="00FF1E35"/>
    <w:rsid w:val="00FF5383"/>
    <w:rsid w:val="00FF5989"/>
    <w:rsid w:val="00FF6A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jc w:val="both"/>
      <w:outlineLvl w:val="0"/>
    </w:pPr>
    <w:rPr>
      <w:b/>
      <w:sz w:val="36"/>
    </w:rPr>
  </w:style>
  <w:style w:type="paragraph" w:styleId="Heading2">
    <w:name w:val="heading 2"/>
    <w:basedOn w:val="Normal"/>
    <w:next w:val="Normal"/>
    <w:link w:val="Heading2Char"/>
    <w:qFormat/>
    <w:pPr>
      <w:keepNext/>
      <w:jc w:val="right"/>
      <w:outlineLvl w:val="1"/>
    </w:pPr>
    <w:rPr>
      <w:b/>
      <w:i/>
      <w:sz w:val="24"/>
    </w:rPr>
  </w:style>
  <w:style w:type="paragraph" w:styleId="Heading3">
    <w:name w:val="heading 3"/>
    <w:basedOn w:val="Normal"/>
    <w:next w:val="Normal"/>
    <w:link w:val="Heading3Char"/>
    <w:qFormat/>
    <w:pPr>
      <w:keepNext/>
      <w:jc w:val="both"/>
      <w:outlineLvl w:val="2"/>
    </w:pPr>
    <w:rPr>
      <w:rFonts w:ascii="Arial" w:hAnsi="Arial"/>
      <w:b/>
      <w:sz w:val="32"/>
    </w:rPr>
  </w:style>
  <w:style w:type="paragraph" w:styleId="Heading4">
    <w:name w:val="heading 4"/>
    <w:basedOn w:val="Normal"/>
    <w:next w:val="Normal"/>
    <w:link w:val="Heading4Char"/>
    <w:qFormat/>
    <w:pPr>
      <w:keepNext/>
      <w:spacing w:line="360" w:lineRule="auto"/>
      <w:ind w:left="720"/>
      <w:jc w:val="both"/>
      <w:outlineLvl w:val="3"/>
    </w:pPr>
    <w:rPr>
      <w:rFonts w:ascii="Arial" w:hAnsi="Arial"/>
      <w:sz w:val="28"/>
    </w:rPr>
  </w:style>
  <w:style w:type="paragraph" w:styleId="Heading5">
    <w:name w:val="heading 5"/>
    <w:basedOn w:val="Normal"/>
    <w:next w:val="Normal"/>
    <w:qFormat/>
    <w:pPr>
      <w:keepNext/>
      <w:spacing w:line="360" w:lineRule="auto"/>
      <w:ind w:right="-1800"/>
      <w:jc w:val="both"/>
      <w:outlineLvl w:val="4"/>
    </w:pPr>
    <w:rPr>
      <w:rFonts w:ascii="Arial" w:hAnsi="Arial"/>
      <w:sz w:val="28"/>
    </w:rPr>
  </w:style>
  <w:style w:type="paragraph" w:styleId="Heading6">
    <w:name w:val="heading 6"/>
    <w:basedOn w:val="Normal"/>
    <w:next w:val="Normal"/>
    <w:qFormat/>
    <w:pPr>
      <w:keepNext/>
      <w:spacing w:line="360" w:lineRule="auto"/>
      <w:jc w:val="both"/>
      <w:outlineLvl w:val="5"/>
    </w:pPr>
    <w:rPr>
      <w:rFonts w:ascii="Arial" w:hAnsi="Arial"/>
      <w:sz w:val="28"/>
    </w:rPr>
  </w:style>
  <w:style w:type="paragraph" w:styleId="Heading7">
    <w:name w:val="heading 7"/>
    <w:basedOn w:val="Normal"/>
    <w:next w:val="Normal"/>
    <w:link w:val="Heading7Char"/>
    <w:qFormat/>
    <w:pPr>
      <w:keepNext/>
      <w:spacing w:line="360" w:lineRule="auto"/>
      <w:jc w:val="both"/>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144"/>
    <w:rPr>
      <w:b/>
      <w:sz w:val="36"/>
      <w:lang w:val="en-US" w:eastAsia="en-US"/>
    </w:rPr>
  </w:style>
  <w:style w:type="character" w:customStyle="1" w:styleId="Heading2Char">
    <w:name w:val="Heading 2 Char"/>
    <w:basedOn w:val="DefaultParagraphFont"/>
    <w:link w:val="Heading2"/>
    <w:rsid w:val="00CE2144"/>
    <w:rPr>
      <w:b/>
      <w:i/>
      <w:sz w:val="24"/>
      <w:lang w:val="en-US" w:eastAsia="en-US"/>
    </w:rPr>
  </w:style>
  <w:style w:type="character" w:customStyle="1" w:styleId="Heading3Char">
    <w:name w:val="Heading 3 Char"/>
    <w:basedOn w:val="DefaultParagraphFont"/>
    <w:link w:val="Heading3"/>
    <w:rsid w:val="00CE2144"/>
    <w:rPr>
      <w:rFonts w:ascii="Arial" w:hAnsi="Arial"/>
      <w:b/>
      <w:sz w:val="32"/>
      <w:lang w:val="en-US" w:eastAsia="en-US"/>
    </w:rPr>
  </w:style>
  <w:style w:type="character" w:customStyle="1" w:styleId="Heading4Char">
    <w:name w:val="Heading 4 Char"/>
    <w:basedOn w:val="DefaultParagraphFont"/>
    <w:link w:val="Heading4"/>
    <w:rsid w:val="00CE2144"/>
    <w:rPr>
      <w:rFonts w:ascii="Arial" w:hAnsi="Arial"/>
      <w:sz w:val="28"/>
      <w:lang w:val="en-US" w:eastAsia="en-US"/>
    </w:rPr>
  </w:style>
  <w:style w:type="character" w:customStyle="1" w:styleId="Heading7Char">
    <w:name w:val="Heading 7 Char"/>
    <w:basedOn w:val="DefaultParagraphFont"/>
    <w:link w:val="Heading7"/>
    <w:rsid w:val="00CE2144"/>
    <w:rPr>
      <w:rFonts w:ascii="Arial" w:hAnsi="Arial"/>
      <w:sz w:val="24"/>
      <w:lang w:val="en-US" w:eastAsia="en-US"/>
    </w:rPr>
  </w:style>
  <w:style w:type="paragraph" w:styleId="BodyText">
    <w:name w:val="Body Text"/>
    <w:basedOn w:val="Normal"/>
    <w:semiHidden/>
    <w:pPr>
      <w:spacing w:line="360" w:lineRule="auto"/>
      <w:jc w:val="both"/>
    </w:pPr>
    <w:rPr>
      <w:rFonts w:ascii="Arial" w:hAnsi="Arial"/>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CE2144"/>
    <w:rPr>
      <w:lang w:val="en-US" w:eastAsia="en-US"/>
    </w:rPr>
  </w:style>
  <w:style w:type="character" w:styleId="PageNumber">
    <w:name w:val="page number"/>
    <w:basedOn w:val="DefaultParagraphFont"/>
    <w:semiHidden/>
  </w:style>
  <w:style w:type="paragraph" w:styleId="BodyText2">
    <w:name w:val="Body Text 2"/>
    <w:basedOn w:val="Normal"/>
    <w:semiHidden/>
    <w:pPr>
      <w:spacing w:line="360" w:lineRule="auto"/>
      <w:jc w:val="both"/>
    </w:pPr>
    <w:rPr>
      <w:rFonts w:ascii="Arial" w:hAnsi="Arial"/>
      <w:b/>
      <w:sz w:val="32"/>
    </w:rPr>
  </w:style>
  <w:style w:type="paragraph" w:styleId="BodyTextIndent">
    <w:name w:val="Body Text Indent"/>
    <w:basedOn w:val="Normal"/>
    <w:semiHidden/>
    <w:pPr>
      <w:spacing w:line="360" w:lineRule="auto"/>
      <w:ind w:left="1440"/>
      <w:jc w:val="both"/>
    </w:pPr>
    <w:rPr>
      <w:rFonts w:ascii="Arial" w:hAnsi="Arial"/>
      <w:i/>
      <w:sz w:val="28"/>
    </w:rPr>
  </w:style>
  <w:style w:type="paragraph" w:styleId="BodyTextIndent2">
    <w:name w:val="Body Text Indent 2"/>
    <w:basedOn w:val="Normal"/>
    <w:semiHidden/>
    <w:pPr>
      <w:spacing w:line="360" w:lineRule="auto"/>
      <w:ind w:left="720"/>
      <w:jc w:val="both"/>
    </w:pPr>
    <w:rPr>
      <w:rFonts w:ascii="Arial" w:hAnsi="Arial"/>
      <w:b/>
      <w:sz w:val="28"/>
    </w:rPr>
  </w:style>
  <w:style w:type="paragraph" w:styleId="BodyText3">
    <w:name w:val="Body Text 3"/>
    <w:basedOn w:val="Normal"/>
    <w:semiHidden/>
    <w:pPr>
      <w:spacing w:line="360" w:lineRule="auto"/>
      <w:ind w:right="-1800"/>
      <w:jc w:val="both"/>
    </w:pPr>
    <w:rPr>
      <w:rFonts w:ascii="Arial" w:hAnsi="Arial"/>
      <w:sz w:val="28"/>
    </w:rPr>
  </w:style>
  <w:style w:type="paragraph" w:styleId="BodyTextIndent3">
    <w:name w:val="Body Text Indent 3"/>
    <w:basedOn w:val="Normal"/>
    <w:semiHidden/>
    <w:pPr>
      <w:ind w:left="720"/>
      <w:jc w:val="both"/>
    </w:pPr>
    <w:rPr>
      <w:rFonts w:ascii="Arial" w:hAnsi="Arial"/>
      <w:i/>
      <w:iCs/>
      <w:sz w:val="28"/>
    </w:rPr>
  </w:style>
  <w:style w:type="paragraph" w:styleId="ListParagraph">
    <w:name w:val="List Paragraph"/>
    <w:basedOn w:val="Normal"/>
    <w:uiPriority w:val="34"/>
    <w:qFormat/>
    <w:rsid w:val="00FF0002"/>
    <w:pPr>
      <w:ind w:left="720"/>
    </w:pPr>
  </w:style>
  <w:style w:type="paragraph" w:styleId="BalloonText">
    <w:name w:val="Balloon Text"/>
    <w:basedOn w:val="Normal"/>
    <w:link w:val="BalloonTextChar"/>
    <w:uiPriority w:val="99"/>
    <w:semiHidden/>
    <w:unhideWhenUsed/>
    <w:rsid w:val="006104AF"/>
    <w:rPr>
      <w:rFonts w:ascii="Tahoma" w:hAnsi="Tahoma" w:cs="Tahoma"/>
      <w:sz w:val="16"/>
      <w:szCs w:val="16"/>
    </w:rPr>
  </w:style>
  <w:style w:type="character" w:customStyle="1" w:styleId="BalloonTextChar">
    <w:name w:val="Balloon Text Char"/>
    <w:link w:val="BalloonText"/>
    <w:uiPriority w:val="99"/>
    <w:semiHidden/>
    <w:rsid w:val="006104AF"/>
    <w:rPr>
      <w:rFonts w:ascii="Tahoma" w:hAnsi="Tahoma" w:cs="Tahoma"/>
      <w:sz w:val="16"/>
      <w:szCs w:val="16"/>
      <w:lang w:val="en-US" w:eastAsia="en-US"/>
    </w:rPr>
  </w:style>
  <w:style w:type="character" w:styleId="Hyperlink">
    <w:name w:val="Hyperlink"/>
    <w:uiPriority w:val="99"/>
    <w:unhideWhenUsed/>
    <w:rsid w:val="00272207"/>
    <w:rPr>
      <w:b/>
      <w:bCs/>
      <w:i w:val="0"/>
      <w:iCs w:val="0"/>
      <w:color w:val="0B4B0B"/>
      <w:u w:val="single"/>
    </w:rPr>
  </w:style>
  <w:style w:type="paragraph" w:customStyle="1" w:styleId="Default">
    <w:name w:val="Default"/>
    <w:rsid w:val="009E5131"/>
    <w:pPr>
      <w:autoSpaceDE w:val="0"/>
      <w:autoSpaceDN w:val="0"/>
      <w:adjustRightInd w:val="0"/>
    </w:pPr>
    <w:rPr>
      <w:rFonts w:ascii="Arial" w:hAnsi="Arial" w:cs="Arial"/>
      <w:color w:val="000000"/>
      <w:sz w:val="24"/>
      <w:szCs w:val="24"/>
    </w:rPr>
  </w:style>
  <w:style w:type="character" w:styleId="FootnoteReference">
    <w:name w:val="footnote reference"/>
    <w:uiPriority w:val="99"/>
    <w:rsid w:val="009E5131"/>
    <w:rPr>
      <w:color w:val="000000"/>
    </w:rPr>
  </w:style>
  <w:style w:type="character" w:customStyle="1" w:styleId="FootnoteSymbol">
    <w:name w:val="Footnote Symbol"/>
    <w:uiPriority w:val="99"/>
    <w:rsid w:val="00C72D68"/>
    <w:rPr>
      <w:rFonts w:ascii="Arial Unicode MS" w:eastAsia="Arial Unicode MS" w:hAnsi="Arial Unicode MS" w:cs="Tahoma" w:hint="eastAsia"/>
      <w:position w:val="10"/>
      <w:lang w:val="en-US"/>
    </w:rPr>
  </w:style>
  <w:style w:type="character" w:customStyle="1" w:styleId="Internetlink">
    <w:name w:val="Internet link"/>
    <w:uiPriority w:val="99"/>
    <w:rsid w:val="00C72D68"/>
    <w:rPr>
      <w:rFonts w:ascii="Arial Unicode MS" w:eastAsia="Arial Unicode MS" w:hAnsi="Arial Unicode MS" w:cs="Tahoma" w:hint="eastAsia"/>
      <w:color w:val="0000FF"/>
      <w:u w:val="single"/>
      <w:lang w:val="en-US"/>
    </w:rPr>
  </w:style>
  <w:style w:type="paragraph" w:styleId="NormalWeb">
    <w:name w:val="Normal (Web)"/>
    <w:basedOn w:val="Normal"/>
    <w:uiPriority w:val="99"/>
    <w:unhideWhenUsed/>
    <w:rsid w:val="006F6660"/>
    <w:pPr>
      <w:spacing w:before="100" w:beforeAutospacing="1" w:after="100" w:afterAutospacing="1"/>
    </w:pPr>
    <w:rPr>
      <w:sz w:val="24"/>
      <w:szCs w:val="24"/>
      <w:lang w:val="en-ZA" w:eastAsia="en-ZA"/>
    </w:rPr>
  </w:style>
  <w:style w:type="paragraph" w:customStyle="1" w:styleId="western">
    <w:name w:val="western"/>
    <w:basedOn w:val="Normal"/>
    <w:rsid w:val="00FE2915"/>
    <w:pPr>
      <w:spacing w:before="100" w:beforeAutospacing="1" w:after="100" w:afterAutospacing="1"/>
    </w:pPr>
    <w:rPr>
      <w:sz w:val="24"/>
      <w:szCs w:val="24"/>
      <w:lang w:val="en-ZA" w:eastAsia="en-ZA"/>
    </w:rPr>
  </w:style>
  <w:style w:type="paragraph" w:customStyle="1" w:styleId="normaltext">
    <w:name w:val="normaltext"/>
    <w:basedOn w:val="Normal"/>
    <w:rsid w:val="00EB748E"/>
    <w:pPr>
      <w:spacing w:before="100" w:beforeAutospacing="1" w:after="100" w:afterAutospacing="1"/>
    </w:pPr>
    <w:rPr>
      <w:sz w:val="24"/>
      <w:szCs w:val="24"/>
      <w:lang w:val="en-ZA" w:eastAsia="en-ZA"/>
    </w:rPr>
  </w:style>
  <w:style w:type="character" w:customStyle="1" w:styleId="footnote-link">
    <w:name w:val="footnote-link"/>
    <w:basedOn w:val="DefaultParagraphFont"/>
    <w:rsid w:val="00EB748E"/>
  </w:style>
  <w:style w:type="paragraph" w:customStyle="1" w:styleId="lg-section">
    <w:name w:val="lg-section"/>
    <w:basedOn w:val="Normal"/>
    <w:rsid w:val="00A0350F"/>
    <w:pPr>
      <w:spacing w:before="100" w:beforeAutospacing="1" w:after="100" w:afterAutospacing="1"/>
    </w:pPr>
    <w:rPr>
      <w:sz w:val="24"/>
      <w:szCs w:val="24"/>
      <w:lang w:val="en-ZA" w:eastAsia="en-ZA"/>
    </w:rPr>
  </w:style>
  <w:style w:type="paragraph" w:customStyle="1" w:styleId="lg-para3">
    <w:name w:val="lg-para3"/>
    <w:basedOn w:val="Normal"/>
    <w:rsid w:val="00A0350F"/>
    <w:pPr>
      <w:spacing w:before="100" w:beforeAutospacing="1" w:after="100" w:afterAutospacing="1"/>
    </w:pPr>
    <w:rPr>
      <w:sz w:val="24"/>
      <w:szCs w:val="24"/>
      <w:lang w:val="en-ZA" w:eastAsia="en-ZA"/>
    </w:rPr>
  </w:style>
  <w:style w:type="paragraph" w:styleId="FootnoteText">
    <w:name w:val="footnote text"/>
    <w:basedOn w:val="Normal"/>
    <w:link w:val="FootnoteTextChar"/>
    <w:unhideWhenUsed/>
    <w:rsid w:val="00FE3816"/>
  </w:style>
  <w:style w:type="character" w:customStyle="1" w:styleId="FootnoteTextChar">
    <w:name w:val="Footnote Text Char"/>
    <w:basedOn w:val="DefaultParagraphFont"/>
    <w:link w:val="FootnoteText"/>
    <w:rsid w:val="00FE3816"/>
    <w:rPr>
      <w:lang w:val="en-US" w:eastAsia="en-US"/>
    </w:rPr>
  </w:style>
  <w:style w:type="table" w:styleId="TableGrid">
    <w:name w:val="Table Grid"/>
    <w:basedOn w:val="TableNormal"/>
    <w:uiPriority w:val="59"/>
    <w:rsid w:val="00CE2144"/>
    <w:rPr>
      <w:rFonts w:asciiTheme="minorHAnsi" w:eastAsia="Batang" w:hAnsiTheme="minorHAnsi" w:cstheme="minorBidi"/>
      <w:sz w:val="22"/>
      <w:szCs w:val="22"/>
      <w:lang w:val="af-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2144"/>
    <w:pPr>
      <w:tabs>
        <w:tab w:val="center" w:pos="4513"/>
        <w:tab w:val="right" w:pos="9026"/>
      </w:tabs>
    </w:pPr>
    <w:rPr>
      <w:lang w:val="en-ZA"/>
    </w:rPr>
  </w:style>
  <w:style w:type="character" w:customStyle="1" w:styleId="FooterChar">
    <w:name w:val="Footer Char"/>
    <w:basedOn w:val="DefaultParagraphFont"/>
    <w:link w:val="Footer"/>
    <w:uiPriority w:val="99"/>
    <w:rsid w:val="00CE2144"/>
    <w:rPr>
      <w:lang w:eastAsia="en-US"/>
    </w:rPr>
  </w:style>
  <w:style w:type="character" w:customStyle="1" w:styleId="CommentTextChar">
    <w:name w:val="Comment Text Char"/>
    <w:basedOn w:val="DefaultParagraphFont"/>
    <w:link w:val="CommentText"/>
    <w:uiPriority w:val="99"/>
    <w:semiHidden/>
    <w:rsid w:val="00CE2144"/>
    <w:rPr>
      <w:lang w:eastAsia="en-US"/>
    </w:rPr>
  </w:style>
  <w:style w:type="paragraph" w:styleId="CommentText">
    <w:name w:val="annotation text"/>
    <w:basedOn w:val="Normal"/>
    <w:link w:val="CommentTextChar"/>
    <w:uiPriority w:val="99"/>
    <w:semiHidden/>
    <w:unhideWhenUsed/>
    <w:rsid w:val="00CE2144"/>
    <w:rPr>
      <w:lang w:val="en-ZA"/>
    </w:rPr>
  </w:style>
  <w:style w:type="character" w:customStyle="1" w:styleId="CommentSubjectChar">
    <w:name w:val="Comment Subject Char"/>
    <w:basedOn w:val="CommentTextChar"/>
    <w:link w:val="CommentSubject"/>
    <w:uiPriority w:val="99"/>
    <w:semiHidden/>
    <w:rsid w:val="00CE2144"/>
    <w:rPr>
      <w:b/>
      <w:bCs/>
      <w:lang w:eastAsia="en-US"/>
    </w:rPr>
  </w:style>
  <w:style w:type="paragraph" w:styleId="CommentSubject">
    <w:name w:val="annotation subject"/>
    <w:basedOn w:val="CommentText"/>
    <w:next w:val="CommentText"/>
    <w:link w:val="CommentSubjectChar"/>
    <w:uiPriority w:val="99"/>
    <w:semiHidden/>
    <w:unhideWhenUsed/>
    <w:rsid w:val="00CE2144"/>
    <w:rPr>
      <w:b/>
      <w:bCs/>
    </w:rPr>
  </w:style>
  <w:style w:type="paragraph" w:customStyle="1" w:styleId="Legal1">
    <w:name w:val="Legal 1"/>
    <w:uiPriority w:val="99"/>
    <w:rsid w:val="00CE2144"/>
    <w:pPr>
      <w:widowControl w:val="0"/>
      <w:autoSpaceDE w:val="0"/>
      <w:autoSpaceDN w:val="0"/>
      <w:adjustRightInd w:val="0"/>
      <w:jc w:val="both"/>
    </w:pPr>
    <w:rPr>
      <w:rFonts w:eastAsiaTheme="minorEastAsia"/>
      <w:sz w:val="24"/>
      <w:szCs w:val="24"/>
      <w:lang w:val="en-US"/>
    </w:rPr>
  </w:style>
  <w:style w:type="paragraph" w:customStyle="1" w:styleId="footnote-x">
    <w:name w:val="footnote-x"/>
    <w:basedOn w:val="Normal"/>
    <w:rsid w:val="00CE2144"/>
    <w:pPr>
      <w:spacing w:before="100" w:beforeAutospacing="1" w:after="100" w:afterAutospacing="1"/>
    </w:pPr>
    <w:rPr>
      <w:sz w:val="24"/>
      <w:szCs w:val="24"/>
      <w:lang w:val="en-ZA" w:eastAsia="en-ZA"/>
    </w:rPr>
  </w:style>
  <w:style w:type="paragraph" w:customStyle="1" w:styleId="pagenumber0">
    <w:name w:val="pagenumber"/>
    <w:basedOn w:val="Normal"/>
    <w:rsid w:val="00CE2144"/>
    <w:pPr>
      <w:spacing w:before="100" w:beforeAutospacing="1" w:after="100" w:afterAutospacing="1"/>
    </w:pPr>
    <w:rPr>
      <w:sz w:val="24"/>
      <w:szCs w:val="24"/>
      <w:lang w:val="en-ZA" w:eastAsia="en-ZA"/>
    </w:rPr>
  </w:style>
  <w:style w:type="character" w:customStyle="1" w:styleId="EndnoteTextChar">
    <w:name w:val="Endnote Text Char"/>
    <w:basedOn w:val="DefaultParagraphFont"/>
    <w:link w:val="EndnoteText"/>
    <w:uiPriority w:val="99"/>
    <w:semiHidden/>
    <w:rsid w:val="00CE2144"/>
    <w:rPr>
      <w:lang w:eastAsia="en-US"/>
    </w:rPr>
  </w:style>
  <w:style w:type="paragraph" w:styleId="EndnoteText">
    <w:name w:val="endnote text"/>
    <w:basedOn w:val="Normal"/>
    <w:link w:val="EndnoteTextChar"/>
    <w:uiPriority w:val="99"/>
    <w:semiHidden/>
    <w:unhideWhenUsed/>
    <w:rsid w:val="00CE2144"/>
    <w:rPr>
      <w:lang w:val="en-ZA"/>
    </w:rPr>
  </w:style>
  <w:style w:type="character" w:customStyle="1" w:styleId="g1">
    <w:name w:val="g1"/>
    <w:basedOn w:val="DefaultParagraphFont"/>
    <w:rsid w:val="00CE2144"/>
  </w:style>
  <w:style w:type="character" w:customStyle="1" w:styleId="mc">
    <w:name w:val="mc"/>
    <w:basedOn w:val="DefaultParagraphFont"/>
    <w:rsid w:val="00CE2144"/>
  </w:style>
  <w:style w:type="character" w:styleId="CommentReference">
    <w:name w:val="annotation reference"/>
    <w:basedOn w:val="DefaultParagraphFont"/>
    <w:uiPriority w:val="99"/>
    <w:semiHidden/>
    <w:unhideWhenUsed/>
    <w:rsid w:val="00B37923"/>
    <w:rPr>
      <w:sz w:val="16"/>
      <w:szCs w:val="16"/>
    </w:rPr>
  </w:style>
  <w:style w:type="character" w:customStyle="1" w:styleId="lphit">
    <w:name w:val="lphit"/>
    <w:basedOn w:val="DefaultParagraphFont"/>
    <w:rsid w:val="00B91632"/>
  </w:style>
  <w:style w:type="paragraph" w:customStyle="1" w:styleId="blockquote-x">
    <w:name w:val="blockquote-x"/>
    <w:basedOn w:val="Normal"/>
    <w:rsid w:val="00B91632"/>
    <w:pPr>
      <w:spacing w:before="100" w:beforeAutospacing="1" w:after="100" w:afterAutospacing="1"/>
    </w:pPr>
    <w:rPr>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8306">
      <w:bodyDiv w:val="1"/>
      <w:marLeft w:val="0"/>
      <w:marRight w:val="0"/>
      <w:marTop w:val="0"/>
      <w:marBottom w:val="0"/>
      <w:divBdr>
        <w:top w:val="none" w:sz="0" w:space="0" w:color="auto"/>
        <w:left w:val="none" w:sz="0" w:space="0" w:color="auto"/>
        <w:bottom w:val="none" w:sz="0" w:space="0" w:color="auto"/>
        <w:right w:val="none" w:sz="0" w:space="0" w:color="auto"/>
      </w:divBdr>
      <w:divsChild>
        <w:div w:id="280765539">
          <w:marLeft w:val="0"/>
          <w:marRight w:val="0"/>
          <w:marTop w:val="120"/>
          <w:marBottom w:val="0"/>
          <w:divBdr>
            <w:top w:val="none" w:sz="0" w:space="0" w:color="auto"/>
            <w:left w:val="none" w:sz="0" w:space="0" w:color="auto"/>
            <w:bottom w:val="none" w:sz="0" w:space="0" w:color="auto"/>
            <w:right w:val="none" w:sz="0" w:space="0" w:color="auto"/>
          </w:divBdr>
        </w:div>
        <w:div w:id="913049354">
          <w:marLeft w:val="0"/>
          <w:marRight w:val="0"/>
          <w:marTop w:val="120"/>
          <w:marBottom w:val="0"/>
          <w:divBdr>
            <w:top w:val="none" w:sz="0" w:space="0" w:color="auto"/>
            <w:left w:val="none" w:sz="0" w:space="0" w:color="auto"/>
            <w:bottom w:val="none" w:sz="0" w:space="0" w:color="auto"/>
            <w:right w:val="none" w:sz="0" w:space="0" w:color="auto"/>
          </w:divBdr>
        </w:div>
        <w:div w:id="2135630228">
          <w:marLeft w:val="567"/>
          <w:marRight w:val="0"/>
          <w:marTop w:val="60"/>
          <w:marBottom w:val="0"/>
          <w:divBdr>
            <w:top w:val="none" w:sz="0" w:space="0" w:color="auto"/>
            <w:left w:val="none" w:sz="0" w:space="0" w:color="auto"/>
            <w:bottom w:val="none" w:sz="0" w:space="0" w:color="auto"/>
            <w:right w:val="none" w:sz="0" w:space="0" w:color="auto"/>
          </w:divBdr>
        </w:div>
      </w:divsChild>
    </w:div>
    <w:div w:id="272130592">
      <w:bodyDiv w:val="1"/>
      <w:marLeft w:val="0"/>
      <w:marRight w:val="0"/>
      <w:marTop w:val="0"/>
      <w:marBottom w:val="0"/>
      <w:divBdr>
        <w:top w:val="none" w:sz="0" w:space="0" w:color="auto"/>
        <w:left w:val="none" w:sz="0" w:space="0" w:color="auto"/>
        <w:bottom w:val="none" w:sz="0" w:space="0" w:color="auto"/>
        <w:right w:val="none" w:sz="0" w:space="0" w:color="auto"/>
      </w:divBdr>
      <w:divsChild>
        <w:div w:id="270093972">
          <w:marLeft w:val="0"/>
          <w:marRight w:val="0"/>
          <w:marTop w:val="120"/>
          <w:marBottom w:val="0"/>
          <w:divBdr>
            <w:top w:val="none" w:sz="0" w:space="0" w:color="auto"/>
            <w:left w:val="none" w:sz="0" w:space="0" w:color="auto"/>
            <w:bottom w:val="none" w:sz="0" w:space="0" w:color="auto"/>
            <w:right w:val="none" w:sz="0" w:space="0" w:color="auto"/>
          </w:divBdr>
        </w:div>
        <w:div w:id="598607402">
          <w:marLeft w:val="0"/>
          <w:marRight w:val="0"/>
          <w:marTop w:val="120"/>
          <w:marBottom w:val="0"/>
          <w:divBdr>
            <w:top w:val="none" w:sz="0" w:space="0" w:color="auto"/>
            <w:left w:val="none" w:sz="0" w:space="0" w:color="auto"/>
            <w:bottom w:val="none" w:sz="0" w:space="0" w:color="auto"/>
            <w:right w:val="none" w:sz="0" w:space="0" w:color="auto"/>
          </w:divBdr>
        </w:div>
      </w:divsChild>
    </w:div>
    <w:div w:id="292055232">
      <w:bodyDiv w:val="1"/>
      <w:marLeft w:val="0"/>
      <w:marRight w:val="0"/>
      <w:marTop w:val="0"/>
      <w:marBottom w:val="0"/>
      <w:divBdr>
        <w:top w:val="none" w:sz="0" w:space="0" w:color="auto"/>
        <w:left w:val="none" w:sz="0" w:space="0" w:color="auto"/>
        <w:bottom w:val="none" w:sz="0" w:space="0" w:color="auto"/>
        <w:right w:val="none" w:sz="0" w:space="0" w:color="auto"/>
      </w:divBdr>
    </w:div>
    <w:div w:id="495612396">
      <w:bodyDiv w:val="1"/>
      <w:marLeft w:val="0"/>
      <w:marRight w:val="0"/>
      <w:marTop w:val="0"/>
      <w:marBottom w:val="0"/>
      <w:divBdr>
        <w:top w:val="none" w:sz="0" w:space="0" w:color="auto"/>
        <w:left w:val="none" w:sz="0" w:space="0" w:color="auto"/>
        <w:bottom w:val="none" w:sz="0" w:space="0" w:color="auto"/>
        <w:right w:val="none" w:sz="0" w:space="0" w:color="auto"/>
      </w:divBdr>
    </w:div>
    <w:div w:id="759525690">
      <w:bodyDiv w:val="1"/>
      <w:marLeft w:val="0"/>
      <w:marRight w:val="0"/>
      <w:marTop w:val="0"/>
      <w:marBottom w:val="0"/>
      <w:divBdr>
        <w:top w:val="none" w:sz="0" w:space="0" w:color="auto"/>
        <w:left w:val="none" w:sz="0" w:space="0" w:color="auto"/>
        <w:bottom w:val="none" w:sz="0" w:space="0" w:color="auto"/>
        <w:right w:val="none" w:sz="0" w:space="0" w:color="auto"/>
      </w:divBdr>
      <w:divsChild>
        <w:div w:id="1321099">
          <w:marLeft w:val="0"/>
          <w:marRight w:val="0"/>
          <w:marTop w:val="240"/>
          <w:marBottom w:val="0"/>
          <w:divBdr>
            <w:top w:val="none" w:sz="0" w:space="0" w:color="auto"/>
            <w:left w:val="none" w:sz="0" w:space="0" w:color="auto"/>
            <w:bottom w:val="none" w:sz="0" w:space="0" w:color="auto"/>
            <w:right w:val="none" w:sz="0" w:space="0" w:color="auto"/>
          </w:divBdr>
        </w:div>
        <w:div w:id="1156648648">
          <w:marLeft w:val="0"/>
          <w:marRight w:val="0"/>
          <w:marTop w:val="120"/>
          <w:marBottom w:val="0"/>
          <w:divBdr>
            <w:top w:val="none" w:sz="0" w:space="0" w:color="auto"/>
            <w:left w:val="none" w:sz="0" w:space="0" w:color="auto"/>
            <w:bottom w:val="none" w:sz="0" w:space="0" w:color="auto"/>
            <w:right w:val="none" w:sz="0" w:space="0" w:color="auto"/>
          </w:divBdr>
        </w:div>
        <w:div w:id="1184049870">
          <w:marLeft w:val="0"/>
          <w:marRight w:val="0"/>
          <w:marTop w:val="120"/>
          <w:marBottom w:val="0"/>
          <w:divBdr>
            <w:top w:val="none" w:sz="0" w:space="0" w:color="auto"/>
            <w:left w:val="none" w:sz="0" w:space="0" w:color="auto"/>
            <w:bottom w:val="none" w:sz="0" w:space="0" w:color="auto"/>
            <w:right w:val="none" w:sz="0" w:space="0" w:color="auto"/>
          </w:divBdr>
        </w:div>
        <w:div w:id="1638488809">
          <w:marLeft w:val="0"/>
          <w:marRight w:val="0"/>
          <w:marTop w:val="120"/>
          <w:marBottom w:val="0"/>
          <w:divBdr>
            <w:top w:val="none" w:sz="0" w:space="0" w:color="auto"/>
            <w:left w:val="none" w:sz="0" w:space="0" w:color="auto"/>
            <w:bottom w:val="none" w:sz="0" w:space="0" w:color="auto"/>
            <w:right w:val="none" w:sz="0" w:space="0" w:color="auto"/>
          </w:divBdr>
        </w:div>
      </w:divsChild>
    </w:div>
    <w:div w:id="1075127496">
      <w:bodyDiv w:val="1"/>
      <w:marLeft w:val="0"/>
      <w:marRight w:val="0"/>
      <w:marTop w:val="0"/>
      <w:marBottom w:val="0"/>
      <w:divBdr>
        <w:top w:val="none" w:sz="0" w:space="0" w:color="auto"/>
        <w:left w:val="none" w:sz="0" w:space="0" w:color="auto"/>
        <w:bottom w:val="none" w:sz="0" w:space="0" w:color="auto"/>
        <w:right w:val="none" w:sz="0" w:space="0" w:color="auto"/>
      </w:divBdr>
      <w:divsChild>
        <w:div w:id="873885515">
          <w:marLeft w:val="567"/>
          <w:marRight w:val="0"/>
          <w:marTop w:val="60"/>
          <w:marBottom w:val="0"/>
          <w:divBdr>
            <w:top w:val="none" w:sz="0" w:space="0" w:color="auto"/>
            <w:left w:val="none" w:sz="0" w:space="0" w:color="auto"/>
            <w:bottom w:val="none" w:sz="0" w:space="0" w:color="auto"/>
            <w:right w:val="none" w:sz="0" w:space="0" w:color="auto"/>
          </w:divBdr>
        </w:div>
        <w:div w:id="2037150239">
          <w:marLeft w:val="0"/>
          <w:marRight w:val="0"/>
          <w:marTop w:val="120"/>
          <w:marBottom w:val="0"/>
          <w:divBdr>
            <w:top w:val="none" w:sz="0" w:space="0" w:color="auto"/>
            <w:left w:val="none" w:sz="0" w:space="0" w:color="auto"/>
            <w:bottom w:val="none" w:sz="0" w:space="0" w:color="auto"/>
            <w:right w:val="none" w:sz="0" w:space="0" w:color="auto"/>
          </w:divBdr>
        </w:div>
      </w:divsChild>
    </w:div>
    <w:div w:id="1126005342">
      <w:bodyDiv w:val="1"/>
      <w:marLeft w:val="0"/>
      <w:marRight w:val="0"/>
      <w:marTop w:val="0"/>
      <w:marBottom w:val="0"/>
      <w:divBdr>
        <w:top w:val="none" w:sz="0" w:space="0" w:color="auto"/>
        <w:left w:val="none" w:sz="0" w:space="0" w:color="auto"/>
        <w:bottom w:val="none" w:sz="0" w:space="0" w:color="auto"/>
        <w:right w:val="none" w:sz="0" w:space="0" w:color="auto"/>
      </w:divBdr>
      <w:divsChild>
        <w:div w:id="2821633">
          <w:marLeft w:val="0"/>
          <w:marRight w:val="0"/>
          <w:marTop w:val="120"/>
          <w:marBottom w:val="0"/>
          <w:divBdr>
            <w:top w:val="none" w:sz="0" w:space="0" w:color="auto"/>
            <w:left w:val="none" w:sz="0" w:space="0" w:color="auto"/>
            <w:bottom w:val="none" w:sz="0" w:space="0" w:color="auto"/>
            <w:right w:val="none" w:sz="0" w:space="0" w:color="auto"/>
          </w:divBdr>
        </w:div>
        <w:div w:id="1182815897">
          <w:marLeft w:val="567"/>
          <w:marRight w:val="0"/>
          <w:marTop w:val="60"/>
          <w:marBottom w:val="0"/>
          <w:divBdr>
            <w:top w:val="none" w:sz="0" w:space="0" w:color="auto"/>
            <w:left w:val="none" w:sz="0" w:space="0" w:color="auto"/>
            <w:bottom w:val="none" w:sz="0" w:space="0" w:color="auto"/>
            <w:right w:val="none" w:sz="0" w:space="0" w:color="auto"/>
          </w:divBdr>
        </w:div>
        <w:div w:id="1253201328">
          <w:marLeft w:val="1191"/>
          <w:marRight w:val="0"/>
          <w:marTop w:val="60"/>
          <w:marBottom w:val="0"/>
          <w:divBdr>
            <w:top w:val="none" w:sz="0" w:space="0" w:color="auto"/>
            <w:left w:val="none" w:sz="0" w:space="0" w:color="auto"/>
            <w:bottom w:val="none" w:sz="0" w:space="0" w:color="auto"/>
            <w:right w:val="none" w:sz="0" w:space="0" w:color="auto"/>
          </w:divBdr>
        </w:div>
        <w:div w:id="1365327559">
          <w:marLeft w:val="1191"/>
          <w:marRight w:val="0"/>
          <w:marTop w:val="60"/>
          <w:marBottom w:val="0"/>
          <w:divBdr>
            <w:top w:val="none" w:sz="0" w:space="0" w:color="auto"/>
            <w:left w:val="none" w:sz="0" w:space="0" w:color="auto"/>
            <w:bottom w:val="none" w:sz="0" w:space="0" w:color="auto"/>
            <w:right w:val="none" w:sz="0" w:space="0" w:color="auto"/>
          </w:divBdr>
        </w:div>
        <w:div w:id="1478961747">
          <w:marLeft w:val="1134"/>
          <w:marRight w:val="0"/>
          <w:marTop w:val="60"/>
          <w:marBottom w:val="0"/>
          <w:divBdr>
            <w:top w:val="none" w:sz="0" w:space="0" w:color="auto"/>
            <w:left w:val="none" w:sz="0" w:space="0" w:color="auto"/>
            <w:bottom w:val="none" w:sz="0" w:space="0" w:color="auto"/>
            <w:right w:val="none" w:sz="0" w:space="0" w:color="auto"/>
          </w:divBdr>
        </w:div>
        <w:div w:id="2012026426">
          <w:marLeft w:val="1134"/>
          <w:marRight w:val="0"/>
          <w:marTop w:val="60"/>
          <w:marBottom w:val="0"/>
          <w:divBdr>
            <w:top w:val="none" w:sz="0" w:space="0" w:color="auto"/>
            <w:left w:val="none" w:sz="0" w:space="0" w:color="auto"/>
            <w:bottom w:val="none" w:sz="0" w:space="0" w:color="auto"/>
            <w:right w:val="none" w:sz="0" w:space="0" w:color="auto"/>
          </w:divBdr>
        </w:div>
      </w:divsChild>
    </w:div>
    <w:div w:id="1457598556">
      <w:bodyDiv w:val="1"/>
      <w:marLeft w:val="0"/>
      <w:marRight w:val="0"/>
      <w:marTop w:val="0"/>
      <w:marBottom w:val="0"/>
      <w:divBdr>
        <w:top w:val="none" w:sz="0" w:space="0" w:color="auto"/>
        <w:left w:val="none" w:sz="0" w:space="0" w:color="auto"/>
        <w:bottom w:val="none" w:sz="0" w:space="0" w:color="auto"/>
        <w:right w:val="none" w:sz="0" w:space="0" w:color="auto"/>
      </w:divBdr>
    </w:div>
    <w:div w:id="1724719471">
      <w:bodyDiv w:val="1"/>
      <w:marLeft w:val="0"/>
      <w:marRight w:val="0"/>
      <w:marTop w:val="0"/>
      <w:marBottom w:val="0"/>
      <w:divBdr>
        <w:top w:val="none" w:sz="0" w:space="0" w:color="auto"/>
        <w:left w:val="none" w:sz="0" w:space="0" w:color="auto"/>
        <w:bottom w:val="none" w:sz="0" w:space="0" w:color="auto"/>
        <w:right w:val="none" w:sz="0" w:space="0" w:color="auto"/>
      </w:divBdr>
    </w:div>
    <w:div w:id="1742557522">
      <w:bodyDiv w:val="1"/>
      <w:marLeft w:val="0"/>
      <w:marRight w:val="0"/>
      <w:marTop w:val="0"/>
      <w:marBottom w:val="0"/>
      <w:divBdr>
        <w:top w:val="none" w:sz="0" w:space="0" w:color="auto"/>
        <w:left w:val="none" w:sz="0" w:space="0" w:color="auto"/>
        <w:bottom w:val="none" w:sz="0" w:space="0" w:color="auto"/>
        <w:right w:val="none" w:sz="0" w:space="0" w:color="auto"/>
      </w:divBdr>
    </w:div>
    <w:div w:id="2040430313">
      <w:bodyDiv w:val="1"/>
      <w:marLeft w:val="0"/>
      <w:marRight w:val="0"/>
      <w:marTop w:val="0"/>
      <w:marBottom w:val="0"/>
      <w:divBdr>
        <w:top w:val="none" w:sz="0" w:space="0" w:color="auto"/>
        <w:left w:val="none" w:sz="0" w:space="0" w:color="auto"/>
        <w:bottom w:val="none" w:sz="0" w:space="0" w:color="auto"/>
        <w:right w:val="none" w:sz="0" w:space="0" w:color="auto"/>
      </w:divBdr>
    </w:div>
    <w:div w:id="2046129360">
      <w:bodyDiv w:val="1"/>
      <w:marLeft w:val="0"/>
      <w:marRight w:val="0"/>
      <w:marTop w:val="0"/>
      <w:marBottom w:val="0"/>
      <w:divBdr>
        <w:top w:val="none" w:sz="0" w:space="0" w:color="auto"/>
        <w:left w:val="none" w:sz="0" w:space="0" w:color="auto"/>
        <w:bottom w:val="none" w:sz="0" w:space="0" w:color="auto"/>
        <w:right w:val="none" w:sz="0" w:space="0" w:color="auto"/>
      </w:divBdr>
    </w:div>
    <w:div w:id="2141878719">
      <w:bodyDiv w:val="1"/>
      <w:marLeft w:val="0"/>
      <w:marRight w:val="0"/>
      <w:marTop w:val="0"/>
      <w:marBottom w:val="0"/>
      <w:divBdr>
        <w:top w:val="none" w:sz="0" w:space="0" w:color="auto"/>
        <w:left w:val="none" w:sz="0" w:space="0" w:color="auto"/>
        <w:bottom w:val="none" w:sz="0" w:space="0" w:color="auto"/>
        <w:right w:val="none" w:sz="0" w:space="0" w:color="auto"/>
      </w:divBdr>
      <w:divsChild>
        <w:div w:id="769089262">
          <w:marLeft w:val="1985"/>
          <w:marRight w:val="0"/>
          <w:marTop w:val="60"/>
          <w:marBottom w:val="0"/>
          <w:divBdr>
            <w:top w:val="none" w:sz="0" w:space="0" w:color="auto"/>
            <w:left w:val="none" w:sz="0" w:space="0" w:color="auto"/>
            <w:bottom w:val="none" w:sz="0" w:space="0" w:color="auto"/>
            <w:right w:val="none" w:sz="0" w:space="0" w:color="auto"/>
          </w:divBdr>
        </w:div>
        <w:div w:id="149857056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68CC235A2AC34DB85E3EEC145134D1" ma:contentTypeVersion="13" ma:contentTypeDescription="Create a new document." ma:contentTypeScope="" ma:versionID="ad5fb03f08e6b210f6878b53499a37f6">
  <xsd:schema xmlns:xsd="http://www.w3.org/2001/XMLSchema" xmlns:xs="http://www.w3.org/2001/XMLSchema" xmlns:p="http://schemas.microsoft.com/office/2006/metadata/properties" xmlns:ns3="5652ad7a-feb6-4809-a38f-6dfd0bb97631" xmlns:ns4="06925759-ab12-4bdf-a823-41c11c3fabf7" targetNamespace="http://schemas.microsoft.com/office/2006/metadata/properties" ma:root="true" ma:fieldsID="44f9ccdd751a731ce761af483a11fa78" ns3:_="" ns4:_="">
    <xsd:import namespace="5652ad7a-feb6-4809-a38f-6dfd0bb97631"/>
    <xsd:import namespace="06925759-ab12-4bdf-a823-41c11c3fab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2ad7a-feb6-4809-a38f-6dfd0bb9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925759-ab12-4bdf-a823-41c11c3fa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2AC8-C7B9-47EB-B9AE-4D0C08A78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5AFA2-94B7-4FB9-9868-E748C6982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2ad7a-feb6-4809-a38f-6dfd0bb97631"/>
    <ds:schemaRef ds:uri="06925759-ab12-4bdf-a823-41c11c3fa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0F977-6A96-4F61-9D5F-4A9AFB51E9E8}">
  <ds:schemaRefs>
    <ds:schemaRef ds:uri="http://schemas.microsoft.com/sharepoint/v3/contenttype/forms"/>
  </ds:schemaRefs>
</ds:datastoreItem>
</file>

<file path=customXml/itemProps4.xml><?xml version="1.0" encoding="utf-8"?>
<ds:datastoreItem xmlns:ds="http://schemas.openxmlformats.org/officeDocument/2006/customXml" ds:itemID="{DF7346B0-F808-4A77-AD81-7A137122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2024-02-22T10:12:00Z</dcterms:created>
  <dcterms:modified xsi:type="dcterms:W3CDTF">2024-02-23T12:38:00Z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68729484f732f8c7a613d06cee5a44440f4f9a914621d53f11ff10fbd25bd165</vt:lpwstr>
  </property>
  <property fmtid="{D5CDD505-2E9C-101B-9397-08002B2CF9AE}" pid="3" name="ContentTypeId">
    <vt:lpwstr>0x0101007268CC235A2AC34DB85E3EEC145134D1</vt:lpwstr>
  </property>
</Properties>
</file>