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DDD2" w14:textId="77777777" w:rsidR="00B235A5" w:rsidRDefault="00B235A5" w:rsidP="00B235A5">
      <w:pPr>
        <w:tabs>
          <w:tab w:val="left" w:pos="0"/>
        </w:tabs>
        <w:spacing w:before="240" w:after="120" w:line="360" w:lineRule="auto"/>
        <w:jc w:val="center"/>
        <w:rPr>
          <w:rFonts w:ascii="Arial" w:hAnsi="Arial" w:cs="Arial"/>
          <w:b/>
        </w:rPr>
      </w:pPr>
      <w:bookmarkStart w:id="0" w:name="_GoBack"/>
      <w:bookmarkEnd w:id="0"/>
      <w:r>
        <w:rPr>
          <w:rFonts w:ascii="Arial" w:hAnsi="Arial" w:cs="Arial"/>
          <w:b/>
          <w:noProof/>
          <w:lang w:eastAsia="en-ZA"/>
        </w:rPr>
        <w:drawing>
          <wp:inline distT="0" distB="0" distL="0" distR="0" wp14:anchorId="388073A8" wp14:editId="49C17E07">
            <wp:extent cx="1204722"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10307" cy="1186575"/>
                    </a:xfrm>
                    <a:prstGeom prst="rect">
                      <a:avLst/>
                    </a:prstGeom>
                    <a:noFill/>
                  </pic:spPr>
                </pic:pic>
              </a:graphicData>
            </a:graphic>
          </wp:inline>
        </w:drawing>
      </w: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1"/>
      </w:tblGrid>
      <w:tr w:rsidR="00B235A5" w14:paraId="3C561D0D" w14:textId="77777777" w:rsidTr="00B15EE6">
        <w:tc>
          <w:tcPr>
            <w:tcW w:w="3361" w:type="dxa"/>
          </w:tcPr>
          <w:p w14:paraId="3A8FD505" w14:textId="05A5549A" w:rsidR="00B235A5" w:rsidRPr="00B235A5" w:rsidRDefault="00B235A5" w:rsidP="00B235A5">
            <w:pPr>
              <w:pStyle w:val="NoSpacing"/>
              <w:rPr>
                <w:sz w:val="20"/>
              </w:rPr>
            </w:pPr>
            <w:r w:rsidRPr="00B235A5">
              <w:rPr>
                <w:sz w:val="20"/>
              </w:rPr>
              <w:t>Reportable:                                YES / NO</w:t>
            </w:r>
          </w:p>
          <w:p w14:paraId="23A9DBB7" w14:textId="39ED6CE0" w:rsidR="00B235A5" w:rsidRPr="00B235A5" w:rsidRDefault="00B235A5" w:rsidP="00B235A5">
            <w:pPr>
              <w:pStyle w:val="NoSpacing"/>
              <w:rPr>
                <w:sz w:val="20"/>
              </w:rPr>
            </w:pPr>
            <w:r w:rsidRPr="00B235A5">
              <w:rPr>
                <w:sz w:val="20"/>
              </w:rPr>
              <w:t>Circulate to Judges:                  YES / NO</w:t>
            </w:r>
          </w:p>
          <w:p w14:paraId="465EC270" w14:textId="18E163E5" w:rsidR="00B235A5" w:rsidRDefault="00B235A5" w:rsidP="00B235A5">
            <w:pPr>
              <w:pStyle w:val="NoSpacing"/>
              <w:rPr>
                <w:rFonts w:ascii="Arial" w:hAnsi="Arial"/>
                <w:sz w:val="16"/>
              </w:rPr>
            </w:pPr>
            <w:r w:rsidRPr="00B235A5">
              <w:rPr>
                <w:sz w:val="20"/>
              </w:rPr>
              <w:t>Circulate to Magistrates:         YES / NO</w:t>
            </w:r>
          </w:p>
        </w:tc>
      </w:tr>
    </w:tbl>
    <w:p w14:paraId="4EA557CF" w14:textId="77777777" w:rsidR="00B235A5" w:rsidRDefault="00B235A5" w:rsidP="00B235A5">
      <w:pPr>
        <w:tabs>
          <w:tab w:val="left" w:pos="851"/>
        </w:tabs>
        <w:spacing w:before="240" w:after="120" w:line="360" w:lineRule="auto"/>
        <w:ind w:left="720"/>
        <w:jc w:val="both"/>
        <w:rPr>
          <w:rFonts w:ascii="Arial" w:hAnsi="Arial" w:cs="Arial"/>
          <w:b/>
        </w:rPr>
      </w:pPr>
    </w:p>
    <w:p w14:paraId="3826831B" w14:textId="77777777" w:rsidR="00B235A5" w:rsidRDefault="00B235A5" w:rsidP="00B235A5">
      <w:pPr>
        <w:tabs>
          <w:tab w:val="left" w:pos="9072"/>
        </w:tabs>
        <w:spacing w:before="240" w:after="120" w:line="360" w:lineRule="auto"/>
        <w:ind w:left="720"/>
        <w:jc w:val="both"/>
        <w:rPr>
          <w:rFonts w:ascii="Arial" w:hAnsi="Arial" w:cs="Arial"/>
          <w:b/>
        </w:rPr>
      </w:pPr>
    </w:p>
    <w:p w14:paraId="698AE1FD" w14:textId="214FB6DD" w:rsidR="004D1FA2" w:rsidRDefault="004D1FA2" w:rsidP="004D1FA2">
      <w:pPr>
        <w:jc w:val="center"/>
        <w:rPr>
          <w:rFonts w:ascii="Verdana" w:hAnsi="Verdana"/>
          <w:sz w:val="24"/>
          <w:szCs w:val="24"/>
        </w:rPr>
      </w:pPr>
      <w:r>
        <w:rPr>
          <w:rFonts w:ascii="Verdana" w:hAnsi="Verdana"/>
          <w:sz w:val="24"/>
          <w:szCs w:val="24"/>
        </w:rPr>
        <w:t>IN THE HIGH COURT OF SOUTH AFRICA</w:t>
      </w:r>
    </w:p>
    <w:p w14:paraId="07BF5A3F" w14:textId="506233AC" w:rsidR="004D1FA2" w:rsidRDefault="004D1FA2" w:rsidP="004D1FA2">
      <w:pPr>
        <w:jc w:val="center"/>
        <w:rPr>
          <w:rFonts w:ascii="Verdana" w:hAnsi="Verdana"/>
          <w:sz w:val="24"/>
          <w:szCs w:val="24"/>
        </w:rPr>
      </w:pPr>
      <w:r>
        <w:rPr>
          <w:rFonts w:ascii="Verdana" w:hAnsi="Verdana"/>
          <w:sz w:val="24"/>
          <w:szCs w:val="24"/>
        </w:rPr>
        <w:t>(NORTHERN CAPE DIVISION, KIMBERLEY)</w:t>
      </w:r>
    </w:p>
    <w:p w14:paraId="5FDB9337" w14:textId="77777777" w:rsidR="004D1FA2" w:rsidRDefault="004D1FA2" w:rsidP="004D1FA2">
      <w:pPr>
        <w:jc w:val="center"/>
        <w:rPr>
          <w:rFonts w:ascii="Verdana" w:hAnsi="Verdana"/>
          <w:sz w:val="24"/>
          <w:szCs w:val="24"/>
        </w:rPr>
      </w:pPr>
    </w:p>
    <w:p w14:paraId="4CD02705" w14:textId="460445A0" w:rsidR="004D1FA2" w:rsidRDefault="00B235A5" w:rsidP="00011EBA">
      <w:pPr>
        <w:tabs>
          <w:tab w:val="left" w:pos="6237"/>
          <w:tab w:val="right" w:pos="8931"/>
        </w:tabs>
        <w:jc w:val="both"/>
        <w:rPr>
          <w:rFonts w:ascii="Verdana" w:hAnsi="Verdana"/>
          <w:sz w:val="24"/>
          <w:szCs w:val="24"/>
        </w:rPr>
      </w:pPr>
      <w:r>
        <w:rPr>
          <w:rFonts w:ascii="Verdana" w:hAnsi="Verdana"/>
          <w:sz w:val="24"/>
          <w:szCs w:val="24"/>
        </w:rPr>
        <w:tab/>
      </w:r>
      <w:r w:rsidR="004D1FA2">
        <w:rPr>
          <w:rFonts w:ascii="Verdana" w:hAnsi="Verdana"/>
          <w:sz w:val="24"/>
          <w:szCs w:val="24"/>
        </w:rPr>
        <w:t xml:space="preserve">Case No: </w:t>
      </w:r>
      <w:r>
        <w:rPr>
          <w:rFonts w:ascii="Verdana" w:hAnsi="Verdana"/>
          <w:sz w:val="24"/>
          <w:szCs w:val="24"/>
        </w:rPr>
        <w:tab/>
      </w:r>
      <w:r w:rsidR="004D1FA2">
        <w:rPr>
          <w:rFonts w:ascii="Verdana" w:hAnsi="Verdana"/>
          <w:sz w:val="24"/>
          <w:szCs w:val="24"/>
        </w:rPr>
        <w:t>1160/21</w:t>
      </w:r>
    </w:p>
    <w:p w14:paraId="0787E3E8" w14:textId="2B538827" w:rsidR="004D1FA2" w:rsidRDefault="00B235A5" w:rsidP="00B235A5">
      <w:pPr>
        <w:tabs>
          <w:tab w:val="left" w:pos="5387"/>
          <w:tab w:val="right" w:pos="8931"/>
        </w:tabs>
        <w:jc w:val="both"/>
        <w:rPr>
          <w:rFonts w:ascii="Verdana" w:hAnsi="Verdana"/>
          <w:sz w:val="24"/>
          <w:szCs w:val="24"/>
        </w:rPr>
      </w:pPr>
      <w:r>
        <w:rPr>
          <w:rFonts w:ascii="Verdana" w:hAnsi="Verdana"/>
          <w:sz w:val="24"/>
          <w:szCs w:val="24"/>
        </w:rPr>
        <w:tab/>
      </w:r>
    </w:p>
    <w:p w14:paraId="070FB3E4" w14:textId="77777777" w:rsidR="004D1FA2" w:rsidRDefault="004D1FA2" w:rsidP="00B235A5">
      <w:pPr>
        <w:tabs>
          <w:tab w:val="right" w:pos="8931"/>
        </w:tabs>
        <w:rPr>
          <w:rFonts w:ascii="Verdana" w:hAnsi="Verdana"/>
          <w:sz w:val="24"/>
          <w:szCs w:val="24"/>
        </w:rPr>
      </w:pPr>
      <w:r>
        <w:rPr>
          <w:rFonts w:ascii="Verdana" w:hAnsi="Verdana"/>
          <w:sz w:val="24"/>
          <w:szCs w:val="24"/>
        </w:rPr>
        <w:t>In the matter between:</w:t>
      </w:r>
    </w:p>
    <w:p w14:paraId="1F7C73C9" w14:textId="77777777" w:rsidR="004D1FA2" w:rsidRDefault="004D1FA2" w:rsidP="00B235A5">
      <w:pPr>
        <w:tabs>
          <w:tab w:val="right" w:pos="8931"/>
        </w:tabs>
        <w:rPr>
          <w:rFonts w:ascii="Verdana" w:hAnsi="Verdana"/>
          <w:sz w:val="24"/>
          <w:szCs w:val="24"/>
        </w:rPr>
      </w:pPr>
    </w:p>
    <w:p w14:paraId="777B19F6" w14:textId="685A5800" w:rsidR="004D1FA2" w:rsidRDefault="004D1FA2" w:rsidP="00B235A5">
      <w:pPr>
        <w:tabs>
          <w:tab w:val="right" w:pos="8931"/>
        </w:tabs>
        <w:rPr>
          <w:rFonts w:ascii="Verdana" w:hAnsi="Verdana"/>
          <w:sz w:val="24"/>
          <w:szCs w:val="24"/>
        </w:rPr>
      </w:pPr>
      <w:r>
        <w:rPr>
          <w:rFonts w:ascii="Verdana" w:hAnsi="Verdana"/>
          <w:sz w:val="24"/>
          <w:szCs w:val="24"/>
        </w:rPr>
        <w:t>ZINVOMAX (Pty) Ltd</w:t>
      </w:r>
      <w:r>
        <w:rPr>
          <w:rFonts w:ascii="Verdana" w:hAnsi="Verdana"/>
          <w:sz w:val="24"/>
          <w:szCs w:val="24"/>
        </w:rPr>
        <w:tab/>
        <w:t>1</w:t>
      </w:r>
      <w:r w:rsidRPr="004D1FA2">
        <w:rPr>
          <w:rFonts w:ascii="Verdana" w:hAnsi="Verdana"/>
          <w:sz w:val="24"/>
          <w:szCs w:val="24"/>
          <w:vertAlign w:val="superscript"/>
        </w:rPr>
        <w:t>st</w:t>
      </w:r>
      <w:r>
        <w:rPr>
          <w:rFonts w:ascii="Verdana" w:hAnsi="Verdana"/>
          <w:sz w:val="24"/>
          <w:szCs w:val="24"/>
        </w:rPr>
        <w:t xml:space="preserve"> Applicant</w:t>
      </w:r>
    </w:p>
    <w:p w14:paraId="2E86E7A6" w14:textId="6061FB27" w:rsidR="004D1FA2" w:rsidRDefault="004D1FA2" w:rsidP="00B235A5">
      <w:pPr>
        <w:tabs>
          <w:tab w:val="right" w:pos="8931"/>
        </w:tabs>
        <w:rPr>
          <w:rFonts w:ascii="Verdana" w:hAnsi="Verdana"/>
          <w:sz w:val="24"/>
          <w:szCs w:val="24"/>
        </w:rPr>
      </w:pPr>
      <w:r>
        <w:rPr>
          <w:rFonts w:ascii="Verdana" w:hAnsi="Verdana"/>
          <w:sz w:val="24"/>
          <w:szCs w:val="24"/>
        </w:rPr>
        <w:t>GA-SEGONYANA LOCAL MUNICIPALITY</w:t>
      </w:r>
      <w:r>
        <w:rPr>
          <w:rFonts w:ascii="Verdana" w:hAnsi="Verdana"/>
          <w:sz w:val="24"/>
          <w:szCs w:val="24"/>
        </w:rPr>
        <w:tab/>
        <w:t>2</w:t>
      </w:r>
      <w:r w:rsidRPr="004D1FA2">
        <w:rPr>
          <w:rFonts w:ascii="Verdana" w:hAnsi="Verdana"/>
          <w:sz w:val="24"/>
          <w:szCs w:val="24"/>
          <w:vertAlign w:val="superscript"/>
        </w:rPr>
        <w:t>nd</w:t>
      </w:r>
      <w:r>
        <w:rPr>
          <w:rFonts w:ascii="Verdana" w:hAnsi="Verdana"/>
          <w:sz w:val="24"/>
          <w:szCs w:val="24"/>
        </w:rPr>
        <w:t xml:space="preserve"> Applicant</w:t>
      </w:r>
    </w:p>
    <w:p w14:paraId="4DBE6C81" w14:textId="7B4E158E" w:rsidR="004D1FA2" w:rsidRDefault="004D1FA2" w:rsidP="00B235A5">
      <w:pPr>
        <w:tabs>
          <w:tab w:val="right" w:pos="8931"/>
        </w:tabs>
        <w:rPr>
          <w:rFonts w:ascii="Verdana" w:hAnsi="Verdana"/>
          <w:sz w:val="24"/>
          <w:szCs w:val="24"/>
        </w:rPr>
      </w:pPr>
      <w:r>
        <w:rPr>
          <w:rFonts w:ascii="Verdana" w:hAnsi="Verdana"/>
          <w:sz w:val="24"/>
          <w:szCs w:val="24"/>
        </w:rPr>
        <w:t>COPY CENTRUM JOINT VENTURE</w:t>
      </w:r>
      <w:r>
        <w:rPr>
          <w:rFonts w:ascii="Verdana" w:hAnsi="Verdana"/>
          <w:sz w:val="24"/>
          <w:szCs w:val="24"/>
        </w:rPr>
        <w:tab/>
        <w:t>3</w:t>
      </w:r>
      <w:r w:rsidRPr="004D1FA2">
        <w:rPr>
          <w:rFonts w:ascii="Verdana" w:hAnsi="Verdana"/>
          <w:sz w:val="24"/>
          <w:szCs w:val="24"/>
          <w:vertAlign w:val="superscript"/>
        </w:rPr>
        <w:t>rd</w:t>
      </w:r>
      <w:r>
        <w:rPr>
          <w:rFonts w:ascii="Verdana" w:hAnsi="Verdana"/>
          <w:sz w:val="24"/>
          <w:szCs w:val="24"/>
        </w:rPr>
        <w:t xml:space="preserve"> Applicant</w:t>
      </w:r>
    </w:p>
    <w:p w14:paraId="38359F8C" w14:textId="2037E326" w:rsidR="004D1FA2" w:rsidRDefault="004D1FA2" w:rsidP="00B235A5">
      <w:pPr>
        <w:tabs>
          <w:tab w:val="right" w:pos="8931"/>
        </w:tabs>
        <w:rPr>
          <w:rFonts w:ascii="Verdana" w:hAnsi="Verdana"/>
          <w:sz w:val="24"/>
          <w:szCs w:val="24"/>
        </w:rPr>
      </w:pPr>
      <w:r>
        <w:rPr>
          <w:rFonts w:ascii="Verdana" w:hAnsi="Verdana"/>
          <w:sz w:val="24"/>
          <w:szCs w:val="24"/>
        </w:rPr>
        <w:t>BILY PURUSHOTHAMAN</w:t>
      </w:r>
      <w:r>
        <w:rPr>
          <w:rFonts w:ascii="Verdana" w:hAnsi="Verdana"/>
          <w:sz w:val="24"/>
          <w:szCs w:val="24"/>
        </w:rPr>
        <w:tab/>
        <w:t>4</w:t>
      </w:r>
      <w:r w:rsidRPr="004D1FA2">
        <w:rPr>
          <w:rFonts w:ascii="Verdana" w:hAnsi="Verdana"/>
          <w:sz w:val="24"/>
          <w:szCs w:val="24"/>
          <w:vertAlign w:val="superscript"/>
        </w:rPr>
        <w:t>th</w:t>
      </w:r>
      <w:r>
        <w:rPr>
          <w:rFonts w:ascii="Verdana" w:hAnsi="Verdana"/>
          <w:sz w:val="24"/>
          <w:szCs w:val="24"/>
        </w:rPr>
        <w:t xml:space="preserve"> Applicant</w:t>
      </w:r>
    </w:p>
    <w:p w14:paraId="0F57352F" w14:textId="309B3962" w:rsidR="004D1FA2" w:rsidRDefault="004D1FA2" w:rsidP="00B235A5">
      <w:pPr>
        <w:tabs>
          <w:tab w:val="right" w:pos="8931"/>
        </w:tabs>
        <w:rPr>
          <w:rFonts w:ascii="Verdana" w:hAnsi="Verdana"/>
          <w:sz w:val="24"/>
          <w:szCs w:val="24"/>
        </w:rPr>
      </w:pPr>
      <w:r>
        <w:rPr>
          <w:rFonts w:ascii="Verdana" w:hAnsi="Verdana"/>
          <w:sz w:val="24"/>
          <w:szCs w:val="24"/>
        </w:rPr>
        <w:t>BUILT-IT GREEN CONSTRUCTION (Pty) Ltd</w:t>
      </w:r>
      <w:r>
        <w:rPr>
          <w:rFonts w:ascii="Verdana" w:hAnsi="Verdana"/>
          <w:sz w:val="24"/>
          <w:szCs w:val="24"/>
        </w:rPr>
        <w:tab/>
        <w:t>5</w:t>
      </w:r>
      <w:r w:rsidRPr="004D1FA2">
        <w:rPr>
          <w:rFonts w:ascii="Verdana" w:hAnsi="Verdana"/>
          <w:sz w:val="24"/>
          <w:szCs w:val="24"/>
          <w:vertAlign w:val="superscript"/>
        </w:rPr>
        <w:t>th</w:t>
      </w:r>
      <w:r>
        <w:rPr>
          <w:rFonts w:ascii="Verdana" w:hAnsi="Verdana"/>
          <w:sz w:val="24"/>
          <w:szCs w:val="24"/>
        </w:rPr>
        <w:t xml:space="preserve"> Applicant</w:t>
      </w:r>
    </w:p>
    <w:p w14:paraId="587D517F" w14:textId="77777777" w:rsidR="004D1FA2" w:rsidRDefault="004D1FA2" w:rsidP="00B235A5">
      <w:pPr>
        <w:tabs>
          <w:tab w:val="right" w:pos="8931"/>
        </w:tabs>
        <w:rPr>
          <w:rFonts w:ascii="Verdana" w:hAnsi="Verdana"/>
          <w:sz w:val="24"/>
          <w:szCs w:val="24"/>
        </w:rPr>
      </w:pPr>
    </w:p>
    <w:p w14:paraId="214D0840" w14:textId="3B181244" w:rsidR="004D1FA2" w:rsidRDefault="004D1FA2" w:rsidP="00B235A5">
      <w:pPr>
        <w:tabs>
          <w:tab w:val="right" w:pos="8931"/>
        </w:tabs>
        <w:rPr>
          <w:rFonts w:ascii="Verdana" w:hAnsi="Verdana"/>
          <w:sz w:val="24"/>
          <w:szCs w:val="24"/>
        </w:rPr>
      </w:pPr>
      <w:r>
        <w:rPr>
          <w:rFonts w:ascii="Verdana" w:hAnsi="Verdana"/>
          <w:sz w:val="24"/>
          <w:szCs w:val="24"/>
        </w:rPr>
        <w:t>and</w:t>
      </w:r>
    </w:p>
    <w:p w14:paraId="234EE05F" w14:textId="5AAC5BDD" w:rsidR="004D1FA2" w:rsidRDefault="004D1FA2" w:rsidP="00B235A5">
      <w:pPr>
        <w:tabs>
          <w:tab w:val="right" w:pos="8931"/>
        </w:tabs>
        <w:rPr>
          <w:rFonts w:ascii="Verdana" w:hAnsi="Verdana"/>
          <w:sz w:val="24"/>
          <w:szCs w:val="24"/>
        </w:rPr>
      </w:pPr>
      <w:r>
        <w:rPr>
          <w:rFonts w:ascii="Verdana" w:hAnsi="Verdana"/>
          <w:sz w:val="24"/>
          <w:szCs w:val="24"/>
        </w:rPr>
        <w:t xml:space="preserve"> </w:t>
      </w:r>
    </w:p>
    <w:p w14:paraId="78A4F939" w14:textId="0F954F01" w:rsidR="004D1FA2" w:rsidRDefault="00397849" w:rsidP="00B235A5">
      <w:pPr>
        <w:tabs>
          <w:tab w:val="right" w:pos="8931"/>
        </w:tabs>
        <w:rPr>
          <w:rFonts w:ascii="Verdana" w:hAnsi="Verdana"/>
          <w:sz w:val="24"/>
          <w:szCs w:val="24"/>
        </w:rPr>
      </w:pPr>
      <w:r>
        <w:rPr>
          <w:rFonts w:ascii="Verdana" w:hAnsi="Verdana"/>
          <w:sz w:val="24"/>
          <w:szCs w:val="24"/>
        </w:rPr>
        <w:t>ISA MOHAMMED IGA</w:t>
      </w:r>
      <w:r>
        <w:rPr>
          <w:rFonts w:ascii="Verdana" w:hAnsi="Verdana"/>
          <w:sz w:val="24"/>
          <w:szCs w:val="24"/>
        </w:rPr>
        <w:tab/>
        <w:t>1</w:t>
      </w:r>
      <w:r w:rsidRPr="00397849">
        <w:rPr>
          <w:rFonts w:ascii="Verdana" w:hAnsi="Verdana"/>
          <w:sz w:val="24"/>
          <w:szCs w:val="24"/>
          <w:vertAlign w:val="superscript"/>
        </w:rPr>
        <w:t>st</w:t>
      </w:r>
      <w:r>
        <w:rPr>
          <w:rFonts w:ascii="Verdana" w:hAnsi="Verdana"/>
          <w:sz w:val="24"/>
          <w:szCs w:val="24"/>
        </w:rPr>
        <w:t xml:space="preserve"> Respondent</w:t>
      </w:r>
    </w:p>
    <w:p w14:paraId="4E9C7593" w14:textId="1F9D7FEE" w:rsidR="00397849" w:rsidRDefault="00397849" w:rsidP="00B235A5">
      <w:pPr>
        <w:tabs>
          <w:tab w:val="right" w:pos="8931"/>
        </w:tabs>
        <w:rPr>
          <w:rFonts w:ascii="Verdana" w:hAnsi="Verdana"/>
          <w:sz w:val="24"/>
          <w:szCs w:val="24"/>
        </w:rPr>
      </w:pPr>
      <w:r>
        <w:rPr>
          <w:rFonts w:ascii="Verdana" w:hAnsi="Verdana"/>
          <w:sz w:val="24"/>
          <w:szCs w:val="24"/>
        </w:rPr>
        <w:t>CHRISTIAAN MKUMBO</w:t>
      </w:r>
      <w:r>
        <w:rPr>
          <w:rFonts w:ascii="Verdana" w:hAnsi="Verdana"/>
          <w:sz w:val="24"/>
          <w:szCs w:val="24"/>
        </w:rPr>
        <w:tab/>
        <w:t>2</w:t>
      </w:r>
      <w:r w:rsidRPr="00397849">
        <w:rPr>
          <w:rFonts w:ascii="Verdana" w:hAnsi="Verdana"/>
          <w:sz w:val="24"/>
          <w:szCs w:val="24"/>
          <w:vertAlign w:val="superscript"/>
        </w:rPr>
        <w:t>nd</w:t>
      </w:r>
      <w:r>
        <w:rPr>
          <w:rFonts w:ascii="Verdana" w:hAnsi="Verdana"/>
          <w:sz w:val="24"/>
          <w:szCs w:val="24"/>
        </w:rPr>
        <w:t xml:space="preserve"> Respondent</w:t>
      </w:r>
    </w:p>
    <w:p w14:paraId="6A7E159E" w14:textId="35C50E0C" w:rsidR="00397849" w:rsidRDefault="00397849" w:rsidP="00B235A5">
      <w:pPr>
        <w:tabs>
          <w:tab w:val="right" w:pos="8931"/>
        </w:tabs>
        <w:rPr>
          <w:rFonts w:ascii="Verdana" w:hAnsi="Verdana"/>
          <w:sz w:val="24"/>
          <w:szCs w:val="24"/>
        </w:rPr>
      </w:pPr>
      <w:r>
        <w:rPr>
          <w:rFonts w:ascii="Verdana" w:hAnsi="Verdana"/>
          <w:sz w:val="24"/>
          <w:szCs w:val="24"/>
        </w:rPr>
        <w:t>JOY ANADI</w:t>
      </w:r>
      <w:r>
        <w:rPr>
          <w:rFonts w:ascii="Verdana" w:hAnsi="Verdana"/>
          <w:sz w:val="24"/>
          <w:szCs w:val="24"/>
        </w:rPr>
        <w:tab/>
        <w:t>3</w:t>
      </w:r>
      <w:r w:rsidRPr="00397849">
        <w:rPr>
          <w:rFonts w:ascii="Verdana" w:hAnsi="Verdana"/>
          <w:sz w:val="24"/>
          <w:szCs w:val="24"/>
          <w:vertAlign w:val="superscript"/>
        </w:rPr>
        <w:t>rd</w:t>
      </w:r>
      <w:r>
        <w:rPr>
          <w:rFonts w:ascii="Verdana" w:hAnsi="Verdana"/>
          <w:sz w:val="24"/>
          <w:szCs w:val="24"/>
        </w:rPr>
        <w:t xml:space="preserve"> Respondent</w:t>
      </w:r>
    </w:p>
    <w:p w14:paraId="496CD6D5" w14:textId="716E0789" w:rsidR="00397849" w:rsidRDefault="00397849" w:rsidP="00B235A5">
      <w:pPr>
        <w:tabs>
          <w:tab w:val="right" w:pos="8931"/>
        </w:tabs>
        <w:rPr>
          <w:rFonts w:ascii="Verdana" w:hAnsi="Verdana"/>
          <w:sz w:val="24"/>
          <w:szCs w:val="24"/>
        </w:rPr>
      </w:pPr>
      <w:r>
        <w:rPr>
          <w:rFonts w:ascii="Verdana" w:hAnsi="Verdana"/>
          <w:sz w:val="24"/>
          <w:szCs w:val="24"/>
        </w:rPr>
        <w:t>MOSES NDWALANG</w:t>
      </w:r>
      <w:r>
        <w:rPr>
          <w:rFonts w:ascii="Verdana" w:hAnsi="Verdana"/>
          <w:sz w:val="24"/>
          <w:szCs w:val="24"/>
        </w:rPr>
        <w:tab/>
        <w:t>4</w:t>
      </w:r>
      <w:r w:rsidRPr="00397849">
        <w:rPr>
          <w:rFonts w:ascii="Verdana" w:hAnsi="Verdana"/>
          <w:sz w:val="24"/>
          <w:szCs w:val="24"/>
          <w:vertAlign w:val="superscript"/>
        </w:rPr>
        <w:t>th</w:t>
      </w:r>
      <w:r>
        <w:rPr>
          <w:rFonts w:ascii="Verdana" w:hAnsi="Verdana"/>
          <w:sz w:val="24"/>
          <w:szCs w:val="24"/>
        </w:rPr>
        <w:t xml:space="preserve"> Respondent</w:t>
      </w:r>
    </w:p>
    <w:p w14:paraId="41737270" w14:textId="5C3FACA6" w:rsidR="00397849" w:rsidRDefault="00397849" w:rsidP="00B235A5">
      <w:pPr>
        <w:tabs>
          <w:tab w:val="right" w:pos="8931"/>
        </w:tabs>
        <w:rPr>
          <w:rFonts w:ascii="Verdana" w:hAnsi="Verdana"/>
          <w:sz w:val="24"/>
          <w:szCs w:val="24"/>
        </w:rPr>
      </w:pPr>
      <w:r>
        <w:rPr>
          <w:rFonts w:ascii="Verdana" w:hAnsi="Verdana"/>
          <w:sz w:val="24"/>
          <w:szCs w:val="24"/>
        </w:rPr>
        <w:t>TAMATIE AOBAKWE</w:t>
      </w:r>
      <w:r>
        <w:rPr>
          <w:rFonts w:ascii="Verdana" w:hAnsi="Verdana"/>
          <w:sz w:val="24"/>
          <w:szCs w:val="24"/>
        </w:rPr>
        <w:tab/>
        <w:t>5</w:t>
      </w:r>
      <w:r w:rsidRPr="00397849">
        <w:rPr>
          <w:rFonts w:ascii="Verdana" w:hAnsi="Verdana"/>
          <w:sz w:val="24"/>
          <w:szCs w:val="24"/>
          <w:vertAlign w:val="superscript"/>
        </w:rPr>
        <w:t>th</w:t>
      </w:r>
      <w:r>
        <w:rPr>
          <w:rFonts w:ascii="Verdana" w:hAnsi="Verdana"/>
          <w:sz w:val="24"/>
          <w:szCs w:val="24"/>
        </w:rPr>
        <w:t xml:space="preserve"> Respondent</w:t>
      </w:r>
    </w:p>
    <w:p w14:paraId="75FF6168" w14:textId="49D6EC09" w:rsidR="00397849" w:rsidRDefault="00397849" w:rsidP="00B235A5">
      <w:pPr>
        <w:tabs>
          <w:tab w:val="right" w:pos="8931"/>
        </w:tabs>
        <w:rPr>
          <w:rFonts w:ascii="Verdana" w:hAnsi="Verdana"/>
          <w:sz w:val="24"/>
          <w:szCs w:val="24"/>
        </w:rPr>
      </w:pPr>
      <w:r>
        <w:rPr>
          <w:rFonts w:ascii="Verdana" w:hAnsi="Verdana"/>
          <w:sz w:val="24"/>
          <w:szCs w:val="24"/>
        </w:rPr>
        <w:t>LEBO KENANI NASALI</w:t>
      </w:r>
      <w:r>
        <w:rPr>
          <w:rFonts w:ascii="Verdana" w:hAnsi="Verdana"/>
          <w:sz w:val="24"/>
          <w:szCs w:val="24"/>
        </w:rPr>
        <w:tab/>
        <w:t>6</w:t>
      </w:r>
      <w:r w:rsidRPr="00397849">
        <w:rPr>
          <w:rFonts w:ascii="Verdana" w:hAnsi="Verdana"/>
          <w:sz w:val="24"/>
          <w:szCs w:val="24"/>
          <w:vertAlign w:val="superscript"/>
        </w:rPr>
        <w:t>th</w:t>
      </w:r>
      <w:r>
        <w:rPr>
          <w:rFonts w:ascii="Verdana" w:hAnsi="Verdana"/>
          <w:sz w:val="24"/>
          <w:szCs w:val="24"/>
        </w:rPr>
        <w:t xml:space="preserve"> Respondent</w:t>
      </w:r>
    </w:p>
    <w:p w14:paraId="19586CAD" w14:textId="5FEE8524" w:rsidR="00397849" w:rsidRDefault="0023397F" w:rsidP="00B235A5">
      <w:pPr>
        <w:tabs>
          <w:tab w:val="right" w:pos="8931"/>
        </w:tabs>
        <w:rPr>
          <w:rFonts w:ascii="Verdana" w:hAnsi="Verdana"/>
          <w:sz w:val="24"/>
          <w:szCs w:val="24"/>
        </w:rPr>
      </w:pPr>
      <w:r>
        <w:rPr>
          <w:rFonts w:ascii="Verdana" w:hAnsi="Verdana"/>
          <w:sz w:val="24"/>
          <w:szCs w:val="24"/>
        </w:rPr>
        <w:t>IPONENT BELLA MOSENEKE</w:t>
      </w:r>
      <w:r>
        <w:rPr>
          <w:rFonts w:ascii="Verdana" w:hAnsi="Verdana"/>
          <w:sz w:val="24"/>
          <w:szCs w:val="24"/>
        </w:rPr>
        <w:tab/>
        <w:t>7</w:t>
      </w:r>
      <w:r w:rsidRPr="0023397F">
        <w:rPr>
          <w:rFonts w:ascii="Verdana" w:hAnsi="Verdana"/>
          <w:sz w:val="24"/>
          <w:szCs w:val="24"/>
          <w:vertAlign w:val="superscript"/>
        </w:rPr>
        <w:t>th</w:t>
      </w:r>
      <w:r>
        <w:rPr>
          <w:rFonts w:ascii="Verdana" w:hAnsi="Verdana"/>
          <w:sz w:val="24"/>
          <w:szCs w:val="24"/>
        </w:rPr>
        <w:t xml:space="preserve"> Respondent</w:t>
      </w:r>
    </w:p>
    <w:p w14:paraId="61D67168" w14:textId="55AEB449" w:rsidR="0023397F" w:rsidRDefault="0023397F" w:rsidP="00B235A5">
      <w:pPr>
        <w:tabs>
          <w:tab w:val="right" w:pos="8931"/>
        </w:tabs>
        <w:rPr>
          <w:rFonts w:ascii="Verdana" w:hAnsi="Verdana"/>
          <w:sz w:val="24"/>
          <w:szCs w:val="24"/>
        </w:rPr>
      </w:pPr>
      <w:r>
        <w:rPr>
          <w:rFonts w:ascii="Verdana" w:hAnsi="Verdana"/>
          <w:sz w:val="24"/>
          <w:szCs w:val="24"/>
        </w:rPr>
        <w:lastRenderedPageBreak/>
        <w:t>V MAKHAZA</w:t>
      </w:r>
      <w:r>
        <w:rPr>
          <w:rFonts w:ascii="Verdana" w:hAnsi="Verdana"/>
          <w:sz w:val="24"/>
          <w:szCs w:val="24"/>
        </w:rPr>
        <w:tab/>
        <w:t>8</w:t>
      </w:r>
      <w:r w:rsidRPr="0023397F">
        <w:rPr>
          <w:rFonts w:ascii="Verdana" w:hAnsi="Verdana"/>
          <w:sz w:val="24"/>
          <w:szCs w:val="24"/>
          <w:vertAlign w:val="superscript"/>
        </w:rPr>
        <w:t>th</w:t>
      </w:r>
      <w:r>
        <w:rPr>
          <w:rFonts w:ascii="Verdana" w:hAnsi="Verdana"/>
          <w:sz w:val="24"/>
          <w:szCs w:val="24"/>
        </w:rPr>
        <w:t xml:space="preserve"> Respondent</w:t>
      </w:r>
    </w:p>
    <w:p w14:paraId="6A8BB02A" w14:textId="5BCDB00E" w:rsidR="0023397F" w:rsidRDefault="0023397F" w:rsidP="00B235A5">
      <w:pPr>
        <w:tabs>
          <w:tab w:val="right" w:pos="8931"/>
        </w:tabs>
        <w:rPr>
          <w:rFonts w:ascii="Verdana" w:hAnsi="Verdana"/>
          <w:sz w:val="24"/>
          <w:szCs w:val="24"/>
        </w:rPr>
      </w:pPr>
      <w:r>
        <w:rPr>
          <w:rFonts w:ascii="Verdana" w:hAnsi="Verdana"/>
          <w:sz w:val="24"/>
          <w:szCs w:val="24"/>
        </w:rPr>
        <w:t>DESIRE KAPHINGA</w:t>
      </w:r>
      <w:r>
        <w:rPr>
          <w:rFonts w:ascii="Verdana" w:hAnsi="Verdana"/>
          <w:sz w:val="24"/>
          <w:szCs w:val="24"/>
        </w:rPr>
        <w:tab/>
        <w:t>9</w:t>
      </w:r>
      <w:r w:rsidRPr="0023397F">
        <w:rPr>
          <w:rFonts w:ascii="Verdana" w:hAnsi="Verdana"/>
          <w:sz w:val="24"/>
          <w:szCs w:val="24"/>
          <w:vertAlign w:val="superscript"/>
        </w:rPr>
        <w:t>th</w:t>
      </w:r>
      <w:r>
        <w:rPr>
          <w:rFonts w:ascii="Verdana" w:hAnsi="Verdana"/>
          <w:sz w:val="24"/>
          <w:szCs w:val="24"/>
        </w:rPr>
        <w:t xml:space="preserve"> Respondent</w:t>
      </w:r>
    </w:p>
    <w:p w14:paraId="2F222A86" w14:textId="110F2624" w:rsidR="0023397F" w:rsidRDefault="0023397F" w:rsidP="00B235A5">
      <w:pPr>
        <w:tabs>
          <w:tab w:val="right" w:pos="8931"/>
        </w:tabs>
        <w:rPr>
          <w:rFonts w:ascii="Verdana" w:hAnsi="Verdana"/>
          <w:sz w:val="24"/>
          <w:szCs w:val="24"/>
        </w:rPr>
      </w:pPr>
      <w:r>
        <w:rPr>
          <w:rFonts w:ascii="Verdana" w:hAnsi="Verdana"/>
          <w:sz w:val="24"/>
          <w:szCs w:val="24"/>
        </w:rPr>
        <w:t>SIDDIQUE ABUBAKER MOHAMMED</w:t>
      </w:r>
      <w:r>
        <w:rPr>
          <w:rFonts w:ascii="Verdana" w:hAnsi="Verdana"/>
          <w:sz w:val="24"/>
          <w:szCs w:val="24"/>
        </w:rPr>
        <w:tab/>
        <w:t>10</w:t>
      </w:r>
      <w:r w:rsidRPr="0023397F">
        <w:rPr>
          <w:rFonts w:ascii="Verdana" w:hAnsi="Verdana"/>
          <w:sz w:val="24"/>
          <w:szCs w:val="24"/>
          <w:vertAlign w:val="superscript"/>
        </w:rPr>
        <w:t>th</w:t>
      </w:r>
      <w:r>
        <w:rPr>
          <w:rFonts w:ascii="Verdana" w:hAnsi="Verdana"/>
          <w:sz w:val="24"/>
          <w:szCs w:val="24"/>
        </w:rPr>
        <w:t xml:space="preserve"> Respondent</w:t>
      </w:r>
    </w:p>
    <w:p w14:paraId="60870CDC" w14:textId="7968FA90" w:rsidR="0023397F" w:rsidRDefault="0023397F" w:rsidP="00B235A5">
      <w:pPr>
        <w:tabs>
          <w:tab w:val="right" w:pos="8931"/>
        </w:tabs>
        <w:rPr>
          <w:rFonts w:ascii="Verdana" w:hAnsi="Verdana"/>
          <w:sz w:val="24"/>
          <w:szCs w:val="24"/>
        </w:rPr>
      </w:pPr>
      <w:r>
        <w:rPr>
          <w:rFonts w:ascii="Verdana" w:hAnsi="Verdana"/>
          <w:sz w:val="24"/>
          <w:szCs w:val="24"/>
        </w:rPr>
        <w:t>DIKELEDI MOSAKO</w:t>
      </w:r>
      <w:r>
        <w:rPr>
          <w:rFonts w:ascii="Verdana" w:hAnsi="Verdana"/>
          <w:sz w:val="24"/>
          <w:szCs w:val="24"/>
        </w:rPr>
        <w:tab/>
        <w:t>11</w:t>
      </w:r>
      <w:r w:rsidRPr="0023397F">
        <w:rPr>
          <w:rFonts w:ascii="Verdana" w:hAnsi="Verdana"/>
          <w:sz w:val="24"/>
          <w:szCs w:val="24"/>
          <w:vertAlign w:val="superscript"/>
        </w:rPr>
        <w:t>th</w:t>
      </w:r>
      <w:r>
        <w:rPr>
          <w:rFonts w:ascii="Verdana" w:hAnsi="Verdana"/>
          <w:sz w:val="24"/>
          <w:szCs w:val="24"/>
        </w:rPr>
        <w:t xml:space="preserve"> Respondent</w:t>
      </w:r>
    </w:p>
    <w:p w14:paraId="24736477" w14:textId="5A90B2A0" w:rsidR="0023397F" w:rsidRDefault="0023397F" w:rsidP="00B235A5">
      <w:pPr>
        <w:tabs>
          <w:tab w:val="right" w:pos="8931"/>
        </w:tabs>
        <w:rPr>
          <w:rFonts w:ascii="Verdana" w:hAnsi="Verdana"/>
          <w:sz w:val="24"/>
          <w:szCs w:val="24"/>
        </w:rPr>
      </w:pPr>
      <w:r>
        <w:rPr>
          <w:rFonts w:ascii="Verdana" w:hAnsi="Verdana"/>
          <w:sz w:val="24"/>
          <w:szCs w:val="24"/>
        </w:rPr>
        <w:t>WIM JACOBS</w:t>
      </w:r>
      <w:r>
        <w:rPr>
          <w:rFonts w:ascii="Verdana" w:hAnsi="Verdana"/>
          <w:sz w:val="24"/>
          <w:szCs w:val="24"/>
        </w:rPr>
        <w:tab/>
        <w:t>12</w:t>
      </w:r>
      <w:r w:rsidRPr="0023397F">
        <w:rPr>
          <w:rFonts w:ascii="Verdana" w:hAnsi="Verdana"/>
          <w:sz w:val="24"/>
          <w:szCs w:val="24"/>
          <w:vertAlign w:val="superscript"/>
        </w:rPr>
        <w:t>th</w:t>
      </w:r>
      <w:r>
        <w:rPr>
          <w:rFonts w:ascii="Verdana" w:hAnsi="Verdana"/>
          <w:sz w:val="24"/>
          <w:szCs w:val="24"/>
        </w:rPr>
        <w:t xml:space="preserve"> Respondent</w:t>
      </w:r>
    </w:p>
    <w:p w14:paraId="7D702AD4" w14:textId="63C2037B" w:rsidR="0023397F" w:rsidRDefault="0023397F" w:rsidP="00B235A5">
      <w:pPr>
        <w:tabs>
          <w:tab w:val="right" w:pos="8931"/>
        </w:tabs>
        <w:rPr>
          <w:rFonts w:ascii="Verdana" w:hAnsi="Verdana"/>
          <w:sz w:val="24"/>
          <w:szCs w:val="24"/>
        </w:rPr>
      </w:pPr>
      <w:r>
        <w:rPr>
          <w:rFonts w:ascii="Verdana" w:hAnsi="Verdana"/>
          <w:sz w:val="24"/>
          <w:szCs w:val="24"/>
        </w:rPr>
        <w:t>DANA MOTATIINA</w:t>
      </w:r>
      <w:r>
        <w:rPr>
          <w:rFonts w:ascii="Verdana" w:hAnsi="Verdana"/>
          <w:sz w:val="24"/>
          <w:szCs w:val="24"/>
        </w:rPr>
        <w:tab/>
        <w:t>13</w:t>
      </w:r>
      <w:r w:rsidRPr="0023397F">
        <w:rPr>
          <w:rFonts w:ascii="Verdana" w:hAnsi="Verdana"/>
          <w:sz w:val="24"/>
          <w:szCs w:val="24"/>
          <w:vertAlign w:val="superscript"/>
        </w:rPr>
        <w:t>th</w:t>
      </w:r>
      <w:r>
        <w:rPr>
          <w:rFonts w:ascii="Verdana" w:hAnsi="Verdana"/>
          <w:sz w:val="24"/>
          <w:szCs w:val="24"/>
        </w:rPr>
        <w:t xml:space="preserve"> Respondent</w:t>
      </w:r>
    </w:p>
    <w:p w14:paraId="6F8D6F8B" w14:textId="49CC4C2A" w:rsidR="0023397F" w:rsidRDefault="0023397F" w:rsidP="00B235A5">
      <w:pPr>
        <w:tabs>
          <w:tab w:val="right" w:pos="8931"/>
        </w:tabs>
        <w:rPr>
          <w:rFonts w:ascii="Verdana" w:hAnsi="Verdana"/>
          <w:sz w:val="24"/>
          <w:szCs w:val="24"/>
        </w:rPr>
      </w:pPr>
      <w:r>
        <w:rPr>
          <w:rFonts w:ascii="Verdana" w:hAnsi="Verdana"/>
          <w:sz w:val="24"/>
          <w:szCs w:val="24"/>
        </w:rPr>
        <w:t>BLAISE EMEDY</w:t>
      </w:r>
      <w:r>
        <w:rPr>
          <w:rFonts w:ascii="Verdana" w:hAnsi="Verdana"/>
          <w:sz w:val="24"/>
          <w:szCs w:val="24"/>
        </w:rPr>
        <w:tab/>
        <w:t>14</w:t>
      </w:r>
      <w:r w:rsidRPr="0023397F">
        <w:rPr>
          <w:rFonts w:ascii="Verdana" w:hAnsi="Verdana"/>
          <w:sz w:val="24"/>
          <w:szCs w:val="24"/>
          <w:vertAlign w:val="superscript"/>
        </w:rPr>
        <w:t>th</w:t>
      </w:r>
      <w:r>
        <w:rPr>
          <w:rFonts w:ascii="Verdana" w:hAnsi="Verdana"/>
          <w:sz w:val="24"/>
          <w:szCs w:val="24"/>
        </w:rPr>
        <w:t xml:space="preserve"> Respondent</w:t>
      </w:r>
    </w:p>
    <w:p w14:paraId="120F2CB7" w14:textId="4B30692A" w:rsidR="0023397F" w:rsidRDefault="0023397F" w:rsidP="00B235A5">
      <w:pPr>
        <w:tabs>
          <w:tab w:val="right" w:pos="8931"/>
        </w:tabs>
        <w:rPr>
          <w:rFonts w:ascii="Verdana" w:hAnsi="Verdana"/>
          <w:sz w:val="24"/>
          <w:szCs w:val="24"/>
        </w:rPr>
      </w:pPr>
      <w:r>
        <w:rPr>
          <w:rFonts w:ascii="Verdana" w:hAnsi="Verdana"/>
          <w:sz w:val="24"/>
          <w:szCs w:val="24"/>
        </w:rPr>
        <w:t>KGAL</w:t>
      </w:r>
      <w:r w:rsidR="003F4DCE">
        <w:rPr>
          <w:rFonts w:ascii="Verdana" w:hAnsi="Verdana"/>
          <w:sz w:val="24"/>
          <w:szCs w:val="24"/>
        </w:rPr>
        <w:t>ELO SIKANENG</w:t>
      </w:r>
      <w:r w:rsidR="003F4DCE">
        <w:rPr>
          <w:rFonts w:ascii="Verdana" w:hAnsi="Verdana"/>
          <w:sz w:val="24"/>
          <w:szCs w:val="24"/>
        </w:rPr>
        <w:tab/>
        <w:t>15</w:t>
      </w:r>
      <w:r w:rsidR="003F4DCE" w:rsidRPr="003F4DCE">
        <w:rPr>
          <w:rFonts w:ascii="Verdana" w:hAnsi="Verdana"/>
          <w:sz w:val="24"/>
          <w:szCs w:val="24"/>
          <w:vertAlign w:val="superscript"/>
        </w:rPr>
        <w:t>th</w:t>
      </w:r>
      <w:r w:rsidR="003F4DCE">
        <w:rPr>
          <w:rFonts w:ascii="Verdana" w:hAnsi="Verdana"/>
          <w:sz w:val="24"/>
          <w:szCs w:val="24"/>
        </w:rPr>
        <w:t xml:space="preserve"> Respondent</w:t>
      </w:r>
    </w:p>
    <w:p w14:paraId="7B3E3100" w14:textId="194CB935" w:rsidR="003F4DCE" w:rsidRDefault="003F4DCE" w:rsidP="00B235A5">
      <w:pPr>
        <w:tabs>
          <w:tab w:val="right" w:pos="8931"/>
        </w:tabs>
        <w:rPr>
          <w:rFonts w:ascii="Verdana" w:hAnsi="Verdana"/>
          <w:sz w:val="24"/>
          <w:szCs w:val="24"/>
        </w:rPr>
      </w:pPr>
      <w:r>
        <w:rPr>
          <w:rFonts w:ascii="Verdana" w:hAnsi="Verdana"/>
          <w:sz w:val="24"/>
          <w:szCs w:val="24"/>
        </w:rPr>
        <w:t>MUHAMMAD RIZWAN</w:t>
      </w:r>
      <w:r>
        <w:rPr>
          <w:rFonts w:ascii="Verdana" w:hAnsi="Verdana"/>
          <w:sz w:val="24"/>
          <w:szCs w:val="24"/>
        </w:rPr>
        <w:tab/>
        <w:t>16</w:t>
      </w:r>
      <w:r w:rsidRPr="003F4DCE">
        <w:rPr>
          <w:rFonts w:ascii="Verdana" w:hAnsi="Verdana"/>
          <w:sz w:val="24"/>
          <w:szCs w:val="24"/>
          <w:vertAlign w:val="superscript"/>
        </w:rPr>
        <w:t>th</w:t>
      </w:r>
      <w:r>
        <w:rPr>
          <w:rFonts w:ascii="Verdana" w:hAnsi="Verdana"/>
          <w:sz w:val="24"/>
          <w:szCs w:val="24"/>
        </w:rPr>
        <w:t xml:space="preserve"> Respondent</w:t>
      </w:r>
    </w:p>
    <w:p w14:paraId="5DD32E9B" w14:textId="3008C73D" w:rsidR="003F4DCE" w:rsidRDefault="003F4DCE" w:rsidP="00B235A5">
      <w:pPr>
        <w:tabs>
          <w:tab w:val="right" w:pos="8931"/>
        </w:tabs>
        <w:rPr>
          <w:rFonts w:ascii="Verdana" w:hAnsi="Verdana"/>
          <w:sz w:val="24"/>
          <w:szCs w:val="24"/>
        </w:rPr>
      </w:pPr>
      <w:r>
        <w:rPr>
          <w:rFonts w:ascii="Verdana" w:hAnsi="Verdana"/>
          <w:sz w:val="24"/>
          <w:szCs w:val="24"/>
        </w:rPr>
        <w:t>THAPELO P GAELEJWE</w:t>
      </w:r>
      <w:r>
        <w:rPr>
          <w:rFonts w:ascii="Verdana" w:hAnsi="Verdana"/>
          <w:sz w:val="24"/>
          <w:szCs w:val="24"/>
        </w:rPr>
        <w:tab/>
        <w:t>17</w:t>
      </w:r>
      <w:r w:rsidRPr="003F4DCE">
        <w:rPr>
          <w:rFonts w:ascii="Verdana" w:hAnsi="Verdana"/>
          <w:sz w:val="24"/>
          <w:szCs w:val="24"/>
          <w:vertAlign w:val="superscript"/>
        </w:rPr>
        <w:t>th</w:t>
      </w:r>
      <w:r>
        <w:rPr>
          <w:rFonts w:ascii="Verdana" w:hAnsi="Verdana"/>
          <w:sz w:val="24"/>
          <w:szCs w:val="24"/>
        </w:rPr>
        <w:t xml:space="preserve"> Respondent</w:t>
      </w:r>
    </w:p>
    <w:p w14:paraId="0F3C947B" w14:textId="3FA5C258" w:rsidR="003F4DCE" w:rsidRDefault="003F4DCE" w:rsidP="00B235A5">
      <w:pPr>
        <w:tabs>
          <w:tab w:val="right" w:pos="8931"/>
        </w:tabs>
        <w:rPr>
          <w:rFonts w:ascii="Verdana" w:hAnsi="Verdana"/>
          <w:sz w:val="24"/>
          <w:szCs w:val="24"/>
        </w:rPr>
      </w:pPr>
      <w:r>
        <w:rPr>
          <w:rFonts w:ascii="Verdana" w:hAnsi="Verdana"/>
          <w:sz w:val="24"/>
          <w:szCs w:val="24"/>
        </w:rPr>
        <w:t>THATOENG KEHANG</w:t>
      </w:r>
      <w:r>
        <w:rPr>
          <w:rFonts w:ascii="Verdana" w:hAnsi="Verdana"/>
          <w:sz w:val="24"/>
          <w:szCs w:val="24"/>
        </w:rPr>
        <w:tab/>
        <w:t>18</w:t>
      </w:r>
      <w:r w:rsidRPr="003F4DCE">
        <w:rPr>
          <w:rFonts w:ascii="Verdana" w:hAnsi="Verdana"/>
          <w:sz w:val="24"/>
          <w:szCs w:val="24"/>
          <w:vertAlign w:val="superscript"/>
        </w:rPr>
        <w:t>th</w:t>
      </w:r>
      <w:r>
        <w:rPr>
          <w:rFonts w:ascii="Verdana" w:hAnsi="Verdana"/>
          <w:sz w:val="24"/>
          <w:szCs w:val="24"/>
        </w:rPr>
        <w:t xml:space="preserve"> Respondent</w:t>
      </w:r>
    </w:p>
    <w:p w14:paraId="0286EB2B" w14:textId="1CA85544" w:rsidR="003F4DCE" w:rsidRDefault="003F4DCE" w:rsidP="00B235A5">
      <w:pPr>
        <w:tabs>
          <w:tab w:val="right" w:pos="8931"/>
        </w:tabs>
        <w:rPr>
          <w:rFonts w:ascii="Verdana" w:hAnsi="Verdana"/>
          <w:sz w:val="24"/>
          <w:szCs w:val="24"/>
        </w:rPr>
      </w:pPr>
      <w:r>
        <w:rPr>
          <w:rFonts w:ascii="Verdana" w:hAnsi="Verdana"/>
          <w:sz w:val="24"/>
          <w:szCs w:val="24"/>
        </w:rPr>
        <w:t>KHALIL-UR REHMAN</w:t>
      </w:r>
      <w:r>
        <w:rPr>
          <w:rFonts w:ascii="Verdana" w:hAnsi="Verdana"/>
          <w:sz w:val="24"/>
          <w:szCs w:val="24"/>
        </w:rPr>
        <w:tab/>
        <w:t>19</w:t>
      </w:r>
      <w:r w:rsidRPr="003F4DCE">
        <w:rPr>
          <w:rFonts w:ascii="Verdana" w:hAnsi="Verdana"/>
          <w:sz w:val="24"/>
          <w:szCs w:val="24"/>
          <w:vertAlign w:val="superscript"/>
        </w:rPr>
        <w:t>th</w:t>
      </w:r>
      <w:r>
        <w:rPr>
          <w:rFonts w:ascii="Verdana" w:hAnsi="Verdana"/>
          <w:sz w:val="24"/>
          <w:szCs w:val="24"/>
        </w:rPr>
        <w:t xml:space="preserve"> Respondent</w:t>
      </w:r>
    </w:p>
    <w:p w14:paraId="2CF307AB" w14:textId="23CFC85E" w:rsidR="003F4DCE" w:rsidRDefault="003F4DCE" w:rsidP="00B235A5">
      <w:pPr>
        <w:tabs>
          <w:tab w:val="right" w:pos="8931"/>
        </w:tabs>
        <w:rPr>
          <w:rFonts w:ascii="Verdana" w:hAnsi="Verdana"/>
          <w:sz w:val="24"/>
          <w:szCs w:val="24"/>
        </w:rPr>
      </w:pPr>
      <w:r>
        <w:rPr>
          <w:rFonts w:ascii="Verdana" w:hAnsi="Verdana"/>
          <w:sz w:val="24"/>
          <w:szCs w:val="24"/>
        </w:rPr>
        <w:t>SAREL JOHANNES PIENAAR</w:t>
      </w:r>
      <w:r>
        <w:rPr>
          <w:rFonts w:ascii="Verdana" w:hAnsi="Verdana"/>
          <w:sz w:val="24"/>
          <w:szCs w:val="24"/>
        </w:rPr>
        <w:tab/>
        <w:t>20</w:t>
      </w:r>
      <w:r w:rsidRPr="003F4DCE">
        <w:rPr>
          <w:rFonts w:ascii="Verdana" w:hAnsi="Verdana"/>
          <w:sz w:val="24"/>
          <w:szCs w:val="24"/>
          <w:vertAlign w:val="superscript"/>
        </w:rPr>
        <w:t>th</w:t>
      </w:r>
      <w:r>
        <w:rPr>
          <w:rFonts w:ascii="Verdana" w:hAnsi="Verdana"/>
          <w:sz w:val="24"/>
          <w:szCs w:val="24"/>
        </w:rPr>
        <w:t xml:space="preserve"> Respondent</w:t>
      </w:r>
    </w:p>
    <w:p w14:paraId="63F49F0D" w14:textId="68D47C98" w:rsidR="003F4DCE" w:rsidRDefault="003F4DCE" w:rsidP="00B235A5">
      <w:pPr>
        <w:tabs>
          <w:tab w:val="right" w:pos="8931"/>
        </w:tabs>
        <w:rPr>
          <w:rFonts w:ascii="Verdana" w:hAnsi="Verdana"/>
          <w:sz w:val="24"/>
          <w:szCs w:val="24"/>
        </w:rPr>
      </w:pPr>
      <w:r>
        <w:rPr>
          <w:rFonts w:ascii="Verdana" w:hAnsi="Verdana"/>
          <w:sz w:val="24"/>
          <w:szCs w:val="24"/>
        </w:rPr>
        <w:t>GAO XIA QIANG</w:t>
      </w:r>
      <w:r>
        <w:rPr>
          <w:rFonts w:ascii="Verdana" w:hAnsi="Verdana"/>
          <w:sz w:val="24"/>
          <w:szCs w:val="24"/>
        </w:rPr>
        <w:tab/>
        <w:t>21</w:t>
      </w:r>
      <w:r w:rsidRPr="003F4DCE">
        <w:rPr>
          <w:rFonts w:ascii="Verdana" w:hAnsi="Verdana"/>
          <w:sz w:val="24"/>
          <w:szCs w:val="24"/>
          <w:vertAlign w:val="superscript"/>
        </w:rPr>
        <w:t>st</w:t>
      </w:r>
      <w:r>
        <w:rPr>
          <w:rFonts w:ascii="Verdana" w:hAnsi="Verdana"/>
          <w:sz w:val="24"/>
          <w:szCs w:val="24"/>
        </w:rPr>
        <w:t xml:space="preserve"> Respondent</w:t>
      </w:r>
    </w:p>
    <w:p w14:paraId="5607E35A" w14:textId="54442BE6" w:rsidR="003F4DCE" w:rsidRDefault="009D17CE" w:rsidP="00B235A5">
      <w:pPr>
        <w:tabs>
          <w:tab w:val="right" w:pos="8931"/>
        </w:tabs>
        <w:rPr>
          <w:rFonts w:ascii="Verdana" w:hAnsi="Verdana"/>
          <w:sz w:val="24"/>
          <w:szCs w:val="24"/>
        </w:rPr>
      </w:pPr>
      <w:r>
        <w:rPr>
          <w:rFonts w:ascii="Verdana" w:hAnsi="Verdana"/>
          <w:sz w:val="24"/>
          <w:szCs w:val="24"/>
        </w:rPr>
        <w:t>HUANG FENG</w:t>
      </w:r>
      <w:r>
        <w:rPr>
          <w:rFonts w:ascii="Verdana" w:hAnsi="Verdana"/>
          <w:sz w:val="24"/>
          <w:szCs w:val="24"/>
        </w:rPr>
        <w:tab/>
        <w:t>22</w:t>
      </w:r>
      <w:r w:rsidRPr="009D17CE">
        <w:rPr>
          <w:rFonts w:ascii="Verdana" w:hAnsi="Verdana"/>
          <w:sz w:val="24"/>
          <w:szCs w:val="24"/>
          <w:vertAlign w:val="superscript"/>
        </w:rPr>
        <w:t>nd</w:t>
      </w:r>
      <w:r>
        <w:rPr>
          <w:rFonts w:ascii="Verdana" w:hAnsi="Verdana"/>
          <w:sz w:val="24"/>
          <w:szCs w:val="24"/>
        </w:rPr>
        <w:t xml:space="preserve"> Respondent</w:t>
      </w:r>
    </w:p>
    <w:p w14:paraId="15050A29" w14:textId="373B4851" w:rsidR="009D17CE" w:rsidRDefault="009D17CE" w:rsidP="00B235A5">
      <w:pPr>
        <w:tabs>
          <w:tab w:val="right" w:pos="8931"/>
        </w:tabs>
        <w:rPr>
          <w:rFonts w:ascii="Verdana" w:hAnsi="Verdana"/>
          <w:sz w:val="24"/>
          <w:szCs w:val="24"/>
        </w:rPr>
      </w:pPr>
      <w:r>
        <w:rPr>
          <w:rFonts w:ascii="Verdana" w:hAnsi="Verdana"/>
          <w:sz w:val="24"/>
          <w:szCs w:val="24"/>
        </w:rPr>
        <w:t>MIKE BESTER</w:t>
      </w:r>
      <w:r>
        <w:rPr>
          <w:rFonts w:ascii="Verdana" w:hAnsi="Verdana"/>
          <w:sz w:val="24"/>
          <w:szCs w:val="24"/>
        </w:rPr>
        <w:tab/>
        <w:t>23</w:t>
      </w:r>
      <w:r w:rsidRPr="009D17CE">
        <w:rPr>
          <w:rFonts w:ascii="Verdana" w:hAnsi="Verdana"/>
          <w:sz w:val="24"/>
          <w:szCs w:val="24"/>
          <w:vertAlign w:val="superscript"/>
        </w:rPr>
        <w:t>rd</w:t>
      </w:r>
      <w:r>
        <w:rPr>
          <w:rFonts w:ascii="Verdana" w:hAnsi="Verdana"/>
          <w:sz w:val="24"/>
          <w:szCs w:val="24"/>
        </w:rPr>
        <w:t xml:space="preserve"> Respondent</w:t>
      </w:r>
    </w:p>
    <w:p w14:paraId="710BF79F" w14:textId="46733C7F" w:rsidR="009D17CE" w:rsidRDefault="009D17CE" w:rsidP="00B235A5">
      <w:pPr>
        <w:tabs>
          <w:tab w:val="right" w:pos="8931"/>
        </w:tabs>
        <w:rPr>
          <w:rFonts w:ascii="Verdana" w:hAnsi="Verdana"/>
          <w:sz w:val="24"/>
          <w:szCs w:val="24"/>
        </w:rPr>
      </w:pPr>
      <w:r>
        <w:rPr>
          <w:rFonts w:ascii="Verdana" w:hAnsi="Verdana"/>
          <w:sz w:val="24"/>
          <w:szCs w:val="24"/>
        </w:rPr>
        <w:t>UNLAWFUL OCCUPIERS OF ERF 2564</w:t>
      </w:r>
    </w:p>
    <w:p w14:paraId="5AF88A36" w14:textId="59CBCBD5" w:rsidR="009D17CE" w:rsidRDefault="009D17CE" w:rsidP="00B235A5">
      <w:pPr>
        <w:tabs>
          <w:tab w:val="right" w:pos="8931"/>
        </w:tabs>
        <w:rPr>
          <w:rFonts w:ascii="Verdana" w:hAnsi="Verdana"/>
          <w:sz w:val="24"/>
          <w:szCs w:val="24"/>
        </w:rPr>
      </w:pPr>
      <w:r>
        <w:rPr>
          <w:rFonts w:ascii="Verdana" w:hAnsi="Verdana"/>
          <w:sz w:val="24"/>
          <w:szCs w:val="24"/>
        </w:rPr>
        <w:t>KURUMAN</w:t>
      </w:r>
      <w:r>
        <w:rPr>
          <w:rFonts w:ascii="Verdana" w:hAnsi="Verdana"/>
          <w:sz w:val="24"/>
          <w:szCs w:val="24"/>
        </w:rPr>
        <w:tab/>
        <w:t>24</w:t>
      </w:r>
      <w:r w:rsidRPr="009D17CE">
        <w:rPr>
          <w:rFonts w:ascii="Verdana" w:hAnsi="Verdana"/>
          <w:sz w:val="24"/>
          <w:szCs w:val="24"/>
          <w:vertAlign w:val="superscript"/>
        </w:rPr>
        <w:t>th</w:t>
      </w:r>
      <w:r>
        <w:rPr>
          <w:rFonts w:ascii="Verdana" w:hAnsi="Verdana"/>
          <w:sz w:val="24"/>
          <w:szCs w:val="24"/>
        </w:rPr>
        <w:t xml:space="preserve"> Respondent</w:t>
      </w:r>
    </w:p>
    <w:p w14:paraId="7205F2C2" w14:textId="77777777" w:rsidR="009D17CE" w:rsidRDefault="009D17CE" w:rsidP="00B235A5">
      <w:pPr>
        <w:tabs>
          <w:tab w:val="right" w:pos="8931"/>
        </w:tabs>
        <w:rPr>
          <w:rFonts w:ascii="Verdana" w:hAnsi="Verdana"/>
          <w:sz w:val="24"/>
          <w:szCs w:val="24"/>
        </w:rPr>
      </w:pPr>
    </w:p>
    <w:p w14:paraId="2F765C23" w14:textId="0A6A4D2C" w:rsidR="009D17CE" w:rsidRDefault="009D17CE" w:rsidP="00B235A5">
      <w:pPr>
        <w:pBdr>
          <w:bottom w:val="single" w:sz="12" w:space="1" w:color="auto"/>
        </w:pBdr>
        <w:tabs>
          <w:tab w:val="right" w:pos="8931"/>
        </w:tabs>
        <w:rPr>
          <w:rFonts w:ascii="Verdana" w:hAnsi="Verdana"/>
          <w:sz w:val="24"/>
          <w:szCs w:val="24"/>
        </w:rPr>
      </w:pPr>
      <w:r>
        <w:rPr>
          <w:rFonts w:ascii="Verdana" w:hAnsi="Verdana"/>
          <w:sz w:val="24"/>
          <w:szCs w:val="24"/>
        </w:rPr>
        <w:t>Coram: Lever J</w:t>
      </w:r>
    </w:p>
    <w:p w14:paraId="4A388670" w14:textId="77777777" w:rsidR="009D17CE" w:rsidRDefault="009D17CE" w:rsidP="00B235A5">
      <w:pPr>
        <w:tabs>
          <w:tab w:val="right" w:pos="8931"/>
        </w:tabs>
        <w:rPr>
          <w:rFonts w:ascii="Verdana" w:hAnsi="Verdana"/>
          <w:sz w:val="24"/>
          <w:szCs w:val="24"/>
        </w:rPr>
      </w:pPr>
    </w:p>
    <w:p w14:paraId="5887ADED" w14:textId="3C621229" w:rsidR="009D17CE" w:rsidRDefault="009D17CE" w:rsidP="00B235A5">
      <w:pPr>
        <w:pBdr>
          <w:bottom w:val="single" w:sz="12" w:space="1" w:color="auto"/>
        </w:pBdr>
        <w:tabs>
          <w:tab w:val="right" w:pos="8931"/>
        </w:tabs>
        <w:jc w:val="center"/>
        <w:rPr>
          <w:rFonts w:ascii="Verdana" w:hAnsi="Verdana"/>
          <w:sz w:val="24"/>
          <w:szCs w:val="24"/>
        </w:rPr>
      </w:pPr>
      <w:r>
        <w:rPr>
          <w:rFonts w:ascii="Verdana" w:hAnsi="Verdana"/>
          <w:sz w:val="24"/>
          <w:szCs w:val="24"/>
        </w:rPr>
        <w:t>JUDGMENT</w:t>
      </w:r>
    </w:p>
    <w:p w14:paraId="062E2796" w14:textId="77777777" w:rsidR="009D17CE" w:rsidRDefault="009D17CE" w:rsidP="00B235A5">
      <w:pPr>
        <w:pBdr>
          <w:bottom w:val="single" w:sz="12" w:space="1" w:color="auto"/>
        </w:pBdr>
        <w:tabs>
          <w:tab w:val="right" w:pos="8931"/>
        </w:tabs>
        <w:jc w:val="center"/>
        <w:rPr>
          <w:rFonts w:ascii="Verdana" w:hAnsi="Verdana"/>
          <w:sz w:val="24"/>
          <w:szCs w:val="24"/>
        </w:rPr>
      </w:pPr>
    </w:p>
    <w:p w14:paraId="1C3E300D" w14:textId="046FC1E1" w:rsidR="009D17CE" w:rsidRDefault="009D17CE" w:rsidP="00B235A5">
      <w:pPr>
        <w:tabs>
          <w:tab w:val="right" w:pos="8931"/>
        </w:tabs>
        <w:rPr>
          <w:rFonts w:ascii="Verdana" w:hAnsi="Verdana"/>
          <w:sz w:val="24"/>
          <w:szCs w:val="24"/>
        </w:rPr>
      </w:pPr>
      <w:r>
        <w:rPr>
          <w:rFonts w:ascii="Verdana" w:hAnsi="Verdana"/>
          <w:sz w:val="24"/>
          <w:szCs w:val="24"/>
        </w:rPr>
        <w:t>Lever J</w:t>
      </w:r>
    </w:p>
    <w:p w14:paraId="58A85354" w14:textId="77777777" w:rsidR="009D17CE" w:rsidRDefault="009D17CE" w:rsidP="00B235A5">
      <w:pPr>
        <w:tabs>
          <w:tab w:val="right" w:pos="8931"/>
        </w:tabs>
        <w:rPr>
          <w:rFonts w:ascii="Verdana" w:hAnsi="Verdana"/>
          <w:sz w:val="24"/>
          <w:szCs w:val="24"/>
        </w:rPr>
      </w:pPr>
    </w:p>
    <w:p w14:paraId="0845D149" w14:textId="211E43DB" w:rsidR="009D17CE" w:rsidRPr="00EA5C1D" w:rsidRDefault="00EA5C1D" w:rsidP="00EA5C1D">
      <w:pPr>
        <w:tabs>
          <w:tab w:val="right" w:pos="8931"/>
        </w:tabs>
        <w:spacing w:line="480" w:lineRule="auto"/>
        <w:ind w:left="851" w:hanging="851"/>
        <w:jc w:val="both"/>
        <w:rPr>
          <w:rFonts w:ascii="Verdana" w:hAnsi="Verdana"/>
          <w:sz w:val="24"/>
          <w:szCs w:val="24"/>
        </w:rPr>
      </w:pPr>
      <w:r>
        <w:rPr>
          <w:rFonts w:ascii="Verdana" w:hAnsi="Verdana"/>
          <w:sz w:val="24"/>
          <w:szCs w:val="24"/>
        </w:rPr>
        <w:t>1.</w:t>
      </w:r>
      <w:r>
        <w:rPr>
          <w:rFonts w:ascii="Verdana" w:hAnsi="Verdana"/>
          <w:sz w:val="24"/>
          <w:szCs w:val="24"/>
        </w:rPr>
        <w:tab/>
      </w:r>
      <w:r w:rsidR="002F50EC" w:rsidRPr="00EA5C1D">
        <w:rPr>
          <w:rFonts w:ascii="Verdana" w:hAnsi="Verdana"/>
          <w:sz w:val="24"/>
          <w:szCs w:val="24"/>
        </w:rPr>
        <w:t xml:space="preserve">This is an application for the eviction of the respondents from a commercial property known as erf 2564 Kuruman. The said property is currently owned by the Ga-Segonyana Local Municipality, the second applicant herein. The second applicant had purchased the </w:t>
      </w:r>
      <w:r w:rsidR="002F50EC" w:rsidRPr="00EA5C1D">
        <w:rPr>
          <w:rFonts w:ascii="Verdana" w:hAnsi="Verdana"/>
          <w:sz w:val="24"/>
          <w:szCs w:val="24"/>
        </w:rPr>
        <w:lastRenderedPageBreak/>
        <w:t>said property from Transnet in 2011 for a purchase price of just under R8m (</w:t>
      </w:r>
      <w:r w:rsidR="003B0CB6" w:rsidRPr="00EA5C1D">
        <w:rPr>
          <w:rFonts w:ascii="Verdana" w:hAnsi="Verdana"/>
          <w:sz w:val="24"/>
          <w:szCs w:val="24"/>
        </w:rPr>
        <w:t>E</w:t>
      </w:r>
      <w:r w:rsidR="002F50EC" w:rsidRPr="00EA5C1D">
        <w:rPr>
          <w:rFonts w:ascii="Verdana" w:hAnsi="Verdana"/>
          <w:sz w:val="24"/>
          <w:szCs w:val="24"/>
        </w:rPr>
        <w:t xml:space="preserve">ight </w:t>
      </w:r>
      <w:r w:rsidR="003B0CB6" w:rsidRPr="00EA5C1D">
        <w:rPr>
          <w:rFonts w:ascii="Verdana" w:hAnsi="Verdana"/>
          <w:sz w:val="24"/>
          <w:szCs w:val="24"/>
        </w:rPr>
        <w:t>M</w:t>
      </w:r>
      <w:r w:rsidR="002F50EC" w:rsidRPr="00EA5C1D">
        <w:rPr>
          <w:rFonts w:ascii="Verdana" w:hAnsi="Verdana"/>
          <w:sz w:val="24"/>
          <w:szCs w:val="24"/>
        </w:rPr>
        <w:t>illion Rand).</w:t>
      </w:r>
      <w:r w:rsidR="00443C86" w:rsidRPr="00EA5C1D">
        <w:rPr>
          <w:rFonts w:ascii="Verdana" w:hAnsi="Verdana"/>
          <w:sz w:val="24"/>
          <w:szCs w:val="24"/>
        </w:rPr>
        <w:t xml:space="preserve"> The second applicant’s ownership of the said property is not disputed.</w:t>
      </w:r>
      <w:r w:rsidR="002F50EC" w:rsidRPr="00EA5C1D">
        <w:rPr>
          <w:rFonts w:ascii="Verdana" w:hAnsi="Verdana"/>
          <w:sz w:val="24"/>
          <w:szCs w:val="24"/>
        </w:rPr>
        <w:t xml:space="preserve"> </w:t>
      </w:r>
    </w:p>
    <w:p w14:paraId="7C64F903" w14:textId="77777777" w:rsidR="002F50EC" w:rsidRDefault="002F50EC" w:rsidP="002F50EC">
      <w:pPr>
        <w:pStyle w:val="ListParagraph"/>
        <w:spacing w:line="480" w:lineRule="auto"/>
        <w:ind w:left="360"/>
        <w:rPr>
          <w:rFonts w:ascii="Verdana" w:hAnsi="Verdana"/>
          <w:sz w:val="24"/>
          <w:szCs w:val="24"/>
        </w:rPr>
      </w:pPr>
    </w:p>
    <w:p w14:paraId="61E36118" w14:textId="701EBC95" w:rsidR="002F50EC"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w:t>
      </w:r>
      <w:r>
        <w:rPr>
          <w:rFonts w:ascii="Verdana" w:hAnsi="Verdana"/>
          <w:sz w:val="24"/>
          <w:szCs w:val="24"/>
        </w:rPr>
        <w:tab/>
      </w:r>
      <w:r w:rsidR="002F50EC" w:rsidRPr="00EA5C1D">
        <w:rPr>
          <w:rFonts w:ascii="Verdana" w:hAnsi="Verdana"/>
          <w:sz w:val="24"/>
          <w:szCs w:val="24"/>
        </w:rPr>
        <w:t xml:space="preserve">The respondents occupy certain premises on the said property and run various businesses from such premises. There are 23 individually named respondents. </w:t>
      </w:r>
      <w:r w:rsidR="00927B97" w:rsidRPr="00EA5C1D">
        <w:rPr>
          <w:rFonts w:ascii="Verdana" w:hAnsi="Verdana"/>
          <w:sz w:val="24"/>
          <w:szCs w:val="24"/>
        </w:rPr>
        <w:t>The 24</w:t>
      </w:r>
      <w:r w:rsidR="00927B97" w:rsidRPr="00EA5C1D">
        <w:rPr>
          <w:rFonts w:ascii="Verdana" w:hAnsi="Verdana"/>
          <w:sz w:val="24"/>
          <w:szCs w:val="24"/>
          <w:vertAlign w:val="superscript"/>
        </w:rPr>
        <w:t>th</w:t>
      </w:r>
      <w:r w:rsidR="00927B97" w:rsidRPr="00EA5C1D">
        <w:rPr>
          <w:rFonts w:ascii="Verdana" w:hAnsi="Verdana"/>
          <w:sz w:val="24"/>
          <w:szCs w:val="24"/>
        </w:rPr>
        <w:t xml:space="preserve"> respondent is a catch-all to cover all unlawful occupiers of the said property.</w:t>
      </w:r>
    </w:p>
    <w:p w14:paraId="7DB2BA5D" w14:textId="77777777" w:rsidR="00927B97" w:rsidRPr="00927B97" w:rsidRDefault="00927B97" w:rsidP="00B235A5">
      <w:pPr>
        <w:pStyle w:val="ListParagraph"/>
        <w:ind w:left="851" w:hanging="851"/>
        <w:jc w:val="both"/>
        <w:rPr>
          <w:rFonts w:ascii="Verdana" w:hAnsi="Verdana"/>
          <w:sz w:val="24"/>
          <w:szCs w:val="24"/>
        </w:rPr>
      </w:pPr>
    </w:p>
    <w:p w14:paraId="2A8EFF19" w14:textId="1780D78B" w:rsidR="00927B97"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w:t>
      </w:r>
      <w:r>
        <w:rPr>
          <w:rFonts w:ascii="Verdana" w:hAnsi="Verdana"/>
          <w:sz w:val="24"/>
          <w:szCs w:val="24"/>
        </w:rPr>
        <w:tab/>
      </w:r>
      <w:r w:rsidR="00927B97" w:rsidRPr="00EA5C1D">
        <w:rPr>
          <w:rFonts w:ascii="Verdana" w:hAnsi="Verdana"/>
          <w:sz w:val="24"/>
          <w:szCs w:val="24"/>
        </w:rPr>
        <w:t xml:space="preserve">There are 5 individually named applicants who bring this application. In effect, there are only 3 substantive applicants. The third </w:t>
      </w:r>
      <w:r w:rsidR="00443C86" w:rsidRPr="00EA5C1D">
        <w:rPr>
          <w:rFonts w:ascii="Verdana" w:hAnsi="Verdana"/>
          <w:sz w:val="24"/>
          <w:szCs w:val="24"/>
        </w:rPr>
        <w:t>applicant</w:t>
      </w:r>
      <w:r w:rsidR="00927B97" w:rsidRPr="00EA5C1D">
        <w:rPr>
          <w:rFonts w:ascii="Verdana" w:hAnsi="Verdana"/>
          <w:sz w:val="24"/>
          <w:szCs w:val="24"/>
        </w:rPr>
        <w:t xml:space="preserve"> won a tender to develop the said property on behalf of the second applicant. The third applicant is a joint venture made up of the fourth and fifth applicants.</w:t>
      </w:r>
    </w:p>
    <w:p w14:paraId="4ADD272A" w14:textId="77777777" w:rsidR="00927B97" w:rsidRPr="00927B97" w:rsidRDefault="00927B97" w:rsidP="00B235A5">
      <w:pPr>
        <w:pStyle w:val="ListParagraph"/>
        <w:ind w:left="851" w:hanging="851"/>
        <w:jc w:val="both"/>
        <w:rPr>
          <w:rFonts w:ascii="Verdana" w:hAnsi="Verdana"/>
          <w:sz w:val="24"/>
          <w:szCs w:val="24"/>
        </w:rPr>
      </w:pPr>
    </w:p>
    <w:p w14:paraId="4F034C31" w14:textId="1B0D005C" w:rsidR="00927B97"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4.</w:t>
      </w:r>
      <w:r>
        <w:rPr>
          <w:rFonts w:ascii="Verdana" w:hAnsi="Verdana"/>
          <w:sz w:val="24"/>
          <w:szCs w:val="24"/>
        </w:rPr>
        <w:tab/>
      </w:r>
      <w:r w:rsidR="00927B97" w:rsidRPr="00EA5C1D">
        <w:rPr>
          <w:rFonts w:ascii="Verdana" w:hAnsi="Verdana"/>
          <w:sz w:val="24"/>
          <w:szCs w:val="24"/>
        </w:rPr>
        <w:t>In exchange for developing the said property, the third applicant was awarded a long-term lease of the property. The term of the said lease is for an initial period of 30 years with an automatic extension of 20 years.</w:t>
      </w:r>
    </w:p>
    <w:p w14:paraId="4C8ED774" w14:textId="77777777" w:rsidR="00927B97" w:rsidRPr="00927B97" w:rsidRDefault="00927B97" w:rsidP="00B235A5">
      <w:pPr>
        <w:pStyle w:val="ListParagraph"/>
        <w:ind w:left="851" w:hanging="851"/>
        <w:jc w:val="both"/>
        <w:rPr>
          <w:rFonts w:ascii="Verdana" w:hAnsi="Verdana"/>
          <w:sz w:val="24"/>
          <w:szCs w:val="24"/>
        </w:rPr>
      </w:pPr>
    </w:p>
    <w:p w14:paraId="7B7267C0" w14:textId="62515EF7" w:rsidR="0078564F"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5.</w:t>
      </w:r>
      <w:r>
        <w:rPr>
          <w:rFonts w:ascii="Verdana" w:hAnsi="Verdana"/>
          <w:sz w:val="24"/>
          <w:szCs w:val="24"/>
        </w:rPr>
        <w:tab/>
      </w:r>
      <w:r w:rsidR="00927B97" w:rsidRPr="00EA5C1D">
        <w:rPr>
          <w:rFonts w:ascii="Verdana" w:hAnsi="Verdana"/>
          <w:sz w:val="24"/>
          <w:szCs w:val="24"/>
        </w:rPr>
        <w:t xml:space="preserve">Then the third applicant ceded such </w:t>
      </w:r>
      <w:r w:rsidR="0078564F" w:rsidRPr="00EA5C1D">
        <w:rPr>
          <w:rFonts w:ascii="Verdana" w:hAnsi="Verdana"/>
          <w:sz w:val="24"/>
          <w:szCs w:val="24"/>
        </w:rPr>
        <w:t>long-term</w:t>
      </w:r>
      <w:r w:rsidR="00927B97" w:rsidRPr="00EA5C1D">
        <w:rPr>
          <w:rFonts w:ascii="Verdana" w:hAnsi="Verdana"/>
          <w:sz w:val="24"/>
          <w:szCs w:val="24"/>
        </w:rPr>
        <w:t xml:space="preserve"> lease to the first applicant</w:t>
      </w:r>
      <w:r w:rsidR="0078564F" w:rsidRPr="00EA5C1D">
        <w:rPr>
          <w:rFonts w:ascii="Verdana" w:hAnsi="Verdana"/>
          <w:sz w:val="24"/>
          <w:szCs w:val="24"/>
        </w:rPr>
        <w:t xml:space="preserve"> with the agreement and participation of the second applicant.</w:t>
      </w:r>
    </w:p>
    <w:p w14:paraId="6F031C1F" w14:textId="77777777" w:rsidR="0078564F" w:rsidRPr="0078564F" w:rsidRDefault="0078564F" w:rsidP="00B235A5">
      <w:pPr>
        <w:pStyle w:val="ListParagraph"/>
        <w:ind w:left="851" w:hanging="851"/>
        <w:jc w:val="both"/>
        <w:rPr>
          <w:rFonts w:ascii="Verdana" w:hAnsi="Verdana"/>
          <w:sz w:val="24"/>
          <w:szCs w:val="24"/>
        </w:rPr>
      </w:pPr>
    </w:p>
    <w:p w14:paraId="0B2ACCC3" w14:textId="2991B011" w:rsidR="0078564F"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6.</w:t>
      </w:r>
      <w:r>
        <w:rPr>
          <w:rFonts w:ascii="Verdana" w:hAnsi="Verdana"/>
          <w:sz w:val="24"/>
          <w:szCs w:val="24"/>
        </w:rPr>
        <w:tab/>
      </w:r>
      <w:r w:rsidR="0078564F" w:rsidRPr="00EA5C1D">
        <w:rPr>
          <w:rFonts w:ascii="Verdana" w:hAnsi="Verdana"/>
          <w:sz w:val="24"/>
          <w:szCs w:val="24"/>
        </w:rPr>
        <w:t>This application was opposed by only 4 of the named respondents, being the twelfth, twenty</w:t>
      </w:r>
      <w:r w:rsidR="003B0CB6" w:rsidRPr="00EA5C1D">
        <w:rPr>
          <w:rFonts w:ascii="Verdana" w:hAnsi="Verdana"/>
          <w:sz w:val="24"/>
          <w:szCs w:val="24"/>
        </w:rPr>
        <w:t>-</w:t>
      </w:r>
      <w:r w:rsidR="0078564F" w:rsidRPr="00EA5C1D">
        <w:rPr>
          <w:rFonts w:ascii="Verdana" w:hAnsi="Verdana"/>
          <w:sz w:val="24"/>
          <w:szCs w:val="24"/>
        </w:rPr>
        <w:t>first, twenty</w:t>
      </w:r>
      <w:r w:rsidR="003B0CB6" w:rsidRPr="00EA5C1D">
        <w:rPr>
          <w:rFonts w:ascii="Verdana" w:hAnsi="Verdana"/>
          <w:sz w:val="24"/>
          <w:szCs w:val="24"/>
        </w:rPr>
        <w:t>-</w:t>
      </w:r>
      <w:r w:rsidR="0078564F" w:rsidRPr="00EA5C1D">
        <w:rPr>
          <w:rFonts w:ascii="Verdana" w:hAnsi="Verdana"/>
          <w:sz w:val="24"/>
          <w:szCs w:val="24"/>
        </w:rPr>
        <w:t>second and twenty</w:t>
      </w:r>
      <w:r w:rsidR="003B0CB6" w:rsidRPr="00EA5C1D">
        <w:rPr>
          <w:rFonts w:ascii="Verdana" w:hAnsi="Verdana"/>
          <w:sz w:val="24"/>
          <w:szCs w:val="24"/>
        </w:rPr>
        <w:t>-</w:t>
      </w:r>
      <w:r w:rsidR="0078564F" w:rsidRPr="00EA5C1D">
        <w:rPr>
          <w:rFonts w:ascii="Verdana" w:hAnsi="Verdana"/>
          <w:sz w:val="24"/>
          <w:szCs w:val="24"/>
        </w:rPr>
        <w:t>third</w:t>
      </w:r>
      <w:r w:rsidR="00927B97" w:rsidRPr="00EA5C1D">
        <w:rPr>
          <w:rFonts w:ascii="Verdana" w:hAnsi="Verdana"/>
          <w:sz w:val="24"/>
          <w:szCs w:val="24"/>
        </w:rPr>
        <w:t xml:space="preserve"> </w:t>
      </w:r>
      <w:r w:rsidR="0078564F" w:rsidRPr="00EA5C1D">
        <w:rPr>
          <w:rFonts w:ascii="Verdana" w:hAnsi="Verdana"/>
          <w:sz w:val="24"/>
          <w:szCs w:val="24"/>
        </w:rPr>
        <w:t>respondents</w:t>
      </w:r>
      <w:r w:rsidR="00463E05" w:rsidRPr="00EA5C1D">
        <w:rPr>
          <w:rFonts w:ascii="Verdana" w:hAnsi="Verdana"/>
          <w:sz w:val="24"/>
          <w:szCs w:val="24"/>
        </w:rPr>
        <w:t xml:space="preserve"> (the opposing respondents)</w:t>
      </w:r>
      <w:r w:rsidR="0078564F" w:rsidRPr="00EA5C1D">
        <w:rPr>
          <w:rFonts w:ascii="Verdana" w:hAnsi="Verdana"/>
          <w:sz w:val="24"/>
          <w:szCs w:val="24"/>
        </w:rPr>
        <w:t>.</w:t>
      </w:r>
    </w:p>
    <w:p w14:paraId="5A3C1D82" w14:textId="5DA1FCD1" w:rsidR="005329CE"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lastRenderedPageBreak/>
        <w:t>7.</w:t>
      </w:r>
      <w:r>
        <w:rPr>
          <w:rFonts w:ascii="Verdana" w:hAnsi="Verdana"/>
          <w:sz w:val="24"/>
          <w:szCs w:val="24"/>
        </w:rPr>
        <w:tab/>
      </w:r>
      <w:r w:rsidR="0078564F" w:rsidRPr="00EA5C1D">
        <w:rPr>
          <w:rFonts w:ascii="Verdana" w:hAnsi="Verdana"/>
          <w:sz w:val="24"/>
          <w:szCs w:val="24"/>
        </w:rPr>
        <w:t xml:space="preserve">The present application for eviction was launched on 8 June 2021. The </w:t>
      </w:r>
      <w:r w:rsidR="005329CE" w:rsidRPr="00EA5C1D">
        <w:rPr>
          <w:rFonts w:ascii="Verdana" w:hAnsi="Verdana"/>
          <w:sz w:val="24"/>
          <w:szCs w:val="24"/>
        </w:rPr>
        <w:t>twenty</w:t>
      </w:r>
      <w:r w:rsidR="003B0CB6" w:rsidRPr="00EA5C1D">
        <w:rPr>
          <w:rFonts w:ascii="Verdana" w:hAnsi="Verdana"/>
          <w:sz w:val="24"/>
          <w:szCs w:val="24"/>
        </w:rPr>
        <w:t>-</w:t>
      </w:r>
      <w:r w:rsidR="005329CE" w:rsidRPr="00EA5C1D">
        <w:rPr>
          <w:rFonts w:ascii="Verdana" w:hAnsi="Verdana"/>
          <w:sz w:val="24"/>
          <w:szCs w:val="24"/>
        </w:rPr>
        <w:t>third</w:t>
      </w:r>
      <w:r w:rsidR="0078564F" w:rsidRPr="00EA5C1D">
        <w:rPr>
          <w:rFonts w:ascii="Verdana" w:hAnsi="Verdana"/>
          <w:sz w:val="24"/>
          <w:szCs w:val="24"/>
        </w:rPr>
        <w:t xml:space="preserve"> respondent who deposed to the main answering affidavit in this matter, realised that he would have to review and set aside the decision of the second applicant to advertise and award the said tender. </w:t>
      </w:r>
      <w:r w:rsidR="005329CE" w:rsidRPr="00EA5C1D">
        <w:rPr>
          <w:rFonts w:ascii="Verdana" w:hAnsi="Verdana"/>
          <w:sz w:val="24"/>
          <w:szCs w:val="24"/>
        </w:rPr>
        <w:t>Consequently, the twenty</w:t>
      </w:r>
      <w:r w:rsidR="003B0CB6" w:rsidRPr="00EA5C1D">
        <w:rPr>
          <w:rFonts w:ascii="Verdana" w:hAnsi="Verdana"/>
          <w:sz w:val="24"/>
          <w:szCs w:val="24"/>
        </w:rPr>
        <w:t>-</w:t>
      </w:r>
      <w:r w:rsidR="005329CE" w:rsidRPr="00EA5C1D">
        <w:rPr>
          <w:rFonts w:ascii="Verdana" w:hAnsi="Verdana"/>
          <w:sz w:val="24"/>
          <w:szCs w:val="24"/>
        </w:rPr>
        <w:t>third respondent herein launched an application to review and set aside the decisions of the second applicant in advertising and awarding the said tender. This review application was launched in this court on 21 June 2022 under case number 316 of 2022.</w:t>
      </w:r>
    </w:p>
    <w:p w14:paraId="4F44F96A" w14:textId="77777777" w:rsidR="005329CE" w:rsidRPr="005329CE" w:rsidRDefault="005329CE" w:rsidP="00B235A5">
      <w:pPr>
        <w:pStyle w:val="ListParagraph"/>
        <w:ind w:left="851" w:hanging="851"/>
        <w:jc w:val="both"/>
        <w:rPr>
          <w:rFonts w:ascii="Verdana" w:hAnsi="Verdana"/>
          <w:sz w:val="24"/>
          <w:szCs w:val="24"/>
        </w:rPr>
      </w:pPr>
    </w:p>
    <w:p w14:paraId="62C4B20C" w14:textId="1DC5178A" w:rsidR="005329CE"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8.</w:t>
      </w:r>
      <w:r>
        <w:rPr>
          <w:rFonts w:ascii="Verdana" w:hAnsi="Verdana"/>
          <w:sz w:val="24"/>
          <w:szCs w:val="24"/>
        </w:rPr>
        <w:tab/>
      </w:r>
      <w:r w:rsidR="005329CE" w:rsidRPr="00EA5C1D">
        <w:rPr>
          <w:rFonts w:ascii="Verdana" w:hAnsi="Verdana"/>
          <w:sz w:val="24"/>
          <w:szCs w:val="24"/>
        </w:rPr>
        <w:t>This eviction application was then stayed pending the outcome of the said review application. The said review application was dismissed by my sister Mamosebo J and my brother Chwaro AJ on 10 March 2023.</w:t>
      </w:r>
    </w:p>
    <w:p w14:paraId="2EEF59A4" w14:textId="77777777" w:rsidR="005329CE" w:rsidRPr="005329CE" w:rsidRDefault="005329CE" w:rsidP="00B235A5">
      <w:pPr>
        <w:pStyle w:val="ListParagraph"/>
        <w:ind w:left="851" w:hanging="851"/>
        <w:jc w:val="both"/>
        <w:rPr>
          <w:rFonts w:ascii="Verdana" w:hAnsi="Verdana"/>
          <w:sz w:val="24"/>
          <w:szCs w:val="24"/>
        </w:rPr>
      </w:pPr>
    </w:p>
    <w:p w14:paraId="13E9FCE4" w14:textId="07B3898A" w:rsidR="0099308F"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9.</w:t>
      </w:r>
      <w:r>
        <w:rPr>
          <w:rFonts w:ascii="Verdana" w:hAnsi="Verdana"/>
          <w:sz w:val="24"/>
          <w:szCs w:val="24"/>
        </w:rPr>
        <w:tab/>
      </w:r>
      <w:r w:rsidR="00463E05" w:rsidRPr="00EA5C1D">
        <w:rPr>
          <w:rFonts w:ascii="Verdana" w:hAnsi="Verdana"/>
          <w:sz w:val="24"/>
          <w:szCs w:val="24"/>
        </w:rPr>
        <w:t xml:space="preserve">As a direct consequence of the dismissal of the said review application, the only basis upon which the opposing respondents could continue to oppose the eviction application was on the question as to whether the three main respondents had </w:t>
      </w:r>
      <w:r w:rsidR="00463E05" w:rsidRPr="00EA5C1D">
        <w:rPr>
          <w:rFonts w:ascii="Verdana" w:hAnsi="Verdana"/>
          <w:i/>
          <w:iCs/>
          <w:sz w:val="24"/>
          <w:szCs w:val="24"/>
        </w:rPr>
        <w:t>locus standi</w:t>
      </w:r>
      <w:r w:rsidR="005329CE" w:rsidRPr="00EA5C1D">
        <w:rPr>
          <w:rFonts w:ascii="Verdana" w:hAnsi="Verdana"/>
          <w:sz w:val="24"/>
          <w:szCs w:val="24"/>
        </w:rPr>
        <w:t xml:space="preserve"> </w:t>
      </w:r>
      <w:r w:rsidR="00463E05" w:rsidRPr="00EA5C1D">
        <w:rPr>
          <w:rFonts w:ascii="Verdana" w:hAnsi="Verdana"/>
          <w:sz w:val="24"/>
          <w:szCs w:val="24"/>
        </w:rPr>
        <w:t>to bring this application for eviction</w:t>
      </w:r>
      <w:r w:rsidR="0099308F" w:rsidRPr="00EA5C1D">
        <w:rPr>
          <w:rFonts w:ascii="Verdana" w:hAnsi="Verdana"/>
          <w:sz w:val="24"/>
          <w:szCs w:val="24"/>
        </w:rPr>
        <w:t>. Indeed, this was the only basis upon which the opposing respondents opposed the eviction application</w:t>
      </w:r>
      <w:r w:rsidR="004B2F99" w:rsidRPr="00EA5C1D">
        <w:rPr>
          <w:rFonts w:ascii="Verdana" w:hAnsi="Verdana"/>
          <w:sz w:val="24"/>
          <w:szCs w:val="24"/>
        </w:rPr>
        <w:t xml:space="preserve"> at the hearing hereof</w:t>
      </w:r>
      <w:r w:rsidR="0099308F" w:rsidRPr="00EA5C1D">
        <w:rPr>
          <w:rFonts w:ascii="Verdana" w:hAnsi="Verdana"/>
          <w:sz w:val="24"/>
          <w:szCs w:val="24"/>
        </w:rPr>
        <w:t>.</w:t>
      </w:r>
    </w:p>
    <w:p w14:paraId="69899530" w14:textId="77777777" w:rsidR="009E4FA6" w:rsidRPr="009E4FA6" w:rsidRDefault="009E4FA6" w:rsidP="00B235A5">
      <w:pPr>
        <w:pStyle w:val="ListParagraph"/>
        <w:ind w:left="851" w:hanging="851"/>
        <w:jc w:val="both"/>
        <w:rPr>
          <w:rFonts w:ascii="Verdana" w:hAnsi="Verdana"/>
          <w:sz w:val="24"/>
          <w:szCs w:val="24"/>
        </w:rPr>
      </w:pPr>
    </w:p>
    <w:p w14:paraId="46774B1E" w14:textId="1810A569" w:rsidR="009E4FA6"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10.</w:t>
      </w:r>
      <w:r>
        <w:rPr>
          <w:rFonts w:ascii="Verdana" w:hAnsi="Verdana"/>
          <w:sz w:val="24"/>
          <w:szCs w:val="24"/>
        </w:rPr>
        <w:tab/>
      </w:r>
      <w:r w:rsidR="009E4FA6" w:rsidRPr="00EA5C1D">
        <w:rPr>
          <w:rFonts w:ascii="Verdana" w:hAnsi="Verdana"/>
          <w:sz w:val="24"/>
          <w:szCs w:val="24"/>
        </w:rPr>
        <w:t>In respect of the opposing respondents, it is only the twenty</w:t>
      </w:r>
      <w:r w:rsidR="003B0CB6" w:rsidRPr="00EA5C1D">
        <w:rPr>
          <w:rFonts w:ascii="Verdana" w:hAnsi="Verdana"/>
          <w:sz w:val="24"/>
          <w:szCs w:val="24"/>
        </w:rPr>
        <w:t>-</w:t>
      </w:r>
      <w:r w:rsidR="009E4FA6" w:rsidRPr="00EA5C1D">
        <w:rPr>
          <w:rFonts w:ascii="Verdana" w:hAnsi="Verdana"/>
          <w:sz w:val="24"/>
          <w:szCs w:val="24"/>
        </w:rPr>
        <w:t xml:space="preserve">third respondent who filed a substantive affidavit. The other opposing respondents only filed short confirmatory affidavits confirming the </w:t>
      </w:r>
      <w:r w:rsidR="003B0CB6" w:rsidRPr="00EA5C1D">
        <w:rPr>
          <w:rFonts w:ascii="Verdana" w:hAnsi="Verdana"/>
          <w:sz w:val="24"/>
          <w:szCs w:val="24"/>
        </w:rPr>
        <w:lastRenderedPageBreak/>
        <w:t>twenty-</w:t>
      </w:r>
      <w:r w:rsidR="009E4FA6" w:rsidRPr="00EA5C1D">
        <w:rPr>
          <w:rFonts w:ascii="Verdana" w:hAnsi="Verdana"/>
          <w:sz w:val="24"/>
          <w:szCs w:val="24"/>
        </w:rPr>
        <w:t>third respondent’s contentions insofar as it referred to them. The twen</w:t>
      </w:r>
      <w:r w:rsidR="003B0CB6" w:rsidRPr="00EA5C1D">
        <w:rPr>
          <w:rFonts w:ascii="Verdana" w:hAnsi="Verdana"/>
          <w:sz w:val="24"/>
          <w:szCs w:val="24"/>
        </w:rPr>
        <w:t>ty-</w:t>
      </w:r>
      <w:r w:rsidR="009E4FA6" w:rsidRPr="00EA5C1D">
        <w:rPr>
          <w:rFonts w:ascii="Verdana" w:hAnsi="Verdana"/>
          <w:sz w:val="24"/>
          <w:szCs w:val="24"/>
        </w:rPr>
        <w:t>third respondent only referred to his own alleged lease, which on his own version expired many years before the application for eviction was launched. Therefore, none of the opposing respondents could rely on a pre-existing lease. At best the opposing respondents may have had a month-to-month lease, which was terminated by notice. None of the opposing respondents challenged the alleged termination</w:t>
      </w:r>
      <w:r w:rsidR="004B2F99" w:rsidRPr="00EA5C1D">
        <w:rPr>
          <w:rFonts w:ascii="Verdana" w:hAnsi="Verdana"/>
          <w:sz w:val="24"/>
          <w:szCs w:val="24"/>
        </w:rPr>
        <w:t xml:space="preserve"> by notice</w:t>
      </w:r>
      <w:r w:rsidR="009E4FA6" w:rsidRPr="00EA5C1D">
        <w:rPr>
          <w:rFonts w:ascii="Verdana" w:hAnsi="Verdana"/>
          <w:sz w:val="24"/>
          <w:szCs w:val="24"/>
        </w:rPr>
        <w:t xml:space="preserve"> in an appropriate way.</w:t>
      </w:r>
    </w:p>
    <w:p w14:paraId="6C04740F" w14:textId="77777777" w:rsidR="009E4FA6" w:rsidRPr="009E4FA6" w:rsidRDefault="009E4FA6" w:rsidP="00B235A5">
      <w:pPr>
        <w:pStyle w:val="ListParagraph"/>
        <w:ind w:left="851" w:hanging="851"/>
        <w:jc w:val="both"/>
        <w:rPr>
          <w:rFonts w:ascii="Verdana" w:hAnsi="Verdana"/>
          <w:sz w:val="24"/>
          <w:szCs w:val="24"/>
        </w:rPr>
      </w:pPr>
    </w:p>
    <w:p w14:paraId="7E24FCD5" w14:textId="78F1355A" w:rsidR="009E4FA6"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11.</w:t>
      </w:r>
      <w:r>
        <w:rPr>
          <w:rFonts w:ascii="Verdana" w:hAnsi="Verdana"/>
          <w:sz w:val="24"/>
          <w:szCs w:val="24"/>
        </w:rPr>
        <w:tab/>
      </w:r>
      <w:r w:rsidR="009E4FA6" w:rsidRPr="00EA5C1D">
        <w:rPr>
          <w:rFonts w:ascii="Verdana" w:hAnsi="Verdana"/>
          <w:sz w:val="24"/>
          <w:szCs w:val="24"/>
        </w:rPr>
        <w:t xml:space="preserve">As already set out above, the </w:t>
      </w:r>
      <w:r w:rsidR="008244CA" w:rsidRPr="00EA5C1D">
        <w:rPr>
          <w:rFonts w:ascii="Verdana" w:hAnsi="Verdana"/>
          <w:sz w:val="24"/>
          <w:szCs w:val="24"/>
        </w:rPr>
        <w:t xml:space="preserve">only basis for the opposing respondents to challenge the present eviction is on the basis of the 3 main applicants not having </w:t>
      </w:r>
      <w:r w:rsidR="008244CA" w:rsidRPr="00EA5C1D">
        <w:rPr>
          <w:rFonts w:ascii="Verdana" w:hAnsi="Verdana"/>
          <w:i/>
          <w:iCs/>
          <w:sz w:val="24"/>
          <w:szCs w:val="24"/>
        </w:rPr>
        <w:t>locus standi</w:t>
      </w:r>
      <w:r w:rsidR="008244CA" w:rsidRPr="00EA5C1D">
        <w:rPr>
          <w:rFonts w:ascii="Verdana" w:hAnsi="Verdana"/>
          <w:sz w:val="24"/>
          <w:szCs w:val="24"/>
        </w:rPr>
        <w:t xml:space="preserve"> to launch this application.</w:t>
      </w:r>
    </w:p>
    <w:p w14:paraId="1297674F" w14:textId="77777777" w:rsidR="0099308F" w:rsidRPr="0099308F" w:rsidRDefault="0099308F" w:rsidP="00B235A5">
      <w:pPr>
        <w:pStyle w:val="ListParagraph"/>
        <w:ind w:left="851" w:hanging="851"/>
        <w:jc w:val="both"/>
        <w:rPr>
          <w:rFonts w:ascii="Verdana" w:hAnsi="Verdana"/>
          <w:sz w:val="24"/>
          <w:szCs w:val="24"/>
        </w:rPr>
      </w:pPr>
    </w:p>
    <w:p w14:paraId="274A44F6" w14:textId="7B642007" w:rsidR="00443C86"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12.</w:t>
      </w:r>
      <w:r>
        <w:rPr>
          <w:rFonts w:ascii="Verdana" w:hAnsi="Verdana"/>
          <w:sz w:val="24"/>
          <w:szCs w:val="24"/>
        </w:rPr>
        <w:tab/>
      </w:r>
      <w:r w:rsidR="0099308F" w:rsidRPr="00EA5C1D">
        <w:rPr>
          <w:rFonts w:ascii="Verdana" w:hAnsi="Verdana"/>
          <w:sz w:val="24"/>
          <w:szCs w:val="24"/>
        </w:rPr>
        <w:t xml:space="preserve">Each of the 3 main applicants claims </w:t>
      </w:r>
      <w:r w:rsidR="0099308F" w:rsidRPr="00EA5C1D">
        <w:rPr>
          <w:rFonts w:ascii="Verdana" w:hAnsi="Verdana"/>
          <w:i/>
          <w:iCs/>
          <w:sz w:val="24"/>
          <w:szCs w:val="24"/>
        </w:rPr>
        <w:t>locus standi</w:t>
      </w:r>
      <w:r w:rsidR="005329CE" w:rsidRPr="00EA5C1D">
        <w:rPr>
          <w:rFonts w:ascii="Verdana" w:hAnsi="Verdana"/>
          <w:sz w:val="24"/>
          <w:szCs w:val="24"/>
        </w:rPr>
        <w:t xml:space="preserve"> </w:t>
      </w:r>
      <w:r w:rsidR="0099308F" w:rsidRPr="00EA5C1D">
        <w:rPr>
          <w:rFonts w:ascii="Verdana" w:hAnsi="Verdana"/>
          <w:sz w:val="24"/>
          <w:szCs w:val="24"/>
        </w:rPr>
        <w:t xml:space="preserve">in their own right. </w:t>
      </w:r>
      <w:r w:rsidR="004B2F99" w:rsidRPr="00EA5C1D">
        <w:rPr>
          <w:rFonts w:ascii="Verdana" w:hAnsi="Verdana"/>
          <w:sz w:val="24"/>
          <w:szCs w:val="24"/>
        </w:rPr>
        <w:t>In the present circumstances,</w:t>
      </w:r>
      <w:r w:rsidR="00443C86" w:rsidRPr="00EA5C1D">
        <w:rPr>
          <w:rFonts w:ascii="Verdana" w:hAnsi="Verdana"/>
          <w:sz w:val="24"/>
          <w:szCs w:val="24"/>
        </w:rPr>
        <w:t xml:space="preserve"> where there is no substantive defence that survived the dismissal of the review application and the failure of each of the opposing respondents to establish a valid and existing lease agreement other than a possible month-to-month lease,</w:t>
      </w:r>
      <w:r w:rsidR="004B2F99" w:rsidRPr="00EA5C1D">
        <w:rPr>
          <w:rFonts w:ascii="Verdana" w:hAnsi="Verdana"/>
          <w:sz w:val="24"/>
          <w:szCs w:val="24"/>
        </w:rPr>
        <w:t xml:space="preserve"> i</w:t>
      </w:r>
      <w:r w:rsidR="0099308F" w:rsidRPr="00EA5C1D">
        <w:rPr>
          <w:rFonts w:ascii="Verdana" w:hAnsi="Verdana"/>
          <w:sz w:val="24"/>
          <w:szCs w:val="24"/>
        </w:rPr>
        <w:t xml:space="preserve">t is only necessary for one of them to establish their </w:t>
      </w:r>
      <w:r w:rsidR="0099308F" w:rsidRPr="00EA5C1D">
        <w:rPr>
          <w:rFonts w:ascii="Verdana" w:hAnsi="Verdana"/>
          <w:i/>
          <w:iCs/>
          <w:sz w:val="24"/>
          <w:szCs w:val="24"/>
        </w:rPr>
        <w:t>locus standi</w:t>
      </w:r>
      <w:r w:rsidR="005329CE" w:rsidRPr="00EA5C1D">
        <w:rPr>
          <w:rFonts w:ascii="Verdana" w:hAnsi="Verdana"/>
          <w:sz w:val="24"/>
          <w:szCs w:val="24"/>
        </w:rPr>
        <w:t xml:space="preserve"> </w:t>
      </w:r>
      <w:r w:rsidR="0099308F" w:rsidRPr="00EA5C1D">
        <w:rPr>
          <w:rFonts w:ascii="Verdana" w:hAnsi="Verdana"/>
          <w:sz w:val="24"/>
          <w:szCs w:val="24"/>
        </w:rPr>
        <w:t xml:space="preserve">for this court to award the eviction sought by the applicants collectively. </w:t>
      </w:r>
    </w:p>
    <w:p w14:paraId="674449DC" w14:textId="77777777" w:rsidR="00443C86" w:rsidRPr="00443C86" w:rsidRDefault="00443C86" w:rsidP="00B235A5">
      <w:pPr>
        <w:pStyle w:val="ListParagraph"/>
        <w:ind w:left="851" w:hanging="851"/>
        <w:jc w:val="both"/>
        <w:rPr>
          <w:rFonts w:ascii="Verdana" w:hAnsi="Verdana"/>
          <w:sz w:val="24"/>
          <w:szCs w:val="24"/>
        </w:rPr>
      </w:pPr>
    </w:p>
    <w:p w14:paraId="2FAA728E" w14:textId="6C81B1A3" w:rsidR="007C12E7"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13.</w:t>
      </w:r>
      <w:r>
        <w:rPr>
          <w:rFonts w:ascii="Verdana" w:hAnsi="Verdana"/>
          <w:sz w:val="24"/>
          <w:szCs w:val="24"/>
        </w:rPr>
        <w:tab/>
      </w:r>
      <w:r w:rsidR="0099308F" w:rsidRPr="00EA5C1D">
        <w:rPr>
          <w:rFonts w:ascii="Verdana" w:hAnsi="Verdana"/>
          <w:sz w:val="24"/>
          <w:szCs w:val="24"/>
        </w:rPr>
        <w:t xml:space="preserve">The </w:t>
      </w:r>
      <w:r w:rsidR="00047B4F" w:rsidRPr="00EA5C1D">
        <w:rPr>
          <w:rFonts w:ascii="Verdana" w:hAnsi="Verdana"/>
          <w:sz w:val="24"/>
          <w:szCs w:val="24"/>
        </w:rPr>
        <w:t>second</w:t>
      </w:r>
      <w:r w:rsidR="0099308F" w:rsidRPr="00EA5C1D">
        <w:rPr>
          <w:rFonts w:ascii="Verdana" w:hAnsi="Verdana"/>
          <w:sz w:val="24"/>
          <w:szCs w:val="24"/>
        </w:rPr>
        <w:t xml:space="preserve"> applicant is the registered owner of the relevant property and claims its authority to launch this application</w:t>
      </w:r>
      <w:r w:rsidR="007C12E7" w:rsidRPr="00EA5C1D">
        <w:rPr>
          <w:rFonts w:ascii="Verdana" w:hAnsi="Verdana"/>
          <w:sz w:val="24"/>
          <w:szCs w:val="24"/>
        </w:rPr>
        <w:t xml:space="preserve"> for eviction</w:t>
      </w:r>
      <w:r w:rsidR="0099308F" w:rsidRPr="00EA5C1D">
        <w:rPr>
          <w:rFonts w:ascii="Verdana" w:hAnsi="Verdana"/>
          <w:sz w:val="24"/>
          <w:szCs w:val="24"/>
        </w:rPr>
        <w:t xml:space="preserve"> stems from that fact. </w:t>
      </w:r>
      <w:r w:rsidR="007C12E7" w:rsidRPr="00EA5C1D">
        <w:rPr>
          <w:rFonts w:ascii="Verdana" w:hAnsi="Verdana"/>
          <w:sz w:val="24"/>
          <w:szCs w:val="24"/>
        </w:rPr>
        <w:t xml:space="preserve">The </w:t>
      </w:r>
      <w:r w:rsidR="00047B4F" w:rsidRPr="00EA5C1D">
        <w:rPr>
          <w:rFonts w:ascii="Verdana" w:hAnsi="Verdana"/>
          <w:sz w:val="24"/>
          <w:szCs w:val="24"/>
        </w:rPr>
        <w:t>first</w:t>
      </w:r>
      <w:r w:rsidR="007C12E7" w:rsidRPr="00EA5C1D">
        <w:rPr>
          <w:rFonts w:ascii="Verdana" w:hAnsi="Verdana"/>
          <w:sz w:val="24"/>
          <w:szCs w:val="24"/>
        </w:rPr>
        <w:t xml:space="preserve"> applicant has taken cession of a long-term lease of the said property and claims authority to evict unlawful occupiers of the said property by virtue of such cession</w:t>
      </w:r>
      <w:r w:rsidR="00047B4F" w:rsidRPr="00EA5C1D">
        <w:rPr>
          <w:rFonts w:ascii="Verdana" w:hAnsi="Verdana"/>
          <w:sz w:val="24"/>
          <w:szCs w:val="24"/>
        </w:rPr>
        <w:t xml:space="preserve"> and the right </w:t>
      </w:r>
      <w:r w:rsidR="00047B4F" w:rsidRPr="00EA5C1D">
        <w:rPr>
          <w:rFonts w:ascii="Verdana" w:hAnsi="Verdana"/>
          <w:sz w:val="24"/>
          <w:szCs w:val="24"/>
        </w:rPr>
        <w:lastRenderedPageBreak/>
        <w:t>to occupy the said property that flows from such cession</w:t>
      </w:r>
      <w:r w:rsidR="007C12E7" w:rsidRPr="00EA5C1D">
        <w:rPr>
          <w:rFonts w:ascii="Verdana" w:hAnsi="Verdana"/>
          <w:sz w:val="24"/>
          <w:szCs w:val="24"/>
        </w:rPr>
        <w:t>. The third applicant, being the joint venture, claims authority and the obligation to launch the present application by virtue of the fact that it</w:t>
      </w:r>
      <w:r w:rsidR="00047B4F" w:rsidRPr="00EA5C1D">
        <w:rPr>
          <w:rFonts w:ascii="Verdana" w:hAnsi="Verdana"/>
          <w:sz w:val="24"/>
          <w:szCs w:val="24"/>
        </w:rPr>
        <w:t xml:space="preserve"> had been awarded a long-term lease which was registered against the title deed of the relevant property and the fact that it </w:t>
      </w:r>
      <w:r w:rsidR="007C12E7" w:rsidRPr="00EA5C1D">
        <w:rPr>
          <w:rFonts w:ascii="Verdana" w:hAnsi="Verdana"/>
          <w:sz w:val="24"/>
          <w:szCs w:val="24"/>
        </w:rPr>
        <w:t xml:space="preserve">has ceded its long-term lease to the </w:t>
      </w:r>
      <w:r w:rsidR="00047B4F" w:rsidRPr="00EA5C1D">
        <w:rPr>
          <w:rFonts w:ascii="Verdana" w:hAnsi="Verdana"/>
          <w:sz w:val="24"/>
          <w:szCs w:val="24"/>
        </w:rPr>
        <w:t>first</w:t>
      </w:r>
      <w:r w:rsidR="007C12E7" w:rsidRPr="00EA5C1D">
        <w:rPr>
          <w:rFonts w:ascii="Verdana" w:hAnsi="Verdana"/>
          <w:sz w:val="24"/>
          <w:szCs w:val="24"/>
        </w:rPr>
        <w:t xml:space="preserve"> applicant.</w:t>
      </w:r>
    </w:p>
    <w:p w14:paraId="38F99012" w14:textId="77777777" w:rsidR="007C12E7" w:rsidRPr="007C12E7" w:rsidRDefault="007C12E7" w:rsidP="00B235A5">
      <w:pPr>
        <w:pStyle w:val="ListParagraph"/>
        <w:ind w:left="851" w:hanging="851"/>
        <w:jc w:val="both"/>
        <w:rPr>
          <w:rFonts w:ascii="Verdana" w:hAnsi="Verdana"/>
          <w:sz w:val="24"/>
          <w:szCs w:val="24"/>
        </w:rPr>
      </w:pPr>
    </w:p>
    <w:p w14:paraId="0183B993" w14:textId="175E1719" w:rsidR="004C1940"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14.</w:t>
      </w:r>
      <w:r>
        <w:rPr>
          <w:rFonts w:ascii="Verdana" w:hAnsi="Verdana"/>
          <w:sz w:val="24"/>
          <w:szCs w:val="24"/>
        </w:rPr>
        <w:tab/>
      </w:r>
      <w:r w:rsidR="008244CA" w:rsidRPr="00EA5C1D">
        <w:rPr>
          <w:rFonts w:ascii="Verdana" w:hAnsi="Verdana"/>
          <w:sz w:val="24"/>
          <w:szCs w:val="24"/>
        </w:rPr>
        <w:t>The opposing respondent</w:t>
      </w:r>
      <w:r w:rsidR="003B0CB6" w:rsidRPr="00EA5C1D">
        <w:rPr>
          <w:rFonts w:ascii="Verdana" w:hAnsi="Verdana"/>
          <w:sz w:val="24"/>
          <w:szCs w:val="24"/>
        </w:rPr>
        <w:t>s</w:t>
      </w:r>
      <w:r w:rsidR="004C1940" w:rsidRPr="00EA5C1D">
        <w:rPr>
          <w:rFonts w:ascii="Verdana" w:hAnsi="Verdana"/>
          <w:sz w:val="24"/>
          <w:szCs w:val="24"/>
        </w:rPr>
        <w:t xml:space="preserve"> challenge the authority of the </w:t>
      </w:r>
      <w:r w:rsidR="00B93667" w:rsidRPr="00EA5C1D">
        <w:rPr>
          <w:rFonts w:ascii="Verdana" w:hAnsi="Verdana"/>
          <w:sz w:val="24"/>
          <w:szCs w:val="24"/>
        </w:rPr>
        <w:t xml:space="preserve">second </w:t>
      </w:r>
      <w:r w:rsidR="004C1940" w:rsidRPr="00EA5C1D">
        <w:rPr>
          <w:rFonts w:ascii="Verdana" w:hAnsi="Verdana"/>
          <w:sz w:val="24"/>
          <w:szCs w:val="24"/>
        </w:rPr>
        <w:t xml:space="preserve">applicant to bring this eviction application on the basis that the Municipal Manager who signed the Special Power of Attorney to appoint the applicants’ attorney to act in this application has not established his authority to act on behalf of the </w:t>
      </w:r>
      <w:r w:rsidR="00047B4F" w:rsidRPr="00EA5C1D">
        <w:rPr>
          <w:rFonts w:ascii="Verdana" w:hAnsi="Verdana"/>
          <w:sz w:val="24"/>
          <w:szCs w:val="24"/>
        </w:rPr>
        <w:t>second applicant in signing the said power of attorney</w:t>
      </w:r>
      <w:r w:rsidR="004C1940" w:rsidRPr="00EA5C1D">
        <w:rPr>
          <w:rFonts w:ascii="Verdana" w:hAnsi="Verdana"/>
          <w:sz w:val="24"/>
          <w:szCs w:val="24"/>
        </w:rPr>
        <w:t>.</w:t>
      </w:r>
    </w:p>
    <w:p w14:paraId="3572FF17" w14:textId="77777777" w:rsidR="004C1940" w:rsidRPr="004C1940" w:rsidRDefault="004C1940" w:rsidP="00B235A5">
      <w:pPr>
        <w:pStyle w:val="ListParagraph"/>
        <w:ind w:left="851" w:hanging="851"/>
        <w:jc w:val="both"/>
        <w:rPr>
          <w:rFonts w:ascii="Verdana" w:hAnsi="Verdana"/>
          <w:sz w:val="24"/>
          <w:szCs w:val="24"/>
        </w:rPr>
      </w:pPr>
    </w:p>
    <w:p w14:paraId="15A03F61" w14:textId="5F45DC6E" w:rsidR="004C1940"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15.</w:t>
      </w:r>
      <w:r>
        <w:rPr>
          <w:rFonts w:ascii="Verdana" w:hAnsi="Verdana"/>
          <w:sz w:val="24"/>
          <w:szCs w:val="24"/>
        </w:rPr>
        <w:tab/>
      </w:r>
      <w:r w:rsidR="004C1940" w:rsidRPr="00EA5C1D">
        <w:rPr>
          <w:rFonts w:ascii="Verdana" w:hAnsi="Verdana"/>
          <w:sz w:val="24"/>
          <w:szCs w:val="24"/>
        </w:rPr>
        <w:t xml:space="preserve">The opposing respondents challenge the authority of both the </w:t>
      </w:r>
      <w:r w:rsidR="00B93667" w:rsidRPr="00EA5C1D">
        <w:rPr>
          <w:rFonts w:ascii="Verdana" w:hAnsi="Verdana"/>
          <w:sz w:val="24"/>
          <w:szCs w:val="24"/>
        </w:rPr>
        <w:t>first</w:t>
      </w:r>
      <w:r w:rsidR="004C1940" w:rsidRPr="00EA5C1D">
        <w:rPr>
          <w:rFonts w:ascii="Verdana" w:hAnsi="Verdana"/>
          <w:sz w:val="24"/>
          <w:szCs w:val="24"/>
        </w:rPr>
        <w:t xml:space="preserve"> and third </w:t>
      </w:r>
      <w:r w:rsidR="0063258F" w:rsidRPr="00EA5C1D">
        <w:rPr>
          <w:rFonts w:ascii="Verdana" w:hAnsi="Verdana"/>
          <w:sz w:val="24"/>
          <w:szCs w:val="24"/>
        </w:rPr>
        <w:t>applicant</w:t>
      </w:r>
      <w:r w:rsidR="004C1940" w:rsidRPr="00EA5C1D">
        <w:rPr>
          <w:rFonts w:ascii="Verdana" w:hAnsi="Verdana"/>
          <w:sz w:val="24"/>
          <w:szCs w:val="24"/>
        </w:rPr>
        <w:t xml:space="preserve">s to launch the present application on the basis that the alleged cession of the </w:t>
      </w:r>
      <w:r w:rsidR="00B93667" w:rsidRPr="00EA5C1D">
        <w:rPr>
          <w:rFonts w:ascii="Verdana" w:hAnsi="Verdana"/>
          <w:sz w:val="24"/>
          <w:szCs w:val="24"/>
        </w:rPr>
        <w:t>long-term</w:t>
      </w:r>
      <w:r w:rsidR="004C1940" w:rsidRPr="00EA5C1D">
        <w:rPr>
          <w:rFonts w:ascii="Verdana" w:hAnsi="Verdana"/>
          <w:sz w:val="24"/>
          <w:szCs w:val="24"/>
        </w:rPr>
        <w:t xml:space="preserve"> lease was prohibited by certain regulations that relate to management and </w:t>
      </w:r>
      <w:r w:rsidR="00047B4F" w:rsidRPr="00EA5C1D">
        <w:rPr>
          <w:rFonts w:ascii="Verdana" w:hAnsi="Verdana"/>
          <w:sz w:val="24"/>
          <w:szCs w:val="24"/>
        </w:rPr>
        <w:t>control</w:t>
      </w:r>
      <w:r w:rsidR="004C1940" w:rsidRPr="00EA5C1D">
        <w:rPr>
          <w:rFonts w:ascii="Verdana" w:hAnsi="Verdana"/>
          <w:sz w:val="24"/>
          <w:szCs w:val="24"/>
        </w:rPr>
        <w:t xml:space="preserve"> of municipal </w:t>
      </w:r>
      <w:r w:rsidR="00047B4F" w:rsidRPr="00EA5C1D">
        <w:rPr>
          <w:rFonts w:ascii="Verdana" w:hAnsi="Verdana"/>
          <w:sz w:val="24"/>
          <w:szCs w:val="24"/>
        </w:rPr>
        <w:t>capital assets</w:t>
      </w:r>
      <w:r w:rsidR="004C1940" w:rsidRPr="00EA5C1D">
        <w:rPr>
          <w:rFonts w:ascii="Verdana" w:hAnsi="Verdana"/>
          <w:sz w:val="24"/>
          <w:szCs w:val="24"/>
        </w:rPr>
        <w:t>.</w:t>
      </w:r>
    </w:p>
    <w:p w14:paraId="3FAC3A17" w14:textId="77777777" w:rsidR="004C1940" w:rsidRPr="004C1940" w:rsidRDefault="004C1940" w:rsidP="00B235A5">
      <w:pPr>
        <w:pStyle w:val="ListParagraph"/>
        <w:ind w:left="851" w:hanging="851"/>
        <w:jc w:val="both"/>
        <w:rPr>
          <w:rFonts w:ascii="Verdana" w:hAnsi="Verdana"/>
          <w:sz w:val="24"/>
          <w:szCs w:val="24"/>
        </w:rPr>
      </w:pPr>
    </w:p>
    <w:p w14:paraId="7DBE7569" w14:textId="7947FA7A" w:rsidR="00B93667"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16.</w:t>
      </w:r>
      <w:r>
        <w:rPr>
          <w:rFonts w:ascii="Verdana" w:hAnsi="Verdana"/>
          <w:sz w:val="24"/>
          <w:szCs w:val="24"/>
        </w:rPr>
        <w:tab/>
      </w:r>
      <w:r w:rsidR="00B93667" w:rsidRPr="00EA5C1D">
        <w:rPr>
          <w:rFonts w:ascii="Verdana" w:hAnsi="Verdana"/>
          <w:sz w:val="24"/>
          <w:szCs w:val="24"/>
        </w:rPr>
        <w:t>Turning now to the challenge to the second applicant’s authority to bring this application, the manner in which the opposing respondents have dealt with this question in their answering affidavit is both instructive and decisive of this issue.</w:t>
      </w:r>
    </w:p>
    <w:p w14:paraId="0EAB38B4" w14:textId="77777777" w:rsidR="00B93667" w:rsidRPr="00B93667" w:rsidRDefault="00B93667" w:rsidP="00B235A5">
      <w:pPr>
        <w:pStyle w:val="ListParagraph"/>
        <w:ind w:left="851" w:hanging="851"/>
        <w:jc w:val="both"/>
        <w:rPr>
          <w:rFonts w:ascii="Verdana" w:hAnsi="Verdana"/>
          <w:sz w:val="24"/>
          <w:szCs w:val="24"/>
        </w:rPr>
      </w:pPr>
    </w:p>
    <w:p w14:paraId="2D2903EB" w14:textId="264BB1C7" w:rsidR="005E0992"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17.</w:t>
      </w:r>
      <w:r>
        <w:rPr>
          <w:rFonts w:ascii="Verdana" w:hAnsi="Verdana"/>
          <w:sz w:val="24"/>
          <w:szCs w:val="24"/>
        </w:rPr>
        <w:tab/>
      </w:r>
      <w:r w:rsidR="005E0992" w:rsidRPr="00EA5C1D">
        <w:rPr>
          <w:rFonts w:ascii="Verdana" w:hAnsi="Verdana"/>
          <w:sz w:val="24"/>
          <w:szCs w:val="24"/>
        </w:rPr>
        <w:t>The deponent to the applicant</w:t>
      </w:r>
      <w:r w:rsidR="0083510B" w:rsidRPr="00EA5C1D">
        <w:rPr>
          <w:rFonts w:ascii="Verdana" w:hAnsi="Verdana"/>
          <w:sz w:val="24"/>
          <w:szCs w:val="24"/>
        </w:rPr>
        <w:t>s</w:t>
      </w:r>
      <w:r w:rsidR="005E0992" w:rsidRPr="00EA5C1D">
        <w:rPr>
          <w:rFonts w:ascii="Verdana" w:hAnsi="Verdana"/>
          <w:sz w:val="24"/>
          <w:szCs w:val="24"/>
        </w:rPr>
        <w:t>’ founding affidavit</w:t>
      </w:r>
      <w:r w:rsidR="00E71F63" w:rsidRPr="00EA5C1D">
        <w:rPr>
          <w:rFonts w:ascii="Verdana" w:hAnsi="Verdana"/>
          <w:sz w:val="24"/>
          <w:szCs w:val="24"/>
        </w:rPr>
        <w:t>, in paragraph 1.3 thereof,</w:t>
      </w:r>
      <w:r w:rsidR="005E0992" w:rsidRPr="00EA5C1D">
        <w:rPr>
          <w:rFonts w:ascii="Verdana" w:hAnsi="Verdana"/>
          <w:sz w:val="24"/>
          <w:szCs w:val="24"/>
        </w:rPr>
        <w:t xml:space="preserve"> alleges that he is duly authorised to depose to the founding </w:t>
      </w:r>
      <w:r w:rsidR="005E0992" w:rsidRPr="00EA5C1D">
        <w:rPr>
          <w:rFonts w:ascii="Verdana" w:hAnsi="Verdana"/>
          <w:sz w:val="24"/>
          <w:szCs w:val="24"/>
        </w:rPr>
        <w:lastRenderedPageBreak/>
        <w:t>affidavit</w:t>
      </w:r>
      <w:r w:rsidR="00E71F63" w:rsidRPr="00EA5C1D">
        <w:rPr>
          <w:rFonts w:ascii="Verdana" w:hAnsi="Verdana"/>
          <w:sz w:val="24"/>
          <w:szCs w:val="24"/>
        </w:rPr>
        <w:t xml:space="preserve"> on behalf of </w:t>
      </w:r>
      <w:r w:rsidR="00047B4F" w:rsidRPr="00EA5C1D">
        <w:rPr>
          <w:rFonts w:ascii="Verdana" w:hAnsi="Verdana"/>
          <w:sz w:val="24"/>
          <w:szCs w:val="24"/>
        </w:rPr>
        <w:t>all</w:t>
      </w:r>
      <w:r w:rsidR="00E71F63" w:rsidRPr="00EA5C1D">
        <w:rPr>
          <w:rFonts w:ascii="Verdana" w:hAnsi="Verdana"/>
          <w:sz w:val="24"/>
          <w:szCs w:val="24"/>
        </w:rPr>
        <w:t xml:space="preserve"> the applicants,</w:t>
      </w:r>
      <w:r w:rsidR="005E0992" w:rsidRPr="00EA5C1D">
        <w:rPr>
          <w:rFonts w:ascii="Verdana" w:hAnsi="Verdana"/>
          <w:sz w:val="24"/>
          <w:szCs w:val="24"/>
        </w:rPr>
        <w:t xml:space="preserve"> by virtue of resolutions passed and the special powers of attorney furnished by the 3 entities who are the effective applicants in this application for eviction. The said deponent annexes all 3 special powers of attorney. Including annexure “FA2” which is the special power of attorney signed by the Municipal Manager of the second applicant. </w:t>
      </w:r>
      <w:r w:rsidR="00B93667" w:rsidRPr="00EA5C1D">
        <w:rPr>
          <w:rFonts w:ascii="Verdana" w:hAnsi="Verdana"/>
          <w:sz w:val="24"/>
          <w:szCs w:val="24"/>
        </w:rPr>
        <w:t xml:space="preserve"> </w:t>
      </w:r>
    </w:p>
    <w:p w14:paraId="19880CF0" w14:textId="77777777" w:rsidR="005E0992" w:rsidRPr="005E0992" w:rsidRDefault="005E0992" w:rsidP="00B235A5">
      <w:pPr>
        <w:pStyle w:val="ListParagraph"/>
        <w:ind w:left="851" w:hanging="851"/>
        <w:jc w:val="both"/>
        <w:rPr>
          <w:rFonts w:ascii="Verdana" w:hAnsi="Verdana"/>
          <w:sz w:val="24"/>
          <w:szCs w:val="24"/>
        </w:rPr>
      </w:pPr>
    </w:p>
    <w:p w14:paraId="3C47A827" w14:textId="17B7A662" w:rsidR="00E71F63"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18.</w:t>
      </w:r>
      <w:r>
        <w:rPr>
          <w:rFonts w:ascii="Verdana" w:hAnsi="Verdana"/>
          <w:sz w:val="24"/>
          <w:szCs w:val="24"/>
        </w:rPr>
        <w:tab/>
      </w:r>
      <w:r w:rsidR="005E0992" w:rsidRPr="00EA5C1D">
        <w:rPr>
          <w:rFonts w:ascii="Verdana" w:hAnsi="Verdana"/>
          <w:sz w:val="24"/>
          <w:szCs w:val="24"/>
        </w:rPr>
        <w:t>In response to these contentions by the applicants, the opposing respondents simply note the contents of the relevant paragraphs in the applicants’ founding affidavit.</w:t>
      </w:r>
    </w:p>
    <w:p w14:paraId="240AA2C8" w14:textId="77777777" w:rsidR="00E71F63" w:rsidRPr="00E71F63" w:rsidRDefault="00E71F63" w:rsidP="00B235A5">
      <w:pPr>
        <w:pStyle w:val="ListParagraph"/>
        <w:ind w:left="851" w:hanging="851"/>
        <w:jc w:val="both"/>
        <w:rPr>
          <w:rFonts w:ascii="Verdana" w:hAnsi="Verdana"/>
          <w:sz w:val="24"/>
          <w:szCs w:val="24"/>
        </w:rPr>
      </w:pPr>
    </w:p>
    <w:p w14:paraId="18688B3F" w14:textId="20C34EF5" w:rsidR="00927B97"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19.</w:t>
      </w:r>
      <w:r>
        <w:rPr>
          <w:rFonts w:ascii="Verdana" w:hAnsi="Verdana"/>
          <w:sz w:val="24"/>
          <w:szCs w:val="24"/>
        </w:rPr>
        <w:tab/>
      </w:r>
      <w:r w:rsidR="00E71F63" w:rsidRPr="00EA5C1D">
        <w:rPr>
          <w:rFonts w:ascii="Verdana" w:hAnsi="Verdana"/>
          <w:sz w:val="24"/>
          <w:szCs w:val="24"/>
        </w:rPr>
        <w:t xml:space="preserve">In paragraph 2.2 of the founding affidavit the deponent to that affidavit sets out the status of the second applicant. In response to this, at paragraph 5 of the answering affidavit, the opposing respondents state: “Save to note the non-existence of a Counsel (sic) Resolution that gives the Municipal Manager the authority to sign the Special Power of Attorney, Annexure ‘FA2’ on behalf of the Municipality, the rest of the contents hereof are noted.” </w:t>
      </w:r>
      <w:r w:rsidR="005E0992" w:rsidRPr="00EA5C1D">
        <w:rPr>
          <w:rFonts w:ascii="Verdana" w:hAnsi="Verdana"/>
          <w:sz w:val="24"/>
          <w:szCs w:val="24"/>
        </w:rPr>
        <w:t xml:space="preserve"> </w:t>
      </w:r>
      <w:r w:rsidR="004C1940" w:rsidRPr="00EA5C1D">
        <w:rPr>
          <w:rFonts w:ascii="Verdana" w:hAnsi="Verdana"/>
          <w:sz w:val="24"/>
          <w:szCs w:val="24"/>
        </w:rPr>
        <w:t xml:space="preserve"> </w:t>
      </w:r>
      <w:r w:rsidR="007C12E7" w:rsidRPr="00EA5C1D">
        <w:rPr>
          <w:rFonts w:ascii="Verdana" w:hAnsi="Verdana"/>
          <w:sz w:val="24"/>
          <w:szCs w:val="24"/>
        </w:rPr>
        <w:t xml:space="preserve"> </w:t>
      </w:r>
      <w:r w:rsidR="005329CE" w:rsidRPr="00EA5C1D">
        <w:rPr>
          <w:rFonts w:ascii="Verdana" w:hAnsi="Verdana"/>
          <w:sz w:val="24"/>
          <w:szCs w:val="24"/>
        </w:rPr>
        <w:t xml:space="preserve">  </w:t>
      </w:r>
      <w:r w:rsidR="0078564F" w:rsidRPr="00EA5C1D">
        <w:rPr>
          <w:rFonts w:ascii="Verdana" w:hAnsi="Verdana"/>
          <w:sz w:val="24"/>
          <w:szCs w:val="24"/>
        </w:rPr>
        <w:t xml:space="preserve"> </w:t>
      </w:r>
      <w:r w:rsidR="00927B97" w:rsidRPr="00EA5C1D">
        <w:rPr>
          <w:rFonts w:ascii="Verdana" w:hAnsi="Verdana"/>
          <w:sz w:val="24"/>
          <w:szCs w:val="24"/>
        </w:rPr>
        <w:t xml:space="preserve"> </w:t>
      </w:r>
    </w:p>
    <w:p w14:paraId="41BBE36C" w14:textId="77777777" w:rsidR="00E71F63" w:rsidRPr="00E71F63" w:rsidRDefault="00E71F63" w:rsidP="00B235A5">
      <w:pPr>
        <w:pStyle w:val="ListParagraph"/>
        <w:ind w:left="851" w:hanging="851"/>
        <w:jc w:val="both"/>
        <w:rPr>
          <w:rFonts w:ascii="Verdana" w:hAnsi="Verdana"/>
          <w:sz w:val="24"/>
          <w:szCs w:val="24"/>
        </w:rPr>
      </w:pPr>
    </w:p>
    <w:p w14:paraId="09D81575" w14:textId="17517632" w:rsidR="00E71F63"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20.</w:t>
      </w:r>
      <w:r>
        <w:rPr>
          <w:rFonts w:ascii="Verdana" w:hAnsi="Verdana"/>
          <w:sz w:val="24"/>
          <w:szCs w:val="24"/>
        </w:rPr>
        <w:tab/>
      </w:r>
      <w:r w:rsidR="00E71F63" w:rsidRPr="00EA5C1D">
        <w:rPr>
          <w:rFonts w:ascii="Verdana" w:hAnsi="Verdana"/>
          <w:sz w:val="24"/>
          <w:szCs w:val="24"/>
        </w:rPr>
        <w:t>This is insufficient to give the applicants and in particular the second applicant fair warning that its authority to bring the present application for eviction</w:t>
      </w:r>
      <w:r w:rsidR="00BE296A" w:rsidRPr="00EA5C1D">
        <w:rPr>
          <w:rFonts w:ascii="Verdana" w:hAnsi="Verdana"/>
          <w:sz w:val="24"/>
          <w:szCs w:val="24"/>
        </w:rPr>
        <w:t xml:space="preserve"> is being explicitly challenged. Such explicit challenge to the authority of the second applicant to launch the present application appears for the first time in the Heads of Argument filed on behalf of the opposing respondents.</w:t>
      </w:r>
    </w:p>
    <w:p w14:paraId="7744B187" w14:textId="77777777" w:rsidR="00BE296A" w:rsidRPr="00BE296A" w:rsidRDefault="00BE296A" w:rsidP="00B235A5">
      <w:pPr>
        <w:pStyle w:val="ListParagraph"/>
        <w:ind w:left="851" w:hanging="851"/>
        <w:jc w:val="both"/>
        <w:rPr>
          <w:rFonts w:ascii="Verdana" w:hAnsi="Verdana"/>
          <w:sz w:val="24"/>
          <w:szCs w:val="24"/>
        </w:rPr>
      </w:pPr>
    </w:p>
    <w:p w14:paraId="0585C0DE" w14:textId="7B839D87" w:rsidR="00BE296A"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lastRenderedPageBreak/>
        <w:t>21.</w:t>
      </w:r>
      <w:r>
        <w:rPr>
          <w:rFonts w:ascii="Verdana" w:hAnsi="Verdana"/>
          <w:sz w:val="24"/>
          <w:szCs w:val="24"/>
        </w:rPr>
        <w:tab/>
      </w:r>
      <w:r w:rsidR="00BE296A" w:rsidRPr="00EA5C1D">
        <w:rPr>
          <w:rFonts w:ascii="Verdana" w:hAnsi="Verdana"/>
          <w:sz w:val="24"/>
          <w:szCs w:val="24"/>
        </w:rPr>
        <w:t>The assertion</w:t>
      </w:r>
      <w:r w:rsidR="00C21C5C" w:rsidRPr="00EA5C1D">
        <w:rPr>
          <w:rFonts w:ascii="Verdana" w:hAnsi="Verdana"/>
          <w:sz w:val="24"/>
          <w:szCs w:val="24"/>
        </w:rPr>
        <w:t>, under oath,</w:t>
      </w:r>
      <w:r w:rsidR="00BE296A" w:rsidRPr="00EA5C1D">
        <w:rPr>
          <w:rFonts w:ascii="Verdana" w:hAnsi="Verdana"/>
          <w:sz w:val="24"/>
          <w:szCs w:val="24"/>
        </w:rPr>
        <w:t xml:space="preserve"> that the deponent to the founding affidavit alleges he is authorised to depose to the founding affidavit by virtue of resolutions passed read together with the provisions of the Special Power of Attorney annexed as “FA2”</w:t>
      </w:r>
      <w:r w:rsidR="004B2F99" w:rsidRPr="00EA5C1D">
        <w:rPr>
          <w:rFonts w:ascii="Verdana" w:hAnsi="Verdana"/>
          <w:sz w:val="24"/>
          <w:szCs w:val="24"/>
        </w:rPr>
        <w:t xml:space="preserve"> to the founding affidavit</w:t>
      </w:r>
      <w:r w:rsidR="00BE296A" w:rsidRPr="00EA5C1D">
        <w:rPr>
          <w:rFonts w:ascii="Verdana" w:hAnsi="Verdana"/>
          <w:sz w:val="24"/>
          <w:szCs w:val="24"/>
        </w:rPr>
        <w:t xml:space="preserve"> </w:t>
      </w:r>
      <w:r w:rsidR="00C21C5C" w:rsidRPr="00EA5C1D">
        <w:rPr>
          <w:rFonts w:ascii="Verdana" w:hAnsi="Verdana"/>
          <w:sz w:val="24"/>
          <w:szCs w:val="24"/>
        </w:rPr>
        <w:t>is a positive assertion that the second applicant had properly authorised the launch of this eviction application.</w:t>
      </w:r>
      <w:r w:rsidR="004B2F99" w:rsidRPr="00EA5C1D">
        <w:rPr>
          <w:rFonts w:ascii="Verdana" w:hAnsi="Verdana"/>
          <w:sz w:val="24"/>
          <w:szCs w:val="24"/>
        </w:rPr>
        <w:t xml:space="preserve"> This positive assertion is not explicitly challenged in the answering affidavit filed on behalf of the opposing respondents.</w:t>
      </w:r>
    </w:p>
    <w:p w14:paraId="5E17D347" w14:textId="77777777" w:rsidR="00BE296A" w:rsidRPr="00BE296A" w:rsidRDefault="00BE296A" w:rsidP="00B235A5">
      <w:pPr>
        <w:pStyle w:val="ListParagraph"/>
        <w:ind w:left="851" w:hanging="851"/>
        <w:jc w:val="both"/>
        <w:rPr>
          <w:rFonts w:ascii="Verdana" w:hAnsi="Verdana"/>
          <w:sz w:val="24"/>
          <w:szCs w:val="24"/>
        </w:rPr>
      </w:pPr>
    </w:p>
    <w:p w14:paraId="0AC70810" w14:textId="068E9196" w:rsidR="00D95219"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22.</w:t>
      </w:r>
      <w:r>
        <w:rPr>
          <w:rFonts w:ascii="Verdana" w:hAnsi="Verdana"/>
          <w:sz w:val="24"/>
          <w:szCs w:val="24"/>
        </w:rPr>
        <w:tab/>
      </w:r>
      <w:r w:rsidR="0083510B" w:rsidRPr="00EA5C1D">
        <w:rPr>
          <w:rFonts w:ascii="Verdana" w:hAnsi="Verdana"/>
          <w:sz w:val="24"/>
          <w:szCs w:val="24"/>
        </w:rPr>
        <w:t>In R</w:t>
      </w:r>
      <w:r w:rsidR="00BE296A" w:rsidRPr="00EA5C1D">
        <w:rPr>
          <w:rFonts w:ascii="Verdana" w:hAnsi="Verdana"/>
          <w:sz w:val="24"/>
          <w:szCs w:val="24"/>
        </w:rPr>
        <w:t xml:space="preserve">ule 7(1) the Uniform Rules of Court </w:t>
      </w:r>
      <w:r w:rsidR="00C21C5C" w:rsidRPr="00EA5C1D">
        <w:rPr>
          <w:rFonts w:ascii="Verdana" w:hAnsi="Verdana"/>
          <w:sz w:val="24"/>
          <w:szCs w:val="24"/>
        </w:rPr>
        <w:t>(Rule or Rules</w:t>
      </w:r>
      <w:r w:rsidR="00D95219" w:rsidRPr="00EA5C1D">
        <w:rPr>
          <w:rFonts w:ascii="Verdana" w:hAnsi="Verdana"/>
          <w:sz w:val="24"/>
          <w:szCs w:val="24"/>
        </w:rPr>
        <w:t xml:space="preserve"> depending on the context</w:t>
      </w:r>
      <w:r w:rsidR="00C21C5C" w:rsidRPr="00EA5C1D">
        <w:rPr>
          <w:rFonts w:ascii="Verdana" w:hAnsi="Verdana"/>
          <w:sz w:val="24"/>
          <w:szCs w:val="24"/>
        </w:rPr>
        <w:t xml:space="preserve">) </w:t>
      </w:r>
      <w:r w:rsidR="00BE296A" w:rsidRPr="00EA5C1D">
        <w:rPr>
          <w:rFonts w:ascii="Verdana" w:hAnsi="Verdana"/>
          <w:sz w:val="24"/>
          <w:szCs w:val="24"/>
        </w:rPr>
        <w:t>prov</w:t>
      </w:r>
      <w:r w:rsidR="00AA33F8" w:rsidRPr="00EA5C1D">
        <w:rPr>
          <w:rFonts w:ascii="Verdana" w:hAnsi="Verdana"/>
          <w:sz w:val="24"/>
          <w:szCs w:val="24"/>
        </w:rPr>
        <w:t>ision is made for</w:t>
      </w:r>
      <w:r w:rsidR="00BE296A" w:rsidRPr="00EA5C1D">
        <w:rPr>
          <w:rFonts w:ascii="Verdana" w:hAnsi="Verdana"/>
          <w:sz w:val="24"/>
          <w:szCs w:val="24"/>
        </w:rPr>
        <w:t xml:space="preserve"> a </w:t>
      </w:r>
      <w:r w:rsidR="00C21C5C" w:rsidRPr="00EA5C1D">
        <w:rPr>
          <w:rFonts w:ascii="Verdana" w:hAnsi="Verdana"/>
          <w:sz w:val="24"/>
          <w:szCs w:val="24"/>
        </w:rPr>
        <w:t>process to challenge this</w:t>
      </w:r>
      <w:r w:rsidR="00AA33F8" w:rsidRPr="00EA5C1D">
        <w:rPr>
          <w:rFonts w:ascii="Verdana" w:hAnsi="Verdana"/>
          <w:sz w:val="24"/>
          <w:szCs w:val="24"/>
        </w:rPr>
        <w:t xml:space="preserve"> alleged</w:t>
      </w:r>
      <w:r w:rsidR="00C21C5C" w:rsidRPr="00EA5C1D">
        <w:rPr>
          <w:rFonts w:ascii="Verdana" w:hAnsi="Verdana"/>
          <w:sz w:val="24"/>
          <w:szCs w:val="24"/>
        </w:rPr>
        <w:t xml:space="preserve"> authority</w:t>
      </w:r>
      <w:r w:rsidR="00C21C5C">
        <w:rPr>
          <w:rStyle w:val="FootnoteReference"/>
          <w:rFonts w:ascii="Verdana" w:hAnsi="Verdana"/>
          <w:sz w:val="24"/>
          <w:szCs w:val="24"/>
        </w:rPr>
        <w:footnoteReference w:id="1"/>
      </w:r>
      <w:r w:rsidR="00AA33F8" w:rsidRPr="00EA5C1D">
        <w:rPr>
          <w:rFonts w:ascii="Verdana" w:hAnsi="Verdana"/>
          <w:sz w:val="24"/>
          <w:szCs w:val="24"/>
        </w:rPr>
        <w:t>.</w:t>
      </w:r>
      <w:r w:rsidR="00C21C5C" w:rsidRPr="00EA5C1D">
        <w:rPr>
          <w:rFonts w:ascii="Verdana" w:hAnsi="Verdana"/>
          <w:sz w:val="24"/>
          <w:szCs w:val="24"/>
        </w:rPr>
        <w:t xml:space="preserve"> The opposing respondents did not avail themselves of this process. </w:t>
      </w:r>
    </w:p>
    <w:p w14:paraId="108D03FD" w14:textId="77777777" w:rsidR="00D95219" w:rsidRPr="00D95219" w:rsidRDefault="00D95219" w:rsidP="00B235A5">
      <w:pPr>
        <w:pStyle w:val="ListParagraph"/>
        <w:ind w:left="851" w:hanging="851"/>
        <w:jc w:val="both"/>
        <w:rPr>
          <w:rFonts w:ascii="Verdana" w:hAnsi="Verdana"/>
          <w:sz w:val="24"/>
          <w:szCs w:val="24"/>
        </w:rPr>
      </w:pPr>
    </w:p>
    <w:p w14:paraId="3EA368DC" w14:textId="0ABE325D" w:rsidR="00741525"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23.</w:t>
      </w:r>
      <w:r>
        <w:rPr>
          <w:rFonts w:ascii="Verdana" w:hAnsi="Verdana"/>
          <w:sz w:val="24"/>
          <w:szCs w:val="24"/>
        </w:rPr>
        <w:tab/>
      </w:r>
      <w:r w:rsidR="00C21C5C" w:rsidRPr="00EA5C1D">
        <w:rPr>
          <w:rFonts w:ascii="Verdana" w:hAnsi="Verdana"/>
          <w:sz w:val="24"/>
          <w:szCs w:val="24"/>
        </w:rPr>
        <w:t xml:space="preserve">The applicants in paragraph 1.3 of the founding affidavit have referred to “resolutions passed” in respect of their authority to launch the eviction application. In the light of the reference to such resolutions in the founding affidavit, the opposing respondents </w:t>
      </w:r>
      <w:r w:rsidR="00D95219" w:rsidRPr="00EA5C1D">
        <w:rPr>
          <w:rFonts w:ascii="Verdana" w:hAnsi="Verdana"/>
          <w:sz w:val="24"/>
          <w:szCs w:val="24"/>
        </w:rPr>
        <w:t>should</w:t>
      </w:r>
      <w:r w:rsidR="00C21C5C" w:rsidRPr="00EA5C1D">
        <w:rPr>
          <w:rFonts w:ascii="Verdana" w:hAnsi="Verdana"/>
          <w:sz w:val="24"/>
          <w:szCs w:val="24"/>
        </w:rPr>
        <w:t xml:space="preserve"> have invoked the provisions of Rule 35(12), which would have ensured that the opposing respondents</w:t>
      </w:r>
      <w:r w:rsidR="00741525" w:rsidRPr="00EA5C1D">
        <w:rPr>
          <w:rFonts w:ascii="Verdana" w:hAnsi="Verdana"/>
          <w:sz w:val="24"/>
          <w:szCs w:val="24"/>
        </w:rPr>
        <w:t xml:space="preserve"> had access to the alleged resolutions</w:t>
      </w:r>
      <w:r w:rsidR="00D95219" w:rsidRPr="00EA5C1D">
        <w:rPr>
          <w:rFonts w:ascii="Verdana" w:hAnsi="Verdana"/>
          <w:sz w:val="24"/>
          <w:szCs w:val="24"/>
        </w:rPr>
        <w:t xml:space="preserve"> to enable them to determine i</w:t>
      </w:r>
      <w:r w:rsidR="00AA33F8" w:rsidRPr="00EA5C1D">
        <w:rPr>
          <w:rFonts w:ascii="Verdana" w:hAnsi="Verdana"/>
          <w:sz w:val="24"/>
          <w:szCs w:val="24"/>
        </w:rPr>
        <w:t>f</w:t>
      </w:r>
      <w:r w:rsidR="00D95219" w:rsidRPr="00EA5C1D">
        <w:rPr>
          <w:rFonts w:ascii="Verdana" w:hAnsi="Verdana"/>
          <w:sz w:val="24"/>
          <w:szCs w:val="24"/>
        </w:rPr>
        <w:t xml:space="preserve"> such resolutions were properly adopted</w:t>
      </w:r>
      <w:r w:rsidR="00741525" w:rsidRPr="00EA5C1D">
        <w:rPr>
          <w:rFonts w:ascii="Verdana" w:hAnsi="Verdana"/>
          <w:sz w:val="24"/>
          <w:szCs w:val="24"/>
        </w:rPr>
        <w:t>. Again, the opposing respondents did not avail themselves of this process.</w:t>
      </w:r>
    </w:p>
    <w:p w14:paraId="1DFAA407" w14:textId="77777777" w:rsidR="00741525" w:rsidRPr="00741525" w:rsidRDefault="00741525" w:rsidP="00B235A5">
      <w:pPr>
        <w:pStyle w:val="ListParagraph"/>
        <w:ind w:left="851" w:hanging="851"/>
        <w:jc w:val="both"/>
        <w:rPr>
          <w:rFonts w:ascii="Verdana" w:hAnsi="Verdana"/>
          <w:sz w:val="24"/>
          <w:szCs w:val="24"/>
        </w:rPr>
      </w:pPr>
    </w:p>
    <w:p w14:paraId="3D7B57DA" w14:textId="60560E5D" w:rsidR="00741525"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lastRenderedPageBreak/>
        <w:t>24.</w:t>
      </w:r>
      <w:r>
        <w:rPr>
          <w:rFonts w:ascii="Verdana" w:hAnsi="Verdana"/>
          <w:sz w:val="24"/>
          <w:szCs w:val="24"/>
        </w:rPr>
        <w:tab/>
      </w:r>
      <w:r w:rsidR="00741525" w:rsidRPr="00EA5C1D">
        <w:rPr>
          <w:rFonts w:ascii="Verdana" w:hAnsi="Verdana"/>
          <w:sz w:val="24"/>
          <w:szCs w:val="24"/>
        </w:rPr>
        <w:t xml:space="preserve">Either of these two procedures provided by the Rules would have allowed the applicants </w:t>
      </w:r>
      <w:r w:rsidR="00D95219" w:rsidRPr="00EA5C1D">
        <w:rPr>
          <w:rFonts w:ascii="Verdana" w:hAnsi="Verdana"/>
          <w:sz w:val="24"/>
          <w:szCs w:val="24"/>
        </w:rPr>
        <w:t>an</w:t>
      </w:r>
      <w:r w:rsidR="00AA33F8" w:rsidRPr="00EA5C1D">
        <w:rPr>
          <w:rFonts w:ascii="Verdana" w:hAnsi="Verdana"/>
          <w:sz w:val="24"/>
          <w:szCs w:val="24"/>
        </w:rPr>
        <w:t xml:space="preserve">d </w:t>
      </w:r>
      <w:r w:rsidR="00D95219" w:rsidRPr="00EA5C1D">
        <w:rPr>
          <w:rFonts w:ascii="Verdana" w:hAnsi="Verdana"/>
          <w:sz w:val="24"/>
          <w:szCs w:val="24"/>
        </w:rPr>
        <w:t xml:space="preserve">the opposing respondents </w:t>
      </w:r>
      <w:r w:rsidR="00741525" w:rsidRPr="00EA5C1D">
        <w:rPr>
          <w:rFonts w:ascii="Verdana" w:hAnsi="Verdana"/>
          <w:sz w:val="24"/>
          <w:szCs w:val="24"/>
        </w:rPr>
        <w:t>a fair opportunity to deal with</w:t>
      </w:r>
      <w:r w:rsidR="00AA33F8" w:rsidRPr="00EA5C1D">
        <w:rPr>
          <w:rFonts w:ascii="Verdana" w:hAnsi="Verdana"/>
          <w:sz w:val="24"/>
          <w:szCs w:val="24"/>
        </w:rPr>
        <w:t xml:space="preserve"> the underlying factual basis relating to</w:t>
      </w:r>
      <w:r w:rsidR="00741525" w:rsidRPr="00EA5C1D">
        <w:rPr>
          <w:rFonts w:ascii="Verdana" w:hAnsi="Verdana"/>
          <w:sz w:val="24"/>
          <w:szCs w:val="24"/>
        </w:rPr>
        <w:t xml:space="preserve"> the</w:t>
      </w:r>
      <w:r w:rsidR="00AA33F8" w:rsidRPr="00EA5C1D">
        <w:rPr>
          <w:rFonts w:ascii="Verdana" w:hAnsi="Verdana"/>
          <w:sz w:val="24"/>
          <w:szCs w:val="24"/>
        </w:rPr>
        <w:t xml:space="preserve"> alleged</w:t>
      </w:r>
      <w:r w:rsidR="00741525" w:rsidRPr="00EA5C1D">
        <w:rPr>
          <w:rFonts w:ascii="Verdana" w:hAnsi="Verdana"/>
          <w:sz w:val="24"/>
          <w:szCs w:val="24"/>
        </w:rPr>
        <w:t xml:space="preserve"> authority of the applicant</w:t>
      </w:r>
      <w:r w:rsidR="00D95219" w:rsidRPr="00EA5C1D">
        <w:rPr>
          <w:rFonts w:ascii="Verdana" w:hAnsi="Verdana"/>
          <w:sz w:val="24"/>
          <w:szCs w:val="24"/>
        </w:rPr>
        <w:t>s</w:t>
      </w:r>
      <w:r w:rsidR="00741525" w:rsidRPr="00EA5C1D">
        <w:rPr>
          <w:rFonts w:ascii="Verdana" w:hAnsi="Verdana"/>
          <w:sz w:val="24"/>
          <w:szCs w:val="24"/>
        </w:rPr>
        <w:t xml:space="preserve">. </w:t>
      </w:r>
      <w:r w:rsidR="00D95219" w:rsidRPr="00EA5C1D">
        <w:rPr>
          <w:rFonts w:ascii="Verdana" w:hAnsi="Verdana"/>
          <w:sz w:val="24"/>
          <w:szCs w:val="24"/>
        </w:rPr>
        <w:t>In the present circumstances, t</w:t>
      </w:r>
      <w:r w:rsidR="00741525" w:rsidRPr="00EA5C1D">
        <w:rPr>
          <w:rFonts w:ascii="Verdana" w:hAnsi="Verdana"/>
          <w:sz w:val="24"/>
          <w:szCs w:val="24"/>
        </w:rPr>
        <w:t xml:space="preserve">he applicants have not had a fair opportunity to deal with this challenge to the authority of the second applicant. </w:t>
      </w:r>
    </w:p>
    <w:p w14:paraId="3FE62820" w14:textId="77777777" w:rsidR="00741525" w:rsidRPr="00741525" w:rsidRDefault="00741525" w:rsidP="00B235A5">
      <w:pPr>
        <w:pStyle w:val="ListParagraph"/>
        <w:ind w:left="851" w:hanging="851"/>
        <w:jc w:val="both"/>
        <w:rPr>
          <w:rFonts w:ascii="Verdana" w:hAnsi="Verdana"/>
          <w:sz w:val="24"/>
          <w:szCs w:val="24"/>
        </w:rPr>
      </w:pPr>
    </w:p>
    <w:p w14:paraId="2991EC02" w14:textId="79794F1E" w:rsidR="00BE296A"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25.</w:t>
      </w:r>
      <w:r>
        <w:rPr>
          <w:rFonts w:ascii="Verdana" w:hAnsi="Verdana"/>
          <w:sz w:val="24"/>
          <w:szCs w:val="24"/>
        </w:rPr>
        <w:tab/>
      </w:r>
      <w:r w:rsidR="00741525" w:rsidRPr="00EA5C1D">
        <w:rPr>
          <w:rFonts w:ascii="Verdana" w:hAnsi="Verdana"/>
          <w:sz w:val="24"/>
          <w:szCs w:val="24"/>
        </w:rPr>
        <w:t>In the light of the positive assertion under oath that such authority exists and the failure of the opposing respondents to challenge this explicitly in the answering affidavit filed on their behalf as well as their failure to follow the processes allowed by the Rules</w:t>
      </w:r>
      <w:r w:rsidR="00AA33F8" w:rsidRPr="00EA5C1D">
        <w:rPr>
          <w:rFonts w:ascii="Verdana" w:hAnsi="Verdana"/>
          <w:sz w:val="24"/>
          <w:szCs w:val="24"/>
        </w:rPr>
        <w:t>,</w:t>
      </w:r>
      <w:r w:rsidR="00741525" w:rsidRPr="00EA5C1D">
        <w:rPr>
          <w:rFonts w:ascii="Verdana" w:hAnsi="Verdana"/>
          <w:sz w:val="24"/>
          <w:szCs w:val="24"/>
        </w:rPr>
        <w:t xml:space="preserve"> the challenge to the authority of the second respondent to launch this application</w:t>
      </w:r>
      <w:r w:rsidR="00D95219" w:rsidRPr="00EA5C1D">
        <w:rPr>
          <w:rFonts w:ascii="Verdana" w:hAnsi="Verdana"/>
          <w:sz w:val="24"/>
          <w:szCs w:val="24"/>
        </w:rPr>
        <w:t xml:space="preserve"> cannot be sustained and</w:t>
      </w:r>
      <w:r w:rsidR="00741525" w:rsidRPr="00EA5C1D">
        <w:rPr>
          <w:rFonts w:ascii="Verdana" w:hAnsi="Verdana"/>
          <w:sz w:val="24"/>
          <w:szCs w:val="24"/>
        </w:rPr>
        <w:t xml:space="preserve"> must be dismissed.</w:t>
      </w:r>
    </w:p>
    <w:p w14:paraId="75423DE3" w14:textId="77777777" w:rsidR="00741525" w:rsidRPr="00741525" w:rsidRDefault="00741525" w:rsidP="00B235A5">
      <w:pPr>
        <w:pStyle w:val="ListParagraph"/>
        <w:ind w:left="851" w:hanging="851"/>
        <w:jc w:val="both"/>
        <w:rPr>
          <w:rFonts w:ascii="Verdana" w:hAnsi="Verdana"/>
          <w:sz w:val="24"/>
          <w:szCs w:val="24"/>
        </w:rPr>
      </w:pPr>
    </w:p>
    <w:p w14:paraId="61A0EA1D" w14:textId="0A04CA4F" w:rsidR="00741525"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26.</w:t>
      </w:r>
      <w:r>
        <w:rPr>
          <w:rFonts w:ascii="Verdana" w:hAnsi="Verdana"/>
          <w:sz w:val="24"/>
          <w:szCs w:val="24"/>
        </w:rPr>
        <w:tab/>
      </w:r>
      <w:r w:rsidR="00D95219" w:rsidRPr="00EA5C1D">
        <w:rPr>
          <w:rFonts w:ascii="Verdana" w:hAnsi="Verdana"/>
          <w:sz w:val="24"/>
          <w:szCs w:val="24"/>
        </w:rPr>
        <w:t xml:space="preserve">Turning now to the assertion by the opposing respondents that the first and third applicants have no </w:t>
      </w:r>
      <w:r w:rsidR="00D95219" w:rsidRPr="00EA5C1D">
        <w:rPr>
          <w:rFonts w:ascii="Verdana" w:hAnsi="Verdana"/>
          <w:i/>
          <w:iCs/>
          <w:sz w:val="24"/>
          <w:szCs w:val="24"/>
        </w:rPr>
        <w:t>locus standi</w:t>
      </w:r>
      <w:r w:rsidR="00D95219" w:rsidRPr="00EA5C1D">
        <w:rPr>
          <w:rFonts w:ascii="Verdana" w:hAnsi="Verdana"/>
          <w:sz w:val="24"/>
          <w:szCs w:val="24"/>
        </w:rPr>
        <w:t xml:space="preserve"> to launch this eviction application</w:t>
      </w:r>
      <w:r w:rsidR="00B407BC" w:rsidRPr="00EA5C1D">
        <w:rPr>
          <w:rFonts w:ascii="Verdana" w:hAnsi="Verdana"/>
          <w:sz w:val="24"/>
          <w:szCs w:val="24"/>
        </w:rPr>
        <w:t xml:space="preserve">. </w:t>
      </w:r>
      <w:r w:rsidR="00695010" w:rsidRPr="00EA5C1D">
        <w:rPr>
          <w:rFonts w:ascii="Verdana" w:hAnsi="Verdana"/>
          <w:sz w:val="24"/>
          <w:szCs w:val="24"/>
        </w:rPr>
        <w:t xml:space="preserve">The basis of the objection to the </w:t>
      </w:r>
      <w:r w:rsidR="00695010" w:rsidRPr="00EA5C1D">
        <w:rPr>
          <w:rFonts w:ascii="Verdana" w:hAnsi="Verdana"/>
          <w:i/>
          <w:sz w:val="24"/>
          <w:szCs w:val="24"/>
        </w:rPr>
        <w:t>locus standi</w:t>
      </w:r>
      <w:r w:rsidR="00695010" w:rsidRPr="00EA5C1D">
        <w:rPr>
          <w:rFonts w:ascii="Verdana" w:hAnsi="Verdana"/>
          <w:sz w:val="24"/>
          <w:szCs w:val="24"/>
        </w:rPr>
        <w:t xml:space="preserve"> of both the first and third applicants is that by virtue of the provisions of regulation </w:t>
      </w:r>
      <w:r w:rsidR="00007364" w:rsidRPr="00EA5C1D">
        <w:rPr>
          <w:rFonts w:ascii="Verdana" w:hAnsi="Verdana"/>
          <w:sz w:val="24"/>
          <w:szCs w:val="24"/>
        </w:rPr>
        <w:t>45(2)(a)(x)</w:t>
      </w:r>
      <w:r w:rsidR="00007364">
        <w:rPr>
          <w:rStyle w:val="FootnoteReference"/>
          <w:rFonts w:ascii="Verdana" w:hAnsi="Verdana"/>
          <w:sz w:val="24"/>
          <w:szCs w:val="24"/>
        </w:rPr>
        <w:footnoteReference w:id="2"/>
      </w:r>
      <w:r w:rsidR="00007364" w:rsidRPr="00EA5C1D">
        <w:rPr>
          <w:rFonts w:ascii="Verdana" w:hAnsi="Verdana"/>
          <w:sz w:val="24"/>
          <w:szCs w:val="24"/>
        </w:rPr>
        <w:t xml:space="preserve"> which was promulgated</w:t>
      </w:r>
      <w:r w:rsidR="00A851E1" w:rsidRPr="00EA5C1D">
        <w:rPr>
          <w:rFonts w:ascii="Verdana" w:hAnsi="Verdana"/>
          <w:sz w:val="24"/>
          <w:szCs w:val="24"/>
        </w:rPr>
        <w:t xml:space="preserve"> under the provisions of section 168 </w:t>
      </w:r>
      <w:r w:rsidR="00CE2767" w:rsidRPr="00EA5C1D">
        <w:rPr>
          <w:rFonts w:ascii="Verdana" w:hAnsi="Verdana"/>
          <w:sz w:val="24"/>
          <w:szCs w:val="24"/>
        </w:rPr>
        <w:t>of the Local Government: Municipal Finance Management Act</w:t>
      </w:r>
      <w:r w:rsidR="00CE2767">
        <w:rPr>
          <w:rStyle w:val="FootnoteReference"/>
          <w:rFonts w:ascii="Verdana" w:hAnsi="Verdana"/>
          <w:sz w:val="24"/>
          <w:szCs w:val="24"/>
        </w:rPr>
        <w:footnoteReference w:id="3"/>
      </w:r>
      <w:r w:rsidR="00CE2767" w:rsidRPr="00EA5C1D">
        <w:rPr>
          <w:rFonts w:ascii="Verdana" w:hAnsi="Verdana"/>
          <w:sz w:val="24"/>
          <w:szCs w:val="24"/>
        </w:rPr>
        <w:t>. The said regulation provides in substance that where the long term right to control a capital asset belonging to the relevant local government is involved</w:t>
      </w:r>
      <w:r w:rsidR="00647422" w:rsidRPr="00EA5C1D">
        <w:rPr>
          <w:rFonts w:ascii="Verdana" w:hAnsi="Verdana"/>
          <w:sz w:val="24"/>
          <w:szCs w:val="24"/>
        </w:rPr>
        <w:t xml:space="preserve"> that any contract awarding such right should at a minimum include: “(x)</w:t>
      </w:r>
      <w:r w:rsidR="00647422" w:rsidRPr="00EA5C1D">
        <w:rPr>
          <w:rFonts w:ascii="Verdana" w:hAnsi="Verdana"/>
          <w:sz w:val="24"/>
          <w:szCs w:val="24"/>
        </w:rPr>
        <w:tab/>
        <w:t xml:space="preserve">a clause disallowing </w:t>
      </w:r>
      <w:r w:rsidR="00647422" w:rsidRPr="00EA5C1D">
        <w:rPr>
          <w:rFonts w:ascii="Verdana" w:hAnsi="Verdana"/>
          <w:sz w:val="24"/>
          <w:szCs w:val="24"/>
        </w:rPr>
        <w:lastRenderedPageBreak/>
        <w:t xml:space="preserve">the private sector party or organ of state to whom the right is granted from ceding or subcontracting the right to another person; …” </w:t>
      </w:r>
    </w:p>
    <w:p w14:paraId="4C5B93AB" w14:textId="77777777" w:rsidR="00741525" w:rsidRPr="00741525" w:rsidRDefault="00741525" w:rsidP="00B235A5">
      <w:pPr>
        <w:pStyle w:val="ListParagraph"/>
        <w:ind w:left="851" w:hanging="851"/>
        <w:jc w:val="both"/>
        <w:rPr>
          <w:rFonts w:ascii="Verdana" w:hAnsi="Verdana"/>
          <w:sz w:val="24"/>
          <w:szCs w:val="24"/>
        </w:rPr>
      </w:pPr>
    </w:p>
    <w:p w14:paraId="4BA01482" w14:textId="61385189" w:rsidR="00B912E2"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27.</w:t>
      </w:r>
      <w:r>
        <w:rPr>
          <w:rFonts w:ascii="Verdana" w:hAnsi="Verdana"/>
          <w:sz w:val="24"/>
          <w:szCs w:val="24"/>
        </w:rPr>
        <w:tab/>
      </w:r>
      <w:r w:rsidR="00647422" w:rsidRPr="00EA5C1D">
        <w:rPr>
          <w:rFonts w:ascii="Verdana" w:hAnsi="Verdana"/>
          <w:sz w:val="24"/>
          <w:szCs w:val="24"/>
        </w:rPr>
        <w:t xml:space="preserve">On the first applicant’s own version, it obtained the lease by way of a cession of the third applicant’s long-term lease. The substance of this complaint was a matter for the decision of the Court that entertained the review application. The review application failed albeit on other grounds. </w:t>
      </w:r>
    </w:p>
    <w:p w14:paraId="573F8ECD" w14:textId="77777777" w:rsidR="00B912E2" w:rsidRPr="00B912E2" w:rsidRDefault="00B912E2" w:rsidP="00B235A5">
      <w:pPr>
        <w:pStyle w:val="ListParagraph"/>
        <w:ind w:left="851" w:hanging="851"/>
        <w:jc w:val="both"/>
        <w:rPr>
          <w:rFonts w:ascii="Verdana" w:hAnsi="Verdana"/>
          <w:sz w:val="24"/>
          <w:szCs w:val="24"/>
        </w:rPr>
      </w:pPr>
    </w:p>
    <w:p w14:paraId="6DCA2F11" w14:textId="78589903" w:rsidR="00B912E2"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28.</w:t>
      </w:r>
      <w:r>
        <w:rPr>
          <w:rFonts w:ascii="Verdana" w:hAnsi="Verdana"/>
          <w:sz w:val="24"/>
          <w:szCs w:val="24"/>
        </w:rPr>
        <w:tab/>
      </w:r>
      <w:r w:rsidR="00B912E2" w:rsidRPr="00EA5C1D">
        <w:rPr>
          <w:rFonts w:ascii="Verdana" w:hAnsi="Verdana"/>
          <w:sz w:val="24"/>
          <w:szCs w:val="24"/>
        </w:rPr>
        <w:t xml:space="preserve">This question relating to the cession is currently raised in relation the </w:t>
      </w:r>
      <w:r w:rsidR="00B912E2" w:rsidRPr="00EA5C1D">
        <w:rPr>
          <w:rFonts w:ascii="Verdana" w:hAnsi="Verdana"/>
          <w:i/>
          <w:iCs/>
          <w:sz w:val="24"/>
          <w:szCs w:val="24"/>
        </w:rPr>
        <w:t>locus standi</w:t>
      </w:r>
      <w:r w:rsidR="00B912E2" w:rsidRPr="00EA5C1D">
        <w:rPr>
          <w:rFonts w:ascii="Verdana" w:hAnsi="Verdana"/>
          <w:sz w:val="24"/>
          <w:szCs w:val="24"/>
        </w:rPr>
        <w:t xml:space="preserve"> of both the first and third applicants. In the context, even if the opposing respondents are correct, it does not show that the third applicant lacks </w:t>
      </w:r>
      <w:r w:rsidR="00B912E2" w:rsidRPr="00EA5C1D">
        <w:rPr>
          <w:rFonts w:ascii="Verdana" w:hAnsi="Verdana"/>
          <w:i/>
          <w:iCs/>
          <w:sz w:val="24"/>
          <w:szCs w:val="24"/>
        </w:rPr>
        <w:t>locus standi</w:t>
      </w:r>
      <w:r w:rsidR="00B912E2" w:rsidRPr="00EA5C1D">
        <w:rPr>
          <w:rFonts w:ascii="Verdana" w:hAnsi="Verdana"/>
          <w:sz w:val="24"/>
          <w:szCs w:val="24"/>
        </w:rPr>
        <w:t xml:space="preserve"> and cannot claim legal standing to bring the eviction application by virtue of the long-term lease in its favour. The position of the first applicant, insofar as it’s locus standi is concerned, is somewhat more complex.</w:t>
      </w:r>
    </w:p>
    <w:p w14:paraId="007C9E8F" w14:textId="77777777" w:rsidR="00B912E2" w:rsidRPr="00B912E2" w:rsidRDefault="00B912E2" w:rsidP="00B235A5">
      <w:pPr>
        <w:pStyle w:val="ListParagraph"/>
        <w:ind w:left="851" w:hanging="851"/>
        <w:jc w:val="both"/>
        <w:rPr>
          <w:rFonts w:ascii="Verdana" w:hAnsi="Verdana"/>
          <w:sz w:val="24"/>
          <w:szCs w:val="24"/>
        </w:rPr>
      </w:pPr>
    </w:p>
    <w:p w14:paraId="55E10E90" w14:textId="6C41B084" w:rsidR="00C86AC4"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29.</w:t>
      </w:r>
      <w:r>
        <w:rPr>
          <w:rFonts w:ascii="Verdana" w:hAnsi="Verdana"/>
          <w:sz w:val="24"/>
          <w:szCs w:val="24"/>
        </w:rPr>
        <w:tab/>
      </w:r>
      <w:r w:rsidR="00B912E2" w:rsidRPr="00EA5C1D">
        <w:rPr>
          <w:rFonts w:ascii="Verdana" w:hAnsi="Verdana"/>
          <w:sz w:val="24"/>
          <w:szCs w:val="24"/>
        </w:rPr>
        <w:t xml:space="preserve">There are also, at least two other factors that need to be considered. Firstly, the </w:t>
      </w:r>
      <w:r w:rsidR="00C86AC4" w:rsidRPr="00EA5C1D">
        <w:rPr>
          <w:rFonts w:ascii="Verdana" w:hAnsi="Verdana"/>
          <w:sz w:val="24"/>
          <w:szCs w:val="24"/>
        </w:rPr>
        <w:t xml:space="preserve">opposing respondents never raised this issue pertinently in the </w:t>
      </w:r>
      <w:r w:rsidR="00AA33F8" w:rsidRPr="00EA5C1D">
        <w:rPr>
          <w:rFonts w:ascii="Verdana" w:hAnsi="Verdana"/>
          <w:sz w:val="24"/>
          <w:szCs w:val="24"/>
        </w:rPr>
        <w:t>answering affidavit</w:t>
      </w:r>
      <w:r w:rsidR="00C86AC4" w:rsidRPr="00EA5C1D">
        <w:rPr>
          <w:rFonts w:ascii="Verdana" w:hAnsi="Verdana"/>
          <w:sz w:val="24"/>
          <w:szCs w:val="24"/>
        </w:rPr>
        <w:t xml:space="preserve">. Again, it was raised for the first time in the opposing respondents Heads of Argument. Secondly, there is in existence a notarial deed of cession registered against the title deed of the relevant property. This registered deed of cession gives the first applicant at least a </w:t>
      </w:r>
      <w:r w:rsidR="00C86AC4" w:rsidRPr="00EA5C1D">
        <w:rPr>
          <w:rFonts w:ascii="Verdana" w:hAnsi="Verdana"/>
          <w:i/>
          <w:iCs/>
          <w:sz w:val="24"/>
          <w:szCs w:val="24"/>
        </w:rPr>
        <w:t>prima facie</w:t>
      </w:r>
      <w:r w:rsidR="00C86AC4" w:rsidRPr="00EA5C1D">
        <w:rPr>
          <w:rFonts w:ascii="Verdana" w:hAnsi="Verdana"/>
          <w:sz w:val="24"/>
          <w:szCs w:val="24"/>
        </w:rPr>
        <w:t xml:space="preserve"> right to occupy the relevant property.</w:t>
      </w:r>
    </w:p>
    <w:p w14:paraId="29925B1E" w14:textId="5A2BBA99" w:rsidR="00C86AC4"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lastRenderedPageBreak/>
        <w:t>30.</w:t>
      </w:r>
      <w:r>
        <w:rPr>
          <w:rFonts w:ascii="Verdana" w:hAnsi="Verdana"/>
          <w:sz w:val="24"/>
          <w:szCs w:val="24"/>
        </w:rPr>
        <w:tab/>
      </w:r>
      <w:r w:rsidR="00C86AC4" w:rsidRPr="00EA5C1D">
        <w:rPr>
          <w:rFonts w:ascii="Verdana" w:hAnsi="Verdana"/>
          <w:sz w:val="24"/>
          <w:szCs w:val="24"/>
        </w:rPr>
        <w:t xml:space="preserve">Dealing with the first factor, the first applicant has not had an opportunity to investigate or deal with the substance of this complaint. </w:t>
      </w:r>
      <w:r w:rsidR="00125C19" w:rsidRPr="00EA5C1D">
        <w:rPr>
          <w:rFonts w:ascii="Verdana" w:hAnsi="Verdana"/>
          <w:sz w:val="24"/>
          <w:szCs w:val="24"/>
        </w:rPr>
        <w:t>The relevant regulation provides that the party who is favoured with the long-term</w:t>
      </w:r>
      <w:r w:rsidR="00C86AC4" w:rsidRPr="00EA5C1D">
        <w:rPr>
          <w:rFonts w:ascii="Verdana" w:hAnsi="Verdana"/>
          <w:sz w:val="24"/>
          <w:szCs w:val="24"/>
        </w:rPr>
        <w:t xml:space="preserve"> </w:t>
      </w:r>
      <w:r w:rsidR="00125C19" w:rsidRPr="00EA5C1D">
        <w:rPr>
          <w:rFonts w:ascii="Verdana" w:hAnsi="Verdana"/>
          <w:sz w:val="24"/>
          <w:szCs w:val="24"/>
        </w:rPr>
        <w:t xml:space="preserve">right to manage the relevant capital asset may not cede or sublet such right. The papers in this matter establish that the municipality concerned was involved in the relevant cession. Whether this makes a difference was not argued before me. I am also not in a position to decide this question. </w:t>
      </w:r>
    </w:p>
    <w:p w14:paraId="35F88B30" w14:textId="77777777" w:rsidR="00C86AC4" w:rsidRPr="00C86AC4" w:rsidRDefault="00C86AC4" w:rsidP="00B235A5">
      <w:pPr>
        <w:pStyle w:val="ListParagraph"/>
        <w:ind w:left="851" w:hanging="851"/>
        <w:jc w:val="both"/>
        <w:rPr>
          <w:rFonts w:ascii="Verdana" w:hAnsi="Verdana"/>
          <w:sz w:val="24"/>
          <w:szCs w:val="24"/>
        </w:rPr>
      </w:pPr>
    </w:p>
    <w:p w14:paraId="1C15BCE9" w14:textId="12541968" w:rsidR="00125C19"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31.</w:t>
      </w:r>
      <w:r>
        <w:rPr>
          <w:rFonts w:ascii="Verdana" w:hAnsi="Verdana"/>
          <w:sz w:val="24"/>
          <w:szCs w:val="24"/>
        </w:rPr>
        <w:tab/>
      </w:r>
      <w:r w:rsidR="00C86AC4" w:rsidRPr="00EA5C1D">
        <w:rPr>
          <w:rFonts w:ascii="Verdana" w:hAnsi="Verdana"/>
          <w:sz w:val="24"/>
          <w:szCs w:val="24"/>
        </w:rPr>
        <w:t xml:space="preserve">Whether under PAJA or under the principle of ‘legality’ the only way this endorsement of the </w:t>
      </w:r>
      <w:r w:rsidR="00125C19" w:rsidRPr="00EA5C1D">
        <w:rPr>
          <w:rFonts w:ascii="Verdana" w:hAnsi="Verdana"/>
          <w:sz w:val="24"/>
          <w:szCs w:val="24"/>
        </w:rPr>
        <w:t>title deed with the notarial deed of cession can be set aside is on review.</w:t>
      </w:r>
      <w:r w:rsidR="00232EB6" w:rsidRPr="00EA5C1D">
        <w:rPr>
          <w:rFonts w:ascii="Verdana" w:hAnsi="Verdana"/>
          <w:sz w:val="24"/>
          <w:szCs w:val="24"/>
        </w:rPr>
        <w:t xml:space="preserve"> Until the said endorsement of the cession of the long-term lease on the relevant title deed is cancelled or set aside, the first applicant has at least a </w:t>
      </w:r>
      <w:r w:rsidR="00232EB6" w:rsidRPr="00EA5C1D">
        <w:rPr>
          <w:rFonts w:ascii="Verdana" w:hAnsi="Verdana"/>
          <w:i/>
          <w:iCs/>
          <w:sz w:val="24"/>
          <w:szCs w:val="24"/>
        </w:rPr>
        <w:t>prima facie</w:t>
      </w:r>
      <w:r w:rsidR="00232EB6" w:rsidRPr="00EA5C1D">
        <w:rPr>
          <w:rFonts w:ascii="Verdana" w:hAnsi="Verdana"/>
          <w:sz w:val="24"/>
          <w:szCs w:val="24"/>
        </w:rPr>
        <w:t xml:space="preserve"> right to occupy the property and hence a </w:t>
      </w:r>
      <w:r w:rsidR="00232EB6" w:rsidRPr="00EA5C1D">
        <w:rPr>
          <w:rFonts w:ascii="Verdana" w:hAnsi="Verdana"/>
          <w:i/>
          <w:iCs/>
          <w:sz w:val="24"/>
          <w:szCs w:val="24"/>
        </w:rPr>
        <w:t>prima facie</w:t>
      </w:r>
      <w:r w:rsidR="00232EB6" w:rsidRPr="00EA5C1D">
        <w:rPr>
          <w:rFonts w:ascii="Verdana" w:hAnsi="Verdana"/>
          <w:sz w:val="24"/>
          <w:szCs w:val="24"/>
        </w:rPr>
        <w:t xml:space="preserve"> right to bring this application.</w:t>
      </w:r>
      <w:r w:rsidR="00125C19" w:rsidRPr="00EA5C1D">
        <w:rPr>
          <w:rFonts w:ascii="Verdana" w:hAnsi="Verdana"/>
          <w:sz w:val="24"/>
          <w:szCs w:val="24"/>
        </w:rPr>
        <w:t xml:space="preserve"> The twenty third respondent failed in the review application.</w:t>
      </w:r>
    </w:p>
    <w:p w14:paraId="08FD09D2" w14:textId="77777777" w:rsidR="00125C19" w:rsidRPr="00125C19" w:rsidRDefault="00125C19" w:rsidP="00B235A5">
      <w:pPr>
        <w:pStyle w:val="ListParagraph"/>
        <w:ind w:left="851" w:hanging="851"/>
        <w:jc w:val="both"/>
        <w:rPr>
          <w:rFonts w:ascii="Verdana" w:hAnsi="Verdana"/>
          <w:sz w:val="24"/>
          <w:szCs w:val="24"/>
        </w:rPr>
      </w:pPr>
    </w:p>
    <w:p w14:paraId="60CE1DC1" w14:textId="59F2F600" w:rsidR="00125C19"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32.</w:t>
      </w:r>
      <w:r>
        <w:rPr>
          <w:rFonts w:ascii="Verdana" w:hAnsi="Verdana"/>
          <w:sz w:val="24"/>
          <w:szCs w:val="24"/>
        </w:rPr>
        <w:tab/>
      </w:r>
      <w:r w:rsidR="00125C19" w:rsidRPr="00EA5C1D">
        <w:rPr>
          <w:rFonts w:ascii="Verdana" w:hAnsi="Verdana"/>
          <w:sz w:val="24"/>
          <w:szCs w:val="24"/>
        </w:rPr>
        <w:t>It is fundamentally unfair to allow the opposing respondents to raise this issue without disclosing it in their answering affidavit.</w:t>
      </w:r>
      <w:r w:rsidR="00232EB6" w:rsidRPr="00EA5C1D">
        <w:rPr>
          <w:rFonts w:ascii="Verdana" w:hAnsi="Verdana"/>
          <w:sz w:val="24"/>
          <w:szCs w:val="24"/>
        </w:rPr>
        <w:t xml:space="preserve"> It is apparent from the facts before this court that such cession might be unlawful</w:t>
      </w:r>
      <w:r w:rsidR="00400B48" w:rsidRPr="00EA5C1D">
        <w:rPr>
          <w:rFonts w:ascii="Verdana" w:hAnsi="Verdana"/>
          <w:sz w:val="24"/>
          <w:szCs w:val="24"/>
        </w:rPr>
        <w:t xml:space="preserve"> and thus invalid</w:t>
      </w:r>
      <w:r w:rsidR="00232EB6" w:rsidRPr="00EA5C1D">
        <w:rPr>
          <w:rFonts w:ascii="Verdana" w:hAnsi="Verdana"/>
          <w:sz w:val="24"/>
          <w:szCs w:val="24"/>
        </w:rPr>
        <w:t>. If this had been pertinently set out in the opposing respondents’ answering affidavit the applicants might have been able to set out facts</w:t>
      </w:r>
      <w:r w:rsidR="00400B48" w:rsidRPr="00EA5C1D">
        <w:rPr>
          <w:rFonts w:ascii="Verdana" w:hAnsi="Verdana"/>
          <w:sz w:val="24"/>
          <w:szCs w:val="24"/>
        </w:rPr>
        <w:t xml:space="preserve"> that would have confirmed their authority to act on the said cession and the rights that flowed from it.</w:t>
      </w:r>
      <w:r w:rsidR="00125C19" w:rsidRPr="00EA5C1D">
        <w:rPr>
          <w:rFonts w:ascii="Verdana" w:hAnsi="Verdana"/>
          <w:sz w:val="24"/>
          <w:szCs w:val="24"/>
        </w:rPr>
        <w:t xml:space="preserve"> However, I don’t have to decide this question, as stated earlier, it is </w:t>
      </w:r>
      <w:r w:rsidR="00125C19" w:rsidRPr="00EA5C1D">
        <w:rPr>
          <w:rFonts w:ascii="Verdana" w:hAnsi="Verdana"/>
          <w:sz w:val="24"/>
          <w:szCs w:val="24"/>
        </w:rPr>
        <w:lastRenderedPageBreak/>
        <w:t xml:space="preserve">sufficient to evict the respondents if any one of the applicants can establish </w:t>
      </w:r>
      <w:r w:rsidR="00125C19" w:rsidRPr="00EA5C1D">
        <w:rPr>
          <w:rFonts w:ascii="Verdana" w:hAnsi="Verdana"/>
          <w:i/>
          <w:iCs/>
          <w:sz w:val="24"/>
          <w:szCs w:val="24"/>
        </w:rPr>
        <w:t>locus standi.</w:t>
      </w:r>
      <w:r w:rsidR="00125C19" w:rsidRPr="00EA5C1D">
        <w:rPr>
          <w:rFonts w:ascii="Verdana" w:hAnsi="Verdana"/>
          <w:sz w:val="24"/>
          <w:szCs w:val="24"/>
        </w:rPr>
        <w:t xml:space="preserve"> I have found that the second applicant has the requisite </w:t>
      </w:r>
      <w:r w:rsidR="00125C19" w:rsidRPr="00EA5C1D">
        <w:rPr>
          <w:rFonts w:ascii="Verdana" w:hAnsi="Verdana"/>
          <w:i/>
          <w:iCs/>
          <w:sz w:val="24"/>
          <w:szCs w:val="24"/>
        </w:rPr>
        <w:t>locus standi</w:t>
      </w:r>
      <w:r w:rsidR="00C86AC4" w:rsidRPr="00EA5C1D">
        <w:rPr>
          <w:rFonts w:ascii="Verdana" w:hAnsi="Verdana"/>
          <w:sz w:val="24"/>
          <w:szCs w:val="24"/>
        </w:rPr>
        <w:t xml:space="preserve"> </w:t>
      </w:r>
      <w:r w:rsidR="00125C19" w:rsidRPr="00EA5C1D">
        <w:rPr>
          <w:rFonts w:ascii="Verdana" w:hAnsi="Verdana"/>
          <w:sz w:val="24"/>
          <w:szCs w:val="24"/>
        </w:rPr>
        <w:t>and the eviction will be granted on this basis.</w:t>
      </w:r>
    </w:p>
    <w:p w14:paraId="5E585D43" w14:textId="77777777" w:rsidR="00125C19" w:rsidRPr="00125C19" w:rsidRDefault="00125C19" w:rsidP="00B235A5">
      <w:pPr>
        <w:pStyle w:val="ListParagraph"/>
        <w:ind w:left="851" w:hanging="851"/>
        <w:jc w:val="both"/>
        <w:rPr>
          <w:rFonts w:ascii="Verdana" w:hAnsi="Verdana"/>
          <w:sz w:val="24"/>
          <w:szCs w:val="24"/>
        </w:rPr>
      </w:pPr>
    </w:p>
    <w:p w14:paraId="4D862AC1" w14:textId="408CC780" w:rsidR="00125C19"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33.</w:t>
      </w:r>
      <w:r>
        <w:rPr>
          <w:rFonts w:ascii="Verdana" w:hAnsi="Verdana"/>
          <w:sz w:val="24"/>
          <w:szCs w:val="24"/>
        </w:rPr>
        <w:tab/>
      </w:r>
      <w:r w:rsidR="00400B48" w:rsidRPr="00EA5C1D">
        <w:rPr>
          <w:rFonts w:ascii="Verdana" w:hAnsi="Verdana"/>
          <w:sz w:val="24"/>
          <w:szCs w:val="24"/>
        </w:rPr>
        <w:t>The opposing respondents on behalf of all the respondents sought a reasonable time to vacate their respective premises should this court grant an eviction</w:t>
      </w:r>
      <w:r w:rsidR="00125C19" w:rsidRPr="00EA5C1D">
        <w:rPr>
          <w:rFonts w:ascii="Verdana" w:hAnsi="Verdana"/>
          <w:sz w:val="24"/>
          <w:szCs w:val="24"/>
        </w:rPr>
        <w:t>.</w:t>
      </w:r>
      <w:r w:rsidR="00400B48" w:rsidRPr="00EA5C1D">
        <w:rPr>
          <w:rFonts w:ascii="Verdana" w:hAnsi="Verdana"/>
          <w:sz w:val="24"/>
          <w:szCs w:val="24"/>
        </w:rPr>
        <w:t xml:space="preserve"> The opposing respondents asked this court to consider the length of occupation of some of the respondents as a factor to consider in asking this court to allow an equitable time for vacati</w:t>
      </w:r>
      <w:r w:rsidR="0083510B" w:rsidRPr="00EA5C1D">
        <w:rPr>
          <w:rFonts w:ascii="Verdana" w:hAnsi="Verdana"/>
          <w:sz w:val="24"/>
          <w:szCs w:val="24"/>
        </w:rPr>
        <w:t>ng</w:t>
      </w:r>
      <w:r w:rsidR="00400B48" w:rsidRPr="00EA5C1D">
        <w:rPr>
          <w:rFonts w:ascii="Verdana" w:hAnsi="Verdana"/>
          <w:sz w:val="24"/>
          <w:szCs w:val="24"/>
        </w:rPr>
        <w:t xml:space="preserve"> </w:t>
      </w:r>
      <w:r w:rsidR="0063258F" w:rsidRPr="00EA5C1D">
        <w:rPr>
          <w:rFonts w:ascii="Verdana" w:hAnsi="Verdana"/>
          <w:sz w:val="24"/>
          <w:szCs w:val="24"/>
        </w:rPr>
        <w:t xml:space="preserve">of </w:t>
      </w:r>
      <w:r w:rsidR="00400B48" w:rsidRPr="00EA5C1D">
        <w:rPr>
          <w:rFonts w:ascii="Verdana" w:hAnsi="Verdana"/>
          <w:sz w:val="24"/>
          <w:szCs w:val="24"/>
        </w:rPr>
        <w:t>the relevant premises on the property concerned.</w:t>
      </w:r>
      <w:r w:rsidR="001C6170" w:rsidRPr="00EA5C1D">
        <w:rPr>
          <w:rFonts w:ascii="Verdana" w:hAnsi="Verdana"/>
          <w:sz w:val="24"/>
          <w:szCs w:val="24"/>
        </w:rPr>
        <w:t xml:space="preserve"> The opposing respondents submit that a period of 6 months to vacate their respective premises would be reasonable in the circumstances.</w:t>
      </w:r>
    </w:p>
    <w:p w14:paraId="00C99CA5" w14:textId="77777777" w:rsidR="00400B48" w:rsidRPr="00400B48" w:rsidRDefault="00400B48" w:rsidP="00B235A5">
      <w:pPr>
        <w:pStyle w:val="ListParagraph"/>
        <w:ind w:left="851" w:hanging="851"/>
        <w:jc w:val="both"/>
        <w:rPr>
          <w:rFonts w:ascii="Verdana" w:hAnsi="Verdana"/>
          <w:sz w:val="24"/>
          <w:szCs w:val="24"/>
        </w:rPr>
      </w:pPr>
    </w:p>
    <w:p w14:paraId="08C1759C" w14:textId="5F0B77A7" w:rsidR="00400B48"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34.</w:t>
      </w:r>
      <w:r>
        <w:rPr>
          <w:rFonts w:ascii="Verdana" w:hAnsi="Verdana"/>
          <w:sz w:val="24"/>
          <w:szCs w:val="24"/>
        </w:rPr>
        <w:tab/>
      </w:r>
      <w:r w:rsidR="00400B48" w:rsidRPr="00EA5C1D">
        <w:rPr>
          <w:rFonts w:ascii="Verdana" w:hAnsi="Verdana"/>
          <w:sz w:val="24"/>
          <w:szCs w:val="24"/>
        </w:rPr>
        <w:t>This litigation has already had a long history, the relevant review was already dismissed in March 2023.</w:t>
      </w:r>
      <w:r w:rsidR="00C95CE4" w:rsidRPr="00EA5C1D">
        <w:rPr>
          <w:rFonts w:ascii="Verdana" w:hAnsi="Verdana"/>
          <w:sz w:val="24"/>
          <w:szCs w:val="24"/>
        </w:rPr>
        <w:t xml:space="preserve"> The writing has been on the wall since that date. </w:t>
      </w:r>
      <w:r w:rsidR="005D253F" w:rsidRPr="00EA5C1D">
        <w:rPr>
          <w:rFonts w:ascii="Verdana" w:hAnsi="Verdana"/>
          <w:sz w:val="24"/>
          <w:szCs w:val="24"/>
        </w:rPr>
        <w:t>In these circumstances, I do not think it would be equitable to delay the eviction any further.</w:t>
      </w:r>
    </w:p>
    <w:p w14:paraId="2F230CF9" w14:textId="77777777" w:rsidR="00125C19" w:rsidRPr="00125C19" w:rsidRDefault="00125C19" w:rsidP="00B235A5">
      <w:pPr>
        <w:pStyle w:val="ListParagraph"/>
        <w:ind w:left="851" w:hanging="851"/>
        <w:jc w:val="both"/>
        <w:rPr>
          <w:rFonts w:ascii="Verdana" w:hAnsi="Verdana"/>
          <w:sz w:val="24"/>
          <w:szCs w:val="24"/>
        </w:rPr>
      </w:pPr>
    </w:p>
    <w:p w14:paraId="6CB08E9A" w14:textId="2CC6E4E8" w:rsidR="00741525"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35.</w:t>
      </w:r>
      <w:r>
        <w:rPr>
          <w:rFonts w:ascii="Verdana" w:hAnsi="Verdana"/>
          <w:sz w:val="24"/>
          <w:szCs w:val="24"/>
        </w:rPr>
        <w:tab/>
      </w:r>
      <w:r w:rsidR="00EE4AE8" w:rsidRPr="00EA5C1D">
        <w:rPr>
          <w:rFonts w:ascii="Verdana" w:hAnsi="Verdana"/>
          <w:sz w:val="24"/>
          <w:szCs w:val="24"/>
        </w:rPr>
        <w:t xml:space="preserve">Finally, there remains the question of costs. </w:t>
      </w:r>
      <w:r w:rsidR="00B912E2" w:rsidRPr="00EA5C1D">
        <w:rPr>
          <w:rFonts w:ascii="Verdana" w:hAnsi="Verdana"/>
          <w:sz w:val="24"/>
          <w:szCs w:val="24"/>
        </w:rPr>
        <w:t xml:space="preserve"> </w:t>
      </w:r>
      <w:r w:rsidR="001C6170" w:rsidRPr="00EA5C1D">
        <w:rPr>
          <w:rFonts w:ascii="Verdana" w:hAnsi="Verdana"/>
          <w:sz w:val="24"/>
          <w:szCs w:val="24"/>
        </w:rPr>
        <w:t>Mr Venter who appeared for the applicants urged this court to award a punitive order of costs on an attorney and client scale</w:t>
      </w:r>
      <w:r w:rsidR="00BD1D4A" w:rsidRPr="00EA5C1D">
        <w:rPr>
          <w:rFonts w:ascii="Verdana" w:hAnsi="Verdana"/>
          <w:sz w:val="24"/>
          <w:szCs w:val="24"/>
        </w:rPr>
        <w:t>. Mr Venter referred this court to the case of Boost Sports v SA Breweries</w:t>
      </w:r>
      <w:r w:rsidR="00BD1D4A">
        <w:rPr>
          <w:rStyle w:val="FootnoteReference"/>
          <w:rFonts w:ascii="Verdana" w:hAnsi="Verdana"/>
          <w:sz w:val="24"/>
          <w:szCs w:val="24"/>
        </w:rPr>
        <w:footnoteReference w:id="4"/>
      </w:r>
      <w:r w:rsidR="00BD1D4A" w:rsidRPr="00EA5C1D">
        <w:rPr>
          <w:rFonts w:ascii="Verdana" w:hAnsi="Verdana"/>
          <w:sz w:val="24"/>
          <w:szCs w:val="24"/>
        </w:rPr>
        <w:t xml:space="preserve"> where the SCA quoted with approval the dictum of Gardiner JP in the matter of </w:t>
      </w:r>
      <w:r w:rsidR="00BD1D4A" w:rsidRPr="00EA5C1D">
        <w:rPr>
          <w:rFonts w:ascii="Verdana" w:hAnsi="Verdana"/>
          <w:sz w:val="24"/>
          <w:szCs w:val="24"/>
        </w:rPr>
        <w:lastRenderedPageBreak/>
        <w:t>In RE Alluvial Creek, Ltd</w:t>
      </w:r>
      <w:r w:rsidR="00BD1D4A">
        <w:rPr>
          <w:rStyle w:val="FootnoteReference"/>
          <w:rFonts w:ascii="Verdana" w:hAnsi="Verdana"/>
          <w:sz w:val="24"/>
          <w:szCs w:val="24"/>
        </w:rPr>
        <w:footnoteReference w:id="5"/>
      </w:r>
      <w:r w:rsidR="00BD1D4A" w:rsidRPr="00EA5C1D">
        <w:rPr>
          <w:rFonts w:ascii="Verdana" w:hAnsi="Verdana"/>
          <w:sz w:val="24"/>
          <w:szCs w:val="24"/>
        </w:rPr>
        <w:t xml:space="preserve"> which is to the effect that punitive cost orders are not confined to proceedings which are vexatious but may also be granted where one party has put the other party to unnecessary trouble and expense which they ought not to bear. </w:t>
      </w:r>
    </w:p>
    <w:p w14:paraId="0330AE4D" w14:textId="77777777" w:rsidR="00BD1D4A" w:rsidRPr="00BD1D4A" w:rsidRDefault="00BD1D4A" w:rsidP="00B235A5">
      <w:pPr>
        <w:pStyle w:val="ListParagraph"/>
        <w:ind w:left="851" w:hanging="851"/>
        <w:jc w:val="both"/>
        <w:rPr>
          <w:rFonts w:ascii="Verdana" w:hAnsi="Verdana"/>
          <w:sz w:val="24"/>
          <w:szCs w:val="24"/>
        </w:rPr>
      </w:pPr>
    </w:p>
    <w:p w14:paraId="10FE347F" w14:textId="264F4680" w:rsidR="00BD1D4A"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36.</w:t>
      </w:r>
      <w:r>
        <w:rPr>
          <w:rFonts w:ascii="Verdana" w:hAnsi="Verdana"/>
          <w:sz w:val="24"/>
          <w:szCs w:val="24"/>
        </w:rPr>
        <w:tab/>
      </w:r>
      <w:r w:rsidR="00BD1D4A" w:rsidRPr="00EA5C1D">
        <w:rPr>
          <w:rFonts w:ascii="Verdana" w:hAnsi="Verdana"/>
          <w:sz w:val="24"/>
          <w:szCs w:val="24"/>
        </w:rPr>
        <w:t>I have no difficulty with the said authorities and accept that a court may grant a punitive costs order in those circumstances. However, the question of costs is primarily within the discretion of the court that entertains the matter. A discretion that is to be exercised having regard to all the relevant circumstances of that particular c</w:t>
      </w:r>
      <w:r w:rsidR="001F2E38" w:rsidRPr="00EA5C1D">
        <w:rPr>
          <w:rFonts w:ascii="Verdana" w:hAnsi="Verdana"/>
          <w:sz w:val="24"/>
          <w:szCs w:val="24"/>
        </w:rPr>
        <w:t>ase.</w:t>
      </w:r>
    </w:p>
    <w:p w14:paraId="339E6979" w14:textId="77777777" w:rsidR="001F2E38" w:rsidRPr="001F2E38" w:rsidRDefault="001F2E38" w:rsidP="00B235A5">
      <w:pPr>
        <w:pStyle w:val="ListParagraph"/>
        <w:ind w:left="851" w:hanging="851"/>
        <w:jc w:val="both"/>
        <w:rPr>
          <w:rFonts w:ascii="Verdana" w:hAnsi="Verdana"/>
          <w:sz w:val="24"/>
          <w:szCs w:val="24"/>
        </w:rPr>
      </w:pPr>
    </w:p>
    <w:p w14:paraId="524EC9BE" w14:textId="4DB3CBBD" w:rsidR="001F2E38"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37.</w:t>
      </w:r>
      <w:r>
        <w:rPr>
          <w:rFonts w:ascii="Verdana" w:hAnsi="Verdana"/>
          <w:sz w:val="24"/>
          <w:szCs w:val="24"/>
        </w:rPr>
        <w:tab/>
      </w:r>
      <w:r w:rsidR="001F2E38" w:rsidRPr="00EA5C1D">
        <w:rPr>
          <w:rFonts w:ascii="Verdana" w:hAnsi="Verdana"/>
          <w:sz w:val="24"/>
          <w:szCs w:val="24"/>
        </w:rPr>
        <w:t>Having regard to the intertwined interests of the applicants and the fact that they had employed one firm of attorneys and one advocate to represent them collectively. I shall simply make an order of costs in favour of the applicants.</w:t>
      </w:r>
    </w:p>
    <w:p w14:paraId="01605CCD" w14:textId="77777777" w:rsidR="001F2E38" w:rsidRPr="001F2E38" w:rsidRDefault="001F2E38" w:rsidP="00B235A5">
      <w:pPr>
        <w:pStyle w:val="ListParagraph"/>
        <w:ind w:left="851" w:hanging="851"/>
        <w:jc w:val="both"/>
        <w:rPr>
          <w:rFonts w:ascii="Verdana" w:hAnsi="Verdana"/>
          <w:sz w:val="24"/>
          <w:szCs w:val="24"/>
        </w:rPr>
      </w:pPr>
    </w:p>
    <w:p w14:paraId="16B6E448" w14:textId="035AD79A" w:rsidR="001F2E38"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38.</w:t>
      </w:r>
      <w:r>
        <w:rPr>
          <w:rFonts w:ascii="Verdana" w:hAnsi="Verdana"/>
          <w:sz w:val="24"/>
          <w:szCs w:val="24"/>
        </w:rPr>
        <w:tab/>
      </w:r>
      <w:r w:rsidR="001F2E38" w:rsidRPr="00EA5C1D">
        <w:rPr>
          <w:rFonts w:ascii="Verdana" w:hAnsi="Verdana"/>
          <w:sz w:val="24"/>
          <w:szCs w:val="24"/>
        </w:rPr>
        <w:t xml:space="preserve">On the question of whether I should make a punitive costs order I have considered the circumstances of this case. The decision I have reached and the reason for such decision. The fact that the opposing respondents are small business people. The proceedings may have been ill-advised, but they were not vexatious. On balance in these </w:t>
      </w:r>
      <w:r w:rsidR="00E00848" w:rsidRPr="00EA5C1D">
        <w:rPr>
          <w:rFonts w:ascii="Verdana" w:hAnsi="Verdana"/>
          <w:sz w:val="24"/>
          <w:szCs w:val="24"/>
        </w:rPr>
        <w:t>circumstances,</w:t>
      </w:r>
      <w:r w:rsidR="001F2E38" w:rsidRPr="00EA5C1D">
        <w:rPr>
          <w:rFonts w:ascii="Verdana" w:hAnsi="Verdana"/>
          <w:sz w:val="24"/>
          <w:szCs w:val="24"/>
        </w:rPr>
        <w:t xml:space="preserve"> I do not believe a punitive costs order is appropriate. In the circumstances, the opposing respondent</w:t>
      </w:r>
      <w:r w:rsidR="00EE1714" w:rsidRPr="00EA5C1D">
        <w:rPr>
          <w:rFonts w:ascii="Verdana" w:hAnsi="Verdana"/>
          <w:sz w:val="24"/>
          <w:szCs w:val="24"/>
        </w:rPr>
        <w:t>s</w:t>
      </w:r>
      <w:r w:rsidR="001F2E38" w:rsidRPr="00EA5C1D">
        <w:rPr>
          <w:rFonts w:ascii="Verdana" w:hAnsi="Verdana"/>
          <w:sz w:val="24"/>
          <w:szCs w:val="24"/>
        </w:rPr>
        <w:t xml:space="preserve"> will be ordered to pay the taxed or agreed costs of the applicants on a party and party </w:t>
      </w:r>
      <w:r w:rsidR="001F2E38" w:rsidRPr="00EA5C1D">
        <w:rPr>
          <w:rFonts w:ascii="Verdana" w:hAnsi="Verdana"/>
          <w:sz w:val="24"/>
          <w:szCs w:val="24"/>
        </w:rPr>
        <w:lastRenderedPageBreak/>
        <w:t>basis, jointly and severally, the one paying the others to be absolved.</w:t>
      </w:r>
    </w:p>
    <w:p w14:paraId="421B9EA2" w14:textId="77777777" w:rsidR="001F2E38" w:rsidRPr="001F2E38" w:rsidRDefault="001F2E38" w:rsidP="001F2E38">
      <w:pPr>
        <w:pStyle w:val="ListParagraph"/>
        <w:rPr>
          <w:rFonts w:ascii="Verdana" w:hAnsi="Verdana"/>
          <w:sz w:val="24"/>
          <w:szCs w:val="24"/>
        </w:rPr>
      </w:pPr>
    </w:p>
    <w:p w14:paraId="4C0DA263" w14:textId="6CF8487E" w:rsidR="001F2E38" w:rsidRDefault="001F2E38" w:rsidP="001F2E38">
      <w:pPr>
        <w:spacing w:line="480" w:lineRule="auto"/>
        <w:rPr>
          <w:rFonts w:ascii="Verdana" w:hAnsi="Verdana"/>
          <w:sz w:val="24"/>
          <w:szCs w:val="24"/>
        </w:rPr>
      </w:pPr>
      <w:r>
        <w:rPr>
          <w:rFonts w:ascii="Verdana" w:hAnsi="Verdana"/>
          <w:sz w:val="24"/>
          <w:szCs w:val="24"/>
        </w:rPr>
        <w:t>Accordingly, the following order is made:</w:t>
      </w:r>
    </w:p>
    <w:p w14:paraId="43C73ED8" w14:textId="194A4CAA" w:rsidR="001F2E38"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1)</w:t>
      </w:r>
      <w:r>
        <w:rPr>
          <w:rFonts w:ascii="Verdana" w:hAnsi="Verdana"/>
          <w:sz w:val="24"/>
          <w:szCs w:val="24"/>
        </w:rPr>
        <w:tab/>
      </w:r>
      <w:r w:rsidR="001F2E38" w:rsidRPr="00EA5C1D">
        <w:rPr>
          <w:rFonts w:ascii="Verdana" w:hAnsi="Verdana"/>
          <w:sz w:val="24"/>
          <w:szCs w:val="24"/>
        </w:rPr>
        <w:t xml:space="preserve">That the respondents and all persons or entities occupying through them, be evicted from Erf 2564 Kuruman, Northern Cape Province </w:t>
      </w:r>
      <w:r w:rsidR="00541A32" w:rsidRPr="00EA5C1D">
        <w:rPr>
          <w:rFonts w:ascii="Verdana" w:hAnsi="Verdana"/>
          <w:sz w:val="24"/>
          <w:szCs w:val="24"/>
        </w:rPr>
        <w:t xml:space="preserve">(the property) </w:t>
      </w:r>
      <w:r w:rsidR="001F2E38" w:rsidRPr="00EA5C1D">
        <w:rPr>
          <w:rFonts w:ascii="Verdana" w:hAnsi="Verdana"/>
          <w:sz w:val="24"/>
          <w:szCs w:val="24"/>
        </w:rPr>
        <w:t>and the said respondents are ordered to immediately vacate the property.</w:t>
      </w:r>
    </w:p>
    <w:p w14:paraId="01A611CC" w14:textId="77777777" w:rsidR="00EE1714" w:rsidRDefault="00EE1714" w:rsidP="00EE1714">
      <w:pPr>
        <w:pStyle w:val="ListParagraph"/>
        <w:spacing w:line="480" w:lineRule="auto"/>
        <w:ind w:left="851"/>
        <w:jc w:val="both"/>
        <w:rPr>
          <w:rFonts w:ascii="Verdana" w:hAnsi="Verdana"/>
          <w:sz w:val="24"/>
          <w:szCs w:val="24"/>
        </w:rPr>
      </w:pPr>
    </w:p>
    <w:p w14:paraId="2BD3251F" w14:textId="7AC3EFA9" w:rsidR="00541A32"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2)</w:t>
      </w:r>
      <w:r>
        <w:rPr>
          <w:rFonts w:ascii="Verdana" w:hAnsi="Verdana"/>
          <w:sz w:val="24"/>
          <w:szCs w:val="24"/>
        </w:rPr>
        <w:tab/>
      </w:r>
      <w:r w:rsidR="00541A32" w:rsidRPr="00EA5C1D">
        <w:rPr>
          <w:rFonts w:ascii="Verdana" w:hAnsi="Verdana"/>
          <w:sz w:val="24"/>
          <w:szCs w:val="24"/>
        </w:rPr>
        <w:t>In the event that the respondents, or any person occupying through them, fails or refuses to immediately vacate the property, that the Sheriff be directed, with the assistance of the South African Police Services (if necessary), to give effect to Order 1 above.</w:t>
      </w:r>
    </w:p>
    <w:p w14:paraId="6BD46386" w14:textId="77777777" w:rsidR="00EE1714" w:rsidRPr="00EE1714" w:rsidRDefault="00EE1714" w:rsidP="00EE1714">
      <w:pPr>
        <w:pStyle w:val="ListParagraph"/>
        <w:rPr>
          <w:rFonts w:ascii="Verdana" w:hAnsi="Verdana"/>
          <w:sz w:val="24"/>
          <w:szCs w:val="24"/>
        </w:rPr>
      </w:pPr>
    </w:p>
    <w:p w14:paraId="40DE5A1E" w14:textId="6095692C" w:rsidR="00541A32" w:rsidRPr="00EA5C1D" w:rsidRDefault="00EA5C1D" w:rsidP="00EA5C1D">
      <w:pPr>
        <w:spacing w:line="480" w:lineRule="auto"/>
        <w:ind w:left="851" w:hanging="851"/>
        <w:jc w:val="both"/>
        <w:rPr>
          <w:rFonts w:ascii="Verdana" w:hAnsi="Verdana"/>
          <w:sz w:val="24"/>
          <w:szCs w:val="24"/>
        </w:rPr>
      </w:pPr>
      <w:r>
        <w:rPr>
          <w:rFonts w:ascii="Verdana" w:hAnsi="Verdana"/>
          <w:sz w:val="24"/>
          <w:szCs w:val="24"/>
        </w:rPr>
        <w:t>3)</w:t>
      </w:r>
      <w:r>
        <w:rPr>
          <w:rFonts w:ascii="Verdana" w:hAnsi="Verdana"/>
          <w:sz w:val="24"/>
          <w:szCs w:val="24"/>
        </w:rPr>
        <w:tab/>
      </w:r>
      <w:r w:rsidR="00541A32" w:rsidRPr="00EA5C1D">
        <w:rPr>
          <w:rFonts w:ascii="Verdana" w:hAnsi="Verdana"/>
          <w:sz w:val="24"/>
          <w:szCs w:val="24"/>
        </w:rPr>
        <w:t>The twelfth, twenty first, twenty second and twenty third respondents are jointly and severally, the one paying the others to be absolved</w:t>
      </w:r>
      <w:r w:rsidR="0063258F" w:rsidRPr="00EA5C1D">
        <w:rPr>
          <w:rFonts w:ascii="Verdana" w:hAnsi="Verdana"/>
          <w:sz w:val="24"/>
          <w:szCs w:val="24"/>
        </w:rPr>
        <w:t>,</w:t>
      </w:r>
      <w:r w:rsidR="00541A32" w:rsidRPr="00EA5C1D">
        <w:rPr>
          <w:rFonts w:ascii="Verdana" w:hAnsi="Verdana"/>
          <w:sz w:val="24"/>
          <w:szCs w:val="24"/>
        </w:rPr>
        <w:t xml:space="preserve"> ordered to pay the applicants party and party costs herein.</w:t>
      </w:r>
    </w:p>
    <w:p w14:paraId="7C8F68BF" w14:textId="77777777" w:rsidR="00541A32" w:rsidRPr="00BF2E43" w:rsidRDefault="00541A32" w:rsidP="00BF2E43">
      <w:pPr>
        <w:pStyle w:val="NoSpacing"/>
        <w:rPr>
          <w:rFonts w:ascii="Verdana" w:hAnsi="Verdana"/>
          <w:sz w:val="24"/>
        </w:rPr>
      </w:pPr>
      <w:r w:rsidRPr="00BF2E43">
        <w:rPr>
          <w:rFonts w:ascii="Verdana" w:hAnsi="Verdana"/>
          <w:sz w:val="24"/>
        </w:rPr>
        <w:t>__________________</w:t>
      </w:r>
    </w:p>
    <w:p w14:paraId="01EDDCB4" w14:textId="77777777" w:rsidR="00541A32" w:rsidRPr="00BF2E43" w:rsidRDefault="00541A32" w:rsidP="00BF2E43">
      <w:pPr>
        <w:pStyle w:val="NoSpacing"/>
        <w:rPr>
          <w:rFonts w:ascii="Verdana" w:hAnsi="Verdana"/>
          <w:b/>
          <w:sz w:val="24"/>
        </w:rPr>
      </w:pPr>
      <w:r w:rsidRPr="00BF2E43">
        <w:rPr>
          <w:rFonts w:ascii="Verdana" w:hAnsi="Verdana"/>
          <w:b/>
          <w:sz w:val="24"/>
        </w:rPr>
        <w:t>Lawrence Lever</w:t>
      </w:r>
    </w:p>
    <w:p w14:paraId="0D518E13" w14:textId="77777777" w:rsidR="00541A32" w:rsidRPr="00BF2E43" w:rsidRDefault="00541A32" w:rsidP="00BF2E43">
      <w:pPr>
        <w:pStyle w:val="NoSpacing"/>
        <w:rPr>
          <w:rFonts w:ascii="Verdana" w:hAnsi="Verdana"/>
          <w:b/>
          <w:sz w:val="24"/>
        </w:rPr>
      </w:pPr>
      <w:r w:rsidRPr="00BF2E43">
        <w:rPr>
          <w:rFonts w:ascii="Verdana" w:hAnsi="Verdana"/>
          <w:b/>
          <w:sz w:val="24"/>
        </w:rPr>
        <w:t>Judge</w:t>
      </w:r>
    </w:p>
    <w:p w14:paraId="173AACBF" w14:textId="77777777" w:rsidR="00541A32" w:rsidRPr="00BF2E43" w:rsidRDefault="00541A32" w:rsidP="00BF2E43">
      <w:pPr>
        <w:pStyle w:val="NoSpacing"/>
        <w:rPr>
          <w:rFonts w:ascii="Verdana" w:hAnsi="Verdana"/>
          <w:b/>
          <w:sz w:val="24"/>
        </w:rPr>
      </w:pPr>
      <w:r w:rsidRPr="00BF2E43">
        <w:rPr>
          <w:rFonts w:ascii="Verdana" w:hAnsi="Verdana"/>
          <w:b/>
          <w:sz w:val="24"/>
        </w:rPr>
        <w:t xml:space="preserve">Northern Cape </w:t>
      </w:r>
    </w:p>
    <w:p w14:paraId="030AFE27" w14:textId="0087BB10" w:rsidR="001F2E38" w:rsidRPr="00BF2E43" w:rsidRDefault="00541A32" w:rsidP="00BF2E43">
      <w:pPr>
        <w:pStyle w:val="NoSpacing"/>
        <w:rPr>
          <w:rFonts w:ascii="Verdana" w:hAnsi="Verdana"/>
          <w:b/>
          <w:sz w:val="24"/>
        </w:rPr>
      </w:pPr>
      <w:r w:rsidRPr="00BF2E43">
        <w:rPr>
          <w:rFonts w:ascii="Verdana" w:hAnsi="Verdana"/>
          <w:b/>
          <w:sz w:val="24"/>
        </w:rPr>
        <w:t xml:space="preserve">Provincial Division  </w:t>
      </w:r>
    </w:p>
    <w:p w14:paraId="4BD7E792" w14:textId="77777777" w:rsidR="0023397F" w:rsidRPr="00BF2E43" w:rsidRDefault="0023397F" w:rsidP="00BF2E43">
      <w:pPr>
        <w:pStyle w:val="NoSpacing"/>
        <w:rPr>
          <w:rFonts w:ascii="Verdana" w:hAnsi="Verdana"/>
          <w:sz w:val="24"/>
        </w:rPr>
      </w:pPr>
    </w:p>
    <w:p w14:paraId="6CB9B0EF" w14:textId="57B7E22B" w:rsidR="0023397F" w:rsidRPr="00BF2E43" w:rsidRDefault="00541A32" w:rsidP="00BF2E43">
      <w:pPr>
        <w:pStyle w:val="NoSpacing"/>
        <w:rPr>
          <w:rFonts w:ascii="Verdana" w:hAnsi="Verdana"/>
          <w:b/>
          <w:sz w:val="24"/>
        </w:rPr>
      </w:pPr>
      <w:r w:rsidRPr="00BF2E43">
        <w:rPr>
          <w:rFonts w:ascii="Verdana" w:hAnsi="Verdana"/>
          <w:b/>
          <w:sz w:val="24"/>
        </w:rPr>
        <w:t>Representation:</w:t>
      </w:r>
    </w:p>
    <w:p w14:paraId="10DB8ABF" w14:textId="22DDC91C" w:rsidR="00541A32" w:rsidRPr="00BF2E43" w:rsidRDefault="00541A32" w:rsidP="00BF2E43">
      <w:pPr>
        <w:pStyle w:val="NoSpacing"/>
        <w:rPr>
          <w:rFonts w:ascii="Verdana" w:hAnsi="Verdana"/>
          <w:sz w:val="24"/>
        </w:rPr>
      </w:pPr>
      <w:r w:rsidRPr="00BF2E43">
        <w:rPr>
          <w:rFonts w:ascii="Verdana" w:hAnsi="Verdana"/>
          <w:sz w:val="24"/>
        </w:rPr>
        <w:t xml:space="preserve">Applicants: </w:t>
      </w:r>
      <w:r w:rsidR="00EE1714" w:rsidRPr="00BF2E43">
        <w:rPr>
          <w:rFonts w:ascii="Verdana" w:hAnsi="Verdana"/>
          <w:sz w:val="24"/>
        </w:rPr>
        <w:tab/>
      </w:r>
      <w:r w:rsidR="00EE1714" w:rsidRPr="00BF2E43">
        <w:rPr>
          <w:rFonts w:ascii="Verdana" w:hAnsi="Verdana"/>
          <w:sz w:val="24"/>
        </w:rPr>
        <w:tab/>
      </w:r>
      <w:r w:rsidR="00EE1714" w:rsidRPr="00BF2E43">
        <w:rPr>
          <w:rFonts w:ascii="Verdana" w:hAnsi="Verdana"/>
          <w:sz w:val="24"/>
        </w:rPr>
        <w:tab/>
      </w:r>
      <w:r w:rsidRPr="00BF2E43">
        <w:rPr>
          <w:rFonts w:ascii="Verdana" w:hAnsi="Verdana"/>
          <w:sz w:val="24"/>
        </w:rPr>
        <w:t>Adv JA Venter oio Engelsman Magabane Inc</w:t>
      </w:r>
    </w:p>
    <w:p w14:paraId="3C808BC4" w14:textId="14C4984B" w:rsidR="00541A32" w:rsidRPr="00BF2E43" w:rsidRDefault="00541A32" w:rsidP="00BF2E43">
      <w:pPr>
        <w:pStyle w:val="NoSpacing"/>
        <w:rPr>
          <w:rFonts w:ascii="Verdana" w:hAnsi="Verdana"/>
          <w:sz w:val="24"/>
        </w:rPr>
      </w:pPr>
      <w:r w:rsidRPr="00BF2E43">
        <w:rPr>
          <w:rFonts w:ascii="Verdana" w:hAnsi="Verdana"/>
          <w:sz w:val="24"/>
        </w:rPr>
        <w:t>Opposing respondents:</w:t>
      </w:r>
      <w:r w:rsidRPr="00BF2E43">
        <w:rPr>
          <w:rFonts w:ascii="Verdana" w:hAnsi="Verdana"/>
          <w:sz w:val="24"/>
        </w:rPr>
        <w:tab/>
        <w:t xml:space="preserve">Adv J Harmse </w:t>
      </w:r>
      <w:r w:rsidR="001230DD" w:rsidRPr="00BF2E43">
        <w:rPr>
          <w:rFonts w:ascii="Verdana" w:hAnsi="Verdana"/>
          <w:sz w:val="24"/>
        </w:rPr>
        <w:t>oio Taylor Inc</w:t>
      </w:r>
    </w:p>
    <w:p w14:paraId="5C64237D" w14:textId="77777777" w:rsidR="001230DD" w:rsidRPr="00BF2E43" w:rsidRDefault="001230DD" w:rsidP="00BF2E43">
      <w:pPr>
        <w:pStyle w:val="NoSpacing"/>
        <w:rPr>
          <w:rFonts w:ascii="Verdana" w:hAnsi="Verdana"/>
          <w:sz w:val="24"/>
        </w:rPr>
      </w:pPr>
    </w:p>
    <w:p w14:paraId="3C51D758" w14:textId="07105AB2" w:rsidR="001230DD" w:rsidRPr="00BF2E43" w:rsidRDefault="001230DD" w:rsidP="00BF2E43">
      <w:pPr>
        <w:pStyle w:val="NoSpacing"/>
        <w:rPr>
          <w:rFonts w:ascii="Verdana" w:hAnsi="Verdana"/>
          <w:sz w:val="24"/>
        </w:rPr>
      </w:pPr>
      <w:r w:rsidRPr="00BF2E43">
        <w:rPr>
          <w:rFonts w:ascii="Verdana" w:hAnsi="Verdana"/>
          <w:sz w:val="24"/>
        </w:rPr>
        <w:t>Date of hearing:</w:t>
      </w:r>
      <w:r w:rsidRPr="00BF2E43">
        <w:rPr>
          <w:rFonts w:ascii="Verdana" w:hAnsi="Verdana"/>
          <w:sz w:val="24"/>
        </w:rPr>
        <w:tab/>
        <w:t xml:space="preserve"> </w:t>
      </w:r>
      <w:r w:rsidRPr="00BF2E43">
        <w:rPr>
          <w:rFonts w:ascii="Verdana" w:hAnsi="Verdana"/>
          <w:sz w:val="24"/>
        </w:rPr>
        <w:tab/>
        <w:t>2 June 2023</w:t>
      </w:r>
    </w:p>
    <w:p w14:paraId="502E1357" w14:textId="7FC86811" w:rsidR="00397849" w:rsidRPr="00BF2E43" w:rsidRDefault="001230DD" w:rsidP="00BF2E43">
      <w:pPr>
        <w:pStyle w:val="NoSpacing"/>
        <w:rPr>
          <w:rFonts w:ascii="Verdana" w:hAnsi="Verdana"/>
          <w:sz w:val="24"/>
        </w:rPr>
      </w:pPr>
      <w:r w:rsidRPr="00BF2E43">
        <w:rPr>
          <w:rFonts w:ascii="Verdana" w:hAnsi="Verdana"/>
          <w:sz w:val="24"/>
        </w:rPr>
        <w:t>Date of Judgment:</w:t>
      </w:r>
      <w:r w:rsidRPr="00BF2E43">
        <w:rPr>
          <w:rFonts w:ascii="Verdana" w:hAnsi="Verdana"/>
          <w:sz w:val="24"/>
        </w:rPr>
        <w:tab/>
        <w:t>19 January 2024</w:t>
      </w:r>
    </w:p>
    <w:sectPr w:rsidR="00397849" w:rsidRPr="00BF2E43" w:rsidSect="003B0CB6">
      <w:footerReference w:type="default" r:id="rId9"/>
      <w:pgSz w:w="11906" w:h="16838"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E2A3" w14:textId="77777777" w:rsidR="00425AC7" w:rsidRDefault="00425AC7" w:rsidP="007C12E7">
      <w:pPr>
        <w:spacing w:after="0" w:line="240" w:lineRule="auto"/>
      </w:pPr>
      <w:r>
        <w:separator/>
      </w:r>
    </w:p>
  </w:endnote>
  <w:endnote w:type="continuationSeparator" w:id="0">
    <w:p w14:paraId="3D5AEA9A" w14:textId="77777777" w:rsidR="00425AC7" w:rsidRDefault="00425AC7" w:rsidP="007C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35137"/>
      <w:docPartObj>
        <w:docPartGallery w:val="Page Numbers (Bottom of Page)"/>
        <w:docPartUnique/>
      </w:docPartObj>
    </w:sdtPr>
    <w:sdtEndPr/>
    <w:sdtContent>
      <w:sdt>
        <w:sdtPr>
          <w:id w:val="1882587000"/>
          <w:docPartObj>
            <w:docPartGallery w:val="Page Numbers (Top of Page)"/>
            <w:docPartUnique/>
          </w:docPartObj>
        </w:sdtPr>
        <w:sdtEndPr/>
        <w:sdtContent>
          <w:p w14:paraId="0791C903" w14:textId="213839C5" w:rsidR="007C12E7" w:rsidRDefault="007C12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5C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5C1D">
              <w:rPr>
                <w:b/>
                <w:bCs/>
                <w:noProof/>
              </w:rPr>
              <w:t>14</w:t>
            </w:r>
            <w:r>
              <w:rPr>
                <w:b/>
                <w:bCs/>
                <w:sz w:val="24"/>
                <w:szCs w:val="24"/>
              </w:rPr>
              <w:fldChar w:fldCharType="end"/>
            </w:r>
          </w:p>
        </w:sdtContent>
      </w:sdt>
    </w:sdtContent>
  </w:sdt>
  <w:p w14:paraId="1AC51471" w14:textId="77777777" w:rsidR="007C12E7" w:rsidRDefault="007C12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941D3" w14:textId="77777777" w:rsidR="00425AC7" w:rsidRDefault="00425AC7" w:rsidP="007C12E7">
      <w:pPr>
        <w:spacing w:after="0" w:line="240" w:lineRule="auto"/>
      </w:pPr>
      <w:r>
        <w:separator/>
      </w:r>
    </w:p>
  </w:footnote>
  <w:footnote w:type="continuationSeparator" w:id="0">
    <w:p w14:paraId="1385CB99" w14:textId="77777777" w:rsidR="00425AC7" w:rsidRDefault="00425AC7" w:rsidP="007C12E7">
      <w:pPr>
        <w:spacing w:after="0" w:line="240" w:lineRule="auto"/>
      </w:pPr>
      <w:r>
        <w:continuationSeparator/>
      </w:r>
    </w:p>
  </w:footnote>
  <w:footnote w:id="1">
    <w:p w14:paraId="650B8F8D" w14:textId="4AFA1280" w:rsidR="00C21C5C" w:rsidRDefault="00C21C5C">
      <w:pPr>
        <w:pStyle w:val="FootnoteText"/>
      </w:pPr>
      <w:r>
        <w:rPr>
          <w:rStyle w:val="FootnoteReference"/>
        </w:rPr>
        <w:footnoteRef/>
      </w:r>
      <w:r>
        <w:t xml:space="preserve"> Ganes &amp; Another v Telecom Namibia 2004 (3) SA 615 (SCA) at para [19].</w:t>
      </w:r>
    </w:p>
  </w:footnote>
  <w:footnote w:id="2">
    <w:p w14:paraId="36531C9C" w14:textId="319750B5" w:rsidR="00007364" w:rsidRDefault="00007364">
      <w:pPr>
        <w:pStyle w:val="FootnoteText"/>
      </w:pPr>
      <w:r>
        <w:rPr>
          <w:rStyle w:val="FootnoteReference"/>
        </w:rPr>
        <w:footnoteRef/>
      </w:r>
      <w:r>
        <w:t xml:space="preserve"> Published in GNR 878 of 22 August 2008.</w:t>
      </w:r>
    </w:p>
  </w:footnote>
  <w:footnote w:id="3">
    <w:p w14:paraId="64AFE87E" w14:textId="066E02BA" w:rsidR="00CE2767" w:rsidRDefault="00CE2767">
      <w:pPr>
        <w:pStyle w:val="FootnoteText"/>
      </w:pPr>
      <w:r>
        <w:rPr>
          <w:rStyle w:val="FootnoteReference"/>
        </w:rPr>
        <w:footnoteRef/>
      </w:r>
      <w:r>
        <w:t xml:space="preserve"> Act 56 of 2003.</w:t>
      </w:r>
    </w:p>
  </w:footnote>
  <w:footnote w:id="4">
    <w:p w14:paraId="2A58361E" w14:textId="45D1CD8D" w:rsidR="00BD1D4A" w:rsidRDefault="00BD1D4A">
      <w:pPr>
        <w:pStyle w:val="FootnoteText"/>
      </w:pPr>
      <w:r>
        <w:rPr>
          <w:rStyle w:val="FootnoteReference"/>
        </w:rPr>
        <w:footnoteRef/>
      </w:r>
      <w:r>
        <w:t xml:space="preserve"> 2015 (5) SA 38 at para [27].</w:t>
      </w:r>
    </w:p>
  </w:footnote>
  <w:footnote w:id="5">
    <w:p w14:paraId="0A28A712" w14:textId="6BE6F172" w:rsidR="00BD1D4A" w:rsidRDefault="00BD1D4A">
      <w:pPr>
        <w:pStyle w:val="FootnoteText"/>
      </w:pPr>
      <w:r>
        <w:rPr>
          <w:rStyle w:val="FootnoteReference"/>
        </w:rPr>
        <w:footnoteRef/>
      </w:r>
      <w:r>
        <w:t xml:space="preserve"> 1929 CPD 532 at 535.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B65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AE0D96"/>
    <w:multiLevelType w:val="hybridMultilevel"/>
    <w:tmpl w:val="8EC6A5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A2"/>
    <w:rsid w:val="00007364"/>
    <w:rsid w:val="00011EBA"/>
    <w:rsid w:val="00047B4F"/>
    <w:rsid w:val="0008473F"/>
    <w:rsid w:val="000B120D"/>
    <w:rsid w:val="001230DD"/>
    <w:rsid w:val="00125C19"/>
    <w:rsid w:val="001C6170"/>
    <w:rsid w:val="001F2E38"/>
    <w:rsid w:val="00232EB6"/>
    <w:rsid w:val="0023397F"/>
    <w:rsid w:val="00292B02"/>
    <w:rsid w:val="002F50EC"/>
    <w:rsid w:val="00397849"/>
    <w:rsid w:val="003B0CB6"/>
    <w:rsid w:val="003F4DCE"/>
    <w:rsid w:val="00400B48"/>
    <w:rsid w:val="00422C91"/>
    <w:rsid w:val="00425AC7"/>
    <w:rsid w:val="00443C86"/>
    <w:rsid w:val="00463E05"/>
    <w:rsid w:val="004B2F99"/>
    <w:rsid w:val="004C1940"/>
    <w:rsid w:val="004D1FA2"/>
    <w:rsid w:val="005329CE"/>
    <w:rsid w:val="00541A32"/>
    <w:rsid w:val="005C1F72"/>
    <w:rsid w:val="005D253F"/>
    <w:rsid w:val="005E0992"/>
    <w:rsid w:val="00621F90"/>
    <w:rsid w:val="0063258F"/>
    <w:rsid w:val="00647422"/>
    <w:rsid w:val="006777D2"/>
    <w:rsid w:val="00695010"/>
    <w:rsid w:val="00741525"/>
    <w:rsid w:val="0078564F"/>
    <w:rsid w:val="007C12E7"/>
    <w:rsid w:val="00802BD5"/>
    <w:rsid w:val="00803714"/>
    <w:rsid w:val="008244CA"/>
    <w:rsid w:val="0083510B"/>
    <w:rsid w:val="00927B97"/>
    <w:rsid w:val="0099308F"/>
    <w:rsid w:val="009D17CE"/>
    <w:rsid w:val="009E4FA6"/>
    <w:rsid w:val="00A851E1"/>
    <w:rsid w:val="00AA33F8"/>
    <w:rsid w:val="00B235A5"/>
    <w:rsid w:val="00B407BC"/>
    <w:rsid w:val="00B912E2"/>
    <w:rsid w:val="00B93667"/>
    <w:rsid w:val="00BD1D4A"/>
    <w:rsid w:val="00BE296A"/>
    <w:rsid w:val="00BF2E43"/>
    <w:rsid w:val="00C21C5C"/>
    <w:rsid w:val="00C86AC4"/>
    <w:rsid w:val="00C95CE4"/>
    <w:rsid w:val="00CE2767"/>
    <w:rsid w:val="00D95219"/>
    <w:rsid w:val="00E00848"/>
    <w:rsid w:val="00E71F63"/>
    <w:rsid w:val="00EA5C1D"/>
    <w:rsid w:val="00EE1714"/>
    <w:rsid w:val="00EE4A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D342"/>
  <w15:chartTrackingRefBased/>
  <w15:docId w15:val="{1945FF5E-671F-44C3-A374-3DF6876E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CE"/>
    <w:pPr>
      <w:ind w:left="720"/>
      <w:contextualSpacing/>
    </w:pPr>
  </w:style>
  <w:style w:type="paragraph" w:styleId="Header">
    <w:name w:val="header"/>
    <w:basedOn w:val="Normal"/>
    <w:link w:val="HeaderChar"/>
    <w:uiPriority w:val="99"/>
    <w:unhideWhenUsed/>
    <w:rsid w:val="007C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E7"/>
  </w:style>
  <w:style w:type="paragraph" w:styleId="Footer">
    <w:name w:val="footer"/>
    <w:basedOn w:val="Normal"/>
    <w:link w:val="FooterChar"/>
    <w:uiPriority w:val="99"/>
    <w:unhideWhenUsed/>
    <w:rsid w:val="007C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E7"/>
  </w:style>
  <w:style w:type="paragraph" w:styleId="FootnoteText">
    <w:name w:val="footnote text"/>
    <w:basedOn w:val="Normal"/>
    <w:link w:val="FootnoteTextChar"/>
    <w:uiPriority w:val="99"/>
    <w:semiHidden/>
    <w:unhideWhenUsed/>
    <w:rsid w:val="00C21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C5C"/>
    <w:rPr>
      <w:sz w:val="20"/>
      <w:szCs w:val="20"/>
    </w:rPr>
  </w:style>
  <w:style w:type="character" w:styleId="FootnoteReference">
    <w:name w:val="footnote reference"/>
    <w:basedOn w:val="DefaultParagraphFont"/>
    <w:uiPriority w:val="99"/>
    <w:semiHidden/>
    <w:unhideWhenUsed/>
    <w:rsid w:val="00C21C5C"/>
    <w:rPr>
      <w:vertAlign w:val="superscript"/>
    </w:rPr>
  </w:style>
  <w:style w:type="paragraph" w:styleId="NoSpacing">
    <w:name w:val="No Spacing"/>
    <w:uiPriority w:val="1"/>
    <w:qFormat/>
    <w:rsid w:val="00B235A5"/>
    <w:pPr>
      <w:spacing w:after="0" w:line="240" w:lineRule="auto"/>
    </w:pPr>
  </w:style>
  <w:style w:type="paragraph" w:styleId="BalloonText">
    <w:name w:val="Balloon Text"/>
    <w:basedOn w:val="Normal"/>
    <w:link w:val="BalloonTextChar"/>
    <w:uiPriority w:val="99"/>
    <w:semiHidden/>
    <w:unhideWhenUsed/>
    <w:rsid w:val="00802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6BDA-E51E-4FF2-B6AE-BACD0686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Lever</dc:creator>
  <cp:keywords/>
  <dc:description/>
  <cp:lastModifiedBy>Mary Bruce</cp:lastModifiedBy>
  <cp:revision>3</cp:revision>
  <cp:lastPrinted>2024-01-16T08:31:00Z</cp:lastPrinted>
  <dcterms:created xsi:type="dcterms:W3CDTF">2024-01-19T08:55:00Z</dcterms:created>
  <dcterms:modified xsi:type="dcterms:W3CDTF">2024-02-06T11:51:00Z</dcterms:modified>
</cp:coreProperties>
</file>