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79A" w:rsidRPr="00FF479A" w:rsidRDefault="00FF479A" w:rsidP="00FF479A">
      <w:pPr>
        <w:rPr>
          <w:color w:val="FF0000"/>
          <w:u w:val="single"/>
        </w:rPr>
      </w:pPr>
      <w:r>
        <w:rPr>
          <w:rFonts w:ascii="Arial" w:hAnsi="Arial" w:cs="Arial"/>
          <w:color w:val="FF0000"/>
        </w:rPr>
        <w:t>Editorial note: Certain information has been redacted from this judgment in compliance with the law.</w:t>
      </w:r>
    </w:p>
    <w:p w:rsidR="00FF479A" w:rsidRDefault="00FF479A" w:rsidP="00E8562F">
      <w:pPr>
        <w:spacing w:line="360" w:lineRule="auto"/>
        <w:jc w:val="center"/>
        <w:rPr>
          <w:rFonts w:ascii="Arial" w:hAnsi="Arial" w:cs="Arial"/>
          <w:b/>
          <w:sz w:val="24"/>
          <w:szCs w:val="24"/>
        </w:rPr>
      </w:pPr>
    </w:p>
    <w:p w:rsidR="005C06E9" w:rsidRPr="00C74930" w:rsidRDefault="005C06E9" w:rsidP="00E8562F">
      <w:pPr>
        <w:spacing w:line="360" w:lineRule="auto"/>
        <w:jc w:val="center"/>
        <w:rPr>
          <w:rFonts w:ascii="Arial" w:hAnsi="Arial" w:cs="Arial"/>
          <w:b/>
          <w:sz w:val="24"/>
          <w:szCs w:val="24"/>
        </w:rPr>
      </w:pPr>
      <w:r w:rsidRPr="00C74930">
        <w:rPr>
          <w:rFonts w:ascii="Arial" w:hAnsi="Arial" w:cs="Arial"/>
          <w:noProof/>
          <w:sz w:val="24"/>
          <w:szCs w:val="24"/>
          <w:lang w:val="en-ZA" w:eastAsia="en-ZA"/>
        </w:rPr>
        <w:drawing>
          <wp:anchor distT="0" distB="0" distL="114300" distR="114300" simplePos="0" relativeHeight="251659264" behindDoc="1" locked="0" layoutInCell="1" allowOverlap="1" wp14:anchorId="591AC46B" wp14:editId="72EE11B0">
            <wp:simplePos x="0" y="0"/>
            <wp:positionH relativeFrom="column">
              <wp:posOffset>2286000</wp:posOffset>
            </wp:positionH>
            <wp:positionV relativeFrom="paragraph">
              <wp:posOffset>-354842</wp:posOffset>
            </wp:positionV>
            <wp:extent cx="1227114" cy="1177747"/>
            <wp:effectExtent l="0" t="0" r="0" b="3810"/>
            <wp:wrapNone/>
            <wp:docPr id="1" name="Picture 1" descr="Description: C:\Users\ejansevanrensburg\AppData\Local\Microsoft\Windows\Temporary Internet Files\Content.Outlook\VEP37WK2\The Judiciary - Master emblem in high resol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ejansevanrensburg\AppData\Local\Microsoft\Windows\Temporary Internet Files\Content.Outlook\VEP37WK2\The Judiciary - Master emblem in high resolutio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7114" cy="117774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06E9" w:rsidRPr="00C74930" w:rsidRDefault="005C06E9" w:rsidP="00E8562F">
      <w:pPr>
        <w:spacing w:line="360" w:lineRule="auto"/>
        <w:jc w:val="center"/>
        <w:rPr>
          <w:rFonts w:ascii="Arial" w:hAnsi="Arial" w:cs="Arial"/>
          <w:b/>
          <w:sz w:val="24"/>
          <w:szCs w:val="24"/>
        </w:rPr>
      </w:pPr>
    </w:p>
    <w:p w:rsidR="005C06E9" w:rsidRPr="00C74930" w:rsidRDefault="005C06E9" w:rsidP="00E8562F">
      <w:pPr>
        <w:spacing w:line="360" w:lineRule="auto"/>
        <w:jc w:val="center"/>
        <w:rPr>
          <w:rFonts w:ascii="Arial" w:hAnsi="Arial" w:cs="Arial"/>
          <w:b/>
          <w:sz w:val="24"/>
          <w:szCs w:val="24"/>
        </w:rPr>
      </w:pPr>
    </w:p>
    <w:p w:rsidR="005C06E9" w:rsidRPr="00C74930" w:rsidRDefault="005C06E9" w:rsidP="00E8562F">
      <w:pPr>
        <w:spacing w:line="360" w:lineRule="auto"/>
        <w:jc w:val="center"/>
        <w:rPr>
          <w:rFonts w:ascii="Arial" w:hAnsi="Arial" w:cs="Arial"/>
          <w:b/>
          <w:sz w:val="24"/>
          <w:szCs w:val="24"/>
        </w:rPr>
      </w:pPr>
    </w:p>
    <w:p w:rsidR="005C06E9" w:rsidRPr="00C74930" w:rsidRDefault="005C06E9" w:rsidP="00E8562F">
      <w:pPr>
        <w:spacing w:line="360" w:lineRule="auto"/>
        <w:jc w:val="center"/>
        <w:rPr>
          <w:rFonts w:ascii="Arial" w:hAnsi="Arial" w:cs="Arial"/>
          <w:b/>
          <w:sz w:val="24"/>
          <w:szCs w:val="24"/>
        </w:rPr>
      </w:pPr>
    </w:p>
    <w:p w:rsidR="00AD0626" w:rsidRPr="00C74930" w:rsidRDefault="00C417ED" w:rsidP="00E8562F">
      <w:pPr>
        <w:spacing w:line="360" w:lineRule="auto"/>
        <w:jc w:val="center"/>
        <w:rPr>
          <w:rFonts w:ascii="Arial" w:hAnsi="Arial" w:cs="Arial"/>
          <w:b/>
          <w:sz w:val="24"/>
          <w:szCs w:val="24"/>
        </w:rPr>
      </w:pPr>
      <w:r w:rsidRPr="00C74930">
        <w:rPr>
          <w:rFonts w:ascii="Arial" w:hAnsi="Arial" w:cs="Arial"/>
          <w:b/>
          <w:sz w:val="24"/>
          <w:szCs w:val="24"/>
        </w:rPr>
        <w:t>IN THE HIGH COURT OF SOUTH AFRICA</w:t>
      </w:r>
    </w:p>
    <w:p w:rsidR="00C417ED" w:rsidRPr="00C74930" w:rsidRDefault="00C417ED" w:rsidP="00E8562F">
      <w:pPr>
        <w:spacing w:line="360" w:lineRule="auto"/>
        <w:jc w:val="center"/>
        <w:rPr>
          <w:rFonts w:ascii="Arial" w:hAnsi="Arial" w:cs="Arial"/>
          <w:b/>
          <w:sz w:val="24"/>
          <w:szCs w:val="24"/>
        </w:rPr>
      </w:pPr>
      <w:r w:rsidRPr="00C74930">
        <w:rPr>
          <w:rFonts w:ascii="Arial" w:hAnsi="Arial" w:cs="Arial"/>
          <w:b/>
          <w:sz w:val="24"/>
          <w:szCs w:val="24"/>
        </w:rPr>
        <w:t>(NORTHERN CAPE DIVISION, KIMBERLEY)</w:t>
      </w:r>
    </w:p>
    <w:p w:rsidR="00C417ED" w:rsidRPr="00C74930" w:rsidRDefault="00C417ED" w:rsidP="00E8562F">
      <w:pPr>
        <w:spacing w:line="360" w:lineRule="auto"/>
        <w:jc w:val="center"/>
        <w:rPr>
          <w:rFonts w:ascii="Arial" w:hAnsi="Arial" w:cs="Arial"/>
          <w:b/>
          <w:sz w:val="24"/>
          <w:szCs w:val="24"/>
        </w:rPr>
      </w:pPr>
    </w:p>
    <w:p w:rsidR="00C417ED" w:rsidRPr="00C74930" w:rsidRDefault="00C417ED" w:rsidP="00C74930">
      <w:pPr>
        <w:tabs>
          <w:tab w:val="left" w:pos="6946"/>
          <w:tab w:val="right" w:pos="9356"/>
        </w:tabs>
        <w:ind w:left="4820"/>
        <w:rPr>
          <w:rFonts w:ascii="Arial" w:hAnsi="Arial" w:cs="Arial"/>
          <w:sz w:val="24"/>
          <w:szCs w:val="24"/>
        </w:rPr>
      </w:pPr>
      <w:r w:rsidRPr="00C74930">
        <w:rPr>
          <w:rFonts w:ascii="Arial" w:hAnsi="Arial" w:cs="Arial"/>
          <w:sz w:val="24"/>
          <w:szCs w:val="24"/>
        </w:rPr>
        <w:t xml:space="preserve">CASE NUMBER: </w:t>
      </w:r>
      <w:r w:rsidR="005C06E9" w:rsidRPr="00C74930">
        <w:rPr>
          <w:rFonts w:ascii="Arial" w:hAnsi="Arial" w:cs="Arial"/>
          <w:sz w:val="24"/>
          <w:szCs w:val="24"/>
        </w:rPr>
        <w:tab/>
      </w:r>
      <w:r w:rsidR="00C74930">
        <w:rPr>
          <w:rFonts w:ascii="Arial" w:hAnsi="Arial" w:cs="Arial"/>
          <w:sz w:val="24"/>
          <w:szCs w:val="24"/>
        </w:rPr>
        <w:tab/>
      </w:r>
      <w:r w:rsidR="00C74930">
        <w:rPr>
          <w:rFonts w:ascii="Arial" w:hAnsi="Arial" w:cs="Arial"/>
          <w:b/>
          <w:sz w:val="24"/>
          <w:szCs w:val="24"/>
        </w:rPr>
        <w:t>2395/2022</w:t>
      </w:r>
    </w:p>
    <w:p w:rsidR="00590437" w:rsidRPr="00C74930" w:rsidRDefault="00590437" w:rsidP="00C74930">
      <w:pPr>
        <w:tabs>
          <w:tab w:val="left" w:pos="6946"/>
          <w:tab w:val="right" w:pos="9356"/>
        </w:tabs>
        <w:ind w:left="4820"/>
        <w:rPr>
          <w:rFonts w:ascii="Arial" w:hAnsi="Arial" w:cs="Arial"/>
          <w:b/>
          <w:sz w:val="24"/>
          <w:szCs w:val="24"/>
        </w:rPr>
      </w:pPr>
      <w:r w:rsidRPr="00C74930">
        <w:rPr>
          <w:rFonts w:ascii="Arial" w:hAnsi="Arial" w:cs="Arial"/>
          <w:sz w:val="24"/>
          <w:szCs w:val="24"/>
        </w:rPr>
        <w:t xml:space="preserve">HEARD ON: </w:t>
      </w:r>
      <w:r w:rsidR="005C06E9" w:rsidRPr="00C74930">
        <w:rPr>
          <w:rFonts w:ascii="Arial" w:hAnsi="Arial" w:cs="Arial"/>
          <w:sz w:val="24"/>
          <w:szCs w:val="24"/>
        </w:rPr>
        <w:tab/>
      </w:r>
      <w:r w:rsidR="00C74930">
        <w:rPr>
          <w:rFonts w:ascii="Arial" w:hAnsi="Arial" w:cs="Arial"/>
          <w:sz w:val="24"/>
          <w:szCs w:val="24"/>
        </w:rPr>
        <w:tab/>
      </w:r>
      <w:r w:rsidR="00C74930">
        <w:rPr>
          <w:rFonts w:ascii="Arial" w:hAnsi="Arial" w:cs="Arial"/>
          <w:b/>
          <w:sz w:val="24"/>
          <w:szCs w:val="24"/>
        </w:rPr>
        <w:t>17 NOVEMBER</w:t>
      </w:r>
      <w:r w:rsidR="005C06E9" w:rsidRPr="00C74930">
        <w:rPr>
          <w:rFonts w:ascii="Arial" w:hAnsi="Arial" w:cs="Arial"/>
          <w:b/>
          <w:sz w:val="24"/>
          <w:szCs w:val="24"/>
        </w:rPr>
        <w:t xml:space="preserve"> 2023</w:t>
      </w:r>
    </w:p>
    <w:p w:rsidR="00590437" w:rsidRPr="00C74930" w:rsidRDefault="00590437" w:rsidP="00C74930">
      <w:pPr>
        <w:tabs>
          <w:tab w:val="left" w:pos="6946"/>
          <w:tab w:val="right" w:pos="9356"/>
        </w:tabs>
        <w:ind w:left="4820"/>
        <w:rPr>
          <w:rFonts w:ascii="Arial" w:hAnsi="Arial" w:cs="Arial"/>
          <w:b/>
          <w:sz w:val="24"/>
          <w:szCs w:val="24"/>
        </w:rPr>
      </w:pPr>
      <w:r w:rsidRPr="00C74930">
        <w:rPr>
          <w:rFonts w:ascii="Arial" w:hAnsi="Arial" w:cs="Arial"/>
          <w:sz w:val="24"/>
          <w:szCs w:val="24"/>
        </w:rPr>
        <w:t>DELIVERED ON:</w:t>
      </w:r>
      <w:r w:rsidRPr="00C74930">
        <w:rPr>
          <w:rFonts w:ascii="Arial" w:hAnsi="Arial" w:cs="Arial"/>
          <w:b/>
          <w:sz w:val="24"/>
          <w:szCs w:val="24"/>
        </w:rPr>
        <w:t xml:space="preserve"> </w:t>
      </w:r>
      <w:r w:rsidR="005C06E9" w:rsidRPr="00C74930">
        <w:rPr>
          <w:rFonts w:ascii="Arial" w:hAnsi="Arial" w:cs="Arial"/>
          <w:b/>
          <w:sz w:val="24"/>
          <w:szCs w:val="24"/>
        </w:rPr>
        <w:tab/>
      </w:r>
      <w:r w:rsidR="006E41C2">
        <w:rPr>
          <w:rFonts w:ascii="Arial" w:hAnsi="Arial" w:cs="Arial"/>
          <w:b/>
          <w:sz w:val="24"/>
          <w:szCs w:val="24"/>
        </w:rPr>
        <w:tab/>
        <w:t>19</w:t>
      </w:r>
      <w:r w:rsidR="00C74930">
        <w:rPr>
          <w:rFonts w:ascii="Arial" w:hAnsi="Arial" w:cs="Arial"/>
          <w:b/>
          <w:sz w:val="24"/>
          <w:szCs w:val="24"/>
        </w:rPr>
        <w:t xml:space="preserve"> JANUARY 2024</w:t>
      </w:r>
    </w:p>
    <w:p w:rsidR="00C417ED" w:rsidRPr="00C74930" w:rsidRDefault="00C417ED" w:rsidP="00E8562F">
      <w:pPr>
        <w:spacing w:line="360" w:lineRule="auto"/>
        <w:rPr>
          <w:rFonts w:ascii="Arial" w:hAnsi="Arial" w:cs="Arial"/>
          <w:b/>
          <w:sz w:val="24"/>
          <w:szCs w:val="24"/>
        </w:rPr>
      </w:pPr>
    </w:p>
    <w:p w:rsidR="00C417ED" w:rsidRPr="00C74930" w:rsidRDefault="00C417ED" w:rsidP="00C74930">
      <w:pPr>
        <w:rPr>
          <w:rFonts w:ascii="Arial" w:hAnsi="Arial" w:cs="Arial"/>
          <w:sz w:val="24"/>
          <w:szCs w:val="24"/>
        </w:rPr>
      </w:pPr>
      <w:r w:rsidRPr="00C74930">
        <w:rPr>
          <w:rFonts w:ascii="Arial" w:hAnsi="Arial" w:cs="Arial"/>
          <w:sz w:val="24"/>
          <w:szCs w:val="24"/>
        </w:rPr>
        <w:t>In the matter between:</w:t>
      </w:r>
    </w:p>
    <w:p w:rsidR="00C417ED" w:rsidRPr="00C74930" w:rsidRDefault="00C417ED" w:rsidP="00C74930">
      <w:pPr>
        <w:rPr>
          <w:rFonts w:ascii="Arial" w:hAnsi="Arial" w:cs="Arial"/>
          <w:sz w:val="24"/>
          <w:szCs w:val="24"/>
        </w:rPr>
      </w:pPr>
    </w:p>
    <w:p w:rsidR="00FB3285" w:rsidRPr="00C74930" w:rsidRDefault="00C74930" w:rsidP="00C74930">
      <w:pPr>
        <w:tabs>
          <w:tab w:val="right" w:pos="9356"/>
        </w:tabs>
        <w:rPr>
          <w:rFonts w:ascii="Arial" w:hAnsi="Arial" w:cs="Arial"/>
          <w:sz w:val="24"/>
          <w:szCs w:val="24"/>
        </w:rPr>
      </w:pPr>
      <w:r>
        <w:rPr>
          <w:rFonts w:ascii="Arial" w:hAnsi="Arial" w:cs="Arial"/>
          <w:b/>
          <w:sz w:val="24"/>
          <w:szCs w:val="24"/>
        </w:rPr>
        <w:t>ABSA BANK LIMITED</w:t>
      </w:r>
      <w:r>
        <w:rPr>
          <w:rFonts w:ascii="Arial" w:hAnsi="Arial" w:cs="Arial"/>
          <w:sz w:val="24"/>
          <w:szCs w:val="24"/>
        </w:rPr>
        <w:tab/>
      </w:r>
      <w:r w:rsidR="00B412F3">
        <w:rPr>
          <w:rFonts w:ascii="Arial" w:hAnsi="Arial" w:cs="Arial"/>
          <w:sz w:val="24"/>
          <w:szCs w:val="24"/>
        </w:rPr>
        <w:t>Plaintiff / Applicant</w:t>
      </w:r>
    </w:p>
    <w:p w:rsidR="00C417ED" w:rsidRPr="00C74930" w:rsidRDefault="00C417ED" w:rsidP="00C74930">
      <w:pPr>
        <w:tabs>
          <w:tab w:val="right" w:pos="9356"/>
        </w:tabs>
        <w:rPr>
          <w:rFonts w:ascii="Arial" w:hAnsi="Arial" w:cs="Arial"/>
          <w:b/>
          <w:sz w:val="24"/>
          <w:szCs w:val="24"/>
        </w:rPr>
      </w:pPr>
    </w:p>
    <w:p w:rsidR="00C417ED" w:rsidRPr="00C74930" w:rsidRDefault="00C417ED" w:rsidP="00C74930">
      <w:pPr>
        <w:tabs>
          <w:tab w:val="right" w:pos="9356"/>
        </w:tabs>
        <w:rPr>
          <w:rFonts w:ascii="Arial" w:hAnsi="Arial" w:cs="Arial"/>
          <w:sz w:val="24"/>
          <w:szCs w:val="24"/>
        </w:rPr>
      </w:pPr>
      <w:r w:rsidRPr="00C74930">
        <w:rPr>
          <w:rFonts w:ascii="Arial" w:hAnsi="Arial" w:cs="Arial"/>
          <w:sz w:val="24"/>
          <w:szCs w:val="24"/>
        </w:rPr>
        <w:t>and</w:t>
      </w:r>
    </w:p>
    <w:p w:rsidR="00C417ED" w:rsidRPr="00C74930" w:rsidRDefault="00C417ED" w:rsidP="00C74930">
      <w:pPr>
        <w:tabs>
          <w:tab w:val="right" w:pos="9356"/>
        </w:tabs>
        <w:rPr>
          <w:rFonts w:ascii="Arial" w:hAnsi="Arial" w:cs="Arial"/>
          <w:sz w:val="24"/>
          <w:szCs w:val="24"/>
        </w:rPr>
      </w:pPr>
    </w:p>
    <w:p w:rsidR="00C417ED" w:rsidRPr="00C74930" w:rsidRDefault="00C74930" w:rsidP="00C74930">
      <w:pPr>
        <w:tabs>
          <w:tab w:val="right" w:pos="9356"/>
        </w:tabs>
        <w:rPr>
          <w:rFonts w:ascii="Arial" w:hAnsi="Arial" w:cs="Arial"/>
          <w:b/>
          <w:sz w:val="24"/>
          <w:szCs w:val="24"/>
        </w:rPr>
      </w:pPr>
      <w:r>
        <w:rPr>
          <w:rFonts w:ascii="Arial" w:hAnsi="Arial" w:cs="Arial"/>
          <w:b/>
          <w:sz w:val="24"/>
          <w:szCs w:val="24"/>
        </w:rPr>
        <w:t>JAN HENDRIK GERHARDUS SAUNDERSON</w:t>
      </w:r>
      <w:r w:rsidR="00C417ED" w:rsidRPr="00C74930">
        <w:rPr>
          <w:rFonts w:ascii="Arial" w:hAnsi="Arial" w:cs="Arial"/>
          <w:b/>
          <w:sz w:val="24"/>
          <w:szCs w:val="24"/>
        </w:rPr>
        <w:tab/>
      </w:r>
      <w:r w:rsidR="00B412F3">
        <w:rPr>
          <w:rFonts w:ascii="Arial" w:hAnsi="Arial" w:cs="Arial"/>
          <w:sz w:val="24"/>
          <w:szCs w:val="24"/>
        </w:rPr>
        <w:t>Defendant / Respondent</w:t>
      </w:r>
    </w:p>
    <w:p w:rsidR="00C74930" w:rsidRPr="00C74930" w:rsidRDefault="00C74930" w:rsidP="00C74930">
      <w:pPr>
        <w:rPr>
          <w:rFonts w:ascii="Arial" w:hAnsi="Arial" w:cs="Arial"/>
          <w:sz w:val="24"/>
          <w:szCs w:val="24"/>
        </w:rPr>
      </w:pPr>
      <w:r w:rsidRPr="00C74930">
        <w:rPr>
          <w:rFonts w:ascii="Arial" w:hAnsi="Arial" w:cs="Arial"/>
          <w:sz w:val="24"/>
          <w:szCs w:val="24"/>
        </w:rPr>
        <w:t xml:space="preserve">(Identity Number: </w:t>
      </w:r>
      <w:r w:rsidR="00504445">
        <w:rPr>
          <w:rFonts w:ascii="Arial" w:hAnsi="Arial" w:cs="Arial"/>
          <w:sz w:val="24"/>
          <w:szCs w:val="24"/>
        </w:rPr>
        <w:t>[…]</w:t>
      </w:r>
      <w:bookmarkStart w:id="0" w:name="_GoBack"/>
      <w:bookmarkEnd w:id="0"/>
      <w:r w:rsidRPr="00C74930">
        <w:rPr>
          <w:rFonts w:ascii="Arial" w:hAnsi="Arial" w:cs="Arial"/>
          <w:sz w:val="24"/>
          <w:szCs w:val="24"/>
        </w:rPr>
        <w:t>)</w:t>
      </w:r>
    </w:p>
    <w:p w:rsidR="00C74930" w:rsidRPr="00C74930" w:rsidRDefault="00C74930" w:rsidP="00C74930">
      <w:pPr>
        <w:rPr>
          <w:rFonts w:ascii="Arial" w:hAnsi="Arial" w:cs="Arial"/>
          <w:b/>
          <w:sz w:val="24"/>
          <w:szCs w:val="24"/>
        </w:rPr>
      </w:pPr>
    </w:p>
    <w:p w:rsidR="00C417ED" w:rsidRDefault="00C417ED" w:rsidP="00C74930">
      <w:pPr>
        <w:pBdr>
          <w:bottom w:val="single" w:sz="4" w:space="1" w:color="auto"/>
        </w:pBdr>
        <w:rPr>
          <w:rFonts w:ascii="Arial" w:hAnsi="Arial" w:cs="Arial"/>
          <w:b/>
          <w:sz w:val="24"/>
          <w:szCs w:val="24"/>
        </w:rPr>
      </w:pPr>
      <w:r w:rsidRPr="00C74930">
        <w:rPr>
          <w:rFonts w:ascii="Arial" w:hAnsi="Arial" w:cs="Arial"/>
          <w:i/>
          <w:sz w:val="24"/>
          <w:szCs w:val="24"/>
        </w:rPr>
        <w:t>Coram</w:t>
      </w:r>
      <w:r w:rsidRPr="00C74930">
        <w:rPr>
          <w:rFonts w:ascii="Arial" w:hAnsi="Arial" w:cs="Arial"/>
          <w:sz w:val="24"/>
          <w:szCs w:val="24"/>
        </w:rPr>
        <w:t xml:space="preserve">: </w:t>
      </w:r>
      <w:r w:rsidR="00C74930">
        <w:rPr>
          <w:rFonts w:ascii="Arial" w:hAnsi="Arial" w:cs="Arial"/>
          <w:b/>
          <w:sz w:val="24"/>
          <w:szCs w:val="24"/>
        </w:rPr>
        <w:t>Olivier</w:t>
      </w:r>
      <w:r w:rsidRPr="00C74930">
        <w:rPr>
          <w:rFonts w:ascii="Arial" w:hAnsi="Arial" w:cs="Arial"/>
          <w:b/>
          <w:sz w:val="24"/>
          <w:szCs w:val="24"/>
        </w:rPr>
        <w:t xml:space="preserve"> AJ</w:t>
      </w:r>
    </w:p>
    <w:p w:rsidR="00175335" w:rsidRPr="00C74930" w:rsidRDefault="00175335" w:rsidP="00C74930">
      <w:pPr>
        <w:pBdr>
          <w:bottom w:val="single" w:sz="4" w:space="1" w:color="auto"/>
        </w:pBdr>
        <w:rPr>
          <w:rFonts w:ascii="Arial" w:hAnsi="Arial" w:cs="Arial"/>
          <w:b/>
          <w:sz w:val="24"/>
          <w:szCs w:val="24"/>
        </w:rPr>
      </w:pPr>
    </w:p>
    <w:p w:rsidR="00C417ED" w:rsidRPr="00C74930" w:rsidRDefault="00C417ED" w:rsidP="00C74930">
      <w:pPr>
        <w:rPr>
          <w:rFonts w:ascii="Arial" w:hAnsi="Arial" w:cs="Arial"/>
          <w:b/>
          <w:sz w:val="24"/>
          <w:szCs w:val="24"/>
        </w:rPr>
      </w:pPr>
    </w:p>
    <w:p w:rsidR="00C417ED" w:rsidRDefault="00C417ED" w:rsidP="00C74930">
      <w:pPr>
        <w:pBdr>
          <w:bottom w:val="single" w:sz="4" w:space="1" w:color="auto"/>
        </w:pBdr>
        <w:jc w:val="center"/>
        <w:rPr>
          <w:rFonts w:ascii="Arial" w:hAnsi="Arial" w:cs="Arial"/>
          <w:b/>
          <w:sz w:val="24"/>
          <w:szCs w:val="24"/>
        </w:rPr>
      </w:pPr>
      <w:r w:rsidRPr="00C74930">
        <w:rPr>
          <w:rFonts w:ascii="Arial" w:hAnsi="Arial" w:cs="Arial"/>
          <w:b/>
          <w:sz w:val="24"/>
          <w:szCs w:val="24"/>
        </w:rPr>
        <w:t>JUDGEMENT</w:t>
      </w:r>
    </w:p>
    <w:p w:rsidR="00C74930" w:rsidRPr="00C74930" w:rsidRDefault="00C74930" w:rsidP="00C74930">
      <w:pPr>
        <w:pBdr>
          <w:bottom w:val="single" w:sz="4" w:space="1" w:color="auto"/>
        </w:pBdr>
        <w:jc w:val="center"/>
        <w:rPr>
          <w:rFonts w:ascii="Arial" w:hAnsi="Arial" w:cs="Arial"/>
          <w:b/>
          <w:sz w:val="24"/>
          <w:szCs w:val="24"/>
        </w:rPr>
      </w:pPr>
    </w:p>
    <w:p w:rsidR="00C417ED" w:rsidRPr="00C74930" w:rsidRDefault="00C417ED" w:rsidP="00C74930">
      <w:pPr>
        <w:rPr>
          <w:rFonts w:ascii="Arial" w:hAnsi="Arial" w:cs="Arial"/>
          <w:b/>
          <w:sz w:val="24"/>
          <w:szCs w:val="24"/>
        </w:rPr>
      </w:pPr>
    </w:p>
    <w:p w:rsidR="00C74930" w:rsidRPr="0023081E" w:rsidRDefault="00C74930" w:rsidP="00C74930">
      <w:pPr>
        <w:ind w:left="851" w:hanging="851"/>
        <w:contextualSpacing/>
        <w:rPr>
          <w:rFonts w:ascii="Arial" w:hAnsi="Arial" w:cs="Arial"/>
          <w:b/>
          <w:sz w:val="24"/>
          <w:szCs w:val="24"/>
        </w:rPr>
      </w:pPr>
      <w:r w:rsidRPr="0023081E">
        <w:rPr>
          <w:rFonts w:ascii="Arial" w:hAnsi="Arial" w:cs="Arial"/>
          <w:b/>
          <w:sz w:val="24"/>
          <w:szCs w:val="24"/>
        </w:rPr>
        <w:t>OLIVIER AJ</w:t>
      </w:r>
    </w:p>
    <w:p w:rsidR="00C74930" w:rsidRPr="0023081E" w:rsidRDefault="00C74930" w:rsidP="00C74930">
      <w:pPr>
        <w:ind w:left="851" w:hanging="851"/>
        <w:contextualSpacing/>
        <w:rPr>
          <w:rFonts w:ascii="Arial" w:hAnsi="Arial" w:cs="Arial"/>
          <w:b/>
          <w:sz w:val="24"/>
          <w:szCs w:val="24"/>
        </w:rPr>
      </w:pPr>
    </w:p>
    <w:p w:rsidR="00C74930" w:rsidRPr="0023081E" w:rsidRDefault="00C74930" w:rsidP="00C74930">
      <w:pPr>
        <w:spacing w:line="360" w:lineRule="auto"/>
        <w:ind w:left="851" w:hanging="851"/>
        <w:contextualSpacing/>
        <w:rPr>
          <w:rFonts w:ascii="Arial" w:hAnsi="Arial" w:cs="Arial"/>
          <w:b/>
          <w:sz w:val="24"/>
          <w:szCs w:val="24"/>
        </w:rPr>
      </w:pPr>
      <w:r w:rsidRPr="0023081E">
        <w:rPr>
          <w:rFonts w:ascii="Arial" w:hAnsi="Arial" w:cs="Arial"/>
          <w:b/>
          <w:sz w:val="24"/>
          <w:szCs w:val="24"/>
          <w:u w:val="single"/>
        </w:rPr>
        <w:t>INTRODUCTION</w:t>
      </w:r>
      <w:r w:rsidRPr="0023081E">
        <w:rPr>
          <w:rFonts w:ascii="Arial" w:hAnsi="Arial" w:cs="Arial"/>
          <w:b/>
          <w:sz w:val="24"/>
          <w:szCs w:val="24"/>
        </w:rPr>
        <w:t>:</w:t>
      </w:r>
    </w:p>
    <w:p w:rsidR="00C74930" w:rsidRPr="0023081E" w:rsidRDefault="00C74930" w:rsidP="00C74930">
      <w:pPr>
        <w:spacing w:line="360" w:lineRule="auto"/>
        <w:ind w:left="851" w:hanging="851"/>
        <w:contextualSpacing/>
        <w:rPr>
          <w:rFonts w:ascii="Arial" w:hAnsi="Arial" w:cs="Arial"/>
          <w:b/>
          <w:sz w:val="24"/>
          <w:szCs w:val="24"/>
        </w:rPr>
      </w:pPr>
    </w:p>
    <w:p w:rsidR="00C74930" w:rsidRPr="0087360D" w:rsidRDefault="0087360D" w:rsidP="0087360D">
      <w:pPr>
        <w:spacing w:line="360" w:lineRule="auto"/>
        <w:ind w:left="851" w:hanging="851"/>
        <w:jc w:val="both"/>
        <w:rPr>
          <w:rFonts w:ascii="Arial" w:hAnsi="Arial" w:cs="Arial"/>
          <w:sz w:val="24"/>
          <w:szCs w:val="24"/>
        </w:rPr>
      </w:pPr>
      <w:r w:rsidRPr="0023081E">
        <w:rPr>
          <w:rFonts w:ascii="Arial" w:hAnsi="Arial" w:cs="Arial"/>
          <w:sz w:val="24"/>
          <w:szCs w:val="24"/>
        </w:rPr>
        <w:t>1.</w:t>
      </w:r>
      <w:r w:rsidRPr="0023081E">
        <w:rPr>
          <w:rFonts w:ascii="Arial" w:hAnsi="Arial" w:cs="Arial"/>
          <w:sz w:val="24"/>
          <w:szCs w:val="24"/>
        </w:rPr>
        <w:tab/>
      </w:r>
      <w:r w:rsidR="00C74930" w:rsidRPr="0087360D">
        <w:rPr>
          <w:rFonts w:ascii="Arial" w:hAnsi="Arial" w:cs="Arial"/>
          <w:sz w:val="24"/>
          <w:szCs w:val="24"/>
        </w:rPr>
        <w:t xml:space="preserve">This is an application for summary judgment in terms whereof the </w:t>
      </w:r>
      <w:r w:rsidR="000227EE" w:rsidRPr="0087360D">
        <w:rPr>
          <w:rFonts w:ascii="Arial" w:hAnsi="Arial" w:cs="Arial"/>
          <w:sz w:val="24"/>
          <w:szCs w:val="24"/>
        </w:rPr>
        <w:t>plaintiff</w:t>
      </w:r>
      <w:r w:rsidR="00C74930" w:rsidRPr="0087360D">
        <w:rPr>
          <w:rFonts w:ascii="Arial" w:hAnsi="Arial" w:cs="Arial"/>
          <w:sz w:val="24"/>
          <w:szCs w:val="24"/>
        </w:rPr>
        <w:t xml:space="preserve"> / </w:t>
      </w:r>
      <w:r w:rsidR="000227EE" w:rsidRPr="0087360D">
        <w:rPr>
          <w:rFonts w:ascii="Arial" w:hAnsi="Arial" w:cs="Arial"/>
          <w:sz w:val="24"/>
          <w:szCs w:val="24"/>
        </w:rPr>
        <w:t>applicant</w:t>
      </w:r>
      <w:r w:rsidR="00C74930" w:rsidRPr="0087360D">
        <w:rPr>
          <w:rFonts w:ascii="Arial" w:hAnsi="Arial" w:cs="Arial"/>
          <w:sz w:val="24"/>
          <w:szCs w:val="24"/>
        </w:rPr>
        <w:t xml:space="preserve"> (herein after referred to only as “</w:t>
      </w:r>
      <w:r w:rsidR="00C74930" w:rsidRPr="0087360D">
        <w:rPr>
          <w:rFonts w:ascii="Arial" w:hAnsi="Arial" w:cs="Arial"/>
          <w:b/>
          <w:i/>
          <w:sz w:val="24"/>
          <w:szCs w:val="24"/>
        </w:rPr>
        <w:t xml:space="preserve">the </w:t>
      </w:r>
      <w:r w:rsidR="000227EE" w:rsidRPr="0087360D">
        <w:rPr>
          <w:rFonts w:ascii="Arial" w:hAnsi="Arial" w:cs="Arial"/>
          <w:b/>
          <w:i/>
          <w:sz w:val="24"/>
          <w:szCs w:val="24"/>
        </w:rPr>
        <w:t>plaintiff</w:t>
      </w:r>
      <w:r w:rsidR="00C74930" w:rsidRPr="0087360D">
        <w:rPr>
          <w:rFonts w:ascii="Arial" w:hAnsi="Arial" w:cs="Arial"/>
          <w:sz w:val="24"/>
          <w:szCs w:val="24"/>
        </w:rPr>
        <w:t xml:space="preserve">”) approaches this Court for judgment against the </w:t>
      </w:r>
      <w:r w:rsidR="000227EE" w:rsidRPr="0087360D">
        <w:rPr>
          <w:rFonts w:ascii="Arial" w:hAnsi="Arial" w:cs="Arial"/>
          <w:sz w:val="24"/>
          <w:szCs w:val="24"/>
        </w:rPr>
        <w:t>defendant</w:t>
      </w:r>
      <w:r w:rsidR="00C74930" w:rsidRPr="0087360D">
        <w:rPr>
          <w:rFonts w:ascii="Arial" w:hAnsi="Arial" w:cs="Arial"/>
          <w:sz w:val="24"/>
          <w:szCs w:val="24"/>
        </w:rPr>
        <w:t xml:space="preserve"> / </w:t>
      </w:r>
      <w:r w:rsidR="000227EE" w:rsidRPr="0087360D">
        <w:rPr>
          <w:rFonts w:ascii="Arial" w:hAnsi="Arial" w:cs="Arial"/>
          <w:sz w:val="24"/>
          <w:szCs w:val="24"/>
        </w:rPr>
        <w:t>respondent</w:t>
      </w:r>
      <w:r w:rsidR="00C74930" w:rsidRPr="0087360D">
        <w:rPr>
          <w:rFonts w:ascii="Arial" w:hAnsi="Arial" w:cs="Arial"/>
          <w:sz w:val="24"/>
          <w:szCs w:val="24"/>
        </w:rPr>
        <w:t xml:space="preserve"> (“</w:t>
      </w:r>
      <w:r w:rsidR="00C74930" w:rsidRPr="0087360D">
        <w:rPr>
          <w:rFonts w:ascii="Arial" w:hAnsi="Arial" w:cs="Arial"/>
          <w:b/>
          <w:i/>
          <w:sz w:val="24"/>
          <w:szCs w:val="24"/>
        </w:rPr>
        <w:t xml:space="preserve">the </w:t>
      </w:r>
      <w:r w:rsidR="000227EE" w:rsidRPr="0087360D">
        <w:rPr>
          <w:rFonts w:ascii="Arial" w:hAnsi="Arial" w:cs="Arial"/>
          <w:b/>
          <w:i/>
          <w:sz w:val="24"/>
          <w:szCs w:val="24"/>
        </w:rPr>
        <w:t>defendant</w:t>
      </w:r>
      <w:r w:rsidR="00C74930" w:rsidRPr="0087360D">
        <w:rPr>
          <w:rFonts w:ascii="Arial" w:hAnsi="Arial" w:cs="Arial"/>
          <w:sz w:val="24"/>
          <w:szCs w:val="24"/>
        </w:rPr>
        <w:t>”) in essentially the following terms:</w:t>
      </w:r>
    </w:p>
    <w:p w:rsidR="00C74930" w:rsidRPr="0023081E" w:rsidRDefault="00C74930" w:rsidP="00C74930">
      <w:pPr>
        <w:spacing w:line="360" w:lineRule="auto"/>
        <w:ind w:left="851" w:hanging="851"/>
        <w:contextualSpacing/>
        <w:jc w:val="both"/>
        <w:rPr>
          <w:rFonts w:ascii="Arial" w:hAnsi="Arial" w:cs="Arial"/>
          <w:sz w:val="24"/>
          <w:szCs w:val="24"/>
        </w:rPr>
      </w:pPr>
    </w:p>
    <w:p w:rsidR="00C74930" w:rsidRPr="0023081E" w:rsidRDefault="00C74930" w:rsidP="00C74930">
      <w:pPr>
        <w:spacing w:line="360" w:lineRule="auto"/>
        <w:ind w:left="1701" w:hanging="851"/>
        <w:contextualSpacing/>
        <w:jc w:val="both"/>
        <w:rPr>
          <w:rFonts w:ascii="Arial" w:hAnsi="Arial" w:cs="Arial"/>
          <w:sz w:val="24"/>
          <w:szCs w:val="24"/>
        </w:rPr>
      </w:pPr>
      <w:r w:rsidRPr="0023081E">
        <w:rPr>
          <w:rFonts w:ascii="Arial" w:hAnsi="Arial" w:cs="Arial"/>
          <w:sz w:val="24"/>
          <w:szCs w:val="24"/>
        </w:rPr>
        <w:t>1.1</w:t>
      </w:r>
      <w:r w:rsidRPr="0023081E">
        <w:rPr>
          <w:rFonts w:ascii="Arial" w:hAnsi="Arial" w:cs="Arial"/>
          <w:sz w:val="24"/>
          <w:szCs w:val="24"/>
        </w:rPr>
        <w:tab/>
        <w:t>Payment in the amount of R1 589 187.81 plus interest thereon at a rate of 9,75% linked, per annum, capitalized monthly from 21 September 2022 to date of payment;</w:t>
      </w:r>
    </w:p>
    <w:p w:rsidR="00C74930" w:rsidRPr="0023081E" w:rsidRDefault="00C74930" w:rsidP="00C74930">
      <w:pPr>
        <w:spacing w:line="360" w:lineRule="auto"/>
        <w:ind w:left="1701" w:hanging="851"/>
        <w:contextualSpacing/>
        <w:jc w:val="both"/>
        <w:rPr>
          <w:rFonts w:ascii="Arial" w:hAnsi="Arial" w:cs="Arial"/>
          <w:sz w:val="24"/>
          <w:szCs w:val="24"/>
        </w:rPr>
      </w:pPr>
    </w:p>
    <w:p w:rsidR="00C74930" w:rsidRPr="0023081E" w:rsidRDefault="00C74930" w:rsidP="00C74930">
      <w:pPr>
        <w:spacing w:line="360" w:lineRule="auto"/>
        <w:ind w:left="1701" w:hanging="851"/>
        <w:contextualSpacing/>
        <w:jc w:val="both"/>
        <w:rPr>
          <w:rFonts w:ascii="Arial" w:hAnsi="Arial" w:cs="Arial"/>
          <w:sz w:val="24"/>
          <w:szCs w:val="24"/>
        </w:rPr>
      </w:pPr>
      <w:r w:rsidRPr="0023081E">
        <w:rPr>
          <w:rFonts w:ascii="Arial" w:hAnsi="Arial" w:cs="Arial"/>
          <w:sz w:val="24"/>
          <w:szCs w:val="24"/>
        </w:rPr>
        <w:t>1.2</w:t>
      </w:r>
      <w:r w:rsidRPr="0023081E">
        <w:rPr>
          <w:rFonts w:ascii="Arial" w:hAnsi="Arial" w:cs="Arial"/>
          <w:sz w:val="24"/>
          <w:szCs w:val="24"/>
        </w:rPr>
        <w:tab/>
        <w:t>Payment in the amount of R3 339 659.28 plus interest thereon at a rate of 9,75% linked, per annum, capitalized monthly from 21 September 2022 to date of payment;</w:t>
      </w:r>
    </w:p>
    <w:p w:rsidR="00C74930" w:rsidRPr="0023081E" w:rsidRDefault="00C74930" w:rsidP="00C74930">
      <w:pPr>
        <w:spacing w:line="360" w:lineRule="auto"/>
        <w:ind w:left="1701" w:hanging="851"/>
        <w:contextualSpacing/>
        <w:jc w:val="both"/>
        <w:rPr>
          <w:rFonts w:ascii="Arial" w:hAnsi="Arial" w:cs="Arial"/>
          <w:sz w:val="24"/>
          <w:szCs w:val="24"/>
        </w:rPr>
      </w:pPr>
    </w:p>
    <w:p w:rsidR="00C74930" w:rsidRPr="0023081E" w:rsidRDefault="00C74930" w:rsidP="00C74930">
      <w:pPr>
        <w:spacing w:line="360" w:lineRule="auto"/>
        <w:ind w:left="1701" w:hanging="851"/>
        <w:contextualSpacing/>
        <w:jc w:val="both"/>
        <w:rPr>
          <w:rFonts w:ascii="Arial" w:hAnsi="Arial" w:cs="Arial"/>
          <w:sz w:val="24"/>
          <w:szCs w:val="24"/>
        </w:rPr>
      </w:pPr>
      <w:r w:rsidRPr="0023081E">
        <w:rPr>
          <w:rFonts w:ascii="Arial" w:hAnsi="Arial" w:cs="Arial"/>
          <w:sz w:val="24"/>
          <w:szCs w:val="24"/>
        </w:rPr>
        <w:t>1.3</w:t>
      </w:r>
      <w:r w:rsidRPr="0023081E">
        <w:rPr>
          <w:rFonts w:ascii="Arial" w:hAnsi="Arial" w:cs="Arial"/>
          <w:sz w:val="24"/>
          <w:szCs w:val="24"/>
        </w:rPr>
        <w:tab/>
        <w:t>Payment in the amount of R831 974.24 plus interest thereon at a rate of 9,75% linked, per annum, capitalized monthly from 21 September 2022 to date of payment; and</w:t>
      </w:r>
    </w:p>
    <w:p w:rsidR="00C74930" w:rsidRPr="0023081E" w:rsidRDefault="00C74930" w:rsidP="00C74930">
      <w:pPr>
        <w:spacing w:line="360" w:lineRule="auto"/>
        <w:ind w:left="1701" w:hanging="851"/>
        <w:contextualSpacing/>
        <w:jc w:val="both"/>
        <w:rPr>
          <w:rFonts w:ascii="Arial" w:hAnsi="Arial" w:cs="Arial"/>
          <w:sz w:val="24"/>
          <w:szCs w:val="24"/>
        </w:rPr>
      </w:pPr>
    </w:p>
    <w:p w:rsidR="00C74930" w:rsidRPr="0023081E" w:rsidRDefault="00C74930" w:rsidP="00C74930">
      <w:pPr>
        <w:spacing w:line="360" w:lineRule="auto"/>
        <w:ind w:left="1701" w:hanging="851"/>
        <w:contextualSpacing/>
        <w:jc w:val="both"/>
        <w:rPr>
          <w:rFonts w:ascii="Arial" w:hAnsi="Arial" w:cs="Arial"/>
          <w:sz w:val="24"/>
          <w:szCs w:val="24"/>
        </w:rPr>
      </w:pPr>
      <w:r w:rsidRPr="0023081E">
        <w:rPr>
          <w:rFonts w:ascii="Arial" w:hAnsi="Arial" w:cs="Arial"/>
          <w:sz w:val="24"/>
          <w:szCs w:val="24"/>
        </w:rPr>
        <w:t>1.4</w:t>
      </w:r>
      <w:r w:rsidRPr="0023081E">
        <w:rPr>
          <w:rFonts w:ascii="Arial" w:hAnsi="Arial" w:cs="Arial"/>
          <w:sz w:val="24"/>
          <w:szCs w:val="24"/>
        </w:rPr>
        <w:tab/>
        <w:t xml:space="preserve">Payment by the </w:t>
      </w:r>
      <w:r w:rsidR="000227EE">
        <w:rPr>
          <w:rFonts w:ascii="Arial" w:hAnsi="Arial" w:cs="Arial"/>
          <w:sz w:val="24"/>
          <w:szCs w:val="24"/>
        </w:rPr>
        <w:t>defendant</w:t>
      </w:r>
      <w:r w:rsidRPr="0023081E">
        <w:rPr>
          <w:rFonts w:ascii="Arial" w:hAnsi="Arial" w:cs="Arial"/>
          <w:sz w:val="24"/>
          <w:szCs w:val="24"/>
        </w:rPr>
        <w:t xml:space="preserve"> of the costs of suit on a scale as between </w:t>
      </w:r>
      <w:r w:rsidR="00175335">
        <w:rPr>
          <w:rFonts w:ascii="Arial" w:hAnsi="Arial" w:cs="Arial"/>
          <w:sz w:val="24"/>
          <w:szCs w:val="24"/>
        </w:rPr>
        <w:t>a</w:t>
      </w:r>
      <w:r w:rsidRPr="0023081E">
        <w:rPr>
          <w:rFonts w:ascii="Arial" w:hAnsi="Arial" w:cs="Arial"/>
          <w:sz w:val="24"/>
          <w:szCs w:val="24"/>
        </w:rPr>
        <w:t xml:space="preserve">ttorney and </w:t>
      </w:r>
      <w:r w:rsidR="00175335">
        <w:rPr>
          <w:rFonts w:ascii="Arial" w:hAnsi="Arial" w:cs="Arial"/>
          <w:sz w:val="24"/>
          <w:szCs w:val="24"/>
        </w:rPr>
        <w:t>c</w:t>
      </w:r>
      <w:r w:rsidRPr="0023081E">
        <w:rPr>
          <w:rFonts w:ascii="Arial" w:hAnsi="Arial" w:cs="Arial"/>
          <w:sz w:val="24"/>
          <w:szCs w:val="24"/>
        </w:rPr>
        <w:t>lient.</w:t>
      </w:r>
    </w:p>
    <w:p w:rsidR="00C74930" w:rsidRPr="0023081E" w:rsidRDefault="00C74930" w:rsidP="00C74930">
      <w:pPr>
        <w:spacing w:line="360" w:lineRule="auto"/>
        <w:ind w:left="851" w:hanging="851"/>
        <w:contextualSpacing/>
        <w:jc w:val="both"/>
        <w:rPr>
          <w:rFonts w:ascii="Arial" w:hAnsi="Arial" w:cs="Arial"/>
          <w:sz w:val="24"/>
          <w:szCs w:val="24"/>
        </w:rPr>
      </w:pPr>
    </w:p>
    <w:p w:rsidR="00C74930" w:rsidRPr="0087360D" w:rsidRDefault="0087360D" w:rsidP="0087360D">
      <w:pPr>
        <w:spacing w:line="360" w:lineRule="auto"/>
        <w:ind w:left="851" w:hanging="851"/>
        <w:jc w:val="both"/>
        <w:rPr>
          <w:rFonts w:ascii="Arial" w:hAnsi="Arial" w:cs="Arial"/>
          <w:sz w:val="24"/>
          <w:szCs w:val="24"/>
        </w:rPr>
      </w:pPr>
      <w:r w:rsidRPr="0023081E">
        <w:rPr>
          <w:rFonts w:ascii="Arial" w:hAnsi="Arial" w:cs="Arial"/>
          <w:sz w:val="24"/>
          <w:szCs w:val="24"/>
        </w:rPr>
        <w:t>2.</w:t>
      </w:r>
      <w:r w:rsidRPr="0023081E">
        <w:rPr>
          <w:rFonts w:ascii="Arial" w:hAnsi="Arial" w:cs="Arial"/>
          <w:sz w:val="24"/>
          <w:szCs w:val="24"/>
        </w:rPr>
        <w:tab/>
      </w:r>
      <w:r w:rsidR="00C74930" w:rsidRPr="0087360D">
        <w:rPr>
          <w:rFonts w:ascii="Arial" w:hAnsi="Arial" w:cs="Arial"/>
          <w:sz w:val="24"/>
          <w:szCs w:val="24"/>
        </w:rPr>
        <w:t xml:space="preserve">The </w:t>
      </w:r>
      <w:r w:rsidR="000227EE" w:rsidRPr="0087360D">
        <w:rPr>
          <w:rFonts w:ascii="Arial" w:hAnsi="Arial" w:cs="Arial"/>
          <w:sz w:val="24"/>
          <w:szCs w:val="24"/>
        </w:rPr>
        <w:t>plaintiff</w:t>
      </w:r>
      <w:r w:rsidR="00C74930" w:rsidRPr="0087360D">
        <w:rPr>
          <w:rFonts w:ascii="Arial" w:hAnsi="Arial" w:cs="Arial"/>
          <w:sz w:val="24"/>
          <w:szCs w:val="24"/>
        </w:rPr>
        <w:t xml:space="preserve">’s </w:t>
      </w:r>
      <w:r w:rsidR="00175335" w:rsidRPr="0087360D">
        <w:rPr>
          <w:rFonts w:ascii="Arial" w:hAnsi="Arial" w:cs="Arial"/>
          <w:sz w:val="24"/>
          <w:szCs w:val="24"/>
        </w:rPr>
        <w:t>n</w:t>
      </w:r>
      <w:r w:rsidR="00C74930" w:rsidRPr="0087360D">
        <w:rPr>
          <w:rFonts w:ascii="Arial" w:hAnsi="Arial" w:cs="Arial"/>
          <w:sz w:val="24"/>
          <w:szCs w:val="24"/>
        </w:rPr>
        <w:t xml:space="preserve">otice of </w:t>
      </w:r>
      <w:r w:rsidR="00175335" w:rsidRPr="0087360D">
        <w:rPr>
          <w:rFonts w:ascii="Arial" w:hAnsi="Arial" w:cs="Arial"/>
          <w:sz w:val="24"/>
          <w:szCs w:val="24"/>
        </w:rPr>
        <w:t>a</w:t>
      </w:r>
      <w:r w:rsidR="00C74930" w:rsidRPr="0087360D">
        <w:rPr>
          <w:rFonts w:ascii="Arial" w:hAnsi="Arial" w:cs="Arial"/>
          <w:sz w:val="24"/>
          <w:szCs w:val="24"/>
        </w:rPr>
        <w:t xml:space="preserve">pplication for </w:t>
      </w:r>
      <w:r w:rsidR="00175335" w:rsidRPr="0087360D">
        <w:rPr>
          <w:rFonts w:ascii="Arial" w:hAnsi="Arial" w:cs="Arial"/>
          <w:sz w:val="24"/>
          <w:szCs w:val="24"/>
        </w:rPr>
        <w:t>s</w:t>
      </w:r>
      <w:r w:rsidR="00C74930" w:rsidRPr="0087360D">
        <w:rPr>
          <w:rFonts w:ascii="Arial" w:hAnsi="Arial" w:cs="Arial"/>
          <w:sz w:val="24"/>
          <w:szCs w:val="24"/>
        </w:rPr>
        <w:t xml:space="preserve">ummary </w:t>
      </w:r>
      <w:r w:rsidR="00175335" w:rsidRPr="0087360D">
        <w:rPr>
          <w:rFonts w:ascii="Arial" w:hAnsi="Arial" w:cs="Arial"/>
          <w:sz w:val="24"/>
          <w:szCs w:val="24"/>
        </w:rPr>
        <w:t>j</w:t>
      </w:r>
      <w:r w:rsidR="00C74930" w:rsidRPr="0087360D">
        <w:rPr>
          <w:rFonts w:ascii="Arial" w:hAnsi="Arial" w:cs="Arial"/>
          <w:sz w:val="24"/>
          <w:szCs w:val="24"/>
        </w:rPr>
        <w:t>udgment</w:t>
      </w:r>
      <w:r w:rsidR="00175335" w:rsidRPr="0087360D">
        <w:rPr>
          <w:rFonts w:ascii="Arial" w:hAnsi="Arial" w:cs="Arial"/>
          <w:sz w:val="24"/>
          <w:szCs w:val="24"/>
        </w:rPr>
        <w:t>,</w:t>
      </w:r>
      <w:r w:rsidR="00C74930" w:rsidRPr="0087360D">
        <w:rPr>
          <w:rFonts w:ascii="Arial" w:hAnsi="Arial" w:cs="Arial"/>
          <w:sz w:val="24"/>
          <w:szCs w:val="24"/>
        </w:rPr>
        <w:t xml:space="preserve"> dated 29 March 2023</w:t>
      </w:r>
      <w:r w:rsidR="00682220" w:rsidRPr="0087360D">
        <w:rPr>
          <w:rFonts w:ascii="Arial" w:hAnsi="Arial" w:cs="Arial"/>
          <w:sz w:val="24"/>
          <w:szCs w:val="24"/>
        </w:rPr>
        <w:t>,</w:t>
      </w:r>
      <w:r w:rsidR="00C74930" w:rsidRPr="0087360D">
        <w:rPr>
          <w:rFonts w:ascii="Arial" w:hAnsi="Arial" w:cs="Arial"/>
          <w:sz w:val="24"/>
          <w:szCs w:val="24"/>
        </w:rPr>
        <w:t xml:space="preserve"> contains further prayers for orders in terms whereof various properties would be declared specially executable as well as matters ancillary thereto, but these prayers did not form the subject of the argument before me at this time and I consequently did not have to determine same.</w:t>
      </w:r>
    </w:p>
    <w:p w:rsidR="00C74930" w:rsidRPr="0023081E" w:rsidRDefault="00C74930" w:rsidP="00C74930">
      <w:pPr>
        <w:spacing w:line="360" w:lineRule="auto"/>
        <w:ind w:left="851" w:hanging="851"/>
        <w:contextualSpacing/>
        <w:jc w:val="both"/>
        <w:rPr>
          <w:rFonts w:ascii="Arial" w:hAnsi="Arial" w:cs="Arial"/>
          <w:sz w:val="24"/>
          <w:szCs w:val="24"/>
        </w:rPr>
      </w:pPr>
    </w:p>
    <w:p w:rsidR="00C74930" w:rsidRPr="0023081E" w:rsidRDefault="00C74930" w:rsidP="00C74930">
      <w:pPr>
        <w:spacing w:line="360" w:lineRule="auto"/>
        <w:ind w:left="851" w:hanging="851"/>
        <w:contextualSpacing/>
        <w:jc w:val="both"/>
        <w:rPr>
          <w:rFonts w:ascii="Arial" w:hAnsi="Arial" w:cs="Arial"/>
          <w:sz w:val="24"/>
          <w:szCs w:val="24"/>
        </w:rPr>
      </w:pPr>
      <w:r w:rsidRPr="0023081E">
        <w:rPr>
          <w:rFonts w:ascii="Arial" w:hAnsi="Arial" w:cs="Arial"/>
          <w:sz w:val="24"/>
          <w:szCs w:val="24"/>
        </w:rPr>
        <w:tab/>
        <w:t xml:space="preserve">It appears to be accepted that </w:t>
      </w:r>
      <w:r w:rsidR="00C406F2">
        <w:rPr>
          <w:rFonts w:ascii="Arial" w:hAnsi="Arial" w:cs="Arial"/>
          <w:sz w:val="24"/>
          <w:szCs w:val="24"/>
        </w:rPr>
        <w:t xml:space="preserve">the relief sought by way of </w:t>
      </w:r>
      <w:r w:rsidRPr="0023081E">
        <w:rPr>
          <w:rFonts w:ascii="Arial" w:hAnsi="Arial" w:cs="Arial"/>
          <w:sz w:val="24"/>
          <w:szCs w:val="24"/>
        </w:rPr>
        <w:t>these prayers will be referred to open Court for determination in due course.</w:t>
      </w:r>
    </w:p>
    <w:p w:rsidR="00C74930" w:rsidRPr="0023081E" w:rsidRDefault="00C74930" w:rsidP="00C74930">
      <w:pPr>
        <w:spacing w:line="360" w:lineRule="auto"/>
        <w:ind w:left="851" w:hanging="851"/>
        <w:contextualSpacing/>
        <w:jc w:val="both"/>
        <w:rPr>
          <w:rFonts w:ascii="Arial" w:hAnsi="Arial" w:cs="Arial"/>
          <w:sz w:val="24"/>
          <w:szCs w:val="24"/>
        </w:rPr>
      </w:pPr>
    </w:p>
    <w:p w:rsidR="00C74930" w:rsidRPr="0087360D" w:rsidRDefault="0087360D" w:rsidP="0087360D">
      <w:pPr>
        <w:spacing w:line="360" w:lineRule="auto"/>
        <w:ind w:left="851" w:hanging="851"/>
        <w:jc w:val="both"/>
        <w:rPr>
          <w:rFonts w:ascii="Arial" w:hAnsi="Arial" w:cs="Arial"/>
          <w:sz w:val="24"/>
          <w:szCs w:val="24"/>
        </w:rPr>
      </w:pPr>
      <w:r w:rsidRPr="0023081E">
        <w:rPr>
          <w:rFonts w:ascii="Arial" w:hAnsi="Arial" w:cs="Arial"/>
          <w:sz w:val="24"/>
          <w:szCs w:val="24"/>
        </w:rPr>
        <w:t>3.</w:t>
      </w:r>
      <w:r w:rsidRPr="0023081E">
        <w:rPr>
          <w:rFonts w:ascii="Arial" w:hAnsi="Arial" w:cs="Arial"/>
          <w:sz w:val="24"/>
          <w:szCs w:val="24"/>
        </w:rPr>
        <w:tab/>
      </w:r>
      <w:r w:rsidR="00C74930" w:rsidRPr="0087360D">
        <w:rPr>
          <w:rFonts w:ascii="Arial" w:hAnsi="Arial" w:cs="Arial"/>
          <w:sz w:val="24"/>
          <w:szCs w:val="24"/>
        </w:rPr>
        <w:t>This application for summary judgment (herein after only referred to as “</w:t>
      </w:r>
      <w:r w:rsidR="00C74930" w:rsidRPr="0087360D">
        <w:rPr>
          <w:rFonts w:ascii="Arial" w:hAnsi="Arial" w:cs="Arial"/>
          <w:b/>
          <w:i/>
          <w:sz w:val="24"/>
          <w:szCs w:val="24"/>
        </w:rPr>
        <w:t>the Application</w:t>
      </w:r>
      <w:r w:rsidR="00C74930" w:rsidRPr="0087360D">
        <w:rPr>
          <w:rFonts w:ascii="Arial" w:hAnsi="Arial" w:cs="Arial"/>
          <w:sz w:val="24"/>
          <w:szCs w:val="24"/>
        </w:rPr>
        <w:t>”) is opposed.</w:t>
      </w:r>
    </w:p>
    <w:p w:rsidR="00C74930" w:rsidRPr="0023081E" w:rsidRDefault="00C74930" w:rsidP="00C74930">
      <w:pPr>
        <w:spacing w:line="360" w:lineRule="auto"/>
        <w:ind w:left="851" w:hanging="851"/>
        <w:contextualSpacing/>
        <w:jc w:val="both"/>
        <w:rPr>
          <w:rFonts w:ascii="Arial" w:hAnsi="Arial" w:cs="Arial"/>
          <w:sz w:val="24"/>
          <w:szCs w:val="24"/>
        </w:rPr>
      </w:pPr>
    </w:p>
    <w:p w:rsidR="00C74930" w:rsidRPr="0023081E" w:rsidRDefault="00C74930" w:rsidP="00C74930">
      <w:pPr>
        <w:spacing w:line="360" w:lineRule="auto"/>
        <w:ind w:left="851" w:hanging="851"/>
        <w:contextualSpacing/>
        <w:jc w:val="both"/>
        <w:rPr>
          <w:rFonts w:ascii="Arial" w:hAnsi="Arial" w:cs="Arial"/>
          <w:b/>
          <w:sz w:val="24"/>
          <w:szCs w:val="24"/>
        </w:rPr>
      </w:pPr>
      <w:r w:rsidRPr="0023081E">
        <w:rPr>
          <w:rFonts w:ascii="Arial" w:hAnsi="Arial" w:cs="Arial"/>
          <w:b/>
          <w:sz w:val="24"/>
          <w:szCs w:val="24"/>
          <w:u w:val="single"/>
        </w:rPr>
        <w:t>BACKGROUND</w:t>
      </w:r>
      <w:r w:rsidRPr="0023081E">
        <w:rPr>
          <w:rFonts w:ascii="Arial" w:hAnsi="Arial" w:cs="Arial"/>
          <w:b/>
          <w:sz w:val="24"/>
          <w:szCs w:val="24"/>
        </w:rPr>
        <w:t>:</w:t>
      </w:r>
    </w:p>
    <w:p w:rsidR="00C74930" w:rsidRPr="0023081E" w:rsidRDefault="00C74930" w:rsidP="00C74930">
      <w:pPr>
        <w:spacing w:line="360" w:lineRule="auto"/>
        <w:ind w:left="851" w:hanging="851"/>
        <w:contextualSpacing/>
        <w:jc w:val="both"/>
        <w:rPr>
          <w:rFonts w:ascii="Arial" w:hAnsi="Arial" w:cs="Arial"/>
          <w:b/>
          <w:sz w:val="24"/>
          <w:szCs w:val="24"/>
        </w:rPr>
      </w:pPr>
    </w:p>
    <w:p w:rsidR="00C74930" w:rsidRPr="0087360D" w:rsidRDefault="0087360D" w:rsidP="0087360D">
      <w:pPr>
        <w:spacing w:line="360" w:lineRule="auto"/>
        <w:ind w:left="851" w:hanging="851"/>
        <w:jc w:val="both"/>
        <w:rPr>
          <w:rFonts w:ascii="Arial" w:hAnsi="Arial" w:cs="Arial"/>
          <w:sz w:val="24"/>
          <w:szCs w:val="24"/>
        </w:rPr>
      </w:pPr>
      <w:r w:rsidRPr="0023081E">
        <w:rPr>
          <w:rFonts w:ascii="Arial" w:hAnsi="Arial" w:cs="Arial"/>
          <w:sz w:val="24"/>
          <w:szCs w:val="24"/>
        </w:rPr>
        <w:lastRenderedPageBreak/>
        <w:t>4.</w:t>
      </w:r>
      <w:r w:rsidRPr="0023081E">
        <w:rPr>
          <w:rFonts w:ascii="Arial" w:hAnsi="Arial" w:cs="Arial"/>
          <w:sz w:val="24"/>
          <w:szCs w:val="24"/>
        </w:rPr>
        <w:tab/>
      </w:r>
      <w:r w:rsidR="00C74930" w:rsidRPr="0087360D">
        <w:rPr>
          <w:rFonts w:ascii="Arial" w:hAnsi="Arial" w:cs="Arial"/>
          <w:sz w:val="24"/>
          <w:szCs w:val="24"/>
        </w:rPr>
        <w:t xml:space="preserve">The </w:t>
      </w:r>
      <w:r w:rsidR="000227EE" w:rsidRPr="0087360D">
        <w:rPr>
          <w:rFonts w:ascii="Arial" w:hAnsi="Arial" w:cs="Arial"/>
          <w:sz w:val="24"/>
          <w:szCs w:val="24"/>
        </w:rPr>
        <w:t>plaintiff</w:t>
      </w:r>
      <w:r w:rsidR="00C74930" w:rsidRPr="0087360D">
        <w:rPr>
          <w:rFonts w:ascii="Arial" w:hAnsi="Arial" w:cs="Arial"/>
          <w:sz w:val="24"/>
          <w:szCs w:val="24"/>
        </w:rPr>
        <w:t xml:space="preserve"> issued Combined Summons against the </w:t>
      </w:r>
      <w:r w:rsidR="000227EE" w:rsidRPr="0087360D">
        <w:rPr>
          <w:rFonts w:ascii="Arial" w:hAnsi="Arial" w:cs="Arial"/>
          <w:sz w:val="24"/>
          <w:szCs w:val="24"/>
        </w:rPr>
        <w:t>defendant</w:t>
      </w:r>
      <w:r w:rsidR="00C74930" w:rsidRPr="0087360D">
        <w:rPr>
          <w:rFonts w:ascii="Arial" w:hAnsi="Arial" w:cs="Arial"/>
          <w:sz w:val="24"/>
          <w:szCs w:val="24"/>
        </w:rPr>
        <w:t xml:space="preserve"> on or about 12 December 2022 and the </w:t>
      </w:r>
      <w:r w:rsidR="000227EE" w:rsidRPr="0087360D">
        <w:rPr>
          <w:rFonts w:ascii="Arial" w:hAnsi="Arial" w:cs="Arial"/>
          <w:sz w:val="24"/>
          <w:szCs w:val="24"/>
        </w:rPr>
        <w:t>defendant</w:t>
      </w:r>
      <w:r w:rsidR="00C74930" w:rsidRPr="0087360D">
        <w:rPr>
          <w:rFonts w:ascii="Arial" w:hAnsi="Arial" w:cs="Arial"/>
          <w:sz w:val="24"/>
          <w:szCs w:val="24"/>
        </w:rPr>
        <w:t xml:space="preserve">, subsequent to being served with a Notice of Bar, filed his </w:t>
      </w:r>
      <w:r w:rsidR="000227EE" w:rsidRPr="0087360D">
        <w:rPr>
          <w:rFonts w:ascii="Arial" w:hAnsi="Arial" w:cs="Arial"/>
          <w:sz w:val="24"/>
          <w:szCs w:val="24"/>
        </w:rPr>
        <w:t>plea</w:t>
      </w:r>
      <w:r w:rsidR="00C74930" w:rsidRPr="0087360D">
        <w:rPr>
          <w:rFonts w:ascii="Arial" w:hAnsi="Arial" w:cs="Arial"/>
          <w:sz w:val="24"/>
          <w:szCs w:val="24"/>
        </w:rPr>
        <w:t xml:space="preserve"> on or about 3 March 2023.</w:t>
      </w:r>
    </w:p>
    <w:p w:rsidR="00C74930" w:rsidRPr="0087360D" w:rsidRDefault="0087360D" w:rsidP="0087360D">
      <w:pPr>
        <w:spacing w:line="360" w:lineRule="auto"/>
        <w:ind w:left="851" w:hanging="851"/>
        <w:jc w:val="both"/>
        <w:rPr>
          <w:rFonts w:ascii="Arial" w:hAnsi="Arial" w:cs="Arial"/>
          <w:sz w:val="24"/>
          <w:szCs w:val="24"/>
        </w:rPr>
      </w:pPr>
      <w:r w:rsidRPr="0023081E">
        <w:rPr>
          <w:rFonts w:ascii="Arial" w:hAnsi="Arial" w:cs="Arial"/>
          <w:sz w:val="24"/>
          <w:szCs w:val="24"/>
        </w:rPr>
        <w:t>5.</w:t>
      </w:r>
      <w:r w:rsidRPr="0023081E">
        <w:rPr>
          <w:rFonts w:ascii="Arial" w:hAnsi="Arial" w:cs="Arial"/>
          <w:sz w:val="24"/>
          <w:szCs w:val="24"/>
        </w:rPr>
        <w:tab/>
      </w:r>
      <w:r w:rsidR="00C74930" w:rsidRPr="0087360D">
        <w:rPr>
          <w:rFonts w:ascii="Arial" w:hAnsi="Arial" w:cs="Arial"/>
          <w:sz w:val="24"/>
          <w:szCs w:val="24"/>
        </w:rPr>
        <w:t xml:space="preserve">The </w:t>
      </w:r>
      <w:r w:rsidR="008E695F" w:rsidRPr="0087360D">
        <w:rPr>
          <w:rFonts w:ascii="Arial" w:hAnsi="Arial" w:cs="Arial"/>
          <w:sz w:val="24"/>
          <w:szCs w:val="24"/>
        </w:rPr>
        <w:t>A</w:t>
      </w:r>
      <w:r w:rsidR="00682220" w:rsidRPr="0087360D">
        <w:rPr>
          <w:rFonts w:ascii="Arial" w:hAnsi="Arial" w:cs="Arial"/>
          <w:sz w:val="24"/>
          <w:szCs w:val="24"/>
        </w:rPr>
        <w:t>pplication</w:t>
      </w:r>
      <w:r w:rsidR="00C74930" w:rsidRPr="0087360D">
        <w:rPr>
          <w:rFonts w:ascii="Arial" w:hAnsi="Arial" w:cs="Arial"/>
          <w:sz w:val="24"/>
          <w:szCs w:val="24"/>
        </w:rPr>
        <w:t xml:space="preserve"> was filed on 29 March 2023 and served before Nxumalo J on 5</w:t>
      </w:r>
      <w:r w:rsidR="0023081E" w:rsidRPr="0087360D">
        <w:rPr>
          <w:rFonts w:ascii="Arial" w:hAnsi="Arial" w:cs="Arial"/>
          <w:sz w:val="24"/>
          <w:szCs w:val="24"/>
        </w:rPr>
        <w:t> </w:t>
      </w:r>
      <w:r w:rsidR="00C74930" w:rsidRPr="0087360D">
        <w:rPr>
          <w:rFonts w:ascii="Arial" w:hAnsi="Arial" w:cs="Arial"/>
          <w:sz w:val="24"/>
          <w:szCs w:val="24"/>
        </w:rPr>
        <w:t xml:space="preserve">May 2023 who postponed the </w:t>
      </w:r>
      <w:r w:rsidR="008E695F" w:rsidRPr="0087360D">
        <w:rPr>
          <w:rFonts w:ascii="Arial" w:hAnsi="Arial" w:cs="Arial"/>
          <w:sz w:val="24"/>
          <w:szCs w:val="24"/>
        </w:rPr>
        <w:t>A</w:t>
      </w:r>
      <w:r w:rsidR="00682220" w:rsidRPr="0087360D">
        <w:rPr>
          <w:rFonts w:ascii="Arial" w:hAnsi="Arial" w:cs="Arial"/>
          <w:sz w:val="24"/>
          <w:szCs w:val="24"/>
        </w:rPr>
        <w:t>pplication</w:t>
      </w:r>
      <w:r w:rsidR="00C74930" w:rsidRPr="0087360D">
        <w:rPr>
          <w:rFonts w:ascii="Arial" w:hAnsi="Arial" w:cs="Arial"/>
          <w:sz w:val="24"/>
          <w:szCs w:val="24"/>
        </w:rPr>
        <w:t xml:space="preserve"> to 9 June 2023 and who ordered </w:t>
      </w:r>
      <w:r w:rsidR="00C74930" w:rsidRPr="0087360D">
        <w:rPr>
          <w:rFonts w:ascii="Arial" w:hAnsi="Arial" w:cs="Arial"/>
          <w:i/>
          <w:sz w:val="24"/>
          <w:szCs w:val="24"/>
        </w:rPr>
        <w:t>inter alia</w:t>
      </w:r>
      <w:r w:rsidR="00C74930" w:rsidRPr="0087360D">
        <w:rPr>
          <w:rFonts w:ascii="Arial" w:hAnsi="Arial" w:cs="Arial"/>
          <w:sz w:val="24"/>
          <w:szCs w:val="24"/>
        </w:rPr>
        <w:t xml:space="preserve"> further that the </w:t>
      </w:r>
      <w:r w:rsidR="000227EE" w:rsidRPr="0087360D">
        <w:rPr>
          <w:rFonts w:ascii="Arial" w:hAnsi="Arial" w:cs="Arial"/>
          <w:sz w:val="24"/>
          <w:szCs w:val="24"/>
        </w:rPr>
        <w:t>defendant</w:t>
      </w:r>
      <w:r w:rsidR="00C74930" w:rsidRPr="0087360D">
        <w:rPr>
          <w:rFonts w:ascii="Arial" w:hAnsi="Arial" w:cs="Arial"/>
          <w:sz w:val="24"/>
          <w:szCs w:val="24"/>
        </w:rPr>
        <w:t xml:space="preserve">’s </w:t>
      </w:r>
      <w:r w:rsidR="000227EE" w:rsidRPr="0087360D">
        <w:rPr>
          <w:rFonts w:ascii="Arial" w:hAnsi="Arial" w:cs="Arial"/>
          <w:sz w:val="24"/>
          <w:szCs w:val="24"/>
        </w:rPr>
        <w:t>answering affidavit</w:t>
      </w:r>
      <w:r w:rsidR="00C74930" w:rsidRPr="0087360D">
        <w:rPr>
          <w:rFonts w:ascii="Arial" w:hAnsi="Arial" w:cs="Arial"/>
          <w:sz w:val="24"/>
          <w:szCs w:val="24"/>
        </w:rPr>
        <w:t xml:space="preserve"> should be delivered on/before 12 May 2023.</w:t>
      </w:r>
    </w:p>
    <w:p w:rsidR="00C74930" w:rsidRPr="0023081E" w:rsidRDefault="00C74930" w:rsidP="00C74930">
      <w:pPr>
        <w:spacing w:line="360" w:lineRule="auto"/>
        <w:ind w:left="851" w:hanging="851"/>
        <w:contextualSpacing/>
        <w:jc w:val="both"/>
        <w:rPr>
          <w:rFonts w:ascii="Arial" w:hAnsi="Arial" w:cs="Arial"/>
          <w:sz w:val="24"/>
          <w:szCs w:val="24"/>
        </w:rPr>
      </w:pPr>
    </w:p>
    <w:p w:rsidR="00C74930" w:rsidRPr="0087360D" w:rsidRDefault="0087360D" w:rsidP="0087360D">
      <w:pPr>
        <w:spacing w:line="360" w:lineRule="auto"/>
        <w:ind w:left="851" w:hanging="851"/>
        <w:jc w:val="both"/>
        <w:rPr>
          <w:rFonts w:ascii="Arial" w:hAnsi="Arial" w:cs="Arial"/>
          <w:sz w:val="24"/>
          <w:szCs w:val="24"/>
        </w:rPr>
      </w:pPr>
      <w:r w:rsidRPr="0023081E">
        <w:rPr>
          <w:rFonts w:ascii="Arial" w:hAnsi="Arial" w:cs="Arial"/>
          <w:sz w:val="24"/>
          <w:szCs w:val="24"/>
        </w:rPr>
        <w:t>6.</w:t>
      </w:r>
      <w:r w:rsidRPr="0023081E">
        <w:rPr>
          <w:rFonts w:ascii="Arial" w:hAnsi="Arial" w:cs="Arial"/>
          <w:sz w:val="24"/>
          <w:szCs w:val="24"/>
        </w:rPr>
        <w:tab/>
      </w:r>
      <w:r w:rsidR="00C74930" w:rsidRPr="0087360D">
        <w:rPr>
          <w:rFonts w:ascii="Arial" w:hAnsi="Arial" w:cs="Arial"/>
          <w:sz w:val="24"/>
          <w:szCs w:val="24"/>
        </w:rPr>
        <w:t xml:space="preserve">It appears to be common cause that the </w:t>
      </w:r>
      <w:r w:rsidR="000227EE" w:rsidRPr="0087360D">
        <w:rPr>
          <w:rFonts w:ascii="Arial" w:hAnsi="Arial" w:cs="Arial"/>
          <w:sz w:val="24"/>
          <w:szCs w:val="24"/>
        </w:rPr>
        <w:t>answering affidavit</w:t>
      </w:r>
      <w:r w:rsidR="00C74930" w:rsidRPr="0087360D">
        <w:rPr>
          <w:rFonts w:ascii="Arial" w:hAnsi="Arial" w:cs="Arial"/>
          <w:sz w:val="24"/>
          <w:szCs w:val="24"/>
        </w:rPr>
        <w:t xml:space="preserve"> was served 2 (two) Court days out of time which prompted the </w:t>
      </w:r>
      <w:r w:rsidR="000227EE" w:rsidRPr="0087360D">
        <w:rPr>
          <w:rFonts w:ascii="Arial" w:hAnsi="Arial" w:cs="Arial"/>
          <w:sz w:val="24"/>
          <w:szCs w:val="24"/>
        </w:rPr>
        <w:t>defendant</w:t>
      </w:r>
      <w:r w:rsidR="00C74930" w:rsidRPr="0087360D">
        <w:rPr>
          <w:rFonts w:ascii="Arial" w:hAnsi="Arial" w:cs="Arial"/>
          <w:sz w:val="24"/>
          <w:szCs w:val="24"/>
        </w:rPr>
        <w:t xml:space="preserve"> to lodge an application for condonation for the late filing of said </w:t>
      </w:r>
      <w:r w:rsidR="000227EE" w:rsidRPr="0087360D">
        <w:rPr>
          <w:rFonts w:ascii="Arial" w:hAnsi="Arial" w:cs="Arial"/>
          <w:sz w:val="24"/>
          <w:szCs w:val="24"/>
        </w:rPr>
        <w:t>answering affidavit</w:t>
      </w:r>
      <w:r w:rsidR="00C74930" w:rsidRPr="0087360D">
        <w:rPr>
          <w:rFonts w:ascii="Arial" w:hAnsi="Arial" w:cs="Arial"/>
          <w:sz w:val="24"/>
          <w:szCs w:val="24"/>
        </w:rPr>
        <w:t xml:space="preserve"> on or about 18 May 2023 (herein after referred to as “</w:t>
      </w:r>
      <w:r w:rsidR="00C74930" w:rsidRPr="0087360D">
        <w:rPr>
          <w:rFonts w:ascii="Arial" w:hAnsi="Arial" w:cs="Arial"/>
          <w:b/>
          <w:i/>
          <w:sz w:val="24"/>
          <w:szCs w:val="24"/>
        </w:rPr>
        <w:t>the Condonation Application</w:t>
      </w:r>
      <w:r w:rsidR="00C74930" w:rsidRPr="0087360D">
        <w:rPr>
          <w:rFonts w:ascii="Arial" w:hAnsi="Arial" w:cs="Arial"/>
          <w:sz w:val="24"/>
          <w:szCs w:val="24"/>
        </w:rPr>
        <w:t>”).</w:t>
      </w:r>
    </w:p>
    <w:p w:rsidR="00C74930" w:rsidRPr="0023081E" w:rsidRDefault="00C74930" w:rsidP="00C74930">
      <w:pPr>
        <w:spacing w:line="360" w:lineRule="auto"/>
        <w:ind w:left="851" w:hanging="851"/>
        <w:contextualSpacing/>
        <w:jc w:val="both"/>
        <w:rPr>
          <w:rFonts w:ascii="Arial" w:hAnsi="Arial" w:cs="Arial"/>
          <w:sz w:val="24"/>
          <w:szCs w:val="24"/>
        </w:rPr>
      </w:pPr>
    </w:p>
    <w:p w:rsidR="00C74930" w:rsidRPr="0087360D" w:rsidRDefault="0087360D" w:rsidP="0087360D">
      <w:pPr>
        <w:spacing w:line="360" w:lineRule="auto"/>
        <w:ind w:left="851" w:hanging="851"/>
        <w:jc w:val="both"/>
        <w:rPr>
          <w:rFonts w:ascii="Arial" w:hAnsi="Arial" w:cs="Arial"/>
          <w:sz w:val="24"/>
          <w:szCs w:val="24"/>
        </w:rPr>
      </w:pPr>
      <w:r w:rsidRPr="0023081E">
        <w:rPr>
          <w:rFonts w:ascii="Arial" w:hAnsi="Arial" w:cs="Arial"/>
          <w:sz w:val="24"/>
          <w:szCs w:val="24"/>
        </w:rPr>
        <w:t>7.</w:t>
      </w:r>
      <w:r w:rsidRPr="0023081E">
        <w:rPr>
          <w:rFonts w:ascii="Arial" w:hAnsi="Arial" w:cs="Arial"/>
          <w:sz w:val="24"/>
          <w:szCs w:val="24"/>
        </w:rPr>
        <w:tab/>
      </w:r>
      <w:r w:rsidR="00C74930" w:rsidRPr="0087360D">
        <w:rPr>
          <w:rFonts w:ascii="Arial" w:hAnsi="Arial" w:cs="Arial"/>
          <w:sz w:val="24"/>
          <w:szCs w:val="24"/>
        </w:rPr>
        <w:t xml:space="preserve">Subsequent to the filing of the </w:t>
      </w:r>
      <w:r w:rsidR="000227EE" w:rsidRPr="0087360D">
        <w:rPr>
          <w:rFonts w:ascii="Arial" w:hAnsi="Arial" w:cs="Arial"/>
          <w:sz w:val="24"/>
          <w:szCs w:val="24"/>
        </w:rPr>
        <w:t>answering affidavit</w:t>
      </w:r>
      <w:r w:rsidR="00C74930" w:rsidRPr="0087360D">
        <w:rPr>
          <w:rFonts w:ascii="Arial" w:hAnsi="Arial" w:cs="Arial"/>
          <w:sz w:val="24"/>
          <w:szCs w:val="24"/>
        </w:rPr>
        <w:t xml:space="preserve"> on 16 May 2023, the </w:t>
      </w:r>
      <w:r w:rsidR="00682220" w:rsidRPr="0087360D">
        <w:rPr>
          <w:rFonts w:ascii="Arial" w:hAnsi="Arial" w:cs="Arial"/>
          <w:sz w:val="24"/>
          <w:szCs w:val="24"/>
        </w:rPr>
        <w:t>application</w:t>
      </w:r>
      <w:r w:rsidR="00C74930" w:rsidRPr="0087360D">
        <w:rPr>
          <w:rFonts w:ascii="Arial" w:hAnsi="Arial" w:cs="Arial"/>
          <w:sz w:val="24"/>
          <w:szCs w:val="24"/>
        </w:rPr>
        <w:t xml:space="preserve"> served before Nxumalo J again, who postponed the </w:t>
      </w:r>
      <w:r w:rsidR="008E695F" w:rsidRPr="0087360D">
        <w:rPr>
          <w:rFonts w:ascii="Arial" w:hAnsi="Arial" w:cs="Arial"/>
          <w:sz w:val="24"/>
          <w:szCs w:val="24"/>
        </w:rPr>
        <w:t>A</w:t>
      </w:r>
      <w:r w:rsidR="00682220" w:rsidRPr="0087360D">
        <w:rPr>
          <w:rFonts w:ascii="Arial" w:hAnsi="Arial" w:cs="Arial"/>
          <w:sz w:val="24"/>
          <w:szCs w:val="24"/>
        </w:rPr>
        <w:t>pplication</w:t>
      </w:r>
      <w:r w:rsidR="00C74930" w:rsidRPr="0087360D">
        <w:rPr>
          <w:rFonts w:ascii="Arial" w:hAnsi="Arial" w:cs="Arial"/>
          <w:sz w:val="24"/>
          <w:szCs w:val="24"/>
        </w:rPr>
        <w:t xml:space="preserve"> to the opposed roll of 17 November 2023 for argument and determination.</w:t>
      </w:r>
    </w:p>
    <w:p w:rsidR="00C74930" w:rsidRPr="0023081E" w:rsidRDefault="00C74930" w:rsidP="00C74930">
      <w:pPr>
        <w:spacing w:line="360" w:lineRule="auto"/>
        <w:ind w:left="851" w:hanging="851"/>
        <w:contextualSpacing/>
        <w:jc w:val="both"/>
        <w:rPr>
          <w:rFonts w:ascii="Arial" w:hAnsi="Arial" w:cs="Arial"/>
          <w:sz w:val="24"/>
          <w:szCs w:val="24"/>
        </w:rPr>
      </w:pPr>
    </w:p>
    <w:p w:rsidR="00C74930" w:rsidRPr="0023081E" w:rsidRDefault="00C74930" w:rsidP="00C74930">
      <w:pPr>
        <w:spacing w:line="360" w:lineRule="auto"/>
        <w:ind w:left="851" w:hanging="851"/>
        <w:contextualSpacing/>
        <w:jc w:val="both"/>
        <w:rPr>
          <w:rFonts w:ascii="Arial" w:hAnsi="Arial" w:cs="Arial"/>
          <w:b/>
          <w:sz w:val="24"/>
          <w:szCs w:val="24"/>
        </w:rPr>
      </w:pPr>
      <w:r w:rsidRPr="0023081E">
        <w:rPr>
          <w:rFonts w:ascii="Arial" w:hAnsi="Arial" w:cs="Arial"/>
          <w:b/>
          <w:sz w:val="24"/>
          <w:szCs w:val="24"/>
          <w:u w:val="single"/>
        </w:rPr>
        <w:t>CONDONATION FOR LATE FILING OF ANSWERING AFFIDAVIT</w:t>
      </w:r>
      <w:r w:rsidRPr="0023081E">
        <w:rPr>
          <w:rFonts w:ascii="Arial" w:hAnsi="Arial" w:cs="Arial"/>
          <w:b/>
          <w:sz w:val="24"/>
          <w:szCs w:val="24"/>
        </w:rPr>
        <w:t>:</w:t>
      </w:r>
    </w:p>
    <w:p w:rsidR="00C74930" w:rsidRPr="0023081E" w:rsidRDefault="00C74930" w:rsidP="00C74930">
      <w:pPr>
        <w:spacing w:line="360" w:lineRule="auto"/>
        <w:ind w:left="851" w:hanging="851"/>
        <w:contextualSpacing/>
        <w:jc w:val="both"/>
        <w:rPr>
          <w:rFonts w:ascii="Arial" w:hAnsi="Arial" w:cs="Arial"/>
          <w:b/>
          <w:sz w:val="24"/>
          <w:szCs w:val="24"/>
        </w:rPr>
      </w:pPr>
    </w:p>
    <w:p w:rsidR="00C74930" w:rsidRPr="0087360D" w:rsidRDefault="0087360D" w:rsidP="0087360D">
      <w:pPr>
        <w:spacing w:line="360" w:lineRule="auto"/>
        <w:ind w:left="851" w:hanging="851"/>
        <w:jc w:val="both"/>
        <w:rPr>
          <w:rFonts w:ascii="Arial" w:hAnsi="Arial" w:cs="Arial"/>
          <w:sz w:val="24"/>
          <w:szCs w:val="24"/>
        </w:rPr>
      </w:pPr>
      <w:r w:rsidRPr="0023081E">
        <w:rPr>
          <w:rFonts w:ascii="Arial" w:hAnsi="Arial" w:cs="Arial"/>
          <w:sz w:val="24"/>
          <w:szCs w:val="24"/>
        </w:rPr>
        <w:t>8.</w:t>
      </w:r>
      <w:r w:rsidRPr="0023081E">
        <w:rPr>
          <w:rFonts w:ascii="Arial" w:hAnsi="Arial" w:cs="Arial"/>
          <w:sz w:val="24"/>
          <w:szCs w:val="24"/>
        </w:rPr>
        <w:tab/>
      </w:r>
      <w:r w:rsidR="00C74930" w:rsidRPr="0087360D">
        <w:rPr>
          <w:rFonts w:ascii="Arial" w:hAnsi="Arial" w:cs="Arial"/>
          <w:sz w:val="24"/>
          <w:szCs w:val="24"/>
        </w:rPr>
        <w:t xml:space="preserve">At the commencement of argument of the </w:t>
      </w:r>
      <w:r w:rsidR="007133B8" w:rsidRPr="0087360D">
        <w:rPr>
          <w:rFonts w:ascii="Arial" w:hAnsi="Arial" w:cs="Arial"/>
          <w:sz w:val="24"/>
          <w:szCs w:val="24"/>
        </w:rPr>
        <w:t>A</w:t>
      </w:r>
      <w:r w:rsidR="00682220" w:rsidRPr="0087360D">
        <w:rPr>
          <w:rFonts w:ascii="Arial" w:hAnsi="Arial" w:cs="Arial"/>
          <w:sz w:val="24"/>
          <w:szCs w:val="24"/>
        </w:rPr>
        <w:t>pplication</w:t>
      </w:r>
      <w:r w:rsidR="00C74930" w:rsidRPr="0087360D">
        <w:rPr>
          <w:rFonts w:ascii="Arial" w:hAnsi="Arial" w:cs="Arial"/>
          <w:sz w:val="24"/>
          <w:szCs w:val="24"/>
        </w:rPr>
        <w:t xml:space="preserve"> on 17 November 2023, I enquired from </w:t>
      </w:r>
      <w:r w:rsidR="000227EE" w:rsidRPr="0087360D">
        <w:rPr>
          <w:rFonts w:ascii="Arial" w:hAnsi="Arial" w:cs="Arial"/>
          <w:sz w:val="24"/>
          <w:szCs w:val="24"/>
        </w:rPr>
        <w:t>Mr</w:t>
      </w:r>
      <w:r w:rsidR="00C74930" w:rsidRPr="0087360D">
        <w:rPr>
          <w:rFonts w:ascii="Arial" w:hAnsi="Arial" w:cs="Arial"/>
          <w:sz w:val="24"/>
          <w:szCs w:val="24"/>
        </w:rPr>
        <w:t xml:space="preserve"> van Tonder who appeared for the </w:t>
      </w:r>
      <w:r w:rsidR="000227EE" w:rsidRPr="0087360D">
        <w:rPr>
          <w:rFonts w:ascii="Arial" w:hAnsi="Arial" w:cs="Arial"/>
          <w:sz w:val="24"/>
          <w:szCs w:val="24"/>
        </w:rPr>
        <w:t>plaintiff</w:t>
      </w:r>
      <w:r w:rsidR="00C74930" w:rsidRPr="0087360D">
        <w:rPr>
          <w:rFonts w:ascii="Arial" w:hAnsi="Arial" w:cs="Arial"/>
          <w:sz w:val="24"/>
          <w:szCs w:val="24"/>
        </w:rPr>
        <w:t>, whether he intended pursuing any sort of</w:t>
      </w:r>
      <w:r w:rsidR="00682220" w:rsidRPr="0087360D">
        <w:rPr>
          <w:rFonts w:ascii="Arial" w:hAnsi="Arial" w:cs="Arial"/>
          <w:sz w:val="24"/>
          <w:szCs w:val="24"/>
        </w:rPr>
        <w:t xml:space="preserve"> argument in opposition to the c</w:t>
      </w:r>
      <w:r w:rsidR="00C74930" w:rsidRPr="0087360D">
        <w:rPr>
          <w:rFonts w:ascii="Arial" w:hAnsi="Arial" w:cs="Arial"/>
          <w:sz w:val="24"/>
          <w:szCs w:val="24"/>
        </w:rPr>
        <w:t xml:space="preserve">ondonation </w:t>
      </w:r>
      <w:r w:rsidR="00682220" w:rsidRPr="0087360D">
        <w:rPr>
          <w:rFonts w:ascii="Arial" w:hAnsi="Arial" w:cs="Arial"/>
          <w:sz w:val="24"/>
          <w:szCs w:val="24"/>
        </w:rPr>
        <w:t>application</w:t>
      </w:r>
      <w:r w:rsidR="00C74930" w:rsidRPr="0087360D">
        <w:rPr>
          <w:rFonts w:ascii="Arial" w:hAnsi="Arial" w:cs="Arial"/>
          <w:sz w:val="24"/>
          <w:szCs w:val="24"/>
        </w:rPr>
        <w:t xml:space="preserve"> since he indicated in his Heads of Argument on behalf of the </w:t>
      </w:r>
      <w:r w:rsidR="000227EE" w:rsidRPr="0087360D">
        <w:rPr>
          <w:rFonts w:ascii="Arial" w:hAnsi="Arial" w:cs="Arial"/>
          <w:sz w:val="24"/>
          <w:szCs w:val="24"/>
        </w:rPr>
        <w:t>plaintiff</w:t>
      </w:r>
      <w:r w:rsidR="00682220" w:rsidRPr="0087360D">
        <w:rPr>
          <w:rFonts w:ascii="Arial" w:hAnsi="Arial" w:cs="Arial"/>
          <w:sz w:val="24"/>
          <w:szCs w:val="24"/>
        </w:rPr>
        <w:t xml:space="preserve"> that the c</w:t>
      </w:r>
      <w:r w:rsidR="00C74930" w:rsidRPr="0087360D">
        <w:rPr>
          <w:rFonts w:ascii="Arial" w:hAnsi="Arial" w:cs="Arial"/>
          <w:sz w:val="24"/>
          <w:szCs w:val="24"/>
        </w:rPr>
        <w:t xml:space="preserve">ondonation </w:t>
      </w:r>
      <w:r w:rsidR="00682220" w:rsidRPr="0087360D">
        <w:rPr>
          <w:rFonts w:ascii="Arial" w:hAnsi="Arial" w:cs="Arial"/>
          <w:sz w:val="24"/>
          <w:szCs w:val="24"/>
        </w:rPr>
        <w:t>a</w:t>
      </w:r>
      <w:r w:rsidR="00C74930" w:rsidRPr="0087360D">
        <w:rPr>
          <w:rFonts w:ascii="Arial" w:hAnsi="Arial" w:cs="Arial"/>
          <w:sz w:val="24"/>
          <w:szCs w:val="24"/>
        </w:rPr>
        <w:t>pplication will not be opposed.</w:t>
      </w:r>
    </w:p>
    <w:p w:rsidR="00C74930" w:rsidRPr="0023081E" w:rsidRDefault="00C74930" w:rsidP="00C74930">
      <w:pPr>
        <w:spacing w:line="360" w:lineRule="auto"/>
        <w:ind w:left="851" w:hanging="851"/>
        <w:contextualSpacing/>
        <w:jc w:val="both"/>
        <w:rPr>
          <w:rFonts w:ascii="Arial" w:hAnsi="Arial" w:cs="Arial"/>
          <w:sz w:val="24"/>
          <w:szCs w:val="24"/>
        </w:rPr>
      </w:pPr>
    </w:p>
    <w:p w:rsidR="00C74930" w:rsidRPr="0087360D" w:rsidRDefault="0087360D" w:rsidP="0087360D">
      <w:pPr>
        <w:spacing w:line="360" w:lineRule="auto"/>
        <w:ind w:left="851" w:hanging="851"/>
        <w:jc w:val="both"/>
        <w:rPr>
          <w:rFonts w:ascii="Arial" w:hAnsi="Arial" w:cs="Arial"/>
          <w:sz w:val="24"/>
          <w:szCs w:val="24"/>
        </w:rPr>
      </w:pPr>
      <w:r w:rsidRPr="0023081E">
        <w:rPr>
          <w:rFonts w:ascii="Arial" w:hAnsi="Arial" w:cs="Arial"/>
          <w:sz w:val="24"/>
          <w:szCs w:val="24"/>
        </w:rPr>
        <w:t>9.</w:t>
      </w:r>
      <w:r w:rsidRPr="0023081E">
        <w:rPr>
          <w:rFonts w:ascii="Arial" w:hAnsi="Arial" w:cs="Arial"/>
          <w:sz w:val="24"/>
          <w:szCs w:val="24"/>
        </w:rPr>
        <w:tab/>
      </w:r>
      <w:r w:rsidR="000227EE" w:rsidRPr="0087360D">
        <w:rPr>
          <w:rFonts w:ascii="Arial" w:hAnsi="Arial" w:cs="Arial"/>
          <w:sz w:val="24"/>
          <w:szCs w:val="24"/>
        </w:rPr>
        <w:t>Mr</w:t>
      </w:r>
      <w:r w:rsidR="00C74930" w:rsidRPr="0087360D">
        <w:rPr>
          <w:rFonts w:ascii="Arial" w:hAnsi="Arial" w:cs="Arial"/>
          <w:sz w:val="24"/>
          <w:szCs w:val="24"/>
        </w:rPr>
        <w:t xml:space="preserve"> van Tonder indicated that the </w:t>
      </w:r>
      <w:r w:rsidR="000227EE" w:rsidRPr="0087360D">
        <w:rPr>
          <w:rFonts w:ascii="Arial" w:hAnsi="Arial" w:cs="Arial"/>
          <w:sz w:val="24"/>
          <w:szCs w:val="24"/>
        </w:rPr>
        <w:t>plaintiff</w:t>
      </w:r>
      <w:r w:rsidR="00C74930" w:rsidRPr="0087360D">
        <w:rPr>
          <w:rFonts w:ascii="Arial" w:hAnsi="Arial" w:cs="Arial"/>
          <w:sz w:val="24"/>
          <w:szCs w:val="24"/>
        </w:rPr>
        <w:t xml:space="preserve">’s position in the above regard had not changed and conceded that the </w:t>
      </w:r>
      <w:r w:rsidR="000227EE" w:rsidRPr="0087360D">
        <w:rPr>
          <w:rFonts w:ascii="Arial" w:hAnsi="Arial" w:cs="Arial"/>
          <w:sz w:val="24"/>
          <w:szCs w:val="24"/>
        </w:rPr>
        <w:t>plaintiff</w:t>
      </w:r>
      <w:r w:rsidR="00C74930" w:rsidRPr="0087360D">
        <w:rPr>
          <w:rFonts w:ascii="Arial" w:hAnsi="Arial" w:cs="Arial"/>
          <w:sz w:val="24"/>
          <w:szCs w:val="24"/>
        </w:rPr>
        <w:t xml:space="preserve"> had not suffered any prejudice as a result of the late filing of the </w:t>
      </w:r>
      <w:r w:rsidR="000227EE" w:rsidRPr="0087360D">
        <w:rPr>
          <w:rFonts w:ascii="Arial" w:hAnsi="Arial" w:cs="Arial"/>
          <w:sz w:val="24"/>
          <w:szCs w:val="24"/>
        </w:rPr>
        <w:t>defendant</w:t>
      </w:r>
      <w:r w:rsidR="00C74930" w:rsidRPr="0087360D">
        <w:rPr>
          <w:rFonts w:ascii="Arial" w:hAnsi="Arial" w:cs="Arial"/>
          <w:sz w:val="24"/>
          <w:szCs w:val="24"/>
        </w:rPr>
        <w:t xml:space="preserve">’s </w:t>
      </w:r>
      <w:r w:rsidR="000227EE" w:rsidRPr="0087360D">
        <w:rPr>
          <w:rFonts w:ascii="Arial" w:hAnsi="Arial" w:cs="Arial"/>
          <w:sz w:val="24"/>
          <w:szCs w:val="24"/>
        </w:rPr>
        <w:t>answering affidavit</w:t>
      </w:r>
      <w:r w:rsidR="00C74930" w:rsidRPr="0087360D">
        <w:rPr>
          <w:rFonts w:ascii="Arial" w:hAnsi="Arial" w:cs="Arial"/>
          <w:sz w:val="24"/>
          <w:szCs w:val="24"/>
        </w:rPr>
        <w:t xml:space="preserve"> in the </w:t>
      </w:r>
      <w:r w:rsidR="007133B8" w:rsidRPr="0087360D">
        <w:rPr>
          <w:rFonts w:ascii="Arial" w:hAnsi="Arial" w:cs="Arial"/>
          <w:sz w:val="24"/>
          <w:szCs w:val="24"/>
        </w:rPr>
        <w:t>A</w:t>
      </w:r>
      <w:r w:rsidR="00682220" w:rsidRPr="0087360D">
        <w:rPr>
          <w:rFonts w:ascii="Arial" w:hAnsi="Arial" w:cs="Arial"/>
          <w:sz w:val="24"/>
          <w:szCs w:val="24"/>
        </w:rPr>
        <w:t>pplication</w:t>
      </w:r>
      <w:r w:rsidR="00C74930" w:rsidRPr="0087360D">
        <w:rPr>
          <w:rFonts w:ascii="Arial" w:hAnsi="Arial" w:cs="Arial"/>
          <w:sz w:val="24"/>
          <w:szCs w:val="24"/>
        </w:rPr>
        <w:t>.</w:t>
      </w:r>
    </w:p>
    <w:p w:rsidR="00C74930" w:rsidRPr="0023081E" w:rsidRDefault="00C74930" w:rsidP="00C74930">
      <w:pPr>
        <w:spacing w:line="360" w:lineRule="auto"/>
        <w:ind w:left="851" w:hanging="851"/>
        <w:contextualSpacing/>
        <w:jc w:val="both"/>
        <w:rPr>
          <w:rFonts w:ascii="Arial" w:hAnsi="Arial" w:cs="Arial"/>
          <w:sz w:val="24"/>
          <w:szCs w:val="24"/>
        </w:rPr>
      </w:pPr>
    </w:p>
    <w:p w:rsidR="00C74930" w:rsidRPr="0087360D" w:rsidRDefault="0087360D" w:rsidP="0087360D">
      <w:pPr>
        <w:spacing w:line="360" w:lineRule="auto"/>
        <w:ind w:left="851" w:hanging="851"/>
        <w:jc w:val="both"/>
        <w:rPr>
          <w:rFonts w:ascii="Arial" w:hAnsi="Arial" w:cs="Arial"/>
          <w:sz w:val="24"/>
          <w:szCs w:val="24"/>
        </w:rPr>
      </w:pPr>
      <w:r w:rsidRPr="0023081E">
        <w:rPr>
          <w:rFonts w:ascii="Arial" w:hAnsi="Arial" w:cs="Arial"/>
          <w:sz w:val="24"/>
          <w:szCs w:val="24"/>
        </w:rPr>
        <w:t>10.</w:t>
      </w:r>
      <w:r w:rsidRPr="0023081E">
        <w:rPr>
          <w:rFonts w:ascii="Arial" w:hAnsi="Arial" w:cs="Arial"/>
          <w:sz w:val="24"/>
          <w:szCs w:val="24"/>
        </w:rPr>
        <w:tab/>
      </w:r>
      <w:r w:rsidR="00C74930" w:rsidRPr="0087360D">
        <w:rPr>
          <w:rFonts w:ascii="Arial" w:hAnsi="Arial" w:cs="Arial"/>
          <w:sz w:val="24"/>
          <w:szCs w:val="24"/>
        </w:rPr>
        <w:t xml:space="preserve">In view of the above and also in view of the fact that the </w:t>
      </w:r>
      <w:r w:rsidR="000227EE" w:rsidRPr="0087360D">
        <w:rPr>
          <w:rFonts w:ascii="Arial" w:hAnsi="Arial" w:cs="Arial"/>
          <w:sz w:val="24"/>
          <w:szCs w:val="24"/>
        </w:rPr>
        <w:t>answering affidavit</w:t>
      </w:r>
      <w:r w:rsidR="00C74930" w:rsidRPr="0087360D">
        <w:rPr>
          <w:rFonts w:ascii="Arial" w:hAnsi="Arial" w:cs="Arial"/>
          <w:sz w:val="24"/>
          <w:szCs w:val="24"/>
        </w:rPr>
        <w:t xml:space="preserve"> was filed a mere 2 (two) Court days out of time, I can see no reason why the required </w:t>
      </w:r>
      <w:r w:rsidR="00C74930" w:rsidRPr="0087360D">
        <w:rPr>
          <w:rFonts w:ascii="Arial" w:hAnsi="Arial" w:cs="Arial"/>
          <w:sz w:val="24"/>
          <w:szCs w:val="24"/>
        </w:rPr>
        <w:lastRenderedPageBreak/>
        <w:t>condonation should not be granted and I furthermore do not deem it necessary to spend any more time on the issue.</w:t>
      </w:r>
    </w:p>
    <w:p w:rsidR="00C74930" w:rsidRDefault="00C74930" w:rsidP="00C74930">
      <w:pPr>
        <w:spacing w:line="360" w:lineRule="auto"/>
        <w:ind w:left="851" w:hanging="851"/>
        <w:contextualSpacing/>
        <w:jc w:val="both"/>
        <w:rPr>
          <w:rFonts w:ascii="Arial" w:hAnsi="Arial" w:cs="Arial"/>
          <w:b/>
          <w:sz w:val="24"/>
          <w:szCs w:val="24"/>
        </w:rPr>
      </w:pPr>
    </w:p>
    <w:p w:rsidR="0023081E" w:rsidRPr="0023081E" w:rsidRDefault="0023081E" w:rsidP="00C74930">
      <w:pPr>
        <w:spacing w:line="360" w:lineRule="auto"/>
        <w:ind w:left="851" w:hanging="851"/>
        <w:contextualSpacing/>
        <w:jc w:val="both"/>
        <w:rPr>
          <w:rFonts w:ascii="Arial" w:hAnsi="Arial" w:cs="Arial"/>
          <w:b/>
          <w:sz w:val="24"/>
          <w:szCs w:val="24"/>
        </w:rPr>
      </w:pPr>
    </w:p>
    <w:p w:rsidR="00C74930" w:rsidRPr="0023081E" w:rsidRDefault="00C74930" w:rsidP="00C74930">
      <w:pPr>
        <w:spacing w:line="360" w:lineRule="auto"/>
        <w:ind w:left="851" w:hanging="851"/>
        <w:contextualSpacing/>
        <w:jc w:val="both"/>
        <w:rPr>
          <w:rFonts w:ascii="Arial" w:hAnsi="Arial" w:cs="Arial"/>
          <w:b/>
          <w:sz w:val="24"/>
          <w:szCs w:val="24"/>
        </w:rPr>
      </w:pPr>
      <w:r w:rsidRPr="0023081E">
        <w:rPr>
          <w:rFonts w:ascii="Arial" w:hAnsi="Arial" w:cs="Arial"/>
          <w:b/>
          <w:sz w:val="24"/>
          <w:szCs w:val="24"/>
          <w:u w:val="single"/>
        </w:rPr>
        <w:t>LEGAL POSITION IN RESPECT OF THE FOUNDING PAPERS</w:t>
      </w:r>
      <w:r w:rsidRPr="0023081E">
        <w:rPr>
          <w:rFonts w:ascii="Arial" w:hAnsi="Arial" w:cs="Arial"/>
          <w:b/>
          <w:sz w:val="24"/>
          <w:szCs w:val="24"/>
        </w:rPr>
        <w:t>:</w:t>
      </w:r>
    </w:p>
    <w:p w:rsidR="00C74930" w:rsidRPr="0023081E" w:rsidRDefault="00C74930" w:rsidP="00C74930">
      <w:pPr>
        <w:spacing w:line="360" w:lineRule="auto"/>
        <w:ind w:left="851" w:hanging="851"/>
        <w:contextualSpacing/>
        <w:jc w:val="both"/>
        <w:rPr>
          <w:rFonts w:ascii="Arial" w:hAnsi="Arial" w:cs="Arial"/>
          <w:b/>
          <w:sz w:val="24"/>
          <w:szCs w:val="24"/>
        </w:rPr>
      </w:pPr>
    </w:p>
    <w:p w:rsidR="00C74930" w:rsidRPr="0087360D" w:rsidRDefault="0087360D" w:rsidP="0087360D">
      <w:pPr>
        <w:spacing w:line="360" w:lineRule="auto"/>
        <w:ind w:left="851" w:hanging="851"/>
        <w:jc w:val="both"/>
        <w:rPr>
          <w:rFonts w:ascii="Arial" w:hAnsi="Arial" w:cs="Arial"/>
          <w:sz w:val="24"/>
          <w:szCs w:val="24"/>
        </w:rPr>
      </w:pPr>
      <w:r w:rsidRPr="0023081E">
        <w:rPr>
          <w:rFonts w:ascii="Arial" w:hAnsi="Arial" w:cs="Arial"/>
          <w:sz w:val="24"/>
          <w:szCs w:val="24"/>
        </w:rPr>
        <w:t>11.</w:t>
      </w:r>
      <w:r w:rsidRPr="0023081E">
        <w:rPr>
          <w:rFonts w:ascii="Arial" w:hAnsi="Arial" w:cs="Arial"/>
          <w:sz w:val="24"/>
          <w:szCs w:val="24"/>
        </w:rPr>
        <w:tab/>
      </w:r>
      <w:r w:rsidR="00C74930" w:rsidRPr="0087360D">
        <w:rPr>
          <w:rFonts w:ascii="Arial" w:hAnsi="Arial" w:cs="Arial"/>
          <w:sz w:val="24"/>
          <w:szCs w:val="24"/>
        </w:rPr>
        <w:t xml:space="preserve">It is common cause that </w:t>
      </w:r>
      <w:r w:rsidR="00C74930" w:rsidRPr="0087360D">
        <w:rPr>
          <w:rFonts w:ascii="Arial" w:hAnsi="Arial" w:cs="Arial"/>
          <w:b/>
          <w:i/>
          <w:sz w:val="24"/>
          <w:szCs w:val="24"/>
        </w:rPr>
        <w:t>Rule 32</w:t>
      </w:r>
      <w:r w:rsidR="00C74930" w:rsidRPr="0087360D">
        <w:rPr>
          <w:rFonts w:ascii="Arial" w:hAnsi="Arial" w:cs="Arial"/>
          <w:sz w:val="24"/>
          <w:szCs w:val="24"/>
        </w:rPr>
        <w:t xml:space="preserve"> of the Uniform Rules of Court (herein after referred to only as “</w:t>
      </w:r>
      <w:r w:rsidR="00C74930" w:rsidRPr="0087360D">
        <w:rPr>
          <w:rFonts w:ascii="Arial" w:hAnsi="Arial" w:cs="Arial"/>
          <w:b/>
          <w:i/>
          <w:sz w:val="24"/>
          <w:szCs w:val="24"/>
        </w:rPr>
        <w:t>the Rules</w:t>
      </w:r>
      <w:r w:rsidR="00C74930" w:rsidRPr="0087360D">
        <w:rPr>
          <w:rFonts w:ascii="Arial" w:hAnsi="Arial" w:cs="Arial"/>
          <w:sz w:val="24"/>
          <w:szCs w:val="24"/>
        </w:rPr>
        <w:t xml:space="preserve">”) was amended during the course of 2019 and that the amended </w:t>
      </w:r>
      <w:r w:rsidR="00C74930" w:rsidRPr="0087360D">
        <w:rPr>
          <w:rFonts w:ascii="Arial" w:hAnsi="Arial" w:cs="Arial"/>
          <w:b/>
          <w:i/>
          <w:sz w:val="24"/>
          <w:szCs w:val="24"/>
        </w:rPr>
        <w:t>Rule 32</w:t>
      </w:r>
      <w:r w:rsidR="00C74930" w:rsidRPr="0087360D">
        <w:rPr>
          <w:rFonts w:ascii="Arial" w:hAnsi="Arial" w:cs="Arial"/>
          <w:sz w:val="24"/>
          <w:szCs w:val="24"/>
        </w:rPr>
        <w:t xml:space="preserve"> came into operation on 1 July 2019.</w:t>
      </w:r>
    </w:p>
    <w:p w:rsidR="00C74930" w:rsidRPr="0023081E" w:rsidRDefault="00C74930" w:rsidP="00C74930">
      <w:pPr>
        <w:spacing w:line="360" w:lineRule="auto"/>
        <w:ind w:left="851" w:hanging="851"/>
        <w:contextualSpacing/>
        <w:jc w:val="both"/>
        <w:rPr>
          <w:rFonts w:ascii="Arial" w:hAnsi="Arial" w:cs="Arial"/>
          <w:sz w:val="24"/>
          <w:szCs w:val="24"/>
        </w:rPr>
      </w:pPr>
    </w:p>
    <w:p w:rsidR="00C74930" w:rsidRPr="0087360D" w:rsidRDefault="0087360D" w:rsidP="0087360D">
      <w:pPr>
        <w:spacing w:line="360" w:lineRule="auto"/>
        <w:ind w:left="851" w:hanging="851"/>
        <w:jc w:val="both"/>
        <w:rPr>
          <w:rFonts w:ascii="Arial" w:hAnsi="Arial" w:cs="Arial"/>
          <w:sz w:val="24"/>
          <w:szCs w:val="24"/>
        </w:rPr>
      </w:pPr>
      <w:r w:rsidRPr="0023081E">
        <w:rPr>
          <w:rFonts w:ascii="Arial" w:hAnsi="Arial" w:cs="Arial"/>
          <w:sz w:val="24"/>
          <w:szCs w:val="24"/>
        </w:rPr>
        <w:t>12.</w:t>
      </w:r>
      <w:r w:rsidRPr="0023081E">
        <w:rPr>
          <w:rFonts w:ascii="Arial" w:hAnsi="Arial" w:cs="Arial"/>
          <w:sz w:val="24"/>
          <w:szCs w:val="24"/>
        </w:rPr>
        <w:tab/>
      </w:r>
      <w:r w:rsidR="00C74930" w:rsidRPr="0087360D">
        <w:rPr>
          <w:rFonts w:ascii="Arial" w:hAnsi="Arial" w:cs="Arial"/>
          <w:sz w:val="24"/>
          <w:szCs w:val="24"/>
        </w:rPr>
        <w:t xml:space="preserve">It is furthermore common cause that probably the most significant amendment to </w:t>
      </w:r>
      <w:r w:rsidR="00C74930" w:rsidRPr="0087360D">
        <w:rPr>
          <w:rFonts w:ascii="Arial" w:hAnsi="Arial" w:cs="Arial"/>
          <w:b/>
          <w:i/>
          <w:sz w:val="24"/>
          <w:szCs w:val="24"/>
        </w:rPr>
        <w:t>Rule 32</w:t>
      </w:r>
      <w:r w:rsidR="00C74930" w:rsidRPr="0087360D">
        <w:rPr>
          <w:rFonts w:ascii="Arial" w:hAnsi="Arial" w:cs="Arial"/>
          <w:sz w:val="24"/>
          <w:szCs w:val="24"/>
        </w:rPr>
        <w:t xml:space="preserve"> is that an application for summary judgment may now only be brought after a </w:t>
      </w:r>
      <w:r w:rsidR="000227EE" w:rsidRPr="0087360D">
        <w:rPr>
          <w:rFonts w:ascii="Arial" w:hAnsi="Arial" w:cs="Arial"/>
          <w:sz w:val="24"/>
          <w:szCs w:val="24"/>
        </w:rPr>
        <w:t>defendant</w:t>
      </w:r>
      <w:r w:rsidR="00C74930" w:rsidRPr="0087360D">
        <w:rPr>
          <w:rFonts w:ascii="Arial" w:hAnsi="Arial" w:cs="Arial"/>
          <w:sz w:val="24"/>
          <w:szCs w:val="24"/>
        </w:rPr>
        <w:t xml:space="preserve">’s </w:t>
      </w:r>
      <w:r w:rsidR="000227EE" w:rsidRPr="0087360D">
        <w:rPr>
          <w:rFonts w:ascii="Arial" w:hAnsi="Arial" w:cs="Arial"/>
          <w:sz w:val="24"/>
          <w:szCs w:val="24"/>
        </w:rPr>
        <w:t>plea</w:t>
      </w:r>
      <w:r w:rsidR="00C74930" w:rsidRPr="0087360D">
        <w:rPr>
          <w:rFonts w:ascii="Arial" w:hAnsi="Arial" w:cs="Arial"/>
          <w:sz w:val="24"/>
          <w:szCs w:val="24"/>
        </w:rPr>
        <w:t xml:space="preserve"> in an action had been filed as opposed to after notice of intention to defend was given according to what was required by the rule pre-amendment.</w:t>
      </w:r>
    </w:p>
    <w:p w:rsidR="00C74930" w:rsidRPr="0023081E" w:rsidRDefault="00C74930" w:rsidP="00C74930">
      <w:pPr>
        <w:spacing w:line="360" w:lineRule="auto"/>
        <w:ind w:left="851" w:hanging="851"/>
        <w:contextualSpacing/>
        <w:jc w:val="both"/>
        <w:rPr>
          <w:rFonts w:ascii="Arial" w:hAnsi="Arial" w:cs="Arial"/>
          <w:sz w:val="24"/>
          <w:szCs w:val="24"/>
        </w:rPr>
      </w:pPr>
    </w:p>
    <w:p w:rsidR="00C74930" w:rsidRPr="0087360D" w:rsidRDefault="0087360D" w:rsidP="0087360D">
      <w:pPr>
        <w:spacing w:line="360" w:lineRule="auto"/>
        <w:ind w:left="851" w:hanging="851"/>
        <w:jc w:val="both"/>
        <w:rPr>
          <w:rFonts w:ascii="Arial" w:hAnsi="Arial" w:cs="Arial"/>
          <w:sz w:val="24"/>
          <w:szCs w:val="24"/>
        </w:rPr>
      </w:pPr>
      <w:r w:rsidRPr="0023081E">
        <w:rPr>
          <w:rFonts w:ascii="Arial" w:hAnsi="Arial" w:cs="Arial"/>
          <w:sz w:val="24"/>
          <w:szCs w:val="24"/>
        </w:rPr>
        <w:t>13.</w:t>
      </w:r>
      <w:r w:rsidRPr="0023081E">
        <w:rPr>
          <w:rFonts w:ascii="Arial" w:hAnsi="Arial" w:cs="Arial"/>
          <w:sz w:val="24"/>
          <w:szCs w:val="24"/>
        </w:rPr>
        <w:tab/>
      </w:r>
      <w:r w:rsidR="00C74930" w:rsidRPr="0087360D">
        <w:rPr>
          <w:rFonts w:ascii="Arial" w:hAnsi="Arial" w:cs="Arial"/>
          <w:b/>
          <w:i/>
          <w:sz w:val="24"/>
          <w:szCs w:val="24"/>
        </w:rPr>
        <w:t>Rule 32(1)</w:t>
      </w:r>
      <w:r w:rsidR="00C74930" w:rsidRPr="0087360D">
        <w:rPr>
          <w:rFonts w:ascii="Arial" w:hAnsi="Arial" w:cs="Arial"/>
          <w:sz w:val="24"/>
          <w:szCs w:val="24"/>
        </w:rPr>
        <w:t xml:space="preserve"> of the Rules sets out the restricted claims on which summary judgment may be applied for.</w:t>
      </w:r>
    </w:p>
    <w:p w:rsidR="00C74930" w:rsidRPr="0023081E" w:rsidRDefault="00C74930" w:rsidP="00C74930">
      <w:pPr>
        <w:spacing w:line="360" w:lineRule="auto"/>
        <w:ind w:left="851" w:hanging="851"/>
        <w:contextualSpacing/>
        <w:jc w:val="both"/>
        <w:rPr>
          <w:rFonts w:ascii="Arial" w:hAnsi="Arial" w:cs="Arial"/>
          <w:sz w:val="24"/>
          <w:szCs w:val="24"/>
        </w:rPr>
      </w:pPr>
    </w:p>
    <w:p w:rsidR="00C74930" w:rsidRPr="0087360D" w:rsidRDefault="0087360D" w:rsidP="0087360D">
      <w:pPr>
        <w:spacing w:line="360" w:lineRule="auto"/>
        <w:ind w:left="851" w:hanging="851"/>
        <w:jc w:val="both"/>
        <w:rPr>
          <w:rFonts w:ascii="Arial" w:hAnsi="Arial" w:cs="Arial"/>
          <w:sz w:val="24"/>
          <w:szCs w:val="24"/>
        </w:rPr>
      </w:pPr>
      <w:r w:rsidRPr="0023081E">
        <w:rPr>
          <w:rFonts w:ascii="Arial" w:hAnsi="Arial" w:cs="Arial"/>
          <w:sz w:val="24"/>
          <w:szCs w:val="24"/>
        </w:rPr>
        <w:t>14.</w:t>
      </w:r>
      <w:r w:rsidRPr="0023081E">
        <w:rPr>
          <w:rFonts w:ascii="Arial" w:hAnsi="Arial" w:cs="Arial"/>
          <w:sz w:val="24"/>
          <w:szCs w:val="24"/>
        </w:rPr>
        <w:tab/>
      </w:r>
      <w:r w:rsidR="00C74930" w:rsidRPr="0087360D">
        <w:rPr>
          <w:rFonts w:ascii="Arial" w:hAnsi="Arial" w:cs="Arial"/>
          <w:sz w:val="24"/>
          <w:szCs w:val="24"/>
        </w:rPr>
        <w:t xml:space="preserve">The parties appeared to be </w:t>
      </w:r>
      <w:r w:rsidR="00C74930" w:rsidRPr="0087360D">
        <w:rPr>
          <w:rFonts w:ascii="Arial" w:hAnsi="Arial" w:cs="Arial"/>
          <w:i/>
          <w:sz w:val="24"/>
          <w:szCs w:val="24"/>
        </w:rPr>
        <w:t>ad idem</w:t>
      </w:r>
      <w:r w:rsidR="00C74930" w:rsidRPr="0087360D">
        <w:rPr>
          <w:rFonts w:ascii="Arial" w:hAnsi="Arial" w:cs="Arial"/>
          <w:sz w:val="24"/>
          <w:szCs w:val="24"/>
        </w:rPr>
        <w:t xml:space="preserve"> that, given the claims of the </w:t>
      </w:r>
      <w:r w:rsidR="000227EE" w:rsidRPr="0087360D">
        <w:rPr>
          <w:rFonts w:ascii="Arial" w:hAnsi="Arial" w:cs="Arial"/>
          <w:sz w:val="24"/>
          <w:szCs w:val="24"/>
        </w:rPr>
        <w:t>plaintiff</w:t>
      </w:r>
      <w:r w:rsidR="00C74930" w:rsidRPr="0087360D">
        <w:rPr>
          <w:rFonts w:ascii="Arial" w:hAnsi="Arial" w:cs="Arial"/>
          <w:sz w:val="24"/>
          <w:szCs w:val="24"/>
        </w:rPr>
        <w:t xml:space="preserve"> on which the </w:t>
      </w:r>
      <w:r w:rsidR="007133B8" w:rsidRPr="0087360D">
        <w:rPr>
          <w:rFonts w:ascii="Arial" w:hAnsi="Arial" w:cs="Arial"/>
          <w:sz w:val="24"/>
          <w:szCs w:val="24"/>
        </w:rPr>
        <w:t>A</w:t>
      </w:r>
      <w:r w:rsidR="00682220" w:rsidRPr="0087360D">
        <w:rPr>
          <w:rFonts w:ascii="Arial" w:hAnsi="Arial" w:cs="Arial"/>
          <w:sz w:val="24"/>
          <w:szCs w:val="24"/>
        </w:rPr>
        <w:t>pplication</w:t>
      </w:r>
      <w:r w:rsidR="00C74930" w:rsidRPr="0087360D">
        <w:rPr>
          <w:rFonts w:ascii="Arial" w:hAnsi="Arial" w:cs="Arial"/>
          <w:sz w:val="24"/>
          <w:szCs w:val="24"/>
        </w:rPr>
        <w:t xml:space="preserve"> is based in this </w:t>
      </w:r>
      <w:r w:rsidR="007133B8" w:rsidRPr="0087360D">
        <w:rPr>
          <w:rFonts w:ascii="Arial" w:hAnsi="Arial" w:cs="Arial"/>
          <w:sz w:val="24"/>
          <w:szCs w:val="24"/>
        </w:rPr>
        <w:t>matter,</w:t>
      </w:r>
      <w:r w:rsidR="00C74930" w:rsidRPr="0087360D">
        <w:rPr>
          <w:rFonts w:ascii="Arial" w:hAnsi="Arial" w:cs="Arial"/>
          <w:sz w:val="24"/>
          <w:szCs w:val="24"/>
        </w:rPr>
        <w:t xml:space="preserve"> the </w:t>
      </w:r>
      <w:r w:rsidR="007133B8" w:rsidRPr="0087360D">
        <w:rPr>
          <w:rFonts w:ascii="Arial" w:hAnsi="Arial" w:cs="Arial"/>
          <w:sz w:val="24"/>
          <w:szCs w:val="24"/>
        </w:rPr>
        <w:t>A</w:t>
      </w:r>
      <w:r w:rsidR="00682220" w:rsidRPr="0087360D">
        <w:rPr>
          <w:rFonts w:ascii="Arial" w:hAnsi="Arial" w:cs="Arial"/>
          <w:sz w:val="24"/>
          <w:szCs w:val="24"/>
        </w:rPr>
        <w:t>pplication</w:t>
      </w:r>
      <w:r w:rsidR="00C74930" w:rsidRPr="0087360D">
        <w:rPr>
          <w:rFonts w:ascii="Arial" w:hAnsi="Arial" w:cs="Arial"/>
          <w:sz w:val="24"/>
          <w:szCs w:val="24"/>
        </w:rPr>
        <w:t xml:space="preserve"> is competent.</w:t>
      </w:r>
    </w:p>
    <w:p w:rsidR="00C74930" w:rsidRPr="0023081E" w:rsidRDefault="00C74930" w:rsidP="00C74930">
      <w:pPr>
        <w:spacing w:line="360" w:lineRule="auto"/>
        <w:ind w:left="851" w:hanging="851"/>
        <w:contextualSpacing/>
        <w:jc w:val="both"/>
        <w:rPr>
          <w:rFonts w:ascii="Arial" w:hAnsi="Arial" w:cs="Arial"/>
          <w:sz w:val="24"/>
          <w:szCs w:val="24"/>
        </w:rPr>
      </w:pPr>
    </w:p>
    <w:p w:rsidR="00C74930" w:rsidRPr="0023081E" w:rsidRDefault="0023081E" w:rsidP="00C74930">
      <w:pPr>
        <w:spacing w:line="360" w:lineRule="auto"/>
        <w:ind w:left="851" w:hanging="851"/>
        <w:contextualSpacing/>
        <w:jc w:val="both"/>
        <w:rPr>
          <w:rFonts w:ascii="Arial" w:hAnsi="Arial" w:cs="Arial"/>
          <w:sz w:val="24"/>
          <w:szCs w:val="24"/>
        </w:rPr>
      </w:pPr>
      <w:r>
        <w:rPr>
          <w:rFonts w:ascii="Arial" w:hAnsi="Arial" w:cs="Arial"/>
          <w:sz w:val="24"/>
          <w:szCs w:val="24"/>
        </w:rPr>
        <w:tab/>
      </w:r>
      <w:r w:rsidR="00C74930" w:rsidRPr="0023081E">
        <w:rPr>
          <w:rFonts w:ascii="Arial" w:hAnsi="Arial" w:cs="Arial"/>
          <w:sz w:val="24"/>
          <w:szCs w:val="24"/>
        </w:rPr>
        <w:t>It was certainly not argued to the contrary by any of the parties.</w:t>
      </w:r>
    </w:p>
    <w:p w:rsidR="00C74930" w:rsidRPr="0023081E" w:rsidRDefault="00C74930" w:rsidP="00C74930">
      <w:pPr>
        <w:spacing w:line="360" w:lineRule="auto"/>
        <w:ind w:left="851" w:hanging="851"/>
        <w:contextualSpacing/>
        <w:jc w:val="both"/>
        <w:rPr>
          <w:rFonts w:ascii="Arial" w:hAnsi="Arial" w:cs="Arial"/>
          <w:sz w:val="24"/>
          <w:szCs w:val="24"/>
        </w:rPr>
      </w:pPr>
    </w:p>
    <w:p w:rsidR="00C74930" w:rsidRPr="0087360D" w:rsidRDefault="0087360D" w:rsidP="0087360D">
      <w:pPr>
        <w:spacing w:line="360" w:lineRule="auto"/>
        <w:ind w:left="851" w:hanging="851"/>
        <w:jc w:val="both"/>
        <w:rPr>
          <w:rFonts w:ascii="Arial" w:hAnsi="Arial" w:cs="Arial"/>
          <w:sz w:val="24"/>
          <w:szCs w:val="24"/>
        </w:rPr>
      </w:pPr>
      <w:r w:rsidRPr="0023081E">
        <w:rPr>
          <w:rFonts w:ascii="Arial" w:hAnsi="Arial" w:cs="Arial"/>
          <w:sz w:val="24"/>
          <w:szCs w:val="24"/>
        </w:rPr>
        <w:t>15.</w:t>
      </w:r>
      <w:r w:rsidRPr="0023081E">
        <w:rPr>
          <w:rFonts w:ascii="Arial" w:hAnsi="Arial" w:cs="Arial"/>
          <w:sz w:val="24"/>
          <w:szCs w:val="24"/>
        </w:rPr>
        <w:tab/>
      </w:r>
      <w:r w:rsidR="00C74930" w:rsidRPr="0087360D">
        <w:rPr>
          <w:rFonts w:ascii="Arial" w:hAnsi="Arial" w:cs="Arial"/>
          <w:b/>
          <w:i/>
          <w:sz w:val="24"/>
          <w:szCs w:val="24"/>
        </w:rPr>
        <w:t>Rule 32</w:t>
      </w:r>
      <w:r w:rsidR="00C74930" w:rsidRPr="0087360D">
        <w:rPr>
          <w:rFonts w:ascii="Arial" w:hAnsi="Arial" w:cs="Arial"/>
          <w:sz w:val="24"/>
          <w:szCs w:val="24"/>
        </w:rPr>
        <w:t xml:space="preserve"> furthermore stipulates that an application for summary judgment should be delivered within 15 (fifteen) days from date of delivery of a </w:t>
      </w:r>
      <w:r w:rsidR="000227EE" w:rsidRPr="0087360D">
        <w:rPr>
          <w:rFonts w:ascii="Arial" w:hAnsi="Arial" w:cs="Arial"/>
          <w:sz w:val="24"/>
          <w:szCs w:val="24"/>
        </w:rPr>
        <w:t>plea</w:t>
      </w:r>
      <w:r w:rsidR="00C74930" w:rsidRPr="0087360D">
        <w:rPr>
          <w:rFonts w:ascii="Arial" w:hAnsi="Arial" w:cs="Arial"/>
          <w:sz w:val="24"/>
          <w:szCs w:val="24"/>
        </w:rPr>
        <w:t>.</w:t>
      </w:r>
      <w:r w:rsidR="00C74930" w:rsidRPr="0023081E">
        <w:rPr>
          <w:rStyle w:val="FootnoteReference"/>
          <w:rFonts w:ascii="Arial" w:hAnsi="Arial" w:cs="Arial"/>
          <w:sz w:val="24"/>
          <w:szCs w:val="24"/>
        </w:rPr>
        <w:footnoteReference w:id="1"/>
      </w:r>
    </w:p>
    <w:p w:rsidR="00C74930" w:rsidRPr="0023081E" w:rsidRDefault="00C74930" w:rsidP="00C74930">
      <w:pPr>
        <w:spacing w:line="360" w:lineRule="auto"/>
        <w:ind w:left="851" w:hanging="851"/>
        <w:contextualSpacing/>
        <w:jc w:val="both"/>
        <w:rPr>
          <w:rFonts w:ascii="Arial" w:hAnsi="Arial" w:cs="Arial"/>
          <w:sz w:val="24"/>
          <w:szCs w:val="24"/>
        </w:rPr>
      </w:pPr>
    </w:p>
    <w:p w:rsidR="00C74930" w:rsidRPr="0087360D" w:rsidRDefault="0087360D" w:rsidP="0087360D">
      <w:pPr>
        <w:spacing w:line="360" w:lineRule="auto"/>
        <w:ind w:left="851" w:hanging="851"/>
        <w:jc w:val="both"/>
        <w:rPr>
          <w:rFonts w:ascii="Arial" w:hAnsi="Arial" w:cs="Arial"/>
          <w:sz w:val="24"/>
          <w:szCs w:val="24"/>
        </w:rPr>
      </w:pPr>
      <w:r w:rsidRPr="0023081E">
        <w:rPr>
          <w:rFonts w:ascii="Arial" w:hAnsi="Arial" w:cs="Arial"/>
          <w:sz w:val="24"/>
          <w:szCs w:val="24"/>
        </w:rPr>
        <w:t>16.</w:t>
      </w:r>
      <w:r w:rsidRPr="0023081E">
        <w:rPr>
          <w:rFonts w:ascii="Arial" w:hAnsi="Arial" w:cs="Arial"/>
          <w:sz w:val="24"/>
          <w:szCs w:val="24"/>
        </w:rPr>
        <w:tab/>
      </w:r>
      <w:r w:rsidR="00C74930" w:rsidRPr="0087360D">
        <w:rPr>
          <w:rFonts w:ascii="Arial" w:hAnsi="Arial" w:cs="Arial"/>
          <w:sz w:val="24"/>
          <w:szCs w:val="24"/>
        </w:rPr>
        <w:t xml:space="preserve">In this instance again, the parties seemed to be </w:t>
      </w:r>
      <w:r w:rsidR="00C74930" w:rsidRPr="0087360D">
        <w:rPr>
          <w:rFonts w:ascii="Arial" w:hAnsi="Arial" w:cs="Arial"/>
          <w:i/>
          <w:sz w:val="24"/>
          <w:szCs w:val="24"/>
        </w:rPr>
        <w:t>ad idem</w:t>
      </w:r>
      <w:r w:rsidR="00C74930" w:rsidRPr="0087360D">
        <w:rPr>
          <w:rFonts w:ascii="Arial" w:hAnsi="Arial" w:cs="Arial"/>
          <w:sz w:val="24"/>
          <w:szCs w:val="24"/>
        </w:rPr>
        <w:t xml:space="preserve"> about the fact that the </w:t>
      </w:r>
      <w:r w:rsidR="007133B8" w:rsidRPr="0087360D">
        <w:rPr>
          <w:rFonts w:ascii="Arial" w:hAnsi="Arial" w:cs="Arial"/>
          <w:sz w:val="24"/>
          <w:szCs w:val="24"/>
        </w:rPr>
        <w:t>A</w:t>
      </w:r>
      <w:r w:rsidR="00682220" w:rsidRPr="0087360D">
        <w:rPr>
          <w:rFonts w:ascii="Arial" w:hAnsi="Arial" w:cs="Arial"/>
          <w:sz w:val="24"/>
          <w:szCs w:val="24"/>
        </w:rPr>
        <w:t>pplication</w:t>
      </w:r>
      <w:r w:rsidR="00C74930" w:rsidRPr="0087360D">
        <w:rPr>
          <w:rFonts w:ascii="Arial" w:hAnsi="Arial" w:cs="Arial"/>
          <w:sz w:val="24"/>
          <w:szCs w:val="24"/>
        </w:rPr>
        <w:t xml:space="preserve"> was served within the required period of 15 (fifteen days) as no argument to the contrary was offered.</w:t>
      </w:r>
    </w:p>
    <w:p w:rsidR="00C74930" w:rsidRPr="0023081E" w:rsidRDefault="00C74930" w:rsidP="00C74930">
      <w:pPr>
        <w:spacing w:line="360" w:lineRule="auto"/>
        <w:ind w:left="851" w:hanging="851"/>
        <w:contextualSpacing/>
        <w:jc w:val="both"/>
        <w:rPr>
          <w:rFonts w:ascii="Arial" w:hAnsi="Arial" w:cs="Arial"/>
          <w:sz w:val="24"/>
          <w:szCs w:val="24"/>
        </w:rPr>
      </w:pPr>
    </w:p>
    <w:p w:rsidR="00C74930" w:rsidRPr="0087360D" w:rsidRDefault="0087360D" w:rsidP="0087360D">
      <w:pPr>
        <w:spacing w:line="360" w:lineRule="auto"/>
        <w:ind w:left="851" w:hanging="851"/>
        <w:jc w:val="both"/>
        <w:rPr>
          <w:rFonts w:ascii="Arial" w:hAnsi="Arial" w:cs="Arial"/>
          <w:sz w:val="24"/>
          <w:szCs w:val="24"/>
        </w:rPr>
      </w:pPr>
      <w:r w:rsidRPr="0023081E">
        <w:rPr>
          <w:rFonts w:ascii="Arial" w:hAnsi="Arial" w:cs="Arial"/>
          <w:sz w:val="24"/>
          <w:szCs w:val="24"/>
        </w:rPr>
        <w:t>17.</w:t>
      </w:r>
      <w:r w:rsidRPr="0023081E">
        <w:rPr>
          <w:rFonts w:ascii="Arial" w:hAnsi="Arial" w:cs="Arial"/>
          <w:sz w:val="24"/>
          <w:szCs w:val="24"/>
        </w:rPr>
        <w:tab/>
      </w:r>
      <w:r w:rsidR="00C74930" w:rsidRPr="0087360D">
        <w:rPr>
          <w:rFonts w:ascii="Arial" w:hAnsi="Arial" w:cs="Arial"/>
          <w:b/>
          <w:i/>
          <w:sz w:val="24"/>
          <w:szCs w:val="24"/>
        </w:rPr>
        <w:t>Rule 32</w:t>
      </w:r>
      <w:r w:rsidR="00C74930" w:rsidRPr="0087360D">
        <w:rPr>
          <w:rFonts w:ascii="Arial" w:hAnsi="Arial" w:cs="Arial"/>
          <w:sz w:val="24"/>
          <w:szCs w:val="24"/>
        </w:rPr>
        <w:t xml:space="preserve"> then proceeds in stipulating that an application for summary judgment should be accompanied by an affidavit deposed to by someone who can swear positively to the facts</w:t>
      </w:r>
      <w:r w:rsidR="00C74930" w:rsidRPr="0023081E">
        <w:rPr>
          <w:rStyle w:val="FootnoteReference"/>
          <w:rFonts w:ascii="Arial" w:hAnsi="Arial" w:cs="Arial"/>
          <w:sz w:val="24"/>
          <w:szCs w:val="24"/>
        </w:rPr>
        <w:footnoteReference w:id="2"/>
      </w:r>
      <w:r w:rsidR="00C74930" w:rsidRPr="0087360D">
        <w:rPr>
          <w:rFonts w:ascii="Arial" w:hAnsi="Arial" w:cs="Arial"/>
          <w:sz w:val="24"/>
          <w:szCs w:val="24"/>
        </w:rPr>
        <w:t xml:space="preserve"> and that said affidavit should:</w:t>
      </w:r>
    </w:p>
    <w:p w:rsidR="00C74930" w:rsidRPr="0023081E" w:rsidRDefault="00C74930" w:rsidP="0023081E">
      <w:pPr>
        <w:spacing w:line="360" w:lineRule="auto"/>
        <w:ind w:left="1701" w:hanging="851"/>
        <w:contextualSpacing/>
        <w:jc w:val="both"/>
        <w:rPr>
          <w:rFonts w:ascii="Arial" w:hAnsi="Arial" w:cs="Arial"/>
          <w:sz w:val="24"/>
          <w:szCs w:val="24"/>
        </w:rPr>
      </w:pPr>
      <w:r w:rsidRPr="0023081E">
        <w:rPr>
          <w:rFonts w:ascii="Arial" w:hAnsi="Arial" w:cs="Arial"/>
          <w:sz w:val="24"/>
          <w:szCs w:val="24"/>
        </w:rPr>
        <w:t>17.1</w:t>
      </w:r>
      <w:r w:rsidRPr="0023081E">
        <w:rPr>
          <w:rFonts w:ascii="Arial" w:hAnsi="Arial" w:cs="Arial"/>
          <w:sz w:val="24"/>
          <w:szCs w:val="24"/>
        </w:rPr>
        <w:tab/>
        <w:t>Verify the cause of action and the amount, if any, claimed;</w:t>
      </w:r>
    </w:p>
    <w:p w:rsidR="00C74930" w:rsidRPr="0023081E" w:rsidRDefault="00C74930" w:rsidP="0023081E">
      <w:pPr>
        <w:spacing w:line="360" w:lineRule="auto"/>
        <w:ind w:left="1701" w:hanging="851"/>
        <w:contextualSpacing/>
        <w:jc w:val="both"/>
        <w:rPr>
          <w:rFonts w:ascii="Arial" w:hAnsi="Arial" w:cs="Arial"/>
          <w:sz w:val="24"/>
          <w:szCs w:val="24"/>
        </w:rPr>
      </w:pPr>
    </w:p>
    <w:p w:rsidR="00C74930" w:rsidRPr="0023081E" w:rsidRDefault="00C74930" w:rsidP="0023081E">
      <w:pPr>
        <w:spacing w:line="360" w:lineRule="auto"/>
        <w:ind w:left="1701" w:hanging="851"/>
        <w:contextualSpacing/>
        <w:jc w:val="both"/>
        <w:rPr>
          <w:rFonts w:ascii="Arial" w:hAnsi="Arial" w:cs="Arial"/>
          <w:sz w:val="24"/>
          <w:szCs w:val="24"/>
        </w:rPr>
      </w:pPr>
      <w:r w:rsidRPr="0023081E">
        <w:rPr>
          <w:rFonts w:ascii="Arial" w:hAnsi="Arial" w:cs="Arial"/>
          <w:sz w:val="24"/>
          <w:szCs w:val="24"/>
        </w:rPr>
        <w:t>17.2</w:t>
      </w:r>
      <w:r w:rsidRPr="0023081E">
        <w:rPr>
          <w:rFonts w:ascii="Arial" w:hAnsi="Arial" w:cs="Arial"/>
          <w:sz w:val="24"/>
          <w:szCs w:val="24"/>
        </w:rPr>
        <w:tab/>
        <w:t>Identify any point of law relied upon as well as the facts upon which the plaintiff’s claim is based; and</w:t>
      </w:r>
    </w:p>
    <w:p w:rsidR="00C74930" w:rsidRPr="0023081E" w:rsidRDefault="00C74930" w:rsidP="0023081E">
      <w:pPr>
        <w:spacing w:line="360" w:lineRule="auto"/>
        <w:ind w:left="1701" w:hanging="851"/>
        <w:contextualSpacing/>
        <w:jc w:val="both"/>
        <w:rPr>
          <w:rFonts w:ascii="Arial" w:hAnsi="Arial" w:cs="Arial"/>
          <w:sz w:val="24"/>
          <w:szCs w:val="24"/>
        </w:rPr>
      </w:pPr>
    </w:p>
    <w:p w:rsidR="00C74930" w:rsidRPr="0023081E" w:rsidRDefault="00C74930" w:rsidP="0023081E">
      <w:pPr>
        <w:spacing w:line="360" w:lineRule="auto"/>
        <w:ind w:left="1701" w:hanging="851"/>
        <w:contextualSpacing/>
        <w:jc w:val="both"/>
        <w:rPr>
          <w:rFonts w:ascii="Arial" w:hAnsi="Arial" w:cs="Arial"/>
          <w:sz w:val="24"/>
          <w:szCs w:val="24"/>
        </w:rPr>
      </w:pPr>
      <w:r w:rsidRPr="0023081E">
        <w:rPr>
          <w:rFonts w:ascii="Arial" w:hAnsi="Arial" w:cs="Arial"/>
          <w:sz w:val="24"/>
          <w:szCs w:val="24"/>
        </w:rPr>
        <w:t>17.3</w:t>
      </w:r>
      <w:r w:rsidRPr="0023081E">
        <w:rPr>
          <w:rFonts w:ascii="Arial" w:hAnsi="Arial" w:cs="Arial"/>
          <w:sz w:val="24"/>
          <w:szCs w:val="24"/>
        </w:rPr>
        <w:tab/>
        <w:t xml:space="preserve">Explain briefly why the </w:t>
      </w:r>
      <w:r w:rsidR="000227EE">
        <w:rPr>
          <w:rFonts w:ascii="Arial" w:hAnsi="Arial" w:cs="Arial"/>
          <w:sz w:val="24"/>
          <w:szCs w:val="24"/>
        </w:rPr>
        <w:t>defence</w:t>
      </w:r>
      <w:r w:rsidRPr="0023081E">
        <w:rPr>
          <w:rFonts w:ascii="Arial" w:hAnsi="Arial" w:cs="Arial"/>
          <w:sz w:val="24"/>
          <w:szCs w:val="24"/>
        </w:rPr>
        <w:t xml:space="preserve"> as pleaded does not raise any issue for trial.</w:t>
      </w:r>
    </w:p>
    <w:p w:rsidR="00C74930" w:rsidRPr="0023081E" w:rsidRDefault="00C74930" w:rsidP="00C74930">
      <w:pPr>
        <w:spacing w:line="360" w:lineRule="auto"/>
        <w:ind w:left="851" w:hanging="851"/>
        <w:contextualSpacing/>
        <w:jc w:val="both"/>
        <w:rPr>
          <w:rFonts w:ascii="Arial" w:hAnsi="Arial" w:cs="Arial"/>
          <w:sz w:val="24"/>
          <w:szCs w:val="24"/>
        </w:rPr>
      </w:pPr>
    </w:p>
    <w:p w:rsidR="00C74930" w:rsidRPr="0087360D" w:rsidRDefault="0087360D" w:rsidP="0087360D">
      <w:pPr>
        <w:spacing w:line="360" w:lineRule="auto"/>
        <w:ind w:left="851" w:hanging="851"/>
        <w:jc w:val="both"/>
        <w:rPr>
          <w:rFonts w:ascii="Arial" w:hAnsi="Arial" w:cs="Arial"/>
          <w:sz w:val="24"/>
          <w:szCs w:val="24"/>
        </w:rPr>
      </w:pPr>
      <w:r w:rsidRPr="0023081E">
        <w:rPr>
          <w:rFonts w:ascii="Arial" w:hAnsi="Arial" w:cs="Arial"/>
          <w:sz w:val="24"/>
          <w:szCs w:val="24"/>
        </w:rPr>
        <w:t>18.</w:t>
      </w:r>
      <w:r w:rsidRPr="0023081E">
        <w:rPr>
          <w:rFonts w:ascii="Arial" w:hAnsi="Arial" w:cs="Arial"/>
          <w:sz w:val="24"/>
          <w:szCs w:val="24"/>
        </w:rPr>
        <w:tab/>
      </w:r>
      <w:r w:rsidR="00C74930" w:rsidRPr="0087360D">
        <w:rPr>
          <w:rFonts w:ascii="Arial" w:hAnsi="Arial" w:cs="Arial"/>
          <w:sz w:val="24"/>
          <w:szCs w:val="24"/>
        </w:rPr>
        <w:t xml:space="preserve">The above is a further significant departure from the provisions of </w:t>
      </w:r>
      <w:r w:rsidR="00C74930" w:rsidRPr="0087360D">
        <w:rPr>
          <w:rFonts w:ascii="Arial" w:hAnsi="Arial" w:cs="Arial"/>
          <w:b/>
          <w:i/>
          <w:sz w:val="24"/>
          <w:szCs w:val="24"/>
        </w:rPr>
        <w:t>Rule 32</w:t>
      </w:r>
      <w:r w:rsidR="00C74930" w:rsidRPr="0087360D">
        <w:rPr>
          <w:rFonts w:ascii="Arial" w:hAnsi="Arial" w:cs="Arial"/>
          <w:sz w:val="24"/>
          <w:szCs w:val="24"/>
        </w:rPr>
        <w:t xml:space="preserve"> pre-amendment, as the “old” rule required </w:t>
      </w:r>
      <w:r w:rsidR="007133B8" w:rsidRPr="0087360D">
        <w:rPr>
          <w:rFonts w:ascii="Arial" w:hAnsi="Arial" w:cs="Arial"/>
          <w:sz w:val="24"/>
          <w:szCs w:val="24"/>
        </w:rPr>
        <w:t>that</w:t>
      </w:r>
      <w:r w:rsidR="00C74930" w:rsidRPr="0087360D">
        <w:rPr>
          <w:rFonts w:ascii="Arial" w:hAnsi="Arial" w:cs="Arial"/>
          <w:sz w:val="24"/>
          <w:szCs w:val="24"/>
        </w:rPr>
        <w:t xml:space="preserve"> an affidavit in support of an app</w:t>
      </w:r>
      <w:r w:rsidR="007133B8" w:rsidRPr="0087360D">
        <w:rPr>
          <w:rFonts w:ascii="Arial" w:hAnsi="Arial" w:cs="Arial"/>
          <w:sz w:val="24"/>
          <w:szCs w:val="24"/>
        </w:rPr>
        <w:t>lication for summary judgment should</w:t>
      </w:r>
      <w:r w:rsidR="00C74930" w:rsidRPr="0087360D">
        <w:rPr>
          <w:rFonts w:ascii="Arial" w:hAnsi="Arial" w:cs="Arial"/>
          <w:sz w:val="24"/>
          <w:szCs w:val="24"/>
        </w:rPr>
        <w:t xml:space="preserve"> be made by someone who can swear positively to the facts and such a deponent was then only required to:</w:t>
      </w:r>
    </w:p>
    <w:p w:rsidR="00C74930" w:rsidRPr="0023081E" w:rsidRDefault="00C74930" w:rsidP="00C74930">
      <w:pPr>
        <w:spacing w:line="360" w:lineRule="auto"/>
        <w:ind w:left="851" w:hanging="851"/>
        <w:contextualSpacing/>
        <w:jc w:val="both"/>
        <w:rPr>
          <w:rFonts w:ascii="Arial" w:hAnsi="Arial" w:cs="Arial"/>
          <w:sz w:val="24"/>
          <w:szCs w:val="24"/>
        </w:rPr>
      </w:pPr>
    </w:p>
    <w:p w:rsidR="00C74930" w:rsidRPr="0023081E" w:rsidRDefault="00C74930" w:rsidP="0023081E">
      <w:pPr>
        <w:spacing w:line="360" w:lineRule="auto"/>
        <w:ind w:left="1701" w:hanging="851"/>
        <w:contextualSpacing/>
        <w:jc w:val="both"/>
        <w:rPr>
          <w:rFonts w:ascii="Arial" w:hAnsi="Arial" w:cs="Arial"/>
          <w:sz w:val="24"/>
          <w:szCs w:val="24"/>
        </w:rPr>
      </w:pPr>
      <w:r w:rsidRPr="0023081E">
        <w:rPr>
          <w:rFonts w:ascii="Arial" w:hAnsi="Arial" w:cs="Arial"/>
          <w:sz w:val="24"/>
          <w:szCs w:val="24"/>
        </w:rPr>
        <w:t>18.1</w:t>
      </w:r>
      <w:r w:rsidRPr="0023081E">
        <w:rPr>
          <w:rFonts w:ascii="Arial" w:hAnsi="Arial" w:cs="Arial"/>
          <w:sz w:val="24"/>
          <w:szCs w:val="24"/>
        </w:rPr>
        <w:tab/>
        <w:t>Verify the cause of action and amount, if any, that was claimed; and</w:t>
      </w:r>
    </w:p>
    <w:p w:rsidR="00C74930" w:rsidRPr="0023081E" w:rsidRDefault="00C74930" w:rsidP="0023081E">
      <w:pPr>
        <w:spacing w:line="360" w:lineRule="auto"/>
        <w:ind w:left="1701" w:hanging="851"/>
        <w:contextualSpacing/>
        <w:jc w:val="both"/>
        <w:rPr>
          <w:rFonts w:ascii="Arial" w:hAnsi="Arial" w:cs="Arial"/>
          <w:sz w:val="24"/>
          <w:szCs w:val="24"/>
        </w:rPr>
      </w:pPr>
    </w:p>
    <w:p w:rsidR="00C74930" w:rsidRPr="0023081E" w:rsidRDefault="00C74930" w:rsidP="0023081E">
      <w:pPr>
        <w:spacing w:line="360" w:lineRule="auto"/>
        <w:ind w:left="1701" w:hanging="851"/>
        <w:contextualSpacing/>
        <w:jc w:val="both"/>
        <w:rPr>
          <w:rFonts w:ascii="Arial" w:hAnsi="Arial" w:cs="Arial"/>
          <w:sz w:val="24"/>
          <w:szCs w:val="24"/>
        </w:rPr>
      </w:pPr>
      <w:r w:rsidRPr="0023081E">
        <w:rPr>
          <w:rFonts w:ascii="Arial" w:hAnsi="Arial" w:cs="Arial"/>
          <w:sz w:val="24"/>
          <w:szCs w:val="24"/>
        </w:rPr>
        <w:t>18.2</w:t>
      </w:r>
      <w:r w:rsidRPr="0023081E">
        <w:rPr>
          <w:rFonts w:ascii="Arial" w:hAnsi="Arial" w:cs="Arial"/>
          <w:sz w:val="24"/>
          <w:szCs w:val="24"/>
        </w:rPr>
        <w:tab/>
        <w:t xml:space="preserve">State that in his/her opinion a </w:t>
      </w:r>
      <w:r w:rsidRPr="0023081E">
        <w:rPr>
          <w:rFonts w:ascii="Arial" w:hAnsi="Arial" w:cs="Arial"/>
          <w:i/>
          <w:sz w:val="24"/>
          <w:szCs w:val="24"/>
        </w:rPr>
        <w:t>bona fide</w:t>
      </w:r>
      <w:r w:rsidRPr="0023081E">
        <w:rPr>
          <w:rFonts w:ascii="Arial" w:hAnsi="Arial" w:cs="Arial"/>
          <w:sz w:val="24"/>
          <w:szCs w:val="24"/>
        </w:rPr>
        <w:t xml:space="preserve"> </w:t>
      </w:r>
      <w:r w:rsidR="000227EE">
        <w:rPr>
          <w:rFonts w:ascii="Arial" w:hAnsi="Arial" w:cs="Arial"/>
          <w:sz w:val="24"/>
          <w:szCs w:val="24"/>
        </w:rPr>
        <w:t>defence</w:t>
      </w:r>
      <w:r w:rsidRPr="0023081E">
        <w:rPr>
          <w:rFonts w:ascii="Arial" w:hAnsi="Arial" w:cs="Arial"/>
          <w:sz w:val="24"/>
          <w:szCs w:val="24"/>
        </w:rPr>
        <w:t xml:space="preserve"> to the claims did not exist and that notice of intention to defend was given solely for the purpose of delaying the proceedings in the action.</w:t>
      </w:r>
    </w:p>
    <w:p w:rsidR="00C74930" w:rsidRPr="0023081E" w:rsidRDefault="00C74930" w:rsidP="00C74930">
      <w:pPr>
        <w:spacing w:line="360" w:lineRule="auto"/>
        <w:ind w:left="851" w:hanging="851"/>
        <w:contextualSpacing/>
        <w:jc w:val="both"/>
        <w:rPr>
          <w:rFonts w:ascii="Arial" w:hAnsi="Arial" w:cs="Arial"/>
          <w:sz w:val="24"/>
          <w:szCs w:val="24"/>
        </w:rPr>
      </w:pPr>
    </w:p>
    <w:p w:rsidR="00C74930" w:rsidRPr="0087360D" w:rsidRDefault="0087360D" w:rsidP="0087360D">
      <w:pPr>
        <w:spacing w:line="360" w:lineRule="auto"/>
        <w:ind w:left="851" w:hanging="851"/>
        <w:jc w:val="both"/>
        <w:rPr>
          <w:rFonts w:ascii="Arial" w:hAnsi="Arial" w:cs="Arial"/>
          <w:sz w:val="24"/>
          <w:szCs w:val="24"/>
        </w:rPr>
      </w:pPr>
      <w:r w:rsidRPr="0023081E">
        <w:rPr>
          <w:rFonts w:ascii="Arial" w:hAnsi="Arial" w:cs="Arial"/>
          <w:sz w:val="24"/>
          <w:szCs w:val="24"/>
        </w:rPr>
        <w:t>19.</w:t>
      </w:r>
      <w:r w:rsidRPr="0023081E">
        <w:rPr>
          <w:rFonts w:ascii="Arial" w:hAnsi="Arial" w:cs="Arial"/>
          <w:sz w:val="24"/>
          <w:szCs w:val="24"/>
        </w:rPr>
        <w:tab/>
      </w:r>
      <w:r w:rsidR="00C74930" w:rsidRPr="0087360D">
        <w:rPr>
          <w:rFonts w:ascii="Arial" w:hAnsi="Arial" w:cs="Arial"/>
          <w:sz w:val="24"/>
          <w:szCs w:val="24"/>
        </w:rPr>
        <w:t xml:space="preserve">From a cursory glance at the contents of the </w:t>
      </w:r>
      <w:r w:rsidR="000227EE" w:rsidRPr="0087360D">
        <w:rPr>
          <w:rFonts w:ascii="Arial" w:hAnsi="Arial" w:cs="Arial"/>
          <w:sz w:val="24"/>
          <w:szCs w:val="24"/>
        </w:rPr>
        <w:t>defendant</w:t>
      </w:r>
      <w:r w:rsidR="00C74930" w:rsidRPr="0087360D">
        <w:rPr>
          <w:rFonts w:ascii="Arial" w:hAnsi="Arial" w:cs="Arial"/>
          <w:sz w:val="24"/>
          <w:szCs w:val="24"/>
        </w:rPr>
        <w:t xml:space="preserve">’s </w:t>
      </w:r>
      <w:r w:rsidR="000227EE" w:rsidRPr="0087360D">
        <w:rPr>
          <w:rFonts w:ascii="Arial" w:hAnsi="Arial" w:cs="Arial"/>
          <w:sz w:val="24"/>
          <w:szCs w:val="24"/>
        </w:rPr>
        <w:t>answering affidavit</w:t>
      </w:r>
      <w:r w:rsidR="00C74930" w:rsidRPr="0087360D">
        <w:rPr>
          <w:rFonts w:ascii="Arial" w:hAnsi="Arial" w:cs="Arial"/>
          <w:sz w:val="24"/>
          <w:szCs w:val="24"/>
        </w:rPr>
        <w:t xml:space="preserve"> in th</w:t>
      </w:r>
      <w:r w:rsidR="00FC1F20" w:rsidRPr="0087360D">
        <w:rPr>
          <w:rFonts w:ascii="Arial" w:hAnsi="Arial" w:cs="Arial"/>
          <w:sz w:val="24"/>
          <w:szCs w:val="24"/>
        </w:rPr>
        <w:t>e present matter</w:t>
      </w:r>
      <w:r w:rsidR="00C74930" w:rsidRPr="0087360D">
        <w:rPr>
          <w:rFonts w:ascii="Arial" w:hAnsi="Arial" w:cs="Arial"/>
          <w:sz w:val="24"/>
          <w:szCs w:val="24"/>
        </w:rPr>
        <w:t xml:space="preserve">, it appears that the </w:t>
      </w:r>
      <w:r w:rsidR="000227EE" w:rsidRPr="0087360D">
        <w:rPr>
          <w:rFonts w:ascii="Arial" w:hAnsi="Arial" w:cs="Arial"/>
          <w:sz w:val="24"/>
          <w:szCs w:val="24"/>
        </w:rPr>
        <w:t>defendant</w:t>
      </w:r>
      <w:r w:rsidR="00C74930" w:rsidRPr="0087360D">
        <w:rPr>
          <w:rFonts w:ascii="Arial" w:hAnsi="Arial" w:cs="Arial"/>
          <w:sz w:val="24"/>
          <w:szCs w:val="24"/>
        </w:rPr>
        <w:t xml:space="preserve"> takes issue with the fact that the </w:t>
      </w:r>
      <w:r w:rsidR="000227EE" w:rsidRPr="0087360D">
        <w:rPr>
          <w:rFonts w:ascii="Arial" w:hAnsi="Arial" w:cs="Arial"/>
          <w:sz w:val="24"/>
          <w:szCs w:val="24"/>
        </w:rPr>
        <w:t>plaintiff</w:t>
      </w:r>
      <w:r w:rsidR="00C74930" w:rsidRPr="0087360D">
        <w:rPr>
          <w:rFonts w:ascii="Arial" w:hAnsi="Arial" w:cs="Arial"/>
          <w:sz w:val="24"/>
          <w:szCs w:val="24"/>
        </w:rPr>
        <w:t xml:space="preserve">’s </w:t>
      </w:r>
      <w:r w:rsidR="000227EE" w:rsidRPr="0087360D">
        <w:rPr>
          <w:rFonts w:ascii="Arial" w:hAnsi="Arial" w:cs="Arial"/>
          <w:sz w:val="24"/>
          <w:szCs w:val="24"/>
        </w:rPr>
        <w:t>supporting affidavit</w:t>
      </w:r>
      <w:r w:rsidR="00C74930" w:rsidRPr="0087360D">
        <w:rPr>
          <w:rFonts w:ascii="Arial" w:hAnsi="Arial" w:cs="Arial"/>
          <w:sz w:val="24"/>
          <w:szCs w:val="24"/>
        </w:rPr>
        <w:t xml:space="preserve"> does not meet the formal requirements of </w:t>
      </w:r>
      <w:r w:rsidR="00C74930" w:rsidRPr="0087360D">
        <w:rPr>
          <w:rFonts w:ascii="Arial" w:hAnsi="Arial" w:cs="Arial"/>
          <w:b/>
          <w:i/>
          <w:sz w:val="24"/>
          <w:szCs w:val="24"/>
        </w:rPr>
        <w:t>Rule 32 (2)</w:t>
      </w:r>
      <w:r w:rsidR="00C74930" w:rsidRPr="0087360D">
        <w:rPr>
          <w:rFonts w:ascii="Arial" w:hAnsi="Arial" w:cs="Arial"/>
          <w:sz w:val="24"/>
          <w:szCs w:val="24"/>
        </w:rPr>
        <w:t xml:space="preserve"> of the Rules as the said </w:t>
      </w:r>
      <w:r w:rsidR="000227EE" w:rsidRPr="0087360D">
        <w:rPr>
          <w:rFonts w:ascii="Arial" w:hAnsi="Arial" w:cs="Arial"/>
          <w:sz w:val="24"/>
          <w:szCs w:val="24"/>
        </w:rPr>
        <w:t>supporting affidavit</w:t>
      </w:r>
      <w:r w:rsidR="00C74930" w:rsidRPr="0087360D">
        <w:rPr>
          <w:rFonts w:ascii="Arial" w:hAnsi="Arial" w:cs="Arial"/>
          <w:sz w:val="24"/>
          <w:szCs w:val="24"/>
        </w:rPr>
        <w:t xml:space="preserve"> allegedly goes “</w:t>
      </w:r>
      <w:r w:rsidR="00C74930" w:rsidRPr="0087360D">
        <w:rPr>
          <w:rFonts w:ascii="Arial" w:hAnsi="Arial" w:cs="Arial"/>
          <w:i/>
          <w:sz w:val="24"/>
          <w:szCs w:val="24"/>
        </w:rPr>
        <w:t>above and beyond</w:t>
      </w:r>
      <w:r w:rsidR="00C74930" w:rsidRPr="0087360D">
        <w:rPr>
          <w:rFonts w:ascii="Arial" w:hAnsi="Arial" w:cs="Arial"/>
          <w:sz w:val="24"/>
          <w:szCs w:val="24"/>
        </w:rPr>
        <w:t>” what is expected of an affidavit in support of an application for summary judgment.</w:t>
      </w:r>
    </w:p>
    <w:p w:rsidR="00C74930" w:rsidRPr="0023081E" w:rsidRDefault="00C74930" w:rsidP="00C74930">
      <w:pPr>
        <w:spacing w:line="360" w:lineRule="auto"/>
        <w:ind w:left="851" w:hanging="851"/>
        <w:contextualSpacing/>
        <w:jc w:val="both"/>
        <w:rPr>
          <w:rFonts w:ascii="Arial" w:hAnsi="Arial" w:cs="Arial"/>
          <w:sz w:val="24"/>
          <w:szCs w:val="24"/>
        </w:rPr>
      </w:pPr>
    </w:p>
    <w:p w:rsidR="00C74930" w:rsidRPr="0087360D" w:rsidRDefault="0087360D" w:rsidP="0087360D">
      <w:pPr>
        <w:spacing w:line="360" w:lineRule="auto"/>
        <w:ind w:left="851" w:hanging="851"/>
        <w:jc w:val="both"/>
        <w:rPr>
          <w:rFonts w:ascii="Arial" w:hAnsi="Arial" w:cs="Arial"/>
          <w:sz w:val="24"/>
          <w:szCs w:val="24"/>
        </w:rPr>
      </w:pPr>
      <w:r w:rsidRPr="0023081E">
        <w:rPr>
          <w:rFonts w:ascii="Arial" w:hAnsi="Arial" w:cs="Arial"/>
          <w:sz w:val="24"/>
          <w:szCs w:val="24"/>
        </w:rPr>
        <w:lastRenderedPageBreak/>
        <w:t>20.</w:t>
      </w:r>
      <w:r w:rsidRPr="0023081E">
        <w:rPr>
          <w:rFonts w:ascii="Arial" w:hAnsi="Arial" w:cs="Arial"/>
          <w:sz w:val="24"/>
          <w:szCs w:val="24"/>
        </w:rPr>
        <w:tab/>
      </w:r>
      <w:r w:rsidR="00C74930" w:rsidRPr="0087360D">
        <w:rPr>
          <w:rFonts w:ascii="Arial" w:hAnsi="Arial" w:cs="Arial"/>
          <w:sz w:val="24"/>
          <w:szCs w:val="24"/>
        </w:rPr>
        <w:t xml:space="preserve">It does however </w:t>
      </w:r>
      <w:r w:rsidR="00645ABB" w:rsidRPr="0087360D">
        <w:rPr>
          <w:rFonts w:ascii="Arial" w:hAnsi="Arial" w:cs="Arial"/>
          <w:sz w:val="24"/>
          <w:szCs w:val="24"/>
        </w:rPr>
        <w:t xml:space="preserve">also </w:t>
      </w:r>
      <w:r w:rsidR="00C74930" w:rsidRPr="0087360D">
        <w:rPr>
          <w:rFonts w:ascii="Arial" w:hAnsi="Arial" w:cs="Arial"/>
          <w:sz w:val="24"/>
          <w:szCs w:val="24"/>
        </w:rPr>
        <w:t xml:space="preserve">appear that the deponent to the </w:t>
      </w:r>
      <w:r w:rsidR="000227EE" w:rsidRPr="0087360D">
        <w:rPr>
          <w:rFonts w:ascii="Arial" w:hAnsi="Arial" w:cs="Arial"/>
          <w:sz w:val="24"/>
          <w:szCs w:val="24"/>
        </w:rPr>
        <w:t>defendant</w:t>
      </w:r>
      <w:r w:rsidR="00C74930" w:rsidRPr="0087360D">
        <w:rPr>
          <w:rFonts w:ascii="Arial" w:hAnsi="Arial" w:cs="Arial"/>
          <w:sz w:val="24"/>
          <w:szCs w:val="24"/>
        </w:rPr>
        <w:t xml:space="preserve">’s </w:t>
      </w:r>
      <w:r w:rsidR="000227EE" w:rsidRPr="0087360D">
        <w:rPr>
          <w:rFonts w:ascii="Arial" w:hAnsi="Arial" w:cs="Arial"/>
          <w:sz w:val="24"/>
          <w:szCs w:val="24"/>
        </w:rPr>
        <w:t>answering affidavit</w:t>
      </w:r>
      <w:r w:rsidR="00C74930" w:rsidRPr="0087360D">
        <w:rPr>
          <w:rFonts w:ascii="Arial" w:hAnsi="Arial" w:cs="Arial"/>
          <w:sz w:val="24"/>
          <w:szCs w:val="24"/>
        </w:rPr>
        <w:t xml:space="preserve">, despite correctly quoting </w:t>
      </w:r>
      <w:r w:rsidR="00C74930" w:rsidRPr="0087360D">
        <w:rPr>
          <w:rFonts w:ascii="Arial" w:hAnsi="Arial" w:cs="Arial"/>
          <w:b/>
          <w:i/>
          <w:sz w:val="24"/>
          <w:szCs w:val="24"/>
        </w:rPr>
        <w:t>Rule 32(2)(a)</w:t>
      </w:r>
      <w:r w:rsidR="00C74930" w:rsidRPr="0087360D">
        <w:rPr>
          <w:rFonts w:ascii="Arial" w:hAnsi="Arial" w:cs="Arial"/>
          <w:sz w:val="24"/>
          <w:szCs w:val="24"/>
        </w:rPr>
        <w:t xml:space="preserve"> and </w:t>
      </w:r>
      <w:r w:rsidR="00C74930" w:rsidRPr="0087360D">
        <w:rPr>
          <w:rFonts w:ascii="Arial" w:hAnsi="Arial" w:cs="Arial"/>
          <w:b/>
          <w:i/>
          <w:sz w:val="24"/>
          <w:szCs w:val="24"/>
        </w:rPr>
        <w:t>Rule 32(2)(b)</w:t>
      </w:r>
      <w:r w:rsidR="00C74930" w:rsidRPr="0087360D">
        <w:rPr>
          <w:rFonts w:ascii="Arial" w:hAnsi="Arial" w:cs="Arial"/>
          <w:sz w:val="24"/>
          <w:szCs w:val="24"/>
        </w:rPr>
        <w:t xml:space="preserve"> of the Rules in paragraph 3.4.2 of the </w:t>
      </w:r>
      <w:r w:rsidR="000227EE" w:rsidRPr="0087360D">
        <w:rPr>
          <w:rFonts w:ascii="Arial" w:hAnsi="Arial" w:cs="Arial"/>
          <w:sz w:val="24"/>
          <w:szCs w:val="24"/>
        </w:rPr>
        <w:t>answering affidavit</w:t>
      </w:r>
      <w:r w:rsidR="00C74930" w:rsidRPr="0087360D">
        <w:rPr>
          <w:rFonts w:ascii="Arial" w:hAnsi="Arial" w:cs="Arial"/>
          <w:sz w:val="24"/>
          <w:szCs w:val="24"/>
        </w:rPr>
        <w:t xml:space="preserve">, confuses the current provisions of </w:t>
      </w:r>
      <w:r w:rsidR="00C74930" w:rsidRPr="0087360D">
        <w:rPr>
          <w:rFonts w:ascii="Arial" w:hAnsi="Arial" w:cs="Arial"/>
          <w:b/>
          <w:i/>
          <w:sz w:val="24"/>
          <w:szCs w:val="24"/>
        </w:rPr>
        <w:t>Rule 32</w:t>
      </w:r>
      <w:r w:rsidR="00C74930" w:rsidRPr="0087360D">
        <w:rPr>
          <w:rFonts w:ascii="Arial" w:hAnsi="Arial" w:cs="Arial"/>
          <w:sz w:val="24"/>
          <w:szCs w:val="24"/>
        </w:rPr>
        <w:t xml:space="preserve"> in respect of the contents of the supporting affidavit, with the provisions of </w:t>
      </w:r>
      <w:r w:rsidR="00C74930" w:rsidRPr="0087360D">
        <w:rPr>
          <w:rFonts w:ascii="Arial" w:hAnsi="Arial" w:cs="Arial"/>
          <w:b/>
          <w:i/>
          <w:sz w:val="24"/>
          <w:szCs w:val="24"/>
        </w:rPr>
        <w:t>Rule 32</w:t>
      </w:r>
      <w:r w:rsidR="00C74930" w:rsidRPr="0087360D">
        <w:rPr>
          <w:rFonts w:ascii="Arial" w:hAnsi="Arial" w:cs="Arial"/>
          <w:sz w:val="24"/>
          <w:szCs w:val="24"/>
        </w:rPr>
        <w:t xml:space="preserve"> pre-amendment, where the said deponent states in paragraph 3.5</w:t>
      </w:r>
      <w:r w:rsidR="00AF066E" w:rsidRPr="0087360D">
        <w:rPr>
          <w:rFonts w:ascii="Arial" w:hAnsi="Arial" w:cs="Arial"/>
          <w:sz w:val="24"/>
          <w:szCs w:val="24"/>
        </w:rPr>
        <w:t xml:space="preserve"> of the answering affidavit </w:t>
      </w:r>
      <w:r w:rsidR="00C74930" w:rsidRPr="0087360D">
        <w:rPr>
          <w:rFonts w:ascii="Arial" w:hAnsi="Arial" w:cs="Arial"/>
          <w:sz w:val="24"/>
          <w:szCs w:val="24"/>
        </w:rPr>
        <w:t xml:space="preserve"> </w:t>
      </w:r>
      <w:r w:rsidR="00C74930" w:rsidRPr="0087360D">
        <w:rPr>
          <w:rFonts w:ascii="Times New Roman" w:hAnsi="Times New Roman" w:cs="Times New Roman"/>
          <w:sz w:val="24"/>
          <w:szCs w:val="24"/>
        </w:rPr>
        <w:t>“</w:t>
      </w:r>
      <w:r w:rsidR="00C74930" w:rsidRPr="0087360D">
        <w:rPr>
          <w:rFonts w:ascii="Times New Roman" w:hAnsi="Times New Roman" w:cs="Times New Roman"/>
          <w:i/>
          <w:sz w:val="24"/>
          <w:szCs w:val="24"/>
        </w:rPr>
        <w:t>… that an application for summary judgment must be supported by an affidavit which must comply with Rule 32(2)</w:t>
      </w:r>
      <w:r w:rsidR="00C74930" w:rsidRPr="0087360D">
        <w:rPr>
          <w:rFonts w:ascii="Arial" w:hAnsi="Arial" w:cs="Arial"/>
          <w:sz w:val="24"/>
          <w:szCs w:val="24"/>
        </w:rPr>
        <w:t>”, which is essentially correct, but then in paragraph 3.7 states as follows:</w:t>
      </w:r>
    </w:p>
    <w:p w:rsidR="00C74930" w:rsidRPr="0023081E" w:rsidRDefault="00C74930" w:rsidP="00C74930">
      <w:pPr>
        <w:spacing w:line="360" w:lineRule="auto"/>
        <w:ind w:left="851" w:hanging="851"/>
        <w:contextualSpacing/>
        <w:jc w:val="both"/>
        <w:rPr>
          <w:rFonts w:ascii="Arial" w:hAnsi="Arial" w:cs="Arial"/>
          <w:sz w:val="24"/>
          <w:szCs w:val="24"/>
        </w:rPr>
      </w:pPr>
    </w:p>
    <w:p w:rsidR="00C74930" w:rsidRPr="0023081E" w:rsidRDefault="004627BB" w:rsidP="00C74930">
      <w:pPr>
        <w:spacing w:line="360" w:lineRule="auto"/>
        <w:ind w:left="851" w:hanging="851"/>
        <w:contextualSpacing/>
        <w:jc w:val="both"/>
        <w:rPr>
          <w:rFonts w:ascii="Arial" w:hAnsi="Arial" w:cs="Arial"/>
          <w:sz w:val="24"/>
          <w:szCs w:val="24"/>
        </w:rPr>
      </w:pPr>
      <w:r>
        <w:rPr>
          <w:rFonts w:ascii="Arial" w:hAnsi="Arial" w:cs="Arial"/>
          <w:sz w:val="24"/>
          <w:szCs w:val="24"/>
        </w:rPr>
        <w:tab/>
      </w:r>
      <w:r w:rsidR="00C74930" w:rsidRPr="004627BB">
        <w:rPr>
          <w:rFonts w:ascii="Times New Roman" w:hAnsi="Times New Roman" w:cs="Times New Roman"/>
          <w:sz w:val="24"/>
          <w:szCs w:val="24"/>
        </w:rPr>
        <w:t>“</w:t>
      </w:r>
      <w:r w:rsidR="00C74930" w:rsidRPr="004627BB">
        <w:rPr>
          <w:rFonts w:ascii="Times New Roman" w:hAnsi="Times New Roman" w:cs="Times New Roman"/>
          <w:i/>
          <w:sz w:val="24"/>
          <w:szCs w:val="24"/>
        </w:rPr>
        <w:t xml:space="preserve">In order to comply with Rule 32(2) the verifying affidavit must be made by the </w:t>
      </w:r>
      <w:r w:rsidR="000227EE">
        <w:rPr>
          <w:rFonts w:ascii="Times New Roman" w:hAnsi="Times New Roman" w:cs="Times New Roman"/>
          <w:i/>
          <w:sz w:val="24"/>
          <w:szCs w:val="24"/>
        </w:rPr>
        <w:t>applicant</w:t>
      </w:r>
      <w:r w:rsidR="00C74930" w:rsidRPr="004627BB">
        <w:rPr>
          <w:rFonts w:ascii="Times New Roman" w:hAnsi="Times New Roman" w:cs="Times New Roman"/>
          <w:i/>
          <w:sz w:val="24"/>
          <w:szCs w:val="24"/>
        </w:rPr>
        <w:t xml:space="preserve"> or by another person who can swear positively to the facts, contain a verification of the cause of action and the amount, if any, claimed, as well as contain a </w:t>
      </w:r>
      <w:r w:rsidR="00C74930" w:rsidRPr="004627BB">
        <w:rPr>
          <w:rFonts w:ascii="Times New Roman" w:hAnsi="Times New Roman" w:cs="Times New Roman"/>
          <w:i/>
          <w:sz w:val="24"/>
          <w:szCs w:val="24"/>
          <w:u w:val="single"/>
        </w:rPr>
        <w:t xml:space="preserve">statement by the deponent that in his opinion there is no bona fide </w:t>
      </w:r>
      <w:r w:rsidR="000227EE">
        <w:rPr>
          <w:rFonts w:ascii="Times New Roman" w:hAnsi="Times New Roman" w:cs="Times New Roman"/>
          <w:i/>
          <w:sz w:val="24"/>
          <w:szCs w:val="24"/>
          <w:u w:val="single"/>
        </w:rPr>
        <w:t>defence</w:t>
      </w:r>
      <w:r w:rsidR="00C74930" w:rsidRPr="004627BB">
        <w:rPr>
          <w:rFonts w:ascii="Times New Roman" w:hAnsi="Times New Roman" w:cs="Times New Roman"/>
          <w:i/>
          <w:sz w:val="24"/>
          <w:szCs w:val="24"/>
          <w:u w:val="single"/>
        </w:rPr>
        <w:t xml:space="preserve"> to the claim and that appearance to defend has been entered solely for the purposes of delay</w:t>
      </w:r>
      <w:r w:rsidR="00C74930" w:rsidRPr="004627BB">
        <w:rPr>
          <w:rFonts w:ascii="Times New Roman" w:hAnsi="Times New Roman" w:cs="Times New Roman"/>
          <w:i/>
          <w:sz w:val="24"/>
          <w:szCs w:val="24"/>
        </w:rPr>
        <w:t>.</w:t>
      </w:r>
      <w:r w:rsidR="00C74930" w:rsidRPr="004627BB">
        <w:rPr>
          <w:rFonts w:ascii="Times New Roman" w:hAnsi="Times New Roman" w:cs="Times New Roman"/>
          <w:sz w:val="24"/>
          <w:szCs w:val="24"/>
        </w:rPr>
        <w:t>”</w:t>
      </w:r>
      <w:r>
        <w:rPr>
          <w:rFonts w:ascii="Times New Roman" w:hAnsi="Times New Roman" w:cs="Times New Roman"/>
          <w:sz w:val="24"/>
          <w:szCs w:val="24"/>
        </w:rPr>
        <w:t xml:space="preserve"> </w:t>
      </w:r>
      <w:r w:rsidR="00C74930" w:rsidRPr="004627BB">
        <w:rPr>
          <w:rFonts w:ascii="Arial" w:hAnsi="Arial" w:cs="Arial"/>
        </w:rPr>
        <w:t>(My underlining)</w:t>
      </w:r>
    </w:p>
    <w:p w:rsidR="00C74930" w:rsidRPr="0023081E" w:rsidRDefault="00C74930" w:rsidP="00C74930">
      <w:pPr>
        <w:spacing w:line="360" w:lineRule="auto"/>
        <w:ind w:left="851" w:hanging="851"/>
        <w:contextualSpacing/>
        <w:jc w:val="both"/>
        <w:rPr>
          <w:rFonts w:ascii="Arial" w:hAnsi="Arial" w:cs="Arial"/>
          <w:sz w:val="24"/>
          <w:szCs w:val="24"/>
        </w:rPr>
      </w:pPr>
    </w:p>
    <w:p w:rsidR="00C74930" w:rsidRPr="0087360D" w:rsidRDefault="0087360D" w:rsidP="0087360D">
      <w:pPr>
        <w:spacing w:line="360" w:lineRule="auto"/>
        <w:ind w:left="851" w:hanging="851"/>
        <w:jc w:val="both"/>
        <w:rPr>
          <w:rFonts w:ascii="Arial" w:hAnsi="Arial" w:cs="Arial"/>
          <w:sz w:val="24"/>
          <w:szCs w:val="24"/>
        </w:rPr>
      </w:pPr>
      <w:r w:rsidRPr="0023081E">
        <w:rPr>
          <w:rFonts w:ascii="Arial" w:hAnsi="Arial" w:cs="Arial"/>
          <w:sz w:val="24"/>
          <w:szCs w:val="24"/>
        </w:rPr>
        <w:t>21.</w:t>
      </w:r>
      <w:r w:rsidRPr="0023081E">
        <w:rPr>
          <w:rFonts w:ascii="Arial" w:hAnsi="Arial" w:cs="Arial"/>
          <w:sz w:val="24"/>
          <w:szCs w:val="24"/>
        </w:rPr>
        <w:tab/>
      </w:r>
      <w:r w:rsidR="00C74930" w:rsidRPr="0087360D">
        <w:rPr>
          <w:rFonts w:ascii="Arial" w:hAnsi="Arial" w:cs="Arial"/>
          <w:sz w:val="24"/>
          <w:szCs w:val="24"/>
        </w:rPr>
        <w:t xml:space="preserve">The last-mentioned underlined statement made by the </w:t>
      </w:r>
      <w:r w:rsidR="000227EE" w:rsidRPr="0087360D">
        <w:rPr>
          <w:rFonts w:ascii="Arial" w:hAnsi="Arial" w:cs="Arial"/>
          <w:sz w:val="24"/>
          <w:szCs w:val="24"/>
        </w:rPr>
        <w:t>defendant</w:t>
      </w:r>
      <w:r w:rsidR="00C74930" w:rsidRPr="0087360D">
        <w:rPr>
          <w:rFonts w:ascii="Arial" w:hAnsi="Arial" w:cs="Arial"/>
          <w:sz w:val="24"/>
          <w:szCs w:val="24"/>
        </w:rPr>
        <w:t xml:space="preserve"> is of course not correct as this is not required by </w:t>
      </w:r>
      <w:r w:rsidR="00C74930" w:rsidRPr="0087360D">
        <w:rPr>
          <w:rFonts w:ascii="Arial" w:hAnsi="Arial" w:cs="Arial"/>
          <w:b/>
          <w:i/>
          <w:sz w:val="24"/>
          <w:szCs w:val="24"/>
        </w:rPr>
        <w:t>Rule 32</w:t>
      </w:r>
      <w:r w:rsidR="00C74930" w:rsidRPr="0087360D">
        <w:rPr>
          <w:rFonts w:ascii="Arial" w:hAnsi="Arial" w:cs="Arial"/>
          <w:sz w:val="24"/>
          <w:szCs w:val="24"/>
        </w:rPr>
        <w:t xml:space="preserve"> post-amendment any longer.</w:t>
      </w:r>
    </w:p>
    <w:p w:rsidR="00C74930" w:rsidRPr="0023081E" w:rsidRDefault="00C74930" w:rsidP="00C74930">
      <w:pPr>
        <w:spacing w:line="360" w:lineRule="auto"/>
        <w:ind w:left="851" w:hanging="851"/>
        <w:contextualSpacing/>
        <w:jc w:val="both"/>
        <w:rPr>
          <w:rFonts w:ascii="Arial" w:hAnsi="Arial" w:cs="Arial"/>
          <w:sz w:val="24"/>
          <w:szCs w:val="24"/>
        </w:rPr>
      </w:pPr>
    </w:p>
    <w:p w:rsidR="00C74930" w:rsidRPr="0087360D" w:rsidRDefault="0087360D" w:rsidP="0087360D">
      <w:pPr>
        <w:spacing w:line="360" w:lineRule="auto"/>
        <w:ind w:left="851" w:hanging="851"/>
        <w:jc w:val="both"/>
        <w:rPr>
          <w:rFonts w:ascii="Arial" w:hAnsi="Arial" w:cs="Arial"/>
          <w:sz w:val="24"/>
          <w:szCs w:val="24"/>
        </w:rPr>
      </w:pPr>
      <w:r w:rsidRPr="0023081E">
        <w:rPr>
          <w:rFonts w:ascii="Arial" w:hAnsi="Arial" w:cs="Arial"/>
          <w:sz w:val="24"/>
          <w:szCs w:val="24"/>
        </w:rPr>
        <w:t>22.</w:t>
      </w:r>
      <w:r w:rsidRPr="0023081E">
        <w:rPr>
          <w:rFonts w:ascii="Arial" w:hAnsi="Arial" w:cs="Arial"/>
          <w:sz w:val="24"/>
          <w:szCs w:val="24"/>
        </w:rPr>
        <w:tab/>
      </w:r>
      <w:r w:rsidR="000227EE" w:rsidRPr="0087360D">
        <w:rPr>
          <w:rFonts w:ascii="Arial" w:hAnsi="Arial" w:cs="Arial"/>
          <w:sz w:val="24"/>
          <w:szCs w:val="24"/>
        </w:rPr>
        <w:t>Mr</w:t>
      </w:r>
      <w:r w:rsidR="00C74930" w:rsidRPr="0087360D">
        <w:rPr>
          <w:rFonts w:ascii="Arial" w:hAnsi="Arial" w:cs="Arial"/>
          <w:sz w:val="24"/>
          <w:szCs w:val="24"/>
        </w:rPr>
        <w:t xml:space="preserve"> Jankowitz who appeared for the </w:t>
      </w:r>
      <w:r w:rsidR="000227EE" w:rsidRPr="0087360D">
        <w:rPr>
          <w:rFonts w:ascii="Arial" w:hAnsi="Arial" w:cs="Arial"/>
          <w:sz w:val="24"/>
          <w:szCs w:val="24"/>
        </w:rPr>
        <w:t>defendant</w:t>
      </w:r>
      <w:r w:rsidR="00C74930" w:rsidRPr="0087360D">
        <w:rPr>
          <w:rFonts w:ascii="Arial" w:hAnsi="Arial" w:cs="Arial"/>
          <w:sz w:val="24"/>
          <w:szCs w:val="24"/>
        </w:rPr>
        <w:t xml:space="preserve"> in the </w:t>
      </w:r>
      <w:r w:rsidR="001A4C99" w:rsidRPr="0087360D">
        <w:rPr>
          <w:rFonts w:ascii="Arial" w:hAnsi="Arial" w:cs="Arial"/>
          <w:sz w:val="24"/>
          <w:szCs w:val="24"/>
        </w:rPr>
        <w:t>A</w:t>
      </w:r>
      <w:r w:rsidR="00682220" w:rsidRPr="0087360D">
        <w:rPr>
          <w:rFonts w:ascii="Arial" w:hAnsi="Arial" w:cs="Arial"/>
          <w:sz w:val="24"/>
          <w:szCs w:val="24"/>
        </w:rPr>
        <w:t>pplication</w:t>
      </w:r>
      <w:r w:rsidR="00C74930" w:rsidRPr="0087360D">
        <w:rPr>
          <w:rFonts w:ascii="Arial" w:hAnsi="Arial" w:cs="Arial"/>
          <w:sz w:val="24"/>
          <w:szCs w:val="24"/>
        </w:rPr>
        <w:t xml:space="preserve"> did however pursue the fact that the </w:t>
      </w:r>
      <w:r w:rsidR="000227EE" w:rsidRPr="0087360D">
        <w:rPr>
          <w:rFonts w:ascii="Arial" w:hAnsi="Arial" w:cs="Arial"/>
          <w:sz w:val="24"/>
          <w:szCs w:val="24"/>
        </w:rPr>
        <w:t>supporting affidavit</w:t>
      </w:r>
      <w:r w:rsidR="00C74930" w:rsidRPr="0087360D">
        <w:rPr>
          <w:rFonts w:ascii="Arial" w:hAnsi="Arial" w:cs="Arial"/>
          <w:sz w:val="24"/>
          <w:szCs w:val="24"/>
        </w:rPr>
        <w:t xml:space="preserve"> goes “</w:t>
      </w:r>
      <w:r w:rsidR="00C74930" w:rsidRPr="0087360D">
        <w:rPr>
          <w:rFonts w:ascii="Arial" w:hAnsi="Arial" w:cs="Arial"/>
          <w:i/>
          <w:sz w:val="24"/>
          <w:szCs w:val="24"/>
        </w:rPr>
        <w:t>above and beyond</w:t>
      </w:r>
      <w:r w:rsidR="00C74930" w:rsidRPr="0087360D">
        <w:rPr>
          <w:rFonts w:ascii="Arial" w:hAnsi="Arial" w:cs="Arial"/>
          <w:sz w:val="24"/>
          <w:szCs w:val="24"/>
        </w:rPr>
        <w:t>” what is expected of an affidavit in support of an application for summary judgment during his argument before me and I consequently deem it prudent to deal with this issue at this stage of my judgment already.</w:t>
      </w:r>
    </w:p>
    <w:p w:rsidR="00C74930" w:rsidRPr="0023081E" w:rsidRDefault="00C74930" w:rsidP="00C74930">
      <w:pPr>
        <w:spacing w:line="360" w:lineRule="auto"/>
        <w:ind w:left="851" w:hanging="851"/>
        <w:contextualSpacing/>
        <w:jc w:val="both"/>
        <w:rPr>
          <w:rFonts w:ascii="Arial" w:hAnsi="Arial" w:cs="Arial"/>
          <w:sz w:val="24"/>
          <w:szCs w:val="24"/>
        </w:rPr>
      </w:pPr>
    </w:p>
    <w:p w:rsidR="00C74930" w:rsidRPr="0087360D" w:rsidRDefault="0087360D" w:rsidP="0087360D">
      <w:pPr>
        <w:spacing w:line="360" w:lineRule="auto"/>
        <w:ind w:left="851" w:hanging="851"/>
        <w:jc w:val="both"/>
        <w:rPr>
          <w:rFonts w:ascii="Arial" w:hAnsi="Arial" w:cs="Arial"/>
          <w:sz w:val="24"/>
          <w:szCs w:val="24"/>
        </w:rPr>
      </w:pPr>
      <w:r w:rsidRPr="0023081E">
        <w:rPr>
          <w:rFonts w:ascii="Arial" w:hAnsi="Arial" w:cs="Arial"/>
          <w:sz w:val="24"/>
          <w:szCs w:val="24"/>
        </w:rPr>
        <w:t>23.</w:t>
      </w:r>
      <w:r w:rsidRPr="0023081E">
        <w:rPr>
          <w:rFonts w:ascii="Arial" w:hAnsi="Arial" w:cs="Arial"/>
          <w:sz w:val="24"/>
          <w:szCs w:val="24"/>
        </w:rPr>
        <w:tab/>
      </w:r>
      <w:r w:rsidR="000227EE" w:rsidRPr="0087360D">
        <w:rPr>
          <w:rFonts w:ascii="Arial" w:hAnsi="Arial" w:cs="Arial"/>
          <w:sz w:val="24"/>
          <w:szCs w:val="24"/>
        </w:rPr>
        <w:t>Mr</w:t>
      </w:r>
      <w:r w:rsidR="00C74930" w:rsidRPr="0087360D">
        <w:rPr>
          <w:rFonts w:ascii="Arial" w:hAnsi="Arial" w:cs="Arial"/>
          <w:sz w:val="24"/>
          <w:szCs w:val="24"/>
        </w:rPr>
        <w:t xml:space="preserve"> Jankowitz, if I understood him correctly, primarily took umbrage with the fact that in the </w:t>
      </w:r>
      <w:r w:rsidR="000227EE" w:rsidRPr="0087360D">
        <w:rPr>
          <w:rFonts w:ascii="Arial" w:hAnsi="Arial" w:cs="Arial"/>
          <w:sz w:val="24"/>
          <w:szCs w:val="24"/>
        </w:rPr>
        <w:t>supporting affidavit</w:t>
      </w:r>
      <w:r w:rsidR="00C74930" w:rsidRPr="0087360D">
        <w:rPr>
          <w:rFonts w:ascii="Arial" w:hAnsi="Arial" w:cs="Arial"/>
          <w:sz w:val="24"/>
          <w:szCs w:val="24"/>
        </w:rPr>
        <w:t xml:space="preserve"> in the </w:t>
      </w:r>
      <w:r w:rsidR="001A4C99" w:rsidRPr="0087360D">
        <w:rPr>
          <w:rFonts w:ascii="Arial" w:hAnsi="Arial" w:cs="Arial"/>
          <w:sz w:val="24"/>
          <w:szCs w:val="24"/>
        </w:rPr>
        <w:t>A</w:t>
      </w:r>
      <w:r w:rsidR="00682220" w:rsidRPr="0087360D">
        <w:rPr>
          <w:rFonts w:ascii="Arial" w:hAnsi="Arial" w:cs="Arial"/>
          <w:sz w:val="24"/>
          <w:szCs w:val="24"/>
        </w:rPr>
        <w:t>pplication</w:t>
      </w:r>
      <w:r w:rsidR="00C74930" w:rsidRPr="0087360D">
        <w:rPr>
          <w:rFonts w:ascii="Arial" w:hAnsi="Arial" w:cs="Arial"/>
          <w:sz w:val="24"/>
          <w:szCs w:val="24"/>
        </w:rPr>
        <w:t xml:space="preserve">, the </w:t>
      </w:r>
      <w:r w:rsidR="000227EE" w:rsidRPr="0087360D">
        <w:rPr>
          <w:rFonts w:ascii="Arial" w:hAnsi="Arial" w:cs="Arial"/>
          <w:sz w:val="24"/>
          <w:szCs w:val="24"/>
        </w:rPr>
        <w:t>plaintiff</w:t>
      </w:r>
      <w:r w:rsidR="00C74930" w:rsidRPr="0087360D">
        <w:rPr>
          <w:rFonts w:ascii="Arial" w:hAnsi="Arial" w:cs="Arial"/>
          <w:sz w:val="24"/>
          <w:szCs w:val="24"/>
        </w:rPr>
        <w:t xml:space="preserve"> delves into the merits of the matter by discussing the validity of the </w:t>
      </w:r>
      <w:r w:rsidR="000227EE" w:rsidRPr="0087360D">
        <w:rPr>
          <w:rFonts w:ascii="Arial" w:hAnsi="Arial" w:cs="Arial"/>
          <w:sz w:val="24"/>
          <w:szCs w:val="24"/>
        </w:rPr>
        <w:t>defendant</w:t>
      </w:r>
      <w:r w:rsidR="00C74930" w:rsidRPr="0087360D">
        <w:rPr>
          <w:rFonts w:ascii="Arial" w:hAnsi="Arial" w:cs="Arial"/>
          <w:sz w:val="24"/>
          <w:szCs w:val="24"/>
        </w:rPr>
        <w:t xml:space="preserve">’s </w:t>
      </w:r>
      <w:r w:rsidR="000227EE" w:rsidRPr="0087360D">
        <w:rPr>
          <w:rFonts w:ascii="Arial" w:hAnsi="Arial" w:cs="Arial"/>
          <w:sz w:val="24"/>
          <w:szCs w:val="24"/>
        </w:rPr>
        <w:t>plea</w:t>
      </w:r>
      <w:r w:rsidR="00C74930" w:rsidRPr="0087360D">
        <w:rPr>
          <w:rFonts w:ascii="Arial" w:hAnsi="Arial" w:cs="Arial"/>
          <w:sz w:val="24"/>
          <w:szCs w:val="24"/>
        </w:rPr>
        <w:t xml:space="preserve"> and by attaching documents to the </w:t>
      </w:r>
      <w:r w:rsidR="000227EE" w:rsidRPr="0087360D">
        <w:rPr>
          <w:rFonts w:ascii="Arial" w:hAnsi="Arial" w:cs="Arial"/>
          <w:sz w:val="24"/>
          <w:szCs w:val="24"/>
        </w:rPr>
        <w:t>supporting affidavit</w:t>
      </w:r>
      <w:r w:rsidR="00C74930" w:rsidRPr="0087360D">
        <w:rPr>
          <w:rFonts w:ascii="Arial" w:hAnsi="Arial" w:cs="Arial"/>
          <w:sz w:val="24"/>
          <w:szCs w:val="24"/>
        </w:rPr>
        <w:t xml:space="preserve"> which were not attached to the </w:t>
      </w:r>
      <w:r w:rsidR="000227EE" w:rsidRPr="0087360D">
        <w:rPr>
          <w:rFonts w:ascii="Arial" w:hAnsi="Arial" w:cs="Arial"/>
          <w:sz w:val="24"/>
          <w:szCs w:val="24"/>
        </w:rPr>
        <w:t>plaintiff</w:t>
      </w:r>
      <w:r w:rsidR="001A4C99" w:rsidRPr="0087360D">
        <w:rPr>
          <w:rFonts w:ascii="Arial" w:hAnsi="Arial" w:cs="Arial"/>
          <w:sz w:val="24"/>
          <w:szCs w:val="24"/>
        </w:rPr>
        <w:t>’s particulars of c</w:t>
      </w:r>
      <w:r w:rsidR="00C74930" w:rsidRPr="0087360D">
        <w:rPr>
          <w:rFonts w:ascii="Arial" w:hAnsi="Arial" w:cs="Arial"/>
          <w:sz w:val="24"/>
          <w:szCs w:val="24"/>
        </w:rPr>
        <w:t xml:space="preserve">laim and that the </w:t>
      </w:r>
      <w:r w:rsidR="000227EE" w:rsidRPr="0087360D">
        <w:rPr>
          <w:rFonts w:ascii="Arial" w:hAnsi="Arial" w:cs="Arial"/>
          <w:sz w:val="24"/>
          <w:szCs w:val="24"/>
        </w:rPr>
        <w:t>plaintiff</w:t>
      </w:r>
      <w:r w:rsidR="00C74930" w:rsidRPr="0087360D">
        <w:rPr>
          <w:rFonts w:ascii="Arial" w:hAnsi="Arial" w:cs="Arial"/>
          <w:sz w:val="24"/>
          <w:szCs w:val="24"/>
        </w:rPr>
        <w:t>, in doing so, creates a “</w:t>
      </w:r>
      <w:r w:rsidR="00C74930" w:rsidRPr="0087360D">
        <w:rPr>
          <w:rFonts w:ascii="Arial" w:hAnsi="Arial" w:cs="Arial"/>
          <w:i/>
          <w:sz w:val="24"/>
          <w:szCs w:val="24"/>
        </w:rPr>
        <w:t>mini-trial</w:t>
      </w:r>
      <w:r w:rsidR="00C74930" w:rsidRPr="0087360D">
        <w:rPr>
          <w:rFonts w:ascii="Arial" w:hAnsi="Arial" w:cs="Arial"/>
          <w:sz w:val="24"/>
          <w:szCs w:val="24"/>
        </w:rPr>
        <w:t>” which in essence defeats the purpose of summary judgment proceedings.</w:t>
      </w:r>
    </w:p>
    <w:p w:rsidR="00C74930" w:rsidRPr="0023081E" w:rsidRDefault="00C74930" w:rsidP="00C74930">
      <w:pPr>
        <w:spacing w:line="360" w:lineRule="auto"/>
        <w:ind w:left="851" w:hanging="851"/>
        <w:contextualSpacing/>
        <w:jc w:val="both"/>
        <w:rPr>
          <w:rFonts w:ascii="Arial" w:hAnsi="Arial" w:cs="Arial"/>
          <w:sz w:val="24"/>
          <w:szCs w:val="24"/>
        </w:rPr>
      </w:pPr>
    </w:p>
    <w:p w:rsidR="00C74930" w:rsidRPr="0087360D" w:rsidRDefault="0087360D" w:rsidP="0087360D">
      <w:pPr>
        <w:spacing w:line="360" w:lineRule="auto"/>
        <w:ind w:left="851" w:hanging="851"/>
        <w:jc w:val="both"/>
        <w:rPr>
          <w:rFonts w:ascii="Arial" w:hAnsi="Arial" w:cs="Arial"/>
          <w:sz w:val="24"/>
          <w:szCs w:val="24"/>
        </w:rPr>
      </w:pPr>
      <w:r w:rsidRPr="0023081E">
        <w:rPr>
          <w:rFonts w:ascii="Arial" w:hAnsi="Arial" w:cs="Arial"/>
          <w:sz w:val="24"/>
          <w:szCs w:val="24"/>
        </w:rPr>
        <w:t>24.</w:t>
      </w:r>
      <w:r w:rsidRPr="0023081E">
        <w:rPr>
          <w:rFonts w:ascii="Arial" w:hAnsi="Arial" w:cs="Arial"/>
          <w:sz w:val="24"/>
          <w:szCs w:val="24"/>
        </w:rPr>
        <w:tab/>
      </w:r>
      <w:r w:rsidR="00C74930" w:rsidRPr="0087360D">
        <w:rPr>
          <w:rFonts w:ascii="Arial" w:hAnsi="Arial" w:cs="Arial"/>
          <w:b/>
          <w:i/>
          <w:sz w:val="24"/>
          <w:szCs w:val="24"/>
        </w:rPr>
        <w:t>Rule 32(2)(b)</w:t>
      </w:r>
      <w:r w:rsidR="00C74930" w:rsidRPr="0087360D">
        <w:rPr>
          <w:rFonts w:ascii="Arial" w:hAnsi="Arial" w:cs="Arial"/>
          <w:sz w:val="24"/>
          <w:szCs w:val="24"/>
        </w:rPr>
        <w:t xml:space="preserve"> of the Rules specifically states as follows:</w:t>
      </w:r>
    </w:p>
    <w:p w:rsidR="00C74930" w:rsidRPr="0023081E" w:rsidRDefault="00C74930" w:rsidP="00C74930">
      <w:pPr>
        <w:spacing w:line="360" w:lineRule="auto"/>
        <w:ind w:left="851" w:hanging="851"/>
        <w:contextualSpacing/>
        <w:jc w:val="both"/>
        <w:rPr>
          <w:rFonts w:ascii="Arial" w:hAnsi="Arial" w:cs="Arial"/>
          <w:sz w:val="24"/>
          <w:szCs w:val="24"/>
        </w:rPr>
      </w:pPr>
    </w:p>
    <w:p w:rsidR="00C74930" w:rsidRPr="00D44B73" w:rsidRDefault="00C74930" w:rsidP="00D44B73">
      <w:pPr>
        <w:spacing w:line="360" w:lineRule="auto"/>
        <w:ind w:left="851" w:hanging="131"/>
        <w:contextualSpacing/>
        <w:jc w:val="both"/>
        <w:rPr>
          <w:rFonts w:ascii="Arial" w:hAnsi="Arial" w:cs="Arial"/>
        </w:rPr>
      </w:pPr>
      <w:r w:rsidRPr="00D44B73">
        <w:rPr>
          <w:rFonts w:ascii="Times New Roman" w:hAnsi="Times New Roman" w:cs="Times New Roman"/>
          <w:sz w:val="24"/>
          <w:szCs w:val="24"/>
        </w:rPr>
        <w:t>“</w:t>
      </w:r>
      <w:r w:rsidRPr="00D44B73">
        <w:rPr>
          <w:rFonts w:ascii="Times New Roman" w:hAnsi="Times New Roman" w:cs="Times New Roman"/>
          <w:i/>
          <w:sz w:val="24"/>
          <w:szCs w:val="24"/>
        </w:rPr>
        <w:t xml:space="preserve">The plaintiff shall, in the affidavit referred to in sub-rule (2)(a), verify the cause of action and the amount, if any, claimed, </w:t>
      </w:r>
      <w:r w:rsidRPr="00D44B73">
        <w:rPr>
          <w:rFonts w:ascii="Times New Roman" w:hAnsi="Times New Roman" w:cs="Times New Roman"/>
          <w:i/>
          <w:sz w:val="24"/>
          <w:szCs w:val="24"/>
          <w:u w:val="single"/>
        </w:rPr>
        <w:t xml:space="preserve">and identify any point of law relied upon and the facts upon which the plaintiff’s claim is based, and explain briefly why the </w:t>
      </w:r>
      <w:r w:rsidR="000227EE">
        <w:rPr>
          <w:rFonts w:ascii="Times New Roman" w:hAnsi="Times New Roman" w:cs="Times New Roman"/>
          <w:i/>
          <w:sz w:val="24"/>
          <w:szCs w:val="24"/>
          <w:u w:val="single"/>
        </w:rPr>
        <w:t>defence</w:t>
      </w:r>
      <w:r w:rsidRPr="00D44B73">
        <w:rPr>
          <w:rFonts w:ascii="Times New Roman" w:hAnsi="Times New Roman" w:cs="Times New Roman"/>
          <w:i/>
          <w:sz w:val="24"/>
          <w:szCs w:val="24"/>
          <w:u w:val="single"/>
        </w:rPr>
        <w:t xml:space="preserve"> as pleaded does not raise any issue for trial</w:t>
      </w:r>
      <w:r w:rsidRPr="00D44B73">
        <w:rPr>
          <w:rFonts w:ascii="Times New Roman" w:hAnsi="Times New Roman" w:cs="Times New Roman"/>
          <w:i/>
          <w:sz w:val="24"/>
          <w:szCs w:val="24"/>
        </w:rPr>
        <w:t>.</w:t>
      </w:r>
      <w:r w:rsidRPr="00D44B73">
        <w:rPr>
          <w:rFonts w:ascii="Times New Roman" w:hAnsi="Times New Roman" w:cs="Times New Roman"/>
          <w:sz w:val="24"/>
          <w:szCs w:val="24"/>
        </w:rPr>
        <w:t>”</w:t>
      </w:r>
      <w:r w:rsidRPr="0023081E">
        <w:rPr>
          <w:rFonts w:ascii="Arial" w:hAnsi="Arial" w:cs="Arial"/>
          <w:sz w:val="24"/>
          <w:szCs w:val="24"/>
        </w:rPr>
        <w:t xml:space="preserve"> </w:t>
      </w:r>
      <w:r w:rsidRPr="00D44B73">
        <w:rPr>
          <w:rFonts w:ascii="Arial" w:hAnsi="Arial" w:cs="Arial"/>
        </w:rPr>
        <w:t>(My underlining)</w:t>
      </w:r>
    </w:p>
    <w:p w:rsidR="00C74930" w:rsidRPr="0023081E" w:rsidRDefault="00C74930" w:rsidP="00C74930">
      <w:pPr>
        <w:spacing w:line="360" w:lineRule="auto"/>
        <w:ind w:left="851" w:hanging="851"/>
        <w:contextualSpacing/>
        <w:jc w:val="both"/>
        <w:rPr>
          <w:rFonts w:ascii="Arial" w:hAnsi="Arial" w:cs="Arial"/>
          <w:sz w:val="24"/>
          <w:szCs w:val="24"/>
        </w:rPr>
      </w:pPr>
    </w:p>
    <w:p w:rsidR="00C74930" w:rsidRPr="0087360D" w:rsidRDefault="0087360D" w:rsidP="0087360D">
      <w:pPr>
        <w:spacing w:line="360" w:lineRule="auto"/>
        <w:ind w:left="851" w:hanging="851"/>
        <w:jc w:val="both"/>
        <w:rPr>
          <w:rFonts w:ascii="Arial" w:hAnsi="Arial" w:cs="Arial"/>
          <w:sz w:val="24"/>
          <w:szCs w:val="24"/>
        </w:rPr>
      </w:pPr>
      <w:r w:rsidRPr="0023081E">
        <w:rPr>
          <w:rFonts w:ascii="Arial" w:hAnsi="Arial" w:cs="Arial"/>
          <w:sz w:val="24"/>
          <w:szCs w:val="24"/>
        </w:rPr>
        <w:t>25.</w:t>
      </w:r>
      <w:r w:rsidRPr="0023081E">
        <w:rPr>
          <w:rFonts w:ascii="Arial" w:hAnsi="Arial" w:cs="Arial"/>
          <w:sz w:val="24"/>
          <w:szCs w:val="24"/>
        </w:rPr>
        <w:tab/>
      </w:r>
      <w:r w:rsidR="00C74930" w:rsidRPr="0087360D">
        <w:rPr>
          <w:rFonts w:ascii="Arial" w:hAnsi="Arial" w:cs="Arial"/>
          <w:sz w:val="24"/>
          <w:szCs w:val="24"/>
        </w:rPr>
        <w:t xml:space="preserve">I hold the view that the above underlined  of </w:t>
      </w:r>
      <w:r w:rsidR="00C74930" w:rsidRPr="0087360D">
        <w:rPr>
          <w:rFonts w:ascii="Arial" w:hAnsi="Arial" w:cs="Arial"/>
          <w:b/>
          <w:i/>
          <w:sz w:val="24"/>
          <w:szCs w:val="24"/>
        </w:rPr>
        <w:t>Rule 32(2)</w:t>
      </w:r>
      <w:r w:rsidR="00C74930" w:rsidRPr="0087360D">
        <w:rPr>
          <w:rFonts w:ascii="Arial" w:hAnsi="Arial" w:cs="Arial"/>
          <w:sz w:val="24"/>
          <w:szCs w:val="24"/>
        </w:rPr>
        <w:t xml:space="preserve"> of the Rules, already indicate that a supporting affidavit in an application for summary judgment (post-amendment) should contain something more and deal with something more than what was required, or rather prescribed, in terms of </w:t>
      </w:r>
      <w:r w:rsidR="00C74930" w:rsidRPr="0087360D">
        <w:rPr>
          <w:rFonts w:ascii="Arial" w:hAnsi="Arial" w:cs="Arial"/>
          <w:b/>
          <w:i/>
          <w:sz w:val="24"/>
          <w:szCs w:val="24"/>
        </w:rPr>
        <w:t>Rule 32(2)</w:t>
      </w:r>
      <w:r w:rsidR="00C74930" w:rsidRPr="0087360D">
        <w:rPr>
          <w:rFonts w:ascii="Arial" w:hAnsi="Arial" w:cs="Arial"/>
          <w:sz w:val="24"/>
          <w:szCs w:val="24"/>
        </w:rPr>
        <w:t xml:space="preserve"> pre-amendment.</w:t>
      </w:r>
    </w:p>
    <w:p w:rsidR="00C74930" w:rsidRPr="0023081E" w:rsidRDefault="00C74930" w:rsidP="00C74930">
      <w:pPr>
        <w:spacing w:line="360" w:lineRule="auto"/>
        <w:ind w:left="851" w:hanging="851"/>
        <w:contextualSpacing/>
        <w:jc w:val="both"/>
        <w:rPr>
          <w:rFonts w:ascii="Arial" w:hAnsi="Arial" w:cs="Arial"/>
          <w:sz w:val="24"/>
          <w:szCs w:val="24"/>
        </w:rPr>
      </w:pPr>
    </w:p>
    <w:p w:rsidR="00C74930" w:rsidRPr="0087360D" w:rsidRDefault="0087360D" w:rsidP="0087360D">
      <w:pPr>
        <w:spacing w:line="360" w:lineRule="auto"/>
        <w:ind w:left="851" w:hanging="851"/>
        <w:jc w:val="both"/>
        <w:rPr>
          <w:rFonts w:ascii="Arial" w:hAnsi="Arial" w:cs="Arial"/>
          <w:sz w:val="24"/>
          <w:szCs w:val="24"/>
        </w:rPr>
      </w:pPr>
      <w:r w:rsidRPr="0023081E">
        <w:rPr>
          <w:rFonts w:ascii="Arial" w:hAnsi="Arial" w:cs="Arial"/>
          <w:sz w:val="24"/>
          <w:szCs w:val="24"/>
        </w:rPr>
        <w:t>26.</w:t>
      </w:r>
      <w:r w:rsidRPr="0023081E">
        <w:rPr>
          <w:rFonts w:ascii="Arial" w:hAnsi="Arial" w:cs="Arial"/>
          <w:sz w:val="24"/>
          <w:szCs w:val="24"/>
        </w:rPr>
        <w:tab/>
      </w:r>
      <w:r w:rsidR="00C74930" w:rsidRPr="0087360D">
        <w:rPr>
          <w:rFonts w:ascii="Arial" w:hAnsi="Arial" w:cs="Arial"/>
          <w:sz w:val="24"/>
          <w:szCs w:val="24"/>
        </w:rPr>
        <w:t xml:space="preserve">I am fortified in my above view to a very large extent by a recent judgment penned by the learned Binns-Ward J in the matter of </w:t>
      </w:r>
      <w:r w:rsidR="00C74930" w:rsidRPr="0087360D">
        <w:rPr>
          <w:rFonts w:ascii="Arial" w:hAnsi="Arial" w:cs="Arial"/>
          <w:b/>
          <w:i/>
          <w:sz w:val="24"/>
          <w:szCs w:val="24"/>
        </w:rPr>
        <w:t>Tumileng Trading CC v National Security and Fire (Pty) Ltd</w:t>
      </w:r>
      <w:r w:rsidR="00C74930" w:rsidRPr="0023081E">
        <w:rPr>
          <w:rStyle w:val="FootnoteReference"/>
          <w:rFonts w:ascii="Arial" w:hAnsi="Arial" w:cs="Arial"/>
          <w:sz w:val="24"/>
          <w:szCs w:val="24"/>
        </w:rPr>
        <w:footnoteReference w:id="3"/>
      </w:r>
      <w:r w:rsidR="00C74930" w:rsidRPr="0087360D">
        <w:rPr>
          <w:rFonts w:ascii="Arial" w:hAnsi="Arial" w:cs="Arial"/>
          <w:sz w:val="24"/>
          <w:szCs w:val="24"/>
        </w:rPr>
        <w:t xml:space="preserve"> where, with reference to the contents of a memorandum published by the relevant task team of the Rules Board during June 2016, the learned Judge </w:t>
      </w:r>
      <w:r w:rsidR="00C74930" w:rsidRPr="0087360D">
        <w:rPr>
          <w:rFonts w:ascii="Arial" w:hAnsi="Arial" w:cs="Arial"/>
          <w:i/>
          <w:sz w:val="24"/>
          <w:szCs w:val="24"/>
        </w:rPr>
        <w:t>inter alia</w:t>
      </w:r>
      <w:r w:rsidR="00C74930" w:rsidRPr="0087360D">
        <w:rPr>
          <w:rFonts w:ascii="Arial" w:hAnsi="Arial" w:cs="Arial"/>
          <w:sz w:val="24"/>
          <w:szCs w:val="24"/>
        </w:rPr>
        <w:t xml:space="preserve"> pointed out that the Rules Board reasoned as follows:</w:t>
      </w:r>
      <w:r w:rsidR="00C74930" w:rsidRPr="0023081E">
        <w:rPr>
          <w:rStyle w:val="FootnoteReference"/>
          <w:rFonts w:ascii="Arial" w:hAnsi="Arial" w:cs="Arial"/>
          <w:sz w:val="24"/>
          <w:szCs w:val="24"/>
        </w:rPr>
        <w:footnoteReference w:id="4"/>
      </w:r>
    </w:p>
    <w:p w:rsidR="00C74930" w:rsidRPr="0023081E" w:rsidRDefault="00C74930" w:rsidP="00C74930">
      <w:pPr>
        <w:spacing w:line="360" w:lineRule="auto"/>
        <w:ind w:left="851" w:hanging="851"/>
        <w:contextualSpacing/>
        <w:jc w:val="both"/>
        <w:rPr>
          <w:rFonts w:ascii="Arial" w:hAnsi="Arial" w:cs="Arial"/>
          <w:sz w:val="24"/>
          <w:szCs w:val="24"/>
        </w:rPr>
      </w:pPr>
    </w:p>
    <w:p w:rsidR="00C74930" w:rsidRPr="0023081E" w:rsidRDefault="00C74930" w:rsidP="00D44B73">
      <w:pPr>
        <w:spacing w:line="360" w:lineRule="auto"/>
        <w:ind w:left="1701" w:hanging="851"/>
        <w:contextualSpacing/>
        <w:jc w:val="both"/>
        <w:rPr>
          <w:rFonts w:ascii="Arial" w:hAnsi="Arial" w:cs="Arial"/>
          <w:sz w:val="24"/>
          <w:szCs w:val="24"/>
        </w:rPr>
      </w:pPr>
      <w:r w:rsidRPr="0023081E">
        <w:rPr>
          <w:rFonts w:ascii="Arial" w:hAnsi="Arial" w:cs="Arial"/>
          <w:sz w:val="24"/>
          <w:szCs w:val="24"/>
        </w:rPr>
        <w:t>26.1</w:t>
      </w:r>
      <w:r w:rsidRPr="0023081E">
        <w:rPr>
          <w:rFonts w:ascii="Arial" w:hAnsi="Arial" w:cs="Arial"/>
          <w:sz w:val="24"/>
          <w:szCs w:val="24"/>
        </w:rPr>
        <w:tab/>
        <w:t xml:space="preserve">That the requirement that a </w:t>
      </w:r>
      <w:r w:rsidR="000227EE">
        <w:rPr>
          <w:rFonts w:ascii="Arial" w:hAnsi="Arial" w:cs="Arial"/>
          <w:sz w:val="24"/>
          <w:szCs w:val="24"/>
        </w:rPr>
        <w:t>plaintiff</w:t>
      </w:r>
      <w:r w:rsidRPr="0023081E">
        <w:rPr>
          <w:rFonts w:ascii="Arial" w:hAnsi="Arial" w:cs="Arial"/>
          <w:sz w:val="24"/>
          <w:szCs w:val="24"/>
        </w:rPr>
        <w:t xml:space="preserve"> should briefly explain in his/her </w:t>
      </w:r>
      <w:r w:rsidR="000227EE">
        <w:rPr>
          <w:rFonts w:ascii="Arial" w:hAnsi="Arial" w:cs="Arial"/>
          <w:sz w:val="24"/>
          <w:szCs w:val="24"/>
        </w:rPr>
        <w:t>founding affidavit</w:t>
      </w:r>
      <w:r w:rsidRPr="0023081E">
        <w:rPr>
          <w:rFonts w:ascii="Arial" w:hAnsi="Arial" w:cs="Arial"/>
          <w:sz w:val="24"/>
          <w:szCs w:val="24"/>
        </w:rPr>
        <w:t xml:space="preserve"> why the </w:t>
      </w:r>
      <w:r w:rsidR="000227EE">
        <w:rPr>
          <w:rFonts w:ascii="Arial" w:hAnsi="Arial" w:cs="Arial"/>
          <w:sz w:val="24"/>
          <w:szCs w:val="24"/>
        </w:rPr>
        <w:t>defence</w:t>
      </w:r>
      <w:r w:rsidR="00D44B73" w:rsidRPr="0023081E">
        <w:rPr>
          <w:rFonts w:ascii="Arial" w:hAnsi="Arial" w:cs="Arial"/>
          <w:sz w:val="24"/>
          <w:szCs w:val="24"/>
        </w:rPr>
        <w:t>s</w:t>
      </w:r>
      <w:r w:rsidRPr="0023081E">
        <w:rPr>
          <w:rFonts w:ascii="Arial" w:hAnsi="Arial" w:cs="Arial"/>
          <w:sz w:val="24"/>
          <w:szCs w:val="24"/>
        </w:rPr>
        <w:t xml:space="preserve"> proffered by the </w:t>
      </w:r>
      <w:r w:rsidR="000227EE">
        <w:rPr>
          <w:rFonts w:ascii="Arial" w:hAnsi="Arial" w:cs="Arial"/>
          <w:sz w:val="24"/>
          <w:szCs w:val="24"/>
        </w:rPr>
        <w:t>defendant</w:t>
      </w:r>
      <w:r w:rsidRPr="0023081E">
        <w:rPr>
          <w:rFonts w:ascii="Arial" w:hAnsi="Arial" w:cs="Arial"/>
          <w:sz w:val="24"/>
          <w:szCs w:val="24"/>
        </w:rPr>
        <w:t xml:space="preserve"> do not raise triable issue(s), is necessary in order to allow the Court to consider the question whether a </w:t>
      </w:r>
      <w:r w:rsidRPr="0023081E">
        <w:rPr>
          <w:rFonts w:ascii="Arial" w:hAnsi="Arial" w:cs="Arial"/>
          <w:i/>
          <w:sz w:val="24"/>
          <w:szCs w:val="24"/>
        </w:rPr>
        <w:t>bona fide</w:t>
      </w:r>
      <w:r w:rsidRPr="0023081E">
        <w:rPr>
          <w:rFonts w:ascii="Arial" w:hAnsi="Arial" w:cs="Arial"/>
          <w:sz w:val="24"/>
          <w:szCs w:val="24"/>
        </w:rPr>
        <w:t xml:space="preserve"> </w:t>
      </w:r>
      <w:r w:rsidR="000227EE">
        <w:rPr>
          <w:rFonts w:ascii="Arial" w:hAnsi="Arial" w:cs="Arial"/>
          <w:sz w:val="24"/>
          <w:szCs w:val="24"/>
        </w:rPr>
        <w:t>defence</w:t>
      </w:r>
      <w:r w:rsidRPr="0023081E">
        <w:rPr>
          <w:rFonts w:ascii="Arial" w:hAnsi="Arial" w:cs="Arial"/>
          <w:sz w:val="24"/>
          <w:szCs w:val="24"/>
        </w:rPr>
        <w:t xml:space="preserve"> was raised, in a meaningful way;</w:t>
      </w:r>
    </w:p>
    <w:p w:rsidR="00C74930" w:rsidRPr="0023081E" w:rsidRDefault="00C74930" w:rsidP="00D44B73">
      <w:pPr>
        <w:spacing w:line="360" w:lineRule="auto"/>
        <w:ind w:left="1701" w:hanging="851"/>
        <w:contextualSpacing/>
        <w:jc w:val="both"/>
        <w:rPr>
          <w:rFonts w:ascii="Arial" w:hAnsi="Arial" w:cs="Arial"/>
          <w:sz w:val="24"/>
          <w:szCs w:val="24"/>
        </w:rPr>
      </w:pPr>
    </w:p>
    <w:p w:rsidR="00C74930" w:rsidRPr="0023081E" w:rsidRDefault="00C74930" w:rsidP="00D44B73">
      <w:pPr>
        <w:spacing w:line="360" w:lineRule="auto"/>
        <w:ind w:left="1701" w:hanging="851"/>
        <w:contextualSpacing/>
        <w:jc w:val="both"/>
        <w:rPr>
          <w:rFonts w:ascii="Arial" w:hAnsi="Arial" w:cs="Arial"/>
          <w:sz w:val="24"/>
          <w:szCs w:val="24"/>
        </w:rPr>
      </w:pPr>
      <w:r w:rsidRPr="0023081E">
        <w:rPr>
          <w:rFonts w:ascii="Arial" w:hAnsi="Arial" w:cs="Arial"/>
          <w:sz w:val="24"/>
          <w:szCs w:val="24"/>
        </w:rPr>
        <w:t>26.2</w:t>
      </w:r>
      <w:r w:rsidRPr="0023081E">
        <w:rPr>
          <w:rFonts w:ascii="Arial" w:hAnsi="Arial" w:cs="Arial"/>
          <w:sz w:val="24"/>
          <w:szCs w:val="24"/>
        </w:rPr>
        <w:tab/>
        <w:t xml:space="preserve">That the above requirement will also remove the criticism that the </w:t>
      </w:r>
      <w:r w:rsidR="000227EE">
        <w:rPr>
          <w:rFonts w:ascii="Arial" w:hAnsi="Arial" w:cs="Arial"/>
          <w:sz w:val="24"/>
          <w:szCs w:val="24"/>
        </w:rPr>
        <w:t>defendant</w:t>
      </w:r>
      <w:r w:rsidRPr="0023081E">
        <w:rPr>
          <w:rFonts w:ascii="Arial" w:hAnsi="Arial" w:cs="Arial"/>
          <w:sz w:val="24"/>
          <w:szCs w:val="24"/>
        </w:rPr>
        <w:t xml:space="preserve"> is expected to commit him-/herself to a specific version whilst the </w:t>
      </w:r>
      <w:r w:rsidR="000227EE">
        <w:rPr>
          <w:rFonts w:ascii="Arial" w:hAnsi="Arial" w:cs="Arial"/>
          <w:sz w:val="24"/>
          <w:szCs w:val="24"/>
        </w:rPr>
        <w:t>plaintiff</w:t>
      </w:r>
      <w:r w:rsidRPr="0023081E">
        <w:rPr>
          <w:rFonts w:ascii="Arial" w:hAnsi="Arial" w:cs="Arial"/>
          <w:sz w:val="24"/>
          <w:szCs w:val="24"/>
        </w:rPr>
        <w:t xml:space="preserve"> is not similarly burdened; and</w:t>
      </w:r>
    </w:p>
    <w:p w:rsidR="00C74930" w:rsidRPr="0023081E" w:rsidRDefault="00C74930" w:rsidP="00D44B73">
      <w:pPr>
        <w:spacing w:line="360" w:lineRule="auto"/>
        <w:ind w:left="1701" w:hanging="851"/>
        <w:contextualSpacing/>
        <w:jc w:val="both"/>
        <w:rPr>
          <w:rFonts w:ascii="Arial" w:hAnsi="Arial" w:cs="Arial"/>
          <w:sz w:val="24"/>
          <w:szCs w:val="24"/>
        </w:rPr>
      </w:pPr>
    </w:p>
    <w:p w:rsidR="00C74930" w:rsidRPr="0023081E" w:rsidRDefault="00C74930" w:rsidP="00D44B73">
      <w:pPr>
        <w:spacing w:line="360" w:lineRule="auto"/>
        <w:ind w:left="1701" w:hanging="851"/>
        <w:contextualSpacing/>
        <w:jc w:val="both"/>
        <w:rPr>
          <w:rFonts w:ascii="Arial" w:hAnsi="Arial" w:cs="Arial"/>
          <w:sz w:val="24"/>
          <w:szCs w:val="24"/>
        </w:rPr>
      </w:pPr>
      <w:r w:rsidRPr="0023081E">
        <w:rPr>
          <w:rFonts w:ascii="Arial" w:hAnsi="Arial" w:cs="Arial"/>
          <w:sz w:val="24"/>
          <w:szCs w:val="24"/>
        </w:rPr>
        <w:lastRenderedPageBreak/>
        <w:t>26.3</w:t>
      </w:r>
      <w:r w:rsidRPr="0023081E">
        <w:rPr>
          <w:rFonts w:ascii="Arial" w:hAnsi="Arial" w:cs="Arial"/>
          <w:sz w:val="24"/>
          <w:szCs w:val="24"/>
        </w:rPr>
        <w:tab/>
        <w:t xml:space="preserve">That the above requirement will also serve to minimize the possible temptation for a </w:t>
      </w:r>
      <w:r w:rsidR="000227EE">
        <w:rPr>
          <w:rFonts w:ascii="Arial" w:hAnsi="Arial" w:cs="Arial"/>
          <w:sz w:val="24"/>
          <w:szCs w:val="24"/>
        </w:rPr>
        <w:t>plaintiff</w:t>
      </w:r>
      <w:r w:rsidRPr="0023081E">
        <w:rPr>
          <w:rFonts w:ascii="Arial" w:hAnsi="Arial" w:cs="Arial"/>
          <w:sz w:val="24"/>
          <w:szCs w:val="24"/>
        </w:rPr>
        <w:t xml:space="preserve"> to use the summary judgment procedure as a tactical move in order to have the </w:t>
      </w:r>
      <w:r w:rsidR="000227EE">
        <w:rPr>
          <w:rFonts w:ascii="Arial" w:hAnsi="Arial" w:cs="Arial"/>
          <w:sz w:val="24"/>
          <w:szCs w:val="24"/>
        </w:rPr>
        <w:t>defendant</w:t>
      </w:r>
      <w:r w:rsidRPr="0023081E">
        <w:rPr>
          <w:rFonts w:ascii="Arial" w:hAnsi="Arial" w:cs="Arial"/>
          <w:sz w:val="24"/>
          <w:szCs w:val="24"/>
        </w:rPr>
        <w:t xml:space="preserve"> commit to a specific version under oath which could then serve as basis for cross-examination during trial.</w:t>
      </w:r>
    </w:p>
    <w:p w:rsidR="00C74930" w:rsidRPr="0023081E" w:rsidRDefault="00C74930" w:rsidP="00C74930">
      <w:pPr>
        <w:spacing w:line="360" w:lineRule="auto"/>
        <w:ind w:left="851" w:hanging="851"/>
        <w:contextualSpacing/>
        <w:jc w:val="both"/>
        <w:rPr>
          <w:rFonts w:ascii="Arial" w:hAnsi="Arial" w:cs="Arial"/>
          <w:sz w:val="24"/>
          <w:szCs w:val="24"/>
        </w:rPr>
      </w:pPr>
    </w:p>
    <w:p w:rsidR="00C74930" w:rsidRPr="0087360D" w:rsidRDefault="0087360D" w:rsidP="0087360D">
      <w:pPr>
        <w:spacing w:line="360" w:lineRule="auto"/>
        <w:ind w:left="851" w:hanging="851"/>
        <w:jc w:val="both"/>
        <w:rPr>
          <w:rFonts w:ascii="Arial" w:hAnsi="Arial" w:cs="Arial"/>
          <w:sz w:val="24"/>
          <w:szCs w:val="24"/>
        </w:rPr>
      </w:pPr>
      <w:r w:rsidRPr="0023081E">
        <w:rPr>
          <w:rFonts w:ascii="Arial" w:hAnsi="Arial" w:cs="Arial"/>
          <w:sz w:val="24"/>
          <w:szCs w:val="24"/>
        </w:rPr>
        <w:t>27.</w:t>
      </w:r>
      <w:r w:rsidRPr="0023081E">
        <w:rPr>
          <w:rFonts w:ascii="Arial" w:hAnsi="Arial" w:cs="Arial"/>
          <w:sz w:val="24"/>
          <w:szCs w:val="24"/>
        </w:rPr>
        <w:tab/>
      </w:r>
      <w:r w:rsidR="00C74930" w:rsidRPr="0087360D">
        <w:rPr>
          <w:rFonts w:ascii="Arial" w:hAnsi="Arial" w:cs="Arial"/>
          <w:sz w:val="24"/>
          <w:szCs w:val="24"/>
        </w:rPr>
        <w:t xml:space="preserve">The learned Judge then opined that the summary judgment procedure under the new regime, would mean that a </w:t>
      </w:r>
      <w:r w:rsidR="000227EE" w:rsidRPr="0087360D">
        <w:rPr>
          <w:rFonts w:ascii="Arial" w:hAnsi="Arial" w:cs="Arial"/>
          <w:sz w:val="24"/>
          <w:szCs w:val="24"/>
        </w:rPr>
        <w:t>plaintiff</w:t>
      </w:r>
      <w:r w:rsidR="00C74930" w:rsidRPr="0087360D">
        <w:rPr>
          <w:rFonts w:ascii="Arial" w:hAnsi="Arial" w:cs="Arial"/>
          <w:sz w:val="24"/>
          <w:szCs w:val="24"/>
        </w:rPr>
        <w:t xml:space="preserve"> would be justified to lodge an application for summary judgment only if such </w:t>
      </w:r>
      <w:r w:rsidR="000227EE" w:rsidRPr="0087360D">
        <w:rPr>
          <w:rFonts w:ascii="Arial" w:hAnsi="Arial" w:cs="Arial"/>
          <w:sz w:val="24"/>
          <w:szCs w:val="24"/>
        </w:rPr>
        <w:t>plaintiff</w:t>
      </w:r>
      <w:r w:rsidR="00C74930" w:rsidRPr="0087360D">
        <w:rPr>
          <w:rFonts w:ascii="Arial" w:hAnsi="Arial" w:cs="Arial"/>
          <w:sz w:val="24"/>
          <w:szCs w:val="24"/>
        </w:rPr>
        <w:t xml:space="preserve"> is able to show that the </w:t>
      </w:r>
      <w:r w:rsidR="000227EE" w:rsidRPr="0087360D">
        <w:rPr>
          <w:rFonts w:ascii="Arial" w:hAnsi="Arial" w:cs="Arial"/>
          <w:sz w:val="24"/>
          <w:szCs w:val="24"/>
        </w:rPr>
        <w:t>defence</w:t>
      </w:r>
      <w:r w:rsidR="00C74930" w:rsidRPr="0087360D">
        <w:rPr>
          <w:rFonts w:ascii="Arial" w:hAnsi="Arial" w:cs="Arial"/>
          <w:sz w:val="24"/>
          <w:szCs w:val="24"/>
        </w:rPr>
        <w:t xml:space="preserve"> as pleaded in the </w:t>
      </w:r>
      <w:r w:rsidR="000227EE" w:rsidRPr="0087360D">
        <w:rPr>
          <w:rFonts w:ascii="Arial" w:hAnsi="Arial" w:cs="Arial"/>
          <w:sz w:val="24"/>
          <w:szCs w:val="24"/>
        </w:rPr>
        <w:t>defendant</w:t>
      </w:r>
      <w:r w:rsidR="00C74930" w:rsidRPr="0087360D">
        <w:rPr>
          <w:rFonts w:ascii="Arial" w:hAnsi="Arial" w:cs="Arial"/>
          <w:sz w:val="24"/>
          <w:szCs w:val="24"/>
        </w:rPr>
        <w:t xml:space="preserve">’s </w:t>
      </w:r>
      <w:r w:rsidR="000227EE" w:rsidRPr="0087360D">
        <w:rPr>
          <w:rFonts w:ascii="Arial" w:hAnsi="Arial" w:cs="Arial"/>
          <w:sz w:val="24"/>
          <w:szCs w:val="24"/>
        </w:rPr>
        <w:t>plea</w:t>
      </w:r>
      <w:r w:rsidR="00C74930" w:rsidRPr="0087360D">
        <w:rPr>
          <w:rFonts w:ascii="Arial" w:hAnsi="Arial" w:cs="Arial"/>
          <w:sz w:val="24"/>
          <w:szCs w:val="24"/>
        </w:rPr>
        <w:t xml:space="preserve">, is not a </w:t>
      </w:r>
      <w:r w:rsidR="00C74930" w:rsidRPr="0087360D">
        <w:rPr>
          <w:rFonts w:ascii="Arial" w:hAnsi="Arial" w:cs="Arial"/>
          <w:i/>
          <w:sz w:val="24"/>
          <w:szCs w:val="24"/>
        </w:rPr>
        <w:t>bona fide</w:t>
      </w:r>
      <w:r w:rsidR="00C74930" w:rsidRPr="0087360D">
        <w:rPr>
          <w:rFonts w:ascii="Arial" w:hAnsi="Arial" w:cs="Arial"/>
          <w:sz w:val="24"/>
          <w:szCs w:val="24"/>
        </w:rPr>
        <w:t xml:space="preserve"> </w:t>
      </w:r>
      <w:r w:rsidR="000227EE" w:rsidRPr="0087360D">
        <w:rPr>
          <w:rFonts w:ascii="Arial" w:hAnsi="Arial" w:cs="Arial"/>
          <w:sz w:val="24"/>
          <w:szCs w:val="24"/>
        </w:rPr>
        <w:t>defence</w:t>
      </w:r>
      <w:r w:rsidR="00C74930" w:rsidRPr="0087360D">
        <w:rPr>
          <w:rFonts w:ascii="Arial" w:hAnsi="Arial" w:cs="Arial"/>
          <w:sz w:val="24"/>
          <w:szCs w:val="24"/>
        </w:rPr>
        <w:t xml:space="preserve"> and </w:t>
      </w:r>
      <w:r w:rsidR="006C2339" w:rsidRPr="0087360D">
        <w:rPr>
          <w:rFonts w:ascii="Arial" w:hAnsi="Arial" w:cs="Arial"/>
          <w:sz w:val="24"/>
          <w:szCs w:val="24"/>
        </w:rPr>
        <w:t xml:space="preserve">that it constitutes </w:t>
      </w:r>
      <w:r w:rsidR="00C74930" w:rsidRPr="0087360D">
        <w:rPr>
          <w:rFonts w:ascii="Arial" w:hAnsi="Arial" w:cs="Arial"/>
          <w:sz w:val="24"/>
          <w:szCs w:val="24"/>
        </w:rPr>
        <w:t>a sham</w:t>
      </w:r>
      <w:r w:rsidR="006C2339" w:rsidRPr="0087360D">
        <w:rPr>
          <w:rFonts w:ascii="Arial" w:hAnsi="Arial" w:cs="Arial"/>
          <w:sz w:val="24"/>
          <w:szCs w:val="24"/>
        </w:rPr>
        <w:t xml:space="preserve"> defence</w:t>
      </w:r>
      <w:r w:rsidR="00C74930" w:rsidRPr="0087360D">
        <w:rPr>
          <w:rFonts w:ascii="Arial" w:hAnsi="Arial" w:cs="Arial"/>
          <w:sz w:val="24"/>
          <w:szCs w:val="24"/>
        </w:rPr>
        <w:t>.</w:t>
      </w:r>
      <w:r w:rsidR="00C74930" w:rsidRPr="0023081E">
        <w:rPr>
          <w:rStyle w:val="FootnoteReference"/>
          <w:rFonts w:ascii="Arial" w:hAnsi="Arial" w:cs="Arial"/>
          <w:sz w:val="24"/>
          <w:szCs w:val="24"/>
        </w:rPr>
        <w:footnoteReference w:id="5"/>
      </w:r>
    </w:p>
    <w:p w:rsidR="00C74930" w:rsidRPr="0023081E" w:rsidRDefault="00C74930" w:rsidP="00C74930">
      <w:pPr>
        <w:spacing w:line="360" w:lineRule="auto"/>
        <w:ind w:left="851" w:hanging="851"/>
        <w:contextualSpacing/>
        <w:jc w:val="both"/>
        <w:rPr>
          <w:rFonts w:ascii="Arial" w:hAnsi="Arial" w:cs="Arial"/>
          <w:sz w:val="24"/>
          <w:szCs w:val="24"/>
        </w:rPr>
      </w:pPr>
    </w:p>
    <w:p w:rsidR="00C74930" w:rsidRPr="0087360D" w:rsidRDefault="0087360D" w:rsidP="0087360D">
      <w:pPr>
        <w:spacing w:line="360" w:lineRule="auto"/>
        <w:ind w:left="851" w:hanging="851"/>
        <w:jc w:val="both"/>
        <w:rPr>
          <w:rFonts w:ascii="Arial" w:hAnsi="Arial" w:cs="Arial"/>
          <w:sz w:val="24"/>
          <w:szCs w:val="24"/>
        </w:rPr>
      </w:pPr>
      <w:r w:rsidRPr="0023081E">
        <w:rPr>
          <w:rFonts w:ascii="Arial" w:hAnsi="Arial" w:cs="Arial"/>
          <w:sz w:val="24"/>
          <w:szCs w:val="24"/>
        </w:rPr>
        <w:t>28.</w:t>
      </w:r>
      <w:r w:rsidRPr="0023081E">
        <w:rPr>
          <w:rFonts w:ascii="Arial" w:hAnsi="Arial" w:cs="Arial"/>
          <w:sz w:val="24"/>
          <w:szCs w:val="24"/>
        </w:rPr>
        <w:tab/>
      </w:r>
      <w:r w:rsidR="00C74930" w:rsidRPr="0087360D">
        <w:rPr>
          <w:rFonts w:ascii="Arial" w:hAnsi="Arial" w:cs="Arial"/>
          <w:sz w:val="24"/>
          <w:szCs w:val="24"/>
        </w:rPr>
        <w:t xml:space="preserve">Further and with specific reference to the requirement in terms of the “new” rule that the </w:t>
      </w:r>
      <w:r w:rsidR="000227EE" w:rsidRPr="0087360D">
        <w:rPr>
          <w:rFonts w:ascii="Arial" w:hAnsi="Arial" w:cs="Arial"/>
          <w:sz w:val="24"/>
          <w:szCs w:val="24"/>
        </w:rPr>
        <w:t>plaintiff</w:t>
      </w:r>
      <w:r w:rsidR="00C74930" w:rsidRPr="0087360D">
        <w:rPr>
          <w:rFonts w:ascii="Arial" w:hAnsi="Arial" w:cs="Arial"/>
          <w:sz w:val="24"/>
          <w:szCs w:val="24"/>
        </w:rPr>
        <w:t xml:space="preserve"> should state in his/her supporting affidavit why the </w:t>
      </w:r>
      <w:r w:rsidR="000227EE" w:rsidRPr="0087360D">
        <w:rPr>
          <w:rFonts w:ascii="Arial" w:hAnsi="Arial" w:cs="Arial"/>
          <w:sz w:val="24"/>
          <w:szCs w:val="24"/>
        </w:rPr>
        <w:t>defence</w:t>
      </w:r>
      <w:r w:rsidR="00C74930" w:rsidRPr="0087360D">
        <w:rPr>
          <w:rFonts w:ascii="Arial" w:hAnsi="Arial" w:cs="Arial"/>
          <w:sz w:val="24"/>
          <w:szCs w:val="24"/>
        </w:rPr>
        <w:t xml:space="preserve"> raised in the </w:t>
      </w:r>
      <w:r w:rsidR="000227EE" w:rsidRPr="0087360D">
        <w:rPr>
          <w:rFonts w:ascii="Arial" w:hAnsi="Arial" w:cs="Arial"/>
          <w:sz w:val="24"/>
          <w:szCs w:val="24"/>
        </w:rPr>
        <w:t>defendant</w:t>
      </w:r>
      <w:r w:rsidR="00C74930" w:rsidRPr="0087360D">
        <w:rPr>
          <w:rFonts w:ascii="Arial" w:hAnsi="Arial" w:cs="Arial"/>
          <w:sz w:val="24"/>
          <w:szCs w:val="24"/>
        </w:rPr>
        <w:t>’s plea does not raise a triable issue, the learned Judge set</w:t>
      </w:r>
      <w:r w:rsidR="001D6C37" w:rsidRPr="0087360D">
        <w:rPr>
          <w:rFonts w:ascii="Arial" w:hAnsi="Arial" w:cs="Arial"/>
          <w:sz w:val="24"/>
          <w:szCs w:val="24"/>
        </w:rPr>
        <w:t>s</w:t>
      </w:r>
      <w:r w:rsidR="00C74930" w:rsidRPr="0087360D">
        <w:rPr>
          <w:rFonts w:ascii="Arial" w:hAnsi="Arial" w:cs="Arial"/>
          <w:sz w:val="24"/>
          <w:szCs w:val="24"/>
        </w:rPr>
        <w:t xml:space="preserve"> out his considered view as to what this requirement entails and then remarks as follows:</w:t>
      </w:r>
      <w:r w:rsidR="00C74930" w:rsidRPr="0023081E">
        <w:rPr>
          <w:rStyle w:val="FootnoteReference"/>
          <w:rFonts w:ascii="Arial" w:hAnsi="Arial" w:cs="Arial"/>
          <w:sz w:val="24"/>
          <w:szCs w:val="24"/>
        </w:rPr>
        <w:footnoteReference w:id="6"/>
      </w:r>
    </w:p>
    <w:p w:rsidR="00C74930" w:rsidRPr="0023081E" w:rsidRDefault="00C74930" w:rsidP="00C74930">
      <w:pPr>
        <w:spacing w:line="360" w:lineRule="auto"/>
        <w:ind w:left="851" w:hanging="851"/>
        <w:contextualSpacing/>
        <w:jc w:val="both"/>
        <w:rPr>
          <w:rFonts w:ascii="Arial" w:hAnsi="Arial" w:cs="Arial"/>
          <w:sz w:val="24"/>
          <w:szCs w:val="24"/>
        </w:rPr>
      </w:pPr>
    </w:p>
    <w:p w:rsidR="00C74930" w:rsidRPr="00D44B73" w:rsidRDefault="00D44B73" w:rsidP="00C74930">
      <w:pPr>
        <w:spacing w:line="360" w:lineRule="auto"/>
        <w:ind w:left="851" w:hanging="851"/>
        <w:contextualSpacing/>
        <w:jc w:val="both"/>
        <w:rPr>
          <w:rFonts w:ascii="Arial" w:hAnsi="Arial" w:cs="Arial"/>
        </w:rPr>
      </w:pPr>
      <w:r>
        <w:rPr>
          <w:rFonts w:ascii="Arial" w:hAnsi="Arial" w:cs="Arial"/>
          <w:sz w:val="24"/>
          <w:szCs w:val="24"/>
        </w:rPr>
        <w:tab/>
      </w:r>
      <w:r w:rsidR="00C74930" w:rsidRPr="00D44B73">
        <w:rPr>
          <w:rFonts w:ascii="Times New Roman" w:hAnsi="Times New Roman" w:cs="Times New Roman"/>
          <w:sz w:val="24"/>
          <w:szCs w:val="24"/>
        </w:rPr>
        <w:t>“</w:t>
      </w:r>
      <w:r w:rsidR="00C74930" w:rsidRPr="00D44B73">
        <w:rPr>
          <w:rFonts w:ascii="Times New Roman" w:hAnsi="Times New Roman" w:cs="Times New Roman"/>
          <w:i/>
          <w:sz w:val="24"/>
          <w:szCs w:val="24"/>
        </w:rPr>
        <w:t xml:space="preserve">It is required to explain why it is contended that the pleaded </w:t>
      </w:r>
      <w:r w:rsidR="000227EE">
        <w:rPr>
          <w:rFonts w:ascii="Times New Roman" w:hAnsi="Times New Roman" w:cs="Times New Roman"/>
          <w:i/>
          <w:sz w:val="24"/>
          <w:szCs w:val="24"/>
        </w:rPr>
        <w:t>defence</w:t>
      </w:r>
      <w:r w:rsidR="00C74930" w:rsidRPr="00D44B73">
        <w:rPr>
          <w:rFonts w:ascii="Times New Roman" w:hAnsi="Times New Roman" w:cs="Times New Roman"/>
          <w:i/>
          <w:sz w:val="24"/>
          <w:szCs w:val="24"/>
        </w:rPr>
        <w:t xml:space="preserve"> is a sham … What the amended rule does seem to do is to require of a plaintiff to consider very carefully its ability to allege a belief that the defendant does not have a bona fide </w:t>
      </w:r>
      <w:r w:rsidR="000227EE">
        <w:rPr>
          <w:rFonts w:ascii="Times New Roman" w:hAnsi="Times New Roman" w:cs="Times New Roman"/>
          <w:i/>
          <w:sz w:val="24"/>
          <w:szCs w:val="24"/>
        </w:rPr>
        <w:t>defence</w:t>
      </w:r>
      <w:r w:rsidR="00C74930" w:rsidRPr="00D44B73">
        <w:rPr>
          <w:rFonts w:ascii="Times New Roman" w:hAnsi="Times New Roman" w:cs="Times New Roman"/>
          <w:i/>
          <w:sz w:val="24"/>
          <w:szCs w:val="24"/>
        </w:rPr>
        <w:t xml:space="preserve">. This is because the plaintiff’s supporting affidavit now falls to be made in the context of the deponent’s knowledge of the content of a delivered plea. </w:t>
      </w:r>
      <w:r w:rsidR="00C74930" w:rsidRPr="00D44B73">
        <w:rPr>
          <w:rFonts w:ascii="Times New Roman" w:hAnsi="Times New Roman" w:cs="Times New Roman"/>
          <w:i/>
          <w:sz w:val="24"/>
          <w:szCs w:val="24"/>
          <w:u w:val="single"/>
        </w:rPr>
        <w:t>That provides a plausible reason for the requirement of something more than a ‘formulaic’ supporting affidavit from the plaintiff. The plaintiff is now required to engage with the content of the plea in order to substantiate its averments that the defence is not bona fide and has been raised merely for purposes of delay</w:t>
      </w:r>
      <w:r w:rsidR="00C74930" w:rsidRPr="00D44B73">
        <w:rPr>
          <w:rFonts w:ascii="Times New Roman" w:hAnsi="Times New Roman" w:cs="Times New Roman"/>
          <w:i/>
          <w:sz w:val="24"/>
          <w:szCs w:val="24"/>
        </w:rPr>
        <w:t>.</w:t>
      </w:r>
      <w:r w:rsidR="00C74930" w:rsidRPr="00D44B73">
        <w:rPr>
          <w:rFonts w:ascii="Times New Roman" w:hAnsi="Times New Roman" w:cs="Times New Roman"/>
          <w:sz w:val="24"/>
          <w:szCs w:val="24"/>
        </w:rPr>
        <w:t>”</w:t>
      </w:r>
      <w:r w:rsidR="00C74930" w:rsidRPr="0023081E">
        <w:rPr>
          <w:rFonts w:ascii="Arial" w:hAnsi="Arial" w:cs="Arial"/>
          <w:sz w:val="24"/>
          <w:szCs w:val="24"/>
        </w:rPr>
        <w:t xml:space="preserve"> </w:t>
      </w:r>
      <w:r w:rsidR="00C74930" w:rsidRPr="00D44B73">
        <w:rPr>
          <w:rFonts w:ascii="Arial" w:hAnsi="Arial" w:cs="Arial"/>
        </w:rPr>
        <w:t>(My omissions and underlining)</w:t>
      </w:r>
    </w:p>
    <w:p w:rsidR="00C74930" w:rsidRPr="0023081E" w:rsidRDefault="00C74930" w:rsidP="00C74930">
      <w:pPr>
        <w:spacing w:line="360" w:lineRule="auto"/>
        <w:ind w:left="851" w:hanging="851"/>
        <w:contextualSpacing/>
        <w:jc w:val="both"/>
        <w:rPr>
          <w:rFonts w:ascii="Arial" w:hAnsi="Arial" w:cs="Arial"/>
          <w:sz w:val="24"/>
          <w:szCs w:val="24"/>
        </w:rPr>
      </w:pPr>
    </w:p>
    <w:p w:rsidR="00C74930" w:rsidRPr="0087360D" w:rsidRDefault="0087360D" w:rsidP="0087360D">
      <w:pPr>
        <w:spacing w:line="360" w:lineRule="auto"/>
        <w:ind w:left="851" w:hanging="851"/>
        <w:jc w:val="both"/>
        <w:rPr>
          <w:rFonts w:ascii="Arial" w:hAnsi="Arial" w:cs="Arial"/>
          <w:sz w:val="24"/>
          <w:szCs w:val="24"/>
        </w:rPr>
      </w:pPr>
      <w:r w:rsidRPr="0023081E">
        <w:rPr>
          <w:rFonts w:ascii="Arial" w:hAnsi="Arial" w:cs="Arial"/>
          <w:sz w:val="24"/>
          <w:szCs w:val="24"/>
        </w:rPr>
        <w:lastRenderedPageBreak/>
        <w:t>29.</w:t>
      </w:r>
      <w:r w:rsidRPr="0023081E">
        <w:rPr>
          <w:rFonts w:ascii="Arial" w:hAnsi="Arial" w:cs="Arial"/>
          <w:sz w:val="24"/>
          <w:szCs w:val="24"/>
        </w:rPr>
        <w:tab/>
      </w:r>
      <w:r w:rsidR="00C74930" w:rsidRPr="0087360D">
        <w:rPr>
          <w:rFonts w:ascii="Arial" w:hAnsi="Arial" w:cs="Arial"/>
          <w:sz w:val="24"/>
          <w:szCs w:val="24"/>
        </w:rPr>
        <w:t xml:space="preserve">It should be mentioned for the sake of completeness that the learned Binns-Ward J does then proceed in criticizing the purpose and impact of the amended rule and </w:t>
      </w:r>
      <w:r w:rsidR="00C74930" w:rsidRPr="0087360D">
        <w:rPr>
          <w:rFonts w:ascii="Arial" w:hAnsi="Arial" w:cs="Arial"/>
          <w:i/>
          <w:sz w:val="24"/>
          <w:szCs w:val="24"/>
        </w:rPr>
        <w:t>inter alia</w:t>
      </w:r>
      <w:r w:rsidR="002F48F8" w:rsidRPr="0087360D">
        <w:rPr>
          <w:rFonts w:ascii="Arial" w:hAnsi="Arial" w:cs="Arial"/>
          <w:sz w:val="24"/>
          <w:szCs w:val="24"/>
        </w:rPr>
        <w:t xml:space="preserve"> states a</w:t>
      </w:r>
      <w:r w:rsidR="00C74930" w:rsidRPr="0087360D">
        <w:rPr>
          <w:rFonts w:ascii="Arial" w:hAnsi="Arial" w:cs="Arial"/>
          <w:sz w:val="24"/>
          <w:szCs w:val="24"/>
        </w:rPr>
        <w:t>s follows:</w:t>
      </w:r>
      <w:r w:rsidR="00C74930" w:rsidRPr="0023081E">
        <w:rPr>
          <w:rStyle w:val="FootnoteReference"/>
          <w:rFonts w:ascii="Arial" w:hAnsi="Arial" w:cs="Arial"/>
          <w:sz w:val="24"/>
          <w:szCs w:val="24"/>
        </w:rPr>
        <w:footnoteReference w:id="7"/>
      </w:r>
    </w:p>
    <w:p w:rsidR="00C74930" w:rsidRPr="0023081E" w:rsidRDefault="00C74930" w:rsidP="00C74930">
      <w:pPr>
        <w:spacing w:line="360" w:lineRule="auto"/>
        <w:ind w:left="851" w:hanging="851"/>
        <w:contextualSpacing/>
        <w:jc w:val="both"/>
        <w:rPr>
          <w:rFonts w:ascii="Arial" w:hAnsi="Arial" w:cs="Arial"/>
          <w:sz w:val="24"/>
          <w:szCs w:val="24"/>
        </w:rPr>
      </w:pPr>
    </w:p>
    <w:p w:rsidR="00C74930" w:rsidRPr="00D44B73" w:rsidRDefault="00C74930" w:rsidP="00D44B73">
      <w:pPr>
        <w:spacing w:line="360" w:lineRule="auto"/>
        <w:ind w:left="851" w:hanging="131"/>
        <w:contextualSpacing/>
        <w:jc w:val="both"/>
        <w:rPr>
          <w:rFonts w:ascii="Arial" w:hAnsi="Arial" w:cs="Arial"/>
        </w:rPr>
      </w:pPr>
      <w:r w:rsidRPr="00D44B73">
        <w:rPr>
          <w:rFonts w:ascii="Times New Roman" w:hAnsi="Times New Roman" w:cs="Times New Roman"/>
          <w:sz w:val="24"/>
          <w:szCs w:val="24"/>
        </w:rPr>
        <w:t>“</w:t>
      </w:r>
      <w:r w:rsidRPr="00D44B73">
        <w:rPr>
          <w:rFonts w:ascii="Times New Roman" w:hAnsi="Times New Roman" w:cs="Times New Roman"/>
          <w:i/>
          <w:sz w:val="24"/>
          <w:szCs w:val="24"/>
        </w:rPr>
        <w:t xml:space="preserve">… a court seized of a summary judgment application is not charged with determining the substantive merit of a </w:t>
      </w:r>
      <w:r w:rsidR="000227EE">
        <w:rPr>
          <w:rFonts w:ascii="Times New Roman" w:hAnsi="Times New Roman" w:cs="Times New Roman"/>
          <w:i/>
          <w:sz w:val="24"/>
          <w:szCs w:val="24"/>
        </w:rPr>
        <w:t>defence</w:t>
      </w:r>
      <w:r w:rsidRPr="00D44B73">
        <w:rPr>
          <w:rFonts w:ascii="Times New Roman" w:hAnsi="Times New Roman" w:cs="Times New Roman"/>
          <w:i/>
          <w:sz w:val="24"/>
          <w:szCs w:val="24"/>
        </w:rPr>
        <w:t xml:space="preserve">, nor with determining its prospects of success. It is concerned only with an assessment of whether the pleaded </w:t>
      </w:r>
      <w:r w:rsidR="000227EE">
        <w:rPr>
          <w:rFonts w:ascii="Times New Roman" w:hAnsi="Times New Roman" w:cs="Times New Roman"/>
          <w:i/>
          <w:sz w:val="24"/>
          <w:szCs w:val="24"/>
        </w:rPr>
        <w:t>defence</w:t>
      </w:r>
      <w:r w:rsidRPr="00D44B73">
        <w:rPr>
          <w:rFonts w:ascii="Times New Roman" w:hAnsi="Times New Roman" w:cs="Times New Roman"/>
          <w:i/>
          <w:sz w:val="24"/>
          <w:szCs w:val="24"/>
        </w:rPr>
        <w:t xml:space="preserve"> is genuinely advanced, as opposed to a sham put up for purposes of obtaining delay. A court engaged in that exercise is not going to be willing to become involved in determining disputes of fact on the merits of the principle case … the exercise is likely therefore to conduce to argumentative affidavits, setting forth as averments assertions that could more appropriately be addressed as submissions by counsel from the bar. In other words it is likely to lead to unnecessary lengthy supporting affidavits, dealing more with matters for argument that matters of fact.</w:t>
      </w:r>
      <w:r w:rsidRPr="00D44B73">
        <w:rPr>
          <w:rFonts w:ascii="Times New Roman" w:hAnsi="Times New Roman" w:cs="Times New Roman"/>
          <w:sz w:val="24"/>
          <w:szCs w:val="24"/>
        </w:rPr>
        <w:t>”</w:t>
      </w:r>
      <w:r w:rsidRPr="0023081E">
        <w:rPr>
          <w:rFonts w:ascii="Arial" w:hAnsi="Arial" w:cs="Arial"/>
          <w:sz w:val="24"/>
          <w:szCs w:val="24"/>
        </w:rPr>
        <w:t xml:space="preserve"> </w:t>
      </w:r>
      <w:r w:rsidRPr="00D44B73">
        <w:rPr>
          <w:rFonts w:ascii="Arial" w:hAnsi="Arial" w:cs="Arial"/>
        </w:rPr>
        <w:t>(My omissions)</w:t>
      </w:r>
    </w:p>
    <w:p w:rsidR="00C74930" w:rsidRPr="0023081E" w:rsidRDefault="00C74930" w:rsidP="00C74930">
      <w:pPr>
        <w:spacing w:line="360" w:lineRule="auto"/>
        <w:ind w:left="851" w:hanging="851"/>
        <w:contextualSpacing/>
        <w:jc w:val="both"/>
        <w:rPr>
          <w:rFonts w:ascii="Arial" w:hAnsi="Arial" w:cs="Arial"/>
          <w:sz w:val="24"/>
          <w:szCs w:val="24"/>
        </w:rPr>
      </w:pPr>
    </w:p>
    <w:p w:rsidR="00C74930" w:rsidRPr="0087360D" w:rsidRDefault="0087360D" w:rsidP="0087360D">
      <w:pPr>
        <w:spacing w:line="360" w:lineRule="auto"/>
        <w:ind w:left="851" w:hanging="851"/>
        <w:jc w:val="both"/>
        <w:rPr>
          <w:rFonts w:ascii="Arial" w:hAnsi="Arial" w:cs="Arial"/>
          <w:sz w:val="24"/>
          <w:szCs w:val="24"/>
        </w:rPr>
      </w:pPr>
      <w:r w:rsidRPr="0023081E">
        <w:rPr>
          <w:rFonts w:ascii="Arial" w:hAnsi="Arial" w:cs="Arial"/>
          <w:sz w:val="24"/>
          <w:szCs w:val="24"/>
        </w:rPr>
        <w:t>30.</w:t>
      </w:r>
      <w:r w:rsidRPr="0023081E">
        <w:rPr>
          <w:rFonts w:ascii="Arial" w:hAnsi="Arial" w:cs="Arial"/>
          <w:sz w:val="24"/>
          <w:szCs w:val="24"/>
        </w:rPr>
        <w:tab/>
      </w:r>
      <w:r w:rsidR="00C74930" w:rsidRPr="0087360D">
        <w:rPr>
          <w:rFonts w:ascii="Arial" w:hAnsi="Arial" w:cs="Arial"/>
          <w:sz w:val="24"/>
          <w:szCs w:val="24"/>
        </w:rPr>
        <w:t xml:space="preserve">The above criticism by the learned Binns-Ward of the summary judgment procedure post-amendment, seems to summarize the umbrage taken by </w:t>
      </w:r>
      <w:r w:rsidR="000227EE" w:rsidRPr="0087360D">
        <w:rPr>
          <w:rFonts w:ascii="Arial" w:hAnsi="Arial" w:cs="Arial"/>
          <w:sz w:val="24"/>
          <w:szCs w:val="24"/>
        </w:rPr>
        <w:t>Mr</w:t>
      </w:r>
      <w:r w:rsidR="001D2D03" w:rsidRPr="0087360D">
        <w:rPr>
          <w:rFonts w:ascii="Arial" w:hAnsi="Arial" w:cs="Arial"/>
          <w:sz w:val="24"/>
          <w:szCs w:val="24"/>
        </w:rPr>
        <w:t xml:space="preserve"> Jank</w:t>
      </w:r>
      <w:r w:rsidR="00C74930" w:rsidRPr="0087360D">
        <w:rPr>
          <w:rFonts w:ascii="Arial" w:hAnsi="Arial" w:cs="Arial"/>
          <w:sz w:val="24"/>
          <w:szCs w:val="24"/>
        </w:rPr>
        <w:t xml:space="preserve">owitz with the </w:t>
      </w:r>
      <w:r w:rsidR="000227EE" w:rsidRPr="0087360D">
        <w:rPr>
          <w:rFonts w:ascii="Arial" w:hAnsi="Arial" w:cs="Arial"/>
          <w:sz w:val="24"/>
          <w:szCs w:val="24"/>
        </w:rPr>
        <w:t>plaintiff</w:t>
      </w:r>
      <w:r w:rsidR="00C74930" w:rsidRPr="0087360D">
        <w:rPr>
          <w:rFonts w:ascii="Arial" w:hAnsi="Arial" w:cs="Arial"/>
          <w:sz w:val="24"/>
          <w:szCs w:val="24"/>
        </w:rPr>
        <w:t xml:space="preserve">’s </w:t>
      </w:r>
      <w:r w:rsidR="000227EE" w:rsidRPr="0087360D">
        <w:rPr>
          <w:rFonts w:ascii="Arial" w:hAnsi="Arial" w:cs="Arial"/>
          <w:sz w:val="24"/>
          <w:szCs w:val="24"/>
        </w:rPr>
        <w:t>supporting affidavit</w:t>
      </w:r>
      <w:r w:rsidR="00FC735F" w:rsidRPr="0087360D">
        <w:rPr>
          <w:rFonts w:ascii="Arial" w:hAnsi="Arial" w:cs="Arial"/>
          <w:sz w:val="24"/>
          <w:szCs w:val="24"/>
        </w:rPr>
        <w:t xml:space="preserve"> in the present matter (the A</w:t>
      </w:r>
      <w:r w:rsidR="00C74930" w:rsidRPr="0087360D">
        <w:rPr>
          <w:rFonts w:ascii="Arial" w:hAnsi="Arial" w:cs="Arial"/>
          <w:sz w:val="24"/>
          <w:szCs w:val="24"/>
        </w:rPr>
        <w:t>pplication).</w:t>
      </w:r>
    </w:p>
    <w:p w:rsidR="00C74930" w:rsidRPr="0023081E" w:rsidRDefault="00C74930" w:rsidP="00C74930">
      <w:pPr>
        <w:spacing w:line="360" w:lineRule="auto"/>
        <w:ind w:left="851" w:hanging="851"/>
        <w:contextualSpacing/>
        <w:jc w:val="both"/>
        <w:rPr>
          <w:rFonts w:ascii="Arial" w:hAnsi="Arial" w:cs="Arial"/>
          <w:sz w:val="24"/>
          <w:szCs w:val="24"/>
        </w:rPr>
      </w:pPr>
    </w:p>
    <w:p w:rsidR="00C74930" w:rsidRPr="0087360D" w:rsidRDefault="0087360D" w:rsidP="0087360D">
      <w:pPr>
        <w:spacing w:line="360" w:lineRule="auto"/>
        <w:ind w:left="851" w:hanging="851"/>
        <w:jc w:val="both"/>
        <w:rPr>
          <w:rFonts w:ascii="Arial" w:hAnsi="Arial" w:cs="Arial"/>
          <w:sz w:val="24"/>
          <w:szCs w:val="24"/>
        </w:rPr>
      </w:pPr>
      <w:r w:rsidRPr="0023081E">
        <w:rPr>
          <w:rFonts w:ascii="Arial" w:hAnsi="Arial" w:cs="Arial"/>
          <w:sz w:val="24"/>
          <w:szCs w:val="24"/>
        </w:rPr>
        <w:t>31.</w:t>
      </w:r>
      <w:r w:rsidRPr="0023081E">
        <w:rPr>
          <w:rFonts w:ascii="Arial" w:hAnsi="Arial" w:cs="Arial"/>
          <w:sz w:val="24"/>
          <w:szCs w:val="24"/>
        </w:rPr>
        <w:tab/>
      </w:r>
      <w:r w:rsidR="00C74930" w:rsidRPr="0087360D">
        <w:rPr>
          <w:rFonts w:ascii="Arial" w:hAnsi="Arial" w:cs="Arial"/>
          <w:sz w:val="24"/>
          <w:szCs w:val="24"/>
        </w:rPr>
        <w:t>The above obviously leaves a Court, tasked with determining an application for summary judgment</w:t>
      </w:r>
      <w:r w:rsidR="00D3325A" w:rsidRPr="0087360D">
        <w:rPr>
          <w:rFonts w:ascii="Arial" w:hAnsi="Arial" w:cs="Arial"/>
          <w:sz w:val="24"/>
          <w:szCs w:val="24"/>
        </w:rPr>
        <w:t xml:space="preserve"> under the new regime</w:t>
      </w:r>
      <w:r w:rsidR="00A37985" w:rsidRPr="0087360D">
        <w:rPr>
          <w:rFonts w:ascii="Arial" w:hAnsi="Arial" w:cs="Arial"/>
          <w:sz w:val="24"/>
          <w:szCs w:val="24"/>
        </w:rPr>
        <w:t>,</w:t>
      </w:r>
      <w:r w:rsidR="00C74930" w:rsidRPr="0087360D">
        <w:rPr>
          <w:rFonts w:ascii="Arial" w:hAnsi="Arial" w:cs="Arial"/>
          <w:sz w:val="24"/>
          <w:szCs w:val="24"/>
        </w:rPr>
        <w:t xml:space="preserve"> with a conundrum in that:</w:t>
      </w:r>
    </w:p>
    <w:p w:rsidR="00C74930" w:rsidRPr="0023081E" w:rsidRDefault="00C74930" w:rsidP="00C74930">
      <w:pPr>
        <w:spacing w:line="360" w:lineRule="auto"/>
        <w:ind w:left="851" w:hanging="851"/>
        <w:contextualSpacing/>
        <w:jc w:val="both"/>
        <w:rPr>
          <w:rFonts w:ascii="Arial" w:hAnsi="Arial" w:cs="Arial"/>
          <w:sz w:val="24"/>
          <w:szCs w:val="24"/>
        </w:rPr>
      </w:pPr>
    </w:p>
    <w:p w:rsidR="00C74930" w:rsidRPr="0023081E" w:rsidRDefault="00C74930" w:rsidP="00C74930">
      <w:pPr>
        <w:spacing w:line="360" w:lineRule="auto"/>
        <w:ind w:left="851" w:hanging="851"/>
        <w:contextualSpacing/>
        <w:jc w:val="both"/>
        <w:rPr>
          <w:rFonts w:ascii="Arial" w:hAnsi="Arial" w:cs="Arial"/>
          <w:sz w:val="24"/>
          <w:szCs w:val="24"/>
        </w:rPr>
      </w:pPr>
      <w:r w:rsidRPr="0023081E">
        <w:rPr>
          <w:rFonts w:ascii="Arial" w:hAnsi="Arial" w:cs="Arial"/>
          <w:sz w:val="24"/>
          <w:szCs w:val="24"/>
        </w:rPr>
        <w:t>31.1</w:t>
      </w:r>
      <w:r w:rsidRPr="0023081E">
        <w:rPr>
          <w:rFonts w:ascii="Arial" w:hAnsi="Arial" w:cs="Arial"/>
          <w:sz w:val="24"/>
          <w:szCs w:val="24"/>
        </w:rPr>
        <w:tab/>
        <w:t xml:space="preserve">On the one hand it is clear that the amended </w:t>
      </w:r>
      <w:r w:rsidRPr="0023081E">
        <w:rPr>
          <w:rFonts w:ascii="Arial" w:hAnsi="Arial" w:cs="Arial"/>
          <w:b/>
          <w:i/>
          <w:sz w:val="24"/>
          <w:szCs w:val="24"/>
        </w:rPr>
        <w:t>Rule 32</w:t>
      </w:r>
      <w:r w:rsidRPr="0023081E">
        <w:rPr>
          <w:rFonts w:ascii="Arial" w:hAnsi="Arial" w:cs="Arial"/>
          <w:sz w:val="24"/>
          <w:szCs w:val="24"/>
        </w:rPr>
        <w:t xml:space="preserve"> requires of a </w:t>
      </w:r>
      <w:r w:rsidR="000227EE">
        <w:rPr>
          <w:rFonts w:ascii="Arial" w:hAnsi="Arial" w:cs="Arial"/>
          <w:sz w:val="24"/>
          <w:szCs w:val="24"/>
        </w:rPr>
        <w:t>plaintiff</w:t>
      </w:r>
      <w:r w:rsidRPr="0023081E">
        <w:rPr>
          <w:rFonts w:ascii="Arial" w:hAnsi="Arial" w:cs="Arial"/>
          <w:sz w:val="24"/>
          <w:szCs w:val="24"/>
        </w:rPr>
        <w:t xml:space="preserve"> to prepare and file a more comprehensive </w:t>
      </w:r>
      <w:r w:rsidR="000227EE">
        <w:rPr>
          <w:rFonts w:ascii="Arial" w:hAnsi="Arial" w:cs="Arial"/>
          <w:sz w:val="24"/>
          <w:szCs w:val="24"/>
        </w:rPr>
        <w:t>supporting affidavit</w:t>
      </w:r>
      <w:r w:rsidRPr="0023081E">
        <w:rPr>
          <w:rStyle w:val="FootnoteReference"/>
          <w:rFonts w:ascii="Arial" w:hAnsi="Arial" w:cs="Arial"/>
          <w:sz w:val="24"/>
          <w:szCs w:val="24"/>
        </w:rPr>
        <w:footnoteReference w:id="8"/>
      </w:r>
      <w:r w:rsidRPr="0023081E">
        <w:rPr>
          <w:rFonts w:ascii="Arial" w:hAnsi="Arial" w:cs="Arial"/>
          <w:sz w:val="24"/>
          <w:szCs w:val="24"/>
        </w:rPr>
        <w:t xml:space="preserve"> in which the </w:t>
      </w:r>
      <w:r w:rsidR="000227EE">
        <w:rPr>
          <w:rFonts w:ascii="Arial" w:hAnsi="Arial" w:cs="Arial"/>
          <w:sz w:val="24"/>
          <w:szCs w:val="24"/>
        </w:rPr>
        <w:t>plaintiff</w:t>
      </w:r>
      <w:r w:rsidRPr="0023081E">
        <w:rPr>
          <w:rFonts w:ascii="Arial" w:hAnsi="Arial" w:cs="Arial"/>
          <w:sz w:val="24"/>
          <w:szCs w:val="24"/>
        </w:rPr>
        <w:t xml:space="preserve"> is furthermore specifically required to state why the </w:t>
      </w:r>
      <w:r w:rsidR="000227EE">
        <w:rPr>
          <w:rFonts w:ascii="Arial" w:hAnsi="Arial" w:cs="Arial"/>
          <w:sz w:val="24"/>
          <w:szCs w:val="24"/>
        </w:rPr>
        <w:t>defence</w:t>
      </w:r>
      <w:r w:rsidR="00D44B73" w:rsidRPr="0023081E">
        <w:rPr>
          <w:rFonts w:ascii="Arial" w:hAnsi="Arial" w:cs="Arial"/>
          <w:sz w:val="24"/>
          <w:szCs w:val="24"/>
        </w:rPr>
        <w:t>s</w:t>
      </w:r>
      <w:r w:rsidRPr="0023081E">
        <w:rPr>
          <w:rFonts w:ascii="Arial" w:hAnsi="Arial" w:cs="Arial"/>
          <w:sz w:val="24"/>
          <w:szCs w:val="24"/>
        </w:rPr>
        <w:t xml:space="preserve"> pleaded do not raise issues for trial and to substantiate said </w:t>
      </w:r>
      <w:r w:rsidR="000227EE">
        <w:rPr>
          <w:rFonts w:ascii="Arial" w:hAnsi="Arial" w:cs="Arial"/>
          <w:sz w:val="24"/>
          <w:szCs w:val="24"/>
        </w:rPr>
        <w:t>plaintiff</w:t>
      </w:r>
      <w:r w:rsidRPr="0023081E">
        <w:rPr>
          <w:rFonts w:ascii="Arial" w:hAnsi="Arial" w:cs="Arial"/>
          <w:sz w:val="24"/>
          <w:szCs w:val="24"/>
        </w:rPr>
        <w:t xml:space="preserve">’s contentions in this regard in such a manner as to afford the Court a proper opportunity to determine whether the </w:t>
      </w:r>
      <w:r w:rsidR="000227EE">
        <w:rPr>
          <w:rFonts w:ascii="Arial" w:hAnsi="Arial" w:cs="Arial"/>
          <w:sz w:val="24"/>
          <w:szCs w:val="24"/>
        </w:rPr>
        <w:t>defence</w:t>
      </w:r>
      <w:r w:rsidR="00D44B73" w:rsidRPr="0023081E">
        <w:rPr>
          <w:rFonts w:ascii="Arial" w:hAnsi="Arial" w:cs="Arial"/>
          <w:sz w:val="24"/>
          <w:szCs w:val="24"/>
        </w:rPr>
        <w:t>s</w:t>
      </w:r>
      <w:r w:rsidRPr="0023081E">
        <w:rPr>
          <w:rFonts w:ascii="Arial" w:hAnsi="Arial" w:cs="Arial"/>
          <w:sz w:val="24"/>
          <w:szCs w:val="24"/>
        </w:rPr>
        <w:t xml:space="preserve"> raise</w:t>
      </w:r>
      <w:r w:rsidR="00A37985">
        <w:rPr>
          <w:rFonts w:ascii="Arial" w:hAnsi="Arial" w:cs="Arial"/>
          <w:sz w:val="24"/>
          <w:szCs w:val="24"/>
        </w:rPr>
        <w:t>d</w:t>
      </w:r>
      <w:r w:rsidRPr="0023081E">
        <w:rPr>
          <w:rFonts w:ascii="Arial" w:hAnsi="Arial" w:cs="Arial"/>
          <w:sz w:val="24"/>
          <w:szCs w:val="24"/>
        </w:rPr>
        <w:t xml:space="preserve"> in the </w:t>
      </w:r>
      <w:r w:rsidR="000227EE">
        <w:rPr>
          <w:rFonts w:ascii="Arial" w:hAnsi="Arial" w:cs="Arial"/>
          <w:sz w:val="24"/>
          <w:szCs w:val="24"/>
        </w:rPr>
        <w:t>plea</w:t>
      </w:r>
      <w:r w:rsidRPr="0023081E">
        <w:rPr>
          <w:rFonts w:ascii="Arial" w:hAnsi="Arial" w:cs="Arial"/>
          <w:sz w:val="24"/>
          <w:szCs w:val="24"/>
        </w:rPr>
        <w:t xml:space="preserve">, are </w:t>
      </w:r>
      <w:r w:rsidRPr="0023081E">
        <w:rPr>
          <w:rFonts w:ascii="Arial" w:hAnsi="Arial" w:cs="Arial"/>
          <w:i/>
          <w:sz w:val="24"/>
          <w:szCs w:val="24"/>
        </w:rPr>
        <w:t>bona fide</w:t>
      </w:r>
      <w:r w:rsidRPr="0023081E">
        <w:rPr>
          <w:rFonts w:ascii="Arial" w:hAnsi="Arial" w:cs="Arial"/>
          <w:sz w:val="24"/>
          <w:szCs w:val="24"/>
        </w:rPr>
        <w:t xml:space="preserve"> </w:t>
      </w:r>
      <w:r w:rsidR="000227EE">
        <w:rPr>
          <w:rFonts w:ascii="Arial" w:hAnsi="Arial" w:cs="Arial"/>
          <w:sz w:val="24"/>
          <w:szCs w:val="24"/>
        </w:rPr>
        <w:t>defence</w:t>
      </w:r>
      <w:r w:rsidR="00D44B73" w:rsidRPr="0023081E">
        <w:rPr>
          <w:rFonts w:ascii="Arial" w:hAnsi="Arial" w:cs="Arial"/>
          <w:sz w:val="24"/>
          <w:szCs w:val="24"/>
        </w:rPr>
        <w:t>s</w:t>
      </w:r>
      <w:r w:rsidRPr="0023081E">
        <w:rPr>
          <w:rFonts w:ascii="Arial" w:hAnsi="Arial" w:cs="Arial"/>
          <w:sz w:val="24"/>
          <w:szCs w:val="24"/>
        </w:rPr>
        <w:t xml:space="preserve"> and not sham </w:t>
      </w:r>
      <w:r w:rsidR="000227EE">
        <w:rPr>
          <w:rFonts w:ascii="Arial" w:hAnsi="Arial" w:cs="Arial"/>
          <w:sz w:val="24"/>
          <w:szCs w:val="24"/>
        </w:rPr>
        <w:t>defence</w:t>
      </w:r>
      <w:r w:rsidR="00D44B73" w:rsidRPr="0023081E">
        <w:rPr>
          <w:rFonts w:ascii="Arial" w:hAnsi="Arial" w:cs="Arial"/>
          <w:sz w:val="24"/>
          <w:szCs w:val="24"/>
        </w:rPr>
        <w:t>s</w:t>
      </w:r>
      <w:r w:rsidRPr="0023081E">
        <w:rPr>
          <w:rFonts w:ascii="Arial" w:hAnsi="Arial" w:cs="Arial"/>
          <w:sz w:val="24"/>
          <w:szCs w:val="24"/>
        </w:rPr>
        <w:t xml:space="preserve"> raised with the purpose of delaying proceedings; and</w:t>
      </w:r>
    </w:p>
    <w:p w:rsidR="00C74930" w:rsidRPr="0023081E" w:rsidRDefault="00C74930" w:rsidP="00C74930">
      <w:pPr>
        <w:spacing w:line="360" w:lineRule="auto"/>
        <w:ind w:left="851" w:hanging="851"/>
        <w:contextualSpacing/>
        <w:jc w:val="both"/>
        <w:rPr>
          <w:rFonts w:ascii="Arial" w:hAnsi="Arial" w:cs="Arial"/>
          <w:sz w:val="24"/>
          <w:szCs w:val="24"/>
        </w:rPr>
      </w:pPr>
    </w:p>
    <w:p w:rsidR="00C74930" w:rsidRPr="0023081E" w:rsidRDefault="00C74930" w:rsidP="00C74930">
      <w:pPr>
        <w:spacing w:line="360" w:lineRule="auto"/>
        <w:ind w:left="851" w:hanging="851"/>
        <w:contextualSpacing/>
        <w:jc w:val="both"/>
        <w:rPr>
          <w:rFonts w:ascii="Arial" w:hAnsi="Arial" w:cs="Arial"/>
          <w:sz w:val="24"/>
          <w:szCs w:val="24"/>
        </w:rPr>
      </w:pPr>
      <w:r w:rsidRPr="0023081E">
        <w:rPr>
          <w:rFonts w:ascii="Arial" w:hAnsi="Arial" w:cs="Arial"/>
          <w:sz w:val="24"/>
          <w:szCs w:val="24"/>
        </w:rPr>
        <w:t>31.2</w:t>
      </w:r>
      <w:r w:rsidRPr="0023081E">
        <w:rPr>
          <w:rFonts w:ascii="Arial" w:hAnsi="Arial" w:cs="Arial"/>
          <w:sz w:val="24"/>
          <w:szCs w:val="24"/>
        </w:rPr>
        <w:tab/>
        <w:t>On the other hand the Court in question might be put in a position where it is confronted with disputes of fact on the merits of the principle case between the parties which the Court is not expected to determine at the summary judgment stage.</w:t>
      </w:r>
      <w:r w:rsidRPr="0023081E">
        <w:rPr>
          <w:rStyle w:val="FootnoteReference"/>
          <w:rFonts w:ascii="Arial" w:hAnsi="Arial" w:cs="Arial"/>
          <w:sz w:val="24"/>
          <w:szCs w:val="24"/>
        </w:rPr>
        <w:footnoteReference w:id="9"/>
      </w:r>
    </w:p>
    <w:p w:rsidR="00C74930" w:rsidRPr="0023081E" w:rsidRDefault="00C74930" w:rsidP="00C74930">
      <w:pPr>
        <w:spacing w:line="360" w:lineRule="auto"/>
        <w:ind w:left="851" w:hanging="851"/>
        <w:contextualSpacing/>
        <w:jc w:val="both"/>
        <w:rPr>
          <w:rFonts w:ascii="Arial" w:hAnsi="Arial" w:cs="Arial"/>
          <w:sz w:val="24"/>
          <w:szCs w:val="24"/>
        </w:rPr>
      </w:pPr>
    </w:p>
    <w:p w:rsidR="00C74930" w:rsidRPr="0087360D" w:rsidRDefault="0087360D" w:rsidP="0087360D">
      <w:pPr>
        <w:spacing w:line="360" w:lineRule="auto"/>
        <w:ind w:left="851" w:hanging="851"/>
        <w:jc w:val="both"/>
        <w:rPr>
          <w:rFonts w:ascii="Arial" w:hAnsi="Arial" w:cs="Arial"/>
          <w:sz w:val="24"/>
          <w:szCs w:val="24"/>
        </w:rPr>
      </w:pPr>
      <w:r w:rsidRPr="0023081E">
        <w:rPr>
          <w:rFonts w:ascii="Arial" w:hAnsi="Arial" w:cs="Arial"/>
          <w:sz w:val="24"/>
          <w:szCs w:val="24"/>
        </w:rPr>
        <w:t>32.</w:t>
      </w:r>
      <w:r w:rsidRPr="0023081E">
        <w:rPr>
          <w:rFonts w:ascii="Arial" w:hAnsi="Arial" w:cs="Arial"/>
          <w:sz w:val="24"/>
          <w:szCs w:val="24"/>
        </w:rPr>
        <w:tab/>
      </w:r>
      <w:r w:rsidR="00C74930" w:rsidRPr="0087360D">
        <w:rPr>
          <w:rFonts w:ascii="Arial" w:hAnsi="Arial" w:cs="Arial"/>
          <w:sz w:val="24"/>
          <w:szCs w:val="24"/>
        </w:rPr>
        <w:t>The above conundrum should furthermore be considered against the primary purpose of summary judgment proceedings namely “</w:t>
      </w:r>
      <w:r w:rsidR="00C74930" w:rsidRPr="0087360D">
        <w:rPr>
          <w:rFonts w:ascii="Arial" w:hAnsi="Arial" w:cs="Arial"/>
          <w:i/>
          <w:sz w:val="24"/>
          <w:szCs w:val="24"/>
        </w:rPr>
        <w:t>… to allow the court to summarily dispense with actions that ought not to proceed to trial because they do not raise a genuine triable issue, thereby conserving scarce judicial resources and improving access to justice.</w:t>
      </w:r>
      <w:r w:rsidR="00C74930" w:rsidRPr="0087360D">
        <w:rPr>
          <w:rFonts w:ascii="Arial" w:hAnsi="Arial" w:cs="Arial"/>
          <w:sz w:val="24"/>
          <w:szCs w:val="24"/>
        </w:rPr>
        <w:t>”</w:t>
      </w:r>
      <w:r w:rsidR="00C74930" w:rsidRPr="0023081E">
        <w:rPr>
          <w:rStyle w:val="FootnoteReference"/>
          <w:rFonts w:ascii="Arial" w:hAnsi="Arial" w:cs="Arial"/>
          <w:sz w:val="24"/>
          <w:szCs w:val="24"/>
        </w:rPr>
        <w:footnoteReference w:id="10"/>
      </w:r>
    </w:p>
    <w:p w:rsidR="00C74930" w:rsidRPr="0023081E" w:rsidRDefault="00C74930" w:rsidP="00C74930">
      <w:pPr>
        <w:spacing w:line="360" w:lineRule="auto"/>
        <w:ind w:left="851" w:hanging="851"/>
        <w:contextualSpacing/>
        <w:jc w:val="both"/>
        <w:rPr>
          <w:rFonts w:ascii="Arial" w:hAnsi="Arial" w:cs="Arial"/>
          <w:sz w:val="24"/>
          <w:szCs w:val="24"/>
        </w:rPr>
      </w:pPr>
    </w:p>
    <w:p w:rsidR="00C74930" w:rsidRPr="0087360D" w:rsidRDefault="0087360D" w:rsidP="0087360D">
      <w:pPr>
        <w:spacing w:line="360" w:lineRule="auto"/>
        <w:ind w:left="851" w:hanging="851"/>
        <w:jc w:val="both"/>
        <w:rPr>
          <w:rFonts w:ascii="Arial" w:hAnsi="Arial" w:cs="Arial"/>
          <w:sz w:val="24"/>
          <w:szCs w:val="24"/>
        </w:rPr>
      </w:pPr>
      <w:r w:rsidRPr="0023081E">
        <w:rPr>
          <w:rFonts w:ascii="Arial" w:hAnsi="Arial" w:cs="Arial"/>
          <w:sz w:val="24"/>
          <w:szCs w:val="24"/>
        </w:rPr>
        <w:t>33.</w:t>
      </w:r>
      <w:r w:rsidRPr="0023081E">
        <w:rPr>
          <w:rFonts w:ascii="Arial" w:hAnsi="Arial" w:cs="Arial"/>
          <w:sz w:val="24"/>
          <w:szCs w:val="24"/>
        </w:rPr>
        <w:tab/>
      </w:r>
      <w:r w:rsidR="00C74930" w:rsidRPr="0087360D">
        <w:rPr>
          <w:rFonts w:ascii="Arial" w:hAnsi="Arial" w:cs="Arial"/>
          <w:sz w:val="24"/>
          <w:szCs w:val="24"/>
        </w:rPr>
        <w:t>I could not find any authorities</w:t>
      </w:r>
      <w:r w:rsidR="003E7C6D" w:rsidRPr="0087360D">
        <w:rPr>
          <w:rFonts w:ascii="Arial" w:hAnsi="Arial" w:cs="Arial"/>
          <w:sz w:val="24"/>
          <w:szCs w:val="24"/>
        </w:rPr>
        <w:t xml:space="preserve"> (nor was I referred to any)</w:t>
      </w:r>
      <w:r w:rsidR="00C74930" w:rsidRPr="0087360D">
        <w:rPr>
          <w:rFonts w:ascii="Arial" w:hAnsi="Arial" w:cs="Arial"/>
          <w:sz w:val="24"/>
          <w:szCs w:val="24"/>
        </w:rPr>
        <w:t xml:space="preserve">, subsequent to the decision in </w:t>
      </w:r>
      <w:r w:rsidR="00C74930" w:rsidRPr="0087360D">
        <w:rPr>
          <w:rFonts w:ascii="Arial" w:hAnsi="Arial" w:cs="Arial"/>
          <w:b/>
          <w:i/>
          <w:sz w:val="24"/>
          <w:szCs w:val="24"/>
        </w:rPr>
        <w:t>Tumileng Trading</w:t>
      </w:r>
      <w:r w:rsidR="00C74930" w:rsidRPr="0087360D">
        <w:rPr>
          <w:rFonts w:ascii="Arial" w:hAnsi="Arial" w:cs="Arial"/>
          <w:sz w:val="24"/>
          <w:szCs w:val="24"/>
        </w:rPr>
        <w:t xml:space="preserve">, which specifically deals with and answers the question as to what exactly should be contained in a </w:t>
      </w:r>
      <w:r w:rsidR="000227EE" w:rsidRPr="0087360D">
        <w:rPr>
          <w:rFonts w:ascii="Arial" w:hAnsi="Arial" w:cs="Arial"/>
          <w:sz w:val="24"/>
          <w:szCs w:val="24"/>
        </w:rPr>
        <w:t>supporting affidavit</w:t>
      </w:r>
      <w:r w:rsidR="00C74930" w:rsidRPr="0087360D">
        <w:rPr>
          <w:rFonts w:ascii="Arial" w:hAnsi="Arial" w:cs="Arial"/>
          <w:sz w:val="24"/>
          <w:szCs w:val="24"/>
        </w:rPr>
        <w:t xml:space="preserve"> after the amendment to the rule</w:t>
      </w:r>
      <w:r w:rsidR="00C74930" w:rsidRPr="0023081E">
        <w:rPr>
          <w:rStyle w:val="FootnoteReference"/>
          <w:rFonts w:ascii="Arial" w:hAnsi="Arial" w:cs="Arial"/>
          <w:sz w:val="24"/>
          <w:szCs w:val="24"/>
        </w:rPr>
        <w:footnoteReference w:id="11"/>
      </w:r>
      <w:r w:rsidR="00C74930" w:rsidRPr="0087360D">
        <w:rPr>
          <w:rFonts w:ascii="Arial" w:hAnsi="Arial" w:cs="Arial"/>
          <w:sz w:val="24"/>
          <w:szCs w:val="24"/>
        </w:rPr>
        <w:t xml:space="preserve"> and more importantly what would be considered as being too much or as it was put by </w:t>
      </w:r>
      <w:r w:rsidR="000227EE" w:rsidRPr="0087360D">
        <w:rPr>
          <w:rFonts w:ascii="Arial" w:hAnsi="Arial" w:cs="Arial"/>
          <w:sz w:val="24"/>
          <w:szCs w:val="24"/>
        </w:rPr>
        <w:t>Mr</w:t>
      </w:r>
      <w:r w:rsidR="00C74930" w:rsidRPr="0087360D">
        <w:rPr>
          <w:rFonts w:ascii="Arial" w:hAnsi="Arial" w:cs="Arial"/>
          <w:sz w:val="24"/>
          <w:szCs w:val="24"/>
        </w:rPr>
        <w:t xml:space="preserve"> Jankowitz “</w:t>
      </w:r>
      <w:r w:rsidR="00C74930" w:rsidRPr="0087360D">
        <w:rPr>
          <w:rFonts w:ascii="Arial" w:hAnsi="Arial" w:cs="Arial"/>
          <w:i/>
          <w:sz w:val="24"/>
          <w:szCs w:val="24"/>
        </w:rPr>
        <w:t>over and beyond</w:t>
      </w:r>
      <w:r w:rsidR="00C74930" w:rsidRPr="0087360D">
        <w:rPr>
          <w:rFonts w:ascii="Arial" w:hAnsi="Arial" w:cs="Arial"/>
          <w:sz w:val="24"/>
          <w:szCs w:val="24"/>
        </w:rPr>
        <w:t xml:space="preserve">” what could or should be expected of such a </w:t>
      </w:r>
      <w:r w:rsidR="000227EE" w:rsidRPr="0087360D">
        <w:rPr>
          <w:rFonts w:ascii="Arial" w:hAnsi="Arial" w:cs="Arial"/>
          <w:sz w:val="24"/>
          <w:szCs w:val="24"/>
        </w:rPr>
        <w:t>supporting affidavit</w:t>
      </w:r>
      <w:r w:rsidR="00C74930" w:rsidRPr="0087360D">
        <w:rPr>
          <w:rFonts w:ascii="Arial" w:hAnsi="Arial" w:cs="Arial"/>
          <w:sz w:val="24"/>
          <w:szCs w:val="24"/>
        </w:rPr>
        <w:t>.</w:t>
      </w:r>
      <w:r w:rsidR="00C74930" w:rsidRPr="0023081E">
        <w:rPr>
          <w:rStyle w:val="FootnoteReference"/>
          <w:rFonts w:ascii="Arial" w:hAnsi="Arial" w:cs="Arial"/>
          <w:sz w:val="24"/>
          <w:szCs w:val="24"/>
        </w:rPr>
        <w:footnoteReference w:id="12"/>
      </w:r>
    </w:p>
    <w:p w:rsidR="00C74930" w:rsidRPr="0023081E" w:rsidRDefault="00C74930" w:rsidP="00C74930">
      <w:pPr>
        <w:spacing w:line="360" w:lineRule="auto"/>
        <w:ind w:left="851" w:hanging="851"/>
        <w:contextualSpacing/>
        <w:jc w:val="both"/>
        <w:rPr>
          <w:rFonts w:ascii="Arial" w:hAnsi="Arial" w:cs="Arial"/>
          <w:sz w:val="24"/>
          <w:szCs w:val="24"/>
        </w:rPr>
      </w:pPr>
    </w:p>
    <w:p w:rsidR="00C74930" w:rsidRPr="0023081E" w:rsidRDefault="00C74930" w:rsidP="00174A03">
      <w:pPr>
        <w:pStyle w:val="ListParagraph"/>
        <w:spacing w:line="360" w:lineRule="auto"/>
        <w:ind w:left="851"/>
        <w:jc w:val="both"/>
        <w:rPr>
          <w:rFonts w:ascii="Arial" w:hAnsi="Arial" w:cs="Arial"/>
          <w:sz w:val="24"/>
          <w:szCs w:val="24"/>
        </w:rPr>
      </w:pPr>
      <w:r w:rsidRPr="0023081E">
        <w:rPr>
          <w:rFonts w:ascii="Arial" w:hAnsi="Arial" w:cs="Arial"/>
          <w:sz w:val="24"/>
          <w:szCs w:val="24"/>
        </w:rPr>
        <w:t xml:space="preserve">I could also not find any authority on the question as to whether a </w:t>
      </w:r>
      <w:r w:rsidR="000227EE">
        <w:rPr>
          <w:rFonts w:ascii="Arial" w:hAnsi="Arial" w:cs="Arial"/>
          <w:sz w:val="24"/>
          <w:szCs w:val="24"/>
        </w:rPr>
        <w:t>plaintiff</w:t>
      </w:r>
      <w:r w:rsidR="0052256C">
        <w:rPr>
          <w:rFonts w:ascii="Arial" w:hAnsi="Arial" w:cs="Arial"/>
          <w:sz w:val="24"/>
          <w:szCs w:val="24"/>
        </w:rPr>
        <w:t xml:space="preserve"> (subsequent to the amendment to the rule)</w:t>
      </w:r>
      <w:r w:rsidRPr="0023081E">
        <w:rPr>
          <w:rFonts w:ascii="Arial" w:hAnsi="Arial" w:cs="Arial"/>
          <w:sz w:val="24"/>
          <w:szCs w:val="24"/>
        </w:rPr>
        <w:t xml:space="preserve">, in an attempt to show that the </w:t>
      </w:r>
      <w:r w:rsidR="000227EE">
        <w:rPr>
          <w:rFonts w:ascii="Arial" w:hAnsi="Arial" w:cs="Arial"/>
          <w:sz w:val="24"/>
          <w:szCs w:val="24"/>
        </w:rPr>
        <w:t>defence</w:t>
      </w:r>
      <w:r w:rsidR="00D44B73" w:rsidRPr="0023081E">
        <w:rPr>
          <w:rFonts w:ascii="Arial" w:hAnsi="Arial" w:cs="Arial"/>
          <w:sz w:val="24"/>
          <w:szCs w:val="24"/>
        </w:rPr>
        <w:t>s</w:t>
      </w:r>
      <w:r w:rsidRPr="0023081E">
        <w:rPr>
          <w:rFonts w:ascii="Arial" w:hAnsi="Arial" w:cs="Arial"/>
          <w:sz w:val="24"/>
          <w:szCs w:val="24"/>
        </w:rPr>
        <w:t xml:space="preserve"> pleaded in the </w:t>
      </w:r>
      <w:r w:rsidR="000227EE">
        <w:rPr>
          <w:rFonts w:ascii="Arial" w:hAnsi="Arial" w:cs="Arial"/>
          <w:sz w:val="24"/>
          <w:szCs w:val="24"/>
        </w:rPr>
        <w:t>defendant</w:t>
      </w:r>
      <w:r w:rsidRPr="0023081E">
        <w:rPr>
          <w:rFonts w:ascii="Arial" w:hAnsi="Arial" w:cs="Arial"/>
          <w:sz w:val="24"/>
          <w:szCs w:val="24"/>
        </w:rPr>
        <w:t xml:space="preserve">’s </w:t>
      </w:r>
      <w:r w:rsidR="000227EE">
        <w:rPr>
          <w:rFonts w:ascii="Arial" w:hAnsi="Arial" w:cs="Arial"/>
          <w:sz w:val="24"/>
          <w:szCs w:val="24"/>
        </w:rPr>
        <w:t>plea</w:t>
      </w:r>
      <w:r w:rsidRPr="0023081E">
        <w:rPr>
          <w:rFonts w:ascii="Arial" w:hAnsi="Arial" w:cs="Arial"/>
          <w:sz w:val="24"/>
          <w:szCs w:val="24"/>
        </w:rPr>
        <w:t xml:space="preserve"> is not </w:t>
      </w:r>
      <w:r w:rsidRPr="0023081E">
        <w:rPr>
          <w:rFonts w:ascii="Arial" w:hAnsi="Arial" w:cs="Arial"/>
          <w:i/>
          <w:sz w:val="24"/>
          <w:szCs w:val="24"/>
        </w:rPr>
        <w:t>bona fide</w:t>
      </w:r>
      <w:r w:rsidRPr="0023081E">
        <w:rPr>
          <w:rFonts w:ascii="Arial" w:hAnsi="Arial" w:cs="Arial"/>
          <w:sz w:val="24"/>
          <w:szCs w:val="24"/>
        </w:rPr>
        <w:t xml:space="preserve">, should be allowed to attach documentation to the </w:t>
      </w:r>
      <w:r w:rsidR="000227EE">
        <w:rPr>
          <w:rFonts w:ascii="Arial" w:hAnsi="Arial" w:cs="Arial"/>
          <w:sz w:val="24"/>
          <w:szCs w:val="24"/>
        </w:rPr>
        <w:t>supporting affidavit</w:t>
      </w:r>
      <w:r w:rsidRPr="0023081E">
        <w:rPr>
          <w:rFonts w:ascii="Arial" w:hAnsi="Arial" w:cs="Arial"/>
          <w:sz w:val="24"/>
          <w:szCs w:val="24"/>
        </w:rPr>
        <w:t xml:space="preserve"> as proof of the contentions </w:t>
      </w:r>
      <w:r w:rsidR="0052256C">
        <w:rPr>
          <w:rFonts w:ascii="Arial" w:hAnsi="Arial" w:cs="Arial"/>
          <w:sz w:val="24"/>
          <w:szCs w:val="24"/>
        </w:rPr>
        <w:t>made by</w:t>
      </w:r>
      <w:r w:rsidRPr="0023081E">
        <w:rPr>
          <w:rFonts w:ascii="Arial" w:hAnsi="Arial" w:cs="Arial"/>
          <w:sz w:val="24"/>
          <w:szCs w:val="24"/>
        </w:rPr>
        <w:t xml:space="preserve"> the </w:t>
      </w:r>
      <w:r w:rsidR="000227EE">
        <w:rPr>
          <w:rFonts w:ascii="Arial" w:hAnsi="Arial" w:cs="Arial"/>
          <w:sz w:val="24"/>
          <w:szCs w:val="24"/>
        </w:rPr>
        <w:t>plaintiff</w:t>
      </w:r>
      <w:r w:rsidRPr="0023081E">
        <w:rPr>
          <w:rFonts w:ascii="Arial" w:hAnsi="Arial" w:cs="Arial"/>
          <w:sz w:val="24"/>
          <w:szCs w:val="24"/>
        </w:rPr>
        <w:t xml:space="preserve"> or not.</w:t>
      </w:r>
    </w:p>
    <w:p w:rsidR="00C74930" w:rsidRPr="0023081E" w:rsidRDefault="00C74930" w:rsidP="00C74930">
      <w:pPr>
        <w:spacing w:line="360" w:lineRule="auto"/>
        <w:ind w:left="851" w:hanging="851"/>
        <w:contextualSpacing/>
        <w:jc w:val="both"/>
        <w:rPr>
          <w:rFonts w:ascii="Arial" w:hAnsi="Arial" w:cs="Arial"/>
          <w:sz w:val="24"/>
          <w:szCs w:val="24"/>
        </w:rPr>
      </w:pPr>
    </w:p>
    <w:p w:rsidR="00C74930" w:rsidRPr="0023081E" w:rsidRDefault="00C74930" w:rsidP="0052256C">
      <w:pPr>
        <w:pStyle w:val="ListParagraph"/>
        <w:spacing w:line="360" w:lineRule="auto"/>
        <w:ind w:left="851"/>
        <w:jc w:val="both"/>
        <w:rPr>
          <w:rFonts w:ascii="Arial" w:hAnsi="Arial" w:cs="Arial"/>
          <w:sz w:val="24"/>
          <w:szCs w:val="24"/>
        </w:rPr>
      </w:pPr>
      <w:r w:rsidRPr="0023081E">
        <w:rPr>
          <w:rFonts w:ascii="Arial" w:hAnsi="Arial" w:cs="Arial"/>
          <w:sz w:val="24"/>
          <w:szCs w:val="24"/>
        </w:rPr>
        <w:t xml:space="preserve">This was indeed the case in the present matter and was one of the reasons for </w:t>
      </w:r>
      <w:r w:rsidR="0052256C">
        <w:rPr>
          <w:rFonts w:ascii="Arial" w:hAnsi="Arial" w:cs="Arial"/>
          <w:sz w:val="24"/>
          <w:szCs w:val="24"/>
        </w:rPr>
        <w:t>the</w:t>
      </w:r>
      <w:r w:rsidRPr="0023081E">
        <w:rPr>
          <w:rFonts w:ascii="Arial" w:hAnsi="Arial" w:cs="Arial"/>
          <w:sz w:val="24"/>
          <w:szCs w:val="24"/>
        </w:rPr>
        <w:t xml:space="preserve"> concerns</w:t>
      </w:r>
      <w:r w:rsidR="0052256C">
        <w:rPr>
          <w:rFonts w:ascii="Arial" w:hAnsi="Arial" w:cs="Arial"/>
          <w:sz w:val="24"/>
          <w:szCs w:val="24"/>
        </w:rPr>
        <w:t xml:space="preserve"> raised on behalf of the defendent</w:t>
      </w:r>
      <w:r w:rsidRPr="0023081E">
        <w:rPr>
          <w:rFonts w:ascii="Arial" w:hAnsi="Arial" w:cs="Arial"/>
          <w:sz w:val="24"/>
          <w:szCs w:val="24"/>
        </w:rPr>
        <w:t>.</w:t>
      </w:r>
    </w:p>
    <w:p w:rsidR="00C74930" w:rsidRPr="0023081E" w:rsidRDefault="00C74930" w:rsidP="00C74930">
      <w:pPr>
        <w:spacing w:line="360" w:lineRule="auto"/>
        <w:ind w:left="851" w:hanging="851"/>
        <w:contextualSpacing/>
        <w:jc w:val="both"/>
        <w:rPr>
          <w:rFonts w:ascii="Arial" w:hAnsi="Arial" w:cs="Arial"/>
          <w:sz w:val="24"/>
          <w:szCs w:val="24"/>
        </w:rPr>
      </w:pPr>
    </w:p>
    <w:p w:rsidR="00C74930" w:rsidRPr="0087360D" w:rsidRDefault="0087360D" w:rsidP="0087360D">
      <w:pPr>
        <w:spacing w:line="360" w:lineRule="auto"/>
        <w:ind w:left="851" w:hanging="851"/>
        <w:jc w:val="both"/>
        <w:rPr>
          <w:rFonts w:ascii="Arial" w:hAnsi="Arial" w:cs="Arial"/>
          <w:sz w:val="24"/>
          <w:szCs w:val="24"/>
        </w:rPr>
      </w:pPr>
      <w:r w:rsidRPr="0023081E">
        <w:rPr>
          <w:rFonts w:ascii="Arial" w:hAnsi="Arial" w:cs="Arial"/>
          <w:sz w:val="24"/>
          <w:szCs w:val="24"/>
        </w:rPr>
        <w:t>34.</w:t>
      </w:r>
      <w:r w:rsidRPr="0023081E">
        <w:rPr>
          <w:rFonts w:ascii="Arial" w:hAnsi="Arial" w:cs="Arial"/>
          <w:sz w:val="24"/>
          <w:szCs w:val="24"/>
        </w:rPr>
        <w:tab/>
      </w:r>
      <w:r w:rsidR="005C282A" w:rsidRPr="0087360D">
        <w:rPr>
          <w:rFonts w:ascii="Arial" w:hAnsi="Arial" w:cs="Arial"/>
          <w:sz w:val="24"/>
          <w:szCs w:val="24"/>
        </w:rPr>
        <w:t xml:space="preserve">It is correct that </w:t>
      </w:r>
      <w:r w:rsidR="00C74930" w:rsidRPr="0087360D">
        <w:rPr>
          <w:rFonts w:ascii="Arial" w:hAnsi="Arial" w:cs="Arial"/>
          <w:b/>
          <w:i/>
          <w:sz w:val="24"/>
          <w:szCs w:val="24"/>
        </w:rPr>
        <w:t>Rule 32(4)</w:t>
      </w:r>
      <w:r w:rsidR="00C74930" w:rsidRPr="0087360D">
        <w:rPr>
          <w:rFonts w:ascii="Arial" w:hAnsi="Arial" w:cs="Arial"/>
          <w:sz w:val="24"/>
          <w:szCs w:val="24"/>
        </w:rPr>
        <w:t xml:space="preserve"> of the Rules </w:t>
      </w:r>
      <w:r w:rsidR="005C282A" w:rsidRPr="0087360D">
        <w:rPr>
          <w:rFonts w:ascii="Arial" w:hAnsi="Arial" w:cs="Arial"/>
          <w:sz w:val="24"/>
          <w:szCs w:val="24"/>
        </w:rPr>
        <w:t>provides</w:t>
      </w:r>
      <w:r w:rsidR="00C74930" w:rsidRPr="0087360D">
        <w:rPr>
          <w:rFonts w:ascii="Arial" w:hAnsi="Arial" w:cs="Arial"/>
          <w:sz w:val="24"/>
          <w:szCs w:val="24"/>
        </w:rPr>
        <w:t xml:space="preserve"> as follows:</w:t>
      </w:r>
    </w:p>
    <w:p w:rsidR="00C74930" w:rsidRPr="0023081E" w:rsidRDefault="00C74930" w:rsidP="00C74930">
      <w:pPr>
        <w:spacing w:line="360" w:lineRule="auto"/>
        <w:ind w:left="851" w:hanging="851"/>
        <w:contextualSpacing/>
        <w:jc w:val="both"/>
        <w:rPr>
          <w:rFonts w:ascii="Arial" w:hAnsi="Arial" w:cs="Arial"/>
          <w:sz w:val="24"/>
          <w:szCs w:val="24"/>
        </w:rPr>
      </w:pPr>
    </w:p>
    <w:p w:rsidR="00C74930" w:rsidRPr="0023081E" w:rsidRDefault="00C74930" w:rsidP="00D44B73">
      <w:pPr>
        <w:spacing w:line="360" w:lineRule="auto"/>
        <w:ind w:left="851" w:hanging="131"/>
        <w:contextualSpacing/>
        <w:jc w:val="both"/>
        <w:rPr>
          <w:rFonts w:ascii="Arial" w:hAnsi="Arial" w:cs="Arial"/>
          <w:sz w:val="24"/>
          <w:szCs w:val="24"/>
        </w:rPr>
      </w:pPr>
      <w:r w:rsidRPr="0023081E">
        <w:rPr>
          <w:rFonts w:ascii="Arial" w:hAnsi="Arial" w:cs="Arial"/>
          <w:sz w:val="24"/>
          <w:szCs w:val="24"/>
        </w:rPr>
        <w:t>“</w:t>
      </w:r>
      <w:r w:rsidRPr="00D44B73">
        <w:rPr>
          <w:rFonts w:ascii="Times New Roman" w:hAnsi="Times New Roman" w:cs="Times New Roman"/>
          <w:i/>
          <w:sz w:val="24"/>
          <w:szCs w:val="24"/>
        </w:rPr>
        <w:t>No evidence may be adduced by the plaintiff otherwise than by the affidavit referred to in sub-rule (2)…</w:t>
      </w:r>
      <w:r w:rsidRPr="00D44B73">
        <w:rPr>
          <w:rFonts w:ascii="Times New Roman" w:hAnsi="Times New Roman" w:cs="Times New Roman"/>
          <w:sz w:val="24"/>
          <w:szCs w:val="24"/>
        </w:rPr>
        <w:t>”</w:t>
      </w:r>
      <w:r w:rsidR="00D44B73">
        <w:rPr>
          <w:rFonts w:ascii="Arial" w:hAnsi="Arial" w:cs="Arial"/>
          <w:sz w:val="24"/>
          <w:szCs w:val="24"/>
        </w:rPr>
        <w:t xml:space="preserve"> </w:t>
      </w:r>
      <w:r w:rsidRPr="00D44B73">
        <w:rPr>
          <w:rFonts w:ascii="Arial" w:hAnsi="Arial" w:cs="Arial"/>
        </w:rPr>
        <w:t>(My omissions)</w:t>
      </w:r>
    </w:p>
    <w:p w:rsidR="00C74930" w:rsidRPr="0023081E" w:rsidRDefault="00C74930" w:rsidP="00C74930">
      <w:pPr>
        <w:spacing w:line="360" w:lineRule="auto"/>
        <w:ind w:left="851" w:hanging="851"/>
        <w:contextualSpacing/>
        <w:jc w:val="both"/>
        <w:rPr>
          <w:rFonts w:ascii="Arial" w:hAnsi="Arial" w:cs="Arial"/>
          <w:sz w:val="24"/>
          <w:szCs w:val="24"/>
        </w:rPr>
      </w:pPr>
    </w:p>
    <w:p w:rsidR="00C74930" w:rsidRPr="0023081E" w:rsidRDefault="00DB2B5E" w:rsidP="00C74930">
      <w:pPr>
        <w:pStyle w:val="ListParagraph"/>
        <w:spacing w:line="360" w:lineRule="auto"/>
        <w:ind w:left="851" w:hanging="851"/>
        <w:jc w:val="both"/>
        <w:rPr>
          <w:rFonts w:ascii="Arial" w:hAnsi="Arial" w:cs="Arial"/>
          <w:sz w:val="24"/>
          <w:szCs w:val="24"/>
        </w:rPr>
      </w:pPr>
      <w:r>
        <w:rPr>
          <w:rFonts w:ascii="Arial" w:hAnsi="Arial" w:cs="Arial"/>
          <w:sz w:val="24"/>
          <w:szCs w:val="24"/>
        </w:rPr>
        <w:tab/>
      </w:r>
      <w:r w:rsidR="00C74930" w:rsidRPr="0023081E">
        <w:rPr>
          <w:rFonts w:ascii="Arial" w:hAnsi="Arial" w:cs="Arial"/>
          <w:sz w:val="24"/>
          <w:szCs w:val="24"/>
        </w:rPr>
        <w:t xml:space="preserve">The existing authorities in respect of the above </w:t>
      </w:r>
      <w:r w:rsidR="00C74930" w:rsidRPr="0023081E">
        <w:rPr>
          <w:rFonts w:ascii="Arial" w:hAnsi="Arial" w:cs="Arial"/>
          <w:b/>
          <w:i/>
          <w:sz w:val="24"/>
          <w:szCs w:val="24"/>
        </w:rPr>
        <w:t>Rule 32(4)</w:t>
      </w:r>
      <w:r w:rsidR="00C74930" w:rsidRPr="0023081E">
        <w:rPr>
          <w:rFonts w:ascii="Arial" w:hAnsi="Arial" w:cs="Arial"/>
          <w:sz w:val="24"/>
          <w:szCs w:val="24"/>
        </w:rPr>
        <w:t xml:space="preserve"> that I could find, </w:t>
      </w:r>
      <w:r w:rsidR="00AD457E">
        <w:rPr>
          <w:rFonts w:ascii="Arial" w:hAnsi="Arial" w:cs="Arial"/>
          <w:sz w:val="24"/>
          <w:szCs w:val="24"/>
        </w:rPr>
        <w:t xml:space="preserve">however </w:t>
      </w:r>
      <w:r w:rsidR="00C74930" w:rsidRPr="0023081E">
        <w:rPr>
          <w:rFonts w:ascii="Arial" w:hAnsi="Arial" w:cs="Arial"/>
          <w:sz w:val="24"/>
          <w:szCs w:val="24"/>
        </w:rPr>
        <w:t xml:space="preserve">all date prior to the amendment to </w:t>
      </w:r>
      <w:r w:rsidR="00C74930" w:rsidRPr="0023081E">
        <w:rPr>
          <w:rFonts w:ascii="Arial" w:hAnsi="Arial" w:cs="Arial"/>
          <w:b/>
          <w:i/>
          <w:sz w:val="24"/>
          <w:szCs w:val="24"/>
        </w:rPr>
        <w:t>Rule 32</w:t>
      </w:r>
      <w:r w:rsidR="00C74930" w:rsidRPr="0023081E">
        <w:rPr>
          <w:rFonts w:ascii="Arial" w:hAnsi="Arial" w:cs="Arial"/>
          <w:sz w:val="24"/>
          <w:szCs w:val="24"/>
        </w:rPr>
        <w:t xml:space="preserve"> and are not of much assistance in answering the question as to whether a </w:t>
      </w:r>
      <w:r w:rsidR="000227EE">
        <w:rPr>
          <w:rFonts w:ascii="Arial" w:hAnsi="Arial" w:cs="Arial"/>
          <w:sz w:val="24"/>
          <w:szCs w:val="24"/>
        </w:rPr>
        <w:t>plaintiff</w:t>
      </w:r>
      <w:r w:rsidR="00C74930" w:rsidRPr="0023081E">
        <w:rPr>
          <w:rFonts w:ascii="Arial" w:hAnsi="Arial" w:cs="Arial"/>
          <w:sz w:val="24"/>
          <w:szCs w:val="24"/>
        </w:rPr>
        <w:t xml:space="preserve"> should be allowed to tender evidence and specifically documentary evidence in his/her supporting affidavit in summary judgment proceedings in terms of the new regime.</w:t>
      </w:r>
    </w:p>
    <w:p w:rsidR="00C74930" w:rsidRPr="0023081E" w:rsidRDefault="00C74930" w:rsidP="00C74930">
      <w:pPr>
        <w:spacing w:line="360" w:lineRule="auto"/>
        <w:ind w:left="851" w:hanging="851"/>
        <w:contextualSpacing/>
        <w:jc w:val="both"/>
        <w:rPr>
          <w:rFonts w:ascii="Arial" w:hAnsi="Arial" w:cs="Arial"/>
          <w:sz w:val="24"/>
          <w:szCs w:val="24"/>
        </w:rPr>
      </w:pPr>
    </w:p>
    <w:p w:rsidR="00C74930" w:rsidRPr="0087360D" w:rsidRDefault="0087360D" w:rsidP="0087360D">
      <w:pPr>
        <w:spacing w:line="360" w:lineRule="auto"/>
        <w:ind w:left="851" w:hanging="851"/>
        <w:jc w:val="both"/>
        <w:rPr>
          <w:rFonts w:ascii="Arial" w:hAnsi="Arial" w:cs="Arial"/>
          <w:sz w:val="24"/>
          <w:szCs w:val="24"/>
        </w:rPr>
      </w:pPr>
      <w:r w:rsidRPr="0023081E">
        <w:rPr>
          <w:rFonts w:ascii="Arial" w:hAnsi="Arial" w:cs="Arial"/>
          <w:sz w:val="24"/>
          <w:szCs w:val="24"/>
        </w:rPr>
        <w:t>35.</w:t>
      </w:r>
      <w:r w:rsidRPr="0023081E">
        <w:rPr>
          <w:rFonts w:ascii="Arial" w:hAnsi="Arial" w:cs="Arial"/>
          <w:sz w:val="24"/>
          <w:szCs w:val="24"/>
        </w:rPr>
        <w:tab/>
      </w:r>
      <w:r w:rsidR="00C74930" w:rsidRPr="0087360D">
        <w:rPr>
          <w:rFonts w:ascii="Arial" w:hAnsi="Arial" w:cs="Arial"/>
          <w:sz w:val="24"/>
          <w:szCs w:val="24"/>
        </w:rPr>
        <w:t xml:space="preserve">I hold the view that, in view of the amendment to </w:t>
      </w:r>
      <w:r w:rsidR="00C74930" w:rsidRPr="0087360D">
        <w:rPr>
          <w:rFonts w:ascii="Arial" w:hAnsi="Arial" w:cs="Arial"/>
          <w:b/>
          <w:i/>
          <w:sz w:val="24"/>
          <w:szCs w:val="24"/>
        </w:rPr>
        <w:t>Rule 32</w:t>
      </w:r>
      <w:r w:rsidR="00C74930" w:rsidRPr="0087360D">
        <w:rPr>
          <w:rFonts w:ascii="Arial" w:hAnsi="Arial" w:cs="Arial"/>
          <w:sz w:val="24"/>
          <w:szCs w:val="24"/>
        </w:rPr>
        <w:t xml:space="preserve"> and specifically in view of the fact that more is expected of a </w:t>
      </w:r>
      <w:r w:rsidR="000227EE" w:rsidRPr="0087360D">
        <w:rPr>
          <w:rFonts w:ascii="Arial" w:hAnsi="Arial" w:cs="Arial"/>
          <w:sz w:val="24"/>
          <w:szCs w:val="24"/>
        </w:rPr>
        <w:t>plaintiff</w:t>
      </w:r>
      <w:r w:rsidR="00C74930" w:rsidRPr="0087360D">
        <w:rPr>
          <w:rFonts w:ascii="Arial" w:hAnsi="Arial" w:cs="Arial"/>
          <w:sz w:val="24"/>
          <w:szCs w:val="24"/>
        </w:rPr>
        <w:t xml:space="preserve"> in summary judgment proceedings post-amendment, a more liberal approach is necessary in as far as the allowance of additional evidence is concerned as long as the evidence that is provided by the </w:t>
      </w:r>
      <w:r w:rsidR="000227EE" w:rsidRPr="0087360D">
        <w:rPr>
          <w:rFonts w:ascii="Arial" w:hAnsi="Arial" w:cs="Arial"/>
          <w:sz w:val="24"/>
          <w:szCs w:val="24"/>
        </w:rPr>
        <w:t>plaintiff</w:t>
      </w:r>
      <w:r w:rsidR="00C74930" w:rsidRPr="0087360D">
        <w:rPr>
          <w:rFonts w:ascii="Arial" w:hAnsi="Arial" w:cs="Arial"/>
          <w:sz w:val="24"/>
          <w:szCs w:val="24"/>
        </w:rPr>
        <w:t xml:space="preserve"> serves only to support the contentions by the </w:t>
      </w:r>
      <w:r w:rsidR="000227EE" w:rsidRPr="0087360D">
        <w:rPr>
          <w:rFonts w:ascii="Arial" w:hAnsi="Arial" w:cs="Arial"/>
          <w:sz w:val="24"/>
          <w:szCs w:val="24"/>
        </w:rPr>
        <w:t>plaintiff</w:t>
      </w:r>
      <w:r w:rsidR="00C74930" w:rsidRPr="0087360D">
        <w:rPr>
          <w:rFonts w:ascii="Arial" w:hAnsi="Arial" w:cs="Arial"/>
          <w:sz w:val="24"/>
          <w:szCs w:val="24"/>
        </w:rPr>
        <w:t xml:space="preserve"> as to why the </w:t>
      </w:r>
      <w:r w:rsidR="000227EE" w:rsidRPr="0087360D">
        <w:rPr>
          <w:rFonts w:ascii="Arial" w:hAnsi="Arial" w:cs="Arial"/>
          <w:sz w:val="24"/>
          <w:szCs w:val="24"/>
        </w:rPr>
        <w:t>defence</w:t>
      </w:r>
      <w:r w:rsidR="00DB2B5E" w:rsidRPr="0087360D">
        <w:rPr>
          <w:rFonts w:ascii="Arial" w:hAnsi="Arial" w:cs="Arial"/>
          <w:sz w:val="24"/>
          <w:szCs w:val="24"/>
        </w:rPr>
        <w:t>s</w:t>
      </w:r>
      <w:r w:rsidR="00C74930" w:rsidRPr="0087360D">
        <w:rPr>
          <w:rFonts w:ascii="Arial" w:hAnsi="Arial" w:cs="Arial"/>
          <w:sz w:val="24"/>
          <w:szCs w:val="24"/>
        </w:rPr>
        <w:t xml:space="preserve"> as pleaded by the </w:t>
      </w:r>
      <w:r w:rsidR="000227EE" w:rsidRPr="0087360D">
        <w:rPr>
          <w:rFonts w:ascii="Arial" w:hAnsi="Arial" w:cs="Arial"/>
          <w:sz w:val="24"/>
          <w:szCs w:val="24"/>
        </w:rPr>
        <w:t>defendant</w:t>
      </w:r>
      <w:r w:rsidR="00C74930" w:rsidRPr="0087360D">
        <w:rPr>
          <w:rFonts w:ascii="Arial" w:hAnsi="Arial" w:cs="Arial"/>
          <w:sz w:val="24"/>
          <w:szCs w:val="24"/>
        </w:rPr>
        <w:t xml:space="preserve">, do not raise issues for trial and in the event of this evidence being documentary in nature, same is attached to the </w:t>
      </w:r>
      <w:r w:rsidR="000227EE" w:rsidRPr="0087360D">
        <w:rPr>
          <w:rFonts w:ascii="Arial" w:hAnsi="Arial" w:cs="Arial"/>
          <w:sz w:val="24"/>
          <w:szCs w:val="24"/>
        </w:rPr>
        <w:t>supporting affidavit</w:t>
      </w:r>
      <w:r w:rsidR="00C74930" w:rsidRPr="0087360D">
        <w:rPr>
          <w:rFonts w:ascii="Arial" w:hAnsi="Arial" w:cs="Arial"/>
          <w:sz w:val="24"/>
          <w:szCs w:val="24"/>
        </w:rPr>
        <w:t xml:space="preserve"> so that the </w:t>
      </w:r>
      <w:r w:rsidR="000227EE" w:rsidRPr="0087360D">
        <w:rPr>
          <w:rFonts w:ascii="Arial" w:hAnsi="Arial" w:cs="Arial"/>
          <w:sz w:val="24"/>
          <w:szCs w:val="24"/>
        </w:rPr>
        <w:t>defendant</w:t>
      </w:r>
      <w:r w:rsidR="00C74930" w:rsidRPr="0087360D">
        <w:rPr>
          <w:rFonts w:ascii="Arial" w:hAnsi="Arial" w:cs="Arial"/>
          <w:sz w:val="24"/>
          <w:szCs w:val="24"/>
        </w:rPr>
        <w:t xml:space="preserve"> in the matter is in a position to answer thereto.</w:t>
      </w:r>
      <w:r w:rsidR="00C74930" w:rsidRPr="0023081E">
        <w:rPr>
          <w:rStyle w:val="FootnoteReference"/>
          <w:rFonts w:ascii="Arial" w:hAnsi="Arial" w:cs="Arial"/>
          <w:sz w:val="24"/>
          <w:szCs w:val="24"/>
        </w:rPr>
        <w:footnoteReference w:id="13"/>
      </w:r>
    </w:p>
    <w:p w:rsidR="00C74930" w:rsidRPr="0023081E" w:rsidRDefault="00C74930" w:rsidP="00C74930">
      <w:pPr>
        <w:spacing w:line="360" w:lineRule="auto"/>
        <w:ind w:left="851" w:hanging="851"/>
        <w:contextualSpacing/>
        <w:jc w:val="both"/>
        <w:rPr>
          <w:rFonts w:ascii="Arial" w:hAnsi="Arial" w:cs="Arial"/>
          <w:sz w:val="24"/>
          <w:szCs w:val="24"/>
        </w:rPr>
      </w:pPr>
    </w:p>
    <w:p w:rsidR="00C74930" w:rsidRPr="0087360D" w:rsidRDefault="0087360D" w:rsidP="0087360D">
      <w:pPr>
        <w:spacing w:line="360" w:lineRule="auto"/>
        <w:ind w:left="851" w:hanging="851"/>
        <w:jc w:val="both"/>
        <w:rPr>
          <w:rFonts w:ascii="Arial" w:hAnsi="Arial" w:cs="Arial"/>
          <w:sz w:val="24"/>
          <w:szCs w:val="24"/>
        </w:rPr>
      </w:pPr>
      <w:r w:rsidRPr="0023081E">
        <w:rPr>
          <w:rFonts w:ascii="Arial" w:hAnsi="Arial" w:cs="Arial"/>
          <w:sz w:val="24"/>
          <w:szCs w:val="24"/>
        </w:rPr>
        <w:t>36.</w:t>
      </w:r>
      <w:r w:rsidRPr="0023081E">
        <w:rPr>
          <w:rFonts w:ascii="Arial" w:hAnsi="Arial" w:cs="Arial"/>
          <w:sz w:val="24"/>
          <w:szCs w:val="24"/>
        </w:rPr>
        <w:tab/>
      </w:r>
      <w:r w:rsidR="00C74930" w:rsidRPr="0087360D">
        <w:rPr>
          <w:rFonts w:ascii="Arial" w:hAnsi="Arial" w:cs="Arial"/>
          <w:sz w:val="24"/>
          <w:szCs w:val="24"/>
        </w:rPr>
        <w:t xml:space="preserve">I hold the view further that such an approach would better enable the Court to decide as to whether the matter should proceed to trial by virtue of the fact that a </w:t>
      </w:r>
      <w:r w:rsidR="00C74930" w:rsidRPr="0087360D">
        <w:rPr>
          <w:rFonts w:ascii="Arial" w:hAnsi="Arial" w:cs="Arial"/>
          <w:i/>
          <w:sz w:val="24"/>
          <w:szCs w:val="24"/>
        </w:rPr>
        <w:t>bona fide</w:t>
      </w:r>
      <w:r w:rsidR="00C74930" w:rsidRPr="0087360D">
        <w:rPr>
          <w:rFonts w:ascii="Arial" w:hAnsi="Arial" w:cs="Arial"/>
          <w:sz w:val="24"/>
          <w:szCs w:val="24"/>
        </w:rPr>
        <w:t xml:space="preserve"> </w:t>
      </w:r>
      <w:r w:rsidR="000227EE" w:rsidRPr="0087360D">
        <w:rPr>
          <w:rFonts w:ascii="Arial" w:hAnsi="Arial" w:cs="Arial"/>
          <w:sz w:val="24"/>
          <w:szCs w:val="24"/>
        </w:rPr>
        <w:t>defence</w:t>
      </w:r>
      <w:r w:rsidR="00C74930" w:rsidRPr="0087360D">
        <w:rPr>
          <w:rFonts w:ascii="Arial" w:hAnsi="Arial" w:cs="Arial"/>
          <w:sz w:val="24"/>
          <w:szCs w:val="24"/>
        </w:rPr>
        <w:t xml:space="preserve"> was raised by the </w:t>
      </w:r>
      <w:r w:rsidR="000227EE" w:rsidRPr="0087360D">
        <w:rPr>
          <w:rFonts w:ascii="Arial" w:hAnsi="Arial" w:cs="Arial"/>
          <w:sz w:val="24"/>
          <w:szCs w:val="24"/>
        </w:rPr>
        <w:t>defendant</w:t>
      </w:r>
      <w:r w:rsidR="00C74930" w:rsidRPr="0087360D">
        <w:rPr>
          <w:rFonts w:ascii="Arial" w:hAnsi="Arial" w:cs="Arial"/>
          <w:sz w:val="24"/>
          <w:szCs w:val="24"/>
        </w:rPr>
        <w:t xml:space="preserve">, or whether the doors of the Court should be closed on the </w:t>
      </w:r>
      <w:r w:rsidR="000227EE" w:rsidRPr="0087360D">
        <w:rPr>
          <w:rFonts w:ascii="Arial" w:hAnsi="Arial" w:cs="Arial"/>
          <w:sz w:val="24"/>
          <w:szCs w:val="24"/>
        </w:rPr>
        <w:t>defendant</w:t>
      </w:r>
      <w:r w:rsidR="00C74930" w:rsidRPr="0087360D">
        <w:rPr>
          <w:rFonts w:ascii="Arial" w:hAnsi="Arial" w:cs="Arial"/>
          <w:sz w:val="24"/>
          <w:szCs w:val="24"/>
        </w:rPr>
        <w:t xml:space="preserve"> by virtue of the fact that the </w:t>
      </w:r>
      <w:r w:rsidR="000227EE" w:rsidRPr="0087360D">
        <w:rPr>
          <w:rFonts w:ascii="Arial" w:hAnsi="Arial" w:cs="Arial"/>
          <w:sz w:val="24"/>
          <w:szCs w:val="24"/>
        </w:rPr>
        <w:t>defence</w:t>
      </w:r>
      <w:r w:rsidR="00DB2B5E" w:rsidRPr="0087360D">
        <w:rPr>
          <w:rFonts w:ascii="Arial" w:hAnsi="Arial" w:cs="Arial"/>
          <w:sz w:val="24"/>
          <w:szCs w:val="24"/>
        </w:rPr>
        <w:t>s</w:t>
      </w:r>
      <w:r w:rsidR="00C74930" w:rsidRPr="0087360D">
        <w:rPr>
          <w:rFonts w:ascii="Arial" w:hAnsi="Arial" w:cs="Arial"/>
          <w:sz w:val="24"/>
          <w:szCs w:val="24"/>
        </w:rPr>
        <w:t xml:space="preserve"> that were raised, were sham </w:t>
      </w:r>
      <w:r w:rsidR="000227EE" w:rsidRPr="0087360D">
        <w:rPr>
          <w:rFonts w:ascii="Arial" w:hAnsi="Arial" w:cs="Arial"/>
          <w:sz w:val="24"/>
          <w:szCs w:val="24"/>
        </w:rPr>
        <w:t>defence</w:t>
      </w:r>
      <w:r w:rsidR="00DB2B5E" w:rsidRPr="0087360D">
        <w:rPr>
          <w:rFonts w:ascii="Arial" w:hAnsi="Arial" w:cs="Arial"/>
          <w:sz w:val="24"/>
          <w:szCs w:val="24"/>
        </w:rPr>
        <w:t>s</w:t>
      </w:r>
      <w:r w:rsidR="00C74930" w:rsidRPr="0087360D">
        <w:rPr>
          <w:rFonts w:ascii="Arial" w:hAnsi="Arial" w:cs="Arial"/>
          <w:sz w:val="24"/>
          <w:szCs w:val="24"/>
        </w:rPr>
        <w:t xml:space="preserve"> with the sole purpose to delay.</w:t>
      </w:r>
    </w:p>
    <w:p w:rsidR="00C74930" w:rsidRPr="0023081E" w:rsidRDefault="00C74930" w:rsidP="00C74930">
      <w:pPr>
        <w:spacing w:line="360" w:lineRule="auto"/>
        <w:ind w:left="851" w:hanging="851"/>
        <w:contextualSpacing/>
        <w:jc w:val="both"/>
        <w:rPr>
          <w:rFonts w:ascii="Arial" w:hAnsi="Arial" w:cs="Arial"/>
          <w:sz w:val="24"/>
          <w:szCs w:val="24"/>
        </w:rPr>
      </w:pPr>
    </w:p>
    <w:p w:rsidR="00C74930" w:rsidRPr="0087360D" w:rsidRDefault="0087360D" w:rsidP="0087360D">
      <w:pPr>
        <w:spacing w:line="360" w:lineRule="auto"/>
        <w:ind w:left="851" w:hanging="851"/>
        <w:jc w:val="both"/>
        <w:rPr>
          <w:rFonts w:ascii="Arial" w:hAnsi="Arial" w:cs="Arial"/>
          <w:sz w:val="24"/>
          <w:szCs w:val="24"/>
        </w:rPr>
      </w:pPr>
      <w:r w:rsidRPr="0023081E">
        <w:rPr>
          <w:rFonts w:ascii="Arial" w:hAnsi="Arial" w:cs="Arial"/>
          <w:sz w:val="24"/>
          <w:szCs w:val="24"/>
        </w:rPr>
        <w:t>37.</w:t>
      </w:r>
      <w:r w:rsidRPr="0023081E">
        <w:rPr>
          <w:rFonts w:ascii="Arial" w:hAnsi="Arial" w:cs="Arial"/>
          <w:sz w:val="24"/>
          <w:szCs w:val="24"/>
        </w:rPr>
        <w:tab/>
      </w:r>
      <w:r w:rsidR="00C74930" w:rsidRPr="0087360D">
        <w:rPr>
          <w:rFonts w:ascii="Arial" w:hAnsi="Arial" w:cs="Arial"/>
          <w:sz w:val="24"/>
          <w:szCs w:val="24"/>
        </w:rPr>
        <w:t>I am of the view that</w:t>
      </w:r>
      <w:r w:rsidR="00C22705" w:rsidRPr="0087360D">
        <w:rPr>
          <w:rFonts w:ascii="Arial" w:hAnsi="Arial" w:cs="Arial"/>
          <w:sz w:val="24"/>
          <w:szCs w:val="24"/>
        </w:rPr>
        <w:t xml:space="preserve"> such</w:t>
      </w:r>
      <w:r w:rsidR="00C74930" w:rsidRPr="0087360D">
        <w:rPr>
          <w:rFonts w:ascii="Arial" w:hAnsi="Arial" w:cs="Arial"/>
          <w:sz w:val="24"/>
          <w:szCs w:val="24"/>
        </w:rPr>
        <w:t xml:space="preserve"> a liberal approach will still ensure a speedy result in the matter which has always been the primary purpose of summary judgment </w:t>
      </w:r>
      <w:r w:rsidR="00C74930" w:rsidRPr="0087360D">
        <w:rPr>
          <w:rFonts w:ascii="Arial" w:hAnsi="Arial" w:cs="Arial"/>
          <w:sz w:val="24"/>
          <w:szCs w:val="24"/>
        </w:rPr>
        <w:lastRenderedPageBreak/>
        <w:t xml:space="preserve">proceedings and if the </w:t>
      </w:r>
      <w:r w:rsidR="000227EE" w:rsidRPr="0087360D">
        <w:rPr>
          <w:rFonts w:ascii="Arial" w:hAnsi="Arial" w:cs="Arial"/>
          <w:sz w:val="24"/>
          <w:szCs w:val="24"/>
        </w:rPr>
        <w:t>defendant</w:t>
      </w:r>
      <w:r w:rsidR="00C74930" w:rsidRPr="0087360D">
        <w:rPr>
          <w:rFonts w:ascii="Arial" w:hAnsi="Arial" w:cs="Arial"/>
          <w:sz w:val="24"/>
          <w:szCs w:val="24"/>
        </w:rPr>
        <w:t xml:space="preserve"> is of the view that he/she does have a </w:t>
      </w:r>
      <w:r w:rsidR="00C74930" w:rsidRPr="0087360D">
        <w:rPr>
          <w:rFonts w:ascii="Arial" w:hAnsi="Arial" w:cs="Arial"/>
          <w:i/>
          <w:sz w:val="24"/>
          <w:szCs w:val="24"/>
        </w:rPr>
        <w:t>bona fide</w:t>
      </w:r>
      <w:r w:rsidR="00C74930" w:rsidRPr="0087360D">
        <w:rPr>
          <w:rFonts w:ascii="Arial" w:hAnsi="Arial" w:cs="Arial"/>
          <w:sz w:val="24"/>
          <w:szCs w:val="24"/>
        </w:rPr>
        <w:t xml:space="preserve"> </w:t>
      </w:r>
      <w:r w:rsidR="000227EE" w:rsidRPr="0087360D">
        <w:rPr>
          <w:rFonts w:ascii="Arial" w:hAnsi="Arial" w:cs="Arial"/>
          <w:sz w:val="24"/>
          <w:szCs w:val="24"/>
        </w:rPr>
        <w:t>defence</w:t>
      </w:r>
      <w:r w:rsidR="00C74930" w:rsidRPr="0087360D">
        <w:rPr>
          <w:rFonts w:ascii="Arial" w:hAnsi="Arial" w:cs="Arial"/>
          <w:sz w:val="24"/>
          <w:szCs w:val="24"/>
        </w:rPr>
        <w:t xml:space="preserve"> to the claim, he/she is still entitled to answer to the facts and even the evidence provided in the (more comprehensive) </w:t>
      </w:r>
      <w:r w:rsidR="000227EE" w:rsidRPr="0087360D">
        <w:rPr>
          <w:rFonts w:ascii="Arial" w:hAnsi="Arial" w:cs="Arial"/>
          <w:sz w:val="24"/>
          <w:szCs w:val="24"/>
        </w:rPr>
        <w:t>supporting affidavit</w:t>
      </w:r>
      <w:r w:rsidR="00C74930" w:rsidRPr="0087360D">
        <w:rPr>
          <w:rFonts w:ascii="Arial" w:hAnsi="Arial" w:cs="Arial"/>
          <w:sz w:val="24"/>
          <w:szCs w:val="24"/>
        </w:rPr>
        <w:t>.</w:t>
      </w:r>
    </w:p>
    <w:p w:rsidR="00C74930" w:rsidRPr="0023081E" w:rsidRDefault="00C74930" w:rsidP="00C74930">
      <w:pPr>
        <w:spacing w:line="360" w:lineRule="auto"/>
        <w:ind w:left="851" w:hanging="851"/>
        <w:contextualSpacing/>
        <w:jc w:val="both"/>
        <w:rPr>
          <w:rFonts w:ascii="Arial" w:hAnsi="Arial" w:cs="Arial"/>
          <w:sz w:val="24"/>
          <w:szCs w:val="24"/>
        </w:rPr>
      </w:pPr>
    </w:p>
    <w:p w:rsidR="00C74930" w:rsidRPr="0087360D" w:rsidRDefault="0087360D" w:rsidP="0087360D">
      <w:pPr>
        <w:spacing w:line="360" w:lineRule="auto"/>
        <w:ind w:left="851" w:hanging="851"/>
        <w:jc w:val="both"/>
        <w:rPr>
          <w:rFonts w:ascii="Arial" w:hAnsi="Arial" w:cs="Arial"/>
          <w:sz w:val="24"/>
          <w:szCs w:val="24"/>
        </w:rPr>
      </w:pPr>
      <w:r w:rsidRPr="0023081E">
        <w:rPr>
          <w:rFonts w:ascii="Arial" w:hAnsi="Arial" w:cs="Arial"/>
          <w:sz w:val="24"/>
          <w:szCs w:val="24"/>
        </w:rPr>
        <w:t>38.</w:t>
      </w:r>
      <w:r w:rsidRPr="0023081E">
        <w:rPr>
          <w:rFonts w:ascii="Arial" w:hAnsi="Arial" w:cs="Arial"/>
          <w:sz w:val="24"/>
          <w:szCs w:val="24"/>
        </w:rPr>
        <w:tab/>
      </w:r>
      <w:r w:rsidR="00C74930" w:rsidRPr="0087360D">
        <w:rPr>
          <w:rFonts w:ascii="Arial" w:hAnsi="Arial" w:cs="Arial"/>
          <w:sz w:val="24"/>
          <w:szCs w:val="24"/>
        </w:rPr>
        <w:t xml:space="preserve">In view of the above, I am of the view that the annexures attached to the </w:t>
      </w:r>
      <w:r w:rsidR="000227EE" w:rsidRPr="0087360D">
        <w:rPr>
          <w:rFonts w:ascii="Arial" w:hAnsi="Arial" w:cs="Arial"/>
          <w:sz w:val="24"/>
          <w:szCs w:val="24"/>
        </w:rPr>
        <w:t>supporting affidavit</w:t>
      </w:r>
      <w:r w:rsidR="00C74930" w:rsidRPr="0087360D">
        <w:rPr>
          <w:rFonts w:ascii="Arial" w:hAnsi="Arial" w:cs="Arial"/>
          <w:sz w:val="24"/>
          <w:szCs w:val="24"/>
        </w:rPr>
        <w:t xml:space="preserve"> in the </w:t>
      </w:r>
      <w:r w:rsidR="00D9478A" w:rsidRPr="0087360D">
        <w:rPr>
          <w:rFonts w:ascii="Arial" w:hAnsi="Arial" w:cs="Arial"/>
          <w:sz w:val="24"/>
          <w:szCs w:val="24"/>
        </w:rPr>
        <w:t>A</w:t>
      </w:r>
      <w:r w:rsidR="00682220" w:rsidRPr="0087360D">
        <w:rPr>
          <w:rFonts w:ascii="Arial" w:hAnsi="Arial" w:cs="Arial"/>
          <w:sz w:val="24"/>
          <w:szCs w:val="24"/>
        </w:rPr>
        <w:t>pplication</w:t>
      </w:r>
      <w:r w:rsidR="00C74930" w:rsidRPr="0087360D">
        <w:rPr>
          <w:rFonts w:ascii="Arial" w:hAnsi="Arial" w:cs="Arial"/>
          <w:sz w:val="24"/>
          <w:szCs w:val="24"/>
        </w:rPr>
        <w:t xml:space="preserve"> serves the above purpose(s) and I am therefore inclined to disagree with the contentions on behalf of the </w:t>
      </w:r>
      <w:r w:rsidR="000227EE" w:rsidRPr="0087360D">
        <w:rPr>
          <w:rFonts w:ascii="Arial" w:hAnsi="Arial" w:cs="Arial"/>
          <w:sz w:val="24"/>
          <w:szCs w:val="24"/>
        </w:rPr>
        <w:t>defendant</w:t>
      </w:r>
      <w:r w:rsidR="00C74930" w:rsidRPr="0087360D">
        <w:rPr>
          <w:rFonts w:ascii="Arial" w:hAnsi="Arial" w:cs="Arial"/>
          <w:sz w:val="24"/>
          <w:szCs w:val="24"/>
        </w:rPr>
        <w:t xml:space="preserve"> in this instance and to allow the </w:t>
      </w:r>
      <w:r w:rsidR="000227EE" w:rsidRPr="0087360D">
        <w:rPr>
          <w:rFonts w:ascii="Arial" w:hAnsi="Arial" w:cs="Arial"/>
          <w:sz w:val="24"/>
          <w:szCs w:val="24"/>
        </w:rPr>
        <w:t>plaintiff</w:t>
      </w:r>
      <w:r w:rsidR="00C74930" w:rsidRPr="0087360D">
        <w:rPr>
          <w:rFonts w:ascii="Arial" w:hAnsi="Arial" w:cs="Arial"/>
          <w:sz w:val="24"/>
          <w:szCs w:val="24"/>
        </w:rPr>
        <w:t xml:space="preserve">’s </w:t>
      </w:r>
      <w:r w:rsidR="000227EE" w:rsidRPr="0087360D">
        <w:rPr>
          <w:rFonts w:ascii="Arial" w:hAnsi="Arial" w:cs="Arial"/>
          <w:sz w:val="24"/>
          <w:szCs w:val="24"/>
        </w:rPr>
        <w:t>supporting affidavit</w:t>
      </w:r>
      <w:r w:rsidR="00C74930" w:rsidRPr="0087360D">
        <w:rPr>
          <w:rFonts w:ascii="Arial" w:hAnsi="Arial" w:cs="Arial"/>
          <w:sz w:val="24"/>
          <w:szCs w:val="24"/>
        </w:rPr>
        <w:t xml:space="preserve"> in the present matter as is.</w:t>
      </w:r>
    </w:p>
    <w:p w:rsidR="00C74930" w:rsidRPr="0023081E" w:rsidRDefault="00C74930" w:rsidP="00C74930">
      <w:pPr>
        <w:spacing w:line="360" w:lineRule="auto"/>
        <w:ind w:left="851" w:hanging="851"/>
        <w:contextualSpacing/>
        <w:jc w:val="both"/>
        <w:rPr>
          <w:rFonts w:ascii="Arial" w:hAnsi="Arial" w:cs="Arial"/>
          <w:b/>
          <w:sz w:val="24"/>
          <w:szCs w:val="24"/>
          <w:u w:val="single"/>
        </w:rPr>
      </w:pPr>
    </w:p>
    <w:p w:rsidR="00C74930" w:rsidRPr="0023081E" w:rsidRDefault="00C74930" w:rsidP="00C74930">
      <w:pPr>
        <w:spacing w:line="360" w:lineRule="auto"/>
        <w:ind w:left="851" w:hanging="851"/>
        <w:contextualSpacing/>
        <w:jc w:val="both"/>
        <w:rPr>
          <w:rFonts w:ascii="Arial" w:hAnsi="Arial" w:cs="Arial"/>
          <w:b/>
          <w:sz w:val="24"/>
          <w:szCs w:val="24"/>
        </w:rPr>
      </w:pPr>
      <w:r w:rsidRPr="0023081E">
        <w:rPr>
          <w:rFonts w:ascii="Arial" w:hAnsi="Arial" w:cs="Arial"/>
          <w:b/>
          <w:sz w:val="24"/>
          <w:szCs w:val="24"/>
          <w:u w:val="single"/>
        </w:rPr>
        <w:t>LEGAL POSITION IN RESPECT OF THE ANSWERING PAPERS</w:t>
      </w:r>
      <w:r w:rsidRPr="0023081E">
        <w:rPr>
          <w:rFonts w:ascii="Arial" w:hAnsi="Arial" w:cs="Arial"/>
          <w:b/>
          <w:sz w:val="24"/>
          <w:szCs w:val="24"/>
        </w:rPr>
        <w:t>:</w:t>
      </w:r>
    </w:p>
    <w:p w:rsidR="00C74930" w:rsidRPr="0023081E" w:rsidRDefault="00C74930" w:rsidP="00C74930">
      <w:pPr>
        <w:spacing w:line="360" w:lineRule="auto"/>
        <w:ind w:left="851" w:hanging="851"/>
        <w:contextualSpacing/>
        <w:jc w:val="both"/>
        <w:rPr>
          <w:rFonts w:ascii="Arial" w:hAnsi="Arial" w:cs="Arial"/>
          <w:b/>
          <w:sz w:val="24"/>
          <w:szCs w:val="24"/>
        </w:rPr>
      </w:pPr>
    </w:p>
    <w:p w:rsidR="00C74930" w:rsidRPr="0087360D" w:rsidRDefault="0087360D" w:rsidP="0087360D">
      <w:pPr>
        <w:spacing w:line="360" w:lineRule="auto"/>
        <w:ind w:left="851" w:hanging="851"/>
        <w:jc w:val="both"/>
        <w:rPr>
          <w:rFonts w:ascii="Arial" w:hAnsi="Arial" w:cs="Arial"/>
          <w:sz w:val="24"/>
          <w:szCs w:val="24"/>
        </w:rPr>
      </w:pPr>
      <w:r w:rsidRPr="0023081E">
        <w:rPr>
          <w:rFonts w:ascii="Arial" w:hAnsi="Arial" w:cs="Arial"/>
          <w:sz w:val="24"/>
          <w:szCs w:val="24"/>
        </w:rPr>
        <w:t>39.</w:t>
      </w:r>
      <w:r w:rsidRPr="0023081E">
        <w:rPr>
          <w:rFonts w:ascii="Arial" w:hAnsi="Arial" w:cs="Arial"/>
          <w:sz w:val="24"/>
          <w:szCs w:val="24"/>
        </w:rPr>
        <w:tab/>
      </w:r>
      <w:r w:rsidR="00C74930" w:rsidRPr="0087360D">
        <w:rPr>
          <w:rFonts w:ascii="Arial" w:hAnsi="Arial" w:cs="Arial"/>
          <w:sz w:val="24"/>
          <w:szCs w:val="24"/>
        </w:rPr>
        <w:t xml:space="preserve">The Court has held in the matter of </w:t>
      </w:r>
      <w:r w:rsidR="00C74930" w:rsidRPr="0087360D">
        <w:rPr>
          <w:rFonts w:ascii="Arial" w:hAnsi="Arial" w:cs="Arial"/>
          <w:b/>
          <w:i/>
          <w:sz w:val="24"/>
          <w:szCs w:val="24"/>
        </w:rPr>
        <w:t>Tumileng Trading</w:t>
      </w:r>
      <w:r w:rsidR="00C74930" w:rsidRPr="0087360D">
        <w:rPr>
          <w:rFonts w:ascii="Arial" w:hAnsi="Arial" w:cs="Arial"/>
          <w:sz w:val="24"/>
          <w:szCs w:val="24"/>
        </w:rPr>
        <w:t xml:space="preserve"> that, despite the amendment to </w:t>
      </w:r>
      <w:r w:rsidR="00C74930" w:rsidRPr="0087360D">
        <w:rPr>
          <w:rFonts w:ascii="Arial" w:hAnsi="Arial" w:cs="Arial"/>
          <w:b/>
          <w:i/>
          <w:sz w:val="24"/>
          <w:szCs w:val="24"/>
        </w:rPr>
        <w:t>Rule 32</w:t>
      </w:r>
      <w:r w:rsidR="00C74930" w:rsidRPr="0087360D">
        <w:rPr>
          <w:rFonts w:ascii="Arial" w:hAnsi="Arial" w:cs="Arial"/>
          <w:sz w:val="24"/>
          <w:szCs w:val="24"/>
        </w:rPr>
        <w:t xml:space="preserve"> of the Rules, what is required from a </w:t>
      </w:r>
      <w:r w:rsidR="000227EE" w:rsidRPr="0087360D">
        <w:rPr>
          <w:rFonts w:ascii="Arial" w:hAnsi="Arial" w:cs="Arial"/>
          <w:sz w:val="24"/>
          <w:szCs w:val="24"/>
        </w:rPr>
        <w:t>defendant</w:t>
      </w:r>
      <w:r w:rsidR="00C74930" w:rsidRPr="0087360D">
        <w:rPr>
          <w:rFonts w:ascii="Arial" w:hAnsi="Arial" w:cs="Arial"/>
          <w:sz w:val="24"/>
          <w:szCs w:val="24"/>
        </w:rPr>
        <w:t xml:space="preserve"> in the </w:t>
      </w:r>
      <w:r w:rsidR="000227EE" w:rsidRPr="0087360D">
        <w:rPr>
          <w:rFonts w:ascii="Arial" w:hAnsi="Arial" w:cs="Arial"/>
          <w:sz w:val="24"/>
          <w:szCs w:val="24"/>
        </w:rPr>
        <w:t>answering affidavit</w:t>
      </w:r>
      <w:r w:rsidR="00C74930" w:rsidRPr="0087360D">
        <w:rPr>
          <w:rFonts w:ascii="Arial" w:hAnsi="Arial" w:cs="Arial"/>
          <w:sz w:val="24"/>
          <w:szCs w:val="24"/>
        </w:rPr>
        <w:t xml:space="preserve"> </w:t>
      </w:r>
      <w:r w:rsidR="00F4276B" w:rsidRPr="0087360D">
        <w:rPr>
          <w:rFonts w:ascii="Arial" w:hAnsi="Arial" w:cs="Arial"/>
          <w:sz w:val="24"/>
          <w:szCs w:val="24"/>
        </w:rPr>
        <w:t>in summary judgment proceedings</w:t>
      </w:r>
      <w:r w:rsidR="00C74930" w:rsidRPr="0087360D">
        <w:rPr>
          <w:rFonts w:ascii="Arial" w:hAnsi="Arial" w:cs="Arial"/>
          <w:sz w:val="24"/>
          <w:szCs w:val="24"/>
        </w:rPr>
        <w:t xml:space="preserve"> has remained essentially the same and </w:t>
      </w:r>
      <w:r w:rsidR="00C74930" w:rsidRPr="0087360D">
        <w:rPr>
          <w:rFonts w:ascii="Times New Roman" w:hAnsi="Times New Roman" w:cs="Times New Roman"/>
          <w:sz w:val="24"/>
          <w:szCs w:val="24"/>
        </w:rPr>
        <w:t>“</w:t>
      </w:r>
      <w:r w:rsidR="00C74930" w:rsidRPr="0087360D">
        <w:rPr>
          <w:rFonts w:ascii="Times New Roman" w:hAnsi="Times New Roman" w:cs="Times New Roman"/>
          <w:i/>
          <w:sz w:val="24"/>
          <w:szCs w:val="24"/>
        </w:rPr>
        <w:t xml:space="preserve">… that the test remains what it always was: has the defendant disclosed a </w:t>
      </w:r>
      <w:r w:rsidR="00C74930" w:rsidRPr="0087360D">
        <w:rPr>
          <w:rFonts w:ascii="Times New Roman" w:hAnsi="Times New Roman" w:cs="Times New Roman"/>
          <w:sz w:val="24"/>
          <w:szCs w:val="24"/>
        </w:rPr>
        <w:t>bona fide</w:t>
      </w:r>
      <w:r w:rsidR="00C74930" w:rsidRPr="0087360D">
        <w:rPr>
          <w:rFonts w:ascii="Times New Roman" w:hAnsi="Times New Roman" w:cs="Times New Roman"/>
          <w:i/>
          <w:sz w:val="24"/>
          <w:szCs w:val="24"/>
        </w:rPr>
        <w:t xml:space="preserve"> (i</w:t>
      </w:r>
      <w:r w:rsidR="00DB2B5E" w:rsidRPr="0087360D">
        <w:rPr>
          <w:rFonts w:ascii="Times New Roman" w:hAnsi="Times New Roman" w:cs="Times New Roman"/>
          <w:i/>
          <w:sz w:val="24"/>
          <w:szCs w:val="24"/>
        </w:rPr>
        <w:t>.</w:t>
      </w:r>
      <w:r w:rsidR="00C74930" w:rsidRPr="0087360D">
        <w:rPr>
          <w:rFonts w:ascii="Times New Roman" w:hAnsi="Times New Roman" w:cs="Times New Roman"/>
          <w:i/>
          <w:sz w:val="24"/>
          <w:szCs w:val="24"/>
        </w:rPr>
        <w:t>e</w:t>
      </w:r>
      <w:r w:rsidR="00DB2B5E" w:rsidRPr="0087360D">
        <w:rPr>
          <w:rFonts w:ascii="Times New Roman" w:hAnsi="Times New Roman" w:cs="Times New Roman"/>
          <w:i/>
          <w:sz w:val="24"/>
          <w:szCs w:val="24"/>
        </w:rPr>
        <w:t>.</w:t>
      </w:r>
      <w:r w:rsidR="00C74930" w:rsidRPr="0087360D">
        <w:rPr>
          <w:rFonts w:ascii="Times New Roman" w:hAnsi="Times New Roman" w:cs="Times New Roman"/>
          <w:i/>
          <w:sz w:val="24"/>
          <w:szCs w:val="24"/>
        </w:rPr>
        <w:t xml:space="preserve"> an apparently genuinely advanced, as distinct from sham) </w:t>
      </w:r>
      <w:r w:rsidR="000227EE" w:rsidRPr="0087360D">
        <w:rPr>
          <w:rFonts w:ascii="Times New Roman" w:hAnsi="Times New Roman" w:cs="Times New Roman"/>
          <w:i/>
          <w:sz w:val="24"/>
          <w:szCs w:val="24"/>
        </w:rPr>
        <w:t>defence</w:t>
      </w:r>
      <w:r w:rsidR="00C74930" w:rsidRPr="0087360D">
        <w:rPr>
          <w:rFonts w:ascii="Times New Roman" w:hAnsi="Times New Roman" w:cs="Times New Roman"/>
          <w:i/>
          <w:sz w:val="24"/>
          <w:szCs w:val="24"/>
        </w:rPr>
        <w:t>? There is no indication in the amended rule that the method of determining that has changed.</w:t>
      </w:r>
      <w:r w:rsidR="00C74930" w:rsidRPr="0087360D">
        <w:rPr>
          <w:rFonts w:ascii="Arial" w:hAnsi="Arial" w:cs="Arial"/>
          <w:sz w:val="24"/>
          <w:szCs w:val="24"/>
        </w:rPr>
        <w:t>”</w:t>
      </w:r>
      <w:r w:rsidR="00C74930" w:rsidRPr="0023081E">
        <w:rPr>
          <w:rStyle w:val="FootnoteReference"/>
          <w:rFonts w:ascii="Arial" w:hAnsi="Arial" w:cs="Arial"/>
          <w:sz w:val="24"/>
          <w:szCs w:val="24"/>
        </w:rPr>
        <w:footnoteReference w:id="14"/>
      </w:r>
    </w:p>
    <w:p w:rsidR="00C74930" w:rsidRPr="0023081E" w:rsidRDefault="00C74930" w:rsidP="00C74930">
      <w:pPr>
        <w:spacing w:line="360" w:lineRule="auto"/>
        <w:ind w:left="851" w:hanging="851"/>
        <w:contextualSpacing/>
        <w:jc w:val="both"/>
        <w:rPr>
          <w:rFonts w:ascii="Arial" w:hAnsi="Arial" w:cs="Arial"/>
          <w:sz w:val="24"/>
          <w:szCs w:val="24"/>
        </w:rPr>
      </w:pPr>
    </w:p>
    <w:p w:rsidR="00C74930" w:rsidRPr="0087360D" w:rsidRDefault="0087360D" w:rsidP="0087360D">
      <w:pPr>
        <w:spacing w:line="360" w:lineRule="auto"/>
        <w:ind w:left="851" w:hanging="851"/>
        <w:jc w:val="both"/>
        <w:rPr>
          <w:rFonts w:ascii="Arial" w:hAnsi="Arial" w:cs="Arial"/>
          <w:sz w:val="24"/>
          <w:szCs w:val="24"/>
        </w:rPr>
      </w:pPr>
      <w:r w:rsidRPr="0023081E">
        <w:rPr>
          <w:rFonts w:ascii="Arial" w:hAnsi="Arial" w:cs="Arial"/>
          <w:sz w:val="24"/>
          <w:szCs w:val="24"/>
        </w:rPr>
        <w:t>40.</w:t>
      </w:r>
      <w:r w:rsidRPr="0023081E">
        <w:rPr>
          <w:rFonts w:ascii="Arial" w:hAnsi="Arial" w:cs="Arial"/>
          <w:sz w:val="24"/>
          <w:szCs w:val="24"/>
        </w:rPr>
        <w:tab/>
      </w:r>
      <w:r w:rsidR="00C74930" w:rsidRPr="0087360D">
        <w:rPr>
          <w:rFonts w:ascii="Arial" w:hAnsi="Arial" w:cs="Arial"/>
          <w:sz w:val="24"/>
          <w:szCs w:val="24"/>
        </w:rPr>
        <w:t xml:space="preserve">The consequence of the above is therefore that the </w:t>
      </w:r>
      <w:r w:rsidR="00F96E86" w:rsidRPr="0087360D">
        <w:rPr>
          <w:rFonts w:ascii="Arial" w:hAnsi="Arial" w:cs="Arial"/>
          <w:sz w:val="24"/>
          <w:szCs w:val="24"/>
        </w:rPr>
        <w:t xml:space="preserve">well-known </w:t>
      </w:r>
      <w:r w:rsidR="00C74930" w:rsidRPr="0087360D">
        <w:rPr>
          <w:rFonts w:ascii="Arial" w:hAnsi="Arial" w:cs="Arial"/>
          <w:sz w:val="24"/>
          <w:szCs w:val="24"/>
        </w:rPr>
        <w:t xml:space="preserve">principles as laid down in </w:t>
      </w:r>
      <w:r w:rsidR="00C74930" w:rsidRPr="0087360D">
        <w:rPr>
          <w:rFonts w:ascii="Arial" w:hAnsi="Arial" w:cs="Arial"/>
          <w:i/>
          <w:sz w:val="24"/>
          <w:szCs w:val="24"/>
        </w:rPr>
        <w:t>inter alia</w:t>
      </w:r>
      <w:r w:rsidR="00C74930" w:rsidRPr="0087360D">
        <w:rPr>
          <w:rFonts w:ascii="Arial" w:hAnsi="Arial" w:cs="Arial"/>
          <w:sz w:val="24"/>
          <w:szCs w:val="24"/>
        </w:rPr>
        <w:t xml:space="preserve"> the matters of </w:t>
      </w:r>
      <w:r w:rsidR="00C74930" w:rsidRPr="0087360D">
        <w:rPr>
          <w:rFonts w:ascii="Arial" w:hAnsi="Arial" w:cs="Arial"/>
          <w:b/>
          <w:i/>
          <w:sz w:val="24"/>
          <w:szCs w:val="24"/>
        </w:rPr>
        <w:t>Maharaj v Barclays National Bank Ltd</w:t>
      </w:r>
      <w:r w:rsidR="00C74930" w:rsidRPr="0023081E">
        <w:rPr>
          <w:rStyle w:val="FootnoteReference"/>
          <w:rFonts w:ascii="Arial" w:hAnsi="Arial" w:cs="Arial"/>
          <w:sz w:val="24"/>
          <w:szCs w:val="24"/>
        </w:rPr>
        <w:footnoteReference w:id="15"/>
      </w:r>
      <w:r w:rsidR="00C74930" w:rsidRPr="0087360D">
        <w:rPr>
          <w:rFonts w:ascii="Arial" w:hAnsi="Arial" w:cs="Arial"/>
          <w:sz w:val="24"/>
          <w:szCs w:val="24"/>
        </w:rPr>
        <w:t xml:space="preserve"> and </w:t>
      </w:r>
      <w:r w:rsidR="00C74930" w:rsidRPr="0087360D">
        <w:rPr>
          <w:rFonts w:ascii="Arial" w:hAnsi="Arial" w:cs="Arial"/>
          <w:b/>
          <w:i/>
          <w:sz w:val="24"/>
          <w:szCs w:val="24"/>
        </w:rPr>
        <w:t>Breitenbach v Fiat SA (Edms) Bpk</w:t>
      </w:r>
      <w:r w:rsidR="00C74930" w:rsidRPr="0023081E">
        <w:rPr>
          <w:rStyle w:val="FootnoteReference"/>
          <w:rFonts w:ascii="Arial" w:hAnsi="Arial" w:cs="Arial"/>
          <w:sz w:val="24"/>
          <w:szCs w:val="24"/>
        </w:rPr>
        <w:footnoteReference w:id="16"/>
      </w:r>
      <w:r w:rsidR="00C74930" w:rsidRPr="0087360D">
        <w:rPr>
          <w:rFonts w:ascii="Arial" w:hAnsi="Arial" w:cs="Arial"/>
          <w:sz w:val="24"/>
          <w:szCs w:val="24"/>
        </w:rPr>
        <w:t xml:space="preserve"> therefore still finds application.</w:t>
      </w:r>
    </w:p>
    <w:p w:rsidR="00C74930" w:rsidRPr="0023081E" w:rsidRDefault="00C74930" w:rsidP="00C74930">
      <w:pPr>
        <w:spacing w:line="360" w:lineRule="auto"/>
        <w:ind w:left="851" w:hanging="851"/>
        <w:contextualSpacing/>
        <w:jc w:val="both"/>
        <w:rPr>
          <w:rFonts w:ascii="Arial" w:hAnsi="Arial" w:cs="Arial"/>
          <w:sz w:val="24"/>
          <w:szCs w:val="24"/>
        </w:rPr>
      </w:pPr>
    </w:p>
    <w:p w:rsidR="00C74930" w:rsidRPr="0087360D" w:rsidRDefault="0087360D" w:rsidP="0087360D">
      <w:pPr>
        <w:spacing w:line="360" w:lineRule="auto"/>
        <w:ind w:left="851" w:hanging="851"/>
        <w:jc w:val="both"/>
        <w:rPr>
          <w:rFonts w:ascii="Arial" w:hAnsi="Arial" w:cs="Arial"/>
          <w:sz w:val="24"/>
          <w:szCs w:val="24"/>
        </w:rPr>
      </w:pPr>
      <w:r w:rsidRPr="0023081E">
        <w:rPr>
          <w:rFonts w:ascii="Arial" w:hAnsi="Arial" w:cs="Arial"/>
          <w:sz w:val="24"/>
          <w:szCs w:val="24"/>
        </w:rPr>
        <w:t>41.</w:t>
      </w:r>
      <w:r w:rsidRPr="0023081E">
        <w:rPr>
          <w:rFonts w:ascii="Arial" w:hAnsi="Arial" w:cs="Arial"/>
          <w:sz w:val="24"/>
          <w:szCs w:val="24"/>
        </w:rPr>
        <w:tab/>
      </w:r>
      <w:r w:rsidR="00C74930" w:rsidRPr="0087360D">
        <w:rPr>
          <w:rFonts w:ascii="Arial" w:hAnsi="Arial" w:cs="Arial"/>
          <w:sz w:val="24"/>
          <w:szCs w:val="24"/>
        </w:rPr>
        <w:t xml:space="preserve">It is trite therefore that a </w:t>
      </w:r>
      <w:r w:rsidR="000227EE" w:rsidRPr="0087360D">
        <w:rPr>
          <w:rFonts w:ascii="Arial" w:hAnsi="Arial" w:cs="Arial"/>
          <w:sz w:val="24"/>
          <w:szCs w:val="24"/>
        </w:rPr>
        <w:t>defendant</w:t>
      </w:r>
      <w:r w:rsidR="00C74930" w:rsidRPr="0087360D">
        <w:rPr>
          <w:rFonts w:ascii="Arial" w:hAnsi="Arial" w:cs="Arial"/>
          <w:sz w:val="24"/>
          <w:szCs w:val="24"/>
        </w:rPr>
        <w:t xml:space="preserve"> should, in his answering affidavit in summary judgment proceedings, fully disclose the nature and grounds of his </w:t>
      </w:r>
      <w:r w:rsidR="000227EE" w:rsidRPr="0087360D">
        <w:rPr>
          <w:rFonts w:ascii="Arial" w:hAnsi="Arial" w:cs="Arial"/>
          <w:sz w:val="24"/>
          <w:szCs w:val="24"/>
        </w:rPr>
        <w:t>defence</w:t>
      </w:r>
      <w:r w:rsidR="00C74930" w:rsidRPr="0087360D">
        <w:rPr>
          <w:rFonts w:ascii="Arial" w:hAnsi="Arial" w:cs="Arial"/>
          <w:sz w:val="24"/>
          <w:szCs w:val="24"/>
        </w:rPr>
        <w:t xml:space="preserve"> and the material facts upon which it is founded and this </w:t>
      </w:r>
      <w:r w:rsidR="000227EE" w:rsidRPr="0087360D">
        <w:rPr>
          <w:rFonts w:ascii="Arial" w:hAnsi="Arial" w:cs="Arial"/>
          <w:sz w:val="24"/>
          <w:szCs w:val="24"/>
        </w:rPr>
        <w:t>defence</w:t>
      </w:r>
      <w:r w:rsidR="00C74930" w:rsidRPr="0087360D">
        <w:rPr>
          <w:rFonts w:ascii="Arial" w:hAnsi="Arial" w:cs="Arial"/>
          <w:sz w:val="24"/>
          <w:szCs w:val="24"/>
        </w:rPr>
        <w:t xml:space="preserve"> should at the very least be </w:t>
      </w:r>
      <w:r w:rsidR="00C74930" w:rsidRPr="0087360D">
        <w:rPr>
          <w:rFonts w:ascii="Arial" w:hAnsi="Arial" w:cs="Arial"/>
          <w:i/>
          <w:sz w:val="24"/>
          <w:szCs w:val="24"/>
        </w:rPr>
        <w:t>bona fide</w:t>
      </w:r>
      <w:r w:rsidR="00C74930" w:rsidRPr="0087360D">
        <w:rPr>
          <w:rFonts w:ascii="Arial" w:hAnsi="Arial" w:cs="Arial"/>
          <w:sz w:val="24"/>
          <w:szCs w:val="24"/>
        </w:rPr>
        <w:t xml:space="preserve"> and good in law</w:t>
      </w:r>
      <w:r w:rsidR="00C74930" w:rsidRPr="0023081E">
        <w:rPr>
          <w:rStyle w:val="FootnoteReference"/>
          <w:rFonts w:ascii="Arial" w:hAnsi="Arial" w:cs="Arial"/>
          <w:sz w:val="24"/>
          <w:szCs w:val="24"/>
        </w:rPr>
        <w:footnoteReference w:id="17"/>
      </w:r>
      <w:r w:rsidR="00C74930" w:rsidRPr="0087360D">
        <w:rPr>
          <w:rFonts w:ascii="Arial" w:hAnsi="Arial" w:cs="Arial"/>
          <w:sz w:val="24"/>
          <w:szCs w:val="24"/>
        </w:rPr>
        <w:t xml:space="preserve"> and not inherently and seriously unconvincing.</w:t>
      </w:r>
      <w:r w:rsidR="00C74930" w:rsidRPr="0023081E">
        <w:rPr>
          <w:rStyle w:val="FootnoteReference"/>
          <w:rFonts w:ascii="Arial" w:hAnsi="Arial" w:cs="Arial"/>
          <w:sz w:val="24"/>
          <w:szCs w:val="24"/>
        </w:rPr>
        <w:footnoteReference w:id="18"/>
      </w:r>
    </w:p>
    <w:p w:rsidR="00C74930" w:rsidRPr="0023081E" w:rsidRDefault="00C74930" w:rsidP="00C74930">
      <w:pPr>
        <w:spacing w:line="360" w:lineRule="auto"/>
        <w:ind w:left="851" w:hanging="851"/>
        <w:contextualSpacing/>
        <w:jc w:val="both"/>
        <w:rPr>
          <w:rFonts w:ascii="Arial" w:hAnsi="Arial" w:cs="Arial"/>
          <w:sz w:val="24"/>
          <w:szCs w:val="24"/>
        </w:rPr>
      </w:pPr>
    </w:p>
    <w:p w:rsidR="00C74930" w:rsidRPr="0087360D" w:rsidRDefault="0087360D" w:rsidP="0087360D">
      <w:pPr>
        <w:spacing w:line="360" w:lineRule="auto"/>
        <w:ind w:left="851" w:hanging="851"/>
        <w:jc w:val="both"/>
        <w:rPr>
          <w:rFonts w:ascii="Arial" w:hAnsi="Arial" w:cs="Arial"/>
          <w:sz w:val="24"/>
          <w:szCs w:val="24"/>
        </w:rPr>
      </w:pPr>
      <w:r w:rsidRPr="0023081E">
        <w:rPr>
          <w:rFonts w:ascii="Arial" w:hAnsi="Arial" w:cs="Arial"/>
          <w:sz w:val="24"/>
          <w:szCs w:val="24"/>
        </w:rPr>
        <w:t>42.</w:t>
      </w:r>
      <w:r w:rsidRPr="0023081E">
        <w:rPr>
          <w:rFonts w:ascii="Arial" w:hAnsi="Arial" w:cs="Arial"/>
          <w:sz w:val="24"/>
          <w:szCs w:val="24"/>
        </w:rPr>
        <w:tab/>
      </w:r>
      <w:r w:rsidR="00C74930" w:rsidRPr="0087360D">
        <w:rPr>
          <w:rFonts w:ascii="Arial" w:hAnsi="Arial" w:cs="Arial"/>
          <w:sz w:val="24"/>
          <w:szCs w:val="24"/>
        </w:rPr>
        <w:t xml:space="preserve">A </w:t>
      </w:r>
      <w:r w:rsidR="000227EE" w:rsidRPr="0087360D">
        <w:rPr>
          <w:rFonts w:ascii="Arial" w:hAnsi="Arial" w:cs="Arial"/>
          <w:sz w:val="24"/>
          <w:szCs w:val="24"/>
        </w:rPr>
        <w:t>defendant</w:t>
      </w:r>
      <w:r w:rsidR="00C74930" w:rsidRPr="0087360D">
        <w:rPr>
          <w:rFonts w:ascii="Arial" w:hAnsi="Arial" w:cs="Arial"/>
          <w:sz w:val="24"/>
          <w:szCs w:val="24"/>
        </w:rPr>
        <w:t xml:space="preserve">’s </w:t>
      </w:r>
      <w:r w:rsidR="000227EE" w:rsidRPr="0087360D">
        <w:rPr>
          <w:rFonts w:ascii="Arial" w:hAnsi="Arial" w:cs="Arial"/>
          <w:sz w:val="24"/>
          <w:szCs w:val="24"/>
        </w:rPr>
        <w:t>defence</w:t>
      </w:r>
      <w:r w:rsidR="00C74930" w:rsidRPr="0087360D">
        <w:rPr>
          <w:rFonts w:ascii="Arial" w:hAnsi="Arial" w:cs="Arial"/>
          <w:sz w:val="24"/>
          <w:szCs w:val="24"/>
        </w:rPr>
        <w:t xml:space="preserve"> should furthermore be set out in such a way and with such particularity and completeness that the Court would be able to determine whether a </w:t>
      </w:r>
      <w:r w:rsidR="00C74930" w:rsidRPr="0087360D">
        <w:rPr>
          <w:rFonts w:ascii="Arial" w:hAnsi="Arial" w:cs="Arial"/>
          <w:i/>
          <w:sz w:val="24"/>
          <w:szCs w:val="24"/>
        </w:rPr>
        <w:t>bona fide</w:t>
      </w:r>
      <w:r w:rsidR="00C74930" w:rsidRPr="0087360D">
        <w:rPr>
          <w:rFonts w:ascii="Arial" w:hAnsi="Arial" w:cs="Arial"/>
          <w:sz w:val="24"/>
          <w:szCs w:val="24"/>
        </w:rPr>
        <w:t xml:space="preserve"> </w:t>
      </w:r>
      <w:r w:rsidR="000227EE" w:rsidRPr="0087360D">
        <w:rPr>
          <w:rFonts w:ascii="Arial" w:hAnsi="Arial" w:cs="Arial"/>
          <w:sz w:val="24"/>
          <w:szCs w:val="24"/>
        </w:rPr>
        <w:t>defence</w:t>
      </w:r>
      <w:r w:rsidR="00C74930" w:rsidRPr="0087360D">
        <w:rPr>
          <w:rFonts w:ascii="Arial" w:hAnsi="Arial" w:cs="Arial"/>
          <w:sz w:val="24"/>
          <w:szCs w:val="24"/>
        </w:rPr>
        <w:t xml:space="preserve"> is disclosed.</w:t>
      </w:r>
      <w:r w:rsidR="00C74930" w:rsidRPr="0023081E">
        <w:rPr>
          <w:rStyle w:val="FootnoteReference"/>
          <w:rFonts w:ascii="Arial" w:hAnsi="Arial" w:cs="Arial"/>
          <w:sz w:val="24"/>
          <w:szCs w:val="24"/>
        </w:rPr>
        <w:footnoteReference w:id="19"/>
      </w:r>
    </w:p>
    <w:p w:rsidR="00C74930" w:rsidRPr="0023081E" w:rsidRDefault="00C74930" w:rsidP="00C74930">
      <w:pPr>
        <w:spacing w:line="360" w:lineRule="auto"/>
        <w:ind w:left="851" w:hanging="851"/>
        <w:contextualSpacing/>
        <w:jc w:val="both"/>
        <w:rPr>
          <w:rFonts w:ascii="Arial" w:hAnsi="Arial" w:cs="Arial"/>
          <w:sz w:val="24"/>
          <w:szCs w:val="24"/>
        </w:rPr>
      </w:pPr>
    </w:p>
    <w:p w:rsidR="00DB2B5E" w:rsidRPr="0087360D" w:rsidRDefault="0087360D" w:rsidP="0087360D">
      <w:pPr>
        <w:spacing w:line="360" w:lineRule="auto"/>
        <w:ind w:left="851" w:hanging="851"/>
        <w:jc w:val="both"/>
        <w:rPr>
          <w:rFonts w:ascii="Arial" w:hAnsi="Arial" w:cs="Arial"/>
          <w:sz w:val="24"/>
          <w:szCs w:val="24"/>
        </w:rPr>
      </w:pPr>
      <w:r>
        <w:rPr>
          <w:rFonts w:ascii="Arial" w:hAnsi="Arial" w:cs="Arial"/>
          <w:sz w:val="24"/>
          <w:szCs w:val="24"/>
        </w:rPr>
        <w:t>43.</w:t>
      </w:r>
      <w:r>
        <w:rPr>
          <w:rFonts w:ascii="Arial" w:hAnsi="Arial" w:cs="Arial"/>
          <w:sz w:val="24"/>
          <w:szCs w:val="24"/>
        </w:rPr>
        <w:tab/>
      </w:r>
      <w:r w:rsidR="00C74930" w:rsidRPr="0087360D">
        <w:rPr>
          <w:rFonts w:ascii="Arial" w:hAnsi="Arial" w:cs="Arial"/>
          <w:sz w:val="24"/>
          <w:szCs w:val="24"/>
        </w:rPr>
        <w:t>It has also been held</w:t>
      </w:r>
      <w:r w:rsidR="00DB2B5E" w:rsidRPr="0087360D">
        <w:rPr>
          <w:rFonts w:ascii="Arial" w:hAnsi="Arial" w:cs="Arial"/>
          <w:sz w:val="24"/>
          <w:szCs w:val="24"/>
        </w:rPr>
        <w:t>:</w:t>
      </w:r>
    </w:p>
    <w:p w:rsidR="00DB2B5E" w:rsidRPr="00DB2B5E" w:rsidRDefault="00DB2B5E" w:rsidP="00DB2B5E">
      <w:pPr>
        <w:pStyle w:val="ListParagraph"/>
        <w:rPr>
          <w:rFonts w:ascii="Arial" w:hAnsi="Arial" w:cs="Arial"/>
          <w:sz w:val="24"/>
          <w:szCs w:val="24"/>
        </w:rPr>
      </w:pPr>
    </w:p>
    <w:p w:rsidR="00C74930" w:rsidRPr="0023081E" w:rsidRDefault="00C74930" w:rsidP="00DB2B5E">
      <w:pPr>
        <w:pStyle w:val="ListParagraph"/>
        <w:spacing w:line="360" w:lineRule="auto"/>
        <w:ind w:left="851"/>
        <w:jc w:val="both"/>
        <w:rPr>
          <w:rFonts w:ascii="Arial" w:hAnsi="Arial" w:cs="Arial"/>
          <w:sz w:val="24"/>
          <w:szCs w:val="24"/>
        </w:rPr>
      </w:pPr>
      <w:r w:rsidRPr="00DB2B5E">
        <w:rPr>
          <w:rFonts w:ascii="Times New Roman" w:hAnsi="Times New Roman" w:cs="Times New Roman"/>
          <w:sz w:val="24"/>
          <w:szCs w:val="24"/>
        </w:rPr>
        <w:t>“</w:t>
      </w:r>
      <w:r w:rsidRPr="00DB2B5E">
        <w:rPr>
          <w:rFonts w:ascii="Times New Roman" w:hAnsi="Times New Roman" w:cs="Times New Roman"/>
          <w:i/>
          <w:sz w:val="24"/>
          <w:szCs w:val="24"/>
        </w:rPr>
        <w:t xml:space="preserve">… that the statement of material facts be sufficiently full to persuade the Court that what the defendant has alleged, if it is proved at the trial, will constitute a </w:t>
      </w:r>
      <w:r w:rsidR="000227EE">
        <w:rPr>
          <w:rFonts w:ascii="Times New Roman" w:hAnsi="Times New Roman" w:cs="Times New Roman"/>
          <w:i/>
          <w:sz w:val="24"/>
          <w:szCs w:val="24"/>
        </w:rPr>
        <w:t>defence</w:t>
      </w:r>
      <w:r w:rsidRPr="00DB2B5E">
        <w:rPr>
          <w:rFonts w:ascii="Times New Roman" w:hAnsi="Times New Roman" w:cs="Times New Roman"/>
          <w:i/>
          <w:sz w:val="24"/>
          <w:szCs w:val="24"/>
        </w:rPr>
        <w:t xml:space="preserve"> to the plaintiff’s claim … if the </w:t>
      </w:r>
      <w:r w:rsidR="000227EE">
        <w:rPr>
          <w:rFonts w:ascii="Times New Roman" w:hAnsi="Times New Roman" w:cs="Times New Roman"/>
          <w:i/>
          <w:sz w:val="24"/>
          <w:szCs w:val="24"/>
        </w:rPr>
        <w:t>defence</w:t>
      </w:r>
      <w:r w:rsidRPr="00DB2B5E">
        <w:rPr>
          <w:rFonts w:ascii="Times New Roman" w:hAnsi="Times New Roman" w:cs="Times New Roman"/>
          <w:i/>
          <w:sz w:val="24"/>
          <w:szCs w:val="24"/>
        </w:rPr>
        <w:t xml:space="preserve"> is averred in a manner which appears in all the circumstances to be needlessly bald, vague or sketchy, that will constitute material for the Court to consider in relation to the requirement of bona fides.</w:t>
      </w:r>
      <w:r w:rsidRPr="00DB2B5E">
        <w:rPr>
          <w:rFonts w:ascii="Times New Roman" w:hAnsi="Times New Roman" w:cs="Times New Roman"/>
          <w:sz w:val="24"/>
          <w:szCs w:val="24"/>
        </w:rPr>
        <w:t>”</w:t>
      </w:r>
      <w:r w:rsidRPr="0023081E">
        <w:rPr>
          <w:rStyle w:val="FootnoteReference"/>
          <w:rFonts w:ascii="Arial" w:hAnsi="Arial" w:cs="Arial"/>
          <w:sz w:val="24"/>
          <w:szCs w:val="24"/>
        </w:rPr>
        <w:footnoteReference w:id="20"/>
      </w:r>
      <w:r w:rsidRPr="0023081E">
        <w:rPr>
          <w:rFonts w:ascii="Arial" w:hAnsi="Arial" w:cs="Arial"/>
          <w:sz w:val="24"/>
          <w:szCs w:val="24"/>
        </w:rPr>
        <w:t xml:space="preserve"> </w:t>
      </w:r>
      <w:r w:rsidRPr="00DB2B5E">
        <w:rPr>
          <w:rFonts w:ascii="Arial" w:hAnsi="Arial" w:cs="Arial"/>
        </w:rPr>
        <w:t>(My omissions)</w:t>
      </w:r>
    </w:p>
    <w:p w:rsidR="00C74930" w:rsidRPr="0023081E" w:rsidRDefault="00C74930" w:rsidP="00C74930">
      <w:pPr>
        <w:spacing w:line="360" w:lineRule="auto"/>
        <w:ind w:left="851" w:hanging="851"/>
        <w:contextualSpacing/>
        <w:jc w:val="both"/>
        <w:rPr>
          <w:rFonts w:ascii="Arial" w:hAnsi="Arial" w:cs="Arial"/>
          <w:sz w:val="24"/>
          <w:szCs w:val="24"/>
        </w:rPr>
      </w:pPr>
    </w:p>
    <w:p w:rsidR="00C74930" w:rsidRPr="0087360D" w:rsidRDefault="0087360D" w:rsidP="0087360D">
      <w:pPr>
        <w:spacing w:line="360" w:lineRule="auto"/>
        <w:ind w:left="851" w:hanging="851"/>
        <w:jc w:val="both"/>
        <w:rPr>
          <w:rFonts w:ascii="Arial" w:hAnsi="Arial" w:cs="Arial"/>
          <w:sz w:val="24"/>
          <w:szCs w:val="24"/>
        </w:rPr>
      </w:pPr>
      <w:r w:rsidRPr="0023081E">
        <w:rPr>
          <w:rFonts w:ascii="Arial" w:hAnsi="Arial" w:cs="Arial"/>
          <w:sz w:val="24"/>
          <w:szCs w:val="24"/>
        </w:rPr>
        <w:t>44.</w:t>
      </w:r>
      <w:r w:rsidRPr="0023081E">
        <w:rPr>
          <w:rFonts w:ascii="Arial" w:hAnsi="Arial" w:cs="Arial"/>
          <w:sz w:val="24"/>
          <w:szCs w:val="24"/>
        </w:rPr>
        <w:tab/>
      </w:r>
      <w:r w:rsidR="00C74930" w:rsidRPr="0087360D">
        <w:rPr>
          <w:rFonts w:ascii="Arial" w:hAnsi="Arial" w:cs="Arial"/>
          <w:sz w:val="24"/>
          <w:szCs w:val="24"/>
        </w:rPr>
        <w:t xml:space="preserve">In </w:t>
      </w:r>
      <w:r w:rsidR="00C74930" w:rsidRPr="0087360D">
        <w:rPr>
          <w:rFonts w:ascii="Arial" w:hAnsi="Arial" w:cs="Arial"/>
          <w:b/>
          <w:i/>
          <w:sz w:val="24"/>
          <w:szCs w:val="24"/>
        </w:rPr>
        <w:t>Tumileng Trading</w:t>
      </w:r>
      <w:r w:rsidR="00C74930" w:rsidRPr="0087360D">
        <w:rPr>
          <w:rFonts w:ascii="Arial" w:hAnsi="Arial" w:cs="Arial"/>
          <w:sz w:val="24"/>
          <w:szCs w:val="24"/>
        </w:rPr>
        <w:t xml:space="preserve"> the learned Binns-Ward J considered the principle that a </w:t>
      </w:r>
      <w:r w:rsidR="000227EE" w:rsidRPr="0087360D">
        <w:rPr>
          <w:rFonts w:ascii="Arial" w:hAnsi="Arial" w:cs="Arial"/>
          <w:sz w:val="24"/>
          <w:szCs w:val="24"/>
        </w:rPr>
        <w:t>defendant</w:t>
      </w:r>
      <w:r w:rsidR="00C74930" w:rsidRPr="0087360D">
        <w:rPr>
          <w:rFonts w:ascii="Arial" w:hAnsi="Arial" w:cs="Arial"/>
          <w:sz w:val="24"/>
          <w:szCs w:val="24"/>
        </w:rPr>
        <w:t xml:space="preserve">’s </w:t>
      </w:r>
      <w:r w:rsidR="000227EE" w:rsidRPr="0087360D">
        <w:rPr>
          <w:rFonts w:ascii="Arial" w:hAnsi="Arial" w:cs="Arial"/>
          <w:sz w:val="24"/>
          <w:szCs w:val="24"/>
        </w:rPr>
        <w:t>answering affidavit</w:t>
      </w:r>
      <w:r w:rsidR="00C74930" w:rsidRPr="0087360D">
        <w:rPr>
          <w:rFonts w:ascii="Arial" w:hAnsi="Arial" w:cs="Arial"/>
          <w:sz w:val="24"/>
          <w:szCs w:val="24"/>
        </w:rPr>
        <w:t xml:space="preserve"> should not be examined by the standards of pleading</w:t>
      </w:r>
      <w:r w:rsidR="00744510" w:rsidRPr="0087360D">
        <w:rPr>
          <w:rFonts w:ascii="Arial" w:hAnsi="Arial" w:cs="Arial"/>
          <w:sz w:val="24"/>
          <w:szCs w:val="24"/>
        </w:rPr>
        <w:t>s</w:t>
      </w:r>
      <w:r w:rsidR="00C74930" w:rsidRPr="0087360D">
        <w:rPr>
          <w:rFonts w:ascii="Arial" w:hAnsi="Arial" w:cs="Arial"/>
          <w:sz w:val="24"/>
          <w:szCs w:val="24"/>
        </w:rPr>
        <w:t xml:space="preserve"> and came to the conclusion that although more may be expected of a </w:t>
      </w:r>
      <w:r w:rsidR="000227EE" w:rsidRPr="0087360D">
        <w:rPr>
          <w:rFonts w:ascii="Arial" w:hAnsi="Arial" w:cs="Arial"/>
          <w:sz w:val="24"/>
          <w:szCs w:val="24"/>
        </w:rPr>
        <w:t>defendant</w:t>
      </w:r>
      <w:r w:rsidR="00C74930" w:rsidRPr="0087360D">
        <w:rPr>
          <w:rFonts w:ascii="Arial" w:hAnsi="Arial" w:cs="Arial"/>
          <w:sz w:val="24"/>
          <w:szCs w:val="24"/>
        </w:rPr>
        <w:t xml:space="preserve"> now than previously, it does not mean that the intention behind</w:t>
      </w:r>
      <w:r w:rsidR="00744510" w:rsidRPr="0087360D">
        <w:rPr>
          <w:rFonts w:ascii="Arial" w:hAnsi="Arial" w:cs="Arial"/>
          <w:sz w:val="24"/>
          <w:szCs w:val="24"/>
        </w:rPr>
        <w:t xml:space="preserve"> the</w:t>
      </w:r>
      <w:r w:rsidR="00C74930" w:rsidRPr="0087360D">
        <w:rPr>
          <w:rFonts w:ascii="Arial" w:hAnsi="Arial" w:cs="Arial"/>
          <w:sz w:val="24"/>
          <w:szCs w:val="24"/>
        </w:rPr>
        <w:t xml:space="preserve"> amendment was to make the procedure more “</w:t>
      </w:r>
      <w:r w:rsidR="00C74930" w:rsidRPr="0087360D">
        <w:rPr>
          <w:rFonts w:ascii="Arial" w:hAnsi="Arial" w:cs="Arial"/>
          <w:i/>
          <w:sz w:val="24"/>
          <w:szCs w:val="24"/>
        </w:rPr>
        <w:t>draconian or drastic</w:t>
      </w:r>
      <w:r w:rsidR="00C74930" w:rsidRPr="0087360D">
        <w:rPr>
          <w:rFonts w:ascii="Arial" w:hAnsi="Arial" w:cs="Arial"/>
          <w:sz w:val="24"/>
          <w:szCs w:val="24"/>
        </w:rPr>
        <w:t>” than it used to be.</w:t>
      </w:r>
      <w:r w:rsidR="00C74930" w:rsidRPr="0023081E">
        <w:rPr>
          <w:rStyle w:val="FootnoteReference"/>
          <w:rFonts w:ascii="Arial" w:hAnsi="Arial" w:cs="Arial"/>
          <w:sz w:val="24"/>
          <w:szCs w:val="24"/>
        </w:rPr>
        <w:footnoteReference w:id="21"/>
      </w:r>
    </w:p>
    <w:p w:rsidR="00C74930" w:rsidRPr="0023081E" w:rsidRDefault="00C74930" w:rsidP="00C74930">
      <w:pPr>
        <w:spacing w:line="360" w:lineRule="auto"/>
        <w:ind w:left="851" w:hanging="851"/>
        <w:contextualSpacing/>
        <w:jc w:val="both"/>
        <w:rPr>
          <w:rFonts w:ascii="Arial" w:hAnsi="Arial" w:cs="Arial"/>
          <w:sz w:val="24"/>
          <w:szCs w:val="24"/>
        </w:rPr>
      </w:pPr>
    </w:p>
    <w:p w:rsidR="00DB2B5E" w:rsidRDefault="00DB2B5E" w:rsidP="00C74930">
      <w:pPr>
        <w:spacing w:line="360" w:lineRule="auto"/>
        <w:ind w:left="851" w:hanging="851"/>
        <w:contextualSpacing/>
        <w:jc w:val="both"/>
        <w:rPr>
          <w:rFonts w:ascii="Arial" w:hAnsi="Arial" w:cs="Arial"/>
          <w:sz w:val="24"/>
          <w:szCs w:val="24"/>
        </w:rPr>
      </w:pPr>
      <w:r>
        <w:rPr>
          <w:rFonts w:ascii="Arial" w:hAnsi="Arial" w:cs="Arial"/>
          <w:sz w:val="24"/>
          <w:szCs w:val="24"/>
        </w:rPr>
        <w:tab/>
      </w:r>
      <w:r w:rsidR="00C74930" w:rsidRPr="0023081E">
        <w:rPr>
          <w:rFonts w:ascii="Arial" w:hAnsi="Arial" w:cs="Arial"/>
          <w:sz w:val="24"/>
          <w:szCs w:val="24"/>
        </w:rPr>
        <w:t>Binns-Ward J then concludes that</w:t>
      </w:r>
      <w:r>
        <w:rPr>
          <w:rFonts w:ascii="Arial" w:hAnsi="Arial" w:cs="Arial"/>
          <w:sz w:val="24"/>
          <w:szCs w:val="24"/>
        </w:rPr>
        <w:t>:</w:t>
      </w:r>
    </w:p>
    <w:p w:rsidR="00DB2B5E" w:rsidRDefault="00DB2B5E" w:rsidP="00C74930">
      <w:pPr>
        <w:spacing w:line="360" w:lineRule="auto"/>
        <w:ind w:left="851" w:hanging="851"/>
        <w:contextualSpacing/>
        <w:jc w:val="both"/>
        <w:rPr>
          <w:rFonts w:ascii="Arial" w:hAnsi="Arial" w:cs="Arial"/>
          <w:sz w:val="24"/>
          <w:szCs w:val="24"/>
        </w:rPr>
      </w:pPr>
    </w:p>
    <w:p w:rsidR="00C74930" w:rsidRPr="0023081E" w:rsidRDefault="00DB2B5E" w:rsidP="00C74930">
      <w:pPr>
        <w:spacing w:line="360" w:lineRule="auto"/>
        <w:ind w:left="851" w:hanging="851"/>
        <w:contextualSpacing/>
        <w:jc w:val="both"/>
        <w:rPr>
          <w:rFonts w:ascii="Arial" w:hAnsi="Arial" w:cs="Arial"/>
          <w:sz w:val="24"/>
          <w:szCs w:val="24"/>
        </w:rPr>
      </w:pPr>
      <w:r>
        <w:rPr>
          <w:rFonts w:ascii="Arial" w:hAnsi="Arial" w:cs="Arial"/>
          <w:sz w:val="24"/>
          <w:szCs w:val="24"/>
        </w:rPr>
        <w:tab/>
      </w:r>
      <w:r w:rsidR="00C74930" w:rsidRPr="00DB2B5E">
        <w:rPr>
          <w:rFonts w:ascii="Times New Roman" w:hAnsi="Times New Roman" w:cs="Times New Roman"/>
          <w:sz w:val="24"/>
          <w:szCs w:val="24"/>
        </w:rPr>
        <w:t>“</w:t>
      </w:r>
      <w:r w:rsidR="00C74930" w:rsidRPr="00DB2B5E">
        <w:rPr>
          <w:rFonts w:ascii="Times New Roman" w:hAnsi="Times New Roman" w:cs="Times New Roman"/>
          <w:i/>
          <w:sz w:val="24"/>
          <w:szCs w:val="24"/>
        </w:rPr>
        <w:t xml:space="preserve">Had such a signal change been intended, it seems unlikely that subrule 32(3) would have been left substantively in the same form that it used to have. I would have expected any change in what was required of the defendant’s opposing affidavit to be accompanied by the introduction of other changes to bring our procedure more in line with that in jurisdictions in which the courts are able to give directions that enable the genuineness of the advanced </w:t>
      </w:r>
      <w:r w:rsidR="000227EE">
        <w:rPr>
          <w:rFonts w:ascii="Times New Roman" w:hAnsi="Times New Roman" w:cs="Times New Roman"/>
          <w:i/>
          <w:sz w:val="24"/>
          <w:szCs w:val="24"/>
        </w:rPr>
        <w:t>defence</w:t>
      </w:r>
      <w:r w:rsidRPr="00DB2B5E">
        <w:rPr>
          <w:rFonts w:ascii="Times New Roman" w:hAnsi="Times New Roman" w:cs="Times New Roman"/>
          <w:i/>
          <w:sz w:val="24"/>
          <w:szCs w:val="24"/>
        </w:rPr>
        <w:t>s</w:t>
      </w:r>
      <w:r w:rsidR="00C74930" w:rsidRPr="00DB2B5E">
        <w:rPr>
          <w:rFonts w:ascii="Times New Roman" w:hAnsi="Times New Roman" w:cs="Times New Roman"/>
          <w:i/>
          <w:sz w:val="24"/>
          <w:szCs w:val="24"/>
        </w:rPr>
        <w:t xml:space="preserve"> to be further explored before summary judgment is granted or refused…</w:t>
      </w:r>
      <w:r w:rsidR="00C74930" w:rsidRPr="00DB2B5E">
        <w:rPr>
          <w:rFonts w:ascii="Times New Roman" w:hAnsi="Times New Roman" w:cs="Times New Roman"/>
          <w:sz w:val="24"/>
          <w:szCs w:val="24"/>
        </w:rPr>
        <w:t>”</w:t>
      </w:r>
      <w:r w:rsidR="00C74930" w:rsidRPr="0023081E">
        <w:rPr>
          <w:rStyle w:val="FootnoteReference"/>
          <w:rFonts w:ascii="Arial" w:hAnsi="Arial" w:cs="Arial"/>
          <w:sz w:val="24"/>
          <w:szCs w:val="24"/>
        </w:rPr>
        <w:footnoteReference w:id="22"/>
      </w:r>
    </w:p>
    <w:p w:rsidR="00C74930" w:rsidRPr="0023081E" w:rsidRDefault="00C74930" w:rsidP="00C74930">
      <w:pPr>
        <w:spacing w:line="360" w:lineRule="auto"/>
        <w:ind w:left="851" w:hanging="851"/>
        <w:contextualSpacing/>
        <w:jc w:val="both"/>
        <w:rPr>
          <w:rFonts w:ascii="Arial" w:hAnsi="Arial" w:cs="Arial"/>
          <w:sz w:val="24"/>
          <w:szCs w:val="24"/>
        </w:rPr>
      </w:pPr>
    </w:p>
    <w:p w:rsidR="00C74930" w:rsidRPr="0023081E" w:rsidRDefault="00C74930" w:rsidP="00C74930">
      <w:pPr>
        <w:spacing w:line="360" w:lineRule="auto"/>
        <w:ind w:left="851" w:hanging="851"/>
        <w:contextualSpacing/>
        <w:jc w:val="both"/>
        <w:rPr>
          <w:rFonts w:ascii="Arial" w:hAnsi="Arial" w:cs="Arial"/>
          <w:b/>
          <w:sz w:val="24"/>
          <w:szCs w:val="24"/>
        </w:rPr>
      </w:pPr>
      <w:r w:rsidRPr="0023081E">
        <w:rPr>
          <w:rFonts w:ascii="Arial" w:hAnsi="Arial" w:cs="Arial"/>
          <w:b/>
          <w:sz w:val="24"/>
          <w:szCs w:val="24"/>
          <w:u w:val="single"/>
        </w:rPr>
        <w:t>THE PLAINTIFF’S CLAIM</w:t>
      </w:r>
      <w:r w:rsidRPr="0023081E">
        <w:rPr>
          <w:rFonts w:ascii="Arial" w:hAnsi="Arial" w:cs="Arial"/>
          <w:b/>
          <w:sz w:val="24"/>
          <w:szCs w:val="24"/>
        </w:rPr>
        <w:t>:</w:t>
      </w:r>
    </w:p>
    <w:p w:rsidR="00C74930" w:rsidRPr="0023081E" w:rsidRDefault="00C74930" w:rsidP="00C74930">
      <w:pPr>
        <w:spacing w:line="360" w:lineRule="auto"/>
        <w:ind w:left="851" w:hanging="851"/>
        <w:contextualSpacing/>
        <w:jc w:val="both"/>
        <w:rPr>
          <w:rFonts w:ascii="Arial" w:hAnsi="Arial" w:cs="Arial"/>
          <w:b/>
          <w:sz w:val="24"/>
          <w:szCs w:val="24"/>
        </w:rPr>
      </w:pPr>
    </w:p>
    <w:p w:rsidR="00C74930" w:rsidRPr="0087360D" w:rsidRDefault="0087360D" w:rsidP="0087360D">
      <w:pPr>
        <w:spacing w:line="360" w:lineRule="auto"/>
        <w:ind w:left="851" w:hanging="851"/>
        <w:jc w:val="both"/>
        <w:rPr>
          <w:rFonts w:ascii="Arial" w:hAnsi="Arial" w:cs="Arial"/>
          <w:sz w:val="24"/>
          <w:szCs w:val="24"/>
        </w:rPr>
      </w:pPr>
      <w:r w:rsidRPr="0023081E">
        <w:rPr>
          <w:rFonts w:ascii="Arial" w:hAnsi="Arial" w:cs="Arial"/>
          <w:sz w:val="24"/>
          <w:szCs w:val="24"/>
        </w:rPr>
        <w:t>45.</w:t>
      </w:r>
      <w:r w:rsidRPr="0023081E">
        <w:rPr>
          <w:rFonts w:ascii="Arial" w:hAnsi="Arial" w:cs="Arial"/>
          <w:sz w:val="24"/>
          <w:szCs w:val="24"/>
        </w:rPr>
        <w:tab/>
      </w:r>
      <w:r w:rsidR="00C74930" w:rsidRPr="0087360D">
        <w:rPr>
          <w:rFonts w:ascii="Arial" w:hAnsi="Arial" w:cs="Arial"/>
          <w:sz w:val="24"/>
          <w:szCs w:val="24"/>
        </w:rPr>
        <w:t xml:space="preserve">The </w:t>
      </w:r>
      <w:r w:rsidR="000227EE" w:rsidRPr="0087360D">
        <w:rPr>
          <w:rFonts w:ascii="Arial" w:hAnsi="Arial" w:cs="Arial"/>
          <w:sz w:val="24"/>
          <w:szCs w:val="24"/>
        </w:rPr>
        <w:t>plaintiff</w:t>
      </w:r>
      <w:r w:rsidR="00C74930" w:rsidRPr="0087360D">
        <w:rPr>
          <w:rFonts w:ascii="Arial" w:hAnsi="Arial" w:cs="Arial"/>
          <w:sz w:val="24"/>
          <w:szCs w:val="24"/>
        </w:rPr>
        <w:t>’s claim is essentially based on the following:</w:t>
      </w:r>
    </w:p>
    <w:p w:rsidR="00C74930" w:rsidRPr="0023081E" w:rsidRDefault="00C74930" w:rsidP="00C74930">
      <w:pPr>
        <w:spacing w:line="360" w:lineRule="auto"/>
        <w:ind w:left="851" w:hanging="851"/>
        <w:contextualSpacing/>
        <w:jc w:val="both"/>
        <w:rPr>
          <w:rFonts w:ascii="Arial" w:hAnsi="Arial" w:cs="Arial"/>
          <w:sz w:val="24"/>
          <w:szCs w:val="24"/>
        </w:rPr>
      </w:pPr>
    </w:p>
    <w:p w:rsidR="00C74930" w:rsidRPr="0023081E" w:rsidRDefault="00744510" w:rsidP="000227EE">
      <w:pPr>
        <w:spacing w:line="360" w:lineRule="auto"/>
        <w:ind w:left="1701" w:hanging="851"/>
        <w:contextualSpacing/>
        <w:jc w:val="both"/>
        <w:rPr>
          <w:rFonts w:ascii="Arial" w:hAnsi="Arial" w:cs="Arial"/>
          <w:sz w:val="24"/>
          <w:szCs w:val="24"/>
        </w:rPr>
      </w:pPr>
      <w:r>
        <w:rPr>
          <w:rFonts w:ascii="Arial" w:hAnsi="Arial" w:cs="Arial"/>
          <w:sz w:val="24"/>
          <w:szCs w:val="24"/>
        </w:rPr>
        <w:t>45</w:t>
      </w:r>
      <w:r w:rsidR="00C74930" w:rsidRPr="0023081E">
        <w:rPr>
          <w:rFonts w:ascii="Arial" w:hAnsi="Arial" w:cs="Arial"/>
          <w:sz w:val="24"/>
          <w:szCs w:val="24"/>
        </w:rPr>
        <w:t>.1</w:t>
      </w:r>
      <w:r w:rsidR="00C74930" w:rsidRPr="0023081E">
        <w:rPr>
          <w:rFonts w:ascii="Arial" w:hAnsi="Arial" w:cs="Arial"/>
          <w:sz w:val="24"/>
          <w:szCs w:val="24"/>
        </w:rPr>
        <w:tab/>
        <w:t>A mortgage loan agreement entered into between the parties on or about 6</w:t>
      </w:r>
      <w:r w:rsidR="0002773A">
        <w:rPr>
          <w:rFonts w:ascii="Arial" w:hAnsi="Arial" w:cs="Arial"/>
          <w:sz w:val="24"/>
          <w:szCs w:val="24"/>
        </w:rPr>
        <w:t> </w:t>
      </w:r>
      <w:r w:rsidR="00C74930" w:rsidRPr="0023081E">
        <w:rPr>
          <w:rFonts w:ascii="Arial" w:hAnsi="Arial" w:cs="Arial"/>
          <w:sz w:val="24"/>
          <w:szCs w:val="24"/>
        </w:rPr>
        <w:t>February 2017 in terms whereof an amount of R1 500</w:t>
      </w:r>
      <w:r w:rsidR="000227EE">
        <w:rPr>
          <w:rFonts w:ascii="Arial" w:hAnsi="Arial" w:cs="Arial"/>
          <w:sz w:val="24"/>
          <w:szCs w:val="24"/>
        </w:rPr>
        <w:t> </w:t>
      </w:r>
      <w:r w:rsidR="00C74930" w:rsidRPr="0023081E">
        <w:rPr>
          <w:rFonts w:ascii="Arial" w:hAnsi="Arial" w:cs="Arial"/>
          <w:sz w:val="24"/>
          <w:szCs w:val="24"/>
        </w:rPr>
        <w:t>000</w:t>
      </w:r>
      <w:r w:rsidR="000227EE">
        <w:rPr>
          <w:rFonts w:ascii="Arial" w:hAnsi="Arial" w:cs="Arial"/>
          <w:sz w:val="24"/>
          <w:szCs w:val="24"/>
        </w:rPr>
        <w:t>.</w:t>
      </w:r>
      <w:r w:rsidR="00C74930" w:rsidRPr="0023081E">
        <w:rPr>
          <w:rFonts w:ascii="Arial" w:hAnsi="Arial" w:cs="Arial"/>
          <w:sz w:val="24"/>
          <w:szCs w:val="24"/>
        </w:rPr>
        <w:t xml:space="preserve">00 was advanced by the </w:t>
      </w:r>
      <w:r w:rsidR="000227EE">
        <w:rPr>
          <w:rFonts w:ascii="Arial" w:hAnsi="Arial" w:cs="Arial"/>
          <w:sz w:val="24"/>
          <w:szCs w:val="24"/>
        </w:rPr>
        <w:t>plaintiff</w:t>
      </w:r>
      <w:r w:rsidR="00C74930" w:rsidRPr="0023081E">
        <w:rPr>
          <w:rFonts w:ascii="Arial" w:hAnsi="Arial" w:cs="Arial"/>
          <w:sz w:val="24"/>
          <w:szCs w:val="24"/>
        </w:rPr>
        <w:t xml:space="preserve"> to the </w:t>
      </w:r>
      <w:r w:rsidR="000227EE">
        <w:rPr>
          <w:rFonts w:ascii="Arial" w:hAnsi="Arial" w:cs="Arial"/>
          <w:sz w:val="24"/>
          <w:szCs w:val="24"/>
        </w:rPr>
        <w:t>defendant</w:t>
      </w:r>
      <w:r w:rsidR="00C74930" w:rsidRPr="0023081E">
        <w:rPr>
          <w:rFonts w:ascii="Arial" w:hAnsi="Arial" w:cs="Arial"/>
          <w:sz w:val="24"/>
          <w:szCs w:val="24"/>
        </w:rPr>
        <w:t>;</w:t>
      </w:r>
    </w:p>
    <w:p w:rsidR="00C74930" w:rsidRPr="0023081E" w:rsidRDefault="00C74930" w:rsidP="000227EE">
      <w:pPr>
        <w:spacing w:line="360" w:lineRule="auto"/>
        <w:ind w:left="1701" w:hanging="851"/>
        <w:contextualSpacing/>
        <w:jc w:val="both"/>
        <w:rPr>
          <w:rFonts w:ascii="Arial" w:hAnsi="Arial" w:cs="Arial"/>
          <w:sz w:val="24"/>
          <w:szCs w:val="24"/>
        </w:rPr>
      </w:pPr>
    </w:p>
    <w:p w:rsidR="00C74930" w:rsidRPr="0023081E" w:rsidRDefault="008E1BE3" w:rsidP="000227EE">
      <w:pPr>
        <w:spacing w:line="360" w:lineRule="auto"/>
        <w:ind w:left="1701" w:hanging="851"/>
        <w:contextualSpacing/>
        <w:jc w:val="both"/>
        <w:rPr>
          <w:rFonts w:ascii="Arial" w:hAnsi="Arial" w:cs="Arial"/>
          <w:sz w:val="24"/>
          <w:szCs w:val="24"/>
        </w:rPr>
      </w:pPr>
      <w:r>
        <w:rPr>
          <w:rFonts w:ascii="Arial" w:hAnsi="Arial" w:cs="Arial"/>
          <w:sz w:val="24"/>
          <w:szCs w:val="24"/>
        </w:rPr>
        <w:t>45</w:t>
      </w:r>
      <w:r w:rsidR="00C74930" w:rsidRPr="0023081E">
        <w:rPr>
          <w:rFonts w:ascii="Arial" w:hAnsi="Arial" w:cs="Arial"/>
          <w:sz w:val="24"/>
          <w:szCs w:val="24"/>
        </w:rPr>
        <w:t>.2</w:t>
      </w:r>
      <w:r w:rsidR="00C74930" w:rsidRPr="0023081E">
        <w:rPr>
          <w:rFonts w:ascii="Arial" w:hAnsi="Arial" w:cs="Arial"/>
          <w:sz w:val="24"/>
          <w:szCs w:val="24"/>
        </w:rPr>
        <w:tab/>
        <w:t>A term loan agreement entered into between the parties on or about 26</w:t>
      </w:r>
      <w:r w:rsidR="000227EE">
        <w:rPr>
          <w:rFonts w:ascii="Arial" w:hAnsi="Arial" w:cs="Arial"/>
          <w:sz w:val="24"/>
          <w:szCs w:val="24"/>
        </w:rPr>
        <w:t> </w:t>
      </w:r>
      <w:r w:rsidR="00C74930" w:rsidRPr="0023081E">
        <w:rPr>
          <w:rFonts w:ascii="Arial" w:hAnsi="Arial" w:cs="Arial"/>
          <w:sz w:val="24"/>
          <w:szCs w:val="24"/>
        </w:rPr>
        <w:t xml:space="preserve">November 2015 and in terms whereof the </w:t>
      </w:r>
      <w:r w:rsidR="000227EE">
        <w:rPr>
          <w:rFonts w:ascii="Arial" w:hAnsi="Arial" w:cs="Arial"/>
          <w:sz w:val="24"/>
          <w:szCs w:val="24"/>
        </w:rPr>
        <w:t>plaintiff</w:t>
      </w:r>
      <w:r w:rsidR="00C74930" w:rsidRPr="0023081E">
        <w:rPr>
          <w:rFonts w:ascii="Arial" w:hAnsi="Arial" w:cs="Arial"/>
          <w:sz w:val="24"/>
          <w:szCs w:val="24"/>
        </w:rPr>
        <w:t xml:space="preserve"> afforded a loan in the amount of R2</w:t>
      </w:r>
      <w:r w:rsidR="0002773A">
        <w:rPr>
          <w:rFonts w:ascii="Arial" w:hAnsi="Arial" w:cs="Arial"/>
          <w:sz w:val="24"/>
          <w:szCs w:val="24"/>
        </w:rPr>
        <w:t> </w:t>
      </w:r>
      <w:r w:rsidR="00C74930" w:rsidRPr="0023081E">
        <w:rPr>
          <w:rFonts w:ascii="Arial" w:hAnsi="Arial" w:cs="Arial"/>
          <w:sz w:val="24"/>
          <w:szCs w:val="24"/>
        </w:rPr>
        <w:t>500</w:t>
      </w:r>
      <w:r w:rsidR="0002773A">
        <w:rPr>
          <w:rFonts w:ascii="Arial" w:hAnsi="Arial" w:cs="Arial"/>
          <w:sz w:val="24"/>
          <w:szCs w:val="24"/>
        </w:rPr>
        <w:t> </w:t>
      </w:r>
      <w:r w:rsidR="00C74930" w:rsidRPr="0023081E">
        <w:rPr>
          <w:rFonts w:ascii="Arial" w:hAnsi="Arial" w:cs="Arial"/>
          <w:sz w:val="24"/>
          <w:szCs w:val="24"/>
        </w:rPr>
        <w:t>000</w:t>
      </w:r>
      <w:r w:rsidR="0002773A">
        <w:rPr>
          <w:rFonts w:ascii="Arial" w:hAnsi="Arial" w:cs="Arial"/>
          <w:sz w:val="24"/>
          <w:szCs w:val="24"/>
        </w:rPr>
        <w:t>.</w:t>
      </w:r>
      <w:r w:rsidR="00C74930" w:rsidRPr="0023081E">
        <w:rPr>
          <w:rFonts w:ascii="Arial" w:hAnsi="Arial" w:cs="Arial"/>
          <w:sz w:val="24"/>
          <w:szCs w:val="24"/>
        </w:rPr>
        <w:t xml:space="preserve">00 to the </w:t>
      </w:r>
      <w:r w:rsidR="000227EE">
        <w:rPr>
          <w:rFonts w:ascii="Arial" w:hAnsi="Arial" w:cs="Arial"/>
          <w:sz w:val="24"/>
          <w:szCs w:val="24"/>
        </w:rPr>
        <w:t>defendant</w:t>
      </w:r>
      <w:r w:rsidR="00C74930" w:rsidRPr="0023081E">
        <w:rPr>
          <w:rFonts w:ascii="Arial" w:hAnsi="Arial" w:cs="Arial"/>
          <w:sz w:val="24"/>
          <w:szCs w:val="24"/>
        </w:rPr>
        <w:t>; and</w:t>
      </w:r>
    </w:p>
    <w:p w:rsidR="00C74930" w:rsidRPr="0023081E" w:rsidRDefault="00C74930" w:rsidP="000227EE">
      <w:pPr>
        <w:spacing w:line="360" w:lineRule="auto"/>
        <w:ind w:left="1701" w:hanging="851"/>
        <w:contextualSpacing/>
        <w:jc w:val="both"/>
        <w:rPr>
          <w:rFonts w:ascii="Arial" w:hAnsi="Arial" w:cs="Arial"/>
          <w:sz w:val="24"/>
          <w:szCs w:val="24"/>
        </w:rPr>
      </w:pPr>
    </w:p>
    <w:p w:rsidR="00C74930" w:rsidRPr="0023081E" w:rsidRDefault="008E1BE3" w:rsidP="000227EE">
      <w:pPr>
        <w:spacing w:line="360" w:lineRule="auto"/>
        <w:ind w:left="1701" w:hanging="851"/>
        <w:contextualSpacing/>
        <w:jc w:val="both"/>
        <w:rPr>
          <w:rFonts w:ascii="Arial" w:hAnsi="Arial" w:cs="Arial"/>
          <w:sz w:val="24"/>
          <w:szCs w:val="24"/>
        </w:rPr>
      </w:pPr>
      <w:r>
        <w:rPr>
          <w:rFonts w:ascii="Arial" w:hAnsi="Arial" w:cs="Arial"/>
          <w:sz w:val="24"/>
          <w:szCs w:val="24"/>
        </w:rPr>
        <w:t>45</w:t>
      </w:r>
      <w:r w:rsidR="00C74930" w:rsidRPr="0023081E">
        <w:rPr>
          <w:rFonts w:ascii="Arial" w:hAnsi="Arial" w:cs="Arial"/>
          <w:sz w:val="24"/>
          <w:szCs w:val="24"/>
        </w:rPr>
        <w:t>.3</w:t>
      </w:r>
      <w:r w:rsidR="00C74930" w:rsidRPr="0023081E">
        <w:rPr>
          <w:rFonts w:ascii="Arial" w:hAnsi="Arial" w:cs="Arial"/>
          <w:sz w:val="24"/>
          <w:szCs w:val="24"/>
        </w:rPr>
        <w:tab/>
        <w:t xml:space="preserve">An overdraft facility agreement entered into between the parties in terms whereof (essentially) the </w:t>
      </w:r>
      <w:r w:rsidR="000227EE">
        <w:rPr>
          <w:rFonts w:ascii="Arial" w:hAnsi="Arial" w:cs="Arial"/>
          <w:sz w:val="24"/>
          <w:szCs w:val="24"/>
        </w:rPr>
        <w:t>defendant</w:t>
      </w:r>
      <w:r w:rsidR="00C74930" w:rsidRPr="0023081E">
        <w:rPr>
          <w:rFonts w:ascii="Arial" w:hAnsi="Arial" w:cs="Arial"/>
          <w:sz w:val="24"/>
          <w:szCs w:val="24"/>
        </w:rPr>
        <w:t xml:space="preserve"> was afforded an overdraft facility, as from 23</w:t>
      </w:r>
      <w:r w:rsidR="0002773A">
        <w:rPr>
          <w:rFonts w:ascii="Arial" w:hAnsi="Arial" w:cs="Arial"/>
          <w:sz w:val="24"/>
          <w:szCs w:val="24"/>
        </w:rPr>
        <w:t> </w:t>
      </w:r>
      <w:r w:rsidR="00C74930" w:rsidRPr="0023081E">
        <w:rPr>
          <w:rFonts w:ascii="Arial" w:hAnsi="Arial" w:cs="Arial"/>
          <w:sz w:val="24"/>
          <w:szCs w:val="24"/>
        </w:rPr>
        <w:t>December 2020, in the amount of R1 000</w:t>
      </w:r>
      <w:r w:rsidR="000227EE">
        <w:rPr>
          <w:rFonts w:ascii="Arial" w:hAnsi="Arial" w:cs="Arial"/>
          <w:sz w:val="24"/>
          <w:szCs w:val="24"/>
        </w:rPr>
        <w:t> </w:t>
      </w:r>
      <w:r w:rsidR="00C74930" w:rsidRPr="0023081E">
        <w:rPr>
          <w:rFonts w:ascii="Arial" w:hAnsi="Arial" w:cs="Arial"/>
          <w:sz w:val="24"/>
          <w:szCs w:val="24"/>
        </w:rPr>
        <w:t>000</w:t>
      </w:r>
      <w:r w:rsidR="000227EE">
        <w:rPr>
          <w:rFonts w:ascii="Arial" w:hAnsi="Arial" w:cs="Arial"/>
          <w:sz w:val="24"/>
          <w:szCs w:val="24"/>
        </w:rPr>
        <w:t>.</w:t>
      </w:r>
      <w:r w:rsidR="00C74930" w:rsidRPr="0023081E">
        <w:rPr>
          <w:rFonts w:ascii="Arial" w:hAnsi="Arial" w:cs="Arial"/>
          <w:sz w:val="24"/>
          <w:szCs w:val="24"/>
        </w:rPr>
        <w:t xml:space="preserve">00 on the </w:t>
      </w:r>
      <w:r w:rsidR="000227EE">
        <w:rPr>
          <w:rFonts w:ascii="Arial" w:hAnsi="Arial" w:cs="Arial"/>
          <w:sz w:val="24"/>
          <w:szCs w:val="24"/>
        </w:rPr>
        <w:t>defendant</w:t>
      </w:r>
      <w:r w:rsidR="00C74930" w:rsidRPr="0023081E">
        <w:rPr>
          <w:rFonts w:ascii="Arial" w:hAnsi="Arial" w:cs="Arial"/>
          <w:sz w:val="24"/>
          <w:szCs w:val="24"/>
        </w:rPr>
        <w:t>’s existing cheque</w:t>
      </w:r>
      <w:r w:rsidR="000227EE">
        <w:rPr>
          <w:rFonts w:ascii="Arial" w:hAnsi="Arial" w:cs="Arial"/>
          <w:sz w:val="24"/>
          <w:szCs w:val="24"/>
        </w:rPr>
        <w:t xml:space="preserve"> </w:t>
      </w:r>
      <w:r w:rsidR="00C74930" w:rsidRPr="0023081E">
        <w:rPr>
          <w:rFonts w:ascii="Arial" w:hAnsi="Arial" w:cs="Arial"/>
          <w:sz w:val="24"/>
          <w:szCs w:val="24"/>
        </w:rPr>
        <w:t>account.</w:t>
      </w:r>
    </w:p>
    <w:p w:rsidR="00C74930" w:rsidRPr="0023081E" w:rsidRDefault="00C74930" w:rsidP="00C74930">
      <w:pPr>
        <w:spacing w:line="360" w:lineRule="auto"/>
        <w:ind w:left="851" w:hanging="851"/>
        <w:contextualSpacing/>
        <w:jc w:val="both"/>
        <w:rPr>
          <w:rFonts w:ascii="Arial" w:hAnsi="Arial" w:cs="Arial"/>
          <w:sz w:val="24"/>
          <w:szCs w:val="24"/>
        </w:rPr>
      </w:pPr>
    </w:p>
    <w:p w:rsidR="00C74930" w:rsidRPr="0087360D" w:rsidRDefault="0087360D" w:rsidP="0087360D">
      <w:pPr>
        <w:spacing w:line="360" w:lineRule="auto"/>
        <w:ind w:left="851" w:hanging="851"/>
        <w:jc w:val="both"/>
        <w:rPr>
          <w:rFonts w:ascii="Arial" w:hAnsi="Arial" w:cs="Arial"/>
          <w:sz w:val="24"/>
          <w:szCs w:val="24"/>
        </w:rPr>
      </w:pPr>
      <w:r w:rsidRPr="0023081E">
        <w:rPr>
          <w:rFonts w:ascii="Arial" w:hAnsi="Arial" w:cs="Arial"/>
          <w:sz w:val="24"/>
          <w:szCs w:val="24"/>
        </w:rPr>
        <w:t>46.</w:t>
      </w:r>
      <w:r w:rsidRPr="0023081E">
        <w:rPr>
          <w:rFonts w:ascii="Arial" w:hAnsi="Arial" w:cs="Arial"/>
          <w:sz w:val="24"/>
          <w:szCs w:val="24"/>
        </w:rPr>
        <w:tab/>
      </w:r>
      <w:r w:rsidR="00C74930" w:rsidRPr="0087360D">
        <w:rPr>
          <w:rFonts w:ascii="Arial" w:hAnsi="Arial" w:cs="Arial"/>
          <w:sz w:val="24"/>
          <w:szCs w:val="24"/>
        </w:rPr>
        <w:t xml:space="preserve">The </w:t>
      </w:r>
      <w:r w:rsidR="000227EE" w:rsidRPr="0087360D">
        <w:rPr>
          <w:rFonts w:ascii="Arial" w:hAnsi="Arial" w:cs="Arial"/>
          <w:sz w:val="24"/>
          <w:szCs w:val="24"/>
        </w:rPr>
        <w:t>plaintiff</w:t>
      </w:r>
      <w:r w:rsidR="00C74930" w:rsidRPr="0087360D">
        <w:rPr>
          <w:rFonts w:ascii="Arial" w:hAnsi="Arial" w:cs="Arial"/>
          <w:sz w:val="24"/>
          <w:szCs w:val="24"/>
        </w:rPr>
        <w:t xml:space="preserve"> alleges that the </w:t>
      </w:r>
      <w:r w:rsidR="000227EE" w:rsidRPr="0087360D">
        <w:rPr>
          <w:rFonts w:ascii="Arial" w:hAnsi="Arial" w:cs="Arial"/>
          <w:sz w:val="24"/>
          <w:szCs w:val="24"/>
        </w:rPr>
        <w:t>defendant</w:t>
      </w:r>
      <w:r w:rsidR="00C74930" w:rsidRPr="0087360D">
        <w:rPr>
          <w:rFonts w:ascii="Arial" w:hAnsi="Arial" w:cs="Arial"/>
          <w:sz w:val="24"/>
          <w:szCs w:val="24"/>
        </w:rPr>
        <w:t xml:space="preserve"> is in breach of the above agreements as the </w:t>
      </w:r>
      <w:r w:rsidR="000227EE" w:rsidRPr="0087360D">
        <w:rPr>
          <w:rFonts w:ascii="Arial" w:hAnsi="Arial" w:cs="Arial"/>
          <w:sz w:val="24"/>
          <w:szCs w:val="24"/>
        </w:rPr>
        <w:t>defendant</w:t>
      </w:r>
      <w:r w:rsidR="00C74930" w:rsidRPr="0087360D">
        <w:rPr>
          <w:rFonts w:ascii="Arial" w:hAnsi="Arial" w:cs="Arial"/>
          <w:sz w:val="24"/>
          <w:szCs w:val="24"/>
        </w:rPr>
        <w:t xml:space="preserve"> had failed to make timeous payments of the installments due in terms of the agreements, which resulted therein that the </w:t>
      </w:r>
      <w:r w:rsidR="000227EE" w:rsidRPr="0087360D">
        <w:rPr>
          <w:rFonts w:ascii="Arial" w:hAnsi="Arial" w:cs="Arial"/>
          <w:sz w:val="24"/>
          <w:szCs w:val="24"/>
        </w:rPr>
        <w:t>defendant</w:t>
      </w:r>
      <w:r w:rsidR="00C74930" w:rsidRPr="0087360D">
        <w:rPr>
          <w:rFonts w:ascii="Arial" w:hAnsi="Arial" w:cs="Arial"/>
          <w:sz w:val="24"/>
          <w:szCs w:val="24"/>
        </w:rPr>
        <w:t xml:space="preserve"> is indebted towards the </w:t>
      </w:r>
      <w:r w:rsidR="000227EE" w:rsidRPr="0087360D">
        <w:rPr>
          <w:rFonts w:ascii="Arial" w:hAnsi="Arial" w:cs="Arial"/>
          <w:sz w:val="24"/>
          <w:szCs w:val="24"/>
        </w:rPr>
        <w:t>plaintiff</w:t>
      </w:r>
      <w:r w:rsidR="00C74930" w:rsidRPr="0087360D">
        <w:rPr>
          <w:rFonts w:ascii="Arial" w:hAnsi="Arial" w:cs="Arial"/>
          <w:sz w:val="24"/>
          <w:szCs w:val="24"/>
        </w:rPr>
        <w:t xml:space="preserve"> in the amounts claimed from the </w:t>
      </w:r>
      <w:r w:rsidR="000227EE" w:rsidRPr="0087360D">
        <w:rPr>
          <w:rFonts w:ascii="Arial" w:hAnsi="Arial" w:cs="Arial"/>
          <w:sz w:val="24"/>
          <w:szCs w:val="24"/>
        </w:rPr>
        <w:t>defendant</w:t>
      </w:r>
      <w:r w:rsidR="00151799" w:rsidRPr="0087360D">
        <w:rPr>
          <w:rFonts w:ascii="Arial" w:hAnsi="Arial" w:cs="Arial"/>
          <w:sz w:val="24"/>
          <w:szCs w:val="24"/>
        </w:rPr>
        <w:t xml:space="preserve"> in the action</w:t>
      </w:r>
      <w:r w:rsidR="00C74930" w:rsidRPr="0087360D">
        <w:rPr>
          <w:rFonts w:ascii="Arial" w:hAnsi="Arial" w:cs="Arial"/>
          <w:sz w:val="24"/>
          <w:szCs w:val="24"/>
        </w:rPr>
        <w:t>.</w:t>
      </w:r>
    </w:p>
    <w:p w:rsidR="00C74930" w:rsidRPr="0023081E" w:rsidRDefault="00C74930" w:rsidP="00C74930">
      <w:pPr>
        <w:spacing w:line="360" w:lineRule="auto"/>
        <w:ind w:left="851" w:hanging="851"/>
        <w:contextualSpacing/>
        <w:jc w:val="both"/>
        <w:rPr>
          <w:rFonts w:ascii="Arial" w:hAnsi="Arial" w:cs="Arial"/>
          <w:sz w:val="24"/>
          <w:szCs w:val="24"/>
        </w:rPr>
      </w:pPr>
    </w:p>
    <w:p w:rsidR="00C74930" w:rsidRPr="0087360D" w:rsidRDefault="0087360D" w:rsidP="0087360D">
      <w:pPr>
        <w:spacing w:line="360" w:lineRule="auto"/>
        <w:ind w:left="851" w:hanging="851"/>
        <w:jc w:val="both"/>
        <w:rPr>
          <w:rFonts w:ascii="Arial" w:hAnsi="Arial" w:cs="Arial"/>
          <w:sz w:val="24"/>
          <w:szCs w:val="24"/>
        </w:rPr>
      </w:pPr>
      <w:r w:rsidRPr="0023081E">
        <w:rPr>
          <w:rFonts w:ascii="Arial" w:hAnsi="Arial" w:cs="Arial"/>
          <w:sz w:val="24"/>
          <w:szCs w:val="24"/>
        </w:rPr>
        <w:t>47.</w:t>
      </w:r>
      <w:r w:rsidRPr="0023081E">
        <w:rPr>
          <w:rFonts w:ascii="Arial" w:hAnsi="Arial" w:cs="Arial"/>
          <w:sz w:val="24"/>
          <w:szCs w:val="24"/>
        </w:rPr>
        <w:tab/>
      </w:r>
      <w:r w:rsidR="00C74930" w:rsidRPr="0087360D">
        <w:rPr>
          <w:rFonts w:ascii="Arial" w:hAnsi="Arial" w:cs="Arial"/>
          <w:sz w:val="24"/>
          <w:szCs w:val="24"/>
        </w:rPr>
        <w:t xml:space="preserve">The </w:t>
      </w:r>
      <w:r w:rsidR="000227EE" w:rsidRPr="0087360D">
        <w:rPr>
          <w:rFonts w:ascii="Arial" w:hAnsi="Arial" w:cs="Arial"/>
          <w:sz w:val="24"/>
          <w:szCs w:val="24"/>
        </w:rPr>
        <w:t>plaintiff</w:t>
      </w:r>
      <w:r w:rsidR="00C74930" w:rsidRPr="0087360D">
        <w:rPr>
          <w:rFonts w:ascii="Arial" w:hAnsi="Arial" w:cs="Arial"/>
          <w:sz w:val="24"/>
          <w:szCs w:val="24"/>
        </w:rPr>
        <w:t xml:space="preserve"> furthermore alleges that it properly complied with the relevant provisions of </w:t>
      </w:r>
      <w:r w:rsidR="00C77E29" w:rsidRPr="0087360D">
        <w:rPr>
          <w:rFonts w:ascii="Arial" w:hAnsi="Arial" w:cs="Arial"/>
          <w:sz w:val="24"/>
          <w:szCs w:val="24"/>
        </w:rPr>
        <w:t>The National Credit Act</w:t>
      </w:r>
      <w:r w:rsidR="00C74930" w:rsidRPr="0023081E">
        <w:rPr>
          <w:rStyle w:val="FootnoteReference"/>
          <w:rFonts w:ascii="Arial" w:hAnsi="Arial" w:cs="Arial"/>
          <w:sz w:val="24"/>
          <w:szCs w:val="24"/>
        </w:rPr>
        <w:footnoteReference w:id="23"/>
      </w:r>
      <w:r w:rsidR="00C74930" w:rsidRPr="0087360D">
        <w:rPr>
          <w:rFonts w:ascii="Arial" w:hAnsi="Arial" w:cs="Arial"/>
          <w:sz w:val="24"/>
          <w:szCs w:val="24"/>
        </w:rPr>
        <w:t xml:space="preserve"> (herein after referred to as “</w:t>
      </w:r>
      <w:r w:rsidR="00C74930" w:rsidRPr="0087360D">
        <w:rPr>
          <w:rFonts w:ascii="Arial" w:hAnsi="Arial" w:cs="Arial"/>
          <w:b/>
          <w:i/>
          <w:sz w:val="24"/>
          <w:szCs w:val="24"/>
        </w:rPr>
        <w:t>the NCA</w:t>
      </w:r>
      <w:r w:rsidR="00C74930" w:rsidRPr="0087360D">
        <w:rPr>
          <w:rFonts w:ascii="Arial" w:hAnsi="Arial" w:cs="Arial"/>
          <w:sz w:val="24"/>
          <w:szCs w:val="24"/>
        </w:rPr>
        <w:t>”).</w:t>
      </w:r>
    </w:p>
    <w:p w:rsidR="00C74930" w:rsidRPr="0023081E" w:rsidRDefault="00C74930" w:rsidP="00C74930">
      <w:pPr>
        <w:spacing w:line="360" w:lineRule="auto"/>
        <w:ind w:left="851" w:hanging="851"/>
        <w:contextualSpacing/>
        <w:jc w:val="both"/>
        <w:rPr>
          <w:rFonts w:ascii="Arial" w:hAnsi="Arial" w:cs="Arial"/>
          <w:b/>
          <w:sz w:val="24"/>
          <w:szCs w:val="24"/>
          <w:u w:val="single"/>
        </w:rPr>
      </w:pPr>
    </w:p>
    <w:p w:rsidR="00C74930" w:rsidRPr="0023081E" w:rsidRDefault="00C74930" w:rsidP="00C74930">
      <w:pPr>
        <w:spacing w:line="360" w:lineRule="auto"/>
        <w:ind w:left="851" w:hanging="851"/>
        <w:contextualSpacing/>
        <w:jc w:val="both"/>
        <w:rPr>
          <w:rFonts w:ascii="Arial" w:hAnsi="Arial" w:cs="Arial"/>
          <w:b/>
          <w:sz w:val="24"/>
          <w:szCs w:val="24"/>
        </w:rPr>
      </w:pPr>
      <w:r w:rsidRPr="0023081E">
        <w:rPr>
          <w:rFonts w:ascii="Arial" w:hAnsi="Arial" w:cs="Arial"/>
          <w:b/>
          <w:sz w:val="24"/>
          <w:szCs w:val="24"/>
          <w:u w:val="single"/>
        </w:rPr>
        <w:t xml:space="preserve">THE DEFENDANT’S </w:t>
      </w:r>
      <w:r w:rsidR="000227EE">
        <w:rPr>
          <w:rFonts w:ascii="Arial" w:hAnsi="Arial" w:cs="Arial"/>
          <w:b/>
          <w:sz w:val="24"/>
          <w:szCs w:val="24"/>
          <w:u w:val="single"/>
        </w:rPr>
        <w:t>DEFENCE</w:t>
      </w:r>
      <w:r w:rsidRPr="0023081E">
        <w:rPr>
          <w:rFonts w:ascii="Arial" w:hAnsi="Arial" w:cs="Arial"/>
          <w:b/>
          <w:sz w:val="24"/>
          <w:szCs w:val="24"/>
          <w:u w:val="single"/>
        </w:rPr>
        <w:t>S</w:t>
      </w:r>
      <w:r w:rsidRPr="0023081E">
        <w:rPr>
          <w:rFonts w:ascii="Arial" w:hAnsi="Arial" w:cs="Arial"/>
          <w:b/>
          <w:sz w:val="24"/>
          <w:szCs w:val="24"/>
        </w:rPr>
        <w:t>:</w:t>
      </w:r>
    </w:p>
    <w:p w:rsidR="00C74930" w:rsidRPr="0023081E" w:rsidRDefault="00C74930" w:rsidP="00C74930">
      <w:pPr>
        <w:spacing w:line="360" w:lineRule="auto"/>
        <w:ind w:left="851" w:hanging="851"/>
        <w:contextualSpacing/>
        <w:jc w:val="both"/>
        <w:rPr>
          <w:rFonts w:ascii="Arial" w:hAnsi="Arial" w:cs="Arial"/>
          <w:b/>
          <w:sz w:val="24"/>
          <w:szCs w:val="24"/>
        </w:rPr>
      </w:pPr>
    </w:p>
    <w:p w:rsidR="00C74930" w:rsidRPr="0087360D" w:rsidRDefault="0087360D" w:rsidP="0087360D">
      <w:pPr>
        <w:spacing w:line="360" w:lineRule="auto"/>
        <w:ind w:left="851" w:hanging="851"/>
        <w:jc w:val="both"/>
        <w:rPr>
          <w:rFonts w:ascii="Arial" w:hAnsi="Arial" w:cs="Arial"/>
          <w:sz w:val="24"/>
          <w:szCs w:val="24"/>
        </w:rPr>
      </w:pPr>
      <w:r w:rsidRPr="0023081E">
        <w:rPr>
          <w:rFonts w:ascii="Arial" w:hAnsi="Arial" w:cs="Arial"/>
          <w:sz w:val="24"/>
          <w:szCs w:val="24"/>
        </w:rPr>
        <w:t>48.</w:t>
      </w:r>
      <w:r w:rsidRPr="0023081E">
        <w:rPr>
          <w:rFonts w:ascii="Arial" w:hAnsi="Arial" w:cs="Arial"/>
          <w:sz w:val="24"/>
          <w:szCs w:val="24"/>
        </w:rPr>
        <w:tab/>
      </w:r>
      <w:r w:rsidR="00C74930" w:rsidRPr="0087360D">
        <w:rPr>
          <w:rFonts w:ascii="Arial" w:hAnsi="Arial" w:cs="Arial"/>
          <w:sz w:val="24"/>
          <w:szCs w:val="24"/>
        </w:rPr>
        <w:t xml:space="preserve">It should be mentioned that, at the commencement of his argument, I enquired from </w:t>
      </w:r>
      <w:r w:rsidR="000227EE" w:rsidRPr="0087360D">
        <w:rPr>
          <w:rFonts w:ascii="Arial" w:hAnsi="Arial" w:cs="Arial"/>
          <w:sz w:val="24"/>
          <w:szCs w:val="24"/>
        </w:rPr>
        <w:t>Mr</w:t>
      </w:r>
      <w:r w:rsidR="00C74930" w:rsidRPr="0087360D">
        <w:rPr>
          <w:rFonts w:ascii="Arial" w:hAnsi="Arial" w:cs="Arial"/>
          <w:sz w:val="24"/>
          <w:szCs w:val="24"/>
        </w:rPr>
        <w:t xml:space="preserve"> Jankowitz whether the conclusion of the above agreements and the non-</w:t>
      </w:r>
      <w:r w:rsidR="00C74930" w:rsidRPr="0087360D">
        <w:rPr>
          <w:rFonts w:ascii="Arial" w:hAnsi="Arial" w:cs="Arial"/>
          <w:sz w:val="24"/>
          <w:szCs w:val="24"/>
        </w:rPr>
        <w:lastRenderedPageBreak/>
        <w:t xml:space="preserve">payments as alleged were in dispute since it appeared from the </w:t>
      </w:r>
      <w:r w:rsidR="000227EE" w:rsidRPr="0087360D">
        <w:rPr>
          <w:rFonts w:ascii="Arial" w:hAnsi="Arial" w:cs="Arial"/>
          <w:sz w:val="24"/>
          <w:szCs w:val="24"/>
        </w:rPr>
        <w:t>defendant</w:t>
      </w:r>
      <w:r w:rsidR="00C74930" w:rsidRPr="0087360D">
        <w:rPr>
          <w:rFonts w:ascii="Arial" w:hAnsi="Arial" w:cs="Arial"/>
          <w:sz w:val="24"/>
          <w:szCs w:val="24"/>
        </w:rPr>
        <w:t xml:space="preserve">’s </w:t>
      </w:r>
      <w:r w:rsidR="000227EE" w:rsidRPr="0087360D">
        <w:rPr>
          <w:rFonts w:ascii="Arial" w:hAnsi="Arial" w:cs="Arial"/>
          <w:sz w:val="24"/>
          <w:szCs w:val="24"/>
        </w:rPr>
        <w:t>plea</w:t>
      </w:r>
      <w:r w:rsidR="00C74930" w:rsidRPr="0087360D">
        <w:rPr>
          <w:rFonts w:ascii="Arial" w:hAnsi="Arial" w:cs="Arial"/>
          <w:sz w:val="24"/>
          <w:szCs w:val="24"/>
        </w:rPr>
        <w:t xml:space="preserve"> that same was not.</w:t>
      </w:r>
    </w:p>
    <w:p w:rsidR="00C74930" w:rsidRPr="0023081E" w:rsidRDefault="00C74930" w:rsidP="00C74930">
      <w:pPr>
        <w:spacing w:line="360" w:lineRule="auto"/>
        <w:ind w:left="851" w:hanging="851"/>
        <w:contextualSpacing/>
        <w:jc w:val="both"/>
        <w:rPr>
          <w:rFonts w:ascii="Arial" w:hAnsi="Arial" w:cs="Arial"/>
          <w:sz w:val="24"/>
          <w:szCs w:val="24"/>
        </w:rPr>
      </w:pPr>
    </w:p>
    <w:p w:rsidR="00C74930" w:rsidRPr="0023081E" w:rsidRDefault="000227EE" w:rsidP="00C74930">
      <w:pPr>
        <w:spacing w:line="360" w:lineRule="auto"/>
        <w:ind w:left="851" w:hanging="851"/>
        <w:contextualSpacing/>
        <w:jc w:val="both"/>
        <w:rPr>
          <w:rFonts w:ascii="Arial" w:hAnsi="Arial" w:cs="Arial"/>
          <w:sz w:val="24"/>
          <w:szCs w:val="24"/>
        </w:rPr>
      </w:pPr>
      <w:r>
        <w:rPr>
          <w:rFonts w:ascii="Arial" w:hAnsi="Arial" w:cs="Arial"/>
          <w:sz w:val="24"/>
          <w:szCs w:val="24"/>
        </w:rPr>
        <w:tab/>
        <w:t>Mr</w:t>
      </w:r>
      <w:r w:rsidR="00C74930" w:rsidRPr="0023081E">
        <w:rPr>
          <w:rFonts w:ascii="Arial" w:hAnsi="Arial" w:cs="Arial"/>
          <w:sz w:val="24"/>
          <w:szCs w:val="24"/>
        </w:rPr>
        <w:t xml:space="preserve"> Jankowitz confirmed that the above was not in dispute, but also confirmed that the </w:t>
      </w:r>
      <w:r>
        <w:rPr>
          <w:rFonts w:ascii="Arial" w:hAnsi="Arial" w:cs="Arial"/>
          <w:sz w:val="24"/>
          <w:szCs w:val="24"/>
        </w:rPr>
        <w:t>defendant</w:t>
      </w:r>
      <w:r w:rsidR="00C74930" w:rsidRPr="0023081E">
        <w:rPr>
          <w:rFonts w:ascii="Arial" w:hAnsi="Arial" w:cs="Arial"/>
          <w:sz w:val="24"/>
          <w:szCs w:val="24"/>
        </w:rPr>
        <w:t xml:space="preserve"> will persist with his </w:t>
      </w:r>
      <w:r>
        <w:rPr>
          <w:rFonts w:ascii="Arial" w:hAnsi="Arial" w:cs="Arial"/>
          <w:sz w:val="24"/>
          <w:szCs w:val="24"/>
        </w:rPr>
        <w:t>defence</w:t>
      </w:r>
      <w:r w:rsidRPr="0023081E">
        <w:rPr>
          <w:rFonts w:ascii="Arial" w:hAnsi="Arial" w:cs="Arial"/>
          <w:sz w:val="24"/>
          <w:szCs w:val="24"/>
        </w:rPr>
        <w:t>s</w:t>
      </w:r>
      <w:r w:rsidR="00C74930" w:rsidRPr="0023081E">
        <w:rPr>
          <w:rFonts w:ascii="Arial" w:hAnsi="Arial" w:cs="Arial"/>
          <w:sz w:val="24"/>
          <w:szCs w:val="24"/>
        </w:rPr>
        <w:t xml:space="preserve"> as set out in the </w:t>
      </w:r>
      <w:r>
        <w:rPr>
          <w:rFonts w:ascii="Arial" w:hAnsi="Arial" w:cs="Arial"/>
          <w:sz w:val="24"/>
          <w:szCs w:val="24"/>
        </w:rPr>
        <w:t>plea</w:t>
      </w:r>
      <w:r w:rsidR="00C74930" w:rsidRPr="0023081E">
        <w:rPr>
          <w:rFonts w:ascii="Arial" w:hAnsi="Arial" w:cs="Arial"/>
          <w:sz w:val="24"/>
          <w:szCs w:val="24"/>
        </w:rPr>
        <w:t xml:space="preserve"> and indeed also in the </w:t>
      </w:r>
      <w:r>
        <w:rPr>
          <w:rFonts w:ascii="Arial" w:hAnsi="Arial" w:cs="Arial"/>
          <w:sz w:val="24"/>
          <w:szCs w:val="24"/>
        </w:rPr>
        <w:t>answering affidavit</w:t>
      </w:r>
      <w:r w:rsidR="00C74930" w:rsidRPr="0023081E">
        <w:rPr>
          <w:rFonts w:ascii="Arial" w:hAnsi="Arial" w:cs="Arial"/>
          <w:sz w:val="24"/>
          <w:szCs w:val="24"/>
        </w:rPr>
        <w:t xml:space="preserve"> for purposes of the </w:t>
      </w:r>
      <w:r w:rsidR="00682220">
        <w:rPr>
          <w:rFonts w:ascii="Arial" w:hAnsi="Arial" w:cs="Arial"/>
          <w:sz w:val="24"/>
          <w:szCs w:val="24"/>
        </w:rPr>
        <w:t>application</w:t>
      </w:r>
      <w:r w:rsidR="00C74930" w:rsidRPr="0023081E">
        <w:rPr>
          <w:rFonts w:ascii="Arial" w:hAnsi="Arial" w:cs="Arial"/>
          <w:sz w:val="24"/>
          <w:szCs w:val="24"/>
        </w:rPr>
        <w:t>.</w:t>
      </w:r>
    </w:p>
    <w:p w:rsidR="00C74930" w:rsidRPr="0023081E" w:rsidRDefault="00C74930" w:rsidP="00C74930">
      <w:pPr>
        <w:spacing w:line="360" w:lineRule="auto"/>
        <w:ind w:left="851" w:hanging="851"/>
        <w:contextualSpacing/>
        <w:jc w:val="both"/>
        <w:rPr>
          <w:rFonts w:ascii="Arial" w:hAnsi="Arial" w:cs="Arial"/>
          <w:sz w:val="24"/>
          <w:szCs w:val="24"/>
        </w:rPr>
      </w:pPr>
    </w:p>
    <w:p w:rsidR="00C74930" w:rsidRPr="0087360D" w:rsidRDefault="0087360D" w:rsidP="0087360D">
      <w:pPr>
        <w:spacing w:line="360" w:lineRule="auto"/>
        <w:ind w:left="851" w:hanging="851"/>
        <w:jc w:val="both"/>
        <w:rPr>
          <w:rFonts w:ascii="Arial" w:hAnsi="Arial" w:cs="Arial"/>
          <w:sz w:val="24"/>
          <w:szCs w:val="24"/>
        </w:rPr>
      </w:pPr>
      <w:r w:rsidRPr="0023081E">
        <w:rPr>
          <w:rFonts w:ascii="Arial" w:hAnsi="Arial" w:cs="Arial"/>
          <w:sz w:val="24"/>
          <w:szCs w:val="24"/>
        </w:rPr>
        <w:t>49.</w:t>
      </w:r>
      <w:r w:rsidRPr="0023081E">
        <w:rPr>
          <w:rFonts w:ascii="Arial" w:hAnsi="Arial" w:cs="Arial"/>
          <w:sz w:val="24"/>
          <w:szCs w:val="24"/>
        </w:rPr>
        <w:tab/>
      </w:r>
      <w:r w:rsidR="00C74930" w:rsidRPr="0087360D">
        <w:rPr>
          <w:rFonts w:ascii="Arial" w:hAnsi="Arial" w:cs="Arial"/>
          <w:sz w:val="24"/>
          <w:szCs w:val="24"/>
        </w:rPr>
        <w:t xml:space="preserve">These </w:t>
      </w:r>
      <w:r w:rsidR="000227EE" w:rsidRPr="0087360D">
        <w:rPr>
          <w:rFonts w:ascii="Arial" w:hAnsi="Arial" w:cs="Arial"/>
          <w:sz w:val="24"/>
          <w:szCs w:val="24"/>
        </w:rPr>
        <w:t>defences</w:t>
      </w:r>
      <w:r w:rsidR="00C74930" w:rsidRPr="0087360D">
        <w:rPr>
          <w:rFonts w:ascii="Arial" w:hAnsi="Arial" w:cs="Arial"/>
          <w:sz w:val="24"/>
          <w:szCs w:val="24"/>
        </w:rPr>
        <w:t>, in summary, are as follows:</w:t>
      </w:r>
    </w:p>
    <w:p w:rsidR="00C74930" w:rsidRPr="0023081E" w:rsidRDefault="00C74930" w:rsidP="00C74930">
      <w:pPr>
        <w:spacing w:line="360" w:lineRule="auto"/>
        <w:ind w:left="851" w:hanging="851"/>
        <w:contextualSpacing/>
        <w:jc w:val="both"/>
        <w:rPr>
          <w:rFonts w:ascii="Arial" w:hAnsi="Arial" w:cs="Arial"/>
          <w:sz w:val="24"/>
          <w:szCs w:val="24"/>
        </w:rPr>
      </w:pPr>
    </w:p>
    <w:p w:rsidR="00C74930" w:rsidRPr="0023081E" w:rsidRDefault="0003172F" w:rsidP="000227EE">
      <w:pPr>
        <w:spacing w:line="360" w:lineRule="auto"/>
        <w:ind w:left="1701" w:hanging="851"/>
        <w:contextualSpacing/>
        <w:jc w:val="both"/>
        <w:rPr>
          <w:rFonts w:ascii="Arial" w:hAnsi="Arial" w:cs="Arial"/>
          <w:sz w:val="24"/>
          <w:szCs w:val="24"/>
        </w:rPr>
      </w:pPr>
      <w:r>
        <w:rPr>
          <w:rFonts w:ascii="Arial" w:hAnsi="Arial" w:cs="Arial"/>
          <w:sz w:val="24"/>
          <w:szCs w:val="24"/>
        </w:rPr>
        <w:t>49</w:t>
      </w:r>
      <w:r w:rsidR="00C74930" w:rsidRPr="0023081E">
        <w:rPr>
          <w:rFonts w:ascii="Arial" w:hAnsi="Arial" w:cs="Arial"/>
          <w:sz w:val="24"/>
          <w:szCs w:val="24"/>
        </w:rPr>
        <w:t>.1</w:t>
      </w:r>
      <w:r w:rsidR="00C74930" w:rsidRPr="0023081E">
        <w:rPr>
          <w:rFonts w:ascii="Arial" w:hAnsi="Arial" w:cs="Arial"/>
          <w:sz w:val="24"/>
          <w:szCs w:val="24"/>
        </w:rPr>
        <w:tab/>
        <w:t xml:space="preserve">That the </w:t>
      </w:r>
      <w:r w:rsidR="000227EE">
        <w:rPr>
          <w:rFonts w:ascii="Arial" w:hAnsi="Arial" w:cs="Arial"/>
          <w:sz w:val="24"/>
          <w:szCs w:val="24"/>
        </w:rPr>
        <w:t>supporting affidavit</w:t>
      </w:r>
      <w:r w:rsidR="00C74930" w:rsidRPr="0023081E">
        <w:rPr>
          <w:rFonts w:ascii="Arial" w:hAnsi="Arial" w:cs="Arial"/>
          <w:sz w:val="24"/>
          <w:szCs w:val="24"/>
        </w:rPr>
        <w:t xml:space="preserve"> relied upon by the </w:t>
      </w:r>
      <w:r w:rsidR="000227EE">
        <w:rPr>
          <w:rFonts w:ascii="Arial" w:hAnsi="Arial" w:cs="Arial"/>
          <w:sz w:val="24"/>
          <w:szCs w:val="24"/>
        </w:rPr>
        <w:t>plaintiff</w:t>
      </w:r>
      <w:r w:rsidR="00C74930" w:rsidRPr="0023081E">
        <w:rPr>
          <w:rFonts w:ascii="Arial" w:hAnsi="Arial" w:cs="Arial"/>
          <w:sz w:val="24"/>
          <w:szCs w:val="24"/>
        </w:rPr>
        <w:t xml:space="preserve"> in the </w:t>
      </w:r>
      <w:r w:rsidR="00682220">
        <w:rPr>
          <w:rFonts w:ascii="Arial" w:hAnsi="Arial" w:cs="Arial"/>
          <w:sz w:val="24"/>
          <w:szCs w:val="24"/>
        </w:rPr>
        <w:t>application</w:t>
      </w:r>
      <w:r w:rsidR="00C74930" w:rsidRPr="0023081E">
        <w:rPr>
          <w:rFonts w:ascii="Arial" w:hAnsi="Arial" w:cs="Arial"/>
          <w:sz w:val="24"/>
          <w:szCs w:val="24"/>
        </w:rPr>
        <w:t xml:space="preserve">, goes beyond the boundaries as prescribed by </w:t>
      </w:r>
      <w:r w:rsidR="00C74930" w:rsidRPr="0023081E">
        <w:rPr>
          <w:rFonts w:ascii="Arial" w:hAnsi="Arial" w:cs="Arial"/>
          <w:b/>
          <w:i/>
          <w:sz w:val="24"/>
          <w:szCs w:val="24"/>
        </w:rPr>
        <w:t>Rule 32(2)</w:t>
      </w:r>
      <w:r w:rsidR="00C74930" w:rsidRPr="0023081E">
        <w:rPr>
          <w:rFonts w:ascii="Arial" w:hAnsi="Arial" w:cs="Arial"/>
          <w:sz w:val="24"/>
          <w:szCs w:val="24"/>
        </w:rPr>
        <w:t xml:space="preserve"> of the Rules, in that the </w:t>
      </w:r>
      <w:r w:rsidR="000227EE">
        <w:rPr>
          <w:rFonts w:ascii="Arial" w:hAnsi="Arial" w:cs="Arial"/>
          <w:sz w:val="24"/>
          <w:szCs w:val="24"/>
        </w:rPr>
        <w:t>supporting affidavit</w:t>
      </w:r>
      <w:r w:rsidR="00C74930" w:rsidRPr="0023081E">
        <w:rPr>
          <w:rFonts w:ascii="Arial" w:hAnsi="Arial" w:cs="Arial"/>
          <w:sz w:val="24"/>
          <w:szCs w:val="24"/>
        </w:rPr>
        <w:t xml:space="preserve"> seeks to introduce evidence (by way of attaching certain documents to the affidavit) which would result in the </w:t>
      </w:r>
      <w:r w:rsidR="00682220">
        <w:rPr>
          <w:rFonts w:ascii="Arial" w:hAnsi="Arial" w:cs="Arial"/>
          <w:sz w:val="24"/>
          <w:szCs w:val="24"/>
        </w:rPr>
        <w:t>application</w:t>
      </w:r>
      <w:r w:rsidR="00C74930" w:rsidRPr="0023081E">
        <w:rPr>
          <w:rFonts w:ascii="Arial" w:hAnsi="Arial" w:cs="Arial"/>
          <w:sz w:val="24"/>
          <w:szCs w:val="24"/>
        </w:rPr>
        <w:t xml:space="preserve"> becoming a “</w:t>
      </w:r>
      <w:r w:rsidR="00C74930" w:rsidRPr="0023081E">
        <w:rPr>
          <w:rFonts w:ascii="Arial" w:hAnsi="Arial" w:cs="Arial"/>
          <w:i/>
          <w:sz w:val="24"/>
          <w:szCs w:val="24"/>
        </w:rPr>
        <w:t>mini trial</w:t>
      </w:r>
      <w:r w:rsidR="00C74930" w:rsidRPr="0023081E">
        <w:rPr>
          <w:rFonts w:ascii="Arial" w:hAnsi="Arial" w:cs="Arial"/>
          <w:sz w:val="24"/>
          <w:szCs w:val="24"/>
        </w:rPr>
        <w:t>” (“</w:t>
      </w:r>
      <w:r w:rsidR="00C74930" w:rsidRPr="0023081E">
        <w:rPr>
          <w:rFonts w:ascii="Arial" w:hAnsi="Arial" w:cs="Arial"/>
          <w:i/>
          <w:sz w:val="24"/>
          <w:szCs w:val="24"/>
        </w:rPr>
        <w:t xml:space="preserve">the Defective Affidavit </w:t>
      </w:r>
      <w:r w:rsidR="000227EE">
        <w:rPr>
          <w:rFonts w:ascii="Arial" w:hAnsi="Arial" w:cs="Arial"/>
          <w:i/>
          <w:sz w:val="24"/>
          <w:szCs w:val="24"/>
        </w:rPr>
        <w:t>Defence</w:t>
      </w:r>
      <w:r w:rsidR="00C74930" w:rsidRPr="0023081E">
        <w:rPr>
          <w:rFonts w:ascii="Arial" w:hAnsi="Arial" w:cs="Arial"/>
          <w:sz w:val="24"/>
          <w:szCs w:val="24"/>
        </w:rPr>
        <w:t>”);</w:t>
      </w:r>
    </w:p>
    <w:p w:rsidR="00C74930" w:rsidRPr="0023081E" w:rsidRDefault="00C74930" w:rsidP="000227EE">
      <w:pPr>
        <w:spacing w:line="360" w:lineRule="auto"/>
        <w:ind w:left="1701" w:hanging="851"/>
        <w:contextualSpacing/>
        <w:jc w:val="both"/>
        <w:rPr>
          <w:rFonts w:ascii="Arial" w:hAnsi="Arial" w:cs="Arial"/>
          <w:sz w:val="24"/>
          <w:szCs w:val="24"/>
        </w:rPr>
      </w:pPr>
    </w:p>
    <w:p w:rsidR="00C74930" w:rsidRPr="0023081E" w:rsidRDefault="00D078B5" w:rsidP="000227EE">
      <w:pPr>
        <w:spacing w:line="360" w:lineRule="auto"/>
        <w:ind w:left="1701" w:hanging="851"/>
        <w:contextualSpacing/>
        <w:jc w:val="both"/>
        <w:rPr>
          <w:rFonts w:ascii="Arial" w:hAnsi="Arial" w:cs="Arial"/>
          <w:sz w:val="24"/>
          <w:szCs w:val="24"/>
        </w:rPr>
      </w:pPr>
      <w:r>
        <w:rPr>
          <w:rFonts w:ascii="Arial" w:hAnsi="Arial" w:cs="Arial"/>
          <w:sz w:val="24"/>
          <w:szCs w:val="24"/>
        </w:rPr>
        <w:t>49</w:t>
      </w:r>
      <w:r w:rsidR="00C74930" w:rsidRPr="0023081E">
        <w:rPr>
          <w:rFonts w:ascii="Arial" w:hAnsi="Arial" w:cs="Arial"/>
          <w:sz w:val="24"/>
          <w:szCs w:val="24"/>
        </w:rPr>
        <w:t>.2</w:t>
      </w:r>
      <w:r w:rsidR="00C74930" w:rsidRPr="0023081E">
        <w:rPr>
          <w:rFonts w:ascii="Arial" w:hAnsi="Arial" w:cs="Arial"/>
          <w:sz w:val="24"/>
          <w:szCs w:val="24"/>
        </w:rPr>
        <w:tab/>
        <w:t xml:space="preserve">That the </w:t>
      </w:r>
      <w:r w:rsidR="000227EE">
        <w:rPr>
          <w:rFonts w:ascii="Arial" w:hAnsi="Arial" w:cs="Arial"/>
          <w:sz w:val="24"/>
          <w:szCs w:val="24"/>
        </w:rPr>
        <w:t>plaintiff</w:t>
      </w:r>
      <w:r w:rsidR="00C74930" w:rsidRPr="0023081E">
        <w:rPr>
          <w:rFonts w:ascii="Arial" w:hAnsi="Arial" w:cs="Arial"/>
          <w:sz w:val="24"/>
          <w:szCs w:val="24"/>
        </w:rPr>
        <w:t xml:space="preserve"> entered into the above agreements with the </w:t>
      </w:r>
      <w:r w:rsidR="000227EE">
        <w:rPr>
          <w:rFonts w:ascii="Arial" w:hAnsi="Arial" w:cs="Arial"/>
          <w:sz w:val="24"/>
          <w:szCs w:val="24"/>
        </w:rPr>
        <w:t>defendant</w:t>
      </w:r>
      <w:r w:rsidR="00C74930" w:rsidRPr="0023081E">
        <w:rPr>
          <w:rFonts w:ascii="Arial" w:hAnsi="Arial" w:cs="Arial"/>
          <w:sz w:val="24"/>
          <w:szCs w:val="24"/>
        </w:rPr>
        <w:t xml:space="preserve"> without conducting either the required risk assessment or the required assessment as to the </w:t>
      </w:r>
      <w:r w:rsidR="000227EE">
        <w:rPr>
          <w:rFonts w:ascii="Arial" w:hAnsi="Arial" w:cs="Arial"/>
          <w:sz w:val="24"/>
          <w:szCs w:val="24"/>
        </w:rPr>
        <w:t>defendant</w:t>
      </w:r>
      <w:r w:rsidR="00C74930" w:rsidRPr="0023081E">
        <w:rPr>
          <w:rFonts w:ascii="Arial" w:hAnsi="Arial" w:cs="Arial"/>
          <w:sz w:val="24"/>
          <w:szCs w:val="24"/>
        </w:rPr>
        <w:t xml:space="preserve">’s financial means and repayment history and that the conclusion of the agreements ultimately boils down to the affording of credit to the </w:t>
      </w:r>
      <w:r w:rsidR="000227EE">
        <w:rPr>
          <w:rFonts w:ascii="Arial" w:hAnsi="Arial" w:cs="Arial"/>
          <w:sz w:val="24"/>
          <w:szCs w:val="24"/>
        </w:rPr>
        <w:t>defendant</w:t>
      </w:r>
      <w:r w:rsidR="00C74930" w:rsidRPr="0023081E">
        <w:rPr>
          <w:rFonts w:ascii="Arial" w:hAnsi="Arial" w:cs="Arial"/>
          <w:sz w:val="24"/>
          <w:szCs w:val="24"/>
        </w:rPr>
        <w:t xml:space="preserve"> under circumstances where it was reckless to do so (“</w:t>
      </w:r>
      <w:r w:rsidR="00C74930" w:rsidRPr="0023081E">
        <w:rPr>
          <w:rFonts w:ascii="Arial" w:hAnsi="Arial" w:cs="Arial"/>
          <w:i/>
          <w:sz w:val="24"/>
          <w:szCs w:val="24"/>
        </w:rPr>
        <w:t xml:space="preserve">the Reckless Credit </w:t>
      </w:r>
      <w:r w:rsidR="000227EE">
        <w:rPr>
          <w:rFonts w:ascii="Arial" w:hAnsi="Arial" w:cs="Arial"/>
          <w:i/>
          <w:sz w:val="24"/>
          <w:szCs w:val="24"/>
        </w:rPr>
        <w:t>Defence</w:t>
      </w:r>
      <w:r w:rsidR="00C74930" w:rsidRPr="0023081E">
        <w:rPr>
          <w:rFonts w:ascii="Arial" w:hAnsi="Arial" w:cs="Arial"/>
          <w:sz w:val="24"/>
          <w:szCs w:val="24"/>
        </w:rPr>
        <w:t>”);</w:t>
      </w:r>
    </w:p>
    <w:p w:rsidR="00C74930" w:rsidRPr="0023081E" w:rsidRDefault="00C74930" w:rsidP="000227EE">
      <w:pPr>
        <w:spacing w:line="360" w:lineRule="auto"/>
        <w:ind w:left="1701" w:hanging="851"/>
        <w:contextualSpacing/>
        <w:jc w:val="both"/>
        <w:rPr>
          <w:rFonts w:ascii="Arial" w:hAnsi="Arial" w:cs="Arial"/>
          <w:sz w:val="24"/>
          <w:szCs w:val="24"/>
        </w:rPr>
      </w:pPr>
    </w:p>
    <w:p w:rsidR="00C74930" w:rsidRPr="0023081E" w:rsidRDefault="00D078B5" w:rsidP="000227EE">
      <w:pPr>
        <w:spacing w:line="360" w:lineRule="auto"/>
        <w:ind w:left="1701" w:hanging="851"/>
        <w:contextualSpacing/>
        <w:jc w:val="both"/>
        <w:rPr>
          <w:rFonts w:ascii="Arial" w:hAnsi="Arial" w:cs="Arial"/>
          <w:sz w:val="24"/>
          <w:szCs w:val="24"/>
        </w:rPr>
      </w:pPr>
      <w:r>
        <w:rPr>
          <w:rFonts w:ascii="Arial" w:hAnsi="Arial" w:cs="Arial"/>
          <w:sz w:val="24"/>
          <w:szCs w:val="24"/>
        </w:rPr>
        <w:t>49</w:t>
      </w:r>
      <w:r w:rsidR="00C74930" w:rsidRPr="0023081E">
        <w:rPr>
          <w:rFonts w:ascii="Arial" w:hAnsi="Arial" w:cs="Arial"/>
          <w:sz w:val="24"/>
          <w:szCs w:val="24"/>
        </w:rPr>
        <w:t>.3</w:t>
      </w:r>
      <w:r w:rsidR="00C74930" w:rsidRPr="0023081E">
        <w:rPr>
          <w:rFonts w:ascii="Arial" w:hAnsi="Arial" w:cs="Arial"/>
          <w:sz w:val="24"/>
          <w:szCs w:val="24"/>
        </w:rPr>
        <w:tab/>
        <w:t xml:space="preserve">That the </w:t>
      </w:r>
      <w:r w:rsidR="000227EE">
        <w:rPr>
          <w:rFonts w:ascii="Arial" w:hAnsi="Arial" w:cs="Arial"/>
          <w:sz w:val="24"/>
          <w:szCs w:val="24"/>
        </w:rPr>
        <w:t>plaintiff</w:t>
      </w:r>
      <w:r w:rsidR="00C74930" w:rsidRPr="0023081E">
        <w:rPr>
          <w:rFonts w:ascii="Arial" w:hAnsi="Arial" w:cs="Arial"/>
          <w:sz w:val="24"/>
          <w:szCs w:val="24"/>
        </w:rPr>
        <w:t xml:space="preserve"> failed to adhere to the provisions of </w:t>
      </w:r>
      <w:r w:rsidR="00C74930" w:rsidRPr="0023081E">
        <w:rPr>
          <w:rFonts w:ascii="Arial" w:hAnsi="Arial" w:cs="Arial"/>
          <w:b/>
          <w:i/>
          <w:sz w:val="24"/>
          <w:szCs w:val="24"/>
        </w:rPr>
        <w:t>Section 129</w:t>
      </w:r>
      <w:r w:rsidR="00C74930" w:rsidRPr="0023081E">
        <w:rPr>
          <w:rFonts w:ascii="Arial" w:hAnsi="Arial" w:cs="Arial"/>
          <w:sz w:val="24"/>
          <w:szCs w:val="24"/>
        </w:rPr>
        <w:t xml:space="preserve"> of the NCA by failing to show that proper service of the said notice was effected on the </w:t>
      </w:r>
      <w:r w:rsidR="000227EE">
        <w:rPr>
          <w:rFonts w:ascii="Arial" w:hAnsi="Arial" w:cs="Arial"/>
          <w:sz w:val="24"/>
          <w:szCs w:val="24"/>
        </w:rPr>
        <w:t>defendant</w:t>
      </w:r>
      <w:r w:rsidR="00C74930" w:rsidRPr="0023081E">
        <w:rPr>
          <w:rFonts w:ascii="Arial" w:hAnsi="Arial" w:cs="Arial"/>
          <w:sz w:val="24"/>
          <w:szCs w:val="24"/>
        </w:rPr>
        <w:t xml:space="preserve"> (“</w:t>
      </w:r>
      <w:r w:rsidR="00C74930" w:rsidRPr="0023081E">
        <w:rPr>
          <w:rFonts w:ascii="Arial" w:hAnsi="Arial" w:cs="Arial"/>
          <w:i/>
          <w:sz w:val="24"/>
          <w:szCs w:val="24"/>
        </w:rPr>
        <w:t xml:space="preserve">the Section 129 </w:t>
      </w:r>
      <w:r w:rsidR="000227EE">
        <w:rPr>
          <w:rFonts w:ascii="Arial" w:hAnsi="Arial" w:cs="Arial"/>
          <w:i/>
          <w:sz w:val="24"/>
          <w:szCs w:val="24"/>
        </w:rPr>
        <w:t>Defence</w:t>
      </w:r>
      <w:r w:rsidR="00C74930" w:rsidRPr="0023081E">
        <w:rPr>
          <w:rFonts w:ascii="Arial" w:hAnsi="Arial" w:cs="Arial"/>
          <w:sz w:val="24"/>
          <w:szCs w:val="24"/>
        </w:rPr>
        <w:t>”); and</w:t>
      </w:r>
    </w:p>
    <w:p w:rsidR="00C74930" w:rsidRPr="0023081E" w:rsidRDefault="00C74930" w:rsidP="000227EE">
      <w:pPr>
        <w:spacing w:line="360" w:lineRule="auto"/>
        <w:ind w:left="1701" w:hanging="851"/>
        <w:contextualSpacing/>
        <w:jc w:val="both"/>
        <w:rPr>
          <w:rFonts w:ascii="Arial" w:hAnsi="Arial" w:cs="Arial"/>
          <w:sz w:val="24"/>
          <w:szCs w:val="24"/>
        </w:rPr>
      </w:pPr>
    </w:p>
    <w:p w:rsidR="00C74930" w:rsidRPr="0023081E" w:rsidRDefault="00D078B5" w:rsidP="000227EE">
      <w:pPr>
        <w:spacing w:line="360" w:lineRule="auto"/>
        <w:ind w:left="1701" w:hanging="851"/>
        <w:contextualSpacing/>
        <w:jc w:val="both"/>
        <w:rPr>
          <w:rFonts w:ascii="Arial" w:hAnsi="Arial" w:cs="Arial"/>
          <w:sz w:val="24"/>
          <w:szCs w:val="24"/>
        </w:rPr>
      </w:pPr>
      <w:r>
        <w:rPr>
          <w:rFonts w:ascii="Arial" w:hAnsi="Arial" w:cs="Arial"/>
          <w:sz w:val="24"/>
          <w:szCs w:val="24"/>
        </w:rPr>
        <w:t>49</w:t>
      </w:r>
      <w:r w:rsidR="00C74930" w:rsidRPr="0023081E">
        <w:rPr>
          <w:rFonts w:ascii="Arial" w:hAnsi="Arial" w:cs="Arial"/>
          <w:sz w:val="24"/>
          <w:szCs w:val="24"/>
        </w:rPr>
        <w:t>.4</w:t>
      </w:r>
      <w:r w:rsidR="00C74930" w:rsidRPr="0023081E">
        <w:rPr>
          <w:rFonts w:ascii="Arial" w:hAnsi="Arial" w:cs="Arial"/>
          <w:sz w:val="24"/>
          <w:szCs w:val="24"/>
        </w:rPr>
        <w:tab/>
        <w:t xml:space="preserve">That the failure of the </w:t>
      </w:r>
      <w:r w:rsidR="000227EE">
        <w:rPr>
          <w:rFonts w:ascii="Arial" w:hAnsi="Arial" w:cs="Arial"/>
          <w:sz w:val="24"/>
          <w:szCs w:val="24"/>
        </w:rPr>
        <w:t>defendant</w:t>
      </w:r>
      <w:r w:rsidR="00C74930" w:rsidRPr="0023081E">
        <w:rPr>
          <w:rFonts w:ascii="Arial" w:hAnsi="Arial" w:cs="Arial"/>
          <w:sz w:val="24"/>
          <w:szCs w:val="24"/>
        </w:rPr>
        <w:t xml:space="preserve"> to make regular and/or timeous payments of the installments in terms of the agreements, was due to the fact that the </w:t>
      </w:r>
      <w:r w:rsidR="000227EE">
        <w:rPr>
          <w:rFonts w:ascii="Arial" w:hAnsi="Arial" w:cs="Arial"/>
          <w:sz w:val="24"/>
          <w:szCs w:val="24"/>
        </w:rPr>
        <w:t>plaintiff</w:t>
      </w:r>
      <w:r w:rsidR="00C74930" w:rsidRPr="0023081E">
        <w:rPr>
          <w:rFonts w:ascii="Arial" w:hAnsi="Arial" w:cs="Arial"/>
          <w:sz w:val="24"/>
          <w:szCs w:val="24"/>
        </w:rPr>
        <w:t xml:space="preserve"> had afforded the </w:t>
      </w:r>
      <w:r w:rsidR="000227EE">
        <w:rPr>
          <w:rFonts w:ascii="Arial" w:hAnsi="Arial" w:cs="Arial"/>
          <w:sz w:val="24"/>
          <w:szCs w:val="24"/>
        </w:rPr>
        <w:t>defendant</w:t>
      </w:r>
      <w:r w:rsidR="00C74930" w:rsidRPr="0023081E">
        <w:rPr>
          <w:rFonts w:ascii="Arial" w:hAnsi="Arial" w:cs="Arial"/>
          <w:sz w:val="24"/>
          <w:szCs w:val="24"/>
        </w:rPr>
        <w:t xml:space="preserve"> a payment holiday in terms of an oral agreement that was concluded between them and that the </w:t>
      </w:r>
      <w:r w:rsidR="000227EE">
        <w:rPr>
          <w:rFonts w:ascii="Arial" w:hAnsi="Arial" w:cs="Arial"/>
          <w:sz w:val="24"/>
          <w:szCs w:val="24"/>
        </w:rPr>
        <w:t>defendant</w:t>
      </w:r>
      <w:r w:rsidR="00C74930" w:rsidRPr="0023081E">
        <w:rPr>
          <w:rFonts w:ascii="Arial" w:hAnsi="Arial" w:cs="Arial"/>
          <w:sz w:val="24"/>
          <w:szCs w:val="24"/>
        </w:rPr>
        <w:t xml:space="preserve"> is therefore not indebted towards the </w:t>
      </w:r>
      <w:r w:rsidR="000227EE">
        <w:rPr>
          <w:rFonts w:ascii="Arial" w:hAnsi="Arial" w:cs="Arial"/>
          <w:sz w:val="24"/>
          <w:szCs w:val="24"/>
        </w:rPr>
        <w:t>plaintiff</w:t>
      </w:r>
      <w:r w:rsidR="00C74930" w:rsidRPr="0023081E">
        <w:rPr>
          <w:rFonts w:ascii="Arial" w:hAnsi="Arial" w:cs="Arial"/>
          <w:sz w:val="24"/>
          <w:szCs w:val="24"/>
        </w:rPr>
        <w:t xml:space="preserve"> in the amounts claimed (“</w:t>
      </w:r>
      <w:r w:rsidR="00C74930" w:rsidRPr="0023081E">
        <w:rPr>
          <w:rFonts w:ascii="Arial" w:hAnsi="Arial" w:cs="Arial"/>
          <w:i/>
          <w:sz w:val="24"/>
          <w:szCs w:val="24"/>
        </w:rPr>
        <w:t xml:space="preserve">The Payment Holiday </w:t>
      </w:r>
      <w:r w:rsidR="000227EE">
        <w:rPr>
          <w:rFonts w:ascii="Arial" w:hAnsi="Arial" w:cs="Arial"/>
          <w:i/>
          <w:sz w:val="24"/>
          <w:szCs w:val="24"/>
        </w:rPr>
        <w:t>Defence</w:t>
      </w:r>
      <w:r w:rsidR="00C74930" w:rsidRPr="0023081E">
        <w:rPr>
          <w:rFonts w:ascii="Arial" w:hAnsi="Arial" w:cs="Arial"/>
          <w:sz w:val="24"/>
          <w:szCs w:val="24"/>
        </w:rPr>
        <w:t>”).</w:t>
      </w:r>
    </w:p>
    <w:p w:rsidR="00C74930" w:rsidRPr="0023081E" w:rsidRDefault="00C74930" w:rsidP="00C74930">
      <w:pPr>
        <w:spacing w:line="360" w:lineRule="auto"/>
        <w:ind w:left="851" w:hanging="851"/>
        <w:contextualSpacing/>
        <w:jc w:val="both"/>
        <w:rPr>
          <w:rFonts w:ascii="Arial" w:hAnsi="Arial" w:cs="Arial"/>
          <w:sz w:val="24"/>
          <w:szCs w:val="24"/>
        </w:rPr>
      </w:pPr>
    </w:p>
    <w:p w:rsidR="00C74930" w:rsidRPr="0087360D" w:rsidRDefault="0087360D" w:rsidP="0087360D">
      <w:pPr>
        <w:spacing w:line="360" w:lineRule="auto"/>
        <w:ind w:left="851" w:hanging="851"/>
        <w:jc w:val="both"/>
        <w:rPr>
          <w:rFonts w:ascii="Arial" w:hAnsi="Arial" w:cs="Arial"/>
          <w:sz w:val="24"/>
          <w:szCs w:val="24"/>
        </w:rPr>
      </w:pPr>
      <w:r w:rsidRPr="0023081E">
        <w:rPr>
          <w:rFonts w:ascii="Arial" w:hAnsi="Arial" w:cs="Arial"/>
          <w:sz w:val="24"/>
          <w:szCs w:val="24"/>
        </w:rPr>
        <w:t>50.</w:t>
      </w:r>
      <w:r w:rsidRPr="0023081E">
        <w:rPr>
          <w:rFonts w:ascii="Arial" w:hAnsi="Arial" w:cs="Arial"/>
          <w:sz w:val="24"/>
          <w:szCs w:val="24"/>
        </w:rPr>
        <w:tab/>
      </w:r>
      <w:r w:rsidR="00C74930" w:rsidRPr="0087360D">
        <w:rPr>
          <w:rFonts w:ascii="Arial" w:hAnsi="Arial" w:cs="Arial"/>
          <w:sz w:val="24"/>
          <w:szCs w:val="24"/>
        </w:rPr>
        <w:t xml:space="preserve">The question that this Court now needs to answer is whether the above defences (or any one of them) raise a triable issue which would prompt this Court to dismiss the </w:t>
      </w:r>
      <w:r w:rsidR="00682220" w:rsidRPr="0087360D">
        <w:rPr>
          <w:rFonts w:ascii="Arial" w:hAnsi="Arial" w:cs="Arial"/>
          <w:sz w:val="24"/>
          <w:szCs w:val="24"/>
        </w:rPr>
        <w:t>application</w:t>
      </w:r>
      <w:r w:rsidR="00C74930" w:rsidRPr="0087360D">
        <w:rPr>
          <w:rFonts w:ascii="Arial" w:hAnsi="Arial" w:cs="Arial"/>
          <w:sz w:val="24"/>
          <w:szCs w:val="24"/>
        </w:rPr>
        <w:t xml:space="preserve"> and order the matter to proceed to trial.</w:t>
      </w:r>
    </w:p>
    <w:p w:rsidR="00C74930" w:rsidRPr="0023081E" w:rsidRDefault="00C74930" w:rsidP="00C74930">
      <w:pPr>
        <w:spacing w:line="360" w:lineRule="auto"/>
        <w:ind w:left="851" w:hanging="851"/>
        <w:contextualSpacing/>
        <w:jc w:val="both"/>
        <w:rPr>
          <w:rFonts w:ascii="Arial" w:hAnsi="Arial" w:cs="Arial"/>
          <w:sz w:val="24"/>
          <w:szCs w:val="24"/>
        </w:rPr>
      </w:pPr>
    </w:p>
    <w:p w:rsidR="00C74930" w:rsidRPr="0023081E" w:rsidRDefault="00C74930" w:rsidP="00C74930">
      <w:pPr>
        <w:spacing w:line="360" w:lineRule="auto"/>
        <w:ind w:left="851" w:hanging="851"/>
        <w:contextualSpacing/>
        <w:jc w:val="both"/>
        <w:rPr>
          <w:rFonts w:ascii="Arial" w:hAnsi="Arial" w:cs="Arial"/>
          <w:b/>
          <w:sz w:val="24"/>
          <w:szCs w:val="24"/>
        </w:rPr>
      </w:pPr>
      <w:r w:rsidRPr="0023081E">
        <w:rPr>
          <w:rFonts w:ascii="Arial" w:hAnsi="Arial" w:cs="Arial"/>
          <w:b/>
          <w:sz w:val="24"/>
          <w:szCs w:val="24"/>
          <w:u w:val="single"/>
        </w:rPr>
        <w:t>The Defective Affidavit Defence</w:t>
      </w:r>
      <w:r w:rsidRPr="0023081E">
        <w:rPr>
          <w:rFonts w:ascii="Arial" w:hAnsi="Arial" w:cs="Arial"/>
          <w:b/>
          <w:sz w:val="24"/>
          <w:szCs w:val="24"/>
        </w:rPr>
        <w:t>:</w:t>
      </w:r>
    </w:p>
    <w:p w:rsidR="00C74930" w:rsidRPr="0023081E" w:rsidRDefault="00C74930" w:rsidP="00C74930">
      <w:pPr>
        <w:spacing w:line="360" w:lineRule="auto"/>
        <w:ind w:left="851" w:hanging="851"/>
        <w:contextualSpacing/>
        <w:jc w:val="both"/>
        <w:rPr>
          <w:rFonts w:ascii="Arial" w:hAnsi="Arial" w:cs="Arial"/>
          <w:b/>
          <w:sz w:val="24"/>
          <w:szCs w:val="24"/>
        </w:rPr>
      </w:pPr>
    </w:p>
    <w:p w:rsidR="00C74930" w:rsidRPr="0087360D" w:rsidRDefault="0087360D" w:rsidP="0087360D">
      <w:pPr>
        <w:spacing w:line="360" w:lineRule="auto"/>
        <w:ind w:left="851" w:hanging="851"/>
        <w:jc w:val="both"/>
        <w:rPr>
          <w:rFonts w:ascii="Arial" w:hAnsi="Arial" w:cs="Arial"/>
          <w:sz w:val="24"/>
          <w:szCs w:val="24"/>
        </w:rPr>
      </w:pPr>
      <w:r w:rsidRPr="0023081E">
        <w:rPr>
          <w:rFonts w:ascii="Arial" w:hAnsi="Arial" w:cs="Arial"/>
          <w:sz w:val="24"/>
          <w:szCs w:val="24"/>
        </w:rPr>
        <w:t>51.</w:t>
      </w:r>
      <w:r w:rsidRPr="0023081E">
        <w:rPr>
          <w:rFonts w:ascii="Arial" w:hAnsi="Arial" w:cs="Arial"/>
          <w:sz w:val="24"/>
          <w:szCs w:val="24"/>
        </w:rPr>
        <w:tab/>
      </w:r>
      <w:r w:rsidR="00C74930" w:rsidRPr="0087360D">
        <w:rPr>
          <w:rFonts w:ascii="Arial" w:hAnsi="Arial" w:cs="Arial"/>
          <w:sz w:val="24"/>
          <w:szCs w:val="24"/>
        </w:rPr>
        <w:t>I have already dealt with this issue herein above and based on my points of view set out above, I</w:t>
      </w:r>
      <w:r w:rsidR="000227EE" w:rsidRPr="0087360D">
        <w:rPr>
          <w:rFonts w:ascii="Arial" w:hAnsi="Arial" w:cs="Arial"/>
          <w:sz w:val="24"/>
          <w:szCs w:val="24"/>
        </w:rPr>
        <w:t xml:space="preserve"> am of the view that this defenc</w:t>
      </w:r>
      <w:r w:rsidR="00C74930" w:rsidRPr="0087360D">
        <w:rPr>
          <w:rFonts w:ascii="Arial" w:hAnsi="Arial" w:cs="Arial"/>
          <w:sz w:val="24"/>
          <w:szCs w:val="24"/>
        </w:rPr>
        <w:t xml:space="preserve">e raised by the </w:t>
      </w:r>
      <w:r w:rsidR="000227EE" w:rsidRPr="0087360D">
        <w:rPr>
          <w:rFonts w:ascii="Arial" w:hAnsi="Arial" w:cs="Arial"/>
          <w:sz w:val="24"/>
          <w:szCs w:val="24"/>
        </w:rPr>
        <w:t>defendant</w:t>
      </w:r>
      <w:r w:rsidR="00C74930" w:rsidRPr="0087360D">
        <w:rPr>
          <w:rFonts w:ascii="Arial" w:hAnsi="Arial" w:cs="Arial"/>
          <w:sz w:val="24"/>
          <w:szCs w:val="24"/>
        </w:rPr>
        <w:t xml:space="preserve"> does not cut mustard and cannot be regarded as a defence that raises a triable issue.</w:t>
      </w:r>
    </w:p>
    <w:p w:rsidR="00C74930" w:rsidRPr="0023081E" w:rsidRDefault="00C74930" w:rsidP="00C74930">
      <w:pPr>
        <w:spacing w:line="360" w:lineRule="auto"/>
        <w:ind w:left="851" w:hanging="851"/>
        <w:contextualSpacing/>
        <w:jc w:val="both"/>
        <w:rPr>
          <w:rFonts w:ascii="Arial" w:hAnsi="Arial" w:cs="Arial"/>
          <w:sz w:val="24"/>
          <w:szCs w:val="24"/>
        </w:rPr>
      </w:pPr>
    </w:p>
    <w:p w:rsidR="00C74930" w:rsidRPr="0023081E" w:rsidRDefault="00C74930" w:rsidP="00C74930">
      <w:pPr>
        <w:spacing w:line="360" w:lineRule="auto"/>
        <w:ind w:left="851" w:hanging="851"/>
        <w:contextualSpacing/>
        <w:jc w:val="both"/>
        <w:rPr>
          <w:rFonts w:ascii="Arial" w:hAnsi="Arial" w:cs="Arial"/>
          <w:b/>
          <w:sz w:val="24"/>
          <w:szCs w:val="24"/>
        </w:rPr>
      </w:pPr>
      <w:r w:rsidRPr="0023081E">
        <w:rPr>
          <w:rFonts w:ascii="Arial" w:hAnsi="Arial" w:cs="Arial"/>
          <w:b/>
          <w:sz w:val="24"/>
          <w:szCs w:val="24"/>
          <w:u w:val="single"/>
        </w:rPr>
        <w:t>The Reckless Credit Defence</w:t>
      </w:r>
      <w:r w:rsidRPr="0023081E">
        <w:rPr>
          <w:rFonts w:ascii="Arial" w:hAnsi="Arial" w:cs="Arial"/>
          <w:b/>
          <w:sz w:val="24"/>
          <w:szCs w:val="24"/>
        </w:rPr>
        <w:t>:</w:t>
      </w:r>
    </w:p>
    <w:p w:rsidR="00C74930" w:rsidRPr="0023081E" w:rsidRDefault="00C74930" w:rsidP="00C74930">
      <w:pPr>
        <w:spacing w:line="360" w:lineRule="auto"/>
        <w:ind w:left="851" w:hanging="851"/>
        <w:contextualSpacing/>
        <w:jc w:val="both"/>
        <w:rPr>
          <w:rFonts w:ascii="Arial" w:hAnsi="Arial" w:cs="Arial"/>
          <w:b/>
          <w:sz w:val="24"/>
          <w:szCs w:val="24"/>
        </w:rPr>
      </w:pPr>
    </w:p>
    <w:p w:rsidR="00C74930" w:rsidRPr="0087360D" w:rsidRDefault="0087360D" w:rsidP="0087360D">
      <w:pPr>
        <w:spacing w:line="360" w:lineRule="auto"/>
        <w:ind w:left="851" w:hanging="851"/>
        <w:jc w:val="both"/>
        <w:rPr>
          <w:rFonts w:ascii="Arial" w:hAnsi="Arial" w:cs="Arial"/>
          <w:sz w:val="24"/>
          <w:szCs w:val="24"/>
        </w:rPr>
      </w:pPr>
      <w:r w:rsidRPr="0023081E">
        <w:rPr>
          <w:rFonts w:ascii="Arial" w:hAnsi="Arial" w:cs="Arial"/>
          <w:sz w:val="24"/>
          <w:szCs w:val="24"/>
        </w:rPr>
        <w:t>52.</w:t>
      </w:r>
      <w:r w:rsidRPr="0023081E">
        <w:rPr>
          <w:rFonts w:ascii="Arial" w:hAnsi="Arial" w:cs="Arial"/>
          <w:sz w:val="24"/>
          <w:szCs w:val="24"/>
        </w:rPr>
        <w:tab/>
      </w:r>
      <w:r w:rsidR="000227EE" w:rsidRPr="0087360D">
        <w:rPr>
          <w:rFonts w:ascii="Arial" w:hAnsi="Arial" w:cs="Arial"/>
          <w:sz w:val="24"/>
          <w:szCs w:val="24"/>
        </w:rPr>
        <w:t>Mr</w:t>
      </w:r>
      <w:r w:rsidR="00C74930" w:rsidRPr="0087360D">
        <w:rPr>
          <w:rFonts w:ascii="Arial" w:hAnsi="Arial" w:cs="Arial"/>
          <w:sz w:val="24"/>
          <w:szCs w:val="24"/>
        </w:rPr>
        <w:t xml:space="preserve"> van Tonder argued with conviction on behalf of the </w:t>
      </w:r>
      <w:r w:rsidR="000227EE" w:rsidRPr="0087360D">
        <w:rPr>
          <w:rFonts w:ascii="Arial" w:hAnsi="Arial" w:cs="Arial"/>
          <w:sz w:val="24"/>
          <w:szCs w:val="24"/>
        </w:rPr>
        <w:t>plaintiff</w:t>
      </w:r>
      <w:r w:rsidR="00C74930" w:rsidRPr="0087360D">
        <w:rPr>
          <w:rFonts w:ascii="Arial" w:hAnsi="Arial" w:cs="Arial"/>
          <w:sz w:val="24"/>
          <w:szCs w:val="24"/>
        </w:rPr>
        <w:t xml:space="preserve"> that this particular defence raised by the </w:t>
      </w:r>
      <w:r w:rsidR="000227EE" w:rsidRPr="0087360D">
        <w:rPr>
          <w:rFonts w:ascii="Arial" w:hAnsi="Arial" w:cs="Arial"/>
          <w:sz w:val="24"/>
          <w:szCs w:val="24"/>
        </w:rPr>
        <w:t>defendant</w:t>
      </w:r>
      <w:r w:rsidR="00C74930" w:rsidRPr="0087360D">
        <w:rPr>
          <w:rFonts w:ascii="Arial" w:hAnsi="Arial" w:cs="Arial"/>
          <w:sz w:val="24"/>
          <w:szCs w:val="24"/>
        </w:rPr>
        <w:t xml:space="preserve">, should not be regarded as a </w:t>
      </w:r>
      <w:r w:rsidR="00C74930" w:rsidRPr="0087360D">
        <w:rPr>
          <w:rFonts w:ascii="Arial" w:hAnsi="Arial" w:cs="Arial"/>
          <w:i/>
          <w:sz w:val="24"/>
          <w:szCs w:val="24"/>
        </w:rPr>
        <w:t>bona fide</w:t>
      </w:r>
      <w:r w:rsidR="00C74930" w:rsidRPr="0087360D">
        <w:rPr>
          <w:rFonts w:ascii="Arial" w:hAnsi="Arial" w:cs="Arial"/>
          <w:sz w:val="24"/>
          <w:szCs w:val="24"/>
        </w:rPr>
        <w:t xml:space="preserve"> defence since the allegations made by the </w:t>
      </w:r>
      <w:r w:rsidR="000227EE" w:rsidRPr="0087360D">
        <w:rPr>
          <w:rFonts w:ascii="Arial" w:hAnsi="Arial" w:cs="Arial"/>
          <w:sz w:val="24"/>
          <w:szCs w:val="24"/>
        </w:rPr>
        <w:t>defendant</w:t>
      </w:r>
      <w:r w:rsidR="00C74930" w:rsidRPr="0087360D">
        <w:rPr>
          <w:rFonts w:ascii="Arial" w:hAnsi="Arial" w:cs="Arial"/>
          <w:sz w:val="24"/>
          <w:szCs w:val="24"/>
        </w:rPr>
        <w:t xml:space="preserve"> in this regard were done so without reference to any factual basis upon which the allegations are based.</w:t>
      </w:r>
    </w:p>
    <w:p w:rsidR="00C74930" w:rsidRPr="0023081E" w:rsidRDefault="00C74930" w:rsidP="00C74930">
      <w:pPr>
        <w:spacing w:line="360" w:lineRule="auto"/>
        <w:ind w:left="851" w:hanging="851"/>
        <w:contextualSpacing/>
        <w:jc w:val="both"/>
        <w:rPr>
          <w:rFonts w:ascii="Arial" w:hAnsi="Arial" w:cs="Arial"/>
          <w:sz w:val="24"/>
          <w:szCs w:val="24"/>
        </w:rPr>
      </w:pPr>
    </w:p>
    <w:p w:rsidR="00C74930" w:rsidRPr="0087360D" w:rsidRDefault="0087360D" w:rsidP="0087360D">
      <w:pPr>
        <w:spacing w:line="360" w:lineRule="auto"/>
        <w:ind w:left="851" w:hanging="851"/>
        <w:jc w:val="both"/>
        <w:rPr>
          <w:rFonts w:ascii="Arial" w:hAnsi="Arial" w:cs="Arial"/>
          <w:sz w:val="24"/>
          <w:szCs w:val="24"/>
        </w:rPr>
      </w:pPr>
      <w:r w:rsidRPr="0023081E">
        <w:rPr>
          <w:rFonts w:ascii="Arial" w:hAnsi="Arial" w:cs="Arial"/>
          <w:sz w:val="24"/>
          <w:szCs w:val="24"/>
        </w:rPr>
        <w:t>53.</w:t>
      </w:r>
      <w:r w:rsidRPr="0023081E">
        <w:rPr>
          <w:rFonts w:ascii="Arial" w:hAnsi="Arial" w:cs="Arial"/>
          <w:sz w:val="24"/>
          <w:szCs w:val="24"/>
        </w:rPr>
        <w:tab/>
      </w:r>
      <w:r w:rsidR="00C74930" w:rsidRPr="0087360D">
        <w:rPr>
          <w:rFonts w:ascii="Arial" w:hAnsi="Arial" w:cs="Arial"/>
          <w:sz w:val="24"/>
          <w:szCs w:val="24"/>
        </w:rPr>
        <w:t xml:space="preserve">The allegation by the </w:t>
      </w:r>
      <w:r w:rsidR="000227EE" w:rsidRPr="0087360D">
        <w:rPr>
          <w:rFonts w:ascii="Arial" w:hAnsi="Arial" w:cs="Arial"/>
          <w:sz w:val="24"/>
          <w:szCs w:val="24"/>
        </w:rPr>
        <w:t>defendant</w:t>
      </w:r>
      <w:r w:rsidR="00C74930" w:rsidRPr="0087360D">
        <w:rPr>
          <w:rFonts w:ascii="Arial" w:hAnsi="Arial" w:cs="Arial"/>
          <w:sz w:val="24"/>
          <w:szCs w:val="24"/>
        </w:rPr>
        <w:t xml:space="preserve"> is therefore denied by the </w:t>
      </w:r>
      <w:r w:rsidR="000227EE" w:rsidRPr="0087360D">
        <w:rPr>
          <w:rFonts w:ascii="Arial" w:hAnsi="Arial" w:cs="Arial"/>
          <w:sz w:val="24"/>
          <w:szCs w:val="24"/>
        </w:rPr>
        <w:t>plaintiff</w:t>
      </w:r>
      <w:r w:rsidR="00C74930" w:rsidRPr="0087360D">
        <w:rPr>
          <w:rFonts w:ascii="Arial" w:hAnsi="Arial" w:cs="Arial"/>
          <w:sz w:val="24"/>
          <w:szCs w:val="24"/>
        </w:rPr>
        <w:t xml:space="preserve"> and it appears, from the documentation attached to the </w:t>
      </w:r>
      <w:r w:rsidR="000227EE" w:rsidRPr="0087360D">
        <w:rPr>
          <w:rFonts w:ascii="Arial" w:hAnsi="Arial" w:cs="Arial"/>
          <w:sz w:val="24"/>
          <w:szCs w:val="24"/>
        </w:rPr>
        <w:t>plaintiff</w:t>
      </w:r>
      <w:r w:rsidR="00C74930" w:rsidRPr="0087360D">
        <w:rPr>
          <w:rFonts w:ascii="Arial" w:hAnsi="Arial" w:cs="Arial"/>
          <w:sz w:val="24"/>
          <w:szCs w:val="24"/>
        </w:rPr>
        <w:t xml:space="preserve">’s </w:t>
      </w:r>
      <w:r w:rsidR="000227EE" w:rsidRPr="0087360D">
        <w:rPr>
          <w:rFonts w:ascii="Arial" w:hAnsi="Arial" w:cs="Arial"/>
          <w:sz w:val="24"/>
          <w:szCs w:val="24"/>
        </w:rPr>
        <w:t>supporting affidavit</w:t>
      </w:r>
      <w:r w:rsidR="00C74930" w:rsidRPr="0087360D">
        <w:rPr>
          <w:rFonts w:ascii="Arial" w:hAnsi="Arial" w:cs="Arial"/>
          <w:sz w:val="24"/>
          <w:szCs w:val="24"/>
        </w:rPr>
        <w:t xml:space="preserve">, that the </w:t>
      </w:r>
      <w:r w:rsidR="000227EE" w:rsidRPr="0087360D">
        <w:rPr>
          <w:rFonts w:ascii="Arial" w:hAnsi="Arial" w:cs="Arial"/>
          <w:sz w:val="24"/>
          <w:szCs w:val="24"/>
        </w:rPr>
        <w:t>plaintiff</w:t>
      </w:r>
      <w:r w:rsidR="00C74930" w:rsidRPr="0087360D">
        <w:rPr>
          <w:rFonts w:ascii="Arial" w:hAnsi="Arial" w:cs="Arial"/>
          <w:sz w:val="24"/>
          <w:szCs w:val="24"/>
        </w:rPr>
        <w:t xml:space="preserve"> did in fact take cognizance of certain documents which placed it in a position to assess the relative financial strength of the </w:t>
      </w:r>
      <w:r w:rsidR="000227EE" w:rsidRPr="0087360D">
        <w:rPr>
          <w:rFonts w:ascii="Arial" w:hAnsi="Arial" w:cs="Arial"/>
          <w:sz w:val="24"/>
          <w:szCs w:val="24"/>
        </w:rPr>
        <w:t>defendant</w:t>
      </w:r>
      <w:r w:rsidR="00C74930" w:rsidRPr="0087360D">
        <w:rPr>
          <w:rFonts w:ascii="Arial" w:hAnsi="Arial" w:cs="Arial"/>
          <w:sz w:val="24"/>
          <w:szCs w:val="24"/>
        </w:rPr>
        <w:t xml:space="preserve"> as well as the </w:t>
      </w:r>
      <w:r w:rsidR="000227EE" w:rsidRPr="0087360D">
        <w:rPr>
          <w:rFonts w:ascii="Arial" w:hAnsi="Arial" w:cs="Arial"/>
          <w:sz w:val="24"/>
          <w:szCs w:val="24"/>
        </w:rPr>
        <w:t>defendant</w:t>
      </w:r>
      <w:r w:rsidR="00C74930" w:rsidRPr="0087360D">
        <w:rPr>
          <w:rFonts w:ascii="Arial" w:hAnsi="Arial" w:cs="Arial"/>
          <w:sz w:val="24"/>
          <w:szCs w:val="24"/>
        </w:rPr>
        <w:t>’s ability to repay the amounts in terms of the agreements in question.</w:t>
      </w:r>
    </w:p>
    <w:p w:rsidR="00C74930" w:rsidRPr="0023081E" w:rsidRDefault="00C74930" w:rsidP="00C74930">
      <w:pPr>
        <w:spacing w:line="360" w:lineRule="auto"/>
        <w:ind w:left="851" w:hanging="851"/>
        <w:contextualSpacing/>
        <w:jc w:val="both"/>
        <w:rPr>
          <w:rFonts w:ascii="Arial" w:hAnsi="Arial" w:cs="Arial"/>
          <w:sz w:val="24"/>
          <w:szCs w:val="24"/>
        </w:rPr>
      </w:pPr>
    </w:p>
    <w:p w:rsidR="00C74930" w:rsidRPr="0087360D" w:rsidRDefault="0087360D" w:rsidP="0087360D">
      <w:pPr>
        <w:spacing w:line="360" w:lineRule="auto"/>
        <w:ind w:left="851" w:hanging="851"/>
        <w:jc w:val="both"/>
        <w:rPr>
          <w:rFonts w:ascii="Arial" w:hAnsi="Arial" w:cs="Arial"/>
          <w:sz w:val="24"/>
          <w:szCs w:val="24"/>
        </w:rPr>
      </w:pPr>
      <w:r w:rsidRPr="0023081E">
        <w:rPr>
          <w:rFonts w:ascii="Arial" w:hAnsi="Arial" w:cs="Arial"/>
          <w:sz w:val="24"/>
          <w:szCs w:val="24"/>
        </w:rPr>
        <w:t>54.</w:t>
      </w:r>
      <w:r w:rsidRPr="0023081E">
        <w:rPr>
          <w:rFonts w:ascii="Arial" w:hAnsi="Arial" w:cs="Arial"/>
          <w:sz w:val="24"/>
          <w:szCs w:val="24"/>
        </w:rPr>
        <w:tab/>
      </w:r>
      <w:r w:rsidR="00C74930" w:rsidRPr="0087360D">
        <w:rPr>
          <w:rFonts w:ascii="Arial" w:hAnsi="Arial" w:cs="Arial"/>
          <w:sz w:val="24"/>
          <w:szCs w:val="24"/>
        </w:rPr>
        <w:t>Seeing that a credit provider is to a great extent free to determine the ways in which a risk assessment is to be done</w:t>
      </w:r>
      <w:r w:rsidR="00C74930" w:rsidRPr="0023081E">
        <w:rPr>
          <w:rStyle w:val="FootnoteReference"/>
          <w:rFonts w:ascii="Arial" w:hAnsi="Arial" w:cs="Arial"/>
          <w:sz w:val="24"/>
          <w:szCs w:val="24"/>
        </w:rPr>
        <w:footnoteReference w:id="24"/>
      </w:r>
      <w:r w:rsidR="00C74930" w:rsidRPr="0087360D">
        <w:rPr>
          <w:rFonts w:ascii="Arial" w:hAnsi="Arial" w:cs="Arial"/>
          <w:sz w:val="24"/>
          <w:szCs w:val="24"/>
        </w:rPr>
        <w:t xml:space="preserve">, I cannot find the measures used by the </w:t>
      </w:r>
      <w:r w:rsidR="000227EE" w:rsidRPr="0087360D">
        <w:rPr>
          <w:rFonts w:ascii="Arial" w:hAnsi="Arial" w:cs="Arial"/>
          <w:sz w:val="24"/>
          <w:szCs w:val="24"/>
        </w:rPr>
        <w:t>plaintiff</w:t>
      </w:r>
      <w:r w:rsidR="00C74930" w:rsidRPr="0087360D">
        <w:rPr>
          <w:rFonts w:ascii="Arial" w:hAnsi="Arial" w:cs="Arial"/>
          <w:sz w:val="24"/>
          <w:szCs w:val="24"/>
        </w:rPr>
        <w:t xml:space="preserve"> in this regard to be insufficient</w:t>
      </w:r>
      <w:r w:rsidR="00470A0E" w:rsidRPr="0087360D">
        <w:rPr>
          <w:rFonts w:ascii="Arial" w:hAnsi="Arial" w:cs="Arial"/>
          <w:sz w:val="24"/>
          <w:szCs w:val="24"/>
        </w:rPr>
        <w:t xml:space="preserve"> or improper</w:t>
      </w:r>
      <w:r w:rsidR="00C74930" w:rsidRPr="0087360D">
        <w:rPr>
          <w:rFonts w:ascii="Arial" w:hAnsi="Arial" w:cs="Arial"/>
          <w:sz w:val="24"/>
          <w:szCs w:val="24"/>
        </w:rPr>
        <w:t>.</w:t>
      </w:r>
    </w:p>
    <w:p w:rsidR="00C74930" w:rsidRPr="0023081E" w:rsidRDefault="00C74930" w:rsidP="00C74930">
      <w:pPr>
        <w:spacing w:line="360" w:lineRule="auto"/>
        <w:ind w:left="851" w:hanging="851"/>
        <w:contextualSpacing/>
        <w:jc w:val="both"/>
        <w:rPr>
          <w:rFonts w:ascii="Arial" w:hAnsi="Arial" w:cs="Arial"/>
          <w:sz w:val="24"/>
          <w:szCs w:val="24"/>
        </w:rPr>
      </w:pPr>
    </w:p>
    <w:p w:rsidR="00C74930" w:rsidRPr="0087360D" w:rsidRDefault="0087360D" w:rsidP="0087360D">
      <w:pPr>
        <w:spacing w:line="360" w:lineRule="auto"/>
        <w:ind w:left="851" w:hanging="851"/>
        <w:jc w:val="both"/>
        <w:rPr>
          <w:rFonts w:ascii="Arial" w:hAnsi="Arial" w:cs="Arial"/>
          <w:sz w:val="24"/>
          <w:szCs w:val="24"/>
        </w:rPr>
      </w:pPr>
      <w:r w:rsidRPr="0023081E">
        <w:rPr>
          <w:rFonts w:ascii="Arial" w:hAnsi="Arial" w:cs="Arial"/>
          <w:sz w:val="24"/>
          <w:szCs w:val="24"/>
        </w:rPr>
        <w:t>55.</w:t>
      </w:r>
      <w:r w:rsidRPr="0023081E">
        <w:rPr>
          <w:rFonts w:ascii="Arial" w:hAnsi="Arial" w:cs="Arial"/>
          <w:sz w:val="24"/>
          <w:szCs w:val="24"/>
        </w:rPr>
        <w:tab/>
      </w:r>
      <w:r w:rsidR="00C74930" w:rsidRPr="0087360D">
        <w:rPr>
          <w:rFonts w:ascii="Arial" w:hAnsi="Arial" w:cs="Arial"/>
          <w:sz w:val="24"/>
          <w:szCs w:val="24"/>
        </w:rPr>
        <w:t xml:space="preserve">What is interesting is that the </w:t>
      </w:r>
      <w:r w:rsidR="000227EE" w:rsidRPr="0087360D">
        <w:rPr>
          <w:rFonts w:ascii="Arial" w:hAnsi="Arial" w:cs="Arial"/>
          <w:sz w:val="24"/>
          <w:szCs w:val="24"/>
        </w:rPr>
        <w:t>defendant</w:t>
      </w:r>
      <w:r w:rsidR="00C74930" w:rsidRPr="0087360D">
        <w:rPr>
          <w:rFonts w:ascii="Arial" w:hAnsi="Arial" w:cs="Arial"/>
          <w:sz w:val="24"/>
          <w:szCs w:val="24"/>
        </w:rPr>
        <w:t xml:space="preserve">, by way of his </w:t>
      </w:r>
      <w:r w:rsidR="000227EE" w:rsidRPr="0087360D">
        <w:rPr>
          <w:rFonts w:ascii="Arial" w:hAnsi="Arial" w:cs="Arial"/>
          <w:sz w:val="24"/>
          <w:szCs w:val="24"/>
        </w:rPr>
        <w:t>answering affidavit</w:t>
      </w:r>
      <w:r w:rsidR="00C74930" w:rsidRPr="0087360D">
        <w:rPr>
          <w:rFonts w:ascii="Arial" w:hAnsi="Arial" w:cs="Arial"/>
          <w:sz w:val="24"/>
          <w:szCs w:val="24"/>
        </w:rPr>
        <w:t xml:space="preserve">, elects not to deal with the averments made by the </w:t>
      </w:r>
      <w:r w:rsidR="000227EE" w:rsidRPr="0087360D">
        <w:rPr>
          <w:rFonts w:ascii="Arial" w:hAnsi="Arial" w:cs="Arial"/>
          <w:sz w:val="24"/>
          <w:szCs w:val="24"/>
        </w:rPr>
        <w:t>plaintiff</w:t>
      </w:r>
      <w:r w:rsidR="00C74930" w:rsidRPr="0087360D">
        <w:rPr>
          <w:rFonts w:ascii="Arial" w:hAnsi="Arial" w:cs="Arial"/>
          <w:sz w:val="24"/>
          <w:szCs w:val="24"/>
        </w:rPr>
        <w:t xml:space="preserve"> in the </w:t>
      </w:r>
      <w:r w:rsidR="000227EE" w:rsidRPr="0087360D">
        <w:rPr>
          <w:rFonts w:ascii="Arial" w:hAnsi="Arial" w:cs="Arial"/>
          <w:sz w:val="24"/>
          <w:szCs w:val="24"/>
        </w:rPr>
        <w:t>supporting affidavit</w:t>
      </w:r>
      <w:r w:rsidR="00C74930" w:rsidRPr="0087360D">
        <w:rPr>
          <w:rFonts w:ascii="Arial" w:hAnsi="Arial" w:cs="Arial"/>
          <w:sz w:val="24"/>
          <w:szCs w:val="24"/>
        </w:rPr>
        <w:t xml:space="preserve"> in </w:t>
      </w:r>
      <w:r w:rsidR="00C74930" w:rsidRPr="0087360D">
        <w:rPr>
          <w:rFonts w:ascii="Arial" w:hAnsi="Arial" w:cs="Arial"/>
          <w:sz w:val="24"/>
          <w:szCs w:val="24"/>
        </w:rPr>
        <w:lastRenderedPageBreak/>
        <w:t xml:space="preserve">respect of the assessments that were done and specifically in respect of the documentation used for that purpose. </w:t>
      </w:r>
    </w:p>
    <w:p w:rsidR="00C74930" w:rsidRPr="0023081E" w:rsidRDefault="00C74930" w:rsidP="00C74930">
      <w:pPr>
        <w:spacing w:line="360" w:lineRule="auto"/>
        <w:ind w:left="851" w:hanging="851"/>
        <w:contextualSpacing/>
        <w:jc w:val="both"/>
        <w:rPr>
          <w:rFonts w:ascii="Arial" w:hAnsi="Arial" w:cs="Arial"/>
          <w:sz w:val="24"/>
          <w:szCs w:val="24"/>
        </w:rPr>
      </w:pPr>
    </w:p>
    <w:p w:rsidR="00C74930" w:rsidRPr="0023081E" w:rsidRDefault="000227EE" w:rsidP="00C74930">
      <w:pPr>
        <w:spacing w:line="360" w:lineRule="auto"/>
        <w:ind w:left="851" w:hanging="851"/>
        <w:contextualSpacing/>
        <w:jc w:val="both"/>
        <w:rPr>
          <w:rFonts w:ascii="Arial" w:hAnsi="Arial" w:cs="Arial"/>
          <w:sz w:val="24"/>
          <w:szCs w:val="24"/>
        </w:rPr>
      </w:pPr>
      <w:r>
        <w:rPr>
          <w:rFonts w:ascii="Arial" w:hAnsi="Arial" w:cs="Arial"/>
          <w:sz w:val="24"/>
          <w:szCs w:val="24"/>
        </w:rPr>
        <w:tab/>
      </w:r>
      <w:r w:rsidR="00C74930" w:rsidRPr="0023081E">
        <w:rPr>
          <w:rFonts w:ascii="Arial" w:hAnsi="Arial" w:cs="Arial"/>
          <w:sz w:val="24"/>
          <w:szCs w:val="24"/>
        </w:rPr>
        <w:t xml:space="preserve">The </w:t>
      </w:r>
      <w:r>
        <w:rPr>
          <w:rFonts w:ascii="Arial" w:hAnsi="Arial" w:cs="Arial"/>
          <w:sz w:val="24"/>
          <w:szCs w:val="24"/>
        </w:rPr>
        <w:t>defendant</w:t>
      </w:r>
      <w:r w:rsidR="00C74930" w:rsidRPr="0023081E">
        <w:rPr>
          <w:rFonts w:ascii="Arial" w:hAnsi="Arial" w:cs="Arial"/>
          <w:sz w:val="24"/>
          <w:szCs w:val="24"/>
        </w:rPr>
        <w:t xml:space="preserve">, </w:t>
      </w:r>
      <w:r w:rsidR="00C74930" w:rsidRPr="0023081E">
        <w:rPr>
          <w:rFonts w:ascii="Arial" w:hAnsi="Arial" w:cs="Arial"/>
          <w:i/>
          <w:sz w:val="24"/>
          <w:szCs w:val="24"/>
        </w:rPr>
        <w:t>inter alia</w:t>
      </w:r>
      <w:r w:rsidR="00C74930" w:rsidRPr="0023081E">
        <w:rPr>
          <w:rFonts w:ascii="Arial" w:hAnsi="Arial" w:cs="Arial"/>
          <w:sz w:val="24"/>
          <w:szCs w:val="24"/>
        </w:rPr>
        <w:t>, does not deny:</w:t>
      </w:r>
    </w:p>
    <w:p w:rsidR="00C74930" w:rsidRPr="0023081E" w:rsidRDefault="00C74930" w:rsidP="00C74930">
      <w:pPr>
        <w:spacing w:line="360" w:lineRule="auto"/>
        <w:ind w:left="851" w:hanging="851"/>
        <w:contextualSpacing/>
        <w:jc w:val="both"/>
        <w:rPr>
          <w:rFonts w:ascii="Arial" w:hAnsi="Arial" w:cs="Arial"/>
          <w:sz w:val="24"/>
          <w:szCs w:val="24"/>
        </w:rPr>
      </w:pPr>
    </w:p>
    <w:p w:rsidR="00C74930" w:rsidRPr="0023081E" w:rsidRDefault="005D2753" w:rsidP="000227EE">
      <w:pPr>
        <w:spacing w:line="360" w:lineRule="auto"/>
        <w:ind w:left="1701" w:hanging="851"/>
        <w:contextualSpacing/>
        <w:jc w:val="both"/>
        <w:rPr>
          <w:rFonts w:ascii="Arial" w:hAnsi="Arial" w:cs="Arial"/>
          <w:sz w:val="24"/>
          <w:szCs w:val="24"/>
        </w:rPr>
      </w:pPr>
      <w:r>
        <w:rPr>
          <w:rFonts w:ascii="Arial" w:hAnsi="Arial" w:cs="Arial"/>
          <w:sz w:val="24"/>
          <w:szCs w:val="24"/>
        </w:rPr>
        <w:t>55</w:t>
      </w:r>
      <w:r w:rsidR="00C74930" w:rsidRPr="0023081E">
        <w:rPr>
          <w:rFonts w:ascii="Arial" w:hAnsi="Arial" w:cs="Arial"/>
          <w:sz w:val="24"/>
          <w:szCs w:val="24"/>
        </w:rPr>
        <w:t>.1</w:t>
      </w:r>
      <w:r w:rsidR="00C74930" w:rsidRPr="0023081E">
        <w:rPr>
          <w:rFonts w:ascii="Arial" w:hAnsi="Arial" w:cs="Arial"/>
          <w:sz w:val="24"/>
          <w:szCs w:val="24"/>
        </w:rPr>
        <w:tab/>
        <w:t xml:space="preserve">The existence of the documents attached to the </w:t>
      </w:r>
      <w:r w:rsidR="000227EE">
        <w:rPr>
          <w:rFonts w:ascii="Arial" w:hAnsi="Arial" w:cs="Arial"/>
          <w:sz w:val="24"/>
          <w:szCs w:val="24"/>
        </w:rPr>
        <w:t>plaintiff</w:t>
      </w:r>
      <w:r w:rsidR="00C74930" w:rsidRPr="0023081E">
        <w:rPr>
          <w:rFonts w:ascii="Arial" w:hAnsi="Arial" w:cs="Arial"/>
          <w:sz w:val="24"/>
          <w:szCs w:val="24"/>
        </w:rPr>
        <w:t xml:space="preserve">’s </w:t>
      </w:r>
      <w:r w:rsidR="000227EE">
        <w:rPr>
          <w:rFonts w:ascii="Arial" w:hAnsi="Arial" w:cs="Arial"/>
          <w:sz w:val="24"/>
          <w:szCs w:val="24"/>
        </w:rPr>
        <w:t>supporting affidavit</w:t>
      </w:r>
      <w:r w:rsidR="00C74930" w:rsidRPr="0023081E">
        <w:rPr>
          <w:rFonts w:ascii="Arial" w:hAnsi="Arial" w:cs="Arial"/>
          <w:sz w:val="24"/>
          <w:szCs w:val="24"/>
        </w:rPr>
        <w:t>;</w:t>
      </w:r>
    </w:p>
    <w:p w:rsidR="00C74930" w:rsidRPr="0023081E" w:rsidRDefault="00C74930" w:rsidP="000227EE">
      <w:pPr>
        <w:spacing w:line="360" w:lineRule="auto"/>
        <w:ind w:left="1701" w:hanging="851"/>
        <w:contextualSpacing/>
        <w:jc w:val="both"/>
        <w:rPr>
          <w:rFonts w:ascii="Arial" w:hAnsi="Arial" w:cs="Arial"/>
          <w:sz w:val="24"/>
          <w:szCs w:val="24"/>
        </w:rPr>
      </w:pPr>
    </w:p>
    <w:p w:rsidR="00C74930" w:rsidRPr="0023081E" w:rsidRDefault="005D2753" w:rsidP="000227EE">
      <w:pPr>
        <w:spacing w:line="360" w:lineRule="auto"/>
        <w:ind w:left="1701" w:hanging="851"/>
        <w:contextualSpacing/>
        <w:jc w:val="both"/>
        <w:rPr>
          <w:rFonts w:ascii="Arial" w:hAnsi="Arial" w:cs="Arial"/>
          <w:sz w:val="24"/>
          <w:szCs w:val="24"/>
        </w:rPr>
      </w:pPr>
      <w:r>
        <w:rPr>
          <w:rFonts w:ascii="Arial" w:hAnsi="Arial" w:cs="Arial"/>
          <w:sz w:val="24"/>
          <w:szCs w:val="24"/>
        </w:rPr>
        <w:t>55</w:t>
      </w:r>
      <w:r w:rsidR="00C74930" w:rsidRPr="0023081E">
        <w:rPr>
          <w:rFonts w:ascii="Arial" w:hAnsi="Arial" w:cs="Arial"/>
          <w:sz w:val="24"/>
          <w:szCs w:val="24"/>
        </w:rPr>
        <w:t>.2</w:t>
      </w:r>
      <w:r w:rsidR="00C74930" w:rsidRPr="0023081E">
        <w:rPr>
          <w:rFonts w:ascii="Arial" w:hAnsi="Arial" w:cs="Arial"/>
          <w:sz w:val="24"/>
          <w:szCs w:val="24"/>
        </w:rPr>
        <w:tab/>
        <w:t xml:space="preserve">The averment made by the </w:t>
      </w:r>
      <w:r w:rsidR="000227EE">
        <w:rPr>
          <w:rFonts w:ascii="Arial" w:hAnsi="Arial" w:cs="Arial"/>
          <w:sz w:val="24"/>
          <w:szCs w:val="24"/>
        </w:rPr>
        <w:t>plaintiff</w:t>
      </w:r>
      <w:r w:rsidR="00C74930" w:rsidRPr="0023081E">
        <w:rPr>
          <w:rFonts w:ascii="Arial" w:hAnsi="Arial" w:cs="Arial"/>
          <w:sz w:val="24"/>
          <w:szCs w:val="24"/>
        </w:rPr>
        <w:t xml:space="preserve"> that these documents were used in assessing the </w:t>
      </w:r>
      <w:r w:rsidR="000227EE">
        <w:rPr>
          <w:rFonts w:ascii="Arial" w:hAnsi="Arial" w:cs="Arial"/>
          <w:sz w:val="24"/>
          <w:szCs w:val="24"/>
        </w:rPr>
        <w:t>defendant</w:t>
      </w:r>
      <w:r w:rsidR="00C74930" w:rsidRPr="0023081E">
        <w:rPr>
          <w:rFonts w:ascii="Arial" w:hAnsi="Arial" w:cs="Arial"/>
          <w:sz w:val="24"/>
          <w:szCs w:val="24"/>
        </w:rPr>
        <w:t>’s financial situation and/or his ability to repay the loans;</w:t>
      </w:r>
    </w:p>
    <w:p w:rsidR="00C74930" w:rsidRPr="0023081E" w:rsidRDefault="00C74930" w:rsidP="000227EE">
      <w:pPr>
        <w:spacing w:line="360" w:lineRule="auto"/>
        <w:ind w:left="1701" w:hanging="851"/>
        <w:contextualSpacing/>
        <w:jc w:val="both"/>
        <w:rPr>
          <w:rFonts w:ascii="Arial" w:hAnsi="Arial" w:cs="Arial"/>
          <w:sz w:val="24"/>
          <w:szCs w:val="24"/>
        </w:rPr>
      </w:pPr>
    </w:p>
    <w:p w:rsidR="00C74930" w:rsidRPr="0023081E" w:rsidRDefault="005D2753" w:rsidP="000227EE">
      <w:pPr>
        <w:spacing w:line="360" w:lineRule="auto"/>
        <w:ind w:left="1701" w:hanging="851"/>
        <w:contextualSpacing/>
        <w:jc w:val="both"/>
        <w:rPr>
          <w:rFonts w:ascii="Arial" w:hAnsi="Arial" w:cs="Arial"/>
          <w:sz w:val="24"/>
          <w:szCs w:val="24"/>
        </w:rPr>
      </w:pPr>
      <w:r>
        <w:rPr>
          <w:rFonts w:ascii="Arial" w:hAnsi="Arial" w:cs="Arial"/>
          <w:sz w:val="24"/>
          <w:szCs w:val="24"/>
        </w:rPr>
        <w:t>55</w:t>
      </w:r>
      <w:r w:rsidR="00C74930" w:rsidRPr="0023081E">
        <w:rPr>
          <w:rFonts w:ascii="Arial" w:hAnsi="Arial" w:cs="Arial"/>
          <w:sz w:val="24"/>
          <w:szCs w:val="24"/>
        </w:rPr>
        <w:t>.3</w:t>
      </w:r>
      <w:r w:rsidR="00C74930" w:rsidRPr="0023081E">
        <w:rPr>
          <w:rFonts w:ascii="Arial" w:hAnsi="Arial" w:cs="Arial"/>
          <w:sz w:val="24"/>
          <w:szCs w:val="24"/>
        </w:rPr>
        <w:tab/>
        <w:t xml:space="preserve">The </w:t>
      </w:r>
      <w:r w:rsidR="000227EE">
        <w:rPr>
          <w:rFonts w:ascii="Arial" w:hAnsi="Arial" w:cs="Arial"/>
          <w:sz w:val="24"/>
          <w:szCs w:val="24"/>
        </w:rPr>
        <w:t>plaintiff</w:t>
      </w:r>
      <w:r w:rsidR="00C74930" w:rsidRPr="0023081E">
        <w:rPr>
          <w:rFonts w:ascii="Arial" w:hAnsi="Arial" w:cs="Arial"/>
          <w:sz w:val="24"/>
          <w:szCs w:val="24"/>
        </w:rPr>
        <w:t xml:space="preserve">’s averment that the </w:t>
      </w:r>
      <w:r w:rsidR="000227EE">
        <w:rPr>
          <w:rFonts w:ascii="Arial" w:hAnsi="Arial" w:cs="Arial"/>
          <w:sz w:val="24"/>
          <w:szCs w:val="24"/>
        </w:rPr>
        <w:t>plaintiff</w:t>
      </w:r>
      <w:r w:rsidR="00C74930" w:rsidRPr="0023081E">
        <w:rPr>
          <w:rFonts w:ascii="Arial" w:hAnsi="Arial" w:cs="Arial"/>
          <w:sz w:val="24"/>
          <w:szCs w:val="24"/>
        </w:rPr>
        <w:t xml:space="preserve">, based on these documents, was satisfied that the loans made to the </w:t>
      </w:r>
      <w:r w:rsidR="000227EE">
        <w:rPr>
          <w:rFonts w:ascii="Arial" w:hAnsi="Arial" w:cs="Arial"/>
          <w:sz w:val="24"/>
          <w:szCs w:val="24"/>
        </w:rPr>
        <w:t>defendant</w:t>
      </w:r>
      <w:r w:rsidR="00C74930" w:rsidRPr="0023081E">
        <w:rPr>
          <w:rFonts w:ascii="Arial" w:hAnsi="Arial" w:cs="Arial"/>
          <w:sz w:val="24"/>
          <w:szCs w:val="24"/>
        </w:rPr>
        <w:t xml:space="preserve"> were not reckless; and</w:t>
      </w:r>
    </w:p>
    <w:p w:rsidR="00C74930" w:rsidRPr="0023081E" w:rsidRDefault="00C74930" w:rsidP="000227EE">
      <w:pPr>
        <w:spacing w:line="360" w:lineRule="auto"/>
        <w:ind w:left="1701" w:hanging="851"/>
        <w:contextualSpacing/>
        <w:jc w:val="both"/>
        <w:rPr>
          <w:rFonts w:ascii="Arial" w:hAnsi="Arial" w:cs="Arial"/>
          <w:sz w:val="24"/>
          <w:szCs w:val="24"/>
        </w:rPr>
      </w:pPr>
    </w:p>
    <w:p w:rsidR="00C74930" w:rsidRPr="0023081E" w:rsidRDefault="005D2753" w:rsidP="000227EE">
      <w:pPr>
        <w:spacing w:line="360" w:lineRule="auto"/>
        <w:ind w:left="1701" w:hanging="851"/>
        <w:contextualSpacing/>
        <w:jc w:val="both"/>
        <w:rPr>
          <w:rFonts w:ascii="Arial" w:hAnsi="Arial" w:cs="Arial"/>
          <w:sz w:val="24"/>
          <w:szCs w:val="24"/>
        </w:rPr>
      </w:pPr>
      <w:r>
        <w:rPr>
          <w:rFonts w:ascii="Arial" w:hAnsi="Arial" w:cs="Arial"/>
          <w:sz w:val="24"/>
          <w:szCs w:val="24"/>
        </w:rPr>
        <w:t>55</w:t>
      </w:r>
      <w:r w:rsidR="00C74930" w:rsidRPr="0023081E">
        <w:rPr>
          <w:rFonts w:ascii="Arial" w:hAnsi="Arial" w:cs="Arial"/>
          <w:sz w:val="24"/>
          <w:szCs w:val="24"/>
        </w:rPr>
        <w:t>.4</w:t>
      </w:r>
      <w:r w:rsidR="00C74930" w:rsidRPr="0023081E">
        <w:rPr>
          <w:rFonts w:ascii="Arial" w:hAnsi="Arial" w:cs="Arial"/>
          <w:sz w:val="24"/>
          <w:szCs w:val="24"/>
        </w:rPr>
        <w:tab/>
        <w:t xml:space="preserve">The averment made by the </w:t>
      </w:r>
      <w:r w:rsidR="000227EE">
        <w:rPr>
          <w:rFonts w:ascii="Arial" w:hAnsi="Arial" w:cs="Arial"/>
          <w:sz w:val="24"/>
          <w:szCs w:val="24"/>
        </w:rPr>
        <w:t>plaintiff</w:t>
      </w:r>
      <w:r w:rsidR="00C74930" w:rsidRPr="0023081E">
        <w:rPr>
          <w:rFonts w:ascii="Arial" w:hAnsi="Arial" w:cs="Arial"/>
          <w:sz w:val="24"/>
          <w:szCs w:val="24"/>
        </w:rPr>
        <w:t xml:space="preserve"> that the agreements were concluded long before the </w:t>
      </w:r>
      <w:r w:rsidR="000227EE">
        <w:rPr>
          <w:rFonts w:ascii="Arial" w:hAnsi="Arial" w:cs="Arial"/>
          <w:sz w:val="24"/>
          <w:szCs w:val="24"/>
        </w:rPr>
        <w:t>defendant</w:t>
      </w:r>
      <w:r w:rsidR="00C74930" w:rsidRPr="0023081E">
        <w:rPr>
          <w:rFonts w:ascii="Arial" w:hAnsi="Arial" w:cs="Arial"/>
          <w:sz w:val="24"/>
          <w:szCs w:val="24"/>
        </w:rPr>
        <w:t xml:space="preserve"> allegedly fell on hard times and that, prior to the </w:t>
      </w:r>
      <w:r w:rsidR="000227EE">
        <w:rPr>
          <w:rFonts w:ascii="Arial" w:hAnsi="Arial" w:cs="Arial"/>
          <w:sz w:val="24"/>
          <w:szCs w:val="24"/>
        </w:rPr>
        <w:t>defendant</w:t>
      </w:r>
      <w:r w:rsidR="00C74930" w:rsidRPr="0023081E">
        <w:rPr>
          <w:rFonts w:ascii="Arial" w:hAnsi="Arial" w:cs="Arial"/>
          <w:sz w:val="24"/>
          <w:szCs w:val="24"/>
        </w:rPr>
        <w:t xml:space="preserve"> allegedly falling on hard times, the </w:t>
      </w:r>
      <w:r w:rsidR="000227EE">
        <w:rPr>
          <w:rFonts w:ascii="Arial" w:hAnsi="Arial" w:cs="Arial"/>
          <w:sz w:val="24"/>
          <w:szCs w:val="24"/>
        </w:rPr>
        <w:t>defendant</w:t>
      </w:r>
      <w:r w:rsidR="00C74930" w:rsidRPr="0023081E">
        <w:rPr>
          <w:rFonts w:ascii="Arial" w:hAnsi="Arial" w:cs="Arial"/>
          <w:sz w:val="24"/>
          <w:szCs w:val="24"/>
        </w:rPr>
        <w:t xml:space="preserve"> never objected to the loans on the basis that the credit was extended recklessly. </w:t>
      </w:r>
    </w:p>
    <w:p w:rsidR="00C74930" w:rsidRPr="0023081E" w:rsidRDefault="00C74930" w:rsidP="00C74930">
      <w:pPr>
        <w:spacing w:line="360" w:lineRule="auto"/>
        <w:ind w:left="851" w:hanging="851"/>
        <w:contextualSpacing/>
        <w:jc w:val="both"/>
        <w:rPr>
          <w:rFonts w:ascii="Arial" w:hAnsi="Arial" w:cs="Arial"/>
          <w:sz w:val="24"/>
          <w:szCs w:val="24"/>
        </w:rPr>
      </w:pPr>
    </w:p>
    <w:p w:rsidR="00C74930" w:rsidRPr="0087360D" w:rsidRDefault="0087360D" w:rsidP="0087360D">
      <w:pPr>
        <w:spacing w:line="360" w:lineRule="auto"/>
        <w:ind w:left="851" w:hanging="851"/>
        <w:jc w:val="both"/>
        <w:rPr>
          <w:rFonts w:ascii="Arial" w:hAnsi="Arial" w:cs="Arial"/>
          <w:sz w:val="24"/>
          <w:szCs w:val="24"/>
        </w:rPr>
      </w:pPr>
      <w:r w:rsidRPr="0023081E">
        <w:rPr>
          <w:rFonts w:ascii="Arial" w:hAnsi="Arial" w:cs="Arial"/>
          <w:sz w:val="24"/>
          <w:szCs w:val="24"/>
        </w:rPr>
        <w:t>56.</w:t>
      </w:r>
      <w:r w:rsidRPr="0023081E">
        <w:rPr>
          <w:rFonts w:ascii="Arial" w:hAnsi="Arial" w:cs="Arial"/>
          <w:sz w:val="24"/>
          <w:szCs w:val="24"/>
        </w:rPr>
        <w:tab/>
      </w:r>
      <w:r w:rsidR="00C74930" w:rsidRPr="0087360D">
        <w:rPr>
          <w:rFonts w:ascii="Arial" w:hAnsi="Arial" w:cs="Arial"/>
          <w:sz w:val="24"/>
          <w:szCs w:val="24"/>
        </w:rPr>
        <w:t>In view of the above I consequently hold the view that the Reckless Credit Defence is not only sketchy</w:t>
      </w:r>
      <w:r w:rsidR="00C74930" w:rsidRPr="0023081E">
        <w:rPr>
          <w:rStyle w:val="FootnoteReference"/>
          <w:rFonts w:ascii="Arial" w:hAnsi="Arial" w:cs="Arial"/>
          <w:sz w:val="24"/>
          <w:szCs w:val="24"/>
        </w:rPr>
        <w:footnoteReference w:id="25"/>
      </w:r>
      <w:r w:rsidR="00C74930" w:rsidRPr="0087360D">
        <w:rPr>
          <w:rFonts w:ascii="Arial" w:hAnsi="Arial" w:cs="Arial"/>
          <w:sz w:val="24"/>
          <w:szCs w:val="24"/>
        </w:rPr>
        <w:t xml:space="preserve"> but that it may very well be characterized as a sham defence in that it has no merit.</w:t>
      </w:r>
      <w:r w:rsidR="00C74930" w:rsidRPr="0023081E">
        <w:rPr>
          <w:rStyle w:val="FootnoteReference"/>
          <w:rFonts w:ascii="Arial" w:hAnsi="Arial" w:cs="Arial"/>
          <w:sz w:val="24"/>
          <w:szCs w:val="24"/>
        </w:rPr>
        <w:footnoteReference w:id="26"/>
      </w:r>
    </w:p>
    <w:p w:rsidR="00C74930" w:rsidRPr="0023081E" w:rsidRDefault="00C74930" w:rsidP="00C74930">
      <w:pPr>
        <w:spacing w:line="360" w:lineRule="auto"/>
        <w:ind w:left="851" w:hanging="851"/>
        <w:contextualSpacing/>
        <w:jc w:val="both"/>
        <w:rPr>
          <w:rFonts w:ascii="Arial" w:hAnsi="Arial" w:cs="Arial"/>
          <w:sz w:val="24"/>
          <w:szCs w:val="24"/>
        </w:rPr>
      </w:pPr>
    </w:p>
    <w:p w:rsidR="00C74930" w:rsidRPr="0023081E" w:rsidRDefault="00C74930" w:rsidP="00C74930">
      <w:pPr>
        <w:spacing w:line="360" w:lineRule="auto"/>
        <w:ind w:left="851" w:hanging="851"/>
        <w:contextualSpacing/>
        <w:jc w:val="both"/>
        <w:rPr>
          <w:rFonts w:ascii="Arial" w:hAnsi="Arial" w:cs="Arial"/>
          <w:b/>
          <w:sz w:val="24"/>
          <w:szCs w:val="24"/>
        </w:rPr>
      </w:pPr>
      <w:r w:rsidRPr="0023081E">
        <w:rPr>
          <w:rFonts w:ascii="Arial" w:hAnsi="Arial" w:cs="Arial"/>
          <w:b/>
          <w:sz w:val="24"/>
          <w:szCs w:val="24"/>
          <w:u w:val="single"/>
        </w:rPr>
        <w:t>The Section 129 Defence</w:t>
      </w:r>
      <w:r w:rsidRPr="0023081E">
        <w:rPr>
          <w:rFonts w:ascii="Arial" w:hAnsi="Arial" w:cs="Arial"/>
          <w:b/>
          <w:sz w:val="24"/>
          <w:szCs w:val="24"/>
        </w:rPr>
        <w:t>:</w:t>
      </w:r>
    </w:p>
    <w:p w:rsidR="00C74930" w:rsidRPr="0023081E" w:rsidRDefault="00C74930" w:rsidP="00C74930">
      <w:pPr>
        <w:spacing w:line="360" w:lineRule="auto"/>
        <w:ind w:left="851" w:hanging="851"/>
        <w:contextualSpacing/>
        <w:jc w:val="both"/>
        <w:rPr>
          <w:rFonts w:ascii="Arial" w:hAnsi="Arial" w:cs="Arial"/>
          <w:b/>
          <w:sz w:val="24"/>
          <w:szCs w:val="24"/>
        </w:rPr>
      </w:pPr>
    </w:p>
    <w:p w:rsidR="00C74930" w:rsidRPr="0087360D" w:rsidRDefault="0087360D" w:rsidP="0087360D">
      <w:pPr>
        <w:spacing w:line="360" w:lineRule="auto"/>
        <w:ind w:left="851" w:hanging="851"/>
        <w:jc w:val="both"/>
        <w:rPr>
          <w:rFonts w:ascii="Arial" w:hAnsi="Arial" w:cs="Arial"/>
          <w:sz w:val="24"/>
          <w:szCs w:val="24"/>
        </w:rPr>
      </w:pPr>
      <w:r w:rsidRPr="0023081E">
        <w:rPr>
          <w:rFonts w:ascii="Arial" w:hAnsi="Arial" w:cs="Arial"/>
          <w:sz w:val="24"/>
          <w:szCs w:val="24"/>
        </w:rPr>
        <w:t>57.</w:t>
      </w:r>
      <w:r w:rsidRPr="0023081E">
        <w:rPr>
          <w:rFonts w:ascii="Arial" w:hAnsi="Arial" w:cs="Arial"/>
          <w:sz w:val="24"/>
          <w:szCs w:val="24"/>
        </w:rPr>
        <w:tab/>
      </w:r>
      <w:r w:rsidR="000227EE" w:rsidRPr="0087360D">
        <w:rPr>
          <w:rFonts w:ascii="Arial" w:hAnsi="Arial" w:cs="Arial"/>
          <w:sz w:val="24"/>
          <w:szCs w:val="24"/>
        </w:rPr>
        <w:t>Mr</w:t>
      </w:r>
      <w:r w:rsidR="00C74930" w:rsidRPr="0087360D">
        <w:rPr>
          <w:rFonts w:ascii="Arial" w:hAnsi="Arial" w:cs="Arial"/>
          <w:sz w:val="24"/>
          <w:szCs w:val="24"/>
        </w:rPr>
        <w:t xml:space="preserve"> Jankowitz argued on behalf of the </w:t>
      </w:r>
      <w:r w:rsidR="000227EE" w:rsidRPr="0087360D">
        <w:rPr>
          <w:rFonts w:ascii="Arial" w:hAnsi="Arial" w:cs="Arial"/>
          <w:sz w:val="24"/>
          <w:szCs w:val="24"/>
        </w:rPr>
        <w:t>defendant</w:t>
      </w:r>
      <w:r w:rsidR="00C74930" w:rsidRPr="0087360D">
        <w:rPr>
          <w:rFonts w:ascii="Arial" w:hAnsi="Arial" w:cs="Arial"/>
          <w:sz w:val="24"/>
          <w:szCs w:val="24"/>
        </w:rPr>
        <w:t xml:space="preserve"> that the </w:t>
      </w:r>
      <w:r w:rsidR="000227EE" w:rsidRPr="0087360D">
        <w:rPr>
          <w:rFonts w:ascii="Arial" w:hAnsi="Arial" w:cs="Arial"/>
          <w:sz w:val="24"/>
          <w:szCs w:val="24"/>
        </w:rPr>
        <w:t>plaintiff</w:t>
      </w:r>
      <w:r w:rsidR="00C74930" w:rsidRPr="0087360D">
        <w:rPr>
          <w:rFonts w:ascii="Arial" w:hAnsi="Arial" w:cs="Arial"/>
          <w:sz w:val="24"/>
          <w:szCs w:val="24"/>
        </w:rPr>
        <w:t xml:space="preserve"> failed to adhere to the provisions of </w:t>
      </w:r>
      <w:r w:rsidR="00C74930" w:rsidRPr="0087360D">
        <w:rPr>
          <w:rFonts w:ascii="Arial" w:hAnsi="Arial" w:cs="Arial"/>
          <w:b/>
          <w:i/>
          <w:sz w:val="24"/>
          <w:szCs w:val="24"/>
        </w:rPr>
        <w:t>Section 129</w:t>
      </w:r>
      <w:r w:rsidR="00C74930" w:rsidRPr="0087360D">
        <w:rPr>
          <w:rFonts w:ascii="Arial" w:hAnsi="Arial" w:cs="Arial"/>
          <w:sz w:val="24"/>
          <w:szCs w:val="24"/>
        </w:rPr>
        <w:t xml:space="preserve"> of the NCA in that the </w:t>
      </w:r>
      <w:r w:rsidR="000227EE" w:rsidRPr="0087360D">
        <w:rPr>
          <w:rFonts w:ascii="Arial" w:hAnsi="Arial" w:cs="Arial"/>
          <w:sz w:val="24"/>
          <w:szCs w:val="24"/>
        </w:rPr>
        <w:t>plaintiff</w:t>
      </w:r>
      <w:r w:rsidR="00C74930" w:rsidRPr="0087360D">
        <w:rPr>
          <w:rFonts w:ascii="Arial" w:hAnsi="Arial" w:cs="Arial"/>
          <w:sz w:val="24"/>
          <w:szCs w:val="24"/>
        </w:rPr>
        <w:t xml:space="preserve"> did not serve the required notice on the </w:t>
      </w:r>
      <w:r w:rsidR="000227EE" w:rsidRPr="0087360D">
        <w:rPr>
          <w:rFonts w:ascii="Arial" w:hAnsi="Arial" w:cs="Arial"/>
          <w:sz w:val="24"/>
          <w:szCs w:val="24"/>
        </w:rPr>
        <w:t>defendant</w:t>
      </w:r>
      <w:r w:rsidR="00C74930" w:rsidRPr="0087360D">
        <w:rPr>
          <w:rFonts w:ascii="Arial" w:hAnsi="Arial" w:cs="Arial"/>
          <w:sz w:val="24"/>
          <w:szCs w:val="24"/>
        </w:rPr>
        <w:t xml:space="preserve"> properly.</w:t>
      </w:r>
    </w:p>
    <w:p w:rsidR="00C74930" w:rsidRPr="0023081E" w:rsidRDefault="00C74930" w:rsidP="00C74930">
      <w:pPr>
        <w:spacing w:line="360" w:lineRule="auto"/>
        <w:ind w:left="851" w:hanging="851"/>
        <w:contextualSpacing/>
        <w:jc w:val="both"/>
        <w:rPr>
          <w:rFonts w:ascii="Arial" w:hAnsi="Arial" w:cs="Arial"/>
          <w:sz w:val="24"/>
          <w:szCs w:val="24"/>
        </w:rPr>
      </w:pPr>
    </w:p>
    <w:p w:rsidR="00C74930" w:rsidRPr="0087360D" w:rsidRDefault="0087360D" w:rsidP="0087360D">
      <w:pPr>
        <w:spacing w:line="360" w:lineRule="auto"/>
        <w:ind w:left="851" w:hanging="851"/>
        <w:jc w:val="both"/>
        <w:rPr>
          <w:rFonts w:ascii="Arial" w:hAnsi="Arial" w:cs="Arial"/>
          <w:sz w:val="24"/>
          <w:szCs w:val="24"/>
        </w:rPr>
      </w:pPr>
      <w:r w:rsidRPr="0023081E">
        <w:rPr>
          <w:rFonts w:ascii="Arial" w:hAnsi="Arial" w:cs="Arial"/>
          <w:sz w:val="24"/>
          <w:szCs w:val="24"/>
        </w:rPr>
        <w:lastRenderedPageBreak/>
        <w:t>58.</w:t>
      </w:r>
      <w:r w:rsidRPr="0023081E">
        <w:rPr>
          <w:rFonts w:ascii="Arial" w:hAnsi="Arial" w:cs="Arial"/>
          <w:sz w:val="24"/>
          <w:szCs w:val="24"/>
        </w:rPr>
        <w:tab/>
      </w:r>
      <w:r w:rsidR="000227EE" w:rsidRPr="0087360D">
        <w:rPr>
          <w:rFonts w:ascii="Arial" w:hAnsi="Arial" w:cs="Arial"/>
          <w:sz w:val="24"/>
          <w:szCs w:val="24"/>
        </w:rPr>
        <w:t>Mr</w:t>
      </w:r>
      <w:r w:rsidR="00C74930" w:rsidRPr="0087360D">
        <w:rPr>
          <w:rFonts w:ascii="Arial" w:hAnsi="Arial" w:cs="Arial"/>
          <w:sz w:val="24"/>
          <w:szCs w:val="24"/>
        </w:rPr>
        <w:t xml:space="preserve"> Jankowitz’s pr</w:t>
      </w:r>
      <w:r w:rsidR="0008272F" w:rsidRPr="0087360D">
        <w:rPr>
          <w:rFonts w:ascii="Arial" w:hAnsi="Arial" w:cs="Arial"/>
          <w:sz w:val="24"/>
          <w:szCs w:val="24"/>
        </w:rPr>
        <w:t>imary complaint, if I understood</w:t>
      </w:r>
      <w:r w:rsidR="00C74930" w:rsidRPr="0087360D">
        <w:rPr>
          <w:rFonts w:ascii="Arial" w:hAnsi="Arial" w:cs="Arial"/>
          <w:sz w:val="24"/>
          <w:szCs w:val="24"/>
        </w:rPr>
        <w:t xml:space="preserve"> him correctly, is that the required notice (herein after referred to as “</w:t>
      </w:r>
      <w:r w:rsidR="00C74930" w:rsidRPr="0087360D">
        <w:rPr>
          <w:rFonts w:ascii="Arial" w:hAnsi="Arial" w:cs="Arial"/>
          <w:b/>
          <w:i/>
          <w:sz w:val="24"/>
          <w:szCs w:val="24"/>
        </w:rPr>
        <w:t>the Section 129 Notice</w:t>
      </w:r>
      <w:r w:rsidR="00C74930" w:rsidRPr="0087360D">
        <w:rPr>
          <w:rFonts w:ascii="Arial" w:hAnsi="Arial" w:cs="Arial"/>
          <w:sz w:val="24"/>
          <w:szCs w:val="24"/>
        </w:rPr>
        <w:t>”) was serve</w:t>
      </w:r>
      <w:r w:rsidR="0052545B" w:rsidRPr="0087360D">
        <w:rPr>
          <w:rFonts w:ascii="Arial" w:hAnsi="Arial" w:cs="Arial"/>
          <w:sz w:val="24"/>
          <w:szCs w:val="24"/>
        </w:rPr>
        <w:t>d</w:t>
      </w:r>
      <w:r w:rsidR="00C74930" w:rsidRPr="0087360D">
        <w:rPr>
          <w:rFonts w:ascii="Arial" w:hAnsi="Arial" w:cs="Arial"/>
          <w:sz w:val="24"/>
          <w:szCs w:val="24"/>
        </w:rPr>
        <w:t xml:space="preserve"> upon the </w:t>
      </w:r>
      <w:r w:rsidR="000227EE" w:rsidRPr="0087360D">
        <w:rPr>
          <w:rFonts w:ascii="Arial" w:hAnsi="Arial" w:cs="Arial"/>
          <w:sz w:val="24"/>
          <w:szCs w:val="24"/>
        </w:rPr>
        <w:t>defendant</w:t>
      </w:r>
      <w:r w:rsidR="00C74930" w:rsidRPr="0087360D">
        <w:rPr>
          <w:rFonts w:ascii="Arial" w:hAnsi="Arial" w:cs="Arial"/>
          <w:sz w:val="24"/>
          <w:szCs w:val="24"/>
        </w:rPr>
        <w:t xml:space="preserve"> by way of affixing and not, as is required by the NCA, by way of registered mail or service on an adult person at the address appointed by the </w:t>
      </w:r>
      <w:r w:rsidR="000227EE" w:rsidRPr="0087360D">
        <w:rPr>
          <w:rFonts w:ascii="Arial" w:hAnsi="Arial" w:cs="Arial"/>
          <w:sz w:val="24"/>
          <w:szCs w:val="24"/>
        </w:rPr>
        <w:t>defendant</w:t>
      </w:r>
      <w:r w:rsidR="00C74930" w:rsidRPr="0087360D">
        <w:rPr>
          <w:rFonts w:ascii="Arial" w:hAnsi="Arial" w:cs="Arial"/>
          <w:sz w:val="24"/>
          <w:szCs w:val="24"/>
        </w:rPr>
        <w:t>.</w:t>
      </w:r>
    </w:p>
    <w:p w:rsidR="00C74930" w:rsidRPr="0023081E" w:rsidRDefault="00C74930" w:rsidP="00C74930">
      <w:pPr>
        <w:spacing w:line="360" w:lineRule="auto"/>
        <w:ind w:left="851" w:hanging="851"/>
        <w:contextualSpacing/>
        <w:jc w:val="both"/>
        <w:rPr>
          <w:rFonts w:ascii="Arial" w:hAnsi="Arial" w:cs="Arial"/>
          <w:sz w:val="24"/>
          <w:szCs w:val="24"/>
        </w:rPr>
      </w:pPr>
    </w:p>
    <w:p w:rsidR="00C74930" w:rsidRPr="0087360D" w:rsidRDefault="0087360D" w:rsidP="0087360D">
      <w:pPr>
        <w:spacing w:line="360" w:lineRule="auto"/>
        <w:ind w:left="851" w:hanging="851"/>
        <w:jc w:val="both"/>
        <w:rPr>
          <w:rFonts w:ascii="Arial" w:hAnsi="Arial" w:cs="Arial"/>
          <w:sz w:val="24"/>
          <w:szCs w:val="24"/>
        </w:rPr>
      </w:pPr>
      <w:r w:rsidRPr="0023081E">
        <w:rPr>
          <w:rFonts w:ascii="Arial" w:hAnsi="Arial" w:cs="Arial"/>
          <w:sz w:val="24"/>
          <w:szCs w:val="24"/>
        </w:rPr>
        <w:t>59.</w:t>
      </w:r>
      <w:r w:rsidRPr="0023081E">
        <w:rPr>
          <w:rFonts w:ascii="Arial" w:hAnsi="Arial" w:cs="Arial"/>
          <w:sz w:val="24"/>
          <w:szCs w:val="24"/>
        </w:rPr>
        <w:tab/>
      </w:r>
      <w:r w:rsidR="000227EE" w:rsidRPr="0087360D">
        <w:rPr>
          <w:rFonts w:ascii="Arial" w:hAnsi="Arial" w:cs="Arial"/>
          <w:sz w:val="24"/>
          <w:szCs w:val="24"/>
        </w:rPr>
        <w:t>Mr</w:t>
      </w:r>
      <w:r w:rsidR="00C74930" w:rsidRPr="0087360D">
        <w:rPr>
          <w:rFonts w:ascii="Arial" w:hAnsi="Arial" w:cs="Arial"/>
          <w:sz w:val="24"/>
          <w:szCs w:val="24"/>
        </w:rPr>
        <w:t xml:space="preserve"> van Tonder simply argued that the above defence should not be accepted as </w:t>
      </w:r>
      <w:r w:rsidR="00C74930" w:rsidRPr="0087360D">
        <w:rPr>
          <w:rFonts w:ascii="Arial" w:hAnsi="Arial" w:cs="Arial"/>
          <w:i/>
          <w:sz w:val="24"/>
          <w:szCs w:val="24"/>
        </w:rPr>
        <w:t>bona fide</w:t>
      </w:r>
      <w:r w:rsidR="00C74930" w:rsidRPr="0087360D">
        <w:rPr>
          <w:rFonts w:ascii="Arial" w:hAnsi="Arial" w:cs="Arial"/>
          <w:sz w:val="24"/>
          <w:szCs w:val="24"/>
        </w:rPr>
        <w:t xml:space="preserve"> based thereon that:</w:t>
      </w:r>
    </w:p>
    <w:p w:rsidR="00C74930" w:rsidRPr="0023081E" w:rsidRDefault="00C74930" w:rsidP="00C74930">
      <w:pPr>
        <w:spacing w:line="360" w:lineRule="auto"/>
        <w:ind w:left="851" w:hanging="851"/>
        <w:contextualSpacing/>
        <w:jc w:val="both"/>
        <w:rPr>
          <w:rFonts w:ascii="Arial" w:hAnsi="Arial" w:cs="Arial"/>
          <w:sz w:val="24"/>
          <w:szCs w:val="24"/>
        </w:rPr>
      </w:pPr>
    </w:p>
    <w:p w:rsidR="00C74930" w:rsidRPr="0023081E" w:rsidRDefault="0052545B" w:rsidP="008F5DC3">
      <w:pPr>
        <w:spacing w:line="360" w:lineRule="auto"/>
        <w:ind w:left="1701" w:hanging="851"/>
        <w:contextualSpacing/>
        <w:jc w:val="both"/>
        <w:rPr>
          <w:rFonts w:ascii="Arial" w:hAnsi="Arial" w:cs="Arial"/>
          <w:sz w:val="24"/>
          <w:szCs w:val="24"/>
        </w:rPr>
      </w:pPr>
      <w:r>
        <w:rPr>
          <w:rFonts w:ascii="Arial" w:hAnsi="Arial" w:cs="Arial"/>
          <w:sz w:val="24"/>
          <w:szCs w:val="24"/>
        </w:rPr>
        <w:t>59</w:t>
      </w:r>
      <w:r w:rsidR="00C74930" w:rsidRPr="0023081E">
        <w:rPr>
          <w:rFonts w:ascii="Arial" w:hAnsi="Arial" w:cs="Arial"/>
          <w:sz w:val="24"/>
          <w:szCs w:val="24"/>
        </w:rPr>
        <w:t>.1</w:t>
      </w:r>
      <w:r w:rsidR="00C74930" w:rsidRPr="0023081E">
        <w:rPr>
          <w:rFonts w:ascii="Arial" w:hAnsi="Arial" w:cs="Arial"/>
          <w:sz w:val="24"/>
          <w:szCs w:val="24"/>
        </w:rPr>
        <w:tab/>
        <w:t xml:space="preserve">The </w:t>
      </w:r>
      <w:r w:rsidR="000227EE">
        <w:rPr>
          <w:rFonts w:ascii="Arial" w:hAnsi="Arial" w:cs="Arial"/>
          <w:sz w:val="24"/>
          <w:szCs w:val="24"/>
        </w:rPr>
        <w:t>defendant</w:t>
      </w:r>
      <w:r w:rsidR="00C74930" w:rsidRPr="0023081E">
        <w:rPr>
          <w:rFonts w:ascii="Arial" w:hAnsi="Arial" w:cs="Arial"/>
          <w:sz w:val="24"/>
          <w:szCs w:val="24"/>
        </w:rPr>
        <w:t xml:space="preserve"> never alleged that the Section 129 Notice did not in fact come to his attention; and</w:t>
      </w:r>
    </w:p>
    <w:p w:rsidR="00C74930" w:rsidRPr="0023081E" w:rsidRDefault="00C74930" w:rsidP="008F5DC3">
      <w:pPr>
        <w:spacing w:line="360" w:lineRule="auto"/>
        <w:ind w:left="1701" w:hanging="851"/>
        <w:contextualSpacing/>
        <w:jc w:val="both"/>
        <w:rPr>
          <w:rFonts w:ascii="Arial" w:hAnsi="Arial" w:cs="Arial"/>
          <w:sz w:val="24"/>
          <w:szCs w:val="24"/>
        </w:rPr>
      </w:pPr>
    </w:p>
    <w:p w:rsidR="00C74930" w:rsidRPr="0023081E" w:rsidRDefault="0052545B" w:rsidP="008F5DC3">
      <w:pPr>
        <w:spacing w:line="360" w:lineRule="auto"/>
        <w:ind w:left="1701" w:hanging="851"/>
        <w:contextualSpacing/>
        <w:jc w:val="both"/>
        <w:rPr>
          <w:rFonts w:ascii="Arial" w:hAnsi="Arial" w:cs="Arial"/>
          <w:sz w:val="24"/>
          <w:szCs w:val="24"/>
        </w:rPr>
      </w:pPr>
      <w:r>
        <w:rPr>
          <w:rFonts w:ascii="Arial" w:hAnsi="Arial" w:cs="Arial"/>
          <w:sz w:val="24"/>
          <w:szCs w:val="24"/>
        </w:rPr>
        <w:t>59</w:t>
      </w:r>
      <w:r w:rsidR="00C74930" w:rsidRPr="0023081E">
        <w:rPr>
          <w:rFonts w:ascii="Arial" w:hAnsi="Arial" w:cs="Arial"/>
          <w:sz w:val="24"/>
          <w:szCs w:val="24"/>
        </w:rPr>
        <w:t>.2</w:t>
      </w:r>
      <w:r w:rsidR="00C74930" w:rsidRPr="0023081E">
        <w:rPr>
          <w:rFonts w:ascii="Arial" w:hAnsi="Arial" w:cs="Arial"/>
          <w:sz w:val="24"/>
          <w:szCs w:val="24"/>
        </w:rPr>
        <w:tab/>
        <w:t xml:space="preserve">The </w:t>
      </w:r>
      <w:r w:rsidR="000227EE">
        <w:rPr>
          <w:rFonts w:ascii="Arial" w:hAnsi="Arial" w:cs="Arial"/>
          <w:sz w:val="24"/>
          <w:szCs w:val="24"/>
        </w:rPr>
        <w:t>defendant</w:t>
      </w:r>
      <w:r w:rsidR="00C74930" w:rsidRPr="0023081E">
        <w:rPr>
          <w:rFonts w:ascii="Arial" w:hAnsi="Arial" w:cs="Arial"/>
          <w:sz w:val="24"/>
          <w:szCs w:val="24"/>
        </w:rPr>
        <w:t xml:space="preserve"> never stipulated the exact manner in which the </w:t>
      </w:r>
      <w:r w:rsidR="000227EE">
        <w:rPr>
          <w:rFonts w:ascii="Arial" w:hAnsi="Arial" w:cs="Arial"/>
          <w:sz w:val="24"/>
          <w:szCs w:val="24"/>
        </w:rPr>
        <w:t>plaintiff</w:t>
      </w:r>
      <w:r w:rsidR="00C74930" w:rsidRPr="0023081E">
        <w:rPr>
          <w:rFonts w:ascii="Arial" w:hAnsi="Arial" w:cs="Arial"/>
          <w:sz w:val="24"/>
          <w:szCs w:val="24"/>
        </w:rPr>
        <w:t xml:space="preserve"> did not comply with the provisions of </w:t>
      </w:r>
      <w:r w:rsidR="00C74930" w:rsidRPr="0023081E">
        <w:rPr>
          <w:rFonts w:ascii="Arial" w:hAnsi="Arial" w:cs="Arial"/>
          <w:b/>
          <w:i/>
          <w:sz w:val="24"/>
          <w:szCs w:val="24"/>
        </w:rPr>
        <w:t>Section 129</w:t>
      </w:r>
      <w:r w:rsidR="00C74930" w:rsidRPr="0023081E">
        <w:rPr>
          <w:rFonts w:ascii="Arial" w:hAnsi="Arial" w:cs="Arial"/>
          <w:sz w:val="24"/>
          <w:szCs w:val="24"/>
        </w:rPr>
        <w:t xml:space="preserve"> of the NCA.</w:t>
      </w:r>
    </w:p>
    <w:p w:rsidR="00C74930" w:rsidRPr="0023081E" w:rsidRDefault="00C74930" w:rsidP="00C74930">
      <w:pPr>
        <w:spacing w:line="360" w:lineRule="auto"/>
        <w:ind w:left="851" w:hanging="851"/>
        <w:contextualSpacing/>
        <w:jc w:val="both"/>
        <w:rPr>
          <w:rFonts w:ascii="Arial" w:hAnsi="Arial" w:cs="Arial"/>
          <w:sz w:val="24"/>
          <w:szCs w:val="24"/>
        </w:rPr>
      </w:pPr>
    </w:p>
    <w:p w:rsidR="00C74930" w:rsidRPr="0087360D" w:rsidRDefault="0087360D" w:rsidP="0087360D">
      <w:pPr>
        <w:spacing w:line="360" w:lineRule="auto"/>
        <w:ind w:left="851" w:hanging="851"/>
        <w:jc w:val="both"/>
        <w:rPr>
          <w:rFonts w:ascii="Arial" w:hAnsi="Arial" w:cs="Arial"/>
          <w:sz w:val="24"/>
          <w:szCs w:val="24"/>
        </w:rPr>
      </w:pPr>
      <w:r w:rsidRPr="0023081E">
        <w:rPr>
          <w:rFonts w:ascii="Arial" w:hAnsi="Arial" w:cs="Arial"/>
          <w:sz w:val="24"/>
          <w:szCs w:val="24"/>
        </w:rPr>
        <w:t>60.</w:t>
      </w:r>
      <w:r w:rsidRPr="0023081E">
        <w:rPr>
          <w:rFonts w:ascii="Arial" w:hAnsi="Arial" w:cs="Arial"/>
          <w:sz w:val="24"/>
          <w:szCs w:val="24"/>
        </w:rPr>
        <w:tab/>
      </w:r>
      <w:r w:rsidR="00E3349F" w:rsidRPr="0087360D">
        <w:rPr>
          <w:rFonts w:ascii="Arial" w:hAnsi="Arial" w:cs="Arial"/>
          <w:sz w:val="24"/>
          <w:szCs w:val="24"/>
        </w:rPr>
        <w:t>In the particulars of c</w:t>
      </w:r>
      <w:r w:rsidR="00C74930" w:rsidRPr="0087360D">
        <w:rPr>
          <w:rFonts w:ascii="Arial" w:hAnsi="Arial" w:cs="Arial"/>
          <w:sz w:val="24"/>
          <w:szCs w:val="24"/>
        </w:rPr>
        <w:t xml:space="preserve">laim, the </w:t>
      </w:r>
      <w:r w:rsidR="000227EE" w:rsidRPr="0087360D">
        <w:rPr>
          <w:rFonts w:ascii="Arial" w:hAnsi="Arial" w:cs="Arial"/>
          <w:sz w:val="24"/>
          <w:szCs w:val="24"/>
        </w:rPr>
        <w:t>plaintiff</w:t>
      </w:r>
      <w:r w:rsidR="00C74930" w:rsidRPr="0087360D">
        <w:rPr>
          <w:rFonts w:ascii="Arial" w:hAnsi="Arial" w:cs="Arial"/>
          <w:sz w:val="24"/>
          <w:szCs w:val="24"/>
        </w:rPr>
        <w:t xml:space="preserve"> </w:t>
      </w:r>
      <w:r w:rsidR="00C74930" w:rsidRPr="0087360D">
        <w:rPr>
          <w:rFonts w:ascii="Arial" w:hAnsi="Arial" w:cs="Arial"/>
          <w:i/>
          <w:sz w:val="24"/>
          <w:szCs w:val="24"/>
        </w:rPr>
        <w:t>inter alia</w:t>
      </w:r>
      <w:r w:rsidR="00C74930" w:rsidRPr="0087360D">
        <w:rPr>
          <w:rFonts w:ascii="Arial" w:hAnsi="Arial" w:cs="Arial"/>
          <w:sz w:val="24"/>
          <w:szCs w:val="24"/>
        </w:rPr>
        <w:t xml:space="preserve"> pleads as follows:</w:t>
      </w:r>
    </w:p>
    <w:p w:rsidR="00C74930" w:rsidRPr="0023081E" w:rsidRDefault="00C74930" w:rsidP="00C74930">
      <w:pPr>
        <w:spacing w:line="360" w:lineRule="auto"/>
        <w:ind w:left="851" w:hanging="851"/>
        <w:contextualSpacing/>
        <w:jc w:val="both"/>
        <w:rPr>
          <w:rFonts w:ascii="Arial" w:hAnsi="Arial" w:cs="Arial"/>
          <w:sz w:val="24"/>
          <w:szCs w:val="24"/>
        </w:rPr>
      </w:pPr>
    </w:p>
    <w:p w:rsidR="00C74930" w:rsidRPr="0023081E" w:rsidRDefault="008F5DC3" w:rsidP="00C74930">
      <w:pPr>
        <w:spacing w:line="360" w:lineRule="auto"/>
        <w:ind w:left="851" w:hanging="851"/>
        <w:contextualSpacing/>
        <w:jc w:val="both"/>
        <w:rPr>
          <w:rFonts w:ascii="Arial" w:hAnsi="Arial" w:cs="Arial"/>
          <w:sz w:val="24"/>
          <w:szCs w:val="24"/>
        </w:rPr>
      </w:pPr>
      <w:r>
        <w:rPr>
          <w:rFonts w:ascii="Arial" w:hAnsi="Arial" w:cs="Arial"/>
          <w:sz w:val="24"/>
          <w:szCs w:val="24"/>
        </w:rPr>
        <w:tab/>
      </w:r>
      <w:r w:rsidR="00C74930" w:rsidRPr="008F5DC3">
        <w:rPr>
          <w:rFonts w:ascii="Times New Roman" w:hAnsi="Times New Roman" w:cs="Times New Roman"/>
          <w:sz w:val="24"/>
          <w:szCs w:val="24"/>
        </w:rPr>
        <w:t>“</w:t>
      </w:r>
      <w:r w:rsidR="00C74930" w:rsidRPr="008F5DC3">
        <w:rPr>
          <w:rFonts w:ascii="Times New Roman" w:hAnsi="Times New Roman" w:cs="Times New Roman"/>
          <w:i/>
          <w:sz w:val="24"/>
          <w:szCs w:val="24"/>
        </w:rPr>
        <w:t xml:space="preserve">The Default Notice … was served by the Sheriff of the High Court on the </w:t>
      </w:r>
      <w:r w:rsidR="000227EE" w:rsidRPr="008F5DC3">
        <w:rPr>
          <w:rFonts w:ascii="Times New Roman" w:hAnsi="Times New Roman" w:cs="Times New Roman"/>
          <w:i/>
          <w:sz w:val="24"/>
          <w:szCs w:val="24"/>
        </w:rPr>
        <w:t>defendant</w:t>
      </w:r>
      <w:r w:rsidR="00C74930" w:rsidRPr="008F5DC3">
        <w:rPr>
          <w:rFonts w:ascii="Times New Roman" w:hAnsi="Times New Roman" w:cs="Times New Roman"/>
          <w:i/>
          <w:sz w:val="24"/>
          <w:szCs w:val="24"/>
        </w:rPr>
        <w:t xml:space="preserve"> at his chosen domicilium citandi et executandi being Perseel 110, Sultanaoord, Karos Settlements, Upington …</w:t>
      </w:r>
      <w:r w:rsidR="00C74930" w:rsidRPr="008F5DC3">
        <w:rPr>
          <w:rFonts w:ascii="Times New Roman" w:hAnsi="Times New Roman" w:cs="Times New Roman"/>
          <w:sz w:val="24"/>
          <w:szCs w:val="24"/>
        </w:rPr>
        <w:t>”</w:t>
      </w:r>
      <w:r w:rsidR="00C74930" w:rsidRPr="0023081E">
        <w:rPr>
          <w:rFonts w:ascii="Arial" w:hAnsi="Arial" w:cs="Arial"/>
          <w:sz w:val="24"/>
          <w:szCs w:val="24"/>
        </w:rPr>
        <w:t xml:space="preserve"> </w:t>
      </w:r>
      <w:r w:rsidR="00C74930" w:rsidRPr="008F5DC3">
        <w:rPr>
          <w:rFonts w:ascii="Arial" w:hAnsi="Arial" w:cs="Arial"/>
        </w:rPr>
        <w:t>(My omissions)</w:t>
      </w:r>
    </w:p>
    <w:p w:rsidR="00C74930" w:rsidRPr="0023081E" w:rsidRDefault="00C74930" w:rsidP="00C74930">
      <w:pPr>
        <w:spacing w:line="360" w:lineRule="auto"/>
        <w:ind w:left="851" w:hanging="851"/>
        <w:contextualSpacing/>
        <w:jc w:val="both"/>
        <w:rPr>
          <w:rFonts w:ascii="Arial" w:hAnsi="Arial" w:cs="Arial"/>
          <w:sz w:val="24"/>
          <w:szCs w:val="24"/>
        </w:rPr>
      </w:pPr>
    </w:p>
    <w:p w:rsidR="00C74930" w:rsidRPr="0023081E" w:rsidRDefault="008F5DC3" w:rsidP="00C74930">
      <w:pPr>
        <w:spacing w:line="360" w:lineRule="auto"/>
        <w:ind w:left="851" w:hanging="851"/>
        <w:contextualSpacing/>
        <w:jc w:val="both"/>
        <w:rPr>
          <w:rFonts w:ascii="Arial" w:hAnsi="Arial" w:cs="Arial"/>
          <w:sz w:val="24"/>
          <w:szCs w:val="24"/>
        </w:rPr>
      </w:pPr>
      <w:r>
        <w:rPr>
          <w:rFonts w:ascii="Arial" w:hAnsi="Arial" w:cs="Arial"/>
          <w:sz w:val="24"/>
          <w:szCs w:val="24"/>
        </w:rPr>
        <w:tab/>
      </w:r>
      <w:r w:rsidR="00C74930" w:rsidRPr="0023081E">
        <w:rPr>
          <w:rFonts w:ascii="Arial" w:hAnsi="Arial" w:cs="Arial"/>
          <w:sz w:val="24"/>
          <w:szCs w:val="24"/>
        </w:rPr>
        <w:t>and further</w:t>
      </w:r>
    </w:p>
    <w:p w:rsidR="00C74930" w:rsidRPr="0023081E" w:rsidRDefault="00C74930" w:rsidP="00C74930">
      <w:pPr>
        <w:spacing w:line="360" w:lineRule="auto"/>
        <w:ind w:left="851" w:hanging="851"/>
        <w:contextualSpacing/>
        <w:jc w:val="both"/>
        <w:rPr>
          <w:rFonts w:ascii="Arial" w:hAnsi="Arial" w:cs="Arial"/>
          <w:sz w:val="24"/>
          <w:szCs w:val="24"/>
        </w:rPr>
      </w:pPr>
    </w:p>
    <w:p w:rsidR="00C74930" w:rsidRPr="008F5DC3" w:rsidRDefault="008F5DC3" w:rsidP="00C74930">
      <w:pPr>
        <w:spacing w:line="360" w:lineRule="auto"/>
        <w:ind w:left="851" w:hanging="851"/>
        <w:contextualSpacing/>
        <w:jc w:val="both"/>
        <w:rPr>
          <w:rFonts w:ascii="Times New Roman" w:hAnsi="Times New Roman" w:cs="Times New Roman"/>
          <w:sz w:val="24"/>
          <w:szCs w:val="24"/>
        </w:rPr>
      </w:pPr>
      <w:r>
        <w:rPr>
          <w:rFonts w:ascii="Arial" w:hAnsi="Arial" w:cs="Arial"/>
          <w:sz w:val="24"/>
          <w:szCs w:val="24"/>
        </w:rPr>
        <w:tab/>
      </w:r>
      <w:r w:rsidR="00C74930" w:rsidRPr="008F5DC3">
        <w:rPr>
          <w:rFonts w:ascii="Times New Roman" w:hAnsi="Times New Roman" w:cs="Times New Roman"/>
          <w:sz w:val="24"/>
          <w:szCs w:val="24"/>
        </w:rPr>
        <w:t>“</w:t>
      </w:r>
      <w:r w:rsidR="00C74930" w:rsidRPr="008F5DC3">
        <w:rPr>
          <w:rFonts w:ascii="Times New Roman" w:hAnsi="Times New Roman" w:cs="Times New Roman"/>
          <w:i/>
          <w:sz w:val="24"/>
          <w:szCs w:val="24"/>
        </w:rPr>
        <w:t xml:space="preserve">A reasonable consumer (in the position of the </w:t>
      </w:r>
      <w:r w:rsidR="000227EE" w:rsidRPr="008F5DC3">
        <w:rPr>
          <w:rFonts w:ascii="Times New Roman" w:hAnsi="Times New Roman" w:cs="Times New Roman"/>
          <w:i/>
          <w:sz w:val="24"/>
          <w:szCs w:val="24"/>
        </w:rPr>
        <w:t>defendant</w:t>
      </w:r>
      <w:r w:rsidR="00C74930" w:rsidRPr="008F5DC3">
        <w:rPr>
          <w:rFonts w:ascii="Times New Roman" w:hAnsi="Times New Roman" w:cs="Times New Roman"/>
          <w:i/>
          <w:sz w:val="24"/>
          <w:szCs w:val="24"/>
        </w:rPr>
        <w:t>), would have acted on the Default Notice which was duly served on him.</w:t>
      </w:r>
      <w:r w:rsidR="00C74930" w:rsidRPr="008F5DC3">
        <w:rPr>
          <w:rFonts w:ascii="Times New Roman" w:hAnsi="Times New Roman" w:cs="Times New Roman"/>
          <w:sz w:val="24"/>
          <w:szCs w:val="24"/>
        </w:rPr>
        <w:t>”</w:t>
      </w:r>
    </w:p>
    <w:p w:rsidR="00C74930" w:rsidRPr="0023081E" w:rsidRDefault="00C74930" w:rsidP="00C74930">
      <w:pPr>
        <w:spacing w:line="360" w:lineRule="auto"/>
        <w:ind w:left="851" w:hanging="851"/>
        <w:contextualSpacing/>
        <w:jc w:val="both"/>
        <w:rPr>
          <w:rFonts w:ascii="Arial" w:hAnsi="Arial" w:cs="Arial"/>
          <w:sz w:val="24"/>
          <w:szCs w:val="24"/>
        </w:rPr>
      </w:pPr>
    </w:p>
    <w:p w:rsidR="00C74930" w:rsidRPr="0087360D" w:rsidRDefault="0087360D" w:rsidP="0087360D">
      <w:pPr>
        <w:spacing w:line="360" w:lineRule="auto"/>
        <w:ind w:left="851" w:hanging="851"/>
        <w:jc w:val="both"/>
        <w:rPr>
          <w:rFonts w:ascii="Arial" w:hAnsi="Arial" w:cs="Arial"/>
          <w:sz w:val="24"/>
          <w:szCs w:val="24"/>
        </w:rPr>
      </w:pPr>
      <w:r w:rsidRPr="0023081E">
        <w:rPr>
          <w:rFonts w:ascii="Arial" w:hAnsi="Arial" w:cs="Arial"/>
          <w:sz w:val="24"/>
          <w:szCs w:val="24"/>
        </w:rPr>
        <w:t>61.</w:t>
      </w:r>
      <w:r w:rsidRPr="0023081E">
        <w:rPr>
          <w:rFonts w:ascii="Arial" w:hAnsi="Arial" w:cs="Arial"/>
          <w:sz w:val="24"/>
          <w:szCs w:val="24"/>
        </w:rPr>
        <w:tab/>
      </w:r>
      <w:r w:rsidR="00C74930" w:rsidRPr="0087360D">
        <w:rPr>
          <w:rFonts w:ascii="Arial" w:hAnsi="Arial" w:cs="Arial"/>
          <w:sz w:val="24"/>
          <w:szCs w:val="24"/>
        </w:rPr>
        <w:t xml:space="preserve">In answer to the above, the </w:t>
      </w:r>
      <w:r w:rsidR="000227EE" w:rsidRPr="0087360D">
        <w:rPr>
          <w:rFonts w:ascii="Arial" w:hAnsi="Arial" w:cs="Arial"/>
          <w:sz w:val="24"/>
          <w:szCs w:val="24"/>
        </w:rPr>
        <w:t>defendant</w:t>
      </w:r>
      <w:r w:rsidR="00C74930" w:rsidRPr="0087360D">
        <w:rPr>
          <w:rFonts w:ascii="Arial" w:hAnsi="Arial" w:cs="Arial"/>
          <w:sz w:val="24"/>
          <w:szCs w:val="24"/>
        </w:rPr>
        <w:t xml:space="preserve"> does not deny receipt of the Section 129 Notice in his </w:t>
      </w:r>
      <w:r w:rsidR="000227EE" w:rsidRPr="0087360D">
        <w:rPr>
          <w:rFonts w:ascii="Arial" w:hAnsi="Arial" w:cs="Arial"/>
          <w:sz w:val="24"/>
          <w:szCs w:val="24"/>
        </w:rPr>
        <w:t>plea</w:t>
      </w:r>
      <w:r w:rsidR="00C74930" w:rsidRPr="0087360D">
        <w:rPr>
          <w:rFonts w:ascii="Arial" w:hAnsi="Arial" w:cs="Arial"/>
          <w:sz w:val="24"/>
          <w:szCs w:val="24"/>
        </w:rPr>
        <w:t xml:space="preserve"> but simply notes the above facts as pleaded by the </w:t>
      </w:r>
      <w:r w:rsidR="000227EE" w:rsidRPr="0087360D">
        <w:rPr>
          <w:rFonts w:ascii="Arial" w:hAnsi="Arial" w:cs="Arial"/>
          <w:sz w:val="24"/>
          <w:szCs w:val="24"/>
        </w:rPr>
        <w:t>plaintiff</w:t>
      </w:r>
      <w:r w:rsidR="00C74930" w:rsidRPr="0087360D">
        <w:rPr>
          <w:rFonts w:ascii="Arial" w:hAnsi="Arial" w:cs="Arial"/>
          <w:sz w:val="24"/>
          <w:szCs w:val="24"/>
        </w:rPr>
        <w:t xml:space="preserve"> and then, in as far as the Section 129 Notice is concerned, pleads:</w:t>
      </w:r>
    </w:p>
    <w:p w:rsidR="00C74930" w:rsidRPr="0023081E" w:rsidRDefault="00C74930" w:rsidP="00C74930">
      <w:pPr>
        <w:spacing w:line="360" w:lineRule="auto"/>
        <w:ind w:left="851" w:hanging="851"/>
        <w:contextualSpacing/>
        <w:jc w:val="both"/>
        <w:rPr>
          <w:rFonts w:ascii="Arial" w:hAnsi="Arial" w:cs="Arial"/>
          <w:sz w:val="24"/>
          <w:szCs w:val="24"/>
        </w:rPr>
      </w:pPr>
    </w:p>
    <w:p w:rsidR="00C74930" w:rsidRPr="008F5DC3" w:rsidRDefault="008F5DC3" w:rsidP="00C74930">
      <w:pPr>
        <w:spacing w:line="360" w:lineRule="auto"/>
        <w:ind w:left="851" w:hanging="851"/>
        <w:contextualSpacing/>
        <w:jc w:val="both"/>
        <w:rPr>
          <w:rFonts w:ascii="Times New Roman" w:hAnsi="Times New Roman" w:cs="Times New Roman"/>
          <w:sz w:val="24"/>
          <w:szCs w:val="24"/>
        </w:rPr>
      </w:pPr>
      <w:r>
        <w:rPr>
          <w:rFonts w:ascii="Arial" w:hAnsi="Arial" w:cs="Arial"/>
          <w:sz w:val="24"/>
          <w:szCs w:val="24"/>
        </w:rPr>
        <w:lastRenderedPageBreak/>
        <w:tab/>
      </w:r>
      <w:r w:rsidR="00C74930" w:rsidRPr="008F5DC3">
        <w:rPr>
          <w:rFonts w:ascii="Times New Roman" w:hAnsi="Times New Roman" w:cs="Times New Roman"/>
          <w:sz w:val="24"/>
          <w:szCs w:val="24"/>
        </w:rPr>
        <w:t>“</w:t>
      </w:r>
      <w:r w:rsidRPr="008F5DC3">
        <w:rPr>
          <w:rFonts w:ascii="Times New Roman" w:hAnsi="Times New Roman" w:cs="Times New Roman"/>
          <w:i/>
          <w:sz w:val="24"/>
          <w:szCs w:val="24"/>
        </w:rPr>
        <w:t>D</w:t>
      </w:r>
      <w:r w:rsidR="000227EE" w:rsidRPr="008F5DC3">
        <w:rPr>
          <w:rFonts w:ascii="Times New Roman" w:hAnsi="Times New Roman" w:cs="Times New Roman"/>
          <w:i/>
          <w:sz w:val="24"/>
          <w:szCs w:val="24"/>
        </w:rPr>
        <w:t>efendant</w:t>
      </w:r>
      <w:r w:rsidR="00C74930" w:rsidRPr="008F5DC3">
        <w:rPr>
          <w:rFonts w:ascii="Times New Roman" w:hAnsi="Times New Roman" w:cs="Times New Roman"/>
          <w:i/>
          <w:sz w:val="24"/>
          <w:szCs w:val="24"/>
        </w:rPr>
        <w:t xml:space="preserve"> subsequently pleads that </w:t>
      </w:r>
      <w:r w:rsidR="000227EE" w:rsidRPr="008F5DC3">
        <w:rPr>
          <w:rFonts w:ascii="Times New Roman" w:hAnsi="Times New Roman" w:cs="Times New Roman"/>
          <w:i/>
          <w:sz w:val="24"/>
          <w:szCs w:val="24"/>
        </w:rPr>
        <w:t>plaintiff</w:t>
      </w:r>
      <w:r w:rsidR="00C74930" w:rsidRPr="008F5DC3">
        <w:rPr>
          <w:rFonts w:ascii="Times New Roman" w:hAnsi="Times New Roman" w:cs="Times New Roman"/>
          <w:i/>
          <w:sz w:val="24"/>
          <w:szCs w:val="24"/>
        </w:rPr>
        <w:t xml:space="preserve"> has not complied with the peremptory provisions of Section 129 of the National Credit Act and is, therefore, not entitled to enforce the credit agreements.</w:t>
      </w:r>
      <w:r w:rsidR="00C74930" w:rsidRPr="008F5DC3">
        <w:rPr>
          <w:rFonts w:ascii="Times New Roman" w:hAnsi="Times New Roman" w:cs="Times New Roman"/>
          <w:sz w:val="24"/>
          <w:szCs w:val="24"/>
        </w:rPr>
        <w:t>”</w:t>
      </w:r>
    </w:p>
    <w:p w:rsidR="00C74930" w:rsidRPr="0023081E" w:rsidRDefault="00C74930" w:rsidP="00C74930">
      <w:pPr>
        <w:spacing w:line="360" w:lineRule="auto"/>
        <w:ind w:left="851" w:hanging="851"/>
        <w:contextualSpacing/>
        <w:jc w:val="both"/>
        <w:rPr>
          <w:rFonts w:ascii="Arial" w:hAnsi="Arial" w:cs="Arial"/>
          <w:sz w:val="24"/>
          <w:szCs w:val="24"/>
        </w:rPr>
      </w:pPr>
    </w:p>
    <w:p w:rsidR="00C74930" w:rsidRPr="0087360D" w:rsidRDefault="0087360D" w:rsidP="0087360D">
      <w:pPr>
        <w:spacing w:line="360" w:lineRule="auto"/>
        <w:ind w:left="851" w:hanging="851"/>
        <w:jc w:val="both"/>
        <w:rPr>
          <w:rFonts w:ascii="Arial" w:hAnsi="Arial" w:cs="Arial"/>
          <w:sz w:val="24"/>
          <w:szCs w:val="24"/>
        </w:rPr>
      </w:pPr>
      <w:r w:rsidRPr="0023081E">
        <w:rPr>
          <w:rFonts w:ascii="Arial" w:hAnsi="Arial" w:cs="Arial"/>
          <w:sz w:val="24"/>
          <w:szCs w:val="24"/>
        </w:rPr>
        <w:t>62.</w:t>
      </w:r>
      <w:r w:rsidRPr="0023081E">
        <w:rPr>
          <w:rFonts w:ascii="Arial" w:hAnsi="Arial" w:cs="Arial"/>
          <w:sz w:val="24"/>
          <w:szCs w:val="24"/>
        </w:rPr>
        <w:tab/>
      </w:r>
      <w:r w:rsidR="00C74930" w:rsidRPr="0087360D">
        <w:rPr>
          <w:rFonts w:ascii="Arial" w:hAnsi="Arial" w:cs="Arial"/>
          <w:sz w:val="24"/>
          <w:szCs w:val="24"/>
        </w:rPr>
        <w:t xml:space="preserve">In his </w:t>
      </w:r>
      <w:r w:rsidR="000227EE" w:rsidRPr="0087360D">
        <w:rPr>
          <w:rFonts w:ascii="Arial" w:hAnsi="Arial" w:cs="Arial"/>
          <w:sz w:val="24"/>
          <w:szCs w:val="24"/>
        </w:rPr>
        <w:t>answering affidavit</w:t>
      </w:r>
      <w:r w:rsidR="00C74930" w:rsidRPr="0087360D">
        <w:rPr>
          <w:rFonts w:ascii="Arial" w:hAnsi="Arial" w:cs="Arial"/>
          <w:sz w:val="24"/>
          <w:szCs w:val="24"/>
        </w:rPr>
        <w:t xml:space="preserve"> in the </w:t>
      </w:r>
      <w:r w:rsidR="00682220" w:rsidRPr="0087360D">
        <w:rPr>
          <w:rFonts w:ascii="Arial" w:hAnsi="Arial" w:cs="Arial"/>
          <w:sz w:val="24"/>
          <w:szCs w:val="24"/>
        </w:rPr>
        <w:t>application</w:t>
      </w:r>
      <w:r w:rsidR="00C74930" w:rsidRPr="0087360D">
        <w:rPr>
          <w:rFonts w:ascii="Arial" w:hAnsi="Arial" w:cs="Arial"/>
          <w:sz w:val="24"/>
          <w:szCs w:val="24"/>
        </w:rPr>
        <w:t xml:space="preserve">, strangely enough, the </w:t>
      </w:r>
      <w:r w:rsidR="000227EE" w:rsidRPr="0087360D">
        <w:rPr>
          <w:rFonts w:ascii="Arial" w:hAnsi="Arial" w:cs="Arial"/>
          <w:sz w:val="24"/>
          <w:szCs w:val="24"/>
        </w:rPr>
        <w:t>defendant</w:t>
      </w:r>
      <w:r w:rsidR="00C74930" w:rsidRPr="0087360D">
        <w:rPr>
          <w:rFonts w:ascii="Arial" w:hAnsi="Arial" w:cs="Arial"/>
          <w:sz w:val="24"/>
          <w:szCs w:val="24"/>
        </w:rPr>
        <w:t xml:space="preserve"> again fails to take his case any further by failing to deny either service or receipt of the Section 129 Notice or by setting out in which manner the </w:t>
      </w:r>
      <w:r w:rsidR="000227EE" w:rsidRPr="0087360D">
        <w:rPr>
          <w:rFonts w:ascii="Arial" w:hAnsi="Arial" w:cs="Arial"/>
          <w:sz w:val="24"/>
          <w:szCs w:val="24"/>
        </w:rPr>
        <w:t>plaintiff</w:t>
      </w:r>
      <w:r w:rsidR="00C74930" w:rsidRPr="0087360D">
        <w:rPr>
          <w:rFonts w:ascii="Arial" w:hAnsi="Arial" w:cs="Arial"/>
          <w:sz w:val="24"/>
          <w:szCs w:val="24"/>
        </w:rPr>
        <w:t xml:space="preserve"> had allegedly flaunted the provisions of </w:t>
      </w:r>
      <w:r w:rsidR="00C74930" w:rsidRPr="0087360D">
        <w:rPr>
          <w:rFonts w:ascii="Arial" w:hAnsi="Arial" w:cs="Arial"/>
          <w:b/>
          <w:i/>
          <w:sz w:val="24"/>
          <w:szCs w:val="24"/>
        </w:rPr>
        <w:t>Section 129</w:t>
      </w:r>
      <w:r w:rsidR="00C74930" w:rsidRPr="0087360D">
        <w:rPr>
          <w:rFonts w:ascii="Arial" w:hAnsi="Arial" w:cs="Arial"/>
          <w:sz w:val="24"/>
          <w:szCs w:val="24"/>
        </w:rPr>
        <w:t xml:space="preserve"> of the NCA.</w:t>
      </w:r>
    </w:p>
    <w:p w:rsidR="00C74930" w:rsidRPr="0023081E" w:rsidRDefault="00C74930" w:rsidP="00C74930">
      <w:pPr>
        <w:spacing w:line="360" w:lineRule="auto"/>
        <w:ind w:left="851" w:hanging="851"/>
        <w:contextualSpacing/>
        <w:jc w:val="both"/>
        <w:rPr>
          <w:rFonts w:ascii="Arial" w:hAnsi="Arial" w:cs="Arial"/>
          <w:sz w:val="24"/>
          <w:szCs w:val="24"/>
        </w:rPr>
      </w:pPr>
    </w:p>
    <w:p w:rsidR="00C74930" w:rsidRPr="0087360D" w:rsidRDefault="0087360D" w:rsidP="0087360D">
      <w:pPr>
        <w:spacing w:line="360" w:lineRule="auto"/>
        <w:ind w:left="851" w:hanging="851"/>
        <w:jc w:val="both"/>
        <w:rPr>
          <w:rFonts w:ascii="Arial" w:hAnsi="Arial" w:cs="Arial"/>
          <w:sz w:val="24"/>
          <w:szCs w:val="24"/>
        </w:rPr>
      </w:pPr>
      <w:r w:rsidRPr="0023081E">
        <w:rPr>
          <w:rFonts w:ascii="Arial" w:hAnsi="Arial" w:cs="Arial"/>
          <w:sz w:val="24"/>
          <w:szCs w:val="24"/>
        </w:rPr>
        <w:t>63.</w:t>
      </w:r>
      <w:r w:rsidRPr="0023081E">
        <w:rPr>
          <w:rFonts w:ascii="Arial" w:hAnsi="Arial" w:cs="Arial"/>
          <w:sz w:val="24"/>
          <w:szCs w:val="24"/>
        </w:rPr>
        <w:tab/>
      </w:r>
      <w:r w:rsidR="00C74930" w:rsidRPr="0087360D">
        <w:rPr>
          <w:rFonts w:ascii="Arial" w:hAnsi="Arial" w:cs="Arial"/>
          <w:sz w:val="24"/>
          <w:szCs w:val="24"/>
        </w:rPr>
        <w:t xml:space="preserve">It is only in the Heads of Argument and during argument on behalf of the </w:t>
      </w:r>
      <w:r w:rsidR="000227EE" w:rsidRPr="0087360D">
        <w:rPr>
          <w:rFonts w:ascii="Arial" w:hAnsi="Arial" w:cs="Arial"/>
          <w:sz w:val="24"/>
          <w:szCs w:val="24"/>
        </w:rPr>
        <w:t>defendant</w:t>
      </w:r>
      <w:r w:rsidR="00C74930" w:rsidRPr="0087360D">
        <w:rPr>
          <w:rFonts w:ascii="Arial" w:hAnsi="Arial" w:cs="Arial"/>
          <w:sz w:val="24"/>
          <w:szCs w:val="24"/>
        </w:rPr>
        <w:t xml:space="preserve"> that the issue of improper service was raised but this, in my view, is unfortunately a case of “</w:t>
      </w:r>
      <w:r w:rsidR="00C74930" w:rsidRPr="0087360D">
        <w:rPr>
          <w:rFonts w:ascii="Arial" w:hAnsi="Arial" w:cs="Arial"/>
          <w:i/>
          <w:sz w:val="24"/>
          <w:szCs w:val="24"/>
        </w:rPr>
        <w:t>too little too late</w:t>
      </w:r>
      <w:r w:rsidR="00C74930" w:rsidRPr="0087360D">
        <w:rPr>
          <w:rFonts w:ascii="Arial" w:hAnsi="Arial" w:cs="Arial"/>
          <w:sz w:val="24"/>
          <w:szCs w:val="24"/>
        </w:rPr>
        <w:t>”.</w:t>
      </w:r>
    </w:p>
    <w:p w:rsidR="00C74930" w:rsidRPr="0023081E" w:rsidRDefault="00C74930" w:rsidP="00C74930">
      <w:pPr>
        <w:spacing w:line="360" w:lineRule="auto"/>
        <w:ind w:left="851" w:hanging="851"/>
        <w:contextualSpacing/>
        <w:jc w:val="both"/>
        <w:rPr>
          <w:rFonts w:ascii="Arial" w:hAnsi="Arial" w:cs="Arial"/>
          <w:sz w:val="24"/>
          <w:szCs w:val="24"/>
        </w:rPr>
      </w:pPr>
    </w:p>
    <w:p w:rsidR="00C74930" w:rsidRPr="0087360D" w:rsidRDefault="0087360D" w:rsidP="0087360D">
      <w:pPr>
        <w:spacing w:line="360" w:lineRule="auto"/>
        <w:ind w:left="851" w:hanging="851"/>
        <w:jc w:val="both"/>
        <w:rPr>
          <w:rFonts w:ascii="Arial" w:hAnsi="Arial" w:cs="Arial"/>
          <w:sz w:val="24"/>
          <w:szCs w:val="24"/>
        </w:rPr>
      </w:pPr>
      <w:r w:rsidRPr="0023081E">
        <w:rPr>
          <w:rFonts w:ascii="Arial" w:hAnsi="Arial" w:cs="Arial"/>
          <w:sz w:val="24"/>
          <w:szCs w:val="24"/>
        </w:rPr>
        <w:t>64.</w:t>
      </w:r>
      <w:r w:rsidRPr="0023081E">
        <w:rPr>
          <w:rFonts w:ascii="Arial" w:hAnsi="Arial" w:cs="Arial"/>
          <w:sz w:val="24"/>
          <w:szCs w:val="24"/>
        </w:rPr>
        <w:tab/>
      </w:r>
      <w:r w:rsidR="00C74930" w:rsidRPr="0087360D">
        <w:rPr>
          <w:rFonts w:ascii="Arial" w:hAnsi="Arial" w:cs="Arial"/>
          <w:sz w:val="24"/>
          <w:szCs w:val="24"/>
        </w:rPr>
        <w:t xml:space="preserve">The Court, as was already alluded to herein above, has to assess the defences raised by a </w:t>
      </w:r>
      <w:r w:rsidR="000227EE" w:rsidRPr="0087360D">
        <w:rPr>
          <w:rFonts w:ascii="Arial" w:hAnsi="Arial" w:cs="Arial"/>
          <w:sz w:val="24"/>
          <w:szCs w:val="24"/>
        </w:rPr>
        <w:t>defendant</w:t>
      </w:r>
      <w:r w:rsidR="00C74930" w:rsidRPr="0087360D">
        <w:rPr>
          <w:rFonts w:ascii="Arial" w:hAnsi="Arial" w:cs="Arial"/>
          <w:sz w:val="24"/>
          <w:szCs w:val="24"/>
        </w:rPr>
        <w:t xml:space="preserve"> by looking at the contents of the </w:t>
      </w:r>
      <w:r w:rsidR="000227EE" w:rsidRPr="0087360D">
        <w:rPr>
          <w:rFonts w:ascii="Arial" w:hAnsi="Arial" w:cs="Arial"/>
          <w:sz w:val="24"/>
          <w:szCs w:val="24"/>
        </w:rPr>
        <w:t>answering affidavit</w:t>
      </w:r>
      <w:r w:rsidR="00C74930" w:rsidRPr="0087360D">
        <w:rPr>
          <w:rFonts w:ascii="Arial" w:hAnsi="Arial" w:cs="Arial"/>
          <w:sz w:val="24"/>
          <w:szCs w:val="24"/>
        </w:rPr>
        <w:t xml:space="preserve"> and nowadays also the </w:t>
      </w:r>
      <w:r w:rsidR="000227EE" w:rsidRPr="0087360D">
        <w:rPr>
          <w:rFonts w:ascii="Arial" w:hAnsi="Arial" w:cs="Arial"/>
          <w:sz w:val="24"/>
          <w:szCs w:val="24"/>
        </w:rPr>
        <w:t>plea</w:t>
      </w:r>
      <w:r w:rsidR="00C74930" w:rsidRPr="0087360D">
        <w:rPr>
          <w:rFonts w:ascii="Arial" w:hAnsi="Arial" w:cs="Arial"/>
          <w:sz w:val="24"/>
          <w:szCs w:val="24"/>
        </w:rPr>
        <w:t>.</w:t>
      </w:r>
    </w:p>
    <w:p w:rsidR="00C74930" w:rsidRPr="0023081E" w:rsidRDefault="00C74930" w:rsidP="00C74930">
      <w:pPr>
        <w:spacing w:line="360" w:lineRule="auto"/>
        <w:ind w:left="851" w:hanging="851"/>
        <w:contextualSpacing/>
        <w:jc w:val="both"/>
        <w:rPr>
          <w:rFonts w:ascii="Arial" w:hAnsi="Arial" w:cs="Arial"/>
          <w:sz w:val="24"/>
          <w:szCs w:val="24"/>
        </w:rPr>
      </w:pPr>
    </w:p>
    <w:p w:rsidR="00C74930" w:rsidRPr="0087360D" w:rsidRDefault="0087360D" w:rsidP="0087360D">
      <w:pPr>
        <w:spacing w:line="360" w:lineRule="auto"/>
        <w:ind w:left="851" w:hanging="851"/>
        <w:jc w:val="both"/>
        <w:rPr>
          <w:rFonts w:ascii="Arial" w:hAnsi="Arial" w:cs="Arial"/>
          <w:sz w:val="24"/>
          <w:szCs w:val="24"/>
        </w:rPr>
      </w:pPr>
      <w:r w:rsidRPr="0023081E">
        <w:rPr>
          <w:rFonts w:ascii="Arial" w:hAnsi="Arial" w:cs="Arial"/>
          <w:sz w:val="24"/>
          <w:szCs w:val="24"/>
        </w:rPr>
        <w:t>65.</w:t>
      </w:r>
      <w:r w:rsidRPr="0023081E">
        <w:rPr>
          <w:rFonts w:ascii="Arial" w:hAnsi="Arial" w:cs="Arial"/>
          <w:sz w:val="24"/>
          <w:szCs w:val="24"/>
        </w:rPr>
        <w:tab/>
      </w:r>
      <w:r w:rsidR="00C74930" w:rsidRPr="0087360D">
        <w:rPr>
          <w:rFonts w:ascii="Arial" w:hAnsi="Arial" w:cs="Arial"/>
          <w:sz w:val="24"/>
          <w:szCs w:val="24"/>
        </w:rPr>
        <w:t xml:space="preserve">In this instance I find the Section 129 Defence as set out in the </w:t>
      </w:r>
      <w:r w:rsidR="000227EE" w:rsidRPr="0087360D">
        <w:rPr>
          <w:rFonts w:ascii="Arial" w:hAnsi="Arial" w:cs="Arial"/>
          <w:sz w:val="24"/>
          <w:szCs w:val="24"/>
        </w:rPr>
        <w:t>plea</w:t>
      </w:r>
      <w:r w:rsidR="00C74930" w:rsidRPr="0087360D">
        <w:rPr>
          <w:rFonts w:ascii="Arial" w:hAnsi="Arial" w:cs="Arial"/>
          <w:sz w:val="24"/>
          <w:szCs w:val="24"/>
        </w:rPr>
        <w:t xml:space="preserve"> and </w:t>
      </w:r>
      <w:r w:rsidR="000227EE" w:rsidRPr="0087360D">
        <w:rPr>
          <w:rFonts w:ascii="Arial" w:hAnsi="Arial" w:cs="Arial"/>
          <w:sz w:val="24"/>
          <w:szCs w:val="24"/>
        </w:rPr>
        <w:t>answering affidavit</w:t>
      </w:r>
      <w:r w:rsidR="00C74930" w:rsidRPr="0087360D">
        <w:rPr>
          <w:rFonts w:ascii="Arial" w:hAnsi="Arial" w:cs="Arial"/>
          <w:sz w:val="24"/>
          <w:szCs w:val="24"/>
        </w:rPr>
        <w:t xml:space="preserve"> of the </w:t>
      </w:r>
      <w:r w:rsidR="000227EE" w:rsidRPr="0087360D">
        <w:rPr>
          <w:rFonts w:ascii="Arial" w:hAnsi="Arial" w:cs="Arial"/>
          <w:sz w:val="24"/>
          <w:szCs w:val="24"/>
        </w:rPr>
        <w:t>defendant</w:t>
      </w:r>
      <w:r w:rsidR="00C74930" w:rsidRPr="0087360D">
        <w:rPr>
          <w:rFonts w:ascii="Arial" w:hAnsi="Arial" w:cs="Arial"/>
          <w:sz w:val="24"/>
          <w:szCs w:val="24"/>
        </w:rPr>
        <w:t xml:space="preserve"> to be bald and vague and also devoid of </w:t>
      </w:r>
      <w:r w:rsidR="00C74930" w:rsidRPr="0087360D">
        <w:rPr>
          <w:rFonts w:ascii="Arial" w:hAnsi="Arial" w:cs="Arial"/>
          <w:i/>
          <w:sz w:val="24"/>
          <w:szCs w:val="24"/>
        </w:rPr>
        <w:t>bona fides</w:t>
      </w:r>
      <w:r w:rsidR="00C74930" w:rsidRPr="0087360D">
        <w:rPr>
          <w:rFonts w:ascii="Arial" w:hAnsi="Arial" w:cs="Arial"/>
          <w:sz w:val="24"/>
          <w:szCs w:val="24"/>
        </w:rPr>
        <w:t xml:space="preserve"> as this defence was apparently raised only with the intention to delay the action and to stand in the way of the </w:t>
      </w:r>
      <w:r w:rsidR="000227EE" w:rsidRPr="0087360D">
        <w:rPr>
          <w:rFonts w:ascii="Arial" w:hAnsi="Arial" w:cs="Arial"/>
          <w:sz w:val="24"/>
          <w:szCs w:val="24"/>
        </w:rPr>
        <w:t>plaintiff</w:t>
      </w:r>
      <w:r w:rsidR="00C74930" w:rsidRPr="0087360D">
        <w:rPr>
          <w:rFonts w:ascii="Arial" w:hAnsi="Arial" w:cs="Arial"/>
          <w:sz w:val="24"/>
          <w:szCs w:val="24"/>
        </w:rPr>
        <w:t xml:space="preserve"> in claiming his relief.</w:t>
      </w:r>
      <w:r w:rsidR="00C74930" w:rsidRPr="0023081E">
        <w:rPr>
          <w:rStyle w:val="FootnoteReference"/>
          <w:rFonts w:ascii="Arial" w:hAnsi="Arial" w:cs="Arial"/>
          <w:sz w:val="24"/>
          <w:szCs w:val="24"/>
        </w:rPr>
        <w:footnoteReference w:id="27"/>
      </w:r>
    </w:p>
    <w:p w:rsidR="00C74930" w:rsidRPr="0023081E" w:rsidRDefault="00C74930" w:rsidP="00C74930">
      <w:pPr>
        <w:spacing w:line="360" w:lineRule="auto"/>
        <w:ind w:left="851" w:hanging="851"/>
        <w:contextualSpacing/>
        <w:jc w:val="both"/>
        <w:rPr>
          <w:rFonts w:ascii="Arial" w:hAnsi="Arial" w:cs="Arial"/>
          <w:sz w:val="24"/>
          <w:szCs w:val="24"/>
        </w:rPr>
      </w:pPr>
    </w:p>
    <w:p w:rsidR="00C74930" w:rsidRPr="0023081E" w:rsidRDefault="00C74930" w:rsidP="00C74930">
      <w:pPr>
        <w:spacing w:line="360" w:lineRule="auto"/>
        <w:ind w:left="851" w:hanging="851"/>
        <w:contextualSpacing/>
        <w:jc w:val="both"/>
        <w:rPr>
          <w:rFonts w:ascii="Arial" w:hAnsi="Arial" w:cs="Arial"/>
          <w:b/>
          <w:sz w:val="24"/>
          <w:szCs w:val="24"/>
        </w:rPr>
      </w:pPr>
      <w:r w:rsidRPr="0023081E">
        <w:rPr>
          <w:rFonts w:ascii="Arial" w:hAnsi="Arial" w:cs="Arial"/>
          <w:b/>
          <w:sz w:val="24"/>
          <w:szCs w:val="24"/>
          <w:u w:val="single"/>
        </w:rPr>
        <w:t>The Payment Holiday Defence</w:t>
      </w:r>
      <w:r w:rsidRPr="0023081E">
        <w:rPr>
          <w:rFonts w:ascii="Arial" w:hAnsi="Arial" w:cs="Arial"/>
          <w:b/>
          <w:sz w:val="24"/>
          <w:szCs w:val="24"/>
        </w:rPr>
        <w:t>:</w:t>
      </w:r>
    </w:p>
    <w:p w:rsidR="00C74930" w:rsidRPr="0023081E" w:rsidRDefault="00C74930" w:rsidP="00C74930">
      <w:pPr>
        <w:spacing w:line="360" w:lineRule="auto"/>
        <w:ind w:left="851" w:hanging="851"/>
        <w:contextualSpacing/>
        <w:jc w:val="both"/>
        <w:rPr>
          <w:rFonts w:ascii="Arial" w:hAnsi="Arial" w:cs="Arial"/>
          <w:b/>
          <w:sz w:val="24"/>
          <w:szCs w:val="24"/>
        </w:rPr>
      </w:pPr>
    </w:p>
    <w:p w:rsidR="00C74930" w:rsidRPr="0087360D" w:rsidRDefault="0087360D" w:rsidP="0087360D">
      <w:pPr>
        <w:spacing w:line="360" w:lineRule="auto"/>
        <w:ind w:left="851" w:hanging="851"/>
        <w:jc w:val="both"/>
        <w:rPr>
          <w:rFonts w:ascii="Arial" w:hAnsi="Arial" w:cs="Arial"/>
          <w:sz w:val="24"/>
          <w:szCs w:val="24"/>
        </w:rPr>
      </w:pPr>
      <w:r w:rsidRPr="0023081E">
        <w:rPr>
          <w:rFonts w:ascii="Arial" w:hAnsi="Arial" w:cs="Arial"/>
          <w:sz w:val="24"/>
          <w:szCs w:val="24"/>
        </w:rPr>
        <w:t>66.</w:t>
      </w:r>
      <w:r w:rsidRPr="0023081E">
        <w:rPr>
          <w:rFonts w:ascii="Arial" w:hAnsi="Arial" w:cs="Arial"/>
          <w:sz w:val="24"/>
          <w:szCs w:val="24"/>
        </w:rPr>
        <w:tab/>
      </w:r>
      <w:r w:rsidR="00C74930" w:rsidRPr="0087360D">
        <w:rPr>
          <w:rFonts w:ascii="Arial" w:hAnsi="Arial" w:cs="Arial"/>
          <w:sz w:val="24"/>
          <w:szCs w:val="24"/>
        </w:rPr>
        <w:t xml:space="preserve">In his </w:t>
      </w:r>
      <w:r w:rsidR="000227EE" w:rsidRPr="0087360D">
        <w:rPr>
          <w:rFonts w:ascii="Arial" w:hAnsi="Arial" w:cs="Arial"/>
          <w:sz w:val="24"/>
          <w:szCs w:val="24"/>
        </w:rPr>
        <w:t>plea</w:t>
      </w:r>
      <w:r w:rsidR="00C74930" w:rsidRPr="0087360D">
        <w:rPr>
          <w:rFonts w:ascii="Arial" w:hAnsi="Arial" w:cs="Arial"/>
          <w:sz w:val="24"/>
          <w:szCs w:val="24"/>
        </w:rPr>
        <w:t xml:space="preserve">, the </w:t>
      </w:r>
      <w:r w:rsidR="000227EE" w:rsidRPr="0087360D">
        <w:rPr>
          <w:rFonts w:ascii="Arial" w:hAnsi="Arial" w:cs="Arial"/>
          <w:sz w:val="24"/>
          <w:szCs w:val="24"/>
        </w:rPr>
        <w:t>defendant</w:t>
      </w:r>
      <w:r w:rsidR="00C74930" w:rsidRPr="0087360D">
        <w:rPr>
          <w:rFonts w:ascii="Arial" w:hAnsi="Arial" w:cs="Arial"/>
          <w:sz w:val="24"/>
          <w:szCs w:val="24"/>
        </w:rPr>
        <w:t xml:space="preserve"> pleads that the terms of the agreements as pleaded by the </w:t>
      </w:r>
      <w:r w:rsidR="000227EE" w:rsidRPr="0087360D">
        <w:rPr>
          <w:rFonts w:ascii="Arial" w:hAnsi="Arial" w:cs="Arial"/>
          <w:sz w:val="24"/>
          <w:szCs w:val="24"/>
        </w:rPr>
        <w:t>plaintiff</w:t>
      </w:r>
      <w:r w:rsidR="00C74930" w:rsidRPr="0087360D">
        <w:rPr>
          <w:rFonts w:ascii="Arial" w:hAnsi="Arial" w:cs="Arial"/>
          <w:sz w:val="24"/>
          <w:szCs w:val="24"/>
        </w:rPr>
        <w:t xml:space="preserve"> in the Particulars of Claim, were not the only terms of the agreements and then pleads, in summary, that the </w:t>
      </w:r>
      <w:r w:rsidR="000227EE" w:rsidRPr="0087360D">
        <w:rPr>
          <w:rFonts w:ascii="Arial" w:hAnsi="Arial" w:cs="Arial"/>
          <w:sz w:val="24"/>
          <w:szCs w:val="24"/>
        </w:rPr>
        <w:t>defendant</w:t>
      </w:r>
      <w:r w:rsidR="00C74930" w:rsidRPr="0087360D">
        <w:rPr>
          <w:rFonts w:ascii="Arial" w:hAnsi="Arial" w:cs="Arial"/>
          <w:sz w:val="24"/>
          <w:szCs w:val="24"/>
        </w:rPr>
        <w:t xml:space="preserve"> entered into an oral agreement with the </w:t>
      </w:r>
      <w:r w:rsidR="000227EE" w:rsidRPr="0087360D">
        <w:rPr>
          <w:rFonts w:ascii="Arial" w:hAnsi="Arial" w:cs="Arial"/>
          <w:sz w:val="24"/>
          <w:szCs w:val="24"/>
        </w:rPr>
        <w:t>plaintiff</w:t>
      </w:r>
      <w:r w:rsidR="00C74930" w:rsidRPr="0087360D">
        <w:rPr>
          <w:rFonts w:ascii="Arial" w:hAnsi="Arial" w:cs="Arial"/>
          <w:sz w:val="24"/>
          <w:szCs w:val="24"/>
        </w:rPr>
        <w:t xml:space="preserve">, represented by an authorized (but unidentified) representative of the </w:t>
      </w:r>
      <w:r w:rsidR="000227EE" w:rsidRPr="0087360D">
        <w:rPr>
          <w:rFonts w:ascii="Arial" w:hAnsi="Arial" w:cs="Arial"/>
          <w:sz w:val="24"/>
          <w:szCs w:val="24"/>
        </w:rPr>
        <w:t>plaintiff</w:t>
      </w:r>
      <w:r w:rsidR="00C74930" w:rsidRPr="0087360D">
        <w:rPr>
          <w:rFonts w:ascii="Arial" w:hAnsi="Arial" w:cs="Arial"/>
          <w:sz w:val="24"/>
          <w:szCs w:val="24"/>
        </w:rPr>
        <w:t xml:space="preserve"> in terms whereof and as a result of</w:t>
      </w:r>
      <w:r w:rsidR="001524D8" w:rsidRPr="0087360D">
        <w:rPr>
          <w:rFonts w:ascii="Arial" w:hAnsi="Arial" w:cs="Arial"/>
          <w:sz w:val="24"/>
          <w:szCs w:val="24"/>
        </w:rPr>
        <w:t xml:space="preserve"> certain</w:t>
      </w:r>
      <w:r w:rsidR="00C74930" w:rsidRPr="0087360D">
        <w:rPr>
          <w:rFonts w:ascii="Arial" w:hAnsi="Arial" w:cs="Arial"/>
          <w:sz w:val="24"/>
          <w:szCs w:val="24"/>
        </w:rPr>
        <w:t xml:space="preserve"> hardships suffered by the </w:t>
      </w:r>
      <w:r w:rsidR="000227EE" w:rsidRPr="0087360D">
        <w:rPr>
          <w:rFonts w:ascii="Arial" w:hAnsi="Arial" w:cs="Arial"/>
          <w:sz w:val="24"/>
          <w:szCs w:val="24"/>
        </w:rPr>
        <w:t>defendant</w:t>
      </w:r>
      <w:r w:rsidR="00C74930" w:rsidRPr="0087360D">
        <w:rPr>
          <w:rFonts w:ascii="Arial" w:hAnsi="Arial" w:cs="Arial"/>
          <w:sz w:val="24"/>
          <w:szCs w:val="24"/>
        </w:rPr>
        <w:t xml:space="preserve">, the </w:t>
      </w:r>
      <w:r w:rsidR="000227EE" w:rsidRPr="0087360D">
        <w:rPr>
          <w:rFonts w:ascii="Arial" w:hAnsi="Arial" w:cs="Arial"/>
          <w:sz w:val="24"/>
          <w:szCs w:val="24"/>
        </w:rPr>
        <w:t>plaintiff</w:t>
      </w:r>
      <w:r w:rsidR="00C74930" w:rsidRPr="0087360D">
        <w:rPr>
          <w:rFonts w:ascii="Arial" w:hAnsi="Arial" w:cs="Arial"/>
          <w:sz w:val="24"/>
          <w:szCs w:val="24"/>
        </w:rPr>
        <w:t xml:space="preserve"> would afford the </w:t>
      </w:r>
      <w:r w:rsidR="000227EE" w:rsidRPr="0087360D">
        <w:rPr>
          <w:rFonts w:ascii="Arial" w:hAnsi="Arial" w:cs="Arial"/>
          <w:sz w:val="24"/>
          <w:szCs w:val="24"/>
        </w:rPr>
        <w:t>defendant</w:t>
      </w:r>
      <w:r w:rsidR="00C74930" w:rsidRPr="0087360D">
        <w:rPr>
          <w:rFonts w:ascii="Arial" w:hAnsi="Arial" w:cs="Arial"/>
          <w:sz w:val="24"/>
          <w:szCs w:val="24"/>
        </w:rPr>
        <w:t xml:space="preserve"> a payment holiday as from </w:t>
      </w:r>
      <w:r w:rsidR="00C74930" w:rsidRPr="0087360D">
        <w:rPr>
          <w:rFonts w:ascii="Arial" w:hAnsi="Arial" w:cs="Arial"/>
          <w:sz w:val="24"/>
          <w:szCs w:val="24"/>
        </w:rPr>
        <w:lastRenderedPageBreak/>
        <w:t xml:space="preserve">April 2020 up and until December 2022 where after the </w:t>
      </w:r>
      <w:r w:rsidR="000227EE" w:rsidRPr="0087360D">
        <w:rPr>
          <w:rFonts w:ascii="Arial" w:hAnsi="Arial" w:cs="Arial"/>
          <w:sz w:val="24"/>
          <w:szCs w:val="24"/>
        </w:rPr>
        <w:t>defendant</w:t>
      </w:r>
      <w:r w:rsidR="00C74930" w:rsidRPr="0087360D">
        <w:rPr>
          <w:rFonts w:ascii="Arial" w:hAnsi="Arial" w:cs="Arial"/>
          <w:sz w:val="24"/>
          <w:szCs w:val="24"/>
        </w:rPr>
        <w:t>’s financial position and the terms of the agreements will be reassessed and/or restructured.</w:t>
      </w:r>
    </w:p>
    <w:p w:rsidR="00C74930" w:rsidRPr="0023081E" w:rsidRDefault="00C74930" w:rsidP="00C74930">
      <w:pPr>
        <w:spacing w:line="360" w:lineRule="auto"/>
        <w:ind w:left="851" w:hanging="851"/>
        <w:contextualSpacing/>
        <w:jc w:val="both"/>
        <w:rPr>
          <w:rFonts w:ascii="Arial" w:hAnsi="Arial" w:cs="Arial"/>
          <w:sz w:val="24"/>
          <w:szCs w:val="24"/>
        </w:rPr>
      </w:pPr>
    </w:p>
    <w:p w:rsidR="00C74930" w:rsidRPr="0087360D" w:rsidRDefault="0087360D" w:rsidP="0087360D">
      <w:pPr>
        <w:spacing w:line="360" w:lineRule="auto"/>
        <w:ind w:left="851" w:hanging="851"/>
        <w:jc w:val="both"/>
        <w:rPr>
          <w:rFonts w:ascii="Arial" w:hAnsi="Arial" w:cs="Arial"/>
          <w:sz w:val="24"/>
          <w:szCs w:val="24"/>
        </w:rPr>
      </w:pPr>
      <w:r w:rsidRPr="0023081E">
        <w:rPr>
          <w:rFonts w:ascii="Arial" w:hAnsi="Arial" w:cs="Arial"/>
          <w:sz w:val="24"/>
          <w:szCs w:val="24"/>
        </w:rPr>
        <w:t>67.</w:t>
      </w:r>
      <w:r w:rsidRPr="0023081E">
        <w:rPr>
          <w:rFonts w:ascii="Arial" w:hAnsi="Arial" w:cs="Arial"/>
          <w:sz w:val="24"/>
          <w:szCs w:val="24"/>
        </w:rPr>
        <w:tab/>
      </w:r>
      <w:r w:rsidR="00C74930" w:rsidRPr="0087360D">
        <w:rPr>
          <w:rFonts w:ascii="Arial" w:hAnsi="Arial" w:cs="Arial"/>
          <w:sz w:val="24"/>
          <w:szCs w:val="24"/>
        </w:rPr>
        <w:t xml:space="preserve">In the </w:t>
      </w:r>
      <w:r w:rsidR="000227EE" w:rsidRPr="0087360D">
        <w:rPr>
          <w:rFonts w:ascii="Arial" w:hAnsi="Arial" w:cs="Arial"/>
          <w:sz w:val="24"/>
          <w:szCs w:val="24"/>
        </w:rPr>
        <w:t>supporting affidavit</w:t>
      </w:r>
      <w:r w:rsidR="00C74930" w:rsidRPr="0087360D">
        <w:rPr>
          <w:rFonts w:ascii="Arial" w:hAnsi="Arial" w:cs="Arial"/>
          <w:sz w:val="24"/>
          <w:szCs w:val="24"/>
        </w:rPr>
        <w:t xml:space="preserve">, the </w:t>
      </w:r>
      <w:r w:rsidR="000227EE" w:rsidRPr="0087360D">
        <w:rPr>
          <w:rFonts w:ascii="Arial" w:hAnsi="Arial" w:cs="Arial"/>
          <w:sz w:val="24"/>
          <w:szCs w:val="24"/>
        </w:rPr>
        <w:t>plaintiff</w:t>
      </w:r>
      <w:r w:rsidR="00C74930" w:rsidRPr="0087360D">
        <w:rPr>
          <w:rFonts w:ascii="Arial" w:hAnsi="Arial" w:cs="Arial"/>
          <w:sz w:val="24"/>
          <w:szCs w:val="24"/>
        </w:rPr>
        <w:t xml:space="preserve"> denies the above Payment Holiday Defence based thereon:</w:t>
      </w:r>
    </w:p>
    <w:p w:rsidR="00C74930" w:rsidRPr="0023081E" w:rsidRDefault="00C74930" w:rsidP="00C74930">
      <w:pPr>
        <w:spacing w:line="360" w:lineRule="auto"/>
        <w:ind w:left="851" w:hanging="851"/>
        <w:contextualSpacing/>
        <w:jc w:val="both"/>
        <w:rPr>
          <w:rFonts w:ascii="Arial" w:hAnsi="Arial" w:cs="Arial"/>
          <w:sz w:val="24"/>
          <w:szCs w:val="24"/>
        </w:rPr>
      </w:pPr>
    </w:p>
    <w:p w:rsidR="00C74930" w:rsidRPr="0023081E" w:rsidRDefault="00760638" w:rsidP="0023081E">
      <w:pPr>
        <w:spacing w:line="360" w:lineRule="auto"/>
        <w:ind w:left="1701" w:hanging="851"/>
        <w:contextualSpacing/>
        <w:jc w:val="both"/>
        <w:rPr>
          <w:rFonts w:ascii="Arial" w:hAnsi="Arial" w:cs="Arial"/>
          <w:sz w:val="24"/>
          <w:szCs w:val="24"/>
        </w:rPr>
      </w:pPr>
      <w:r>
        <w:rPr>
          <w:rFonts w:ascii="Arial" w:hAnsi="Arial" w:cs="Arial"/>
          <w:sz w:val="24"/>
          <w:szCs w:val="24"/>
        </w:rPr>
        <w:t>67</w:t>
      </w:r>
      <w:r w:rsidR="00C74930" w:rsidRPr="0023081E">
        <w:rPr>
          <w:rFonts w:ascii="Arial" w:hAnsi="Arial" w:cs="Arial"/>
          <w:sz w:val="24"/>
          <w:szCs w:val="24"/>
        </w:rPr>
        <w:t>.1</w:t>
      </w:r>
      <w:r w:rsidR="00C74930" w:rsidRPr="0023081E">
        <w:rPr>
          <w:rFonts w:ascii="Arial" w:hAnsi="Arial" w:cs="Arial"/>
          <w:sz w:val="24"/>
          <w:szCs w:val="24"/>
        </w:rPr>
        <w:tab/>
        <w:t xml:space="preserve">That the </w:t>
      </w:r>
      <w:r w:rsidR="000227EE">
        <w:rPr>
          <w:rFonts w:ascii="Arial" w:hAnsi="Arial" w:cs="Arial"/>
          <w:sz w:val="24"/>
          <w:szCs w:val="24"/>
        </w:rPr>
        <w:t>plaintiff</w:t>
      </w:r>
      <w:r w:rsidR="00C74930" w:rsidRPr="0023081E">
        <w:rPr>
          <w:rFonts w:ascii="Arial" w:hAnsi="Arial" w:cs="Arial"/>
          <w:sz w:val="24"/>
          <w:szCs w:val="24"/>
        </w:rPr>
        <w:t xml:space="preserve"> did not agree to a payment holiday of more than 2½ years or at all during which period the </w:t>
      </w:r>
      <w:r w:rsidR="000227EE">
        <w:rPr>
          <w:rFonts w:ascii="Arial" w:hAnsi="Arial" w:cs="Arial"/>
          <w:sz w:val="24"/>
          <w:szCs w:val="24"/>
        </w:rPr>
        <w:t>plaintiff</w:t>
      </w:r>
      <w:r w:rsidR="00C74930" w:rsidRPr="0023081E">
        <w:rPr>
          <w:rFonts w:ascii="Arial" w:hAnsi="Arial" w:cs="Arial"/>
          <w:sz w:val="24"/>
          <w:szCs w:val="24"/>
        </w:rPr>
        <w:t xml:space="preserve"> would not receive any payments</w:t>
      </w:r>
      <w:r>
        <w:rPr>
          <w:rFonts w:ascii="Arial" w:hAnsi="Arial" w:cs="Arial"/>
          <w:sz w:val="24"/>
          <w:szCs w:val="24"/>
        </w:rPr>
        <w:t>,</w:t>
      </w:r>
      <w:r w:rsidR="00C74930" w:rsidRPr="0023081E">
        <w:rPr>
          <w:rFonts w:ascii="Arial" w:hAnsi="Arial" w:cs="Arial"/>
          <w:sz w:val="24"/>
          <w:szCs w:val="24"/>
        </w:rPr>
        <w:t xml:space="preserve"> as this would be against accepted banking practice and would be prejudicial to the </w:t>
      </w:r>
      <w:r w:rsidR="000227EE">
        <w:rPr>
          <w:rFonts w:ascii="Arial" w:hAnsi="Arial" w:cs="Arial"/>
          <w:sz w:val="24"/>
          <w:szCs w:val="24"/>
        </w:rPr>
        <w:t>plaintiff</w:t>
      </w:r>
      <w:r w:rsidR="00C74930" w:rsidRPr="0023081E">
        <w:rPr>
          <w:rFonts w:ascii="Arial" w:hAnsi="Arial" w:cs="Arial"/>
          <w:sz w:val="24"/>
          <w:szCs w:val="24"/>
        </w:rPr>
        <w:t>; and</w:t>
      </w:r>
    </w:p>
    <w:p w:rsidR="00C74930" w:rsidRPr="0023081E" w:rsidRDefault="00C74930" w:rsidP="0023081E">
      <w:pPr>
        <w:spacing w:line="360" w:lineRule="auto"/>
        <w:ind w:left="1701" w:hanging="851"/>
        <w:contextualSpacing/>
        <w:jc w:val="both"/>
        <w:rPr>
          <w:rFonts w:ascii="Arial" w:hAnsi="Arial" w:cs="Arial"/>
          <w:sz w:val="24"/>
          <w:szCs w:val="24"/>
        </w:rPr>
      </w:pPr>
    </w:p>
    <w:p w:rsidR="00C74930" w:rsidRPr="0023081E" w:rsidRDefault="00C807BA" w:rsidP="0023081E">
      <w:pPr>
        <w:spacing w:line="360" w:lineRule="auto"/>
        <w:ind w:left="1701" w:hanging="851"/>
        <w:contextualSpacing/>
        <w:jc w:val="both"/>
        <w:rPr>
          <w:rFonts w:ascii="Arial" w:hAnsi="Arial" w:cs="Arial"/>
          <w:sz w:val="24"/>
          <w:szCs w:val="24"/>
        </w:rPr>
      </w:pPr>
      <w:r>
        <w:rPr>
          <w:rFonts w:ascii="Arial" w:hAnsi="Arial" w:cs="Arial"/>
          <w:sz w:val="24"/>
          <w:szCs w:val="24"/>
        </w:rPr>
        <w:t>67</w:t>
      </w:r>
      <w:r w:rsidR="00C74930" w:rsidRPr="0023081E">
        <w:rPr>
          <w:rFonts w:ascii="Arial" w:hAnsi="Arial" w:cs="Arial"/>
          <w:sz w:val="24"/>
          <w:szCs w:val="24"/>
        </w:rPr>
        <w:t>.2</w:t>
      </w:r>
      <w:r w:rsidR="00C74930" w:rsidRPr="0023081E">
        <w:rPr>
          <w:rFonts w:ascii="Arial" w:hAnsi="Arial" w:cs="Arial"/>
          <w:sz w:val="24"/>
          <w:szCs w:val="24"/>
        </w:rPr>
        <w:tab/>
        <w:t xml:space="preserve">That the </w:t>
      </w:r>
      <w:r w:rsidR="000227EE">
        <w:rPr>
          <w:rFonts w:ascii="Arial" w:hAnsi="Arial" w:cs="Arial"/>
          <w:sz w:val="24"/>
          <w:szCs w:val="24"/>
        </w:rPr>
        <w:t>defendant</w:t>
      </w:r>
      <w:r w:rsidR="00C74930" w:rsidRPr="0023081E">
        <w:rPr>
          <w:rFonts w:ascii="Arial" w:hAnsi="Arial" w:cs="Arial"/>
          <w:sz w:val="24"/>
          <w:szCs w:val="24"/>
        </w:rPr>
        <w:t xml:space="preserve"> fails to plead the identity of the alleged representative of the </w:t>
      </w:r>
      <w:r w:rsidR="000227EE">
        <w:rPr>
          <w:rFonts w:ascii="Arial" w:hAnsi="Arial" w:cs="Arial"/>
          <w:sz w:val="24"/>
          <w:szCs w:val="24"/>
        </w:rPr>
        <w:t>plaintiff</w:t>
      </w:r>
      <w:r w:rsidR="00C74930" w:rsidRPr="0023081E">
        <w:rPr>
          <w:rFonts w:ascii="Arial" w:hAnsi="Arial" w:cs="Arial"/>
          <w:sz w:val="24"/>
          <w:szCs w:val="24"/>
        </w:rPr>
        <w:t xml:space="preserve"> and also fails to plead that this representative was duly authorized to enter into an agreement which would amend the initial credit agreements.</w:t>
      </w:r>
    </w:p>
    <w:p w:rsidR="00C74930" w:rsidRPr="0023081E" w:rsidRDefault="00C74930" w:rsidP="00C74930">
      <w:pPr>
        <w:spacing w:line="360" w:lineRule="auto"/>
        <w:ind w:left="851" w:hanging="851"/>
        <w:contextualSpacing/>
        <w:jc w:val="both"/>
        <w:rPr>
          <w:rFonts w:ascii="Arial" w:hAnsi="Arial" w:cs="Arial"/>
          <w:sz w:val="24"/>
          <w:szCs w:val="24"/>
        </w:rPr>
      </w:pPr>
    </w:p>
    <w:p w:rsidR="00C74930" w:rsidRPr="0087360D" w:rsidRDefault="0087360D" w:rsidP="0087360D">
      <w:pPr>
        <w:spacing w:line="360" w:lineRule="auto"/>
        <w:ind w:left="851" w:hanging="851"/>
        <w:jc w:val="both"/>
        <w:rPr>
          <w:rFonts w:ascii="Arial" w:hAnsi="Arial" w:cs="Arial"/>
          <w:sz w:val="24"/>
          <w:szCs w:val="24"/>
        </w:rPr>
      </w:pPr>
      <w:r w:rsidRPr="0023081E">
        <w:rPr>
          <w:rFonts w:ascii="Arial" w:hAnsi="Arial" w:cs="Arial"/>
          <w:sz w:val="24"/>
          <w:szCs w:val="24"/>
        </w:rPr>
        <w:t>68.</w:t>
      </w:r>
      <w:r w:rsidRPr="0023081E">
        <w:rPr>
          <w:rFonts w:ascii="Arial" w:hAnsi="Arial" w:cs="Arial"/>
          <w:sz w:val="24"/>
          <w:szCs w:val="24"/>
        </w:rPr>
        <w:tab/>
      </w:r>
      <w:r w:rsidR="00C74930" w:rsidRPr="0087360D">
        <w:rPr>
          <w:rFonts w:ascii="Arial" w:hAnsi="Arial" w:cs="Arial"/>
          <w:sz w:val="24"/>
          <w:szCs w:val="24"/>
        </w:rPr>
        <w:t xml:space="preserve">More importantly to the above, the point was taken by the </w:t>
      </w:r>
      <w:r w:rsidR="000227EE" w:rsidRPr="0087360D">
        <w:rPr>
          <w:rFonts w:ascii="Arial" w:hAnsi="Arial" w:cs="Arial"/>
          <w:sz w:val="24"/>
          <w:szCs w:val="24"/>
        </w:rPr>
        <w:t>plaintiff</w:t>
      </w:r>
      <w:r w:rsidR="00C74930" w:rsidRPr="0087360D">
        <w:rPr>
          <w:rFonts w:ascii="Arial" w:hAnsi="Arial" w:cs="Arial"/>
          <w:sz w:val="24"/>
          <w:szCs w:val="24"/>
        </w:rPr>
        <w:t xml:space="preserve"> in the </w:t>
      </w:r>
      <w:r w:rsidR="000227EE" w:rsidRPr="0087360D">
        <w:rPr>
          <w:rFonts w:ascii="Arial" w:hAnsi="Arial" w:cs="Arial"/>
          <w:sz w:val="24"/>
          <w:szCs w:val="24"/>
        </w:rPr>
        <w:t>supporting affidavit</w:t>
      </w:r>
      <w:r w:rsidR="00C74930" w:rsidRPr="0087360D">
        <w:rPr>
          <w:rFonts w:ascii="Arial" w:hAnsi="Arial" w:cs="Arial"/>
          <w:sz w:val="24"/>
          <w:szCs w:val="24"/>
        </w:rPr>
        <w:t xml:space="preserve"> that the </w:t>
      </w:r>
      <w:r w:rsidR="000227EE" w:rsidRPr="0087360D">
        <w:rPr>
          <w:rFonts w:ascii="Arial" w:hAnsi="Arial" w:cs="Arial"/>
          <w:sz w:val="24"/>
          <w:szCs w:val="24"/>
        </w:rPr>
        <w:t>defendant</w:t>
      </w:r>
      <w:r w:rsidR="00C74930" w:rsidRPr="0087360D">
        <w:rPr>
          <w:rFonts w:ascii="Arial" w:hAnsi="Arial" w:cs="Arial"/>
          <w:sz w:val="24"/>
          <w:szCs w:val="24"/>
        </w:rPr>
        <w:t xml:space="preserve"> should not be allowed to rely on the </w:t>
      </w:r>
      <w:r w:rsidR="006E6B96" w:rsidRPr="0087360D">
        <w:rPr>
          <w:rFonts w:ascii="Arial" w:hAnsi="Arial" w:cs="Arial"/>
          <w:sz w:val="24"/>
          <w:szCs w:val="24"/>
        </w:rPr>
        <w:t>alleged oral agreement by reason</w:t>
      </w:r>
      <w:r w:rsidR="00C74930" w:rsidRPr="0087360D">
        <w:rPr>
          <w:rFonts w:ascii="Arial" w:hAnsi="Arial" w:cs="Arial"/>
          <w:sz w:val="24"/>
          <w:szCs w:val="24"/>
        </w:rPr>
        <w:t xml:space="preserve"> of a non-variation clause contained in a facility letter, which was incorporated into the above-mentioned Mortgage Loan Agreement as well as similar non-variation clauses contained in the other agreements.</w:t>
      </w:r>
    </w:p>
    <w:p w:rsidR="00C74930" w:rsidRPr="0023081E" w:rsidRDefault="00C74930" w:rsidP="00C74930">
      <w:pPr>
        <w:spacing w:line="360" w:lineRule="auto"/>
        <w:ind w:left="851" w:hanging="851"/>
        <w:contextualSpacing/>
        <w:jc w:val="both"/>
        <w:rPr>
          <w:rFonts w:ascii="Arial" w:hAnsi="Arial" w:cs="Arial"/>
          <w:sz w:val="24"/>
          <w:szCs w:val="24"/>
        </w:rPr>
      </w:pPr>
    </w:p>
    <w:p w:rsidR="00C74930" w:rsidRPr="0087360D" w:rsidRDefault="0087360D" w:rsidP="0087360D">
      <w:pPr>
        <w:spacing w:line="360" w:lineRule="auto"/>
        <w:ind w:left="851" w:hanging="851"/>
        <w:jc w:val="both"/>
        <w:rPr>
          <w:rFonts w:ascii="Arial" w:hAnsi="Arial" w:cs="Arial"/>
          <w:sz w:val="24"/>
          <w:szCs w:val="24"/>
        </w:rPr>
      </w:pPr>
      <w:r w:rsidRPr="0023081E">
        <w:rPr>
          <w:rFonts w:ascii="Arial" w:hAnsi="Arial" w:cs="Arial"/>
          <w:sz w:val="24"/>
          <w:szCs w:val="24"/>
        </w:rPr>
        <w:t>69.</w:t>
      </w:r>
      <w:r w:rsidRPr="0023081E">
        <w:rPr>
          <w:rFonts w:ascii="Arial" w:hAnsi="Arial" w:cs="Arial"/>
          <w:sz w:val="24"/>
          <w:szCs w:val="24"/>
        </w:rPr>
        <w:tab/>
      </w:r>
      <w:r w:rsidR="00C74930" w:rsidRPr="0087360D">
        <w:rPr>
          <w:rFonts w:ascii="Arial" w:hAnsi="Arial" w:cs="Arial"/>
          <w:sz w:val="24"/>
          <w:szCs w:val="24"/>
        </w:rPr>
        <w:t xml:space="preserve">The </w:t>
      </w:r>
      <w:r w:rsidR="000227EE" w:rsidRPr="0087360D">
        <w:rPr>
          <w:rFonts w:ascii="Arial" w:hAnsi="Arial" w:cs="Arial"/>
          <w:sz w:val="24"/>
          <w:szCs w:val="24"/>
        </w:rPr>
        <w:t>defendant</w:t>
      </w:r>
      <w:r w:rsidR="00C74930" w:rsidRPr="0087360D">
        <w:rPr>
          <w:rFonts w:ascii="Arial" w:hAnsi="Arial" w:cs="Arial"/>
          <w:sz w:val="24"/>
          <w:szCs w:val="24"/>
        </w:rPr>
        <w:t xml:space="preserve"> again fails to deal with the above contentions made by the </w:t>
      </w:r>
      <w:r w:rsidR="000227EE" w:rsidRPr="0087360D">
        <w:rPr>
          <w:rFonts w:ascii="Arial" w:hAnsi="Arial" w:cs="Arial"/>
          <w:sz w:val="24"/>
          <w:szCs w:val="24"/>
        </w:rPr>
        <w:t>plaintiff</w:t>
      </w:r>
      <w:r w:rsidR="00C74930" w:rsidRPr="0087360D">
        <w:rPr>
          <w:rFonts w:ascii="Arial" w:hAnsi="Arial" w:cs="Arial"/>
          <w:sz w:val="24"/>
          <w:szCs w:val="24"/>
        </w:rPr>
        <w:t xml:space="preserve"> in any sort of detail </w:t>
      </w:r>
      <w:r w:rsidR="006E6B96" w:rsidRPr="0087360D">
        <w:rPr>
          <w:rFonts w:ascii="Arial" w:hAnsi="Arial" w:cs="Arial"/>
          <w:sz w:val="24"/>
          <w:szCs w:val="24"/>
        </w:rPr>
        <w:t xml:space="preserve">in his answering affidavit </w:t>
      </w:r>
      <w:r w:rsidR="00C74930" w:rsidRPr="0087360D">
        <w:rPr>
          <w:rFonts w:ascii="Arial" w:hAnsi="Arial" w:cs="Arial"/>
          <w:sz w:val="24"/>
          <w:szCs w:val="24"/>
        </w:rPr>
        <w:t xml:space="preserve">and simply repeats the contents of the </w:t>
      </w:r>
      <w:r w:rsidR="000227EE" w:rsidRPr="0087360D">
        <w:rPr>
          <w:rFonts w:ascii="Arial" w:hAnsi="Arial" w:cs="Arial"/>
          <w:sz w:val="24"/>
          <w:szCs w:val="24"/>
        </w:rPr>
        <w:t>plea</w:t>
      </w:r>
      <w:r w:rsidR="00C74930" w:rsidRPr="0087360D">
        <w:rPr>
          <w:rFonts w:ascii="Arial" w:hAnsi="Arial" w:cs="Arial"/>
          <w:sz w:val="24"/>
          <w:szCs w:val="24"/>
        </w:rPr>
        <w:t xml:space="preserve"> and then adds:</w:t>
      </w:r>
    </w:p>
    <w:p w:rsidR="00C74930" w:rsidRPr="0023081E" w:rsidRDefault="00C74930" w:rsidP="00C74930">
      <w:pPr>
        <w:spacing w:line="360" w:lineRule="auto"/>
        <w:ind w:left="851" w:hanging="851"/>
        <w:contextualSpacing/>
        <w:jc w:val="both"/>
        <w:rPr>
          <w:rFonts w:ascii="Arial" w:hAnsi="Arial" w:cs="Arial"/>
          <w:sz w:val="24"/>
          <w:szCs w:val="24"/>
        </w:rPr>
      </w:pPr>
    </w:p>
    <w:p w:rsidR="00C74930" w:rsidRPr="008F5DC3" w:rsidRDefault="008F5DC3" w:rsidP="00C74930">
      <w:pPr>
        <w:spacing w:line="360" w:lineRule="auto"/>
        <w:ind w:left="851" w:hanging="851"/>
        <w:contextualSpacing/>
        <w:jc w:val="both"/>
        <w:rPr>
          <w:rFonts w:ascii="Times New Roman" w:hAnsi="Times New Roman" w:cs="Times New Roman"/>
          <w:sz w:val="24"/>
          <w:szCs w:val="24"/>
        </w:rPr>
      </w:pPr>
      <w:r>
        <w:rPr>
          <w:rFonts w:ascii="Arial" w:hAnsi="Arial" w:cs="Arial"/>
          <w:sz w:val="24"/>
          <w:szCs w:val="24"/>
        </w:rPr>
        <w:tab/>
      </w:r>
      <w:r w:rsidR="00C74930" w:rsidRPr="008F5DC3">
        <w:rPr>
          <w:rFonts w:ascii="Times New Roman" w:hAnsi="Times New Roman" w:cs="Times New Roman"/>
          <w:sz w:val="24"/>
          <w:szCs w:val="24"/>
        </w:rPr>
        <w:t>“</w:t>
      </w:r>
      <w:r w:rsidR="00C74930" w:rsidRPr="008F5DC3">
        <w:rPr>
          <w:rFonts w:ascii="Times New Roman" w:hAnsi="Times New Roman" w:cs="Times New Roman"/>
          <w:i/>
          <w:sz w:val="24"/>
          <w:szCs w:val="24"/>
        </w:rPr>
        <w:t xml:space="preserve">The </w:t>
      </w:r>
      <w:r w:rsidR="000227EE" w:rsidRPr="008F5DC3">
        <w:rPr>
          <w:rFonts w:ascii="Times New Roman" w:hAnsi="Times New Roman" w:cs="Times New Roman"/>
          <w:i/>
          <w:sz w:val="24"/>
          <w:szCs w:val="24"/>
        </w:rPr>
        <w:t>applicant</w:t>
      </w:r>
      <w:r w:rsidR="00C74930" w:rsidRPr="008F5DC3">
        <w:rPr>
          <w:rFonts w:ascii="Times New Roman" w:hAnsi="Times New Roman" w:cs="Times New Roman"/>
          <w:i/>
          <w:sz w:val="24"/>
          <w:szCs w:val="24"/>
        </w:rPr>
        <w:t xml:space="preserve"> now herein merely denies the validity of such an agreement</w:t>
      </w:r>
      <w:r w:rsidR="00C74930" w:rsidRPr="008F5DC3">
        <w:rPr>
          <w:rStyle w:val="FootnoteReference"/>
          <w:rFonts w:ascii="Times New Roman" w:hAnsi="Times New Roman" w:cs="Times New Roman"/>
          <w:i/>
          <w:sz w:val="24"/>
          <w:szCs w:val="24"/>
        </w:rPr>
        <w:footnoteReference w:id="28"/>
      </w:r>
      <w:r w:rsidR="00C74930" w:rsidRPr="008F5DC3">
        <w:rPr>
          <w:rFonts w:ascii="Times New Roman" w:hAnsi="Times New Roman" w:cs="Times New Roman"/>
          <w:i/>
          <w:sz w:val="24"/>
          <w:szCs w:val="24"/>
        </w:rPr>
        <w:t xml:space="preserve"> yet does not deny the existence thereof.</w:t>
      </w:r>
      <w:r w:rsidR="00C74930" w:rsidRPr="008F5DC3">
        <w:rPr>
          <w:rFonts w:ascii="Times New Roman" w:hAnsi="Times New Roman" w:cs="Times New Roman"/>
          <w:sz w:val="24"/>
          <w:szCs w:val="24"/>
        </w:rPr>
        <w:t>”</w:t>
      </w:r>
    </w:p>
    <w:p w:rsidR="00C74930" w:rsidRPr="0023081E" w:rsidRDefault="00C74930" w:rsidP="00C74930">
      <w:pPr>
        <w:spacing w:line="360" w:lineRule="auto"/>
        <w:ind w:left="851" w:hanging="851"/>
        <w:contextualSpacing/>
        <w:jc w:val="both"/>
        <w:rPr>
          <w:rFonts w:ascii="Arial" w:hAnsi="Arial" w:cs="Arial"/>
          <w:sz w:val="24"/>
          <w:szCs w:val="24"/>
        </w:rPr>
      </w:pPr>
    </w:p>
    <w:p w:rsidR="00C74930" w:rsidRPr="0023081E" w:rsidRDefault="008F5DC3" w:rsidP="00C74930">
      <w:pPr>
        <w:spacing w:line="360" w:lineRule="auto"/>
        <w:ind w:left="851" w:hanging="851"/>
        <w:contextualSpacing/>
        <w:jc w:val="both"/>
        <w:rPr>
          <w:rFonts w:ascii="Arial" w:hAnsi="Arial" w:cs="Arial"/>
          <w:sz w:val="24"/>
          <w:szCs w:val="24"/>
        </w:rPr>
      </w:pPr>
      <w:r>
        <w:rPr>
          <w:rFonts w:ascii="Arial" w:hAnsi="Arial" w:cs="Arial"/>
          <w:sz w:val="24"/>
          <w:szCs w:val="24"/>
        </w:rPr>
        <w:lastRenderedPageBreak/>
        <w:tab/>
      </w:r>
      <w:r w:rsidR="00C74930" w:rsidRPr="0023081E">
        <w:rPr>
          <w:rFonts w:ascii="Arial" w:hAnsi="Arial" w:cs="Arial"/>
          <w:sz w:val="24"/>
          <w:szCs w:val="24"/>
        </w:rPr>
        <w:t xml:space="preserve">This last-mentioned contention made by the </w:t>
      </w:r>
      <w:r w:rsidR="000227EE">
        <w:rPr>
          <w:rFonts w:ascii="Arial" w:hAnsi="Arial" w:cs="Arial"/>
          <w:sz w:val="24"/>
          <w:szCs w:val="24"/>
        </w:rPr>
        <w:t>defendant</w:t>
      </w:r>
      <w:r w:rsidR="00C74930" w:rsidRPr="0023081E">
        <w:rPr>
          <w:rFonts w:ascii="Arial" w:hAnsi="Arial" w:cs="Arial"/>
          <w:sz w:val="24"/>
          <w:szCs w:val="24"/>
        </w:rPr>
        <w:t xml:space="preserve"> is clearly not correct as the </w:t>
      </w:r>
      <w:r w:rsidR="000227EE">
        <w:rPr>
          <w:rFonts w:ascii="Arial" w:hAnsi="Arial" w:cs="Arial"/>
          <w:sz w:val="24"/>
          <w:szCs w:val="24"/>
        </w:rPr>
        <w:t>plaintiff</w:t>
      </w:r>
      <w:r w:rsidR="00C74930" w:rsidRPr="0023081E">
        <w:rPr>
          <w:rFonts w:ascii="Arial" w:hAnsi="Arial" w:cs="Arial"/>
          <w:sz w:val="24"/>
          <w:szCs w:val="24"/>
        </w:rPr>
        <w:t xml:space="preserve">, on at least two occasions in the </w:t>
      </w:r>
      <w:r w:rsidR="000227EE">
        <w:rPr>
          <w:rFonts w:ascii="Arial" w:hAnsi="Arial" w:cs="Arial"/>
          <w:sz w:val="24"/>
          <w:szCs w:val="24"/>
        </w:rPr>
        <w:t>supporting affidavit</w:t>
      </w:r>
      <w:r w:rsidR="00C74930" w:rsidRPr="0023081E">
        <w:rPr>
          <w:rFonts w:ascii="Arial" w:hAnsi="Arial" w:cs="Arial"/>
          <w:sz w:val="24"/>
          <w:szCs w:val="24"/>
        </w:rPr>
        <w:t>, specifically and categorically denies the existence of the oral agreement.</w:t>
      </w:r>
    </w:p>
    <w:p w:rsidR="00C74930" w:rsidRPr="0023081E" w:rsidRDefault="00C74930" w:rsidP="00C74930">
      <w:pPr>
        <w:spacing w:line="360" w:lineRule="auto"/>
        <w:ind w:left="851" w:hanging="851"/>
        <w:contextualSpacing/>
        <w:jc w:val="both"/>
        <w:rPr>
          <w:rFonts w:ascii="Arial" w:hAnsi="Arial" w:cs="Arial"/>
          <w:sz w:val="24"/>
          <w:szCs w:val="24"/>
        </w:rPr>
      </w:pPr>
    </w:p>
    <w:p w:rsidR="00C74930" w:rsidRPr="0087360D" w:rsidRDefault="0087360D" w:rsidP="0087360D">
      <w:pPr>
        <w:spacing w:line="360" w:lineRule="auto"/>
        <w:ind w:left="851" w:hanging="851"/>
        <w:jc w:val="both"/>
        <w:rPr>
          <w:rFonts w:ascii="Arial" w:hAnsi="Arial" w:cs="Arial"/>
          <w:sz w:val="24"/>
          <w:szCs w:val="24"/>
        </w:rPr>
      </w:pPr>
      <w:r w:rsidRPr="0023081E">
        <w:rPr>
          <w:rFonts w:ascii="Arial" w:hAnsi="Arial" w:cs="Arial"/>
          <w:sz w:val="24"/>
          <w:szCs w:val="24"/>
        </w:rPr>
        <w:t>70.</w:t>
      </w:r>
      <w:r w:rsidRPr="0023081E">
        <w:rPr>
          <w:rFonts w:ascii="Arial" w:hAnsi="Arial" w:cs="Arial"/>
          <w:sz w:val="24"/>
          <w:szCs w:val="24"/>
        </w:rPr>
        <w:tab/>
      </w:r>
      <w:r w:rsidR="000227EE" w:rsidRPr="0087360D">
        <w:rPr>
          <w:rFonts w:ascii="Arial" w:hAnsi="Arial" w:cs="Arial"/>
          <w:sz w:val="24"/>
          <w:szCs w:val="24"/>
        </w:rPr>
        <w:t>Mr</w:t>
      </w:r>
      <w:r w:rsidR="00C74930" w:rsidRPr="0087360D">
        <w:rPr>
          <w:rFonts w:ascii="Arial" w:hAnsi="Arial" w:cs="Arial"/>
          <w:sz w:val="24"/>
          <w:szCs w:val="24"/>
        </w:rPr>
        <w:t xml:space="preserve"> van Tonder argued for the </w:t>
      </w:r>
      <w:r w:rsidR="000227EE" w:rsidRPr="0087360D">
        <w:rPr>
          <w:rFonts w:ascii="Arial" w:hAnsi="Arial" w:cs="Arial"/>
          <w:sz w:val="24"/>
          <w:szCs w:val="24"/>
        </w:rPr>
        <w:t>plaintiff</w:t>
      </w:r>
      <w:r w:rsidR="00C74930" w:rsidRPr="0087360D">
        <w:rPr>
          <w:rFonts w:ascii="Arial" w:hAnsi="Arial" w:cs="Arial"/>
          <w:sz w:val="24"/>
          <w:szCs w:val="24"/>
        </w:rPr>
        <w:t xml:space="preserve"> that the Payment Holiday Defence does not raise a triable issue by virtue of the fact that the alleged oral agreement would be </w:t>
      </w:r>
      <w:r w:rsidR="00C74930" w:rsidRPr="0087360D">
        <w:rPr>
          <w:rFonts w:ascii="Arial" w:hAnsi="Arial" w:cs="Arial"/>
          <w:i/>
          <w:sz w:val="24"/>
          <w:szCs w:val="24"/>
        </w:rPr>
        <w:t>contra</w:t>
      </w:r>
      <w:r w:rsidR="00C74930" w:rsidRPr="0087360D">
        <w:rPr>
          <w:rFonts w:ascii="Arial" w:hAnsi="Arial" w:cs="Arial"/>
          <w:sz w:val="24"/>
          <w:szCs w:val="24"/>
        </w:rPr>
        <w:t xml:space="preserve"> the above-mentioned non-variation clause</w:t>
      </w:r>
      <w:r w:rsidR="007C76E8" w:rsidRPr="0087360D">
        <w:rPr>
          <w:rFonts w:ascii="Arial" w:hAnsi="Arial" w:cs="Arial"/>
          <w:sz w:val="24"/>
          <w:szCs w:val="24"/>
        </w:rPr>
        <w:t>s</w:t>
      </w:r>
      <w:r w:rsidR="00C74930" w:rsidRPr="0087360D">
        <w:rPr>
          <w:rFonts w:ascii="Arial" w:hAnsi="Arial" w:cs="Arial"/>
          <w:sz w:val="24"/>
          <w:szCs w:val="24"/>
        </w:rPr>
        <w:t>.</w:t>
      </w:r>
      <w:r w:rsidR="00C74930" w:rsidRPr="0023081E">
        <w:rPr>
          <w:rStyle w:val="FootnoteReference"/>
          <w:rFonts w:ascii="Arial" w:hAnsi="Arial" w:cs="Arial"/>
          <w:sz w:val="24"/>
          <w:szCs w:val="24"/>
        </w:rPr>
        <w:footnoteReference w:id="29"/>
      </w:r>
    </w:p>
    <w:p w:rsidR="00C74930" w:rsidRPr="0023081E" w:rsidRDefault="00C74930" w:rsidP="00C74930">
      <w:pPr>
        <w:spacing w:line="360" w:lineRule="auto"/>
        <w:ind w:left="851" w:hanging="851"/>
        <w:contextualSpacing/>
        <w:jc w:val="both"/>
        <w:rPr>
          <w:rFonts w:ascii="Arial" w:hAnsi="Arial" w:cs="Arial"/>
          <w:sz w:val="24"/>
          <w:szCs w:val="24"/>
        </w:rPr>
      </w:pPr>
    </w:p>
    <w:p w:rsidR="00C74930" w:rsidRPr="0023081E" w:rsidRDefault="008F5DC3" w:rsidP="00C74930">
      <w:pPr>
        <w:spacing w:line="360" w:lineRule="auto"/>
        <w:ind w:left="851" w:hanging="851"/>
        <w:contextualSpacing/>
        <w:jc w:val="both"/>
        <w:rPr>
          <w:rFonts w:ascii="Arial" w:hAnsi="Arial" w:cs="Arial"/>
          <w:sz w:val="24"/>
          <w:szCs w:val="24"/>
        </w:rPr>
      </w:pPr>
      <w:r>
        <w:rPr>
          <w:rFonts w:ascii="Arial" w:hAnsi="Arial" w:cs="Arial"/>
          <w:sz w:val="24"/>
          <w:szCs w:val="24"/>
        </w:rPr>
        <w:tab/>
      </w:r>
      <w:r w:rsidR="00C74930" w:rsidRPr="0023081E">
        <w:rPr>
          <w:rFonts w:ascii="Arial" w:hAnsi="Arial" w:cs="Arial"/>
          <w:sz w:val="24"/>
          <w:szCs w:val="24"/>
        </w:rPr>
        <w:t xml:space="preserve">During his argument on the issue, </w:t>
      </w:r>
      <w:r w:rsidR="000227EE">
        <w:rPr>
          <w:rFonts w:ascii="Arial" w:hAnsi="Arial" w:cs="Arial"/>
          <w:sz w:val="24"/>
          <w:szCs w:val="24"/>
        </w:rPr>
        <w:t>Mr</w:t>
      </w:r>
      <w:r w:rsidR="00C74930" w:rsidRPr="0023081E">
        <w:rPr>
          <w:rFonts w:ascii="Arial" w:hAnsi="Arial" w:cs="Arial"/>
          <w:sz w:val="24"/>
          <w:szCs w:val="24"/>
        </w:rPr>
        <w:t xml:space="preserve"> van Tonder unsurprisingly referred me to the well</w:t>
      </w:r>
      <w:r>
        <w:rPr>
          <w:rFonts w:ascii="Arial" w:hAnsi="Arial" w:cs="Arial"/>
          <w:sz w:val="24"/>
          <w:szCs w:val="24"/>
        </w:rPr>
        <w:t>-</w:t>
      </w:r>
      <w:r w:rsidR="00C74930" w:rsidRPr="0023081E">
        <w:rPr>
          <w:rFonts w:ascii="Arial" w:hAnsi="Arial" w:cs="Arial"/>
          <w:sz w:val="24"/>
          <w:szCs w:val="24"/>
        </w:rPr>
        <w:t xml:space="preserve">known </w:t>
      </w:r>
      <w:r w:rsidR="00C74930" w:rsidRPr="0023081E">
        <w:rPr>
          <w:rFonts w:ascii="Arial" w:hAnsi="Arial" w:cs="Arial"/>
          <w:i/>
          <w:sz w:val="24"/>
          <w:szCs w:val="24"/>
        </w:rPr>
        <w:t xml:space="preserve">Shifren </w:t>
      </w:r>
      <w:r w:rsidR="00C74930" w:rsidRPr="0023081E">
        <w:rPr>
          <w:rFonts w:ascii="Arial" w:hAnsi="Arial" w:cs="Arial"/>
          <w:sz w:val="24"/>
          <w:szCs w:val="24"/>
        </w:rPr>
        <w:t xml:space="preserve">principle that was adopted by the Supreme Court of Appeal in the matter of </w:t>
      </w:r>
      <w:r w:rsidR="00C74930" w:rsidRPr="0023081E">
        <w:rPr>
          <w:rFonts w:ascii="Arial" w:hAnsi="Arial" w:cs="Arial"/>
          <w:b/>
          <w:i/>
          <w:sz w:val="24"/>
          <w:szCs w:val="24"/>
        </w:rPr>
        <w:t>SA Sentrale Ko-op Graanmaatskappy Bpk v Shifren &amp; Andere</w:t>
      </w:r>
      <w:r w:rsidR="00C74930" w:rsidRPr="0023081E">
        <w:rPr>
          <w:rStyle w:val="FootnoteReference"/>
          <w:rFonts w:ascii="Arial" w:hAnsi="Arial" w:cs="Arial"/>
          <w:sz w:val="24"/>
          <w:szCs w:val="24"/>
        </w:rPr>
        <w:footnoteReference w:id="30"/>
      </w:r>
      <w:r w:rsidR="00C74930" w:rsidRPr="0023081E">
        <w:rPr>
          <w:rFonts w:ascii="Arial" w:hAnsi="Arial" w:cs="Arial"/>
          <w:sz w:val="24"/>
          <w:szCs w:val="24"/>
        </w:rPr>
        <w:t xml:space="preserve"> in terms whereof a purported oral amendment of an agreement, </w:t>
      </w:r>
      <w:r w:rsidR="00C74930" w:rsidRPr="0023081E">
        <w:rPr>
          <w:rFonts w:ascii="Arial" w:hAnsi="Arial" w:cs="Arial"/>
          <w:i/>
          <w:sz w:val="24"/>
          <w:szCs w:val="24"/>
        </w:rPr>
        <w:t>contra</w:t>
      </w:r>
      <w:r w:rsidR="00C74930" w:rsidRPr="0023081E">
        <w:rPr>
          <w:rFonts w:ascii="Arial" w:hAnsi="Arial" w:cs="Arial"/>
          <w:sz w:val="24"/>
          <w:szCs w:val="24"/>
        </w:rPr>
        <w:t xml:space="preserve"> to a stipulation in the agreement to the effect that all amendments should be in writing, is deemed to be void.</w:t>
      </w:r>
      <w:r w:rsidR="00C74930" w:rsidRPr="0023081E">
        <w:rPr>
          <w:rStyle w:val="FootnoteReference"/>
          <w:rFonts w:ascii="Arial" w:hAnsi="Arial" w:cs="Arial"/>
          <w:sz w:val="24"/>
          <w:szCs w:val="24"/>
        </w:rPr>
        <w:footnoteReference w:id="31"/>
      </w:r>
    </w:p>
    <w:p w:rsidR="00C74930" w:rsidRPr="0023081E" w:rsidRDefault="00C74930" w:rsidP="00C74930">
      <w:pPr>
        <w:spacing w:line="360" w:lineRule="auto"/>
        <w:ind w:left="851" w:hanging="851"/>
        <w:contextualSpacing/>
        <w:jc w:val="both"/>
        <w:rPr>
          <w:rFonts w:ascii="Arial" w:hAnsi="Arial" w:cs="Arial"/>
          <w:sz w:val="24"/>
          <w:szCs w:val="24"/>
        </w:rPr>
      </w:pPr>
    </w:p>
    <w:p w:rsidR="00C74930" w:rsidRPr="0087360D" w:rsidRDefault="0087360D" w:rsidP="0087360D">
      <w:pPr>
        <w:spacing w:line="360" w:lineRule="auto"/>
        <w:ind w:left="851" w:hanging="851"/>
        <w:jc w:val="both"/>
        <w:rPr>
          <w:rFonts w:ascii="Arial" w:hAnsi="Arial" w:cs="Arial"/>
          <w:sz w:val="24"/>
          <w:szCs w:val="24"/>
        </w:rPr>
      </w:pPr>
      <w:r w:rsidRPr="0023081E">
        <w:rPr>
          <w:rFonts w:ascii="Arial" w:hAnsi="Arial" w:cs="Arial"/>
          <w:sz w:val="24"/>
          <w:szCs w:val="24"/>
        </w:rPr>
        <w:t>71.</w:t>
      </w:r>
      <w:r w:rsidRPr="0023081E">
        <w:rPr>
          <w:rFonts w:ascii="Arial" w:hAnsi="Arial" w:cs="Arial"/>
          <w:sz w:val="24"/>
          <w:szCs w:val="24"/>
        </w:rPr>
        <w:tab/>
      </w:r>
      <w:r w:rsidR="000227EE" w:rsidRPr="0087360D">
        <w:rPr>
          <w:rFonts w:ascii="Arial" w:hAnsi="Arial" w:cs="Arial"/>
          <w:sz w:val="24"/>
          <w:szCs w:val="24"/>
        </w:rPr>
        <w:t>Mr</w:t>
      </w:r>
      <w:r w:rsidR="00C74930" w:rsidRPr="0087360D">
        <w:rPr>
          <w:rFonts w:ascii="Arial" w:hAnsi="Arial" w:cs="Arial"/>
          <w:sz w:val="24"/>
          <w:szCs w:val="24"/>
        </w:rPr>
        <w:t xml:space="preserve"> Jankowitz in turn and whilst acknowledging the above </w:t>
      </w:r>
      <w:r w:rsidR="00C74930" w:rsidRPr="0087360D">
        <w:rPr>
          <w:rFonts w:ascii="Arial" w:hAnsi="Arial" w:cs="Arial"/>
          <w:i/>
          <w:sz w:val="24"/>
          <w:szCs w:val="24"/>
        </w:rPr>
        <w:t>Shifren</w:t>
      </w:r>
      <w:r w:rsidR="00C74930" w:rsidRPr="0087360D">
        <w:rPr>
          <w:rFonts w:ascii="Arial" w:hAnsi="Arial" w:cs="Arial"/>
          <w:sz w:val="24"/>
          <w:szCs w:val="24"/>
        </w:rPr>
        <w:t xml:space="preserve"> principle, urged me to consider the minority judgment in the recently decided matter of </w:t>
      </w:r>
      <w:r w:rsidR="00C74930" w:rsidRPr="0087360D">
        <w:rPr>
          <w:rFonts w:ascii="Arial" w:hAnsi="Arial" w:cs="Arial"/>
          <w:b/>
          <w:i/>
          <w:sz w:val="24"/>
          <w:szCs w:val="24"/>
        </w:rPr>
        <w:t>Ba-Gat Motors CC t/a Gys Pitzer Motoring &amp; Another v Kempster Sedgwick (Pty) Ltd</w:t>
      </w:r>
      <w:r w:rsidR="00C74930" w:rsidRPr="0023081E">
        <w:rPr>
          <w:rStyle w:val="FootnoteReference"/>
          <w:rFonts w:ascii="Arial" w:hAnsi="Arial" w:cs="Arial"/>
          <w:sz w:val="24"/>
          <w:szCs w:val="24"/>
        </w:rPr>
        <w:footnoteReference w:id="32"/>
      </w:r>
      <w:r w:rsidR="00C74930" w:rsidRPr="0087360D">
        <w:rPr>
          <w:rFonts w:ascii="Arial" w:hAnsi="Arial" w:cs="Arial"/>
          <w:sz w:val="24"/>
          <w:szCs w:val="24"/>
        </w:rPr>
        <w:t xml:space="preserve"> and he also referred me, in his heads of argument</w:t>
      </w:r>
      <w:r w:rsidR="008420EC" w:rsidRPr="0087360D">
        <w:rPr>
          <w:rFonts w:ascii="Arial" w:hAnsi="Arial" w:cs="Arial"/>
          <w:sz w:val="24"/>
          <w:szCs w:val="24"/>
        </w:rPr>
        <w:t>,</w:t>
      </w:r>
      <w:r w:rsidR="00C74930" w:rsidRPr="0087360D">
        <w:rPr>
          <w:rFonts w:ascii="Arial" w:hAnsi="Arial" w:cs="Arial"/>
          <w:sz w:val="24"/>
          <w:szCs w:val="24"/>
        </w:rPr>
        <w:t xml:space="preserve"> to the matter of </w:t>
      </w:r>
      <w:r w:rsidR="00C74930" w:rsidRPr="0087360D">
        <w:rPr>
          <w:rFonts w:ascii="Arial" w:hAnsi="Arial" w:cs="Arial"/>
          <w:b/>
          <w:i/>
          <w:sz w:val="24"/>
          <w:szCs w:val="24"/>
        </w:rPr>
        <w:t>Buffet Investments Services (Pty) Ltd &amp; Another v Band &amp; Another</w:t>
      </w:r>
      <w:r w:rsidR="00C74930" w:rsidRPr="0087360D">
        <w:rPr>
          <w:rFonts w:ascii="Arial" w:hAnsi="Arial" w:cs="Arial"/>
          <w:sz w:val="24"/>
          <w:szCs w:val="24"/>
        </w:rPr>
        <w:t>.</w:t>
      </w:r>
      <w:r w:rsidR="00C74930" w:rsidRPr="0023081E">
        <w:rPr>
          <w:rStyle w:val="FootnoteReference"/>
          <w:rFonts w:ascii="Arial" w:hAnsi="Arial" w:cs="Arial"/>
          <w:sz w:val="24"/>
          <w:szCs w:val="24"/>
        </w:rPr>
        <w:footnoteReference w:id="33"/>
      </w:r>
      <w:r w:rsidR="00C74930" w:rsidRPr="0087360D">
        <w:rPr>
          <w:rFonts w:ascii="Arial" w:hAnsi="Arial" w:cs="Arial"/>
          <w:sz w:val="24"/>
          <w:szCs w:val="24"/>
        </w:rPr>
        <w:t xml:space="preserve"> </w:t>
      </w:r>
    </w:p>
    <w:p w:rsidR="00C74930" w:rsidRPr="0023081E" w:rsidRDefault="00C74930" w:rsidP="00C74930">
      <w:pPr>
        <w:spacing w:line="360" w:lineRule="auto"/>
        <w:ind w:left="851" w:hanging="851"/>
        <w:contextualSpacing/>
        <w:jc w:val="both"/>
        <w:rPr>
          <w:rFonts w:ascii="Arial" w:hAnsi="Arial" w:cs="Arial"/>
          <w:sz w:val="24"/>
          <w:szCs w:val="24"/>
        </w:rPr>
      </w:pPr>
    </w:p>
    <w:p w:rsidR="00C74930" w:rsidRPr="0087360D" w:rsidRDefault="0087360D" w:rsidP="0087360D">
      <w:pPr>
        <w:spacing w:line="360" w:lineRule="auto"/>
        <w:ind w:left="851" w:hanging="851"/>
        <w:jc w:val="both"/>
        <w:rPr>
          <w:rFonts w:ascii="Arial" w:hAnsi="Arial" w:cs="Arial"/>
          <w:sz w:val="24"/>
          <w:szCs w:val="24"/>
        </w:rPr>
      </w:pPr>
      <w:r w:rsidRPr="0023081E">
        <w:rPr>
          <w:rFonts w:ascii="Arial" w:hAnsi="Arial" w:cs="Arial"/>
          <w:sz w:val="24"/>
          <w:szCs w:val="24"/>
        </w:rPr>
        <w:t>72.</w:t>
      </w:r>
      <w:r w:rsidRPr="0023081E">
        <w:rPr>
          <w:rFonts w:ascii="Arial" w:hAnsi="Arial" w:cs="Arial"/>
          <w:sz w:val="24"/>
          <w:szCs w:val="24"/>
        </w:rPr>
        <w:tab/>
      </w:r>
      <w:r w:rsidR="00C74930" w:rsidRPr="0087360D">
        <w:rPr>
          <w:rFonts w:ascii="Arial" w:hAnsi="Arial" w:cs="Arial"/>
          <w:sz w:val="24"/>
          <w:szCs w:val="24"/>
        </w:rPr>
        <w:t xml:space="preserve">In this instance I deem it necessary to revisit the </w:t>
      </w:r>
      <w:r w:rsidR="000227EE" w:rsidRPr="0087360D">
        <w:rPr>
          <w:rFonts w:ascii="Arial" w:hAnsi="Arial" w:cs="Arial"/>
          <w:sz w:val="24"/>
          <w:szCs w:val="24"/>
        </w:rPr>
        <w:t>defendant</w:t>
      </w:r>
      <w:r w:rsidR="00C74930" w:rsidRPr="0087360D">
        <w:rPr>
          <w:rFonts w:ascii="Arial" w:hAnsi="Arial" w:cs="Arial"/>
          <w:sz w:val="24"/>
          <w:szCs w:val="24"/>
        </w:rPr>
        <w:t xml:space="preserve">’s </w:t>
      </w:r>
      <w:r w:rsidR="000227EE" w:rsidRPr="0087360D">
        <w:rPr>
          <w:rFonts w:ascii="Arial" w:hAnsi="Arial" w:cs="Arial"/>
          <w:sz w:val="24"/>
          <w:szCs w:val="24"/>
        </w:rPr>
        <w:t>plea</w:t>
      </w:r>
      <w:r w:rsidR="00C74930" w:rsidRPr="0087360D">
        <w:rPr>
          <w:rFonts w:ascii="Arial" w:hAnsi="Arial" w:cs="Arial"/>
          <w:sz w:val="24"/>
          <w:szCs w:val="24"/>
        </w:rPr>
        <w:t xml:space="preserve"> with specific reference to what is pertinently pleaded in as far as the Payment Holiday Defence is concerned.</w:t>
      </w:r>
    </w:p>
    <w:p w:rsidR="00C74930" w:rsidRPr="0023081E" w:rsidRDefault="00C74930" w:rsidP="00C74930">
      <w:pPr>
        <w:spacing w:line="360" w:lineRule="auto"/>
        <w:ind w:left="851" w:hanging="851"/>
        <w:contextualSpacing/>
        <w:jc w:val="both"/>
        <w:rPr>
          <w:rFonts w:ascii="Arial" w:hAnsi="Arial" w:cs="Arial"/>
          <w:sz w:val="24"/>
          <w:szCs w:val="24"/>
        </w:rPr>
      </w:pPr>
    </w:p>
    <w:p w:rsidR="00C74930" w:rsidRPr="0023081E" w:rsidRDefault="008F5DC3" w:rsidP="00C74930">
      <w:pPr>
        <w:spacing w:line="360" w:lineRule="auto"/>
        <w:ind w:left="851" w:hanging="851"/>
        <w:contextualSpacing/>
        <w:jc w:val="both"/>
        <w:rPr>
          <w:rFonts w:ascii="Arial" w:hAnsi="Arial" w:cs="Arial"/>
          <w:sz w:val="24"/>
          <w:szCs w:val="24"/>
        </w:rPr>
      </w:pPr>
      <w:r>
        <w:rPr>
          <w:rFonts w:ascii="Arial" w:hAnsi="Arial" w:cs="Arial"/>
          <w:sz w:val="24"/>
          <w:szCs w:val="24"/>
        </w:rPr>
        <w:tab/>
      </w:r>
      <w:r w:rsidR="00C74930" w:rsidRPr="0023081E">
        <w:rPr>
          <w:rFonts w:ascii="Arial" w:hAnsi="Arial" w:cs="Arial"/>
          <w:sz w:val="24"/>
          <w:szCs w:val="24"/>
        </w:rPr>
        <w:t xml:space="preserve">The </w:t>
      </w:r>
      <w:r w:rsidR="000227EE">
        <w:rPr>
          <w:rFonts w:ascii="Arial" w:hAnsi="Arial" w:cs="Arial"/>
          <w:sz w:val="24"/>
          <w:szCs w:val="24"/>
        </w:rPr>
        <w:t>defendant</w:t>
      </w:r>
      <w:r w:rsidR="00C74930" w:rsidRPr="0023081E">
        <w:rPr>
          <w:rFonts w:ascii="Arial" w:hAnsi="Arial" w:cs="Arial"/>
          <w:sz w:val="24"/>
          <w:szCs w:val="24"/>
        </w:rPr>
        <w:t xml:space="preserve"> pleads as follows in as far as the above-mentioned mortgage loan agreement is concerned:</w:t>
      </w:r>
    </w:p>
    <w:p w:rsidR="00C74930" w:rsidRPr="0023081E" w:rsidRDefault="00C74930" w:rsidP="00C74930">
      <w:pPr>
        <w:spacing w:line="360" w:lineRule="auto"/>
        <w:ind w:left="851" w:hanging="851"/>
        <w:contextualSpacing/>
        <w:jc w:val="both"/>
        <w:rPr>
          <w:rFonts w:ascii="Arial" w:hAnsi="Arial" w:cs="Arial"/>
          <w:sz w:val="24"/>
          <w:szCs w:val="24"/>
        </w:rPr>
      </w:pPr>
    </w:p>
    <w:p w:rsidR="00C74930" w:rsidRPr="008F5DC3" w:rsidRDefault="00C74930" w:rsidP="008F5DC3">
      <w:pPr>
        <w:spacing w:line="360" w:lineRule="auto"/>
        <w:ind w:left="1701" w:hanging="851"/>
        <w:contextualSpacing/>
        <w:jc w:val="both"/>
        <w:rPr>
          <w:rFonts w:ascii="Times New Roman" w:hAnsi="Times New Roman" w:cs="Times New Roman"/>
          <w:i/>
          <w:sz w:val="24"/>
          <w:szCs w:val="24"/>
        </w:rPr>
      </w:pPr>
      <w:r w:rsidRPr="008F5DC3">
        <w:rPr>
          <w:rFonts w:ascii="Times New Roman" w:hAnsi="Times New Roman" w:cs="Times New Roman"/>
          <w:sz w:val="24"/>
          <w:szCs w:val="24"/>
        </w:rPr>
        <w:lastRenderedPageBreak/>
        <w:t>“</w:t>
      </w:r>
      <w:r w:rsidRPr="008F5DC3">
        <w:rPr>
          <w:rFonts w:ascii="Times New Roman" w:hAnsi="Times New Roman" w:cs="Times New Roman"/>
          <w:i/>
          <w:sz w:val="24"/>
          <w:szCs w:val="24"/>
        </w:rPr>
        <w:t xml:space="preserve">7.3 </w:t>
      </w:r>
      <w:r w:rsidR="008F5DC3" w:rsidRPr="008F5DC3">
        <w:rPr>
          <w:rFonts w:ascii="Times New Roman" w:hAnsi="Times New Roman" w:cs="Times New Roman"/>
          <w:i/>
          <w:sz w:val="24"/>
          <w:szCs w:val="24"/>
        </w:rPr>
        <w:tab/>
      </w:r>
      <w:r w:rsidRPr="008F5DC3">
        <w:rPr>
          <w:rFonts w:ascii="Times New Roman" w:hAnsi="Times New Roman" w:cs="Times New Roman"/>
          <w:i/>
          <w:sz w:val="24"/>
          <w:szCs w:val="24"/>
        </w:rPr>
        <w:t xml:space="preserve">It is specifically pleaded by the </w:t>
      </w:r>
      <w:r w:rsidR="000227EE" w:rsidRPr="008F5DC3">
        <w:rPr>
          <w:rFonts w:ascii="Times New Roman" w:hAnsi="Times New Roman" w:cs="Times New Roman"/>
          <w:i/>
          <w:sz w:val="24"/>
          <w:szCs w:val="24"/>
        </w:rPr>
        <w:t>defendant</w:t>
      </w:r>
      <w:r w:rsidRPr="008F5DC3">
        <w:rPr>
          <w:rFonts w:ascii="Times New Roman" w:hAnsi="Times New Roman" w:cs="Times New Roman"/>
          <w:i/>
          <w:sz w:val="24"/>
          <w:szCs w:val="24"/>
        </w:rPr>
        <w:t xml:space="preserve"> that the </w:t>
      </w:r>
      <w:r w:rsidR="000227EE" w:rsidRPr="008F5DC3">
        <w:rPr>
          <w:rFonts w:ascii="Times New Roman" w:hAnsi="Times New Roman" w:cs="Times New Roman"/>
          <w:i/>
          <w:sz w:val="24"/>
          <w:szCs w:val="24"/>
        </w:rPr>
        <w:t>plaintiff</w:t>
      </w:r>
      <w:r w:rsidRPr="008F5DC3">
        <w:rPr>
          <w:rFonts w:ascii="Times New Roman" w:hAnsi="Times New Roman" w:cs="Times New Roman"/>
          <w:i/>
          <w:sz w:val="24"/>
          <w:szCs w:val="24"/>
        </w:rPr>
        <w:t xml:space="preserve">, as represented by an authorized representative, and the </w:t>
      </w:r>
      <w:r w:rsidR="000227EE" w:rsidRPr="008F5DC3">
        <w:rPr>
          <w:rFonts w:ascii="Times New Roman" w:hAnsi="Times New Roman" w:cs="Times New Roman"/>
          <w:i/>
          <w:sz w:val="24"/>
          <w:szCs w:val="24"/>
        </w:rPr>
        <w:t>defendant</w:t>
      </w:r>
      <w:r w:rsidRPr="008F5DC3">
        <w:rPr>
          <w:rFonts w:ascii="Times New Roman" w:hAnsi="Times New Roman" w:cs="Times New Roman"/>
          <w:i/>
          <w:sz w:val="24"/>
          <w:szCs w:val="24"/>
        </w:rPr>
        <w:t>, as represented by himself, during or about March/April 2020 and at Upington, concluded an oral agreement, premised on the following expressed, alternatively tacit, alternatively implied terms:</w:t>
      </w:r>
    </w:p>
    <w:p w:rsidR="00C74930" w:rsidRPr="008F5DC3" w:rsidRDefault="00C74930" w:rsidP="008F5DC3">
      <w:pPr>
        <w:spacing w:line="360" w:lineRule="auto"/>
        <w:ind w:left="1701" w:hanging="851"/>
        <w:contextualSpacing/>
        <w:jc w:val="both"/>
        <w:rPr>
          <w:rFonts w:ascii="Times New Roman" w:hAnsi="Times New Roman" w:cs="Times New Roman"/>
          <w:i/>
          <w:sz w:val="24"/>
          <w:szCs w:val="24"/>
        </w:rPr>
      </w:pPr>
    </w:p>
    <w:p w:rsidR="00C74930" w:rsidRPr="008F5DC3" w:rsidRDefault="00C74930" w:rsidP="008F5DC3">
      <w:pPr>
        <w:spacing w:line="360" w:lineRule="auto"/>
        <w:ind w:left="2552" w:hanging="851"/>
        <w:contextualSpacing/>
        <w:jc w:val="both"/>
        <w:rPr>
          <w:rFonts w:ascii="Times New Roman" w:hAnsi="Times New Roman" w:cs="Times New Roman"/>
          <w:i/>
          <w:sz w:val="24"/>
          <w:szCs w:val="24"/>
        </w:rPr>
      </w:pPr>
      <w:r w:rsidRPr="008F5DC3">
        <w:rPr>
          <w:rFonts w:ascii="Times New Roman" w:hAnsi="Times New Roman" w:cs="Times New Roman"/>
          <w:i/>
          <w:sz w:val="24"/>
          <w:szCs w:val="24"/>
        </w:rPr>
        <w:t xml:space="preserve">7.3.1 </w:t>
      </w:r>
      <w:r w:rsidR="008F5DC3" w:rsidRPr="008F5DC3">
        <w:rPr>
          <w:rFonts w:ascii="Times New Roman" w:hAnsi="Times New Roman" w:cs="Times New Roman"/>
          <w:i/>
          <w:sz w:val="24"/>
          <w:szCs w:val="24"/>
        </w:rPr>
        <w:tab/>
      </w:r>
      <w:r w:rsidRPr="008F5DC3">
        <w:rPr>
          <w:rFonts w:ascii="Times New Roman" w:hAnsi="Times New Roman" w:cs="Times New Roman"/>
          <w:i/>
          <w:sz w:val="24"/>
          <w:szCs w:val="24"/>
        </w:rPr>
        <w:t xml:space="preserve">The </w:t>
      </w:r>
      <w:r w:rsidR="000227EE" w:rsidRPr="008F5DC3">
        <w:rPr>
          <w:rFonts w:ascii="Times New Roman" w:hAnsi="Times New Roman" w:cs="Times New Roman"/>
          <w:i/>
          <w:sz w:val="24"/>
          <w:szCs w:val="24"/>
        </w:rPr>
        <w:t>plaintiff</w:t>
      </w:r>
      <w:r w:rsidRPr="008F5DC3">
        <w:rPr>
          <w:rFonts w:ascii="Times New Roman" w:hAnsi="Times New Roman" w:cs="Times New Roman"/>
          <w:i/>
          <w:sz w:val="24"/>
          <w:szCs w:val="24"/>
        </w:rPr>
        <w:t xml:space="preserve"> acknowledged that the </w:t>
      </w:r>
      <w:r w:rsidR="000227EE" w:rsidRPr="008F5DC3">
        <w:rPr>
          <w:rFonts w:ascii="Times New Roman" w:hAnsi="Times New Roman" w:cs="Times New Roman"/>
          <w:i/>
          <w:sz w:val="24"/>
          <w:szCs w:val="24"/>
        </w:rPr>
        <w:t>defendant</w:t>
      </w:r>
      <w:r w:rsidRPr="008F5DC3">
        <w:rPr>
          <w:rFonts w:ascii="Times New Roman" w:hAnsi="Times New Roman" w:cs="Times New Roman"/>
          <w:i/>
          <w:sz w:val="24"/>
          <w:szCs w:val="24"/>
        </w:rPr>
        <w:t xml:space="preserve"> as an agricultural farmer had suffered immense losses to its harvest due to unforeseen events, including frost, rain and the Covid 19 pandemic;</w:t>
      </w:r>
    </w:p>
    <w:p w:rsidR="00C74930" w:rsidRPr="008F5DC3" w:rsidRDefault="00C74930" w:rsidP="008F5DC3">
      <w:pPr>
        <w:spacing w:line="360" w:lineRule="auto"/>
        <w:ind w:left="2552" w:hanging="851"/>
        <w:contextualSpacing/>
        <w:jc w:val="both"/>
        <w:rPr>
          <w:rFonts w:ascii="Times New Roman" w:hAnsi="Times New Roman" w:cs="Times New Roman"/>
          <w:i/>
          <w:sz w:val="24"/>
          <w:szCs w:val="24"/>
        </w:rPr>
      </w:pPr>
    </w:p>
    <w:p w:rsidR="00C74930" w:rsidRPr="008F5DC3" w:rsidRDefault="00C74930" w:rsidP="008F5DC3">
      <w:pPr>
        <w:spacing w:line="360" w:lineRule="auto"/>
        <w:ind w:left="2552" w:hanging="851"/>
        <w:contextualSpacing/>
        <w:jc w:val="both"/>
        <w:rPr>
          <w:rFonts w:ascii="Times New Roman" w:hAnsi="Times New Roman" w:cs="Times New Roman"/>
          <w:i/>
          <w:sz w:val="24"/>
          <w:szCs w:val="24"/>
        </w:rPr>
      </w:pPr>
      <w:r w:rsidRPr="008F5DC3">
        <w:rPr>
          <w:rFonts w:ascii="Times New Roman" w:hAnsi="Times New Roman" w:cs="Times New Roman"/>
          <w:i/>
          <w:sz w:val="24"/>
          <w:szCs w:val="24"/>
        </w:rPr>
        <w:t xml:space="preserve">7.3.2 </w:t>
      </w:r>
      <w:r w:rsidR="008F5DC3" w:rsidRPr="008F5DC3">
        <w:rPr>
          <w:rFonts w:ascii="Times New Roman" w:hAnsi="Times New Roman" w:cs="Times New Roman"/>
          <w:i/>
          <w:sz w:val="24"/>
          <w:szCs w:val="24"/>
        </w:rPr>
        <w:tab/>
      </w:r>
      <w:r w:rsidRPr="008F5DC3">
        <w:rPr>
          <w:rFonts w:ascii="Times New Roman" w:hAnsi="Times New Roman" w:cs="Times New Roman"/>
          <w:i/>
          <w:sz w:val="24"/>
          <w:szCs w:val="24"/>
        </w:rPr>
        <w:t xml:space="preserve">Due to the hardships suffered by the </w:t>
      </w:r>
      <w:r w:rsidR="000227EE" w:rsidRPr="008F5DC3">
        <w:rPr>
          <w:rFonts w:ascii="Times New Roman" w:hAnsi="Times New Roman" w:cs="Times New Roman"/>
          <w:i/>
          <w:sz w:val="24"/>
          <w:szCs w:val="24"/>
        </w:rPr>
        <w:t>defendant</w:t>
      </w:r>
      <w:r w:rsidRPr="008F5DC3">
        <w:rPr>
          <w:rFonts w:ascii="Times New Roman" w:hAnsi="Times New Roman" w:cs="Times New Roman"/>
          <w:i/>
          <w:sz w:val="24"/>
          <w:szCs w:val="24"/>
        </w:rPr>
        <w:t xml:space="preserve">, the </w:t>
      </w:r>
      <w:r w:rsidR="000227EE" w:rsidRPr="008F5DC3">
        <w:rPr>
          <w:rFonts w:ascii="Times New Roman" w:hAnsi="Times New Roman" w:cs="Times New Roman"/>
          <w:i/>
          <w:sz w:val="24"/>
          <w:szCs w:val="24"/>
        </w:rPr>
        <w:t>plaintiff</w:t>
      </w:r>
      <w:r w:rsidRPr="008F5DC3">
        <w:rPr>
          <w:rFonts w:ascii="Times New Roman" w:hAnsi="Times New Roman" w:cs="Times New Roman"/>
          <w:i/>
          <w:sz w:val="24"/>
          <w:szCs w:val="24"/>
        </w:rPr>
        <w:t xml:space="preserve"> would granted (sic) the </w:t>
      </w:r>
      <w:r w:rsidR="000227EE" w:rsidRPr="008F5DC3">
        <w:rPr>
          <w:rFonts w:ascii="Times New Roman" w:hAnsi="Times New Roman" w:cs="Times New Roman"/>
          <w:i/>
          <w:sz w:val="24"/>
          <w:szCs w:val="24"/>
        </w:rPr>
        <w:t>defendant</w:t>
      </w:r>
      <w:r w:rsidRPr="008F5DC3">
        <w:rPr>
          <w:rFonts w:ascii="Times New Roman" w:hAnsi="Times New Roman" w:cs="Times New Roman"/>
          <w:i/>
          <w:sz w:val="24"/>
          <w:szCs w:val="24"/>
        </w:rPr>
        <w:t xml:space="preserve"> a payment holiday up and until the end of 2022;</w:t>
      </w:r>
    </w:p>
    <w:p w:rsidR="00C74930" w:rsidRPr="008F5DC3" w:rsidRDefault="00C74930" w:rsidP="008F5DC3">
      <w:pPr>
        <w:spacing w:line="360" w:lineRule="auto"/>
        <w:ind w:left="2552" w:hanging="851"/>
        <w:contextualSpacing/>
        <w:jc w:val="both"/>
        <w:rPr>
          <w:rFonts w:ascii="Times New Roman" w:hAnsi="Times New Roman" w:cs="Times New Roman"/>
          <w:i/>
          <w:sz w:val="24"/>
          <w:szCs w:val="24"/>
        </w:rPr>
      </w:pPr>
    </w:p>
    <w:p w:rsidR="00C74930" w:rsidRPr="008F5DC3" w:rsidRDefault="00C74930" w:rsidP="008F5DC3">
      <w:pPr>
        <w:spacing w:line="360" w:lineRule="auto"/>
        <w:ind w:left="2552" w:hanging="851"/>
        <w:contextualSpacing/>
        <w:jc w:val="both"/>
        <w:rPr>
          <w:rFonts w:ascii="Times New Roman" w:hAnsi="Times New Roman" w:cs="Times New Roman"/>
          <w:i/>
          <w:sz w:val="24"/>
          <w:szCs w:val="24"/>
        </w:rPr>
      </w:pPr>
      <w:r w:rsidRPr="008F5DC3">
        <w:rPr>
          <w:rFonts w:ascii="Times New Roman" w:hAnsi="Times New Roman" w:cs="Times New Roman"/>
          <w:i/>
          <w:sz w:val="24"/>
          <w:szCs w:val="24"/>
        </w:rPr>
        <w:t xml:space="preserve">7.3.3 </w:t>
      </w:r>
      <w:r w:rsidR="008F5DC3" w:rsidRPr="008F5DC3">
        <w:rPr>
          <w:rFonts w:ascii="Times New Roman" w:hAnsi="Times New Roman" w:cs="Times New Roman"/>
          <w:i/>
          <w:sz w:val="24"/>
          <w:szCs w:val="24"/>
        </w:rPr>
        <w:tab/>
      </w:r>
      <w:r w:rsidRPr="008F5DC3">
        <w:rPr>
          <w:rFonts w:ascii="Times New Roman" w:hAnsi="Times New Roman" w:cs="Times New Roman"/>
          <w:i/>
          <w:sz w:val="24"/>
          <w:szCs w:val="24"/>
        </w:rPr>
        <w:t>This payment holiday would commence in April 2020 and continued (sic) up and to December 2022;</w:t>
      </w:r>
    </w:p>
    <w:p w:rsidR="00C74930" w:rsidRPr="008F5DC3" w:rsidRDefault="00C74930" w:rsidP="008F5DC3">
      <w:pPr>
        <w:spacing w:line="360" w:lineRule="auto"/>
        <w:ind w:left="2552" w:hanging="851"/>
        <w:contextualSpacing/>
        <w:jc w:val="both"/>
        <w:rPr>
          <w:rFonts w:ascii="Times New Roman" w:hAnsi="Times New Roman" w:cs="Times New Roman"/>
          <w:i/>
          <w:sz w:val="24"/>
          <w:szCs w:val="24"/>
        </w:rPr>
      </w:pPr>
    </w:p>
    <w:p w:rsidR="00C74930" w:rsidRPr="008F5DC3" w:rsidRDefault="00C74930" w:rsidP="008F5DC3">
      <w:pPr>
        <w:spacing w:line="360" w:lineRule="auto"/>
        <w:ind w:left="2552" w:hanging="851"/>
        <w:contextualSpacing/>
        <w:jc w:val="both"/>
        <w:rPr>
          <w:rFonts w:ascii="Times New Roman" w:hAnsi="Times New Roman" w:cs="Times New Roman"/>
          <w:i/>
          <w:sz w:val="24"/>
          <w:szCs w:val="24"/>
        </w:rPr>
      </w:pPr>
      <w:r w:rsidRPr="008F5DC3">
        <w:rPr>
          <w:rFonts w:ascii="Times New Roman" w:hAnsi="Times New Roman" w:cs="Times New Roman"/>
          <w:i/>
          <w:sz w:val="24"/>
          <w:szCs w:val="24"/>
        </w:rPr>
        <w:t xml:space="preserve">7.3.4 </w:t>
      </w:r>
      <w:r w:rsidR="008F5DC3" w:rsidRPr="008F5DC3">
        <w:rPr>
          <w:rFonts w:ascii="Times New Roman" w:hAnsi="Times New Roman" w:cs="Times New Roman"/>
          <w:i/>
          <w:sz w:val="24"/>
          <w:szCs w:val="24"/>
        </w:rPr>
        <w:tab/>
      </w:r>
      <w:r w:rsidRPr="008F5DC3">
        <w:rPr>
          <w:rFonts w:ascii="Times New Roman" w:hAnsi="Times New Roman" w:cs="Times New Roman"/>
          <w:i/>
          <w:sz w:val="24"/>
          <w:szCs w:val="24"/>
        </w:rPr>
        <w:t xml:space="preserve">The </w:t>
      </w:r>
      <w:r w:rsidR="000227EE" w:rsidRPr="008F5DC3">
        <w:rPr>
          <w:rFonts w:ascii="Times New Roman" w:hAnsi="Times New Roman" w:cs="Times New Roman"/>
          <w:i/>
          <w:sz w:val="24"/>
          <w:szCs w:val="24"/>
        </w:rPr>
        <w:t>defendant</w:t>
      </w:r>
      <w:r w:rsidRPr="008F5DC3">
        <w:rPr>
          <w:rFonts w:ascii="Times New Roman" w:hAnsi="Times New Roman" w:cs="Times New Roman"/>
          <w:i/>
          <w:sz w:val="24"/>
          <w:szCs w:val="24"/>
        </w:rPr>
        <w:t xml:space="preserve"> would remain responsible for the interest accrued during this payment holiday period;</w:t>
      </w:r>
    </w:p>
    <w:p w:rsidR="00C74930" w:rsidRPr="008F5DC3" w:rsidRDefault="00C74930" w:rsidP="008F5DC3">
      <w:pPr>
        <w:spacing w:line="360" w:lineRule="auto"/>
        <w:ind w:left="2552" w:hanging="851"/>
        <w:contextualSpacing/>
        <w:jc w:val="both"/>
        <w:rPr>
          <w:rFonts w:ascii="Times New Roman" w:hAnsi="Times New Roman" w:cs="Times New Roman"/>
          <w:i/>
          <w:sz w:val="24"/>
          <w:szCs w:val="24"/>
        </w:rPr>
      </w:pPr>
    </w:p>
    <w:p w:rsidR="00C74930" w:rsidRPr="008F5DC3" w:rsidRDefault="00C74930" w:rsidP="008F5DC3">
      <w:pPr>
        <w:spacing w:line="360" w:lineRule="auto"/>
        <w:ind w:left="2552" w:hanging="851"/>
        <w:contextualSpacing/>
        <w:jc w:val="both"/>
        <w:rPr>
          <w:rFonts w:ascii="Times New Roman" w:hAnsi="Times New Roman" w:cs="Times New Roman"/>
          <w:i/>
          <w:sz w:val="24"/>
          <w:szCs w:val="24"/>
        </w:rPr>
      </w:pPr>
      <w:r w:rsidRPr="008F5DC3">
        <w:rPr>
          <w:rFonts w:ascii="Times New Roman" w:hAnsi="Times New Roman" w:cs="Times New Roman"/>
          <w:i/>
          <w:sz w:val="24"/>
          <w:szCs w:val="24"/>
        </w:rPr>
        <w:t xml:space="preserve">7.3.5 </w:t>
      </w:r>
      <w:r w:rsidR="008F5DC3" w:rsidRPr="008F5DC3">
        <w:rPr>
          <w:rFonts w:ascii="Times New Roman" w:hAnsi="Times New Roman" w:cs="Times New Roman"/>
          <w:i/>
          <w:sz w:val="24"/>
          <w:szCs w:val="24"/>
        </w:rPr>
        <w:tab/>
      </w:r>
      <w:r w:rsidRPr="008F5DC3">
        <w:rPr>
          <w:rFonts w:ascii="Times New Roman" w:hAnsi="Times New Roman" w:cs="Times New Roman"/>
          <w:i/>
          <w:sz w:val="24"/>
          <w:szCs w:val="24"/>
        </w:rPr>
        <w:t xml:space="preserve">The </w:t>
      </w:r>
      <w:r w:rsidR="000227EE" w:rsidRPr="008F5DC3">
        <w:rPr>
          <w:rFonts w:ascii="Times New Roman" w:hAnsi="Times New Roman" w:cs="Times New Roman"/>
          <w:i/>
          <w:sz w:val="24"/>
          <w:szCs w:val="24"/>
        </w:rPr>
        <w:t>plaintiff</w:t>
      </w:r>
      <w:r w:rsidRPr="008F5DC3">
        <w:rPr>
          <w:rFonts w:ascii="Times New Roman" w:hAnsi="Times New Roman" w:cs="Times New Roman"/>
          <w:i/>
          <w:sz w:val="24"/>
          <w:szCs w:val="24"/>
        </w:rPr>
        <w:t xml:space="preserve"> would reassess the financial position of the </w:t>
      </w:r>
      <w:r w:rsidR="000227EE" w:rsidRPr="008F5DC3">
        <w:rPr>
          <w:rFonts w:ascii="Times New Roman" w:hAnsi="Times New Roman" w:cs="Times New Roman"/>
          <w:i/>
          <w:sz w:val="24"/>
          <w:szCs w:val="24"/>
        </w:rPr>
        <w:t>defendant</w:t>
      </w:r>
      <w:r w:rsidRPr="008F5DC3">
        <w:rPr>
          <w:rFonts w:ascii="Times New Roman" w:hAnsi="Times New Roman" w:cs="Times New Roman"/>
          <w:i/>
          <w:sz w:val="24"/>
          <w:szCs w:val="24"/>
        </w:rPr>
        <w:t xml:space="preserve"> in January 2023, whereafter the parties would either continue with the terms of the agreement, including payment, alternatively the </w:t>
      </w:r>
      <w:r w:rsidR="000227EE" w:rsidRPr="008F5DC3">
        <w:rPr>
          <w:rFonts w:ascii="Times New Roman" w:hAnsi="Times New Roman" w:cs="Times New Roman"/>
          <w:i/>
          <w:sz w:val="24"/>
          <w:szCs w:val="24"/>
        </w:rPr>
        <w:t>plaintiff</w:t>
      </w:r>
      <w:r w:rsidRPr="008F5DC3">
        <w:rPr>
          <w:rFonts w:ascii="Times New Roman" w:hAnsi="Times New Roman" w:cs="Times New Roman"/>
          <w:i/>
          <w:sz w:val="24"/>
          <w:szCs w:val="24"/>
        </w:rPr>
        <w:t xml:space="preserve"> would in agreement with the </w:t>
      </w:r>
      <w:r w:rsidR="000227EE" w:rsidRPr="008F5DC3">
        <w:rPr>
          <w:rFonts w:ascii="Times New Roman" w:hAnsi="Times New Roman" w:cs="Times New Roman"/>
          <w:i/>
          <w:sz w:val="24"/>
          <w:szCs w:val="24"/>
        </w:rPr>
        <w:t>defendant</w:t>
      </w:r>
      <w:r w:rsidRPr="008F5DC3">
        <w:rPr>
          <w:rFonts w:ascii="Times New Roman" w:hAnsi="Times New Roman" w:cs="Times New Roman"/>
          <w:i/>
          <w:sz w:val="24"/>
          <w:szCs w:val="24"/>
        </w:rPr>
        <w:t xml:space="preserve"> restructure the terms of payment, alternatively assist the </w:t>
      </w:r>
      <w:r w:rsidR="000227EE" w:rsidRPr="008F5DC3">
        <w:rPr>
          <w:rFonts w:ascii="Times New Roman" w:hAnsi="Times New Roman" w:cs="Times New Roman"/>
          <w:i/>
          <w:sz w:val="24"/>
          <w:szCs w:val="24"/>
        </w:rPr>
        <w:t>defendant</w:t>
      </w:r>
      <w:r w:rsidRPr="008F5DC3">
        <w:rPr>
          <w:rFonts w:ascii="Times New Roman" w:hAnsi="Times New Roman" w:cs="Times New Roman"/>
          <w:i/>
          <w:sz w:val="24"/>
          <w:szCs w:val="24"/>
        </w:rPr>
        <w:t xml:space="preserve"> to sell his properties through its HelpUsell portal.</w:t>
      </w:r>
    </w:p>
    <w:p w:rsidR="00C74930" w:rsidRPr="008F5DC3" w:rsidRDefault="00C74930" w:rsidP="008F5DC3">
      <w:pPr>
        <w:spacing w:line="360" w:lineRule="auto"/>
        <w:ind w:left="1701" w:hanging="851"/>
        <w:contextualSpacing/>
        <w:jc w:val="both"/>
        <w:rPr>
          <w:rFonts w:ascii="Times New Roman" w:hAnsi="Times New Roman" w:cs="Times New Roman"/>
          <w:i/>
          <w:sz w:val="24"/>
          <w:szCs w:val="24"/>
        </w:rPr>
      </w:pPr>
    </w:p>
    <w:p w:rsidR="00C74930" w:rsidRPr="008F5DC3" w:rsidRDefault="00C74930" w:rsidP="008F5DC3">
      <w:pPr>
        <w:spacing w:line="360" w:lineRule="auto"/>
        <w:ind w:left="1701" w:hanging="851"/>
        <w:contextualSpacing/>
        <w:jc w:val="both"/>
        <w:rPr>
          <w:rFonts w:ascii="Times New Roman" w:hAnsi="Times New Roman" w:cs="Times New Roman"/>
          <w:sz w:val="24"/>
          <w:szCs w:val="24"/>
        </w:rPr>
      </w:pPr>
      <w:r w:rsidRPr="008F5DC3">
        <w:rPr>
          <w:rFonts w:ascii="Times New Roman" w:hAnsi="Times New Roman" w:cs="Times New Roman"/>
          <w:i/>
          <w:sz w:val="24"/>
          <w:szCs w:val="24"/>
        </w:rPr>
        <w:t>7.4</w:t>
      </w:r>
      <w:r w:rsidR="008F5DC3" w:rsidRPr="008F5DC3">
        <w:rPr>
          <w:rFonts w:ascii="Times New Roman" w:hAnsi="Times New Roman" w:cs="Times New Roman"/>
          <w:i/>
          <w:sz w:val="24"/>
          <w:szCs w:val="24"/>
        </w:rPr>
        <w:tab/>
      </w:r>
      <w:r w:rsidRPr="008F5DC3">
        <w:rPr>
          <w:rFonts w:ascii="Times New Roman" w:hAnsi="Times New Roman" w:cs="Times New Roman"/>
          <w:i/>
          <w:sz w:val="24"/>
          <w:szCs w:val="24"/>
        </w:rPr>
        <w:t xml:space="preserve">These terms were accepted by both the </w:t>
      </w:r>
      <w:r w:rsidR="000227EE" w:rsidRPr="008F5DC3">
        <w:rPr>
          <w:rFonts w:ascii="Times New Roman" w:hAnsi="Times New Roman" w:cs="Times New Roman"/>
          <w:i/>
          <w:sz w:val="24"/>
          <w:szCs w:val="24"/>
        </w:rPr>
        <w:t>plaintiff</w:t>
      </w:r>
      <w:r w:rsidRPr="008F5DC3">
        <w:rPr>
          <w:rFonts w:ascii="Times New Roman" w:hAnsi="Times New Roman" w:cs="Times New Roman"/>
          <w:i/>
          <w:sz w:val="24"/>
          <w:szCs w:val="24"/>
        </w:rPr>
        <w:t xml:space="preserve"> and the </w:t>
      </w:r>
      <w:r w:rsidR="000227EE" w:rsidRPr="008F5DC3">
        <w:rPr>
          <w:rFonts w:ascii="Times New Roman" w:hAnsi="Times New Roman" w:cs="Times New Roman"/>
          <w:i/>
          <w:sz w:val="24"/>
          <w:szCs w:val="24"/>
        </w:rPr>
        <w:t>defendant</w:t>
      </w:r>
      <w:r w:rsidRPr="008F5DC3">
        <w:rPr>
          <w:rFonts w:ascii="Times New Roman" w:hAnsi="Times New Roman" w:cs="Times New Roman"/>
          <w:i/>
          <w:sz w:val="24"/>
          <w:szCs w:val="24"/>
        </w:rPr>
        <w:t>.</w:t>
      </w:r>
      <w:r w:rsidRPr="008F5DC3">
        <w:rPr>
          <w:rFonts w:ascii="Times New Roman" w:hAnsi="Times New Roman" w:cs="Times New Roman"/>
          <w:sz w:val="24"/>
          <w:szCs w:val="24"/>
        </w:rPr>
        <w:t>”</w:t>
      </w:r>
    </w:p>
    <w:p w:rsidR="00C74930" w:rsidRPr="0023081E" w:rsidRDefault="00C74930" w:rsidP="00C74930">
      <w:pPr>
        <w:spacing w:line="360" w:lineRule="auto"/>
        <w:ind w:left="851" w:hanging="851"/>
        <w:contextualSpacing/>
        <w:jc w:val="both"/>
        <w:rPr>
          <w:rFonts w:ascii="Arial" w:hAnsi="Arial" w:cs="Arial"/>
          <w:sz w:val="24"/>
          <w:szCs w:val="24"/>
        </w:rPr>
      </w:pPr>
    </w:p>
    <w:p w:rsidR="00C74930" w:rsidRPr="0023081E" w:rsidRDefault="008F5DC3" w:rsidP="00C74930">
      <w:pPr>
        <w:spacing w:line="360" w:lineRule="auto"/>
        <w:ind w:left="851" w:hanging="851"/>
        <w:contextualSpacing/>
        <w:jc w:val="both"/>
        <w:rPr>
          <w:rFonts w:ascii="Arial" w:hAnsi="Arial" w:cs="Arial"/>
          <w:sz w:val="24"/>
          <w:szCs w:val="24"/>
        </w:rPr>
      </w:pPr>
      <w:r>
        <w:rPr>
          <w:rFonts w:ascii="Arial" w:hAnsi="Arial" w:cs="Arial"/>
          <w:sz w:val="24"/>
          <w:szCs w:val="24"/>
        </w:rPr>
        <w:tab/>
      </w:r>
      <w:r w:rsidR="00C74930" w:rsidRPr="0023081E">
        <w:rPr>
          <w:rFonts w:ascii="Arial" w:hAnsi="Arial" w:cs="Arial"/>
          <w:sz w:val="24"/>
          <w:szCs w:val="24"/>
        </w:rPr>
        <w:t xml:space="preserve">The above alleged additional terms of the agreement is repeated in paragraph 15 (in respect of the above term loan agreement) and paragraph 27 (in respect of the above overdraft facilities agreement) of the </w:t>
      </w:r>
      <w:r w:rsidR="000227EE">
        <w:rPr>
          <w:rFonts w:ascii="Arial" w:hAnsi="Arial" w:cs="Arial"/>
          <w:sz w:val="24"/>
          <w:szCs w:val="24"/>
        </w:rPr>
        <w:t>plea</w:t>
      </w:r>
      <w:r w:rsidR="00C74930" w:rsidRPr="0023081E">
        <w:rPr>
          <w:rFonts w:ascii="Arial" w:hAnsi="Arial" w:cs="Arial"/>
          <w:sz w:val="24"/>
          <w:szCs w:val="24"/>
        </w:rPr>
        <w:t>.</w:t>
      </w:r>
    </w:p>
    <w:p w:rsidR="00C74930" w:rsidRPr="0023081E" w:rsidRDefault="00C74930" w:rsidP="00C74930">
      <w:pPr>
        <w:spacing w:line="360" w:lineRule="auto"/>
        <w:ind w:left="851" w:hanging="851"/>
        <w:contextualSpacing/>
        <w:jc w:val="both"/>
        <w:rPr>
          <w:rFonts w:ascii="Arial" w:hAnsi="Arial" w:cs="Arial"/>
          <w:sz w:val="24"/>
          <w:szCs w:val="24"/>
        </w:rPr>
      </w:pPr>
    </w:p>
    <w:p w:rsidR="00C74930" w:rsidRPr="0087360D" w:rsidRDefault="0087360D" w:rsidP="0087360D">
      <w:pPr>
        <w:spacing w:line="360" w:lineRule="auto"/>
        <w:ind w:left="851" w:hanging="851"/>
        <w:jc w:val="both"/>
        <w:rPr>
          <w:rFonts w:ascii="Arial" w:hAnsi="Arial" w:cs="Arial"/>
          <w:sz w:val="24"/>
          <w:szCs w:val="24"/>
        </w:rPr>
      </w:pPr>
      <w:r w:rsidRPr="0023081E">
        <w:rPr>
          <w:rFonts w:ascii="Arial" w:hAnsi="Arial" w:cs="Arial"/>
          <w:sz w:val="24"/>
          <w:szCs w:val="24"/>
        </w:rPr>
        <w:t>73.</w:t>
      </w:r>
      <w:r w:rsidRPr="0023081E">
        <w:rPr>
          <w:rFonts w:ascii="Arial" w:hAnsi="Arial" w:cs="Arial"/>
          <w:sz w:val="24"/>
          <w:szCs w:val="24"/>
        </w:rPr>
        <w:tab/>
      </w:r>
      <w:r w:rsidR="00C74930" w:rsidRPr="0087360D">
        <w:rPr>
          <w:rFonts w:ascii="Arial" w:hAnsi="Arial" w:cs="Arial"/>
          <w:sz w:val="24"/>
          <w:szCs w:val="24"/>
        </w:rPr>
        <w:t xml:space="preserve">The </w:t>
      </w:r>
      <w:r w:rsidR="000227EE" w:rsidRPr="0087360D">
        <w:rPr>
          <w:rFonts w:ascii="Arial" w:hAnsi="Arial" w:cs="Arial"/>
          <w:sz w:val="24"/>
          <w:szCs w:val="24"/>
        </w:rPr>
        <w:t>defendant</w:t>
      </w:r>
      <w:r w:rsidR="00C74930" w:rsidRPr="0087360D">
        <w:rPr>
          <w:rFonts w:ascii="Arial" w:hAnsi="Arial" w:cs="Arial"/>
          <w:sz w:val="24"/>
          <w:szCs w:val="24"/>
        </w:rPr>
        <w:t xml:space="preserve"> then proceeds in his </w:t>
      </w:r>
      <w:r w:rsidR="000227EE" w:rsidRPr="0087360D">
        <w:rPr>
          <w:rFonts w:ascii="Arial" w:hAnsi="Arial" w:cs="Arial"/>
          <w:sz w:val="24"/>
          <w:szCs w:val="24"/>
        </w:rPr>
        <w:t>plea</w:t>
      </w:r>
      <w:r w:rsidR="00C74930" w:rsidRPr="0087360D">
        <w:rPr>
          <w:rFonts w:ascii="Arial" w:hAnsi="Arial" w:cs="Arial"/>
          <w:sz w:val="24"/>
          <w:szCs w:val="24"/>
        </w:rPr>
        <w:t xml:space="preserve"> to deny, based on the above alleged additional terms, that he is in breach of the various agreements and that he is liable towards the </w:t>
      </w:r>
      <w:r w:rsidR="000227EE" w:rsidRPr="0087360D">
        <w:rPr>
          <w:rFonts w:ascii="Arial" w:hAnsi="Arial" w:cs="Arial"/>
          <w:sz w:val="24"/>
          <w:szCs w:val="24"/>
        </w:rPr>
        <w:t>plaintiff</w:t>
      </w:r>
      <w:r w:rsidR="00C74930" w:rsidRPr="0087360D">
        <w:rPr>
          <w:rFonts w:ascii="Arial" w:hAnsi="Arial" w:cs="Arial"/>
          <w:sz w:val="24"/>
          <w:szCs w:val="24"/>
        </w:rPr>
        <w:t xml:space="preserve"> in the amounts claimed.</w:t>
      </w:r>
    </w:p>
    <w:p w:rsidR="00C74930" w:rsidRPr="0023081E" w:rsidRDefault="00C74930" w:rsidP="00C74930">
      <w:pPr>
        <w:spacing w:line="360" w:lineRule="auto"/>
        <w:ind w:left="851" w:hanging="851"/>
        <w:contextualSpacing/>
        <w:jc w:val="both"/>
        <w:rPr>
          <w:rFonts w:ascii="Arial" w:hAnsi="Arial" w:cs="Arial"/>
          <w:sz w:val="24"/>
          <w:szCs w:val="24"/>
        </w:rPr>
      </w:pPr>
    </w:p>
    <w:p w:rsidR="00C74930" w:rsidRPr="0023081E" w:rsidRDefault="00B757C7" w:rsidP="00C74930">
      <w:pPr>
        <w:spacing w:line="360" w:lineRule="auto"/>
        <w:ind w:left="851" w:hanging="851"/>
        <w:contextualSpacing/>
        <w:jc w:val="both"/>
        <w:rPr>
          <w:rFonts w:ascii="Arial" w:hAnsi="Arial" w:cs="Arial"/>
          <w:sz w:val="24"/>
          <w:szCs w:val="24"/>
        </w:rPr>
      </w:pPr>
      <w:r>
        <w:rPr>
          <w:rFonts w:ascii="Arial" w:hAnsi="Arial" w:cs="Arial"/>
          <w:sz w:val="24"/>
          <w:szCs w:val="24"/>
        </w:rPr>
        <w:tab/>
      </w:r>
      <w:r w:rsidR="00C74930" w:rsidRPr="0023081E">
        <w:rPr>
          <w:rFonts w:ascii="Arial" w:hAnsi="Arial" w:cs="Arial"/>
          <w:sz w:val="24"/>
          <w:szCs w:val="24"/>
        </w:rPr>
        <w:t xml:space="preserve">The </w:t>
      </w:r>
      <w:r w:rsidR="000227EE">
        <w:rPr>
          <w:rFonts w:ascii="Arial" w:hAnsi="Arial" w:cs="Arial"/>
          <w:sz w:val="24"/>
          <w:szCs w:val="24"/>
        </w:rPr>
        <w:t>defendant</w:t>
      </w:r>
      <w:r w:rsidR="00C74930" w:rsidRPr="0023081E">
        <w:rPr>
          <w:rFonts w:ascii="Arial" w:hAnsi="Arial" w:cs="Arial"/>
          <w:sz w:val="24"/>
          <w:szCs w:val="24"/>
        </w:rPr>
        <w:t xml:space="preserve"> specifically pleads as follows in paragraph 29 of the </w:t>
      </w:r>
      <w:r w:rsidR="000227EE">
        <w:rPr>
          <w:rFonts w:ascii="Arial" w:hAnsi="Arial" w:cs="Arial"/>
          <w:sz w:val="24"/>
          <w:szCs w:val="24"/>
        </w:rPr>
        <w:t>plea</w:t>
      </w:r>
      <w:r w:rsidR="00C74930" w:rsidRPr="0023081E">
        <w:rPr>
          <w:rFonts w:ascii="Arial" w:hAnsi="Arial" w:cs="Arial"/>
          <w:sz w:val="24"/>
          <w:szCs w:val="24"/>
        </w:rPr>
        <w:t>:</w:t>
      </w:r>
    </w:p>
    <w:p w:rsidR="00C74930" w:rsidRPr="0023081E" w:rsidRDefault="00C74930" w:rsidP="00C74930">
      <w:pPr>
        <w:spacing w:line="360" w:lineRule="auto"/>
        <w:ind w:left="851" w:hanging="851"/>
        <w:contextualSpacing/>
        <w:jc w:val="both"/>
        <w:rPr>
          <w:rFonts w:ascii="Arial" w:hAnsi="Arial" w:cs="Arial"/>
          <w:sz w:val="24"/>
          <w:szCs w:val="24"/>
        </w:rPr>
      </w:pPr>
    </w:p>
    <w:p w:rsidR="00C74930" w:rsidRPr="00B757C7" w:rsidRDefault="00C74930" w:rsidP="00B757C7">
      <w:pPr>
        <w:tabs>
          <w:tab w:val="left" w:pos="1701"/>
        </w:tabs>
        <w:spacing w:line="360" w:lineRule="auto"/>
        <w:ind w:left="1701" w:hanging="851"/>
        <w:contextualSpacing/>
        <w:jc w:val="both"/>
        <w:rPr>
          <w:rFonts w:ascii="Times New Roman" w:hAnsi="Times New Roman" w:cs="Times New Roman"/>
          <w:i/>
          <w:sz w:val="24"/>
          <w:szCs w:val="24"/>
        </w:rPr>
      </w:pPr>
      <w:r w:rsidRPr="00B757C7">
        <w:rPr>
          <w:rFonts w:ascii="Times New Roman" w:hAnsi="Times New Roman" w:cs="Times New Roman"/>
          <w:sz w:val="24"/>
          <w:szCs w:val="24"/>
        </w:rPr>
        <w:t>“</w:t>
      </w:r>
      <w:r w:rsidRPr="00B757C7">
        <w:rPr>
          <w:rFonts w:ascii="Times New Roman" w:hAnsi="Times New Roman" w:cs="Times New Roman"/>
          <w:i/>
          <w:sz w:val="24"/>
          <w:szCs w:val="24"/>
        </w:rPr>
        <w:t>29.1</w:t>
      </w:r>
      <w:r w:rsidR="00B757C7">
        <w:rPr>
          <w:rFonts w:ascii="Times New Roman" w:hAnsi="Times New Roman" w:cs="Times New Roman"/>
          <w:i/>
          <w:sz w:val="24"/>
          <w:szCs w:val="24"/>
        </w:rPr>
        <w:tab/>
      </w:r>
      <w:r w:rsidRPr="00B757C7">
        <w:rPr>
          <w:rFonts w:ascii="Times New Roman" w:hAnsi="Times New Roman" w:cs="Times New Roman"/>
          <w:i/>
          <w:sz w:val="24"/>
          <w:szCs w:val="24"/>
        </w:rPr>
        <w:t xml:space="preserve">It is denied that the </w:t>
      </w:r>
      <w:r w:rsidR="000227EE" w:rsidRPr="00B757C7">
        <w:rPr>
          <w:rFonts w:ascii="Times New Roman" w:hAnsi="Times New Roman" w:cs="Times New Roman"/>
          <w:i/>
          <w:sz w:val="24"/>
          <w:szCs w:val="24"/>
        </w:rPr>
        <w:t>defendant</w:t>
      </w:r>
      <w:r w:rsidRPr="00B757C7">
        <w:rPr>
          <w:rFonts w:ascii="Times New Roman" w:hAnsi="Times New Roman" w:cs="Times New Roman"/>
          <w:i/>
          <w:sz w:val="24"/>
          <w:szCs w:val="24"/>
        </w:rPr>
        <w:t xml:space="preserve"> is in breach of the Mortgage Bond Agreement or the Term Loan Agreement or the Overdraft Facility Agreement.</w:t>
      </w:r>
    </w:p>
    <w:p w:rsidR="00C74930" w:rsidRPr="00B757C7" w:rsidRDefault="00C74930" w:rsidP="00B757C7">
      <w:pPr>
        <w:tabs>
          <w:tab w:val="left" w:pos="1701"/>
        </w:tabs>
        <w:spacing w:line="360" w:lineRule="auto"/>
        <w:ind w:left="1701" w:hanging="851"/>
        <w:contextualSpacing/>
        <w:jc w:val="both"/>
        <w:rPr>
          <w:rFonts w:ascii="Times New Roman" w:hAnsi="Times New Roman" w:cs="Times New Roman"/>
          <w:i/>
          <w:sz w:val="24"/>
          <w:szCs w:val="24"/>
        </w:rPr>
      </w:pPr>
    </w:p>
    <w:p w:rsidR="00C74930" w:rsidRPr="00B757C7" w:rsidRDefault="00C74930" w:rsidP="00B757C7">
      <w:pPr>
        <w:tabs>
          <w:tab w:val="left" w:pos="1701"/>
        </w:tabs>
        <w:spacing w:line="360" w:lineRule="auto"/>
        <w:ind w:left="1701" w:hanging="851"/>
        <w:contextualSpacing/>
        <w:jc w:val="both"/>
        <w:rPr>
          <w:rFonts w:ascii="Times New Roman" w:hAnsi="Times New Roman" w:cs="Times New Roman"/>
          <w:i/>
          <w:sz w:val="24"/>
          <w:szCs w:val="24"/>
        </w:rPr>
      </w:pPr>
      <w:r w:rsidRPr="00B757C7">
        <w:rPr>
          <w:rFonts w:ascii="Times New Roman" w:hAnsi="Times New Roman" w:cs="Times New Roman"/>
          <w:i/>
          <w:sz w:val="24"/>
          <w:szCs w:val="24"/>
        </w:rPr>
        <w:t>29.2</w:t>
      </w:r>
      <w:r w:rsidRPr="00B757C7">
        <w:rPr>
          <w:rFonts w:ascii="Times New Roman" w:hAnsi="Times New Roman" w:cs="Times New Roman"/>
          <w:i/>
          <w:sz w:val="24"/>
          <w:szCs w:val="24"/>
        </w:rPr>
        <w:tab/>
        <w:t xml:space="preserve">The </w:t>
      </w:r>
      <w:r w:rsidR="000227EE" w:rsidRPr="00B757C7">
        <w:rPr>
          <w:rFonts w:ascii="Times New Roman" w:hAnsi="Times New Roman" w:cs="Times New Roman"/>
          <w:i/>
          <w:sz w:val="24"/>
          <w:szCs w:val="24"/>
        </w:rPr>
        <w:t>defendant</w:t>
      </w:r>
      <w:r w:rsidRPr="00B757C7">
        <w:rPr>
          <w:rFonts w:ascii="Times New Roman" w:hAnsi="Times New Roman" w:cs="Times New Roman"/>
          <w:i/>
          <w:sz w:val="24"/>
          <w:szCs w:val="24"/>
        </w:rPr>
        <w:t xml:space="preserve"> denies that the full outstanding balance on the agreements have (sic) become due and payable to the </w:t>
      </w:r>
      <w:r w:rsidR="000227EE" w:rsidRPr="00B757C7">
        <w:rPr>
          <w:rFonts w:ascii="Times New Roman" w:hAnsi="Times New Roman" w:cs="Times New Roman"/>
          <w:i/>
          <w:sz w:val="24"/>
          <w:szCs w:val="24"/>
        </w:rPr>
        <w:t>plaintiff</w:t>
      </w:r>
      <w:r w:rsidRPr="00B757C7">
        <w:rPr>
          <w:rFonts w:ascii="Times New Roman" w:hAnsi="Times New Roman" w:cs="Times New Roman"/>
          <w:i/>
          <w:sz w:val="24"/>
          <w:szCs w:val="24"/>
        </w:rPr>
        <w:t>.</w:t>
      </w:r>
    </w:p>
    <w:p w:rsidR="00C74930" w:rsidRPr="00B757C7" w:rsidRDefault="00C74930" w:rsidP="00B757C7">
      <w:pPr>
        <w:tabs>
          <w:tab w:val="left" w:pos="1701"/>
        </w:tabs>
        <w:spacing w:line="360" w:lineRule="auto"/>
        <w:ind w:left="1701" w:hanging="851"/>
        <w:contextualSpacing/>
        <w:jc w:val="both"/>
        <w:rPr>
          <w:rFonts w:ascii="Times New Roman" w:hAnsi="Times New Roman" w:cs="Times New Roman"/>
          <w:i/>
          <w:sz w:val="24"/>
          <w:szCs w:val="24"/>
        </w:rPr>
      </w:pPr>
    </w:p>
    <w:p w:rsidR="00C74930" w:rsidRPr="00B757C7" w:rsidRDefault="00C74930" w:rsidP="00B757C7">
      <w:pPr>
        <w:tabs>
          <w:tab w:val="left" w:pos="1701"/>
        </w:tabs>
        <w:spacing w:line="360" w:lineRule="auto"/>
        <w:ind w:left="1701" w:hanging="851"/>
        <w:contextualSpacing/>
        <w:jc w:val="both"/>
        <w:rPr>
          <w:rFonts w:ascii="Times New Roman" w:hAnsi="Times New Roman" w:cs="Times New Roman"/>
          <w:i/>
          <w:sz w:val="24"/>
          <w:szCs w:val="24"/>
        </w:rPr>
      </w:pPr>
      <w:r w:rsidRPr="00B757C7">
        <w:rPr>
          <w:rFonts w:ascii="Times New Roman" w:hAnsi="Times New Roman" w:cs="Times New Roman"/>
          <w:i/>
          <w:sz w:val="24"/>
          <w:szCs w:val="24"/>
        </w:rPr>
        <w:t xml:space="preserve">29.3 </w:t>
      </w:r>
      <w:r w:rsidR="00B757C7">
        <w:rPr>
          <w:rFonts w:ascii="Times New Roman" w:hAnsi="Times New Roman" w:cs="Times New Roman"/>
          <w:i/>
          <w:sz w:val="24"/>
          <w:szCs w:val="24"/>
        </w:rPr>
        <w:tab/>
      </w:r>
      <w:r w:rsidRPr="00B757C7">
        <w:rPr>
          <w:rFonts w:ascii="Times New Roman" w:hAnsi="Times New Roman" w:cs="Times New Roman"/>
          <w:i/>
          <w:sz w:val="24"/>
          <w:szCs w:val="24"/>
        </w:rPr>
        <w:t xml:space="preserve">The </w:t>
      </w:r>
      <w:r w:rsidR="000227EE" w:rsidRPr="00B757C7">
        <w:rPr>
          <w:rFonts w:ascii="Times New Roman" w:hAnsi="Times New Roman" w:cs="Times New Roman"/>
          <w:i/>
          <w:sz w:val="24"/>
          <w:szCs w:val="24"/>
        </w:rPr>
        <w:t>defendant</w:t>
      </w:r>
      <w:r w:rsidRPr="00B757C7">
        <w:rPr>
          <w:rFonts w:ascii="Times New Roman" w:hAnsi="Times New Roman" w:cs="Times New Roman"/>
          <w:i/>
          <w:sz w:val="24"/>
          <w:szCs w:val="24"/>
        </w:rPr>
        <w:t xml:space="preserve"> repeats the content of paragraph 7, 15 and 27 above.</w:t>
      </w:r>
    </w:p>
    <w:p w:rsidR="00C74930" w:rsidRPr="00B757C7" w:rsidRDefault="00C74930" w:rsidP="00B757C7">
      <w:pPr>
        <w:tabs>
          <w:tab w:val="left" w:pos="1701"/>
        </w:tabs>
        <w:spacing w:line="360" w:lineRule="auto"/>
        <w:ind w:left="1701" w:hanging="851"/>
        <w:contextualSpacing/>
        <w:jc w:val="both"/>
        <w:rPr>
          <w:rFonts w:ascii="Times New Roman" w:hAnsi="Times New Roman" w:cs="Times New Roman"/>
          <w:i/>
          <w:sz w:val="24"/>
          <w:szCs w:val="24"/>
        </w:rPr>
      </w:pPr>
    </w:p>
    <w:p w:rsidR="00C74930" w:rsidRPr="00B757C7" w:rsidRDefault="00C74930" w:rsidP="00B757C7">
      <w:pPr>
        <w:tabs>
          <w:tab w:val="left" w:pos="1701"/>
        </w:tabs>
        <w:spacing w:line="360" w:lineRule="auto"/>
        <w:ind w:left="1701" w:hanging="851"/>
        <w:contextualSpacing/>
        <w:jc w:val="both"/>
        <w:rPr>
          <w:rFonts w:ascii="Times New Roman" w:hAnsi="Times New Roman" w:cs="Times New Roman"/>
          <w:sz w:val="24"/>
          <w:szCs w:val="24"/>
        </w:rPr>
      </w:pPr>
      <w:r w:rsidRPr="00B757C7">
        <w:rPr>
          <w:rFonts w:ascii="Times New Roman" w:hAnsi="Times New Roman" w:cs="Times New Roman"/>
          <w:i/>
          <w:sz w:val="24"/>
          <w:szCs w:val="24"/>
        </w:rPr>
        <w:t xml:space="preserve">29.4 </w:t>
      </w:r>
      <w:r w:rsidR="00B757C7">
        <w:rPr>
          <w:rFonts w:ascii="Times New Roman" w:hAnsi="Times New Roman" w:cs="Times New Roman"/>
          <w:i/>
          <w:sz w:val="24"/>
          <w:szCs w:val="24"/>
        </w:rPr>
        <w:tab/>
      </w:r>
      <w:r w:rsidRPr="00B757C7">
        <w:rPr>
          <w:rFonts w:ascii="Times New Roman" w:hAnsi="Times New Roman" w:cs="Times New Roman"/>
          <w:i/>
          <w:sz w:val="24"/>
          <w:szCs w:val="24"/>
        </w:rPr>
        <w:t xml:space="preserve">The </w:t>
      </w:r>
      <w:r w:rsidR="000227EE" w:rsidRPr="00B757C7">
        <w:rPr>
          <w:rFonts w:ascii="Times New Roman" w:hAnsi="Times New Roman" w:cs="Times New Roman"/>
          <w:i/>
          <w:sz w:val="24"/>
          <w:szCs w:val="24"/>
        </w:rPr>
        <w:t>defendant</w:t>
      </w:r>
      <w:r w:rsidRPr="00B757C7">
        <w:rPr>
          <w:rFonts w:ascii="Times New Roman" w:hAnsi="Times New Roman" w:cs="Times New Roman"/>
          <w:i/>
          <w:sz w:val="24"/>
          <w:szCs w:val="24"/>
        </w:rPr>
        <w:t xml:space="preserve"> specifically pleads that, for the reasons advanced herein above, was the </w:t>
      </w:r>
      <w:r w:rsidR="000227EE" w:rsidRPr="00B757C7">
        <w:rPr>
          <w:rFonts w:ascii="Times New Roman" w:hAnsi="Times New Roman" w:cs="Times New Roman"/>
          <w:i/>
          <w:sz w:val="24"/>
          <w:szCs w:val="24"/>
        </w:rPr>
        <w:t>plaintiff</w:t>
      </w:r>
      <w:r w:rsidRPr="00B757C7">
        <w:rPr>
          <w:rFonts w:ascii="Times New Roman" w:hAnsi="Times New Roman" w:cs="Times New Roman"/>
          <w:i/>
          <w:sz w:val="24"/>
          <w:szCs w:val="24"/>
        </w:rPr>
        <w:t xml:space="preserve">, in accordance with the payment relief granted, as well as the undertaking to reassess the financial position of the </w:t>
      </w:r>
      <w:r w:rsidR="000227EE" w:rsidRPr="00B757C7">
        <w:rPr>
          <w:rFonts w:ascii="Times New Roman" w:hAnsi="Times New Roman" w:cs="Times New Roman"/>
          <w:i/>
          <w:sz w:val="24"/>
          <w:szCs w:val="24"/>
        </w:rPr>
        <w:t>defendant</w:t>
      </w:r>
      <w:r w:rsidRPr="00B757C7">
        <w:rPr>
          <w:rFonts w:ascii="Times New Roman" w:hAnsi="Times New Roman" w:cs="Times New Roman"/>
          <w:i/>
          <w:sz w:val="24"/>
          <w:szCs w:val="24"/>
        </w:rPr>
        <w:t>, not entitled to issue summons.</w:t>
      </w:r>
      <w:r w:rsidRPr="00B757C7">
        <w:rPr>
          <w:rFonts w:ascii="Times New Roman" w:hAnsi="Times New Roman" w:cs="Times New Roman"/>
          <w:sz w:val="24"/>
          <w:szCs w:val="24"/>
        </w:rPr>
        <w:t>”</w:t>
      </w:r>
    </w:p>
    <w:p w:rsidR="00C74930" w:rsidRPr="0023081E" w:rsidRDefault="00C74930" w:rsidP="00C74930">
      <w:pPr>
        <w:spacing w:line="360" w:lineRule="auto"/>
        <w:ind w:left="851" w:hanging="851"/>
        <w:contextualSpacing/>
        <w:jc w:val="both"/>
        <w:rPr>
          <w:rFonts w:ascii="Arial" w:hAnsi="Arial" w:cs="Arial"/>
          <w:sz w:val="24"/>
          <w:szCs w:val="24"/>
        </w:rPr>
      </w:pPr>
    </w:p>
    <w:p w:rsidR="00C74930" w:rsidRPr="0023081E" w:rsidRDefault="00B757C7" w:rsidP="00C74930">
      <w:pPr>
        <w:spacing w:line="360" w:lineRule="auto"/>
        <w:ind w:left="851" w:hanging="851"/>
        <w:contextualSpacing/>
        <w:jc w:val="both"/>
        <w:rPr>
          <w:rFonts w:ascii="Arial" w:hAnsi="Arial" w:cs="Arial"/>
          <w:sz w:val="24"/>
          <w:szCs w:val="24"/>
        </w:rPr>
      </w:pPr>
      <w:r>
        <w:rPr>
          <w:rFonts w:ascii="Arial" w:hAnsi="Arial" w:cs="Arial"/>
          <w:sz w:val="24"/>
          <w:szCs w:val="24"/>
        </w:rPr>
        <w:tab/>
      </w:r>
      <w:r w:rsidR="00C74930" w:rsidRPr="0023081E">
        <w:rPr>
          <w:rFonts w:ascii="Arial" w:hAnsi="Arial" w:cs="Arial"/>
          <w:sz w:val="24"/>
          <w:szCs w:val="24"/>
        </w:rPr>
        <w:t xml:space="preserve">The above is repeated in two further paragraphs in the </w:t>
      </w:r>
      <w:r w:rsidR="000227EE">
        <w:rPr>
          <w:rFonts w:ascii="Arial" w:hAnsi="Arial" w:cs="Arial"/>
          <w:sz w:val="24"/>
          <w:szCs w:val="24"/>
        </w:rPr>
        <w:t>plea</w:t>
      </w:r>
      <w:r w:rsidR="00C74930" w:rsidRPr="0023081E">
        <w:rPr>
          <w:rFonts w:ascii="Arial" w:hAnsi="Arial" w:cs="Arial"/>
          <w:sz w:val="24"/>
          <w:szCs w:val="24"/>
        </w:rPr>
        <w:t xml:space="preserve"> and also in the </w:t>
      </w:r>
      <w:r w:rsidR="000227EE">
        <w:rPr>
          <w:rFonts w:ascii="Arial" w:hAnsi="Arial" w:cs="Arial"/>
          <w:sz w:val="24"/>
          <w:szCs w:val="24"/>
        </w:rPr>
        <w:t>defendant</w:t>
      </w:r>
      <w:r w:rsidR="00C74930" w:rsidRPr="0023081E">
        <w:rPr>
          <w:rFonts w:ascii="Arial" w:hAnsi="Arial" w:cs="Arial"/>
          <w:sz w:val="24"/>
          <w:szCs w:val="24"/>
        </w:rPr>
        <w:t xml:space="preserve">’s </w:t>
      </w:r>
      <w:r w:rsidR="000227EE">
        <w:rPr>
          <w:rFonts w:ascii="Arial" w:hAnsi="Arial" w:cs="Arial"/>
          <w:sz w:val="24"/>
          <w:szCs w:val="24"/>
        </w:rPr>
        <w:t>answering affidavit</w:t>
      </w:r>
      <w:r w:rsidR="00C74930" w:rsidRPr="0023081E">
        <w:rPr>
          <w:rFonts w:ascii="Arial" w:hAnsi="Arial" w:cs="Arial"/>
          <w:sz w:val="24"/>
          <w:szCs w:val="24"/>
        </w:rPr>
        <w:t xml:space="preserve"> in the </w:t>
      </w:r>
      <w:r w:rsidR="00682220">
        <w:rPr>
          <w:rFonts w:ascii="Arial" w:hAnsi="Arial" w:cs="Arial"/>
          <w:sz w:val="24"/>
          <w:szCs w:val="24"/>
        </w:rPr>
        <w:t>application</w:t>
      </w:r>
      <w:r w:rsidR="00C74930" w:rsidRPr="0023081E">
        <w:rPr>
          <w:rFonts w:ascii="Arial" w:hAnsi="Arial" w:cs="Arial"/>
          <w:sz w:val="24"/>
          <w:szCs w:val="24"/>
        </w:rPr>
        <w:t>.</w:t>
      </w:r>
    </w:p>
    <w:p w:rsidR="00C74930" w:rsidRPr="0023081E" w:rsidRDefault="00C74930" w:rsidP="00C74930">
      <w:pPr>
        <w:spacing w:line="360" w:lineRule="auto"/>
        <w:ind w:left="851" w:hanging="851"/>
        <w:contextualSpacing/>
        <w:jc w:val="both"/>
        <w:rPr>
          <w:rFonts w:ascii="Arial" w:hAnsi="Arial" w:cs="Arial"/>
          <w:sz w:val="24"/>
          <w:szCs w:val="24"/>
        </w:rPr>
      </w:pPr>
    </w:p>
    <w:p w:rsidR="00C74930" w:rsidRPr="0087360D" w:rsidRDefault="0087360D" w:rsidP="0087360D">
      <w:pPr>
        <w:spacing w:line="360" w:lineRule="auto"/>
        <w:ind w:left="851" w:hanging="851"/>
        <w:jc w:val="both"/>
        <w:rPr>
          <w:rFonts w:ascii="Arial" w:hAnsi="Arial" w:cs="Arial"/>
          <w:sz w:val="24"/>
          <w:szCs w:val="24"/>
        </w:rPr>
      </w:pPr>
      <w:r w:rsidRPr="0023081E">
        <w:rPr>
          <w:rFonts w:ascii="Arial" w:hAnsi="Arial" w:cs="Arial"/>
          <w:sz w:val="24"/>
          <w:szCs w:val="24"/>
        </w:rPr>
        <w:t>74.</w:t>
      </w:r>
      <w:r w:rsidRPr="0023081E">
        <w:rPr>
          <w:rFonts w:ascii="Arial" w:hAnsi="Arial" w:cs="Arial"/>
          <w:sz w:val="24"/>
          <w:szCs w:val="24"/>
        </w:rPr>
        <w:tab/>
      </w:r>
      <w:r w:rsidR="00C74930" w:rsidRPr="0087360D">
        <w:rPr>
          <w:rFonts w:ascii="Arial" w:hAnsi="Arial" w:cs="Arial"/>
          <w:sz w:val="24"/>
          <w:szCs w:val="24"/>
        </w:rPr>
        <w:t xml:space="preserve">At the risk of repeating myself it is therefore clear that the </w:t>
      </w:r>
      <w:r w:rsidR="000227EE" w:rsidRPr="0087360D">
        <w:rPr>
          <w:rFonts w:ascii="Arial" w:hAnsi="Arial" w:cs="Arial"/>
          <w:sz w:val="24"/>
          <w:szCs w:val="24"/>
        </w:rPr>
        <w:t>defendant</w:t>
      </w:r>
      <w:r w:rsidR="00C74930" w:rsidRPr="0087360D">
        <w:rPr>
          <w:rFonts w:ascii="Arial" w:hAnsi="Arial" w:cs="Arial"/>
          <w:sz w:val="24"/>
          <w:szCs w:val="24"/>
        </w:rPr>
        <w:t xml:space="preserve">’s pleaded defence is that he is not liable for payment of the amounts claimed by the </w:t>
      </w:r>
      <w:r w:rsidR="000227EE" w:rsidRPr="0087360D">
        <w:rPr>
          <w:rFonts w:ascii="Arial" w:hAnsi="Arial" w:cs="Arial"/>
          <w:sz w:val="24"/>
          <w:szCs w:val="24"/>
        </w:rPr>
        <w:t>plaintiff</w:t>
      </w:r>
      <w:r w:rsidR="00C74930" w:rsidRPr="0087360D">
        <w:rPr>
          <w:rFonts w:ascii="Arial" w:hAnsi="Arial" w:cs="Arial"/>
          <w:sz w:val="24"/>
          <w:szCs w:val="24"/>
        </w:rPr>
        <w:t xml:space="preserve"> based thereon that he was excused from making the agreed upon installment payments in terms of the credit agreements for a period of almost 2½ years and that he is consequently not indebted towards the </w:t>
      </w:r>
      <w:r w:rsidR="000227EE" w:rsidRPr="0087360D">
        <w:rPr>
          <w:rFonts w:ascii="Arial" w:hAnsi="Arial" w:cs="Arial"/>
          <w:sz w:val="24"/>
          <w:szCs w:val="24"/>
        </w:rPr>
        <w:t>plaintiff</w:t>
      </w:r>
      <w:r w:rsidR="00C74930" w:rsidRPr="0087360D">
        <w:rPr>
          <w:rFonts w:ascii="Arial" w:hAnsi="Arial" w:cs="Arial"/>
          <w:sz w:val="24"/>
          <w:szCs w:val="24"/>
        </w:rPr>
        <w:t xml:space="preserve"> in the amounts claimed.</w:t>
      </w:r>
    </w:p>
    <w:p w:rsidR="00C74930" w:rsidRPr="0023081E" w:rsidRDefault="00C74930" w:rsidP="00C74930">
      <w:pPr>
        <w:spacing w:line="360" w:lineRule="auto"/>
        <w:ind w:left="851" w:hanging="851"/>
        <w:contextualSpacing/>
        <w:jc w:val="both"/>
        <w:rPr>
          <w:rFonts w:ascii="Arial" w:hAnsi="Arial" w:cs="Arial"/>
          <w:sz w:val="24"/>
          <w:szCs w:val="24"/>
        </w:rPr>
      </w:pPr>
    </w:p>
    <w:p w:rsidR="00C74930" w:rsidRPr="0023081E" w:rsidRDefault="00B757C7" w:rsidP="00C74930">
      <w:pPr>
        <w:spacing w:line="360" w:lineRule="auto"/>
        <w:ind w:left="851" w:hanging="851"/>
        <w:contextualSpacing/>
        <w:jc w:val="both"/>
        <w:rPr>
          <w:rFonts w:ascii="Arial" w:hAnsi="Arial" w:cs="Arial"/>
          <w:sz w:val="24"/>
          <w:szCs w:val="24"/>
        </w:rPr>
      </w:pPr>
      <w:r>
        <w:rPr>
          <w:rFonts w:ascii="Arial" w:hAnsi="Arial" w:cs="Arial"/>
          <w:sz w:val="24"/>
          <w:szCs w:val="24"/>
        </w:rPr>
        <w:tab/>
      </w:r>
      <w:r w:rsidR="00C74930" w:rsidRPr="0023081E">
        <w:rPr>
          <w:rFonts w:ascii="Arial" w:hAnsi="Arial" w:cs="Arial"/>
          <w:sz w:val="24"/>
          <w:szCs w:val="24"/>
        </w:rPr>
        <w:t xml:space="preserve">The </w:t>
      </w:r>
      <w:r w:rsidR="000227EE">
        <w:rPr>
          <w:rFonts w:ascii="Arial" w:hAnsi="Arial" w:cs="Arial"/>
          <w:sz w:val="24"/>
          <w:szCs w:val="24"/>
        </w:rPr>
        <w:t>defendant</w:t>
      </w:r>
      <w:r w:rsidR="00C74930" w:rsidRPr="0023081E">
        <w:rPr>
          <w:rFonts w:ascii="Arial" w:hAnsi="Arial" w:cs="Arial"/>
          <w:sz w:val="24"/>
          <w:szCs w:val="24"/>
        </w:rPr>
        <w:t xml:space="preserve"> in the present matter does not raise an alternative defence based on estoppel (as was the case in </w:t>
      </w:r>
      <w:r w:rsidR="00C74930" w:rsidRPr="0023081E">
        <w:rPr>
          <w:rFonts w:ascii="Arial" w:hAnsi="Arial" w:cs="Arial"/>
          <w:b/>
          <w:i/>
          <w:sz w:val="24"/>
          <w:szCs w:val="24"/>
        </w:rPr>
        <w:t>Ba-Gat Motors</w:t>
      </w:r>
      <w:r w:rsidR="00C74930" w:rsidRPr="0023081E">
        <w:rPr>
          <w:rFonts w:ascii="Arial" w:hAnsi="Arial" w:cs="Arial"/>
          <w:sz w:val="24"/>
          <w:szCs w:val="24"/>
        </w:rPr>
        <w:t xml:space="preserve">) in his </w:t>
      </w:r>
      <w:r w:rsidR="000227EE">
        <w:rPr>
          <w:rFonts w:ascii="Arial" w:hAnsi="Arial" w:cs="Arial"/>
          <w:sz w:val="24"/>
          <w:szCs w:val="24"/>
        </w:rPr>
        <w:t>plea</w:t>
      </w:r>
      <w:r w:rsidR="00C74930" w:rsidRPr="0023081E">
        <w:rPr>
          <w:rFonts w:ascii="Arial" w:hAnsi="Arial" w:cs="Arial"/>
          <w:sz w:val="24"/>
          <w:szCs w:val="24"/>
        </w:rPr>
        <w:t xml:space="preserve"> and also does not attempt to do so in his </w:t>
      </w:r>
      <w:r w:rsidR="000227EE">
        <w:rPr>
          <w:rFonts w:ascii="Arial" w:hAnsi="Arial" w:cs="Arial"/>
          <w:sz w:val="24"/>
          <w:szCs w:val="24"/>
        </w:rPr>
        <w:t>answering affidavit</w:t>
      </w:r>
      <w:r w:rsidR="00C74930" w:rsidRPr="0023081E">
        <w:rPr>
          <w:rFonts w:ascii="Arial" w:hAnsi="Arial" w:cs="Arial"/>
          <w:sz w:val="24"/>
          <w:szCs w:val="24"/>
        </w:rPr>
        <w:t>.</w:t>
      </w:r>
    </w:p>
    <w:p w:rsidR="00C74930" w:rsidRPr="0023081E" w:rsidRDefault="00B757C7" w:rsidP="00C74930">
      <w:pPr>
        <w:spacing w:line="360" w:lineRule="auto"/>
        <w:ind w:left="851" w:hanging="851"/>
        <w:contextualSpacing/>
        <w:jc w:val="both"/>
        <w:rPr>
          <w:rFonts w:ascii="Arial" w:hAnsi="Arial" w:cs="Arial"/>
          <w:sz w:val="24"/>
          <w:szCs w:val="24"/>
        </w:rPr>
      </w:pPr>
      <w:r>
        <w:rPr>
          <w:rFonts w:ascii="Arial" w:hAnsi="Arial" w:cs="Arial"/>
          <w:sz w:val="24"/>
          <w:szCs w:val="24"/>
        </w:rPr>
        <w:lastRenderedPageBreak/>
        <w:tab/>
      </w:r>
      <w:r w:rsidR="00C74930" w:rsidRPr="0023081E">
        <w:rPr>
          <w:rFonts w:ascii="Arial" w:hAnsi="Arial" w:cs="Arial"/>
          <w:sz w:val="24"/>
          <w:szCs w:val="24"/>
        </w:rPr>
        <w:t xml:space="preserve">The possibility of a defence based on estoppel was also not pursued by </w:t>
      </w:r>
      <w:r w:rsidR="000227EE">
        <w:rPr>
          <w:rFonts w:ascii="Arial" w:hAnsi="Arial" w:cs="Arial"/>
          <w:sz w:val="24"/>
          <w:szCs w:val="24"/>
        </w:rPr>
        <w:t>Mr</w:t>
      </w:r>
      <w:r w:rsidR="00C74930" w:rsidRPr="0023081E">
        <w:rPr>
          <w:rFonts w:ascii="Arial" w:hAnsi="Arial" w:cs="Arial"/>
          <w:sz w:val="24"/>
          <w:szCs w:val="24"/>
        </w:rPr>
        <w:t xml:space="preserve"> Jankowitz during his argument on behalf of the </w:t>
      </w:r>
      <w:r w:rsidR="000227EE">
        <w:rPr>
          <w:rFonts w:ascii="Arial" w:hAnsi="Arial" w:cs="Arial"/>
          <w:sz w:val="24"/>
          <w:szCs w:val="24"/>
        </w:rPr>
        <w:t>defendant</w:t>
      </w:r>
      <w:r w:rsidR="00C74930" w:rsidRPr="0023081E">
        <w:rPr>
          <w:rFonts w:ascii="Arial" w:hAnsi="Arial" w:cs="Arial"/>
          <w:sz w:val="24"/>
          <w:szCs w:val="24"/>
        </w:rPr>
        <w:t>.</w:t>
      </w:r>
    </w:p>
    <w:p w:rsidR="00C74930" w:rsidRPr="0023081E" w:rsidRDefault="00C74930" w:rsidP="00C74930">
      <w:pPr>
        <w:spacing w:line="360" w:lineRule="auto"/>
        <w:ind w:left="851" w:hanging="851"/>
        <w:contextualSpacing/>
        <w:jc w:val="both"/>
        <w:rPr>
          <w:rFonts w:ascii="Arial" w:hAnsi="Arial" w:cs="Arial"/>
          <w:sz w:val="24"/>
          <w:szCs w:val="24"/>
        </w:rPr>
      </w:pPr>
    </w:p>
    <w:p w:rsidR="00C74930" w:rsidRPr="0087360D" w:rsidRDefault="0087360D" w:rsidP="0087360D">
      <w:pPr>
        <w:spacing w:line="360" w:lineRule="auto"/>
        <w:ind w:left="851" w:hanging="851"/>
        <w:jc w:val="both"/>
        <w:rPr>
          <w:rFonts w:ascii="Arial" w:hAnsi="Arial" w:cs="Arial"/>
          <w:sz w:val="24"/>
          <w:szCs w:val="24"/>
        </w:rPr>
      </w:pPr>
      <w:r w:rsidRPr="0023081E">
        <w:rPr>
          <w:rFonts w:ascii="Arial" w:hAnsi="Arial" w:cs="Arial"/>
          <w:sz w:val="24"/>
          <w:szCs w:val="24"/>
        </w:rPr>
        <w:t>75.</w:t>
      </w:r>
      <w:r w:rsidRPr="0023081E">
        <w:rPr>
          <w:rFonts w:ascii="Arial" w:hAnsi="Arial" w:cs="Arial"/>
          <w:sz w:val="24"/>
          <w:szCs w:val="24"/>
        </w:rPr>
        <w:tab/>
      </w:r>
      <w:r w:rsidR="00C74930" w:rsidRPr="0087360D">
        <w:rPr>
          <w:rFonts w:ascii="Arial" w:hAnsi="Arial" w:cs="Arial"/>
          <w:sz w:val="24"/>
          <w:szCs w:val="24"/>
        </w:rPr>
        <w:t xml:space="preserve">In the dissenting judgment in the matter of </w:t>
      </w:r>
      <w:r w:rsidR="00C74930" w:rsidRPr="0087360D">
        <w:rPr>
          <w:rFonts w:ascii="Arial" w:hAnsi="Arial" w:cs="Arial"/>
          <w:b/>
          <w:i/>
          <w:sz w:val="24"/>
          <w:szCs w:val="24"/>
        </w:rPr>
        <w:t>Ba-Gat Motors</w:t>
      </w:r>
      <w:r w:rsidR="00C74930" w:rsidRPr="0087360D">
        <w:rPr>
          <w:rFonts w:ascii="Arial" w:hAnsi="Arial" w:cs="Arial"/>
          <w:sz w:val="24"/>
          <w:szCs w:val="24"/>
        </w:rPr>
        <w:t xml:space="preserve">, the learned Dambuza JA, with reference to the judgment in the matter of </w:t>
      </w:r>
      <w:r w:rsidR="00C74930" w:rsidRPr="0087360D">
        <w:rPr>
          <w:rFonts w:ascii="Arial" w:hAnsi="Arial" w:cs="Arial"/>
          <w:b/>
          <w:i/>
          <w:sz w:val="24"/>
          <w:szCs w:val="24"/>
        </w:rPr>
        <w:t>HNR Properties CC &amp; Another v Standard Bank of SA Ltd</w:t>
      </w:r>
      <w:r w:rsidR="00C74930" w:rsidRPr="0023081E">
        <w:rPr>
          <w:rStyle w:val="FootnoteReference"/>
          <w:rFonts w:ascii="Arial" w:hAnsi="Arial" w:cs="Arial"/>
          <w:sz w:val="24"/>
          <w:szCs w:val="24"/>
        </w:rPr>
        <w:footnoteReference w:id="34"/>
      </w:r>
      <w:r w:rsidR="00C74930" w:rsidRPr="0087360D">
        <w:rPr>
          <w:rFonts w:ascii="Arial" w:hAnsi="Arial" w:cs="Arial"/>
          <w:sz w:val="24"/>
          <w:szCs w:val="24"/>
        </w:rPr>
        <w:t>, held that there is room, though small, for the defence of estoppel founded on non-variation clauses.</w:t>
      </w:r>
      <w:r w:rsidR="00C74930" w:rsidRPr="0023081E">
        <w:rPr>
          <w:rStyle w:val="FootnoteReference"/>
          <w:rFonts w:ascii="Arial" w:hAnsi="Arial" w:cs="Arial"/>
          <w:sz w:val="24"/>
          <w:szCs w:val="24"/>
        </w:rPr>
        <w:footnoteReference w:id="35"/>
      </w:r>
    </w:p>
    <w:p w:rsidR="00C74930" w:rsidRPr="0023081E" w:rsidRDefault="00C74930" w:rsidP="00C74930">
      <w:pPr>
        <w:spacing w:line="360" w:lineRule="auto"/>
        <w:ind w:left="851" w:hanging="851"/>
        <w:contextualSpacing/>
        <w:jc w:val="both"/>
        <w:rPr>
          <w:rFonts w:ascii="Arial" w:hAnsi="Arial" w:cs="Arial"/>
          <w:sz w:val="24"/>
          <w:szCs w:val="24"/>
        </w:rPr>
      </w:pPr>
    </w:p>
    <w:p w:rsidR="00C74930" w:rsidRPr="0023081E" w:rsidRDefault="00B757C7" w:rsidP="00C74930">
      <w:pPr>
        <w:spacing w:line="360" w:lineRule="auto"/>
        <w:ind w:left="851" w:hanging="851"/>
        <w:contextualSpacing/>
        <w:jc w:val="both"/>
        <w:rPr>
          <w:rFonts w:ascii="Arial" w:hAnsi="Arial" w:cs="Arial"/>
          <w:sz w:val="24"/>
          <w:szCs w:val="24"/>
        </w:rPr>
      </w:pPr>
      <w:r>
        <w:rPr>
          <w:rFonts w:ascii="Arial" w:hAnsi="Arial" w:cs="Arial"/>
          <w:sz w:val="24"/>
          <w:szCs w:val="24"/>
        </w:rPr>
        <w:tab/>
      </w:r>
      <w:r w:rsidR="00C74930" w:rsidRPr="0023081E">
        <w:rPr>
          <w:rFonts w:ascii="Arial" w:hAnsi="Arial" w:cs="Arial"/>
          <w:sz w:val="24"/>
          <w:szCs w:val="24"/>
        </w:rPr>
        <w:t>Dambuza JA in his minority judgment then proceeds and states:</w:t>
      </w:r>
    </w:p>
    <w:p w:rsidR="00C74930" w:rsidRPr="0023081E" w:rsidRDefault="00C74930" w:rsidP="00C74930">
      <w:pPr>
        <w:spacing w:line="360" w:lineRule="auto"/>
        <w:ind w:left="851" w:hanging="851"/>
        <w:contextualSpacing/>
        <w:jc w:val="both"/>
        <w:rPr>
          <w:rFonts w:ascii="Arial" w:hAnsi="Arial" w:cs="Arial"/>
          <w:sz w:val="24"/>
          <w:szCs w:val="24"/>
        </w:rPr>
      </w:pPr>
    </w:p>
    <w:p w:rsidR="00C74930" w:rsidRPr="0023081E" w:rsidRDefault="00B757C7" w:rsidP="00C74930">
      <w:pPr>
        <w:spacing w:line="360" w:lineRule="auto"/>
        <w:ind w:left="851" w:hanging="851"/>
        <w:contextualSpacing/>
        <w:jc w:val="both"/>
        <w:rPr>
          <w:rFonts w:ascii="Arial" w:hAnsi="Arial" w:cs="Arial"/>
          <w:sz w:val="24"/>
          <w:szCs w:val="24"/>
        </w:rPr>
      </w:pPr>
      <w:r>
        <w:rPr>
          <w:rFonts w:ascii="Arial" w:hAnsi="Arial" w:cs="Arial"/>
          <w:sz w:val="24"/>
          <w:szCs w:val="24"/>
        </w:rPr>
        <w:tab/>
      </w:r>
      <w:r w:rsidR="00C74930" w:rsidRPr="00B757C7">
        <w:rPr>
          <w:rFonts w:ascii="Times New Roman" w:hAnsi="Times New Roman" w:cs="Times New Roman"/>
          <w:sz w:val="24"/>
          <w:szCs w:val="24"/>
        </w:rPr>
        <w:t>“</w:t>
      </w:r>
      <w:r w:rsidR="00C74930" w:rsidRPr="00B757C7">
        <w:rPr>
          <w:rFonts w:ascii="Times New Roman" w:hAnsi="Times New Roman" w:cs="Times New Roman"/>
          <w:i/>
          <w:sz w:val="24"/>
          <w:szCs w:val="24"/>
        </w:rPr>
        <w:t>The nature and extent of that narrow window has not been defined by our courts, save to say that Shifren must not be violated.</w:t>
      </w:r>
      <w:r w:rsidR="00C74930" w:rsidRPr="00B757C7">
        <w:rPr>
          <w:rFonts w:ascii="Times New Roman" w:hAnsi="Times New Roman" w:cs="Times New Roman"/>
          <w:sz w:val="24"/>
          <w:szCs w:val="24"/>
        </w:rPr>
        <w:t>”</w:t>
      </w:r>
      <w:r w:rsidR="00C74930" w:rsidRPr="0023081E">
        <w:rPr>
          <w:rStyle w:val="FootnoteReference"/>
          <w:rFonts w:ascii="Arial" w:hAnsi="Arial" w:cs="Arial"/>
          <w:sz w:val="24"/>
          <w:szCs w:val="24"/>
        </w:rPr>
        <w:footnoteReference w:id="36"/>
      </w:r>
    </w:p>
    <w:p w:rsidR="00C74930" w:rsidRPr="0023081E" w:rsidRDefault="00C74930" w:rsidP="00C74930">
      <w:pPr>
        <w:spacing w:line="360" w:lineRule="auto"/>
        <w:ind w:left="851" w:hanging="851"/>
        <w:contextualSpacing/>
        <w:jc w:val="both"/>
        <w:rPr>
          <w:rFonts w:ascii="Arial" w:hAnsi="Arial" w:cs="Arial"/>
          <w:sz w:val="24"/>
          <w:szCs w:val="24"/>
        </w:rPr>
      </w:pPr>
    </w:p>
    <w:p w:rsidR="00C74930" w:rsidRPr="0087360D" w:rsidRDefault="0087360D" w:rsidP="0087360D">
      <w:pPr>
        <w:spacing w:line="360" w:lineRule="auto"/>
        <w:ind w:left="851" w:hanging="851"/>
        <w:jc w:val="both"/>
        <w:rPr>
          <w:rFonts w:ascii="Arial" w:hAnsi="Arial" w:cs="Arial"/>
          <w:sz w:val="24"/>
          <w:szCs w:val="24"/>
        </w:rPr>
      </w:pPr>
      <w:r w:rsidRPr="0023081E">
        <w:rPr>
          <w:rFonts w:ascii="Arial" w:hAnsi="Arial" w:cs="Arial"/>
          <w:sz w:val="24"/>
          <w:szCs w:val="24"/>
        </w:rPr>
        <w:t>76.</w:t>
      </w:r>
      <w:r w:rsidRPr="0023081E">
        <w:rPr>
          <w:rFonts w:ascii="Arial" w:hAnsi="Arial" w:cs="Arial"/>
          <w:sz w:val="24"/>
          <w:szCs w:val="24"/>
        </w:rPr>
        <w:tab/>
      </w:r>
      <w:r w:rsidR="00C74930" w:rsidRPr="0087360D">
        <w:rPr>
          <w:rFonts w:ascii="Arial" w:hAnsi="Arial" w:cs="Arial"/>
          <w:sz w:val="24"/>
          <w:szCs w:val="24"/>
        </w:rPr>
        <w:t>The purpose of a non-variation clause is trite, namely that it serves to protect the creditor as it enables the creditor to determine its rights with reference to existing documentation or documentation in its possession.</w:t>
      </w:r>
    </w:p>
    <w:p w:rsidR="00C74930" w:rsidRPr="0023081E" w:rsidRDefault="00C74930" w:rsidP="00C74930">
      <w:pPr>
        <w:spacing w:line="360" w:lineRule="auto"/>
        <w:ind w:left="851" w:hanging="851"/>
        <w:contextualSpacing/>
        <w:jc w:val="both"/>
        <w:rPr>
          <w:rFonts w:ascii="Arial" w:hAnsi="Arial" w:cs="Arial"/>
          <w:sz w:val="24"/>
          <w:szCs w:val="24"/>
        </w:rPr>
      </w:pPr>
    </w:p>
    <w:p w:rsidR="00C74930" w:rsidRPr="0023081E" w:rsidRDefault="00B757C7" w:rsidP="00C74930">
      <w:pPr>
        <w:spacing w:line="360" w:lineRule="auto"/>
        <w:ind w:left="851" w:hanging="851"/>
        <w:contextualSpacing/>
        <w:jc w:val="both"/>
        <w:rPr>
          <w:rFonts w:ascii="Arial" w:hAnsi="Arial" w:cs="Arial"/>
          <w:sz w:val="24"/>
          <w:szCs w:val="24"/>
        </w:rPr>
      </w:pPr>
      <w:r>
        <w:rPr>
          <w:rFonts w:ascii="Arial" w:hAnsi="Arial" w:cs="Arial"/>
          <w:sz w:val="24"/>
          <w:szCs w:val="24"/>
        </w:rPr>
        <w:tab/>
      </w:r>
      <w:r w:rsidR="00C74930" w:rsidRPr="0023081E">
        <w:rPr>
          <w:rFonts w:ascii="Arial" w:hAnsi="Arial" w:cs="Arial"/>
          <w:sz w:val="24"/>
          <w:szCs w:val="24"/>
        </w:rPr>
        <w:t>The creditor consequently does not need to rely on the memory of employees or ex-employees and the creditor is furthermore protected from spurious defences and unnecessary litigation.</w:t>
      </w:r>
      <w:r w:rsidR="00C74930" w:rsidRPr="0023081E">
        <w:rPr>
          <w:rStyle w:val="FootnoteReference"/>
          <w:rFonts w:ascii="Arial" w:hAnsi="Arial" w:cs="Arial"/>
          <w:sz w:val="24"/>
          <w:szCs w:val="24"/>
        </w:rPr>
        <w:footnoteReference w:id="37"/>
      </w:r>
    </w:p>
    <w:p w:rsidR="00C74930" w:rsidRPr="0023081E" w:rsidRDefault="00C74930" w:rsidP="00C74930">
      <w:pPr>
        <w:spacing w:line="360" w:lineRule="auto"/>
        <w:ind w:left="851" w:hanging="851"/>
        <w:contextualSpacing/>
        <w:jc w:val="both"/>
        <w:rPr>
          <w:rFonts w:ascii="Arial" w:hAnsi="Arial" w:cs="Arial"/>
          <w:sz w:val="24"/>
          <w:szCs w:val="24"/>
        </w:rPr>
      </w:pPr>
    </w:p>
    <w:p w:rsidR="00C74930" w:rsidRPr="0087360D" w:rsidRDefault="0087360D" w:rsidP="0087360D">
      <w:pPr>
        <w:spacing w:line="360" w:lineRule="auto"/>
        <w:ind w:left="851" w:hanging="851"/>
        <w:jc w:val="both"/>
        <w:rPr>
          <w:rFonts w:ascii="Arial" w:hAnsi="Arial" w:cs="Arial"/>
          <w:sz w:val="24"/>
          <w:szCs w:val="24"/>
        </w:rPr>
      </w:pPr>
      <w:r w:rsidRPr="0023081E">
        <w:rPr>
          <w:rFonts w:ascii="Arial" w:hAnsi="Arial" w:cs="Arial"/>
          <w:sz w:val="24"/>
          <w:szCs w:val="24"/>
        </w:rPr>
        <w:t>77.</w:t>
      </w:r>
      <w:r w:rsidRPr="0023081E">
        <w:rPr>
          <w:rFonts w:ascii="Arial" w:hAnsi="Arial" w:cs="Arial"/>
          <w:sz w:val="24"/>
          <w:szCs w:val="24"/>
        </w:rPr>
        <w:tab/>
      </w:r>
      <w:r w:rsidR="00C74930" w:rsidRPr="0087360D">
        <w:rPr>
          <w:rFonts w:ascii="Arial" w:hAnsi="Arial" w:cs="Arial"/>
          <w:sz w:val="24"/>
          <w:szCs w:val="24"/>
        </w:rPr>
        <w:t xml:space="preserve">In the matter of </w:t>
      </w:r>
      <w:r w:rsidR="00C74930" w:rsidRPr="0087360D">
        <w:rPr>
          <w:rFonts w:ascii="Arial" w:hAnsi="Arial" w:cs="Arial"/>
          <w:b/>
          <w:i/>
          <w:sz w:val="24"/>
          <w:szCs w:val="24"/>
        </w:rPr>
        <w:t>Brisley v Drotsky</w:t>
      </w:r>
      <w:r w:rsidR="00C74930" w:rsidRPr="0023081E">
        <w:rPr>
          <w:rStyle w:val="FootnoteReference"/>
          <w:rFonts w:ascii="Arial" w:hAnsi="Arial" w:cs="Arial"/>
          <w:sz w:val="24"/>
          <w:szCs w:val="24"/>
        </w:rPr>
        <w:footnoteReference w:id="38"/>
      </w:r>
      <w:r w:rsidR="00C74930" w:rsidRPr="0087360D">
        <w:rPr>
          <w:rFonts w:ascii="Arial" w:hAnsi="Arial" w:cs="Arial"/>
          <w:sz w:val="24"/>
          <w:szCs w:val="24"/>
        </w:rPr>
        <w:t xml:space="preserve"> the Supreme Court of Appeal confirmed the </w:t>
      </w:r>
      <w:r w:rsidR="00C74930" w:rsidRPr="0087360D">
        <w:rPr>
          <w:rFonts w:ascii="Arial" w:hAnsi="Arial" w:cs="Arial"/>
          <w:i/>
          <w:sz w:val="24"/>
          <w:szCs w:val="24"/>
        </w:rPr>
        <w:t>Shifren</w:t>
      </w:r>
      <w:r w:rsidR="00C74930" w:rsidRPr="0087360D">
        <w:rPr>
          <w:rFonts w:ascii="Arial" w:hAnsi="Arial" w:cs="Arial"/>
          <w:sz w:val="24"/>
          <w:szCs w:val="24"/>
        </w:rPr>
        <w:t xml:space="preserve"> principle and stated </w:t>
      </w:r>
      <w:r w:rsidR="00C74930" w:rsidRPr="0087360D">
        <w:rPr>
          <w:rFonts w:ascii="Arial" w:hAnsi="Arial" w:cs="Arial"/>
          <w:i/>
          <w:sz w:val="24"/>
          <w:szCs w:val="24"/>
        </w:rPr>
        <w:t>inter alia</w:t>
      </w:r>
      <w:r w:rsidR="00C74930" w:rsidRPr="0087360D">
        <w:rPr>
          <w:rFonts w:ascii="Arial" w:hAnsi="Arial" w:cs="Arial"/>
          <w:sz w:val="24"/>
          <w:szCs w:val="24"/>
        </w:rPr>
        <w:t xml:space="preserve"> that to negate the said principle may lead to legal uncertainty and also that the principle does not create an unreasonable straight jacket.</w:t>
      </w:r>
      <w:r w:rsidR="00C74930" w:rsidRPr="0023081E">
        <w:rPr>
          <w:rStyle w:val="FootnoteReference"/>
          <w:rFonts w:ascii="Arial" w:hAnsi="Arial" w:cs="Arial"/>
          <w:sz w:val="24"/>
          <w:szCs w:val="24"/>
        </w:rPr>
        <w:footnoteReference w:id="39"/>
      </w:r>
    </w:p>
    <w:p w:rsidR="00C74930" w:rsidRPr="0023081E" w:rsidRDefault="00C74930" w:rsidP="00C74930">
      <w:pPr>
        <w:spacing w:line="360" w:lineRule="auto"/>
        <w:ind w:left="851" w:hanging="851"/>
        <w:contextualSpacing/>
        <w:jc w:val="both"/>
        <w:rPr>
          <w:rFonts w:ascii="Arial" w:hAnsi="Arial" w:cs="Arial"/>
          <w:sz w:val="24"/>
          <w:szCs w:val="24"/>
        </w:rPr>
      </w:pPr>
    </w:p>
    <w:p w:rsidR="00C74930" w:rsidRPr="0023081E" w:rsidRDefault="00B757C7" w:rsidP="00C74930">
      <w:pPr>
        <w:pStyle w:val="ListParagraph"/>
        <w:spacing w:line="360" w:lineRule="auto"/>
        <w:ind w:left="851" w:hanging="851"/>
        <w:jc w:val="both"/>
        <w:rPr>
          <w:rFonts w:ascii="Arial" w:hAnsi="Arial" w:cs="Arial"/>
          <w:sz w:val="24"/>
          <w:szCs w:val="24"/>
        </w:rPr>
      </w:pPr>
      <w:r>
        <w:rPr>
          <w:rFonts w:ascii="Arial" w:hAnsi="Arial" w:cs="Arial"/>
          <w:sz w:val="24"/>
          <w:szCs w:val="24"/>
        </w:rPr>
        <w:lastRenderedPageBreak/>
        <w:tab/>
      </w:r>
      <w:r w:rsidR="00C74930" w:rsidRPr="0023081E">
        <w:rPr>
          <w:rFonts w:ascii="Arial" w:hAnsi="Arial" w:cs="Arial"/>
          <w:sz w:val="24"/>
          <w:szCs w:val="24"/>
        </w:rPr>
        <w:t>The Court then proceeded in holding that a Court does not have the discretion to refuse to enforce validly concluded terms of a contract.</w:t>
      </w:r>
      <w:r w:rsidR="00C74930" w:rsidRPr="0023081E">
        <w:rPr>
          <w:rStyle w:val="FootnoteReference"/>
          <w:rFonts w:ascii="Arial" w:hAnsi="Arial" w:cs="Arial"/>
          <w:sz w:val="24"/>
          <w:szCs w:val="24"/>
        </w:rPr>
        <w:footnoteReference w:id="40"/>
      </w:r>
    </w:p>
    <w:p w:rsidR="00C74930" w:rsidRPr="0023081E" w:rsidRDefault="00C74930" w:rsidP="00C74930">
      <w:pPr>
        <w:spacing w:line="360" w:lineRule="auto"/>
        <w:ind w:left="851" w:hanging="851"/>
        <w:contextualSpacing/>
        <w:jc w:val="both"/>
        <w:rPr>
          <w:rFonts w:ascii="Arial" w:hAnsi="Arial" w:cs="Arial"/>
          <w:sz w:val="24"/>
          <w:szCs w:val="24"/>
        </w:rPr>
      </w:pPr>
    </w:p>
    <w:p w:rsidR="00C74930" w:rsidRPr="0087360D" w:rsidRDefault="0087360D" w:rsidP="0087360D">
      <w:pPr>
        <w:spacing w:line="360" w:lineRule="auto"/>
        <w:ind w:left="851" w:hanging="851"/>
        <w:jc w:val="both"/>
        <w:rPr>
          <w:rFonts w:ascii="Arial" w:hAnsi="Arial" w:cs="Arial"/>
          <w:sz w:val="24"/>
          <w:szCs w:val="24"/>
        </w:rPr>
      </w:pPr>
      <w:r w:rsidRPr="0023081E">
        <w:rPr>
          <w:rFonts w:ascii="Arial" w:hAnsi="Arial" w:cs="Arial"/>
          <w:sz w:val="24"/>
          <w:szCs w:val="24"/>
        </w:rPr>
        <w:t>78.</w:t>
      </w:r>
      <w:r w:rsidRPr="0023081E">
        <w:rPr>
          <w:rFonts w:ascii="Arial" w:hAnsi="Arial" w:cs="Arial"/>
          <w:sz w:val="24"/>
          <w:szCs w:val="24"/>
        </w:rPr>
        <w:tab/>
      </w:r>
      <w:r w:rsidR="00C74930" w:rsidRPr="0087360D">
        <w:rPr>
          <w:rFonts w:ascii="Arial" w:hAnsi="Arial" w:cs="Arial"/>
          <w:sz w:val="24"/>
          <w:szCs w:val="24"/>
        </w:rPr>
        <w:t xml:space="preserve">What is of further significance is the following comments made by the learned Cameron JA in a minority judgment in the matter of </w:t>
      </w:r>
      <w:r w:rsidR="00C74930" w:rsidRPr="0087360D">
        <w:rPr>
          <w:rFonts w:ascii="Arial" w:hAnsi="Arial" w:cs="Arial"/>
          <w:b/>
          <w:i/>
          <w:sz w:val="24"/>
          <w:szCs w:val="24"/>
        </w:rPr>
        <w:t>Brisley</w:t>
      </w:r>
      <w:r w:rsidR="00C74930" w:rsidRPr="0087360D">
        <w:rPr>
          <w:rFonts w:ascii="Arial" w:hAnsi="Arial" w:cs="Arial"/>
          <w:sz w:val="24"/>
          <w:szCs w:val="24"/>
        </w:rPr>
        <w:t>:</w:t>
      </w:r>
    </w:p>
    <w:p w:rsidR="00C74930" w:rsidRPr="0023081E" w:rsidRDefault="00C74930" w:rsidP="00C74930">
      <w:pPr>
        <w:spacing w:line="360" w:lineRule="auto"/>
        <w:ind w:left="851" w:hanging="851"/>
        <w:contextualSpacing/>
        <w:jc w:val="both"/>
        <w:rPr>
          <w:rFonts w:ascii="Arial" w:hAnsi="Arial" w:cs="Arial"/>
          <w:sz w:val="24"/>
          <w:szCs w:val="24"/>
        </w:rPr>
      </w:pPr>
    </w:p>
    <w:p w:rsidR="00C74930" w:rsidRPr="0023081E" w:rsidRDefault="0023081E" w:rsidP="00C74930">
      <w:pPr>
        <w:spacing w:line="360" w:lineRule="auto"/>
        <w:ind w:left="851" w:hanging="851"/>
        <w:contextualSpacing/>
        <w:jc w:val="both"/>
        <w:rPr>
          <w:rFonts w:ascii="Times New Roman" w:hAnsi="Times New Roman" w:cs="Times New Roman"/>
          <w:i/>
          <w:sz w:val="24"/>
          <w:szCs w:val="24"/>
        </w:rPr>
      </w:pPr>
      <w:r w:rsidRPr="0023081E">
        <w:rPr>
          <w:rFonts w:ascii="Times New Roman" w:hAnsi="Times New Roman" w:cs="Times New Roman"/>
          <w:sz w:val="24"/>
          <w:szCs w:val="24"/>
        </w:rPr>
        <w:tab/>
      </w:r>
      <w:r w:rsidR="00C74930" w:rsidRPr="0023081E">
        <w:rPr>
          <w:rFonts w:ascii="Times New Roman" w:hAnsi="Times New Roman" w:cs="Times New Roman"/>
          <w:sz w:val="24"/>
          <w:szCs w:val="24"/>
        </w:rPr>
        <w:t>“</w:t>
      </w:r>
      <w:r w:rsidR="00C74930" w:rsidRPr="0023081E">
        <w:rPr>
          <w:rFonts w:ascii="Times New Roman" w:hAnsi="Times New Roman" w:cs="Times New Roman"/>
          <w:i/>
          <w:sz w:val="24"/>
          <w:szCs w:val="24"/>
        </w:rPr>
        <w:t>…the appellant asks this Court to reverse the doctrine that contracting parties may validly agree</w:t>
      </w:r>
      <w:r w:rsidR="00C74930" w:rsidRPr="0023081E">
        <w:rPr>
          <w:rFonts w:ascii="Arial" w:hAnsi="Arial" w:cs="Arial"/>
          <w:i/>
          <w:sz w:val="24"/>
          <w:szCs w:val="24"/>
        </w:rPr>
        <w:t xml:space="preserve"> </w:t>
      </w:r>
      <w:r w:rsidR="00C74930" w:rsidRPr="0023081E">
        <w:rPr>
          <w:rFonts w:ascii="Times New Roman" w:hAnsi="Times New Roman" w:cs="Times New Roman"/>
          <w:i/>
          <w:sz w:val="24"/>
          <w:szCs w:val="24"/>
        </w:rPr>
        <w:t xml:space="preserve">in writing to an enumeration of their rights, duties and powers in relation to the subject matter of a contract, which they may alter only by again resorting to writing, This Court nearly four decades ago upheld the validity of such clauses. It did so after years of academic and judicial controversy, and after full argument, which canvassed the opposing contentions… </w:t>
      </w:r>
    </w:p>
    <w:p w:rsidR="00C74930" w:rsidRPr="0023081E" w:rsidRDefault="00C74930" w:rsidP="00C74930">
      <w:pPr>
        <w:spacing w:line="360" w:lineRule="auto"/>
        <w:ind w:left="851" w:hanging="851"/>
        <w:contextualSpacing/>
        <w:jc w:val="both"/>
        <w:rPr>
          <w:rFonts w:ascii="Times New Roman" w:hAnsi="Times New Roman" w:cs="Times New Roman"/>
          <w:i/>
          <w:sz w:val="24"/>
          <w:szCs w:val="24"/>
        </w:rPr>
      </w:pPr>
    </w:p>
    <w:p w:rsidR="00C74930" w:rsidRPr="0023081E" w:rsidRDefault="0023081E" w:rsidP="00C74930">
      <w:pPr>
        <w:spacing w:line="360" w:lineRule="auto"/>
        <w:ind w:left="851" w:hanging="851"/>
        <w:contextualSpacing/>
        <w:jc w:val="both"/>
        <w:rPr>
          <w:rFonts w:ascii="Times New Roman" w:hAnsi="Times New Roman" w:cs="Times New Roman"/>
          <w:i/>
          <w:sz w:val="24"/>
          <w:szCs w:val="24"/>
        </w:rPr>
      </w:pPr>
      <w:r w:rsidRPr="0023081E">
        <w:rPr>
          <w:rFonts w:ascii="Times New Roman" w:hAnsi="Times New Roman" w:cs="Times New Roman"/>
          <w:i/>
          <w:sz w:val="24"/>
          <w:szCs w:val="24"/>
        </w:rPr>
        <w:tab/>
      </w:r>
      <w:r w:rsidR="00C74930" w:rsidRPr="0023081E">
        <w:rPr>
          <w:rFonts w:ascii="Times New Roman" w:hAnsi="Times New Roman" w:cs="Times New Roman"/>
          <w:i/>
          <w:sz w:val="24"/>
          <w:szCs w:val="24"/>
        </w:rPr>
        <w:t xml:space="preserve">The appellant’s attack invites us to reconsider that decision. We are obliged to do so in the light of the Constitution and of our ‘general obligation’, which is not purely discretionary to develop the common law in the light of fundamental constitutional values. </w:t>
      </w:r>
    </w:p>
    <w:p w:rsidR="00C74930" w:rsidRPr="0023081E" w:rsidRDefault="00C74930" w:rsidP="00C74930">
      <w:pPr>
        <w:spacing w:line="360" w:lineRule="auto"/>
        <w:ind w:left="851" w:hanging="851"/>
        <w:contextualSpacing/>
        <w:jc w:val="both"/>
        <w:rPr>
          <w:rFonts w:ascii="Times New Roman" w:hAnsi="Times New Roman" w:cs="Times New Roman"/>
          <w:i/>
          <w:sz w:val="24"/>
          <w:szCs w:val="24"/>
        </w:rPr>
      </w:pPr>
    </w:p>
    <w:p w:rsidR="00C74930" w:rsidRPr="0023081E" w:rsidRDefault="0023081E" w:rsidP="00C74930">
      <w:pPr>
        <w:spacing w:line="360" w:lineRule="auto"/>
        <w:ind w:left="851" w:hanging="851"/>
        <w:contextualSpacing/>
        <w:jc w:val="both"/>
        <w:rPr>
          <w:rFonts w:ascii="Times New Roman" w:hAnsi="Times New Roman" w:cs="Times New Roman"/>
          <w:i/>
          <w:sz w:val="24"/>
          <w:szCs w:val="24"/>
        </w:rPr>
      </w:pPr>
      <w:r w:rsidRPr="0023081E">
        <w:rPr>
          <w:rFonts w:ascii="Times New Roman" w:hAnsi="Times New Roman" w:cs="Times New Roman"/>
          <w:i/>
          <w:sz w:val="24"/>
          <w:szCs w:val="24"/>
        </w:rPr>
        <w:tab/>
      </w:r>
      <w:r w:rsidR="00C74930" w:rsidRPr="0023081E">
        <w:rPr>
          <w:rFonts w:ascii="Times New Roman" w:hAnsi="Times New Roman" w:cs="Times New Roman"/>
          <w:i/>
          <w:sz w:val="24"/>
          <w:szCs w:val="24"/>
        </w:rPr>
        <w:t xml:space="preserve">For the reasons the joint judgment gives, I do not consider that the attack van or should succeed. The Shifren decision represented a doctrinal and policy choice which, on balance, was sound. Apart from the fact of precedent and weighty considerations of commercial reliance and social certainty, that choice in itself remains sound four decades later. Constitutional considerations of equality do not detract from it. On the contrary, they seem to me to enhance it… </w:t>
      </w:r>
    </w:p>
    <w:p w:rsidR="00C74930" w:rsidRPr="0023081E" w:rsidRDefault="00C74930" w:rsidP="00C74930">
      <w:pPr>
        <w:spacing w:line="360" w:lineRule="auto"/>
        <w:ind w:left="851" w:hanging="851"/>
        <w:contextualSpacing/>
        <w:jc w:val="both"/>
        <w:rPr>
          <w:rFonts w:ascii="Times New Roman" w:hAnsi="Times New Roman" w:cs="Times New Roman"/>
          <w:i/>
          <w:sz w:val="24"/>
          <w:szCs w:val="24"/>
        </w:rPr>
      </w:pPr>
    </w:p>
    <w:p w:rsidR="00C74930" w:rsidRPr="0023081E" w:rsidRDefault="0023081E" w:rsidP="00C74930">
      <w:pPr>
        <w:spacing w:line="360" w:lineRule="auto"/>
        <w:ind w:left="851" w:hanging="851"/>
        <w:contextualSpacing/>
        <w:jc w:val="both"/>
        <w:rPr>
          <w:rFonts w:ascii="Times New Roman" w:hAnsi="Times New Roman" w:cs="Times New Roman"/>
          <w:i/>
          <w:sz w:val="24"/>
          <w:szCs w:val="24"/>
        </w:rPr>
      </w:pPr>
      <w:r w:rsidRPr="0023081E">
        <w:rPr>
          <w:rFonts w:ascii="Times New Roman" w:hAnsi="Times New Roman" w:cs="Times New Roman"/>
          <w:i/>
          <w:sz w:val="24"/>
          <w:szCs w:val="24"/>
        </w:rPr>
        <w:tab/>
      </w:r>
      <w:r w:rsidR="00C74930" w:rsidRPr="0023081E">
        <w:rPr>
          <w:rFonts w:ascii="Times New Roman" w:hAnsi="Times New Roman" w:cs="Times New Roman"/>
          <w:i/>
          <w:sz w:val="24"/>
          <w:szCs w:val="24"/>
        </w:rPr>
        <w:t xml:space="preserve">The jurisprudence of this Court has already established that, in addition to the fraud exception, there may be circumstances in which an agreement, unobjectionable in itself, will not be enforced because the object it seeks to achieve is contrary to public policy… </w:t>
      </w:r>
    </w:p>
    <w:p w:rsidR="00C74930" w:rsidRPr="0023081E" w:rsidRDefault="00C74930" w:rsidP="00C74930">
      <w:pPr>
        <w:spacing w:line="360" w:lineRule="auto"/>
        <w:ind w:left="851" w:hanging="851"/>
        <w:contextualSpacing/>
        <w:jc w:val="both"/>
        <w:rPr>
          <w:rFonts w:ascii="Times New Roman" w:hAnsi="Times New Roman" w:cs="Times New Roman"/>
          <w:i/>
          <w:sz w:val="24"/>
          <w:szCs w:val="24"/>
        </w:rPr>
      </w:pPr>
    </w:p>
    <w:p w:rsidR="00C74930" w:rsidRPr="0023081E" w:rsidRDefault="00C74930" w:rsidP="00C74930">
      <w:pPr>
        <w:spacing w:line="360" w:lineRule="auto"/>
        <w:ind w:left="851" w:hanging="851"/>
        <w:contextualSpacing/>
        <w:jc w:val="both"/>
        <w:rPr>
          <w:rFonts w:ascii="Times New Roman" w:hAnsi="Times New Roman" w:cs="Times New Roman"/>
          <w:i/>
          <w:sz w:val="24"/>
          <w:szCs w:val="24"/>
        </w:rPr>
      </w:pPr>
      <w:r w:rsidRPr="0023081E">
        <w:rPr>
          <w:rFonts w:ascii="Times New Roman" w:hAnsi="Times New Roman" w:cs="Times New Roman"/>
          <w:i/>
          <w:sz w:val="24"/>
          <w:szCs w:val="24"/>
        </w:rPr>
        <w:lastRenderedPageBreak/>
        <w:tab/>
        <w:t xml:space="preserve">It is not difficult to envisage situations in which contracts that offend these fundamentals of our new social compact will be struck down as offensive to public policy. They will be struck down because the Constitution requires it, and the values it enshrines will guide the courts in doing so… </w:t>
      </w:r>
    </w:p>
    <w:p w:rsidR="00C74930" w:rsidRPr="0023081E" w:rsidRDefault="00C74930" w:rsidP="00C74930">
      <w:pPr>
        <w:spacing w:line="360" w:lineRule="auto"/>
        <w:ind w:left="851" w:hanging="851"/>
        <w:contextualSpacing/>
        <w:jc w:val="both"/>
        <w:rPr>
          <w:rFonts w:ascii="Times New Roman" w:hAnsi="Times New Roman" w:cs="Times New Roman"/>
          <w:i/>
          <w:sz w:val="24"/>
          <w:szCs w:val="24"/>
        </w:rPr>
      </w:pPr>
    </w:p>
    <w:p w:rsidR="00C74930" w:rsidRPr="0023081E" w:rsidRDefault="00C74930" w:rsidP="00C74930">
      <w:pPr>
        <w:spacing w:line="360" w:lineRule="auto"/>
        <w:ind w:left="851" w:hanging="851"/>
        <w:contextualSpacing/>
        <w:jc w:val="both"/>
        <w:rPr>
          <w:rFonts w:ascii="Times New Roman" w:hAnsi="Times New Roman" w:cs="Times New Roman"/>
          <w:sz w:val="24"/>
          <w:szCs w:val="24"/>
        </w:rPr>
      </w:pPr>
      <w:r w:rsidRPr="0023081E">
        <w:rPr>
          <w:rFonts w:ascii="Times New Roman" w:hAnsi="Times New Roman" w:cs="Times New Roman"/>
          <w:i/>
          <w:sz w:val="24"/>
          <w:szCs w:val="24"/>
        </w:rPr>
        <w:tab/>
        <w:t>What is evident is that neither the Constitution not the value system it embodies give the courts a general jurisdiction to invalidate contracts on the basis of judicially perceived notions of unjustness or to determine their enforceability on the basis of imprecise notions of good faith.</w:t>
      </w:r>
      <w:r w:rsidRPr="0023081E">
        <w:rPr>
          <w:rFonts w:ascii="Times New Roman" w:hAnsi="Times New Roman" w:cs="Times New Roman"/>
          <w:sz w:val="24"/>
          <w:szCs w:val="24"/>
        </w:rPr>
        <w:t>”</w:t>
      </w:r>
      <w:r w:rsidRPr="0023081E">
        <w:rPr>
          <w:rStyle w:val="FootnoteReference"/>
          <w:rFonts w:ascii="Times New Roman" w:hAnsi="Times New Roman" w:cs="Times New Roman"/>
          <w:sz w:val="24"/>
          <w:szCs w:val="24"/>
        </w:rPr>
        <w:footnoteReference w:id="41"/>
      </w:r>
      <w:r w:rsidRPr="0023081E">
        <w:rPr>
          <w:rFonts w:ascii="Times New Roman" w:hAnsi="Times New Roman" w:cs="Times New Roman"/>
          <w:sz w:val="24"/>
          <w:szCs w:val="24"/>
        </w:rPr>
        <w:t xml:space="preserve"> </w:t>
      </w:r>
    </w:p>
    <w:p w:rsidR="00C74930" w:rsidRPr="0023081E" w:rsidRDefault="00C74930" w:rsidP="00C74930">
      <w:pPr>
        <w:spacing w:line="360" w:lineRule="auto"/>
        <w:ind w:left="851" w:hanging="851"/>
        <w:contextualSpacing/>
        <w:jc w:val="both"/>
        <w:rPr>
          <w:rFonts w:ascii="Arial" w:hAnsi="Arial" w:cs="Arial"/>
          <w:sz w:val="24"/>
          <w:szCs w:val="24"/>
        </w:rPr>
      </w:pPr>
    </w:p>
    <w:p w:rsidR="00C74930" w:rsidRPr="0087360D" w:rsidRDefault="0087360D" w:rsidP="0087360D">
      <w:pPr>
        <w:spacing w:line="360" w:lineRule="auto"/>
        <w:ind w:left="851" w:hanging="851"/>
        <w:jc w:val="both"/>
        <w:rPr>
          <w:rFonts w:ascii="Arial" w:hAnsi="Arial" w:cs="Arial"/>
          <w:sz w:val="24"/>
          <w:szCs w:val="24"/>
        </w:rPr>
      </w:pPr>
      <w:r w:rsidRPr="0023081E">
        <w:rPr>
          <w:rFonts w:ascii="Arial" w:hAnsi="Arial" w:cs="Arial"/>
          <w:sz w:val="24"/>
          <w:szCs w:val="24"/>
        </w:rPr>
        <w:t>79.</w:t>
      </w:r>
      <w:r w:rsidRPr="0023081E">
        <w:rPr>
          <w:rFonts w:ascii="Arial" w:hAnsi="Arial" w:cs="Arial"/>
          <w:sz w:val="24"/>
          <w:szCs w:val="24"/>
        </w:rPr>
        <w:tab/>
      </w:r>
      <w:r w:rsidR="00C74930" w:rsidRPr="0087360D">
        <w:rPr>
          <w:rFonts w:ascii="Arial" w:hAnsi="Arial" w:cs="Arial"/>
          <w:sz w:val="24"/>
          <w:szCs w:val="24"/>
        </w:rPr>
        <w:t xml:space="preserve">In light of the above authorities therefore, it appears that the </w:t>
      </w:r>
      <w:r w:rsidR="00C74930" w:rsidRPr="0087360D">
        <w:rPr>
          <w:rFonts w:ascii="Arial" w:hAnsi="Arial" w:cs="Arial"/>
          <w:i/>
          <w:sz w:val="24"/>
          <w:szCs w:val="24"/>
        </w:rPr>
        <w:t>Shifren</w:t>
      </w:r>
      <w:r w:rsidR="00C74930" w:rsidRPr="0087360D">
        <w:rPr>
          <w:rFonts w:ascii="Arial" w:hAnsi="Arial" w:cs="Arial"/>
          <w:sz w:val="24"/>
          <w:szCs w:val="24"/>
        </w:rPr>
        <w:t xml:space="preserve"> principle is still accepted by our Courts and that said principle will, as a general rule be applied, unless</w:t>
      </w:r>
      <w:r w:rsidR="00555174" w:rsidRPr="0087360D">
        <w:rPr>
          <w:rFonts w:ascii="Arial" w:hAnsi="Arial" w:cs="Arial"/>
          <w:sz w:val="24"/>
          <w:szCs w:val="24"/>
        </w:rPr>
        <w:t xml:space="preserve"> it could lead to an injustice </w:t>
      </w:r>
      <w:r w:rsidR="00C74930" w:rsidRPr="0087360D">
        <w:rPr>
          <w:rFonts w:ascii="Arial" w:hAnsi="Arial" w:cs="Arial"/>
          <w:sz w:val="24"/>
          <w:szCs w:val="24"/>
        </w:rPr>
        <w:t>or an outcome that is against the public policy.</w:t>
      </w:r>
    </w:p>
    <w:p w:rsidR="00C74930" w:rsidRPr="0023081E" w:rsidRDefault="00C74930" w:rsidP="00C74930">
      <w:pPr>
        <w:pStyle w:val="ListParagraph"/>
        <w:spacing w:line="360" w:lineRule="auto"/>
        <w:ind w:left="851" w:hanging="851"/>
        <w:jc w:val="both"/>
        <w:rPr>
          <w:rFonts w:ascii="Arial" w:hAnsi="Arial" w:cs="Arial"/>
          <w:sz w:val="24"/>
          <w:szCs w:val="24"/>
        </w:rPr>
      </w:pPr>
    </w:p>
    <w:p w:rsidR="00C74930" w:rsidRPr="0023081E" w:rsidRDefault="00C74930" w:rsidP="00C74930">
      <w:pPr>
        <w:pStyle w:val="ListParagraph"/>
        <w:spacing w:line="360" w:lineRule="auto"/>
        <w:ind w:left="851" w:hanging="851"/>
        <w:jc w:val="both"/>
        <w:rPr>
          <w:rFonts w:ascii="Arial" w:hAnsi="Arial" w:cs="Arial"/>
          <w:sz w:val="24"/>
          <w:szCs w:val="24"/>
        </w:rPr>
      </w:pPr>
      <w:r w:rsidRPr="0023081E">
        <w:rPr>
          <w:rFonts w:ascii="Arial" w:hAnsi="Arial" w:cs="Arial"/>
          <w:sz w:val="24"/>
          <w:szCs w:val="24"/>
        </w:rPr>
        <w:tab/>
        <w:t xml:space="preserve">This is acknowledged in the majority judgment in </w:t>
      </w:r>
      <w:r w:rsidRPr="0023081E">
        <w:rPr>
          <w:rFonts w:ascii="Arial" w:hAnsi="Arial" w:cs="Arial"/>
          <w:b/>
          <w:i/>
          <w:sz w:val="24"/>
          <w:szCs w:val="24"/>
        </w:rPr>
        <w:t>Ba-Gat Motors</w:t>
      </w:r>
      <w:r w:rsidRPr="0023081E">
        <w:rPr>
          <w:rFonts w:ascii="Arial" w:hAnsi="Arial" w:cs="Arial"/>
          <w:sz w:val="24"/>
          <w:szCs w:val="24"/>
        </w:rPr>
        <w:t xml:space="preserve"> which, as was rightfully conceded to by </w:t>
      </w:r>
      <w:r w:rsidR="000227EE">
        <w:rPr>
          <w:rFonts w:ascii="Arial" w:hAnsi="Arial" w:cs="Arial"/>
          <w:sz w:val="24"/>
          <w:szCs w:val="24"/>
        </w:rPr>
        <w:t>Mr</w:t>
      </w:r>
      <w:r w:rsidRPr="0023081E">
        <w:rPr>
          <w:rFonts w:ascii="Arial" w:hAnsi="Arial" w:cs="Arial"/>
          <w:sz w:val="24"/>
          <w:szCs w:val="24"/>
        </w:rPr>
        <w:t xml:space="preserve"> Jankowitz, did not assist the </w:t>
      </w:r>
      <w:r w:rsidR="000227EE">
        <w:rPr>
          <w:rFonts w:ascii="Arial" w:hAnsi="Arial" w:cs="Arial"/>
          <w:sz w:val="24"/>
          <w:szCs w:val="24"/>
        </w:rPr>
        <w:t>defendant</w:t>
      </w:r>
      <w:r w:rsidRPr="0023081E">
        <w:rPr>
          <w:rFonts w:ascii="Arial" w:hAnsi="Arial" w:cs="Arial"/>
          <w:sz w:val="24"/>
          <w:szCs w:val="24"/>
        </w:rPr>
        <w:t>’s case much.</w:t>
      </w:r>
    </w:p>
    <w:p w:rsidR="00C74930" w:rsidRPr="0023081E" w:rsidRDefault="00C74930" w:rsidP="00C74930">
      <w:pPr>
        <w:pStyle w:val="ListParagraph"/>
        <w:spacing w:line="360" w:lineRule="auto"/>
        <w:ind w:left="851" w:hanging="851"/>
        <w:jc w:val="both"/>
        <w:rPr>
          <w:rFonts w:ascii="Arial" w:hAnsi="Arial" w:cs="Arial"/>
          <w:sz w:val="24"/>
          <w:szCs w:val="24"/>
        </w:rPr>
      </w:pPr>
    </w:p>
    <w:p w:rsidR="00C74930" w:rsidRPr="0023081E" w:rsidRDefault="00C74930" w:rsidP="00C74930">
      <w:pPr>
        <w:pStyle w:val="ListParagraph"/>
        <w:spacing w:line="360" w:lineRule="auto"/>
        <w:ind w:left="851" w:hanging="851"/>
        <w:jc w:val="both"/>
        <w:rPr>
          <w:rFonts w:ascii="Arial" w:hAnsi="Arial" w:cs="Arial"/>
          <w:sz w:val="24"/>
          <w:szCs w:val="24"/>
        </w:rPr>
      </w:pPr>
      <w:r w:rsidRPr="0023081E">
        <w:rPr>
          <w:rFonts w:ascii="Arial" w:hAnsi="Arial" w:cs="Arial"/>
          <w:sz w:val="24"/>
          <w:szCs w:val="24"/>
        </w:rPr>
        <w:tab/>
        <w:t xml:space="preserve">It should also be stated that the matter of </w:t>
      </w:r>
      <w:r w:rsidRPr="0023081E">
        <w:rPr>
          <w:rFonts w:ascii="Arial" w:hAnsi="Arial" w:cs="Arial"/>
          <w:b/>
          <w:i/>
          <w:sz w:val="24"/>
          <w:szCs w:val="24"/>
        </w:rPr>
        <w:t xml:space="preserve">Buffet </w:t>
      </w:r>
      <w:r w:rsidRPr="0023081E">
        <w:rPr>
          <w:rFonts w:ascii="Arial" w:hAnsi="Arial" w:cs="Arial"/>
          <w:sz w:val="24"/>
          <w:szCs w:val="24"/>
        </w:rPr>
        <w:t xml:space="preserve">does not assist the </w:t>
      </w:r>
      <w:r w:rsidR="000227EE">
        <w:rPr>
          <w:rFonts w:ascii="Arial" w:hAnsi="Arial" w:cs="Arial"/>
          <w:sz w:val="24"/>
          <w:szCs w:val="24"/>
        </w:rPr>
        <w:t>defendant</w:t>
      </w:r>
      <w:r w:rsidRPr="0023081E">
        <w:rPr>
          <w:rFonts w:ascii="Arial" w:hAnsi="Arial" w:cs="Arial"/>
          <w:sz w:val="24"/>
          <w:szCs w:val="24"/>
        </w:rPr>
        <w:t xml:space="preserve"> either since the learned Mokgohloa J, in considering whether an oral waiver might be effectual despite the existence of a non-variation clause, came to the conclusion that an oral waiver may be valid, but only to the party in regard to a right that accrues to such a party exclusively in terms of the contract and on the basis that the terms of the agreement was to the sole benefit of the </w:t>
      </w:r>
      <w:r w:rsidR="000227EE">
        <w:rPr>
          <w:rFonts w:ascii="Arial" w:hAnsi="Arial" w:cs="Arial"/>
          <w:sz w:val="24"/>
          <w:szCs w:val="24"/>
        </w:rPr>
        <w:t>plaintiff</w:t>
      </w:r>
      <w:r w:rsidRPr="0023081E">
        <w:rPr>
          <w:rFonts w:ascii="Arial" w:hAnsi="Arial" w:cs="Arial"/>
          <w:sz w:val="24"/>
          <w:szCs w:val="24"/>
        </w:rPr>
        <w:t>s.</w:t>
      </w:r>
      <w:r w:rsidRPr="0023081E">
        <w:rPr>
          <w:rStyle w:val="FootnoteReference"/>
          <w:rFonts w:ascii="Arial" w:hAnsi="Arial" w:cs="Arial"/>
          <w:sz w:val="24"/>
          <w:szCs w:val="24"/>
        </w:rPr>
        <w:footnoteReference w:id="42"/>
      </w:r>
    </w:p>
    <w:p w:rsidR="00C74930" w:rsidRPr="0023081E" w:rsidRDefault="00C74930" w:rsidP="00C74930">
      <w:pPr>
        <w:pStyle w:val="ListParagraph"/>
        <w:spacing w:line="360" w:lineRule="auto"/>
        <w:ind w:left="851" w:hanging="851"/>
        <w:jc w:val="both"/>
        <w:rPr>
          <w:rFonts w:ascii="Arial" w:hAnsi="Arial" w:cs="Arial"/>
          <w:sz w:val="24"/>
          <w:szCs w:val="24"/>
        </w:rPr>
      </w:pPr>
    </w:p>
    <w:p w:rsidR="00C74930" w:rsidRPr="0023081E" w:rsidRDefault="00C74930" w:rsidP="00C74930">
      <w:pPr>
        <w:pStyle w:val="ListParagraph"/>
        <w:spacing w:line="360" w:lineRule="auto"/>
        <w:ind w:left="851" w:hanging="851"/>
        <w:jc w:val="both"/>
        <w:rPr>
          <w:rFonts w:ascii="Arial" w:hAnsi="Arial" w:cs="Arial"/>
          <w:sz w:val="24"/>
          <w:szCs w:val="24"/>
        </w:rPr>
      </w:pPr>
      <w:r w:rsidRPr="0023081E">
        <w:rPr>
          <w:rFonts w:ascii="Arial" w:hAnsi="Arial" w:cs="Arial"/>
          <w:sz w:val="24"/>
          <w:szCs w:val="24"/>
        </w:rPr>
        <w:tab/>
        <w:t xml:space="preserve">This is of course not the case in the present matter as the alleged oral agreement, on the face of it as pleaded by the </w:t>
      </w:r>
      <w:r w:rsidR="000227EE">
        <w:rPr>
          <w:rFonts w:ascii="Arial" w:hAnsi="Arial" w:cs="Arial"/>
          <w:sz w:val="24"/>
          <w:szCs w:val="24"/>
        </w:rPr>
        <w:t>defendant</w:t>
      </w:r>
      <w:r w:rsidRPr="0023081E">
        <w:rPr>
          <w:rFonts w:ascii="Arial" w:hAnsi="Arial" w:cs="Arial"/>
          <w:sz w:val="24"/>
          <w:szCs w:val="24"/>
        </w:rPr>
        <w:t xml:space="preserve">, is to the sole benefit of the </w:t>
      </w:r>
      <w:r w:rsidR="000227EE">
        <w:rPr>
          <w:rFonts w:ascii="Arial" w:hAnsi="Arial" w:cs="Arial"/>
          <w:sz w:val="24"/>
          <w:szCs w:val="24"/>
        </w:rPr>
        <w:t>defendant</w:t>
      </w:r>
      <w:r w:rsidRPr="0023081E">
        <w:rPr>
          <w:rFonts w:ascii="Arial" w:hAnsi="Arial" w:cs="Arial"/>
          <w:sz w:val="24"/>
          <w:szCs w:val="24"/>
        </w:rPr>
        <w:t>.</w:t>
      </w:r>
    </w:p>
    <w:p w:rsidR="00C74930" w:rsidRPr="0023081E" w:rsidRDefault="00C74930" w:rsidP="00C74930">
      <w:pPr>
        <w:spacing w:line="360" w:lineRule="auto"/>
        <w:ind w:left="851" w:hanging="851"/>
        <w:contextualSpacing/>
        <w:jc w:val="both"/>
        <w:rPr>
          <w:rFonts w:ascii="Arial" w:hAnsi="Arial" w:cs="Arial"/>
          <w:sz w:val="24"/>
          <w:szCs w:val="24"/>
        </w:rPr>
      </w:pPr>
    </w:p>
    <w:p w:rsidR="00C74930" w:rsidRPr="0087360D" w:rsidRDefault="0087360D" w:rsidP="0087360D">
      <w:pPr>
        <w:spacing w:line="360" w:lineRule="auto"/>
        <w:ind w:left="851" w:hanging="851"/>
        <w:jc w:val="both"/>
        <w:rPr>
          <w:rFonts w:ascii="Arial" w:hAnsi="Arial" w:cs="Arial"/>
          <w:sz w:val="24"/>
          <w:szCs w:val="24"/>
        </w:rPr>
      </w:pPr>
      <w:r w:rsidRPr="0023081E">
        <w:rPr>
          <w:rFonts w:ascii="Arial" w:hAnsi="Arial" w:cs="Arial"/>
          <w:sz w:val="24"/>
          <w:szCs w:val="24"/>
        </w:rPr>
        <w:lastRenderedPageBreak/>
        <w:t>80.</w:t>
      </w:r>
      <w:r w:rsidRPr="0023081E">
        <w:rPr>
          <w:rFonts w:ascii="Arial" w:hAnsi="Arial" w:cs="Arial"/>
          <w:sz w:val="24"/>
          <w:szCs w:val="24"/>
        </w:rPr>
        <w:tab/>
      </w:r>
      <w:r w:rsidR="00C74930" w:rsidRPr="0087360D">
        <w:rPr>
          <w:rFonts w:ascii="Arial" w:hAnsi="Arial" w:cs="Arial"/>
          <w:sz w:val="24"/>
          <w:szCs w:val="24"/>
        </w:rPr>
        <w:t xml:space="preserve">The </w:t>
      </w:r>
      <w:r w:rsidR="000227EE" w:rsidRPr="0087360D">
        <w:rPr>
          <w:rFonts w:ascii="Arial" w:hAnsi="Arial" w:cs="Arial"/>
          <w:sz w:val="24"/>
          <w:szCs w:val="24"/>
        </w:rPr>
        <w:t>defendant</w:t>
      </w:r>
      <w:r w:rsidR="00C74930" w:rsidRPr="0087360D">
        <w:rPr>
          <w:rFonts w:ascii="Arial" w:hAnsi="Arial" w:cs="Arial"/>
          <w:sz w:val="24"/>
          <w:szCs w:val="24"/>
        </w:rPr>
        <w:t xml:space="preserve">, in the present case, did not plead or raise a </w:t>
      </w:r>
      <w:r w:rsidR="000227EE" w:rsidRPr="0087360D">
        <w:rPr>
          <w:rFonts w:ascii="Arial" w:hAnsi="Arial" w:cs="Arial"/>
          <w:sz w:val="24"/>
          <w:szCs w:val="24"/>
        </w:rPr>
        <w:t>defence</w:t>
      </w:r>
      <w:r w:rsidR="00C74930" w:rsidRPr="0087360D">
        <w:rPr>
          <w:rFonts w:ascii="Arial" w:hAnsi="Arial" w:cs="Arial"/>
          <w:sz w:val="24"/>
          <w:szCs w:val="24"/>
        </w:rPr>
        <w:t xml:space="preserve"> to the effect that, if the relevant non-variation clause is enforced by the Court, it will lead to an injustice or to an outcome that is against public policy and </w:t>
      </w:r>
      <w:r w:rsidR="000227EE" w:rsidRPr="0087360D">
        <w:rPr>
          <w:rFonts w:ascii="Arial" w:hAnsi="Arial" w:cs="Arial"/>
          <w:sz w:val="24"/>
          <w:szCs w:val="24"/>
        </w:rPr>
        <w:t>Mr</w:t>
      </w:r>
      <w:r w:rsidR="00C74930" w:rsidRPr="0087360D">
        <w:rPr>
          <w:rFonts w:ascii="Arial" w:hAnsi="Arial" w:cs="Arial"/>
          <w:sz w:val="24"/>
          <w:szCs w:val="24"/>
        </w:rPr>
        <w:t xml:space="preserve"> Jankowitz also did not argue as much.</w:t>
      </w:r>
    </w:p>
    <w:p w:rsidR="00C74930" w:rsidRPr="0023081E" w:rsidRDefault="00C74930" w:rsidP="00C74930">
      <w:pPr>
        <w:spacing w:line="360" w:lineRule="auto"/>
        <w:ind w:left="851" w:hanging="851"/>
        <w:contextualSpacing/>
        <w:jc w:val="both"/>
        <w:rPr>
          <w:rFonts w:ascii="Arial" w:hAnsi="Arial" w:cs="Arial"/>
          <w:sz w:val="24"/>
          <w:szCs w:val="24"/>
        </w:rPr>
      </w:pPr>
    </w:p>
    <w:p w:rsidR="00C74930" w:rsidRPr="0023081E" w:rsidRDefault="00C74930" w:rsidP="00C74930">
      <w:pPr>
        <w:spacing w:line="360" w:lineRule="auto"/>
        <w:ind w:left="851" w:hanging="851"/>
        <w:contextualSpacing/>
        <w:jc w:val="both"/>
        <w:rPr>
          <w:rFonts w:ascii="Arial" w:hAnsi="Arial" w:cs="Arial"/>
          <w:sz w:val="24"/>
          <w:szCs w:val="24"/>
        </w:rPr>
      </w:pPr>
      <w:r w:rsidRPr="0023081E">
        <w:rPr>
          <w:rFonts w:ascii="Arial" w:hAnsi="Arial" w:cs="Arial"/>
          <w:sz w:val="24"/>
          <w:szCs w:val="24"/>
        </w:rPr>
        <w:tab/>
        <w:t xml:space="preserve">The </w:t>
      </w:r>
      <w:r w:rsidR="000227EE">
        <w:rPr>
          <w:rFonts w:ascii="Arial" w:hAnsi="Arial" w:cs="Arial"/>
          <w:sz w:val="24"/>
          <w:szCs w:val="24"/>
        </w:rPr>
        <w:t>defendant</w:t>
      </w:r>
      <w:r w:rsidRPr="0023081E">
        <w:rPr>
          <w:rFonts w:ascii="Arial" w:hAnsi="Arial" w:cs="Arial"/>
          <w:sz w:val="24"/>
          <w:szCs w:val="24"/>
        </w:rPr>
        <w:t xml:space="preserve">, as was already mentioned, also did not seem to raise any sort of </w:t>
      </w:r>
      <w:r w:rsidR="000227EE">
        <w:rPr>
          <w:rFonts w:ascii="Arial" w:hAnsi="Arial" w:cs="Arial"/>
          <w:sz w:val="24"/>
          <w:szCs w:val="24"/>
        </w:rPr>
        <w:t>defence</w:t>
      </w:r>
      <w:r w:rsidRPr="0023081E">
        <w:rPr>
          <w:rFonts w:ascii="Arial" w:hAnsi="Arial" w:cs="Arial"/>
          <w:sz w:val="24"/>
          <w:szCs w:val="24"/>
        </w:rPr>
        <w:t xml:space="preserve"> based on estoppel.</w:t>
      </w:r>
    </w:p>
    <w:p w:rsidR="00C74930" w:rsidRPr="0023081E" w:rsidRDefault="00C74930" w:rsidP="00C74930">
      <w:pPr>
        <w:spacing w:line="360" w:lineRule="auto"/>
        <w:ind w:left="851" w:hanging="851"/>
        <w:contextualSpacing/>
        <w:jc w:val="both"/>
        <w:rPr>
          <w:rFonts w:ascii="Arial" w:hAnsi="Arial" w:cs="Arial"/>
          <w:sz w:val="24"/>
          <w:szCs w:val="24"/>
        </w:rPr>
      </w:pPr>
    </w:p>
    <w:p w:rsidR="00C74930" w:rsidRPr="0087360D" w:rsidRDefault="0087360D" w:rsidP="0087360D">
      <w:pPr>
        <w:spacing w:line="360" w:lineRule="auto"/>
        <w:ind w:left="851" w:hanging="851"/>
        <w:jc w:val="both"/>
        <w:rPr>
          <w:rFonts w:ascii="Arial" w:hAnsi="Arial" w:cs="Arial"/>
          <w:sz w:val="24"/>
          <w:szCs w:val="24"/>
        </w:rPr>
      </w:pPr>
      <w:r w:rsidRPr="0023081E">
        <w:rPr>
          <w:rFonts w:ascii="Arial" w:hAnsi="Arial" w:cs="Arial"/>
          <w:sz w:val="24"/>
          <w:szCs w:val="24"/>
        </w:rPr>
        <w:t>81.</w:t>
      </w:r>
      <w:r w:rsidRPr="0023081E">
        <w:rPr>
          <w:rFonts w:ascii="Arial" w:hAnsi="Arial" w:cs="Arial"/>
          <w:sz w:val="24"/>
          <w:szCs w:val="24"/>
        </w:rPr>
        <w:tab/>
      </w:r>
      <w:r w:rsidR="00C74930" w:rsidRPr="0087360D">
        <w:rPr>
          <w:rFonts w:ascii="Arial" w:hAnsi="Arial" w:cs="Arial"/>
          <w:sz w:val="24"/>
          <w:szCs w:val="24"/>
        </w:rPr>
        <w:t xml:space="preserve">Coupled to the above, it should be stated that it is still uncertain as to the identity of the alleged representative of the </w:t>
      </w:r>
      <w:r w:rsidR="000227EE" w:rsidRPr="0087360D">
        <w:rPr>
          <w:rFonts w:ascii="Arial" w:hAnsi="Arial" w:cs="Arial"/>
          <w:sz w:val="24"/>
          <w:szCs w:val="24"/>
        </w:rPr>
        <w:t>plaintiff</w:t>
      </w:r>
      <w:r w:rsidR="00C74930" w:rsidRPr="0087360D">
        <w:rPr>
          <w:rFonts w:ascii="Arial" w:hAnsi="Arial" w:cs="Arial"/>
          <w:sz w:val="24"/>
          <w:szCs w:val="24"/>
        </w:rPr>
        <w:t xml:space="preserve"> with whom the oral agreement was concluded.</w:t>
      </w:r>
    </w:p>
    <w:p w:rsidR="00C74930" w:rsidRPr="0023081E" w:rsidRDefault="00C74930" w:rsidP="00C74930">
      <w:pPr>
        <w:spacing w:line="360" w:lineRule="auto"/>
        <w:ind w:left="851" w:hanging="851"/>
        <w:contextualSpacing/>
        <w:jc w:val="both"/>
        <w:rPr>
          <w:rFonts w:ascii="Arial" w:hAnsi="Arial" w:cs="Arial"/>
          <w:sz w:val="24"/>
          <w:szCs w:val="24"/>
        </w:rPr>
      </w:pPr>
    </w:p>
    <w:p w:rsidR="00C74930" w:rsidRPr="0087360D" w:rsidRDefault="0087360D" w:rsidP="0087360D">
      <w:pPr>
        <w:spacing w:line="360" w:lineRule="auto"/>
        <w:ind w:left="851" w:hanging="851"/>
        <w:jc w:val="both"/>
        <w:rPr>
          <w:rFonts w:ascii="Arial" w:hAnsi="Arial" w:cs="Arial"/>
          <w:sz w:val="24"/>
          <w:szCs w:val="24"/>
        </w:rPr>
      </w:pPr>
      <w:r w:rsidRPr="0023081E">
        <w:rPr>
          <w:rFonts w:ascii="Arial" w:hAnsi="Arial" w:cs="Arial"/>
          <w:sz w:val="24"/>
          <w:szCs w:val="24"/>
        </w:rPr>
        <w:t>82.</w:t>
      </w:r>
      <w:r w:rsidRPr="0023081E">
        <w:rPr>
          <w:rFonts w:ascii="Arial" w:hAnsi="Arial" w:cs="Arial"/>
          <w:sz w:val="24"/>
          <w:szCs w:val="24"/>
        </w:rPr>
        <w:tab/>
      </w:r>
      <w:r w:rsidR="00C74930" w:rsidRPr="0087360D">
        <w:rPr>
          <w:rFonts w:ascii="Arial" w:hAnsi="Arial" w:cs="Arial"/>
          <w:sz w:val="24"/>
          <w:szCs w:val="24"/>
        </w:rPr>
        <w:t xml:space="preserve">Although I am aware </w:t>
      </w:r>
      <w:r w:rsidR="00A21EB7" w:rsidRPr="0087360D">
        <w:rPr>
          <w:rFonts w:ascii="Arial" w:hAnsi="Arial" w:cs="Arial"/>
          <w:sz w:val="24"/>
          <w:szCs w:val="24"/>
        </w:rPr>
        <w:t xml:space="preserve">thereof </w:t>
      </w:r>
      <w:r w:rsidR="00C74930" w:rsidRPr="0087360D">
        <w:rPr>
          <w:rFonts w:ascii="Arial" w:hAnsi="Arial" w:cs="Arial"/>
          <w:sz w:val="24"/>
          <w:szCs w:val="24"/>
        </w:rPr>
        <w:t xml:space="preserve">that certain banks did afford clients the possibility of payment holidays on credit agreements during the COVID-19 pandemic in 2020, I have to agree with </w:t>
      </w:r>
      <w:r w:rsidR="000227EE" w:rsidRPr="0087360D">
        <w:rPr>
          <w:rFonts w:ascii="Arial" w:hAnsi="Arial" w:cs="Arial"/>
          <w:sz w:val="24"/>
          <w:szCs w:val="24"/>
        </w:rPr>
        <w:t>Mr</w:t>
      </w:r>
      <w:r w:rsidR="00C74930" w:rsidRPr="0087360D">
        <w:rPr>
          <w:rFonts w:ascii="Arial" w:hAnsi="Arial" w:cs="Arial"/>
          <w:sz w:val="24"/>
          <w:szCs w:val="24"/>
        </w:rPr>
        <w:t xml:space="preserve"> van Tonder’s argument, namely that a </w:t>
      </w:r>
      <w:r w:rsidR="000227EE" w:rsidRPr="0087360D">
        <w:rPr>
          <w:rFonts w:ascii="Arial" w:hAnsi="Arial" w:cs="Arial"/>
          <w:sz w:val="24"/>
          <w:szCs w:val="24"/>
        </w:rPr>
        <w:t>defence</w:t>
      </w:r>
      <w:r w:rsidR="00C74930" w:rsidRPr="0087360D">
        <w:rPr>
          <w:rFonts w:ascii="Arial" w:hAnsi="Arial" w:cs="Arial"/>
          <w:sz w:val="24"/>
          <w:szCs w:val="24"/>
        </w:rPr>
        <w:t xml:space="preserve"> that the </w:t>
      </w:r>
      <w:r w:rsidR="000227EE" w:rsidRPr="0087360D">
        <w:rPr>
          <w:rFonts w:ascii="Arial" w:hAnsi="Arial" w:cs="Arial"/>
          <w:sz w:val="24"/>
          <w:szCs w:val="24"/>
        </w:rPr>
        <w:t>plaintiff</w:t>
      </w:r>
      <w:r w:rsidR="00C74930" w:rsidRPr="0087360D">
        <w:rPr>
          <w:rFonts w:ascii="Arial" w:hAnsi="Arial" w:cs="Arial"/>
          <w:sz w:val="24"/>
          <w:szCs w:val="24"/>
        </w:rPr>
        <w:t xml:space="preserve"> would agree, orally no less, to a payment holiday for a period of almost 2½ years in terms whereof there are not obvious advantages to the </w:t>
      </w:r>
      <w:r w:rsidR="000227EE" w:rsidRPr="0087360D">
        <w:rPr>
          <w:rFonts w:ascii="Arial" w:hAnsi="Arial" w:cs="Arial"/>
          <w:sz w:val="24"/>
          <w:szCs w:val="24"/>
        </w:rPr>
        <w:t>plaintiff</w:t>
      </w:r>
      <w:r w:rsidR="00C74930" w:rsidRPr="0087360D">
        <w:rPr>
          <w:rFonts w:ascii="Arial" w:hAnsi="Arial" w:cs="Arial"/>
          <w:sz w:val="24"/>
          <w:szCs w:val="24"/>
        </w:rPr>
        <w:t xml:space="preserve">, borders on a sham </w:t>
      </w:r>
      <w:r w:rsidR="000227EE" w:rsidRPr="0087360D">
        <w:rPr>
          <w:rFonts w:ascii="Arial" w:hAnsi="Arial" w:cs="Arial"/>
          <w:sz w:val="24"/>
          <w:szCs w:val="24"/>
        </w:rPr>
        <w:t>defence</w:t>
      </w:r>
      <w:r w:rsidR="00C74930" w:rsidRPr="0087360D">
        <w:rPr>
          <w:rFonts w:ascii="Arial" w:hAnsi="Arial" w:cs="Arial"/>
          <w:sz w:val="24"/>
          <w:szCs w:val="24"/>
        </w:rPr>
        <w:t>.</w:t>
      </w:r>
    </w:p>
    <w:p w:rsidR="00C74930" w:rsidRPr="0023081E" w:rsidRDefault="00C74930" w:rsidP="00C74930">
      <w:pPr>
        <w:spacing w:line="360" w:lineRule="auto"/>
        <w:ind w:left="851" w:hanging="851"/>
        <w:contextualSpacing/>
        <w:jc w:val="both"/>
        <w:rPr>
          <w:rFonts w:ascii="Arial" w:hAnsi="Arial" w:cs="Arial"/>
          <w:sz w:val="24"/>
          <w:szCs w:val="24"/>
        </w:rPr>
      </w:pPr>
    </w:p>
    <w:p w:rsidR="00C74930" w:rsidRPr="0087360D" w:rsidRDefault="0087360D" w:rsidP="0087360D">
      <w:pPr>
        <w:spacing w:line="360" w:lineRule="auto"/>
        <w:ind w:left="851" w:hanging="851"/>
        <w:jc w:val="both"/>
        <w:rPr>
          <w:rFonts w:ascii="Arial" w:hAnsi="Arial" w:cs="Arial"/>
          <w:sz w:val="24"/>
          <w:szCs w:val="24"/>
        </w:rPr>
      </w:pPr>
      <w:r w:rsidRPr="0023081E">
        <w:rPr>
          <w:rFonts w:ascii="Arial" w:hAnsi="Arial" w:cs="Arial"/>
          <w:sz w:val="24"/>
          <w:szCs w:val="24"/>
        </w:rPr>
        <w:t>83.</w:t>
      </w:r>
      <w:r w:rsidRPr="0023081E">
        <w:rPr>
          <w:rFonts w:ascii="Arial" w:hAnsi="Arial" w:cs="Arial"/>
          <w:sz w:val="24"/>
          <w:szCs w:val="24"/>
        </w:rPr>
        <w:tab/>
      </w:r>
      <w:r w:rsidR="00C74930" w:rsidRPr="0087360D">
        <w:rPr>
          <w:rFonts w:ascii="Arial" w:hAnsi="Arial" w:cs="Arial"/>
          <w:sz w:val="24"/>
          <w:szCs w:val="24"/>
        </w:rPr>
        <w:t xml:space="preserve">What is also interesting and telling is that the </w:t>
      </w:r>
      <w:r w:rsidR="000227EE" w:rsidRPr="0087360D">
        <w:rPr>
          <w:rFonts w:ascii="Arial" w:hAnsi="Arial" w:cs="Arial"/>
          <w:sz w:val="24"/>
          <w:szCs w:val="24"/>
        </w:rPr>
        <w:t>defendant</w:t>
      </w:r>
      <w:r w:rsidR="00C74930" w:rsidRPr="0087360D">
        <w:rPr>
          <w:rFonts w:ascii="Arial" w:hAnsi="Arial" w:cs="Arial"/>
          <w:sz w:val="24"/>
          <w:szCs w:val="24"/>
        </w:rPr>
        <w:t xml:space="preserve"> specifically pleads that, despite the alleged payment holiday afforded to the </w:t>
      </w:r>
      <w:r w:rsidR="000227EE" w:rsidRPr="0087360D">
        <w:rPr>
          <w:rFonts w:ascii="Arial" w:hAnsi="Arial" w:cs="Arial"/>
          <w:sz w:val="24"/>
          <w:szCs w:val="24"/>
        </w:rPr>
        <w:t>defendant</w:t>
      </w:r>
      <w:r w:rsidR="00C74930" w:rsidRPr="0087360D">
        <w:rPr>
          <w:rFonts w:ascii="Arial" w:hAnsi="Arial" w:cs="Arial"/>
          <w:sz w:val="24"/>
          <w:szCs w:val="24"/>
        </w:rPr>
        <w:t xml:space="preserve"> by the </w:t>
      </w:r>
      <w:r w:rsidR="000227EE" w:rsidRPr="0087360D">
        <w:rPr>
          <w:rFonts w:ascii="Arial" w:hAnsi="Arial" w:cs="Arial"/>
          <w:sz w:val="24"/>
          <w:szCs w:val="24"/>
        </w:rPr>
        <w:t>plaintiff</w:t>
      </w:r>
      <w:r w:rsidR="00C74930" w:rsidRPr="0087360D">
        <w:rPr>
          <w:rFonts w:ascii="Arial" w:hAnsi="Arial" w:cs="Arial"/>
          <w:sz w:val="24"/>
          <w:szCs w:val="24"/>
        </w:rPr>
        <w:t xml:space="preserve">, the </w:t>
      </w:r>
      <w:r w:rsidR="000227EE" w:rsidRPr="0087360D">
        <w:rPr>
          <w:rFonts w:ascii="Arial" w:hAnsi="Arial" w:cs="Arial"/>
          <w:sz w:val="24"/>
          <w:szCs w:val="24"/>
        </w:rPr>
        <w:t>defendant</w:t>
      </w:r>
      <w:r w:rsidR="00C74930" w:rsidRPr="0087360D">
        <w:rPr>
          <w:rFonts w:ascii="Arial" w:hAnsi="Arial" w:cs="Arial"/>
          <w:sz w:val="24"/>
          <w:szCs w:val="24"/>
        </w:rPr>
        <w:t xml:space="preserve"> remained liable for payment of the accrued interest on the credit agreements during this period.</w:t>
      </w:r>
    </w:p>
    <w:p w:rsidR="00C74930" w:rsidRPr="0023081E" w:rsidRDefault="00C74930" w:rsidP="00C74930">
      <w:pPr>
        <w:spacing w:line="360" w:lineRule="auto"/>
        <w:ind w:left="851" w:hanging="851"/>
        <w:contextualSpacing/>
        <w:jc w:val="both"/>
        <w:rPr>
          <w:rFonts w:ascii="Arial" w:hAnsi="Arial" w:cs="Arial"/>
          <w:sz w:val="24"/>
          <w:szCs w:val="24"/>
        </w:rPr>
      </w:pPr>
    </w:p>
    <w:p w:rsidR="00C74930" w:rsidRPr="0023081E" w:rsidRDefault="00C74930" w:rsidP="00C74930">
      <w:pPr>
        <w:spacing w:line="360" w:lineRule="auto"/>
        <w:ind w:left="851" w:hanging="851"/>
        <w:contextualSpacing/>
        <w:jc w:val="both"/>
        <w:rPr>
          <w:rFonts w:ascii="Arial" w:hAnsi="Arial" w:cs="Arial"/>
          <w:sz w:val="24"/>
          <w:szCs w:val="24"/>
        </w:rPr>
      </w:pPr>
      <w:r w:rsidRPr="0023081E">
        <w:rPr>
          <w:rFonts w:ascii="Arial" w:hAnsi="Arial" w:cs="Arial"/>
          <w:sz w:val="24"/>
          <w:szCs w:val="24"/>
        </w:rPr>
        <w:tab/>
        <w:t xml:space="preserve">The </w:t>
      </w:r>
      <w:r w:rsidR="000227EE">
        <w:rPr>
          <w:rFonts w:ascii="Arial" w:hAnsi="Arial" w:cs="Arial"/>
          <w:sz w:val="24"/>
          <w:szCs w:val="24"/>
        </w:rPr>
        <w:t>defendant</w:t>
      </w:r>
      <w:r w:rsidRPr="0023081E">
        <w:rPr>
          <w:rFonts w:ascii="Arial" w:hAnsi="Arial" w:cs="Arial"/>
          <w:sz w:val="24"/>
          <w:szCs w:val="24"/>
        </w:rPr>
        <w:t xml:space="preserve"> however never pleads that it did in fact make payments in the amounts of the accrued interest during the period of the alleged payment holiday.</w:t>
      </w:r>
    </w:p>
    <w:p w:rsidR="00C74930" w:rsidRPr="0023081E" w:rsidRDefault="00C74930" w:rsidP="00C74930">
      <w:pPr>
        <w:spacing w:line="360" w:lineRule="auto"/>
        <w:ind w:left="851" w:hanging="851"/>
        <w:contextualSpacing/>
        <w:jc w:val="both"/>
        <w:rPr>
          <w:rFonts w:ascii="Arial" w:hAnsi="Arial" w:cs="Arial"/>
          <w:b/>
          <w:sz w:val="24"/>
          <w:szCs w:val="24"/>
        </w:rPr>
      </w:pPr>
    </w:p>
    <w:p w:rsidR="00C74930" w:rsidRPr="0087360D" w:rsidRDefault="0087360D" w:rsidP="0087360D">
      <w:pPr>
        <w:spacing w:line="360" w:lineRule="auto"/>
        <w:ind w:left="851" w:hanging="851"/>
        <w:jc w:val="both"/>
        <w:rPr>
          <w:rFonts w:ascii="Arial" w:hAnsi="Arial" w:cs="Arial"/>
          <w:sz w:val="24"/>
          <w:szCs w:val="24"/>
        </w:rPr>
      </w:pPr>
      <w:r w:rsidRPr="0023081E">
        <w:rPr>
          <w:rFonts w:ascii="Arial" w:hAnsi="Arial" w:cs="Arial"/>
          <w:sz w:val="24"/>
          <w:szCs w:val="24"/>
        </w:rPr>
        <w:t>84.</w:t>
      </w:r>
      <w:r w:rsidRPr="0023081E">
        <w:rPr>
          <w:rFonts w:ascii="Arial" w:hAnsi="Arial" w:cs="Arial"/>
          <w:sz w:val="24"/>
          <w:szCs w:val="24"/>
        </w:rPr>
        <w:tab/>
      </w:r>
      <w:r w:rsidR="00C74930" w:rsidRPr="0087360D">
        <w:rPr>
          <w:rFonts w:ascii="Arial" w:hAnsi="Arial" w:cs="Arial"/>
          <w:sz w:val="24"/>
          <w:szCs w:val="24"/>
        </w:rPr>
        <w:t xml:space="preserve">In view of all of the above, I consequently hold the view that the Payment Holiday </w:t>
      </w:r>
      <w:r w:rsidR="000227EE" w:rsidRPr="0087360D">
        <w:rPr>
          <w:rFonts w:ascii="Arial" w:hAnsi="Arial" w:cs="Arial"/>
          <w:sz w:val="24"/>
          <w:szCs w:val="24"/>
        </w:rPr>
        <w:t>Defence</w:t>
      </w:r>
      <w:r w:rsidR="00C74930" w:rsidRPr="0087360D">
        <w:rPr>
          <w:rFonts w:ascii="Arial" w:hAnsi="Arial" w:cs="Arial"/>
          <w:sz w:val="24"/>
          <w:szCs w:val="24"/>
        </w:rPr>
        <w:t xml:space="preserve"> does not constitute a </w:t>
      </w:r>
      <w:r w:rsidR="00C74930" w:rsidRPr="0087360D">
        <w:rPr>
          <w:rFonts w:ascii="Arial" w:hAnsi="Arial" w:cs="Arial"/>
          <w:i/>
          <w:sz w:val="24"/>
          <w:szCs w:val="24"/>
        </w:rPr>
        <w:t>bona fide</w:t>
      </w:r>
      <w:r w:rsidR="00C74930" w:rsidRPr="0087360D">
        <w:rPr>
          <w:rFonts w:ascii="Arial" w:hAnsi="Arial" w:cs="Arial"/>
          <w:sz w:val="24"/>
          <w:szCs w:val="24"/>
        </w:rPr>
        <w:t xml:space="preserve"> </w:t>
      </w:r>
      <w:r w:rsidR="000227EE" w:rsidRPr="0087360D">
        <w:rPr>
          <w:rFonts w:ascii="Arial" w:hAnsi="Arial" w:cs="Arial"/>
          <w:sz w:val="24"/>
          <w:szCs w:val="24"/>
        </w:rPr>
        <w:t>defence</w:t>
      </w:r>
      <w:r w:rsidR="00C74930" w:rsidRPr="0087360D">
        <w:rPr>
          <w:rFonts w:ascii="Arial" w:hAnsi="Arial" w:cs="Arial"/>
          <w:sz w:val="24"/>
          <w:szCs w:val="24"/>
        </w:rPr>
        <w:t xml:space="preserve"> and that it similarly does not raise an issue for trial.</w:t>
      </w:r>
    </w:p>
    <w:p w:rsidR="00C74930" w:rsidRDefault="00C74930" w:rsidP="00C74930">
      <w:pPr>
        <w:spacing w:line="360" w:lineRule="auto"/>
        <w:ind w:left="851" w:hanging="851"/>
        <w:contextualSpacing/>
        <w:jc w:val="both"/>
        <w:rPr>
          <w:rFonts w:ascii="Arial" w:hAnsi="Arial" w:cs="Arial"/>
          <w:b/>
          <w:sz w:val="24"/>
          <w:szCs w:val="24"/>
        </w:rPr>
      </w:pPr>
    </w:p>
    <w:p w:rsidR="00B757C7" w:rsidRPr="0023081E" w:rsidRDefault="00B757C7" w:rsidP="00C74930">
      <w:pPr>
        <w:spacing w:line="360" w:lineRule="auto"/>
        <w:ind w:left="851" w:hanging="851"/>
        <w:contextualSpacing/>
        <w:jc w:val="both"/>
        <w:rPr>
          <w:rFonts w:ascii="Arial" w:hAnsi="Arial" w:cs="Arial"/>
          <w:b/>
          <w:sz w:val="24"/>
          <w:szCs w:val="24"/>
        </w:rPr>
      </w:pPr>
    </w:p>
    <w:p w:rsidR="00C74930" w:rsidRPr="0023081E" w:rsidRDefault="00C74930" w:rsidP="00C74930">
      <w:pPr>
        <w:spacing w:line="360" w:lineRule="auto"/>
        <w:ind w:left="851" w:hanging="851"/>
        <w:contextualSpacing/>
        <w:jc w:val="both"/>
        <w:rPr>
          <w:rFonts w:ascii="Arial" w:hAnsi="Arial" w:cs="Arial"/>
          <w:b/>
          <w:sz w:val="24"/>
          <w:szCs w:val="24"/>
        </w:rPr>
      </w:pPr>
      <w:r w:rsidRPr="0023081E">
        <w:rPr>
          <w:rFonts w:ascii="Arial" w:hAnsi="Arial" w:cs="Arial"/>
          <w:b/>
          <w:sz w:val="24"/>
          <w:szCs w:val="24"/>
          <w:u w:val="single"/>
        </w:rPr>
        <w:lastRenderedPageBreak/>
        <w:t>COSTS</w:t>
      </w:r>
      <w:r w:rsidRPr="0023081E">
        <w:rPr>
          <w:rFonts w:ascii="Arial" w:hAnsi="Arial" w:cs="Arial"/>
          <w:b/>
          <w:sz w:val="24"/>
          <w:szCs w:val="24"/>
        </w:rPr>
        <w:t>:</w:t>
      </w:r>
    </w:p>
    <w:p w:rsidR="00C74930" w:rsidRPr="0023081E" w:rsidRDefault="00C74930" w:rsidP="00C74930">
      <w:pPr>
        <w:spacing w:line="360" w:lineRule="auto"/>
        <w:ind w:left="851" w:hanging="851"/>
        <w:contextualSpacing/>
        <w:jc w:val="both"/>
        <w:rPr>
          <w:rFonts w:ascii="Arial" w:hAnsi="Arial" w:cs="Arial"/>
          <w:b/>
          <w:sz w:val="24"/>
          <w:szCs w:val="24"/>
        </w:rPr>
      </w:pPr>
    </w:p>
    <w:p w:rsidR="00C74930" w:rsidRPr="0087360D" w:rsidRDefault="0087360D" w:rsidP="0087360D">
      <w:pPr>
        <w:spacing w:line="360" w:lineRule="auto"/>
        <w:ind w:left="851" w:hanging="851"/>
        <w:jc w:val="both"/>
        <w:rPr>
          <w:rFonts w:ascii="Arial" w:hAnsi="Arial" w:cs="Arial"/>
          <w:sz w:val="24"/>
          <w:szCs w:val="24"/>
        </w:rPr>
      </w:pPr>
      <w:r w:rsidRPr="0023081E">
        <w:rPr>
          <w:rFonts w:ascii="Arial" w:hAnsi="Arial" w:cs="Arial"/>
          <w:sz w:val="24"/>
          <w:szCs w:val="24"/>
        </w:rPr>
        <w:t>85.</w:t>
      </w:r>
      <w:r w:rsidRPr="0023081E">
        <w:rPr>
          <w:rFonts w:ascii="Arial" w:hAnsi="Arial" w:cs="Arial"/>
          <w:sz w:val="24"/>
          <w:szCs w:val="24"/>
        </w:rPr>
        <w:tab/>
      </w:r>
      <w:r w:rsidR="00C74930" w:rsidRPr="0087360D">
        <w:rPr>
          <w:rFonts w:ascii="Arial" w:hAnsi="Arial" w:cs="Arial"/>
          <w:sz w:val="24"/>
          <w:szCs w:val="24"/>
        </w:rPr>
        <w:t xml:space="preserve">I can find no reason why the costs should not follow the result in this matter and why the </w:t>
      </w:r>
      <w:r w:rsidR="000227EE" w:rsidRPr="0087360D">
        <w:rPr>
          <w:rFonts w:ascii="Arial" w:hAnsi="Arial" w:cs="Arial"/>
          <w:sz w:val="24"/>
          <w:szCs w:val="24"/>
        </w:rPr>
        <w:t>plaintiff</w:t>
      </w:r>
      <w:r w:rsidR="00C74930" w:rsidRPr="0087360D">
        <w:rPr>
          <w:rFonts w:ascii="Arial" w:hAnsi="Arial" w:cs="Arial"/>
          <w:sz w:val="24"/>
          <w:szCs w:val="24"/>
        </w:rPr>
        <w:t xml:space="preserve"> should not be awarded its costs as prayed for.</w:t>
      </w:r>
    </w:p>
    <w:p w:rsidR="00C74930" w:rsidRPr="0023081E" w:rsidRDefault="00C74930" w:rsidP="00C74930">
      <w:pPr>
        <w:spacing w:line="360" w:lineRule="auto"/>
        <w:ind w:left="851" w:hanging="851"/>
        <w:contextualSpacing/>
        <w:jc w:val="both"/>
        <w:rPr>
          <w:rFonts w:ascii="Arial" w:hAnsi="Arial" w:cs="Arial"/>
          <w:b/>
          <w:sz w:val="24"/>
          <w:szCs w:val="24"/>
        </w:rPr>
      </w:pPr>
    </w:p>
    <w:p w:rsidR="00C74930" w:rsidRPr="0023081E" w:rsidRDefault="00C74930" w:rsidP="00C74930">
      <w:pPr>
        <w:spacing w:line="360" w:lineRule="auto"/>
        <w:ind w:left="851" w:hanging="851"/>
        <w:contextualSpacing/>
        <w:jc w:val="both"/>
        <w:rPr>
          <w:rFonts w:ascii="Arial" w:hAnsi="Arial" w:cs="Arial"/>
          <w:b/>
          <w:sz w:val="24"/>
          <w:szCs w:val="24"/>
        </w:rPr>
      </w:pPr>
      <w:r w:rsidRPr="0023081E">
        <w:rPr>
          <w:rFonts w:ascii="Arial" w:hAnsi="Arial" w:cs="Arial"/>
          <w:b/>
          <w:sz w:val="24"/>
          <w:szCs w:val="24"/>
          <w:u w:val="single"/>
        </w:rPr>
        <w:t>ORDER</w:t>
      </w:r>
      <w:r w:rsidRPr="0023081E">
        <w:rPr>
          <w:rFonts w:ascii="Arial" w:hAnsi="Arial" w:cs="Arial"/>
          <w:b/>
          <w:sz w:val="24"/>
          <w:szCs w:val="24"/>
        </w:rPr>
        <w:t>:</w:t>
      </w:r>
    </w:p>
    <w:p w:rsidR="00C74930" w:rsidRPr="0023081E" w:rsidRDefault="00C74930" w:rsidP="00C74930">
      <w:pPr>
        <w:spacing w:line="360" w:lineRule="auto"/>
        <w:ind w:left="851" w:hanging="851"/>
        <w:contextualSpacing/>
        <w:jc w:val="both"/>
        <w:rPr>
          <w:rFonts w:ascii="Arial" w:hAnsi="Arial" w:cs="Arial"/>
          <w:b/>
          <w:sz w:val="24"/>
          <w:szCs w:val="24"/>
        </w:rPr>
      </w:pPr>
    </w:p>
    <w:p w:rsidR="00C74930" w:rsidRPr="0087360D" w:rsidRDefault="0087360D" w:rsidP="0087360D">
      <w:pPr>
        <w:spacing w:line="360" w:lineRule="auto"/>
        <w:ind w:left="851" w:hanging="851"/>
        <w:jc w:val="both"/>
        <w:rPr>
          <w:rFonts w:ascii="Arial" w:hAnsi="Arial" w:cs="Arial"/>
          <w:sz w:val="24"/>
          <w:szCs w:val="24"/>
        </w:rPr>
      </w:pPr>
      <w:r w:rsidRPr="0023081E">
        <w:rPr>
          <w:rFonts w:ascii="Arial" w:hAnsi="Arial" w:cs="Arial"/>
          <w:sz w:val="24"/>
          <w:szCs w:val="24"/>
        </w:rPr>
        <w:t>86.</w:t>
      </w:r>
      <w:r w:rsidRPr="0023081E">
        <w:rPr>
          <w:rFonts w:ascii="Arial" w:hAnsi="Arial" w:cs="Arial"/>
          <w:sz w:val="24"/>
          <w:szCs w:val="24"/>
        </w:rPr>
        <w:tab/>
      </w:r>
      <w:r w:rsidR="00C74930" w:rsidRPr="0087360D">
        <w:rPr>
          <w:rFonts w:ascii="Arial" w:hAnsi="Arial" w:cs="Arial"/>
          <w:sz w:val="24"/>
          <w:szCs w:val="24"/>
        </w:rPr>
        <w:t>In view of all of the above, the following order is made:</w:t>
      </w:r>
    </w:p>
    <w:p w:rsidR="00C74930" w:rsidRPr="0023081E" w:rsidRDefault="00C74930" w:rsidP="00C74930">
      <w:pPr>
        <w:spacing w:line="360" w:lineRule="auto"/>
        <w:ind w:left="851" w:hanging="851"/>
        <w:contextualSpacing/>
        <w:jc w:val="both"/>
        <w:rPr>
          <w:rFonts w:ascii="Arial" w:hAnsi="Arial" w:cs="Arial"/>
          <w:sz w:val="24"/>
          <w:szCs w:val="24"/>
        </w:rPr>
      </w:pPr>
    </w:p>
    <w:p w:rsidR="00C74930" w:rsidRPr="0087360D" w:rsidRDefault="0087360D" w:rsidP="0087360D">
      <w:pPr>
        <w:spacing w:line="360" w:lineRule="auto"/>
        <w:ind w:left="1701" w:hanging="851"/>
        <w:jc w:val="both"/>
        <w:rPr>
          <w:rFonts w:ascii="Arial" w:hAnsi="Arial" w:cs="Arial"/>
          <w:b/>
          <w:sz w:val="24"/>
          <w:szCs w:val="24"/>
        </w:rPr>
      </w:pPr>
      <w:r w:rsidRPr="00B757C7">
        <w:rPr>
          <w:rFonts w:ascii="Arial" w:hAnsi="Arial" w:cs="Arial"/>
          <w:b/>
          <w:sz w:val="24"/>
          <w:szCs w:val="24"/>
        </w:rPr>
        <w:t>(1)</w:t>
      </w:r>
      <w:r w:rsidRPr="00B757C7">
        <w:rPr>
          <w:rFonts w:ascii="Arial" w:hAnsi="Arial" w:cs="Arial"/>
          <w:b/>
          <w:sz w:val="24"/>
          <w:szCs w:val="24"/>
        </w:rPr>
        <w:tab/>
      </w:r>
      <w:r w:rsidR="00B757C7" w:rsidRPr="0087360D">
        <w:rPr>
          <w:rFonts w:ascii="Arial" w:hAnsi="Arial" w:cs="Arial"/>
          <w:b/>
          <w:sz w:val="24"/>
          <w:szCs w:val="24"/>
        </w:rPr>
        <w:t>THE LATE FILING OF THE DEFENDANT’S ANSWERING AFFIDAVIT IN THIS APPLICATION FOR SUMMARY JUDGEMENT IS HEREBY CONDONED;</w:t>
      </w:r>
    </w:p>
    <w:p w:rsidR="00C74930" w:rsidRPr="00B757C7" w:rsidRDefault="00C74930" w:rsidP="00B757C7">
      <w:pPr>
        <w:spacing w:line="360" w:lineRule="auto"/>
        <w:ind w:left="1701" w:hanging="851"/>
        <w:contextualSpacing/>
        <w:jc w:val="both"/>
        <w:rPr>
          <w:rFonts w:ascii="Arial" w:hAnsi="Arial" w:cs="Arial"/>
          <w:b/>
          <w:sz w:val="24"/>
          <w:szCs w:val="24"/>
        </w:rPr>
      </w:pPr>
    </w:p>
    <w:p w:rsidR="00C74930" w:rsidRPr="0087360D" w:rsidRDefault="0087360D" w:rsidP="0087360D">
      <w:pPr>
        <w:spacing w:line="360" w:lineRule="auto"/>
        <w:ind w:left="1701" w:hanging="851"/>
        <w:jc w:val="both"/>
        <w:rPr>
          <w:rFonts w:ascii="Arial" w:hAnsi="Arial" w:cs="Arial"/>
          <w:b/>
          <w:sz w:val="24"/>
          <w:szCs w:val="24"/>
        </w:rPr>
      </w:pPr>
      <w:r w:rsidRPr="00B757C7">
        <w:rPr>
          <w:rFonts w:ascii="Arial" w:hAnsi="Arial" w:cs="Arial"/>
          <w:b/>
          <w:sz w:val="24"/>
          <w:szCs w:val="24"/>
        </w:rPr>
        <w:t>(2)</w:t>
      </w:r>
      <w:r w:rsidRPr="00B757C7">
        <w:rPr>
          <w:rFonts w:ascii="Arial" w:hAnsi="Arial" w:cs="Arial"/>
          <w:b/>
          <w:sz w:val="24"/>
          <w:szCs w:val="24"/>
        </w:rPr>
        <w:tab/>
      </w:r>
      <w:r w:rsidR="00B757C7" w:rsidRPr="0087360D">
        <w:rPr>
          <w:rFonts w:ascii="Arial" w:hAnsi="Arial" w:cs="Arial"/>
          <w:b/>
          <w:sz w:val="24"/>
          <w:szCs w:val="24"/>
        </w:rPr>
        <w:t>SUMMARY JUDGMENT IN GRANTED IN FAVOUR OF THE PLAINTIFF AND AGAINST THE DEFENDANT FOR:</w:t>
      </w:r>
    </w:p>
    <w:p w:rsidR="00C74930" w:rsidRPr="00B757C7" w:rsidRDefault="00C74930" w:rsidP="00C74930">
      <w:pPr>
        <w:spacing w:line="360" w:lineRule="auto"/>
        <w:ind w:left="851" w:hanging="851"/>
        <w:contextualSpacing/>
        <w:jc w:val="both"/>
        <w:rPr>
          <w:rFonts w:ascii="Arial" w:hAnsi="Arial" w:cs="Arial"/>
          <w:b/>
          <w:sz w:val="24"/>
          <w:szCs w:val="24"/>
        </w:rPr>
      </w:pPr>
    </w:p>
    <w:p w:rsidR="00C74930" w:rsidRPr="00B757C7" w:rsidRDefault="00B757C7" w:rsidP="00B757C7">
      <w:pPr>
        <w:spacing w:line="360" w:lineRule="auto"/>
        <w:ind w:left="2835" w:hanging="851"/>
        <w:contextualSpacing/>
        <w:jc w:val="both"/>
        <w:rPr>
          <w:rFonts w:ascii="Arial" w:hAnsi="Arial" w:cs="Arial"/>
          <w:b/>
          <w:sz w:val="24"/>
          <w:szCs w:val="24"/>
        </w:rPr>
      </w:pPr>
      <w:r w:rsidRPr="00B757C7">
        <w:rPr>
          <w:rFonts w:ascii="Arial" w:hAnsi="Arial" w:cs="Arial"/>
          <w:b/>
          <w:sz w:val="24"/>
          <w:szCs w:val="24"/>
        </w:rPr>
        <w:t>(2.1)</w:t>
      </w:r>
      <w:r w:rsidRPr="00B757C7">
        <w:rPr>
          <w:rFonts w:ascii="Arial" w:hAnsi="Arial" w:cs="Arial"/>
          <w:b/>
          <w:sz w:val="24"/>
          <w:szCs w:val="24"/>
        </w:rPr>
        <w:tab/>
        <w:t>PAYMENT IN THE AMOUNT OF R1 589 187.81;</w:t>
      </w:r>
    </w:p>
    <w:p w:rsidR="00C74930" w:rsidRPr="00B757C7" w:rsidRDefault="00C74930" w:rsidP="00B757C7">
      <w:pPr>
        <w:spacing w:line="360" w:lineRule="auto"/>
        <w:ind w:left="2835" w:hanging="851"/>
        <w:contextualSpacing/>
        <w:jc w:val="both"/>
        <w:rPr>
          <w:rFonts w:ascii="Arial" w:hAnsi="Arial" w:cs="Arial"/>
          <w:b/>
          <w:sz w:val="24"/>
          <w:szCs w:val="24"/>
        </w:rPr>
      </w:pPr>
    </w:p>
    <w:p w:rsidR="00C74930" w:rsidRPr="00B757C7" w:rsidRDefault="00B757C7" w:rsidP="00B757C7">
      <w:pPr>
        <w:spacing w:line="360" w:lineRule="auto"/>
        <w:ind w:left="2835" w:hanging="851"/>
        <w:contextualSpacing/>
        <w:jc w:val="both"/>
        <w:rPr>
          <w:rFonts w:ascii="Arial" w:hAnsi="Arial" w:cs="Arial"/>
          <w:b/>
          <w:sz w:val="24"/>
          <w:szCs w:val="24"/>
        </w:rPr>
      </w:pPr>
      <w:r w:rsidRPr="00B757C7">
        <w:rPr>
          <w:rFonts w:ascii="Arial" w:hAnsi="Arial" w:cs="Arial"/>
          <w:b/>
          <w:sz w:val="24"/>
          <w:szCs w:val="24"/>
        </w:rPr>
        <w:t>(2.2)</w:t>
      </w:r>
      <w:r w:rsidRPr="00B757C7">
        <w:rPr>
          <w:rFonts w:ascii="Arial" w:hAnsi="Arial" w:cs="Arial"/>
          <w:b/>
          <w:sz w:val="24"/>
          <w:szCs w:val="24"/>
        </w:rPr>
        <w:tab/>
        <w:t>PAYMENT OF INTEREST ON THE AMOUNT OF R1</w:t>
      </w:r>
      <w:r>
        <w:rPr>
          <w:rFonts w:ascii="Arial" w:hAnsi="Arial" w:cs="Arial"/>
          <w:b/>
          <w:sz w:val="24"/>
          <w:szCs w:val="24"/>
        </w:rPr>
        <w:t> </w:t>
      </w:r>
      <w:r w:rsidRPr="00B757C7">
        <w:rPr>
          <w:rFonts w:ascii="Arial" w:hAnsi="Arial" w:cs="Arial"/>
          <w:b/>
          <w:sz w:val="24"/>
          <w:szCs w:val="24"/>
        </w:rPr>
        <w:t>589 187.81 AT A RATE OF 9,75% LINKED, PER ANNUM, CAPITALIZED MONTHLY FROM 21 SEPTEMBER 2022 TO DATE OF PAYMENT;</w:t>
      </w:r>
    </w:p>
    <w:p w:rsidR="00C74930" w:rsidRPr="00B757C7" w:rsidRDefault="00C74930" w:rsidP="00B757C7">
      <w:pPr>
        <w:spacing w:line="360" w:lineRule="auto"/>
        <w:ind w:left="2835" w:hanging="851"/>
        <w:contextualSpacing/>
        <w:jc w:val="both"/>
        <w:rPr>
          <w:rFonts w:ascii="Arial" w:hAnsi="Arial" w:cs="Arial"/>
          <w:b/>
          <w:sz w:val="24"/>
          <w:szCs w:val="24"/>
        </w:rPr>
      </w:pPr>
    </w:p>
    <w:p w:rsidR="00C74930" w:rsidRPr="00B757C7" w:rsidRDefault="00B757C7" w:rsidP="00B757C7">
      <w:pPr>
        <w:spacing w:line="360" w:lineRule="auto"/>
        <w:ind w:left="2835" w:hanging="851"/>
        <w:contextualSpacing/>
        <w:jc w:val="both"/>
        <w:rPr>
          <w:rFonts w:ascii="Arial" w:hAnsi="Arial" w:cs="Arial"/>
          <w:b/>
          <w:sz w:val="24"/>
          <w:szCs w:val="24"/>
        </w:rPr>
      </w:pPr>
      <w:r w:rsidRPr="00B757C7">
        <w:rPr>
          <w:rFonts w:ascii="Arial" w:hAnsi="Arial" w:cs="Arial"/>
          <w:b/>
          <w:sz w:val="24"/>
          <w:szCs w:val="24"/>
        </w:rPr>
        <w:t>(2.3)</w:t>
      </w:r>
      <w:r w:rsidRPr="00B757C7">
        <w:rPr>
          <w:rFonts w:ascii="Arial" w:hAnsi="Arial" w:cs="Arial"/>
          <w:b/>
          <w:sz w:val="24"/>
          <w:szCs w:val="24"/>
        </w:rPr>
        <w:tab/>
        <w:t>PAYMENT IN THE AMOUNT OF R3 339 659.28;</w:t>
      </w:r>
    </w:p>
    <w:p w:rsidR="00C74930" w:rsidRPr="00B757C7" w:rsidRDefault="00C74930" w:rsidP="00B757C7">
      <w:pPr>
        <w:spacing w:line="360" w:lineRule="auto"/>
        <w:ind w:left="2835" w:hanging="851"/>
        <w:contextualSpacing/>
        <w:jc w:val="both"/>
        <w:rPr>
          <w:rFonts w:ascii="Arial" w:hAnsi="Arial" w:cs="Arial"/>
          <w:b/>
          <w:sz w:val="24"/>
          <w:szCs w:val="24"/>
        </w:rPr>
      </w:pPr>
    </w:p>
    <w:p w:rsidR="00C74930" w:rsidRPr="00B757C7" w:rsidRDefault="00B757C7" w:rsidP="00B757C7">
      <w:pPr>
        <w:spacing w:line="360" w:lineRule="auto"/>
        <w:ind w:left="2835" w:hanging="851"/>
        <w:contextualSpacing/>
        <w:jc w:val="both"/>
        <w:rPr>
          <w:rFonts w:ascii="Arial" w:hAnsi="Arial" w:cs="Arial"/>
          <w:b/>
          <w:sz w:val="24"/>
          <w:szCs w:val="24"/>
        </w:rPr>
      </w:pPr>
      <w:r w:rsidRPr="00B757C7">
        <w:rPr>
          <w:rFonts w:ascii="Arial" w:hAnsi="Arial" w:cs="Arial"/>
          <w:b/>
          <w:sz w:val="24"/>
          <w:szCs w:val="24"/>
        </w:rPr>
        <w:t>(2.4)</w:t>
      </w:r>
      <w:r w:rsidRPr="00B757C7">
        <w:rPr>
          <w:rFonts w:ascii="Arial" w:hAnsi="Arial" w:cs="Arial"/>
          <w:b/>
          <w:sz w:val="24"/>
          <w:szCs w:val="24"/>
        </w:rPr>
        <w:tab/>
        <w:t>PAYMENT OF INTEREST ON THE AMOUNT OF R3</w:t>
      </w:r>
      <w:r>
        <w:rPr>
          <w:rFonts w:ascii="Arial" w:hAnsi="Arial" w:cs="Arial"/>
          <w:b/>
          <w:sz w:val="24"/>
          <w:szCs w:val="24"/>
        </w:rPr>
        <w:t> </w:t>
      </w:r>
      <w:r w:rsidRPr="00B757C7">
        <w:rPr>
          <w:rFonts w:ascii="Arial" w:hAnsi="Arial" w:cs="Arial"/>
          <w:b/>
          <w:sz w:val="24"/>
          <w:szCs w:val="24"/>
        </w:rPr>
        <w:t>339 659.28 AT A RATE OF 9,75% LINKED, PER ANNUM, CAPITALIZED MONTHLY FROM 21 SEPTEMBER 2022 TO DATE OF PAYMENT;</w:t>
      </w:r>
    </w:p>
    <w:p w:rsidR="00C74930" w:rsidRPr="00B757C7" w:rsidRDefault="00C74930" w:rsidP="00B757C7">
      <w:pPr>
        <w:spacing w:line="360" w:lineRule="auto"/>
        <w:ind w:left="2835" w:hanging="851"/>
        <w:contextualSpacing/>
        <w:jc w:val="both"/>
        <w:rPr>
          <w:rFonts w:ascii="Arial" w:hAnsi="Arial" w:cs="Arial"/>
          <w:b/>
          <w:sz w:val="24"/>
          <w:szCs w:val="24"/>
        </w:rPr>
      </w:pPr>
    </w:p>
    <w:p w:rsidR="00C74930" w:rsidRPr="00B757C7" w:rsidRDefault="00B757C7" w:rsidP="00B757C7">
      <w:pPr>
        <w:spacing w:line="360" w:lineRule="auto"/>
        <w:ind w:left="2835" w:hanging="851"/>
        <w:contextualSpacing/>
        <w:jc w:val="both"/>
        <w:rPr>
          <w:rFonts w:ascii="Arial" w:hAnsi="Arial" w:cs="Arial"/>
          <w:b/>
          <w:sz w:val="24"/>
          <w:szCs w:val="24"/>
        </w:rPr>
      </w:pPr>
      <w:r w:rsidRPr="00B757C7">
        <w:rPr>
          <w:rFonts w:ascii="Arial" w:hAnsi="Arial" w:cs="Arial"/>
          <w:b/>
          <w:sz w:val="24"/>
          <w:szCs w:val="24"/>
        </w:rPr>
        <w:t>(2.5)</w:t>
      </w:r>
      <w:r w:rsidRPr="00B757C7">
        <w:rPr>
          <w:rFonts w:ascii="Arial" w:hAnsi="Arial" w:cs="Arial"/>
          <w:b/>
          <w:sz w:val="24"/>
          <w:szCs w:val="24"/>
        </w:rPr>
        <w:tab/>
        <w:t>PAYMENT IN THE AMOUNT OF R831 974.24; AND</w:t>
      </w:r>
    </w:p>
    <w:p w:rsidR="00C74930" w:rsidRPr="00B757C7" w:rsidRDefault="00C74930" w:rsidP="00B757C7">
      <w:pPr>
        <w:spacing w:line="360" w:lineRule="auto"/>
        <w:ind w:left="2835" w:hanging="851"/>
        <w:contextualSpacing/>
        <w:jc w:val="both"/>
        <w:rPr>
          <w:rFonts w:ascii="Arial" w:hAnsi="Arial" w:cs="Arial"/>
          <w:b/>
          <w:sz w:val="24"/>
          <w:szCs w:val="24"/>
        </w:rPr>
      </w:pPr>
    </w:p>
    <w:p w:rsidR="00C74930" w:rsidRPr="00B757C7" w:rsidRDefault="00B757C7" w:rsidP="00B757C7">
      <w:pPr>
        <w:spacing w:line="360" w:lineRule="auto"/>
        <w:ind w:left="2835" w:hanging="851"/>
        <w:contextualSpacing/>
        <w:jc w:val="both"/>
        <w:rPr>
          <w:rFonts w:ascii="Arial" w:hAnsi="Arial" w:cs="Arial"/>
          <w:b/>
          <w:sz w:val="24"/>
          <w:szCs w:val="24"/>
        </w:rPr>
      </w:pPr>
      <w:r w:rsidRPr="00B757C7">
        <w:rPr>
          <w:rFonts w:ascii="Arial" w:hAnsi="Arial" w:cs="Arial"/>
          <w:b/>
          <w:sz w:val="24"/>
          <w:szCs w:val="24"/>
        </w:rPr>
        <w:lastRenderedPageBreak/>
        <w:t>(2.6)</w:t>
      </w:r>
      <w:r w:rsidRPr="00B757C7">
        <w:rPr>
          <w:rFonts w:ascii="Arial" w:hAnsi="Arial" w:cs="Arial"/>
          <w:b/>
          <w:sz w:val="24"/>
          <w:szCs w:val="24"/>
        </w:rPr>
        <w:tab/>
        <w:t>PAYMENT OF INTEREST ON THE AMOUNT OF R831 974.24 AT A RATE OF 9,75% LINKED, PER ANNUM, CAPITALIZED MONTHLY FROM 21 SEPTEMBER 2022 TO DATE OF PAYMENT; AND</w:t>
      </w:r>
    </w:p>
    <w:p w:rsidR="00C74930" w:rsidRPr="00B757C7" w:rsidRDefault="00C74930" w:rsidP="00C74930">
      <w:pPr>
        <w:spacing w:line="360" w:lineRule="auto"/>
        <w:ind w:left="851" w:hanging="851"/>
        <w:contextualSpacing/>
        <w:jc w:val="both"/>
        <w:rPr>
          <w:rFonts w:ascii="Arial" w:hAnsi="Arial" w:cs="Arial"/>
          <w:b/>
          <w:sz w:val="24"/>
          <w:szCs w:val="24"/>
        </w:rPr>
      </w:pPr>
    </w:p>
    <w:p w:rsidR="00C74930" w:rsidRPr="0087360D" w:rsidRDefault="0087360D" w:rsidP="0087360D">
      <w:pPr>
        <w:spacing w:line="360" w:lineRule="auto"/>
        <w:ind w:left="1701" w:hanging="851"/>
        <w:jc w:val="both"/>
        <w:rPr>
          <w:rFonts w:ascii="Arial" w:hAnsi="Arial" w:cs="Arial"/>
          <w:b/>
          <w:sz w:val="24"/>
          <w:szCs w:val="24"/>
        </w:rPr>
      </w:pPr>
      <w:r w:rsidRPr="00B757C7">
        <w:rPr>
          <w:rFonts w:ascii="Arial" w:hAnsi="Arial" w:cs="Arial"/>
          <w:b/>
          <w:sz w:val="24"/>
          <w:szCs w:val="24"/>
        </w:rPr>
        <w:t>(3)</w:t>
      </w:r>
      <w:r w:rsidRPr="00B757C7">
        <w:rPr>
          <w:rFonts w:ascii="Arial" w:hAnsi="Arial" w:cs="Arial"/>
          <w:b/>
          <w:sz w:val="24"/>
          <w:szCs w:val="24"/>
        </w:rPr>
        <w:tab/>
      </w:r>
      <w:r w:rsidR="00B757C7" w:rsidRPr="0087360D">
        <w:rPr>
          <w:rFonts w:ascii="Arial" w:hAnsi="Arial" w:cs="Arial"/>
          <w:b/>
          <w:sz w:val="24"/>
          <w:szCs w:val="24"/>
        </w:rPr>
        <w:t>PAYMENT BY THE DEFENDANT OF THE COSTS OF SUIT ON A SCALE AS BETWEEN ATTORNEY AND CLIENT.</w:t>
      </w:r>
    </w:p>
    <w:p w:rsidR="00C74930" w:rsidRPr="0023081E" w:rsidRDefault="00C74930" w:rsidP="00C74930">
      <w:pPr>
        <w:spacing w:line="360" w:lineRule="auto"/>
        <w:ind w:left="851" w:hanging="851"/>
        <w:contextualSpacing/>
        <w:rPr>
          <w:rFonts w:ascii="Arial" w:hAnsi="Arial" w:cs="Arial"/>
          <w:sz w:val="24"/>
          <w:szCs w:val="24"/>
        </w:rPr>
      </w:pPr>
    </w:p>
    <w:p w:rsidR="00C74930" w:rsidRPr="0023081E" w:rsidRDefault="00C74930" w:rsidP="00C74930">
      <w:pPr>
        <w:spacing w:line="360" w:lineRule="auto"/>
        <w:ind w:left="851" w:hanging="851"/>
        <w:contextualSpacing/>
        <w:rPr>
          <w:rFonts w:ascii="Arial" w:hAnsi="Arial" w:cs="Arial"/>
          <w:sz w:val="24"/>
          <w:szCs w:val="24"/>
        </w:rPr>
      </w:pPr>
    </w:p>
    <w:p w:rsidR="00D625E9" w:rsidRPr="0023081E" w:rsidRDefault="005C08C9" w:rsidP="00D625E9">
      <w:pPr>
        <w:spacing w:line="360" w:lineRule="auto"/>
        <w:ind w:left="1985" w:hanging="1134"/>
        <w:jc w:val="both"/>
        <w:rPr>
          <w:rFonts w:ascii="Arial" w:hAnsi="Arial" w:cs="Arial"/>
          <w:b/>
          <w:sz w:val="24"/>
          <w:szCs w:val="24"/>
        </w:rPr>
      </w:pPr>
      <w:r>
        <w:rPr>
          <w:noProof/>
          <w:lang w:val="en-ZA" w:eastAsia="en-ZA"/>
        </w:rPr>
        <w:drawing>
          <wp:inline distT="0" distB="0" distL="0" distR="0" wp14:anchorId="17F43600" wp14:editId="0EC84DE2">
            <wp:extent cx="1181100" cy="908837"/>
            <wp:effectExtent l="0" t="0" r="0" b="5715"/>
            <wp:docPr id="2" name="Picture 2" descr="C:\Users\ADMIN\Desktop\INLEXSO 2020\NOVEMBER\HANDT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INLEXSO 2020\NOVEMBER\HANDT3.jpg"/>
                    <pic:cNvPicPr>
                      <a:picLocks noChangeAspect="1" noChangeArrowheads="1"/>
                    </pic:cNvPicPr>
                  </pic:nvPicPr>
                  <pic:blipFill>
                    <a:blip r:embed="rId9" cstate="print"/>
                    <a:srcRect/>
                    <a:stretch>
                      <a:fillRect/>
                    </a:stretch>
                  </pic:blipFill>
                  <pic:spPr bwMode="auto">
                    <a:xfrm>
                      <a:off x="0" y="0"/>
                      <a:ext cx="1230233" cy="946644"/>
                    </a:xfrm>
                    <a:prstGeom prst="rect">
                      <a:avLst/>
                    </a:prstGeom>
                    <a:noFill/>
                    <a:ln w="9525">
                      <a:noFill/>
                      <a:miter lim="800000"/>
                      <a:headEnd/>
                      <a:tailEnd/>
                    </a:ln>
                  </pic:spPr>
                </pic:pic>
              </a:graphicData>
            </a:graphic>
          </wp:inline>
        </w:drawing>
      </w:r>
    </w:p>
    <w:p w:rsidR="00D625E9" w:rsidRPr="0023081E" w:rsidRDefault="00D625E9" w:rsidP="004B11BF">
      <w:pPr>
        <w:tabs>
          <w:tab w:val="right" w:pos="8931"/>
        </w:tabs>
        <w:jc w:val="both"/>
        <w:rPr>
          <w:rFonts w:ascii="Arial" w:hAnsi="Arial" w:cs="Arial"/>
          <w:b/>
          <w:sz w:val="24"/>
          <w:szCs w:val="24"/>
        </w:rPr>
      </w:pPr>
      <w:r w:rsidRPr="0023081E">
        <w:rPr>
          <w:rFonts w:ascii="Arial" w:hAnsi="Arial" w:cs="Arial"/>
          <w:sz w:val="24"/>
          <w:szCs w:val="24"/>
        </w:rPr>
        <w:t>_______________________________</w:t>
      </w:r>
    </w:p>
    <w:p w:rsidR="00D625E9" w:rsidRPr="0023081E" w:rsidRDefault="00D625E9" w:rsidP="004B11BF">
      <w:pPr>
        <w:tabs>
          <w:tab w:val="right" w:pos="8931"/>
        </w:tabs>
        <w:jc w:val="both"/>
        <w:rPr>
          <w:rFonts w:ascii="Arial" w:hAnsi="Arial" w:cs="Arial"/>
          <w:b/>
          <w:sz w:val="24"/>
          <w:szCs w:val="24"/>
        </w:rPr>
      </w:pPr>
      <w:r w:rsidRPr="0023081E">
        <w:rPr>
          <w:rFonts w:ascii="Arial" w:hAnsi="Arial" w:cs="Arial"/>
          <w:b/>
          <w:sz w:val="24"/>
          <w:szCs w:val="24"/>
        </w:rPr>
        <w:t>ACTING JUDGE AD OLIVIER</w:t>
      </w:r>
    </w:p>
    <w:p w:rsidR="00D625E9" w:rsidRPr="0023081E" w:rsidRDefault="00D625E9" w:rsidP="004B11BF">
      <w:pPr>
        <w:tabs>
          <w:tab w:val="right" w:pos="8931"/>
        </w:tabs>
        <w:jc w:val="both"/>
        <w:rPr>
          <w:rFonts w:ascii="Arial" w:hAnsi="Arial" w:cs="Arial"/>
          <w:b/>
          <w:sz w:val="24"/>
          <w:szCs w:val="24"/>
        </w:rPr>
      </w:pPr>
      <w:r w:rsidRPr="0023081E">
        <w:rPr>
          <w:rFonts w:ascii="Arial" w:hAnsi="Arial" w:cs="Arial"/>
          <w:sz w:val="24"/>
          <w:szCs w:val="24"/>
        </w:rPr>
        <w:t xml:space="preserve">HIGH COURT OF SOUTH AFRICA </w:t>
      </w:r>
    </w:p>
    <w:p w:rsidR="00D625E9" w:rsidRPr="0023081E" w:rsidRDefault="00D625E9" w:rsidP="004B11BF">
      <w:pPr>
        <w:tabs>
          <w:tab w:val="right" w:pos="8931"/>
        </w:tabs>
        <w:jc w:val="both"/>
        <w:rPr>
          <w:rFonts w:ascii="Arial" w:hAnsi="Arial" w:cs="Arial"/>
          <w:b/>
          <w:sz w:val="24"/>
          <w:szCs w:val="24"/>
        </w:rPr>
      </w:pPr>
      <w:r w:rsidRPr="0023081E">
        <w:rPr>
          <w:rFonts w:ascii="Arial" w:hAnsi="Arial" w:cs="Arial"/>
          <w:sz w:val="24"/>
          <w:szCs w:val="24"/>
        </w:rPr>
        <w:t>NORTHERN CAPE DIVISION</w:t>
      </w:r>
    </w:p>
    <w:p w:rsidR="00D625E9" w:rsidRPr="0023081E" w:rsidRDefault="00D625E9" w:rsidP="004B11BF">
      <w:pPr>
        <w:tabs>
          <w:tab w:val="right" w:pos="8931"/>
        </w:tabs>
        <w:jc w:val="both"/>
        <w:rPr>
          <w:rFonts w:ascii="Arial" w:hAnsi="Arial" w:cs="Arial"/>
          <w:b/>
          <w:sz w:val="24"/>
          <w:szCs w:val="24"/>
        </w:rPr>
      </w:pPr>
      <w:r w:rsidRPr="0023081E">
        <w:rPr>
          <w:rFonts w:ascii="Arial" w:hAnsi="Arial" w:cs="Arial"/>
          <w:sz w:val="24"/>
          <w:szCs w:val="24"/>
        </w:rPr>
        <w:t>KIMBERLEY</w:t>
      </w:r>
    </w:p>
    <w:p w:rsidR="00D625E9" w:rsidRPr="0023081E" w:rsidRDefault="00D625E9" w:rsidP="00D625E9">
      <w:pPr>
        <w:ind w:left="851" w:hanging="851"/>
        <w:jc w:val="both"/>
        <w:rPr>
          <w:rFonts w:ascii="Arial" w:hAnsi="Arial" w:cs="Arial"/>
          <w:b/>
          <w:sz w:val="24"/>
          <w:szCs w:val="24"/>
        </w:rPr>
      </w:pPr>
    </w:p>
    <w:p w:rsidR="00D625E9" w:rsidRPr="0023081E" w:rsidRDefault="00D625E9" w:rsidP="00D625E9">
      <w:pPr>
        <w:ind w:left="851" w:hanging="851"/>
        <w:jc w:val="both"/>
        <w:rPr>
          <w:rFonts w:ascii="Arial" w:hAnsi="Arial" w:cs="Arial"/>
          <w:b/>
          <w:sz w:val="24"/>
          <w:szCs w:val="24"/>
        </w:rPr>
      </w:pPr>
    </w:p>
    <w:tbl>
      <w:tblPr>
        <w:tblStyle w:val="TableGrid"/>
        <w:tblpPr w:leftFromText="118" w:rightFromText="118" w:vertAnchor="text" w:horzAnchor="margin" w:tblpY="2"/>
        <w:tblW w:w="906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D9D9D9" w:themeFill="background1" w:themeFillShade="D9"/>
        <w:tblCellMar>
          <w:left w:w="71" w:type="dxa"/>
          <w:right w:w="71" w:type="dxa"/>
        </w:tblCellMar>
        <w:tblLook w:val="04A0" w:firstRow="1" w:lastRow="0" w:firstColumn="1" w:lastColumn="0" w:noHBand="0" w:noVBand="1"/>
      </w:tblPr>
      <w:tblGrid>
        <w:gridCol w:w="9069"/>
      </w:tblGrid>
      <w:tr w:rsidR="00D625E9" w:rsidRPr="004B11BF" w:rsidTr="0002773A">
        <w:tc>
          <w:tcPr>
            <w:tcW w:w="9069" w:type="dxa"/>
            <w:shd w:val="clear" w:color="auto" w:fill="D9D9D9" w:themeFill="background1" w:themeFillShade="D9"/>
          </w:tcPr>
          <w:p w:rsidR="00D625E9" w:rsidRPr="004B11BF" w:rsidRDefault="00D625E9" w:rsidP="0002773A">
            <w:pPr>
              <w:tabs>
                <w:tab w:val="left" w:pos="3894"/>
              </w:tabs>
              <w:jc w:val="both"/>
              <w:rPr>
                <w:rFonts w:ascii="Arial" w:hAnsi="Arial" w:cs="Arial"/>
                <w:sz w:val="20"/>
                <w:szCs w:val="20"/>
              </w:rPr>
            </w:pPr>
          </w:p>
          <w:p w:rsidR="00D625E9" w:rsidRPr="004B11BF" w:rsidRDefault="00D625E9" w:rsidP="00C74930">
            <w:pPr>
              <w:tabs>
                <w:tab w:val="left" w:pos="3928"/>
              </w:tabs>
              <w:jc w:val="both"/>
              <w:rPr>
                <w:rFonts w:ascii="Arial" w:hAnsi="Arial" w:cs="Arial"/>
                <w:b/>
                <w:sz w:val="20"/>
                <w:szCs w:val="20"/>
              </w:rPr>
            </w:pPr>
            <w:r w:rsidRPr="004B11BF">
              <w:rPr>
                <w:rFonts w:ascii="Arial" w:hAnsi="Arial" w:cs="Arial"/>
                <w:sz w:val="20"/>
                <w:szCs w:val="20"/>
              </w:rPr>
              <w:t xml:space="preserve">Counsel for the </w:t>
            </w:r>
            <w:r w:rsidR="000227EE" w:rsidRPr="004B11BF">
              <w:rPr>
                <w:rFonts w:ascii="Arial" w:hAnsi="Arial" w:cs="Arial"/>
                <w:sz w:val="20"/>
                <w:szCs w:val="20"/>
              </w:rPr>
              <w:t>applicant</w:t>
            </w:r>
            <w:r w:rsidRPr="004B11BF">
              <w:rPr>
                <w:rFonts w:ascii="Arial" w:hAnsi="Arial" w:cs="Arial"/>
                <w:sz w:val="20"/>
                <w:szCs w:val="20"/>
              </w:rPr>
              <w:t>:</w:t>
            </w:r>
            <w:r w:rsidRPr="004B11BF">
              <w:rPr>
                <w:rFonts w:ascii="Arial" w:hAnsi="Arial" w:cs="Arial"/>
                <w:sz w:val="20"/>
                <w:szCs w:val="20"/>
              </w:rPr>
              <w:tab/>
            </w:r>
            <w:r w:rsidRPr="004B11BF">
              <w:rPr>
                <w:rFonts w:ascii="Arial" w:hAnsi="Arial" w:cs="Arial"/>
                <w:b/>
                <w:sz w:val="20"/>
                <w:szCs w:val="20"/>
              </w:rPr>
              <w:t xml:space="preserve">ADV </w:t>
            </w:r>
            <w:r w:rsidR="00C74930" w:rsidRPr="004B11BF">
              <w:rPr>
                <w:rFonts w:ascii="Arial" w:hAnsi="Arial" w:cs="Arial"/>
                <w:b/>
                <w:sz w:val="20"/>
                <w:szCs w:val="20"/>
              </w:rPr>
              <w:t>AG VAN TONDER</w:t>
            </w:r>
          </w:p>
          <w:p w:rsidR="00C74930" w:rsidRPr="004B11BF" w:rsidRDefault="00D625E9" w:rsidP="00C74930">
            <w:pPr>
              <w:tabs>
                <w:tab w:val="left" w:pos="3928"/>
              </w:tabs>
              <w:ind w:left="851" w:hanging="851"/>
              <w:contextualSpacing/>
              <w:rPr>
                <w:rFonts w:ascii="Arial" w:hAnsi="Arial" w:cs="Arial"/>
                <w:b/>
                <w:sz w:val="20"/>
                <w:szCs w:val="20"/>
              </w:rPr>
            </w:pPr>
            <w:r w:rsidRPr="004B11BF">
              <w:rPr>
                <w:rFonts w:ascii="Arial" w:hAnsi="Arial" w:cs="Arial"/>
                <w:i/>
                <w:sz w:val="20"/>
                <w:szCs w:val="20"/>
              </w:rPr>
              <w:t>Instructed by:</w:t>
            </w:r>
            <w:r w:rsidRPr="004B11BF">
              <w:rPr>
                <w:rFonts w:ascii="Arial" w:hAnsi="Arial" w:cs="Arial"/>
                <w:sz w:val="20"/>
                <w:szCs w:val="20"/>
              </w:rPr>
              <w:tab/>
            </w:r>
            <w:r w:rsidR="00C74930" w:rsidRPr="004B11BF">
              <w:rPr>
                <w:rFonts w:ascii="Arial" w:hAnsi="Arial" w:cs="Arial"/>
                <w:b/>
                <w:sz w:val="20"/>
                <w:szCs w:val="20"/>
              </w:rPr>
              <w:t>Tim du Toit &amp; Co. Inc.</w:t>
            </w:r>
          </w:p>
          <w:p w:rsidR="00C74930" w:rsidRPr="004B11BF" w:rsidRDefault="00C74930" w:rsidP="00C74930">
            <w:pPr>
              <w:tabs>
                <w:tab w:val="left" w:pos="3928"/>
              </w:tabs>
              <w:ind w:left="851" w:hanging="851"/>
              <w:contextualSpacing/>
              <w:rPr>
                <w:rFonts w:ascii="Arial" w:hAnsi="Arial" w:cs="Arial"/>
                <w:sz w:val="20"/>
                <w:szCs w:val="20"/>
              </w:rPr>
            </w:pPr>
            <w:r w:rsidRPr="004B11BF">
              <w:rPr>
                <w:rFonts w:ascii="Arial" w:hAnsi="Arial" w:cs="Arial"/>
                <w:sz w:val="20"/>
                <w:szCs w:val="20"/>
              </w:rPr>
              <w:tab/>
            </w:r>
            <w:r w:rsidRPr="004B11BF">
              <w:rPr>
                <w:rFonts w:ascii="Arial" w:hAnsi="Arial" w:cs="Arial"/>
                <w:sz w:val="20"/>
                <w:szCs w:val="20"/>
              </w:rPr>
              <w:tab/>
            </w:r>
            <w:r w:rsidR="004B11BF" w:rsidRPr="004B11BF">
              <w:rPr>
                <w:rFonts w:ascii="Arial" w:hAnsi="Arial" w:cs="Arial"/>
                <w:sz w:val="20"/>
                <w:szCs w:val="20"/>
              </w:rPr>
              <w:t>Cape Town</w:t>
            </w:r>
          </w:p>
          <w:p w:rsidR="00C74930" w:rsidRPr="004B11BF" w:rsidRDefault="00C74930" w:rsidP="00C74930">
            <w:pPr>
              <w:tabs>
                <w:tab w:val="left" w:pos="3928"/>
              </w:tabs>
              <w:ind w:left="851" w:hanging="851"/>
              <w:contextualSpacing/>
              <w:rPr>
                <w:rFonts w:ascii="Arial" w:hAnsi="Arial" w:cs="Arial"/>
                <w:sz w:val="20"/>
                <w:szCs w:val="20"/>
              </w:rPr>
            </w:pPr>
            <w:r w:rsidRPr="004B11BF">
              <w:rPr>
                <w:rFonts w:ascii="Arial" w:hAnsi="Arial" w:cs="Arial"/>
                <w:b/>
                <w:sz w:val="20"/>
                <w:szCs w:val="20"/>
              </w:rPr>
              <w:tab/>
            </w:r>
            <w:r w:rsidRPr="004B11BF">
              <w:rPr>
                <w:rFonts w:ascii="Arial" w:hAnsi="Arial" w:cs="Arial"/>
                <w:b/>
                <w:sz w:val="20"/>
                <w:szCs w:val="20"/>
              </w:rPr>
              <w:tab/>
            </w:r>
            <w:r w:rsidRPr="004B11BF">
              <w:rPr>
                <w:rFonts w:ascii="Arial" w:hAnsi="Arial" w:cs="Arial"/>
                <w:sz w:val="20"/>
                <w:szCs w:val="20"/>
              </w:rPr>
              <w:t xml:space="preserve">c/o </w:t>
            </w:r>
            <w:r w:rsidRPr="004B11BF">
              <w:rPr>
                <w:rFonts w:ascii="Arial" w:hAnsi="Arial" w:cs="Arial"/>
                <w:b/>
                <w:sz w:val="20"/>
                <w:szCs w:val="20"/>
              </w:rPr>
              <w:t>Majiedt Swart Inc.</w:t>
            </w:r>
          </w:p>
          <w:p w:rsidR="00C74930" w:rsidRPr="004B11BF" w:rsidRDefault="00C74930" w:rsidP="00C74930">
            <w:pPr>
              <w:tabs>
                <w:tab w:val="left" w:pos="3928"/>
              </w:tabs>
              <w:ind w:left="851" w:hanging="851"/>
              <w:contextualSpacing/>
              <w:rPr>
                <w:rFonts w:ascii="Arial" w:hAnsi="Arial" w:cs="Arial"/>
                <w:sz w:val="20"/>
                <w:szCs w:val="20"/>
              </w:rPr>
            </w:pPr>
            <w:r w:rsidRPr="004B11BF">
              <w:rPr>
                <w:rFonts w:ascii="Arial" w:hAnsi="Arial" w:cs="Arial"/>
                <w:sz w:val="20"/>
                <w:szCs w:val="20"/>
              </w:rPr>
              <w:tab/>
            </w:r>
            <w:r w:rsidRPr="004B11BF">
              <w:rPr>
                <w:rFonts w:ascii="Arial" w:hAnsi="Arial" w:cs="Arial"/>
                <w:sz w:val="20"/>
                <w:szCs w:val="20"/>
              </w:rPr>
              <w:tab/>
            </w:r>
            <w:r w:rsidR="004B11BF" w:rsidRPr="004B11BF">
              <w:rPr>
                <w:rFonts w:ascii="Arial" w:hAnsi="Arial" w:cs="Arial"/>
                <w:sz w:val="20"/>
                <w:szCs w:val="20"/>
              </w:rPr>
              <w:t>Kimberley</w:t>
            </w:r>
          </w:p>
          <w:p w:rsidR="00D625E9" w:rsidRPr="004B11BF" w:rsidRDefault="00D625E9" w:rsidP="00C74930">
            <w:pPr>
              <w:tabs>
                <w:tab w:val="left" w:pos="3928"/>
              </w:tabs>
              <w:jc w:val="both"/>
              <w:rPr>
                <w:rFonts w:ascii="Arial" w:hAnsi="Arial" w:cs="Arial"/>
                <w:b/>
                <w:sz w:val="20"/>
                <w:szCs w:val="20"/>
              </w:rPr>
            </w:pPr>
          </w:p>
          <w:p w:rsidR="00D625E9" w:rsidRPr="004B11BF" w:rsidRDefault="00D625E9" w:rsidP="00C74930">
            <w:pPr>
              <w:tabs>
                <w:tab w:val="left" w:pos="3928"/>
              </w:tabs>
              <w:jc w:val="both"/>
              <w:rPr>
                <w:rFonts w:ascii="Arial" w:hAnsi="Arial" w:cs="Arial"/>
                <w:sz w:val="20"/>
                <w:szCs w:val="20"/>
              </w:rPr>
            </w:pPr>
            <w:r w:rsidRPr="004B11BF">
              <w:rPr>
                <w:rFonts w:ascii="Arial" w:hAnsi="Arial" w:cs="Arial"/>
                <w:sz w:val="20"/>
                <w:szCs w:val="20"/>
              </w:rPr>
              <w:t xml:space="preserve">Counsel for the </w:t>
            </w:r>
            <w:r w:rsidR="000227EE" w:rsidRPr="004B11BF">
              <w:rPr>
                <w:rFonts w:ascii="Arial" w:hAnsi="Arial" w:cs="Arial"/>
                <w:sz w:val="20"/>
                <w:szCs w:val="20"/>
              </w:rPr>
              <w:t>respondent</w:t>
            </w:r>
            <w:r w:rsidRPr="004B11BF">
              <w:rPr>
                <w:rFonts w:ascii="Arial" w:hAnsi="Arial" w:cs="Arial"/>
                <w:sz w:val="20"/>
                <w:szCs w:val="20"/>
              </w:rPr>
              <w:t>:</w:t>
            </w:r>
            <w:r w:rsidRPr="004B11BF">
              <w:rPr>
                <w:rFonts w:ascii="Arial" w:hAnsi="Arial" w:cs="Arial"/>
                <w:sz w:val="20"/>
                <w:szCs w:val="20"/>
              </w:rPr>
              <w:tab/>
            </w:r>
            <w:r w:rsidRPr="004B11BF">
              <w:rPr>
                <w:rFonts w:ascii="Arial" w:hAnsi="Arial" w:cs="Arial"/>
                <w:b/>
                <w:sz w:val="20"/>
                <w:szCs w:val="20"/>
              </w:rPr>
              <w:t xml:space="preserve">ADV </w:t>
            </w:r>
            <w:r w:rsidR="00C74930" w:rsidRPr="004B11BF">
              <w:rPr>
                <w:rFonts w:ascii="Arial" w:hAnsi="Arial" w:cs="Arial"/>
                <w:b/>
                <w:sz w:val="20"/>
                <w:szCs w:val="20"/>
              </w:rPr>
              <w:t>DC JANKOWITZ</w:t>
            </w:r>
          </w:p>
          <w:p w:rsidR="00C74930" w:rsidRPr="004B11BF" w:rsidRDefault="00D625E9" w:rsidP="00C74930">
            <w:pPr>
              <w:tabs>
                <w:tab w:val="left" w:pos="3928"/>
              </w:tabs>
              <w:ind w:left="851" w:hanging="851"/>
              <w:contextualSpacing/>
              <w:rPr>
                <w:rFonts w:ascii="Arial" w:hAnsi="Arial" w:cs="Arial"/>
                <w:sz w:val="20"/>
                <w:szCs w:val="20"/>
              </w:rPr>
            </w:pPr>
            <w:r w:rsidRPr="004B11BF">
              <w:rPr>
                <w:rFonts w:ascii="Arial" w:hAnsi="Arial" w:cs="Arial"/>
                <w:i/>
                <w:sz w:val="20"/>
                <w:szCs w:val="20"/>
              </w:rPr>
              <w:t>Instructed by:</w:t>
            </w:r>
            <w:r w:rsidRPr="004B11BF">
              <w:rPr>
                <w:rFonts w:ascii="Arial" w:hAnsi="Arial" w:cs="Arial"/>
                <w:sz w:val="20"/>
                <w:szCs w:val="20"/>
              </w:rPr>
              <w:tab/>
            </w:r>
            <w:r w:rsidR="00C74930" w:rsidRPr="004B11BF">
              <w:rPr>
                <w:rFonts w:ascii="Arial" w:hAnsi="Arial" w:cs="Arial"/>
                <w:b/>
                <w:sz w:val="20"/>
                <w:szCs w:val="20"/>
              </w:rPr>
              <w:t>Willemse &amp; Babinszky Attorneys</w:t>
            </w:r>
          </w:p>
          <w:p w:rsidR="00C74930" w:rsidRPr="004B11BF" w:rsidRDefault="00C74930" w:rsidP="00C74930">
            <w:pPr>
              <w:tabs>
                <w:tab w:val="left" w:pos="3928"/>
              </w:tabs>
              <w:ind w:left="851" w:hanging="851"/>
              <w:contextualSpacing/>
              <w:rPr>
                <w:rFonts w:ascii="Arial" w:hAnsi="Arial" w:cs="Arial"/>
                <w:sz w:val="20"/>
                <w:szCs w:val="20"/>
              </w:rPr>
            </w:pPr>
            <w:r w:rsidRPr="004B11BF">
              <w:rPr>
                <w:rFonts w:ascii="Arial" w:hAnsi="Arial" w:cs="Arial"/>
                <w:sz w:val="20"/>
                <w:szCs w:val="20"/>
              </w:rPr>
              <w:tab/>
            </w:r>
            <w:r w:rsidRPr="004B11BF">
              <w:rPr>
                <w:rFonts w:ascii="Arial" w:hAnsi="Arial" w:cs="Arial"/>
                <w:sz w:val="20"/>
                <w:szCs w:val="20"/>
              </w:rPr>
              <w:tab/>
            </w:r>
            <w:r w:rsidR="004B11BF" w:rsidRPr="004B11BF">
              <w:rPr>
                <w:rFonts w:ascii="Arial" w:hAnsi="Arial" w:cs="Arial"/>
                <w:sz w:val="20"/>
                <w:szCs w:val="20"/>
              </w:rPr>
              <w:t>Upington</w:t>
            </w:r>
          </w:p>
          <w:p w:rsidR="00C74930" w:rsidRPr="004B11BF" w:rsidRDefault="00C74930" w:rsidP="00C74930">
            <w:pPr>
              <w:tabs>
                <w:tab w:val="left" w:pos="3928"/>
              </w:tabs>
              <w:ind w:left="851" w:hanging="851"/>
              <w:contextualSpacing/>
              <w:rPr>
                <w:rFonts w:ascii="Arial" w:hAnsi="Arial" w:cs="Arial"/>
                <w:b/>
                <w:sz w:val="20"/>
                <w:szCs w:val="20"/>
              </w:rPr>
            </w:pPr>
            <w:r w:rsidRPr="004B11BF">
              <w:rPr>
                <w:rFonts w:ascii="Arial" w:hAnsi="Arial" w:cs="Arial"/>
                <w:b/>
                <w:sz w:val="20"/>
                <w:szCs w:val="20"/>
              </w:rPr>
              <w:tab/>
            </w:r>
            <w:r w:rsidRPr="004B11BF">
              <w:rPr>
                <w:rFonts w:ascii="Arial" w:hAnsi="Arial" w:cs="Arial"/>
                <w:b/>
                <w:sz w:val="20"/>
                <w:szCs w:val="20"/>
              </w:rPr>
              <w:tab/>
            </w:r>
            <w:r w:rsidRPr="004B11BF">
              <w:rPr>
                <w:rFonts w:ascii="Arial" w:hAnsi="Arial" w:cs="Arial"/>
                <w:sz w:val="20"/>
                <w:szCs w:val="20"/>
              </w:rPr>
              <w:t xml:space="preserve">c/o </w:t>
            </w:r>
            <w:r w:rsidRPr="004B11BF">
              <w:rPr>
                <w:rFonts w:ascii="Arial" w:hAnsi="Arial" w:cs="Arial"/>
                <w:b/>
                <w:sz w:val="20"/>
                <w:szCs w:val="20"/>
              </w:rPr>
              <w:t>Engelsman Magabane Inc.</w:t>
            </w:r>
          </w:p>
          <w:p w:rsidR="00C74930" w:rsidRPr="004B11BF" w:rsidRDefault="00C74930" w:rsidP="00C74930">
            <w:pPr>
              <w:tabs>
                <w:tab w:val="left" w:pos="3928"/>
              </w:tabs>
              <w:ind w:left="851" w:hanging="851"/>
              <w:contextualSpacing/>
              <w:rPr>
                <w:rFonts w:ascii="Arial" w:hAnsi="Arial" w:cs="Arial"/>
                <w:sz w:val="20"/>
                <w:szCs w:val="20"/>
              </w:rPr>
            </w:pPr>
            <w:r w:rsidRPr="004B11BF">
              <w:rPr>
                <w:rFonts w:ascii="Arial" w:hAnsi="Arial" w:cs="Arial"/>
                <w:sz w:val="20"/>
                <w:szCs w:val="20"/>
              </w:rPr>
              <w:tab/>
            </w:r>
            <w:r w:rsidRPr="004B11BF">
              <w:rPr>
                <w:rFonts w:ascii="Arial" w:hAnsi="Arial" w:cs="Arial"/>
                <w:sz w:val="20"/>
                <w:szCs w:val="20"/>
              </w:rPr>
              <w:tab/>
            </w:r>
            <w:r w:rsidR="004B11BF" w:rsidRPr="004B11BF">
              <w:rPr>
                <w:rFonts w:ascii="Arial" w:hAnsi="Arial" w:cs="Arial"/>
                <w:sz w:val="20"/>
                <w:szCs w:val="20"/>
              </w:rPr>
              <w:t>Kimberley</w:t>
            </w:r>
          </w:p>
          <w:p w:rsidR="00D625E9" w:rsidRPr="004B11BF" w:rsidRDefault="00D625E9" w:rsidP="0002773A">
            <w:pPr>
              <w:tabs>
                <w:tab w:val="left" w:pos="3894"/>
              </w:tabs>
              <w:jc w:val="both"/>
              <w:rPr>
                <w:rFonts w:ascii="Arial" w:hAnsi="Arial" w:cs="Arial"/>
                <w:b/>
                <w:sz w:val="20"/>
                <w:szCs w:val="20"/>
              </w:rPr>
            </w:pPr>
          </w:p>
        </w:tc>
      </w:tr>
    </w:tbl>
    <w:p w:rsidR="00D625E9" w:rsidRPr="004B11BF" w:rsidRDefault="00D625E9" w:rsidP="00D625E9">
      <w:pPr>
        <w:jc w:val="both"/>
        <w:rPr>
          <w:rFonts w:ascii="Arial" w:hAnsi="Arial" w:cs="Arial"/>
          <w:sz w:val="20"/>
          <w:szCs w:val="20"/>
        </w:rPr>
      </w:pPr>
    </w:p>
    <w:p w:rsidR="00D625E9" w:rsidRPr="0023081E" w:rsidRDefault="00D625E9" w:rsidP="00D625E9">
      <w:pPr>
        <w:tabs>
          <w:tab w:val="right" w:pos="8931"/>
        </w:tabs>
        <w:jc w:val="both"/>
        <w:rPr>
          <w:rFonts w:ascii="Arial" w:hAnsi="Arial" w:cs="Arial"/>
          <w:b/>
          <w:sz w:val="24"/>
          <w:szCs w:val="24"/>
        </w:rPr>
      </w:pPr>
      <w:r w:rsidRPr="0023081E">
        <w:rPr>
          <w:rFonts w:ascii="Arial" w:hAnsi="Arial" w:cs="Arial"/>
          <w:sz w:val="24"/>
          <w:szCs w:val="24"/>
        </w:rPr>
        <w:t xml:space="preserve"> </w:t>
      </w:r>
    </w:p>
    <w:p w:rsidR="00590437" w:rsidRPr="0023081E" w:rsidRDefault="00590437" w:rsidP="00E8562F">
      <w:pPr>
        <w:spacing w:line="360" w:lineRule="auto"/>
        <w:rPr>
          <w:rFonts w:ascii="Arial" w:hAnsi="Arial" w:cs="Arial"/>
          <w:sz w:val="24"/>
          <w:szCs w:val="24"/>
        </w:rPr>
      </w:pPr>
    </w:p>
    <w:p w:rsidR="00BD1A86" w:rsidRPr="0023081E" w:rsidRDefault="00BD1A86" w:rsidP="00E8562F">
      <w:pPr>
        <w:spacing w:line="360" w:lineRule="auto"/>
        <w:rPr>
          <w:rFonts w:ascii="Arial" w:hAnsi="Arial" w:cs="Arial"/>
          <w:b/>
          <w:sz w:val="24"/>
          <w:szCs w:val="24"/>
        </w:rPr>
      </w:pPr>
    </w:p>
    <w:p w:rsidR="00BD1A86" w:rsidRPr="0023081E" w:rsidRDefault="00BD1A86" w:rsidP="00E8562F">
      <w:pPr>
        <w:spacing w:line="360" w:lineRule="auto"/>
        <w:rPr>
          <w:rFonts w:ascii="Arial" w:hAnsi="Arial" w:cs="Arial"/>
          <w:b/>
          <w:sz w:val="24"/>
          <w:szCs w:val="24"/>
        </w:rPr>
      </w:pPr>
    </w:p>
    <w:sectPr w:rsidR="00BD1A86" w:rsidRPr="0023081E" w:rsidSect="0023081E">
      <w:headerReference w:type="default" r:id="rId10"/>
      <w:headerReference w:type="first" r:id="rId11"/>
      <w:pgSz w:w="12240" w:h="15840"/>
      <w:pgMar w:top="1560" w:right="1440" w:bottom="113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6A5A" w:rsidRDefault="001B6A5A" w:rsidP="006F0107">
      <w:r>
        <w:separator/>
      </w:r>
    </w:p>
  </w:endnote>
  <w:endnote w:type="continuationSeparator" w:id="0">
    <w:p w:rsidR="001B6A5A" w:rsidRDefault="001B6A5A" w:rsidP="006F0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6A5A" w:rsidRDefault="001B6A5A" w:rsidP="006F0107">
      <w:r>
        <w:separator/>
      </w:r>
    </w:p>
  </w:footnote>
  <w:footnote w:type="continuationSeparator" w:id="0">
    <w:p w:rsidR="001B6A5A" w:rsidRDefault="001B6A5A" w:rsidP="006F0107">
      <w:r>
        <w:continuationSeparator/>
      </w:r>
    </w:p>
  </w:footnote>
  <w:footnote w:id="1">
    <w:p w:rsidR="0002773A" w:rsidRPr="0023081E" w:rsidRDefault="0002773A" w:rsidP="00C74930">
      <w:pPr>
        <w:pStyle w:val="FootnoteText"/>
        <w:rPr>
          <w:rFonts w:ascii="Times New Roman" w:hAnsi="Times New Roman" w:cs="Times New Roman"/>
        </w:rPr>
      </w:pPr>
      <w:r w:rsidRPr="0023081E">
        <w:rPr>
          <w:rStyle w:val="FootnoteReference"/>
          <w:rFonts w:ascii="Times New Roman" w:hAnsi="Times New Roman" w:cs="Times New Roman"/>
        </w:rPr>
        <w:footnoteRef/>
      </w:r>
      <w:r>
        <w:rPr>
          <w:rFonts w:ascii="Times New Roman" w:hAnsi="Times New Roman" w:cs="Times New Roman"/>
        </w:rPr>
        <w:t xml:space="preserve"> </w:t>
      </w:r>
      <w:r w:rsidRPr="0023081E">
        <w:rPr>
          <w:rFonts w:ascii="Times New Roman" w:hAnsi="Times New Roman" w:cs="Times New Roman"/>
          <w:b/>
        </w:rPr>
        <w:t xml:space="preserve">Rule 32(2)(a) </w:t>
      </w:r>
      <w:r>
        <w:rPr>
          <w:rFonts w:ascii="Times New Roman" w:hAnsi="Times New Roman" w:cs="Times New Roman"/>
        </w:rPr>
        <w:t>of the Rules</w:t>
      </w:r>
    </w:p>
  </w:footnote>
  <w:footnote w:id="2">
    <w:p w:rsidR="0002773A" w:rsidRPr="0023081E" w:rsidRDefault="0002773A" w:rsidP="00C74930">
      <w:pPr>
        <w:pStyle w:val="FootnoteText"/>
        <w:rPr>
          <w:rFonts w:ascii="Times New Roman" w:hAnsi="Times New Roman" w:cs="Times New Roman"/>
        </w:rPr>
      </w:pPr>
      <w:r w:rsidRPr="0023081E">
        <w:rPr>
          <w:rStyle w:val="FootnoteReference"/>
          <w:rFonts w:ascii="Times New Roman" w:hAnsi="Times New Roman" w:cs="Times New Roman"/>
        </w:rPr>
        <w:footnoteRef/>
      </w:r>
      <w:r w:rsidRPr="0023081E">
        <w:rPr>
          <w:rFonts w:ascii="Times New Roman" w:hAnsi="Times New Roman" w:cs="Times New Roman"/>
        </w:rPr>
        <w:t xml:space="preserve"> See </w:t>
      </w:r>
      <w:r w:rsidRPr="0023081E">
        <w:rPr>
          <w:rFonts w:ascii="Times New Roman" w:hAnsi="Times New Roman" w:cs="Times New Roman"/>
          <w:b/>
        </w:rPr>
        <w:t xml:space="preserve">Rule 32(2)(a) </w:t>
      </w:r>
      <w:r>
        <w:rPr>
          <w:rFonts w:ascii="Times New Roman" w:hAnsi="Times New Roman" w:cs="Times New Roman"/>
        </w:rPr>
        <w:t>of the Rules</w:t>
      </w:r>
    </w:p>
  </w:footnote>
  <w:footnote w:id="3">
    <w:p w:rsidR="001E28D8" w:rsidRDefault="0002773A" w:rsidP="00D44B73">
      <w:pPr>
        <w:pStyle w:val="FootnoteText"/>
        <w:rPr>
          <w:rFonts w:ascii="Times New Roman" w:hAnsi="Times New Roman" w:cs="Times New Roman"/>
          <w:b/>
        </w:rPr>
      </w:pPr>
      <w:r w:rsidRPr="00D44B73">
        <w:rPr>
          <w:rStyle w:val="FootnoteReference"/>
          <w:rFonts w:ascii="Times New Roman" w:hAnsi="Times New Roman" w:cs="Times New Roman"/>
        </w:rPr>
        <w:footnoteRef/>
      </w:r>
      <w:r w:rsidRPr="00D44B73">
        <w:rPr>
          <w:rFonts w:ascii="Times New Roman" w:hAnsi="Times New Roman" w:cs="Times New Roman"/>
        </w:rPr>
        <w:t xml:space="preserve"> [2020] JOL 47144 (WCC). Also see the matter of </w:t>
      </w:r>
      <w:r w:rsidRPr="00D44B73">
        <w:rPr>
          <w:rFonts w:ascii="Times New Roman" w:hAnsi="Times New Roman" w:cs="Times New Roman"/>
          <w:b/>
          <w:i/>
        </w:rPr>
        <w:t>Raumix Aggregates (Pty)</w:t>
      </w:r>
      <w:r w:rsidRPr="00D44B73">
        <w:rPr>
          <w:rFonts w:ascii="Times New Roman" w:hAnsi="Times New Roman" w:cs="Times New Roman"/>
          <w:b/>
        </w:rPr>
        <w:t xml:space="preserve"> </w:t>
      </w:r>
      <w:r w:rsidRPr="00D44B73">
        <w:rPr>
          <w:rFonts w:ascii="Times New Roman" w:hAnsi="Times New Roman" w:cs="Times New Roman"/>
          <w:b/>
          <w:i/>
        </w:rPr>
        <w:t>Ltd v Richter Sand CC &amp; Another</w:t>
      </w:r>
      <w:r w:rsidRPr="00D44B73">
        <w:rPr>
          <w:rFonts w:ascii="Times New Roman" w:hAnsi="Times New Roman" w:cs="Times New Roman"/>
          <w:b/>
        </w:rPr>
        <w:t xml:space="preserve"> </w:t>
      </w:r>
    </w:p>
    <w:p w:rsidR="0002773A" w:rsidRPr="00D44B73" w:rsidRDefault="0002773A" w:rsidP="001E28D8">
      <w:pPr>
        <w:pStyle w:val="FootnoteText"/>
        <w:rPr>
          <w:rFonts w:ascii="Times New Roman" w:hAnsi="Times New Roman" w:cs="Times New Roman"/>
        </w:rPr>
      </w:pPr>
      <w:r w:rsidRPr="00D44B73">
        <w:rPr>
          <w:rFonts w:ascii="Times New Roman" w:hAnsi="Times New Roman" w:cs="Times New Roman"/>
        </w:rPr>
        <w:t>[2019] J</w:t>
      </w:r>
      <w:r>
        <w:rPr>
          <w:rFonts w:ascii="Times New Roman" w:hAnsi="Times New Roman" w:cs="Times New Roman"/>
        </w:rPr>
        <w:t>OL 45983 (GJ) at paragraph [22]</w:t>
      </w:r>
    </w:p>
  </w:footnote>
  <w:footnote w:id="4">
    <w:p w:rsidR="0002773A" w:rsidRPr="008B6A1C" w:rsidRDefault="0002773A" w:rsidP="00C74930">
      <w:pPr>
        <w:pStyle w:val="FootnoteText"/>
      </w:pPr>
      <w:r w:rsidRPr="00D44B73">
        <w:rPr>
          <w:rStyle w:val="FootnoteReference"/>
          <w:rFonts w:ascii="Times New Roman" w:hAnsi="Times New Roman" w:cs="Times New Roman"/>
        </w:rPr>
        <w:footnoteRef/>
      </w:r>
      <w:r>
        <w:rPr>
          <w:rFonts w:ascii="Times New Roman" w:hAnsi="Times New Roman" w:cs="Times New Roman"/>
        </w:rPr>
        <w:t xml:space="preserve"> </w:t>
      </w:r>
      <w:r w:rsidRPr="00D44B73">
        <w:rPr>
          <w:rFonts w:ascii="Times New Roman" w:hAnsi="Times New Roman" w:cs="Times New Roman"/>
          <w:b/>
          <w:i/>
        </w:rPr>
        <w:t>Tumileng Trading</w:t>
      </w:r>
      <w:r w:rsidRPr="00D44B73">
        <w:rPr>
          <w:rFonts w:ascii="Times New Roman" w:hAnsi="Times New Roman" w:cs="Times New Roman"/>
        </w:rPr>
        <w:t xml:space="preserve">, </w:t>
      </w:r>
      <w:r w:rsidRPr="00D44B73">
        <w:rPr>
          <w:rFonts w:ascii="Times New Roman" w:hAnsi="Times New Roman" w:cs="Times New Roman"/>
          <w:i/>
        </w:rPr>
        <w:t xml:space="preserve">supra </w:t>
      </w:r>
      <w:r>
        <w:rPr>
          <w:rFonts w:ascii="Times New Roman" w:hAnsi="Times New Roman" w:cs="Times New Roman"/>
        </w:rPr>
        <w:t>at pages 4 and 5</w:t>
      </w:r>
    </w:p>
  </w:footnote>
  <w:footnote w:id="5">
    <w:p w:rsidR="0002773A" w:rsidRPr="00D44B73" w:rsidRDefault="0002773A" w:rsidP="00C74930">
      <w:pPr>
        <w:pStyle w:val="FootnoteText"/>
        <w:rPr>
          <w:rFonts w:ascii="Times New Roman" w:hAnsi="Times New Roman" w:cs="Times New Roman"/>
        </w:rPr>
      </w:pPr>
      <w:r w:rsidRPr="00D44B73">
        <w:rPr>
          <w:rStyle w:val="FootnoteReference"/>
          <w:rFonts w:ascii="Times New Roman" w:hAnsi="Times New Roman" w:cs="Times New Roman"/>
        </w:rPr>
        <w:footnoteRef/>
      </w:r>
      <w:r w:rsidRPr="00D44B73">
        <w:rPr>
          <w:rFonts w:ascii="Times New Roman" w:hAnsi="Times New Roman" w:cs="Times New Roman"/>
        </w:rPr>
        <w:t xml:space="preserve"> </w:t>
      </w:r>
      <w:r w:rsidRPr="00D44B73">
        <w:rPr>
          <w:rFonts w:ascii="Times New Roman" w:hAnsi="Times New Roman" w:cs="Times New Roman"/>
          <w:b/>
          <w:i/>
        </w:rPr>
        <w:t>Tumileng Trading</w:t>
      </w:r>
      <w:r w:rsidRPr="00D44B73">
        <w:rPr>
          <w:rFonts w:ascii="Times New Roman" w:hAnsi="Times New Roman" w:cs="Times New Roman"/>
        </w:rPr>
        <w:t xml:space="preserve">, </w:t>
      </w:r>
      <w:r w:rsidRPr="00D44B73">
        <w:rPr>
          <w:rFonts w:ascii="Times New Roman" w:hAnsi="Times New Roman" w:cs="Times New Roman"/>
          <w:i/>
        </w:rPr>
        <w:t xml:space="preserve">supra </w:t>
      </w:r>
      <w:r w:rsidRPr="00D44B73">
        <w:rPr>
          <w:rFonts w:ascii="Times New Roman" w:hAnsi="Times New Roman" w:cs="Times New Roman"/>
        </w:rPr>
        <w:t>at page 8</w:t>
      </w:r>
    </w:p>
  </w:footnote>
  <w:footnote w:id="6">
    <w:p w:rsidR="0002773A" w:rsidRPr="00D44B73" w:rsidRDefault="0002773A" w:rsidP="00C74930">
      <w:pPr>
        <w:pStyle w:val="FootnoteText"/>
        <w:rPr>
          <w:rFonts w:ascii="Times New Roman" w:hAnsi="Times New Roman" w:cs="Times New Roman"/>
        </w:rPr>
      </w:pPr>
      <w:r w:rsidRPr="00D44B73">
        <w:rPr>
          <w:rStyle w:val="FootnoteReference"/>
          <w:rFonts w:ascii="Times New Roman" w:hAnsi="Times New Roman" w:cs="Times New Roman"/>
        </w:rPr>
        <w:footnoteRef/>
      </w:r>
      <w:r w:rsidRPr="00D44B73">
        <w:rPr>
          <w:rFonts w:ascii="Times New Roman" w:hAnsi="Times New Roman" w:cs="Times New Roman"/>
        </w:rPr>
        <w:t xml:space="preserve"> </w:t>
      </w:r>
      <w:r w:rsidRPr="00D44B73">
        <w:rPr>
          <w:rFonts w:ascii="Times New Roman" w:hAnsi="Times New Roman" w:cs="Times New Roman"/>
          <w:b/>
          <w:i/>
        </w:rPr>
        <w:t>Tumileng Trading</w:t>
      </w:r>
      <w:r w:rsidRPr="00D44B73">
        <w:rPr>
          <w:rFonts w:ascii="Times New Roman" w:hAnsi="Times New Roman" w:cs="Times New Roman"/>
        </w:rPr>
        <w:t xml:space="preserve">, </w:t>
      </w:r>
      <w:r w:rsidRPr="00D44B73">
        <w:rPr>
          <w:rFonts w:ascii="Times New Roman" w:hAnsi="Times New Roman" w:cs="Times New Roman"/>
          <w:i/>
        </w:rPr>
        <w:t xml:space="preserve">supra </w:t>
      </w:r>
      <w:r w:rsidRPr="00D44B73">
        <w:rPr>
          <w:rFonts w:ascii="Times New Roman" w:hAnsi="Times New Roman" w:cs="Times New Roman"/>
        </w:rPr>
        <w:t>at page 10</w:t>
      </w:r>
    </w:p>
  </w:footnote>
  <w:footnote w:id="7">
    <w:p w:rsidR="0002773A" w:rsidRPr="009C728F" w:rsidRDefault="0002773A" w:rsidP="00C74930">
      <w:pPr>
        <w:pStyle w:val="FootnoteText"/>
      </w:pPr>
      <w:r w:rsidRPr="00D44B73">
        <w:rPr>
          <w:rStyle w:val="FootnoteReference"/>
          <w:rFonts w:ascii="Times New Roman" w:hAnsi="Times New Roman" w:cs="Times New Roman"/>
        </w:rPr>
        <w:footnoteRef/>
      </w:r>
      <w:r w:rsidRPr="00D44B73">
        <w:rPr>
          <w:rFonts w:ascii="Times New Roman" w:hAnsi="Times New Roman" w:cs="Times New Roman"/>
        </w:rPr>
        <w:t xml:space="preserve"> </w:t>
      </w:r>
      <w:r w:rsidRPr="00D44B73">
        <w:rPr>
          <w:rFonts w:ascii="Times New Roman" w:hAnsi="Times New Roman" w:cs="Times New Roman"/>
          <w:b/>
          <w:i/>
        </w:rPr>
        <w:t>Tumileng Trading</w:t>
      </w:r>
      <w:r w:rsidRPr="00D44B73">
        <w:rPr>
          <w:rFonts w:ascii="Times New Roman" w:hAnsi="Times New Roman" w:cs="Times New Roman"/>
        </w:rPr>
        <w:t xml:space="preserve">, </w:t>
      </w:r>
      <w:r w:rsidRPr="00D44B73">
        <w:rPr>
          <w:rFonts w:ascii="Times New Roman" w:hAnsi="Times New Roman" w:cs="Times New Roman"/>
          <w:i/>
        </w:rPr>
        <w:t xml:space="preserve">supra </w:t>
      </w:r>
      <w:r w:rsidRPr="00D44B73">
        <w:rPr>
          <w:rFonts w:ascii="Times New Roman" w:hAnsi="Times New Roman" w:cs="Times New Roman"/>
        </w:rPr>
        <w:t>at page 11</w:t>
      </w:r>
    </w:p>
  </w:footnote>
  <w:footnote w:id="8">
    <w:p w:rsidR="0002773A" w:rsidRPr="00D44B73" w:rsidRDefault="0002773A" w:rsidP="00D44B73">
      <w:pPr>
        <w:pStyle w:val="FootnoteText"/>
        <w:rPr>
          <w:rFonts w:ascii="Times New Roman" w:hAnsi="Times New Roman" w:cs="Times New Roman"/>
        </w:rPr>
      </w:pPr>
      <w:r w:rsidRPr="00D44B73">
        <w:rPr>
          <w:rStyle w:val="FootnoteReference"/>
          <w:rFonts w:ascii="Times New Roman" w:hAnsi="Times New Roman" w:cs="Times New Roman"/>
        </w:rPr>
        <w:footnoteRef/>
      </w:r>
      <w:r w:rsidRPr="00D44B73">
        <w:rPr>
          <w:rFonts w:ascii="Times New Roman" w:hAnsi="Times New Roman" w:cs="Times New Roman"/>
        </w:rPr>
        <w:t xml:space="preserve"> Than what would have been the position before the amendment to the Rule</w:t>
      </w:r>
    </w:p>
  </w:footnote>
  <w:footnote w:id="9">
    <w:p w:rsidR="0002773A" w:rsidRPr="00A00FB3" w:rsidRDefault="0002773A" w:rsidP="00D44B73">
      <w:pPr>
        <w:pStyle w:val="FootnoteText"/>
      </w:pPr>
      <w:r w:rsidRPr="00D44B73">
        <w:rPr>
          <w:rStyle w:val="FootnoteReference"/>
          <w:rFonts w:ascii="Times New Roman" w:hAnsi="Times New Roman" w:cs="Times New Roman"/>
        </w:rPr>
        <w:footnoteRef/>
      </w:r>
      <w:r w:rsidRPr="00D44B73">
        <w:rPr>
          <w:rFonts w:ascii="Times New Roman" w:hAnsi="Times New Roman" w:cs="Times New Roman"/>
        </w:rPr>
        <w:t xml:space="preserve"> Also see the matter of </w:t>
      </w:r>
      <w:r w:rsidRPr="00D44B73">
        <w:rPr>
          <w:rFonts w:ascii="Times New Roman" w:hAnsi="Times New Roman" w:cs="Times New Roman"/>
          <w:b/>
          <w:i/>
        </w:rPr>
        <w:t>Standard Bank of South Africa v Rahme &amp; Another</w:t>
      </w:r>
      <w:r w:rsidRPr="00D44B73">
        <w:rPr>
          <w:rFonts w:ascii="Times New Roman" w:hAnsi="Times New Roman" w:cs="Times New Roman"/>
          <w:b/>
        </w:rPr>
        <w:t xml:space="preserve"> </w:t>
      </w:r>
      <w:r w:rsidRPr="00D44B73">
        <w:rPr>
          <w:rFonts w:ascii="Times New Roman" w:hAnsi="Times New Roman" w:cs="Times New Roman"/>
        </w:rPr>
        <w:t>[2019] ZAGPJHC 287 (SAFLII Reference)</w:t>
      </w:r>
      <w:r>
        <w:rPr>
          <w:rFonts w:ascii="Times New Roman" w:hAnsi="Times New Roman" w:cs="Times New Roman"/>
        </w:rPr>
        <w:t>,</w:t>
      </w:r>
      <w:r w:rsidRPr="00D44B73">
        <w:rPr>
          <w:rFonts w:ascii="Times New Roman" w:hAnsi="Times New Roman" w:cs="Times New Roman"/>
        </w:rPr>
        <w:t xml:space="preserve"> at paragraph [8]</w:t>
      </w:r>
    </w:p>
  </w:footnote>
  <w:footnote w:id="10">
    <w:p w:rsidR="0002773A" w:rsidRPr="00DB2B5E" w:rsidRDefault="0002773A" w:rsidP="00C74930">
      <w:pPr>
        <w:pStyle w:val="FootnoteText"/>
        <w:rPr>
          <w:rFonts w:ascii="Times New Roman" w:hAnsi="Times New Roman" w:cs="Times New Roman"/>
        </w:rPr>
      </w:pPr>
      <w:r w:rsidRPr="00DB2B5E">
        <w:rPr>
          <w:rStyle w:val="FootnoteReference"/>
          <w:rFonts w:ascii="Times New Roman" w:hAnsi="Times New Roman" w:cs="Times New Roman"/>
        </w:rPr>
        <w:footnoteRef/>
      </w:r>
      <w:r w:rsidRPr="00DB2B5E">
        <w:rPr>
          <w:rFonts w:ascii="Times New Roman" w:hAnsi="Times New Roman" w:cs="Times New Roman"/>
        </w:rPr>
        <w:t xml:space="preserve"> See </w:t>
      </w:r>
      <w:r w:rsidRPr="00DB2B5E">
        <w:rPr>
          <w:rFonts w:ascii="Times New Roman" w:hAnsi="Times New Roman" w:cs="Times New Roman"/>
          <w:b/>
          <w:i/>
        </w:rPr>
        <w:t>Raumix Aggregates</w:t>
      </w:r>
      <w:r w:rsidRPr="00DB2B5E">
        <w:rPr>
          <w:rFonts w:ascii="Times New Roman" w:hAnsi="Times New Roman" w:cs="Times New Roman"/>
        </w:rPr>
        <w:t xml:space="preserve">, </w:t>
      </w:r>
      <w:r w:rsidRPr="00DB2B5E">
        <w:rPr>
          <w:rFonts w:ascii="Times New Roman" w:hAnsi="Times New Roman" w:cs="Times New Roman"/>
          <w:i/>
        </w:rPr>
        <w:t xml:space="preserve">supra </w:t>
      </w:r>
      <w:r w:rsidRPr="00DB2B5E">
        <w:rPr>
          <w:rFonts w:ascii="Times New Roman" w:hAnsi="Times New Roman" w:cs="Times New Roman"/>
        </w:rPr>
        <w:t>at paragraph [16]</w:t>
      </w:r>
    </w:p>
  </w:footnote>
  <w:footnote w:id="11">
    <w:p w:rsidR="0002773A" w:rsidRPr="00DB2B5E" w:rsidRDefault="0002773A" w:rsidP="00C74930">
      <w:pPr>
        <w:pStyle w:val="FootnoteText"/>
        <w:rPr>
          <w:rFonts w:ascii="Times New Roman" w:hAnsi="Times New Roman" w:cs="Times New Roman"/>
        </w:rPr>
      </w:pPr>
      <w:r w:rsidRPr="00DB2B5E">
        <w:rPr>
          <w:rStyle w:val="FootnoteReference"/>
          <w:rFonts w:ascii="Times New Roman" w:hAnsi="Times New Roman" w:cs="Times New Roman"/>
        </w:rPr>
        <w:footnoteRef/>
      </w:r>
      <w:r w:rsidRPr="00DB2B5E">
        <w:rPr>
          <w:rFonts w:ascii="Times New Roman" w:hAnsi="Times New Roman" w:cs="Times New Roman"/>
        </w:rPr>
        <w:t xml:space="preserve"> Except of course the requirements as set out in the rule itself</w:t>
      </w:r>
    </w:p>
  </w:footnote>
  <w:footnote w:id="12">
    <w:p w:rsidR="0002773A" w:rsidRPr="005F5E72" w:rsidRDefault="0002773A" w:rsidP="00DB2B5E">
      <w:pPr>
        <w:pStyle w:val="FootnoteText"/>
      </w:pPr>
      <w:r w:rsidRPr="00DB2B5E">
        <w:rPr>
          <w:rStyle w:val="FootnoteReference"/>
          <w:rFonts w:ascii="Times New Roman" w:hAnsi="Times New Roman" w:cs="Times New Roman"/>
        </w:rPr>
        <w:footnoteRef/>
      </w:r>
      <w:r w:rsidRPr="00DB2B5E">
        <w:rPr>
          <w:rFonts w:ascii="Times New Roman" w:hAnsi="Times New Roman" w:cs="Times New Roman"/>
        </w:rPr>
        <w:t xml:space="preserve"> This question is not dealt with or answered in the matter of </w:t>
      </w:r>
      <w:r w:rsidRPr="00DB2B5E">
        <w:rPr>
          <w:rFonts w:ascii="Times New Roman" w:hAnsi="Times New Roman" w:cs="Times New Roman"/>
          <w:b/>
          <w:i/>
        </w:rPr>
        <w:t>Saglo Auto (Pty) Ltd v Black Shades Investments (Pty) Ltd</w:t>
      </w:r>
      <w:r w:rsidRPr="00DB2B5E">
        <w:rPr>
          <w:rFonts w:ascii="Times New Roman" w:hAnsi="Times New Roman" w:cs="Times New Roman"/>
          <w:b/>
        </w:rPr>
        <w:t xml:space="preserve"> </w:t>
      </w:r>
      <w:r w:rsidRPr="00DB2B5E">
        <w:rPr>
          <w:rFonts w:ascii="Times New Roman" w:hAnsi="Times New Roman" w:cs="Times New Roman"/>
        </w:rPr>
        <w:t>[2020] ZAGPPHC 808 (SAFLII Reference)</w:t>
      </w:r>
    </w:p>
  </w:footnote>
  <w:footnote w:id="13">
    <w:p w:rsidR="0002773A" w:rsidRPr="00DB2B5E" w:rsidRDefault="0002773A" w:rsidP="00DB2B5E">
      <w:pPr>
        <w:pStyle w:val="FootnoteText"/>
        <w:rPr>
          <w:rFonts w:ascii="Times New Roman" w:hAnsi="Times New Roman" w:cs="Times New Roman"/>
        </w:rPr>
      </w:pPr>
      <w:r w:rsidRPr="00DB2B5E">
        <w:rPr>
          <w:rStyle w:val="FootnoteReference"/>
          <w:rFonts w:ascii="Times New Roman" w:hAnsi="Times New Roman" w:cs="Times New Roman"/>
        </w:rPr>
        <w:footnoteRef/>
      </w:r>
      <w:r w:rsidRPr="00DB2B5E">
        <w:rPr>
          <w:rFonts w:ascii="Times New Roman" w:hAnsi="Times New Roman" w:cs="Times New Roman"/>
        </w:rPr>
        <w:t xml:space="preserve"> Also see the matter of </w:t>
      </w:r>
      <w:r w:rsidRPr="00DB2B5E">
        <w:rPr>
          <w:rFonts w:ascii="Times New Roman" w:hAnsi="Times New Roman" w:cs="Times New Roman"/>
          <w:b/>
          <w:i/>
        </w:rPr>
        <w:t>Meredith v Moodley</w:t>
      </w:r>
      <w:r w:rsidRPr="00DB2B5E">
        <w:rPr>
          <w:rFonts w:ascii="Times New Roman" w:hAnsi="Times New Roman" w:cs="Times New Roman"/>
          <w:b/>
        </w:rPr>
        <w:t xml:space="preserve"> </w:t>
      </w:r>
      <w:r w:rsidRPr="00DB2B5E">
        <w:rPr>
          <w:rFonts w:ascii="Times New Roman" w:hAnsi="Times New Roman" w:cs="Times New Roman"/>
        </w:rPr>
        <w:t>[2023] ZAGPJHC 176 (SAFLII Reference) at paragraph [24]</w:t>
      </w:r>
    </w:p>
  </w:footnote>
  <w:footnote w:id="14">
    <w:p w:rsidR="0002773A" w:rsidRPr="00DB2B5E" w:rsidRDefault="0002773A" w:rsidP="00C74930">
      <w:pPr>
        <w:pStyle w:val="FootnoteText"/>
        <w:rPr>
          <w:rFonts w:ascii="Times New Roman" w:hAnsi="Times New Roman" w:cs="Times New Roman"/>
        </w:rPr>
      </w:pPr>
      <w:r w:rsidRPr="00DB2B5E">
        <w:rPr>
          <w:rStyle w:val="FootnoteReference"/>
          <w:rFonts w:ascii="Times New Roman" w:hAnsi="Times New Roman" w:cs="Times New Roman"/>
        </w:rPr>
        <w:footnoteRef/>
      </w:r>
      <w:r w:rsidRPr="00DB2B5E">
        <w:rPr>
          <w:rFonts w:ascii="Times New Roman" w:hAnsi="Times New Roman" w:cs="Times New Roman"/>
        </w:rPr>
        <w:t xml:space="preserve"> See </w:t>
      </w:r>
      <w:r w:rsidRPr="00DB2B5E">
        <w:rPr>
          <w:rFonts w:ascii="Times New Roman" w:hAnsi="Times New Roman" w:cs="Times New Roman"/>
          <w:b/>
          <w:i/>
        </w:rPr>
        <w:t>Tumileng Trading</w:t>
      </w:r>
      <w:r w:rsidRPr="00DB2B5E">
        <w:rPr>
          <w:rFonts w:ascii="Times New Roman" w:hAnsi="Times New Roman" w:cs="Times New Roman"/>
        </w:rPr>
        <w:t xml:space="preserve">, </w:t>
      </w:r>
      <w:r w:rsidRPr="00DB2B5E">
        <w:rPr>
          <w:rFonts w:ascii="Times New Roman" w:hAnsi="Times New Roman" w:cs="Times New Roman"/>
          <w:i/>
        </w:rPr>
        <w:t xml:space="preserve">supra </w:t>
      </w:r>
      <w:r w:rsidRPr="00DB2B5E">
        <w:rPr>
          <w:rFonts w:ascii="Times New Roman" w:hAnsi="Times New Roman" w:cs="Times New Roman"/>
        </w:rPr>
        <w:t>at page 7</w:t>
      </w:r>
    </w:p>
  </w:footnote>
  <w:footnote w:id="15">
    <w:p w:rsidR="0002773A" w:rsidRPr="00DB2B5E" w:rsidRDefault="0002773A" w:rsidP="00C74930">
      <w:pPr>
        <w:pStyle w:val="FootnoteText"/>
        <w:rPr>
          <w:rFonts w:ascii="Times New Roman" w:hAnsi="Times New Roman" w:cs="Times New Roman"/>
        </w:rPr>
      </w:pPr>
      <w:r w:rsidRPr="00DB2B5E">
        <w:rPr>
          <w:rStyle w:val="FootnoteReference"/>
          <w:rFonts w:ascii="Times New Roman" w:hAnsi="Times New Roman" w:cs="Times New Roman"/>
        </w:rPr>
        <w:footnoteRef/>
      </w:r>
      <w:r w:rsidRPr="00DB2B5E">
        <w:rPr>
          <w:rFonts w:ascii="Times New Roman" w:hAnsi="Times New Roman" w:cs="Times New Roman"/>
        </w:rPr>
        <w:t xml:space="preserve"> 1976 (1) SA 418 (A)</w:t>
      </w:r>
    </w:p>
  </w:footnote>
  <w:footnote w:id="16">
    <w:p w:rsidR="0002773A" w:rsidRPr="00DB2B5E" w:rsidRDefault="0002773A" w:rsidP="00C74930">
      <w:pPr>
        <w:pStyle w:val="FootnoteText"/>
        <w:rPr>
          <w:rFonts w:ascii="Times New Roman" w:hAnsi="Times New Roman" w:cs="Times New Roman"/>
        </w:rPr>
      </w:pPr>
      <w:r w:rsidRPr="00DB2B5E">
        <w:rPr>
          <w:rStyle w:val="FootnoteReference"/>
          <w:rFonts w:ascii="Times New Roman" w:hAnsi="Times New Roman" w:cs="Times New Roman"/>
        </w:rPr>
        <w:footnoteRef/>
      </w:r>
      <w:r w:rsidRPr="00DB2B5E">
        <w:rPr>
          <w:rFonts w:ascii="Times New Roman" w:hAnsi="Times New Roman" w:cs="Times New Roman"/>
        </w:rPr>
        <w:t xml:space="preserve"> 1976 (2) SA 226 (T)</w:t>
      </w:r>
    </w:p>
  </w:footnote>
  <w:footnote w:id="17">
    <w:p w:rsidR="0002773A" w:rsidRPr="00DB2B5E" w:rsidRDefault="0002773A" w:rsidP="00C74930">
      <w:pPr>
        <w:pStyle w:val="FootnoteText"/>
        <w:rPr>
          <w:rFonts w:ascii="Times New Roman" w:hAnsi="Times New Roman" w:cs="Times New Roman"/>
        </w:rPr>
      </w:pPr>
      <w:r w:rsidRPr="00DB2B5E">
        <w:rPr>
          <w:rStyle w:val="FootnoteReference"/>
          <w:rFonts w:ascii="Times New Roman" w:hAnsi="Times New Roman" w:cs="Times New Roman"/>
        </w:rPr>
        <w:footnoteRef/>
      </w:r>
      <w:r w:rsidRPr="00DB2B5E">
        <w:rPr>
          <w:rFonts w:ascii="Times New Roman" w:hAnsi="Times New Roman" w:cs="Times New Roman"/>
        </w:rPr>
        <w:t xml:space="preserve"> See </w:t>
      </w:r>
      <w:r w:rsidRPr="00DB2B5E">
        <w:rPr>
          <w:rFonts w:ascii="Times New Roman" w:hAnsi="Times New Roman" w:cs="Times New Roman"/>
          <w:b/>
          <w:i/>
        </w:rPr>
        <w:t>Maharaj</w:t>
      </w:r>
      <w:r w:rsidRPr="00DB2B5E">
        <w:rPr>
          <w:rFonts w:ascii="Times New Roman" w:hAnsi="Times New Roman" w:cs="Times New Roman"/>
        </w:rPr>
        <w:t xml:space="preserve">, </w:t>
      </w:r>
      <w:r w:rsidRPr="00DB2B5E">
        <w:rPr>
          <w:rFonts w:ascii="Times New Roman" w:hAnsi="Times New Roman" w:cs="Times New Roman"/>
          <w:i/>
        </w:rPr>
        <w:t xml:space="preserve">supra </w:t>
      </w:r>
      <w:r w:rsidRPr="00DB2B5E">
        <w:rPr>
          <w:rFonts w:ascii="Times New Roman" w:hAnsi="Times New Roman" w:cs="Times New Roman"/>
        </w:rPr>
        <w:t>at page 426</w:t>
      </w:r>
    </w:p>
  </w:footnote>
  <w:footnote w:id="18">
    <w:p w:rsidR="0002773A" w:rsidRPr="00DB2B5E" w:rsidRDefault="0002773A" w:rsidP="00C74930">
      <w:pPr>
        <w:pStyle w:val="FootnoteText"/>
        <w:rPr>
          <w:rFonts w:ascii="Times New Roman" w:hAnsi="Times New Roman" w:cs="Times New Roman"/>
        </w:rPr>
      </w:pPr>
      <w:r w:rsidRPr="00DB2B5E">
        <w:rPr>
          <w:rStyle w:val="FootnoteReference"/>
          <w:rFonts w:ascii="Times New Roman" w:hAnsi="Times New Roman" w:cs="Times New Roman"/>
        </w:rPr>
        <w:footnoteRef/>
      </w:r>
      <w:r w:rsidRPr="00DB2B5E">
        <w:rPr>
          <w:rFonts w:ascii="Times New Roman" w:hAnsi="Times New Roman" w:cs="Times New Roman"/>
        </w:rPr>
        <w:t xml:space="preserve"> See </w:t>
      </w:r>
      <w:r w:rsidRPr="00DB2B5E">
        <w:rPr>
          <w:rFonts w:ascii="Times New Roman" w:hAnsi="Times New Roman" w:cs="Times New Roman"/>
          <w:b/>
          <w:i/>
        </w:rPr>
        <w:t>Breitenbach</w:t>
      </w:r>
      <w:r w:rsidRPr="00DB2B5E">
        <w:rPr>
          <w:rFonts w:ascii="Times New Roman" w:hAnsi="Times New Roman" w:cs="Times New Roman"/>
        </w:rPr>
        <w:t xml:space="preserve">, </w:t>
      </w:r>
      <w:r w:rsidRPr="00DB2B5E">
        <w:rPr>
          <w:rFonts w:ascii="Times New Roman" w:hAnsi="Times New Roman" w:cs="Times New Roman"/>
          <w:i/>
        </w:rPr>
        <w:t xml:space="preserve">supra </w:t>
      </w:r>
      <w:r w:rsidRPr="00DB2B5E">
        <w:rPr>
          <w:rFonts w:ascii="Times New Roman" w:hAnsi="Times New Roman" w:cs="Times New Roman"/>
        </w:rPr>
        <w:t>at page 228</w:t>
      </w:r>
    </w:p>
  </w:footnote>
  <w:footnote w:id="19">
    <w:p w:rsidR="0002773A" w:rsidRPr="00947873" w:rsidRDefault="0002773A" w:rsidP="00C74930">
      <w:pPr>
        <w:pStyle w:val="FootnoteText"/>
      </w:pPr>
      <w:r w:rsidRPr="00DB2B5E">
        <w:rPr>
          <w:rStyle w:val="FootnoteReference"/>
          <w:rFonts w:ascii="Times New Roman" w:hAnsi="Times New Roman" w:cs="Times New Roman"/>
        </w:rPr>
        <w:footnoteRef/>
      </w:r>
      <w:r w:rsidRPr="00DB2B5E">
        <w:rPr>
          <w:rFonts w:ascii="Times New Roman" w:hAnsi="Times New Roman" w:cs="Times New Roman"/>
        </w:rPr>
        <w:t xml:space="preserve"> See </w:t>
      </w:r>
      <w:r w:rsidRPr="00DB2B5E">
        <w:rPr>
          <w:rFonts w:ascii="Times New Roman" w:hAnsi="Times New Roman" w:cs="Times New Roman"/>
          <w:b/>
          <w:i/>
        </w:rPr>
        <w:t>Maharaj</w:t>
      </w:r>
      <w:r w:rsidRPr="00DB2B5E">
        <w:rPr>
          <w:rFonts w:ascii="Times New Roman" w:hAnsi="Times New Roman" w:cs="Times New Roman"/>
        </w:rPr>
        <w:t xml:space="preserve">, </w:t>
      </w:r>
      <w:r w:rsidRPr="00DB2B5E">
        <w:rPr>
          <w:rFonts w:ascii="Times New Roman" w:hAnsi="Times New Roman" w:cs="Times New Roman"/>
          <w:i/>
        </w:rPr>
        <w:t>supra</w:t>
      </w:r>
    </w:p>
  </w:footnote>
  <w:footnote w:id="20">
    <w:p w:rsidR="0002773A" w:rsidRPr="00DB2B5E" w:rsidRDefault="0002773A" w:rsidP="00C74930">
      <w:pPr>
        <w:pStyle w:val="FootnoteText"/>
        <w:rPr>
          <w:rFonts w:ascii="Times New Roman" w:hAnsi="Times New Roman" w:cs="Times New Roman"/>
        </w:rPr>
      </w:pPr>
      <w:r w:rsidRPr="00DB2B5E">
        <w:rPr>
          <w:rStyle w:val="FootnoteReference"/>
          <w:rFonts w:ascii="Times New Roman" w:hAnsi="Times New Roman" w:cs="Times New Roman"/>
        </w:rPr>
        <w:footnoteRef/>
      </w:r>
      <w:r w:rsidRPr="00DB2B5E">
        <w:rPr>
          <w:rFonts w:ascii="Times New Roman" w:hAnsi="Times New Roman" w:cs="Times New Roman"/>
        </w:rPr>
        <w:t xml:space="preserve"> </w:t>
      </w:r>
      <w:r w:rsidRPr="00DB2B5E">
        <w:rPr>
          <w:rFonts w:ascii="Times New Roman" w:hAnsi="Times New Roman" w:cs="Times New Roman"/>
          <w:b/>
          <w:i/>
        </w:rPr>
        <w:t>Breitenbach</w:t>
      </w:r>
      <w:r w:rsidRPr="00DB2B5E">
        <w:rPr>
          <w:rFonts w:ascii="Times New Roman" w:hAnsi="Times New Roman" w:cs="Times New Roman"/>
        </w:rPr>
        <w:t xml:space="preserve">, </w:t>
      </w:r>
      <w:r w:rsidRPr="00DB2B5E">
        <w:rPr>
          <w:rFonts w:ascii="Times New Roman" w:hAnsi="Times New Roman" w:cs="Times New Roman"/>
          <w:i/>
        </w:rPr>
        <w:t>supra</w:t>
      </w:r>
    </w:p>
  </w:footnote>
  <w:footnote w:id="21">
    <w:p w:rsidR="0002773A" w:rsidRPr="00DB2B5E" w:rsidRDefault="0002773A" w:rsidP="00C74930">
      <w:pPr>
        <w:pStyle w:val="FootnoteText"/>
        <w:rPr>
          <w:rFonts w:ascii="Times New Roman" w:hAnsi="Times New Roman" w:cs="Times New Roman"/>
        </w:rPr>
      </w:pPr>
      <w:r w:rsidRPr="00DB2B5E">
        <w:rPr>
          <w:rStyle w:val="FootnoteReference"/>
          <w:rFonts w:ascii="Times New Roman" w:hAnsi="Times New Roman" w:cs="Times New Roman"/>
        </w:rPr>
        <w:footnoteRef/>
      </w:r>
      <w:r w:rsidRPr="00DB2B5E">
        <w:rPr>
          <w:rFonts w:ascii="Times New Roman" w:hAnsi="Times New Roman" w:cs="Times New Roman"/>
        </w:rPr>
        <w:t xml:space="preserve"> </w:t>
      </w:r>
      <w:r w:rsidRPr="00DB2B5E">
        <w:rPr>
          <w:rFonts w:ascii="Times New Roman" w:hAnsi="Times New Roman" w:cs="Times New Roman"/>
          <w:b/>
          <w:i/>
        </w:rPr>
        <w:t>Tumileng Trading</w:t>
      </w:r>
      <w:r w:rsidRPr="00DB2B5E">
        <w:rPr>
          <w:rFonts w:ascii="Times New Roman" w:hAnsi="Times New Roman" w:cs="Times New Roman"/>
        </w:rPr>
        <w:t xml:space="preserve">, </w:t>
      </w:r>
      <w:r w:rsidRPr="00DB2B5E">
        <w:rPr>
          <w:rFonts w:ascii="Times New Roman" w:hAnsi="Times New Roman" w:cs="Times New Roman"/>
          <w:i/>
        </w:rPr>
        <w:t xml:space="preserve">supra </w:t>
      </w:r>
      <w:r w:rsidRPr="00DB2B5E">
        <w:rPr>
          <w:rFonts w:ascii="Times New Roman" w:hAnsi="Times New Roman" w:cs="Times New Roman"/>
        </w:rPr>
        <w:t>at page 12</w:t>
      </w:r>
    </w:p>
  </w:footnote>
  <w:footnote w:id="22">
    <w:p w:rsidR="0002773A" w:rsidRPr="003F2E0B" w:rsidRDefault="0002773A" w:rsidP="00C74930">
      <w:pPr>
        <w:pStyle w:val="FootnoteText"/>
      </w:pPr>
      <w:r w:rsidRPr="00DB2B5E">
        <w:rPr>
          <w:rStyle w:val="FootnoteReference"/>
          <w:rFonts w:ascii="Times New Roman" w:hAnsi="Times New Roman" w:cs="Times New Roman"/>
        </w:rPr>
        <w:footnoteRef/>
      </w:r>
      <w:r w:rsidRPr="00DB2B5E">
        <w:rPr>
          <w:rFonts w:ascii="Times New Roman" w:hAnsi="Times New Roman" w:cs="Times New Roman"/>
        </w:rPr>
        <w:t xml:space="preserve"> </w:t>
      </w:r>
      <w:r w:rsidRPr="00DB2B5E">
        <w:rPr>
          <w:rFonts w:ascii="Times New Roman" w:hAnsi="Times New Roman" w:cs="Times New Roman"/>
          <w:i/>
        </w:rPr>
        <w:t>Supra</w:t>
      </w:r>
    </w:p>
  </w:footnote>
  <w:footnote w:id="23">
    <w:p w:rsidR="0002773A" w:rsidRPr="000227EE" w:rsidRDefault="0002773A" w:rsidP="00C74930">
      <w:pPr>
        <w:pStyle w:val="FootnoteText"/>
        <w:rPr>
          <w:rFonts w:ascii="Times New Roman" w:hAnsi="Times New Roman" w:cs="Times New Roman"/>
        </w:rPr>
      </w:pPr>
      <w:r w:rsidRPr="000227EE">
        <w:rPr>
          <w:rStyle w:val="FootnoteReference"/>
          <w:rFonts w:ascii="Times New Roman" w:hAnsi="Times New Roman" w:cs="Times New Roman"/>
        </w:rPr>
        <w:footnoteRef/>
      </w:r>
      <w:r w:rsidR="000227EE" w:rsidRPr="000227EE">
        <w:rPr>
          <w:rFonts w:ascii="Times New Roman" w:hAnsi="Times New Roman" w:cs="Times New Roman"/>
        </w:rPr>
        <w:t xml:space="preserve"> Act 34 of 2005</w:t>
      </w:r>
    </w:p>
  </w:footnote>
  <w:footnote w:id="24">
    <w:p w:rsidR="0002773A" w:rsidRPr="000227EE" w:rsidRDefault="0002773A" w:rsidP="00C74930">
      <w:pPr>
        <w:pStyle w:val="FootnoteText"/>
        <w:rPr>
          <w:rFonts w:ascii="Times New Roman" w:hAnsi="Times New Roman" w:cs="Times New Roman"/>
        </w:rPr>
      </w:pPr>
      <w:r w:rsidRPr="000227EE">
        <w:rPr>
          <w:rStyle w:val="FootnoteReference"/>
          <w:rFonts w:ascii="Times New Roman" w:hAnsi="Times New Roman" w:cs="Times New Roman"/>
        </w:rPr>
        <w:footnoteRef/>
      </w:r>
      <w:r w:rsidR="000227EE" w:rsidRPr="000227EE">
        <w:rPr>
          <w:rFonts w:ascii="Times New Roman" w:hAnsi="Times New Roman" w:cs="Times New Roman"/>
        </w:rPr>
        <w:t xml:space="preserve"> </w:t>
      </w:r>
      <w:r w:rsidRPr="000227EE">
        <w:rPr>
          <w:rFonts w:ascii="Times New Roman" w:hAnsi="Times New Roman" w:cs="Times New Roman"/>
        </w:rPr>
        <w:t xml:space="preserve">See </w:t>
      </w:r>
      <w:r w:rsidRPr="000227EE">
        <w:rPr>
          <w:rFonts w:ascii="Times New Roman" w:hAnsi="Times New Roman" w:cs="Times New Roman"/>
          <w:b/>
        </w:rPr>
        <w:t xml:space="preserve">Section 82(1) </w:t>
      </w:r>
      <w:r w:rsidR="000227EE" w:rsidRPr="000227EE">
        <w:rPr>
          <w:rFonts w:ascii="Times New Roman" w:hAnsi="Times New Roman" w:cs="Times New Roman"/>
        </w:rPr>
        <w:t>of the NCA</w:t>
      </w:r>
    </w:p>
  </w:footnote>
  <w:footnote w:id="25">
    <w:p w:rsidR="0002773A" w:rsidRPr="000227EE" w:rsidRDefault="0002773A" w:rsidP="00C74930">
      <w:pPr>
        <w:pStyle w:val="FootnoteText"/>
        <w:rPr>
          <w:rFonts w:ascii="Times New Roman" w:hAnsi="Times New Roman" w:cs="Times New Roman"/>
        </w:rPr>
      </w:pPr>
      <w:r w:rsidRPr="000227EE">
        <w:rPr>
          <w:rStyle w:val="FootnoteReference"/>
          <w:rFonts w:ascii="Times New Roman" w:hAnsi="Times New Roman" w:cs="Times New Roman"/>
        </w:rPr>
        <w:footnoteRef/>
      </w:r>
      <w:r w:rsidR="000227EE">
        <w:rPr>
          <w:rFonts w:ascii="Times New Roman" w:hAnsi="Times New Roman" w:cs="Times New Roman"/>
        </w:rPr>
        <w:t xml:space="preserve"> </w:t>
      </w:r>
      <w:r w:rsidRPr="000227EE">
        <w:rPr>
          <w:rFonts w:ascii="Times New Roman" w:hAnsi="Times New Roman" w:cs="Times New Roman"/>
        </w:rPr>
        <w:t xml:space="preserve">See </w:t>
      </w:r>
      <w:r w:rsidRPr="000227EE">
        <w:rPr>
          <w:rFonts w:ascii="Times New Roman" w:hAnsi="Times New Roman" w:cs="Times New Roman"/>
          <w:b/>
          <w:i/>
        </w:rPr>
        <w:t>Bre</w:t>
      </w:r>
      <w:r w:rsidR="001D2D03">
        <w:rPr>
          <w:rFonts w:ascii="Times New Roman" w:hAnsi="Times New Roman" w:cs="Times New Roman"/>
          <w:b/>
          <w:i/>
        </w:rPr>
        <w:t>i</w:t>
      </w:r>
      <w:r w:rsidRPr="000227EE">
        <w:rPr>
          <w:rFonts w:ascii="Times New Roman" w:hAnsi="Times New Roman" w:cs="Times New Roman"/>
          <w:b/>
          <w:i/>
        </w:rPr>
        <w:t>tenbach</w:t>
      </w:r>
      <w:r w:rsidRPr="000227EE">
        <w:rPr>
          <w:rFonts w:ascii="Times New Roman" w:hAnsi="Times New Roman" w:cs="Times New Roman"/>
        </w:rPr>
        <w:t xml:space="preserve">, </w:t>
      </w:r>
      <w:r w:rsidRPr="000227EE">
        <w:rPr>
          <w:rFonts w:ascii="Times New Roman" w:hAnsi="Times New Roman" w:cs="Times New Roman"/>
          <w:i/>
        </w:rPr>
        <w:t xml:space="preserve">supra </w:t>
      </w:r>
      <w:r w:rsidRPr="000227EE">
        <w:rPr>
          <w:rFonts w:ascii="Times New Roman" w:hAnsi="Times New Roman" w:cs="Times New Roman"/>
        </w:rPr>
        <w:t>at page 2</w:t>
      </w:r>
      <w:r w:rsidR="000227EE" w:rsidRPr="000227EE">
        <w:rPr>
          <w:rFonts w:ascii="Times New Roman" w:hAnsi="Times New Roman" w:cs="Times New Roman"/>
        </w:rPr>
        <w:t>28</w:t>
      </w:r>
    </w:p>
  </w:footnote>
  <w:footnote w:id="26">
    <w:p w:rsidR="0002773A" w:rsidRPr="00A508F0" w:rsidRDefault="0002773A" w:rsidP="000227EE">
      <w:pPr>
        <w:pStyle w:val="FootnoteText"/>
      </w:pPr>
      <w:r w:rsidRPr="000227EE">
        <w:rPr>
          <w:rStyle w:val="FootnoteReference"/>
          <w:rFonts w:ascii="Times New Roman" w:hAnsi="Times New Roman" w:cs="Times New Roman"/>
        </w:rPr>
        <w:footnoteRef/>
      </w:r>
      <w:r w:rsidRPr="000227EE">
        <w:rPr>
          <w:rFonts w:ascii="Times New Roman" w:hAnsi="Times New Roman" w:cs="Times New Roman"/>
        </w:rPr>
        <w:t xml:space="preserve"> </w:t>
      </w:r>
      <w:r w:rsidRPr="000227EE">
        <w:rPr>
          <w:rFonts w:ascii="Times New Roman" w:hAnsi="Times New Roman" w:cs="Times New Roman"/>
          <w:b/>
          <w:i/>
        </w:rPr>
        <w:t>Joob Joob Investments (Pty) Ltd v Stocks Mavundla Zek Joint Venture</w:t>
      </w:r>
      <w:r w:rsidRPr="000227EE">
        <w:rPr>
          <w:rFonts w:ascii="Times New Roman" w:hAnsi="Times New Roman" w:cs="Times New Roman"/>
          <w:b/>
        </w:rPr>
        <w:t xml:space="preserve"> </w:t>
      </w:r>
      <w:r w:rsidRPr="000227EE">
        <w:rPr>
          <w:rFonts w:ascii="Times New Roman" w:hAnsi="Times New Roman" w:cs="Times New Roman"/>
        </w:rPr>
        <w:t>[2009]</w:t>
      </w:r>
      <w:r w:rsidR="000227EE" w:rsidRPr="000227EE">
        <w:rPr>
          <w:rFonts w:ascii="Times New Roman" w:hAnsi="Times New Roman" w:cs="Times New Roman"/>
        </w:rPr>
        <w:t xml:space="preserve"> 3 All SA 407 at paragraph [31]</w:t>
      </w:r>
    </w:p>
  </w:footnote>
  <w:footnote w:id="27">
    <w:p w:rsidR="0002773A" w:rsidRPr="00BB12D6" w:rsidRDefault="0002773A" w:rsidP="008F5DC3">
      <w:pPr>
        <w:pStyle w:val="FootnoteText"/>
      </w:pPr>
      <w:r w:rsidRPr="008F5DC3">
        <w:rPr>
          <w:rStyle w:val="FootnoteReference"/>
          <w:rFonts w:ascii="Times New Roman" w:hAnsi="Times New Roman" w:cs="Times New Roman"/>
        </w:rPr>
        <w:footnoteRef/>
      </w:r>
      <w:r w:rsidR="008F5DC3" w:rsidRPr="008F5DC3">
        <w:rPr>
          <w:rFonts w:ascii="Times New Roman" w:hAnsi="Times New Roman" w:cs="Times New Roman"/>
        </w:rPr>
        <w:t xml:space="preserve"> </w:t>
      </w:r>
      <w:r w:rsidRPr="008F5DC3">
        <w:rPr>
          <w:rFonts w:ascii="Times New Roman" w:hAnsi="Times New Roman" w:cs="Times New Roman"/>
        </w:rPr>
        <w:t xml:space="preserve">See </w:t>
      </w:r>
      <w:r w:rsidRPr="008F5DC3">
        <w:rPr>
          <w:rFonts w:ascii="Times New Roman" w:hAnsi="Times New Roman" w:cs="Times New Roman"/>
          <w:b/>
          <w:i/>
        </w:rPr>
        <w:t>Bre</w:t>
      </w:r>
      <w:r w:rsidR="001D2D03">
        <w:rPr>
          <w:rFonts w:ascii="Times New Roman" w:hAnsi="Times New Roman" w:cs="Times New Roman"/>
          <w:b/>
          <w:i/>
        </w:rPr>
        <w:t>i</w:t>
      </w:r>
      <w:r w:rsidRPr="008F5DC3">
        <w:rPr>
          <w:rFonts w:ascii="Times New Roman" w:hAnsi="Times New Roman" w:cs="Times New Roman"/>
          <w:b/>
          <w:i/>
        </w:rPr>
        <w:t>tenbach</w:t>
      </w:r>
      <w:r w:rsidRPr="008F5DC3">
        <w:rPr>
          <w:rFonts w:ascii="Times New Roman" w:hAnsi="Times New Roman" w:cs="Times New Roman"/>
        </w:rPr>
        <w:t xml:space="preserve">, </w:t>
      </w:r>
      <w:r w:rsidRPr="008F5DC3">
        <w:rPr>
          <w:rFonts w:ascii="Times New Roman" w:hAnsi="Times New Roman" w:cs="Times New Roman"/>
          <w:i/>
        </w:rPr>
        <w:t>supra</w:t>
      </w:r>
      <w:r w:rsidRPr="008F5DC3">
        <w:rPr>
          <w:rFonts w:ascii="Times New Roman" w:hAnsi="Times New Roman" w:cs="Times New Roman"/>
        </w:rPr>
        <w:t xml:space="preserve">. Also see the matter of </w:t>
      </w:r>
      <w:r w:rsidRPr="008F5DC3">
        <w:rPr>
          <w:rFonts w:ascii="Times New Roman" w:hAnsi="Times New Roman" w:cs="Times New Roman"/>
          <w:b/>
          <w:i/>
        </w:rPr>
        <w:t>NPGS Protection and Security Services CC &amp; Another v Firstrand Bank Limited</w:t>
      </w:r>
      <w:r w:rsidRPr="008F5DC3">
        <w:rPr>
          <w:rFonts w:ascii="Times New Roman" w:hAnsi="Times New Roman" w:cs="Times New Roman"/>
          <w:b/>
        </w:rPr>
        <w:t xml:space="preserve"> </w:t>
      </w:r>
      <w:r w:rsidRPr="008F5DC3">
        <w:rPr>
          <w:rFonts w:ascii="Times New Roman" w:hAnsi="Times New Roman" w:cs="Times New Roman"/>
        </w:rPr>
        <w:t>[2019] 3 All S</w:t>
      </w:r>
      <w:r w:rsidR="008F5DC3" w:rsidRPr="008F5DC3">
        <w:rPr>
          <w:rFonts w:ascii="Times New Roman" w:hAnsi="Times New Roman" w:cs="Times New Roman"/>
        </w:rPr>
        <w:t>A 391 (SCA) at paragraph [14]</w:t>
      </w:r>
    </w:p>
  </w:footnote>
  <w:footnote w:id="28">
    <w:p w:rsidR="0002773A" w:rsidRDefault="0002773A" w:rsidP="00C74930">
      <w:pPr>
        <w:pStyle w:val="FootnoteText"/>
      </w:pPr>
      <w:r>
        <w:rPr>
          <w:rStyle w:val="FootnoteReference"/>
        </w:rPr>
        <w:footnoteRef/>
      </w:r>
      <w:r>
        <w:t xml:space="preserve"> </w:t>
      </w:r>
      <w:r w:rsidRPr="008F5DC3">
        <w:rPr>
          <w:rFonts w:ascii="Times New Roman" w:hAnsi="Times New Roman" w:cs="Times New Roman"/>
        </w:rPr>
        <w:t>Reference is made to the alleged oral agreement.</w:t>
      </w:r>
    </w:p>
  </w:footnote>
  <w:footnote w:id="29">
    <w:p w:rsidR="0002773A" w:rsidRPr="008F5DC3" w:rsidRDefault="0002773A" w:rsidP="008F5DC3">
      <w:pPr>
        <w:pStyle w:val="FootnoteText"/>
        <w:rPr>
          <w:rFonts w:ascii="Times New Roman" w:hAnsi="Times New Roman" w:cs="Times New Roman"/>
        </w:rPr>
      </w:pPr>
      <w:r w:rsidRPr="008F5DC3">
        <w:rPr>
          <w:rStyle w:val="FootnoteReference"/>
          <w:rFonts w:ascii="Times New Roman" w:hAnsi="Times New Roman" w:cs="Times New Roman"/>
        </w:rPr>
        <w:footnoteRef/>
      </w:r>
      <w:r w:rsidRPr="008F5DC3">
        <w:rPr>
          <w:rFonts w:ascii="Times New Roman" w:hAnsi="Times New Roman" w:cs="Times New Roman"/>
        </w:rPr>
        <w:t xml:space="preserve"> It should be mentioned that the existence of the non-variation clause </w:t>
      </w:r>
      <w:r w:rsidR="008F5DC3" w:rsidRPr="008F5DC3">
        <w:rPr>
          <w:rFonts w:ascii="Times New Roman" w:hAnsi="Times New Roman" w:cs="Times New Roman"/>
        </w:rPr>
        <w:t>was never denied</w:t>
      </w:r>
    </w:p>
  </w:footnote>
  <w:footnote w:id="30">
    <w:p w:rsidR="0002773A" w:rsidRPr="008F5DC3" w:rsidRDefault="0002773A" w:rsidP="00C74930">
      <w:pPr>
        <w:pStyle w:val="FootnoteText"/>
        <w:rPr>
          <w:rFonts w:ascii="Times New Roman" w:hAnsi="Times New Roman" w:cs="Times New Roman"/>
        </w:rPr>
      </w:pPr>
      <w:r w:rsidRPr="008F5DC3">
        <w:rPr>
          <w:rStyle w:val="FootnoteReference"/>
          <w:rFonts w:ascii="Times New Roman" w:hAnsi="Times New Roman" w:cs="Times New Roman"/>
        </w:rPr>
        <w:footnoteRef/>
      </w:r>
      <w:r w:rsidRPr="008F5DC3">
        <w:rPr>
          <w:rFonts w:ascii="Times New Roman" w:hAnsi="Times New Roman" w:cs="Times New Roman"/>
        </w:rPr>
        <w:t xml:space="preserve"> </w:t>
      </w:r>
      <w:r w:rsidR="008F5DC3" w:rsidRPr="008F5DC3">
        <w:rPr>
          <w:rFonts w:ascii="Times New Roman" w:hAnsi="Times New Roman" w:cs="Times New Roman"/>
        </w:rPr>
        <w:t>[1964] 4 All SA 520 (A)</w:t>
      </w:r>
    </w:p>
  </w:footnote>
  <w:footnote w:id="31">
    <w:p w:rsidR="0002773A" w:rsidRPr="008F5DC3" w:rsidRDefault="0002773A" w:rsidP="00C74930">
      <w:pPr>
        <w:pStyle w:val="FootnoteText"/>
        <w:rPr>
          <w:rFonts w:ascii="Times New Roman" w:hAnsi="Times New Roman" w:cs="Times New Roman"/>
        </w:rPr>
      </w:pPr>
      <w:r w:rsidRPr="008F5DC3">
        <w:rPr>
          <w:rStyle w:val="FootnoteReference"/>
          <w:rFonts w:ascii="Times New Roman" w:hAnsi="Times New Roman" w:cs="Times New Roman"/>
        </w:rPr>
        <w:footnoteRef/>
      </w:r>
      <w:r w:rsidRPr="008F5DC3">
        <w:rPr>
          <w:rFonts w:ascii="Times New Roman" w:hAnsi="Times New Roman" w:cs="Times New Roman"/>
        </w:rPr>
        <w:t xml:space="preserve"> See </w:t>
      </w:r>
      <w:r w:rsidRPr="008F5DC3">
        <w:rPr>
          <w:rFonts w:ascii="Times New Roman" w:hAnsi="Times New Roman" w:cs="Times New Roman"/>
          <w:b/>
          <w:i/>
        </w:rPr>
        <w:t>Shifren</w:t>
      </w:r>
      <w:r w:rsidRPr="008F5DC3">
        <w:rPr>
          <w:rFonts w:ascii="Times New Roman" w:hAnsi="Times New Roman" w:cs="Times New Roman"/>
        </w:rPr>
        <w:t xml:space="preserve">, </w:t>
      </w:r>
      <w:r w:rsidRPr="008F5DC3">
        <w:rPr>
          <w:rFonts w:ascii="Times New Roman" w:hAnsi="Times New Roman" w:cs="Times New Roman"/>
          <w:i/>
        </w:rPr>
        <w:t xml:space="preserve">supra </w:t>
      </w:r>
      <w:r w:rsidR="008F5DC3" w:rsidRPr="008F5DC3">
        <w:rPr>
          <w:rFonts w:ascii="Times New Roman" w:hAnsi="Times New Roman" w:cs="Times New Roman"/>
        </w:rPr>
        <w:t>at pages 523 and 524</w:t>
      </w:r>
    </w:p>
  </w:footnote>
  <w:footnote w:id="32">
    <w:p w:rsidR="0002773A" w:rsidRPr="008F5DC3" w:rsidRDefault="0002773A" w:rsidP="00C74930">
      <w:pPr>
        <w:pStyle w:val="FootnoteText"/>
        <w:rPr>
          <w:rFonts w:ascii="Times New Roman" w:hAnsi="Times New Roman" w:cs="Times New Roman"/>
        </w:rPr>
      </w:pPr>
      <w:r w:rsidRPr="008F5DC3">
        <w:rPr>
          <w:rStyle w:val="FootnoteReference"/>
          <w:rFonts w:ascii="Times New Roman" w:hAnsi="Times New Roman" w:cs="Times New Roman"/>
        </w:rPr>
        <w:footnoteRef/>
      </w:r>
      <w:r w:rsidRPr="008F5DC3">
        <w:rPr>
          <w:rFonts w:ascii="Times New Roman" w:hAnsi="Times New Roman" w:cs="Times New Roman"/>
        </w:rPr>
        <w:t xml:space="preserve"> [2023]</w:t>
      </w:r>
      <w:r w:rsidR="008F5DC3" w:rsidRPr="008F5DC3">
        <w:rPr>
          <w:rFonts w:ascii="Times New Roman" w:hAnsi="Times New Roman" w:cs="Times New Roman"/>
        </w:rPr>
        <w:t xml:space="preserve"> JOL 61479 (SCA)</w:t>
      </w:r>
    </w:p>
  </w:footnote>
  <w:footnote w:id="33">
    <w:p w:rsidR="0002773A" w:rsidRDefault="0002773A" w:rsidP="00C74930">
      <w:pPr>
        <w:pStyle w:val="FootnoteText"/>
      </w:pPr>
      <w:r w:rsidRPr="008F5DC3">
        <w:rPr>
          <w:rStyle w:val="FootnoteReference"/>
          <w:rFonts w:ascii="Times New Roman" w:hAnsi="Times New Roman" w:cs="Times New Roman"/>
        </w:rPr>
        <w:footnoteRef/>
      </w:r>
      <w:r w:rsidRPr="008F5DC3">
        <w:rPr>
          <w:rFonts w:ascii="Times New Roman" w:hAnsi="Times New Roman" w:cs="Times New Roman"/>
        </w:rPr>
        <w:t xml:space="preserve"> </w:t>
      </w:r>
      <w:r w:rsidR="008F5DC3" w:rsidRPr="008F5DC3">
        <w:rPr>
          <w:rFonts w:ascii="Times New Roman" w:hAnsi="Times New Roman" w:cs="Times New Roman"/>
        </w:rPr>
        <w:t>[2009] JOL 24368 (KZD)</w:t>
      </w:r>
    </w:p>
  </w:footnote>
  <w:footnote w:id="34">
    <w:p w:rsidR="0002773A" w:rsidRPr="00B757C7" w:rsidRDefault="0002773A" w:rsidP="00C74930">
      <w:pPr>
        <w:pStyle w:val="FootnoteText"/>
        <w:rPr>
          <w:rFonts w:ascii="Times New Roman" w:hAnsi="Times New Roman" w:cs="Times New Roman"/>
        </w:rPr>
      </w:pPr>
      <w:r w:rsidRPr="00B757C7">
        <w:rPr>
          <w:rStyle w:val="FootnoteReference"/>
          <w:rFonts w:ascii="Times New Roman" w:hAnsi="Times New Roman" w:cs="Times New Roman"/>
        </w:rPr>
        <w:footnoteRef/>
      </w:r>
      <w:r w:rsidRPr="00B757C7">
        <w:rPr>
          <w:rFonts w:ascii="Times New Roman" w:hAnsi="Times New Roman" w:cs="Times New Roman"/>
        </w:rPr>
        <w:t xml:space="preserve"> </w:t>
      </w:r>
      <w:r w:rsidR="00B757C7" w:rsidRPr="00B757C7">
        <w:rPr>
          <w:rFonts w:ascii="Times New Roman" w:hAnsi="Times New Roman" w:cs="Times New Roman"/>
        </w:rPr>
        <w:t>2004] 1 All SA 486 (SCA)</w:t>
      </w:r>
    </w:p>
  </w:footnote>
  <w:footnote w:id="35">
    <w:p w:rsidR="0002773A" w:rsidRPr="00B757C7" w:rsidRDefault="0002773A" w:rsidP="00C74930">
      <w:pPr>
        <w:pStyle w:val="FootnoteText"/>
        <w:rPr>
          <w:rFonts w:ascii="Times New Roman" w:hAnsi="Times New Roman" w:cs="Times New Roman"/>
        </w:rPr>
      </w:pPr>
      <w:r w:rsidRPr="00B757C7">
        <w:rPr>
          <w:rStyle w:val="FootnoteReference"/>
          <w:rFonts w:ascii="Times New Roman" w:hAnsi="Times New Roman" w:cs="Times New Roman"/>
        </w:rPr>
        <w:footnoteRef/>
      </w:r>
      <w:r w:rsidRPr="00B757C7">
        <w:rPr>
          <w:rFonts w:ascii="Times New Roman" w:hAnsi="Times New Roman" w:cs="Times New Roman"/>
        </w:rPr>
        <w:t xml:space="preserve"> </w:t>
      </w:r>
      <w:r w:rsidRPr="00B757C7">
        <w:rPr>
          <w:rFonts w:ascii="Times New Roman" w:hAnsi="Times New Roman" w:cs="Times New Roman"/>
          <w:b/>
          <w:i/>
        </w:rPr>
        <w:t>Ba-Gat Motors</w:t>
      </w:r>
      <w:r w:rsidRPr="00B757C7">
        <w:rPr>
          <w:rFonts w:ascii="Times New Roman" w:hAnsi="Times New Roman" w:cs="Times New Roman"/>
        </w:rPr>
        <w:t xml:space="preserve">, </w:t>
      </w:r>
      <w:r w:rsidRPr="00B757C7">
        <w:rPr>
          <w:rFonts w:ascii="Times New Roman" w:hAnsi="Times New Roman" w:cs="Times New Roman"/>
          <w:i/>
        </w:rPr>
        <w:t xml:space="preserve">supra </w:t>
      </w:r>
      <w:r w:rsidR="00B757C7" w:rsidRPr="00B757C7">
        <w:rPr>
          <w:rFonts w:ascii="Times New Roman" w:hAnsi="Times New Roman" w:cs="Times New Roman"/>
        </w:rPr>
        <w:t>at paragraph [33]</w:t>
      </w:r>
    </w:p>
  </w:footnote>
  <w:footnote w:id="36">
    <w:p w:rsidR="0002773A" w:rsidRPr="00B757C7" w:rsidRDefault="0002773A" w:rsidP="00C74930">
      <w:pPr>
        <w:pStyle w:val="FootnoteText"/>
        <w:rPr>
          <w:rFonts w:ascii="Times New Roman" w:hAnsi="Times New Roman" w:cs="Times New Roman"/>
        </w:rPr>
      </w:pPr>
      <w:r w:rsidRPr="00B757C7">
        <w:rPr>
          <w:rStyle w:val="FootnoteReference"/>
          <w:rFonts w:ascii="Times New Roman" w:hAnsi="Times New Roman" w:cs="Times New Roman"/>
        </w:rPr>
        <w:footnoteRef/>
      </w:r>
      <w:r w:rsidRPr="00B757C7">
        <w:rPr>
          <w:rFonts w:ascii="Times New Roman" w:hAnsi="Times New Roman" w:cs="Times New Roman"/>
        </w:rPr>
        <w:t xml:space="preserve"> </w:t>
      </w:r>
      <w:r w:rsidRPr="00B757C7">
        <w:rPr>
          <w:rFonts w:ascii="Times New Roman" w:hAnsi="Times New Roman" w:cs="Times New Roman"/>
          <w:b/>
          <w:i/>
        </w:rPr>
        <w:t>Ba-Gat Motors</w:t>
      </w:r>
      <w:r w:rsidRPr="00B757C7">
        <w:rPr>
          <w:rFonts w:ascii="Times New Roman" w:hAnsi="Times New Roman" w:cs="Times New Roman"/>
        </w:rPr>
        <w:t xml:space="preserve">, </w:t>
      </w:r>
      <w:r w:rsidRPr="00B757C7">
        <w:rPr>
          <w:rFonts w:ascii="Times New Roman" w:hAnsi="Times New Roman" w:cs="Times New Roman"/>
          <w:i/>
        </w:rPr>
        <w:t>supra</w:t>
      </w:r>
      <w:r w:rsidRPr="00B757C7">
        <w:rPr>
          <w:rFonts w:ascii="Times New Roman" w:hAnsi="Times New Roman" w:cs="Times New Roman"/>
        </w:rPr>
        <w:t>.</w:t>
      </w:r>
    </w:p>
  </w:footnote>
  <w:footnote w:id="37">
    <w:p w:rsidR="0002773A" w:rsidRPr="00B757C7" w:rsidRDefault="0002773A" w:rsidP="00B757C7">
      <w:pPr>
        <w:pStyle w:val="FootnoteText"/>
        <w:rPr>
          <w:rFonts w:ascii="Times New Roman" w:hAnsi="Times New Roman" w:cs="Times New Roman"/>
        </w:rPr>
      </w:pPr>
      <w:r w:rsidRPr="00B757C7">
        <w:rPr>
          <w:rStyle w:val="FootnoteReference"/>
          <w:rFonts w:ascii="Times New Roman" w:hAnsi="Times New Roman" w:cs="Times New Roman"/>
        </w:rPr>
        <w:footnoteRef/>
      </w:r>
      <w:r w:rsidRPr="00B757C7">
        <w:rPr>
          <w:rFonts w:ascii="Times New Roman" w:hAnsi="Times New Roman" w:cs="Times New Roman"/>
        </w:rPr>
        <w:t xml:space="preserve"> See </w:t>
      </w:r>
      <w:r w:rsidRPr="00B757C7">
        <w:rPr>
          <w:rFonts w:ascii="Times New Roman" w:hAnsi="Times New Roman" w:cs="Times New Roman"/>
          <w:b/>
          <w:i/>
        </w:rPr>
        <w:t xml:space="preserve">Tsaperas &amp; Others v Boland Bank </w:t>
      </w:r>
      <w:r w:rsidRPr="00B757C7">
        <w:rPr>
          <w:rFonts w:ascii="Times New Roman" w:hAnsi="Times New Roman" w:cs="Times New Roman"/>
        </w:rPr>
        <w:t xml:space="preserve">[1996] 4 All SA 312 (SCA) at page </w:t>
      </w:r>
      <w:r w:rsidR="00B757C7" w:rsidRPr="00B757C7">
        <w:rPr>
          <w:rFonts w:ascii="Times New Roman" w:hAnsi="Times New Roman" w:cs="Times New Roman"/>
        </w:rPr>
        <w:t>315</w:t>
      </w:r>
    </w:p>
  </w:footnote>
  <w:footnote w:id="38">
    <w:p w:rsidR="0002773A" w:rsidRPr="00B757C7" w:rsidRDefault="0002773A" w:rsidP="00C74930">
      <w:pPr>
        <w:pStyle w:val="FootnoteText"/>
        <w:rPr>
          <w:rFonts w:ascii="Times New Roman" w:hAnsi="Times New Roman" w:cs="Times New Roman"/>
        </w:rPr>
      </w:pPr>
      <w:r w:rsidRPr="00B757C7">
        <w:rPr>
          <w:rStyle w:val="FootnoteReference"/>
          <w:rFonts w:ascii="Times New Roman" w:hAnsi="Times New Roman" w:cs="Times New Roman"/>
        </w:rPr>
        <w:footnoteRef/>
      </w:r>
      <w:r w:rsidRPr="00B757C7">
        <w:rPr>
          <w:rFonts w:ascii="Times New Roman" w:hAnsi="Times New Roman" w:cs="Times New Roman"/>
        </w:rPr>
        <w:t xml:space="preserve"> </w:t>
      </w:r>
      <w:r w:rsidR="00B757C7" w:rsidRPr="00B757C7">
        <w:rPr>
          <w:rFonts w:ascii="Times New Roman" w:hAnsi="Times New Roman" w:cs="Times New Roman"/>
        </w:rPr>
        <w:t>2002] JOL 9693 (A)</w:t>
      </w:r>
    </w:p>
  </w:footnote>
  <w:footnote w:id="39">
    <w:p w:rsidR="0002773A" w:rsidRPr="00233757" w:rsidRDefault="0002773A" w:rsidP="00C74930">
      <w:pPr>
        <w:pStyle w:val="FootnoteText"/>
      </w:pPr>
      <w:r w:rsidRPr="00B757C7">
        <w:rPr>
          <w:rStyle w:val="FootnoteReference"/>
          <w:rFonts w:ascii="Times New Roman" w:hAnsi="Times New Roman" w:cs="Times New Roman"/>
        </w:rPr>
        <w:footnoteRef/>
      </w:r>
      <w:r w:rsidRPr="00B757C7">
        <w:rPr>
          <w:rFonts w:ascii="Times New Roman" w:hAnsi="Times New Roman" w:cs="Times New Roman"/>
        </w:rPr>
        <w:t xml:space="preserve"> </w:t>
      </w:r>
      <w:r w:rsidRPr="00B757C7">
        <w:rPr>
          <w:rFonts w:ascii="Times New Roman" w:hAnsi="Times New Roman" w:cs="Times New Roman"/>
          <w:b/>
          <w:i/>
        </w:rPr>
        <w:t>Brisley</w:t>
      </w:r>
      <w:r w:rsidRPr="00B757C7">
        <w:rPr>
          <w:rFonts w:ascii="Times New Roman" w:hAnsi="Times New Roman" w:cs="Times New Roman"/>
        </w:rPr>
        <w:t xml:space="preserve">, </w:t>
      </w:r>
      <w:r w:rsidRPr="00B757C7">
        <w:rPr>
          <w:rFonts w:ascii="Times New Roman" w:hAnsi="Times New Roman" w:cs="Times New Roman"/>
          <w:i/>
        </w:rPr>
        <w:t xml:space="preserve">supra </w:t>
      </w:r>
      <w:r w:rsidRPr="00B757C7">
        <w:rPr>
          <w:rFonts w:ascii="Times New Roman" w:hAnsi="Times New Roman" w:cs="Times New Roman"/>
        </w:rPr>
        <w:t>at paragraphs [8] a</w:t>
      </w:r>
      <w:r w:rsidR="00B757C7" w:rsidRPr="00B757C7">
        <w:rPr>
          <w:rFonts w:ascii="Times New Roman" w:hAnsi="Times New Roman" w:cs="Times New Roman"/>
        </w:rPr>
        <w:t>nd [9] of the majority judgment</w:t>
      </w:r>
    </w:p>
  </w:footnote>
  <w:footnote w:id="40">
    <w:p w:rsidR="0002773A" w:rsidRPr="00782431" w:rsidRDefault="0002773A" w:rsidP="00B757C7">
      <w:pPr>
        <w:pStyle w:val="FootnoteText"/>
      </w:pPr>
      <w:r w:rsidRPr="00C74930">
        <w:rPr>
          <w:rStyle w:val="FootnoteReference"/>
          <w:rFonts w:ascii="Times New Roman" w:hAnsi="Times New Roman" w:cs="Times New Roman"/>
        </w:rPr>
        <w:footnoteRef/>
      </w:r>
      <w:r w:rsidRPr="00C74930">
        <w:rPr>
          <w:rFonts w:ascii="Times New Roman" w:hAnsi="Times New Roman" w:cs="Times New Roman"/>
        </w:rPr>
        <w:t xml:space="preserve"> </w:t>
      </w:r>
      <w:r w:rsidRPr="00B757C7">
        <w:rPr>
          <w:rFonts w:ascii="Times New Roman" w:hAnsi="Times New Roman" w:cs="Times New Roman"/>
          <w:b/>
          <w:i/>
        </w:rPr>
        <w:t>Brisley</w:t>
      </w:r>
      <w:r w:rsidRPr="00C74930">
        <w:rPr>
          <w:rFonts w:ascii="Times New Roman" w:hAnsi="Times New Roman" w:cs="Times New Roman"/>
        </w:rPr>
        <w:t xml:space="preserve">, </w:t>
      </w:r>
      <w:r w:rsidRPr="00C74930">
        <w:rPr>
          <w:rFonts w:ascii="Times New Roman" w:hAnsi="Times New Roman" w:cs="Times New Roman"/>
          <w:i/>
        </w:rPr>
        <w:t xml:space="preserve">supra </w:t>
      </w:r>
      <w:r w:rsidRPr="00C74930">
        <w:rPr>
          <w:rFonts w:ascii="Times New Roman" w:hAnsi="Times New Roman" w:cs="Times New Roman"/>
        </w:rPr>
        <w:t xml:space="preserve">at paragraph [12] of the majority judgment. Reference is also made to the matter of </w:t>
      </w:r>
      <w:r w:rsidRPr="00B757C7">
        <w:rPr>
          <w:rFonts w:ascii="Times New Roman" w:hAnsi="Times New Roman" w:cs="Times New Roman"/>
          <w:b/>
          <w:i/>
        </w:rPr>
        <w:t>Magna Alloys and Research (SA) (Pty) Ltd v Ellis</w:t>
      </w:r>
      <w:r w:rsidRPr="00C74930">
        <w:rPr>
          <w:rFonts w:ascii="Times New Roman" w:hAnsi="Times New Roman" w:cs="Times New Roman"/>
          <w:b/>
        </w:rPr>
        <w:t xml:space="preserve"> </w:t>
      </w:r>
      <w:r w:rsidRPr="00C74930">
        <w:rPr>
          <w:rFonts w:ascii="Times New Roman" w:hAnsi="Times New Roman" w:cs="Times New Roman"/>
        </w:rPr>
        <w:t>[1984] 2 All SA 583 (A) where the Supreme Court of Appeal, on page 597 of the judgment, confirmed that general principle that it is in the public interest that parties should be held bound to contracts that were concluded by them.</w:t>
      </w:r>
      <w:r>
        <w:t xml:space="preserve"> </w:t>
      </w:r>
    </w:p>
  </w:footnote>
  <w:footnote w:id="41">
    <w:p w:rsidR="0002773A" w:rsidRPr="00C74930" w:rsidRDefault="0002773A" w:rsidP="00B757C7">
      <w:pPr>
        <w:pStyle w:val="FootnoteText"/>
        <w:rPr>
          <w:rFonts w:ascii="Times New Roman" w:hAnsi="Times New Roman" w:cs="Times New Roman"/>
        </w:rPr>
      </w:pPr>
      <w:r w:rsidRPr="00C74930">
        <w:rPr>
          <w:rStyle w:val="FootnoteReference"/>
          <w:rFonts w:ascii="Times New Roman" w:hAnsi="Times New Roman" w:cs="Times New Roman"/>
        </w:rPr>
        <w:footnoteRef/>
      </w:r>
      <w:r w:rsidRPr="00C74930">
        <w:rPr>
          <w:rFonts w:ascii="Times New Roman" w:hAnsi="Times New Roman" w:cs="Times New Roman"/>
        </w:rPr>
        <w:t xml:space="preserve"> </w:t>
      </w:r>
      <w:r w:rsidRPr="00B757C7">
        <w:rPr>
          <w:rFonts w:ascii="Times New Roman" w:hAnsi="Times New Roman" w:cs="Times New Roman"/>
          <w:b/>
          <w:i/>
        </w:rPr>
        <w:t>Brisley</w:t>
      </w:r>
      <w:r w:rsidRPr="00C74930">
        <w:rPr>
          <w:rFonts w:ascii="Times New Roman" w:hAnsi="Times New Roman" w:cs="Times New Roman"/>
        </w:rPr>
        <w:t xml:space="preserve">, </w:t>
      </w:r>
      <w:r w:rsidRPr="00C74930">
        <w:rPr>
          <w:rFonts w:ascii="Times New Roman" w:hAnsi="Times New Roman" w:cs="Times New Roman"/>
          <w:i/>
        </w:rPr>
        <w:t xml:space="preserve">supra </w:t>
      </w:r>
      <w:r w:rsidRPr="00C74930">
        <w:rPr>
          <w:rFonts w:ascii="Times New Roman" w:hAnsi="Times New Roman" w:cs="Times New Roman"/>
        </w:rPr>
        <w:t xml:space="preserve">at paragraphs [2] to [6] of the minority judgment of </w:t>
      </w:r>
      <w:r w:rsidR="00B757C7">
        <w:rPr>
          <w:rFonts w:ascii="Times New Roman" w:hAnsi="Times New Roman" w:cs="Times New Roman"/>
        </w:rPr>
        <w:t>Cameron JA</w:t>
      </w:r>
    </w:p>
  </w:footnote>
  <w:footnote w:id="42">
    <w:p w:rsidR="0002773A" w:rsidRPr="004B1449" w:rsidRDefault="0002773A" w:rsidP="00C74930">
      <w:pPr>
        <w:pStyle w:val="FootnoteText"/>
      </w:pPr>
      <w:r w:rsidRPr="00C74930">
        <w:rPr>
          <w:rStyle w:val="FootnoteReference"/>
          <w:rFonts w:ascii="Times New Roman" w:hAnsi="Times New Roman" w:cs="Times New Roman"/>
        </w:rPr>
        <w:footnoteRef/>
      </w:r>
      <w:r w:rsidRPr="00C74930">
        <w:rPr>
          <w:rFonts w:ascii="Times New Roman" w:hAnsi="Times New Roman" w:cs="Times New Roman"/>
        </w:rPr>
        <w:t xml:space="preserve"> See </w:t>
      </w:r>
      <w:r w:rsidRPr="00C74930">
        <w:rPr>
          <w:rFonts w:ascii="Times New Roman" w:hAnsi="Times New Roman" w:cs="Times New Roman"/>
          <w:b/>
          <w:i/>
        </w:rPr>
        <w:t>Buffet</w:t>
      </w:r>
      <w:r w:rsidRPr="00C74930">
        <w:rPr>
          <w:rFonts w:ascii="Times New Roman" w:hAnsi="Times New Roman" w:cs="Times New Roman"/>
        </w:rPr>
        <w:t xml:space="preserve">, </w:t>
      </w:r>
      <w:r w:rsidRPr="00C74930">
        <w:rPr>
          <w:rFonts w:ascii="Times New Roman" w:hAnsi="Times New Roman" w:cs="Times New Roman"/>
          <w:i/>
        </w:rPr>
        <w:t xml:space="preserve">supra </w:t>
      </w:r>
      <w:r w:rsidR="00B757C7">
        <w:rPr>
          <w:rFonts w:ascii="Times New Roman" w:hAnsi="Times New Roman" w:cs="Times New Roman"/>
        </w:rPr>
        <w:t>at paragraph [12]</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779794"/>
      <w:docPartObj>
        <w:docPartGallery w:val="Page Numbers (Top of Page)"/>
        <w:docPartUnique/>
      </w:docPartObj>
    </w:sdtPr>
    <w:sdtEndPr>
      <w:rPr>
        <w:rFonts w:ascii="Arial" w:hAnsi="Arial" w:cs="Arial"/>
        <w:noProof/>
        <w:sz w:val="18"/>
        <w:szCs w:val="18"/>
      </w:rPr>
    </w:sdtEndPr>
    <w:sdtContent>
      <w:p w:rsidR="0002773A" w:rsidRPr="0023081E" w:rsidRDefault="0002773A">
        <w:pPr>
          <w:pStyle w:val="Header"/>
          <w:jc w:val="right"/>
          <w:rPr>
            <w:rFonts w:ascii="Arial" w:hAnsi="Arial" w:cs="Arial"/>
            <w:sz w:val="18"/>
            <w:szCs w:val="18"/>
          </w:rPr>
        </w:pPr>
        <w:r w:rsidRPr="0023081E">
          <w:rPr>
            <w:rFonts w:ascii="Arial" w:hAnsi="Arial" w:cs="Arial"/>
            <w:sz w:val="18"/>
            <w:szCs w:val="18"/>
          </w:rPr>
          <w:t xml:space="preserve">Page </w:t>
        </w:r>
        <w:r w:rsidRPr="0023081E">
          <w:rPr>
            <w:rFonts w:ascii="Arial" w:hAnsi="Arial" w:cs="Arial"/>
            <w:sz w:val="18"/>
            <w:szCs w:val="18"/>
          </w:rPr>
          <w:fldChar w:fldCharType="begin"/>
        </w:r>
        <w:r w:rsidRPr="0023081E">
          <w:rPr>
            <w:rFonts w:ascii="Arial" w:hAnsi="Arial" w:cs="Arial"/>
            <w:sz w:val="18"/>
            <w:szCs w:val="18"/>
          </w:rPr>
          <w:instrText xml:space="preserve"> PAGE   \* MERGEFORMAT </w:instrText>
        </w:r>
        <w:r w:rsidRPr="0023081E">
          <w:rPr>
            <w:rFonts w:ascii="Arial" w:hAnsi="Arial" w:cs="Arial"/>
            <w:sz w:val="18"/>
            <w:szCs w:val="18"/>
          </w:rPr>
          <w:fldChar w:fldCharType="separate"/>
        </w:r>
        <w:r w:rsidR="00504445">
          <w:rPr>
            <w:rFonts w:ascii="Arial" w:hAnsi="Arial" w:cs="Arial"/>
            <w:noProof/>
            <w:sz w:val="18"/>
            <w:szCs w:val="18"/>
          </w:rPr>
          <w:t>2</w:t>
        </w:r>
        <w:r w:rsidRPr="0023081E">
          <w:rPr>
            <w:rFonts w:ascii="Arial" w:hAnsi="Arial" w:cs="Arial"/>
            <w:noProof/>
            <w:sz w:val="18"/>
            <w:szCs w:val="18"/>
          </w:rPr>
          <w:fldChar w:fldCharType="end"/>
        </w:r>
      </w:p>
    </w:sdtContent>
  </w:sdt>
  <w:p w:rsidR="0002773A" w:rsidRDefault="0002773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4111" w:type="dxa"/>
      <w:tblInd w:w="5949" w:type="dxa"/>
      <w:tblBorders>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2977"/>
      <w:gridCol w:w="1134"/>
    </w:tblGrid>
    <w:tr w:rsidR="0002773A" w:rsidTr="00E52334">
      <w:tc>
        <w:tcPr>
          <w:tcW w:w="2977" w:type="dxa"/>
          <w:shd w:val="clear" w:color="auto" w:fill="BFBFBF" w:themeFill="background1" w:themeFillShade="BF"/>
        </w:tcPr>
        <w:p w:rsidR="0002773A" w:rsidRPr="00E52334" w:rsidRDefault="0002773A">
          <w:pPr>
            <w:pStyle w:val="Header"/>
            <w:rPr>
              <w:sz w:val="20"/>
              <w:szCs w:val="20"/>
            </w:rPr>
          </w:pPr>
          <w:r>
            <w:rPr>
              <w:sz w:val="20"/>
              <w:szCs w:val="20"/>
            </w:rPr>
            <w:t>Reportable:</w:t>
          </w:r>
        </w:p>
      </w:tc>
      <w:tc>
        <w:tcPr>
          <w:tcW w:w="1134" w:type="dxa"/>
          <w:shd w:val="clear" w:color="auto" w:fill="BFBFBF" w:themeFill="background1" w:themeFillShade="BF"/>
        </w:tcPr>
        <w:p w:rsidR="0002773A" w:rsidRPr="00E52334" w:rsidRDefault="0002773A" w:rsidP="00E52334">
          <w:pPr>
            <w:pStyle w:val="Header"/>
            <w:jc w:val="center"/>
            <w:rPr>
              <w:sz w:val="20"/>
              <w:szCs w:val="20"/>
            </w:rPr>
          </w:pPr>
          <w:r>
            <w:rPr>
              <w:sz w:val="20"/>
              <w:szCs w:val="20"/>
            </w:rPr>
            <w:t>YES  /  NO</w:t>
          </w:r>
        </w:p>
      </w:tc>
    </w:tr>
    <w:tr w:rsidR="0002773A" w:rsidTr="00E52334">
      <w:tc>
        <w:tcPr>
          <w:tcW w:w="2977" w:type="dxa"/>
          <w:shd w:val="clear" w:color="auto" w:fill="BFBFBF" w:themeFill="background1" w:themeFillShade="BF"/>
        </w:tcPr>
        <w:p w:rsidR="0002773A" w:rsidRPr="00E52334" w:rsidRDefault="0002773A">
          <w:pPr>
            <w:pStyle w:val="Header"/>
            <w:rPr>
              <w:sz w:val="20"/>
              <w:szCs w:val="20"/>
            </w:rPr>
          </w:pPr>
          <w:r>
            <w:rPr>
              <w:sz w:val="20"/>
              <w:szCs w:val="20"/>
            </w:rPr>
            <w:t>Circulate to Judges:</w:t>
          </w:r>
        </w:p>
      </w:tc>
      <w:tc>
        <w:tcPr>
          <w:tcW w:w="1134" w:type="dxa"/>
          <w:shd w:val="clear" w:color="auto" w:fill="BFBFBF" w:themeFill="background1" w:themeFillShade="BF"/>
        </w:tcPr>
        <w:p w:rsidR="0002773A" w:rsidRPr="00E52334" w:rsidRDefault="0002773A" w:rsidP="00E52334">
          <w:pPr>
            <w:pStyle w:val="Header"/>
            <w:jc w:val="center"/>
            <w:rPr>
              <w:sz w:val="20"/>
              <w:szCs w:val="20"/>
            </w:rPr>
          </w:pPr>
          <w:r>
            <w:rPr>
              <w:sz w:val="20"/>
              <w:szCs w:val="20"/>
            </w:rPr>
            <w:t>YES  /  NO</w:t>
          </w:r>
        </w:p>
      </w:tc>
    </w:tr>
    <w:tr w:rsidR="0002773A" w:rsidTr="00E52334">
      <w:tc>
        <w:tcPr>
          <w:tcW w:w="2977" w:type="dxa"/>
          <w:shd w:val="clear" w:color="auto" w:fill="BFBFBF" w:themeFill="background1" w:themeFillShade="BF"/>
        </w:tcPr>
        <w:p w:rsidR="0002773A" w:rsidRPr="00E52334" w:rsidRDefault="0002773A">
          <w:pPr>
            <w:pStyle w:val="Header"/>
            <w:rPr>
              <w:sz w:val="20"/>
              <w:szCs w:val="20"/>
            </w:rPr>
          </w:pPr>
          <w:r>
            <w:rPr>
              <w:sz w:val="20"/>
              <w:szCs w:val="20"/>
            </w:rPr>
            <w:t>Circulate to Regional Magistrates:</w:t>
          </w:r>
        </w:p>
      </w:tc>
      <w:tc>
        <w:tcPr>
          <w:tcW w:w="1134" w:type="dxa"/>
          <w:shd w:val="clear" w:color="auto" w:fill="BFBFBF" w:themeFill="background1" w:themeFillShade="BF"/>
        </w:tcPr>
        <w:p w:rsidR="0002773A" w:rsidRPr="00E52334" w:rsidRDefault="0002773A" w:rsidP="00E52334">
          <w:pPr>
            <w:pStyle w:val="Header"/>
            <w:jc w:val="center"/>
            <w:rPr>
              <w:b/>
              <w:sz w:val="20"/>
              <w:szCs w:val="20"/>
            </w:rPr>
          </w:pPr>
          <w:r>
            <w:rPr>
              <w:sz w:val="20"/>
              <w:szCs w:val="20"/>
            </w:rPr>
            <w:t>YES  /  NO</w:t>
          </w:r>
        </w:p>
      </w:tc>
    </w:tr>
    <w:tr w:rsidR="0002773A" w:rsidTr="00E52334">
      <w:tc>
        <w:tcPr>
          <w:tcW w:w="2977" w:type="dxa"/>
          <w:shd w:val="clear" w:color="auto" w:fill="BFBFBF" w:themeFill="background1" w:themeFillShade="BF"/>
        </w:tcPr>
        <w:p w:rsidR="0002773A" w:rsidRPr="00E52334" w:rsidRDefault="0002773A">
          <w:pPr>
            <w:pStyle w:val="Header"/>
            <w:rPr>
              <w:sz w:val="20"/>
              <w:szCs w:val="20"/>
            </w:rPr>
          </w:pPr>
          <w:r>
            <w:rPr>
              <w:sz w:val="20"/>
              <w:szCs w:val="20"/>
            </w:rPr>
            <w:t>Circulate to Magistrates:</w:t>
          </w:r>
        </w:p>
      </w:tc>
      <w:tc>
        <w:tcPr>
          <w:tcW w:w="1134" w:type="dxa"/>
          <w:shd w:val="clear" w:color="auto" w:fill="BFBFBF" w:themeFill="background1" w:themeFillShade="BF"/>
        </w:tcPr>
        <w:p w:rsidR="0002773A" w:rsidRPr="00E52334" w:rsidRDefault="0002773A" w:rsidP="00E52334">
          <w:pPr>
            <w:pStyle w:val="Header"/>
            <w:jc w:val="center"/>
            <w:rPr>
              <w:sz w:val="20"/>
              <w:szCs w:val="20"/>
            </w:rPr>
          </w:pPr>
          <w:r>
            <w:rPr>
              <w:sz w:val="20"/>
              <w:szCs w:val="20"/>
            </w:rPr>
            <w:t>YES  /  NO</w:t>
          </w:r>
        </w:p>
      </w:tc>
    </w:tr>
  </w:tbl>
  <w:p w:rsidR="0002773A" w:rsidRDefault="0002773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7B0EDF"/>
    <w:multiLevelType w:val="hybridMultilevel"/>
    <w:tmpl w:val="BE821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5F3038"/>
    <w:multiLevelType w:val="hybridMultilevel"/>
    <w:tmpl w:val="496ADCD0"/>
    <w:lvl w:ilvl="0" w:tplc="F686016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7ED"/>
    <w:rsid w:val="000227EE"/>
    <w:rsid w:val="0002773A"/>
    <w:rsid w:val="0003172F"/>
    <w:rsid w:val="0003507E"/>
    <w:rsid w:val="000755E8"/>
    <w:rsid w:val="0008272F"/>
    <w:rsid w:val="000C5617"/>
    <w:rsid w:val="000E045B"/>
    <w:rsid w:val="00112D4B"/>
    <w:rsid w:val="00113B49"/>
    <w:rsid w:val="00151799"/>
    <w:rsid w:val="001524D8"/>
    <w:rsid w:val="001571BB"/>
    <w:rsid w:val="001715A8"/>
    <w:rsid w:val="00174A03"/>
    <w:rsid w:val="00175335"/>
    <w:rsid w:val="00183BA3"/>
    <w:rsid w:val="00191C4B"/>
    <w:rsid w:val="00193064"/>
    <w:rsid w:val="001A4C99"/>
    <w:rsid w:val="001B6A5A"/>
    <w:rsid w:val="001C6887"/>
    <w:rsid w:val="001C7CD2"/>
    <w:rsid w:val="001D1087"/>
    <w:rsid w:val="001D2D03"/>
    <w:rsid w:val="001D6C37"/>
    <w:rsid w:val="001E28D8"/>
    <w:rsid w:val="002061A1"/>
    <w:rsid w:val="0023081E"/>
    <w:rsid w:val="00231222"/>
    <w:rsid w:val="0025041A"/>
    <w:rsid w:val="002B540B"/>
    <w:rsid w:val="002E5926"/>
    <w:rsid w:val="002F48F8"/>
    <w:rsid w:val="002F77CE"/>
    <w:rsid w:val="00306B21"/>
    <w:rsid w:val="00326FEF"/>
    <w:rsid w:val="00346B27"/>
    <w:rsid w:val="003541D9"/>
    <w:rsid w:val="00372295"/>
    <w:rsid w:val="00391E6E"/>
    <w:rsid w:val="00397C3A"/>
    <w:rsid w:val="003B38E8"/>
    <w:rsid w:val="003D2C2F"/>
    <w:rsid w:val="003D475E"/>
    <w:rsid w:val="003E7C6D"/>
    <w:rsid w:val="00430784"/>
    <w:rsid w:val="00435DAC"/>
    <w:rsid w:val="004627BB"/>
    <w:rsid w:val="00470A0E"/>
    <w:rsid w:val="00482101"/>
    <w:rsid w:val="004B11BF"/>
    <w:rsid w:val="004E27A2"/>
    <w:rsid w:val="00504445"/>
    <w:rsid w:val="005124C9"/>
    <w:rsid w:val="0052256C"/>
    <w:rsid w:val="0052545B"/>
    <w:rsid w:val="00555174"/>
    <w:rsid w:val="00570AFB"/>
    <w:rsid w:val="00590437"/>
    <w:rsid w:val="005C06E9"/>
    <w:rsid w:val="005C08C9"/>
    <w:rsid w:val="005C282A"/>
    <w:rsid w:val="005D2753"/>
    <w:rsid w:val="005D387D"/>
    <w:rsid w:val="005D64A6"/>
    <w:rsid w:val="005E6DDE"/>
    <w:rsid w:val="005E6FC5"/>
    <w:rsid w:val="00605415"/>
    <w:rsid w:val="00635A76"/>
    <w:rsid w:val="00645ABB"/>
    <w:rsid w:val="006725A4"/>
    <w:rsid w:val="00676238"/>
    <w:rsid w:val="0068217F"/>
    <w:rsid w:val="00682220"/>
    <w:rsid w:val="006A46AB"/>
    <w:rsid w:val="006B7BCB"/>
    <w:rsid w:val="006C2339"/>
    <w:rsid w:val="006C3975"/>
    <w:rsid w:val="006C74B2"/>
    <w:rsid w:val="006E41C2"/>
    <w:rsid w:val="006E6B96"/>
    <w:rsid w:val="006F0107"/>
    <w:rsid w:val="006F553F"/>
    <w:rsid w:val="007133B8"/>
    <w:rsid w:val="0072063F"/>
    <w:rsid w:val="00737466"/>
    <w:rsid w:val="00744510"/>
    <w:rsid w:val="00760638"/>
    <w:rsid w:val="00766E84"/>
    <w:rsid w:val="00772D8D"/>
    <w:rsid w:val="007C76E8"/>
    <w:rsid w:val="007D0F21"/>
    <w:rsid w:val="007D42BB"/>
    <w:rsid w:val="007E4579"/>
    <w:rsid w:val="007E5577"/>
    <w:rsid w:val="00813521"/>
    <w:rsid w:val="00836048"/>
    <w:rsid w:val="008420EC"/>
    <w:rsid w:val="00856395"/>
    <w:rsid w:val="00857932"/>
    <w:rsid w:val="0087360D"/>
    <w:rsid w:val="008C0293"/>
    <w:rsid w:val="008C1DB9"/>
    <w:rsid w:val="008E1BE3"/>
    <w:rsid w:val="008E5FB1"/>
    <w:rsid w:val="008E695F"/>
    <w:rsid w:val="008F5DC3"/>
    <w:rsid w:val="00915BCA"/>
    <w:rsid w:val="0092481B"/>
    <w:rsid w:val="0095241B"/>
    <w:rsid w:val="00952A4F"/>
    <w:rsid w:val="0095552B"/>
    <w:rsid w:val="00982816"/>
    <w:rsid w:val="009A462D"/>
    <w:rsid w:val="009A5F17"/>
    <w:rsid w:val="009B47C1"/>
    <w:rsid w:val="009D2EAC"/>
    <w:rsid w:val="00A21EB7"/>
    <w:rsid w:val="00A37985"/>
    <w:rsid w:val="00A4089C"/>
    <w:rsid w:val="00A51050"/>
    <w:rsid w:val="00A921D6"/>
    <w:rsid w:val="00AD0626"/>
    <w:rsid w:val="00AD457E"/>
    <w:rsid w:val="00AD53C1"/>
    <w:rsid w:val="00AD60BF"/>
    <w:rsid w:val="00AF066E"/>
    <w:rsid w:val="00B30560"/>
    <w:rsid w:val="00B412F3"/>
    <w:rsid w:val="00B757C7"/>
    <w:rsid w:val="00BC672C"/>
    <w:rsid w:val="00BD1A86"/>
    <w:rsid w:val="00BF460D"/>
    <w:rsid w:val="00BF4858"/>
    <w:rsid w:val="00C11392"/>
    <w:rsid w:val="00C22705"/>
    <w:rsid w:val="00C406F2"/>
    <w:rsid w:val="00C417ED"/>
    <w:rsid w:val="00C459C3"/>
    <w:rsid w:val="00C53F27"/>
    <w:rsid w:val="00C609BC"/>
    <w:rsid w:val="00C60D66"/>
    <w:rsid w:val="00C74930"/>
    <w:rsid w:val="00C77E29"/>
    <w:rsid w:val="00C807BA"/>
    <w:rsid w:val="00CB2E1B"/>
    <w:rsid w:val="00CB3F1C"/>
    <w:rsid w:val="00CD2BC7"/>
    <w:rsid w:val="00D078B5"/>
    <w:rsid w:val="00D11A3C"/>
    <w:rsid w:val="00D26FCA"/>
    <w:rsid w:val="00D3325A"/>
    <w:rsid w:val="00D44B73"/>
    <w:rsid w:val="00D571D6"/>
    <w:rsid w:val="00D625E9"/>
    <w:rsid w:val="00D9478A"/>
    <w:rsid w:val="00DB2B5E"/>
    <w:rsid w:val="00DC503C"/>
    <w:rsid w:val="00DD2809"/>
    <w:rsid w:val="00E23F6F"/>
    <w:rsid w:val="00E3349F"/>
    <w:rsid w:val="00E52334"/>
    <w:rsid w:val="00E753BC"/>
    <w:rsid w:val="00E852E7"/>
    <w:rsid w:val="00E8562F"/>
    <w:rsid w:val="00E96C7B"/>
    <w:rsid w:val="00EA62F7"/>
    <w:rsid w:val="00EB663F"/>
    <w:rsid w:val="00F15CB1"/>
    <w:rsid w:val="00F4276B"/>
    <w:rsid w:val="00F56240"/>
    <w:rsid w:val="00F96E86"/>
    <w:rsid w:val="00F97484"/>
    <w:rsid w:val="00FA13FE"/>
    <w:rsid w:val="00FB3285"/>
    <w:rsid w:val="00FC1F20"/>
    <w:rsid w:val="00FC21A0"/>
    <w:rsid w:val="00FC735F"/>
    <w:rsid w:val="00FF4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2BEBAF"/>
  <w15:chartTrackingRefBased/>
  <w15:docId w15:val="{0C3C70CA-70EB-4F58-A710-22840BFB5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ucida Sans Typewriter" w:eastAsiaTheme="minorHAnsi" w:hAnsi="Lucida Sans Typewriter"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0107"/>
    <w:pPr>
      <w:tabs>
        <w:tab w:val="center" w:pos="4680"/>
        <w:tab w:val="right" w:pos="9360"/>
      </w:tabs>
    </w:pPr>
  </w:style>
  <w:style w:type="character" w:customStyle="1" w:styleId="HeaderChar">
    <w:name w:val="Header Char"/>
    <w:basedOn w:val="DefaultParagraphFont"/>
    <w:link w:val="Header"/>
    <w:uiPriority w:val="99"/>
    <w:rsid w:val="006F0107"/>
  </w:style>
  <w:style w:type="paragraph" w:styleId="Footer">
    <w:name w:val="footer"/>
    <w:basedOn w:val="Normal"/>
    <w:link w:val="FooterChar"/>
    <w:uiPriority w:val="99"/>
    <w:unhideWhenUsed/>
    <w:rsid w:val="006F0107"/>
    <w:pPr>
      <w:tabs>
        <w:tab w:val="center" w:pos="4680"/>
        <w:tab w:val="right" w:pos="9360"/>
      </w:tabs>
    </w:pPr>
  </w:style>
  <w:style w:type="character" w:customStyle="1" w:styleId="FooterChar">
    <w:name w:val="Footer Char"/>
    <w:basedOn w:val="DefaultParagraphFont"/>
    <w:link w:val="Footer"/>
    <w:uiPriority w:val="99"/>
    <w:rsid w:val="006F0107"/>
  </w:style>
  <w:style w:type="paragraph" w:styleId="FootnoteText">
    <w:name w:val="footnote text"/>
    <w:basedOn w:val="Normal"/>
    <w:link w:val="FootnoteTextChar"/>
    <w:uiPriority w:val="99"/>
    <w:semiHidden/>
    <w:unhideWhenUsed/>
    <w:rsid w:val="003D2C2F"/>
    <w:rPr>
      <w:sz w:val="20"/>
      <w:szCs w:val="20"/>
    </w:rPr>
  </w:style>
  <w:style w:type="character" w:customStyle="1" w:styleId="FootnoteTextChar">
    <w:name w:val="Footnote Text Char"/>
    <w:basedOn w:val="DefaultParagraphFont"/>
    <w:link w:val="FootnoteText"/>
    <w:uiPriority w:val="99"/>
    <w:semiHidden/>
    <w:rsid w:val="003D2C2F"/>
    <w:rPr>
      <w:sz w:val="20"/>
      <w:szCs w:val="20"/>
    </w:rPr>
  </w:style>
  <w:style w:type="character" w:styleId="FootnoteReference">
    <w:name w:val="footnote reference"/>
    <w:basedOn w:val="DefaultParagraphFont"/>
    <w:uiPriority w:val="99"/>
    <w:semiHidden/>
    <w:unhideWhenUsed/>
    <w:rsid w:val="003D2C2F"/>
    <w:rPr>
      <w:vertAlign w:val="superscript"/>
    </w:rPr>
  </w:style>
  <w:style w:type="paragraph" w:styleId="NormalWeb">
    <w:name w:val="Normal (Web)"/>
    <w:basedOn w:val="Normal"/>
    <w:uiPriority w:val="99"/>
    <w:semiHidden/>
    <w:unhideWhenUsed/>
    <w:rsid w:val="00772D8D"/>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59"/>
    <w:rsid w:val="00D625E9"/>
    <w:rPr>
      <w:rFonts w:asciiTheme="minorHAnsi" w:hAnsiTheme="minorHAnsi"/>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F46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460D"/>
    <w:rPr>
      <w:rFonts w:ascii="Segoe UI" w:hAnsi="Segoe UI" w:cs="Segoe UI"/>
      <w:sz w:val="18"/>
      <w:szCs w:val="18"/>
    </w:rPr>
  </w:style>
  <w:style w:type="paragraph" w:styleId="ListParagraph">
    <w:name w:val="List Paragraph"/>
    <w:basedOn w:val="Normal"/>
    <w:uiPriority w:val="34"/>
    <w:qFormat/>
    <w:rsid w:val="00C749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2866486">
      <w:bodyDiv w:val="1"/>
      <w:marLeft w:val="0"/>
      <w:marRight w:val="0"/>
      <w:marTop w:val="0"/>
      <w:marBottom w:val="0"/>
      <w:divBdr>
        <w:top w:val="none" w:sz="0" w:space="0" w:color="auto"/>
        <w:left w:val="none" w:sz="0" w:space="0" w:color="auto"/>
        <w:bottom w:val="none" w:sz="0" w:space="0" w:color="auto"/>
        <w:right w:val="none" w:sz="0" w:space="0" w:color="auto"/>
      </w:divBdr>
    </w:div>
    <w:div w:id="130207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82E8A-6943-46F9-BE87-6BFC361B2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29</Pages>
  <Words>6573</Words>
  <Characters>37467</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a.d.olivier007@gmail.com</dc:creator>
  <cp:keywords/>
  <dc:description/>
  <cp:lastModifiedBy>Mary Bruce</cp:lastModifiedBy>
  <cp:revision>5</cp:revision>
  <cp:lastPrinted>2023-10-25T06:35:00Z</cp:lastPrinted>
  <dcterms:created xsi:type="dcterms:W3CDTF">2024-01-24T08:10:00Z</dcterms:created>
  <dcterms:modified xsi:type="dcterms:W3CDTF">2024-02-06T14:24:00Z</dcterms:modified>
</cp:coreProperties>
</file>