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2191"/>
        <w:tblW w:w="546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510"/>
        <w:gridCol w:w="1951"/>
      </w:tblGrid>
      <w:tr w:rsidR="00EA25B6" w:rsidRPr="006736D0" w14:paraId="6A99E0D1" w14:textId="77777777" w:rsidTr="00EA25B6">
        <w:trPr>
          <w:trHeight w:val="1388"/>
        </w:trPr>
        <w:tc>
          <w:tcPr>
            <w:tcW w:w="3510" w:type="dxa"/>
            <w:tcBorders>
              <w:top w:val="double" w:sz="4" w:space="0" w:color="auto"/>
              <w:left w:val="double" w:sz="4" w:space="0" w:color="auto"/>
              <w:bottom w:val="double" w:sz="4" w:space="0" w:color="auto"/>
              <w:right w:val="nil"/>
            </w:tcBorders>
            <w:shd w:val="clear" w:color="auto" w:fill="C0C0C0"/>
          </w:tcPr>
          <w:p w14:paraId="574F6075" w14:textId="77777777" w:rsidR="00EA25B6" w:rsidRPr="009468AE" w:rsidRDefault="00EA25B6" w:rsidP="00EA25B6">
            <w:pPr>
              <w:spacing w:before="60" w:after="60"/>
              <w:ind w:right="276"/>
              <w:rPr>
                <w:rFonts w:ascii="Verdana" w:eastAsia="Batang" w:hAnsi="Verdana" w:cs="Estrangelo Edessa"/>
                <w:noProof/>
                <w:sz w:val="18"/>
                <w:szCs w:val="18"/>
              </w:rPr>
            </w:pPr>
            <w:r w:rsidRPr="009468AE">
              <w:rPr>
                <w:rFonts w:ascii="Verdana" w:eastAsia="Batang" w:hAnsi="Verdana" w:cs="Estrangelo Edessa"/>
                <w:noProof/>
                <w:sz w:val="18"/>
                <w:szCs w:val="18"/>
              </w:rPr>
              <w:t xml:space="preserve">Reportable:                     </w:t>
            </w:r>
          </w:p>
          <w:p w14:paraId="1B34420C" w14:textId="77777777" w:rsidR="00EA25B6" w:rsidRPr="009468AE" w:rsidRDefault="00EA25B6" w:rsidP="00EA25B6">
            <w:pPr>
              <w:spacing w:before="60" w:after="60"/>
              <w:rPr>
                <w:rFonts w:ascii="Verdana" w:eastAsia="Batang" w:hAnsi="Verdana" w:cs="Estrangelo Edessa"/>
                <w:noProof/>
                <w:sz w:val="18"/>
                <w:szCs w:val="18"/>
              </w:rPr>
            </w:pPr>
            <w:r w:rsidRPr="009468AE">
              <w:rPr>
                <w:rFonts w:ascii="Verdana" w:eastAsia="Batang" w:hAnsi="Verdana" w:cs="Estrangelo Edessa"/>
                <w:noProof/>
                <w:sz w:val="18"/>
                <w:szCs w:val="18"/>
              </w:rPr>
              <w:t xml:space="preserve">Circulate to Judges: </w:t>
            </w:r>
          </w:p>
          <w:p w14:paraId="3ED67C29" w14:textId="77777777" w:rsidR="00EA25B6" w:rsidRPr="009468AE" w:rsidRDefault="00EA25B6" w:rsidP="00EA25B6">
            <w:pPr>
              <w:spacing w:before="60" w:after="60"/>
              <w:rPr>
                <w:rFonts w:ascii="Verdana" w:eastAsia="Batang" w:hAnsi="Verdana" w:cs="Estrangelo Edessa"/>
                <w:noProof/>
                <w:sz w:val="18"/>
                <w:szCs w:val="18"/>
              </w:rPr>
            </w:pPr>
            <w:r w:rsidRPr="009468AE">
              <w:rPr>
                <w:rFonts w:ascii="Verdana" w:eastAsia="Batang" w:hAnsi="Verdana" w:cs="Estrangelo Edessa"/>
                <w:noProof/>
                <w:sz w:val="18"/>
                <w:szCs w:val="18"/>
              </w:rPr>
              <w:t>Circulate to Regional Magistrates:</w:t>
            </w:r>
          </w:p>
          <w:p w14:paraId="4565F468" w14:textId="77777777" w:rsidR="00EA25B6" w:rsidRPr="009468AE" w:rsidRDefault="00EA25B6" w:rsidP="00EA25B6">
            <w:pPr>
              <w:spacing w:before="60" w:after="60"/>
              <w:rPr>
                <w:rFonts w:ascii="Verdana" w:eastAsia="Batang" w:hAnsi="Verdana" w:cs="Estrangelo Edessa"/>
                <w:noProof/>
                <w:sz w:val="18"/>
                <w:szCs w:val="18"/>
              </w:rPr>
            </w:pPr>
            <w:r w:rsidRPr="009468AE">
              <w:rPr>
                <w:rFonts w:ascii="Verdana" w:eastAsia="Batang" w:hAnsi="Verdana" w:cs="Estrangelo Edessa"/>
                <w:noProof/>
                <w:sz w:val="18"/>
                <w:szCs w:val="18"/>
              </w:rPr>
              <w:t>Circulate to Magistrates:</w:t>
            </w:r>
          </w:p>
          <w:p w14:paraId="735E0681" w14:textId="77777777" w:rsidR="00EA25B6" w:rsidRPr="009468AE" w:rsidRDefault="00EA25B6" w:rsidP="00EA25B6">
            <w:pPr>
              <w:spacing w:before="60" w:after="60"/>
              <w:rPr>
                <w:rFonts w:ascii="Verdana" w:eastAsia="Batang" w:hAnsi="Verdana" w:cs="Estrangelo Edessa"/>
                <w:noProof/>
                <w:sz w:val="18"/>
                <w:szCs w:val="18"/>
              </w:rPr>
            </w:pPr>
          </w:p>
        </w:tc>
        <w:tc>
          <w:tcPr>
            <w:tcW w:w="1951" w:type="dxa"/>
            <w:tcBorders>
              <w:top w:val="double" w:sz="4" w:space="0" w:color="auto"/>
              <w:left w:val="nil"/>
              <w:bottom w:val="double" w:sz="4" w:space="0" w:color="auto"/>
              <w:right w:val="double" w:sz="4" w:space="0" w:color="auto"/>
            </w:tcBorders>
            <w:shd w:val="clear" w:color="auto" w:fill="C0C0C0"/>
          </w:tcPr>
          <w:p w14:paraId="792C8310" w14:textId="77777777" w:rsidR="00EA25B6" w:rsidRPr="009468AE" w:rsidRDefault="00EA25B6" w:rsidP="00EA25B6">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p w14:paraId="3BACF4EC" w14:textId="77777777" w:rsidR="00EA25B6" w:rsidRPr="009468AE" w:rsidRDefault="00EA25B6" w:rsidP="00EA25B6">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p w14:paraId="753CE22A" w14:textId="77777777" w:rsidR="00EA25B6" w:rsidRPr="009468AE" w:rsidRDefault="00EA25B6" w:rsidP="00EA25B6">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p w14:paraId="3BBD5CB2" w14:textId="77777777" w:rsidR="00EA25B6" w:rsidRPr="009468AE" w:rsidRDefault="00EA25B6" w:rsidP="00EA25B6">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tc>
      </w:tr>
    </w:tbl>
    <w:p w14:paraId="172C8494" w14:textId="77777777" w:rsidR="00EA25B6" w:rsidRDefault="00EA25B6" w:rsidP="00EA25B6">
      <w:pPr>
        <w:jc w:val="center"/>
        <w:rPr>
          <w:rFonts w:ascii="Verdana" w:hAnsi="Verdana"/>
          <w:i/>
          <w:noProof/>
        </w:rPr>
      </w:pPr>
      <w:r w:rsidRPr="006736D0">
        <w:rPr>
          <w:rFonts w:ascii="Verdana" w:hAnsi="Verdana"/>
          <w:i/>
          <w:noProof/>
          <w:lang w:eastAsia="en-ZA"/>
        </w:rPr>
        <w:drawing>
          <wp:inline distT="0" distB="0" distL="0" distR="0" wp14:anchorId="2EFE6A5D" wp14:editId="1E6BE0DC">
            <wp:extent cx="990600" cy="1009650"/>
            <wp:effectExtent l="0" t="0" r="0" b="0"/>
            <wp:docPr id="1726829103" name="Picture 1726829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inline>
        </w:drawing>
      </w:r>
    </w:p>
    <w:p w14:paraId="02F0C637" w14:textId="77777777" w:rsidR="00EA25B6" w:rsidRDefault="00EA25B6" w:rsidP="00EA25B6">
      <w:pPr>
        <w:jc w:val="center"/>
        <w:rPr>
          <w:rFonts w:ascii="Verdana" w:hAnsi="Verdana"/>
          <w:i/>
          <w:noProof/>
        </w:rPr>
      </w:pPr>
    </w:p>
    <w:p w14:paraId="69F0D8B6" w14:textId="77777777" w:rsidR="00EA25B6" w:rsidRDefault="00EA25B6" w:rsidP="00EA25B6">
      <w:pPr>
        <w:jc w:val="center"/>
        <w:rPr>
          <w:rFonts w:ascii="Verdana" w:hAnsi="Verdana"/>
          <w:i/>
          <w:noProof/>
        </w:rPr>
      </w:pPr>
    </w:p>
    <w:p w14:paraId="57B6A8D1" w14:textId="77777777" w:rsidR="00EA25B6" w:rsidRDefault="00EA25B6" w:rsidP="00EA25B6">
      <w:pPr>
        <w:jc w:val="center"/>
        <w:rPr>
          <w:rFonts w:ascii="Verdana" w:hAnsi="Verdana"/>
        </w:rPr>
      </w:pPr>
    </w:p>
    <w:p w14:paraId="15773D95" w14:textId="77777777" w:rsidR="00EA25B6" w:rsidRDefault="00EA25B6" w:rsidP="00EA25B6">
      <w:pPr>
        <w:spacing w:line="360" w:lineRule="auto"/>
        <w:rPr>
          <w:rFonts w:ascii="Tahoma" w:hAnsi="Tahoma" w:cs="Arial"/>
          <w:lang w:val="en-US"/>
        </w:rPr>
      </w:pPr>
    </w:p>
    <w:p w14:paraId="6B24F9D6" w14:textId="77777777" w:rsidR="00EA25B6" w:rsidRDefault="00EA25B6" w:rsidP="00EA25B6">
      <w:pPr>
        <w:spacing w:line="360" w:lineRule="auto"/>
        <w:jc w:val="center"/>
        <w:rPr>
          <w:rFonts w:ascii="Tahoma" w:hAnsi="Tahoma" w:cs="Tahoma"/>
          <w:b/>
          <w:bCs/>
          <w:u w:val="single"/>
        </w:rPr>
      </w:pPr>
    </w:p>
    <w:p w14:paraId="5C7194FD" w14:textId="77777777" w:rsidR="00EA25B6" w:rsidRDefault="00EA25B6" w:rsidP="00EA25B6">
      <w:pPr>
        <w:spacing w:line="360" w:lineRule="auto"/>
        <w:jc w:val="center"/>
        <w:rPr>
          <w:rFonts w:ascii="Tahoma" w:hAnsi="Tahoma" w:cs="Tahoma"/>
          <w:b/>
          <w:bCs/>
          <w:u w:val="single"/>
        </w:rPr>
      </w:pPr>
    </w:p>
    <w:p w14:paraId="643C5D0B" w14:textId="77777777" w:rsidR="00EA25B6" w:rsidRPr="00EA25B6" w:rsidRDefault="00EA25B6" w:rsidP="00EA25B6">
      <w:pPr>
        <w:spacing w:line="360" w:lineRule="auto"/>
        <w:jc w:val="center"/>
        <w:rPr>
          <w:rFonts w:ascii="Arial" w:hAnsi="Arial" w:cs="Arial"/>
          <w:b/>
          <w:bCs/>
          <w:u w:val="single"/>
        </w:rPr>
      </w:pPr>
    </w:p>
    <w:p w14:paraId="1A8246F0" w14:textId="0C6D9D68" w:rsidR="00EA25B6" w:rsidRPr="00EA25B6" w:rsidRDefault="00EA25B6" w:rsidP="00EA25B6">
      <w:pPr>
        <w:spacing w:line="360" w:lineRule="auto"/>
        <w:jc w:val="center"/>
        <w:rPr>
          <w:rFonts w:ascii="Arial" w:hAnsi="Arial" w:cs="Arial"/>
          <w:b/>
          <w:bCs/>
          <w:sz w:val="28"/>
          <w:u w:val="single"/>
        </w:rPr>
      </w:pPr>
      <w:r w:rsidRPr="00EA25B6">
        <w:rPr>
          <w:rFonts w:ascii="Arial" w:hAnsi="Arial" w:cs="Arial"/>
          <w:b/>
          <w:bCs/>
          <w:sz w:val="28"/>
          <w:u w:val="single"/>
        </w:rPr>
        <w:t>IN THE HIGH COURT OF SOUTH AFRICA</w:t>
      </w:r>
    </w:p>
    <w:p w14:paraId="12E81572" w14:textId="77777777" w:rsidR="00EA25B6" w:rsidRPr="00EA25B6" w:rsidRDefault="00EA25B6" w:rsidP="00EA25B6">
      <w:pPr>
        <w:spacing w:line="360" w:lineRule="auto"/>
        <w:jc w:val="center"/>
        <w:rPr>
          <w:rFonts w:ascii="Arial" w:hAnsi="Arial" w:cs="Arial"/>
          <w:b/>
          <w:bCs/>
          <w:sz w:val="28"/>
          <w:u w:val="single"/>
        </w:rPr>
      </w:pPr>
      <w:r w:rsidRPr="00EA25B6">
        <w:rPr>
          <w:rFonts w:ascii="Arial" w:hAnsi="Arial" w:cs="Arial"/>
          <w:b/>
          <w:bCs/>
          <w:sz w:val="28"/>
          <w:u w:val="single"/>
        </w:rPr>
        <w:t>(NORTHERN CAPE DIVISION, KIMBERLEY)</w:t>
      </w:r>
    </w:p>
    <w:p w14:paraId="6C8B68FD" w14:textId="77777777" w:rsidR="00EA25B6" w:rsidRPr="00EA25B6" w:rsidRDefault="00EA25B6" w:rsidP="00EA25B6">
      <w:pPr>
        <w:spacing w:line="360" w:lineRule="auto"/>
        <w:jc w:val="both"/>
        <w:rPr>
          <w:rFonts w:ascii="Arial" w:hAnsi="Arial" w:cs="Arial"/>
          <w:b/>
          <w:bCs/>
          <w:u w:val="single"/>
        </w:rPr>
      </w:pPr>
    </w:p>
    <w:p w14:paraId="0B5E3D58" w14:textId="77777777" w:rsidR="00EA25B6" w:rsidRDefault="00EA25B6" w:rsidP="00EA25B6">
      <w:pPr>
        <w:tabs>
          <w:tab w:val="left" w:pos="5103"/>
          <w:tab w:val="right" w:pos="8931"/>
        </w:tabs>
        <w:spacing w:line="360" w:lineRule="auto"/>
        <w:jc w:val="both"/>
        <w:rPr>
          <w:rFonts w:ascii="Arial" w:hAnsi="Arial" w:cs="Arial"/>
        </w:rPr>
      </w:pPr>
      <w:r w:rsidRPr="00EA25B6">
        <w:rPr>
          <w:rFonts w:ascii="Arial" w:hAnsi="Arial" w:cs="Arial"/>
          <w:b/>
          <w:bCs/>
        </w:rPr>
        <w:tab/>
      </w:r>
      <w:r w:rsidRPr="00EA25B6">
        <w:rPr>
          <w:rFonts w:ascii="Arial" w:hAnsi="Arial" w:cs="Arial"/>
        </w:rPr>
        <w:t xml:space="preserve">Case Number: </w:t>
      </w:r>
      <w:r w:rsidRPr="00EA25B6">
        <w:rPr>
          <w:rFonts w:ascii="Arial" w:hAnsi="Arial" w:cs="Arial"/>
        </w:rPr>
        <w:tab/>
      </w:r>
      <w:r>
        <w:rPr>
          <w:rFonts w:ascii="Arial" w:hAnsi="Arial" w:cs="Arial"/>
        </w:rPr>
        <w:t>CA&amp;R 59/2022</w:t>
      </w:r>
    </w:p>
    <w:p w14:paraId="46470E5A" w14:textId="4D135089" w:rsidR="00EA25B6" w:rsidRDefault="00EA25B6" w:rsidP="00EA25B6">
      <w:pPr>
        <w:tabs>
          <w:tab w:val="left" w:pos="5103"/>
          <w:tab w:val="right" w:pos="8931"/>
        </w:tabs>
        <w:spacing w:line="360" w:lineRule="auto"/>
        <w:jc w:val="both"/>
        <w:rPr>
          <w:rFonts w:ascii="Arial" w:hAnsi="Arial" w:cs="Arial"/>
        </w:rPr>
      </w:pPr>
      <w:r>
        <w:rPr>
          <w:rFonts w:ascii="Arial" w:hAnsi="Arial" w:cs="Arial"/>
        </w:rPr>
        <w:tab/>
        <w:t>Date Heard:</w:t>
      </w:r>
      <w:r>
        <w:rPr>
          <w:rFonts w:ascii="Arial" w:hAnsi="Arial" w:cs="Arial"/>
        </w:rPr>
        <w:tab/>
        <w:t>15 May 2023</w:t>
      </w:r>
    </w:p>
    <w:p w14:paraId="790577C0" w14:textId="46AADA2A" w:rsidR="00EA25B6" w:rsidRDefault="00EA25B6" w:rsidP="00EA25B6">
      <w:pPr>
        <w:tabs>
          <w:tab w:val="left" w:pos="5103"/>
          <w:tab w:val="right" w:pos="8931"/>
        </w:tabs>
        <w:spacing w:line="360" w:lineRule="auto"/>
        <w:jc w:val="both"/>
        <w:rPr>
          <w:rFonts w:ascii="Arial" w:hAnsi="Arial" w:cs="Arial"/>
        </w:rPr>
      </w:pPr>
      <w:r>
        <w:rPr>
          <w:rFonts w:ascii="Arial" w:hAnsi="Arial" w:cs="Arial"/>
        </w:rPr>
        <w:tab/>
        <w:t>Date Delivered:</w:t>
      </w:r>
      <w:r>
        <w:rPr>
          <w:rFonts w:ascii="Arial" w:hAnsi="Arial" w:cs="Arial"/>
        </w:rPr>
        <w:tab/>
      </w:r>
      <w:r w:rsidR="00E57811">
        <w:rPr>
          <w:rFonts w:ascii="Arial" w:hAnsi="Arial" w:cs="Arial"/>
        </w:rPr>
        <w:t>28</w:t>
      </w:r>
      <w:r>
        <w:rPr>
          <w:rFonts w:ascii="Arial" w:hAnsi="Arial" w:cs="Arial"/>
        </w:rPr>
        <w:t xml:space="preserve"> </w:t>
      </w:r>
      <w:r w:rsidR="00E57811">
        <w:rPr>
          <w:rFonts w:ascii="Arial" w:hAnsi="Arial" w:cs="Arial"/>
        </w:rPr>
        <w:t xml:space="preserve">March </w:t>
      </w:r>
      <w:r>
        <w:rPr>
          <w:rFonts w:ascii="Arial" w:hAnsi="Arial" w:cs="Arial"/>
        </w:rPr>
        <w:t>2024</w:t>
      </w:r>
    </w:p>
    <w:p w14:paraId="69BBD595" w14:textId="77777777" w:rsidR="00EA25B6" w:rsidRPr="00EA25B6" w:rsidRDefault="00EA25B6" w:rsidP="00EA25B6">
      <w:pPr>
        <w:tabs>
          <w:tab w:val="left" w:pos="5103"/>
          <w:tab w:val="right" w:pos="8931"/>
        </w:tabs>
        <w:spacing w:line="360" w:lineRule="auto"/>
        <w:jc w:val="both"/>
        <w:rPr>
          <w:rFonts w:ascii="Arial" w:hAnsi="Arial" w:cs="Arial"/>
        </w:rPr>
      </w:pPr>
    </w:p>
    <w:p w14:paraId="33B6C684" w14:textId="77777777" w:rsidR="00664C92" w:rsidRPr="00643A5A" w:rsidRDefault="00664C92" w:rsidP="00EA25B6">
      <w:pPr>
        <w:tabs>
          <w:tab w:val="left" w:pos="851"/>
          <w:tab w:val="right" w:pos="8931"/>
        </w:tabs>
        <w:autoSpaceDE w:val="0"/>
        <w:autoSpaceDN w:val="0"/>
        <w:adjustRightInd w:val="0"/>
        <w:spacing w:line="360" w:lineRule="auto"/>
        <w:jc w:val="both"/>
        <w:rPr>
          <w:rFonts w:ascii="Arial" w:hAnsi="Arial" w:cs="Arial"/>
          <w:color w:val="000000"/>
          <w:kern w:val="0"/>
          <w:lang w:val="en-GB"/>
        </w:rPr>
      </w:pPr>
      <w:r w:rsidRPr="00643A5A">
        <w:rPr>
          <w:rFonts w:ascii="Arial" w:hAnsi="Arial" w:cs="Arial"/>
          <w:color w:val="000000"/>
          <w:kern w:val="0"/>
          <w:lang w:val="en-GB"/>
        </w:rPr>
        <w:t xml:space="preserve">In the matter between:  </w:t>
      </w:r>
    </w:p>
    <w:p w14:paraId="05EA8B4D" w14:textId="77777777" w:rsidR="00664C92" w:rsidRPr="00643A5A" w:rsidRDefault="00664C92" w:rsidP="00EA25B6">
      <w:pPr>
        <w:tabs>
          <w:tab w:val="left" w:pos="851"/>
          <w:tab w:val="right" w:pos="8931"/>
        </w:tabs>
        <w:autoSpaceDE w:val="0"/>
        <w:autoSpaceDN w:val="0"/>
        <w:adjustRightInd w:val="0"/>
        <w:spacing w:line="360" w:lineRule="auto"/>
        <w:jc w:val="both"/>
        <w:rPr>
          <w:rFonts w:ascii="Arial" w:hAnsi="Arial" w:cs="Arial"/>
          <w:b/>
          <w:bCs/>
          <w:color w:val="000000"/>
          <w:kern w:val="0"/>
          <w:lang w:val="en-GB"/>
        </w:rPr>
      </w:pPr>
    </w:p>
    <w:p w14:paraId="11EEB82E" w14:textId="42AAAAF8" w:rsidR="00664C92" w:rsidRPr="00643A5A" w:rsidRDefault="00664C92" w:rsidP="00EA25B6">
      <w:pPr>
        <w:tabs>
          <w:tab w:val="left" w:pos="851"/>
          <w:tab w:val="right" w:pos="8931"/>
        </w:tabs>
        <w:autoSpaceDE w:val="0"/>
        <w:autoSpaceDN w:val="0"/>
        <w:adjustRightInd w:val="0"/>
        <w:jc w:val="both"/>
        <w:rPr>
          <w:rFonts w:ascii="Arial" w:hAnsi="Arial" w:cs="Arial"/>
          <w:b/>
          <w:bCs/>
          <w:color w:val="000000"/>
          <w:kern w:val="0"/>
          <w:lang w:val="en-GB"/>
        </w:rPr>
      </w:pPr>
      <w:r w:rsidRPr="00643A5A">
        <w:rPr>
          <w:rFonts w:ascii="Arial" w:hAnsi="Arial" w:cs="Arial"/>
          <w:b/>
          <w:bCs/>
          <w:color w:val="000000"/>
          <w:kern w:val="0"/>
          <w:lang w:val="en-GB"/>
        </w:rPr>
        <w:t>HENR</w:t>
      </w:r>
      <w:r w:rsidR="00A207F3" w:rsidRPr="00643A5A">
        <w:rPr>
          <w:rFonts w:ascii="Arial" w:hAnsi="Arial" w:cs="Arial"/>
          <w:b/>
          <w:bCs/>
          <w:color w:val="000000"/>
          <w:kern w:val="0"/>
          <w:lang w:val="en-GB"/>
        </w:rPr>
        <w:t>I</w:t>
      </w:r>
      <w:r w:rsidR="00A207F3">
        <w:rPr>
          <w:rFonts w:ascii="Arial" w:hAnsi="Arial" w:cs="Arial"/>
          <w:b/>
          <w:bCs/>
          <w:color w:val="000000"/>
          <w:kern w:val="0"/>
          <w:lang w:val="en-GB"/>
        </w:rPr>
        <w:t>Ë</w:t>
      </w:r>
      <w:r w:rsidR="00A207F3" w:rsidRPr="00643A5A">
        <w:rPr>
          <w:rFonts w:ascii="Arial" w:hAnsi="Arial" w:cs="Arial"/>
          <w:b/>
          <w:bCs/>
          <w:color w:val="000000"/>
          <w:kern w:val="0"/>
          <w:lang w:val="en-GB"/>
        </w:rPr>
        <w:t>T</w:t>
      </w:r>
      <w:r w:rsidRPr="00643A5A">
        <w:rPr>
          <w:rFonts w:ascii="Arial" w:hAnsi="Arial" w:cs="Arial"/>
          <w:b/>
          <w:bCs/>
          <w:color w:val="000000"/>
          <w:kern w:val="0"/>
          <w:lang w:val="en-GB"/>
        </w:rPr>
        <w:t xml:space="preserve">TE CORNELIA MOORE </w:t>
      </w:r>
      <w:r w:rsidRPr="00643A5A">
        <w:rPr>
          <w:rFonts w:ascii="Arial" w:hAnsi="Arial" w:cs="Arial"/>
          <w:b/>
          <w:bCs/>
          <w:color w:val="000000"/>
          <w:kern w:val="0"/>
          <w:lang w:val="en-GB"/>
        </w:rPr>
        <w:tab/>
      </w:r>
      <w:r w:rsidR="00EA25B6">
        <w:rPr>
          <w:rFonts w:ascii="Arial" w:hAnsi="Arial" w:cs="Arial"/>
          <w:b/>
          <w:bCs/>
          <w:color w:val="000000"/>
          <w:kern w:val="0"/>
          <w:lang w:val="en-GB"/>
        </w:rPr>
        <w:t>FIRST APPELLANT</w:t>
      </w:r>
    </w:p>
    <w:p w14:paraId="0E1C80D3" w14:textId="5055C2D7" w:rsidR="00664C92" w:rsidRPr="00643A5A" w:rsidRDefault="00664C92" w:rsidP="00EA25B6">
      <w:pPr>
        <w:tabs>
          <w:tab w:val="left" w:pos="851"/>
          <w:tab w:val="right" w:pos="8931"/>
        </w:tabs>
        <w:autoSpaceDE w:val="0"/>
        <w:autoSpaceDN w:val="0"/>
        <w:adjustRightInd w:val="0"/>
        <w:jc w:val="both"/>
        <w:rPr>
          <w:rFonts w:ascii="Arial" w:hAnsi="Arial" w:cs="Arial"/>
          <w:b/>
          <w:bCs/>
          <w:color w:val="000000"/>
          <w:kern w:val="0"/>
          <w:lang w:val="en-GB"/>
        </w:rPr>
      </w:pPr>
      <w:r w:rsidRPr="00643A5A">
        <w:rPr>
          <w:rFonts w:ascii="Arial" w:hAnsi="Arial" w:cs="Arial"/>
          <w:b/>
          <w:bCs/>
          <w:color w:val="000000"/>
          <w:kern w:val="0"/>
          <w:lang w:val="en-GB"/>
        </w:rPr>
        <w:t>CHRISTOPHER LEY MOORE</w:t>
      </w:r>
      <w:r w:rsidR="00EA25B6">
        <w:rPr>
          <w:rFonts w:ascii="Arial" w:hAnsi="Arial" w:cs="Arial"/>
          <w:b/>
          <w:bCs/>
          <w:color w:val="000000"/>
          <w:kern w:val="0"/>
          <w:lang w:val="en-GB"/>
        </w:rPr>
        <w:tab/>
      </w:r>
      <w:r w:rsidRPr="00643A5A">
        <w:rPr>
          <w:rFonts w:ascii="Arial" w:hAnsi="Arial" w:cs="Arial"/>
          <w:b/>
          <w:bCs/>
          <w:color w:val="000000"/>
          <w:kern w:val="0"/>
          <w:lang w:val="en-GB"/>
        </w:rPr>
        <w:t xml:space="preserve">SECOND APPELLANT </w:t>
      </w:r>
    </w:p>
    <w:p w14:paraId="7686D665" w14:textId="4FF2AE90" w:rsidR="00664C92" w:rsidRPr="00643A5A" w:rsidRDefault="00664C92" w:rsidP="00EA25B6">
      <w:pPr>
        <w:tabs>
          <w:tab w:val="left" w:pos="851"/>
          <w:tab w:val="right" w:pos="8931"/>
        </w:tabs>
        <w:autoSpaceDE w:val="0"/>
        <w:autoSpaceDN w:val="0"/>
        <w:adjustRightInd w:val="0"/>
        <w:jc w:val="both"/>
        <w:rPr>
          <w:rFonts w:ascii="Arial" w:hAnsi="Arial" w:cs="Arial"/>
          <w:b/>
          <w:bCs/>
          <w:color w:val="000000"/>
          <w:kern w:val="0"/>
          <w:lang w:val="en-GB"/>
        </w:rPr>
      </w:pPr>
      <w:r w:rsidRPr="00643A5A">
        <w:rPr>
          <w:rFonts w:ascii="Arial" w:hAnsi="Arial" w:cs="Arial"/>
          <w:b/>
          <w:bCs/>
          <w:color w:val="000000"/>
          <w:kern w:val="0"/>
          <w:lang w:val="en-GB"/>
        </w:rPr>
        <w:t>ROBERTO JORGE MENDONCA VELOSA</w:t>
      </w:r>
      <w:r w:rsidR="00EA25B6">
        <w:rPr>
          <w:rFonts w:ascii="Arial" w:hAnsi="Arial" w:cs="Arial"/>
          <w:b/>
          <w:bCs/>
          <w:color w:val="000000"/>
          <w:kern w:val="0"/>
          <w:lang w:val="en-GB"/>
        </w:rPr>
        <w:tab/>
      </w:r>
      <w:r w:rsidRPr="00643A5A">
        <w:rPr>
          <w:rFonts w:ascii="Arial" w:hAnsi="Arial" w:cs="Arial"/>
          <w:b/>
          <w:bCs/>
          <w:color w:val="000000"/>
          <w:kern w:val="0"/>
          <w:lang w:val="en-GB"/>
        </w:rPr>
        <w:t xml:space="preserve">THIRD APPELLANT </w:t>
      </w:r>
    </w:p>
    <w:p w14:paraId="2DDBE64A" w14:textId="2C2C43C1" w:rsidR="00664C92" w:rsidRPr="00643A5A" w:rsidRDefault="00664C92" w:rsidP="00EA25B6">
      <w:pPr>
        <w:tabs>
          <w:tab w:val="left" w:pos="851"/>
          <w:tab w:val="right" w:pos="8931"/>
        </w:tabs>
        <w:autoSpaceDE w:val="0"/>
        <w:autoSpaceDN w:val="0"/>
        <w:adjustRightInd w:val="0"/>
        <w:jc w:val="both"/>
        <w:rPr>
          <w:rFonts w:ascii="Arial" w:hAnsi="Arial" w:cs="Arial"/>
          <w:b/>
          <w:bCs/>
          <w:color w:val="000000"/>
          <w:kern w:val="0"/>
          <w:lang w:val="en-GB"/>
        </w:rPr>
      </w:pPr>
      <w:r w:rsidRPr="00643A5A">
        <w:rPr>
          <w:rFonts w:ascii="Arial" w:hAnsi="Arial" w:cs="Arial"/>
          <w:b/>
          <w:bCs/>
          <w:color w:val="000000"/>
          <w:kern w:val="0"/>
          <w:lang w:val="en-GB"/>
        </w:rPr>
        <w:t>THE CM PROPERTY TRUST</w:t>
      </w:r>
      <w:r w:rsidR="00EA25B6">
        <w:rPr>
          <w:rFonts w:ascii="Arial" w:hAnsi="Arial" w:cs="Arial"/>
          <w:b/>
          <w:bCs/>
          <w:color w:val="000000"/>
          <w:kern w:val="0"/>
          <w:lang w:val="en-GB"/>
        </w:rPr>
        <w:tab/>
      </w:r>
      <w:r w:rsidRPr="00643A5A">
        <w:rPr>
          <w:rFonts w:ascii="Arial" w:hAnsi="Arial" w:cs="Arial"/>
          <w:b/>
          <w:bCs/>
          <w:color w:val="000000"/>
          <w:kern w:val="0"/>
          <w:lang w:val="en-GB"/>
        </w:rPr>
        <w:t xml:space="preserve">FOURTH APPELLANT </w:t>
      </w:r>
    </w:p>
    <w:p w14:paraId="681E79A0" w14:textId="77777777" w:rsidR="00664C92" w:rsidRPr="00643A5A" w:rsidRDefault="00664C92" w:rsidP="00EA25B6">
      <w:pPr>
        <w:tabs>
          <w:tab w:val="left" w:pos="851"/>
          <w:tab w:val="right" w:pos="8931"/>
        </w:tabs>
        <w:autoSpaceDE w:val="0"/>
        <w:autoSpaceDN w:val="0"/>
        <w:adjustRightInd w:val="0"/>
        <w:jc w:val="both"/>
        <w:rPr>
          <w:rFonts w:ascii="Arial" w:hAnsi="Arial" w:cs="Arial"/>
          <w:b/>
          <w:bCs/>
          <w:color w:val="000000"/>
          <w:kern w:val="0"/>
          <w:lang w:val="en-GB"/>
        </w:rPr>
      </w:pPr>
    </w:p>
    <w:p w14:paraId="742CD9AC" w14:textId="77777777" w:rsidR="00664C92" w:rsidRPr="00643A5A" w:rsidRDefault="00664C92" w:rsidP="00EA25B6">
      <w:pPr>
        <w:tabs>
          <w:tab w:val="left" w:pos="851"/>
          <w:tab w:val="right" w:pos="8931"/>
        </w:tabs>
        <w:autoSpaceDE w:val="0"/>
        <w:autoSpaceDN w:val="0"/>
        <w:adjustRightInd w:val="0"/>
        <w:rPr>
          <w:rFonts w:ascii="Arial" w:hAnsi="Arial" w:cs="Arial"/>
          <w:i/>
          <w:iCs/>
          <w:color w:val="000000"/>
          <w:kern w:val="0"/>
          <w:lang w:val="en-GB"/>
        </w:rPr>
      </w:pPr>
      <w:r w:rsidRPr="00643A5A">
        <w:rPr>
          <w:rFonts w:ascii="Arial" w:hAnsi="Arial" w:cs="Arial"/>
          <w:color w:val="000000"/>
          <w:kern w:val="0"/>
          <w:lang w:val="en-GB"/>
        </w:rPr>
        <w:t xml:space="preserve">and </w:t>
      </w:r>
    </w:p>
    <w:p w14:paraId="6FFBEF7F" w14:textId="77777777" w:rsidR="00664C92" w:rsidRPr="00643A5A" w:rsidRDefault="00664C92" w:rsidP="00EA25B6">
      <w:pPr>
        <w:tabs>
          <w:tab w:val="left" w:pos="851"/>
          <w:tab w:val="right" w:pos="8931"/>
        </w:tabs>
        <w:autoSpaceDE w:val="0"/>
        <w:autoSpaceDN w:val="0"/>
        <w:adjustRightInd w:val="0"/>
        <w:rPr>
          <w:rFonts w:ascii="Arial" w:hAnsi="Arial" w:cs="Arial"/>
          <w:b/>
          <w:bCs/>
          <w:color w:val="000000"/>
          <w:kern w:val="0"/>
          <w:lang w:val="en-GB"/>
        </w:rPr>
      </w:pPr>
    </w:p>
    <w:p w14:paraId="7484A678" w14:textId="41FF025F" w:rsidR="00664C92" w:rsidRPr="00643A5A" w:rsidRDefault="00664C92" w:rsidP="00EA25B6">
      <w:pPr>
        <w:tabs>
          <w:tab w:val="left" w:pos="851"/>
          <w:tab w:val="right" w:pos="8931"/>
        </w:tabs>
        <w:autoSpaceDE w:val="0"/>
        <w:autoSpaceDN w:val="0"/>
        <w:adjustRightInd w:val="0"/>
        <w:rPr>
          <w:rFonts w:ascii="Arial" w:hAnsi="Arial" w:cs="Arial"/>
          <w:b/>
          <w:bCs/>
          <w:color w:val="000000"/>
          <w:kern w:val="0"/>
          <w:lang w:val="en-GB"/>
        </w:rPr>
      </w:pPr>
      <w:r w:rsidRPr="00643A5A">
        <w:rPr>
          <w:rFonts w:ascii="Arial" w:hAnsi="Arial" w:cs="Arial"/>
          <w:b/>
          <w:bCs/>
          <w:color w:val="000000"/>
          <w:kern w:val="0"/>
          <w:lang w:val="en-GB"/>
        </w:rPr>
        <w:t>THE NATIONAL DIR</w:t>
      </w:r>
      <w:r w:rsidR="00EA25B6">
        <w:rPr>
          <w:rFonts w:ascii="Arial" w:hAnsi="Arial" w:cs="Arial"/>
          <w:b/>
          <w:bCs/>
          <w:color w:val="000000"/>
          <w:kern w:val="0"/>
          <w:lang w:val="en-GB"/>
        </w:rPr>
        <w:t>ECTOR OF PUBLIC PROSECUTIONS</w:t>
      </w:r>
      <w:r w:rsidR="00EA25B6">
        <w:rPr>
          <w:rFonts w:ascii="Arial" w:hAnsi="Arial" w:cs="Arial"/>
          <w:b/>
          <w:bCs/>
          <w:color w:val="000000"/>
          <w:kern w:val="0"/>
          <w:lang w:val="en-GB"/>
        </w:rPr>
        <w:tab/>
      </w:r>
      <w:r w:rsidRPr="00643A5A">
        <w:rPr>
          <w:rFonts w:ascii="Arial" w:hAnsi="Arial" w:cs="Arial"/>
          <w:b/>
          <w:bCs/>
          <w:color w:val="000000"/>
          <w:kern w:val="0"/>
          <w:lang w:val="en-GB"/>
        </w:rPr>
        <w:t>RESPONDENT</w:t>
      </w:r>
    </w:p>
    <w:p w14:paraId="1FF347C6" w14:textId="77777777" w:rsidR="00664C92" w:rsidRPr="00643A5A" w:rsidRDefault="00664C92" w:rsidP="00643A5A">
      <w:pPr>
        <w:autoSpaceDE w:val="0"/>
        <w:autoSpaceDN w:val="0"/>
        <w:adjustRightInd w:val="0"/>
        <w:spacing w:line="360" w:lineRule="auto"/>
        <w:rPr>
          <w:rFonts w:ascii="Arial" w:hAnsi="Arial" w:cs="Arial"/>
          <w:b/>
          <w:bCs/>
          <w:color w:val="000000"/>
          <w:kern w:val="0"/>
          <w:lang w:val="en-GB"/>
        </w:rPr>
      </w:pPr>
    </w:p>
    <w:p w14:paraId="53154C46" w14:textId="6F0ACE53" w:rsidR="00664C92" w:rsidRDefault="00664C92" w:rsidP="00643A5A">
      <w:pPr>
        <w:autoSpaceDE w:val="0"/>
        <w:autoSpaceDN w:val="0"/>
        <w:adjustRightInd w:val="0"/>
        <w:spacing w:line="360" w:lineRule="auto"/>
        <w:rPr>
          <w:rFonts w:ascii="Arial" w:hAnsi="Arial" w:cs="Arial"/>
          <w:color w:val="000000"/>
          <w:kern w:val="0"/>
          <w:lang w:val="en-GB"/>
        </w:rPr>
      </w:pPr>
      <w:r w:rsidRPr="00643A5A">
        <w:rPr>
          <w:rFonts w:ascii="Arial" w:hAnsi="Arial" w:cs="Arial"/>
          <w:color w:val="000000"/>
          <w:kern w:val="0"/>
          <w:lang w:val="en-GB"/>
        </w:rPr>
        <w:t xml:space="preserve">Coram: Williams J, Nxumalo J &amp; Tyuthuza AJ </w:t>
      </w:r>
    </w:p>
    <w:p w14:paraId="0C9A41DD" w14:textId="14DD6A91" w:rsidR="00EA25B6" w:rsidRDefault="00EA25B6" w:rsidP="00643A5A">
      <w:pPr>
        <w:pBdr>
          <w:bottom w:val="single" w:sz="12" w:space="1" w:color="auto"/>
        </w:pBdr>
        <w:autoSpaceDE w:val="0"/>
        <w:autoSpaceDN w:val="0"/>
        <w:adjustRightInd w:val="0"/>
        <w:spacing w:line="360" w:lineRule="auto"/>
        <w:rPr>
          <w:rFonts w:ascii="Arial" w:hAnsi="Arial" w:cs="Arial"/>
          <w:color w:val="000000"/>
          <w:kern w:val="0"/>
          <w:lang w:val="en-GB"/>
        </w:rPr>
      </w:pPr>
    </w:p>
    <w:p w14:paraId="543C530A" w14:textId="294A9707" w:rsidR="00EA25B6" w:rsidRDefault="00EA25B6" w:rsidP="00643A5A">
      <w:pPr>
        <w:autoSpaceDE w:val="0"/>
        <w:autoSpaceDN w:val="0"/>
        <w:adjustRightInd w:val="0"/>
        <w:spacing w:line="360" w:lineRule="auto"/>
        <w:rPr>
          <w:rFonts w:ascii="Arial" w:hAnsi="Arial" w:cs="Arial"/>
          <w:color w:val="000000"/>
          <w:kern w:val="0"/>
          <w:lang w:val="en-GB"/>
        </w:rPr>
      </w:pPr>
    </w:p>
    <w:p w14:paraId="252DEB5C" w14:textId="0D91E0F1" w:rsidR="00664C92" w:rsidRDefault="00664C92" w:rsidP="00643A5A">
      <w:pPr>
        <w:autoSpaceDE w:val="0"/>
        <w:autoSpaceDN w:val="0"/>
        <w:adjustRightInd w:val="0"/>
        <w:spacing w:line="360" w:lineRule="auto"/>
        <w:jc w:val="center"/>
        <w:rPr>
          <w:rFonts w:ascii="Arial" w:hAnsi="Arial" w:cs="Arial"/>
          <w:b/>
          <w:bCs/>
          <w:color w:val="000000"/>
          <w:kern w:val="0"/>
          <w:lang w:val="en-GB"/>
        </w:rPr>
      </w:pPr>
      <w:r w:rsidRPr="00643A5A">
        <w:rPr>
          <w:rFonts w:ascii="Arial" w:hAnsi="Arial" w:cs="Arial"/>
          <w:b/>
          <w:bCs/>
          <w:color w:val="000000"/>
          <w:kern w:val="0"/>
          <w:lang w:val="en-GB"/>
        </w:rPr>
        <w:t xml:space="preserve">JUDGMENT ON APPEAL </w:t>
      </w:r>
    </w:p>
    <w:p w14:paraId="497592FF" w14:textId="3E951A8D" w:rsidR="00EA25B6" w:rsidRDefault="00EA25B6" w:rsidP="00643A5A">
      <w:pPr>
        <w:pBdr>
          <w:bottom w:val="single" w:sz="12" w:space="1" w:color="auto"/>
        </w:pBdr>
        <w:autoSpaceDE w:val="0"/>
        <w:autoSpaceDN w:val="0"/>
        <w:adjustRightInd w:val="0"/>
        <w:spacing w:line="360" w:lineRule="auto"/>
        <w:jc w:val="center"/>
        <w:rPr>
          <w:rFonts w:ascii="Arial" w:hAnsi="Arial" w:cs="Arial"/>
          <w:b/>
          <w:bCs/>
          <w:color w:val="000000"/>
          <w:kern w:val="0"/>
          <w:lang w:val="en-GB"/>
        </w:rPr>
      </w:pPr>
    </w:p>
    <w:p w14:paraId="6DAAE842" w14:textId="77777777" w:rsidR="00664C92" w:rsidRPr="00643A5A" w:rsidRDefault="00664C92" w:rsidP="00643A5A">
      <w:pPr>
        <w:autoSpaceDE w:val="0"/>
        <w:autoSpaceDN w:val="0"/>
        <w:adjustRightInd w:val="0"/>
        <w:spacing w:line="360" w:lineRule="auto"/>
        <w:jc w:val="both"/>
        <w:rPr>
          <w:rFonts w:ascii="Arial" w:hAnsi="Arial" w:cs="Arial"/>
          <w:color w:val="000000"/>
          <w:kern w:val="0"/>
          <w:lang w:val="en-GB"/>
        </w:rPr>
      </w:pPr>
    </w:p>
    <w:p w14:paraId="509D22E3" w14:textId="77777777" w:rsidR="00664C92" w:rsidRPr="00643A5A" w:rsidRDefault="00664C92" w:rsidP="00643A5A">
      <w:pPr>
        <w:autoSpaceDE w:val="0"/>
        <w:autoSpaceDN w:val="0"/>
        <w:adjustRightInd w:val="0"/>
        <w:spacing w:line="360" w:lineRule="auto"/>
        <w:jc w:val="both"/>
        <w:rPr>
          <w:rFonts w:ascii="Arial" w:hAnsi="Arial" w:cs="Arial"/>
          <w:b/>
          <w:bCs/>
          <w:color w:val="000000"/>
          <w:kern w:val="0"/>
          <w:lang w:val="en-GB"/>
        </w:rPr>
      </w:pPr>
      <w:r w:rsidRPr="00643A5A">
        <w:rPr>
          <w:rFonts w:ascii="Arial" w:hAnsi="Arial" w:cs="Arial"/>
          <w:b/>
          <w:bCs/>
          <w:color w:val="000000"/>
          <w:kern w:val="0"/>
          <w:lang w:val="en-GB"/>
        </w:rPr>
        <w:t>Tyuthuza AJ</w:t>
      </w:r>
    </w:p>
    <w:p w14:paraId="3750427F" w14:textId="77777777" w:rsidR="00664C92" w:rsidRPr="00643A5A" w:rsidRDefault="00664C92" w:rsidP="00643A5A">
      <w:pPr>
        <w:autoSpaceDE w:val="0"/>
        <w:autoSpaceDN w:val="0"/>
        <w:adjustRightInd w:val="0"/>
        <w:spacing w:line="360" w:lineRule="auto"/>
        <w:jc w:val="both"/>
        <w:rPr>
          <w:rFonts w:ascii="Arial" w:hAnsi="Arial" w:cs="Arial"/>
          <w:b/>
          <w:bCs/>
          <w:color w:val="000000"/>
          <w:kern w:val="0"/>
          <w:lang w:val="en-GB"/>
        </w:rPr>
      </w:pPr>
    </w:p>
    <w:p w14:paraId="1D13C86C" w14:textId="53B847E6" w:rsidR="00664C92" w:rsidRPr="00643A5A" w:rsidRDefault="00664C92" w:rsidP="00643A5A">
      <w:pPr>
        <w:autoSpaceDE w:val="0"/>
        <w:autoSpaceDN w:val="0"/>
        <w:adjustRightInd w:val="0"/>
        <w:spacing w:line="360" w:lineRule="auto"/>
        <w:jc w:val="both"/>
        <w:rPr>
          <w:rFonts w:ascii="Arial" w:hAnsi="Arial" w:cs="Arial"/>
          <w:color w:val="000000"/>
          <w:kern w:val="0"/>
          <w:lang w:val="en-GB"/>
        </w:rPr>
      </w:pPr>
      <w:r w:rsidRPr="00643A5A">
        <w:rPr>
          <w:rFonts w:ascii="Arial" w:hAnsi="Arial" w:cs="Arial"/>
          <w:b/>
          <w:bCs/>
          <w:color w:val="000000"/>
          <w:kern w:val="0"/>
          <w:lang w:val="en-GB"/>
        </w:rPr>
        <w:t xml:space="preserve">INTRODUCTION </w:t>
      </w:r>
    </w:p>
    <w:p w14:paraId="3224CC54" w14:textId="298BA771"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lastRenderedPageBreak/>
        <w:t>1.</w:t>
      </w:r>
      <w:r w:rsidRPr="00C760DD">
        <w:rPr>
          <w:rFonts w:ascii="Arial" w:hAnsi="Arial" w:cs="Arial"/>
          <w:color w:val="000000"/>
          <w:kern w:val="0"/>
          <w:lang w:val="en-GB"/>
        </w:rPr>
        <w:tab/>
      </w:r>
      <w:r w:rsidR="00664C92" w:rsidRPr="00C760DD">
        <w:rPr>
          <w:rFonts w:ascii="Arial" w:hAnsi="Arial" w:cs="Arial"/>
          <w:color w:val="000000"/>
          <w:kern w:val="0"/>
          <w:lang w:val="en-GB"/>
        </w:rPr>
        <w:t xml:space="preserve">This appeal comes before the </w:t>
      </w:r>
      <w:r w:rsidR="004C763A" w:rsidRPr="00C760DD">
        <w:rPr>
          <w:rFonts w:ascii="Arial" w:hAnsi="Arial" w:cs="Arial"/>
          <w:color w:val="000000"/>
          <w:kern w:val="0"/>
          <w:lang w:val="en-GB"/>
        </w:rPr>
        <w:t>F</w:t>
      </w:r>
      <w:r w:rsidR="00664C92" w:rsidRPr="00C760DD">
        <w:rPr>
          <w:rFonts w:ascii="Arial" w:hAnsi="Arial" w:cs="Arial"/>
          <w:color w:val="000000"/>
          <w:kern w:val="0"/>
          <w:lang w:val="en-GB"/>
        </w:rPr>
        <w:t xml:space="preserve">ull Court of this </w:t>
      </w:r>
      <w:r w:rsidR="004C763A" w:rsidRPr="00C760DD">
        <w:rPr>
          <w:rFonts w:ascii="Arial" w:hAnsi="Arial" w:cs="Arial"/>
          <w:color w:val="000000"/>
          <w:kern w:val="0"/>
          <w:lang w:val="en-GB"/>
        </w:rPr>
        <w:t>D</w:t>
      </w:r>
      <w:r w:rsidR="00664C92" w:rsidRPr="00C760DD">
        <w:rPr>
          <w:rFonts w:ascii="Arial" w:hAnsi="Arial" w:cs="Arial"/>
          <w:color w:val="000000"/>
          <w:kern w:val="0"/>
          <w:lang w:val="en-GB"/>
        </w:rPr>
        <w:t>ivision by way of leave granted to the appellants by the Supreme Court of Appeal (SCA) on 18 August 2022.</w:t>
      </w:r>
      <w:r w:rsidR="00643A5A" w:rsidRPr="00C760DD">
        <w:rPr>
          <w:rFonts w:ascii="Arial" w:hAnsi="Arial" w:cs="Arial"/>
          <w:color w:val="000000"/>
          <w:kern w:val="0"/>
          <w:lang w:val="en-GB"/>
        </w:rPr>
        <w:t xml:space="preserve"> </w:t>
      </w:r>
      <w:r w:rsidR="004C763A" w:rsidRPr="00C760DD">
        <w:rPr>
          <w:rFonts w:ascii="Arial" w:hAnsi="Arial" w:cs="Arial"/>
          <w:color w:val="000000"/>
          <w:kern w:val="0"/>
          <w:lang w:val="en-GB"/>
        </w:rPr>
        <w:t xml:space="preserve"> </w:t>
      </w:r>
      <w:r w:rsidR="00643A5A" w:rsidRPr="00C760DD">
        <w:rPr>
          <w:rFonts w:ascii="Arial" w:hAnsi="Arial" w:cs="Arial"/>
          <w:color w:val="000000"/>
          <w:kern w:val="0"/>
          <w:lang w:val="en-GB"/>
        </w:rPr>
        <w:t>The Appeal is against the judg</w:t>
      </w:r>
      <w:r w:rsidR="00664C92" w:rsidRPr="00C760DD">
        <w:rPr>
          <w:rFonts w:ascii="Arial" w:hAnsi="Arial" w:cs="Arial"/>
          <w:color w:val="000000"/>
          <w:kern w:val="0"/>
          <w:lang w:val="en-GB"/>
        </w:rPr>
        <w:t>ment and order of Mamosebo J, handed down on 30 July 2021 under case number 628/2020</w:t>
      </w:r>
      <w:r w:rsidR="004C763A" w:rsidRPr="00C760DD">
        <w:rPr>
          <w:rFonts w:ascii="Arial" w:hAnsi="Arial" w:cs="Arial"/>
          <w:color w:val="000000"/>
          <w:kern w:val="0"/>
          <w:lang w:val="en-GB"/>
        </w:rPr>
        <w:t xml:space="preserve"> </w:t>
      </w:r>
      <w:r w:rsidR="00A36699" w:rsidRPr="00C760DD">
        <w:rPr>
          <w:rFonts w:ascii="Arial" w:hAnsi="Arial" w:cs="Arial"/>
          <w:color w:val="000000"/>
          <w:kern w:val="0"/>
          <w:lang w:val="en-GB"/>
        </w:rPr>
        <w:t xml:space="preserve">and wherein </w:t>
      </w:r>
      <w:r w:rsidR="00664C92" w:rsidRPr="00C760DD">
        <w:rPr>
          <w:rFonts w:ascii="Arial" w:hAnsi="Arial" w:cs="Arial"/>
          <w:color w:val="000000"/>
          <w:kern w:val="0"/>
          <w:lang w:val="en-GB"/>
        </w:rPr>
        <w:t>an order in terms of Section 50</w:t>
      </w:r>
      <w:r w:rsidR="00A74871" w:rsidRPr="00C760DD">
        <w:rPr>
          <w:rFonts w:ascii="Arial" w:hAnsi="Arial" w:cs="Arial"/>
          <w:color w:val="000000"/>
          <w:kern w:val="0"/>
          <w:lang w:val="en-GB"/>
        </w:rPr>
        <w:t>(1</w:t>
      </w:r>
      <w:r w:rsidR="00A36699" w:rsidRPr="00C760DD">
        <w:rPr>
          <w:rFonts w:ascii="Arial" w:hAnsi="Arial" w:cs="Arial"/>
          <w:color w:val="000000"/>
          <w:kern w:val="0"/>
          <w:lang w:val="en-GB"/>
        </w:rPr>
        <w:t>) (</w:t>
      </w:r>
      <w:r w:rsidR="00A74871" w:rsidRPr="00C760DD">
        <w:rPr>
          <w:rFonts w:ascii="Arial" w:hAnsi="Arial" w:cs="Arial"/>
          <w:color w:val="000000"/>
          <w:kern w:val="0"/>
          <w:lang w:val="en-GB"/>
        </w:rPr>
        <w:t>b)</w:t>
      </w:r>
      <w:r w:rsidR="00664C92" w:rsidRPr="00C760DD">
        <w:rPr>
          <w:rFonts w:ascii="Arial" w:hAnsi="Arial" w:cs="Arial"/>
          <w:color w:val="000000"/>
          <w:kern w:val="0"/>
          <w:lang w:val="en-GB"/>
        </w:rPr>
        <w:t xml:space="preserve"> of the Prevention of Organised Crime Act 121 of 1998 (the Act) for the forfeiture to the </w:t>
      </w:r>
      <w:r w:rsidR="00777F4C" w:rsidRPr="00C760DD">
        <w:rPr>
          <w:rFonts w:ascii="Arial" w:hAnsi="Arial" w:cs="Arial"/>
          <w:color w:val="000000"/>
          <w:kern w:val="0"/>
          <w:lang w:val="en-GB"/>
        </w:rPr>
        <w:t>s</w:t>
      </w:r>
      <w:r w:rsidR="00664C92" w:rsidRPr="00C760DD">
        <w:rPr>
          <w:rFonts w:ascii="Arial" w:hAnsi="Arial" w:cs="Arial"/>
          <w:color w:val="000000"/>
          <w:kern w:val="0"/>
          <w:lang w:val="en-GB"/>
        </w:rPr>
        <w:t>tate</w:t>
      </w:r>
      <w:r w:rsidR="00777F4C" w:rsidRPr="00C760DD">
        <w:rPr>
          <w:rFonts w:ascii="Arial" w:hAnsi="Arial" w:cs="Arial"/>
          <w:color w:val="000000"/>
          <w:kern w:val="0"/>
          <w:lang w:val="en-GB"/>
        </w:rPr>
        <w:t>,</w:t>
      </w:r>
      <w:r w:rsidR="00643A5A" w:rsidRPr="00C760DD">
        <w:rPr>
          <w:rFonts w:ascii="Arial" w:hAnsi="Arial" w:cs="Arial"/>
          <w:color w:val="000000"/>
          <w:kern w:val="0"/>
          <w:lang w:val="en-GB"/>
        </w:rPr>
        <w:t xml:space="preserve"> </w:t>
      </w:r>
      <w:r w:rsidR="00BA1F55">
        <w:rPr>
          <w:rFonts w:ascii="Arial" w:hAnsi="Arial" w:cs="Arial"/>
          <w:color w:val="000000"/>
          <w:kern w:val="0"/>
          <w:lang w:val="en-GB"/>
        </w:rPr>
        <w:t xml:space="preserve">of </w:t>
      </w:r>
      <w:r w:rsidR="00643A5A" w:rsidRPr="00C760DD">
        <w:rPr>
          <w:rFonts w:ascii="Arial" w:hAnsi="Arial" w:cs="Arial"/>
          <w:color w:val="000000"/>
          <w:kern w:val="0"/>
          <w:lang w:val="en-GB"/>
        </w:rPr>
        <w:t>the</w:t>
      </w:r>
      <w:r w:rsidR="00777F4C" w:rsidRPr="00C760DD">
        <w:rPr>
          <w:rFonts w:ascii="Arial" w:hAnsi="Arial" w:cs="Arial"/>
          <w:color w:val="000000"/>
          <w:kern w:val="0"/>
          <w:lang w:val="en-GB"/>
        </w:rPr>
        <w:t xml:space="preserve"> </w:t>
      </w:r>
      <w:r w:rsidR="00643A5A" w:rsidRPr="00C760DD">
        <w:rPr>
          <w:rFonts w:ascii="Arial" w:hAnsi="Arial" w:cs="Arial"/>
          <w:color w:val="000000"/>
          <w:kern w:val="0"/>
          <w:lang w:val="en-GB"/>
        </w:rPr>
        <w:t>immovable property</w:t>
      </w:r>
      <w:r w:rsidR="00664C92" w:rsidRPr="00C760DD">
        <w:rPr>
          <w:rFonts w:ascii="Arial" w:hAnsi="Arial" w:cs="Arial"/>
          <w:color w:val="000000"/>
          <w:kern w:val="0"/>
          <w:lang w:val="en-GB"/>
        </w:rPr>
        <w:t xml:space="preserve"> Erf 1434 Barkly West, known as 14 Schoeman Street, Barkly Wes</w:t>
      </w:r>
      <w:r w:rsidR="00A36699" w:rsidRPr="00C760DD">
        <w:rPr>
          <w:rFonts w:ascii="Arial" w:hAnsi="Arial" w:cs="Arial"/>
          <w:color w:val="000000"/>
          <w:kern w:val="0"/>
          <w:lang w:val="en-GB"/>
        </w:rPr>
        <w:t xml:space="preserve">t was granted. </w:t>
      </w:r>
    </w:p>
    <w:p w14:paraId="10477D9F" w14:textId="77777777" w:rsidR="005528D2" w:rsidRPr="00C760DD" w:rsidRDefault="005528D2" w:rsidP="00EA25B6">
      <w:pPr>
        <w:tabs>
          <w:tab w:val="left" w:pos="20"/>
          <w:tab w:val="left" w:pos="851"/>
        </w:tabs>
        <w:autoSpaceDE w:val="0"/>
        <w:autoSpaceDN w:val="0"/>
        <w:adjustRightInd w:val="0"/>
        <w:spacing w:line="360" w:lineRule="auto"/>
        <w:ind w:left="851" w:hanging="851"/>
        <w:jc w:val="both"/>
        <w:rPr>
          <w:rFonts w:ascii="Arial" w:hAnsi="Arial" w:cs="Arial"/>
          <w:b/>
          <w:bCs/>
          <w:color w:val="000000"/>
          <w:kern w:val="0"/>
          <w:lang w:val="en-GB"/>
        </w:rPr>
      </w:pPr>
    </w:p>
    <w:p w14:paraId="2A63DBEE" w14:textId="53F8F122" w:rsidR="005528D2" w:rsidRPr="00C760DD" w:rsidRDefault="00664C92" w:rsidP="00EA25B6">
      <w:pPr>
        <w:tabs>
          <w:tab w:val="left" w:pos="20"/>
          <w:tab w:val="left" w:pos="851"/>
        </w:tabs>
        <w:autoSpaceDE w:val="0"/>
        <w:autoSpaceDN w:val="0"/>
        <w:adjustRightInd w:val="0"/>
        <w:spacing w:line="360" w:lineRule="auto"/>
        <w:ind w:left="851" w:hanging="851"/>
        <w:jc w:val="both"/>
        <w:rPr>
          <w:rFonts w:ascii="Arial" w:hAnsi="Arial" w:cs="Arial"/>
          <w:b/>
          <w:bCs/>
          <w:color w:val="000000"/>
          <w:kern w:val="0"/>
          <w:lang w:val="en-GB"/>
        </w:rPr>
      </w:pPr>
      <w:r w:rsidRPr="00C760DD">
        <w:rPr>
          <w:rFonts w:ascii="Arial" w:hAnsi="Arial" w:cs="Arial"/>
          <w:b/>
          <w:bCs/>
          <w:color w:val="000000"/>
          <w:kern w:val="0"/>
          <w:lang w:val="en-GB"/>
        </w:rPr>
        <w:t xml:space="preserve">BACKGROUND </w:t>
      </w:r>
    </w:p>
    <w:p w14:paraId="35A6E7A5" w14:textId="77777777" w:rsidR="005528D2" w:rsidRPr="00C760DD" w:rsidRDefault="005528D2" w:rsidP="00EA25B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224C50BA" w14:textId="7D89C65C"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w:t>
      </w:r>
      <w:r w:rsidRPr="00C760DD">
        <w:rPr>
          <w:rFonts w:ascii="Arial" w:hAnsi="Arial" w:cs="Arial"/>
          <w:color w:val="000000"/>
          <w:kern w:val="0"/>
          <w:lang w:val="en-GB"/>
        </w:rPr>
        <w:tab/>
      </w:r>
      <w:r w:rsidR="001A3237" w:rsidRPr="00C760DD">
        <w:rPr>
          <w:rFonts w:ascii="Arial" w:hAnsi="Arial" w:cs="Arial"/>
          <w:color w:val="000000"/>
          <w:kern w:val="0"/>
          <w:lang w:val="en-GB"/>
        </w:rPr>
        <w:t xml:space="preserve">The </w:t>
      </w:r>
      <w:r w:rsidR="00777F4C" w:rsidRPr="00C760DD">
        <w:rPr>
          <w:rFonts w:ascii="Arial" w:hAnsi="Arial" w:cs="Arial"/>
          <w:color w:val="000000"/>
          <w:kern w:val="0"/>
          <w:lang w:val="en-GB"/>
        </w:rPr>
        <w:t>f</w:t>
      </w:r>
      <w:r w:rsidR="001A3237" w:rsidRPr="00C760DD">
        <w:rPr>
          <w:rFonts w:ascii="Arial" w:hAnsi="Arial" w:cs="Arial"/>
          <w:color w:val="000000"/>
          <w:kern w:val="0"/>
          <w:lang w:val="en-GB"/>
        </w:rPr>
        <w:t xml:space="preserve">irst </w:t>
      </w:r>
      <w:r w:rsidR="00777F4C" w:rsidRPr="00C760DD">
        <w:rPr>
          <w:rFonts w:ascii="Arial" w:hAnsi="Arial" w:cs="Arial"/>
          <w:color w:val="000000"/>
          <w:kern w:val="0"/>
          <w:lang w:val="en-GB"/>
        </w:rPr>
        <w:t>appellant’</w:t>
      </w:r>
      <w:r w:rsidR="001A3237" w:rsidRPr="00C760DD">
        <w:rPr>
          <w:rFonts w:ascii="Arial" w:hAnsi="Arial" w:cs="Arial"/>
          <w:color w:val="000000"/>
          <w:kern w:val="0"/>
          <w:lang w:val="en-GB"/>
        </w:rPr>
        <w:t>s</w:t>
      </w:r>
      <w:r w:rsidR="005528D2" w:rsidRPr="00C760DD">
        <w:rPr>
          <w:rFonts w:ascii="Arial" w:hAnsi="Arial" w:cs="Arial"/>
          <w:color w:val="000000"/>
          <w:kern w:val="0"/>
          <w:lang w:val="en-GB"/>
        </w:rPr>
        <w:t xml:space="preserve"> </w:t>
      </w:r>
      <w:r w:rsidR="001A3237" w:rsidRPr="00C760DD">
        <w:rPr>
          <w:rFonts w:ascii="Arial" w:hAnsi="Arial" w:cs="Arial"/>
          <w:color w:val="000000"/>
          <w:kern w:val="0"/>
          <w:lang w:val="en-GB"/>
        </w:rPr>
        <w:t xml:space="preserve">partner </w:t>
      </w:r>
      <w:r w:rsidR="00554EFD" w:rsidRPr="00C760DD">
        <w:rPr>
          <w:rFonts w:ascii="Arial" w:hAnsi="Arial" w:cs="Arial"/>
          <w:color w:val="000000"/>
          <w:kern w:val="0"/>
          <w:lang w:val="en-GB"/>
        </w:rPr>
        <w:t>Abraham</w:t>
      </w:r>
      <w:r w:rsidR="001A3237" w:rsidRPr="00C760DD">
        <w:rPr>
          <w:rFonts w:ascii="Arial" w:hAnsi="Arial" w:cs="Arial"/>
          <w:color w:val="000000"/>
          <w:kern w:val="0"/>
          <w:lang w:val="en-GB"/>
        </w:rPr>
        <w:t xml:space="preserve"> </w:t>
      </w:r>
      <w:r w:rsidR="00777F4C" w:rsidRPr="00C760DD">
        <w:rPr>
          <w:rFonts w:ascii="Arial" w:hAnsi="Arial" w:cs="Arial"/>
          <w:color w:val="000000"/>
          <w:kern w:val="0"/>
          <w:lang w:val="en-GB"/>
        </w:rPr>
        <w:t>Johannes</w:t>
      </w:r>
      <w:r w:rsidR="001A3237" w:rsidRPr="00C760DD">
        <w:rPr>
          <w:rFonts w:ascii="Arial" w:hAnsi="Arial" w:cs="Arial"/>
          <w:color w:val="000000"/>
          <w:kern w:val="0"/>
          <w:lang w:val="en-GB"/>
        </w:rPr>
        <w:t xml:space="preserve"> Diedericks passed </w:t>
      </w:r>
      <w:r w:rsidR="00777F4C" w:rsidRPr="00C760DD">
        <w:rPr>
          <w:rFonts w:ascii="Arial" w:hAnsi="Arial" w:cs="Arial"/>
          <w:color w:val="000000"/>
          <w:kern w:val="0"/>
          <w:lang w:val="en-GB"/>
        </w:rPr>
        <w:t>away</w:t>
      </w:r>
      <w:r w:rsidR="001A3237" w:rsidRPr="00C760DD">
        <w:rPr>
          <w:rFonts w:ascii="Arial" w:hAnsi="Arial" w:cs="Arial"/>
          <w:color w:val="000000"/>
          <w:kern w:val="0"/>
          <w:lang w:val="en-GB"/>
        </w:rPr>
        <w:t xml:space="preserve"> on 25 November 2008. </w:t>
      </w:r>
      <w:r w:rsidR="004C763A" w:rsidRPr="00C760DD">
        <w:rPr>
          <w:rFonts w:ascii="Arial" w:hAnsi="Arial" w:cs="Arial"/>
          <w:color w:val="000000"/>
          <w:kern w:val="0"/>
          <w:lang w:val="en-GB"/>
        </w:rPr>
        <w:t xml:space="preserve"> </w:t>
      </w:r>
      <w:r w:rsidR="001A3237" w:rsidRPr="00C760DD">
        <w:rPr>
          <w:rFonts w:ascii="Arial" w:hAnsi="Arial" w:cs="Arial"/>
          <w:color w:val="000000"/>
          <w:kern w:val="0"/>
          <w:lang w:val="en-GB"/>
        </w:rPr>
        <w:t xml:space="preserve">The </w:t>
      </w:r>
      <w:r w:rsidR="00777F4C" w:rsidRPr="00C760DD">
        <w:rPr>
          <w:rFonts w:ascii="Arial" w:hAnsi="Arial" w:cs="Arial"/>
          <w:color w:val="000000"/>
          <w:kern w:val="0"/>
          <w:lang w:val="en-GB"/>
        </w:rPr>
        <w:t>f</w:t>
      </w:r>
      <w:r w:rsidR="001A3237" w:rsidRPr="00C760DD">
        <w:rPr>
          <w:rFonts w:ascii="Arial" w:hAnsi="Arial" w:cs="Arial"/>
          <w:color w:val="000000"/>
          <w:kern w:val="0"/>
          <w:lang w:val="en-GB"/>
        </w:rPr>
        <w:t xml:space="preserve">irst </w:t>
      </w:r>
      <w:r w:rsidR="00777F4C" w:rsidRPr="00C760DD">
        <w:rPr>
          <w:rFonts w:ascii="Arial" w:hAnsi="Arial" w:cs="Arial"/>
          <w:color w:val="000000"/>
          <w:kern w:val="0"/>
          <w:lang w:val="en-GB"/>
        </w:rPr>
        <w:t>appellant</w:t>
      </w:r>
      <w:r w:rsidR="005528D2" w:rsidRPr="00C760DD">
        <w:rPr>
          <w:rFonts w:ascii="Arial" w:hAnsi="Arial" w:cs="Arial"/>
          <w:color w:val="000000"/>
          <w:kern w:val="0"/>
          <w:lang w:val="en-GB"/>
        </w:rPr>
        <w:t xml:space="preserve"> (Ms Moore)</w:t>
      </w:r>
      <w:r w:rsidR="00777F4C" w:rsidRPr="00C760DD">
        <w:rPr>
          <w:rFonts w:ascii="Arial" w:hAnsi="Arial" w:cs="Arial"/>
          <w:color w:val="000000"/>
          <w:kern w:val="0"/>
          <w:lang w:val="en-GB"/>
        </w:rPr>
        <w:t xml:space="preserve"> </w:t>
      </w:r>
      <w:r w:rsidR="001A3237" w:rsidRPr="00C760DD">
        <w:rPr>
          <w:rFonts w:ascii="Arial" w:hAnsi="Arial" w:cs="Arial"/>
          <w:color w:val="000000"/>
          <w:kern w:val="0"/>
          <w:lang w:val="en-GB"/>
        </w:rPr>
        <w:t xml:space="preserve">and the late </w:t>
      </w:r>
      <w:r w:rsidR="004C763A" w:rsidRPr="00C760DD">
        <w:rPr>
          <w:rFonts w:ascii="Arial" w:hAnsi="Arial" w:cs="Arial"/>
          <w:color w:val="000000"/>
          <w:kern w:val="0"/>
          <w:lang w:val="en-GB"/>
        </w:rPr>
        <w:t>Diederick</w:t>
      </w:r>
      <w:r w:rsidR="00777F4C" w:rsidRPr="00C760DD">
        <w:rPr>
          <w:rFonts w:ascii="Arial" w:hAnsi="Arial" w:cs="Arial"/>
          <w:color w:val="000000"/>
          <w:kern w:val="0"/>
          <w:lang w:val="en-GB"/>
        </w:rPr>
        <w:t>s</w:t>
      </w:r>
      <w:r w:rsidR="001A3237" w:rsidRPr="00C760DD">
        <w:rPr>
          <w:rFonts w:ascii="Arial" w:hAnsi="Arial" w:cs="Arial"/>
          <w:color w:val="000000"/>
          <w:kern w:val="0"/>
          <w:lang w:val="en-GB"/>
        </w:rPr>
        <w:t xml:space="preserve"> were joint owners of a property situated </w:t>
      </w:r>
      <w:r w:rsidR="00CD25DF">
        <w:rPr>
          <w:rFonts w:ascii="Arial" w:hAnsi="Arial" w:cs="Arial"/>
          <w:color w:val="000000"/>
          <w:kern w:val="0"/>
          <w:lang w:val="en-GB"/>
        </w:rPr>
        <w:t>at</w:t>
      </w:r>
      <w:r w:rsidR="001A3237" w:rsidRPr="00C760DD">
        <w:rPr>
          <w:rFonts w:ascii="Arial" w:hAnsi="Arial" w:cs="Arial"/>
          <w:color w:val="000000"/>
          <w:kern w:val="0"/>
          <w:lang w:val="en-GB"/>
        </w:rPr>
        <w:t xml:space="preserve"> 24 Apian Way, Royldene, Kimberley</w:t>
      </w:r>
      <w:r w:rsidR="00777F4C" w:rsidRPr="00C760DD">
        <w:rPr>
          <w:rFonts w:ascii="Arial" w:hAnsi="Arial" w:cs="Arial"/>
          <w:color w:val="000000"/>
          <w:kern w:val="0"/>
          <w:lang w:val="en-GB"/>
        </w:rPr>
        <w:t xml:space="preserve"> (the property).</w:t>
      </w:r>
    </w:p>
    <w:p w14:paraId="7786E7C4" w14:textId="77777777" w:rsidR="005528D2" w:rsidRPr="00C760DD" w:rsidRDefault="005528D2" w:rsidP="00EA25B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668EEEB5" w14:textId="3AFC565B"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3.</w:t>
      </w:r>
      <w:r w:rsidRPr="00C760DD">
        <w:rPr>
          <w:rFonts w:ascii="Arial" w:hAnsi="Arial" w:cs="Arial"/>
          <w:color w:val="000000"/>
          <w:kern w:val="0"/>
          <w:lang w:val="en-GB"/>
        </w:rPr>
        <w:tab/>
      </w:r>
      <w:r w:rsidR="00242AA5">
        <w:rPr>
          <w:rFonts w:ascii="Arial" w:hAnsi="Arial" w:cs="Arial"/>
          <w:color w:val="000000"/>
          <w:kern w:val="0"/>
          <w:lang w:val="en-GB"/>
        </w:rPr>
        <w:t>T</w:t>
      </w:r>
      <w:r w:rsidR="00A74871" w:rsidRPr="00C760DD">
        <w:rPr>
          <w:rFonts w:ascii="Arial" w:hAnsi="Arial" w:cs="Arial"/>
          <w:color w:val="000000"/>
          <w:kern w:val="0"/>
          <w:lang w:val="en-GB"/>
        </w:rPr>
        <w:t>he first appellant</w:t>
      </w:r>
      <w:r w:rsidR="005528D2" w:rsidRPr="00C760DD">
        <w:rPr>
          <w:rFonts w:ascii="Arial" w:hAnsi="Arial" w:cs="Arial"/>
          <w:color w:val="000000"/>
          <w:kern w:val="0"/>
          <w:lang w:val="en-GB"/>
        </w:rPr>
        <w:t xml:space="preserve"> </w:t>
      </w:r>
      <w:r w:rsidR="001A3237" w:rsidRPr="00C760DD">
        <w:rPr>
          <w:rFonts w:ascii="Arial" w:hAnsi="Arial" w:cs="Arial"/>
          <w:color w:val="000000"/>
          <w:kern w:val="0"/>
          <w:lang w:val="en-GB"/>
        </w:rPr>
        <w:t xml:space="preserve">was </w:t>
      </w:r>
      <w:r w:rsidR="00242AA5">
        <w:rPr>
          <w:rFonts w:ascii="Arial" w:hAnsi="Arial" w:cs="Arial"/>
          <w:color w:val="000000"/>
          <w:kern w:val="0"/>
          <w:lang w:val="en-GB"/>
        </w:rPr>
        <w:t xml:space="preserve">jointly appointed with Sanlam Trust Limited </w:t>
      </w:r>
      <w:r w:rsidR="001A3237" w:rsidRPr="00C760DD">
        <w:rPr>
          <w:rFonts w:ascii="Arial" w:hAnsi="Arial" w:cs="Arial"/>
          <w:color w:val="000000"/>
          <w:kern w:val="0"/>
          <w:lang w:val="en-GB"/>
        </w:rPr>
        <w:t>as the execut</w:t>
      </w:r>
      <w:r w:rsidR="002D11E8">
        <w:rPr>
          <w:rFonts w:ascii="Arial" w:hAnsi="Arial" w:cs="Arial"/>
          <w:color w:val="000000"/>
          <w:kern w:val="0"/>
          <w:lang w:val="en-GB"/>
        </w:rPr>
        <w:t>rix</w:t>
      </w:r>
      <w:r w:rsidR="001A3237" w:rsidRPr="00C760DD">
        <w:rPr>
          <w:rFonts w:ascii="Arial" w:hAnsi="Arial" w:cs="Arial"/>
          <w:color w:val="000000"/>
          <w:kern w:val="0"/>
          <w:lang w:val="en-GB"/>
        </w:rPr>
        <w:t xml:space="preserve"> of the estate of the late Die</w:t>
      </w:r>
      <w:r w:rsidR="00554EFD" w:rsidRPr="00C760DD">
        <w:rPr>
          <w:rFonts w:ascii="Arial" w:hAnsi="Arial" w:cs="Arial"/>
          <w:color w:val="000000"/>
          <w:kern w:val="0"/>
          <w:lang w:val="en-GB"/>
        </w:rPr>
        <w:t>d</w:t>
      </w:r>
      <w:r w:rsidR="004C763A" w:rsidRPr="00C760DD">
        <w:rPr>
          <w:rFonts w:ascii="Arial" w:hAnsi="Arial" w:cs="Arial"/>
          <w:color w:val="000000"/>
          <w:kern w:val="0"/>
          <w:lang w:val="en-GB"/>
        </w:rPr>
        <w:t>e</w:t>
      </w:r>
      <w:r w:rsidR="001A3237" w:rsidRPr="00C760DD">
        <w:rPr>
          <w:rFonts w:ascii="Arial" w:hAnsi="Arial" w:cs="Arial"/>
          <w:color w:val="000000"/>
          <w:kern w:val="0"/>
          <w:lang w:val="en-GB"/>
        </w:rPr>
        <w:t>ricks</w:t>
      </w:r>
      <w:r w:rsidR="004C763A" w:rsidRPr="00C760DD">
        <w:rPr>
          <w:rFonts w:ascii="Arial" w:hAnsi="Arial" w:cs="Arial"/>
          <w:color w:val="000000"/>
          <w:kern w:val="0"/>
          <w:lang w:val="en-GB"/>
        </w:rPr>
        <w:t>, but</w:t>
      </w:r>
      <w:r w:rsidR="001A3237" w:rsidRPr="00C760DD">
        <w:rPr>
          <w:rFonts w:ascii="Arial" w:hAnsi="Arial" w:cs="Arial"/>
          <w:color w:val="000000"/>
          <w:kern w:val="0"/>
          <w:lang w:val="en-GB"/>
        </w:rPr>
        <w:t xml:space="preserve"> </w:t>
      </w:r>
      <w:r w:rsidR="00BA2B28">
        <w:rPr>
          <w:rFonts w:ascii="Arial" w:hAnsi="Arial" w:cs="Arial"/>
          <w:color w:val="000000"/>
          <w:kern w:val="0"/>
          <w:lang w:val="en-GB"/>
        </w:rPr>
        <w:t xml:space="preserve">was </w:t>
      </w:r>
      <w:r w:rsidR="001A3237" w:rsidRPr="00C760DD">
        <w:rPr>
          <w:rFonts w:ascii="Arial" w:hAnsi="Arial" w:cs="Arial"/>
          <w:color w:val="000000"/>
          <w:kern w:val="0"/>
          <w:lang w:val="en-GB"/>
        </w:rPr>
        <w:t>removed on 14 April 2009</w:t>
      </w:r>
      <w:r w:rsidR="004C763A" w:rsidRPr="00C760DD">
        <w:rPr>
          <w:rFonts w:ascii="Arial" w:hAnsi="Arial" w:cs="Arial"/>
          <w:color w:val="000000"/>
          <w:kern w:val="0"/>
          <w:lang w:val="en-GB"/>
        </w:rPr>
        <w:t xml:space="preserve"> and</w:t>
      </w:r>
      <w:r w:rsidR="001A3237" w:rsidRPr="00C760DD">
        <w:rPr>
          <w:rFonts w:ascii="Arial" w:hAnsi="Arial" w:cs="Arial"/>
          <w:color w:val="000000"/>
          <w:kern w:val="0"/>
          <w:lang w:val="en-GB"/>
        </w:rPr>
        <w:t xml:space="preserve"> replaced with Suzette Malherbe o</w:t>
      </w:r>
      <w:r w:rsidR="00554EFD" w:rsidRPr="00C760DD">
        <w:rPr>
          <w:rFonts w:ascii="Arial" w:hAnsi="Arial" w:cs="Arial"/>
          <w:color w:val="000000"/>
          <w:kern w:val="0"/>
          <w:lang w:val="en-GB"/>
        </w:rPr>
        <w:t>f</w:t>
      </w:r>
      <w:r w:rsidR="001A3237" w:rsidRPr="00C760DD">
        <w:rPr>
          <w:rFonts w:ascii="Arial" w:hAnsi="Arial" w:cs="Arial"/>
          <w:color w:val="000000"/>
          <w:kern w:val="0"/>
          <w:lang w:val="en-GB"/>
        </w:rPr>
        <w:t xml:space="preserve"> the Sanlam Trust </w:t>
      </w:r>
      <w:r w:rsidR="00DA624D" w:rsidRPr="00C760DD">
        <w:rPr>
          <w:rFonts w:ascii="Arial" w:hAnsi="Arial" w:cs="Arial"/>
          <w:color w:val="000000"/>
          <w:kern w:val="0"/>
          <w:lang w:val="en-GB"/>
        </w:rPr>
        <w:t>Limited</w:t>
      </w:r>
      <w:r w:rsidR="001A3237" w:rsidRPr="00C760DD">
        <w:rPr>
          <w:rFonts w:ascii="Arial" w:hAnsi="Arial" w:cs="Arial"/>
          <w:color w:val="000000"/>
          <w:kern w:val="0"/>
          <w:lang w:val="en-GB"/>
        </w:rPr>
        <w:t>.</w:t>
      </w:r>
    </w:p>
    <w:p w14:paraId="14687A76" w14:textId="77777777" w:rsidR="005528D2" w:rsidRPr="00C760DD" w:rsidRDefault="005528D2" w:rsidP="00EA25B6">
      <w:pPr>
        <w:pStyle w:val="ListParagraph"/>
        <w:tabs>
          <w:tab w:val="left" w:pos="851"/>
        </w:tabs>
        <w:spacing w:line="360" w:lineRule="auto"/>
        <w:ind w:left="851" w:hanging="851"/>
        <w:rPr>
          <w:rFonts w:ascii="Arial" w:hAnsi="Arial" w:cs="Arial"/>
          <w:color w:val="000000"/>
          <w:kern w:val="0"/>
          <w:lang w:val="en-US"/>
        </w:rPr>
      </w:pPr>
    </w:p>
    <w:p w14:paraId="0DCFF8CE" w14:textId="07A0B2E9"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4.</w:t>
      </w:r>
      <w:r w:rsidRPr="00C760DD">
        <w:rPr>
          <w:rFonts w:ascii="Arial" w:hAnsi="Arial" w:cs="Arial"/>
          <w:color w:val="000000"/>
          <w:kern w:val="0"/>
          <w:lang w:val="en-GB"/>
        </w:rPr>
        <w:tab/>
      </w:r>
      <w:r w:rsidR="00690492" w:rsidRPr="00C760DD">
        <w:rPr>
          <w:rFonts w:ascii="Arial" w:hAnsi="Arial" w:cs="Arial"/>
          <w:color w:val="000000"/>
          <w:kern w:val="0"/>
          <w:lang w:val="en-US"/>
        </w:rPr>
        <w:t>On 13 January 2014</w:t>
      </w:r>
      <w:r w:rsidR="00163FA5">
        <w:rPr>
          <w:rFonts w:ascii="Arial" w:hAnsi="Arial" w:cs="Arial"/>
          <w:color w:val="000000"/>
          <w:kern w:val="0"/>
          <w:lang w:val="en-US"/>
        </w:rPr>
        <w:t>,</w:t>
      </w:r>
      <w:r w:rsidR="00690492" w:rsidRPr="00C760DD">
        <w:rPr>
          <w:rFonts w:ascii="Arial" w:hAnsi="Arial" w:cs="Arial"/>
          <w:color w:val="000000"/>
          <w:kern w:val="0"/>
          <w:lang w:val="en-US"/>
        </w:rPr>
        <w:t xml:space="preserve"> </w:t>
      </w:r>
      <w:r w:rsidR="00A74871" w:rsidRPr="00C760DD">
        <w:rPr>
          <w:rFonts w:ascii="Arial" w:hAnsi="Arial" w:cs="Arial"/>
          <w:color w:val="000000"/>
          <w:kern w:val="0"/>
          <w:lang w:val="en-US"/>
        </w:rPr>
        <w:t>the first appellant</w:t>
      </w:r>
      <w:r w:rsidR="005528D2" w:rsidRPr="00C760DD">
        <w:rPr>
          <w:rFonts w:ascii="Arial" w:hAnsi="Arial" w:cs="Arial"/>
          <w:color w:val="000000"/>
          <w:kern w:val="0"/>
          <w:lang w:val="en-US"/>
        </w:rPr>
        <w:t xml:space="preserve"> </w:t>
      </w:r>
      <w:r w:rsidR="00690492" w:rsidRPr="00C760DD">
        <w:rPr>
          <w:rFonts w:ascii="Arial" w:hAnsi="Arial" w:cs="Arial"/>
          <w:color w:val="000000"/>
          <w:kern w:val="0"/>
          <w:lang w:val="en-US"/>
        </w:rPr>
        <w:t xml:space="preserve">offered to sell the </w:t>
      </w:r>
      <w:r w:rsidR="00554EFD" w:rsidRPr="00C760DD">
        <w:rPr>
          <w:rFonts w:ascii="Arial" w:hAnsi="Arial" w:cs="Arial"/>
          <w:color w:val="000000"/>
          <w:kern w:val="0"/>
          <w:lang w:val="en-US"/>
        </w:rPr>
        <w:t>A</w:t>
      </w:r>
      <w:r w:rsidR="00DA624D" w:rsidRPr="00C760DD">
        <w:rPr>
          <w:rFonts w:ascii="Arial" w:hAnsi="Arial" w:cs="Arial"/>
          <w:color w:val="000000"/>
          <w:kern w:val="0"/>
          <w:lang w:val="en-US"/>
        </w:rPr>
        <w:t>pian</w:t>
      </w:r>
      <w:r w:rsidR="00554EFD" w:rsidRPr="00C760DD">
        <w:rPr>
          <w:rFonts w:ascii="Arial" w:hAnsi="Arial" w:cs="Arial"/>
          <w:color w:val="000000"/>
          <w:kern w:val="0"/>
          <w:lang w:val="en-US"/>
        </w:rPr>
        <w:t xml:space="preserve"> </w:t>
      </w:r>
      <w:r w:rsidR="004C763A" w:rsidRPr="00C760DD">
        <w:rPr>
          <w:rFonts w:ascii="Arial" w:hAnsi="Arial" w:cs="Arial"/>
          <w:color w:val="000000"/>
          <w:kern w:val="0"/>
          <w:lang w:val="en-US"/>
        </w:rPr>
        <w:t>W</w:t>
      </w:r>
      <w:r w:rsidR="00554EFD" w:rsidRPr="00C760DD">
        <w:rPr>
          <w:rFonts w:ascii="Arial" w:hAnsi="Arial" w:cs="Arial"/>
          <w:color w:val="000000"/>
          <w:kern w:val="0"/>
          <w:lang w:val="en-US"/>
        </w:rPr>
        <w:t>ay</w:t>
      </w:r>
      <w:r w:rsidR="00690492" w:rsidRPr="00C760DD">
        <w:rPr>
          <w:rFonts w:ascii="Arial" w:hAnsi="Arial" w:cs="Arial"/>
          <w:color w:val="000000"/>
          <w:kern w:val="0"/>
          <w:lang w:val="en-US"/>
        </w:rPr>
        <w:t xml:space="preserve"> property to</w:t>
      </w:r>
      <w:r w:rsidR="006C5EA4">
        <w:rPr>
          <w:rFonts w:ascii="Arial" w:hAnsi="Arial" w:cs="Arial"/>
          <w:color w:val="000000"/>
          <w:kern w:val="0"/>
          <w:lang w:val="en-US"/>
        </w:rPr>
        <w:t xml:space="preserve"> </w:t>
      </w:r>
      <w:r w:rsidR="006C5EA4" w:rsidRPr="006C5EA4">
        <w:rPr>
          <w:rFonts w:ascii="Arial" w:hAnsi="Arial" w:cs="Arial"/>
          <w:color w:val="000000"/>
          <w:kern w:val="0"/>
        </w:rPr>
        <w:t>a certain Mr Michael Bareng</w:t>
      </w:r>
      <w:r w:rsidR="006C5EA4">
        <w:rPr>
          <w:rFonts w:ascii="Arial" w:hAnsi="Arial" w:cs="Arial"/>
          <w:color w:val="000000"/>
          <w:kern w:val="0"/>
        </w:rPr>
        <w:t xml:space="preserve"> </w:t>
      </w:r>
      <w:r w:rsidR="00554EFD" w:rsidRPr="00C760DD">
        <w:rPr>
          <w:rFonts w:ascii="Arial" w:hAnsi="Arial" w:cs="Arial"/>
          <w:color w:val="000000"/>
          <w:kern w:val="0"/>
          <w:lang w:val="en-US"/>
        </w:rPr>
        <w:t>Raad</w:t>
      </w:r>
      <w:r w:rsidR="005528D2" w:rsidRPr="00C760DD">
        <w:rPr>
          <w:rFonts w:ascii="Arial" w:hAnsi="Arial" w:cs="Arial"/>
          <w:color w:val="000000"/>
          <w:kern w:val="0"/>
          <w:lang w:val="en-US"/>
        </w:rPr>
        <w:t>t</w:t>
      </w:r>
      <w:r w:rsidR="00554EFD" w:rsidRPr="00C760DD">
        <w:rPr>
          <w:rFonts w:ascii="Arial" w:hAnsi="Arial" w:cs="Arial"/>
          <w:color w:val="000000"/>
          <w:kern w:val="0"/>
          <w:lang w:val="en-US"/>
        </w:rPr>
        <w:t xml:space="preserve">, </w:t>
      </w:r>
      <w:r w:rsidR="004C763A" w:rsidRPr="00C760DD">
        <w:rPr>
          <w:rFonts w:ascii="Arial" w:hAnsi="Arial" w:cs="Arial"/>
          <w:color w:val="000000"/>
          <w:kern w:val="0"/>
          <w:lang w:val="en-US"/>
        </w:rPr>
        <w:t>resulting in the parties entering into</w:t>
      </w:r>
      <w:r w:rsidR="00554EFD" w:rsidRPr="00C760DD">
        <w:rPr>
          <w:rFonts w:ascii="Arial" w:hAnsi="Arial" w:cs="Arial"/>
          <w:color w:val="000000"/>
          <w:kern w:val="0"/>
          <w:lang w:val="en-US"/>
        </w:rPr>
        <w:t xml:space="preserve"> a rouwkoop</w:t>
      </w:r>
      <w:r w:rsidR="00643A5A" w:rsidRPr="00C760DD">
        <w:rPr>
          <w:rFonts w:ascii="Arial" w:hAnsi="Arial" w:cs="Arial"/>
          <w:color w:val="000000"/>
          <w:kern w:val="0"/>
          <w:lang w:val="en-US"/>
        </w:rPr>
        <w:t xml:space="preserve"> </w:t>
      </w:r>
      <w:r w:rsidR="00294CA9" w:rsidRPr="00C760DD">
        <w:rPr>
          <w:rFonts w:ascii="Arial" w:hAnsi="Arial" w:cs="Arial"/>
          <w:color w:val="000000"/>
          <w:kern w:val="0"/>
          <w:lang w:val="en-US"/>
        </w:rPr>
        <w:t xml:space="preserve">sale </w:t>
      </w:r>
      <w:r w:rsidR="00554EFD" w:rsidRPr="00C760DD">
        <w:rPr>
          <w:rFonts w:ascii="Arial" w:hAnsi="Arial" w:cs="Arial"/>
          <w:color w:val="000000"/>
          <w:kern w:val="0"/>
          <w:lang w:val="en-US"/>
        </w:rPr>
        <w:t xml:space="preserve">agreement and a </w:t>
      </w:r>
      <w:r w:rsidR="00294CA9" w:rsidRPr="00C760DD">
        <w:rPr>
          <w:rFonts w:ascii="Arial" w:hAnsi="Arial" w:cs="Arial"/>
          <w:color w:val="000000"/>
          <w:kern w:val="0"/>
          <w:lang w:val="en-US"/>
        </w:rPr>
        <w:t>residential</w:t>
      </w:r>
      <w:r w:rsidR="00554EFD" w:rsidRPr="00C760DD">
        <w:rPr>
          <w:rFonts w:ascii="Arial" w:hAnsi="Arial" w:cs="Arial"/>
          <w:color w:val="000000"/>
          <w:kern w:val="0"/>
          <w:lang w:val="en-US"/>
        </w:rPr>
        <w:t xml:space="preserve"> property agreement </w:t>
      </w:r>
      <w:r w:rsidR="00643A5A" w:rsidRPr="00C760DD">
        <w:rPr>
          <w:rFonts w:ascii="Arial" w:hAnsi="Arial" w:cs="Arial"/>
          <w:color w:val="000000"/>
          <w:kern w:val="0"/>
          <w:lang w:val="en-US"/>
        </w:rPr>
        <w:t xml:space="preserve">for </w:t>
      </w:r>
      <w:r w:rsidR="00554EFD" w:rsidRPr="00C760DD">
        <w:rPr>
          <w:rFonts w:ascii="Arial" w:hAnsi="Arial" w:cs="Arial"/>
          <w:color w:val="000000"/>
          <w:kern w:val="0"/>
          <w:lang w:val="en-US"/>
        </w:rPr>
        <w:t>the</w:t>
      </w:r>
      <w:r w:rsidR="004C763A" w:rsidRPr="00C760DD">
        <w:rPr>
          <w:rFonts w:ascii="Arial" w:hAnsi="Arial" w:cs="Arial"/>
          <w:color w:val="000000"/>
          <w:kern w:val="0"/>
          <w:lang w:val="en-US"/>
        </w:rPr>
        <w:t xml:space="preserve"> said</w:t>
      </w:r>
      <w:r w:rsidR="00554EFD" w:rsidRPr="00C760DD">
        <w:rPr>
          <w:rFonts w:ascii="Arial" w:hAnsi="Arial" w:cs="Arial"/>
          <w:color w:val="000000"/>
          <w:kern w:val="0"/>
          <w:lang w:val="en-US"/>
        </w:rPr>
        <w:t xml:space="preserve"> </w:t>
      </w:r>
      <w:r w:rsidR="004C763A" w:rsidRPr="00C760DD">
        <w:rPr>
          <w:rFonts w:ascii="Arial" w:hAnsi="Arial" w:cs="Arial"/>
          <w:color w:val="000000"/>
          <w:kern w:val="0"/>
          <w:lang w:val="en-US"/>
        </w:rPr>
        <w:t>property</w:t>
      </w:r>
      <w:r w:rsidR="00690492" w:rsidRPr="00C760DD">
        <w:rPr>
          <w:rFonts w:ascii="Arial" w:hAnsi="Arial" w:cs="Arial"/>
          <w:color w:val="000000"/>
          <w:kern w:val="0"/>
          <w:lang w:val="en-US"/>
        </w:rPr>
        <w:t>.</w:t>
      </w:r>
    </w:p>
    <w:p w14:paraId="7E88AE34" w14:textId="77777777" w:rsidR="005528D2" w:rsidRPr="00C760DD" w:rsidRDefault="005528D2" w:rsidP="00EA25B6">
      <w:pPr>
        <w:pStyle w:val="ListParagraph"/>
        <w:tabs>
          <w:tab w:val="left" w:pos="851"/>
        </w:tabs>
        <w:spacing w:line="360" w:lineRule="auto"/>
        <w:ind w:left="851" w:hanging="851"/>
        <w:rPr>
          <w:rFonts w:ascii="Arial" w:hAnsi="Arial" w:cs="Arial"/>
          <w:color w:val="000000"/>
          <w:kern w:val="0"/>
          <w:lang w:val="en-US"/>
        </w:rPr>
      </w:pPr>
    </w:p>
    <w:p w14:paraId="3F905288" w14:textId="68CFD163"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5.</w:t>
      </w:r>
      <w:r w:rsidRPr="00C760DD">
        <w:rPr>
          <w:rFonts w:ascii="Arial" w:hAnsi="Arial" w:cs="Arial"/>
          <w:color w:val="000000"/>
          <w:kern w:val="0"/>
          <w:lang w:val="en-GB"/>
        </w:rPr>
        <w:tab/>
      </w:r>
      <w:r w:rsidR="00643A5A" w:rsidRPr="00C760DD">
        <w:rPr>
          <w:rFonts w:ascii="Arial" w:hAnsi="Arial" w:cs="Arial"/>
          <w:color w:val="000000"/>
          <w:kern w:val="0"/>
          <w:lang w:val="en-US"/>
        </w:rPr>
        <w:t>Mr Raadt</w:t>
      </w:r>
      <w:r w:rsidR="00690492" w:rsidRPr="00C760DD">
        <w:rPr>
          <w:rFonts w:ascii="Arial" w:hAnsi="Arial" w:cs="Arial"/>
          <w:color w:val="000000"/>
          <w:kern w:val="0"/>
          <w:lang w:val="en-US"/>
        </w:rPr>
        <w:t xml:space="preserve"> and his family took occupation of the property </w:t>
      </w:r>
      <w:r w:rsidR="00294CA9" w:rsidRPr="00C760DD">
        <w:rPr>
          <w:rFonts w:ascii="Arial" w:hAnsi="Arial" w:cs="Arial"/>
          <w:color w:val="000000"/>
          <w:kern w:val="0"/>
          <w:lang w:val="en-US"/>
        </w:rPr>
        <w:t>in</w:t>
      </w:r>
      <w:r w:rsidR="00690492" w:rsidRPr="00C760DD">
        <w:rPr>
          <w:rFonts w:ascii="Arial" w:hAnsi="Arial" w:cs="Arial"/>
          <w:color w:val="000000"/>
          <w:kern w:val="0"/>
          <w:lang w:val="en-US"/>
        </w:rPr>
        <w:t xml:space="preserve"> March </w:t>
      </w:r>
      <w:r w:rsidR="00294CA9" w:rsidRPr="00C760DD">
        <w:rPr>
          <w:rFonts w:ascii="Arial" w:hAnsi="Arial" w:cs="Arial"/>
          <w:color w:val="000000"/>
          <w:kern w:val="0"/>
          <w:lang w:val="en-US"/>
        </w:rPr>
        <w:t>2014</w:t>
      </w:r>
      <w:r w:rsidR="004C763A" w:rsidRPr="00C760DD">
        <w:rPr>
          <w:rFonts w:ascii="Arial" w:hAnsi="Arial" w:cs="Arial"/>
          <w:color w:val="000000"/>
          <w:kern w:val="0"/>
          <w:lang w:val="en-US"/>
        </w:rPr>
        <w:t>.  He p</w:t>
      </w:r>
      <w:r w:rsidR="00690492" w:rsidRPr="00C760DD">
        <w:rPr>
          <w:rFonts w:ascii="Arial" w:hAnsi="Arial" w:cs="Arial"/>
          <w:color w:val="000000"/>
          <w:kern w:val="0"/>
          <w:lang w:val="en-US"/>
        </w:rPr>
        <w:t xml:space="preserve">aid a monthly occupation rent of </w:t>
      </w:r>
      <w:r w:rsidR="00294CA9" w:rsidRPr="00C760DD">
        <w:rPr>
          <w:rFonts w:ascii="Arial" w:hAnsi="Arial" w:cs="Arial"/>
          <w:color w:val="000000"/>
          <w:kern w:val="0"/>
          <w:lang w:val="en-US"/>
        </w:rPr>
        <w:t>R</w:t>
      </w:r>
      <w:r w:rsidR="00690492" w:rsidRPr="00C760DD">
        <w:rPr>
          <w:rFonts w:ascii="Arial" w:hAnsi="Arial" w:cs="Arial"/>
          <w:color w:val="000000"/>
          <w:kern w:val="0"/>
          <w:lang w:val="en-US"/>
        </w:rPr>
        <w:t>20</w:t>
      </w:r>
      <w:r w:rsidR="00A36699" w:rsidRPr="00C760DD">
        <w:rPr>
          <w:rFonts w:ascii="Arial" w:hAnsi="Arial" w:cs="Arial"/>
          <w:color w:val="000000"/>
          <w:kern w:val="0"/>
          <w:lang w:val="en-US"/>
        </w:rPr>
        <w:t>,000.00</w:t>
      </w:r>
      <w:r w:rsidR="00690492" w:rsidRPr="00C760DD">
        <w:rPr>
          <w:rFonts w:ascii="Arial" w:hAnsi="Arial" w:cs="Arial"/>
          <w:color w:val="000000"/>
          <w:kern w:val="0"/>
          <w:lang w:val="en-US"/>
        </w:rPr>
        <w:t xml:space="preserve"> from 20 January 2014</w:t>
      </w:r>
      <w:r w:rsidR="004C763A" w:rsidRPr="00C760DD">
        <w:rPr>
          <w:rFonts w:ascii="Arial" w:hAnsi="Arial" w:cs="Arial"/>
          <w:color w:val="000000"/>
          <w:kern w:val="0"/>
          <w:lang w:val="en-US"/>
        </w:rPr>
        <w:t>,</w:t>
      </w:r>
      <w:r w:rsidR="00690492" w:rsidRPr="00C760DD">
        <w:rPr>
          <w:rFonts w:ascii="Arial" w:hAnsi="Arial" w:cs="Arial"/>
          <w:color w:val="000000"/>
          <w:kern w:val="0"/>
          <w:lang w:val="en-US"/>
        </w:rPr>
        <w:t xml:space="preserve"> in addition </w:t>
      </w:r>
      <w:r w:rsidR="004C763A" w:rsidRPr="00C760DD">
        <w:rPr>
          <w:rFonts w:ascii="Arial" w:hAnsi="Arial" w:cs="Arial"/>
          <w:color w:val="000000"/>
          <w:kern w:val="0"/>
          <w:lang w:val="en-US"/>
        </w:rPr>
        <w:t xml:space="preserve">to which </w:t>
      </w:r>
      <w:r w:rsidR="00690492" w:rsidRPr="00C760DD">
        <w:rPr>
          <w:rFonts w:ascii="Arial" w:hAnsi="Arial" w:cs="Arial"/>
          <w:color w:val="000000"/>
          <w:kern w:val="0"/>
          <w:lang w:val="en-US"/>
        </w:rPr>
        <w:t xml:space="preserve">he purchased prepaid electricity coupons from </w:t>
      </w:r>
      <w:r w:rsidR="00BF5939">
        <w:rPr>
          <w:rFonts w:ascii="Arial" w:hAnsi="Arial" w:cs="Arial"/>
          <w:color w:val="000000"/>
          <w:kern w:val="0"/>
          <w:lang w:val="en-US"/>
        </w:rPr>
        <w:t xml:space="preserve">the </w:t>
      </w:r>
      <w:r w:rsidR="00A74871" w:rsidRPr="00C760DD">
        <w:rPr>
          <w:rFonts w:ascii="Arial" w:hAnsi="Arial" w:cs="Arial"/>
          <w:color w:val="000000"/>
          <w:kern w:val="0"/>
          <w:lang w:val="en-US"/>
        </w:rPr>
        <w:t>first appellant</w:t>
      </w:r>
      <w:r w:rsidR="005528D2" w:rsidRPr="00C760DD">
        <w:rPr>
          <w:rFonts w:ascii="Arial" w:hAnsi="Arial" w:cs="Arial"/>
          <w:color w:val="000000"/>
          <w:kern w:val="0"/>
          <w:lang w:val="en-US"/>
        </w:rPr>
        <w:t xml:space="preserve"> </w:t>
      </w:r>
      <w:r w:rsidR="00690492" w:rsidRPr="00C760DD">
        <w:rPr>
          <w:rFonts w:ascii="Arial" w:hAnsi="Arial" w:cs="Arial"/>
          <w:color w:val="000000"/>
          <w:kern w:val="0"/>
          <w:lang w:val="en-US"/>
        </w:rPr>
        <w:t xml:space="preserve">in the amount of </w:t>
      </w:r>
      <w:r w:rsidR="00294CA9" w:rsidRPr="00C760DD">
        <w:rPr>
          <w:rFonts w:ascii="Arial" w:hAnsi="Arial" w:cs="Arial"/>
          <w:color w:val="000000"/>
          <w:kern w:val="0"/>
          <w:lang w:val="en-US"/>
        </w:rPr>
        <w:t>R</w:t>
      </w:r>
      <w:r w:rsidR="00643A5A" w:rsidRPr="00C760DD">
        <w:rPr>
          <w:rFonts w:ascii="Arial" w:hAnsi="Arial" w:cs="Arial"/>
          <w:color w:val="000000"/>
          <w:kern w:val="0"/>
          <w:lang w:val="en-US"/>
        </w:rPr>
        <w:t>10</w:t>
      </w:r>
      <w:r w:rsidR="00A36699" w:rsidRPr="00C760DD">
        <w:rPr>
          <w:rFonts w:ascii="Arial" w:hAnsi="Arial" w:cs="Arial"/>
          <w:color w:val="000000"/>
          <w:kern w:val="0"/>
          <w:lang w:val="en-US"/>
        </w:rPr>
        <w:t>,000.00</w:t>
      </w:r>
      <w:r w:rsidR="00294CA9" w:rsidRPr="00C760DD">
        <w:rPr>
          <w:rFonts w:ascii="Arial" w:hAnsi="Arial" w:cs="Arial"/>
          <w:color w:val="000000"/>
          <w:kern w:val="0"/>
          <w:lang w:val="en-US"/>
        </w:rPr>
        <w:t xml:space="preserve"> </w:t>
      </w:r>
      <w:r w:rsidR="00690492" w:rsidRPr="00C760DD">
        <w:rPr>
          <w:rFonts w:ascii="Arial" w:hAnsi="Arial" w:cs="Arial"/>
          <w:color w:val="000000"/>
          <w:kern w:val="0"/>
          <w:lang w:val="en-US"/>
        </w:rPr>
        <w:t xml:space="preserve">for use at the property. </w:t>
      </w:r>
      <w:r w:rsidR="004C763A" w:rsidRPr="00C760DD">
        <w:rPr>
          <w:rFonts w:ascii="Arial" w:hAnsi="Arial" w:cs="Arial"/>
          <w:color w:val="000000"/>
          <w:kern w:val="0"/>
          <w:lang w:val="en-US"/>
        </w:rPr>
        <w:t xml:space="preserve"> </w:t>
      </w:r>
      <w:r w:rsidR="00690492" w:rsidRPr="00C760DD">
        <w:rPr>
          <w:rFonts w:ascii="Arial" w:hAnsi="Arial" w:cs="Arial"/>
          <w:color w:val="000000"/>
          <w:kern w:val="0"/>
          <w:lang w:val="en-US"/>
        </w:rPr>
        <w:t>From March</w:t>
      </w:r>
      <w:r w:rsidR="00294CA9" w:rsidRPr="00C760DD">
        <w:rPr>
          <w:rFonts w:ascii="Arial" w:hAnsi="Arial" w:cs="Arial"/>
          <w:color w:val="000000"/>
          <w:kern w:val="0"/>
          <w:lang w:val="en-US"/>
        </w:rPr>
        <w:t xml:space="preserve"> 2014</w:t>
      </w:r>
      <w:r w:rsidR="00690492" w:rsidRPr="00C760DD">
        <w:rPr>
          <w:rFonts w:ascii="Arial" w:hAnsi="Arial" w:cs="Arial"/>
          <w:color w:val="000000"/>
          <w:kern w:val="0"/>
          <w:lang w:val="en-US"/>
        </w:rPr>
        <w:t xml:space="preserve"> to December 2014 Mr. R</w:t>
      </w:r>
      <w:r w:rsidR="00294CA9" w:rsidRPr="00C760DD">
        <w:rPr>
          <w:rFonts w:ascii="Arial" w:hAnsi="Arial" w:cs="Arial"/>
          <w:color w:val="000000"/>
          <w:kern w:val="0"/>
          <w:lang w:val="en-US"/>
        </w:rPr>
        <w:t>aadt</w:t>
      </w:r>
      <w:r w:rsidR="004C763A" w:rsidRPr="00C760DD">
        <w:rPr>
          <w:rFonts w:ascii="Arial" w:hAnsi="Arial" w:cs="Arial"/>
          <w:color w:val="000000"/>
          <w:kern w:val="0"/>
          <w:lang w:val="en-US"/>
        </w:rPr>
        <w:t xml:space="preserve"> paid a total amount of R1</w:t>
      </w:r>
      <w:r w:rsidR="00A36699" w:rsidRPr="00C760DD">
        <w:rPr>
          <w:rFonts w:ascii="Arial" w:hAnsi="Arial" w:cs="Arial"/>
          <w:color w:val="000000"/>
          <w:kern w:val="0"/>
          <w:lang w:val="en-US"/>
        </w:rPr>
        <w:t>, 478,650.00</w:t>
      </w:r>
      <w:r w:rsidR="00690492" w:rsidRPr="00C760DD">
        <w:rPr>
          <w:rFonts w:ascii="Arial" w:hAnsi="Arial" w:cs="Arial"/>
          <w:color w:val="000000"/>
          <w:kern w:val="0"/>
          <w:lang w:val="en-US"/>
        </w:rPr>
        <w:t xml:space="preserve"> </w:t>
      </w:r>
      <w:r w:rsidR="00294CA9" w:rsidRPr="00C760DD">
        <w:rPr>
          <w:rFonts w:ascii="Arial" w:hAnsi="Arial" w:cs="Arial"/>
          <w:color w:val="000000"/>
          <w:kern w:val="0"/>
          <w:lang w:val="en-US"/>
        </w:rPr>
        <w:t>t</w:t>
      </w:r>
      <w:r w:rsidR="00690492" w:rsidRPr="00C760DD">
        <w:rPr>
          <w:rFonts w:ascii="Arial" w:hAnsi="Arial" w:cs="Arial"/>
          <w:color w:val="000000"/>
          <w:kern w:val="0"/>
          <w:lang w:val="en-US"/>
        </w:rPr>
        <w:t xml:space="preserve">owards the purchase of the property. </w:t>
      </w:r>
    </w:p>
    <w:p w14:paraId="0B4209DE" w14:textId="77777777" w:rsidR="00643A5A" w:rsidRPr="00C760DD" w:rsidRDefault="00643A5A" w:rsidP="00EA25B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210B41BD" w14:textId="2F86FE20" w:rsidR="004409C5"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6.</w:t>
      </w:r>
      <w:r w:rsidRPr="00C760DD">
        <w:rPr>
          <w:rFonts w:ascii="Arial" w:hAnsi="Arial" w:cs="Arial"/>
          <w:color w:val="000000"/>
          <w:kern w:val="0"/>
          <w:lang w:val="en-GB"/>
        </w:rPr>
        <w:tab/>
      </w:r>
      <w:r w:rsidR="00643A5A" w:rsidRPr="00C760DD">
        <w:rPr>
          <w:rFonts w:ascii="Arial" w:hAnsi="Arial" w:cs="Arial"/>
          <w:color w:val="000000"/>
          <w:kern w:val="0"/>
          <w:lang w:val="en-GB"/>
        </w:rPr>
        <w:t xml:space="preserve">In February 2014, the first appellant entered into an agreement with Mr </w:t>
      </w:r>
      <w:r w:rsidR="00151F8C" w:rsidRPr="00151F8C">
        <w:rPr>
          <w:rFonts w:ascii="Arial" w:hAnsi="Arial" w:cs="Arial"/>
          <w:color w:val="000000"/>
          <w:kern w:val="0"/>
        </w:rPr>
        <w:t>Lodewikus Theodorus</w:t>
      </w:r>
      <w:r w:rsidR="00151F8C">
        <w:rPr>
          <w:rFonts w:ascii="Arial" w:hAnsi="Arial" w:cs="Arial"/>
          <w:color w:val="000000"/>
          <w:kern w:val="0"/>
        </w:rPr>
        <w:t xml:space="preserve"> </w:t>
      </w:r>
      <w:r w:rsidR="00643A5A" w:rsidRPr="00C760DD">
        <w:rPr>
          <w:rFonts w:ascii="Arial" w:hAnsi="Arial" w:cs="Arial"/>
          <w:color w:val="000000"/>
          <w:kern w:val="0"/>
          <w:lang w:val="en-GB"/>
        </w:rPr>
        <w:t xml:space="preserve">Pienaar, in respect of purchasing properties in </w:t>
      </w:r>
      <w:r w:rsidR="006F5456" w:rsidRPr="00C760DD">
        <w:rPr>
          <w:rFonts w:ascii="Arial" w:hAnsi="Arial" w:cs="Arial"/>
          <w:color w:val="000000"/>
          <w:kern w:val="0"/>
          <w:lang w:val="en-GB"/>
        </w:rPr>
        <w:t>Barkly</w:t>
      </w:r>
      <w:r w:rsidR="00643A5A" w:rsidRPr="00C760DD">
        <w:rPr>
          <w:rFonts w:ascii="Arial" w:hAnsi="Arial" w:cs="Arial"/>
          <w:color w:val="000000"/>
          <w:kern w:val="0"/>
          <w:lang w:val="en-GB"/>
        </w:rPr>
        <w:t xml:space="preserve"> West.</w:t>
      </w:r>
      <w:r w:rsidR="004C763A" w:rsidRPr="00C760DD">
        <w:rPr>
          <w:rFonts w:ascii="Arial" w:hAnsi="Arial" w:cs="Arial"/>
          <w:color w:val="000000"/>
          <w:kern w:val="0"/>
          <w:lang w:val="en-GB"/>
        </w:rPr>
        <w:t xml:space="preserve"> </w:t>
      </w:r>
      <w:r w:rsidR="00643A5A" w:rsidRPr="00C760DD">
        <w:rPr>
          <w:rFonts w:ascii="Arial" w:hAnsi="Arial" w:cs="Arial"/>
          <w:color w:val="000000"/>
          <w:kern w:val="0"/>
          <w:lang w:val="en-GB"/>
        </w:rPr>
        <w:t xml:space="preserve"> It is common cause that </w:t>
      </w:r>
      <w:r w:rsidR="00CF15BD">
        <w:rPr>
          <w:rFonts w:ascii="Arial" w:hAnsi="Arial" w:cs="Arial"/>
          <w:color w:val="000000"/>
          <w:kern w:val="0"/>
          <w:lang w:val="en-GB"/>
        </w:rPr>
        <w:t xml:space="preserve">the </w:t>
      </w:r>
      <w:r w:rsidR="00A74871" w:rsidRPr="00C760DD">
        <w:rPr>
          <w:rFonts w:ascii="Arial" w:hAnsi="Arial" w:cs="Arial"/>
          <w:color w:val="000000"/>
          <w:kern w:val="0"/>
          <w:lang w:val="en-GB"/>
        </w:rPr>
        <w:t>first appellant</w:t>
      </w:r>
      <w:r w:rsidR="00643A5A" w:rsidRPr="00C760DD">
        <w:rPr>
          <w:rFonts w:ascii="Arial" w:hAnsi="Arial" w:cs="Arial"/>
          <w:color w:val="000000"/>
          <w:kern w:val="0"/>
          <w:lang w:val="en-GB"/>
        </w:rPr>
        <w:t xml:space="preserve"> utilised the monies </w:t>
      </w:r>
      <w:r w:rsidR="00A74871" w:rsidRPr="00C760DD">
        <w:rPr>
          <w:rFonts w:ascii="Arial" w:hAnsi="Arial" w:cs="Arial"/>
          <w:color w:val="000000"/>
          <w:kern w:val="0"/>
          <w:lang w:val="en-GB"/>
        </w:rPr>
        <w:t xml:space="preserve">received </w:t>
      </w:r>
      <w:r w:rsidR="00643A5A" w:rsidRPr="00C760DD">
        <w:rPr>
          <w:rFonts w:ascii="Arial" w:hAnsi="Arial" w:cs="Arial"/>
          <w:color w:val="000000"/>
          <w:kern w:val="0"/>
          <w:lang w:val="en-GB"/>
        </w:rPr>
        <w:t xml:space="preserve">from Mr Raadt to purchase the properties in Barkly West. </w:t>
      </w:r>
      <w:r w:rsidR="004409C5" w:rsidRPr="00C760DD">
        <w:rPr>
          <w:rFonts w:ascii="Arial" w:hAnsi="Arial" w:cs="Arial"/>
          <w:color w:val="000000"/>
          <w:kern w:val="0"/>
          <w:lang w:val="en-GB"/>
        </w:rPr>
        <w:t xml:space="preserve">The respondent’s </w:t>
      </w:r>
      <w:r w:rsidR="004409C5" w:rsidRPr="00C760DD">
        <w:rPr>
          <w:rFonts w:ascii="Arial" w:hAnsi="Arial" w:cs="Arial"/>
          <w:color w:val="000000"/>
          <w:kern w:val="0"/>
          <w:lang w:val="en-GB"/>
        </w:rPr>
        <w:lastRenderedPageBreak/>
        <w:t xml:space="preserve">forfeiture application was premised </w:t>
      </w:r>
      <w:r w:rsidR="00A74871" w:rsidRPr="00C760DD">
        <w:rPr>
          <w:rFonts w:ascii="Arial" w:hAnsi="Arial" w:cs="Arial"/>
          <w:color w:val="000000"/>
          <w:kern w:val="0"/>
          <w:lang w:val="en-GB"/>
        </w:rPr>
        <w:t>thereon</w:t>
      </w:r>
      <w:r w:rsidR="004409C5" w:rsidRPr="00C760DD">
        <w:rPr>
          <w:rFonts w:ascii="Arial" w:hAnsi="Arial" w:cs="Arial"/>
          <w:color w:val="000000"/>
          <w:kern w:val="0"/>
          <w:lang w:val="en-GB"/>
        </w:rPr>
        <w:t xml:space="preserve"> that the Barkly West properties are proceeds of unlawful </w:t>
      </w:r>
      <w:r w:rsidR="00643A5A" w:rsidRPr="00C760DD">
        <w:rPr>
          <w:rFonts w:ascii="Arial" w:hAnsi="Arial" w:cs="Arial"/>
          <w:color w:val="000000"/>
          <w:kern w:val="0"/>
          <w:lang w:val="en-GB"/>
        </w:rPr>
        <w:t xml:space="preserve">activities. </w:t>
      </w:r>
    </w:p>
    <w:p w14:paraId="1EBB0300" w14:textId="77777777" w:rsidR="005528D2" w:rsidRPr="00C760DD" w:rsidRDefault="005528D2" w:rsidP="00EA25B6">
      <w:pPr>
        <w:pStyle w:val="ListParagraph"/>
        <w:tabs>
          <w:tab w:val="left" w:pos="851"/>
        </w:tabs>
        <w:spacing w:line="360" w:lineRule="auto"/>
        <w:ind w:left="851" w:hanging="851"/>
        <w:rPr>
          <w:rFonts w:ascii="Arial" w:hAnsi="Arial" w:cs="Arial"/>
          <w:color w:val="000000"/>
          <w:kern w:val="0"/>
          <w:lang w:val="en-GB"/>
        </w:rPr>
      </w:pPr>
    </w:p>
    <w:p w14:paraId="05D99118" w14:textId="7EE4EDE2"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7.</w:t>
      </w:r>
      <w:r w:rsidRPr="00C760DD">
        <w:rPr>
          <w:rFonts w:ascii="Arial" w:hAnsi="Arial" w:cs="Arial"/>
          <w:color w:val="000000"/>
          <w:kern w:val="0"/>
          <w:lang w:val="en-GB"/>
        </w:rPr>
        <w:tab/>
      </w:r>
      <w:r w:rsidR="001E15FE" w:rsidRPr="00C760DD">
        <w:rPr>
          <w:rFonts w:ascii="Arial" w:hAnsi="Arial" w:cs="Arial"/>
          <w:color w:val="000000"/>
          <w:kern w:val="0"/>
          <w:lang w:val="en-GB"/>
        </w:rPr>
        <w:t xml:space="preserve">In essence the </w:t>
      </w:r>
      <w:r w:rsidR="00E62947" w:rsidRPr="00C760DD">
        <w:rPr>
          <w:rFonts w:ascii="Arial" w:hAnsi="Arial" w:cs="Arial"/>
          <w:color w:val="000000"/>
          <w:kern w:val="0"/>
          <w:lang w:val="en-GB"/>
        </w:rPr>
        <w:t>appellants</w:t>
      </w:r>
      <w:r w:rsidR="00A74871" w:rsidRPr="00C760DD">
        <w:rPr>
          <w:rFonts w:ascii="Arial" w:hAnsi="Arial" w:cs="Arial"/>
          <w:color w:val="000000"/>
          <w:kern w:val="0"/>
          <w:lang w:val="en-GB"/>
        </w:rPr>
        <w:t>’</w:t>
      </w:r>
      <w:r w:rsidR="001E15FE" w:rsidRPr="00C760DD">
        <w:rPr>
          <w:rFonts w:ascii="Arial" w:hAnsi="Arial" w:cs="Arial"/>
          <w:color w:val="000000"/>
          <w:kern w:val="0"/>
          <w:lang w:val="en-GB"/>
        </w:rPr>
        <w:t xml:space="preserve"> case is that the respondent </w:t>
      </w:r>
      <w:r w:rsidR="00E62947" w:rsidRPr="00C760DD">
        <w:rPr>
          <w:rFonts w:ascii="Arial" w:hAnsi="Arial" w:cs="Arial"/>
          <w:color w:val="000000"/>
          <w:kern w:val="0"/>
          <w:lang w:val="en-GB"/>
        </w:rPr>
        <w:t>failed</w:t>
      </w:r>
      <w:r w:rsidR="001E15FE" w:rsidRPr="00C760DD">
        <w:rPr>
          <w:rFonts w:ascii="Arial" w:hAnsi="Arial" w:cs="Arial"/>
          <w:color w:val="000000"/>
          <w:kern w:val="0"/>
          <w:lang w:val="en-GB"/>
        </w:rPr>
        <w:t xml:space="preserve"> to </w:t>
      </w:r>
      <w:r w:rsidR="00E62947" w:rsidRPr="00C760DD">
        <w:rPr>
          <w:rFonts w:ascii="Arial" w:hAnsi="Arial" w:cs="Arial"/>
          <w:color w:val="000000"/>
          <w:kern w:val="0"/>
          <w:lang w:val="en-GB"/>
        </w:rPr>
        <w:t>demonstrate</w:t>
      </w:r>
      <w:r w:rsidR="001E15FE" w:rsidRPr="00C760DD">
        <w:rPr>
          <w:rFonts w:ascii="Arial" w:hAnsi="Arial" w:cs="Arial"/>
          <w:color w:val="000000"/>
          <w:kern w:val="0"/>
          <w:lang w:val="en-GB"/>
        </w:rPr>
        <w:t xml:space="preserve">, on a balance of </w:t>
      </w:r>
      <w:r w:rsidR="00E62947" w:rsidRPr="00C760DD">
        <w:rPr>
          <w:rFonts w:ascii="Arial" w:hAnsi="Arial" w:cs="Arial"/>
          <w:color w:val="000000"/>
          <w:kern w:val="0"/>
          <w:lang w:val="en-GB"/>
        </w:rPr>
        <w:t>probabilities</w:t>
      </w:r>
      <w:r w:rsidR="001E15FE" w:rsidRPr="00C760DD">
        <w:rPr>
          <w:rFonts w:ascii="Arial" w:hAnsi="Arial" w:cs="Arial"/>
          <w:color w:val="000000"/>
          <w:kern w:val="0"/>
          <w:lang w:val="en-GB"/>
        </w:rPr>
        <w:t xml:space="preserve">, that the </w:t>
      </w:r>
      <w:r w:rsidR="00A74871" w:rsidRPr="00C760DD">
        <w:rPr>
          <w:rFonts w:ascii="Arial" w:hAnsi="Arial" w:cs="Arial"/>
          <w:color w:val="000000"/>
          <w:kern w:val="0"/>
          <w:lang w:val="en-GB"/>
        </w:rPr>
        <w:t>Barkl</w:t>
      </w:r>
      <w:r w:rsidR="00E62947" w:rsidRPr="00C760DD">
        <w:rPr>
          <w:rFonts w:ascii="Arial" w:hAnsi="Arial" w:cs="Arial"/>
          <w:color w:val="000000"/>
          <w:kern w:val="0"/>
          <w:lang w:val="en-GB"/>
        </w:rPr>
        <w:t>y</w:t>
      </w:r>
      <w:r w:rsidR="001E15FE" w:rsidRPr="00C760DD">
        <w:rPr>
          <w:rFonts w:ascii="Arial" w:hAnsi="Arial" w:cs="Arial"/>
          <w:color w:val="000000"/>
          <w:kern w:val="0"/>
          <w:lang w:val="en-GB"/>
        </w:rPr>
        <w:t xml:space="preserve"> West properties are </w:t>
      </w:r>
      <w:r w:rsidR="00E62947" w:rsidRPr="00C760DD">
        <w:rPr>
          <w:rFonts w:ascii="Arial" w:hAnsi="Arial" w:cs="Arial"/>
          <w:color w:val="000000"/>
          <w:kern w:val="0"/>
          <w:lang w:val="en-GB"/>
        </w:rPr>
        <w:t xml:space="preserve">proceeds </w:t>
      </w:r>
      <w:r w:rsidR="001E15FE" w:rsidRPr="00C760DD">
        <w:rPr>
          <w:rFonts w:ascii="Arial" w:hAnsi="Arial" w:cs="Arial"/>
          <w:color w:val="000000"/>
          <w:kern w:val="0"/>
          <w:lang w:val="en-GB"/>
        </w:rPr>
        <w:t xml:space="preserve">of unlawful </w:t>
      </w:r>
      <w:r w:rsidR="00A74871" w:rsidRPr="00C760DD">
        <w:rPr>
          <w:rFonts w:ascii="Arial" w:hAnsi="Arial" w:cs="Arial"/>
          <w:color w:val="000000"/>
          <w:kern w:val="0"/>
          <w:lang w:val="en-GB"/>
        </w:rPr>
        <w:t xml:space="preserve">activities and as such that </w:t>
      </w:r>
      <w:r w:rsidR="001E15FE" w:rsidRPr="00C760DD">
        <w:rPr>
          <w:rFonts w:ascii="Arial" w:hAnsi="Arial" w:cs="Arial"/>
          <w:color w:val="000000"/>
          <w:kern w:val="0"/>
          <w:lang w:val="en-GB"/>
        </w:rPr>
        <w:t xml:space="preserve">the Court </w:t>
      </w:r>
      <w:r w:rsidR="00E62947" w:rsidRPr="00C760DD">
        <w:rPr>
          <w:rFonts w:ascii="Arial" w:hAnsi="Arial" w:cs="Arial"/>
          <w:i/>
          <w:color w:val="000000"/>
          <w:kern w:val="0"/>
          <w:lang w:val="en-GB"/>
        </w:rPr>
        <w:t>a</w:t>
      </w:r>
      <w:r w:rsidR="001E15FE" w:rsidRPr="00C760DD">
        <w:rPr>
          <w:rFonts w:ascii="Arial" w:hAnsi="Arial" w:cs="Arial"/>
          <w:i/>
          <w:color w:val="000000"/>
          <w:kern w:val="0"/>
          <w:lang w:val="en-GB"/>
        </w:rPr>
        <w:t xml:space="preserve"> quo</w:t>
      </w:r>
      <w:r w:rsidR="001E15FE" w:rsidRPr="00C760DD">
        <w:rPr>
          <w:rFonts w:ascii="Arial" w:hAnsi="Arial" w:cs="Arial"/>
          <w:color w:val="000000"/>
          <w:kern w:val="0"/>
          <w:lang w:val="en-GB"/>
        </w:rPr>
        <w:t xml:space="preserve"> </w:t>
      </w:r>
      <w:r w:rsidR="00A74871" w:rsidRPr="00C760DD">
        <w:rPr>
          <w:rFonts w:ascii="Arial" w:hAnsi="Arial" w:cs="Arial"/>
          <w:color w:val="000000"/>
          <w:kern w:val="0"/>
          <w:lang w:val="en-GB"/>
        </w:rPr>
        <w:t xml:space="preserve">had </w:t>
      </w:r>
      <w:r w:rsidR="001E15FE" w:rsidRPr="00C760DD">
        <w:rPr>
          <w:rFonts w:ascii="Arial" w:hAnsi="Arial" w:cs="Arial"/>
          <w:color w:val="000000"/>
          <w:kern w:val="0"/>
          <w:lang w:val="en-GB"/>
        </w:rPr>
        <w:t xml:space="preserve">erred in granting the </w:t>
      </w:r>
      <w:r w:rsidR="00E62947" w:rsidRPr="00C760DD">
        <w:rPr>
          <w:rFonts w:ascii="Arial" w:hAnsi="Arial" w:cs="Arial"/>
          <w:color w:val="000000"/>
          <w:kern w:val="0"/>
          <w:lang w:val="en-GB"/>
        </w:rPr>
        <w:t>forfeiture</w:t>
      </w:r>
      <w:r w:rsidR="001E15FE" w:rsidRPr="00C760DD">
        <w:rPr>
          <w:rFonts w:ascii="Arial" w:hAnsi="Arial" w:cs="Arial"/>
          <w:color w:val="000000"/>
          <w:kern w:val="0"/>
          <w:lang w:val="en-GB"/>
        </w:rPr>
        <w:t xml:space="preserve"> order</w:t>
      </w:r>
      <w:r w:rsidR="006157D4" w:rsidRPr="00C760DD">
        <w:rPr>
          <w:rFonts w:ascii="Arial" w:hAnsi="Arial" w:cs="Arial"/>
          <w:color w:val="000000"/>
          <w:kern w:val="0"/>
          <w:lang w:val="en-GB"/>
        </w:rPr>
        <w:t xml:space="preserve"> in that: </w:t>
      </w:r>
    </w:p>
    <w:p w14:paraId="069FEF4F" w14:textId="77777777" w:rsidR="005528D2" w:rsidRPr="00C760DD" w:rsidRDefault="005528D2" w:rsidP="00643A5A">
      <w:pPr>
        <w:pStyle w:val="ListParagraph"/>
        <w:spacing w:line="360" w:lineRule="auto"/>
        <w:rPr>
          <w:rFonts w:ascii="Arial" w:hAnsi="Arial" w:cs="Arial"/>
          <w:color w:val="000000"/>
          <w:kern w:val="0"/>
          <w:lang w:val="en-GB"/>
        </w:rPr>
      </w:pPr>
    </w:p>
    <w:p w14:paraId="678B7D0B" w14:textId="1F52AFFA" w:rsidR="005528D2" w:rsidRPr="00C760DD" w:rsidRDefault="00CF15BD" w:rsidP="00EA25B6">
      <w:pPr>
        <w:tabs>
          <w:tab w:val="left" w:pos="20"/>
          <w:tab w:val="left" w:pos="1701"/>
        </w:tabs>
        <w:autoSpaceDE w:val="0"/>
        <w:autoSpaceDN w:val="0"/>
        <w:adjustRightInd w:val="0"/>
        <w:spacing w:line="360" w:lineRule="auto"/>
        <w:ind w:left="1701" w:hanging="850"/>
        <w:jc w:val="both"/>
        <w:rPr>
          <w:rFonts w:ascii="Arial" w:hAnsi="Arial" w:cs="Arial"/>
          <w:color w:val="000000"/>
          <w:kern w:val="0"/>
          <w:lang w:val="en-GB"/>
        </w:rPr>
      </w:pPr>
      <w:r>
        <w:rPr>
          <w:rFonts w:ascii="Arial" w:hAnsi="Arial" w:cs="Arial"/>
          <w:color w:val="000000"/>
          <w:kern w:val="0"/>
          <w:lang w:val="en-GB"/>
        </w:rPr>
        <w:t>7</w:t>
      </w:r>
      <w:r w:rsidR="006157D4" w:rsidRPr="00C760DD">
        <w:rPr>
          <w:rFonts w:ascii="Arial" w:hAnsi="Arial" w:cs="Arial"/>
          <w:color w:val="000000"/>
          <w:kern w:val="0"/>
          <w:lang w:val="en-GB"/>
        </w:rPr>
        <w:t>.1.</w:t>
      </w:r>
      <w:r w:rsidR="00EA25B6" w:rsidRPr="00C760DD">
        <w:rPr>
          <w:rFonts w:ascii="Arial" w:hAnsi="Arial" w:cs="Arial"/>
          <w:color w:val="000000"/>
          <w:kern w:val="0"/>
          <w:lang w:val="en-GB"/>
        </w:rPr>
        <w:tab/>
      </w:r>
      <w:r w:rsidR="00A74871" w:rsidRPr="00C760DD">
        <w:rPr>
          <w:rFonts w:ascii="Arial" w:hAnsi="Arial" w:cs="Arial"/>
          <w:color w:val="000000"/>
          <w:kern w:val="0"/>
          <w:lang w:val="en-GB"/>
        </w:rPr>
        <w:t>t</w:t>
      </w:r>
      <w:r w:rsidR="006157D4" w:rsidRPr="00C760DD">
        <w:rPr>
          <w:rFonts w:ascii="Arial" w:hAnsi="Arial" w:cs="Arial"/>
          <w:color w:val="000000"/>
          <w:kern w:val="0"/>
          <w:lang w:val="en-GB"/>
        </w:rPr>
        <w:t>he evidence the respondent relied upon</w:t>
      </w:r>
      <w:r w:rsidR="00A74871" w:rsidRPr="00C760DD">
        <w:rPr>
          <w:rFonts w:ascii="Arial" w:hAnsi="Arial" w:cs="Arial"/>
          <w:color w:val="000000"/>
          <w:kern w:val="0"/>
          <w:lang w:val="en-GB"/>
        </w:rPr>
        <w:t>,</w:t>
      </w:r>
      <w:r w:rsidR="006157D4" w:rsidRPr="00C760DD">
        <w:rPr>
          <w:rFonts w:ascii="Arial" w:hAnsi="Arial" w:cs="Arial"/>
          <w:color w:val="000000"/>
          <w:kern w:val="0"/>
          <w:lang w:val="en-GB"/>
        </w:rPr>
        <w:t xml:space="preserve"> being the content of the </w:t>
      </w:r>
      <w:r w:rsidR="00F94ECC" w:rsidRPr="00C760DD">
        <w:rPr>
          <w:rFonts w:ascii="Arial" w:hAnsi="Arial" w:cs="Arial"/>
          <w:color w:val="000000"/>
          <w:kern w:val="0"/>
          <w:lang w:val="en-GB"/>
        </w:rPr>
        <w:t>statements</w:t>
      </w:r>
      <w:r w:rsidR="006157D4" w:rsidRPr="00C760DD">
        <w:rPr>
          <w:rFonts w:ascii="Arial" w:hAnsi="Arial" w:cs="Arial"/>
          <w:color w:val="000000"/>
          <w:kern w:val="0"/>
          <w:lang w:val="en-GB"/>
        </w:rPr>
        <w:t xml:space="preserve"> of Mr Raadt and Mr Ellis</w:t>
      </w:r>
      <w:r w:rsidR="00A74871" w:rsidRPr="00C760DD">
        <w:rPr>
          <w:rFonts w:ascii="Arial" w:hAnsi="Arial" w:cs="Arial"/>
          <w:color w:val="000000"/>
          <w:kern w:val="0"/>
          <w:lang w:val="en-GB"/>
        </w:rPr>
        <w:t>,</w:t>
      </w:r>
      <w:r w:rsidR="006157D4" w:rsidRPr="00C760DD">
        <w:rPr>
          <w:rFonts w:ascii="Arial" w:hAnsi="Arial" w:cs="Arial"/>
          <w:color w:val="000000"/>
          <w:kern w:val="0"/>
          <w:lang w:val="en-GB"/>
        </w:rPr>
        <w:t xml:space="preserve"> amounted t</w:t>
      </w:r>
      <w:r w:rsidR="00F94ECC" w:rsidRPr="00C760DD">
        <w:rPr>
          <w:rFonts w:ascii="Arial" w:hAnsi="Arial" w:cs="Arial"/>
          <w:color w:val="000000"/>
          <w:kern w:val="0"/>
          <w:lang w:val="en-GB"/>
        </w:rPr>
        <w:t>o</w:t>
      </w:r>
      <w:r w:rsidR="006157D4" w:rsidRPr="00C760DD">
        <w:rPr>
          <w:rFonts w:ascii="Arial" w:hAnsi="Arial" w:cs="Arial"/>
          <w:color w:val="000000"/>
          <w:kern w:val="0"/>
          <w:lang w:val="en-GB"/>
        </w:rPr>
        <w:t xml:space="preserve"> inadmissible hearsay evidence </w:t>
      </w:r>
      <w:r w:rsidR="00A74871" w:rsidRPr="00C760DD">
        <w:rPr>
          <w:rFonts w:ascii="Arial" w:hAnsi="Arial" w:cs="Arial"/>
          <w:color w:val="000000"/>
          <w:kern w:val="0"/>
          <w:lang w:val="en-GB"/>
        </w:rPr>
        <w:t xml:space="preserve">and ought not </w:t>
      </w:r>
      <w:r w:rsidR="006F5456" w:rsidRPr="00C760DD">
        <w:rPr>
          <w:rFonts w:ascii="Arial" w:hAnsi="Arial" w:cs="Arial"/>
          <w:color w:val="000000"/>
          <w:kern w:val="0"/>
          <w:lang w:val="en-GB"/>
        </w:rPr>
        <w:t xml:space="preserve">to </w:t>
      </w:r>
      <w:r w:rsidR="00A74871" w:rsidRPr="00C760DD">
        <w:rPr>
          <w:rFonts w:ascii="Arial" w:hAnsi="Arial" w:cs="Arial"/>
          <w:color w:val="000000"/>
          <w:kern w:val="0"/>
          <w:lang w:val="en-GB"/>
        </w:rPr>
        <w:t xml:space="preserve">be allowed; </w:t>
      </w:r>
    </w:p>
    <w:p w14:paraId="6D490FF2" w14:textId="77777777" w:rsidR="005528D2" w:rsidRPr="00C760DD" w:rsidRDefault="005528D2" w:rsidP="00EA25B6">
      <w:pPr>
        <w:pStyle w:val="ListParagraph"/>
        <w:tabs>
          <w:tab w:val="left" w:pos="1701"/>
        </w:tabs>
        <w:spacing w:line="360" w:lineRule="auto"/>
        <w:ind w:left="1701" w:hanging="850"/>
        <w:rPr>
          <w:rFonts w:ascii="Arial" w:hAnsi="Arial" w:cs="Arial"/>
          <w:color w:val="000000"/>
          <w:kern w:val="0"/>
          <w:lang w:val="en-GB"/>
        </w:rPr>
      </w:pPr>
    </w:p>
    <w:p w14:paraId="3AEF121D" w14:textId="4235C53D" w:rsidR="005528D2" w:rsidRPr="00C760DD" w:rsidRDefault="00CF15BD" w:rsidP="00EA25B6">
      <w:pPr>
        <w:tabs>
          <w:tab w:val="left" w:pos="20"/>
          <w:tab w:val="left" w:pos="1701"/>
        </w:tabs>
        <w:autoSpaceDE w:val="0"/>
        <w:autoSpaceDN w:val="0"/>
        <w:adjustRightInd w:val="0"/>
        <w:spacing w:line="360" w:lineRule="auto"/>
        <w:ind w:left="1701" w:hanging="850"/>
        <w:jc w:val="both"/>
        <w:rPr>
          <w:rFonts w:ascii="Arial" w:hAnsi="Arial" w:cs="Arial"/>
          <w:color w:val="000000"/>
          <w:kern w:val="0"/>
          <w:lang w:val="en-GB"/>
        </w:rPr>
      </w:pPr>
      <w:r>
        <w:rPr>
          <w:rFonts w:ascii="Arial" w:hAnsi="Arial" w:cs="Arial"/>
          <w:color w:val="000000"/>
          <w:kern w:val="0"/>
          <w:lang w:val="en-GB"/>
        </w:rPr>
        <w:t>7</w:t>
      </w:r>
      <w:r w:rsidR="00EA25B6" w:rsidRPr="00C760DD">
        <w:rPr>
          <w:rFonts w:ascii="Arial" w:hAnsi="Arial" w:cs="Arial"/>
          <w:color w:val="000000"/>
          <w:kern w:val="0"/>
          <w:lang w:val="en-GB"/>
        </w:rPr>
        <w:t>.2.</w:t>
      </w:r>
      <w:r w:rsidR="00EA25B6" w:rsidRPr="00C760DD">
        <w:rPr>
          <w:rFonts w:ascii="Arial" w:hAnsi="Arial" w:cs="Arial"/>
          <w:color w:val="000000"/>
          <w:kern w:val="0"/>
          <w:lang w:val="en-GB"/>
        </w:rPr>
        <w:tab/>
      </w:r>
      <w:r w:rsidR="00A74871" w:rsidRPr="00C760DD">
        <w:rPr>
          <w:rFonts w:ascii="Arial" w:hAnsi="Arial" w:cs="Arial"/>
          <w:color w:val="000000"/>
          <w:kern w:val="0"/>
          <w:lang w:val="en-GB"/>
        </w:rPr>
        <w:t>o</w:t>
      </w:r>
      <w:r w:rsidR="003E54B7" w:rsidRPr="00C760DD">
        <w:rPr>
          <w:rFonts w:ascii="Arial" w:hAnsi="Arial" w:cs="Arial"/>
          <w:color w:val="000000"/>
          <w:kern w:val="0"/>
          <w:lang w:val="en-GB"/>
        </w:rPr>
        <w:t xml:space="preserve">n a proper </w:t>
      </w:r>
      <w:r w:rsidR="00F94ECC" w:rsidRPr="00C760DD">
        <w:rPr>
          <w:rFonts w:ascii="Arial" w:hAnsi="Arial" w:cs="Arial"/>
          <w:color w:val="000000"/>
          <w:kern w:val="0"/>
          <w:lang w:val="en-GB"/>
        </w:rPr>
        <w:t>interpretation</w:t>
      </w:r>
      <w:r w:rsidR="003E54B7" w:rsidRPr="00C760DD">
        <w:rPr>
          <w:rFonts w:ascii="Arial" w:hAnsi="Arial" w:cs="Arial"/>
          <w:color w:val="000000"/>
          <w:kern w:val="0"/>
          <w:lang w:val="en-GB"/>
        </w:rPr>
        <w:t xml:space="preserve"> of the redistribution agreement, </w:t>
      </w:r>
      <w:r w:rsidR="006F5456" w:rsidRPr="00C760DD">
        <w:rPr>
          <w:rFonts w:ascii="Arial" w:hAnsi="Arial" w:cs="Arial"/>
          <w:color w:val="000000"/>
          <w:kern w:val="0"/>
          <w:lang w:val="en-GB"/>
        </w:rPr>
        <w:t>the f</w:t>
      </w:r>
      <w:r w:rsidR="00A74871" w:rsidRPr="00C760DD">
        <w:rPr>
          <w:rFonts w:ascii="Arial" w:hAnsi="Arial" w:cs="Arial"/>
          <w:color w:val="000000"/>
          <w:kern w:val="0"/>
          <w:lang w:val="en-GB"/>
        </w:rPr>
        <w:t>irst appellant</w:t>
      </w:r>
      <w:r w:rsidR="005528D2" w:rsidRPr="00C760DD">
        <w:rPr>
          <w:rFonts w:ascii="Arial" w:hAnsi="Arial" w:cs="Arial"/>
          <w:color w:val="000000"/>
          <w:kern w:val="0"/>
          <w:lang w:val="en-GB"/>
        </w:rPr>
        <w:t xml:space="preserve"> </w:t>
      </w:r>
      <w:r w:rsidR="003E54B7" w:rsidRPr="00C760DD">
        <w:rPr>
          <w:rFonts w:ascii="Arial" w:hAnsi="Arial" w:cs="Arial"/>
          <w:color w:val="000000"/>
          <w:kern w:val="0"/>
          <w:lang w:val="en-GB"/>
        </w:rPr>
        <w:t>was entitled t</w:t>
      </w:r>
      <w:r w:rsidR="00F94ECC" w:rsidRPr="00C760DD">
        <w:rPr>
          <w:rFonts w:ascii="Arial" w:hAnsi="Arial" w:cs="Arial"/>
          <w:color w:val="000000"/>
          <w:kern w:val="0"/>
          <w:lang w:val="en-GB"/>
        </w:rPr>
        <w:t xml:space="preserve">o </w:t>
      </w:r>
      <w:r w:rsidR="003E54B7" w:rsidRPr="00C760DD">
        <w:rPr>
          <w:rFonts w:ascii="Arial" w:hAnsi="Arial" w:cs="Arial"/>
          <w:color w:val="000000"/>
          <w:kern w:val="0"/>
          <w:lang w:val="en-GB"/>
        </w:rPr>
        <w:t xml:space="preserve">sell 24 Apian Way </w:t>
      </w:r>
      <w:r w:rsidR="0012459B">
        <w:rPr>
          <w:rFonts w:ascii="Arial" w:hAnsi="Arial" w:cs="Arial"/>
          <w:color w:val="000000"/>
          <w:kern w:val="0"/>
          <w:lang w:val="en-GB"/>
        </w:rPr>
        <w:t xml:space="preserve">property </w:t>
      </w:r>
      <w:r w:rsidR="003E54B7" w:rsidRPr="00C760DD">
        <w:rPr>
          <w:rFonts w:ascii="Arial" w:hAnsi="Arial" w:cs="Arial"/>
          <w:color w:val="000000"/>
          <w:kern w:val="0"/>
          <w:lang w:val="en-GB"/>
        </w:rPr>
        <w:t>to Mr Raadt</w:t>
      </w:r>
      <w:r w:rsidR="005528D2" w:rsidRPr="00C760DD">
        <w:rPr>
          <w:rFonts w:ascii="Arial" w:hAnsi="Arial" w:cs="Arial"/>
          <w:color w:val="000000"/>
          <w:kern w:val="0"/>
          <w:lang w:val="en-GB"/>
        </w:rPr>
        <w:t xml:space="preserve">; </w:t>
      </w:r>
    </w:p>
    <w:p w14:paraId="2F21FEF1" w14:textId="77777777" w:rsidR="005528D2" w:rsidRPr="00C760DD" w:rsidRDefault="005528D2" w:rsidP="00EA25B6">
      <w:pPr>
        <w:tabs>
          <w:tab w:val="left" w:pos="20"/>
          <w:tab w:val="left" w:pos="1701"/>
        </w:tabs>
        <w:autoSpaceDE w:val="0"/>
        <w:autoSpaceDN w:val="0"/>
        <w:adjustRightInd w:val="0"/>
        <w:spacing w:line="360" w:lineRule="auto"/>
        <w:ind w:left="1701" w:hanging="850"/>
        <w:jc w:val="both"/>
        <w:rPr>
          <w:rFonts w:ascii="Arial" w:hAnsi="Arial" w:cs="Arial"/>
          <w:color w:val="000000"/>
          <w:kern w:val="0"/>
          <w:lang w:val="en-GB"/>
        </w:rPr>
      </w:pPr>
    </w:p>
    <w:p w14:paraId="56F653FD" w14:textId="23DC9093" w:rsidR="005528D2" w:rsidRPr="00C760DD" w:rsidRDefault="00CF15BD" w:rsidP="00EA25B6">
      <w:pPr>
        <w:tabs>
          <w:tab w:val="left" w:pos="20"/>
          <w:tab w:val="left" w:pos="1701"/>
        </w:tabs>
        <w:autoSpaceDE w:val="0"/>
        <w:autoSpaceDN w:val="0"/>
        <w:adjustRightInd w:val="0"/>
        <w:spacing w:line="360" w:lineRule="auto"/>
        <w:ind w:left="1701" w:hanging="850"/>
        <w:jc w:val="both"/>
        <w:rPr>
          <w:rFonts w:ascii="Arial" w:hAnsi="Arial" w:cs="Arial"/>
          <w:color w:val="000000"/>
          <w:kern w:val="0"/>
          <w:lang w:val="en-GB"/>
        </w:rPr>
      </w:pPr>
      <w:r>
        <w:rPr>
          <w:rFonts w:ascii="Arial" w:hAnsi="Arial" w:cs="Arial"/>
          <w:color w:val="000000"/>
          <w:kern w:val="0"/>
          <w:lang w:val="en-GB"/>
        </w:rPr>
        <w:t>7</w:t>
      </w:r>
      <w:r w:rsidR="00EA25B6" w:rsidRPr="00C760DD">
        <w:rPr>
          <w:rFonts w:ascii="Arial" w:hAnsi="Arial" w:cs="Arial"/>
          <w:color w:val="000000"/>
          <w:kern w:val="0"/>
          <w:lang w:val="en-GB"/>
        </w:rPr>
        <w:t>.3.</w:t>
      </w:r>
      <w:r w:rsidR="00EA25B6" w:rsidRPr="00C760DD">
        <w:rPr>
          <w:rFonts w:ascii="Arial" w:hAnsi="Arial" w:cs="Arial"/>
          <w:color w:val="000000"/>
          <w:kern w:val="0"/>
          <w:lang w:val="en-GB"/>
        </w:rPr>
        <w:tab/>
      </w:r>
      <w:r w:rsidR="006F5456" w:rsidRPr="00C760DD">
        <w:rPr>
          <w:rFonts w:ascii="Arial" w:hAnsi="Arial" w:cs="Arial"/>
          <w:color w:val="000000"/>
          <w:kern w:val="0"/>
          <w:lang w:val="en-GB"/>
        </w:rPr>
        <w:t>t</w:t>
      </w:r>
      <w:r w:rsidR="003E54B7" w:rsidRPr="00C760DD">
        <w:rPr>
          <w:rFonts w:ascii="Arial" w:hAnsi="Arial" w:cs="Arial"/>
          <w:color w:val="000000"/>
          <w:kern w:val="0"/>
          <w:lang w:val="en-GB"/>
        </w:rPr>
        <w:t xml:space="preserve">he appellants did not </w:t>
      </w:r>
      <w:r w:rsidR="00F94ECC" w:rsidRPr="00C760DD">
        <w:rPr>
          <w:rFonts w:ascii="Arial" w:hAnsi="Arial" w:cs="Arial"/>
          <w:color w:val="000000"/>
          <w:kern w:val="0"/>
          <w:lang w:val="en-GB"/>
        </w:rPr>
        <w:t>have</w:t>
      </w:r>
      <w:r w:rsidR="003E54B7" w:rsidRPr="00C760DD">
        <w:rPr>
          <w:rFonts w:ascii="Arial" w:hAnsi="Arial" w:cs="Arial"/>
          <w:color w:val="000000"/>
          <w:kern w:val="0"/>
          <w:lang w:val="en-GB"/>
        </w:rPr>
        <w:t xml:space="preserve"> the intention to </w:t>
      </w:r>
      <w:r w:rsidR="006F5456" w:rsidRPr="00C760DD">
        <w:rPr>
          <w:rFonts w:ascii="Arial" w:hAnsi="Arial" w:cs="Arial"/>
          <w:color w:val="000000"/>
          <w:kern w:val="0"/>
          <w:lang w:val="en-GB"/>
        </w:rPr>
        <w:t xml:space="preserve">either </w:t>
      </w:r>
      <w:r w:rsidR="003E54B7" w:rsidRPr="00C760DD">
        <w:rPr>
          <w:rFonts w:ascii="Arial" w:hAnsi="Arial" w:cs="Arial"/>
          <w:color w:val="000000"/>
          <w:kern w:val="0"/>
          <w:lang w:val="en-GB"/>
        </w:rPr>
        <w:t xml:space="preserve">defraud Mr Raadt </w:t>
      </w:r>
      <w:r w:rsidR="006F5456" w:rsidRPr="00C760DD">
        <w:rPr>
          <w:rFonts w:ascii="Arial" w:hAnsi="Arial" w:cs="Arial"/>
          <w:color w:val="000000"/>
          <w:kern w:val="0"/>
          <w:lang w:val="en-GB"/>
        </w:rPr>
        <w:t>or</w:t>
      </w:r>
      <w:r w:rsidR="003E54B7" w:rsidRPr="00C760DD">
        <w:rPr>
          <w:rFonts w:ascii="Arial" w:hAnsi="Arial" w:cs="Arial"/>
          <w:color w:val="000000"/>
          <w:kern w:val="0"/>
          <w:lang w:val="en-GB"/>
        </w:rPr>
        <w:t xml:space="preserve"> commit the offences as alleged.</w:t>
      </w:r>
    </w:p>
    <w:p w14:paraId="6DD2AFA7" w14:textId="77777777" w:rsidR="005528D2" w:rsidRPr="00C760DD" w:rsidRDefault="005528D2" w:rsidP="00643A5A">
      <w:pPr>
        <w:pStyle w:val="ListParagraph"/>
        <w:spacing w:line="360" w:lineRule="auto"/>
        <w:rPr>
          <w:rFonts w:ascii="Arial" w:hAnsi="Arial" w:cs="Arial"/>
          <w:b/>
          <w:bCs/>
          <w:color w:val="000000"/>
          <w:kern w:val="0"/>
          <w:lang w:val="en-GB"/>
        </w:rPr>
      </w:pPr>
    </w:p>
    <w:p w14:paraId="04B31EEC" w14:textId="56E62A6C" w:rsidR="005528D2" w:rsidRPr="00C760DD" w:rsidRDefault="003E54B7" w:rsidP="006F5456">
      <w:pPr>
        <w:tabs>
          <w:tab w:val="left" w:pos="20"/>
          <w:tab w:val="left" w:pos="851"/>
        </w:tabs>
        <w:autoSpaceDE w:val="0"/>
        <w:autoSpaceDN w:val="0"/>
        <w:adjustRightInd w:val="0"/>
        <w:spacing w:line="360" w:lineRule="auto"/>
        <w:jc w:val="both"/>
        <w:rPr>
          <w:rFonts w:ascii="Arial" w:hAnsi="Arial" w:cs="Arial"/>
          <w:color w:val="000000"/>
          <w:kern w:val="0"/>
          <w:lang w:val="en-GB"/>
        </w:rPr>
      </w:pPr>
      <w:r w:rsidRPr="00C760DD">
        <w:rPr>
          <w:rFonts w:ascii="Arial" w:hAnsi="Arial" w:cs="Arial"/>
          <w:b/>
          <w:bCs/>
          <w:color w:val="000000"/>
          <w:kern w:val="0"/>
          <w:lang w:val="en-GB"/>
        </w:rPr>
        <w:t xml:space="preserve">LAW </w:t>
      </w:r>
    </w:p>
    <w:p w14:paraId="66B5E7D9" w14:textId="77777777" w:rsidR="005528D2" w:rsidRPr="00C760DD" w:rsidRDefault="005528D2" w:rsidP="00643A5A">
      <w:pPr>
        <w:pStyle w:val="ListParagraph"/>
        <w:spacing w:line="360" w:lineRule="auto"/>
        <w:rPr>
          <w:rFonts w:ascii="Arial" w:hAnsi="Arial" w:cs="Arial"/>
          <w:color w:val="000000" w:themeColor="text1"/>
          <w:kern w:val="0"/>
          <w:lang w:val="en-GB"/>
        </w:rPr>
      </w:pPr>
    </w:p>
    <w:p w14:paraId="7D96D77A" w14:textId="1269C631"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8.</w:t>
      </w:r>
      <w:r w:rsidRPr="00C760DD">
        <w:rPr>
          <w:rFonts w:ascii="Arial" w:hAnsi="Arial" w:cs="Arial"/>
          <w:color w:val="000000"/>
          <w:kern w:val="0"/>
          <w:lang w:val="en-GB"/>
        </w:rPr>
        <w:tab/>
      </w:r>
      <w:r w:rsidR="00E62947" w:rsidRPr="00C760DD">
        <w:rPr>
          <w:rFonts w:ascii="Arial" w:hAnsi="Arial" w:cs="Arial"/>
          <w:color w:val="000000" w:themeColor="text1"/>
          <w:kern w:val="0"/>
          <w:lang w:val="en-GB"/>
        </w:rPr>
        <w:t>According to section 50 of the Act</w:t>
      </w:r>
      <w:r w:rsidR="005528D2" w:rsidRPr="00C760DD">
        <w:rPr>
          <w:rStyle w:val="FootnoteReference"/>
          <w:rFonts w:ascii="Arial" w:hAnsi="Arial" w:cs="Arial"/>
          <w:color w:val="000000" w:themeColor="text1"/>
          <w:kern w:val="0"/>
          <w:lang w:val="en-GB"/>
        </w:rPr>
        <w:footnoteReference w:id="1"/>
      </w:r>
      <w:r w:rsidR="00E62947" w:rsidRPr="00C760DD">
        <w:rPr>
          <w:rFonts w:ascii="Arial" w:hAnsi="Arial" w:cs="Arial"/>
          <w:color w:val="000000" w:themeColor="text1"/>
          <w:kern w:val="0"/>
          <w:lang w:val="en-GB"/>
        </w:rPr>
        <w:t>, the High Court shall, subject to section 52, make an order applied for under section 48 (1) if the Court finds on a balance of probabilities that the property concerned—(</w:t>
      </w:r>
      <w:r w:rsidR="00E62947" w:rsidRPr="00C760DD">
        <w:rPr>
          <w:rFonts w:ascii="Arial" w:hAnsi="Arial" w:cs="Arial"/>
          <w:i/>
          <w:iCs/>
          <w:color w:val="000000" w:themeColor="text1"/>
          <w:kern w:val="0"/>
          <w:lang w:val="en-GB"/>
        </w:rPr>
        <w:t>a</w:t>
      </w:r>
      <w:r w:rsidR="00E62947" w:rsidRPr="00C760DD">
        <w:rPr>
          <w:rFonts w:ascii="Arial" w:hAnsi="Arial" w:cs="Arial"/>
          <w:color w:val="000000" w:themeColor="text1"/>
          <w:kern w:val="0"/>
          <w:lang w:val="en-GB"/>
        </w:rPr>
        <w:t>)</w:t>
      </w:r>
      <w:r w:rsidR="005528D2" w:rsidRPr="00C760DD">
        <w:rPr>
          <w:rFonts w:ascii="Arial" w:hAnsi="Arial" w:cs="Arial"/>
          <w:color w:val="000000" w:themeColor="text1"/>
          <w:kern w:val="0"/>
          <w:lang w:val="en-GB"/>
        </w:rPr>
        <w:t xml:space="preserve"> </w:t>
      </w:r>
      <w:r w:rsidR="00E62947" w:rsidRPr="00C760DD">
        <w:rPr>
          <w:rFonts w:ascii="Arial" w:hAnsi="Arial" w:cs="Arial"/>
          <w:color w:val="000000" w:themeColor="text1"/>
          <w:kern w:val="0"/>
          <w:lang w:val="en-GB"/>
        </w:rPr>
        <w:t>is an instrumentality of an offence referred to in Schedule 1;(</w:t>
      </w:r>
      <w:r w:rsidR="00E62947" w:rsidRPr="00C760DD">
        <w:rPr>
          <w:rFonts w:ascii="Arial" w:hAnsi="Arial" w:cs="Arial"/>
          <w:i/>
          <w:iCs/>
          <w:color w:val="000000" w:themeColor="text1"/>
          <w:kern w:val="0"/>
          <w:lang w:val="en-GB"/>
        </w:rPr>
        <w:t>b</w:t>
      </w:r>
      <w:r w:rsidR="00E62947" w:rsidRPr="00C760DD">
        <w:rPr>
          <w:rFonts w:ascii="Arial" w:hAnsi="Arial" w:cs="Arial"/>
          <w:color w:val="000000" w:themeColor="text1"/>
          <w:kern w:val="0"/>
          <w:lang w:val="en-GB"/>
        </w:rPr>
        <w:t>)</w:t>
      </w:r>
      <w:r w:rsidR="005528D2" w:rsidRPr="00C760DD">
        <w:rPr>
          <w:rFonts w:ascii="Arial" w:hAnsi="Arial" w:cs="Arial"/>
          <w:color w:val="000000" w:themeColor="text1"/>
          <w:kern w:val="0"/>
          <w:lang w:val="en-GB"/>
        </w:rPr>
        <w:t xml:space="preserve"> </w:t>
      </w:r>
      <w:r w:rsidR="00E62947" w:rsidRPr="00C760DD">
        <w:rPr>
          <w:rFonts w:ascii="Arial" w:hAnsi="Arial" w:cs="Arial"/>
          <w:color w:val="000000" w:themeColor="text1"/>
          <w:kern w:val="0"/>
          <w:lang w:val="en-GB"/>
        </w:rPr>
        <w:t>is the proceeds of unlawful activities; or (</w:t>
      </w:r>
      <w:r w:rsidR="00E62947" w:rsidRPr="00C760DD">
        <w:rPr>
          <w:rFonts w:ascii="Arial" w:hAnsi="Arial" w:cs="Arial"/>
          <w:i/>
          <w:iCs/>
          <w:color w:val="000000" w:themeColor="text1"/>
          <w:kern w:val="0"/>
          <w:lang w:val="en-GB"/>
        </w:rPr>
        <w:t>c</w:t>
      </w:r>
      <w:r w:rsidR="00E62947" w:rsidRPr="00C760DD">
        <w:rPr>
          <w:rFonts w:ascii="Arial" w:hAnsi="Arial" w:cs="Arial"/>
          <w:color w:val="000000" w:themeColor="text1"/>
          <w:kern w:val="0"/>
          <w:lang w:val="en-GB"/>
        </w:rPr>
        <w:t>) is property associated with terrorist and related activities.</w:t>
      </w:r>
    </w:p>
    <w:p w14:paraId="7B691CA6" w14:textId="77777777" w:rsidR="005528D2" w:rsidRPr="00C760DD" w:rsidRDefault="005528D2" w:rsidP="006F545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1AF38F12" w14:textId="7DFA9D19" w:rsidR="005528D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9.</w:t>
      </w:r>
      <w:r w:rsidRPr="00C760DD">
        <w:rPr>
          <w:rFonts w:ascii="Arial" w:hAnsi="Arial" w:cs="Arial"/>
          <w:color w:val="000000"/>
          <w:kern w:val="0"/>
          <w:lang w:val="en-GB"/>
        </w:rPr>
        <w:tab/>
      </w:r>
      <w:r w:rsidR="005528D2" w:rsidRPr="00C760DD">
        <w:rPr>
          <w:rFonts w:ascii="Arial" w:hAnsi="Arial" w:cs="Arial"/>
          <w:kern w:val="0"/>
          <w:lang w:val="en-GB"/>
        </w:rPr>
        <w:t>The Constitutional Court set out the purpose of section 50 in the con</w:t>
      </w:r>
      <w:r w:rsidR="00E075A5" w:rsidRPr="00C760DD">
        <w:rPr>
          <w:rFonts w:ascii="Arial" w:hAnsi="Arial" w:cs="Arial"/>
          <w:kern w:val="0"/>
          <w:lang w:val="en-GB"/>
        </w:rPr>
        <w:t>te</w:t>
      </w:r>
      <w:r w:rsidR="005528D2" w:rsidRPr="00C760DD">
        <w:rPr>
          <w:rFonts w:ascii="Arial" w:hAnsi="Arial" w:cs="Arial"/>
          <w:kern w:val="0"/>
          <w:lang w:val="en-GB"/>
        </w:rPr>
        <w:t xml:space="preserve">xt of Chapter 6 of POCA </w:t>
      </w:r>
      <w:r w:rsidR="006F5456" w:rsidRPr="00C760DD">
        <w:rPr>
          <w:rFonts w:ascii="Arial" w:hAnsi="Arial" w:cs="Arial"/>
          <w:kern w:val="0"/>
          <w:lang w:val="en-GB"/>
        </w:rPr>
        <w:t xml:space="preserve">as </w:t>
      </w:r>
      <w:r w:rsidR="005528D2" w:rsidRPr="00C760DD">
        <w:rPr>
          <w:rFonts w:ascii="Arial" w:hAnsi="Arial" w:cs="Arial"/>
          <w:kern w:val="0"/>
          <w:lang w:val="en-GB"/>
        </w:rPr>
        <w:t xml:space="preserve">follows: </w:t>
      </w:r>
    </w:p>
    <w:p w14:paraId="0CC46335" w14:textId="77777777" w:rsidR="005528D2" w:rsidRPr="00C760DD" w:rsidRDefault="005528D2" w:rsidP="00643A5A">
      <w:pPr>
        <w:pStyle w:val="ListParagraph"/>
        <w:spacing w:line="360" w:lineRule="auto"/>
        <w:rPr>
          <w:rFonts w:ascii="Arial" w:hAnsi="Arial" w:cs="Arial"/>
          <w:i/>
          <w:iCs/>
          <w:kern w:val="0"/>
          <w:lang w:val="en-GB"/>
        </w:rPr>
      </w:pPr>
    </w:p>
    <w:p w14:paraId="22A05447" w14:textId="6C35A071" w:rsidR="005528D2" w:rsidRPr="00C760DD" w:rsidRDefault="008C46B8" w:rsidP="006F5456">
      <w:pPr>
        <w:tabs>
          <w:tab w:val="left" w:pos="851"/>
        </w:tabs>
        <w:autoSpaceDE w:val="0"/>
        <w:autoSpaceDN w:val="0"/>
        <w:adjustRightInd w:val="0"/>
        <w:ind w:left="851"/>
        <w:jc w:val="both"/>
        <w:rPr>
          <w:rFonts w:ascii="Arial" w:hAnsi="Arial" w:cs="Arial"/>
          <w:i/>
          <w:iCs/>
          <w:color w:val="000000"/>
          <w:kern w:val="0"/>
          <w:lang w:val="en-GB"/>
        </w:rPr>
      </w:pPr>
      <w:r w:rsidRPr="00C760DD">
        <w:rPr>
          <w:rFonts w:ascii="Arial" w:hAnsi="Arial" w:cs="Arial"/>
          <w:i/>
          <w:iCs/>
          <w:kern w:val="0"/>
          <w:lang w:val="en-GB"/>
        </w:rPr>
        <w:t>“</w:t>
      </w:r>
      <w:r w:rsidR="00DE0978">
        <w:rPr>
          <w:rFonts w:ascii="Arial" w:hAnsi="Arial" w:cs="Arial"/>
          <w:i/>
          <w:iCs/>
          <w:kern w:val="0"/>
          <w:lang w:val="en-GB"/>
        </w:rPr>
        <w:t>. . .</w:t>
      </w:r>
      <w:r w:rsidRPr="00C760DD">
        <w:rPr>
          <w:rFonts w:ascii="Arial" w:hAnsi="Arial" w:cs="Arial"/>
          <w:i/>
          <w:iCs/>
          <w:kern w:val="0"/>
          <w:lang w:val="en-GB"/>
        </w:rPr>
        <w:t>Chapter 6 [POCA]</w:t>
      </w:r>
      <w:r w:rsidR="006F5456" w:rsidRPr="00C760DD">
        <w:rPr>
          <w:rFonts w:ascii="Arial" w:hAnsi="Arial" w:cs="Arial"/>
          <w:i/>
          <w:iCs/>
          <w:kern w:val="0"/>
          <w:lang w:val="en-GB"/>
        </w:rPr>
        <w:t xml:space="preserve"> </w:t>
      </w:r>
      <w:r w:rsidRPr="00C760DD">
        <w:rPr>
          <w:rFonts w:ascii="Arial" w:hAnsi="Arial" w:cs="Arial"/>
          <w:i/>
          <w:iCs/>
          <w:kern w:val="0"/>
          <w:lang w:val="en-GB"/>
        </w:rPr>
        <w:t xml:space="preserve">provides for forfeiture in circumstances where it is established, on a balance of probabilities, that property has been used to commit an offence, or constitutes the proceeds of unlawful activities, even where no criminal proceedings in respect of the relevant crimes have been instituted.  In this respect, Chapter 6 needs to be understood in contradistinction to Chapter 5 of [POCA].  Chapter 6 is therefore focused, not </w:t>
      </w:r>
      <w:r w:rsidRPr="00C760DD">
        <w:rPr>
          <w:rFonts w:ascii="Arial" w:hAnsi="Arial" w:cs="Arial"/>
          <w:i/>
          <w:iCs/>
          <w:kern w:val="0"/>
          <w:lang w:val="en-GB"/>
        </w:rPr>
        <w:lastRenderedPageBreak/>
        <w:t>on wrongdoers, but on property that has been used to commit an offence or which constitutes the proceeds of crime.  The guilt or wrongdoing of the owners or possessors of property is, therefore, not primarily relevant to the proceedings.”</w:t>
      </w:r>
      <w:r w:rsidR="005528D2" w:rsidRPr="00C760DD">
        <w:rPr>
          <w:rStyle w:val="FootnoteReference"/>
          <w:rFonts w:ascii="Arial" w:hAnsi="Arial" w:cs="Arial"/>
          <w:i/>
          <w:iCs/>
          <w:kern w:val="0"/>
          <w:lang w:val="en-GB"/>
        </w:rPr>
        <w:footnoteReference w:id="2"/>
      </w:r>
    </w:p>
    <w:p w14:paraId="7BCDF81D" w14:textId="77777777" w:rsidR="005528D2" w:rsidRPr="00C760DD" w:rsidRDefault="005528D2" w:rsidP="00643A5A">
      <w:pPr>
        <w:pStyle w:val="ListParagraph"/>
        <w:spacing w:line="360" w:lineRule="auto"/>
        <w:rPr>
          <w:rFonts w:ascii="Arial" w:hAnsi="Arial" w:cs="Arial"/>
          <w:color w:val="000000"/>
          <w:kern w:val="0"/>
          <w:lang w:val="en-GB"/>
        </w:rPr>
      </w:pPr>
    </w:p>
    <w:p w14:paraId="30A15DEC" w14:textId="6644F1BC" w:rsidR="00DA62EB"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10.</w:t>
      </w:r>
      <w:r w:rsidRPr="00C760DD">
        <w:rPr>
          <w:rFonts w:ascii="Arial" w:hAnsi="Arial" w:cs="Arial"/>
          <w:color w:val="000000"/>
          <w:kern w:val="0"/>
          <w:lang w:val="en-GB"/>
        </w:rPr>
        <w:tab/>
      </w:r>
      <w:r w:rsidR="005528D2" w:rsidRPr="00C760DD">
        <w:rPr>
          <w:rFonts w:ascii="Arial" w:hAnsi="Arial" w:cs="Arial"/>
          <w:color w:val="000000"/>
          <w:kern w:val="0"/>
          <w:lang w:val="en-GB"/>
        </w:rPr>
        <w:t xml:space="preserve">In terms of section 48(1) of the Act, a </w:t>
      </w:r>
      <w:r w:rsidR="00E62947" w:rsidRPr="00C760DD">
        <w:rPr>
          <w:rFonts w:ascii="Arial" w:hAnsi="Arial" w:cs="Arial"/>
          <w:color w:val="000000"/>
          <w:kern w:val="0"/>
          <w:lang w:val="en-GB"/>
        </w:rPr>
        <w:t xml:space="preserve">preservation order in terms of section 38 </w:t>
      </w:r>
      <w:r w:rsidR="005528D2" w:rsidRPr="00C760DD">
        <w:rPr>
          <w:rFonts w:ascii="Arial" w:hAnsi="Arial" w:cs="Arial"/>
          <w:color w:val="000000"/>
          <w:kern w:val="0"/>
          <w:lang w:val="en-GB"/>
        </w:rPr>
        <w:t xml:space="preserve">must </w:t>
      </w:r>
      <w:r w:rsidR="00E62947" w:rsidRPr="00C760DD">
        <w:rPr>
          <w:rFonts w:ascii="Arial" w:hAnsi="Arial" w:cs="Arial"/>
          <w:color w:val="000000"/>
          <w:kern w:val="0"/>
          <w:lang w:val="en-GB"/>
        </w:rPr>
        <w:t xml:space="preserve">be in force when </w:t>
      </w:r>
      <w:r w:rsidR="00CD25DF">
        <w:rPr>
          <w:rFonts w:ascii="Arial" w:hAnsi="Arial" w:cs="Arial"/>
          <w:color w:val="000000"/>
          <w:kern w:val="0"/>
          <w:lang w:val="en-GB"/>
        </w:rPr>
        <w:t xml:space="preserve">the </w:t>
      </w:r>
      <w:r w:rsidR="00E62947" w:rsidRPr="00C760DD">
        <w:rPr>
          <w:rFonts w:ascii="Arial" w:hAnsi="Arial" w:cs="Arial"/>
          <w:color w:val="000000"/>
          <w:kern w:val="0"/>
          <w:lang w:val="en-GB"/>
        </w:rPr>
        <w:t xml:space="preserve">application is made for a forfeiture order. </w:t>
      </w:r>
      <w:r w:rsidR="006F5456" w:rsidRPr="00C760DD">
        <w:rPr>
          <w:rFonts w:ascii="Arial" w:hAnsi="Arial" w:cs="Arial"/>
          <w:color w:val="000000"/>
          <w:kern w:val="0"/>
          <w:lang w:val="en-GB"/>
        </w:rPr>
        <w:t xml:space="preserve"> </w:t>
      </w:r>
      <w:r w:rsidR="00E62947" w:rsidRPr="00C760DD">
        <w:rPr>
          <w:rFonts w:ascii="Arial" w:hAnsi="Arial" w:cs="Arial"/>
          <w:color w:val="000000"/>
          <w:kern w:val="0"/>
          <w:lang w:val="en-GB"/>
        </w:rPr>
        <w:t>The preservation order was granted by this Court on 20 March 2020.</w:t>
      </w:r>
    </w:p>
    <w:p w14:paraId="464D1E9F" w14:textId="77777777" w:rsidR="00DA62EB" w:rsidRPr="00C760DD" w:rsidRDefault="00DA62EB" w:rsidP="006F5456">
      <w:pPr>
        <w:pStyle w:val="ListParagraph"/>
        <w:tabs>
          <w:tab w:val="left" w:pos="851"/>
        </w:tabs>
        <w:spacing w:line="360" w:lineRule="auto"/>
        <w:ind w:left="851" w:hanging="851"/>
        <w:rPr>
          <w:rFonts w:ascii="Arial" w:hAnsi="Arial" w:cs="Arial"/>
          <w:color w:val="000000"/>
          <w:kern w:val="0"/>
          <w:lang w:val="en-GB"/>
        </w:rPr>
      </w:pPr>
    </w:p>
    <w:p w14:paraId="696A52F1" w14:textId="6229523E" w:rsidR="00A36699"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11.</w:t>
      </w:r>
      <w:r w:rsidRPr="00C760DD">
        <w:rPr>
          <w:rFonts w:ascii="Arial" w:hAnsi="Arial" w:cs="Arial"/>
          <w:color w:val="000000"/>
          <w:kern w:val="0"/>
          <w:lang w:val="en-GB"/>
        </w:rPr>
        <w:tab/>
      </w:r>
      <w:r w:rsidR="005528D2" w:rsidRPr="00C760DD">
        <w:rPr>
          <w:rFonts w:ascii="Arial" w:hAnsi="Arial" w:cs="Arial"/>
          <w:color w:val="000000"/>
          <w:kern w:val="0"/>
          <w:lang w:val="en-GB"/>
        </w:rPr>
        <w:t xml:space="preserve">The Act defines </w:t>
      </w:r>
      <w:r w:rsidR="009F76D4" w:rsidRPr="00C760DD">
        <w:rPr>
          <w:rFonts w:ascii="Arial" w:hAnsi="Arial" w:cs="Arial"/>
          <w:color w:val="000000"/>
        </w:rPr>
        <w:t xml:space="preserve">“proceeds of unlawful activities” </w:t>
      </w:r>
      <w:r w:rsidR="005528D2" w:rsidRPr="00C760DD">
        <w:rPr>
          <w:rFonts w:ascii="Arial" w:hAnsi="Arial" w:cs="Arial"/>
          <w:color w:val="000000"/>
        </w:rPr>
        <w:t xml:space="preserve">as </w:t>
      </w:r>
      <w:r w:rsidR="00643A5A" w:rsidRPr="00C760DD">
        <w:rPr>
          <w:rFonts w:ascii="Arial" w:hAnsi="Arial" w:cs="Arial"/>
          <w:i/>
          <w:iCs/>
          <w:color w:val="000000"/>
        </w:rPr>
        <w:t>“</w:t>
      </w:r>
      <w:r w:rsidR="00643A5A" w:rsidRPr="00C760DD">
        <w:rPr>
          <w:rStyle w:val="apple-converted-space"/>
          <w:rFonts w:ascii="Arial" w:hAnsi="Arial" w:cs="Arial"/>
          <w:i/>
          <w:iCs/>
          <w:color w:val="000000"/>
        </w:rPr>
        <w:t>any</w:t>
      </w:r>
      <w:r w:rsidR="009F76D4" w:rsidRPr="00C760DD">
        <w:rPr>
          <w:rFonts w:ascii="Arial" w:hAnsi="Arial" w:cs="Arial"/>
          <w:i/>
          <w:iCs/>
          <w:color w:val="000000"/>
          <w:shd w:val="clear" w:color="auto" w:fill="FFFFFF"/>
        </w:rPr>
        <w:t xml:space="preserve"> property or any service, advantage, benefit or reward which was derived, received or retained, directly or indirectly, in the Republic or elsewhere, at any time before or after the commencement of this Act, in connection with or as a result of any unlawful activity carried on by any person, and includes any property representing property so derived</w:t>
      </w:r>
      <w:r w:rsidR="000F6911" w:rsidRPr="00C760DD">
        <w:rPr>
          <w:rFonts w:ascii="Arial" w:hAnsi="Arial" w:cs="Arial"/>
          <w:i/>
          <w:iCs/>
          <w:color w:val="000000"/>
          <w:shd w:val="clear" w:color="auto" w:fill="FFFFFF"/>
        </w:rPr>
        <w:t>.</w:t>
      </w:r>
      <w:r w:rsidR="005528D2" w:rsidRPr="00C760DD">
        <w:rPr>
          <w:rFonts w:ascii="Arial" w:hAnsi="Arial" w:cs="Arial"/>
          <w:i/>
          <w:iCs/>
          <w:color w:val="000000"/>
          <w:shd w:val="clear" w:color="auto" w:fill="FFFFFF"/>
        </w:rPr>
        <w:t>”</w:t>
      </w:r>
      <w:r w:rsidR="00CB6851" w:rsidRPr="00C760DD">
        <w:rPr>
          <w:rFonts w:ascii="Arial" w:hAnsi="Arial" w:cs="Arial"/>
          <w:iCs/>
          <w:color w:val="000000"/>
          <w:shd w:val="clear" w:color="auto" w:fill="FFFFFF"/>
        </w:rPr>
        <w:t xml:space="preserve"> The proceeds must in some way be the consequence of unlawful activity. </w:t>
      </w:r>
      <w:r w:rsidR="00A36699" w:rsidRPr="00C760DD">
        <w:rPr>
          <w:rFonts w:ascii="Arial" w:hAnsi="Arial" w:cs="Arial"/>
          <w:color w:val="000000"/>
          <w:kern w:val="0"/>
          <w:lang w:val="en-GB"/>
        </w:rPr>
        <w:t xml:space="preserve"> </w:t>
      </w:r>
    </w:p>
    <w:p w14:paraId="34D62D0D" w14:textId="77777777" w:rsidR="00DA62EB" w:rsidRPr="00C760DD" w:rsidRDefault="00DA62EB" w:rsidP="006F5456">
      <w:pPr>
        <w:pStyle w:val="ListParagraph"/>
        <w:tabs>
          <w:tab w:val="left" w:pos="851"/>
        </w:tabs>
        <w:spacing w:line="360" w:lineRule="auto"/>
        <w:ind w:left="851" w:hanging="851"/>
        <w:rPr>
          <w:rStyle w:val="apple-converted-space"/>
          <w:rFonts w:ascii="Arial" w:hAnsi="Arial" w:cs="Arial"/>
          <w:color w:val="242121"/>
          <w:shd w:val="clear" w:color="auto" w:fill="FFFFFF"/>
        </w:rPr>
      </w:pPr>
    </w:p>
    <w:p w14:paraId="5FA5691D" w14:textId="00F21557" w:rsidR="00DA62EB"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12.</w:t>
      </w:r>
      <w:r w:rsidRPr="00C760DD">
        <w:rPr>
          <w:rFonts w:ascii="Arial" w:hAnsi="Arial" w:cs="Arial"/>
          <w:color w:val="000000"/>
          <w:kern w:val="0"/>
          <w:lang w:val="en-GB"/>
        </w:rPr>
        <w:tab/>
      </w:r>
      <w:r w:rsidR="002C149F" w:rsidRPr="00C760DD">
        <w:rPr>
          <w:rFonts w:ascii="Arial" w:hAnsi="Arial" w:cs="Arial"/>
          <w:color w:val="242121"/>
          <w:shd w:val="clear" w:color="auto" w:fill="FFFFFF"/>
        </w:rPr>
        <w:t xml:space="preserve">In terms of s 50(1) of the Act, the NDPP bears the </w:t>
      </w:r>
      <w:r w:rsidR="002C149F" w:rsidRPr="00C760DD">
        <w:rPr>
          <w:rFonts w:ascii="Arial" w:hAnsi="Arial" w:cs="Arial"/>
          <w:i/>
          <w:color w:val="242121"/>
          <w:shd w:val="clear" w:color="auto" w:fill="FFFFFF"/>
        </w:rPr>
        <w:t>onus</w:t>
      </w:r>
      <w:r w:rsidR="002C149F" w:rsidRPr="00C760DD">
        <w:rPr>
          <w:rFonts w:ascii="Arial" w:hAnsi="Arial" w:cs="Arial"/>
          <w:color w:val="242121"/>
          <w:shd w:val="clear" w:color="auto" w:fill="FFFFFF"/>
        </w:rPr>
        <w:t xml:space="preserve">, on a balance of probabilities, to establish that the property was an instrument </w:t>
      </w:r>
      <w:r w:rsidR="006F5456" w:rsidRPr="00C760DD">
        <w:rPr>
          <w:rFonts w:ascii="Arial" w:hAnsi="Arial" w:cs="Arial"/>
          <w:color w:val="242121"/>
          <w:shd w:val="clear" w:color="auto" w:fill="FFFFFF"/>
        </w:rPr>
        <w:t xml:space="preserve">used in the commission </w:t>
      </w:r>
      <w:r w:rsidR="002C149F" w:rsidRPr="00C760DD">
        <w:rPr>
          <w:rFonts w:ascii="Arial" w:hAnsi="Arial" w:cs="Arial"/>
          <w:color w:val="242121"/>
          <w:shd w:val="clear" w:color="auto" w:fill="FFFFFF"/>
        </w:rPr>
        <w:t>of an offence.</w:t>
      </w:r>
      <w:r w:rsidR="006F5456" w:rsidRPr="00C760DD">
        <w:rPr>
          <w:rFonts w:ascii="Arial" w:hAnsi="Arial" w:cs="Arial"/>
          <w:color w:val="242121"/>
          <w:shd w:val="clear" w:color="auto" w:fill="FFFFFF"/>
        </w:rPr>
        <w:t xml:space="preserve"> </w:t>
      </w:r>
      <w:r w:rsidR="002C149F" w:rsidRPr="00C760DD">
        <w:rPr>
          <w:rFonts w:ascii="Arial" w:hAnsi="Arial" w:cs="Arial"/>
          <w:color w:val="242121"/>
          <w:shd w:val="clear" w:color="auto" w:fill="FFFFFF"/>
        </w:rPr>
        <w:t xml:space="preserve"> In order to sustain a forfeiture order the court must look at the whole picture and determine whether the property, in the totality of the circumstances of the case, was a substantial and meaningful instrument in the commission of the offence.</w:t>
      </w:r>
      <w:r w:rsidR="002C149F" w:rsidRPr="00C760DD">
        <w:rPr>
          <w:rStyle w:val="FootnoteReference"/>
          <w:rFonts w:ascii="Arial" w:hAnsi="Arial" w:cs="Arial"/>
          <w:color w:val="242121"/>
          <w:shd w:val="clear" w:color="auto" w:fill="FFFFFF"/>
        </w:rPr>
        <w:footnoteReference w:id="3"/>
      </w:r>
    </w:p>
    <w:p w14:paraId="67BE5426" w14:textId="77777777" w:rsidR="00DA62EB" w:rsidRPr="00C760DD" w:rsidRDefault="00DA62EB" w:rsidP="006F5456">
      <w:pPr>
        <w:pStyle w:val="ListParagraph"/>
        <w:tabs>
          <w:tab w:val="left" w:pos="851"/>
        </w:tabs>
        <w:spacing w:line="360" w:lineRule="auto"/>
        <w:ind w:left="851" w:hanging="851"/>
        <w:rPr>
          <w:rFonts w:ascii="Arial" w:hAnsi="Arial" w:cs="Arial"/>
          <w:color w:val="000000"/>
          <w:kern w:val="0"/>
          <w:lang w:val="en-GB"/>
        </w:rPr>
      </w:pPr>
    </w:p>
    <w:p w14:paraId="54C049E3" w14:textId="255675CE" w:rsidR="00DA62EB"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13.</w:t>
      </w:r>
      <w:r w:rsidRPr="00C760DD">
        <w:rPr>
          <w:rFonts w:ascii="Arial" w:hAnsi="Arial" w:cs="Arial"/>
          <w:color w:val="000000"/>
          <w:kern w:val="0"/>
          <w:lang w:val="en-GB"/>
        </w:rPr>
        <w:tab/>
      </w:r>
      <w:r w:rsidR="001B6FA8" w:rsidRPr="00C760DD">
        <w:rPr>
          <w:rFonts w:ascii="Arial" w:hAnsi="Arial" w:cs="Arial"/>
          <w:color w:val="000000"/>
          <w:kern w:val="0"/>
          <w:lang w:val="en-GB"/>
        </w:rPr>
        <w:t xml:space="preserve">Whether or not the </w:t>
      </w:r>
      <w:r w:rsidR="005528D2" w:rsidRPr="00C760DD">
        <w:rPr>
          <w:rFonts w:ascii="Arial" w:hAnsi="Arial" w:cs="Arial"/>
          <w:color w:val="000000"/>
          <w:kern w:val="0"/>
          <w:lang w:val="en-GB"/>
        </w:rPr>
        <w:t xml:space="preserve">respondent was </w:t>
      </w:r>
      <w:r w:rsidR="001B6FA8" w:rsidRPr="00C760DD">
        <w:rPr>
          <w:rFonts w:ascii="Arial" w:hAnsi="Arial" w:cs="Arial"/>
          <w:color w:val="000000"/>
          <w:kern w:val="0"/>
          <w:lang w:val="en-GB"/>
        </w:rPr>
        <w:t xml:space="preserve">entitled to a forfeiture order depends </w:t>
      </w:r>
      <w:r w:rsidR="002B026D" w:rsidRPr="00C760DD">
        <w:rPr>
          <w:rFonts w:ascii="Arial" w:hAnsi="Arial" w:cs="Arial"/>
          <w:color w:val="000000"/>
          <w:kern w:val="0"/>
          <w:lang w:val="en-GB"/>
        </w:rPr>
        <w:t>on whether</w:t>
      </w:r>
      <w:r w:rsidR="001B6FA8" w:rsidRPr="00C760DD">
        <w:rPr>
          <w:rFonts w:ascii="Arial" w:hAnsi="Arial" w:cs="Arial"/>
          <w:color w:val="000000"/>
          <w:kern w:val="0"/>
          <w:lang w:val="en-GB"/>
        </w:rPr>
        <w:t xml:space="preserve"> the evidence adduced by the </w:t>
      </w:r>
      <w:r w:rsidR="005528D2" w:rsidRPr="00C760DD">
        <w:rPr>
          <w:rFonts w:ascii="Arial" w:hAnsi="Arial" w:cs="Arial"/>
          <w:color w:val="000000"/>
          <w:kern w:val="0"/>
          <w:lang w:val="en-GB"/>
        </w:rPr>
        <w:t>respondent</w:t>
      </w:r>
      <w:r w:rsidR="001B6FA8" w:rsidRPr="00C760DD">
        <w:rPr>
          <w:rFonts w:ascii="Arial" w:hAnsi="Arial" w:cs="Arial"/>
          <w:color w:val="000000"/>
          <w:kern w:val="0"/>
          <w:lang w:val="en-GB"/>
        </w:rPr>
        <w:t xml:space="preserve"> in support of its case establishes</w:t>
      </w:r>
      <w:r w:rsidR="006F5456" w:rsidRPr="00C760DD">
        <w:rPr>
          <w:rFonts w:ascii="Arial" w:hAnsi="Arial" w:cs="Arial"/>
          <w:color w:val="000000"/>
          <w:kern w:val="0"/>
          <w:lang w:val="en-GB"/>
        </w:rPr>
        <w:t>,</w:t>
      </w:r>
      <w:r w:rsidR="001B6FA8" w:rsidRPr="00C760DD">
        <w:rPr>
          <w:rFonts w:ascii="Arial" w:hAnsi="Arial" w:cs="Arial"/>
          <w:color w:val="000000"/>
          <w:kern w:val="0"/>
          <w:lang w:val="en-GB"/>
        </w:rPr>
        <w:t xml:space="preserve"> on a</w:t>
      </w:r>
      <w:r w:rsidR="00AE5858" w:rsidRPr="00C760DD">
        <w:rPr>
          <w:rFonts w:ascii="Arial" w:hAnsi="Arial" w:cs="Arial"/>
          <w:color w:val="000000"/>
          <w:kern w:val="0"/>
          <w:lang w:val="en-GB"/>
        </w:rPr>
        <w:t xml:space="preserve"> </w:t>
      </w:r>
      <w:r w:rsidR="001B6FA8" w:rsidRPr="00C760DD">
        <w:rPr>
          <w:rFonts w:ascii="Arial" w:hAnsi="Arial" w:cs="Arial"/>
          <w:color w:val="000000"/>
          <w:kern w:val="0"/>
          <w:lang w:val="en-GB"/>
        </w:rPr>
        <w:t>balance of probabilities</w:t>
      </w:r>
      <w:r w:rsidR="006F5456" w:rsidRPr="00C760DD">
        <w:rPr>
          <w:rFonts w:ascii="Arial" w:hAnsi="Arial" w:cs="Arial"/>
          <w:color w:val="000000"/>
          <w:kern w:val="0"/>
          <w:lang w:val="en-GB"/>
        </w:rPr>
        <w:t>,</w:t>
      </w:r>
      <w:r w:rsidR="001B6FA8" w:rsidRPr="00C760DD">
        <w:rPr>
          <w:rFonts w:ascii="Arial" w:hAnsi="Arial" w:cs="Arial"/>
          <w:color w:val="000000"/>
          <w:kern w:val="0"/>
          <w:lang w:val="en-GB"/>
        </w:rPr>
        <w:t xml:space="preserve"> that the property concerned represents the proceeds of</w:t>
      </w:r>
      <w:r w:rsidR="005528D2" w:rsidRPr="00C760DD">
        <w:rPr>
          <w:rFonts w:ascii="Arial" w:hAnsi="Arial" w:cs="Arial"/>
          <w:color w:val="000000"/>
          <w:kern w:val="0"/>
          <w:lang w:val="en-GB"/>
        </w:rPr>
        <w:t xml:space="preserve"> </w:t>
      </w:r>
      <w:r w:rsidR="001B6FA8" w:rsidRPr="00C760DD">
        <w:rPr>
          <w:rFonts w:ascii="Arial" w:hAnsi="Arial" w:cs="Arial"/>
          <w:color w:val="000000"/>
          <w:kern w:val="0"/>
          <w:lang w:val="en-GB"/>
        </w:rPr>
        <w:t>unlawful activities</w:t>
      </w:r>
      <w:r w:rsidR="009F7AAA" w:rsidRPr="00C760DD">
        <w:rPr>
          <w:rFonts w:ascii="Arial" w:hAnsi="Arial" w:cs="Arial"/>
          <w:color w:val="000000"/>
          <w:kern w:val="0"/>
          <w:lang w:val="en-GB"/>
        </w:rPr>
        <w:t>.</w:t>
      </w:r>
    </w:p>
    <w:p w14:paraId="6FDF7762" w14:textId="77777777" w:rsidR="00DA62EB" w:rsidRPr="00C760DD" w:rsidRDefault="00DA62EB" w:rsidP="006F5456">
      <w:pPr>
        <w:pStyle w:val="ListParagraph"/>
        <w:tabs>
          <w:tab w:val="left" w:pos="851"/>
        </w:tabs>
        <w:spacing w:line="360" w:lineRule="auto"/>
        <w:ind w:left="851" w:hanging="851"/>
        <w:rPr>
          <w:rFonts w:ascii="Arial" w:hAnsi="Arial" w:cs="Arial"/>
          <w:b/>
          <w:bCs/>
          <w:color w:val="1B1919"/>
          <w:kern w:val="0"/>
          <w:lang w:val="en-GB"/>
        </w:rPr>
      </w:pPr>
    </w:p>
    <w:p w14:paraId="7C3BF6CC" w14:textId="37C00AFE" w:rsidR="00DA62EB" w:rsidRPr="00C760DD" w:rsidRDefault="003E54B7" w:rsidP="006F5456">
      <w:pPr>
        <w:tabs>
          <w:tab w:val="left" w:pos="20"/>
        </w:tabs>
        <w:autoSpaceDE w:val="0"/>
        <w:autoSpaceDN w:val="0"/>
        <w:adjustRightInd w:val="0"/>
        <w:spacing w:line="360" w:lineRule="auto"/>
        <w:jc w:val="both"/>
        <w:rPr>
          <w:rFonts w:ascii="Arial" w:hAnsi="Arial" w:cs="Arial"/>
          <w:color w:val="000000"/>
          <w:kern w:val="0"/>
          <w:lang w:val="en-GB"/>
        </w:rPr>
      </w:pPr>
      <w:r w:rsidRPr="00C760DD">
        <w:rPr>
          <w:rFonts w:ascii="Arial" w:hAnsi="Arial" w:cs="Arial"/>
          <w:b/>
          <w:bCs/>
          <w:color w:val="1B1919"/>
          <w:kern w:val="0"/>
          <w:lang w:val="en-GB"/>
        </w:rPr>
        <w:t xml:space="preserve">WHETHER </w:t>
      </w:r>
      <w:r w:rsidR="005528D2" w:rsidRPr="00C760DD">
        <w:rPr>
          <w:rFonts w:ascii="Arial" w:hAnsi="Arial" w:cs="Arial"/>
          <w:b/>
          <w:bCs/>
          <w:color w:val="1B1919"/>
          <w:kern w:val="0"/>
          <w:lang w:val="en-GB"/>
        </w:rPr>
        <w:t xml:space="preserve">THE </w:t>
      </w:r>
      <w:r w:rsidRPr="00C760DD">
        <w:rPr>
          <w:rFonts w:ascii="Arial" w:hAnsi="Arial" w:cs="Arial"/>
          <w:b/>
          <w:bCs/>
          <w:color w:val="1B1919"/>
          <w:kern w:val="0"/>
          <w:lang w:val="en-GB"/>
        </w:rPr>
        <w:t>CONT</w:t>
      </w:r>
      <w:r w:rsidR="002B026D" w:rsidRPr="00C760DD">
        <w:rPr>
          <w:rFonts w:ascii="Arial" w:hAnsi="Arial" w:cs="Arial"/>
          <w:b/>
          <w:bCs/>
          <w:color w:val="1B1919"/>
          <w:kern w:val="0"/>
          <w:lang w:val="en-GB"/>
        </w:rPr>
        <w:t>ENT</w:t>
      </w:r>
      <w:r w:rsidRPr="00C760DD">
        <w:rPr>
          <w:rFonts w:ascii="Arial" w:hAnsi="Arial" w:cs="Arial"/>
          <w:b/>
          <w:bCs/>
          <w:color w:val="1B1919"/>
          <w:kern w:val="0"/>
          <w:lang w:val="en-GB"/>
        </w:rPr>
        <w:t xml:space="preserve"> OF</w:t>
      </w:r>
      <w:r w:rsidR="002B026D" w:rsidRPr="00C760DD">
        <w:rPr>
          <w:rFonts w:ascii="Arial" w:hAnsi="Arial" w:cs="Arial"/>
          <w:b/>
          <w:bCs/>
          <w:color w:val="1B1919"/>
          <w:kern w:val="0"/>
          <w:lang w:val="en-GB"/>
        </w:rPr>
        <w:t xml:space="preserve"> THE</w:t>
      </w:r>
      <w:r w:rsidRPr="00C760DD">
        <w:rPr>
          <w:rFonts w:ascii="Arial" w:hAnsi="Arial" w:cs="Arial"/>
          <w:b/>
          <w:bCs/>
          <w:color w:val="1B1919"/>
          <w:kern w:val="0"/>
          <w:lang w:val="en-GB"/>
        </w:rPr>
        <w:t xml:space="preserve"> STATEMENTS</w:t>
      </w:r>
      <w:r w:rsidR="00643A5A" w:rsidRPr="00C760DD">
        <w:rPr>
          <w:rFonts w:ascii="Arial" w:hAnsi="Arial" w:cs="Arial"/>
          <w:b/>
          <w:bCs/>
          <w:color w:val="1B1919"/>
          <w:kern w:val="0"/>
          <w:lang w:val="en-GB"/>
        </w:rPr>
        <w:t xml:space="preserve"> AMOUNT</w:t>
      </w:r>
      <w:r w:rsidR="005528D2" w:rsidRPr="00C760DD">
        <w:rPr>
          <w:rFonts w:ascii="Arial" w:hAnsi="Arial" w:cs="Arial"/>
          <w:b/>
          <w:bCs/>
          <w:color w:val="1B1919"/>
          <w:kern w:val="0"/>
          <w:lang w:val="en-GB"/>
        </w:rPr>
        <w:t xml:space="preserve"> TO</w:t>
      </w:r>
      <w:r w:rsidRPr="00C760DD">
        <w:rPr>
          <w:rFonts w:ascii="Arial" w:hAnsi="Arial" w:cs="Arial"/>
          <w:b/>
          <w:bCs/>
          <w:color w:val="1B1919"/>
          <w:kern w:val="0"/>
          <w:lang w:val="en-GB"/>
        </w:rPr>
        <w:t xml:space="preserve"> INADMIS</w:t>
      </w:r>
      <w:r w:rsidR="005528D2" w:rsidRPr="00C760DD">
        <w:rPr>
          <w:rFonts w:ascii="Arial" w:hAnsi="Arial" w:cs="Arial"/>
          <w:b/>
          <w:bCs/>
          <w:color w:val="1B1919"/>
          <w:kern w:val="0"/>
          <w:lang w:val="en-GB"/>
        </w:rPr>
        <w:t>SI</w:t>
      </w:r>
      <w:r w:rsidRPr="00C760DD">
        <w:rPr>
          <w:rFonts w:ascii="Arial" w:hAnsi="Arial" w:cs="Arial"/>
          <w:b/>
          <w:bCs/>
          <w:color w:val="1B1919"/>
          <w:kern w:val="0"/>
          <w:lang w:val="en-GB"/>
        </w:rPr>
        <w:t>BLE HEARSAY EVID</w:t>
      </w:r>
      <w:r w:rsidR="002B026D" w:rsidRPr="00C760DD">
        <w:rPr>
          <w:rFonts w:ascii="Arial" w:hAnsi="Arial" w:cs="Arial"/>
          <w:b/>
          <w:bCs/>
          <w:color w:val="1B1919"/>
          <w:kern w:val="0"/>
          <w:lang w:val="en-GB"/>
        </w:rPr>
        <w:t>E</w:t>
      </w:r>
      <w:r w:rsidRPr="00C760DD">
        <w:rPr>
          <w:rFonts w:ascii="Arial" w:hAnsi="Arial" w:cs="Arial"/>
          <w:b/>
          <w:bCs/>
          <w:color w:val="1B1919"/>
          <w:kern w:val="0"/>
          <w:lang w:val="en-GB"/>
        </w:rPr>
        <w:t>NCE:</w:t>
      </w:r>
    </w:p>
    <w:p w14:paraId="17637F0E" w14:textId="67939F63" w:rsidR="00DA62EB"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lastRenderedPageBreak/>
        <w:t>14.</w:t>
      </w:r>
      <w:r w:rsidRPr="00C760DD">
        <w:rPr>
          <w:rFonts w:ascii="Arial" w:hAnsi="Arial" w:cs="Arial"/>
          <w:color w:val="000000"/>
          <w:kern w:val="0"/>
          <w:lang w:val="en-GB"/>
        </w:rPr>
        <w:tab/>
      </w:r>
      <w:r w:rsidR="002B026D" w:rsidRPr="00C760DD">
        <w:rPr>
          <w:rFonts w:ascii="Arial" w:hAnsi="Arial" w:cs="Arial"/>
          <w:kern w:val="0"/>
          <w:lang w:val="en-GB"/>
        </w:rPr>
        <w:t>It is common cause that at the institution of this matter the first appellant was standing trial in the Kimberly Regional Court on charges of fraud and money laundering.</w:t>
      </w:r>
    </w:p>
    <w:p w14:paraId="346FDBB4" w14:textId="77777777" w:rsidR="00DA62EB" w:rsidRPr="00C760DD" w:rsidRDefault="00DA62EB" w:rsidP="006F545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343F3571" w14:textId="6DD03524" w:rsidR="00DA62EB"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15.</w:t>
      </w:r>
      <w:r w:rsidRPr="00C760DD">
        <w:rPr>
          <w:rFonts w:ascii="Arial" w:hAnsi="Arial" w:cs="Arial"/>
          <w:color w:val="000000"/>
          <w:kern w:val="0"/>
          <w:lang w:val="en-GB"/>
        </w:rPr>
        <w:tab/>
      </w:r>
      <w:r w:rsidR="005528D2" w:rsidRPr="00C760DD">
        <w:rPr>
          <w:rFonts w:ascii="Arial" w:hAnsi="Arial" w:cs="Arial"/>
          <w:kern w:val="0"/>
          <w:lang w:val="en-GB"/>
        </w:rPr>
        <w:t xml:space="preserve">The </w:t>
      </w:r>
      <w:r w:rsidR="00CB6851" w:rsidRPr="00C760DD">
        <w:rPr>
          <w:rFonts w:ascii="Arial" w:hAnsi="Arial" w:cs="Arial"/>
          <w:kern w:val="0"/>
          <w:lang w:val="en-GB"/>
        </w:rPr>
        <w:t xml:space="preserve">preservation </w:t>
      </w:r>
      <w:r w:rsidR="005528D2" w:rsidRPr="00C760DD">
        <w:rPr>
          <w:rFonts w:ascii="Arial" w:hAnsi="Arial" w:cs="Arial"/>
          <w:kern w:val="0"/>
          <w:lang w:val="en-GB"/>
        </w:rPr>
        <w:t xml:space="preserve">application in terms of section 38 </w:t>
      </w:r>
      <w:r w:rsidR="00F464F0">
        <w:rPr>
          <w:rFonts w:ascii="Arial" w:hAnsi="Arial" w:cs="Arial"/>
          <w:kern w:val="0"/>
          <w:lang w:val="en-GB"/>
        </w:rPr>
        <w:t xml:space="preserve">of the Act </w:t>
      </w:r>
      <w:r w:rsidR="005528D2" w:rsidRPr="00C760DD">
        <w:rPr>
          <w:rFonts w:ascii="Arial" w:hAnsi="Arial" w:cs="Arial"/>
          <w:kern w:val="0"/>
          <w:lang w:val="en-GB"/>
        </w:rPr>
        <w:t>was premised on information obtained from the written statements of Mr Raadt and Mr Ellis.</w:t>
      </w:r>
      <w:r w:rsidR="006F5456" w:rsidRPr="00C760DD">
        <w:rPr>
          <w:rFonts w:ascii="Arial" w:hAnsi="Arial" w:cs="Arial"/>
          <w:kern w:val="0"/>
          <w:lang w:val="en-GB"/>
        </w:rPr>
        <w:t xml:space="preserve"> </w:t>
      </w:r>
      <w:r w:rsidR="005528D2" w:rsidRPr="00C760DD">
        <w:rPr>
          <w:rFonts w:ascii="Arial" w:hAnsi="Arial" w:cs="Arial"/>
          <w:kern w:val="0"/>
          <w:lang w:val="en-GB"/>
        </w:rPr>
        <w:t xml:space="preserve"> These statements were attached to the</w:t>
      </w:r>
      <w:r w:rsidR="00CB6851" w:rsidRPr="00C760DD">
        <w:rPr>
          <w:rFonts w:ascii="Arial" w:hAnsi="Arial" w:cs="Arial"/>
          <w:kern w:val="0"/>
          <w:lang w:val="en-GB"/>
        </w:rPr>
        <w:t xml:space="preserve"> </w:t>
      </w:r>
      <w:r w:rsidR="005528D2" w:rsidRPr="00C760DD">
        <w:rPr>
          <w:rFonts w:ascii="Arial" w:hAnsi="Arial" w:cs="Arial"/>
          <w:kern w:val="0"/>
          <w:lang w:val="en-GB"/>
        </w:rPr>
        <w:t>application launched on 13 March 2020.</w:t>
      </w:r>
    </w:p>
    <w:p w14:paraId="77F1FAFA" w14:textId="77777777" w:rsidR="00DA62EB" w:rsidRPr="00C760DD" w:rsidRDefault="00DA62EB" w:rsidP="006F5456">
      <w:pPr>
        <w:pStyle w:val="ListParagraph"/>
        <w:tabs>
          <w:tab w:val="left" w:pos="851"/>
        </w:tabs>
        <w:spacing w:line="360" w:lineRule="auto"/>
        <w:ind w:left="851" w:hanging="851"/>
        <w:rPr>
          <w:rFonts w:ascii="Arial" w:hAnsi="Arial" w:cs="Arial"/>
          <w:kern w:val="0"/>
          <w:lang w:val="en-GB"/>
        </w:rPr>
      </w:pPr>
    </w:p>
    <w:p w14:paraId="7D6363FB" w14:textId="73CBD5A6" w:rsidR="00DA62EB"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16.</w:t>
      </w:r>
      <w:r w:rsidRPr="00C760DD">
        <w:rPr>
          <w:rFonts w:ascii="Arial" w:hAnsi="Arial" w:cs="Arial"/>
          <w:color w:val="000000"/>
          <w:kern w:val="0"/>
          <w:lang w:val="en-GB"/>
        </w:rPr>
        <w:tab/>
      </w:r>
      <w:r w:rsidR="005528D2" w:rsidRPr="00C760DD">
        <w:rPr>
          <w:rFonts w:ascii="Arial" w:hAnsi="Arial" w:cs="Arial"/>
          <w:kern w:val="0"/>
          <w:lang w:val="en-GB"/>
        </w:rPr>
        <w:t xml:space="preserve">In its founding affidavit, the NDPP submits that there are reasonable grounds for believing that the property is the proceeds of unlawful activities and thus liable to be </w:t>
      </w:r>
      <w:r w:rsidR="002B026D" w:rsidRPr="00C760DD">
        <w:rPr>
          <w:rFonts w:ascii="Arial" w:hAnsi="Arial" w:cs="Arial"/>
          <w:kern w:val="0"/>
          <w:lang w:val="en-GB"/>
        </w:rPr>
        <w:t>preserved and/or forfeited</w:t>
      </w:r>
      <w:r w:rsidR="00DA62EB" w:rsidRPr="00C760DD">
        <w:rPr>
          <w:rFonts w:ascii="Arial" w:hAnsi="Arial" w:cs="Arial"/>
          <w:color w:val="000000"/>
          <w:kern w:val="0"/>
          <w:lang w:val="en-GB"/>
        </w:rPr>
        <w:t>.</w:t>
      </w:r>
    </w:p>
    <w:p w14:paraId="68FF877F" w14:textId="77777777" w:rsidR="00DA62EB" w:rsidRPr="00C760DD" w:rsidRDefault="00DA62EB" w:rsidP="006F5456">
      <w:pPr>
        <w:pStyle w:val="ListParagraph"/>
        <w:tabs>
          <w:tab w:val="left" w:pos="851"/>
        </w:tabs>
        <w:spacing w:line="360" w:lineRule="auto"/>
        <w:ind w:left="851" w:hanging="851"/>
        <w:rPr>
          <w:rFonts w:ascii="Arial" w:hAnsi="Arial" w:cs="Arial"/>
          <w:kern w:val="0"/>
          <w:lang w:val="en-GB"/>
        </w:rPr>
      </w:pPr>
    </w:p>
    <w:p w14:paraId="34751FDD" w14:textId="3380EB33" w:rsidR="00DA62EB"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17.</w:t>
      </w:r>
      <w:r w:rsidRPr="00C760DD">
        <w:rPr>
          <w:rFonts w:ascii="Arial" w:hAnsi="Arial" w:cs="Arial"/>
          <w:color w:val="000000"/>
          <w:kern w:val="0"/>
          <w:lang w:val="en-GB"/>
        </w:rPr>
        <w:tab/>
      </w:r>
      <w:r w:rsidR="002B026D" w:rsidRPr="00C760DD">
        <w:rPr>
          <w:rFonts w:ascii="Arial" w:hAnsi="Arial" w:cs="Arial"/>
          <w:kern w:val="0"/>
          <w:lang w:val="en-GB"/>
        </w:rPr>
        <w:t xml:space="preserve">The </w:t>
      </w:r>
      <w:r w:rsidR="00F13F4F" w:rsidRPr="00C760DD">
        <w:rPr>
          <w:rFonts w:ascii="Arial" w:hAnsi="Arial" w:cs="Arial"/>
          <w:kern w:val="0"/>
          <w:lang w:val="en-GB"/>
        </w:rPr>
        <w:t>appellants</w:t>
      </w:r>
      <w:r w:rsidR="002B026D" w:rsidRPr="00C760DD">
        <w:rPr>
          <w:rFonts w:ascii="Arial" w:hAnsi="Arial" w:cs="Arial"/>
          <w:kern w:val="0"/>
          <w:lang w:val="en-GB"/>
        </w:rPr>
        <w:t xml:space="preserve"> den</w:t>
      </w:r>
      <w:r w:rsidR="005528D2" w:rsidRPr="00C760DD">
        <w:rPr>
          <w:rFonts w:ascii="Arial" w:hAnsi="Arial" w:cs="Arial"/>
          <w:kern w:val="0"/>
          <w:lang w:val="en-GB"/>
        </w:rPr>
        <w:t>y</w:t>
      </w:r>
      <w:r w:rsidR="002B026D" w:rsidRPr="00C760DD">
        <w:rPr>
          <w:rFonts w:ascii="Arial" w:hAnsi="Arial" w:cs="Arial"/>
          <w:kern w:val="0"/>
          <w:lang w:val="en-GB"/>
        </w:rPr>
        <w:t xml:space="preserve"> that the first </w:t>
      </w:r>
      <w:r w:rsidR="00F13F4F" w:rsidRPr="00C760DD">
        <w:rPr>
          <w:rFonts w:ascii="Arial" w:hAnsi="Arial" w:cs="Arial"/>
          <w:kern w:val="0"/>
          <w:lang w:val="en-GB"/>
        </w:rPr>
        <w:t xml:space="preserve">appellant </w:t>
      </w:r>
      <w:r w:rsidR="002B026D" w:rsidRPr="00C760DD">
        <w:rPr>
          <w:rFonts w:ascii="Arial" w:hAnsi="Arial" w:cs="Arial"/>
          <w:kern w:val="0"/>
          <w:lang w:val="en-GB"/>
        </w:rPr>
        <w:t xml:space="preserve">acted unlawfully in </w:t>
      </w:r>
      <w:r w:rsidR="006F5456" w:rsidRPr="00C760DD">
        <w:rPr>
          <w:rFonts w:ascii="Arial" w:hAnsi="Arial" w:cs="Arial"/>
          <w:kern w:val="0"/>
          <w:lang w:val="en-GB"/>
        </w:rPr>
        <w:t xml:space="preserve">either </w:t>
      </w:r>
      <w:r w:rsidR="002B026D" w:rsidRPr="00C760DD">
        <w:rPr>
          <w:rFonts w:ascii="Arial" w:hAnsi="Arial" w:cs="Arial"/>
          <w:kern w:val="0"/>
          <w:lang w:val="en-GB"/>
        </w:rPr>
        <w:t xml:space="preserve">selling the Apian </w:t>
      </w:r>
      <w:r w:rsidR="006F5456" w:rsidRPr="00C760DD">
        <w:rPr>
          <w:rFonts w:ascii="Arial" w:hAnsi="Arial" w:cs="Arial"/>
          <w:kern w:val="0"/>
          <w:lang w:val="en-GB"/>
        </w:rPr>
        <w:t>W</w:t>
      </w:r>
      <w:r w:rsidR="00E9253F" w:rsidRPr="00C760DD">
        <w:rPr>
          <w:rFonts w:ascii="Arial" w:hAnsi="Arial" w:cs="Arial"/>
          <w:kern w:val="0"/>
          <w:lang w:val="en-GB"/>
        </w:rPr>
        <w:t xml:space="preserve">ay property </w:t>
      </w:r>
      <w:r w:rsidR="002B026D" w:rsidRPr="00C760DD">
        <w:rPr>
          <w:rFonts w:ascii="Arial" w:hAnsi="Arial" w:cs="Arial"/>
          <w:kern w:val="0"/>
          <w:lang w:val="en-GB"/>
        </w:rPr>
        <w:t xml:space="preserve">or </w:t>
      </w:r>
      <w:r w:rsidR="00F13F4F" w:rsidRPr="00C760DD">
        <w:rPr>
          <w:rFonts w:ascii="Arial" w:hAnsi="Arial" w:cs="Arial"/>
          <w:kern w:val="0"/>
          <w:lang w:val="en-GB"/>
        </w:rPr>
        <w:t>receiving</w:t>
      </w:r>
      <w:r w:rsidR="002B026D" w:rsidRPr="00C760DD">
        <w:rPr>
          <w:rFonts w:ascii="Arial" w:hAnsi="Arial" w:cs="Arial"/>
          <w:kern w:val="0"/>
          <w:lang w:val="en-GB"/>
        </w:rPr>
        <w:t xml:space="preserve"> payment in terms of such sale agreement from Mr Raadt. </w:t>
      </w:r>
      <w:r w:rsidR="006F5456" w:rsidRPr="00C760DD">
        <w:rPr>
          <w:rFonts w:ascii="Arial" w:hAnsi="Arial" w:cs="Arial"/>
          <w:kern w:val="0"/>
          <w:lang w:val="en-GB"/>
        </w:rPr>
        <w:t xml:space="preserve"> </w:t>
      </w:r>
      <w:r w:rsidR="002B026D" w:rsidRPr="00C760DD">
        <w:rPr>
          <w:rFonts w:ascii="Arial" w:hAnsi="Arial" w:cs="Arial"/>
          <w:kern w:val="0"/>
          <w:lang w:val="en-GB"/>
        </w:rPr>
        <w:t xml:space="preserve">The </w:t>
      </w:r>
      <w:r w:rsidR="005528D2" w:rsidRPr="00C760DD">
        <w:rPr>
          <w:rFonts w:ascii="Arial" w:hAnsi="Arial" w:cs="Arial"/>
          <w:kern w:val="0"/>
          <w:lang w:val="en-GB"/>
        </w:rPr>
        <w:t xml:space="preserve">appellants admit that there was receipt of payment of the first instalment and payment in respect of the deposit in terms of the agreements concluded with Mr Raadt. </w:t>
      </w:r>
      <w:r w:rsidR="006F5456" w:rsidRPr="00C760DD">
        <w:rPr>
          <w:rFonts w:ascii="Arial" w:hAnsi="Arial" w:cs="Arial"/>
          <w:kern w:val="0"/>
          <w:lang w:val="en-GB"/>
        </w:rPr>
        <w:t xml:space="preserve"> </w:t>
      </w:r>
      <w:r w:rsidR="002B026D" w:rsidRPr="00C760DD">
        <w:rPr>
          <w:rFonts w:ascii="Arial" w:hAnsi="Arial" w:cs="Arial"/>
          <w:kern w:val="0"/>
          <w:lang w:val="en-GB"/>
        </w:rPr>
        <w:t xml:space="preserve">The </w:t>
      </w:r>
      <w:r w:rsidR="005528D2" w:rsidRPr="00C760DD">
        <w:rPr>
          <w:rFonts w:ascii="Arial" w:hAnsi="Arial" w:cs="Arial"/>
          <w:kern w:val="0"/>
          <w:lang w:val="en-GB"/>
        </w:rPr>
        <w:t xml:space="preserve">appellants do not dispute that the first appellant intended to use the money </w:t>
      </w:r>
      <w:r w:rsidR="002B026D" w:rsidRPr="00C760DD">
        <w:rPr>
          <w:rFonts w:ascii="Arial" w:hAnsi="Arial" w:cs="Arial"/>
          <w:kern w:val="0"/>
          <w:lang w:val="en-GB"/>
        </w:rPr>
        <w:t xml:space="preserve">in respect of </w:t>
      </w:r>
      <w:r w:rsidR="00F464F0">
        <w:rPr>
          <w:rFonts w:ascii="Arial" w:hAnsi="Arial" w:cs="Arial"/>
          <w:kern w:val="0"/>
          <w:lang w:val="en-GB"/>
        </w:rPr>
        <w:t xml:space="preserve">the </w:t>
      </w:r>
      <w:r w:rsidR="005528D2" w:rsidRPr="00C760DD">
        <w:rPr>
          <w:rFonts w:ascii="Arial" w:hAnsi="Arial" w:cs="Arial"/>
          <w:kern w:val="0"/>
          <w:lang w:val="en-GB"/>
        </w:rPr>
        <w:t>Apian</w:t>
      </w:r>
      <w:r w:rsidR="002B026D" w:rsidRPr="00C760DD">
        <w:rPr>
          <w:rFonts w:ascii="Arial" w:hAnsi="Arial" w:cs="Arial"/>
          <w:kern w:val="0"/>
          <w:lang w:val="en-GB"/>
        </w:rPr>
        <w:t xml:space="preserve"> </w:t>
      </w:r>
      <w:r w:rsidR="006F5456" w:rsidRPr="00C760DD">
        <w:rPr>
          <w:rFonts w:ascii="Arial" w:hAnsi="Arial" w:cs="Arial"/>
          <w:kern w:val="0"/>
          <w:lang w:val="en-GB"/>
        </w:rPr>
        <w:t>W</w:t>
      </w:r>
      <w:r w:rsidR="002B026D" w:rsidRPr="00C760DD">
        <w:rPr>
          <w:rFonts w:ascii="Arial" w:hAnsi="Arial" w:cs="Arial"/>
          <w:kern w:val="0"/>
          <w:lang w:val="en-GB"/>
        </w:rPr>
        <w:t xml:space="preserve">ay </w:t>
      </w:r>
      <w:r w:rsidR="00F464F0">
        <w:rPr>
          <w:rFonts w:ascii="Arial" w:hAnsi="Arial" w:cs="Arial"/>
          <w:kern w:val="0"/>
          <w:lang w:val="en-GB"/>
        </w:rPr>
        <w:t xml:space="preserve">property </w:t>
      </w:r>
      <w:r w:rsidR="002B026D" w:rsidRPr="00C760DD">
        <w:rPr>
          <w:rFonts w:ascii="Arial" w:hAnsi="Arial" w:cs="Arial"/>
          <w:kern w:val="0"/>
          <w:lang w:val="en-GB"/>
        </w:rPr>
        <w:t xml:space="preserve">to purchase the </w:t>
      </w:r>
      <w:r w:rsidR="005528D2" w:rsidRPr="00C760DD">
        <w:rPr>
          <w:rFonts w:ascii="Arial" w:hAnsi="Arial" w:cs="Arial"/>
          <w:kern w:val="0"/>
          <w:lang w:val="en-GB"/>
        </w:rPr>
        <w:t>Barkly</w:t>
      </w:r>
      <w:r w:rsidR="002B026D" w:rsidRPr="00C760DD">
        <w:rPr>
          <w:rFonts w:ascii="Arial" w:hAnsi="Arial" w:cs="Arial"/>
          <w:kern w:val="0"/>
          <w:lang w:val="en-GB"/>
        </w:rPr>
        <w:t xml:space="preserve"> West properties.</w:t>
      </w:r>
      <w:r w:rsidR="006F5456" w:rsidRPr="00C760DD">
        <w:rPr>
          <w:rFonts w:ascii="Arial" w:hAnsi="Arial" w:cs="Arial"/>
          <w:kern w:val="0"/>
          <w:lang w:val="en-GB"/>
        </w:rPr>
        <w:t xml:space="preserve">  The</w:t>
      </w:r>
      <w:r w:rsidR="00E9253F" w:rsidRPr="00C760DD">
        <w:rPr>
          <w:rFonts w:ascii="Arial" w:hAnsi="Arial" w:cs="Arial"/>
          <w:kern w:val="0"/>
          <w:lang w:val="en-GB"/>
        </w:rPr>
        <w:t xml:space="preserve"> appellants</w:t>
      </w:r>
      <w:r w:rsidR="002B026D" w:rsidRPr="00C760DD">
        <w:rPr>
          <w:rFonts w:ascii="Arial" w:hAnsi="Arial" w:cs="Arial"/>
          <w:kern w:val="0"/>
          <w:lang w:val="en-GB"/>
        </w:rPr>
        <w:t xml:space="preserve"> submit that the Barkly West properties are not proceeds of unlawful activities</w:t>
      </w:r>
      <w:r w:rsidR="005528D2" w:rsidRPr="00C760DD">
        <w:rPr>
          <w:rFonts w:ascii="Arial" w:hAnsi="Arial" w:cs="Arial"/>
          <w:kern w:val="0"/>
          <w:lang w:val="en-GB"/>
        </w:rPr>
        <w:t>.</w:t>
      </w:r>
    </w:p>
    <w:p w14:paraId="0C542519" w14:textId="77777777" w:rsidR="00DA62EB" w:rsidRPr="00C760DD" w:rsidRDefault="00DA62EB" w:rsidP="006F5456">
      <w:pPr>
        <w:pStyle w:val="ListParagraph"/>
        <w:tabs>
          <w:tab w:val="left" w:pos="851"/>
        </w:tabs>
        <w:spacing w:line="360" w:lineRule="auto"/>
        <w:ind w:left="851" w:hanging="851"/>
        <w:rPr>
          <w:rFonts w:ascii="Arial" w:hAnsi="Arial" w:cs="Arial"/>
          <w:kern w:val="0"/>
          <w:lang w:val="en-GB"/>
        </w:rPr>
      </w:pPr>
    </w:p>
    <w:p w14:paraId="3A7A5B1F" w14:textId="02E8AEA7" w:rsidR="00FA1FB3"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18.</w:t>
      </w:r>
      <w:r w:rsidRPr="00C760DD">
        <w:rPr>
          <w:rFonts w:ascii="Arial" w:hAnsi="Arial" w:cs="Arial"/>
          <w:color w:val="000000"/>
          <w:kern w:val="0"/>
          <w:lang w:val="en-GB"/>
        </w:rPr>
        <w:tab/>
      </w:r>
      <w:r w:rsidR="002B026D" w:rsidRPr="00C760DD">
        <w:rPr>
          <w:rFonts w:ascii="Arial" w:hAnsi="Arial" w:cs="Arial"/>
          <w:kern w:val="0"/>
          <w:lang w:val="en-GB"/>
        </w:rPr>
        <w:t>The deponent i</w:t>
      </w:r>
      <w:r w:rsidR="0043463B">
        <w:rPr>
          <w:rFonts w:ascii="Arial" w:hAnsi="Arial" w:cs="Arial"/>
          <w:kern w:val="0"/>
          <w:lang w:val="en-GB"/>
        </w:rPr>
        <w:t xml:space="preserve">n the section 38 application, </w:t>
      </w:r>
      <w:r w:rsidR="002B026D" w:rsidRPr="00C760DD">
        <w:rPr>
          <w:rFonts w:ascii="Arial" w:hAnsi="Arial" w:cs="Arial"/>
          <w:kern w:val="0"/>
          <w:lang w:val="en-GB"/>
        </w:rPr>
        <w:t>Mr Ontong</w:t>
      </w:r>
      <w:r w:rsidR="006F5456" w:rsidRPr="00C760DD">
        <w:rPr>
          <w:rFonts w:ascii="Arial" w:hAnsi="Arial" w:cs="Arial"/>
          <w:kern w:val="0"/>
          <w:lang w:val="en-GB"/>
        </w:rPr>
        <w:t>,</w:t>
      </w:r>
      <w:r w:rsidR="002B026D" w:rsidRPr="00C760DD">
        <w:rPr>
          <w:rFonts w:ascii="Arial" w:hAnsi="Arial" w:cs="Arial"/>
          <w:kern w:val="0"/>
          <w:lang w:val="en-GB"/>
        </w:rPr>
        <w:t xml:space="preserve"> a senior state advocate in the employ of the </w:t>
      </w:r>
      <w:r w:rsidR="00F13F4F" w:rsidRPr="00C760DD">
        <w:rPr>
          <w:rFonts w:ascii="Arial" w:hAnsi="Arial" w:cs="Arial"/>
          <w:kern w:val="0"/>
          <w:lang w:val="en-GB"/>
        </w:rPr>
        <w:t>NDPP</w:t>
      </w:r>
      <w:r w:rsidR="00E9253F" w:rsidRPr="00C760DD">
        <w:rPr>
          <w:rFonts w:ascii="Arial" w:hAnsi="Arial" w:cs="Arial"/>
          <w:kern w:val="0"/>
          <w:lang w:val="en-GB"/>
        </w:rPr>
        <w:t>, deposed</w:t>
      </w:r>
      <w:r w:rsidR="005528D2" w:rsidRPr="00C760DD">
        <w:rPr>
          <w:rFonts w:ascii="Arial" w:hAnsi="Arial" w:cs="Arial"/>
          <w:kern w:val="0"/>
          <w:lang w:val="en-GB"/>
        </w:rPr>
        <w:t xml:space="preserve"> to his affidavit on 17 March 2020. </w:t>
      </w:r>
      <w:r w:rsidR="006F5456" w:rsidRPr="00C760DD">
        <w:rPr>
          <w:rFonts w:ascii="Arial" w:hAnsi="Arial" w:cs="Arial"/>
          <w:kern w:val="0"/>
          <w:lang w:val="en-GB"/>
        </w:rPr>
        <w:t xml:space="preserve"> </w:t>
      </w:r>
      <w:r w:rsidR="002B026D" w:rsidRPr="00C760DD">
        <w:rPr>
          <w:rFonts w:ascii="Arial" w:hAnsi="Arial" w:cs="Arial"/>
          <w:kern w:val="0"/>
          <w:lang w:val="en-GB"/>
        </w:rPr>
        <w:t>According to him</w:t>
      </w:r>
      <w:r w:rsidR="001D299D">
        <w:rPr>
          <w:rFonts w:ascii="Arial" w:hAnsi="Arial" w:cs="Arial"/>
          <w:kern w:val="0"/>
          <w:lang w:val="en-GB"/>
        </w:rPr>
        <w:t>,</w:t>
      </w:r>
      <w:r w:rsidR="002B026D" w:rsidRPr="00C760DD">
        <w:rPr>
          <w:rFonts w:ascii="Arial" w:hAnsi="Arial" w:cs="Arial"/>
          <w:kern w:val="0"/>
          <w:lang w:val="en-GB"/>
        </w:rPr>
        <w:t xml:space="preserve"> the facts deposed to are derived from affidavits and annexures attached to his affidavit</w:t>
      </w:r>
      <w:r w:rsidR="00F13F4F" w:rsidRPr="00C760DD">
        <w:rPr>
          <w:rFonts w:ascii="Arial" w:hAnsi="Arial" w:cs="Arial"/>
          <w:kern w:val="0"/>
          <w:lang w:val="en-GB"/>
        </w:rPr>
        <w:t xml:space="preserve"> </w:t>
      </w:r>
      <w:r w:rsidR="006F07DC" w:rsidRPr="00C760DD">
        <w:rPr>
          <w:rFonts w:ascii="Arial" w:hAnsi="Arial" w:cs="Arial"/>
          <w:kern w:val="0"/>
          <w:lang w:val="en-GB"/>
        </w:rPr>
        <w:t>and</w:t>
      </w:r>
      <w:r w:rsidR="00F13F4F" w:rsidRPr="00C760DD">
        <w:rPr>
          <w:rFonts w:ascii="Arial" w:hAnsi="Arial" w:cs="Arial"/>
          <w:kern w:val="0"/>
          <w:lang w:val="en-GB"/>
        </w:rPr>
        <w:t xml:space="preserve"> </w:t>
      </w:r>
      <w:r w:rsidR="001655F3" w:rsidRPr="00C760DD">
        <w:rPr>
          <w:rFonts w:ascii="Arial" w:hAnsi="Arial" w:cs="Arial"/>
          <w:kern w:val="0"/>
          <w:lang w:val="en-GB"/>
        </w:rPr>
        <w:t xml:space="preserve">are </w:t>
      </w:r>
      <w:r w:rsidR="00F13F4F" w:rsidRPr="00C760DD">
        <w:rPr>
          <w:rFonts w:ascii="Arial" w:hAnsi="Arial" w:cs="Arial"/>
          <w:kern w:val="0"/>
          <w:lang w:val="en-GB"/>
        </w:rPr>
        <w:t xml:space="preserve">within his </w:t>
      </w:r>
      <w:r w:rsidR="002B026D" w:rsidRPr="00C760DD">
        <w:rPr>
          <w:rFonts w:ascii="Arial" w:hAnsi="Arial" w:cs="Arial"/>
          <w:kern w:val="0"/>
          <w:lang w:val="en-GB"/>
        </w:rPr>
        <w:t>personal knowledge</w:t>
      </w:r>
      <w:r w:rsidR="00F13F4F" w:rsidRPr="00C760DD">
        <w:rPr>
          <w:rFonts w:ascii="Arial" w:hAnsi="Arial" w:cs="Arial"/>
          <w:kern w:val="0"/>
          <w:lang w:val="en-GB"/>
        </w:rPr>
        <w:t xml:space="preserve">. </w:t>
      </w:r>
      <w:r w:rsidR="001655F3" w:rsidRPr="00C760DD">
        <w:rPr>
          <w:rFonts w:ascii="Arial" w:hAnsi="Arial" w:cs="Arial"/>
          <w:kern w:val="0"/>
          <w:lang w:val="en-GB"/>
        </w:rPr>
        <w:t xml:space="preserve"> </w:t>
      </w:r>
      <w:r w:rsidR="002B026D" w:rsidRPr="00C760DD">
        <w:rPr>
          <w:rFonts w:ascii="Arial" w:hAnsi="Arial" w:cs="Arial"/>
          <w:kern w:val="0"/>
          <w:lang w:val="en-GB"/>
        </w:rPr>
        <w:t>He refers to the support</w:t>
      </w:r>
      <w:r w:rsidR="005528D2" w:rsidRPr="00C760DD">
        <w:rPr>
          <w:rFonts w:ascii="Arial" w:hAnsi="Arial" w:cs="Arial"/>
          <w:kern w:val="0"/>
          <w:lang w:val="en-GB"/>
        </w:rPr>
        <w:t xml:space="preserve">ing </w:t>
      </w:r>
      <w:r w:rsidR="002B026D" w:rsidRPr="00C760DD">
        <w:rPr>
          <w:rFonts w:ascii="Arial" w:hAnsi="Arial" w:cs="Arial"/>
          <w:kern w:val="0"/>
          <w:lang w:val="en-GB"/>
        </w:rPr>
        <w:t>affidavit of Mr Smit</w:t>
      </w:r>
      <w:r w:rsidR="005528D2" w:rsidRPr="00C760DD">
        <w:rPr>
          <w:rFonts w:ascii="Arial" w:hAnsi="Arial" w:cs="Arial"/>
          <w:kern w:val="0"/>
          <w:lang w:val="en-GB"/>
        </w:rPr>
        <w:t xml:space="preserve"> deposed to on 28 February 2020</w:t>
      </w:r>
      <w:r w:rsidR="006F07DC" w:rsidRPr="00C760DD">
        <w:rPr>
          <w:rFonts w:ascii="Arial" w:hAnsi="Arial" w:cs="Arial"/>
          <w:kern w:val="0"/>
          <w:lang w:val="en-GB"/>
        </w:rPr>
        <w:t xml:space="preserve"> </w:t>
      </w:r>
      <w:r w:rsidR="00F13F4F" w:rsidRPr="00C760DD">
        <w:rPr>
          <w:rFonts w:ascii="Arial" w:hAnsi="Arial" w:cs="Arial"/>
          <w:kern w:val="0"/>
          <w:lang w:val="en-GB"/>
        </w:rPr>
        <w:t>which</w:t>
      </w:r>
      <w:r w:rsidR="001655F3" w:rsidRPr="00C760DD">
        <w:rPr>
          <w:rFonts w:ascii="Arial" w:hAnsi="Arial" w:cs="Arial"/>
          <w:kern w:val="0"/>
          <w:lang w:val="en-GB"/>
        </w:rPr>
        <w:t>,</w:t>
      </w:r>
      <w:r w:rsidR="00F13F4F" w:rsidRPr="00C760DD">
        <w:rPr>
          <w:rFonts w:ascii="Arial" w:hAnsi="Arial" w:cs="Arial"/>
          <w:kern w:val="0"/>
          <w:lang w:val="en-GB"/>
        </w:rPr>
        <w:t xml:space="preserve"> according to him</w:t>
      </w:r>
      <w:r w:rsidR="001655F3" w:rsidRPr="00C760DD">
        <w:rPr>
          <w:rFonts w:ascii="Arial" w:hAnsi="Arial" w:cs="Arial"/>
          <w:kern w:val="0"/>
          <w:lang w:val="en-GB"/>
        </w:rPr>
        <w:t>,</w:t>
      </w:r>
      <w:r w:rsidR="00F13F4F" w:rsidRPr="00C760DD">
        <w:rPr>
          <w:rFonts w:ascii="Arial" w:hAnsi="Arial" w:cs="Arial"/>
          <w:kern w:val="0"/>
          <w:lang w:val="en-GB"/>
        </w:rPr>
        <w:t xml:space="preserve"> set</w:t>
      </w:r>
      <w:r w:rsidR="006F07DC" w:rsidRPr="00C760DD">
        <w:rPr>
          <w:rFonts w:ascii="Arial" w:hAnsi="Arial" w:cs="Arial"/>
          <w:kern w:val="0"/>
          <w:lang w:val="en-GB"/>
        </w:rPr>
        <w:t>s</w:t>
      </w:r>
      <w:r w:rsidR="00F13F4F" w:rsidRPr="00C760DD">
        <w:rPr>
          <w:rFonts w:ascii="Arial" w:hAnsi="Arial" w:cs="Arial"/>
          <w:kern w:val="0"/>
          <w:lang w:val="en-GB"/>
        </w:rPr>
        <w:t xml:space="preserve"> out the facts upon which the section 38 application is based. </w:t>
      </w:r>
      <w:r w:rsidR="001655F3" w:rsidRPr="00C760DD">
        <w:rPr>
          <w:rFonts w:ascii="Arial" w:hAnsi="Arial" w:cs="Arial"/>
          <w:kern w:val="0"/>
          <w:lang w:val="en-GB"/>
        </w:rPr>
        <w:t xml:space="preserve">  </w:t>
      </w:r>
      <w:r w:rsidR="005528D2" w:rsidRPr="00C760DD">
        <w:rPr>
          <w:rFonts w:ascii="Arial" w:hAnsi="Arial" w:cs="Arial"/>
          <w:kern w:val="0"/>
          <w:lang w:val="en-GB"/>
        </w:rPr>
        <w:t>In my view</w:t>
      </w:r>
      <w:r w:rsidR="001655F3" w:rsidRPr="00C760DD">
        <w:rPr>
          <w:rFonts w:ascii="Arial" w:hAnsi="Arial" w:cs="Arial"/>
          <w:kern w:val="0"/>
          <w:lang w:val="en-GB"/>
        </w:rPr>
        <w:t>,</w:t>
      </w:r>
      <w:r w:rsidR="005528D2" w:rsidRPr="00C760DD">
        <w:rPr>
          <w:rFonts w:ascii="Arial" w:hAnsi="Arial" w:cs="Arial"/>
          <w:kern w:val="0"/>
          <w:lang w:val="en-GB"/>
        </w:rPr>
        <w:t xml:space="preserve"> the source of Mr Ontong’s information is Mr Smit, and </w:t>
      </w:r>
      <w:r w:rsidR="001655F3" w:rsidRPr="00C760DD">
        <w:rPr>
          <w:rFonts w:ascii="Arial" w:hAnsi="Arial" w:cs="Arial"/>
          <w:kern w:val="0"/>
          <w:lang w:val="en-GB"/>
        </w:rPr>
        <w:t>th</w:t>
      </w:r>
      <w:r w:rsidR="000624DA">
        <w:rPr>
          <w:rFonts w:ascii="Arial" w:hAnsi="Arial" w:cs="Arial"/>
          <w:kern w:val="0"/>
          <w:lang w:val="en-GB"/>
        </w:rPr>
        <w:t>us</w:t>
      </w:r>
      <w:r w:rsidR="001655F3" w:rsidRPr="00C760DD">
        <w:rPr>
          <w:rFonts w:ascii="Arial" w:hAnsi="Arial" w:cs="Arial"/>
          <w:kern w:val="0"/>
          <w:lang w:val="en-GB"/>
        </w:rPr>
        <w:t xml:space="preserve"> </w:t>
      </w:r>
      <w:r w:rsidR="005528D2" w:rsidRPr="00C760DD">
        <w:rPr>
          <w:rFonts w:ascii="Arial" w:hAnsi="Arial" w:cs="Arial"/>
          <w:kern w:val="0"/>
          <w:lang w:val="en-GB"/>
        </w:rPr>
        <w:t>Mr Ontong does not have personal knowledge of the facts.</w:t>
      </w:r>
    </w:p>
    <w:p w14:paraId="0306984C" w14:textId="77777777" w:rsidR="00FA1FB3" w:rsidRPr="00C760DD" w:rsidRDefault="00FA1FB3" w:rsidP="006F5456">
      <w:pPr>
        <w:pStyle w:val="ListParagraph"/>
        <w:tabs>
          <w:tab w:val="left" w:pos="851"/>
        </w:tabs>
        <w:spacing w:line="360" w:lineRule="auto"/>
        <w:ind w:left="851" w:hanging="851"/>
        <w:rPr>
          <w:rFonts w:ascii="Arial" w:hAnsi="Arial" w:cs="Arial"/>
          <w:kern w:val="0"/>
          <w:lang w:val="en-GB"/>
        </w:rPr>
      </w:pPr>
    </w:p>
    <w:p w14:paraId="3A487231" w14:textId="3B13D53F" w:rsidR="00FA1FB3"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19.</w:t>
      </w:r>
      <w:r w:rsidRPr="00C760DD">
        <w:rPr>
          <w:rFonts w:ascii="Arial" w:hAnsi="Arial" w:cs="Arial"/>
          <w:color w:val="000000"/>
          <w:kern w:val="0"/>
          <w:lang w:val="en-GB"/>
        </w:rPr>
        <w:tab/>
      </w:r>
      <w:r w:rsidR="006F07DC" w:rsidRPr="00C760DD">
        <w:rPr>
          <w:rFonts w:ascii="Arial" w:hAnsi="Arial" w:cs="Arial"/>
          <w:kern w:val="0"/>
          <w:lang w:val="en-GB"/>
        </w:rPr>
        <w:t>According</w:t>
      </w:r>
      <w:r w:rsidR="00F13F4F" w:rsidRPr="00C760DD">
        <w:rPr>
          <w:rFonts w:ascii="Arial" w:hAnsi="Arial" w:cs="Arial"/>
          <w:kern w:val="0"/>
          <w:lang w:val="en-GB"/>
        </w:rPr>
        <w:t xml:space="preserve"> to the supporting affidavit</w:t>
      </w:r>
      <w:r w:rsidR="001655F3" w:rsidRPr="00C760DD">
        <w:rPr>
          <w:rFonts w:ascii="Arial" w:hAnsi="Arial" w:cs="Arial"/>
          <w:kern w:val="0"/>
          <w:lang w:val="en-GB"/>
        </w:rPr>
        <w:t>,</w:t>
      </w:r>
      <w:r w:rsidR="00F13F4F" w:rsidRPr="00C760DD">
        <w:rPr>
          <w:rFonts w:ascii="Arial" w:hAnsi="Arial" w:cs="Arial"/>
          <w:kern w:val="0"/>
          <w:lang w:val="en-GB"/>
        </w:rPr>
        <w:t xml:space="preserve"> </w:t>
      </w:r>
      <w:r w:rsidR="002B026D" w:rsidRPr="00C760DD">
        <w:rPr>
          <w:rFonts w:ascii="Arial" w:hAnsi="Arial" w:cs="Arial"/>
          <w:kern w:val="0"/>
          <w:lang w:val="en-GB"/>
        </w:rPr>
        <w:t xml:space="preserve">Mr Smit is a senior financial investigator </w:t>
      </w:r>
      <w:r w:rsidR="006F07DC" w:rsidRPr="00C760DD">
        <w:rPr>
          <w:rFonts w:ascii="Arial" w:hAnsi="Arial" w:cs="Arial"/>
          <w:kern w:val="0"/>
          <w:lang w:val="en-GB"/>
        </w:rPr>
        <w:t>who</w:t>
      </w:r>
      <w:r w:rsidR="002B026D" w:rsidRPr="00C760DD">
        <w:rPr>
          <w:rFonts w:ascii="Arial" w:hAnsi="Arial" w:cs="Arial"/>
          <w:kern w:val="0"/>
          <w:lang w:val="en-GB"/>
        </w:rPr>
        <w:t xml:space="preserve"> is also in the employ of the </w:t>
      </w:r>
      <w:r w:rsidR="00F13F4F" w:rsidRPr="00C760DD">
        <w:rPr>
          <w:rFonts w:ascii="Arial" w:hAnsi="Arial" w:cs="Arial"/>
          <w:kern w:val="0"/>
          <w:lang w:val="en-GB"/>
        </w:rPr>
        <w:t>NDPP</w:t>
      </w:r>
      <w:r w:rsidR="001655F3" w:rsidRPr="00C760DD">
        <w:rPr>
          <w:rFonts w:ascii="Arial" w:hAnsi="Arial" w:cs="Arial"/>
          <w:kern w:val="0"/>
          <w:lang w:val="en-GB"/>
        </w:rPr>
        <w:t xml:space="preserve"> and</w:t>
      </w:r>
      <w:r w:rsidR="00F13F4F" w:rsidRPr="00C760DD">
        <w:rPr>
          <w:rFonts w:ascii="Arial" w:hAnsi="Arial" w:cs="Arial"/>
          <w:kern w:val="0"/>
          <w:lang w:val="en-GB"/>
        </w:rPr>
        <w:t xml:space="preserve"> </w:t>
      </w:r>
      <w:r w:rsidR="002B026D" w:rsidRPr="00C760DD">
        <w:rPr>
          <w:rFonts w:ascii="Arial" w:hAnsi="Arial" w:cs="Arial"/>
          <w:kern w:val="0"/>
          <w:lang w:val="en-GB"/>
        </w:rPr>
        <w:t xml:space="preserve">he too states that the content of his affidavit </w:t>
      </w:r>
      <w:r w:rsidR="003611E6" w:rsidRPr="00C760DD">
        <w:rPr>
          <w:rFonts w:ascii="Arial" w:hAnsi="Arial" w:cs="Arial"/>
          <w:kern w:val="0"/>
          <w:lang w:val="en-GB"/>
        </w:rPr>
        <w:t>falls withi</w:t>
      </w:r>
      <w:r w:rsidR="002B026D" w:rsidRPr="00C760DD">
        <w:rPr>
          <w:rFonts w:ascii="Arial" w:hAnsi="Arial" w:cs="Arial"/>
          <w:kern w:val="0"/>
          <w:lang w:val="en-GB"/>
        </w:rPr>
        <w:t>n his personal knowledge.</w:t>
      </w:r>
      <w:r w:rsidR="003611E6" w:rsidRPr="00C760DD">
        <w:rPr>
          <w:rFonts w:ascii="Arial" w:hAnsi="Arial" w:cs="Arial"/>
          <w:kern w:val="0"/>
          <w:lang w:val="en-GB"/>
        </w:rPr>
        <w:t xml:space="preserve"> </w:t>
      </w:r>
      <w:r w:rsidR="002B026D" w:rsidRPr="00C760DD">
        <w:rPr>
          <w:rFonts w:ascii="Arial" w:hAnsi="Arial" w:cs="Arial"/>
          <w:kern w:val="0"/>
          <w:lang w:val="en-GB"/>
        </w:rPr>
        <w:t xml:space="preserve"> He is an investigator for asset forfeiture purposes </w:t>
      </w:r>
      <w:r w:rsidR="003611E6" w:rsidRPr="00C760DD">
        <w:rPr>
          <w:rFonts w:ascii="Arial" w:hAnsi="Arial" w:cs="Arial"/>
          <w:kern w:val="0"/>
          <w:lang w:val="en-GB"/>
        </w:rPr>
        <w:t>in the</w:t>
      </w:r>
      <w:r w:rsidR="002B026D" w:rsidRPr="00C760DD">
        <w:rPr>
          <w:rFonts w:ascii="Arial" w:hAnsi="Arial" w:cs="Arial"/>
          <w:kern w:val="0"/>
          <w:lang w:val="en-GB"/>
        </w:rPr>
        <w:t xml:space="preserve"> </w:t>
      </w:r>
      <w:r w:rsidR="003611E6" w:rsidRPr="00C760DD">
        <w:rPr>
          <w:rFonts w:ascii="Arial" w:hAnsi="Arial" w:cs="Arial"/>
          <w:kern w:val="0"/>
          <w:lang w:val="en-GB"/>
        </w:rPr>
        <w:t xml:space="preserve">criminal </w:t>
      </w:r>
      <w:r w:rsidR="002B026D" w:rsidRPr="00C760DD">
        <w:rPr>
          <w:rFonts w:ascii="Arial" w:hAnsi="Arial" w:cs="Arial"/>
          <w:kern w:val="0"/>
          <w:lang w:val="en-GB"/>
        </w:rPr>
        <w:t xml:space="preserve">trial </w:t>
      </w:r>
      <w:r w:rsidR="003611E6" w:rsidRPr="00C760DD">
        <w:rPr>
          <w:rFonts w:ascii="Arial" w:hAnsi="Arial" w:cs="Arial"/>
          <w:kern w:val="0"/>
          <w:lang w:val="en-GB"/>
        </w:rPr>
        <w:t>relating</w:t>
      </w:r>
      <w:r w:rsidR="002B026D" w:rsidRPr="00C760DD">
        <w:rPr>
          <w:rFonts w:ascii="Arial" w:hAnsi="Arial" w:cs="Arial"/>
          <w:kern w:val="0"/>
          <w:lang w:val="en-GB"/>
        </w:rPr>
        <w:t xml:space="preserve"> to fraud, theft and money </w:t>
      </w:r>
      <w:r w:rsidR="00F13F4F" w:rsidRPr="00C760DD">
        <w:rPr>
          <w:rFonts w:ascii="Arial" w:hAnsi="Arial" w:cs="Arial"/>
          <w:kern w:val="0"/>
          <w:lang w:val="en-GB"/>
        </w:rPr>
        <w:lastRenderedPageBreak/>
        <w:t>laundering</w:t>
      </w:r>
      <w:r w:rsidR="002B026D" w:rsidRPr="00C760DD">
        <w:rPr>
          <w:rFonts w:ascii="Arial" w:hAnsi="Arial" w:cs="Arial"/>
          <w:kern w:val="0"/>
          <w:lang w:val="en-GB"/>
        </w:rPr>
        <w:t xml:space="preserve"> under Kimberley CAS 148/2017. </w:t>
      </w:r>
      <w:r w:rsidR="003611E6" w:rsidRPr="00C760DD">
        <w:rPr>
          <w:rFonts w:ascii="Arial" w:hAnsi="Arial" w:cs="Arial"/>
          <w:kern w:val="0"/>
          <w:lang w:val="en-GB"/>
        </w:rPr>
        <w:t xml:space="preserve"> </w:t>
      </w:r>
      <w:r w:rsidR="002B026D" w:rsidRPr="00C760DD">
        <w:rPr>
          <w:rFonts w:ascii="Arial" w:hAnsi="Arial" w:cs="Arial"/>
          <w:kern w:val="0"/>
          <w:lang w:val="en-GB"/>
        </w:rPr>
        <w:t>Mr Smit however depends on</w:t>
      </w:r>
      <w:r w:rsidR="00717717" w:rsidRPr="00C760DD">
        <w:rPr>
          <w:rFonts w:ascii="Arial" w:hAnsi="Arial" w:cs="Arial"/>
          <w:kern w:val="0"/>
          <w:lang w:val="en-GB"/>
        </w:rPr>
        <w:t xml:space="preserve"> </w:t>
      </w:r>
      <w:r w:rsidR="002B026D" w:rsidRPr="00C760DD">
        <w:rPr>
          <w:rFonts w:ascii="Arial" w:hAnsi="Arial" w:cs="Arial"/>
          <w:kern w:val="0"/>
          <w:lang w:val="en-GB"/>
        </w:rPr>
        <w:t xml:space="preserve">Mr Raadt, </w:t>
      </w:r>
      <w:r w:rsidR="00CF373E" w:rsidRPr="00C760DD">
        <w:rPr>
          <w:rFonts w:ascii="Arial" w:hAnsi="Arial" w:cs="Arial"/>
          <w:kern w:val="0"/>
          <w:lang w:val="en-GB"/>
        </w:rPr>
        <w:t xml:space="preserve">Mr Ellis </w:t>
      </w:r>
      <w:r w:rsidR="002B026D" w:rsidRPr="00C760DD">
        <w:rPr>
          <w:rFonts w:ascii="Arial" w:hAnsi="Arial" w:cs="Arial"/>
          <w:kern w:val="0"/>
          <w:lang w:val="en-GB"/>
        </w:rPr>
        <w:t xml:space="preserve">and </w:t>
      </w:r>
      <w:r w:rsidR="00CF373E" w:rsidRPr="00C760DD">
        <w:rPr>
          <w:rFonts w:ascii="Arial" w:hAnsi="Arial" w:cs="Arial"/>
          <w:kern w:val="0"/>
          <w:lang w:val="en-GB"/>
        </w:rPr>
        <w:t xml:space="preserve">Mr </w:t>
      </w:r>
      <w:r w:rsidR="002B026D" w:rsidRPr="00C760DD">
        <w:rPr>
          <w:rFonts w:ascii="Arial" w:hAnsi="Arial" w:cs="Arial"/>
          <w:kern w:val="0"/>
          <w:lang w:val="en-GB"/>
        </w:rPr>
        <w:t>Lategan for the information.</w:t>
      </w:r>
      <w:r w:rsidR="003611E6" w:rsidRPr="00C760DD">
        <w:rPr>
          <w:rFonts w:ascii="Arial" w:hAnsi="Arial" w:cs="Arial"/>
          <w:kern w:val="0"/>
          <w:lang w:val="en-GB"/>
        </w:rPr>
        <w:t xml:space="preserve"> </w:t>
      </w:r>
      <w:r w:rsidR="002B026D" w:rsidRPr="00C760DD">
        <w:rPr>
          <w:rFonts w:ascii="Arial" w:hAnsi="Arial" w:cs="Arial"/>
          <w:kern w:val="0"/>
          <w:lang w:val="en-GB"/>
        </w:rPr>
        <w:t xml:space="preserve"> Mr Raadt</w:t>
      </w:r>
      <w:r w:rsidR="00717717" w:rsidRPr="00C760DD">
        <w:rPr>
          <w:rFonts w:ascii="Arial" w:hAnsi="Arial" w:cs="Arial"/>
          <w:kern w:val="0"/>
          <w:lang w:val="en-GB"/>
        </w:rPr>
        <w:t>’s</w:t>
      </w:r>
      <w:r w:rsidR="002B026D" w:rsidRPr="00C760DD">
        <w:rPr>
          <w:rFonts w:ascii="Arial" w:hAnsi="Arial" w:cs="Arial"/>
          <w:kern w:val="0"/>
          <w:lang w:val="en-GB"/>
        </w:rPr>
        <w:t xml:space="preserve"> affidavit was attested to in </w:t>
      </w:r>
      <w:r w:rsidR="00717717" w:rsidRPr="00C760DD">
        <w:rPr>
          <w:rFonts w:ascii="Arial" w:hAnsi="Arial" w:cs="Arial"/>
          <w:kern w:val="0"/>
          <w:lang w:val="en-GB"/>
        </w:rPr>
        <w:t>M</w:t>
      </w:r>
      <w:r w:rsidR="00643A5A" w:rsidRPr="00C760DD">
        <w:rPr>
          <w:rFonts w:ascii="Arial" w:hAnsi="Arial" w:cs="Arial"/>
          <w:kern w:val="0"/>
          <w:lang w:val="en-GB"/>
        </w:rPr>
        <w:t>ay 2016</w:t>
      </w:r>
      <w:r w:rsidR="00892255" w:rsidRPr="00C760DD">
        <w:rPr>
          <w:rFonts w:ascii="Arial" w:hAnsi="Arial" w:cs="Arial"/>
          <w:kern w:val="0"/>
          <w:lang w:val="en-GB"/>
        </w:rPr>
        <w:t xml:space="preserve">. </w:t>
      </w:r>
      <w:r w:rsidR="00717717" w:rsidRPr="00C760DD">
        <w:rPr>
          <w:rFonts w:ascii="Arial" w:hAnsi="Arial" w:cs="Arial"/>
          <w:kern w:val="0"/>
          <w:lang w:val="en-GB"/>
        </w:rPr>
        <w:t>Mr Ellis</w:t>
      </w:r>
      <w:r w:rsidR="00892255" w:rsidRPr="00C760DD">
        <w:rPr>
          <w:rFonts w:ascii="Arial" w:hAnsi="Arial" w:cs="Arial"/>
          <w:kern w:val="0"/>
          <w:lang w:val="en-GB"/>
        </w:rPr>
        <w:t>’</w:t>
      </w:r>
      <w:r w:rsidR="00717717" w:rsidRPr="00C760DD">
        <w:rPr>
          <w:rFonts w:ascii="Arial" w:hAnsi="Arial" w:cs="Arial"/>
          <w:kern w:val="0"/>
          <w:lang w:val="en-GB"/>
        </w:rPr>
        <w:t xml:space="preserve"> affidavit was attested to in August 2017. </w:t>
      </w:r>
      <w:r w:rsidR="00892255" w:rsidRPr="00C760DD">
        <w:rPr>
          <w:rFonts w:ascii="Arial" w:hAnsi="Arial" w:cs="Arial"/>
          <w:kern w:val="0"/>
          <w:lang w:val="en-GB"/>
        </w:rPr>
        <w:t xml:space="preserve"> </w:t>
      </w:r>
      <w:r w:rsidR="00717717" w:rsidRPr="00C760DD">
        <w:rPr>
          <w:rFonts w:ascii="Arial" w:hAnsi="Arial" w:cs="Arial"/>
          <w:kern w:val="0"/>
          <w:lang w:val="en-GB"/>
        </w:rPr>
        <w:t>Despite the fact that Mr Smit only deposed to the supporting affidavit in February 2020, he never obtained the confirmatory affidavits of Mr Raadt</w:t>
      </w:r>
      <w:r w:rsidR="005528D2" w:rsidRPr="00C760DD">
        <w:rPr>
          <w:rFonts w:ascii="Arial" w:hAnsi="Arial" w:cs="Arial"/>
          <w:kern w:val="0"/>
          <w:lang w:val="en-GB"/>
        </w:rPr>
        <w:t xml:space="preserve"> and</w:t>
      </w:r>
      <w:r w:rsidR="00717717" w:rsidRPr="00C760DD">
        <w:rPr>
          <w:rFonts w:ascii="Arial" w:hAnsi="Arial" w:cs="Arial"/>
          <w:kern w:val="0"/>
          <w:lang w:val="en-GB"/>
        </w:rPr>
        <w:t xml:space="preserve"> M</w:t>
      </w:r>
      <w:r w:rsidR="00CF373E" w:rsidRPr="00C760DD">
        <w:rPr>
          <w:rFonts w:ascii="Arial" w:hAnsi="Arial" w:cs="Arial"/>
          <w:kern w:val="0"/>
          <w:lang w:val="en-GB"/>
        </w:rPr>
        <w:t>r Ellis</w:t>
      </w:r>
      <w:r w:rsidR="00717717" w:rsidRPr="00C760DD">
        <w:rPr>
          <w:rFonts w:ascii="Arial" w:hAnsi="Arial" w:cs="Arial"/>
          <w:kern w:val="0"/>
          <w:lang w:val="en-GB"/>
        </w:rPr>
        <w:t>.</w:t>
      </w:r>
      <w:r w:rsidR="00892255" w:rsidRPr="00C760DD">
        <w:rPr>
          <w:rFonts w:ascii="Arial" w:hAnsi="Arial" w:cs="Arial"/>
          <w:kern w:val="0"/>
          <w:lang w:val="en-GB"/>
        </w:rPr>
        <w:t xml:space="preserve"> </w:t>
      </w:r>
      <w:r w:rsidR="00717717" w:rsidRPr="00C760DD">
        <w:rPr>
          <w:rFonts w:ascii="Arial" w:hAnsi="Arial" w:cs="Arial"/>
          <w:kern w:val="0"/>
          <w:lang w:val="en-GB"/>
        </w:rPr>
        <w:t xml:space="preserve"> </w:t>
      </w:r>
      <w:r w:rsidR="00717717" w:rsidRPr="00C760DD">
        <w:rPr>
          <w:rFonts w:ascii="Arial" w:hAnsi="Arial" w:cs="Arial"/>
          <w:color w:val="000000"/>
          <w:kern w:val="0"/>
          <w:lang w:val="en-GB"/>
        </w:rPr>
        <w:t xml:space="preserve">From what </w:t>
      </w:r>
      <w:r w:rsidR="002B026D" w:rsidRPr="00C760DD">
        <w:rPr>
          <w:rFonts w:ascii="Arial" w:hAnsi="Arial" w:cs="Arial"/>
          <w:kern w:val="0"/>
          <w:lang w:val="en-GB"/>
        </w:rPr>
        <w:t xml:space="preserve">I can </w:t>
      </w:r>
      <w:r w:rsidR="00FA1FB3" w:rsidRPr="00C760DD">
        <w:rPr>
          <w:rFonts w:ascii="Arial" w:hAnsi="Arial" w:cs="Arial"/>
          <w:kern w:val="0"/>
          <w:lang w:val="en-GB"/>
        </w:rPr>
        <w:t>glean</w:t>
      </w:r>
      <w:r w:rsidR="002B026D" w:rsidRPr="00C760DD">
        <w:rPr>
          <w:rFonts w:ascii="Arial" w:hAnsi="Arial" w:cs="Arial"/>
          <w:kern w:val="0"/>
          <w:lang w:val="en-GB"/>
        </w:rPr>
        <w:t xml:space="preserve"> from the affidavit of Mr Smit</w:t>
      </w:r>
      <w:r w:rsidR="0044296C">
        <w:rPr>
          <w:rFonts w:ascii="Arial" w:hAnsi="Arial" w:cs="Arial"/>
          <w:kern w:val="0"/>
          <w:lang w:val="en-GB"/>
        </w:rPr>
        <w:t>,</w:t>
      </w:r>
      <w:r w:rsidR="002B026D" w:rsidRPr="00C760DD">
        <w:rPr>
          <w:rFonts w:ascii="Arial" w:hAnsi="Arial" w:cs="Arial"/>
          <w:kern w:val="0"/>
          <w:lang w:val="en-GB"/>
        </w:rPr>
        <w:t xml:space="preserve"> </w:t>
      </w:r>
      <w:r w:rsidR="00643A5A" w:rsidRPr="00C760DD">
        <w:rPr>
          <w:rFonts w:ascii="Arial" w:hAnsi="Arial" w:cs="Arial"/>
          <w:kern w:val="0"/>
          <w:lang w:val="en-GB"/>
        </w:rPr>
        <w:t xml:space="preserve">he </w:t>
      </w:r>
      <w:r w:rsidR="002B026D" w:rsidRPr="00C760DD">
        <w:rPr>
          <w:rFonts w:ascii="Arial" w:hAnsi="Arial" w:cs="Arial"/>
          <w:kern w:val="0"/>
          <w:lang w:val="en-GB"/>
        </w:rPr>
        <w:t>obtained the information from the affidavits and never held interviews with Mr Raadt</w:t>
      </w:r>
      <w:r w:rsidR="005528D2" w:rsidRPr="00C760DD">
        <w:rPr>
          <w:rFonts w:ascii="Arial" w:hAnsi="Arial" w:cs="Arial"/>
          <w:kern w:val="0"/>
          <w:lang w:val="en-GB"/>
        </w:rPr>
        <w:t xml:space="preserve"> and </w:t>
      </w:r>
      <w:r w:rsidR="00CF373E" w:rsidRPr="00C760DD">
        <w:rPr>
          <w:rFonts w:ascii="Arial" w:hAnsi="Arial" w:cs="Arial"/>
          <w:kern w:val="0"/>
          <w:lang w:val="en-GB"/>
        </w:rPr>
        <w:t xml:space="preserve">Mr Ellis. </w:t>
      </w:r>
    </w:p>
    <w:p w14:paraId="085191AE" w14:textId="77777777" w:rsidR="00FA1FB3" w:rsidRPr="00C760DD" w:rsidRDefault="00FA1FB3" w:rsidP="006F5456">
      <w:pPr>
        <w:pStyle w:val="ListParagraph"/>
        <w:tabs>
          <w:tab w:val="left" w:pos="851"/>
        </w:tabs>
        <w:spacing w:line="360" w:lineRule="auto"/>
        <w:ind w:left="851" w:hanging="851"/>
        <w:rPr>
          <w:rFonts w:ascii="Arial" w:hAnsi="Arial" w:cs="Arial"/>
          <w:kern w:val="0"/>
          <w:lang w:val="en-GB"/>
        </w:rPr>
      </w:pPr>
    </w:p>
    <w:p w14:paraId="3505FAAC" w14:textId="305EACB1" w:rsidR="00FA1FB3"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20.</w:t>
      </w:r>
      <w:r w:rsidRPr="00C760DD">
        <w:rPr>
          <w:rFonts w:ascii="Arial" w:hAnsi="Arial" w:cs="Arial"/>
          <w:color w:val="000000"/>
          <w:kern w:val="0"/>
          <w:lang w:val="en-GB"/>
        </w:rPr>
        <w:tab/>
      </w:r>
      <w:r w:rsidR="002B026D" w:rsidRPr="00C760DD">
        <w:rPr>
          <w:rFonts w:ascii="Arial" w:hAnsi="Arial" w:cs="Arial"/>
          <w:kern w:val="0"/>
          <w:lang w:val="en-GB"/>
        </w:rPr>
        <w:t>Evidently, the affidavits of Mr Raadt</w:t>
      </w:r>
      <w:r w:rsidR="005528D2" w:rsidRPr="00C760DD">
        <w:rPr>
          <w:rFonts w:ascii="Arial" w:hAnsi="Arial" w:cs="Arial"/>
          <w:kern w:val="0"/>
          <w:lang w:val="en-GB"/>
        </w:rPr>
        <w:t xml:space="preserve"> and </w:t>
      </w:r>
      <w:r w:rsidR="002B026D" w:rsidRPr="00C760DD">
        <w:rPr>
          <w:rFonts w:ascii="Arial" w:hAnsi="Arial" w:cs="Arial"/>
          <w:kern w:val="0"/>
          <w:lang w:val="en-GB"/>
        </w:rPr>
        <w:t xml:space="preserve">Mr Ellis were not for the purposes of the </w:t>
      </w:r>
      <w:r w:rsidR="00E9253F" w:rsidRPr="00C760DD">
        <w:rPr>
          <w:rFonts w:ascii="Arial" w:hAnsi="Arial" w:cs="Arial"/>
          <w:kern w:val="0"/>
          <w:lang w:val="en-GB"/>
        </w:rPr>
        <w:t xml:space="preserve">application </w:t>
      </w:r>
      <w:r w:rsidR="002B026D" w:rsidRPr="00C760DD">
        <w:rPr>
          <w:rFonts w:ascii="Arial" w:hAnsi="Arial" w:cs="Arial"/>
          <w:kern w:val="0"/>
          <w:lang w:val="en-GB"/>
        </w:rPr>
        <w:t xml:space="preserve">but in respect of the criminal investigation. </w:t>
      </w:r>
      <w:r w:rsidR="00892255" w:rsidRPr="00C760DD">
        <w:rPr>
          <w:rFonts w:ascii="Arial" w:hAnsi="Arial" w:cs="Arial"/>
          <w:kern w:val="0"/>
          <w:lang w:val="en-GB"/>
        </w:rPr>
        <w:t xml:space="preserve"> </w:t>
      </w:r>
      <w:r w:rsidR="00643A5A" w:rsidRPr="00C760DD">
        <w:rPr>
          <w:rFonts w:ascii="Arial" w:hAnsi="Arial" w:cs="Arial"/>
          <w:kern w:val="0"/>
          <w:lang w:val="en-GB"/>
        </w:rPr>
        <w:t>Neither Mr Raadt nor</w:t>
      </w:r>
      <w:r w:rsidR="005528D2" w:rsidRPr="00C760DD">
        <w:rPr>
          <w:rFonts w:ascii="Arial" w:hAnsi="Arial" w:cs="Arial"/>
          <w:kern w:val="0"/>
          <w:lang w:val="en-GB"/>
        </w:rPr>
        <w:t xml:space="preserve"> </w:t>
      </w:r>
      <w:r w:rsidR="002B026D" w:rsidRPr="00C760DD">
        <w:rPr>
          <w:rFonts w:ascii="Arial" w:hAnsi="Arial" w:cs="Arial"/>
          <w:kern w:val="0"/>
          <w:lang w:val="en-GB"/>
        </w:rPr>
        <w:t>Mr Ellis</w:t>
      </w:r>
      <w:r w:rsidR="005528D2" w:rsidRPr="00C760DD">
        <w:rPr>
          <w:rFonts w:ascii="Arial" w:hAnsi="Arial" w:cs="Arial"/>
          <w:kern w:val="0"/>
          <w:lang w:val="en-GB"/>
        </w:rPr>
        <w:t xml:space="preserve"> </w:t>
      </w:r>
      <w:r w:rsidR="002B026D" w:rsidRPr="00C760DD">
        <w:rPr>
          <w:rFonts w:ascii="Arial" w:hAnsi="Arial" w:cs="Arial"/>
          <w:kern w:val="0"/>
          <w:lang w:val="en-GB"/>
        </w:rPr>
        <w:t xml:space="preserve">have deposed to </w:t>
      </w:r>
      <w:r w:rsidR="00717717" w:rsidRPr="00C760DD">
        <w:rPr>
          <w:rFonts w:ascii="Arial" w:hAnsi="Arial" w:cs="Arial"/>
          <w:kern w:val="0"/>
          <w:lang w:val="en-GB"/>
        </w:rPr>
        <w:t>confirmatory</w:t>
      </w:r>
      <w:r w:rsidR="002B026D" w:rsidRPr="00C760DD">
        <w:rPr>
          <w:rFonts w:ascii="Arial" w:hAnsi="Arial" w:cs="Arial"/>
          <w:kern w:val="0"/>
          <w:lang w:val="en-GB"/>
        </w:rPr>
        <w:t xml:space="preserve"> affidavits confirming the content of the affidavits in this </w:t>
      </w:r>
      <w:r w:rsidR="00717717" w:rsidRPr="00C760DD">
        <w:rPr>
          <w:rFonts w:ascii="Arial" w:hAnsi="Arial" w:cs="Arial"/>
          <w:kern w:val="0"/>
          <w:lang w:val="en-GB"/>
        </w:rPr>
        <w:t>application</w:t>
      </w:r>
      <w:r w:rsidR="002B026D" w:rsidRPr="00C760DD">
        <w:rPr>
          <w:rFonts w:ascii="Arial" w:hAnsi="Arial" w:cs="Arial"/>
          <w:kern w:val="0"/>
          <w:lang w:val="en-GB"/>
        </w:rPr>
        <w:t>.</w:t>
      </w:r>
    </w:p>
    <w:p w14:paraId="416E73D2" w14:textId="77777777" w:rsidR="00FA1FB3" w:rsidRPr="00C760DD" w:rsidRDefault="00FA1FB3" w:rsidP="006F5456">
      <w:pPr>
        <w:pStyle w:val="ListParagraph"/>
        <w:tabs>
          <w:tab w:val="left" w:pos="851"/>
        </w:tabs>
        <w:spacing w:line="360" w:lineRule="auto"/>
        <w:ind w:left="851" w:hanging="851"/>
        <w:rPr>
          <w:rFonts w:ascii="Arial" w:hAnsi="Arial" w:cs="Arial"/>
          <w:kern w:val="0"/>
          <w:lang w:val="en-GB"/>
        </w:rPr>
      </w:pPr>
    </w:p>
    <w:p w14:paraId="6E77138F" w14:textId="5FB7FC80" w:rsidR="00FA1FB3"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21.</w:t>
      </w:r>
      <w:r w:rsidRPr="00C760DD">
        <w:rPr>
          <w:rFonts w:ascii="Arial" w:hAnsi="Arial" w:cs="Arial"/>
          <w:color w:val="000000"/>
          <w:kern w:val="0"/>
          <w:lang w:val="en-GB"/>
        </w:rPr>
        <w:tab/>
      </w:r>
      <w:r w:rsidR="002B026D" w:rsidRPr="00C760DD">
        <w:rPr>
          <w:rFonts w:ascii="Arial" w:hAnsi="Arial" w:cs="Arial"/>
          <w:kern w:val="0"/>
          <w:lang w:val="en-GB"/>
        </w:rPr>
        <w:t xml:space="preserve">The </w:t>
      </w:r>
      <w:r w:rsidR="005528D2" w:rsidRPr="00C760DD">
        <w:rPr>
          <w:rFonts w:ascii="Arial" w:hAnsi="Arial" w:cs="Arial"/>
          <w:kern w:val="0"/>
          <w:lang w:val="en-GB"/>
        </w:rPr>
        <w:t>NDPP’s</w:t>
      </w:r>
      <w:r w:rsidR="002B026D" w:rsidRPr="00C760DD">
        <w:rPr>
          <w:rFonts w:ascii="Arial" w:hAnsi="Arial" w:cs="Arial"/>
          <w:kern w:val="0"/>
          <w:lang w:val="en-GB"/>
        </w:rPr>
        <w:t xml:space="preserve"> replying affidavit is deposed to by Mr Ntimutse, a</w:t>
      </w:r>
      <w:r w:rsidR="00CF373E" w:rsidRPr="00C760DD">
        <w:rPr>
          <w:rFonts w:ascii="Arial" w:hAnsi="Arial" w:cs="Arial"/>
          <w:kern w:val="0"/>
          <w:lang w:val="en-GB"/>
        </w:rPr>
        <w:t xml:space="preserve">n </w:t>
      </w:r>
      <w:r w:rsidR="002B026D" w:rsidRPr="00C760DD">
        <w:rPr>
          <w:rFonts w:ascii="Arial" w:hAnsi="Arial" w:cs="Arial"/>
          <w:kern w:val="0"/>
          <w:lang w:val="en-GB"/>
        </w:rPr>
        <w:t xml:space="preserve">advocate and </w:t>
      </w:r>
      <w:r w:rsidR="00892255" w:rsidRPr="00C760DD">
        <w:rPr>
          <w:rFonts w:ascii="Arial" w:hAnsi="Arial" w:cs="Arial"/>
          <w:kern w:val="0"/>
          <w:lang w:val="en-GB"/>
        </w:rPr>
        <w:t>the A</w:t>
      </w:r>
      <w:r w:rsidR="002B026D" w:rsidRPr="00C760DD">
        <w:rPr>
          <w:rFonts w:ascii="Arial" w:hAnsi="Arial" w:cs="Arial"/>
          <w:kern w:val="0"/>
          <w:lang w:val="en-GB"/>
        </w:rPr>
        <w:t xml:space="preserve">cting </w:t>
      </w:r>
      <w:r w:rsidR="00892255" w:rsidRPr="00C760DD">
        <w:rPr>
          <w:rFonts w:ascii="Arial" w:hAnsi="Arial" w:cs="Arial"/>
          <w:kern w:val="0"/>
          <w:lang w:val="en-GB"/>
        </w:rPr>
        <w:t>D</w:t>
      </w:r>
      <w:r w:rsidR="002B026D" w:rsidRPr="00C760DD">
        <w:rPr>
          <w:rFonts w:ascii="Arial" w:hAnsi="Arial" w:cs="Arial"/>
          <w:kern w:val="0"/>
          <w:lang w:val="en-GB"/>
        </w:rPr>
        <w:t xml:space="preserve">eputy </w:t>
      </w:r>
      <w:r w:rsidR="00892255" w:rsidRPr="00C760DD">
        <w:rPr>
          <w:rFonts w:ascii="Arial" w:hAnsi="Arial" w:cs="Arial"/>
          <w:kern w:val="0"/>
          <w:lang w:val="en-GB"/>
        </w:rPr>
        <w:t>D</w:t>
      </w:r>
      <w:r w:rsidR="002B026D" w:rsidRPr="00C760DD">
        <w:rPr>
          <w:rFonts w:ascii="Arial" w:hAnsi="Arial" w:cs="Arial"/>
          <w:kern w:val="0"/>
          <w:lang w:val="en-GB"/>
        </w:rPr>
        <w:t xml:space="preserve">irector of Public </w:t>
      </w:r>
      <w:r w:rsidR="00CF373E" w:rsidRPr="00C760DD">
        <w:rPr>
          <w:rFonts w:ascii="Arial" w:hAnsi="Arial" w:cs="Arial"/>
          <w:kern w:val="0"/>
          <w:lang w:val="en-GB"/>
        </w:rPr>
        <w:t>Prosecutions</w:t>
      </w:r>
      <w:r w:rsidR="002B026D" w:rsidRPr="00C760DD">
        <w:rPr>
          <w:rFonts w:ascii="Arial" w:hAnsi="Arial" w:cs="Arial"/>
          <w:kern w:val="0"/>
          <w:lang w:val="en-GB"/>
        </w:rPr>
        <w:t xml:space="preserve"> in the employ of the</w:t>
      </w:r>
      <w:r w:rsidR="00CF373E" w:rsidRPr="00C760DD">
        <w:rPr>
          <w:rFonts w:ascii="Arial" w:hAnsi="Arial" w:cs="Arial"/>
          <w:kern w:val="0"/>
          <w:lang w:val="en-GB"/>
        </w:rPr>
        <w:t xml:space="preserve"> NDPP. </w:t>
      </w:r>
      <w:r w:rsidR="002B026D" w:rsidRPr="00C760DD">
        <w:rPr>
          <w:rFonts w:ascii="Arial" w:hAnsi="Arial" w:cs="Arial"/>
          <w:kern w:val="0"/>
          <w:lang w:val="en-GB"/>
        </w:rPr>
        <w:t xml:space="preserve"> He states therein that the facts deposed to “</w:t>
      </w:r>
      <w:r w:rsidR="002B026D" w:rsidRPr="00C760DD">
        <w:rPr>
          <w:rFonts w:ascii="Arial" w:hAnsi="Arial" w:cs="Arial"/>
          <w:i/>
          <w:iCs/>
          <w:kern w:val="0"/>
          <w:lang w:val="en-GB"/>
        </w:rPr>
        <w:t>are derived from both the affidavits and annexures attached hereto which is at my disposal and therefore within my personal knowledge”.</w:t>
      </w:r>
      <w:r w:rsidR="002B026D" w:rsidRPr="00C760DD">
        <w:rPr>
          <w:rFonts w:ascii="Arial" w:hAnsi="Arial" w:cs="Arial"/>
          <w:iCs/>
          <w:kern w:val="0"/>
          <w:lang w:val="en-GB"/>
        </w:rPr>
        <w:t xml:space="preserve"> </w:t>
      </w:r>
      <w:r w:rsidR="00892255" w:rsidRPr="00C760DD">
        <w:rPr>
          <w:rFonts w:ascii="Arial" w:hAnsi="Arial" w:cs="Arial"/>
          <w:iCs/>
          <w:kern w:val="0"/>
          <w:lang w:val="en-GB"/>
        </w:rPr>
        <w:t xml:space="preserve"> </w:t>
      </w:r>
      <w:r w:rsidR="002B026D" w:rsidRPr="00C760DD">
        <w:rPr>
          <w:rFonts w:ascii="Arial" w:hAnsi="Arial" w:cs="Arial"/>
          <w:kern w:val="0"/>
          <w:lang w:val="en-GB"/>
        </w:rPr>
        <w:t>De</w:t>
      </w:r>
      <w:r w:rsidR="00CF373E" w:rsidRPr="00C760DD">
        <w:rPr>
          <w:rFonts w:ascii="Arial" w:hAnsi="Arial" w:cs="Arial"/>
          <w:kern w:val="0"/>
          <w:lang w:val="en-GB"/>
        </w:rPr>
        <w:t>spite</w:t>
      </w:r>
      <w:r w:rsidR="002B026D" w:rsidRPr="00C760DD">
        <w:rPr>
          <w:rFonts w:ascii="Arial" w:hAnsi="Arial" w:cs="Arial"/>
          <w:kern w:val="0"/>
          <w:lang w:val="en-GB"/>
        </w:rPr>
        <w:t xml:space="preserve"> the </w:t>
      </w:r>
      <w:r w:rsidR="005528D2" w:rsidRPr="00C760DD">
        <w:rPr>
          <w:rFonts w:ascii="Arial" w:hAnsi="Arial" w:cs="Arial"/>
          <w:kern w:val="0"/>
          <w:lang w:val="en-GB"/>
        </w:rPr>
        <w:t>appellants</w:t>
      </w:r>
      <w:r w:rsidR="00CF373E" w:rsidRPr="00C760DD">
        <w:rPr>
          <w:rFonts w:ascii="Arial" w:hAnsi="Arial" w:cs="Arial"/>
          <w:kern w:val="0"/>
          <w:lang w:val="en-GB"/>
        </w:rPr>
        <w:t>’</w:t>
      </w:r>
      <w:r w:rsidR="002B026D" w:rsidRPr="00C760DD">
        <w:rPr>
          <w:rFonts w:ascii="Arial" w:hAnsi="Arial" w:cs="Arial"/>
          <w:kern w:val="0"/>
          <w:lang w:val="en-GB"/>
        </w:rPr>
        <w:t xml:space="preserve"> denial that the deponents to the </w:t>
      </w:r>
      <w:r w:rsidR="00CF373E" w:rsidRPr="00C760DD">
        <w:rPr>
          <w:rFonts w:ascii="Arial" w:hAnsi="Arial" w:cs="Arial"/>
          <w:kern w:val="0"/>
          <w:lang w:val="en-GB"/>
        </w:rPr>
        <w:t xml:space="preserve">section 38 and 48 </w:t>
      </w:r>
      <w:r w:rsidR="00FA1FB3" w:rsidRPr="00C760DD">
        <w:rPr>
          <w:rFonts w:ascii="Arial" w:hAnsi="Arial" w:cs="Arial"/>
          <w:kern w:val="0"/>
          <w:lang w:val="en-GB"/>
        </w:rPr>
        <w:t>applications</w:t>
      </w:r>
      <w:r w:rsidR="00CF373E" w:rsidRPr="00C760DD">
        <w:rPr>
          <w:rFonts w:ascii="Arial" w:hAnsi="Arial" w:cs="Arial"/>
          <w:kern w:val="0"/>
          <w:lang w:val="en-GB"/>
        </w:rPr>
        <w:t xml:space="preserve"> </w:t>
      </w:r>
      <w:r w:rsidR="002B026D" w:rsidRPr="00C760DD">
        <w:rPr>
          <w:rFonts w:ascii="Arial" w:hAnsi="Arial" w:cs="Arial"/>
          <w:kern w:val="0"/>
          <w:lang w:val="en-GB"/>
        </w:rPr>
        <w:t xml:space="preserve">have personal knowledge of the facts, the </w:t>
      </w:r>
      <w:r w:rsidR="005528D2" w:rsidRPr="00C760DD">
        <w:rPr>
          <w:rFonts w:ascii="Arial" w:hAnsi="Arial" w:cs="Arial"/>
          <w:kern w:val="0"/>
          <w:lang w:val="en-GB"/>
        </w:rPr>
        <w:t>NDPP</w:t>
      </w:r>
      <w:r w:rsidR="00CF373E" w:rsidRPr="00C760DD">
        <w:rPr>
          <w:rFonts w:ascii="Arial" w:hAnsi="Arial" w:cs="Arial"/>
          <w:kern w:val="0"/>
          <w:lang w:val="en-GB"/>
        </w:rPr>
        <w:t xml:space="preserve"> </w:t>
      </w:r>
      <w:r w:rsidR="002B026D" w:rsidRPr="00C760DD">
        <w:rPr>
          <w:rFonts w:ascii="Arial" w:hAnsi="Arial" w:cs="Arial"/>
          <w:kern w:val="0"/>
          <w:lang w:val="en-GB"/>
        </w:rPr>
        <w:t>do</w:t>
      </w:r>
      <w:r w:rsidR="00CF373E" w:rsidRPr="00C760DD">
        <w:rPr>
          <w:rFonts w:ascii="Arial" w:hAnsi="Arial" w:cs="Arial"/>
          <w:kern w:val="0"/>
          <w:lang w:val="en-GB"/>
        </w:rPr>
        <w:t xml:space="preserve">es </w:t>
      </w:r>
      <w:r w:rsidR="002B026D" w:rsidRPr="00C760DD">
        <w:rPr>
          <w:rFonts w:ascii="Arial" w:hAnsi="Arial" w:cs="Arial"/>
          <w:kern w:val="0"/>
          <w:lang w:val="en-GB"/>
        </w:rPr>
        <w:t xml:space="preserve">not amplify </w:t>
      </w:r>
      <w:r w:rsidR="00CF373E" w:rsidRPr="00C760DD">
        <w:rPr>
          <w:rFonts w:ascii="Arial" w:hAnsi="Arial" w:cs="Arial"/>
          <w:kern w:val="0"/>
          <w:lang w:val="en-GB"/>
        </w:rPr>
        <w:t xml:space="preserve">its </w:t>
      </w:r>
      <w:r w:rsidR="002B026D" w:rsidRPr="00C760DD">
        <w:rPr>
          <w:rFonts w:ascii="Arial" w:hAnsi="Arial" w:cs="Arial"/>
          <w:kern w:val="0"/>
          <w:lang w:val="en-GB"/>
        </w:rPr>
        <w:t xml:space="preserve">case by attaching the </w:t>
      </w:r>
      <w:r w:rsidR="00CF373E" w:rsidRPr="00C760DD">
        <w:rPr>
          <w:rFonts w:ascii="Arial" w:hAnsi="Arial" w:cs="Arial"/>
          <w:kern w:val="0"/>
          <w:lang w:val="en-GB"/>
        </w:rPr>
        <w:t>confirmatory</w:t>
      </w:r>
      <w:r w:rsidR="002B026D" w:rsidRPr="00C760DD">
        <w:rPr>
          <w:rFonts w:ascii="Arial" w:hAnsi="Arial" w:cs="Arial"/>
          <w:kern w:val="0"/>
          <w:lang w:val="en-GB"/>
        </w:rPr>
        <w:t xml:space="preserve"> affidavits of Mr Raad</w:t>
      </w:r>
      <w:r w:rsidR="005528D2" w:rsidRPr="00C760DD">
        <w:rPr>
          <w:rFonts w:ascii="Arial" w:hAnsi="Arial" w:cs="Arial"/>
          <w:kern w:val="0"/>
          <w:lang w:val="en-GB"/>
        </w:rPr>
        <w:t xml:space="preserve">t or </w:t>
      </w:r>
      <w:r w:rsidR="00CF373E" w:rsidRPr="00C760DD">
        <w:rPr>
          <w:rFonts w:ascii="Arial" w:hAnsi="Arial" w:cs="Arial"/>
          <w:kern w:val="0"/>
          <w:lang w:val="en-GB"/>
        </w:rPr>
        <w:t>M</w:t>
      </w:r>
      <w:r w:rsidR="009D02AA" w:rsidRPr="00C760DD">
        <w:rPr>
          <w:rFonts w:ascii="Arial" w:hAnsi="Arial" w:cs="Arial"/>
          <w:kern w:val="0"/>
          <w:lang w:val="en-GB"/>
        </w:rPr>
        <w:t>r Ellis.</w:t>
      </w:r>
    </w:p>
    <w:p w14:paraId="69363B99" w14:textId="77777777" w:rsidR="00FA1FB3" w:rsidRPr="00C760DD" w:rsidRDefault="00FA1FB3" w:rsidP="006F5456">
      <w:pPr>
        <w:pStyle w:val="ListParagraph"/>
        <w:tabs>
          <w:tab w:val="left" w:pos="851"/>
        </w:tabs>
        <w:spacing w:line="360" w:lineRule="auto"/>
        <w:ind w:left="851" w:hanging="851"/>
        <w:rPr>
          <w:rFonts w:ascii="Arial" w:hAnsi="Arial" w:cs="Arial"/>
          <w:color w:val="242121"/>
        </w:rPr>
      </w:pPr>
    </w:p>
    <w:p w14:paraId="43FCF65B" w14:textId="535785E1" w:rsidR="00FA1FB3"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22.</w:t>
      </w:r>
      <w:r w:rsidRPr="00C760DD">
        <w:rPr>
          <w:rFonts w:ascii="Arial" w:hAnsi="Arial" w:cs="Arial"/>
          <w:color w:val="000000"/>
          <w:kern w:val="0"/>
          <w:lang w:val="en-GB"/>
        </w:rPr>
        <w:tab/>
      </w:r>
      <w:r w:rsidR="001D3AFE" w:rsidRPr="00C760DD">
        <w:rPr>
          <w:rFonts w:ascii="Arial" w:hAnsi="Arial" w:cs="Arial"/>
          <w:color w:val="242121"/>
        </w:rPr>
        <w:t xml:space="preserve">Section </w:t>
      </w:r>
      <w:r w:rsidR="005701B0" w:rsidRPr="00C760DD">
        <w:rPr>
          <w:rFonts w:ascii="Arial" w:hAnsi="Arial" w:cs="Arial"/>
          <w:color w:val="242121"/>
        </w:rPr>
        <w:t xml:space="preserve">3 </w:t>
      </w:r>
      <w:r w:rsidR="005528D2" w:rsidRPr="00C760DD">
        <w:rPr>
          <w:rFonts w:ascii="Arial" w:hAnsi="Arial" w:cs="Arial"/>
          <w:color w:val="242121"/>
        </w:rPr>
        <w:t xml:space="preserve">of the Law of Evidence Amendment Act 45 of 1988 </w:t>
      </w:r>
      <w:r w:rsidR="005701B0" w:rsidRPr="00C760DD">
        <w:rPr>
          <w:rFonts w:ascii="Arial" w:hAnsi="Arial" w:cs="Arial"/>
          <w:color w:val="242121"/>
        </w:rPr>
        <w:t>prohibits the admission of hearsay</w:t>
      </w:r>
      <w:r w:rsidR="002676F8">
        <w:rPr>
          <w:rFonts w:ascii="Arial" w:hAnsi="Arial" w:cs="Arial"/>
          <w:color w:val="242121"/>
        </w:rPr>
        <w:t xml:space="preserve"> evidence in criminal or civil proceedings </w:t>
      </w:r>
      <w:r w:rsidR="0097181C">
        <w:rPr>
          <w:rFonts w:ascii="Arial" w:hAnsi="Arial" w:cs="Arial"/>
          <w:color w:val="242121"/>
        </w:rPr>
        <w:t xml:space="preserve">unless each </w:t>
      </w:r>
      <w:r w:rsidR="002676F8" w:rsidRPr="002676F8">
        <w:rPr>
          <w:rFonts w:ascii="Arial" w:hAnsi="Arial" w:cs="Arial"/>
          <w:color w:val="242121"/>
        </w:rPr>
        <w:t>party against whom the evidence is to be adduced agrees to the admission thereof</w:t>
      </w:r>
      <w:r w:rsidR="002676F8">
        <w:rPr>
          <w:rFonts w:ascii="Arial" w:hAnsi="Arial" w:cs="Arial"/>
          <w:color w:val="242121"/>
        </w:rPr>
        <w:t>; or</w:t>
      </w:r>
      <w:r w:rsidR="002676F8" w:rsidRPr="002676F8">
        <w:rPr>
          <w:rFonts w:ascii="Arial" w:hAnsi="Arial" w:cs="Arial"/>
          <w:color w:val="242121"/>
        </w:rPr>
        <w:t> the person upon whose credibility the probative value of such evidence depends, himself testifies at such proceedings</w:t>
      </w:r>
      <w:r w:rsidR="002676F8">
        <w:rPr>
          <w:rFonts w:ascii="Arial" w:hAnsi="Arial" w:cs="Arial"/>
          <w:color w:val="242121"/>
        </w:rPr>
        <w:t xml:space="preserve"> or</w:t>
      </w:r>
      <w:r w:rsidR="005701B0" w:rsidRPr="00C760DD">
        <w:rPr>
          <w:rFonts w:ascii="Arial" w:hAnsi="Arial" w:cs="Arial"/>
          <w:color w:val="242121"/>
        </w:rPr>
        <w:t xml:space="preserve">  unless </w:t>
      </w:r>
      <w:r w:rsidR="004C3FC6">
        <w:rPr>
          <w:rFonts w:ascii="Arial" w:hAnsi="Arial" w:cs="Arial"/>
          <w:color w:val="242121"/>
        </w:rPr>
        <w:t xml:space="preserve">the court </w:t>
      </w:r>
      <w:r w:rsidR="004C3FC6" w:rsidRPr="004C3FC6">
        <w:rPr>
          <w:rFonts w:ascii="Arial" w:hAnsi="Arial" w:cs="Arial"/>
          <w:color w:val="242121"/>
        </w:rPr>
        <w:t>is of the opinion that such evidence should be admitted in the interests of justice.</w:t>
      </w:r>
      <w:r w:rsidR="004C3FC6">
        <w:rPr>
          <w:rFonts w:ascii="Arial" w:hAnsi="Arial" w:cs="Arial"/>
          <w:color w:val="242121"/>
        </w:rPr>
        <w:t xml:space="preserve"> </w:t>
      </w:r>
      <w:r w:rsidR="005557A3" w:rsidRPr="00C760DD">
        <w:rPr>
          <w:rFonts w:ascii="Arial" w:hAnsi="Arial" w:cs="Arial"/>
          <w:color w:val="242121"/>
        </w:rPr>
        <w:t>A C</w:t>
      </w:r>
      <w:r w:rsidR="005528D2" w:rsidRPr="00C760DD">
        <w:rPr>
          <w:rFonts w:ascii="Arial" w:hAnsi="Arial" w:cs="Arial"/>
          <w:color w:val="242121"/>
        </w:rPr>
        <w:t xml:space="preserve">ourt has a wide discretion in terms of section 3(1) of the </w:t>
      </w:r>
      <w:r w:rsidR="002676F8">
        <w:rPr>
          <w:rFonts w:ascii="Arial" w:hAnsi="Arial" w:cs="Arial"/>
          <w:color w:val="242121"/>
        </w:rPr>
        <w:t xml:space="preserve">Law of Evidence Amendment </w:t>
      </w:r>
      <w:r w:rsidR="005528D2" w:rsidRPr="00C760DD">
        <w:rPr>
          <w:rFonts w:ascii="Arial" w:hAnsi="Arial" w:cs="Arial"/>
          <w:color w:val="242121"/>
        </w:rPr>
        <w:t>Act to admit hearsay evidence</w:t>
      </w:r>
      <w:r w:rsidR="001C164C">
        <w:rPr>
          <w:rFonts w:ascii="Arial" w:hAnsi="Arial" w:cs="Arial"/>
          <w:color w:val="242121"/>
        </w:rPr>
        <w:t xml:space="preserve"> in the interests of justice</w:t>
      </w:r>
      <w:r w:rsidR="005528D2" w:rsidRPr="00C760DD">
        <w:rPr>
          <w:rFonts w:ascii="Arial" w:hAnsi="Arial" w:cs="Arial"/>
          <w:color w:val="242121"/>
        </w:rPr>
        <w:t>.</w:t>
      </w:r>
      <w:r w:rsidR="005557A3" w:rsidRPr="00C760DD">
        <w:rPr>
          <w:rFonts w:ascii="Arial" w:hAnsi="Arial" w:cs="Arial"/>
          <w:color w:val="242121"/>
        </w:rPr>
        <w:t xml:space="preserve"> </w:t>
      </w:r>
      <w:r w:rsidR="005528D2" w:rsidRPr="00C760DD">
        <w:rPr>
          <w:rFonts w:ascii="Arial" w:hAnsi="Arial" w:cs="Arial"/>
          <w:color w:val="242121"/>
        </w:rPr>
        <w:t xml:space="preserve"> In deciding </w:t>
      </w:r>
      <w:r w:rsidR="005557A3" w:rsidRPr="00C760DD">
        <w:rPr>
          <w:rFonts w:ascii="Arial" w:hAnsi="Arial" w:cs="Arial"/>
          <w:color w:val="242121"/>
        </w:rPr>
        <w:t xml:space="preserve">whether or not to admit hearsay </w:t>
      </w:r>
      <w:r w:rsidR="005528D2" w:rsidRPr="00C760DD">
        <w:rPr>
          <w:rFonts w:ascii="Arial" w:hAnsi="Arial" w:cs="Arial"/>
          <w:color w:val="242121"/>
        </w:rPr>
        <w:t>evidence, the court must consider six factors</w:t>
      </w:r>
      <w:r w:rsidR="001C164C">
        <w:rPr>
          <w:rFonts w:ascii="Arial" w:hAnsi="Arial" w:cs="Arial"/>
          <w:color w:val="242121"/>
        </w:rPr>
        <w:t>,</w:t>
      </w:r>
      <w:r w:rsidR="005528D2" w:rsidRPr="00C760DD">
        <w:rPr>
          <w:rFonts w:ascii="Arial" w:hAnsi="Arial" w:cs="Arial"/>
          <w:color w:val="242121"/>
        </w:rPr>
        <w:t xml:space="preserve"> namely: </w:t>
      </w:r>
      <w:r w:rsidR="005557A3" w:rsidRPr="00C760DD">
        <w:rPr>
          <w:rFonts w:ascii="Arial" w:hAnsi="Arial" w:cs="Arial"/>
          <w:color w:val="242121"/>
        </w:rPr>
        <w:t xml:space="preserve"> </w:t>
      </w:r>
      <w:r w:rsidR="005528D2" w:rsidRPr="00C760DD">
        <w:rPr>
          <w:rFonts w:ascii="Arial" w:hAnsi="Arial" w:cs="Arial"/>
          <w:color w:val="242121"/>
        </w:rPr>
        <w:t xml:space="preserve">the nature of proceedings, </w:t>
      </w:r>
      <w:r w:rsidR="005557A3" w:rsidRPr="00C760DD">
        <w:rPr>
          <w:rFonts w:ascii="Arial" w:hAnsi="Arial" w:cs="Arial"/>
          <w:color w:val="242121"/>
        </w:rPr>
        <w:t xml:space="preserve">the </w:t>
      </w:r>
      <w:r w:rsidR="005528D2" w:rsidRPr="00C760DD">
        <w:rPr>
          <w:rFonts w:ascii="Arial" w:hAnsi="Arial" w:cs="Arial"/>
          <w:color w:val="242121"/>
        </w:rPr>
        <w:t xml:space="preserve">nature of evidence, </w:t>
      </w:r>
      <w:r w:rsidR="005557A3" w:rsidRPr="00C760DD">
        <w:rPr>
          <w:rFonts w:ascii="Arial" w:hAnsi="Arial" w:cs="Arial"/>
          <w:color w:val="242121"/>
        </w:rPr>
        <w:t xml:space="preserve">the </w:t>
      </w:r>
      <w:r w:rsidR="005528D2" w:rsidRPr="00C760DD">
        <w:rPr>
          <w:rFonts w:ascii="Arial" w:hAnsi="Arial" w:cs="Arial"/>
          <w:color w:val="242121"/>
        </w:rPr>
        <w:t xml:space="preserve">purpose for which the evidence is tendered, the probative value of the evidence, the reason why the evidence is not </w:t>
      </w:r>
      <w:r w:rsidR="00FA1FB3" w:rsidRPr="00C760DD">
        <w:rPr>
          <w:rFonts w:ascii="Arial" w:hAnsi="Arial" w:cs="Arial"/>
          <w:color w:val="242121"/>
        </w:rPr>
        <w:t>given</w:t>
      </w:r>
      <w:r w:rsidR="005528D2" w:rsidRPr="00C760DD">
        <w:rPr>
          <w:rFonts w:ascii="Arial" w:hAnsi="Arial" w:cs="Arial"/>
          <w:color w:val="242121"/>
        </w:rPr>
        <w:t xml:space="preserve"> by the person upon whose </w:t>
      </w:r>
      <w:r w:rsidR="005528D2" w:rsidRPr="00C760DD">
        <w:rPr>
          <w:rFonts w:ascii="Arial" w:hAnsi="Arial" w:cs="Arial"/>
          <w:color w:val="242121"/>
        </w:rPr>
        <w:lastRenderedPageBreak/>
        <w:t xml:space="preserve">credibility the probative value depends, </w:t>
      </w:r>
      <w:r w:rsidR="005557A3" w:rsidRPr="00C760DD">
        <w:rPr>
          <w:rFonts w:ascii="Arial" w:hAnsi="Arial" w:cs="Arial"/>
          <w:color w:val="242121"/>
        </w:rPr>
        <w:t xml:space="preserve">the </w:t>
      </w:r>
      <w:r w:rsidR="005528D2" w:rsidRPr="00C760DD">
        <w:rPr>
          <w:rFonts w:ascii="Arial" w:hAnsi="Arial" w:cs="Arial"/>
          <w:color w:val="242121"/>
        </w:rPr>
        <w:t>prejudice to any party which the admission of such evidence might entail and any other factor which should</w:t>
      </w:r>
      <w:r w:rsidR="005557A3" w:rsidRPr="00C760DD">
        <w:rPr>
          <w:rFonts w:ascii="Arial" w:hAnsi="Arial" w:cs="Arial"/>
          <w:color w:val="242121"/>
        </w:rPr>
        <w:t>,</w:t>
      </w:r>
      <w:r w:rsidR="005528D2" w:rsidRPr="00C760DD">
        <w:rPr>
          <w:rFonts w:ascii="Arial" w:hAnsi="Arial" w:cs="Arial"/>
          <w:color w:val="242121"/>
        </w:rPr>
        <w:t xml:space="preserve"> in the opinion of the </w:t>
      </w:r>
      <w:r w:rsidR="005557A3" w:rsidRPr="00C760DD">
        <w:rPr>
          <w:rFonts w:ascii="Arial" w:hAnsi="Arial" w:cs="Arial"/>
          <w:color w:val="242121"/>
        </w:rPr>
        <w:t>C</w:t>
      </w:r>
      <w:r w:rsidR="005528D2" w:rsidRPr="00C760DD">
        <w:rPr>
          <w:rFonts w:ascii="Arial" w:hAnsi="Arial" w:cs="Arial"/>
          <w:color w:val="242121"/>
        </w:rPr>
        <w:t>ourt</w:t>
      </w:r>
      <w:r w:rsidR="005557A3" w:rsidRPr="00C760DD">
        <w:rPr>
          <w:rFonts w:ascii="Arial" w:hAnsi="Arial" w:cs="Arial"/>
          <w:color w:val="242121"/>
        </w:rPr>
        <w:t>,</w:t>
      </w:r>
      <w:r w:rsidR="005528D2" w:rsidRPr="00C760DD">
        <w:rPr>
          <w:rFonts w:ascii="Arial" w:hAnsi="Arial" w:cs="Arial"/>
          <w:color w:val="242121"/>
        </w:rPr>
        <w:t xml:space="preserve"> be taken into account.</w:t>
      </w:r>
      <w:r w:rsidR="00FA1FB3" w:rsidRPr="00C760DD">
        <w:rPr>
          <w:rStyle w:val="FootnoteReference"/>
          <w:rFonts w:ascii="Arial" w:hAnsi="Arial" w:cs="Arial"/>
          <w:color w:val="242121"/>
        </w:rPr>
        <w:footnoteReference w:id="4"/>
      </w:r>
    </w:p>
    <w:p w14:paraId="5A83CDEF" w14:textId="77777777" w:rsidR="00FA1FB3" w:rsidRPr="00C760DD" w:rsidRDefault="00FA1FB3" w:rsidP="006F5456">
      <w:pPr>
        <w:pStyle w:val="ListParagraph"/>
        <w:tabs>
          <w:tab w:val="left" w:pos="851"/>
        </w:tabs>
        <w:spacing w:line="360" w:lineRule="auto"/>
        <w:ind w:left="851" w:hanging="851"/>
        <w:rPr>
          <w:rFonts w:ascii="Arial" w:hAnsi="Arial" w:cs="Arial"/>
          <w:color w:val="242121"/>
        </w:rPr>
      </w:pPr>
    </w:p>
    <w:p w14:paraId="335389EB" w14:textId="48508051" w:rsidR="00FA1FB3"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23.</w:t>
      </w:r>
      <w:r w:rsidRPr="00C760DD">
        <w:rPr>
          <w:rFonts w:ascii="Arial" w:hAnsi="Arial" w:cs="Arial"/>
          <w:color w:val="000000"/>
          <w:kern w:val="0"/>
          <w:lang w:val="en-GB"/>
        </w:rPr>
        <w:tab/>
      </w:r>
      <w:r w:rsidR="0043463B">
        <w:rPr>
          <w:rFonts w:ascii="Arial" w:hAnsi="Arial" w:cs="Arial"/>
          <w:color w:val="242121"/>
        </w:rPr>
        <w:t>In this matter</w:t>
      </w:r>
      <w:r w:rsidR="005528D2" w:rsidRPr="00C760DD">
        <w:rPr>
          <w:rFonts w:ascii="Arial" w:hAnsi="Arial" w:cs="Arial"/>
          <w:color w:val="242121"/>
        </w:rPr>
        <w:t xml:space="preserve"> where a finding needs to be made on a balance of probabilities, whether the </w:t>
      </w:r>
      <w:r w:rsidR="006F5456" w:rsidRPr="00C760DD">
        <w:rPr>
          <w:rFonts w:ascii="Arial" w:hAnsi="Arial" w:cs="Arial"/>
          <w:color w:val="242121"/>
        </w:rPr>
        <w:t>Barkly</w:t>
      </w:r>
      <w:r w:rsidR="00FC4D72" w:rsidRPr="00C760DD">
        <w:rPr>
          <w:rFonts w:ascii="Arial" w:hAnsi="Arial" w:cs="Arial"/>
          <w:color w:val="242121"/>
        </w:rPr>
        <w:t xml:space="preserve"> W</w:t>
      </w:r>
      <w:r w:rsidR="005528D2" w:rsidRPr="00C760DD">
        <w:rPr>
          <w:rFonts w:ascii="Arial" w:hAnsi="Arial" w:cs="Arial"/>
          <w:color w:val="242121"/>
        </w:rPr>
        <w:t xml:space="preserve">est properties are proceeds of unlawful activities and thus should be forfeited to the State. </w:t>
      </w:r>
      <w:r w:rsidR="00FC4D72" w:rsidRPr="00C760DD">
        <w:rPr>
          <w:rFonts w:ascii="Arial" w:hAnsi="Arial" w:cs="Arial"/>
          <w:color w:val="242121"/>
        </w:rPr>
        <w:t xml:space="preserve"> </w:t>
      </w:r>
      <w:r w:rsidR="005528D2" w:rsidRPr="00C760DD">
        <w:rPr>
          <w:rFonts w:ascii="Arial" w:hAnsi="Arial" w:cs="Arial"/>
          <w:color w:val="242121"/>
        </w:rPr>
        <w:t>The evidence which the NDPP bases its application on comes by way of statements comp</w:t>
      </w:r>
      <w:r w:rsidR="00FC4D72" w:rsidRPr="00C760DD">
        <w:rPr>
          <w:rFonts w:ascii="Arial" w:hAnsi="Arial" w:cs="Arial"/>
          <w:color w:val="242121"/>
        </w:rPr>
        <w:t>i</w:t>
      </w:r>
      <w:r w:rsidR="005528D2" w:rsidRPr="00C760DD">
        <w:rPr>
          <w:rFonts w:ascii="Arial" w:hAnsi="Arial" w:cs="Arial"/>
          <w:color w:val="242121"/>
        </w:rPr>
        <w:t xml:space="preserve">led by Mr Raadt in 2016 in regard to a criminal investigation and </w:t>
      </w:r>
      <w:r w:rsidR="000D6D6D">
        <w:rPr>
          <w:rFonts w:ascii="Arial" w:hAnsi="Arial" w:cs="Arial"/>
          <w:color w:val="242121"/>
        </w:rPr>
        <w:t xml:space="preserve">that of </w:t>
      </w:r>
      <w:r w:rsidR="005528D2" w:rsidRPr="00C760DD">
        <w:rPr>
          <w:rFonts w:ascii="Arial" w:hAnsi="Arial" w:cs="Arial"/>
          <w:color w:val="242121"/>
        </w:rPr>
        <w:t xml:space="preserve">Mr Ellis which </w:t>
      </w:r>
      <w:r w:rsidR="00FC4D72" w:rsidRPr="00C760DD">
        <w:rPr>
          <w:rFonts w:ascii="Arial" w:hAnsi="Arial" w:cs="Arial"/>
          <w:color w:val="242121"/>
        </w:rPr>
        <w:t>was written</w:t>
      </w:r>
      <w:r w:rsidR="005528D2" w:rsidRPr="00C760DD">
        <w:rPr>
          <w:rFonts w:ascii="Arial" w:hAnsi="Arial" w:cs="Arial"/>
          <w:color w:val="242121"/>
        </w:rPr>
        <w:t xml:space="preserve"> in 2017. </w:t>
      </w:r>
      <w:r w:rsidR="00FC4D72" w:rsidRPr="00C760DD">
        <w:rPr>
          <w:rFonts w:ascii="Arial" w:hAnsi="Arial" w:cs="Arial"/>
          <w:color w:val="242121"/>
        </w:rPr>
        <w:t xml:space="preserve"> </w:t>
      </w:r>
      <w:r w:rsidR="005528D2" w:rsidRPr="00C760DD">
        <w:rPr>
          <w:rFonts w:ascii="Arial" w:hAnsi="Arial" w:cs="Arial"/>
          <w:color w:val="242121"/>
        </w:rPr>
        <w:t xml:space="preserve">The NDPP proffers no explanation </w:t>
      </w:r>
      <w:r w:rsidR="00CD25DF">
        <w:rPr>
          <w:rFonts w:ascii="Arial" w:hAnsi="Arial" w:cs="Arial"/>
          <w:color w:val="242121"/>
        </w:rPr>
        <w:t xml:space="preserve">as to </w:t>
      </w:r>
      <w:r w:rsidR="005528D2" w:rsidRPr="00C760DD">
        <w:rPr>
          <w:rFonts w:ascii="Arial" w:hAnsi="Arial" w:cs="Arial"/>
          <w:color w:val="242121"/>
        </w:rPr>
        <w:t>why it did not obtain the confirmatory affidavits of Mr Raadt or Mr Ellis</w:t>
      </w:r>
      <w:r w:rsidR="00CA36A6" w:rsidRPr="00C760DD">
        <w:rPr>
          <w:rFonts w:ascii="Arial" w:hAnsi="Arial" w:cs="Arial"/>
          <w:color w:val="242121"/>
        </w:rPr>
        <w:t xml:space="preserve"> in the section 38 application launched in 2020.</w:t>
      </w:r>
      <w:r w:rsidR="005528D2" w:rsidRPr="00C760DD">
        <w:rPr>
          <w:rFonts w:ascii="Arial" w:hAnsi="Arial" w:cs="Arial"/>
          <w:color w:val="242121"/>
        </w:rPr>
        <w:t xml:space="preserve"> </w:t>
      </w:r>
      <w:r w:rsidR="00FC4D72" w:rsidRPr="00C760DD">
        <w:rPr>
          <w:rFonts w:ascii="Arial" w:hAnsi="Arial" w:cs="Arial"/>
          <w:color w:val="242121"/>
        </w:rPr>
        <w:t xml:space="preserve"> </w:t>
      </w:r>
      <w:r w:rsidR="005528D2" w:rsidRPr="00C760DD">
        <w:rPr>
          <w:rFonts w:ascii="Arial" w:hAnsi="Arial" w:cs="Arial"/>
          <w:color w:val="242121"/>
        </w:rPr>
        <w:t>It is common cause that the criminal proceedi</w:t>
      </w:r>
      <w:r w:rsidR="00CA36A6" w:rsidRPr="00C760DD">
        <w:rPr>
          <w:rFonts w:ascii="Arial" w:hAnsi="Arial" w:cs="Arial"/>
          <w:color w:val="242121"/>
        </w:rPr>
        <w:t xml:space="preserve">ngs instituted in the </w:t>
      </w:r>
      <w:r w:rsidR="00FC4D72" w:rsidRPr="00C760DD">
        <w:rPr>
          <w:rFonts w:ascii="Arial" w:hAnsi="Arial" w:cs="Arial"/>
          <w:color w:val="242121"/>
        </w:rPr>
        <w:t>R</w:t>
      </w:r>
      <w:r w:rsidR="00CA36A6" w:rsidRPr="00C760DD">
        <w:rPr>
          <w:rFonts w:ascii="Arial" w:hAnsi="Arial" w:cs="Arial"/>
          <w:color w:val="242121"/>
        </w:rPr>
        <w:t xml:space="preserve">egional </w:t>
      </w:r>
      <w:r w:rsidR="00FC4D72" w:rsidRPr="00C760DD">
        <w:rPr>
          <w:rFonts w:ascii="Arial" w:hAnsi="Arial" w:cs="Arial"/>
          <w:color w:val="242121"/>
        </w:rPr>
        <w:t>C</w:t>
      </w:r>
      <w:r w:rsidR="005528D2" w:rsidRPr="00C760DD">
        <w:rPr>
          <w:rFonts w:ascii="Arial" w:hAnsi="Arial" w:cs="Arial"/>
          <w:color w:val="242121"/>
        </w:rPr>
        <w:t xml:space="preserve">ourt </w:t>
      </w:r>
      <w:r w:rsidR="00CA36A6" w:rsidRPr="00C760DD">
        <w:rPr>
          <w:rFonts w:ascii="Arial" w:hAnsi="Arial" w:cs="Arial"/>
          <w:color w:val="242121"/>
        </w:rPr>
        <w:t>are as a result of a complaint which was laid by Mr Raadt against the appellants.</w:t>
      </w:r>
      <w:r w:rsidR="00FC4D72" w:rsidRPr="00C760DD">
        <w:rPr>
          <w:rFonts w:ascii="Arial" w:hAnsi="Arial" w:cs="Arial"/>
          <w:color w:val="242121"/>
        </w:rPr>
        <w:t xml:space="preserve"> </w:t>
      </w:r>
      <w:r w:rsidR="005528D2" w:rsidRPr="00C760DD">
        <w:rPr>
          <w:rFonts w:ascii="Arial" w:hAnsi="Arial" w:cs="Arial"/>
          <w:color w:val="242121"/>
        </w:rPr>
        <w:t xml:space="preserve"> Mr Raadt in his statement does not disclose the litigious history between the parties.  The prejudice to be suffered by the appellants herein is significant. </w:t>
      </w:r>
      <w:r w:rsidR="00FC4D72" w:rsidRPr="00C760DD">
        <w:rPr>
          <w:rFonts w:ascii="Arial" w:hAnsi="Arial" w:cs="Arial"/>
          <w:color w:val="242121"/>
        </w:rPr>
        <w:t xml:space="preserve"> </w:t>
      </w:r>
      <w:r w:rsidR="005528D2" w:rsidRPr="00C760DD">
        <w:rPr>
          <w:rFonts w:ascii="Arial" w:hAnsi="Arial" w:cs="Arial"/>
          <w:color w:val="242121"/>
        </w:rPr>
        <w:t>The appellants were not given an opportunity to interrogate the statement of Mr Raadt.</w:t>
      </w:r>
      <w:r w:rsidR="00FC4D72" w:rsidRPr="00C760DD">
        <w:rPr>
          <w:rFonts w:ascii="Arial" w:hAnsi="Arial" w:cs="Arial"/>
          <w:color w:val="242121"/>
        </w:rPr>
        <w:t xml:space="preserve"> </w:t>
      </w:r>
      <w:r w:rsidR="005528D2" w:rsidRPr="00C760DD">
        <w:rPr>
          <w:rFonts w:ascii="Arial" w:hAnsi="Arial" w:cs="Arial"/>
          <w:color w:val="242121"/>
        </w:rPr>
        <w:t xml:space="preserve"> The statemen</w:t>
      </w:r>
      <w:r w:rsidR="00FC4D72" w:rsidRPr="00C760DD">
        <w:rPr>
          <w:rFonts w:ascii="Arial" w:hAnsi="Arial" w:cs="Arial"/>
          <w:color w:val="242121"/>
        </w:rPr>
        <w:t xml:space="preserve">t of Mr Raadt was made in 2016 and </w:t>
      </w:r>
      <w:r w:rsidR="005528D2" w:rsidRPr="00C760DD">
        <w:rPr>
          <w:rFonts w:ascii="Arial" w:hAnsi="Arial" w:cs="Arial"/>
          <w:color w:val="242121"/>
        </w:rPr>
        <w:t xml:space="preserve">he did not file an affidavit in these proceedings to confirm the content of the NDPP’s affidavit. </w:t>
      </w:r>
      <w:r w:rsidR="00FC4D72" w:rsidRPr="00C760DD">
        <w:rPr>
          <w:rFonts w:ascii="Arial" w:hAnsi="Arial" w:cs="Arial"/>
          <w:color w:val="242121"/>
        </w:rPr>
        <w:t xml:space="preserve"> </w:t>
      </w:r>
      <w:r w:rsidR="005528D2" w:rsidRPr="00C760DD">
        <w:rPr>
          <w:rFonts w:ascii="Arial" w:hAnsi="Arial" w:cs="Arial"/>
          <w:color w:val="242121"/>
        </w:rPr>
        <w:t xml:space="preserve">There is no averment by the deponents to the </w:t>
      </w:r>
      <w:r w:rsidR="00CA36A6" w:rsidRPr="00C760DD">
        <w:rPr>
          <w:rFonts w:ascii="Arial" w:hAnsi="Arial" w:cs="Arial"/>
          <w:color w:val="242121"/>
        </w:rPr>
        <w:t>respondent’s</w:t>
      </w:r>
      <w:r w:rsidR="005528D2" w:rsidRPr="00C760DD">
        <w:rPr>
          <w:rFonts w:ascii="Arial" w:hAnsi="Arial" w:cs="Arial"/>
          <w:color w:val="242121"/>
        </w:rPr>
        <w:t xml:space="preserve"> affidavits that they have interviewed Mr Raadt on the statement. </w:t>
      </w:r>
      <w:r w:rsidR="00FC4D72" w:rsidRPr="00C760DD">
        <w:rPr>
          <w:rFonts w:ascii="Arial" w:hAnsi="Arial" w:cs="Arial"/>
          <w:color w:val="242121"/>
        </w:rPr>
        <w:t xml:space="preserve"> </w:t>
      </w:r>
      <w:r w:rsidR="005528D2" w:rsidRPr="00C760DD">
        <w:rPr>
          <w:rFonts w:ascii="Arial" w:hAnsi="Arial" w:cs="Arial"/>
          <w:color w:val="242121"/>
        </w:rPr>
        <w:t xml:space="preserve">The probative value </w:t>
      </w:r>
      <w:r w:rsidR="005865C7">
        <w:rPr>
          <w:rFonts w:ascii="Arial" w:hAnsi="Arial" w:cs="Arial"/>
          <w:color w:val="242121"/>
        </w:rPr>
        <w:t>of</w:t>
      </w:r>
      <w:r w:rsidR="005865C7" w:rsidRPr="00C760DD">
        <w:rPr>
          <w:rFonts w:ascii="Arial" w:hAnsi="Arial" w:cs="Arial"/>
          <w:color w:val="242121"/>
        </w:rPr>
        <w:t xml:space="preserve"> </w:t>
      </w:r>
      <w:r w:rsidR="005528D2" w:rsidRPr="00C760DD">
        <w:rPr>
          <w:rFonts w:ascii="Arial" w:hAnsi="Arial" w:cs="Arial"/>
          <w:color w:val="242121"/>
        </w:rPr>
        <w:t xml:space="preserve">the evidence tendered depends on the credibility of Mr Raadt and not </w:t>
      </w:r>
      <w:r w:rsidR="00FC4D72" w:rsidRPr="00C760DD">
        <w:rPr>
          <w:rFonts w:ascii="Arial" w:hAnsi="Arial" w:cs="Arial"/>
          <w:color w:val="242121"/>
        </w:rPr>
        <w:t xml:space="preserve">of </w:t>
      </w:r>
      <w:r w:rsidR="005528D2" w:rsidRPr="00C760DD">
        <w:rPr>
          <w:rFonts w:ascii="Arial" w:hAnsi="Arial" w:cs="Arial"/>
          <w:color w:val="242121"/>
        </w:rPr>
        <w:t xml:space="preserve">Mr Ontong, Mr Smit or Mr Ntimutse. </w:t>
      </w:r>
    </w:p>
    <w:p w14:paraId="4D70AB6D" w14:textId="77777777" w:rsidR="00FA1FB3" w:rsidRPr="00C760DD" w:rsidRDefault="00FA1FB3" w:rsidP="006F545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7E55DE7B" w14:textId="5C6275DD" w:rsidR="003860E9"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24.</w:t>
      </w:r>
      <w:r w:rsidRPr="00C760DD">
        <w:rPr>
          <w:rFonts w:ascii="Arial" w:hAnsi="Arial" w:cs="Arial"/>
          <w:color w:val="000000"/>
          <w:kern w:val="0"/>
          <w:lang w:val="en-GB"/>
        </w:rPr>
        <w:tab/>
      </w:r>
      <w:r w:rsidR="005528D2" w:rsidRPr="00C760DD">
        <w:rPr>
          <w:rFonts w:ascii="Arial" w:hAnsi="Arial" w:cs="Arial"/>
          <w:color w:val="242121"/>
          <w:shd w:val="clear" w:color="auto" w:fill="FFFFFF"/>
        </w:rPr>
        <w:t xml:space="preserve">The </w:t>
      </w:r>
      <w:r w:rsidR="00FC4D72" w:rsidRPr="00C760DD">
        <w:rPr>
          <w:rFonts w:ascii="Arial" w:hAnsi="Arial" w:cs="Arial"/>
          <w:color w:val="242121"/>
          <w:shd w:val="clear" w:color="auto" w:fill="FFFFFF"/>
        </w:rPr>
        <w:t>deponent</w:t>
      </w:r>
      <w:r w:rsidR="00063A7F" w:rsidRPr="00C760DD">
        <w:rPr>
          <w:rFonts w:ascii="Arial" w:hAnsi="Arial" w:cs="Arial"/>
          <w:color w:val="242121"/>
          <w:shd w:val="clear" w:color="auto" w:fill="FFFFFF"/>
        </w:rPr>
        <w:t>s i</w:t>
      </w:r>
      <w:r w:rsidR="00CA36A6" w:rsidRPr="00C760DD">
        <w:rPr>
          <w:rFonts w:ascii="Arial" w:hAnsi="Arial" w:cs="Arial"/>
          <w:color w:val="242121"/>
          <w:shd w:val="clear" w:color="auto" w:fill="FFFFFF"/>
        </w:rPr>
        <w:t>n the application</w:t>
      </w:r>
      <w:r w:rsidR="005528D2" w:rsidRPr="00C760DD">
        <w:rPr>
          <w:rFonts w:ascii="Arial" w:hAnsi="Arial" w:cs="Arial"/>
          <w:color w:val="242121"/>
          <w:shd w:val="clear" w:color="auto" w:fill="FFFFFF"/>
        </w:rPr>
        <w:t xml:space="preserve"> rely heavily on the statements of M</w:t>
      </w:r>
      <w:r w:rsidR="00FC4D72" w:rsidRPr="00C760DD">
        <w:rPr>
          <w:rFonts w:ascii="Arial" w:hAnsi="Arial" w:cs="Arial"/>
          <w:color w:val="242121"/>
          <w:shd w:val="clear" w:color="auto" w:fill="FFFFFF"/>
        </w:rPr>
        <w:t>ess</w:t>
      </w:r>
      <w:r w:rsidR="005528D2" w:rsidRPr="00C760DD">
        <w:rPr>
          <w:rFonts w:ascii="Arial" w:hAnsi="Arial" w:cs="Arial"/>
          <w:color w:val="242121"/>
          <w:shd w:val="clear" w:color="auto" w:fill="FFFFFF"/>
        </w:rPr>
        <w:t>r</w:t>
      </w:r>
      <w:r w:rsidR="00FC4D72" w:rsidRPr="00C760DD">
        <w:rPr>
          <w:rFonts w:ascii="Arial" w:hAnsi="Arial" w:cs="Arial"/>
          <w:color w:val="242121"/>
          <w:shd w:val="clear" w:color="auto" w:fill="FFFFFF"/>
        </w:rPr>
        <w:t>s</w:t>
      </w:r>
      <w:r w:rsidR="005528D2" w:rsidRPr="00C760DD">
        <w:rPr>
          <w:rFonts w:ascii="Arial" w:hAnsi="Arial" w:cs="Arial"/>
          <w:color w:val="242121"/>
          <w:shd w:val="clear" w:color="auto" w:fill="FFFFFF"/>
        </w:rPr>
        <w:t xml:space="preserve"> Raa</w:t>
      </w:r>
      <w:r w:rsidR="00FA1FB3" w:rsidRPr="00C760DD">
        <w:rPr>
          <w:rFonts w:ascii="Arial" w:hAnsi="Arial" w:cs="Arial"/>
          <w:color w:val="242121"/>
          <w:shd w:val="clear" w:color="auto" w:fill="FFFFFF"/>
        </w:rPr>
        <w:t xml:space="preserve">dt </w:t>
      </w:r>
      <w:r w:rsidR="005528D2" w:rsidRPr="00C760DD">
        <w:rPr>
          <w:rFonts w:ascii="Arial" w:hAnsi="Arial" w:cs="Arial"/>
          <w:color w:val="242121"/>
          <w:shd w:val="clear" w:color="auto" w:fill="FFFFFF"/>
        </w:rPr>
        <w:t>and Ellis</w:t>
      </w:r>
      <w:r w:rsidR="00CA36A6" w:rsidRPr="00C760DD">
        <w:rPr>
          <w:rFonts w:ascii="Arial" w:hAnsi="Arial" w:cs="Arial"/>
          <w:color w:val="242121"/>
          <w:shd w:val="clear" w:color="auto" w:fill="FFFFFF"/>
        </w:rPr>
        <w:t>.</w:t>
      </w:r>
      <w:r w:rsidR="00FA1FB3" w:rsidRPr="00C760DD">
        <w:rPr>
          <w:rFonts w:ascii="Arial" w:hAnsi="Arial" w:cs="Arial"/>
          <w:color w:val="242121"/>
          <w:shd w:val="clear" w:color="auto" w:fill="FFFFFF"/>
        </w:rPr>
        <w:t xml:space="preserve"> </w:t>
      </w:r>
      <w:r w:rsidR="00FC4D72" w:rsidRPr="00C760DD">
        <w:rPr>
          <w:rFonts w:ascii="Arial" w:hAnsi="Arial" w:cs="Arial"/>
          <w:color w:val="242121"/>
          <w:shd w:val="clear" w:color="auto" w:fill="FFFFFF"/>
        </w:rPr>
        <w:t xml:space="preserve"> </w:t>
      </w:r>
      <w:r w:rsidR="00FA1FB3" w:rsidRPr="00C760DD">
        <w:rPr>
          <w:rFonts w:ascii="Arial" w:hAnsi="Arial" w:cs="Arial"/>
          <w:color w:val="242121"/>
          <w:shd w:val="clear" w:color="auto" w:fill="FFFFFF"/>
        </w:rPr>
        <w:t xml:space="preserve">I take the view that it would not be in the interests of justice to allow the evidence </w:t>
      </w:r>
      <w:r w:rsidR="00FC4D72" w:rsidRPr="00C760DD">
        <w:rPr>
          <w:rFonts w:ascii="Arial" w:hAnsi="Arial" w:cs="Arial"/>
          <w:color w:val="242121"/>
          <w:shd w:val="clear" w:color="auto" w:fill="FFFFFF"/>
        </w:rPr>
        <w:t xml:space="preserve">due to </w:t>
      </w:r>
      <w:r w:rsidR="00CA36A6" w:rsidRPr="00C760DD">
        <w:rPr>
          <w:rFonts w:ascii="Arial" w:hAnsi="Arial" w:cs="Arial"/>
          <w:color w:val="242121"/>
          <w:shd w:val="clear" w:color="auto" w:fill="FFFFFF"/>
        </w:rPr>
        <w:t>the</w:t>
      </w:r>
      <w:r w:rsidR="00FA1FB3" w:rsidRPr="00C760DD">
        <w:rPr>
          <w:rFonts w:ascii="Arial" w:hAnsi="Arial" w:cs="Arial"/>
          <w:color w:val="242121"/>
          <w:shd w:val="clear" w:color="auto" w:fill="FFFFFF"/>
        </w:rPr>
        <w:t xml:space="preserve"> </w:t>
      </w:r>
      <w:r w:rsidR="005528D2" w:rsidRPr="00C760DD">
        <w:rPr>
          <w:rFonts w:ascii="Arial" w:hAnsi="Arial" w:cs="Arial"/>
          <w:color w:val="242121"/>
          <w:shd w:val="clear" w:color="auto" w:fill="FFFFFF"/>
        </w:rPr>
        <w:t xml:space="preserve">deponent’s lack </w:t>
      </w:r>
      <w:r w:rsidR="00FC4D72" w:rsidRPr="00C760DD">
        <w:rPr>
          <w:rFonts w:ascii="Arial" w:hAnsi="Arial" w:cs="Arial"/>
          <w:color w:val="242121"/>
          <w:shd w:val="clear" w:color="auto" w:fill="FFFFFF"/>
        </w:rPr>
        <w:t xml:space="preserve">of </w:t>
      </w:r>
      <w:r w:rsidR="005528D2" w:rsidRPr="00C760DD">
        <w:rPr>
          <w:rFonts w:ascii="Arial" w:hAnsi="Arial" w:cs="Arial"/>
          <w:color w:val="242121"/>
          <w:shd w:val="clear" w:color="auto" w:fill="FFFFFF"/>
        </w:rPr>
        <w:t xml:space="preserve">personal knowledge of the material facts </w:t>
      </w:r>
      <w:r w:rsidR="00FA1FB3" w:rsidRPr="00C760DD">
        <w:rPr>
          <w:rFonts w:ascii="Arial" w:hAnsi="Arial" w:cs="Arial"/>
          <w:color w:val="242121"/>
          <w:shd w:val="clear" w:color="auto" w:fill="FFFFFF"/>
        </w:rPr>
        <w:t>and hav</w:t>
      </w:r>
      <w:r w:rsidR="00FC4D72" w:rsidRPr="00C760DD">
        <w:rPr>
          <w:rFonts w:ascii="Arial" w:hAnsi="Arial" w:cs="Arial"/>
          <w:color w:val="242121"/>
          <w:shd w:val="clear" w:color="auto" w:fill="FFFFFF"/>
        </w:rPr>
        <w:t>ing</w:t>
      </w:r>
      <w:r w:rsidR="00FA1FB3" w:rsidRPr="00C760DD">
        <w:rPr>
          <w:rFonts w:ascii="Arial" w:hAnsi="Arial" w:cs="Arial"/>
          <w:color w:val="242121"/>
          <w:shd w:val="clear" w:color="auto" w:fill="FFFFFF"/>
        </w:rPr>
        <w:t xml:space="preserve"> failed to obtain confirmatory affidavits of M</w:t>
      </w:r>
      <w:r w:rsidR="00FC4D72" w:rsidRPr="00C760DD">
        <w:rPr>
          <w:rFonts w:ascii="Arial" w:hAnsi="Arial" w:cs="Arial"/>
          <w:color w:val="242121"/>
          <w:shd w:val="clear" w:color="auto" w:fill="FFFFFF"/>
        </w:rPr>
        <w:t>essrs</w:t>
      </w:r>
      <w:r w:rsidR="00FA1FB3" w:rsidRPr="00C760DD">
        <w:rPr>
          <w:rFonts w:ascii="Arial" w:hAnsi="Arial" w:cs="Arial"/>
          <w:color w:val="242121"/>
          <w:shd w:val="clear" w:color="auto" w:fill="FFFFFF"/>
        </w:rPr>
        <w:t xml:space="preserve"> Raadt and Ellis. </w:t>
      </w:r>
      <w:r w:rsidR="00FC4D72" w:rsidRPr="00C760DD">
        <w:rPr>
          <w:rFonts w:ascii="Arial" w:hAnsi="Arial" w:cs="Arial"/>
          <w:color w:val="242121"/>
          <w:shd w:val="clear" w:color="auto" w:fill="FFFFFF"/>
        </w:rPr>
        <w:t xml:space="preserve"> </w:t>
      </w:r>
      <w:r w:rsidR="00FA1FB3" w:rsidRPr="00C760DD">
        <w:rPr>
          <w:rFonts w:ascii="Arial" w:hAnsi="Arial" w:cs="Arial"/>
          <w:color w:val="242121"/>
          <w:shd w:val="clear" w:color="auto" w:fill="FFFFFF"/>
        </w:rPr>
        <w:t>Th</w:t>
      </w:r>
      <w:r w:rsidR="003501BC">
        <w:rPr>
          <w:rFonts w:ascii="Arial" w:hAnsi="Arial" w:cs="Arial"/>
          <w:color w:val="242121"/>
          <w:shd w:val="clear" w:color="auto" w:fill="FFFFFF"/>
        </w:rPr>
        <w:t>o</w:t>
      </w:r>
      <w:r w:rsidR="00FA1FB3" w:rsidRPr="00C760DD">
        <w:rPr>
          <w:rFonts w:ascii="Arial" w:hAnsi="Arial" w:cs="Arial"/>
          <w:color w:val="242121"/>
          <w:shd w:val="clear" w:color="auto" w:fill="FFFFFF"/>
        </w:rPr>
        <w:t>se affidavits were compiled almost 4 years before the application was instituted</w:t>
      </w:r>
      <w:r w:rsidR="00FC4D72" w:rsidRPr="00C760DD">
        <w:rPr>
          <w:rFonts w:ascii="Arial" w:hAnsi="Arial" w:cs="Arial"/>
          <w:color w:val="242121"/>
          <w:shd w:val="clear" w:color="auto" w:fill="FFFFFF"/>
        </w:rPr>
        <w:t xml:space="preserve"> and</w:t>
      </w:r>
      <w:r w:rsidR="00FA1FB3" w:rsidRPr="00C760DD">
        <w:rPr>
          <w:rFonts w:ascii="Arial" w:hAnsi="Arial" w:cs="Arial"/>
          <w:color w:val="242121"/>
          <w:shd w:val="clear" w:color="auto" w:fill="FFFFFF"/>
        </w:rPr>
        <w:t xml:space="preserve"> the NDPP </w:t>
      </w:r>
      <w:r w:rsidR="00CA36A6" w:rsidRPr="00C760DD">
        <w:rPr>
          <w:rFonts w:ascii="Arial" w:hAnsi="Arial" w:cs="Arial"/>
          <w:color w:val="242121"/>
          <w:shd w:val="clear" w:color="auto" w:fill="FFFFFF"/>
        </w:rPr>
        <w:t>should</w:t>
      </w:r>
      <w:r w:rsidR="00FA1FB3" w:rsidRPr="00C760DD">
        <w:rPr>
          <w:rFonts w:ascii="Arial" w:hAnsi="Arial" w:cs="Arial"/>
          <w:color w:val="242121"/>
          <w:shd w:val="clear" w:color="auto" w:fill="FFFFFF"/>
        </w:rPr>
        <w:t xml:space="preserve"> at the very least have obtained </w:t>
      </w:r>
      <w:r w:rsidR="00FC4D72" w:rsidRPr="00C760DD">
        <w:rPr>
          <w:rFonts w:ascii="Arial" w:hAnsi="Arial" w:cs="Arial"/>
          <w:color w:val="242121"/>
          <w:shd w:val="clear" w:color="auto" w:fill="FFFFFF"/>
        </w:rPr>
        <w:t xml:space="preserve">such </w:t>
      </w:r>
      <w:r w:rsidR="00FA1FB3" w:rsidRPr="00C760DD">
        <w:rPr>
          <w:rFonts w:ascii="Arial" w:hAnsi="Arial" w:cs="Arial"/>
          <w:color w:val="242121"/>
          <w:shd w:val="clear" w:color="auto" w:fill="FFFFFF"/>
        </w:rPr>
        <w:t xml:space="preserve">confirmatory </w:t>
      </w:r>
      <w:r w:rsidR="00FC4D72" w:rsidRPr="00C760DD">
        <w:rPr>
          <w:rFonts w:ascii="Arial" w:hAnsi="Arial" w:cs="Arial"/>
          <w:color w:val="242121"/>
          <w:shd w:val="clear" w:color="auto" w:fill="FFFFFF"/>
        </w:rPr>
        <w:t>affidavits to prove the veracity of the information</w:t>
      </w:r>
      <w:r w:rsidR="00FA1FB3" w:rsidRPr="00C760DD">
        <w:rPr>
          <w:rFonts w:ascii="Arial" w:hAnsi="Arial" w:cs="Arial"/>
          <w:color w:val="242121"/>
          <w:shd w:val="clear" w:color="auto" w:fill="FFFFFF"/>
        </w:rPr>
        <w:t>.</w:t>
      </w:r>
    </w:p>
    <w:p w14:paraId="3F450D52" w14:textId="77777777" w:rsidR="003860E9" w:rsidRPr="00C760DD" w:rsidRDefault="003860E9" w:rsidP="006F5456">
      <w:pPr>
        <w:pStyle w:val="ListParagraph"/>
        <w:tabs>
          <w:tab w:val="left" w:pos="851"/>
        </w:tabs>
        <w:spacing w:line="360" w:lineRule="auto"/>
        <w:ind w:left="851" w:hanging="851"/>
        <w:rPr>
          <w:rFonts w:ascii="Arial" w:hAnsi="Arial" w:cs="Arial"/>
          <w:color w:val="000000"/>
          <w:shd w:val="clear" w:color="auto" w:fill="FFFFFF"/>
          <w:lang w:val="en-GB"/>
        </w:rPr>
      </w:pPr>
    </w:p>
    <w:p w14:paraId="4F31A626" w14:textId="2A7B6F1D" w:rsidR="003860E9"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lastRenderedPageBreak/>
        <w:t>25.</w:t>
      </w:r>
      <w:r w:rsidRPr="00C760DD">
        <w:rPr>
          <w:rFonts w:ascii="Arial" w:hAnsi="Arial" w:cs="Arial"/>
          <w:color w:val="000000"/>
          <w:kern w:val="0"/>
          <w:lang w:val="en-GB"/>
        </w:rPr>
        <w:tab/>
      </w:r>
      <w:r w:rsidR="0036055E" w:rsidRPr="00C760DD">
        <w:rPr>
          <w:rFonts w:ascii="Arial" w:hAnsi="Arial" w:cs="Arial"/>
          <w:color w:val="000000"/>
          <w:shd w:val="clear" w:color="auto" w:fill="FFFFFF"/>
          <w:lang w:val="en-GB"/>
        </w:rPr>
        <w:t xml:space="preserve">The </w:t>
      </w:r>
      <w:r w:rsidR="00FC4D72" w:rsidRPr="00C760DD">
        <w:rPr>
          <w:rFonts w:ascii="Arial" w:hAnsi="Arial" w:cs="Arial"/>
          <w:color w:val="000000"/>
          <w:shd w:val="clear" w:color="auto" w:fill="FFFFFF"/>
          <w:lang w:val="en-GB"/>
        </w:rPr>
        <w:t>C</w:t>
      </w:r>
      <w:r w:rsidR="0036055E" w:rsidRPr="00C760DD">
        <w:rPr>
          <w:rFonts w:ascii="Arial" w:hAnsi="Arial" w:cs="Arial"/>
          <w:color w:val="000000"/>
          <w:shd w:val="clear" w:color="auto" w:fill="FFFFFF"/>
          <w:lang w:val="en-GB"/>
        </w:rPr>
        <w:t>ourt</w:t>
      </w:r>
      <w:r w:rsidR="005528D2" w:rsidRPr="00C760DD">
        <w:rPr>
          <w:rFonts w:ascii="Arial" w:hAnsi="Arial" w:cs="Arial"/>
          <w:color w:val="000000"/>
          <w:shd w:val="clear" w:color="auto" w:fill="FFFFFF"/>
          <w:lang w:val="en-GB"/>
        </w:rPr>
        <w:t xml:space="preserve"> </w:t>
      </w:r>
      <w:r w:rsidR="005528D2" w:rsidRPr="00C760DD">
        <w:rPr>
          <w:rFonts w:ascii="Arial" w:hAnsi="Arial" w:cs="Arial"/>
          <w:i/>
          <w:color w:val="000000"/>
          <w:shd w:val="clear" w:color="auto" w:fill="FFFFFF"/>
          <w:lang w:val="en-GB"/>
        </w:rPr>
        <w:t>a quo</w:t>
      </w:r>
      <w:r w:rsidR="005528D2" w:rsidRPr="00C760DD">
        <w:rPr>
          <w:rFonts w:ascii="Arial" w:hAnsi="Arial" w:cs="Arial"/>
          <w:color w:val="000000"/>
          <w:shd w:val="clear" w:color="auto" w:fill="FFFFFF"/>
          <w:lang w:val="en-GB"/>
        </w:rPr>
        <w:t xml:space="preserve"> placed</w:t>
      </w:r>
      <w:r w:rsidR="0036055E" w:rsidRPr="00C760DD">
        <w:rPr>
          <w:rFonts w:ascii="Arial" w:hAnsi="Arial" w:cs="Arial"/>
          <w:color w:val="000000"/>
          <w:shd w:val="clear" w:color="auto" w:fill="FFFFFF"/>
          <w:lang w:val="en-GB"/>
        </w:rPr>
        <w:t xml:space="preserve"> reliance on hearsay evidence</w:t>
      </w:r>
      <w:r w:rsidR="005528D2" w:rsidRPr="00C760DD">
        <w:rPr>
          <w:rFonts w:ascii="Arial" w:hAnsi="Arial" w:cs="Arial"/>
          <w:color w:val="000000"/>
          <w:shd w:val="clear" w:color="auto" w:fill="FFFFFF"/>
          <w:lang w:val="en-GB"/>
        </w:rPr>
        <w:t xml:space="preserve"> of Mr Raadt and Mr Ellis and ruled that it did so in the interests of justice. </w:t>
      </w:r>
      <w:r w:rsidR="00C76A8E" w:rsidRPr="00C760DD">
        <w:rPr>
          <w:rFonts w:ascii="Arial" w:hAnsi="Arial" w:cs="Arial"/>
          <w:color w:val="000000"/>
          <w:shd w:val="clear" w:color="auto" w:fill="FFFFFF"/>
          <w:lang w:val="en-GB"/>
        </w:rPr>
        <w:t xml:space="preserve"> </w:t>
      </w:r>
      <w:r w:rsidR="005528D2" w:rsidRPr="00C760DD">
        <w:rPr>
          <w:rFonts w:ascii="Arial" w:hAnsi="Arial" w:cs="Arial"/>
          <w:color w:val="000000"/>
          <w:shd w:val="clear" w:color="auto" w:fill="FFFFFF"/>
          <w:lang w:val="en-GB"/>
        </w:rPr>
        <w:t>Respectfully, in that regard</w:t>
      </w:r>
      <w:r w:rsidR="00C76A8E" w:rsidRPr="00C760DD">
        <w:rPr>
          <w:rFonts w:ascii="Arial" w:hAnsi="Arial" w:cs="Arial"/>
          <w:color w:val="000000"/>
          <w:shd w:val="clear" w:color="auto" w:fill="FFFFFF"/>
          <w:lang w:val="en-GB"/>
        </w:rPr>
        <w:t>,</w:t>
      </w:r>
      <w:r w:rsidR="005528D2" w:rsidRPr="00C760DD">
        <w:rPr>
          <w:rFonts w:ascii="Arial" w:hAnsi="Arial" w:cs="Arial"/>
          <w:color w:val="000000"/>
          <w:shd w:val="clear" w:color="auto" w:fill="FFFFFF"/>
          <w:lang w:val="en-GB"/>
        </w:rPr>
        <w:t xml:space="preserve"> the Court </w:t>
      </w:r>
      <w:r w:rsidR="005528D2" w:rsidRPr="00C760DD">
        <w:rPr>
          <w:rFonts w:ascii="Arial" w:hAnsi="Arial" w:cs="Arial"/>
          <w:i/>
          <w:color w:val="000000"/>
          <w:shd w:val="clear" w:color="auto" w:fill="FFFFFF"/>
          <w:lang w:val="en-GB"/>
        </w:rPr>
        <w:t>a quo</w:t>
      </w:r>
      <w:r w:rsidR="005528D2" w:rsidRPr="00C760DD">
        <w:rPr>
          <w:rFonts w:ascii="Arial" w:hAnsi="Arial" w:cs="Arial"/>
          <w:color w:val="000000"/>
          <w:shd w:val="clear" w:color="auto" w:fill="FFFFFF"/>
          <w:lang w:val="en-GB"/>
        </w:rPr>
        <w:t xml:space="preserve"> misdirected itself.</w:t>
      </w:r>
    </w:p>
    <w:p w14:paraId="7DFE9067" w14:textId="77777777" w:rsidR="000B077B" w:rsidRPr="00C760DD" w:rsidRDefault="000B077B" w:rsidP="006F5456">
      <w:pPr>
        <w:pStyle w:val="ListParagraph"/>
        <w:tabs>
          <w:tab w:val="left" w:pos="851"/>
        </w:tabs>
        <w:spacing w:line="360" w:lineRule="auto"/>
        <w:ind w:left="851" w:hanging="851"/>
        <w:rPr>
          <w:rFonts w:ascii="Arial" w:hAnsi="Arial" w:cs="Arial"/>
          <w:b/>
          <w:bCs/>
          <w:color w:val="000000"/>
          <w:kern w:val="0"/>
          <w:lang w:val="en-GB"/>
        </w:rPr>
      </w:pPr>
    </w:p>
    <w:p w14:paraId="1EE1A2CD" w14:textId="3B823654" w:rsidR="003860E9" w:rsidRPr="00C760DD" w:rsidRDefault="00B508DB" w:rsidP="006F545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b/>
          <w:bCs/>
          <w:color w:val="000000"/>
          <w:kern w:val="0"/>
          <w:lang w:val="en-GB"/>
        </w:rPr>
        <w:t>INT</w:t>
      </w:r>
      <w:r w:rsidR="005865C7">
        <w:rPr>
          <w:rFonts w:ascii="Arial" w:hAnsi="Arial" w:cs="Arial"/>
          <w:b/>
          <w:bCs/>
          <w:color w:val="000000"/>
          <w:kern w:val="0"/>
          <w:lang w:val="en-GB"/>
        </w:rPr>
        <w:t>E</w:t>
      </w:r>
      <w:r w:rsidRPr="00C760DD">
        <w:rPr>
          <w:rFonts w:ascii="Arial" w:hAnsi="Arial" w:cs="Arial"/>
          <w:b/>
          <w:bCs/>
          <w:color w:val="000000"/>
          <w:kern w:val="0"/>
          <w:lang w:val="en-GB"/>
        </w:rPr>
        <w:t>RPRETATION OF THE AGREEMENT</w:t>
      </w:r>
    </w:p>
    <w:p w14:paraId="512F66D7" w14:textId="77777777" w:rsidR="003860E9" w:rsidRPr="00C760DD" w:rsidRDefault="003860E9" w:rsidP="006F5456">
      <w:pPr>
        <w:pStyle w:val="ListParagraph"/>
        <w:tabs>
          <w:tab w:val="left" w:pos="851"/>
        </w:tabs>
        <w:spacing w:line="360" w:lineRule="auto"/>
        <w:ind w:left="851" w:hanging="851"/>
        <w:rPr>
          <w:rFonts w:ascii="Arial" w:hAnsi="Arial" w:cs="Arial"/>
          <w:color w:val="000000"/>
          <w:kern w:val="0"/>
          <w:lang w:val="en-GB"/>
        </w:rPr>
      </w:pPr>
    </w:p>
    <w:p w14:paraId="3E11BA21" w14:textId="2A2A0E83" w:rsidR="003860E9"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26.</w:t>
      </w:r>
      <w:r w:rsidRPr="00C760DD">
        <w:rPr>
          <w:rFonts w:ascii="Arial" w:hAnsi="Arial" w:cs="Arial"/>
          <w:color w:val="000000"/>
          <w:kern w:val="0"/>
          <w:lang w:val="en-GB"/>
        </w:rPr>
        <w:tab/>
      </w:r>
      <w:r w:rsidR="006B5A20" w:rsidRPr="00C760DD">
        <w:rPr>
          <w:rFonts w:ascii="Arial" w:hAnsi="Arial" w:cs="Arial"/>
          <w:color w:val="000000"/>
          <w:kern w:val="0"/>
          <w:lang w:val="en-GB"/>
        </w:rPr>
        <w:t>It is the appellants</w:t>
      </w:r>
      <w:r w:rsidR="00C76A8E" w:rsidRPr="00C760DD">
        <w:rPr>
          <w:rFonts w:ascii="Arial" w:hAnsi="Arial" w:cs="Arial"/>
          <w:color w:val="000000"/>
          <w:kern w:val="0"/>
          <w:lang w:val="en-GB"/>
        </w:rPr>
        <w:t>’</w:t>
      </w:r>
      <w:r w:rsidR="006B5A20" w:rsidRPr="00C760DD">
        <w:rPr>
          <w:rFonts w:ascii="Arial" w:hAnsi="Arial" w:cs="Arial"/>
          <w:color w:val="000000"/>
          <w:kern w:val="0"/>
          <w:lang w:val="en-GB"/>
        </w:rPr>
        <w:t xml:space="preserve"> case that</w:t>
      </w:r>
      <w:r w:rsidR="00C76A8E" w:rsidRPr="00C760DD">
        <w:rPr>
          <w:rFonts w:ascii="Arial" w:hAnsi="Arial" w:cs="Arial"/>
          <w:color w:val="000000"/>
          <w:kern w:val="0"/>
          <w:lang w:val="en-GB"/>
        </w:rPr>
        <w:t>,</w:t>
      </w:r>
      <w:r w:rsidR="006B5A20" w:rsidRPr="00C760DD">
        <w:rPr>
          <w:rFonts w:ascii="Arial" w:hAnsi="Arial" w:cs="Arial"/>
          <w:color w:val="000000"/>
          <w:kern w:val="0"/>
          <w:lang w:val="en-GB"/>
        </w:rPr>
        <w:t xml:space="preserve"> by </w:t>
      </w:r>
      <w:r w:rsidR="00562E82" w:rsidRPr="00C760DD">
        <w:rPr>
          <w:rFonts w:ascii="Arial" w:hAnsi="Arial" w:cs="Arial"/>
          <w:color w:val="000000"/>
          <w:kern w:val="0"/>
          <w:lang w:val="en-GB"/>
        </w:rPr>
        <w:t>virtue</w:t>
      </w:r>
      <w:r w:rsidR="006B5A20" w:rsidRPr="00C760DD">
        <w:rPr>
          <w:rFonts w:ascii="Arial" w:hAnsi="Arial" w:cs="Arial"/>
          <w:color w:val="000000"/>
          <w:kern w:val="0"/>
          <w:lang w:val="en-GB"/>
        </w:rPr>
        <w:t xml:space="preserve"> of the provisions of the</w:t>
      </w:r>
      <w:r w:rsidR="0043463B">
        <w:rPr>
          <w:rFonts w:ascii="Arial" w:hAnsi="Arial" w:cs="Arial"/>
          <w:color w:val="000000"/>
          <w:kern w:val="0"/>
          <w:lang w:val="en-GB"/>
        </w:rPr>
        <w:t xml:space="preserve"> 2013</w:t>
      </w:r>
      <w:r w:rsidR="006B5A20" w:rsidRPr="00C760DD">
        <w:rPr>
          <w:rFonts w:ascii="Arial" w:hAnsi="Arial" w:cs="Arial"/>
          <w:color w:val="000000"/>
          <w:kern w:val="0"/>
          <w:lang w:val="en-GB"/>
        </w:rPr>
        <w:t xml:space="preserve"> redistr</w:t>
      </w:r>
      <w:r w:rsidR="00562E82" w:rsidRPr="00C760DD">
        <w:rPr>
          <w:rFonts w:ascii="Arial" w:hAnsi="Arial" w:cs="Arial"/>
          <w:color w:val="000000"/>
          <w:kern w:val="0"/>
          <w:lang w:val="en-GB"/>
        </w:rPr>
        <w:t xml:space="preserve">ibution </w:t>
      </w:r>
      <w:r w:rsidR="006B5A20" w:rsidRPr="00C760DD">
        <w:rPr>
          <w:rFonts w:ascii="Arial" w:hAnsi="Arial" w:cs="Arial"/>
          <w:color w:val="000000"/>
          <w:kern w:val="0"/>
          <w:lang w:val="en-GB"/>
        </w:rPr>
        <w:t xml:space="preserve">agreement, the first appellant was entitled to deal with the Apian </w:t>
      </w:r>
      <w:r w:rsidR="00C76A8E" w:rsidRPr="00C760DD">
        <w:rPr>
          <w:rFonts w:ascii="Arial" w:hAnsi="Arial" w:cs="Arial"/>
          <w:color w:val="000000"/>
          <w:kern w:val="0"/>
          <w:lang w:val="en-GB"/>
        </w:rPr>
        <w:t>W</w:t>
      </w:r>
      <w:r w:rsidR="006B5A20" w:rsidRPr="00C760DD">
        <w:rPr>
          <w:rFonts w:ascii="Arial" w:hAnsi="Arial" w:cs="Arial"/>
          <w:color w:val="000000"/>
          <w:kern w:val="0"/>
          <w:lang w:val="en-GB"/>
        </w:rPr>
        <w:t>ay property as she deems fit, which included the right to rent out the property and to sell it</w:t>
      </w:r>
      <w:r w:rsidR="003860E9" w:rsidRPr="00C760DD">
        <w:rPr>
          <w:rFonts w:ascii="Arial" w:hAnsi="Arial" w:cs="Arial"/>
          <w:color w:val="000000"/>
          <w:kern w:val="0"/>
          <w:lang w:val="en-GB"/>
        </w:rPr>
        <w:t>.</w:t>
      </w:r>
    </w:p>
    <w:p w14:paraId="77D4C318" w14:textId="77777777" w:rsidR="000B077B" w:rsidRPr="00C760DD" w:rsidRDefault="000B077B" w:rsidP="006F545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240B27A6" w14:textId="4C6A6ED0" w:rsidR="003860E9"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27.</w:t>
      </w:r>
      <w:r w:rsidRPr="00C760DD">
        <w:rPr>
          <w:rFonts w:ascii="Arial" w:hAnsi="Arial" w:cs="Arial"/>
          <w:color w:val="000000"/>
          <w:kern w:val="0"/>
          <w:lang w:val="en-GB"/>
        </w:rPr>
        <w:tab/>
      </w:r>
      <w:r w:rsidR="00562E82" w:rsidRPr="00C760DD">
        <w:rPr>
          <w:rFonts w:ascii="Arial" w:hAnsi="Arial" w:cs="Arial"/>
          <w:color w:val="000000"/>
          <w:kern w:val="0"/>
          <w:lang w:val="en-GB"/>
        </w:rPr>
        <w:t>According to the re</w:t>
      </w:r>
      <w:r w:rsidR="003860E9" w:rsidRPr="00C760DD">
        <w:rPr>
          <w:rFonts w:ascii="Arial" w:hAnsi="Arial" w:cs="Arial"/>
          <w:color w:val="000000"/>
          <w:kern w:val="0"/>
          <w:lang w:val="en-GB"/>
        </w:rPr>
        <w:t>distribution</w:t>
      </w:r>
      <w:r w:rsidR="00562E82" w:rsidRPr="00C760DD">
        <w:rPr>
          <w:rFonts w:ascii="Arial" w:hAnsi="Arial" w:cs="Arial"/>
          <w:color w:val="000000"/>
          <w:kern w:val="0"/>
          <w:lang w:val="en-GB"/>
        </w:rPr>
        <w:t xml:space="preserve"> agreement</w:t>
      </w:r>
      <w:r w:rsidR="005865C7">
        <w:rPr>
          <w:rFonts w:ascii="Arial" w:hAnsi="Arial" w:cs="Arial"/>
          <w:color w:val="000000"/>
          <w:kern w:val="0"/>
          <w:lang w:val="en-GB"/>
        </w:rPr>
        <w:t>,</w:t>
      </w:r>
      <w:r w:rsidR="00562E82" w:rsidRPr="00C760DD">
        <w:rPr>
          <w:rFonts w:ascii="Arial" w:hAnsi="Arial" w:cs="Arial"/>
          <w:color w:val="000000"/>
          <w:kern w:val="0"/>
          <w:lang w:val="en-GB"/>
        </w:rPr>
        <w:t xml:space="preserve"> </w:t>
      </w:r>
      <w:r w:rsidR="00E16D8D" w:rsidRPr="00C760DD">
        <w:rPr>
          <w:rFonts w:ascii="Arial" w:hAnsi="Arial" w:cs="Arial"/>
          <w:color w:val="000000"/>
          <w:kern w:val="0"/>
          <w:lang w:val="en-GB"/>
        </w:rPr>
        <w:t>the</w:t>
      </w:r>
      <w:r w:rsidR="00562E82" w:rsidRPr="00C760DD">
        <w:rPr>
          <w:rFonts w:ascii="Arial" w:hAnsi="Arial" w:cs="Arial"/>
          <w:color w:val="000000"/>
          <w:kern w:val="0"/>
          <w:lang w:val="en-GB"/>
        </w:rPr>
        <w:t xml:space="preserve"> first appellant</w:t>
      </w:r>
      <w:r w:rsidR="00E16D8D" w:rsidRPr="00C760DD">
        <w:rPr>
          <w:rFonts w:ascii="Arial" w:hAnsi="Arial" w:cs="Arial"/>
          <w:color w:val="000000"/>
          <w:kern w:val="0"/>
          <w:lang w:val="en-GB"/>
        </w:rPr>
        <w:t xml:space="preserve"> was</w:t>
      </w:r>
      <w:r w:rsidR="00562E82" w:rsidRPr="00C760DD">
        <w:rPr>
          <w:rFonts w:ascii="Arial" w:hAnsi="Arial" w:cs="Arial"/>
          <w:color w:val="000000"/>
          <w:kern w:val="0"/>
          <w:lang w:val="en-GB"/>
        </w:rPr>
        <w:t xml:space="preserve"> </w:t>
      </w:r>
      <w:r w:rsidR="00E16D8D" w:rsidRPr="00C760DD">
        <w:rPr>
          <w:rFonts w:ascii="Arial" w:hAnsi="Arial" w:cs="Arial"/>
          <w:color w:val="000000"/>
          <w:kern w:val="0"/>
          <w:lang w:val="en-GB"/>
        </w:rPr>
        <w:t>granted</w:t>
      </w:r>
      <w:r w:rsidR="00562E82" w:rsidRPr="00C760DD">
        <w:rPr>
          <w:rFonts w:ascii="Arial" w:hAnsi="Arial" w:cs="Arial"/>
          <w:color w:val="000000"/>
          <w:kern w:val="0"/>
          <w:lang w:val="en-GB"/>
        </w:rPr>
        <w:t xml:space="preserve"> 50% </w:t>
      </w:r>
      <w:r w:rsidR="00E16D8D" w:rsidRPr="00C760DD">
        <w:rPr>
          <w:rFonts w:ascii="Arial" w:hAnsi="Arial" w:cs="Arial"/>
          <w:color w:val="000000"/>
          <w:kern w:val="0"/>
          <w:lang w:val="en-GB"/>
        </w:rPr>
        <w:t>of the deceased</w:t>
      </w:r>
      <w:r w:rsidR="00C76A8E" w:rsidRPr="00C760DD">
        <w:rPr>
          <w:rFonts w:ascii="Arial" w:hAnsi="Arial" w:cs="Arial"/>
          <w:color w:val="000000"/>
          <w:kern w:val="0"/>
          <w:lang w:val="en-GB"/>
        </w:rPr>
        <w:t>’s</w:t>
      </w:r>
      <w:r w:rsidR="00E16D8D" w:rsidRPr="00C760DD">
        <w:rPr>
          <w:rFonts w:ascii="Arial" w:hAnsi="Arial" w:cs="Arial"/>
          <w:color w:val="000000"/>
          <w:kern w:val="0"/>
          <w:lang w:val="en-GB"/>
        </w:rPr>
        <w:t xml:space="preserve"> </w:t>
      </w:r>
      <w:r w:rsidR="00562E82" w:rsidRPr="00C760DD">
        <w:rPr>
          <w:rFonts w:ascii="Arial" w:hAnsi="Arial" w:cs="Arial"/>
          <w:color w:val="000000"/>
          <w:kern w:val="0"/>
          <w:lang w:val="en-GB"/>
        </w:rPr>
        <w:t xml:space="preserve">share in the Apian </w:t>
      </w:r>
      <w:r w:rsidR="00C76A8E" w:rsidRPr="00C760DD">
        <w:rPr>
          <w:rFonts w:ascii="Arial" w:hAnsi="Arial" w:cs="Arial"/>
          <w:color w:val="000000"/>
          <w:kern w:val="0"/>
          <w:lang w:val="en-GB"/>
        </w:rPr>
        <w:t>W</w:t>
      </w:r>
      <w:r w:rsidR="00562E82" w:rsidRPr="00C760DD">
        <w:rPr>
          <w:rFonts w:ascii="Arial" w:hAnsi="Arial" w:cs="Arial"/>
          <w:color w:val="000000"/>
          <w:kern w:val="0"/>
          <w:lang w:val="en-GB"/>
        </w:rPr>
        <w:t xml:space="preserve">ay property. </w:t>
      </w:r>
      <w:r w:rsidR="00C76A8E" w:rsidRPr="00C760DD">
        <w:rPr>
          <w:rFonts w:ascii="Arial" w:hAnsi="Arial" w:cs="Arial"/>
          <w:color w:val="000000"/>
          <w:kern w:val="0"/>
          <w:lang w:val="en-GB"/>
        </w:rPr>
        <w:t xml:space="preserve"> </w:t>
      </w:r>
      <w:r w:rsidR="00941B6F" w:rsidRPr="00C760DD">
        <w:rPr>
          <w:rFonts w:ascii="Arial" w:hAnsi="Arial" w:cs="Arial"/>
          <w:color w:val="000000"/>
          <w:kern w:val="0"/>
          <w:lang w:val="en-GB"/>
        </w:rPr>
        <w:t>The other 50% of the property was already registered in the name of the first appellant</w:t>
      </w:r>
      <w:r w:rsidR="00A71B41" w:rsidRPr="00C760DD">
        <w:rPr>
          <w:rFonts w:ascii="Arial" w:hAnsi="Arial" w:cs="Arial"/>
          <w:color w:val="000000"/>
          <w:kern w:val="0"/>
          <w:lang w:val="en-GB"/>
        </w:rPr>
        <w:t xml:space="preserve">. </w:t>
      </w:r>
    </w:p>
    <w:p w14:paraId="668AA545" w14:textId="77777777" w:rsidR="00567769" w:rsidRPr="00C760DD" w:rsidRDefault="00567769" w:rsidP="006F5456">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p>
    <w:p w14:paraId="7FEB4CD9" w14:textId="31A61B19" w:rsidR="0029516A"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28.</w:t>
      </w:r>
      <w:r w:rsidRPr="00C760DD">
        <w:rPr>
          <w:rFonts w:ascii="Arial" w:hAnsi="Arial" w:cs="Arial"/>
          <w:color w:val="000000"/>
          <w:kern w:val="0"/>
          <w:lang w:val="en-GB"/>
        </w:rPr>
        <w:tab/>
      </w:r>
      <w:r w:rsidR="0029516A" w:rsidRPr="00C760DD">
        <w:rPr>
          <w:rFonts w:ascii="Arial" w:hAnsi="Arial" w:cs="Arial"/>
          <w:color w:val="000000"/>
          <w:kern w:val="0"/>
          <w:lang w:val="en-GB"/>
        </w:rPr>
        <w:t>The respondent despite being aware of the redistr</w:t>
      </w:r>
      <w:r w:rsidR="00D727B0" w:rsidRPr="00C760DD">
        <w:rPr>
          <w:rFonts w:ascii="Arial" w:hAnsi="Arial" w:cs="Arial"/>
          <w:color w:val="000000"/>
          <w:kern w:val="0"/>
          <w:lang w:val="en-GB"/>
        </w:rPr>
        <w:t>ibution agreement and its contents, failed to disclose same in the section 38 application, and submits that the content of the redistribution agreement are irrelevant to the proceedings.</w:t>
      </w:r>
      <w:r w:rsidR="00C76A8E" w:rsidRPr="00C760DD">
        <w:rPr>
          <w:rFonts w:ascii="Arial" w:hAnsi="Arial" w:cs="Arial"/>
          <w:color w:val="000000"/>
          <w:kern w:val="0"/>
          <w:lang w:val="en-GB"/>
        </w:rPr>
        <w:t xml:space="preserve"> </w:t>
      </w:r>
      <w:r w:rsidR="00D727B0" w:rsidRPr="00C760DD">
        <w:rPr>
          <w:rFonts w:ascii="Arial" w:hAnsi="Arial" w:cs="Arial"/>
          <w:color w:val="000000"/>
          <w:kern w:val="0"/>
          <w:lang w:val="en-GB"/>
        </w:rPr>
        <w:t xml:space="preserve"> I d</w:t>
      </w:r>
      <w:r w:rsidR="000B077B" w:rsidRPr="00C760DD">
        <w:rPr>
          <w:rFonts w:ascii="Arial" w:hAnsi="Arial" w:cs="Arial"/>
          <w:color w:val="000000"/>
          <w:kern w:val="0"/>
          <w:lang w:val="en-GB"/>
        </w:rPr>
        <w:t>o not agree with this reasoning</w:t>
      </w:r>
      <w:r w:rsidR="00C76A8E" w:rsidRPr="00C760DD">
        <w:rPr>
          <w:rFonts w:ascii="Arial" w:hAnsi="Arial" w:cs="Arial"/>
          <w:color w:val="000000"/>
          <w:kern w:val="0"/>
          <w:lang w:val="en-GB"/>
        </w:rPr>
        <w:t xml:space="preserve"> and</w:t>
      </w:r>
      <w:r w:rsidR="000B077B" w:rsidRPr="00C760DD">
        <w:rPr>
          <w:rFonts w:ascii="Arial" w:hAnsi="Arial" w:cs="Arial"/>
          <w:color w:val="000000"/>
          <w:kern w:val="0"/>
          <w:lang w:val="en-GB"/>
        </w:rPr>
        <w:t xml:space="preserve"> </w:t>
      </w:r>
      <w:r w:rsidR="00D41457">
        <w:rPr>
          <w:rFonts w:ascii="Arial" w:hAnsi="Arial" w:cs="Arial"/>
          <w:color w:val="000000"/>
          <w:kern w:val="0"/>
          <w:lang w:val="en-GB"/>
        </w:rPr>
        <w:t xml:space="preserve">I </w:t>
      </w:r>
      <w:r w:rsidR="00C76A8E" w:rsidRPr="00C760DD">
        <w:rPr>
          <w:rFonts w:ascii="Arial" w:hAnsi="Arial" w:cs="Arial"/>
          <w:color w:val="000000"/>
          <w:kern w:val="0"/>
          <w:lang w:val="en-GB"/>
        </w:rPr>
        <w:t>a</w:t>
      </w:r>
      <w:r w:rsidR="000B077B" w:rsidRPr="00C760DD">
        <w:rPr>
          <w:rFonts w:ascii="Arial" w:hAnsi="Arial" w:cs="Arial"/>
          <w:color w:val="000000"/>
          <w:kern w:val="0"/>
          <w:lang w:val="en-GB"/>
        </w:rPr>
        <w:t xml:space="preserve">m of the view that the first appellant </w:t>
      </w:r>
      <w:r w:rsidR="002D3A9D" w:rsidRPr="00C760DD">
        <w:rPr>
          <w:rFonts w:ascii="Arial" w:hAnsi="Arial" w:cs="Arial"/>
          <w:color w:val="000000"/>
          <w:kern w:val="0"/>
          <w:lang w:val="en-GB"/>
        </w:rPr>
        <w:t xml:space="preserve">entered into agreements with Mr Raadt as a result of the redistribution agreement and as such the content therefore must be considered in determining the issues herein. </w:t>
      </w:r>
    </w:p>
    <w:p w14:paraId="3234B685" w14:textId="77777777" w:rsidR="003860E9" w:rsidRPr="00C760DD" w:rsidRDefault="003860E9" w:rsidP="00643A5A">
      <w:pPr>
        <w:tabs>
          <w:tab w:val="left" w:pos="20"/>
          <w:tab w:val="left" w:pos="720"/>
        </w:tabs>
        <w:autoSpaceDE w:val="0"/>
        <w:autoSpaceDN w:val="0"/>
        <w:adjustRightInd w:val="0"/>
        <w:spacing w:line="360" w:lineRule="auto"/>
        <w:ind w:left="720"/>
        <w:jc w:val="both"/>
        <w:rPr>
          <w:rFonts w:ascii="Arial" w:hAnsi="Arial" w:cs="Arial"/>
          <w:color w:val="000000"/>
          <w:kern w:val="0"/>
          <w:lang w:val="en-GB"/>
        </w:rPr>
      </w:pPr>
    </w:p>
    <w:p w14:paraId="34D3CA76" w14:textId="4AF199CD" w:rsidR="003860E9"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29.</w:t>
      </w:r>
      <w:r w:rsidRPr="00C760DD">
        <w:rPr>
          <w:rFonts w:ascii="Arial" w:hAnsi="Arial" w:cs="Arial"/>
          <w:color w:val="000000" w:themeColor="text1"/>
          <w:kern w:val="0"/>
          <w:lang w:val="en-GB"/>
        </w:rPr>
        <w:tab/>
      </w:r>
      <w:r w:rsidR="00A71B41" w:rsidRPr="00C760DD">
        <w:rPr>
          <w:rFonts w:ascii="Arial" w:hAnsi="Arial" w:cs="Arial"/>
          <w:color w:val="000000" w:themeColor="text1"/>
          <w:kern w:val="0"/>
          <w:lang w:val="en-GB"/>
        </w:rPr>
        <w:t xml:space="preserve">The pertinent clauses of the redistribution agreement </w:t>
      </w:r>
      <w:r w:rsidR="003860E9" w:rsidRPr="00C760DD">
        <w:rPr>
          <w:rFonts w:ascii="Arial" w:hAnsi="Arial" w:cs="Arial"/>
          <w:color w:val="000000" w:themeColor="text1"/>
          <w:kern w:val="0"/>
          <w:lang w:val="en-GB"/>
        </w:rPr>
        <w:t xml:space="preserve">state: </w:t>
      </w:r>
    </w:p>
    <w:p w14:paraId="14B73F12" w14:textId="77777777" w:rsidR="00C76A8E" w:rsidRPr="00C760DD" w:rsidRDefault="00C76A8E" w:rsidP="00C76A8E">
      <w:pPr>
        <w:pStyle w:val="ListParagraph"/>
        <w:rPr>
          <w:rFonts w:ascii="Arial" w:hAnsi="Arial" w:cs="Arial"/>
          <w:color w:val="000000" w:themeColor="text1"/>
          <w:kern w:val="0"/>
          <w:lang w:val="en-GB"/>
        </w:rPr>
      </w:pPr>
    </w:p>
    <w:p w14:paraId="2B8793E2" w14:textId="6EEB31D5" w:rsidR="00C76A8E" w:rsidRPr="00C760DD" w:rsidRDefault="00C76A8E" w:rsidP="00C76A8E">
      <w:pPr>
        <w:tabs>
          <w:tab w:val="left" w:pos="20"/>
          <w:tab w:val="left" w:pos="851"/>
        </w:tabs>
        <w:autoSpaceDE w:val="0"/>
        <w:autoSpaceDN w:val="0"/>
        <w:adjustRightInd w:val="0"/>
        <w:ind w:left="1701" w:hanging="850"/>
        <w:jc w:val="both"/>
        <w:rPr>
          <w:rFonts w:ascii="Arial" w:hAnsi="Arial" w:cs="Arial"/>
          <w:i/>
          <w:color w:val="000000" w:themeColor="text1"/>
          <w:kern w:val="0"/>
          <w:lang w:val="en-GB"/>
        </w:rPr>
      </w:pPr>
      <w:r w:rsidRPr="00C760DD">
        <w:rPr>
          <w:rFonts w:ascii="Arial" w:hAnsi="Arial" w:cs="Arial"/>
          <w:color w:val="000000" w:themeColor="text1"/>
          <w:kern w:val="0"/>
          <w:lang w:val="en-GB"/>
        </w:rPr>
        <w:t>“</w:t>
      </w:r>
      <w:r w:rsidRPr="00C760DD">
        <w:rPr>
          <w:rFonts w:ascii="Arial" w:hAnsi="Arial" w:cs="Arial"/>
          <w:i/>
          <w:color w:val="000000" w:themeColor="text1"/>
          <w:kern w:val="0"/>
          <w:lang w:val="en-GB"/>
        </w:rPr>
        <w:t>4.</w:t>
      </w:r>
      <w:r w:rsidRPr="00C760DD">
        <w:rPr>
          <w:rFonts w:ascii="Arial" w:hAnsi="Arial" w:cs="Arial"/>
          <w:i/>
          <w:color w:val="000000" w:themeColor="text1"/>
          <w:kern w:val="0"/>
          <w:lang w:val="en-GB"/>
        </w:rPr>
        <w:tab/>
        <w:t>Voormelde toekenning van die bates is onderhewig aan die voorwaarde dat:</w:t>
      </w:r>
    </w:p>
    <w:p w14:paraId="4FE39AC2" w14:textId="1CA43849" w:rsidR="00C76A8E" w:rsidRPr="00C760DD" w:rsidRDefault="00C76A8E" w:rsidP="00C76A8E">
      <w:pPr>
        <w:tabs>
          <w:tab w:val="left" w:pos="20"/>
          <w:tab w:val="left" w:pos="851"/>
        </w:tabs>
        <w:autoSpaceDE w:val="0"/>
        <w:autoSpaceDN w:val="0"/>
        <w:adjustRightInd w:val="0"/>
        <w:ind w:left="1701" w:hanging="850"/>
        <w:jc w:val="both"/>
        <w:rPr>
          <w:rFonts w:ascii="Arial" w:hAnsi="Arial" w:cs="Arial"/>
          <w:i/>
          <w:color w:val="000000" w:themeColor="text1"/>
          <w:kern w:val="0"/>
          <w:lang w:val="en-GB"/>
        </w:rPr>
      </w:pPr>
    </w:p>
    <w:p w14:paraId="63101193" w14:textId="5AD80469" w:rsidR="00C76A8E" w:rsidRPr="00C760DD" w:rsidRDefault="00C76A8E" w:rsidP="00C76A8E">
      <w:pPr>
        <w:tabs>
          <w:tab w:val="left" w:pos="20"/>
          <w:tab w:val="left" w:pos="851"/>
        </w:tabs>
        <w:autoSpaceDE w:val="0"/>
        <w:autoSpaceDN w:val="0"/>
        <w:adjustRightInd w:val="0"/>
        <w:ind w:left="2552" w:hanging="851"/>
        <w:jc w:val="both"/>
        <w:rPr>
          <w:rFonts w:ascii="Arial" w:hAnsi="Arial" w:cs="Arial"/>
          <w:i/>
          <w:color w:val="000000" w:themeColor="text1"/>
          <w:kern w:val="0"/>
          <w:lang w:val="en-GB"/>
        </w:rPr>
      </w:pPr>
      <w:r w:rsidRPr="00C760DD">
        <w:rPr>
          <w:rFonts w:ascii="Arial" w:hAnsi="Arial" w:cs="Arial"/>
          <w:i/>
          <w:color w:val="000000" w:themeColor="text1"/>
          <w:kern w:val="0"/>
          <w:lang w:val="en-GB"/>
        </w:rPr>
        <w:t>4.1</w:t>
      </w:r>
      <w:r w:rsidRPr="00C760DD">
        <w:rPr>
          <w:rFonts w:ascii="Arial" w:hAnsi="Arial" w:cs="Arial"/>
          <w:i/>
          <w:color w:val="000000" w:themeColor="text1"/>
          <w:kern w:val="0"/>
          <w:lang w:val="en-GB"/>
        </w:rPr>
        <w:tab/>
        <w:t>HENRIETTA CORNELIA MOORE ‘n kontantbedrag van R</w:t>
      </w:r>
      <w:r w:rsidR="00970F9E" w:rsidRPr="00C760DD">
        <w:rPr>
          <w:rFonts w:ascii="Arial" w:hAnsi="Arial" w:cs="Arial"/>
          <w:i/>
          <w:color w:val="000000" w:themeColor="text1"/>
          <w:kern w:val="0"/>
          <w:lang w:val="en-GB"/>
        </w:rPr>
        <w:t>200,000</w:t>
      </w:r>
      <w:r w:rsidRPr="00C760DD">
        <w:rPr>
          <w:rFonts w:ascii="Arial" w:hAnsi="Arial" w:cs="Arial"/>
          <w:i/>
          <w:color w:val="000000" w:themeColor="text1"/>
          <w:kern w:val="0"/>
          <w:lang w:val="en-GB"/>
        </w:rPr>
        <w:t xml:space="preserve"> (TWEE HONDERD DUISEND RAND) aan die eksekuteur van die boedel sal betaal binne 8 (AGT) maande nadat die Herverdelingsooreenkoms onderteken is deur beide JACOB LE ROUX DIEDERICKS en CHRISTELLE DIEDERICKS; </w:t>
      </w:r>
    </w:p>
    <w:p w14:paraId="33FE0527" w14:textId="1E953628" w:rsidR="00C76A8E" w:rsidRPr="00C760DD" w:rsidRDefault="00C76A8E" w:rsidP="00C76A8E">
      <w:pPr>
        <w:tabs>
          <w:tab w:val="left" w:pos="20"/>
          <w:tab w:val="left" w:pos="851"/>
        </w:tabs>
        <w:autoSpaceDE w:val="0"/>
        <w:autoSpaceDN w:val="0"/>
        <w:adjustRightInd w:val="0"/>
        <w:ind w:left="1436" w:hanging="585"/>
        <w:jc w:val="both"/>
        <w:rPr>
          <w:rFonts w:ascii="Arial" w:hAnsi="Arial" w:cs="Arial"/>
          <w:i/>
          <w:color w:val="000000" w:themeColor="text1"/>
          <w:kern w:val="0"/>
          <w:lang w:val="en-GB"/>
        </w:rPr>
      </w:pPr>
    </w:p>
    <w:p w14:paraId="5D4B540D" w14:textId="4574A819" w:rsidR="00C76A8E" w:rsidRPr="00C760DD" w:rsidRDefault="00C76A8E" w:rsidP="00C76A8E">
      <w:pPr>
        <w:tabs>
          <w:tab w:val="left" w:pos="20"/>
          <w:tab w:val="left" w:pos="851"/>
        </w:tabs>
        <w:autoSpaceDE w:val="0"/>
        <w:autoSpaceDN w:val="0"/>
        <w:adjustRightInd w:val="0"/>
        <w:ind w:left="2552" w:hanging="851"/>
        <w:jc w:val="both"/>
        <w:rPr>
          <w:rFonts w:ascii="Arial" w:hAnsi="Arial" w:cs="Arial"/>
          <w:color w:val="000000" w:themeColor="text1"/>
          <w:kern w:val="0"/>
          <w:lang w:val="en-GB"/>
        </w:rPr>
      </w:pPr>
      <w:r w:rsidRPr="00C760DD">
        <w:rPr>
          <w:rFonts w:ascii="Arial" w:hAnsi="Arial" w:cs="Arial"/>
          <w:i/>
          <w:color w:val="000000" w:themeColor="text1"/>
          <w:kern w:val="0"/>
          <w:lang w:val="en-GB"/>
        </w:rPr>
        <w:t>4.2</w:t>
      </w:r>
      <w:r w:rsidRPr="00C760DD">
        <w:rPr>
          <w:rFonts w:ascii="Arial" w:hAnsi="Arial" w:cs="Arial"/>
          <w:i/>
          <w:color w:val="000000" w:themeColor="text1"/>
          <w:kern w:val="0"/>
          <w:lang w:val="en-GB"/>
        </w:rPr>
        <w:tab/>
        <w:t xml:space="preserve">Registrasie van oordrag van die eiendom gemeld in 3.1 in naam van voormelde HENRIETTA CORNELIA MOORE sal geskied na ontvangs van betaling van die bedrag in 4.1, vry van wisselkoers of enige ander kostes, of by ontvangs van ‘n onherroeplike waarborg, aanvaarbaar vir die Eksekuteur, </w:t>
      </w:r>
      <w:r w:rsidRPr="00C760DD">
        <w:rPr>
          <w:rFonts w:ascii="Arial" w:hAnsi="Arial" w:cs="Arial"/>
          <w:i/>
          <w:color w:val="000000" w:themeColor="text1"/>
          <w:kern w:val="0"/>
          <w:lang w:val="en-GB"/>
        </w:rPr>
        <w:lastRenderedPageBreak/>
        <w:t>uitgereik deur ‘n bank of finansiële instelling, vir b</w:t>
      </w:r>
      <w:r w:rsidR="00970F9E" w:rsidRPr="00C760DD">
        <w:rPr>
          <w:rFonts w:ascii="Arial" w:hAnsi="Arial" w:cs="Arial"/>
          <w:i/>
          <w:color w:val="000000" w:themeColor="text1"/>
          <w:kern w:val="0"/>
          <w:lang w:val="en-GB"/>
        </w:rPr>
        <w:t>e</w:t>
      </w:r>
      <w:r w:rsidRPr="00C760DD">
        <w:rPr>
          <w:rFonts w:ascii="Arial" w:hAnsi="Arial" w:cs="Arial"/>
          <w:i/>
          <w:color w:val="000000" w:themeColor="text1"/>
          <w:kern w:val="0"/>
          <w:lang w:val="en-GB"/>
        </w:rPr>
        <w:t>taling van die bedrag van R200</w:t>
      </w:r>
      <w:r w:rsidR="009D02AA" w:rsidRPr="00C760DD">
        <w:rPr>
          <w:rFonts w:ascii="Arial" w:hAnsi="Arial" w:cs="Arial"/>
          <w:i/>
          <w:color w:val="000000" w:themeColor="text1"/>
          <w:kern w:val="0"/>
          <w:lang w:val="en-GB"/>
        </w:rPr>
        <w:t>, 000</w:t>
      </w:r>
      <w:r w:rsidRPr="00C760DD">
        <w:rPr>
          <w:rFonts w:ascii="Arial" w:hAnsi="Arial" w:cs="Arial"/>
          <w:i/>
          <w:color w:val="000000" w:themeColor="text1"/>
          <w:kern w:val="0"/>
          <w:lang w:val="en-GB"/>
        </w:rPr>
        <w:t xml:space="preserve"> (TWEE HONDERD DUISEND RAND), betaalbaar aan die transportbesorger vir krediet van die boedel.</w:t>
      </w:r>
      <w:r w:rsidRPr="00C760DD">
        <w:rPr>
          <w:rFonts w:ascii="Arial" w:hAnsi="Arial" w:cs="Arial"/>
          <w:color w:val="000000" w:themeColor="text1"/>
          <w:kern w:val="0"/>
          <w:lang w:val="en-GB"/>
        </w:rPr>
        <w:t>”</w:t>
      </w:r>
    </w:p>
    <w:p w14:paraId="2564FCAE" w14:textId="77777777" w:rsidR="00A55CE8" w:rsidRPr="00C760DD" w:rsidRDefault="00A55CE8" w:rsidP="00A55CE8">
      <w:pPr>
        <w:tabs>
          <w:tab w:val="left" w:pos="20"/>
          <w:tab w:val="left" w:pos="851"/>
        </w:tabs>
        <w:autoSpaceDE w:val="0"/>
        <w:autoSpaceDN w:val="0"/>
        <w:adjustRightInd w:val="0"/>
        <w:jc w:val="both"/>
        <w:rPr>
          <w:rFonts w:ascii="Arial" w:hAnsi="Arial" w:cs="Arial"/>
          <w:i/>
          <w:color w:val="000000" w:themeColor="text1"/>
          <w:kern w:val="0"/>
          <w:lang w:val="en-GB"/>
        </w:rPr>
      </w:pPr>
    </w:p>
    <w:p w14:paraId="59704D40" w14:textId="480A5822" w:rsidR="00A55CE8" w:rsidRPr="00C760DD" w:rsidRDefault="00A55CE8" w:rsidP="00A55CE8">
      <w:pPr>
        <w:tabs>
          <w:tab w:val="left" w:pos="20"/>
          <w:tab w:val="left" w:pos="851"/>
        </w:tabs>
        <w:autoSpaceDE w:val="0"/>
        <w:autoSpaceDN w:val="0"/>
        <w:adjustRightInd w:val="0"/>
        <w:ind w:left="1436" w:hanging="585"/>
        <w:jc w:val="both"/>
        <w:rPr>
          <w:rFonts w:ascii="Arial" w:hAnsi="Arial" w:cs="Arial"/>
          <w:i/>
          <w:color w:val="000000" w:themeColor="text1"/>
          <w:kern w:val="0"/>
          <w:lang w:val="en-GB"/>
        </w:rPr>
      </w:pPr>
      <w:r w:rsidRPr="00C760DD">
        <w:rPr>
          <w:rFonts w:ascii="Arial" w:hAnsi="Arial" w:cs="Arial"/>
          <w:i/>
          <w:color w:val="000000" w:themeColor="text1"/>
          <w:kern w:val="0"/>
          <w:lang w:val="en-GB"/>
        </w:rPr>
        <w:t>5.</w:t>
      </w:r>
      <w:r w:rsidRPr="00C760DD">
        <w:rPr>
          <w:rFonts w:ascii="Arial" w:hAnsi="Arial" w:cs="Arial"/>
          <w:color w:val="000000" w:themeColor="text1"/>
          <w:kern w:val="0"/>
          <w:lang w:val="en-GB"/>
        </w:rPr>
        <w:tab/>
      </w:r>
      <w:r w:rsidRPr="00C760DD">
        <w:rPr>
          <w:rFonts w:ascii="Arial" w:hAnsi="Arial" w:cs="Arial"/>
          <w:i/>
          <w:color w:val="000000" w:themeColor="text1"/>
          <w:kern w:val="0"/>
          <w:lang w:val="en-GB"/>
        </w:rPr>
        <w:t>Die boedel sal aanspreeklik wees vir die oordragkostes van die voormelde onroerende eiendomme soos hierbo beskryf, asook vir di</w:t>
      </w:r>
      <w:r w:rsidR="0043463B">
        <w:rPr>
          <w:rFonts w:ascii="Arial" w:hAnsi="Arial" w:cs="Arial"/>
          <w:i/>
          <w:color w:val="000000" w:themeColor="text1"/>
          <w:kern w:val="0"/>
          <w:lang w:val="en-GB"/>
        </w:rPr>
        <w:t>e</w:t>
      </w:r>
      <w:r w:rsidRPr="00C760DD">
        <w:rPr>
          <w:rFonts w:ascii="Arial" w:hAnsi="Arial" w:cs="Arial"/>
          <w:i/>
          <w:color w:val="000000" w:themeColor="text1"/>
          <w:kern w:val="0"/>
          <w:lang w:val="en-GB"/>
        </w:rPr>
        <w:t xml:space="preserve"> kostes vir die opstel van hierdie Ooreenkoms. </w:t>
      </w:r>
    </w:p>
    <w:p w14:paraId="675FA694" w14:textId="4FB9765F" w:rsidR="00A55CE8" w:rsidRPr="00C760DD" w:rsidRDefault="00A55CE8" w:rsidP="00A55CE8">
      <w:pPr>
        <w:tabs>
          <w:tab w:val="left" w:pos="20"/>
          <w:tab w:val="left" w:pos="851"/>
        </w:tabs>
        <w:autoSpaceDE w:val="0"/>
        <w:autoSpaceDN w:val="0"/>
        <w:adjustRightInd w:val="0"/>
        <w:ind w:left="1436" w:hanging="585"/>
        <w:jc w:val="both"/>
        <w:rPr>
          <w:rFonts w:ascii="Arial" w:hAnsi="Arial" w:cs="Arial"/>
          <w:i/>
          <w:color w:val="000000" w:themeColor="text1"/>
          <w:kern w:val="0"/>
          <w:lang w:val="en-GB"/>
        </w:rPr>
      </w:pPr>
    </w:p>
    <w:p w14:paraId="22B993E8" w14:textId="77777777" w:rsidR="00A55CE8" w:rsidRPr="00C760DD" w:rsidRDefault="00A55CE8" w:rsidP="00A55CE8">
      <w:pPr>
        <w:tabs>
          <w:tab w:val="left" w:pos="20"/>
          <w:tab w:val="left" w:pos="851"/>
        </w:tabs>
        <w:autoSpaceDE w:val="0"/>
        <w:autoSpaceDN w:val="0"/>
        <w:adjustRightInd w:val="0"/>
        <w:ind w:left="1436" w:hanging="585"/>
        <w:jc w:val="both"/>
        <w:rPr>
          <w:rFonts w:ascii="Arial" w:hAnsi="Arial" w:cs="Arial"/>
          <w:i/>
          <w:color w:val="000000" w:themeColor="text1"/>
          <w:kern w:val="0"/>
          <w:lang w:val="en-GB"/>
        </w:rPr>
      </w:pPr>
      <w:r w:rsidRPr="00C760DD">
        <w:rPr>
          <w:rFonts w:ascii="Arial" w:hAnsi="Arial" w:cs="Arial"/>
          <w:i/>
          <w:color w:val="000000" w:themeColor="text1"/>
          <w:kern w:val="0"/>
          <w:lang w:val="en-GB"/>
        </w:rPr>
        <w:t>6.</w:t>
      </w:r>
      <w:r w:rsidRPr="00C760DD">
        <w:rPr>
          <w:rFonts w:ascii="Arial" w:hAnsi="Arial" w:cs="Arial"/>
          <w:i/>
          <w:color w:val="000000" w:themeColor="text1"/>
          <w:kern w:val="0"/>
          <w:lang w:val="en-GB"/>
        </w:rPr>
        <w:tab/>
        <w:t>Die res van die oorledene se boedel sal verdeel word kragtens die verdere bepalings in die oorledene se testament genoem.</w:t>
      </w:r>
    </w:p>
    <w:p w14:paraId="720F0C21" w14:textId="77777777" w:rsidR="00A55CE8" w:rsidRPr="00C760DD" w:rsidRDefault="00A55CE8" w:rsidP="00A55CE8">
      <w:pPr>
        <w:tabs>
          <w:tab w:val="left" w:pos="20"/>
          <w:tab w:val="left" w:pos="851"/>
        </w:tabs>
        <w:autoSpaceDE w:val="0"/>
        <w:autoSpaceDN w:val="0"/>
        <w:adjustRightInd w:val="0"/>
        <w:ind w:left="1436" w:hanging="585"/>
        <w:jc w:val="both"/>
        <w:rPr>
          <w:rFonts w:ascii="Arial" w:hAnsi="Arial" w:cs="Arial"/>
          <w:i/>
          <w:color w:val="000000" w:themeColor="text1"/>
          <w:kern w:val="0"/>
          <w:lang w:val="en-GB"/>
        </w:rPr>
      </w:pPr>
    </w:p>
    <w:p w14:paraId="18FEFE2B" w14:textId="098ED614" w:rsidR="00A55CE8" w:rsidRPr="00C760DD" w:rsidRDefault="00A55CE8" w:rsidP="00A55CE8">
      <w:pPr>
        <w:tabs>
          <w:tab w:val="left" w:pos="20"/>
          <w:tab w:val="left" w:pos="851"/>
        </w:tabs>
        <w:autoSpaceDE w:val="0"/>
        <w:autoSpaceDN w:val="0"/>
        <w:adjustRightInd w:val="0"/>
        <w:ind w:left="1436" w:hanging="585"/>
        <w:jc w:val="both"/>
        <w:rPr>
          <w:rFonts w:ascii="Arial" w:hAnsi="Arial" w:cs="Arial"/>
          <w:i/>
          <w:color w:val="000000" w:themeColor="text1"/>
          <w:kern w:val="0"/>
          <w:lang w:val="en-GB"/>
        </w:rPr>
      </w:pPr>
      <w:r w:rsidRPr="00C760DD">
        <w:rPr>
          <w:rFonts w:ascii="Arial" w:hAnsi="Arial" w:cs="Arial"/>
          <w:i/>
          <w:color w:val="000000" w:themeColor="text1"/>
          <w:kern w:val="0"/>
          <w:lang w:val="en-GB"/>
        </w:rPr>
        <w:t>7.</w:t>
      </w:r>
      <w:r w:rsidRPr="00C760DD">
        <w:rPr>
          <w:rFonts w:ascii="Arial" w:hAnsi="Arial" w:cs="Arial"/>
          <w:i/>
          <w:color w:val="000000" w:themeColor="text1"/>
          <w:kern w:val="0"/>
          <w:lang w:val="en-GB"/>
        </w:rPr>
        <w:tab/>
        <w:t xml:space="preserve">Dit staan die partye vry om met die bates te handel na goeddunke sodra die herverdelingsooreenkoms deur all partye onderteken is.” </w:t>
      </w:r>
    </w:p>
    <w:p w14:paraId="63812C1A" w14:textId="77777777" w:rsidR="00E075A5" w:rsidRPr="00C760DD" w:rsidRDefault="00E075A5" w:rsidP="00C76A8E">
      <w:pPr>
        <w:pStyle w:val="ListParagraph"/>
        <w:tabs>
          <w:tab w:val="left" w:pos="851"/>
        </w:tabs>
        <w:spacing w:line="360" w:lineRule="auto"/>
        <w:ind w:left="851" w:hanging="851"/>
        <w:rPr>
          <w:rFonts w:ascii="Arial" w:hAnsi="Arial" w:cs="Arial"/>
          <w:color w:val="000000" w:themeColor="text1"/>
          <w:kern w:val="0"/>
          <w:lang w:val="en-GB"/>
        </w:rPr>
      </w:pPr>
    </w:p>
    <w:p w14:paraId="4F247362" w14:textId="5E004205" w:rsidR="00E075A5"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30.</w:t>
      </w:r>
      <w:r w:rsidRPr="00C760DD">
        <w:rPr>
          <w:rFonts w:ascii="Arial" w:hAnsi="Arial" w:cs="Arial"/>
          <w:color w:val="000000" w:themeColor="text1"/>
          <w:kern w:val="0"/>
          <w:lang w:val="en-GB"/>
        </w:rPr>
        <w:tab/>
      </w:r>
      <w:r w:rsidR="00E075A5" w:rsidRPr="00C760DD">
        <w:rPr>
          <w:rFonts w:ascii="Arial" w:hAnsi="Arial" w:cs="Arial"/>
          <w:color w:val="000000" w:themeColor="text1"/>
          <w:kern w:val="0"/>
          <w:lang w:val="en-GB"/>
        </w:rPr>
        <w:t xml:space="preserve">Loosely translated from Afrikaans it means the following: </w:t>
      </w:r>
    </w:p>
    <w:p w14:paraId="3C0ADBCC" w14:textId="77777777" w:rsidR="003860E9" w:rsidRPr="00C760DD" w:rsidRDefault="003860E9" w:rsidP="00643A5A">
      <w:pPr>
        <w:pStyle w:val="ListParagraph"/>
        <w:spacing w:line="360" w:lineRule="auto"/>
        <w:rPr>
          <w:rFonts w:ascii="Arial" w:hAnsi="Arial" w:cs="Arial"/>
          <w:color w:val="000000" w:themeColor="text1"/>
          <w:kern w:val="0"/>
          <w:lang w:val="en-GB"/>
        </w:rPr>
      </w:pPr>
    </w:p>
    <w:p w14:paraId="0BC5551E" w14:textId="2D4D834B" w:rsidR="003860E9" w:rsidRPr="00C760DD" w:rsidRDefault="00A71B41" w:rsidP="00A55CE8">
      <w:pPr>
        <w:tabs>
          <w:tab w:val="left" w:pos="20"/>
          <w:tab w:val="left" w:pos="1701"/>
        </w:tabs>
        <w:autoSpaceDE w:val="0"/>
        <w:autoSpaceDN w:val="0"/>
        <w:adjustRightInd w:val="0"/>
        <w:spacing w:line="360" w:lineRule="auto"/>
        <w:ind w:left="851"/>
        <w:jc w:val="both"/>
        <w:rPr>
          <w:rFonts w:ascii="Arial" w:hAnsi="Arial" w:cs="Arial"/>
          <w:color w:val="000000" w:themeColor="text1"/>
        </w:rPr>
      </w:pPr>
      <w:r w:rsidRPr="00C760DD">
        <w:rPr>
          <w:rFonts w:ascii="Arial" w:hAnsi="Arial" w:cs="Arial"/>
          <w:color w:val="000000" w:themeColor="text1"/>
        </w:rPr>
        <w:t>4.</w:t>
      </w:r>
      <w:r w:rsidRPr="00C760DD">
        <w:rPr>
          <w:rFonts w:ascii="Arial" w:hAnsi="Arial" w:cs="Arial"/>
          <w:color w:val="000000" w:themeColor="text1"/>
        </w:rPr>
        <w:tab/>
        <w:t>Aforementioned award of the assets is subject to the condition that:</w:t>
      </w:r>
    </w:p>
    <w:p w14:paraId="4638BEC5" w14:textId="77777777" w:rsidR="003860E9" w:rsidRPr="00C760DD" w:rsidRDefault="003860E9" w:rsidP="00643A5A">
      <w:pPr>
        <w:tabs>
          <w:tab w:val="left" w:pos="20"/>
          <w:tab w:val="left" w:pos="720"/>
        </w:tabs>
        <w:autoSpaceDE w:val="0"/>
        <w:autoSpaceDN w:val="0"/>
        <w:adjustRightInd w:val="0"/>
        <w:spacing w:line="360" w:lineRule="auto"/>
        <w:ind w:left="720"/>
        <w:jc w:val="both"/>
        <w:rPr>
          <w:rFonts w:ascii="Arial" w:hAnsi="Arial" w:cs="Arial"/>
          <w:color w:val="000000" w:themeColor="text1"/>
        </w:rPr>
      </w:pPr>
    </w:p>
    <w:p w14:paraId="01484DDD" w14:textId="0D6B1A6C" w:rsidR="003860E9" w:rsidRPr="00C760DD" w:rsidRDefault="00A71B41" w:rsidP="00970F9E">
      <w:pPr>
        <w:tabs>
          <w:tab w:val="left" w:pos="2552"/>
        </w:tabs>
        <w:autoSpaceDE w:val="0"/>
        <w:autoSpaceDN w:val="0"/>
        <w:adjustRightInd w:val="0"/>
        <w:spacing w:line="360" w:lineRule="auto"/>
        <w:ind w:left="2552" w:hanging="851"/>
        <w:jc w:val="both"/>
        <w:rPr>
          <w:rFonts w:ascii="Arial" w:hAnsi="Arial" w:cs="Arial"/>
          <w:color w:val="000000" w:themeColor="text1"/>
        </w:rPr>
      </w:pPr>
      <w:r w:rsidRPr="00C760DD">
        <w:rPr>
          <w:rFonts w:ascii="Arial" w:hAnsi="Arial" w:cs="Arial"/>
          <w:color w:val="000000" w:themeColor="text1"/>
        </w:rPr>
        <w:t>4.1</w:t>
      </w:r>
      <w:r w:rsidRPr="00C760DD">
        <w:rPr>
          <w:rFonts w:ascii="Arial" w:hAnsi="Arial" w:cs="Arial"/>
          <w:color w:val="000000" w:themeColor="text1"/>
        </w:rPr>
        <w:tab/>
        <w:t>HENRIETTA CORNELIA MOORE will pay a cash amount of R200</w:t>
      </w:r>
      <w:r w:rsidR="009D02AA" w:rsidRPr="00C760DD">
        <w:rPr>
          <w:rFonts w:ascii="Arial" w:hAnsi="Arial" w:cs="Arial"/>
          <w:color w:val="000000" w:themeColor="text1"/>
        </w:rPr>
        <w:t>,000.00</w:t>
      </w:r>
      <w:r w:rsidRPr="00C760DD">
        <w:rPr>
          <w:rFonts w:ascii="Arial" w:hAnsi="Arial" w:cs="Arial"/>
          <w:color w:val="000000" w:themeColor="text1"/>
        </w:rPr>
        <w:t xml:space="preserve"> (TWO HUNDRED THOUSAND RAND) to the executor of the estate within 8 (EIGHT) months from the signing of the redistribution agreement by both JACOB LE ROUX DIEDERICKS and CHRISTELLE DIEDERICKS;</w:t>
      </w:r>
    </w:p>
    <w:p w14:paraId="1F0E0037" w14:textId="77777777" w:rsidR="003860E9" w:rsidRPr="00C760DD" w:rsidRDefault="003860E9" w:rsidP="00970F9E">
      <w:pPr>
        <w:tabs>
          <w:tab w:val="left" w:pos="2268"/>
        </w:tabs>
        <w:autoSpaceDE w:val="0"/>
        <w:autoSpaceDN w:val="0"/>
        <w:adjustRightInd w:val="0"/>
        <w:spacing w:line="360" w:lineRule="auto"/>
        <w:ind w:left="2552" w:hanging="851"/>
        <w:jc w:val="both"/>
        <w:rPr>
          <w:rFonts w:ascii="Arial" w:hAnsi="Arial" w:cs="Arial"/>
          <w:color w:val="000000" w:themeColor="text1"/>
        </w:rPr>
      </w:pPr>
    </w:p>
    <w:p w14:paraId="3E631777" w14:textId="2190A2A5" w:rsidR="003860E9" w:rsidRPr="00C760DD" w:rsidRDefault="00A71B41" w:rsidP="00970F9E">
      <w:pPr>
        <w:tabs>
          <w:tab w:val="left" w:pos="2552"/>
        </w:tabs>
        <w:autoSpaceDE w:val="0"/>
        <w:autoSpaceDN w:val="0"/>
        <w:adjustRightInd w:val="0"/>
        <w:spacing w:line="360" w:lineRule="auto"/>
        <w:ind w:left="2552" w:hanging="851"/>
        <w:jc w:val="both"/>
        <w:rPr>
          <w:rFonts w:ascii="Arial" w:hAnsi="Arial" w:cs="Arial"/>
          <w:color w:val="000000" w:themeColor="text1"/>
        </w:rPr>
      </w:pPr>
      <w:r w:rsidRPr="00C760DD">
        <w:rPr>
          <w:rFonts w:ascii="Arial" w:hAnsi="Arial" w:cs="Arial"/>
          <w:color w:val="000000" w:themeColor="text1"/>
        </w:rPr>
        <w:t>4.2</w:t>
      </w:r>
      <w:r w:rsidRPr="00C760DD">
        <w:rPr>
          <w:rFonts w:ascii="Arial" w:hAnsi="Arial" w:cs="Arial"/>
          <w:color w:val="000000" w:themeColor="text1"/>
        </w:rPr>
        <w:tab/>
        <w:t>Registration of the transfer of the property mentioned in 3.1 in the name of HENRIETTA CORNELIA MOORE will be effected on receipt of payment of the amount mentioned in paragraph 4.1, free from exchange rate or any other costs, or upon receipt of an irrevocable guarantee, acceptable to the Executor, issued by a bank or financial institution for the payment of the amount of R200</w:t>
      </w:r>
      <w:r w:rsidR="009D02AA" w:rsidRPr="00C760DD">
        <w:rPr>
          <w:rFonts w:ascii="Arial" w:hAnsi="Arial" w:cs="Arial"/>
          <w:color w:val="000000" w:themeColor="text1"/>
        </w:rPr>
        <w:t>, 000.00</w:t>
      </w:r>
      <w:r w:rsidRPr="00C760DD">
        <w:rPr>
          <w:rFonts w:ascii="Arial" w:hAnsi="Arial" w:cs="Arial"/>
          <w:color w:val="000000" w:themeColor="text1"/>
        </w:rPr>
        <w:t xml:space="preserve"> (TWO HUNDRED THOUSAND RAND), payable to the conveyancers to the credit of the estate;</w:t>
      </w:r>
    </w:p>
    <w:p w14:paraId="19A8A2E9" w14:textId="77777777" w:rsidR="00E075A5" w:rsidRPr="00C760DD" w:rsidRDefault="00E075A5" w:rsidP="00970F9E">
      <w:pPr>
        <w:tabs>
          <w:tab w:val="left" w:pos="20"/>
          <w:tab w:val="left" w:pos="720"/>
          <w:tab w:val="left" w:pos="2268"/>
        </w:tabs>
        <w:autoSpaceDE w:val="0"/>
        <w:autoSpaceDN w:val="0"/>
        <w:adjustRightInd w:val="0"/>
        <w:spacing w:line="360" w:lineRule="auto"/>
        <w:ind w:left="2552" w:hanging="851"/>
        <w:jc w:val="both"/>
        <w:rPr>
          <w:rFonts w:ascii="Arial" w:hAnsi="Arial" w:cs="Arial"/>
          <w:color w:val="000000" w:themeColor="text1"/>
        </w:rPr>
      </w:pPr>
    </w:p>
    <w:p w14:paraId="3A6583D0" w14:textId="58C3262A" w:rsidR="003860E9" w:rsidRPr="00C760DD" w:rsidRDefault="003860E9" w:rsidP="00970F9E">
      <w:pPr>
        <w:tabs>
          <w:tab w:val="left" w:pos="20"/>
          <w:tab w:val="left" w:pos="851"/>
          <w:tab w:val="left" w:pos="2552"/>
        </w:tabs>
        <w:autoSpaceDE w:val="0"/>
        <w:autoSpaceDN w:val="0"/>
        <w:adjustRightInd w:val="0"/>
        <w:spacing w:line="360" w:lineRule="auto"/>
        <w:ind w:left="2552" w:hanging="851"/>
        <w:jc w:val="both"/>
        <w:rPr>
          <w:rFonts w:ascii="Arial" w:hAnsi="Arial" w:cs="Arial"/>
          <w:color w:val="000000" w:themeColor="text1"/>
        </w:rPr>
      </w:pPr>
      <w:r w:rsidRPr="00C760DD">
        <w:rPr>
          <w:rFonts w:ascii="Arial" w:hAnsi="Arial" w:cs="Arial"/>
          <w:color w:val="000000" w:themeColor="text1"/>
        </w:rPr>
        <w:t>4.3.</w:t>
      </w:r>
      <w:r w:rsidR="00970F9E" w:rsidRPr="00C760DD">
        <w:rPr>
          <w:rFonts w:ascii="Arial" w:hAnsi="Arial" w:cs="Arial"/>
          <w:color w:val="000000" w:themeColor="text1"/>
        </w:rPr>
        <w:tab/>
      </w:r>
      <w:r w:rsidR="00A71B41" w:rsidRPr="00C760DD">
        <w:rPr>
          <w:rFonts w:ascii="Arial" w:hAnsi="Arial" w:cs="Arial"/>
          <w:color w:val="000000" w:themeColor="text1"/>
        </w:rPr>
        <w:t>The executor’s conveyancers will see to t</w:t>
      </w:r>
      <w:r w:rsidR="00970F9E" w:rsidRPr="00C760DD">
        <w:rPr>
          <w:rFonts w:ascii="Arial" w:hAnsi="Arial" w:cs="Arial"/>
          <w:color w:val="000000" w:themeColor="text1"/>
        </w:rPr>
        <w:t xml:space="preserve">he registration of the transfer </w:t>
      </w:r>
      <w:r w:rsidR="00A71B41" w:rsidRPr="00C760DD">
        <w:rPr>
          <w:rFonts w:ascii="Arial" w:hAnsi="Arial" w:cs="Arial"/>
          <w:color w:val="000000" w:themeColor="text1"/>
        </w:rPr>
        <w:t xml:space="preserve">into the name of HENRIETTA CORNELIA MOORE. </w:t>
      </w:r>
    </w:p>
    <w:p w14:paraId="519BF532" w14:textId="77777777" w:rsidR="00970F9E" w:rsidRPr="00C760DD" w:rsidRDefault="00970F9E" w:rsidP="00970F9E">
      <w:pPr>
        <w:tabs>
          <w:tab w:val="left" w:pos="20"/>
          <w:tab w:val="left" w:pos="851"/>
          <w:tab w:val="left" w:pos="2552"/>
        </w:tabs>
        <w:autoSpaceDE w:val="0"/>
        <w:autoSpaceDN w:val="0"/>
        <w:adjustRightInd w:val="0"/>
        <w:spacing w:line="360" w:lineRule="auto"/>
        <w:ind w:left="2552" w:hanging="851"/>
        <w:jc w:val="both"/>
        <w:rPr>
          <w:rFonts w:ascii="Arial" w:hAnsi="Arial" w:cs="Arial"/>
          <w:color w:val="000000" w:themeColor="text1"/>
        </w:rPr>
      </w:pPr>
    </w:p>
    <w:p w14:paraId="70FDFB14" w14:textId="44323152" w:rsidR="003860E9" w:rsidRPr="00C760DD" w:rsidRDefault="003860E9" w:rsidP="00970F9E">
      <w:pPr>
        <w:tabs>
          <w:tab w:val="left" w:pos="20"/>
          <w:tab w:val="left" w:pos="1701"/>
        </w:tabs>
        <w:autoSpaceDE w:val="0"/>
        <w:autoSpaceDN w:val="0"/>
        <w:adjustRightInd w:val="0"/>
        <w:spacing w:line="360" w:lineRule="auto"/>
        <w:ind w:left="1701" w:hanging="850"/>
        <w:jc w:val="both"/>
        <w:rPr>
          <w:rFonts w:ascii="Arial" w:hAnsi="Arial" w:cs="Arial"/>
          <w:color w:val="000000" w:themeColor="text1"/>
        </w:rPr>
      </w:pPr>
      <w:r w:rsidRPr="00C760DD">
        <w:rPr>
          <w:rFonts w:ascii="Arial" w:hAnsi="Arial" w:cs="Arial"/>
          <w:color w:val="000000" w:themeColor="text1"/>
        </w:rPr>
        <w:lastRenderedPageBreak/>
        <w:t>5.</w:t>
      </w:r>
      <w:r w:rsidR="00970F9E" w:rsidRPr="00C760DD">
        <w:rPr>
          <w:rFonts w:ascii="Arial" w:hAnsi="Arial" w:cs="Arial"/>
          <w:color w:val="000000" w:themeColor="text1"/>
        </w:rPr>
        <w:tab/>
      </w:r>
      <w:r w:rsidR="00A71B41" w:rsidRPr="00C760DD">
        <w:rPr>
          <w:rFonts w:ascii="Arial" w:hAnsi="Arial" w:cs="Arial"/>
          <w:color w:val="000000" w:themeColor="text1"/>
        </w:rPr>
        <w:t>The estate will be liable for the transfer costs of the aforementioned immovable property as described above, as well as the costs for the</w:t>
      </w:r>
      <w:r w:rsidR="00970F9E" w:rsidRPr="00C760DD">
        <w:rPr>
          <w:rFonts w:ascii="Arial" w:hAnsi="Arial" w:cs="Arial"/>
          <w:color w:val="000000" w:themeColor="text1"/>
        </w:rPr>
        <w:t xml:space="preserve"> </w:t>
      </w:r>
      <w:r w:rsidR="00A71B41" w:rsidRPr="00C760DD">
        <w:rPr>
          <w:rFonts w:ascii="Arial" w:hAnsi="Arial" w:cs="Arial"/>
          <w:color w:val="000000" w:themeColor="text1"/>
        </w:rPr>
        <w:t>drafting of this agreement.</w:t>
      </w:r>
    </w:p>
    <w:p w14:paraId="549B011D" w14:textId="77777777" w:rsidR="00970F9E" w:rsidRPr="00C760DD" w:rsidRDefault="00970F9E" w:rsidP="00970F9E">
      <w:pPr>
        <w:tabs>
          <w:tab w:val="left" w:pos="20"/>
          <w:tab w:val="left" w:pos="1701"/>
        </w:tabs>
        <w:autoSpaceDE w:val="0"/>
        <w:autoSpaceDN w:val="0"/>
        <w:adjustRightInd w:val="0"/>
        <w:spacing w:line="360" w:lineRule="auto"/>
        <w:ind w:left="1701" w:hanging="850"/>
        <w:jc w:val="both"/>
        <w:rPr>
          <w:rFonts w:ascii="Arial" w:hAnsi="Arial" w:cs="Arial"/>
          <w:color w:val="000000" w:themeColor="text1"/>
        </w:rPr>
      </w:pPr>
    </w:p>
    <w:p w14:paraId="1C246822" w14:textId="2AF15B99" w:rsidR="003860E9" w:rsidRPr="00C760DD" w:rsidRDefault="003860E9" w:rsidP="00970F9E">
      <w:pPr>
        <w:tabs>
          <w:tab w:val="left" w:pos="1701"/>
        </w:tabs>
        <w:autoSpaceDE w:val="0"/>
        <w:autoSpaceDN w:val="0"/>
        <w:adjustRightInd w:val="0"/>
        <w:spacing w:line="360" w:lineRule="auto"/>
        <w:ind w:left="1701" w:hanging="850"/>
        <w:jc w:val="both"/>
        <w:rPr>
          <w:rFonts w:ascii="Arial" w:hAnsi="Arial" w:cs="Arial"/>
          <w:color w:val="000000" w:themeColor="text1"/>
        </w:rPr>
      </w:pPr>
      <w:r w:rsidRPr="00C760DD">
        <w:rPr>
          <w:rFonts w:ascii="Arial" w:hAnsi="Arial" w:cs="Arial"/>
          <w:color w:val="000000" w:themeColor="text1"/>
        </w:rPr>
        <w:t>6.</w:t>
      </w:r>
      <w:r w:rsidR="00970F9E" w:rsidRPr="00C760DD">
        <w:rPr>
          <w:rFonts w:ascii="Arial" w:hAnsi="Arial" w:cs="Arial"/>
          <w:color w:val="000000" w:themeColor="text1"/>
        </w:rPr>
        <w:tab/>
      </w:r>
      <w:r w:rsidR="00A71B41" w:rsidRPr="00C760DD">
        <w:rPr>
          <w:rFonts w:ascii="Arial" w:hAnsi="Arial" w:cs="Arial"/>
          <w:color w:val="000000" w:themeColor="text1"/>
        </w:rPr>
        <w:t xml:space="preserve">The rest of the deceased’s estate will be divided in accordance with the further terms of the deceased’s Will. </w:t>
      </w:r>
    </w:p>
    <w:p w14:paraId="0853C651" w14:textId="77777777" w:rsidR="00970F9E" w:rsidRPr="00C760DD" w:rsidRDefault="00970F9E" w:rsidP="00970F9E">
      <w:pPr>
        <w:tabs>
          <w:tab w:val="left" w:pos="1701"/>
        </w:tabs>
        <w:autoSpaceDE w:val="0"/>
        <w:autoSpaceDN w:val="0"/>
        <w:adjustRightInd w:val="0"/>
        <w:spacing w:line="360" w:lineRule="auto"/>
        <w:ind w:left="1701" w:hanging="850"/>
        <w:jc w:val="both"/>
        <w:rPr>
          <w:rFonts w:ascii="Arial" w:hAnsi="Arial" w:cs="Arial"/>
          <w:color w:val="000000" w:themeColor="text1"/>
        </w:rPr>
      </w:pPr>
    </w:p>
    <w:p w14:paraId="033A70D5" w14:textId="24E48656" w:rsidR="003860E9" w:rsidRPr="00C760DD" w:rsidRDefault="00970F9E" w:rsidP="00970F9E">
      <w:pPr>
        <w:tabs>
          <w:tab w:val="left" w:pos="1701"/>
        </w:tabs>
        <w:autoSpaceDE w:val="0"/>
        <w:autoSpaceDN w:val="0"/>
        <w:adjustRightInd w:val="0"/>
        <w:spacing w:line="360" w:lineRule="auto"/>
        <w:ind w:left="1701" w:hanging="850"/>
        <w:jc w:val="both"/>
        <w:rPr>
          <w:rFonts w:ascii="Arial" w:hAnsi="Arial" w:cs="Arial"/>
          <w:color w:val="000000" w:themeColor="text1"/>
        </w:rPr>
      </w:pPr>
      <w:r w:rsidRPr="00C760DD">
        <w:rPr>
          <w:rFonts w:ascii="Arial" w:hAnsi="Arial" w:cs="Arial"/>
          <w:color w:val="000000" w:themeColor="text1"/>
        </w:rPr>
        <w:t>7.</w:t>
      </w:r>
      <w:r w:rsidRPr="00C760DD">
        <w:rPr>
          <w:rFonts w:ascii="Arial" w:hAnsi="Arial" w:cs="Arial"/>
          <w:color w:val="000000" w:themeColor="text1"/>
        </w:rPr>
        <w:tab/>
      </w:r>
      <w:r w:rsidR="00A71B41" w:rsidRPr="00C760DD">
        <w:rPr>
          <w:rFonts w:ascii="Arial" w:hAnsi="Arial" w:cs="Arial"/>
          <w:color w:val="000000" w:themeColor="text1"/>
        </w:rPr>
        <w:t>The parties have full discretion on how to deal</w:t>
      </w:r>
      <w:r w:rsidRPr="00C760DD">
        <w:rPr>
          <w:rFonts w:ascii="Arial" w:hAnsi="Arial" w:cs="Arial"/>
          <w:color w:val="000000" w:themeColor="text1"/>
        </w:rPr>
        <w:t xml:space="preserve"> with the assets as soon as the </w:t>
      </w:r>
      <w:r w:rsidR="00A71B41" w:rsidRPr="00C760DD">
        <w:rPr>
          <w:rFonts w:ascii="Arial" w:hAnsi="Arial" w:cs="Arial"/>
          <w:color w:val="000000" w:themeColor="text1"/>
        </w:rPr>
        <w:t>redistribution agreement has been signed by the parties.</w:t>
      </w:r>
    </w:p>
    <w:p w14:paraId="50AF9B27" w14:textId="77777777" w:rsidR="003860E9" w:rsidRPr="00C760DD" w:rsidRDefault="003860E9" w:rsidP="00643A5A">
      <w:pPr>
        <w:tabs>
          <w:tab w:val="left" w:pos="20"/>
          <w:tab w:val="left" w:pos="720"/>
        </w:tabs>
        <w:autoSpaceDE w:val="0"/>
        <w:autoSpaceDN w:val="0"/>
        <w:adjustRightInd w:val="0"/>
        <w:spacing w:line="360" w:lineRule="auto"/>
        <w:ind w:left="720"/>
        <w:jc w:val="both"/>
        <w:rPr>
          <w:rFonts w:ascii="Arial" w:hAnsi="Arial" w:cs="Arial"/>
          <w:color w:val="000000" w:themeColor="text1"/>
          <w:kern w:val="0"/>
          <w:lang w:val="en-GB"/>
        </w:rPr>
      </w:pPr>
    </w:p>
    <w:p w14:paraId="2177AD74" w14:textId="6A9B2C52" w:rsidR="00E76369"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kern w:val="0"/>
          <w:lang w:val="en-GB"/>
        </w:rPr>
      </w:pPr>
      <w:r w:rsidRPr="00C760DD">
        <w:rPr>
          <w:rFonts w:ascii="Arial" w:hAnsi="Arial" w:cs="Arial"/>
          <w:color w:val="000000"/>
          <w:kern w:val="0"/>
          <w:lang w:val="en-GB"/>
        </w:rPr>
        <w:t>31.</w:t>
      </w:r>
      <w:r w:rsidRPr="00C760DD">
        <w:rPr>
          <w:rFonts w:ascii="Arial" w:hAnsi="Arial" w:cs="Arial"/>
          <w:color w:val="000000"/>
          <w:kern w:val="0"/>
          <w:lang w:val="en-GB"/>
        </w:rPr>
        <w:tab/>
      </w:r>
      <w:r w:rsidR="00A71B41" w:rsidRPr="00C760DD">
        <w:rPr>
          <w:rFonts w:ascii="Arial" w:hAnsi="Arial" w:cs="Arial"/>
          <w:color w:val="000000"/>
          <w:kern w:val="0"/>
          <w:lang w:val="en-GB"/>
        </w:rPr>
        <w:t>The first appellant and the deceased</w:t>
      </w:r>
      <w:r w:rsidR="00AC58E3" w:rsidRPr="00C760DD">
        <w:rPr>
          <w:rFonts w:ascii="Arial" w:hAnsi="Arial" w:cs="Arial"/>
          <w:color w:val="000000"/>
          <w:kern w:val="0"/>
          <w:lang w:val="en-GB"/>
        </w:rPr>
        <w:t>’s</w:t>
      </w:r>
      <w:r w:rsidR="00A71B41" w:rsidRPr="00C760DD">
        <w:rPr>
          <w:rFonts w:ascii="Arial" w:hAnsi="Arial" w:cs="Arial"/>
          <w:color w:val="000000"/>
          <w:kern w:val="0"/>
          <w:lang w:val="en-GB"/>
        </w:rPr>
        <w:t xml:space="preserve"> children signed the redistribution agreement on 2</w:t>
      </w:r>
      <w:r w:rsidR="0043463B">
        <w:rPr>
          <w:rFonts w:ascii="Arial" w:hAnsi="Arial" w:cs="Arial"/>
          <w:color w:val="000000"/>
          <w:kern w:val="0"/>
          <w:lang w:val="en-GB"/>
        </w:rPr>
        <w:t>8</w:t>
      </w:r>
      <w:r w:rsidR="00A71B41" w:rsidRPr="00C760DD">
        <w:rPr>
          <w:rFonts w:ascii="Arial" w:hAnsi="Arial" w:cs="Arial"/>
          <w:color w:val="000000"/>
          <w:kern w:val="0"/>
          <w:lang w:val="en-GB"/>
        </w:rPr>
        <w:t xml:space="preserve"> November 2013, 18 November 2013 and 1 December 201</w:t>
      </w:r>
      <w:r w:rsidR="0043463B">
        <w:rPr>
          <w:rFonts w:ascii="Arial" w:hAnsi="Arial" w:cs="Arial"/>
          <w:color w:val="000000"/>
          <w:kern w:val="0"/>
          <w:lang w:val="en-GB"/>
        </w:rPr>
        <w:t>3</w:t>
      </w:r>
      <w:r w:rsidR="00A71B41" w:rsidRPr="00C760DD">
        <w:rPr>
          <w:rFonts w:ascii="Arial" w:hAnsi="Arial" w:cs="Arial"/>
          <w:color w:val="000000"/>
          <w:kern w:val="0"/>
          <w:lang w:val="en-GB"/>
        </w:rPr>
        <w:t xml:space="preserve"> respectively. </w:t>
      </w:r>
    </w:p>
    <w:p w14:paraId="7E61BFAB" w14:textId="77777777" w:rsidR="001A0420" w:rsidRPr="00C760DD" w:rsidRDefault="001A0420" w:rsidP="00970F9E">
      <w:pPr>
        <w:pStyle w:val="ListParagraph"/>
        <w:tabs>
          <w:tab w:val="left" w:pos="851"/>
        </w:tabs>
        <w:spacing w:line="360" w:lineRule="auto"/>
        <w:ind w:left="851" w:hanging="851"/>
        <w:rPr>
          <w:rFonts w:ascii="Arial" w:hAnsi="Arial" w:cs="Arial"/>
          <w:color w:val="000000"/>
          <w:kern w:val="0"/>
          <w:lang w:val="en-GB"/>
        </w:rPr>
      </w:pPr>
    </w:p>
    <w:p w14:paraId="71795118" w14:textId="6492B0F2" w:rsidR="001A0420" w:rsidRPr="0082373E"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82373E">
        <w:rPr>
          <w:rFonts w:ascii="Arial" w:hAnsi="Arial" w:cs="Arial"/>
          <w:color w:val="000000" w:themeColor="text1"/>
          <w:kern w:val="0"/>
          <w:lang w:val="en-GB"/>
        </w:rPr>
        <w:t>32.</w:t>
      </w:r>
      <w:r w:rsidRPr="0082373E">
        <w:rPr>
          <w:rFonts w:ascii="Arial" w:hAnsi="Arial" w:cs="Arial"/>
          <w:color w:val="000000" w:themeColor="text1"/>
          <w:kern w:val="0"/>
          <w:lang w:val="en-GB"/>
        </w:rPr>
        <w:tab/>
      </w:r>
      <w:r w:rsidR="00EE3A2A" w:rsidRPr="0082373E">
        <w:rPr>
          <w:rFonts w:ascii="Arial" w:hAnsi="Arial" w:cs="Arial"/>
          <w:color w:val="000000" w:themeColor="text1"/>
          <w:kern w:val="0"/>
          <w:lang w:val="en-GB"/>
        </w:rPr>
        <w:t>T</w:t>
      </w:r>
      <w:r w:rsidR="007567EC" w:rsidRPr="0082373E">
        <w:rPr>
          <w:rFonts w:ascii="Arial" w:hAnsi="Arial" w:cs="Arial"/>
          <w:color w:val="000000" w:themeColor="text1"/>
          <w:kern w:val="0"/>
          <w:lang w:val="en-GB"/>
        </w:rPr>
        <w:t>he re</w:t>
      </w:r>
      <w:r w:rsidR="001A0420" w:rsidRPr="0082373E">
        <w:rPr>
          <w:rFonts w:ascii="Arial" w:hAnsi="Arial" w:cs="Arial"/>
          <w:color w:val="000000" w:themeColor="text1"/>
          <w:kern w:val="0"/>
          <w:lang w:val="en-GB"/>
        </w:rPr>
        <w:t xml:space="preserve">distribution </w:t>
      </w:r>
      <w:r w:rsidR="007567EC" w:rsidRPr="0082373E">
        <w:rPr>
          <w:rFonts w:ascii="Arial" w:hAnsi="Arial" w:cs="Arial"/>
          <w:color w:val="000000" w:themeColor="text1"/>
          <w:kern w:val="0"/>
          <w:lang w:val="en-GB"/>
        </w:rPr>
        <w:t>agreement</w:t>
      </w:r>
      <w:r w:rsidR="009D02AA" w:rsidRPr="0082373E">
        <w:rPr>
          <w:rFonts w:ascii="Arial" w:hAnsi="Arial" w:cs="Arial"/>
          <w:color w:val="000000" w:themeColor="text1"/>
          <w:kern w:val="0"/>
          <w:lang w:val="en-GB"/>
        </w:rPr>
        <w:t xml:space="preserve"> </w:t>
      </w:r>
      <w:r w:rsidR="009D02AA" w:rsidRPr="0082373E">
        <w:rPr>
          <w:rFonts w:ascii="Arial" w:hAnsi="Arial" w:cs="Arial"/>
          <w:i/>
          <w:color w:val="000000" w:themeColor="text1"/>
          <w:kern w:val="0"/>
          <w:lang w:val="en-GB"/>
        </w:rPr>
        <w:t>inter-alia</w:t>
      </w:r>
      <w:r w:rsidR="007567EC" w:rsidRPr="0082373E">
        <w:rPr>
          <w:rFonts w:ascii="Arial" w:hAnsi="Arial" w:cs="Arial"/>
          <w:color w:val="000000" w:themeColor="text1"/>
          <w:kern w:val="0"/>
          <w:lang w:val="en-GB"/>
        </w:rPr>
        <w:t xml:space="preserve"> dealt with the </w:t>
      </w:r>
      <w:r w:rsidR="009D02AA" w:rsidRPr="0082373E">
        <w:rPr>
          <w:rFonts w:ascii="Arial" w:hAnsi="Arial" w:cs="Arial"/>
          <w:color w:val="000000" w:themeColor="text1"/>
          <w:kern w:val="0"/>
          <w:lang w:val="en-GB"/>
        </w:rPr>
        <w:t xml:space="preserve">distribution of the deceased </w:t>
      </w:r>
      <w:r w:rsidR="007567EC" w:rsidRPr="0082373E">
        <w:rPr>
          <w:rFonts w:ascii="Arial" w:hAnsi="Arial" w:cs="Arial"/>
          <w:color w:val="000000" w:themeColor="text1"/>
          <w:kern w:val="0"/>
          <w:lang w:val="en-GB"/>
        </w:rPr>
        <w:t xml:space="preserve">50% </w:t>
      </w:r>
      <w:r w:rsidR="00CC4EEB" w:rsidRPr="0082373E">
        <w:rPr>
          <w:rFonts w:ascii="Arial" w:hAnsi="Arial" w:cs="Arial"/>
          <w:color w:val="000000" w:themeColor="text1"/>
          <w:kern w:val="0"/>
          <w:lang w:val="en-GB"/>
        </w:rPr>
        <w:t>shareholding in the property</w:t>
      </w:r>
      <w:r w:rsidR="009D02AA" w:rsidRPr="0082373E">
        <w:rPr>
          <w:rFonts w:ascii="Arial" w:hAnsi="Arial" w:cs="Arial"/>
          <w:color w:val="000000" w:themeColor="text1"/>
          <w:kern w:val="0"/>
          <w:lang w:val="en-GB"/>
        </w:rPr>
        <w:t xml:space="preserve">, </w:t>
      </w:r>
      <w:r w:rsidR="00C576F4" w:rsidRPr="0082373E">
        <w:rPr>
          <w:rFonts w:ascii="Arial" w:hAnsi="Arial" w:cs="Arial"/>
          <w:color w:val="000000" w:themeColor="text1"/>
          <w:kern w:val="0"/>
          <w:lang w:val="en-GB"/>
        </w:rPr>
        <w:t>which</w:t>
      </w:r>
      <w:r w:rsidR="009D02AA" w:rsidRPr="0082373E">
        <w:rPr>
          <w:rFonts w:ascii="Arial" w:hAnsi="Arial" w:cs="Arial"/>
          <w:color w:val="000000" w:themeColor="text1"/>
          <w:kern w:val="0"/>
          <w:lang w:val="en-GB"/>
        </w:rPr>
        <w:t xml:space="preserve"> was </w:t>
      </w:r>
      <w:r w:rsidR="00C576F4" w:rsidRPr="0082373E">
        <w:rPr>
          <w:rFonts w:ascii="Arial" w:hAnsi="Arial" w:cs="Arial"/>
          <w:color w:val="000000" w:themeColor="text1"/>
          <w:kern w:val="0"/>
          <w:lang w:val="en-GB"/>
        </w:rPr>
        <w:t>granted</w:t>
      </w:r>
      <w:r w:rsidR="009D02AA" w:rsidRPr="0082373E">
        <w:rPr>
          <w:rFonts w:ascii="Arial" w:hAnsi="Arial" w:cs="Arial"/>
          <w:color w:val="000000" w:themeColor="text1"/>
          <w:kern w:val="0"/>
          <w:lang w:val="en-GB"/>
        </w:rPr>
        <w:t xml:space="preserve"> to the first appellant subject to certain conditions. </w:t>
      </w:r>
      <w:r w:rsidR="00CC4EEB" w:rsidRPr="0082373E">
        <w:rPr>
          <w:rFonts w:ascii="Arial" w:hAnsi="Arial" w:cs="Arial"/>
          <w:color w:val="000000" w:themeColor="text1"/>
          <w:kern w:val="0"/>
          <w:lang w:val="en-GB"/>
        </w:rPr>
        <w:t xml:space="preserve"> </w:t>
      </w:r>
      <w:r w:rsidR="007567EC" w:rsidRPr="0082373E">
        <w:rPr>
          <w:rFonts w:ascii="Arial" w:hAnsi="Arial" w:cs="Arial"/>
          <w:color w:val="000000" w:themeColor="text1"/>
          <w:kern w:val="0"/>
          <w:lang w:val="en-GB"/>
        </w:rPr>
        <w:t xml:space="preserve">When </w:t>
      </w:r>
      <w:r w:rsidR="00CC4EEB" w:rsidRPr="0082373E">
        <w:rPr>
          <w:rFonts w:ascii="Arial" w:hAnsi="Arial" w:cs="Arial"/>
          <w:color w:val="000000" w:themeColor="text1"/>
          <w:kern w:val="0"/>
          <w:lang w:val="en-GB"/>
        </w:rPr>
        <w:t>the first appellant</w:t>
      </w:r>
      <w:r w:rsidR="007567EC" w:rsidRPr="0082373E">
        <w:rPr>
          <w:rFonts w:ascii="Arial" w:hAnsi="Arial" w:cs="Arial"/>
          <w:color w:val="000000" w:themeColor="text1"/>
          <w:kern w:val="0"/>
          <w:lang w:val="en-GB"/>
        </w:rPr>
        <w:t xml:space="preserve"> entered into the agreement with </w:t>
      </w:r>
      <w:r w:rsidR="001A0420" w:rsidRPr="0082373E">
        <w:rPr>
          <w:rFonts w:ascii="Arial" w:hAnsi="Arial" w:cs="Arial"/>
          <w:color w:val="000000" w:themeColor="text1"/>
          <w:kern w:val="0"/>
          <w:lang w:val="en-GB"/>
        </w:rPr>
        <w:t>Mr Raadt,</w:t>
      </w:r>
      <w:r w:rsidR="007567EC" w:rsidRPr="0082373E">
        <w:rPr>
          <w:rFonts w:ascii="Arial" w:hAnsi="Arial" w:cs="Arial"/>
          <w:color w:val="000000" w:themeColor="text1"/>
          <w:kern w:val="0"/>
          <w:lang w:val="en-GB"/>
        </w:rPr>
        <w:t xml:space="preserve"> she had </w:t>
      </w:r>
      <w:r w:rsidR="00E16D8D" w:rsidRPr="0082373E">
        <w:rPr>
          <w:rFonts w:ascii="Arial" w:hAnsi="Arial" w:cs="Arial"/>
          <w:color w:val="000000" w:themeColor="text1"/>
          <w:kern w:val="0"/>
          <w:lang w:val="en-GB"/>
        </w:rPr>
        <w:t>already</w:t>
      </w:r>
      <w:r w:rsidR="007567EC" w:rsidRPr="0082373E">
        <w:rPr>
          <w:rFonts w:ascii="Arial" w:hAnsi="Arial" w:cs="Arial"/>
          <w:color w:val="000000" w:themeColor="text1"/>
          <w:kern w:val="0"/>
          <w:lang w:val="en-GB"/>
        </w:rPr>
        <w:t xml:space="preserve"> </w:t>
      </w:r>
      <w:r w:rsidR="00E16D8D" w:rsidRPr="0082373E">
        <w:rPr>
          <w:rFonts w:ascii="Arial" w:hAnsi="Arial" w:cs="Arial"/>
          <w:color w:val="000000" w:themeColor="text1"/>
          <w:kern w:val="0"/>
          <w:lang w:val="en-GB"/>
        </w:rPr>
        <w:t>acquired</w:t>
      </w:r>
      <w:r w:rsidR="007567EC" w:rsidRPr="0082373E">
        <w:rPr>
          <w:rFonts w:ascii="Arial" w:hAnsi="Arial" w:cs="Arial"/>
          <w:color w:val="000000" w:themeColor="text1"/>
          <w:kern w:val="0"/>
          <w:lang w:val="en-GB"/>
        </w:rPr>
        <w:t xml:space="preserve"> </w:t>
      </w:r>
      <w:r w:rsidR="00CC4EEB" w:rsidRPr="0082373E">
        <w:rPr>
          <w:rFonts w:ascii="Arial" w:hAnsi="Arial" w:cs="Arial"/>
          <w:color w:val="000000" w:themeColor="text1"/>
          <w:kern w:val="0"/>
          <w:lang w:val="en-GB"/>
        </w:rPr>
        <w:t xml:space="preserve">her 50 % </w:t>
      </w:r>
      <w:r w:rsidR="00C576F4" w:rsidRPr="0082373E">
        <w:rPr>
          <w:rFonts w:ascii="Arial" w:hAnsi="Arial" w:cs="Arial"/>
          <w:color w:val="000000" w:themeColor="text1"/>
          <w:kern w:val="0"/>
          <w:lang w:val="en-GB"/>
        </w:rPr>
        <w:t xml:space="preserve">ownership </w:t>
      </w:r>
      <w:r w:rsidR="007567EC" w:rsidRPr="0082373E">
        <w:rPr>
          <w:rFonts w:ascii="Arial" w:hAnsi="Arial" w:cs="Arial"/>
          <w:color w:val="000000" w:themeColor="text1"/>
          <w:kern w:val="0"/>
          <w:lang w:val="en-GB"/>
        </w:rPr>
        <w:t>in terms of the immovable property and in my view</w:t>
      </w:r>
      <w:r w:rsidR="00CD25DF">
        <w:rPr>
          <w:rFonts w:ascii="Arial" w:hAnsi="Arial" w:cs="Arial"/>
          <w:color w:val="000000" w:themeColor="text1"/>
          <w:kern w:val="0"/>
          <w:lang w:val="en-GB"/>
        </w:rPr>
        <w:t>,</w:t>
      </w:r>
      <w:r w:rsidR="007567EC" w:rsidRPr="0082373E">
        <w:rPr>
          <w:rFonts w:ascii="Arial" w:hAnsi="Arial" w:cs="Arial"/>
          <w:color w:val="000000" w:themeColor="text1"/>
          <w:kern w:val="0"/>
          <w:lang w:val="en-GB"/>
        </w:rPr>
        <w:t xml:space="preserve"> the </w:t>
      </w:r>
      <w:r w:rsidR="00E16D8D" w:rsidRPr="0082373E">
        <w:rPr>
          <w:rFonts w:ascii="Arial" w:hAnsi="Arial" w:cs="Arial"/>
          <w:color w:val="000000" w:themeColor="text1"/>
          <w:kern w:val="0"/>
          <w:lang w:val="en-GB"/>
        </w:rPr>
        <w:t>appellant</w:t>
      </w:r>
      <w:r w:rsidR="007567EC" w:rsidRPr="0082373E">
        <w:rPr>
          <w:rFonts w:ascii="Arial" w:hAnsi="Arial" w:cs="Arial"/>
          <w:color w:val="000000" w:themeColor="text1"/>
          <w:kern w:val="0"/>
          <w:lang w:val="en-GB"/>
        </w:rPr>
        <w:t xml:space="preserve"> was correctly </w:t>
      </w:r>
      <w:r w:rsidR="00E16D8D" w:rsidRPr="0082373E">
        <w:rPr>
          <w:rFonts w:ascii="Arial" w:hAnsi="Arial" w:cs="Arial"/>
          <w:color w:val="000000" w:themeColor="text1"/>
          <w:kern w:val="0"/>
          <w:lang w:val="en-GB"/>
        </w:rPr>
        <w:t>entitled</w:t>
      </w:r>
      <w:r w:rsidR="007567EC" w:rsidRPr="0082373E">
        <w:rPr>
          <w:rFonts w:ascii="Arial" w:hAnsi="Arial" w:cs="Arial"/>
          <w:color w:val="000000" w:themeColor="text1"/>
          <w:kern w:val="0"/>
          <w:lang w:val="en-GB"/>
        </w:rPr>
        <w:t xml:space="preserve"> to deal with </w:t>
      </w:r>
      <w:r w:rsidR="001A0420" w:rsidRPr="0082373E">
        <w:rPr>
          <w:rFonts w:ascii="Arial" w:hAnsi="Arial" w:cs="Arial"/>
          <w:color w:val="000000" w:themeColor="text1"/>
          <w:kern w:val="0"/>
          <w:lang w:val="en-GB"/>
        </w:rPr>
        <w:t xml:space="preserve">the property the </w:t>
      </w:r>
      <w:r w:rsidR="007567EC" w:rsidRPr="0082373E">
        <w:rPr>
          <w:rFonts w:ascii="Arial" w:hAnsi="Arial" w:cs="Arial"/>
          <w:color w:val="000000" w:themeColor="text1"/>
          <w:kern w:val="0"/>
          <w:lang w:val="en-GB"/>
        </w:rPr>
        <w:t>way she saw fit.</w:t>
      </w:r>
    </w:p>
    <w:p w14:paraId="66AC1649" w14:textId="77777777" w:rsidR="004409C5" w:rsidRPr="00C760DD" w:rsidRDefault="004409C5" w:rsidP="00970F9E">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p>
    <w:p w14:paraId="5D2A69AB" w14:textId="74E3DC98" w:rsidR="00B47276"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33.</w:t>
      </w:r>
      <w:r w:rsidRPr="00C760DD">
        <w:rPr>
          <w:rFonts w:ascii="Arial" w:hAnsi="Arial" w:cs="Arial"/>
          <w:color w:val="000000" w:themeColor="text1"/>
          <w:kern w:val="0"/>
          <w:lang w:val="en-GB"/>
        </w:rPr>
        <w:tab/>
      </w:r>
      <w:r w:rsidR="004409C5" w:rsidRPr="00C760DD">
        <w:rPr>
          <w:rFonts w:ascii="Arial" w:hAnsi="Arial" w:cs="Arial"/>
          <w:color w:val="333333"/>
        </w:rPr>
        <w:t xml:space="preserve">The respondent argues that the only relevant </w:t>
      </w:r>
      <w:r w:rsidR="00CC4EEB" w:rsidRPr="00C760DD">
        <w:rPr>
          <w:rFonts w:ascii="Arial" w:hAnsi="Arial" w:cs="Arial"/>
          <w:color w:val="333333"/>
        </w:rPr>
        <w:t xml:space="preserve">fact to take into consideration is that </w:t>
      </w:r>
      <w:r w:rsidR="004409C5" w:rsidRPr="00C760DD">
        <w:rPr>
          <w:rFonts w:ascii="Arial" w:hAnsi="Arial" w:cs="Arial"/>
          <w:color w:val="333333"/>
        </w:rPr>
        <w:t xml:space="preserve">the first appellant was not the registered owner of </w:t>
      </w:r>
      <w:r w:rsidR="00CC4EEB" w:rsidRPr="00C760DD">
        <w:rPr>
          <w:rFonts w:ascii="Arial" w:hAnsi="Arial" w:cs="Arial"/>
          <w:color w:val="333333"/>
        </w:rPr>
        <w:t xml:space="preserve">the </w:t>
      </w:r>
      <w:r w:rsidR="004409C5" w:rsidRPr="00C760DD">
        <w:rPr>
          <w:rFonts w:ascii="Arial" w:hAnsi="Arial" w:cs="Arial"/>
          <w:color w:val="333333"/>
        </w:rPr>
        <w:t xml:space="preserve">Apian </w:t>
      </w:r>
      <w:r w:rsidR="00CC4EEB" w:rsidRPr="00C760DD">
        <w:rPr>
          <w:rFonts w:ascii="Arial" w:hAnsi="Arial" w:cs="Arial"/>
          <w:color w:val="333333"/>
        </w:rPr>
        <w:t>W</w:t>
      </w:r>
      <w:r w:rsidR="004409C5" w:rsidRPr="00C760DD">
        <w:rPr>
          <w:rFonts w:ascii="Arial" w:hAnsi="Arial" w:cs="Arial"/>
          <w:color w:val="333333"/>
        </w:rPr>
        <w:t>ay property and therefore could not sell the property to Mr Raadt.</w:t>
      </w:r>
      <w:r w:rsidR="00CC4EEB" w:rsidRPr="00C760DD">
        <w:rPr>
          <w:rFonts w:ascii="Arial" w:hAnsi="Arial" w:cs="Arial"/>
          <w:color w:val="333333"/>
        </w:rPr>
        <w:t xml:space="preserve"> </w:t>
      </w:r>
      <w:r w:rsidR="004409C5" w:rsidRPr="00C760DD">
        <w:rPr>
          <w:rFonts w:ascii="Arial" w:hAnsi="Arial" w:cs="Arial"/>
          <w:color w:val="333333"/>
        </w:rPr>
        <w:t xml:space="preserve"> I disagree with this</w:t>
      </w:r>
      <w:r w:rsidR="00B47276" w:rsidRPr="00C760DD">
        <w:rPr>
          <w:rFonts w:ascii="Arial" w:hAnsi="Arial" w:cs="Arial"/>
          <w:color w:val="333333"/>
        </w:rPr>
        <w:t xml:space="preserve"> reasoning. </w:t>
      </w:r>
      <w:r w:rsidR="00CC4EEB" w:rsidRPr="00C760DD">
        <w:rPr>
          <w:rFonts w:ascii="Arial" w:hAnsi="Arial" w:cs="Arial"/>
          <w:color w:val="333333"/>
        </w:rPr>
        <w:t xml:space="preserve"> </w:t>
      </w:r>
      <w:r w:rsidR="00B47276" w:rsidRPr="00C760DD">
        <w:rPr>
          <w:rFonts w:ascii="Arial" w:hAnsi="Arial" w:cs="Arial"/>
          <w:color w:val="333333"/>
        </w:rPr>
        <w:t>The Supreme Court of Appeal has confirmed that</w:t>
      </w:r>
      <w:r w:rsidR="00B47276" w:rsidRPr="00C760DD">
        <w:rPr>
          <w:rFonts w:ascii="Arial" w:hAnsi="Arial" w:cs="Arial"/>
          <w:color w:val="000000" w:themeColor="text1"/>
          <w:shd w:val="clear" w:color="auto" w:fill="FFFFFF"/>
        </w:rPr>
        <w:t xml:space="preserve"> in our law, it is not an essential feature that the seller must be the owner of the thing sold. </w:t>
      </w:r>
      <w:r w:rsidR="00CC4EEB" w:rsidRPr="00C760DD">
        <w:rPr>
          <w:rFonts w:ascii="Arial" w:hAnsi="Arial" w:cs="Arial"/>
          <w:color w:val="000000" w:themeColor="text1"/>
          <w:shd w:val="clear" w:color="auto" w:fill="FFFFFF"/>
        </w:rPr>
        <w:t xml:space="preserve"> </w:t>
      </w:r>
      <w:r w:rsidR="00B47276" w:rsidRPr="00C760DD">
        <w:rPr>
          <w:rFonts w:ascii="Arial" w:hAnsi="Arial" w:cs="Arial"/>
          <w:color w:val="000000" w:themeColor="text1"/>
          <w:shd w:val="clear" w:color="auto" w:fill="FFFFFF"/>
        </w:rPr>
        <w:t>The seller is, however, required to deliver undisturbed possession of the thing sold.</w:t>
      </w:r>
      <w:r w:rsidR="00B47276" w:rsidRPr="00C760DD">
        <w:rPr>
          <w:rStyle w:val="FootnoteReference"/>
          <w:rFonts w:ascii="Arial" w:hAnsi="Arial" w:cs="Arial"/>
          <w:color w:val="000000" w:themeColor="text1"/>
          <w:shd w:val="clear" w:color="auto" w:fill="FFFFFF"/>
        </w:rPr>
        <w:footnoteReference w:id="5"/>
      </w:r>
    </w:p>
    <w:p w14:paraId="3F24AE65" w14:textId="77777777" w:rsidR="00B47276" w:rsidRPr="00C760DD" w:rsidRDefault="00B47276" w:rsidP="00970F9E">
      <w:pPr>
        <w:pStyle w:val="ListParagraph"/>
        <w:tabs>
          <w:tab w:val="left" w:pos="851"/>
        </w:tabs>
        <w:ind w:left="851" w:hanging="851"/>
        <w:rPr>
          <w:rFonts w:ascii="Arial" w:hAnsi="Arial" w:cs="Arial"/>
          <w:color w:val="333333"/>
        </w:rPr>
      </w:pPr>
    </w:p>
    <w:p w14:paraId="3CB714BF" w14:textId="4B6649CA" w:rsidR="004409C5"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34.</w:t>
      </w:r>
      <w:r w:rsidRPr="00C760DD">
        <w:rPr>
          <w:rFonts w:ascii="Arial" w:hAnsi="Arial" w:cs="Arial"/>
          <w:color w:val="000000" w:themeColor="text1"/>
          <w:kern w:val="0"/>
          <w:lang w:val="en-GB"/>
        </w:rPr>
        <w:tab/>
      </w:r>
      <w:r w:rsidR="0045412D" w:rsidRPr="00C760DD">
        <w:rPr>
          <w:rFonts w:ascii="Arial" w:hAnsi="Arial" w:cs="Arial"/>
          <w:color w:val="333333"/>
        </w:rPr>
        <w:t>According to</w:t>
      </w:r>
      <w:r w:rsidR="00CC4EEB" w:rsidRPr="00C760DD">
        <w:rPr>
          <w:rFonts w:ascii="Arial" w:hAnsi="Arial" w:cs="Arial"/>
          <w:color w:val="333333"/>
        </w:rPr>
        <w:t xml:space="preserve"> </w:t>
      </w:r>
      <w:r w:rsidR="00275FB1" w:rsidRPr="00C760DD">
        <w:rPr>
          <w:rStyle w:val="Emphasis"/>
          <w:rFonts w:ascii="Arial" w:hAnsi="Arial" w:cs="Arial"/>
          <w:i w:val="0"/>
          <w:color w:val="333333"/>
        </w:rPr>
        <w:t>GRJ Hackwill, Mackeurtan's S</w:t>
      </w:r>
      <w:r w:rsidR="00B47276" w:rsidRPr="00C760DD">
        <w:rPr>
          <w:rStyle w:val="Emphasis"/>
          <w:rFonts w:ascii="Arial" w:hAnsi="Arial" w:cs="Arial"/>
          <w:i w:val="0"/>
          <w:color w:val="333333"/>
        </w:rPr>
        <w:t>ale of Good</w:t>
      </w:r>
      <w:r w:rsidR="00CC4EEB" w:rsidRPr="00C760DD">
        <w:rPr>
          <w:rStyle w:val="Emphasis"/>
          <w:rFonts w:ascii="Arial" w:hAnsi="Arial" w:cs="Arial"/>
          <w:i w:val="0"/>
          <w:color w:val="333333"/>
        </w:rPr>
        <w:t>s</w:t>
      </w:r>
      <w:r w:rsidR="00B47276" w:rsidRPr="00C760DD">
        <w:rPr>
          <w:rStyle w:val="Emphasis"/>
          <w:rFonts w:ascii="Arial" w:hAnsi="Arial" w:cs="Arial"/>
          <w:i w:val="0"/>
          <w:color w:val="333333"/>
        </w:rPr>
        <w:t xml:space="preserve"> in South Africa 5</w:t>
      </w:r>
      <w:r w:rsidR="00B47276" w:rsidRPr="00C760DD">
        <w:rPr>
          <w:rStyle w:val="Emphasis"/>
          <w:rFonts w:ascii="Arial" w:hAnsi="Arial" w:cs="Arial"/>
          <w:i w:val="0"/>
          <w:color w:val="333333"/>
          <w:vertAlign w:val="superscript"/>
        </w:rPr>
        <w:t>th</w:t>
      </w:r>
      <w:r w:rsidR="00B47276" w:rsidRPr="00C760DD">
        <w:rPr>
          <w:rStyle w:val="Emphasis"/>
          <w:rFonts w:ascii="Arial" w:hAnsi="Arial" w:cs="Arial"/>
          <w:i w:val="0"/>
          <w:color w:val="333333"/>
        </w:rPr>
        <w:t xml:space="preserve"> </w:t>
      </w:r>
      <w:r w:rsidR="00275FB1" w:rsidRPr="00C760DD">
        <w:rPr>
          <w:rStyle w:val="Emphasis"/>
          <w:rFonts w:ascii="Arial" w:hAnsi="Arial" w:cs="Arial"/>
          <w:i w:val="0"/>
          <w:color w:val="333333"/>
        </w:rPr>
        <w:t>ed</w:t>
      </w:r>
      <w:r w:rsidR="00275FB1" w:rsidRPr="00C760DD">
        <w:rPr>
          <w:rFonts w:ascii="Arial" w:hAnsi="Arial" w:cs="Arial"/>
          <w:i/>
          <w:color w:val="333333"/>
        </w:rPr>
        <w:t>:</w:t>
      </w:r>
    </w:p>
    <w:p w14:paraId="56A3AF96" w14:textId="77777777" w:rsidR="004409C5" w:rsidRPr="00C760DD" w:rsidRDefault="004409C5" w:rsidP="00970F9E">
      <w:pPr>
        <w:pStyle w:val="ListParagraph"/>
        <w:tabs>
          <w:tab w:val="left" w:pos="851"/>
        </w:tabs>
        <w:spacing w:line="360" w:lineRule="auto"/>
        <w:ind w:left="851" w:hanging="851"/>
        <w:rPr>
          <w:rStyle w:val="Strong"/>
          <w:rFonts w:ascii="Arial" w:hAnsi="Arial" w:cs="Arial"/>
          <w:color w:val="333333"/>
        </w:rPr>
      </w:pPr>
    </w:p>
    <w:p w14:paraId="17242F80" w14:textId="6D6CCABF" w:rsidR="00B47276" w:rsidRPr="00C760DD" w:rsidRDefault="00E81DEE" w:rsidP="00E81DEE">
      <w:pPr>
        <w:pStyle w:val="NormalWeb"/>
        <w:tabs>
          <w:tab w:val="left" w:pos="851"/>
        </w:tabs>
        <w:spacing w:before="0" w:beforeAutospacing="0" w:after="150" w:afterAutospacing="0"/>
        <w:ind w:left="851"/>
        <w:jc w:val="both"/>
        <w:rPr>
          <w:rStyle w:val="Emphasis"/>
          <w:rFonts w:ascii="Arial" w:hAnsi="Arial" w:cs="Arial"/>
          <w:bCs/>
          <w:i w:val="0"/>
          <w:color w:val="333333"/>
        </w:rPr>
      </w:pPr>
      <w:r w:rsidRPr="00C760DD">
        <w:rPr>
          <w:rStyle w:val="Strong"/>
          <w:rFonts w:ascii="Arial" w:hAnsi="Arial" w:cs="Arial"/>
          <w:b w:val="0"/>
          <w:color w:val="333333"/>
        </w:rPr>
        <w:t>“</w:t>
      </w:r>
      <w:r w:rsidRPr="00C760DD">
        <w:rPr>
          <w:rStyle w:val="Strong"/>
          <w:rFonts w:ascii="Arial" w:hAnsi="Arial" w:cs="Arial"/>
          <w:b w:val="0"/>
          <w:i/>
          <w:color w:val="333333"/>
        </w:rPr>
        <w:t>A</w:t>
      </w:r>
      <w:r w:rsidR="00275FB1" w:rsidRPr="00C760DD">
        <w:rPr>
          <w:rStyle w:val="Emphasis"/>
          <w:rFonts w:ascii="Arial" w:hAnsi="Arial" w:cs="Arial"/>
          <w:bCs/>
          <w:color w:val="333333"/>
        </w:rPr>
        <w:t>s has been indicated elsewhere, although the parties to a contract of sale usually contemplate a transfer of ownership in the thing sold, this is not an essential feature of the contract, and sales by no</w:t>
      </w:r>
      <w:r w:rsidR="00CC4EEB" w:rsidRPr="00C760DD">
        <w:rPr>
          <w:rStyle w:val="Emphasis"/>
          <w:rFonts w:ascii="Arial" w:hAnsi="Arial" w:cs="Arial"/>
          <w:bCs/>
          <w:color w:val="333333"/>
        </w:rPr>
        <w:t xml:space="preserve">n-owners are quite </w:t>
      </w:r>
      <w:r w:rsidR="00CC4EEB" w:rsidRPr="00C760DD">
        <w:rPr>
          <w:rStyle w:val="Emphasis"/>
          <w:rFonts w:ascii="Arial" w:hAnsi="Arial" w:cs="Arial"/>
          <w:bCs/>
          <w:color w:val="333333"/>
        </w:rPr>
        <w:lastRenderedPageBreak/>
        <w:t xml:space="preserve">permissible. </w:t>
      </w:r>
      <w:r w:rsidR="00275FB1" w:rsidRPr="00C760DD">
        <w:rPr>
          <w:rStyle w:val="Emphasis"/>
          <w:rFonts w:ascii="Arial" w:hAnsi="Arial" w:cs="Arial"/>
          <w:bCs/>
          <w:color w:val="333333"/>
        </w:rPr>
        <w:t xml:space="preserve"> The delivery required of a seller is the delivery of undisturbed possession (vacua possesio) coupled with</w:t>
      </w:r>
      <w:r w:rsidR="0045412D" w:rsidRPr="00C760DD">
        <w:rPr>
          <w:rStyle w:val="Emphasis"/>
          <w:rFonts w:ascii="Arial" w:hAnsi="Arial" w:cs="Arial"/>
          <w:bCs/>
          <w:color w:val="333333"/>
        </w:rPr>
        <w:t xml:space="preserve"> the guarantee against eviction.</w:t>
      </w:r>
      <w:r w:rsidRPr="00C760DD">
        <w:rPr>
          <w:rStyle w:val="Emphasis"/>
          <w:rFonts w:ascii="Arial" w:hAnsi="Arial" w:cs="Arial"/>
          <w:bCs/>
          <w:i w:val="0"/>
          <w:color w:val="333333"/>
        </w:rPr>
        <w:t>”</w:t>
      </w:r>
    </w:p>
    <w:p w14:paraId="294EA950" w14:textId="77777777" w:rsidR="004409C5" w:rsidRPr="00C760DD" w:rsidRDefault="004409C5" w:rsidP="00970F9E">
      <w:pPr>
        <w:pStyle w:val="NormalWeb"/>
        <w:tabs>
          <w:tab w:val="left" w:pos="851"/>
        </w:tabs>
        <w:spacing w:before="0" w:beforeAutospacing="0" w:after="150" w:afterAutospacing="0" w:line="360" w:lineRule="auto"/>
        <w:ind w:left="851" w:hanging="851"/>
        <w:rPr>
          <w:rStyle w:val="Emphasis"/>
          <w:rFonts w:ascii="Arial" w:hAnsi="Arial" w:cs="Arial"/>
          <w:i w:val="0"/>
          <w:iCs w:val="0"/>
          <w:color w:val="333333"/>
        </w:rPr>
      </w:pPr>
    </w:p>
    <w:p w14:paraId="46FA55EF" w14:textId="614FBF2F" w:rsidR="00275FB1" w:rsidRPr="007A0658" w:rsidRDefault="007A0658" w:rsidP="007A0658">
      <w:pPr>
        <w:tabs>
          <w:tab w:val="left" w:pos="851"/>
        </w:tabs>
        <w:spacing w:line="360" w:lineRule="auto"/>
        <w:ind w:left="851" w:hanging="851"/>
        <w:jc w:val="both"/>
        <w:rPr>
          <w:rFonts w:ascii="Arial" w:hAnsi="Arial" w:cs="Arial"/>
        </w:rPr>
      </w:pPr>
      <w:r w:rsidRPr="0082373E">
        <w:rPr>
          <w:rFonts w:ascii="Arial" w:hAnsi="Arial" w:cs="Arial"/>
        </w:rPr>
        <w:t>35.</w:t>
      </w:r>
      <w:r w:rsidRPr="0082373E">
        <w:rPr>
          <w:rFonts w:ascii="Arial" w:hAnsi="Arial" w:cs="Arial"/>
        </w:rPr>
        <w:tab/>
      </w:r>
      <w:r w:rsidR="0082373E" w:rsidRPr="007A0658">
        <w:rPr>
          <w:rFonts w:ascii="Arial" w:hAnsi="Arial" w:cs="Arial"/>
          <w:color w:val="242121"/>
          <w:shd w:val="clear" w:color="auto" w:fill="FFFFFF"/>
        </w:rPr>
        <w:t>Based on the aforegoing, I find that the</w:t>
      </w:r>
      <w:r w:rsidR="005735D0" w:rsidRPr="007A0658">
        <w:rPr>
          <w:rFonts w:ascii="Arial" w:hAnsi="Arial" w:cs="Arial"/>
          <w:color w:val="242121"/>
          <w:shd w:val="clear" w:color="auto" w:fill="FFFFFF"/>
        </w:rPr>
        <w:t xml:space="preserve"> first appellant</w:t>
      </w:r>
      <w:r w:rsidR="00E81DEE" w:rsidRPr="007A0658">
        <w:rPr>
          <w:rFonts w:ascii="Arial" w:hAnsi="Arial" w:cs="Arial"/>
          <w:color w:val="242121"/>
          <w:shd w:val="clear" w:color="auto" w:fill="FFFFFF"/>
        </w:rPr>
        <w:t>,</w:t>
      </w:r>
      <w:r w:rsidR="005735D0" w:rsidRPr="007A0658">
        <w:rPr>
          <w:rFonts w:ascii="Arial" w:hAnsi="Arial" w:cs="Arial"/>
          <w:color w:val="242121"/>
          <w:shd w:val="clear" w:color="auto" w:fill="FFFFFF"/>
        </w:rPr>
        <w:t xml:space="preserve"> as an owner of the undivided share of the immovable property and the heir of the deceased</w:t>
      </w:r>
      <w:r w:rsidR="00E81DEE" w:rsidRPr="007A0658">
        <w:rPr>
          <w:rFonts w:ascii="Arial" w:hAnsi="Arial" w:cs="Arial"/>
          <w:color w:val="242121"/>
          <w:shd w:val="clear" w:color="auto" w:fill="FFFFFF"/>
        </w:rPr>
        <w:t>,</w:t>
      </w:r>
      <w:r w:rsidR="005735D0" w:rsidRPr="007A0658">
        <w:rPr>
          <w:rFonts w:ascii="Arial" w:hAnsi="Arial" w:cs="Arial"/>
          <w:color w:val="242121"/>
          <w:shd w:val="clear" w:color="auto" w:fill="FFFFFF"/>
        </w:rPr>
        <w:t xml:space="preserve"> was not precluded from contr</w:t>
      </w:r>
      <w:r w:rsidR="0045412D" w:rsidRPr="007A0658">
        <w:rPr>
          <w:rFonts w:ascii="Arial" w:hAnsi="Arial" w:cs="Arial"/>
          <w:color w:val="242121"/>
          <w:shd w:val="clear" w:color="auto" w:fill="FFFFFF"/>
        </w:rPr>
        <w:t>acting to alienate the property</w:t>
      </w:r>
      <w:r w:rsidR="00E81DEE" w:rsidRPr="007A0658">
        <w:rPr>
          <w:rFonts w:ascii="Arial" w:hAnsi="Arial" w:cs="Arial"/>
          <w:color w:val="242121"/>
          <w:shd w:val="clear" w:color="auto" w:fill="FFFFFF"/>
        </w:rPr>
        <w:t xml:space="preserve"> and therefore</w:t>
      </w:r>
      <w:r w:rsidR="0045412D" w:rsidRPr="007A0658">
        <w:rPr>
          <w:rFonts w:ascii="Arial" w:hAnsi="Arial" w:cs="Arial"/>
          <w:color w:val="242121"/>
          <w:shd w:val="clear" w:color="auto" w:fill="FFFFFF"/>
        </w:rPr>
        <w:t xml:space="preserve"> entitled to sell the Apian</w:t>
      </w:r>
      <w:r w:rsidR="00B22654" w:rsidRPr="007A0658">
        <w:rPr>
          <w:rFonts w:ascii="Arial" w:hAnsi="Arial" w:cs="Arial"/>
          <w:color w:val="242121"/>
          <w:shd w:val="clear" w:color="auto" w:fill="FFFFFF"/>
        </w:rPr>
        <w:t xml:space="preserve"> Way </w:t>
      </w:r>
      <w:r w:rsidR="0045412D" w:rsidRPr="007A0658">
        <w:rPr>
          <w:rFonts w:ascii="Arial" w:hAnsi="Arial" w:cs="Arial"/>
          <w:color w:val="242121"/>
          <w:shd w:val="clear" w:color="auto" w:fill="FFFFFF"/>
        </w:rPr>
        <w:t xml:space="preserve">property. </w:t>
      </w:r>
    </w:p>
    <w:p w14:paraId="028CF811" w14:textId="77777777" w:rsidR="0082373E" w:rsidRPr="00C760DD" w:rsidRDefault="0082373E" w:rsidP="0082373E">
      <w:pPr>
        <w:pStyle w:val="ListParagraph"/>
        <w:tabs>
          <w:tab w:val="left" w:pos="851"/>
        </w:tabs>
        <w:spacing w:line="360" w:lineRule="auto"/>
        <w:ind w:left="851"/>
        <w:jc w:val="both"/>
        <w:rPr>
          <w:rFonts w:ascii="Arial" w:hAnsi="Arial" w:cs="Arial"/>
        </w:rPr>
      </w:pPr>
    </w:p>
    <w:p w14:paraId="32E13BD0" w14:textId="05C05622" w:rsidR="005735D0" w:rsidRPr="00C760DD" w:rsidRDefault="005735D0" w:rsidP="00643A5A">
      <w:pPr>
        <w:spacing w:line="360" w:lineRule="auto"/>
        <w:rPr>
          <w:rFonts w:ascii="Arial" w:hAnsi="Arial" w:cs="Arial"/>
        </w:rPr>
      </w:pPr>
    </w:p>
    <w:p w14:paraId="6AF5D7E7" w14:textId="3C3BD533" w:rsidR="005735D0" w:rsidRPr="00C760DD" w:rsidRDefault="005735D0" w:rsidP="00E81DEE">
      <w:pPr>
        <w:tabs>
          <w:tab w:val="left" w:pos="20"/>
          <w:tab w:val="left" w:pos="720"/>
        </w:tabs>
        <w:autoSpaceDE w:val="0"/>
        <w:autoSpaceDN w:val="0"/>
        <w:adjustRightInd w:val="0"/>
        <w:spacing w:line="360" w:lineRule="auto"/>
        <w:jc w:val="both"/>
        <w:rPr>
          <w:rFonts w:ascii="Arial" w:hAnsi="Arial" w:cs="Arial"/>
          <w:b/>
          <w:color w:val="000000"/>
          <w:kern w:val="0"/>
          <w:lang w:val="en-GB"/>
        </w:rPr>
      </w:pPr>
      <w:r w:rsidRPr="00C760DD">
        <w:rPr>
          <w:rFonts w:ascii="Arial" w:hAnsi="Arial" w:cs="Arial"/>
          <w:b/>
          <w:color w:val="000000"/>
          <w:kern w:val="0"/>
          <w:lang w:val="en-GB"/>
        </w:rPr>
        <w:t>WHETHER THE APPELLANTS HAD THE INTENTION TO DEFRAUD MR RAADT AND COMMIT THE OFFENCES AS ALLEGED:</w:t>
      </w:r>
    </w:p>
    <w:p w14:paraId="7C2770A7" w14:textId="77777777" w:rsidR="008961A5" w:rsidRPr="00C760DD" w:rsidRDefault="008961A5" w:rsidP="00643A5A">
      <w:pPr>
        <w:pStyle w:val="ListParagraph"/>
        <w:spacing w:line="360" w:lineRule="auto"/>
        <w:rPr>
          <w:rFonts w:ascii="Arial" w:hAnsi="Arial" w:cs="Arial"/>
          <w:color w:val="000000" w:themeColor="text1"/>
          <w:kern w:val="0"/>
          <w:lang w:val="en-GB"/>
        </w:rPr>
      </w:pPr>
    </w:p>
    <w:p w14:paraId="580969AA" w14:textId="47117AF8" w:rsidR="008961A5"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36.</w:t>
      </w:r>
      <w:r w:rsidRPr="00C760DD">
        <w:rPr>
          <w:rFonts w:ascii="Arial" w:hAnsi="Arial" w:cs="Arial"/>
          <w:color w:val="000000" w:themeColor="text1"/>
          <w:kern w:val="0"/>
          <w:lang w:val="en-GB"/>
        </w:rPr>
        <w:tab/>
      </w:r>
      <w:r w:rsidR="002D3A9D" w:rsidRPr="00C760DD">
        <w:rPr>
          <w:rFonts w:ascii="Arial" w:hAnsi="Arial" w:cs="Arial"/>
          <w:color w:val="000000" w:themeColor="text1"/>
          <w:kern w:val="0"/>
          <w:lang w:val="en-GB"/>
        </w:rPr>
        <w:t>The appellants submit</w:t>
      </w:r>
      <w:r w:rsidR="008961A5" w:rsidRPr="00C760DD">
        <w:rPr>
          <w:rFonts w:ascii="Arial" w:hAnsi="Arial" w:cs="Arial"/>
          <w:color w:val="000000" w:themeColor="text1"/>
          <w:kern w:val="0"/>
          <w:lang w:val="en-GB"/>
        </w:rPr>
        <w:t xml:space="preserve"> that when </w:t>
      </w:r>
      <w:r w:rsidR="00E81DEE" w:rsidRPr="00C760DD">
        <w:rPr>
          <w:rFonts w:ascii="Arial" w:hAnsi="Arial" w:cs="Arial"/>
          <w:color w:val="000000" w:themeColor="text1"/>
          <w:kern w:val="0"/>
          <w:lang w:val="en-GB"/>
        </w:rPr>
        <w:t>the f</w:t>
      </w:r>
      <w:r w:rsidR="00A74871" w:rsidRPr="00C760DD">
        <w:rPr>
          <w:rFonts w:ascii="Arial" w:hAnsi="Arial" w:cs="Arial"/>
          <w:color w:val="000000" w:themeColor="text1"/>
          <w:kern w:val="0"/>
          <w:lang w:val="en-GB"/>
        </w:rPr>
        <w:t>irst appellant</w:t>
      </w:r>
      <w:r w:rsidR="008961A5" w:rsidRPr="00C760DD">
        <w:rPr>
          <w:rFonts w:ascii="Arial" w:hAnsi="Arial" w:cs="Arial"/>
          <w:color w:val="000000" w:themeColor="text1"/>
          <w:kern w:val="0"/>
          <w:lang w:val="en-GB"/>
        </w:rPr>
        <w:t xml:space="preserve"> concluded the </w:t>
      </w:r>
      <w:r w:rsidR="00B14450" w:rsidRPr="00C760DD">
        <w:rPr>
          <w:rFonts w:ascii="Arial" w:hAnsi="Arial" w:cs="Arial"/>
          <w:color w:val="000000" w:themeColor="text1"/>
          <w:kern w:val="0"/>
          <w:lang w:val="en-GB"/>
        </w:rPr>
        <w:t xml:space="preserve">agreements with Mr Raadt, she </w:t>
      </w:r>
      <w:r w:rsidR="00E81DEE" w:rsidRPr="00C760DD">
        <w:rPr>
          <w:rFonts w:ascii="Arial" w:hAnsi="Arial" w:cs="Arial"/>
          <w:color w:val="000000" w:themeColor="text1"/>
          <w:kern w:val="0"/>
          <w:lang w:val="en-GB"/>
        </w:rPr>
        <w:t xml:space="preserve">had </w:t>
      </w:r>
      <w:r w:rsidR="00B14450" w:rsidRPr="00C760DD">
        <w:rPr>
          <w:rFonts w:ascii="Arial" w:hAnsi="Arial" w:cs="Arial"/>
          <w:color w:val="000000" w:themeColor="text1"/>
          <w:kern w:val="0"/>
          <w:lang w:val="en-GB"/>
        </w:rPr>
        <w:t>ac</w:t>
      </w:r>
      <w:r w:rsidR="008961A5" w:rsidRPr="00C760DD">
        <w:rPr>
          <w:rFonts w:ascii="Arial" w:hAnsi="Arial" w:cs="Arial"/>
          <w:color w:val="000000" w:themeColor="text1"/>
          <w:kern w:val="0"/>
          <w:lang w:val="en-GB"/>
        </w:rPr>
        <w:t xml:space="preserve">ted lawfully and did not have the intention to </w:t>
      </w:r>
      <w:r w:rsidR="00B14450" w:rsidRPr="00C760DD">
        <w:rPr>
          <w:rFonts w:ascii="Arial" w:hAnsi="Arial" w:cs="Arial"/>
          <w:color w:val="000000" w:themeColor="text1"/>
          <w:kern w:val="0"/>
          <w:lang w:val="en-GB"/>
        </w:rPr>
        <w:t>defraud</w:t>
      </w:r>
      <w:r w:rsidR="008961A5" w:rsidRPr="00C760DD">
        <w:rPr>
          <w:rFonts w:ascii="Arial" w:hAnsi="Arial" w:cs="Arial"/>
          <w:color w:val="000000" w:themeColor="text1"/>
          <w:kern w:val="0"/>
          <w:lang w:val="en-GB"/>
        </w:rPr>
        <w:t xml:space="preserve"> Mr Raadt.</w:t>
      </w:r>
      <w:r w:rsidR="00E81DEE" w:rsidRPr="00C760DD">
        <w:rPr>
          <w:rFonts w:ascii="Arial" w:hAnsi="Arial" w:cs="Arial"/>
          <w:color w:val="000000" w:themeColor="text1"/>
          <w:kern w:val="0"/>
          <w:lang w:val="en-GB"/>
        </w:rPr>
        <w:t xml:space="preserve"> </w:t>
      </w:r>
      <w:r w:rsidR="008961A5" w:rsidRPr="00C760DD">
        <w:rPr>
          <w:rFonts w:ascii="Arial" w:hAnsi="Arial" w:cs="Arial"/>
          <w:color w:val="000000" w:themeColor="text1"/>
          <w:kern w:val="0"/>
          <w:lang w:val="en-GB"/>
        </w:rPr>
        <w:t xml:space="preserve"> She </w:t>
      </w:r>
      <w:r w:rsidR="00B14450" w:rsidRPr="00C760DD">
        <w:rPr>
          <w:rFonts w:ascii="Arial" w:hAnsi="Arial" w:cs="Arial"/>
          <w:color w:val="000000" w:themeColor="text1"/>
          <w:kern w:val="0"/>
          <w:lang w:val="en-GB"/>
        </w:rPr>
        <w:t>always</w:t>
      </w:r>
      <w:r w:rsidR="008961A5" w:rsidRPr="00C760DD">
        <w:rPr>
          <w:rFonts w:ascii="Arial" w:hAnsi="Arial" w:cs="Arial"/>
          <w:color w:val="000000" w:themeColor="text1"/>
          <w:kern w:val="0"/>
          <w:lang w:val="en-GB"/>
        </w:rPr>
        <w:t xml:space="preserve"> intended to give </w:t>
      </w:r>
      <w:r w:rsidR="00B14450" w:rsidRPr="00C760DD">
        <w:rPr>
          <w:rFonts w:ascii="Arial" w:hAnsi="Arial" w:cs="Arial"/>
          <w:color w:val="000000" w:themeColor="text1"/>
          <w:kern w:val="0"/>
          <w:lang w:val="en-GB"/>
        </w:rPr>
        <w:t>transfer</w:t>
      </w:r>
      <w:r w:rsidR="008961A5" w:rsidRPr="00C760DD">
        <w:rPr>
          <w:rFonts w:ascii="Arial" w:hAnsi="Arial" w:cs="Arial"/>
          <w:color w:val="000000" w:themeColor="text1"/>
          <w:kern w:val="0"/>
          <w:lang w:val="en-GB"/>
        </w:rPr>
        <w:t xml:space="preserve"> of the </w:t>
      </w:r>
      <w:r w:rsidR="00B14450" w:rsidRPr="00C760DD">
        <w:rPr>
          <w:rFonts w:ascii="Arial" w:hAnsi="Arial" w:cs="Arial"/>
          <w:color w:val="000000" w:themeColor="text1"/>
          <w:kern w:val="0"/>
          <w:lang w:val="en-GB"/>
        </w:rPr>
        <w:t>property to</w:t>
      </w:r>
      <w:r w:rsidR="008961A5" w:rsidRPr="00C760DD">
        <w:rPr>
          <w:rFonts w:ascii="Arial" w:hAnsi="Arial" w:cs="Arial"/>
          <w:color w:val="000000" w:themeColor="text1"/>
          <w:kern w:val="0"/>
          <w:lang w:val="en-GB"/>
        </w:rPr>
        <w:t xml:space="preserve"> Mr Raadt upon payment of the final payment. </w:t>
      </w:r>
    </w:p>
    <w:p w14:paraId="6D7C31D4" w14:textId="77777777" w:rsidR="008961A5" w:rsidRPr="00C760DD" w:rsidRDefault="008961A5" w:rsidP="00E81DEE">
      <w:pPr>
        <w:pStyle w:val="ListParagraph"/>
        <w:tabs>
          <w:tab w:val="left" w:pos="851"/>
        </w:tabs>
        <w:spacing w:line="360" w:lineRule="auto"/>
        <w:ind w:left="851" w:hanging="851"/>
        <w:rPr>
          <w:rFonts w:ascii="Arial" w:hAnsi="Arial" w:cs="Arial"/>
          <w:color w:val="000000" w:themeColor="text1"/>
          <w:kern w:val="0"/>
          <w:lang w:val="en-GB"/>
        </w:rPr>
      </w:pPr>
    </w:p>
    <w:p w14:paraId="1A7DAE99" w14:textId="2E171871" w:rsidR="00F7113E"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37.</w:t>
      </w:r>
      <w:r w:rsidRPr="00C760DD">
        <w:rPr>
          <w:rFonts w:ascii="Arial" w:hAnsi="Arial" w:cs="Arial"/>
          <w:color w:val="000000" w:themeColor="text1"/>
          <w:kern w:val="0"/>
          <w:lang w:val="en-GB"/>
        </w:rPr>
        <w:tab/>
      </w:r>
      <w:r w:rsidR="008961A5" w:rsidRPr="00C760DD">
        <w:rPr>
          <w:rFonts w:ascii="Arial" w:hAnsi="Arial" w:cs="Arial"/>
          <w:color w:val="000000" w:themeColor="text1"/>
          <w:kern w:val="0"/>
          <w:lang w:val="en-GB"/>
        </w:rPr>
        <w:t xml:space="preserve">The </w:t>
      </w:r>
      <w:r w:rsidR="00B14450" w:rsidRPr="00C760DD">
        <w:rPr>
          <w:rFonts w:ascii="Arial" w:hAnsi="Arial" w:cs="Arial"/>
          <w:color w:val="000000" w:themeColor="text1"/>
          <w:kern w:val="0"/>
          <w:lang w:val="en-GB"/>
        </w:rPr>
        <w:t>appellants further allege that Mr Raad</w:t>
      </w:r>
      <w:r w:rsidR="008961A5" w:rsidRPr="00C760DD">
        <w:rPr>
          <w:rFonts w:ascii="Arial" w:hAnsi="Arial" w:cs="Arial"/>
          <w:color w:val="000000" w:themeColor="text1"/>
          <w:kern w:val="0"/>
          <w:lang w:val="en-GB"/>
        </w:rPr>
        <w:t>t was informed that 50% of the property formed part of the estate of Diedericks.</w:t>
      </w:r>
      <w:r w:rsidR="00B14450" w:rsidRPr="00C760DD">
        <w:rPr>
          <w:rFonts w:ascii="Arial" w:hAnsi="Arial" w:cs="Arial"/>
          <w:color w:val="000000" w:themeColor="text1"/>
          <w:kern w:val="0"/>
          <w:lang w:val="en-GB"/>
        </w:rPr>
        <w:t xml:space="preserve"> </w:t>
      </w:r>
      <w:r w:rsidR="00E81DEE" w:rsidRPr="00C760DD">
        <w:rPr>
          <w:rFonts w:ascii="Arial" w:hAnsi="Arial" w:cs="Arial"/>
          <w:color w:val="000000" w:themeColor="text1"/>
          <w:kern w:val="0"/>
          <w:lang w:val="en-GB"/>
        </w:rPr>
        <w:t xml:space="preserve"> </w:t>
      </w:r>
      <w:r w:rsidR="00B14450" w:rsidRPr="00C760DD">
        <w:rPr>
          <w:rFonts w:ascii="Arial" w:hAnsi="Arial" w:cs="Arial"/>
          <w:color w:val="000000" w:themeColor="text1"/>
          <w:kern w:val="0"/>
          <w:lang w:val="en-GB"/>
        </w:rPr>
        <w:t xml:space="preserve">It is </w:t>
      </w:r>
      <w:r w:rsidR="00E81DEE" w:rsidRPr="00C760DD">
        <w:rPr>
          <w:rFonts w:ascii="Arial" w:hAnsi="Arial" w:cs="Arial"/>
          <w:color w:val="000000" w:themeColor="text1"/>
          <w:kern w:val="0"/>
          <w:lang w:val="en-GB"/>
        </w:rPr>
        <w:t xml:space="preserve">the </w:t>
      </w:r>
      <w:r w:rsidR="00B14450" w:rsidRPr="00C760DD">
        <w:rPr>
          <w:rFonts w:ascii="Arial" w:hAnsi="Arial" w:cs="Arial"/>
          <w:color w:val="000000" w:themeColor="text1"/>
          <w:kern w:val="0"/>
          <w:lang w:val="en-GB"/>
        </w:rPr>
        <w:t xml:space="preserve">respondent’s </w:t>
      </w:r>
      <w:r w:rsidR="00EE7D18" w:rsidRPr="00C760DD">
        <w:rPr>
          <w:rFonts w:ascii="Arial" w:hAnsi="Arial" w:cs="Arial"/>
          <w:color w:val="000000" w:themeColor="text1"/>
          <w:kern w:val="0"/>
          <w:lang w:val="en-GB"/>
        </w:rPr>
        <w:t xml:space="preserve">case that Mr Raadt </w:t>
      </w:r>
      <w:r w:rsidR="00F7113E" w:rsidRPr="00C760DD">
        <w:rPr>
          <w:rFonts w:ascii="Arial" w:hAnsi="Arial" w:cs="Arial"/>
          <w:color w:val="000000" w:themeColor="text1"/>
          <w:kern w:val="0"/>
          <w:lang w:val="en-GB"/>
        </w:rPr>
        <w:t xml:space="preserve">only became aware that the Apian </w:t>
      </w:r>
      <w:r w:rsidR="00E81DEE" w:rsidRPr="00C760DD">
        <w:rPr>
          <w:rFonts w:ascii="Arial" w:hAnsi="Arial" w:cs="Arial"/>
          <w:color w:val="000000" w:themeColor="text1"/>
          <w:kern w:val="0"/>
          <w:lang w:val="en-GB"/>
        </w:rPr>
        <w:t>W</w:t>
      </w:r>
      <w:r w:rsidR="00F7113E" w:rsidRPr="00C760DD">
        <w:rPr>
          <w:rFonts w:ascii="Arial" w:hAnsi="Arial" w:cs="Arial"/>
          <w:color w:val="000000" w:themeColor="text1"/>
          <w:kern w:val="0"/>
          <w:lang w:val="en-GB"/>
        </w:rPr>
        <w:t xml:space="preserve">ay property was part of a </w:t>
      </w:r>
      <w:r w:rsidR="00B14450" w:rsidRPr="00C760DD">
        <w:rPr>
          <w:rFonts w:ascii="Arial" w:hAnsi="Arial" w:cs="Arial"/>
          <w:color w:val="000000" w:themeColor="text1"/>
          <w:kern w:val="0"/>
          <w:lang w:val="en-GB"/>
        </w:rPr>
        <w:t>deceased</w:t>
      </w:r>
      <w:r w:rsidR="00F7113E" w:rsidRPr="00C760DD">
        <w:rPr>
          <w:rFonts w:ascii="Arial" w:hAnsi="Arial" w:cs="Arial"/>
          <w:color w:val="000000" w:themeColor="text1"/>
          <w:kern w:val="0"/>
          <w:lang w:val="en-GB"/>
        </w:rPr>
        <w:t xml:space="preserve"> estate when he went to the </w:t>
      </w:r>
      <w:r w:rsidR="004C1C33" w:rsidRPr="00C760DD">
        <w:rPr>
          <w:rFonts w:ascii="Arial" w:hAnsi="Arial" w:cs="Arial"/>
          <w:color w:val="000000" w:themeColor="text1"/>
          <w:kern w:val="0"/>
          <w:lang w:val="en-GB"/>
        </w:rPr>
        <w:t xml:space="preserve">municipality to buy electricity in November 2014. </w:t>
      </w:r>
      <w:r w:rsidR="00F7113E" w:rsidRPr="00C760DD">
        <w:rPr>
          <w:rFonts w:ascii="Arial" w:hAnsi="Arial" w:cs="Arial"/>
          <w:color w:val="000000" w:themeColor="text1"/>
          <w:kern w:val="0"/>
          <w:lang w:val="en-GB"/>
        </w:rPr>
        <w:t xml:space="preserve"> </w:t>
      </w:r>
    </w:p>
    <w:p w14:paraId="629FDB07" w14:textId="77777777" w:rsidR="00F7113E" w:rsidRPr="00C760DD" w:rsidRDefault="00F7113E" w:rsidP="00E81DEE">
      <w:pPr>
        <w:pStyle w:val="ListParagraph"/>
        <w:tabs>
          <w:tab w:val="left" w:pos="851"/>
        </w:tabs>
        <w:spacing w:line="360" w:lineRule="auto"/>
        <w:ind w:left="851" w:hanging="851"/>
        <w:rPr>
          <w:rFonts w:ascii="Arial" w:hAnsi="Arial" w:cs="Arial"/>
          <w:color w:val="000000" w:themeColor="text1"/>
          <w:kern w:val="0"/>
          <w:lang w:val="en-GB"/>
        </w:rPr>
      </w:pPr>
    </w:p>
    <w:p w14:paraId="57CDC6B0" w14:textId="231D1764" w:rsidR="00B14450"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38.</w:t>
      </w:r>
      <w:r w:rsidRPr="00C760DD">
        <w:rPr>
          <w:rFonts w:ascii="Arial" w:hAnsi="Arial" w:cs="Arial"/>
          <w:color w:val="000000" w:themeColor="text1"/>
          <w:kern w:val="0"/>
          <w:lang w:val="en-GB"/>
        </w:rPr>
        <w:tab/>
      </w:r>
      <w:r w:rsidR="002D3A9D" w:rsidRPr="00C760DD">
        <w:rPr>
          <w:rFonts w:ascii="Arial" w:hAnsi="Arial" w:cs="Arial"/>
          <w:color w:val="000000" w:themeColor="text1"/>
          <w:kern w:val="0"/>
          <w:lang w:val="en-GB"/>
        </w:rPr>
        <w:t xml:space="preserve">The respondent has attached to its papers </w:t>
      </w:r>
      <w:r w:rsidR="00B14450" w:rsidRPr="00C760DD">
        <w:rPr>
          <w:rFonts w:ascii="Arial" w:hAnsi="Arial" w:cs="Arial"/>
          <w:color w:val="000000" w:themeColor="text1"/>
          <w:kern w:val="0"/>
          <w:lang w:val="en-GB"/>
        </w:rPr>
        <w:t>an e</w:t>
      </w:r>
      <w:r w:rsidR="002D3A9D" w:rsidRPr="00C760DD">
        <w:rPr>
          <w:rFonts w:ascii="Arial" w:hAnsi="Arial" w:cs="Arial"/>
          <w:color w:val="000000" w:themeColor="text1"/>
          <w:kern w:val="0"/>
          <w:lang w:val="en-GB"/>
        </w:rPr>
        <w:t>-mail dated 24 April 2014, wherein</w:t>
      </w:r>
      <w:r w:rsidR="00B14450" w:rsidRPr="00C760DD">
        <w:rPr>
          <w:rFonts w:ascii="Arial" w:hAnsi="Arial" w:cs="Arial"/>
          <w:color w:val="000000" w:themeColor="text1"/>
          <w:kern w:val="0"/>
          <w:lang w:val="en-GB"/>
        </w:rPr>
        <w:t xml:space="preserve"> the first</w:t>
      </w:r>
      <w:r w:rsidR="002D3A9D" w:rsidRPr="00C760DD">
        <w:rPr>
          <w:rFonts w:ascii="Arial" w:hAnsi="Arial" w:cs="Arial"/>
          <w:color w:val="000000" w:themeColor="text1"/>
          <w:kern w:val="0"/>
          <w:lang w:val="en-GB"/>
        </w:rPr>
        <w:t xml:space="preserve"> appellant</w:t>
      </w:r>
      <w:r w:rsidR="00B14450" w:rsidRPr="00C760DD">
        <w:rPr>
          <w:rFonts w:ascii="Arial" w:hAnsi="Arial" w:cs="Arial"/>
          <w:color w:val="000000" w:themeColor="text1"/>
          <w:kern w:val="0"/>
          <w:lang w:val="en-GB"/>
        </w:rPr>
        <w:t xml:space="preserve"> advised</w:t>
      </w:r>
      <w:r w:rsidR="002D3A9D" w:rsidRPr="00C760DD">
        <w:rPr>
          <w:rFonts w:ascii="Arial" w:hAnsi="Arial" w:cs="Arial"/>
          <w:color w:val="000000" w:themeColor="text1"/>
          <w:kern w:val="0"/>
          <w:lang w:val="en-GB"/>
        </w:rPr>
        <w:t xml:space="preserve"> her attorney</w:t>
      </w:r>
      <w:r w:rsidR="00B14450" w:rsidRPr="00C760DD">
        <w:rPr>
          <w:rFonts w:ascii="Arial" w:hAnsi="Arial" w:cs="Arial"/>
          <w:color w:val="000000" w:themeColor="text1"/>
          <w:kern w:val="0"/>
          <w:lang w:val="en-GB"/>
        </w:rPr>
        <w:t xml:space="preserve"> that Mr Raadt was aware that the property is an estate property. </w:t>
      </w:r>
      <w:r w:rsidR="00E81DEE" w:rsidRPr="00C760DD">
        <w:rPr>
          <w:rFonts w:ascii="Arial" w:hAnsi="Arial" w:cs="Arial"/>
          <w:color w:val="000000" w:themeColor="text1"/>
          <w:kern w:val="0"/>
          <w:lang w:val="en-GB"/>
        </w:rPr>
        <w:t xml:space="preserve"> </w:t>
      </w:r>
      <w:r w:rsidR="00B14450" w:rsidRPr="00C760DD">
        <w:rPr>
          <w:rFonts w:ascii="Arial" w:hAnsi="Arial" w:cs="Arial"/>
          <w:color w:val="000000" w:themeColor="text1"/>
          <w:kern w:val="0"/>
          <w:lang w:val="en-GB"/>
        </w:rPr>
        <w:t>Thus</w:t>
      </w:r>
      <w:r w:rsidR="00E81DEE" w:rsidRPr="00C760DD">
        <w:rPr>
          <w:rFonts w:ascii="Arial" w:hAnsi="Arial" w:cs="Arial"/>
          <w:color w:val="000000" w:themeColor="text1"/>
          <w:kern w:val="0"/>
          <w:lang w:val="en-GB"/>
        </w:rPr>
        <w:t>,</w:t>
      </w:r>
      <w:r w:rsidR="00B14450" w:rsidRPr="00C760DD">
        <w:rPr>
          <w:rFonts w:ascii="Arial" w:hAnsi="Arial" w:cs="Arial"/>
          <w:color w:val="000000" w:themeColor="text1"/>
          <w:kern w:val="0"/>
          <w:lang w:val="en-GB"/>
        </w:rPr>
        <w:t xml:space="preserve"> on the appellants</w:t>
      </w:r>
      <w:r w:rsidR="00E81DEE" w:rsidRPr="00C760DD">
        <w:rPr>
          <w:rFonts w:ascii="Arial" w:hAnsi="Arial" w:cs="Arial"/>
          <w:color w:val="000000" w:themeColor="text1"/>
          <w:kern w:val="0"/>
          <w:lang w:val="en-GB"/>
        </w:rPr>
        <w:t>’</w:t>
      </w:r>
      <w:r w:rsidR="00B14450" w:rsidRPr="00C760DD">
        <w:rPr>
          <w:rFonts w:ascii="Arial" w:hAnsi="Arial" w:cs="Arial"/>
          <w:color w:val="000000" w:themeColor="text1"/>
          <w:kern w:val="0"/>
          <w:lang w:val="en-GB"/>
        </w:rPr>
        <w:t xml:space="preserve"> version</w:t>
      </w:r>
      <w:r w:rsidR="00E81DEE" w:rsidRPr="00C760DD">
        <w:rPr>
          <w:rFonts w:ascii="Arial" w:hAnsi="Arial" w:cs="Arial"/>
          <w:color w:val="000000" w:themeColor="text1"/>
          <w:kern w:val="0"/>
          <w:lang w:val="en-GB"/>
        </w:rPr>
        <w:t>,</w:t>
      </w:r>
      <w:r w:rsidR="00B14450" w:rsidRPr="00C760DD">
        <w:rPr>
          <w:rFonts w:ascii="Arial" w:hAnsi="Arial" w:cs="Arial"/>
          <w:color w:val="000000" w:themeColor="text1"/>
          <w:kern w:val="0"/>
          <w:lang w:val="en-GB"/>
        </w:rPr>
        <w:t xml:space="preserve"> Mr Raadt </w:t>
      </w:r>
      <w:r w:rsidR="00E81DEE" w:rsidRPr="00C760DD">
        <w:rPr>
          <w:rFonts w:ascii="Arial" w:hAnsi="Arial" w:cs="Arial"/>
          <w:color w:val="000000" w:themeColor="text1"/>
          <w:kern w:val="0"/>
          <w:lang w:val="en-GB"/>
        </w:rPr>
        <w:t>had been aware</w:t>
      </w:r>
      <w:r w:rsidR="00B14450" w:rsidRPr="00C760DD">
        <w:rPr>
          <w:rFonts w:ascii="Arial" w:hAnsi="Arial" w:cs="Arial"/>
          <w:color w:val="000000" w:themeColor="text1"/>
          <w:kern w:val="0"/>
          <w:lang w:val="en-GB"/>
        </w:rPr>
        <w:t xml:space="preserve"> that the property was part of a deceased estate since January 2014</w:t>
      </w:r>
      <w:r w:rsidR="00E81DEE" w:rsidRPr="00C760DD">
        <w:rPr>
          <w:rFonts w:ascii="Arial" w:hAnsi="Arial" w:cs="Arial"/>
          <w:color w:val="000000" w:themeColor="text1"/>
          <w:kern w:val="0"/>
          <w:lang w:val="en-GB"/>
        </w:rPr>
        <w:t xml:space="preserve"> and this </w:t>
      </w:r>
      <w:r w:rsidR="00B14450" w:rsidRPr="00C760DD">
        <w:rPr>
          <w:rFonts w:ascii="Arial" w:hAnsi="Arial" w:cs="Arial"/>
          <w:color w:val="000000" w:themeColor="text1"/>
          <w:kern w:val="0"/>
          <w:lang w:val="en-GB"/>
        </w:rPr>
        <w:t xml:space="preserve">version was not seriously contested in the respondent’s answering affidavit </w:t>
      </w:r>
      <w:r w:rsidR="00E81DEE" w:rsidRPr="00C760DD">
        <w:rPr>
          <w:rFonts w:ascii="Arial" w:hAnsi="Arial" w:cs="Arial"/>
          <w:color w:val="000000" w:themeColor="text1"/>
          <w:kern w:val="0"/>
          <w:lang w:val="en-GB"/>
        </w:rPr>
        <w:t>and there was no</w:t>
      </w:r>
      <w:r w:rsidR="00B14450" w:rsidRPr="00C760DD">
        <w:rPr>
          <w:rFonts w:ascii="Arial" w:hAnsi="Arial" w:cs="Arial"/>
          <w:color w:val="000000" w:themeColor="text1"/>
          <w:kern w:val="0"/>
          <w:lang w:val="en-GB"/>
        </w:rPr>
        <w:t xml:space="preserve"> a</w:t>
      </w:r>
      <w:r w:rsidR="00CA0773" w:rsidRPr="00C760DD">
        <w:rPr>
          <w:rFonts w:ascii="Arial" w:hAnsi="Arial" w:cs="Arial"/>
          <w:color w:val="000000" w:themeColor="text1"/>
          <w:kern w:val="0"/>
          <w:lang w:val="en-GB"/>
        </w:rPr>
        <w:t>ffidavit from Mr Raadt to dispute this</w:t>
      </w:r>
      <w:r w:rsidR="00B14450" w:rsidRPr="00C760DD">
        <w:rPr>
          <w:rFonts w:ascii="Arial" w:hAnsi="Arial" w:cs="Arial"/>
          <w:color w:val="000000" w:themeColor="text1"/>
          <w:kern w:val="0"/>
          <w:lang w:val="en-GB"/>
        </w:rPr>
        <w:t xml:space="preserve">.  </w:t>
      </w:r>
      <w:r w:rsidR="00CA0773" w:rsidRPr="00C760DD">
        <w:rPr>
          <w:rFonts w:ascii="Arial" w:hAnsi="Arial" w:cs="Arial"/>
          <w:color w:val="000000" w:themeColor="text1"/>
          <w:kern w:val="0"/>
          <w:lang w:val="en-GB"/>
        </w:rPr>
        <w:t xml:space="preserve">Despite the </w:t>
      </w:r>
      <w:r w:rsidR="004C1C33" w:rsidRPr="00C760DD">
        <w:rPr>
          <w:rFonts w:ascii="Arial" w:hAnsi="Arial" w:cs="Arial"/>
          <w:color w:val="000000" w:themeColor="text1"/>
          <w:kern w:val="0"/>
          <w:lang w:val="en-GB"/>
        </w:rPr>
        <w:t>respondent’s</w:t>
      </w:r>
      <w:r w:rsidR="00CA0773" w:rsidRPr="00C760DD">
        <w:rPr>
          <w:rFonts w:ascii="Arial" w:hAnsi="Arial" w:cs="Arial"/>
          <w:color w:val="000000" w:themeColor="text1"/>
          <w:kern w:val="0"/>
          <w:lang w:val="en-GB"/>
        </w:rPr>
        <w:t xml:space="preserve"> </w:t>
      </w:r>
      <w:r w:rsidR="004C1C33" w:rsidRPr="00C760DD">
        <w:rPr>
          <w:rFonts w:ascii="Arial" w:hAnsi="Arial" w:cs="Arial"/>
          <w:color w:val="000000" w:themeColor="text1"/>
          <w:kern w:val="0"/>
          <w:lang w:val="en-GB"/>
        </w:rPr>
        <w:t>reliance on this e-</w:t>
      </w:r>
      <w:r w:rsidR="00CA0773" w:rsidRPr="00C760DD">
        <w:rPr>
          <w:rFonts w:ascii="Arial" w:hAnsi="Arial" w:cs="Arial"/>
          <w:color w:val="000000" w:themeColor="text1"/>
          <w:kern w:val="0"/>
          <w:lang w:val="en-GB"/>
        </w:rPr>
        <w:t xml:space="preserve">mail which is attached to </w:t>
      </w:r>
      <w:r w:rsidR="004C1C33" w:rsidRPr="00C760DD">
        <w:rPr>
          <w:rFonts w:ascii="Arial" w:hAnsi="Arial" w:cs="Arial"/>
          <w:color w:val="000000" w:themeColor="text1"/>
          <w:kern w:val="0"/>
          <w:lang w:val="en-GB"/>
        </w:rPr>
        <w:t>its</w:t>
      </w:r>
      <w:r w:rsidR="00CA0773" w:rsidRPr="00C760DD">
        <w:rPr>
          <w:rFonts w:ascii="Arial" w:hAnsi="Arial" w:cs="Arial"/>
          <w:color w:val="000000" w:themeColor="text1"/>
          <w:kern w:val="0"/>
          <w:lang w:val="en-GB"/>
        </w:rPr>
        <w:t xml:space="preserve"> papers, the </w:t>
      </w:r>
      <w:r w:rsidR="004C1C33" w:rsidRPr="00C760DD">
        <w:rPr>
          <w:rFonts w:ascii="Arial" w:hAnsi="Arial" w:cs="Arial"/>
          <w:color w:val="000000" w:themeColor="text1"/>
          <w:kern w:val="0"/>
          <w:lang w:val="en-GB"/>
        </w:rPr>
        <w:t>respondent failed to deal with this point</w:t>
      </w:r>
      <w:r w:rsidR="0045412D" w:rsidRPr="00C760DD">
        <w:rPr>
          <w:rFonts w:ascii="Arial" w:hAnsi="Arial" w:cs="Arial"/>
          <w:color w:val="000000" w:themeColor="text1"/>
          <w:kern w:val="0"/>
          <w:lang w:val="en-GB"/>
        </w:rPr>
        <w:t xml:space="preserve"> in its replying papers. </w:t>
      </w:r>
      <w:r w:rsidR="00E81DEE" w:rsidRPr="00C760DD">
        <w:rPr>
          <w:rFonts w:ascii="Arial" w:hAnsi="Arial" w:cs="Arial"/>
          <w:color w:val="000000" w:themeColor="text1"/>
          <w:kern w:val="0"/>
          <w:lang w:val="en-GB"/>
        </w:rPr>
        <w:t xml:space="preserve"> </w:t>
      </w:r>
      <w:r w:rsidR="00B14450" w:rsidRPr="00C760DD">
        <w:rPr>
          <w:rFonts w:ascii="Arial" w:hAnsi="Arial" w:cs="Arial"/>
          <w:color w:val="000000" w:themeColor="text1"/>
          <w:kern w:val="0"/>
          <w:lang w:val="en-GB"/>
        </w:rPr>
        <w:t>Furthermore</w:t>
      </w:r>
      <w:r w:rsidR="00E81DEE" w:rsidRPr="00C760DD">
        <w:rPr>
          <w:rFonts w:ascii="Arial" w:hAnsi="Arial" w:cs="Arial"/>
          <w:color w:val="000000" w:themeColor="text1"/>
          <w:kern w:val="0"/>
          <w:lang w:val="en-GB"/>
        </w:rPr>
        <w:t>,</w:t>
      </w:r>
      <w:r w:rsidR="00B14450" w:rsidRPr="00C760DD">
        <w:rPr>
          <w:rFonts w:ascii="Arial" w:hAnsi="Arial" w:cs="Arial"/>
          <w:color w:val="000000" w:themeColor="text1"/>
          <w:kern w:val="0"/>
          <w:lang w:val="en-GB"/>
        </w:rPr>
        <w:t xml:space="preserve"> on Mr Raadt</w:t>
      </w:r>
      <w:r w:rsidR="00E81DEE" w:rsidRPr="00C760DD">
        <w:rPr>
          <w:rFonts w:ascii="Arial" w:hAnsi="Arial" w:cs="Arial"/>
          <w:color w:val="000000" w:themeColor="text1"/>
          <w:kern w:val="0"/>
          <w:lang w:val="en-GB"/>
        </w:rPr>
        <w:t>’</w:t>
      </w:r>
      <w:r w:rsidR="00B14450" w:rsidRPr="00C760DD">
        <w:rPr>
          <w:rFonts w:ascii="Arial" w:hAnsi="Arial" w:cs="Arial"/>
          <w:color w:val="000000" w:themeColor="text1"/>
          <w:kern w:val="0"/>
          <w:lang w:val="en-GB"/>
        </w:rPr>
        <w:t>s version</w:t>
      </w:r>
      <w:r w:rsidR="00E81DEE" w:rsidRPr="00C760DD">
        <w:rPr>
          <w:rFonts w:ascii="Arial" w:hAnsi="Arial" w:cs="Arial"/>
          <w:color w:val="000000" w:themeColor="text1"/>
          <w:kern w:val="0"/>
          <w:lang w:val="en-GB"/>
        </w:rPr>
        <w:t>,</w:t>
      </w:r>
      <w:r w:rsidR="00B14450" w:rsidRPr="00C760DD">
        <w:rPr>
          <w:rFonts w:ascii="Arial" w:hAnsi="Arial" w:cs="Arial"/>
          <w:color w:val="000000" w:themeColor="text1"/>
          <w:kern w:val="0"/>
          <w:lang w:val="en-GB"/>
        </w:rPr>
        <w:t xml:space="preserve"> he only became aware of this in November 2014</w:t>
      </w:r>
      <w:r w:rsidR="00CA0773" w:rsidRPr="00C760DD">
        <w:rPr>
          <w:rFonts w:ascii="Arial" w:hAnsi="Arial" w:cs="Arial"/>
          <w:color w:val="000000" w:themeColor="text1"/>
          <w:kern w:val="0"/>
          <w:lang w:val="en-GB"/>
        </w:rPr>
        <w:t xml:space="preserve">, </w:t>
      </w:r>
      <w:r w:rsidR="00E81DEE" w:rsidRPr="00C760DD">
        <w:rPr>
          <w:rFonts w:ascii="Arial" w:hAnsi="Arial" w:cs="Arial"/>
          <w:color w:val="000000" w:themeColor="text1"/>
          <w:kern w:val="0"/>
          <w:lang w:val="en-GB"/>
        </w:rPr>
        <w:t xml:space="preserve">but </w:t>
      </w:r>
      <w:r w:rsidR="00CA0773" w:rsidRPr="00C760DD">
        <w:rPr>
          <w:rFonts w:ascii="Arial" w:hAnsi="Arial" w:cs="Arial"/>
          <w:color w:val="000000" w:themeColor="text1"/>
          <w:kern w:val="0"/>
          <w:lang w:val="en-GB"/>
        </w:rPr>
        <w:t xml:space="preserve">one would have </w:t>
      </w:r>
      <w:r w:rsidR="004C1C33" w:rsidRPr="00C760DD">
        <w:rPr>
          <w:rFonts w:ascii="Arial" w:hAnsi="Arial" w:cs="Arial"/>
          <w:color w:val="000000" w:themeColor="text1"/>
          <w:kern w:val="0"/>
          <w:lang w:val="en-GB"/>
        </w:rPr>
        <w:t>expected Mr</w:t>
      </w:r>
      <w:r w:rsidR="00CA0773" w:rsidRPr="00C760DD">
        <w:rPr>
          <w:rFonts w:ascii="Arial" w:hAnsi="Arial" w:cs="Arial"/>
          <w:color w:val="000000" w:themeColor="text1"/>
          <w:kern w:val="0"/>
          <w:lang w:val="en-GB"/>
        </w:rPr>
        <w:t xml:space="preserve"> Raadt to</w:t>
      </w:r>
      <w:r w:rsidR="00E81DEE" w:rsidRPr="00C760DD">
        <w:rPr>
          <w:rFonts w:ascii="Arial" w:hAnsi="Arial" w:cs="Arial"/>
          <w:color w:val="000000" w:themeColor="text1"/>
          <w:kern w:val="0"/>
          <w:lang w:val="en-GB"/>
        </w:rPr>
        <w:t xml:space="preserve"> have</w:t>
      </w:r>
      <w:r w:rsidR="00C576F4" w:rsidRPr="00C760DD">
        <w:rPr>
          <w:rFonts w:ascii="Arial" w:hAnsi="Arial" w:cs="Arial"/>
          <w:color w:val="000000" w:themeColor="text1"/>
          <w:kern w:val="0"/>
          <w:lang w:val="en-GB"/>
        </w:rPr>
        <w:t xml:space="preserve"> immediately laid</w:t>
      </w:r>
      <w:r w:rsidR="00CA0773" w:rsidRPr="00C760DD">
        <w:rPr>
          <w:rFonts w:ascii="Arial" w:hAnsi="Arial" w:cs="Arial"/>
          <w:color w:val="000000" w:themeColor="text1"/>
          <w:kern w:val="0"/>
          <w:lang w:val="en-GB"/>
        </w:rPr>
        <w:t xml:space="preserve"> a </w:t>
      </w:r>
      <w:r w:rsidR="004C1C33" w:rsidRPr="00C760DD">
        <w:rPr>
          <w:rFonts w:ascii="Arial" w:hAnsi="Arial" w:cs="Arial"/>
          <w:color w:val="000000" w:themeColor="text1"/>
          <w:kern w:val="0"/>
          <w:lang w:val="en-GB"/>
        </w:rPr>
        <w:t>complaint</w:t>
      </w:r>
      <w:r w:rsidR="00E81DEE" w:rsidRPr="00C760DD">
        <w:rPr>
          <w:rFonts w:ascii="Arial" w:hAnsi="Arial" w:cs="Arial"/>
          <w:color w:val="000000" w:themeColor="text1"/>
          <w:kern w:val="0"/>
          <w:lang w:val="en-GB"/>
        </w:rPr>
        <w:t xml:space="preserve"> with the police.  He</w:t>
      </w:r>
      <w:r w:rsidR="00CA0773" w:rsidRPr="00C760DD">
        <w:rPr>
          <w:rFonts w:ascii="Arial" w:hAnsi="Arial" w:cs="Arial"/>
          <w:color w:val="000000" w:themeColor="text1"/>
          <w:kern w:val="0"/>
          <w:lang w:val="en-GB"/>
        </w:rPr>
        <w:t xml:space="preserve"> </w:t>
      </w:r>
      <w:r w:rsidR="004C1C33" w:rsidRPr="00C760DD">
        <w:rPr>
          <w:rFonts w:ascii="Arial" w:hAnsi="Arial" w:cs="Arial"/>
          <w:color w:val="000000" w:themeColor="text1"/>
          <w:kern w:val="0"/>
          <w:lang w:val="en-GB"/>
        </w:rPr>
        <w:t>waited</w:t>
      </w:r>
      <w:r w:rsidR="00CA0773" w:rsidRPr="00C760DD">
        <w:rPr>
          <w:rFonts w:ascii="Arial" w:hAnsi="Arial" w:cs="Arial"/>
          <w:color w:val="000000" w:themeColor="text1"/>
          <w:kern w:val="0"/>
          <w:lang w:val="en-GB"/>
        </w:rPr>
        <w:t xml:space="preserve"> for almost two years to lay the </w:t>
      </w:r>
      <w:r w:rsidR="004C1C33" w:rsidRPr="00C760DD">
        <w:rPr>
          <w:rFonts w:ascii="Arial" w:hAnsi="Arial" w:cs="Arial"/>
          <w:color w:val="000000" w:themeColor="text1"/>
          <w:kern w:val="0"/>
          <w:lang w:val="en-GB"/>
        </w:rPr>
        <w:t>complaint</w:t>
      </w:r>
      <w:r w:rsidR="00CA0773" w:rsidRPr="00C760DD">
        <w:rPr>
          <w:rFonts w:ascii="Arial" w:hAnsi="Arial" w:cs="Arial"/>
          <w:color w:val="000000" w:themeColor="text1"/>
          <w:kern w:val="0"/>
          <w:lang w:val="en-GB"/>
        </w:rPr>
        <w:t xml:space="preserve">, after the default judgment was granted against him in May 2016. </w:t>
      </w:r>
      <w:r w:rsidR="00B14450" w:rsidRPr="00C760DD">
        <w:rPr>
          <w:rFonts w:ascii="Arial" w:hAnsi="Arial" w:cs="Arial"/>
          <w:color w:val="000000" w:themeColor="text1"/>
          <w:kern w:val="0"/>
          <w:lang w:val="en-GB"/>
        </w:rPr>
        <w:t xml:space="preserve"> </w:t>
      </w:r>
    </w:p>
    <w:p w14:paraId="533CDC47" w14:textId="77777777" w:rsidR="00B14450" w:rsidRPr="00C760DD" w:rsidRDefault="00B14450" w:rsidP="00E81DEE">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p>
    <w:p w14:paraId="3FCA1DA1" w14:textId="3165A2A3" w:rsidR="00063A7F"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39.</w:t>
      </w:r>
      <w:r w:rsidRPr="00C760DD">
        <w:rPr>
          <w:rFonts w:ascii="Arial" w:hAnsi="Arial" w:cs="Arial"/>
          <w:color w:val="000000" w:themeColor="text1"/>
          <w:kern w:val="0"/>
          <w:lang w:val="en-GB"/>
        </w:rPr>
        <w:tab/>
      </w:r>
      <w:r w:rsidR="00E81DEE" w:rsidRPr="00C760DD">
        <w:rPr>
          <w:rFonts w:ascii="Arial" w:hAnsi="Arial" w:cs="Arial"/>
          <w:color w:val="000000" w:themeColor="text1"/>
          <w:kern w:val="0"/>
          <w:lang w:val="en-GB"/>
        </w:rPr>
        <w:t>In light of the fact that this C</w:t>
      </w:r>
      <w:r w:rsidR="0045412D" w:rsidRPr="00C760DD">
        <w:rPr>
          <w:rFonts w:ascii="Arial" w:hAnsi="Arial" w:cs="Arial"/>
          <w:color w:val="000000" w:themeColor="text1"/>
          <w:kern w:val="0"/>
          <w:lang w:val="en-GB"/>
        </w:rPr>
        <w:t xml:space="preserve">ourt has ruled that </w:t>
      </w:r>
      <w:r w:rsidR="00E81DEE" w:rsidRPr="00C760DD">
        <w:rPr>
          <w:rFonts w:ascii="Arial" w:hAnsi="Arial" w:cs="Arial"/>
          <w:color w:val="000000" w:themeColor="text1"/>
          <w:kern w:val="0"/>
          <w:lang w:val="en-GB"/>
        </w:rPr>
        <w:t>the f</w:t>
      </w:r>
      <w:r w:rsidR="00A74871" w:rsidRPr="00C760DD">
        <w:rPr>
          <w:rFonts w:ascii="Arial" w:hAnsi="Arial" w:cs="Arial"/>
          <w:color w:val="000000" w:themeColor="text1"/>
          <w:kern w:val="0"/>
          <w:lang w:val="en-GB"/>
        </w:rPr>
        <w:t>irst appellant</w:t>
      </w:r>
      <w:r w:rsidR="0045412D" w:rsidRPr="00C760DD">
        <w:rPr>
          <w:rFonts w:ascii="Arial" w:hAnsi="Arial" w:cs="Arial"/>
          <w:color w:val="000000" w:themeColor="text1"/>
          <w:kern w:val="0"/>
          <w:lang w:val="en-GB"/>
        </w:rPr>
        <w:t xml:space="preserve"> was entitled to deal with the Apian </w:t>
      </w:r>
      <w:r w:rsidR="00E81DEE" w:rsidRPr="00C760DD">
        <w:rPr>
          <w:rFonts w:ascii="Arial" w:hAnsi="Arial" w:cs="Arial"/>
          <w:color w:val="000000" w:themeColor="text1"/>
          <w:kern w:val="0"/>
          <w:lang w:val="en-GB"/>
        </w:rPr>
        <w:t>W</w:t>
      </w:r>
      <w:r w:rsidR="007443F0" w:rsidRPr="00C760DD">
        <w:rPr>
          <w:rFonts w:ascii="Arial" w:hAnsi="Arial" w:cs="Arial"/>
          <w:color w:val="000000" w:themeColor="text1"/>
          <w:kern w:val="0"/>
          <w:lang w:val="en-GB"/>
        </w:rPr>
        <w:t>ay</w:t>
      </w:r>
      <w:r w:rsidR="0045412D" w:rsidRPr="00C760DD">
        <w:rPr>
          <w:rFonts w:ascii="Arial" w:hAnsi="Arial" w:cs="Arial"/>
          <w:color w:val="000000" w:themeColor="text1"/>
          <w:kern w:val="0"/>
          <w:lang w:val="en-GB"/>
        </w:rPr>
        <w:t xml:space="preserve"> property in terms of the redistribution agreement, </w:t>
      </w:r>
      <w:r w:rsidR="007443F0" w:rsidRPr="00C760DD">
        <w:rPr>
          <w:rFonts w:ascii="Arial" w:hAnsi="Arial" w:cs="Arial"/>
          <w:color w:val="000000" w:themeColor="text1"/>
          <w:kern w:val="0"/>
          <w:lang w:val="en-GB"/>
        </w:rPr>
        <w:t xml:space="preserve">I find that there exist no grounds to announce that the </w:t>
      </w:r>
      <w:r w:rsidR="00E81DEE" w:rsidRPr="00C760DD">
        <w:rPr>
          <w:rFonts w:ascii="Arial" w:hAnsi="Arial" w:cs="Arial"/>
          <w:color w:val="000000" w:themeColor="text1"/>
          <w:kern w:val="0"/>
          <w:lang w:val="en-GB"/>
        </w:rPr>
        <w:t>fi</w:t>
      </w:r>
      <w:r w:rsidR="00A74871" w:rsidRPr="00C760DD">
        <w:rPr>
          <w:rFonts w:ascii="Arial" w:hAnsi="Arial" w:cs="Arial"/>
          <w:color w:val="000000" w:themeColor="text1"/>
          <w:kern w:val="0"/>
          <w:lang w:val="en-GB"/>
        </w:rPr>
        <w:t>rst appellant</w:t>
      </w:r>
      <w:r w:rsidR="007443F0" w:rsidRPr="00C760DD">
        <w:rPr>
          <w:rFonts w:ascii="Arial" w:hAnsi="Arial" w:cs="Arial"/>
          <w:color w:val="000000" w:themeColor="text1"/>
          <w:kern w:val="0"/>
          <w:lang w:val="en-GB"/>
        </w:rPr>
        <w:t xml:space="preserve"> or the appellants had the intention to defraud Mr Raadt. </w:t>
      </w:r>
    </w:p>
    <w:p w14:paraId="3B4D2447" w14:textId="77777777" w:rsidR="00C576F4" w:rsidRPr="00C760DD" w:rsidRDefault="00C576F4" w:rsidP="00C576F4">
      <w:pPr>
        <w:pStyle w:val="ListParagraph"/>
        <w:rPr>
          <w:rFonts w:ascii="Arial" w:hAnsi="Arial" w:cs="Arial"/>
          <w:color w:val="000000" w:themeColor="text1"/>
          <w:kern w:val="0"/>
          <w:lang w:val="en-GB"/>
        </w:rPr>
      </w:pPr>
    </w:p>
    <w:p w14:paraId="47DF8247" w14:textId="77777777" w:rsidR="00063A7F" w:rsidRPr="00C760DD" w:rsidRDefault="00063A7F" w:rsidP="00E81DEE">
      <w:pPr>
        <w:pStyle w:val="ListParagraph"/>
        <w:tabs>
          <w:tab w:val="left" w:pos="851"/>
        </w:tabs>
        <w:ind w:left="851" w:hanging="851"/>
        <w:rPr>
          <w:rFonts w:ascii="Arial" w:hAnsi="Arial" w:cs="Arial"/>
          <w:color w:val="000000"/>
          <w:kern w:val="0"/>
          <w:lang w:val="en-GB"/>
        </w:rPr>
      </w:pPr>
    </w:p>
    <w:p w14:paraId="6832FB61" w14:textId="68557490" w:rsidR="00664C92" w:rsidRPr="00C760DD" w:rsidRDefault="007A0658" w:rsidP="007A0658">
      <w:pPr>
        <w:tabs>
          <w:tab w:val="left" w:pos="20"/>
          <w:tab w:val="left" w:pos="851"/>
        </w:tabs>
        <w:autoSpaceDE w:val="0"/>
        <w:autoSpaceDN w:val="0"/>
        <w:adjustRightInd w:val="0"/>
        <w:spacing w:line="360" w:lineRule="auto"/>
        <w:ind w:left="851" w:hanging="851"/>
        <w:jc w:val="both"/>
        <w:rPr>
          <w:rFonts w:ascii="Arial" w:hAnsi="Arial" w:cs="Arial"/>
          <w:color w:val="000000" w:themeColor="text1"/>
          <w:kern w:val="0"/>
          <w:lang w:val="en-GB"/>
        </w:rPr>
      </w:pPr>
      <w:r w:rsidRPr="00C760DD">
        <w:rPr>
          <w:rFonts w:ascii="Arial" w:hAnsi="Arial" w:cs="Arial"/>
          <w:color w:val="000000" w:themeColor="text1"/>
          <w:kern w:val="0"/>
          <w:lang w:val="en-GB"/>
        </w:rPr>
        <w:t>40.</w:t>
      </w:r>
      <w:r w:rsidRPr="00C760DD">
        <w:rPr>
          <w:rFonts w:ascii="Arial" w:hAnsi="Arial" w:cs="Arial"/>
          <w:color w:val="000000" w:themeColor="text1"/>
          <w:kern w:val="0"/>
          <w:lang w:val="en-GB"/>
        </w:rPr>
        <w:tab/>
      </w:r>
      <w:r w:rsidR="00664C92" w:rsidRPr="00C760DD">
        <w:rPr>
          <w:rFonts w:ascii="Arial" w:hAnsi="Arial" w:cs="Arial"/>
          <w:color w:val="000000"/>
          <w:kern w:val="0"/>
          <w:lang w:val="en-GB"/>
        </w:rPr>
        <w:t xml:space="preserve">As a result, I make the following order: </w:t>
      </w:r>
    </w:p>
    <w:p w14:paraId="06E2990D" w14:textId="77777777" w:rsidR="00664C92" w:rsidRPr="00C760DD" w:rsidRDefault="00664C92" w:rsidP="00643A5A">
      <w:pPr>
        <w:autoSpaceDE w:val="0"/>
        <w:autoSpaceDN w:val="0"/>
        <w:adjustRightInd w:val="0"/>
        <w:spacing w:line="360" w:lineRule="auto"/>
        <w:jc w:val="both"/>
        <w:rPr>
          <w:rFonts w:ascii="Arial" w:hAnsi="Arial" w:cs="Arial"/>
          <w:color w:val="000000"/>
          <w:kern w:val="0"/>
          <w:lang w:val="en-GB"/>
        </w:rPr>
      </w:pPr>
    </w:p>
    <w:p w14:paraId="3E162EE9" w14:textId="4C8D6B2D" w:rsidR="00664C92" w:rsidRPr="00C760DD" w:rsidRDefault="007A0658" w:rsidP="007A0658">
      <w:pPr>
        <w:tabs>
          <w:tab w:val="left" w:pos="1701"/>
        </w:tabs>
        <w:autoSpaceDE w:val="0"/>
        <w:autoSpaceDN w:val="0"/>
        <w:adjustRightInd w:val="0"/>
        <w:spacing w:after="384" w:line="360" w:lineRule="auto"/>
        <w:ind w:left="1701" w:hanging="850"/>
        <w:jc w:val="both"/>
        <w:rPr>
          <w:rFonts w:ascii="Arial" w:hAnsi="Arial" w:cs="Arial"/>
          <w:color w:val="000000"/>
          <w:kern w:val="0"/>
          <w:lang w:val="en-GB"/>
        </w:rPr>
      </w:pPr>
      <w:r w:rsidRPr="00C760DD">
        <w:rPr>
          <w:rFonts w:ascii="Arial" w:hAnsi="Arial" w:cs="Arial"/>
          <w:color w:val="000000"/>
          <w:kern w:val="0"/>
          <w:lang w:val="en-GB"/>
        </w:rPr>
        <w:t>(a)</w:t>
      </w:r>
      <w:r w:rsidRPr="00C760DD">
        <w:rPr>
          <w:rFonts w:ascii="Arial" w:hAnsi="Arial" w:cs="Arial"/>
          <w:color w:val="000000"/>
          <w:kern w:val="0"/>
          <w:lang w:val="en-GB"/>
        </w:rPr>
        <w:tab/>
      </w:r>
      <w:r w:rsidR="00664C92" w:rsidRPr="00C760DD">
        <w:rPr>
          <w:rFonts w:ascii="Arial" w:hAnsi="Arial" w:cs="Arial"/>
          <w:color w:val="000000"/>
          <w:kern w:val="0"/>
          <w:lang w:val="en-GB"/>
        </w:rPr>
        <w:t xml:space="preserve">The </w:t>
      </w:r>
      <w:r w:rsidR="00777F4C" w:rsidRPr="00C760DD">
        <w:rPr>
          <w:rFonts w:ascii="Arial" w:hAnsi="Arial" w:cs="Arial"/>
          <w:color w:val="000000"/>
          <w:kern w:val="0"/>
          <w:lang w:val="en-GB"/>
        </w:rPr>
        <w:t>appellants</w:t>
      </w:r>
      <w:r w:rsidR="00E81DEE" w:rsidRPr="00C760DD">
        <w:rPr>
          <w:rFonts w:ascii="Arial" w:hAnsi="Arial" w:cs="Arial"/>
          <w:color w:val="000000"/>
          <w:kern w:val="0"/>
          <w:lang w:val="en-GB"/>
        </w:rPr>
        <w:t>’</w:t>
      </w:r>
      <w:r w:rsidR="00777F4C" w:rsidRPr="00C760DD">
        <w:rPr>
          <w:rFonts w:ascii="Arial" w:hAnsi="Arial" w:cs="Arial"/>
          <w:color w:val="000000"/>
          <w:kern w:val="0"/>
          <w:lang w:val="en-GB"/>
        </w:rPr>
        <w:t xml:space="preserve"> appeal is upheld with costs. </w:t>
      </w:r>
    </w:p>
    <w:p w14:paraId="5237ED2E" w14:textId="2637FA63" w:rsidR="00777F4C" w:rsidRPr="00C760DD" w:rsidRDefault="007A0658" w:rsidP="007A0658">
      <w:pPr>
        <w:tabs>
          <w:tab w:val="left" w:pos="1701"/>
        </w:tabs>
        <w:autoSpaceDE w:val="0"/>
        <w:autoSpaceDN w:val="0"/>
        <w:adjustRightInd w:val="0"/>
        <w:spacing w:after="384" w:line="360" w:lineRule="auto"/>
        <w:ind w:left="1701" w:hanging="850"/>
        <w:jc w:val="both"/>
        <w:rPr>
          <w:rFonts w:ascii="Arial" w:hAnsi="Arial" w:cs="Arial"/>
          <w:color w:val="000000"/>
          <w:kern w:val="0"/>
          <w:lang w:val="en-GB"/>
        </w:rPr>
      </w:pPr>
      <w:r w:rsidRPr="00C760DD">
        <w:rPr>
          <w:rFonts w:ascii="Arial" w:hAnsi="Arial" w:cs="Arial"/>
          <w:color w:val="000000"/>
          <w:kern w:val="0"/>
          <w:lang w:val="en-GB"/>
        </w:rPr>
        <w:t>(b)</w:t>
      </w:r>
      <w:r w:rsidRPr="00C760DD">
        <w:rPr>
          <w:rFonts w:ascii="Arial" w:hAnsi="Arial" w:cs="Arial"/>
          <w:color w:val="000000"/>
          <w:kern w:val="0"/>
          <w:lang w:val="en-GB"/>
        </w:rPr>
        <w:tab/>
      </w:r>
      <w:r w:rsidR="00777F4C" w:rsidRPr="00C760DD">
        <w:rPr>
          <w:rFonts w:ascii="Arial" w:hAnsi="Arial" w:cs="Arial"/>
          <w:color w:val="000000"/>
          <w:kern w:val="0"/>
          <w:lang w:val="en-GB"/>
        </w:rPr>
        <w:t xml:space="preserve">The order granted by the Court </w:t>
      </w:r>
      <w:r w:rsidR="00777F4C" w:rsidRPr="00C760DD">
        <w:rPr>
          <w:rFonts w:ascii="Arial" w:hAnsi="Arial" w:cs="Arial"/>
          <w:i/>
          <w:color w:val="000000"/>
          <w:kern w:val="0"/>
          <w:lang w:val="en-GB"/>
        </w:rPr>
        <w:t>a quo</w:t>
      </w:r>
      <w:r w:rsidR="00777F4C" w:rsidRPr="00C760DD">
        <w:rPr>
          <w:rFonts w:ascii="Arial" w:hAnsi="Arial" w:cs="Arial"/>
          <w:color w:val="000000"/>
          <w:kern w:val="0"/>
          <w:lang w:val="en-GB"/>
        </w:rPr>
        <w:t xml:space="preserve"> </w:t>
      </w:r>
      <w:r w:rsidR="00E81DEE" w:rsidRPr="00C760DD">
        <w:rPr>
          <w:rFonts w:ascii="Arial" w:hAnsi="Arial" w:cs="Arial"/>
          <w:color w:val="000000"/>
          <w:kern w:val="0"/>
          <w:lang w:val="en-GB"/>
        </w:rPr>
        <w:t>is</w:t>
      </w:r>
      <w:r w:rsidR="00777F4C" w:rsidRPr="00C760DD">
        <w:rPr>
          <w:rFonts w:ascii="Arial" w:hAnsi="Arial" w:cs="Arial"/>
          <w:color w:val="000000"/>
          <w:kern w:val="0"/>
          <w:lang w:val="en-GB"/>
        </w:rPr>
        <w:t xml:space="preserve"> set aside and replaced with the following order: </w:t>
      </w:r>
    </w:p>
    <w:p w14:paraId="48B11F4A" w14:textId="3FA999B8" w:rsidR="00777F4C" w:rsidRPr="00C760DD" w:rsidRDefault="00777F4C" w:rsidP="00E81DEE">
      <w:pPr>
        <w:tabs>
          <w:tab w:val="left" w:pos="2552"/>
        </w:tabs>
        <w:autoSpaceDE w:val="0"/>
        <w:autoSpaceDN w:val="0"/>
        <w:adjustRightInd w:val="0"/>
        <w:spacing w:after="384" w:line="360" w:lineRule="auto"/>
        <w:ind w:left="2552" w:hanging="851"/>
        <w:jc w:val="both"/>
        <w:rPr>
          <w:rFonts w:ascii="Arial" w:hAnsi="Arial" w:cs="Arial"/>
          <w:color w:val="000000"/>
          <w:kern w:val="0"/>
          <w:lang w:val="en-GB"/>
        </w:rPr>
      </w:pPr>
      <w:r w:rsidRPr="00C760DD">
        <w:rPr>
          <w:rFonts w:ascii="Arial" w:hAnsi="Arial" w:cs="Arial"/>
          <w:color w:val="000000"/>
          <w:kern w:val="0"/>
          <w:lang w:val="en-GB"/>
        </w:rPr>
        <w:t>“1.</w:t>
      </w:r>
      <w:r w:rsidR="00E81DEE" w:rsidRPr="00C760DD">
        <w:rPr>
          <w:rFonts w:ascii="Arial" w:hAnsi="Arial" w:cs="Arial"/>
          <w:color w:val="000000"/>
          <w:kern w:val="0"/>
          <w:lang w:val="en-GB"/>
        </w:rPr>
        <w:tab/>
      </w:r>
      <w:r w:rsidRPr="00C760DD">
        <w:rPr>
          <w:rFonts w:ascii="Arial" w:hAnsi="Arial" w:cs="Arial"/>
          <w:color w:val="000000"/>
          <w:kern w:val="0"/>
          <w:lang w:val="en-GB"/>
        </w:rPr>
        <w:t xml:space="preserve">The application for forfeiture under section 48 of the Prevention of Organised Crime Act 121 of 1988 is dismissed with costs. </w:t>
      </w:r>
    </w:p>
    <w:p w14:paraId="42475D95" w14:textId="52E00381" w:rsidR="00777F4C" w:rsidRPr="00C760DD" w:rsidRDefault="00777F4C" w:rsidP="00E81DEE">
      <w:pPr>
        <w:tabs>
          <w:tab w:val="left" w:pos="2552"/>
        </w:tabs>
        <w:autoSpaceDE w:val="0"/>
        <w:autoSpaceDN w:val="0"/>
        <w:adjustRightInd w:val="0"/>
        <w:spacing w:after="384" w:line="360" w:lineRule="auto"/>
        <w:ind w:left="2552" w:hanging="851"/>
        <w:jc w:val="both"/>
        <w:rPr>
          <w:rFonts w:ascii="Arial" w:hAnsi="Arial" w:cs="Arial"/>
          <w:color w:val="000000"/>
          <w:kern w:val="0"/>
          <w:lang w:val="en-GB"/>
        </w:rPr>
      </w:pPr>
      <w:r w:rsidRPr="00C760DD">
        <w:rPr>
          <w:rFonts w:ascii="Arial" w:hAnsi="Arial" w:cs="Arial"/>
          <w:color w:val="000000"/>
          <w:kern w:val="0"/>
          <w:lang w:val="en-GB"/>
        </w:rPr>
        <w:t>2.</w:t>
      </w:r>
      <w:r w:rsidR="00E81DEE" w:rsidRPr="00C760DD">
        <w:rPr>
          <w:rFonts w:ascii="Arial" w:hAnsi="Arial" w:cs="Arial"/>
          <w:color w:val="000000"/>
          <w:kern w:val="0"/>
          <w:lang w:val="en-GB"/>
        </w:rPr>
        <w:tab/>
      </w:r>
      <w:r w:rsidRPr="00C760DD">
        <w:rPr>
          <w:rFonts w:ascii="Arial" w:hAnsi="Arial" w:cs="Arial"/>
          <w:color w:val="000000"/>
          <w:kern w:val="0"/>
          <w:lang w:val="en-GB"/>
        </w:rPr>
        <w:t>The provisional preservation order granted on 20 March 2020 and</w:t>
      </w:r>
      <w:r w:rsidR="00E81DEE" w:rsidRPr="00C760DD">
        <w:rPr>
          <w:rFonts w:ascii="Arial" w:hAnsi="Arial" w:cs="Arial"/>
          <w:color w:val="000000"/>
          <w:kern w:val="0"/>
          <w:lang w:val="en-GB"/>
        </w:rPr>
        <w:t xml:space="preserve"> </w:t>
      </w:r>
      <w:r w:rsidRPr="00C760DD">
        <w:rPr>
          <w:rFonts w:ascii="Arial" w:hAnsi="Arial" w:cs="Arial"/>
          <w:color w:val="000000"/>
          <w:kern w:val="0"/>
          <w:lang w:val="en-GB"/>
        </w:rPr>
        <w:t>varied on 24 July 2020 is discharged.”</w:t>
      </w:r>
    </w:p>
    <w:p w14:paraId="6F615F1E" w14:textId="77777777" w:rsidR="00D215BE" w:rsidRPr="00C760DD" w:rsidRDefault="00D215BE" w:rsidP="00643A5A">
      <w:pPr>
        <w:autoSpaceDE w:val="0"/>
        <w:autoSpaceDN w:val="0"/>
        <w:adjustRightInd w:val="0"/>
        <w:spacing w:line="360" w:lineRule="auto"/>
        <w:jc w:val="both"/>
        <w:rPr>
          <w:rFonts w:ascii="Arial" w:hAnsi="Arial" w:cs="Arial"/>
          <w:color w:val="000000"/>
          <w:kern w:val="0"/>
          <w:lang w:val="en-GB"/>
        </w:rPr>
      </w:pPr>
    </w:p>
    <w:p w14:paraId="0C95EC60" w14:textId="77777777" w:rsidR="00D215BE" w:rsidRPr="00C760DD" w:rsidRDefault="00D215BE" w:rsidP="00643A5A">
      <w:pPr>
        <w:autoSpaceDE w:val="0"/>
        <w:autoSpaceDN w:val="0"/>
        <w:adjustRightInd w:val="0"/>
        <w:spacing w:line="360" w:lineRule="auto"/>
        <w:jc w:val="both"/>
        <w:rPr>
          <w:rFonts w:ascii="Arial" w:hAnsi="Arial" w:cs="Arial"/>
          <w:color w:val="000000"/>
          <w:kern w:val="0"/>
          <w:lang w:val="en-GB"/>
        </w:rPr>
      </w:pPr>
    </w:p>
    <w:p w14:paraId="03EED8DA" w14:textId="222550B5" w:rsidR="00664C92" w:rsidRPr="00C760DD" w:rsidRDefault="00664C92" w:rsidP="00643A5A">
      <w:pPr>
        <w:autoSpaceDE w:val="0"/>
        <w:autoSpaceDN w:val="0"/>
        <w:adjustRightInd w:val="0"/>
        <w:spacing w:line="360" w:lineRule="auto"/>
        <w:jc w:val="both"/>
        <w:rPr>
          <w:rFonts w:ascii="Arial" w:hAnsi="Arial" w:cs="Arial"/>
          <w:color w:val="000000"/>
          <w:kern w:val="0"/>
          <w:lang w:val="en-GB"/>
        </w:rPr>
      </w:pPr>
      <w:r w:rsidRPr="00C760DD">
        <w:rPr>
          <w:rFonts w:ascii="Arial" w:hAnsi="Arial" w:cs="Arial"/>
          <w:color w:val="000000"/>
          <w:kern w:val="0"/>
          <w:lang w:val="en-GB"/>
        </w:rPr>
        <w:t>_______________________</w:t>
      </w:r>
    </w:p>
    <w:p w14:paraId="5518389C" w14:textId="1D40A492" w:rsidR="00241D15" w:rsidRPr="00C760DD" w:rsidRDefault="00664C92"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 xml:space="preserve">T TYUTHUZA AJ </w:t>
      </w:r>
    </w:p>
    <w:p w14:paraId="4B250FB1" w14:textId="45EEF3F5" w:rsidR="00664C92" w:rsidRPr="00C760DD" w:rsidRDefault="00664C92"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 xml:space="preserve">ACTING JUDGE </w:t>
      </w:r>
    </w:p>
    <w:p w14:paraId="2F4FFE28" w14:textId="69E9C97E" w:rsidR="00D215BE" w:rsidRPr="00C760DD" w:rsidRDefault="00D215BE" w:rsidP="00643A5A">
      <w:pPr>
        <w:autoSpaceDE w:val="0"/>
        <w:autoSpaceDN w:val="0"/>
        <w:adjustRightInd w:val="0"/>
        <w:spacing w:line="360" w:lineRule="auto"/>
        <w:jc w:val="both"/>
        <w:rPr>
          <w:rFonts w:ascii="Arial" w:hAnsi="Arial" w:cs="Arial"/>
          <w:b/>
          <w:bCs/>
          <w:color w:val="000000"/>
          <w:kern w:val="0"/>
          <w:lang w:val="en-GB"/>
        </w:rPr>
      </w:pPr>
    </w:p>
    <w:p w14:paraId="0D6B5C74" w14:textId="77777777" w:rsidR="00A36B9C" w:rsidRDefault="00A36B9C" w:rsidP="00643A5A">
      <w:pPr>
        <w:autoSpaceDE w:val="0"/>
        <w:autoSpaceDN w:val="0"/>
        <w:adjustRightInd w:val="0"/>
        <w:spacing w:line="360" w:lineRule="auto"/>
        <w:jc w:val="both"/>
        <w:rPr>
          <w:rFonts w:ascii="Arial" w:hAnsi="Arial" w:cs="Arial"/>
          <w:bCs/>
          <w:color w:val="000000"/>
          <w:kern w:val="0"/>
          <w:lang w:val="en-GB"/>
        </w:rPr>
      </w:pPr>
    </w:p>
    <w:p w14:paraId="75024D8B" w14:textId="008BC759" w:rsidR="00D215BE" w:rsidRPr="00C760DD" w:rsidRDefault="00D215BE" w:rsidP="00643A5A">
      <w:pPr>
        <w:autoSpaceDE w:val="0"/>
        <w:autoSpaceDN w:val="0"/>
        <w:adjustRightInd w:val="0"/>
        <w:spacing w:line="360" w:lineRule="auto"/>
        <w:jc w:val="both"/>
        <w:rPr>
          <w:rFonts w:ascii="Arial" w:hAnsi="Arial" w:cs="Arial"/>
          <w:bCs/>
          <w:color w:val="000000"/>
          <w:kern w:val="0"/>
          <w:lang w:val="en-GB"/>
        </w:rPr>
      </w:pPr>
      <w:r w:rsidRPr="00C760DD">
        <w:rPr>
          <w:rFonts w:ascii="Arial" w:hAnsi="Arial" w:cs="Arial"/>
          <w:bCs/>
          <w:color w:val="000000"/>
          <w:kern w:val="0"/>
          <w:lang w:val="en-GB"/>
        </w:rPr>
        <w:t>I concur.</w:t>
      </w:r>
    </w:p>
    <w:p w14:paraId="7928E913" w14:textId="509DBBE1" w:rsidR="00D215BE" w:rsidRPr="00C760DD" w:rsidRDefault="00D215BE" w:rsidP="00643A5A">
      <w:pPr>
        <w:autoSpaceDE w:val="0"/>
        <w:autoSpaceDN w:val="0"/>
        <w:adjustRightInd w:val="0"/>
        <w:spacing w:line="360" w:lineRule="auto"/>
        <w:jc w:val="both"/>
        <w:rPr>
          <w:rFonts w:ascii="Arial" w:hAnsi="Arial" w:cs="Arial"/>
          <w:b/>
          <w:bCs/>
          <w:color w:val="000000"/>
          <w:kern w:val="0"/>
          <w:lang w:val="en-GB"/>
        </w:rPr>
      </w:pPr>
    </w:p>
    <w:p w14:paraId="4E3D96AE" w14:textId="50DC6D27" w:rsidR="00D215BE" w:rsidRPr="00C760DD" w:rsidRDefault="00D215BE" w:rsidP="00643A5A">
      <w:pPr>
        <w:autoSpaceDE w:val="0"/>
        <w:autoSpaceDN w:val="0"/>
        <w:adjustRightInd w:val="0"/>
        <w:spacing w:line="360" w:lineRule="auto"/>
        <w:jc w:val="both"/>
        <w:rPr>
          <w:rFonts w:ascii="Arial" w:hAnsi="Arial" w:cs="Arial"/>
          <w:b/>
          <w:bCs/>
          <w:color w:val="000000"/>
          <w:kern w:val="0"/>
          <w:lang w:val="en-GB"/>
        </w:rPr>
      </w:pPr>
    </w:p>
    <w:p w14:paraId="335452E1" w14:textId="77777777" w:rsidR="00D215BE" w:rsidRPr="00C760DD" w:rsidRDefault="00D215BE" w:rsidP="00643A5A">
      <w:pPr>
        <w:autoSpaceDE w:val="0"/>
        <w:autoSpaceDN w:val="0"/>
        <w:adjustRightInd w:val="0"/>
        <w:spacing w:line="360" w:lineRule="auto"/>
        <w:jc w:val="both"/>
        <w:rPr>
          <w:rFonts w:ascii="Arial" w:hAnsi="Arial" w:cs="Arial"/>
          <w:b/>
          <w:bCs/>
          <w:color w:val="000000"/>
          <w:kern w:val="0"/>
          <w:lang w:val="en-GB"/>
        </w:rPr>
      </w:pPr>
    </w:p>
    <w:p w14:paraId="5EC3AC43" w14:textId="040627A6" w:rsidR="00241D15" w:rsidRPr="00C760DD" w:rsidRDefault="00241D15"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____________________</w:t>
      </w:r>
    </w:p>
    <w:p w14:paraId="5A9B954C" w14:textId="4B3A7A2D" w:rsidR="00241D15" w:rsidRPr="00C760DD" w:rsidRDefault="00241D15"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 xml:space="preserve">WILLIAMS J </w:t>
      </w:r>
    </w:p>
    <w:p w14:paraId="243868C3" w14:textId="67AB6BD0" w:rsidR="00241D15" w:rsidRPr="00C760DD" w:rsidRDefault="00241D15"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 xml:space="preserve">JUDGE </w:t>
      </w:r>
      <w:r w:rsidR="00B508DB" w:rsidRPr="00C760DD">
        <w:rPr>
          <w:rFonts w:ascii="Arial" w:hAnsi="Arial" w:cs="Arial"/>
          <w:b/>
          <w:bCs/>
          <w:color w:val="000000"/>
          <w:kern w:val="0"/>
          <w:lang w:val="en-GB"/>
        </w:rPr>
        <w:t xml:space="preserve">OF THE HIGH COURT </w:t>
      </w:r>
    </w:p>
    <w:p w14:paraId="0AF27DD4" w14:textId="65AEA7A9" w:rsidR="00241D15" w:rsidRPr="00C760DD" w:rsidRDefault="00241D15" w:rsidP="00643A5A">
      <w:pPr>
        <w:autoSpaceDE w:val="0"/>
        <w:autoSpaceDN w:val="0"/>
        <w:adjustRightInd w:val="0"/>
        <w:spacing w:line="360" w:lineRule="auto"/>
        <w:jc w:val="both"/>
        <w:rPr>
          <w:rFonts w:ascii="Arial" w:hAnsi="Arial" w:cs="Arial"/>
          <w:b/>
          <w:bCs/>
          <w:color w:val="000000"/>
          <w:kern w:val="0"/>
          <w:lang w:val="en-GB"/>
        </w:rPr>
      </w:pPr>
    </w:p>
    <w:p w14:paraId="54AB2503" w14:textId="5C541832" w:rsidR="00D215BE" w:rsidRPr="00C760DD" w:rsidRDefault="00D215BE" w:rsidP="00643A5A">
      <w:pPr>
        <w:autoSpaceDE w:val="0"/>
        <w:autoSpaceDN w:val="0"/>
        <w:adjustRightInd w:val="0"/>
        <w:spacing w:line="360" w:lineRule="auto"/>
        <w:jc w:val="both"/>
        <w:rPr>
          <w:rFonts w:ascii="Arial" w:hAnsi="Arial" w:cs="Arial"/>
          <w:bCs/>
          <w:color w:val="000000"/>
          <w:kern w:val="0"/>
          <w:lang w:val="en-GB"/>
        </w:rPr>
      </w:pPr>
      <w:r w:rsidRPr="00C760DD">
        <w:rPr>
          <w:rFonts w:ascii="Arial" w:hAnsi="Arial" w:cs="Arial"/>
          <w:bCs/>
          <w:color w:val="000000"/>
          <w:kern w:val="0"/>
          <w:lang w:val="en-GB"/>
        </w:rPr>
        <w:lastRenderedPageBreak/>
        <w:t xml:space="preserve">I concur. </w:t>
      </w:r>
    </w:p>
    <w:p w14:paraId="21312463" w14:textId="293B7298" w:rsidR="00D215BE" w:rsidRPr="00C760DD" w:rsidRDefault="00D215BE" w:rsidP="00643A5A">
      <w:pPr>
        <w:autoSpaceDE w:val="0"/>
        <w:autoSpaceDN w:val="0"/>
        <w:adjustRightInd w:val="0"/>
        <w:spacing w:line="360" w:lineRule="auto"/>
        <w:jc w:val="both"/>
        <w:rPr>
          <w:rFonts w:ascii="Arial" w:hAnsi="Arial" w:cs="Arial"/>
          <w:bCs/>
          <w:color w:val="000000"/>
          <w:kern w:val="0"/>
          <w:lang w:val="en-GB"/>
        </w:rPr>
      </w:pPr>
    </w:p>
    <w:p w14:paraId="68A7FD92" w14:textId="6B99DDE6" w:rsidR="00D215BE" w:rsidRPr="00C760DD" w:rsidRDefault="00D215BE" w:rsidP="00643A5A">
      <w:pPr>
        <w:autoSpaceDE w:val="0"/>
        <w:autoSpaceDN w:val="0"/>
        <w:adjustRightInd w:val="0"/>
        <w:spacing w:line="360" w:lineRule="auto"/>
        <w:jc w:val="both"/>
        <w:rPr>
          <w:rFonts w:ascii="Arial" w:hAnsi="Arial" w:cs="Arial"/>
          <w:bCs/>
          <w:color w:val="000000"/>
          <w:kern w:val="0"/>
          <w:lang w:val="en-GB"/>
        </w:rPr>
      </w:pPr>
    </w:p>
    <w:p w14:paraId="08E2C149" w14:textId="77777777" w:rsidR="00D215BE" w:rsidRPr="00C760DD" w:rsidRDefault="00D215BE" w:rsidP="00643A5A">
      <w:pPr>
        <w:autoSpaceDE w:val="0"/>
        <w:autoSpaceDN w:val="0"/>
        <w:adjustRightInd w:val="0"/>
        <w:spacing w:line="360" w:lineRule="auto"/>
        <w:jc w:val="both"/>
        <w:rPr>
          <w:rFonts w:ascii="Arial" w:hAnsi="Arial" w:cs="Arial"/>
          <w:bCs/>
          <w:color w:val="000000"/>
          <w:kern w:val="0"/>
          <w:lang w:val="en-GB"/>
        </w:rPr>
      </w:pPr>
    </w:p>
    <w:p w14:paraId="7D4B2963" w14:textId="69658BFA" w:rsidR="00241D15" w:rsidRPr="00C760DD" w:rsidRDefault="00B508DB"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_______________________</w:t>
      </w:r>
    </w:p>
    <w:p w14:paraId="62F988CE" w14:textId="34123E40" w:rsidR="00B508DB" w:rsidRPr="00C760DD" w:rsidRDefault="00B508DB"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 xml:space="preserve">NXUMALO J </w:t>
      </w:r>
    </w:p>
    <w:p w14:paraId="5F250C6B" w14:textId="11EDD92F" w:rsidR="00B508DB" w:rsidRPr="00C760DD" w:rsidRDefault="00B508DB" w:rsidP="00643A5A">
      <w:pPr>
        <w:autoSpaceDE w:val="0"/>
        <w:autoSpaceDN w:val="0"/>
        <w:adjustRightInd w:val="0"/>
        <w:spacing w:line="360" w:lineRule="auto"/>
        <w:jc w:val="both"/>
        <w:rPr>
          <w:rFonts w:ascii="Arial" w:hAnsi="Arial" w:cs="Arial"/>
          <w:b/>
          <w:bCs/>
          <w:color w:val="000000"/>
          <w:kern w:val="0"/>
          <w:lang w:val="en-GB"/>
        </w:rPr>
      </w:pPr>
      <w:r w:rsidRPr="00C760DD">
        <w:rPr>
          <w:rFonts w:ascii="Arial" w:hAnsi="Arial" w:cs="Arial"/>
          <w:b/>
          <w:bCs/>
          <w:color w:val="000000"/>
          <w:kern w:val="0"/>
          <w:lang w:val="en-GB"/>
        </w:rPr>
        <w:t xml:space="preserve">JUDGE OF THE HIGH COURT </w:t>
      </w:r>
    </w:p>
    <w:p w14:paraId="67D7C474" w14:textId="77777777" w:rsidR="00664C92" w:rsidRPr="00C760DD" w:rsidRDefault="00664C92" w:rsidP="00643A5A">
      <w:pPr>
        <w:autoSpaceDE w:val="0"/>
        <w:autoSpaceDN w:val="0"/>
        <w:adjustRightInd w:val="0"/>
        <w:spacing w:line="360" w:lineRule="auto"/>
        <w:jc w:val="both"/>
        <w:rPr>
          <w:rFonts w:ascii="Arial" w:hAnsi="Arial" w:cs="Arial"/>
          <w:color w:val="000000"/>
          <w:kern w:val="0"/>
          <w:lang w:val="en-GB"/>
        </w:rPr>
      </w:pPr>
    </w:p>
    <w:p w14:paraId="4319008D" w14:textId="547E3CFE" w:rsidR="00D215BE" w:rsidRPr="00C760DD" w:rsidRDefault="00D215BE" w:rsidP="00D215BE">
      <w:pPr>
        <w:autoSpaceDE w:val="0"/>
        <w:autoSpaceDN w:val="0"/>
        <w:adjustRightInd w:val="0"/>
        <w:jc w:val="both"/>
        <w:rPr>
          <w:rFonts w:ascii="Arial" w:hAnsi="Arial" w:cs="Arial"/>
          <w:color w:val="000000"/>
          <w:kern w:val="0"/>
          <w:lang w:val="en-GB"/>
        </w:rPr>
      </w:pPr>
    </w:p>
    <w:p w14:paraId="09F6C686" w14:textId="73FACD05" w:rsidR="00D215BE" w:rsidRPr="00C760DD" w:rsidRDefault="00D215BE" w:rsidP="00D215BE">
      <w:pPr>
        <w:autoSpaceDE w:val="0"/>
        <w:autoSpaceDN w:val="0"/>
        <w:adjustRightInd w:val="0"/>
        <w:jc w:val="both"/>
        <w:rPr>
          <w:rFonts w:ascii="Arial" w:hAnsi="Arial" w:cs="Arial"/>
          <w:color w:val="000000"/>
          <w:kern w:val="0"/>
          <w:lang w:val="en-GB"/>
        </w:rPr>
      </w:pPr>
    </w:p>
    <w:p w14:paraId="77983D23" w14:textId="77777777" w:rsidR="00D215BE" w:rsidRPr="00C760DD" w:rsidRDefault="00D215BE" w:rsidP="00D215BE">
      <w:pPr>
        <w:autoSpaceDE w:val="0"/>
        <w:autoSpaceDN w:val="0"/>
        <w:adjustRightInd w:val="0"/>
        <w:jc w:val="both"/>
        <w:rPr>
          <w:rFonts w:ascii="Arial" w:hAnsi="Arial" w:cs="Arial"/>
          <w:color w:val="000000"/>
          <w:kern w:val="0"/>
          <w:lang w:val="en-GB"/>
        </w:rPr>
      </w:pPr>
    </w:p>
    <w:p w14:paraId="5B987719" w14:textId="27ECD0F5" w:rsidR="00664C92" w:rsidRPr="00C760DD" w:rsidRDefault="00664C92" w:rsidP="00D215BE">
      <w:pPr>
        <w:autoSpaceDE w:val="0"/>
        <w:autoSpaceDN w:val="0"/>
        <w:adjustRightInd w:val="0"/>
        <w:jc w:val="both"/>
        <w:rPr>
          <w:rFonts w:ascii="Arial" w:hAnsi="Arial" w:cs="Arial"/>
          <w:color w:val="000000"/>
          <w:kern w:val="0"/>
          <w:lang w:val="en-GB"/>
        </w:rPr>
      </w:pPr>
      <w:r w:rsidRPr="00C760DD">
        <w:rPr>
          <w:rFonts w:ascii="Arial" w:hAnsi="Arial" w:cs="Arial"/>
          <w:b/>
          <w:color w:val="000000"/>
          <w:kern w:val="0"/>
          <w:u w:val="single"/>
          <w:lang w:val="en-GB"/>
        </w:rPr>
        <w:t>APPEARANCES</w:t>
      </w:r>
      <w:r w:rsidRPr="00C760DD">
        <w:rPr>
          <w:rFonts w:ascii="Arial" w:hAnsi="Arial" w:cs="Arial"/>
          <w:color w:val="000000"/>
          <w:kern w:val="0"/>
          <w:lang w:val="en-GB"/>
        </w:rPr>
        <w:t xml:space="preserve">: </w:t>
      </w:r>
    </w:p>
    <w:p w14:paraId="031DD593" w14:textId="77777777" w:rsidR="00664C92" w:rsidRPr="00C760DD" w:rsidRDefault="00664C92" w:rsidP="00D215BE">
      <w:pPr>
        <w:autoSpaceDE w:val="0"/>
        <w:autoSpaceDN w:val="0"/>
        <w:adjustRightInd w:val="0"/>
        <w:jc w:val="both"/>
        <w:rPr>
          <w:rFonts w:ascii="Arial" w:hAnsi="Arial" w:cs="Arial"/>
          <w:color w:val="000000"/>
          <w:kern w:val="0"/>
          <w:lang w:val="en-GB"/>
        </w:rPr>
      </w:pPr>
    </w:p>
    <w:p w14:paraId="2A971390" w14:textId="18D24FF7" w:rsidR="00664C92" w:rsidRPr="002A54C6" w:rsidRDefault="00664C92" w:rsidP="00D215BE">
      <w:pPr>
        <w:autoSpaceDE w:val="0"/>
        <w:autoSpaceDN w:val="0"/>
        <w:adjustRightInd w:val="0"/>
        <w:jc w:val="both"/>
        <w:rPr>
          <w:rFonts w:ascii="Arial" w:hAnsi="Arial" w:cs="Arial"/>
          <w:color w:val="000000"/>
          <w:kern w:val="0"/>
          <w:lang w:val="en-GB"/>
        </w:rPr>
      </w:pPr>
      <w:r w:rsidRPr="002A54C6">
        <w:rPr>
          <w:rFonts w:ascii="Arial" w:hAnsi="Arial" w:cs="Arial"/>
          <w:color w:val="000000"/>
          <w:kern w:val="0"/>
          <w:lang w:val="en-GB"/>
        </w:rPr>
        <w:t xml:space="preserve">On behalf of the </w:t>
      </w:r>
      <w:r w:rsidR="00777F4C" w:rsidRPr="002A54C6">
        <w:rPr>
          <w:rFonts w:ascii="Arial" w:hAnsi="Arial" w:cs="Arial"/>
          <w:color w:val="000000"/>
          <w:kern w:val="0"/>
          <w:lang w:val="en-GB"/>
        </w:rPr>
        <w:t>Appellants</w:t>
      </w:r>
      <w:r w:rsidR="00D215BE" w:rsidRPr="002A54C6">
        <w:rPr>
          <w:rFonts w:ascii="Arial" w:hAnsi="Arial" w:cs="Arial"/>
          <w:color w:val="000000"/>
          <w:kern w:val="0"/>
          <w:lang w:val="en-GB"/>
        </w:rPr>
        <w:t>:</w:t>
      </w:r>
      <w:r w:rsidR="00D215BE" w:rsidRPr="002A54C6">
        <w:rPr>
          <w:rFonts w:ascii="Arial" w:hAnsi="Arial" w:cs="Arial"/>
          <w:color w:val="000000"/>
          <w:kern w:val="0"/>
          <w:lang w:val="en-GB"/>
        </w:rPr>
        <w:tab/>
      </w:r>
      <w:r w:rsidR="002A54C6" w:rsidRPr="002A54C6">
        <w:rPr>
          <w:rFonts w:ascii="Arial" w:hAnsi="Arial" w:cs="Arial"/>
          <w:color w:val="000000"/>
          <w:kern w:val="0"/>
          <w:lang w:val="en-GB"/>
        </w:rPr>
        <w:tab/>
      </w:r>
      <w:r w:rsidR="002A54C6" w:rsidRPr="002A54C6">
        <w:rPr>
          <w:rFonts w:ascii="Arial" w:hAnsi="Arial" w:cs="Arial"/>
          <w:color w:val="000000"/>
          <w:kern w:val="0"/>
          <w:lang w:val="en-GB"/>
        </w:rPr>
        <w:tab/>
      </w:r>
      <w:r w:rsidR="002A54C6">
        <w:rPr>
          <w:rFonts w:ascii="Arial" w:hAnsi="Arial" w:cs="Arial"/>
          <w:color w:val="000000"/>
          <w:kern w:val="0"/>
          <w:lang w:val="en-GB"/>
        </w:rPr>
        <w:tab/>
      </w:r>
      <w:r w:rsidRPr="002A54C6">
        <w:rPr>
          <w:rFonts w:ascii="Arial" w:hAnsi="Arial" w:cs="Arial"/>
          <w:color w:val="000000"/>
          <w:kern w:val="0"/>
          <w:lang w:val="en-GB"/>
        </w:rPr>
        <w:t>Adv</w:t>
      </w:r>
      <w:r w:rsidR="00777F4C" w:rsidRPr="002A54C6">
        <w:rPr>
          <w:rFonts w:ascii="Arial" w:hAnsi="Arial" w:cs="Arial"/>
          <w:color w:val="000000"/>
          <w:kern w:val="0"/>
          <w:lang w:val="en-GB"/>
        </w:rPr>
        <w:t xml:space="preserve"> CD Pienaar </w:t>
      </w:r>
    </w:p>
    <w:p w14:paraId="6FBCC2C6" w14:textId="2DC6C394" w:rsidR="002A54C6" w:rsidRPr="008C52C0" w:rsidRDefault="002A54C6" w:rsidP="00D215BE">
      <w:pPr>
        <w:autoSpaceDE w:val="0"/>
        <w:autoSpaceDN w:val="0"/>
        <w:adjustRightInd w:val="0"/>
        <w:jc w:val="both"/>
        <w:rPr>
          <w:rFonts w:ascii="Arial" w:hAnsi="Arial" w:cs="Arial"/>
        </w:rPr>
      </w:pPr>
      <w:r w:rsidRPr="008C52C0">
        <w:rPr>
          <w:rFonts w:ascii="Arial" w:hAnsi="Arial" w:cs="Arial"/>
        </w:rPr>
        <w:t xml:space="preserve">Instructed by: </w:t>
      </w:r>
      <w:r w:rsidRPr="008C52C0">
        <w:rPr>
          <w:rFonts w:ascii="Arial" w:hAnsi="Arial" w:cs="Arial"/>
        </w:rPr>
        <w:tab/>
      </w:r>
      <w:r w:rsidRPr="008C52C0">
        <w:rPr>
          <w:rFonts w:ascii="Arial" w:hAnsi="Arial" w:cs="Arial"/>
        </w:rPr>
        <w:tab/>
      </w:r>
      <w:r w:rsidRPr="008C52C0">
        <w:rPr>
          <w:rFonts w:ascii="Arial" w:hAnsi="Arial" w:cs="Arial"/>
        </w:rPr>
        <w:tab/>
      </w:r>
      <w:r w:rsidRPr="008C52C0">
        <w:rPr>
          <w:rFonts w:ascii="Arial" w:hAnsi="Arial" w:cs="Arial"/>
        </w:rPr>
        <w:tab/>
      </w:r>
      <w:r w:rsidRPr="008C52C0">
        <w:rPr>
          <w:rFonts w:ascii="Arial" w:hAnsi="Arial" w:cs="Arial"/>
        </w:rPr>
        <w:tab/>
      </w:r>
      <w:r w:rsidRPr="008C52C0">
        <w:rPr>
          <w:rFonts w:ascii="Arial" w:hAnsi="Arial" w:cs="Arial"/>
        </w:rPr>
        <w:tab/>
        <w:t>Mervyn Joel Smith Attorneys</w:t>
      </w:r>
    </w:p>
    <w:p w14:paraId="3D49CE1F" w14:textId="2E6155C5" w:rsidR="002A54C6" w:rsidRPr="008C52C0" w:rsidRDefault="002A54C6" w:rsidP="00D215BE">
      <w:pPr>
        <w:autoSpaceDE w:val="0"/>
        <w:autoSpaceDN w:val="0"/>
        <w:adjustRightInd w:val="0"/>
        <w:jc w:val="both"/>
        <w:rPr>
          <w:rFonts w:ascii="Arial" w:hAnsi="Arial" w:cs="Arial"/>
        </w:rPr>
      </w:pPr>
    </w:p>
    <w:p w14:paraId="67243C0F" w14:textId="77777777" w:rsidR="002A54C6" w:rsidRPr="002A54C6" w:rsidRDefault="002A54C6" w:rsidP="00D215BE">
      <w:pPr>
        <w:autoSpaceDE w:val="0"/>
        <w:autoSpaceDN w:val="0"/>
        <w:adjustRightInd w:val="0"/>
        <w:jc w:val="both"/>
        <w:rPr>
          <w:rFonts w:ascii="Arial" w:hAnsi="Arial" w:cs="Arial"/>
          <w:color w:val="000000"/>
          <w:kern w:val="0"/>
          <w:lang w:val="en-GB"/>
        </w:rPr>
      </w:pPr>
    </w:p>
    <w:p w14:paraId="24D2F56D" w14:textId="755CFF55" w:rsidR="008B1EB1" w:rsidRPr="002A54C6" w:rsidRDefault="00664C92" w:rsidP="00D215BE">
      <w:pPr>
        <w:rPr>
          <w:rFonts w:ascii="Arial" w:hAnsi="Arial" w:cs="Arial"/>
          <w:color w:val="000000"/>
          <w:kern w:val="0"/>
          <w:lang w:val="en-GB"/>
        </w:rPr>
      </w:pPr>
      <w:r w:rsidRPr="002A54C6">
        <w:rPr>
          <w:rFonts w:ascii="Arial" w:hAnsi="Arial" w:cs="Arial"/>
          <w:color w:val="000000"/>
          <w:kern w:val="0"/>
          <w:lang w:val="en-GB"/>
        </w:rPr>
        <w:t>On behalf of the</w:t>
      </w:r>
      <w:r w:rsidR="00C576F4" w:rsidRPr="002A54C6">
        <w:rPr>
          <w:rFonts w:ascii="Arial" w:hAnsi="Arial" w:cs="Arial"/>
          <w:color w:val="000000"/>
          <w:kern w:val="0"/>
          <w:lang w:val="en-GB"/>
        </w:rPr>
        <w:t xml:space="preserve"> Respondent</w:t>
      </w:r>
      <w:r w:rsidRPr="002A54C6">
        <w:rPr>
          <w:rFonts w:ascii="Arial" w:hAnsi="Arial" w:cs="Arial"/>
          <w:color w:val="000000"/>
          <w:kern w:val="0"/>
          <w:lang w:val="en-GB"/>
        </w:rPr>
        <w:t>:</w:t>
      </w:r>
      <w:r w:rsidR="00D215BE" w:rsidRPr="002A54C6">
        <w:rPr>
          <w:rFonts w:ascii="Arial" w:hAnsi="Arial" w:cs="Arial"/>
          <w:color w:val="000000"/>
          <w:kern w:val="0"/>
          <w:lang w:val="en-GB"/>
        </w:rPr>
        <w:tab/>
      </w:r>
      <w:r w:rsidR="002A54C6" w:rsidRPr="002A54C6">
        <w:rPr>
          <w:rFonts w:ascii="Arial" w:hAnsi="Arial" w:cs="Arial"/>
          <w:color w:val="000000"/>
          <w:kern w:val="0"/>
          <w:lang w:val="en-GB"/>
        </w:rPr>
        <w:tab/>
      </w:r>
      <w:r w:rsidR="002A54C6" w:rsidRPr="002A54C6">
        <w:rPr>
          <w:rFonts w:ascii="Arial" w:hAnsi="Arial" w:cs="Arial"/>
          <w:color w:val="000000"/>
          <w:kern w:val="0"/>
          <w:lang w:val="en-GB"/>
        </w:rPr>
        <w:tab/>
      </w:r>
      <w:r w:rsidR="002A54C6">
        <w:rPr>
          <w:rFonts w:ascii="Arial" w:hAnsi="Arial" w:cs="Arial"/>
          <w:color w:val="000000"/>
          <w:kern w:val="0"/>
          <w:lang w:val="en-GB"/>
        </w:rPr>
        <w:tab/>
      </w:r>
      <w:r w:rsidRPr="002A54C6">
        <w:rPr>
          <w:rFonts w:ascii="Arial" w:hAnsi="Arial" w:cs="Arial"/>
          <w:color w:val="000000"/>
          <w:kern w:val="0"/>
          <w:lang w:val="en-GB"/>
        </w:rPr>
        <w:t>Adv</w:t>
      </w:r>
      <w:r w:rsidR="00777F4C" w:rsidRPr="002A54C6">
        <w:rPr>
          <w:rFonts w:ascii="Arial" w:hAnsi="Arial" w:cs="Arial"/>
          <w:color w:val="000000"/>
          <w:kern w:val="0"/>
          <w:lang w:val="en-GB"/>
        </w:rPr>
        <w:t xml:space="preserve"> L van Dyk </w:t>
      </w:r>
    </w:p>
    <w:p w14:paraId="6AA548A0" w14:textId="2D92D6D2" w:rsidR="00777F4C" w:rsidRPr="002A54C6" w:rsidRDefault="002A54C6" w:rsidP="00D215BE">
      <w:pPr>
        <w:rPr>
          <w:rFonts w:ascii="Arial" w:hAnsi="Arial" w:cs="Arial"/>
        </w:rPr>
      </w:pPr>
      <w:r w:rsidRPr="008C52C0">
        <w:rPr>
          <w:rFonts w:ascii="Arial" w:hAnsi="Arial" w:cs="Arial"/>
        </w:rPr>
        <w:t xml:space="preserve">Instructed by: </w:t>
      </w:r>
      <w:r w:rsidRPr="008C52C0">
        <w:rPr>
          <w:rFonts w:ascii="Arial" w:hAnsi="Arial" w:cs="Arial"/>
        </w:rPr>
        <w:tab/>
      </w:r>
      <w:r w:rsidRPr="008C52C0">
        <w:rPr>
          <w:rFonts w:ascii="Arial" w:hAnsi="Arial" w:cs="Arial"/>
        </w:rPr>
        <w:tab/>
      </w:r>
      <w:r w:rsidRPr="008C52C0">
        <w:rPr>
          <w:rFonts w:ascii="Arial" w:hAnsi="Arial" w:cs="Arial"/>
        </w:rPr>
        <w:tab/>
      </w:r>
      <w:r w:rsidRPr="008C52C0">
        <w:rPr>
          <w:rFonts w:ascii="Arial" w:hAnsi="Arial" w:cs="Arial"/>
        </w:rPr>
        <w:tab/>
      </w:r>
      <w:r w:rsidRPr="008C52C0">
        <w:rPr>
          <w:rFonts w:ascii="Arial" w:hAnsi="Arial" w:cs="Arial"/>
        </w:rPr>
        <w:tab/>
      </w:r>
      <w:r w:rsidRPr="008C52C0">
        <w:rPr>
          <w:rFonts w:ascii="Arial" w:hAnsi="Arial" w:cs="Arial"/>
        </w:rPr>
        <w:tab/>
        <w:t>The State Attorney, Kimberley</w:t>
      </w:r>
    </w:p>
    <w:sectPr w:rsidR="00777F4C" w:rsidRPr="002A54C6" w:rsidSect="00A36699">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C5096" w14:textId="77777777" w:rsidR="00192CB8" w:rsidRDefault="00192CB8" w:rsidP="009F7AAA">
      <w:r>
        <w:separator/>
      </w:r>
    </w:p>
  </w:endnote>
  <w:endnote w:type="continuationSeparator" w:id="0">
    <w:p w14:paraId="3ACEB610" w14:textId="77777777" w:rsidR="00192CB8" w:rsidRDefault="00192CB8" w:rsidP="009F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AA40F" w14:textId="77777777" w:rsidR="00D37BF0" w:rsidRDefault="00D37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253D9" w14:textId="77777777" w:rsidR="00D37BF0" w:rsidRDefault="00D37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466F7" w14:textId="77777777" w:rsidR="00D37BF0" w:rsidRDefault="00D3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61CD6" w14:textId="77777777" w:rsidR="00192CB8" w:rsidRDefault="00192CB8" w:rsidP="009F7AAA">
      <w:r>
        <w:separator/>
      </w:r>
    </w:p>
  </w:footnote>
  <w:footnote w:type="continuationSeparator" w:id="0">
    <w:p w14:paraId="6920067D" w14:textId="77777777" w:rsidR="00192CB8" w:rsidRDefault="00192CB8" w:rsidP="009F7AAA">
      <w:r>
        <w:continuationSeparator/>
      </w:r>
    </w:p>
  </w:footnote>
  <w:footnote w:id="1">
    <w:p w14:paraId="72B1DB11" w14:textId="687B0C05" w:rsidR="00E81DEE" w:rsidRPr="0034193F" w:rsidRDefault="00E81DEE" w:rsidP="008C52C0">
      <w:pPr>
        <w:pStyle w:val="FootnoteText"/>
        <w:jc w:val="both"/>
        <w:rPr>
          <w:rFonts w:ascii="Arial" w:hAnsi="Arial" w:cs="Arial"/>
          <w:lang w:val="en-US"/>
        </w:rPr>
      </w:pPr>
      <w:r w:rsidRPr="0034193F">
        <w:rPr>
          <w:rStyle w:val="FootnoteReference"/>
          <w:rFonts w:ascii="Arial" w:hAnsi="Arial" w:cs="Arial"/>
        </w:rPr>
        <w:footnoteRef/>
      </w:r>
      <w:r w:rsidRPr="0034193F">
        <w:rPr>
          <w:rFonts w:ascii="Arial" w:hAnsi="Arial" w:cs="Arial"/>
        </w:rPr>
        <w:t xml:space="preserve"> </w:t>
      </w:r>
      <w:r w:rsidRPr="0034193F">
        <w:rPr>
          <w:rFonts w:ascii="Arial" w:hAnsi="Arial" w:cs="Arial"/>
          <w:lang w:val="en-US"/>
        </w:rPr>
        <w:t xml:space="preserve">Prevention of Organised Crime Act 121 of 1998 </w:t>
      </w:r>
    </w:p>
  </w:footnote>
  <w:footnote w:id="2">
    <w:p w14:paraId="506D68A0" w14:textId="53891666" w:rsidR="00E81DEE" w:rsidRPr="0034193F" w:rsidRDefault="00E81DEE" w:rsidP="0034193F">
      <w:pPr>
        <w:pStyle w:val="NoSpacing"/>
        <w:jc w:val="both"/>
        <w:rPr>
          <w:rFonts w:ascii="Arial" w:hAnsi="Arial" w:cs="Arial"/>
          <w:sz w:val="20"/>
          <w:szCs w:val="20"/>
          <w:lang w:val="en-US"/>
        </w:rPr>
      </w:pPr>
      <w:r w:rsidRPr="0034193F">
        <w:rPr>
          <w:rStyle w:val="FootnoteReference"/>
          <w:rFonts w:ascii="Arial" w:hAnsi="Arial" w:cs="Arial"/>
          <w:sz w:val="20"/>
          <w:szCs w:val="20"/>
        </w:rPr>
        <w:footnoteRef/>
      </w:r>
      <w:r w:rsidRPr="0034193F">
        <w:rPr>
          <w:rFonts w:ascii="Arial" w:hAnsi="Arial" w:cs="Arial"/>
          <w:sz w:val="20"/>
          <w:szCs w:val="20"/>
        </w:rPr>
        <w:t xml:space="preserve"> </w:t>
      </w:r>
      <w:r w:rsidRPr="008C52C0">
        <w:rPr>
          <w:rFonts w:ascii="Arial" w:hAnsi="Arial" w:cs="Arial"/>
          <w:i/>
          <w:sz w:val="20"/>
          <w:szCs w:val="20"/>
        </w:rPr>
        <w:t>National Director of Public Prosecutions and Another v Mohamed NO and Others (Mohamed (1))</w:t>
      </w:r>
      <w:r w:rsidRPr="0034193F">
        <w:rPr>
          <w:rFonts w:ascii="Arial" w:hAnsi="Arial" w:cs="Arial"/>
          <w:sz w:val="20"/>
          <w:szCs w:val="20"/>
        </w:rPr>
        <w:t xml:space="preserve"> [2002] ZACC 9; 2002 (2) SACR 196 (CC); 2002 (4) SA 843 (CC)</w:t>
      </w:r>
      <w:r w:rsidR="001D299D" w:rsidRPr="0034193F">
        <w:rPr>
          <w:rFonts w:ascii="Arial" w:hAnsi="Arial" w:cs="Arial"/>
          <w:sz w:val="20"/>
          <w:szCs w:val="20"/>
        </w:rPr>
        <w:t xml:space="preserve"> at</w:t>
      </w:r>
      <w:r w:rsidR="00DE0978" w:rsidRPr="0034193F">
        <w:rPr>
          <w:rFonts w:ascii="Arial" w:hAnsi="Arial" w:cs="Arial"/>
          <w:sz w:val="20"/>
          <w:szCs w:val="20"/>
        </w:rPr>
        <w:t xml:space="preserve"> para 17</w:t>
      </w:r>
    </w:p>
  </w:footnote>
  <w:footnote w:id="3">
    <w:p w14:paraId="755761BD" w14:textId="3F855954" w:rsidR="00E81DEE" w:rsidRPr="0034193F" w:rsidRDefault="00E81DEE" w:rsidP="0034193F">
      <w:pPr>
        <w:pStyle w:val="NoSpacing"/>
        <w:jc w:val="both"/>
        <w:rPr>
          <w:rFonts w:ascii="Arial" w:hAnsi="Arial" w:cs="Arial"/>
          <w:b/>
          <w:bCs/>
          <w:color w:val="000000" w:themeColor="text1"/>
          <w:sz w:val="20"/>
          <w:szCs w:val="20"/>
        </w:rPr>
      </w:pPr>
      <w:r w:rsidRPr="0034193F">
        <w:rPr>
          <w:rStyle w:val="FootnoteReference"/>
          <w:rFonts w:ascii="Arial" w:hAnsi="Arial" w:cs="Arial"/>
          <w:color w:val="000000" w:themeColor="text1"/>
          <w:sz w:val="20"/>
          <w:szCs w:val="20"/>
        </w:rPr>
        <w:footnoteRef/>
      </w:r>
      <w:r w:rsidRPr="0034193F">
        <w:rPr>
          <w:rFonts w:ascii="Arial" w:hAnsi="Arial" w:cs="Arial"/>
          <w:color w:val="000000" w:themeColor="text1"/>
          <w:sz w:val="20"/>
          <w:szCs w:val="20"/>
        </w:rPr>
        <w:t xml:space="preserve"> </w:t>
      </w:r>
      <w:r w:rsidRPr="008C52C0">
        <w:rPr>
          <w:rFonts w:ascii="Arial" w:hAnsi="Arial" w:cs="Arial"/>
          <w:i/>
          <w:color w:val="000000" w:themeColor="text1"/>
          <w:sz w:val="20"/>
          <w:szCs w:val="20"/>
        </w:rPr>
        <w:t>National Director of Public Prosecutions v Parker</w:t>
      </w:r>
      <w:r w:rsidRPr="0034193F">
        <w:rPr>
          <w:rFonts w:ascii="Arial" w:hAnsi="Arial" w:cs="Arial"/>
          <w:color w:val="000000" w:themeColor="text1"/>
          <w:sz w:val="20"/>
          <w:szCs w:val="20"/>
        </w:rPr>
        <w:t xml:space="preserve"> [2006] 1 All SA 317 (SCA) at para 18 </w:t>
      </w:r>
    </w:p>
    <w:p w14:paraId="344D7B1C" w14:textId="77777777" w:rsidR="00E81DEE" w:rsidRPr="008C52C0" w:rsidRDefault="00E81DEE" w:rsidP="008C52C0">
      <w:pPr>
        <w:jc w:val="both"/>
        <w:rPr>
          <w:rFonts w:ascii="Arial" w:eastAsia="Times New Roman" w:hAnsi="Arial" w:cs="Arial"/>
          <w:kern w:val="0"/>
          <w:lang w:eastAsia="en-GB"/>
          <w14:ligatures w14:val="none"/>
        </w:rPr>
      </w:pPr>
    </w:p>
    <w:p w14:paraId="5E54CDF4" w14:textId="1B78A6EF" w:rsidR="00E81DEE" w:rsidRPr="008C52C0" w:rsidRDefault="00E81DEE" w:rsidP="008C52C0">
      <w:pPr>
        <w:pStyle w:val="FootnoteText"/>
        <w:jc w:val="both"/>
        <w:rPr>
          <w:rFonts w:ascii="Arial" w:hAnsi="Arial" w:cs="Arial"/>
          <w:lang w:val="en-US"/>
        </w:rPr>
      </w:pPr>
    </w:p>
  </w:footnote>
  <w:footnote w:id="4">
    <w:p w14:paraId="136EC60F" w14:textId="58453800" w:rsidR="00E81DEE" w:rsidRPr="0034193F" w:rsidRDefault="00E81DEE" w:rsidP="008C52C0">
      <w:pPr>
        <w:pStyle w:val="NoSpacing"/>
        <w:jc w:val="both"/>
        <w:rPr>
          <w:rFonts w:ascii="Arial" w:hAnsi="Arial" w:cs="Arial"/>
          <w:lang w:val="en-US"/>
        </w:rPr>
      </w:pPr>
      <w:r w:rsidRPr="0034193F">
        <w:rPr>
          <w:rStyle w:val="FootnoteReference"/>
          <w:rFonts w:ascii="Arial" w:hAnsi="Arial" w:cs="Arial"/>
          <w:sz w:val="20"/>
        </w:rPr>
        <w:footnoteRef/>
      </w:r>
      <w:r w:rsidRPr="0034193F">
        <w:rPr>
          <w:rFonts w:ascii="Arial" w:hAnsi="Arial" w:cs="Arial"/>
          <w:sz w:val="20"/>
        </w:rPr>
        <w:t xml:space="preserve"> </w:t>
      </w:r>
      <w:r w:rsidRPr="0034193F">
        <w:rPr>
          <w:rFonts w:ascii="Arial" w:hAnsi="Arial" w:cs="Arial"/>
          <w:sz w:val="20"/>
          <w:lang w:val="en-US"/>
        </w:rPr>
        <w:t xml:space="preserve">See: </w:t>
      </w:r>
      <w:r w:rsidRPr="0034193F">
        <w:rPr>
          <w:rFonts w:ascii="Arial" w:hAnsi="Arial" w:cs="Arial"/>
          <w:sz w:val="20"/>
        </w:rPr>
        <w:t>Section 3(</w:t>
      </w:r>
      <w:r w:rsidR="001C164C" w:rsidRPr="0034193F">
        <w:rPr>
          <w:rFonts w:ascii="Arial" w:hAnsi="Arial" w:cs="Arial"/>
          <w:sz w:val="20"/>
        </w:rPr>
        <w:t>1</w:t>
      </w:r>
      <w:r w:rsidRPr="0034193F">
        <w:rPr>
          <w:rFonts w:ascii="Arial" w:hAnsi="Arial" w:cs="Arial"/>
          <w:sz w:val="20"/>
        </w:rPr>
        <w:t xml:space="preserve">)(c) (i to vii) of the </w:t>
      </w:r>
      <w:r w:rsidR="001C164C" w:rsidRPr="0034193F">
        <w:rPr>
          <w:rFonts w:ascii="Arial" w:hAnsi="Arial" w:cs="Arial"/>
          <w:sz w:val="20"/>
        </w:rPr>
        <w:t xml:space="preserve">Law of </w:t>
      </w:r>
      <w:r w:rsidRPr="0034193F">
        <w:rPr>
          <w:rFonts w:ascii="Arial" w:hAnsi="Arial" w:cs="Arial"/>
          <w:sz w:val="20"/>
        </w:rPr>
        <w:t>Evidence Amendment Act 45 of 1988</w:t>
      </w:r>
    </w:p>
  </w:footnote>
  <w:footnote w:id="5">
    <w:p w14:paraId="1150CC5D" w14:textId="4DB8C496" w:rsidR="00E81DEE" w:rsidRPr="00B47276" w:rsidRDefault="00E81DEE" w:rsidP="008C52C0">
      <w:pPr>
        <w:pStyle w:val="FootnoteText"/>
        <w:jc w:val="both"/>
        <w:rPr>
          <w:lang w:val="en-GB"/>
        </w:rPr>
      </w:pPr>
      <w:r w:rsidRPr="008C52C0">
        <w:rPr>
          <w:rStyle w:val="FootnoteReference"/>
          <w:rFonts w:ascii="Arial" w:hAnsi="Arial" w:cs="Arial"/>
        </w:rPr>
        <w:footnoteRef/>
      </w:r>
      <w:r w:rsidRPr="008C52C0">
        <w:rPr>
          <w:rFonts w:ascii="Arial" w:hAnsi="Arial" w:cs="Arial"/>
        </w:rPr>
        <w:t xml:space="preserve"> </w:t>
      </w:r>
      <w:r w:rsidRPr="008C52C0">
        <w:rPr>
          <w:rFonts w:ascii="Arial" w:hAnsi="Arial" w:cs="Arial"/>
          <w:i/>
          <w:color w:val="000000" w:themeColor="text1"/>
          <w:shd w:val="clear" w:color="auto" w:fill="FFFFFF"/>
        </w:rPr>
        <w:t>Koster v Norval</w:t>
      </w:r>
      <w:r w:rsidRPr="0034193F">
        <w:rPr>
          <w:rFonts w:ascii="Arial" w:hAnsi="Arial" w:cs="Arial"/>
          <w:color w:val="000000" w:themeColor="text1"/>
          <w:shd w:val="clear" w:color="auto" w:fill="FFFFFF"/>
        </w:rPr>
        <w:t xml:space="preserve"> (20609/14) [2015] ZASCA 185</w:t>
      </w:r>
      <w:r w:rsidR="0060757A" w:rsidRPr="0034193F">
        <w:rPr>
          <w:rFonts w:ascii="Arial" w:hAnsi="Arial" w:cs="Arial"/>
          <w:color w:val="000000" w:themeColor="text1"/>
          <w:shd w:val="clear" w:color="auto" w:fill="FFFFFF"/>
        </w:rPr>
        <w:t>; [2015] JOL 34890 (SCA)</w:t>
      </w:r>
      <w:r w:rsidR="0034193F">
        <w:rPr>
          <w:rFonts w:ascii="Arial" w:hAnsi="Arial" w:cs="Arial"/>
          <w:color w:val="000000" w:themeColor="text1"/>
          <w:shd w:val="clear" w:color="auto" w:fill="FFFFFF"/>
        </w:rPr>
        <w:t xml:space="preserve"> at</w:t>
      </w:r>
      <w:r w:rsidR="0060757A" w:rsidRPr="0034193F">
        <w:rPr>
          <w:rFonts w:ascii="Arial" w:hAnsi="Arial" w:cs="Arial"/>
          <w:color w:val="000000" w:themeColor="text1"/>
          <w:shd w:val="clear" w:color="auto" w:fill="FFFFFF"/>
        </w:rPr>
        <w:t xml:space="preserve">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2FFD6" w14:textId="77777777" w:rsidR="00D37BF0" w:rsidRDefault="00D37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0588828"/>
      <w:docPartObj>
        <w:docPartGallery w:val="Page Numbers (Top of Page)"/>
        <w:docPartUnique/>
      </w:docPartObj>
    </w:sdtPr>
    <w:sdtEndPr>
      <w:rPr>
        <w:noProof/>
      </w:rPr>
    </w:sdtEndPr>
    <w:sdtContent>
      <w:p w14:paraId="4F98E050" w14:textId="02E9679E" w:rsidR="00E81DEE" w:rsidRDefault="00E81DEE">
        <w:pPr>
          <w:pStyle w:val="Header"/>
          <w:jc w:val="right"/>
        </w:pPr>
        <w:r>
          <w:fldChar w:fldCharType="begin"/>
        </w:r>
        <w:r>
          <w:instrText xml:space="preserve"> PAGE   \* MERGEFORMAT </w:instrText>
        </w:r>
        <w:r>
          <w:fldChar w:fldCharType="separate"/>
        </w:r>
        <w:r w:rsidR="00E57811">
          <w:rPr>
            <w:noProof/>
          </w:rPr>
          <w:t>13</w:t>
        </w:r>
        <w:r>
          <w:rPr>
            <w:noProof/>
          </w:rPr>
          <w:fldChar w:fldCharType="end"/>
        </w:r>
      </w:p>
    </w:sdtContent>
  </w:sdt>
  <w:p w14:paraId="3395A39F" w14:textId="77777777" w:rsidR="00E81DEE" w:rsidRDefault="00E81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49F96" w14:textId="77777777" w:rsidR="00D37BF0" w:rsidRDefault="00D37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DA3CE118"/>
    <w:lvl w:ilvl="0" w:tplc="ECE46C90">
      <w:start w:val="1"/>
      <w:numFmt w:val="decimal"/>
      <w:lvlText w:val="%1."/>
      <w:lvlJc w:val="left"/>
      <w:pPr>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FFFFFFFF"/>
    <w:lvl w:ilvl="0" w:tplc="000009C5">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FFFFFFFF"/>
    <w:lvl w:ilvl="0" w:tplc="00000A29">
      <w:start w:val="3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FFFFFFFF"/>
    <w:lvl w:ilvl="0" w:tplc="00000A8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FFFFFFFF"/>
    <w:lvl w:ilvl="0" w:tplc="00000AF1">
      <w:start w:val="3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FFFFFFFF"/>
    <w:lvl w:ilvl="0" w:tplc="00000B55">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FFFFFFFF"/>
    <w:lvl w:ilvl="0" w:tplc="00000BB9">
      <w:start w:val="3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FFFFFFFF"/>
    <w:lvl w:ilvl="0" w:tplc="00000C1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A1428AB"/>
    <w:multiLevelType w:val="hybridMultilevel"/>
    <w:tmpl w:val="FFFFFFFF"/>
    <w:lvl w:ilvl="0" w:tplc="FFFFFFFF">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C4C34CE"/>
    <w:multiLevelType w:val="hybridMultilevel"/>
    <w:tmpl w:val="C39604B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E6C3EF3"/>
    <w:multiLevelType w:val="hybridMultilevel"/>
    <w:tmpl w:val="1902E55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637821"/>
    <w:multiLevelType w:val="hybridMultilevel"/>
    <w:tmpl w:val="FFFFFFFF"/>
    <w:lvl w:ilvl="0" w:tplc="FFFFFFFF">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0121751">
    <w:abstractNumId w:val="0"/>
  </w:num>
  <w:num w:numId="2" w16cid:durableId="1203664031">
    <w:abstractNumId w:val="1"/>
  </w:num>
  <w:num w:numId="3" w16cid:durableId="1117411737">
    <w:abstractNumId w:val="2"/>
  </w:num>
  <w:num w:numId="4" w16cid:durableId="318923462">
    <w:abstractNumId w:val="3"/>
  </w:num>
  <w:num w:numId="5" w16cid:durableId="743067819">
    <w:abstractNumId w:val="4"/>
  </w:num>
  <w:num w:numId="6" w16cid:durableId="1174496650">
    <w:abstractNumId w:val="5"/>
  </w:num>
  <w:num w:numId="7" w16cid:durableId="727460284">
    <w:abstractNumId w:val="6"/>
  </w:num>
  <w:num w:numId="8" w16cid:durableId="2055619949">
    <w:abstractNumId w:val="7"/>
  </w:num>
  <w:num w:numId="9" w16cid:durableId="2135444483">
    <w:abstractNumId w:val="8"/>
  </w:num>
  <w:num w:numId="10" w16cid:durableId="1114058504">
    <w:abstractNumId w:val="9"/>
  </w:num>
  <w:num w:numId="11" w16cid:durableId="123349031">
    <w:abstractNumId w:val="10"/>
  </w:num>
  <w:num w:numId="12" w16cid:durableId="803814211">
    <w:abstractNumId w:val="11"/>
  </w:num>
  <w:num w:numId="13" w16cid:durableId="1770419652">
    <w:abstractNumId w:val="12"/>
  </w:num>
  <w:num w:numId="14" w16cid:durableId="772438403">
    <w:abstractNumId w:val="13"/>
  </w:num>
  <w:num w:numId="15" w16cid:durableId="547450502">
    <w:abstractNumId w:val="14"/>
  </w:num>
  <w:num w:numId="16" w16cid:durableId="537864608">
    <w:abstractNumId w:val="15"/>
  </w:num>
  <w:num w:numId="17" w16cid:durableId="792872293">
    <w:abstractNumId w:val="16"/>
  </w:num>
  <w:num w:numId="18" w16cid:durableId="779645891">
    <w:abstractNumId w:val="17"/>
  </w:num>
  <w:num w:numId="19" w16cid:durableId="1576549139">
    <w:abstractNumId w:val="18"/>
  </w:num>
  <w:num w:numId="20" w16cid:durableId="1583951343">
    <w:abstractNumId w:val="19"/>
  </w:num>
  <w:num w:numId="21" w16cid:durableId="289478140">
    <w:abstractNumId w:val="20"/>
  </w:num>
  <w:num w:numId="22" w16cid:durableId="319695869">
    <w:abstractNumId w:val="21"/>
  </w:num>
  <w:num w:numId="23" w16cid:durableId="935791362">
    <w:abstractNumId w:val="22"/>
  </w:num>
  <w:num w:numId="24" w16cid:durableId="2141486560">
    <w:abstractNumId w:val="23"/>
  </w:num>
  <w:num w:numId="25" w16cid:durableId="1176922368">
    <w:abstractNumId w:val="24"/>
  </w:num>
  <w:num w:numId="26" w16cid:durableId="1352103448">
    <w:abstractNumId w:val="25"/>
  </w:num>
  <w:num w:numId="27" w16cid:durableId="23287486">
    <w:abstractNumId w:val="26"/>
  </w:num>
  <w:num w:numId="28" w16cid:durableId="254561600">
    <w:abstractNumId w:val="27"/>
  </w:num>
  <w:num w:numId="29" w16cid:durableId="1415399870">
    <w:abstractNumId w:val="28"/>
  </w:num>
  <w:num w:numId="30" w16cid:durableId="1614750140">
    <w:abstractNumId w:val="29"/>
  </w:num>
  <w:num w:numId="31" w16cid:durableId="1437093512">
    <w:abstractNumId w:val="30"/>
  </w:num>
  <w:num w:numId="32" w16cid:durableId="1577937421">
    <w:abstractNumId w:val="31"/>
  </w:num>
  <w:num w:numId="33" w16cid:durableId="1915776113">
    <w:abstractNumId w:val="35"/>
  </w:num>
  <w:num w:numId="34" w16cid:durableId="1070276913">
    <w:abstractNumId w:val="32"/>
  </w:num>
  <w:num w:numId="35" w16cid:durableId="1902903307">
    <w:abstractNumId w:val="34"/>
  </w:num>
  <w:num w:numId="36" w16cid:durableId="21020194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92"/>
    <w:rsid w:val="000624DA"/>
    <w:rsid w:val="00063A7F"/>
    <w:rsid w:val="00093366"/>
    <w:rsid w:val="000B077B"/>
    <w:rsid w:val="000B14FF"/>
    <w:rsid w:val="000B1E19"/>
    <w:rsid w:val="000D6D6D"/>
    <w:rsid w:val="000E51E6"/>
    <w:rsid w:val="000F6911"/>
    <w:rsid w:val="00111D81"/>
    <w:rsid w:val="0012459B"/>
    <w:rsid w:val="001314CF"/>
    <w:rsid w:val="00151F8C"/>
    <w:rsid w:val="00154F6A"/>
    <w:rsid w:val="00163FA5"/>
    <w:rsid w:val="001655F3"/>
    <w:rsid w:val="00174392"/>
    <w:rsid w:val="00192CB8"/>
    <w:rsid w:val="001A0420"/>
    <w:rsid w:val="001A1A19"/>
    <w:rsid w:val="001A3237"/>
    <w:rsid w:val="001B21D3"/>
    <w:rsid w:val="001B6FA8"/>
    <w:rsid w:val="001C164C"/>
    <w:rsid w:val="001D299D"/>
    <w:rsid w:val="001D3AFE"/>
    <w:rsid w:val="001E15FE"/>
    <w:rsid w:val="001F64D6"/>
    <w:rsid w:val="0020055B"/>
    <w:rsid w:val="00222FEB"/>
    <w:rsid w:val="00241D15"/>
    <w:rsid w:val="00242AA5"/>
    <w:rsid w:val="00257400"/>
    <w:rsid w:val="002676F8"/>
    <w:rsid w:val="002753BA"/>
    <w:rsid w:val="00275FB1"/>
    <w:rsid w:val="00281788"/>
    <w:rsid w:val="00294CA9"/>
    <w:rsid w:val="0029516A"/>
    <w:rsid w:val="002A54C6"/>
    <w:rsid w:val="002B026D"/>
    <w:rsid w:val="002B342E"/>
    <w:rsid w:val="002C149F"/>
    <w:rsid w:val="002C589A"/>
    <w:rsid w:val="002C5F29"/>
    <w:rsid w:val="002D0427"/>
    <w:rsid w:val="002D11E8"/>
    <w:rsid w:val="002D2308"/>
    <w:rsid w:val="002D3A9D"/>
    <w:rsid w:val="002F1A6E"/>
    <w:rsid w:val="00314323"/>
    <w:rsid w:val="0032249A"/>
    <w:rsid w:val="0033379D"/>
    <w:rsid w:val="00337CD1"/>
    <w:rsid w:val="0034193F"/>
    <w:rsid w:val="00341B49"/>
    <w:rsid w:val="003501BC"/>
    <w:rsid w:val="0036055E"/>
    <w:rsid w:val="003611E6"/>
    <w:rsid w:val="003860E9"/>
    <w:rsid w:val="003A3ADC"/>
    <w:rsid w:val="003B5C21"/>
    <w:rsid w:val="003C2E41"/>
    <w:rsid w:val="003E54B7"/>
    <w:rsid w:val="00430A92"/>
    <w:rsid w:val="0043463B"/>
    <w:rsid w:val="004409C5"/>
    <w:rsid w:val="0044296C"/>
    <w:rsid w:val="0045412D"/>
    <w:rsid w:val="0047380F"/>
    <w:rsid w:val="004C1C33"/>
    <w:rsid w:val="004C3FC6"/>
    <w:rsid w:val="004C763A"/>
    <w:rsid w:val="004E1F99"/>
    <w:rsid w:val="004F1A2F"/>
    <w:rsid w:val="004F2BDA"/>
    <w:rsid w:val="00510073"/>
    <w:rsid w:val="005528D2"/>
    <w:rsid w:val="00554EFD"/>
    <w:rsid w:val="005557A3"/>
    <w:rsid w:val="00562E82"/>
    <w:rsid w:val="00567769"/>
    <w:rsid w:val="005701B0"/>
    <w:rsid w:val="005735D0"/>
    <w:rsid w:val="00580AEC"/>
    <w:rsid w:val="00583D5A"/>
    <w:rsid w:val="005865C7"/>
    <w:rsid w:val="005930A8"/>
    <w:rsid w:val="005D1F14"/>
    <w:rsid w:val="005F2651"/>
    <w:rsid w:val="0060757A"/>
    <w:rsid w:val="00611569"/>
    <w:rsid w:val="006157D4"/>
    <w:rsid w:val="00643A5A"/>
    <w:rsid w:val="00664C92"/>
    <w:rsid w:val="00690492"/>
    <w:rsid w:val="00691329"/>
    <w:rsid w:val="006B5A20"/>
    <w:rsid w:val="006C1BAD"/>
    <w:rsid w:val="006C5EA4"/>
    <w:rsid w:val="006C63F8"/>
    <w:rsid w:val="006F07DC"/>
    <w:rsid w:val="006F5456"/>
    <w:rsid w:val="00701FCA"/>
    <w:rsid w:val="00716357"/>
    <w:rsid w:val="00717717"/>
    <w:rsid w:val="007303D5"/>
    <w:rsid w:val="007443F0"/>
    <w:rsid w:val="007567EC"/>
    <w:rsid w:val="00770C29"/>
    <w:rsid w:val="00777F4C"/>
    <w:rsid w:val="007A0658"/>
    <w:rsid w:val="007A1241"/>
    <w:rsid w:val="007C43D6"/>
    <w:rsid w:val="008063AF"/>
    <w:rsid w:val="0082373E"/>
    <w:rsid w:val="0087583E"/>
    <w:rsid w:val="00892255"/>
    <w:rsid w:val="00895D80"/>
    <w:rsid w:val="008961A5"/>
    <w:rsid w:val="008A2C26"/>
    <w:rsid w:val="008A678E"/>
    <w:rsid w:val="008B1EB1"/>
    <w:rsid w:val="008C0FEE"/>
    <w:rsid w:val="008C46B8"/>
    <w:rsid w:val="008C52C0"/>
    <w:rsid w:val="008F2EEE"/>
    <w:rsid w:val="008F7B36"/>
    <w:rsid w:val="0090128E"/>
    <w:rsid w:val="0090748E"/>
    <w:rsid w:val="009211C0"/>
    <w:rsid w:val="00925F6B"/>
    <w:rsid w:val="00941B6F"/>
    <w:rsid w:val="00963C13"/>
    <w:rsid w:val="00970F9E"/>
    <w:rsid w:val="0097181C"/>
    <w:rsid w:val="00985A41"/>
    <w:rsid w:val="0098665C"/>
    <w:rsid w:val="009A1A6C"/>
    <w:rsid w:val="009D02AA"/>
    <w:rsid w:val="009E7A28"/>
    <w:rsid w:val="009F3E8D"/>
    <w:rsid w:val="009F76D4"/>
    <w:rsid w:val="009F7AAA"/>
    <w:rsid w:val="009F7E15"/>
    <w:rsid w:val="00A02D8E"/>
    <w:rsid w:val="00A05504"/>
    <w:rsid w:val="00A17B5B"/>
    <w:rsid w:val="00A207F3"/>
    <w:rsid w:val="00A302A9"/>
    <w:rsid w:val="00A36699"/>
    <w:rsid w:val="00A36B9C"/>
    <w:rsid w:val="00A55CE8"/>
    <w:rsid w:val="00A63428"/>
    <w:rsid w:val="00A71B41"/>
    <w:rsid w:val="00A74871"/>
    <w:rsid w:val="00A8351B"/>
    <w:rsid w:val="00A85E33"/>
    <w:rsid w:val="00A91A05"/>
    <w:rsid w:val="00A9497B"/>
    <w:rsid w:val="00AC58E3"/>
    <w:rsid w:val="00AE5858"/>
    <w:rsid w:val="00B04B42"/>
    <w:rsid w:val="00B12D49"/>
    <w:rsid w:val="00B14450"/>
    <w:rsid w:val="00B22654"/>
    <w:rsid w:val="00B23488"/>
    <w:rsid w:val="00B24972"/>
    <w:rsid w:val="00B47276"/>
    <w:rsid w:val="00B508DB"/>
    <w:rsid w:val="00B63363"/>
    <w:rsid w:val="00B8779B"/>
    <w:rsid w:val="00B971D3"/>
    <w:rsid w:val="00BA1F55"/>
    <w:rsid w:val="00BA2B28"/>
    <w:rsid w:val="00BA608A"/>
    <w:rsid w:val="00BB1D65"/>
    <w:rsid w:val="00BF5939"/>
    <w:rsid w:val="00C05604"/>
    <w:rsid w:val="00C07A9E"/>
    <w:rsid w:val="00C576F4"/>
    <w:rsid w:val="00C760DD"/>
    <w:rsid w:val="00C76A8E"/>
    <w:rsid w:val="00CA0773"/>
    <w:rsid w:val="00CA36A6"/>
    <w:rsid w:val="00CA7A19"/>
    <w:rsid w:val="00CB6851"/>
    <w:rsid w:val="00CC4EEB"/>
    <w:rsid w:val="00CD1E29"/>
    <w:rsid w:val="00CD25DF"/>
    <w:rsid w:val="00CF15BD"/>
    <w:rsid w:val="00CF373E"/>
    <w:rsid w:val="00D215BE"/>
    <w:rsid w:val="00D3174D"/>
    <w:rsid w:val="00D37BF0"/>
    <w:rsid w:val="00D41457"/>
    <w:rsid w:val="00D46D7C"/>
    <w:rsid w:val="00D60F1D"/>
    <w:rsid w:val="00D727B0"/>
    <w:rsid w:val="00D73C15"/>
    <w:rsid w:val="00D950F3"/>
    <w:rsid w:val="00DA624D"/>
    <w:rsid w:val="00DA62EB"/>
    <w:rsid w:val="00DB4C43"/>
    <w:rsid w:val="00DE0978"/>
    <w:rsid w:val="00DE7E59"/>
    <w:rsid w:val="00E075A5"/>
    <w:rsid w:val="00E16D8D"/>
    <w:rsid w:val="00E57811"/>
    <w:rsid w:val="00E62947"/>
    <w:rsid w:val="00E76369"/>
    <w:rsid w:val="00E81DEE"/>
    <w:rsid w:val="00E85160"/>
    <w:rsid w:val="00E9253F"/>
    <w:rsid w:val="00EA1328"/>
    <w:rsid w:val="00EA25B6"/>
    <w:rsid w:val="00ED60F1"/>
    <w:rsid w:val="00EE3A2A"/>
    <w:rsid w:val="00EE7D18"/>
    <w:rsid w:val="00EF2D40"/>
    <w:rsid w:val="00F13F4F"/>
    <w:rsid w:val="00F15845"/>
    <w:rsid w:val="00F36CB8"/>
    <w:rsid w:val="00F464F0"/>
    <w:rsid w:val="00F664AB"/>
    <w:rsid w:val="00F7113E"/>
    <w:rsid w:val="00F94ECC"/>
    <w:rsid w:val="00FA1FB3"/>
    <w:rsid w:val="00FC4D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04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57D4"/>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D4"/>
    <w:pPr>
      <w:ind w:left="720"/>
      <w:contextualSpacing/>
    </w:pPr>
  </w:style>
  <w:style w:type="character" w:customStyle="1" w:styleId="apple-converted-space">
    <w:name w:val="apple-converted-space"/>
    <w:basedOn w:val="DefaultParagraphFont"/>
    <w:rsid w:val="009F76D4"/>
  </w:style>
  <w:style w:type="paragraph" w:styleId="FootnoteText">
    <w:name w:val="footnote text"/>
    <w:basedOn w:val="Normal"/>
    <w:link w:val="FootnoteTextChar"/>
    <w:uiPriority w:val="99"/>
    <w:semiHidden/>
    <w:unhideWhenUsed/>
    <w:rsid w:val="009F7AAA"/>
    <w:rPr>
      <w:sz w:val="20"/>
      <w:szCs w:val="20"/>
    </w:rPr>
  </w:style>
  <w:style w:type="character" w:customStyle="1" w:styleId="FootnoteTextChar">
    <w:name w:val="Footnote Text Char"/>
    <w:basedOn w:val="DefaultParagraphFont"/>
    <w:link w:val="FootnoteText"/>
    <w:uiPriority w:val="99"/>
    <w:semiHidden/>
    <w:rsid w:val="009F7AAA"/>
    <w:rPr>
      <w:sz w:val="20"/>
      <w:szCs w:val="20"/>
    </w:rPr>
  </w:style>
  <w:style w:type="character" w:styleId="FootnoteReference">
    <w:name w:val="footnote reference"/>
    <w:basedOn w:val="DefaultParagraphFont"/>
    <w:uiPriority w:val="99"/>
    <w:semiHidden/>
    <w:unhideWhenUsed/>
    <w:rsid w:val="009F7AAA"/>
    <w:rPr>
      <w:vertAlign w:val="superscript"/>
    </w:rPr>
  </w:style>
  <w:style w:type="character" w:customStyle="1" w:styleId="Heading2Char">
    <w:name w:val="Heading 2 Char"/>
    <w:basedOn w:val="DefaultParagraphFont"/>
    <w:link w:val="Heading2"/>
    <w:uiPriority w:val="9"/>
    <w:rsid w:val="006157D4"/>
    <w:rPr>
      <w:rFonts w:ascii="Times New Roman" w:eastAsia="Times New Roman" w:hAnsi="Times New Roman" w:cs="Times New Roman"/>
      <w:b/>
      <w:bCs/>
      <w:kern w:val="0"/>
      <w:sz w:val="36"/>
      <w:szCs w:val="36"/>
      <w:lang w:eastAsia="en-GB"/>
      <w14:ligatures w14:val="none"/>
    </w:rPr>
  </w:style>
  <w:style w:type="paragraph" w:customStyle="1" w:styleId="western">
    <w:name w:val="western"/>
    <w:basedOn w:val="Normal"/>
    <w:rsid w:val="008A2C2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8A2C26"/>
    <w:rPr>
      <w:color w:val="0000FF"/>
      <w:u w:val="single"/>
    </w:rPr>
  </w:style>
  <w:style w:type="paragraph" w:styleId="NormalWeb">
    <w:name w:val="Normal (Web)"/>
    <w:basedOn w:val="Normal"/>
    <w:uiPriority w:val="99"/>
    <w:semiHidden/>
    <w:unhideWhenUsed/>
    <w:rsid w:val="005D1F1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TMLPreformatted">
    <w:name w:val="HTML Preformatted"/>
    <w:basedOn w:val="Normal"/>
    <w:link w:val="HTMLPreformattedChar"/>
    <w:uiPriority w:val="99"/>
    <w:semiHidden/>
    <w:unhideWhenUsed/>
    <w:rsid w:val="0047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47380F"/>
    <w:rPr>
      <w:rFonts w:ascii="Courier New" w:eastAsia="Times New Roman" w:hAnsi="Courier New" w:cs="Courier New"/>
      <w:kern w:val="0"/>
      <w:sz w:val="20"/>
      <w:szCs w:val="20"/>
      <w:lang w:eastAsia="en-GB"/>
      <w14:ligatures w14:val="none"/>
    </w:rPr>
  </w:style>
  <w:style w:type="character" w:styleId="Emphasis">
    <w:name w:val="Emphasis"/>
    <w:basedOn w:val="DefaultParagraphFont"/>
    <w:uiPriority w:val="20"/>
    <w:qFormat/>
    <w:rsid w:val="00275FB1"/>
    <w:rPr>
      <w:i/>
      <w:iCs/>
    </w:rPr>
  </w:style>
  <w:style w:type="character" w:styleId="Strong">
    <w:name w:val="Strong"/>
    <w:basedOn w:val="DefaultParagraphFont"/>
    <w:uiPriority w:val="22"/>
    <w:qFormat/>
    <w:rsid w:val="00275FB1"/>
    <w:rPr>
      <w:b/>
      <w:bCs/>
    </w:rPr>
  </w:style>
  <w:style w:type="paragraph" w:styleId="Header">
    <w:name w:val="header"/>
    <w:basedOn w:val="Normal"/>
    <w:link w:val="HeaderChar"/>
    <w:uiPriority w:val="99"/>
    <w:unhideWhenUsed/>
    <w:rsid w:val="00EA25B6"/>
    <w:pPr>
      <w:tabs>
        <w:tab w:val="center" w:pos="4513"/>
        <w:tab w:val="right" w:pos="9026"/>
      </w:tabs>
    </w:pPr>
  </w:style>
  <w:style w:type="character" w:customStyle="1" w:styleId="HeaderChar">
    <w:name w:val="Header Char"/>
    <w:basedOn w:val="DefaultParagraphFont"/>
    <w:link w:val="Header"/>
    <w:uiPriority w:val="99"/>
    <w:rsid w:val="00EA25B6"/>
  </w:style>
  <w:style w:type="paragraph" w:styleId="Footer">
    <w:name w:val="footer"/>
    <w:basedOn w:val="Normal"/>
    <w:link w:val="FooterChar"/>
    <w:uiPriority w:val="99"/>
    <w:unhideWhenUsed/>
    <w:rsid w:val="00EA25B6"/>
    <w:pPr>
      <w:tabs>
        <w:tab w:val="center" w:pos="4513"/>
        <w:tab w:val="right" w:pos="9026"/>
      </w:tabs>
    </w:pPr>
  </w:style>
  <w:style w:type="character" w:customStyle="1" w:styleId="FooterChar">
    <w:name w:val="Footer Char"/>
    <w:basedOn w:val="DefaultParagraphFont"/>
    <w:link w:val="Footer"/>
    <w:uiPriority w:val="99"/>
    <w:rsid w:val="00EA25B6"/>
  </w:style>
  <w:style w:type="paragraph" w:styleId="NoSpacing">
    <w:name w:val="No Spacing"/>
    <w:uiPriority w:val="1"/>
    <w:qFormat/>
    <w:rsid w:val="006F5456"/>
  </w:style>
  <w:style w:type="character" w:styleId="CommentReference">
    <w:name w:val="annotation reference"/>
    <w:basedOn w:val="DefaultParagraphFont"/>
    <w:uiPriority w:val="99"/>
    <w:semiHidden/>
    <w:unhideWhenUsed/>
    <w:rsid w:val="00163FA5"/>
    <w:rPr>
      <w:sz w:val="16"/>
      <w:szCs w:val="16"/>
    </w:rPr>
  </w:style>
  <w:style w:type="paragraph" w:styleId="CommentText">
    <w:name w:val="annotation text"/>
    <w:basedOn w:val="Normal"/>
    <w:link w:val="CommentTextChar"/>
    <w:uiPriority w:val="99"/>
    <w:semiHidden/>
    <w:unhideWhenUsed/>
    <w:rsid w:val="00163FA5"/>
    <w:rPr>
      <w:sz w:val="20"/>
      <w:szCs w:val="20"/>
    </w:rPr>
  </w:style>
  <w:style w:type="character" w:customStyle="1" w:styleId="CommentTextChar">
    <w:name w:val="Comment Text Char"/>
    <w:basedOn w:val="DefaultParagraphFont"/>
    <w:link w:val="CommentText"/>
    <w:uiPriority w:val="99"/>
    <w:semiHidden/>
    <w:rsid w:val="00163FA5"/>
    <w:rPr>
      <w:sz w:val="20"/>
      <w:szCs w:val="20"/>
    </w:rPr>
  </w:style>
  <w:style w:type="paragraph" w:styleId="CommentSubject">
    <w:name w:val="annotation subject"/>
    <w:basedOn w:val="CommentText"/>
    <w:next w:val="CommentText"/>
    <w:link w:val="CommentSubjectChar"/>
    <w:uiPriority w:val="99"/>
    <w:semiHidden/>
    <w:unhideWhenUsed/>
    <w:rsid w:val="00163FA5"/>
    <w:rPr>
      <w:b/>
      <w:bCs/>
    </w:rPr>
  </w:style>
  <w:style w:type="character" w:customStyle="1" w:styleId="CommentSubjectChar">
    <w:name w:val="Comment Subject Char"/>
    <w:basedOn w:val="CommentTextChar"/>
    <w:link w:val="CommentSubject"/>
    <w:uiPriority w:val="99"/>
    <w:semiHidden/>
    <w:rsid w:val="00163FA5"/>
    <w:rPr>
      <w:b/>
      <w:bCs/>
      <w:sz w:val="20"/>
      <w:szCs w:val="20"/>
    </w:rPr>
  </w:style>
  <w:style w:type="paragraph" w:styleId="BalloonText">
    <w:name w:val="Balloon Text"/>
    <w:basedOn w:val="Normal"/>
    <w:link w:val="BalloonTextChar"/>
    <w:uiPriority w:val="99"/>
    <w:semiHidden/>
    <w:unhideWhenUsed/>
    <w:rsid w:val="001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1988">
      <w:bodyDiv w:val="1"/>
      <w:marLeft w:val="0"/>
      <w:marRight w:val="0"/>
      <w:marTop w:val="0"/>
      <w:marBottom w:val="0"/>
      <w:divBdr>
        <w:top w:val="none" w:sz="0" w:space="0" w:color="auto"/>
        <w:left w:val="none" w:sz="0" w:space="0" w:color="auto"/>
        <w:bottom w:val="none" w:sz="0" w:space="0" w:color="auto"/>
        <w:right w:val="none" w:sz="0" w:space="0" w:color="auto"/>
      </w:divBdr>
    </w:div>
    <w:div w:id="205068701">
      <w:bodyDiv w:val="1"/>
      <w:marLeft w:val="0"/>
      <w:marRight w:val="0"/>
      <w:marTop w:val="0"/>
      <w:marBottom w:val="0"/>
      <w:divBdr>
        <w:top w:val="none" w:sz="0" w:space="0" w:color="auto"/>
        <w:left w:val="none" w:sz="0" w:space="0" w:color="auto"/>
        <w:bottom w:val="none" w:sz="0" w:space="0" w:color="auto"/>
        <w:right w:val="none" w:sz="0" w:space="0" w:color="auto"/>
      </w:divBdr>
    </w:div>
    <w:div w:id="306711265">
      <w:bodyDiv w:val="1"/>
      <w:marLeft w:val="0"/>
      <w:marRight w:val="0"/>
      <w:marTop w:val="0"/>
      <w:marBottom w:val="0"/>
      <w:divBdr>
        <w:top w:val="none" w:sz="0" w:space="0" w:color="auto"/>
        <w:left w:val="none" w:sz="0" w:space="0" w:color="auto"/>
        <w:bottom w:val="none" w:sz="0" w:space="0" w:color="auto"/>
        <w:right w:val="none" w:sz="0" w:space="0" w:color="auto"/>
      </w:divBdr>
    </w:div>
    <w:div w:id="883247693">
      <w:bodyDiv w:val="1"/>
      <w:marLeft w:val="0"/>
      <w:marRight w:val="0"/>
      <w:marTop w:val="0"/>
      <w:marBottom w:val="0"/>
      <w:divBdr>
        <w:top w:val="none" w:sz="0" w:space="0" w:color="auto"/>
        <w:left w:val="none" w:sz="0" w:space="0" w:color="auto"/>
        <w:bottom w:val="none" w:sz="0" w:space="0" w:color="auto"/>
        <w:right w:val="none" w:sz="0" w:space="0" w:color="auto"/>
      </w:divBdr>
    </w:div>
    <w:div w:id="967780418">
      <w:bodyDiv w:val="1"/>
      <w:marLeft w:val="0"/>
      <w:marRight w:val="0"/>
      <w:marTop w:val="0"/>
      <w:marBottom w:val="0"/>
      <w:divBdr>
        <w:top w:val="none" w:sz="0" w:space="0" w:color="auto"/>
        <w:left w:val="none" w:sz="0" w:space="0" w:color="auto"/>
        <w:bottom w:val="none" w:sz="0" w:space="0" w:color="auto"/>
        <w:right w:val="none" w:sz="0" w:space="0" w:color="auto"/>
      </w:divBdr>
    </w:div>
    <w:div w:id="1202085622">
      <w:bodyDiv w:val="1"/>
      <w:marLeft w:val="0"/>
      <w:marRight w:val="0"/>
      <w:marTop w:val="0"/>
      <w:marBottom w:val="0"/>
      <w:divBdr>
        <w:top w:val="none" w:sz="0" w:space="0" w:color="auto"/>
        <w:left w:val="none" w:sz="0" w:space="0" w:color="auto"/>
        <w:bottom w:val="none" w:sz="0" w:space="0" w:color="auto"/>
        <w:right w:val="none" w:sz="0" w:space="0" w:color="auto"/>
      </w:divBdr>
    </w:div>
    <w:div w:id="1513760277">
      <w:bodyDiv w:val="1"/>
      <w:marLeft w:val="0"/>
      <w:marRight w:val="0"/>
      <w:marTop w:val="0"/>
      <w:marBottom w:val="0"/>
      <w:divBdr>
        <w:top w:val="none" w:sz="0" w:space="0" w:color="auto"/>
        <w:left w:val="none" w:sz="0" w:space="0" w:color="auto"/>
        <w:bottom w:val="none" w:sz="0" w:space="0" w:color="auto"/>
        <w:right w:val="none" w:sz="0" w:space="0" w:color="auto"/>
      </w:divBdr>
    </w:div>
    <w:div w:id="1815220942">
      <w:bodyDiv w:val="1"/>
      <w:marLeft w:val="0"/>
      <w:marRight w:val="0"/>
      <w:marTop w:val="0"/>
      <w:marBottom w:val="0"/>
      <w:divBdr>
        <w:top w:val="none" w:sz="0" w:space="0" w:color="auto"/>
        <w:left w:val="none" w:sz="0" w:space="0" w:color="auto"/>
        <w:bottom w:val="none" w:sz="0" w:space="0" w:color="auto"/>
        <w:right w:val="none" w:sz="0" w:space="0" w:color="auto"/>
      </w:divBdr>
    </w:div>
    <w:div w:id="1917471816">
      <w:bodyDiv w:val="1"/>
      <w:marLeft w:val="0"/>
      <w:marRight w:val="0"/>
      <w:marTop w:val="0"/>
      <w:marBottom w:val="0"/>
      <w:divBdr>
        <w:top w:val="none" w:sz="0" w:space="0" w:color="auto"/>
        <w:left w:val="none" w:sz="0" w:space="0" w:color="auto"/>
        <w:bottom w:val="none" w:sz="0" w:space="0" w:color="auto"/>
        <w:right w:val="none" w:sz="0" w:space="0" w:color="auto"/>
      </w:divBdr>
    </w:div>
    <w:div w:id="1982535319">
      <w:bodyDiv w:val="1"/>
      <w:marLeft w:val="0"/>
      <w:marRight w:val="0"/>
      <w:marTop w:val="0"/>
      <w:marBottom w:val="0"/>
      <w:divBdr>
        <w:top w:val="none" w:sz="0" w:space="0" w:color="auto"/>
        <w:left w:val="none" w:sz="0" w:space="0" w:color="auto"/>
        <w:bottom w:val="none" w:sz="0" w:space="0" w:color="auto"/>
        <w:right w:val="none" w:sz="0" w:space="0" w:color="auto"/>
      </w:divBdr>
    </w:div>
    <w:div w:id="208930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4B7E-952D-4263-826E-D26A256B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2024-03-25T12:54:00Z</dcterms:created>
  <dcterms:modified xsi:type="dcterms:W3CDTF">2024-04-24T08:27:00Z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6af7e0363709a1868d3e7fee62c3dce951502f6d55c46d7b0cc33512b8aaf627</vt:lpwstr>
  </property>
</Properties>
</file>