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5A694" w14:textId="6559CEFC" w:rsidR="000722CD" w:rsidRDefault="000722CD" w:rsidP="000722CD">
      <w:pPr>
        <w:spacing w:after="0" w:line="360" w:lineRule="auto"/>
        <w:ind w:right="-142"/>
        <w:rPr>
          <w:rFonts w:ascii="Arial" w:eastAsia="MS Mincho" w:hAnsi="Arial" w:cs="Arial"/>
          <w:b/>
          <w:iCs/>
          <w:sz w:val="28"/>
          <w:szCs w:val="28"/>
          <w:lang w:val="en-GB"/>
        </w:rPr>
      </w:pPr>
      <w:bookmarkStart w:id="0" w:name="_GoBack"/>
      <w:bookmarkEnd w:id="0"/>
    </w:p>
    <w:tbl>
      <w:tblPr>
        <w:tblpPr w:leftFromText="180" w:rightFromText="180" w:bottomFromText="160" w:vertAnchor="page" w:horzAnchor="page" w:tblpX="7236" w:tblpY="451"/>
        <w:tblW w:w="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0"/>
      </w:tblGrid>
      <w:tr w:rsidR="000722CD" w:rsidRPr="000722CD" w14:paraId="030B824A" w14:textId="77777777" w:rsidTr="003473CC">
        <w:tc>
          <w:tcPr>
            <w:tcW w:w="4257" w:type="dxa"/>
            <w:tcBorders>
              <w:top w:val="single" w:sz="4" w:space="0" w:color="auto"/>
              <w:left w:val="single" w:sz="4" w:space="0" w:color="auto"/>
              <w:bottom w:val="single" w:sz="4" w:space="0" w:color="auto"/>
              <w:right w:val="single" w:sz="4" w:space="0" w:color="auto"/>
            </w:tcBorders>
            <w:hideMark/>
          </w:tcPr>
          <w:p w14:paraId="566446FE" w14:textId="77777777" w:rsidR="000722CD" w:rsidRPr="000722CD" w:rsidRDefault="000722CD" w:rsidP="000722CD">
            <w:pPr>
              <w:tabs>
                <w:tab w:val="right" w:pos="4144"/>
              </w:tabs>
              <w:spacing w:after="0" w:line="360" w:lineRule="auto"/>
              <w:jc w:val="both"/>
              <w:rPr>
                <w:rFonts w:ascii="Arial" w:eastAsiaTheme="minorEastAsia" w:hAnsi="Arial" w:cs="Arial"/>
                <w:kern w:val="0"/>
                <w:sz w:val="20"/>
                <w:szCs w:val="20"/>
                <w:lang w:val="en-GB"/>
                <w14:ligatures w14:val="none"/>
              </w:rPr>
            </w:pPr>
            <w:r w:rsidRPr="000722CD">
              <w:rPr>
                <w:rFonts w:ascii="Arial" w:eastAsiaTheme="minorEastAsia" w:hAnsi="Arial" w:cs="Arial"/>
                <w:kern w:val="0"/>
                <w:sz w:val="20"/>
                <w:szCs w:val="20"/>
                <w:lang w:val="en-GB"/>
                <w14:ligatures w14:val="none"/>
              </w:rPr>
              <w:t xml:space="preserve">Reportable:  </w:t>
            </w:r>
            <w:r w:rsidRPr="000722CD">
              <w:rPr>
                <w:rFonts w:ascii="Arial" w:eastAsiaTheme="minorEastAsia" w:hAnsi="Arial" w:cs="Arial"/>
                <w:kern w:val="0"/>
                <w:sz w:val="20"/>
                <w:szCs w:val="20"/>
                <w:lang w:val="en-GB"/>
                <w14:ligatures w14:val="none"/>
              </w:rPr>
              <w:tab/>
              <w:t xml:space="preserve">                              YES/ </w:t>
            </w:r>
            <w:r w:rsidRPr="000722CD">
              <w:rPr>
                <w:rFonts w:ascii="Arial" w:eastAsiaTheme="minorEastAsia" w:hAnsi="Arial" w:cs="Arial"/>
                <w:b/>
                <w:kern w:val="0"/>
                <w:sz w:val="20"/>
                <w:szCs w:val="20"/>
                <w:lang w:val="en-GB"/>
                <w14:ligatures w14:val="none"/>
              </w:rPr>
              <w:t>NO</w:t>
            </w:r>
          </w:p>
          <w:p w14:paraId="60046633" w14:textId="5BF23E55" w:rsidR="000722CD" w:rsidRPr="000722CD" w:rsidRDefault="000722CD" w:rsidP="000722CD">
            <w:pPr>
              <w:tabs>
                <w:tab w:val="right" w:pos="4144"/>
              </w:tabs>
              <w:spacing w:after="0" w:line="360" w:lineRule="auto"/>
              <w:jc w:val="both"/>
              <w:rPr>
                <w:rFonts w:ascii="Arial" w:eastAsiaTheme="minorEastAsia" w:hAnsi="Arial" w:cs="Arial"/>
                <w:kern w:val="0"/>
                <w:sz w:val="20"/>
                <w:szCs w:val="20"/>
                <w:lang w:val="en-GB"/>
                <w14:ligatures w14:val="none"/>
              </w:rPr>
            </w:pPr>
            <w:r w:rsidRPr="000722CD">
              <w:rPr>
                <w:rFonts w:ascii="Arial" w:eastAsiaTheme="minorEastAsia" w:hAnsi="Arial" w:cs="Arial"/>
                <w:kern w:val="0"/>
                <w:sz w:val="20"/>
                <w:szCs w:val="20"/>
                <w:lang w:val="en-GB"/>
                <w14:ligatures w14:val="none"/>
              </w:rPr>
              <w:t xml:space="preserve">Circulate to Judges: </w:t>
            </w:r>
            <w:r w:rsidRPr="000722CD">
              <w:rPr>
                <w:rFonts w:ascii="Arial" w:eastAsiaTheme="minorEastAsia" w:hAnsi="Arial" w:cs="Arial"/>
                <w:kern w:val="0"/>
                <w:sz w:val="20"/>
                <w:szCs w:val="20"/>
                <w:lang w:val="en-GB"/>
                <w14:ligatures w14:val="none"/>
              </w:rPr>
              <w:tab/>
              <w:t xml:space="preserve">         YES/ </w:t>
            </w:r>
            <w:r w:rsidRPr="000722CD">
              <w:rPr>
                <w:rFonts w:ascii="Arial" w:eastAsiaTheme="minorEastAsia" w:hAnsi="Arial" w:cs="Arial"/>
                <w:b/>
                <w:kern w:val="0"/>
                <w:sz w:val="20"/>
                <w:szCs w:val="20"/>
                <w:lang w:val="en-GB"/>
                <w14:ligatures w14:val="none"/>
              </w:rPr>
              <w:t>NO</w:t>
            </w:r>
          </w:p>
          <w:p w14:paraId="23D189E5" w14:textId="77777777" w:rsidR="000722CD" w:rsidRPr="000722CD" w:rsidRDefault="000722CD" w:rsidP="000722CD">
            <w:pPr>
              <w:tabs>
                <w:tab w:val="right" w:pos="4144"/>
              </w:tabs>
              <w:spacing w:after="0" w:line="360" w:lineRule="auto"/>
              <w:jc w:val="both"/>
              <w:rPr>
                <w:rFonts w:ascii="Arial" w:eastAsiaTheme="minorEastAsia" w:hAnsi="Arial" w:cs="Arial"/>
                <w:b/>
                <w:kern w:val="0"/>
                <w:sz w:val="20"/>
                <w:szCs w:val="20"/>
                <w:lang w:val="en-GB"/>
                <w14:ligatures w14:val="none"/>
              </w:rPr>
            </w:pPr>
            <w:r w:rsidRPr="000722CD">
              <w:rPr>
                <w:rFonts w:ascii="Arial" w:eastAsiaTheme="minorEastAsia" w:hAnsi="Arial" w:cs="Arial"/>
                <w:kern w:val="0"/>
                <w:sz w:val="20"/>
                <w:szCs w:val="20"/>
                <w:lang w:val="en-GB"/>
                <w14:ligatures w14:val="none"/>
              </w:rPr>
              <w:t>Circulate to Magistrates:</w:t>
            </w:r>
            <w:r w:rsidRPr="000722CD">
              <w:rPr>
                <w:rFonts w:ascii="Arial" w:eastAsiaTheme="minorEastAsia" w:hAnsi="Arial" w:cs="Arial"/>
                <w:kern w:val="0"/>
                <w:sz w:val="20"/>
                <w:szCs w:val="20"/>
                <w:lang w:val="en-GB"/>
                <w14:ligatures w14:val="none"/>
              </w:rPr>
              <w:tab/>
              <w:t xml:space="preserve">               YES/ </w:t>
            </w:r>
            <w:r w:rsidRPr="000722CD">
              <w:rPr>
                <w:rFonts w:ascii="Arial" w:eastAsiaTheme="minorEastAsia" w:hAnsi="Arial" w:cs="Arial"/>
                <w:b/>
                <w:kern w:val="0"/>
                <w:sz w:val="20"/>
                <w:szCs w:val="20"/>
                <w:lang w:val="en-GB"/>
                <w14:ligatures w14:val="none"/>
              </w:rPr>
              <w:t>NO</w:t>
            </w:r>
          </w:p>
          <w:p w14:paraId="38A3E817" w14:textId="77777777" w:rsidR="000722CD" w:rsidRPr="000722CD" w:rsidRDefault="000722CD" w:rsidP="000722CD">
            <w:pPr>
              <w:tabs>
                <w:tab w:val="right" w:pos="4144"/>
              </w:tabs>
              <w:spacing w:after="0" w:line="360" w:lineRule="auto"/>
              <w:jc w:val="both"/>
              <w:rPr>
                <w:rFonts w:ascii="Arial" w:eastAsiaTheme="minorEastAsia" w:hAnsi="Arial" w:cs="Arial"/>
                <w:kern w:val="0"/>
                <w:sz w:val="20"/>
                <w:szCs w:val="20"/>
                <w:lang w:val="en-GB"/>
                <w14:ligatures w14:val="none"/>
              </w:rPr>
            </w:pPr>
            <w:r w:rsidRPr="000722CD">
              <w:rPr>
                <w:rFonts w:ascii="Arial" w:eastAsiaTheme="minorEastAsia" w:hAnsi="Arial" w:cs="Arial"/>
                <w:kern w:val="0"/>
                <w:sz w:val="20"/>
                <w:szCs w:val="20"/>
                <w:lang w:val="en-GB"/>
                <w14:ligatures w14:val="none"/>
              </w:rPr>
              <w:t>Circulate to Regional Magistrates:</w:t>
            </w:r>
            <w:r w:rsidRPr="000722CD">
              <w:rPr>
                <w:rFonts w:ascii="Arial" w:eastAsiaTheme="minorEastAsia" w:hAnsi="Arial" w:cs="Arial"/>
                <w:kern w:val="0"/>
                <w:sz w:val="20"/>
                <w:szCs w:val="20"/>
                <w:lang w:val="en-GB"/>
                <w14:ligatures w14:val="none"/>
              </w:rPr>
              <w:tab/>
              <w:t xml:space="preserve">  YES/ </w:t>
            </w:r>
            <w:r w:rsidRPr="000722CD">
              <w:rPr>
                <w:rFonts w:ascii="Arial" w:eastAsiaTheme="minorEastAsia" w:hAnsi="Arial" w:cs="Arial"/>
                <w:b/>
                <w:kern w:val="0"/>
                <w:sz w:val="20"/>
                <w:szCs w:val="20"/>
                <w:lang w:val="en-GB"/>
                <w14:ligatures w14:val="none"/>
              </w:rPr>
              <w:t>NO</w:t>
            </w:r>
          </w:p>
        </w:tc>
      </w:tr>
    </w:tbl>
    <w:p w14:paraId="46D31304" w14:textId="2FA85054" w:rsidR="00825655" w:rsidRDefault="00825655" w:rsidP="000722CD">
      <w:pPr>
        <w:spacing w:after="0" w:line="360" w:lineRule="auto"/>
        <w:ind w:right="-142"/>
        <w:jc w:val="right"/>
        <w:rPr>
          <w:rFonts w:ascii="Arial" w:eastAsia="MS Mincho" w:hAnsi="Arial" w:cs="Arial"/>
          <w:b/>
          <w:iCs/>
          <w:sz w:val="28"/>
          <w:szCs w:val="28"/>
          <w:lang w:val="en-GB"/>
        </w:rPr>
      </w:pPr>
      <w:r>
        <w:rPr>
          <w:rFonts w:ascii="Arial" w:eastAsiaTheme="minorEastAsia" w:hAnsi="Arial" w:cs="Arial"/>
          <w:noProof/>
          <w:sz w:val="28"/>
          <w:szCs w:val="28"/>
          <w:lang w:val="en-GB" w:eastAsia="en-GB"/>
        </w:rPr>
        <w:drawing>
          <wp:inline distT="0" distB="0" distL="0" distR="0" wp14:anchorId="1526385E" wp14:editId="764D266B">
            <wp:extent cx="1200150" cy="1200150"/>
            <wp:effectExtent l="0" t="0" r="0" b="0"/>
            <wp:docPr id="2047568498"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2A8D4E3B" w14:textId="77777777" w:rsidR="00825655" w:rsidRDefault="00825655" w:rsidP="00825655">
      <w:pPr>
        <w:spacing w:after="0" w:line="360" w:lineRule="auto"/>
        <w:ind w:right="-142" w:firstLine="720"/>
        <w:jc w:val="center"/>
        <w:rPr>
          <w:rFonts w:ascii="Arial" w:eastAsia="MS Mincho" w:hAnsi="Arial" w:cs="Arial"/>
          <w:b/>
          <w:iCs/>
          <w:sz w:val="28"/>
          <w:szCs w:val="28"/>
          <w:lang w:val="en-GB"/>
        </w:rPr>
      </w:pPr>
      <w:r>
        <w:rPr>
          <w:rFonts w:ascii="Arial" w:eastAsia="MS Mincho" w:hAnsi="Arial" w:cs="Arial"/>
          <w:b/>
          <w:iCs/>
          <w:sz w:val="28"/>
          <w:szCs w:val="28"/>
          <w:lang w:val="en-GB"/>
        </w:rPr>
        <w:t>IN THE HIGH COURT OF SOUTH AFRICA</w:t>
      </w:r>
    </w:p>
    <w:p w14:paraId="581C0564" w14:textId="661C6B96" w:rsidR="004B4C7D" w:rsidRDefault="00825655" w:rsidP="004B4C7D">
      <w:pPr>
        <w:spacing w:after="200" w:line="276" w:lineRule="auto"/>
        <w:ind w:left="1440" w:firstLine="720"/>
        <w:rPr>
          <w:rFonts w:ascii="Arial" w:eastAsia="MS Mincho" w:hAnsi="Arial" w:cs="Arial"/>
          <w:b/>
          <w:iCs/>
          <w:sz w:val="28"/>
          <w:szCs w:val="28"/>
          <w:lang w:val="en-GB"/>
        </w:rPr>
      </w:pPr>
      <w:r>
        <w:rPr>
          <w:rFonts w:ascii="Arial" w:eastAsia="MS Mincho" w:hAnsi="Arial" w:cs="Arial"/>
          <w:b/>
          <w:iCs/>
          <w:sz w:val="28"/>
          <w:szCs w:val="28"/>
          <w:lang w:val="en-GB"/>
        </w:rPr>
        <w:t>NORTH WEST DIVISION – MAHIKENG</w:t>
      </w:r>
    </w:p>
    <w:p w14:paraId="30D29534" w14:textId="5D662FBF" w:rsidR="004B4C7D" w:rsidRPr="00CD6E6C" w:rsidRDefault="004B4C7D" w:rsidP="00825655">
      <w:pPr>
        <w:spacing w:after="200" w:line="276" w:lineRule="auto"/>
        <w:ind w:left="1440" w:firstLine="720"/>
        <w:rPr>
          <w:rFonts w:eastAsiaTheme="minorEastAsia" w:cs="Times New Roman"/>
          <w:lang w:val="en-US"/>
        </w:rPr>
      </w:pP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t xml:space="preserve">Case no: 241/19 </w:t>
      </w:r>
    </w:p>
    <w:p w14:paraId="5FD0713B" w14:textId="77777777" w:rsidR="00825655" w:rsidRDefault="00825655">
      <w:pPr>
        <w:rPr>
          <w:rFonts w:ascii="Arial" w:hAnsi="Arial" w:cs="Arial"/>
          <w:b/>
          <w:bCs/>
          <w:sz w:val="28"/>
          <w:szCs w:val="28"/>
        </w:rPr>
      </w:pPr>
    </w:p>
    <w:p w14:paraId="234A7368" w14:textId="13CD5558" w:rsidR="002A00D5" w:rsidRPr="00810800" w:rsidRDefault="00810800">
      <w:pPr>
        <w:rPr>
          <w:rFonts w:ascii="Arial" w:hAnsi="Arial" w:cs="Arial"/>
          <w:b/>
          <w:bCs/>
          <w:sz w:val="28"/>
          <w:szCs w:val="28"/>
        </w:rPr>
      </w:pPr>
      <w:r w:rsidRPr="00810800">
        <w:rPr>
          <w:rFonts w:ascii="Arial" w:hAnsi="Arial" w:cs="Arial"/>
          <w:b/>
          <w:bCs/>
          <w:sz w:val="28"/>
          <w:szCs w:val="28"/>
        </w:rPr>
        <w:t xml:space="preserve">KENEILWE LYDIA SEBEGO                                        </w:t>
      </w:r>
      <w:r w:rsidR="005A5030">
        <w:rPr>
          <w:rFonts w:ascii="Arial" w:hAnsi="Arial" w:cs="Arial"/>
          <w:b/>
          <w:bCs/>
          <w:sz w:val="28"/>
          <w:szCs w:val="28"/>
        </w:rPr>
        <w:t xml:space="preserve"> </w:t>
      </w:r>
      <w:r w:rsidRPr="00810800">
        <w:rPr>
          <w:rFonts w:ascii="Arial" w:hAnsi="Arial" w:cs="Arial"/>
          <w:b/>
          <w:bCs/>
          <w:sz w:val="28"/>
          <w:szCs w:val="28"/>
        </w:rPr>
        <w:t xml:space="preserve"> PLAINTIFF</w:t>
      </w:r>
    </w:p>
    <w:p w14:paraId="59F30BB5" w14:textId="77777777" w:rsidR="00810800" w:rsidRPr="00810800" w:rsidRDefault="00810800" w:rsidP="005A5030">
      <w:pPr>
        <w:spacing w:after="0"/>
        <w:rPr>
          <w:rFonts w:ascii="Arial" w:hAnsi="Arial" w:cs="Arial"/>
          <w:b/>
          <w:bCs/>
          <w:sz w:val="28"/>
          <w:szCs w:val="28"/>
        </w:rPr>
      </w:pPr>
    </w:p>
    <w:p w14:paraId="2FAAE1B0" w14:textId="02A2AF06" w:rsidR="00810800" w:rsidRPr="00810800" w:rsidRDefault="00810800">
      <w:pPr>
        <w:rPr>
          <w:rFonts w:ascii="Arial" w:hAnsi="Arial" w:cs="Arial"/>
          <w:b/>
          <w:bCs/>
          <w:sz w:val="28"/>
          <w:szCs w:val="28"/>
        </w:rPr>
      </w:pPr>
      <w:r w:rsidRPr="00810800">
        <w:rPr>
          <w:rFonts w:ascii="Arial" w:hAnsi="Arial" w:cs="Arial"/>
          <w:b/>
          <w:bCs/>
          <w:sz w:val="28"/>
          <w:szCs w:val="28"/>
        </w:rPr>
        <w:t>A</w:t>
      </w:r>
      <w:r w:rsidR="000D0FA5">
        <w:rPr>
          <w:rFonts w:ascii="Arial" w:hAnsi="Arial" w:cs="Arial"/>
          <w:b/>
          <w:bCs/>
          <w:sz w:val="28"/>
          <w:szCs w:val="28"/>
        </w:rPr>
        <w:t>ND</w:t>
      </w:r>
    </w:p>
    <w:p w14:paraId="7768C777" w14:textId="77777777" w:rsidR="00810800" w:rsidRPr="00810800" w:rsidRDefault="00810800" w:rsidP="005A5030">
      <w:pPr>
        <w:spacing w:after="0"/>
        <w:rPr>
          <w:rFonts w:ascii="Arial" w:hAnsi="Arial" w:cs="Arial"/>
          <w:b/>
          <w:bCs/>
          <w:sz w:val="28"/>
          <w:szCs w:val="28"/>
        </w:rPr>
      </w:pPr>
    </w:p>
    <w:p w14:paraId="1DF1DA51" w14:textId="285766CD" w:rsidR="00810800" w:rsidRPr="00F506F4" w:rsidRDefault="00810800">
      <w:pPr>
        <w:rPr>
          <w:rFonts w:ascii="Arial" w:hAnsi="Arial" w:cs="Arial"/>
          <w:b/>
          <w:bCs/>
          <w:color w:val="FF0000"/>
          <w:sz w:val="28"/>
          <w:szCs w:val="28"/>
        </w:rPr>
      </w:pPr>
      <w:r w:rsidRPr="00810800">
        <w:rPr>
          <w:rFonts w:ascii="Arial" w:hAnsi="Arial" w:cs="Arial"/>
          <w:b/>
          <w:bCs/>
          <w:sz w:val="28"/>
          <w:szCs w:val="28"/>
        </w:rPr>
        <w:t xml:space="preserve">PREMIER OF THE NORTH WEST PROVINCE        </w:t>
      </w:r>
      <w:r w:rsidR="005A5030">
        <w:rPr>
          <w:rFonts w:ascii="Arial" w:hAnsi="Arial" w:cs="Arial"/>
          <w:b/>
          <w:bCs/>
          <w:sz w:val="28"/>
          <w:szCs w:val="28"/>
        </w:rPr>
        <w:t xml:space="preserve">    </w:t>
      </w:r>
      <w:r w:rsidRPr="00810800">
        <w:rPr>
          <w:rFonts w:ascii="Arial" w:hAnsi="Arial" w:cs="Arial"/>
          <w:b/>
          <w:bCs/>
          <w:sz w:val="28"/>
          <w:szCs w:val="28"/>
        </w:rPr>
        <w:t>1</w:t>
      </w:r>
      <w:r w:rsidRPr="00810800">
        <w:rPr>
          <w:rFonts w:ascii="Arial" w:hAnsi="Arial" w:cs="Arial"/>
          <w:b/>
          <w:bCs/>
          <w:sz w:val="28"/>
          <w:szCs w:val="28"/>
          <w:vertAlign w:val="superscript"/>
        </w:rPr>
        <w:t>ST</w:t>
      </w:r>
      <w:r w:rsidR="005A5030">
        <w:rPr>
          <w:rFonts w:ascii="Arial" w:hAnsi="Arial" w:cs="Arial"/>
          <w:b/>
          <w:bCs/>
          <w:sz w:val="28"/>
          <w:szCs w:val="28"/>
        </w:rPr>
        <w:t xml:space="preserve"> </w:t>
      </w:r>
      <w:r w:rsidRPr="00810800">
        <w:rPr>
          <w:rFonts w:ascii="Arial" w:hAnsi="Arial" w:cs="Arial"/>
          <w:b/>
          <w:bCs/>
          <w:sz w:val="28"/>
          <w:szCs w:val="28"/>
        </w:rPr>
        <w:t>DEFENDAN</w:t>
      </w:r>
      <w:r w:rsidRPr="00342F8E">
        <w:rPr>
          <w:rFonts w:ascii="Arial" w:hAnsi="Arial" w:cs="Arial"/>
          <w:b/>
          <w:bCs/>
          <w:sz w:val="28"/>
          <w:szCs w:val="28"/>
        </w:rPr>
        <w:t>T</w:t>
      </w:r>
    </w:p>
    <w:p w14:paraId="5A66B8A1" w14:textId="7DE8EC8F" w:rsidR="005A5030" w:rsidRDefault="00810800">
      <w:pPr>
        <w:rPr>
          <w:rFonts w:ascii="Arial" w:hAnsi="Arial" w:cs="Arial"/>
          <w:b/>
          <w:bCs/>
          <w:sz w:val="28"/>
          <w:szCs w:val="28"/>
        </w:rPr>
      </w:pPr>
      <w:r w:rsidRPr="00342F8E">
        <w:rPr>
          <w:rFonts w:ascii="Arial" w:hAnsi="Arial" w:cs="Arial"/>
          <w:b/>
          <w:bCs/>
          <w:sz w:val="28"/>
          <w:szCs w:val="28"/>
        </w:rPr>
        <w:t>ADMIN</w:t>
      </w:r>
      <w:r w:rsidR="001A70AF">
        <w:rPr>
          <w:rFonts w:ascii="Arial" w:hAnsi="Arial" w:cs="Arial"/>
          <w:b/>
          <w:bCs/>
          <w:sz w:val="28"/>
          <w:szCs w:val="28"/>
        </w:rPr>
        <w:t>I</w:t>
      </w:r>
      <w:r w:rsidRPr="00342F8E">
        <w:rPr>
          <w:rFonts w:ascii="Arial" w:hAnsi="Arial" w:cs="Arial"/>
          <w:b/>
          <w:bCs/>
          <w:sz w:val="28"/>
          <w:szCs w:val="28"/>
        </w:rPr>
        <w:t>STRATOR</w:t>
      </w:r>
      <w:r w:rsidRPr="00810800">
        <w:rPr>
          <w:rFonts w:ascii="Arial" w:hAnsi="Arial" w:cs="Arial"/>
          <w:b/>
          <w:bCs/>
          <w:sz w:val="28"/>
          <w:szCs w:val="28"/>
        </w:rPr>
        <w:t xml:space="preserve"> FOR THE OFFICE OF </w:t>
      </w:r>
    </w:p>
    <w:p w14:paraId="1E70C2E3" w14:textId="026CA55A" w:rsidR="00810800" w:rsidRPr="00810800" w:rsidRDefault="00810800">
      <w:pPr>
        <w:rPr>
          <w:rFonts w:ascii="Arial" w:hAnsi="Arial" w:cs="Arial"/>
          <w:b/>
          <w:bCs/>
          <w:sz w:val="28"/>
          <w:szCs w:val="28"/>
        </w:rPr>
      </w:pPr>
      <w:r w:rsidRPr="00810800">
        <w:rPr>
          <w:rFonts w:ascii="Arial" w:hAnsi="Arial" w:cs="Arial"/>
          <w:b/>
          <w:bCs/>
          <w:sz w:val="28"/>
          <w:szCs w:val="28"/>
        </w:rPr>
        <w:t xml:space="preserve">THE PREMIER   </w:t>
      </w:r>
      <w:r w:rsidR="005A5030">
        <w:rPr>
          <w:rFonts w:ascii="Arial" w:hAnsi="Arial" w:cs="Arial"/>
          <w:b/>
          <w:bCs/>
          <w:sz w:val="28"/>
          <w:szCs w:val="28"/>
        </w:rPr>
        <w:tab/>
      </w:r>
      <w:r w:rsidR="005A5030">
        <w:rPr>
          <w:rFonts w:ascii="Arial" w:hAnsi="Arial" w:cs="Arial"/>
          <w:b/>
          <w:bCs/>
          <w:sz w:val="28"/>
          <w:szCs w:val="28"/>
        </w:rPr>
        <w:tab/>
      </w:r>
      <w:r w:rsidR="005A5030">
        <w:rPr>
          <w:rFonts w:ascii="Arial" w:hAnsi="Arial" w:cs="Arial"/>
          <w:b/>
          <w:bCs/>
          <w:sz w:val="28"/>
          <w:szCs w:val="28"/>
        </w:rPr>
        <w:tab/>
      </w:r>
      <w:r w:rsidR="005A5030">
        <w:rPr>
          <w:rFonts w:ascii="Arial" w:hAnsi="Arial" w:cs="Arial"/>
          <w:b/>
          <w:bCs/>
          <w:sz w:val="28"/>
          <w:szCs w:val="28"/>
        </w:rPr>
        <w:tab/>
      </w:r>
      <w:r w:rsidR="005A5030">
        <w:rPr>
          <w:rFonts w:ascii="Arial" w:hAnsi="Arial" w:cs="Arial"/>
          <w:b/>
          <w:bCs/>
          <w:sz w:val="28"/>
          <w:szCs w:val="28"/>
        </w:rPr>
        <w:tab/>
      </w:r>
      <w:r w:rsidR="005A5030">
        <w:rPr>
          <w:rFonts w:ascii="Arial" w:hAnsi="Arial" w:cs="Arial"/>
          <w:b/>
          <w:bCs/>
          <w:sz w:val="28"/>
          <w:szCs w:val="28"/>
        </w:rPr>
        <w:tab/>
      </w:r>
      <w:r w:rsidR="005A5030">
        <w:rPr>
          <w:rFonts w:ascii="Arial" w:hAnsi="Arial" w:cs="Arial"/>
          <w:b/>
          <w:bCs/>
          <w:sz w:val="28"/>
          <w:szCs w:val="28"/>
        </w:rPr>
        <w:tab/>
        <w:t xml:space="preserve">    </w:t>
      </w:r>
      <w:r w:rsidRPr="00810800">
        <w:rPr>
          <w:rFonts w:ascii="Arial" w:hAnsi="Arial" w:cs="Arial"/>
          <w:b/>
          <w:bCs/>
          <w:sz w:val="28"/>
          <w:szCs w:val="28"/>
        </w:rPr>
        <w:t>2</w:t>
      </w:r>
      <w:r w:rsidRPr="00810800">
        <w:rPr>
          <w:rFonts w:ascii="Arial" w:hAnsi="Arial" w:cs="Arial"/>
          <w:b/>
          <w:bCs/>
          <w:sz w:val="28"/>
          <w:szCs w:val="28"/>
          <w:vertAlign w:val="superscript"/>
        </w:rPr>
        <w:t>ND</w:t>
      </w:r>
      <w:r w:rsidRPr="00810800">
        <w:rPr>
          <w:rFonts w:ascii="Arial" w:hAnsi="Arial" w:cs="Arial"/>
          <w:b/>
          <w:bCs/>
          <w:sz w:val="28"/>
          <w:szCs w:val="28"/>
        </w:rPr>
        <w:t xml:space="preserve"> DEFENDANT</w:t>
      </w:r>
    </w:p>
    <w:p w14:paraId="0D097B5B" w14:textId="77777777" w:rsidR="005A5030" w:rsidRPr="00F506F4" w:rsidRDefault="00810800">
      <w:pPr>
        <w:rPr>
          <w:rFonts w:ascii="Arial" w:hAnsi="Arial" w:cs="Arial"/>
          <w:b/>
          <w:bCs/>
          <w:color w:val="FF0000"/>
          <w:sz w:val="28"/>
          <w:szCs w:val="28"/>
        </w:rPr>
      </w:pPr>
      <w:r w:rsidRPr="00810800">
        <w:rPr>
          <w:rFonts w:ascii="Arial" w:hAnsi="Arial" w:cs="Arial"/>
          <w:b/>
          <w:bCs/>
          <w:sz w:val="28"/>
          <w:szCs w:val="28"/>
        </w:rPr>
        <w:t>NORTH WEST PROVINCIAL GOVERNMENT</w:t>
      </w:r>
    </w:p>
    <w:p w14:paraId="49493760" w14:textId="2226E6DC" w:rsidR="00B3147D" w:rsidRDefault="00810800">
      <w:pPr>
        <w:rPr>
          <w:rFonts w:ascii="Arial" w:hAnsi="Arial" w:cs="Arial"/>
          <w:b/>
          <w:bCs/>
          <w:sz w:val="28"/>
          <w:szCs w:val="28"/>
        </w:rPr>
      </w:pPr>
      <w:r w:rsidRPr="00E5780B">
        <w:rPr>
          <w:rFonts w:ascii="Arial" w:hAnsi="Arial" w:cs="Arial"/>
          <w:b/>
          <w:bCs/>
          <w:sz w:val="28"/>
          <w:szCs w:val="28"/>
        </w:rPr>
        <w:t>(</w:t>
      </w:r>
      <w:r w:rsidR="00D73552" w:rsidRPr="00E5780B">
        <w:rPr>
          <w:rFonts w:ascii="Arial" w:hAnsi="Arial" w:cs="Arial"/>
          <w:b/>
          <w:bCs/>
          <w:sz w:val="28"/>
          <w:szCs w:val="28"/>
        </w:rPr>
        <w:t>ADMIN</w:t>
      </w:r>
      <w:r w:rsidR="00D17550">
        <w:rPr>
          <w:rFonts w:ascii="Arial" w:hAnsi="Arial" w:cs="Arial"/>
          <w:b/>
          <w:bCs/>
          <w:sz w:val="28"/>
          <w:szCs w:val="28"/>
        </w:rPr>
        <w:t>ISTRATION)</w:t>
      </w:r>
      <w:r w:rsidR="005A5030">
        <w:rPr>
          <w:rFonts w:ascii="Arial" w:hAnsi="Arial" w:cs="Arial"/>
          <w:b/>
          <w:bCs/>
          <w:sz w:val="28"/>
          <w:szCs w:val="28"/>
        </w:rPr>
        <w:tab/>
      </w:r>
      <w:r w:rsidR="005A5030">
        <w:rPr>
          <w:rFonts w:ascii="Arial" w:hAnsi="Arial" w:cs="Arial"/>
          <w:b/>
          <w:bCs/>
          <w:sz w:val="28"/>
          <w:szCs w:val="28"/>
        </w:rPr>
        <w:tab/>
      </w:r>
      <w:r w:rsidR="005A5030">
        <w:rPr>
          <w:rFonts w:ascii="Arial" w:hAnsi="Arial" w:cs="Arial"/>
          <w:b/>
          <w:bCs/>
          <w:sz w:val="28"/>
          <w:szCs w:val="28"/>
        </w:rPr>
        <w:tab/>
      </w:r>
      <w:r w:rsidR="005A5030">
        <w:rPr>
          <w:rFonts w:ascii="Arial" w:hAnsi="Arial" w:cs="Arial"/>
          <w:b/>
          <w:bCs/>
          <w:sz w:val="28"/>
          <w:szCs w:val="28"/>
        </w:rPr>
        <w:tab/>
      </w:r>
      <w:r w:rsidR="005A5030">
        <w:rPr>
          <w:rFonts w:ascii="Arial" w:hAnsi="Arial" w:cs="Arial"/>
          <w:b/>
          <w:bCs/>
          <w:sz w:val="28"/>
          <w:szCs w:val="28"/>
        </w:rPr>
        <w:tab/>
      </w:r>
      <w:r w:rsidR="005A5030">
        <w:rPr>
          <w:rFonts w:ascii="Arial" w:hAnsi="Arial" w:cs="Arial"/>
          <w:b/>
          <w:bCs/>
          <w:sz w:val="28"/>
          <w:szCs w:val="28"/>
        </w:rPr>
        <w:tab/>
        <w:t xml:space="preserve">    </w:t>
      </w:r>
      <w:r w:rsidR="00D73552" w:rsidRPr="00810800">
        <w:rPr>
          <w:rFonts w:ascii="Arial" w:hAnsi="Arial" w:cs="Arial"/>
          <w:b/>
          <w:bCs/>
          <w:sz w:val="28"/>
          <w:szCs w:val="28"/>
        </w:rPr>
        <w:t>3</w:t>
      </w:r>
      <w:r w:rsidRPr="00810800">
        <w:rPr>
          <w:rFonts w:ascii="Arial" w:hAnsi="Arial" w:cs="Arial"/>
          <w:b/>
          <w:bCs/>
          <w:sz w:val="28"/>
          <w:szCs w:val="28"/>
          <w:vertAlign w:val="superscript"/>
        </w:rPr>
        <w:t>RD</w:t>
      </w:r>
      <w:r w:rsidRPr="00810800">
        <w:rPr>
          <w:rFonts w:ascii="Arial" w:hAnsi="Arial" w:cs="Arial"/>
          <w:b/>
          <w:bCs/>
          <w:sz w:val="28"/>
          <w:szCs w:val="28"/>
        </w:rPr>
        <w:t xml:space="preserve"> DEFENDANT</w:t>
      </w:r>
    </w:p>
    <w:p w14:paraId="2B7AB724" w14:textId="77777777" w:rsidR="001A4857" w:rsidRDefault="001A4857">
      <w:pPr>
        <w:rPr>
          <w:rFonts w:ascii="Arial" w:hAnsi="Arial" w:cs="Arial"/>
          <w:b/>
          <w:bCs/>
          <w:sz w:val="28"/>
          <w:szCs w:val="28"/>
        </w:rPr>
      </w:pPr>
    </w:p>
    <w:p w14:paraId="2631326B" w14:textId="41667F3A" w:rsidR="00D6790C" w:rsidRDefault="00D6790C" w:rsidP="000722CD">
      <w:pPr>
        <w:jc w:val="both"/>
        <w:rPr>
          <w:rFonts w:ascii="Arial" w:hAnsi="Arial" w:cs="Arial"/>
          <w:sz w:val="24"/>
          <w:szCs w:val="24"/>
        </w:rPr>
      </w:pPr>
      <w:r w:rsidRPr="00F55CF4">
        <w:rPr>
          <w:rFonts w:ascii="Arial" w:hAnsi="Arial" w:cs="Arial"/>
          <w:b/>
          <w:bCs/>
          <w:sz w:val="24"/>
          <w:szCs w:val="24"/>
        </w:rPr>
        <w:t xml:space="preserve">Summary: </w:t>
      </w:r>
      <w:r w:rsidRPr="00F55CF4">
        <w:rPr>
          <w:rFonts w:ascii="Arial" w:hAnsi="Arial" w:cs="Arial"/>
          <w:sz w:val="24"/>
          <w:szCs w:val="24"/>
        </w:rPr>
        <w:t xml:space="preserve">Specific performance- employment agreement- unlawful repudiation of a fixed term contract of employment- damages- effect of oral agreement- failure of defendants to present rebutting evidence to confute plaintiff’s evidence- absence of evidence to prove counterclaim-effect thereof. </w:t>
      </w:r>
      <w:r>
        <w:rPr>
          <w:rFonts w:ascii="Arial" w:hAnsi="Arial" w:cs="Arial"/>
          <w:sz w:val="24"/>
          <w:szCs w:val="24"/>
        </w:rPr>
        <w:t>Discretion of court to order specific performance- defendant ordered to perform in terms of the redetermination agreement( Annexure A ) to the amended particulars of claim.</w:t>
      </w:r>
    </w:p>
    <w:p w14:paraId="67C79754" w14:textId="77777777" w:rsidR="000722CD" w:rsidRDefault="000722CD" w:rsidP="000722CD">
      <w:pPr>
        <w:jc w:val="both"/>
        <w:rPr>
          <w:rFonts w:ascii="Arial" w:hAnsi="Arial" w:cs="Arial"/>
          <w:sz w:val="24"/>
          <w:szCs w:val="24"/>
        </w:rPr>
      </w:pPr>
    </w:p>
    <w:p w14:paraId="3A8A43D3" w14:textId="77777777" w:rsidR="000722CD" w:rsidRDefault="000722CD" w:rsidP="000722CD">
      <w:pPr>
        <w:jc w:val="both"/>
        <w:rPr>
          <w:rFonts w:ascii="Arial" w:hAnsi="Arial" w:cs="Arial"/>
          <w:sz w:val="24"/>
          <w:szCs w:val="24"/>
        </w:rPr>
      </w:pPr>
    </w:p>
    <w:p w14:paraId="19D53531" w14:textId="77777777" w:rsidR="000722CD" w:rsidRDefault="000722CD" w:rsidP="000722CD">
      <w:pPr>
        <w:jc w:val="both"/>
        <w:rPr>
          <w:rFonts w:ascii="Arial" w:hAnsi="Arial" w:cs="Arial"/>
          <w:sz w:val="24"/>
          <w:szCs w:val="24"/>
        </w:rPr>
      </w:pPr>
    </w:p>
    <w:p w14:paraId="27E201F3" w14:textId="77777777" w:rsidR="000722CD" w:rsidRDefault="000722CD" w:rsidP="000722CD">
      <w:pPr>
        <w:jc w:val="both"/>
        <w:rPr>
          <w:rFonts w:ascii="Arial" w:hAnsi="Arial" w:cs="Arial"/>
          <w:sz w:val="24"/>
          <w:szCs w:val="24"/>
        </w:rPr>
      </w:pPr>
    </w:p>
    <w:p w14:paraId="310EC952" w14:textId="77777777" w:rsidR="000722CD" w:rsidRDefault="000722CD" w:rsidP="000722CD">
      <w:pPr>
        <w:jc w:val="both"/>
        <w:rPr>
          <w:rFonts w:ascii="Arial" w:hAnsi="Arial" w:cs="Arial"/>
          <w:sz w:val="24"/>
          <w:szCs w:val="24"/>
        </w:rPr>
      </w:pPr>
    </w:p>
    <w:p w14:paraId="12461383" w14:textId="77777777" w:rsidR="000722CD" w:rsidRDefault="000722CD" w:rsidP="000722CD">
      <w:pPr>
        <w:jc w:val="both"/>
        <w:rPr>
          <w:rFonts w:ascii="Arial" w:hAnsi="Arial" w:cs="Arial"/>
          <w:sz w:val="24"/>
          <w:szCs w:val="24"/>
        </w:rPr>
      </w:pPr>
    </w:p>
    <w:p w14:paraId="04B76702" w14:textId="77777777" w:rsidR="000722CD" w:rsidRDefault="000722CD" w:rsidP="000722CD">
      <w:pPr>
        <w:jc w:val="both"/>
        <w:rPr>
          <w:rFonts w:ascii="Arial" w:hAnsi="Arial" w:cs="Arial"/>
          <w:sz w:val="24"/>
          <w:szCs w:val="24"/>
        </w:rPr>
      </w:pPr>
    </w:p>
    <w:p w14:paraId="2B62CCB0" w14:textId="77777777" w:rsidR="000722CD" w:rsidRPr="000722CD" w:rsidRDefault="000722CD" w:rsidP="000722CD">
      <w:pPr>
        <w:jc w:val="both"/>
        <w:rPr>
          <w:rFonts w:ascii="Arial" w:hAnsi="Arial" w:cs="Arial"/>
          <w:sz w:val="24"/>
          <w:szCs w:val="24"/>
        </w:rPr>
      </w:pPr>
    </w:p>
    <w:tbl>
      <w:tblPr>
        <w:tblW w:w="9322" w:type="dxa"/>
        <w:tblLook w:val="04A0" w:firstRow="1" w:lastRow="0" w:firstColumn="1" w:lastColumn="0" w:noHBand="0" w:noVBand="1"/>
      </w:tblPr>
      <w:tblGrid>
        <w:gridCol w:w="9322"/>
      </w:tblGrid>
      <w:tr w:rsidR="00D6790C" w:rsidRPr="00D6790C" w14:paraId="5BFF6CB4" w14:textId="77777777" w:rsidTr="006278A6">
        <w:trPr>
          <w:trHeight w:val="951"/>
        </w:trPr>
        <w:tc>
          <w:tcPr>
            <w:tcW w:w="9322" w:type="dxa"/>
            <w:shd w:val="clear" w:color="auto" w:fill="BFBFBF"/>
          </w:tcPr>
          <w:p w14:paraId="67ED0698" w14:textId="77777777" w:rsidR="00D6790C" w:rsidRPr="00D6790C" w:rsidRDefault="00D6790C" w:rsidP="000722CD">
            <w:pPr>
              <w:spacing w:after="0"/>
              <w:rPr>
                <w:rFonts w:ascii="Arial" w:hAnsi="Arial" w:cs="Arial"/>
                <w:b/>
                <w:bCs/>
                <w:sz w:val="28"/>
                <w:szCs w:val="28"/>
              </w:rPr>
            </w:pPr>
          </w:p>
          <w:p w14:paraId="0B22F6C6" w14:textId="77777777" w:rsidR="00D6790C" w:rsidRPr="00D6790C" w:rsidRDefault="00D6790C" w:rsidP="000722CD">
            <w:pPr>
              <w:spacing w:after="0"/>
              <w:rPr>
                <w:rFonts w:ascii="Arial" w:hAnsi="Arial" w:cs="Arial"/>
                <w:b/>
                <w:bCs/>
                <w:sz w:val="28"/>
                <w:szCs w:val="28"/>
              </w:rPr>
            </w:pPr>
            <w:r w:rsidRPr="00D6790C">
              <w:rPr>
                <w:rFonts w:ascii="Arial" w:hAnsi="Arial" w:cs="Arial"/>
                <w:b/>
                <w:bCs/>
                <w:sz w:val="28"/>
                <w:szCs w:val="28"/>
              </w:rPr>
              <w:t xml:space="preserve">                                               ORDER</w:t>
            </w:r>
          </w:p>
          <w:p w14:paraId="5761BF94" w14:textId="77777777" w:rsidR="00D6790C" w:rsidRPr="00D6790C" w:rsidRDefault="00D6790C" w:rsidP="000722CD">
            <w:pPr>
              <w:spacing w:after="0" w:line="240" w:lineRule="auto"/>
              <w:rPr>
                <w:rFonts w:ascii="Arial" w:hAnsi="Arial" w:cs="Arial"/>
                <w:b/>
                <w:bCs/>
                <w:sz w:val="28"/>
                <w:szCs w:val="28"/>
              </w:rPr>
            </w:pPr>
          </w:p>
        </w:tc>
      </w:tr>
    </w:tbl>
    <w:p w14:paraId="3E46CF75" w14:textId="77777777" w:rsidR="000F5724" w:rsidRDefault="000F5724" w:rsidP="004F32D9">
      <w:pPr>
        <w:spacing w:after="0" w:line="240" w:lineRule="auto"/>
        <w:ind w:left="993" w:hanging="273"/>
        <w:jc w:val="both"/>
        <w:rPr>
          <w:rFonts w:ascii="Arial" w:hAnsi="Arial" w:cs="Arial"/>
          <w:color w:val="000000"/>
          <w:sz w:val="28"/>
          <w:szCs w:val="28"/>
        </w:rPr>
      </w:pPr>
    </w:p>
    <w:p w14:paraId="756F472D" w14:textId="3C4527AF" w:rsidR="000F5724" w:rsidRDefault="00D6790C" w:rsidP="000F5724">
      <w:pPr>
        <w:spacing w:after="0" w:line="360" w:lineRule="auto"/>
        <w:ind w:left="1440" w:hanging="720"/>
        <w:jc w:val="both"/>
        <w:rPr>
          <w:rFonts w:ascii="Arial" w:hAnsi="Arial" w:cs="Arial"/>
          <w:color w:val="000000"/>
          <w:sz w:val="28"/>
          <w:szCs w:val="28"/>
        </w:rPr>
      </w:pPr>
      <w:r>
        <w:rPr>
          <w:rFonts w:ascii="Arial" w:hAnsi="Arial" w:cs="Arial"/>
          <w:color w:val="000000"/>
          <w:sz w:val="28"/>
          <w:szCs w:val="28"/>
        </w:rPr>
        <w:t>(i)</w:t>
      </w:r>
      <w:r w:rsidR="000F5724" w:rsidRPr="000F5724">
        <w:rPr>
          <w:rFonts w:ascii="Arial" w:hAnsi="Arial" w:cs="Arial"/>
          <w:color w:val="000000"/>
          <w:sz w:val="28"/>
          <w:szCs w:val="28"/>
        </w:rPr>
        <w:t xml:space="preserve"> </w:t>
      </w:r>
      <w:r w:rsidR="000F5724">
        <w:rPr>
          <w:rFonts w:ascii="Arial" w:hAnsi="Arial" w:cs="Arial"/>
          <w:color w:val="000000"/>
          <w:sz w:val="28"/>
          <w:szCs w:val="28"/>
        </w:rPr>
        <w:t xml:space="preserve">    The defendants are to within </w:t>
      </w:r>
      <w:r w:rsidR="000F5724" w:rsidRPr="00705F87">
        <w:rPr>
          <w:rFonts w:ascii="Arial" w:hAnsi="Arial" w:cs="Arial"/>
          <w:b/>
          <w:bCs/>
          <w:color w:val="000000"/>
          <w:sz w:val="28"/>
          <w:szCs w:val="28"/>
        </w:rPr>
        <w:t>twenty</w:t>
      </w:r>
      <w:r w:rsidR="000F5724">
        <w:rPr>
          <w:rFonts w:ascii="Arial" w:hAnsi="Arial" w:cs="Arial"/>
          <w:color w:val="000000"/>
          <w:sz w:val="28"/>
          <w:szCs w:val="28"/>
        </w:rPr>
        <w:t xml:space="preserve"> </w:t>
      </w:r>
      <w:r w:rsidR="000F5724" w:rsidRPr="000F5724">
        <w:rPr>
          <w:rFonts w:ascii="Arial" w:hAnsi="Arial" w:cs="Arial"/>
          <w:b/>
          <w:bCs/>
          <w:color w:val="000000"/>
          <w:sz w:val="28"/>
          <w:szCs w:val="28"/>
        </w:rPr>
        <w:t>(20)</w:t>
      </w:r>
      <w:r w:rsidR="000F5724">
        <w:rPr>
          <w:rFonts w:ascii="Arial" w:hAnsi="Arial" w:cs="Arial"/>
          <w:color w:val="000000"/>
          <w:sz w:val="28"/>
          <w:szCs w:val="28"/>
        </w:rPr>
        <w:t xml:space="preserve"> court days from the date of this judgment apply in the prescribed manner to the South African Revenue Service for an Income Tax Directive in respect of the income tax payable by the plaintiff on the gross amount of R3 390 775.50 due to her in terms of the redetermination agreement</w:t>
      </w:r>
      <w:r w:rsidR="001D4959">
        <w:rPr>
          <w:rFonts w:ascii="Arial" w:hAnsi="Arial" w:cs="Arial"/>
          <w:color w:val="000000"/>
          <w:sz w:val="28"/>
          <w:szCs w:val="28"/>
        </w:rPr>
        <w:t xml:space="preserve"> which is</w:t>
      </w:r>
      <w:r w:rsidR="000F5724">
        <w:rPr>
          <w:rFonts w:ascii="Arial" w:hAnsi="Arial" w:cs="Arial"/>
          <w:color w:val="000000"/>
          <w:sz w:val="28"/>
          <w:szCs w:val="28"/>
        </w:rPr>
        <w:t xml:space="preserve"> titled </w:t>
      </w:r>
      <w:r w:rsidR="00541E31">
        <w:rPr>
          <w:rFonts w:ascii="Arial" w:hAnsi="Arial" w:cs="Arial"/>
          <w:color w:val="000000"/>
          <w:sz w:val="28"/>
          <w:szCs w:val="28"/>
        </w:rPr>
        <w:t>settlement agreement</w:t>
      </w:r>
      <w:r w:rsidR="001D4959">
        <w:rPr>
          <w:rFonts w:ascii="Arial" w:hAnsi="Arial" w:cs="Arial"/>
          <w:color w:val="000000"/>
          <w:sz w:val="28"/>
          <w:szCs w:val="28"/>
        </w:rPr>
        <w:t>.</w:t>
      </w:r>
      <w:r w:rsidR="000F5724">
        <w:rPr>
          <w:rFonts w:ascii="Arial" w:hAnsi="Arial" w:cs="Arial"/>
          <w:color w:val="000000"/>
          <w:sz w:val="28"/>
          <w:szCs w:val="28"/>
        </w:rPr>
        <w:t xml:space="preserve"> </w:t>
      </w:r>
    </w:p>
    <w:p w14:paraId="490A8F52" w14:textId="77777777" w:rsidR="000F5724" w:rsidRDefault="000F5724" w:rsidP="00B10C48">
      <w:pPr>
        <w:spacing w:after="0" w:line="240" w:lineRule="auto"/>
        <w:ind w:left="1440" w:hanging="720"/>
        <w:jc w:val="both"/>
        <w:rPr>
          <w:rFonts w:ascii="Arial" w:hAnsi="Arial" w:cs="Arial"/>
          <w:color w:val="000000"/>
          <w:sz w:val="28"/>
          <w:szCs w:val="28"/>
        </w:rPr>
      </w:pPr>
    </w:p>
    <w:p w14:paraId="35290DF0" w14:textId="77777777" w:rsidR="000F5724" w:rsidRDefault="000F5724" w:rsidP="000F5724">
      <w:pPr>
        <w:spacing w:after="0" w:line="360" w:lineRule="auto"/>
        <w:ind w:left="1440" w:hanging="820"/>
        <w:jc w:val="both"/>
        <w:rPr>
          <w:rFonts w:ascii="Arial" w:hAnsi="Arial" w:cs="Arial"/>
          <w:color w:val="000000"/>
          <w:sz w:val="28"/>
          <w:szCs w:val="28"/>
        </w:rPr>
      </w:pPr>
      <w:r>
        <w:rPr>
          <w:rFonts w:ascii="Arial" w:hAnsi="Arial" w:cs="Arial"/>
          <w:color w:val="000000"/>
          <w:sz w:val="28"/>
          <w:szCs w:val="28"/>
        </w:rPr>
        <w:t xml:space="preserve">(ii) </w:t>
      </w:r>
      <w:r>
        <w:rPr>
          <w:rFonts w:ascii="Arial" w:hAnsi="Arial" w:cs="Arial"/>
          <w:color w:val="000000"/>
          <w:sz w:val="28"/>
          <w:szCs w:val="28"/>
        </w:rPr>
        <w:tab/>
        <w:t>Payment of the amount of income tax directed by it to the South African Revenue Service.</w:t>
      </w:r>
    </w:p>
    <w:p w14:paraId="03087F2A" w14:textId="77777777" w:rsidR="000F5724" w:rsidRDefault="000F5724" w:rsidP="00B10C48">
      <w:pPr>
        <w:spacing w:after="0" w:line="240" w:lineRule="auto"/>
        <w:ind w:left="1440" w:hanging="820"/>
        <w:jc w:val="both"/>
        <w:rPr>
          <w:rFonts w:ascii="Arial" w:hAnsi="Arial" w:cs="Arial"/>
          <w:color w:val="000000"/>
          <w:sz w:val="28"/>
          <w:szCs w:val="28"/>
        </w:rPr>
      </w:pPr>
    </w:p>
    <w:p w14:paraId="780332F7" w14:textId="1CFA9D1E" w:rsidR="000F5724" w:rsidRDefault="000F5724" w:rsidP="000F5724">
      <w:pPr>
        <w:spacing w:after="0" w:line="360" w:lineRule="auto"/>
        <w:ind w:left="1440" w:hanging="820"/>
        <w:jc w:val="both"/>
        <w:rPr>
          <w:rFonts w:ascii="Arial" w:hAnsi="Arial" w:cs="Arial"/>
          <w:color w:val="000000"/>
          <w:sz w:val="28"/>
          <w:szCs w:val="28"/>
        </w:rPr>
      </w:pPr>
      <w:r>
        <w:rPr>
          <w:rFonts w:ascii="Arial" w:hAnsi="Arial" w:cs="Arial"/>
          <w:color w:val="000000"/>
          <w:sz w:val="28"/>
          <w:szCs w:val="28"/>
        </w:rPr>
        <w:t>(iii)</w:t>
      </w:r>
      <w:r>
        <w:rPr>
          <w:rFonts w:ascii="Arial" w:hAnsi="Arial" w:cs="Arial"/>
          <w:color w:val="000000"/>
          <w:sz w:val="28"/>
          <w:szCs w:val="28"/>
        </w:rPr>
        <w:tab/>
        <w:t>Payment of the Government Employees Pension Fund of</w:t>
      </w:r>
      <w:r w:rsidR="00541E31">
        <w:rPr>
          <w:rFonts w:ascii="Arial" w:hAnsi="Arial" w:cs="Arial"/>
          <w:color w:val="000000"/>
          <w:sz w:val="28"/>
          <w:szCs w:val="28"/>
        </w:rPr>
        <w:t xml:space="preserve"> </w:t>
      </w:r>
      <w:r>
        <w:rPr>
          <w:rFonts w:ascii="Arial" w:hAnsi="Arial" w:cs="Arial"/>
          <w:color w:val="000000"/>
          <w:sz w:val="28"/>
          <w:szCs w:val="28"/>
        </w:rPr>
        <w:t xml:space="preserve"> the pension fund contribution payable in respect of the</w:t>
      </w:r>
      <w:r w:rsidR="00541E31">
        <w:rPr>
          <w:rFonts w:ascii="Arial" w:hAnsi="Arial" w:cs="Arial"/>
          <w:color w:val="000000"/>
          <w:sz w:val="28"/>
          <w:szCs w:val="28"/>
        </w:rPr>
        <w:t xml:space="preserve"> abovementioned </w:t>
      </w:r>
      <w:r>
        <w:rPr>
          <w:rFonts w:ascii="Arial" w:hAnsi="Arial" w:cs="Arial"/>
          <w:color w:val="000000"/>
          <w:sz w:val="28"/>
          <w:szCs w:val="28"/>
        </w:rPr>
        <w:t xml:space="preserve"> </w:t>
      </w:r>
      <w:r w:rsidR="00541E31">
        <w:rPr>
          <w:rFonts w:ascii="Arial" w:hAnsi="Arial" w:cs="Arial"/>
          <w:color w:val="000000"/>
          <w:sz w:val="28"/>
          <w:szCs w:val="28"/>
        </w:rPr>
        <w:t>amount</w:t>
      </w:r>
      <w:r>
        <w:rPr>
          <w:rFonts w:ascii="Arial" w:hAnsi="Arial" w:cs="Arial"/>
          <w:color w:val="000000"/>
          <w:sz w:val="28"/>
          <w:szCs w:val="28"/>
        </w:rPr>
        <w:t xml:space="preserve"> due to the </w:t>
      </w:r>
      <w:r w:rsidR="001D4959">
        <w:rPr>
          <w:rFonts w:ascii="Arial" w:hAnsi="Arial" w:cs="Arial"/>
          <w:color w:val="000000"/>
          <w:sz w:val="28"/>
          <w:szCs w:val="28"/>
        </w:rPr>
        <w:t>plaintiff,</w:t>
      </w:r>
      <w:r>
        <w:rPr>
          <w:rFonts w:ascii="Arial" w:hAnsi="Arial" w:cs="Arial"/>
          <w:color w:val="000000"/>
          <w:sz w:val="28"/>
          <w:szCs w:val="28"/>
        </w:rPr>
        <w:t xml:space="preserve"> as prescribed in terms of the Rules of the Fund, within </w:t>
      </w:r>
      <w:r w:rsidRPr="00705F87">
        <w:rPr>
          <w:rFonts w:ascii="Arial" w:hAnsi="Arial" w:cs="Arial"/>
          <w:b/>
          <w:bCs/>
          <w:color w:val="000000"/>
          <w:sz w:val="28"/>
          <w:szCs w:val="28"/>
        </w:rPr>
        <w:t>twenty (20)</w:t>
      </w:r>
      <w:r>
        <w:rPr>
          <w:rFonts w:ascii="Arial" w:hAnsi="Arial" w:cs="Arial"/>
          <w:color w:val="000000"/>
          <w:sz w:val="28"/>
          <w:szCs w:val="28"/>
        </w:rPr>
        <w:t xml:space="preserve"> court days from the date of </w:t>
      </w:r>
      <w:r w:rsidR="00B00530">
        <w:rPr>
          <w:rFonts w:ascii="Arial" w:hAnsi="Arial" w:cs="Arial"/>
          <w:color w:val="000000"/>
          <w:sz w:val="28"/>
          <w:szCs w:val="28"/>
        </w:rPr>
        <w:t>this judgment.</w:t>
      </w:r>
    </w:p>
    <w:p w14:paraId="2DC71D3A" w14:textId="77777777" w:rsidR="000F5724" w:rsidRDefault="000F5724" w:rsidP="00B10C48">
      <w:pPr>
        <w:spacing w:after="0" w:line="240" w:lineRule="auto"/>
        <w:ind w:left="1440" w:hanging="820"/>
        <w:jc w:val="both"/>
        <w:rPr>
          <w:rFonts w:ascii="Arial" w:hAnsi="Arial" w:cs="Arial"/>
          <w:color w:val="000000"/>
          <w:sz w:val="28"/>
          <w:szCs w:val="28"/>
        </w:rPr>
      </w:pPr>
    </w:p>
    <w:p w14:paraId="4AB90F6A" w14:textId="77777777" w:rsidR="000F5724" w:rsidRDefault="000F5724" w:rsidP="000F5724">
      <w:pPr>
        <w:spacing w:after="0" w:line="360" w:lineRule="auto"/>
        <w:ind w:left="1440" w:hanging="740"/>
        <w:jc w:val="both"/>
        <w:rPr>
          <w:rFonts w:ascii="Arial" w:hAnsi="Arial" w:cs="Arial"/>
          <w:color w:val="000000"/>
          <w:sz w:val="28"/>
          <w:szCs w:val="28"/>
        </w:rPr>
      </w:pPr>
      <w:r>
        <w:rPr>
          <w:rFonts w:ascii="Arial" w:hAnsi="Arial" w:cs="Arial"/>
          <w:color w:val="000000"/>
          <w:sz w:val="28"/>
          <w:szCs w:val="28"/>
        </w:rPr>
        <w:t>(iv)</w:t>
      </w:r>
      <w:r>
        <w:rPr>
          <w:rFonts w:ascii="Arial" w:hAnsi="Arial" w:cs="Arial"/>
          <w:color w:val="000000"/>
          <w:sz w:val="28"/>
          <w:szCs w:val="28"/>
        </w:rPr>
        <w:tab/>
        <w:t xml:space="preserve">Payment of the balance due to the plaintiff after deduction of the income tax liability and pension fund contributions of the plaintiff referred to (ii) and (iii), above within </w:t>
      </w:r>
      <w:r w:rsidRPr="00705F87">
        <w:rPr>
          <w:rFonts w:ascii="Arial" w:hAnsi="Arial" w:cs="Arial"/>
          <w:b/>
          <w:bCs/>
          <w:color w:val="000000"/>
          <w:sz w:val="28"/>
          <w:szCs w:val="28"/>
        </w:rPr>
        <w:t>twenty (20) court days</w:t>
      </w:r>
      <w:r>
        <w:rPr>
          <w:rFonts w:ascii="Arial" w:hAnsi="Arial" w:cs="Arial"/>
          <w:color w:val="000000"/>
          <w:sz w:val="28"/>
          <w:szCs w:val="28"/>
        </w:rPr>
        <w:t xml:space="preserve"> from the receipt of the income tax directive from the South African Revenue Service.</w:t>
      </w:r>
    </w:p>
    <w:p w14:paraId="38912B14" w14:textId="77777777" w:rsidR="000F5724" w:rsidRDefault="000F5724" w:rsidP="00B10C48">
      <w:pPr>
        <w:spacing w:after="0" w:line="240" w:lineRule="auto"/>
        <w:ind w:left="1440" w:hanging="740"/>
        <w:jc w:val="both"/>
        <w:rPr>
          <w:rFonts w:ascii="Arial" w:hAnsi="Arial" w:cs="Arial"/>
          <w:color w:val="000000"/>
          <w:sz w:val="28"/>
          <w:szCs w:val="28"/>
        </w:rPr>
      </w:pPr>
      <w:r>
        <w:rPr>
          <w:rFonts w:ascii="Arial" w:hAnsi="Arial" w:cs="Arial"/>
          <w:color w:val="000000"/>
          <w:sz w:val="28"/>
          <w:szCs w:val="28"/>
        </w:rPr>
        <w:t xml:space="preserve"> </w:t>
      </w:r>
    </w:p>
    <w:p w14:paraId="342E6260" w14:textId="77777777" w:rsidR="000F5724" w:rsidRDefault="000F5724" w:rsidP="000F5724">
      <w:pPr>
        <w:spacing w:after="0" w:line="360" w:lineRule="auto"/>
        <w:ind w:left="1440" w:hanging="1440"/>
        <w:jc w:val="both"/>
        <w:rPr>
          <w:rFonts w:ascii="Arial" w:hAnsi="Arial" w:cs="Arial"/>
          <w:color w:val="000000"/>
          <w:sz w:val="28"/>
          <w:szCs w:val="28"/>
        </w:rPr>
      </w:pPr>
      <w:r>
        <w:rPr>
          <w:rFonts w:ascii="Arial" w:hAnsi="Arial" w:cs="Arial"/>
          <w:color w:val="000000"/>
          <w:sz w:val="28"/>
          <w:szCs w:val="28"/>
        </w:rPr>
        <w:t xml:space="preserve">          (v) </w:t>
      </w:r>
      <w:r>
        <w:rPr>
          <w:rFonts w:ascii="Arial" w:hAnsi="Arial" w:cs="Arial"/>
          <w:color w:val="000000"/>
          <w:sz w:val="28"/>
          <w:szCs w:val="28"/>
        </w:rPr>
        <w:tab/>
        <w:t xml:space="preserve">Interest on the balance referred to in prayer (iv) calculated from 1 November 2018 at the prescribed </w:t>
      </w:r>
      <w:r w:rsidRPr="00C843C9">
        <w:rPr>
          <w:rFonts w:ascii="Arial" w:hAnsi="Arial" w:cs="Arial"/>
          <w:i/>
          <w:iCs/>
          <w:color w:val="000000"/>
          <w:sz w:val="28"/>
          <w:szCs w:val="28"/>
        </w:rPr>
        <w:t>mora</w:t>
      </w:r>
      <w:r>
        <w:rPr>
          <w:rFonts w:ascii="Arial" w:hAnsi="Arial" w:cs="Arial"/>
          <w:color w:val="000000"/>
          <w:sz w:val="28"/>
          <w:szCs w:val="28"/>
        </w:rPr>
        <w:t xml:space="preserve"> rate until date of final payment.</w:t>
      </w:r>
    </w:p>
    <w:p w14:paraId="7280DAFB" w14:textId="77777777" w:rsidR="000F5724" w:rsidRDefault="000F5724" w:rsidP="00B10C48">
      <w:pPr>
        <w:spacing w:after="0" w:line="240" w:lineRule="auto"/>
        <w:ind w:left="1440" w:hanging="1440"/>
        <w:jc w:val="both"/>
        <w:rPr>
          <w:rFonts w:ascii="Arial" w:hAnsi="Arial" w:cs="Arial"/>
          <w:color w:val="000000"/>
          <w:sz w:val="28"/>
          <w:szCs w:val="28"/>
        </w:rPr>
      </w:pPr>
    </w:p>
    <w:p w14:paraId="545DD4C8" w14:textId="77777777" w:rsidR="000F5724" w:rsidRDefault="000F5724" w:rsidP="000F5724">
      <w:pPr>
        <w:spacing w:after="0" w:line="360" w:lineRule="auto"/>
        <w:ind w:left="720" w:hanging="720"/>
        <w:jc w:val="both"/>
        <w:rPr>
          <w:rFonts w:ascii="Arial" w:hAnsi="Arial" w:cs="Arial"/>
          <w:color w:val="000000"/>
          <w:sz w:val="28"/>
          <w:szCs w:val="28"/>
        </w:rPr>
      </w:pPr>
      <w:r>
        <w:rPr>
          <w:rFonts w:ascii="Arial" w:hAnsi="Arial" w:cs="Arial"/>
          <w:color w:val="000000"/>
          <w:sz w:val="28"/>
          <w:szCs w:val="28"/>
        </w:rPr>
        <w:t xml:space="preserve">          (vi) </w:t>
      </w:r>
      <w:r>
        <w:rPr>
          <w:rFonts w:ascii="Arial" w:hAnsi="Arial" w:cs="Arial"/>
          <w:color w:val="000000"/>
          <w:sz w:val="28"/>
          <w:szCs w:val="28"/>
        </w:rPr>
        <w:tab/>
        <w:t xml:space="preserve">Costs of the suit, on the High Court scale as between party-  </w:t>
      </w:r>
    </w:p>
    <w:p w14:paraId="2EB8D167" w14:textId="41F531A4" w:rsidR="000F5724" w:rsidRDefault="006827DC" w:rsidP="00FE641E">
      <w:pPr>
        <w:spacing w:after="0" w:line="360" w:lineRule="auto"/>
        <w:ind w:left="1440"/>
        <w:jc w:val="both"/>
        <w:rPr>
          <w:rFonts w:ascii="Arial" w:hAnsi="Arial" w:cs="Arial"/>
          <w:color w:val="000000"/>
          <w:sz w:val="28"/>
          <w:szCs w:val="28"/>
        </w:rPr>
      </w:pPr>
      <w:r>
        <w:rPr>
          <w:rFonts w:ascii="Arial" w:hAnsi="Arial" w:cs="Arial"/>
          <w:color w:val="000000"/>
          <w:sz w:val="28"/>
          <w:szCs w:val="28"/>
        </w:rPr>
        <w:t>a</w:t>
      </w:r>
      <w:r w:rsidR="000F5724">
        <w:rPr>
          <w:rFonts w:ascii="Arial" w:hAnsi="Arial" w:cs="Arial"/>
          <w:color w:val="000000"/>
          <w:sz w:val="28"/>
          <w:szCs w:val="28"/>
        </w:rPr>
        <w:t>nd</w:t>
      </w:r>
      <w:r>
        <w:rPr>
          <w:rFonts w:ascii="Arial" w:hAnsi="Arial" w:cs="Arial"/>
          <w:color w:val="000000"/>
          <w:sz w:val="28"/>
          <w:szCs w:val="28"/>
        </w:rPr>
        <w:t>-</w:t>
      </w:r>
      <w:r w:rsidR="000F5724">
        <w:rPr>
          <w:rFonts w:ascii="Arial" w:hAnsi="Arial" w:cs="Arial"/>
          <w:color w:val="000000"/>
          <w:sz w:val="28"/>
          <w:szCs w:val="28"/>
        </w:rPr>
        <w:t xml:space="preserve"> party, to be taxed</w:t>
      </w:r>
      <w:r w:rsidR="00FE641E">
        <w:rPr>
          <w:rFonts w:ascii="Arial" w:hAnsi="Arial" w:cs="Arial"/>
          <w:color w:val="000000"/>
          <w:sz w:val="28"/>
          <w:szCs w:val="28"/>
        </w:rPr>
        <w:t xml:space="preserve">, jointly and severally the one paying the other to be absolved. </w:t>
      </w:r>
      <w:r w:rsidR="00E15448">
        <w:rPr>
          <w:rFonts w:ascii="Arial" w:hAnsi="Arial" w:cs="Arial"/>
          <w:color w:val="000000"/>
          <w:sz w:val="28"/>
          <w:szCs w:val="28"/>
        </w:rPr>
        <w:t xml:space="preserve"> </w:t>
      </w:r>
    </w:p>
    <w:p w14:paraId="0315A48A" w14:textId="77777777" w:rsidR="000722CD" w:rsidRDefault="000722CD" w:rsidP="000F5724">
      <w:pPr>
        <w:spacing w:after="0" w:line="360" w:lineRule="auto"/>
        <w:ind w:left="720" w:firstLine="720"/>
        <w:jc w:val="both"/>
        <w:rPr>
          <w:rFonts w:ascii="Arial" w:hAnsi="Arial" w:cs="Arial"/>
          <w:color w:val="000000"/>
          <w:sz w:val="28"/>
          <w:szCs w:val="28"/>
        </w:rPr>
      </w:pPr>
    </w:p>
    <w:p w14:paraId="63252CFD" w14:textId="0B3FB6EB" w:rsidR="001A4857" w:rsidRDefault="001A4857">
      <w:pPr>
        <w:rPr>
          <w:rFonts w:ascii="Arial" w:hAnsi="Arial" w:cs="Arial"/>
          <w:b/>
          <w:bCs/>
          <w:sz w:val="28"/>
          <w:szCs w:val="28"/>
        </w:rPr>
      </w:pPr>
    </w:p>
    <w:p w14:paraId="56456530" w14:textId="77777777" w:rsidR="005A5030" w:rsidRDefault="005A5030" w:rsidP="005A5030">
      <w:pPr>
        <w:spacing w:after="0"/>
        <w:rPr>
          <w:rFonts w:ascii="Arial" w:hAnsi="Arial" w:cs="Arial"/>
          <w:b/>
          <w:bCs/>
          <w:sz w:val="28"/>
          <w:szCs w:val="28"/>
        </w:rPr>
      </w:pPr>
    </w:p>
    <w:tbl>
      <w:tblPr>
        <w:tblW w:w="9322" w:type="dxa"/>
        <w:tblLook w:val="04A0" w:firstRow="1" w:lastRow="0" w:firstColumn="1" w:lastColumn="0" w:noHBand="0" w:noVBand="1"/>
      </w:tblPr>
      <w:tblGrid>
        <w:gridCol w:w="9322"/>
      </w:tblGrid>
      <w:tr w:rsidR="005A5030" w:rsidRPr="005A5030" w14:paraId="696CD916" w14:textId="77777777" w:rsidTr="00AE76CD">
        <w:trPr>
          <w:trHeight w:val="951"/>
        </w:trPr>
        <w:tc>
          <w:tcPr>
            <w:tcW w:w="9322" w:type="dxa"/>
            <w:shd w:val="clear" w:color="auto" w:fill="BFBFBF"/>
          </w:tcPr>
          <w:p w14:paraId="58F6EA1C" w14:textId="77777777" w:rsidR="005A5030" w:rsidRPr="005A5030" w:rsidRDefault="005A5030" w:rsidP="005A5030">
            <w:pPr>
              <w:rPr>
                <w:rFonts w:ascii="Arial" w:hAnsi="Arial" w:cs="Arial"/>
                <w:b/>
                <w:bCs/>
                <w:sz w:val="28"/>
                <w:szCs w:val="28"/>
              </w:rPr>
            </w:pPr>
            <w:bookmarkStart w:id="1" w:name="_Hlk150770385"/>
          </w:p>
          <w:p w14:paraId="138028D7" w14:textId="6D81B766" w:rsidR="005A5030" w:rsidRPr="005A5030" w:rsidRDefault="005A5030" w:rsidP="005A5030">
            <w:pPr>
              <w:rPr>
                <w:rFonts w:ascii="Arial" w:hAnsi="Arial" w:cs="Arial"/>
                <w:b/>
                <w:bCs/>
                <w:sz w:val="28"/>
                <w:szCs w:val="28"/>
              </w:rPr>
            </w:pPr>
            <w:r>
              <w:rPr>
                <w:rFonts w:ascii="Arial" w:hAnsi="Arial" w:cs="Arial"/>
                <w:b/>
                <w:bCs/>
                <w:sz w:val="28"/>
                <w:szCs w:val="28"/>
              </w:rPr>
              <w:t xml:space="preserve">                                                </w:t>
            </w:r>
            <w:r w:rsidRPr="005A5030">
              <w:rPr>
                <w:rFonts w:ascii="Arial" w:hAnsi="Arial" w:cs="Arial"/>
                <w:b/>
                <w:bCs/>
                <w:sz w:val="28"/>
                <w:szCs w:val="28"/>
              </w:rPr>
              <w:t>JUDGMENT</w:t>
            </w:r>
          </w:p>
          <w:p w14:paraId="36AB6C77" w14:textId="77777777" w:rsidR="005A5030" w:rsidRPr="005A5030" w:rsidRDefault="005A5030" w:rsidP="005A5030">
            <w:pPr>
              <w:rPr>
                <w:rFonts w:ascii="Arial" w:hAnsi="Arial" w:cs="Arial"/>
                <w:b/>
                <w:bCs/>
                <w:sz w:val="28"/>
                <w:szCs w:val="28"/>
              </w:rPr>
            </w:pPr>
          </w:p>
        </w:tc>
      </w:tr>
      <w:bookmarkEnd w:id="1"/>
    </w:tbl>
    <w:p w14:paraId="2EFC6245" w14:textId="77777777" w:rsidR="004F32D9" w:rsidRDefault="004F32D9">
      <w:pPr>
        <w:rPr>
          <w:rFonts w:ascii="Arial" w:hAnsi="Arial" w:cs="Arial"/>
          <w:b/>
          <w:bCs/>
          <w:sz w:val="28"/>
          <w:szCs w:val="28"/>
        </w:rPr>
      </w:pPr>
    </w:p>
    <w:p w14:paraId="40114A51" w14:textId="1B8A982B" w:rsidR="005A5030" w:rsidRDefault="005A5030">
      <w:pPr>
        <w:rPr>
          <w:rFonts w:ascii="Arial" w:hAnsi="Arial" w:cs="Arial"/>
          <w:b/>
          <w:bCs/>
          <w:sz w:val="28"/>
          <w:szCs w:val="28"/>
        </w:rPr>
      </w:pPr>
      <w:r>
        <w:rPr>
          <w:rFonts w:ascii="Arial" w:hAnsi="Arial" w:cs="Arial"/>
          <w:b/>
          <w:bCs/>
          <w:sz w:val="28"/>
          <w:szCs w:val="28"/>
        </w:rPr>
        <w:t xml:space="preserve">REDDY AJ </w:t>
      </w:r>
    </w:p>
    <w:p w14:paraId="6E8C7548" w14:textId="77777777" w:rsidR="005A5030" w:rsidRDefault="005A5030">
      <w:pPr>
        <w:rPr>
          <w:rFonts w:ascii="Arial" w:hAnsi="Arial" w:cs="Arial"/>
          <w:b/>
          <w:bCs/>
          <w:sz w:val="28"/>
          <w:szCs w:val="28"/>
        </w:rPr>
      </w:pPr>
    </w:p>
    <w:p w14:paraId="5D968459" w14:textId="74DB4998" w:rsidR="00810800" w:rsidRDefault="00B3147D" w:rsidP="005A5030">
      <w:pPr>
        <w:spacing w:after="0"/>
        <w:rPr>
          <w:rFonts w:ascii="Arial" w:hAnsi="Arial" w:cs="Arial"/>
          <w:b/>
          <w:bCs/>
          <w:sz w:val="28"/>
          <w:szCs w:val="28"/>
        </w:rPr>
      </w:pPr>
      <w:r>
        <w:rPr>
          <w:rFonts w:ascii="Arial" w:hAnsi="Arial" w:cs="Arial"/>
          <w:b/>
          <w:bCs/>
          <w:sz w:val="28"/>
          <w:szCs w:val="28"/>
        </w:rPr>
        <w:t>Introduction</w:t>
      </w:r>
      <w:r w:rsidR="00810800" w:rsidRPr="00810800">
        <w:rPr>
          <w:rFonts w:ascii="Arial" w:hAnsi="Arial" w:cs="Arial"/>
          <w:b/>
          <w:bCs/>
          <w:sz w:val="28"/>
          <w:szCs w:val="28"/>
        </w:rPr>
        <w:t xml:space="preserve"> </w:t>
      </w:r>
    </w:p>
    <w:p w14:paraId="27132B10" w14:textId="77777777" w:rsidR="00286AA1" w:rsidRDefault="00286AA1">
      <w:pPr>
        <w:rPr>
          <w:rFonts w:ascii="Arial" w:hAnsi="Arial" w:cs="Arial"/>
          <w:b/>
          <w:bCs/>
          <w:sz w:val="28"/>
          <w:szCs w:val="28"/>
        </w:rPr>
      </w:pPr>
    </w:p>
    <w:p w14:paraId="1A461BD4" w14:textId="3F555C10" w:rsidR="00286AA1" w:rsidRDefault="008F73FA" w:rsidP="005A5030">
      <w:pPr>
        <w:spacing w:after="0" w:line="360" w:lineRule="auto"/>
        <w:ind w:left="720" w:hanging="720"/>
        <w:jc w:val="both"/>
        <w:rPr>
          <w:rFonts w:ascii="Arial" w:hAnsi="Arial" w:cs="Arial"/>
          <w:sz w:val="28"/>
          <w:szCs w:val="28"/>
        </w:rPr>
      </w:pPr>
      <w:r>
        <w:rPr>
          <w:rFonts w:ascii="Arial" w:hAnsi="Arial" w:cs="Arial"/>
          <w:sz w:val="28"/>
          <w:szCs w:val="28"/>
        </w:rPr>
        <w:t>[1]</w:t>
      </w:r>
      <w:r>
        <w:rPr>
          <w:rFonts w:ascii="Arial" w:hAnsi="Arial" w:cs="Arial"/>
          <w:sz w:val="28"/>
          <w:szCs w:val="28"/>
        </w:rPr>
        <w:tab/>
      </w:r>
      <w:r w:rsidR="00286AA1">
        <w:rPr>
          <w:rFonts w:ascii="Arial" w:hAnsi="Arial" w:cs="Arial"/>
          <w:sz w:val="28"/>
          <w:szCs w:val="28"/>
        </w:rPr>
        <w:t>The plaintiff, in the main</w:t>
      </w:r>
      <w:r w:rsidR="000D0FA5">
        <w:rPr>
          <w:rFonts w:ascii="Arial" w:hAnsi="Arial" w:cs="Arial"/>
          <w:sz w:val="28"/>
          <w:szCs w:val="28"/>
        </w:rPr>
        <w:t>,</w:t>
      </w:r>
      <w:r w:rsidR="00286AA1">
        <w:rPr>
          <w:rFonts w:ascii="Arial" w:hAnsi="Arial" w:cs="Arial"/>
          <w:sz w:val="28"/>
          <w:szCs w:val="28"/>
        </w:rPr>
        <w:t xml:space="preserve"> </w:t>
      </w:r>
      <w:r>
        <w:rPr>
          <w:rFonts w:ascii="Arial" w:hAnsi="Arial" w:cs="Arial"/>
          <w:sz w:val="28"/>
          <w:szCs w:val="28"/>
        </w:rPr>
        <w:t>claims’</w:t>
      </w:r>
      <w:r w:rsidR="00286AA1">
        <w:rPr>
          <w:rFonts w:ascii="Arial" w:hAnsi="Arial" w:cs="Arial"/>
          <w:sz w:val="28"/>
          <w:szCs w:val="28"/>
        </w:rPr>
        <w:t xml:space="preserve"> specific performance by the defendants of their obligations</w:t>
      </w:r>
      <w:r>
        <w:rPr>
          <w:rFonts w:ascii="Arial" w:hAnsi="Arial" w:cs="Arial"/>
          <w:sz w:val="28"/>
          <w:szCs w:val="28"/>
        </w:rPr>
        <w:t xml:space="preserve"> in terms of the termination of an employment agreement</w:t>
      </w:r>
      <w:r w:rsidR="000D0FA5">
        <w:rPr>
          <w:rFonts w:ascii="Arial" w:hAnsi="Arial" w:cs="Arial"/>
          <w:sz w:val="28"/>
          <w:szCs w:val="28"/>
        </w:rPr>
        <w:t xml:space="preserve"> and</w:t>
      </w:r>
      <w:r>
        <w:rPr>
          <w:rFonts w:ascii="Arial" w:hAnsi="Arial" w:cs="Arial"/>
          <w:sz w:val="28"/>
          <w:szCs w:val="28"/>
        </w:rPr>
        <w:t xml:space="preserve"> in the alternative</w:t>
      </w:r>
      <w:r w:rsidR="000D0FA5">
        <w:rPr>
          <w:rFonts w:ascii="Arial" w:hAnsi="Arial" w:cs="Arial"/>
          <w:sz w:val="28"/>
          <w:szCs w:val="28"/>
        </w:rPr>
        <w:t>,</w:t>
      </w:r>
      <w:r>
        <w:rPr>
          <w:rFonts w:ascii="Arial" w:hAnsi="Arial" w:cs="Arial"/>
          <w:sz w:val="28"/>
          <w:szCs w:val="28"/>
        </w:rPr>
        <w:t xml:space="preserve"> </w:t>
      </w:r>
      <w:r w:rsidR="00683A43">
        <w:rPr>
          <w:rFonts w:ascii="Arial" w:hAnsi="Arial" w:cs="Arial"/>
          <w:sz w:val="28"/>
          <w:szCs w:val="28"/>
        </w:rPr>
        <w:t>because of</w:t>
      </w:r>
      <w:r w:rsidR="00715F68">
        <w:rPr>
          <w:rFonts w:ascii="Arial" w:hAnsi="Arial" w:cs="Arial"/>
          <w:sz w:val="28"/>
          <w:szCs w:val="28"/>
        </w:rPr>
        <w:t xml:space="preserve"> the </w:t>
      </w:r>
      <w:r w:rsidR="00F75913">
        <w:rPr>
          <w:rFonts w:ascii="Arial" w:hAnsi="Arial" w:cs="Arial"/>
          <w:sz w:val="28"/>
          <w:szCs w:val="28"/>
        </w:rPr>
        <w:t>unlawful repudiation</w:t>
      </w:r>
      <w:r w:rsidR="00901ADE">
        <w:rPr>
          <w:rFonts w:ascii="Arial" w:hAnsi="Arial" w:cs="Arial"/>
          <w:sz w:val="28"/>
          <w:szCs w:val="28"/>
        </w:rPr>
        <w:t xml:space="preserve"> of her fixed </w:t>
      </w:r>
      <w:r w:rsidR="00E505C3">
        <w:rPr>
          <w:rFonts w:ascii="Arial" w:hAnsi="Arial" w:cs="Arial"/>
          <w:sz w:val="28"/>
          <w:szCs w:val="28"/>
        </w:rPr>
        <w:t>term contract</w:t>
      </w:r>
      <w:r w:rsidR="00286AA1">
        <w:rPr>
          <w:rFonts w:ascii="Arial" w:hAnsi="Arial" w:cs="Arial"/>
          <w:sz w:val="28"/>
          <w:szCs w:val="28"/>
        </w:rPr>
        <w:t xml:space="preserve"> </w:t>
      </w:r>
      <w:r w:rsidR="005417BA">
        <w:rPr>
          <w:rFonts w:ascii="Arial" w:hAnsi="Arial" w:cs="Arial"/>
          <w:sz w:val="28"/>
          <w:szCs w:val="28"/>
        </w:rPr>
        <w:t xml:space="preserve">of </w:t>
      </w:r>
      <w:r w:rsidR="00AE5808">
        <w:rPr>
          <w:rFonts w:ascii="Arial" w:hAnsi="Arial" w:cs="Arial"/>
          <w:sz w:val="28"/>
          <w:szCs w:val="28"/>
        </w:rPr>
        <w:t>employment, suffered</w:t>
      </w:r>
      <w:r w:rsidR="005417BA">
        <w:rPr>
          <w:rFonts w:ascii="Arial" w:hAnsi="Arial" w:cs="Arial"/>
          <w:sz w:val="28"/>
          <w:szCs w:val="28"/>
        </w:rPr>
        <w:t xml:space="preserve"> damages in the amount of</w:t>
      </w:r>
      <w:r w:rsidR="006C5842">
        <w:rPr>
          <w:rFonts w:ascii="Arial" w:hAnsi="Arial" w:cs="Arial"/>
          <w:sz w:val="28"/>
          <w:szCs w:val="28"/>
        </w:rPr>
        <w:t xml:space="preserve"> R</w:t>
      </w:r>
      <w:r w:rsidR="00D93B7E">
        <w:rPr>
          <w:rFonts w:ascii="Arial" w:hAnsi="Arial" w:cs="Arial"/>
          <w:sz w:val="28"/>
          <w:szCs w:val="28"/>
        </w:rPr>
        <w:t>3</w:t>
      </w:r>
      <w:r w:rsidR="006C5842">
        <w:rPr>
          <w:rFonts w:ascii="Arial" w:hAnsi="Arial" w:cs="Arial"/>
          <w:sz w:val="28"/>
          <w:szCs w:val="28"/>
        </w:rPr>
        <w:t> 124</w:t>
      </w:r>
      <w:r w:rsidR="000D0FA5">
        <w:rPr>
          <w:rFonts w:ascii="Arial" w:hAnsi="Arial" w:cs="Arial"/>
          <w:sz w:val="28"/>
          <w:szCs w:val="28"/>
        </w:rPr>
        <w:t> </w:t>
      </w:r>
      <w:r w:rsidR="006C5842">
        <w:rPr>
          <w:rFonts w:ascii="Arial" w:hAnsi="Arial" w:cs="Arial"/>
          <w:sz w:val="28"/>
          <w:szCs w:val="28"/>
        </w:rPr>
        <w:t>010</w:t>
      </w:r>
      <w:r w:rsidR="000D0FA5">
        <w:rPr>
          <w:rFonts w:ascii="Arial" w:hAnsi="Arial" w:cs="Arial"/>
          <w:sz w:val="28"/>
          <w:szCs w:val="28"/>
        </w:rPr>
        <w:t>.</w:t>
      </w:r>
      <w:r w:rsidR="006C5842">
        <w:rPr>
          <w:rFonts w:ascii="Arial" w:hAnsi="Arial" w:cs="Arial"/>
          <w:sz w:val="28"/>
          <w:szCs w:val="28"/>
        </w:rPr>
        <w:t xml:space="preserve"> 40</w:t>
      </w:r>
      <w:r w:rsidR="0043114D">
        <w:rPr>
          <w:rFonts w:ascii="Arial" w:hAnsi="Arial" w:cs="Arial"/>
          <w:sz w:val="28"/>
          <w:szCs w:val="28"/>
        </w:rPr>
        <w:t>.</w:t>
      </w:r>
      <w:r w:rsidR="00683A43">
        <w:rPr>
          <w:rFonts w:ascii="Arial" w:hAnsi="Arial" w:cs="Arial"/>
          <w:sz w:val="28"/>
          <w:szCs w:val="28"/>
        </w:rPr>
        <w:t xml:space="preserve"> The action is defended.</w:t>
      </w:r>
    </w:p>
    <w:p w14:paraId="260F1D66" w14:textId="77777777" w:rsidR="005A5030" w:rsidRDefault="005A5030" w:rsidP="005A5030">
      <w:pPr>
        <w:spacing w:after="0" w:line="360" w:lineRule="auto"/>
        <w:ind w:left="720" w:hanging="720"/>
        <w:jc w:val="both"/>
        <w:rPr>
          <w:rFonts w:ascii="Arial" w:hAnsi="Arial" w:cs="Arial"/>
          <w:sz w:val="28"/>
          <w:szCs w:val="28"/>
        </w:rPr>
      </w:pPr>
    </w:p>
    <w:p w14:paraId="6652BF3B" w14:textId="77777777" w:rsidR="00B10C48" w:rsidRDefault="008F73FA" w:rsidP="00B10C48">
      <w:pPr>
        <w:spacing w:after="0" w:line="360" w:lineRule="auto"/>
        <w:ind w:left="720" w:hanging="720"/>
        <w:jc w:val="both"/>
        <w:rPr>
          <w:rFonts w:ascii="Arial" w:hAnsi="Arial" w:cs="Arial"/>
          <w:sz w:val="28"/>
          <w:szCs w:val="28"/>
        </w:rPr>
      </w:pPr>
      <w:r>
        <w:rPr>
          <w:rFonts w:ascii="Arial" w:hAnsi="Arial" w:cs="Arial"/>
          <w:sz w:val="28"/>
          <w:szCs w:val="28"/>
        </w:rPr>
        <w:t>[</w:t>
      </w:r>
      <w:r w:rsidR="004866DB">
        <w:rPr>
          <w:rFonts w:ascii="Arial" w:hAnsi="Arial" w:cs="Arial"/>
          <w:sz w:val="28"/>
          <w:szCs w:val="28"/>
        </w:rPr>
        <w:t>2</w:t>
      </w:r>
      <w:r>
        <w:rPr>
          <w:rFonts w:ascii="Arial" w:hAnsi="Arial" w:cs="Arial"/>
          <w:sz w:val="28"/>
          <w:szCs w:val="28"/>
        </w:rPr>
        <w:t>]</w:t>
      </w:r>
      <w:r>
        <w:rPr>
          <w:rFonts w:ascii="Arial" w:hAnsi="Arial" w:cs="Arial"/>
          <w:sz w:val="28"/>
          <w:szCs w:val="28"/>
        </w:rPr>
        <w:tab/>
        <w:t xml:space="preserve">The special plea relating to jurisdiction, as pleaded by the defendants, had been adjudicated on </w:t>
      </w:r>
      <w:r w:rsidRPr="008F73FA">
        <w:rPr>
          <w:rFonts w:ascii="Arial" w:hAnsi="Arial" w:cs="Arial"/>
          <w:i/>
          <w:iCs/>
          <w:sz w:val="28"/>
          <w:szCs w:val="28"/>
        </w:rPr>
        <w:t>via</w:t>
      </w:r>
      <w:r>
        <w:rPr>
          <w:rFonts w:ascii="Arial" w:hAnsi="Arial" w:cs="Arial"/>
          <w:i/>
          <w:iCs/>
          <w:sz w:val="28"/>
          <w:szCs w:val="28"/>
        </w:rPr>
        <w:t xml:space="preserve"> </w:t>
      </w:r>
      <w:r>
        <w:rPr>
          <w:rFonts w:ascii="Arial" w:hAnsi="Arial" w:cs="Arial"/>
          <w:sz w:val="28"/>
          <w:szCs w:val="28"/>
        </w:rPr>
        <w:t>Rule 33(4) of the Uniform Rules of Court (“the Rules”)</w:t>
      </w:r>
      <w:r w:rsidR="00FA39F3">
        <w:rPr>
          <w:rFonts w:ascii="Arial" w:hAnsi="Arial" w:cs="Arial"/>
          <w:sz w:val="28"/>
          <w:szCs w:val="28"/>
        </w:rPr>
        <w:t>,</w:t>
      </w:r>
      <w:r>
        <w:rPr>
          <w:rFonts w:ascii="Arial" w:hAnsi="Arial" w:cs="Arial"/>
          <w:sz w:val="28"/>
          <w:szCs w:val="28"/>
        </w:rPr>
        <w:t xml:space="preserve"> and was dismissed with costs on 19 October 2022. At the close of the evidence</w:t>
      </w:r>
      <w:r w:rsidR="00722EBD">
        <w:rPr>
          <w:rFonts w:ascii="Arial" w:hAnsi="Arial" w:cs="Arial"/>
          <w:sz w:val="28"/>
          <w:szCs w:val="28"/>
        </w:rPr>
        <w:t xml:space="preserve"> on 31 May 2023</w:t>
      </w:r>
      <w:r w:rsidR="00FA39F3">
        <w:rPr>
          <w:rFonts w:ascii="Arial" w:hAnsi="Arial" w:cs="Arial"/>
          <w:sz w:val="28"/>
          <w:szCs w:val="28"/>
        </w:rPr>
        <w:t>,</w:t>
      </w:r>
      <w:r>
        <w:rPr>
          <w:rFonts w:ascii="Arial" w:hAnsi="Arial" w:cs="Arial"/>
          <w:sz w:val="28"/>
          <w:szCs w:val="28"/>
        </w:rPr>
        <w:t xml:space="preserve"> this Court acquiesced to the submission of written closing submissions</w:t>
      </w:r>
      <w:r w:rsidR="000D0FA5">
        <w:rPr>
          <w:rFonts w:ascii="Arial" w:hAnsi="Arial" w:cs="Arial"/>
          <w:sz w:val="28"/>
          <w:szCs w:val="28"/>
        </w:rPr>
        <w:t>,</w:t>
      </w:r>
      <w:r>
        <w:rPr>
          <w:rFonts w:ascii="Arial" w:hAnsi="Arial" w:cs="Arial"/>
          <w:sz w:val="28"/>
          <w:szCs w:val="28"/>
        </w:rPr>
        <w:t xml:space="preserve"> which the plaintiff</w:t>
      </w:r>
      <w:r w:rsidR="00722EBD">
        <w:rPr>
          <w:rFonts w:ascii="Arial" w:hAnsi="Arial" w:cs="Arial"/>
          <w:sz w:val="28"/>
          <w:szCs w:val="28"/>
        </w:rPr>
        <w:t xml:space="preserve"> submitted on 12 July 2023 and defendant on </w:t>
      </w:r>
      <w:r w:rsidR="000D0FA5">
        <w:rPr>
          <w:rFonts w:ascii="Arial" w:hAnsi="Arial" w:cs="Arial"/>
          <w:sz w:val="28"/>
          <w:szCs w:val="28"/>
        </w:rPr>
        <w:t>2</w:t>
      </w:r>
      <w:r w:rsidR="00722EBD">
        <w:rPr>
          <w:rFonts w:ascii="Arial" w:hAnsi="Arial" w:cs="Arial"/>
          <w:sz w:val="28"/>
          <w:szCs w:val="28"/>
        </w:rPr>
        <w:t>1 July 2023.</w:t>
      </w:r>
      <w:r w:rsidR="004866DB">
        <w:rPr>
          <w:rFonts w:ascii="Arial" w:hAnsi="Arial" w:cs="Arial"/>
          <w:sz w:val="28"/>
          <w:szCs w:val="28"/>
        </w:rPr>
        <w:t xml:space="preserve"> The parties</w:t>
      </w:r>
      <w:r w:rsidR="00BC6F5D">
        <w:rPr>
          <w:rFonts w:ascii="Arial" w:hAnsi="Arial" w:cs="Arial"/>
          <w:sz w:val="28"/>
          <w:szCs w:val="28"/>
        </w:rPr>
        <w:t xml:space="preserve"> </w:t>
      </w:r>
      <w:r w:rsidR="00896823">
        <w:rPr>
          <w:rFonts w:ascii="Arial" w:hAnsi="Arial" w:cs="Arial"/>
          <w:sz w:val="28"/>
          <w:szCs w:val="28"/>
        </w:rPr>
        <w:t xml:space="preserve">agreed that the action may be </w:t>
      </w:r>
      <w:r w:rsidR="009A23DB">
        <w:rPr>
          <w:rFonts w:ascii="Arial" w:hAnsi="Arial" w:cs="Arial"/>
          <w:sz w:val="28"/>
          <w:szCs w:val="28"/>
        </w:rPr>
        <w:t>adjudicated in the absence of oral arg</w:t>
      </w:r>
      <w:r w:rsidR="001600BC">
        <w:rPr>
          <w:rFonts w:ascii="Arial" w:hAnsi="Arial" w:cs="Arial"/>
          <w:sz w:val="28"/>
          <w:szCs w:val="28"/>
        </w:rPr>
        <w:t>ument.</w:t>
      </w:r>
    </w:p>
    <w:p w14:paraId="3BB13751" w14:textId="77777777" w:rsidR="00B10C48" w:rsidRDefault="00B10C48" w:rsidP="00B10C48">
      <w:pPr>
        <w:spacing w:after="0" w:line="360" w:lineRule="auto"/>
        <w:ind w:left="720" w:hanging="720"/>
        <w:jc w:val="both"/>
        <w:rPr>
          <w:rFonts w:ascii="Arial" w:hAnsi="Arial" w:cs="Arial"/>
          <w:sz w:val="28"/>
          <w:szCs w:val="28"/>
        </w:rPr>
      </w:pPr>
    </w:p>
    <w:p w14:paraId="235F30C2" w14:textId="77777777" w:rsidR="00B10C48" w:rsidRDefault="00B10C48" w:rsidP="00B10C48">
      <w:pPr>
        <w:spacing w:after="0" w:line="360" w:lineRule="auto"/>
        <w:ind w:left="720" w:hanging="720"/>
        <w:jc w:val="both"/>
        <w:rPr>
          <w:rFonts w:ascii="Arial" w:hAnsi="Arial" w:cs="Arial"/>
          <w:sz w:val="28"/>
          <w:szCs w:val="28"/>
        </w:rPr>
      </w:pPr>
    </w:p>
    <w:p w14:paraId="57BE0E2F" w14:textId="77777777" w:rsidR="00B10C48" w:rsidRDefault="00B10C48" w:rsidP="00B10C48">
      <w:pPr>
        <w:spacing w:after="0" w:line="360" w:lineRule="auto"/>
        <w:ind w:left="720" w:hanging="720"/>
        <w:jc w:val="both"/>
        <w:rPr>
          <w:rFonts w:ascii="Arial" w:hAnsi="Arial" w:cs="Arial"/>
          <w:sz w:val="28"/>
          <w:szCs w:val="28"/>
        </w:rPr>
      </w:pPr>
    </w:p>
    <w:p w14:paraId="13FC1453" w14:textId="77777777" w:rsidR="00B10C48" w:rsidRDefault="00B10C48" w:rsidP="00B10C48">
      <w:pPr>
        <w:spacing w:after="0" w:line="360" w:lineRule="auto"/>
        <w:ind w:left="720" w:hanging="720"/>
        <w:jc w:val="both"/>
        <w:rPr>
          <w:rFonts w:ascii="Arial" w:hAnsi="Arial" w:cs="Arial"/>
          <w:sz w:val="28"/>
          <w:szCs w:val="28"/>
        </w:rPr>
      </w:pPr>
    </w:p>
    <w:p w14:paraId="28C1529A" w14:textId="77777777" w:rsidR="004F32D9" w:rsidRDefault="004F32D9" w:rsidP="005A5030">
      <w:pPr>
        <w:spacing w:line="360" w:lineRule="auto"/>
        <w:jc w:val="both"/>
        <w:rPr>
          <w:rFonts w:ascii="Arial" w:hAnsi="Arial" w:cs="Arial"/>
          <w:sz w:val="28"/>
          <w:szCs w:val="28"/>
        </w:rPr>
      </w:pPr>
    </w:p>
    <w:p w14:paraId="2C68E298" w14:textId="77777777" w:rsidR="000722CD" w:rsidRDefault="000722CD" w:rsidP="005A5030">
      <w:pPr>
        <w:spacing w:line="360" w:lineRule="auto"/>
        <w:jc w:val="both"/>
        <w:rPr>
          <w:rFonts w:ascii="Arial" w:hAnsi="Arial" w:cs="Arial"/>
          <w:sz w:val="28"/>
          <w:szCs w:val="28"/>
        </w:rPr>
      </w:pPr>
    </w:p>
    <w:p w14:paraId="02849908" w14:textId="0C78206A" w:rsidR="00286AA1" w:rsidRPr="00597547" w:rsidRDefault="00286AA1" w:rsidP="005A5030">
      <w:pPr>
        <w:spacing w:line="360" w:lineRule="auto"/>
        <w:jc w:val="both"/>
        <w:rPr>
          <w:rFonts w:ascii="Arial" w:hAnsi="Arial" w:cs="Arial"/>
          <w:sz w:val="28"/>
          <w:szCs w:val="28"/>
        </w:rPr>
      </w:pPr>
      <w:r w:rsidRPr="00286AA1">
        <w:rPr>
          <w:rFonts w:ascii="Arial" w:hAnsi="Arial" w:cs="Arial"/>
          <w:b/>
          <w:bCs/>
          <w:sz w:val="28"/>
          <w:szCs w:val="28"/>
        </w:rPr>
        <w:t>The plaintiff’s version</w:t>
      </w:r>
    </w:p>
    <w:p w14:paraId="789B888E" w14:textId="1B263142" w:rsidR="00286AA1" w:rsidRDefault="00722EBD" w:rsidP="005A5030">
      <w:pPr>
        <w:spacing w:after="0" w:line="360" w:lineRule="auto"/>
        <w:ind w:left="720" w:hanging="720"/>
        <w:jc w:val="both"/>
        <w:rPr>
          <w:rFonts w:ascii="Arial" w:hAnsi="Arial" w:cs="Arial"/>
          <w:sz w:val="28"/>
          <w:szCs w:val="28"/>
        </w:rPr>
      </w:pPr>
      <w:r>
        <w:rPr>
          <w:rFonts w:ascii="Arial" w:hAnsi="Arial" w:cs="Arial"/>
          <w:sz w:val="28"/>
          <w:szCs w:val="28"/>
        </w:rPr>
        <w:t>[</w:t>
      </w:r>
      <w:r w:rsidR="004866DB">
        <w:rPr>
          <w:rFonts w:ascii="Arial" w:hAnsi="Arial" w:cs="Arial"/>
          <w:sz w:val="28"/>
          <w:szCs w:val="28"/>
        </w:rPr>
        <w:t>3</w:t>
      </w:r>
      <w:r>
        <w:rPr>
          <w:rFonts w:ascii="Arial" w:hAnsi="Arial" w:cs="Arial"/>
          <w:sz w:val="28"/>
          <w:szCs w:val="28"/>
        </w:rPr>
        <w:t>]</w:t>
      </w:r>
      <w:r>
        <w:rPr>
          <w:rFonts w:ascii="Arial" w:hAnsi="Arial" w:cs="Arial"/>
          <w:sz w:val="28"/>
          <w:szCs w:val="28"/>
        </w:rPr>
        <w:tab/>
      </w:r>
      <w:r w:rsidR="00286AA1" w:rsidRPr="00286AA1">
        <w:rPr>
          <w:rFonts w:ascii="Arial" w:hAnsi="Arial" w:cs="Arial"/>
          <w:sz w:val="28"/>
          <w:szCs w:val="28"/>
        </w:rPr>
        <w:t xml:space="preserve">The plaintiff </w:t>
      </w:r>
      <w:r w:rsidR="00286AA1">
        <w:rPr>
          <w:rFonts w:ascii="Arial" w:hAnsi="Arial" w:cs="Arial"/>
          <w:sz w:val="28"/>
          <w:szCs w:val="28"/>
        </w:rPr>
        <w:t>was employed for a fixed-term period of five (5) years in the capacity of Director General of the North West Province</w:t>
      </w:r>
      <w:r w:rsidR="000D0FA5">
        <w:rPr>
          <w:rFonts w:ascii="Arial" w:hAnsi="Arial" w:cs="Arial"/>
          <w:sz w:val="28"/>
          <w:szCs w:val="28"/>
        </w:rPr>
        <w:t>.</w:t>
      </w:r>
      <w:r w:rsidR="00286AA1">
        <w:rPr>
          <w:rFonts w:ascii="Arial" w:hAnsi="Arial" w:cs="Arial"/>
          <w:sz w:val="28"/>
          <w:szCs w:val="28"/>
        </w:rPr>
        <w:t xml:space="preserve"> </w:t>
      </w:r>
      <w:r w:rsidR="000D0FA5">
        <w:rPr>
          <w:rFonts w:ascii="Arial" w:hAnsi="Arial" w:cs="Arial"/>
          <w:sz w:val="28"/>
          <w:szCs w:val="28"/>
        </w:rPr>
        <w:t>R</w:t>
      </w:r>
      <w:r w:rsidR="00286AA1">
        <w:rPr>
          <w:rFonts w:ascii="Arial" w:hAnsi="Arial" w:cs="Arial"/>
          <w:sz w:val="28"/>
          <w:szCs w:val="28"/>
        </w:rPr>
        <w:t>esultantly</w:t>
      </w:r>
      <w:r w:rsidR="000D0FA5">
        <w:rPr>
          <w:rFonts w:ascii="Arial" w:hAnsi="Arial" w:cs="Arial"/>
          <w:sz w:val="28"/>
          <w:szCs w:val="28"/>
        </w:rPr>
        <w:t>,</w:t>
      </w:r>
      <w:r w:rsidR="00286AA1">
        <w:rPr>
          <w:rFonts w:ascii="Arial" w:hAnsi="Arial" w:cs="Arial"/>
          <w:sz w:val="28"/>
          <w:szCs w:val="28"/>
        </w:rPr>
        <w:t xml:space="preserve"> the plaintiff was</w:t>
      </w:r>
      <w:r w:rsidR="006F3977">
        <w:rPr>
          <w:rFonts w:ascii="Arial" w:hAnsi="Arial" w:cs="Arial"/>
          <w:sz w:val="28"/>
          <w:szCs w:val="28"/>
        </w:rPr>
        <w:t xml:space="preserve"> also</w:t>
      </w:r>
      <w:r w:rsidR="00286AA1">
        <w:rPr>
          <w:rFonts w:ascii="Arial" w:hAnsi="Arial" w:cs="Arial"/>
          <w:sz w:val="28"/>
          <w:szCs w:val="28"/>
        </w:rPr>
        <w:t xml:space="preserve"> the Head of Department of the Office of the Premier.</w:t>
      </w:r>
      <w:r w:rsidR="00BB2A88">
        <w:rPr>
          <w:rFonts w:ascii="Arial" w:hAnsi="Arial" w:cs="Arial"/>
          <w:color w:val="FF0000"/>
          <w:sz w:val="28"/>
          <w:szCs w:val="28"/>
        </w:rPr>
        <w:t xml:space="preserve"> </w:t>
      </w:r>
      <w:r w:rsidR="00EA0F6A">
        <w:rPr>
          <w:rFonts w:ascii="Arial" w:hAnsi="Arial" w:cs="Arial"/>
          <w:sz w:val="28"/>
          <w:szCs w:val="28"/>
        </w:rPr>
        <w:t xml:space="preserve">The </w:t>
      </w:r>
      <w:r w:rsidR="00286AA1">
        <w:rPr>
          <w:rFonts w:ascii="Arial" w:hAnsi="Arial" w:cs="Arial"/>
          <w:sz w:val="28"/>
          <w:szCs w:val="28"/>
        </w:rPr>
        <w:t>material terms of the written contract of employment needs no further elucidation</w:t>
      </w:r>
      <w:r w:rsidR="000B14F8">
        <w:rPr>
          <w:rFonts w:ascii="Arial" w:hAnsi="Arial" w:cs="Arial"/>
          <w:sz w:val="28"/>
          <w:szCs w:val="28"/>
        </w:rPr>
        <w:t>, save as to conclude that it forms part of the particulars of claim.</w:t>
      </w:r>
    </w:p>
    <w:p w14:paraId="32C5DA45" w14:textId="77777777" w:rsidR="005A5030" w:rsidRDefault="005A5030" w:rsidP="005A5030">
      <w:pPr>
        <w:spacing w:after="0" w:line="360" w:lineRule="auto"/>
        <w:ind w:left="720" w:hanging="720"/>
        <w:jc w:val="both"/>
        <w:rPr>
          <w:rFonts w:ascii="Arial" w:hAnsi="Arial" w:cs="Arial"/>
          <w:sz w:val="28"/>
          <w:szCs w:val="28"/>
        </w:rPr>
      </w:pPr>
    </w:p>
    <w:p w14:paraId="532E67DA" w14:textId="3FE349BF" w:rsidR="005A5030" w:rsidRDefault="00722EBD" w:rsidP="000F5724">
      <w:pPr>
        <w:spacing w:line="360" w:lineRule="auto"/>
        <w:ind w:left="720" w:hanging="720"/>
        <w:jc w:val="both"/>
        <w:rPr>
          <w:rFonts w:ascii="Arial" w:hAnsi="Arial" w:cs="Arial"/>
          <w:sz w:val="28"/>
          <w:szCs w:val="28"/>
        </w:rPr>
      </w:pPr>
      <w:r>
        <w:rPr>
          <w:rFonts w:ascii="Arial" w:hAnsi="Arial" w:cs="Arial"/>
          <w:sz w:val="28"/>
          <w:szCs w:val="28"/>
        </w:rPr>
        <w:t>[</w:t>
      </w:r>
      <w:r w:rsidR="00BB234F">
        <w:rPr>
          <w:rFonts w:ascii="Arial" w:hAnsi="Arial" w:cs="Arial"/>
          <w:sz w:val="28"/>
          <w:szCs w:val="28"/>
        </w:rPr>
        <w:t>4</w:t>
      </w:r>
      <w:r>
        <w:rPr>
          <w:rFonts w:ascii="Arial" w:hAnsi="Arial" w:cs="Arial"/>
          <w:sz w:val="28"/>
          <w:szCs w:val="28"/>
        </w:rPr>
        <w:t>]</w:t>
      </w:r>
      <w:r>
        <w:rPr>
          <w:rFonts w:ascii="Arial" w:hAnsi="Arial" w:cs="Arial"/>
          <w:sz w:val="28"/>
          <w:szCs w:val="28"/>
        </w:rPr>
        <w:tab/>
      </w:r>
      <w:r w:rsidR="000B14F8">
        <w:rPr>
          <w:rFonts w:ascii="Arial" w:hAnsi="Arial" w:cs="Arial"/>
          <w:sz w:val="28"/>
          <w:szCs w:val="28"/>
        </w:rPr>
        <w:t>In terms of the written contract, the fixed term of service of the contract of employment commenced on 1 July 2015</w:t>
      </w:r>
      <w:r w:rsidR="00FA407E">
        <w:rPr>
          <w:rFonts w:ascii="Arial" w:hAnsi="Arial" w:cs="Arial"/>
          <w:sz w:val="28"/>
          <w:szCs w:val="28"/>
        </w:rPr>
        <w:t xml:space="preserve"> and would t</w:t>
      </w:r>
      <w:r w:rsidR="000B14F8">
        <w:rPr>
          <w:rFonts w:ascii="Arial" w:hAnsi="Arial" w:cs="Arial"/>
          <w:sz w:val="28"/>
          <w:szCs w:val="28"/>
        </w:rPr>
        <w:t xml:space="preserve">hrough the </w:t>
      </w:r>
      <w:r w:rsidR="00643327">
        <w:rPr>
          <w:rFonts w:ascii="Arial" w:hAnsi="Arial" w:cs="Arial"/>
          <w:sz w:val="28"/>
          <w:szCs w:val="28"/>
        </w:rPr>
        <w:t>effluxion of</w:t>
      </w:r>
      <w:r w:rsidR="000B14F8">
        <w:rPr>
          <w:rFonts w:ascii="Arial" w:hAnsi="Arial" w:cs="Arial"/>
          <w:sz w:val="28"/>
          <w:szCs w:val="28"/>
        </w:rPr>
        <w:t xml:space="preserve"> </w:t>
      </w:r>
      <w:r w:rsidR="00555A5E">
        <w:rPr>
          <w:rFonts w:ascii="Arial" w:hAnsi="Arial" w:cs="Arial"/>
          <w:sz w:val="28"/>
          <w:szCs w:val="28"/>
        </w:rPr>
        <w:t>time terminate</w:t>
      </w:r>
      <w:r w:rsidR="000B14F8">
        <w:rPr>
          <w:rFonts w:ascii="Arial" w:hAnsi="Arial" w:cs="Arial"/>
          <w:sz w:val="28"/>
          <w:szCs w:val="28"/>
        </w:rPr>
        <w:t xml:space="preserve"> on 30 June 2020. </w:t>
      </w:r>
      <w:r w:rsidR="00EA0F6A">
        <w:rPr>
          <w:rFonts w:ascii="Arial" w:hAnsi="Arial" w:cs="Arial"/>
          <w:sz w:val="28"/>
          <w:szCs w:val="28"/>
        </w:rPr>
        <w:t>Regarding</w:t>
      </w:r>
      <w:r w:rsidR="000B14F8">
        <w:rPr>
          <w:rFonts w:ascii="Arial" w:hAnsi="Arial" w:cs="Arial"/>
          <w:sz w:val="28"/>
          <w:szCs w:val="28"/>
        </w:rPr>
        <w:t xml:space="preserve"> the direct reporting line, the </w:t>
      </w:r>
      <w:r w:rsidR="00FB2080">
        <w:rPr>
          <w:rFonts w:ascii="Arial" w:hAnsi="Arial" w:cs="Arial"/>
          <w:sz w:val="28"/>
          <w:szCs w:val="28"/>
        </w:rPr>
        <w:t>plaintiff</w:t>
      </w:r>
      <w:r w:rsidR="000B14F8">
        <w:rPr>
          <w:rFonts w:ascii="Arial" w:hAnsi="Arial" w:cs="Arial"/>
          <w:sz w:val="28"/>
          <w:szCs w:val="28"/>
        </w:rPr>
        <w:t xml:space="preserve"> </w:t>
      </w:r>
      <w:r w:rsidR="00B43E17">
        <w:rPr>
          <w:rFonts w:ascii="Arial" w:hAnsi="Arial" w:cs="Arial"/>
          <w:sz w:val="28"/>
          <w:szCs w:val="28"/>
        </w:rPr>
        <w:t>was overseen</w:t>
      </w:r>
      <w:r w:rsidR="000B14F8">
        <w:rPr>
          <w:rFonts w:ascii="Arial" w:hAnsi="Arial" w:cs="Arial"/>
          <w:sz w:val="28"/>
          <w:szCs w:val="28"/>
        </w:rPr>
        <w:t xml:space="preserve"> by the Premier at the time</w:t>
      </w:r>
      <w:r w:rsidR="00643327">
        <w:rPr>
          <w:rFonts w:ascii="Arial" w:hAnsi="Arial" w:cs="Arial"/>
          <w:sz w:val="28"/>
          <w:szCs w:val="28"/>
        </w:rPr>
        <w:t>,</w:t>
      </w:r>
      <w:r w:rsidR="000B14F8">
        <w:rPr>
          <w:rFonts w:ascii="Arial" w:hAnsi="Arial" w:cs="Arial"/>
          <w:sz w:val="28"/>
          <w:szCs w:val="28"/>
        </w:rPr>
        <w:t xml:space="preserve"> Mr S Mahumapelo, who</w:t>
      </w:r>
      <w:r w:rsidR="006F3977">
        <w:rPr>
          <w:rFonts w:ascii="Arial" w:hAnsi="Arial" w:cs="Arial"/>
          <w:sz w:val="28"/>
          <w:szCs w:val="28"/>
        </w:rPr>
        <w:t xml:space="preserve"> </w:t>
      </w:r>
      <w:r>
        <w:rPr>
          <w:rFonts w:ascii="Arial" w:hAnsi="Arial" w:cs="Arial"/>
          <w:sz w:val="28"/>
          <w:szCs w:val="28"/>
        </w:rPr>
        <w:t>was succeeded</w:t>
      </w:r>
      <w:r w:rsidR="000B14F8">
        <w:rPr>
          <w:rFonts w:ascii="Arial" w:hAnsi="Arial" w:cs="Arial"/>
          <w:sz w:val="28"/>
          <w:szCs w:val="28"/>
        </w:rPr>
        <w:t xml:space="preserve"> by Professor TJ </w:t>
      </w:r>
      <w:r w:rsidR="008C3F65">
        <w:rPr>
          <w:rFonts w:ascii="Arial" w:hAnsi="Arial" w:cs="Arial"/>
          <w:sz w:val="28"/>
          <w:szCs w:val="28"/>
        </w:rPr>
        <w:t>Mokgoro(Mokgoro</w:t>
      </w:r>
      <w:r>
        <w:rPr>
          <w:rFonts w:ascii="Arial" w:hAnsi="Arial" w:cs="Arial"/>
          <w:sz w:val="28"/>
          <w:szCs w:val="28"/>
        </w:rPr>
        <w:t>)</w:t>
      </w:r>
      <w:r w:rsidR="00356B03">
        <w:rPr>
          <w:rFonts w:ascii="Arial" w:hAnsi="Arial" w:cs="Arial"/>
          <w:sz w:val="28"/>
          <w:szCs w:val="28"/>
        </w:rPr>
        <w:t>, the second defendant.</w:t>
      </w:r>
    </w:p>
    <w:p w14:paraId="0B342E40" w14:textId="77777777" w:rsidR="000F5724" w:rsidRDefault="000F5724" w:rsidP="000722CD">
      <w:pPr>
        <w:spacing w:after="0" w:line="360" w:lineRule="auto"/>
        <w:jc w:val="both"/>
        <w:rPr>
          <w:rFonts w:ascii="Arial" w:hAnsi="Arial" w:cs="Arial"/>
          <w:sz w:val="28"/>
          <w:szCs w:val="28"/>
        </w:rPr>
      </w:pPr>
    </w:p>
    <w:p w14:paraId="6743A3FC" w14:textId="62226291" w:rsidR="000B14F8" w:rsidRDefault="00722EBD" w:rsidP="005A5030">
      <w:pPr>
        <w:spacing w:after="0" w:line="360" w:lineRule="auto"/>
        <w:ind w:left="720" w:hanging="720"/>
        <w:jc w:val="both"/>
        <w:rPr>
          <w:rFonts w:ascii="Arial" w:hAnsi="Arial" w:cs="Arial"/>
          <w:sz w:val="28"/>
          <w:szCs w:val="28"/>
        </w:rPr>
      </w:pPr>
      <w:r>
        <w:rPr>
          <w:rFonts w:ascii="Arial" w:hAnsi="Arial" w:cs="Arial"/>
          <w:sz w:val="28"/>
          <w:szCs w:val="28"/>
        </w:rPr>
        <w:t>[</w:t>
      </w:r>
      <w:r w:rsidR="00BB234F">
        <w:rPr>
          <w:rFonts w:ascii="Arial" w:hAnsi="Arial" w:cs="Arial"/>
          <w:sz w:val="28"/>
          <w:szCs w:val="28"/>
        </w:rPr>
        <w:t>5</w:t>
      </w:r>
      <w:r>
        <w:rPr>
          <w:rFonts w:ascii="Arial" w:hAnsi="Arial" w:cs="Arial"/>
          <w:sz w:val="28"/>
          <w:szCs w:val="28"/>
        </w:rPr>
        <w:t>]</w:t>
      </w:r>
      <w:r>
        <w:rPr>
          <w:rFonts w:ascii="Arial" w:hAnsi="Arial" w:cs="Arial"/>
          <w:sz w:val="28"/>
          <w:szCs w:val="28"/>
        </w:rPr>
        <w:tab/>
      </w:r>
      <w:r w:rsidR="00EA0F6A">
        <w:rPr>
          <w:rFonts w:ascii="Arial" w:hAnsi="Arial" w:cs="Arial"/>
          <w:sz w:val="28"/>
          <w:szCs w:val="28"/>
        </w:rPr>
        <w:t>Central to the plaintiff</w:t>
      </w:r>
      <w:r w:rsidR="00B43E17">
        <w:rPr>
          <w:rFonts w:ascii="Arial" w:hAnsi="Arial" w:cs="Arial"/>
          <w:sz w:val="28"/>
          <w:szCs w:val="28"/>
        </w:rPr>
        <w:t>’s</w:t>
      </w:r>
      <w:r w:rsidR="00EA0F6A">
        <w:rPr>
          <w:rFonts w:ascii="Arial" w:hAnsi="Arial" w:cs="Arial"/>
          <w:sz w:val="28"/>
          <w:szCs w:val="28"/>
        </w:rPr>
        <w:t xml:space="preserve"> main cause of action was </w:t>
      </w:r>
      <w:r w:rsidR="00EA4A2D">
        <w:rPr>
          <w:rFonts w:ascii="Arial" w:hAnsi="Arial" w:cs="Arial"/>
          <w:sz w:val="28"/>
          <w:szCs w:val="28"/>
        </w:rPr>
        <w:t>the redetermination clause of her employment contract. Clause</w:t>
      </w:r>
      <w:r w:rsidR="00394B46">
        <w:rPr>
          <w:rFonts w:ascii="Arial" w:hAnsi="Arial" w:cs="Arial"/>
          <w:sz w:val="28"/>
          <w:szCs w:val="28"/>
        </w:rPr>
        <w:t xml:space="preserve"> 4.1.5. of the plaintiff’s contract of employment, provides for </w:t>
      </w:r>
      <w:r w:rsidR="00FB2080">
        <w:rPr>
          <w:rFonts w:ascii="Arial" w:hAnsi="Arial" w:cs="Arial"/>
          <w:sz w:val="28"/>
          <w:szCs w:val="28"/>
        </w:rPr>
        <w:t>termination by means of a “redistribution agreement” initiated by the employer</w:t>
      </w:r>
      <w:r w:rsidR="000D0FA5">
        <w:rPr>
          <w:rFonts w:ascii="Arial" w:hAnsi="Arial" w:cs="Arial"/>
          <w:sz w:val="28"/>
          <w:szCs w:val="28"/>
        </w:rPr>
        <w:t>,</w:t>
      </w:r>
      <w:r w:rsidR="00FB2080">
        <w:rPr>
          <w:rFonts w:ascii="Arial" w:hAnsi="Arial" w:cs="Arial"/>
          <w:sz w:val="28"/>
          <w:szCs w:val="28"/>
        </w:rPr>
        <w:t xml:space="preserve"> which in broad allows for the whole or a </w:t>
      </w:r>
      <w:r w:rsidR="00FB2080" w:rsidRPr="00FB2080">
        <w:rPr>
          <w:rFonts w:ascii="Arial" w:hAnsi="Arial" w:cs="Arial"/>
          <w:i/>
          <w:iCs/>
          <w:sz w:val="28"/>
          <w:szCs w:val="28"/>
        </w:rPr>
        <w:t>pro rata</w:t>
      </w:r>
      <w:r w:rsidR="00FB2080">
        <w:rPr>
          <w:rFonts w:ascii="Arial" w:hAnsi="Arial" w:cs="Arial"/>
          <w:i/>
          <w:iCs/>
          <w:sz w:val="28"/>
          <w:szCs w:val="28"/>
        </w:rPr>
        <w:t xml:space="preserve"> </w:t>
      </w:r>
      <w:r w:rsidR="00FB2080">
        <w:rPr>
          <w:rFonts w:ascii="Arial" w:hAnsi="Arial" w:cs="Arial"/>
          <w:sz w:val="28"/>
          <w:szCs w:val="28"/>
        </w:rPr>
        <w:t xml:space="preserve">portion of an employee’s future remuneration </w:t>
      </w:r>
      <w:r w:rsidR="006F3977">
        <w:rPr>
          <w:rFonts w:ascii="Arial" w:hAnsi="Arial" w:cs="Arial"/>
          <w:sz w:val="28"/>
          <w:szCs w:val="28"/>
        </w:rPr>
        <w:t>to be</w:t>
      </w:r>
      <w:r w:rsidR="00FB2080">
        <w:rPr>
          <w:rFonts w:ascii="Arial" w:hAnsi="Arial" w:cs="Arial"/>
          <w:sz w:val="28"/>
          <w:szCs w:val="28"/>
        </w:rPr>
        <w:t xml:space="preserve"> paid out in exchange for the early termination of service. </w:t>
      </w:r>
      <w:r w:rsidR="00575327">
        <w:rPr>
          <w:rFonts w:ascii="Arial" w:hAnsi="Arial" w:cs="Arial"/>
          <w:sz w:val="28"/>
          <w:szCs w:val="28"/>
        </w:rPr>
        <w:t xml:space="preserve"> </w:t>
      </w:r>
      <w:r w:rsidR="000B14F8">
        <w:rPr>
          <w:rFonts w:ascii="Arial" w:hAnsi="Arial" w:cs="Arial"/>
          <w:sz w:val="28"/>
          <w:szCs w:val="28"/>
        </w:rPr>
        <w:t xml:space="preserve"> </w:t>
      </w:r>
    </w:p>
    <w:p w14:paraId="27EBEE24" w14:textId="77777777" w:rsidR="005A5030" w:rsidRDefault="005A5030" w:rsidP="005A5030">
      <w:pPr>
        <w:spacing w:after="0" w:line="360" w:lineRule="auto"/>
        <w:ind w:left="720" w:hanging="720"/>
        <w:jc w:val="both"/>
        <w:rPr>
          <w:rFonts w:ascii="Arial" w:hAnsi="Arial" w:cs="Arial"/>
          <w:sz w:val="28"/>
          <w:szCs w:val="28"/>
        </w:rPr>
      </w:pPr>
    </w:p>
    <w:p w14:paraId="07F72954" w14:textId="5653EF3B" w:rsidR="00FB2080" w:rsidRDefault="00722EBD" w:rsidP="005A5030">
      <w:pPr>
        <w:spacing w:after="0" w:line="360" w:lineRule="auto"/>
        <w:ind w:left="720" w:hanging="720"/>
        <w:jc w:val="both"/>
        <w:rPr>
          <w:rFonts w:ascii="Arial" w:hAnsi="Arial" w:cs="Arial"/>
          <w:sz w:val="28"/>
          <w:szCs w:val="28"/>
        </w:rPr>
      </w:pPr>
      <w:r>
        <w:rPr>
          <w:rFonts w:ascii="Arial" w:hAnsi="Arial" w:cs="Arial"/>
          <w:sz w:val="28"/>
          <w:szCs w:val="28"/>
        </w:rPr>
        <w:t>[</w:t>
      </w:r>
      <w:r w:rsidR="00BB234F">
        <w:rPr>
          <w:rFonts w:ascii="Arial" w:hAnsi="Arial" w:cs="Arial"/>
          <w:sz w:val="28"/>
          <w:szCs w:val="28"/>
        </w:rPr>
        <w:t>6</w:t>
      </w:r>
      <w:r>
        <w:rPr>
          <w:rFonts w:ascii="Arial" w:hAnsi="Arial" w:cs="Arial"/>
          <w:sz w:val="28"/>
          <w:szCs w:val="28"/>
        </w:rPr>
        <w:t>]</w:t>
      </w:r>
      <w:r>
        <w:rPr>
          <w:rFonts w:ascii="Arial" w:hAnsi="Arial" w:cs="Arial"/>
          <w:sz w:val="28"/>
          <w:szCs w:val="28"/>
        </w:rPr>
        <w:tab/>
      </w:r>
      <w:r w:rsidR="00FB2080">
        <w:rPr>
          <w:rFonts w:ascii="Arial" w:hAnsi="Arial" w:cs="Arial"/>
          <w:sz w:val="28"/>
          <w:szCs w:val="28"/>
        </w:rPr>
        <w:t>In the exercise of his discretion</w:t>
      </w:r>
      <w:r w:rsidR="005F4FEE">
        <w:rPr>
          <w:rFonts w:ascii="Arial" w:hAnsi="Arial" w:cs="Arial"/>
          <w:sz w:val="28"/>
          <w:szCs w:val="28"/>
        </w:rPr>
        <w:t>, the Minister of Public Service and Administration</w:t>
      </w:r>
      <w:r w:rsidR="000D0FA5">
        <w:rPr>
          <w:rFonts w:ascii="Arial" w:hAnsi="Arial" w:cs="Arial"/>
          <w:sz w:val="28"/>
          <w:szCs w:val="28"/>
        </w:rPr>
        <w:t xml:space="preserve"> </w:t>
      </w:r>
      <w:r w:rsidR="005F4FEE">
        <w:rPr>
          <w:rFonts w:ascii="Arial" w:hAnsi="Arial" w:cs="Arial"/>
          <w:sz w:val="28"/>
          <w:szCs w:val="28"/>
        </w:rPr>
        <w:t xml:space="preserve">created a Senior </w:t>
      </w:r>
      <w:r w:rsidR="009F60E9">
        <w:rPr>
          <w:rFonts w:ascii="Arial" w:hAnsi="Arial" w:cs="Arial"/>
          <w:sz w:val="28"/>
          <w:szCs w:val="28"/>
        </w:rPr>
        <w:t>M</w:t>
      </w:r>
      <w:r w:rsidR="005F4FEE">
        <w:rPr>
          <w:rFonts w:ascii="Arial" w:hAnsi="Arial" w:cs="Arial"/>
          <w:sz w:val="28"/>
          <w:szCs w:val="28"/>
        </w:rPr>
        <w:t xml:space="preserve">anagement Service, which </w:t>
      </w:r>
      <w:r w:rsidR="00EC1749">
        <w:rPr>
          <w:rFonts w:ascii="Arial" w:hAnsi="Arial" w:cs="Arial"/>
          <w:sz w:val="28"/>
          <w:szCs w:val="28"/>
        </w:rPr>
        <w:t>comprised of</w:t>
      </w:r>
      <w:r w:rsidR="005F4FEE">
        <w:rPr>
          <w:rFonts w:ascii="Arial" w:hAnsi="Arial" w:cs="Arial"/>
          <w:sz w:val="28"/>
          <w:szCs w:val="28"/>
        </w:rPr>
        <w:t xml:space="preserve"> </w:t>
      </w:r>
      <w:r w:rsidR="00EC1749">
        <w:rPr>
          <w:rFonts w:ascii="Arial" w:hAnsi="Arial" w:cs="Arial"/>
          <w:sz w:val="28"/>
          <w:szCs w:val="28"/>
        </w:rPr>
        <w:t>most of</w:t>
      </w:r>
      <w:r w:rsidR="005F4FEE">
        <w:rPr>
          <w:rFonts w:ascii="Arial" w:hAnsi="Arial" w:cs="Arial"/>
          <w:sz w:val="28"/>
          <w:szCs w:val="28"/>
        </w:rPr>
        <w:t xml:space="preserve"> the senior managers in the public service from the level of </w:t>
      </w:r>
      <w:r w:rsidR="00EC1749">
        <w:rPr>
          <w:rFonts w:ascii="Arial" w:hAnsi="Arial" w:cs="Arial"/>
          <w:sz w:val="28"/>
          <w:szCs w:val="28"/>
        </w:rPr>
        <w:t>Director-to-Director</w:t>
      </w:r>
      <w:r w:rsidR="005F4FEE">
        <w:rPr>
          <w:rFonts w:ascii="Arial" w:hAnsi="Arial" w:cs="Arial"/>
          <w:sz w:val="28"/>
          <w:szCs w:val="28"/>
        </w:rPr>
        <w:t xml:space="preserve"> General. </w:t>
      </w:r>
      <w:r w:rsidR="009F60E9">
        <w:rPr>
          <w:rFonts w:ascii="Arial" w:hAnsi="Arial" w:cs="Arial"/>
          <w:sz w:val="28"/>
          <w:szCs w:val="28"/>
        </w:rPr>
        <w:t xml:space="preserve">The terms </w:t>
      </w:r>
      <w:r w:rsidR="000D0FA5">
        <w:rPr>
          <w:rFonts w:ascii="Arial" w:hAnsi="Arial" w:cs="Arial"/>
          <w:sz w:val="28"/>
          <w:szCs w:val="28"/>
        </w:rPr>
        <w:t>and</w:t>
      </w:r>
      <w:r w:rsidR="009F60E9">
        <w:rPr>
          <w:rFonts w:ascii="Arial" w:hAnsi="Arial" w:cs="Arial"/>
          <w:sz w:val="28"/>
          <w:szCs w:val="28"/>
        </w:rPr>
        <w:t xml:space="preserve"> conditions of the Senior Management Service would</w:t>
      </w:r>
      <w:r w:rsidR="00EC1749">
        <w:rPr>
          <w:rFonts w:ascii="Arial" w:hAnsi="Arial" w:cs="Arial"/>
          <w:sz w:val="28"/>
          <w:szCs w:val="28"/>
        </w:rPr>
        <w:t xml:space="preserve"> be</w:t>
      </w:r>
      <w:r w:rsidR="009F60E9">
        <w:rPr>
          <w:rFonts w:ascii="Arial" w:hAnsi="Arial" w:cs="Arial"/>
          <w:sz w:val="28"/>
          <w:szCs w:val="28"/>
        </w:rPr>
        <w:t xml:space="preserve"> </w:t>
      </w:r>
      <w:r w:rsidR="00EC1749">
        <w:rPr>
          <w:rFonts w:ascii="Arial" w:hAnsi="Arial" w:cs="Arial"/>
          <w:sz w:val="28"/>
          <w:szCs w:val="28"/>
        </w:rPr>
        <w:t>contained</w:t>
      </w:r>
      <w:r w:rsidR="009F60E9">
        <w:rPr>
          <w:rFonts w:ascii="Arial" w:hAnsi="Arial" w:cs="Arial"/>
          <w:sz w:val="28"/>
          <w:szCs w:val="28"/>
        </w:rPr>
        <w:t xml:space="preserve"> in the </w:t>
      </w:r>
      <w:r w:rsidR="00EC1749">
        <w:rPr>
          <w:rFonts w:ascii="Arial" w:hAnsi="Arial" w:cs="Arial"/>
          <w:sz w:val="28"/>
          <w:szCs w:val="28"/>
        </w:rPr>
        <w:t xml:space="preserve">“The </w:t>
      </w:r>
      <w:r w:rsidR="009F60E9">
        <w:rPr>
          <w:rFonts w:ascii="Arial" w:hAnsi="Arial" w:cs="Arial"/>
          <w:sz w:val="28"/>
          <w:szCs w:val="28"/>
        </w:rPr>
        <w:t>SMS Handbook”</w:t>
      </w:r>
      <w:r w:rsidR="00EC1749">
        <w:rPr>
          <w:rFonts w:ascii="Arial" w:hAnsi="Arial" w:cs="Arial"/>
          <w:sz w:val="28"/>
          <w:szCs w:val="28"/>
        </w:rPr>
        <w:t>, more pertinently Chapter 8.</w:t>
      </w:r>
      <w:r w:rsidR="006F3977">
        <w:rPr>
          <w:rFonts w:ascii="Arial" w:hAnsi="Arial" w:cs="Arial"/>
          <w:sz w:val="28"/>
          <w:szCs w:val="28"/>
        </w:rPr>
        <w:t xml:space="preserve"> </w:t>
      </w:r>
      <w:r w:rsidR="00EC1749">
        <w:rPr>
          <w:rFonts w:ascii="Arial" w:hAnsi="Arial" w:cs="Arial"/>
          <w:sz w:val="28"/>
          <w:szCs w:val="28"/>
        </w:rPr>
        <w:t xml:space="preserve"> The plaintiff fell with</w:t>
      </w:r>
      <w:r w:rsidR="0005453F">
        <w:rPr>
          <w:rFonts w:ascii="Arial" w:hAnsi="Arial" w:cs="Arial"/>
          <w:sz w:val="28"/>
          <w:szCs w:val="28"/>
        </w:rPr>
        <w:t>in</w:t>
      </w:r>
      <w:r w:rsidR="00EC1749">
        <w:rPr>
          <w:rFonts w:ascii="Arial" w:hAnsi="Arial" w:cs="Arial"/>
          <w:sz w:val="28"/>
          <w:szCs w:val="28"/>
        </w:rPr>
        <w:t xml:space="preserve"> </w:t>
      </w:r>
      <w:r w:rsidR="00EC1749">
        <w:rPr>
          <w:rFonts w:ascii="Arial" w:hAnsi="Arial" w:cs="Arial"/>
          <w:sz w:val="28"/>
          <w:szCs w:val="28"/>
        </w:rPr>
        <w:lastRenderedPageBreak/>
        <w:t>the perimeters of Chapter 8, whilst serving in the capacity of Director General to the third defendant.</w:t>
      </w:r>
    </w:p>
    <w:p w14:paraId="71B38934" w14:textId="77777777" w:rsidR="005A5030" w:rsidRDefault="005A5030" w:rsidP="00722EBD">
      <w:pPr>
        <w:spacing w:line="360" w:lineRule="auto"/>
        <w:ind w:left="720" w:hanging="720"/>
        <w:jc w:val="both"/>
        <w:rPr>
          <w:rFonts w:ascii="Arial" w:hAnsi="Arial" w:cs="Arial"/>
          <w:sz w:val="28"/>
          <w:szCs w:val="28"/>
        </w:rPr>
      </w:pPr>
    </w:p>
    <w:p w14:paraId="53428519" w14:textId="05FF7B61" w:rsidR="004B4E73" w:rsidRDefault="00722EBD" w:rsidP="005A5030">
      <w:pPr>
        <w:spacing w:after="0" w:line="360" w:lineRule="auto"/>
        <w:ind w:left="720" w:hanging="720"/>
        <w:jc w:val="both"/>
        <w:rPr>
          <w:rFonts w:ascii="Arial" w:hAnsi="Arial" w:cs="Arial"/>
          <w:sz w:val="28"/>
          <w:szCs w:val="28"/>
        </w:rPr>
      </w:pPr>
      <w:r>
        <w:rPr>
          <w:rFonts w:ascii="Arial" w:hAnsi="Arial" w:cs="Arial"/>
          <w:sz w:val="28"/>
          <w:szCs w:val="28"/>
        </w:rPr>
        <w:t>[</w:t>
      </w:r>
      <w:r w:rsidR="00BB234F">
        <w:rPr>
          <w:rFonts w:ascii="Arial" w:hAnsi="Arial" w:cs="Arial"/>
          <w:sz w:val="28"/>
          <w:szCs w:val="28"/>
        </w:rPr>
        <w:t>7</w:t>
      </w:r>
      <w:r>
        <w:rPr>
          <w:rFonts w:ascii="Arial" w:hAnsi="Arial" w:cs="Arial"/>
          <w:sz w:val="28"/>
          <w:szCs w:val="28"/>
        </w:rPr>
        <w:t>]</w:t>
      </w:r>
      <w:r>
        <w:rPr>
          <w:rFonts w:ascii="Arial" w:hAnsi="Arial" w:cs="Arial"/>
          <w:sz w:val="28"/>
          <w:szCs w:val="28"/>
        </w:rPr>
        <w:tab/>
      </w:r>
      <w:r w:rsidR="00EC1749">
        <w:rPr>
          <w:rFonts w:ascii="Arial" w:hAnsi="Arial" w:cs="Arial"/>
          <w:sz w:val="28"/>
          <w:szCs w:val="28"/>
        </w:rPr>
        <w:t xml:space="preserve">In June 2018, the National </w:t>
      </w:r>
      <w:r w:rsidR="006F3977">
        <w:rPr>
          <w:rFonts w:ascii="Arial" w:hAnsi="Arial" w:cs="Arial"/>
          <w:sz w:val="28"/>
          <w:szCs w:val="28"/>
        </w:rPr>
        <w:t>Government invoked</w:t>
      </w:r>
      <w:r w:rsidR="00EC1749">
        <w:rPr>
          <w:rFonts w:ascii="Arial" w:hAnsi="Arial" w:cs="Arial"/>
          <w:sz w:val="28"/>
          <w:szCs w:val="28"/>
        </w:rPr>
        <w:t xml:space="preserve"> section 100(1)(a) and (b) of the Constitution of the Republic of South</w:t>
      </w:r>
      <w:r w:rsidR="0005453F">
        <w:rPr>
          <w:rFonts w:ascii="Arial" w:hAnsi="Arial" w:cs="Arial"/>
          <w:sz w:val="28"/>
          <w:szCs w:val="28"/>
        </w:rPr>
        <w:t xml:space="preserve"> Act 108</w:t>
      </w:r>
      <w:r w:rsidR="003A7F25">
        <w:rPr>
          <w:rFonts w:ascii="Arial" w:hAnsi="Arial" w:cs="Arial"/>
          <w:sz w:val="28"/>
          <w:szCs w:val="28"/>
        </w:rPr>
        <w:t xml:space="preserve"> of 1996, which enjoined it to intervene in the administration of the third defendant. This intervention caused the appointment of an Administrator, Mr</w:t>
      </w:r>
      <w:r w:rsidR="009372B3">
        <w:rPr>
          <w:rFonts w:ascii="Arial" w:hAnsi="Arial" w:cs="Arial"/>
          <w:sz w:val="28"/>
          <w:szCs w:val="28"/>
        </w:rPr>
        <w:t xml:space="preserve"> </w:t>
      </w:r>
      <w:r w:rsidR="002E2427">
        <w:rPr>
          <w:rFonts w:ascii="Arial" w:hAnsi="Arial" w:cs="Arial"/>
          <w:sz w:val="28"/>
          <w:szCs w:val="28"/>
        </w:rPr>
        <w:t>Mpanza</w:t>
      </w:r>
      <w:r w:rsidR="009372B3">
        <w:rPr>
          <w:rFonts w:ascii="Arial" w:hAnsi="Arial" w:cs="Arial"/>
          <w:sz w:val="28"/>
          <w:szCs w:val="28"/>
        </w:rPr>
        <w:t xml:space="preserve"> (“Mpanza”)</w:t>
      </w:r>
      <w:r w:rsidR="001B7BCB">
        <w:rPr>
          <w:rFonts w:ascii="Arial" w:hAnsi="Arial" w:cs="Arial"/>
          <w:sz w:val="28"/>
          <w:szCs w:val="28"/>
        </w:rPr>
        <w:t>,</w:t>
      </w:r>
      <w:r w:rsidR="003A7F25">
        <w:rPr>
          <w:rFonts w:ascii="Arial" w:hAnsi="Arial" w:cs="Arial"/>
          <w:sz w:val="28"/>
          <w:szCs w:val="28"/>
        </w:rPr>
        <w:t xml:space="preserve"> to the Office of the Premier. The appointment</w:t>
      </w:r>
      <w:r w:rsidR="001B7BCB">
        <w:rPr>
          <w:rFonts w:ascii="Arial" w:hAnsi="Arial" w:cs="Arial"/>
          <w:sz w:val="28"/>
          <w:szCs w:val="28"/>
        </w:rPr>
        <w:t xml:space="preserve"> of</w:t>
      </w:r>
      <w:r w:rsidR="009372B3">
        <w:rPr>
          <w:rFonts w:ascii="Arial" w:hAnsi="Arial" w:cs="Arial"/>
          <w:sz w:val="28"/>
          <w:szCs w:val="28"/>
        </w:rPr>
        <w:t xml:space="preserve"> </w:t>
      </w:r>
      <w:r w:rsidR="002E2427">
        <w:rPr>
          <w:rFonts w:ascii="Arial" w:hAnsi="Arial" w:cs="Arial"/>
          <w:sz w:val="28"/>
          <w:szCs w:val="28"/>
        </w:rPr>
        <w:t>Mpanza</w:t>
      </w:r>
      <w:r w:rsidR="003A7F25">
        <w:rPr>
          <w:rFonts w:ascii="Arial" w:hAnsi="Arial" w:cs="Arial"/>
          <w:sz w:val="28"/>
          <w:szCs w:val="28"/>
        </w:rPr>
        <w:t xml:space="preserve"> impacted on the duties and responsibilities</w:t>
      </w:r>
      <w:r w:rsidR="006F3977">
        <w:rPr>
          <w:rFonts w:ascii="Arial" w:hAnsi="Arial" w:cs="Arial"/>
          <w:sz w:val="28"/>
          <w:szCs w:val="28"/>
        </w:rPr>
        <w:t xml:space="preserve"> as well as the reporting line of the plaintiff.</w:t>
      </w:r>
      <w:r w:rsidR="003A7F25">
        <w:rPr>
          <w:rFonts w:ascii="Arial" w:hAnsi="Arial" w:cs="Arial"/>
          <w:sz w:val="28"/>
          <w:szCs w:val="28"/>
        </w:rPr>
        <w:t xml:space="preserve"> As a result, the plaintiff would perform such tasks as at the behest of</w:t>
      </w:r>
      <w:r w:rsidR="002E2427">
        <w:rPr>
          <w:rFonts w:ascii="Arial" w:hAnsi="Arial" w:cs="Arial"/>
          <w:sz w:val="28"/>
          <w:szCs w:val="28"/>
        </w:rPr>
        <w:t xml:space="preserve"> Mpanza</w:t>
      </w:r>
      <w:r w:rsidR="00EB53DB">
        <w:rPr>
          <w:rFonts w:ascii="Arial" w:hAnsi="Arial" w:cs="Arial"/>
          <w:sz w:val="28"/>
          <w:szCs w:val="28"/>
        </w:rPr>
        <w:t>,</w:t>
      </w:r>
      <w:r w:rsidR="006F3977">
        <w:rPr>
          <w:rFonts w:ascii="Arial" w:hAnsi="Arial" w:cs="Arial"/>
          <w:sz w:val="28"/>
          <w:szCs w:val="28"/>
        </w:rPr>
        <w:t xml:space="preserve"> on</w:t>
      </w:r>
      <w:r w:rsidR="003A7F25">
        <w:rPr>
          <w:rFonts w:ascii="Arial" w:hAnsi="Arial" w:cs="Arial"/>
          <w:sz w:val="28"/>
          <w:szCs w:val="28"/>
        </w:rPr>
        <w:t xml:space="preserve"> an </w:t>
      </w:r>
      <w:r w:rsidR="003A7F25" w:rsidRPr="003A7F25">
        <w:rPr>
          <w:rFonts w:ascii="Arial" w:hAnsi="Arial" w:cs="Arial"/>
          <w:i/>
          <w:iCs/>
          <w:sz w:val="28"/>
          <w:szCs w:val="28"/>
        </w:rPr>
        <w:t>ad hoc</w:t>
      </w:r>
      <w:r w:rsidR="003A7F25">
        <w:rPr>
          <w:rFonts w:ascii="Arial" w:hAnsi="Arial" w:cs="Arial"/>
          <w:sz w:val="28"/>
          <w:szCs w:val="28"/>
        </w:rPr>
        <w:t xml:space="preserve"> basi</w:t>
      </w:r>
      <w:r w:rsidR="006F3977">
        <w:rPr>
          <w:rFonts w:ascii="Arial" w:hAnsi="Arial" w:cs="Arial"/>
          <w:sz w:val="28"/>
          <w:szCs w:val="28"/>
        </w:rPr>
        <w:t>s to who</w:t>
      </w:r>
      <w:r w:rsidR="00BC63F1">
        <w:rPr>
          <w:rFonts w:ascii="Arial" w:hAnsi="Arial" w:cs="Arial"/>
          <w:sz w:val="28"/>
          <w:szCs w:val="28"/>
        </w:rPr>
        <w:t>m</w:t>
      </w:r>
      <w:r w:rsidR="006F3977">
        <w:rPr>
          <w:rFonts w:ascii="Arial" w:hAnsi="Arial" w:cs="Arial"/>
          <w:sz w:val="28"/>
          <w:szCs w:val="28"/>
        </w:rPr>
        <w:t xml:space="preserve"> she would also report.</w:t>
      </w:r>
      <w:r w:rsidR="004B4E73">
        <w:rPr>
          <w:rFonts w:ascii="Arial" w:hAnsi="Arial" w:cs="Arial"/>
          <w:sz w:val="28"/>
          <w:szCs w:val="28"/>
        </w:rPr>
        <w:t xml:space="preserve"> The appointment of </w:t>
      </w:r>
      <w:r w:rsidR="002E2427">
        <w:rPr>
          <w:rFonts w:ascii="Arial" w:hAnsi="Arial" w:cs="Arial"/>
          <w:sz w:val="28"/>
          <w:szCs w:val="28"/>
        </w:rPr>
        <w:t xml:space="preserve"> Mpanza</w:t>
      </w:r>
      <w:r w:rsidR="004B4E73">
        <w:rPr>
          <w:rFonts w:ascii="Arial" w:hAnsi="Arial" w:cs="Arial"/>
          <w:sz w:val="28"/>
          <w:szCs w:val="28"/>
        </w:rPr>
        <w:t xml:space="preserve"> resulted in the plaintiff being superfluous. To this end, the plaintiff tendered her</w:t>
      </w:r>
      <w:r w:rsidR="006815B5">
        <w:rPr>
          <w:rFonts w:ascii="Arial" w:hAnsi="Arial" w:cs="Arial"/>
          <w:sz w:val="28"/>
          <w:szCs w:val="28"/>
        </w:rPr>
        <w:t xml:space="preserve"> </w:t>
      </w:r>
      <w:r w:rsidR="006C0DBD">
        <w:rPr>
          <w:rFonts w:ascii="Arial" w:hAnsi="Arial" w:cs="Arial"/>
          <w:sz w:val="28"/>
          <w:szCs w:val="28"/>
        </w:rPr>
        <w:t>written resignation</w:t>
      </w:r>
      <w:r w:rsidR="004B4E73">
        <w:rPr>
          <w:rFonts w:ascii="Arial" w:hAnsi="Arial" w:cs="Arial"/>
          <w:sz w:val="28"/>
          <w:szCs w:val="28"/>
        </w:rPr>
        <w:t xml:space="preserve"> as Director General on 16 July 2018 to Mokgoro</w:t>
      </w:r>
      <w:r w:rsidR="000A6F51">
        <w:rPr>
          <w:rFonts w:ascii="Arial" w:hAnsi="Arial" w:cs="Arial"/>
          <w:sz w:val="28"/>
          <w:szCs w:val="28"/>
        </w:rPr>
        <w:t>.</w:t>
      </w:r>
    </w:p>
    <w:p w14:paraId="6D219584" w14:textId="77777777" w:rsidR="005A5030" w:rsidRDefault="005A5030" w:rsidP="005A5030">
      <w:pPr>
        <w:spacing w:after="0" w:line="360" w:lineRule="auto"/>
        <w:ind w:left="720" w:hanging="720"/>
        <w:jc w:val="both"/>
        <w:rPr>
          <w:rFonts w:ascii="Arial" w:hAnsi="Arial" w:cs="Arial"/>
          <w:sz w:val="28"/>
          <w:szCs w:val="28"/>
        </w:rPr>
      </w:pPr>
    </w:p>
    <w:p w14:paraId="2733B9AC" w14:textId="5AF15479" w:rsidR="005A5030" w:rsidRPr="005A5030" w:rsidRDefault="00722EBD" w:rsidP="005A5030">
      <w:pPr>
        <w:spacing w:line="360" w:lineRule="auto"/>
        <w:ind w:left="720" w:hanging="720"/>
        <w:jc w:val="both"/>
        <w:rPr>
          <w:rFonts w:ascii="Arial" w:hAnsi="Arial" w:cs="Arial"/>
          <w:sz w:val="28"/>
          <w:szCs w:val="28"/>
        </w:rPr>
      </w:pPr>
      <w:r>
        <w:rPr>
          <w:rFonts w:ascii="Arial" w:hAnsi="Arial" w:cs="Arial"/>
          <w:sz w:val="28"/>
          <w:szCs w:val="28"/>
        </w:rPr>
        <w:t>[</w:t>
      </w:r>
      <w:r w:rsidR="00BB234F">
        <w:rPr>
          <w:rFonts w:ascii="Arial" w:hAnsi="Arial" w:cs="Arial"/>
          <w:sz w:val="28"/>
          <w:szCs w:val="28"/>
        </w:rPr>
        <w:t>8</w:t>
      </w:r>
      <w:r>
        <w:rPr>
          <w:rFonts w:ascii="Arial" w:hAnsi="Arial" w:cs="Arial"/>
          <w:sz w:val="28"/>
          <w:szCs w:val="28"/>
        </w:rPr>
        <w:t>]</w:t>
      </w:r>
      <w:r>
        <w:rPr>
          <w:rFonts w:ascii="Arial" w:hAnsi="Arial" w:cs="Arial"/>
          <w:sz w:val="28"/>
          <w:szCs w:val="28"/>
        </w:rPr>
        <w:tab/>
      </w:r>
      <w:r w:rsidR="004B4E73">
        <w:rPr>
          <w:rFonts w:ascii="Arial" w:hAnsi="Arial" w:cs="Arial"/>
          <w:sz w:val="28"/>
          <w:szCs w:val="28"/>
        </w:rPr>
        <w:t>The letter of resignation was handed to Mokgoro personally in his office. Mokgoro, on considering the letter of resignation</w:t>
      </w:r>
      <w:r w:rsidR="00EB53DB">
        <w:rPr>
          <w:rFonts w:ascii="Arial" w:hAnsi="Arial" w:cs="Arial"/>
          <w:sz w:val="28"/>
          <w:szCs w:val="28"/>
        </w:rPr>
        <w:t>,</w:t>
      </w:r>
      <w:r w:rsidR="00086CBC">
        <w:rPr>
          <w:rFonts w:ascii="Arial" w:hAnsi="Arial" w:cs="Arial"/>
          <w:sz w:val="28"/>
          <w:szCs w:val="28"/>
        </w:rPr>
        <w:t xml:space="preserve"> asked whether the plaintiff would be amenable to</w:t>
      </w:r>
      <w:r w:rsidR="004F32D9">
        <w:rPr>
          <w:rFonts w:ascii="Arial" w:hAnsi="Arial" w:cs="Arial"/>
          <w:sz w:val="28"/>
          <w:szCs w:val="28"/>
        </w:rPr>
        <w:t xml:space="preserve"> a</w:t>
      </w:r>
      <w:r w:rsidR="00086CBC">
        <w:rPr>
          <w:rFonts w:ascii="Arial" w:hAnsi="Arial" w:cs="Arial"/>
          <w:sz w:val="28"/>
          <w:szCs w:val="28"/>
        </w:rPr>
        <w:t xml:space="preserve"> redetermination of her contract of employment</w:t>
      </w:r>
      <w:r w:rsidR="00086CBC" w:rsidRPr="00086CBC">
        <w:rPr>
          <w:rFonts w:ascii="Arial" w:hAnsi="Arial" w:cs="Arial"/>
          <w:i/>
          <w:iCs/>
          <w:sz w:val="28"/>
          <w:szCs w:val="28"/>
        </w:rPr>
        <w:t xml:space="preserve"> in lieu </w:t>
      </w:r>
      <w:r w:rsidR="00086CBC">
        <w:rPr>
          <w:rFonts w:ascii="Arial" w:hAnsi="Arial" w:cs="Arial"/>
          <w:sz w:val="28"/>
          <w:szCs w:val="28"/>
        </w:rPr>
        <w:t>of resignation. The plaintiff retorted</w:t>
      </w:r>
      <w:r w:rsidR="00535C6F">
        <w:rPr>
          <w:rFonts w:ascii="Arial" w:hAnsi="Arial" w:cs="Arial"/>
          <w:sz w:val="28"/>
          <w:szCs w:val="28"/>
        </w:rPr>
        <w:t>,</w:t>
      </w:r>
      <w:r w:rsidR="00086CBC">
        <w:rPr>
          <w:rFonts w:ascii="Arial" w:hAnsi="Arial" w:cs="Arial"/>
          <w:sz w:val="28"/>
          <w:szCs w:val="28"/>
        </w:rPr>
        <w:t xml:space="preserve"> indicating that she would prefer a redetermination of her contract. Mokgoro acquiesced to taking the preference of the plaintiff for a redetermination of her contract further and revert. Later, a short message </w:t>
      </w:r>
      <w:r w:rsidR="000A6F51">
        <w:rPr>
          <w:rFonts w:ascii="Arial" w:hAnsi="Arial" w:cs="Arial"/>
          <w:sz w:val="28"/>
          <w:szCs w:val="28"/>
        </w:rPr>
        <w:t>service (</w:t>
      </w:r>
      <w:r w:rsidR="00086CBC">
        <w:rPr>
          <w:rFonts w:ascii="Arial" w:hAnsi="Arial" w:cs="Arial"/>
          <w:sz w:val="28"/>
          <w:szCs w:val="28"/>
        </w:rPr>
        <w:t xml:space="preserve">SMS) was sent </w:t>
      </w:r>
      <w:r w:rsidR="00EB53DB">
        <w:rPr>
          <w:rFonts w:ascii="Arial" w:hAnsi="Arial" w:cs="Arial"/>
          <w:sz w:val="28"/>
          <w:szCs w:val="28"/>
        </w:rPr>
        <w:t>from</w:t>
      </w:r>
      <w:r w:rsidR="00086CBC">
        <w:rPr>
          <w:rFonts w:ascii="Arial" w:hAnsi="Arial" w:cs="Arial"/>
          <w:sz w:val="28"/>
          <w:szCs w:val="28"/>
        </w:rPr>
        <w:t xml:space="preserve"> Mokgoro. </w:t>
      </w:r>
      <w:r w:rsidR="00086CBC" w:rsidRPr="00763067">
        <w:rPr>
          <w:rFonts w:ascii="Arial" w:hAnsi="Arial" w:cs="Arial"/>
          <w:sz w:val="28"/>
          <w:szCs w:val="28"/>
        </w:rPr>
        <w:t>Th</w:t>
      </w:r>
      <w:r w:rsidR="00AD3390" w:rsidRPr="00763067">
        <w:rPr>
          <w:rFonts w:ascii="Arial" w:hAnsi="Arial" w:cs="Arial"/>
          <w:sz w:val="28"/>
          <w:szCs w:val="28"/>
        </w:rPr>
        <w:t>e</w:t>
      </w:r>
      <w:r w:rsidR="00086CBC" w:rsidRPr="00763067">
        <w:rPr>
          <w:rFonts w:ascii="Arial" w:hAnsi="Arial" w:cs="Arial"/>
          <w:sz w:val="28"/>
          <w:szCs w:val="28"/>
        </w:rPr>
        <w:t xml:space="preserve"> </w:t>
      </w:r>
      <w:r w:rsidR="000A6F51" w:rsidRPr="00763067">
        <w:rPr>
          <w:rFonts w:ascii="Arial" w:hAnsi="Arial" w:cs="Arial"/>
          <w:sz w:val="28"/>
          <w:szCs w:val="28"/>
        </w:rPr>
        <w:t>SMS</w:t>
      </w:r>
      <w:r w:rsidR="00086CBC" w:rsidRPr="00763067">
        <w:rPr>
          <w:rFonts w:ascii="Arial" w:hAnsi="Arial" w:cs="Arial"/>
          <w:sz w:val="28"/>
          <w:szCs w:val="28"/>
        </w:rPr>
        <w:t xml:space="preserve"> read</w:t>
      </w:r>
      <w:r w:rsidR="00EB53DB">
        <w:rPr>
          <w:rFonts w:ascii="Arial" w:hAnsi="Arial" w:cs="Arial"/>
          <w:sz w:val="28"/>
          <w:szCs w:val="28"/>
        </w:rPr>
        <w:t>s</w:t>
      </w:r>
      <w:r w:rsidR="00086CBC" w:rsidRPr="00763067">
        <w:rPr>
          <w:rFonts w:ascii="Arial" w:hAnsi="Arial" w:cs="Arial"/>
          <w:sz w:val="28"/>
          <w:szCs w:val="28"/>
        </w:rPr>
        <w:t xml:space="preserve"> as follows:</w:t>
      </w:r>
    </w:p>
    <w:p w14:paraId="726809D9" w14:textId="031F296A" w:rsidR="00902C52" w:rsidRDefault="00902C52" w:rsidP="005A5030">
      <w:pPr>
        <w:spacing w:after="0" w:line="360" w:lineRule="auto"/>
        <w:ind w:left="720" w:hanging="720"/>
        <w:jc w:val="both"/>
        <w:rPr>
          <w:rFonts w:ascii="Arial" w:hAnsi="Arial" w:cs="Arial"/>
          <w:sz w:val="24"/>
          <w:szCs w:val="24"/>
        </w:rPr>
      </w:pPr>
      <w:r>
        <w:rPr>
          <w:rFonts w:ascii="Arial" w:hAnsi="Arial" w:cs="Arial"/>
          <w:sz w:val="28"/>
          <w:szCs w:val="28"/>
        </w:rPr>
        <w:t xml:space="preserve">         </w:t>
      </w:r>
      <w:r w:rsidR="00C95A10">
        <w:rPr>
          <w:rFonts w:ascii="Arial" w:hAnsi="Arial" w:cs="Arial"/>
          <w:sz w:val="28"/>
          <w:szCs w:val="28"/>
        </w:rPr>
        <w:t>“</w:t>
      </w:r>
      <w:r w:rsidR="00C95A10" w:rsidRPr="00C95A10">
        <w:rPr>
          <w:rFonts w:ascii="Arial" w:hAnsi="Arial" w:cs="Arial"/>
          <w:b/>
          <w:bCs/>
          <w:sz w:val="24"/>
          <w:szCs w:val="24"/>
          <w:u w:val="single"/>
        </w:rPr>
        <w:t>Good</w:t>
      </w:r>
      <w:r w:rsidR="00763067" w:rsidRPr="00C95A10">
        <w:rPr>
          <w:rFonts w:ascii="Arial" w:hAnsi="Arial" w:cs="Arial"/>
          <w:b/>
          <w:bCs/>
          <w:sz w:val="24"/>
          <w:szCs w:val="24"/>
          <w:u w:val="single"/>
        </w:rPr>
        <w:t xml:space="preserve"> </w:t>
      </w:r>
      <w:r w:rsidR="00C95A10">
        <w:rPr>
          <w:rFonts w:ascii="Arial" w:hAnsi="Arial" w:cs="Arial"/>
          <w:b/>
          <w:bCs/>
          <w:sz w:val="24"/>
          <w:szCs w:val="24"/>
          <w:u w:val="single"/>
        </w:rPr>
        <w:t>M</w:t>
      </w:r>
      <w:r w:rsidR="00C95A10" w:rsidRPr="00C95A10">
        <w:rPr>
          <w:rFonts w:ascii="Arial" w:hAnsi="Arial" w:cs="Arial"/>
          <w:b/>
          <w:bCs/>
          <w:sz w:val="24"/>
          <w:szCs w:val="24"/>
          <w:u w:val="single"/>
        </w:rPr>
        <w:t>orning</w:t>
      </w:r>
      <w:r w:rsidR="00763067" w:rsidRPr="00C95A10">
        <w:rPr>
          <w:rFonts w:ascii="Arial" w:hAnsi="Arial" w:cs="Arial"/>
          <w:b/>
          <w:bCs/>
          <w:sz w:val="24"/>
          <w:szCs w:val="24"/>
          <w:u w:val="single"/>
        </w:rPr>
        <w:t xml:space="preserve"> DG, I am on my way to Tshwane &amp; I should settle your matter today, apology for the delay.</w:t>
      </w:r>
      <w:r w:rsidR="00763067" w:rsidRPr="00C95A10">
        <w:rPr>
          <w:rFonts w:ascii="Arial" w:hAnsi="Arial" w:cs="Arial"/>
          <w:sz w:val="24"/>
          <w:szCs w:val="24"/>
        </w:rPr>
        <w:t>”</w:t>
      </w:r>
    </w:p>
    <w:p w14:paraId="3656A4F6" w14:textId="77777777" w:rsidR="004F32D9" w:rsidRDefault="004F32D9" w:rsidP="005A5030">
      <w:pPr>
        <w:spacing w:after="0" w:line="360" w:lineRule="auto"/>
        <w:ind w:left="720" w:hanging="720"/>
        <w:jc w:val="both"/>
        <w:rPr>
          <w:rFonts w:ascii="Arial" w:hAnsi="Arial" w:cs="Arial"/>
          <w:sz w:val="24"/>
          <w:szCs w:val="24"/>
        </w:rPr>
      </w:pPr>
    </w:p>
    <w:p w14:paraId="56CB6B91" w14:textId="77777777" w:rsidR="004F32D9" w:rsidRDefault="004F32D9" w:rsidP="005A5030">
      <w:pPr>
        <w:spacing w:after="0" w:line="360" w:lineRule="auto"/>
        <w:ind w:left="720" w:hanging="720"/>
        <w:jc w:val="both"/>
        <w:rPr>
          <w:rFonts w:ascii="Arial" w:hAnsi="Arial" w:cs="Arial"/>
          <w:sz w:val="24"/>
          <w:szCs w:val="24"/>
        </w:rPr>
      </w:pPr>
    </w:p>
    <w:p w14:paraId="6938D21F" w14:textId="77777777" w:rsidR="005A5030" w:rsidRPr="00C95A10" w:rsidRDefault="005A5030" w:rsidP="00722EBD">
      <w:pPr>
        <w:spacing w:line="360" w:lineRule="auto"/>
        <w:ind w:left="720" w:hanging="720"/>
        <w:jc w:val="both"/>
        <w:rPr>
          <w:rFonts w:ascii="Arial" w:hAnsi="Arial" w:cs="Arial"/>
          <w:sz w:val="24"/>
          <w:szCs w:val="24"/>
        </w:rPr>
      </w:pPr>
    </w:p>
    <w:p w14:paraId="27438C82" w14:textId="3B105CA0" w:rsidR="000A6F51" w:rsidRDefault="00722EBD" w:rsidP="00722EBD">
      <w:pPr>
        <w:spacing w:line="360" w:lineRule="auto"/>
        <w:ind w:left="720" w:hanging="720"/>
        <w:jc w:val="both"/>
        <w:rPr>
          <w:rFonts w:ascii="Arial" w:hAnsi="Arial" w:cs="Arial"/>
          <w:sz w:val="28"/>
          <w:szCs w:val="28"/>
        </w:rPr>
      </w:pPr>
      <w:r>
        <w:rPr>
          <w:rFonts w:ascii="Arial" w:hAnsi="Arial" w:cs="Arial"/>
          <w:sz w:val="28"/>
          <w:szCs w:val="28"/>
        </w:rPr>
        <w:lastRenderedPageBreak/>
        <w:t>[</w:t>
      </w:r>
      <w:r w:rsidR="00BB234F">
        <w:rPr>
          <w:rFonts w:ascii="Arial" w:hAnsi="Arial" w:cs="Arial"/>
          <w:sz w:val="28"/>
          <w:szCs w:val="28"/>
        </w:rPr>
        <w:t>9</w:t>
      </w:r>
      <w:r>
        <w:rPr>
          <w:rFonts w:ascii="Arial" w:hAnsi="Arial" w:cs="Arial"/>
          <w:sz w:val="28"/>
          <w:szCs w:val="28"/>
        </w:rPr>
        <w:t>]</w:t>
      </w:r>
      <w:r w:rsidR="000F5724">
        <w:rPr>
          <w:rFonts w:ascii="Arial" w:hAnsi="Arial" w:cs="Arial"/>
          <w:sz w:val="28"/>
          <w:szCs w:val="28"/>
        </w:rPr>
        <w:tab/>
      </w:r>
      <w:r w:rsidR="000A6F51">
        <w:rPr>
          <w:rFonts w:ascii="Arial" w:hAnsi="Arial" w:cs="Arial"/>
          <w:sz w:val="28"/>
          <w:szCs w:val="28"/>
        </w:rPr>
        <w:t xml:space="preserve">To place the resignation letter in full context regarding the time frames that governs </w:t>
      </w:r>
      <w:r w:rsidR="004F32D9">
        <w:rPr>
          <w:rFonts w:ascii="Arial" w:hAnsi="Arial" w:cs="Arial"/>
          <w:sz w:val="28"/>
          <w:szCs w:val="28"/>
        </w:rPr>
        <w:t xml:space="preserve">the </w:t>
      </w:r>
      <w:r w:rsidR="000A6F51">
        <w:rPr>
          <w:rFonts w:ascii="Arial" w:hAnsi="Arial" w:cs="Arial"/>
          <w:sz w:val="28"/>
          <w:szCs w:val="28"/>
        </w:rPr>
        <w:t xml:space="preserve">resignation from employment, the minimum notice period of </w:t>
      </w:r>
      <w:r w:rsidR="00195CDE">
        <w:rPr>
          <w:rFonts w:ascii="Arial" w:hAnsi="Arial" w:cs="Arial"/>
          <w:sz w:val="28"/>
          <w:szCs w:val="28"/>
        </w:rPr>
        <w:t>a resignation was</w:t>
      </w:r>
      <w:r w:rsidR="000A6F51">
        <w:rPr>
          <w:rFonts w:ascii="Arial" w:hAnsi="Arial" w:cs="Arial"/>
          <w:sz w:val="28"/>
          <w:szCs w:val="28"/>
        </w:rPr>
        <w:t xml:space="preserve"> four (4) weeks as evinced by Regulation 69(1)(a) of the Public Service Regulations 2016. The effective date of resignation of the plaintiff was 1 August 2016, which axiomatically did not adhere to</w:t>
      </w:r>
      <w:r w:rsidR="008B01C8">
        <w:rPr>
          <w:rFonts w:ascii="Arial" w:hAnsi="Arial" w:cs="Arial"/>
          <w:sz w:val="28"/>
          <w:szCs w:val="28"/>
        </w:rPr>
        <w:t xml:space="preserve"> the</w:t>
      </w:r>
      <w:r w:rsidR="000A6F51">
        <w:rPr>
          <w:rFonts w:ascii="Arial" w:hAnsi="Arial" w:cs="Arial"/>
          <w:sz w:val="28"/>
          <w:szCs w:val="28"/>
        </w:rPr>
        <w:t xml:space="preserve"> peremptory four (4) week</w:t>
      </w:r>
      <w:r w:rsidR="00195CDE">
        <w:rPr>
          <w:rFonts w:ascii="Arial" w:hAnsi="Arial" w:cs="Arial"/>
          <w:sz w:val="28"/>
          <w:szCs w:val="28"/>
        </w:rPr>
        <w:t xml:space="preserve"> notice period</w:t>
      </w:r>
      <w:r w:rsidR="000C35B3">
        <w:rPr>
          <w:rFonts w:ascii="Arial" w:hAnsi="Arial" w:cs="Arial"/>
          <w:sz w:val="28"/>
          <w:szCs w:val="28"/>
        </w:rPr>
        <w:t>,</w:t>
      </w:r>
      <w:r w:rsidR="00195CDE">
        <w:rPr>
          <w:rFonts w:ascii="Arial" w:hAnsi="Arial" w:cs="Arial"/>
          <w:sz w:val="28"/>
          <w:szCs w:val="28"/>
        </w:rPr>
        <w:t xml:space="preserve"> as set out in Regulation 69(1)(a). Notwithstanding the truncated notice of resignation, the plaintiff continued in her role after the end of July 2018 a</w:t>
      </w:r>
      <w:r w:rsidR="00EB53DB">
        <w:rPr>
          <w:rFonts w:ascii="Arial" w:hAnsi="Arial" w:cs="Arial"/>
          <w:sz w:val="28"/>
          <w:szCs w:val="28"/>
        </w:rPr>
        <w:t xml:space="preserve">s per </w:t>
      </w:r>
      <w:r w:rsidR="00195CDE">
        <w:rPr>
          <w:rFonts w:ascii="Arial" w:hAnsi="Arial" w:cs="Arial"/>
          <w:sz w:val="28"/>
          <w:szCs w:val="28"/>
        </w:rPr>
        <w:t xml:space="preserve"> the directive of Mokgoro</w:t>
      </w:r>
      <w:r w:rsidR="006C52C2">
        <w:rPr>
          <w:rFonts w:ascii="Arial" w:hAnsi="Arial" w:cs="Arial"/>
          <w:sz w:val="28"/>
          <w:szCs w:val="28"/>
        </w:rPr>
        <w:t>,</w:t>
      </w:r>
      <w:r w:rsidR="00195CDE">
        <w:rPr>
          <w:rFonts w:ascii="Arial" w:hAnsi="Arial" w:cs="Arial"/>
          <w:sz w:val="28"/>
          <w:szCs w:val="28"/>
        </w:rPr>
        <w:t xml:space="preserve"> who was of the view that the</w:t>
      </w:r>
      <w:r w:rsidR="00195CDE" w:rsidRPr="00195CDE">
        <w:rPr>
          <w:rFonts w:ascii="Arial" w:hAnsi="Arial" w:cs="Arial"/>
          <w:i/>
          <w:iCs/>
          <w:sz w:val="28"/>
          <w:szCs w:val="28"/>
        </w:rPr>
        <w:t xml:space="preserve"> status quo ante</w:t>
      </w:r>
      <w:r w:rsidR="00195CDE">
        <w:rPr>
          <w:rFonts w:ascii="Arial" w:hAnsi="Arial" w:cs="Arial"/>
          <w:sz w:val="28"/>
          <w:szCs w:val="28"/>
        </w:rPr>
        <w:t xml:space="preserve"> would prevail pending the possible redetermination of her contract of employment.</w:t>
      </w:r>
    </w:p>
    <w:p w14:paraId="36FE148C" w14:textId="77777777" w:rsidR="005A5030" w:rsidRDefault="005A5030" w:rsidP="000F5724">
      <w:pPr>
        <w:spacing w:after="0" w:line="360" w:lineRule="auto"/>
        <w:ind w:left="720" w:hanging="720"/>
        <w:jc w:val="both"/>
        <w:rPr>
          <w:rFonts w:ascii="Arial" w:hAnsi="Arial" w:cs="Arial"/>
          <w:sz w:val="28"/>
          <w:szCs w:val="28"/>
        </w:rPr>
      </w:pPr>
    </w:p>
    <w:p w14:paraId="4C0C547E" w14:textId="2D8B67BC" w:rsidR="006D1E42" w:rsidRDefault="00722EBD" w:rsidP="005A5030">
      <w:pPr>
        <w:spacing w:after="0" w:line="360" w:lineRule="auto"/>
        <w:ind w:left="720" w:hanging="720"/>
        <w:jc w:val="both"/>
        <w:rPr>
          <w:rFonts w:ascii="Arial" w:hAnsi="Arial" w:cs="Arial"/>
          <w:sz w:val="28"/>
          <w:szCs w:val="28"/>
        </w:rPr>
      </w:pPr>
      <w:r>
        <w:rPr>
          <w:rFonts w:ascii="Arial" w:hAnsi="Arial" w:cs="Arial"/>
          <w:sz w:val="28"/>
          <w:szCs w:val="28"/>
        </w:rPr>
        <w:t>[1</w:t>
      </w:r>
      <w:r w:rsidR="00BB234F">
        <w:rPr>
          <w:rFonts w:ascii="Arial" w:hAnsi="Arial" w:cs="Arial"/>
          <w:sz w:val="28"/>
          <w:szCs w:val="28"/>
        </w:rPr>
        <w:t>0</w:t>
      </w:r>
      <w:r>
        <w:rPr>
          <w:rFonts w:ascii="Arial" w:hAnsi="Arial" w:cs="Arial"/>
          <w:sz w:val="28"/>
          <w:szCs w:val="28"/>
        </w:rPr>
        <w:t>]</w:t>
      </w:r>
      <w:r>
        <w:rPr>
          <w:rFonts w:ascii="Arial" w:hAnsi="Arial" w:cs="Arial"/>
          <w:sz w:val="28"/>
          <w:szCs w:val="28"/>
        </w:rPr>
        <w:tab/>
      </w:r>
      <w:r w:rsidR="00195CDE">
        <w:rPr>
          <w:rFonts w:ascii="Arial" w:hAnsi="Arial" w:cs="Arial"/>
          <w:sz w:val="28"/>
          <w:szCs w:val="28"/>
        </w:rPr>
        <w:t>On 2 August 2018</w:t>
      </w:r>
      <w:r w:rsidR="004F32D9">
        <w:rPr>
          <w:rFonts w:ascii="Arial" w:hAnsi="Arial" w:cs="Arial"/>
          <w:sz w:val="28"/>
          <w:szCs w:val="28"/>
        </w:rPr>
        <w:t xml:space="preserve"> </w:t>
      </w:r>
      <w:r w:rsidR="00195CDE">
        <w:rPr>
          <w:rFonts w:ascii="Arial" w:hAnsi="Arial" w:cs="Arial"/>
          <w:sz w:val="28"/>
          <w:szCs w:val="28"/>
        </w:rPr>
        <w:t xml:space="preserve">Mokgoro, approached the plaintiff while she was in her office. Mokgoro expressed a view of wanting to discuss the redetermination of the plaintiff’s </w:t>
      </w:r>
      <w:r w:rsidR="006D1E42">
        <w:rPr>
          <w:rFonts w:ascii="Arial" w:hAnsi="Arial" w:cs="Arial"/>
          <w:sz w:val="28"/>
          <w:szCs w:val="28"/>
        </w:rPr>
        <w:t>contract of employment. Mokgoro returned the letter of resignation, which contained a manuscript endorsement accepting the plaintiff’s resignation. Notwithstanding the latter endorsement, Mokgoro double backed, unequivocally indicating</w:t>
      </w:r>
      <w:r w:rsidR="006C52C2">
        <w:rPr>
          <w:rFonts w:ascii="Arial" w:hAnsi="Arial" w:cs="Arial"/>
          <w:sz w:val="28"/>
          <w:szCs w:val="28"/>
        </w:rPr>
        <w:t xml:space="preserve"> that</w:t>
      </w:r>
      <w:r w:rsidR="006D1E42">
        <w:rPr>
          <w:rFonts w:ascii="Arial" w:hAnsi="Arial" w:cs="Arial"/>
          <w:sz w:val="28"/>
          <w:szCs w:val="28"/>
        </w:rPr>
        <w:t xml:space="preserve"> the plaintiff’s resignation would be disregarded</w:t>
      </w:r>
      <w:r w:rsidR="00C711DC">
        <w:rPr>
          <w:rFonts w:ascii="Arial" w:hAnsi="Arial" w:cs="Arial"/>
          <w:sz w:val="28"/>
          <w:szCs w:val="28"/>
        </w:rPr>
        <w:t>.</w:t>
      </w:r>
      <w:r w:rsidR="006D1E42">
        <w:rPr>
          <w:rFonts w:ascii="Arial" w:hAnsi="Arial" w:cs="Arial"/>
          <w:sz w:val="28"/>
          <w:szCs w:val="28"/>
        </w:rPr>
        <w:t xml:space="preserve"> </w:t>
      </w:r>
      <w:r w:rsidR="00C711DC">
        <w:rPr>
          <w:rFonts w:ascii="Arial" w:hAnsi="Arial" w:cs="Arial"/>
          <w:sz w:val="28"/>
          <w:szCs w:val="28"/>
        </w:rPr>
        <w:t>T</w:t>
      </w:r>
      <w:r w:rsidR="006D1E42">
        <w:rPr>
          <w:rFonts w:ascii="Arial" w:hAnsi="Arial" w:cs="Arial"/>
          <w:sz w:val="28"/>
          <w:szCs w:val="28"/>
        </w:rPr>
        <w:t xml:space="preserve">o this end, the plaintiff was at liberty to dispose of the resignation letter as </w:t>
      </w:r>
      <w:r w:rsidR="00EE7A81">
        <w:rPr>
          <w:rFonts w:ascii="Arial" w:hAnsi="Arial" w:cs="Arial"/>
          <w:sz w:val="28"/>
          <w:szCs w:val="28"/>
        </w:rPr>
        <w:t xml:space="preserve">it </w:t>
      </w:r>
      <w:r w:rsidR="006D1E42">
        <w:rPr>
          <w:rFonts w:ascii="Arial" w:hAnsi="Arial" w:cs="Arial"/>
          <w:sz w:val="28"/>
          <w:szCs w:val="28"/>
        </w:rPr>
        <w:t>would have no force or effect.</w:t>
      </w:r>
    </w:p>
    <w:p w14:paraId="264029D6" w14:textId="77777777" w:rsidR="005A5030" w:rsidRDefault="005A5030" w:rsidP="000F5724">
      <w:pPr>
        <w:spacing w:after="0" w:line="360" w:lineRule="auto"/>
        <w:ind w:left="720" w:hanging="720"/>
        <w:jc w:val="both"/>
        <w:rPr>
          <w:rFonts w:ascii="Arial" w:hAnsi="Arial" w:cs="Arial"/>
          <w:sz w:val="28"/>
          <w:szCs w:val="28"/>
        </w:rPr>
      </w:pPr>
    </w:p>
    <w:p w14:paraId="6211ED78" w14:textId="4A99DCCF" w:rsidR="006D1E42" w:rsidRDefault="00722EBD" w:rsidP="005A5030">
      <w:pPr>
        <w:spacing w:after="0" w:line="360" w:lineRule="auto"/>
        <w:ind w:left="720" w:hanging="720"/>
        <w:jc w:val="both"/>
        <w:rPr>
          <w:rFonts w:ascii="Arial" w:hAnsi="Arial" w:cs="Arial"/>
          <w:sz w:val="28"/>
          <w:szCs w:val="28"/>
        </w:rPr>
      </w:pPr>
      <w:r>
        <w:rPr>
          <w:rFonts w:ascii="Arial" w:hAnsi="Arial" w:cs="Arial"/>
          <w:sz w:val="28"/>
          <w:szCs w:val="28"/>
        </w:rPr>
        <w:t>[1</w:t>
      </w:r>
      <w:r w:rsidR="00BB234F">
        <w:rPr>
          <w:rFonts w:ascii="Arial" w:hAnsi="Arial" w:cs="Arial"/>
          <w:sz w:val="28"/>
          <w:szCs w:val="28"/>
        </w:rPr>
        <w:t>1</w:t>
      </w:r>
      <w:r>
        <w:rPr>
          <w:rFonts w:ascii="Arial" w:hAnsi="Arial" w:cs="Arial"/>
          <w:sz w:val="28"/>
          <w:szCs w:val="28"/>
        </w:rPr>
        <w:t>]</w:t>
      </w:r>
      <w:r>
        <w:rPr>
          <w:rFonts w:ascii="Arial" w:hAnsi="Arial" w:cs="Arial"/>
          <w:sz w:val="28"/>
          <w:szCs w:val="28"/>
        </w:rPr>
        <w:tab/>
      </w:r>
      <w:r w:rsidR="000266D6">
        <w:rPr>
          <w:rFonts w:ascii="Arial" w:hAnsi="Arial" w:cs="Arial"/>
          <w:sz w:val="28"/>
          <w:szCs w:val="28"/>
        </w:rPr>
        <w:t xml:space="preserve">Acting on Mokgoro’s stance, notwithstanding Mokgoro’s conversance with redetermination agreements, the plaintiff suggested Advocate </w:t>
      </w:r>
      <w:r w:rsidR="00E25FAF">
        <w:rPr>
          <w:rFonts w:ascii="Arial" w:hAnsi="Arial" w:cs="Arial"/>
          <w:sz w:val="28"/>
          <w:szCs w:val="28"/>
        </w:rPr>
        <w:t>Marabe, (“</w:t>
      </w:r>
      <w:r w:rsidR="000266D6">
        <w:rPr>
          <w:rFonts w:ascii="Arial" w:hAnsi="Arial" w:cs="Arial"/>
          <w:sz w:val="28"/>
          <w:szCs w:val="28"/>
        </w:rPr>
        <w:t>Marabe”)</w:t>
      </w:r>
      <w:r w:rsidR="002B1D98">
        <w:rPr>
          <w:rFonts w:ascii="Arial" w:hAnsi="Arial" w:cs="Arial"/>
          <w:sz w:val="28"/>
          <w:szCs w:val="28"/>
        </w:rPr>
        <w:t>,</w:t>
      </w:r>
      <w:r w:rsidR="000266D6">
        <w:rPr>
          <w:rFonts w:ascii="Arial" w:hAnsi="Arial" w:cs="Arial"/>
          <w:sz w:val="28"/>
          <w:szCs w:val="28"/>
        </w:rPr>
        <w:t xml:space="preserve"> a Director Legal </w:t>
      </w:r>
      <w:r w:rsidR="002B1D98">
        <w:rPr>
          <w:rFonts w:ascii="Arial" w:hAnsi="Arial" w:cs="Arial"/>
          <w:sz w:val="28"/>
          <w:szCs w:val="28"/>
        </w:rPr>
        <w:t>S</w:t>
      </w:r>
      <w:r w:rsidR="000266D6">
        <w:rPr>
          <w:rFonts w:ascii="Arial" w:hAnsi="Arial" w:cs="Arial"/>
          <w:sz w:val="28"/>
          <w:szCs w:val="28"/>
        </w:rPr>
        <w:t>ervices in the Office of the Premier</w:t>
      </w:r>
      <w:r w:rsidR="00EB53DB">
        <w:rPr>
          <w:rFonts w:ascii="Arial" w:hAnsi="Arial" w:cs="Arial"/>
          <w:sz w:val="28"/>
          <w:szCs w:val="28"/>
        </w:rPr>
        <w:t>,</w:t>
      </w:r>
      <w:r w:rsidR="000266D6">
        <w:rPr>
          <w:rFonts w:ascii="Arial" w:hAnsi="Arial" w:cs="Arial"/>
          <w:sz w:val="28"/>
          <w:szCs w:val="28"/>
        </w:rPr>
        <w:t xml:space="preserve"> who was </w:t>
      </w:r>
      <w:r w:rsidR="000266D6" w:rsidRPr="000266D6">
        <w:rPr>
          <w:rFonts w:ascii="Arial" w:hAnsi="Arial" w:cs="Arial"/>
          <w:i/>
          <w:iCs/>
          <w:sz w:val="28"/>
          <w:szCs w:val="28"/>
        </w:rPr>
        <w:t xml:space="preserve">au fait </w:t>
      </w:r>
      <w:r w:rsidR="000266D6">
        <w:rPr>
          <w:rFonts w:ascii="Arial" w:hAnsi="Arial" w:cs="Arial"/>
          <w:sz w:val="28"/>
          <w:szCs w:val="28"/>
        </w:rPr>
        <w:t>with the standard terms of redetermination agreements join</w:t>
      </w:r>
      <w:r w:rsidR="009372B3">
        <w:rPr>
          <w:rFonts w:ascii="Arial" w:hAnsi="Arial" w:cs="Arial"/>
          <w:sz w:val="28"/>
          <w:szCs w:val="28"/>
        </w:rPr>
        <w:t>ed</w:t>
      </w:r>
      <w:r w:rsidR="000266D6">
        <w:rPr>
          <w:rFonts w:ascii="Arial" w:hAnsi="Arial" w:cs="Arial"/>
          <w:sz w:val="28"/>
          <w:szCs w:val="28"/>
        </w:rPr>
        <w:t xml:space="preserve"> the discussion. Marabe did so. Marabe was mandated to craft a standard </w:t>
      </w:r>
      <w:r w:rsidR="00E25FAF">
        <w:rPr>
          <w:rFonts w:ascii="Arial" w:hAnsi="Arial" w:cs="Arial"/>
          <w:sz w:val="28"/>
          <w:szCs w:val="28"/>
        </w:rPr>
        <w:t>redetermination agreement for signature by the plaintiff and Mokgoro.</w:t>
      </w:r>
      <w:r w:rsidR="00E243A5">
        <w:rPr>
          <w:rFonts w:ascii="Arial" w:hAnsi="Arial" w:cs="Arial"/>
          <w:sz w:val="28"/>
          <w:szCs w:val="28"/>
        </w:rPr>
        <w:t xml:space="preserve"> </w:t>
      </w:r>
      <w:r w:rsidR="00B416CC">
        <w:rPr>
          <w:rFonts w:ascii="Arial" w:hAnsi="Arial" w:cs="Arial"/>
          <w:sz w:val="28"/>
          <w:szCs w:val="28"/>
        </w:rPr>
        <w:t xml:space="preserve">In the drafting of the redetermination agreement, Marabe </w:t>
      </w:r>
      <w:r w:rsidR="00D66125">
        <w:rPr>
          <w:rFonts w:ascii="Arial" w:hAnsi="Arial" w:cs="Arial"/>
          <w:sz w:val="28"/>
          <w:szCs w:val="28"/>
        </w:rPr>
        <w:t>enlisted the assistance of Ms Michael, Chief Direct</w:t>
      </w:r>
      <w:r w:rsidR="0076761B">
        <w:rPr>
          <w:rFonts w:ascii="Arial" w:hAnsi="Arial" w:cs="Arial"/>
          <w:sz w:val="28"/>
          <w:szCs w:val="28"/>
        </w:rPr>
        <w:t xml:space="preserve">or: Corporate Management in the Office </w:t>
      </w:r>
      <w:r w:rsidR="0076761B">
        <w:rPr>
          <w:rFonts w:ascii="Arial" w:hAnsi="Arial" w:cs="Arial"/>
          <w:sz w:val="28"/>
          <w:szCs w:val="28"/>
        </w:rPr>
        <w:lastRenderedPageBreak/>
        <w:t xml:space="preserve">of the </w:t>
      </w:r>
      <w:r w:rsidR="00DD6EA1">
        <w:rPr>
          <w:rFonts w:ascii="Arial" w:hAnsi="Arial" w:cs="Arial"/>
          <w:sz w:val="28"/>
          <w:szCs w:val="28"/>
        </w:rPr>
        <w:t xml:space="preserve">second defendant, </w:t>
      </w:r>
      <w:r w:rsidR="00A76F9F">
        <w:rPr>
          <w:rFonts w:ascii="Arial" w:hAnsi="Arial" w:cs="Arial"/>
          <w:sz w:val="28"/>
          <w:szCs w:val="28"/>
        </w:rPr>
        <w:t xml:space="preserve">to confirm the accuracy of the financial aspects. </w:t>
      </w:r>
    </w:p>
    <w:p w14:paraId="2B099EBE" w14:textId="18D0BF01" w:rsidR="005A5030" w:rsidRDefault="000F5724" w:rsidP="000F5724">
      <w:pPr>
        <w:tabs>
          <w:tab w:val="left" w:pos="1490"/>
        </w:tabs>
        <w:spacing w:after="0" w:line="360" w:lineRule="auto"/>
        <w:ind w:left="720" w:hanging="720"/>
        <w:jc w:val="both"/>
        <w:rPr>
          <w:rFonts w:ascii="Arial" w:hAnsi="Arial" w:cs="Arial"/>
          <w:sz w:val="28"/>
          <w:szCs w:val="28"/>
        </w:rPr>
      </w:pPr>
      <w:r>
        <w:rPr>
          <w:rFonts w:ascii="Arial" w:hAnsi="Arial" w:cs="Arial"/>
          <w:sz w:val="28"/>
          <w:szCs w:val="28"/>
        </w:rPr>
        <w:tab/>
      </w:r>
      <w:r>
        <w:rPr>
          <w:rFonts w:ascii="Arial" w:hAnsi="Arial" w:cs="Arial"/>
          <w:sz w:val="28"/>
          <w:szCs w:val="28"/>
        </w:rPr>
        <w:tab/>
      </w:r>
    </w:p>
    <w:p w14:paraId="7FF07467" w14:textId="72468A82" w:rsidR="00E25FAF" w:rsidRDefault="00722EBD" w:rsidP="005A5030">
      <w:pPr>
        <w:spacing w:after="0" w:line="360" w:lineRule="auto"/>
        <w:ind w:left="720" w:hanging="720"/>
        <w:jc w:val="both"/>
        <w:rPr>
          <w:rFonts w:ascii="Arial" w:hAnsi="Arial" w:cs="Arial"/>
          <w:sz w:val="28"/>
          <w:szCs w:val="28"/>
        </w:rPr>
      </w:pPr>
      <w:r>
        <w:rPr>
          <w:rFonts w:ascii="Arial" w:hAnsi="Arial" w:cs="Arial"/>
          <w:sz w:val="28"/>
          <w:szCs w:val="28"/>
        </w:rPr>
        <w:t>[1</w:t>
      </w:r>
      <w:r w:rsidR="00BB234F">
        <w:rPr>
          <w:rFonts w:ascii="Arial" w:hAnsi="Arial" w:cs="Arial"/>
          <w:sz w:val="28"/>
          <w:szCs w:val="28"/>
        </w:rPr>
        <w:t>2</w:t>
      </w:r>
      <w:r>
        <w:rPr>
          <w:rFonts w:ascii="Arial" w:hAnsi="Arial" w:cs="Arial"/>
          <w:sz w:val="28"/>
          <w:szCs w:val="28"/>
        </w:rPr>
        <w:t>]</w:t>
      </w:r>
      <w:r>
        <w:rPr>
          <w:rFonts w:ascii="Arial" w:hAnsi="Arial" w:cs="Arial"/>
          <w:sz w:val="28"/>
          <w:szCs w:val="28"/>
        </w:rPr>
        <w:tab/>
      </w:r>
      <w:r w:rsidR="00E25FAF">
        <w:rPr>
          <w:rFonts w:ascii="Arial" w:hAnsi="Arial" w:cs="Arial"/>
          <w:sz w:val="28"/>
          <w:szCs w:val="28"/>
        </w:rPr>
        <w:t>The redetermination agreement as crafted by Marabe was presented to the plaintiff</w:t>
      </w:r>
      <w:r w:rsidR="00EB53DB">
        <w:rPr>
          <w:rFonts w:ascii="Arial" w:hAnsi="Arial" w:cs="Arial"/>
          <w:sz w:val="28"/>
          <w:szCs w:val="28"/>
        </w:rPr>
        <w:t xml:space="preserve"> on</w:t>
      </w:r>
      <w:r w:rsidR="00E25FAF">
        <w:rPr>
          <w:rFonts w:ascii="Arial" w:hAnsi="Arial" w:cs="Arial"/>
          <w:sz w:val="28"/>
          <w:szCs w:val="28"/>
        </w:rPr>
        <w:t xml:space="preserve"> 3 August 2018, who signed same. Marabe presented the redetermination agreement to Mokgoro on 6 August 2018 for his signature. Mokgoro, acutely aware of the signed redetermination agreement, indicated that he was to consult with the Minister of Public Service and Administration. Whilst awaiting feedback from Mokgoro, the plaintiff </w:t>
      </w:r>
      <w:r w:rsidR="00E17592">
        <w:rPr>
          <w:rFonts w:ascii="Arial" w:hAnsi="Arial" w:cs="Arial"/>
          <w:sz w:val="28"/>
          <w:szCs w:val="28"/>
        </w:rPr>
        <w:t>continued to render services under</w:t>
      </w:r>
      <w:r w:rsidR="002E2427">
        <w:rPr>
          <w:rFonts w:ascii="Arial" w:hAnsi="Arial" w:cs="Arial"/>
          <w:sz w:val="28"/>
          <w:szCs w:val="28"/>
        </w:rPr>
        <w:t xml:space="preserve"> Mpanza</w:t>
      </w:r>
      <w:r w:rsidR="00EB53DB">
        <w:rPr>
          <w:rFonts w:ascii="Arial" w:hAnsi="Arial" w:cs="Arial"/>
          <w:sz w:val="28"/>
          <w:szCs w:val="28"/>
        </w:rPr>
        <w:t>.</w:t>
      </w:r>
      <w:r w:rsidR="00E17592">
        <w:rPr>
          <w:rFonts w:ascii="Arial" w:hAnsi="Arial" w:cs="Arial"/>
          <w:sz w:val="28"/>
          <w:szCs w:val="28"/>
        </w:rPr>
        <w:t xml:space="preserve"> </w:t>
      </w:r>
      <w:r w:rsidR="00EB53DB">
        <w:rPr>
          <w:rFonts w:ascii="Arial" w:hAnsi="Arial" w:cs="Arial"/>
          <w:sz w:val="28"/>
          <w:szCs w:val="28"/>
        </w:rPr>
        <w:t>B</w:t>
      </w:r>
      <w:r w:rsidR="00E17592">
        <w:rPr>
          <w:rFonts w:ascii="Arial" w:hAnsi="Arial" w:cs="Arial"/>
          <w:sz w:val="28"/>
          <w:szCs w:val="28"/>
        </w:rPr>
        <w:t xml:space="preserve">ut for </w:t>
      </w:r>
      <w:r w:rsidR="00C362FC">
        <w:rPr>
          <w:rFonts w:ascii="Arial" w:hAnsi="Arial" w:cs="Arial"/>
          <w:sz w:val="28"/>
          <w:szCs w:val="28"/>
        </w:rPr>
        <w:t>a</w:t>
      </w:r>
      <w:r w:rsidR="00E17592">
        <w:rPr>
          <w:rFonts w:ascii="Arial" w:hAnsi="Arial" w:cs="Arial"/>
          <w:sz w:val="28"/>
          <w:szCs w:val="28"/>
        </w:rPr>
        <w:t xml:space="preserve"> reconsideration of the redetermination agreement, the plaintiff’s contract would have run its course until 30 June 2020.</w:t>
      </w:r>
    </w:p>
    <w:p w14:paraId="08829190" w14:textId="77777777" w:rsidR="005A5030" w:rsidRDefault="005A5030" w:rsidP="000F5724">
      <w:pPr>
        <w:spacing w:after="0" w:line="360" w:lineRule="auto"/>
        <w:ind w:left="720" w:hanging="720"/>
        <w:jc w:val="both"/>
        <w:rPr>
          <w:rFonts w:ascii="Arial" w:hAnsi="Arial" w:cs="Arial"/>
          <w:sz w:val="28"/>
          <w:szCs w:val="28"/>
        </w:rPr>
      </w:pPr>
    </w:p>
    <w:p w14:paraId="51203AED" w14:textId="3E575D39" w:rsidR="00E17592" w:rsidRDefault="00722EBD" w:rsidP="00EF42E3">
      <w:pPr>
        <w:spacing w:after="0" w:line="360" w:lineRule="auto"/>
        <w:ind w:left="720" w:hanging="720"/>
        <w:jc w:val="both"/>
        <w:rPr>
          <w:rFonts w:ascii="Arial" w:hAnsi="Arial" w:cs="Arial"/>
          <w:sz w:val="28"/>
          <w:szCs w:val="28"/>
        </w:rPr>
      </w:pPr>
      <w:r w:rsidRPr="00B17DC6">
        <w:rPr>
          <w:rFonts w:ascii="Arial" w:hAnsi="Arial" w:cs="Arial"/>
          <w:sz w:val="28"/>
          <w:szCs w:val="28"/>
        </w:rPr>
        <w:t>[1</w:t>
      </w:r>
      <w:r w:rsidR="00FA7587" w:rsidRPr="00B17DC6">
        <w:rPr>
          <w:rFonts w:ascii="Arial" w:hAnsi="Arial" w:cs="Arial"/>
          <w:sz w:val="28"/>
          <w:szCs w:val="28"/>
        </w:rPr>
        <w:t>3</w:t>
      </w:r>
      <w:r w:rsidRPr="00B17DC6">
        <w:rPr>
          <w:rFonts w:ascii="Arial" w:hAnsi="Arial" w:cs="Arial"/>
          <w:sz w:val="28"/>
          <w:szCs w:val="28"/>
        </w:rPr>
        <w:t>]</w:t>
      </w:r>
      <w:r w:rsidRPr="00B17DC6">
        <w:rPr>
          <w:rFonts w:ascii="Arial" w:hAnsi="Arial" w:cs="Arial"/>
          <w:sz w:val="28"/>
          <w:szCs w:val="28"/>
        </w:rPr>
        <w:tab/>
      </w:r>
      <w:r w:rsidR="00E17592" w:rsidRPr="00B17DC6">
        <w:rPr>
          <w:rFonts w:ascii="Arial" w:hAnsi="Arial" w:cs="Arial"/>
          <w:sz w:val="28"/>
          <w:szCs w:val="28"/>
        </w:rPr>
        <w:t xml:space="preserve">On </w:t>
      </w:r>
      <w:r w:rsidR="003B5429">
        <w:rPr>
          <w:rFonts w:ascii="Arial" w:hAnsi="Arial" w:cs="Arial"/>
          <w:sz w:val="28"/>
          <w:szCs w:val="28"/>
        </w:rPr>
        <w:t>6</w:t>
      </w:r>
      <w:r w:rsidR="00E17592" w:rsidRPr="00B17DC6">
        <w:rPr>
          <w:rFonts w:ascii="Arial" w:hAnsi="Arial" w:cs="Arial"/>
          <w:sz w:val="28"/>
          <w:szCs w:val="28"/>
        </w:rPr>
        <w:t xml:space="preserve"> August 2018, Mokgoro transmitted the following SMS </w:t>
      </w:r>
      <w:r w:rsidR="00F43C87">
        <w:rPr>
          <w:rFonts w:ascii="Arial" w:hAnsi="Arial" w:cs="Arial"/>
          <w:sz w:val="28"/>
          <w:szCs w:val="28"/>
        </w:rPr>
        <w:t xml:space="preserve">amongst </w:t>
      </w:r>
      <w:r w:rsidR="00C4354B">
        <w:rPr>
          <w:rFonts w:ascii="Arial" w:hAnsi="Arial" w:cs="Arial"/>
          <w:sz w:val="28"/>
          <w:szCs w:val="28"/>
        </w:rPr>
        <w:t>others:</w:t>
      </w:r>
    </w:p>
    <w:p w14:paraId="498376B8" w14:textId="7B9CFDDF" w:rsidR="00C4354B" w:rsidRDefault="00C4354B" w:rsidP="005A5030">
      <w:pPr>
        <w:spacing w:after="0" w:line="360" w:lineRule="auto"/>
        <w:ind w:left="720" w:hanging="720"/>
        <w:jc w:val="both"/>
        <w:rPr>
          <w:rFonts w:ascii="Arial" w:hAnsi="Arial" w:cs="Arial"/>
          <w:b/>
          <w:bCs/>
          <w:sz w:val="24"/>
          <w:szCs w:val="24"/>
        </w:rPr>
      </w:pPr>
      <w:r>
        <w:rPr>
          <w:rFonts w:ascii="Arial" w:hAnsi="Arial" w:cs="Arial"/>
          <w:sz w:val="28"/>
          <w:szCs w:val="28"/>
        </w:rPr>
        <w:t xml:space="preserve">      “</w:t>
      </w:r>
      <w:r>
        <w:rPr>
          <w:rFonts w:ascii="Arial" w:hAnsi="Arial" w:cs="Arial"/>
          <w:sz w:val="28"/>
          <w:szCs w:val="28"/>
        </w:rPr>
        <w:tab/>
      </w:r>
      <w:r w:rsidRPr="00C4354B">
        <w:rPr>
          <w:rFonts w:ascii="Arial" w:hAnsi="Arial" w:cs="Arial"/>
          <w:b/>
          <w:bCs/>
          <w:sz w:val="24"/>
          <w:szCs w:val="24"/>
        </w:rPr>
        <w:t>…..</w:t>
      </w:r>
      <w:r w:rsidRPr="004E248A">
        <w:rPr>
          <w:rFonts w:ascii="Arial" w:hAnsi="Arial" w:cs="Arial"/>
          <w:b/>
          <w:bCs/>
          <w:sz w:val="24"/>
          <w:szCs w:val="24"/>
          <w:u w:val="single"/>
        </w:rPr>
        <w:t xml:space="preserve"> Ausi, this is to confirm I have received the document from Advocate Marabe and now have to consult with MPSA</w:t>
      </w:r>
      <w:r w:rsidRPr="00C4354B">
        <w:rPr>
          <w:rFonts w:ascii="Arial" w:hAnsi="Arial" w:cs="Arial"/>
          <w:b/>
          <w:bCs/>
          <w:sz w:val="24"/>
          <w:szCs w:val="24"/>
        </w:rPr>
        <w:t>”.</w:t>
      </w:r>
    </w:p>
    <w:p w14:paraId="53883895" w14:textId="77777777" w:rsidR="005A5030" w:rsidRPr="00B17DC6" w:rsidRDefault="005A5030" w:rsidP="000F5724">
      <w:pPr>
        <w:spacing w:after="0" w:line="360" w:lineRule="auto"/>
        <w:ind w:left="720" w:hanging="720"/>
        <w:jc w:val="both"/>
        <w:rPr>
          <w:rFonts w:ascii="Arial" w:hAnsi="Arial" w:cs="Arial"/>
          <w:sz w:val="28"/>
          <w:szCs w:val="28"/>
        </w:rPr>
      </w:pPr>
    </w:p>
    <w:p w14:paraId="6CA86A2C" w14:textId="24EE6360" w:rsidR="00E17592" w:rsidRDefault="00722EBD" w:rsidP="005A5030">
      <w:pPr>
        <w:spacing w:after="0" w:line="360" w:lineRule="auto"/>
        <w:jc w:val="both"/>
        <w:rPr>
          <w:rFonts w:ascii="Arial" w:hAnsi="Arial" w:cs="Arial"/>
          <w:color w:val="FF0000"/>
          <w:sz w:val="28"/>
          <w:szCs w:val="28"/>
        </w:rPr>
      </w:pPr>
      <w:r w:rsidRPr="00CD0582">
        <w:rPr>
          <w:rFonts w:ascii="Arial" w:hAnsi="Arial" w:cs="Arial"/>
          <w:sz w:val="28"/>
          <w:szCs w:val="28"/>
        </w:rPr>
        <w:t>[1</w:t>
      </w:r>
      <w:r w:rsidR="00FA7587" w:rsidRPr="00CD0582">
        <w:rPr>
          <w:rFonts w:ascii="Arial" w:hAnsi="Arial" w:cs="Arial"/>
          <w:sz w:val="28"/>
          <w:szCs w:val="28"/>
        </w:rPr>
        <w:t>4</w:t>
      </w:r>
      <w:r w:rsidRPr="00CD0582">
        <w:rPr>
          <w:rFonts w:ascii="Arial" w:hAnsi="Arial" w:cs="Arial"/>
          <w:sz w:val="28"/>
          <w:szCs w:val="28"/>
        </w:rPr>
        <w:t>]</w:t>
      </w:r>
      <w:r w:rsidRPr="00CD0582">
        <w:rPr>
          <w:rFonts w:ascii="Arial" w:hAnsi="Arial" w:cs="Arial"/>
          <w:sz w:val="28"/>
          <w:szCs w:val="28"/>
        </w:rPr>
        <w:tab/>
      </w:r>
      <w:r w:rsidR="00E17592" w:rsidRPr="00CD0582">
        <w:rPr>
          <w:rFonts w:ascii="Arial" w:hAnsi="Arial" w:cs="Arial"/>
          <w:sz w:val="28"/>
          <w:szCs w:val="28"/>
        </w:rPr>
        <w:t>After this SMS, there was no further communication from Mokgoro</w:t>
      </w:r>
      <w:r w:rsidR="005A5030" w:rsidRPr="005A5030">
        <w:rPr>
          <w:rFonts w:ascii="Arial" w:hAnsi="Arial" w:cs="Arial"/>
          <w:sz w:val="28"/>
          <w:szCs w:val="28"/>
        </w:rPr>
        <w:t>.</w:t>
      </w:r>
    </w:p>
    <w:p w14:paraId="7810C081" w14:textId="77777777" w:rsidR="005A5030" w:rsidRDefault="005A5030" w:rsidP="000F5724">
      <w:pPr>
        <w:spacing w:after="0" w:line="360" w:lineRule="auto"/>
        <w:jc w:val="both"/>
        <w:rPr>
          <w:rFonts w:ascii="Arial" w:hAnsi="Arial" w:cs="Arial"/>
          <w:color w:val="FF0000"/>
          <w:sz w:val="28"/>
          <w:szCs w:val="28"/>
        </w:rPr>
      </w:pPr>
    </w:p>
    <w:p w14:paraId="700D1D0F" w14:textId="0B62997F" w:rsidR="00583AEB" w:rsidRDefault="00722EBD" w:rsidP="000722CD">
      <w:pPr>
        <w:spacing w:after="0" w:line="360" w:lineRule="auto"/>
        <w:jc w:val="both"/>
        <w:rPr>
          <w:rFonts w:ascii="Arial" w:hAnsi="Arial" w:cs="Arial"/>
          <w:sz w:val="28"/>
          <w:szCs w:val="28"/>
        </w:rPr>
      </w:pPr>
      <w:r w:rsidRPr="004E248A">
        <w:rPr>
          <w:rFonts w:ascii="Arial" w:hAnsi="Arial" w:cs="Arial"/>
          <w:sz w:val="28"/>
          <w:szCs w:val="28"/>
        </w:rPr>
        <w:t>[1</w:t>
      </w:r>
      <w:r w:rsidR="00FA7587" w:rsidRPr="004E248A">
        <w:rPr>
          <w:rFonts w:ascii="Arial" w:hAnsi="Arial" w:cs="Arial"/>
          <w:sz w:val="28"/>
          <w:szCs w:val="28"/>
        </w:rPr>
        <w:t>5</w:t>
      </w:r>
      <w:r w:rsidRPr="004E248A">
        <w:rPr>
          <w:rFonts w:ascii="Arial" w:hAnsi="Arial" w:cs="Arial"/>
          <w:sz w:val="28"/>
          <w:szCs w:val="28"/>
        </w:rPr>
        <w:t>]</w:t>
      </w:r>
      <w:r w:rsidRPr="004E248A">
        <w:rPr>
          <w:rFonts w:ascii="Arial" w:hAnsi="Arial" w:cs="Arial"/>
          <w:sz w:val="28"/>
          <w:szCs w:val="28"/>
        </w:rPr>
        <w:tab/>
      </w:r>
      <w:r w:rsidR="00E17592" w:rsidRPr="004E248A">
        <w:rPr>
          <w:rFonts w:ascii="Arial" w:hAnsi="Arial" w:cs="Arial"/>
          <w:sz w:val="28"/>
          <w:szCs w:val="28"/>
        </w:rPr>
        <w:t xml:space="preserve">On 17 August </w:t>
      </w:r>
      <w:r w:rsidR="000722CD" w:rsidRPr="004E248A">
        <w:rPr>
          <w:rFonts w:ascii="Arial" w:hAnsi="Arial" w:cs="Arial"/>
          <w:sz w:val="28"/>
          <w:szCs w:val="28"/>
        </w:rPr>
        <w:t xml:space="preserve">2018, </w:t>
      </w:r>
      <w:r w:rsidR="000722CD">
        <w:rPr>
          <w:rFonts w:ascii="Arial" w:hAnsi="Arial" w:cs="Arial"/>
          <w:sz w:val="28"/>
          <w:szCs w:val="28"/>
        </w:rPr>
        <w:t>Mr Mpanza</w:t>
      </w:r>
      <w:r w:rsidR="00E17592" w:rsidRPr="004E248A">
        <w:rPr>
          <w:rFonts w:ascii="Arial" w:hAnsi="Arial" w:cs="Arial"/>
          <w:sz w:val="28"/>
          <w:szCs w:val="28"/>
        </w:rPr>
        <w:t xml:space="preserve"> transmitted the following ema</w:t>
      </w:r>
      <w:r w:rsidR="00E17592" w:rsidRPr="005A5030">
        <w:rPr>
          <w:rFonts w:ascii="Arial" w:hAnsi="Arial" w:cs="Arial"/>
          <w:sz w:val="28"/>
          <w:szCs w:val="28"/>
        </w:rPr>
        <w:t>il</w:t>
      </w:r>
      <w:r w:rsidR="003C21BB">
        <w:rPr>
          <w:rFonts w:ascii="Arial" w:hAnsi="Arial" w:cs="Arial"/>
          <w:sz w:val="28"/>
          <w:szCs w:val="28"/>
        </w:rPr>
        <w:t>:</w:t>
      </w:r>
    </w:p>
    <w:p w14:paraId="0DAFAA01" w14:textId="77777777" w:rsidR="000722CD" w:rsidRPr="000722CD" w:rsidRDefault="000722CD" w:rsidP="000722CD">
      <w:pPr>
        <w:spacing w:after="0" w:line="360" w:lineRule="auto"/>
        <w:jc w:val="both"/>
        <w:rPr>
          <w:rFonts w:ascii="Arial" w:hAnsi="Arial" w:cs="Arial"/>
          <w:sz w:val="28"/>
          <w:szCs w:val="28"/>
        </w:rPr>
      </w:pPr>
    </w:p>
    <w:p w14:paraId="758C7CD2" w14:textId="190DBCCD" w:rsidR="00672843" w:rsidRPr="00B10C48" w:rsidRDefault="00317E23" w:rsidP="00B10C48">
      <w:pPr>
        <w:spacing w:after="0" w:line="360" w:lineRule="auto"/>
        <w:ind w:left="720"/>
        <w:jc w:val="both"/>
        <w:rPr>
          <w:rFonts w:ascii="Arial" w:hAnsi="Arial" w:cs="Arial"/>
          <w:b/>
          <w:bCs/>
          <w:sz w:val="28"/>
          <w:szCs w:val="28"/>
          <w:u w:val="single"/>
        </w:rPr>
      </w:pPr>
      <w:r w:rsidRPr="004E248A">
        <w:rPr>
          <w:rFonts w:ascii="Arial" w:hAnsi="Arial" w:cs="Arial"/>
          <w:sz w:val="28"/>
          <w:szCs w:val="28"/>
        </w:rPr>
        <w:t>“</w:t>
      </w:r>
      <w:r w:rsidR="0057251F" w:rsidRPr="00C85D6A">
        <w:rPr>
          <w:rFonts w:ascii="Arial" w:hAnsi="Arial" w:cs="Arial"/>
          <w:b/>
          <w:bCs/>
          <w:sz w:val="28"/>
          <w:szCs w:val="28"/>
          <w:u w:val="single"/>
        </w:rPr>
        <w:t>SUB</w:t>
      </w:r>
      <w:r w:rsidR="00864927" w:rsidRPr="00C85D6A">
        <w:rPr>
          <w:rFonts w:ascii="Arial" w:hAnsi="Arial" w:cs="Arial"/>
          <w:b/>
          <w:bCs/>
          <w:sz w:val="28"/>
          <w:szCs w:val="28"/>
          <w:u w:val="single"/>
        </w:rPr>
        <w:t xml:space="preserve">JECT : NOTIFICATION OF RESIGNATION I.R.O </w:t>
      </w:r>
      <w:r w:rsidR="00F206AE" w:rsidRPr="00C85D6A">
        <w:rPr>
          <w:rFonts w:ascii="Arial" w:hAnsi="Arial" w:cs="Arial"/>
          <w:b/>
          <w:bCs/>
          <w:sz w:val="28"/>
          <w:szCs w:val="28"/>
          <w:u w:val="single"/>
        </w:rPr>
        <w:t>YOURSELF DR K.L</w:t>
      </w:r>
      <w:r w:rsidR="00EB145C" w:rsidRPr="00C85D6A">
        <w:rPr>
          <w:rFonts w:ascii="Arial" w:hAnsi="Arial" w:cs="Arial"/>
          <w:b/>
          <w:bCs/>
          <w:sz w:val="28"/>
          <w:szCs w:val="28"/>
          <w:u w:val="single"/>
        </w:rPr>
        <w:t xml:space="preserve"> SEBEGO </w:t>
      </w:r>
    </w:p>
    <w:p w14:paraId="14A17B1D" w14:textId="6535D126" w:rsidR="00D6790C" w:rsidRPr="002E2427" w:rsidRDefault="00672843" w:rsidP="002E2427">
      <w:pPr>
        <w:spacing w:after="0" w:line="360" w:lineRule="auto"/>
        <w:ind w:left="720"/>
        <w:jc w:val="both"/>
        <w:rPr>
          <w:rFonts w:ascii="Arial" w:hAnsi="Arial" w:cs="Arial"/>
          <w:sz w:val="24"/>
          <w:szCs w:val="24"/>
        </w:rPr>
      </w:pPr>
      <w:r w:rsidRPr="002E2427">
        <w:rPr>
          <w:rFonts w:ascii="Arial" w:hAnsi="Arial" w:cs="Arial"/>
          <w:sz w:val="24"/>
          <w:szCs w:val="24"/>
        </w:rPr>
        <w:t>Following the discussion with the Premier</w:t>
      </w:r>
      <w:r w:rsidR="00EB53DB" w:rsidRPr="002E2427">
        <w:rPr>
          <w:rFonts w:ascii="Arial" w:hAnsi="Arial" w:cs="Arial"/>
          <w:sz w:val="24"/>
          <w:szCs w:val="24"/>
        </w:rPr>
        <w:t>,</w:t>
      </w:r>
      <w:r w:rsidRPr="002E2427">
        <w:rPr>
          <w:rFonts w:ascii="Arial" w:hAnsi="Arial" w:cs="Arial"/>
          <w:sz w:val="24"/>
          <w:szCs w:val="24"/>
        </w:rPr>
        <w:t xml:space="preserve"> on the subject of your resignation the following information have come to light</w:t>
      </w:r>
      <w:r w:rsidR="003F4BF2" w:rsidRPr="002E2427">
        <w:rPr>
          <w:rFonts w:ascii="Arial" w:hAnsi="Arial" w:cs="Arial"/>
          <w:sz w:val="24"/>
          <w:szCs w:val="24"/>
        </w:rPr>
        <w:t>.</w:t>
      </w:r>
    </w:p>
    <w:p w14:paraId="188E3F13" w14:textId="17F3618A" w:rsidR="003F4BF2" w:rsidRPr="00AF5DBF" w:rsidRDefault="00D6790C" w:rsidP="002E2427">
      <w:pPr>
        <w:spacing w:after="0" w:line="360" w:lineRule="auto"/>
        <w:ind w:left="720"/>
        <w:jc w:val="both"/>
        <w:rPr>
          <w:rFonts w:ascii="Arial" w:hAnsi="Arial" w:cs="Arial"/>
          <w:sz w:val="24"/>
          <w:szCs w:val="24"/>
        </w:rPr>
      </w:pPr>
      <w:r w:rsidRPr="00AF5DBF">
        <w:rPr>
          <w:rFonts w:ascii="Arial" w:hAnsi="Arial" w:cs="Arial"/>
          <w:sz w:val="24"/>
          <w:szCs w:val="24"/>
        </w:rPr>
        <w:t>“</w:t>
      </w:r>
      <w:r w:rsidR="003F4BF2" w:rsidRPr="00AF5DBF">
        <w:rPr>
          <w:rFonts w:ascii="Arial" w:hAnsi="Arial" w:cs="Arial"/>
          <w:sz w:val="24"/>
          <w:szCs w:val="24"/>
        </w:rPr>
        <w:t>As per the letter of your resignation submitted to the Premier on the 16</w:t>
      </w:r>
      <w:r w:rsidR="003F4BF2" w:rsidRPr="00AF5DBF">
        <w:rPr>
          <w:rFonts w:ascii="Arial" w:hAnsi="Arial" w:cs="Arial"/>
          <w:sz w:val="24"/>
          <w:szCs w:val="24"/>
          <w:vertAlign w:val="superscript"/>
        </w:rPr>
        <w:t>th</w:t>
      </w:r>
      <w:r w:rsidR="003F4BF2" w:rsidRPr="00AF5DBF">
        <w:rPr>
          <w:rFonts w:ascii="Arial" w:hAnsi="Arial" w:cs="Arial"/>
          <w:sz w:val="24"/>
          <w:szCs w:val="24"/>
        </w:rPr>
        <w:t xml:space="preserve"> July 2018, your resignation comes into effect </w:t>
      </w:r>
      <w:r w:rsidR="000E27A7" w:rsidRPr="00AF5DBF">
        <w:rPr>
          <w:rFonts w:ascii="Arial" w:hAnsi="Arial" w:cs="Arial"/>
          <w:sz w:val="24"/>
          <w:szCs w:val="24"/>
        </w:rPr>
        <w:t>on the, 16</w:t>
      </w:r>
      <w:r w:rsidR="000E27A7" w:rsidRPr="00AF5DBF">
        <w:rPr>
          <w:rFonts w:ascii="Arial" w:hAnsi="Arial" w:cs="Arial"/>
          <w:sz w:val="24"/>
          <w:szCs w:val="24"/>
          <w:vertAlign w:val="superscript"/>
        </w:rPr>
        <w:t>th</w:t>
      </w:r>
      <w:r w:rsidR="000E27A7" w:rsidRPr="00AF5DBF">
        <w:rPr>
          <w:rFonts w:ascii="Arial" w:hAnsi="Arial" w:cs="Arial"/>
          <w:sz w:val="24"/>
          <w:szCs w:val="24"/>
        </w:rPr>
        <w:t xml:space="preserve"> August 2018, </w:t>
      </w:r>
      <w:r w:rsidR="00C75756" w:rsidRPr="00AF5DBF">
        <w:rPr>
          <w:rFonts w:ascii="Arial" w:hAnsi="Arial" w:cs="Arial"/>
          <w:sz w:val="24"/>
          <w:szCs w:val="24"/>
        </w:rPr>
        <w:t xml:space="preserve">which marks the 30 days </w:t>
      </w:r>
      <w:r w:rsidR="00C85D6A" w:rsidRPr="00AF5DBF">
        <w:rPr>
          <w:rFonts w:ascii="Arial" w:hAnsi="Arial" w:cs="Arial"/>
          <w:sz w:val="24"/>
          <w:szCs w:val="24"/>
        </w:rPr>
        <w:t>calendar</w:t>
      </w:r>
      <w:r w:rsidR="00C75756" w:rsidRPr="00AF5DBF">
        <w:rPr>
          <w:rFonts w:ascii="Arial" w:hAnsi="Arial" w:cs="Arial"/>
          <w:sz w:val="24"/>
          <w:szCs w:val="24"/>
        </w:rPr>
        <w:t xml:space="preserve"> notice since the submission of your resignation</w:t>
      </w:r>
      <w:r w:rsidR="00286912" w:rsidRPr="00AF5DBF">
        <w:rPr>
          <w:rFonts w:ascii="Arial" w:hAnsi="Arial" w:cs="Arial"/>
          <w:sz w:val="24"/>
          <w:szCs w:val="24"/>
        </w:rPr>
        <w:t>.</w:t>
      </w:r>
    </w:p>
    <w:p w14:paraId="2F66E57B" w14:textId="6A253A62" w:rsidR="00286912" w:rsidRDefault="00286912" w:rsidP="002E2427">
      <w:pPr>
        <w:spacing w:line="360" w:lineRule="auto"/>
        <w:ind w:left="720"/>
        <w:jc w:val="both"/>
        <w:rPr>
          <w:rFonts w:ascii="Arial" w:hAnsi="Arial" w:cs="Arial"/>
          <w:sz w:val="24"/>
          <w:szCs w:val="24"/>
        </w:rPr>
      </w:pPr>
      <w:r w:rsidRPr="00AF5DBF">
        <w:rPr>
          <w:rFonts w:ascii="Arial" w:hAnsi="Arial" w:cs="Arial"/>
          <w:sz w:val="24"/>
          <w:szCs w:val="24"/>
        </w:rPr>
        <w:t xml:space="preserve">The Premier also states that your resignation was </w:t>
      </w:r>
      <w:r w:rsidR="00BF4AAD" w:rsidRPr="00AF5DBF">
        <w:rPr>
          <w:rFonts w:ascii="Arial" w:hAnsi="Arial" w:cs="Arial"/>
          <w:sz w:val="24"/>
          <w:szCs w:val="24"/>
        </w:rPr>
        <w:t>accepted,</w:t>
      </w:r>
      <w:r w:rsidRPr="00AF5DBF">
        <w:rPr>
          <w:rFonts w:ascii="Arial" w:hAnsi="Arial" w:cs="Arial"/>
          <w:sz w:val="24"/>
          <w:szCs w:val="24"/>
        </w:rPr>
        <w:t xml:space="preserve"> and this was communicated back to you via the letter dated 24</w:t>
      </w:r>
      <w:r w:rsidRPr="00AF5DBF">
        <w:rPr>
          <w:rFonts w:ascii="Arial" w:hAnsi="Arial" w:cs="Arial"/>
          <w:sz w:val="24"/>
          <w:szCs w:val="24"/>
          <w:vertAlign w:val="superscript"/>
        </w:rPr>
        <w:t>th</w:t>
      </w:r>
      <w:r w:rsidRPr="00AF5DBF">
        <w:rPr>
          <w:rFonts w:ascii="Arial" w:hAnsi="Arial" w:cs="Arial"/>
          <w:sz w:val="24"/>
          <w:szCs w:val="24"/>
        </w:rPr>
        <w:t xml:space="preserve"> July 2018.</w:t>
      </w:r>
    </w:p>
    <w:p w14:paraId="6E6D7C0D" w14:textId="77777777" w:rsidR="000722CD" w:rsidRPr="00AF5DBF" w:rsidRDefault="000722CD" w:rsidP="002E2427">
      <w:pPr>
        <w:spacing w:line="360" w:lineRule="auto"/>
        <w:ind w:left="720"/>
        <w:jc w:val="both"/>
        <w:rPr>
          <w:rFonts w:ascii="Arial" w:hAnsi="Arial" w:cs="Arial"/>
          <w:sz w:val="24"/>
          <w:szCs w:val="24"/>
        </w:rPr>
      </w:pPr>
    </w:p>
    <w:p w14:paraId="422D0767" w14:textId="1B3A1A83" w:rsidR="00286912" w:rsidRPr="00AF5DBF" w:rsidRDefault="00286912" w:rsidP="00AF5DBF">
      <w:pPr>
        <w:spacing w:after="0" w:line="360" w:lineRule="auto"/>
        <w:ind w:left="1080"/>
        <w:jc w:val="both"/>
        <w:rPr>
          <w:rFonts w:ascii="Arial" w:hAnsi="Arial" w:cs="Arial"/>
          <w:sz w:val="24"/>
          <w:szCs w:val="24"/>
        </w:rPr>
      </w:pPr>
      <w:r w:rsidRPr="00AF5DBF">
        <w:rPr>
          <w:rFonts w:ascii="Arial" w:hAnsi="Arial" w:cs="Arial"/>
          <w:sz w:val="24"/>
          <w:szCs w:val="24"/>
        </w:rPr>
        <w:t xml:space="preserve">The Premier also instructed that I should alert the human resources section, to proceed </w:t>
      </w:r>
      <w:r w:rsidR="00BF4AAD" w:rsidRPr="00AF5DBF">
        <w:rPr>
          <w:rFonts w:ascii="Arial" w:hAnsi="Arial" w:cs="Arial"/>
          <w:sz w:val="24"/>
          <w:szCs w:val="24"/>
        </w:rPr>
        <w:t>with all</w:t>
      </w:r>
      <w:r w:rsidRPr="00AF5DBF">
        <w:rPr>
          <w:rFonts w:ascii="Arial" w:hAnsi="Arial" w:cs="Arial"/>
          <w:sz w:val="24"/>
          <w:szCs w:val="24"/>
        </w:rPr>
        <w:t xml:space="preserve"> </w:t>
      </w:r>
      <w:r w:rsidR="00C85D6A" w:rsidRPr="00AF5DBF">
        <w:rPr>
          <w:rFonts w:ascii="Arial" w:hAnsi="Arial" w:cs="Arial"/>
          <w:sz w:val="24"/>
          <w:szCs w:val="24"/>
        </w:rPr>
        <w:t xml:space="preserve">aspects relating to your personal benefits as well as the retrieval of tools of trade that belongs to State. </w:t>
      </w:r>
    </w:p>
    <w:p w14:paraId="6E7EC5DF" w14:textId="77777777" w:rsidR="00BF4AAD" w:rsidRDefault="00BF4AAD" w:rsidP="005A5030">
      <w:pPr>
        <w:pStyle w:val="ListParagraph"/>
        <w:spacing w:after="0" w:line="360" w:lineRule="auto"/>
        <w:ind w:left="1440"/>
        <w:jc w:val="both"/>
        <w:rPr>
          <w:rFonts w:ascii="Arial" w:hAnsi="Arial" w:cs="Arial"/>
          <w:sz w:val="24"/>
          <w:szCs w:val="24"/>
        </w:rPr>
      </w:pPr>
    </w:p>
    <w:p w14:paraId="047CF0AC" w14:textId="3EFA9EE2" w:rsidR="00CD5396" w:rsidRPr="00AF5DBF" w:rsidRDefault="00CD5396" w:rsidP="00AF5DBF">
      <w:pPr>
        <w:spacing w:after="0" w:line="360" w:lineRule="auto"/>
        <w:ind w:left="360" w:firstLine="720"/>
        <w:jc w:val="both"/>
        <w:rPr>
          <w:rFonts w:ascii="Arial" w:hAnsi="Arial" w:cs="Arial"/>
          <w:sz w:val="24"/>
          <w:szCs w:val="24"/>
        </w:rPr>
      </w:pPr>
      <w:r w:rsidRPr="00AF5DBF">
        <w:rPr>
          <w:rFonts w:ascii="Arial" w:hAnsi="Arial" w:cs="Arial"/>
          <w:sz w:val="24"/>
          <w:szCs w:val="24"/>
        </w:rPr>
        <w:t xml:space="preserve">Sincerely </w:t>
      </w:r>
    </w:p>
    <w:p w14:paraId="46F8CA20" w14:textId="3CA26AAC" w:rsidR="00CD5396" w:rsidRDefault="00CD5396" w:rsidP="005A5030">
      <w:pPr>
        <w:pStyle w:val="ListParagraph"/>
        <w:spacing w:after="0" w:line="360" w:lineRule="auto"/>
        <w:ind w:left="1440"/>
        <w:jc w:val="both"/>
        <w:rPr>
          <w:rFonts w:ascii="Arial" w:hAnsi="Arial" w:cs="Arial"/>
          <w:sz w:val="24"/>
          <w:szCs w:val="24"/>
        </w:rPr>
      </w:pPr>
      <w:r>
        <w:rPr>
          <w:rFonts w:ascii="Arial" w:hAnsi="Arial" w:cs="Arial"/>
          <w:sz w:val="24"/>
          <w:szCs w:val="24"/>
        </w:rPr>
        <w:t xml:space="preserve"> </w:t>
      </w:r>
    </w:p>
    <w:p w14:paraId="4E32959E" w14:textId="3BAB2BC1" w:rsidR="00CD5396" w:rsidRPr="00AF5DBF" w:rsidRDefault="00CD5396" w:rsidP="00AF5DBF">
      <w:pPr>
        <w:spacing w:after="0" w:line="360" w:lineRule="auto"/>
        <w:ind w:left="360" w:firstLine="720"/>
        <w:jc w:val="both"/>
        <w:rPr>
          <w:rFonts w:ascii="Arial" w:hAnsi="Arial" w:cs="Arial"/>
          <w:sz w:val="24"/>
          <w:szCs w:val="24"/>
        </w:rPr>
      </w:pPr>
      <w:r w:rsidRPr="00AF5DBF">
        <w:rPr>
          <w:rFonts w:ascii="Arial" w:hAnsi="Arial" w:cs="Arial"/>
          <w:sz w:val="24"/>
          <w:szCs w:val="24"/>
        </w:rPr>
        <w:t xml:space="preserve">Sibusiso </w:t>
      </w:r>
      <w:r w:rsidR="002E2427">
        <w:rPr>
          <w:rFonts w:ascii="Arial" w:hAnsi="Arial" w:cs="Arial"/>
          <w:sz w:val="24"/>
          <w:szCs w:val="24"/>
        </w:rPr>
        <w:t>Mr Mpanza</w:t>
      </w:r>
    </w:p>
    <w:p w14:paraId="3FA3AB43" w14:textId="77777777" w:rsidR="00604D04" w:rsidRDefault="00604D04" w:rsidP="005A5030">
      <w:pPr>
        <w:pStyle w:val="ListParagraph"/>
        <w:spacing w:after="0" w:line="360" w:lineRule="auto"/>
        <w:ind w:left="1440"/>
        <w:jc w:val="both"/>
        <w:rPr>
          <w:rFonts w:ascii="Arial" w:hAnsi="Arial" w:cs="Arial"/>
          <w:sz w:val="24"/>
          <w:szCs w:val="24"/>
        </w:rPr>
      </w:pPr>
    </w:p>
    <w:p w14:paraId="37FD2467" w14:textId="2CAF4EC9" w:rsidR="00604D04" w:rsidRPr="00AF5DBF" w:rsidRDefault="00604D04" w:rsidP="00AF5DBF">
      <w:pPr>
        <w:spacing w:after="0" w:line="360" w:lineRule="auto"/>
        <w:ind w:left="720" w:firstLine="360"/>
        <w:jc w:val="both"/>
        <w:rPr>
          <w:rFonts w:ascii="Arial" w:hAnsi="Arial" w:cs="Arial"/>
          <w:sz w:val="24"/>
          <w:szCs w:val="24"/>
        </w:rPr>
      </w:pPr>
      <w:r w:rsidRPr="00AF5DBF">
        <w:rPr>
          <w:rFonts w:ascii="Arial" w:hAnsi="Arial" w:cs="Arial"/>
          <w:sz w:val="24"/>
          <w:szCs w:val="24"/>
        </w:rPr>
        <w:t>NW Office of the Premier</w:t>
      </w:r>
    </w:p>
    <w:p w14:paraId="0B9564F9" w14:textId="77777777" w:rsidR="00604D04" w:rsidRDefault="00604D04" w:rsidP="005A5030">
      <w:pPr>
        <w:pStyle w:val="ListParagraph"/>
        <w:spacing w:after="0" w:line="360" w:lineRule="auto"/>
        <w:ind w:left="1440"/>
        <w:jc w:val="both"/>
        <w:rPr>
          <w:rFonts w:ascii="Arial" w:hAnsi="Arial" w:cs="Arial"/>
          <w:sz w:val="24"/>
          <w:szCs w:val="24"/>
        </w:rPr>
      </w:pPr>
    </w:p>
    <w:p w14:paraId="681E1B4C" w14:textId="3A306678" w:rsidR="00604D04" w:rsidRPr="00AF5DBF" w:rsidRDefault="00AF5DBF" w:rsidP="00AF5DBF">
      <w:pPr>
        <w:spacing w:after="0" w:line="360" w:lineRule="auto"/>
        <w:jc w:val="both"/>
        <w:rPr>
          <w:rFonts w:ascii="Arial" w:hAnsi="Arial" w:cs="Arial"/>
          <w:sz w:val="24"/>
          <w:szCs w:val="24"/>
        </w:rPr>
      </w:pPr>
      <w:r>
        <w:rPr>
          <w:rFonts w:ascii="Arial" w:hAnsi="Arial" w:cs="Arial"/>
          <w:sz w:val="24"/>
          <w:szCs w:val="24"/>
        </w:rPr>
        <w:t xml:space="preserve">                </w:t>
      </w:r>
      <w:r w:rsidR="005A5030" w:rsidRPr="00AF5DBF">
        <w:rPr>
          <w:rFonts w:ascii="Arial" w:hAnsi="Arial" w:cs="Arial"/>
          <w:sz w:val="24"/>
          <w:szCs w:val="24"/>
        </w:rPr>
        <w:t>Administrator</w:t>
      </w:r>
      <w:r w:rsidR="00604D04" w:rsidRPr="00AF5DBF">
        <w:rPr>
          <w:rFonts w:ascii="Arial" w:hAnsi="Arial" w:cs="Arial"/>
          <w:sz w:val="24"/>
          <w:szCs w:val="24"/>
        </w:rPr>
        <w:t xml:space="preserve">: Section </w:t>
      </w:r>
      <w:r w:rsidR="00F503BB" w:rsidRPr="00AF5DBF">
        <w:rPr>
          <w:rFonts w:ascii="Arial" w:hAnsi="Arial" w:cs="Arial"/>
          <w:sz w:val="24"/>
          <w:szCs w:val="24"/>
        </w:rPr>
        <w:t>(100) (1) (B)</w:t>
      </w:r>
      <w:r w:rsidR="00D6790C" w:rsidRPr="00AF5DBF">
        <w:rPr>
          <w:rFonts w:ascii="Arial" w:hAnsi="Arial" w:cs="Arial"/>
          <w:sz w:val="24"/>
          <w:szCs w:val="24"/>
        </w:rPr>
        <w:t>”</w:t>
      </w:r>
    </w:p>
    <w:p w14:paraId="33E7A9F7" w14:textId="77777777" w:rsidR="00C85D6A" w:rsidRPr="003F4BF2" w:rsidRDefault="00C85D6A" w:rsidP="00C85D6A">
      <w:pPr>
        <w:pStyle w:val="ListParagraph"/>
        <w:spacing w:line="360" w:lineRule="auto"/>
        <w:ind w:left="1440"/>
        <w:jc w:val="both"/>
        <w:rPr>
          <w:rFonts w:ascii="Arial" w:hAnsi="Arial" w:cs="Arial"/>
          <w:sz w:val="28"/>
          <w:szCs w:val="28"/>
        </w:rPr>
      </w:pPr>
    </w:p>
    <w:p w14:paraId="45342294" w14:textId="42141563" w:rsidR="0046053B" w:rsidRDefault="0046053B" w:rsidP="005A5030">
      <w:pPr>
        <w:spacing w:after="0" w:line="360" w:lineRule="auto"/>
        <w:ind w:left="720" w:hanging="720"/>
        <w:jc w:val="both"/>
        <w:rPr>
          <w:rFonts w:ascii="Arial" w:hAnsi="Arial" w:cs="Arial"/>
          <w:sz w:val="28"/>
          <w:szCs w:val="28"/>
        </w:rPr>
      </w:pPr>
      <w:r>
        <w:rPr>
          <w:rFonts w:ascii="Arial" w:hAnsi="Arial" w:cs="Arial"/>
          <w:sz w:val="28"/>
          <w:szCs w:val="28"/>
        </w:rPr>
        <w:t>[</w:t>
      </w:r>
      <w:r w:rsidR="00FA7587">
        <w:rPr>
          <w:rFonts w:ascii="Arial" w:hAnsi="Arial" w:cs="Arial"/>
          <w:sz w:val="28"/>
          <w:szCs w:val="28"/>
        </w:rPr>
        <w:t>16</w:t>
      </w:r>
      <w:r>
        <w:rPr>
          <w:rFonts w:ascii="Arial" w:hAnsi="Arial" w:cs="Arial"/>
          <w:sz w:val="28"/>
          <w:szCs w:val="28"/>
        </w:rPr>
        <w:t>]</w:t>
      </w:r>
      <w:r>
        <w:rPr>
          <w:rFonts w:ascii="Arial" w:hAnsi="Arial" w:cs="Arial"/>
          <w:sz w:val="28"/>
          <w:szCs w:val="28"/>
        </w:rPr>
        <w:tab/>
      </w:r>
      <w:r w:rsidR="00317E23">
        <w:rPr>
          <w:rFonts w:ascii="Arial" w:hAnsi="Arial" w:cs="Arial"/>
          <w:sz w:val="28"/>
          <w:szCs w:val="28"/>
        </w:rPr>
        <w:t>In the plaintiff’s view, the contentions of</w:t>
      </w:r>
      <w:r w:rsidR="002E2427">
        <w:rPr>
          <w:rFonts w:ascii="Arial" w:hAnsi="Arial" w:cs="Arial"/>
          <w:sz w:val="28"/>
          <w:szCs w:val="28"/>
        </w:rPr>
        <w:t xml:space="preserve"> Mpanza</w:t>
      </w:r>
      <w:r w:rsidR="00317E23">
        <w:rPr>
          <w:rFonts w:ascii="Arial" w:hAnsi="Arial" w:cs="Arial"/>
          <w:sz w:val="28"/>
          <w:szCs w:val="28"/>
        </w:rPr>
        <w:t xml:space="preserve"> </w:t>
      </w:r>
      <w:r w:rsidR="00FA7587">
        <w:rPr>
          <w:rFonts w:ascii="Arial" w:hAnsi="Arial" w:cs="Arial"/>
          <w:sz w:val="28"/>
          <w:szCs w:val="28"/>
        </w:rPr>
        <w:t>were</w:t>
      </w:r>
      <w:r w:rsidR="00317E23">
        <w:rPr>
          <w:rFonts w:ascii="Arial" w:hAnsi="Arial" w:cs="Arial"/>
          <w:sz w:val="28"/>
          <w:szCs w:val="28"/>
        </w:rPr>
        <w:t xml:space="preserve"> inaccurate, as her earlier resignation did not find application and she continued to be employed past</w:t>
      </w:r>
      <w:r w:rsidR="00EA2EC2">
        <w:rPr>
          <w:rFonts w:ascii="Arial" w:hAnsi="Arial" w:cs="Arial"/>
          <w:sz w:val="28"/>
          <w:szCs w:val="28"/>
        </w:rPr>
        <w:t xml:space="preserve"> the 16 August 2018, which would</w:t>
      </w:r>
      <w:r w:rsidR="00317E23">
        <w:rPr>
          <w:rFonts w:ascii="Arial" w:hAnsi="Arial" w:cs="Arial"/>
          <w:sz w:val="28"/>
          <w:szCs w:val="28"/>
        </w:rPr>
        <w:t xml:space="preserve"> have </w:t>
      </w:r>
      <w:r w:rsidR="00EA2EC2">
        <w:rPr>
          <w:rFonts w:ascii="Arial" w:hAnsi="Arial" w:cs="Arial"/>
          <w:sz w:val="28"/>
          <w:szCs w:val="28"/>
        </w:rPr>
        <w:t>been her last day of service as per</w:t>
      </w:r>
      <w:r w:rsidR="002E2427">
        <w:rPr>
          <w:rFonts w:ascii="Arial" w:hAnsi="Arial" w:cs="Arial"/>
          <w:sz w:val="28"/>
          <w:szCs w:val="28"/>
        </w:rPr>
        <w:t xml:space="preserve"> Mpanza</w:t>
      </w:r>
      <w:r w:rsidR="00EA2EC2">
        <w:rPr>
          <w:rFonts w:ascii="Arial" w:hAnsi="Arial" w:cs="Arial"/>
          <w:sz w:val="28"/>
          <w:szCs w:val="28"/>
        </w:rPr>
        <w:t>’s letter. On 31 August 2018, Mokgoro organized a farewell function. This symbolic farewell function brought on the stark realisation that Mokgoro had no intent to honour the redetermination agreement nor the remaining term of her fixed term contract which would terminate o</w:t>
      </w:r>
      <w:r w:rsidR="00EA2EC2" w:rsidRPr="00BF07B6">
        <w:rPr>
          <w:rFonts w:ascii="Arial" w:hAnsi="Arial" w:cs="Arial"/>
          <w:sz w:val="28"/>
          <w:szCs w:val="28"/>
        </w:rPr>
        <w:t>n 20 June 2020</w:t>
      </w:r>
      <w:r w:rsidR="00EA2EC2" w:rsidRPr="00D15DF0">
        <w:rPr>
          <w:rFonts w:ascii="Arial" w:hAnsi="Arial" w:cs="Arial"/>
          <w:sz w:val="28"/>
          <w:szCs w:val="28"/>
        </w:rPr>
        <w:t>.</w:t>
      </w:r>
      <w:r w:rsidR="00EA2EC2">
        <w:rPr>
          <w:rFonts w:ascii="Arial" w:hAnsi="Arial" w:cs="Arial"/>
          <w:sz w:val="28"/>
          <w:szCs w:val="28"/>
        </w:rPr>
        <w:t xml:space="preserve"> The plaintiff did not return to work after 31 August 2018.</w:t>
      </w:r>
      <w:r w:rsidR="00F162CA">
        <w:rPr>
          <w:rFonts w:ascii="Arial" w:hAnsi="Arial" w:cs="Arial"/>
          <w:sz w:val="28"/>
          <w:szCs w:val="28"/>
        </w:rPr>
        <w:t xml:space="preserve"> </w:t>
      </w:r>
    </w:p>
    <w:p w14:paraId="170E312D" w14:textId="77777777" w:rsidR="00D32FCF" w:rsidRDefault="00D32FCF" w:rsidP="0046053B">
      <w:pPr>
        <w:spacing w:line="360" w:lineRule="auto"/>
        <w:ind w:left="720" w:hanging="720"/>
        <w:jc w:val="both"/>
        <w:rPr>
          <w:rFonts w:ascii="Arial" w:hAnsi="Arial" w:cs="Arial"/>
          <w:sz w:val="28"/>
          <w:szCs w:val="28"/>
        </w:rPr>
      </w:pPr>
    </w:p>
    <w:p w14:paraId="0685D6F4" w14:textId="5541EC15" w:rsidR="00317E23" w:rsidRDefault="0046053B" w:rsidP="0046053B">
      <w:pPr>
        <w:spacing w:line="360" w:lineRule="auto"/>
        <w:ind w:left="720" w:hanging="720"/>
        <w:jc w:val="both"/>
        <w:rPr>
          <w:rFonts w:ascii="Arial" w:hAnsi="Arial" w:cs="Arial"/>
          <w:sz w:val="28"/>
          <w:szCs w:val="28"/>
        </w:rPr>
      </w:pPr>
      <w:r>
        <w:rPr>
          <w:rFonts w:ascii="Arial" w:hAnsi="Arial" w:cs="Arial"/>
          <w:sz w:val="28"/>
          <w:szCs w:val="28"/>
        </w:rPr>
        <w:t>[</w:t>
      </w:r>
      <w:r w:rsidR="00FA7587">
        <w:rPr>
          <w:rFonts w:ascii="Arial" w:hAnsi="Arial" w:cs="Arial"/>
          <w:sz w:val="28"/>
          <w:szCs w:val="28"/>
        </w:rPr>
        <w:t>17</w:t>
      </w:r>
      <w:r>
        <w:rPr>
          <w:rFonts w:ascii="Arial" w:hAnsi="Arial" w:cs="Arial"/>
          <w:sz w:val="28"/>
          <w:szCs w:val="28"/>
        </w:rPr>
        <w:t>]</w:t>
      </w:r>
      <w:r>
        <w:rPr>
          <w:rFonts w:ascii="Arial" w:hAnsi="Arial" w:cs="Arial"/>
          <w:sz w:val="28"/>
          <w:szCs w:val="28"/>
        </w:rPr>
        <w:tab/>
      </w:r>
      <w:r w:rsidR="00F162CA">
        <w:rPr>
          <w:rFonts w:ascii="Arial" w:hAnsi="Arial" w:cs="Arial"/>
          <w:sz w:val="28"/>
          <w:szCs w:val="28"/>
        </w:rPr>
        <w:t>The plaintiff was paid a salary in respect of September 2018, although an amount of R 96 879.30 of the September 2018 payment constituted the plaintiff’s annual thirteen</w:t>
      </w:r>
      <w:r w:rsidR="003F57E5">
        <w:rPr>
          <w:rFonts w:ascii="Arial" w:hAnsi="Arial" w:cs="Arial"/>
          <w:sz w:val="28"/>
          <w:szCs w:val="28"/>
        </w:rPr>
        <w:t>th</w:t>
      </w:r>
      <w:r w:rsidR="00F162CA">
        <w:rPr>
          <w:rFonts w:ascii="Arial" w:hAnsi="Arial" w:cs="Arial"/>
          <w:sz w:val="28"/>
          <w:szCs w:val="28"/>
        </w:rPr>
        <w:t xml:space="preserve"> cheque, relating to the plaintiff’s previous </w:t>
      </w:r>
      <w:r w:rsidR="008A1CC8">
        <w:rPr>
          <w:rFonts w:ascii="Arial" w:hAnsi="Arial" w:cs="Arial"/>
          <w:sz w:val="28"/>
          <w:szCs w:val="28"/>
        </w:rPr>
        <w:t>twelve (</w:t>
      </w:r>
      <w:r w:rsidR="00F162CA">
        <w:rPr>
          <w:rFonts w:ascii="Arial" w:hAnsi="Arial" w:cs="Arial"/>
          <w:sz w:val="28"/>
          <w:szCs w:val="28"/>
        </w:rPr>
        <w:t>12) months service.</w:t>
      </w:r>
      <w:r w:rsidR="004E60B1">
        <w:rPr>
          <w:rFonts w:ascii="Arial" w:hAnsi="Arial" w:cs="Arial"/>
          <w:sz w:val="28"/>
          <w:szCs w:val="28"/>
        </w:rPr>
        <w:t xml:space="preserve"> Legal ping</w:t>
      </w:r>
      <w:r w:rsidR="00DD5DEB">
        <w:rPr>
          <w:rFonts w:ascii="Arial" w:hAnsi="Arial" w:cs="Arial"/>
          <w:sz w:val="28"/>
          <w:szCs w:val="28"/>
        </w:rPr>
        <w:t>-</w:t>
      </w:r>
      <w:r w:rsidR="004E60B1">
        <w:rPr>
          <w:rFonts w:ascii="Arial" w:hAnsi="Arial" w:cs="Arial"/>
          <w:sz w:val="28"/>
          <w:szCs w:val="28"/>
        </w:rPr>
        <w:t>pong followed between the plaintiff’s legal team and the defendants</w:t>
      </w:r>
      <w:r w:rsidR="00506321">
        <w:rPr>
          <w:rFonts w:ascii="Arial" w:hAnsi="Arial" w:cs="Arial"/>
          <w:sz w:val="28"/>
          <w:szCs w:val="28"/>
        </w:rPr>
        <w:t>,</w:t>
      </w:r>
      <w:r w:rsidR="004E60B1">
        <w:rPr>
          <w:rFonts w:ascii="Arial" w:hAnsi="Arial" w:cs="Arial"/>
          <w:sz w:val="28"/>
          <w:szCs w:val="28"/>
        </w:rPr>
        <w:t xml:space="preserve"> which eventually culminated in the following from the defendants:</w:t>
      </w:r>
    </w:p>
    <w:p w14:paraId="2E384424" w14:textId="6301C81D" w:rsidR="005A5030" w:rsidRDefault="004E60B1" w:rsidP="000722CD">
      <w:pPr>
        <w:spacing w:after="0" w:line="360" w:lineRule="auto"/>
        <w:ind w:left="720"/>
        <w:jc w:val="both"/>
        <w:rPr>
          <w:rFonts w:ascii="Arial" w:hAnsi="Arial" w:cs="Arial"/>
          <w:sz w:val="24"/>
          <w:szCs w:val="24"/>
        </w:rPr>
      </w:pPr>
      <w:r w:rsidRPr="004E60B1">
        <w:rPr>
          <w:rFonts w:ascii="Arial" w:hAnsi="Arial" w:cs="Arial"/>
          <w:sz w:val="24"/>
          <w:szCs w:val="24"/>
        </w:rPr>
        <w:t>“The attached documents refer. The exit from the Public Service of the former Director General, should be treated as a resignation effective from 31 August 2018. Please direct the relevant Unit to process accordingly.”</w:t>
      </w:r>
    </w:p>
    <w:p w14:paraId="58A90F48" w14:textId="790FB861" w:rsidR="004E60B1" w:rsidRDefault="004E60B1" w:rsidP="003A7F25">
      <w:pPr>
        <w:spacing w:line="360" w:lineRule="auto"/>
        <w:jc w:val="both"/>
        <w:rPr>
          <w:rFonts w:ascii="Arial" w:hAnsi="Arial" w:cs="Arial"/>
          <w:b/>
          <w:bCs/>
          <w:sz w:val="28"/>
          <w:szCs w:val="28"/>
        </w:rPr>
      </w:pPr>
      <w:r w:rsidRPr="004E60B1">
        <w:rPr>
          <w:rFonts w:ascii="Arial" w:hAnsi="Arial" w:cs="Arial"/>
          <w:b/>
          <w:bCs/>
          <w:sz w:val="28"/>
          <w:szCs w:val="28"/>
        </w:rPr>
        <w:lastRenderedPageBreak/>
        <w:t>The defendants’ version</w:t>
      </w:r>
    </w:p>
    <w:p w14:paraId="24A0E94B" w14:textId="39E3855F" w:rsidR="00B55510" w:rsidRDefault="0046053B" w:rsidP="005A5030">
      <w:pPr>
        <w:spacing w:after="0" w:line="360" w:lineRule="auto"/>
        <w:ind w:left="720" w:hanging="720"/>
        <w:jc w:val="both"/>
        <w:rPr>
          <w:rFonts w:ascii="Arial" w:hAnsi="Arial" w:cs="Arial"/>
          <w:sz w:val="28"/>
          <w:szCs w:val="28"/>
        </w:rPr>
      </w:pPr>
      <w:r>
        <w:rPr>
          <w:rFonts w:ascii="Arial" w:hAnsi="Arial" w:cs="Arial"/>
          <w:sz w:val="28"/>
          <w:szCs w:val="28"/>
        </w:rPr>
        <w:t>[</w:t>
      </w:r>
      <w:r w:rsidR="00FA7587">
        <w:rPr>
          <w:rFonts w:ascii="Arial" w:hAnsi="Arial" w:cs="Arial"/>
          <w:sz w:val="28"/>
          <w:szCs w:val="28"/>
        </w:rPr>
        <w:t>18</w:t>
      </w:r>
      <w:r>
        <w:rPr>
          <w:rFonts w:ascii="Arial" w:hAnsi="Arial" w:cs="Arial"/>
          <w:sz w:val="28"/>
          <w:szCs w:val="28"/>
        </w:rPr>
        <w:t>]</w:t>
      </w:r>
      <w:r>
        <w:rPr>
          <w:rFonts w:ascii="Arial" w:hAnsi="Arial" w:cs="Arial"/>
          <w:sz w:val="28"/>
          <w:szCs w:val="28"/>
        </w:rPr>
        <w:tab/>
      </w:r>
      <w:r w:rsidR="004E60B1" w:rsidRPr="002E2427">
        <w:rPr>
          <w:rFonts w:ascii="Arial" w:hAnsi="Arial" w:cs="Arial"/>
          <w:b/>
          <w:bCs/>
          <w:sz w:val="28"/>
          <w:szCs w:val="28"/>
        </w:rPr>
        <w:t>The defendant elected not to present any evidence</w:t>
      </w:r>
      <w:r w:rsidR="004E60B1" w:rsidRPr="002E2427">
        <w:rPr>
          <w:rFonts w:ascii="Arial" w:hAnsi="Arial" w:cs="Arial"/>
          <w:sz w:val="28"/>
          <w:szCs w:val="28"/>
        </w:rPr>
        <w:t>.</w:t>
      </w:r>
      <w:r w:rsidR="004E60B1">
        <w:rPr>
          <w:rFonts w:ascii="Arial" w:hAnsi="Arial" w:cs="Arial"/>
          <w:sz w:val="28"/>
          <w:szCs w:val="28"/>
        </w:rPr>
        <w:t xml:space="preserve"> </w:t>
      </w:r>
      <w:r w:rsidR="001108CB">
        <w:rPr>
          <w:rFonts w:ascii="Arial" w:hAnsi="Arial" w:cs="Arial"/>
          <w:sz w:val="28"/>
          <w:szCs w:val="28"/>
        </w:rPr>
        <w:t>Consequently</w:t>
      </w:r>
      <w:r w:rsidR="00EE2DEA">
        <w:rPr>
          <w:rFonts w:ascii="Arial" w:hAnsi="Arial" w:cs="Arial"/>
          <w:sz w:val="28"/>
          <w:szCs w:val="28"/>
        </w:rPr>
        <w:t>, a traversing of the</w:t>
      </w:r>
      <w:r w:rsidR="006D7607">
        <w:rPr>
          <w:rFonts w:ascii="Arial" w:hAnsi="Arial" w:cs="Arial"/>
          <w:sz w:val="28"/>
          <w:szCs w:val="28"/>
        </w:rPr>
        <w:t xml:space="preserve"> amended</w:t>
      </w:r>
      <w:r w:rsidR="00EE2DEA">
        <w:rPr>
          <w:rFonts w:ascii="Arial" w:hAnsi="Arial" w:cs="Arial"/>
          <w:sz w:val="28"/>
          <w:szCs w:val="28"/>
        </w:rPr>
        <w:t xml:space="preserve"> plea of the defendants is </w:t>
      </w:r>
      <w:r w:rsidR="00A7041F">
        <w:rPr>
          <w:rFonts w:ascii="Arial" w:hAnsi="Arial" w:cs="Arial"/>
          <w:sz w:val="28"/>
          <w:szCs w:val="28"/>
        </w:rPr>
        <w:t>peremptory</w:t>
      </w:r>
      <w:r w:rsidR="00C301DD">
        <w:rPr>
          <w:rFonts w:ascii="Arial" w:hAnsi="Arial" w:cs="Arial"/>
          <w:sz w:val="28"/>
          <w:szCs w:val="28"/>
        </w:rPr>
        <w:t xml:space="preserve"> to ascertain a sense of the dispute.</w:t>
      </w:r>
      <w:r w:rsidR="001536AF">
        <w:rPr>
          <w:rFonts w:ascii="Arial" w:hAnsi="Arial" w:cs="Arial"/>
          <w:sz w:val="28"/>
          <w:szCs w:val="28"/>
        </w:rPr>
        <w:t xml:space="preserve"> </w:t>
      </w:r>
      <w:r w:rsidR="00DD1B36">
        <w:rPr>
          <w:rFonts w:ascii="Arial" w:hAnsi="Arial" w:cs="Arial"/>
          <w:sz w:val="28"/>
          <w:szCs w:val="28"/>
        </w:rPr>
        <w:t xml:space="preserve">It is apparent from the </w:t>
      </w:r>
      <w:r w:rsidR="00BF3E38">
        <w:rPr>
          <w:rFonts w:ascii="Arial" w:hAnsi="Arial" w:cs="Arial"/>
          <w:sz w:val="28"/>
          <w:szCs w:val="28"/>
        </w:rPr>
        <w:t xml:space="preserve">reading </w:t>
      </w:r>
      <w:r w:rsidR="00D8473A">
        <w:rPr>
          <w:rFonts w:ascii="Arial" w:hAnsi="Arial" w:cs="Arial"/>
          <w:sz w:val="28"/>
          <w:szCs w:val="28"/>
        </w:rPr>
        <w:t>the plea</w:t>
      </w:r>
      <w:r w:rsidR="00DD1B36">
        <w:rPr>
          <w:rFonts w:ascii="Arial" w:hAnsi="Arial" w:cs="Arial"/>
          <w:sz w:val="28"/>
          <w:szCs w:val="28"/>
        </w:rPr>
        <w:t xml:space="preserve">, that the defendants plea </w:t>
      </w:r>
      <w:r w:rsidR="00B55510">
        <w:rPr>
          <w:rFonts w:ascii="Arial" w:hAnsi="Arial" w:cs="Arial"/>
          <w:sz w:val="28"/>
          <w:szCs w:val="28"/>
        </w:rPr>
        <w:t>conflicts with</w:t>
      </w:r>
      <w:r w:rsidR="00DD1B36">
        <w:rPr>
          <w:rFonts w:ascii="Arial" w:hAnsi="Arial" w:cs="Arial"/>
          <w:sz w:val="28"/>
          <w:szCs w:val="28"/>
        </w:rPr>
        <w:t xml:space="preserve"> </w:t>
      </w:r>
      <w:r w:rsidR="00EB53DB">
        <w:rPr>
          <w:rFonts w:ascii="Arial" w:hAnsi="Arial" w:cs="Arial"/>
          <w:sz w:val="28"/>
          <w:szCs w:val="28"/>
        </w:rPr>
        <w:t>the</w:t>
      </w:r>
      <w:r w:rsidR="00DD1B36">
        <w:rPr>
          <w:rFonts w:ascii="Arial" w:hAnsi="Arial" w:cs="Arial"/>
          <w:sz w:val="28"/>
          <w:szCs w:val="28"/>
        </w:rPr>
        <w:t xml:space="preserve"> basic principle that one does not plea evidence, </w:t>
      </w:r>
      <w:r w:rsidR="00100D6F">
        <w:rPr>
          <w:rFonts w:ascii="Arial" w:hAnsi="Arial" w:cs="Arial"/>
          <w:sz w:val="28"/>
          <w:szCs w:val="28"/>
        </w:rPr>
        <w:t>but facts.</w:t>
      </w:r>
      <w:r w:rsidR="00381AC8">
        <w:rPr>
          <w:rFonts w:ascii="Arial" w:hAnsi="Arial" w:cs="Arial"/>
          <w:sz w:val="28"/>
          <w:szCs w:val="28"/>
        </w:rPr>
        <w:t xml:space="preserve"> Regurgitation of a</w:t>
      </w:r>
      <w:r w:rsidR="00BF3E38">
        <w:rPr>
          <w:rFonts w:ascii="Arial" w:hAnsi="Arial" w:cs="Arial"/>
          <w:sz w:val="28"/>
          <w:szCs w:val="28"/>
        </w:rPr>
        <w:t xml:space="preserve"> </w:t>
      </w:r>
      <w:r w:rsidR="00381AC8">
        <w:rPr>
          <w:rFonts w:ascii="Arial" w:hAnsi="Arial" w:cs="Arial"/>
          <w:sz w:val="28"/>
          <w:szCs w:val="28"/>
        </w:rPr>
        <w:t xml:space="preserve">plethora of </w:t>
      </w:r>
      <w:r w:rsidR="008B709A" w:rsidRPr="00D6790C">
        <w:rPr>
          <w:rFonts w:ascii="Arial" w:hAnsi="Arial" w:cs="Arial"/>
          <w:i/>
          <w:iCs/>
          <w:sz w:val="28"/>
          <w:szCs w:val="28"/>
        </w:rPr>
        <w:t>communiques</w:t>
      </w:r>
      <w:r w:rsidR="008B709A" w:rsidRPr="00D6790C">
        <w:rPr>
          <w:rFonts w:ascii="Arial" w:hAnsi="Arial" w:cs="Arial"/>
          <w:sz w:val="28"/>
          <w:szCs w:val="28"/>
        </w:rPr>
        <w:t xml:space="preserve"> </w:t>
      </w:r>
      <w:r w:rsidR="008B709A">
        <w:rPr>
          <w:rFonts w:ascii="Arial" w:hAnsi="Arial" w:cs="Arial"/>
          <w:sz w:val="28"/>
          <w:szCs w:val="28"/>
        </w:rPr>
        <w:t xml:space="preserve">in pleadings </w:t>
      </w:r>
      <w:r w:rsidR="00153FD6">
        <w:rPr>
          <w:rFonts w:ascii="Arial" w:hAnsi="Arial" w:cs="Arial"/>
          <w:sz w:val="28"/>
          <w:szCs w:val="28"/>
        </w:rPr>
        <w:t>leads to a pro</w:t>
      </w:r>
      <w:r w:rsidR="00BF3E38">
        <w:rPr>
          <w:rFonts w:ascii="Arial" w:hAnsi="Arial" w:cs="Arial"/>
          <w:sz w:val="28"/>
          <w:szCs w:val="28"/>
        </w:rPr>
        <w:t xml:space="preserve">lixity of </w:t>
      </w:r>
      <w:r w:rsidR="00975988">
        <w:rPr>
          <w:rFonts w:ascii="Arial" w:hAnsi="Arial" w:cs="Arial"/>
          <w:sz w:val="28"/>
          <w:szCs w:val="28"/>
        </w:rPr>
        <w:t>pleadings.</w:t>
      </w:r>
      <w:r w:rsidR="00A97B45">
        <w:rPr>
          <w:rFonts w:ascii="Arial" w:hAnsi="Arial" w:cs="Arial"/>
          <w:sz w:val="28"/>
          <w:szCs w:val="28"/>
        </w:rPr>
        <w:t xml:space="preserve"> This contention holds equally true for the pleading of </w:t>
      </w:r>
      <w:r w:rsidR="009B7B2F">
        <w:rPr>
          <w:rFonts w:ascii="Arial" w:hAnsi="Arial" w:cs="Arial"/>
          <w:sz w:val="28"/>
          <w:szCs w:val="28"/>
        </w:rPr>
        <w:t>the law.</w:t>
      </w:r>
      <w:r w:rsidR="00BF3E38">
        <w:rPr>
          <w:rFonts w:ascii="Arial" w:hAnsi="Arial" w:cs="Arial"/>
          <w:sz w:val="28"/>
          <w:szCs w:val="28"/>
        </w:rPr>
        <w:t xml:space="preserve">  </w:t>
      </w:r>
    </w:p>
    <w:p w14:paraId="0896797E" w14:textId="77777777" w:rsidR="005A5030" w:rsidRDefault="005A5030" w:rsidP="00B55510">
      <w:pPr>
        <w:spacing w:line="360" w:lineRule="auto"/>
        <w:ind w:left="720" w:hanging="720"/>
        <w:jc w:val="both"/>
        <w:rPr>
          <w:rFonts w:ascii="Arial" w:hAnsi="Arial" w:cs="Arial"/>
          <w:sz w:val="28"/>
          <w:szCs w:val="28"/>
        </w:rPr>
      </w:pPr>
    </w:p>
    <w:p w14:paraId="6703E8E9" w14:textId="32C26436" w:rsidR="00E81640" w:rsidRDefault="00B55510" w:rsidP="005A5030">
      <w:pPr>
        <w:spacing w:after="0" w:line="360" w:lineRule="auto"/>
        <w:ind w:left="720" w:hanging="640"/>
        <w:jc w:val="both"/>
        <w:rPr>
          <w:rFonts w:ascii="Arial" w:hAnsi="Arial" w:cs="Arial"/>
          <w:sz w:val="28"/>
          <w:szCs w:val="28"/>
        </w:rPr>
      </w:pPr>
      <w:r>
        <w:rPr>
          <w:rFonts w:ascii="Arial" w:hAnsi="Arial" w:cs="Arial"/>
          <w:sz w:val="28"/>
          <w:szCs w:val="28"/>
        </w:rPr>
        <w:t>[19]</w:t>
      </w:r>
      <w:r>
        <w:rPr>
          <w:rFonts w:ascii="Arial" w:hAnsi="Arial" w:cs="Arial"/>
          <w:sz w:val="28"/>
          <w:szCs w:val="28"/>
        </w:rPr>
        <w:tab/>
      </w:r>
      <w:r w:rsidR="00C301DD">
        <w:rPr>
          <w:rFonts w:ascii="Arial" w:hAnsi="Arial" w:cs="Arial"/>
          <w:sz w:val="28"/>
          <w:szCs w:val="28"/>
        </w:rPr>
        <w:t>The</w:t>
      </w:r>
      <w:r w:rsidR="005E626E">
        <w:rPr>
          <w:rFonts w:ascii="Arial" w:hAnsi="Arial" w:cs="Arial"/>
          <w:sz w:val="28"/>
          <w:szCs w:val="28"/>
        </w:rPr>
        <w:t xml:space="preserve"> defendants </w:t>
      </w:r>
      <w:r w:rsidR="001108CB">
        <w:rPr>
          <w:rFonts w:ascii="Arial" w:hAnsi="Arial" w:cs="Arial"/>
          <w:sz w:val="28"/>
          <w:szCs w:val="28"/>
        </w:rPr>
        <w:t xml:space="preserve">admits that the plaintiff commenced </w:t>
      </w:r>
      <w:r w:rsidR="00014CD8">
        <w:rPr>
          <w:rFonts w:ascii="Arial" w:hAnsi="Arial" w:cs="Arial"/>
          <w:sz w:val="28"/>
          <w:szCs w:val="28"/>
        </w:rPr>
        <w:t xml:space="preserve">her duties in </w:t>
      </w:r>
      <w:r w:rsidR="003D0087">
        <w:rPr>
          <w:rFonts w:ascii="Arial" w:hAnsi="Arial" w:cs="Arial"/>
          <w:sz w:val="28"/>
          <w:szCs w:val="28"/>
        </w:rPr>
        <w:t>terms</w:t>
      </w:r>
      <w:r w:rsidR="00014CD8">
        <w:rPr>
          <w:rFonts w:ascii="Arial" w:hAnsi="Arial" w:cs="Arial"/>
          <w:sz w:val="28"/>
          <w:szCs w:val="28"/>
        </w:rPr>
        <w:t xml:space="preserve"> of a contract of employment</w:t>
      </w:r>
      <w:r w:rsidR="000611B6">
        <w:rPr>
          <w:rFonts w:ascii="Arial" w:hAnsi="Arial" w:cs="Arial"/>
          <w:sz w:val="28"/>
          <w:szCs w:val="28"/>
        </w:rPr>
        <w:t xml:space="preserve"> </w:t>
      </w:r>
      <w:r w:rsidR="0017776E">
        <w:rPr>
          <w:rFonts w:ascii="Arial" w:hAnsi="Arial" w:cs="Arial"/>
          <w:sz w:val="28"/>
          <w:szCs w:val="28"/>
        </w:rPr>
        <w:t>on 1 July 2015.</w:t>
      </w:r>
      <w:r w:rsidR="00CB468C">
        <w:rPr>
          <w:rFonts w:ascii="Arial" w:hAnsi="Arial" w:cs="Arial"/>
          <w:sz w:val="28"/>
          <w:szCs w:val="28"/>
        </w:rPr>
        <w:t xml:space="preserve"> </w:t>
      </w:r>
      <w:r w:rsidR="003D0087">
        <w:rPr>
          <w:rFonts w:ascii="Arial" w:hAnsi="Arial" w:cs="Arial"/>
          <w:sz w:val="28"/>
          <w:szCs w:val="28"/>
        </w:rPr>
        <w:t>However,</w:t>
      </w:r>
      <w:r w:rsidR="00EA0A48">
        <w:rPr>
          <w:rFonts w:ascii="Arial" w:hAnsi="Arial" w:cs="Arial"/>
          <w:sz w:val="28"/>
          <w:szCs w:val="28"/>
        </w:rPr>
        <w:t xml:space="preserve"> </w:t>
      </w:r>
      <w:r>
        <w:rPr>
          <w:rFonts w:ascii="Arial" w:hAnsi="Arial" w:cs="Arial"/>
          <w:sz w:val="28"/>
          <w:szCs w:val="28"/>
        </w:rPr>
        <w:t>i</w:t>
      </w:r>
      <w:r w:rsidR="00EA0A48">
        <w:rPr>
          <w:rFonts w:ascii="Arial" w:hAnsi="Arial" w:cs="Arial"/>
          <w:sz w:val="28"/>
          <w:szCs w:val="28"/>
        </w:rPr>
        <w:t xml:space="preserve">t </w:t>
      </w:r>
      <w:r w:rsidR="00E81640">
        <w:rPr>
          <w:rFonts w:ascii="Arial" w:hAnsi="Arial" w:cs="Arial"/>
          <w:sz w:val="28"/>
          <w:szCs w:val="28"/>
        </w:rPr>
        <w:t>was denied</w:t>
      </w:r>
      <w:r w:rsidR="00EA0A48">
        <w:rPr>
          <w:rFonts w:ascii="Arial" w:hAnsi="Arial" w:cs="Arial"/>
          <w:sz w:val="28"/>
          <w:szCs w:val="28"/>
        </w:rPr>
        <w:t xml:space="preserve"> that the plaintiff</w:t>
      </w:r>
      <w:r w:rsidR="00F86A0E">
        <w:rPr>
          <w:rFonts w:ascii="Arial" w:hAnsi="Arial" w:cs="Arial"/>
          <w:sz w:val="28"/>
          <w:szCs w:val="28"/>
        </w:rPr>
        <w:t xml:space="preserve"> had fully performed her obligations</w:t>
      </w:r>
      <w:r w:rsidR="00CB468C">
        <w:rPr>
          <w:rFonts w:ascii="Arial" w:hAnsi="Arial" w:cs="Arial"/>
          <w:sz w:val="28"/>
          <w:szCs w:val="28"/>
        </w:rPr>
        <w:t xml:space="preserve"> as evinced </w:t>
      </w:r>
      <w:r w:rsidR="001127F2">
        <w:rPr>
          <w:rFonts w:ascii="Arial" w:hAnsi="Arial" w:cs="Arial"/>
          <w:sz w:val="28"/>
          <w:szCs w:val="28"/>
        </w:rPr>
        <w:t xml:space="preserve">in the contract of </w:t>
      </w:r>
      <w:r w:rsidR="009F1EF1">
        <w:rPr>
          <w:rFonts w:ascii="Arial" w:hAnsi="Arial" w:cs="Arial"/>
          <w:sz w:val="28"/>
          <w:szCs w:val="28"/>
        </w:rPr>
        <w:t>employment. To this end</w:t>
      </w:r>
      <w:r w:rsidR="000D64C7">
        <w:rPr>
          <w:rFonts w:ascii="Arial" w:hAnsi="Arial" w:cs="Arial"/>
          <w:sz w:val="28"/>
          <w:szCs w:val="28"/>
        </w:rPr>
        <w:t>,</w:t>
      </w:r>
      <w:r w:rsidR="009F1EF1">
        <w:rPr>
          <w:rFonts w:ascii="Arial" w:hAnsi="Arial" w:cs="Arial"/>
          <w:sz w:val="28"/>
          <w:szCs w:val="28"/>
        </w:rPr>
        <w:t xml:space="preserve"> the plaintiff resigned </w:t>
      </w:r>
      <w:r w:rsidR="00C57DB7">
        <w:rPr>
          <w:rFonts w:ascii="Arial" w:hAnsi="Arial" w:cs="Arial"/>
          <w:sz w:val="28"/>
          <w:szCs w:val="28"/>
        </w:rPr>
        <w:t xml:space="preserve">almost a month </w:t>
      </w:r>
      <w:r w:rsidR="00A13381">
        <w:rPr>
          <w:rFonts w:ascii="Arial" w:hAnsi="Arial" w:cs="Arial"/>
          <w:sz w:val="28"/>
          <w:szCs w:val="28"/>
        </w:rPr>
        <w:t>after the first defendant was placed under administration.</w:t>
      </w:r>
      <w:r w:rsidR="00214683">
        <w:rPr>
          <w:rFonts w:ascii="Arial" w:hAnsi="Arial" w:cs="Arial"/>
          <w:sz w:val="28"/>
          <w:szCs w:val="28"/>
        </w:rPr>
        <w:t xml:space="preserve"> No sett</w:t>
      </w:r>
      <w:r w:rsidR="00A54808">
        <w:rPr>
          <w:rFonts w:ascii="Arial" w:hAnsi="Arial" w:cs="Arial"/>
          <w:sz w:val="28"/>
          <w:szCs w:val="28"/>
        </w:rPr>
        <w:t>lement</w:t>
      </w:r>
      <w:r w:rsidR="00214683">
        <w:rPr>
          <w:rFonts w:ascii="Arial" w:hAnsi="Arial" w:cs="Arial"/>
          <w:sz w:val="28"/>
          <w:szCs w:val="28"/>
        </w:rPr>
        <w:t xml:space="preserve"> agreement was entered int</w:t>
      </w:r>
      <w:r w:rsidR="00A54808">
        <w:rPr>
          <w:rFonts w:ascii="Arial" w:hAnsi="Arial" w:cs="Arial"/>
          <w:sz w:val="28"/>
          <w:szCs w:val="28"/>
        </w:rPr>
        <w:t xml:space="preserve">o </w:t>
      </w:r>
      <w:r w:rsidR="00214683">
        <w:rPr>
          <w:rFonts w:ascii="Arial" w:hAnsi="Arial" w:cs="Arial"/>
          <w:sz w:val="28"/>
          <w:szCs w:val="28"/>
        </w:rPr>
        <w:t>between the plaintiff and the second defendant</w:t>
      </w:r>
      <w:r w:rsidR="00E0250D">
        <w:rPr>
          <w:rFonts w:ascii="Arial" w:hAnsi="Arial" w:cs="Arial"/>
          <w:sz w:val="28"/>
          <w:szCs w:val="28"/>
        </w:rPr>
        <w:t>.</w:t>
      </w:r>
      <w:r w:rsidR="00A54808">
        <w:rPr>
          <w:rFonts w:ascii="Arial" w:hAnsi="Arial" w:cs="Arial"/>
          <w:sz w:val="28"/>
          <w:szCs w:val="28"/>
        </w:rPr>
        <w:t xml:space="preserve"> </w:t>
      </w:r>
      <w:r w:rsidR="00E0250D">
        <w:rPr>
          <w:rFonts w:ascii="Arial" w:hAnsi="Arial" w:cs="Arial"/>
          <w:sz w:val="28"/>
          <w:szCs w:val="28"/>
        </w:rPr>
        <w:t>T</w:t>
      </w:r>
      <w:r w:rsidR="00A54808">
        <w:rPr>
          <w:rFonts w:ascii="Arial" w:hAnsi="Arial" w:cs="Arial"/>
          <w:sz w:val="28"/>
          <w:szCs w:val="28"/>
        </w:rPr>
        <w:t xml:space="preserve">he plaintiff was to serve </w:t>
      </w:r>
      <w:r w:rsidR="00674573">
        <w:rPr>
          <w:rFonts w:ascii="Arial" w:hAnsi="Arial" w:cs="Arial"/>
          <w:sz w:val="28"/>
          <w:szCs w:val="28"/>
        </w:rPr>
        <w:t>a notice</w:t>
      </w:r>
      <w:r w:rsidR="00D46051">
        <w:rPr>
          <w:rFonts w:ascii="Arial" w:hAnsi="Arial" w:cs="Arial"/>
          <w:sz w:val="28"/>
          <w:szCs w:val="28"/>
        </w:rPr>
        <w:t xml:space="preserve"> period effective </w:t>
      </w:r>
      <w:r w:rsidR="009A25E4">
        <w:rPr>
          <w:rFonts w:ascii="Arial" w:hAnsi="Arial" w:cs="Arial"/>
          <w:sz w:val="28"/>
          <w:szCs w:val="28"/>
        </w:rPr>
        <w:t>from 1 August 201</w:t>
      </w:r>
      <w:r w:rsidR="00BA79E9">
        <w:rPr>
          <w:rFonts w:ascii="Arial" w:hAnsi="Arial" w:cs="Arial"/>
          <w:sz w:val="28"/>
          <w:szCs w:val="28"/>
        </w:rPr>
        <w:t>8</w:t>
      </w:r>
      <w:r w:rsidR="009A25E4">
        <w:rPr>
          <w:rFonts w:ascii="Arial" w:hAnsi="Arial" w:cs="Arial"/>
          <w:sz w:val="28"/>
          <w:szCs w:val="28"/>
        </w:rPr>
        <w:t xml:space="preserve"> to 31 August 201</w:t>
      </w:r>
      <w:r w:rsidR="00BA79E9">
        <w:rPr>
          <w:rFonts w:ascii="Arial" w:hAnsi="Arial" w:cs="Arial"/>
          <w:sz w:val="28"/>
          <w:szCs w:val="28"/>
        </w:rPr>
        <w:t>8</w:t>
      </w:r>
      <w:r w:rsidR="009A25E4">
        <w:rPr>
          <w:rFonts w:ascii="Arial" w:hAnsi="Arial" w:cs="Arial"/>
          <w:sz w:val="28"/>
          <w:szCs w:val="28"/>
        </w:rPr>
        <w:t>.</w:t>
      </w:r>
    </w:p>
    <w:p w14:paraId="0B29AFDB" w14:textId="77777777" w:rsidR="005A5030" w:rsidRDefault="005A5030" w:rsidP="00B55510">
      <w:pPr>
        <w:spacing w:line="360" w:lineRule="auto"/>
        <w:ind w:left="720" w:hanging="640"/>
        <w:jc w:val="both"/>
        <w:rPr>
          <w:rFonts w:ascii="Arial" w:hAnsi="Arial" w:cs="Arial"/>
          <w:sz w:val="28"/>
          <w:szCs w:val="28"/>
        </w:rPr>
      </w:pPr>
    </w:p>
    <w:p w14:paraId="6DCF7EDA" w14:textId="47AAABFD" w:rsidR="009C7003" w:rsidRDefault="009A25E4" w:rsidP="005A5030">
      <w:pPr>
        <w:spacing w:after="0" w:line="360" w:lineRule="auto"/>
        <w:ind w:left="720" w:hanging="640"/>
        <w:jc w:val="both"/>
        <w:rPr>
          <w:rFonts w:ascii="Arial" w:hAnsi="Arial" w:cs="Arial"/>
          <w:sz w:val="28"/>
          <w:szCs w:val="28"/>
        </w:rPr>
      </w:pPr>
      <w:r>
        <w:rPr>
          <w:rFonts w:ascii="Arial" w:hAnsi="Arial" w:cs="Arial"/>
          <w:sz w:val="28"/>
          <w:szCs w:val="28"/>
        </w:rPr>
        <w:t>[20]</w:t>
      </w:r>
      <w:r>
        <w:rPr>
          <w:rFonts w:ascii="Arial" w:hAnsi="Arial" w:cs="Arial"/>
          <w:sz w:val="28"/>
          <w:szCs w:val="28"/>
        </w:rPr>
        <w:tab/>
        <w:t xml:space="preserve">The defendants admit </w:t>
      </w:r>
      <w:r w:rsidR="008E1AD6">
        <w:rPr>
          <w:rFonts w:ascii="Arial" w:hAnsi="Arial" w:cs="Arial"/>
          <w:sz w:val="28"/>
          <w:szCs w:val="28"/>
        </w:rPr>
        <w:t xml:space="preserve">that the plaintiff and the second defendant </w:t>
      </w:r>
      <w:r w:rsidR="00214E31">
        <w:rPr>
          <w:rFonts w:ascii="Arial" w:hAnsi="Arial" w:cs="Arial"/>
          <w:sz w:val="28"/>
          <w:szCs w:val="28"/>
        </w:rPr>
        <w:t xml:space="preserve">had </w:t>
      </w:r>
      <w:r w:rsidR="008E1AD6">
        <w:rPr>
          <w:rFonts w:ascii="Arial" w:hAnsi="Arial" w:cs="Arial"/>
          <w:sz w:val="28"/>
          <w:szCs w:val="28"/>
        </w:rPr>
        <w:t xml:space="preserve">engaged </w:t>
      </w:r>
      <w:r w:rsidR="0055752C">
        <w:rPr>
          <w:rFonts w:ascii="Arial" w:hAnsi="Arial" w:cs="Arial"/>
          <w:sz w:val="28"/>
          <w:szCs w:val="28"/>
        </w:rPr>
        <w:t xml:space="preserve">in </w:t>
      </w:r>
      <w:r w:rsidR="002E6075">
        <w:rPr>
          <w:rFonts w:ascii="Arial" w:hAnsi="Arial" w:cs="Arial"/>
          <w:sz w:val="28"/>
          <w:szCs w:val="28"/>
        </w:rPr>
        <w:t>a settlement agreement to redetermine the plaintiff's employment contract</w:t>
      </w:r>
      <w:r w:rsidR="00F72B88">
        <w:rPr>
          <w:rFonts w:ascii="Arial" w:hAnsi="Arial" w:cs="Arial"/>
          <w:sz w:val="28"/>
          <w:szCs w:val="28"/>
        </w:rPr>
        <w:t>. The engagement in this redetermination</w:t>
      </w:r>
      <w:r w:rsidR="00C73C46">
        <w:rPr>
          <w:rFonts w:ascii="Arial" w:hAnsi="Arial" w:cs="Arial"/>
          <w:sz w:val="28"/>
          <w:szCs w:val="28"/>
        </w:rPr>
        <w:t xml:space="preserve"> of the plaintiff's settlement agreement was invalid </w:t>
      </w:r>
      <w:r w:rsidR="00FE29FD" w:rsidRPr="00FE29FD">
        <w:rPr>
          <w:rFonts w:ascii="Arial" w:hAnsi="Arial" w:cs="Arial"/>
          <w:i/>
          <w:iCs/>
          <w:sz w:val="28"/>
          <w:szCs w:val="28"/>
        </w:rPr>
        <w:t>void ab initio</w:t>
      </w:r>
      <w:r w:rsidR="00A118AA">
        <w:rPr>
          <w:rFonts w:ascii="Arial" w:hAnsi="Arial" w:cs="Arial"/>
          <w:i/>
          <w:iCs/>
          <w:sz w:val="28"/>
          <w:szCs w:val="28"/>
        </w:rPr>
        <w:t>,</w:t>
      </w:r>
      <w:r w:rsidR="005352A9">
        <w:rPr>
          <w:rFonts w:ascii="Arial" w:hAnsi="Arial" w:cs="Arial"/>
          <w:sz w:val="28"/>
          <w:szCs w:val="28"/>
        </w:rPr>
        <w:t xml:space="preserve"> as the plaintiff was now </w:t>
      </w:r>
      <w:r w:rsidR="005352A9" w:rsidRPr="00580ECF">
        <w:rPr>
          <w:rFonts w:ascii="Arial" w:hAnsi="Arial" w:cs="Arial"/>
          <w:i/>
          <w:iCs/>
          <w:sz w:val="28"/>
          <w:szCs w:val="28"/>
        </w:rPr>
        <w:t>functus officio</w:t>
      </w:r>
      <w:r w:rsidR="00EB53DB">
        <w:rPr>
          <w:rFonts w:ascii="Arial" w:hAnsi="Arial" w:cs="Arial"/>
          <w:i/>
          <w:iCs/>
          <w:sz w:val="28"/>
          <w:szCs w:val="28"/>
        </w:rPr>
        <w:t>,</w:t>
      </w:r>
      <w:r w:rsidR="005352A9">
        <w:rPr>
          <w:rFonts w:ascii="Arial" w:hAnsi="Arial" w:cs="Arial"/>
          <w:sz w:val="28"/>
          <w:szCs w:val="28"/>
        </w:rPr>
        <w:t xml:space="preserve"> having voluntarily terminated her employment relationship with the second defendant.</w:t>
      </w:r>
      <w:r w:rsidR="00260678">
        <w:rPr>
          <w:rFonts w:ascii="Arial" w:hAnsi="Arial" w:cs="Arial"/>
          <w:sz w:val="28"/>
          <w:szCs w:val="28"/>
        </w:rPr>
        <w:t xml:space="preserve"> </w:t>
      </w:r>
      <w:r w:rsidR="002244AB">
        <w:rPr>
          <w:rFonts w:ascii="Arial" w:hAnsi="Arial" w:cs="Arial"/>
          <w:sz w:val="28"/>
          <w:szCs w:val="28"/>
        </w:rPr>
        <w:t xml:space="preserve">The only standing </w:t>
      </w:r>
      <w:r w:rsidR="00F36717">
        <w:rPr>
          <w:rFonts w:ascii="Arial" w:hAnsi="Arial" w:cs="Arial"/>
          <w:sz w:val="28"/>
          <w:szCs w:val="28"/>
        </w:rPr>
        <w:t>employment relationship was for the plaintiff to serve the notice period</w:t>
      </w:r>
      <w:r w:rsidR="006206CA">
        <w:rPr>
          <w:rFonts w:ascii="Arial" w:hAnsi="Arial" w:cs="Arial"/>
          <w:sz w:val="28"/>
          <w:szCs w:val="28"/>
        </w:rPr>
        <w:t xml:space="preserve"> and to process the handover</w:t>
      </w:r>
      <w:r w:rsidR="00F7340B">
        <w:rPr>
          <w:rFonts w:ascii="Arial" w:hAnsi="Arial" w:cs="Arial"/>
          <w:sz w:val="28"/>
          <w:szCs w:val="28"/>
        </w:rPr>
        <w:t xml:space="preserve">. </w:t>
      </w:r>
      <w:r w:rsidR="008E6821">
        <w:rPr>
          <w:rFonts w:ascii="Arial" w:hAnsi="Arial" w:cs="Arial"/>
          <w:sz w:val="28"/>
          <w:szCs w:val="28"/>
        </w:rPr>
        <w:t>Communications</w:t>
      </w:r>
      <w:r w:rsidR="00580ECF">
        <w:rPr>
          <w:rFonts w:ascii="Arial" w:hAnsi="Arial" w:cs="Arial"/>
          <w:sz w:val="28"/>
          <w:szCs w:val="28"/>
        </w:rPr>
        <w:t xml:space="preserve"> </w:t>
      </w:r>
      <w:r w:rsidR="00C64B0A">
        <w:rPr>
          <w:rFonts w:ascii="Arial" w:hAnsi="Arial" w:cs="Arial"/>
          <w:sz w:val="28"/>
          <w:szCs w:val="28"/>
        </w:rPr>
        <w:t>which followed,</w:t>
      </w:r>
      <w:r w:rsidR="008E6821">
        <w:rPr>
          <w:rFonts w:ascii="Arial" w:hAnsi="Arial" w:cs="Arial"/>
          <w:sz w:val="28"/>
          <w:szCs w:val="28"/>
        </w:rPr>
        <w:t xml:space="preserve"> </w:t>
      </w:r>
      <w:r w:rsidR="00304886">
        <w:rPr>
          <w:rFonts w:ascii="Arial" w:hAnsi="Arial" w:cs="Arial"/>
          <w:sz w:val="28"/>
          <w:szCs w:val="28"/>
        </w:rPr>
        <w:t>centred on the</w:t>
      </w:r>
      <w:r w:rsidR="00767947">
        <w:rPr>
          <w:rFonts w:ascii="Arial" w:hAnsi="Arial" w:cs="Arial"/>
          <w:sz w:val="28"/>
          <w:szCs w:val="28"/>
        </w:rPr>
        <w:t xml:space="preserve"> </w:t>
      </w:r>
      <w:r w:rsidR="00A64BF2">
        <w:rPr>
          <w:rFonts w:ascii="Arial" w:hAnsi="Arial" w:cs="Arial"/>
          <w:sz w:val="28"/>
          <w:szCs w:val="28"/>
        </w:rPr>
        <w:t>effective resignation</w:t>
      </w:r>
      <w:r w:rsidR="00304886">
        <w:rPr>
          <w:rFonts w:ascii="Arial" w:hAnsi="Arial" w:cs="Arial"/>
          <w:sz w:val="28"/>
          <w:szCs w:val="28"/>
        </w:rPr>
        <w:t xml:space="preserve"> of the plaintiff </w:t>
      </w:r>
      <w:r w:rsidR="00F8722B">
        <w:rPr>
          <w:rFonts w:ascii="Arial" w:hAnsi="Arial" w:cs="Arial"/>
          <w:sz w:val="28"/>
          <w:szCs w:val="28"/>
        </w:rPr>
        <w:t>from</w:t>
      </w:r>
      <w:r w:rsidR="00304886">
        <w:rPr>
          <w:rFonts w:ascii="Arial" w:hAnsi="Arial" w:cs="Arial"/>
          <w:sz w:val="28"/>
          <w:szCs w:val="28"/>
        </w:rPr>
        <w:t xml:space="preserve"> 31 August 2018.</w:t>
      </w:r>
    </w:p>
    <w:p w14:paraId="45B7254F" w14:textId="77777777" w:rsidR="000722CD" w:rsidRDefault="000722CD" w:rsidP="005A5030">
      <w:pPr>
        <w:spacing w:after="0" w:line="360" w:lineRule="auto"/>
        <w:ind w:left="720" w:hanging="640"/>
        <w:jc w:val="both"/>
        <w:rPr>
          <w:rFonts w:ascii="Arial" w:hAnsi="Arial" w:cs="Arial"/>
          <w:sz w:val="28"/>
          <w:szCs w:val="28"/>
        </w:rPr>
      </w:pPr>
    </w:p>
    <w:p w14:paraId="244851E6" w14:textId="77777777" w:rsidR="006106BC" w:rsidRDefault="006106BC" w:rsidP="005A5030">
      <w:pPr>
        <w:spacing w:after="0" w:line="360" w:lineRule="auto"/>
        <w:ind w:left="720" w:hanging="640"/>
        <w:jc w:val="both"/>
        <w:rPr>
          <w:rFonts w:ascii="Arial" w:hAnsi="Arial" w:cs="Arial"/>
          <w:sz w:val="28"/>
          <w:szCs w:val="28"/>
        </w:rPr>
      </w:pPr>
    </w:p>
    <w:p w14:paraId="23A7DBA7" w14:textId="77777777" w:rsidR="005A5030" w:rsidRDefault="005A5030" w:rsidP="00B55510">
      <w:pPr>
        <w:spacing w:line="360" w:lineRule="auto"/>
        <w:ind w:left="720" w:hanging="640"/>
        <w:jc w:val="both"/>
        <w:rPr>
          <w:rFonts w:ascii="Arial" w:hAnsi="Arial" w:cs="Arial"/>
          <w:sz w:val="28"/>
          <w:szCs w:val="28"/>
        </w:rPr>
      </w:pPr>
    </w:p>
    <w:p w14:paraId="48F61E65" w14:textId="3EB5AAED" w:rsidR="001B2C5B" w:rsidRDefault="009C7003" w:rsidP="005A5030">
      <w:pPr>
        <w:spacing w:after="0" w:line="360" w:lineRule="auto"/>
        <w:ind w:left="720" w:hanging="640"/>
        <w:jc w:val="both"/>
        <w:rPr>
          <w:rFonts w:ascii="Arial" w:hAnsi="Arial" w:cs="Arial"/>
          <w:sz w:val="28"/>
          <w:szCs w:val="28"/>
        </w:rPr>
      </w:pPr>
      <w:r>
        <w:rPr>
          <w:rFonts w:ascii="Arial" w:hAnsi="Arial" w:cs="Arial"/>
          <w:sz w:val="28"/>
          <w:szCs w:val="28"/>
        </w:rPr>
        <w:t>[21]</w:t>
      </w:r>
      <w:r>
        <w:rPr>
          <w:rFonts w:ascii="Arial" w:hAnsi="Arial" w:cs="Arial"/>
          <w:sz w:val="28"/>
          <w:szCs w:val="28"/>
        </w:rPr>
        <w:tab/>
      </w:r>
      <w:r w:rsidR="005352A9">
        <w:rPr>
          <w:rFonts w:ascii="Arial" w:hAnsi="Arial" w:cs="Arial"/>
          <w:i/>
          <w:iCs/>
          <w:sz w:val="28"/>
          <w:szCs w:val="28"/>
        </w:rPr>
        <w:t xml:space="preserve"> </w:t>
      </w:r>
      <w:r w:rsidR="007766AC">
        <w:rPr>
          <w:rFonts w:ascii="Arial" w:hAnsi="Arial" w:cs="Arial"/>
          <w:sz w:val="28"/>
          <w:szCs w:val="28"/>
        </w:rPr>
        <w:t xml:space="preserve">On 2 October 2018, the third defendant issued a </w:t>
      </w:r>
      <w:r w:rsidR="007766AC" w:rsidRPr="0007139F">
        <w:rPr>
          <w:rFonts w:ascii="Arial" w:hAnsi="Arial" w:cs="Arial"/>
          <w:i/>
          <w:iCs/>
          <w:sz w:val="28"/>
          <w:szCs w:val="28"/>
        </w:rPr>
        <w:t>communique</w:t>
      </w:r>
      <w:r w:rsidR="007766AC">
        <w:rPr>
          <w:rFonts w:ascii="Arial" w:hAnsi="Arial" w:cs="Arial"/>
          <w:sz w:val="28"/>
          <w:szCs w:val="28"/>
        </w:rPr>
        <w:t xml:space="preserve"> </w:t>
      </w:r>
      <w:r w:rsidR="00CF2A8A">
        <w:rPr>
          <w:rFonts w:ascii="Arial" w:hAnsi="Arial" w:cs="Arial"/>
          <w:sz w:val="28"/>
          <w:szCs w:val="28"/>
        </w:rPr>
        <w:t xml:space="preserve">drawing the plaintiff’s attention </w:t>
      </w:r>
      <w:r w:rsidR="002E13E8">
        <w:rPr>
          <w:rFonts w:ascii="Arial" w:hAnsi="Arial" w:cs="Arial"/>
          <w:sz w:val="28"/>
          <w:szCs w:val="28"/>
        </w:rPr>
        <w:t xml:space="preserve">to an overpayment </w:t>
      </w:r>
      <w:r w:rsidR="002E3C4C">
        <w:rPr>
          <w:rFonts w:ascii="Arial" w:hAnsi="Arial" w:cs="Arial"/>
          <w:sz w:val="28"/>
          <w:szCs w:val="28"/>
        </w:rPr>
        <w:t xml:space="preserve">of a salary for the month of September 2018 </w:t>
      </w:r>
      <w:r w:rsidR="00A9058A">
        <w:rPr>
          <w:rFonts w:ascii="Arial" w:hAnsi="Arial" w:cs="Arial"/>
          <w:sz w:val="28"/>
          <w:szCs w:val="28"/>
        </w:rPr>
        <w:t>amounting</w:t>
      </w:r>
      <w:r w:rsidR="002E3C4C">
        <w:rPr>
          <w:rFonts w:ascii="Arial" w:hAnsi="Arial" w:cs="Arial"/>
          <w:sz w:val="28"/>
          <w:szCs w:val="28"/>
        </w:rPr>
        <w:t xml:space="preserve"> to R156</w:t>
      </w:r>
      <w:r w:rsidR="00A9058A">
        <w:rPr>
          <w:rFonts w:ascii="Arial" w:hAnsi="Arial" w:cs="Arial"/>
          <w:sz w:val="28"/>
          <w:szCs w:val="28"/>
        </w:rPr>
        <w:t> 944.46</w:t>
      </w:r>
      <w:r w:rsidR="00E53780">
        <w:rPr>
          <w:rFonts w:ascii="Arial" w:hAnsi="Arial" w:cs="Arial"/>
          <w:sz w:val="28"/>
          <w:szCs w:val="28"/>
        </w:rPr>
        <w:t>, which formed the basis of the defendants</w:t>
      </w:r>
      <w:r w:rsidR="001B2C5B">
        <w:rPr>
          <w:rFonts w:ascii="Arial" w:hAnsi="Arial" w:cs="Arial"/>
          <w:sz w:val="28"/>
          <w:szCs w:val="28"/>
        </w:rPr>
        <w:t>’</w:t>
      </w:r>
      <w:r w:rsidR="00E53780">
        <w:rPr>
          <w:rFonts w:ascii="Arial" w:hAnsi="Arial" w:cs="Arial"/>
          <w:sz w:val="28"/>
          <w:szCs w:val="28"/>
        </w:rPr>
        <w:t xml:space="preserve"> counterclaim.</w:t>
      </w:r>
    </w:p>
    <w:p w14:paraId="1761EFA8" w14:textId="77777777" w:rsidR="005A5030" w:rsidRDefault="005A5030" w:rsidP="00B55510">
      <w:pPr>
        <w:spacing w:line="360" w:lineRule="auto"/>
        <w:ind w:left="720" w:hanging="640"/>
        <w:jc w:val="both"/>
        <w:rPr>
          <w:rFonts w:ascii="Arial" w:hAnsi="Arial" w:cs="Arial"/>
          <w:sz w:val="28"/>
          <w:szCs w:val="28"/>
        </w:rPr>
      </w:pPr>
    </w:p>
    <w:p w14:paraId="2BA3A74F" w14:textId="63EEFE52" w:rsidR="000722CD" w:rsidRDefault="00F2106E" w:rsidP="000722CD">
      <w:pPr>
        <w:spacing w:after="0" w:line="360" w:lineRule="auto"/>
        <w:ind w:left="720" w:hanging="578"/>
        <w:jc w:val="both"/>
        <w:rPr>
          <w:rFonts w:ascii="Arial" w:hAnsi="Arial" w:cs="Arial"/>
          <w:sz w:val="28"/>
          <w:szCs w:val="28"/>
        </w:rPr>
      </w:pPr>
      <w:r>
        <w:rPr>
          <w:rFonts w:ascii="Arial" w:hAnsi="Arial" w:cs="Arial"/>
          <w:sz w:val="28"/>
          <w:szCs w:val="28"/>
        </w:rPr>
        <w:t>[22</w:t>
      </w:r>
      <w:r w:rsidR="00EA4191">
        <w:rPr>
          <w:rFonts w:ascii="Arial" w:hAnsi="Arial" w:cs="Arial"/>
          <w:sz w:val="28"/>
          <w:szCs w:val="28"/>
        </w:rPr>
        <w:t xml:space="preserve">] </w:t>
      </w:r>
      <w:r w:rsidR="000722CD">
        <w:rPr>
          <w:rFonts w:ascii="Arial" w:hAnsi="Arial" w:cs="Arial"/>
          <w:sz w:val="28"/>
          <w:szCs w:val="28"/>
        </w:rPr>
        <w:tab/>
      </w:r>
      <w:r w:rsidR="00C55CA4">
        <w:rPr>
          <w:rFonts w:ascii="Arial" w:hAnsi="Arial" w:cs="Arial"/>
          <w:sz w:val="28"/>
          <w:szCs w:val="28"/>
        </w:rPr>
        <w:t xml:space="preserve">The </w:t>
      </w:r>
      <w:r w:rsidR="00AD3D3B">
        <w:rPr>
          <w:rFonts w:ascii="Arial" w:hAnsi="Arial" w:cs="Arial"/>
          <w:sz w:val="28"/>
          <w:szCs w:val="28"/>
        </w:rPr>
        <w:t>defendants admitted</w:t>
      </w:r>
      <w:r w:rsidR="001B2C5B">
        <w:rPr>
          <w:rFonts w:ascii="Arial" w:hAnsi="Arial" w:cs="Arial"/>
          <w:sz w:val="28"/>
          <w:szCs w:val="28"/>
        </w:rPr>
        <w:t xml:space="preserve"> that the plaintiff did sign the settlement </w:t>
      </w:r>
    </w:p>
    <w:p w14:paraId="4C1C1437" w14:textId="58D62DB0" w:rsidR="001B2C5B" w:rsidRDefault="001B2C5B" w:rsidP="000722CD">
      <w:pPr>
        <w:spacing w:after="0" w:line="360" w:lineRule="auto"/>
        <w:ind w:left="720"/>
        <w:jc w:val="both"/>
        <w:rPr>
          <w:rFonts w:ascii="Arial" w:hAnsi="Arial" w:cs="Arial"/>
          <w:sz w:val="28"/>
          <w:szCs w:val="28"/>
        </w:rPr>
      </w:pPr>
      <w:r>
        <w:rPr>
          <w:rFonts w:ascii="Arial" w:hAnsi="Arial" w:cs="Arial"/>
          <w:sz w:val="28"/>
          <w:szCs w:val="28"/>
        </w:rPr>
        <w:t>agreement on 2 August 2018</w:t>
      </w:r>
      <w:r w:rsidR="00AC76CF">
        <w:rPr>
          <w:rFonts w:ascii="Arial" w:hAnsi="Arial" w:cs="Arial"/>
          <w:sz w:val="28"/>
          <w:szCs w:val="28"/>
        </w:rPr>
        <w:t xml:space="preserve">, </w:t>
      </w:r>
      <w:r w:rsidR="00766303">
        <w:rPr>
          <w:rFonts w:ascii="Arial" w:hAnsi="Arial" w:cs="Arial"/>
          <w:sz w:val="28"/>
          <w:szCs w:val="28"/>
        </w:rPr>
        <w:t>assuming</w:t>
      </w:r>
      <w:r w:rsidR="00AC76CF">
        <w:rPr>
          <w:rFonts w:ascii="Arial" w:hAnsi="Arial" w:cs="Arial"/>
          <w:sz w:val="28"/>
          <w:szCs w:val="28"/>
        </w:rPr>
        <w:t xml:space="preserve"> that the settlement agreement was disc</w:t>
      </w:r>
      <w:r w:rsidR="00EF4937">
        <w:rPr>
          <w:rFonts w:ascii="Arial" w:hAnsi="Arial" w:cs="Arial"/>
          <w:sz w:val="28"/>
          <w:szCs w:val="28"/>
        </w:rPr>
        <w:t>ussed prior t</w:t>
      </w:r>
      <w:r w:rsidR="00D5372C">
        <w:rPr>
          <w:rFonts w:ascii="Arial" w:hAnsi="Arial" w:cs="Arial"/>
          <w:sz w:val="28"/>
          <w:szCs w:val="28"/>
        </w:rPr>
        <w:t>o</w:t>
      </w:r>
      <w:r w:rsidR="00EF4937">
        <w:rPr>
          <w:rFonts w:ascii="Arial" w:hAnsi="Arial" w:cs="Arial"/>
          <w:sz w:val="28"/>
          <w:szCs w:val="28"/>
        </w:rPr>
        <w:t xml:space="preserve"> the resignation of the plaintiff as required by law</w:t>
      </w:r>
      <w:r w:rsidR="00A267E6">
        <w:rPr>
          <w:rFonts w:ascii="Arial" w:hAnsi="Arial" w:cs="Arial"/>
          <w:sz w:val="28"/>
          <w:szCs w:val="28"/>
        </w:rPr>
        <w:t>.</w:t>
      </w:r>
      <w:r w:rsidR="005147B7">
        <w:rPr>
          <w:rFonts w:ascii="Arial" w:hAnsi="Arial" w:cs="Arial"/>
          <w:sz w:val="28"/>
          <w:szCs w:val="28"/>
        </w:rPr>
        <w:t xml:space="preserve"> </w:t>
      </w:r>
      <w:r w:rsidR="00A267E6">
        <w:rPr>
          <w:rFonts w:ascii="Arial" w:hAnsi="Arial" w:cs="Arial"/>
          <w:sz w:val="28"/>
          <w:szCs w:val="28"/>
        </w:rPr>
        <w:t>I</w:t>
      </w:r>
      <w:r w:rsidR="005147B7">
        <w:rPr>
          <w:rFonts w:ascii="Arial" w:hAnsi="Arial" w:cs="Arial"/>
          <w:sz w:val="28"/>
          <w:szCs w:val="28"/>
        </w:rPr>
        <w:t xml:space="preserve">t was obligatory for the second defendant to have </w:t>
      </w:r>
      <w:r w:rsidR="00766303">
        <w:rPr>
          <w:rFonts w:ascii="Arial" w:hAnsi="Arial" w:cs="Arial"/>
          <w:sz w:val="28"/>
          <w:szCs w:val="28"/>
        </w:rPr>
        <w:t>complied</w:t>
      </w:r>
      <w:r w:rsidR="00D33CC1">
        <w:rPr>
          <w:rFonts w:ascii="Arial" w:hAnsi="Arial" w:cs="Arial"/>
          <w:sz w:val="28"/>
          <w:szCs w:val="28"/>
        </w:rPr>
        <w:t xml:space="preserve"> with</w:t>
      </w:r>
      <w:r w:rsidR="005147B7">
        <w:rPr>
          <w:rFonts w:ascii="Arial" w:hAnsi="Arial" w:cs="Arial"/>
          <w:sz w:val="28"/>
          <w:szCs w:val="28"/>
        </w:rPr>
        <w:t xml:space="preserve"> </w:t>
      </w:r>
      <w:r w:rsidR="00D5372C">
        <w:rPr>
          <w:rFonts w:ascii="Arial" w:hAnsi="Arial" w:cs="Arial"/>
          <w:sz w:val="28"/>
          <w:szCs w:val="28"/>
        </w:rPr>
        <w:t xml:space="preserve">the Public Service </w:t>
      </w:r>
      <w:r w:rsidR="00C3504D">
        <w:rPr>
          <w:rFonts w:ascii="Arial" w:hAnsi="Arial" w:cs="Arial"/>
          <w:sz w:val="28"/>
          <w:szCs w:val="28"/>
        </w:rPr>
        <w:t>Act,</w:t>
      </w:r>
      <w:r w:rsidR="002A2519">
        <w:rPr>
          <w:rFonts w:ascii="Arial" w:hAnsi="Arial" w:cs="Arial"/>
          <w:sz w:val="28"/>
          <w:szCs w:val="28"/>
        </w:rPr>
        <w:t xml:space="preserve"> the Public Service Regulations</w:t>
      </w:r>
      <w:r w:rsidR="00D33CC1">
        <w:rPr>
          <w:rFonts w:ascii="Arial" w:hAnsi="Arial" w:cs="Arial"/>
          <w:sz w:val="28"/>
          <w:szCs w:val="28"/>
        </w:rPr>
        <w:t>,</w:t>
      </w:r>
      <w:r w:rsidR="002A2519">
        <w:rPr>
          <w:rFonts w:ascii="Arial" w:hAnsi="Arial" w:cs="Arial"/>
          <w:sz w:val="28"/>
          <w:szCs w:val="28"/>
        </w:rPr>
        <w:t xml:space="preserve"> and the Senior Management </w:t>
      </w:r>
      <w:r w:rsidR="003C21BB">
        <w:rPr>
          <w:rFonts w:ascii="Arial" w:hAnsi="Arial" w:cs="Arial"/>
          <w:sz w:val="28"/>
          <w:szCs w:val="28"/>
        </w:rPr>
        <w:t>Handbook</w:t>
      </w:r>
      <w:r w:rsidR="0085245C">
        <w:rPr>
          <w:rFonts w:ascii="Arial" w:hAnsi="Arial" w:cs="Arial"/>
          <w:sz w:val="28"/>
          <w:szCs w:val="28"/>
        </w:rPr>
        <w:t>.</w:t>
      </w:r>
      <w:r w:rsidR="003C21BB">
        <w:rPr>
          <w:rFonts w:ascii="Arial" w:hAnsi="Arial" w:cs="Arial"/>
          <w:sz w:val="28"/>
          <w:szCs w:val="28"/>
        </w:rPr>
        <w:t xml:space="preserve"> (</w:t>
      </w:r>
      <w:r w:rsidR="00D33CC1">
        <w:rPr>
          <w:rFonts w:ascii="Arial" w:hAnsi="Arial" w:cs="Arial"/>
          <w:sz w:val="28"/>
          <w:szCs w:val="28"/>
        </w:rPr>
        <w:t>SMH)</w:t>
      </w:r>
      <w:r w:rsidR="00AE1E53">
        <w:rPr>
          <w:rFonts w:ascii="Arial" w:hAnsi="Arial" w:cs="Arial"/>
          <w:sz w:val="28"/>
          <w:szCs w:val="28"/>
        </w:rPr>
        <w:t xml:space="preserve"> </w:t>
      </w:r>
    </w:p>
    <w:p w14:paraId="0D67413F" w14:textId="24F8D964" w:rsidR="009A25E4" w:rsidRDefault="001B2C5B" w:rsidP="00B55510">
      <w:pPr>
        <w:spacing w:line="360" w:lineRule="auto"/>
        <w:ind w:left="720" w:hanging="640"/>
        <w:jc w:val="both"/>
        <w:rPr>
          <w:rFonts w:ascii="Arial" w:hAnsi="Arial" w:cs="Arial"/>
          <w:sz w:val="28"/>
          <w:szCs w:val="28"/>
        </w:rPr>
      </w:pPr>
      <w:r>
        <w:rPr>
          <w:rFonts w:ascii="Arial" w:hAnsi="Arial" w:cs="Arial"/>
          <w:sz w:val="28"/>
          <w:szCs w:val="28"/>
        </w:rPr>
        <w:t xml:space="preserve"> </w:t>
      </w:r>
      <w:r w:rsidR="00FE29FD" w:rsidRPr="00FE29FD">
        <w:rPr>
          <w:rFonts w:ascii="Arial" w:hAnsi="Arial" w:cs="Arial"/>
          <w:i/>
          <w:iCs/>
          <w:sz w:val="28"/>
          <w:szCs w:val="28"/>
        </w:rPr>
        <w:t xml:space="preserve"> </w:t>
      </w:r>
    </w:p>
    <w:p w14:paraId="79A9E8F9" w14:textId="356803B1" w:rsidR="004E60B1" w:rsidRDefault="003B56AE" w:rsidP="005A5030">
      <w:pPr>
        <w:spacing w:after="0" w:line="360" w:lineRule="auto"/>
        <w:ind w:left="720" w:hanging="720"/>
        <w:jc w:val="both"/>
        <w:rPr>
          <w:rFonts w:ascii="Arial" w:hAnsi="Arial" w:cs="Arial"/>
          <w:b/>
          <w:bCs/>
          <w:sz w:val="28"/>
          <w:szCs w:val="28"/>
        </w:rPr>
      </w:pPr>
      <w:r>
        <w:rPr>
          <w:rFonts w:ascii="Arial" w:hAnsi="Arial" w:cs="Arial"/>
          <w:sz w:val="28"/>
          <w:szCs w:val="28"/>
        </w:rPr>
        <w:t>[</w:t>
      </w:r>
      <w:r w:rsidR="00AE1E53">
        <w:rPr>
          <w:rFonts w:ascii="Arial" w:hAnsi="Arial" w:cs="Arial"/>
          <w:sz w:val="28"/>
          <w:szCs w:val="28"/>
        </w:rPr>
        <w:t>23</w:t>
      </w:r>
      <w:r>
        <w:rPr>
          <w:rFonts w:ascii="Arial" w:hAnsi="Arial" w:cs="Arial"/>
          <w:sz w:val="28"/>
          <w:szCs w:val="28"/>
        </w:rPr>
        <w:t xml:space="preserve">] </w:t>
      </w:r>
      <w:r w:rsidR="005A62C7">
        <w:rPr>
          <w:rFonts w:ascii="Arial" w:hAnsi="Arial" w:cs="Arial"/>
          <w:sz w:val="28"/>
          <w:szCs w:val="28"/>
        </w:rPr>
        <w:tab/>
      </w:r>
      <w:r>
        <w:rPr>
          <w:rFonts w:ascii="Arial" w:hAnsi="Arial" w:cs="Arial"/>
          <w:sz w:val="28"/>
          <w:szCs w:val="28"/>
        </w:rPr>
        <w:t>In respect of the alternative claim</w:t>
      </w:r>
      <w:r w:rsidR="00C3504D">
        <w:rPr>
          <w:rFonts w:ascii="Arial" w:hAnsi="Arial" w:cs="Arial"/>
          <w:sz w:val="28"/>
          <w:szCs w:val="28"/>
        </w:rPr>
        <w:t xml:space="preserve">, </w:t>
      </w:r>
      <w:r w:rsidR="00887DFA">
        <w:rPr>
          <w:rFonts w:ascii="Arial" w:hAnsi="Arial" w:cs="Arial"/>
          <w:sz w:val="28"/>
          <w:szCs w:val="28"/>
        </w:rPr>
        <w:t xml:space="preserve">the plaintiff </w:t>
      </w:r>
      <w:r w:rsidR="00D33CC1">
        <w:rPr>
          <w:rFonts w:ascii="Arial" w:hAnsi="Arial" w:cs="Arial"/>
          <w:sz w:val="28"/>
          <w:szCs w:val="28"/>
        </w:rPr>
        <w:t>claims damages</w:t>
      </w:r>
      <w:r w:rsidR="00887DFA">
        <w:rPr>
          <w:rFonts w:ascii="Arial" w:hAnsi="Arial" w:cs="Arial"/>
          <w:sz w:val="28"/>
          <w:szCs w:val="28"/>
        </w:rPr>
        <w:t xml:space="preserve"> </w:t>
      </w:r>
      <w:r w:rsidR="00287CBC">
        <w:rPr>
          <w:rFonts w:ascii="Arial" w:hAnsi="Arial" w:cs="Arial"/>
          <w:sz w:val="28"/>
          <w:szCs w:val="28"/>
        </w:rPr>
        <w:t>due to the repudiation of her contract of employment by the defendants</w:t>
      </w:r>
      <w:r w:rsidR="00D33CC1">
        <w:rPr>
          <w:rFonts w:ascii="Arial" w:hAnsi="Arial" w:cs="Arial"/>
          <w:sz w:val="28"/>
          <w:szCs w:val="28"/>
        </w:rPr>
        <w:t>,</w:t>
      </w:r>
      <w:r w:rsidR="00287CBC">
        <w:rPr>
          <w:rFonts w:ascii="Arial" w:hAnsi="Arial" w:cs="Arial"/>
          <w:sz w:val="28"/>
          <w:szCs w:val="28"/>
        </w:rPr>
        <w:t xml:space="preserve"> which damages </w:t>
      </w:r>
      <w:r w:rsidR="00086D8A">
        <w:rPr>
          <w:rFonts w:ascii="Arial" w:hAnsi="Arial" w:cs="Arial"/>
          <w:sz w:val="28"/>
          <w:szCs w:val="28"/>
        </w:rPr>
        <w:t xml:space="preserve">constitute the value of her </w:t>
      </w:r>
      <w:r w:rsidR="005A62C7">
        <w:rPr>
          <w:rFonts w:ascii="Arial" w:hAnsi="Arial" w:cs="Arial"/>
          <w:sz w:val="28"/>
          <w:szCs w:val="28"/>
        </w:rPr>
        <w:t xml:space="preserve">renumeration </w:t>
      </w:r>
      <w:r w:rsidR="0087426F">
        <w:rPr>
          <w:rFonts w:ascii="Arial" w:hAnsi="Arial" w:cs="Arial"/>
          <w:sz w:val="28"/>
          <w:szCs w:val="28"/>
        </w:rPr>
        <w:t xml:space="preserve">which she would have earned in respect </w:t>
      </w:r>
      <w:r w:rsidR="00A64942">
        <w:rPr>
          <w:rFonts w:ascii="Arial" w:hAnsi="Arial" w:cs="Arial"/>
          <w:sz w:val="28"/>
          <w:szCs w:val="28"/>
        </w:rPr>
        <w:t>of the period 1 October 2018 to 30 June 2020</w:t>
      </w:r>
      <w:r w:rsidR="00973405">
        <w:rPr>
          <w:rFonts w:ascii="Arial" w:hAnsi="Arial" w:cs="Arial"/>
          <w:sz w:val="28"/>
          <w:szCs w:val="28"/>
        </w:rPr>
        <w:t xml:space="preserve">, the latter date being the expiry date of the </w:t>
      </w:r>
      <w:r w:rsidR="00674573">
        <w:rPr>
          <w:rFonts w:ascii="Arial" w:hAnsi="Arial" w:cs="Arial"/>
          <w:sz w:val="28"/>
          <w:szCs w:val="28"/>
        </w:rPr>
        <w:t>five (</w:t>
      </w:r>
      <w:r w:rsidR="00973405">
        <w:rPr>
          <w:rFonts w:ascii="Arial" w:hAnsi="Arial" w:cs="Arial"/>
          <w:sz w:val="28"/>
          <w:szCs w:val="28"/>
        </w:rPr>
        <w:t xml:space="preserve">5) year fixed </w:t>
      </w:r>
      <w:r w:rsidR="00526751">
        <w:rPr>
          <w:rFonts w:ascii="Arial" w:hAnsi="Arial" w:cs="Arial"/>
          <w:sz w:val="28"/>
          <w:szCs w:val="28"/>
        </w:rPr>
        <w:t>-term contract of employment.</w:t>
      </w:r>
      <w:r w:rsidR="006A6499">
        <w:rPr>
          <w:rFonts w:ascii="Arial" w:hAnsi="Arial" w:cs="Arial"/>
          <w:sz w:val="28"/>
          <w:szCs w:val="28"/>
        </w:rPr>
        <w:t xml:space="preserve"> The </w:t>
      </w:r>
      <w:r w:rsidR="00D33CC1" w:rsidRPr="006A6499">
        <w:rPr>
          <w:rFonts w:ascii="Arial" w:hAnsi="Arial" w:cs="Arial"/>
          <w:i/>
          <w:iCs/>
          <w:sz w:val="28"/>
          <w:szCs w:val="28"/>
        </w:rPr>
        <w:t xml:space="preserve">quantum </w:t>
      </w:r>
      <w:r w:rsidR="00D33CC1">
        <w:rPr>
          <w:rFonts w:ascii="Arial" w:hAnsi="Arial" w:cs="Arial"/>
          <w:sz w:val="28"/>
          <w:szCs w:val="28"/>
        </w:rPr>
        <w:t>of</w:t>
      </w:r>
      <w:r w:rsidR="000E72A7">
        <w:rPr>
          <w:rFonts w:ascii="Arial" w:hAnsi="Arial" w:cs="Arial"/>
          <w:sz w:val="28"/>
          <w:szCs w:val="28"/>
        </w:rPr>
        <w:t xml:space="preserve"> the plaintiff’s claim had been amended during the trial</w:t>
      </w:r>
      <w:r w:rsidR="00556362">
        <w:rPr>
          <w:rFonts w:ascii="Arial" w:hAnsi="Arial" w:cs="Arial"/>
          <w:sz w:val="28"/>
          <w:szCs w:val="28"/>
        </w:rPr>
        <w:t xml:space="preserve"> proceedings without any objection from the defendants to an amount of </w:t>
      </w:r>
      <w:r w:rsidR="00556362" w:rsidRPr="00F002BC">
        <w:rPr>
          <w:rFonts w:ascii="Arial" w:hAnsi="Arial" w:cs="Arial"/>
          <w:sz w:val="28"/>
          <w:szCs w:val="28"/>
        </w:rPr>
        <w:t>R 3</w:t>
      </w:r>
      <w:r w:rsidR="00B6148E" w:rsidRPr="00F002BC">
        <w:rPr>
          <w:rFonts w:ascii="Arial" w:hAnsi="Arial" w:cs="Arial"/>
          <w:sz w:val="28"/>
          <w:szCs w:val="28"/>
        </w:rPr>
        <w:t xml:space="preserve"> 390 775 </w:t>
      </w:r>
      <w:r w:rsidR="00D33CC1" w:rsidRPr="00F002BC">
        <w:rPr>
          <w:rFonts w:ascii="Arial" w:hAnsi="Arial" w:cs="Arial"/>
          <w:sz w:val="28"/>
          <w:szCs w:val="28"/>
        </w:rPr>
        <w:t>.</w:t>
      </w:r>
      <w:r w:rsidR="00B6148E" w:rsidRPr="00F002BC">
        <w:rPr>
          <w:rFonts w:ascii="Arial" w:hAnsi="Arial" w:cs="Arial"/>
          <w:sz w:val="28"/>
          <w:szCs w:val="28"/>
        </w:rPr>
        <w:t>50</w:t>
      </w:r>
      <w:r w:rsidR="00B6148E" w:rsidRPr="00583AEB">
        <w:rPr>
          <w:rFonts w:ascii="Arial" w:hAnsi="Arial" w:cs="Arial"/>
          <w:b/>
          <w:bCs/>
          <w:sz w:val="28"/>
          <w:szCs w:val="28"/>
        </w:rPr>
        <w:t>.</w:t>
      </w:r>
    </w:p>
    <w:p w14:paraId="79FE4ADD" w14:textId="77777777" w:rsidR="005A5030" w:rsidRDefault="005A5030" w:rsidP="006106BC">
      <w:pPr>
        <w:spacing w:after="0" w:line="360" w:lineRule="auto"/>
        <w:jc w:val="both"/>
        <w:rPr>
          <w:rFonts w:ascii="Arial" w:hAnsi="Arial" w:cs="Arial"/>
          <w:sz w:val="28"/>
          <w:szCs w:val="28"/>
        </w:rPr>
      </w:pPr>
    </w:p>
    <w:p w14:paraId="17681975" w14:textId="6BC2BF10" w:rsidR="004E60B1" w:rsidRDefault="004E60B1" w:rsidP="003A7F25">
      <w:pPr>
        <w:spacing w:line="360" w:lineRule="auto"/>
        <w:jc w:val="both"/>
        <w:rPr>
          <w:rFonts w:ascii="Arial" w:hAnsi="Arial" w:cs="Arial"/>
          <w:b/>
          <w:bCs/>
          <w:sz w:val="28"/>
          <w:szCs w:val="28"/>
        </w:rPr>
      </w:pPr>
      <w:r w:rsidRPr="004E60B1">
        <w:rPr>
          <w:rFonts w:ascii="Arial" w:hAnsi="Arial" w:cs="Arial"/>
          <w:b/>
          <w:bCs/>
          <w:sz w:val="28"/>
          <w:szCs w:val="28"/>
        </w:rPr>
        <w:t>Plaintiff’s</w:t>
      </w:r>
      <w:r w:rsidR="000C2E56">
        <w:rPr>
          <w:rFonts w:ascii="Arial" w:hAnsi="Arial" w:cs="Arial"/>
          <w:b/>
          <w:bCs/>
          <w:sz w:val="28"/>
          <w:szCs w:val="28"/>
        </w:rPr>
        <w:t xml:space="preserve"> written </w:t>
      </w:r>
      <w:r w:rsidRPr="004E60B1">
        <w:rPr>
          <w:rFonts w:ascii="Arial" w:hAnsi="Arial" w:cs="Arial"/>
          <w:b/>
          <w:bCs/>
          <w:sz w:val="28"/>
          <w:szCs w:val="28"/>
        </w:rPr>
        <w:t xml:space="preserve"> submissions</w:t>
      </w:r>
    </w:p>
    <w:p w14:paraId="720AE802" w14:textId="08392BD7" w:rsidR="006F3E81" w:rsidRDefault="0046053B" w:rsidP="00EF42E3">
      <w:pPr>
        <w:spacing w:before="240" w:after="0" w:line="360" w:lineRule="auto"/>
        <w:ind w:left="720" w:hanging="720"/>
        <w:jc w:val="both"/>
        <w:rPr>
          <w:rFonts w:ascii="Arial" w:hAnsi="Arial" w:cs="Arial"/>
          <w:sz w:val="28"/>
          <w:szCs w:val="28"/>
        </w:rPr>
      </w:pPr>
      <w:r>
        <w:rPr>
          <w:rFonts w:ascii="Arial" w:hAnsi="Arial" w:cs="Arial"/>
          <w:sz w:val="28"/>
          <w:szCs w:val="28"/>
        </w:rPr>
        <w:t>[2</w:t>
      </w:r>
      <w:r w:rsidR="00AE1E53">
        <w:rPr>
          <w:rFonts w:ascii="Arial" w:hAnsi="Arial" w:cs="Arial"/>
          <w:sz w:val="28"/>
          <w:szCs w:val="28"/>
        </w:rPr>
        <w:t>4</w:t>
      </w:r>
      <w:r>
        <w:rPr>
          <w:rFonts w:ascii="Arial" w:hAnsi="Arial" w:cs="Arial"/>
          <w:sz w:val="28"/>
          <w:szCs w:val="28"/>
        </w:rPr>
        <w:t>]</w:t>
      </w:r>
      <w:r>
        <w:rPr>
          <w:rFonts w:ascii="Arial" w:hAnsi="Arial" w:cs="Arial"/>
          <w:sz w:val="28"/>
          <w:szCs w:val="28"/>
        </w:rPr>
        <w:tab/>
      </w:r>
      <w:r w:rsidR="004E60B1">
        <w:rPr>
          <w:rFonts w:ascii="Arial" w:hAnsi="Arial" w:cs="Arial"/>
          <w:sz w:val="28"/>
          <w:szCs w:val="28"/>
        </w:rPr>
        <w:t xml:space="preserve">Mr Hitge contended </w:t>
      </w:r>
      <w:r w:rsidR="006F3E81">
        <w:rPr>
          <w:rFonts w:ascii="Arial" w:hAnsi="Arial" w:cs="Arial"/>
          <w:sz w:val="28"/>
          <w:szCs w:val="28"/>
        </w:rPr>
        <w:t xml:space="preserve">that the defendants had not pleaded that there was a lack of consensus between the parties regarding the terms of the redetermination agreement, nor had such a proposition been suggested to the plaintiff during cross-examination. </w:t>
      </w:r>
    </w:p>
    <w:p w14:paraId="0C70E640" w14:textId="77777777" w:rsidR="005A5030" w:rsidRDefault="005A5030" w:rsidP="00B10C48">
      <w:pPr>
        <w:spacing w:after="0" w:line="360" w:lineRule="auto"/>
        <w:ind w:left="720" w:hanging="720"/>
        <w:jc w:val="both"/>
        <w:rPr>
          <w:rFonts w:ascii="Arial" w:hAnsi="Arial" w:cs="Arial"/>
          <w:sz w:val="28"/>
          <w:szCs w:val="28"/>
        </w:rPr>
      </w:pPr>
    </w:p>
    <w:p w14:paraId="40FFC957" w14:textId="7BB426B7" w:rsidR="006F3E81" w:rsidRDefault="0046053B" w:rsidP="005A5030">
      <w:pPr>
        <w:spacing w:after="0" w:line="360" w:lineRule="auto"/>
        <w:ind w:left="720" w:hanging="720"/>
        <w:jc w:val="both"/>
        <w:rPr>
          <w:rFonts w:ascii="Arial" w:hAnsi="Arial" w:cs="Arial"/>
          <w:sz w:val="28"/>
          <w:szCs w:val="28"/>
        </w:rPr>
      </w:pPr>
      <w:r>
        <w:rPr>
          <w:rFonts w:ascii="Arial" w:hAnsi="Arial" w:cs="Arial"/>
          <w:sz w:val="28"/>
          <w:szCs w:val="28"/>
        </w:rPr>
        <w:lastRenderedPageBreak/>
        <w:t>[2</w:t>
      </w:r>
      <w:r w:rsidR="00AE1E53">
        <w:rPr>
          <w:rFonts w:ascii="Arial" w:hAnsi="Arial" w:cs="Arial"/>
          <w:sz w:val="28"/>
          <w:szCs w:val="28"/>
        </w:rPr>
        <w:t>5</w:t>
      </w:r>
      <w:r>
        <w:rPr>
          <w:rFonts w:ascii="Arial" w:hAnsi="Arial" w:cs="Arial"/>
          <w:sz w:val="28"/>
          <w:szCs w:val="28"/>
        </w:rPr>
        <w:t>]</w:t>
      </w:r>
      <w:r>
        <w:rPr>
          <w:rFonts w:ascii="Arial" w:hAnsi="Arial" w:cs="Arial"/>
          <w:sz w:val="28"/>
          <w:szCs w:val="28"/>
        </w:rPr>
        <w:tab/>
      </w:r>
      <w:r w:rsidR="006F3E81">
        <w:rPr>
          <w:rFonts w:ascii="Arial" w:hAnsi="Arial" w:cs="Arial"/>
          <w:sz w:val="28"/>
          <w:szCs w:val="28"/>
        </w:rPr>
        <w:t>No statutory formalities had been prescribed in terms of either the Public Service Act 1994</w:t>
      </w:r>
      <w:r w:rsidR="006E6A11">
        <w:rPr>
          <w:rFonts w:ascii="Arial" w:hAnsi="Arial" w:cs="Arial"/>
          <w:sz w:val="28"/>
          <w:szCs w:val="28"/>
        </w:rPr>
        <w:t>,</w:t>
      </w:r>
      <w:r w:rsidR="006F3E81">
        <w:rPr>
          <w:rFonts w:ascii="Arial" w:hAnsi="Arial" w:cs="Arial"/>
          <w:sz w:val="28"/>
          <w:szCs w:val="28"/>
        </w:rPr>
        <w:t xml:space="preserve"> or in terms of the Public Service Regulations 2016</w:t>
      </w:r>
      <w:r w:rsidR="006E6A11">
        <w:rPr>
          <w:rFonts w:ascii="Arial" w:hAnsi="Arial" w:cs="Arial"/>
          <w:sz w:val="28"/>
          <w:szCs w:val="28"/>
        </w:rPr>
        <w:t>,</w:t>
      </w:r>
      <w:r w:rsidR="006F3E81">
        <w:rPr>
          <w:rFonts w:ascii="Arial" w:hAnsi="Arial" w:cs="Arial"/>
          <w:sz w:val="28"/>
          <w:szCs w:val="28"/>
        </w:rPr>
        <w:t xml:space="preserve"> or in terms of paragraph 23.6 of Chapter 8 of the SM</w:t>
      </w:r>
      <w:r w:rsidR="00D33CC1">
        <w:rPr>
          <w:rFonts w:ascii="Arial" w:hAnsi="Arial" w:cs="Arial"/>
          <w:sz w:val="28"/>
          <w:szCs w:val="28"/>
        </w:rPr>
        <w:t>H</w:t>
      </w:r>
      <w:r w:rsidR="006F3E81">
        <w:rPr>
          <w:rFonts w:ascii="Arial" w:hAnsi="Arial" w:cs="Arial"/>
          <w:sz w:val="28"/>
          <w:szCs w:val="28"/>
        </w:rPr>
        <w:t xml:space="preserve"> as a validity requirement.</w:t>
      </w:r>
    </w:p>
    <w:p w14:paraId="5A8F25A6" w14:textId="77777777" w:rsidR="005A5030" w:rsidRDefault="005A5030" w:rsidP="005A5030">
      <w:pPr>
        <w:spacing w:after="0" w:line="360" w:lineRule="auto"/>
        <w:ind w:left="720" w:hanging="720"/>
        <w:jc w:val="both"/>
        <w:rPr>
          <w:rFonts w:ascii="Arial" w:hAnsi="Arial" w:cs="Arial"/>
          <w:sz w:val="28"/>
          <w:szCs w:val="28"/>
        </w:rPr>
      </w:pPr>
    </w:p>
    <w:p w14:paraId="207537F9" w14:textId="41B09632" w:rsidR="00583AEB" w:rsidRDefault="0046053B" w:rsidP="00B10C48">
      <w:pPr>
        <w:spacing w:after="0" w:line="360" w:lineRule="auto"/>
        <w:ind w:left="720" w:hanging="720"/>
        <w:jc w:val="both"/>
        <w:rPr>
          <w:rFonts w:ascii="Arial" w:hAnsi="Arial" w:cs="Arial"/>
          <w:sz w:val="28"/>
          <w:szCs w:val="28"/>
        </w:rPr>
      </w:pPr>
      <w:r>
        <w:rPr>
          <w:rFonts w:ascii="Arial" w:hAnsi="Arial" w:cs="Arial"/>
          <w:sz w:val="28"/>
          <w:szCs w:val="28"/>
        </w:rPr>
        <w:t>[2</w:t>
      </w:r>
      <w:r w:rsidR="00AE1E53">
        <w:rPr>
          <w:rFonts w:ascii="Arial" w:hAnsi="Arial" w:cs="Arial"/>
          <w:sz w:val="28"/>
          <w:szCs w:val="28"/>
        </w:rPr>
        <w:t>6</w:t>
      </w:r>
      <w:r>
        <w:rPr>
          <w:rFonts w:ascii="Arial" w:hAnsi="Arial" w:cs="Arial"/>
          <w:sz w:val="28"/>
          <w:szCs w:val="28"/>
        </w:rPr>
        <w:t>]</w:t>
      </w:r>
      <w:r>
        <w:rPr>
          <w:rFonts w:ascii="Arial" w:hAnsi="Arial" w:cs="Arial"/>
          <w:sz w:val="28"/>
          <w:szCs w:val="28"/>
        </w:rPr>
        <w:tab/>
      </w:r>
      <w:r w:rsidR="006F3E81">
        <w:rPr>
          <w:rFonts w:ascii="Arial" w:hAnsi="Arial" w:cs="Arial"/>
          <w:sz w:val="28"/>
          <w:szCs w:val="28"/>
        </w:rPr>
        <w:t xml:space="preserve">Mr Hitge submitted </w:t>
      </w:r>
      <w:r w:rsidR="00EE1A0B">
        <w:rPr>
          <w:rFonts w:ascii="Arial" w:hAnsi="Arial" w:cs="Arial"/>
          <w:sz w:val="28"/>
          <w:szCs w:val="28"/>
        </w:rPr>
        <w:t xml:space="preserve">that the reduction of the agreed terms of the termination agreement to writing, had been for record purposes only and the absence of the signature of </w:t>
      </w:r>
      <w:r w:rsidR="001520A0">
        <w:rPr>
          <w:rFonts w:ascii="Arial" w:hAnsi="Arial" w:cs="Arial"/>
          <w:sz w:val="28"/>
          <w:szCs w:val="28"/>
        </w:rPr>
        <w:t>Mokgoro on</w:t>
      </w:r>
      <w:r w:rsidR="00C96920">
        <w:rPr>
          <w:rFonts w:ascii="Arial" w:hAnsi="Arial" w:cs="Arial"/>
          <w:sz w:val="28"/>
          <w:szCs w:val="28"/>
        </w:rPr>
        <w:t xml:space="preserve"> the recordal of the agreed terms of the redetermination agreement, does not affect the validity thereof.</w:t>
      </w:r>
    </w:p>
    <w:p w14:paraId="04CDEAE1" w14:textId="77777777" w:rsidR="00B10C48" w:rsidRDefault="00B10C48" w:rsidP="00B10C48">
      <w:pPr>
        <w:spacing w:after="0" w:line="360" w:lineRule="auto"/>
        <w:ind w:left="720" w:hanging="720"/>
        <w:jc w:val="both"/>
        <w:rPr>
          <w:rFonts w:ascii="Arial" w:hAnsi="Arial" w:cs="Arial"/>
          <w:sz w:val="28"/>
          <w:szCs w:val="28"/>
        </w:rPr>
      </w:pPr>
    </w:p>
    <w:p w14:paraId="7E234D87" w14:textId="1BBDA4D2" w:rsidR="005A5030" w:rsidRDefault="0046053B" w:rsidP="00583AEB">
      <w:pPr>
        <w:spacing w:after="0" w:line="360" w:lineRule="auto"/>
        <w:ind w:left="720" w:hanging="720"/>
        <w:jc w:val="both"/>
        <w:rPr>
          <w:rFonts w:ascii="Arial" w:hAnsi="Arial" w:cs="Arial"/>
          <w:sz w:val="28"/>
          <w:szCs w:val="28"/>
        </w:rPr>
      </w:pPr>
      <w:r>
        <w:rPr>
          <w:rFonts w:ascii="Arial" w:hAnsi="Arial" w:cs="Arial"/>
          <w:sz w:val="28"/>
          <w:szCs w:val="28"/>
        </w:rPr>
        <w:t>[2</w:t>
      </w:r>
      <w:r w:rsidR="00AE1E53">
        <w:rPr>
          <w:rFonts w:ascii="Arial" w:hAnsi="Arial" w:cs="Arial"/>
          <w:sz w:val="28"/>
          <w:szCs w:val="28"/>
        </w:rPr>
        <w:t>7</w:t>
      </w:r>
      <w:r>
        <w:rPr>
          <w:rFonts w:ascii="Arial" w:hAnsi="Arial" w:cs="Arial"/>
          <w:sz w:val="28"/>
          <w:szCs w:val="28"/>
        </w:rPr>
        <w:t>]</w:t>
      </w:r>
      <w:r>
        <w:rPr>
          <w:rFonts w:ascii="Arial" w:hAnsi="Arial" w:cs="Arial"/>
          <w:sz w:val="28"/>
          <w:szCs w:val="28"/>
        </w:rPr>
        <w:tab/>
      </w:r>
      <w:r w:rsidR="00C96920">
        <w:rPr>
          <w:rFonts w:ascii="Arial" w:hAnsi="Arial" w:cs="Arial"/>
          <w:sz w:val="28"/>
          <w:szCs w:val="28"/>
        </w:rPr>
        <w:t xml:space="preserve"> </w:t>
      </w:r>
      <w:r w:rsidR="001520A0">
        <w:rPr>
          <w:rFonts w:ascii="Arial" w:hAnsi="Arial" w:cs="Arial"/>
          <w:sz w:val="28"/>
          <w:szCs w:val="28"/>
        </w:rPr>
        <w:t xml:space="preserve">Addressing the legal position regarding formalities as a prerequisite for the validity of an agreement, is that in the absence of statutory provisions to the contrary, the party who alleges that an informal contract was not intended to be binding until reduced to writing and signed, carries the onus of proving an agreement that legal validity should be postponed until the due execution of a written agreement. Mr Hitge referred to </w:t>
      </w:r>
      <w:r w:rsidR="001520A0" w:rsidRPr="000E081A">
        <w:rPr>
          <w:rFonts w:ascii="Arial" w:hAnsi="Arial" w:cs="Arial"/>
          <w:i/>
          <w:iCs/>
          <w:sz w:val="28"/>
          <w:szCs w:val="28"/>
        </w:rPr>
        <w:t xml:space="preserve">Goldblatt v Fremantle </w:t>
      </w:r>
      <w:r w:rsidR="001520A0">
        <w:rPr>
          <w:rFonts w:ascii="Arial" w:hAnsi="Arial" w:cs="Arial"/>
          <w:sz w:val="28"/>
          <w:szCs w:val="28"/>
        </w:rPr>
        <w:t xml:space="preserve">1920 AD at 128-129, </w:t>
      </w:r>
      <w:r w:rsidR="001520A0" w:rsidRPr="000E081A">
        <w:rPr>
          <w:rFonts w:ascii="Arial" w:hAnsi="Arial" w:cs="Arial"/>
          <w:i/>
          <w:iCs/>
          <w:sz w:val="28"/>
          <w:szCs w:val="28"/>
        </w:rPr>
        <w:t xml:space="preserve">Woods v Walters </w:t>
      </w:r>
      <w:r w:rsidR="001520A0">
        <w:rPr>
          <w:rFonts w:ascii="Arial" w:hAnsi="Arial" w:cs="Arial"/>
          <w:sz w:val="28"/>
          <w:szCs w:val="28"/>
        </w:rPr>
        <w:t xml:space="preserve">1921 AD 303 at 305, </w:t>
      </w:r>
      <w:r w:rsidR="001520A0" w:rsidRPr="000E081A">
        <w:rPr>
          <w:rFonts w:ascii="Arial" w:hAnsi="Arial" w:cs="Arial"/>
          <w:i/>
          <w:iCs/>
          <w:sz w:val="28"/>
          <w:szCs w:val="28"/>
        </w:rPr>
        <w:t xml:space="preserve">De Bruin </w:t>
      </w:r>
      <w:r w:rsidR="000E081A">
        <w:rPr>
          <w:rFonts w:ascii="Arial" w:hAnsi="Arial" w:cs="Arial"/>
          <w:i/>
          <w:iCs/>
          <w:sz w:val="28"/>
          <w:szCs w:val="28"/>
        </w:rPr>
        <w:t>v</w:t>
      </w:r>
      <w:r w:rsidR="001520A0" w:rsidRPr="000E081A">
        <w:rPr>
          <w:rFonts w:ascii="Arial" w:hAnsi="Arial" w:cs="Arial"/>
          <w:i/>
          <w:iCs/>
          <w:sz w:val="28"/>
          <w:szCs w:val="28"/>
        </w:rPr>
        <w:t xml:space="preserve"> Brink</w:t>
      </w:r>
      <w:r w:rsidR="001520A0">
        <w:rPr>
          <w:rFonts w:ascii="Arial" w:hAnsi="Arial" w:cs="Arial"/>
          <w:sz w:val="28"/>
          <w:szCs w:val="28"/>
        </w:rPr>
        <w:t xml:space="preserve"> 1925 OPD 68 at 73, </w:t>
      </w:r>
      <w:r w:rsidR="001520A0" w:rsidRPr="000E081A">
        <w:rPr>
          <w:rFonts w:ascii="Arial" w:hAnsi="Arial" w:cs="Arial"/>
          <w:i/>
          <w:iCs/>
          <w:sz w:val="28"/>
          <w:szCs w:val="28"/>
        </w:rPr>
        <w:t>Pillay v Shaik</w:t>
      </w:r>
      <w:r w:rsidR="001520A0">
        <w:rPr>
          <w:rFonts w:ascii="Arial" w:hAnsi="Arial" w:cs="Arial"/>
          <w:sz w:val="28"/>
          <w:szCs w:val="28"/>
        </w:rPr>
        <w:t xml:space="preserve"> 2009</w:t>
      </w:r>
      <w:r w:rsidR="00D33CC1">
        <w:rPr>
          <w:rFonts w:ascii="Arial" w:hAnsi="Arial" w:cs="Arial"/>
          <w:sz w:val="28"/>
          <w:szCs w:val="28"/>
        </w:rPr>
        <w:t xml:space="preserve"> </w:t>
      </w:r>
      <w:r w:rsidR="001520A0">
        <w:rPr>
          <w:rFonts w:ascii="Arial" w:hAnsi="Arial" w:cs="Arial"/>
          <w:sz w:val="28"/>
          <w:szCs w:val="28"/>
        </w:rPr>
        <w:t xml:space="preserve">(4) SA 74 (SCA) at paragraphs [50] to [51], to reinforce this point of law. </w:t>
      </w:r>
    </w:p>
    <w:p w14:paraId="705E935C" w14:textId="77777777" w:rsidR="005A5030" w:rsidRDefault="005A5030" w:rsidP="005A5030">
      <w:pPr>
        <w:spacing w:after="0" w:line="360" w:lineRule="auto"/>
        <w:ind w:left="720" w:hanging="720"/>
        <w:jc w:val="both"/>
        <w:rPr>
          <w:rFonts w:ascii="Arial" w:hAnsi="Arial" w:cs="Arial"/>
          <w:sz w:val="28"/>
          <w:szCs w:val="28"/>
        </w:rPr>
      </w:pPr>
    </w:p>
    <w:p w14:paraId="53194272" w14:textId="68D81BDD" w:rsidR="000E081A" w:rsidRDefault="0046053B" w:rsidP="005A5030">
      <w:pPr>
        <w:spacing w:after="0" w:line="360" w:lineRule="auto"/>
        <w:ind w:left="720" w:hanging="720"/>
        <w:jc w:val="both"/>
        <w:rPr>
          <w:rFonts w:ascii="Arial" w:hAnsi="Arial" w:cs="Arial"/>
          <w:sz w:val="28"/>
          <w:szCs w:val="28"/>
        </w:rPr>
      </w:pPr>
      <w:r>
        <w:rPr>
          <w:rFonts w:ascii="Arial" w:hAnsi="Arial" w:cs="Arial"/>
          <w:sz w:val="28"/>
          <w:szCs w:val="28"/>
        </w:rPr>
        <w:t>[2</w:t>
      </w:r>
      <w:r w:rsidR="00AE1E53">
        <w:rPr>
          <w:rFonts w:ascii="Arial" w:hAnsi="Arial" w:cs="Arial"/>
          <w:sz w:val="28"/>
          <w:szCs w:val="28"/>
        </w:rPr>
        <w:t>8</w:t>
      </w:r>
      <w:r>
        <w:rPr>
          <w:rFonts w:ascii="Arial" w:hAnsi="Arial" w:cs="Arial"/>
          <w:sz w:val="28"/>
          <w:szCs w:val="28"/>
        </w:rPr>
        <w:t>]</w:t>
      </w:r>
      <w:r>
        <w:rPr>
          <w:rFonts w:ascii="Arial" w:hAnsi="Arial" w:cs="Arial"/>
          <w:sz w:val="28"/>
          <w:szCs w:val="28"/>
        </w:rPr>
        <w:tab/>
      </w:r>
      <w:r w:rsidR="000E081A">
        <w:rPr>
          <w:rFonts w:ascii="Arial" w:hAnsi="Arial" w:cs="Arial"/>
          <w:sz w:val="28"/>
          <w:szCs w:val="28"/>
        </w:rPr>
        <w:t xml:space="preserve">Mr Hitge was of the view that Mokgoro was seized with the necessary authority to enter into a redetermination agreement. The intervention by National Government did not denude the powers of Mokgoro to enter into a redetermination agreement. To this end, Mr Hitge placed reliance on </w:t>
      </w:r>
      <w:r w:rsidR="000E081A" w:rsidRPr="006327B3">
        <w:rPr>
          <w:rFonts w:ascii="Arial" w:hAnsi="Arial" w:cs="Arial"/>
          <w:i/>
          <w:iCs/>
          <w:sz w:val="28"/>
          <w:szCs w:val="28"/>
        </w:rPr>
        <w:t xml:space="preserve">Premier of the North West Province </w:t>
      </w:r>
      <w:r w:rsidR="006327B3" w:rsidRPr="006327B3">
        <w:rPr>
          <w:rFonts w:ascii="Arial" w:hAnsi="Arial" w:cs="Arial"/>
          <w:i/>
          <w:iCs/>
          <w:sz w:val="28"/>
          <w:szCs w:val="28"/>
        </w:rPr>
        <w:t>and Others v Kagisano Molopo Local Municipality</w:t>
      </w:r>
      <w:r w:rsidR="006327B3">
        <w:rPr>
          <w:rFonts w:ascii="Arial" w:hAnsi="Arial" w:cs="Arial"/>
          <w:sz w:val="28"/>
          <w:szCs w:val="28"/>
        </w:rPr>
        <w:t xml:space="preserve"> CIV APP FB 01/2020 at paragraphs [30] – [35].</w:t>
      </w:r>
    </w:p>
    <w:p w14:paraId="255374E9" w14:textId="77777777" w:rsidR="005A5030" w:rsidRDefault="005A5030" w:rsidP="00A862B0">
      <w:pPr>
        <w:spacing w:after="0" w:line="360" w:lineRule="auto"/>
        <w:ind w:left="720" w:hanging="720"/>
        <w:jc w:val="both"/>
        <w:rPr>
          <w:rFonts w:ascii="Arial" w:hAnsi="Arial" w:cs="Arial"/>
          <w:sz w:val="28"/>
          <w:szCs w:val="28"/>
        </w:rPr>
      </w:pPr>
    </w:p>
    <w:p w14:paraId="31EEB810" w14:textId="057AAEE3" w:rsidR="00B10C48" w:rsidRDefault="0046053B" w:rsidP="006106BC">
      <w:pPr>
        <w:spacing w:after="0" w:line="360" w:lineRule="auto"/>
        <w:ind w:left="720" w:hanging="720"/>
        <w:jc w:val="both"/>
        <w:rPr>
          <w:rFonts w:ascii="Arial" w:hAnsi="Arial" w:cs="Arial"/>
          <w:sz w:val="28"/>
          <w:szCs w:val="28"/>
        </w:rPr>
      </w:pPr>
      <w:r>
        <w:rPr>
          <w:rFonts w:ascii="Arial" w:hAnsi="Arial" w:cs="Arial"/>
          <w:sz w:val="28"/>
          <w:szCs w:val="28"/>
        </w:rPr>
        <w:lastRenderedPageBreak/>
        <w:t>[2</w:t>
      </w:r>
      <w:r w:rsidR="00AE1E53">
        <w:rPr>
          <w:rFonts w:ascii="Arial" w:hAnsi="Arial" w:cs="Arial"/>
          <w:sz w:val="28"/>
          <w:szCs w:val="28"/>
        </w:rPr>
        <w:t>9</w:t>
      </w:r>
      <w:r>
        <w:rPr>
          <w:rFonts w:ascii="Arial" w:hAnsi="Arial" w:cs="Arial"/>
          <w:sz w:val="28"/>
          <w:szCs w:val="28"/>
        </w:rPr>
        <w:t>]</w:t>
      </w:r>
      <w:r>
        <w:rPr>
          <w:rFonts w:ascii="Arial" w:hAnsi="Arial" w:cs="Arial"/>
          <w:sz w:val="28"/>
          <w:szCs w:val="28"/>
        </w:rPr>
        <w:tab/>
      </w:r>
      <w:r w:rsidR="006327B3">
        <w:rPr>
          <w:rFonts w:ascii="Arial" w:hAnsi="Arial" w:cs="Arial"/>
          <w:sz w:val="28"/>
          <w:szCs w:val="28"/>
        </w:rPr>
        <w:t xml:space="preserve">It was </w:t>
      </w:r>
      <w:r w:rsidR="00E40340">
        <w:rPr>
          <w:rFonts w:ascii="Arial" w:hAnsi="Arial" w:cs="Arial"/>
          <w:sz w:val="28"/>
          <w:szCs w:val="28"/>
        </w:rPr>
        <w:t>conceded that</w:t>
      </w:r>
      <w:r w:rsidR="006327B3">
        <w:rPr>
          <w:rFonts w:ascii="Arial" w:hAnsi="Arial" w:cs="Arial"/>
          <w:sz w:val="28"/>
          <w:szCs w:val="28"/>
        </w:rPr>
        <w:t xml:space="preserve"> in terms of paragraph 23.6(8) of Chapter 8 of the SM</w:t>
      </w:r>
      <w:r w:rsidR="00D33CC1">
        <w:rPr>
          <w:rFonts w:ascii="Arial" w:hAnsi="Arial" w:cs="Arial"/>
          <w:sz w:val="28"/>
          <w:szCs w:val="28"/>
        </w:rPr>
        <w:t>H</w:t>
      </w:r>
      <w:r w:rsidR="006327B3">
        <w:rPr>
          <w:rFonts w:ascii="Arial" w:hAnsi="Arial" w:cs="Arial"/>
          <w:sz w:val="28"/>
          <w:szCs w:val="28"/>
        </w:rPr>
        <w:t>, the Minister of Public Service and Administration must be consulted on the fairness of the proposed severance payment to be made to the outgoing Head of Department.</w:t>
      </w:r>
      <w:r w:rsidR="0072766D">
        <w:rPr>
          <w:rFonts w:ascii="Arial" w:hAnsi="Arial" w:cs="Arial"/>
          <w:sz w:val="28"/>
          <w:szCs w:val="28"/>
        </w:rPr>
        <w:t xml:space="preserve"> This consultation was not synonymous with approval, so it was reasoned. It was submitted that the envisaged consultation between Mokgoro and the Minister of Public Service and Administration did take place as alluded to by Mokgoro.</w:t>
      </w:r>
      <w:r w:rsidR="00564D35">
        <w:rPr>
          <w:rFonts w:ascii="Arial" w:hAnsi="Arial" w:cs="Arial"/>
          <w:sz w:val="28"/>
          <w:szCs w:val="28"/>
        </w:rPr>
        <w:t xml:space="preserve"> Placing</w:t>
      </w:r>
      <w:r w:rsidR="00AD1D44">
        <w:rPr>
          <w:rFonts w:ascii="Arial" w:hAnsi="Arial" w:cs="Arial"/>
          <w:sz w:val="28"/>
          <w:szCs w:val="28"/>
        </w:rPr>
        <w:t xml:space="preserve"> much </w:t>
      </w:r>
      <w:r w:rsidR="00564D35">
        <w:rPr>
          <w:rFonts w:ascii="Arial" w:hAnsi="Arial" w:cs="Arial"/>
          <w:sz w:val="28"/>
          <w:szCs w:val="28"/>
        </w:rPr>
        <w:t xml:space="preserve"> store on </w:t>
      </w:r>
      <w:r w:rsidR="00564D35" w:rsidRPr="00AD1D44">
        <w:rPr>
          <w:rFonts w:ascii="Arial" w:hAnsi="Arial" w:cs="Arial"/>
          <w:i/>
          <w:iCs/>
          <w:sz w:val="28"/>
          <w:szCs w:val="28"/>
        </w:rPr>
        <w:t>Sutter v Scheepers</w:t>
      </w:r>
      <w:r w:rsidR="00564D35">
        <w:rPr>
          <w:rFonts w:ascii="Arial" w:hAnsi="Arial" w:cs="Arial"/>
          <w:sz w:val="28"/>
          <w:szCs w:val="28"/>
        </w:rPr>
        <w:t xml:space="preserve"> 1932 AD 165 at 173 -174</w:t>
      </w:r>
      <w:r w:rsidR="00AD1D44">
        <w:rPr>
          <w:rFonts w:ascii="Arial" w:hAnsi="Arial" w:cs="Arial"/>
          <w:sz w:val="28"/>
          <w:szCs w:val="28"/>
        </w:rPr>
        <w:t xml:space="preserve">, </w:t>
      </w:r>
      <w:r w:rsidR="00AD1D44" w:rsidRPr="00AD1D44">
        <w:rPr>
          <w:rFonts w:ascii="Arial" w:hAnsi="Arial" w:cs="Arial"/>
          <w:i/>
          <w:iCs/>
          <w:sz w:val="28"/>
          <w:szCs w:val="28"/>
        </w:rPr>
        <w:t>Motloung and Another v Sheriff Pretoria East and Others</w:t>
      </w:r>
      <w:r w:rsidR="00AD1D44">
        <w:rPr>
          <w:rFonts w:ascii="Arial" w:hAnsi="Arial" w:cs="Arial"/>
          <w:sz w:val="28"/>
          <w:szCs w:val="28"/>
        </w:rPr>
        <w:t xml:space="preserve"> 2020 (5) SA 123 (SCA) at paragraphs [9] to [14], Mr Hitge asserted that   </w:t>
      </w:r>
      <w:r w:rsidR="0072766D">
        <w:rPr>
          <w:rFonts w:ascii="Arial" w:hAnsi="Arial" w:cs="Arial"/>
          <w:sz w:val="28"/>
          <w:szCs w:val="28"/>
        </w:rPr>
        <w:t xml:space="preserve"> </w:t>
      </w:r>
      <w:r w:rsidR="00AD1D44">
        <w:rPr>
          <w:rFonts w:ascii="Arial" w:hAnsi="Arial" w:cs="Arial"/>
          <w:sz w:val="28"/>
          <w:szCs w:val="28"/>
        </w:rPr>
        <w:t>e</w:t>
      </w:r>
      <w:r w:rsidR="0072766D">
        <w:rPr>
          <w:rFonts w:ascii="Arial" w:hAnsi="Arial" w:cs="Arial"/>
          <w:sz w:val="28"/>
          <w:szCs w:val="28"/>
        </w:rPr>
        <w:t xml:space="preserve">ven if it was hypothetically accepted that no such consultation had </w:t>
      </w:r>
      <w:r w:rsidR="00564D35">
        <w:rPr>
          <w:rFonts w:ascii="Arial" w:hAnsi="Arial" w:cs="Arial"/>
          <w:sz w:val="28"/>
          <w:szCs w:val="28"/>
        </w:rPr>
        <w:t>occurred between the latter, such omission cannot possibly result in the redetermination agreement being visited with nullity, because the provisions of paragraph 23.6</w:t>
      </w:r>
      <w:r>
        <w:rPr>
          <w:rFonts w:ascii="Arial" w:hAnsi="Arial" w:cs="Arial"/>
          <w:sz w:val="28"/>
          <w:szCs w:val="28"/>
        </w:rPr>
        <w:t>.</w:t>
      </w:r>
      <w:r w:rsidR="00564D35">
        <w:rPr>
          <w:rFonts w:ascii="Arial" w:hAnsi="Arial" w:cs="Arial"/>
          <w:sz w:val="28"/>
          <w:szCs w:val="28"/>
        </w:rPr>
        <w:t>(9) are couched in a positive language and there is no sanction added in case the consultation were not to take place</w:t>
      </w:r>
      <w:r w:rsidR="002748A1">
        <w:rPr>
          <w:rFonts w:ascii="Arial" w:hAnsi="Arial" w:cs="Arial"/>
          <w:sz w:val="28"/>
          <w:szCs w:val="28"/>
        </w:rPr>
        <w:t>.</w:t>
      </w:r>
      <w:r w:rsidR="00564D35">
        <w:rPr>
          <w:rFonts w:ascii="Arial" w:hAnsi="Arial" w:cs="Arial"/>
          <w:sz w:val="28"/>
          <w:szCs w:val="28"/>
        </w:rPr>
        <w:t xml:space="preserve"> </w:t>
      </w:r>
      <w:r w:rsidR="00DB713F">
        <w:rPr>
          <w:rFonts w:ascii="Arial" w:hAnsi="Arial" w:cs="Arial"/>
          <w:sz w:val="28"/>
          <w:szCs w:val="28"/>
        </w:rPr>
        <w:t>T</w:t>
      </w:r>
      <w:r w:rsidR="00564D35">
        <w:rPr>
          <w:rFonts w:ascii="Arial" w:hAnsi="Arial" w:cs="Arial"/>
          <w:sz w:val="28"/>
          <w:szCs w:val="28"/>
        </w:rPr>
        <w:t>herefore</w:t>
      </w:r>
      <w:r w:rsidR="00DB713F">
        <w:rPr>
          <w:rFonts w:ascii="Arial" w:hAnsi="Arial" w:cs="Arial"/>
          <w:sz w:val="28"/>
          <w:szCs w:val="28"/>
        </w:rPr>
        <w:t>,</w:t>
      </w:r>
      <w:r w:rsidR="00564D35">
        <w:rPr>
          <w:rFonts w:ascii="Arial" w:hAnsi="Arial" w:cs="Arial"/>
          <w:sz w:val="28"/>
          <w:szCs w:val="28"/>
        </w:rPr>
        <w:t xml:space="preserve"> there is a presumption in favour of an intention to make the provision only directory.</w:t>
      </w:r>
      <w:r w:rsidR="00AD1D44">
        <w:rPr>
          <w:rFonts w:ascii="Arial" w:hAnsi="Arial" w:cs="Arial"/>
          <w:sz w:val="28"/>
          <w:szCs w:val="28"/>
        </w:rPr>
        <w:t xml:space="preserve"> </w:t>
      </w:r>
    </w:p>
    <w:p w14:paraId="19851D22" w14:textId="77777777" w:rsidR="005A5030" w:rsidRDefault="005A5030" w:rsidP="00D6790C">
      <w:pPr>
        <w:spacing w:after="0" w:line="360" w:lineRule="auto"/>
        <w:jc w:val="both"/>
        <w:rPr>
          <w:rFonts w:ascii="Arial" w:hAnsi="Arial" w:cs="Arial"/>
          <w:sz w:val="28"/>
          <w:szCs w:val="28"/>
        </w:rPr>
      </w:pPr>
    </w:p>
    <w:p w14:paraId="19F3C374" w14:textId="53A4C955" w:rsidR="006B351B" w:rsidRDefault="0046053B" w:rsidP="005A5030">
      <w:pPr>
        <w:spacing w:after="0" w:line="360" w:lineRule="auto"/>
        <w:ind w:left="720" w:hanging="720"/>
        <w:jc w:val="both"/>
        <w:rPr>
          <w:rFonts w:ascii="Arial" w:hAnsi="Arial" w:cs="Arial"/>
          <w:sz w:val="28"/>
          <w:szCs w:val="28"/>
        </w:rPr>
      </w:pPr>
      <w:r>
        <w:rPr>
          <w:rFonts w:ascii="Arial" w:hAnsi="Arial" w:cs="Arial"/>
          <w:sz w:val="28"/>
          <w:szCs w:val="28"/>
        </w:rPr>
        <w:t>[</w:t>
      </w:r>
      <w:r w:rsidR="00AE1E53">
        <w:rPr>
          <w:rFonts w:ascii="Arial" w:hAnsi="Arial" w:cs="Arial"/>
          <w:sz w:val="28"/>
          <w:szCs w:val="28"/>
        </w:rPr>
        <w:t>30</w:t>
      </w:r>
      <w:r>
        <w:rPr>
          <w:rFonts w:ascii="Arial" w:hAnsi="Arial" w:cs="Arial"/>
          <w:sz w:val="28"/>
          <w:szCs w:val="28"/>
        </w:rPr>
        <w:t>]</w:t>
      </w:r>
      <w:r>
        <w:rPr>
          <w:rFonts w:ascii="Arial" w:hAnsi="Arial" w:cs="Arial"/>
          <w:sz w:val="28"/>
          <w:szCs w:val="28"/>
        </w:rPr>
        <w:tab/>
      </w:r>
      <w:r w:rsidR="00AD1D44">
        <w:rPr>
          <w:rFonts w:ascii="Arial" w:hAnsi="Arial" w:cs="Arial"/>
          <w:sz w:val="28"/>
          <w:szCs w:val="28"/>
        </w:rPr>
        <w:t xml:space="preserve">To this end, the need for a consultation with the Minister had a singular aim, namely for the benefit of an employee party to the redetermination agreement, to permit the </w:t>
      </w:r>
      <w:r w:rsidR="006B351B">
        <w:rPr>
          <w:rFonts w:ascii="Arial" w:hAnsi="Arial" w:cs="Arial"/>
          <w:sz w:val="28"/>
          <w:szCs w:val="28"/>
        </w:rPr>
        <w:t>Minister to</w:t>
      </w:r>
      <w:r w:rsidR="00AD1D44">
        <w:rPr>
          <w:rFonts w:ascii="Arial" w:hAnsi="Arial" w:cs="Arial"/>
          <w:sz w:val="28"/>
          <w:szCs w:val="28"/>
        </w:rPr>
        <w:t xml:space="preserve"> make input regarding the fairness of the proposed severance package payable to the Head of Department </w:t>
      </w:r>
      <w:r w:rsidR="006B351B">
        <w:rPr>
          <w:rFonts w:ascii="Arial" w:hAnsi="Arial" w:cs="Arial"/>
          <w:sz w:val="28"/>
          <w:szCs w:val="28"/>
        </w:rPr>
        <w:t xml:space="preserve">that fell for consideration. The nub of this contention being that the consultation requirement does not affect the cogency of the redetermination agreement. </w:t>
      </w:r>
    </w:p>
    <w:p w14:paraId="08F40C35" w14:textId="77777777" w:rsidR="005A5030" w:rsidRDefault="005A5030" w:rsidP="006106BC">
      <w:pPr>
        <w:spacing w:after="0" w:line="360" w:lineRule="auto"/>
        <w:ind w:left="720" w:hanging="720"/>
        <w:jc w:val="both"/>
        <w:rPr>
          <w:rFonts w:ascii="Arial" w:hAnsi="Arial" w:cs="Arial"/>
          <w:sz w:val="28"/>
          <w:szCs w:val="28"/>
        </w:rPr>
      </w:pPr>
    </w:p>
    <w:p w14:paraId="25E046F1" w14:textId="4C4183EE" w:rsidR="005A5030" w:rsidRDefault="0046053B" w:rsidP="002212B5">
      <w:pPr>
        <w:spacing w:after="0" w:line="360" w:lineRule="auto"/>
        <w:ind w:left="720" w:hanging="720"/>
        <w:jc w:val="both"/>
        <w:rPr>
          <w:rFonts w:ascii="Arial" w:hAnsi="Arial" w:cs="Arial"/>
          <w:sz w:val="28"/>
          <w:szCs w:val="28"/>
        </w:rPr>
      </w:pPr>
      <w:r>
        <w:rPr>
          <w:rFonts w:ascii="Arial" w:hAnsi="Arial" w:cs="Arial"/>
          <w:sz w:val="28"/>
          <w:szCs w:val="28"/>
        </w:rPr>
        <w:t>[3</w:t>
      </w:r>
      <w:r w:rsidR="00AE1E53">
        <w:rPr>
          <w:rFonts w:ascii="Arial" w:hAnsi="Arial" w:cs="Arial"/>
          <w:sz w:val="28"/>
          <w:szCs w:val="28"/>
        </w:rPr>
        <w:t>1</w:t>
      </w:r>
      <w:r>
        <w:rPr>
          <w:rFonts w:ascii="Arial" w:hAnsi="Arial" w:cs="Arial"/>
          <w:sz w:val="28"/>
          <w:szCs w:val="28"/>
        </w:rPr>
        <w:t>]</w:t>
      </w:r>
      <w:r>
        <w:rPr>
          <w:rFonts w:ascii="Arial" w:hAnsi="Arial" w:cs="Arial"/>
          <w:sz w:val="28"/>
          <w:szCs w:val="28"/>
        </w:rPr>
        <w:tab/>
      </w:r>
      <w:r w:rsidR="006B351B">
        <w:rPr>
          <w:rFonts w:ascii="Arial" w:hAnsi="Arial" w:cs="Arial"/>
          <w:sz w:val="28"/>
          <w:szCs w:val="28"/>
        </w:rPr>
        <w:t xml:space="preserve">The Treasury approval had been </w:t>
      </w:r>
      <w:r w:rsidR="0085245C">
        <w:rPr>
          <w:rFonts w:ascii="Arial" w:hAnsi="Arial" w:cs="Arial"/>
          <w:sz w:val="28"/>
          <w:szCs w:val="28"/>
        </w:rPr>
        <w:t xml:space="preserve">cohered </w:t>
      </w:r>
      <w:r w:rsidR="006B351B">
        <w:rPr>
          <w:rFonts w:ascii="Arial" w:hAnsi="Arial" w:cs="Arial"/>
          <w:sz w:val="28"/>
          <w:szCs w:val="28"/>
        </w:rPr>
        <w:t xml:space="preserve"> to, as the version of the plaintiff was that the North West Provincial Treasury assisted the Office of the Premier in the computation of the amounts payable to the plaintiff in terms of the redetermination agreement.</w:t>
      </w:r>
    </w:p>
    <w:p w14:paraId="5CF351BE" w14:textId="4F3D91FD" w:rsidR="006B351B" w:rsidRDefault="0046053B" w:rsidP="005A5030">
      <w:pPr>
        <w:spacing w:after="0" w:line="360" w:lineRule="auto"/>
        <w:ind w:left="720" w:hanging="720"/>
        <w:jc w:val="both"/>
        <w:rPr>
          <w:rFonts w:ascii="Arial" w:hAnsi="Arial" w:cs="Arial"/>
          <w:sz w:val="28"/>
          <w:szCs w:val="28"/>
        </w:rPr>
      </w:pPr>
      <w:r>
        <w:rPr>
          <w:rFonts w:ascii="Arial" w:hAnsi="Arial" w:cs="Arial"/>
          <w:sz w:val="28"/>
          <w:szCs w:val="28"/>
        </w:rPr>
        <w:lastRenderedPageBreak/>
        <w:t>[3</w:t>
      </w:r>
      <w:r w:rsidR="00AE1E53">
        <w:rPr>
          <w:rFonts w:ascii="Arial" w:hAnsi="Arial" w:cs="Arial"/>
          <w:sz w:val="28"/>
          <w:szCs w:val="28"/>
        </w:rPr>
        <w:t>2</w:t>
      </w:r>
      <w:r>
        <w:rPr>
          <w:rFonts w:ascii="Arial" w:hAnsi="Arial" w:cs="Arial"/>
          <w:sz w:val="28"/>
          <w:szCs w:val="28"/>
        </w:rPr>
        <w:t>]</w:t>
      </w:r>
      <w:r>
        <w:rPr>
          <w:rFonts w:ascii="Arial" w:hAnsi="Arial" w:cs="Arial"/>
          <w:sz w:val="28"/>
          <w:szCs w:val="28"/>
        </w:rPr>
        <w:tab/>
      </w:r>
      <w:r w:rsidR="006B351B">
        <w:rPr>
          <w:rFonts w:ascii="Arial" w:hAnsi="Arial" w:cs="Arial"/>
          <w:sz w:val="28"/>
          <w:szCs w:val="28"/>
        </w:rPr>
        <w:t>Accordingly, the decision of Mokgoro to enter into a redetermination agreement was purely an executive decision</w:t>
      </w:r>
      <w:r w:rsidR="00D33CC1">
        <w:rPr>
          <w:rFonts w:ascii="Arial" w:hAnsi="Arial" w:cs="Arial"/>
          <w:sz w:val="28"/>
          <w:szCs w:val="28"/>
        </w:rPr>
        <w:t>.</w:t>
      </w:r>
      <w:r w:rsidR="00BB5E2C">
        <w:rPr>
          <w:rFonts w:ascii="Arial" w:hAnsi="Arial" w:cs="Arial"/>
          <w:sz w:val="28"/>
          <w:szCs w:val="28"/>
        </w:rPr>
        <w:t xml:space="preserve"> </w:t>
      </w:r>
      <w:r w:rsidR="00C753CB">
        <w:rPr>
          <w:rFonts w:ascii="Arial" w:hAnsi="Arial" w:cs="Arial"/>
          <w:sz w:val="28"/>
          <w:szCs w:val="28"/>
        </w:rPr>
        <w:t xml:space="preserve">It </w:t>
      </w:r>
      <w:r w:rsidR="00BB5E2C">
        <w:rPr>
          <w:rFonts w:ascii="Arial" w:hAnsi="Arial" w:cs="Arial"/>
          <w:sz w:val="28"/>
          <w:szCs w:val="28"/>
        </w:rPr>
        <w:t>axiomatically followed, that Mokgoro did not require the approval of the either the Minister or</w:t>
      </w:r>
      <w:r w:rsidR="002E2427">
        <w:rPr>
          <w:rFonts w:ascii="Arial" w:hAnsi="Arial" w:cs="Arial"/>
          <w:sz w:val="28"/>
          <w:szCs w:val="28"/>
        </w:rPr>
        <w:t xml:space="preserve"> Mpanza</w:t>
      </w:r>
      <w:r w:rsidR="00BB5E2C">
        <w:rPr>
          <w:rFonts w:ascii="Arial" w:hAnsi="Arial" w:cs="Arial"/>
          <w:sz w:val="28"/>
          <w:szCs w:val="28"/>
        </w:rPr>
        <w:t>. Therefore,</w:t>
      </w:r>
      <w:r w:rsidR="0018203D">
        <w:rPr>
          <w:rFonts w:ascii="Arial" w:hAnsi="Arial" w:cs="Arial"/>
          <w:sz w:val="28"/>
          <w:szCs w:val="28"/>
        </w:rPr>
        <w:t xml:space="preserve"> </w:t>
      </w:r>
      <w:r w:rsidR="00BB5E2C">
        <w:rPr>
          <w:rFonts w:ascii="Arial" w:hAnsi="Arial" w:cs="Arial"/>
          <w:sz w:val="28"/>
          <w:szCs w:val="28"/>
        </w:rPr>
        <w:t xml:space="preserve">it was submitted that the redetermination agreement is extant, </w:t>
      </w:r>
      <w:r>
        <w:rPr>
          <w:rFonts w:ascii="Arial" w:hAnsi="Arial" w:cs="Arial"/>
          <w:sz w:val="28"/>
          <w:szCs w:val="28"/>
        </w:rPr>
        <w:t>valid</w:t>
      </w:r>
      <w:r w:rsidR="00BB5E2C">
        <w:rPr>
          <w:rFonts w:ascii="Arial" w:hAnsi="Arial" w:cs="Arial"/>
          <w:sz w:val="28"/>
          <w:szCs w:val="28"/>
        </w:rPr>
        <w:t xml:space="preserve"> and binding</w:t>
      </w:r>
      <w:r w:rsidR="00D33CC1">
        <w:rPr>
          <w:rFonts w:ascii="Arial" w:hAnsi="Arial" w:cs="Arial"/>
          <w:sz w:val="28"/>
          <w:szCs w:val="28"/>
        </w:rPr>
        <w:t>.</w:t>
      </w:r>
      <w:r w:rsidR="00BB5E2C">
        <w:rPr>
          <w:rFonts w:ascii="Arial" w:hAnsi="Arial" w:cs="Arial"/>
          <w:sz w:val="28"/>
          <w:szCs w:val="28"/>
        </w:rPr>
        <w:t xml:space="preserve"> </w:t>
      </w:r>
      <w:r w:rsidR="00D33CC1">
        <w:rPr>
          <w:rFonts w:ascii="Arial" w:hAnsi="Arial" w:cs="Arial"/>
          <w:sz w:val="28"/>
          <w:szCs w:val="28"/>
        </w:rPr>
        <w:t>A</w:t>
      </w:r>
      <w:r w:rsidR="00BB5E2C">
        <w:rPr>
          <w:rFonts w:ascii="Arial" w:hAnsi="Arial" w:cs="Arial"/>
          <w:sz w:val="28"/>
          <w:szCs w:val="28"/>
        </w:rPr>
        <w:t>s a result</w:t>
      </w:r>
      <w:r w:rsidR="00D33CC1">
        <w:rPr>
          <w:rFonts w:ascii="Arial" w:hAnsi="Arial" w:cs="Arial"/>
          <w:sz w:val="28"/>
          <w:szCs w:val="28"/>
        </w:rPr>
        <w:t>,</w:t>
      </w:r>
      <w:r w:rsidR="00BB5E2C">
        <w:rPr>
          <w:rFonts w:ascii="Arial" w:hAnsi="Arial" w:cs="Arial"/>
          <w:sz w:val="28"/>
          <w:szCs w:val="28"/>
        </w:rPr>
        <w:t xml:space="preserve"> the plaintiff is entitled to specific performance by the defendants under the redetermination agreement. </w:t>
      </w:r>
      <w:r w:rsidR="006B351B">
        <w:rPr>
          <w:rFonts w:ascii="Arial" w:hAnsi="Arial" w:cs="Arial"/>
          <w:sz w:val="28"/>
          <w:szCs w:val="28"/>
        </w:rPr>
        <w:t xml:space="preserve">  </w:t>
      </w:r>
    </w:p>
    <w:p w14:paraId="0849884E" w14:textId="77777777" w:rsidR="005A5030" w:rsidRDefault="005A5030" w:rsidP="005A5030">
      <w:pPr>
        <w:spacing w:after="0" w:line="360" w:lineRule="auto"/>
        <w:ind w:left="720" w:hanging="720"/>
        <w:jc w:val="both"/>
        <w:rPr>
          <w:rFonts w:ascii="Arial" w:hAnsi="Arial" w:cs="Arial"/>
          <w:sz w:val="28"/>
          <w:szCs w:val="28"/>
        </w:rPr>
      </w:pPr>
    </w:p>
    <w:p w14:paraId="3EBB4926" w14:textId="1E61B8B1" w:rsidR="00B3147D" w:rsidRPr="0046053B" w:rsidRDefault="00564D35" w:rsidP="0046053B">
      <w:pPr>
        <w:spacing w:line="360" w:lineRule="auto"/>
        <w:jc w:val="both"/>
        <w:rPr>
          <w:rFonts w:ascii="Arial" w:hAnsi="Arial" w:cs="Arial"/>
          <w:sz w:val="28"/>
          <w:szCs w:val="28"/>
        </w:rPr>
      </w:pPr>
      <w:r>
        <w:rPr>
          <w:rFonts w:ascii="Arial" w:hAnsi="Arial" w:cs="Arial"/>
          <w:sz w:val="28"/>
          <w:szCs w:val="28"/>
        </w:rPr>
        <w:t xml:space="preserve"> </w:t>
      </w:r>
      <w:r w:rsidR="0072766D">
        <w:rPr>
          <w:rFonts w:ascii="Arial" w:hAnsi="Arial" w:cs="Arial"/>
          <w:sz w:val="28"/>
          <w:szCs w:val="28"/>
        </w:rPr>
        <w:t xml:space="preserve">  </w:t>
      </w:r>
      <w:r w:rsidR="006327B3">
        <w:rPr>
          <w:rFonts w:ascii="Arial" w:hAnsi="Arial" w:cs="Arial"/>
          <w:sz w:val="28"/>
          <w:szCs w:val="28"/>
        </w:rPr>
        <w:t xml:space="preserve"> </w:t>
      </w:r>
      <w:r w:rsidR="00B3147D">
        <w:rPr>
          <w:rFonts w:ascii="Arial" w:hAnsi="Arial" w:cs="Arial"/>
          <w:b/>
          <w:bCs/>
          <w:sz w:val="28"/>
          <w:szCs w:val="28"/>
        </w:rPr>
        <w:t>The defendants</w:t>
      </w:r>
      <w:r w:rsidR="006106BC">
        <w:rPr>
          <w:rFonts w:ascii="Arial" w:hAnsi="Arial" w:cs="Arial"/>
          <w:b/>
          <w:bCs/>
          <w:sz w:val="28"/>
          <w:szCs w:val="28"/>
        </w:rPr>
        <w:t>’</w:t>
      </w:r>
      <w:r w:rsidR="00B3147D">
        <w:rPr>
          <w:rFonts w:ascii="Arial" w:hAnsi="Arial" w:cs="Arial"/>
          <w:b/>
          <w:bCs/>
          <w:sz w:val="28"/>
          <w:szCs w:val="28"/>
        </w:rPr>
        <w:t xml:space="preserve"> written submissions</w:t>
      </w:r>
      <w:r w:rsidR="00D33CC1">
        <w:rPr>
          <w:rFonts w:ascii="Arial" w:hAnsi="Arial" w:cs="Arial"/>
          <w:b/>
          <w:bCs/>
          <w:sz w:val="28"/>
          <w:szCs w:val="28"/>
        </w:rPr>
        <w:t xml:space="preserve"> </w:t>
      </w:r>
    </w:p>
    <w:p w14:paraId="674AB298" w14:textId="5690E4F5" w:rsidR="00F64298" w:rsidRDefault="0046053B" w:rsidP="005A5030">
      <w:pPr>
        <w:spacing w:after="0" w:line="360" w:lineRule="auto"/>
        <w:ind w:left="720" w:hanging="720"/>
        <w:jc w:val="both"/>
        <w:rPr>
          <w:rFonts w:ascii="Arial" w:hAnsi="Arial" w:cs="Arial"/>
          <w:sz w:val="28"/>
          <w:szCs w:val="28"/>
        </w:rPr>
      </w:pPr>
      <w:r>
        <w:rPr>
          <w:rFonts w:ascii="Arial" w:hAnsi="Arial" w:cs="Arial"/>
          <w:sz w:val="28"/>
          <w:szCs w:val="28"/>
        </w:rPr>
        <w:t>[3</w:t>
      </w:r>
      <w:r w:rsidR="00AE1E53">
        <w:rPr>
          <w:rFonts w:ascii="Arial" w:hAnsi="Arial" w:cs="Arial"/>
          <w:sz w:val="28"/>
          <w:szCs w:val="28"/>
        </w:rPr>
        <w:t>3</w:t>
      </w:r>
      <w:r>
        <w:rPr>
          <w:rFonts w:ascii="Arial" w:hAnsi="Arial" w:cs="Arial"/>
          <w:sz w:val="28"/>
          <w:szCs w:val="28"/>
        </w:rPr>
        <w:t>]</w:t>
      </w:r>
      <w:r>
        <w:rPr>
          <w:rFonts w:ascii="Arial" w:hAnsi="Arial" w:cs="Arial"/>
          <w:sz w:val="28"/>
          <w:szCs w:val="28"/>
        </w:rPr>
        <w:tab/>
      </w:r>
      <w:r w:rsidR="00B3147D">
        <w:rPr>
          <w:rFonts w:ascii="Arial" w:hAnsi="Arial" w:cs="Arial"/>
          <w:sz w:val="28"/>
          <w:szCs w:val="28"/>
        </w:rPr>
        <w:t xml:space="preserve">As alluded to, </w:t>
      </w:r>
      <w:r w:rsidR="00B3147D" w:rsidRPr="00F64298">
        <w:rPr>
          <w:rFonts w:ascii="Arial" w:hAnsi="Arial" w:cs="Arial"/>
          <w:i/>
          <w:iCs/>
          <w:sz w:val="28"/>
          <w:szCs w:val="28"/>
        </w:rPr>
        <w:t>supra</w:t>
      </w:r>
      <w:r w:rsidR="00B3147D">
        <w:rPr>
          <w:rFonts w:ascii="Arial" w:hAnsi="Arial" w:cs="Arial"/>
          <w:sz w:val="28"/>
          <w:szCs w:val="28"/>
        </w:rPr>
        <w:t xml:space="preserve">, the defendant did not present any rebutting evidence. Mrs Dibetso-Bodibe, elected to make legal suggestions to attempt to implode the version of the plaintiff during cross examination. </w:t>
      </w:r>
      <w:r w:rsidR="00F64298">
        <w:rPr>
          <w:rFonts w:ascii="Arial" w:hAnsi="Arial" w:cs="Arial"/>
          <w:sz w:val="28"/>
          <w:szCs w:val="28"/>
        </w:rPr>
        <w:t>The use of the phrase “</w:t>
      </w:r>
      <w:r w:rsidR="00F64298" w:rsidRPr="006106BC">
        <w:rPr>
          <w:rFonts w:ascii="Arial" w:hAnsi="Arial" w:cs="Arial"/>
          <w:b/>
          <w:bCs/>
          <w:sz w:val="28"/>
          <w:szCs w:val="28"/>
        </w:rPr>
        <w:t>settlement agreement”</w:t>
      </w:r>
      <w:r w:rsidR="00F64298">
        <w:rPr>
          <w:rFonts w:ascii="Arial" w:hAnsi="Arial" w:cs="Arial"/>
          <w:sz w:val="28"/>
          <w:szCs w:val="28"/>
        </w:rPr>
        <w:t xml:space="preserve"> in the written </w:t>
      </w:r>
      <w:r>
        <w:rPr>
          <w:rFonts w:ascii="Arial" w:hAnsi="Arial" w:cs="Arial"/>
          <w:sz w:val="28"/>
          <w:szCs w:val="28"/>
        </w:rPr>
        <w:t>submissions is</w:t>
      </w:r>
      <w:r w:rsidR="00F64298">
        <w:rPr>
          <w:rFonts w:ascii="Arial" w:hAnsi="Arial" w:cs="Arial"/>
          <w:sz w:val="28"/>
          <w:szCs w:val="28"/>
        </w:rPr>
        <w:t xml:space="preserve"> confusing, given the evidence that a redetermination agreement was being considered</w:t>
      </w:r>
      <w:r w:rsidR="00570C59">
        <w:rPr>
          <w:rFonts w:ascii="Arial" w:hAnsi="Arial" w:cs="Arial"/>
          <w:sz w:val="28"/>
          <w:szCs w:val="28"/>
        </w:rPr>
        <w:t>.</w:t>
      </w:r>
      <w:r w:rsidR="00F64298">
        <w:rPr>
          <w:rFonts w:ascii="Arial" w:hAnsi="Arial" w:cs="Arial"/>
          <w:sz w:val="28"/>
          <w:szCs w:val="28"/>
        </w:rPr>
        <w:t xml:space="preserve"> I however follow the diction as per the written heads. </w:t>
      </w:r>
    </w:p>
    <w:p w14:paraId="54DADC5D" w14:textId="77777777" w:rsidR="005A5030" w:rsidRDefault="005A5030" w:rsidP="00583AEB">
      <w:pPr>
        <w:spacing w:after="0" w:line="360" w:lineRule="auto"/>
        <w:ind w:left="720" w:hanging="720"/>
        <w:jc w:val="both"/>
        <w:rPr>
          <w:rFonts w:ascii="Arial" w:hAnsi="Arial" w:cs="Arial"/>
          <w:sz w:val="28"/>
          <w:szCs w:val="28"/>
        </w:rPr>
      </w:pPr>
    </w:p>
    <w:p w14:paraId="79ABC3DD" w14:textId="3A49E3CD" w:rsidR="00F64298" w:rsidRDefault="0046053B" w:rsidP="005A5030">
      <w:pPr>
        <w:spacing w:after="0" w:line="360" w:lineRule="auto"/>
        <w:ind w:left="720" w:hanging="720"/>
        <w:jc w:val="both"/>
        <w:rPr>
          <w:rFonts w:ascii="Arial" w:hAnsi="Arial" w:cs="Arial"/>
          <w:sz w:val="28"/>
          <w:szCs w:val="28"/>
        </w:rPr>
      </w:pPr>
      <w:r>
        <w:rPr>
          <w:rFonts w:ascii="Arial" w:hAnsi="Arial" w:cs="Arial"/>
          <w:sz w:val="28"/>
          <w:szCs w:val="28"/>
        </w:rPr>
        <w:t>[3</w:t>
      </w:r>
      <w:r w:rsidR="00AE1E53">
        <w:rPr>
          <w:rFonts w:ascii="Arial" w:hAnsi="Arial" w:cs="Arial"/>
          <w:sz w:val="28"/>
          <w:szCs w:val="28"/>
        </w:rPr>
        <w:t>4</w:t>
      </w:r>
      <w:r>
        <w:rPr>
          <w:rFonts w:ascii="Arial" w:hAnsi="Arial" w:cs="Arial"/>
          <w:sz w:val="28"/>
          <w:szCs w:val="28"/>
        </w:rPr>
        <w:t>]</w:t>
      </w:r>
      <w:r>
        <w:rPr>
          <w:rFonts w:ascii="Arial" w:hAnsi="Arial" w:cs="Arial"/>
          <w:sz w:val="28"/>
          <w:szCs w:val="28"/>
        </w:rPr>
        <w:tab/>
      </w:r>
      <w:r w:rsidR="00B3147D">
        <w:rPr>
          <w:rFonts w:ascii="Arial" w:hAnsi="Arial" w:cs="Arial"/>
          <w:sz w:val="28"/>
          <w:szCs w:val="28"/>
        </w:rPr>
        <w:t xml:space="preserve">It is averred that no settlement agreement was entered into between the parties </w:t>
      </w:r>
      <w:r w:rsidR="00F64298">
        <w:rPr>
          <w:rFonts w:ascii="Arial" w:hAnsi="Arial" w:cs="Arial"/>
          <w:sz w:val="28"/>
          <w:szCs w:val="28"/>
        </w:rPr>
        <w:t xml:space="preserve">as the plaintiff had already resigned on 16 July 2018, which was duly accepted by Mokgoro. </w:t>
      </w:r>
    </w:p>
    <w:p w14:paraId="102AE1C3" w14:textId="77777777" w:rsidR="005A5030" w:rsidRDefault="005A5030" w:rsidP="00583AEB">
      <w:pPr>
        <w:spacing w:after="0" w:line="360" w:lineRule="auto"/>
        <w:ind w:left="720" w:hanging="720"/>
        <w:jc w:val="both"/>
        <w:rPr>
          <w:rFonts w:ascii="Arial" w:hAnsi="Arial" w:cs="Arial"/>
          <w:sz w:val="28"/>
          <w:szCs w:val="28"/>
        </w:rPr>
      </w:pPr>
    </w:p>
    <w:p w14:paraId="4537B824" w14:textId="1D0A6D7C" w:rsidR="005858B5" w:rsidRDefault="0046053B" w:rsidP="004B4C7D">
      <w:pPr>
        <w:spacing w:after="0" w:line="360" w:lineRule="auto"/>
        <w:ind w:left="720" w:hanging="720"/>
        <w:jc w:val="both"/>
        <w:rPr>
          <w:rFonts w:ascii="Arial" w:hAnsi="Arial" w:cs="Arial"/>
          <w:sz w:val="28"/>
          <w:szCs w:val="28"/>
        </w:rPr>
      </w:pPr>
      <w:r>
        <w:rPr>
          <w:rFonts w:ascii="Arial" w:hAnsi="Arial" w:cs="Arial"/>
          <w:sz w:val="28"/>
          <w:szCs w:val="28"/>
        </w:rPr>
        <w:t>[3</w:t>
      </w:r>
      <w:r w:rsidR="00AE1E53">
        <w:rPr>
          <w:rFonts w:ascii="Arial" w:hAnsi="Arial" w:cs="Arial"/>
          <w:sz w:val="28"/>
          <w:szCs w:val="28"/>
        </w:rPr>
        <w:t>5</w:t>
      </w:r>
      <w:r>
        <w:rPr>
          <w:rFonts w:ascii="Arial" w:hAnsi="Arial" w:cs="Arial"/>
          <w:sz w:val="28"/>
          <w:szCs w:val="28"/>
        </w:rPr>
        <w:t>]</w:t>
      </w:r>
      <w:r>
        <w:rPr>
          <w:rFonts w:ascii="Arial" w:hAnsi="Arial" w:cs="Arial"/>
          <w:sz w:val="28"/>
          <w:szCs w:val="28"/>
        </w:rPr>
        <w:tab/>
      </w:r>
      <w:r w:rsidR="00F64298">
        <w:rPr>
          <w:rFonts w:ascii="Arial" w:hAnsi="Arial" w:cs="Arial"/>
          <w:sz w:val="28"/>
          <w:szCs w:val="28"/>
        </w:rPr>
        <w:t>On 2 August 2018, the plaintiff and Mokgoro engaged in</w:t>
      </w:r>
      <w:r w:rsidR="00D33CC1">
        <w:rPr>
          <w:rFonts w:ascii="Arial" w:hAnsi="Arial" w:cs="Arial"/>
          <w:sz w:val="28"/>
          <w:szCs w:val="28"/>
        </w:rPr>
        <w:t xml:space="preserve"> an</w:t>
      </w:r>
      <w:r w:rsidR="00F64298">
        <w:rPr>
          <w:rFonts w:ascii="Arial" w:hAnsi="Arial" w:cs="Arial"/>
          <w:sz w:val="28"/>
          <w:szCs w:val="28"/>
        </w:rPr>
        <w:t xml:space="preserve"> alleged settlement agreement, which</w:t>
      </w:r>
      <w:r w:rsidR="000048F2">
        <w:rPr>
          <w:rFonts w:ascii="Arial" w:hAnsi="Arial" w:cs="Arial"/>
          <w:sz w:val="28"/>
          <w:szCs w:val="28"/>
        </w:rPr>
        <w:t xml:space="preserve"> according to</w:t>
      </w:r>
      <w:r w:rsidR="00F64298">
        <w:rPr>
          <w:rFonts w:ascii="Arial" w:hAnsi="Arial" w:cs="Arial"/>
          <w:sz w:val="28"/>
          <w:szCs w:val="28"/>
        </w:rPr>
        <w:t xml:space="preserve"> Mrs Dibetso- Bodibe, was invalid </w:t>
      </w:r>
      <w:r w:rsidR="00F64298" w:rsidRPr="00A26BA5">
        <w:rPr>
          <w:rFonts w:ascii="Arial" w:hAnsi="Arial" w:cs="Arial"/>
          <w:i/>
          <w:iCs/>
          <w:sz w:val="28"/>
          <w:szCs w:val="28"/>
        </w:rPr>
        <w:t>ab initio</w:t>
      </w:r>
      <w:r w:rsidR="00F64298">
        <w:rPr>
          <w:rFonts w:ascii="Arial" w:hAnsi="Arial" w:cs="Arial"/>
          <w:sz w:val="28"/>
          <w:szCs w:val="28"/>
        </w:rPr>
        <w:t xml:space="preserve"> given the fact that the plaintiff was </w:t>
      </w:r>
      <w:r w:rsidR="00F64298" w:rsidRPr="00F64298">
        <w:rPr>
          <w:rFonts w:ascii="Arial" w:hAnsi="Arial" w:cs="Arial"/>
          <w:i/>
          <w:iCs/>
          <w:sz w:val="28"/>
          <w:szCs w:val="28"/>
        </w:rPr>
        <w:t>functus officio</w:t>
      </w:r>
      <w:r w:rsidR="00EE041F">
        <w:rPr>
          <w:rFonts w:ascii="Arial" w:hAnsi="Arial" w:cs="Arial"/>
          <w:i/>
          <w:iCs/>
          <w:sz w:val="28"/>
          <w:szCs w:val="28"/>
        </w:rPr>
        <w:t>,</w:t>
      </w:r>
      <w:r w:rsidR="00D33CC1">
        <w:rPr>
          <w:rFonts w:ascii="Arial" w:hAnsi="Arial" w:cs="Arial"/>
          <w:i/>
          <w:iCs/>
          <w:sz w:val="28"/>
          <w:szCs w:val="28"/>
        </w:rPr>
        <w:t xml:space="preserve"> </w:t>
      </w:r>
      <w:r w:rsidR="00D33CC1">
        <w:rPr>
          <w:rFonts w:ascii="Arial" w:hAnsi="Arial" w:cs="Arial"/>
          <w:sz w:val="28"/>
          <w:szCs w:val="28"/>
        </w:rPr>
        <w:t>seeing that she voluntarily</w:t>
      </w:r>
      <w:r w:rsidR="005858B5">
        <w:rPr>
          <w:rFonts w:ascii="Arial" w:hAnsi="Arial" w:cs="Arial"/>
          <w:sz w:val="28"/>
          <w:szCs w:val="28"/>
        </w:rPr>
        <w:t xml:space="preserve"> terminated</w:t>
      </w:r>
      <w:r w:rsidR="00F64298">
        <w:rPr>
          <w:rFonts w:ascii="Arial" w:hAnsi="Arial" w:cs="Arial"/>
          <w:sz w:val="28"/>
          <w:szCs w:val="28"/>
        </w:rPr>
        <w:t xml:space="preserve"> her employment relationship </w:t>
      </w:r>
      <w:r w:rsidR="005858B5">
        <w:rPr>
          <w:rFonts w:ascii="Arial" w:hAnsi="Arial" w:cs="Arial"/>
          <w:sz w:val="28"/>
          <w:szCs w:val="28"/>
        </w:rPr>
        <w:t>with the Office of the Premier. The shredding of the duly authorised resignation letter</w:t>
      </w:r>
      <w:r w:rsidR="00D33CC1">
        <w:rPr>
          <w:rFonts w:ascii="Arial" w:hAnsi="Arial" w:cs="Arial"/>
          <w:sz w:val="28"/>
          <w:szCs w:val="28"/>
        </w:rPr>
        <w:t>,</w:t>
      </w:r>
      <w:r w:rsidR="005858B5">
        <w:rPr>
          <w:rFonts w:ascii="Arial" w:hAnsi="Arial" w:cs="Arial"/>
          <w:sz w:val="28"/>
          <w:szCs w:val="28"/>
        </w:rPr>
        <w:t xml:space="preserve"> whether on instruction or own accord</w:t>
      </w:r>
      <w:r w:rsidR="00D33CC1">
        <w:rPr>
          <w:rFonts w:ascii="Arial" w:hAnsi="Arial" w:cs="Arial"/>
          <w:sz w:val="28"/>
          <w:szCs w:val="28"/>
        </w:rPr>
        <w:t>,</w:t>
      </w:r>
      <w:r w:rsidR="005858B5">
        <w:rPr>
          <w:rFonts w:ascii="Arial" w:hAnsi="Arial" w:cs="Arial"/>
          <w:sz w:val="28"/>
          <w:szCs w:val="28"/>
        </w:rPr>
        <w:t xml:space="preserve"> can never be part </w:t>
      </w:r>
      <w:r w:rsidR="00D33CC1">
        <w:rPr>
          <w:rFonts w:ascii="Arial" w:hAnsi="Arial" w:cs="Arial"/>
          <w:sz w:val="28"/>
          <w:szCs w:val="28"/>
        </w:rPr>
        <w:t>of government</w:t>
      </w:r>
      <w:r w:rsidR="005858B5">
        <w:rPr>
          <w:rFonts w:ascii="Arial" w:hAnsi="Arial" w:cs="Arial"/>
          <w:sz w:val="28"/>
          <w:szCs w:val="28"/>
        </w:rPr>
        <w:t xml:space="preserve"> administrative processes. It was submitted that the letter of resignation was never shredded</w:t>
      </w:r>
      <w:r w:rsidR="00C20DAF">
        <w:rPr>
          <w:rFonts w:ascii="Arial" w:hAnsi="Arial" w:cs="Arial"/>
          <w:sz w:val="28"/>
          <w:szCs w:val="28"/>
        </w:rPr>
        <w:t>,</w:t>
      </w:r>
      <w:r w:rsidR="005858B5">
        <w:rPr>
          <w:rFonts w:ascii="Arial" w:hAnsi="Arial" w:cs="Arial"/>
          <w:sz w:val="28"/>
          <w:szCs w:val="28"/>
        </w:rPr>
        <w:t xml:space="preserve"> as same was forwarded by Mokgoro to</w:t>
      </w:r>
      <w:r w:rsidR="002E2427">
        <w:rPr>
          <w:rFonts w:ascii="Arial" w:hAnsi="Arial" w:cs="Arial"/>
          <w:sz w:val="28"/>
          <w:szCs w:val="28"/>
        </w:rPr>
        <w:t xml:space="preserve"> Mpanza</w:t>
      </w:r>
      <w:r w:rsidR="005858B5">
        <w:rPr>
          <w:rFonts w:ascii="Arial" w:hAnsi="Arial" w:cs="Arial"/>
          <w:sz w:val="28"/>
          <w:szCs w:val="28"/>
        </w:rPr>
        <w:t xml:space="preserve">, accompanied by a directive that </w:t>
      </w:r>
      <w:r w:rsidR="005858B5">
        <w:rPr>
          <w:rFonts w:ascii="Arial" w:hAnsi="Arial" w:cs="Arial"/>
          <w:sz w:val="28"/>
          <w:szCs w:val="28"/>
        </w:rPr>
        <w:lastRenderedPageBreak/>
        <w:t>the resignation be submitted to</w:t>
      </w:r>
      <w:r w:rsidR="00D33CC1">
        <w:rPr>
          <w:rFonts w:ascii="Arial" w:hAnsi="Arial" w:cs="Arial"/>
          <w:sz w:val="28"/>
          <w:szCs w:val="28"/>
        </w:rPr>
        <w:t xml:space="preserve"> the</w:t>
      </w:r>
      <w:r w:rsidR="005858B5">
        <w:rPr>
          <w:rFonts w:ascii="Arial" w:hAnsi="Arial" w:cs="Arial"/>
          <w:sz w:val="28"/>
          <w:szCs w:val="28"/>
        </w:rPr>
        <w:t xml:space="preserve"> Human Resource</w:t>
      </w:r>
      <w:r w:rsidR="00D33CC1">
        <w:rPr>
          <w:rFonts w:ascii="Arial" w:hAnsi="Arial" w:cs="Arial"/>
          <w:sz w:val="28"/>
          <w:szCs w:val="28"/>
        </w:rPr>
        <w:t xml:space="preserve"> Department </w:t>
      </w:r>
      <w:r w:rsidR="005858B5">
        <w:rPr>
          <w:rFonts w:ascii="Arial" w:hAnsi="Arial" w:cs="Arial"/>
          <w:sz w:val="28"/>
          <w:szCs w:val="28"/>
        </w:rPr>
        <w:t xml:space="preserve"> for processing. </w:t>
      </w:r>
    </w:p>
    <w:p w14:paraId="50C17BF4" w14:textId="77777777" w:rsidR="00A862B0" w:rsidRDefault="00A862B0" w:rsidP="004B4C7D">
      <w:pPr>
        <w:spacing w:after="0" w:line="360" w:lineRule="auto"/>
        <w:ind w:left="720" w:hanging="720"/>
        <w:jc w:val="both"/>
        <w:rPr>
          <w:rFonts w:ascii="Arial" w:hAnsi="Arial" w:cs="Arial"/>
          <w:sz w:val="28"/>
          <w:szCs w:val="28"/>
        </w:rPr>
      </w:pPr>
    </w:p>
    <w:p w14:paraId="28DD4211" w14:textId="682B60B6" w:rsidR="00A862B0" w:rsidRDefault="0046053B" w:rsidP="002212B5">
      <w:pPr>
        <w:spacing w:after="0" w:line="360" w:lineRule="auto"/>
        <w:ind w:left="720" w:hanging="720"/>
        <w:jc w:val="both"/>
        <w:rPr>
          <w:rFonts w:ascii="Arial" w:hAnsi="Arial" w:cs="Arial"/>
          <w:sz w:val="28"/>
          <w:szCs w:val="28"/>
        </w:rPr>
      </w:pPr>
      <w:r>
        <w:rPr>
          <w:rFonts w:ascii="Arial" w:hAnsi="Arial" w:cs="Arial"/>
          <w:sz w:val="28"/>
          <w:szCs w:val="28"/>
        </w:rPr>
        <w:t>[3</w:t>
      </w:r>
      <w:r w:rsidR="00AE1E53">
        <w:rPr>
          <w:rFonts w:ascii="Arial" w:hAnsi="Arial" w:cs="Arial"/>
          <w:sz w:val="28"/>
          <w:szCs w:val="28"/>
        </w:rPr>
        <w:t>6</w:t>
      </w:r>
      <w:r>
        <w:rPr>
          <w:rFonts w:ascii="Arial" w:hAnsi="Arial" w:cs="Arial"/>
          <w:sz w:val="28"/>
          <w:szCs w:val="28"/>
        </w:rPr>
        <w:t>]</w:t>
      </w:r>
      <w:r>
        <w:rPr>
          <w:rFonts w:ascii="Arial" w:hAnsi="Arial" w:cs="Arial"/>
          <w:sz w:val="28"/>
          <w:szCs w:val="28"/>
        </w:rPr>
        <w:tab/>
      </w:r>
      <w:r w:rsidR="005858B5">
        <w:rPr>
          <w:rFonts w:ascii="Arial" w:hAnsi="Arial" w:cs="Arial"/>
          <w:sz w:val="28"/>
          <w:szCs w:val="28"/>
        </w:rPr>
        <w:t>Assuming that the settlement agreement was discussed prior to the resignation of the plaintiff as required by law,</w:t>
      </w:r>
      <w:r w:rsidR="00322C1C">
        <w:rPr>
          <w:rFonts w:ascii="Arial" w:hAnsi="Arial" w:cs="Arial"/>
          <w:sz w:val="28"/>
          <w:szCs w:val="28"/>
        </w:rPr>
        <w:t xml:space="preserve"> the plaintiff and Mokgoro were parties to the Implementation Protocol</w:t>
      </w:r>
      <w:r w:rsidR="00AA2744">
        <w:rPr>
          <w:rFonts w:ascii="Arial" w:hAnsi="Arial" w:cs="Arial"/>
          <w:sz w:val="28"/>
          <w:szCs w:val="28"/>
        </w:rPr>
        <w:t>.</w:t>
      </w:r>
      <w:r w:rsidR="002212B5">
        <w:rPr>
          <w:rFonts w:ascii="Arial" w:hAnsi="Arial" w:cs="Arial"/>
          <w:sz w:val="28"/>
          <w:szCs w:val="28"/>
        </w:rPr>
        <w:t xml:space="preserve"> </w:t>
      </w:r>
      <w:r w:rsidR="00AA2744">
        <w:rPr>
          <w:rFonts w:ascii="Arial" w:hAnsi="Arial" w:cs="Arial"/>
          <w:sz w:val="28"/>
          <w:szCs w:val="28"/>
        </w:rPr>
        <w:t>T</w:t>
      </w:r>
      <w:r w:rsidR="00322C1C">
        <w:rPr>
          <w:rFonts w:ascii="Arial" w:hAnsi="Arial" w:cs="Arial"/>
          <w:sz w:val="28"/>
          <w:szCs w:val="28"/>
        </w:rPr>
        <w:t xml:space="preserve">hat being the </w:t>
      </w:r>
      <w:r>
        <w:rPr>
          <w:rFonts w:ascii="Arial" w:hAnsi="Arial" w:cs="Arial"/>
          <w:sz w:val="28"/>
          <w:szCs w:val="28"/>
        </w:rPr>
        <w:t>case, the</w:t>
      </w:r>
      <w:r w:rsidR="005858B5">
        <w:rPr>
          <w:rFonts w:ascii="Arial" w:hAnsi="Arial" w:cs="Arial"/>
          <w:sz w:val="28"/>
          <w:szCs w:val="28"/>
        </w:rPr>
        <w:t xml:space="preserve"> argument ran that since the Office of the Premier had been placed under administration,</w:t>
      </w:r>
      <w:r w:rsidR="002E2427">
        <w:rPr>
          <w:rFonts w:ascii="Arial" w:hAnsi="Arial" w:cs="Arial"/>
          <w:sz w:val="28"/>
          <w:szCs w:val="28"/>
        </w:rPr>
        <w:t xml:space="preserve"> Mpanza</w:t>
      </w:r>
      <w:r w:rsidR="005858B5">
        <w:rPr>
          <w:rFonts w:ascii="Arial" w:hAnsi="Arial" w:cs="Arial"/>
          <w:sz w:val="28"/>
          <w:szCs w:val="28"/>
        </w:rPr>
        <w:t xml:space="preserve"> had to be an integral party to this proposed settlement agreement.</w:t>
      </w:r>
      <w:r w:rsidR="00F64298">
        <w:rPr>
          <w:rFonts w:ascii="Arial" w:hAnsi="Arial" w:cs="Arial"/>
          <w:sz w:val="28"/>
          <w:szCs w:val="28"/>
        </w:rPr>
        <w:t xml:space="preserve"> </w:t>
      </w:r>
    </w:p>
    <w:p w14:paraId="2C52DC4E" w14:textId="77777777" w:rsidR="002212B5" w:rsidRDefault="002212B5" w:rsidP="002212B5">
      <w:pPr>
        <w:spacing w:line="360" w:lineRule="auto"/>
        <w:ind w:left="720" w:hanging="720"/>
        <w:jc w:val="both"/>
        <w:rPr>
          <w:rFonts w:ascii="Arial" w:hAnsi="Arial" w:cs="Arial"/>
          <w:sz w:val="28"/>
          <w:szCs w:val="28"/>
        </w:rPr>
      </w:pPr>
    </w:p>
    <w:p w14:paraId="7EABE579" w14:textId="5DAEE747" w:rsidR="00322C1C" w:rsidRDefault="0046053B" w:rsidP="00A862B0">
      <w:pPr>
        <w:spacing w:after="0" w:line="360" w:lineRule="auto"/>
        <w:ind w:left="720" w:hanging="720"/>
        <w:jc w:val="both"/>
        <w:rPr>
          <w:rFonts w:ascii="Arial" w:hAnsi="Arial" w:cs="Arial"/>
          <w:sz w:val="28"/>
          <w:szCs w:val="28"/>
        </w:rPr>
      </w:pPr>
      <w:r>
        <w:rPr>
          <w:rFonts w:ascii="Arial" w:hAnsi="Arial" w:cs="Arial"/>
          <w:sz w:val="28"/>
          <w:szCs w:val="28"/>
        </w:rPr>
        <w:t>[3</w:t>
      </w:r>
      <w:r w:rsidR="00AE1E53">
        <w:rPr>
          <w:rFonts w:ascii="Arial" w:hAnsi="Arial" w:cs="Arial"/>
          <w:sz w:val="28"/>
          <w:szCs w:val="28"/>
        </w:rPr>
        <w:t>7</w:t>
      </w:r>
      <w:r>
        <w:rPr>
          <w:rFonts w:ascii="Arial" w:hAnsi="Arial" w:cs="Arial"/>
          <w:sz w:val="28"/>
          <w:szCs w:val="28"/>
        </w:rPr>
        <w:t>]</w:t>
      </w:r>
      <w:r>
        <w:rPr>
          <w:rFonts w:ascii="Arial" w:hAnsi="Arial" w:cs="Arial"/>
          <w:sz w:val="28"/>
          <w:szCs w:val="28"/>
        </w:rPr>
        <w:tab/>
      </w:r>
      <w:r w:rsidR="00322C1C">
        <w:rPr>
          <w:rFonts w:ascii="Arial" w:hAnsi="Arial" w:cs="Arial"/>
          <w:sz w:val="28"/>
          <w:szCs w:val="28"/>
        </w:rPr>
        <w:t>The redetermination of the employment contract of the plaintiff</w:t>
      </w:r>
      <w:r w:rsidR="00D33CC1">
        <w:rPr>
          <w:rFonts w:ascii="Arial" w:hAnsi="Arial" w:cs="Arial"/>
          <w:sz w:val="28"/>
          <w:szCs w:val="28"/>
        </w:rPr>
        <w:t xml:space="preserve"> </w:t>
      </w:r>
      <w:r w:rsidR="00322C1C">
        <w:rPr>
          <w:rFonts w:ascii="Arial" w:hAnsi="Arial" w:cs="Arial"/>
          <w:sz w:val="28"/>
          <w:szCs w:val="28"/>
        </w:rPr>
        <w:t xml:space="preserve">inevitably required of </w:t>
      </w:r>
      <w:r w:rsidR="00525151">
        <w:rPr>
          <w:rFonts w:ascii="Arial" w:hAnsi="Arial" w:cs="Arial"/>
          <w:sz w:val="28"/>
          <w:szCs w:val="28"/>
        </w:rPr>
        <w:t>Mokgoro,</w:t>
      </w:r>
      <w:r w:rsidR="002212B5">
        <w:rPr>
          <w:rFonts w:ascii="Arial" w:hAnsi="Arial" w:cs="Arial"/>
          <w:sz w:val="28"/>
          <w:szCs w:val="28"/>
        </w:rPr>
        <w:t xml:space="preserve"> </w:t>
      </w:r>
      <w:r w:rsidR="00525151">
        <w:rPr>
          <w:rFonts w:ascii="Arial" w:hAnsi="Arial" w:cs="Arial"/>
          <w:sz w:val="28"/>
          <w:szCs w:val="28"/>
        </w:rPr>
        <w:t>in</w:t>
      </w:r>
      <w:r w:rsidR="00322C1C">
        <w:rPr>
          <w:rFonts w:ascii="Arial" w:hAnsi="Arial" w:cs="Arial"/>
          <w:sz w:val="28"/>
          <w:szCs w:val="28"/>
        </w:rPr>
        <w:t xml:space="preserve"> his capacity as Executive Authority</w:t>
      </w:r>
      <w:r w:rsidR="00D33CC1">
        <w:rPr>
          <w:rFonts w:ascii="Arial" w:hAnsi="Arial" w:cs="Arial"/>
          <w:sz w:val="28"/>
          <w:szCs w:val="28"/>
        </w:rPr>
        <w:t>,</w:t>
      </w:r>
      <w:r w:rsidR="00322C1C">
        <w:rPr>
          <w:rFonts w:ascii="Arial" w:hAnsi="Arial" w:cs="Arial"/>
          <w:sz w:val="28"/>
          <w:szCs w:val="28"/>
        </w:rPr>
        <w:t xml:space="preserve">  to</w:t>
      </w:r>
      <w:r w:rsidR="00525151">
        <w:rPr>
          <w:rFonts w:ascii="Arial" w:hAnsi="Arial" w:cs="Arial"/>
          <w:sz w:val="28"/>
          <w:szCs w:val="28"/>
        </w:rPr>
        <w:t xml:space="preserve"> first</w:t>
      </w:r>
      <w:r w:rsidR="00322C1C">
        <w:rPr>
          <w:rFonts w:ascii="Arial" w:hAnsi="Arial" w:cs="Arial"/>
          <w:sz w:val="28"/>
          <w:szCs w:val="28"/>
        </w:rPr>
        <w:t xml:space="preserve">  comply with certain perquisites, namely the Public Service Act, The Pub</w:t>
      </w:r>
      <w:r w:rsidR="00642F5B">
        <w:rPr>
          <w:rFonts w:ascii="Arial" w:hAnsi="Arial" w:cs="Arial"/>
          <w:sz w:val="28"/>
          <w:szCs w:val="28"/>
        </w:rPr>
        <w:t>l</w:t>
      </w:r>
      <w:r w:rsidR="00322C1C">
        <w:rPr>
          <w:rFonts w:ascii="Arial" w:hAnsi="Arial" w:cs="Arial"/>
          <w:sz w:val="28"/>
          <w:szCs w:val="28"/>
        </w:rPr>
        <w:t xml:space="preserve">ic Service </w:t>
      </w:r>
      <w:r w:rsidR="00642F5B">
        <w:rPr>
          <w:rFonts w:ascii="Arial" w:hAnsi="Arial" w:cs="Arial"/>
          <w:sz w:val="28"/>
          <w:szCs w:val="28"/>
        </w:rPr>
        <w:t>Regulations,</w:t>
      </w:r>
      <w:r w:rsidR="00322C1C">
        <w:rPr>
          <w:rFonts w:ascii="Arial" w:hAnsi="Arial" w:cs="Arial"/>
          <w:sz w:val="28"/>
          <w:szCs w:val="28"/>
        </w:rPr>
        <w:t xml:space="preserve"> and the Senior Management Service Handbook</w:t>
      </w:r>
      <w:r w:rsidR="00D33CC1">
        <w:rPr>
          <w:rFonts w:ascii="Arial" w:hAnsi="Arial" w:cs="Arial"/>
          <w:sz w:val="28"/>
          <w:szCs w:val="28"/>
        </w:rPr>
        <w:t>( SMH),</w:t>
      </w:r>
      <w:r w:rsidR="00322C1C">
        <w:rPr>
          <w:rFonts w:ascii="Arial" w:hAnsi="Arial" w:cs="Arial"/>
          <w:sz w:val="28"/>
          <w:szCs w:val="28"/>
        </w:rPr>
        <w:t xml:space="preserve"> before the drafting of the settlement agreement.</w:t>
      </w:r>
    </w:p>
    <w:p w14:paraId="60F827C7" w14:textId="77777777" w:rsidR="00A862B0" w:rsidRDefault="00A862B0" w:rsidP="00583AEB">
      <w:pPr>
        <w:spacing w:after="0" w:line="360" w:lineRule="auto"/>
        <w:ind w:left="720" w:hanging="720"/>
        <w:jc w:val="both"/>
        <w:rPr>
          <w:rFonts w:ascii="Arial" w:hAnsi="Arial" w:cs="Arial"/>
          <w:sz w:val="28"/>
          <w:szCs w:val="28"/>
        </w:rPr>
      </w:pPr>
    </w:p>
    <w:p w14:paraId="064C836E" w14:textId="53CE30A4" w:rsidR="00322C1C" w:rsidRDefault="0046053B" w:rsidP="00A862B0">
      <w:pPr>
        <w:spacing w:after="0" w:line="360" w:lineRule="auto"/>
        <w:ind w:left="720" w:hanging="720"/>
        <w:jc w:val="both"/>
        <w:rPr>
          <w:rFonts w:ascii="Arial" w:hAnsi="Arial" w:cs="Arial"/>
          <w:sz w:val="28"/>
          <w:szCs w:val="28"/>
        </w:rPr>
      </w:pPr>
      <w:r>
        <w:rPr>
          <w:rFonts w:ascii="Arial" w:hAnsi="Arial" w:cs="Arial"/>
          <w:sz w:val="28"/>
          <w:szCs w:val="28"/>
        </w:rPr>
        <w:t>[3</w:t>
      </w:r>
      <w:r w:rsidR="00AE1E53">
        <w:rPr>
          <w:rFonts w:ascii="Arial" w:hAnsi="Arial" w:cs="Arial"/>
          <w:sz w:val="28"/>
          <w:szCs w:val="28"/>
        </w:rPr>
        <w:t>8</w:t>
      </w:r>
      <w:r>
        <w:rPr>
          <w:rFonts w:ascii="Arial" w:hAnsi="Arial" w:cs="Arial"/>
          <w:sz w:val="28"/>
          <w:szCs w:val="28"/>
        </w:rPr>
        <w:t>]</w:t>
      </w:r>
      <w:r>
        <w:rPr>
          <w:rFonts w:ascii="Arial" w:hAnsi="Arial" w:cs="Arial"/>
          <w:sz w:val="28"/>
          <w:szCs w:val="28"/>
        </w:rPr>
        <w:tab/>
      </w:r>
      <w:r w:rsidR="00322C1C">
        <w:rPr>
          <w:rFonts w:ascii="Arial" w:hAnsi="Arial" w:cs="Arial"/>
          <w:sz w:val="28"/>
          <w:szCs w:val="28"/>
        </w:rPr>
        <w:t>In terms of the Public Service  Act , it is peremptory for the Premier to consult with the Minster of Public Service and Administration as the custodian of establishing norms and standards for the public service</w:t>
      </w:r>
      <w:r w:rsidR="00D33CC1">
        <w:rPr>
          <w:rFonts w:ascii="Arial" w:hAnsi="Arial" w:cs="Arial"/>
          <w:sz w:val="28"/>
          <w:szCs w:val="28"/>
        </w:rPr>
        <w:t>,</w:t>
      </w:r>
      <w:r w:rsidR="00322C1C">
        <w:rPr>
          <w:rFonts w:ascii="Arial" w:hAnsi="Arial" w:cs="Arial"/>
          <w:sz w:val="28"/>
          <w:szCs w:val="28"/>
        </w:rPr>
        <w:t xml:space="preserve"> and also responsible for making regulations</w:t>
      </w:r>
      <w:r w:rsidR="00D33CC1">
        <w:rPr>
          <w:rFonts w:ascii="Arial" w:hAnsi="Arial" w:cs="Arial"/>
          <w:sz w:val="28"/>
          <w:szCs w:val="28"/>
        </w:rPr>
        <w:t>,</w:t>
      </w:r>
      <w:r w:rsidR="00322C1C">
        <w:rPr>
          <w:rFonts w:ascii="Arial" w:hAnsi="Arial" w:cs="Arial"/>
          <w:sz w:val="28"/>
          <w:szCs w:val="28"/>
        </w:rPr>
        <w:t xml:space="preserve"> </w:t>
      </w:r>
      <w:r w:rsidR="00A82DAE">
        <w:rPr>
          <w:rFonts w:ascii="Arial" w:hAnsi="Arial" w:cs="Arial"/>
          <w:sz w:val="28"/>
          <w:szCs w:val="28"/>
        </w:rPr>
        <w:t>determinations and directives ensuring that special benefits awarded to Heads of Departments</w:t>
      </w:r>
      <w:r w:rsidR="00281E3C">
        <w:rPr>
          <w:rFonts w:ascii="Arial" w:hAnsi="Arial" w:cs="Arial"/>
          <w:sz w:val="28"/>
          <w:szCs w:val="28"/>
        </w:rPr>
        <w:t>,</w:t>
      </w:r>
      <w:r w:rsidR="00A82DAE">
        <w:rPr>
          <w:rFonts w:ascii="Arial" w:hAnsi="Arial" w:cs="Arial"/>
          <w:sz w:val="28"/>
          <w:szCs w:val="28"/>
        </w:rPr>
        <w:t xml:space="preserve"> accord with public interest as to the fairness of the issues at hand and whether the decision to settle is in accordance with section 3(1) and (2) of the Public Service Act. Further thereto, a determination involving expenditure from revenue shall be made in consultation with the Minister of Finance.</w:t>
      </w:r>
      <w:r w:rsidR="004255F1">
        <w:rPr>
          <w:rFonts w:ascii="Arial" w:hAnsi="Arial" w:cs="Arial"/>
          <w:sz w:val="28"/>
          <w:szCs w:val="28"/>
        </w:rPr>
        <w:t xml:space="preserve"> </w:t>
      </w:r>
      <w:r w:rsidR="00A82DAE">
        <w:rPr>
          <w:rFonts w:ascii="Arial" w:hAnsi="Arial" w:cs="Arial"/>
          <w:sz w:val="28"/>
          <w:szCs w:val="28"/>
        </w:rPr>
        <w:t>These</w:t>
      </w:r>
      <w:r w:rsidR="004255F1">
        <w:rPr>
          <w:rFonts w:ascii="Arial" w:hAnsi="Arial" w:cs="Arial"/>
          <w:sz w:val="28"/>
          <w:szCs w:val="28"/>
        </w:rPr>
        <w:t xml:space="preserve"> </w:t>
      </w:r>
      <w:r w:rsidR="00A82DAE">
        <w:rPr>
          <w:rFonts w:ascii="Arial" w:hAnsi="Arial" w:cs="Arial"/>
          <w:sz w:val="28"/>
          <w:szCs w:val="28"/>
        </w:rPr>
        <w:t xml:space="preserve">absolute prerequisites were not </w:t>
      </w:r>
      <w:r w:rsidR="00D33CC1">
        <w:rPr>
          <w:rFonts w:ascii="Arial" w:hAnsi="Arial" w:cs="Arial"/>
          <w:sz w:val="28"/>
          <w:szCs w:val="28"/>
        </w:rPr>
        <w:t>adhered</w:t>
      </w:r>
      <w:r w:rsidR="00A82DAE">
        <w:rPr>
          <w:rFonts w:ascii="Arial" w:hAnsi="Arial" w:cs="Arial"/>
          <w:sz w:val="28"/>
          <w:szCs w:val="28"/>
        </w:rPr>
        <w:t xml:space="preserve"> to. </w:t>
      </w:r>
    </w:p>
    <w:p w14:paraId="00CD6591" w14:textId="77777777" w:rsidR="00A862B0" w:rsidRDefault="00A862B0" w:rsidP="00A862B0">
      <w:pPr>
        <w:spacing w:after="0" w:line="360" w:lineRule="auto"/>
        <w:ind w:left="720" w:hanging="720"/>
        <w:jc w:val="both"/>
        <w:rPr>
          <w:rFonts w:ascii="Arial" w:hAnsi="Arial" w:cs="Arial"/>
          <w:sz w:val="28"/>
          <w:szCs w:val="28"/>
        </w:rPr>
      </w:pPr>
    </w:p>
    <w:p w14:paraId="3814ECB2" w14:textId="64ECBBED" w:rsidR="00B23C87" w:rsidRDefault="0046053B" w:rsidP="00A26BA5">
      <w:pPr>
        <w:pStyle w:val="Heading2"/>
        <w:shd w:val="clear" w:color="auto" w:fill="FFFFFF"/>
        <w:spacing w:before="0" w:beforeAutospacing="0" w:after="0" w:afterAutospacing="0" w:line="360" w:lineRule="auto"/>
        <w:ind w:left="720" w:hanging="720"/>
        <w:jc w:val="both"/>
        <w:rPr>
          <w:rFonts w:ascii="Arial" w:hAnsi="Arial" w:cs="Arial"/>
          <w:b w:val="0"/>
          <w:bCs w:val="0"/>
          <w:sz w:val="28"/>
          <w:szCs w:val="28"/>
        </w:rPr>
      </w:pPr>
      <w:r>
        <w:rPr>
          <w:rFonts w:ascii="Arial" w:hAnsi="Arial" w:cs="Arial"/>
          <w:b w:val="0"/>
          <w:bCs w:val="0"/>
          <w:sz w:val="28"/>
          <w:szCs w:val="28"/>
        </w:rPr>
        <w:lastRenderedPageBreak/>
        <w:t>[3</w:t>
      </w:r>
      <w:r w:rsidR="00AE1E53">
        <w:rPr>
          <w:rFonts w:ascii="Arial" w:hAnsi="Arial" w:cs="Arial"/>
          <w:b w:val="0"/>
          <w:bCs w:val="0"/>
          <w:sz w:val="28"/>
          <w:szCs w:val="28"/>
        </w:rPr>
        <w:t>9</w:t>
      </w:r>
      <w:r>
        <w:rPr>
          <w:rFonts w:ascii="Arial" w:hAnsi="Arial" w:cs="Arial"/>
          <w:b w:val="0"/>
          <w:bCs w:val="0"/>
          <w:sz w:val="28"/>
          <w:szCs w:val="28"/>
        </w:rPr>
        <w:t>]</w:t>
      </w:r>
      <w:r>
        <w:rPr>
          <w:rFonts w:ascii="Arial" w:hAnsi="Arial" w:cs="Arial"/>
          <w:b w:val="0"/>
          <w:bCs w:val="0"/>
          <w:sz w:val="28"/>
          <w:szCs w:val="28"/>
        </w:rPr>
        <w:tab/>
      </w:r>
      <w:r w:rsidR="00B23C87">
        <w:rPr>
          <w:rFonts w:ascii="Arial" w:hAnsi="Arial" w:cs="Arial"/>
          <w:b w:val="0"/>
          <w:bCs w:val="0"/>
          <w:sz w:val="28"/>
          <w:szCs w:val="28"/>
        </w:rPr>
        <w:t xml:space="preserve">Citing, </w:t>
      </w:r>
      <w:r w:rsidR="00B23C87" w:rsidRPr="00B23C87">
        <w:rPr>
          <w:rFonts w:ascii="Arial" w:hAnsi="Arial" w:cs="Arial"/>
          <w:b w:val="0"/>
          <w:bCs w:val="0"/>
          <w:i/>
          <w:iCs/>
          <w:sz w:val="28"/>
          <w:szCs w:val="28"/>
        </w:rPr>
        <w:t>Oppressed ACSA Minority 1 (Pty) Ltd and Another v Government of the Republic of South Africa and Others</w:t>
      </w:r>
      <w:r w:rsidR="00B23C87" w:rsidRPr="00B23C87">
        <w:rPr>
          <w:rFonts w:ascii="Arial" w:hAnsi="Arial" w:cs="Arial"/>
          <w:b w:val="0"/>
          <w:bCs w:val="0"/>
          <w:sz w:val="28"/>
          <w:szCs w:val="28"/>
        </w:rPr>
        <w:t xml:space="preserve"> (898/2020) [2022] ZASCA 50 (11 April 2022)</w:t>
      </w:r>
      <w:r w:rsidR="00B23C87">
        <w:rPr>
          <w:rFonts w:ascii="Arial" w:hAnsi="Arial" w:cs="Arial"/>
          <w:b w:val="0"/>
          <w:bCs w:val="0"/>
          <w:sz w:val="28"/>
          <w:szCs w:val="28"/>
        </w:rPr>
        <w:t xml:space="preserve"> </w:t>
      </w:r>
      <w:r w:rsidR="00D10FAE">
        <w:rPr>
          <w:rFonts w:ascii="Arial" w:hAnsi="Arial" w:cs="Arial"/>
          <w:b w:val="0"/>
          <w:bCs w:val="0"/>
          <w:sz w:val="28"/>
          <w:szCs w:val="28"/>
        </w:rPr>
        <w:t>in which the following is stated:</w:t>
      </w:r>
    </w:p>
    <w:p w14:paraId="6B80953B" w14:textId="374CAD82" w:rsidR="00A862B0" w:rsidRDefault="00B23C87" w:rsidP="00A26BA5">
      <w:pPr>
        <w:pStyle w:val="Heading2"/>
        <w:shd w:val="clear" w:color="auto" w:fill="FFFFFF"/>
        <w:spacing w:before="0" w:beforeAutospacing="0" w:after="0" w:afterAutospacing="0" w:line="360" w:lineRule="auto"/>
        <w:ind w:left="720"/>
        <w:jc w:val="both"/>
        <w:rPr>
          <w:rFonts w:ascii="Arial" w:hAnsi="Arial" w:cs="Arial"/>
          <w:color w:val="242121"/>
          <w:sz w:val="24"/>
          <w:szCs w:val="24"/>
          <w:lang w:val="en-US"/>
        </w:rPr>
      </w:pPr>
      <w:r w:rsidRPr="00FD40D8">
        <w:rPr>
          <w:rFonts w:ascii="Arial" w:hAnsi="Arial" w:cs="Arial"/>
          <w:b w:val="0"/>
          <w:bCs w:val="0"/>
          <w:color w:val="242121"/>
          <w:sz w:val="24"/>
          <w:szCs w:val="24"/>
          <w:lang w:val="en-US"/>
        </w:rPr>
        <w:t xml:space="preserve">[33]   </w:t>
      </w:r>
      <w:r w:rsidR="00FD40D8">
        <w:rPr>
          <w:rFonts w:ascii="Arial" w:hAnsi="Arial" w:cs="Arial"/>
          <w:b w:val="0"/>
          <w:bCs w:val="0"/>
          <w:color w:val="242121"/>
          <w:sz w:val="24"/>
          <w:szCs w:val="24"/>
          <w:lang w:val="en-US"/>
        </w:rPr>
        <w:tab/>
      </w:r>
      <w:r w:rsidRPr="00FD40D8">
        <w:rPr>
          <w:rFonts w:ascii="Arial" w:hAnsi="Arial" w:cs="Arial"/>
          <w:b w:val="0"/>
          <w:bCs w:val="0"/>
          <w:color w:val="242121"/>
          <w:sz w:val="24"/>
          <w:szCs w:val="24"/>
          <w:lang w:val="en-US"/>
        </w:rPr>
        <w:t>However, as correctly submitted on behalf of the Minister, compliance with the authorisation requirements was a fundamental necessity for consent to an order in the terms proposed in the settlement agreement. Neither ACSA’s legal representatives nor its Board Chairman, CEO or CFO, either individually or together had the authority to give such consent. And the unauthorised agreement could not be legitimised through a court order.  The submissions on behalf of the appellants that they were entitled to rely on some authority, ‘whether actual or ostensible’, by ACSA’s ‘representatives’ and legal representatives who consented to the order, was unsustainable. There could be no basis for ostensible authority, when, on the day of the hearing of the </w:t>
      </w:r>
      <w:hyperlink r:id="rId8" w:anchor="s163" w:history="1">
        <w:r w:rsidRPr="00FD40D8">
          <w:rPr>
            <w:rStyle w:val="Hyperlink"/>
            <w:rFonts w:ascii="Arial" w:hAnsi="Arial" w:cs="Arial"/>
            <w:b w:val="0"/>
            <w:bCs w:val="0"/>
            <w:color w:val="auto"/>
            <w:sz w:val="24"/>
            <w:szCs w:val="24"/>
            <w:lang w:val="en-US"/>
          </w:rPr>
          <w:t>s 163</w:t>
        </w:r>
      </w:hyperlink>
      <w:r w:rsidRPr="00FD40D8">
        <w:rPr>
          <w:rFonts w:ascii="Arial" w:hAnsi="Arial" w:cs="Arial"/>
          <w:b w:val="0"/>
          <w:bCs w:val="0"/>
          <w:color w:val="242121"/>
          <w:sz w:val="24"/>
          <w:szCs w:val="24"/>
          <w:lang w:val="en-US"/>
        </w:rPr>
        <w:t xml:space="preserve"> application, ACSA’s legal representatives said that they had </w:t>
      </w:r>
      <w:r w:rsidR="00FD40D8" w:rsidRPr="00FD40D8">
        <w:rPr>
          <w:rFonts w:ascii="Arial" w:hAnsi="Arial" w:cs="Arial"/>
          <w:b w:val="0"/>
          <w:bCs w:val="0"/>
          <w:color w:val="242121"/>
          <w:sz w:val="24"/>
          <w:szCs w:val="24"/>
          <w:lang w:val="en-US"/>
        </w:rPr>
        <w:t xml:space="preserve">been </w:t>
      </w:r>
      <w:r w:rsidRPr="00FD40D8">
        <w:rPr>
          <w:rFonts w:ascii="Arial" w:hAnsi="Arial" w:cs="Arial"/>
          <w:b w:val="0"/>
          <w:bCs w:val="0"/>
          <w:color w:val="242121"/>
          <w:sz w:val="24"/>
          <w:szCs w:val="24"/>
          <w:lang w:val="en-US"/>
        </w:rPr>
        <w:t>instructed to seek a postponement.” (Footnotes omitted)</w:t>
      </w:r>
      <w:r w:rsidR="00B10C48">
        <w:rPr>
          <w:rFonts w:ascii="Arial" w:hAnsi="Arial" w:cs="Arial"/>
          <w:color w:val="242121"/>
          <w:sz w:val="24"/>
          <w:szCs w:val="24"/>
          <w:lang w:val="en-US"/>
        </w:rPr>
        <w:t>.</w:t>
      </w:r>
    </w:p>
    <w:p w14:paraId="5C6A5312" w14:textId="77777777" w:rsidR="00A26BA5" w:rsidRPr="00A26BA5" w:rsidRDefault="00A26BA5" w:rsidP="00A26BA5">
      <w:pPr>
        <w:pStyle w:val="Heading2"/>
        <w:shd w:val="clear" w:color="auto" w:fill="FFFFFF"/>
        <w:spacing w:before="0" w:beforeAutospacing="0" w:after="0" w:afterAutospacing="0" w:line="360" w:lineRule="auto"/>
        <w:ind w:left="720"/>
        <w:jc w:val="both"/>
        <w:rPr>
          <w:rFonts w:ascii="Arial" w:hAnsi="Arial" w:cs="Arial"/>
          <w:color w:val="242121"/>
          <w:sz w:val="24"/>
          <w:szCs w:val="24"/>
          <w:lang w:val="en-US"/>
        </w:rPr>
      </w:pPr>
    </w:p>
    <w:p w14:paraId="35C21D66" w14:textId="3C454B26" w:rsidR="00131803" w:rsidRDefault="0046053B" w:rsidP="00A862B0">
      <w:pPr>
        <w:pStyle w:val="western"/>
        <w:shd w:val="clear" w:color="auto" w:fill="FFFFFF"/>
        <w:spacing w:before="0" w:beforeAutospacing="0" w:after="0" w:afterAutospacing="0" w:line="360" w:lineRule="auto"/>
        <w:ind w:left="720" w:hanging="720"/>
        <w:jc w:val="both"/>
        <w:rPr>
          <w:rFonts w:ascii="Arial" w:hAnsi="Arial" w:cs="Arial"/>
          <w:color w:val="242121"/>
          <w:sz w:val="28"/>
          <w:szCs w:val="28"/>
          <w:lang w:val="en-US"/>
        </w:rPr>
      </w:pPr>
      <w:r>
        <w:rPr>
          <w:rFonts w:ascii="Arial" w:hAnsi="Arial" w:cs="Arial"/>
          <w:color w:val="242121"/>
          <w:sz w:val="28"/>
          <w:szCs w:val="28"/>
          <w:lang w:val="en-US"/>
        </w:rPr>
        <w:t>[</w:t>
      </w:r>
      <w:r w:rsidR="00AE1E53">
        <w:rPr>
          <w:rFonts w:ascii="Arial" w:hAnsi="Arial" w:cs="Arial"/>
          <w:color w:val="242121"/>
          <w:sz w:val="28"/>
          <w:szCs w:val="28"/>
          <w:lang w:val="en-US"/>
        </w:rPr>
        <w:t>40</w:t>
      </w:r>
      <w:r>
        <w:rPr>
          <w:rFonts w:ascii="Arial" w:hAnsi="Arial" w:cs="Arial"/>
          <w:color w:val="242121"/>
          <w:sz w:val="28"/>
          <w:szCs w:val="28"/>
          <w:lang w:val="en-US"/>
        </w:rPr>
        <w:t>]</w:t>
      </w:r>
      <w:r>
        <w:rPr>
          <w:rFonts w:ascii="Arial" w:hAnsi="Arial" w:cs="Arial"/>
          <w:color w:val="242121"/>
          <w:sz w:val="28"/>
          <w:szCs w:val="28"/>
          <w:lang w:val="en-US"/>
        </w:rPr>
        <w:tab/>
      </w:r>
      <w:r w:rsidR="00B23C87" w:rsidRPr="00B23C87">
        <w:rPr>
          <w:rFonts w:ascii="Arial" w:hAnsi="Arial" w:cs="Arial"/>
          <w:color w:val="242121"/>
          <w:sz w:val="28"/>
          <w:szCs w:val="28"/>
          <w:lang w:val="en-US"/>
        </w:rPr>
        <w:t>In the premises</w:t>
      </w:r>
      <w:r w:rsidR="00D10FAE">
        <w:rPr>
          <w:rFonts w:ascii="Arial" w:hAnsi="Arial" w:cs="Arial"/>
          <w:color w:val="242121"/>
          <w:sz w:val="28"/>
          <w:szCs w:val="28"/>
          <w:lang w:val="en-US"/>
        </w:rPr>
        <w:t>,</w:t>
      </w:r>
      <w:r w:rsidR="00B23C87" w:rsidRPr="00B23C87">
        <w:rPr>
          <w:rFonts w:ascii="Arial" w:hAnsi="Arial" w:cs="Arial"/>
          <w:color w:val="242121"/>
          <w:sz w:val="28"/>
          <w:szCs w:val="28"/>
          <w:lang w:val="en-US"/>
        </w:rPr>
        <w:t xml:space="preserve"> </w:t>
      </w:r>
      <w:r w:rsidR="00EC1E53" w:rsidRPr="00B23C87">
        <w:rPr>
          <w:rFonts w:ascii="Arial" w:hAnsi="Arial" w:cs="Arial"/>
          <w:color w:val="242121"/>
          <w:sz w:val="28"/>
          <w:szCs w:val="28"/>
          <w:lang w:val="en-US"/>
        </w:rPr>
        <w:t>relying</w:t>
      </w:r>
      <w:r w:rsidR="00B23C87" w:rsidRPr="00B23C87">
        <w:rPr>
          <w:rFonts w:ascii="Arial" w:hAnsi="Arial" w:cs="Arial"/>
          <w:color w:val="242121"/>
          <w:sz w:val="28"/>
          <w:szCs w:val="28"/>
          <w:lang w:val="en-US"/>
        </w:rPr>
        <w:t xml:space="preserve"> on </w:t>
      </w:r>
      <w:r w:rsidR="00B23C87" w:rsidRPr="00B23C87">
        <w:rPr>
          <w:rFonts w:ascii="Arial" w:hAnsi="Arial" w:cs="Arial"/>
          <w:i/>
          <w:iCs/>
          <w:color w:val="242121"/>
          <w:sz w:val="28"/>
          <w:szCs w:val="28"/>
          <w:lang w:val="en-US"/>
        </w:rPr>
        <w:t>Oppressed</w:t>
      </w:r>
      <w:r w:rsidR="00B23C87" w:rsidRPr="00B23C87">
        <w:rPr>
          <w:rFonts w:ascii="Arial" w:hAnsi="Arial" w:cs="Arial"/>
          <w:color w:val="242121"/>
          <w:sz w:val="28"/>
          <w:szCs w:val="28"/>
          <w:lang w:val="en-US"/>
        </w:rPr>
        <w:t xml:space="preserve"> </w:t>
      </w:r>
      <w:r w:rsidR="00B23C87" w:rsidRPr="00B23C87">
        <w:rPr>
          <w:rFonts w:ascii="Arial" w:hAnsi="Arial" w:cs="Arial"/>
          <w:i/>
          <w:iCs/>
          <w:color w:val="242121"/>
          <w:sz w:val="28"/>
          <w:szCs w:val="28"/>
          <w:lang w:val="en-US"/>
        </w:rPr>
        <w:t>ACSA Minorit</w:t>
      </w:r>
      <w:r w:rsidR="008E3439">
        <w:rPr>
          <w:rFonts w:ascii="Arial" w:hAnsi="Arial" w:cs="Arial"/>
          <w:i/>
          <w:iCs/>
          <w:color w:val="242121"/>
          <w:sz w:val="28"/>
          <w:szCs w:val="28"/>
          <w:lang w:val="en-US"/>
        </w:rPr>
        <w:t>y</w:t>
      </w:r>
      <w:r w:rsidR="00A26BA5">
        <w:rPr>
          <w:rFonts w:ascii="Arial" w:hAnsi="Arial" w:cs="Arial"/>
          <w:i/>
          <w:iCs/>
          <w:color w:val="242121"/>
          <w:sz w:val="28"/>
          <w:szCs w:val="28"/>
          <w:lang w:val="en-US"/>
        </w:rPr>
        <w:t xml:space="preserve"> 1</w:t>
      </w:r>
      <w:r w:rsidR="00B23C87">
        <w:rPr>
          <w:rFonts w:ascii="Arial" w:hAnsi="Arial" w:cs="Arial"/>
          <w:i/>
          <w:iCs/>
          <w:color w:val="242121"/>
          <w:lang w:val="en-US"/>
        </w:rPr>
        <w:t xml:space="preserve">, </w:t>
      </w:r>
      <w:r w:rsidR="00B23C87" w:rsidRPr="00B23C87">
        <w:rPr>
          <w:rFonts w:ascii="Arial" w:hAnsi="Arial" w:cs="Arial"/>
          <w:color w:val="242121"/>
          <w:sz w:val="28"/>
          <w:szCs w:val="28"/>
          <w:lang w:val="en-US"/>
        </w:rPr>
        <w:t xml:space="preserve">it was averred </w:t>
      </w:r>
      <w:r w:rsidR="00B23C87">
        <w:rPr>
          <w:rFonts w:ascii="Arial" w:hAnsi="Arial" w:cs="Arial"/>
          <w:color w:val="242121"/>
          <w:sz w:val="28"/>
          <w:szCs w:val="28"/>
          <w:lang w:val="en-US"/>
        </w:rPr>
        <w:t>that the settlement agreement signed by the plaintiff even if it was co-signed by Mokgoro</w:t>
      </w:r>
      <w:r w:rsidR="006D0E8A">
        <w:rPr>
          <w:rFonts w:ascii="Arial" w:hAnsi="Arial" w:cs="Arial"/>
          <w:color w:val="242121"/>
          <w:sz w:val="28"/>
          <w:szCs w:val="28"/>
          <w:lang w:val="en-US"/>
        </w:rPr>
        <w:t>,</w:t>
      </w:r>
      <w:r w:rsidR="00B23C87">
        <w:rPr>
          <w:rFonts w:ascii="Arial" w:hAnsi="Arial" w:cs="Arial"/>
          <w:color w:val="242121"/>
          <w:sz w:val="28"/>
          <w:szCs w:val="28"/>
          <w:lang w:val="en-US"/>
        </w:rPr>
        <w:t xml:space="preserve"> would remain invalid and not capable of being </w:t>
      </w:r>
      <w:r w:rsidR="00EC1E53">
        <w:rPr>
          <w:rFonts w:ascii="Arial" w:hAnsi="Arial" w:cs="Arial"/>
          <w:color w:val="242121"/>
          <w:sz w:val="28"/>
          <w:szCs w:val="28"/>
          <w:lang w:val="en-US"/>
        </w:rPr>
        <w:t>legitimized</w:t>
      </w:r>
      <w:r w:rsidR="00B23C87">
        <w:rPr>
          <w:rFonts w:ascii="Arial" w:hAnsi="Arial" w:cs="Arial"/>
          <w:color w:val="242121"/>
          <w:sz w:val="28"/>
          <w:szCs w:val="28"/>
          <w:lang w:val="en-US"/>
        </w:rPr>
        <w:t xml:space="preserve"> through an order of court for the failure to comply with the legal requirements of prior </w:t>
      </w:r>
      <w:r w:rsidR="00AE144B">
        <w:rPr>
          <w:rFonts w:ascii="Arial" w:hAnsi="Arial" w:cs="Arial"/>
          <w:color w:val="242121"/>
          <w:sz w:val="28"/>
          <w:szCs w:val="28"/>
          <w:lang w:val="en-US"/>
        </w:rPr>
        <w:t>consultations with the Ministers mentioned.</w:t>
      </w:r>
    </w:p>
    <w:p w14:paraId="1C827465" w14:textId="77777777" w:rsidR="00A862B0" w:rsidRDefault="00A862B0" w:rsidP="00A862B0">
      <w:pPr>
        <w:pStyle w:val="western"/>
        <w:shd w:val="clear" w:color="auto" w:fill="FFFFFF"/>
        <w:spacing w:before="0" w:beforeAutospacing="0" w:after="0" w:afterAutospacing="0" w:line="360" w:lineRule="auto"/>
        <w:ind w:left="720" w:hanging="720"/>
        <w:jc w:val="both"/>
        <w:rPr>
          <w:rFonts w:ascii="Arial" w:hAnsi="Arial" w:cs="Arial"/>
          <w:color w:val="242121"/>
          <w:sz w:val="28"/>
          <w:szCs w:val="28"/>
          <w:lang w:val="en-US"/>
        </w:rPr>
      </w:pPr>
    </w:p>
    <w:p w14:paraId="7C3A446D" w14:textId="282CDFF7" w:rsidR="008922F3" w:rsidRDefault="0046053B" w:rsidP="0046053B">
      <w:pPr>
        <w:pStyle w:val="western"/>
        <w:shd w:val="clear" w:color="auto" w:fill="FFFFFF"/>
        <w:spacing w:before="144" w:beforeAutospacing="0" w:after="0" w:afterAutospacing="0" w:line="360" w:lineRule="auto"/>
        <w:ind w:left="720" w:hanging="720"/>
        <w:jc w:val="both"/>
        <w:rPr>
          <w:rFonts w:ascii="Arial" w:hAnsi="Arial" w:cs="Arial"/>
          <w:sz w:val="28"/>
          <w:szCs w:val="28"/>
        </w:rPr>
      </w:pPr>
      <w:r>
        <w:rPr>
          <w:rFonts w:ascii="Arial" w:hAnsi="Arial" w:cs="Arial"/>
          <w:color w:val="242121"/>
          <w:sz w:val="28"/>
          <w:szCs w:val="28"/>
          <w:lang w:val="en-US"/>
        </w:rPr>
        <w:t>[4</w:t>
      </w:r>
      <w:r w:rsidR="00AE1E53">
        <w:rPr>
          <w:rFonts w:ascii="Arial" w:hAnsi="Arial" w:cs="Arial"/>
          <w:color w:val="242121"/>
          <w:sz w:val="28"/>
          <w:szCs w:val="28"/>
          <w:lang w:val="en-US"/>
        </w:rPr>
        <w:t>1</w:t>
      </w:r>
      <w:r>
        <w:rPr>
          <w:rFonts w:ascii="Arial" w:hAnsi="Arial" w:cs="Arial"/>
          <w:color w:val="242121"/>
          <w:sz w:val="28"/>
          <w:szCs w:val="28"/>
          <w:lang w:val="en-US"/>
        </w:rPr>
        <w:t>]</w:t>
      </w:r>
      <w:r>
        <w:rPr>
          <w:rFonts w:ascii="Arial" w:hAnsi="Arial" w:cs="Arial"/>
          <w:color w:val="242121"/>
          <w:sz w:val="28"/>
          <w:szCs w:val="28"/>
          <w:lang w:val="en-US"/>
        </w:rPr>
        <w:tab/>
      </w:r>
      <w:r w:rsidR="00131803">
        <w:rPr>
          <w:rFonts w:ascii="Arial" w:hAnsi="Arial" w:cs="Arial"/>
          <w:color w:val="242121"/>
          <w:sz w:val="28"/>
          <w:szCs w:val="28"/>
          <w:lang w:val="en-US"/>
        </w:rPr>
        <w:t xml:space="preserve">Extracting from a wealth of authority, Mrs. Dibetso-Bodibe submitted that an </w:t>
      </w:r>
      <w:r w:rsidR="00EC1E53">
        <w:rPr>
          <w:rFonts w:ascii="Arial" w:hAnsi="Arial" w:cs="Arial"/>
          <w:color w:val="242121"/>
          <w:sz w:val="28"/>
          <w:szCs w:val="28"/>
          <w:lang w:val="en-US"/>
        </w:rPr>
        <w:t>authorized</w:t>
      </w:r>
      <w:r w:rsidR="00131803">
        <w:rPr>
          <w:rFonts w:ascii="Arial" w:hAnsi="Arial" w:cs="Arial"/>
          <w:color w:val="242121"/>
          <w:sz w:val="28"/>
          <w:szCs w:val="28"/>
          <w:lang w:val="en-US"/>
        </w:rPr>
        <w:t xml:space="preserve"> agreement could not be legitimized through a court order</w:t>
      </w:r>
      <w:r w:rsidR="006D0E8A">
        <w:rPr>
          <w:rFonts w:ascii="Arial" w:hAnsi="Arial" w:cs="Arial"/>
          <w:color w:val="242121"/>
          <w:sz w:val="28"/>
          <w:szCs w:val="28"/>
          <w:lang w:val="en-US"/>
        </w:rPr>
        <w:t>.</w:t>
      </w:r>
      <w:r w:rsidR="00131803">
        <w:rPr>
          <w:rFonts w:ascii="Arial" w:hAnsi="Arial" w:cs="Arial"/>
          <w:color w:val="242121"/>
          <w:sz w:val="28"/>
          <w:szCs w:val="28"/>
          <w:lang w:val="en-US"/>
        </w:rPr>
        <w:t xml:space="preserve"> </w:t>
      </w:r>
      <w:r w:rsidR="006D0E8A">
        <w:rPr>
          <w:rFonts w:ascii="Arial" w:hAnsi="Arial" w:cs="Arial"/>
          <w:color w:val="242121"/>
          <w:sz w:val="28"/>
          <w:szCs w:val="28"/>
          <w:lang w:val="en-US"/>
        </w:rPr>
        <w:t>F</w:t>
      </w:r>
      <w:r w:rsidR="00131803">
        <w:rPr>
          <w:rFonts w:ascii="Arial" w:hAnsi="Arial" w:cs="Arial"/>
          <w:color w:val="242121"/>
          <w:sz w:val="28"/>
          <w:szCs w:val="28"/>
          <w:lang w:val="en-US"/>
        </w:rPr>
        <w:t xml:space="preserve">or an order to be competent and proper it must relate directly or indirectly to an issue or </w:t>
      </w:r>
      <w:r w:rsidR="00131803" w:rsidRPr="00131803">
        <w:rPr>
          <w:rFonts w:ascii="Arial" w:hAnsi="Arial" w:cs="Arial"/>
          <w:i/>
          <w:iCs/>
          <w:color w:val="242121"/>
          <w:sz w:val="28"/>
          <w:szCs w:val="28"/>
          <w:lang w:val="en-US"/>
        </w:rPr>
        <w:t>lis</w:t>
      </w:r>
      <w:r w:rsidR="00131803">
        <w:rPr>
          <w:rFonts w:ascii="Arial" w:hAnsi="Arial" w:cs="Arial"/>
          <w:color w:val="242121"/>
          <w:sz w:val="28"/>
          <w:szCs w:val="28"/>
          <w:lang w:val="en-US"/>
        </w:rPr>
        <w:t xml:space="preserve"> between parties. See</w:t>
      </w:r>
      <w:r w:rsidR="00D10FAE">
        <w:rPr>
          <w:rFonts w:ascii="Arial" w:hAnsi="Arial" w:cs="Arial"/>
          <w:color w:val="242121"/>
          <w:sz w:val="28"/>
          <w:szCs w:val="28"/>
          <w:lang w:val="en-US"/>
        </w:rPr>
        <w:t>:</w:t>
      </w:r>
      <w:r w:rsidR="00131803">
        <w:rPr>
          <w:rFonts w:ascii="Arial" w:hAnsi="Arial" w:cs="Arial"/>
          <w:color w:val="242121"/>
          <w:sz w:val="28"/>
          <w:szCs w:val="28"/>
          <w:lang w:val="en-US"/>
        </w:rPr>
        <w:t xml:space="preserve"> </w:t>
      </w:r>
      <w:r w:rsidR="008922F3" w:rsidRPr="008922F3">
        <w:rPr>
          <w:rFonts w:ascii="Arial" w:hAnsi="Arial" w:cs="Arial"/>
          <w:i/>
          <w:iCs/>
          <w:sz w:val="28"/>
          <w:szCs w:val="28"/>
        </w:rPr>
        <w:t>Eke v Parsons</w:t>
      </w:r>
      <w:r w:rsidR="008922F3" w:rsidRPr="008922F3">
        <w:rPr>
          <w:rFonts w:ascii="Arial" w:hAnsi="Arial" w:cs="Arial"/>
          <w:sz w:val="28"/>
          <w:szCs w:val="28"/>
        </w:rPr>
        <w:t xml:space="preserve"> (CCT214/14) [2015] ZACC 30; 2015 (11) BCLR 1319 (CC); 2016 (3) SA 37 (CC)</w:t>
      </w:r>
      <w:r w:rsidR="008922F3">
        <w:rPr>
          <w:rFonts w:ascii="Arial" w:hAnsi="Arial" w:cs="Arial"/>
          <w:sz w:val="28"/>
          <w:szCs w:val="28"/>
        </w:rPr>
        <w:t>,</w:t>
      </w:r>
      <w:r w:rsidR="008922F3" w:rsidRPr="008922F3">
        <w:rPr>
          <w:rFonts w:ascii="Arial" w:hAnsi="Arial" w:cs="Arial"/>
          <w:sz w:val="28"/>
          <w:szCs w:val="28"/>
        </w:rPr>
        <w:t xml:space="preserve"> </w:t>
      </w:r>
      <w:r w:rsidR="008922F3" w:rsidRPr="008922F3">
        <w:rPr>
          <w:rFonts w:ascii="Arial" w:hAnsi="Arial" w:cs="Arial"/>
          <w:i/>
          <w:iCs/>
          <w:sz w:val="28"/>
          <w:szCs w:val="28"/>
        </w:rPr>
        <w:t>Buffalo City Metropolitan Municipality v Asla Construction (Pty) Limited</w:t>
      </w:r>
      <w:r w:rsidR="008922F3" w:rsidRPr="008922F3">
        <w:rPr>
          <w:rFonts w:ascii="Arial" w:hAnsi="Arial" w:cs="Arial"/>
          <w:sz w:val="28"/>
          <w:szCs w:val="28"/>
        </w:rPr>
        <w:t xml:space="preserve"> (CCT91/17) [2019] ZACC 15; 2019 (6) BCLR 661 (CC); 2019 (4) SA 331 (CC)</w:t>
      </w:r>
      <w:r w:rsidR="008922F3">
        <w:rPr>
          <w:rFonts w:ascii="Arial" w:hAnsi="Arial" w:cs="Arial"/>
          <w:sz w:val="28"/>
          <w:szCs w:val="28"/>
        </w:rPr>
        <w:t>,</w:t>
      </w:r>
      <w:r w:rsidR="008922F3" w:rsidRPr="008922F3">
        <w:rPr>
          <w:rFonts w:ascii="Arial" w:hAnsi="Arial" w:cs="Arial"/>
          <w:sz w:val="28"/>
          <w:szCs w:val="28"/>
        </w:rPr>
        <w:t xml:space="preserve"> </w:t>
      </w:r>
      <w:r w:rsidR="008922F3" w:rsidRPr="008922F3">
        <w:rPr>
          <w:rFonts w:ascii="Arial" w:hAnsi="Arial" w:cs="Arial"/>
          <w:i/>
          <w:iCs/>
          <w:sz w:val="28"/>
          <w:szCs w:val="28"/>
        </w:rPr>
        <w:t xml:space="preserve">Fedsure Life Assurance Ltd and Others v Greater Johannesburg Transitional Metropolitan </w:t>
      </w:r>
      <w:r w:rsidR="008922F3" w:rsidRPr="008922F3">
        <w:rPr>
          <w:rFonts w:ascii="Arial" w:hAnsi="Arial" w:cs="Arial"/>
          <w:i/>
          <w:iCs/>
          <w:sz w:val="28"/>
          <w:szCs w:val="28"/>
        </w:rPr>
        <w:lastRenderedPageBreak/>
        <w:t>Council and Others</w:t>
      </w:r>
      <w:r w:rsidR="008922F3" w:rsidRPr="008922F3">
        <w:rPr>
          <w:rFonts w:ascii="Arial" w:hAnsi="Arial" w:cs="Arial"/>
          <w:sz w:val="28"/>
          <w:szCs w:val="28"/>
        </w:rPr>
        <w:t xml:space="preserve"> (328/97) [1998] ZASCA 14; 1998 (2) SA 1115 (SCA); [1998] 2 All SA 325 (A); 1998 (6) BCLR 671 (SCA) </w:t>
      </w:r>
      <w:r w:rsidR="008922F3" w:rsidRPr="00FD40D8">
        <w:rPr>
          <w:rFonts w:ascii="Arial" w:hAnsi="Arial" w:cs="Arial"/>
          <w:i/>
          <w:iCs/>
          <w:sz w:val="28"/>
          <w:szCs w:val="28"/>
        </w:rPr>
        <w:t>Mohamed and Another v President of the Republic of South Africa and Others</w:t>
      </w:r>
      <w:r w:rsidR="008922F3" w:rsidRPr="008922F3">
        <w:rPr>
          <w:rFonts w:ascii="Arial" w:hAnsi="Arial" w:cs="Arial"/>
          <w:sz w:val="28"/>
          <w:szCs w:val="28"/>
        </w:rPr>
        <w:t xml:space="preserve"> (CCT 17/01) [2001] ZACC 18; 2001 (3) SA 893 (CC); 2001 (7) BCLR 685 (CC)</w:t>
      </w:r>
      <w:r w:rsidR="008922F3">
        <w:rPr>
          <w:rFonts w:ascii="Arial" w:hAnsi="Arial" w:cs="Arial"/>
          <w:sz w:val="28"/>
          <w:szCs w:val="28"/>
        </w:rPr>
        <w:t>.</w:t>
      </w:r>
    </w:p>
    <w:p w14:paraId="0F90F773" w14:textId="77777777" w:rsidR="00D6790C" w:rsidRDefault="00D6790C" w:rsidP="00D6790C">
      <w:pPr>
        <w:pStyle w:val="western"/>
        <w:shd w:val="clear" w:color="auto" w:fill="FFFFFF"/>
        <w:spacing w:before="0" w:beforeAutospacing="0" w:after="0" w:afterAutospacing="0" w:line="360" w:lineRule="auto"/>
        <w:ind w:left="720" w:hanging="720"/>
        <w:jc w:val="both"/>
        <w:rPr>
          <w:rFonts w:ascii="Arial" w:hAnsi="Arial" w:cs="Arial"/>
          <w:sz w:val="28"/>
          <w:szCs w:val="28"/>
        </w:rPr>
      </w:pPr>
    </w:p>
    <w:p w14:paraId="6AB6364B" w14:textId="7B7E8E6F" w:rsidR="0095735F" w:rsidRDefault="0046053B" w:rsidP="00CC1B8F">
      <w:pPr>
        <w:pStyle w:val="western"/>
        <w:shd w:val="clear" w:color="auto" w:fill="FFFFFF"/>
        <w:spacing w:before="0" w:beforeAutospacing="0" w:after="0" w:afterAutospacing="0" w:line="360" w:lineRule="auto"/>
        <w:ind w:left="720" w:hanging="720"/>
        <w:jc w:val="both"/>
        <w:rPr>
          <w:rFonts w:ascii="Arial" w:hAnsi="Arial" w:cs="Arial"/>
          <w:sz w:val="28"/>
          <w:szCs w:val="28"/>
        </w:rPr>
      </w:pPr>
      <w:r>
        <w:rPr>
          <w:rFonts w:ascii="Arial" w:hAnsi="Arial" w:cs="Arial"/>
          <w:sz w:val="28"/>
          <w:szCs w:val="28"/>
        </w:rPr>
        <w:t>[4</w:t>
      </w:r>
      <w:r w:rsidR="00AE1E53">
        <w:rPr>
          <w:rFonts w:ascii="Arial" w:hAnsi="Arial" w:cs="Arial"/>
          <w:sz w:val="28"/>
          <w:szCs w:val="28"/>
        </w:rPr>
        <w:t>2</w:t>
      </w:r>
      <w:r>
        <w:rPr>
          <w:rFonts w:ascii="Arial" w:hAnsi="Arial" w:cs="Arial"/>
          <w:sz w:val="28"/>
          <w:szCs w:val="28"/>
        </w:rPr>
        <w:t>]</w:t>
      </w:r>
      <w:r>
        <w:rPr>
          <w:rFonts w:ascii="Arial" w:hAnsi="Arial" w:cs="Arial"/>
          <w:sz w:val="28"/>
          <w:szCs w:val="28"/>
        </w:rPr>
        <w:tab/>
      </w:r>
      <w:r w:rsidR="0095735F">
        <w:rPr>
          <w:rFonts w:ascii="Arial" w:hAnsi="Arial" w:cs="Arial"/>
          <w:sz w:val="28"/>
          <w:szCs w:val="28"/>
        </w:rPr>
        <w:t>Importantly, section 12 (4) of the Public Service Act had to be complied with to ensure that the severance package was paid in the public interest</w:t>
      </w:r>
      <w:r w:rsidR="00D10FAE">
        <w:rPr>
          <w:rFonts w:ascii="Arial" w:hAnsi="Arial" w:cs="Arial"/>
          <w:sz w:val="28"/>
          <w:szCs w:val="28"/>
        </w:rPr>
        <w:t>,</w:t>
      </w:r>
      <w:r w:rsidR="0095735F">
        <w:rPr>
          <w:rFonts w:ascii="Arial" w:hAnsi="Arial" w:cs="Arial"/>
          <w:sz w:val="28"/>
          <w:szCs w:val="28"/>
        </w:rPr>
        <w:t xml:space="preserve"> and that the Minister of Finance had to first approve the said expenditure. In any event</w:t>
      </w:r>
      <w:r w:rsidR="00AC354D">
        <w:rPr>
          <w:rFonts w:ascii="Arial" w:hAnsi="Arial" w:cs="Arial"/>
          <w:sz w:val="28"/>
          <w:szCs w:val="28"/>
        </w:rPr>
        <w:t>,</w:t>
      </w:r>
      <w:r w:rsidR="0095735F">
        <w:rPr>
          <w:rFonts w:ascii="Arial" w:hAnsi="Arial" w:cs="Arial"/>
          <w:sz w:val="28"/>
          <w:szCs w:val="28"/>
        </w:rPr>
        <w:t xml:space="preserve"> this scenario is not applicable given the fact that the settlement agreement was merely an afterthought</w:t>
      </w:r>
      <w:r w:rsidR="00D10FAE">
        <w:rPr>
          <w:rFonts w:ascii="Arial" w:hAnsi="Arial" w:cs="Arial"/>
          <w:sz w:val="28"/>
          <w:szCs w:val="28"/>
        </w:rPr>
        <w:t>,</w:t>
      </w:r>
      <w:r w:rsidR="0095735F">
        <w:rPr>
          <w:rFonts w:ascii="Arial" w:hAnsi="Arial" w:cs="Arial"/>
          <w:sz w:val="28"/>
          <w:szCs w:val="28"/>
        </w:rPr>
        <w:t xml:space="preserve"> as plaintiff duly resigned and have become </w:t>
      </w:r>
      <w:r w:rsidR="0095735F" w:rsidRPr="0095735F">
        <w:rPr>
          <w:rFonts w:ascii="Arial" w:hAnsi="Arial" w:cs="Arial"/>
          <w:i/>
          <w:iCs/>
          <w:sz w:val="28"/>
          <w:szCs w:val="28"/>
        </w:rPr>
        <w:t>functus officio</w:t>
      </w:r>
      <w:r w:rsidR="0095735F">
        <w:rPr>
          <w:rFonts w:ascii="Arial" w:hAnsi="Arial" w:cs="Arial"/>
          <w:sz w:val="28"/>
          <w:szCs w:val="28"/>
        </w:rPr>
        <w:t xml:space="preserve">. </w:t>
      </w:r>
    </w:p>
    <w:p w14:paraId="4CE6B8AD" w14:textId="77777777" w:rsidR="00CC1B8F" w:rsidRDefault="00CC1B8F" w:rsidP="00583AEB">
      <w:pPr>
        <w:pStyle w:val="western"/>
        <w:shd w:val="clear" w:color="auto" w:fill="FFFFFF"/>
        <w:spacing w:before="0" w:beforeAutospacing="0" w:after="0" w:afterAutospacing="0" w:line="360" w:lineRule="auto"/>
        <w:ind w:left="720" w:hanging="720"/>
        <w:jc w:val="both"/>
        <w:rPr>
          <w:rFonts w:ascii="Arial" w:hAnsi="Arial" w:cs="Arial"/>
          <w:sz w:val="28"/>
          <w:szCs w:val="28"/>
        </w:rPr>
      </w:pPr>
    </w:p>
    <w:p w14:paraId="69E34FF0" w14:textId="055E359D" w:rsidR="001247C0" w:rsidRDefault="0046053B" w:rsidP="00CC1B8F">
      <w:pPr>
        <w:pStyle w:val="western"/>
        <w:shd w:val="clear" w:color="auto" w:fill="FFFFFF"/>
        <w:spacing w:before="0" w:beforeAutospacing="0" w:after="0" w:afterAutospacing="0" w:line="360" w:lineRule="auto"/>
        <w:ind w:left="620" w:hanging="620"/>
        <w:jc w:val="both"/>
        <w:rPr>
          <w:rFonts w:ascii="Arial" w:hAnsi="Arial" w:cs="Arial"/>
          <w:sz w:val="28"/>
          <w:szCs w:val="28"/>
        </w:rPr>
      </w:pPr>
      <w:r>
        <w:rPr>
          <w:rFonts w:ascii="Arial" w:hAnsi="Arial" w:cs="Arial"/>
          <w:sz w:val="28"/>
          <w:szCs w:val="28"/>
        </w:rPr>
        <w:t>[4</w:t>
      </w:r>
      <w:r w:rsidR="00AE1E53">
        <w:rPr>
          <w:rFonts w:ascii="Arial" w:hAnsi="Arial" w:cs="Arial"/>
          <w:sz w:val="28"/>
          <w:szCs w:val="28"/>
        </w:rPr>
        <w:t>3</w:t>
      </w:r>
      <w:r>
        <w:rPr>
          <w:rFonts w:ascii="Arial" w:hAnsi="Arial" w:cs="Arial"/>
          <w:sz w:val="28"/>
          <w:szCs w:val="28"/>
        </w:rPr>
        <w:t>]</w:t>
      </w:r>
      <w:r>
        <w:rPr>
          <w:rFonts w:ascii="Arial" w:hAnsi="Arial" w:cs="Arial"/>
          <w:sz w:val="28"/>
          <w:szCs w:val="28"/>
        </w:rPr>
        <w:tab/>
      </w:r>
      <w:r w:rsidR="001247C0">
        <w:rPr>
          <w:rFonts w:ascii="Arial" w:hAnsi="Arial" w:cs="Arial"/>
          <w:sz w:val="28"/>
          <w:szCs w:val="28"/>
        </w:rPr>
        <w:t>In respect of the settlement agreement, it was asserted that the main objective of the settlement agreement is misguided in law</w:t>
      </w:r>
      <w:r w:rsidR="00D10FAE">
        <w:rPr>
          <w:rFonts w:ascii="Arial" w:hAnsi="Arial" w:cs="Arial"/>
          <w:sz w:val="28"/>
          <w:szCs w:val="28"/>
        </w:rPr>
        <w:t>,</w:t>
      </w:r>
      <w:r w:rsidR="001247C0">
        <w:rPr>
          <w:rFonts w:ascii="Arial" w:hAnsi="Arial" w:cs="Arial"/>
          <w:sz w:val="28"/>
          <w:szCs w:val="28"/>
        </w:rPr>
        <w:t xml:space="preserve"> since </w:t>
      </w:r>
      <w:r w:rsidR="002E2427">
        <w:rPr>
          <w:rFonts w:ascii="Arial" w:hAnsi="Arial" w:cs="Arial"/>
          <w:sz w:val="28"/>
          <w:szCs w:val="28"/>
        </w:rPr>
        <w:t xml:space="preserve"> Mpanza</w:t>
      </w:r>
      <w:r w:rsidR="001247C0">
        <w:rPr>
          <w:rFonts w:ascii="Arial" w:hAnsi="Arial" w:cs="Arial"/>
          <w:sz w:val="28"/>
          <w:szCs w:val="28"/>
        </w:rPr>
        <w:t xml:space="preserve"> assumed the role of an Accounting Officer for the purposes of “mending” the negative financial situation within the Department.</w:t>
      </w:r>
    </w:p>
    <w:p w14:paraId="4EB37E97" w14:textId="77777777" w:rsidR="00CC1B8F" w:rsidRPr="00131803" w:rsidRDefault="00CC1B8F" w:rsidP="00CC1B8F">
      <w:pPr>
        <w:pStyle w:val="western"/>
        <w:shd w:val="clear" w:color="auto" w:fill="FFFFFF"/>
        <w:spacing w:before="0" w:beforeAutospacing="0" w:after="0" w:afterAutospacing="0" w:line="360" w:lineRule="auto"/>
        <w:ind w:left="620" w:hanging="620"/>
        <w:jc w:val="both"/>
        <w:rPr>
          <w:rFonts w:ascii="Arial" w:hAnsi="Arial" w:cs="Arial"/>
          <w:color w:val="242121"/>
          <w:sz w:val="28"/>
          <w:szCs w:val="28"/>
          <w:lang w:val="en-US"/>
        </w:rPr>
      </w:pPr>
    </w:p>
    <w:p w14:paraId="07AEFCBE" w14:textId="0E519CFD" w:rsidR="008922F3" w:rsidRDefault="0046053B" w:rsidP="00CC1B8F">
      <w:pPr>
        <w:pStyle w:val="Heading2"/>
        <w:shd w:val="clear" w:color="auto" w:fill="FFFFFF"/>
        <w:spacing w:before="0" w:beforeAutospacing="0" w:after="0" w:afterAutospacing="0" w:line="360" w:lineRule="auto"/>
        <w:ind w:left="620" w:hanging="620"/>
        <w:jc w:val="both"/>
        <w:rPr>
          <w:rFonts w:ascii="Arial" w:hAnsi="Arial" w:cs="Arial"/>
          <w:b w:val="0"/>
          <w:bCs w:val="0"/>
          <w:sz w:val="28"/>
          <w:szCs w:val="28"/>
        </w:rPr>
      </w:pPr>
      <w:r>
        <w:rPr>
          <w:rFonts w:ascii="Arial" w:hAnsi="Arial" w:cs="Arial"/>
          <w:b w:val="0"/>
          <w:bCs w:val="0"/>
          <w:sz w:val="28"/>
          <w:szCs w:val="28"/>
        </w:rPr>
        <w:t>[4</w:t>
      </w:r>
      <w:r w:rsidR="00AE1E53">
        <w:rPr>
          <w:rFonts w:ascii="Arial" w:hAnsi="Arial" w:cs="Arial"/>
          <w:b w:val="0"/>
          <w:bCs w:val="0"/>
          <w:sz w:val="28"/>
          <w:szCs w:val="28"/>
        </w:rPr>
        <w:t>4</w:t>
      </w:r>
      <w:r>
        <w:rPr>
          <w:rFonts w:ascii="Arial" w:hAnsi="Arial" w:cs="Arial"/>
          <w:b w:val="0"/>
          <w:bCs w:val="0"/>
          <w:sz w:val="28"/>
          <w:szCs w:val="28"/>
        </w:rPr>
        <w:t>]</w:t>
      </w:r>
      <w:r>
        <w:rPr>
          <w:rFonts w:ascii="Arial" w:hAnsi="Arial" w:cs="Arial"/>
          <w:b w:val="0"/>
          <w:bCs w:val="0"/>
          <w:sz w:val="28"/>
          <w:szCs w:val="28"/>
        </w:rPr>
        <w:tab/>
      </w:r>
      <w:r w:rsidR="001247C0">
        <w:rPr>
          <w:rFonts w:ascii="Arial" w:hAnsi="Arial" w:cs="Arial"/>
          <w:b w:val="0"/>
          <w:bCs w:val="0"/>
          <w:sz w:val="28"/>
          <w:szCs w:val="28"/>
        </w:rPr>
        <w:t>In sum, the plaintiff resigned voluntarily</w:t>
      </w:r>
      <w:r w:rsidR="00D10FAE">
        <w:rPr>
          <w:rFonts w:ascii="Arial" w:hAnsi="Arial" w:cs="Arial"/>
          <w:b w:val="0"/>
          <w:bCs w:val="0"/>
          <w:sz w:val="28"/>
          <w:szCs w:val="28"/>
        </w:rPr>
        <w:t>;</w:t>
      </w:r>
      <w:r w:rsidR="001247C0">
        <w:rPr>
          <w:rFonts w:ascii="Arial" w:hAnsi="Arial" w:cs="Arial"/>
          <w:b w:val="0"/>
          <w:bCs w:val="0"/>
          <w:sz w:val="28"/>
          <w:szCs w:val="28"/>
        </w:rPr>
        <w:t xml:space="preserve"> the plaintiff became </w:t>
      </w:r>
      <w:r w:rsidR="001247C0" w:rsidRPr="001247C0">
        <w:rPr>
          <w:rFonts w:ascii="Arial" w:hAnsi="Arial" w:cs="Arial"/>
          <w:b w:val="0"/>
          <w:bCs w:val="0"/>
          <w:i/>
          <w:iCs/>
          <w:sz w:val="28"/>
          <w:szCs w:val="28"/>
        </w:rPr>
        <w:t>functus officio</w:t>
      </w:r>
      <w:r w:rsidR="00D10FAE">
        <w:rPr>
          <w:rFonts w:ascii="Arial" w:hAnsi="Arial" w:cs="Arial"/>
          <w:b w:val="0"/>
          <w:bCs w:val="0"/>
          <w:i/>
          <w:iCs/>
          <w:sz w:val="28"/>
          <w:szCs w:val="28"/>
        </w:rPr>
        <w:t>;</w:t>
      </w:r>
      <w:r w:rsidR="001247C0">
        <w:rPr>
          <w:rFonts w:ascii="Arial" w:hAnsi="Arial" w:cs="Arial"/>
          <w:b w:val="0"/>
          <w:bCs w:val="0"/>
          <w:sz w:val="28"/>
          <w:szCs w:val="28"/>
        </w:rPr>
        <w:t xml:space="preserve"> and no employment relationship existed thereafter. This signals the subsidence of the plaintiff’s</w:t>
      </w:r>
      <w:r w:rsidR="00BC2B6A">
        <w:rPr>
          <w:rFonts w:ascii="Arial" w:hAnsi="Arial" w:cs="Arial"/>
          <w:b w:val="0"/>
          <w:bCs w:val="0"/>
          <w:sz w:val="28"/>
          <w:szCs w:val="28"/>
        </w:rPr>
        <w:t xml:space="preserve"> action.</w:t>
      </w:r>
    </w:p>
    <w:p w14:paraId="530BCFC6" w14:textId="77777777" w:rsidR="00CC1B8F" w:rsidRDefault="00CC1B8F" w:rsidP="00CC1B8F">
      <w:pPr>
        <w:pStyle w:val="Heading2"/>
        <w:shd w:val="clear" w:color="auto" w:fill="FFFFFF"/>
        <w:spacing w:before="0" w:beforeAutospacing="0" w:after="0" w:afterAutospacing="0" w:line="360" w:lineRule="auto"/>
        <w:ind w:left="620" w:hanging="620"/>
        <w:jc w:val="both"/>
        <w:rPr>
          <w:rFonts w:ascii="Arial" w:hAnsi="Arial" w:cs="Arial"/>
          <w:b w:val="0"/>
          <w:bCs w:val="0"/>
          <w:sz w:val="28"/>
          <w:szCs w:val="28"/>
        </w:rPr>
      </w:pPr>
    </w:p>
    <w:p w14:paraId="05F000E8" w14:textId="68783EFE" w:rsidR="00BC2B6A" w:rsidRDefault="0046053B" w:rsidP="00CC1B8F">
      <w:pPr>
        <w:pStyle w:val="Heading2"/>
        <w:shd w:val="clear" w:color="auto" w:fill="FFFFFF"/>
        <w:spacing w:before="0" w:beforeAutospacing="0" w:after="0" w:afterAutospacing="0" w:line="360" w:lineRule="auto"/>
        <w:ind w:left="620" w:hanging="620"/>
        <w:jc w:val="both"/>
        <w:rPr>
          <w:rFonts w:ascii="Arial" w:hAnsi="Arial" w:cs="Arial"/>
          <w:b w:val="0"/>
          <w:bCs w:val="0"/>
          <w:sz w:val="28"/>
          <w:szCs w:val="28"/>
        </w:rPr>
      </w:pPr>
      <w:r>
        <w:rPr>
          <w:rFonts w:ascii="Arial" w:hAnsi="Arial" w:cs="Arial"/>
          <w:b w:val="0"/>
          <w:bCs w:val="0"/>
          <w:sz w:val="28"/>
          <w:szCs w:val="28"/>
        </w:rPr>
        <w:t>[4</w:t>
      </w:r>
      <w:r w:rsidR="00AE1E53">
        <w:rPr>
          <w:rFonts w:ascii="Arial" w:hAnsi="Arial" w:cs="Arial"/>
          <w:b w:val="0"/>
          <w:bCs w:val="0"/>
          <w:sz w:val="28"/>
          <w:szCs w:val="28"/>
        </w:rPr>
        <w:t>5</w:t>
      </w:r>
      <w:r>
        <w:rPr>
          <w:rFonts w:ascii="Arial" w:hAnsi="Arial" w:cs="Arial"/>
          <w:b w:val="0"/>
          <w:bCs w:val="0"/>
          <w:sz w:val="28"/>
          <w:szCs w:val="28"/>
        </w:rPr>
        <w:t>]</w:t>
      </w:r>
      <w:r>
        <w:rPr>
          <w:rFonts w:ascii="Arial" w:hAnsi="Arial" w:cs="Arial"/>
          <w:b w:val="0"/>
          <w:bCs w:val="0"/>
          <w:sz w:val="28"/>
          <w:szCs w:val="28"/>
        </w:rPr>
        <w:tab/>
      </w:r>
      <w:r w:rsidR="00BC2B6A">
        <w:rPr>
          <w:rFonts w:ascii="Arial" w:hAnsi="Arial" w:cs="Arial"/>
          <w:b w:val="0"/>
          <w:bCs w:val="0"/>
          <w:sz w:val="28"/>
          <w:szCs w:val="28"/>
        </w:rPr>
        <w:t>In dealing with costs, the contention was that there is no reason why the defendants should not be indemnified for the costs that they have been compelled to incur to oppose the ill-conceived claim. The only cost order in</w:t>
      </w:r>
      <w:r w:rsidR="003F57E5">
        <w:rPr>
          <w:rFonts w:ascii="Arial" w:hAnsi="Arial" w:cs="Arial"/>
          <w:b w:val="0"/>
          <w:bCs w:val="0"/>
          <w:sz w:val="28"/>
          <w:szCs w:val="28"/>
        </w:rPr>
        <w:t xml:space="preserve"> the</w:t>
      </w:r>
      <w:r w:rsidR="00BC2B6A">
        <w:rPr>
          <w:rFonts w:ascii="Arial" w:hAnsi="Arial" w:cs="Arial"/>
          <w:b w:val="0"/>
          <w:bCs w:val="0"/>
          <w:sz w:val="28"/>
          <w:szCs w:val="28"/>
        </w:rPr>
        <w:t xml:space="preserve"> opinion of Mrs Dibetso-Bodibe that will indemnity the defendants</w:t>
      </w:r>
      <w:r w:rsidR="001757E4">
        <w:rPr>
          <w:rFonts w:ascii="Arial" w:hAnsi="Arial" w:cs="Arial"/>
          <w:b w:val="0"/>
          <w:bCs w:val="0"/>
          <w:sz w:val="28"/>
          <w:szCs w:val="28"/>
        </w:rPr>
        <w:t>,</w:t>
      </w:r>
      <w:r w:rsidR="00BC2B6A">
        <w:rPr>
          <w:rFonts w:ascii="Arial" w:hAnsi="Arial" w:cs="Arial"/>
          <w:b w:val="0"/>
          <w:bCs w:val="0"/>
          <w:sz w:val="28"/>
          <w:szCs w:val="28"/>
        </w:rPr>
        <w:t xml:space="preserve"> is a cost order on attorney own client scale, which are to include costs of counsel. </w:t>
      </w:r>
    </w:p>
    <w:p w14:paraId="4E50B9B7" w14:textId="77777777" w:rsidR="002212B5" w:rsidRPr="008922F3" w:rsidRDefault="002212B5" w:rsidP="00CC1B8F">
      <w:pPr>
        <w:pStyle w:val="Heading2"/>
        <w:shd w:val="clear" w:color="auto" w:fill="FFFFFF"/>
        <w:spacing w:before="0" w:beforeAutospacing="0" w:after="0" w:afterAutospacing="0" w:line="360" w:lineRule="auto"/>
        <w:ind w:left="620" w:hanging="620"/>
        <w:jc w:val="both"/>
        <w:rPr>
          <w:rFonts w:ascii="Arial" w:hAnsi="Arial" w:cs="Arial"/>
          <w:b w:val="0"/>
          <w:bCs w:val="0"/>
          <w:sz w:val="28"/>
          <w:szCs w:val="28"/>
        </w:rPr>
      </w:pPr>
    </w:p>
    <w:p w14:paraId="2CC17123" w14:textId="77777777" w:rsidR="00867EF9" w:rsidRDefault="00867EF9" w:rsidP="00693A7D">
      <w:pPr>
        <w:spacing w:line="360" w:lineRule="auto"/>
        <w:jc w:val="both"/>
        <w:rPr>
          <w:rFonts w:ascii="Arial" w:hAnsi="Arial" w:cs="Arial"/>
          <w:b/>
          <w:bCs/>
          <w:sz w:val="28"/>
          <w:szCs w:val="28"/>
        </w:rPr>
      </w:pPr>
    </w:p>
    <w:p w14:paraId="5D59F54D" w14:textId="4771AA1A" w:rsidR="00242BC3" w:rsidRPr="0046053B" w:rsidRDefault="00242BC3" w:rsidP="00867EF9">
      <w:pPr>
        <w:spacing w:line="360" w:lineRule="auto"/>
        <w:ind w:firstLine="620"/>
        <w:jc w:val="both"/>
        <w:rPr>
          <w:rFonts w:ascii="Arial" w:hAnsi="Arial" w:cs="Arial"/>
          <w:sz w:val="28"/>
          <w:szCs w:val="28"/>
        </w:rPr>
      </w:pPr>
      <w:r w:rsidRPr="00242BC3">
        <w:rPr>
          <w:rFonts w:ascii="Arial" w:hAnsi="Arial" w:cs="Arial"/>
          <w:b/>
          <w:bCs/>
          <w:sz w:val="28"/>
          <w:szCs w:val="28"/>
        </w:rPr>
        <w:lastRenderedPageBreak/>
        <w:t>The law</w:t>
      </w:r>
      <w:r w:rsidR="00D10FAE">
        <w:rPr>
          <w:rFonts w:ascii="Arial" w:hAnsi="Arial" w:cs="Arial"/>
          <w:b/>
          <w:bCs/>
          <w:sz w:val="28"/>
          <w:szCs w:val="28"/>
        </w:rPr>
        <w:t xml:space="preserve"> </w:t>
      </w:r>
    </w:p>
    <w:p w14:paraId="7EB834B8" w14:textId="4795E17A" w:rsidR="00693A7D" w:rsidRDefault="0046053B" w:rsidP="00431B50">
      <w:pPr>
        <w:shd w:val="clear" w:color="auto" w:fill="FFFFFF"/>
        <w:spacing w:after="0" w:line="360" w:lineRule="auto"/>
        <w:ind w:left="720" w:hanging="720"/>
        <w:jc w:val="both"/>
        <w:rPr>
          <w:rFonts w:ascii="Arial" w:eastAsia="Times New Roman" w:hAnsi="Arial" w:cs="Arial"/>
          <w:b/>
          <w:bCs/>
          <w:color w:val="202124"/>
          <w:kern w:val="0"/>
          <w:sz w:val="24"/>
          <w:szCs w:val="24"/>
          <w:u w:val="single"/>
          <w:lang w:val="en" w:eastAsia="en-ZA"/>
          <w14:ligatures w14:val="none"/>
        </w:rPr>
      </w:pPr>
      <w:r>
        <w:rPr>
          <w:rFonts w:ascii="Arial" w:eastAsia="Times New Roman" w:hAnsi="Arial" w:cs="Arial"/>
          <w:color w:val="202124"/>
          <w:kern w:val="0"/>
          <w:sz w:val="28"/>
          <w:szCs w:val="28"/>
          <w:lang w:val="en" w:eastAsia="en-ZA"/>
          <w14:ligatures w14:val="none"/>
        </w:rPr>
        <w:t>[4</w:t>
      </w:r>
      <w:r w:rsidR="00AE1E53">
        <w:rPr>
          <w:rFonts w:ascii="Arial" w:eastAsia="Times New Roman" w:hAnsi="Arial" w:cs="Arial"/>
          <w:color w:val="202124"/>
          <w:kern w:val="0"/>
          <w:sz w:val="28"/>
          <w:szCs w:val="28"/>
          <w:lang w:val="en" w:eastAsia="en-ZA"/>
          <w14:ligatures w14:val="none"/>
        </w:rPr>
        <w:t>6</w:t>
      </w:r>
      <w:r>
        <w:rPr>
          <w:rFonts w:ascii="Arial" w:eastAsia="Times New Roman" w:hAnsi="Arial" w:cs="Arial"/>
          <w:color w:val="202124"/>
          <w:kern w:val="0"/>
          <w:sz w:val="28"/>
          <w:szCs w:val="28"/>
          <w:lang w:val="en" w:eastAsia="en-ZA"/>
          <w14:ligatures w14:val="none"/>
        </w:rPr>
        <w:t>]</w:t>
      </w:r>
      <w:r>
        <w:rPr>
          <w:rFonts w:ascii="Arial" w:eastAsia="Times New Roman" w:hAnsi="Arial" w:cs="Arial"/>
          <w:color w:val="202124"/>
          <w:kern w:val="0"/>
          <w:sz w:val="28"/>
          <w:szCs w:val="28"/>
          <w:lang w:val="en" w:eastAsia="en-ZA"/>
          <w14:ligatures w14:val="none"/>
        </w:rPr>
        <w:tab/>
      </w:r>
      <w:r w:rsidR="00693A7D" w:rsidRPr="00693A7D">
        <w:rPr>
          <w:rFonts w:ascii="Arial" w:eastAsia="Times New Roman" w:hAnsi="Arial" w:cs="Arial"/>
          <w:color w:val="202124"/>
          <w:kern w:val="0"/>
          <w:sz w:val="28"/>
          <w:szCs w:val="28"/>
          <w:lang w:val="en" w:eastAsia="en-ZA"/>
          <w14:ligatures w14:val="none"/>
        </w:rPr>
        <w:t>The</w:t>
      </w:r>
      <w:r w:rsidR="00431B50">
        <w:rPr>
          <w:rFonts w:ascii="Arial" w:eastAsia="Times New Roman" w:hAnsi="Arial" w:cs="Arial"/>
          <w:color w:val="202124"/>
          <w:kern w:val="0"/>
          <w:sz w:val="28"/>
          <w:szCs w:val="28"/>
          <w:lang w:val="en" w:eastAsia="en-ZA"/>
          <w14:ligatures w14:val="none"/>
        </w:rPr>
        <w:t xml:space="preserve"> </w:t>
      </w:r>
      <w:r w:rsidR="00693A7D" w:rsidRPr="00693A7D">
        <w:rPr>
          <w:rFonts w:ascii="Arial" w:eastAsia="Times New Roman" w:hAnsi="Arial" w:cs="Arial"/>
          <w:color w:val="202124"/>
          <w:kern w:val="0"/>
          <w:sz w:val="28"/>
          <w:szCs w:val="28"/>
          <w:lang w:val="en" w:eastAsia="en-ZA"/>
          <w14:ligatures w14:val="none"/>
        </w:rPr>
        <w:t>standard of proof in a civil case is the well-known </w:t>
      </w:r>
      <w:r w:rsidR="00693A7D" w:rsidRPr="00693A7D">
        <w:rPr>
          <w:rFonts w:ascii="Arial" w:eastAsia="Times New Roman" w:hAnsi="Arial" w:cs="Arial"/>
          <w:color w:val="040C28"/>
          <w:kern w:val="0"/>
          <w:sz w:val="28"/>
          <w:szCs w:val="28"/>
          <w:lang w:val="en" w:eastAsia="en-ZA"/>
          <w14:ligatures w14:val="none"/>
        </w:rPr>
        <w:t>preponderance (balance) of probabilities</w:t>
      </w:r>
      <w:r w:rsidR="00693A7D" w:rsidRPr="00693A7D">
        <w:rPr>
          <w:rFonts w:ascii="Arial" w:eastAsia="Times New Roman" w:hAnsi="Arial" w:cs="Arial"/>
          <w:color w:val="202124"/>
          <w:kern w:val="0"/>
          <w:sz w:val="28"/>
          <w:szCs w:val="28"/>
          <w:lang w:val="en" w:eastAsia="en-ZA"/>
          <w14:ligatures w14:val="none"/>
        </w:rPr>
        <w:t>. This requires of the party on whom the onus lies, to be successful, to satisfy the court that he</w:t>
      </w:r>
      <w:r w:rsidR="00431B50">
        <w:rPr>
          <w:rFonts w:ascii="Arial" w:eastAsia="Times New Roman" w:hAnsi="Arial" w:cs="Arial"/>
          <w:color w:val="202124"/>
          <w:kern w:val="0"/>
          <w:sz w:val="28"/>
          <w:szCs w:val="28"/>
          <w:lang w:val="en" w:eastAsia="en-ZA"/>
          <w14:ligatures w14:val="none"/>
        </w:rPr>
        <w:t xml:space="preserve">/she </w:t>
      </w:r>
      <w:r w:rsidR="00693A7D" w:rsidRPr="00693A7D">
        <w:rPr>
          <w:rFonts w:ascii="Arial" w:eastAsia="Times New Roman" w:hAnsi="Arial" w:cs="Arial"/>
          <w:color w:val="202124"/>
          <w:kern w:val="0"/>
          <w:sz w:val="28"/>
          <w:szCs w:val="28"/>
          <w:lang w:val="en" w:eastAsia="en-ZA"/>
          <w14:ligatures w14:val="none"/>
        </w:rPr>
        <w:t xml:space="preserve"> is entitled to succeed on his</w:t>
      </w:r>
      <w:r w:rsidR="00431B50">
        <w:rPr>
          <w:rFonts w:ascii="Arial" w:eastAsia="Times New Roman" w:hAnsi="Arial" w:cs="Arial"/>
          <w:color w:val="202124"/>
          <w:kern w:val="0"/>
          <w:sz w:val="28"/>
          <w:szCs w:val="28"/>
          <w:lang w:val="en" w:eastAsia="en-ZA"/>
          <w14:ligatures w14:val="none"/>
        </w:rPr>
        <w:t>/her</w:t>
      </w:r>
      <w:r w:rsidR="00693A7D" w:rsidRPr="00693A7D">
        <w:rPr>
          <w:rFonts w:ascii="Arial" w:eastAsia="Times New Roman" w:hAnsi="Arial" w:cs="Arial"/>
          <w:color w:val="202124"/>
          <w:kern w:val="0"/>
          <w:sz w:val="28"/>
          <w:szCs w:val="28"/>
          <w:lang w:val="en" w:eastAsia="en-ZA"/>
          <w14:ligatures w14:val="none"/>
        </w:rPr>
        <w:t xml:space="preserve"> claim or </w:t>
      </w:r>
      <w:r w:rsidR="00321D59" w:rsidRPr="00693A7D">
        <w:rPr>
          <w:rFonts w:ascii="Arial" w:eastAsia="Times New Roman" w:hAnsi="Arial" w:cs="Arial"/>
          <w:color w:val="202124"/>
          <w:kern w:val="0"/>
          <w:sz w:val="28"/>
          <w:szCs w:val="28"/>
          <w:lang w:val="en" w:eastAsia="en-ZA"/>
          <w14:ligatures w14:val="none"/>
        </w:rPr>
        <w:t>defence</w:t>
      </w:r>
      <w:r w:rsidR="00321D59">
        <w:rPr>
          <w:rFonts w:ascii="Arial" w:eastAsia="Times New Roman" w:hAnsi="Arial" w:cs="Arial"/>
          <w:color w:val="202124"/>
          <w:kern w:val="0"/>
          <w:sz w:val="28"/>
          <w:szCs w:val="28"/>
          <w:lang w:val="en" w:eastAsia="en-ZA"/>
          <w14:ligatures w14:val="none"/>
        </w:rPr>
        <w:t>.</w:t>
      </w:r>
      <w:r w:rsidR="00693A7D" w:rsidRPr="00693A7D">
        <w:rPr>
          <w:rFonts w:ascii="Arial" w:eastAsia="Times New Roman" w:hAnsi="Arial" w:cs="Arial"/>
          <w:color w:val="202124"/>
          <w:kern w:val="0"/>
          <w:sz w:val="28"/>
          <w:szCs w:val="28"/>
          <w:lang w:val="en" w:eastAsia="en-ZA"/>
          <w14:ligatures w14:val="none"/>
        </w:rPr>
        <w:t xml:space="preserve"> </w:t>
      </w:r>
      <w:r w:rsidR="00693A7D">
        <w:rPr>
          <w:rFonts w:ascii="Arial" w:eastAsia="Times New Roman" w:hAnsi="Arial" w:cs="Arial"/>
          <w:color w:val="202124"/>
          <w:kern w:val="0"/>
          <w:sz w:val="28"/>
          <w:szCs w:val="28"/>
          <w:lang w:val="en" w:eastAsia="en-ZA"/>
          <w14:ligatures w14:val="none"/>
        </w:rPr>
        <w:t xml:space="preserve"> </w:t>
      </w:r>
      <w:r w:rsidR="00EA4CA4">
        <w:rPr>
          <w:rFonts w:ascii="Arial" w:eastAsia="Times New Roman" w:hAnsi="Arial" w:cs="Arial"/>
          <w:color w:val="202124"/>
          <w:kern w:val="0"/>
          <w:sz w:val="28"/>
          <w:szCs w:val="28"/>
          <w:lang w:val="en" w:eastAsia="en-ZA"/>
          <w14:ligatures w14:val="none"/>
        </w:rPr>
        <w:t>See:</w:t>
      </w:r>
      <w:r w:rsidR="00693A7D">
        <w:rPr>
          <w:rFonts w:ascii="Arial" w:eastAsia="Times New Roman" w:hAnsi="Arial" w:cs="Arial"/>
          <w:color w:val="202124"/>
          <w:kern w:val="0"/>
          <w:sz w:val="28"/>
          <w:szCs w:val="28"/>
          <w:lang w:val="en" w:eastAsia="en-ZA"/>
          <w14:ligatures w14:val="none"/>
        </w:rPr>
        <w:t xml:space="preserve"> </w:t>
      </w:r>
      <w:r w:rsidR="00693A7D" w:rsidRPr="00693A7D">
        <w:rPr>
          <w:rFonts w:ascii="Arial" w:eastAsia="Times New Roman" w:hAnsi="Arial" w:cs="Arial"/>
          <w:i/>
          <w:iCs/>
          <w:color w:val="202124"/>
          <w:kern w:val="0"/>
          <w:sz w:val="28"/>
          <w:szCs w:val="28"/>
          <w:lang w:val="en" w:eastAsia="en-ZA"/>
          <w14:ligatures w14:val="none"/>
        </w:rPr>
        <w:t>Pillay v Krishna</w:t>
      </w:r>
      <w:r w:rsidR="00693A7D" w:rsidRPr="00693A7D">
        <w:rPr>
          <w:rFonts w:ascii="Arial" w:eastAsia="Times New Roman" w:hAnsi="Arial" w:cs="Arial"/>
          <w:color w:val="202124"/>
          <w:kern w:val="0"/>
          <w:sz w:val="28"/>
          <w:szCs w:val="28"/>
          <w:lang w:val="en" w:eastAsia="en-ZA"/>
          <w14:ligatures w14:val="none"/>
        </w:rPr>
        <w:t xml:space="preserve"> 1946 AD 946</w:t>
      </w:r>
      <w:r w:rsidR="00693A7D">
        <w:rPr>
          <w:rFonts w:ascii="Arial" w:eastAsia="Times New Roman" w:hAnsi="Arial" w:cs="Arial"/>
          <w:color w:val="202124"/>
          <w:kern w:val="0"/>
          <w:sz w:val="28"/>
          <w:szCs w:val="28"/>
          <w:lang w:val="en" w:eastAsia="en-ZA"/>
          <w14:ligatures w14:val="none"/>
        </w:rPr>
        <w:t xml:space="preserve"> </w:t>
      </w:r>
      <w:r w:rsidR="00321D59">
        <w:rPr>
          <w:rFonts w:ascii="Arial" w:eastAsia="Times New Roman" w:hAnsi="Arial" w:cs="Arial"/>
          <w:color w:val="202124"/>
          <w:kern w:val="0"/>
          <w:sz w:val="28"/>
          <w:szCs w:val="28"/>
          <w:lang w:val="en" w:eastAsia="en-ZA"/>
          <w14:ligatures w14:val="none"/>
        </w:rPr>
        <w:t xml:space="preserve">at </w:t>
      </w:r>
      <w:r w:rsidR="00321D59" w:rsidRPr="00693A7D">
        <w:rPr>
          <w:rFonts w:ascii="Arial" w:eastAsia="Times New Roman" w:hAnsi="Arial" w:cs="Arial"/>
          <w:color w:val="202124"/>
          <w:kern w:val="0"/>
          <w:sz w:val="28"/>
          <w:szCs w:val="28"/>
          <w:lang w:val="en" w:eastAsia="en-ZA"/>
          <w14:ligatures w14:val="none"/>
        </w:rPr>
        <w:t>952</w:t>
      </w:r>
      <w:r w:rsidR="00693A7D" w:rsidRPr="00693A7D">
        <w:rPr>
          <w:rFonts w:ascii="Arial" w:eastAsia="Times New Roman" w:hAnsi="Arial" w:cs="Arial"/>
          <w:color w:val="202124"/>
          <w:kern w:val="0"/>
          <w:sz w:val="28"/>
          <w:szCs w:val="28"/>
          <w:lang w:val="en" w:eastAsia="en-ZA"/>
          <w14:ligatures w14:val="none"/>
        </w:rPr>
        <w:t>- 953</w:t>
      </w:r>
      <w:r w:rsidR="00693A7D">
        <w:rPr>
          <w:rFonts w:ascii="Arial" w:eastAsia="Times New Roman" w:hAnsi="Arial" w:cs="Arial"/>
          <w:color w:val="202124"/>
          <w:kern w:val="0"/>
          <w:sz w:val="28"/>
          <w:szCs w:val="28"/>
          <w:lang w:val="en" w:eastAsia="en-ZA"/>
          <w14:ligatures w14:val="none"/>
        </w:rPr>
        <w:t xml:space="preserve">, </w:t>
      </w:r>
      <w:r w:rsidR="00693A7D" w:rsidRPr="00143CEB">
        <w:rPr>
          <w:rFonts w:ascii="Arial" w:eastAsia="Times New Roman" w:hAnsi="Arial" w:cs="Arial"/>
          <w:i/>
          <w:iCs/>
          <w:color w:val="202124"/>
          <w:kern w:val="0"/>
          <w:sz w:val="28"/>
          <w:szCs w:val="28"/>
          <w:lang w:val="en" w:eastAsia="en-ZA"/>
          <w14:ligatures w14:val="none"/>
        </w:rPr>
        <w:t>Van Wyk v Lewis</w:t>
      </w:r>
      <w:r w:rsidR="00693A7D" w:rsidRPr="00693A7D">
        <w:rPr>
          <w:rFonts w:ascii="Arial" w:eastAsia="Times New Roman" w:hAnsi="Arial" w:cs="Arial"/>
          <w:color w:val="202124"/>
          <w:kern w:val="0"/>
          <w:sz w:val="28"/>
          <w:szCs w:val="28"/>
          <w:lang w:val="en" w:eastAsia="en-ZA"/>
          <w14:ligatures w14:val="none"/>
        </w:rPr>
        <w:t xml:space="preserve"> 1924 AD 438 444).</w:t>
      </w:r>
      <w:r w:rsidR="00321D59">
        <w:rPr>
          <w:rFonts w:ascii="Arial" w:eastAsia="Times New Roman" w:hAnsi="Arial" w:cs="Arial"/>
          <w:color w:val="202124"/>
          <w:kern w:val="0"/>
          <w:sz w:val="28"/>
          <w:szCs w:val="28"/>
          <w:lang w:val="en" w:eastAsia="en-ZA"/>
          <w14:ligatures w14:val="none"/>
        </w:rPr>
        <w:t xml:space="preserve"> </w:t>
      </w:r>
      <w:r w:rsidR="00321D59" w:rsidRPr="00321D59">
        <w:rPr>
          <w:rFonts w:ascii="Arial" w:eastAsia="Times New Roman" w:hAnsi="Arial" w:cs="Arial"/>
          <w:color w:val="202124"/>
          <w:kern w:val="0"/>
          <w:sz w:val="28"/>
          <w:szCs w:val="28"/>
          <w:lang w:val="en" w:eastAsia="en-ZA"/>
          <w14:ligatures w14:val="none"/>
        </w:rPr>
        <w:t>According to Voet (22.3.10) the position is: “</w:t>
      </w:r>
      <w:r w:rsidR="00321D59" w:rsidRPr="00FD40D8">
        <w:rPr>
          <w:rFonts w:ascii="Arial" w:eastAsia="Times New Roman" w:hAnsi="Arial" w:cs="Arial"/>
          <w:b/>
          <w:bCs/>
          <w:color w:val="202124"/>
          <w:kern w:val="0"/>
          <w:sz w:val="24"/>
          <w:szCs w:val="24"/>
          <w:u w:val="single"/>
          <w:lang w:val="en" w:eastAsia="en-ZA"/>
          <w14:ligatures w14:val="none"/>
        </w:rPr>
        <w:t>He who asserts, proves, and not he who denies, since a denial of a fact cannot naturally be proved, provided that it is a fact that is denied, and that the denial is absolute.</w:t>
      </w:r>
      <w:r w:rsidR="00FD40D8">
        <w:rPr>
          <w:rFonts w:ascii="Arial" w:eastAsia="Times New Roman" w:hAnsi="Arial" w:cs="Arial"/>
          <w:b/>
          <w:bCs/>
          <w:color w:val="202124"/>
          <w:kern w:val="0"/>
          <w:sz w:val="24"/>
          <w:szCs w:val="24"/>
          <w:u w:val="single"/>
          <w:lang w:val="en" w:eastAsia="en-ZA"/>
          <w14:ligatures w14:val="none"/>
        </w:rPr>
        <w:t>”</w:t>
      </w:r>
    </w:p>
    <w:p w14:paraId="36155A7C" w14:textId="77777777" w:rsidR="00CC1B8F" w:rsidRPr="00FD40D8" w:rsidRDefault="00CC1B8F" w:rsidP="0046053B">
      <w:pPr>
        <w:shd w:val="clear" w:color="auto" w:fill="FFFFFF"/>
        <w:spacing w:after="0" w:line="360" w:lineRule="auto"/>
        <w:ind w:left="720" w:hanging="720"/>
        <w:jc w:val="both"/>
        <w:rPr>
          <w:rFonts w:ascii="Arial" w:eastAsia="Times New Roman" w:hAnsi="Arial" w:cs="Arial"/>
          <w:b/>
          <w:bCs/>
          <w:color w:val="202124"/>
          <w:kern w:val="0"/>
          <w:sz w:val="24"/>
          <w:szCs w:val="24"/>
          <w:u w:val="single"/>
          <w:lang w:val="en" w:eastAsia="en-ZA"/>
          <w14:ligatures w14:val="none"/>
        </w:rPr>
      </w:pPr>
    </w:p>
    <w:p w14:paraId="74E86495" w14:textId="4A010105" w:rsidR="00BC2B6A" w:rsidRPr="00431B50" w:rsidRDefault="0046053B" w:rsidP="0046053B">
      <w:pPr>
        <w:shd w:val="clear" w:color="auto" w:fill="FFFFFF"/>
        <w:spacing w:after="0" w:line="360" w:lineRule="auto"/>
        <w:ind w:left="720" w:hanging="720"/>
        <w:jc w:val="both"/>
        <w:rPr>
          <w:rFonts w:ascii="Arial" w:eastAsia="Times New Roman" w:hAnsi="Arial" w:cs="Arial"/>
          <w:color w:val="202124"/>
          <w:kern w:val="0"/>
          <w:sz w:val="28"/>
          <w:szCs w:val="28"/>
          <w:lang w:eastAsia="en-ZA"/>
          <w14:ligatures w14:val="none"/>
        </w:rPr>
      </w:pPr>
      <w:r>
        <w:rPr>
          <w:rFonts w:ascii="Arial" w:eastAsia="Times New Roman" w:hAnsi="Arial" w:cs="Arial"/>
          <w:color w:val="202124"/>
          <w:kern w:val="0"/>
          <w:sz w:val="28"/>
          <w:szCs w:val="28"/>
          <w:lang w:eastAsia="en-ZA"/>
          <w14:ligatures w14:val="none"/>
        </w:rPr>
        <w:t>[4</w:t>
      </w:r>
      <w:r w:rsidR="00AE1E53">
        <w:rPr>
          <w:rFonts w:ascii="Arial" w:eastAsia="Times New Roman" w:hAnsi="Arial" w:cs="Arial"/>
          <w:color w:val="202124"/>
          <w:kern w:val="0"/>
          <w:sz w:val="28"/>
          <w:szCs w:val="28"/>
          <w:lang w:eastAsia="en-ZA"/>
          <w14:ligatures w14:val="none"/>
        </w:rPr>
        <w:t>7</w:t>
      </w:r>
      <w:r>
        <w:rPr>
          <w:rFonts w:ascii="Arial" w:eastAsia="Times New Roman" w:hAnsi="Arial" w:cs="Arial"/>
          <w:color w:val="202124"/>
          <w:kern w:val="0"/>
          <w:sz w:val="28"/>
          <w:szCs w:val="28"/>
          <w:lang w:eastAsia="en-ZA"/>
          <w14:ligatures w14:val="none"/>
        </w:rPr>
        <w:t>]</w:t>
      </w:r>
      <w:r>
        <w:rPr>
          <w:rFonts w:ascii="Arial" w:eastAsia="Times New Roman" w:hAnsi="Arial" w:cs="Arial"/>
          <w:color w:val="202124"/>
          <w:kern w:val="0"/>
          <w:sz w:val="28"/>
          <w:szCs w:val="28"/>
          <w:lang w:eastAsia="en-ZA"/>
          <w14:ligatures w14:val="none"/>
        </w:rPr>
        <w:tab/>
      </w:r>
      <w:r w:rsidR="005E60E4" w:rsidRPr="005E60E4">
        <w:rPr>
          <w:rFonts w:ascii="Arial" w:eastAsia="Times New Roman" w:hAnsi="Arial" w:cs="Arial"/>
          <w:color w:val="202124"/>
          <w:kern w:val="0"/>
          <w:sz w:val="28"/>
          <w:szCs w:val="28"/>
          <w:lang w:eastAsia="en-ZA"/>
          <w14:ligatures w14:val="none"/>
        </w:rPr>
        <w:t xml:space="preserve">The word “onus” in this context, refers to the </w:t>
      </w:r>
      <w:r w:rsidR="00FD40D8" w:rsidRPr="005E60E4">
        <w:rPr>
          <w:rFonts w:ascii="Arial" w:eastAsia="Times New Roman" w:hAnsi="Arial" w:cs="Arial"/>
          <w:color w:val="202124"/>
          <w:kern w:val="0"/>
          <w:sz w:val="28"/>
          <w:szCs w:val="28"/>
          <w:lang w:eastAsia="en-ZA"/>
          <w14:ligatures w14:val="none"/>
        </w:rPr>
        <w:t>duty</w:t>
      </w:r>
      <w:r w:rsidR="005E60E4" w:rsidRPr="005E60E4">
        <w:rPr>
          <w:rFonts w:ascii="Arial" w:eastAsia="Times New Roman" w:hAnsi="Arial" w:cs="Arial"/>
          <w:color w:val="202124"/>
          <w:kern w:val="0"/>
          <w:sz w:val="28"/>
          <w:szCs w:val="28"/>
          <w:lang w:eastAsia="en-ZA"/>
          <w14:ligatures w14:val="none"/>
        </w:rPr>
        <w:t xml:space="preserve"> which is cast on the </w:t>
      </w:r>
      <w:r w:rsidR="00E24EB2" w:rsidRPr="005E60E4">
        <w:rPr>
          <w:rFonts w:ascii="Arial" w:eastAsia="Times New Roman" w:hAnsi="Arial" w:cs="Arial"/>
          <w:color w:val="202124"/>
          <w:kern w:val="0"/>
          <w:sz w:val="28"/>
          <w:szCs w:val="28"/>
          <w:lang w:eastAsia="en-ZA"/>
          <w14:ligatures w14:val="none"/>
        </w:rPr>
        <w:t>litigant</w:t>
      </w:r>
      <w:r w:rsidR="005E60E4" w:rsidRPr="005E60E4">
        <w:rPr>
          <w:rFonts w:ascii="Arial" w:eastAsia="Times New Roman" w:hAnsi="Arial" w:cs="Arial"/>
          <w:color w:val="202124"/>
          <w:kern w:val="0"/>
          <w:sz w:val="28"/>
          <w:szCs w:val="28"/>
          <w:lang w:eastAsia="en-ZA"/>
          <w14:ligatures w14:val="none"/>
        </w:rPr>
        <w:t xml:space="preserve"> in order to be successful, of finally satisfying the court that he</w:t>
      </w:r>
      <w:r w:rsidR="00143CEB">
        <w:rPr>
          <w:rFonts w:ascii="Arial" w:eastAsia="Times New Roman" w:hAnsi="Arial" w:cs="Arial"/>
          <w:color w:val="202124"/>
          <w:kern w:val="0"/>
          <w:sz w:val="28"/>
          <w:szCs w:val="28"/>
          <w:lang w:eastAsia="en-ZA"/>
          <w14:ligatures w14:val="none"/>
        </w:rPr>
        <w:t>/she</w:t>
      </w:r>
      <w:r w:rsidR="005E60E4" w:rsidRPr="005E60E4">
        <w:rPr>
          <w:rFonts w:ascii="Arial" w:eastAsia="Times New Roman" w:hAnsi="Arial" w:cs="Arial"/>
          <w:color w:val="202124"/>
          <w:kern w:val="0"/>
          <w:sz w:val="28"/>
          <w:szCs w:val="28"/>
          <w:lang w:eastAsia="en-ZA"/>
          <w14:ligatures w14:val="none"/>
        </w:rPr>
        <w:t xml:space="preserve"> is entitled to succeed on his</w:t>
      </w:r>
      <w:r w:rsidR="00143CEB">
        <w:rPr>
          <w:rFonts w:ascii="Arial" w:eastAsia="Times New Roman" w:hAnsi="Arial" w:cs="Arial"/>
          <w:color w:val="202124"/>
          <w:kern w:val="0"/>
          <w:sz w:val="28"/>
          <w:szCs w:val="28"/>
          <w:lang w:eastAsia="en-ZA"/>
          <w14:ligatures w14:val="none"/>
        </w:rPr>
        <w:t>/her</w:t>
      </w:r>
      <w:r w:rsidR="005E60E4" w:rsidRPr="005E60E4">
        <w:rPr>
          <w:rFonts w:ascii="Arial" w:eastAsia="Times New Roman" w:hAnsi="Arial" w:cs="Arial"/>
          <w:color w:val="202124"/>
          <w:kern w:val="0"/>
          <w:sz w:val="28"/>
          <w:szCs w:val="28"/>
          <w:lang w:eastAsia="en-ZA"/>
          <w14:ligatures w14:val="none"/>
        </w:rPr>
        <w:t xml:space="preserve"> claim or defence, as the case may be. This is the meaning of the word in its true and original (primary) sense. In this sense</w:t>
      </w:r>
      <w:r w:rsidR="00F73075">
        <w:rPr>
          <w:rFonts w:ascii="Arial" w:eastAsia="Times New Roman" w:hAnsi="Arial" w:cs="Arial"/>
          <w:color w:val="202124"/>
          <w:kern w:val="0"/>
          <w:sz w:val="28"/>
          <w:szCs w:val="28"/>
          <w:lang w:eastAsia="en-ZA"/>
          <w14:ligatures w14:val="none"/>
        </w:rPr>
        <w:t>,</w:t>
      </w:r>
      <w:r w:rsidR="005E60E4" w:rsidRPr="005E60E4">
        <w:rPr>
          <w:rFonts w:ascii="Arial" w:eastAsia="Times New Roman" w:hAnsi="Arial" w:cs="Arial"/>
          <w:color w:val="202124"/>
          <w:kern w:val="0"/>
          <w:sz w:val="28"/>
          <w:szCs w:val="28"/>
          <w:lang w:eastAsia="en-ZA"/>
          <w14:ligatures w14:val="none"/>
        </w:rPr>
        <w:t xml:space="preserve"> the onus never shifts from the party upon which it originally rested</w:t>
      </w:r>
      <w:r w:rsidR="00431B50">
        <w:rPr>
          <w:rFonts w:ascii="Arial" w:eastAsia="Times New Roman" w:hAnsi="Arial" w:cs="Arial"/>
          <w:color w:val="202124"/>
          <w:kern w:val="0"/>
          <w:sz w:val="28"/>
          <w:szCs w:val="28"/>
          <w:lang w:eastAsia="en-ZA"/>
          <w14:ligatures w14:val="none"/>
        </w:rPr>
        <w:t>.</w:t>
      </w:r>
      <w:r w:rsidR="005E60E4" w:rsidRPr="005E60E4">
        <w:rPr>
          <w:rFonts w:ascii="Arial" w:eastAsia="Times New Roman" w:hAnsi="Arial" w:cs="Arial"/>
          <w:color w:val="202124"/>
          <w:kern w:val="0"/>
          <w:sz w:val="28"/>
          <w:szCs w:val="28"/>
          <w:lang w:eastAsia="en-ZA"/>
          <w14:ligatures w14:val="none"/>
        </w:rPr>
        <w:t xml:space="preserve"> (</w:t>
      </w:r>
      <w:r w:rsidR="005E60E4" w:rsidRPr="00076198">
        <w:rPr>
          <w:rFonts w:ascii="Arial" w:eastAsia="Times New Roman" w:hAnsi="Arial" w:cs="Arial"/>
          <w:i/>
          <w:iCs/>
          <w:color w:val="202124"/>
          <w:kern w:val="0"/>
          <w:sz w:val="28"/>
          <w:szCs w:val="28"/>
          <w:lang w:eastAsia="en-ZA"/>
          <w14:ligatures w14:val="none"/>
        </w:rPr>
        <w:t>South Cape Corporation (Pty) Ltd v Engineering Management Services</w:t>
      </w:r>
      <w:r w:rsidR="005E60E4" w:rsidRPr="00431B50">
        <w:rPr>
          <w:rFonts w:ascii="Arial" w:eastAsia="Times New Roman" w:hAnsi="Arial" w:cs="Arial"/>
          <w:color w:val="202124"/>
          <w:kern w:val="0"/>
          <w:sz w:val="28"/>
          <w:szCs w:val="28"/>
          <w:lang w:eastAsia="en-ZA"/>
          <w14:ligatures w14:val="none"/>
        </w:rPr>
        <w:t xml:space="preserve"> </w:t>
      </w:r>
      <w:r w:rsidR="005E60E4" w:rsidRPr="00076198">
        <w:rPr>
          <w:rFonts w:ascii="Arial" w:eastAsia="Times New Roman" w:hAnsi="Arial" w:cs="Arial"/>
          <w:i/>
          <w:iCs/>
          <w:color w:val="202124"/>
          <w:kern w:val="0"/>
          <w:sz w:val="28"/>
          <w:szCs w:val="28"/>
          <w:lang w:eastAsia="en-ZA"/>
          <w14:ligatures w14:val="none"/>
        </w:rPr>
        <w:t>(Pty) Ltd</w:t>
      </w:r>
      <w:r w:rsidR="005E60E4" w:rsidRPr="00431B50">
        <w:rPr>
          <w:rFonts w:ascii="Arial" w:eastAsia="Times New Roman" w:hAnsi="Arial" w:cs="Arial"/>
          <w:color w:val="202124"/>
          <w:kern w:val="0"/>
          <w:sz w:val="28"/>
          <w:szCs w:val="28"/>
          <w:lang w:eastAsia="en-ZA"/>
          <w14:ligatures w14:val="none"/>
        </w:rPr>
        <w:t xml:space="preserve"> 1977 </w:t>
      </w:r>
      <w:r w:rsidR="00D10FAE" w:rsidRPr="00431B50">
        <w:rPr>
          <w:rFonts w:ascii="Arial" w:eastAsia="Times New Roman" w:hAnsi="Arial" w:cs="Arial"/>
          <w:color w:val="202124"/>
          <w:kern w:val="0"/>
          <w:sz w:val="28"/>
          <w:szCs w:val="28"/>
          <w:lang w:eastAsia="en-ZA"/>
          <w14:ligatures w14:val="none"/>
        </w:rPr>
        <w:t>(</w:t>
      </w:r>
      <w:r w:rsidR="005E60E4" w:rsidRPr="00431B50">
        <w:rPr>
          <w:rFonts w:ascii="Arial" w:eastAsia="Times New Roman" w:hAnsi="Arial" w:cs="Arial"/>
          <w:color w:val="202124"/>
          <w:kern w:val="0"/>
          <w:sz w:val="28"/>
          <w:szCs w:val="28"/>
          <w:lang w:eastAsia="en-ZA"/>
          <w14:ligatures w14:val="none"/>
        </w:rPr>
        <w:t>3</w:t>
      </w:r>
      <w:r w:rsidR="00D10FAE" w:rsidRPr="00431B50">
        <w:rPr>
          <w:rFonts w:ascii="Arial" w:eastAsia="Times New Roman" w:hAnsi="Arial" w:cs="Arial"/>
          <w:color w:val="202124"/>
          <w:kern w:val="0"/>
          <w:sz w:val="28"/>
          <w:szCs w:val="28"/>
          <w:lang w:eastAsia="en-ZA"/>
          <w14:ligatures w14:val="none"/>
        </w:rPr>
        <w:t>)</w:t>
      </w:r>
      <w:r w:rsidR="005E60E4" w:rsidRPr="00431B50">
        <w:rPr>
          <w:rFonts w:ascii="Arial" w:eastAsia="Times New Roman" w:hAnsi="Arial" w:cs="Arial"/>
          <w:color w:val="202124"/>
          <w:kern w:val="0"/>
          <w:sz w:val="28"/>
          <w:szCs w:val="28"/>
          <w:lang w:eastAsia="en-ZA"/>
          <w14:ligatures w14:val="none"/>
        </w:rPr>
        <w:t xml:space="preserve"> SA 534 (A) 548A-B). </w:t>
      </w:r>
    </w:p>
    <w:p w14:paraId="7DD630A5" w14:textId="77777777" w:rsidR="00CC1B8F" w:rsidRDefault="00CC1B8F" w:rsidP="0046053B">
      <w:pPr>
        <w:shd w:val="clear" w:color="auto" w:fill="FFFFFF"/>
        <w:spacing w:after="0" w:line="360" w:lineRule="auto"/>
        <w:ind w:left="720" w:hanging="720"/>
        <w:jc w:val="both"/>
        <w:rPr>
          <w:rFonts w:ascii="Arial" w:eastAsia="Times New Roman" w:hAnsi="Arial" w:cs="Arial"/>
          <w:color w:val="202124"/>
          <w:kern w:val="0"/>
          <w:sz w:val="28"/>
          <w:szCs w:val="28"/>
          <w:lang w:eastAsia="en-ZA"/>
          <w14:ligatures w14:val="none"/>
        </w:rPr>
      </w:pPr>
    </w:p>
    <w:p w14:paraId="500FDE69" w14:textId="62E6480F" w:rsidR="00CC1B8F" w:rsidRDefault="0046053B" w:rsidP="00431B50">
      <w:pPr>
        <w:shd w:val="clear" w:color="auto" w:fill="FFFFFF"/>
        <w:spacing w:after="0" w:line="360" w:lineRule="auto"/>
        <w:ind w:left="720" w:hanging="720"/>
        <w:jc w:val="both"/>
        <w:rPr>
          <w:rFonts w:ascii="Arial" w:eastAsia="Times New Roman" w:hAnsi="Arial" w:cs="Arial"/>
          <w:color w:val="202124"/>
          <w:kern w:val="0"/>
          <w:sz w:val="28"/>
          <w:szCs w:val="28"/>
          <w:lang w:eastAsia="en-ZA"/>
          <w14:ligatures w14:val="none"/>
        </w:rPr>
      </w:pPr>
      <w:r>
        <w:rPr>
          <w:rFonts w:ascii="Arial" w:eastAsia="Times New Roman" w:hAnsi="Arial" w:cs="Arial"/>
          <w:color w:val="202124"/>
          <w:kern w:val="0"/>
          <w:sz w:val="28"/>
          <w:szCs w:val="28"/>
          <w:lang w:eastAsia="en-ZA"/>
          <w14:ligatures w14:val="none"/>
        </w:rPr>
        <w:t>[4</w:t>
      </w:r>
      <w:r w:rsidR="00AE1E53">
        <w:rPr>
          <w:rFonts w:ascii="Arial" w:eastAsia="Times New Roman" w:hAnsi="Arial" w:cs="Arial"/>
          <w:color w:val="202124"/>
          <w:kern w:val="0"/>
          <w:sz w:val="28"/>
          <w:szCs w:val="28"/>
          <w:lang w:eastAsia="en-ZA"/>
          <w14:ligatures w14:val="none"/>
        </w:rPr>
        <w:t>8</w:t>
      </w:r>
      <w:r>
        <w:rPr>
          <w:rFonts w:ascii="Arial" w:eastAsia="Times New Roman" w:hAnsi="Arial" w:cs="Arial"/>
          <w:color w:val="202124"/>
          <w:kern w:val="0"/>
          <w:sz w:val="28"/>
          <w:szCs w:val="28"/>
          <w:lang w:eastAsia="en-ZA"/>
          <w14:ligatures w14:val="none"/>
        </w:rPr>
        <w:t>]</w:t>
      </w:r>
      <w:r>
        <w:rPr>
          <w:rFonts w:ascii="Arial" w:eastAsia="Times New Roman" w:hAnsi="Arial" w:cs="Arial"/>
          <w:color w:val="202124"/>
          <w:kern w:val="0"/>
          <w:sz w:val="28"/>
          <w:szCs w:val="28"/>
          <w:lang w:eastAsia="en-ZA"/>
          <w14:ligatures w14:val="none"/>
        </w:rPr>
        <w:tab/>
      </w:r>
      <w:r w:rsidR="005E60E4" w:rsidRPr="005E60E4">
        <w:rPr>
          <w:rFonts w:ascii="Arial" w:eastAsia="Times New Roman" w:hAnsi="Arial" w:cs="Arial"/>
          <w:color w:val="202124"/>
          <w:kern w:val="0"/>
          <w:sz w:val="28"/>
          <w:szCs w:val="28"/>
          <w:lang w:eastAsia="en-ZA"/>
          <w14:ligatures w14:val="none"/>
        </w:rPr>
        <w:t xml:space="preserve">In a secondary sense the word means the duty cast upon a litigant to adduce evidence </w:t>
      </w:r>
      <w:r w:rsidR="00E24EB2" w:rsidRPr="005E60E4">
        <w:rPr>
          <w:rFonts w:ascii="Arial" w:eastAsia="Times New Roman" w:hAnsi="Arial" w:cs="Arial"/>
          <w:color w:val="202124"/>
          <w:kern w:val="0"/>
          <w:sz w:val="28"/>
          <w:szCs w:val="28"/>
          <w:lang w:eastAsia="en-ZA"/>
          <w14:ligatures w14:val="none"/>
        </w:rPr>
        <w:t>to</w:t>
      </w:r>
      <w:r w:rsidR="005E60E4" w:rsidRPr="005E60E4">
        <w:rPr>
          <w:rFonts w:ascii="Arial" w:eastAsia="Times New Roman" w:hAnsi="Arial" w:cs="Arial"/>
          <w:color w:val="202124"/>
          <w:kern w:val="0"/>
          <w:sz w:val="28"/>
          <w:szCs w:val="28"/>
          <w:lang w:eastAsia="en-ZA"/>
          <w14:ligatures w14:val="none"/>
        </w:rPr>
        <w:t xml:space="preserve"> combat a </w:t>
      </w:r>
      <w:r w:rsidR="005E60E4" w:rsidRPr="003F57E5">
        <w:rPr>
          <w:rFonts w:ascii="Arial" w:eastAsia="Times New Roman" w:hAnsi="Arial" w:cs="Arial"/>
          <w:i/>
          <w:iCs/>
          <w:color w:val="202124"/>
          <w:kern w:val="0"/>
          <w:sz w:val="28"/>
          <w:szCs w:val="28"/>
          <w:lang w:eastAsia="en-ZA"/>
          <w14:ligatures w14:val="none"/>
        </w:rPr>
        <w:t>prima facie</w:t>
      </w:r>
      <w:r w:rsidR="005E60E4" w:rsidRPr="005E60E4">
        <w:rPr>
          <w:rFonts w:ascii="Arial" w:eastAsia="Times New Roman" w:hAnsi="Arial" w:cs="Arial"/>
          <w:color w:val="202124"/>
          <w:kern w:val="0"/>
          <w:sz w:val="28"/>
          <w:szCs w:val="28"/>
          <w:lang w:eastAsia="en-ZA"/>
          <w14:ligatures w14:val="none"/>
        </w:rPr>
        <w:t xml:space="preserve"> case made by the opponent. In this sense</w:t>
      </w:r>
      <w:r w:rsidR="00D10FAE">
        <w:rPr>
          <w:rFonts w:ascii="Arial" w:eastAsia="Times New Roman" w:hAnsi="Arial" w:cs="Arial"/>
          <w:color w:val="202124"/>
          <w:kern w:val="0"/>
          <w:sz w:val="28"/>
          <w:szCs w:val="28"/>
          <w:lang w:eastAsia="en-ZA"/>
          <w14:ligatures w14:val="none"/>
        </w:rPr>
        <w:t>,</w:t>
      </w:r>
      <w:r w:rsidR="005E60E4" w:rsidRPr="005E60E4">
        <w:rPr>
          <w:rFonts w:ascii="Arial" w:eastAsia="Times New Roman" w:hAnsi="Arial" w:cs="Arial"/>
          <w:color w:val="202124"/>
          <w:kern w:val="0"/>
          <w:sz w:val="28"/>
          <w:szCs w:val="28"/>
          <w:lang w:eastAsia="en-ZA"/>
          <w14:ligatures w14:val="none"/>
        </w:rPr>
        <w:t xml:space="preserve"> the onus refers to the burden of adducing evidence in rebuttal. This may shift or be transferred </w:t>
      </w:r>
      <w:r w:rsidR="00F74839" w:rsidRPr="005E60E4">
        <w:rPr>
          <w:rFonts w:ascii="Arial" w:eastAsia="Times New Roman" w:hAnsi="Arial" w:cs="Arial"/>
          <w:color w:val="202124"/>
          <w:kern w:val="0"/>
          <w:sz w:val="28"/>
          <w:szCs w:val="28"/>
          <w:lang w:eastAsia="en-ZA"/>
          <w14:ligatures w14:val="none"/>
        </w:rPr>
        <w:t>during</w:t>
      </w:r>
      <w:r w:rsidR="005E60E4" w:rsidRPr="005E60E4">
        <w:rPr>
          <w:rFonts w:ascii="Arial" w:eastAsia="Times New Roman" w:hAnsi="Arial" w:cs="Arial"/>
          <w:color w:val="202124"/>
          <w:kern w:val="0"/>
          <w:sz w:val="28"/>
          <w:szCs w:val="28"/>
          <w:lang w:eastAsia="en-ZA"/>
          <w14:ligatures w14:val="none"/>
        </w:rPr>
        <w:t xml:space="preserve"> the case, depending upon the measure of proof furnished by the one party or the </w:t>
      </w:r>
      <w:r w:rsidR="00076198" w:rsidRPr="005E60E4">
        <w:rPr>
          <w:rFonts w:ascii="Arial" w:eastAsia="Times New Roman" w:hAnsi="Arial" w:cs="Arial"/>
          <w:color w:val="202124"/>
          <w:kern w:val="0"/>
          <w:sz w:val="28"/>
          <w:szCs w:val="28"/>
          <w:lang w:eastAsia="en-ZA"/>
          <w14:ligatures w14:val="none"/>
        </w:rPr>
        <w:t>other</w:t>
      </w:r>
      <w:r w:rsidR="00076198">
        <w:rPr>
          <w:rFonts w:ascii="Arial" w:eastAsia="Times New Roman" w:hAnsi="Arial" w:cs="Arial"/>
          <w:color w:val="202124"/>
          <w:kern w:val="0"/>
          <w:sz w:val="28"/>
          <w:szCs w:val="28"/>
          <w:lang w:eastAsia="en-ZA"/>
          <w14:ligatures w14:val="none"/>
        </w:rPr>
        <w:t>. (</w:t>
      </w:r>
      <w:r w:rsidR="00076198" w:rsidRPr="00076198">
        <w:rPr>
          <w:rFonts w:ascii="Arial" w:eastAsia="Times New Roman" w:hAnsi="Arial" w:cs="Arial"/>
          <w:i/>
          <w:iCs/>
          <w:color w:val="202124"/>
          <w:kern w:val="0"/>
          <w:sz w:val="28"/>
          <w:szCs w:val="28"/>
          <w:lang w:eastAsia="en-ZA"/>
          <w14:ligatures w14:val="none"/>
        </w:rPr>
        <w:t>South Cape Corporation (Pty)Ltd v Engineering Management Services (Pty) Ltd</w:t>
      </w:r>
      <w:r w:rsidR="00076198">
        <w:rPr>
          <w:rFonts w:ascii="Arial" w:eastAsia="Times New Roman" w:hAnsi="Arial" w:cs="Arial"/>
          <w:color w:val="202124"/>
          <w:kern w:val="0"/>
          <w:sz w:val="28"/>
          <w:szCs w:val="28"/>
          <w:lang w:eastAsia="en-ZA"/>
          <w14:ligatures w14:val="none"/>
        </w:rPr>
        <w:t xml:space="preserve"> 1977(3) SA 534(A) at page 548A-B)</w:t>
      </w:r>
    </w:p>
    <w:p w14:paraId="1C905587" w14:textId="77777777" w:rsidR="00431B50" w:rsidRDefault="00431B50" w:rsidP="00431B50">
      <w:pPr>
        <w:shd w:val="clear" w:color="auto" w:fill="FFFFFF"/>
        <w:spacing w:after="0" w:line="360" w:lineRule="auto"/>
        <w:ind w:left="720" w:hanging="720"/>
        <w:jc w:val="both"/>
        <w:rPr>
          <w:rFonts w:ascii="Arial" w:eastAsia="Times New Roman" w:hAnsi="Arial" w:cs="Arial"/>
          <w:color w:val="202124"/>
          <w:kern w:val="0"/>
          <w:sz w:val="28"/>
          <w:szCs w:val="28"/>
          <w:lang w:eastAsia="en-ZA"/>
          <w14:ligatures w14:val="none"/>
        </w:rPr>
      </w:pPr>
    </w:p>
    <w:p w14:paraId="42451E8E" w14:textId="77777777" w:rsidR="00431B50" w:rsidRDefault="00431B50" w:rsidP="00431B50">
      <w:pPr>
        <w:shd w:val="clear" w:color="auto" w:fill="FFFFFF"/>
        <w:spacing w:after="0" w:line="360" w:lineRule="auto"/>
        <w:ind w:left="720" w:hanging="720"/>
        <w:jc w:val="both"/>
        <w:rPr>
          <w:rFonts w:ascii="Arial" w:eastAsia="Times New Roman" w:hAnsi="Arial" w:cs="Arial"/>
          <w:color w:val="202124"/>
          <w:kern w:val="0"/>
          <w:sz w:val="28"/>
          <w:szCs w:val="28"/>
          <w:lang w:eastAsia="en-ZA"/>
          <w14:ligatures w14:val="none"/>
        </w:rPr>
      </w:pPr>
    </w:p>
    <w:p w14:paraId="60C8029C" w14:textId="77777777" w:rsidR="00431B50" w:rsidRDefault="00431B50" w:rsidP="00431B50">
      <w:pPr>
        <w:shd w:val="clear" w:color="auto" w:fill="FFFFFF"/>
        <w:spacing w:after="0" w:line="360" w:lineRule="auto"/>
        <w:ind w:left="720" w:hanging="720"/>
        <w:jc w:val="both"/>
        <w:rPr>
          <w:rFonts w:ascii="Arial" w:eastAsia="Times New Roman" w:hAnsi="Arial" w:cs="Arial"/>
          <w:b/>
          <w:bCs/>
          <w:color w:val="202124"/>
          <w:kern w:val="0"/>
          <w:sz w:val="28"/>
          <w:szCs w:val="28"/>
          <w:lang w:eastAsia="en-ZA"/>
          <w14:ligatures w14:val="none"/>
        </w:rPr>
      </w:pPr>
    </w:p>
    <w:p w14:paraId="79640626" w14:textId="77777777" w:rsidR="00431B50" w:rsidRPr="00431B50" w:rsidRDefault="00431B50" w:rsidP="00431B50">
      <w:pPr>
        <w:shd w:val="clear" w:color="auto" w:fill="FFFFFF"/>
        <w:spacing w:after="0" w:line="360" w:lineRule="auto"/>
        <w:ind w:left="720" w:hanging="720"/>
        <w:jc w:val="both"/>
        <w:rPr>
          <w:rFonts w:ascii="Arial" w:eastAsia="Times New Roman" w:hAnsi="Arial" w:cs="Arial"/>
          <w:b/>
          <w:bCs/>
          <w:color w:val="202124"/>
          <w:kern w:val="0"/>
          <w:sz w:val="28"/>
          <w:szCs w:val="28"/>
          <w:lang w:eastAsia="en-ZA"/>
          <w14:ligatures w14:val="none"/>
        </w:rPr>
      </w:pPr>
    </w:p>
    <w:p w14:paraId="11191799" w14:textId="484ED406" w:rsidR="0046053B" w:rsidRDefault="0046053B" w:rsidP="0046053B">
      <w:pPr>
        <w:shd w:val="clear" w:color="auto" w:fill="FFFFFF"/>
        <w:spacing w:after="0" w:line="360" w:lineRule="auto"/>
        <w:ind w:left="720" w:hanging="720"/>
        <w:jc w:val="both"/>
        <w:rPr>
          <w:rFonts w:ascii="Arial" w:eastAsia="Times New Roman" w:hAnsi="Arial" w:cs="Arial"/>
          <w:color w:val="202124"/>
          <w:kern w:val="0"/>
          <w:sz w:val="28"/>
          <w:szCs w:val="28"/>
          <w:lang w:eastAsia="en-ZA"/>
          <w14:ligatures w14:val="none"/>
        </w:rPr>
      </w:pPr>
      <w:r>
        <w:rPr>
          <w:rFonts w:ascii="Arial" w:eastAsia="Times New Roman" w:hAnsi="Arial" w:cs="Arial"/>
          <w:color w:val="202124"/>
          <w:kern w:val="0"/>
          <w:sz w:val="28"/>
          <w:szCs w:val="28"/>
          <w:lang w:eastAsia="en-ZA"/>
          <w14:ligatures w14:val="none"/>
        </w:rPr>
        <w:t>[4</w:t>
      </w:r>
      <w:r w:rsidR="00DC55A5">
        <w:rPr>
          <w:rFonts w:ascii="Arial" w:eastAsia="Times New Roman" w:hAnsi="Arial" w:cs="Arial"/>
          <w:color w:val="202124"/>
          <w:kern w:val="0"/>
          <w:sz w:val="28"/>
          <w:szCs w:val="28"/>
          <w:lang w:eastAsia="en-ZA"/>
          <w14:ligatures w14:val="none"/>
        </w:rPr>
        <w:t>9</w:t>
      </w:r>
      <w:r>
        <w:rPr>
          <w:rFonts w:ascii="Arial" w:eastAsia="Times New Roman" w:hAnsi="Arial" w:cs="Arial"/>
          <w:color w:val="202124"/>
          <w:kern w:val="0"/>
          <w:sz w:val="28"/>
          <w:szCs w:val="28"/>
          <w:lang w:eastAsia="en-ZA"/>
          <w14:ligatures w14:val="none"/>
        </w:rPr>
        <w:t>]</w:t>
      </w:r>
      <w:r>
        <w:rPr>
          <w:rFonts w:ascii="Arial" w:eastAsia="Times New Roman" w:hAnsi="Arial" w:cs="Arial"/>
          <w:color w:val="202124"/>
          <w:kern w:val="0"/>
          <w:sz w:val="28"/>
          <w:szCs w:val="28"/>
          <w:lang w:eastAsia="en-ZA"/>
          <w14:ligatures w14:val="none"/>
        </w:rPr>
        <w:tab/>
      </w:r>
      <w:r w:rsidR="00242980" w:rsidRPr="00242980">
        <w:rPr>
          <w:rFonts w:ascii="Arial" w:eastAsia="Times New Roman" w:hAnsi="Arial" w:cs="Arial"/>
          <w:color w:val="202124"/>
          <w:kern w:val="0"/>
          <w:sz w:val="28"/>
          <w:szCs w:val="28"/>
          <w:lang w:eastAsia="en-ZA"/>
          <w14:ligatures w14:val="none"/>
        </w:rPr>
        <w:t xml:space="preserve"> </w:t>
      </w:r>
      <w:r w:rsidR="00242980">
        <w:rPr>
          <w:rFonts w:ascii="Arial" w:eastAsia="Times New Roman" w:hAnsi="Arial" w:cs="Arial"/>
          <w:color w:val="202124"/>
          <w:kern w:val="0"/>
          <w:sz w:val="28"/>
          <w:szCs w:val="28"/>
          <w:lang w:eastAsia="en-ZA"/>
          <w14:ligatures w14:val="none"/>
        </w:rPr>
        <w:t>I</w:t>
      </w:r>
      <w:r w:rsidR="00242980" w:rsidRPr="00242980">
        <w:rPr>
          <w:rFonts w:ascii="Arial" w:eastAsia="Times New Roman" w:hAnsi="Arial" w:cs="Arial"/>
          <w:color w:val="202124"/>
          <w:kern w:val="0"/>
          <w:sz w:val="28"/>
          <w:szCs w:val="28"/>
          <w:lang w:eastAsia="en-ZA"/>
          <w14:ligatures w14:val="none"/>
        </w:rPr>
        <w:t xml:space="preserve">n </w:t>
      </w:r>
      <w:r w:rsidR="00242980" w:rsidRPr="0046053B">
        <w:rPr>
          <w:rFonts w:ascii="Arial" w:eastAsia="Times New Roman" w:hAnsi="Arial" w:cs="Arial"/>
          <w:i/>
          <w:iCs/>
          <w:color w:val="202124"/>
          <w:kern w:val="0"/>
          <w:sz w:val="28"/>
          <w:szCs w:val="28"/>
          <w:lang w:eastAsia="en-ZA"/>
          <w14:ligatures w14:val="none"/>
        </w:rPr>
        <w:t>Galante v Dickinson</w:t>
      </w:r>
      <w:r w:rsidR="00242980" w:rsidRPr="00242980">
        <w:rPr>
          <w:rFonts w:ascii="Arial" w:eastAsia="Times New Roman" w:hAnsi="Arial" w:cs="Arial"/>
          <w:color w:val="202124"/>
          <w:kern w:val="0"/>
          <w:sz w:val="28"/>
          <w:szCs w:val="28"/>
          <w:lang w:eastAsia="en-ZA"/>
          <w14:ligatures w14:val="none"/>
        </w:rPr>
        <w:t xml:space="preserve"> 1950 </w:t>
      </w:r>
      <w:r w:rsidR="00431B50">
        <w:rPr>
          <w:rFonts w:ascii="Arial" w:eastAsia="Times New Roman" w:hAnsi="Arial" w:cs="Arial"/>
          <w:color w:val="202124"/>
          <w:kern w:val="0"/>
          <w:sz w:val="28"/>
          <w:szCs w:val="28"/>
          <w:lang w:eastAsia="en-ZA"/>
          <w14:ligatures w14:val="none"/>
        </w:rPr>
        <w:t>(</w:t>
      </w:r>
      <w:r w:rsidR="00242980" w:rsidRPr="00242980">
        <w:rPr>
          <w:rFonts w:ascii="Arial" w:eastAsia="Times New Roman" w:hAnsi="Arial" w:cs="Arial"/>
          <w:color w:val="202124"/>
          <w:kern w:val="0"/>
          <w:sz w:val="28"/>
          <w:szCs w:val="28"/>
          <w:lang w:eastAsia="en-ZA"/>
          <w14:ligatures w14:val="none"/>
        </w:rPr>
        <w:t>2</w:t>
      </w:r>
      <w:r w:rsidR="00431B50">
        <w:rPr>
          <w:rFonts w:ascii="Arial" w:eastAsia="Times New Roman" w:hAnsi="Arial" w:cs="Arial"/>
          <w:color w:val="202124"/>
          <w:kern w:val="0"/>
          <w:sz w:val="28"/>
          <w:szCs w:val="28"/>
          <w:lang w:eastAsia="en-ZA"/>
          <w14:ligatures w14:val="none"/>
        </w:rPr>
        <w:t>)</w:t>
      </w:r>
      <w:r w:rsidR="00242980" w:rsidRPr="00242980">
        <w:rPr>
          <w:rFonts w:ascii="Arial" w:eastAsia="Times New Roman" w:hAnsi="Arial" w:cs="Arial"/>
          <w:color w:val="202124"/>
          <w:kern w:val="0"/>
          <w:sz w:val="28"/>
          <w:szCs w:val="28"/>
          <w:lang w:eastAsia="en-ZA"/>
          <w14:ligatures w14:val="none"/>
        </w:rPr>
        <w:t>SA 460 (A</w:t>
      </w:r>
      <w:r w:rsidR="00F74839" w:rsidRPr="00242980">
        <w:rPr>
          <w:rFonts w:ascii="Arial" w:eastAsia="Times New Roman" w:hAnsi="Arial" w:cs="Arial"/>
          <w:color w:val="202124"/>
          <w:kern w:val="0"/>
          <w:sz w:val="28"/>
          <w:szCs w:val="28"/>
          <w:lang w:eastAsia="en-ZA"/>
          <w14:ligatures w14:val="none"/>
        </w:rPr>
        <w:t>) Schreiner</w:t>
      </w:r>
      <w:r w:rsidR="00242980" w:rsidRPr="00242980">
        <w:rPr>
          <w:rFonts w:ascii="Arial" w:eastAsia="Times New Roman" w:hAnsi="Arial" w:cs="Arial"/>
          <w:color w:val="202124"/>
          <w:kern w:val="0"/>
          <w:sz w:val="28"/>
          <w:szCs w:val="28"/>
          <w:lang w:eastAsia="en-ZA"/>
          <w14:ligatures w14:val="none"/>
        </w:rPr>
        <w:t xml:space="preserve"> JA said:  </w:t>
      </w:r>
    </w:p>
    <w:p w14:paraId="49E4C12A" w14:textId="3944D31E" w:rsidR="00B10C48" w:rsidRDefault="00242980" w:rsidP="00431B50">
      <w:pPr>
        <w:shd w:val="clear" w:color="auto" w:fill="FFFFFF"/>
        <w:spacing w:after="0" w:line="360" w:lineRule="auto"/>
        <w:ind w:left="720"/>
        <w:jc w:val="both"/>
        <w:rPr>
          <w:rFonts w:ascii="Arial" w:eastAsia="Times New Roman" w:hAnsi="Arial" w:cs="Arial"/>
          <w:color w:val="202124"/>
          <w:kern w:val="0"/>
          <w:sz w:val="24"/>
          <w:szCs w:val="24"/>
          <w:lang w:eastAsia="en-ZA"/>
          <w14:ligatures w14:val="none"/>
        </w:rPr>
      </w:pPr>
      <w:r w:rsidRPr="0046053B">
        <w:rPr>
          <w:rFonts w:ascii="Arial" w:eastAsia="Times New Roman" w:hAnsi="Arial" w:cs="Arial"/>
          <w:color w:val="202124"/>
          <w:kern w:val="0"/>
          <w:sz w:val="24"/>
          <w:szCs w:val="24"/>
          <w:lang w:eastAsia="en-ZA"/>
          <w14:ligatures w14:val="none"/>
        </w:rPr>
        <w:t>“It is not advisable to seek to lay down any general rule as to the effect that may properly be given to the failure of a party to give evidence on matters that are unquestionably within his knowledge. But it seems fair at all events to say that in an accident where the defendant was himself the driver of the vehicle the driving of which the plaintiff alleges was negligent and caused the accident, the court is entitled, in the absence of evidence from the defendant, to select out of two alternative explanations of the cause of the accident, that one which favours the plaintiff as opposed to the defendant” .</w:t>
      </w:r>
    </w:p>
    <w:p w14:paraId="6B13416E" w14:textId="77777777" w:rsidR="00CC1B8F" w:rsidRPr="0046053B" w:rsidRDefault="00CC1B8F" w:rsidP="0046053B">
      <w:pPr>
        <w:shd w:val="clear" w:color="auto" w:fill="FFFFFF"/>
        <w:spacing w:after="0" w:line="360" w:lineRule="auto"/>
        <w:ind w:left="720"/>
        <w:jc w:val="both"/>
        <w:rPr>
          <w:rFonts w:ascii="Arial" w:eastAsia="Times New Roman" w:hAnsi="Arial" w:cs="Arial"/>
          <w:color w:val="202124"/>
          <w:kern w:val="0"/>
          <w:sz w:val="24"/>
          <w:szCs w:val="24"/>
          <w:lang w:eastAsia="en-ZA"/>
          <w14:ligatures w14:val="none"/>
        </w:rPr>
      </w:pPr>
    </w:p>
    <w:p w14:paraId="5F6306C1" w14:textId="37675B24" w:rsidR="007E3CB2" w:rsidRDefault="0046053B" w:rsidP="008756F0">
      <w:pPr>
        <w:shd w:val="clear" w:color="auto" w:fill="FFFFFF"/>
        <w:spacing w:after="0" w:line="360" w:lineRule="auto"/>
        <w:ind w:left="720" w:hanging="720"/>
        <w:jc w:val="both"/>
        <w:rPr>
          <w:rFonts w:ascii="Arial" w:eastAsia="Times New Roman" w:hAnsi="Arial" w:cs="Arial"/>
          <w:color w:val="202124"/>
          <w:kern w:val="0"/>
          <w:sz w:val="28"/>
          <w:szCs w:val="28"/>
          <w:lang w:eastAsia="en-ZA"/>
          <w14:ligatures w14:val="none"/>
        </w:rPr>
      </w:pPr>
      <w:r>
        <w:rPr>
          <w:rFonts w:ascii="Arial" w:eastAsia="Times New Roman" w:hAnsi="Arial" w:cs="Arial"/>
          <w:color w:val="202124"/>
          <w:kern w:val="0"/>
          <w:sz w:val="28"/>
          <w:szCs w:val="28"/>
          <w:lang w:eastAsia="en-ZA"/>
          <w14:ligatures w14:val="none"/>
        </w:rPr>
        <w:t>[</w:t>
      </w:r>
      <w:r w:rsidR="00DC55A5">
        <w:rPr>
          <w:rFonts w:ascii="Arial" w:eastAsia="Times New Roman" w:hAnsi="Arial" w:cs="Arial"/>
          <w:color w:val="202124"/>
          <w:kern w:val="0"/>
          <w:sz w:val="28"/>
          <w:szCs w:val="28"/>
          <w:lang w:eastAsia="en-ZA"/>
          <w14:ligatures w14:val="none"/>
        </w:rPr>
        <w:t>50</w:t>
      </w:r>
      <w:r>
        <w:rPr>
          <w:rFonts w:ascii="Arial" w:eastAsia="Times New Roman" w:hAnsi="Arial" w:cs="Arial"/>
          <w:color w:val="202124"/>
          <w:kern w:val="0"/>
          <w:sz w:val="28"/>
          <w:szCs w:val="28"/>
          <w:lang w:eastAsia="en-ZA"/>
          <w14:ligatures w14:val="none"/>
        </w:rPr>
        <w:t>]</w:t>
      </w:r>
      <w:r>
        <w:rPr>
          <w:rFonts w:ascii="Arial" w:eastAsia="Times New Roman" w:hAnsi="Arial" w:cs="Arial"/>
          <w:color w:val="202124"/>
          <w:kern w:val="0"/>
          <w:sz w:val="28"/>
          <w:szCs w:val="28"/>
          <w:lang w:eastAsia="en-ZA"/>
          <w14:ligatures w14:val="none"/>
        </w:rPr>
        <w:tab/>
      </w:r>
      <w:r w:rsidR="00242980">
        <w:rPr>
          <w:rFonts w:ascii="Arial" w:eastAsia="Times New Roman" w:hAnsi="Arial" w:cs="Arial"/>
          <w:color w:val="202124"/>
          <w:kern w:val="0"/>
          <w:sz w:val="28"/>
          <w:szCs w:val="28"/>
          <w:lang w:eastAsia="en-ZA"/>
          <w14:ligatures w14:val="none"/>
        </w:rPr>
        <w:t xml:space="preserve">The legal principles of adjudication </w:t>
      </w:r>
      <w:r w:rsidR="00242BC3">
        <w:rPr>
          <w:rFonts w:ascii="Arial" w:eastAsia="Times New Roman" w:hAnsi="Arial" w:cs="Arial"/>
          <w:color w:val="202124"/>
          <w:kern w:val="0"/>
          <w:sz w:val="28"/>
          <w:szCs w:val="28"/>
          <w:lang w:eastAsia="en-ZA"/>
          <w14:ligatures w14:val="none"/>
        </w:rPr>
        <w:t>in actions remain trite</w:t>
      </w:r>
      <w:r w:rsidR="00B3222C">
        <w:rPr>
          <w:rFonts w:ascii="Arial" w:eastAsia="Times New Roman" w:hAnsi="Arial" w:cs="Arial"/>
          <w:color w:val="202124"/>
          <w:kern w:val="0"/>
          <w:sz w:val="28"/>
          <w:szCs w:val="28"/>
          <w:lang w:eastAsia="en-ZA"/>
          <w14:ligatures w14:val="none"/>
        </w:rPr>
        <w:t>.</w:t>
      </w:r>
      <w:r w:rsidR="00242BC3">
        <w:rPr>
          <w:rFonts w:ascii="Arial" w:eastAsia="Times New Roman" w:hAnsi="Arial" w:cs="Arial"/>
          <w:color w:val="202124"/>
          <w:kern w:val="0"/>
          <w:sz w:val="28"/>
          <w:szCs w:val="28"/>
          <w:lang w:eastAsia="en-ZA"/>
          <w14:ligatures w14:val="none"/>
        </w:rPr>
        <w:t xml:space="preserve"> </w:t>
      </w:r>
      <w:r w:rsidR="00B3222C">
        <w:rPr>
          <w:rFonts w:ascii="Arial" w:eastAsia="Times New Roman" w:hAnsi="Arial" w:cs="Arial"/>
          <w:color w:val="202124"/>
          <w:kern w:val="0"/>
          <w:sz w:val="28"/>
          <w:szCs w:val="28"/>
          <w:lang w:eastAsia="en-ZA"/>
          <w14:ligatures w14:val="none"/>
        </w:rPr>
        <w:t>A</w:t>
      </w:r>
      <w:r w:rsidR="00242BC3">
        <w:rPr>
          <w:rFonts w:ascii="Arial" w:eastAsia="Times New Roman" w:hAnsi="Arial" w:cs="Arial"/>
          <w:color w:val="202124"/>
          <w:kern w:val="0"/>
          <w:sz w:val="28"/>
          <w:szCs w:val="28"/>
          <w:lang w:eastAsia="en-ZA"/>
          <w14:ligatures w14:val="none"/>
        </w:rPr>
        <w:t xml:space="preserve"> legal manoeuvre not to tender rebutting evidence does not absolve a plaintiff from establishing</w:t>
      </w:r>
      <w:r w:rsidR="00DC154A">
        <w:rPr>
          <w:rFonts w:ascii="Arial" w:eastAsia="Times New Roman" w:hAnsi="Arial" w:cs="Arial"/>
          <w:color w:val="202124"/>
          <w:kern w:val="0"/>
          <w:sz w:val="28"/>
          <w:szCs w:val="28"/>
          <w:lang w:eastAsia="en-ZA"/>
          <w14:ligatures w14:val="none"/>
        </w:rPr>
        <w:t xml:space="preserve"> a</w:t>
      </w:r>
      <w:r w:rsidR="00242BC3">
        <w:rPr>
          <w:rFonts w:ascii="Arial" w:eastAsia="Times New Roman" w:hAnsi="Arial" w:cs="Arial"/>
          <w:color w:val="202124"/>
          <w:kern w:val="0"/>
          <w:sz w:val="28"/>
          <w:szCs w:val="28"/>
          <w:lang w:eastAsia="en-ZA"/>
          <w14:ligatures w14:val="none"/>
        </w:rPr>
        <w:t xml:space="preserve"> </w:t>
      </w:r>
      <w:r w:rsidR="00242BC3" w:rsidRPr="00242BC3">
        <w:rPr>
          <w:rFonts w:ascii="Arial" w:eastAsia="Times New Roman" w:hAnsi="Arial" w:cs="Arial"/>
          <w:i/>
          <w:iCs/>
          <w:color w:val="202124"/>
          <w:kern w:val="0"/>
          <w:sz w:val="28"/>
          <w:szCs w:val="28"/>
          <w:lang w:eastAsia="en-ZA"/>
          <w14:ligatures w14:val="none"/>
        </w:rPr>
        <w:t>prima facie</w:t>
      </w:r>
      <w:r w:rsidR="00242BC3">
        <w:rPr>
          <w:rFonts w:ascii="Arial" w:eastAsia="Times New Roman" w:hAnsi="Arial" w:cs="Arial"/>
          <w:i/>
          <w:iCs/>
          <w:color w:val="202124"/>
          <w:kern w:val="0"/>
          <w:sz w:val="28"/>
          <w:szCs w:val="28"/>
          <w:lang w:eastAsia="en-ZA"/>
          <w14:ligatures w14:val="none"/>
        </w:rPr>
        <w:t xml:space="preserve"> </w:t>
      </w:r>
      <w:r w:rsidR="00242BC3" w:rsidRPr="00242BC3">
        <w:rPr>
          <w:rFonts w:ascii="Arial" w:eastAsia="Times New Roman" w:hAnsi="Arial" w:cs="Arial"/>
          <w:color w:val="202124"/>
          <w:kern w:val="0"/>
          <w:sz w:val="28"/>
          <w:szCs w:val="28"/>
          <w:lang w:eastAsia="en-ZA"/>
          <w14:ligatures w14:val="none"/>
        </w:rPr>
        <w:t>case.</w:t>
      </w:r>
      <w:r w:rsidR="00242BC3">
        <w:rPr>
          <w:rFonts w:ascii="Arial" w:eastAsia="Times New Roman" w:hAnsi="Arial" w:cs="Arial"/>
          <w:color w:val="202124"/>
          <w:kern w:val="0"/>
          <w:sz w:val="28"/>
          <w:szCs w:val="28"/>
          <w:lang w:eastAsia="en-ZA"/>
          <w14:ligatures w14:val="none"/>
        </w:rPr>
        <w:t xml:space="preserve"> </w:t>
      </w:r>
      <w:r w:rsidR="007E3CB2">
        <w:rPr>
          <w:rFonts w:ascii="Arial" w:eastAsia="Times New Roman" w:hAnsi="Arial" w:cs="Arial"/>
          <w:color w:val="202124"/>
          <w:kern w:val="0"/>
          <w:sz w:val="28"/>
          <w:szCs w:val="28"/>
          <w:lang w:eastAsia="en-ZA"/>
          <w14:ligatures w14:val="none"/>
        </w:rPr>
        <w:t xml:space="preserve">A </w:t>
      </w:r>
      <w:r w:rsidR="007E3CB2" w:rsidRPr="007E3CB2">
        <w:rPr>
          <w:rFonts w:ascii="Arial" w:eastAsia="Times New Roman" w:hAnsi="Arial" w:cs="Arial"/>
          <w:i/>
          <w:iCs/>
          <w:color w:val="202124"/>
          <w:kern w:val="0"/>
          <w:sz w:val="28"/>
          <w:szCs w:val="28"/>
          <w:lang w:eastAsia="en-ZA"/>
          <w14:ligatures w14:val="none"/>
        </w:rPr>
        <w:t>prima facie</w:t>
      </w:r>
      <w:r w:rsidR="007E3CB2">
        <w:rPr>
          <w:rFonts w:ascii="Arial" w:eastAsia="Times New Roman" w:hAnsi="Arial" w:cs="Arial"/>
          <w:color w:val="202124"/>
          <w:kern w:val="0"/>
          <w:sz w:val="28"/>
          <w:szCs w:val="28"/>
          <w:lang w:eastAsia="en-ZA"/>
          <w14:ligatures w14:val="none"/>
        </w:rPr>
        <w:t xml:space="preserve"> case entails a </w:t>
      </w:r>
      <w:r w:rsidR="00FD40D8">
        <w:rPr>
          <w:rFonts w:ascii="Arial" w:eastAsia="Times New Roman" w:hAnsi="Arial" w:cs="Arial"/>
          <w:color w:val="202124"/>
          <w:kern w:val="0"/>
          <w:sz w:val="28"/>
          <w:szCs w:val="28"/>
          <w:lang w:eastAsia="en-ZA"/>
          <w14:ligatures w14:val="none"/>
        </w:rPr>
        <w:t>combination of</w:t>
      </w:r>
      <w:r w:rsidR="007E3CB2">
        <w:rPr>
          <w:rFonts w:ascii="Arial" w:eastAsia="Times New Roman" w:hAnsi="Arial" w:cs="Arial"/>
          <w:color w:val="202124"/>
          <w:kern w:val="0"/>
          <w:sz w:val="28"/>
          <w:szCs w:val="28"/>
          <w:lang w:eastAsia="en-ZA"/>
          <w14:ligatures w14:val="none"/>
        </w:rPr>
        <w:t xml:space="preserve"> </w:t>
      </w:r>
      <w:r w:rsidR="00431B50">
        <w:rPr>
          <w:rFonts w:ascii="Arial" w:eastAsia="Times New Roman" w:hAnsi="Arial" w:cs="Arial"/>
          <w:color w:val="202124"/>
          <w:kern w:val="0"/>
          <w:sz w:val="28"/>
          <w:szCs w:val="28"/>
          <w:lang w:eastAsia="en-ZA"/>
          <w14:ligatures w14:val="none"/>
        </w:rPr>
        <w:t xml:space="preserve">a </w:t>
      </w:r>
      <w:r w:rsidR="007E3CB2">
        <w:rPr>
          <w:rFonts w:ascii="Arial" w:eastAsia="Times New Roman" w:hAnsi="Arial" w:cs="Arial"/>
          <w:color w:val="202124"/>
          <w:kern w:val="0"/>
          <w:sz w:val="28"/>
          <w:szCs w:val="28"/>
          <w:lang w:eastAsia="en-ZA"/>
          <w14:ligatures w14:val="none"/>
        </w:rPr>
        <w:t>factual matrix which falls with legal principles of the action</w:t>
      </w:r>
      <w:r w:rsidR="000715E2">
        <w:rPr>
          <w:rFonts w:ascii="Arial" w:eastAsia="Times New Roman" w:hAnsi="Arial" w:cs="Arial"/>
          <w:color w:val="202124"/>
          <w:kern w:val="0"/>
          <w:sz w:val="28"/>
          <w:szCs w:val="28"/>
          <w:lang w:eastAsia="en-ZA"/>
          <w14:ligatures w14:val="none"/>
        </w:rPr>
        <w:t>,</w:t>
      </w:r>
      <w:r w:rsidR="007E3CB2">
        <w:rPr>
          <w:rFonts w:ascii="Arial" w:eastAsia="Times New Roman" w:hAnsi="Arial" w:cs="Arial"/>
          <w:color w:val="202124"/>
          <w:kern w:val="0"/>
          <w:sz w:val="28"/>
          <w:szCs w:val="28"/>
          <w:lang w:eastAsia="en-ZA"/>
          <w14:ligatures w14:val="none"/>
        </w:rPr>
        <w:t xml:space="preserve"> which the plaintiff avers.  </w:t>
      </w:r>
      <w:r w:rsidR="007E3CB2" w:rsidRPr="007E3CB2">
        <w:rPr>
          <w:rFonts w:ascii="Arial" w:eastAsia="Times New Roman" w:hAnsi="Arial" w:cs="Arial"/>
          <w:color w:val="202124"/>
          <w:kern w:val="0"/>
          <w:sz w:val="28"/>
          <w:szCs w:val="28"/>
          <w:lang w:eastAsia="en-ZA"/>
          <w14:ligatures w14:val="none"/>
        </w:rPr>
        <w:t>If uncontroverted by the defendants’ evidence</w:t>
      </w:r>
      <w:r w:rsidR="00877E7C">
        <w:rPr>
          <w:rFonts w:ascii="Arial" w:eastAsia="Times New Roman" w:hAnsi="Arial" w:cs="Arial"/>
          <w:color w:val="202124"/>
          <w:kern w:val="0"/>
          <w:sz w:val="28"/>
          <w:szCs w:val="28"/>
          <w:lang w:eastAsia="en-ZA"/>
          <w14:ligatures w14:val="none"/>
        </w:rPr>
        <w:t>,</w:t>
      </w:r>
      <w:r w:rsidR="007E3CB2" w:rsidRPr="007E3CB2">
        <w:rPr>
          <w:rFonts w:ascii="Arial" w:eastAsia="Times New Roman" w:hAnsi="Arial" w:cs="Arial"/>
          <w:color w:val="202124"/>
          <w:kern w:val="0"/>
          <w:sz w:val="28"/>
          <w:szCs w:val="28"/>
          <w:lang w:eastAsia="en-ZA"/>
          <w14:ligatures w14:val="none"/>
        </w:rPr>
        <w:t xml:space="preserve"> such a case would have become conclusive proof of the plaintiff’s cas</w:t>
      </w:r>
      <w:r w:rsidR="00BC2B6A">
        <w:rPr>
          <w:rFonts w:ascii="Arial" w:eastAsia="Times New Roman" w:hAnsi="Arial" w:cs="Arial"/>
          <w:color w:val="202124"/>
          <w:kern w:val="0"/>
          <w:sz w:val="28"/>
          <w:szCs w:val="28"/>
          <w:lang w:eastAsia="en-ZA"/>
          <w14:ligatures w14:val="none"/>
        </w:rPr>
        <w:t>e.</w:t>
      </w:r>
    </w:p>
    <w:p w14:paraId="27F954DE" w14:textId="0DC9C7F4" w:rsidR="00FD40D8" w:rsidRDefault="00FD40D8" w:rsidP="00693A7D">
      <w:pPr>
        <w:shd w:val="clear" w:color="auto" w:fill="FFFFFF"/>
        <w:spacing w:after="0" w:line="360" w:lineRule="auto"/>
        <w:jc w:val="both"/>
        <w:rPr>
          <w:rFonts w:ascii="Arial" w:eastAsia="Times New Roman" w:hAnsi="Arial" w:cs="Arial"/>
          <w:color w:val="FF0000"/>
          <w:kern w:val="0"/>
          <w:sz w:val="28"/>
          <w:szCs w:val="28"/>
          <w:lang w:eastAsia="en-ZA"/>
          <w14:ligatures w14:val="none"/>
        </w:rPr>
      </w:pPr>
    </w:p>
    <w:p w14:paraId="6726E0DE" w14:textId="3801E93C" w:rsidR="00DA6367" w:rsidRDefault="00DC154A" w:rsidP="00DC154A">
      <w:pPr>
        <w:shd w:val="clear" w:color="auto" w:fill="FFFFFF"/>
        <w:spacing w:after="0" w:line="360" w:lineRule="auto"/>
        <w:ind w:left="720" w:hanging="720"/>
        <w:jc w:val="both"/>
        <w:rPr>
          <w:rFonts w:ascii="Arial" w:eastAsia="Times New Roman" w:hAnsi="Arial" w:cs="Arial"/>
          <w:kern w:val="0"/>
          <w:sz w:val="28"/>
          <w:szCs w:val="28"/>
          <w:lang w:eastAsia="en-ZA"/>
          <w14:ligatures w14:val="none"/>
        </w:rPr>
      </w:pPr>
      <w:r>
        <w:rPr>
          <w:rFonts w:ascii="Arial" w:eastAsia="Times New Roman" w:hAnsi="Arial" w:cs="Arial"/>
          <w:kern w:val="0"/>
          <w:sz w:val="28"/>
          <w:szCs w:val="28"/>
          <w:lang w:eastAsia="en-ZA"/>
          <w14:ligatures w14:val="none"/>
        </w:rPr>
        <w:t>[51]</w:t>
      </w:r>
      <w:r>
        <w:rPr>
          <w:rFonts w:ascii="Arial" w:eastAsia="Times New Roman" w:hAnsi="Arial" w:cs="Arial"/>
          <w:kern w:val="0"/>
          <w:sz w:val="28"/>
          <w:szCs w:val="28"/>
          <w:lang w:eastAsia="en-ZA"/>
          <w14:ligatures w14:val="none"/>
        </w:rPr>
        <w:tab/>
      </w:r>
      <w:r w:rsidR="00FD40D8">
        <w:rPr>
          <w:rFonts w:ascii="Arial" w:eastAsia="Times New Roman" w:hAnsi="Arial" w:cs="Arial"/>
          <w:kern w:val="0"/>
          <w:sz w:val="28"/>
          <w:szCs w:val="28"/>
          <w:lang w:eastAsia="en-ZA"/>
          <w14:ligatures w14:val="none"/>
        </w:rPr>
        <w:t xml:space="preserve">In the process of the formation of a probable mosaic of </w:t>
      </w:r>
      <w:r w:rsidR="00547D8F">
        <w:rPr>
          <w:rFonts w:ascii="Arial" w:eastAsia="Times New Roman" w:hAnsi="Arial" w:cs="Arial"/>
          <w:kern w:val="0"/>
          <w:sz w:val="28"/>
          <w:szCs w:val="28"/>
          <w:lang w:eastAsia="en-ZA"/>
          <w14:ligatures w14:val="none"/>
        </w:rPr>
        <w:t xml:space="preserve">factual evidence, common cause factors are indispensable to this part of the </w:t>
      </w:r>
      <w:r w:rsidR="0010582B">
        <w:rPr>
          <w:rFonts w:ascii="Arial" w:eastAsia="Times New Roman" w:hAnsi="Arial" w:cs="Arial"/>
          <w:kern w:val="0"/>
          <w:sz w:val="28"/>
          <w:szCs w:val="28"/>
          <w:lang w:eastAsia="en-ZA"/>
          <w14:ligatures w14:val="none"/>
        </w:rPr>
        <w:t>enquiry.</w:t>
      </w:r>
      <w:r w:rsidR="00547D8F">
        <w:rPr>
          <w:rFonts w:ascii="Arial" w:eastAsia="Times New Roman" w:hAnsi="Arial" w:cs="Arial"/>
          <w:kern w:val="0"/>
          <w:sz w:val="28"/>
          <w:szCs w:val="28"/>
          <w:lang w:eastAsia="en-ZA"/>
          <w14:ligatures w14:val="none"/>
        </w:rPr>
        <w:t xml:space="preserve"> </w:t>
      </w:r>
      <w:r w:rsidR="0010582B">
        <w:rPr>
          <w:rFonts w:ascii="Arial" w:eastAsia="Times New Roman" w:hAnsi="Arial" w:cs="Arial"/>
          <w:kern w:val="0"/>
          <w:sz w:val="28"/>
          <w:szCs w:val="28"/>
          <w:lang w:eastAsia="en-ZA"/>
          <w14:ligatures w14:val="none"/>
        </w:rPr>
        <w:t xml:space="preserve"> Common cause facts may be established by a formal admission of </w:t>
      </w:r>
      <w:r w:rsidR="00D10FAE">
        <w:rPr>
          <w:rFonts w:ascii="Arial" w:eastAsia="Times New Roman" w:hAnsi="Arial" w:cs="Arial"/>
          <w:kern w:val="0"/>
          <w:sz w:val="28"/>
          <w:szCs w:val="28"/>
          <w:lang w:eastAsia="en-ZA"/>
          <w14:ligatures w14:val="none"/>
        </w:rPr>
        <w:t>same</w:t>
      </w:r>
      <w:r w:rsidR="00076198">
        <w:rPr>
          <w:rFonts w:ascii="Arial" w:eastAsia="Times New Roman" w:hAnsi="Arial" w:cs="Arial"/>
          <w:kern w:val="0"/>
          <w:sz w:val="28"/>
          <w:szCs w:val="28"/>
          <w:lang w:eastAsia="en-ZA"/>
          <w14:ligatures w14:val="none"/>
        </w:rPr>
        <w:t>,</w:t>
      </w:r>
      <w:r w:rsidR="00D10FAE">
        <w:rPr>
          <w:rFonts w:ascii="Arial" w:eastAsia="Times New Roman" w:hAnsi="Arial" w:cs="Arial"/>
          <w:kern w:val="0"/>
          <w:sz w:val="28"/>
          <w:szCs w:val="28"/>
          <w:lang w:eastAsia="en-ZA"/>
          <w14:ligatures w14:val="none"/>
        </w:rPr>
        <w:t xml:space="preserve"> or</w:t>
      </w:r>
      <w:r w:rsidR="0010582B">
        <w:rPr>
          <w:rFonts w:ascii="Arial" w:eastAsia="Times New Roman" w:hAnsi="Arial" w:cs="Arial"/>
          <w:kern w:val="0"/>
          <w:sz w:val="28"/>
          <w:szCs w:val="28"/>
          <w:lang w:eastAsia="en-ZA"/>
          <w14:ligatures w14:val="none"/>
        </w:rPr>
        <w:t xml:space="preserve"> by an informed decision not to taint material facts by way</w:t>
      </w:r>
      <w:r w:rsidR="003E6731">
        <w:rPr>
          <w:rFonts w:ascii="Arial" w:eastAsia="Times New Roman" w:hAnsi="Arial" w:cs="Arial"/>
          <w:kern w:val="0"/>
          <w:sz w:val="28"/>
          <w:szCs w:val="28"/>
          <w:lang w:eastAsia="en-ZA"/>
          <w14:ligatures w14:val="none"/>
        </w:rPr>
        <w:t xml:space="preserve"> of</w:t>
      </w:r>
      <w:r w:rsidR="0010582B">
        <w:rPr>
          <w:rFonts w:ascii="Arial" w:eastAsia="Times New Roman" w:hAnsi="Arial" w:cs="Arial"/>
          <w:kern w:val="0"/>
          <w:sz w:val="28"/>
          <w:szCs w:val="28"/>
          <w:lang w:eastAsia="en-ZA"/>
          <w14:ligatures w14:val="none"/>
        </w:rPr>
        <w:t xml:space="preserve"> cross examination or the presentation of rebutting contrary factual evidence. Such an informed decision goes so</w:t>
      </w:r>
      <w:r w:rsidR="00DA6367">
        <w:rPr>
          <w:rFonts w:ascii="Arial" w:eastAsia="Times New Roman" w:hAnsi="Arial" w:cs="Arial"/>
          <w:kern w:val="0"/>
          <w:sz w:val="28"/>
          <w:szCs w:val="28"/>
          <w:lang w:eastAsia="en-ZA"/>
          <w14:ligatures w14:val="none"/>
        </w:rPr>
        <w:t>me</w:t>
      </w:r>
      <w:r w:rsidR="0010582B">
        <w:rPr>
          <w:rFonts w:ascii="Arial" w:eastAsia="Times New Roman" w:hAnsi="Arial" w:cs="Arial"/>
          <w:kern w:val="0"/>
          <w:sz w:val="28"/>
          <w:szCs w:val="28"/>
          <w:lang w:eastAsia="en-ZA"/>
          <w14:ligatures w14:val="none"/>
        </w:rPr>
        <w:t xml:space="preserve"> way to determine the probative value of the evidence of a witness, </w:t>
      </w:r>
      <w:r w:rsidR="0010582B" w:rsidRPr="0010582B">
        <w:rPr>
          <w:rFonts w:ascii="Arial" w:eastAsia="Times New Roman" w:hAnsi="Arial" w:cs="Arial"/>
          <w:i/>
          <w:iCs/>
          <w:kern w:val="0"/>
          <w:sz w:val="28"/>
          <w:szCs w:val="28"/>
          <w:lang w:eastAsia="en-ZA"/>
          <w14:ligatures w14:val="none"/>
        </w:rPr>
        <w:t xml:space="preserve">in </w:t>
      </w:r>
      <w:r w:rsidR="00076198" w:rsidRPr="0010582B">
        <w:rPr>
          <w:rFonts w:ascii="Arial" w:eastAsia="Times New Roman" w:hAnsi="Arial" w:cs="Arial"/>
          <w:i/>
          <w:iCs/>
          <w:kern w:val="0"/>
          <w:sz w:val="28"/>
          <w:szCs w:val="28"/>
          <w:lang w:eastAsia="en-ZA"/>
          <w14:ligatures w14:val="none"/>
        </w:rPr>
        <w:t>casu</w:t>
      </w:r>
      <w:r w:rsidR="00076198">
        <w:rPr>
          <w:rFonts w:ascii="Arial" w:eastAsia="Times New Roman" w:hAnsi="Arial" w:cs="Arial"/>
          <w:kern w:val="0"/>
          <w:sz w:val="28"/>
          <w:szCs w:val="28"/>
          <w:lang w:eastAsia="en-ZA"/>
          <w14:ligatures w14:val="none"/>
        </w:rPr>
        <w:t xml:space="preserve"> the</w:t>
      </w:r>
      <w:r w:rsidR="0010582B">
        <w:rPr>
          <w:rFonts w:ascii="Arial" w:eastAsia="Times New Roman" w:hAnsi="Arial" w:cs="Arial"/>
          <w:kern w:val="0"/>
          <w:sz w:val="28"/>
          <w:szCs w:val="28"/>
          <w:lang w:eastAsia="en-ZA"/>
          <w14:ligatures w14:val="none"/>
        </w:rPr>
        <w:t xml:space="preserve"> plaintiff. </w:t>
      </w:r>
    </w:p>
    <w:p w14:paraId="1E305FE5" w14:textId="77777777" w:rsidR="00DA6367" w:rsidRDefault="00DA6367" w:rsidP="00693A7D">
      <w:pPr>
        <w:shd w:val="clear" w:color="auto" w:fill="FFFFFF"/>
        <w:spacing w:after="0" w:line="360" w:lineRule="auto"/>
        <w:jc w:val="both"/>
        <w:rPr>
          <w:rFonts w:ascii="Arial" w:eastAsia="Times New Roman" w:hAnsi="Arial" w:cs="Arial"/>
          <w:kern w:val="0"/>
          <w:sz w:val="28"/>
          <w:szCs w:val="28"/>
          <w:lang w:eastAsia="en-ZA"/>
          <w14:ligatures w14:val="none"/>
        </w:rPr>
      </w:pPr>
    </w:p>
    <w:p w14:paraId="0F418BA4" w14:textId="3F37F781" w:rsidR="006A5479" w:rsidRDefault="00D63560" w:rsidP="00E97FFC">
      <w:pPr>
        <w:shd w:val="clear" w:color="auto" w:fill="FFFFFF"/>
        <w:spacing w:after="0" w:line="360" w:lineRule="auto"/>
        <w:ind w:left="720" w:hanging="720"/>
        <w:jc w:val="both"/>
        <w:rPr>
          <w:rFonts w:ascii="Arial" w:eastAsia="Times New Roman" w:hAnsi="Arial" w:cs="Arial"/>
          <w:kern w:val="0"/>
          <w:sz w:val="28"/>
          <w:szCs w:val="28"/>
          <w:lang w:eastAsia="en-ZA"/>
          <w14:ligatures w14:val="none"/>
        </w:rPr>
      </w:pPr>
      <w:r>
        <w:rPr>
          <w:rFonts w:ascii="Arial" w:eastAsia="Times New Roman" w:hAnsi="Arial" w:cs="Arial"/>
          <w:kern w:val="0"/>
          <w:sz w:val="28"/>
          <w:szCs w:val="28"/>
          <w:lang w:eastAsia="en-ZA"/>
          <w14:ligatures w14:val="none"/>
        </w:rPr>
        <w:t>[52]</w:t>
      </w:r>
      <w:r>
        <w:rPr>
          <w:rFonts w:ascii="Arial" w:eastAsia="Times New Roman" w:hAnsi="Arial" w:cs="Arial"/>
          <w:kern w:val="0"/>
          <w:sz w:val="28"/>
          <w:szCs w:val="28"/>
          <w:lang w:eastAsia="en-ZA"/>
          <w14:ligatures w14:val="none"/>
        </w:rPr>
        <w:tab/>
      </w:r>
      <w:r w:rsidR="004C4990">
        <w:rPr>
          <w:rFonts w:ascii="Arial" w:eastAsia="Times New Roman" w:hAnsi="Arial" w:cs="Arial"/>
          <w:kern w:val="0"/>
          <w:sz w:val="28"/>
          <w:szCs w:val="28"/>
          <w:lang w:eastAsia="en-ZA"/>
          <w14:ligatures w14:val="none"/>
        </w:rPr>
        <w:t>T</w:t>
      </w:r>
      <w:r w:rsidR="00DA6367">
        <w:rPr>
          <w:rFonts w:ascii="Arial" w:eastAsia="Times New Roman" w:hAnsi="Arial" w:cs="Arial"/>
          <w:kern w:val="0"/>
          <w:sz w:val="28"/>
          <w:szCs w:val="28"/>
          <w:lang w:eastAsia="en-ZA"/>
          <w14:ligatures w14:val="none"/>
        </w:rPr>
        <w:t>he redetermination agreement presented to the plaintiff for signature by Marabe contained standard redetermination terms.</w:t>
      </w:r>
      <w:r w:rsidR="00D1063E">
        <w:rPr>
          <w:rFonts w:ascii="Arial" w:eastAsia="Times New Roman" w:hAnsi="Arial" w:cs="Arial"/>
          <w:kern w:val="0"/>
          <w:sz w:val="28"/>
          <w:szCs w:val="28"/>
          <w:lang w:eastAsia="en-ZA"/>
          <w14:ligatures w14:val="none"/>
        </w:rPr>
        <w:t xml:space="preserve"> </w:t>
      </w:r>
      <w:r w:rsidR="006A5479">
        <w:rPr>
          <w:rFonts w:ascii="Arial" w:eastAsia="Times New Roman" w:hAnsi="Arial" w:cs="Arial"/>
          <w:kern w:val="0"/>
          <w:sz w:val="28"/>
          <w:szCs w:val="28"/>
          <w:lang w:eastAsia="en-ZA"/>
          <w14:ligatures w14:val="none"/>
        </w:rPr>
        <w:t xml:space="preserve"> The financial contents of the proposed redetermination agreement had been prepared with the assistance of the North West Provincial </w:t>
      </w:r>
      <w:r w:rsidR="006A5479">
        <w:rPr>
          <w:rFonts w:ascii="Arial" w:eastAsia="Times New Roman" w:hAnsi="Arial" w:cs="Arial"/>
          <w:kern w:val="0"/>
          <w:sz w:val="28"/>
          <w:szCs w:val="28"/>
          <w:lang w:eastAsia="en-ZA"/>
          <w14:ligatures w14:val="none"/>
        </w:rPr>
        <w:lastRenderedPageBreak/>
        <w:t>Treasury.</w:t>
      </w:r>
      <w:r w:rsidR="00EC3C5B">
        <w:rPr>
          <w:rFonts w:ascii="Arial" w:eastAsia="Times New Roman" w:hAnsi="Arial" w:cs="Arial"/>
          <w:kern w:val="0"/>
          <w:sz w:val="28"/>
          <w:szCs w:val="28"/>
          <w:lang w:eastAsia="en-ZA"/>
          <w14:ligatures w14:val="none"/>
        </w:rPr>
        <w:t xml:space="preserve"> </w:t>
      </w:r>
      <w:r w:rsidR="008D48EE">
        <w:rPr>
          <w:rFonts w:ascii="Arial" w:eastAsia="Times New Roman" w:hAnsi="Arial" w:cs="Arial"/>
          <w:kern w:val="0"/>
          <w:sz w:val="28"/>
          <w:szCs w:val="28"/>
          <w:lang w:eastAsia="en-ZA"/>
          <w14:ligatures w14:val="none"/>
        </w:rPr>
        <w:t>Furthermore,</w:t>
      </w:r>
      <w:r w:rsidR="006A5479">
        <w:rPr>
          <w:rFonts w:ascii="Arial" w:eastAsia="Times New Roman" w:hAnsi="Arial" w:cs="Arial"/>
          <w:kern w:val="0"/>
          <w:sz w:val="28"/>
          <w:szCs w:val="28"/>
          <w:lang w:eastAsia="en-ZA"/>
          <w14:ligatures w14:val="none"/>
        </w:rPr>
        <w:t xml:space="preserve"> </w:t>
      </w:r>
      <w:r w:rsidR="00DA6367">
        <w:rPr>
          <w:rFonts w:ascii="Arial" w:eastAsia="Times New Roman" w:hAnsi="Arial" w:cs="Arial"/>
          <w:kern w:val="0"/>
          <w:sz w:val="28"/>
          <w:szCs w:val="28"/>
          <w:lang w:eastAsia="en-ZA"/>
          <w14:ligatures w14:val="none"/>
        </w:rPr>
        <w:t xml:space="preserve">the erstwhile resignation tendered by the plaintiff had been consensually </w:t>
      </w:r>
      <w:r w:rsidR="008756F0">
        <w:rPr>
          <w:rFonts w:ascii="Arial" w:eastAsia="Times New Roman" w:hAnsi="Arial" w:cs="Arial"/>
          <w:kern w:val="0"/>
          <w:sz w:val="28"/>
          <w:szCs w:val="28"/>
          <w:lang w:eastAsia="en-ZA"/>
          <w14:ligatures w14:val="none"/>
        </w:rPr>
        <w:t>withdrawn</w:t>
      </w:r>
      <w:r w:rsidR="00242BC3" w:rsidRPr="007E3CB2">
        <w:rPr>
          <w:rFonts w:ascii="Arial" w:eastAsia="Times New Roman" w:hAnsi="Arial" w:cs="Arial"/>
          <w:color w:val="FF0000"/>
          <w:kern w:val="0"/>
          <w:sz w:val="28"/>
          <w:szCs w:val="28"/>
          <w:lang w:eastAsia="en-ZA"/>
          <w14:ligatures w14:val="none"/>
        </w:rPr>
        <w:t xml:space="preserve"> </w:t>
      </w:r>
      <w:r w:rsidR="00E97FFC">
        <w:rPr>
          <w:rFonts w:ascii="Arial" w:eastAsia="Times New Roman" w:hAnsi="Arial" w:cs="Arial"/>
          <w:kern w:val="0"/>
          <w:sz w:val="28"/>
          <w:szCs w:val="28"/>
          <w:lang w:eastAsia="en-ZA"/>
          <w14:ligatures w14:val="none"/>
        </w:rPr>
        <w:t xml:space="preserve">and </w:t>
      </w:r>
      <w:r w:rsidR="00F64AE8">
        <w:rPr>
          <w:rFonts w:ascii="Arial" w:eastAsia="Times New Roman" w:hAnsi="Arial" w:cs="Arial"/>
          <w:kern w:val="0"/>
          <w:sz w:val="28"/>
          <w:szCs w:val="28"/>
          <w:lang w:eastAsia="en-ZA"/>
          <w14:ligatures w14:val="none"/>
        </w:rPr>
        <w:t>that</w:t>
      </w:r>
      <w:r w:rsidR="002E2427">
        <w:rPr>
          <w:rFonts w:ascii="Arial" w:eastAsia="Times New Roman" w:hAnsi="Arial" w:cs="Arial"/>
          <w:kern w:val="0"/>
          <w:sz w:val="28"/>
          <w:szCs w:val="28"/>
          <w:lang w:eastAsia="en-ZA"/>
          <w14:ligatures w14:val="none"/>
        </w:rPr>
        <w:t xml:space="preserve"> Mpanza</w:t>
      </w:r>
      <w:r w:rsidR="006A5479">
        <w:rPr>
          <w:rFonts w:ascii="Arial" w:eastAsia="Times New Roman" w:hAnsi="Arial" w:cs="Arial"/>
          <w:kern w:val="0"/>
          <w:sz w:val="28"/>
          <w:szCs w:val="28"/>
          <w:lang w:eastAsia="en-ZA"/>
          <w14:ligatures w14:val="none"/>
        </w:rPr>
        <w:t xml:space="preserve"> sent the repudiation letter on 17 August 2018.</w:t>
      </w:r>
    </w:p>
    <w:p w14:paraId="06CB9458" w14:textId="77777777" w:rsidR="00AA1828" w:rsidRDefault="00AA1828" w:rsidP="00693A7D">
      <w:pPr>
        <w:spacing w:line="360" w:lineRule="auto"/>
        <w:jc w:val="both"/>
        <w:rPr>
          <w:rFonts w:ascii="Arial" w:hAnsi="Arial" w:cs="Arial"/>
          <w:sz w:val="28"/>
          <w:szCs w:val="28"/>
        </w:rPr>
      </w:pPr>
    </w:p>
    <w:p w14:paraId="5D6DA8D0" w14:textId="7C67A37A" w:rsidR="00693A7D" w:rsidRDefault="00693A7D" w:rsidP="00693A7D">
      <w:pPr>
        <w:spacing w:line="360" w:lineRule="auto"/>
        <w:jc w:val="both"/>
        <w:rPr>
          <w:rFonts w:ascii="Arial" w:hAnsi="Arial" w:cs="Arial"/>
          <w:b/>
          <w:bCs/>
          <w:i/>
          <w:iCs/>
          <w:sz w:val="28"/>
          <w:szCs w:val="28"/>
        </w:rPr>
      </w:pPr>
      <w:r w:rsidRPr="00693A7D">
        <w:rPr>
          <w:rFonts w:ascii="Arial" w:hAnsi="Arial" w:cs="Arial"/>
          <w:sz w:val="28"/>
          <w:szCs w:val="28"/>
        </w:rPr>
        <w:t xml:space="preserve"> </w:t>
      </w:r>
      <w:r w:rsidR="00C24D5E">
        <w:rPr>
          <w:rFonts w:ascii="Arial" w:hAnsi="Arial" w:cs="Arial"/>
          <w:b/>
          <w:bCs/>
          <w:i/>
          <w:iCs/>
          <w:sz w:val="28"/>
          <w:szCs w:val="28"/>
        </w:rPr>
        <w:t xml:space="preserve">Analysis </w:t>
      </w:r>
    </w:p>
    <w:p w14:paraId="289AF9EB" w14:textId="09F17C4C" w:rsidR="00C05241" w:rsidRDefault="00FD250B" w:rsidP="002212B5">
      <w:pPr>
        <w:spacing w:line="360" w:lineRule="auto"/>
        <w:ind w:left="720" w:hanging="720"/>
        <w:jc w:val="both"/>
        <w:rPr>
          <w:rFonts w:ascii="Arial" w:hAnsi="Arial" w:cs="Arial"/>
          <w:sz w:val="28"/>
          <w:szCs w:val="28"/>
        </w:rPr>
      </w:pPr>
      <w:r>
        <w:rPr>
          <w:rFonts w:ascii="Arial" w:hAnsi="Arial" w:cs="Arial"/>
          <w:sz w:val="28"/>
          <w:szCs w:val="28"/>
        </w:rPr>
        <w:t>[53]</w:t>
      </w:r>
      <w:r>
        <w:rPr>
          <w:rFonts w:ascii="Arial" w:hAnsi="Arial" w:cs="Arial"/>
          <w:sz w:val="28"/>
          <w:szCs w:val="28"/>
        </w:rPr>
        <w:tab/>
      </w:r>
      <w:r w:rsidR="004631D3">
        <w:rPr>
          <w:rFonts w:ascii="Arial" w:hAnsi="Arial" w:cs="Arial"/>
          <w:sz w:val="28"/>
          <w:szCs w:val="28"/>
        </w:rPr>
        <w:t xml:space="preserve">I intend to </w:t>
      </w:r>
      <w:r>
        <w:rPr>
          <w:rFonts w:ascii="Arial" w:hAnsi="Arial" w:cs="Arial"/>
          <w:sz w:val="28"/>
          <w:szCs w:val="28"/>
        </w:rPr>
        <w:t xml:space="preserve">deal with the </w:t>
      </w:r>
      <w:r w:rsidR="0097266B">
        <w:rPr>
          <w:rFonts w:ascii="Arial" w:hAnsi="Arial" w:cs="Arial"/>
          <w:sz w:val="28"/>
          <w:szCs w:val="28"/>
        </w:rPr>
        <w:t>analysis under</w:t>
      </w:r>
      <w:r>
        <w:rPr>
          <w:rFonts w:ascii="Arial" w:hAnsi="Arial" w:cs="Arial"/>
          <w:sz w:val="28"/>
          <w:szCs w:val="28"/>
        </w:rPr>
        <w:t xml:space="preserve"> three components</w:t>
      </w:r>
      <w:r w:rsidR="00D10FAE">
        <w:rPr>
          <w:rFonts w:ascii="Arial" w:hAnsi="Arial" w:cs="Arial"/>
          <w:sz w:val="28"/>
          <w:szCs w:val="28"/>
        </w:rPr>
        <w:t xml:space="preserve"> namely, the redetermination agreement, the alternative claim for damages and the counterclaim.</w:t>
      </w:r>
    </w:p>
    <w:p w14:paraId="223B4AD6" w14:textId="77777777" w:rsidR="002212B5" w:rsidRPr="002212B5" w:rsidRDefault="002212B5" w:rsidP="002212B5">
      <w:pPr>
        <w:spacing w:after="0" w:line="360" w:lineRule="auto"/>
        <w:ind w:left="720" w:hanging="720"/>
        <w:jc w:val="both"/>
        <w:rPr>
          <w:rFonts w:ascii="Arial" w:hAnsi="Arial" w:cs="Arial"/>
          <w:sz w:val="28"/>
          <w:szCs w:val="28"/>
        </w:rPr>
      </w:pPr>
    </w:p>
    <w:p w14:paraId="431904B8" w14:textId="09702E96" w:rsidR="00B67BD5" w:rsidRPr="00C05241" w:rsidRDefault="00C05241" w:rsidP="00693A7D">
      <w:pPr>
        <w:spacing w:line="360" w:lineRule="auto"/>
        <w:jc w:val="both"/>
        <w:rPr>
          <w:rFonts w:ascii="Arial" w:hAnsi="Arial" w:cs="Arial"/>
          <w:b/>
          <w:bCs/>
          <w:sz w:val="28"/>
          <w:szCs w:val="28"/>
        </w:rPr>
      </w:pPr>
      <w:r>
        <w:rPr>
          <w:rFonts w:ascii="Arial" w:hAnsi="Arial" w:cs="Arial"/>
          <w:b/>
          <w:bCs/>
          <w:sz w:val="28"/>
          <w:szCs w:val="28"/>
        </w:rPr>
        <w:t>The R</w:t>
      </w:r>
      <w:r w:rsidR="00B67BD5">
        <w:rPr>
          <w:rFonts w:ascii="Arial" w:hAnsi="Arial" w:cs="Arial"/>
          <w:b/>
          <w:bCs/>
          <w:sz w:val="28"/>
          <w:szCs w:val="28"/>
        </w:rPr>
        <w:t>edetermination Agreement</w:t>
      </w:r>
    </w:p>
    <w:p w14:paraId="000D2286" w14:textId="6BD81714" w:rsidR="006C79D7" w:rsidRDefault="000D2AFD" w:rsidP="00B10C48">
      <w:pPr>
        <w:spacing w:after="0" w:line="360" w:lineRule="auto"/>
        <w:ind w:left="720" w:hanging="720"/>
        <w:jc w:val="both"/>
        <w:rPr>
          <w:rFonts w:ascii="Arial" w:hAnsi="Arial" w:cs="Arial"/>
          <w:sz w:val="28"/>
          <w:szCs w:val="28"/>
        </w:rPr>
      </w:pPr>
      <w:r>
        <w:rPr>
          <w:rFonts w:ascii="Arial" w:hAnsi="Arial" w:cs="Arial"/>
          <w:sz w:val="28"/>
          <w:szCs w:val="28"/>
        </w:rPr>
        <w:t>[54]</w:t>
      </w:r>
      <w:r>
        <w:rPr>
          <w:rFonts w:ascii="Arial" w:hAnsi="Arial" w:cs="Arial"/>
          <w:sz w:val="28"/>
          <w:szCs w:val="28"/>
        </w:rPr>
        <w:tab/>
      </w:r>
      <w:r w:rsidR="00B14926">
        <w:rPr>
          <w:rFonts w:ascii="Arial" w:hAnsi="Arial" w:cs="Arial"/>
          <w:sz w:val="28"/>
          <w:szCs w:val="28"/>
        </w:rPr>
        <w:t>First and foremost, w</w:t>
      </w:r>
      <w:r w:rsidR="00D10FAE">
        <w:rPr>
          <w:rFonts w:ascii="Arial" w:hAnsi="Arial" w:cs="Arial"/>
          <w:sz w:val="28"/>
          <w:szCs w:val="28"/>
        </w:rPr>
        <w:t>hat</w:t>
      </w:r>
      <w:r w:rsidR="00B14926">
        <w:rPr>
          <w:rFonts w:ascii="Arial" w:hAnsi="Arial" w:cs="Arial"/>
          <w:sz w:val="28"/>
          <w:szCs w:val="28"/>
        </w:rPr>
        <w:t xml:space="preserve"> falls for adjudication is whether the redetermination agreement had come into existence</w:t>
      </w:r>
      <w:r w:rsidR="00351A75">
        <w:rPr>
          <w:rFonts w:ascii="Arial" w:hAnsi="Arial" w:cs="Arial"/>
          <w:sz w:val="28"/>
          <w:szCs w:val="28"/>
        </w:rPr>
        <w:t xml:space="preserve"> and</w:t>
      </w:r>
      <w:r w:rsidR="00D10FAE">
        <w:rPr>
          <w:rFonts w:ascii="Arial" w:hAnsi="Arial" w:cs="Arial"/>
          <w:sz w:val="28"/>
          <w:szCs w:val="28"/>
        </w:rPr>
        <w:t>,</w:t>
      </w:r>
      <w:r w:rsidR="00351A75">
        <w:rPr>
          <w:rFonts w:ascii="Arial" w:hAnsi="Arial" w:cs="Arial"/>
          <w:sz w:val="28"/>
          <w:szCs w:val="28"/>
        </w:rPr>
        <w:t xml:space="preserve"> if</w:t>
      </w:r>
      <w:r w:rsidR="00B14926">
        <w:rPr>
          <w:rFonts w:ascii="Arial" w:hAnsi="Arial" w:cs="Arial"/>
          <w:sz w:val="28"/>
          <w:szCs w:val="28"/>
        </w:rPr>
        <w:t xml:space="preserve"> so, did it comply with</w:t>
      </w:r>
      <w:r w:rsidR="00D10FAE">
        <w:rPr>
          <w:rFonts w:ascii="Arial" w:hAnsi="Arial" w:cs="Arial"/>
          <w:sz w:val="28"/>
          <w:szCs w:val="28"/>
        </w:rPr>
        <w:t xml:space="preserve"> the</w:t>
      </w:r>
      <w:r w:rsidR="00B14926">
        <w:rPr>
          <w:rFonts w:ascii="Arial" w:hAnsi="Arial" w:cs="Arial"/>
          <w:sz w:val="28"/>
          <w:szCs w:val="28"/>
        </w:rPr>
        <w:t xml:space="preserve"> </w:t>
      </w:r>
      <w:r w:rsidR="00D10FAE">
        <w:rPr>
          <w:rFonts w:ascii="Arial" w:hAnsi="Arial" w:cs="Arial"/>
          <w:sz w:val="28"/>
          <w:szCs w:val="28"/>
        </w:rPr>
        <w:t>set-out</w:t>
      </w:r>
      <w:r w:rsidR="00B14926">
        <w:rPr>
          <w:rFonts w:ascii="Arial" w:hAnsi="Arial" w:cs="Arial"/>
          <w:sz w:val="28"/>
          <w:szCs w:val="28"/>
        </w:rPr>
        <w:t xml:space="preserve"> fundamentals. Mr Hitge contends that</w:t>
      </w:r>
      <w:r w:rsidR="006F0682">
        <w:rPr>
          <w:rFonts w:ascii="Arial" w:hAnsi="Arial" w:cs="Arial"/>
          <w:sz w:val="28"/>
          <w:szCs w:val="28"/>
        </w:rPr>
        <w:t xml:space="preserve"> in the main</w:t>
      </w:r>
      <w:r w:rsidR="00B14926">
        <w:rPr>
          <w:rFonts w:ascii="Arial" w:hAnsi="Arial" w:cs="Arial"/>
          <w:sz w:val="28"/>
          <w:szCs w:val="28"/>
        </w:rPr>
        <w:t xml:space="preserve"> the redetermination agreement did come into being. It is indisputable that the plaintiff </w:t>
      </w:r>
      <w:r w:rsidR="00C4270B">
        <w:rPr>
          <w:rFonts w:ascii="Arial" w:hAnsi="Arial" w:cs="Arial"/>
          <w:sz w:val="28"/>
          <w:szCs w:val="28"/>
        </w:rPr>
        <w:t>tendered her written</w:t>
      </w:r>
      <w:r w:rsidR="00DE632C">
        <w:rPr>
          <w:rFonts w:ascii="Arial" w:hAnsi="Arial" w:cs="Arial"/>
          <w:sz w:val="28"/>
          <w:szCs w:val="28"/>
        </w:rPr>
        <w:t xml:space="preserve"> </w:t>
      </w:r>
      <w:r w:rsidR="00B14926">
        <w:rPr>
          <w:rFonts w:ascii="Arial" w:hAnsi="Arial" w:cs="Arial"/>
          <w:sz w:val="28"/>
          <w:szCs w:val="28"/>
        </w:rPr>
        <w:t xml:space="preserve">resignation </w:t>
      </w:r>
      <w:r w:rsidR="0097266B">
        <w:rPr>
          <w:rFonts w:ascii="Arial" w:hAnsi="Arial" w:cs="Arial"/>
          <w:sz w:val="28"/>
          <w:szCs w:val="28"/>
        </w:rPr>
        <w:t>letter on</w:t>
      </w:r>
      <w:r w:rsidR="00B14926">
        <w:rPr>
          <w:rFonts w:ascii="Arial" w:hAnsi="Arial" w:cs="Arial"/>
          <w:sz w:val="28"/>
          <w:szCs w:val="28"/>
        </w:rPr>
        <w:t xml:space="preserve"> 16 July 2018. It is incontrovertible</w:t>
      </w:r>
      <w:r w:rsidR="00D10FAE">
        <w:rPr>
          <w:rFonts w:ascii="Arial" w:hAnsi="Arial" w:cs="Arial"/>
          <w:sz w:val="28"/>
          <w:szCs w:val="28"/>
        </w:rPr>
        <w:t>,</w:t>
      </w:r>
      <w:r w:rsidR="00C4270B">
        <w:rPr>
          <w:rFonts w:ascii="Arial" w:hAnsi="Arial" w:cs="Arial"/>
          <w:sz w:val="28"/>
          <w:szCs w:val="28"/>
        </w:rPr>
        <w:t xml:space="preserve"> in the absence of rebutting evidence</w:t>
      </w:r>
      <w:r w:rsidR="00D10FAE">
        <w:rPr>
          <w:rFonts w:ascii="Arial" w:hAnsi="Arial" w:cs="Arial"/>
          <w:sz w:val="28"/>
          <w:szCs w:val="28"/>
        </w:rPr>
        <w:t>,</w:t>
      </w:r>
      <w:r w:rsidR="00C4270B">
        <w:rPr>
          <w:rFonts w:ascii="Arial" w:hAnsi="Arial" w:cs="Arial"/>
          <w:sz w:val="28"/>
          <w:szCs w:val="28"/>
        </w:rPr>
        <w:t xml:space="preserve"> </w:t>
      </w:r>
      <w:r w:rsidR="00B14926">
        <w:rPr>
          <w:rFonts w:ascii="Arial" w:hAnsi="Arial" w:cs="Arial"/>
          <w:sz w:val="28"/>
          <w:szCs w:val="28"/>
        </w:rPr>
        <w:t xml:space="preserve">that Mokgoro </w:t>
      </w:r>
      <w:r w:rsidR="005A24D4">
        <w:rPr>
          <w:rFonts w:ascii="Arial" w:hAnsi="Arial" w:cs="Arial"/>
          <w:sz w:val="28"/>
          <w:szCs w:val="28"/>
        </w:rPr>
        <w:t>i</w:t>
      </w:r>
      <w:r w:rsidR="006F0682">
        <w:rPr>
          <w:rFonts w:ascii="Arial" w:hAnsi="Arial" w:cs="Arial"/>
          <w:sz w:val="28"/>
          <w:szCs w:val="28"/>
        </w:rPr>
        <w:t xml:space="preserve">nquired from the plaintiff whether she would entertain a redetermination of her contract </w:t>
      </w:r>
      <w:r w:rsidR="006F0682" w:rsidRPr="006F0682">
        <w:rPr>
          <w:rFonts w:ascii="Arial" w:hAnsi="Arial" w:cs="Arial"/>
          <w:i/>
          <w:iCs/>
          <w:sz w:val="28"/>
          <w:szCs w:val="28"/>
        </w:rPr>
        <w:t>in lieu</w:t>
      </w:r>
      <w:r w:rsidR="006F0682">
        <w:rPr>
          <w:rFonts w:ascii="Arial" w:hAnsi="Arial" w:cs="Arial"/>
          <w:sz w:val="28"/>
          <w:szCs w:val="28"/>
        </w:rPr>
        <w:t xml:space="preserve"> of resigning, to which the plaintiff indicated a willingness. Mokgoro undertook to consider the matter and revert. </w:t>
      </w:r>
    </w:p>
    <w:p w14:paraId="2A2EF03A" w14:textId="77777777" w:rsidR="00B10C48" w:rsidRDefault="00B10C48" w:rsidP="00B10C48">
      <w:pPr>
        <w:spacing w:after="0" w:line="360" w:lineRule="auto"/>
        <w:ind w:left="720" w:hanging="720"/>
        <w:jc w:val="both"/>
        <w:rPr>
          <w:rFonts w:ascii="Arial" w:hAnsi="Arial" w:cs="Arial"/>
          <w:sz w:val="28"/>
          <w:szCs w:val="28"/>
        </w:rPr>
      </w:pPr>
    </w:p>
    <w:p w14:paraId="62A0AB1C" w14:textId="4A8016F7" w:rsidR="005F7729" w:rsidRDefault="00FC6EC3" w:rsidP="006C79D7">
      <w:pPr>
        <w:spacing w:after="0" w:line="360" w:lineRule="auto"/>
        <w:ind w:left="720" w:hanging="720"/>
        <w:jc w:val="both"/>
        <w:rPr>
          <w:rFonts w:ascii="Arial" w:hAnsi="Arial" w:cs="Arial"/>
          <w:sz w:val="28"/>
          <w:szCs w:val="28"/>
        </w:rPr>
      </w:pPr>
      <w:r>
        <w:rPr>
          <w:rFonts w:ascii="Arial" w:hAnsi="Arial" w:cs="Arial"/>
          <w:sz w:val="28"/>
          <w:szCs w:val="28"/>
        </w:rPr>
        <w:t xml:space="preserve">[55] </w:t>
      </w:r>
      <w:r w:rsidR="00556903">
        <w:rPr>
          <w:rFonts w:ascii="Arial" w:hAnsi="Arial" w:cs="Arial"/>
          <w:sz w:val="28"/>
          <w:szCs w:val="28"/>
        </w:rPr>
        <w:tab/>
      </w:r>
      <w:r w:rsidR="006F0682">
        <w:rPr>
          <w:rFonts w:ascii="Arial" w:hAnsi="Arial" w:cs="Arial"/>
          <w:sz w:val="28"/>
          <w:szCs w:val="28"/>
        </w:rPr>
        <w:t xml:space="preserve">On 2 August </w:t>
      </w:r>
      <w:r w:rsidR="00076198">
        <w:rPr>
          <w:rFonts w:ascii="Arial" w:hAnsi="Arial" w:cs="Arial"/>
          <w:sz w:val="28"/>
          <w:szCs w:val="28"/>
        </w:rPr>
        <w:t>2018 Mokgoro</w:t>
      </w:r>
      <w:r w:rsidR="006F0682">
        <w:rPr>
          <w:rFonts w:ascii="Arial" w:hAnsi="Arial" w:cs="Arial"/>
          <w:sz w:val="28"/>
          <w:szCs w:val="28"/>
        </w:rPr>
        <w:t xml:space="preserve"> acting of</w:t>
      </w:r>
      <w:r w:rsidR="00E50989">
        <w:rPr>
          <w:rFonts w:ascii="Arial" w:hAnsi="Arial" w:cs="Arial"/>
          <w:sz w:val="28"/>
          <w:szCs w:val="28"/>
        </w:rPr>
        <w:t xml:space="preserve"> </w:t>
      </w:r>
      <w:r w:rsidR="006E798F">
        <w:rPr>
          <w:rFonts w:ascii="Arial" w:hAnsi="Arial" w:cs="Arial"/>
          <w:sz w:val="28"/>
          <w:szCs w:val="28"/>
        </w:rPr>
        <w:t xml:space="preserve">his </w:t>
      </w:r>
      <w:r w:rsidR="006F0682">
        <w:rPr>
          <w:rFonts w:ascii="Arial" w:hAnsi="Arial" w:cs="Arial"/>
          <w:sz w:val="28"/>
          <w:szCs w:val="28"/>
        </w:rPr>
        <w:t xml:space="preserve">own accord, </w:t>
      </w:r>
      <w:r w:rsidR="00E50989">
        <w:rPr>
          <w:rFonts w:ascii="Arial" w:hAnsi="Arial" w:cs="Arial"/>
          <w:sz w:val="28"/>
          <w:szCs w:val="28"/>
        </w:rPr>
        <w:t xml:space="preserve">made his way to the office of the plaintiff, whereat Mokgoro wanted to discuss the redetermination agreement with the plaintiff. Mokgoro returned the letter of resignation which contained a manuscript inscription accepting the resignation of the plaintiff. </w:t>
      </w:r>
    </w:p>
    <w:p w14:paraId="7AE7FA94" w14:textId="77777777" w:rsidR="002212B5" w:rsidRDefault="002212B5" w:rsidP="006C79D7">
      <w:pPr>
        <w:spacing w:after="0" w:line="360" w:lineRule="auto"/>
        <w:ind w:left="720" w:hanging="720"/>
        <w:jc w:val="both"/>
        <w:rPr>
          <w:rFonts w:ascii="Arial" w:hAnsi="Arial" w:cs="Arial"/>
          <w:sz w:val="28"/>
          <w:szCs w:val="28"/>
        </w:rPr>
      </w:pPr>
    </w:p>
    <w:p w14:paraId="7917A1F1" w14:textId="77777777" w:rsidR="002212B5" w:rsidRDefault="002212B5" w:rsidP="006C79D7">
      <w:pPr>
        <w:spacing w:after="0" w:line="360" w:lineRule="auto"/>
        <w:ind w:left="720" w:hanging="720"/>
        <w:jc w:val="both"/>
        <w:rPr>
          <w:rFonts w:ascii="Arial" w:hAnsi="Arial" w:cs="Arial"/>
          <w:sz w:val="28"/>
          <w:szCs w:val="28"/>
        </w:rPr>
      </w:pPr>
    </w:p>
    <w:p w14:paraId="6946E09E" w14:textId="77777777" w:rsidR="002212B5" w:rsidRDefault="002212B5" w:rsidP="006C79D7">
      <w:pPr>
        <w:spacing w:after="0" w:line="360" w:lineRule="auto"/>
        <w:ind w:left="720" w:hanging="720"/>
        <w:jc w:val="both"/>
        <w:rPr>
          <w:rFonts w:ascii="Arial" w:hAnsi="Arial" w:cs="Arial"/>
          <w:sz w:val="28"/>
          <w:szCs w:val="28"/>
        </w:rPr>
      </w:pPr>
    </w:p>
    <w:p w14:paraId="5D2A75EF" w14:textId="77777777" w:rsidR="006C79D7" w:rsidRDefault="006C79D7" w:rsidP="000F5724">
      <w:pPr>
        <w:spacing w:after="0" w:line="360" w:lineRule="auto"/>
        <w:ind w:left="720" w:hanging="720"/>
        <w:jc w:val="both"/>
        <w:rPr>
          <w:rFonts w:ascii="Arial" w:hAnsi="Arial" w:cs="Arial"/>
          <w:sz w:val="28"/>
          <w:szCs w:val="28"/>
        </w:rPr>
      </w:pPr>
    </w:p>
    <w:p w14:paraId="1B6903E5" w14:textId="76C2FECF" w:rsidR="005F7729" w:rsidRDefault="00321EB3" w:rsidP="006C79D7">
      <w:pPr>
        <w:spacing w:after="0" w:line="360" w:lineRule="auto"/>
        <w:ind w:left="720" w:hanging="720"/>
        <w:jc w:val="both"/>
        <w:rPr>
          <w:rFonts w:ascii="Arial" w:hAnsi="Arial" w:cs="Arial"/>
          <w:sz w:val="28"/>
          <w:szCs w:val="28"/>
        </w:rPr>
      </w:pPr>
      <w:r>
        <w:rPr>
          <w:rFonts w:ascii="Arial" w:hAnsi="Arial" w:cs="Arial"/>
          <w:sz w:val="28"/>
          <w:szCs w:val="28"/>
        </w:rPr>
        <w:lastRenderedPageBreak/>
        <w:t>[56]</w:t>
      </w:r>
      <w:r>
        <w:rPr>
          <w:rFonts w:ascii="Arial" w:hAnsi="Arial" w:cs="Arial"/>
          <w:sz w:val="28"/>
          <w:szCs w:val="28"/>
        </w:rPr>
        <w:tab/>
      </w:r>
      <w:r w:rsidR="00E50989">
        <w:rPr>
          <w:rFonts w:ascii="Arial" w:hAnsi="Arial" w:cs="Arial"/>
          <w:sz w:val="28"/>
          <w:szCs w:val="28"/>
        </w:rPr>
        <w:t xml:space="preserve">Notwithstanding the manuscript endorsement, Mokgoro did a </w:t>
      </w:r>
      <w:r w:rsidR="00E50989" w:rsidRPr="00E50989">
        <w:rPr>
          <w:rFonts w:ascii="Arial" w:hAnsi="Arial" w:cs="Arial"/>
          <w:i/>
          <w:iCs/>
          <w:sz w:val="28"/>
          <w:szCs w:val="28"/>
        </w:rPr>
        <w:t>volte-face</w:t>
      </w:r>
      <w:r w:rsidR="00E50989">
        <w:rPr>
          <w:rFonts w:ascii="Arial" w:hAnsi="Arial" w:cs="Arial"/>
          <w:i/>
          <w:iCs/>
          <w:sz w:val="28"/>
          <w:szCs w:val="28"/>
        </w:rPr>
        <w:t xml:space="preserve"> </w:t>
      </w:r>
      <w:r w:rsidR="00E50989">
        <w:rPr>
          <w:rFonts w:ascii="Arial" w:hAnsi="Arial" w:cs="Arial"/>
          <w:sz w:val="28"/>
          <w:szCs w:val="28"/>
        </w:rPr>
        <w:t xml:space="preserve">indicating that the tendered resignation would be </w:t>
      </w:r>
      <w:r w:rsidR="00C3611E">
        <w:rPr>
          <w:rFonts w:ascii="Arial" w:hAnsi="Arial" w:cs="Arial"/>
          <w:sz w:val="28"/>
          <w:szCs w:val="28"/>
        </w:rPr>
        <w:t>disregarded,</w:t>
      </w:r>
      <w:r w:rsidR="00E50989">
        <w:rPr>
          <w:rFonts w:ascii="Arial" w:hAnsi="Arial" w:cs="Arial"/>
          <w:sz w:val="28"/>
          <w:szCs w:val="28"/>
        </w:rPr>
        <w:t xml:space="preserve"> and that the plaintiff was at liberty to </w:t>
      </w:r>
      <w:r w:rsidR="00C3611E">
        <w:rPr>
          <w:rFonts w:ascii="Arial" w:hAnsi="Arial" w:cs="Arial"/>
          <w:sz w:val="28"/>
          <w:szCs w:val="28"/>
        </w:rPr>
        <w:t>“</w:t>
      </w:r>
      <w:r w:rsidR="00C3611E" w:rsidRPr="00E74236">
        <w:rPr>
          <w:rFonts w:ascii="Arial" w:hAnsi="Arial" w:cs="Arial"/>
          <w:b/>
          <w:bCs/>
          <w:sz w:val="28"/>
          <w:szCs w:val="28"/>
        </w:rPr>
        <w:t>shred</w:t>
      </w:r>
      <w:r w:rsidR="00E50989" w:rsidRPr="00E74236">
        <w:rPr>
          <w:rFonts w:ascii="Arial" w:hAnsi="Arial" w:cs="Arial"/>
          <w:b/>
          <w:bCs/>
          <w:sz w:val="28"/>
          <w:szCs w:val="28"/>
        </w:rPr>
        <w:t xml:space="preserve"> </w:t>
      </w:r>
      <w:r w:rsidR="00C3611E" w:rsidRPr="00E74236">
        <w:rPr>
          <w:rFonts w:ascii="Arial" w:hAnsi="Arial" w:cs="Arial"/>
          <w:b/>
          <w:bCs/>
          <w:sz w:val="28"/>
          <w:szCs w:val="28"/>
        </w:rPr>
        <w:t>same</w:t>
      </w:r>
      <w:r w:rsidR="00E50989" w:rsidRPr="00E74236">
        <w:rPr>
          <w:rFonts w:ascii="Arial" w:hAnsi="Arial" w:cs="Arial"/>
          <w:b/>
          <w:bCs/>
          <w:sz w:val="28"/>
          <w:szCs w:val="28"/>
        </w:rPr>
        <w:t>, as it would no</w:t>
      </w:r>
      <w:r w:rsidR="00E50989" w:rsidRPr="00321EB3">
        <w:rPr>
          <w:rFonts w:ascii="Arial" w:hAnsi="Arial" w:cs="Arial"/>
          <w:b/>
          <w:bCs/>
          <w:sz w:val="28"/>
          <w:szCs w:val="28"/>
          <w:u w:val="single"/>
        </w:rPr>
        <w:t xml:space="preserve"> </w:t>
      </w:r>
      <w:r w:rsidR="00E50989" w:rsidRPr="00E74236">
        <w:rPr>
          <w:rFonts w:ascii="Arial" w:hAnsi="Arial" w:cs="Arial"/>
          <w:b/>
          <w:bCs/>
          <w:sz w:val="28"/>
          <w:szCs w:val="28"/>
        </w:rPr>
        <w:t>longer apply</w:t>
      </w:r>
      <w:r w:rsidR="00030408" w:rsidRPr="00E74236">
        <w:rPr>
          <w:rFonts w:ascii="Arial" w:hAnsi="Arial" w:cs="Arial"/>
          <w:b/>
          <w:bCs/>
          <w:sz w:val="28"/>
          <w:szCs w:val="28"/>
        </w:rPr>
        <w:t>”</w:t>
      </w:r>
      <w:r w:rsidR="00E50989" w:rsidRPr="00E74236">
        <w:rPr>
          <w:rFonts w:ascii="Arial" w:hAnsi="Arial" w:cs="Arial"/>
          <w:sz w:val="28"/>
          <w:szCs w:val="28"/>
        </w:rPr>
        <w:t>.</w:t>
      </w:r>
      <w:r w:rsidR="00C3611E">
        <w:rPr>
          <w:rFonts w:ascii="Arial" w:hAnsi="Arial" w:cs="Arial"/>
          <w:sz w:val="28"/>
          <w:szCs w:val="28"/>
        </w:rPr>
        <w:t xml:space="preserve"> The details of the redetermination agreement would be negotiated.</w:t>
      </w:r>
      <w:r w:rsidR="00E50989">
        <w:rPr>
          <w:rFonts w:ascii="Arial" w:hAnsi="Arial" w:cs="Arial"/>
          <w:sz w:val="28"/>
          <w:szCs w:val="28"/>
        </w:rPr>
        <w:t xml:space="preserve"> </w:t>
      </w:r>
      <w:r w:rsidR="00C3611E">
        <w:rPr>
          <w:rFonts w:ascii="Arial" w:hAnsi="Arial" w:cs="Arial"/>
          <w:sz w:val="28"/>
          <w:szCs w:val="28"/>
        </w:rPr>
        <w:t>There is no dispute of the role played by</w:t>
      </w:r>
      <w:r w:rsidR="00D67643">
        <w:rPr>
          <w:rFonts w:ascii="Arial" w:hAnsi="Arial" w:cs="Arial"/>
          <w:sz w:val="28"/>
          <w:szCs w:val="28"/>
        </w:rPr>
        <w:t xml:space="preserve"> </w:t>
      </w:r>
      <w:r w:rsidR="00986F6A">
        <w:rPr>
          <w:rFonts w:ascii="Arial" w:hAnsi="Arial" w:cs="Arial"/>
          <w:sz w:val="28"/>
          <w:szCs w:val="28"/>
        </w:rPr>
        <w:t>M</w:t>
      </w:r>
      <w:r w:rsidR="00D67643">
        <w:rPr>
          <w:rFonts w:ascii="Arial" w:hAnsi="Arial" w:cs="Arial"/>
          <w:sz w:val="28"/>
          <w:szCs w:val="28"/>
        </w:rPr>
        <w:t xml:space="preserve">okgoro </w:t>
      </w:r>
      <w:r w:rsidR="00100ACB">
        <w:rPr>
          <w:rFonts w:ascii="Arial" w:hAnsi="Arial" w:cs="Arial"/>
          <w:sz w:val="28"/>
          <w:szCs w:val="28"/>
        </w:rPr>
        <w:t>,</w:t>
      </w:r>
      <w:r w:rsidR="00D67643">
        <w:rPr>
          <w:rFonts w:ascii="Arial" w:hAnsi="Arial" w:cs="Arial"/>
          <w:sz w:val="28"/>
          <w:szCs w:val="28"/>
        </w:rPr>
        <w:t xml:space="preserve"> Marabe,</w:t>
      </w:r>
      <w:r w:rsidR="006D17F4">
        <w:rPr>
          <w:rFonts w:ascii="Arial" w:hAnsi="Arial" w:cs="Arial"/>
          <w:sz w:val="28"/>
          <w:szCs w:val="28"/>
        </w:rPr>
        <w:t xml:space="preserve"> and</w:t>
      </w:r>
      <w:r w:rsidR="005A24D4">
        <w:rPr>
          <w:rFonts w:ascii="Arial" w:hAnsi="Arial" w:cs="Arial"/>
          <w:sz w:val="28"/>
          <w:szCs w:val="28"/>
        </w:rPr>
        <w:t xml:space="preserve"> Miss</w:t>
      </w:r>
      <w:r w:rsidR="006D17F4">
        <w:rPr>
          <w:rFonts w:ascii="Arial" w:hAnsi="Arial" w:cs="Arial"/>
          <w:sz w:val="28"/>
          <w:szCs w:val="28"/>
        </w:rPr>
        <w:t xml:space="preserve"> </w:t>
      </w:r>
      <w:r w:rsidR="006D17F4" w:rsidRPr="007F1791">
        <w:rPr>
          <w:rFonts w:ascii="Arial" w:hAnsi="Arial" w:cs="Arial"/>
          <w:sz w:val="28"/>
          <w:szCs w:val="28"/>
        </w:rPr>
        <w:t>Miche</w:t>
      </w:r>
      <w:r w:rsidR="007F1791" w:rsidRPr="007F1791">
        <w:rPr>
          <w:rFonts w:ascii="Arial" w:hAnsi="Arial" w:cs="Arial"/>
          <w:sz w:val="28"/>
          <w:szCs w:val="28"/>
        </w:rPr>
        <w:t>a</w:t>
      </w:r>
      <w:r w:rsidR="006D17F4" w:rsidRPr="007F1791">
        <w:rPr>
          <w:rFonts w:ascii="Arial" w:hAnsi="Arial" w:cs="Arial"/>
          <w:sz w:val="28"/>
          <w:szCs w:val="28"/>
        </w:rPr>
        <w:t>l</w:t>
      </w:r>
      <w:r w:rsidR="00BC2099">
        <w:rPr>
          <w:rFonts w:ascii="Arial" w:hAnsi="Arial" w:cs="Arial"/>
          <w:b/>
          <w:bCs/>
          <w:sz w:val="28"/>
          <w:szCs w:val="28"/>
        </w:rPr>
        <w:t xml:space="preserve"> </w:t>
      </w:r>
      <w:r w:rsidR="00870192">
        <w:rPr>
          <w:rFonts w:ascii="Arial" w:hAnsi="Arial" w:cs="Arial"/>
          <w:sz w:val="28"/>
          <w:szCs w:val="28"/>
        </w:rPr>
        <w:t>in the crafting of the redetermination agreement.</w:t>
      </w:r>
      <w:r w:rsidR="00D67643">
        <w:rPr>
          <w:rFonts w:ascii="Arial" w:hAnsi="Arial" w:cs="Arial"/>
          <w:sz w:val="28"/>
          <w:szCs w:val="28"/>
        </w:rPr>
        <w:t xml:space="preserve"> </w:t>
      </w:r>
      <w:r w:rsidR="00870192">
        <w:rPr>
          <w:rFonts w:ascii="Arial" w:hAnsi="Arial" w:cs="Arial"/>
          <w:sz w:val="28"/>
          <w:szCs w:val="28"/>
        </w:rPr>
        <w:t xml:space="preserve">None </w:t>
      </w:r>
      <w:r w:rsidR="00D67643">
        <w:rPr>
          <w:rFonts w:ascii="Arial" w:hAnsi="Arial" w:cs="Arial"/>
          <w:sz w:val="28"/>
          <w:szCs w:val="28"/>
        </w:rPr>
        <w:t xml:space="preserve">of the </w:t>
      </w:r>
      <w:r w:rsidR="007F1791">
        <w:rPr>
          <w:rFonts w:ascii="Arial" w:hAnsi="Arial" w:cs="Arial"/>
          <w:sz w:val="28"/>
          <w:szCs w:val="28"/>
        </w:rPr>
        <w:t>latter were</w:t>
      </w:r>
      <w:r w:rsidR="00D67643">
        <w:rPr>
          <w:rFonts w:ascii="Arial" w:hAnsi="Arial" w:cs="Arial"/>
          <w:sz w:val="28"/>
          <w:szCs w:val="28"/>
        </w:rPr>
        <w:t xml:space="preserve"> called </w:t>
      </w:r>
      <w:r w:rsidR="00574368">
        <w:rPr>
          <w:rFonts w:ascii="Arial" w:hAnsi="Arial" w:cs="Arial"/>
          <w:sz w:val="28"/>
          <w:szCs w:val="28"/>
        </w:rPr>
        <w:t xml:space="preserve">to </w:t>
      </w:r>
      <w:r w:rsidR="006B0334">
        <w:rPr>
          <w:rFonts w:ascii="Arial" w:hAnsi="Arial" w:cs="Arial"/>
          <w:sz w:val="28"/>
          <w:szCs w:val="28"/>
        </w:rPr>
        <w:t xml:space="preserve">confute the </w:t>
      </w:r>
      <w:r w:rsidR="00B1563F">
        <w:rPr>
          <w:rFonts w:ascii="Arial" w:hAnsi="Arial" w:cs="Arial"/>
          <w:sz w:val="28"/>
          <w:szCs w:val="28"/>
        </w:rPr>
        <w:t>core factual</w:t>
      </w:r>
      <w:r w:rsidR="00574368">
        <w:rPr>
          <w:rFonts w:ascii="Arial" w:hAnsi="Arial" w:cs="Arial"/>
          <w:sz w:val="28"/>
          <w:szCs w:val="28"/>
        </w:rPr>
        <w:t xml:space="preserve"> account provided by the plaintiff</w:t>
      </w:r>
      <w:r w:rsidR="005038E4">
        <w:rPr>
          <w:rFonts w:ascii="Arial" w:hAnsi="Arial" w:cs="Arial"/>
          <w:sz w:val="28"/>
          <w:szCs w:val="28"/>
        </w:rPr>
        <w:t>, which speaks volumes</w:t>
      </w:r>
      <w:r w:rsidR="00A719B4">
        <w:rPr>
          <w:rFonts w:ascii="Arial" w:hAnsi="Arial" w:cs="Arial"/>
          <w:sz w:val="28"/>
          <w:szCs w:val="28"/>
        </w:rPr>
        <w:t>, notwithstanding their exclusive personal knowledge of the matter.</w:t>
      </w:r>
      <w:r w:rsidR="00574368">
        <w:rPr>
          <w:rFonts w:ascii="Arial" w:hAnsi="Arial" w:cs="Arial"/>
          <w:sz w:val="28"/>
          <w:szCs w:val="28"/>
        </w:rPr>
        <w:t xml:space="preserve"> </w:t>
      </w:r>
      <w:r w:rsidR="007917FF">
        <w:rPr>
          <w:rFonts w:ascii="Arial" w:hAnsi="Arial" w:cs="Arial"/>
          <w:sz w:val="28"/>
          <w:szCs w:val="28"/>
        </w:rPr>
        <w:t xml:space="preserve"> </w:t>
      </w:r>
      <w:r w:rsidR="00030408">
        <w:rPr>
          <w:rFonts w:ascii="Arial" w:hAnsi="Arial" w:cs="Arial"/>
          <w:sz w:val="28"/>
          <w:szCs w:val="28"/>
        </w:rPr>
        <w:t>T</w:t>
      </w:r>
      <w:r w:rsidR="00C3611E">
        <w:rPr>
          <w:rFonts w:ascii="Arial" w:hAnsi="Arial" w:cs="Arial"/>
          <w:sz w:val="28"/>
          <w:szCs w:val="28"/>
        </w:rPr>
        <w:t xml:space="preserve">he plaintiff signed the proposed redetermination agreement on 3 August 2018, </w:t>
      </w:r>
      <w:r w:rsidR="00232C2F">
        <w:rPr>
          <w:rFonts w:ascii="Arial" w:hAnsi="Arial" w:cs="Arial"/>
          <w:sz w:val="28"/>
          <w:szCs w:val="28"/>
        </w:rPr>
        <w:t>with</w:t>
      </w:r>
      <w:r w:rsidR="00225553">
        <w:rPr>
          <w:rFonts w:ascii="Arial" w:hAnsi="Arial" w:cs="Arial"/>
          <w:sz w:val="28"/>
          <w:szCs w:val="28"/>
        </w:rPr>
        <w:t xml:space="preserve"> Miss </w:t>
      </w:r>
      <w:r w:rsidR="00756E23">
        <w:rPr>
          <w:rFonts w:ascii="Arial" w:hAnsi="Arial" w:cs="Arial"/>
          <w:sz w:val="28"/>
          <w:szCs w:val="28"/>
        </w:rPr>
        <w:t>Micheal signing</w:t>
      </w:r>
      <w:r w:rsidR="00C3611E">
        <w:rPr>
          <w:rFonts w:ascii="Arial" w:hAnsi="Arial" w:cs="Arial"/>
          <w:sz w:val="28"/>
          <w:szCs w:val="28"/>
        </w:rPr>
        <w:t xml:space="preserve"> as a witness.</w:t>
      </w:r>
      <w:r w:rsidR="006B0334">
        <w:rPr>
          <w:rFonts w:ascii="Arial" w:hAnsi="Arial" w:cs="Arial"/>
          <w:sz w:val="28"/>
          <w:szCs w:val="28"/>
        </w:rPr>
        <w:t xml:space="preserve"> The collateral facts </w:t>
      </w:r>
      <w:r w:rsidR="00B1563F">
        <w:rPr>
          <w:rFonts w:ascii="Arial" w:hAnsi="Arial" w:cs="Arial"/>
          <w:sz w:val="28"/>
          <w:szCs w:val="28"/>
        </w:rPr>
        <w:t xml:space="preserve">examined </w:t>
      </w:r>
      <w:r w:rsidR="005C09DC">
        <w:rPr>
          <w:rFonts w:ascii="Arial" w:hAnsi="Arial" w:cs="Arial"/>
          <w:sz w:val="28"/>
          <w:szCs w:val="28"/>
        </w:rPr>
        <w:t>objectively conjure</w:t>
      </w:r>
      <w:r w:rsidR="00B1563F">
        <w:rPr>
          <w:rFonts w:ascii="Arial" w:hAnsi="Arial" w:cs="Arial"/>
          <w:sz w:val="28"/>
          <w:szCs w:val="28"/>
        </w:rPr>
        <w:t xml:space="preserve"> with the plaintiff’s acc</w:t>
      </w:r>
      <w:r w:rsidR="00A72927">
        <w:rPr>
          <w:rFonts w:ascii="Arial" w:hAnsi="Arial" w:cs="Arial"/>
          <w:sz w:val="28"/>
          <w:szCs w:val="28"/>
        </w:rPr>
        <w:t>ount.</w:t>
      </w:r>
    </w:p>
    <w:p w14:paraId="5462DE9F" w14:textId="77777777" w:rsidR="006C79D7" w:rsidRDefault="006C79D7" w:rsidP="00321EB3">
      <w:pPr>
        <w:spacing w:line="360" w:lineRule="auto"/>
        <w:ind w:left="720" w:hanging="720"/>
        <w:jc w:val="both"/>
        <w:rPr>
          <w:rFonts w:ascii="Arial" w:hAnsi="Arial" w:cs="Arial"/>
          <w:sz w:val="28"/>
          <w:szCs w:val="28"/>
        </w:rPr>
      </w:pPr>
    </w:p>
    <w:p w14:paraId="3F0CF74B" w14:textId="23020333" w:rsidR="0005415A" w:rsidRDefault="00A72927" w:rsidP="006C79D7">
      <w:pPr>
        <w:spacing w:after="0" w:line="360" w:lineRule="auto"/>
        <w:ind w:left="720" w:hanging="720"/>
        <w:jc w:val="both"/>
        <w:rPr>
          <w:rFonts w:ascii="Arial" w:hAnsi="Arial" w:cs="Arial"/>
          <w:sz w:val="28"/>
          <w:szCs w:val="28"/>
        </w:rPr>
      </w:pPr>
      <w:r>
        <w:rPr>
          <w:rFonts w:ascii="Arial" w:hAnsi="Arial" w:cs="Arial"/>
          <w:sz w:val="28"/>
          <w:szCs w:val="28"/>
        </w:rPr>
        <w:t>[57]</w:t>
      </w:r>
      <w:r w:rsidR="00296789">
        <w:rPr>
          <w:rFonts w:ascii="Arial" w:hAnsi="Arial" w:cs="Arial"/>
          <w:sz w:val="28"/>
          <w:szCs w:val="28"/>
        </w:rPr>
        <w:t xml:space="preserve"> </w:t>
      </w:r>
      <w:r w:rsidR="00436AAE">
        <w:rPr>
          <w:rFonts w:ascii="Arial" w:hAnsi="Arial" w:cs="Arial"/>
          <w:sz w:val="28"/>
          <w:szCs w:val="28"/>
        </w:rPr>
        <w:tab/>
      </w:r>
      <w:r w:rsidR="00C91C1C">
        <w:rPr>
          <w:rFonts w:ascii="Arial" w:hAnsi="Arial" w:cs="Arial"/>
          <w:sz w:val="28"/>
          <w:szCs w:val="28"/>
        </w:rPr>
        <w:t xml:space="preserve">Inasmuch as the defendants did not present any evidence, </w:t>
      </w:r>
      <w:r w:rsidR="0035532B">
        <w:rPr>
          <w:rFonts w:ascii="Arial" w:hAnsi="Arial" w:cs="Arial"/>
          <w:sz w:val="28"/>
          <w:szCs w:val="28"/>
        </w:rPr>
        <w:t>what seems to have conveniently escaped the defendants is that M</w:t>
      </w:r>
      <w:r w:rsidR="00FF5C8A">
        <w:rPr>
          <w:rFonts w:ascii="Arial" w:hAnsi="Arial" w:cs="Arial"/>
          <w:sz w:val="28"/>
          <w:szCs w:val="28"/>
        </w:rPr>
        <w:t xml:space="preserve">okgoro and </w:t>
      </w:r>
      <w:r w:rsidR="00FF5C8A" w:rsidRPr="00D10FAE">
        <w:rPr>
          <w:rFonts w:ascii="Arial" w:hAnsi="Arial" w:cs="Arial"/>
          <w:sz w:val="28"/>
          <w:szCs w:val="28"/>
        </w:rPr>
        <w:t>the plaintiff entered into an oral agreement</w:t>
      </w:r>
      <w:r w:rsidR="00975693" w:rsidRPr="00D10FAE">
        <w:rPr>
          <w:rFonts w:ascii="Arial" w:hAnsi="Arial" w:cs="Arial"/>
          <w:sz w:val="28"/>
          <w:szCs w:val="28"/>
        </w:rPr>
        <w:t>, which formed the basis of the rej</w:t>
      </w:r>
      <w:r w:rsidR="00C76A4D" w:rsidRPr="00D10FAE">
        <w:rPr>
          <w:rFonts w:ascii="Arial" w:hAnsi="Arial" w:cs="Arial"/>
          <w:sz w:val="28"/>
          <w:szCs w:val="28"/>
        </w:rPr>
        <w:t>ection of the resignation of the plaintiff.</w:t>
      </w:r>
      <w:r w:rsidR="00C96EE7" w:rsidRPr="00D10FAE">
        <w:rPr>
          <w:rFonts w:ascii="Arial" w:hAnsi="Arial" w:cs="Arial"/>
          <w:sz w:val="28"/>
          <w:szCs w:val="28"/>
        </w:rPr>
        <w:t xml:space="preserve"> </w:t>
      </w:r>
      <w:r w:rsidR="00231F90" w:rsidRPr="00D10FAE">
        <w:rPr>
          <w:rFonts w:ascii="Arial" w:hAnsi="Arial" w:cs="Arial"/>
          <w:sz w:val="28"/>
          <w:szCs w:val="28"/>
        </w:rPr>
        <w:t>There is no contestation that verbal (oral) agreements</w:t>
      </w:r>
      <w:r w:rsidR="000315A3">
        <w:rPr>
          <w:rFonts w:ascii="Arial" w:hAnsi="Arial" w:cs="Arial"/>
          <w:sz w:val="28"/>
          <w:szCs w:val="28"/>
        </w:rPr>
        <w:t xml:space="preserve"> does not </w:t>
      </w:r>
      <w:r w:rsidR="000315A3" w:rsidRPr="00D10FAE">
        <w:rPr>
          <w:rFonts w:ascii="Arial" w:hAnsi="Arial" w:cs="Arial"/>
          <w:sz w:val="28"/>
          <w:szCs w:val="28"/>
        </w:rPr>
        <w:t>form</w:t>
      </w:r>
      <w:r w:rsidR="00231F90" w:rsidRPr="00D10FAE">
        <w:rPr>
          <w:rFonts w:ascii="Arial" w:hAnsi="Arial" w:cs="Arial"/>
          <w:sz w:val="28"/>
          <w:szCs w:val="28"/>
        </w:rPr>
        <w:t xml:space="preserve"> part of </w:t>
      </w:r>
      <w:r w:rsidR="0011430F" w:rsidRPr="00D10FAE">
        <w:rPr>
          <w:rFonts w:ascii="Arial" w:hAnsi="Arial" w:cs="Arial"/>
          <w:sz w:val="28"/>
          <w:szCs w:val="28"/>
        </w:rPr>
        <w:t xml:space="preserve">our law of contract, </w:t>
      </w:r>
      <w:r w:rsidR="00B7742F" w:rsidRPr="00D10FAE">
        <w:rPr>
          <w:rFonts w:ascii="Arial" w:hAnsi="Arial" w:cs="Arial"/>
          <w:sz w:val="28"/>
          <w:szCs w:val="28"/>
        </w:rPr>
        <w:t>with notabl</w:t>
      </w:r>
      <w:r w:rsidR="006A0BFE" w:rsidRPr="00D10FAE">
        <w:rPr>
          <w:rFonts w:ascii="Arial" w:hAnsi="Arial" w:cs="Arial"/>
          <w:sz w:val="28"/>
          <w:szCs w:val="28"/>
        </w:rPr>
        <w:t>e</w:t>
      </w:r>
      <w:r w:rsidR="00B7742F" w:rsidRPr="00D10FAE">
        <w:rPr>
          <w:rFonts w:ascii="Arial" w:hAnsi="Arial" w:cs="Arial"/>
          <w:sz w:val="28"/>
          <w:szCs w:val="28"/>
        </w:rPr>
        <w:t xml:space="preserve"> exceptions</w:t>
      </w:r>
      <w:r w:rsidR="006A0BFE" w:rsidRPr="00D10FAE">
        <w:rPr>
          <w:rFonts w:ascii="Arial" w:hAnsi="Arial" w:cs="Arial"/>
          <w:sz w:val="28"/>
          <w:szCs w:val="28"/>
        </w:rPr>
        <w:t xml:space="preserve">. </w:t>
      </w:r>
      <w:r w:rsidR="00A43010" w:rsidRPr="00D10FAE">
        <w:rPr>
          <w:rFonts w:ascii="Arial" w:hAnsi="Arial" w:cs="Arial"/>
          <w:sz w:val="28"/>
          <w:szCs w:val="28"/>
        </w:rPr>
        <w:t xml:space="preserve">An exposition of the law on </w:t>
      </w:r>
      <w:r w:rsidR="00A95D4B" w:rsidRPr="00D10FAE">
        <w:rPr>
          <w:rFonts w:ascii="Arial" w:hAnsi="Arial" w:cs="Arial"/>
          <w:sz w:val="28"/>
          <w:szCs w:val="28"/>
        </w:rPr>
        <w:t xml:space="preserve">verbal </w:t>
      </w:r>
      <w:r w:rsidR="00811F8E" w:rsidRPr="00D10FAE">
        <w:rPr>
          <w:rFonts w:ascii="Arial" w:hAnsi="Arial" w:cs="Arial"/>
          <w:sz w:val="28"/>
          <w:szCs w:val="28"/>
        </w:rPr>
        <w:t>agreements is</w:t>
      </w:r>
      <w:r w:rsidR="00A95D4B" w:rsidRPr="00D10FAE">
        <w:rPr>
          <w:rFonts w:ascii="Arial" w:hAnsi="Arial" w:cs="Arial"/>
          <w:sz w:val="28"/>
          <w:szCs w:val="28"/>
        </w:rPr>
        <w:t xml:space="preserve"> not purposeful at this juncture </w:t>
      </w:r>
      <w:r w:rsidR="00960C9C" w:rsidRPr="00D10FAE">
        <w:rPr>
          <w:rFonts w:ascii="Arial" w:hAnsi="Arial" w:cs="Arial"/>
          <w:sz w:val="28"/>
          <w:szCs w:val="28"/>
        </w:rPr>
        <w:t xml:space="preserve">and need not detain </w:t>
      </w:r>
      <w:r w:rsidR="00076198" w:rsidRPr="00D10FAE">
        <w:rPr>
          <w:rFonts w:ascii="Arial" w:hAnsi="Arial" w:cs="Arial"/>
          <w:sz w:val="28"/>
          <w:szCs w:val="28"/>
        </w:rPr>
        <w:t>this</w:t>
      </w:r>
      <w:r w:rsidR="00960C9C" w:rsidRPr="00D10FAE">
        <w:rPr>
          <w:rFonts w:ascii="Arial" w:hAnsi="Arial" w:cs="Arial"/>
          <w:sz w:val="28"/>
          <w:szCs w:val="28"/>
        </w:rPr>
        <w:t xml:space="preserve"> Court.</w:t>
      </w:r>
      <w:r w:rsidR="000636D8">
        <w:rPr>
          <w:rFonts w:ascii="Arial" w:hAnsi="Arial" w:cs="Arial"/>
          <w:sz w:val="28"/>
          <w:szCs w:val="28"/>
        </w:rPr>
        <w:t xml:space="preserve"> </w:t>
      </w:r>
      <w:r w:rsidR="00C95A10">
        <w:rPr>
          <w:rFonts w:ascii="Arial" w:hAnsi="Arial" w:cs="Arial"/>
          <w:sz w:val="28"/>
          <w:szCs w:val="28"/>
        </w:rPr>
        <w:t>Based on</w:t>
      </w:r>
      <w:r w:rsidR="00ED2A6E">
        <w:rPr>
          <w:rFonts w:ascii="Arial" w:hAnsi="Arial" w:cs="Arial"/>
          <w:sz w:val="28"/>
          <w:szCs w:val="28"/>
        </w:rPr>
        <w:t xml:space="preserve"> this oral agreement a written agreement was drafted</w:t>
      </w:r>
      <w:r w:rsidR="00C95A10">
        <w:rPr>
          <w:rFonts w:ascii="Arial" w:hAnsi="Arial" w:cs="Arial"/>
          <w:sz w:val="28"/>
          <w:szCs w:val="28"/>
        </w:rPr>
        <w:t xml:space="preserve"> which formed the basis of the redetermination agreement.</w:t>
      </w:r>
      <w:r w:rsidR="00ED2A6E">
        <w:rPr>
          <w:rFonts w:ascii="Arial" w:hAnsi="Arial" w:cs="Arial"/>
          <w:sz w:val="28"/>
          <w:szCs w:val="28"/>
        </w:rPr>
        <w:t xml:space="preserve"> </w:t>
      </w:r>
    </w:p>
    <w:p w14:paraId="0CB96A7B" w14:textId="77777777" w:rsidR="006C79D7" w:rsidRDefault="006C79D7" w:rsidP="00583AEB">
      <w:pPr>
        <w:spacing w:after="0" w:line="360" w:lineRule="auto"/>
        <w:ind w:left="720" w:hanging="720"/>
        <w:jc w:val="both"/>
        <w:rPr>
          <w:rFonts w:ascii="Arial" w:hAnsi="Arial" w:cs="Arial"/>
          <w:sz w:val="28"/>
          <w:szCs w:val="28"/>
        </w:rPr>
      </w:pPr>
    </w:p>
    <w:p w14:paraId="5462A801" w14:textId="0C17D6B9" w:rsidR="00A72927" w:rsidRDefault="0005415A" w:rsidP="00321EB3">
      <w:pPr>
        <w:spacing w:line="360" w:lineRule="auto"/>
        <w:ind w:left="720" w:hanging="720"/>
        <w:jc w:val="both"/>
        <w:rPr>
          <w:rFonts w:ascii="Arial" w:hAnsi="Arial" w:cs="Arial"/>
          <w:sz w:val="28"/>
          <w:szCs w:val="28"/>
        </w:rPr>
      </w:pPr>
      <w:r>
        <w:rPr>
          <w:rFonts w:ascii="Arial" w:hAnsi="Arial" w:cs="Arial"/>
          <w:sz w:val="28"/>
          <w:szCs w:val="28"/>
        </w:rPr>
        <w:t>[58]</w:t>
      </w:r>
      <w:r>
        <w:rPr>
          <w:rFonts w:ascii="Arial" w:hAnsi="Arial" w:cs="Arial"/>
          <w:sz w:val="28"/>
          <w:szCs w:val="28"/>
        </w:rPr>
        <w:tab/>
      </w:r>
      <w:r w:rsidR="000636D8">
        <w:rPr>
          <w:rFonts w:ascii="Arial" w:hAnsi="Arial" w:cs="Arial"/>
          <w:sz w:val="28"/>
          <w:szCs w:val="28"/>
        </w:rPr>
        <w:t xml:space="preserve">Without embarking on a path of repetition and </w:t>
      </w:r>
      <w:r w:rsidR="00DD17AD">
        <w:rPr>
          <w:rFonts w:ascii="Arial" w:hAnsi="Arial" w:cs="Arial"/>
          <w:sz w:val="28"/>
          <w:szCs w:val="28"/>
        </w:rPr>
        <w:t>bel</w:t>
      </w:r>
      <w:r w:rsidR="009C4B5E">
        <w:rPr>
          <w:rFonts w:ascii="Arial" w:hAnsi="Arial" w:cs="Arial"/>
          <w:sz w:val="28"/>
          <w:szCs w:val="28"/>
        </w:rPr>
        <w:t xml:space="preserve">abouring </w:t>
      </w:r>
      <w:r w:rsidR="00DD17AD">
        <w:rPr>
          <w:rFonts w:ascii="Arial" w:hAnsi="Arial" w:cs="Arial"/>
          <w:sz w:val="28"/>
          <w:szCs w:val="28"/>
        </w:rPr>
        <w:t>the point</w:t>
      </w:r>
      <w:r w:rsidR="009C4B5E">
        <w:rPr>
          <w:rFonts w:ascii="Arial" w:hAnsi="Arial" w:cs="Arial"/>
          <w:sz w:val="28"/>
          <w:szCs w:val="28"/>
        </w:rPr>
        <w:t xml:space="preserve">, the plaintiff’s resignation was rejected. </w:t>
      </w:r>
      <w:r w:rsidR="00E87253">
        <w:rPr>
          <w:rFonts w:ascii="Arial" w:hAnsi="Arial" w:cs="Arial"/>
          <w:sz w:val="28"/>
          <w:szCs w:val="28"/>
        </w:rPr>
        <w:t>The signed redetermination agreement evinces same.</w:t>
      </w:r>
      <w:r w:rsidR="000315A3">
        <w:rPr>
          <w:rFonts w:ascii="Arial" w:hAnsi="Arial" w:cs="Arial"/>
          <w:sz w:val="28"/>
          <w:szCs w:val="28"/>
        </w:rPr>
        <w:t xml:space="preserve"> The </w:t>
      </w:r>
      <w:r w:rsidR="006C3C62">
        <w:rPr>
          <w:rFonts w:ascii="Arial" w:hAnsi="Arial" w:cs="Arial"/>
          <w:sz w:val="28"/>
          <w:szCs w:val="28"/>
        </w:rPr>
        <w:t>discarding</w:t>
      </w:r>
      <w:r w:rsidR="000315A3">
        <w:rPr>
          <w:rFonts w:ascii="Arial" w:hAnsi="Arial" w:cs="Arial"/>
          <w:sz w:val="28"/>
          <w:szCs w:val="28"/>
        </w:rPr>
        <w:t xml:space="preserve"> of the</w:t>
      </w:r>
      <w:r w:rsidR="005244BE">
        <w:rPr>
          <w:rFonts w:ascii="Arial" w:hAnsi="Arial" w:cs="Arial"/>
          <w:sz w:val="28"/>
          <w:szCs w:val="28"/>
        </w:rPr>
        <w:t xml:space="preserve"> resignation letter </w:t>
      </w:r>
      <w:r w:rsidR="004B6CD9">
        <w:rPr>
          <w:rFonts w:ascii="Arial" w:hAnsi="Arial" w:cs="Arial"/>
          <w:sz w:val="28"/>
          <w:szCs w:val="28"/>
        </w:rPr>
        <w:t>of 16</w:t>
      </w:r>
      <w:r w:rsidR="005244BE">
        <w:rPr>
          <w:rFonts w:ascii="Arial" w:hAnsi="Arial" w:cs="Arial"/>
          <w:sz w:val="28"/>
          <w:szCs w:val="28"/>
        </w:rPr>
        <w:t xml:space="preserve"> </w:t>
      </w:r>
      <w:r w:rsidR="00A353BB">
        <w:rPr>
          <w:rFonts w:ascii="Arial" w:hAnsi="Arial" w:cs="Arial"/>
          <w:sz w:val="28"/>
          <w:szCs w:val="28"/>
        </w:rPr>
        <w:t xml:space="preserve">July 2018, </w:t>
      </w:r>
      <w:r w:rsidR="000315A3">
        <w:rPr>
          <w:rFonts w:ascii="Arial" w:hAnsi="Arial" w:cs="Arial"/>
          <w:sz w:val="28"/>
          <w:szCs w:val="28"/>
        </w:rPr>
        <w:t>and</w:t>
      </w:r>
      <w:r w:rsidR="00A353BB">
        <w:rPr>
          <w:rFonts w:ascii="Arial" w:hAnsi="Arial" w:cs="Arial"/>
          <w:sz w:val="28"/>
          <w:szCs w:val="28"/>
        </w:rPr>
        <w:t xml:space="preserve"> the redetermination agreement signed by the plaintiff </w:t>
      </w:r>
      <w:r w:rsidR="00D7632E">
        <w:rPr>
          <w:rFonts w:ascii="Arial" w:hAnsi="Arial" w:cs="Arial"/>
          <w:sz w:val="28"/>
          <w:szCs w:val="28"/>
        </w:rPr>
        <w:t>on 3 August 2018</w:t>
      </w:r>
      <w:r w:rsidR="000315A3">
        <w:rPr>
          <w:rFonts w:ascii="Arial" w:hAnsi="Arial" w:cs="Arial"/>
          <w:sz w:val="28"/>
          <w:szCs w:val="28"/>
        </w:rPr>
        <w:t xml:space="preserve">, ineluctably proves the intention of the </w:t>
      </w:r>
      <w:r w:rsidR="003F57E5">
        <w:rPr>
          <w:rFonts w:ascii="Arial" w:hAnsi="Arial" w:cs="Arial"/>
          <w:sz w:val="28"/>
          <w:szCs w:val="28"/>
        </w:rPr>
        <w:t>parties, namely</w:t>
      </w:r>
      <w:r w:rsidR="00E74236">
        <w:rPr>
          <w:rFonts w:ascii="Arial" w:hAnsi="Arial" w:cs="Arial"/>
          <w:sz w:val="28"/>
          <w:szCs w:val="28"/>
        </w:rPr>
        <w:t>, t</w:t>
      </w:r>
      <w:r w:rsidR="000315A3">
        <w:rPr>
          <w:rFonts w:ascii="Arial" w:hAnsi="Arial" w:cs="Arial"/>
          <w:sz w:val="28"/>
          <w:szCs w:val="28"/>
        </w:rPr>
        <w:t>o enter into a redetermination agreement.</w:t>
      </w:r>
      <w:r w:rsidR="00D7632E">
        <w:rPr>
          <w:rFonts w:ascii="Arial" w:hAnsi="Arial" w:cs="Arial"/>
          <w:sz w:val="28"/>
          <w:szCs w:val="28"/>
        </w:rPr>
        <w:t xml:space="preserve"> </w:t>
      </w:r>
      <w:r w:rsidR="00C86795">
        <w:rPr>
          <w:rFonts w:ascii="Arial" w:hAnsi="Arial" w:cs="Arial"/>
          <w:sz w:val="28"/>
          <w:szCs w:val="28"/>
        </w:rPr>
        <w:t>A cursory examination of the</w:t>
      </w:r>
      <w:r w:rsidR="00D7632E">
        <w:rPr>
          <w:rFonts w:ascii="Arial" w:hAnsi="Arial" w:cs="Arial"/>
          <w:sz w:val="28"/>
          <w:szCs w:val="28"/>
        </w:rPr>
        <w:t xml:space="preserve"> comparable dates </w:t>
      </w:r>
      <w:r w:rsidR="00CB007D">
        <w:rPr>
          <w:rFonts w:ascii="Arial" w:hAnsi="Arial" w:cs="Arial"/>
          <w:sz w:val="28"/>
          <w:szCs w:val="28"/>
        </w:rPr>
        <w:t>leads</w:t>
      </w:r>
      <w:r w:rsidR="00543CC2">
        <w:rPr>
          <w:rFonts w:ascii="Arial" w:hAnsi="Arial" w:cs="Arial"/>
          <w:sz w:val="28"/>
          <w:szCs w:val="28"/>
        </w:rPr>
        <w:t xml:space="preserve"> to</w:t>
      </w:r>
      <w:r w:rsidR="0011430F">
        <w:rPr>
          <w:rFonts w:ascii="Arial" w:hAnsi="Arial" w:cs="Arial"/>
          <w:sz w:val="28"/>
          <w:szCs w:val="28"/>
        </w:rPr>
        <w:t xml:space="preserve"> </w:t>
      </w:r>
      <w:r w:rsidR="00543CC2">
        <w:rPr>
          <w:rFonts w:ascii="Arial" w:hAnsi="Arial" w:cs="Arial"/>
          <w:sz w:val="28"/>
          <w:szCs w:val="28"/>
        </w:rPr>
        <w:t xml:space="preserve">the </w:t>
      </w:r>
      <w:r>
        <w:rPr>
          <w:rFonts w:ascii="Arial" w:hAnsi="Arial" w:cs="Arial"/>
          <w:sz w:val="28"/>
          <w:szCs w:val="28"/>
        </w:rPr>
        <w:lastRenderedPageBreak/>
        <w:t xml:space="preserve">ineluctable </w:t>
      </w:r>
      <w:r w:rsidR="0037621F">
        <w:rPr>
          <w:rFonts w:ascii="Arial" w:hAnsi="Arial" w:cs="Arial"/>
          <w:sz w:val="28"/>
          <w:szCs w:val="28"/>
        </w:rPr>
        <w:t>inference,</w:t>
      </w:r>
      <w:r w:rsidR="00C86795">
        <w:rPr>
          <w:rFonts w:ascii="Arial" w:hAnsi="Arial" w:cs="Arial"/>
          <w:sz w:val="28"/>
          <w:szCs w:val="28"/>
        </w:rPr>
        <w:t xml:space="preserve"> that the resignation </w:t>
      </w:r>
      <w:r w:rsidR="00245054">
        <w:rPr>
          <w:rFonts w:ascii="Arial" w:hAnsi="Arial" w:cs="Arial"/>
          <w:sz w:val="28"/>
          <w:szCs w:val="28"/>
        </w:rPr>
        <w:t>letter and the redetermination agreement could not contractually coexist</w:t>
      </w:r>
      <w:r>
        <w:rPr>
          <w:rFonts w:ascii="Arial" w:hAnsi="Arial" w:cs="Arial"/>
          <w:sz w:val="28"/>
          <w:szCs w:val="28"/>
        </w:rPr>
        <w:t xml:space="preserve"> for </w:t>
      </w:r>
      <w:r w:rsidR="00A0025E">
        <w:rPr>
          <w:rFonts w:ascii="Arial" w:hAnsi="Arial" w:cs="Arial"/>
          <w:sz w:val="28"/>
          <w:szCs w:val="28"/>
        </w:rPr>
        <w:t>palpable</w:t>
      </w:r>
      <w:r>
        <w:rPr>
          <w:rFonts w:ascii="Arial" w:hAnsi="Arial" w:cs="Arial"/>
          <w:sz w:val="28"/>
          <w:szCs w:val="28"/>
        </w:rPr>
        <w:t xml:space="preserve"> </w:t>
      </w:r>
      <w:r w:rsidR="00A0025E">
        <w:rPr>
          <w:rFonts w:ascii="Arial" w:hAnsi="Arial" w:cs="Arial"/>
          <w:sz w:val="28"/>
          <w:szCs w:val="28"/>
        </w:rPr>
        <w:t>reasons</w:t>
      </w:r>
      <w:r w:rsidR="00D31676">
        <w:rPr>
          <w:rFonts w:ascii="Arial" w:hAnsi="Arial" w:cs="Arial"/>
          <w:sz w:val="28"/>
          <w:szCs w:val="28"/>
        </w:rPr>
        <w:t>.</w:t>
      </w:r>
      <w:r w:rsidR="00E875F2">
        <w:rPr>
          <w:rFonts w:ascii="Arial" w:hAnsi="Arial" w:cs="Arial"/>
          <w:sz w:val="28"/>
          <w:szCs w:val="28"/>
        </w:rPr>
        <w:t xml:space="preserve"> </w:t>
      </w:r>
    </w:p>
    <w:p w14:paraId="7D548F12" w14:textId="77777777" w:rsidR="006C79D7" w:rsidRDefault="006C79D7" w:rsidP="00583AEB">
      <w:pPr>
        <w:spacing w:after="0" w:line="360" w:lineRule="auto"/>
        <w:ind w:left="720" w:hanging="720"/>
        <w:jc w:val="both"/>
        <w:rPr>
          <w:rFonts w:ascii="Arial" w:hAnsi="Arial" w:cs="Arial"/>
          <w:sz w:val="28"/>
          <w:szCs w:val="28"/>
        </w:rPr>
      </w:pPr>
    </w:p>
    <w:p w14:paraId="499C6337" w14:textId="7A327C2D" w:rsidR="006C79D7" w:rsidRDefault="00316CE8" w:rsidP="00387CFF">
      <w:pPr>
        <w:spacing w:after="0" w:line="360" w:lineRule="auto"/>
        <w:ind w:left="720" w:hanging="720"/>
        <w:jc w:val="both"/>
        <w:rPr>
          <w:rFonts w:ascii="Arial" w:hAnsi="Arial" w:cs="Arial"/>
          <w:sz w:val="28"/>
          <w:szCs w:val="28"/>
        </w:rPr>
      </w:pPr>
      <w:r>
        <w:rPr>
          <w:rFonts w:ascii="Arial" w:hAnsi="Arial" w:cs="Arial"/>
          <w:sz w:val="28"/>
          <w:szCs w:val="28"/>
        </w:rPr>
        <w:t>[5</w:t>
      </w:r>
      <w:r w:rsidR="00FD5DB4">
        <w:rPr>
          <w:rFonts w:ascii="Arial" w:hAnsi="Arial" w:cs="Arial"/>
          <w:sz w:val="28"/>
          <w:szCs w:val="28"/>
        </w:rPr>
        <w:t>9</w:t>
      </w:r>
      <w:r>
        <w:rPr>
          <w:rFonts w:ascii="Arial" w:hAnsi="Arial" w:cs="Arial"/>
          <w:sz w:val="28"/>
          <w:szCs w:val="28"/>
        </w:rPr>
        <w:t xml:space="preserve">] </w:t>
      </w:r>
      <w:r w:rsidR="00AB1C76">
        <w:rPr>
          <w:rFonts w:ascii="Arial" w:hAnsi="Arial" w:cs="Arial"/>
          <w:sz w:val="28"/>
          <w:szCs w:val="28"/>
        </w:rPr>
        <w:t xml:space="preserve">The automatic consequence of the </w:t>
      </w:r>
      <w:r w:rsidR="000E6B8C">
        <w:rPr>
          <w:rFonts w:ascii="Arial" w:hAnsi="Arial" w:cs="Arial"/>
          <w:sz w:val="28"/>
          <w:szCs w:val="28"/>
        </w:rPr>
        <w:t xml:space="preserve">rejection of the plaintiff’s resignation </w:t>
      </w:r>
      <w:r w:rsidR="003B4021">
        <w:rPr>
          <w:rFonts w:ascii="Arial" w:hAnsi="Arial" w:cs="Arial"/>
          <w:sz w:val="28"/>
          <w:szCs w:val="28"/>
        </w:rPr>
        <w:t xml:space="preserve">was </w:t>
      </w:r>
      <w:r w:rsidR="003B4021" w:rsidRPr="000315A3">
        <w:rPr>
          <w:rFonts w:ascii="Arial" w:hAnsi="Arial" w:cs="Arial"/>
          <w:b/>
          <w:bCs/>
          <w:sz w:val="28"/>
          <w:szCs w:val="28"/>
        </w:rPr>
        <w:t>but for</w:t>
      </w:r>
      <w:r w:rsidR="003B4021">
        <w:rPr>
          <w:rFonts w:ascii="Arial" w:hAnsi="Arial" w:cs="Arial"/>
          <w:sz w:val="28"/>
          <w:szCs w:val="28"/>
        </w:rPr>
        <w:t xml:space="preserve"> a conclusion </w:t>
      </w:r>
      <w:r w:rsidR="00EA32FF">
        <w:rPr>
          <w:rFonts w:ascii="Arial" w:hAnsi="Arial" w:cs="Arial"/>
          <w:sz w:val="28"/>
          <w:szCs w:val="28"/>
        </w:rPr>
        <w:t>of the redetermination agreement, would not have</w:t>
      </w:r>
      <w:r w:rsidR="0057420B">
        <w:rPr>
          <w:rFonts w:ascii="Arial" w:hAnsi="Arial" w:cs="Arial"/>
          <w:sz w:val="28"/>
          <w:szCs w:val="28"/>
        </w:rPr>
        <w:t xml:space="preserve"> resulted in the </w:t>
      </w:r>
      <w:r w:rsidR="00AA0CFA">
        <w:rPr>
          <w:rFonts w:ascii="Arial" w:hAnsi="Arial" w:cs="Arial"/>
          <w:sz w:val="28"/>
          <w:szCs w:val="28"/>
        </w:rPr>
        <w:t>plaintiff being</w:t>
      </w:r>
      <w:r w:rsidR="00EA32FF">
        <w:rPr>
          <w:rFonts w:ascii="Arial" w:hAnsi="Arial" w:cs="Arial"/>
          <w:sz w:val="28"/>
          <w:szCs w:val="28"/>
        </w:rPr>
        <w:t xml:space="preserve"> </w:t>
      </w:r>
      <w:r w:rsidR="008B1A03">
        <w:rPr>
          <w:rFonts w:ascii="Arial" w:hAnsi="Arial" w:cs="Arial"/>
          <w:sz w:val="28"/>
          <w:szCs w:val="28"/>
        </w:rPr>
        <w:t>contractually jettisoned</w:t>
      </w:r>
      <w:r w:rsidR="000315A3">
        <w:rPr>
          <w:rFonts w:ascii="Arial" w:hAnsi="Arial" w:cs="Arial"/>
          <w:sz w:val="28"/>
          <w:szCs w:val="28"/>
        </w:rPr>
        <w:t>,</w:t>
      </w:r>
      <w:r w:rsidR="00C55E20">
        <w:rPr>
          <w:rFonts w:ascii="Arial" w:hAnsi="Arial" w:cs="Arial"/>
          <w:sz w:val="28"/>
          <w:szCs w:val="28"/>
        </w:rPr>
        <w:t xml:space="preserve"> </w:t>
      </w:r>
      <w:r w:rsidR="00E5664C">
        <w:rPr>
          <w:rFonts w:ascii="Arial" w:hAnsi="Arial" w:cs="Arial"/>
          <w:sz w:val="28"/>
          <w:szCs w:val="28"/>
        </w:rPr>
        <w:t>as the</w:t>
      </w:r>
      <w:r w:rsidR="007627B1">
        <w:rPr>
          <w:rFonts w:ascii="Arial" w:hAnsi="Arial" w:cs="Arial"/>
          <w:sz w:val="28"/>
          <w:szCs w:val="28"/>
        </w:rPr>
        <w:t xml:space="preserve"> plaintiff </w:t>
      </w:r>
      <w:r w:rsidR="00F36AB6">
        <w:rPr>
          <w:rFonts w:ascii="Arial" w:hAnsi="Arial" w:cs="Arial"/>
          <w:sz w:val="28"/>
          <w:szCs w:val="28"/>
        </w:rPr>
        <w:t xml:space="preserve">would </w:t>
      </w:r>
      <w:r w:rsidR="009C6DEA">
        <w:rPr>
          <w:rFonts w:ascii="Arial" w:hAnsi="Arial" w:cs="Arial"/>
          <w:sz w:val="28"/>
          <w:szCs w:val="28"/>
        </w:rPr>
        <w:t>still have been reliant</w:t>
      </w:r>
      <w:r w:rsidR="00F36AB6">
        <w:rPr>
          <w:rFonts w:ascii="Arial" w:hAnsi="Arial" w:cs="Arial"/>
          <w:sz w:val="28"/>
          <w:szCs w:val="28"/>
        </w:rPr>
        <w:t xml:space="preserve"> </w:t>
      </w:r>
      <w:r w:rsidR="004652E6">
        <w:rPr>
          <w:rFonts w:ascii="Arial" w:hAnsi="Arial" w:cs="Arial"/>
          <w:sz w:val="28"/>
          <w:szCs w:val="28"/>
        </w:rPr>
        <w:t>on the original contract of employment</w:t>
      </w:r>
      <w:r w:rsidR="000315A3">
        <w:rPr>
          <w:rFonts w:ascii="Arial" w:hAnsi="Arial" w:cs="Arial"/>
          <w:sz w:val="28"/>
          <w:szCs w:val="28"/>
        </w:rPr>
        <w:t>,</w:t>
      </w:r>
      <w:r w:rsidR="005A24D4">
        <w:rPr>
          <w:rFonts w:ascii="Arial" w:hAnsi="Arial" w:cs="Arial"/>
          <w:sz w:val="28"/>
          <w:szCs w:val="28"/>
        </w:rPr>
        <w:t xml:space="preserve"> which was resurrected by the </w:t>
      </w:r>
      <w:r w:rsidR="000C4EFC">
        <w:rPr>
          <w:rFonts w:ascii="Arial" w:hAnsi="Arial" w:cs="Arial"/>
          <w:sz w:val="28"/>
          <w:szCs w:val="28"/>
        </w:rPr>
        <w:t>repudiation of</w:t>
      </w:r>
      <w:r w:rsidR="005A24D4">
        <w:rPr>
          <w:rFonts w:ascii="Arial" w:hAnsi="Arial" w:cs="Arial"/>
          <w:sz w:val="28"/>
          <w:szCs w:val="28"/>
        </w:rPr>
        <w:t xml:space="preserve"> her resignation</w:t>
      </w:r>
      <w:r w:rsidR="00387CFF">
        <w:rPr>
          <w:rFonts w:ascii="Arial" w:hAnsi="Arial" w:cs="Arial"/>
          <w:sz w:val="28"/>
          <w:szCs w:val="28"/>
        </w:rPr>
        <w:t xml:space="preserve"> by Mokgoro.</w:t>
      </w:r>
    </w:p>
    <w:p w14:paraId="348BF8B1" w14:textId="77777777" w:rsidR="00583AEB" w:rsidRDefault="00583AEB" w:rsidP="00387CFF">
      <w:pPr>
        <w:spacing w:after="0" w:line="360" w:lineRule="auto"/>
        <w:ind w:left="720" w:hanging="720"/>
        <w:jc w:val="both"/>
        <w:rPr>
          <w:rFonts w:ascii="Arial" w:hAnsi="Arial" w:cs="Arial"/>
          <w:sz w:val="28"/>
          <w:szCs w:val="28"/>
        </w:rPr>
      </w:pPr>
    </w:p>
    <w:p w14:paraId="3F656FCD" w14:textId="66398835" w:rsidR="006C79D7" w:rsidRDefault="005F7729" w:rsidP="00B10C48">
      <w:pPr>
        <w:spacing w:after="0" w:line="360" w:lineRule="auto"/>
        <w:ind w:left="720" w:hanging="720"/>
        <w:jc w:val="both"/>
        <w:rPr>
          <w:rFonts w:ascii="Arial" w:hAnsi="Arial" w:cs="Arial"/>
          <w:sz w:val="28"/>
          <w:szCs w:val="28"/>
        </w:rPr>
      </w:pPr>
      <w:r>
        <w:rPr>
          <w:rFonts w:ascii="Arial" w:hAnsi="Arial" w:cs="Arial"/>
          <w:sz w:val="28"/>
          <w:szCs w:val="28"/>
        </w:rPr>
        <w:t>[</w:t>
      </w:r>
      <w:r w:rsidR="00AC57AB">
        <w:rPr>
          <w:rFonts w:ascii="Arial" w:hAnsi="Arial" w:cs="Arial"/>
          <w:sz w:val="28"/>
          <w:szCs w:val="28"/>
        </w:rPr>
        <w:t>60</w:t>
      </w:r>
      <w:r>
        <w:rPr>
          <w:rFonts w:ascii="Arial" w:hAnsi="Arial" w:cs="Arial"/>
          <w:sz w:val="28"/>
          <w:szCs w:val="28"/>
        </w:rPr>
        <w:t xml:space="preserve">] </w:t>
      </w:r>
      <w:r w:rsidR="00882FD6">
        <w:rPr>
          <w:rFonts w:ascii="Arial" w:hAnsi="Arial" w:cs="Arial"/>
          <w:sz w:val="28"/>
          <w:szCs w:val="28"/>
        </w:rPr>
        <w:tab/>
      </w:r>
      <w:r>
        <w:rPr>
          <w:rFonts w:ascii="Arial" w:hAnsi="Arial" w:cs="Arial"/>
          <w:sz w:val="28"/>
          <w:szCs w:val="28"/>
        </w:rPr>
        <w:t>Notwithstanding</w:t>
      </w:r>
      <w:r w:rsidR="002D5168">
        <w:rPr>
          <w:rFonts w:ascii="Arial" w:hAnsi="Arial" w:cs="Arial"/>
          <w:sz w:val="28"/>
          <w:szCs w:val="28"/>
        </w:rPr>
        <w:t xml:space="preserve">, the redetermination </w:t>
      </w:r>
      <w:r w:rsidR="00885C43">
        <w:rPr>
          <w:rFonts w:ascii="Arial" w:hAnsi="Arial" w:cs="Arial"/>
          <w:sz w:val="28"/>
          <w:szCs w:val="28"/>
        </w:rPr>
        <w:t>agreement was</w:t>
      </w:r>
      <w:r w:rsidR="00E16677">
        <w:rPr>
          <w:rFonts w:ascii="Arial" w:hAnsi="Arial" w:cs="Arial"/>
          <w:sz w:val="28"/>
          <w:szCs w:val="28"/>
        </w:rPr>
        <w:t xml:space="preserve"> signed by the plaintiff, </w:t>
      </w:r>
      <w:r w:rsidR="00AA0CFA">
        <w:rPr>
          <w:rFonts w:ascii="Arial" w:hAnsi="Arial" w:cs="Arial"/>
          <w:sz w:val="28"/>
          <w:szCs w:val="28"/>
        </w:rPr>
        <w:t>and unsigned</w:t>
      </w:r>
      <w:r w:rsidR="00E16677">
        <w:rPr>
          <w:rFonts w:ascii="Arial" w:hAnsi="Arial" w:cs="Arial"/>
          <w:sz w:val="28"/>
          <w:szCs w:val="28"/>
        </w:rPr>
        <w:t xml:space="preserve"> </w:t>
      </w:r>
      <w:r w:rsidR="003F57E5">
        <w:rPr>
          <w:rFonts w:ascii="Arial" w:hAnsi="Arial" w:cs="Arial"/>
          <w:sz w:val="28"/>
          <w:szCs w:val="28"/>
        </w:rPr>
        <w:t>by Mokgoro</w:t>
      </w:r>
      <w:r w:rsidR="000315A3">
        <w:rPr>
          <w:rFonts w:ascii="Arial" w:hAnsi="Arial" w:cs="Arial"/>
          <w:sz w:val="28"/>
          <w:szCs w:val="28"/>
        </w:rPr>
        <w:t>,</w:t>
      </w:r>
      <w:r w:rsidR="0022418C">
        <w:rPr>
          <w:rFonts w:ascii="Arial" w:hAnsi="Arial" w:cs="Arial"/>
          <w:sz w:val="28"/>
          <w:szCs w:val="28"/>
        </w:rPr>
        <w:t xml:space="preserve"> </w:t>
      </w:r>
      <w:r w:rsidR="000315A3">
        <w:rPr>
          <w:rFonts w:ascii="Arial" w:hAnsi="Arial" w:cs="Arial"/>
          <w:sz w:val="28"/>
          <w:szCs w:val="28"/>
        </w:rPr>
        <w:t>t</w:t>
      </w:r>
      <w:r w:rsidR="0022418C">
        <w:rPr>
          <w:rFonts w:ascii="Arial" w:hAnsi="Arial" w:cs="Arial"/>
          <w:sz w:val="28"/>
          <w:szCs w:val="28"/>
        </w:rPr>
        <w:t>he redetermination</w:t>
      </w:r>
      <w:r w:rsidR="005A24D4">
        <w:rPr>
          <w:rFonts w:ascii="Arial" w:hAnsi="Arial" w:cs="Arial"/>
          <w:sz w:val="28"/>
          <w:szCs w:val="28"/>
        </w:rPr>
        <w:t xml:space="preserve"> agreement</w:t>
      </w:r>
      <w:r w:rsidR="0022418C">
        <w:rPr>
          <w:rFonts w:ascii="Arial" w:hAnsi="Arial" w:cs="Arial"/>
          <w:sz w:val="28"/>
          <w:szCs w:val="28"/>
        </w:rPr>
        <w:t xml:space="preserve"> exists.</w:t>
      </w:r>
      <w:r w:rsidR="00D37A2E">
        <w:rPr>
          <w:rFonts w:ascii="Arial" w:hAnsi="Arial" w:cs="Arial"/>
          <w:sz w:val="28"/>
          <w:szCs w:val="28"/>
        </w:rPr>
        <w:t xml:space="preserve"> Resultantly</w:t>
      </w:r>
      <w:r w:rsidR="000315A3">
        <w:rPr>
          <w:rFonts w:ascii="Arial" w:hAnsi="Arial" w:cs="Arial"/>
          <w:sz w:val="28"/>
          <w:szCs w:val="28"/>
        </w:rPr>
        <w:t>,</w:t>
      </w:r>
      <w:r w:rsidR="00E8212C">
        <w:rPr>
          <w:rFonts w:ascii="Arial" w:hAnsi="Arial" w:cs="Arial"/>
          <w:sz w:val="28"/>
          <w:szCs w:val="28"/>
        </w:rPr>
        <w:t xml:space="preserve"> the plaintiff contends that </w:t>
      </w:r>
      <w:r w:rsidR="00BA3845">
        <w:rPr>
          <w:rFonts w:ascii="Arial" w:hAnsi="Arial" w:cs="Arial"/>
          <w:sz w:val="28"/>
          <w:szCs w:val="28"/>
        </w:rPr>
        <w:t>she is</w:t>
      </w:r>
      <w:r w:rsidR="00F83B1D">
        <w:rPr>
          <w:rFonts w:ascii="Arial" w:hAnsi="Arial" w:cs="Arial"/>
          <w:sz w:val="28"/>
          <w:szCs w:val="28"/>
        </w:rPr>
        <w:t xml:space="preserve"> </w:t>
      </w:r>
      <w:r w:rsidR="00E8212C">
        <w:rPr>
          <w:rFonts w:ascii="Arial" w:hAnsi="Arial" w:cs="Arial"/>
          <w:sz w:val="28"/>
          <w:szCs w:val="28"/>
        </w:rPr>
        <w:t>entitled</w:t>
      </w:r>
      <w:r w:rsidR="003F57E5">
        <w:rPr>
          <w:rFonts w:ascii="Arial" w:hAnsi="Arial" w:cs="Arial"/>
          <w:sz w:val="28"/>
          <w:szCs w:val="28"/>
        </w:rPr>
        <w:t xml:space="preserve"> to</w:t>
      </w:r>
      <w:r w:rsidR="00E8212C">
        <w:rPr>
          <w:rFonts w:ascii="Arial" w:hAnsi="Arial" w:cs="Arial"/>
          <w:sz w:val="28"/>
          <w:szCs w:val="28"/>
        </w:rPr>
        <w:t xml:space="preserve"> </w:t>
      </w:r>
      <w:r w:rsidR="00885C43">
        <w:rPr>
          <w:rFonts w:ascii="Arial" w:hAnsi="Arial" w:cs="Arial"/>
          <w:sz w:val="28"/>
          <w:szCs w:val="28"/>
        </w:rPr>
        <w:t xml:space="preserve">performance </w:t>
      </w:r>
      <w:r w:rsidR="00885C43">
        <w:rPr>
          <w:rFonts w:ascii="Arial" w:hAnsi="Arial" w:cs="Arial"/>
          <w:color w:val="242121"/>
          <w:sz w:val="27"/>
          <w:szCs w:val="27"/>
          <w:shd w:val="clear" w:color="auto" w:fill="FFFFFF"/>
          <w:lang w:val="en-GB"/>
        </w:rPr>
        <w:t>in</w:t>
      </w:r>
      <w:r w:rsidR="00FC4AB9">
        <w:rPr>
          <w:rFonts w:ascii="Arial" w:hAnsi="Arial" w:cs="Arial"/>
          <w:i/>
          <w:iCs/>
          <w:color w:val="242121"/>
          <w:sz w:val="27"/>
          <w:szCs w:val="27"/>
          <w:shd w:val="clear" w:color="auto" w:fill="FFFFFF"/>
          <w:lang w:val="en-GB"/>
        </w:rPr>
        <w:t xml:space="preserve"> forma specifica</w:t>
      </w:r>
      <w:r w:rsidR="00FC4AB9">
        <w:rPr>
          <w:rFonts w:ascii="Arial" w:hAnsi="Arial" w:cs="Arial"/>
          <w:color w:val="242121"/>
          <w:sz w:val="27"/>
          <w:szCs w:val="27"/>
          <w:shd w:val="clear" w:color="auto" w:fill="FFFFFF"/>
          <w:lang w:val="en-GB"/>
        </w:rPr>
        <w:t> </w:t>
      </w:r>
      <w:r w:rsidR="006551CB">
        <w:rPr>
          <w:rFonts w:ascii="Arial" w:hAnsi="Arial" w:cs="Arial"/>
          <w:sz w:val="28"/>
          <w:szCs w:val="28"/>
        </w:rPr>
        <w:t>in t</w:t>
      </w:r>
      <w:r w:rsidR="0074778B">
        <w:rPr>
          <w:rFonts w:ascii="Arial" w:hAnsi="Arial" w:cs="Arial"/>
          <w:sz w:val="28"/>
          <w:szCs w:val="28"/>
        </w:rPr>
        <w:t xml:space="preserve">erms of the redetermination agreement </w:t>
      </w:r>
      <w:r w:rsidR="00ED2A6E">
        <w:rPr>
          <w:rFonts w:ascii="Arial" w:hAnsi="Arial" w:cs="Arial"/>
          <w:sz w:val="28"/>
          <w:szCs w:val="28"/>
        </w:rPr>
        <w:t xml:space="preserve">that forms Annexure B to the amended particulars of claim </w:t>
      </w:r>
      <w:r w:rsidR="00D37A2E">
        <w:rPr>
          <w:rFonts w:ascii="Arial" w:hAnsi="Arial" w:cs="Arial"/>
          <w:sz w:val="28"/>
          <w:szCs w:val="28"/>
        </w:rPr>
        <w:t>(which is titled settlement agreement).</w:t>
      </w:r>
    </w:p>
    <w:p w14:paraId="76ECC163" w14:textId="77777777" w:rsidR="00B10C48" w:rsidRPr="00D37A2E" w:rsidRDefault="00B10C48" w:rsidP="00B10C48">
      <w:pPr>
        <w:spacing w:after="0" w:line="360" w:lineRule="auto"/>
        <w:ind w:left="720" w:hanging="720"/>
        <w:jc w:val="both"/>
        <w:rPr>
          <w:rFonts w:ascii="Arial" w:hAnsi="Arial" w:cs="Arial"/>
          <w:sz w:val="28"/>
          <w:szCs w:val="28"/>
        </w:rPr>
      </w:pPr>
    </w:p>
    <w:p w14:paraId="0D538F0B" w14:textId="217A0CB7" w:rsidR="00C82258" w:rsidRPr="00E74236" w:rsidRDefault="00EA1270" w:rsidP="006C79D7">
      <w:pPr>
        <w:pStyle w:val="NormalWeb"/>
        <w:shd w:val="clear" w:color="auto" w:fill="FFFFFF"/>
        <w:spacing w:before="0" w:beforeAutospacing="0" w:after="0" w:afterAutospacing="0" w:line="480" w:lineRule="atLeast"/>
        <w:ind w:left="720" w:hanging="720"/>
        <w:rPr>
          <w:rFonts w:ascii="Verdana" w:hAnsi="Verdana"/>
          <w:sz w:val="27"/>
          <w:szCs w:val="27"/>
        </w:rPr>
      </w:pPr>
      <w:r>
        <w:rPr>
          <w:rFonts w:ascii="Arial" w:hAnsi="Arial" w:cs="Arial"/>
          <w:sz w:val="28"/>
          <w:szCs w:val="28"/>
        </w:rPr>
        <w:t xml:space="preserve">[61] </w:t>
      </w:r>
      <w:r w:rsidR="00C82258">
        <w:rPr>
          <w:rFonts w:ascii="Arial" w:hAnsi="Arial" w:cs="Arial"/>
          <w:sz w:val="28"/>
          <w:szCs w:val="28"/>
        </w:rPr>
        <w:t xml:space="preserve"> </w:t>
      </w:r>
      <w:r w:rsidR="000A2732">
        <w:rPr>
          <w:rFonts w:ascii="Arial" w:hAnsi="Arial" w:cs="Arial"/>
          <w:color w:val="242121"/>
          <w:lang w:val="en-GB"/>
        </w:rPr>
        <w:t xml:space="preserve"> </w:t>
      </w:r>
      <w:r w:rsidR="007C7EEB">
        <w:rPr>
          <w:rFonts w:ascii="Arial" w:hAnsi="Arial" w:cs="Arial"/>
          <w:color w:val="242121"/>
          <w:lang w:val="en-GB"/>
        </w:rPr>
        <w:tab/>
      </w:r>
      <w:r w:rsidR="000A2732" w:rsidRPr="00E74236">
        <w:rPr>
          <w:rFonts w:ascii="Arial" w:hAnsi="Arial" w:cs="Arial"/>
          <w:sz w:val="27"/>
          <w:szCs w:val="27"/>
          <w:shd w:val="clear" w:color="auto" w:fill="FFFFFF"/>
        </w:rPr>
        <w:t>G B Bradfield </w:t>
      </w:r>
      <w:r w:rsidR="000A2732" w:rsidRPr="00E74236">
        <w:rPr>
          <w:rFonts w:ascii="Arial" w:hAnsi="Arial" w:cs="Arial"/>
          <w:i/>
          <w:iCs/>
          <w:sz w:val="27"/>
          <w:szCs w:val="27"/>
          <w:shd w:val="clear" w:color="auto" w:fill="FFFFFF"/>
        </w:rPr>
        <w:t>Christie’s Law of Contract in South Africa </w:t>
      </w:r>
      <w:r w:rsidR="000A2732" w:rsidRPr="00E74236">
        <w:rPr>
          <w:rFonts w:ascii="Arial" w:hAnsi="Arial" w:cs="Arial"/>
          <w:sz w:val="27"/>
          <w:szCs w:val="27"/>
          <w:shd w:val="clear" w:color="auto" w:fill="FFFFFF"/>
        </w:rPr>
        <w:t>7 ed (2016) at 616</w:t>
      </w:r>
      <w:r w:rsidR="00C82258" w:rsidRPr="00E74236">
        <w:rPr>
          <w:rFonts w:ascii="Arial" w:hAnsi="Arial" w:cs="Arial"/>
          <w:sz w:val="27"/>
          <w:szCs w:val="27"/>
        </w:rPr>
        <w:t> </w:t>
      </w:r>
      <w:r w:rsidR="00C82258" w:rsidRPr="00E74236">
        <w:rPr>
          <w:rFonts w:ascii="Arial" w:hAnsi="Arial" w:cs="Arial"/>
          <w:lang w:val="en-GB"/>
        </w:rPr>
        <w:t xml:space="preserve"> </w:t>
      </w:r>
      <w:r w:rsidR="00C82258" w:rsidRPr="00A7567D">
        <w:rPr>
          <w:rFonts w:ascii="Arial" w:hAnsi="Arial" w:cs="Arial"/>
          <w:sz w:val="28"/>
          <w:szCs w:val="28"/>
          <w:lang w:val="en-GB"/>
        </w:rPr>
        <w:t>states</w:t>
      </w:r>
      <w:r w:rsidR="00C82258" w:rsidRPr="00E74236">
        <w:rPr>
          <w:rFonts w:ascii="Arial" w:hAnsi="Arial" w:cs="Arial"/>
          <w:lang w:val="en-GB"/>
        </w:rPr>
        <w:t>:</w:t>
      </w:r>
    </w:p>
    <w:p w14:paraId="59A35C21" w14:textId="77777777" w:rsidR="00C82258" w:rsidRDefault="00C82258" w:rsidP="006C79D7">
      <w:pPr>
        <w:pStyle w:val="NormalWeb"/>
        <w:shd w:val="clear" w:color="auto" w:fill="FFFFFF"/>
        <w:spacing w:before="0" w:beforeAutospacing="0" w:after="0" w:afterAutospacing="0" w:line="360" w:lineRule="auto"/>
        <w:ind w:left="720"/>
        <w:jc w:val="both"/>
        <w:rPr>
          <w:rFonts w:ascii="Arial" w:hAnsi="Arial" w:cs="Arial"/>
          <w:sz w:val="22"/>
          <w:szCs w:val="22"/>
          <w:lang w:val="en-GB"/>
        </w:rPr>
      </w:pPr>
      <w:r w:rsidRPr="00E74236">
        <w:rPr>
          <w:rFonts w:ascii="Verdana" w:hAnsi="Verdana"/>
          <w:sz w:val="27"/>
          <w:szCs w:val="27"/>
        </w:rPr>
        <w:t>‘</w:t>
      </w:r>
      <w:r w:rsidRPr="00E74236">
        <w:rPr>
          <w:rFonts w:ascii="Arial" w:hAnsi="Arial" w:cs="Arial"/>
          <w:sz w:val="22"/>
          <w:szCs w:val="22"/>
          <w:lang w:val="en-GB"/>
        </w:rPr>
        <w:t>The remedies available for a breach or, in some cases, a threatened breach of contract are five in number. Specific performance, interdict, declaration of rights, cancellation, damages. The first three may be regarded as methods of enforcement and the last two as recompenses for non-performance. The choice among these remedies rests primarily with the injured party, the plaintiff, who may choose more than one of them, either in the alternative or together, subject to the overriding principles that the plaintiff must not claim inconsistent remedies and must not be overcompensated.’ (Footnote omitted.)</w:t>
      </w:r>
    </w:p>
    <w:p w14:paraId="12B4ED7E" w14:textId="77777777" w:rsidR="002212B5" w:rsidRDefault="002212B5" w:rsidP="006C79D7">
      <w:pPr>
        <w:pStyle w:val="NormalWeb"/>
        <w:shd w:val="clear" w:color="auto" w:fill="FFFFFF"/>
        <w:spacing w:before="0" w:beforeAutospacing="0" w:after="0" w:afterAutospacing="0" w:line="360" w:lineRule="auto"/>
        <w:ind w:left="720"/>
        <w:jc w:val="both"/>
        <w:rPr>
          <w:rFonts w:ascii="Arial" w:hAnsi="Arial" w:cs="Arial"/>
          <w:sz w:val="22"/>
          <w:szCs w:val="22"/>
          <w:lang w:val="en-GB"/>
        </w:rPr>
      </w:pPr>
    </w:p>
    <w:p w14:paraId="3C5597AE" w14:textId="77777777" w:rsidR="002212B5" w:rsidRDefault="002212B5" w:rsidP="006C79D7">
      <w:pPr>
        <w:pStyle w:val="NormalWeb"/>
        <w:shd w:val="clear" w:color="auto" w:fill="FFFFFF"/>
        <w:spacing w:before="0" w:beforeAutospacing="0" w:after="0" w:afterAutospacing="0" w:line="360" w:lineRule="auto"/>
        <w:ind w:left="720"/>
        <w:jc w:val="both"/>
        <w:rPr>
          <w:rFonts w:ascii="Arial" w:hAnsi="Arial" w:cs="Arial"/>
          <w:sz w:val="22"/>
          <w:szCs w:val="22"/>
          <w:lang w:val="en-GB"/>
        </w:rPr>
      </w:pPr>
    </w:p>
    <w:p w14:paraId="77E72E34" w14:textId="77777777" w:rsidR="002212B5" w:rsidRDefault="002212B5" w:rsidP="006C79D7">
      <w:pPr>
        <w:pStyle w:val="NormalWeb"/>
        <w:shd w:val="clear" w:color="auto" w:fill="FFFFFF"/>
        <w:spacing w:before="0" w:beforeAutospacing="0" w:after="0" w:afterAutospacing="0" w:line="360" w:lineRule="auto"/>
        <w:ind w:left="720"/>
        <w:jc w:val="both"/>
        <w:rPr>
          <w:rFonts w:ascii="Arial" w:hAnsi="Arial" w:cs="Arial"/>
          <w:sz w:val="22"/>
          <w:szCs w:val="22"/>
          <w:lang w:val="en-GB"/>
        </w:rPr>
      </w:pPr>
    </w:p>
    <w:p w14:paraId="284DE918" w14:textId="77777777" w:rsidR="002212B5" w:rsidRDefault="002212B5" w:rsidP="006C79D7">
      <w:pPr>
        <w:pStyle w:val="NormalWeb"/>
        <w:shd w:val="clear" w:color="auto" w:fill="FFFFFF"/>
        <w:spacing w:before="0" w:beforeAutospacing="0" w:after="0" w:afterAutospacing="0" w:line="360" w:lineRule="auto"/>
        <w:ind w:left="720"/>
        <w:jc w:val="both"/>
        <w:rPr>
          <w:rFonts w:ascii="Arial" w:hAnsi="Arial" w:cs="Arial"/>
          <w:sz w:val="22"/>
          <w:szCs w:val="22"/>
          <w:lang w:val="en-GB"/>
        </w:rPr>
      </w:pPr>
    </w:p>
    <w:p w14:paraId="5D0E561C" w14:textId="77777777" w:rsidR="002212B5" w:rsidRPr="00E74236" w:rsidRDefault="002212B5" w:rsidP="006C79D7">
      <w:pPr>
        <w:pStyle w:val="NormalWeb"/>
        <w:shd w:val="clear" w:color="auto" w:fill="FFFFFF"/>
        <w:spacing w:before="0" w:beforeAutospacing="0" w:after="0" w:afterAutospacing="0" w:line="360" w:lineRule="auto"/>
        <w:ind w:left="720"/>
        <w:jc w:val="both"/>
        <w:rPr>
          <w:rFonts w:ascii="Arial" w:hAnsi="Arial" w:cs="Arial"/>
          <w:sz w:val="22"/>
          <w:szCs w:val="22"/>
          <w:lang w:val="en-GB"/>
        </w:rPr>
      </w:pPr>
    </w:p>
    <w:p w14:paraId="2DCE72F9" w14:textId="77777777" w:rsidR="006C79D7" w:rsidRDefault="006C79D7" w:rsidP="00583AEB">
      <w:pPr>
        <w:pStyle w:val="NormalWeb"/>
        <w:shd w:val="clear" w:color="auto" w:fill="FFFFFF"/>
        <w:spacing w:before="0" w:beforeAutospacing="0" w:after="0" w:afterAutospacing="0" w:line="360" w:lineRule="auto"/>
        <w:ind w:left="720"/>
        <w:jc w:val="both"/>
        <w:rPr>
          <w:rFonts w:ascii="Arial" w:hAnsi="Arial" w:cs="Arial"/>
          <w:color w:val="242121"/>
          <w:sz w:val="22"/>
          <w:szCs w:val="22"/>
          <w:lang w:val="en-GB"/>
        </w:rPr>
      </w:pPr>
    </w:p>
    <w:p w14:paraId="49AE904C" w14:textId="5F18BE94" w:rsidR="00D147E5" w:rsidRPr="00E74236" w:rsidRDefault="001F101C" w:rsidP="006C79D7">
      <w:pPr>
        <w:pStyle w:val="NormalWeb"/>
        <w:shd w:val="clear" w:color="auto" w:fill="FFFFFF"/>
        <w:spacing w:before="0" w:beforeAutospacing="0" w:after="0" w:afterAutospacing="0" w:line="360" w:lineRule="auto"/>
        <w:ind w:left="720" w:hanging="720"/>
        <w:jc w:val="both"/>
        <w:rPr>
          <w:rFonts w:ascii="Arial" w:hAnsi="Arial" w:cs="Arial"/>
          <w:sz w:val="28"/>
          <w:szCs w:val="28"/>
        </w:rPr>
      </w:pPr>
      <w:r>
        <w:rPr>
          <w:rFonts w:ascii="Arial" w:hAnsi="Arial" w:cs="Arial"/>
          <w:color w:val="242121"/>
          <w:sz w:val="28"/>
          <w:szCs w:val="28"/>
          <w:lang w:val="en-GB"/>
        </w:rPr>
        <w:t xml:space="preserve">[62] </w:t>
      </w:r>
      <w:r w:rsidR="000875AF" w:rsidRPr="00D147E5">
        <w:rPr>
          <w:rFonts w:ascii="Arial" w:hAnsi="Arial" w:cs="Arial"/>
          <w:color w:val="242121"/>
          <w:sz w:val="28"/>
          <w:szCs w:val="28"/>
          <w:lang w:val="en-GB"/>
        </w:rPr>
        <w:tab/>
      </w:r>
      <w:r w:rsidR="004046F3" w:rsidRPr="00E74236">
        <w:rPr>
          <w:rFonts w:ascii="Arial" w:hAnsi="Arial" w:cs="Arial"/>
          <w:sz w:val="28"/>
          <w:szCs w:val="28"/>
          <w:shd w:val="clear" w:color="auto" w:fill="FFFFFF"/>
        </w:rPr>
        <w:t xml:space="preserve">Our law is replete with </w:t>
      </w:r>
      <w:r w:rsidR="00D147E5" w:rsidRPr="00E74236">
        <w:rPr>
          <w:rFonts w:ascii="Arial" w:hAnsi="Arial" w:cs="Arial"/>
          <w:sz w:val="28"/>
          <w:szCs w:val="28"/>
          <w:shd w:val="clear" w:color="auto" w:fill="FFFFFF"/>
        </w:rPr>
        <w:t xml:space="preserve">cases </w:t>
      </w:r>
      <w:r w:rsidR="00C83A0F" w:rsidRPr="00E74236">
        <w:rPr>
          <w:rFonts w:ascii="Arial" w:hAnsi="Arial" w:cs="Arial"/>
          <w:sz w:val="28"/>
          <w:szCs w:val="28"/>
          <w:shd w:val="clear" w:color="auto" w:fill="FFFFFF"/>
        </w:rPr>
        <w:t>where</w:t>
      </w:r>
      <w:r w:rsidR="00604804" w:rsidRPr="00E74236">
        <w:rPr>
          <w:rFonts w:ascii="Arial" w:hAnsi="Arial" w:cs="Arial"/>
          <w:sz w:val="28"/>
          <w:szCs w:val="28"/>
          <w:shd w:val="clear" w:color="auto" w:fill="FFFFFF"/>
        </w:rPr>
        <w:t xml:space="preserve"> </w:t>
      </w:r>
      <w:r w:rsidR="00B86196" w:rsidRPr="00E74236">
        <w:rPr>
          <w:rFonts w:ascii="Arial" w:hAnsi="Arial" w:cs="Arial"/>
          <w:sz w:val="28"/>
          <w:szCs w:val="28"/>
          <w:shd w:val="clear" w:color="auto" w:fill="FFFFFF"/>
        </w:rPr>
        <w:t>it was</w:t>
      </w:r>
      <w:r w:rsidRPr="00E74236">
        <w:rPr>
          <w:rFonts w:ascii="Arial" w:hAnsi="Arial" w:cs="Arial"/>
          <w:sz w:val="28"/>
          <w:szCs w:val="28"/>
          <w:shd w:val="clear" w:color="auto" w:fill="FFFFFF"/>
        </w:rPr>
        <w:t xml:space="preserve"> held that if one party to the agreement repudiates the agreement, the other party at his</w:t>
      </w:r>
      <w:r w:rsidR="004046F3" w:rsidRPr="00E74236">
        <w:rPr>
          <w:rFonts w:ascii="Arial" w:hAnsi="Arial" w:cs="Arial"/>
          <w:sz w:val="28"/>
          <w:szCs w:val="28"/>
          <w:shd w:val="clear" w:color="auto" w:fill="FFFFFF"/>
        </w:rPr>
        <w:t>/her</w:t>
      </w:r>
      <w:r w:rsidRPr="00E74236">
        <w:rPr>
          <w:rFonts w:ascii="Arial" w:hAnsi="Arial" w:cs="Arial"/>
          <w:sz w:val="28"/>
          <w:szCs w:val="28"/>
          <w:shd w:val="clear" w:color="auto" w:fill="FFFFFF"/>
        </w:rPr>
        <w:t xml:space="preserve"> election, may claim specific performance of the agreement or damages in </w:t>
      </w:r>
      <w:r w:rsidRPr="00E74236">
        <w:rPr>
          <w:rFonts w:ascii="Arial" w:hAnsi="Arial" w:cs="Arial"/>
          <w:i/>
          <w:iCs/>
          <w:sz w:val="28"/>
          <w:szCs w:val="28"/>
          <w:shd w:val="clear" w:color="auto" w:fill="FFFFFF"/>
        </w:rPr>
        <w:t>lieu</w:t>
      </w:r>
      <w:r w:rsidRPr="00E74236">
        <w:rPr>
          <w:rFonts w:ascii="Arial" w:hAnsi="Arial" w:cs="Arial"/>
          <w:sz w:val="28"/>
          <w:szCs w:val="28"/>
          <w:shd w:val="clear" w:color="auto" w:fill="FFFFFF"/>
        </w:rPr>
        <w:t xml:space="preserve"> of specific performance and that his</w:t>
      </w:r>
      <w:r w:rsidR="00C83A0F" w:rsidRPr="00E74236">
        <w:rPr>
          <w:rFonts w:ascii="Arial" w:hAnsi="Arial" w:cs="Arial"/>
          <w:sz w:val="28"/>
          <w:szCs w:val="28"/>
          <w:shd w:val="clear" w:color="auto" w:fill="FFFFFF"/>
        </w:rPr>
        <w:t>/her</w:t>
      </w:r>
      <w:r w:rsidRPr="00E74236">
        <w:rPr>
          <w:rFonts w:ascii="Arial" w:hAnsi="Arial" w:cs="Arial"/>
          <w:sz w:val="28"/>
          <w:szCs w:val="28"/>
          <w:shd w:val="clear" w:color="auto" w:fill="FFFFFF"/>
        </w:rPr>
        <w:t xml:space="preserve"> claim will in general be granted, subject to the court’s discretion</w:t>
      </w:r>
      <w:r w:rsidR="000875AF" w:rsidRPr="00E74236">
        <w:rPr>
          <w:rFonts w:ascii="Arial" w:hAnsi="Arial" w:cs="Arial"/>
          <w:sz w:val="28"/>
          <w:szCs w:val="28"/>
          <w:shd w:val="clear" w:color="auto" w:fill="FFFFFF"/>
        </w:rPr>
        <w:t>.</w:t>
      </w:r>
      <w:r w:rsidR="0092774D" w:rsidRPr="00E74236">
        <w:rPr>
          <w:rFonts w:ascii="Arial" w:hAnsi="Arial" w:cs="Arial"/>
          <w:sz w:val="28"/>
          <w:szCs w:val="28"/>
          <w:shd w:val="clear" w:color="auto" w:fill="FFFFFF"/>
        </w:rPr>
        <w:t xml:space="preserve"> See</w:t>
      </w:r>
      <w:r w:rsidR="000315A3" w:rsidRPr="00E74236">
        <w:rPr>
          <w:rFonts w:ascii="Arial" w:hAnsi="Arial" w:cs="Arial"/>
          <w:sz w:val="28"/>
          <w:szCs w:val="28"/>
          <w:shd w:val="clear" w:color="auto" w:fill="FFFFFF"/>
        </w:rPr>
        <w:t xml:space="preserve"> :</w:t>
      </w:r>
      <w:r w:rsidR="00D147E5" w:rsidRPr="00E74236">
        <w:rPr>
          <w:rFonts w:ascii="Arial" w:hAnsi="Arial" w:cs="Arial"/>
          <w:sz w:val="28"/>
          <w:szCs w:val="28"/>
          <w:shd w:val="clear" w:color="auto" w:fill="FFFFFF"/>
        </w:rPr>
        <w:t xml:space="preserve"> </w:t>
      </w:r>
      <w:r w:rsidR="00D147E5" w:rsidRPr="00E74236">
        <w:rPr>
          <w:rFonts w:ascii="Arial" w:hAnsi="Arial" w:cs="Arial"/>
          <w:i/>
          <w:iCs/>
          <w:sz w:val="28"/>
          <w:szCs w:val="28"/>
        </w:rPr>
        <w:t>Farmers’ Co-operative Society (Reg) v Berry </w:t>
      </w:r>
      <w:hyperlink r:id="rId9" w:tooltip="View LawCiteRecord" w:history="1">
        <w:r w:rsidR="00D147E5" w:rsidRPr="00E74236">
          <w:rPr>
            <w:rStyle w:val="Hyperlink"/>
            <w:rFonts w:ascii="Arial" w:hAnsi="Arial" w:cs="Arial"/>
            <w:color w:val="auto"/>
            <w:sz w:val="28"/>
            <w:szCs w:val="28"/>
            <w:u w:val="none"/>
          </w:rPr>
          <w:t>1912 AD 343</w:t>
        </w:r>
      </w:hyperlink>
      <w:r w:rsidR="00D147E5" w:rsidRPr="00E74236">
        <w:rPr>
          <w:rFonts w:ascii="Arial" w:hAnsi="Arial" w:cs="Arial"/>
          <w:sz w:val="28"/>
          <w:szCs w:val="28"/>
        </w:rPr>
        <w:t>; </w:t>
      </w:r>
      <w:r w:rsidR="00D147E5" w:rsidRPr="00E74236">
        <w:rPr>
          <w:rFonts w:ascii="Arial" w:hAnsi="Arial" w:cs="Arial"/>
          <w:i/>
          <w:iCs/>
          <w:sz w:val="28"/>
          <w:szCs w:val="28"/>
        </w:rPr>
        <w:t>Victoria Falls &amp; Transvaal Power Co Ltd v Consolidated Langlaagte Mines Ltd </w:t>
      </w:r>
      <w:hyperlink r:id="rId10" w:tooltip="View LawCiteRecord" w:history="1">
        <w:r w:rsidR="00D147E5" w:rsidRPr="00E74236">
          <w:rPr>
            <w:rStyle w:val="Hyperlink"/>
            <w:rFonts w:ascii="Arial" w:hAnsi="Arial" w:cs="Arial"/>
            <w:color w:val="auto"/>
            <w:sz w:val="28"/>
            <w:szCs w:val="28"/>
            <w:u w:val="none"/>
          </w:rPr>
          <w:t>1915 AD 1</w:t>
        </w:r>
      </w:hyperlink>
      <w:r w:rsidR="00D147E5" w:rsidRPr="00E74236">
        <w:rPr>
          <w:rFonts w:ascii="Arial" w:hAnsi="Arial" w:cs="Arial"/>
          <w:sz w:val="28"/>
          <w:szCs w:val="28"/>
        </w:rPr>
        <w:t>; </w:t>
      </w:r>
      <w:r w:rsidR="00D147E5" w:rsidRPr="00E74236">
        <w:rPr>
          <w:rFonts w:ascii="Arial" w:hAnsi="Arial" w:cs="Arial"/>
          <w:i/>
          <w:iCs/>
          <w:sz w:val="28"/>
          <w:szCs w:val="28"/>
        </w:rPr>
        <w:t>Woods v Walters </w:t>
      </w:r>
      <w:hyperlink r:id="rId11" w:tooltip="View LawCiteRecord" w:history="1">
        <w:r w:rsidR="00D147E5" w:rsidRPr="00E74236">
          <w:rPr>
            <w:rStyle w:val="Hyperlink"/>
            <w:rFonts w:ascii="Arial" w:hAnsi="Arial" w:cs="Arial"/>
            <w:color w:val="auto"/>
            <w:sz w:val="28"/>
            <w:szCs w:val="28"/>
            <w:u w:val="none"/>
          </w:rPr>
          <w:t>1921 AD 303</w:t>
        </w:r>
      </w:hyperlink>
      <w:r w:rsidR="00D147E5" w:rsidRPr="00E74236">
        <w:rPr>
          <w:rFonts w:ascii="Arial" w:hAnsi="Arial" w:cs="Arial"/>
          <w:sz w:val="28"/>
          <w:szCs w:val="28"/>
        </w:rPr>
        <w:t>; </w:t>
      </w:r>
      <w:r w:rsidR="00D147E5" w:rsidRPr="00E74236">
        <w:rPr>
          <w:rFonts w:ascii="Arial" w:hAnsi="Arial" w:cs="Arial"/>
          <w:i/>
          <w:iCs/>
          <w:sz w:val="28"/>
          <w:szCs w:val="28"/>
        </w:rPr>
        <w:t>Shill v Milner</w:t>
      </w:r>
      <w:r w:rsidR="00D147E5" w:rsidRPr="00E74236">
        <w:rPr>
          <w:rFonts w:ascii="Arial" w:hAnsi="Arial" w:cs="Arial"/>
          <w:sz w:val="28"/>
          <w:szCs w:val="28"/>
        </w:rPr>
        <w:t> </w:t>
      </w:r>
      <w:hyperlink r:id="rId12" w:tooltip="View LawCiteRecord" w:history="1">
        <w:r w:rsidR="00D147E5" w:rsidRPr="00E74236">
          <w:rPr>
            <w:rStyle w:val="Hyperlink"/>
            <w:rFonts w:ascii="Arial" w:hAnsi="Arial" w:cs="Arial"/>
            <w:color w:val="auto"/>
            <w:sz w:val="28"/>
            <w:szCs w:val="28"/>
            <w:u w:val="none"/>
          </w:rPr>
          <w:t>1937 AD 101</w:t>
        </w:r>
      </w:hyperlink>
      <w:r w:rsidR="00D147E5" w:rsidRPr="00E74236">
        <w:rPr>
          <w:rFonts w:ascii="Arial" w:hAnsi="Arial" w:cs="Arial"/>
          <w:sz w:val="28"/>
          <w:szCs w:val="28"/>
        </w:rPr>
        <w:t>; </w:t>
      </w:r>
      <w:r w:rsidR="00D147E5" w:rsidRPr="00E74236">
        <w:rPr>
          <w:rFonts w:ascii="Arial" w:hAnsi="Arial" w:cs="Arial"/>
          <w:i/>
          <w:iCs/>
          <w:sz w:val="28"/>
          <w:szCs w:val="28"/>
        </w:rPr>
        <w:t>Haynes v Kingwilliamstown Municipality </w:t>
      </w:r>
      <w:hyperlink r:id="rId13" w:tooltip="View LawCiteRecord" w:history="1">
        <w:r w:rsidR="00D147E5" w:rsidRPr="00E74236">
          <w:rPr>
            <w:rStyle w:val="Hyperlink"/>
            <w:rFonts w:ascii="Arial" w:hAnsi="Arial" w:cs="Arial"/>
            <w:color w:val="auto"/>
            <w:sz w:val="28"/>
            <w:szCs w:val="28"/>
            <w:u w:val="none"/>
          </w:rPr>
          <w:t>1951 (2) SA 371</w:t>
        </w:r>
      </w:hyperlink>
      <w:r w:rsidR="00D147E5" w:rsidRPr="00E74236">
        <w:rPr>
          <w:rFonts w:ascii="Arial" w:hAnsi="Arial" w:cs="Arial"/>
          <w:sz w:val="28"/>
          <w:szCs w:val="28"/>
        </w:rPr>
        <w:t> (A); </w:t>
      </w:r>
      <w:r w:rsidR="00D147E5" w:rsidRPr="00E74236">
        <w:rPr>
          <w:rFonts w:ascii="Arial" w:hAnsi="Arial" w:cs="Arial"/>
          <w:i/>
          <w:iCs/>
          <w:sz w:val="28"/>
          <w:szCs w:val="28"/>
        </w:rPr>
        <w:t>Rens v Coltman </w:t>
      </w:r>
      <w:r w:rsidR="00D147E5" w:rsidRPr="00E74236">
        <w:rPr>
          <w:rFonts w:ascii="Arial" w:hAnsi="Arial" w:cs="Arial"/>
          <w:sz w:val="28"/>
          <w:szCs w:val="28"/>
        </w:rPr>
        <w:t>1996 (1) SA 452 (A).</w:t>
      </w:r>
    </w:p>
    <w:p w14:paraId="67283494" w14:textId="77777777" w:rsidR="00583AEB" w:rsidRPr="00E74236" w:rsidRDefault="00583AEB" w:rsidP="006C79D7">
      <w:pPr>
        <w:pStyle w:val="NormalWeb"/>
        <w:shd w:val="clear" w:color="auto" w:fill="FFFFFF"/>
        <w:spacing w:before="0" w:beforeAutospacing="0" w:after="0" w:afterAutospacing="0" w:line="360" w:lineRule="auto"/>
        <w:ind w:left="720" w:hanging="720"/>
        <w:jc w:val="both"/>
        <w:rPr>
          <w:rFonts w:ascii="Arial" w:hAnsi="Arial" w:cs="Arial"/>
          <w:sz w:val="28"/>
          <w:szCs w:val="28"/>
        </w:rPr>
      </w:pPr>
    </w:p>
    <w:p w14:paraId="6583B8DD" w14:textId="5EB3F5C6" w:rsidR="006D283C" w:rsidRPr="00E74236" w:rsidRDefault="006D283C" w:rsidP="00583AEB">
      <w:pPr>
        <w:spacing w:after="0" w:line="360" w:lineRule="auto"/>
        <w:ind w:left="720" w:hanging="720"/>
        <w:jc w:val="both"/>
        <w:rPr>
          <w:rFonts w:ascii="Arial" w:hAnsi="Arial" w:cs="Arial"/>
          <w:sz w:val="28"/>
          <w:szCs w:val="28"/>
        </w:rPr>
      </w:pPr>
      <w:r w:rsidRPr="00E74236">
        <w:rPr>
          <w:rFonts w:ascii="Arial" w:hAnsi="Arial" w:cs="Arial"/>
          <w:sz w:val="28"/>
          <w:szCs w:val="28"/>
        </w:rPr>
        <w:t>[63]</w:t>
      </w:r>
      <w:r w:rsidRPr="00E74236">
        <w:rPr>
          <w:rFonts w:ascii="Arial" w:hAnsi="Arial" w:cs="Arial"/>
          <w:sz w:val="28"/>
          <w:szCs w:val="28"/>
        </w:rPr>
        <w:tab/>
        <w:t>From the presented evidence, the plaintiff and Mokgoro had reached consensus on 2 August 2018 as regards the terms of the redetermination agreement. Afterward, the redetermination agreement was reduced to writing by Marabe. Essentially</w:t>
      </w:r>
      <w:r w:rsidR="000315A3" w:rsidRPr="00E74236">
        <w:rPr>
          <w:rFonts w:ascii="Arial" w:hAnsi="Arial" w:cs="Arial"/>
          <w:sz w:val="28"/>
          <w:szCs w:val="28"/>
        </w:rPr>
        <w:t>,</w:t>
      </w:r>
      <w:r w:rsidRPr="00E74236">
        <w:rPr>
          <w:rFonts w:ascii="Arial" w:hAnsi="Arial" w:cs="Arial"/>
          <w:sz w:val="28"/>
          <w:szCs w:val="28"/>
        </w:rPr>
        <w:t xml:space="preserve"> the oral agreement was reduced to writing. The absence of the signature of Mokgoro does not affect the legality of the redetermination agreement. See</w:t>
      </w:r>
      <w:r w:rsidR="000315A3" w:rsidRPr="00E74236">
        <w:rPr>
          <w:rFonts w:ascii="Arial" w:hAnsi="Arial" w:cs="Arial"/>
          <w:sz w:val="28"/>
          <w:szCs w:val="28"/>
        </w:rPr>
        <w:t>:</w:t>
      </w:r>
      <w:r w:rsidRPr="00E74236">
        <w:rPr>
          <w:rFonts w:ascii="Arial" w:hAnsi="Arial" w:cs="Arial"/>
          <w:sz w:val="28"/>
          <w:szCs w:val="28"/>
        </w:rPr>
        <w:t xml:space="preserve"> </w:t>
      </w:r>
      <w:r w:rsidRPr="00E74236">
        <w:rPr>
          <w:rFonts w:ascii="Arial" w:hAnsi="Arial" w:cs="Arial"/>
          <w:i/>
          <w:iCs/>
          <w:sz w:val="28"/>
          <w:szCs w:val="28"/>
        </w:rPr>
        <w:t>Goldblatt v Fremantle</w:t>
      </w:r>
      <w:r w:rsidRPr="00E74236">
        <w:rPr>
          <w:rFonts w:ascii="Arial" w:hAnsi="Arial" w:cs="Arial"/>
          <w:sz w:val="28"/>
          <w:szCs w:val="28"/>
        </w:rPr>
        <w:t xml:space="preserve"> 1920 at 128-129,</w:t>
      </w:r>
      <w:r w:rsidRPr="00E74236">
        <w:rPr>
          <w:rFonts w:ascii="Arial" w:hAnsi="Arial" w:cs="Arial"/>
          <w:i/>
          <w:iCs/>
          <w:sz w:val="28"/>
          <w:szCs w:val="28"/>
        </w:rPr>
        <w:t xml:space="preserve"> Woods v Walters</w:t>
      </w:r>
      <w:r w:rsidRPr="00E74236">
        <w:rPr>
          <w:rFonts w:ascii="Arial" w:hAnsi="Arial" w:cs="Arial"/>
          <w:sz w:val="28"/>
          <w:szCs w:val="28"/>
        </w:rPr>
        <w:t xml:space="preserve"> 1921 AD 303, Pillay v Shaik 2009(4) SA 74 (SCA) at paragraphs [50] – [51].</w:t>
      </w:r>
    </w:p>
    <w:p w14:paraId="253DCF91" w14:textId="77777777" w:rsidR="00583AEB" w:rsidRDefault="00583AEB" w:rsidP="00583AEB">
      <w:pPr>
        <w:spacing w:after="0" w:line="360" w:lineRule="auto"/>
        <w:ind w:left="720" w:hanging="720"/>
        <w:jc w:val="both"/>
        <w:rPr>
          <w:rFonts w:ascii="Arial" w:hAnsi="Arial" w:cs="Arial"/>
          <w:color w:val="242121"/>
          <w:sz w:val="28"/>
          <w:szCs w:val="28"/>
        </w:rPr>
      </w:pPr>
    </w:p>
    <w:p w14:paraId="66522F79" w14:textId="7D52F88B" w:rsidR="006C79D7" w:rsidRDefault="00023615" w:rsidP="00583AEB">
      <w:pPr>
        <w:pStyle w:val="NormalWeb"/>
        <w:shd w:val="clear" w:color="auto" w:fill="FFFFFF"/>
        <w:spacing w:before="144" w:beforeAutospacing="0" w:after="288" w:afterAutospacing="0" w:line="360" w:lineRule="auto"/>
        <w:ind w:left="720" w:hanging="720"/>
        <w:jc w:val="both"/>
        <w:rPr>
          <w:rFonts w:ascii="Arial" w:hAnsi="Arial" w:cs="Arial"/>
          <w:color w:val="242121"/>
          <w:sz w:val="28"/>
          <w:szCs w:val="28"/>
        </w:rPr>
      </w:pPr>
      <w:r>
        <w:rPr>
          <w:rFonts w:ascii="Arial" w:hAnsi="Arial" w:cs="Arial"/>
          <w:color w:val="242121"/>
          <w:sz w:val="28"/>
          <w:szCs w:val="28"/>
        </w:rPr>
        <w:t>[64]</w:t>
      </w:r>
      <w:r>
        <w:rPr>
          <w:rFonts w:ascii="Arial" w:hAnsi="Arial" w:cs="Arial"/>
          <w:color w:val="242121"/>
          <w:sz w:val="28"/>
          <w:szCs w:val="28"/>
        </w:rPr>
        <w:tab/>
        <w:t xml:space="preserve">To my mind, Mokgoro was empowered to enter into the redetermination agreement, notwithstanding the section 100 intervention by National Government. To this end consultation was only required with the Minister of Public Services and Enterprises, as confirmed through </w:t>
      </w:r>
      <w:r w:rsidR="000315A3">
        <w:rPr>
          <w:rFonts w:ascii="Arial" w:hAnsi="Arial" w:cs="Arial"/>
          <w:color w:val="242121"/>
          <w:sz w:val="28"/>
          <w:szCs w:val="28"/>
        </w:rPr>
        <w:t>SMS</w:t>
      </w:r>
      <w:r>
        <w:rPr>
          <w:rFonts w:ascii="Arial" w:hAnsi="Arial" w:cs="Arial"/>
          <w:color w:val="242121"/>
          <w:sz w:val="28"/>
          <w:szCs w:val="28"/>
        </w:rPr>
        <w:t xml:space="preserve"> communication with the plaintiff. Regarding the input from Treasury, the role played by Marabe and Miss Micheal is unassailable.  </w:t>
      </w:r>
    </w:p>
    <w:p w14:paraId="50E2A5FD" w14:textId="0A0A5973" w:rsidR="00CE2F56" w:rsidRDefault="008A0390" w:rsidP="002212B5">
      <w:pPr>
        <w:pStyle w:val="NormalWeb"/>
        <w:shd w:val="clear" w:color="auto" w:fill="FFFFFF"/>
        <w:spacing w:before="144" w:beforeAutospacing="0" w:after="288" w:afterAutospacing="0" w:line="360" w:lineRule="auto"/>
        <w:ind w:left="720" w:hanging="720"/>
        <w:jc w:val="both"/>
        <w:rPr>
          <w:rFonts w:ascii="Arial" w:hAnsi="Arial" w:cs="Arial"/>
          <w:color w:val="242121"/>
          <w:sz w:val="28"/>
          <w:szCs w:val="28"/>
        </w:rPr>
      </w:pPr>
      <w:r>
        <w:rPr>
          <w:rFonts w:ascii="Arial" w:hAnsi="Arial" w:cs="Arial"/>
          <w:color w:val="242121"/>
          <w:sz w:val="28"/>
          <w:szCs w:val="28"/>
        </w:rPr>
        <w:lastRenderedPageBreak/>
        <w:t>[</w:t>
      </w:r>
      <w:r w:rsidR="00310161">
        <w:rPr>
          <w:rFonts w:ascii="Arial" w:hAnsi="Arial" w:cs="Arial"/>
          <w:color w:val="242121"/>
          <w:sz w:val="28"/>
          <w:szCs w:val="28"/>
        </w:rPr>
        <w:t>6</w:t>
      </w:r>
      <w:r w:rsidR="00023615">
        <w:rPr>
          <w:rFonts w:ascii="Arial" w:hAnsi="Arial" w:cs="Arial"/>
          <w:color w:val="242121"/>
          <w:sz w:val="28"/>
          <w:szCs w:val="28"/>
        </w:rPr>
        <w:t>5</w:t>
      </w:r>
      <w:r w:rsidR="00310161">
        <w:rPr>
          <w:rFonts w:ascii="Arial" w:hAnsi="Arial" w:cs="Arial"/>
          <w:color w:val="242121"/>
          <w:sz w:val="28"/>
          <w:szCs w:val="28"/>
        </w:rPr>
        <w:t xml:space="preserve">] </w:t>
      </w:r>
      <w:r w:rsidR="00085FDB">
        <w:rPr>
          <w:rFonts w:ascii="Arial" w:hAnsi="Arial" w:cs="Arial"/>
          <w:color w:val="242121"/>
          <w:sz w:val="28"/>
          <w:szCs w:val="28"/>
        </w:rPr>
        <w:tab/>
      </w:r>
      <w:r w:rsidR="00310161">
        <w:rPr>
          <w:rFonts w:ascii="Arial" w:hAnsi="Arial" w:cs="Arial"/>
          <w:color w:val="242121"/>
          <w:sz w:val="28"/>
          <w:szCs w:val="28"/>
        </w:rPr>
        <w:t>A court is enjoined with a judicial discretion whether to order specific performance. Each case must be adjudicated</w:t>
      </w:r>
      <w:r w:rsidR="00ED2A6E">
        <w:rPr>
          <w:rFonts w:ascii="Arial" w:hAnsi="Arial" w:cs="Arial"/>
          <w:color w:val="242121"/>
          <w:sz w:val="28"/>
          <w:szCs w:val="28"/>
        </w:rPr>
        <w:t xml:space="preserve"> </w:t>
      </w:r>
      <w:r w:rsidR="00310161">
        <w:rPr>
          <w:rFonts w:ascii="Arial" w:hAnsi="Arial" w:cs="Arial"/>
          <w:color w:val="242121"/>
          <w:sz w:val="28"/>
          <w:szCs w:val="28"/>
        </w:rPr>
        <w:t xml:space="preserve">in the light of its own circumstances. </w:t>
      </w:r>
      <w:r w:rsidR="000315A3">
        <w:rPr>
          <w:rFonts w:ascii="Arial" w:hAnsi="Arial" w:cs="Arial"/>
          <w:color w:val="242121"/>
          <w:sz w:val="28"/>
          <w:szCs w:val="28"/>
        </w:rPr>
        <w:t>See:</w:t>
      </w:r>
      <w:r w:rsidR="00310161">
        <w:rPr>
          <w:rFonts w:ascii="Arial" w:hAnsi="Arial" w:cs="Arial"/>
          <w:color w:val="242121"/>
          <w:sz w:val="28"/>
          <w:szCs w:val="28"/>
        </w:rPr>
        <w:t xml:space="preserve"> </w:t>
      </w:r>
      <w:r w:rsidR="00310161" w:rsidRPr="00310161">
        <w:rPr>
          <w:rFonts w:ascii="Arial" w:hAnsi="Arial" w:cs="Arial"/>
          <w:i/>
          <w:iCs/>
          <w:color w:val="242121"/>
          <w:sz w:val="28"/>
          <w:szCs w:val="28"/>
        </w:rPr>
        <w:t>Haynes v Kingwilliamstown Municipality</w:t>
      </w:r>
      <w:r w:rsidR="00310161">
        <w:rPr>
          <w:rFonts w:ascii="Arial" w:hAnsi="Arial" w:cs="Arial"/>
          <w:color w:val="242121"/>
          <w:sz w:val="28"/>
          <w:szCs w:val="28"/>
        </w:rPr>
        <w:t xml:space="preserve"> 1951 (2) SA 371 (A) 378G.</w:t>
      </w:r>
      <w:r w:rsidR="009E3532">
        <w:rPr>
          <w:rFonts w:ascii="Arial" w:hAnsi="Arial" w:cs="Arial"/>
          <w:color w:val="242121"/>
          <w:sz w:val="28"/>
          <w:szCs w:val="28"/>
        </w:rPr>
        <w:t xml:space="preserve"> An assessment of the conspectus of the evidence leads to the inescapable conclusion that the plaintiff has cross the threshold for this Court to order specific performance of the redetermination agreement</w:t>
      </w:r>
      <w:r w:rsidR="00FE771E">
        <w:rPr>
          <w:rFonts w:ascii="Arial" w:hAnsi="Arial" w:cs="Arial"/>
          <w:color w:val="242121"/>
          <w:sz w:val="28"/>
          <w:szCs w:val="28"/>
        </w:rPr>
        <w:t>.</w:t>
      </w:r>
    </w:p>
    <w:p w14:paraId="7F145730" w14:textId="4A61B7CF" w:rsidR="002212B5" w:rsidRDefault="006B1BA9" w:rsidP="002212B5">
      <w:pPr>
        <w:pStyle w:val="NormalWeb"/>
        <w:shd w:val="clear" w:color="auto" w:fill="FFFFFF"/>
        <w:spacing w:before="144" w:beforeAutospacing="0" w:after="288" w:afterAutospacing="0" w:line="360" w:lineRule="auto"/>
        <w:ind w:left="720" w:hanging="720"/>
        <w:jc w:val="both"/>
        <w:rPr>
          <w:rFonts w:ascii="Arial" w:hAnsi="Arial" w:cs="Arial"/>
          <w:color w:val="242121"/>
          <w:sz w:val="28"/>
          <w:szCs w:val="28"/>
        </w:rPr>
      </w:pPr>
      <w:r>
        <w:rPr>
          <w:rFonts w:ascii="Arial" w:hAnsi="Arial" w:cs="Arial"/>
          <w:color w:val="242121"/>
          <w:sz w:val="28"/>
          <w:szCs w:val="28"/>
        </w:rPr>
        <w:t xml:space="preserve">[66] </w:t>
      </w:r>
      <w:r w:rsidR="00B9726E">
        <w:rPr>
          <w:rFonts w:ascii="Arial" w:hAnsi="Arial" w:cs="Arial"/>
          <w:color w:val="242121"/>
          <w:sz w:val="28"/>
          <w:szCs w:val="28"/>
        </w:rPr>
        <w:tab/>
      </w:r>
      <w:r>
        <w:rPr>
          <w:rFonts w:ascii="Arial" w:hAnsi="Arial" w:cs="Arial"/>
          <w:color w:val="242121"/>
          <w:sz w:val="28"/>
          <w:szCs w:val="28"/>
        </w:rPr>
        <w:t>I now shift focus to the second component.</w:t>
      </w:r>
      <w:r w:rsidR="0086367F">
        <w:rPr>
          <w:rFonts w:ascii="Arial" w:hAnsi="Arial" w:cs="Arial"/>
          <w:color w:val="242121"/>
          <w:sz w:val="28"/>
          <w:szCs w:val="28"/>
        </w:rPr>
        <w:t xml:space="preserve"> </w:t>
      </w:r>
    </w:p>
    <w:p w14:paraId="7619AE55" w14:textId="15D13994" w:rsidR="00E07874" w:rsidRDefault="00E07874" w:rsidP="002212B5">
      <w:pPr>
        <w:pStyle w:val="NormalWeb"/>
        <w:shd w:val="clear" w:color="auto" w:fill="FFFFFF"/>
        <w:spacing w:before="0" w:beforeAutospacing="0" w:after="0" w:afterAutospacing="0"/>
        <w:ind w:left="720" w:hanging="720"/>
        <w:jc w:val="both"/>
        <w:rPr>
          <w:rFonts w:ascii="Arial" w:hAnsi="Arial" w:cs="Arial"/>
          <w:b/>
          <w:bCs/>
          <w:color w:val="242121"/>
          <w:sz w:val="28"/>
          <w:szCs w:val="28"/>
        </w:rPr>
      </w:pPr>
      <w:r>
        <w:rPr>
          <w:rFonts w:ascii="Arial" w:hAnsi="Arial" w:cs="Arial"/>
          <w:color w:val="242121"/>
          <w:sz w:val="28"/>
          <w:szCs w:val="28"/>
        </w:rPr>
        <w:t xml:space="preserve">     </w:t>
      </w:r>
      <w:r w:rsidRPr="00E07874">
        <w:rPr>
          <w:rFonts w:ascii="Arial" w:hAnsi="Arial" w:cs="Arial"/>
          <w:b/>
          <w:bCs/>
          <w:color w:val="242121"/>
          <w:sz w:val="28"/>
          <w:szCs w:val="28"/>
        </w:rPr>
        <w:t>The alternative claim for damages</w:t>
      </w:r>
    </w:p>
    <w:p w14:paraId="65C32203" w14:textId="77777777" w:rsidR="00B10C48" w:rsidRDefault="00B10C48" w:rsidP="00B10C48">
      <w:pPr>
        <w:pStyle w:val="NormalWeb"/>
        <w:shd w:val="clear" w:color="auto" w:fill="FFFFFF"/>
        <w:spacing w:before="0" w:beforeAutospacing="0" w:after="0" w:afterAutospacing="0"/>
        <w:ind w:left="720" w:hanging="720"/>
        <w:jc w:val="both"/>
        <w:rPr>
          <w:rFonts w:ascii="Arial" w:hAnsi="Arial" w:cs="Arial"/>
          <w:b/>
          <w:bCs/>
          <w:color w:val="242121"/>
          <w:sz w:val="28"/>
          <w:szCs w:val="28"/>
        </w:rPr>
      </w:pPr>
    </w:p>
    <w:p w14:paraId="65EB7452" w14:textId="21D56548" w:rsidR="000F5724" w:rsidRDefault="00C37865" w:rsidP="002212B5">
      <w:pPr>
        <w:spacing w:after="0" w:line="360" w:lineRule="auto"/>
        <w:ind w:left="720" w:hanging="720"/>
        <w:jc w:val="both"/>
        <w:rPr>
          <w:rFonts w:ascii="Arial" w:hAnsi="Arial" w:cs="Arial"/>
          <w:sz w:val="28"/>
          <w:szCs w:val="28"/>
        </w:rPr>
      </w:pPr>
      <w:r>
        <w:rPr>
          <w:rFonts w:ascii="Arial" w:hAnsi="Arial" w:cs="Arial"/>
          <w:color w:val="242121"/>
          <w:sz w:val="28"/>
          <w:szCs w:val="28"/>
        </w:rPr>
        <w:t>[6</w:t>
      </w:r>
      <w:r w:rsidR="006B1BA9">
        <w:rPr>
          <w:rFonts w:ascii="Arial" w:hAnsi="Arial" w:cs="Arial"/>
          <w:color w:val="242121"/>
          <w:sz w:val="28"/>
          <w:szCs w:val="28"/>
        </w:rPr>
        <w:t>7</w:t>
      </w:r>
      <w:r>
        <w:rPr>
          <w:rFonts w:ascii="Arial" w:hAnsi="Arial" w:cs="Arial"/>
          <w:color w:val="242121"/>
          <w:sz w:val="28"/>
          <w:szCs w:val="28"/>
        </w:rPr>
        <w:t>]</w:t>
      </w:r>
      <w:r>
        <w:rPr>
          <w:rFonts w:ascii="Arial" w:hAnsi="Arial" w:cs="Arial"/>
          <w:color w:val="242121"/>
          <w:sz w:val="28"/>
          <w:szCs w:val="28"/>
        </w:rPr>
        <w:tab/>
      </w:r>
      <w:r w:rsidR="00BB488A">
        <w:rPr>
          <w:rFonts w:ascii="Arial" w:hAnsi="Arial" w:cs="Arial"/>
          <w:sz w:val="28"/>
          <w:szCs w:val="28"/>
        </w:rPr>
        <w:t>In terms of the indisputable facts, the resignation of the plaintiff had been withdrawn by Mokgoro</w:t>
      </w:r>
      <w:r w:rsidR="00FE771E">
        <w:rPr>
          <w:rFonts w:ascii="Arial" w:hAnsi="Arial" w:cs="Arial"/>
          <w:sz w:val="28"/>
          <w:szCs w:val="28"/>
        </w:rPr>
        <w:t>.</w:t>
      </w:r>
      <w:r w:rsidR="00BB488A">
        <w:rPr>
          <w:rFonts w:ascii="Arial" w:hAnsi="Arial" w:cs="Arial"/>
          <w:sz w:val="28"/>
          <w:szCs w:val="28"/>
        </w:rPr>
        <w:t xml:space="preserve"> </w:t>
      </w:r>
      <w:r w:rsidR="00FE771E">
        <w:rPr>
          <w:rFonts w:ascii="Arial" w:hAnsi="Arial" w:cs="Arial"/>
          <w:sz w:val="28"/>
          <w:szCs w:val="28"/>
        </w:rPr>
        <w:t>T</w:t>
      </w:r>
      <w:r w:rsidR="00BB488A">
        <w:rPr>
          <w:rFonts w:ascii="Arial" w:hAnsi="Arial" w:cs="Arial"/>
          <w:sz w:val="28"/>
          <w:szCs w:val="28"/>
        </w:rPr>
        <w:t xml:space="preserve">he unassailable evidence of the plaintiff reiterates same. There is no evidence to gainsay the plaintiff’s evidence, a point which has been accentuated repetitively. The defendants made an informed decision to proceed in the absence of presenting rebutting evidence. Quintessentially, the plaintiff had provided conclusive proof of the withdrawal of her </w:t>
      </w:r>
      <w:r w:rsidR="002B00EE">
        <w:rPr>
          <w:rFonts w:ascii="Arial" w:hAnsi="Arial" w:cs="Arial"/>
          <w:sz w:val="28"/>
          <w:szCs w:val="28"/>
        </w:rPr>
        <w:t>resignation. The</w:t>
      </w:r>
      <w:r w:rsidR="00BB488A">
        <w:rPr>
          <w:rFonts w:ascii="Arial" w:hAnsi="Arial" w:cs="Arial"/>
          <w:sz w:val="28"/>
          <w:szCs w:val="28"/>
        </w:rPr>
        <w:t xml:space="preserve"> collateral uncontested facts and document</w:t>
      </w:r>
      <w:r w:rsidR="002B00EE">
        <w:rPr>
          <w:rFonts w:ascii="Arial" w:hAnsi="Arial" w:cs="Arial"/>
          <w:sz w:val="28"/>
          <w:szCs w:val="28"/>
        </w:rPr>
        <w:t xml:space="preserve">ary </w:t>
      </w:r>
      <w:r w:rsidR="00CA1BEA">
        <w:rPr>
          <w:rFonts w:ascii="Arial" w:hAnsi="Arial" w:cs="Arial"/>
          <w:sz w:val="28"/>
          <w:szCs w:val="28"/>
        </w:rPr>
        <w:t>evidence reinforces</w:t>
      </w:r>
      <w:r w:rsidR="00BB488A">
        <w:rPr>
          <w:rFonts w:ascii="Arial" w:hAnsi="Arial" w:cs="Arial"/>
          <w:sz w:val="28"/>
          <w:szCs w:val="28"/>
        </w:rPr>
        <w:t xml:space="preserve"> this.  </w:t>
      </w:r>
    </w:p>
    <w:p w14:paraId="71486282" w14:textId="77777777" w:rsidR="00583AEB" w:rsidRDefault="00583AEB" w:rsidP="00583AEB">
      <w:pPr>
        <w:spacing w:after="0" w:line="360" w:lineRule="auto"/>
        <w:ind w:left="720" w:hanging="720"/>
        <w:jc w:val="both"/>
        <w:rPr>
          <w:rFonts w:ascii="Arial" w:hAnsi="Arial" w:cs="Arial"/>
          <w:sz w:val="28"/>
          <w:szCs w:val="28"/>
        </w:rPr>
      </w:pPr>
    </w:p>
    <w:p w14:paraId="5FE9F3B8" w14:textId="4AA4CC36" w:rsidR="000F5724" w:rsidRDefault="0012149F" w:rsidP="00D01B5F">
      <w:pPr>
        <w:spacing w:line="360" w:lineRule="auto"/>
        <w:ind w:left="720" w:hanging="720"/>
        <w:jc w:val="both"/>
        <w:rPr>
          <w:rFonts w:ascii="Arial" w:hAnsi="Arial" w:cs="Arial"/>
          <w:sz w:val="28"/>
          <w:szCs w:val="28"/>
        </w:rPr>
      </w:pPr>
      <w:r>
        <w:rPr>
          <w:rFonts w:ascii="Arial" w:hAnsi="Arial" w:cs="Arial"/>
          <w:sz w:val="28"/>
          <w:szCs w:val="28"/>
        </w:rPr>
        <w:t>[</w:t>
      </w:r>
      <w:r w:rsidR="0010740D">
        <w:rPr>
          <w:rFonts w:ascii="Arial" w:hAnsi="Arial" w:cs="Arial"/>
          <w:sz w:val="28"/>
          <w:szCs w:val="28"/>
        </w:rPr>
        <w:t>6</w:t>
      </w:r>
      <w:r w:rsidR="0086528E">
        <w:rPr>
          <w:rFonts w:ascii="Arial" w:hAnsi="Arial" w:cs="Arial"/>
          <w:sz w:val="28"/>
          <w:szCs w:val="28"/>
        </w:rPr>
        <w:t>8</w:t>
      </w:r>
      <w:r w:rsidR="0010740D">
        <w:rPr>
          <w:rFonts w:ascii="Arial" w:hAnsi="Arial" w:cs="Arial"/>
          <w:sz w:val="28"/>
          <w:szCs w:val="28"/>
        </w:rPr>
        <w:t>]</w:t>
      </w:r>
      <w:r w:rsidR="0010740D">
        <w:rPr>
          <w:rFonts w:ascii="Arial" w:hAnsi="Arial" w:cs="Arial"/>
          <w:sz w:val="28"/>
          <w:szCs w:val="28"/>
        </w:rPr>
        <w:tab/>
      </w:r>
      <w:r w:rsidR="00D01B5F">
        <w:rPr>
          <w:rFonts w:ascii="Arial" w:hAnsi="Arial" w:cs="Arial"/>
          <w:sz w:val="28"/>
          <w:szCs w:val="28"/>
        </w:rPr>
        <w:t xml:space="preserve">Notwithstanding the withdrawal of her resignation, </w:t>
      </w:r>
      <w:r w:rsidR="002E2427">
        <w:rPr>
          <w:rFonts w:ascii="Arial" w:hAnsi="Arial" w:cs="Arial"/>
          <w:sz w:val="28"/>
          <w:szCs w:val="28"/>
        </w:rPr>
        <w:t xml:space="preserve"> </w:t>
      </w:r>
      <w:r w:rsidR="002212B5">
        <w:rPr>
          <w:rFonts w:ascii="Arial" w:hAnsi="Arial" w:cs="Arial"/>
          <w:sz w:val="28"/>
          <w:szCs w:val="28"/>
        </w:rPr>
        <w:t xml:space="preserve">Mr </w:t>
      </w:r>
      <w:r w:rsidR="002E2427">
        <w:rPr>
          <w:rFonts w:ascii="Arial" w:hAnsi="Arial" w:cs="Arial"/>
          <w:sz w:val="28"/>
          <w:szCs w:val="28"/>
        </w:rPr>
        <w:t>Mpanza</w:t>
      </w:r>
      <w:r w:rsidR="00D01B5F">
        <w:rPr>
          <w:rFonts w:ascii="Arial" w:hAnsi="Arial" w:cs="Arial"/>
          <w:sz w:val="28"/>
          <w:szCs w:val="28"/>
        </w:rPr>
        <w:t xml:space="preserve"> sent a written communication to the plaintiff on 17 August 2018, indicating unequivocally that the defendants were intent </w:t>
      </w:r>
      <w:r w:rsidR="00857920">
        <w:rPr>
          <w:rFonts w:ascii="Arial" w:hAnsi="Arial" w:cs="Arial"/>
          <w:sz w:val="28"/>
          <w:szCs w:val="28"/>
        </w:rPr>
        <w:t>not</w:t>
      </w:r>
      <w:r w:rsidR="00CE2F56">
        <w:rPr>
          <w:rFonts w:ascii="Arial" w:hAnsi="Arial" w:cs="Arial"/>
          <w:sz w:val="28"/>
          <w:szCs w:val="28"/>
        </w:rPr>
        <w:t xml:space="preserve"> </w:t>
      </w:r>
      <w:r w:rsidR="00D01B5F">
        <w:rPr>
          <w:rFonts w:ascii="Arial" w:hAnsi="Arial" w:cs="Arial"/>
          <w:sz w:val="28"/>
          <w:szCs w:val="28"/>
        </w:rPr>
        <w:t>honouring the contract of employment</w:t>
      </w:r>
      <w:r w:rsidR="00FE771E">
        <w:rPr>
          <w:rFonts w:ascii="Arial" w:hAnsi="Arial" w:cs="Arial"/>
          <w:sz w:val="28"/>
          <w:szCs w:val="28"/>
        </w:rPr>
        <w:t>.</w:t>
      </w:r>
      <w:r w:rsidR="00D01B5F">
        <w:rPr>
          <w:rFonts w:ascii="Arial" w:hAnsi="Arial" w:cs="Arial"/>
          <w:sz w:val="28"/>
          <w:szCs w:val="28"/>
        </w:rPr>
        <w:t xml:space="preserve"> </w:t>
      </w:r>
      <w:r w:rsidR="00FE771E">
        <w:rPr>
          <w:rFonts w:ascii="Arial" w:hAnsi="Arial" w:cs="Arial"/>
          <w:sz w:val="28"/>
          <w:szCs w:val="28"/>
        </w:rPr>
        <w:t>N</w:t>
      </w:r>
      <w:r w:rsidR="00D01B5F">
        <w:rPr>
          <w:rFonts w:ascii="Arial" w:hAnsi="Arial" w:cs="Arial"/>
          <w:sz w:val="28"/>
          <w:szCs w:val="28"/>
        </w:rPr>
        <w:t xml:space="preserve">o mention was made of the contractual conduct of Mokgoro in the retraction of the plaintiff’s resignation. Excessive reliance was placed on the manuscript endorsement by Mokgoro of the acceptance of the plaintiff’s resignation, without addressing the relevance of the redetermination agreement. It is impossible to consider the redetermination agreement as a standalone. Rationally, there must be a </w:t>
      </w:r>
      <w:r w:rsidR="00D01B5F">
        <w:rPr>
          <w:rFonts w:ascii="Arial" w:hAnsi="Arial" w:cs="Arial"/>
          <w:i/>
          <w:iCs/>
          <w:sz w:val="28"/>
          <w:szCs w:val="28"/>
        </w:rPr>
        <w:t>nexus</w:t>
      </w:r>
      <w:r w:rsidR="00D01B5F">
        <w:rPr>
          <w:rFonts w:ascii="Arial" w:hAnsi="Arial" w:cs="Arial"/>
          <w:sz w:val="28"/>
          <w:szCs w:val="28"/>
        </w:rPr>
        <w:t xml:space="preserve"> </w:t>
      </w:r>
      <w:r w:rsidR="00D01B5F">
        <w:rPr>
          <w:rFonts w:ascii="Arial" w:hAnsi="Arial" w:cs="Arial"/>
          <w:sz w:val="28"/>
          <w:szCs w:val="28"/>
        </w:rPr>
        <w:lastRenderedPageBreak/>
        <w:t xml:space="preserve">between the resignation of the plaintiff and the redetermination agreement. The plaintiff </w:t>
      </w:r>
      <w:r w:rsidR="007F168A">
        <w:rPr>
          <w:rFonts w:ascii="Arial" w:hAnsi="Arial" w:cs="Arial"/>
          <w:sz w:val="28"/>
          <w:szCs w:val="28"/>
        </w:rPr>
        <w:t xml:space="preserve">testified to the </w:t>
      </w:r>
      <w:r w:rsidR="00CA1BEA">
        <w:rPr>
          <w:rFonts w:ascii="Arial" w:hAnsi="Arial" w:cs="Arial"/>
          <w:sz w:val="28"/>
          <w:szCs w:val="28"/>
        </w:rPr>
        <w:t>repudiation of</w:t>
      </w:r>
      <w:r w:rsidR="002E50F4">
        <w:rPr>
          <w:rFonts w:ascii="Arial" w:hAnsi="Arial" w:cs="Arial"/>
          <w:sz w:val="28"/>
          <w:szCs w:val="28"/>
        </w:rPr>
        <w:t xml:space="preserve"> </w:t>
      </w:r>
      <w:r w:rsidR="00D262C6">
        <w:rPr>
          <w:rFonts w:ascii="Arial" w:hAnsi="Arial" w:cs="Arial"/>
          <w:sz w:val="28"/>
          <w:szCs w:val="28"/>
        </w:rPr>
        <w:t>her</w:t>
      </w:r>
      <w:r w:rsidR="002E50F4">
        <w:rPr>
          <w:rFonts w:ascii="Arial" w:hAnsi="Arial" w:cs="Arial"/>
          <w:sz w:val="28"/>
          <w:szCs w:val="28"/>
        </w:rPr>
        <w:t xml:space="preserve"> resignation by Mokgoro</w:t>
      </w:r>
      <w:r w:rsidR="00FE771E">
        <w:rPr>
          <w:rFonts w:ascii="Arial" w:hAnsi="Arial" w:cs="Arial"/>
          <w:sz w:val="28"/>
          <w:szCs w:val="28"/>
        </w:rPr>
        <w:t>,</w:t>
      </w:r>
      <w:r w:rsidR="002E50F4">
        <w:rPr>
          <w:rFonts w:ascii="Arial" w:hAnsi="Arial" w:cs="Arial"/>
          <w:sz w:val="28"/>
          <w:szCs w:val="28"/>
        </w:rPr>
        <w:t xml:space="preserve"> as the </w:t>
      </w:r>
      <w:r w:rsidR="007414AE">
        <w:rPr>
          <w:rFonts w:ascii="Arial" w:hAnsi="Arial" w:cs="Arial"/>
          <w:sz w:val="28"/>
          <w:szCs w:val="28"/>
        </w:rPr>
        <w:t xml:space="preserve">overwhelming reason for the written </w:t>
      </w:r>
      <w:r w:rsidR="0086161B">
        <w:rPr>
          <w:rFonts w:ascii="Arial" w:hAnsi="Arial" w:cs="Arial"/>
          <w:sz w:val="28"/>
          <w:szCs w:val="28"/>
        </w:rPr>
        <w:t>redetermination agreement coming into existence.</w:t>
      </w:r>
      <w:r w:rsidR="007414AE">
        <w:rPr>
          <w:rFonts w:ascii="Arial" w:hAnsi="Arial" w:cs="Arial"/>
          <w:sz w:val="28"/>
          <w:szCs w:val="28"/>
        </w:rPr>
        <w:t xml:space="preserve"> </w:t>
      </w:r>
      <w:r w:rsidR="00D01B5F">
        <w:rPr>
          <w:rFonts w:ascii="Arial" w:hAnsi="Arial" w:cs="Arial"/>
          <w:sz w:val="28"/>
          <w:szCs w:val="28"/>
        </w:rPr>
        <w:t xml:space="preserve">   </w:t>
      </w:r>
    </w:p>
    <w:p w14:paraId="59AA771F" w14:textId="34CE0D88" w:rsidR="00D01B5F" w:rsidRDefault="00D01B5F" w:rsidP="000F5724">
      <w:pPr>
        <w:spacing w:after="0" w:line="360" w:lineRule="auto"/>
        <w:ind w:left="720" w:hanging="720"/>
        <w:jc w:val="both"/>
        <w:rPr>
          <w:rFonts w:ascii="Arial" w:hAnsi="Arial" w:cs="Arial"/>
          <w:sz w:val="28"/>
          <w:szCs w:val="28"/>
        </w:rPr>
      </w:pPr>
      <w:r>
        <w:rPr>
          <w:rFonts w:ascii="Arial" w:hAnsi="Arial" w:cs="Arial"/>
          <w:sz w:val="28"/>
          <w:szCs w:val="28"/>
        </w:rPr>
        <w:t xml:space="preserve">  </w:t>
      </w:r>
    </w:p>
    <w:p w14:paraId="65BC110A" w14:textId="58117AB9" w:rsidR="006C79D7" w:rsidRPr="00CE2F56" w:rsidRDefault="00BB488A" w:rsidP="00CE2F56">
      <w:pPr>
        <w:spacing w:line="360" w:lineRule="auto"/>
        <w:ind w:left="720" w:hanging="720"/>
        <w:jc w:val="both"/>
        <w:rPr>
          <w:rFonts w:ascii="Arial" w:hAnsi="Arial" w:cs="Arial"/>
          <w:sz w:val="28"/>
          <w:szCs w:val="28"/>
        </w:rPr>
      </w:pPr>
      <w:r>
        <w:rPr>
          <w:rFonts w:ascii="Arial" w:hAnsi="Arial" w:cs="Arial"/>
          <w:sz w:val="28"/>
          <w:szCs w:val="28"/>
        </w:rPr>
        <w:t xml:space="preserve"> </w:t>
      </w:r>
      <w:r w:rsidR="00E8028E">
        <w:rPr>
          <w:rFonts w:ascii="Arial" w:hAnsi="Arial" w:cs="Arial"/>
          <w:color w:val="242121"/>
          <w:sz w:val="28"/>
          <w:szCs w:val="28"/>
        </w:rPr>
        <w:t xml:space="preserve"> </w:t>
      </w:r>
      <w:r w:rsidR="00310161">
        <w:rPr>
          <w:rFonts w:ascii="Arial" w:hAnsi="Arial" w:cs="Arial"/>
          <w:sz w:val="28"/>
          <w:szCs w:val="28"/>
        </w:rPr>
        <w:t>[6</w:t>
      </w:r>
      <w:r w:rsidR="008D55EE">
        <w:rPr>
          <w:rFonts w:ascii="Arial" w:hAnsi="Arial" w:cs="Arial"/>
          <w:sz w:val="28"/>
          <w:szCs w:val="28"/>
        </w:rPr>
        <w:t>9</w:t>
      </w:r>
      <w:r w:rsidR="00310161">
        <w:rPr>
          <w:rFonts w:ascii="Arial" w:hAnsi="Arial" w:cs="Arial"/>
          <w:sz w:val="28"/>
          <w:szCs w:val="28"/>
        </w:rPr>
        <w:t>]</w:t>
      </w:r>
      <w:r w:rsidR="00310161">
        <w:rPr>
          <w:rFonts w:ascii="Arial" w:hAnsi="Arial" w:cs="Arial"/>
          <w:sz w:val="28"/>
          <w:szCs w:val="28"/>
        </w:rPr>
        <w:tab/>
      </w:r>
      <w:r w:rsidR="007A367E">
        <w:rPr>
          <w:rFonts w:ascii="Arial" w:hAnsi="Arial" w:cs="Arial"/>
          <w:sz w:val="28"/>
          <w:szCs w:val="28"/>
        </w:rPr>
        <w:t xml:space="preserve">The </w:t>
      </w:r>
      <w:r w:rsidR="00FE3968">
        <w:rPr>
          <w:rFonts w:ascii="Arial" w:hAnsi="Arial" w:cs="Arial"/>
          <w:sz w:val="28"/>
          <w:szCs w:val="28"/>
        </w:rPr>
        <w:t xml:space="preserve">absence of a lawful cause for the </w:t>
      </w:r>
      <w:r w:rsidR="00FE771E">
        <w:rPr>
          <w:rFonts w:ascii="Arial" w:hAnsi="Arial" w:cs="Arial"/>
          <w:sz w:val="28"/>
          <w:szCs w:val="28"/>
        </w:rPr>
        <w:t>repudiation of</w:t>
      </w:r>
      <w:r w:rsidR="008F123E">
        <w:rPr>
          <w:rFonts w:ascii="Arial" w:hAnsi="Arial" w:cs="Arial"/>
          <w:sz w:val="28"/>
          <w:szCs w:val="28"/>
        </w:rPr>
        <w:t xml:space="preserve"> the contract in the pleadings is telling.</w:t>
      </w:r>
      <w:r w:rsidR="000738DB" w:rsidRPr="00B638C4">
        <w:rPr>
          <w:rFonts w:ascii="Arial" w:hAnsi="Arial" w:cs="Arial"/>
          <w:sz w:val="28"/>
          <w:szCs w:val="28"/>
        </w:rPr>
        <w:t xml:space="preserve"> </w:t>
      </w:r>
      <w:r w:rsidR="00127968" w:rsidRPr="00B638C4">
        <w:rPr>
          <w:rFonts w:ascii="Arial" w:hAnsi="Arial" w:cs="Arial"/>
          <w:color w:val="202124"/>
          <w:sz w:val="28"/>
          <w:szCs w:val="28"/>
          <w:shd w:val="clear" w:color="auto" w:fill="FFFFFF"/>
        </w:rPr>
        <w:t>A party has a duty to allege in the pleadings the material facts upon which it relies. It is impermissible for the plaintiff to plead a particular case and seek to establish a different case at the tria</w:t>
      </w:r>
      <w:r w:rsidR="00187E58" w:rsidRPr="00B638C4">
        <w:rPr>
          <w:rFonts w:ascii="Arial" w:hAnsi="Arial" w:cs="Arial"/>
          <w:color w:val="202124"/>
          <w:sz w:val="28"/>
          <w:szCs w:val="28"/>
          <w:shd w:val="clear" w:color="auto" w:fill="FFFFFF"/>
        </w:rPr>
        <w:t>l.</w:t>
      </w:r>
      <w:r w:rsidR="004943FF" w:rsidRPr="00B638C4">
        <w:rPr>
          <w:rFonts w:ascii="Arial" w:hAnsi="Arial" w:cs="Arial"/>
          <w:color w:val="202124"/>
          <w:sz w:val="28"/>
          <w:szCs w:val="28"/>
          <w:shd w:val="clear" w:color="auto" w:fill="FFFFFF"/>
        </w:rPr>
        <w:t xml:space="preserve"> </w:t>
      </w:r>
      <w:r w:rsidR="004943FF" w:rsidRPr="00B638C4">
        <w:rPr>
          <w:rFonts w:ascii="Arial" w:hAnsi="Arial" w:cs="Arial"/>
          <w:color w:val="242121"/>
          <w:sz w:val="28"/>
          <w:szCs w:val="28"/>
          <w:shd w:val="clear" w:color="auto" w:fill="FFFFFF"/>
        </w:rPr>
        <w:t xml:space="preserve">[See: </w:t>
      </w:r>
      <w:r w:rsidR="004943FF" w:rsidRPr="00B638C4">
        <w:rPr>
          <w:rFonts w:ascii="Arial" w:hAnsi="Arial" w:cs="Arial"/>
          <w:i/>
          <w:iCs/>
          <w:color w:val="242121"/>
          <w:sz w:val="28"/>
          <w:szCs w:val="28"/>
          <w:shd w:val="clear" w:color="auto" w:fill="FFFFFF"/>
        </w:rPr>
        <w:t>Minister of Agriculture and Land Affairs and Another v De Klerk and Others </w:t>
      </w:r>
      <w:hyperlink r:id="rId14" w:tooltip="View LawCiteRecord" w:history="1">
        <w:r w:rsidR="004943FF" w:rsidRPr="00B638C4">
          <w:rPr>
            <w:rStyle w:val="Hyperlink"/>
            <w:rFonts w:ascii="Arial" w:hAnsi="Arial" w:cs="Arial"/>
            <w:color w:val="auto"/>
            <w:sz w:val="28"/>
            <w:szCs w:val="28"/>
            <w:u w:val="none"/>
            <w:shd w:val="clear" w:color="auto" w:fill="FFFFFF"/>
          </w:rPr>
          <w:t>[2014] 1 All SA 158</w:t>
        </w:r>
      </w:hyperlink>
      <w:r w:rsidR="004943FF" w:rsidRPr="00B638C4">
        <w:rPr>
          <w:rFonts w:ascii="Arial" w:hAnsi="Arial" w:cs="Arial"/>
          <w:color w:val="242121"/>
          <w:sz w:val="28"/>
          <w:szCs w:val="28"/>
          <w:shd w:val="clear" w:color="auto" w:fill="FFFFFF"/>
        </w:rPr>
        <w:t xml:space="preserve"> (SCA) at para </w:t>
      </w:r>
      <w:r w:rsidR="00CE2F56">
        <w:rPr>
          <w:rFonts w:ascii="Arial" w:hAnsi="Arial" w:cs="Arial"/>
          <w:color w:val="242121"/>
          <w:sz w:val="28"/>
          <w:szCs w:val="28"/>
          <w:shd w:val="clear" w:color="auto" w:fill="FFFFFF"/>
        </w:rPr>
        <w:t>[</w:t>
      </w:r>
      <w:r w:rsidR="004943FF" w:rsidRPr="00B638C4">
        <w:rPr>
          <w:rFonts w:ascii="Arial" w:hAnsi="Arial" w:cs="Arial"/>
          <w:color w:val="242121"/>
          <w:sz w:val="28"/>
          <w:szCs w:val="28"/>
          <w:shd w:val="clear" w:color="auto" w:fill="FFFFFF"/>
        </w:rPr>
        <w:t>39</w:t>
      </w:r>
      <w:r w:rsidR="00CE2F56">
        <w:rPr>
          <w:rFonts w:ascii="Arial" w:hAnsi="Arial" w:cs="Arial"/>
          <w:color w:val="242121"/>
          <w:sz w:val="28"/>
          <w:szCs w:val="28"/>
          <w:shd w:val="clear" w:color="auto" w:fill="FFFFFF"/>
        </w:rPr>
        <w:t>]</w:t>
      </w:r>
      <w:r w:rsidR="004943FF" w:rsidRPr="00B638C4">
        <w:rPr>
          <w:rFonts w:ascii="Arial" w:hAnsi="Arial" w:cs="Arial"/>
          <w:color w:val="242121"/>
          <w:sz w:val="28"/>
          <w:szCs w:val="28"/>
          <w:shd w:val="clear" w:color="auto" w:fill="FFFFFF"/>
        </w:rPr>
        <w:t xml:space="preserve">; </w:t>
      </w:r>
      <w:r w:rsidR="004943FF" w:rsidRPr="00B638C4">
        <w:rPr>
          <w:rFonts w:ascii="Arial" w:hAnsi="Arial" w:cs="Arial"/>
          <w:i/>
          <w:iCs/>
          <w:color w:val="242121"/>
          <w:sz w:val="28"/>
          <w:szCs w:val="28"/>
          <w:shd w:val="clear" w:color="auto" w:fill="FFFFFF"/>
        </w:rPr>
        <w:t>Gusha v Road Accident Fund</w:t>
      </w:r>
      <w:r w:rsidR="004943FF" w:rsidRPr="00C259F5">
        <w:rPr>
          <w:rFonts w:ascii="Arial" w:hAnsi="Arial" w:cs="Arial"/>
          <w:color w:val="242121"/>
          <w:sz w:val="28"/>
          <w:szCs w:val="28"/>
          <w:shd w:val="clear" w:color="auto" w:fill="FFFFFF"/>
        </w:rPr>
        <w:t> </w:t>
      </w:r>
      <w:hyperlink r:id="rId15" w:tooltip="View LawCiteRecord" w:history="1">
        <w:r w:rsidR="004943FF" w:rsidRPr="00C259F5">
          <w:rPr>
            <w:rStyle w:val="Hyperlink"/>
            <w:rFonts w:ascii="Arial" w:hAnsi="Arial" w:cs="Arial"/>
            <w:color w:val="auto"/>
            <w:sz w:val="28"/>
            <w:szCs w:val="28"/>
            <w:u w:val="none"/>
            <w:shd w:val="clear" w:color="auto" w:fill="FFFFFF"/>
          </w:rPr>
          <w:t>2012 (2) SA 371</w:t>
        </w:r>
      </w:hyperlink>
      <w:r w:rsidR="004943FF" w:rsidRPr="004943FF">
        <w:rPr>
          <w:rFonts w:ascii="Arial" w:hAnsi="Arial" w:cs="Arial"/>
          <w:color w:val="242121"/>
          <w:sz w:val="28"/>
          <w:szCs w:val="28"/>
          <w:shd w:val="clear" w:color="auto" w:fill="FFFFFF"/>
        </w:rPr>
        <w:t xml:space="preserve"> (SCA) at para </w:t>
      </w:r>
      <w:r w:rsidR="00CE2F56">
        <w:rPr>
          <w:rFonts w:ascii="Arial" w:hAnsi="Arial" w:cs="Arial"/>
          <w:color w:val="242121"/>
          <w:sz w:val="28"/>
          <w:szCs w:val="28"/>
          <w:shd w:val="clear" w:color="auto" w:fill="FFFFFF"/>
        </w:rPr>
        <w:t>[</w:t>
      </w:r>
      <w:r w:rsidR="004943FF" w:rsidRPr="004943FF">
        <w:rPr>
          <w:rFonts w:ascii="Arial" w:hAnsi="Arial" w:cs="Arial"/>
          <w:color w:val="242121"/>
          <w:sz w:val="28"/>
          <w:szCs w:val="28"/>
          <w:shd w:val="clear" w:color="auto" w:fill="FFFFFF"/>
        </w:rPr>
        <w:t>7</w:t>
      </w:r>
      <w:r w:rsidR="00CE2F56">
        <w:rPr>
          <w:rFonts w:ascii="Arial" w:hAnsi="Arial" w:cs="Arial"/>
          <w:color w:val="242121"/>
          <w:sz w:val="28"/>
          <w:szCs w:val="28"/>
          <w:shd w:val="clear" w:color="auto" w:fill="FFFFFF"/>
        </w:rPr>
        <w:t>]</w:t>
      </w:r>
      <w:r w:rsidR="004943FF" w:rsidRPr="004943FF">
        <w:rPr>
          <w:rFonts w:ascii="Arial" w:hAnsi="Arial" w:cs="Arial"/>
          <w:color w:val="242121"/>
          <w:sz w:val="28"/>
          <w:szCs w:val="28"/>
          <w:shd w:val="clear" w:color="auto" w:fill="FFFFFF"/>
        </w:rPr>
        <w:t xml:space="preserve">; </w:t>
      </w:r>
      <w:r w:rsidR="004943FF" w:rsidRPr="00B638C4">
        <w:rPr>
          <w:rFonts w:ascii="Arial" w:hAnsi="Arial" w:cs="Arial"/>
          <w:i/>
          <w:iCs/>
          <w:color w:val="242121"/>
          <w:sz w:val="28"/>
          <w:szCs w:val="28"/>
          <w:shd w:val="clear" w:color="auto" w:fill="FFFFFF"/>
        </w:rPr>
        <w:t>Imprefed (Pty) Ltd v National Transport Commission </w:t>
      </w:r>
      <w:hyperlink r:id="rId16" w:tooltip="View LawCiteRecord" w:history="1">
        <w:r w:rsidR="004943FF" w:rsidRPr="00C259F5">
          <w:rPr>
            <w:rStyle w:val="Hyperlink"/>
            <w:rFonts w:ascii="Arial" w:hAnsi="Arial" w:cs="Arial"/>
            <w:color w:val="auto"/>
            <w:sz w:val="28"/>
            <w:szCs w:val="28"/>
            <w:u w:val="none"/>
            <w:shd w:val="clear" w:color="auto" w:fill="FFFFFF"/>
          </w:rPr>
          <w:t>1993 (3) SA 94</w:t>
        </w:r>
      </w:hyperlink>
      <w:r w:rsidR="004943FF" w:rsidRPr="004943FF">
        <w:rPr>
          <w:rFonts w:ascii="Arial" w:hAnsi="Arial" w:cs="Arial"/>
          <w:color w:val="242121"/>
          <w:sz w:val="28"/>
          <w:szCs w:val="28"/>
          <w:shd w:val="clear" w:color="auto" w:fill="FFFFFF"/>
        </w:rPr>
        <w:t> (A) at 107G-H also reported as </w:t>
      </w:r>
      <w:hyperlink r:id="rId17" w:tooltip="View LawCiteRecord" w:history="1">
        <w:r w:rsidR="00CE2F56">
          <w:rPr>
            <w:rStyle w:val="Hyperlink"/>
            <w:rFonts w:ascii="Arial" w:hAnsi="Arial" w:cs="Arial"/>
            <w:color w:val="auto"/>
            <w:sz w:val="28"/>
            <w:szCs w:val="28"/>
            <w:u w:val="none"/>
            <w:shd w:val="clear" w:color="auto" w:fill="FFFFFF"/>
          </w:rPr>
          <w:t>1</w:t>
        </w:r>
        <w:r w:rsidR="004943FF" w:rsidRPr="00C259F5">
          <w:rPr>
            <w:rStyle w:val="Hyperlink"/>
            <w:rFonts w:ascii="Arial" w:hAnsi="Arial" w:cs="Arial"/>
            <w:color w:val="auto"/>
            <w:sz w:val="28"/>
            <w:szCs w:val="28"/>
            <w:u w:val="none"/>
            <w:shd w:val="clear" w:color="auto" w:fill="FFFFFF"/>
          </w:rPr>
          <w:t xml:space="preserve">993 </w:t>
        </w:r>
        <w:r w:rsidR="00CE2F56">
          <w:rPr>
            <w:rStyle w:val="Hyperlink"/>
            <w:rFonts w:ascii="Arial" w:hAnsi="Arial" w:cs="Arial"/>
            <w:color w:val="auto"/>
            <w:sz w:val="28"/>
            <w:szCs w:val="28"/>
            <w:u w:val="none"/>
            <w:shd w:val="clear" w:color="auto" w:fill="FFFFFF"/>
          </w:rPr>
          <w:t>(</w:t>
        </w:r>
        <w:r w:rsidR="004943FF" w:rsidRPr="00C259F5">
          <w:rPr>
            <w:rStyle w:val="Hyperlink"/>
            <w:rFonts w:ascii="Arial" w:hAnsi="Arial" w:cs="Arial"/>
            <w:color w:val="auto"/>
            <w:sz w:val="28"/>
            <w:szCs w:val="28"/>
            <w:u w:val="none"/>
            <w:shd w:val="clear" w:color="auto" w:fill="FFFFFF"/>
          </w:rPr>
          <w:t>2</w:t>
        </w:r>
        <w:r w:rsidR="00CE2F56">
          <w:rPr>
            <w:rStyle w:val="Hyperlink"/>
            <w:rFonts w:ascii="Arial" w:hAnsi="Arial" w:cs="Arial"/>
            <w:color w:val="auto"/>
            <w:sz w:val="28"/>
            <w:szCs w:val="28"/>
            <w:u w:val="none"/>
            <w:shd w:val="clear" w:color="auto" w:fill="FFFFFF"/>
          </w:rPr>
          <w:t xml:space="preserve">) </w:t>
        </w:r>
        <w:r w:rsidR="004943FF" w:rsidRPr="00C259F5">
          <w:rPr>
            <w:rStyle w:val="Hyperlink"/>
            <w:rFonts w:ascii="Arial" w:hAnsi="Arial" w:cs="Arial"/>
            <w:color w:val="auto"/>
            <w:sz w:val="28"/>
            <w:szCs w:val="28"/>
            <w:u w:val="none"/>
            <w:shd w:val="clear" w:color="auto" w:fill="FFFFFF"/>
          </w:rPr>
          <w:t>All SA 179</w:t>
        </w:r>
      </w:hyperlink>
      <w:r w:rsidR="004943FF" w:rsidRPr="004943FF">
        <w:rPr>
          <w:rFonts w:ascii="Arial" w:hAnsi="Arial" w:cs="Arial"/>
          <w:color w:val="242121"/>
          <w:sz w:val="28"/>
          <w:szCs w:val="28"/>
          <w:shd w:val="clear" w:color="auto" w:fill="FFFFFF"/>
        </w:rPr>
        <w:t xml:space="preserve"> (A) and </w:t>
      </w:r>
      <w:r w:rsidR="004943FF" w:rsidRPr="00B638C4">
        <w:rPr>
          <w:rFonts w:ascii="Arial" w:hAnsi="Arial" w:cs="Arial"/>
          <w:i/>
          <w:iCs/>
          <w:color w:val="242121"/>
          <w:sz w:val="28"/>
          <w:szCs w:val="28"/>
          <w:shd w:val="clear" w:color="auto" w:fill="FFFFFF"/>
        </w:rPr>
        <w:t>Robinson v Randfontein Estates GM Co Ltd</w:t>
      </w:r>
      <w:r w:rsidR="004943FF" w:rsidRPr="00DA0B76">
        <w:rPr>
          <w:rFonts w:ascii="Arial" w:hAnsi="Arial" w:cs="Arial"/>
          <w:sz w:val="28"/>
          <w:szCs w:val="28"/>
          <w:shd w:val="clear" w:color="auto" w:fill="FFFFFF"/>
        </w:rPr>
        <w:t> </w:t>
      </w:r>
      <w:hyperlink r:id="rId18" w:tooltip="View LawCiteRecord" w:history="1">
        <w:r w:rsidR="004943FF" w:rsidRPr="00C259F5">
          <w:rPr>
            <w:rStyle w:val="Hyperlink"/>
            <w:rFonts w:ascii="Arial" w:hAnsi="Arial" w:cs="Arial"/>
            <w:color w:val="auto"/>
            <w:sz w:val="28"/>
            <w:szCs w:val="28"/>
            <w:u w:val="none"/>
            <w:shd w:val="clear" w:color="auto" w:fill="FFFFFF"/>
          </w:rPr>
          <w:t>1925 AD 173</w:t>
        </w:r>
      </w:hyperlink>
      <w:r w:rsidR="004943FF" w:rsidRPr="00DA0B76">
        <w:rPr>
          <w:rFonts w:ascii="Arial" w:hAnsi="Arial" w:cs="Arial"/>
          <w:sz w:val="27"/>
          <w:szCs w:val="27"/>
          <w:shd w:val="clear" w:color="auto" w:fill="FFFFFF"/>
        </w:rPr>
        <w:t> </w:t>
      </w:r>
      <w:r w:rsidR="004943FF">
        <w:rPr>
          <w:rFonts w:ascii="Arial" w:hAnsi="Arial" w:cs="Arial"/>
          <w:color w:val="242121"/>
          <w:sz w:val="27"/>
          <w:szCs w:val="27"/>
          <w:shd w:val="clear" w:color="auto" w:fill="FFFFFF"/>
        </w:rPr>
        <w:t>at 198]</w:t>
      </w:r>
    </w:p>
    <w:p w14:paraId="3A9DD509" w14:textId="397F71C5" w:rsidR="001470EC" w:rsidRPr="00951E47" w:rsidRDefault="00FF0596" w:rsidP="006C79D7">
      <w:pPr>
        <w:pStyle w:val="NormalWeb"/>
        <w:shd w:val="clear" w:color="auto" w:fill="FFFFFF"/>
        <w:spacing w:before="0" w:beforeAutospacing="0" w:after="0" w:afterAutospacing="0" w:line="480" w:lineRule="atLeast"/>
        <w:ind w:left="720" w:hanging="720"/>
        <w:rPr>
          <w:rFonts w:ascii="Verdana" w:hAnsi="Verdana"/>
          <w:sz w:val="28"/>
          <w:szCs w:val="28"/>
        </w:rPr>
      </w:pPr>
      <w:r>
        <w:rPr>
          <w:rFonts w:ascii="Arial" w:hAnsi="Arial" w:cs="Arial"/>
          <w:color w:val="242121"/>
          <w:sz w:val="28"/>
          <w:szCs w:val="28"/>
        </w:rPr>
        <w:t>[</w:t>
      </w:r>
      <w:r w:rsidR="00D0227F">
        <w:rPr>
          <w:rFonts w:ascii="Arial" w:hAnsi="Arial" w:cs="Arial"/>
          <w:color w:val="242121"/>
          <w:sz w:val="28"/>
          <w:szCs w:val="28"/>
        </w:rPr>
        <w:t>70</w:t>
      </w:r>
      <w:r w:rsidR="00F60672">
        <w:rPr>
          <w:rFonts w:ascii="Arial" w:hAnsi="Arial" w:cs="Arial"/>
          <w:color w:val="242121"/>
          <w:sz w:val="28"/>
          <w:szCs w:val="28"/>
        </w:rPr>
        <w:t>]</w:t>
      </w:r>
      <w:r>
        <w:rPr>
          <w:rFonts w:ascii="Arial" w:hAnsi="Arial" w:cs="Arial"/>
          <w:color w:val="242121"/>
          <w:sz w:val="28"/>
          <w:szCs w:val="28"/>
        </w:rPr>
        <w:tab/>
      </w:r>
      <w:r w:rsidR="00DC3738" w:rsidRPr="00951E47">
        <w:rPr>
          <w:rFonts w:ascii="Arial" w:hAnsi="Arial" w:cs="Arial"/>
          <w:sz w:val="28"/>
          <w:szCs w:val="28"/>
        </w:rPr>
        <w:t>In</w:t>
      </w:r>
      <w:r w:rsidR="001470EC" w:rsidRPr="00951E47">
        <w:rPr>
          <w:rFonts w:ascii="Arial" w:hAnsi="Arial" w:cs="Arial"/>
          <w:sz w:val="28"/>
          <w:szCs w:val="28"/>
        </w:rPr>
        <w:t xml:space="preserve"> </w:t>
      </w:r>
      <w:r w:rsidR="001470EC" w:rsidRPr="00951E47">
        <w:rPr>
          <w:rFonts w:ascii="Arial" w:hAnsi="Arial" w:cs="Arial"/>
          <w:i/>
          <w:iCs/>
          <w:sz w:val="28"/>
          <w:szCs w:val="28"/>
        </w:rPr>
        <w:t>Home Talk Developments (Pty) Ltd v Ekurhuleni Metropolitan Municipality</w:t>
      </w:r>
      <w:r w:rsidR="001470EC" w:rsidRPr="00951E47">
        <w:rPr>
          <w:rFonts w:ascii="Arial" w:hAnsi="Arial" w:cs="Arial"/>
          <w:sz w:val="28"/>
          <w:szCs w:val="28"/>
        </w:rPr>
        <w:t xml:space="preserve"> (225/2016) </w:t>
      </w:r>
      <w:hyperlink r:id="rId19" w:tooltip="View LawCiteRecord" w:history="1">
        <w:r w:rsidR="001470EC" w:rsidRPr="00951E47">
          <w:rPr>
            <w:rStyle w:val="Hyperlink"/>
            <w:rFonts w:ascii="Arial" w:hAnsi="Arial" w:cs="Arial"/>
            <w:color w:val="auto"/>
            <w:sz w:val="28"/>
            <w:szCs w:val="28"/>
            <w:u w:val="none"/>
          </w:rPr>
          <w:t>[2017] ZASCA 77</w:t>
        </w:r>
      </w:hyperlink>
      <w:r w:rsidR="001470EC" w:rsidRPr="00951E47">
        <w:rPr>
          <w:rFonts w:ascii="Arial" w:hAnsi="Arial" w:cs="Arial"/>
          <w:sz w:val="28"/>
          <w:szCs w:val="28"/>
        </w:rPr>
        <w:t> (2 June 2017) at para</w:t>
      </w:r>
      <w:r w:rsidR="00DC3738" w:rsidRPr="00951E47">
        <w:rPr>
          <w:rFonts w:ascii="Arial" w:hAnsi="Arial" w:cs="Arial"/>
          <w:sz w:val="28"/>
          <w:szCs w:val="28"/>
        </w:rPr>
        <w:t xml:space="preserve">graphs  </w:t>
      </w:r>
      <w:r w:rsidR="00CE2F56" w:rsidRPr="00951E47">
        <w:rPr>
          <w:rFonts w:ascii="Arial" w:hAnsi="Arial" w:cs="Arial"/>
          <w:sz w:val="28"/>
          <w:szCs w:val="28"/>
        </w:rPr>
        <w:t>[</w:t>
      </w:r>
      <w:r w:rsidR="001470EC" w:rsidRPr="00951E47">
        <w:rPr>
          <w:rFonts w:ascii="Arial" w:hAnsi="Arial" w:cs="Arial"/>
          <w:sz w:val="28"/>
          <w:szCs w:val="28"/>
        </w:rPr>
        <w:t>28-29</w:t>
      </w:r>
      <w:r w:rsidR="00CE2F56" w:rsidRPr="00951E47">
        <w:rPr>
          <w:rFonts w:ascii="Arial" w:hAnsi="Arial" w:cs="Arial"/>
          <w:sz w:val="28"/>
          <w:szCs w:val="28"/>
        </w:rPr>
        <w:t>]</w:t>
      </w:r>
      <w:r w:rsidR="00DC3738" w:rsidRPr="00951E47">
        <w:rPr>
          <w:rFonts w:ascii="Arial" w:hAnsi="Arial" w:cs="Arial"/>
          <w:sz w:val="28"/>
          <w:szCs w:val="28"/>
        </w:rPr>
        <w:t>, the following is stated:</w:t>
      </w:r>
    </w:p>
    <w:p w14:paraId="05744E8E" w14:textId="1BFFB4D8" w:rsidR="001470EC" w:rsidRPr="00951E47" w:rsidRDefault="001470EC" w:rsidP="006C79D7">
      <w:pPr>
        <w:pStyle w:val="NormalWeb"/>
        <w:shd w:val="clear" w:color="auto" w:fill="FFFFFF"/>
        <w:spacing w:before="144" w:beforeAutospacing="0" w:after="0" w:afterAutospacing="0" w:line="480" w:lineRule="atLeast"/>
        <w:ind w:left="720"/>
        <w:jc w:val="both"/>
        <w:rPr>
          <w:rFonts w:ascii="Verdana" w:hAnsi="Verdana"/>
          <w:sz w:val="27"/>
          <w:szCs w:val="27"/>
        </w:rPr>
      </w:pPr>
      <w:r w:rsidRPr="00951E47">
        <w:rPr>
          <w:rFonts w:ascii="Verdana" w:hAnsi="Verdana"/>
          <w:sz w:val="27"/>
          <w:szCs w:val="27"/>
        </w:rPr>
        <w:t>“</w:t>
      </w:r>
      <w:r w:rsidRPr="00951E47">
        <w:rPr>
          <w:rFonts w:ascii="Arial" w:hAnsi="Arial" w:cs="Arial"/>
        </w:rPr>
        <w:t>[28] …One knows that such address can never be a substitute for pleadings. </w:t>
      </w:r>
      <w:r w:rsidRPr="00951E47">
        <w:rPr>
          <w:rFonts w:ascii="Arial" w:hAnsi="Arial" w:cs="Arial"/>
          <w:i/>
          <w:iCs/>
        </w:rPr>
        <w:t>In any event, it did not serve to forewarn the Respondent of the evidence that would eventually be relied upon. What is important is that the pleadings should clarify the general nature of the pleader's case. They are meant to mark out the parameters of the case sought to be advanced and define the issues between the litigants</w:t>
      </w:r>
      <w:r w:rsidRPr="00951E47">
        <w:rPr>
          <w:rFonts w:ascii="Arial" w:hAnsi="Arial" w:cs="Arial"/>
          <w:i/>
          <w:iCs/>
          <w:u w:val="single"/>
        </w:rPr>
        <w:t>. In that regard, it is a basic principle that a pleading should be so framed as to enable the other party to fairly and reasonably know the case they are called upon to meet.</w:t>
      </w:r>
      <w:r w:rsidRPr="00951E47">
        <w:rPr>
          <w:rFonts w:ascii="Arial" w:hAnsi="Arial" w:cs="Arial"/>
          <w:i/>
          <w:iCs/>
        </w:rPr>
        <w:t> These requirements in respect of pleadings are the very essence of the adversarial system. The prime function of a judge is to hear evidence in terms of the pleadings, to hear arguments and</w:t>
      </w:r>
      <w:r w:rsidRPr="00951E47">
        <w:rPr>
          <w:rFonts w:ascii="Arial" w:hAnsi="Arial" w:cs="Arial"/>
        </w:rPr>
        <w:t> </w:t>
      </w:r>
      <w:r w:rsidRPr="00951E47">
        <w:rPr>
          <w:rFonts w:ascii="Arial" w:hAnsi="Arial" w:cs="Arial"/>
          <w:i/>
          <w:iCs/>
        </w:rPr>
        <w:t>to give his decision accordingly. In Imprefed (Pty) Ltd v National Transport Co </w:t>
      </w:r>
      <w:hyperlink r:id="rId20" w:tooltip="View LawCiteRecord" w:history="1">
        <w:r w:rsidRPr="00951E47">
          <w:rPr>
            <w:rStyle w:val="Hyperlink"/>
            <w:rFonts w:ascii="Arial" w:hAnsi="Arial" w:cs="Arial"/>
            <w:color w:val="auto"/>
            <w:u w:val="none"/>
          </w:rPr>
          <w:t>1993 (3) SA 94</w:t>
        </w:r>
      </w:hyperlink>
      <w:r w:rsidRPr="00951E47">
        <w:rPr>
          <w:rFonts w:ascii="Arial" w:hAnsi="Arial" w:cs="Arial"/>
          <w:i/>
          <w:iCs/>
        </w:rPr>
        <w:t xml:space="preserve"> (A) at 107G-H, it was stated: 'At the outset, it need </w:t>
      </w:r>
      <w:r w:rsidRPr="00951E47">
        <w:rPr>
          <w:rFonts w:ascii="Arial" w:hAnsi="Arial" w:cs="Arial"/>
          <w:i/>
          <w:iCs/>
        </w:rPr>
        <w:lastRenderedPageBreak/>
        <w:t>hardly be stressed that: “The whole purpose of pleadings is to bring clearly to the notice of the Court and the parties to an action the issues upon which reliance is to be placed. (Durbach v Fairway Hotel Ltd 1949(3) SA 1081 (SR) at 1082.)</w:t>
      </w:r>
    </w:p>
    <w:p w14:paraId="59F660A5" w14:textId="77777777" w:rsidR="001470EC" w:rsidRPr="00951E47" w:rsidRDefault="001470EC" w:rsidP="00CE2F56">
      <w:pPr>
        <w:pStyle w:val="NormalWeb"/>
        <w:shd w:val="clear" w:color="auto" w:fill="FFFFFF"/>
        <w:spacing w:before="144" w:beforeAutospacing="0" w:after="0" w:afterAutospacing="0" w:line="480" w:lineRule="atLeast"/>
        <w:ind w:left="720"/>
        <w:jc w:val="both"/>
        <w:rPr>
          <w:rFonts w:ascii="Arial" w:hAnsi="Arial" w:cs="Arial"/>
        </w:rPr>
      </w:pPr>
      <w:r w:rsidRPr="00951E47">
        <w:rPr>
          <w:rFonts w:ascii="Arial" w:hAnsi="Arial" w:cs="Arial"/>
          <w:i/>
          <w:iCs/>
        </w:rPr>
        <w:t>[29] The degree of precision required obviously depends on the circumstances of each case. As a general rule, the more serious the allegation of misconduct, the greater is the need for particulars to be given which explain the basis for the allegation…." </w:t>
      </w:r>
      <w:r w:rsidRPr="00951E47">
        <w:rPr>
          <w:rFonts w:ascii="Arial" w:hAnsi="Arial" w:cs="Arial"/>
        </w:rPr>
        <w:t>[See also: Yannakou v Apollo Cub </w:t>
      </w:r>
      <w:hyperlink r:id="rId21" w:tooltip="View LawCiteRecord" w:history="1">
        <w:r w:rsidRPr="00951E47">
          <w:rPr>
            <w:rStyle w:val="Hyperlink"/>
            <w:rFonts w:ascii="Arial" w:hAnsi="Arial" w:cs="Arial"/>
            <w:color w:val="auto"/>
            <w:u w:val="none"/>
          </w:rPr>
          <w:t>1974 (1) SA 614</w:t>
        </w:r>
      </w:hyperlink>
      <w:r w:rsidRPr="00951E47">
        <w:rPr>
          <w:rFonts w:ascii="Arial" w:hAnsi="Arial" w:cs="Arial"/>
        </w:rPr>
        <w:t> (A) at 623-624]</w:t>
      </w:r>
    </w:p>
    <w:p w14:paraId="3A9F0383" w14:textId="77777777" w:rsidR="006C79D7" w:rsidRPr="00951E47" w:rsidRDefault="006C79D7" w:rsidP="006C79D7">
      <w:pPr>
        <w:pStyle w:val="NormalWeb"/>
        <w:shd w:val="clear" w:color="auto" w:fill="FFFFFF"/>
        <w:spacing w:before="0" w:beforeAutospacing="0" w:after="0" w:afterAutospacing="0" w:line="480" w:lineRule="atLeast"/>
        <w:ind w:left="851"/>
        <w:jc w:val="both"/>
        <w:rPr>
          <w:rFonts w:ascii="Verdana" w:hAnsi="Verdana"/>
          <w:sz w:val="27"/>
          <w:szCs w:val="27"/>
        </w:rPr>
      </w:pPr>
    </w:p>
    <w:p w14:paraId="3BD65E83" w14:textId="276E9537" w:rsidR="00BF5FC6" w:rsidRPr="00951E47" w:rsidRDefault="00620EDA" w:rsidP="00620EDA">
      <w:pPr>
        <w:pStyle w:val="NormalWeb"/>
        <w:shd w:val="clear" w:color="auto" w:fill="FFFFFF"/>
        <w:spacing w:before="144" w:beforeAutospacing="0" w:after="0" w:afterAutospacing="0" w:line="480" w:lineRule="atLeast"/>
        <w:ind w:left="720" w:hanging="720"/>
        <w:jc w:val="both"/>
        <w:rPr>
          <w:rFonts w:ascii="Verdana" w:hAnsi="Verdana"/>
          <w:sz w:val="28"/>
          <w:szCs w:val="28"/>
        </w:rPr>
      </w:pPr>
      <w:r w:rsidRPr="00951E47">
        <w:rPr>
          <w:rFonts w:ascii="Arial" w:hAnsi="Arial" w:cs="Arial"/>
          <w:sz w:val="28"/>
          <w:szCs w:val="28"/>
        </w:rPr>
        <w:t>[</w:t>
      </w:r>
      <w:r w:rsidR="00D0227F" w:rsidRPr="00951E47">
        <w:rPr>
          <w:rFonts w:ascii="Arial" w:hAnsi="Arial" w:cs="Arial"/>
          <w:sz w:val="28"/>
          <w:szCs w:val="28"/>
        </w:rPr>
        <w:t>71</w:t>
      </w:r>
      <w:r w:rsidRPr="00951E47">
        <w:rPr>
          <w:rFonts w:ascii="Arial" w:hAnsi="Arial" w:cs="Arial"/>
          <w:sz w:val="28"/>
          <w:szCs w:val="28"/>
        </w:rPr>
        <w:t>]</w:t>
      </w:r>
      <w:r w:rsidRPr="00951E47">
        <w:rPr>
          <w:rFonts w:ascii="Arial" w:hAnsi="Arial" w:cs="Arial"/>
          <w:sz w:val="28"/>
          <w:szCs w:val="28"/>
        </w:rPr>
        <w:tab/>
      </w:r>
      <w:r w:rsidR="00454F97" w:rsidRPr="00951E47">
        <w:rPr>
          <w:rFonts w:ascii="Arial" w:hAnsi="Arial" w:cs="Arial"/>
          <w:sz w:val="28"/>
          <w:szCs w:val="28"/>
        </w:rPr>
        <w:t xml:space="preserve">In </w:t>
      </w:r>
      <w:r w:rsidR="00BF5FC6" w:rsidRPr="00951E47">
        <w:rPr>
          <w:rFonts w:ascii="Arial" w:hAnsi="Arial" w:cs="Arial"/>
          <w:i/>
          <w:iCs/>
          <w:sz w:val="28"/>
          <w:szCs w:val="28"/>
        </w:rPr>
        <w:t>Jowell v Bramwell-Jones and Others</w:t>
      </w:r>
      <w:r w:rsidR="00BF5FC6" w:rsidRPr="00951E47">
        <w:rPr>
          <w:rFonts w:ascii="Arial" w:hAnsi="Arial" w:cs="Arial"/>
          <w:sz w:val="28"/>
          <w:szCs w:val="28"/>
        </w:rPr>
        <w:t> </w:t>
      </w:r>
      <w:hyperlink r:id="rId22" w:tooltip="View LawCiteRecord" w:history="1">
        <w:r w:rsidR="00BF5FC6" w:rsidRPr="00951E47">
          <w:rPr>
            <w:rStyle w:val="Hyperlink"/>
            <w:rFonts w:ascii="Arial" w:hAnsi="Arial" w:cs="Arial"/>
            <w:color w:val="auto"/>
            <w:sz w:val="28"/>
            <w:szCs w:val="28"/>
            <w:u w:val="none"/>
          </w:rPr>
          <w:t>1998 (1) SA 836</w:t>
        </w:r>
      </w:hyperlink>
      <w:r w:rsidR="00BF5FC6" w:rsidRPr="00951E47">
        <w:rPr>
          <w:rFonts w:ascii="Arial" w:hAnsi="Arial" w:cs="Arial"/>
          <w:sz w:val="28"/>
          <w:szCs w:val="28"/>
        </w:rPr>
        <w:t> (W) at 898 F-J, and although somewhat lengthy, is instructive of a Court's role in the</w:t>
      </w:r>
      <w:r w:rsidR="00CE2F56" w:rsidRPr="00951E47">
        <w:rPr>
          <w:rFonts w:ascii="Arial" w:hAnsi="Arial" w:cs="Arial"/>
          <w:sz w:val="28"/>
          <w:szCs w:val="28"/>
        </w:rPr>
        <w:t>se</w:t>
      </w:r>
      <w:r w:rsidR="00BF5FC6" w:rsidRPr="00951E47">
        <w:rPr>
          <w:rFonts w:ascii="Arial" w:hAnsi="Arial" w:cs="Arial"/>
          <w:sz w:val="28"/>
          <w:szCs w:val="28"/>
        </w:rPr>
        <w:t xml:space="preserve"> circumstances</w:t>
      </w:r>
      <w:r w:rsidR="00264A29" w:rsidRPr="00951E47">
        <w:rPr>
          <w:rFonts w:ascii="Arial" w:hAnsi="Arial" w:cs="Arial"/>
          <w:sz w:val="28"/>
          <w:szCs w:val="28"/>
        </w:rPr>
        <w:t xml:space="preserve"> ( emphasis added):</w:t>
      </w:r>
    </w:p>
    <w:p w14:paraId="542AC947" w14:textId="700401E2" w:rsidR="00BF5FC6" w:rsidRPr="00951E47" w:rsidRDefault="00BF5FC6" w:rsidP="000F5724">
      <w:pPr>
        <w:pStyle w:val="NormalWeb"/>
        <w:shd w:val="clear" w:color="auto" w:fill="FFFFFF"/>
        <w:spacing w:before="144" w:beforeAutospacing="0" w:after="0" w:afterAutospacing="0" w:line="480" w:lineRule="atLeast"/>
        <w:ind w:left="720"/>
        <w:jc w:val="both"/>
        <w:rPr>
          <w:rFonts w:ascii="Verdana" w:hAnsi="Verdana"/>
          <w:sz w:val="27"/>
          <w:szCs w:val="27"/>
        </w:rPr>
      </w:pPr>
      <w:r w:rsidRPr="00951E47">
        <w:rPr>
          <w:rFonts w:ascii="Verdana" w:hAnsi="Verdana"/>
          <w:sz w:val="27"/>
          <w:szCs w:val="27"/>
        </w:rPr>
        <w:t>“</w:t>
      </w:r>
      <w:r w:rsidRPr="00951E47">
        <w:rPr>
          <w:rFonts w:ascii="Arial" w:hAnsi="Arial" w:cs="Arial"/>
          <w:i/>
          <w:iCs/>
        </w:rPr>
        <w:t>As the parties are adversaries, it is left to each of them to formulate his case in his own way, subject to the basic rules of pleadings …. </w:t>
      </w:r>
      <w:r w:rsidRPr="00951E47">
        <w:rPr>
          <w:rFonts w:ascii="Arial" w:hAnsi="Arial" w:cs="Arial"/>
          <w:i/>
          <w:iCs/>
          <w:u w:val="single"/>
        </w:rPr>
        <w:t>For the sake of certainty and finality, each party is bound by his own pleading and cannot be allowed to raise a different or fresh case without due amendment properly made. Each party thus knows the case he has to meet and cannot be taken by surprise at the trial. The Court itself is as much bound by the pleadings of the parties as they are themselves. It is no part of the duty or function of the Court to enter upon any enquiry into the case before it other than to adjudicate upon the specific matters in dispute which the parties themselves have raised by their pleadings</w:t>
      </w:r>
      <w:r w:rsidRPr="00951E47">
        <w:rPr>
          <w:rFonts w:ascii="Arial" w:hAnsi="Arial" w:cs="Arial"/>
          <w:i/>
          <w:iCs/>
        </w:rPr>
        <w:t>. Indeed, the Court would be acting contrary to its own character and nature if it were to pronounce upon any claim or defence not made by the parties. To do so would be to enter the realms of speculation ….</w:t>
      </w:r>
    </w:p>
    <w:p w14:paraId="14DEB401" w14:textId="01E63FF9" w:rsidR="00BF5FC6" w:rsidRPr="00951E47" w:rsidRDefault="00BF5FC6" w:rsidP="000F5724">
      <w:pPr>
        <w:pStyle w:val="NormalWeb"/>
        <w:shd w:val="clear" w:color="auto" w:fill="FFFFFF"/>
        <w:spacing w:before="144" w:beforeAutospacing="0" w:after="0" w:afterAutospacing="0" w:line="480" w:lineRule="atLeast"/>
        <w:ind w:left="720"/>
        <w:jc w:val="both"/>
        <w:rPr>
          <w:rFonts w:ascii="Verdana" w:hAnsi="Verdana"/>
          <w:sz w:val="27"/>
          <w:szCs w:val="27"/>
        </w:rPr>
      </w:pPr>
      <w:r w:rsidRPr="00951E47">
        <w:rPr>
          <w:rFonts w:ascii="Arial" w:hAnsi="Arial" w:cs="Arial"/>
          <w:i/>
          <w:iCs/>
        </w:rPr>
        <w:t>Moreover, in such event, the parties themselves, or at any rate one of them, might well feel aggrieved; for a decision given on a claim or defence not made or raised by or against a party is equivalent to not hearing him at all and may thus be a denial of justice. </w:t>
      </w:r>
      <w:r w:rsidRPr="00951E47">
        <w:rPr>
          <w:rFonts w:ascii="Arial" w:hAnsi="Arial" w:cs="Arial"/>
          <w:i/>
          <w:iCs/>
          <w:u w:val="single"/>
        </w:rPr>
        <w:t xml:space="preserve">The Court does not provide its own terms of </w:t>
      </w:r>
      <w:r w:rsidRPr="00951E47">
        <w:rPr>
          <w:rFonts w:ascii="Arial" w:hAnsi="Arial" w:cs="Arial"/>
          <w:i/>
          <w:iCs/>
          <w:u w:val="single"/>
        </w:rPr>
        <w:lastRenderedPageBreak/>
        <w:t>reference or conduct its own enquiry into the merits of the case but accepts and acts upon the terms of reference that the parties have chosen and specified in the pleadings</w:t>
      </w:r>
      <w:r w:rsidRPr="00951E47">
        <w:rPr>
          <w:rFonts w:ascii="Arial" w:hAnsi="Arial" w:cs="Arial"/>
          <w:i/>
          <w:iCs/>
        </w:rPr>
        <w:t>. In the adversary litigation system, therefore, the parties set the agenda for the trial by their pleadings, and neither party can complain if the agenda is strictly adhered to. In such agenda, there is no room for an item called “any other business” in the sense that points other than those specified in the pleadings may be raised without notice.”</w:t>
      </w:r>
      <w:r w:rsidRPr="00951E47">
        <w:rPr>
          <w:rFonts w:ascii="Arial" w:hAnsi="Arial" w:cs="Arial"/>
        </w:rPr>
        <w:t> [See also: Trope v South African Reserve Bank 1992 [3] SA 208 (T): at 210G – J:</w:t>
      </w:r>
    </w:p>
    <w:p w14:paraId="3EAC5644" w14:textId="58CEAFD3" w:rsidR="00BF5FC6" w:rsidRPr="00951E47" w:rsidRDefault="00BF5FC6" w:rsidP="00B638C4">
      <w:pPr>
        <w:pStyle w:val="NormalWeb"/>
        <w:shd w:val="clear" w:color="auto" w:fill="FFFFFF"/>
        <w:spacing w:before="144" w:beforeAutospacing="0" w:after="0" w:afterAutospacing="0" w:line="480" w:lineRule="atLeast"/>
        <w:ind w:left="851"/>
        <w:jc w:val="both"/>
        <w:rPr>
          <w:rFonts w:ascii="Arial" w:hAnsi="Arial" w:cs="Arial"/>
          <w:i/>
          <w:iCs/>
        </w:rPr>
      </w:pPr>
      <w:r w:rsidRPr="00951E47">
        <w:rPr>
          <w:rFonts w:ascii="Verdana" w:hAnsi="Verdana"/>
          <w:sz w:val="27"/>
          <w:szCs w:val="27"/>
        </w:rPr>
        <w:t>“</w:t>
      </w:r>
      <w:r w:rsidRPr="00951E47">
        <w:rPr>
          <w:rFonts w:ascii="Arial" w:hAnsi="Arial" w:cs="Arial"/>
          <w:i/>
          <w:iCs/>
        </w:rPr>
        <w:t>It is, of course, a basic principle that particulars of claim should be so phrased that a defendant may reasonably and fairly be required to plead thereto. This must be seen against the background of the further requirement that the object of pleadings is to enable each side to come to trial prepared to meet the case of the other and not be taken by surprise. Pleadings must therefore be lucid and logical and in an intelligible form; the cause of action or defence must appear clearly from the factual allegations made (Harms Civil Procedure in the Supreme Court at 263-4). At 264, the learned author suggests that, as a general proposition, it may be assumed that, since the abolition of further particulars, and the fact that non-compliance with the provisions of Rule 18 now (in terms of Rule 18(12)) amounts to an irregular step, a greater degree of the particularity of pleadings is required. No doubt, the absence of the opportunity to clarify an ambiguity or cure an apparent inconsistency, by way of further particulars, may encourage greater particularity in the initial pleading.</w:t>
      </w:r>
      <w:r w:rsidR="005A0B94" w:rsidRPr="00951E47">
        <w:rPr>
          <w:rFonts w:ascii="Arial" w:hAnsi="Arial" w:cs="Arial"/>
          <w:i/>
          <w:iCs/>
        </w:rPr>
        <w:t>”</w:t>
      </w:r>
    </w:p>
    <w:p w14:paraId="127CE48F" w14:textId="77777777" w:rsidR="000F5724" w:rsidRDefault="000F5724" w:rsidP="000F5724">
      <w:pPr>
        <w:pStyle w:val="NormalWeb"/>
        <w:shd w:val="clear" w:color="auto" w:fill="FFFFFF"/>
        <w:spacing w:before="0" w:beforeAutospacing="0" w:after="0" w:afterAutospacing="0" w:line="480" w:lineRule="atLeast"/>
        <w:ind w:left="851"/>
        <w:jc w:val="both"/>
        <w:rPr>
          <w:rFonts w:ascii="Arial" w:hAnsi="Arial" w:cs="Arial"/>
          <w:i/>
          <w:iCs/>
          <w:color w:val="242121"/>
        </w:rPr>
      </w:pPr>
    </w:p>
    <w:p w14:paraId="09FEE542" w14:textId="0A6494B4" w:rsidR="00B10C48" w:rsidRDefault="005A0B94" w:rsidP="00CE2F56">
      <w:pPr>
        <w:pStyle w:val="NormalWeb"/>
        <w:shd w:val="clear" w:color="auto" w:fill="FFFFFF"/>
        <w:spacing w:before="144" w:beforeAutospacing="0" w:after="0" w:afterAutospacing="0" w:line="480" w:lineRule="atLeast"/>
        <w:ind w:left="720" w:hanging="720"/>
        <w:jc w:val="both"/>
        <w:rPr>
          <w:rFonts w:ascii="Arial" w:hAnsi="Arial" w:cs="Arial"/>
          <w:color w:val="242121"/>
          <w:sz w:val="28"/>
          <w:szCs w:val="28"/>
        </w:rPr>
      </w:pPr>
      <w:r>
        <w:rPr>
          <w:rFonts w:ascii="Arial" w:hAnsi="Arial" w:cs="Arial"/>
          <w:color w:val="242121"/>
          <w:sz w:val="28"/>
          <w:szCs w:val="28"/>
        </w:rPr>
        <w:t>[7</w:t>
      </w:r>
      <w:r w:rsidR="000F5724">
        <w:rPr>
          <w:rFonts w:ascii="Arial" w:hAnsi="Arial" w:cs="Arial"/>
          <w:color w:val="242121"/>
          <w:sz w:val="28"/>
          <w:szCs w:val="28"/>
        </w:rPr>
        <w:t>2</w:t>
      </w:r>
      <w:r>
        <w:rPr>
          <w:rFonts w:ascii="Arial" w:hAnsi="Arial" w:cs="Arial"/>
          <w:color w:val="242121"/>
          <w:sz w:val="28"/>
          <w:szCs w:val="28"/>
        </w:rPr>
        <w:t xml:space="preserve">]   </w:t>
      </w:r>
      <w:r w:rsidR="00B02898">
        <w:rPr>
          <w:rFonts w:ascii="Arial" w:hAnsi="Arial" w:cs="Arial"/>
          <w:color w:val="242121"/>
          <w:sz w:val="28"/>
          <w:szCs w:val="28"/>
        </w:rPr>
        <w:tab/>
      </w:r>
      <w:r>
        <w:rPr>
          <w:rFonts w:ascii="Arial" w:hAnsi="Arial" w:cs="Arial"/>
          <w:color w:val="242121"/>
          <w:sz w:val="28"/>
          <w:szCs w:val="28"/>
        </w:rPr>
        <w:t xml:space="preserve">From my standpoint, the plaintiff would probably have succeeded </w:t>
      </w:r>
      <w:r w:rsidR="00CE2F56">
        <w:rPr>
          <w:rFonts w:ascii="Arial" w:hAnsi="Arial" w:cs="Arial"/>
          <w:color w:val="242121"/>
          <w:sz w:val="28"/>
          <w:szCs w:val="28"/>
        </w:rPr>
        <w:t xml:space="preserve">in </w:t>
      </w:r>
      <w:r w:rsidR="00152D91">
        <w:rPr>
          <w:rFonts w:ascii="Arial" w:hAnsi="Arial" w:cs="Arial"/>
          <w:color w:val="242121"/>
          <w:sz w:val="28"/>
          <w:szCs w:val="28"/>
        </w:rPr>
        <w:t>the alternative claim for damages</w:t>
      </w:r>
      <w:r w:rsidR="00FE771E">
        <w:rPr>
          <w:rFonts w:ascii="Arial" w:hAnsi="Arial" w:cs="Arial"/>
          <w:color w:val="242121"/>
          <w:sz w:val="28"/>
          <w:szCs w:val="28"/>
        </w:rPr>
        <w:t xml:space="preserve"> as well.</w:t>
      </w:r>
      <w:r w:rsidR="00152D91">
        <w:rPr>
          <w:rFonts w:ascii="Arial" w:hAnsi="Arial" w:cs="Arial"/>
          <w:color w:val="242121"/>
          <w:sz w:val="28"/>
          <w:szCs w:val="28"/>
        </w:rPr>
        <w:t xml:space="preserve"> I now </w:t>
      </w:r>
      <w:r w:rsidR="00B02898">
        <w:rPr>
          <w:rFonts w:ascii="Arial" w:hAnsi="Arial" w:cs="Arial"/>
          <w:color w:val="242121"/>
          <w:sz w:val="28"/>
          <w:szCs w:val="28"/>
        </w:rPr>
        <w:t xml:space="preserve">turn to address the final </w:t>
      </w:r>
      <w:r w:rsidR="00FE771E">
        <w:rPr>
          <w:rFonts w:ascii="Arial" w:hAnsi="Arial" w:cs="Arial"/>
          <w:color w:val="242121"/>
          <w:sz w:val="28"/>
          <w:szCs w:val="28"/>
        </w:rPr>
        <w:t xml:space="preserve">component, </w:t>
      </w:r>
      <w:r w:rsidR="00857920">
        <w:rPr>
          <w:rFonts w:ascii="Arial" w:hAnsi="Arial" w:cs="Arial"/>
          <w:color w:val="242121"/>
          <w:sz w:val="28"/>
          <w:szCs w:val="28"/>
        </w:rPr>
        <w:t>namely the</w:t>
      </w:r>
      <w:r w:rsidR="00B02898">
        <w:rPr>
          <w:rFonts w:ascii="Arial" w:hAnsi="Arial" w:cs="Arial"/>
          <w:color w:val="242121"/>
          <w:sz w:val="28"/>
          <w:szCs w:val="28"/>
        </w:rPr>
        <w:t xml:space="preserve"> counterclaim.</w:t>
      </w:r>
    </w:p>
    <w:p w14:paraId="06B6DC3B" w14:textId="77777777" w:rsidR="002212B5" w:rsidRDefault="002212B5" w:rsidP="00CE2F56">
      <w:pPr>
        <w:pStyle w:val="NormalWeb"/>
        <w:shd w:val="clear" w:color="auto" w:fill="FFFFFF"/>
        <w:spacing w:before="144" w:beforeAutospacing="0" w:after="0" w:afterAutospacing="0" w:line="480" w:lineRule="atLeast"/>
        <w:ind w:left="720" w:hanging="720"/>
        <w:jc w:val="both"/>
        <w:rPr>
          <w:rFonts w:ascii="Arial" w:hAnsi="Arial" w:cs="Arial"/>
          <w:color w:val="242121"/>
          <w:sz w:val="28"/>
          <w:szCs w:val="28"/>
        </w:rPr>
      </w:pPr>
    </w:p>
    <w:p w14:paraId="1168F8B2" w14:textId="77777777" w:rsidR="002212B5" w:rsidRPr="00CE2F56" w:rsidRDefault="002212B5" w:rsidP="00CE2F56">
      <w:pPr>
        <w:pStyle w:val="NormalWeb"/>
        <w:shd w:val="clear" w:color="auto" w:fill="FFFFFF"/>
        <w:spacing w:before="144" w:beforeAutospacing="0" w:after="0" w:afterAutospacing="0" w:line="480" w:lineRule="atLeast"/>
        <w:ind w:left="720" w:hanging="720"/>
        <w:jc w:val="both"/>
        <w:rPr>
          <w:rFonts w:ascii="Arial" w:hAnsi="Arial" w:cs="Arial"/>
          <w:color w:val="242121"/>
          <w:sz w:val="28"/>
          <w:szCs w:val="28"/>
        </w:rPr>
      </w:pPr>
    </w:p>
    <w:p w14:paraId="7476489D" w14:textId="77777777" w:rsidR="00BF5FC6" w:rsidRDefault="00BF5FC6" w:rsidP="00BF5FC6">
      <w:pPr>
        <w:pStyle w:val="NormalWeb"/>
        <w:shd w:val="clear" w:color="auto" w:fill="FFFFFF"/>
        <w:spacing w:before="144" w:beforeAutospacing="0" w:after="0" w:afterAutospacing="0" w:line="480" w:lineRule="atLeast"/>
        <w:rPr>
          <w:rFonts w:ascii="Verdana" w:hAnsi="Verdana"/>
          <w:color w:val="242121"/>
          <w:sz w:val="27"/>
          <w:szCs w:val="27"/>
        </w:rPr>
      </w:pPr>
      <w:r>
        <w:rPr>
          <w:rFonts w:ascii="Verdana" w:hAnsi="Verdana"/>
          <w:color w:val="242121"/>
          <w:sz w:val="27"/>
          <w:szCs w:val="27"/>
        </w:rPr>
        <w:lastRenderedPageBreak/>
        <w:t> </w:t>
      </w:r>
    </w:p>
    <w:p w14:paraId="48DD6E35" w14:textId="65C25296" w:rsidR="00EA4381" w:rsidRDefault="00FE771E" w:rsidP="00B11A7A">
      <w:pPr>
        <w:spacing w:line="360" w:lineRule="auto"/>
        <w:jc w:val="both"/>
        <w:rPr>
          <w:rFonts w:ascii="Arial" w:hAnsi="Arial" w:cs="Arial"/>
          <w:b/>
          <w:bCs/>
          <w:color w:val="242121"/>
          <w:sz w:val="28"/>
          <w:szCs w:val="28"/>
          <w:shd w:val="clear" w:color="auto" w:fill="FFFFFF"/>
        </w:rPr>
      </w:pPr>
      <w:r>
        <w:rPr>
          <w:rFonts w:ascii="Arial" w:hAnsi="Arial" w:cs="Arial"/>
          <w:b/>
          <w:bCs/>
          <w:color w:val="242121"/>
          <w:sz w:val="28"/>
          <w:szCs w:val="28"/>
          <w:shd w:val="clear" w:color="auto" w:fill="FFFFFF"/>
        </w:rPr>
        <w:t xml:space="preserve">The </w:t>
      </w:r>
      <w:r w:rsidR="00EA4381" w:rsidRPr="00EA4381">
        <w:rPr>
          <w:rFonts w:ascii="Arial" w:hAnsi="Arial" w:cs="Arial"/>
          <w:b/>
          <w:bCs/>
          <w:color w:val="242121"/>
          <w:sz w:val="28"/>
          <w:szCs w:val="28"/>
          <w:shd w:val="clear" w:color="auto" w:fill="FFFFFF"/>
        </w:rPr>
        <w:t>Counter Claim</w:t>
      </w:r>
    </w:p>
    <w:p w14:paraId="1A6D5D73" w14:textId="6952B85E" w:rsidR="00B638C4" w:rsidRDefault="00B638C4" w:rsidP="00281638">
      <w:pPr>
        <w:spacing w:after="0" w:line="360" w:lineRule="auto"/>
        <w:ind w:left="720" w:hanging="720"/>
        <w:jc w:val="both"/>
        <w:rPr>
          <w:rFonts w:ascii="Arial" w:hAnsi="Arial" w:cs="Arial"/>
          <w:color w:val="000000"/>
          <w:sz w:val="28"/>
          <w:szCs w:val="28"/>
        </w:rPr>
      </w:pPr>
      <w:r>
        <w:rPr>
          <w:rFonts w:ascii="Arial" w:hAnsi="Arial" w:cs="Arial"/>
          <w:color w:val="242121"/>
          <w:sz w:val="28"/>
          <w:szCs w:val="28"/>
          <w:shd w:val="clear" w:color="auto" w:fill="FFFFFF"/>
        </w:rPr>
        <w:t>[</w:t>
      </w:r>
      <w:r w:rsidR="00B02898">
        <w:rPr>
          <w:rFonts w:ascii="Arial" w:hAnsi="Arial" w:cs="Arial"/>
          <w:color w:val="242121"/>
          <w:sz w:val="28"/>
          <w:szCs w:val="28"/>
          <w:shd w:val="clear" w:color="auto" w:fill="FFFFFF"/>
        </w:rPr>
        <w:t>7</w:t>
      </w:r>
      <w:r w:rsidR="000F5724">
        <w:rPr>
          <w:rFonts w:ascii="Arial" w:hAnsi="Arial" w:cs="Arial"/>
          <w:color w:val="242121"/>
          <w:sz w:val="28"/>
          <w:szCs w:val="28"/>
          <w:shd w:val="clear" w:color="auto" w:fill="FFFFFF"/>
        </w:rPr>
        <w:t>3</w:t>
      </w:r>
      <w:r>
        <w:rPr>
          <w:rFonts w:ascii="Arial" w:hAnsi="Arial" w:cs="Arial"/>
          <w:color w:val="242121"/>
          <w:sz w:val="28"/>
          <w:szCs w:val="28"/>
          <w:shd w:val="clear" w:color="auto" w:fill="FFFFFF"/>
        </w:rPr>
        <w:t>]</w:t>
      </w:r>
      <w:r>
        <w:rPr>
          <w:rFonts w:ascii="Arial" w:hAnsi="Arial" w:cs="Arial"/>
          <w:color w:val="242121"/>
          <w:sz w:val="28"/>
          <w:szCs w:val="28"/>
          <w:shd w:val="clear" w:color="auto" w:fill="FFFFFF"/>
        </w:rPr>
        <w:tab/>
      </w:r>
      <w:r w:rsidR="0002732B">
        <w:rPr>
          <w:rFonts w:ascii="Arial" w:hAnsi="Arial" w:cs="Arial"/>
          <w:color w:val="242121"/>
          <w:sz w:val="28"/>
          <w:szCs w:val="28"/>
          <w:shd w:val="clear" w:color="auto" w:fill="FFFFFF"/>
        </w:rPr>
        <w:t>The defendant</w:t>
      </w:r>
      <w:r w:rsidR="00FD62B5">
        <w:rPr>
          <w:rFonts w:ascii="Arial" w:hAnsi="Arial" w:cs="Arial"/>
          <w:color w:val="242121"/>
          <w:sz w:val="28"/>
          <w:szCs w:val="28"/>
          <w:shd w:val="clear" w:color="auto" w:fill="FFFFFF"/>
        </w:rPr>
        <w:t>s</w:t>
      </w:r>
      <w:r w:rsidR="0002732B">
        <w:rPr>
          <w:rFonts w:ascii="Arial" w:hAnsi="Arial" w:cs="Arial"/>
          <w:color w:val="242121"/>
          <w:sz w:val="28"/>
          <w:szCs w:val="28"/>
          <w:shd w:val="clear" w:color="auto" w:fill="FFFFFF"/>
        </w:rPr>
        <w:t xml:space="preserve"> raised a counterclaim. That being so, it was expected of the defendant to provide full particularity of the material facts that underscore its claim. This would enable a court to consider the nature and the grounds of the counter claim. The counterclaim must be based on facts and not simple averred calculations in the pleadings.</w:t>
      </w:r>
      <w:r w:rsidR="00FE771E">
        <w:rPr>
          <w:rFonts w:ascii="Arial" w:hAnsi="Arial" w:cs="Arial"/>
          <w:color w:val="242121"/>
          <w:sz w:val="28"/>
          <w:szCs w:val="28"/>
          <w:shd w:val="clear" w:color="auto" w:fill="FFFFFF"/>
        </w:rPr>
        <w:t xml:space="preserve"> See:</w:t>
      </w:r>
      <w:r w:rsidRPr="0002732B">
        <w:rPr>
          <w:rFonts w:ascii="Arial" w:hAnsi="Arial" w:cs="Arial"/>
          <w:i/>
          <w:iCs/>
          <w:color w:val="000000"/>
          <w:sz w:val="28"/>
          <w:szCs w:val="28"/>
          <w:lang w:val="en-US"/>
        </w:rPr>
        <w:t>Chamfer</w:t>
      </w:r>
      <w:r w:rsidR="0002732B" w:rsidRPr="0002732B">
        <w:rPr>
          <w:rFonts w:ascii="Arial" w:hAnsi="Arial" w:cs="Arial"/>
          <w:i/>
          <w:iCs/>
          <w:color w:val="000000"/>
          <w:sz w:val="28"/>
          <w:szCs w:val="28"/>
          <w:lang w:val="en-US"/>
        </w:rPr>
        <w:t xml:space="preserve"> Technical Products (Pty) Ltd v Soil Fumigation Services</w:t>
      </w:r>
      <w:r w:rsidR="0002732B">
        <w:rPr>
          <w:rFonts w:ascii="Arial" w:hAnsi="Arial" w:cs="Arial"/>
          <w:color w:val="000000"/>
          <w:sz w:val="28"/>
          <w:szCs w:val="28"/>
          <w:lang w:val="en-US"/>
        </w:rPr>
        <w:t xml:space="preserve"> </w:t>
      </w:r>
      <w:r w:rsidR="0002732B" w:rsidRPr="0002732B">
        <w:rPr>
          <w:rFonts w:ascii="Arial" w:hAnsi="Arial" w:cs="Arial"/>
          <w:color w:val="000000"/>
          <w:sz w:val="28"/>
          <w:szCs w:val="28"/>
          <w:lang w:val="en-US"/>
        </w:rPr>
        <w:t>(</w:t>
      </w:r>
      <w:r w:rsidR="0002732B" w:rsidRPr="0002732B">
        <w:rPr>
          <w:rFonts w:ascii="Arial" w:hAnsi="Arial" w:cs="Arial"/>
          <w:color w:val="000000"/>
          <w:sz w:val="28"/>
          <w:szCs w:val="28"/>
        </w:rPr>
        <w:t>13424</w:t>
      </w:r>
      <w:r w:rsidR="0002732B" w:rsidRPr="0002732B">
        <w:rPr>
          <w:rFonts w:ascii="Arial" w:hAnsi="Arial" w:cs="Arial"/>
          <w:i/>
          <w:iCs/>
          <w:color w:val="000000"/>
          <w:sz w:val="28"/>
          <w:szCs w:val="28"/>
        </w:rPr>
        <w:t>/02) [2002] ZAGPHC 40 (3 December 2002)</w:t>
      </w:r>
      <w:r>
        <w:rPr>
          <w:rFonts w:ascii="Arial" w:hAnsi="Arial" w:cs="Arial"/>
          <w:i/>
          <w:iCs/>
          <w:color w:val="000000"/>
          <w:sz w:val="28"/>
          <w:szCs w:val="28"/>
        </w:rPr>
        <w:t xml:space="preserve">. </w:t>
      </w:r>
      <w:r>
        <w:rPr>
          <w:rFonts w:ascii="Arial" w:hAnsi="Arial" w:cs="Arial"/>
          <w:color w:val="000000"/>
          <w:sz w:val="28"/>
          <w:szCs w:val="28"/>
        </w:rPr>
        <w:t>To my mind</w:t>
      </w:r>
      <w:r w:rsidR="00FE771E">
        <w:rPr>
          <w:rFonts w:ascii="Arial" w:hAnsi="Arial" w:cs="Arial"/>
          <w:color w:val="000000"/>
          <w:sz w:val="28"/>
          <w:szCs w:val="28"/>
        </w:rPr>
        <w:t>,</w:t>
      </w:r>
      <w:r>
        <w:rPr>
          <w:rFonts w:ascii="Arial" w:hAnsi="Arial" w:cs="Arial"/>
          <w:color w:val="000000"/>
          <w:sz w:val="28"/>
          <w:szCs w:val="28"/>
        </w:rPr>
        <w:t xml:space="preserve"> the defendants have not succeeded in proving </w:t>
      </w:r>
      <w:r w:rsidR="00FE771E">
        <w:rPr>
          <w:rFonts w:ascii="Arial" w:hAnsi="Arial" w:cs="Arial"/>
          <w:color w:val="000000"/>
          <w:sz w:val="28"/>
          <w:szCs w:val="28"/>
        </w:rPr>
        <w:t>their counterclaim</w:t>
      </w:r>
      <w:r>
        <w:rPr>
          <w:rFonts w:ascii="Arial" w:hAnsi="Arial" w:cs="Arial"/>
          <w:color w:val="000000"/>
          <w:sz w:val="28"/>
          <w:szCs w:val="28"/>
        </w:rPr>
        <w:t>. It must therefore be dismissed.</w:t>
      </w:r>
    </w:p>
    <w:p w14:paraId="6A5029D9" w14:textId="77777777" w:rsidR="001A4857" w:rsidRDefault="001A4857" w:rsidP="00B11A7A">
      <w:pPr>
        <w:spacing w:after="0" w:line="360" w:lineRule="auto"/>
        <w:ind w:left="720" w:hanging="720"/>
        <w:jc w:val="both"/>
        <w:rPr>
          <w:rFonts w:ascii="Arial" w:hAnsi="Arial" w:cs="Arial"/>
          <w:color w:val="000000"/>
          <w:sz w:val="28"/>
          <w:szCs w:val="28"/>
        </w:rPr>
      </w:pPr>
    </w:p>
    <w:p w14:paraId="745E7CE0" w14:textId="1C4F1CA8" w:rsidR="00B11A7A" w:rsidRDefault="00FE771E" w:rsidP="000F5724">
      <w:pPr>
        <w:spacing w:after="0" w:line="360" w:lineRule="auto"/>
        <w:ind w:left="720" w:hanging="720"/>
        <w:jc w:val="both"/>
        <w:rPr>
          <w:rFonts w:ascii="Arial" w:hAnsi="Arial" w:cs="Arial"/>
          <w:b/>
          <w:bCs/>
          <w:color w:val="000000"/>
          <w:sz w:val="28"/>
          <w:szCs w:val="28"/>
        </w:rPr>
      </w:pPr>
      <w:r>
        <w:rPr>
          <w:rFonts w:ascii="Arial" w:hAnsi="Arial" w:cs="Arial"/>
          <w:color w:val="000000"/>
          <w:sz w:val="28"/>
          <w:szCs w:val="28"/>
        </w:rPr>
        <w:t xml:space="preserve">    </w:t>
      </w:r>
      <w:r w:rsidRPr="00FE771E">
        <w:rPr>
          <w:rFonts w:ascii="Arial" w:hAnsi="Arial" w:cs="Arial"/>
          <w:b/>
          <w:bCs/>
          <w:color w:val="000000"/>
          <w:sz w:val="28"/>
          <w:szCs w:val="28"/>
        </w:rPr>
        <w:t xml:space="preserve"> Costs</w:t>
      </w:r>
    </w:p>
    <w:p w14:paraId="2A022473" w14:textId="77777777" w:rsidR="000F5724" w:rsidRPr="000F5724" w:rsidRDefault="000F5724" w:rsidP="000F5724">
      <w:pPr>
        <w:spacing w:after="0" w:line="360" w:lineRule="auto"/>
        <w:ind w:left="720" w:hanging="720"/>
        <w:jc w:val="both"/>
        <w:rPr>
          <w:rFonts w:ascii="Arial" w:hAnsi="Arial" w:cs="Arial"/>
          <w:b/>
          <w:bCs/>
          <w:color w:val="000000"/>
          <w:sz w:val="28"/>
          <w:szCs w:val="28"/>
        </w:rPr>
      </w:pPr>
    </w:p>
    <w:p w14:paraId="39CA1215" w14:textId="568B86F0" w:rsidR="001A4857" w:rsidRDefault="00B638C4" w:rsidP="000F5724">
      <w:pPr>
        <w:spacing w:after="0" w:line="360" w:lineRule="auto"/>
        <w:ind w:left="720" w:hanging="720"/>
        <w:jc w:val="both"/>
        <w:rPr>
          <w:rFonts w:ascii="Arial" w:hAnsi="Arial" w:cs="Arial"/>
          <w:color w:val="000000"/>
          <w:sz w:val="28"/>
          <w:szCs w:val="28"/>
        </w:rPr>
      </w:pPr>
      <w:r>
        <w:rPr>
          <w:rFonts w:ascii="Arial" w:hAnsi="Arial" w:cs="Arial"/>
          <w:color w:val="000000"/>
          <w:sz w:val="28"/>
          <w:szCs w:val="28"/>
        </w:rPr>
        <w:t>[</w:t>
      </w:r>
      <w:r w:rsidR="00310161">
        <w:rPr>
          <w:rFonts w:ascii="Arial" w:hAnsi="Arial" w:cs="Arial"/>
          <w:color w:val="000000"/>
          <w:sz w:val="28"/>
          <w:szCs w:val="28"/>
        </w:rPr>
        <w:t>7</w:t>
      </w:r>
      <w:r w:rsidR="000F5724">
        <w:rPr>
          <w:rFonts w:ascii="Arial" w:hAnsi="Arial" w:cs="Arial"/>
          <w:color w:val="000000"/>
          <w:sz w:val="28"/>
          <w:szCs w:val="28"/>
        </w:rPr>
        <w:t>4</w:t>
      </w:r>
      <w:r>
        <w:rPr>
          <w:rFonts w:ascii="Arial" w:hAnsi="Arial" w:cs="Arial"/>
          <w:color w:val="000000"/>
          <w:sz w:val="28"/>
          <w:szCs w:val="28"/>
        </w:rPr>
        <w:t xml:space="preserve">]   It is trite that costs are at the discretion of the court. The general practice is that </w:t>
      </w:r>
      <w:r w:rsidR="00387232">
        <w:rPr>
          <w:rFonts w:ascii="Arial" w:hAnsi="Arial" w:cs="Arial"/>
          <w:color w:val="000000"/>
          <w:sz w:val="28"/>
          <w:szCs w:val="28"/>
        </w:rPr>
        <w:t>the successful party should generally be awarded costs. There i</w:t>
      </w:r>
      <w:r w:rsidR="00B7775D">
        <w:rPr>
          <w:rFonts w:ascii="Arial" w:hAnsi="Arial" w:cs="Arial"/>
          <w:color w:val="000000"/>
          <w:sz w:val="28"/>
          <w:szCs w:val="28"/>
        </w:rPr>
        <w:t>s no reason to deprive the plaintiff of</w:t>
      </w:r>
      <w:r w:rsidR="00A92E42">
        <w:rPr>
          <w:rFonts w:ascii="Arial" w:hAnsi="Arial" w:cs="Arial"/>
          <w:color w:val="000000"/>
          <w:sz w:val="28"/>
          <w:szCs w:val="28"/>
        </w:rPr>
        <w:t xml:space="preserve"> </w:t>
      </w:r>
      <w:r w:rsidR="00FD62B5">
        <w:rPr>
          <w:rFonts w:ascii="Arial" w:hAnsi="Arial" w:cs="Arial"/>
          <w:color w:val="000000"/>
          <w:sz w:val="28"/>
          <w:szCs w:val="28"/>
        </w:rPr>
        <w:t>her costs</w:t>
      </w:r>
      <w:r w:rsidR="00A92E42">
        <w:rPr>
          <w:rFonts w:ascii="Arial" w:hAnsi="Arial" w:cs="Arial"/>
          <w:color w:val="000000"/>
          <w:sz w:val="28"/>
          <w:szCs w:val="28"/>
        </w:rPr>
        <w:t>.</w:t>
      </w:r>
    </w:p>
    <w:p w14:paraId="32104380" w14:textId="77777777" w:rsidR="00281638" w:rsidRDefault="00281638" w:rsidP="000F5724">
      <w:pPr>
        <w:spacing w:after="0" w:line="360" w:lineRule="auto"/>
        <w:ind w:left="720" w:hanging="720"/>
        <w:jc w:val="both"/>
        <w:rPr>
          <w:rFonts w:ascii="Arial" w:hAnsi="Arial" w:cs="Arial"/>
          <w:color w:val="000000"/>
          <w:sz w:val="28"/>
          <w:szCs w:val="28"/>
        </w:rPr>
      </w:pPr>
    </w:p>
    <w:p w14:paraId="016AFDD6" w14:textId="3C53ABCC" w:rsidR="00281638" w:rsidRPr="00281638" w:rsidRDefault="00281638" w:rsidP="00281638">
      <w:pPr>
        <w:spacing w:after="0" w:line="360" w:lineRule="auto"/>
        <w:ind w:left="720"/>
        <w:jc w:val="both"/>
        <w:rPr>
          <w:rFonts w:ascii="Arial" w:hAnsi="Arial" w:cs="Arial"/>
          <w:b/>
          <w:bCs/>
          <w:color w:val="000000"/>
          <w:sz w:val="28"/>
          <w:szCs w:val="28"/>
        </w:rPr>
      </w:pPr>
      <w:r w:rsidRPr="00281638">
        <w:rPr>
          <w:rFonts w:ascii="Arial" w:hAnsi="Arial" w:cs="Arial"/>
          <w:b/>
          <w:bCs/>
          <w:color w:val="000000"/>
          <w:sz w:val="28"/>
          <w:szCs w:val="28"/>
        </w:rPr>
        <w:t xml:space="preserve">Order: </w:t>
      </w:r>
    </w:p>
    <w:p w14:paraId="0BF6607C" w14:textId="77777777" w:rsidR="00B11A7A" w:rsidRDefault="00B11A7A" w:rsidP="00B638C4">
      <w:pPr>
        <w:spacing w:line="360" w:lineRule="auto"/>
        <w:ind w:left="720" w:hanging="720"/>
        <w:jc w:val="both"/>
        <w:rPr>
          <w:rFonts w:ascii="Arial" w:hAnsi="Arial" w:cs="Arial"/>
          <w:color w:val="000000"/>
          <w:sz w:val="28"/>
          <w:szCs w:val="28"/>
        </w:rPr>
      </w:pPr>
    </w:p>
    <w:p w14:paraId="4E743D09" w14:textId="676FEB3A" w:rsidR="00285F17" w:rsidRDefault="00285F17" w:rsidP="00B638C4">
      <w:pPr>
        <w:spacing w:line="360" w:lineRule="auto"/>
        <w:ind w:left="720" w:hanging="720"/>
        <w:jc w:val="both"/>
        <w:rPr>
          <w:rFonts w:ascii="Arial" w:hAnsi="Arial" w:cs="Arial"/>
          <w:color w:val="000000"/>
          <w:sz w:val="28"/>
          <w:szCs w:val="28"/>
        </w:rPr>
      </w:pPr>
      <w:r>
        <w:rPr>
          <w:rFonts w:ascii="Arial" w:hAnsi="Arial" w:cs="Arial"/>
          <w:color w:val="000000"/>
          <w:sz w:val="28"/>
          <w:szCs w:val="28"/>
        </w:rPr>
        <w:t>[</w:t>
      </w:r>
      <w:r w:rsidR="00FD62B5">
        <w:rPr>
          <w:rFonts w:ascii="Arial" w:hAnsi="Arial" w:cs="Arial"/>
          <w:color w:val="000000"/>
          <w:sz w:val="28"/>
          <w:szCs w:val="28"/>
        </w:rPr>
        <w:t>7</w:t>
      </w:r>
      <w:r w:rsidR="000F5724">
        <w:rPr>
          <w:rFonts w:ascii="Arial" w:hAnsi="Arial" w:cs="Arial"/>
          <w:color w:val="000000"/>
          <w:sz w:val="28"/>
          <w:szCs w:val="28"/>
        </w:rPr>
        <w:t>5</w:t>
      </w:r>
      <w:r w:rsidR="00177337">
        <w:rPr>
          <w:rFonts w:ascii="Arial" w:hAnsi="Arial" w:cs="Arial"/>
          <w:color w:val="000000"/>
          <w:sz w:val="28"/>
          <w:szCs w:val="28"/>
        </w:rPr>
        <w:t xml:space="preserve">] </w:t>
      </w:r>
      <w:r w:rsidR="00177337">
        <w:rPr>
          <w:rFonts w:ascii="Arial" w:hAnsi="Arial" w:cs="Arial"/>
          <w:color w:val="000000"/>
          <w:sz w:val="28"/>
          <w:szCs w:val="28"/>
        </w:rPr>
        <w:tab/>
        <w:t>In</w:t>
      </w:r>
      <w:r>
        <w:rPr>
          <w:rFonts w:ascii="Arial" w:hAnsi="Arial" w:cs="Arial"/>
          <w:color w:val="000000"/>
          <w:sz w:val="28"/>
          <w:szCs w:val="28"/>
        </w:rPr>
        <w:t xml:space="preserve"> the premises, I make the following order:</w:t>
      </w:r>
    </w:p>
    <w:p w14:paraId="2DAB179D" w14:textId="2AB1E384" w:rsidR="00127128" w:rsidRDefault="008E0376" w:rsidP="00B11A7A">
      <w:pPr>
        <w:spacing w:after="0" w:line="360" w:lineRule="auto"/>
        <w:ind w:left="1440" w:hanging="720"/>
        <w:jc w:val="both"/>
        <w:rPr>
          <w:rFonts w:ascii="Arial" w:hAnsi="Arial" w:cs="Arial"/>
          <w:color w:val="000000"/>
          <w:sz w:val="28"/>
          <w:szCs w:val="28"/>
        </w:rPr>
      </w:pPr>
      <w:bookmarkStart w:id="2" w:name="_Hlk150770367"/>
      <w:r>
        <w:rPr>
          <w:rFonts w:ascii="Arial" w:hAnsi="Arial" w:cs="Arial"/>
          <w:color w:val="000000"/>
          <w:sz w:val="28"/>
          <w:szCs w:val="28"/>
        </w:rPr>
        <w:t>(i)</w:t>
      </w:r>
      <w:r w:rsidR="00B11A7A">
        <w:rPr>
          <w:rFonts w:ascii="Arial" w:hAnsi="Arial" w:cs="Arial"/>
          <w:color w:val="000000"/>
          <w:sz w:val="28"/>
          <w:szCs w:val="28"/>
        </w:rPr>
        <w:tab/>
      </w:r>
      <w:bookmarkStart w:id="3" w:name="_Hlk150770985"/>
      <w:r w:rsidR="00FC0E59">
        <w:rPr>
          <w:rFonts w:ascii="Arial" w:hAnsi="Arial" w:cs="Arial"/>
          <w:color w:val="000000"/>
          <w:sz w:val="28"/>
          <w:szCs w:val="28"/>
        </w:rPr>
        <w:t>The defe</w:t>
      </w:r>
      <w:r w:rsidR="000427A9">
        <w:rPr>
          <w:rFonts w:ascii="Arial" w:hAnsi="Arial" w:cs="Arial"/>
          <w:color w:val="000000"/>
          <w:sz w:val="28"/>
          <w:szCs w:val="28"/>
        </w:rPr>
        <w:t xml:space="preserve">ndants are to within </w:t>
      </w:r>
      <w:r w:rsidR="001D5A87" w:rsidRPr="00705F87">
        <w:rPr>
          <w:rFonts w:ascii="Arial" w:hAnsi="Arial" w:cs="Arial"/>
          <w:b/>
          <w:bCs/>
          <w:color w:val="000000"/>
          <w:sz w:val="28"/>
          <w:szCs w:val="28"/>
        </w:rPr>
        <w:t>twenty</w:t>
      </w:r>
      <w:r w:rsidR="000F5724">
        <w:rPr>
          <w:rFonts w:ascii="Arial" w:hAnsi="Arial" w:cs="Arial"/>
          <w:color w:val="000000"/>
          <w:sz w:val="28"/>
          <w:szCs w:val="28"/>
        </w:rPr>
        <w:t xml:space="preserve"> </w:t>
      </w:r>
      <w:r w:rsidR="000F5724" w:rsidRPr="000F5724">
        <w:rPr>
          <w:rFonts w:ascii="Arial" w:hAnsi="Arial" w:cs="Arial"/>
          <w:b/>
          <w:bCs/>
          <w:color w:val="000000"/>
          <w:sz w:val="28"/>
          <w:szCs w:val="28"/>
        </w:rPr>
        <w:t>(20)</w:t>
      </w:r>
      <w:r w:rsidR="000F5724">
        <w:rPr>
          <w:rFonts w:ascii="Arial" w:hAnsi="Arial" w:cs="Arial"/>
          <w:color w:val="000000"/>
          <w:sz w:val="28"/>
          <w:szCs w:val="28"/>
        </w:rPr>
        <w:t xml:space="preserve"> </w:t>
      </w:r>
      <w:r w:rsidR="000427A9">
        <w:rPr>
          <w:rFonts w:ascii="Arial" w:hAnsi="Arial" w:cs="Arial"/>
          <w:color w:val="000000"/>
          <w:sz w:val="28"/>
          <w:szCs w:val="28"/>
        </w:rPr>
        <w:t>court days</w:t>
      </w:r>
      <w:r w:rsidR="00841E0B">
        <w:rPr>
          <w:rFonts w:ascii="Arial" w:hAnsi="Arial" w:cs="Arial"/>
          <w:color w:val="000000"/>
          <w:sz w:val="28"/>
          <w:szCs w:val="28"/>
        </w:rPr>
        <w:t xml:space="preserve"> from the date</w:t>
      </w:r>
      <w:r w:rsidR="00FE771E">
        <w:rPr>
          <w:rFonts w:ascii="Arial" w:hAnsi="Arial" w:cs="Arial"/>
          <w:color w:val="000000"/>
          <w:sz w:val="28"/>
          <w:szCs w:val="28"/>
        </w:rPr>
        <w:t xml:space="preserve"> of</w:t>
      </w:r>
      <w:r w:rsidR="00841E0B">
        <w:rPr>
          <w:rFonts w:ascii="Arial" w:hAnsi="Arial" w:cs="Arial"/>
          <w:color w:val="000000"/>
          <w:sz w:val="28"/>
          <w:szCs w:val="28"/>
        </w:rPr>
        <w:t xml:space="preserve"> </w:t>
      </w:r>
      <w:r w:rsidR="00FE771E">
        <w:rPr>
          <w:rFonts w:ascii="Arial" w:hAnsi="Arial" w:cs="Arial"/>
          <w:color w:val="000000"/>
          <w:sz w:val="28"/>
          <w:szCs w:val="28"/>
        </w:rPr>
        <w:t>this</w:t>
      </w:r>
      <w:r w:rsidR="00841E0B">
        <w:rPr>
          <w:rFonts w:ascii="Arial" w:hAnsi="Arial" w:cs="Arial"/>
          <w:color w:val="000000"/>
          <w:sz w:val="28"/>
          <w:szCs w:val="28"/>
        </w:rPr>
        <w:t xml:space="preserve"> judgment</w:t>
      </w:r>
      <w:r w:rsidR="00FE771E">
        <w:rPr>
          <w:rFonts w:ascii="Arial" w:hAnsi="Arial" w:cs="Arial"/>
          <w:color w:val="000000"/>
          <w:sz w:val="28"/>
          <w:szCs w:val="28"/>
        </w:rPr>
        <w:t>,</w:t>
      </w:r>
      <w:r w:rsidR="00113EA0">
        <w:rPr>
          <w:rFonts w:ascii="Arial" w:hAnsi="Arial" w:cs="Arial"/>
          <w:color w:val="000000"/>
          <w:sz w:val="28"/>
          <w:szCs w:val="28"/>
        </w:rPr>
        <w:t xml:space="preserve"> apply in the prescribed manner to the South African Revenue Service for an </w:t>
      </w:r>
      <w:r w:rsidR="00705F87">
        <w:rPr>
          <w:rFonts w:ascii="Arial" w:hAnsi="Arial" w:cs="Arial"/>
          <w:color w:val="000000"/>
          <w:sz w:val="28"/>
          <w:szCs w:val="28"/>
        </w:rPr>
        <w:t>I</w:t>
      </w:r>
      <w:r w:rsidR="00113EA0">
        <w:rPr>
          <w:rFonts w:ascii="Arial" w:hAnsi="Arial" w:cs="Arial"/>
          <w:color w:val="000000"/>
          <w:sz w:val="28"/>
          <w:szCs w:val="28"/>
        </w:rPr>
        <w:t xml:space="preserve">ncome </w:t>
      </w:r>
      <w:r w:rsidR="00705F87">
        <w:rPr>
          <w:rFonts w:ascii="Arial" w:hAnsi="Arial" w:cs="Arial"/>
          <w:color w:val="000000"/>
          <w:sz w:val="28"/>
          <w:szCs w:val="28"/>
        </w:rPr>
        <w:t>T</w:t>
      </w:r>
      <w:r w:rsidR="00C055FF">
        <w:rPr>
          <w:rFonts w:ascii="Arial" w:hAnsi="Arial" w:cs="Arial"/>
          <w:color w:val="000000"/>
          <w:sz w:val="28"/>
          <w:szCs w:val="28"/>
        </w:rPr>
        <w:t xml:space="preserve">ax </w:t>
      </w:r>
      <w:r w:rsidR="00705F87">
        <w:rPr>
          <w:rFonts w:ascii="Arial" w:hAnsi="Arial" w:cs="Arial"/>
          <w:color w:val="000000"/>
          <w:sz w:val="28"/>
          <w:szCs w:val="28"/>
        </w:rPr>
        <w:t>D</w:t>
      </w:r>
      <w:r w:rsidR="00C055FF">
        <w:rPr>
          <w:rFonts w:ascii="Arial" w:hAnsi="Arial" w:cs="Arial"/>
          <w:color w:val="000000"/>
          <w:sz w:val="28"/>
          <w:szCs w:val="28"/>
        </w:rPr>
        <w:t xml:space="preserve">irective in respect of the income tax payable by the plaintiff </w:t>
      </w:r>
      <w:r w:rsidR="00962F54">
        <w:rPr>
          <w:rFonts w:ascii="Arial" w:hAnsi="Arial" w:cs="Arial"/>
          <w:color w:val="000000"/>
          <w:sz w:val="28"/>
          <w:szCs w:val="28"/>
        </w:rPr>
        <w:t xml:space="preserve">on the </w:t>
      </w:r>
      <w:r w:rsidR="00521304">
        <w:rPr>
          <w:rFonts w:ascii="Arial" w:hAnsi="Arial" w:cs="Arial"/>
          <w:color w:val="000000"/>
          <w:sz w:val="28"/>
          <w:szCs w:val="28"/>
        </w:rPr>
        <w:t>gross amount</w:t>
      </w:r>
      <w:r w:rsidR="00705F87">
        <w:rPr>
          <w:rFonts w:ascii="Arial" w:hAnsi="Arial" w:cs="Arial"/>
          <w:color w:val="000000"/>
          <w:sz w:val="28"/>
          <w:szCs w:val="28"/>
        </w:rPr>
        <w:t xml:space="preserve"> of </w:t>
      </w:r>
      <w:r w:rsidR="000F5724">
        <w:rPr>
          <w:rFonts w:ascii="Arial" w:hAnsi="Arial" w:cs="Arial"/>
          <w:color w:val="000000"/>
          <w:sz w:val="28"/>
          <w:szCs w:val="28"/>
        </w:rPr>
        <w:t>R</w:t>
      </w:r>
      <w:r w:rsidR="00705F87">
        <w:rPr>
          <w:rFonts w:ascii="Arial" w:hAnsi="Arial" w:cs="Arial"/>
          <w:color w:val="000000"/>
          <w:sz w:val="28"/>
          <w:szCs w:val="28"/>
        </w:rPr>
        <w:t>3</w:t>
      </w:r>
      <w:r w:rsidR="000F5724">
        <w:rPr>
          <w:rFonts w:ascii="Arial" w:hAnsi="Arial" w:cs="Arial"/>
          <w:color w:val="000000"/>
          <w:sz w:val="28"/>
          <w:szCs w:val="28"/>
        </w:rPr>
        <w:t> 390 775.50</w:t>
      </w:r>
      <w:r w:rsidR="00705F87">
        <w:rPr>
          <w:rFonts w:ascii="Arial" w:hAnsi="Arial" w:cs="Arial"/>
          <w:color w:val="000000"/>
          <w:sz w:val="28"/>
          <w:szCs w:val="28"/>
        </w:rPr>
        <w:t xml:space="preserve"> </w:t>
      </w:r>
      <w:r w:rsidR="00521304">
        <w:rPr>
          <w:rFonts w:ascii="Arial" w:hAnsi="Arial" w:cs="Arial"/>
          <w:color w:val="000000"/>
          <w:sz w:val="28"/>
          <w:szCs w:val="28"/>
        </w:rPr>
        <w:t xml:space="preserve">due to her </w:t>
      </w:r>
      <w:r w:rsidR="00DD4561">
        <w:rPr>
          <w:rFonts w:ascii="Arial" w:hAnsi="Arial" w:cs="Arial"/>
          <w:color w:val="000000"/>
          <w:sz w:val="28"/>
          <w:szCs w:val="28"/>
        </w:rPr>
        <w:t xml:space="preserve">in terms of the </w:t>
      </w:r>
      <w:r w:rsidR="00705F87">
        <w:rPr>
          <w:rFonts w:ascii="Arial" w:hAnsi="Arial" w:cs="Arial"/>
          <w:color w:val="000000"/>
          <w:sz w:val="28"/>
          <w:szCs w:val="28"/>
        </w:rPr>
        <w:t>redetermination agreement</w:t>
      </w:r>
      <w:r w:rsidR="00857920">
        <w:rPr>
          <w:rFonts w:ascii="Arial" w:hAnsi="Arial" w:cs="Arial"/>
          <w:color w:val="000000"/>
          <w:sz w:val="28"/>
          <w:szCs w:val="28"/>
        </w:rPr>
        <w:t xml:space="preserve"> which is</w:t>
      </w:r>
      <w:r w:rsidR="00705F87">
        <w:rPr>
          <w:rFonts w:ascii="Arial" w:hAnsi="Arial" w:cs="Arial"/>
          <w:color w:val="000000"/>
          <w:sz w:val="28"/>
          <w:szCs w:val="28"/>
        </w:rPr>
        <w:t xml:space="preserve"> titled settlement</w:t>
      </w:r>
      <w:r w:rsidR="00857920">
        <w:rPr>
          <w:rFonts w:ascii="Arial" w:hAnsi="Arial" w:cs="Arial"/>
          <w:color w:val="000000"/>
          <w:sz w:val="28"/>
          <w:szCs w:val="28"/>
        </w:rPr>
        <w:t>.</w:t>
      </w:r>
      <w:r w:rsidR="00705F87">
        <w:rPr>
          <w:rFonts w:ascii="Arial" w:hAnsi="Arial" w:cs="Arial"/>
          <w:color w:val="000000"/>
          <w:sz w:val="28"/>
          <w:szCs w:val="28"/>
        </w:rPr>
        <w:t xml:space="preserve">  </w:t>
      </w:r>
    </w:p>
    <w:p w14:paraId="03790AE0" w14:textId="77777777" w:rsidR="002212B5" w:rsidRDefault="002212B5" w:rsidP="00B11A7A">
      <w:pPr>
        <w:spacing w:after="0" w:line="360" w:lineRule="auto"/>
        <w:ind w:left="1440" w:hanging="720"/>
        <w:jc w:val="both"/>
        <w:rPr>
          <w:rFonts w:ascii="Arial" w:hAnsi="Arial" w:cs="Arial"/>
          <w:color w:val="000000"/>
          <w:sz w:val="28"/>
          <w:szCs w:val="28"/>
        </w:rPr>
      </w:pPr>
    </w:p>
    <w:p w14:paraId="587A56D4" w14:textId="77777777" w:rsidR="00B11A7A" w:rsidRDefault="00B11A7A" w:rsidP="00B11A7A">
      <w:pPr>
        <w:spacing w:after="0" w:line="360" w:lineRule="auto"/>
        <w:ind w:left="1440" w:hanging="720"/>
        <w:jc w:val="both"/>
        <w:rPr>
          <w:rFonts w:ascii="Arial" w:hAnsi="Arial" w:cs="Arial"/>
          <w:color w:val="000000"/>
          <w:sz w:val="28"/>
          <w:szCs w:val="28"/>
        </w:rPr>
      </w:pPr>
    </w:p>
    <w:p w14:paraId="6BBB092D" w14:textId="6A40622A" w:rsidR="008E0376" w:rsidRDefault="008E0376" w:rsidP="00B11A7A">
      <w:pPr>
        <w:spacing w:after="0" w:line="360" w:lineRule="auto"/>
        <w:ind w:left="1440" w:hanging="820"/>
        <w:jc w:val="both"/>
        <w:rPr>
          <w:rFonts w:ascii="Arial" w:hAnsi="Arial" w:cs="Arial"/>
          <w:color w:val="000000"/>
          <w:sz w:val="28"/>
          <w:szCs w:val="28"/>
        </w:rPr>
      </w:pPr>
      <w:r>
        <w:rPr>
          <w:rFonts w:ascii="Arial" w:hAnsi="Arial" w:cs="Arial"/>
          <w:color w:val="000000"/>
          <w:sz w:val="28"/>
          <w:szCs w:val="28"/>
        </w:rPr>
        <w:lastRenderedPageBreak/>
        <w:t xml:space="preserve">(ii) </w:t>
      </w:r>
      <w:r w:rsidR="00B11A7A">
        <w:rPr>
          <w:rFonts w:ascii="Arial" w:hAnsi="Arial" w:cs="Arial"/>
          <w:color w:val="000000"/>
          <w:sz w:val="28"/>
          <w:szCs w:val="28"/>
        </w:rPr>
        <w:tab/>
      </w:r>
      <w:r>
        <w:rPr>
          <w:rFonts w:ascii="Arial" w:hAnsi="Arial" w:cs="Arial"/>
          <w:color w:val="000000"/>
          <w:sz w:val="28"/>
          <w:szCs w:val="28"/>
        </w:rPr>
        <w:t xml:space="preserve">Payment of the amount of income tax directed by it to </w:t>
      </w:r>
      <w:r w:rsidR="001D5A87">
        <w:rPr>
          <w:rFonts w:ascii="Arial" w:hAnsi="Arial" w:cs="Arial"/>
          <w:color w:val="000000"/>
          <w:sz w:val="28"/>
          <w:szCs w:val="28"/>
        </w:rPr>
        <w:t xml:space="preserve">the South African Revenue </w:t>
      </w:r>
      <w:r w:rsidR="00705F87">
        <w:rPr>
          <w:rFonts w:ascii="Arial" w:hAnsi="Arial" w:cs="Arial"/>
          <w:color w:val="000000"/>
          <w:sz w:val="28"/>
          <w:szCs w:val="28"/>
        </w:rPr>
        <w:t>Service.</w:t>
      </w:r>
    </w:p>
    <w:p w14:paraId="3E5626AE" w14:textId="77777777" w:rsidR="00B11A7A" w:rsidRDefault="00B11A7A" w:rsidP="00B11A7A">
      <w:pPr>
        <w:spacing w:after="0" w:line="360" w:lineRule="auto"/>
        <w:ind w:left="1440" w:hanging="820"/>
        <w:jc w:val="both"/>
        <w:rPr>
          <w:rFonts w:ascii="Arial" w:hAnsi="Arial" w:cs="Arial"/>
          <w:color w:val="000000"/>
          <w:sz w:val="28"/>
          <w:szCs w:val="28"/>
        </w:rPr>
      </w:pPr>
    </w:p>
    <w:p w14:paraId="0AF9B49D" w14:textId="5FFE1D0A" w:rsidR="006D7285" w:rsidRDefault="00127128" w:rsidP="00B11A7A">
      <w:pPr>
        <w:spacing w:after="0" w:line="360" w:lineRule="auto"/>
        <w:ind w:left="1440" w:hanging="820"/>
        <w:jc w:val="both"/>
        <w:rPr>
          <w:rFonts w:ascii="Arial" w:hAnsi="Arial" w:cs="Arial"/>
          <w:color w:val="000000"/>
          <w:sz w:val="28"/>
          <w:szCs w:val="28"/>
        </w:rPr>
      </w:pPr>
      <w:r>
        <w:rPr>
          <w:rFonts w:ascii="Arial" w:hAnsi="Arial" w:cs="Arial"/>
          <w:color w:val="000000"/>
          <w:sz w:val="28"/>
          <w:szCs w:val="28"/>
        </w:rPr>
        <w:t>(iii)</w:t>
      </w:r>
      <w:r w:rsidR="00B11A7A">
        <w:rPr>
          <w:rFonts w:ascii="Arial" w:hAnsi="Arial" w:cs="Arial"/>
          <w:color w:val="000000"/>
          <w:sz w:val="28"/>
          <w:szCs w:val="28"/>
        </w:rPr>
        <w:tab/>
      </w:r>
      <w:r>
        <w:rPr>
          <w:rFonts w:ascii="Arial" w:hAnsi="Arial" w:cs="Arial"/>
          <w:color w:val="000000"/>
          <w:sz w:val="28"/>
          <w:szCs w:val="28"/>
        </w:rPr>
        <w:t>Payment of the Government Employees Pension Fund</w:t>
      </w:r>
      <w:r w:rsidR="00AD5FEE">
        <w:rPr>
          <w:rFonts w:ascii="Arial" w:hAnsi="Arial" w:cs="Arial"/>
          <w:color w:val="000000"/>
          <w:sz w:val="28"/>
          <w:szCs w:val="28"/>
        </w:rPr>
        <w:t xml:space="preserve"> of the pension fund contribution pay</w:t>
      </w:r>
      <w:r w:rsidR="0080273F">
        <w:rPr>
          <w:rFonts w:ascii="Arial" w:hAnsi="Arial" w:cs="Arial"/>
          <w:color w:val="000000"/>
          <w:sz w:val="28"/>
          <w:szCs w:val="28"/>
        </w:rPr>
        <w:t xml:space="preserve">able </w:t>
      </w:r>
      <w:r w:rsidR="00705F87">
        <w:rPr>
          <w:rFonts w:ascii="Arial" w:hAnsi="Arial" w:cs="Arial"/>
          <w:color w:val="000000"/>
          <w:sz w:val="28"/>
          <w:szCs w:val="28"/>
        </w:rPr>
        <w:t xml:space="preserve">in respect of the </w:t>
      </w:r>
      <w:r w:rsidR="003F57E5">
        <w:rPr>
          <w:rFonts w:ascii="Arial" w:hAnsi="Arial" w:cs="Arial"/>
          <w:color w:val="000000"/>
          <w:sz w:val="28"/>
          <w:szCs w:val="28"/>
        </w:rPr>
        <w:t>aforementioned amount</w:t>
      </w:r>
      <w:r w:rsidR="0080273F">
        <w:rPr>
          <w:rFonts w:ascii="Arial" w:hAnsi="Arial" w:cs="Arial"/>
          <w:color w:val="000000"/>
          <w:sz w:val="28"/>
          <w:szCs w:val="28"/>
        </w:rPr>
        <w:t xml:space="preserve"> due to the plaintiff</w:t>
      </w:r>
      <w:r w:rsidR="00E6213D">
        <w:rPr>
          <w:rFonts w:ascii="Arial" w:hAnsi="Arial" w:cs="Arial"/>
          <w:color w:val="000000"/>
          <w:sz w:val="28"/>
          <w:szCs w:val="28"/>
        </w:rPr>
        <w:t xml:space="preserve">, </w:t>
      </w:r>
      <w:r w:rsidR="006D7285">
        <w:rPr>
          <w:rFonts w:ascii="Arial" w:hAnsi="Arial" w:cs="Arial"/>
          <w:color w:val="000000"/>
          <w:sz w:val="28"/>
          <w:szCs w:val="28"/>
        </w:rPr>
        <w:t>as prescribed</w:t>
      </w:r>
      <w:r w:rsidR="001A3AFA">
        <w:rPr>
          <w:rFonts w:ascii="Arial" w:hAnsi="Arial" w:cs="Arial"/>
          <w:color w:val="000000"/>
          <w:sz w:val="28"/>
          <w:szCs w:val="28"/>
        </w:rPr>
        <w:t xml:space="preserve"> in</w:t>
      </w:r>
      <w:r w:rsidR="00351E93">
        <w:rPr>
          <w:rFonts w:ascii="Arial" w:hAnsi="Arial" w:cs="Arial"/>
          <w:color w:val="000000"/>
          <w:sz w:val="28"/>
          <w:szCs w:val="28"/>
        </w:rPr>
        <w:t xml:space="preserve"> terms of the Rules of the Fund</w:t>
      </w:r>
      <w:r w:rsidR="00705F87">
        <w:rPr>
          <w:rFonts w:ascii="Arial" w:hAnsi="Arial" w:cs="Arial"/>
          <w:color w:val="000000"/>
          <w:sz w:val="28"/>
          <w:szCs w:val="28"/>
        </w:rPr>
        <w:t>,</w:t>
      </w:r>
      <w:r w:rsidR="00351E93">
        <w:rPr>
          <w:rFonts w:ascii="Arial" w:hAnsi="Arial" w:cs="Arial"/>
          <w:color w:val="000000"/>
          <w:sz w:val="28"/>
          <w:szCs w:val="28"/>
        </w:rPr>
        <w:t xml:space="preserve"> within </w:t>
      </w:r>
      <w:r w:rsidR="00351E93" w:rsidRPr="00705F87">
        <w:rPr>
          <w:rFonts w:ascii="Arial" w:hAnsi="Arial" w:cs="Arial"/>
          <w:b/>
          <w:bCs/>
          <w:color w:val="000000"/>
          <w:sz w:val="28"/>
          <w:szCs w:val="28"/>
        </w:rPr>
        <w:t>twenty (20)</w:t>
      </w:r>
      <w:r w:rsidR="00D841B1">
        <w:rPr>
          <w:rFonts w:ascii="Arial" w:hAnsi="Arial" w:cs="Arial"/>
          <w:color w:val="000000"/>
          <w:sz w:val="28"/>
          <w:szCs w:val="28"/>
        </w:rPr>
        <w:t xml:space="preserve"> </w:t>
      </w:r>
      <w:r w:rsidR="006D7285">
        <w:rPr>
          <w:rFonts w:ascii="Arial" w:hAnsi="Arial" w:cs="Arial"/>
          <w:color w:val="000000"/>
          <w:sz w:val="28"/>
          <w:szCs w:val="28"/>
        </w:rPr>
        <w:t>court days from the date of</w:t>
      </w:r>
      <w:r w:rsidR="00705F87">
        <w:rPr>
          <w:rFonts w:ascii="Arial" w:hAnsi="Arial" w:cs="Arial"/>
          <w:color w:val="000000"/>
          <w:sz w:val="28"/>
          <w:szCs w:val="28"/>
        </w:rPr>
        <w:t xml:space="preserve"> this </w:t>
      </w:r>
      <w:r w:rsidR="006D7285">
        <w:rPr>
          <w:rFonts w:ascii="Arial" w:hAnsi="Arial" w:cs="Arial"/>
          <w:color w:val="000000"/>
          <w:sz w:val="28"/>
          <w:szCs w:val="28"/>
        </w:rPr>
        <w:t xml:space="preserve"> judgment;</w:t>
      </w:r>
    </w:p>
    <w:p w14:paraId="2A59ACD9" w14:textId="77777777" w:rsidR="00B11A7A" w:rsidRDefault="00B11A7A" w:rsidP="00B11A7A">
      <w:pPr>
        <w:spacing w:after="0" w:line="360" w:lineRule="auto"/>
        <w:ind w:left="1440" w:hanging="820"/>
        <w:jc w:val="both"/>
        <w:rPr>
          <w:rFonts w:ascii="Arial" w:hAnsi="Arial" w:cs="Arial"/>
          <w:color w:val="000000"/>
          <w:sz w:val="28"/>
          <w:szCs w:val="28"/>
        </w:rPr>
      </w:pPr>
    </w:p>
    <w:p w14:paraId="003EF3F6" w14:textId="690F581C" w:rsidR="00B11A7A" w:rsidRDefault="006D7285" w:rsidP="00B11A7A">
      <w:pPr>
        <w:spacing w:after="0" w:line="360" w:lineRule="auto"/>
        <w:ind w:left="1440" w:hanging="740"/>
        <w:jc w:val="both"/>
        <w:rPr>
          <w:rFonts w:ascii="Arial" w:hAnsi="Arial" w:cs="Arial"/>
          <w:color w:val="000000"/>
          <w:sz w:val="28"/>
          <w:szCs w:val="28"/>
        </w:rPr>
      </w:pPr>
      <w:r>
        <w:rPr>
          <w:rFonts w:ascii="Arial" w:hAnsi="Arial" w:cs="Arial"/>
          <w:color w:val="000000"/>
          <w:sz w:val="28"/>
          <w:szCs w:val="28"/>
        </w:rPr>
        <w:t>(iv)</w:t>
      </w:r>
      <w:r w:rsidR="00B11A7A">
        <w:rPr>
          <w:rFonts w:ascii="Arial" w:hAnsi="Arial" w:cs="Arial"/>
          <w:color w:val="000000"/>
          <w:sz w:val="28"/>
          <w:szCs w:val="28"/>
        </w:rPr>
        <w:tab/>
      </w:r>
      <w:r w:rsidR="0049305A">
        <w:rPr>
          <w:rFonts w:ascii="Arial" w:hAnsi="Arial" w:cs="Arial"/>
          <w:color w:val="000000"/>
          <w:sz w:val="28"/>
          <w:szCs w:val="28"/>
        </w:rPr>
        <w:t xml:space="preserve">Payment </w:t>
      </w:r>
      <w:r w:rsidR="0097191E">
        <w:rPr>
          <w:rFonts w:ascii="Arial" w:hAnsi="Arial" w:cs="Arial"/>
          <w:color w:val="000000"/>
          <w:sz w:val="28"/>
          <w:szCs w:val="28"/>
        </w:rPr>
        <w:t xml:space="preserve">of </w:t>
      </w:r>
      <w:r w:rsidR="00090BE8">
        <w:rPr>
          <w:rFonts w:ascii="Arial" w:hAnsi="Arial" w:cs="Arial"/>
          <w:color w:val="000000"/>
          <w:sz w:val="28"/>
          <w:szCs w:val="28"/>
        </w:rPr>
        <w:t xml:space="preserve">the balance due to the plaintiff after deduction of the income tax liability and pension fund contributions </w:t>
      </w:r>
      <w:r w:rsidR="00881A59">
        <w:rPr>
          <w:rFonts w:ascii="Arial" w:hAnsi="Arial" w:cs="Arial"/>
          <w:color w:val="000000"/>
          <w:sz w:val="28"/>
          <w:szCs w:val="28"/>
        </w:rPr>
        <w:t>of the plaintiff referred to (ii) and (iii)</w:t>
      </w:r>
      <w:r w:rsidR="00705F87">
        <w:rPr>
          <w:rFonts w:ascii="Arial" w:hAnsi="Arial" w:cs="Arial"/>
          <w:color w:val="000000"/>
          <w:sz w:val="28"/>
          <w:szCs w:val="28"/>
        </w:rPr>
        <w:t>,</w:t>
      </w:r>
      <w:r w:rsidR="00881A59">
        <w:rPr>
          <w:rFonts w:ascii="Arial" w:hAnsi="Arial" w:cs="Arial"/>
          <w:color w:val="000000"/>
          <w:sz w:val="28"/>
          <w:szCs w:val="28"/>
        </w:rPr>
        <w:t xml:space="preserve"> above within </w:t>
      </w:r>
      <w:r w:rsidR="00575040" w:rsidRPr="00705F87">
        <w:rPr>
          <w:rFonts w:ascii="Arial" w:hAnsi="Arial" w:cs="Arial"/>
          <w:b/>
          <w:bCs/>
          <w:color w:val="000000"/>
          <w:sz w:val="28"/>
          <w:szCs w:val="28"/>
        </w:rPr>
        <w:t>twenty (20) court days</w:t>
      </w:r>
      <w:r w:rsidR="00575040">
        <w:rPr>
          <w:rFonts w:ascii="Arial" w:hAnsi="Arial" w:cs="Arial"/>
          <w:color w:val="000000"/>
          <w:sz w:val="28"/>
          <w:szCs w:val="28"/>
        </w:rPr>
        <w:t xml:space="preserve"> from the receipt of the income </w:t>
      </w:r>
      <w:r w:rsidR="00AC42B0">
        <w:rPr>
          <w:rFonts w:ascii="Arial" w:hAnsi="Arial" w:cs="Arial"/>
          <w:color w:val="000000"/>
          <w:sz w:val="28"/>
          <w:szCs w:val="28"/>
        </w:rPr>
        <w:t>tax directive from the South African Revenue Service</w:t>
      </w:r>
      <w:r w:rsidR="00B11A7A">
        <w:rPr>
          <w:rFonts w:ascii="Arial" w:hAnsi="Arial" w:cs="Arial"/>
          <w:color w:val="000000"/>
          <w:sz w:val="28"/>
          <w:szCs w:val="28"/>
        </w:rPr>
        <w:t>.</w:t>
      </w:r>
    </w:p>
    <w:p w14:paraId="6AF8F2FB" w14:textId="1F183F3E" w:rsidR="00BA69E6" w:rsidRDefault="00AC42B0" w:rsidP="00B11A7A">
      <w:pPr>
        <w:spacing w:after="0" w:line="360" w:lineRule="auto"/>
        <w:ind w:left="1440" w:hanging="740"/>
        <w:jc w:val="both"/>
        <w:rPr>
          <w:rFonts w:ascii="Arial" w:hAnsi="Arial" w:cs="Arial"/>
          <w:color w:val="000000"/>
          <w:sz w:val="28"/>
          <w:szCs w:val="28"/>
        </w:rPr>
      </w:pPr>
      <w:r>
        <w:rPr>
          <w:rFonts w:ascii="Arial" w:hAnsi="Arial" w:cs="Arial"/>
          <w:color w:val="000000"/>
          <w:sz w:val="28"/>
          <w:szCs w:val="28"/>
        </w:rPr>
        <w:t xml:space="preserve"> </w:t>
      </w:r>
    </w:p>
    <w:p w14:paraId="12A9E883" w14:textId="0A21CDF5" w:rsidR="00127128" w:rsidRDefault="00BA69E6" w:rsidP="00B11A7A">
      <w:pPr>
        <w:spacing w:after="0" w:line="360" w:lineRule="auto"/>
        <w:ind w:left="1440" w:hanging="1440"/>
        <w:jc w:val="both"/>
        <w:rPr>
          <w:rFonts w:ascii="Arial" w:hAnsi="Arial" w:cs="Arial"/>
          <w:color w:val="000000"/>
          <w:sz w:val="28"/>
          <w:szCs w:val="28"/>
        </w:rPr>
      </w:pPr>
      <w:r>
        <w:rPr>
          <w:rFonts w:ascii="Arial" w:hAnsi="Arial" w:cs="Arial"/>
          <w:color w:val="000000"/>
          <w:sz w:val="28"/>
          <w:szCs w:val="28"/>
        </w:rPr>
        <w:t xml:space="preserve">          (v) </w:t>
      </w:r>
      <w:r w:rsidR="00B11A7A">
        <w:rPr>
          <w:rFonts w:ascii="Arial" w:hAnsi="Arial" w:cs="Arial"/>
          <w:color w:val="000000"/>
          <w:sz w:val="28"/>
          <w:szCs w:val="28"/>
        </w:rPr>
        <w:tab/>
      </w:r>
      <w:r>
        <w:rPr>
          <w:rFonts w:ascii="Arial" w:hAnsi="Arial" w:cs="Arial"/>
          <w:color w:val="000000"/>
          <w:sz w:val="28"/>
          <w:szCs w:val="28"/>
        </w:rPr>
        <w:t xml:space="preserve">Interest on the balance referred to in prayer (iv) calculated from 1 November </w:t>
      </w:r>
      <w:r w:rsidR="00C843C9">
        <w:rPr>
          <w:rFonts w:ascii="Arial" w:hAnsi="Arial" w:cs="Arial"/>
          <w:color w:val="000000"/>
          <w:sz w:val="28"/>
          <w:szCs w:val="28"/>
        </w:rPr>
        <w:t xml:space="preserve">2018 at the prescribed </w:t>
      </w:r>
      <w:r w:rsidR="00C843C9" w:rsidRPr="00C843C9">
        <w:rPr>
          <w:rFonts w:ascii="Arial" w:hAnsi="Arial" w:cs="Arial"/>
          <w:i/>
          <w:iCs/>
          <w:color w:val="000000"/>
          <w:sz w:val="28"/>
          <w:szCs w:val="28"/>
        </w:rPr>
        <w:t>mora</w:t>
      </w:r>
      <w:r w:rsidR="00C843C9">
        <w:rPr>
          <w:rFonts w:ascii="Arial" w:hAnsi="Arial" w:cs="Arial"/>
          <w:color w:val="000000"/>
          <w:sz w:val="28"/>
          <w:szCs w:val="28"/>
        </w:rPr>
        <w:t xml:space="preserve"> rate</w:t>
      </w:r>
      <w:r w:rsidR="00AD5FEE">
        <w:rPr>
          <w:rFonts w:ascii="Arial" w:hAnsi="Arial" w:cs="Arial"/>
          <w:color w:val="000000"/>
          <w:sz w:val="28"/>
          <w:szCs w:val="28"/>
        </w:rPr>
        <w:t xml:space="preserve"> </w:t>
      </w:r>
      <w:r w:rsidR="00C843C9">
        <w:rPr>
          <w:rFonts w:ascii="Arial" w:hAnsi="Arial" w:cs="Arial"/>
          <w:color w:val="000000"/>
          <w:sz w:val="28"/>
          <w:szCs w:val="28"/>
        </w:rPr>
        <w:t>until date of final payment.</w:t>
      </w:r>
    </w:p>
    <w:p w14:paraId="2C9AF247" w14:textId="77777777" w:rsidR="00B11A7A" w:rsidRDefault="00B11A7A" w:rsidP="00B11A7A">
      <w:pPr>
        <w:spacing w:after="0" w:line="360" w:lineRule="auto"/>
        <w:ind w:left="1440" w:hanging="1440"/>
        <w:jc w:val="both"/>
        <w:rPr>
          <w:rFonts w:ascii="Arial" w:hAnsi="Arial" w:cs="Arial"/>
          <w:color w:val="000000"/>
          <w:sz w:val="28"/>
          <w:szCs w:val="28"/>
        </w:rPr>
      </w:pPr>
    </w:p>
    <w:p w14:paraId="5EA70FEC" w14:textId="77777777" w:rsidR="000F5724" w:rsidRDefault="00C843C9" w:rsidP="00B11A7A">
      <w:pPr>
        <w:spacing w:after="0" w:line="360" w:lineRule="auto"/>
        <w:ind w:left="720" w:hanging="720"/>
        <w:jc w:val="both"/>
        <w:rPr>
          <w:rFonts w:ascii="Arial" w:hAnsi="Arial" w:cs="Arial"/>
          <w:color w:val="000000"/>
          <w:sz w:val="28"/>
          <w:szCs w:val="28"/>
        </w:rPr>
      </w:pPr>
      <w:r>
        <w:rPr>
          <w:rFonts w:ascii="Arial" w:hAnsi="Arial" w:cs="Arial"/>
          <w:color w:val="000000"/>
          <w:sz w:val="28"/>
          <w:szCs w:val="28"/>
        </w:rPr>
        <w:t xml:space="preserve">          (vi) </w:t>
      </w:r>
      <w:r w:rsidR="00B11A7A">
        <w:rPr>
          <w:rFonts w:ascii="Arial" w:hAnsi="Arial" w:cs="Arial"/>
          <w:color w:val="000000"/>
          <w:sz w:val="28"/>
          <w:szCs w:val="28"/>
        </w:rPr>
        <w:tab/>
      </w:r>
      <w:r>
        <w:rPr>
          <w:rFonts w:ascii="Arial" w:hAnsi="Arial" w:cs="Arial"/>
          <w:color w:val="000000"/>
          <w:sz w:val="28"/>
          <w:szCs w:val="28"/>
        </w:rPr>
        <w:t xml:space="preserve">Costs of </w:t>
      </w:r>
      <w:r w:rsidR="00CD4E4D">
        <w:rPr>
          <w:rFonts w:ascii="Arial" w:hAnsi="Arial" w:cs="Arial"/>
          <w:color w:val="000000"/>
          <w:sz w:val="28"/>
          <w:szCs w:val="28"/>
        </w:rPr>
        <w:t>the suit</w:t>
      </w:r>
      <w:r w:rsidR="00705F87">
        <w:rPr>
          <w:rFonts w:ascii="Arial" w:hAnsi="Arial" w:cs="Arial"/>
          <w:color w:val="000000"/>
          <w:sz w:val="28"/>
          <w:szCs w:val="28"/>
        </w:rPr>
        <w:t xml:space="preserve">, on the High Court scale as between party- </w:t>
      </w:r>
      <w:r w:rsidR="000F5724">
        <w:rPr>
          <w:rFonts w:ascii="Arial" w:hAnsi="Arial" w:cs="Arial"/>
          <w:color w:val="000000"/>
          <w:sz w:val="28"/>
          <w:szCs w:val="28"/>
        </w:rPr>
        <w:t xml:space="preserve"> </w:t>
      </w:r>
    </w:p>
    <w:p w14:paraId="3890F9B0" w14:textId="30AE326B" w:rsidR="00C843C9" w:rsidRDefault="00857920" w:rsidP="000F5724">
      <w:pPr>
        <w:spacing w:after="0" w:line="360" w:lineRule="auto"/>
        <w:ind w:left="720" w:firstLine="720"/>
        <w:jc w:val="both"/>
        <w:rPr>
          <w:rFonts w:ascii="Arial" w:hAnsi="Arial" w:cs="Arial"/>
          <w:color w:val="000000"/>
          <w:sz w:val="28"/>
          <w:szCs w:val="28"/>
        </w:rPr>
      </w:pPr>
      <w:r>
        <w:rPr>
          <w:rFonts w:ascii="Arial" w:hAnsi="Arial" w:cs="Arial"/>
          <w:color w:val="000000"/>
          <w:sz w:val="28"/>
          <w:szCs w:val="28"/>
        </w:rPr>
        <w:t>a</w:t>
      </w:r>
      <w:r w:rsidR="00705F87">
        <w:rPr>
          <w:rFonts w:ascii="Arial" w:hAnsi="Arial" w:cs="Arial"/>
          <w:color w:val="000000"/>
          <w:sz w:val="28"/>
          <w:szCs w:val="28"/>
        </w:rPr>
        <w:t>nd</w:t>
      </w:r>
      <w:r>
        <w:rPr>
          <w:rFonts w:ascii="Arial" w:hAnsi="Arial" w:cs="Arial"/>
          <w:color w:val="000000"/>
          <w:sz w:val="28"/>
          <w:szCs w:val="28"/>
        </w:rPr>
        <w:t>-</w:t>
      </w:r>
      <w:r w:rsidR="00705F87">
        <w:rPr>
          <w:rFonts w:ascii="Arial" w:hAnsi="Arial" w:cs="Arial"/>
          <w:color w:val="000000"/>
          <w:sz w:val="28"/>
          <w:szCs w:val="28"/>
        </w:rPr>
        <w:t xml:space="preserve"> party, to be taxed</w:t>
      </w:r>
      <w:r w:rsidR="00FE641E">
        <w:rPr>
          <w:rFonts w:ascii="Arial" w:hAnsi="Arial" w:cs="Arial"/>
          <w:color w:val="000000"/>
          <w:sz w:val="28"/>
          <w:szCs w:val="28"/>
        </w:rPr>
        <w:t xml:space="preserve">, jointly and severally the one paying </w:t>
      </w:r>
      <w:r w:rsidR="00FE641E">
        <w:rPr>
          <w:rFonts w:ascii="Arial" w:hAnsi="Arial" w:cs="Arial"/>
          <w:color w:val="000000"/>
          <w:sz w:val="28"/>
          <w:szCs w:val="28"/>
        </w:rPr>
        <w:tab/>
        <w:t xml:space="preserve">the other to be absolved. </w:t>
      </w:r>
    </w:p>
    <w:bookmarkEnd w:id="2"/>
    <w:bookmarkEnd w:id="3"/>
    <w:p w14:paraId="0B601FAB" w14:textId="39C1F556" w:rsidR="0002732B" w:rsidRPr="00954750" w:rsidRDefault="0002732B" w:rsidP="00954750">
      <w:pPr>
        <w:widowControl w:val="0"/>
        <w:autoSpaceDE w:val="0"/>
        <w:autoSpaceDN w:val="0"/>
        <w:spacing w:after="0" w:line="240" w:lineRule="auto"/>
        <w:jc w:val="both"/>
        <w:rPr>
          <w:rFonts w:ascii="Arial" w:eastAsia="Times New Roman" w:hAnsi="Arial" w:cs="Arial"/>
          <w:b/>
          <w:kern w:val="0"/>
          <w:sz w:val="28"/>
          <w:szCs w:val="28"/>
          <w:lang w:val="en-US"/>
          <w14:ligatures w14:val="none"/>
        </w:rPr>
      </w:pPr>
    </w:p>
    <w:p w14:paraId="4C28FB05" w14:textId="77777777" w:rsidR="00B11A7A" w:rsidRPr="00B11A7A" w:rsidRDefault="00B11A7A" w:rsidP="00B11A7A">
      <w:pPr>
        <w:widowControl w:val="0"/>
        <w:autoSpaceDE w:val="0"/>
        <w:autoSpaceDN w:val="0"/>
        <w:spacing w:after="0" w:line="360" w:lineRule="auto"/>
        <w:jc w:val="both"/>
        <w:rPr>
          <w:rFonts w:ascii="Arial" w:eastAsia="Times New Roman" w:hAnsi="Arial" w:cs="Arial"/>
          <w:kern w:val="0"/>
          <w:sz w:val="28"/>
          <w:szCs w:val="28"/>
          <w:lang w:val="en-US"/>
          <w14:ligatures w14:val="none"/>
        </w:rPr>
      </w:pPr>
    </w:p>
    <w:p w14:paraId="5B32C3A2" w14:textId="77777777" w:rsidR="00B11A7A" w:rsidRPr="00B11A7A" w:rsidRDefault="00B11A7A" w:rsidP="00B11A7A">
      <w:pPr>
        <w:widowControl w:val="0"/>
        <w:autoSpaceDE w:val="0"/>
        <w:autoSpaceDN w:val="0"/>
        <w:spacing w:after="0" w:line="360" w:lineRule="auto"/>
        <w:ind w:left="720"/>
        <w:jc w:val="both"/>
        <w:rPr>
          <w:rFonts w:ascii="Arial" w:eastAsia="Times New Roman" w:hAnsi="Arial" w:cs="Arial"/>
          <w:kern w:val="0"/>
          <w:sz w:val="28"/>
          <w:szCs w:val="28"/>
          <w:lang w:val="en-US"/>
          <w14:ligatures w14:val="none"/>
        </w:rPr>
      </w:pPr>
    </w:p>
    <w:p w14:paraId="45880F5E" w14:textId="77777777" w:rsidR="00B11A7A" w:rsidRPr="00B11A7A" w:rsidRDefault="00B11A7A" w:rsidP="00B11A7A">
      <w:pPr>
        <w:widowControl w:val="0"/>
        <w:autoSpaceDE w:val="0"/>
        <w:autoSpaceDN w:val="0"/>
        <w:spacing w:after="0" w:line="240" w:lineRule="auto"/>
        <w:jc w:val="both"/>
        <w:rPr>
          <w:rFonts w:ascii="Arial" w:eastAsia="Times New Roman" w:hAnsi="Arial" w:cs="Arial"/>
          <w:kern w:val="0"/>
          <w:sz w:val="28"/>
          <w:szCs w:val="28"/>
          <w:lang w:val="en-US"/>
          <w14:ligatures w14:val="none"/>
        </w:rPr>
      </w:pPr>
      <w:r w:rsidRPr="00B11A7A">
        <w:rPr>
          <w:rFonts w:ascii="Arial" w:eastAsia="Times New Roman" w:hAnsi="Arial" w:cs="Arial"/>
          <w:kern w:val="0"/>
          <w:sz w:val="28"/>
          <w:szCs w:val="28"/>
          <w:lang w:val="en-US"/>
          <w14:ligatures w14:val="none"/>
        </w:rPr>
        <w:t>_____________________</w:t>
      </w:r>
    </w:p>
    <w:p w14:paraId="0FC26A1C" w14:textId="77777777" w:rsidR="00B11A7A" w:rsidRPr="00B11A7A" w:rsidRDefault="00B11A7A" w:rsidP="00B11A7A">
      <w:pPr>
        <w:widowControl w:val="0"/>
        <w:autoSpaceDE w:val="0"/>
        <w:autoSpaceDN w:val="0"/>
        <w:spacing w:after="200" w:line="240" w:lineRule="auto"/>
        <w:jc w:val="both"/>
        <w:rPr>
          <w:rFonts w:ascii="Arial" w:eastAsia="Times New Roman" w:hAnsi="Arial" w:cs="Arial"/>
          <w:b/>
          <w:kern w:val="0"/>
          <w:sz w:val="28"/>
          <w:szCs w:val="28"/>
          <w:lang w:val="en-US"/>
          <w14:ligatures w14:val="none"/>
        </w:rPr>
      </w:pPr>
      <w:r w:rsidRPr="00B11A7A">
        <w:rPr>
          <w:rFonts w:ascii="Arial" w:eastAsia="Times New Roman" w:hAnsi="Arial" w:cs="Arial"/>
          <w:b/>
          <w:kern w:val="0"/>
          <w:sz w:val="28"/>
          <w:szCs w:val="28"/>
          <w:lang w:val="en-US"/>
          <w14:ligatures w14:val="none"/>
        </w:rPr>
        <w:t>A</w:t>
      </w:r>
      <w:r w:rsidRPr="00B11A7A">
        <w:rPr>
          <w:rFonts w:ascii="Arial" w:eastAsia="Times New Roman" w:hAnsi="Arial" w:cs="Arial"/>
          <w:b/>
          <w:kern w:val="0"/>
          <w:sz w:val="24"/>
          <w:szCs w:val="24"/>
          <w:lang w:val="en-US"/>
          <w14:ligatures w14:val="none"/>
        </w:rPr>
        <w:t xml:space="preserve"> </w:t>
      </w:r>
      <w:r w:rsidRPr="00B11A7A">
        <w:rPr>
          <w:rFonts w:ascii="Arial" w:eastAsia="Times New Roman" w:hAnsi="Arial" w:cs="Arial"/>
          <w:b/>
          <w:kern w:val="0"/>
          <w:sz w:val="28"/>
          <w:szCs w:val="28"/>
          <w:lang w:val="en-US"/>
          <w14:ligatures w14:val="none"/>
        </w:rPr>
        <w:t xml:space="preserve">REDDY </w:t>
      </w:r>
    </w:p>
    <w:p w14:paraId="38942115" w14:textId="77777777" w:rsidR="00954750" w:rsidRDefault="00B11A7A" w:rsidP="00B11A7A">
      <w:pPr>
        <w:widowControl w:val="0"/>
        <w:autoSpaceDE w:val="0"/>
        <w:autoSpaceDN w:val="0"/>
        <w:spacing w:after="200" w:line="240" w:lineRule="auto"/>
        <w:jc w:val="both"/>
        <w:rPr>
          <w:rFonts w:ascii="Arial" w:eastAsia="Times New Roman" w:hAnsi="Arial" w:cs="Arial"/>
          <w:b/>
          <w:kern w:val="0"/>
          <w:sz w:val="28"/>
          <w:szCs w:val="28"/>
          <w:lang w:val="en-US"/>
          <w14:ligatures w14:val="none"/>
        </w:rPr>
      </w:pPr>
      <w:r w:rsidRPr="00B11A7A">
        <w:rPr>
          <w:rFonts w:ascii="Arial" w:eastAsia="Times New Roman" w:hAnsi="Arial" w:cs="Arial"/>
          <w:b/>
          <w:kern w:val="0"/>
          <w:sz w:val="28"/>
          <w:szCs w:val="28"/>
          <w:lang w:val="en-US"/>
          <w14:ligatures w14:val="none"/>
        </w:rPr>
        <w:t xml:space="preserve">ACTING JUDGE OF THE HIGH COURT </w:t>
      </w:r>
    </w:p>
    <w:p w14:paraId="306D694C" w14:textId="51BC1C3D" w:rsidR="00B11A7A" w:rsidRPr="00B11A7A" w:rsidRDefault="00B11A7A" w:rsidP="00B11A7A">
      <w:pPr>
        <w:widowControl w:val="0"/>
        <w:autoSpaceDE w:val="0"/>
        <w:autoSpaceDN w:val="0"/>
        <w:spacing w:after="200" w:line="240" w:lineRule="auto"/>
        <w:jc w:val="both"/>
        <w:rPr>
          <w:rFonts w:ascii="Arial" w:eastAsia="Times New Roman" w:hAnsi="Arial" w:cs="Arial"/>
          <w:b/>
          <w:kern w:val="0"/>
          <w:sz w:val="28"/>
          <w:szCs w:val="28"/>
          <w:lang w:val="en-US"/>
          <w14:ligatures w14:val="none"/>
        </w:rPr>
      </w:pPr>
      <w:r w:rsidRPr="00B11A7A">
        <w:rPr>
          <w:rFonts w:ascii="Arial" w:eastAsia="Times New Roman" w:hAnsi="Arial" w:cs="Arial"/>
          <w:b/>
          <w:kern w:val="0"/>
          <w:sz w:val="28"/>
          <w:szCs w:val="28"/>
          <w:lang w:val="en-US"/>
          <w14:ligatures w14:val="none"/>
        </w:rPr>
        <w:t>OF SOUTH AFRICA</w:t>
      </w:r>
    </w:p>
    <w:p w14:paraId="706D5A21" w14:textId="77777777" w:rsidR="00B11A7A" w:rsidRDefault="00B11A7A" w:rsidP="00B11A7A">
      <w:pPr>
        <w:widowControl w:val="0"/>
        <w:autoSpaceDE w:val="0"/>
        <w:autoSpaceDN w:val="0"/>
        <w:spacing w:after="200" w:line="240" w:lineRule="auto"/>
        <w:jc w:val="both"/>
        <w:rPr>
          <w:rFonts w:ascii="Arial" w:eastAsia="Times New Roman" w:hAnsi="Arial" w:cs="Arial"/>
          <w:b/>
          <w:kern w:val="0"/>
          <w:sz w:val="28"/>
          <w:szCs w:val="28"/>
          <w:lang w:val="en-US"/>
          <w14:ligatures w14:val="none"/>
        </w:rPr>
      </w:pPr>
      <w:r w:rsidRPr="00B11A7A">
        <w:rPr>
          <w:rFonts w:ascii="Arial" w:eastAsia="Times New Roman" w:hAnsi="Arial" w:cs="Arial"/>
          <w:b/>
          <w:kern w:val="0"/>
          <w:sz w:val="28"/>
          <w:szCs w:val="28"/>
          <w:lang w:val="en-US"/>
          <w14:ligatures w14:val="none"/>
        </w:rPr>
        <w:t xml:space="preserve">NORTH WEST DIVISION, MAHIKENG </w:t>
      </w:r>
    </w:p>
    <w:p w14:paraId="1C8AD2D4" w14:textId="77777777" w:rsidR="002212B5" w:rsidRDefault="002212B5" w:rsidP="00B11A7A">
      <w:pPr>
        <w:widowControl w:val="0"/>
        <w:autoSpaceDE w:val="0"/>
        <w:autoSpaceDN w:val="0"/>
        <w:spacing w:after="200" w:line="240" w:lineRule="auto"/>
        <w:jc w:val="both"/>
        <w:rPr>
          <w:rFonts w:ascii="Arial" w:eastAsia="Times New Roman" w:hAnsi="Arial" w:cs="Arial"/>
          <w:b/>
          <w:kern w:val="0"/>
          <w:sz w:val="28"/>
          <w:szCs w:val="28"/>
          <w:lang w:val="en-US"/>
          <w14:ligatures w14:val="none"/>
        </w:rPr>
      </w:pPr>
    </w:p>
    <w:p w14:paraId="28D7C153" w14:textId="77777777" w:rsidR="00583AEB" w:rsidRDefault="00583AEB" w:rsidP="00B11A7A">
      <w:pPr>
        <w:widowControl w:val="0"/>
        <w:autoSpaceDE w:val="0"/>
        <w:autoSpaceDN w:val="0"/>
        <w:spacing w:after="200" w:line="240" w:lineRule="auto"/>
        <w:jc w:val="both"/>
        <w:rPr>
          <w:rFonts w:ascii="Arial" w:eastAsia="Times New Roman" w:hAnsi="Arial" w:cs="Arial"/>
          <w:b/>
          <w:kern w:val="0"/>
          <w:sz w:val="28"/>
          <w:szCs w:val="28"/>
          <w:lang w:val="en-US"/>
          <w14:ligatures w14:val="none"/>
        </w:rPr>
      </w:pPr>
    </w:p>
    <w:p w14:paraId="2E2795CE" w14:textId="77777777" w:rsidR="00B11A7A" w:rsidRPr="00B11A7A" w:rsidRDefault="00B11A7A" w:rsidP="00B11A7A">
      <w:pPr>
        <w:widowControl w:val="0"/>
        <w:autoSpaceDE w:val="0"/>
        <w:autoSpaceDN w:val="0"/>
        <w:spacing w:after="200" w:line="240" w:lineRule="auto"/>
        <w:rPr>
          <w:rFonts w:ascii="Arial" w:eastAsia="Times New Roman" w:hAnsi="Arial" w:cs="Arial"/>
          <w:kern w:val="0"/>
          <w:sz w:val="28"/>
          <w:szCs w:val="28"/>
          <w:lang w:val="en-US"/>
          <w14:ligatures w14:val="none"/>
        </w:rPr>
      </w:pPr>
    </w:p>
    <w:p w14:paraId="3FAAD661" w14:textId="77777777" w:rsidR="00B11A7A" w:rsidRPr="00B11A7A" w:rsidRDefault="00B11A7A" w:rsidP="00B11A7A">
      <w:pPr>
        <w:widowControl w:val="0"/>
        <w:autoSpaceDE w:val="0"/>
        <w:autoSpaceDN w:val="0"/>
        <w:spacing w:after="0" w:line="360" w:lineRule="auto"/>
        <w:jc w:val="both"/>
        <w:rPr>
          <w:rFonts w:ascii="Arial" w:eastAsia="Times New Roman" w:hAnsi="Arial" w:cs="Arial"/>
          <w:b/>
          <w:kern w:val="0"/>
          <w:sz w:val="28"/>
          <w:szCs w:val="28"/>
          <w:lang w:val="en-US"/>
          <w14:ligatures w14:val="none"/>
        </w:rPr>
      </w:pPr>
      <w:r w:rsidRPr="00B11A7A">
        <w:rPr>
          <w:rFonts w:ascii="Arial" w:eastAsia="Times New Roman" w:hAnsi="Arial" w:cs="Arial"/>
          <w:b/>
          <w:kern w:val="0"/>
          <w:sz w:val="28"/>
          <w:szCs w:val="28"/>
          <w:u w:val="single"/>
          <w:lang w:val="en-US"/>
          <w14:ligatures w14:val="none"/>
        </w:rPr>
        <w:t>APPEARANCES</w:t>
      </w:r>
      <w:r w:rsidRPr="00B11A7A">
        <w:rPr>
          <w:rFonts w:ascii="Arial" w:eastAsia="Times New Roman" w:hAnsi="Arial" w:cs="Arial"/>
          <w:b/>
          <w:kern w:val="0"/>
          <w:sz w:val="28"/>
          <w:szCs w:val="28"/>
          <w:lang w:val="en-US"/>
          <w14:ligatures w14:val="none"/>
        </w:rPr>
        <w:t>:</w:t>
      </w:r>
    </w:p>
    <w:p w14:paraId="17EF1936" w14:textId="77777777" w:rsidR="00B11A7A" w:rsidRPr="00B11A7A" w:rsidRDefault="00B11A7A" w:rsidP="00B11A7A">
      <w:pPr>
        <w:widowControl w:val="0"/>
        <w:autoSpaceDE w:val="0"/>
        <w:autoSpaceDN w:val="0"/>
        <w:spacing w:after="0" w:line="360" w:lineRule="auto"/>
        <w:ind w:left="720"/>
        <w:jc w:val="both"/>
        <w:rPr>
          <w:rFonts w:ascii="Arial" w:eastAsia="Times New Roman" w:hAnsi="Arial" w:cs="Arial"/>
          <w:b/>
          <w:kern w:val="0"/>
          <w:sz w:val="28"/>
          <w:szCs w:val="28"/>
          <w:lang w:val="en-US"/>
          <w14:ligatures w14:val="none"/>
        </w:rPr>
      </w:pPr>
    </w:p>
    <w:p w14:paraId="4AA6FB84" w14:textId="617D08C1" w:rsidR="00B11A7A" w:rsidRPr="00B11A7A" w:rsidRDefault="00B11A7A" w:rsidP="00B11A7A">
      <w:pPr>
        <w:widowControl w:val="0"/>
        <w:autoSpaceDE w:val="0"/>
        <w:autoSpaceDN w:val="0"/>
        <w:spacing w:after="0" w:line="360" w:lineRule="auto"/>
        <w:jc w:val="both"/>
        <w:rPr>
          <w:rFonts w:ascii="Arial" w:eastAsia="Times New Roman" w:hAnsi="Arial" w:cs="Arial"/>
          <w:kern w:val="0"/>
          <w:sz w:val="28"/>
          <w:szCs w:val="28"/>
          <w:lang w:val="en-US"/>
          <w14:ligatures w14:val="none"/>
        </w:rPr>
      </w:pPr>
      <w:r w:rsidRPr="00B11A7A">
        <w:rPr>
          <w:rFonts w:ascii="Arial" w:eastAsia="Times New Roman" w:hAnsi="Arial" w:cs="Arial"/>
          <w:b/>
          <w:kern w:val="0"/>
          <w:sz w:val="28"/>
          <w:szCs w:val="28"/>
          <w:lang w:val="en-US"/>
          <w14:ligatures w14:val="none"/>
        </w:rPr>
        <w:t>Plaintiffs Counsel</w:t>
      </w:r>
      <w:r w:rsidRPr="00B11A7A">
        <w:rPr>
          <w:rFonts w:ascii="Arial" w:eastAsia="Times New Roman" w:hAnsi="Arial" w:cs="Arial"/>
          <w:kern w:val="0"/>
          <w:sz w:val="28"/>
          <w:szCs w:val="28"/>
          <w:lang w:val="en-US"/>
          <w14:ligatures w14:val="none"/>
        </w:rPr>
        <w:t>:</w:t>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t xml:space="preserve">          </w:t>
      </w:r>
      <w:r w:rsidRPr="00B11A7A">
        <w:rPr>
          <w:rFonts w:ascii="Arial" w:eastAsia="Times New Roman" w:hAnsi="Arial" w:cs="Arial"/>
          <w:kern w:val="0"/>
          <w:sz w:val="28"/>
          <w:szCs w:val="28"/>
          <w:lang w:val="en-US"/>
          <w14:ligatures w14:val="none"/>
        </w:rPr>
        <w:tab/>
      </w:r>
      <w:r w:rsidR="002212B5">
        <w:rPr>
          <w:rFonts w:ascii="Arial" w:eastAsia="Times New Roman" w:hAnsi="Arial" w:cs="Arial"/>
          <w:kern w:val="0"/>
          <w:sz w:val="28"/>
          <w:szCs w:val="28"/>
          <w:lang w:val="en-US"/>
          <w14:ligatures w14:val="none"/>
        </w:rPr>
        <w:t xml:space="preserve">    </w:t>
      </w:r>
      <w:r w:rsidRPr="00B11A7A">
        <w:rPr>
          <w:rFonts w:ascii="Arial" w:eastAsia="Times New Roman" w:hAnsi="Arial" w:cs="Arial"/>
          <w:kern w:val="0"/>
          <w:sz w:val="28"/>
          <w:szCs w:val="28"/>
          <w:lang w:val="en-US"/>
          <w14:ligatures w14:val="none"/>
        </w:rPr>
        <w:t xml:space="preserve">Adv </w:t>
      </w:r>
      <w:r w:rsidR="00E33387">
        <w:rPr>
          <w:rFonts w:ascii="Arial" w:eastAsia="Times New Roman" w:hAnsi="Arial" w:cs="Arial"/>
          <w:kern w:val="0"/>
          <w:sz w:val="28"/>
          <w:szCs w:val="28"/>
          <w:lang w:val="en-US"/>
          <w14:ligatures w14:val="none"/>
        </w:rPr>
        <w:t xml:space="preserve"> Hitge </w:t>
      </w:r>
    </w:p>
    <w:p w14:paraId="030BDB10" w14:textId="57627D6C" w:rsidR="00B11A7A" w:rsidRPr="00B11A7A" w:rsidRDefault="00B11A7A" w:rsidP="00B11A7A">
      <w:pPr>
        <w:widowControl w:val="0"/>
        <w:autoSpaceDE w:val="0"/>
        <w:autoSpaceDN w:val="0"/>
        <w:spacing w:after="0" w:line="360" w:lineRule="auto"/>
        <w:jc w:val="both"/>
        <w:rPr>
          <w:rFonts w:ascii="Arial" w:eastAsia="Times New Roman" w:hAnsi="Arial" w:cs="Arial"/>
          <w:kern w:val="0"/>
          <w:sz w:val="28"/>
          <w:szCs w:val="28"/>
          <w:lang w:val="en-US"/>
          <w14:ligatures w14:val="none"/>
        </w:rPr>
      </w:pPr>
      <w:r w:rsidRPr="00B11A7A">
        <w:rPr>
          <w:rFonts w:ascii="Arial" w:eastAsia="Times New Roman" w:hAnsi="Arial" w:cs="Arial"/>
          <w:b/>
          <w:kern w:val="0"/>
          <w:sz w:val="28"/>
          <w:szCs w:val="28"/>
          <w:lang w:val="en-US"/>
          <w14:ligatures w14:val="none"/>
        </w:rPr>
        <w:t xml:space="preserve"> Plaintiffs Attorneys:</w:t>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002212B5">
        <w:rPr>
          <w:rFonts w:ascii="Arial" w:eastAsia="Times New Roman" w:hAnsi="Arial" w:cs="Arial"/>
          <w:kern w:val="0"/>
          <w:sz w:val="28"/>
          <w:szCs w:val="28"/>
          <w:lang w:val="en-US"/>
          <w14:ligatures w14:val="none"/>
        </w:rPr>
        <w:t xml:space="preserve">    </w:t>
      </w:r>
      <w:r w:rsidR="00D7618F">
        <w:rPr>
          <w:rFonts w:ascii="Arial" w:eastAsia="Times New Roman" w:hAnsi="Arial" w:cs="Arial"/>
          <w:kern w:val="0"/>
          <w:sz w:val="28"/>
          <w:szCs w:val="28"/>
          <w:lang w:val="en-US"/>
          <w14:ligatures w14:val="none"/>
        </w:rPr>
        <w:t>Waks Silent</w:t>
      </w:r>
      <w:r w:rsidR="00D7618F" w:rsidRPr="00B11A7A">
        <w:rPr>
          <w:rFonts w:ascii="Arial" w:eastAsia="Times New Roman" w:hAnsi="Arial" w:cs="Arial"/>
          <w:kern w:val="0"/>
          <w:sz w:val="28"/>
          <w:szCs w:val="28"/>
          <w:lang w:val="en-US"/>
          <w14:ligatures w14:val="none"/>
        </w:rPr>
        <w:t xml:space="preserve"> </w:t>
      </w:r>
      <w:r w:rsidRPr="00B11A7A">
        <w:rPr>
          <w:rFonts w:ascii="Arial" w:eastAsia="Times New Roman" w:hAnsi="Arial" w:cs="Arial"/>
          <w:kern w:val="0"/>
          <w:sz w:val="28"/>
          <w:szCs w:val="28"/>
          <w:lang w:val="en-US"/>
          <w14:ligatures w14:val="none"/>
        </w:rPr>
        <w:t xml:space="preserve">Attorneys </w:t>
      </w:r>
    </w:p>
    <w:p w14:paraId="78DF9BB2" w14:textId="3AA26983" w:rsidR="00B11A7A" w:rsidRPr="00B11A7A" w:rsidRDefault="00B11A7A" w:rsidP="00B11A7A">
      <w:pPr>
        <w:widowControl w:val="0"/>
        <w:autoSpaceDE w:val="0"/>
        <w:autoSpaceDN w:val="0"/>
        <w:spacing w:after="0" w:line="360" w:lineRule="auto"/>
        <w:jc w:val="both"/>
        <w:rPr>
          <w:rFonts w:ascii="Arial" w:eastAsia="Times New Roman" w:hAnsi="Arial" w:cs="Arial"/>
          <w:kern w:val="0"/>
          <w:sz w:val="28"/>
          <w:szCs w:val="28"/>
          <w:lang w:val="en-US"/>
          <w14:ligatures w14:val="none"/>
        </w:rPr>
      </w:pP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002212B5">
        <w:rPr>
          <w:rFonts w:ascii="Arial" w:eastAsia="Times New Roman" w:hAnsi="Arial" w:cs="Arial"/>
          <w:kern w:val="0"/>
          <w:sz w:val="28"/>
          <w:szCs w:val="28"/>
          <w:lang w:val="en-US"/>
          <w14:ligatures w14:val="none"/>
        </w:rPr>
        <w:t xml:space="preserve">    </w:t>
      </w:r>
      <w:r w:rsidRPr="00B11A7A">
        <w:rPr>
          <w:rFonts w:ascii="Arial" w:eastAsia="Times New Roman" w:hAnsi="Arial" w:cs="Arial"/>
          <w:kern w:val="0"/>
          <w:sz w:val="28"/>
          <w:szCs w:val="28"/>
          <w:lang w:val="en-US"/>
          <w14:ligatures w14:val="none"/>
        </w:rPr>
        <w:t xml:space="preserve">c/o </w:t>
      </w:r>
      <w:r w:rsidR="00D7618F">
        <w:rPr>
          <w:rFonts w:ascii="Arial" w:eastAsia="Times New Roman" w:hAnsi="Arial" w:cs="Arial"/>
          <w:kern w:val="0"/>
          <w:sz w:val="28"/>
          <w:szCs w:val="28"/>
          <w:lang w:val="en-US"/>
          <w14:ligatures w14:val="none"/>
        </w:rPr>
        <w:t>Zisiwe</w:t>
      </w:r>
      <w:r w:rsidRPr="00B11A7A">
        <w:rPr>
          <w:rFonts w:ascii="Arial" w:eastAsia="Times New Roman" w:hAnsi="Arial" w:cs="Arial"/>
          <w:kern w:val="0"/>
          <w:sz w:val="28"/>
          <w:szCs w:val="28"/>
          <w:lang w:val="en-US"/>
          <w14:ligatures w14:val="none"/>
        </w:rPr>
        <w:t xml:space="preserve"> Inc </w:t>
      </w:r>
    </w:p>
    <w:p w14:paraId="35650649" w14:textId="2DAE89A8" w:rsidR="00B11A7A" w:rsidRPr="00B11A7A" w:rsidRDefault="00B11A7A" w:rsidP="00B11A7A">
      <w:pPr>
        <w:widowControl w:val="0"/>
        <w:autoSpaceDE w:val="0"/>
        <w:autoSpaceDN w:val="0"/>
        <w:spacing w:after="0" w:line="360" w:lineRule="auto"/>
        <w:jc w:val="both"/>
        <w:rPr>
          <w:rFonts w:ascii="Arial" w:eastAsia="Times New Roman" w:hAnsi="Arial" w:cs="Arial"/>
          <w:kern w:val="0"/>
          <w:sz w:val="28"/>
          <w:szCs w:val="28"/>
          <w:lang w:val="en-US"/>
          <w14:ligatures w14:val="none"/>
        </w:rPr>
      </w:pP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002212B5">
        <w:rPr>
          <w:rFonts w:ascii="Arial" w:eastAsia="Times New Roman" w:hAnsi="Arial" w:cs="Arial"/>
          <w:kern w:val="0"/>
          <w:sz w:val="28"/>
          <w:szCs w:val="28"/>
          <w:lang w:val="en-US"/>
          <w14:ligatures w14:val="none"/>
        </w:rPr>
        <w:t xml:space="preserve">    </w:t>
      </w:r>
      <w:r w:rsidR="00295BB5">
        <w:rPr>
          <w:rFonts w:ascii="Arial" w:eastAsia="Times New Roman" w:hAnsi="Arial" w:cs="Arial"/>
          <w:kern w:val="0"/>
          <w:sz w:val="28"/>
          <w:szCs w:val="28"/>
          <w:lang w:val="en-US"/>
          <w14:ligatures w14:val="none"/>
        </w:rPr>
        <w:t>Office No.</w:t>
      </w:r>
      <w:r w:rsidR="00D7618F">
        <w:rPr>
          <w:rFonts w:ascii="Arial" w:eastAsia="Times New Roman" w:hAnsi="Arial" w:cs="Arial"/>
          <w:kern w:val="0"/>
          <w:sz w:val="28"/>
          <w:szCs w:val="28"/>
          <w:lang w:val="en-US"/>
          <w14:ligatures w14:val="none"/>
        </w:rPr>
        <w:t xml:space="preserve">5 Shasons Centre </w:t>
      </w:r>
      <w:r w:rsidRPr="00B11A7A">
        <w:rPr>
          <w:rFonts w:ascii="Arial" w:eastAsia="Times New Roman" w:hAnsi="Arial" w:cs="Arial"/>
          <w:kern w:val="0"/>
          <w:sz w:val="28"/>
          <w:szCs w:val="28"/>
          <w:lang w:val="en-US"/>
          <w14:ligatures w14:val="none"/>
        </w:rPr>
        <w:t xml:space="preserve">  </w:t>
      </w:r>
    </w:p>
    <w:p w14:paraId="7FAEEA6B" w14:textId="57BA777E" w:rsidR="00B11A7A" w:rsidRPr="00B11A7A" w:rsidRDefault="00B11A7A" w:rsidP="00B11A7A">
      <w:pPr>
        <w:widowControl w:val="0"/>
        <w:autoSpaceDE w:val="0"/>
        <w:autoSpaceDN w:val="0"/>
        <w:spacing w:after="0" w:line="360" w:lineRule="auto"/>
        <w:ind w:left="720"/>
        <w:jc w:val="both"/>
        <w:rPr>
          <w:rFonts w:ascii="Arial" w:eastAsia="Times New Roman" w:hAnsi="Arial" w:cs="Arial"/>
          <w:kern w:val="0"/>
          <w:sz w:val="28"/>
          <w:szCs w:val="28"/>
          <w:lang w:val="en-US"/>
          <w14:ligatures w14:val="none"/>
        </w:rPr>
      </w:pP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002212B5">
        <w:rPr>
          <w:rFonts w:ascii="Arial" w:eastAsia="Times New Roman" w:hAnsi="Arial" w:cs="Arial"/>
          <w:kern w:val="0"/>
          <w:sz w:val="28"/>
          <w:szCs w:val="28"/>
          <w:lang w:val="en-US"/>
          <w14:ligatures w14:val="none"/>
        </w:rPr>
        <w:t xml:space="preserve">   </w:t>
      </w:r>
      <w:r w:rsidRPr="00B11A7A">
        <w:rPr>
          <w:rFonts w:ascii="Arial" w:eastAsia="Times New Roman" w:hAnsi="Arial" w:cs="Arial"/>
          <w:kern w:val="0"/>
          <w:sz w:val="28"/>
          <w:szCs w:val="28"/>
          <w:lang w:val="en-US"/>
          <w14:ligatures w14:val="none"/>
        </w:rPr>
        <w:t xml:space="preserve"> </w:t>
      </w:r>
      <w:r w:rsidR="00295BB5">
        <w:rPr>
          <w:rFonts w:ascii="Arial" w:eastAsia="Times New Roman" w:hAnsi="Arial" w:cs="Arial"/>
          <w:kern w:val="0"/>
          <w:sz w:val="28"/>
          <w:szCs w:val="28"/>
          <w:lang w:val="en-US"/>
          <w14:ligatures w14:val="none"/>
        </w:rPr>
        <w:t xml:space="preserve">43 Shippard Street </w:t>
      </w:r>
    </w:p>
    <w:p w14:paraId="74640B25" w14:textId="5E6F9EDC" w:rsidR="00B11A7A" w:rsidRPr="00B11A7A" w:rsidRDefault="00B11A7A" w:rsidP="00B11A7A">
      <w:pPr>
        <w:widowControl w:val="0"/>
        <w:autoSpaceDE w:val="0"/>
        <w:autoSpaceDN w:val="0"/>
        <w:spacing w:after="0" w:line="360" w:lineRule="auto"/>
        <w:ind w:left="720"/>
        <w:jc w:val="both"/>
        <w:rPr>
          <w:rFonts w:ascii="Arial" w:eastAsia="Times New Roman" w:hAnsi="Arial" w:cs="Arial"/>
          <w:kern w:val="0"/>
          <w:sz w:val="28"/>
          <w:szCs w:val="28"/>
          <w:lang w:val="en-US"/>
          <w14:ligatures w14:val="none"/>
        </w:rPr>
      </w:pP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00D841B1">
        <w:rPr>
          <w:rFonts w:ascii="Arial" w:eastAsia="Times New Roman" w:hAnsi="Arial" w:cs="Arial"/>
          <w:kern w:val="0"/>
          <w:sz w:val="28"/>
          <w:szCs w:val="28"/>
          <w:lang w:val="en-US"/>
          <w14:ligatures w14:val="none"/>
        </w:rPr>
        <w:t xml:space="preserve"> </w:t>
      </w:r>
      <w:r w:rsidR="002212B5">
        <w:rPr>
          <w:rFonts w:ascii="Arial" w:eastAsia="Times New Roman" w:hAnsi="Arial" w:cs="Arial"/>
          <w:kern w:val="0"/>
          <w:sz w:val="28"/>
          <w:szCs w:val="28"/>
          <w:lang w:val="en-US"/>
          <w14:ligatures w14:val="none"/>
        </w:rPr>
        <w:t xml:space="preserve">    </w:t>
      </w:r>
      <w:r w:rsidRPr="00B11A7A">
        <w:rPr>
          <w:rFonts w:ascii="Arial" w:eastAsia="Times New Roman" w:hAnsi="Arial" w:cs="Arial"/>
          <w:kern w:val="0"/>
          <w:sz w:val="28"/>
          <w:szCs w:val="28"/>
          <w:lang w:val="en-US"/>
          <w14:ligatures w14:val="none"/>
        </w:rPr>
        <w:t xml:space="preserve">Mahikeng </w:t>
      </w:r>
    </w:p>
    <w:p w14:paraId="3D0C8972" w14:textId="77777777" w:rsidR="00B11A7A" w:rsidRPr="00B11A7A" w:rsidRDefault="00B11A7A" w:rsidP="00B11A7A">
      <w:pPr>
        <w:widowControl w:val="0"/>
        <w:autoSpaceDE w:val="0"/>
        <w:autoSpaceDN w:val="0"/>
        <w:spacing w:after="0" w:line="360" w:lineRule="auto"/>
        <w:ind w:left="720"/>
        <w:jc w:val="both"/>
        <w:rPr>
          <w:rFonts w:ascii="Arial" w:eastAsia="Times New Roman" w:hAnsi="Arial" w:cs="Arial"/>
          <w:kern w:val="0"/>
          <w:sz w:val="28"/>
          <w:szCs w:val="28"/>
          <w:lang w:val="en-US"/>
          <w14:ligatures w14:val="none"/>
        </w:rPr>
      </w:pPr>
    </w:p>
    <w:p w14:paraId="2501AFC2" w14:textId="77777777" w:rsidR="00B11A7A" w:rsidRPr="00B11A7A" w:rsidRDefault="00B11A7A" w:rsidP="00B11A7A">
      <w:pPr>
        <w:widowControl w:val="0"/>
        <w:autoSpaceDE w:val="0"/>
        <w:autoSpaceDN w:val="0"/>
        <w:spacing w:after="0" w:line="360" w:lineRule="auto"/>
        <w:ind w:left="720"/>
        <w:jc w:val="both"/>
        <w:rPr>
          <w:rFonts w:ascii="Arial" w:eastAsia="Times New Roman" w:hAnsi="Arial" w:cs="Arial"/>
          <w:kern w:val="0"/>
          <w:sz w:val="28"/>
          <w:szCs w:val="28"/>
          <w:lang w:val="en-US"/>
          <w14:ligatures w14:val="none"/>
        </w:rPr>
      </w:pPr>
    </w:p>
    <w:p w14:paraId="4CC07B0B" w14:textId="26A61658" w:rsidR="00B11A7A" w:rsidRPr="00B11A7A" w:rsidRDefault="00B11A7A" w:rsidP="00B11A7A">
      <w:pPr>
        <w:widowControl w:val="0"/>
        <w:autoSpaceDE w:val="0"/>
        <w:autoSpaceDN w:val="0"/>
        <w:spacing w:after="0" w:line="360" w:lineRule="auto"/>
        <w:jc w:val="both"/>
        <w:rPr>
          <w:rFonts w:ascii="Arial" w:eastAsia="Times New Roman" w:hAnsi="Arial" w:cs="Arial"/>
          <w:kern w:val="0"/>
          <w:sz w:val="28"/>
          <w:szCs w:val="28"/>
          <w:lang w:val="en-US"/>
          <w14:ligatures w14:val="none"/>
        </w:rPr>
      </w:pPr>
      <w:r w:rsidRPr="00B11A7A">
        <w:rPr>
          <w:rFonts w:ascii="Arial" w:eastAsia="Times New Roman" w:hAnsi="Arial" w:cs="Arial"/>
          <w:b/>
          <w:kern w:val="0"/>
          <w:sz w:val="28"/>
          <w:szCs w:val="28"/>
          <w:lang w:val="en-US"/>
          <w14:ligatures w14:val="none"/>
        </w:rPr>
        <w:t>Defendant’s Counsel</w:t>
      </w:r>
      <w:r w:rsidRPr="00B11A7A">
        <w:rPr>
          <w:rFonts w:ascii="Arial" w:eastAsia="Times New Roman" w:hAnsi="Arial" w:cs="Arial"/>
          <w:kern w:val="0"/>
          <w:sz w:val="28"/>
          <w:szCs w:val="28"/>
          <w:lang w:val="en-US"/>
          <w14:ligatures w14:val="none"/>
        </w:rPr>
        <w:t xml:space="preserve">: </w:t>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t xml:space="preserve"> </w:t>
      </w:r>
      <w:r w:rsidR="002212B5">
        <w:rPr>
          <w:rFonts w:ascii="Arial" w:eastAsia="Times New Roman" w:hAnsi="Arial" w:cs="Arial"/>
          <w:kern w:val="0"/>
          <w:sz w:val="28"/>
          <w:szCs w:val="28"/>
          <w:lang w:val="en-US"/>
          <w14:ligatures w14:val="none"/>
        </w:rPr>
        <w:t xml:space="preserve">   </w:t>
      </w:r>
      <w:r w:rsidRPr="00B11A7A">
        <w:rPr>
          <w:rFonts w:ascii="Arial" w:eastAsia="Times New Roman" w:hAnsi="Arial" w:cs="Arial"/>
          <w:kern w:val="0"/>
          <w:sz w:val="28"/>
          <w:szCs w:val="28"/>
          <w:lang w:val="en-US"/>
          <w14:ligatures w14:val="none"/>
        </w:rPr>
        <w:t xml:space="preserve"> </w:t>
      </w:r>
      <w:r w:rsidR="00295BB5">
        <w:rPr>
          <w:rFonts w:ascii="Arial" w:eastAsia="Times New Roman" w:hAnsi="Arial" w:cs="Arial"/>
          <w:kern w:val="0"/>
          <w:sz w:val="28"/>
          <w:szCs w:val="28"/>
          <w:lang w:val="en-US"/>
          <w14:ligatures w14:val="none"/>
        </w:rPr>
        <w:t>Adv Dibetso-Bo</w:t>
      </w:r>
      <w:r w:rsidR="00262094">
        <w:rPr>
          <w:rFonts w:ascii="Arial" w:eastAsia="Times New Roman" w:hAnsi="Arial" w:cs="Arial"/>
          <w:kern w:val="0"/>
          <w:sz w:val="28"/>
          <w:szCs w:val="28"/>
          <w:lang w:val="en-US"/>
          <w14:ligatures w14:val="none"/>
        </w:rPr>
        <w:t>dibe</w:t>
      </w:r>
      <w:r w:rsidRPr="00B11A7A">
        <w:rPr>
          <w:rFonts w:ascii="Arial" w:eastAsia="Times New Roman" w:hAnsi="Arial" w:cs="Arial"/>
          <w:kern w:val="0"/>
          <w:sz w:val="28"/>
          <w:szCs w:val="28"/>
          <w:lang w:val="en-US"/>
          <w14:ligatures w14:val="none"/>
        </w:rPr>
        <w:t xml:space="preserve"> </w:t>
      </w:r>
    </w:p>
    <w:p w14:paraId="0F3D3F79" w14:textId="63C0B069" w:rsidR="00B11A7A" w:rsidRPr="00B11A7A" w:rsidRDefault="00B11A7A" w:rsidP="00B11A7A">
      <w:pPr>
        <w:widowControl w:val="0"/>
        <w:autoSpaceDE w:val="0"/>
        <w:autoSpaceDN w:val="0"/>
        <w:spacing w:after="0" w:line="360" w:lineRule="auto"/>
        <w:jc w:val="both"/>
        <w:rPr>
          <w:rFonts w:ascii="Arial" w:eastAsia="Times New Roman" w:hAnsi="Arial" w:cs="Arial"/>
          <w:kern w:val="0"/>
          <w:sz w:val="28"/>
          <w:szCs w:val="28"/>
          <w:lang w:val="en-US"/>
          <w14:ligatures w14:val="none"/>
        </w:rPr>
      </w:pPr>
      <w:r w:rsidRPr="00B11A7A">
        <w:rPr>
          <w:rFonts w:ascii="Arial" w:eastAsia="Times New Roman" w:hAnsi="Arial" w:cs="Arial"/>
          <w:b/>
          <w:kern w:val="0"/>
          <w:sz w:val="28"/>
          <w:szCs w:val="28"/>
          <w:lang w:val="en-US"/>
          <w14:ligatures w14:val="none"/>
        </w:rPr>
        <w:t>Defendant’s Attorneys</w:t>
      </w:r>
      <w:r w:rsidRPr="00B11A7A">
        <w:rPr>
          <w:rFonts w:ascii="Arial" w:eastAsia="Times New Roman" w:hAnsi="Arial" w:cs="Arial"/>
          <w:kern w:val="0"/>
          <w:sz w:val="28"/>
          <w:szCs w:val="28"/>
          <w:lang w:val="en-US"/>
          <w14:ligatures w14:val="none"/>
        </w:rPr>
        <w:t xml:space="preserve">: </w:t>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t xml:space="preserve"> </w:t>
      </w:r>
      <w:r w:rsidR="002212B5">
        <w:rPr>
          <w:rFonts w:ascii="Arial" w:eastAsia="Times New Roman" w:hAnsi="Arial" w:cs="Arial"/>
          <w:kern w:val="0"/>
          <w:sz w:val="28"/>
          <w:szCs w:val="28"/>
          <w:lang w:val="en-US"/>
          <w14:ligatures w14:val="none"/>
        </w:rPr>
        <w:t xml:space="preserve">    </w:t>
      </w:r>
      <w:r w:rsidR="00262094">
        <w:rPr>
          <w:rFonts w:ascii="Arial" w:eastAsia="Times New Roman" w:hAnsi="Arial" w:cs="Arial"/>
          <w:kern w:val="0"/>
          <w:sz w:val="28"/>
          <w:szCs w:val="28"/>
          <w:lang w:val="en-US"/>
          <w14:ligatures w14:val="none"/>
        </w:rPr>
        <w:t>State</w:t>
      </w:r>
      <w:r w:rsidRPr="00B11A7A">
        <w:rPr>
          <w:rFonts w:ascii="Arial" w:eastAsia="Times New Roman" w:hAnsi="Arial" w:cs="Arial"/>
          <w:kern w:val="0"/>
          <w:sz w:val="28"/>
          <w:szCs w:val="28"/>
          <w:lang w:val="en-US"/>
          <w14:ligatures w14:val="none"/>
        </w:rPr>
        <w:t xml:space="preserve">  Attorneys </w:t>
      </w:r>
    </w:p>
    <w:p w14:paraId="3BB8BCB4" w14:textId="4760FB7A" w:rsidR="00B11A7A" w:rsidRPr="00B11A7A" w:rsidRDefault="00B11A7A" w:rsidP="00B11A7A">
      <w:pPr>
        <w:widowControl w:val="0"/>
        <w:autoSpaceDE w:val="0"/>
        <w:autoSpaceDN w:val="0"/>
        <w:spacing w:after="0" w:line="360" w:lineRule="auto"/>
        <w:ind w:left="720"/>
        <w:jc w:val="both"/>
        <w:rPr>
          <w:rFonts w:ascii="Arial" w:eastAsia="Times New Roman" w:hAnsi="Arial" w:cs="Arial"/>
          <w:kern w:val="0"/>
          <w:sz w:val="28"/>
          <w:szCs w:val="28"/>
          <w:lang w:val="en-US"/>
          <w14:ligatures w14:val="none"/>
        </w:rPr>
      </w:pP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t xml:space="preserve"> </w:t>
      </w:r>
      <w:r w:rsidR="002212B5">
        <w:rPr>
          <w:rFonts w:ascii="Arial" w:eastAsia="Times New Roman" w:hAnsi="Arial" w:cs="Arial"/>
          <w:kern w:val="0"/>
          <w:sz w:val="28"/>
          <w:szCs w:val="28"/>
          <w:lang w:val="en-US"/>
          <w14:ligatures w14:val="none"/>
        </w:rPr>
        <w:t xml:space="preserve">    </w:t>
      </w:r>
      <w:r w:rsidR="00C47766">
        <w:rPr>
          <w:rFonts w:ascii="Arial" w:eastAsia="Times New Roman" w:hAnsi="Arial" w:cs="Arial"/>
          <w:kern w:val="0"/>
          <w:sz w:val="28"/>
          <w:szCs w:val="28"/>
          <w:lang w:val="en-US"/>
          <w14:ligatures w14:val="none"/>
        </w:rPr>
        <w:t>1</w:t>
      </w:r>
      <w:r w:rsidR="00C47766" w:rsidRPr="00C47766">
        <w:rPr>
          <w:rFonts w:ascii="Arial" w:eastAsia="Times New Roman" w:hAnsi="Arial" w:cs="Arial"/>
          <w:kern w:val="0"/>
          <w:sz w:val="28"/>
          <w:szCs w:val="28"/>
          <w:vertAlign w:val="superscript"/>
          <w:lang w:val="en-US"/>
          <w14:ligatures w14:val="none"/>
        </w:rPr>
        <w:t>st</w:t>
      </w:r>
      <w:r w:rsidR="00C47766">
        <w:rPr>
          <w:rFonts w:ascii="Arial" w:eastAsia="Times New Roman" w:hAnsi="Arial" w:cs="Arial"/>
          <w:kern w:val="0"/>
          <w:sz w:val="28"/>
          <w:szCs w:val="28"/>
          <w:lang w:val="en-US"/>
          <w14:ligatures w14:val="none"/>
        </w:rPr>
        <w:t xml:space="preserve"> Floor, Mega City Complex </w:t>
      </w:r>
      <w:r w:rsidRPr="00B11A7A">
        <w:rPr>
          <w:rFonts w:ascii="Arial" w:eastAsia="Times New Roman" w:hAnsi="Arial" w:cs="Arial"/>
          <w:kern w:val="0"/>
          <w:sz w:val="28"/>
          <w:szCs w:val="28"/>
          <w:lang w:val="en-US"/>
          <w14:ligatures w14:val="none"/>
        </w:rPr>
        <w:t xml:space="preserve">  </w:t>
      </w:r>
    </w:p>
    <w:p w14:paraId="392C24A0" w14:textId="74CBC9CE" w:rsidR="00B11A7A" w:rsidRPr="00B11A7A" w:rsidRDefault="00B11A7A" w:rsidP="00B11A7A">
      <w:pPr>
        <w:widowControl w:val="0"/>
        <w:autoSpaceDE w:val="0"/>
        <w:autoSpaceDN w:val="0"/>
        <w:spacing w:after="0" w:line="360" w:lineRule="auto"/>
        <w:ind w:left="720"/>
        <w:jc w:val="both"/>
        <w:rPr>
          <w:rFonts w:ascii="Arial" w:eastAsia="Times New Roman" w:hAnsi="Arial" w:cs="Arial"/>
          <w:kern w:val="0"/>
          <w:sz w:val="28"/>
          <w:szCs w:val="28"/>
          <w:lang w:val="en-US"/>
          <w14:ligatures w14:val="none"/>
        </w:rPr>
      </w:pP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002212B5">
        <w:rPr>
          <w:rFonts w:ascii="Arial" w:eastAsia="Times New Roman" w:hAnsi="Arial" w:cs="Arial"/>
          <w:kern w:val="0"/>
          <w:sz w:val="28"/>
          <w:szCs w:val="28"/>
          <w:lang w:val="en-US"/>
          <w14:ligatures w14:val="none"/>
        </w:rPr>
        <w:t xml:space="preserve">    </w:t>
      </w:r>
      <w:r w:rsidRPr="00B11A7A">
        <w:rPr>
          <w:rFonts w:ascii="Arial" w:eastAsia="Times New Roman" w:hAnsi="Arial" w:cs="Arial"/>
          <w:kern w:val="0"/>
          <w:sz w:val="28"/>
          <w:szCs w:val="28"/>
          <w:lang w:val="en-US"/>
          <w14:ligatures w14:val="none"/>
        </w:rPr>
        <w:t xml:space="preserve"> </w:t>
      </w:r>
      <w:r w:rsidR="00C47766">
        <w:rPr>
          <w:rFonts w:ascii="Arial" w:eastAsia="Times New Roman" w:hAnsi="Arial" w:cs="Arial"/>
          <w:kern w:val="0"/>
          <w:sz w:val="28"/>
          <w:szCs w:val="28"/>
          <w:lang w:val="en-US"/>
          <w14:ligatures w14:val="none"/>
        </w:rPr>
        <w:t>East Gallery</w:t>
      </w:r>
      <w:r w:rsidRPr="00B11A7A">
        <w:rPr>
          <w:rFonts w:ascii="Arial" w:eastAsia="Times New Roman" w:hAnsi="Arial" w:cs="Arial"/>
          <w:kern w:val="0"/>
          <w:sz w:val="28"/>
          <w:szCs w:val="28"/>
          <w:lang w:val="en-US"/>
          <w14:ligatures w14:val="none"/>
        </w:rPr>
        <w:t xml:space="preserve">     </w:t>
      </w:r>
    </w:p>
    <w:p w14:paraId="6D85E2CB" w14:textId="7AA15793" w:rsidR="00B11A7A" w:rsidRPr="00B11A7A" w:rsidRDefault="002212B5" w:rsidP="00B11A7A">
      <w:pPr>
        <w:widowControl w:val="0"/>
        <w:autoSpaceDE w:val="0"/>
        <w:autoSpaceDN w:val="0"/>
        <w:spacing w:after="0" w:line="360" w:lineRule="auto"/>
        <w:ind w:left="4320" w:firstLine="720"/>
        <w:jc w:val="both"/>
        <w:rPr>
          <w:rFonts w:ascii="Arial" w:eastAsia="Times New Roman" w:hAnsi="Arial" w:cs="Arial"/>
          <w:kern w:val="0"/>
          <w:sz w:val="28"/>
          <w:szCs w:val="28"/>
          <w:lang w:val="en-US"/>
          <w14:ligatures w14:val="none"/>
        </w:rPr>
      </w:pPr>
      <w:r>
        <w:rPr>
          <w:rFonts w:ascii="Arial" w:eastAsia="Times New Roman" w:hAnsi="Arial" w:cs="Arial"/>
          <w:kern w:val="0"/>
          <w:sz w:val="28"/>
          <w:szCs w:val="28"/>
          <w:lang w:val="en-US"/>
          <w14:ligatures w14:val="none"/>
        </w:rPr>
        <w:t xml:space="preserve">    </w:t>
      </w:r>
      <w:r w:rsidR="00B11A7A" w:rsidRPr="00B11A7A">
        <w:rPr>
          <w:rFonts w:ascii="Arial" w:eastAsia="Times New Roman" w:hAnsi="Arial" w:cs="Arial"/>
          <w:kern w:val="0"/>
          <w:sz w:val="28"/>
          <w:szCs w:val="28"/>
          <w:lang w:val="en-US"/>
          <w14:ligatures w14:val="none"/>
        </w:rPr>
        <w:t xml:space="preserve"> </w:t>
      </w:r>
      <w:r w:rsidR="00C47766">
        <w:rPr>
          <w:rFonts w:ascii="Arial" w:eastAsia="Times New Roman" w:hAnsi="Arial" w:cs="Arial"/>
          <w:kern w:val="0"/>
          <w:sz w:val="28"/>
          <w:szCs w:val="28"/>
          <w:lang w:val="en-US"/>
          <w14:ligatures w14:val="none"/>
        </w:rPr>
        <w:t xml:space="preserve">Mmabatho </w:t>
      </w:r>
    </w:p>
    <w:p w14:paraId="445A6953" w14:textId="77777777" w:rsidR="00B11A7A" w:rsidRPr="00B11A7A" w:rsidRDefault="00B11A7A" w:rsidP="00B11A7A">
      <w:pPr>
        <w:shd w:val="clear" w:color="auto" w:fill="FFFFFF"/>
        <w:spacing w:before="144" w:after="0" w:line="360" w:lineRule="auto"/>
        <w:jc w:val="both"/>
        <w:rPr>
          <w:rFonts w:ascii="Arial" w:eastAsia="Times New Roman" w:hAnsi="Arial" w:cs="Arial"/>
          <w:kern w:val="0"/>
          <w:sz w:val="28"/>
          <w:szCs w:val="28"/>
          <w:lang w:eastAsia="en-ZA"/>
          <w14:ligatures w14:val="none"/>
        </w:rPr>
      </w:pPr>
    </w:p>
    <w:p w14:paraId="5B877E6D" w14:textId="228BEE2D" w:rsidR="00B11A7A" w:rsidRDefault="00B11A7A" w:rsidP="00B11A7A">
      <w:pPr>
        <w:widowControl w:val="0"/>
        <w:autoSpaceDE w:val="0"/>
        <w:autoSpaceDN w:val="0"/>
        <w:spacing w:after="0" w:line="276" w:lineRule="auto"/>
        <w:jc w:val="both"/>
        <w:rPr>
          <w:rFonts w:ascii="Arial" w:eastAsia="Times New Roman" w:hAnsi="Arial" w:cs="Arial"/>
          <w:kern w:val="0"/>
          <w:sz w:val="28"/>
          <w:szCs w:val="28"/>
          <w:lang w:val="en-US"/>
          <w14:ligatures w14:val="none"/>
        </w:rPr>
      </w:pPr>
      <w:r w:rsidRPr="00B11A7A">
        <w:rPr>
          <w:rFonts w:ascii="Arial" w:eastAsia="Times New Roman" w:hAnsi="Arial" w:cs="Arial"/>
          <w:b/>
          <w:kern w:val="0"/>
          <w:sz w:val="28"/>
          <w:szCs w:val="28"/>
          <w:lang w:val="en-US"/>
          <w14:ligatures w14:val="none"/>
        </w:rPr>
        <w:t>Date of Hearing:</w:t>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002212B5">
        <w:rPr>
          <w:rFonts w:ascii="Arial" w:eastAsia="Times New Roman" w:hAnsi="Arial" w:cs="Arial"/>
          <w:kern w:val="0"/>
          <w:sz w:val="28"/>
          <w:szCs w:val="28"/>
          <w:lang w:val="en-US"/>
          <w14:ligatures w14:val="none"/>
        </w:rPr>
        <w:t xml:space="preserve">     </w:t>
      </w:r>
      <w:r w:rsidR="0022418C">
        <w:rPr>
          <w:rFonts w:ascii="Arial" w:eastAsia="Times New Roman" w:hAnsi="Arial" w:cs="Arial"/>
          <w:kern w:val="0"/>
          <w:sz w:val="28"/>
          <w:szCs w:val="28"/>
          <w:lang w:val="en-US"/>
          <w14:ligatures w14:val="none"/>
        </w:rPr>
        <w:t>29-31 May 2023</w:t>
      </w:r>
    </w:p>
    <w:p w14:paraId="786F1F73" w14:textId="77777777" w:rsidR="0022418C" w:rsidRDefault="0022418C" w:rsidP="00B11A7A">
      <w:pPr>
        <w:widowControl w:val="0"/>
        <w:autoSpaceDE w:val="0"/>
        <w:autoSpaceDN w:val="0"/>
        <w:spacing w:after="0" w:line="276" w:lineRule="auto"/>
        <w:jc w:val="both"/>
        <w:rPr>
          <w:rFonts w:ascii="Arial" w:eastAsia="Times New Roman" w:hAnsi="Arial" w:cs="Arial"/>
          <w:kern w:val="0"/>
          <w:sz w:val="28"/>
          <w:szCs w:val="28"/>
          <w:lang w:val="en-US"/>
          <w14:ligatures w14:val="none"/>
        </w:rPr>
      </w:pPr>
    </w:p>
    <w:p w14:paraId="180D8D0E" w14:textId="5A6119B3" w:rsidR="0022418C" w:rsidRDefault="0022418C" w:rsidP="00B11A7A">
      <w:pPr>
        <w:widowControl w:val="0"/>
        <w:autoSpaceDE w:val="0"/>
        <w:autoSpaceDN w:val="0"/>
        <w:spacing w:after="0" w:line="276" w:lineRule="auto"/>
        <w:jc w:val="both"/>
        <w:rPr>
          <w:rFonts w:ascii="Arial" w:eastAsia="Times New Roman" w:hAnsi="Arial" w:cs="Arial"/>
          <w:kern w:val="0"/>
          <w:sz w:val="28"/>
          <w:szCs w:val="28"/>
          <w:lang w:val="en-US"/>
          <w14:ligatures w14:val="none"/>
        </w:rPr>
      </w:pPr>
      <w:r w:rsidRPr="0022418C">
        <w:rPr>
          <w:rFonts w:ascii="Arial" w:eastAsia="Times New Roman" w:hAnsi="Arial" w:cs="Arial"/>
          <w:b/>
          <w:bCs/>
          <w:kern w:val="0"/>
          <w:sz w:val="28"/>
          <w:szCs w:val="28"/>
          <w:lang w:val="en-US"/>
          <w14:ligatures w14:val="none"/>
        </w:rPr>
        <w:t xml:space="preserve">Written Heads submitted by plaintiff </w:t>
      </w:r>
      <w:r w:rsidR="00604804">
        <w:rPr>
          <w:rFonts w:ascii="Arial" w:eastAsia="Times New Roman" w:hAnsi="Arial" w:cs="Arial"/>
          <w:kern w:val="0"/>
          <w:sz w:val="28"/>
          <w:szCs w:val="28"/>
          <w:lang w:val="en-US"/>
          <w14:ligatures w14:val="none"/>
        </w:rPr>
        <w:t xml:space="preserve"> :</w:t>
      </w:r>
      <w:r>
        <w:rPr>
          <w:rFonts w:ascii="Arial" w:eastAsia="Times New Roman" w:hAnsi="Arial" w:cs="Arial"/>
          <w:kern w:val="0"/>
          <w:sz w:val="28"/>
          <w:szCs w:val="28"/>
          <w:lang w:val="en-US"/>
          <w14:ligatures w14:val="none"/>
        </w:rPr>
        <w:t xml:space="preserve"> </w:t>
      </w:r>
      <w:r w:rsidR="002212B5">
        <w:rPr>
          <w:rFonts w:ascii="Arial" w:eastAsia="Times New Roman" w:hAnsi="Arial" w:cs="Arial"/>
          <w:kern w:val="0"/>
          <w:sz w:val="28"/>
          <w:szCs w:val="28"/>
          <w:lang w:val="en-US"/>
          <w14:ligatures w14:val="none"/>
        </w:rPr>
        <w:t xml:space="preserve">   </w:t>
      </w:r>
      <w:r>
        <w:rPr>
          <w:rFonts w:ascii="Arial" w:eastAsia="Times New Roman" w:hAnsi="Arial" w:cs="Arial"/>
          <w:kern w:val="0"/>
          <w:sz w:val="28"/>
          <w:szCs w:val="28"/>
          <w:lang w:val="en-US"/>
          <w14:ligatures w14:val="none"/>
        </w:rPr>
        <w:t xml:space="preserve">12 July 2023 </w:t>
      </w:r>
    </w:p>
    <w:p w14:paraId="3AEE5B4F" w14:textId="77777777" w:rsidR="0022418C" w:rsidRDefault="0022418C" w:rsidP="00B11A7A">
      <w:pPr>
        <w:widowControl w:val="0"/>
        <w:autoSpaceDE w:val="0"/>
        <w:autoSpaceDN w:val="0"/>
        <w:spacing w:after="0" w:line="276" w:lineRule="auto"/>
        <w:jc w:val="both"/>
        <w:rPr>
          <w:rFonts w:ascii="Arial" w:eastAsia="Times New Roman" w:hAnsi="Arial" w:cs="Arial"/>
          <w:kern w:val="0"/>
          <w:sz w:val="28"/>
          <w:szCs w:val="28"/>
          <w:lang w:val="en-US"/>
          <w14:ligatures w14:val="none"/>
        </w:rPr>
      </w:pPr>
    </w:p>
    <w:p w14:paraId="2BCD3809" w14:textId="5EC964FC" w:rsidR="0022418C" w:rsidRPr="0022418C" w:rsidRDefault="0022418C" w:rsidP="00B11A7A">
      <w:pPr>
        <w:widowControl w:val="0"/>
        <w:autoSpaceDE w:val="0"/>
        <w:autoSpaceDN w:val="0"/>
        <w:spacing w:after="0" w:line="276" w:lineRule="auto"/>
        <w:jc w:val="both"/>
        <w:rPr>
          <w:rFonts w:ascii="Arial" w:eastAsia="Times New Roman" w:hAnsi="Arial" w:cs="Arial"/>
          <w:b/>
          <w:bCs/>
          <w:kern w:val="0"/>
          <w:sz w:val="28"/>
          <w:szCs w:val="28"/>
          <w:lang w:val="en-US"/>
          <w14:ligatures w14:val="none"/>
        </w:rPr>
      </w:pPr>
      <w:r w:rsidRPr="0022418C">
        <w:rPr>
          <w:rFonts w:ascii="Arial" w:eastAsia="Times New Roman" w:hAnsi="Arial" w:cs="Arial"/>
          <w:b/>
          <w:bCs/>
          <w:kern w:val="0"/>
          <w:sz w:val="28"/>
          <w:szCs w:val="28"/>
          <w:lang w:val="en-US"/>
          <w14:ligatures w14:val="none"/>
        </w:rPr>
        <w:t>Written Heads submitted by defendant</w:t>
      </w:r>
      <w:r w:rsidRPr="0022418C">
        <w:rPr>
          <w:rFonts w:ascii="Arial" w:eastAsia="Times New Roman" w:hAnsi="Arial" w:cs="Arial"/>
          <w:kern w:val="0"/>
          <w:sz w:val="28"/>
          <w:szCs w:val="28"/>
          <w:lang w:val="en-US"/>
          <w14:ligatures w14:val="none"/>
        </w:rPr>
        <w:t>:</w:t>
      </w:r>
      <w:r w:rsidRPr="0022418C">
        <w:rPr>
          <w:rFonts w:ascii="Arial" w:eastAsia="Times New Roman" w:hAnsi="Arial" w:cs="Arial"/>
          <w:b/>
          <w:bCs/>
          <w:kern w:val="0"/>
          <w:sz w:val="28"/>
          <w:szCs w:val="28"/>
          <w:lang w:val="en-US"/>
          <w14:ligatures w14:val="none"/>
        </w:rPr>
        <w:t xml:space="preserve"> </w:t>
      </w:r>
      <w:r w:rsidR="002212B5">
        <w:rPr>
          <w:rFonts w:ascii="Arial" w:eastAsia="Times New Roman" w:hAnsi="Arial" w:cs="Arial"/>
          <w:b/>
          <w:bCs/>
          <w:kern w:val="0"/>
          <w:sz w:val="28"/>
          <w:szCs w:val="28"/>
          <w:lang w:val="en-US"/>
          <w14:ligatures w14:val="none"/>
        </w:rPr>
        <w:t xml:space="preserve"> </w:t>
      </w:r>
      <w:r w:rsidR="004756C0">
        <w:rPr>
          <w:rFonts w:ascii="Arial" w:eastAsia="Times New Roman" w:hAnsi="Arial" w:cs="Arial"/>
          <w:b/>
          <w:bCs/>
          <w:kern w:val="0"/>
          <w:sz w:val="28"/>
          <w:szCs w:val="28"/>
          <w:lang w:val="en-US"/>
          <w14:ligatures w14:val="none"/>
        </w:rPr>
        <w:t xml:space="preserve"> </w:t>
      </w:r>
      <w:r>
        <w:rPr>
          <w:rFonts w:ascii="Arial" w:eastAsia="Times New Roman" w:hAnsi="Arial" w:cs="Arial"/>
          <w:kern w:val="0"/>
          <w:sz w:val="28"/>
          <w:szCs w:val="28"/>
          <w:lang w:val="en-US"/>
          <w14:ligatures w14:val="none"/>
        </w:rPr>
        <w:t>21 July 2023</w:t>
      </w:r>
      <w:r w:rsidRPr="0022418C">
        <w:rPr>
          <w:rFonts w:ascii="Arial" w:eastAsia="Times New Roman" w:hAnsi="Arial" w:cs="Arial"/>
          <w:b/>
          <w:bCs/>
          <w:kern w:val="0"/>
          <w:sz w:val="28"/>
          <w:szCs w:val="28"/>
          <w:lang w:val="en-US"/>
          <w14:ligatures w14:val="none"/>
        </w:rPr>
        <w:t xml:space="preserve">    </w:t>
      </w:r>
    </w:p>
    <w:p w14:paraId="7809FD4D" w14:textId="77777777" w:rsidR="00B11A7A" w:rsidRPr="00B11A7A" w:rsidRDefault="00B11A7A" w:rsidP="00B11A7A">
      <w:pPr>
        <w:widowControl w:val="0"/>
        <w:autoSpaceDE w:val="0"/>
        <w:autoSpaceDN w:val="0"/>
        <w:spacing w:after="0" w:line="360" w:lineRule="auto"/>
        <w:jc w:val="both"/>
        <w:rPr>
          <w:rFonts w:ascii="Arial" w:eastAsia="Times New Roman" w:hAnsi="Arial" w:cs="Arial"/>
          <w:kern w:val="0"/>
          <w:sz w:val="16"/>
          <w:szCs w:val="16"/>
          <w:lang w:val="en-US"/>
          <w14:ligatures w14:val="none"/>
        </w:rPr>
      </w:pPr>
    </w:p>
    <w:p w14:paraId="32476DC8" w14:textId="77777777" w:rsidR="00B11A7A" w:rsidRPr="00B11A7A" w:rsidRDefault="00B11A7A" w:rsidP="00B11A7A">
      <w:pPr>
        <w:widowControl w:val="0"/>
        <w:autoSpaceDE w:val="0"/>
        <w:autoSpaceDN w:val="0"/>
        <w:spacing w:after="0" w:line="360" w:lineRule="auto"/>
        <w:jc w:val="both"/>
        <w:rPr>
          <w:rFonts w:ascii="Arial" w:eastAsia="Times New Roman" w:hAnsi="Arial" w:cs="Arial"/>
          <w:kern w:val="0"/>
          <w:sz w:val="16"/>
          <w:szCs w:val="16"/>
          <w:lang w:val="en-US"/>
          <w14:ligatures w14:val="none"/>
        </w:rPr>
      </w:pPr>
    </w:p>
    <w:p w14:paraId="794B6067" w14:textId="4FBB4816" w:rsidR="00B11A7A" w:rsidRPr="00B11A7A" w:rsidRDefault="00B11A7A" w:rsidP="00B11A7A">
      <w:pPr>
        <w:widowControl w:val="0"/>
        <w:autoSpaceDE w:val="0"/>
        <w:autoSpaceDN w:val="0"/>
        <w:spacing w:after="0" w:line="360" w:lineRule="auto"/>
        <w:jc w:val="both"/>
        <w:rPr>
          <w:rFonts w:ascii="Arial" w:eastAsia="Times New Roman" w:hAnsi="Arial" w:cs="Arial"/>
          <w:kern w:val="0"/>
          <w:sz w:val="28"/>
          <w:szCs w:val="28"/>
          <w:lang w:val="en-US"/>
          <w14:ligatures w14:val="none"/>
        </w:rPr>
      </w:pPr>
      <w:r w:rsidRPr="00B11A7A">
        <w:rPr>
          <w:rFonts w:ascii="Arial" w:eastAsia="Times New Roman" w:hAnsi="Arial" w:cs="Arial"/>
          <w:b/>
          <w:kern w:val="0"/>
          <w:sz w:val="28"/>
          <w:szCs w:val="28"/>
          <w:lang w:val="en-US"/>
          <w14:ligatures w14:val="none"/>
        </w:rPr>
        <w:t>Date of Judgment</w:t>
      </w:r>
      <w:r w:rsidRPr="00B11A7A">
        <w:rPr>
          <w:rFonts w:ascii="Arial" w:eastAsia="Times New Roman" w:hAnsi="Arial" w:cs="Arial"/>
          <w:kern w:val="0"/>
          <w:sz w:val="28"/>
          <w:szCs w:val="28"/>
          <w:lang w:val="en-US"/>
          <w14:ligatures w14:val="none"/>
        </w:rPr>
        <w:t xml:space="preserve">: </w:t>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Pr="00B11A7A">
        <w:rPr>
          <w:rFonts w:ascii="Arial" w:eastAsia="Times New Roman" w:hAnsi="Arial" w:cs="Arial"/>
          <w:kern w:val="0"/>
          <w:sz w:val="28"/>
          <w:szCs w:val="28"/>
          <w:lang w:val="en-US"/>
          <w14:ligatures w14:val="none"/>
        </w:rPr>
        <w:tab/>
      </w:r>
      <w:r w:rsidR="004756C0">
        <w:rPr>
          <w:rFonts w:ascii="Arial" w:eastAsia="Times New Roman" w:hAnsi="Arial" w:cs="Arial"/>
          <w:kern w:val="0"/>
          <w:sz w:val="28"/>
          <w:szCs w:val="28"/>
          <w:lang w:val="en-US"/>
          <w14:ligatures w14:val="none"/>
        </w:rPr>
        <w:t xml:space="preserve">    </w:t>
      </w:r>
      <w:r w:rsidR="00705F87">
        <w:rPr>
          <w:rFonts w:ascii="Arial" w:eastAsia="Times New Roman" w:hAnsi="Arial" w:cs="Arial"/>
          <w:kern w:val="0"/>
          <w:sz w:val="28"/>
          <w:szCs w:val="28"/>
          <w:lang w:val="en-US"/>
          <w14:ligatures w14:val="none"/>
        </w:rPr>
        <w:t xml:space="preserve">15 </w:t>
      </w:r>
      <w:r w:rsidR="0022418C">
        <w:rPr>
          <w:rFonts w:ascii="Arial" w:eastAsia="Times New Roman" w:hAnsi="Arial" w:cs="Arial"/>
          <w:kern w:val="0"/>
          <w:sz w:val="28"/>
          <w:szCs w:val="28"/>
          <w:lang w:val="en-US"/>
          <w14:ligatures w14:val="none"/>
        </w:rPr>
        <w:t xml:space="preserve"> </w:t>
      </w:r>
      <w:r w:rsidR="00874489">
        <w:rPr>
          <w:rFonts w:ascii="Arial" w:eastAsia="Times New Roman" w:hAnsi="Arial" w:cs="Arial"/>
          <w:kern w:val="0"/>
          <w:sz w:val="28"/>
          <w:szCs w:val="28"/>
          <w:lang w:val="en-US"/>
          <w14:ligatures w14:val="none"/>
        </w:rPr>
        <w:t xml:space="preserve"> November </w:t>
      </w:r>
      <w:r w:rsidRPr="00B11A7A">
        <w:rPr>
          <w:rFonts w:ascii="Arial" w:eastAsia="Times New Roman" w:hAnsi="Arial" w:cs="Arial"/>
          <w:kern w:val="0"/>
          <w:sz w:val="28"/>
          <w:szCs w:val="28"/>
          <w:lang w:val="en-US"/>
          <w14:ligatures w14:val="none"/>
        </w:rPr>
        <w:t>2023</w:t>
      </w:r>
      <w:r w:rsidRPr="00B11A7A">
        <w:rPr>
          <w:rFonts w:ascii="Arial" w:eastAsia="Times New Roman" w:hAnsi="Arial" w:cs="Arial"/>
          <w:kern w:val="0"/>
          <w:sz w:val="28"/>
          <w:szCs w:val="28"/>
          <w:lang w:val="en-US"/>
          <w14:ligatures w14:val="none"/>
        </w:rPr>
        <w:tab/>
        <w:t xml:space="preserve">  </w:t>
      </w:r>
      <w:r w:rsidRPr="00B11A7A">
        <w:rPr>
          <w:rFonts w:ascii="Arial" w:eastAsia="Times New Roman" w:hAnsi="Arial" w:cs="Arial"/>
          <w:kern w:val="0"/>
          <w:sz w:val="28"/>
          <w:szCs w:val="28"/>
          <w:lang w:val="en-US"/>
          <w14:ligatures w14:val="none"/>
        </w:rPr>
        <w:tab/>
      </w:r>
    </w:p>
    <w:p w14:paraId="6A18E50F" w14:textId="01ABA091" w:rsidR="0002732B" w:rsidRDefault="0002732B" w:rsidP="0002732B">
      <w:pPr>
        <w:pStyle w:val="NormalWeb"/>
        <w:shd w:val="clear" w:color="auto" w:fill="FFFFFF"/>
        <w:spacing w:before="144" w:beforeAutospacing="0" w:after="567" w:afterAutospacing="0" w:line="360" w:lineRule="atLeast"/>
        <w:rPr>
          <w:rFonts w:ascii="Verdana" w:hAnsi="Verdana"/>
          <w:color w:val="242121"/>
          <w:sz w:val="27"/>
          <w:szCs w:val="27"/>
        </w:rPr>
      </w:pPr>
    </w:p>
    <w:p w14:paraId="70266850" w14:textId="37D83FB1" w:rsidR="005A237B" w:rsidRPr="005A237B" w:rsidRDefault="005A237B" w:rsidP="005A237B">
      <w:pPr>
        <w:spacing w:line="360" w:lineRule="auto"/>
        <w:ind w:firstLine="720"/>
        <w:jc w:val="both"/>
        <w:rPr>
          <w:rFonts w:ascii="Arial" w:hAnsi="Arial" w:cs="Arial"/>
          <w:color w:val="202124"/>
          <w:sz w:val="28"/>
          <w:szCs w:val="28"/>
          <w:shd w:val="clear" w:color="auto" w:fill="FFFFFF"/>
        </w:rPr>
      </w:pPr>
    </w:p>
    <w:p w14:paraId="330A8C92" w14:textId="4ED2BFFA" w:rsidR="00B14926" w:rsidRPr="00B14926" w:rsidRDefault="00466B15" w:rsidP="00693A7D">
      <w:pPr>
        <w:spacing w:line="360" w:lineRule="auto"/>
        <w:jc w:val="both"/>
        <w:rPr>
          <w:rFonts w:ascii="Arial" w:hAnsi="Arial" w:cs="Arial"/>
          <w:sz w:val="28"/>
          <w:szCs w:val="28"/>
        </w:rPr>
      </w:pPr>
      <w:r>
        <w:rPr>
          <w:rFonts w:ascii="Arial" w:hAnsi="Arial" w:cs="Arial"/>
          <w:sz w:val="28"/>
          <w:szCs w:val="28"/>
        </w:rPr>
        <w:t xml:space="preserve"> </w:t>
      </w:r>
      <w:r w:rsidR="00E16677">
        <w:rPr>
          <w:rFonts w:ascii="Arial" w:hAnsi="Arial" w:cs="Arial"/>
          <w:sz w:val="28"/>
          <w:szCs w:val="28"/>
        </w:rPr>
        <w:t xml:space="preserve"> </w:t>
      </w:r>
      <w:r w:rsidR="006F0682">
        <w:rPr>
          <w:rFonts w:ascii="Arial" w:hAnsi="Arial" w:cs="Arial"/>
          <w:sz w:val="28"/>
          <w:szCs w:val="28"/>
        </w:rPr>
        <w:t xml:space="preserve">    </w:t>
      </w:r>
      <w:r w:rsidR="00B14926">
        <w:rPr>
          <w:rFonts w:ascii="Arial" w:hAnsi="Arial" w:cs="Arial"/>
          <w:sz w:val="28"/>
          <w:szCs w:val="28"/>
        </w:rPr>
        <w:t xml:space="preserve">  </w:t>
      </w:r>
    </w:p>
    <w:sectPr w:rsidR="00B14926" w:rsidRPr="00B14926" w:rsidSect="004F32D9">
      <w:headerReference w:type="default" r:id="rId23"/>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4E450" w14:textId="77777777" w:rsidR="002B6F72" w:rsidRDefault="002B6F72" w:rsidP="001D73D6">
      <w:pPr>
        <w:spacing w:after="0" w:line="240" w:lineRule="auto"/>
      </w:pPr>
      <w:r>
        <w:separator/>
      </w:r>
    </w:p>
  </w:endnote>
  <w:endnote w:type="continuationSeparator" w:id="0">
    <w:p w14:paraId="69BABAA0" w14:textId="77777777" w:rsidR="002B6F72" w:rsidRDefault="002B6F72" w:rsidP="001D7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EB603" w14:textId="77777777" w:rsidR="002B6F72" w:rsidRDefault="002B6F72" w:rsidP="001D73D6">
      <w:pPr>
        <w:spacing w:after="0" w:line="240" w:lineRule="auto"/>
      </w:pPr>
      <w:r>
        <w:separator/>
      </w:r>
    </w:p>
  </w:footnote>
  <w:footnote w:type="continuationSeparator" w:id="0">
    <w:p w14:paraId="2C7AE868" w14:textId="77777777" w:rsidR="002B6F72" w:rsidRDefault="002B6F72" w:rsidP="001D7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813360"/>
      <w:docPartObj>
        <w:docPartGallery w:val="Page Numbers (Top of Page)"/>
        <w:docPartUnique/>
      </w:docPartObj>
    </w:sdtPr>
    <w:sdtEndPr/>
    <w:sdtContent>
      <w:p w14:paraId="2DF75758" w14:textId="2A08BE02" w:rsidR="00E51CB1" w:rsidRDefault="00E51CB1">
        <w:pPr>
          <w:pStyle w:val="Header"/>
          <w:jc w:val="center"/>
        </w:pPr>
        <w:r>
          <w:fldChar w:fldCharType="begin"/>
        </w:r>
        <w:r>
          <w:instrText>PAGE   \* MERGEFORMAT</w:instrText>
        </w:r>
        <w:r>
          <w:fldChar w:fldCharType="separate"/>
        </w:r>
        <w:r w:rsidR="00E52A16" w:rsidRPr="00E52A16">
          <w:rPr>
            <w:noProof/>
            <w:lang w:val="en-GB"/>
          </w:rPr>
          <w:t>1</w:t>
        </w:r>
        <w:r>
          <w:fldChar w:fldCharType="end"/>
        </w:r>
      </w:p>
    </w:sdtContent>
  </w:sdt>
  <w:p w14:paraId="3BE91FDD" w14:textId="77777777" w:rsidR="001D73D6" w:rsidRDefault="001D7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3E1F"/>
    <w:multiLevelType w:val="hybridMultilevel"/>
    <w:tmpl w:val="ECD2F5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00"/>
    <w:rsid w:val="000048F2"/>
    <w:rsid w:val="00014CD8"/>
    <w:rsid w:val="00023615"/>
    <w:rsid w:val="000266D6"/>
    <w:rsid w:val="00026D55"/>
    <w:rsid w:val="0002732B"/>
    <w:rsid w:val="00030408"/>
    <w:rsid w:val="000315A3"/>
    <w:rsid w:val="000427A9"/>
    <w:rsid w:val="00042E1F"/>
    <w:rsid w:val="00045F4F"/>
    <w:rsid w:val="0005415A"/>
    <w:rsid w:val="0005430B"/>
    <w:rsid w:val="0005453F"/>
    <w:rsid w:val="000603D0"/>
    <w:rsid w:val="000611B6"/>
    <w:rsid w:val="000636D8"/>
    <w:rsid w:val="0007139F"/>
    <w:rsid w:val="000715E2"/>
    <w:rsid w:val="000722CD"/>
    <w:rsid w:val="000738DB"/>
    <w:rsid w:val="00076198"/>
    <w:rsid w:val="00077464"/>
    <w:rsid w:val="00081D26"/>
    <w:rsid w:val="00083832"/>
    <w:rsid w:val="00085FDB"/>
    <w:rsid w:val="00086CBC"/>
    <w:rsid w:val="00086D8A"/>
    <w:rsid w:val="000875AF"/>
    <w:rsid w:val="00090BE8"/>
    <w:rsid w:val="000A2732"/>
    <w:rsid w:val="000A275F"/>
    <w:rsid w:val="000A4B2E"/>
    <w:rsid w:val="000A5562"/>
    <w:rsid w:val="000A5703"/>
    <w:rsid w:val="000A6F51"/>
    <w:rsid w:val="000B14F8"/>
    <w:rsid w:val="000C1B76"/>
    <w:rsid w:val="000C2E56"/>
    <w:rsid w:val="000C35B3"/>
    <w:rsid w:val="000C4EFC"/>
    <w:rsid w:val="000D0FA5"/>
    <w:rsid w:val="000D2AFD"/>
    <w:rsid w:val="000D3279"/>
    <w:rsid w:val="000D64C7"/>
    <w:rsid w:val="000E0548"/>
    <w:rsid w:val="000E081A"/>
    <w:rsid w:val="000E27A7"/>
    <w:rsid w:val="000E55D2"/>
    <w:rsid w:val="000E68BE"/>
    <w:rsid w:val="000E6B8C"/>
    <w:rsid w:val="000E72A7"/>
    <w:rsid w:val="000F5724"/>
    <w:rsid w:val="000F6690"/>
    <w:rsid w:val="00100ACB"/>
    <w:rsid w:val="00100D6F"/>
    <w:rsid w:val="0010582B"/>
    <w:rsid w:val="00106885"/>
    <w:rsid w:val="0010740D"/>
    <w:rsid w:val="00110124"/>
    <w:rsid w:val="001108CB"/>
    <w:rsid w:val="001127F2"/>
    <w:rsid w:val="00113EA0"/>
    <w:rsid w:val="0011430F"/>
    <w:rsid w:val="0012149F"/>
    <w:rsid w:val="00122AA7"/>
    <w:rsid w:val="001247C0"/>
    <w:rsid w:val="00126EE6"/>
    <w:rsid w:val="00127128"/>
    <w:rsid w:val="00127968"/>
    <w:rsid w:val="00131803"/>
    <w:rsid w:val="001324AF"/>
    <w:rsid w:val="00135B1E"/>
    <w:rsid w:val="00143CEB"/>
    <w:rsid w:val="00144BF6"/>
    <w:rsid w:val="001470EC"/>
    <w:rsid w:val="001520A0"/>
    <w:rsid w:val="00152D91"/>
    <w:rsid w:val="001536AF"/>
    <w:rsid w:val="00153FD6"/>
    <w:rsid w:val="00154488"/>
    <w:rsid w:val="00157FEE"/>
    <w:rsid w:val="001600BC"/>
    <w:rsid w:val="001648D9"/>
    <w:rsid w:val="00166B3C"/>
    <w:rsid w:val="001757E4"/>
    <w:rsid w:val="00177337"/>
    <w:rsid w:val="0017776E"/>
    <w:rsid w:val="00182030"/>
    <w:rsid w:val="0018203D"/>
    <w:rsid w:val="0018444B"/>
    <w:rsid w:val="00187E58"/>
    <w:rsid w:val="00193D72"/>
    <w:rsid w:val="0019563B"/>
    <w:rsid w:val="00195CDE"/>
    <w:rsid w:val="00197B3A"/>
    <w:rsid w:val="00197CBB"/>
    <w:rsid w:val="001A3AFA"/>
    <w:rsid w:val="001A4857"/>
    <w:rsid w:val="001A63A2"/>
    <w:rsid w:val="001A70AF"/>
    <w:rsid w:val="001A7C0B"/>
    <w:rsid w:val="001B2C5B"/>
    <w:rsid w:val="001B7BCB"/>
    <w:rsid w:val="001D4959"/>
    <w:rsid w:val="001D5A87"/>
    <w:rsid w:val="001D73D6"/>
    <w:rsid w:val="001F0D02"/>
    <w:rsid w:val="001F101C"/>
    <w:rsid w:val="001F31F3"/>
    <w:rsid w:val="001F7CB7"/>
    <w:rsid w:val="00211718"/>
    <w:rsid w:val="00214683"/>
    <w:rsid w:val="00214E31"/>
    <w:rsid w:val="00216E5E"/>
    <w:rsid w:val="002212B5"/>
    <w:rsid w:val="0022418C"/>
    <w:rsid w:val="002244AB"/>
    <w:rsid w:val="00225553"/>
    <w:rsid w:val="002270E5"/>
    <w:rsid w:val="00231F90"/>
    <w:rsid w:val="00232C2F"/>
    <w:rsid w:val="00242980"/>
    <w:rsid w:val="00242BC3"/>
    <w:rsid w:val="00245054"/>
    <w:rsid w:val="002512A5"/>
    <w:rsid w:val="00260678"/>
    <w:rsid w:val="00262094"/>
    <w:rsid w:val="00262C22"/>
    <w:rsid w:val="00264A29"/>
    <w:rsid w:val="00264A31"/>
    <w:rsid w:val="002748A1"/>
    <w:rsid w:val="00276F7C"/>
    <w:rsid w:val="00281638"/>
    <w:rsid w:val="00281E3C"/>
    <w:rsid w:val="00281E60"/>
    <w:rsid w:val="00282D3F"/>
    <w:rsid w:val="00285F17"/>
    <w:rsid w:val="00286912"/>
    <w:rsid w:val="00286AA1"/>
    <w:rsid w:val="00287CBC"/>
    <w:rsid w:val="00292CD3"/>
    <w:rsid w:val="002940CD"/>
    <w:rsid w:val="00295BB5"/>
    <w:rsid w:val="00296789"/>
    <w:rsid w:val="002A00D5"/>
    <w:rsid w:val="002A2519"/>
    <w:rsid w:val="002A3261"/>
    <w:rsid w:val="002B00EE"/>
    <w:rsid w:val="002B13C7"/>
    <w:rsid w:val="002B1D98"/>
    <w:rsid w:val="002B6F72"/>
    <w:rsid w:val="002D5168"/>
    <w:rsid w:val="002E13E8"/>
    <w:rsid w:val="002E2427"/>
    <w:rsid w:val="002E3C4C"/>
    <w:rsid w:val="002E50F4"/>
    <w:rsid w:val="002E6075"/>
    <w:rsid w:val="002F0082"/>
    <w:rsid w:val="002F7573"/>
    <w:rsid w:val="00304886"/>
    <w:rsid w:val="00310161"/>
    <w:rsid w:val="00316CE8"/>
    <w:rsid w:val="00317E23"/>
    <w:rsid w:val="00321D59"/>
    <w:rsid w:val="00321EB3"/>
    <w:rsid w:val="00322C1C"/>
    <w:rsid w:val="00323DD1"/>
    <w:rsid w:val="00324DAF"/>
    <w:rsid w:val="00327F87"/>
    <w:rsid w:val="00331F57"/>
    <w:rsid w:val="0033786B"/>
    <w:rsid w:val="00342F8E"/>
    <w:rsid w:val="00351A75"/>
    <w:rsid w:val="00351E93"/>
    <w:rsid w:val="0035532B"/>
    <w:rsid w:val="00356B03"/>
    <w:rsid w:val="00362CE4"/>
    <w:rsid w:val="00367553"/>
    <w:rsid w:val="003739E2"/>
    <w:rsid w:val="0037621F"/>
    <w:rsid w:val="003775DA"/>
    <w:rsid w:val="00381AC8"/>
    <w:rsid w:val="00387232"/>
    <w:rsid w:val="00387CFF"/>
    <w:rsid w:val="00387D3E"/>
    <w:rsid w:val="00394B46"/>
    <w:rsid w:val="003A7F25"/>
    <w:rsid w:val="003B057F"/>
    <w:rsid w:val="003B4021"/>
    <w:rsid w:val="003B5429"/>
    <w:rsid w:val="003B56AE"/>
    <w:rsid w:val="003C21BB"/>
    <w:rsid w:val="003C35B4"/>
    <w:rsid w:val="003C5603"/>
    <w:rsid w:val="003D0087"/>
    <w:rsid w:val="003D3831"/>
    <w:rsid w:val="003E01C2"/>
    <w:rsid w:val="003E6731"/>
    <w:rsid w:val="003F4BF2"/>
    <w:rsid w:val="003F57E5"/>
    <w:rsid w:val="004046F3"/>
    <w:rsid w:val="00405463"/>
    <w:rsid w:val="0042438A"/>
    <w:rsid w:val="004255F1"/>
    <w:rsid w:val="0043114D"/>
    <w:rsid w:val="00431B50"/>
    <w:rsid w:val="00431F56"/>
    <w:rsid w:val="00436AAE"/>
    <w:rsid w:val="00445923"/>
    <w:rsid w:val="00451DE7"/>
    <w:rsid w:val="004525AA"/>
    <w:rsid w:val="00452607"/>
    <w:rsid w:val="0045484B"/>
    <w:rsid w:val="00454F97"/>
    <w:rsid w:val="00455A69"/>
    <w:rsid w:val="0046053B"/>
    <w:rsid w:val="00463102"/>
    <w:rsid w:val="004631D3"/>
    <w:rsid w:val="004652E6"/>
    <w:rsid w:val="00466B15"/>
    <w:rsid w:val="00473722"/>
    <w:rsid w:val="004756C0"/>
    <w:rsid w:val="004866DB"/>
    <w:rsid w:val="0049305A"/>
    <w:rsid w:val="004943FF"/>
    <w:rsid w:val="0049494D"/>
    <w:rsid w:val="004A1744"/>
    <w:rsid w:val="004A7D9C"/>
    <w:rsid w:val="004B4C7D"/>
    <w:rsid w:val="004B4E73"/>
    <w:rsid w:val="004B6CD9"/>
    <w:rsid w:val="004B7428"/>
    <w:rsid w:val="004C4990"/>
    <w:rsid w:val="004D050E"/>
    <w:rsid w:val="004E080C"/>
    <w:rsid w:val="004E248A"/>
    <w:rsid w:val="004E60B1"/>
    <w:rsid w:val="004F0EDB"/>
    <w:rsid w:val="004F32D9"/>
    <w:rsid w:val="004F6974"/>
    <w:rsid w:val="005038E4"/>
    <w:rsid w:val="00504CC9"/>
    <w:rsid w:val="00506321"/>
    <w:rsid w:val="00507710"/>
    <w:rsid w:val="005147B7"/>
    <w:rsid w:val="00520B74"/>
    <w:rsid w:val="00521304"/>
    <w:rsid w:val="005244BE"/>
    <w:rsid w:val="00525151"/>
    <w:rsid w:val="005264C2"/>
    <w:rsid w:val="00526751"/>
    <w:rsid w:val="0053114D"/>
    <w:rsid w:val="00534F0C"/>
    <w:rsid w:val="005352A9"/>
    <w:rsid w:val="00535C6F"/>
    <w:rsid w:val="005417BA"/>
    <w:rsid w:val="0054188A"/>
    <w:rsid w:val="00541E31"/>
    <w:rsid w:val="0054350C"/>
    <w:rsid w:val="00543CC2"/>
    <w:rsid w:val="00547D8F"/>
    <w:rsid w:val="005500B2"/>
    <w:rsid w:val="0055306F"/>
    <w:rsid w:val="00555A5E"/>
    <w:rsid w:val="00556362"/>
    <w:rsid w:val="00556903"/>
    <w:rsid w:val="0055752C"/>
    <w:rsid w:val="00564D35"/>
    <w:rsid w:val="00570C59"/>
    <w:rsid w:val="0057251F"/>
    <w:rsid w:val="0057420B"/>
    <w:rsid w:val="00574368"/>
    <w:rsid w:val="00575040"/>
    <w:rsid w:val="00575327"/>
    <w:rsid w:val="00576373"/>
    <w:rsid w:val="00580ECF"/>
    <w:rsid w:val="00583AEB"/>
    <w:rsid w:val="005858B5"/>
    <w:rsid w:val="00591199"/>
    <w:rsid w:val="0059737F"/>
    <w:rsid w:val="00597547"/>
    <w:rsid w:val="005A0B94"/>
    <w:rsid w:val="005A237B"/>
    <w:rsid w:val="005A24D4"/>
    <w:rsid w:val="005A5030"/>
    <w:rsid w:val="005A62C7"/>
    <w:rsid w:val="005A6B3F"/>
    <w:rsid w:val="005A7A6F"/>
    <w:rsid w:val="005B19B8"/>
    <w:rsid w:val="005B6B8A"/>
    <w:rsid w:val="005C09DC"/>
    <w:rsid w:val="005D4DB0"/>
    <w:rsid w:val="005D5545"/>
    <w:rsid w:val="005E4685"/>
    <w:rsid w:val="005E60E4"/>
    <w:rsid w:val="005E626E"/>
    <w:rsid w:val="005F409A"/>
    <w:rsid w:val="005F4FEE"/>
    <w:rsid w:val="005F7729"/>
    <w:rsid w:val="00604804"/>
    <w:rsid w:val="00604BEB"/>
    <w:rsid w:val="00604D04"/>
    <w:rsid w:val="006106BC"/>
    <w:rsid w:val="00610FDD"/>
    <w:rsid w:val="00612CD2"/>
    <w:rsid w:val="006206CA"/>
    <w:rsid w:val="00620EDA"/>
    <w:rsid w:val="00630679"/>
    <w:rsid w:val="006327B3"/>
    <w:rsid w:val="0063357A"/>
    <w:rsid w:val="00636637"/>
    <w:rsid w:val="00642F5B"/>
    <w:rsid w:val="00643327"/>
    <w:rsid w:val="00644983"/>
    <w:rsid w:val="00647E74"/>
    <w:rsid w:val="00647F95"/>
    <w:rsid w:val="00650504"/>
    <w:rsid w:val="006551CB"/>
    <w:rsid w:val="00662253"/>
    <w:rsid w:val="006649B5"/>
    <w:rsid w:val="006717CE"/>
    <w:rsid w:val="00672843"/>
    <w:rsid w:val="00674573"/>
    <w:rsid w:val="006815B5"/>
    <w:rsid w:val="00681F57"/>
    <w:rsid w:val="006827DC"/>
    <w:rsid w:val="00683A43"/>
    <w:rsid w:val="00690CA4"/>
    <w:rsid w:val="0069123B"/>
    <w:rsid w:val="00693A7D"/>
    <w:rsid w:val="00696ECD"/>
    <w:rsid w:val="006A0BFE"/>
    <w:rsid w:val="006A1AE8"/>
    <w:rsid w:val="006A5479"/>
    <w:rsid w:val="006A6499"/>
    <w:rsid w:val="006B0334"/>
    <w:rsid w:val="006B1BA9"/>
    <w:rsid w:val="006B2EEB"/>
    <w:rsid w:val="006B351B"/>
    <w:rsid w:val="006C0DBD"/>
    <w:rsid w:val="006C3C62"/>
    <w:rsid w:val="006C52C2"/>
    <w:rsid w:val="006C5842"/>
    <w:rsid w:val="006C79D7"/>
    <w:rsid w:val="006D0E8A"/>
    <w:rsid w:val="006D17F4"/>
    <w:rsid w:val="006D1E42"/>
    <w:rsid w:val="006D283C"/>
    <w:rsid w:val="006D6017"/>
    <w:rsid w:val="006D7285"/>
    <w:rsid w:val="006D7607"/>
    <w:rsid w:val="006E6A11"/>
    <w:rsid w:val="006E798F"/>
    <w:rsid w:val="006F0682"/>
    <w:rsid w:val="006F3977"/>
    <w:rsid w:val="006F3E81"/>
    <w:rsid w:val="0070225B"/>
    <w:rsid w:val="007024CD"/>
    <w:rsid w:val="00705F87"/>
    <w:rsid w:val="00712ECE"/>
    <w:rsid w:val="00715F68"/>
    <w:rsid w:val="00720464"/>
    <w:rsid w:val="00722E1B"/>
    <w:rsid w:val="00722EBD"/>
    <w:rsid w:val="00725770"/>
    <w:rsid w:val="0072766D"/>
    <w:rsid w:val="007311E1"/>
    <w:rsid w:val="00733AC3"/>
    <w:rsid w:val="007414AE"/>
    <w:rsid w:val="0074778B"/>
    <w:rsid w:val="0075017C"/>
    <w:rsid w:val="00756E23"/>
    <w:rsid w:val="007627B1"/>
    <w:rsid w:val="00763067"/>
    <w:rsid w:val="00766303"/>
    <w:rsid w:val="00766B88"/>
    <w:rsid w:val="0076761B"/>
    <w:rsid w:val="00767947"/>
    <w:rsid w:val="007766AC"/>
    <w:rsid w:val="00785843"/>
    <w:rsid w:val="007917FF"/>
    <w:rsid w:val="00797B30"/>
    <w:rsid w:val="007A3041"/>
    <w:rsid w:val="007A367E"/>
    <w:rsid w:val="007A4921"/>
    <w:rsid w:val="007A69A8"/>
    <w:rsid w:val="007B1948"/>
    <w:rsid w:val="007C1F75"/>
    <w:rsid w:val="007C3488"/>
    <w:rsid w:val="007C7EEB"/>
    <w:rsid w:val="007D1385"/>
    <w:rsid w:val="007E3CB2"/>
    <w:rsid w:val="007E77BC"/>
    <w:rsid w:val="007F168A"/>
    <w:rsid w:val="007F1791"/>
    <w:rsid w:val="007F54B7"/>
    <w:rsid w:val="0080273F"/>
    <w:rsid w:val="00803688"/>
    <w:rsid w:val="008058E0"/>
    <w:rsid w:val="00805A10"/>
    <w:rsid w:val="00810800"/>
    <w:rsid w:val="00811F8E"/>
    <w:rsid w:val="00813ADD"/>
    <w:rsid w:val="00816B13"/>
    <w:rsid w:val="00824A64"/>
    <w:rsid w:val="00825655"/>
    <w:rsid w:val="00835B32"/>
    <w:rsid w:val="00841E0B"/>
    <w:rsid w:val="0085245C"/>
    <w:rsid w:val="00857920"/>
    <w:rsid w:val="0086161B"/>
    <w:rsid w:val="00861F22"/>
    <w:rsid w:val="0086367F"/>
    <w:rsid w:val="00864927"/>
    <w:rsid w:val="0086528E"/>
    <w:rsid w:val="00867EF9"/>
    <w:rsid w:val="00870192"/>
    <w:rsid w:val="008736A2"/>
    <w:rsid w:val="0087426F"/>
    <w:rsid w:val="00874489"/>
    <w:rsid w:val="008756F0"/>
    <w:rsid w:val="00877142"/>
    <w:rsid w:val="00877E7C"/>
    <w:rsid w:val="00881A59"/>
    <w:rsid w:val="00882FD6"/>
    <w:rsid w:val="00885C43"/>
    <w:rsid w:val="00887DFA"/>
    <w:rsid w:val="008914BA"/>
    <w:rsid w:val="008922F3"/>
    <w:rsid w:val="008954E7"/>
    <w:rsid w:val="00896775"/>
    <w:rsid w:val="00896823"/>
    <w:rsid w:val="008A0390"/>
    <w:rsid w:val="008A1CC8"/>
    <w:rsid w:val="008A38E9"/>
    <w:rsid w:val="008B01C8"/>
    <w:rsid w:val="008B1A03"/>
    <w:rsid w:val="008B709A"/>
    <w:rsid w:val="008B7D8E"/>
    <w:rsid w:val="008C2A11"/>
    <w:rsid w:val="008C3F65"/>
    <w:rsid w:val="008C6CB2"/>
    <w:rsid w:val="008D48EE"/>
    <w:rsid w:val="008D55EE"/>
    <w:rsid w:val="008D6130"/>
    <w:rsid w:val="008D68F1"/>
    <w:rsid w:val="008D6C58"/>
    <w:rsid w:val="008E0376"/>
    <w:rsid w:val="008E1AD6"/>
    <w:rsid w:val="008E1B16"/>
    <w:rsid w:val="008E3428"/>
    <w:rsid w:val="008E3439"/>
    <w:rsid w:val="008E6821"/>
    <w:rsid w:val="008F123E"/>
    <w:rsid w:val="008F73FA"/>
    <w:rsid w:val="00901ADE"/>
    <w:rsid w:val="00902437"/>
    <w:rsid w:val="00902C52"/>
    <w:rsid w:val="009064DD"/>
    <w:rsid w:val="00914402"/>
    <w:rsid w:val="009224A0"/>
    <w:rsid w:val="0092479C"/>
    <w:rsid w:val="00927069"/>
    <w:rsid w:val="0092774D"/>
    <w:rsid w:val="00931FAD"/>
    <w:rsid w:val="00934460"/>
    <w:rsid w:val="009372B3"/>
    <w:rsid w:val="00946CFE"/>
    <w:rsid w:val="00947012"/>
    <w:rsid w:val="00951590"/>
    <w:rsid w:val="00951E47"/>
    <w:rsid w:val="00954750"/>
    <w:rsid w:val="0095735F"/>
    <w:rsid w:val="00960C9C"/>
    <w:rsid w:val="00961141"/>
    <w:rsid w:val="00962F54"/>
    <w:rsid w:val="00966388"/>
    <w:rsid w:val="0097191E"/>
    <w:rsid w:val="0097266B"/>
    <w:rsid w:val="00973405"/>
    <w:rsid w:val="00975693"/>
    <w:rsid w:val="00975988"/>
    <w:rsid w:val="00981F00"/>
    <w:rsid w:val="00986F6A"/>
    <w:rsid w:val="00987F74"/>
    <w:rsid w:val="00992B65"/>
    <w:rsid w:val="009A23DB"/>
    <w:rsid w:val="009A25E4"/>
    <w:rsid w:val="009B7B2F"/>
    <w:rsid w:val="009C4B5E"/>
    <w:rsid w:val="009C6DEA"/>
    <w:rsid w:val="009C7003"/>
    <w:rsid w:val="009C7B71"/>
    <w:rsid w:val="009C7BCE"/>
    <w:rsid w:val="009D751C"/>
    <w:rsid w:val="009E3532"/>
    <w:rsid w:val="009F1EF1"/>
    <w:rsid w:val="009F4696"/>
    <w:rsid w:val="009F60E9"/>
    <w:rsid w:val="00A0025E"/>
    <w:rsid w:val="00A054A6"/>
    <w:rsid w:val="00A11482"/>
    <w:rsid w:val="00A118AA"/>
    <w:rsid w:val="00A13381"/>
    <w:rsid w:val="00A16897"/>
    <w:rsid w:val="00A264E9"/>
    <w:rsid w:val="00A267E6"/>
    <w:rsid w:val="00A26BA5"/>
    <w:rsid w:val="00A31CC1"/>
    <w:rsid w:val="00A353BB"/>
    <w:rsid w:val="00A43010"/>
    <w:rsid w:val="00A438B7"/>
    <w:rsid w:val="00A51F73"/>
    <w:rsid w:val="00A530DF"/>
    <w:rsid w:val="00A54808"/>
    <w:rsid w:val="00A615C8"/>
    <w:rsid w:val="00A64942"/>
    <w:rsid w:val="00A64BF2"/>
    <w:rsid w:val="00A7041F"/>
    <w:rsid w:val="00A71976"/>
    <w:rsid w:val="00A719B4"/>
    <w:rsid w:val="00A72927"/>
    <w:rsid w:val="00A7567D"/>
    <w:rsid w:val="00A76F9F"/>
    <w:rsid w:val="00A82DAE"/>
    <w:rsid w:val="00A862B0"/>
    <w:rsid w:val="00A9058A"/>
    <w:rsid w:val="00A92E42"/>
    <w:rsid w:val="00A95D4B"/>
    <w:rsid w:val="00A969FC"/>
    <w:rsid w:val="00A97B45"/>
    <w:rsid w:val="00A97D3A"/>
    <w:rsid w:val="00AA079A"/>
    <w:rsid w:val="00AA0CFA"/>
    <w:rsid w:val="00AA1828"/>
    <w:rsid w:val="00AA2744"/>
    <w:rsid w:val="00AA3D9B"/>
    <w:rsid w:val="00AA3F65"/>
    <w:rsid w:val="00AB1C76"/>
    <w:rsid w:val="00AB2DC4"/>
    <w:rsid w:val="00AB56C6"/>
    <w:rsid w:val="00AB6894"/>
    <w:rsid w:val="00AC354D"/>
    <w:rsid w:val="00AC42B0"/>
    <w:rsid w:val="00AC529D"/>
    <w:rsid w:val="00AC57AB"/>
    <w:rsid w:val="00AC76CF"/>
    <w:rsid w:val="00AD1D44"/>
    <w:rsid w:val="00AD3390"/>
    <w:rsid w:val="00AD3D3B"/>
    <w:rsid w:val="00AD5FEE"/>
    <w:rsid w:val="00AD6ED0"/>
    <w:rsid w:val="00AE144B"/>
    <w:rsid w:val="00AE1E53"/>
    <w:rsid w:val="00AE30FF"/>
    <w:rsid w:val="00AE5808"/>
    <w:rsid w:val="00AF4FA5"/>
    <w:rsid w:val="00AF5DBF"/>
    <w:rsid w:val="00AF7647"/>
    <w:rsid w:val="00B00530"/>
    <w:rsid w:val="00B02898"/>
    <w:rsid w:val="00B04E77"/>
    <w:rsid w:val="00B10C48"/>
    <w:rsid w:val="00B11A7A"/>
    <w:rsid w:val="00B14926"/>
    <w:rsid w:val="00B1563F"/>
    <w:rsid w:val="00B17DC6"/>
    <w:rsid w:val="00B22DBE"/>
    <w:rsid w:val="00B23C87"/>
    <w:rsid w:val="00B3147D"/>
    <w:rsid w:val="00B3222C"/>
    <w:rsid w:val="00B34E78"/>
    <w:rsid w:val="00B37BE9"/>
    <w:rsid w:val="00B416CC"/>
    <w:rsid w:val="00B43E17"/>
    <w:rsid w:val="00B51835"/>
    <w:rsid w:val="00B55510"/>
    <w:rsid w:val="00B6148E"/>
    <w:rsid w:val="00B63520"/>
    <w:rsid w:val="00B638C4"/>
    <w:rsid w:val="00B65FFD"/>
    <w:rsid w:val="00B67BD5"/>
    <w:rsid w:val="00B74F74"/>
    <w:rsid w:val="00B7742F"/>
    <w:rsid w:val="00B7775D"/>
    <w:rsid w:val="00B86196"/>
    <w:rsid w:val="00B92585"/>
    <w:rsid w:val="00B94F52"/>
    <w:rsid w:val="00B9726E"/>
    <w:rsid w:val="00BA3018"/>
    <w:rsid w:val="00BA3845"/>
    <w:rsid w:val="00BA448F"/>
    <w:rsid w:val="00BA506A"/>
    <w:rsid w:val="00BA69E6"/>
    <w:rsid w:val="00BA79E9"/>
    <w:rsid w:val="00BB234F"/>
    <w:rsid w:val="00BB2A88"/>
    <w:rsid w:val="00BB488A"/>
    <w:rsid w:val="00BB5E2C"/>
    <w:rsid w:val="00BB6152"/>
    <w:rsid w:val="00BC2099"/>
    <w:rsid w:val="00BC2B6A"/>
    <w:rsid w:val="00BC63F1"/>
    <w:rsid w:val="00BC6F5D"/>
    <w:rsid w:val="00BD165A"/>
    <w:rsid w:val="00BD25CC"/>
    <w:rsid w:val="00BD6A9B"/>
    <w:rsid w:val="00BD7CA6"/>
    <w:rsid w:val="00BE0135"/>
    <w:rsid w:val="00BF07B6"/>
    <w:rsid w:val="00BF0AD6"/>
    <w:rsid w:val="00BF3E38"/>
    <w:rsid w:val="00BF4718"/>
    <w:rsid w:val="00BF4AAD"/>
    <w:rsid w:val="00BF5FC6"/>
    <w:rsid w:val="00BF6251"/>
    <w:rsid w:val="00C05241"/>
    <w:rsid w:val="00C055FF"/>
    <w:rsid w:val="00C07C17"/>
    <w:rsid w:val="00C11E6D"/>
    <w:rsid w:val="00C16128"/>
    <w:rsid w:val="00C20DAF"/>
    <w:rsid w:val="00C24D5E"/>
    <w:rsid w:val="00C251CC"/>
    <w:rsid w:val="00C259F5"/>
    <w:rsid w:val="00C301DD"/>
    <w:rsid w:val="00C33075"/>
    <w:rsid w:val="00C334E9"/>
    <w:rsid w:val="00C3504D"/>
    <w:rsid w:val="00C3611E"/>
    <w:rsid w:val="00C362FC"/>
    <w:rsid w:val="00C37865"/>
    <w:rsid w:val="00C40863"/>
    <w:rsid w:val="00C4270B"/>
    <w:rsid w:val="00C4349B"/>
    <w:rsid w:val="00C4354B"/>
    <w:rsid w:val="00C4366E"/>
    <w:rsid w:val="00C451DD"/>
    <w:rsid w:val="00C4656A"/>
    <w:rsid w:val="00C47766"/>
    <w:rsid w:val="00C55CA4"/>
    <w:rsid w:val="00C55E20"/>
    <w:rsid w:val="00C57DB7"/>
    <w:rsid w:val="00C64B0A"/>
    <w:rsid w:val="00C711DC"/>
    <w:rsid w:val="00C72AE6"/>
    <w:rsid w:val="00C73C46"/>
    <w:rsid w:val="00C753CB"/>
    <w:rsid w:val="00C75756"/>
    <w:rsid w:val="00C76A4D"/>
    <w:rsid w:val="00C772FF"/>
    <w:rsid w:val="00C77C8A"/>
    <w:rsid w:val="00C82258"/>
    <w:rsid w:val="00C83A0F"/>
    <w:rsid w:val="00C843C9"/>
    <w:rsid w:val="00C851BE"/>
    <w:rsid w:val="00C85CBE"/>
    <w:rsid w:val="00C85D6A"/>
    <w:rsid w:val="00C86658"/>
    <w:rsid w:val="00C86795"/>
    <w:rsid w:val="00C91C1C"/>
    <w:rsid w:val="00C95A10"/>
    <w:rsid w:val="00C96920"/>
    <w:rsid w:val="00C96EE7"/>
    <w:rsid w:val="00CA1BEA"/>
    <w:rsid w:val="00CA4FBF"/>
    <w:rsid w:val="00CA777C"/>
    <w:rsid w:val="00CB007D"/>
    <w:rsid w:val="00CB468C"/>
    <w:rsid w:val="00CB4C11"/>
    <w:rsid w:val="00CB4E9F"/>
    <w:rsid w:val="00CC1B8F"/>
    <w:rsid w:val="00CC40BB"/>
    <w:rsid w:val="00CC6525"/>
    <w:rsid w:val="00CD0582"/>
    <w:rsid w:val="00CD14F5"/>
    <w:rsid w:val="00CD282B"/>
    <w:rsid w:val="00CD4E4D"/>
    <w:rsid w:val="00CD5396"/>
    <w:rsid w:val="00CE2F56"/>
    <w:rsid w:val="00CE3462"/>
    <w:rsid w:val="00CF2A8A"/>
    <w:rsid w:val="00D01B5F"/>
    <w:rsid w:val="00D0227F"/>
    <w:rsid w:val="00D1063E"/>
    <w:rsid w:val="00D10FAE"/>
    <w:rsid w:val="00D147E5"/>
    <w:rsid w:val="00D1571D"/>
    <w:rsid w:val="00D15DF0"/>
    <w:rsid w:val="00D16FF9"/>
    <w:rsid w:val="00D17550"/>
    <w:rsid w:val="00D23E1D"/>
    <w:rsid w:val="00D25CA2"/>
    <w:rsid w:val="00D262C6"/>
    <w:rsid w:val="00D267C9"/>
    <w:rsid w:val="00D31676"/>
    <w:rsid w:val="00D32FCF"/>
    <w:rsid w:val="00D33091"/>
    <w:rsid w:val="00D33CC1"/>
    <w:rsid w:val="00D34E02"/>
    <w:rsid w:val="00D36D31"/>
    <w:rsid w:val="00D37A2E"/>
    <w:rsid w:val="00D46051"/>
    <w:rsid w:val="00D5372C"/>
    <w:rsid w:val="00D5775E"/>
    <w:rsid w:val="00D62FC2"/>
    <w:rsid w:val="00D63560"/>
    <w:rsid w:val="00D66125"/>
    <w:rsid w:val="00D67643"/>
    <w:rsid w:val="00D6790C"/>
    <w:rsid w:val="00D73552"/>
    <w:rsid w:val="00D7618F"/>
    <w:rsid w:val="00D7632E"/>
    <w:rsid w:val="00D80106"/>
    <w:rsid w:val="00D8315A"/>
    <w:rsid w:val="00D841B1"/>
    <w:rsid w:val="00D8473A"/>
    <w:rsid w:val="00D93B7E"/>
    <w:rsid w:val="00DA0B76"/>
    <w:rsid w:val="00DA576E"/>
    <w:rsid w:val="00DA5F1B"/>
    <w:rsid w:val="00DA6367"/>
    <w:rsid w:val="00DB2B7A"/>
    <w:rsid w:val="00DB713F"/>
    <w:rsid w:val="00DC154A"/>
    <w:rsid w:val="00DC3738"/>
    <w:rsid w:val="00DC55A5"/>
    <w:rsid w:val="00DD17AD"/>
    <w:rsid w:val="00DD1B36"/>
    <w:rsid w:val="00DD2F94"/>
    <w:rsid w:val="00DD4561"/>
    <w:rsid w:val="00DD5354"/>
    <w:rsid w:val="00DD5DEB"/>
    <w:rsid w:val="00DD697C"/>
    <w:rsid w:val="00DD6EA1"/>
    <w:rsid w:val="00DE632C"/>
    <w:rsid w:val="00DE6631"/>
    <w:rsid w:val="00DF0093"/>
    <w:rsid w:val="00DF1E0C"/>
    <w:rsid w:val="00DF48D0"/>
    <w:rsid w:val="00E0250D"/>
    <w:rsid w:val="00E07874"/>
    <w:rsid w:val="00E15448"/>
    <w:rsid w:val="00E16677"/>
    <w:rsid w:val="00E17592"/>
    <w:rsid w:val="00E243A5"/>
    <w:rsid w:val="00E24EB2"/>
    <w:rsid w:val="00E25328"/>
    <w:rsid w:val="00E25B09"/>
    <w:rsid w:val="00E25FAF"/>
    <w:rsid w:val="00E33387"/>
    <w:rsid w:val="00E40340"/>
    <w:rsid w:val="00E505C3"/>
    <w:rsid w:val="00E50989"/>
    <w:rsid w:val="00E51441"/>
    <w:rsid w:val="00E51667"/>
    <w:rsid w:val="00E51CB1"/>
    <w:rsid w:val="00E52A16"/>
    <w:rsid w:val="00E53240"/>
    <w:rsid w:val="00E53780"/>
    <w:rsid w:val="00E5664C"/>
    <w:rsid w:val="00E5780B"/>
    <w:rsid w:val="00E6213D"/>
    <w:rsid w:val="00E6680B"/>
    <w:rsid w:val="00E70D29"/>
    <w:rsid w:val="00E74236"/>
    <w:rsid w:val="00E75FA1"/>
    <w:rsid w:val="00E8028E"/>
    <w:rsid w:val="00E81640"/>
    <w:rsid w:val="00E8212C"/>
    <w:rsid w:val="00E87253"/>
    <w:rsid w:val="00E875F2"/>
    <w:rsid w:val="00E90896"/>
    <w:rsid w:val="00E97FFC"/>
    <w:rsid w:val="00EA0A48"/>
    <w:rsid w:val="00EA0F6A"/>
    <w:rsid w:val="00EA1270"/>
    <w:rsid w:val="00EA2EC2"/>
    <w:rsid w:val="00EA32FF"/>
    <w:rsid w:val="00EA3A5B"/>
    <w:rsid w:val="00EA4191"/>
    <w:rsid w:val="00EA4381"/>
    <w:rsid w:val="00EA4A2D"/>
    <w:rsid w:val="00EA4CA4"/>
    <w:rsid w:val="00EB059A"/>
    <w:rsid w:val="00EB145C"/>
    <w:rsid w:val="00EB53DB"/>
    <w:rsid w:val="00EC1749"/>
    <w:rsid w:val="00EC1E53"/>
    <w:rsid w:val="00EC3C5B"/>
    <w:rsid w:val="00ED048F"/>
    <w:rsid w:val="00ED2277"/>
    <w:rsid w:val="00ED2A6E"/>
    <w:rsid w:val="00EE041F"/>
    <w:rsid w:val="00EE1A0B"/>
    <w:rsid w:val="00EE2DEA"/>
    <w:rsid w:val="00EE7A81"/>
    <w:rsid w:val="00EF42E3"/>
    <w:rsid w:val="00EF4937"/>
    <w:rsid w:val="00EF7692"/>
    <w:rsid w:val="00F002BC"/>
    <w:rsid w:val="00F06A5D"/>
    <w:rsid w:val="00F06CA4"/>
    <w:rsid w:val="00F10392"/>
    <w:rsid w:val="00F1459D"/>
    <w:rsid w:val="00F162CA"/>
    <w:rsid w:val="00F206AE"/>
    <w:rsid w:val="00F2106E"/>
    <w:rsid w:val="00F21153"/>
    <w:rsid w:val="00F22E51"/>
    <w:rsid w:val="00F36717"/>
    <w:rsid w:val="00F36AB6"/>
    <w:rsid w:val="00F43C87"/>
    <w:rsid w:val="00F455C2"/>
    <w:rsid w:val="00F46169"/>
    <w:rsid w:val="00F47E9D"/>
    <w:rsid w:val="00F503BB"/>
    <w:rsid w:val="00F506F4"/>
    <w:rsid w:val="00F55CF4"/>
    <w:rsid w:val="00F60672"/>
    <w:rsid w:val="00F632EE"/>
    <w:rsid w:val="00F64298"/>
    <w:rsid w:val="00F64AE8"/>
    <w:rsid w:val="00F65186"/>
    <w:rsid w:val="00F65AC4"/>
    <w:rsid w:val="00F72B88"/>
    <w:rsid w:val="00F73075"/>
    <w:rsid w:val="00F7340B"/>
    <w:rsid w:val="00F74839"/>
    <w:rsid w:val="00F75913"/>
    <w:rsid w:val="00F81540"/>
    <w:rsid w:val="00F83B1D"/>
    <w:rsid w:val="00F85B25"/>
    <w:rsid w:val="00F86A0E"/>
    <w:rsid w:val="00F8722B"/>
    <w:rsid w:val="00F953B8"/>
    <w:rsid w:val="00FA39F3"/>
    <w:rsid w:val="00FA407E"/>
    <w:rsid w:val="00FA7587"/>
    <w:rsid w:val="00FB00F1"/>
    <w:rsid w:val="00FB2080"/>
    <w:rsid w:val="00FB5F6F"/>
    <w:rsid w:val="00FB7538"/>
    <w:rsid w:val="00FC0E59"/>
    <w:rsid w:val="00FC4AB9"/>
    <w:rsid w:val="00FC6EC3"/>
    <w:rsid w:val="00FC6F8B"/>
    <w:rsid w:val="00FD250B"/>
    <w:rsid w:val="00FD2C27"/>
    <w:rsid w:val="00FD40D8"/>
    <w:rsid w:val="00FD5DB4"/>
    <w:rsid w:val="00FD62B5"/>
    <w:rsid w:val="00FE29FD"/>
    <w:rsid w:val="00FE3968"/>
    <w:rsid w:val="00FE590F"/>
    <w:rsid w:val="00FE641E"/>
    <w:rsid w:val="00FE771E"/>
    <w:rsid w:val="00FF0596"/>
    <w:rsid w:val="00FF5C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A1B3"/>
  <w15:chartTrackingRefBased/>
  <w15:docId w15:val="{1BFB7D4E-E83C-4767-9EEE-733C9FB1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23C8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693A7D"/>
  </w:style>
  <w:style w:type="character" w:customStyle="1" w:styleId="Heading2Char">
    <w:name w:val="Heading 2 Char"/>
    <w:basedOn w:val="DefaultParagraphFont"/>
    <w:link w:val="Heading2"/>
    <w:uiPriority w:val="9"/>
    <w:rsid w:val="00B23C87"/>
    <w:rPr>
      <w:rFonts w:ascii="Times New Roman" w:eastAsia="Times New Roman" w:hAnsi="Times New Roman" w:cs="Times New Roman"/>
      <w:b/>
      <w:bCs/>
      <w:kern w:val="0"/>
      <w:sz w:val="36"/>
      <w:szCs w:val="36"/>
      <w:lang w:eastAsia="en-ZA"/>
      <w14:ligatures w14:val="none"/>
    </w:rPr>
  </w:style>
  <w:style w:type="paragraph" w:customStyle="1" w:styleId="western">
    <w:name w:val="western"/>
    <w:basedOn w:val="Normal"/>
    <w:rsid w:val="00B23C87"/>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Hyperlink">
    <w:name w:val="Hyperlink"/>
    <w:basedOn w:val="DefaultParagraphFont"/>
    <w:uiPriority w:val="99"/>
    <w:semiHidden/>
    <w:unhideWhenUsed/>
    <w:rsid w:val="00B23C87"/>
    <w:rPr>
      <w:color w:val="0000FF"/>
      <w:u w:val="single"/>
    </w:rPr>
  </w:style>
  <w:style w:type="paragraph" w:styleId="Header">
    <w:name w:val="header"/>
    <w:basedOn w:val="Normal"/>
    <w:link w:val="HeaderChar"/>
    <w:uiPriority w:val="99"/>
    <w:unhideWhenUsed/>
    <w:rsid w:val="001D7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3D6"/>
  </w:style>
  <w:style w:type="paragraph" w:styleId="Footer">
    <w:name w:val="footer"/>
    <w:basedOn w:val="Normal"/>
    <w:link w:val="FooterChar"/>
    <w:uiPriority w:val="99"/>
    <w:unhideWhenUsed/>
    <w:rsid w:val="001D7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3D6"/>
  </w:style>
  <w:style w:type="paragraph" w:styleId="NoSpacing">
    <w:name w:val="No Spacing"/>
    <w:uiPriority w:val="1"/>
    <w:qFormat/>
    <w:rsid w:val="00045F4F"/>
    <w:pPr>
      <w:spacing w:after="0" w:line="240" w:lineRule="auto"/>
    </w:pPr>
  </w:style>
  <w:style w:type="paragraph" w:styleId="NormalWeb">
    <w:name w:val="Normal (Web)"/>
    <w:basedOn w:val="Normal"/>
    <w:uiPriority w:val="99"/>
    <w:unhideWhenUsed/>
    <w:rsid w:val="001470EC"/>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styleId="ListParagraph">
    <w:name w:val="List Paragraph"/>
    <w:basedOn w:val="Normal"/>
    <w:uiPriority w:val="34"/>
    <w:qFormat/>
    <w:rsid w:val="003F4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0975">
      <w:bodyDiv w:val="1"/>
      <w:marLeft w:val="0"/>
      <w:marRight w:val="0"/>
      <w:marTop w:val="0"/>
      <w:marBottom w:val="0"/>
      <w:divBdr>
        <w:top w:val="none" w:sz="0" w:space="0" w:color="auto"/>
        <w:left w:val="none" w:sz="0" w:space="0" w:color="auto"/>
        <w:bottom w:val="none" w:sz="0" w:space="0" w:color="auto"/>
        <w:right w:val="none" w:sz="0" w:space="0" w:color="auto"/>
      </w:divBdr>
    </w:div>
    <w:div w:id="131023678">
      <w:bodyDiv w:val="1"/>
      <w:marLeft w:val="0"/>
      <w:marRight w:val="0"/>
      <w:marTop w:val="0"/>
      <w:marBottom w:val="0"/>
      <w:divBdr>
        <w:top w:val="none" w:sz="0" w:space="0" w:color="auto"/>
        <w:left w:val="none" w:sz="0" w:space="0" w:color="auto"/>
        <w:bottom w:val="none" w:sz="0" w:space="0" w:color="auto"/>
        <w:right w:val="none" w:sz="0" w:space="0" w:color="auto"/>
      </w:divBdr>
    </w:div>
    <w:div w:id="141966757">
      <w:bodyDiv w:val="1"/>
      <w:marLeft w:val="0"/>
      <w:marRight w:val="0"/>
      <w:marTop w:val="0"/>
      <w:marBottom w:val="0"/>
      <w:divBdr>
        <w:top w:val="none" w:sz="0" w:space="0" w:color="auto"/>
        <w:left w:val="none" w:sz="0" w:space="0" w:color="auto"/>
        <w:bottom w:val="none" w:sz="0" w:space="0" w:color="auto"/>
        <w:right w:val="none" w:sz="0" w:space="0" w:color="auto"/>
      </w:divBdr>
    </w:div>
    <w:div w:id="369234145">
      <w:bodyDiv w:val="1"/>
      <w:marLeft w:val="0"/>
      <w:marRight w:val="0"/>
      <w:marTop w:val="0"/>
      <w:marBottom w:val="0"/>
      <w:divBdr>
        <w:top w:val="none" w:sz="0" w:space="0" w:color="auto"/>
        <w:left w:val="none" w:sz="0" w:space="0" w:color="auto"/>
        <w:bottom w:val="none" w:sz="0" w:space="0" w:color="auto"/>
        <w:right w:val="none" w:sz="0" w:space="0" w:color="auto"/>
      </w:divBdr>
      <w:divsChild>
        <w:div w:id="562908910">
          <w:marLeft w:val="0"/>
          <w:marRight w:val="0"/>
          <w:marTop w:val="0"/>
          <w:marBottom w:val="0"/>
          <w:divBdr>
            <w:top w:val="none" w:sz="0" w:space="0" w:color="auto"/>
            <w:left w:val="none" w:sz="0" w:space="0" w:color="auto"/>
            <w:bottom w:val="none" w:sz="0" w:space="0" w:color="auto"/>
            <w:right w:val="none" w:sz="0" w:space="0" w:color="auto"/>
          </w:divBdr>
        </w:div>
      </w:divsChild>
    </w:div>
    <w:div w:id="381906863">
      <w:bodyDiv w:val="1"/>
      <w:marLeft w:val="0"/>
      <w:marRight w:val="0"/>
      <w:marTop w:val="0"/>
      <w:marBottom w:val="0"/>
      <w:divBdr>
        <w:top w:val="none" w:sz="0" w:space="0" w:color="auto"/>
        <w:left w:val="none" w:sz="0" w:space="0" w:color="auto"/>
        <w:bottom w:val="none" w:sz="0" w:space="0" w:color="auto"/>
        <w:right w:val="none" w:sz="0" w:space="0" w:color="auto"/>
      </w:divBdr>
    </w:div>
    <w:div w:id="537090254">
      <w:bodyDiv w:val="1"/>
      <w:marLeft w:val="0"/>
      <w:marRight w:val="0"/>
      <w:marTop w:val="0"/>
      <w:marBottom w:val="0"/>
      <w:divBdr>
        <w:top w:val="none" w:sz="0" w:space="0" w:color="auto"/>
        <w:left w:val="none" w:sz="0" w:space="0" w:color="auto"/>
        <w:bottom w:val="none" w:sz="0" w:space="0" w:color="auto"/>
        <w:right w:val="none" w:sz="0" w:space="0" w:color="auto"/>
      </w:divBdr>
    </w:div>
    <w:div w:id="583029342">
      <w:bodyDiv w:val="1"/>
      <w:marLeft w:val="0"/>
      <w:marRight w:val="0"/>
      <w:marTop w:val="0"/>
      <w:marBottom w:val="0"/>
      <w:divBdr>
        <w:top w:val="none" w:sz="0" w:space="0" w:color="auto"/>
        <w:left w:val="none" w:sz="0" w:space="0" w:color="auto"/>
        <w:bottom w:val="none" w:sz="0" w:space="0" w:color="auto"/>
        <w:right w:val="none" w:sz="0" w:space="0" w:color="auto"/>
      </w:divBdr>
    </w:div>
    <w:div w:id="1009605991">
      <w:bodyDiv w:val="1"/>
      <w:marLeft w:val="0"/>
      <w:marRight w:val="0"/>
      <w:marTop w:val="0"/>
      <w:marBottom w:val="0"/>
      <w:divBdr>
        <w:top w:val="none" w:sz="0" w:space="0" w:color="auto"/>
        <w:left w:val="none" w:sz="0" w:space="0" w:color="auto"/>
        <w:bottom w:val="none" w:sz="0" w:space="0" w:color="auto"/>
        <w:right w:val="none" w:sz="0" w:space="0" w:color="auto"/>
      </w:divBdr>
    </w:div>
    <w:div w:id="1068964983">
      <w:bodyDiv w:val="1"/>
      <w:marLeft w:val="0"/>
      <w:marRight w:val="0"/>
      <w:marTop w:val="0"/>
      <w:marBottom w:val="0"/>
      <w:divBdr>
        <w:top w:val="none" w:sz="0" w:space="0" w:color="auto"/>
        <w:left w:val="none" w:sz="0" w:space="0" w:color="auto"/>
        <w:bottom w:val="none" w:sz="0" w:space="0" w:color="auto"/>
        <w:right w:val="none" w:sz="0" w:space="0" w:color="auto"/>
      </w:divBdr>
    </w:div>
    <w:div w:id="1139347998">
      <w:bodyDiv w:val="1"/>
      <w:marLeft w:val="0"/>
      <w:marRight w:val="0"/>
      <w:marTop w:val="0"/>
      <w:marBottom w:val="0"/>
      <w:divBdr>
        <w:top w:val="none" w:sz="0" w:space="0" w:color="auto"/>
        <w:left w:val="none" w:sz="0" w:space="0" w:color="auto"/>
        <w:bottom w:val="none" w:sz="0" w:space="0" w:color="auto"/>
        <w:right w:val="none" w:sz="0" w:space="0" w:color="auto"/>
      </w:divBdr>
    </w:div>
    <w:div w:id="1141381887">
      <w:bodyDiv w:val="1"/>
      <w:marLeft w:val="0"/>
      <w:marRight w:val="0"/>
      <w:marTop w:val="0"/>
      <w:marBottom w:val="0"/>
      <w:divBdr>
        <w:top w:val="none" w:sz="0" w:space="0" w:color="auto"/>
        <w:left w:val="none" w:sz="0" w:space="0" w:color="auto"/>
        <w:bottom w:val="none" w:sz="0" w:space="0" w:color="auto"/>
        <w:right w:val="none" w:sz="0" w:space="0" w:color="auto"/>
      </w:divBdr>
    </w:div>
    <w:div w:id="1545095652">
      <w:bodyDiv w:val="1"/>
      <w:marLeft w:val="0"/>
      <w:marRight w:val="0"/>
      <w:marTop w:val="0"/>
      <w:marBottom w:val="0"/>
      <w:divBdr>
        <w:top w:val="none" w:sz="0" w:space="0" w:color="auto"/>
        <w:left w:val="none" w:sz="0" w:space="0" w:color="auto"/>
        <w:bottom w:val="none" w:sz="0" w:space="0" w:color="auto"/>
        <w:right w:val="none" w:sz="0" w:space="0" w:color="auto"/>
      </w:divBdr>
    </w:div>
    <w:div w:id="1658799765">
      <w:bodyDiv w:val="1"/>
      <w:marLeft w:val="0"/>
      <w:marRight w:val="0"/>
      <w:marTop w:val="0"/>
      <w:marBottom w:val="0"/>
      <w:divBdr>
        <w:top w:val="none" w:sz="0" w:space="0" w:color="auto"/>
        <w:left w:val="none" w:sz="0" w:space="0" w:color="auto"/>
        <w:bottom w:val="none" w:sz="0" w:space="0" w:color="auto"/>
        <w:right w:val="none" w:sz="0" w:space="0" w:color="auto"/>
      </w:divBdr>
    </w:div>
    <w:div w:id="1723022803">
      <w:bodyDiv w:val="1"/>
      <w:marLeft w:val="0"/>
      <w:marRight w:val="0"/>
      <w:marTop w:val="0"/>
      <w:marBottom w:val="0"/>
      <w:divBdr>
        <w:top w:val="none" w:sz="0" w:space="0" w:color="auto"/>
        <w:left w:val="none" w:sz="0" w:space="0" w:color="auto"/>
        <w:bottom w:val="none" w:sz="0" w:space="0" w:color="auto"/>
        <w:right w:val="none" w:sz="0" w:space="0" w:color="auto"/>
      </w:divBdr>
    </w:div>
    <w:div w:id="18313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lii.org/za/legis/consol_act/ca2008107/index.html" TargetMode="External"/><Relationship Id="rId13" Type="http://schemas.openxmlformats.org/officeDocument/2006/relationships/hyperlink" Target="https://www.saflii.org/cgi-bin/LawCite?cit=1951%20%282%29%20SA%20371" TargetMode="External"/><Relationship Id="rId18" Type="http://schemas.openxmlformats.org/officeDocument/2006/relationships/hyperlink" Target="https://www.saflii.org/cgi-bin/LawCite?cit=1925%20AD%20173" TargetMode="External"/><Relationship Id="rId3" Type="http://schemas.openxmlformats.org/officeDocument/2006/relationships/settings" Target="settings.xml"/><Relationship Id="rId21" Type="http://schemas.openxmlformats.org/officeDocument/2006/relationships/hyperlink" Target="https://www.saflii.org/cgi-bin/LawCite?cit=1974%20%281%29%20SA%20614" TargetMode="External"/><Relationship Id="rId7" Type="http://schemas.openxmlformats.org/officeDocument/2006/relationships/image" Target="media/image1.jpeg"/><Relationship Id="rId12" Type="http://schemas.openxmlformats.org/officeDocument/2006/relationships/hyperlink" Target="https://www.saflii.org/cgi-bin/LawCite?cit=1937%20AD%20101" TargetMode="External"/><Relationship Id="rId17" Type="http://schemas.openxmlformats.org/officeDocument/2006/relationships/hyperlink" Target="https://www.saflii.org/cgi-bin/LawCite?cit=%281993%29%202%20All%20SA%2017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aflii.org/cgi-bin/LawCite?cit=1993%20%283%29%20SA%2094" TargetMode="External"/><Relationship Id="rId20" Type="http://schemas.openxmlformats.org/officeDocument/2006/relationships/hyperlink" Target="https://www.saflii.org/cgi-bin/LawCite?cit=1993%20%283%29%20SA%209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lii.org/cgi-bin/LawCite?cit=1921%20AD%2030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aflii.org/cgi-bin/LawCite?cit=2012%20%282%29%20SA%20371" TargetMode="External"/><Relationship Id="rId23" Type="http://schemas.openxmlformats.org/officeDocument/2006/relationships/header" Target="header1.xml"/><Relationship Id="rId10" Type="http://schemas.openxmlformats.org/officeDocument/2006/relationships/hyperlink" Target="https://www.saflii.org/cgi-bin/LawCite?cit=1915%20AD%201" TargetMode="External"/><Relationship Id="rId19" Type="http://schemas.openxmlformats.org/officeDocument/2006/relationships/hyperlink" Target="https://www.saflii.org/cgi-bin/LawCite?cit=%5b2017%5d%20ZASCA%2077" TargetMode="External"/><Relationship Id="rId4" Type="http://schemas.openxmlformats.org/officeDocument/2006/relationships/webSettings" Target="webSettings.xml"/><Relationship Id="rId9" Type="http://schemas.openxmlformats.org/officeDocument/2006/relationships/hyperlink" Target="https://www.saflii.org/cgi-bin/LawCite?cit=1912%20AD%20343" TargetMode="External"/><Relationship Id="rId14" Type="http://schemas.openxmlformats.org/officeDocument/2006/relationships/hyperlink" Target="https://www.saflii.org/cgi-bin/LawCite?cit=%5b2014%5d%201%20All%20SA%20158" TargetMode="External"/><Relationship Id="rId22" Type="http://schemas.openxmlformats.org/officeDocument/2006/relationships/hyperlink" Target="https://www.saflii.org/cgi-bin/LawCite?cit=1998%20%281%29%20SA%20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6975</Words>
  <Characters>39760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Judge-Andrew Reddy</dc:creator>
  <cp:keywords/>
  <dc:description/>
  <cp:lastModifiedBy>Naleni Naidoo</cp:lastModifiedBy>
  <cp:revision>2</cp:revision>
  <cp:lastPrinted>2023-11-17T12:22:00Z</cp:lastPrinted>
  <dcterms:created xsi:type="dcterms:W3CDTF">2023-11-17T13:35:00Z</dcterms:created>
  <dcterms:modified xsi:type="dcterms:W3CDTF">2023-11-17T13:35:00Z</dcterms:modified>
</cp:coreProperties>
</file>