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18ED5" w14:textId="70D26A31" w:rsidR="00C71DBA" w:rsidRPr="009669FC" w:rsidRDefault="00C71DBA" w:rsidP="009B1802">
      <w:pPr>
        <w:spacing w:line="360" w:lineRule="auto"/>
        <w:jc w:val="both"/>
        <w:rPr>
          <w:rFonts w:ascii="Arial" w:hAnsi="Arial" w:cs="Arial"/>
          <w:b/>
          <w:bCs/>
          <w:sz w:val="28"/>
          <w:szCs w:val="28"/>
          <w:lang w:val="en-GB"/>
        </w:rPr>
      </w:pPr>
      <w:bookmarkStart w:id="0" w:name="_GoBack"/>
      <w:bookmarkEnd w:id="0"/>
      <w:r w:rsidRPr="009669FC">
        <w:rPr>
          <w:rFonts w:ascii="Arial" w:hAnsi="Arial" w:cs="Arial"/>
          <w:b/>
          <w:bCs/>
          <w:sz w:val="28"/>
          <w:szCs w:val="28"/>
          <w:lang w:val="en-GB"/>
        </w:rPr>
        <w:t xml:space="preserve">                                                    </w:t>
      </w:r>
    </w:p>
    <w:tbl>
      <w:tblPr>
        <w:tblpPr w:leftFromText="180" w:rightFromText="180" w:bottomFromText="160" w:vertAnchor="page" w:horzAnchor="page" w:tblpX="7236" w:tblpY="451"/>
        <w:tblW w:w="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0"/>
      </w:tblGrid>
      <w:tr w:rsidR="00C71DBA" w14:paraId="781EC6CC" w14:textId="77777777" w:rsidTr="00DA7ECB">
        <w:tc>
          <w:tcPr>
            <w:tcW w:w="4257" w:type="dxa"/>
            <w:tcBorders>
              <w:top w:val="single" w:sz="4" w:space="0" w:color="auto"/>
              <w:left w:val="single" w:sz="4" w:space="0" w:color="auto"/>
              <w:bottom w:val="single" w:sz="4" w:space="0" w:color="auto"/>
              <w:right w:val="single" w:sz="4" w:space="0" w:color="auto"/>
            </w:tcBorders>
            <w:hideMark/>
          </w:tcPr>
          <w:p w14:paraId="197178BE" w14:textId="77777777" w:rsidR="00C71DBA" w:rsidRDefault="00C71DBA" w:rsidP="00DA7ECB">
            <w:pPr>
              <w:tabs>
                <w:tab w:val="right" w:pos="4144"/>
              </w:tabs>
              <w:spacing w:after="0" w:line="360" w:lineRule="auto"/>
              <w:jc w:val="both"/>
              <w:rPr>
                <w:rFonts w:ascii="Arial" w:eastAsiaTheme="minorEastAsia" w:hAnsi="Arial" w:cs="Arial"/>
                <w:sz w:val="20"/>
                <w:szCs w:val="20"/>
                <w:lang w:val="en-GB"/>
              </w:rPr>
            </w:pPr>
            <w:r>
              <w:rPr>
                <w:rFonts w:ascii="Arial" w:eastAsiaTheme="minorEastAsia" w:hAnsi="Arial" w:cs="Arial"/>
                <w:sz w:val="20"/>
                <w:szCs w:val="20"/>
                <w:lang w:val="en-GB"/>
              </w:rPr>
              <w:t xml:space="preserve">Reportable:  </w:t>
            </w:r>
            <w:r>
              <w:rPr>
                <w:rFonts w:ascii="Arial" w:eastAsiaTheme="minorEastAsia" w:hAnsi="Arial" w:cs="Arial"/>
                <w:sz w:val="20"/>
                <w:szCs w:val="20"/>
                <w:lang w:val="en-GB"/>
              </w:rPr>
              <w:tab/>
              <w:t xml:space="preserve">                               YES/</w:t>
            </w:r>
            <w:r>
              <w:rPr>
                <w:rFonts w:ascii="Arial" w:eastAsiaTheme="minorEastAsia" w:hAnsi="Arial" w:cs="Arial"/>
                <w:b/>
                <w:sz w:val="20"/>
                <w:szCs w:val="20"/>
                <w:lang w:val="en-GB"/>
              </w:rPr>
              <w:t>NO</w:t>
            </w:r>
          </w:p>
          <w:p w14:paraId="3131D210" w14:textId="77777777" w:rsidR="00C71DBA" w:rsidRDefault="00C71DBA" w:rsidP="00DA7ECB">
            <w:pPr>
              <w:tabs>
                <w:tab w:val="right" w:pos="4144"/>
              </w:tabs>
              <w:spacing w:after="0" w:line="360" w:lineRule="auto"/>
              <w:jc w:val="both"/>
              <w:rPr>
                <w:rFonts w:ascii="Arial" w:eastAsiaTheme="minorEastAsia" w:hAnsi="Arial" w:cs="Arial"/>
                <w:sz w:val="20"/>
                <w:szCs w:val="20"/>
                <w:lang w:val="en-GB"/>
              </w:rPr>
            </w:pPr>
            <w:r>
              <w:rPr>
                <w:rFonts w:ascii="Arial" w:eastAsiaTheme="minorEastAsia" w:hAnsi="Arial" w:cs="Arial"/>
                <w:sz w:val="20"/>
                <w:szCs w:val="20"/>
                <w:lang w:val="en-GB"/>
              </w:rPr>
              <w:t xml:space="preserve">Circulate to Judges: </w:t>
            </w:r>
            <w:r>
              <w:rPr>
                <w:rFonts w:ascii="Arial" w:eastAsiaTheme="minorEastAsia" w:hAnsi="Arial" w:cs="Arial"/>
                <w:sz w:val="20"/>
                <w:szCs w:val="20"/>
                <w:lang w:val="en-GB"/>
              </w:rPr>
              <w:tab/>
              <w:t xml:space="preserve">                      YES/</w:t>
            </w:r>
            <w:r>
              <w:rPr>
                <w:rFonts w:ascii="Arial" w:eastAsiaTheme="minorEastAsia" w:hAnsi="Arial" w:cs="Arial"/>
                <w:b/>
                <w:sz w:val="20"/>
                <w:szCs w:val="20"/>
                <w:lang w:val="en-GB"/>
              </w:rPr>
              <w:t>NO</w:t>
            </w:r>
          </w:p>
          <w:p w14:paraId="5F547CC3" w14:textId="77777777" w:rsidR="00C71DBA" w:rsidRDefault="00C71DBA" w:rsidP="00DA7ECB">
            <w:pPr>
              <w:tabs>
                <w:tab w:val="right" w:pos="4144"/>
              </w:tabs>
              <w:spacing w:after="0" w:line="360" w:lineRule="auto"/>
              <w:jc w:val="both"/>
              <w:rPr>
                <w:rFonts w:ascii="Arial" w:eastAsiaTheme="minorEastAsia" w:hAnsi="Arial" w:cs="Arial"/>
                <w:b/>
                <w:sz w:val="20"/>
                <w:szCs w:val="20"/>
                <w:lang w:val="en-GB"/>
              </w:rPr>
            </w:pPr>
            <w:r>
              <w:rPr>
                <w:rFonts w:ascii="Arial" w:eastAsiaTheme="minorEastAsia" w:hAnsi="Arial" w:cs="Arial"/>
                <w:sz w:val="20"/>
                <w:szCs w:val="20"/>
                <w:lang w:val="en-GB"/>
              </w:rPr>
              <w:t>Circulate to Magistrates:</w:t>
            </w:r>
            <w:r>
              <w:rPr>
                <w:rFonts w:ascii="Arial" w:eastAsiaTheme="minorEastAsia" w:hAnsi="Arial" w:cs="Arial"/>
                <w:sz w:val="20"/>
                <w:szCs w:val="20"/>
                <w:lang w:val="en-GB"/>
              </w:rPr>
              <w:tab/>
              <w:t xml:space="preserve">                YES/</w:t>
            </w:r>
            <w:r>
              <w:rPr>
                <w:rFonts w:ascii="Arial" w:eastAsiaTheme="minorEastAsia" w:hAnsi="Arial" w:cs="Arial"/>
                <w:b/>
                <w:sz w:val="20"/>
                <w:szCs w:val="20"/>
                <w:lang w:val="en-GB"/>
              </w:rPr>
              <w:t>NO</w:t>
            </w:r>
          </w:p>
          <w:p w14:paraId="47433395" w14:textId="77777777" w:rsidR="00C71DBA" w:rsidRDefault="00C71DBA" w:rsidP="00DA7ECB">
            <w:pPr>
              <w:tabs>
                <w:tab w:val="right" w:pos="4144"/>
              </w:tabs>
              <w:spacing w:after="0" w:line="360" w:lineRule="auto"/>
              <w:jc w:val="both"/>
              <w:rPr>
                <w:rFonts w:ascii="Arial" w:eastAsiaTheme="minorEastAsia" w:hAnsi="Arial" w:cs="Arial"/>
                <w:sz w:val="20"/>
                <w:szCs w:val="20"/>
                <w:lang w:val="en-GB"/>
              </w:rPr>
            </w:pPr>
            <w:r>
              <w:rPr>
                <w:rFonts w:ascii="Arial" w:eastAsiaTheme="minorEastAsia" w:hAnsi="Arial" w:cs="Arial"/>
                <w:sz w:val="20"/>
                <w:szCs w:val="20"/>
                <w:lang w:val="en-GB"/>
              </w:rPr>
              <w:t>Circulate to Regional Magistrates:</w:t>
            </w:r>
            <w:r>
              <w:rPr>
                <w:rFonts w:ascii="Arial" w:eastAsiaTheme="minorEastAsia" w:hAnsi="Arial" w:cs="Arial"/>
                <w:sz w:val="20"/>
                <w:szCs w:val="20"/>
                <w:lang w:val="en-GB"/>
              </w:rPr>
              <w:tab/>
              <w:t xml:space="preserve">   YES/</w:t>
            </w:r>
            <w:r>
              <w:rPr>
                <w:rFonts w:ascii="Arial" w:eastAsiaTheme="minorEastAsia" w:hAnsi="Arial" w:cs="Arial"/>
                <w:b/>
                <w:sz w:val="20"/>
                <w:szCs w:val="20"/>
                <w:lang w:val="en-GB"/>
              </w:rPr>
              <w:t>NO</w:t>
            </w:r>
          </w:p>
        </w:tc>
      </w:tr>
    </w:tbl>
    <w:p w14:paraId="4FBD80FC" w14:textId="77777777" w:rsidR="00C71DBA" w:rsidRDefault="00C71DBA" w:rsidP="00C71DBA">
      <w:pPr>
        <w:spacing w:after="0" w:line="360" w:lineRule="auto"/>
        <w:ind w:left="2880" w:right="-142" w:firstLine="720"/>
        <w:rPr>
          <w:rFonts w:ascii="Arial" w:eastAsia="MS Mincho" w:hAnsi="Arial" w:cs="Arial"/>
          <w:b/>
          <w:iCs/>
          <w:sz w:val="28"/>
          <w:szCs w:val="28"/>
          <w:lang w:val="en-GB"/>
        </w:rPr>
      </w:pPr>
      <w:r>
        <w:rPr>
          <w:rFonts w:ascii="Arial" w:eastAsiaTheme="minorEastAsia" w:hAnsi="Arial" w:cs="Arial"/>
          <w:noProof/>
          <w:sz w:val="28"/>
          <w:szCs w:val="28"/>
          <w:lang w:eastAsia="en-ZA"/>
        </w:rPr>
        <w:drawing>
          <wp:inline distT="0" distB="0" distL="0" distR="0" wp14:anchorId="2D740EE8" wp14:editId="586CAA9A">
            <wp:extent cx="1200150" cy="1200150"/>
            <wp:effectExtent l="0" t="0" r="0" b="0"/>
            <wp:docPr id="2047568498"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340A2D92" w14:textId="77777777" w:rsidR="00C71DBA" w:rsidRDefault="00C71DBA" w:rsidP="007118A3">
      <w:pPr>
        <w:spacing w:after="0" w:line="360" w:lineRule="auto"/>
        <w:ind w:right="-142" w:firstLine="720"/>
        <w:jc w:val="center"/>
        <w:rPr>
          <w:rFonts w:ascii="Arial" w:eastAsia="MS Mincho" w:hAnsi="Arial" w:cs="Arial"/>
          <w:b/>
          <w:iCs/>
          <w:sz w:val="28"/>
          <w:szCs w:val="28"/>
          <w:lang w:val="en-GB"/>
        </w:rPr>
      </w:pPr>
      <w:r>
        <w:rPr>
          <w:rFonts w:ascii="Arial" w:eastAsia="MS Mincho" w:hAnsi="Arial" w:cs="Arial"/>
          <w:b/>
          <w:iCs/>
          <w:sz w:val="28"/>
          <w:szCs w:val="28"/>
          <w:lang w:val="en-GB"/>
        </w:rPr>
        <w:t>IN THE HIGH COURT OF SOUTH AFRICA</w:t>
      </w:r>
    </w:p>
    <w:p w14:paraId="058314B5" w14:textId="6672D369" w:rsidR="00C71DBA" w:rsidRDefault="007118A3" w:rsidP="00F048BA">
      <w:pPr>
        <w:spacing w:after="0" w:line="276" w:lineRule="auto"/>
        <w:jc w:val="center"/>
        <w:rPr>
          <w:rFonts w:ascii="Arial" w:eastAsia="MS Mincho" w:hAnsi="Arial" w:cs="Arial"/>
          <w:b/>
          <w:iCs/>
          <w:sz w:val="28"/>
          <w:szCs w:val="28"/>
          <w:lang w:val="en-GB"/>
        </w:rPr>
      </w:pPr>
      <w:r>
        <w:rPr>
          <w:rFonts w:ascii="Arial" w:eastAsia="MS Mincho" w:hAnsi="Arial" w:cs="Arial"/>
          <w:b/>
          <w:iCs/>
          <w:sz w:val="28"/>
          <w:szCs w:val="28"/>
          <w:lang w:val="en-GB"/>
        </w:rPr>
        <w:t xml:space="preserve">       </w:t>
      </w:r>
      <w:r w:rsidR="00C71DBA">
        <w:rPr>
          <w:rFonts w:ascii="Arial" w:eastAsia="MS Mincho" w:hAnsi="Arial" w:cs="Arial"/>
          <w:b/>
          <w:iCs/>
          <w:sz w:val="28"/>
          <w:szCs w:val="28"/>
          <w:lang w:val="en-GB"/>
        </w:rPr>
        <w:t>NORTH WEST DIVISION – MAHIKENG</w:t>
      </w:r>
    </w:p>
    <w:p w14:paraId="10BE0EFE" w14:textId="77777777" w:rsidR="00C71DBA" w:rsidRDefault="00C71DBA" w:rsidP="00C71DBA">
      <w:pPr>
        <w:spacing w:after="200" w:line="276" w:lineRule="auto"/>
        <w:ind w:left="1440" w:firstLine="720"/>
        <w:rPr>
          <w:rFonts w:ascii="Arial" w:eastAsia="MS Mincho" w:hAnsi="Arial" w:cs="Arial"/>
          <w:b/>
          <w:iCs/>
          <w:sz w:val="28"/>
          <w:szCs w:val="28"/>
          <w:lang w:val="en-GB"/>
        </w:rPr>
      </w:pP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p>
    <w:p w14:paraId="6651D254" w14:textId="4182EFE2" w:rsidR="00C71DBA" w:rsidRPr="00CD6E6C" w:rsidRDefault="00C71DBA" w:rsidP="00C71DBA">
      <w:pPr>
        <w:spacing w:after="200" w:line="276" w:lineRule="auto"/>
        <w:ind w:left="1440" w:firstLine="720"/>
        <w:rPr>
          <w:rFonts w:eastAsiaTheme="minorEastAsia" w:cs="Times New Roman"/>
          <w:lang w:val="en-US"/>
        </w:rPr>
      </w:pP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t xml:space="preserve"> CASE NO: </w:t>
      </w:r>
      <w:r w:rsidR="006F0E11">
        <w:rPr>
          <w:rFonts w:ascii="Arial" w:eastAsia="MS Mincho" w:hAnsi="Arial" w:cs="Arial"/>
          <w:b/>
          <w:iCs/>
          <w:sz w:val="28"/>
          <w:szCs w:val="28"/>
          <w:lang w:val="en-GB"/>
        </w:rPr>
        <w:t>UM 212/2023</w:t>
      </w:r>
    </w:p>
    <w:p w14:paraId="6BFED939" w14:textId="77777777" w:rsidR="00C71DBA" w:rsidRDefault="00C71DBA" w:rsidP="00C71DBA">
      <w:pPr>
        <w:rPr>
          <w:rFonts w:ascii="Arial" w:hAnsi="Arial" w:cs="Arial"/>
          <w:b/>
          <w:bCs/>
          <w:sz w:val="28"/>
          <w:szCs w:val="28"/>
          <w:lang w:val="en-GB"/>
        </w:rPr>
      </w:pPr>
    </w:p>
    <w:p w14:paraId="2AE05173" w14:textId="13A16FA6" w:rsidR="00C71DBA" w:rsidRPr="0014030D" w:rsidRDefault="00EE76D9" w:rsidP="00C71DBA">
      <w:pPr>
        <w:rPr>
          <w:rFonts w:ascii="Arial" w:hAnsi="Arial" w:cs="Arial"/>
          <w:b/>
          <w:bCs/>
          <w:sz w:val="28"/>
          <w:szCs w:val="28"/>
          <w:lang w:val="en-GB"/>
        </w:rPr>
      </w:pPr>
      <w:r>
        <w:rPr>
          <w:rFonts w:ascii="Arial" w:hAnsi="Arial" w:cs="Arial"/>
          <w:b/>
          <w:bCs/>
          <w:sz w:val="28"/>
          <w:szCs w:val="28"/>
          <w:lang w:val="en-GB"/>
        </w:rPr>
        <w:t>KTS GENERAL TRADING CC</w:t>
      </w:r>
      <w:r w:rsidR="00C71DBA">
        <w:rPr>
          <w:rFonts w:ascii="Arial" w:hAnsi="Arial" w:cs="Arial"/>
          <w:b/>
          <w:bCs/>
          <w:sz w:val="28"/>
          <w:szCs w:val="28"/>
          <w:lang w:val="en-GB"/>
        </w:rPr>
        <w:tab/>
      </w:r>
      <w:r w:rsidR="00C71DBA" w:rsidRPr="0014030D">
        <w:rPr>
          <w:rFonts w:ascii="Arial" w:hAnsi="Arial" w:cs="Arial"/>
          <w:b/>
          <w:bCs/>
          <w:sz w:val="28"/>
          <w:szCs w:val="28"/>
          <w:lang w:val="en-GB"/>
        </w:rPr>
        <w:t xml:space="preserve">                 </w:t>
      </w:r>
      <w:r w:rsidR="00C71DBA">
        <w:rPr>
          <w:rFonts w:ascii="Arial" w:hAnsi="Arial" w:cs="Arial"/>
          <w:b/>
          <w:bCs/>
          <w:sz w:val="28"/>
          <w:szCs w:val="28"/>
          <w:lang w:val="en-GB"/>
        </w:rPr>
        <w:tab/>
        <w:t xml:space="preserve"> </w:t>
      </w:r>
      <w:r w:rsidR="00C71DBA" w:rsidRPr="0014030D">
        <w:rPr>
          <w:rFonts w:ascii="Arial" w:hAnsi="Arial" w:cs="Arial"/>
          <w:b/>
          <w:bCs/>
          <w:sz w:val="28"/>
          <w:szCs w:val="28"/>
          <w:lang w:val="en-GB"/>
        </w:rPr>
        <w:t>APPLICANT</w:t>
      </w:r>
    </w:p>
    <w:p w14:paraId="7AA1786C" w14:textId="77777777" w:rsidR="00C71DBA" w:rsidRPr="0014030D" w:rsidRDefault="00C71DBA" w:rsidP="00AE7FC3">
      <w:pPr>
        <w:rPr>
          <w:rFonts w:ascii="Arial" w:hAnsi="Arial" w:cs="Arial"/>
          <w:b/>
          <w:bCs/>
          <w:sz w:val="28"/>
          <w:szCs w:val="28"/>
          <w:lang w:val="en-GB"/>
        </w:rPr>
      </w:pPr>
    </w:p>
    <w:p w14:paraId="1F95CAA9" w14:textId="77777777" w:rsidR="00C71DBA" w:rsidRPr="0014030D" w:rsidRDefault="00C71DBA" w:rsidP="00AE7FC3">
      <w:pPr>
        <w:rPr>
          <w:rFonts w:ascii="Arial" w:hAnsi="Arial" w:cs="Arial"/>
          <w:b/>
          <w:bCs/>
          <w:sz w:val="28"/>
          <w:szCs w:val="28"/>
          <w:lang w:val="en-GB"/>
        </w:rPr>
      </w:pPr>
      <w:r w:rsidRPr="0014030D">
        <w:rPr>
          <w:rFonts w:ascii="Arial" w:hAnsi="Arial" w:cs="Arial"/>
          <w:b/>
          <w:bCs/>
          <w:sz w:val="28"/>
          <w:szCs w:val="28"/>
          <w:lang w:val="en-GB"/>
        </w:rPr>
        <w:t>A</w:t>
      </w:r>
      <w:r>
        <w:rPr>
          <w:rFonts w:ascii="Arial" w:hAnsi="Arial" w:cs="Arial"/>
          <w:b/>
          <w:bCs/>
          <w:sz w:val="28"/>
          <w:szCs w:val="28"/>
          <w:lang w:val="en-GB"/>
        </w:rPr>
        <w:t>ND</w:t>
      </w:r>
    </w:p>
    <w:p w14:paraId="38F5EE3D" w14:textId="509B76DE" w:rsidR="008F6FD7" w:rsidRDefault="00EE76D9" w:rsidP="00AE7FC3">
      <w:pPr>
        <w:spacing w:after="0"/>
        <w:rPr>
          <w:rFonts w:ascii="Arial" w:hAnsi="Arial" w:cs="Arial"/>
          <w:b/>
          <w:bCs/>
          <w:sz w:val="28"/>
          <w:szCs w:val="28"/>
          <w:lang w:val="en-GB"/>
        </w:rPr>
      </w:pPr>
      <w:r>
        <w:rPr>
          <w:rFonts w:ascii="Arial" w:hAnsi="Arial" w:cs="Arial"/>
          <w:b/>
          <w:bCs/>
          <w:sz w:val="28"/>
          <w:szCs w:val="28"/>
          <w:lang w:val="en-GB"/>
        </w:rPr>
        <w:t>MADIBENG LOCAL MUN</w:t>
      </w:r>
      <w:r w:rsidR="008F6FD7">
        <w:rPr>
          <w:rFonts w:ascii="Arial" w:hAnsi="Arial" w:cs="Arial"/>
          <w:b/>
          <w:bCs/>
          <w:sz w:val="28"/>
          <w:szCs w:val="28"/>
          <w:lang w:val="en-GB"/>
        </w:rPr>
        <w:t xml:space="preserve">ICIPALITY       </w:t>
      </w:r>
      <w:r w:rsidR="007118A3">
        <w:rPr>
          <w:rFonts w:ascii="Arial" w:hAnsi="Arial" w:cs="Arial"/>
          <w:b/>
          <w:bCs/>
          <w:sz w:val="28"/>
          <w:szCs w:val="28"/>
          <w:lang w:val="en-GB"/>
        </w:rPr>
        <w:t xml:space="preserve">        </w:t>
      </w:r>
      <w:r w:rsidR="008F6FD7">
        <w:rPr>
          <w:rFonts w:ascii="Arial" w:hAnsi="Arial" w:cs="Arial"/>
          <w:b/>
          <w:bCs/>
          <w:sz w:val="28"/>
          <w:szCs w:val="28"/>
          <w:lang w:val="en-GB"/>
        </w:rPr>
        <w:t>FIRST RESPONDENT</w:t>
      </w:r>
    </w:p>
    <w:p w14:paraId="12D0C710" w14:textId="77777777" w:rsidR="008F6FD7" w:rsidRDefault="008F6FD7" w:rsidP="00AE7FC3">
      <w:pPr>
        <w:spacing w:after="0"/>
        <w:rPr>
          <w:rFonts w:ascii="Arial" w:hAnsi="Arial" w:cs="Arial"/>
          <w:b/>
          <w:bCs/>
          <w:sz w:val="28"/>
          <w:szCs w:val="28"/>
          <w:lang w:val="en-GB"/>
        </w:rPr>
      </w:pPr>
    </w:p>
    <w:p w14:paraId="37F3BFEB" w14:textId="77777777" w:rsidR="0088269C" w:rsidRDefault="0088269C" w:rsidP="00AE7FC3">
      <w:pPr>
        <w:spacing w:after="0"/>
        <w:rPr>
          <w:rFonts w:ascii="Arial" w:hAnsi="Arial" w:cs="Arial"/>
          <w:b/>
          <w:bCs/>
          <w:sz w:val="28"/>
          <w:szCs w:val="28"/>
          <w:lang w:val="en-GB"/>
        </w:rPr>
      </w:pPr>
    </w:p>
    <w:p w14:paraId="05DD020F" w14:textId="77777777" w:rsidR="007118A3" w:rsidRDefault="00CA7865" w:rsidP="00AE7FC3">
      <w:pPr>
        <w:spacing w:after="0"/>
        <w:rPr>
          <w:rFonts w:ascii="Arial" w:hAnsi="Arial" w:cs="Arial"/>
          <w:b/>
          <w:bCs/>
          <w:sz w:val="28"/>
          <w:szCs w:val="28"/>
          <w:lang w:val="en-GB"/>
        </w:rPr>
      </w:pPr>
      <w:r>
        <w:rPr>
          <w:rFonts w:ascii="Arial" w:hAnsi="Arial" w:cs="Arial"/>
          <w:b/>
          <w:bCs/>
          <w:sz w:val="28"/>
          <w:szCs w:val="28"/>
          <w:lang w:val="en-GB"/>
        </w:rPr>
        <w:t>TRIOTIC PROTECTION SERVICES</w:t>
      </w:r>
      <w:r w:rsidR="006A75BA">
        <w:rPr>
          <w:rFonts w:ascii="Arial" w:hAnsi="Arial" w:cs="Arial"/>
          <w:b/>
          <w:bCs/>
          <w:sz w:val="28"/>
          <w:szCs w:val="28"/>
          <w:lang w:val="en-GB"/>
        </w:rPr>
        <w:t xml:space="preserve"> </w:t>
      </w:r>
    </w:p>
    <w:p w14:paraId="18807C71" w14:textId="38B61DCB" w:rsidR="001D57AD" w:rsidRDefault="006A75BA" w:rsidP="00AE7FC3">
      <w:pPr>
        <w:spacing w:after="0"/>
        <w:rPr>
          <w:rFonts w:ascii="Arial" w:hAnsi="Arial" w:cs="Arial"/>
          <w:b/>
          <w:bCs/>
          <w:sz w:val="28"/>
          <w:szCs w:val="28"/>
          <w:lang w:val="en-GB"/>
        </w:rPr>
      </w:pPr>
      <w:r>
        <w:rPr>
          <w:rFonts w:ascii="Arial" w:hAnsi="Arial" w:cs="Arial"/>
          <w:b/>
          <w:bCs/>
          <w:sz w:val="28"/>
          <w:szCs w:val="28"/>
          <w:lang w:val="en-GB"/>
        </w:rPr>
        <w:t>(PTY) LTD</w:t>
      </w:r>
      <w:r w:rsidR="00CA7865">
        <w:rPr>
          <w:rFonts w:ascii="Arial" w:hAnsi="Arial" w:cs="Arial"/>
          <w:b/>
          <w:bCs/>
          <w:sz w:val="28"/>
          <w:szCs w:val="28"/>
          <w:lang w:val="en-GB"/>
        </w:rPr>
        <w:t xml:space="preserve">   </w:t>
      </w:r>
      <w:r w:rsidR="007118A3">
        <w:rPr>
          <w:rFonts w:ascii="Arial" w:hAnsi="Arial" w:cs="Arial"/>
          <w:b/>
          <w:bCs/>
          <w:sz w:val="28"/>
          <w:szCs w:val="28"/>
          <w:lang w:val="en-GB"/>
        </w:rPr>
        <w:tab/>
      </w:r>
      <w:r w:rsidR="007118A3">
        <w:rPr>
          <w:rFonts w:ascii="Arial" w:hAnsi="Arial" w:cs="Arial"/>
          <w:b/>
          <w:bCs/>
          <w:sz w:val="28"/>
          <w:szCs w:val="28"/>
          <w:lang w:val="en-GB"/>
        </w:rPr>
        <w:tab/>
      </w:r>
      <w:r w:rsidR="007118A3">
        <w:rPr>
          <w:rFonts w:ascii="Arial" w:hAnsi="Arial" w:cs="Arial"/>
          <w:b/>
          <w:bCs/>
          <w:sz w:val="28"/>
          <w:szCs w:val="28"/>
          <w:lang w:val="en-GB"/>
        </w:rPr>
        <w:tab/>
      </w:r>
      <w:r w:rsidR="007118A3">
        <w:rPr>
          <w:rFonts w:ascii="Arial" w:hAnsi="Arial" w:cs="Arial"/>
          <w:b/>
          <w:bCs/>
          <w:sz w:val="28"/>
          <w:szCs w:val="28"/>
          <w:lang w:val="en-GB"/>
        </w:rPr>
        <w:tab/>
      </w:r>
      <w:r w:rsidR="007118A3">
        <w:rPr>
          <w:rFonts w:ascii="Arial" w:hAnsi="Arial" w:cs="Arial"/>
          <w:b/>
          <w:bCs/>
          <w:sz w:val="28"/>
          <w:szCs w:val="28"/>
          <w:lang w:val="en-GB"/>
        </w:rPr>
        <w:tab/>
      </w:r>
      <w:r w:rsidR="007118A3">
        <w:rPr>
          <w:rFonts w:ascii="Arial" w:hAnsi="Arial" w:cs="Arial"/>
          <w:b/>
          <w:bCs/>
          <w:sz w:val="28"/>
          <w:szCs w:val="28"/>
          <w:lang w:val="en-GB"/>
        </w:rPr>
        <w:tab/>
      </w:r>
      <w:r w:rsidR="00CA7865">
        <w:rPr>
          <w:rFonts w:ascii="Arial" w:hAnsi="Arial" w:cs="Arial"/>
          <w:b/>
          <w:bCs/>
          <w:sz w:val="28"/>
          <w:szCs w:val="28"/>
          <w:lang w:val="en-GB"/>
        </w:rPr>
        <w:t>SECOND RESPONDENT</w:t>
      </w:r>
    </w:p>
    <w:p w14:paraId="798629E2" w14:textId="77777777" w:rsidR="001D57AD" w:rsidRDefault="001D57AD" w:rsidP="00AE7FC3">
      <w:pPr>
        <w:spacing w:after="0"/>
        <w:rPr>
          <w:rFonts w:ascii="Arial" w:hAnsi="Arial" w:cs="Arial"/>
          <w:b/>
          <w:bCs/>
          <w:sz w:val="28"/>
          <w:szCs w:val="28"/>
          <w:lang w:val="en-GB"/>
        </w:rPr>
      </w:pPr>
    </w:p>
    <w:p w14:paraId="6F91A0E3" w14:textId="73F30431" w:rsidR="001D57AD" w:rsidRDefault="001D57AD" w:rsidP="00AE7FC3">
      <w:pPr>
        <w:spacing w:after="0"/>
        <w:rPr>
          <w:rFonts w:ascii="Arial" w:hAnsi="Arial" w:cs="Arial"/>
          <w:b/>
          <w:bCs/>
          <w:sz w:val="28"/>
          <w:szCs w:val="28"/>
          <w:lang w:val="en-GB"/>
        </w:rPr>
      </w:pPr>
      <w:r>
        <w:rPr>
          <w:rFonts w:ascii="Arial" w:hAnsi="Arial" w:cs="Arial"/>
          <w:b/>
          <w:bCs/>
          <w:sz w:val="28"/>
          <w:szCs w:val="28"/>
          <w:lang w:val="en-GB"/>
        </w:rPr>
        <w:t xml:space="preserve">HWIBIDU </w:t>
      </w:r>
      <w:r w:rsidR="003C5563">
        <w:rPr>
          <w:rFonts w:ascii="Arial" w:hAnsi="Arial" w:cs="Arial"/>
          <w:b/>
          <w:bCs/>
          <w:sz w:val="28"/>
          <w:szCs w:val="28"/>
          <w:lang w:val="en-GB"/>
        </w:rPr>
        <w:t>GROUP (</w:t>
      </w:r>
      <w:r w:rsidR="00386CF7">
        <w:rPr>
          <w:rFonts w:ascii="Arial" w:hAnsi="Arial" w:cs="Arial"/>
          <w:b/>
          <w:bCs/>
          <w:sz w:val="28"/>
          <w:szCs w:val="28"/>
          <w:lang w:val="en-GB"/>
        </w:rPr>
        <w:t>PTY) LTD</w:t>
      </w:r>
      <w:r>
        <w:rPr>
          <w:rFonts w:ascii="Arial" w:hAnsi="Arial" w:cs="Arial"/>
          <w:b/>
          <w:bCs/>
          <w:sz w:val="28"/>
          <w:szCs w:val="28"/>
          <w:lang w:val="en-GB"/>
        </w:rPr>
        <w:t xml:space="preserve">                         THIRD RESPONDENT</w:t>
      </w:r>
    </w:p>
    <w:p w14:paraId="72CADFF8" w14:textId="77777777" w:rsidR="001D57AD" w:rsidRDefault="001D57AD" w:rsidP="00AE7FC3">
      <w:pPr>
        <w:spacing w:after="0"/>
        <w:rPr>
          <w:rFonts w:ascii="Arial" w:hAnsi="Arial" w:cs="Arial"/>
          <w:b/>
          <w:bCs/>
          <w:sz w:val="28"/>
          <w:szCs w:val="28"/>
          <w:lang w:val="en-GB"/>
        </w:rPr>
      </w:pPr>
    </w:p>
    <w:p w14:paraId="69FA692F" w14:textId="17A6754C" w:rsidR="002A28AC" w:rsidRDefault="001D57AD" w:rsidP="00AE7FC3">
      <w:pPr>
        <w:spacing w:after="0"/>
        <w:rPr>
          <w:rFonts w:ascii="Arial" w:hAnsi="Arial" w:cs="Arial"/>
          <w:b/>
          <w:bCs/>
          <w:sz w:val="28"/>
          <w:szCs w:val="28"/>
          <w:lang w:val="en-GB"/>
        </w:rPr>
      </w:pPr>
      <w:r>
        <w:rPr>
          <w:rFonts w:ascii="Arial" w:hAnsi="Arial" w:cs="Arial"/>
          <w:b/>
          <w:bCs/>
          <w:sz w:val="28"/>
          <w:szCs w:val="28"/>
          <w:lang w:val="en-GB"/>
        </w:rPr>
        <w:t>MOKGANYA SUPPLY AND PROJECTS</w:t>
      </w:r>
      <w:r w:rsidR="00993DB6">
        <w:rPr>
          <w:rFonts w:ascii="Arial" w:hAnsi="Arial" w:cs="Arial"/>
          <w:b/>
          <w:bCs/>
          <w:sz w:val="28"/>
          <w:szCs w:val="28"/>
          <w:lang w:val="en-GB"/>
        </w:rPr>
        <w:t xml:space="preserve"> CC</w:t>
      </w:r>
      <w:r>
        <w:rPr>
          <w:rFonts w:ascii="Arial" w:hAnsi="Arial" w:cs="Arial"/>
          <w:b/>
          <w:bCs/>
          <w:sz w:val="28"/>
          <w:szCs w:val="28"/>
          <w:lang w:val="en-GB"/>
        </w:rPr>
        <w:t xml:space="preserve">   FOURTH</w:t>
      </w:r>
      <w:r w:rsidR="007118A3">
        <w:rPr>
          <w:rFonts w:ascii="Arial" w:hAnsi="Arial" w:cs="Arial"/>
          <w:b/>
          <w:bCs/>
          <w:sz w:val="28"/>
          <w:szCs w:val="28"/>
          <w:lang w:val="en-GB"/>
        </w:rPr>
        <w:t xml:space="preserve"> </w:t>
      </w:r>
      <w:r>
        <w:rPr>
          <w:rFonts w:ascii="Arial" w:hAnsi="Arial" w:cs="Arial"/>
          <w:b/>
          <w:bCs/>
          <w:sz w:val="28"/>
          <w:szCs w:val="28"/>
          <w:lang w:val="en-GB"/>
        </w:rPr>
        <w:t>RESPONDENT</w:t>
      </w:r>
    </w:p>
    <w:p w14:paraId="56A74B06" w14:textId="77777777" w:rsidR="002A28AC" w:rsidRDefault="002A28AC" w:rsidP="00AE7FC3">
      <w:pPr>
        <w:spacing w:after="0"/>
        <w:rPr>
          <w:rFonts w:ascii="Arial" w:hAnsi="Arial" w:cs="Arial"/>
          <w:b/>
          <w:bCs/>
          <w:sz w:val="28"/>
          <w:szCs w:val="28"/>
          <w:lang w:val="en-GB"/>
        </w:rPr>
      </w:pPr>
    </w:p>
    <w:p w14:paraId="72A44DE9" w14:textId="77777777" w:rsidR="00F048BA" w:rsidRDefault="002A28AC" w:rsidP="00AE7FC3">
      <w:pPr>
        <w:spacing w:after="0"/>
        <w:rPr>
          <w:rFonts w:ascii="Arial" w:hAnsi="Arial" w:cs="Arial"/>
          <w:b/>
          <w:bCs/>
          <w:sz w:val="28"/>
          <w:szCs w:val="28"/>
          <w:lang w:val="en-GB"/>
        </w:rPr>
      </w:pPr>
      <w:r>
        <w:rPr>
          <w:rFonts w:ascii="Arial" w:hAnsi="Arial" w:cs="Arial"/>
          <w:b/>
          <w:bCs/>
          <w:sz w:val="28"/>
          <w:szCs w:val="28"/>
          <w:lang w:val="en-GB"/>
        </w:rPr>
        <w:t>MTUNG</w:t>
      </w:r>
      <w:r w:rsidR="00FE23C7">
        <w:rPr>
          <w:rFonts w:ascii="Arial" w:hAnsi="Arial" w:cs="Arial"/>
          <w:b/>
          <w:bCs/>
          <w:sz w:val="28"/>
          <w:szCs w:val="28"/>
          <w:lang w:val="en-GB"/>
        </w:rPr>
        <w:t xml:space="preserve">WA TLASEGO </w:t>
      </w:r>
    </w:p>
    <w:p w14:paraId="508C7FF3" w14:textId="079DE8BB" w:rsidR="00C71DBA" w:rsidRDefault="00FE23C7" w:rsidP="00AE7FC3">
      <w:pPr>
        <w:spacing w:after="0"/>
        <w:rPr>
          <w:rFonts w:ascii="Arial" w:hAnsi="Arial" w:cs="Arial"/>
          <w:b/>
          <w:bCs/>
          <w:sz w:val="28"/>
          <w:szCs w:val="28"/>
          <w:lang w:val="en-GB"/>
        </w:rPr>
      </w:pPr>
      <w:r>
        <w:rPr>
          <w:rFonts w:ascii="Arial" w:hAnsi="Arial" w:cs="Arial"/>
          <w:b/>
          <w:bCs/>
          <w:sz w:val="28"/>
          <w:szCs w:val="28"/>
          <w:lang w:val="en-GB"/>
        </w:rPr>
        <w:t xml:space="preserve">PROJECTS </w:t>
      </w:r>
      <w:r w:rsidR="005C30E0">
        <w:rPr>
          <w:rFonts w:ascii="Arial" w:hAnsi="Arial" w:cs="Arial"/>
          <w:b/>
          <w:bCs/>
          <w:sz w:val="28"/>
          <w:szCs w:val="28"/>
          <w:lang w:val="en-GB"/>
        </w:rPr>
        <w:t>M</w:t>
      </w:r>
      <w:r>
        <w:rPr>
          <w:rFonts w:ascii="Arial" w:hAnsi="Arial" w:cs="Arial"/>
          <w:b/>
          <w:bCs/>
          <w:sz w:val="28"/>
          <w:szCs w:val="28"/>
          <w:lang w:val="en-GB"/>
        </w:rPr>
        <w:t>AGAYENE JV</w:t>
      </w:r>
      <w:r w:rsidR="00F048BA">
        <w:rPr>
          <w:rFonts w:ascii="Arial" w:hAnsi="Arial" w:cs="Arial"/>
          <w:b/>
          <w:bCs/>
          <w:sz w:val="28"/>
          <w:szCs w:val="28"/>
          <w:lang w:val="en-GB"/>
        </w:rPr>
        <w:tab/>
      </w:r>
      <w:r w:rsidR="00F048BA">
        <w:rPr>
          <w:rFonts w:ascii="Arial" w:hAnsi="Arial" w:cs="Arial"/>
          <w:b/>
          <w:bCs/>
          <w:sz w:val="28"/>
          <w:szCs w:val="28"/>
          <w:lang w:val="en-GB"/>
        </w:rPr>
        <w:tab/>
      </w:r>
      <w:r w:rsidR="00F048BA">
        <w:rPr>
          <w:rFonts w:ascii="Arial" w:hAnsi="Arial" w:cs="Arial"/>
          <w:b/>
          <w:bCs/>
          <w:sz w:val="28"/>
          <w:szCs w:val="28"/>
          <w:lang w:val="en-GB"/>
        </w:rPr>
        <w:tab/>
      </w:r>
      <w:r w:rsidR="00F048BA">
        <w:rPr>
          <w:rFonts w:ascii="Arial" w:hAnsi="Arial" w:cs="Arial"/>
          <w:b/>
          <w:bCs/>
          <w:sz w:val="28"/>
          <w:szCs w:val="28"/>
          <w:lang w:val="en-GB"/>
        </w:rPr>
        <w:tab/>
      </w:r>
      <w:r>
        <w:rPr>
          <w:rFonts w:ascii="Arial" w:hAnsi="Arial" w:cs="Arial"/>
          <w:b/>
          <w:bCs/>
          <w:sz w:val="28"/>
          <w:szCs w:val="28"/>
          <w:lang w:val="en-GB"/>
        </w:rPr>
        <w:t xml:space="preserve"> FIFTH RESPONDENT</w:t>
      </w:r>
      <w:r w:rsidR="00C71DBA">
        <w:rPr>
          <w:rFonts w:ascii="Arial" w:hAnsi="Arial" w:cs="Arial"/>
          <w:b/>
          <w:bCs/>
          <w:sz w:val="28"/>
          <w:szCs w:val="28"/>
          <w:lang w:val="en-GB"/>
        </w:rPr>
        <w:tab/>
      </w:r>
      <w:r w:rsidR="00C71DBA">
        <w:rPr>
          <w:rFonts w:ascii="Arial" w:hAnsi="Arial" w:cs="Arial"/>
          <w:b/>
          <w:bCs/>
          <w:sz w:val="28"/>
          <w:szCs w:val="28"/>
          <w:lang w:val="en-GB"/>
        </w:rPr>
        <w:tab/>
      </w:r>
      <w:r w:rsidR="00C71DBA">
        <w:rPr>
          <w:rFonts w:ascii="Arial" w:hAnsi="Arial" w:cs="Arial"/>
          <w:b/>
          <w:bCs/>
          <w:sz w:val="28"/>
          <w:szCs w:val="28"/>
          <w:lang w:val="en-GB"/>
        </w:rPr>
        <w:tab/>
        <w:t xml:space="preserve">     </w:t>
      </w:r>
      <w:r w:rsidR="00C71DBA">
        <w:rPr>
          <w:rFonts w:ascii="Arial" w:hAnsi="Arial" w:cs="Arial"/>
          <w:b/>
          <w:bCs/>
          <w:sz w:val="28"/>
          <w:szCs w:val="28"/>
          <w:lang w:val="en-GB"/>
        </w:rPr>
        <w:tab/>
      </w:r>
    </w:p>
    <w:p w14:paraId="4A16CBB8" w14:textId="77777777" w:rsidR="0098707A" w:rsidRDefault="0098707A" w:rsidP="00C71DBA">
      <w:pPr>
        <w:spacing w:after="0"/>
        <w:rPr>
          <w:rFonts w:ascii="Arial" w:hAnsi="Arial" w:cs="Arial"/>
          <w:b/>
          <w:bCs/>
          <w:sz w:val="28"/>
          <w:szCs w:val="28"/>
          <w:lang w:val="en-GB"/>
        </w:rPr>
      </w:pPr>
    </w:p>
    <w:p w14:paraId="34C8E4CE" w14:textId="6DB10C08" w:rsidR="0098707A" w:rsidRPr="00650E1B" w:rsidRDefault="0098707A" w:rsidP="00650E1B">
      <w:pPr>
        <w:spacing w:after="0"/>
        <w:jc w:val="both"/>
        <w:rPr>
          <w:rFonts w:ascii="Arial" w:hAnsi="Arial" w:cs="Arial"/>
          <w:b/>
          <w:bCs/>
          <w:sz w:val="24"/>
          <w:szCs w:val="24"/>
          <w:lang w:val="en-GB"/>
        </w:rPr>
      </w:pPr>
      <w:r w:rsidRPr="0098707A">
        <w:rPr>
          <w:rFonts w:ascii="Arial" w:hAnsi="Arial" w:cs="Arial"/>
          <w:b/>
          <w:bCs/>
          <w:sz w:val="28"/>
          <w:szCs w:val="28"/>
          <w:lang w:val="en-GB"/>
        </w:rPr>
        <w:t>Summary</w:t>
      </w:r>
      <w:r w:rsidR="004272D9">
        <w:rPr>
          <w:rFonts w:ascii="Arial" w:hAnsi="Arial" w:cs="Arial"/>
          <w:b/>
          <w:bCs/>
          <w:sz w:val="28"/>
          <w:szCs w:val="28"/>
          <w:lang w:val="en-GB"/>
        </w:rPr>
        <w:t xml:space="preserve">: </w:t>
      </w:r>
      <w:r w:rsidRPr="0098707A">
        <w:rPr>
          <w:rFonts w:ascii="Arial" w:hAnsi="Arial" w:cs="Arial"/>
          <w:sz w:val="24"/>
          <w:szCs w:val="24"/>
          <w:lang w:val="en-GB"/>
        </w:rPr>
        <w:t xml:space="preserve">Territorial jurisdiction of the North West Division of the High Court- the application of section 21 of the Superior Courts Act 10 of 2013- the common law principle of effectiveness-the reiteration of Brits falling within the territorial jurisdiction of the Gauteng North Division of the High Court- costs </w:t>
      </w:r>
      <w:r w:rsidRPr="0098707A">
        <w:rPr>
          <w:rFonts w:ascii="Arial" w:hAnsi="Arial" w:cs="Arial"/>
          <w:i/>
          <w:iCs/>
          <w:sz w:val="24"/>
          <w:szCs w:val="24"/>
          <w:lang w:val="en-GB"/>
        </w:rPr>
        <w:t xml:space="preserve">de </w:t>
      </w:r>
      <w:proofErr w:type="spellStart"/>
      <w:r w:rsidRPr="0098707A">
        <w:rPr>
          <w:rFonts w:ascii="Arial" w:hAnsi="Arial" w:cs="Arial"/>
          <w:i/>
          <w:iCs/>
          <w:sz w:val="24"/>
          <w:szCs w:val="24"/>
          <w:lang w:val="en-GB"/>
        </w:rPr>
        <w:t>bonis</w:t>
      </w:r>
      <w:proofErr w:type="spellEnd"/>
      <w:r w:rsidRPr="0098707A">
        <w:rPr>
          <w:rFonts w:ascii="Arial" w:hAnsi="Arial" w:cs="Arial"/>
          <w:i/>
          <w:iCs/>
          <w:sz w:val="24"/>
          <w:szCs w:val="24"/>
          <w:lang w:val="en-GB"/>
        </w:rPr>
        <w:t xml:space="preserve"> </w:t>
      </w:r>
      <w:proofErr w:type="spellStart"/>
      <w:r w:rsidRPr="0098707A">
        <w:rPr>
          <w:rFonts w:ascii="Arial" w:hAnsi="Arial" w:cs="Arial"/>
          <w:i/>
          <w:iCs/>
          <w:sz w:val="24"/>
          <w:szCs w:val="24"/>
          <w:lang w:val="en-GB"/>
        </w:rPr>
        <w:t>propriis</w:t>
      </w:r>
      <w:proofErr w:type="spellEnd"/>
      <w:r w:rsidRPr="0098707A">
        <w:rPr>
          <w:rFonts w:ascii="Arial" w:hAnsi="Arial" w:cs="Arial"/>
          <w:sz w:val="24"/>
          <w:szCs w:val="24"/>
          <w:lang w:val="en-GB"/>
        </w:rPr>
        <w:t>- only ordered in exceptional circumstances-</w:t>
      </w:r>
      <w:r w:rsidR="005C799F">
        <w:rPr>
          <w:rFonts w:ascii="Arial" w:hAnsi="Arial" w:cs="Arial"/>
          <w:sz w:val="24"/>
          <w:szCs w:val="24"/>
          <w:lang w:val="en-GB"/>
        </w:rPr>
        <w:t xml:space="preserve"> attorney </w:t>
      </w:r>
      <w:r w:rsidR="00F76AC2">
        <w:rPr>
          <w:rFonts w:ascii="Arial" w:hAnsi="Arial" w:cs="Arial"/>
          <w:sz w:val="24"/>
          <w:szCs w:val="24"/>
          <w:lang w:val="en-GB"/>
        </w:rPr>
        <w:t>and client costs-when appropriate-</w:t>
      </w:r>
      <w:r w:rsidRPr="0098707A">
        <w:rPr>
          <w:rFonts w:ascii="Arial" w:hAnsi="Arial" w:cs="Arial"/>
          <w:sz w:val="24"/>
          <w:szCs w:val="24"/>
          <w:lang w:val="en-GB"/>
        </w:rPr>
        <w:t xml:space="preserve"> point </w:t>
      </w:r>
      <w:r w:rsidRPr="0098707A">
        <w:rPr>
          <w:rFonts w:ascii="Arial" w:hAnsi="Arial" w:cs="Arial"/>
          <w:i/>
          <w:iCs/>
          <w:sz w:val="24"/>
          <w:szCs w:val="24"/>
          <w:lang w:val="en-GB"/>
        </w:rPr>
        <w:t xml:space="preserve">in </w:t>
      </w:r>
      <w:proofErr w:type="spellStart"/>
      <w:r w:rsidRPr="0098707A">
        <w:rPr>
          <w:rFonts w:ascii="Arial" w:hAnsi="Arial" w:cs="Arial"/>
          <w:i/>
          <w:iCs/>
          <w:sz w:val="24"/>
          <w:szCs w:val="24"/>
          <w:lang w:val="en-GB"/>
        </w:rPr>
        <w:t>limine</w:t>
      </w:r>
      <w:proofErr w:type="spellEnd"/>
      <w:r w:rsidRPr="0098707A">
        <w:rPr>
          <w:rFonts w:ascii="Arial" w:hAnsi="Arial" w:cs="Arial"/>
          <w:sz w:val="24"/>
          <w:szCs w:val="24"/>
          <w:lang w:val="en-GB"/>
        </w:rPr>
        <w:t>- lack of jurisdiction upheld- the application is dismissed with costs on an attorney client scale.</w:t>
      </w:r>
    </w:p>
    <w:tbl>
      <w:tblPr>
        <w:tblW w:w="9322" w:type="dxa"/>
        <w:tblLook w:val="04A0" w:firstRow="1" w:lastRow="0" w:firstColumn="1" w:lastColumn="0" w:noHBand="0" w:noVBand="1"/>
      </w:tblPr>
      <w:tblGrid>
        <w:gridCol w:w="9322"/>
      </w:tblGrid>
      <w:tr w:rsidR="0098707A" w:rsidRPr="0098707A" w14:paraId="209C2D5F" w14:textId="77777777" w:rsidTr="00897354">
        <w:trPr>
          <w:trHeight w:val="951"/>
        </w:trPr>
        <w:tc>
          <w:tcPr>
            <w:tcW w:w="9322" w:type="dxa"/>
            <w:shd w:val="clear" w:color="auto" w:fill="BFBFBF"/>
          </w:tcPr>
          <w:p w14:paraId="44E3190F" w14:textId="77777777" w:rsidR="0098707A" w:rsidRPr="0098707A" w:rsidRDefault="0098707A" w:rsidP="0098707A">
            <w:pPr>
              <w:spacing w:after="0"/>
              <w:rPr>
                <w:rFonts w:ascii="Arial" w:hAnsi="Arial" w:cs="Arial"/>
                <w:b/>
                <w:bCs/>
                <w:sz w:val="28"/>
                <w:szCs w:val="28"/>
              </w:rPr>
            </w:pPr>
          </w:p>
          <w:p w14:paraId="574530C3" w14:textId="77777777" w:rsidR="0098707A" w:rsidRPr="0098707A" w:rsidRDefault="0098707A" w:rsidP="0098707A">
            <w:pPr>
              <w:spacing w:after="0"/>
              <w:rPr>
                <w:rFonts w:ascii="Arial" w:hAnsi="Arial" w:cs="Arial"/>
                <w:b/>
                <w:bCs/>
                <w:sz w:val="28"/>
                <w:szCs w:val="28"/>
              </w:rPr>
            </w:pPr>
            <w:r w:rsidRPr="0098707A">
              <w:rPr>
                <w:rFonts w:ascii="Arial" w:hAnsi="Arial" w:cs="Arial"/>
                <w:b/>
                <w:bCs/>
                <w:sz w:val="28"/>
                <w:szCs w:val="28"/>
              </w:rPr>
              <w:t xml:space="preserve">                                               ORDER</w:t>
            </w:r>
          </w:p>
          <w:p w14:paraId="146C7A4A" w14:textId="77777777" w:rsidR="0098707A" w:rsidRPr="0098707A" w:rsidRDefault="0098707A" w:rsidP="0098707A">
            <w:pPr>
              <w:spacing w:after="0"/>
              <w:rPr>
                <w:rFonts w:ascii="Arial" w:hAnsi="Arial" w:cs="Arial"/>
                <w:b/>
                <w:bCs/>
                <w:sz w:val="28"/>
                <w:szCs w:val="28"/>
              </w:rPr>
            </w:pPr>
          </w:p>
        </w:tc>
      </w:tr>
    </w:tbl>
    <w:p w14:paraId="228549BD" w14:textId="77777777" w:rsidR="0098707A" w:rsidRPr="0098707A" w:rsidRDefault="0098707A" w:rsidP="0098707A">
      <w:pPr>
        <w:spacing w:after="0"/>
        <w:rPr>
          <w:rFonts w:ascii="Arial" w:hAnsi="Arial" w:cs="Arial"/>
          <w:b/>
          <w:bCs/>
          <w:sz w:val="28"/>
          <w:szCs w:val="28"/>
        </w:rPr>
      </w:pPr>
    </w:p>
    <w:p w14:paraId="23EB8CA1" w14:textId="24116F3C" w:rsidR="0098707A" w:rsidRPr="0098707A" w:rsidRDefault="0098707A" w:rsidP="0098707A">
      <w:pPr>
        <w:spacing w:after="0"/>
        <w:rPr>
          <w:rFonts w:ascii="Arial" w:hAnsi="Arial" w:cs="Arial"/>
          <w:sz w:val="28"/>
          <w:szCs w:val="28"/>
          <w:lang w:val="en-GB"/>
        </w:rPr>
      </w:pPr>
    </w:p>
    <w:p w14:paraId="1E7EB2F7" w14:textId="77777777" w:rsidR="0098707A" w:rsidRDefault="0098707A" w:rsidP="0098707A">
      <w:pPr>
        <w:spacing w:after="0"/>
        <w:rPr>
          <w:rFonts w:ascii="Arial" w:hAnsi="Arial" w:cs="Arial"/>
          <w:sz w:val="28"/>
          <w:szCs w:val="28"/>
          <w:lang w:val="en-GB"/>
        </w:rPr>
      </w:pPr>
      <w:r w:rsidRPr="0098707A">
        <w:rPr>
          <w:rFonts w:ascii="Arial" w:hAnsi="Arial" w:cs="Arial"/>
          <w:sz w:val="28"/>
          <w:szCs w:val="28"/>
          <w:lang w:val="en-GB"/>
        </w:rPr>
        <w:t xml:space="preserve">The point in </w:t>
      </w:r>
      <w:proofErr w:type="spellStart"/>
      <w:r w:rsidRPr="0098707A">
        <w:rPr>
          <w:rFonts w:ascii="Arial" w:hAnsi="Arial" w:cs="Arial"/>
          <w:i/>
          <w:iCs/>
          <w:sz w:val="28"/>
          <w:szCs w:val="28"/>
          <w:lang w:val="en-GB"/>
        </w:rPr>
        <w:t>limine</w:t>
      </w:r>
      <w:proofErr w:type="spellEnd"/>
      <w:r w:rsidRPr="0098707A">
        <w:rPr>
          <w:rFonts w:ascii="Arial" w:hAnsi="Arial" w:cs="Arial"/>
          <w:sz w:val="28"/>
          <w:szCs w:val="28"/>
          <w:lang w:val="en-GB"/>
        </w:rPr>
        <w:t xml:space="preserve"> is upheld.</w:t>
      </w:r>
    </w:p>
    <w:p w14:paraId="2CCA98A1" w14:textId="77777777" w:rsidR="0098707A" w:rsidRPr="0098707A" w:rsidRDefault="0098707A" w:rsidP="0098707A">
      <w:pPr>
        <w:spacing w:after="0"/>
        <w:rPr>
          <w:rFonts w:ascii="Arial" w:hAnsi="Arial" w:cs="Arial"/>
          <w:sz w:val="28"/>
          <w:szCs w:val="28"/>
          <w:lang w:val="en-GB"/>
        </w:rPr>
      </w:pPr>
    </w:p>
    <w:p w14:paraId="3408A4C2" w14:textId="76BF106E" w:rsidR="0098707A" w:rsidRPr="0098707A" w:rsidRDefault="0098707A" w:rsidP="0098707A">
      <w:pPr>
        <w:spacing w:after="0"/>
        <w:rPr>
          <w:rFonts w:ascii="Arial" w:hAnsi="Arial" w:cs="Arial"/>
          <w:sz w:val="28"/>
          <w:szCs w:val="28"/>
          <w:lang w:val="en-GB"/>
        </w:rPr>
      </w:pPr>
      <w:r w:rsidRPr="0098707A">
        <w:rPr>
          <w:rFonts w:ascii="Arial" w:hAnsi="Arial" w:cs="Arial"/>
          <w:sz w:val="28"/>
          <w:szCs w:val="28"/>
          <w:lang w:val="en-GB"/>
        </w:rPr>
        <w:t>The application is dismissed with costs</w:t>
      </w:r>
      <w:r w:rsidR="00D476E0">
        <w:rPr>
          <w:rFonts w:ascii="Arial" w:hAnsi="Arial" w:cs="Arial"/>
          <w:sz w:val="28"/>
          <w:szCs w:val="28"/>
          <w:lang w:val="en-GB"/>
        </w:rPr>
        <w:t xml:space="preserve"> on an attorney client scale.</w:t>
      </w:r>
    </w:p>
    <w:p w14:paraId="52B8996D" w14:textId="77777777" w:rsidR="0098707A" w:rsidRDefault="0098707A" w:rsidP="00C71DBA">
      <w:pPr>
        <w:spacing w:after="0"/>
        <w:rPr>
          <w:rFonts w:ascii="Arial" w:hAnsi="Arial" w:cs="Arial"/>
          <w:b/>
          <w:bCs/>
          <w:sz w:val="28"/>
          <w:szCs w:val="28"/>
          <w:lang w:val="en-GB"/>
        </w:rPr>
      </w:pPr>
    </w:p>
    <w:p w14:paraId="39155CDA" w14:textId="77777777" w:rsidR="00C71DBA" w:rsidRDefault="00C71DBA" w:rsidP="00C71DBA">
      <w:pPr>
        <w:rPr>
          <w:rFonts w:ascii="Arial" w:hAnsi="Arial" w:cs="Arial"/>
          <w:b/>
          <w:bCs/>
          <w:sz w:val="28"/>
          <w:szCs w:val="28"/>
          <w:lang w:val="en-GB"/>
        </w:rPr>
      </w:pPr>
    </w:p>
    <w:tbl>
      <w:tblPr>
        <w:tblStyle w:val="TableGrid"/>
        <w:tblW w:w="9322" w:type="dxa"/>
        <w:tblLook w:val="04A0" w:firstRow="1" w:lastRow="0" w:firstColumn="1" w:lastColumn="0" w:noHBand="0" w:noVBand="1"/>
      </w:tblPr>
      <w:tblGrid>
        <w:gridCol w:w="9322"/>
      </w:tblGrid>
      <w:tr w:rsidR="00C71DBA" w:rsidRPr="005434A5" w14:paraId="0DF74EB7" w14:textId="77777777" w:rsidTr="00DA7ECB">
        <w:trPr>
          <w:trHeight w:val="951"/>
        </w:trPr>
        <w:tc>
          <w:tcPr>
            <w:tcW w:w="9322" w:type="dxa"/>
            <w:shd w:val="clear" w:color="auto" w:fill="BFBFBF" w:themeFill="background1" w:themeFillShade="BF"/>
          </w:tcPr>
          <w:p w14:paraId="0397ED4B" w14:textId="77777777" w:rsidR="00C71DBA" w:rsidRPr="005434A5" w:rsidRDefault="00C71DBA" w:rsidP="00DA7ECB">
            <w:pPr>
              <w:spacing w:line="360" w:lineRule="auto"/>
              <w:rPr>
                <w:rFonts w:ascii="Arial" w:eastAsia="Calibri" w:hAnsi="Arial" w:cs="Arial"/>
                <w:b/>
                <w:sz w:val="28"/>
                <w:szCs w:val="28"/>
              </w:rPr>
            </w:pPr>
          </w:p>
          <w:p w14:paraId="7676FE68" w14:textId="77777777" w:rsidR="00C71DBA" w:rsidRPr="00385652" w:rsidRDefault="00C71DBA" w:rsidP="00DA7ECB">
            <w:pPr>
              <w:spacing w:line="360" w:lineRule="auto"/>
              <w:jc w:val="center"/>
              <w:rPr>
                <w:rFonts w:ascii="Arial" w:eastAsia="Calibri" w:hAnsi="Arial" w:cs="Arial"/>
                <w:b/>
                <w:sz w:val="28"/>
                <w:szCs w:val="28"/>
              </w:rPr>
            </w:pPr>
            <w:r w:rsidRPr="00385652">
              <w:rPr>
                <w:rFonts w:ascii="Arial" w:eastAsia="Calibri" w:hAnsi="Arial" w:cs="Arial"/>
                <w:b/>
                <w:sz w:val="28"/>
                <w:szCs w:val="28"/>
              </w:rPr>
              <w:t>JUDGMENT</w:t>
            </w:r>
          </w:p>
          <w:p w14:paraId="4E0AC368" w14:textId="77777777" w:rsidR="00C71DBA" w:rsidRPr="005434A5" w:rsidRDefault="00C71DBA" w:rsidP="00DA7ECB">
            <w:pPr>
              <w:spacing w:line="360" w:lineRule="auto"/>
              <w:rPr>
                <w:rFonts w:ascii="Arial" w:eastAsia="Calibri" w:hAnsi="Arial" w:cs="Arial"/>
                <w:b/>
                <w:sz w:val="28"/>
                <w:szCs w:val="28"/>
              </w:rPr>
            </w:pPr>
          </w:p>
        </w:tc>
      </w:tr>
    </w:tbl>
    <w:p w14:paraId="3F20FD25" w14:textId="77777777" w:rsidR="00C71DBA" w:rsidRDefault="00C71DBA" w:rsidP="00C71DBA">
      <w:pPr>
        <w:rPr>
          <w:rFonts w:ascii="Arial" w:hAnsi="Arial" w:cs="Arial"/>
          <w:b/>
          <w:bCs/>
          <w:sz w:val="28"/>
          <w:szCs w:val="28"/>
          <w:lang w:val="en-GB"/>
        </w:rPr>
      </w:pPr>
    </w:p>
    <w:p w14:paraId="63938577" w14:textId="43B62E74" w:rsidR="00C71DBA" w:rsidRDefault="00C71DBA" w:rsidP="00C71DBA">
      <w:pPr>
        <w:rPr>
          <w:rFonts w:ascii="Arial" w:hAnsi="Arial" w:cs="Arial"/>
          <w:b/>
          <w:bCs/>
          <w:sz w:val="28"/>
          <w:szCs w:val="28"/>
          <w:lang w:val="en-GB"/>
        </w:rPr>
      </w:pPr>
      <w:r>
        <w:rPr>
          <w:rFonts w:ascii="Arial" w:hAnsi="Arial" w:cs="Arial"/>
          <w:b/>
          <w:bCs/>
          <w:sz w:val="28"/>
          <w:szCs w:val="28"/>
          <w:lang w:val="en-GB"/>
        </w:rPr>
        <w:t xml:space="preserve">REDDY AJ </w:t>
      </w:r>
    </w:p>
    <w:p w14:paraId="181927E0" w14:textId="77777777" w:rsidR="00F048BA" w:rsidRDefault="00F048BA" w:rsidP="00C71DBA">
      <w:pPr>
        <w:rPr>
          <w:rFonts w:ascii="Arial" w:hAnsi="Arial" w:cs="Arial"/>
          <w:b/>
          <w:bCs/>
          <w:sz w:val="28"/>
          <w:szCs w:val="28"/>
          <w:lang w:val="en-GB"/>
        </w:rPr>
      </w:pPr>
    </w:p>
    <w:p w14:paraId="25ACBC31" w14:textId="734E16FA" w:rsidR="00C71DBA" w:rsidRPr="0098707A" w:rsidRDefault="00857F26" w:rsidP="0098707A">
      <w:pPr>
        <w:rPr>
          <w:rFonts w:ascii="Arial" w:hAnsi="Arial" w:cs="Arial"/>
          <w:b/>
          <w:bCs/>
          <w:sz w:val="28"/>
          <w:szCs w:val="28"/>
          <w:lang w:val="en-GB"/>
        </w:rPr>
      </w:pPr>
      <w:r>
        <w:rPr>
          <w:rFonts w:ascii="Arial" w:hAnsi="Arial" w:cs="Arial"/>
          <w:b/>
          <w:bCs/>
          <w:sz w:val="28"/>
          <w:szCs w:val="28"/>
          <w:lang w:val="en-GB"/>
        </w:rPr>
        <w:t>Introduction</w:t>
      </w:r>
    </w:p>
    <w:p w14:paraId="2FB4DC58" w14:textId="55C2FC5A" w:rsidR="00112E65" w:rsidRDefault="00DA41D5" w:rsidP="00F048BA">
      <w:pPr>
        <w:spacing w:after="0" w:line="360" w:lineRule="auto"/>
        <w:ind w:left="720" w:hanging="720"/>
        <w:jc w:val="both"/>
        <w:rPr>
          <w:rFonts w:ascii="Arial" w:hAnsi="Arial" w:cs="Arial"/>
          <w:sz w:val="28"/>
          <w:szCs w:val="28"/>
        </w:rPr>
      </w:pPr>
      <w:r>
        <w:rPr>
          <w:rFonts w:ascii="Arial" w:hAnsi="Arial" w:cs="Arial"/>
          <w:sz w:val="28"/>
          <w:szCs w:val="28"/>
          <w:lang w:val="en-GB"/>
        </w:rPr>
        <w:t>[1]</w:t>
      </w:r>
      <w:r w:rsidR="00112E65">
        <w:rPr>
          <w:rFonts w:ascii="Arial" w:hAnsi="Arial" w:cs="Arial"/>
          <w:sz w:val="28"/>
          <w:szCs w:val="28"/>
          <w:lang w:val="en-GB"/>
        </w:rPr>
        <w:t xml:space="preserve"> </w:t>
      </w:r>
      <w:r w:rsidR="002844B0">
        <w:rPr>
          <w:rFonts w:ascii="Arial" w:hAnsi="Arial" w:cs="Arial"/>
          <w:sz w:val="28"/>
          <w:szCs w:val="28"/>
          <w:lang w:val="en-GB"/>
        </w:rPr>
        <w:tab/>
      </w:r>
      <w:r w:rsidR="00112E65" w:rsidRPr="005571CE">
        <w:rPr>
          <w:rFonts w:ascii="Arial" w:hAnsi="Arial" w:cs="Arial"/>
          <w:sz w:val="28"/>
          <w:szCs w:val="28"/>
        </w:rPr>
        <w:t xml:space="preserve">On or about 23 June 2023 the </w:t>
      </w:r>
      <w:r w:rsidR="002844B0">
        <w:rPr>
          <w:rFonts w:ascii="Arial" w:hAnsi="Arial" w:cs="Arial"/>
          <w:sz w:val="28"/>
          <w:szCs w:val="28"/>
        </w:rPr>
        <w:t>f</w:t>
      </w:r>
      <w:r w:rsidR="00112E65" w:rsidRPr="005571CE">
        <w:rPr>
          <w:rFonts w:ascii="Arial" w:hAnsi="Arial" w:cs="Arial"/>
          <w:sz w:val="28"/>
          <w:szCs w:val="28"/>
        </w:rPr>
        <w:t>irs</w:t>
      </w:r>
      <w:r w:rsidR="00B02A69">
        <w:rPr>
          <w:rFonts w:ascii="Arial" w:hAnsi="Arial" w:cs="Arial"/>
          <w:sz w:val="28"/>
          <w:szCs w:val="28"/>
        </w:rPr>
        <w:t>t</w:t>
      </w:r>
      <w:r w:rsidR="003F10C6">
        <w:rPr>
          <w:rFonts w:ascii="Arial" w:hAnsi="Arial" w:cs="Arial"/>
          <w:sz w:val="28"/>
          <w:szCs w:val="28"/>
        </w:rPr>
        <w:t xml:space="preserve"> r</w:t>
      </w:r>
      <w:r w:rsidR="00112E65" w:rsidRPr="005571CE">
        <w:rPr>
          <w:rFonts w:ascii="Arial" w:hAnsi="Arial" w:cs="Arial"/>
          <w:sz w:val="28"/>
          <w:szCs w:val="28"/>
        </w:rPr>
        <w:t xml:space="preserve">espondent advertised four (4) public tenders </w:t>
      </w:r>
      <w:r w:rsidR="00300340" w:rsidRPr="005571CE">
        <w:rPr>
          <w:rFonts w:ascii="Arial" w:hAnsi="Arial" w:cs="Arial"/>
          <w:sz w:val="28"/>
          <w:szCs w:val="28"/>
        </w:rPr>
        <w:t>in the</w:t>
      </w:r>
      <w:r w:rsidR="00112E65" w:rsidRPr="005571CE">
        <w:rPr>
          <w:rFonts w:ascii="Arial" w:hAnsi="Arial" w:cs="Arial"/>
          <w:sz w:val="28"/>
          <w:szCs w:val="28"/>
        </w:rPr>
        <w:t xml:space="preserve"> Business World (a local publication) and local notice boards for the provision of physical guarding services at its buildings and premises for four clusters for a period of 36 months.</w:t>
      </w:r>
      <w:r w:rsidR="00300340">
        <w:rPr>
          <w:rFonts w:ascii="Arial" w:hAnsi="Arial" w:cs="Arial"/>
          <w:sz w:val="28"/>
          <w:szCs w:val="28"/>
        </w:rPr>
        <w:t xml:space="preserve"> The applicant</w:t>
      </w:r>
      <w:r w:rsidR="00675DAF">
        <w:rPr>
          <w:rFonts w:ascii="Arial" w:hAnsi="Arial" w:cs="Arial"/>
          <w:sz w:val="28"/>
          <w:szCs w:val="28"/>
        </w:rPr>
        <w:t xml:space="preserve"> amongst </w:t>
      </w:r>
      <w:r w:rsidR="005554C0">
        <w:rPr>
          <w:rFonts w:ascii="Arial" w:hAnsi="Arial" w:cs="Arial"/>
          <w:sz w:val="28"/>
          <w:szCs w:val="28"/>
        </w:rPr>
        <w:t>others submitted</w:t>
      </w:r>
      <w:r w:rsidR="003F10C6">
        <w:rPr>
          <w:rFonts w:ascii="Arial" w:hAnsi="Arial" w:cs="Arial"/>
          <w:sz w:val="28"/>
          <w:szCs w:val="28"/>
        </w:rPr>
        <w:t xml:space="preserve"> bids for these </w:t>
      </w:r>
      <w:r w:rsidR="00BA3606">
        <w:rPr>
          <w:rFonts w:ascii="Arial" w:hAnsi="Arial" w:cs="Arial"/>
          <w:sz w:val="28"/>
          <w:szCs w:val="28"/>
        </w:rPr>
        <w:t>tenders.</w:t>
      </w:r>
      <w:r w:rsidR="00CC5C63">
        <w:rPr>
          <w:rFonts w:ascii="Arial" w:hAnsi="Arial" w:cs="Arial"/>
          <w:sz w:val="28"/>
          <w:szCs w:val="28"/>
        </w:rPr>
        <w:t xml:space="preserve"> </w:t>
      </w:r>
      <w:r w:rsidR="00300340">
        <w:rPr>
          <w:rFonts w:ascii="Arial" w:hAnsi="Arial" w:cs="Arial"/>
          <w:sz w:val="28"/>
          <w:szCs w:val="28"/>
        </w:rPr>
        <w:t xml:space="preserve"> </w:t>
      </w:r>
    </w:p>
    <w:p w14:paraId="70AD03B5" w14:textId="77777777" w:rsidR="00F048BA" w:rsidRPr="0098707A" w:rsidRDefault="00F048BA" w:rsidP="00F048BA">
      <w:pPr>
        <w:spacing w:after="0" w:line="360" w:lineRule="auto"/>
        <w:ind w:left="720" w:hanging="720"/>
        <w:jc w:val="both"/>
        <w:rPr>
          <w:rFonts w:ascii="Arial" w:hAnsi="Arial" w:cs="Arial"/>
          <w:sz w:val="28"/>
          <w:szCs w:val="28"/>
        </w:rPr>
      </w:pPr>
    </w:p>
    <w:p w14:paraId="15C2FBB2" w14:textId="6F262A84" w:rsidR="001A2B11" w:rsidRDefault="000E2057" w:rsidP="00DA41D5">
      <w:pPr>
        <w:spacing w:line="360" w:lineRule="auto"/>
        <w:ind w:left="720" w:hanging="720"/>
        <w:jc w:val="both"/>
        <w:rPr>
          <w:rFonts w:ascii="Arial" w:hAnsi="Arial" w:cs="Arial"/>
          <w:sz w:val="28"/>
          <w:szCs w:val="28"/>
          <w:lang w:val="en-GB"/>
        </w:rPr>
      </w:pPr>
      <w:r>
        <w:rPr>
          <w:rFonts w:ascii="Arial" w:hAnsi="Arial" w:cs="Arial"/>
          <w:sz w:val="28"/>
          <w:szCs w:val="28"/>
          <w:lang w:val="en-GB"/>
        </w:rPr>
        <w:t>[2]</w:t>
      </w:r>
      <w:r>
        <w:rPr>
          <w:rFonts w:ascii="Arial" w:hAnsi="Arial" w:cs="Arial"/>
          <w:sz w:val="28"/>
          <w:szCs w:val="28"/>
          <w:lang w:val="en-GB"/>
        </w:rPr>
        <w:tab/>
        <w:t xml:space="preserve">Pursuant </w:t>
      </w:r>
      <w:proofErr w:type="gramStart"/>
      <w:r>
        <w:rPr>
          <w:rFonts w:ascii="Arial" w:hAnsi="Arial" w:cs="Arial"/>
          <w:sz w:val="28"/>
          <w:szCs w:val="28"/>
          <w:lang w:val="en-GB"/>
        </w:rPr>
        <w:t>to  discovering</w:t>
      </w:r>
      <w:proofErr w:type="gramEnd"/>
      <w:r>
        <w:rPr>
          <w:rFonts w:ascii="Arial" w:hAnsi="Arial" w:cs="Arial"/>
          <w:sz w:val="28"/>
          <w:szCs w:val="28"/>
          <w:lang w:val="en-GB"/>
        </w:rPr>
        <w:t xml:space="preserve"> that its bid was </w:t>
      </w:r>
      <w:r w:rsidR="00CD6255">
        <w:rPr>
          <w:rFonts w:ascii="Arial" w:hAnsi="Arial" w:cs="Arial"/>
          <w:sz w:val="28"/>
          <w:szCs w:val="28"/>
          <w:lang w:val="en-GB"/>
        </w:rPr>
        <w:t>unresponsive</w:t>
      </w:r>
      <w:r w:rsidR="005554C0">
        <w:rPr>
          <w:rFonts w:ascii="Arial" w:hAnsi="Arial" w:cs="Arial"/>
          <w:sz w:val="28"/>
          <w:szCs w:val="28"/>
          <w:lang w:val="en-GB"/>
        </w:rPr>
        <w:t xml:space="preserve"> the</w:t>
      </w:r>
      <w:r w:rsidR="00CD6255">
        <w:rPr>
          <w:rFonts w:ascii="Arial" w:hAnsi="Arial" w:cs="Arial"/>
          <w:sz w:val="28"/>
          <w:szCs w:val="28"/>
          <w:lang w:val="en-GB"/>
        </w:rPr>
        <w:t xml:space="preserve"> </w:t>
      </w:r>
      <w:r w:rsidR="00CD6255" w:rsidRPr="009B1802">
        <w:rPr>
          <w:rFonts w:ascii="Arial" w:hAnsi="Arial" w:cs="Arial"/>
          <w:sz w:val="28"/>
          <w:szCs w:val="28"/>
          <w:lang w:val="en-GB"/>
        </w:rPr>
        <w:t>applicant</w:t>
      </w:r>
      <w:r w:rsidR="009B1802" w:rsidRPr="009B1802">
        <w:rPr>
          <w:rFonts w:ascii="Arial" w:hAnsi="Arial" w:cs="Arial"/>
          <w:sz w:val="28"/>
          <w:szCs w:val="28"/>
          <w:lang w:val="en-GB"/>
        </w:rPr>
        <w:t xml:space="preserve"> approached this Court on extreme urgency</w:t>
      </w:r>
      <w:r w:rsidR="00322709">
        <w:rPr>
          <w:rFonts w:ascii="Arial" w:hAnsi="Arial" w:cs="Arial"/>
          <w:sz w:val="28"/>
          <w:szCs w:val="28"/>
          <w:lang w:val="en-GB"/>
        </w:rPr>
        <w:t>,</w:t>
      </w:r>
      <w:r w:rsidR="009B1802" w:rsidRPr="009B1802">
        <w:rPr>
          <w:rFonts w:ascii="Arial" w:hAnsi="Arial" w:cs="Arial"/>
          <w:sz w:val="28"/>
          <w:szCs w:val="28"/>
          <w:lang w:val="en-GB"/>
        </w:rPr>
        <w:t xml:space="preserve"> contending that </w:t>
      </w:r>
      <w:r w:rsidR="001A2B11" w:rsidRPr="009B1802">
        <w:rPr>
          <w:rFonts w:ascii="Arial" w:hAnsi="Arial" w:cs="Arial"/>
          <w:sz w:val="28"/>
          <w:szCs w:val="28"/>
          <w:lang w:val="en-GB"/>
        </w:rPr>
        <w:t>its unresponsive</w:t>
      </w:r>
      <w:r w:rsidR="00CC7931">
        <w:rPr>
          <w:rFonts w:ascii="Arial" w:hAnsi="Arial" w:cs="Arial"/>
          <w:sz w:val="28"/>
          <w:szCs w:val="28"/>
          <w:lang w:val="en-GB"/>
        </w:rPr>
        <w:t xml:space="preserve"> bid</w:t>
      </w:r>
      <w:r w:rsidR="009B1802">
        <w:rPr>
          <w:rFonts w:ascii="Arial" w:hAnsi="Arial" w:cs="Arial"/>
          <w:sz w:val="28"/>
          <w:szCs w:val="28"/>
          <w:lang w:val="en-GB"/>
        </w:rPr>
        <w:t xml:space="preserve"> </w:t>
      </w:r>
      <w:r w:rsidR="001F368D">
        <w:rPr>
          <w:rFonts w:ascii="Arial" w:hAnsi="Arial" w:cs="Arial"/>
          <w:sz w:val="28"/>
          <w:szCs w:val="28"/>
          <w:lang w:val="en-GB"/>
        </w:rPr>
        <w:t>suffered</w:t>
      </w:r>
      <w:r w:rsidR="009B1802">
        <w:rPr>
          <w:rFonts w:ascii="Arial" w:hAnsi="Arial" w:cs="Arial"/>
          <w:sz w:val="28"/>
          <w:szCs w:val="28"/>
          <w:lang w:val="en-GB"/>
        </w:rPr>
        <w:t xml:space="preserve"> </w:t>
      </w:r>
      <w:r w:rsidR="001F368D">
        <w:rPr>
          <w:rFonts w:ascii="Arial" w:hAnsi="Arial" w:cs="Arial"/>
          <w:sz w:val="28"/>
          <w:szCs w:val="28"/>
          <w:lang w:val="en-GB"/>
        </w:rPr>
        <w:t>from a</w:t>
      </w:r>
      <w:r w:rsidR="009B1802">
        <w:rPr>
          <w:rFonts w:ascii="Arial" w:hAnsi="Arial" w:cs="Arial"/>
          <w:sz w:val="28"/>
          <w:szCs w:val="28"/>
          <w:lang w:val="en-GB"/>
        </w:rPr>
        <w:t xml:space="preserve"> procurement process</w:t>
      </w:r>
      <w:r w:rsidR="001F368D">
        <w:rPr>
          <w:rFonts w:ascii="Arial" w:hAnsi="Arial" w:cs="Arial"/>
          <w:sz w:val="28"/>
          <w:szCs w:val="28"/>
          <w:lang w:val="en-GB"/>
        </w:rPr>
        <w:t xml:space="preserve"> which was marred by</w:t>
      </w:r>
      <w:r w:rsidR="0006062F">
        <w:rPr>
          <w:rFonts w:ascii="Arial" w:hAnsi="Arial" w:cs="Arial"/>
          <w:sz w:val="28"/>
          <w:szCs w:val="28"/>
          <w:lang w:val="en-GB"/>
        </w:rPr>
        <w:t xml:space="preserve"> various procedural and </w:t>
      </w:r>
      <w:r w:rsidR="0084787E">
        <w:rPr>
          <w:rFonts w:ascii="Arial" w:hAnsi="Arial" w:cs="Arial"/>
          <w:sz w:val="28"/>
          <w:szCs w:val="28"/>
          <w:lang w:val="en-GB"/>
        </w:rPr>
        <w:t>substantive</w:t>
      </w:r>
      <w:r w:rsidR="00CD6255">
        <w:rPr>
          <w:rFonts w:ascii="Arial" w:hAnsi="Arial" w:cs="Arial"/>
          <w:sz w:val="28"/>
          <w:szCs w:val="28"/>
          <w:lang w:val="en-GB"/>
        </w:rPr>
        <w:t xml:space="preserve"> </w:t>
      </w:r>
      <w:r w:rsidR="001F368D">
        <w:rPr>
          <w:rFonts w:ascii="Arial" w:hAnsi="Arial" w:cs="Arial"/>
          <w:sz w:val="28"/>
          <w:szCs w:val="28"/>
          <w:lang w:val="en-GB"/>
        </w:rPr>
        <w:t>irregularities.</w:t>
      </w:r>
      <w:r w:rsidR="00921D8F">
        <w:rPr>
          <w:rFonts w:ascii="Arial" w:hAnsi="Arial" w:cs="Arial"/>
          <w:sz w:val="28"/>
          <w:szCs w:val="28"/>
          <w:lang w:val="en-GB"/>
        </w:rPr>
        <w:t xml:space="preserve"> </w:t>
      </w:r>
      <w:r w:rsidR="00C06C17">
        <w:rPr>
          <w:rFonts w:ascii="Arial" w:hAnsi="Arial" w:cs="Arial"/>
          <w:sz w:val="28"/>
          <w:szCs w:val="28"/>
          <w:lang w:val="en-GB"/>
        </w:rPr>
        <w:t>Resultantly, the applicant seeks interim</w:t>
      </w:r>
      <w:r w:rsidR="007F43AF">
        <w:rPr>
          <w:rFonts w:ascii="Arial" w:hAnsi="Arial" w:cs="Arial"/>
          <w:sz w:val="28"/>
          <w:szCs w:val="28"/>
          <w:lang w:val="en-GB"/>
        </w:rPr>
        <w:t xml:space="preserve"> </w:t>
      </w:r>
      <w:r w:rsidR="001A4EF0">
        <w:rPr>
          <w:rFonts w:ascii="Arial" w:hAnsi="Arial" w:cs="Arial"/>
          <w:sz w:val="28"/>
          <w:szCs w:val="28"/>
          <w:lang w:val="en-GB"/>
        </w:rPr>
        <w:t>relief, interdicting</w:t>
      </w:r>
      <w:r w:rsidR="0083693F">
        <w:rPr>
          <w:rFonts w:ascii="Arial" w:hAnsi="Arial" w:cs="Arial"/>
          <w:sz w:val="28"/>
          <w:szCs w:val="28"/>
          <w:lang w:val="en-GB"/>
        </w:rPr>
        <w:t xml:space="preserve"> the implementation of</w:t>
      </w:r>
      <w:r w:rsidR="001A4EF0">
        <w:rPr>
          <w:rFonts w:ascii="Arial" w:hAnsi="Arial" w:cs="Arial"/>
          <w:sz w:val="28"/>
          <w:szCs w:val="28"/>
          <w:lang w:val="en-GB"/>
        </w:rPr>
        <w:t xml:space="preserve"> </w:t>
      </w:r>
      <w:r w:rsidR="00DF7AB3">
        <w:rPr>
          <w:rFonts w:ascii="Arial" w:hAnsi="Arial" w:cs="Arial"/>
          <w:sz w:val="28"/>
          <w:szCs w:val="28"/>
          <w:lang w:val="en-GB"/>
        </w:rPr>
        <w:t>responsive bid</w:t>
      </w:r>
      <w:r w:rsidR="00BD760E">
        <w:rPr>
          <w:rFonts w:ascii="Arial" w:hAnsi="Arial" w:cs="Arial"/>
          <w:sz w:val="28"/>
          <w:szCs w:val="28"/>
          <w:lang w:val="en-GB"/>
        </w:rPr>
        <w:t>s</w:t>
      </w:r>
      <w:r w:rsidR="0083693F">
        <w:rPr>
          <w:rFonts w:ascii="Arial" w:hAnsi="Arial" w:cs="Arial"/>
          <w:sz w:val="28"/>
          <w:szCs w:val="28"/>
          <w:lang w:val="en-GB"/>
        </w:rPr>
        <w:t xml:space="preserve"> </w:t>
      </w:r>
      <w:r w:rsidR="001C329B">
        <w:rPr>
          <w:rFonts w:ascii="Arial" w:hAnsi="Arial" w:cs="Arial"/>
          <w:sz w:val="28"/>
          <w:szCs w:val="28"/>
          <w:lang w:val="en-GB"/>
        </w:rPr>
        <w:t xml:space="preserve">pending </w:t>
      </w:r>
      <w:r w:rsidR="00E414A1">
        <w:rPr>
          <w:rFonts w:ascii="Arial" w:hAnsi="Arial" w:cs="Arial"/>
          <w:sz w:val="28"/>
          <w:szCs w:val="28"/>
          <w:lang w:val="en-GB"/>
        </w:rPr>
        <w:t>an application</w:t>
      </w:r>
      <w:r w:rsidR="001F368D">
        <w:rPr>
          <w:rFonts w:ascii="Arial" w:hAnsi="Arial" w:cs="Arial"/>
          <w:sz w:val="28"/>
          <w:szCs w:val="28"/>
          <w:lang w:val="en-GB"/>
        </w:rPr>
        <w:t xml:space="preserve"> to review the appointment of </w:t>
      </w:r>
      <w:r w:rsidR="00BD760E">
        <w:rPr>
          <w:rFonts w:ascii="Arial" w:hAnsi="Arial" w:cs="Arial"/>
          <w:sz w:val="28"/>
          <w:szCs w:val="28"/>
          <w:lang w:val="en-GB"/>
        </w:rPr>
        <w:t>same</w:t>
      </w:r>
      <w:r w:rsidR="001F368D">
        <w:rPr>
          <w:rFonts w:ascii="Arial" w:hAnsi="Arial" w:cs="Arial"/>
          <w:sz w:val="28"/>
          <w:szCs w:val="28"/>
          <w:lang w:val="en-GB"/>
        </w:rPr>
        <w:t xml:space="preserve"> and</w:t>
      </w:r>
      <w:r w:rsidR="001C329B">
        <w:rPr>
          <w:rFonts w:ascii="Arial" w:hAnsi="Arial" w:cs="Arial"/>
          <w:sz w:val="28"/>
          <w:szCs w:val="28"/>
          <w:lang w:val="en-GB"/>
        </w:rPr>
        <w:t xml:space="preserve"> the</w:t>
      </w:r>
      <w:r w:rsidR="001F368D">
        <w:rPr>
          <w:rFonts w:ascii="Arial" w:hAnsi="Arial" w:cs="Arial"/>
          <w:sz w:val="28"/>
          <w:szCs w:val="28"/>
          <w:lang w:val="en-GB"/>
        </w:rPr>
        <w:t xml:space="preserve"> set</w:t>
      </w:r>
      <w:r w:rsidR="001C329B">
        <w:rPr>
          <w:rFonts w:ascii="Arial" w:hAnsi="Arial" w:cs="Arial"/>
          <w:sz w:val="28"/>
          <w:szCs w:val="28"/>
          <w:lang w:val="en-GB"/>
        </w:rPr>
        <w:t>ting aside</w:t>
      </w:r>
      <w:r w:rsidR="001A2B11">
        <w:rPr>
          <w:rFonts w:ascii="Arial" w:hAnsi="Arial" w:cs="Arial"/>
          <w:sz w:val="28"/>
          <w:szCs w:val="28"/>
          <w:lang w:val="en-GB"/>
        </w:rPr>
        <w:t xml:space="preserve"> </w:t>
      </w:r>
      <w:r w:rsidR="001E3356">
        <w:rPr>
          <w:rFonts w:ascii="Arial" w:hAnsi="Arial" w:cs="Arial"/>
          <w:sz w:val="28"/>
          <w:szCs w:val="28"/>
          <w:lang w:val="en-GB"/>
        </w:rPr>
        <w:t>thereof.</w:t>
      </w:r>
      <w:r w:rsidR="009B1802" w:rsidRPr="009B1802">
        <w:rPr>
          <w:rFonts w:ascii="Arial" w:hAnsi="Arial" w:cs="Arial"/>
          <w:sz w:val="28"/>
          <w:szCs w:val="28"/>
          <w:lang w:val="en-GB"/>
        </w:rPr>
        <w:t xml:space="preserve"> </w:t>
      </w:r>
    </w:p>
    <w:p w14:paraId="33FEE05B" w14:textId="71134380" w:rsidR="009B1802" w:rsidRDefault="001A2B11" w:rsidP="00F048BA">
      <w:pPr>
        <w:spacing w:after="0" w:line="360" w:lineRule="auto"/>
        <w:ind w:left="720" w:hanging="720"/>
        <w:jc w:val="both"/>
        <w:rPr>
          <w:rFonts w:ascii="Arial" w:hAnsi="Arial" w:cs="Arial"/>
          <w:sz w:val="28"/>
          <w:szCs w:val="28"/>
          <w:lang w:val="en-GB"/>
        </w:rPr>
      </w:pPr>
      <w:r>
        <w:rPr>
          <w:rFonts w:ascii="Arial" w:hAnsi="Arial" w:cs="Arial"/>
          <w:sz w:val="28"/>
          <w:szCs w:val="28"/>
          <w:lang w:val="en-GB"/>
        </w:rPr>
        <w:lastRenderedPageBreak/>
        <w:t>[3]</w:t>
      </w:r>
      <w:r>
        <w:rPr>
          <w:rFonts w:ascii="Arial" w:hAnsi="Arial" w:cs="Arial"/>
          <w:sz w:val="28"/>
          <w:szCs w:val="28"/>
          <w:lang w:val="en-GB"/>
        </w:rPr>
        <w:tab/>
      </w:r>
      <w:r w:rsidR="001F368D">
        <w:rPr>
          <w:rFonts w:ascii="Arial" w:hAnsi="Arial" w:cs="Arial"/>
          <w:sz w:val="28"/>
          <w:szCs w:val="28"/>
          <w:lang w:val="en-GB"/>
        </w:rPr>
        <w:t xml:space="preserve">Afore the adjudication of the </w:t>
      </w:r>
      <w:r w:rsidR="001E3356">
        <w:rPr>
          <w:rFonts w:ascii="Arial" w:hAnsi="Arial" w:cs="Arial"/>
          <w:sz w:val="28"/>
          <w:szCs w:val="28"/>
          <w:lang w:val="en-GB"/>
        </w:rPr>
        <w:t>merits</w:t>
      </w:r>
      <w:r w:rsidR="001F368D">
        <w:rPr>
          <w:rFonts w:ascii="Arial" w:hAnsi="Arial" w:cs="Arial"/>
          <w:sz w:val="28"/>
          <w:szCs w:val="28"/>
          <w:lang w:val="en-GB"/>
        </w:rPr>
        <w:t xml:space="preserve"> of the application</w:t>
      </w:r>
      <w:r w:rsidR="00ED2CFF">
        <w:rPr>
          <w:rFonts w:ascii="Arial" w:hAnsi="Arial" w:cs="Arial"/>
          <w:sz w:val="28"/>
          <w:szCs w:val="28"/>
          <w:lang w:val="en-GB"/>
        </w:rPr>
        <w:t>,</w:t>
      </w:r>
      <w:r w:rsidR="001F368D">
        <w:rPr>
          <w:rFonts w:ascii="Arial" w:hAnsi="Arial" w:cs="Arial"/>
          <w:sz w:val="28"/>
          <w:szCs w:val="28"/>
          <w:lang w:val="en-GB"/>
        </w:rPr>
        <w:t xml:space="preserve"> </w:t>
      </w:r>
      <w:r w:rsidR="00150B34">
        <w:rPr>
          <w:rFonts w:ascii="Arial" w:hAnsi="Arial" w:cs="Arial"/>
          <w:sz w:val="28"/>
          <w:szCs w:val="28"/>
          <w:lang w:val="en-GB"/>
        </w:rPr>
        <w:t>a</w:t>
      </w:r>
      <w:r w:rsidR="001F368D">
        <w:rPr>
          <w:rFonts w:ascii="Arial" w:hAnsi="Arial" w:cs="Arial"/>
          <w:sz w:val="28"/>
          <w:szCs w:val="28"/>
          <w:lang w:val="en-GB"/>
        </w:rPr>
        <w:t xml:space="preserve"> point </w:t>
      </w:r>
      <w:r w:rsidR="001F368D" w:rsidRPr="001F368D">
        <w:rPr>
          <w:rFonts w:ascii="Arial" w:hAnsi="Arial" w:cs="Arial"/>
          <w:i/>
          <w:iCs/>
          <w:sz w:val="28"/>
          <w:szCs w:val="28"/>
          <w:lang w:val="en-GB"/>
        </w:rPr>
        <w:t xml:space="preserve">in </w:t>
      </w:r>
      <w:proofErr w:type="spellStart"/>
      <w:proofErr w:type="gramStart"/>
      <w:r w:rsidR="001F368D" w:rsidRPr="001F368D">
        <w:rPr>
          <w:rFonts w:ascii="Arial" w:hAnsi="Arial" w:cs="Arial"/>
          <w:i/>
          <w:iCs/>
          <w:sz w:val="28"/>
          <w:szCs w:val="28"/>
          <w:lang w:val="en-GB"/>
        </w:rPr>
        <w:t>limine</w:t>
      </w:r>
      <w:proofErr w:type="spellEnd"/>
      <w:r w:rsidR="001F368D">
        <w:rPr>
          <w:rFonts w:ascii="Arial" w:hAnsi="Arial" w:cs="Arial"/>
          <w:sz w:val="28"/>
          <w:szCs w:val="28"/>
          <w:lang w:val="en-GB"/>
        </w:rPr>
        <w:t xml:space="preserve"> </w:t>
      </w:r>
      <w:r w:rsidR="007A5873">
        <w:rPr>
          <w:rFonts w:ascii="Arial" w:hAnsi="Arial" w:cs="Arial"/>
          <w:sz w:val="28"/>
          <w:szCs w:val="28"/>
          <w:lang w:val="en-GB"/>
        </w:rPr>
        <w:t xml:space="preserve"> </w:t>
      </w:r>
      <w:r w:rsidR="001F368D">
        <w:rPr>
          <w:rFonts w:ascii="Arial" w:hAnsi="Arial" w:cs="Arial"/>
          <w:sz w:val="28"/>
          <w:szCs w:val="28"/>
          <w:lang w:val="en-GB"/>
        </w:rPr>
        <w:t>of</w:t>
      </w:r>
      <w:proofErr w:type="gramEnd"/>
      <w:r w:rsidR="001F368D">
        <w:rPr>
          <w:rFonts w:ascii="Arial" w:hAnsi="Arial" w:cs="Arial"/>
          <w:sz w:val="28"/>
          <w:szCs w:val="28"/>
          <w:lang w:val="en-GB"/>
        </w:rPr>
        <w:t xml:space="preserve"> jurisdiction was raised by Mr Louw for</w:t>
      </w:r>
      <w:r w:rsidR="007B61BC">
        <w:rPr>
          <w:rFonts w:ascii="Arial" w:hAnsi="Arial" w:cs="Arial"/>
          <w:sz w:val="28"/>
          <w:szCs w:val="28"/>
          <w:lang w:val="en-GB"/>
        </w:rPr>
        <w:t xml:space="preserve"> the</w:t>
      </w:r>
      <w:r w:rsidR="001F368D">
        <w:rPr>
          <w:rFonts w:ascii="Arial" w:hAnsi="Arial" w:cs="Arial"/>
          <w:sz w:val="28"/>
          <w:szCs w:val="28"/>
          <w:lang w:val="en-GB"/>
        </w:rPr>
        <w:t xml:space="preserve"> second respondent,  which Mr </w:t>
      </w:r>
      <w:proofErr w:type="spellStart"/>
      <w:r w:rsidR="001F368D">
        <w:rPr>
          <w:rFonts w:ascii="Arial" w:hAnsi="Arial" w:cs="Arial"/>
          <w:sz w:val="28"/>
          <w:szCs w:val="28"/>
          <w:lang w:val="en-GB"/>
        </w:rPr>
        <w:t>Chw</w:t>
      </w:r>
      <w:r w:rsidR="0056171E">
        <w:rPr>
          <w:rFonts w:ascii="Arial" w:hAnsi="Arial" w:cs="Arial"/>
          <w:sz w:val="28"/>
          <w:szCs w:val="28"/>
          <w:lang w:val="en-GB"/>
        </w:rPr>
        <w:t>a</w:t>
      </w:r>
      <w:r w:rsidR="001F368D">
        <w:rPr>
          <w:rFonts w:ascii="Arial" w:hAnsi="Arial" w:cs="Arial"/>
          <w:sz w:val="28"/>
          <w:szCs w:val="28"/>
          <w:lang w:val="en-GB"/>
        </w:rPr>
        <w:t>ro</w:t>
      </w:r>
      <w:proofErr w:type="spellEnd"/>
      <w:r w:rsidR="001F368D">
        <w:rPr>
          <w:rFonts w:ascii="Arial" w:hAnsi="Arial" w:cs="Arial"/>
          <w:sz w:val="28"/>
          <w:szCs w:val="28"/>
          <w:lang w:val="en-GB"/>
        </w:rPr>
        <w:t xml:space="preserve"> for the </w:t>
      </w:r>
      <w:r w:rsidR="00BA798A">
        <w:rPr>
          <w:rFonts w:ascii="Arial" w:hAnsi="Arial" w:cs="Arial"/>
          <w:sz w:val="28"/>
          <w:szCs w:val="28"/>
          <w:lang w:val="en-GB"/>
        </w:rPr>
        <w:t xml:space="preserve">first </w:t>
      </w:r>
      <w:r w:rsidR="001F368D">
        <w:rPr>
          <w:rFonts w:ascii="Arial" w:hAnsi="Arial" w:cs="Arial"/>
          <w:sz w:val="28"/>
          <w:szCs w:val="28"/>
          <w:lang w:val="en-GB"/>
        </w:rPr>
        <w:t xml:space="preserve"> respondent dovetailed. </w:t>
      </w:r>
    </w:p>
    <w:p w14:paraId="3CBD2578" w14:textId="77777777" w:rsidR="00F048BA" w:rsidRDefault="00F048BA" w:rsidP="007118A3">
      <w:pPr>
        <w:spacing w:after="0" w:line="360" w:lineRule="auto"/>
        <w:ind w:left="720" w:hanging="720"/>
        <w:jc w:val="both"/>
        <w:rPr>
          <w:rFonts w:ascii="Arial" w:hAnsi="Arial" w:cs="Arial"/>
          <w:sz w:val="28"/>
          <w:szCs w:val="28"/>
          <w:lang w:val="en-GB"/>
        </w:rPr>
      </w:pPr>
    </w:p>
    <w:p w14:paraId="029C4DB4" w14:textId="03E99CA2" w:rsidR="001F368D" w:rsidRDefault="0075429D" w:rsidP="0075429D">
      <w:pPr>
        <w:spacing w:line="360" w:lineRule="auto"/>
        <w:ind w:left="720" w:hanging="720"/>
        <w:jc w:val="both"/>
        <w:rPr>
          <w:rFonts w:ascii="Arial" w:hAnsi="Arial" w:cs="Arial"/>
          <w:sz w:val="28"/>
          <w:szCs w:val="28"/>
          <w:lang w:val="en-GB"/>
        </w:rPr>
      </w:pPr>
      <w:r>
        <w:rPr>
          <w:rFonts w:ascii="Arial" w:hAnsi="Arial" w:cs="Arial"/>
          <w:sz w:val="28"/>
          <w:szCs w:val="28"/>
          <w:lang w:val="en-GB"/>
        </w:rPr>
        <w:t>[</w:t>
      </w:r>
      <w:r w:rsidR="00FA4D7F">
        <w:rPr>
          <w:rFonts w:ascii="Arial" w:hAnsi="Arial" w:cs="Arial"/>
          <w:sz w:val="28"/>
          <w:szCs w:val="28"/>
          <w:lang w:val="en-GB"/>
        </w:rPr>
        <w:t>4</w:t>
      </w:r>
      <w:r>
        <w:rPr>
          <w:rFonts w:ascii="Arial" w:hAnsi="Arial" w:cs="Arial"/>
          <w:sz w:val="28"/>
          <w:szCs w:val="28"/>
          <w:lang w:val="en-GB"/>
        </w:rPr>
        <w:t>]</w:t>
      </w:r>
      <w:r>
        <w:rPr>
          <w:rFonts w:ascii="Arial" w:hAnsi="Arial" w:cs="Arial"/>
          <w:sz w:val="28"/>
          <w:szCs w:val="28"/>
          <w:lang w:val="en-GB"/>
        </w:rPr>
        <w:tab/>
      </w:r>
      <w:r w:rsidR="001F368D">
        <w:rPr>
          <w:rFonts w:ascii="Arial" w:hAnsi="Arial" w:cs="Arial"/>
          <w:sz w:val="28"/>
          <w:szCs w:val="28"/>
          <w:lang w:val="en-GB"/>
        </w:rPr>
        <w:t>As the question of jurisdiction may be dispositive of th</w:t>
      </w:r>
      <w:r w:rsidR="004B2DF4">
        <w:rPr>
          <w:rFonts w:ascii="Arial" w:hAnsi="Arial" w:cs="Arial"/>
          <w:sz w:val="28"/>
          <w:szCs w:val="28"/>
          <w:lang w:val="en-GB"/>
        </w:rPr>
        <w:t>is</w:t>
      </w:r>
      <w:r w:rsidR="001F368D">
        <w:rPr>
          <w:rFonts w:ascii="Arial" w:hAnsi="Arial" w:cs="Arial"/>
          <w:sz w:val="28"/>
          <w:szCs w:val="28"/>
          <w:lang w:val="en-GB"/>
        </w:rPr>
        <w:t xml:space="preserve"> application, it was agreed that th</w:t>
      </w:r>
      <w:r w:rsidR="00715CDE">
        <w:rPr>
          <w:rFonts w:ascii="Arial" w:hAnsi="Arial" w:cs="Arial"/>
          <w:sz w:val="28"/>
          <w:szCs w:val="28"/>
          <w:lang w:val="en-GB"/>
        </w:rPr>
        <w:t>is</w:t>
      </w:r>
      <w:r w:rsidR="001F368D">
        <w:rPr>
          <w:rFonts w:ascii="Arial" w:hAnsi="Arial" w:cs="Arial"/>
          <w:sz w:val="28"/>
          <w:szCs w:val="28"/>
          <w:lang w:val="en-GB"/>
        </w:rPr>
        <w:t xml:space="preserve"> crisp </w:t>
      </w:r>
      <w:r w:rsidR="00715CDE">
        <w:rPr>
          <w:rFonts w:ascii="Arial" w:hAnsi="Arial" w:cs="Arial"/>
          <w:sz w:val="28"/>
          <w:szCs w:val="28"/>
          <w:lang w:val="en-GB"/>
        </w:rPr>
        <w:t>legal point</w:t>
      </w:r>
      <w:r w:rsidR="001F368D">
        <w:rPr>
          <w:rFonts w:ascii="Arial" w:hAnsi="Arial" w:cs="Arial"/>
          <w:sz w:val="28"/>
          <w:szCs w:val="28"/>
          <w:lang w:val="en-GB"/>
        </w:rPr>
        <w:t xml:space="preserve"> be disposed of in an insulated enquiry. What follows </w:t>
      </w:r>
      <w:r w:rsidR="002A1DD7">
        <w:rPr>
          <w:rFonts w:ascii="Arial" w:hAnsi="Arial" w:cs="Arial"/>
          <w:sz w:val="28"/>
          <w:szCs w:val="28"/>
          <w:lang w:val="en-GB"/>
        </w:rPr>
        <w:t>is a</w:t>
      </w:r>
      <w:r w:rsidR="001F368D">
        <w:rPr>
          <w:rFonts w:ascii="Arial" w:hAnsi="Arial" w:cs="Arial"/>
          <w:sz w:val="28"/>
          <w:szCs w:val="28"/>
          <w:lang w:val="en-GB"/>
        </w:rPr>
        <w:t xml:space="preserve"> proper description of the parties which will </w:t>
      </w:r>
      <w:r w:rsidR="001231AB">
        <w:rPr>
          <w:rFonts w:ascii="Arial" w:hAnsi="Arial" w:cs="Arial"/>
          <w:sz w:val="28"/>
          <w:szCs w:val="28"/>
          <w:lang w:val="en-GB"/>
        </w:rPr>
        <w:t>facilitate the</w:t>
      </w:r>
      <w:r w:rsidR="001F368D">
        <w:rPr>
          <w:rFonts w:ascii="Arial" w:hAnsi="Arial" w:cs="Arial"/>
          <w:sz w:val="28"/>
          <w:szCs w:val="28"/>
          <w:lang w:val="en-GB"/>
        </w:rPr>
        <w:t xml:space="preserve"> ease of reading.</w:t>
      </w:r>
    </w:p>
    <w:p w14:paraId="27508CDF" w14:textId="77777777" w:rsidR="00F048BA" w:rsidRPr="004B7D4A" w:rsidRDefault="00F048BA" w:rsidP="00F048BA">
      <w:pPr>
        <w:spacing w:after="0" w:line="360" w:lineRule="auto"/>
        <w:ind w:left="720" w:hanging="720"/>
        <w:jc w:val="both"/>
        <w:rPr>
          <w:rFonts w:ascii="Arial" w:hAnsi="Arial" w:cs="Arial"/>
          <w:b/>
          <w:bCs/>
          <w:sz w:val="28"/>
          <w:szCs w:val="28"/>
          <w:lang w:val="en-GB"/>
        </w:rPr>
      </w:pPr>
    </w:p>
    <w:p w14:paraId="5248AEC0" w14:textId="29A2F68D" w:rsidR="002A00D5" w:rsidRPr="004B7D4A" w:rsidRDefault="00ED2CFF" w:rsidP="009B1802">
      <w:pPr>
        <w:spacing w:line="360" w:lineRule="auto"/>
        <w:rPr>
          <w:rFonts w:ascii="Arial" w:hAnsi="Arial" w:cs="Arial"/>
          <w:b/>
          <w:bCs/>
          <w:sz w:val="28"/>
          <w:szCs w:val="28"/>
          <w:lang w:val="en-GB"/>
        </w:rPr>
      </w:pPr>
      <w:r>
        <w:rPr>
          <w:rFonts w:ascii="Arial" w:hAnsi="Arial" w:cs="Arial"/>
          <w:b/>
          <w:bCs/>
          <w:sz w:val="28"/>
          <w:szCs w:val="28"/>
          <w:lang w:val="en-GB"/>
        </w:rPr>
        <w:t>The</w:t>
      </w:r>
      <w:r w:rsidR="009B1802" w:rsidRPr="004B7D4A">
        <w:rPr>
          <w:rFonts w:ascii="Arial" w:hAnsi="Arial" w:cs="Arial"/>
          <w:b/>
          <w:bCs/>
          <w:sz w:val="28"/>
          <w:szCs w:val="28"/>
          <w:lang w:val="en-GB"/>
        </w:rPr>
        <w:t xml:space="preserve"> P</w:t>
      </w:r>
      <w:r w:rsidR="00820CD9" w:rsidRPr="004B7D4A">
        <w:rPr>
          <w:rFonts w:ascii="Arial" w:hAnsi="Arial" w:cs="Arial"/>
          <w:b/>
          <w:bCs/>
          <w:sz w:val="28"/>
          <w:szCs w:val="28"/>
          <w:lang w:val="en-GB"/>
        </w:rPr>
        <w:t>ar</w:t>
      </w:r>
      <w:r w:rsidR="004B7D4A" w:rsidRPr="004B7D4A">
        <w:rPr>
          <w:rFonts w:ascii="Arial" w:hAnsi="Arial" w:cs="Arial"/>
          <w:b/>
          <w:bCs/>
          <w:sz w:val="28"/>
          <w:szCs w:val="28"/>
          <w:lang w:val="en-GB"/>
        </w:rPr>
        <w:t>ties</w:t>
      </w:r>
    </w:p>
    <w:p w14:paraId="552E7C64" w14:textId="34445201" w:rsidR="001A73A9" w:rsidRDefault="0075429D" w:rsidP="00F048BA">
      <w:pPr>
        <w:spacing w:after="0" w:line="360" w:lineRule="auto"/>
        <w:ind w:left="720" w:hanging="720"/>
        <w:jc w:val="both"/>
        <w:rPr>
          <w:rFonts w:ascii="Arial" w:hAnsi="Arial" w:cs="Arial"/>
          <w:sz w:val="28"/>
          <w:szCs w:val="28"/>
          <w:lang w:val="en-GB"/>
        </w:rPr>
      </w:pPr>
      <w:r>
        <w:rPr>
          <w:rFonts w:ascii="Arial" w:hAnsi="Arial" w:cs="Arial"/>
          <w:sz w:val="28"/>
          <w:szCs w:val="28"/>
          <w:lang w:val="en-GB"/>
        </w:rPr>
        <w:t>[</w:t>
      </w:r>
      <w:r w:rsidR="000671FB">
        <w:rPr>
          <w:rFonts w:ascii="Arial" w:hAnsi="Arial" w:cs="Arial"/>
          <w:sz w:val="28"/>
          <w:szCs w:val="28"/>
          <w:lang w:val="en-GB"/>
        </w:rPr>
        <w:t>5</w:t>
      </w:r>
      <w:r>
        <w:rPr>
          <w:rFonts w:ascii="Arial" w:hAnsi="Arial" w:cs="Arial"/>
          <w:sz w:val="28"/>
          <w:szCs w:val="28"/>
          <w:lang w:val="en-GB"/>
        </w:rPr>
        <w:t>]</w:t>
      </w:r>
      <w:r>
        <w:rPr>
          <w:rFonts w:ascii="Arial" w:hAnsi="Arial" w:cs="Arial"/>
          <w:sz w:val="28"/>
          <w:szCs w:val="28"/>
          <w:lang w:val="en-GB"/>
        </w:rPr>
        <w:tab/>
      </w:r>
      <w:r w:rsidR="00B40AF7">
        <w:rPr>
          <w:rFonts w:ascii="Arial" w:hAnsi="Arial" w:cs="Arial"/>
          <w:sz w:val="28"/>
          <w:szCs w:val="28"/>
          <w:lang w:val="en-GB"/>
        </w:rPr>
        <w:t>The applicant is KTS</w:t>
      </w:r>
      <w:r w:rsidR="00F56A79">
        <w:rPr>
          <w:rFonts w:ascii="Arial" w:hAnsi="Arial" w:cs="Arial"/>
          <w:sz w:val="28"/>
          <w:szCs w:val="28"/>
          <w:lang w:val="en-GB"/>
        </w:rPr>
        <w:t xml:space="preserve"> General Trader CC, a business entity and closed corporation duly registered and incorporated in terms of the law</w:t>
      </w:r>
      <w:r w:rsidR="00601E9E">
        <w:rPr>
          <w:rFonts w:ascii="Arial" w:hAnsi="Arial" w:cs="Arial"/>
          <w:sz w:val="28"/>
          <w:szCs w:val="28"/>
          <w:lang w:val="en-GB"/>
        </w:rPr>
        <w:t>s</w:t>
      </w:r>
      <w:r w:rsidR="00F56A79">
        <w:rPr>
          <w:rFonts w:ascii="Arial" w:hAnsi="Arial" w:cs="Arial"/>
          <w:sz w:val="28"/>
          <w:szCs w:val="28"/>
          <w:lang w:val="en-GB"/>
        </w:rPr>
        <w:t xml:space="preserve"> of South Afr</w:t>
      </w:r>
      <w:r w:rsidR="00360EA0">
        <w:rPr>
          <w:rFonts w:ascii="Arial" w:hAnsi="Arial" w:cs="Arial"/>
          <w:sz w:val="28"/>
          <w:szCs w:val="28"/>
          <w:lang w:val="en-GB"/>
        </w:rPr>
        <w:t>ica with</w:t>
      </w:r>
      <w:r w:rsidR="002D67D9">
        <w:rPr>
          <w:rFonts w:ascii="Arial" w:hAnsi="Arial" w:cs="Arial"/>
          <w:sz w:val="28"/>
          <w:szCs w:val="28"/>
          <w:lang w:val="en-GB"/>
        </w:rPr>
        <w:t xml:space="preserve"> its</w:t>
      </w:r>
      <w:r w:rsidR="00360EA0">
        <w:rPr>
          <w:rFonts w:ascii="Arial" w:hAnsi="Arial" w:cs="Arial"/>
          <w:sz w:val="28"/>
          <w:szCs w:val="28"/>
          <w:lang w:val="en-GB"/>
        </w:rPr>
        <w:t xml:space="preserve"> </w:t>
      </w:r>
      <w:r w:rsidR="006371E3">
        <w:rPr>
          <w:rFonts w:ascii="Arial" w:hAnsi="Arial" w:cs="Arial"/>
          <w:sz w:val="28"/>
          <w:szCs w:val="28"/>
          <w:lang w:val="en-GB"/>
        </w:rPr>
        <w:t>principal place of business at Van Heerden, Office No.1, Mokopane Limpopo</w:t>
      </w:r>
      <w:r w:rsidR="00676AAD">
        <w:rPr>
          <w:rFonts w:ascii="Arial" w:hAnsi="Arial" w:cs="Arial"/>
          <w:sz w:val="28"/>
          <w:szCs w:val="28"/>
          <w:lang w:val="en-GB"/>
        </w:rPr>
        <w:t xml:space="preserve"> Province. The applicant’s branch office</w:t>
      </w:r>
      <w:r w:rsidR="006965E1">
        <w:rPr>
          <w:rFonts w:ascii="Arial" w:hAnsi="Arial" w:cs="Arial"/>
          <w:sz w:val="28"/>
          <w:szCs w:val="28"/>
          <w:lang w:val="en-GB"/>
        </w:rPr>
        <w:t xml:space="preserve"> </w:t>
      </w:r>
      <w:proofErr w:type="gramStart"/>
      <w:r w:rsidR="006965E1">
        <w:rPr>
          <w:rFonts w:ascii="Arial" w:hAnsi="Arial" w:cs="Arial"/>
          <w:sz w:val="28"/>
          <w:szCs w:val="28"/>
          <w:lang w:val="en-GB"/>
        </w:rPr>
        <w:t xml:space="preserve">is </w:t>
      </w:r>
      <w:r w:rsidR="00676AAD">
        <w:rPr>
          <w:rFonts w:ascii="Arial" w:hAnsi="Arial" w:cs="Arial"/>
          <w:sz w:val="28"/>
          <w:szCs w:val="28"/>
          <w:lang w:val="en-GB"/>
        </w:rPr>
        <w:t xml:space="preserve"> in</w:t>
      </w:r>
      <w:proofErr w:type="gramEnd"/>
      <w:r w:rsidR="00676AAD">
        <w:rPr>
          <w:rFonts w:ascii="Arial" w:hAnsi="Arial" w:cs="Arial"/>
          <w:sz w:val="28"/>
          <w:szCs w:val="28"/>
          <w:lang w:val="en-GB"/>
        </w:rPr>
        <w:t xml:space="preserve"> Brits</w:t>
      </w:r>
      <w:r w:rsidR="00701A67">
        <w:rPr>
          <w:rFonts w:ascii="Arial" w:hAnsi="Arial" w:cs="Arial"/>
          <w:sz w:val="28"/>
          <w:szCs w:val="28"/>
          <w:lang w:val="en-GB"/>
        </w:rPr>
        <w:t xml:space="preserve"> and</w:t>
      </w:r>
      <w:r w:rsidR="00206483">
        <w:rPr>
          <w:rFonts w:ascii="Arial" w:hAnsi="Arial" w:cs="Arial"/>
          <w:sz w:val="28"/>
          <w:szCs w:val="28"/>
          <w:lang w:val="en-GB"/>
        </w:rPr>
        <w:t xml:space="preserve"> is situated at No.10 Syman </w:t>
      </w:r>
      <w:r w:rsidR="00DA2ADC">
        <w:rPr>
          <w:rFonts w:ascii="Arial" w:hAnsi="Arial" w:cs="Arial"/>
          <w:sz w:val="28"/>
          <w:szCs w:val="28"/>
          <w:lang w:val="en-GB"/>
        </w:rPr>
        <w:t>Avenue,</w:t>
      </w:r>
      <w:r w:rsidR="000561BA">
        <w:rPr>
          <w:rFonts w:ascii="Arial" w:hAnsi="Arial" w:cs="Arial"/>
          <w:sz w:val="28"/>
          <w:szCs w:val="28"/>
          <w:lang w:val="en-GB"/>
        </w:rPr>
        <w:t xml:space="preserve"> Brits, North West Province</w:t>
      </w:r>
      <w:r w:rsidR="00377499">
        <w:rPr>
          <w:rFonts w:ascii="Arial" w:hAnsi="Arial" w:cs="Arial"/>
          <w:sz w:val="28"/>
          <w:szCs w:val="28"/>
          <w:lang w:val="en-GB"/>
        </w:rPr>
        <w:t>.</w:t>
      </w:r>
    </w:p>
    <w:p w14:paraId="688F8CE8" w14:textId="77777777" w:rsidR="00F048BA" w:rsidRDefault="00F048BA" w:rsidP="007118A3">
      <w:pPr>
        <w:spacing w:after="0" w:line="360" w:lineRule="auto"/>
        <w:ind w:left="720" w:hanging="720"/>
        <w:jc w:val="both"/>
        <w:rPr>
          <w:rFonts w:ascii="Arial" w:hAnsi="Arial" w:cs="Arial"/>
          <w:sz w:val="28"/>
          <w:szCs w:val="28"/>
          <w:lang w:val="en-GB"/>
        </w:rPr>
      </w:pPr>
    </w:p>
    <w:p w14:paraId="2B9EB6ED" w14:textId="22151562" w:rsidR="00377499" w:rsidRDefault="00377499" w:rsidP="00F048BA">
      <w:pPr>
        <w:spacing w:after="0" w:line="360" w:lineRule="auto"/>
        <w:ind w:left="720" w:hanging="720"/>
        <w:jc w:val="both"/>
        <w:rPr>
          <w:rFonts w:ascii="Arial" w:hAnsi="Arial" w:cs="Arial"/>
          <w:sz w:val="28"/>
          <w:szCs w:val="28"/>
          <w:lang w:val="en-GB"/>
        </w:rPr>
      </w:pPr>
      <w:r>
        <w:rPr>
          <w:rFonts w:ascii="Arial" w:hAnsi="Arial" w:cs="Arial"/>
          <w:sz w:val="28"/>
          <w:szCs w:val="28"/>
          <w:lang w:val="en-GB"/>
        </w:rPr>
        <w:t>[</w:t>
      </w:r>
      <w:r w:rsidR="000671FB">
        <w:rPr>
          <w:rFonts w:ascii="Arial" w:hAnsi="Arial" w:cs="Arial"/>
          <w:sz w:val="28"/>
          <w:szCs w:val="28"/>
          <w:lang w:val="en-GB"/>
        </w:rPr>
        <w:t>6</w:t>
      </w:r>
      <w:r>
        <w:rPr>
          <w:rFonts w:ascii="Arial" w:hAnsi="Arial" w:cs="Arial"/>
          <w:sz w:val="28"/>
          <w:szCs w:val="28"/>
          <w:lang w:val="en-GB"/>
        </w:rPr>
        <w:t xml:space="preserve">] </w:t>
      </w:r>
      <w:r w:rsidR="00441C7B">
        <w:rPr>
          <w:rFonts w:ascii="Arial" w:hAnsi="Arial" w:cs="Arial"/>
          <w:sz w:val="28"/>
          <w:szCs w:val="28"/>
          <w:lang w:val="en-GB"/>
        </w:rPr>
        <w:tab/>
      </w:r>
      <w:r>
        <w:rPr>
          <w:rFonts w:ascii="Arial" w:hAnsi="Arial" w:cs="Arial"/>
          <w:sz w:val="28"/>
          <w:szCs w:val="28"/>
          <w:lang w:val="en-GB"/>
        </w:rPr>
        <w:t>The first respondent is the Madibeng Local Municipality</w:t>
      </w:r>
      <w:r w:rsidR="000E637F">
        <w:rPr>
          <w:rFonts w:ascii="Arial" w:hAnsi="Arial" w:cs="Arial"/>
          <w:sz w:val="28"/>
          <w:szCs w:val="28"/>
          <w:lang w:val="en-GB"/>
        </w:rPr>
        <w:t xml:space="preserve">, a </w:t>
      </w:r>
      <w:r w:rsidR="00DA2ADC">
        <w:rPr>
          <w:rFonts w:ascii="Arial" w:hAnsi="Arial" w:cs="Arial"/>
          <w:sz w:val="28"/>
          <w:szCs w:val="28"/>
          <w:lang w:val="en-GB"/>
        </w:rPr>
        <w:t>municipality</w:t>
      </w:r>
      <w:r w:rsidR="000E637F">
        <w:rPr>
          <w:rFonts w:ascii="Arial" w:hAnsi="Arial" w:cs="Arial"/>
          <w:sz w:val="28"/>
          <w:szCs w:val="28"/>
          <w:lang w:val="en-GB"/>
        </w:rPr>
        <w:t xml:space="preserve"> as contemplated in section 2 of the Local Government Municipal </w:t>
      </w:r>
      <w:r w:rsidR="006D7EBE">
        <w:rPr>
          <w:rFonts w:ascii="Arial" w:hAnsi="Arial" w:cs="Arial"/>
          <w:sz w:val="28"/>
          <w:szCs w:val="28"/>
          <w:lang w:val="en-GB"/>
        </w:rPr>
        <w:t>Systems Act 32 of 2000, as amended</w:t>
      </w:r>
      <w:r w:rsidR="00DA2ADC">
        <w:rPr>
          <w:rFonts w:ascii="Arial" w:hAnsi="Arial" w:cs="Arial"/>
          <w:sz w:val="28"/>
          <w:szCs w:val="28"/>
          <w:lang w:val="en-GB"/>
        </w:rPr>
        <w:t xml:space="preserve">, </w:t>
      </w:r>
      <w:r w:rsidR="00C83EE2">
        <w:rPr>
          <w:rFonts w:ascii="Arial" w:hAnsi="Arial" w:cs="Arial"/>
          <w:sz w:val="28"/>
          <w:szCs w:val="28"/>
          <w:lang w:val="en-GB"/>
        </w:rPr>
        <w:t>with</w:t>
      </w:r>
      <w:r w:rsidR="0029154D">
        <w:rPr>
          <w:rFonts w:ascii="Arial" w:hAnsi="Arial" w:cs="Arial"/>
          <w:sz w:val="28"/>
          <w:szCs w:val="28"/>
          <w:lang w:val="en-GB"/>
        </w:rPr>
        <w:t xml:space="preserve"> </w:t>
      </w:r>
      <w:proofErr w:type="gramStart"/>
      <w:r w:rsidR="0029154D">
        <w:rPr>
          <w:rFonts w:ascii="Arial" w:hAnsi="Arial" w:cs="Arial"/>
          <w:sz w:val="28"/>
          <w:szCs w:val="28"/>
          <w:lang w:val="en-GB"/>
        </w:rPr>
        <w:t xml:space="preserve">its </w:t>
      </w:r>
      <w:r w:rsidR="00C83EE2">
        <w:rPr>
          <w:rFonts w:ascii="Arial" w:hAnsi="Arial" w:cs="Arial"/>
          <w:sz w:val="28"/>
          <w:szCs w:val="28"/>
          <w:lang w:val="en-GB"/>
        </w:rPr>
        <w:t xml:space="preserve"> principal</w:t>
      </w:r>
      <w:proofErr w:type="gramEnd"/>
      <w:r w:rsidR="003C5DA0">
        <w:rPr>
          <w:rFonts w:ascii="Arial" w:hAnsi="Arial" w:cs="Arial"/>
          <w:sz w:val="28"/>
          <w:szCs w:val="28"/>
          <w:lang w:val="en-GB"/>
        </w:rPr>
        <w:t xml:space="preserve"> place of business at the Civic Centre, </w:t>
      </w:r>
      <w:r w:rsidR="00913CD4">
        <w:rPr>
          <w:rFonts w:ascii="Arial" w:hAnsi="Arial" w:cs="Arial"/>
          <w:sz w:val="28"/>
          <w:szCs w:val="28"/>
          <w:lang w:val="en-GB"/>
        </w:rPr>
        <w:t>53 Velden Street Brits, North West Province</w:t>
      </w:r>
      <w:r w:rsidR="00441C7B">
        <w:rPr>
          <w:rFonts w:ascii="Arial" w:hAnsi="Arial" w:cs="Arial"/>
          <w:sz w:val="28"/>
          <w:szCs w:val="28"/>
          <w:lang w:val="en-GB"/>
        </w:rPr>
        <w:t>.</w:t>
      </w:r>
    </w:p>
    <w:p w14:paraId="3280D2EC" w14:textId="77777777" w:rsidR="00F048BA" w:rsidRDefault="00F048BA" w:rsidP="007118A3">
      <w:pPr>
        <w:spacing w:after="0" w:line="360" w:lineRule="auto"/>
        <w:ind w:left="720" w:hanging="720"/>
        <w:jc w:val="both"/>
        <w:rPr>
          <w:rFonts w:ascii="Arial" w:hAnsi="Arial" w:cs="Arial"/>
          <w:sz w:val="28"/>
          <w:szCs w:val="28"/>
          <w:lang w:val="en-GB"/>
        </w:rPr>
      </w:pPr>
    </w:p>
    <w:p w14:paraId="52014566" w14:textId="79DAE123" w:rsidR="007E7416" w:rsidRDefault="00441C7B" w:rsidP="0075429D">
      <w:pPr>
        <w:spacing w:line="360" w:lineRule="auto"/>
        <w:ind w:left="720" w:hanging="720"/>
        <w:jc w:val="both"/>
        <w:rPr>
          <w:rFonts w:ascii="Arial" w:hAnsi="Arial" w:cs="Arial"/>
          <w:sz w:val="28"/>
          <w:szCs w:val="28"/>
          <w:lang w:val="en-GB"/>
        </w:rPr>
      </w:pPr>
      <w:r>
        <w:rPr>
          <w:rFonts w:ascii="Arial" w:hAnsi="Arial" w:cs="Arial"/>
          <w:sz w:val="28"/>
          <w:szCs w:val="28"/>
          <w:lang w:val="en-GB"/>
        </w:rPr>
        <w:t>[</w:t>
      </w:r>
      <w:r w:rsidR="000671FB">
        <w:rPr>
          <w:rFonts w:ascii="Arial" w:hAnsi="Arial" w:cs="Arial"/>
          <w:sz w:val="28"/>
          <w:szCs w:val="28"/>
          <w:lang w:val="en-GB"/>
        </w:rPr>
        <w:t>7</w:t>
      </w:r>
      <w:r>
        <w:rPr>
          <w:rFonts w:ascii="Arial" w:hAnsi="Arial" w:cs="Arial"/>
          <w:sz w:val="28"/>
          <w:szCs w:val="28"/>
          <w:lang w:val="en-GB"/>
        </w:rPr>
        <w:t xml:space="preserve">] </w:t>
      </w:r>
      <w:r w:rsidR="00701B09">
        <w:rPr>
          <w:rFonts w:ascii="Arial" w:hAnsi="Arial" w:cs="Arial"/>
          <w:sz w:val="28"/>
          <w:szCs w:val="28"/>
          <w:lang w:val="en-GB"/>
        </w:rPr>
        <w:t xml:space="preserve">   The second respondent is </w:t>
      </w:r>
      <w:proofErr w:type="spellStart"/>
      <w:r w:rsidR="00701B09">
        <w:rPr>
          <w:rFonts w:ascii="Arial" w:hAnsi="Arial" w:cs="Arial"/>
          <w:sz w:val="28"/>
          <w:szCs w:val="28"/>
          <w:lang w:val="en-GB"/>
        </w:rPr>
        <w:t>Triotic</w:t>
      </w:r>
      <w:proofErr w:type="spellEnd"/>
      <w:r w:rsidR="00701B09">
        <w:rPr>
          <w:rFonts w:ascii="Arial" w:hAnsi="Arial" w:cs="Arial"/>
          <w:sz w:val="28"/>
          <w:szCs w:val="28"/>
          <w:lang w:val="en-GB"/>
        </w:rPr>
        <w:t xml:space="preserve"> Protection Services (Pty) Ltd, a private company </w:t>
      </w:r>
      <w:r w:rsidR="00C83EE2">
        <w:rPr>
          <w:rFonts w:ascii="Arial" w:hAnsi="Arial" w:cs="Arial"/>
          <w:sz w:val="28"/>
          <w:szCs w:val="28"/>
          <w:lang w:val="en-GB"/>
        </w:rPr>
        <w:t xml:space="preserve">duly registered </w:t>
      </w:r>
      <w:r w:rsidR="00982142">
        <w:rPr>
          <w:rFonts w:ascii="Arial" w:hAnsi="Arial" w:cs="Arial"/>
          <w:sz w:val="28"/>
          <w:szCs w:val="28"/>
          <w:lang w:val="en-GB"/>
        </w:rPr>
        <w:t>in terms of the company laws of the Republic of South Africa</w:t>
      </w:r>
      <w:r w:rsidR="00007827">
        <w:rPr>
          <w:rFonts w:ascii="Arial" w:hAnsi="Arial" w:cs="Arial"/>
          <w:sz w:val="28"/>
          <w:szCs w:val="28"/>
          <w:lang w:val="en-GB"/>
        </w:rPr>
        <w:t xml:space="preserve">, with its principal place of business </w:t>
      </w:r>
      <w:proofErr w:type="gramStart"/>
      <w:r w:rsidR="00007827">
        <w:rPr>
          <w:rFonts w:ascii="Arial" w:hAnsi="Arial" w:cs="Arial"/>
          <w:sz w:val="28"/>
          <w:szCs w:val="28"/>
          <w:lang w:val="en-GB"/>
        </w:rPr>
        <w:t>at  155</w:t>
      </w:r>
      <w:proofErr w:type="gramEnd"/>
      <w:r w:rsidR="00007827">
        <w:rPr>
          <w:rFonts w:ascii="Arial" w:hAnsi="Arial" w:cs="Arial"/>
          <w:sz w:val="28"/>
          <w:szCs w:val="28"/>
          <w:lang w:val="en-GB"/>
        </w:rPr>
        <w:t xml:space="preserve"> D</w:t>
      </w:r>
      <w:r w:rsidR="007E7416">
        <w:rPr>
          <w:rFonts w:ascii="Arial" w:hAnsi="Arial" w:cs="Arial"/>
          <w:sz w:val="28"/>
          <w:szCs w:val="28"/>
          <w:lang w:val="en-GB"/>
        </w:rPr>
        <w:t>umbarton Road, Arcadia, Pretoria, Gauteng.</w:t>
      </w:r>
    </w:p>
    <w:p w14:paraId="5916E157" w14:textId="77777777" w:rsidR="00F048BA" w:rsidRDefault="00F048BA" w:rsidP="0075429D">
      <w:pPr>
        <w:spacing w:line="360" w:lineRule="auto"/>
        <w:ind w:left="720" w:hanging="720"/>
        <w:jc w:val="both"/>
        <w:rPr>
          <w:rFonts w:ascii="Arial" w:hAnsi="Arial" w:cs="Arial"/>
          <w:sz w:val="28"/>
          <w:szCs w:val="28"/>
          <w:lang w:val="en-GB"/>
        </w:rPr>
      </w:pPr>
    </w:p>
    <w:p w14:paraId="165183BB" w14:textId="67377A84" w:rsidR="00441C7B" w:rsidRDefault="002B3809" w:rsidP="00F048BA">
      <w:pPr>
        <w:spacing w:after="0" w:line="360" w:lineRule="auto"/>
        <w:ind w:left="720" w:hanging="720"/>
        <w:jc w:val="both"/>
        <w:rPr>
          <w:rFonts w:ascii="Arial" w:hAnsi="Arial" w:cs="Arial"/>
          <w:sz w:val="28"/>
          <w:szCs w:val="28"/>
          <w:lang w:val="en-GB"/>
        </w:rPr>
      </w:pPr>
      <w:r>
        <w:rPr>
          <w:rFonts w:ascii="Arial" w:hAnsi="Arial" w:cs="Arial"/>
          <w:sz w:val="28"/>
          <w:szCs w:val="28"/>
          <w:lang w:val="en-GB"/>
        </w:rPr>
        <w:lastRenderedPageBreak/>
        <w:t>[</w:t>
      </w:r>
      <w:r w:rsidR="000671FB">
        <w:rPr>
          <w:rFonts w:ascii="Arial" w:hAnsi="Arial" w:cs="Arial"/>
          <w:sz w:val="28"/>
          <w:szCs w:val="28"/>
          <w:lang w:val="en-GB"/>
        </w:rPr>
        <w:t>8</w:t>
      </w:r>
      <w:r>
        <w:rPr>
          <w:rFonts w:ascii="Arial" w:hAnsi="Arial" w:cs="Arial"/>
          <w:sz w:val="28"/>
          <w:szCs w:val="28"/>
          <w:lang w:val="en-GB"/>
        </w:rPr>
        <w:t xml:space="preserve">] </w:t>
      </w:r>
      <w:r w:rsidR="002E27E8">
        <w:rPr>
          <w:rFonts w:ascii="Arial" w:hAnsi="Arial" w:cs="Arial"/>
          <w:sz w:val="28"/>
          <w:szCs w:val="28"/>
          <w:lang w:val="en-GB"/>
        </w:rPr>
        <w:tab/>
      </w:r>
      <w:r>
        <w:rPr>
          <w:rFonts w:ascii="Arial" w:hAnsi="Arial" w:cs="Arial"/>
          <w:sz w:val="28"/>
          <w:szCs w:val="28"/>
          <w:lang w:val="en-GB"/>
        </w:rPr>
        <w:t xml:space="preserve">The third respondent is </w:t>
      </w:r>
      <w:proofErr w:type="spellStart"/>
      <w:r>
        <w:rPr>
          <w:rFonts w:ascii="Arial" w:hAnsi="Arial" w:cs="Arial"/>
          <w:sz w:val="28"/>
          <w:szCs w:val="28"/>
          <w:lang w:val="en-GB"/>
        </w:rPr>
        <w:t>Hwib</w:t>
      </w:r>
      <w:r w:rsidR="00D15E32">
        <w:rPr>
          <w:rFonts w:ascii="Arial" w:hAnsi="Arial" w:cs="Arial"/>
          <w:sz w:val="28"/>
          <w:szCs w:val="28"/>
          <w:lang w:val="en-GB"/>
        </w:rPr>
        <w:t>i</w:t>
      </w:r>
      <w:r>
        <w:rPr>
          <w:rFonts w:ascii="Arial" w:hAnsi="Arial" w:cs="Arial"/>
          <w:sz w:val="28"/>
          <w:szCs w:val="28"/>
          <w:lang w:val="en-GB"/>
        </w:rPr>
        <w:t>du</w:t>
      </w:r>
      <w:proofErr w:type="spellEnd"/>
      <w:r>
        <w:rPr>
          <w:rFonts w:ascii="Arial" w:hAnsi="Arial" w:cs="Arial"/>
          <w:sz w:val="28"/>
          <w:szCs w:val="28"/>
          <w:lang w:val="en-GB"/>
        </w:rPr>
        <w:t xml:space="preserve"> Group (Pty) Ltd, a private </w:t>
      </w:r>
      <w:r w:rsidR="002E27E8">
        <w:rPr>
          <w:rFonts w:ascii="Arial" w:hAnsi="Arial" w:cs="Arial"/>
          <w:sz w:val="28"/>
          <w:szCs w:val="28"/>
          <w:lang w:val="en-GB"/>
        </w:rPr>
        <w:t>com</w:t>
      </w:r>
      <w:r w:rsidR="00B33360">
        <w:rPr>
          <w:rFonts w:ascii="Arial" w:hAnsi="Arial" w:cs="Arial"/>
          <w:sz w:val="28"/>
          <w:szCs w:val="28"/>
          <w:lang w:val="en-GB"/>
        </w:rPr>
        <w:t>pany duly registered in terms of the company laws</w:t>
      </w:r>
      <w:r w:rsidR="00BC6EBC">
        <w:rPr>
          <w:rFonts w:ascii="Arial" w:hAnsi="Arial" w:cs="Arial"/>
          <w:sz w:val="28"/>
          <w:szCs w:val="28"/>
          <w:lang w:val="en-GB"/>
        </w:rPr>
        <w:t xml:space="preserve">, </w:t>
      </w:r>
      <w:r w:rsidR="00A20B32">
        <w:rPr>
          <w:rFonts w:ascii="Arial" w:hAnsi="Arial" w:cs="Arial"/>
          <w:sz w:val="28"/>
          <w:szCs w:val="28"/>
          <w:lang w:val="en-GB"/>
        </w:rPr>
        <w:t>with its principal place of business at 74B Venter Street, Kempton Park, Gauteng</w:t>
      </w:r>
      <w:r w:rsidR="00386080">
        <w:rPr>
          <w:rFonts w:ascii="Arial" w:hAnsi="Arial" w:cs="Arial"/>
          <w:sz w:val="28"/>
          <w:szCs w:val="28"/>
          <w:lang w:val="en-GB"/>
        </w:rPr>
        <w:t>.</w:t>
      </w:r>
    </w:p>
    <w:p w14:paraId="0541B970" w14:textId="77777777" w:rsidR="00F048BA" w:rsidRDefault="00F048BA" w:rsidP="00650E1B">
      <w:pPr>
        <w:spacing w:after="0" w:line="360" w:lineRule="auto"/>
        <w:ind w:left="720" w:hanging="720"/>
        <w:jc w:val="both"/>
        <w:rPr>
          <w:rFonts w:ascii="Arial" w:hAnsi="Arial" w:cs="Arial"/>
          <w:sz w:val="28"/>
          <w:szCs w:val="28"/>
          <w:lang w:val="en-GB"/>
        </w:rPr>
      </w:pPr>
    </w:p>
    <w:p w14:paraId="6872C45D" w14:textId="6C4F121A" w:rsidR="00386080" w:rsidRDefault="00386080" w:rsidP="00F048BA">
      <w:pPr>
        <w:spacing w:after="0" w:line="360" w:lineRule="auto"/>
        <w:ind w:left="720" w:hanging="720"/>
        <w:jc w:val="both"/>
        <w:rPr>
          <w:rFonts w:ascii="Arial" w:hAnsi="Arial" w:cs="Arial"/>
          <w:sz w:val="28"/>
          <w:szCs w:val="28"/>
          <w:lang w:val="en-GB"/>
        </w:rPr>
      </w:pPr>
      <w:r>
        <w:rPr>
          <w:rFonts w:ascii="Arial" w:hAnsi="Arial" w:cs="Arial"/>
          <w:sz w:val="28"/>
          <w:szCs w:val="28"/>
          <w:lang w:val="en-GB"/>
        </w:rPr>
        <w:t>[</w:t>
      </w:r>
      <w:r w:rsidR="000671FB">
        <w:rPr>
          <w:rFonts w:ascii="Arial" w:hAnsi="Arial" w:cs="Arial"/>
          <w:sz w:val="28"/>
          <w:szCs w:val="28"/>
          <w:lang w:val="en-GB"/>
        </w:rPr>
        <w:t>9</w:t>
      </w:r>
      <w:r w:rsidR="00AF0873">
        <w:rPr>
          <w:rFonts w:ascii="Arial" w:hAnsi="Arial" w:cs="Arial"/>
          <w:sz w:val="28"/>
          <w:szCs w:val="28"/>
          <w:lang w:val="en-GB"/>
        </w:rPr>
        <w:t xml:space="preserve">] </w:t>
      </w:r>
      <w:r w:rsidR="00AF0873">
        <w:rPr>
          <w:rFonts w:ascii="Arial" w:hAnsi="Arial" w:cs="Arial"/>
          <w:sz w:val="28"/>
          <w:szCs w:val="28"/>
          <w:lang w:val="en-GB"/>
        </w:rPr>
        <w:tab/>
      </w:r>
      <w:r>
        <w:rPr>
          <w:rFonts w:ascii="Arial" w:hAnsi="Arial" w:cs="Arial"/>
          <w:sz w:val="28"/>
          <w:szCs w:val="28"/>
          <w:lang w:val="en-GB"/>
        </w:rPr>
        <w:t xml:space="preserve">The fourth respondent </w:t>
      </w:r>
      <w:proofErr w:type="spellStart"/>
      <w:r>
        <w:rPr>
          <w:rFonts w:ascii="Arial" w:hAnsi="Arial" w:cs="Arial"/>
          <w:sz w:val="28"/>
          <w:szCs w:val="28"/>
          <w:lang w:val="en-GB"/>
        </w:rPr>
        <w:t>Mok</w:t>
      </w:r>
      <w:r w:rsidR="00210AD8">
        <w:rPr>
          <w:rFonts w:ascii="Arial" w:hAnsi="Arial" w:cs="Arial"/>
          <w:sz w:val="28"/>
          <w:szCs w:val="28"/>
          <w:lang w:val="en-GB"/>
        </w:rPr>
        <w:t>ganya</w:t>
      </w:r>
      <w:proofErr w:type="spellEnd"/>
      <w:r w:rsidR="00210AD8">
        <w:rPr>
          <w:rFonts w:ascii="Arial" w:hAnsi="Arial" w:cs="Arial"/>
          <w:sz w:val="28"/>
          <w:szCs w:val="28"/>
          <w:lang w:val="en-GB"/>
        </w:rPr>
        <w:t xml:space="preserve"> Supply Chain Projects CC, a </w:t>
      </w:r>
      <w:r w:rsidR="00F1241E">
        <w:rPr>
          <w:rFonts w:ascii="Arial" w:hAnsi="Arial" w:cs="Arial"/>
          <w:sz w:val="28"/>
          <w:szCs w:val="28"/>
          <w:lang w:val="en-GB"/>
        </w:rPr>
        <w:t>C</w:t>
      </w:r>
      <w:r w:rsidR="00210AD8">
        <w:rPr>
          <w:rFonts w:ascii="Arial" w:hAnsi="Arial" w:cs="Arial"/>
          <w:sz w:val="28"/>
          <w:szCs w:val="28"/>
          <w:lang w:val="en-GB"/>
        </w:rPr>
        <w:t>losed C</w:t>
      </w:r>
      <w:r w:rsidR="0086749F">
        <w:rPr>
          <w:rFonts w:ascii="Arial" w:hAnsi="Arial" w:cs="Arial"/>
          <w:sz w:val="28"/>
          <w:szCs w:val="28"/>
          <w:lang w:val="en-GB"/>
        </w:rPr>
        <w:t xml:space="preserve">orporation duly registered and </w:t>
      </w:r>
      <w:r w:rsidR="005E18C8">
        <w:rPr>
          <w:rFonts w:ascii="Arial" w:hAnsi="Arial" w:cs="Arial"/>
          <w:sz w:val="28"/>
          <w:szCs w:val="28"/>
          <w:lang w:val="en-GB"/>
        </w:rPr>
        <w:t>incorporated as</w:t>
      </w:r>
      <w:r w:rsidR="00A23FD7">
        <w:rPr>
          <w:rFonts w:ascii="Arial" w:hAnsi="Arial" w:cs="Arial"/>
          <w:sz w:val="28"/>
          <w:szCs w:val="28"/>
          <w:lang w:val="en-GB"/>
        </w:rPr>
        <w:t xml:space="preserve"> such, with its principal place of business</w:t>
      </w:r>
      <w:r w:rsidR="00A24A7C">
        <w:rPr>
          <w:rFonts w:ascii="Arial" w:hAnsi="Arial" w:cs="Arial"/>
          <w:sz w:val="28"/>
          <w:szCs w:val="28"/>
          <w:lang w:val="en-GB"/>
        </w:rPr>
        <w:t xml:space="preserve"> at Plot 32 De-Kroon, Brits, North West Province.</w:t>
      </w:r>
    </w:p>
    <w:p w14:paraId="5D40AB34" w14:textId="77777777" w:rsidR="00F048BA" w:rsidRDefault="00F048BA" w:rsidP="00650E1B">
      <w:pPr>
        <w:spacing w:after="0" w:line="360" w:lineRule="auto"/>
        <w:ind w:left="720" w:hanging="720"/>
        <w:jc w:val="both"/>
        <w:rPr>
          <w:rFonts w:ascii="Arial" w:hAnsi="Arial" w:cs="Arial"/>
          <w:sz w:val="28"/>
          <w:szCs w:val="28"/>
          <w:lang w:val="en-GB"/>
        </w:rPr>
      </w:pPr>
    </w:p>
    <w:p w14:paraId="323639C0" w14:textId="57178279" w:rsidR="00AF0873" w:rsidRDefault="00AF0873" w:rsidP="00F048BA">
      <w:pPr>
        <w:spacing w:after="0" w:line="360" w:lineRule="auto"/>
        <w:ind w:left="720" w:hanging="720"/>
        <w:jc w:val="both"/>
        <w:rPr>
          <w:rFonts w:ascii="Arial" w:hAnsi="Arial" w:cs="Arial"/>
          <w:sz w:val="28"/>
          <w:szCs w:val="28"/>
          <w:lang w:val="en-GB"/>
        </w:rPr>
      </w:pPr>
      <w:r>
        <w:rPr>
          <w:rFonts w:ascii="Arial" w:hAnsi="Arial" w:cs="Arial"/>
          <w:sz w:val="28"/>
          <w:szCs w:val="28"/>
          <w:lang w:val="en-GB"/>
        </w:rPr>
        <w:t>[</w:t>
      </w:r>
      <w:r w:rsidR="000671FB">
        <w:rPr>
          <w:rFonts w:ascii="Arial" w:hAnsi="Arial" w:cs="Arial"/>
          <w:sz w:val="28"/>
          <w:szCs w:val="28"/>
          <w:lang w:val="en-GB"/>
        </w:rPr>
        <w:t>10</w:t>
      </w:r>
      <w:proofErr w:type="gramStart"/>
      <w:r>
        <w:rPr>
          <w:rFonts w:ascii="Arial" w:hAnsi="Arial" w:cs="Arial"/>
          <w:sz w:val="28"/>
          <w:szCs w:val="28"/>
          <w:lang w:val="en-GB"/>
        </w:rPr>
        <w:t xml:space="preserve">]  </w:t>
      </w:r>
      <w:r w:rsidR="005E18C8">
        <w:rPr>
          <w:rFonts w:ascii="Arial" w:hAnsi="Arial" w:cs="Arial"/>
          <w:sz w:val="28"/>
          <w:szCs w:val="28"/>
          <w:lang w:val="en-GB"/>
        </w:rPr>
        <w:t>The</w:t>
      </w:r>
      <w:proofErr w:type="gramEnd"/>
      <w:r w:rsidR="005E18C8">
        <w:rPr>
          <w:rFonts w:ascii="Arial" w:hAnsi="Arial" w:cs="Arial"/>
          <w:sz w:val="28"/>
          <w:szCs w:val="28"/>
          <w:lang w:val="en-GB"/>
        </w:rPr>
        <w:t xml:space="preserve"> fifth respondent is </w:t>
      </w:r>
      <w:proofErr w:type="spellStart"/>
      <w:r w:rsidR="005E18C8">
        <w:rPr>
          <w:rFonts w:ascii="Arial" w:hAnsi="Arial" w:cs="Arial"/>
          <w:sz w:val="28"/>
          <w:szCs w:val="28"/>
          <w:lang w:val="en-GB"/>
        </w:rPr>
        <w:t>Mtungwa</w:t>
      </w:r>
      <w:proofErr w:type="spellEnd"/>
      <w:r w:rsidR="005E18C8">
        <w:rPr>
          <w:rFonts w:ascii="Arial" w:hAnsi="Arial" w:cs="Arial"/>
          <w:sz w:val="28"/>
          <w:szCs w:val="28"/>
          <w:lang w:val="en-GB"/>
        </w:rPr>
        <w:t xml:space="preserve"> </w:t>
      </w:r>
      <w:proofErr w:type="spellStart"/>
      <w:r w:rsidR="005E18C8">
        <w:rPr>
          <w:rFonts w:ascii="Arial" w:hAnsi="Arial" w:cs="Arial"/>
          <w:sz w:val="28"/>
          <w:szCs w:val="28"/>
          <w:lang w:val="en-GB"/>
        </w:rPr>
        <w:t>Tlasego</w:t>
      </w:r>
      <w:proofErr w:type="spellEnd"/>
      <w:r w:rsidR="005E18C8">
        <w:rPr>
          <w:rFonts w:ascii="Arial" w:hAnsi="Arial" w:cs="Arial"/>
          <w:sz w:val="28"/>
          <w:szCs w:val="28"/>
          <w:lang w:val="en-GB"/>
        </w:rPr>
        <w:t xml:space="preserve"> Projects </w:t>
      </w:r>
      <w:proofErr w:type="spellStart"/>
      <w:r w:rsidR="005E18C8">
        <w:rPr>
          <w:rFonts w:ascii="Arial" w:hAnsi="Arial" w:cs="Arial"/>
          <w:sz w:val="28"/>
          <w:szCs w:val="28"/>
          <w:lang w:val="en-GB"/>
        </w:rPr>
        <w:t>Magayene</w:t>
      </w:r>
      <w:proofErr w:type="spellEnd"/>
      <w:r w:rsidR="005E18C8">
        <w:rPr>
          <w:rFonts w:ascii="Arial" w:hAnsi="Arial" w:cs="Arial"/>
          <w:sz w:val="28"/>
          <w:szCs w:val="28"/>
          <w:lang w:val="en-GB"/>
        </w:rPr>
        <w:t xml:space="preserve"> JV</w:t>
      </w:r>
      <w:r w:rsidR="00717E3E">
        <w:rPr>
          <w:rFonts w:ascii="Arial" w:hAnsi="Arial" w:cs="Arial"/>
          <w:sz w:val="28"/>
          <w:szCs w:val="28"/>
          <w:lang w:val="en-GB"/>
        </w:rPr>
        <w:t xml:space="preserve">, </w:t>
      </w:r>
      <w:r w:rsidR="0039093D">
        <w:rPr>
          <w:rFonts w:ascii="Arial" w:hAnsi="Arial" w:cs="Arial"/>
          <w:sz w:val="28"/>
          <w:szCs w:val="28"/>
          <w:lang w:val="en-GB"/>
        </w:rPr>
        <w:t xml:space="preserve">a joint venture between </w:t>
      </w:r>
      <w:proofErr w:type="spellStart"/>
      <w:r w:rsidR="0039093D">
        <w:rPr>
          <w:rFonts w:ascii="Arial" w:hAnsi="Arial" w:cs="Arial"/>
          <w:sz w:val="28"/>
          <w:szCs w:val="28"/>
          <w:lang w:val="en-GB"/>
        </w:rPr>
        <w:t>Mtungwa</w:t>
      </w:r>
      <w:proofErr w:type="spellEnd"/>
      <w:r w:rsidR="0039093D">
        <w:rPr>
          <w:rFonts w:ascii="Arial" w:hAnsi="Arial" w:cs="Arial"/>
          <w:sz w:val="28"/>
          <w:szCs w:val="28"/>
          <w:lang w:val="en-GB"/>
        </w:rPr>
        <w:t xml:space="preserve"> </w:t>
      </w:r>
      <w:proofErr w:type="spellStart"/>
      <w:r w:rsidR="0039093D">
        <w:rPr>
          <w:rFonts w:ascii="Arial" w:hAnsi="Arial" w:cs="Arial"/>
          <w:sz w:val="28"/>
          <w:szCs w:val="28"/>
          <w:lang w:val="en-GB"/>
        </w:rPr>
        <w:t>Tlasego</w:t>
      </w:r>
      <w:proofErr w:type="spellEnd"/>
      <w:r w:rsidR="0039093D">
        <w:rPr>
          <w:rFonts w:ascii="Arial" w:hAnsi="Arial" w:cs="Arial"/>
          <w:sz w:val="28"/>
          <w:szCs w:val="28"/>
          <w:lang w:val="en-GB"/>
        </w:rPr>
        <w:t xml:space="preserve"> Projects and Security </w:t>
      </w:r>
      <w:r w:rsidR="00C8114D">
        <w:rPr>
          <w:rFonts w:ascii="Arial" w:hAnsi="Arial" w:cs="Arial"/>
          <w:sz w:val="28"/>
          <w:szCs w:val="28"/>
          <w:lang w:val="en-GB"/>
        </w:rPr>
        <w:t>(Pty) Ltd</w:t>
      </w:r>
      <w:r w:rsidR="00A847E4">
        <w:rPr>
          <w:rFonts w:ascii="Arial" w:hAnsi="Arial" w:cs="Arial"/>
          <w:sz w:val="28"/>
          <w:szCs w:val="28"/>
          <w:lang w:val="en-GB"/>
        </w:rPr>
        <w:t xml:space="preserve">, a private company </w:t>
      </w:r>
      <w:r w:rsidR="00A810D6">
        <w:rPr>
          <w:rFonts w:ascii="Arial" w:hAnsi="Arial" w:cs="Arial"/>
          <w:sz w:val="28"/>
          <w:szCs w:val="28"/>
          <w:lang w:val="en-GB"/>
        </w:rPr>
        <w:t xml:space="preserve">duly incorporated in terms of the company laws of the Republic of South Africa, </w:t>
      </w:r>
      <w:r w:rsidR="00C42E35">
        <w:rPr>
          <w:rFonts w:ascii="Arial" w:hAnsi="Arial" w:cs="Arial"/>
          <w:sz w:val="28"/>
          <w:szCs w:val="28"/>
          <w:lang w:val="en-GB"/>
        </w:rPr>
        <w:t>with its principal place of business at Shop No.6 JR Trust Building</w:t>
      </w:r>
      <w:r w:rsidR="00CA0864">
        <w:rPr>
          <w:rFonts w:ascii="Arial" w:hAnsi="Arial" w:cs="Arial"/>
          <w:sz w:val="28"/>
          <w:szCs w:val="28"/>
          <w:lang w:val="en-GB"/>
        </w:rPr>
        <w:t>,</w:t>
      </w:r>
      <w:r w:rsidR="00C42E35">
        <w:rPr>
          <w:rFonts w:ascii="Arial" w:hAnsi="Arial" w:cs="Arial"/>
          <w:sz w:val="28"/>
          <w:szCs w:val="28"/>
          <w:lang w:val="en-GB"/>
        </w:rPr>
        <w:t xml:space="preserve"> 33 Van Deventer Street, Brits</w:t>
      </w:r>
      <w:r w:rsidR="007F76F4">
        <w:rPr>
          <w:rFonts w:ascii="Arial" w:hAnsi="Arial" w:cs="Arial"/>
          <w:sz w:val="28"/>
          <w:szCs w:val="28"/>
          <w:lang w:val="en-GB"/>
        </w:rPr>
        <w:t>, North West Province.</w:t>
      </w:r>
    </w:p>
    <w:p w14:paraId="4CD3DD0E" w14:textId="77777777" w:rsidR="00F048BA" w:rsidRDefault="00F048BA" w:rsidP="00650E1B">
      <w:pPr>
        <w:spacing w:after="0" w:line="360" w:lineRule="auto"/>
        <w:ind w:left="720" w:hanging="720"/>
        <w:jc w:val="both"/>
        <w:rPr>
          <w:rFonts w:ascii="Arial" w:hAnsi="Arial" w:cs="Arial"/>
          <w:sz w:val="28"/>
          <w:szCs w:val="28"/>
          <w:lang w:val="en-GB"/>
        </w:rPr>
      </w:pPr>
    </w:p>
    <w:p w14:paraId="0C68BD74" w14:textId="6ABBB1CD" w:rsidR="007F76F4" w:rsidRDefault="007F76F4" w:rsidP="00F048BA">
      <w:pPr>
        <w:spacing w:after="0" w:line="360" w:lineRule="auto"/>
        <w:ind w:left="720" w:hanging="720"/>
        <w:jc w:val="both"/>
        <w:rPr>
          <w:rFonts w:ascii="Arial" w:hAnsi="Arial" w:cs="Arial"/>
          <w:sz w:val="28"/>
          <w:szCs w:val="28"/>
          <w:lang w:val="en-GB"/>
        </w:rPr>
      </w:pPr>
      <w:r>
        <w:rPr>
          <w:rFonts w:ascii="Arial" w:hAnsi="Arial" w:cs="Arial"/>
          <w:sz w:val="28"/>
          <w:szCs w:val="28"/>
          <w:lang w:val="en-GB"/>
        </w:rPr>
        <w:t>[</w:t>
      </w:r>
      <w:r w:rsidR="00061110">
        <w:rPr>
          <w:rFonts w:ascii="Arial" w:hAnsi="Arial" w:cs="Arial"/>
          <w:sz w:val="28"/>
          <w:szCs w:val="28"/>
          <w:lang w:val="en-GB"/>
        </w:rPr>
        <w:t>11</w:t>
      </w:r>
      <w:r>
        <w:rPr>
          <w:rFonts w:ascii="Arial" w:hAnsi="Arial" w:cs="Arial"/>
          <w:sz w:val="28"/>
          <w:szCs w:val="28"/>
          <w:lang w:val="en-GB"/>
        </w:rPr>
        <w:t>]   The first and second respondents are opposed to the</w:t>
      </w:r>
      <w:r w:rsidR="00005C20">
        <w:rPr>
          <w:rFonts w:ascii="Arial" w:hAnsi="Arial" w:cs="Arial"/>
          <w:sz w:val="28"/>
          <w:szCs w:val="28"/>
          <w:lang w:val="en-GB"/>
        </w:rPr>
        <w:t xml:space="preserve"> main</w:t>
      </w:r>
      <w:r>
        <w:rPr>
          <w:rFonts w:ascii="Arial" w:hAnsi="Arial" w:cs="Arial"/>
          <w:sz w:val="28"/>
          <w:szCs w:val="28"/>
          <w:lang w:val="en-GB"/>
        </w:rPr>
        <w:t xml:space="preserve"> </w:t>
      </w:r>
      <w:r w:rsidR="00E03B39">
        <w:rPr>
          <w:rFonts w:ascii="Arial" w:hAnsi="Arial" w:cs="Arial"/>
          <w:sz w:val="28"/>
          <w:szCs w:val="28"/>
          <w:lang w:val="en-GB"/>
        </w:rPr>
        <w:t>relief,</w:t>
      </w:r>
      <w:r>
        <w:rPr>
          <w:rFonts w:ascii="Arial" w:hAnsi="Arial" w:cs="Arial"/>
          <w:sz w:val="28"/>
          <w:szCs w:val="28"/>
          <w:lang w:val="en-GB"/>
        </w:rPr>
        <w:t xml:space="preserve"> but as alluded to, have </w:t>
      </w:r>
      <w:r w:rsidR="00E371C9">
        <w:rPr>
          <w:rFonts w:ascii="Arial" w:hAnsi="Arial" w:cs="Arial"/>
          <w:sz w:val="28"/>
          <w:szCs w:val="28"/>
          <w:lang w:val="en-GB"/>
        </w:rPr>
        <w:t xml:space="preserve">raised </w:t>
      </w:r>
      <w:r w:rsidR="00DA4195">
        <w:rPr>
          <w:rFonts w:ascii="Arial" w:hAnsi="Arial" w:cs="Arial"/>
          <w:sz w:val="28"/>
          <w:szCs w:val="28"/>
          <w:lang w:val="en-GB"/>
        </w:rPr>
        <w:t>a legal</w:t>
      </w:r>
      <w:r w:rsidR="00E371C9">
        <w:rPr>
          <w:rFonts w:ascii="Arial" w:hAnsi="Arial" w:cs="Arial"/>
          <w:sz w:val="28"/>
          <w:szCs w:val="28"/>
          <w:lang w:val="en-GB"/>
        </w:rPr>
        <w:t xml:space="preserve"> point </w:t>
      </w:r>
      <w:r w:rsidR="00C40CE5">
        <w:rPr>
          <w:rFonts w:ascii="Arial" w:hAnsi="Arial" w:cs="Arial"/>
          <w:sz w:val="28"/>
          <w:szCs w:val="28"/>
          <w:lang w:val="en-GB"/>
        </w:rPr>
        <w:t xml:space="preserve">of </w:t>
      </w:r>
      <w:r w:rsidR="00E03B39">
        <w:rPr>
          <w:rFonts w:ascii="Arial" w:hAnsi="Arial" w:cs="Arial"/>
          <w:sz w:val="28"/>
          <w:szCs w:val="28"/>
          <w:lang w:val="en-GB"/>
        </w:rPr>
        <w:t>jurisdiction. The third, fourth and fifth respondents have not entered the fray.</w:t>
      </w:r>
      <w:r>
        <w:rPr>
          <w:rFonts w:ascii="Arial" w:hAnsi="Arial" w:cs="Arial"/>
          <w:sz w:val="28"/>
          <w:szCs w:val="28"/>
          <w:lang w:val="en-GB"/>
        </w:rPr>
        <w:t xml:space="preserve"> </w:t>
      </w:r>
    </w:p>
    <w:p w14:paraId="4543EA84" w14:textId="77777777" w:rsidR="00F048BA" w:rsidRDefault="00F048BA" w:rsidP="00650E1B">
      <w:pPr>
        <w:spacing w:after="0" w:line="360" w:lineRule="auto"/>
        <w:ind w:left="720" w:hanging="720"/>
        <w:jc w:val="both"/>
        <w:rPr>
          <w:rFonts w:ascii="Arial" w:hAnsi="Arial" w:cs="Arial"/>
          <w:sz w:val="28"/>
          <w:szCs w:val="28"/>
          <w:lang w:val="en-GB"/>
        </w:rPr>
      </w:pPr>
    </w:p>
    <w:p w14:paraId="2BE6DA76" w14:textId="5CDC9C7D" w:rsidR="00061110" w:rsidRPr="008E1866" w:rsidRDefault="00061110" w:rsidP="00F048BA">
      <w:pPr>
        <w:spacing w:after="0" w:line="360" w:lineRule="auto"/>
        <w:ind w:left="720" w:hanging="720"/>
        <w:jc w:val="both"/>
        <w:rPr>
          <w:rFonts w:ascii="Arial" w:hAnsi="Arial" w:cs="Arial"/>
          <w:b/>
          <w:bCs/>
          <w:sz w:val="28"/>
          <w:szCs w:val="28"/>
          <w:lang w:val="en-GB"/>
        </w:rPr>
      </w:pPr>
      <w:r>
        <w:rPr>
          <w:rFonts w:ascii="Arial" w:hAnsi="Arial" w:cs="Arial"/>
          <w:sz w:val="28"/>
          <w:szCs w:val="28"/>
          <w:lang w:val="en-GB"/>
        </w:rPr>
        <w:t xml:space="preserve">  </w:t>
      </w:r>
      <w:r w:rsidRPr="008E1866">
        <w:rPr>
          <w:rFonts w:ascii="Arial" w:hAnsi="Arial" w:cs="Arial"/>
          <w:b/>
          <w:bCs/>
          <w:sz w:val="28"/>
          <w:szCs w:val="28"/>
          <w:lang w:val="en-GB"/>
        </w:rPr>
        <w:t xml:space="preserve"> The point in </w:t>
      </w:r>
      <w:proofErr w:type="spellStart"/>
      <w:r w:rsidRPr="005807EB">
        <w:rPr>
          <w:rFonts w:ascii="Arial" w:hAnsi="Arial" w:cs="Arial"/>
          <w:b/>
          <w:bCs/>
          <w:i/>
          <w:iCs/>
          <w:sz w:val="28"/>
          <w:szCs w:val="28"/>
          <w:lang w:val="en-GB"/>
        </w:rPr>
        <w:t>limine</w:t>
      </w:r>
      <w:proofErr w:type="spellEnd"/>
      <w:r w:rsidRPr="008E1866">
        <w:rPr>
          <w:rFonts w:ascii="Arial" w:hAnsi="Arial" w:cs="Arial"/>
          <w:b/>
          <w:bCs/>
          <w:sz w:val="28"/>
          <w:szCs w:val="28"/>
          <w:lang w:val="en-GB"/>
        </w:rPr>
        <w:t xml:space="preserve"> </w:t>
      </w:r>
    </w:p>
    <w:p w14:paraId="22A61F25" w14:textId="158492D0" w:rsidR="00334CF6" w:rsidRDefault="00DA4195" w:rsidP="00F048BA">
      <w:pPr>
        <w:spacing w:after="0" w:line="360" w:lineRule="auto"/>
        <w:ind w:left="720" w:hanging="720"/>
        <w:jc w:val="both"/>
        <w:rPr>
          <w:rFonts w:ascii="Arial" w:hAnsi="Arial" w:cs="Arial"/>
          <w:sz w:val="28"/>
          <w:szCs w:val="28"/>
          <w:lang w:val="en-GB"/>
        </w:rPr>
      </w:pPr>
      <w:r>
        <w:rPr>
          <w:rFonts w:ascii="Arial" w:hAnsi="Arial" w:cs="Arial"/>
          <w:sz w:val="28"/>
          <w:szCs w:val="28"/>
          <w:lang w:val="en-GB"/>
        </w:rPr>
        <w:t>[1</w:t>
      </w:r>
      <w:r w:rsidR="00AE726B">
        <w:rPr>
          <w:rFonts w:ascii="Arial" w:hAnsi="Arial" w:cs="Arial"/>
          <w:sz w:val="28"/>
          <w:szCs w:val="28"/>
          <w:lang w:val="en-GB"/>
        </w:rPr>
        <w:t>2</w:t>
      </w:r>
      <w:r>
        <w:rPr>
          <w:rFonts w:ascii="Arial" w:hAnsi="Arial" w:cs="Arial"/>
          <w:sz w:val="28"/>
          <w:szCs w:val="28"/>
          <w:lang w:val="en-GB"/>
        </w:rPr>
        <w:t>]</w:t>
      </w:r>
      <w:r>
        <w:rPr>
          <w:rFonts w:ascii="Arial" w:hAnsi="Arial" w:cs="Arial"/>
          <w:sz w:val="28"/>
          <w:szCs w:val="28"/>
          <w:lang w:val="en-GB"/>
        </w:rPr>
        <w:tab/>
      </w:r>
      <w:r w:rsidR="00334CF6">
        <w:rPr>
          <w:rFonts w:ascii="Arial" w:hAnsi="Arial" w:cs="Arial"/>
          <w:sz w:val="28"/>
          <w:szCs w:val="28"/>
          <w:lang w:val="en-GB"/>
        </w:rPr>
        <w:t xml:space="preserve">On the vexed issue of jurisdiction, </w:t>
      </w:r>
      <w:r w:rsidR="00996077">
        <w:rPr>
          <w:rFonts w:ascii="Arial" w:hAnsi="Arial" w:cs="Arial"/>
          <w:sz w:val="28"/>
          <w:szCs w:val="28"/>
          <w:lang w:val="en-GB"/>
        </w:rPr>
        <w:t xml:space="preserve">Mr </w:t>
      </w:r>
      <w:proofErr w:type="spellStart"/>
      <w:r w:rsidR="00996077">
        <w:rPr>
          <w:rFonts w:ascii="Arial" w:hAnsi="Arial" w:cs="Arial"/>
          <w:sz w:val="28"/>
          <w:szCs w:val="28"/>
          <w:lang w:val="en-GB"/>
        </w:rPr>
        <w:t>Spingveldt</w:t>
      </w:r>
      <w:proofErr w:type="spellEnd"/>
      <w:r w:rsidR="00334CF6">
        <w:rPr>
          <w:rFonts w:ascii="Arial" w:hAnsi="Arial" w:cs="Arial"/>
          <w:sz w:val="28"/>
          <w:szCs w:val="28"/>
          <w:lang w:val="en-GB"/>
        </w:rPr>
        <w:t xml:space="preserve"> contends that this Court is seized with jurisdiction by virtue </w:t>
      </w:r>
      <w:r w:rsidR="000849FC">
        <w:rPr>
          <w:rFonts w:ascii="Arial" w:hAnsi="Arial" w:cs="Arial"/>
          <w:sz w:val="28"/>
          <w:szCs w:val="28"/>
          <w:lang w:val="en-GB"/>
        </w:rPr>
        <w:t>of the</w:t>
      </w:r>
      <w:r w:rsidR="00334CF6">
        <w:rPr>
          <w:rFonts w:ascii="Arial" w:hAnsi="Arial" w:cs="Arial"/>
          <w:sz w:val="28"/>
          <w:szCs w:val="28"/>
          <w:lang w:val="en-GB"/>
        </w:rPr>
        <w:t xml:space="preserve"> first respondent</w:t>
      </w:r>
      <w:r w:rsidR="000849FC">
        <w:rPr>
          <w:rFonts w:ascii="Arial" w:hAnsi="Arial" w:cs="Arial"/>
          <w:sz w:val="28"/>
          <w:szCs w:val="28"/>
          <w:lang w:val="en-GB"/>
        </w:rPr>
        <w:t>’</w:t>
      </w:r>
      <w:r w:rsidR="00334CF6">
        <w:rPr>
          <w:rFonts w:ascii="Arial" w:hAnsi="Arial" w:cs="Arial"/>
          <w:sz w:val="28"/>
          <w:szCs w:val="28"/>
          <w:lang w:val="en-GB"/>
        </w:rPr>
        <w:t xml:space="preserve">s principal place of business </w:t>
      </w:r>
      <w:r w:rsidR="00A2467D">
        <w:rPr>
          <w:rFonts w:ascii="Arial" w:hAnsi="Arial" w:cs="Arial"/>
          <w:sz w:val="28"/>
          <w:szCs w:val="28"/>
          <w:lang w:val="en-GB"/>
        </w:rPr>
        <w:t>being</w:t>
      </w:r>
      <w:r w:rsidR="00334CF6">
        <w:rPr>
          <w:rFonts w:ascii="Arial" w:hAnsi="Arial" w:cs="Arial"/>
          <w:sz w:val="28"/>
          <w:szCs w:val="28"/>
          <w:lang w:val="en-GB"/>
        </w:rPr>
        <w:t xml:space="preserve"> located with</w:t>
      </w:r>
      <w:r w:rsidR="00A2467D">
        <w:rPr>
          <w:rFonts w:ascii="Arial" w:hAnsi="Arial" w:cs="Arial"/>
          <w:sz w:val="28"/>
          <w:szCs w:val="28"/>
          <w:lang w:val="en-GB"/>
        </w:rPr>
        <w:t>in</w:t>
      </w:r>
      <w:r w:rsidR="00334CF6">
        <w:rPr>
          <w:rFonts w:ascii="Arial" w:hAnsi="Arial" w:cs="Arial"/>
          <w:sz w:val="28"/>
          <w:szCs w:val="28"/>
          <w:lang w:val="en-GB"/>
        </w:rPr>
        <w:t xml:space="preserve"> the </w:t>
      </w:r>
      <w:r w:rsidR="00A2467D">
        <w:rPr>
          <w:rFonts w:ascii="Arial" w:hAnsi="Arial" w:cs="Arial"/>
          <w:sz w:val="28"/>
          <w:szCs w:val="28"/>
          <w:lang w:val="en-GB"/>
        </w:rPr>
        <w:t>territorial</w:t>
      </w:r>
      <w:r w:rsidR="00334CF6">
        <w:rPr>
          <w:rFonts w:ascii="Arial" w:hAnsi="Arial" w:cs="Arial"/>
          <w:sz w:val="28"/>
          <w:szCs w:val="28"/>
          <w:lang w:val="en-GB"/>
        </w:rPr>
        <w:t xml:space="preserve"> </w:t>
      </w:r>
      <w:r w:rsidR="00E500E3">
        <w:rPr>
          <w:rFonts w:ascii="Arial" w:hAnsi="Arial" w:cs="Arial"/>
          <w:sz w:val="28"/>
          <w:szCs w:val="28"/>
          <w:lang w:val="en-GB"/>
        </w:rPr>
        <w:t>jurisdiction of</w:t>
      </w:r>
      <w:r w:rsidR="00334CF6">
        <w:rPr>
          <w:rFonts w:ascii="Arial" w:hAnsi="Arial" w:cs="Arial"/>
          <w:sz w:val="28"/>
          <w:szCs w:val="28"/>
          <w:lang w:val="en-GB"/>
        </w:rPr>
        <w:t xml:space="preserve"> this Court. Further thereto</w:t>
      </w:r>
      <w:r w:rsidR="00937397">
        <w:rPr>
          <w:rFonts w:ascii="Arial" w:hAnsi="Arial" w:cs="Arial"/>
          <w:sz w:val="28"/>
          <w:szCs w:val="28"/>
          <w:lang w:val="en-GB"/>
        </w:rPr>
        <w:t>,</w:t>
      </w:r>
      <w:r w:rsidR="00334CF6">
        <w:rPr>
          <w:rFonts w:ascii="Arial" w:hAnsi="Arial" w:cs="Arial"/>
          <w:sz w:val="28"/>
          <w:szCs w:val="28"/>
          <w:lang w:val="en-GB"/>
        </w:rPr>
        <w:t xml:space="preserve"> the services to be rendered in terms of the public tender, which</w:t>
      </w:r>
      <w:r w:rsidR="004D2DB6">
        <w:rPr>
          <w:rFonts w:ascii="Arial" w:hAnsi="Arial" w:cs="Arial"/>
          <w:sz w:val="28"/>
          <w:szCs w:val="28"/>
          <w:lang w:val="en-GB"/>
        </w:rPr>
        <w:t xml:space="preserve"> is</w:t>
      </w:r>
      <w:r w:rsidR="00334CF6">
        <w:rPr>
          <w:rFonts w:ascii="Arial" w:hAnsi="Arial" w:cs="Arial"/>
          <w:sz w:val="28"/>
          <w:szCs w:val="28"/>
          <w:lang w:val="en-GB"/>
        </w:rPr>
        <w:t xml:space="preserve"> the fulcrum of this urgent application is to be performed and rendered within the</w:t>
      </w:r>
      <w:r w:rsidR="003219DF">
        <w:rPr>
          <w:rFonts w:ascii="Arial" w:hAnsi="Arial" w:cs="Arial"/>
          <w:sz w:val="28"/>
          <w:szCs w:val="28"/>
          <w:lang w:val="en-GB"/>
        </w:rPr>
        <w:t xml:space="preserve"> </w:t>
      </w:r>
      <w:r w:rsidR="00D4245C">
        <w:rPr>
          <w:rFonts w:ascii="Arial" w:hAnsi="Arial" w:cs="Arial"/>
          <w:sz w:val="28"/>
          <w:szCs w:val="28"/>
          <w:lang w:val="en-GB"/>
        </w:rPr>
        <w:t>territorial jurisdiction</w:t>
      </w:r>
      <w:r w:rsidR="00334CF6">
        <w:rPr>
          <w:rFonts w:ascii="Arial" w:hAnsi="Arial" w:cs="Arial"/>
          <w:sz w:val="28"/>
          <w:szCs w:val="28"/>
          <w:lang w:val="en-GB"/>
        </w:rPr>
        <w:t xml:space="preserve"> of this Court.</w:t>
      </w:r>
    </w:p>
    <w:p w14:paraId="3DD80CC7" w14:textId="77777777" w:rsidR="00F048BA" w:rsidRDefault="00F048BA" w:rsidP="007118A3">
      <w:pPr>
        <w:spacing w:after="0" w:line="360" w:lineRule="auto"/>
        <w:ind w:left="720" w:hanging="720"/>
        <w:jc w:val="both"/>
        <w:rPr>
          <w:rFonts w:ascii="Arial" w:hAnsi="Arial" w:cs="Arial"/>
          <w:sz w:val="28"/>
          <w:szCs w:val="28"/>
          <w:lang w:val="en-GB"/>
        </w:rPr>
      </w:pPr>
    </w:p>
    <w:p w14:paraId="534965FD" w14:textId="29494070" w:rsidR="0063050D" w:rsidRPr="00E65768" w:rsidRDefault="00A37278" w:rsidP="00F048BA">
      <w:pPr>
        <w:spacing w:after="0" w:line="360" w:lineRule="auto"/>
        <w:ind w:left="720" w:hanging="720"/>
        <w:jc w:val="both"/>
        <w:rPr>
          <w:rFonts w:ascii="Arial" w:hAnsi="Arial" w:cs="Arial"/>
          <w:sz w:val="28"/>
          <w:szCs w:val="28"/>
        </w:rPr>
      </w:pPr>
      <w:r>
        <w:rPr>
          <w:rFonts w:ascii="Arial" w:hAnsi="Arial" w:cs="Arial"/>
          <w:sz w:val="28"/>
          <w:szCs w:val="28"/>
          <w:lang w:val="en-GB"/>
        </w:rPr>
        <w:lastRenderedPageBreak/>
        <w:t>[1</w:t>
      </w:r>
      <w:r w:rsidR="00AE726B">
        <w:rPr>
          <w:rFonts w:ascii="Arial" w:hAnsi="Arial" w:cs="Arial"/>
          <w:sz w:val="28"/>
          <w:szCs w:val="28"/>
          <w:lang w:val="en-GB"/>
        </w:rPr>
        <w:t>3</w:t>
      </w:r>
      <w:r>
        <w:rPr>
          <w:rFonts w:ascii="Arial" w:hAnsi="Arial" w:cs="Arial"/>
          <w:sz w:val="28"/>
          <w:szCs w:val="28"/>
          <w:lang w:val="en-GB"/>
        </w:rPr>
        <w:t>]</w:t>
      </w:r>
      <w:r>
        <w:rPr>
          <w:rFonts w:ascii="Arial" w:hAnsi="Arial" w:cs="Arial"/>
          <w:sz w:val="28"/>
          <w:szCs w:val="28"/>
          <w:lang w:val="en-GB"/>
        </w:rPr>
        <w:tab/>
      </w:r>
      <w:r w:rsidR="0063050D">
        <w:rPr>
          <w:rFonts w:ascii="Arial" w:hAnsi="Arial" w:cs="Arial"/>
          <w:sz w:val="28"/>
          <w:szCs w:val="28"/>
          <w:lang w:val="en-GB"/>
        </w:rPr>
        <w:t xml:space="preserve">Mr </w:t>
      </w:r>
      <w:proofErr w:type="spellStart"/>
      <w:r w:rsidR="00E500E3">
        <w:rPr>
          <w:rFonts w:ascii="Arial" w:hAnsi="Arial" w:cs="Arial"/>
          <w:sz w:val="28"/>
          <w:szCs w:val="28"/>
          <w:lang w:val="en-GB"/>
        </w:rPr>
        <w:t>Springveldt</w:t>
      </w:r>
      <w:proofErr w:type="spellEnd"/>
      <w:r w:rsidR="00E500E3">
        <w:rPr>
          <w:rFonts w:ascii="Arial" w:hAnsi="Arial" w:cs="Arial"/>
          <w:sz w:val="28"/>
          <w:szCs w:val="28"/>
          <w:lang w:val="en-GB"/>
        </w:rPr>
        <w:t xml:space="preserve"> avowed</w:t>
      </w:r>
      <w:r w:rsidR="00A84298" w:rsidRPr="00E65768">
        <w:rPr>
          <w:rFonts w:ascii="Arial" w:hAnsi="Arial" w:cs="Arial"/>
          <w:sz w:val="28"/>
          <w:szCs w:val="28"/>
          <w:lang w:val="en-GB"/>
        </w:rPr>
        <w:t xml:space="preserve"> </w:t>
      </w:r>
      <w:r w:rsidR="00E500E3">
        <w:rPr>
          <w:rFonts w:ascii="Arial" w:hAnsi="Arial" w:cs="Arial"/>
          <w:sz w:val="28"/>
          <w:szCs w:val="28"/>
        </w:rPr>
        <w:t>that if</w:t>
      </w:r>
      <w:r w:rsidR="00E65768">
        <w:rPr>
          <w:rFonts w:ascii="Arial" w:hAnsi="Arial" w:cs="Arial"/>
          <w:sz w:val="28"/>
          <w:szCs w:val="28"/>
        </w:rPr>
        <w:t xml:space="preserve"> the</w:t>
      </w:r>
      <w:r w:rsidR="0063050D" w:rsidRPr="00E65768">
        <w:rPr>
          <w:rFonts w:ascii="Arial" w:hAnsi="Arial" w:cs="Arial"/>
          <w:sz w:val="28"/>
          <w:szCs w:val="28"/>
        </w:rPr>
        <w:t xml:space="preserve"> </w:t>
      </w:r>
      <w:r w:rsidR="00E65768">
        <w:rPr>
          <w:rFonts w:ascii="Arial" w:hAnsi="Arial" w:cs="Arial"/>
          <w:sz w:val="28"/>
          <w:szCs w:val="28"/>
        </w:rPr>
        <w:t>s</w:t>
      </w:r>
      <w:r w:rsidR="0063050D" w:rsidRPr="00E65768">
        <w:rPr>
          <w:rFonts w:ascii="Arial" w:hAnsi="Arial" w:cs="Arial"/>
          <w:sz w:val="28"/>
          <w:szCs w:val="28"/>
        </w:rPr>
        <w:t xml:space="preserve">econd </w:t>
      </w:r>
      <w:r w:rsidR="00E65768">
        <w:rPr>
          <w:rFonts w:ascii="Arial" w:hAnsi="Arial" w:cs="Arial"/>
          <w:sz w:val="28"/>
          <w:szCs w:val="28"/>
        </w:rPr>
        <w:t>r</w:t>
      </w:r>
      <w:r w:rsidR="0063050D" w:rsidRPr="00E65768">
        <w:rPr>
          <w:rFonts w:ascii="Arial" w:hAnsi="Arial" w:cs="Arial"/>
          <w:sz w:val="28"/>
          <w:szCs w:val="28"/>
        </w:rPr>
        <w:t xml:space="preserve">espondent </w:t>
      </w:r>
      <w:r w:rsidR="001D54C7">
        <w:rPr>
          <w:rFonts w:ascii="Arial" w:hAnsi="Arial" w:cs="Arial"/>
          <w:sz w:val="28"/>
          <w:szCs w:val="28"/>
        </w:rPr>
        <w:t>asserts</w:t>
      </w:r>
      <w:r w:rsidR="0063050D" w:rsidRPr="00E65768">
        <w:rPr>
          <w:rFonts w:ascii="Arial" w:hAnsi="Arial" w:cs="Arial"/>
          <w:sz w:val="28"/>
          <w:szCs w:val="28"/>
        </w:rPr>
        <w:t xml:space="preserve"> that the Gauteng Division</w:t>
      </w:r>
      <w:r w:rsidR="00E65768">
        <w:rPr>
          <w:rFonts w:ascii="Arial" w:hAnsi="Arial" w:cs="Arial"/>
          <w:sz w:val="28"/>
          <w:szCs w:val="28"/>
        </w:rPr>
        <w:t xml:space="preserve"> of the High Court</w:t>
      </w:r>
      <w:r w:rsidR="0063050D" w:rsidRPr="00E65768">
        <w:rPr>
          <w:rFonts w:ascii="Arial" w:hAnsi="Arial" w:cs="Arial"/>
          <w:sz w:val="28"/>
          <w:szCs w:val="28"/>
        </w:rPr>
        <w:t xml:space="preserve"> has concurrent jurisdiction to hear the matter, it therefore</w:t>
      </w:r>
      <w:r w:rsidR="00D65B68">
        <w:rPr>
          <w:rFonts w:ascii="Arial" w:hAnsi="Arial" w:cs="Arial"/>
          <w:sz w:val="28"/>
          <w:szCs w:val="28"/>
        </w:rPr>
        <w:t xml:space="preserve"> </w:t>
      </w:r>
      <w:r w:rsidR="00217FA1">
        <w:rPr>
          <w:rFonts w:ascii="Arial" w:hAnsi="Arial" w:cs="Arial"/>
          <w:sz w:val="28"/>
          <w:szCs w:val="28"/>
        </w:rPr>
        <w:t xml:space="preserve">inadvertently </w:t>
      </w:r>
      <w:r w:rsidR="00217FA1" w:rsidRPr="00E65768">
        <w:rPr>
          <w:rFonts w:ascii="Arial" w:hAnsi="Arial" w:cs="Arial"/>
          <w:sz w:val="28"/>
          <w:szCs w:val="28"/>
        </w:rPr>
        <w:t>admits</w:t>
      </w:r>
      <w:r w:rsidR="0063050D" w:rsidRPr="00E65768">
        <w:rPr>
          <w:rFonts w:ascii="Arial" w:hAnsi="Arial" w:cs="Arial"/>
          <w:sz w:val="28"/>
          <w:szCs w:val="28"/>
        </w:rPr>
        <w:t xml:space="preserve"> that </w:t>
      </w:r>
      <w:r w:rsidR="00A84298" w:rsidRPr="00E65768">
        <w:rPr>
          <w:rFonts w:ascii="Arial" w:hAnsi="Arial" w:cs="Arial"/>
          <w:sz w:val="28"/>
          <w:szCs w:val="28"/>
        </w:rPr>
        <w:t xml:space="preserve">the </w:t>
      </w:r>
      <w:proofErr w:type="spellStart"/>
      <w:r w:rsidR="00A84298" w:rsidRPr="00E65768">
        <w:rPr>
          <w:rFonts w:ascii="Arial" w:hAnsi="Arial" w:cs="Arial"/>
          <w:sz w:val="28"/>
          <w:szCs w:val="28"/>
        </w:rPr>
        <w:t>Ma</w:t>
      </w:r>
      <w:r w:rsidR="00A84298">
        <w:rPr>
          <w:rFonts w:ascii="Arial" w:hAnsi="Arial" w:cs="Arial"/>
          <w:sz w:val="28"/>
          <w:szCs w:val="28"/>
        </w:rPr>
        <w:t>h</w:t>
      </w:r>
      <w:r w:rsidR="00A84298" w:rsidRPr="00E65768">
        <w:rPr>
          <w:rFonts w:ascii="Arial" w:hAnsi="Arial" w:cs="Arial"/>
          <w:sz w:val="28"/>
          <w:szCs w:val="28"/>
        </w:rPr>
        <w:t>ikeng</w:t>
      </w:r>
      <w:proofErr w:type="spellEnd"/>
      <w:r w:rsidR="0063050D" w:rsidRPr="00E65768">
        <w:rPr>
          <w:rFonts w:ascii="Arial" w:hAnsi="Arial" w:cs="Arial"/>
          <w:sz w:val="28"/>
          <w:szCs w:val="28"/>
        </w:rPr>
        <w:t xml:space="preserve"> High Court has jurisdiction to hear the present </w:t>
      </w:r>
      <w:r w:rsidR="00A84298" w:rsidRPr="00E65768">
        <w:rPr>
          <w:rFonts w:ascii="Arial" w:hAnsi="Arial" w:cs="Arial"/>
          <w:sz w:val="28"/>
          <w:szCs w:val="28"/>
        </w:rPr>
        <w:t>matter.</w:t>
      </w:r>
      <w:r w:rsidR="00217FA1">
        <w:rPr>
          <w:rFonts w:ascii="Arial" w:hAnsi="Arial" w:cs="Arial"/>
          <w:sz w:val="28"/>
          <w:szCs w:val="28"/>
        </w:rPr>
        <w:t xml:space="preserve"> Mr </w:t>
      </w:r>
      <w:proofErr w:type="spellStart"/>
      <w:r w:rsidR="00217FA1">
        <w:rPr>
          <w:rFonts w:ascii="Arial" w:hAnsi="Arial" w:cs="Arial"/>
          <w:sz w:val="28"/>
          <w:szCs w:val="28"/>
        </w:rPr>
        <w:t>Springveldt</w:t>
      </w:r>
      <w:proofErr w:type="spellEnd"/>
      <w:r w:rsidR="00217FA1">
        <w:rPr>
          <w:rFonts w:ascii="Arial" w:hAnsi="Arial" w:cs="Arial"/>
          <w:sz w:val="28"/>
          <w:szCs w:val="28"/>
        </w:rPr>
        <w:t xml:space="preserve"> further </w:t>
      </w:r>
      <w:r w:rsidR="00597A06">
        <w:rPr>
          <w:rFonts w:ascii="Arial" w:hAnsi="Arial" w:cs="Arial"/>
          <w:sz w:val="28"/>
          <w:szCs w:val="28"/>
        </w:rPr>
        <w:t xml:space="preserve">expressed that </w:t>
      </w:r>
      <w:r w:rsidR="00597A06" w:rsidRPr="00E65768">
        <w:rPr>
          <w:rFonts w:ascii="Arial" w:hAnsi="Arial" w:cs="Arial"/>
          <w:sz w:val="28"/>
          <w:szCs w:val="28"/>
        </w:rPr>
        <w:t>it</w:t>
      </w:r>
      <w:r w:rsidR="0063050D" w:rsidRPr="00E65768">
        <w:rPr>
          <w:rFonts w:ascii="Arial" w:hAnsi="Arial" w:cs="Arial"/>
          <w:sz w:val="28"/>
          <w:szCs w:val="28"/>
        </w:rPr>
        <w:t xml:space="preserve"> could not be the intention of the legislature that a provincial High Court </w:t>
      </w:r>
      <w:r w:rsidR="00A84298" w:rsidRPr="00E65768">
        <w:rPr>
          <w:rFonts w:ascii="Arial" w:hAnsi="Arial" w:cs="Arial"/>
          <w:sz w:val="28"/>
          <w:szCs w:val="28"/>
        </w:rPr>
        <w:t>would not</w:t>
      </w:r>
      <w:r w:rsidR="0063050D" w:rsidRPr="00E65768">
        <w:rPr>
          <w:rFonts w:ascii="Arial" w:hAnsi="Arial" w:cs="Arial"/>
          <w:sz w:val="28"/>
          <w:szCs w:val="28"/>
        </w:rPr>
        <w:t xml:space="preserve"> have jurisdiction over the entire province, in light of Section 21 of </w:t>
      </w:r>
      <w:r w:rsidR="00DB4F92" w:rsidRPr="00E65768">
        <w:rPr>
          <w:rFonts w:ascii="Arial" w:hAnsi="Arial" w:cs="Arial"/>
          <w:sz w:val="28"/>
          <w:szCs w:val="28"/>
        </w:rPr>
        <w:t>the Superior</w:t>
      </w:r>
      <w:r w:rsidR="0063050D" w:rsidRPr="00E65768">
        <w:rPr>
          <w:rFonts w:ascii="Arial" w:hAnsi="Arial" w:cs="Arial"/>
          <w:sz w:val="28"/>
          <w:szCs w:val="28"/>
        </w:rPr>
        <w:t xml:space="preserve"> Court</w:t>
      </w:r>
      <w:r w:rsidR="00BD077B">
        <w:rPr>
          <w:rFonts w:ascii="Arial" w:hAnsi="Arial" w:cs="Arial"/>
          <w:sz w:val="28"/>
          <w:szCs w:val="28"/>
        </w:rPr>
        <w:t>s</w:t>
      </w:r>
      <w:r w:rsidR="0063050D" w:rsidRPr="00E65768">
        <w:rPr>
          <w:rFonts w:ascii="Arial" w:hAnsi="Arial" w:cs="Arial"/>
          <w:sz w:val="28"/>
          <w:szCs w:val="28"/>
        </w:rPr>
        <w:t xml:space="preserve"> Act</w:t>
      </w:r>
      <w:r w:rsidR="005A06C8">
        <w:rPr>
          <w:rFonts w:ascii="Arial" w:hAnsi="Arial" w:cs="Arial"/>
          <w:sz w:val="28"/>
          <w:szCs w:val="28"/>
        </w:rPr>
        <w:t xml:space="preserve"> 10 of 2013</w:t>
      </w:r>
      <w:proofErr w:type="gramStart"/>
      <w:r w:rsidR="005A06C8">
        <w:rPr>
          <w:rFonts w:ascii="Arial" w:hAnsi="Arial" w:cs="Arial"/>
          <w:sz w:val="28"/>
          <w:szCs w:val="28"/>
        </w:rPr>
        <w:t>(“ the</w:t>
      </w:r>
      <w:proofErr w:type="gramEnd"/>
      <w:r w:rsidR="005A06C8">
        <w:rPr>
          <w:rFonts w:ascii="Arial" w:hAnsi="Arial" w:cs="Arial"/>
          <w:sz w:val="28"/>
          <w:szCs w:val="28"/>
        </w:rPr>
        <w:t xml:space="preserve"> SCA”).</w:t>
      </w:r>
    </w:p>
    <w:p w14:paraId="1DEB8646" w14:textId="41DA7C04" w:rsidR="00A37278" w:rsidRDefault="00A37278" w:rsidP="007118A3">
      <w:pPr>
        <w:spacing w:after="0" w:line="360" w:lineRule="auto"/>
        <w:ind w:left="720" w:hanging="720"/>
        <w:jc w:val="both"/>
        <w:rPr>
          <w:rFonts w:ascii="Arial" w:hAnsi="Arial" w:cs="Arial"/>
          <w:sz w:val="28"/>
          <w:szCs w:val="28"/>
          <w:lang w:val="en-GB"/>
        </w:rPr>
      </w:pPr>
    </w:p>
    <w:p w14:paraId="7AD65649" w14:textId="545A956D" w:rsidR="00962174" w:rsidRDefault="00A37278" w:rsidP="00F048BA">
      <w:pPr>
        <w:spacing w:after="0" w:line="360" w:lineRule="auto"/>
        <w:ind w:left="720" w:hanging="720"/>
        <w:jc w:val="both"/>
        <w:rPr>
          <w:rFonts w:ascii="Arial" w:hAnsi="Arial" w:cs="Arial"/>
          <w:sz w:val="28"/>
          <w:szCs w:val="28"/>
          <w:lang w:val="en-GB"/>
        </w:rPr>
      </w:pPr>
      <w:r>
        <w:rPr>
          <w:rFonts w:ascii="Arial" w:hAnsi="Arial" w:cs="Arial"/>
          <w:sz w:val="28"/>
          <w:szCs w:val="28"/>
          <w:lang w:val="en-GB"/>
        </w:rPr>
        <w:t>[1</w:t>
      </w:r>
      <w:r w:rsidR="000B2725">
        <w:rPr>
          <w:rFonts w:ascii="Arial" w:hAnsi="Arial" w:cs="Arial"/>
          <w:sz w:val="28"/>
          <w:szCs w:val="28"/>
          <w:lang w:val="en-GB"/>
        </w:rPr>
        <w:t>4</w:t>
      </w:r>
      <w:r>
        <w:rPr>
          <w:rFonts w:ascii="Arial" w:hAnsi="Arial" w:cs="Arial"/>
          <w:sz w:val="28"/>
          <w:szCs w:val="28"/>
          <w:lang w:val="en-GB"/>
        </w:rPr>
        <w:t>]</w:t>
      </w:r>
      <w:r>
        <w:rPr>
          <w:rFonts w:ascii="Arial" w:hAnsi="Arial" w:cs="Arial"/>
          <w:sz w:val="28"/>
          <w:szCs w:val="28"/>
          <w:lang w:val="en-GB"/>
        </w:rPr>
        <w:tab/>
      </w:r>
      <w:r w:rsidR="00334CF6">
        <w:rPr>
          <w:rFonts w:ascii="Arial" w:hAnsi="Arial" w:cs="Arial"/>
          <w:sz w:val="28"/>
          <w:szCs w:val="28"/>
          <w:lang w:val="en-GB"/>
        </w:rPr>
        <w:t xml:space="preserve">Mr Louw expressed the view that on </w:t>
      </w:r>
      <w:r w:rsidR="00334CF6" w:rsidRPr="00605071">
        <w:rPr>
          <w:rFonts w:ascii="Arial" w:hAnsi="Arial" w:cs="Arial"/>
          <w:sz w:val="28"/>
          <w:szCs w:val="28"/>
          <w:lang w:val="en-GB"/>
        </w:rPr>
        <w:t>15 January 2016</w:t>
      </w:r>
      <w:r w:rsidR="00334CF6">
        <w:rPr>
          <w:rFonts w:ascii="Arial" w:hAnsi="Arial" w:cs="Arial"/>
          <w:sz w:val="28"/>
          <w:szCs w:val="28"/>
          <w:lang w:val="en-GB"/>
        </w:rPr>
        <w:t>, in Government Notice 39601, the Min</w:t>
      </w:r>
      <w:r w:rsidR="00DB4F92">
        <w:rPr>
          <w:rFonts w:ascii="Arial" w:hAnsi="Arial" w:cs="Arial"/>
          <w:sz w:val="28"/>
          <w:szCs w:val="28"/>
          <w:lang w:val="en-GB"/>
        </w:rPr>
        <w:t>i</w:t>
      </w:r>
      <w:r w:rsidR="00334CF6">
        <w:rPr>
          <w:rFonts w:ascii="Arial" w:hAnsi="Arial" w:cs="Arial"/>
          <w:sz w:val="28"/>
          <w:szCs w:val="28"/>
          <w:lang w:val="en-GB"/>
        </w:rPr>
        <w:t xml:space="preserve">ster of Justice and Correctional </w:t>
      </w:r>
      <w:r w:rsidR="00363314">
        <w:rPr>
          <w:rFonts w:ascii="Arial" w:hAnsi="Arial" w:cs="Arial"/>
          <w:sz w:val="28"/>
          <w:szCs w:val="28"/>
          <w:lang w:val="en-GB"/>
        </w:rPr>
        <w:t>Services (“the Minister”)</w:t>
      </w:r>
      <w:r w:rsidR="00334CF6">
        <w:rPr>
          <w:rFonts w:ascii="Arial" w:hAnsi="Arial" w:cs="Arial"/>
          <w:sz w:val="28"/>
          <w:szCs w:val="28"/>
          <w:lang w:val="en-GB"/>
        </w:rPr>
        <w:t xml:space="preserve"> determined that the district of Madibeng </w:t>
      </w:r>
      <w:r w:rsidR="00363314">
        <w:rPr>
          <w:rFonts w:ascii="Arial" w:hAnsi="Arial" w:cs="Arial"/>
          <w:sz w:val="28"/>
          <w:szCs w:val="28"/>
          <w:lang w:val="en-GB"/>
        </w:rPr>
        <w:t xml:space="preserve">shall fall under the area of jurisdiction of the Gauteng Division High Court. </w:t>
      </w:r>
    </w:p>
    <w:p w14:paraId="43D77E58" w14:textId="77777777" w:rsidR="00F048BA" w:rsidRDefault="00F048BA" w:rsidP="00650E1B">
      <w:pPr>
        <w:spacing w:after="0" w:line="360" w:lineRule="auto"/>
        <w:jc w:val="both"/>
        <w:rPr>
          <w:rFonts w:ascii="Arial" w:hAnsi="Arial" w:cs="Arial"/>
          <w:sz w:val="28"/>
          <w:szCs w:val="28"/>
          <w:lang w:val="en-GB"/>
        </w:rPr>
      </w:pPr>
    </w:p>
    <w:p w14:paraId="5E7DFD5D" w14:textId="62B2F1A1" w:rsidR="00334CF6" w:rsidRDefault="00962174" w:rsidP="00F048BA">
      <w:pPr>
        <w:spacing w:after="0" w:line="360" w:lineRule="auto"/>
        <w:ind w:left="720" w:hanging="720"/>
        <w:jc w:val="both"/>
        <w:rPr>
          <w:rFonts w:ascii="Arial" w:hAnsi="Arial" w:cs="Arial"/>
          <w:sz w:val="28"/>
          <w:szCs w:val="28"/>
          <w:lang w:val="en-GB"/>
        </w:rPr>
      </w:pPr>
      <w:r>
        <w:rPr>
          <w:rFonts w:ascii="Arial" w:hAnsi="Arial" w:cs="Arial"/>
          <w:sz w:val="28"/>
          <w:szCs w:val="28"/>
          <w:lang w:val="en-GB"/>
        </w:rPr>
        <w:t xml:space="preserve">[15] </w:t>
      </w:r>
      <w:r w:rsidR="00F048BA">
        <w:rPr>
          <w:rFonts w:ascii="Arial" w:hAnsi="Arial" w:cs="Arial"/>
          <w:sz w:val="28"/>
          <w:szCs w:val="28"/>
          <w:lang w:val="en-GB"/>
        </w:rPr>
        <w:tab/>
      </w:r>
      <w:r w:rsidR="00363314">
        <w:rPr>
          <w:rFonts w:ascii="Arial" w:hAnsi="Arial" w:cs="Arial"/>
          <w:sz w:val="28"/>
          <w:szCs w:val="28"/>
          <w:lang w:val="en-GB"/>
        </w:rPr>
        <w:t xml:space="preserve">The Minister on 31 March 2017, in Government Notice 40753, published an intention to excise the district of Madibeng into the geographical jurisdiction of the North West Division of the High Court. To this end public comments were invited. On </w:t>
      </w:r>
      <w:r w:rsidR="007B61BC">
        <w:rPr>
          <w:rFonts w:ascii="Arial" w:hAnsi="Arial" w:cs="Arial"/>
          <w:sz w:val="28"/>
          <w:szCs w:val="28"/>
          <w:lang w:val="en-GB"/>
        </w:rPr>
        <w:t>29</w:t>
      </w:r>
      <w:r w:rsidR="00363314">
        <w:rPr>
          <w:rFonts w:ascii="Arial" w:hAnsi="Arial" w:cs="Arial"/>
          <w:sz w:val="28"/>
          <w:szCs w:val="28"/>
          <w:lang w:val="en-GB"/>
        </w:rPr>
        <w:t xml:space="preserve"> March 201</w:t>
      </w:r>
      <w:r w:rsidR="007B61BC">
        <w:rPr>
          <w:rFonts w:ascii="Arial" w:hAnsi="Arial" w:cs="Arial"/>
          <w:sz w:val="28"/>
          <w:szCs w:val="28"/>
          <w:lang w:val="en-GB"/>
        </w:rPr>
        <w:t>8</w:t>
      </w:r>
      <w:r w:rsidR="00363314">
        <w:rPr>
          <w:rFonts w:ascii="Arial" w:hAnsi="Arial" w:cs="Arial"/>
          <w:sz w:val="28"/>
          <w:szCs w:val="28"/>
          <w:lang w:val="en-GB"/>
        </w:rPr>
        <w:t>, in Government Notice 41552, the Minister omitted to excise the district of Madibeng as part of the geographical jurisdiction of the North West Division of the High Court.</w:t>
      </w:r>
      <w:r w:rsidR="0056171E">
        <w:rPr>
          <w:rFonts w:ascii="Arial" w:hAnsi="Arial" w:cs="Arial"/>
          <w:sz w:val="28"/>
          <w:szCs w:val="28"/>
          <w:lang w:val="en-GB"/>
        </w:rPr>
        <w:t xml:space="preserve"> To bolster this contention that this Court is not seized with </w:t>
      </w:r>
      <w:r w:rsidR="002A1DD7">
        <w:rPr>
          <w:rFonts w:ascii="Arial" w:hAnsi="Arial" w:cs="Arial"/>
          <w:sz w:val="28"/>
          <w:szCs w:val="28"/>
          <w:lang w:val="en-GB"/>
        </w:rPr>
        <w:t>jurisdiction</w:t>
      </w:r>
      <w:r w:rsidR="008F21D4">
        <w:rPr>
          <w:rFonts w:ascii="Arial" w:hAnsi="Arial" w:cs="Arial"/>
          <w:sz w:val="28"/>
          <w:szCs w:val="28"/>
          <w:lang w:val="en-GB"/>
        </w:rPr>
        <w:t>,</w:t>
      </w:r>
      <w:r w:rsidR="002A1DD7">
        <w:rPr>
          <w:rFonts w:ascii="Arial" w:hAnsi="Arial" w:cs="Arial"/>
          <w:sz w:val="28"/>
          <w:szCs w:val="28"/>
          <w:lang w:val="en-GB"/>
        </w:rPr>
        <w:t xml:space="preserve"> Mr</w:t>
      </w:r>
      <w:r w:rsidR="0056171E">
        <w:rPr>
          <w:rFonts w:ascii="Arial" w:hAnsi="Arial" w:cs="Arial"/>
          <w:sz w:val="28"/>
          <w:szCs w:val="28"/>
          <w:lang w:val="en-GB"/>
        </w:rPr>
        <w:t xml:space="preserve"> Louw relied on </w:t>
      </w:r>
      <w:r w:rsidR="0056171E" w:rsidRPr="0056171E">
        <w:rPr>
          <w:rFonts w:ascii="Arial" w:hAnsi="Arial" w:cs="Arial"/>
          <w:i/>
          <w:iCs/>
          <w:sz w:val="28"/>
          <w:szCs w:val="28"/>
          <w:lang w:val="en-GB"/>
        </w:rPr>
        <w:t>Go Touch Down Resort-Season CC and Another v Farm Rural Informal Dwellers Association and Another</w:t>
      </w:r>
      <w:r w:rsidR="0056171E">
        <w:rPr>
          <w:rFonts w:ascii="Arial" w:hAnsi="Arial" w:cs="Arial"/>
          <w:sz w:val="28"/>
          <w:szCs w:val="28"/>
          <w:lang w:val="en-GB"/>
        </w:rPr>
        <w:t xml:space="preserve"> 2022 JDR 0203(GP) and </w:t>
      </w:r>
      <w:r w:rsidR="0056171E" w:rsidRPr="0056171E">
        <w:rPr>
          <w:rFonts w:ascii="Arial" w:hAnsi="Arial" w:cs="Arial"/>
          <w:i/>
          <w:iCs/>
          <w:sz w:val="28"/>
          <w:szCs w:val="28"/>
          <w:lang w:val="en-GB"/>
        </w:rPr>
        <w:t xml:space="preserve">South African Legal Practice Council v Mabuse </w:t>
      </w:r>
      <w:r w:rsidR="0056171E">
        <w:rPr>
          <w:rFonts w:ascii="Arial" w:hAnsi="Arial" w:cs="Arial"/>
          <w:sz w:val="28"/>
          <w:szCs w:val="28"/>
          <w:lang w:val="en-GB"/>
        </w:rPr>
        <w:t>2023 JDR 0667(GP)</w:t>
      </w:r>
      <w:r w:rsidR="002A1DD7">
        <w:rPr>
          <w:rFonts w:ascii="Arial" w:hAnsi="Arial" w:cs="Arial"/>
          <w:sz w:val="28"/>
          <w:szCs w:val="28"/>
          <w:lang w:val="en-GB"/>
        </w:rPr>
        <w:t>.</w:t>
      </w:r>
    </w:p>
    <w:p w14:paraId="5599C5BF" w14:textId="77777777" w:rsidR="00F048BA" w:rsidRDefault="00F048BA" w:rsidP="007118A3">
      <w:pPr>
        <w:spacing w:after="0" w:line="360" w:lineRule="auto"/>
        <w:jc w:val="both"/>
        <w:rPr>
          <w:rFonts w:ascii="Arial" w:hAnsi="Arial" w:cs="Arial"/>
          <w:sz w:val="28"/>
          <w:szCs w:val="28"/>
          <w:lang w:val="en-GB"/>
        </w:rPr>
      </w:pPr>
    </w:p>
    <w:p w14:paraId="3B1A1BEE" w14:textId="7ACE6E3C" w:rsidR="00F048BA" w:rsidRDefault="002E5E45" w:rsidP="00650E1B">
      <w:pPr>
        <w:spacing w:after="0" w:line="360" w:lineRule="auto"/>
        <w:ind w:left="720" w:hanging="720"/>
        <w:jc w:val="both"/>
        <w:rPr>
          <w:rFonts w:ascii="Arial" w:hAnsi="Arial" w:cs="Arial"/>
          <w:sz w:val="28"/>
          <w:szCs w:val="28"/>
          <w:lang w:val="en-GB"/>
        </w:rPr>
      </w:pPr>
      <w:r>
        <w:rPr>
          <w:rFonts w:ascii="Arial" w:hAnsi="Arial" w:cs="Arial"/>
          <w:sz w:val="28"/>
          <w:szCs w:val="28"/>
          <w:lang w:val="en-GB"/>
        </w:rPr>
        <w:t>[</w:t>
      </w:r>
      <w:r w:rsidR="00D3304A">
        <w:rPr>
          <w:rFonts w:ascii="Arial" w:hAnsi="Arial" w:cs="Arial"/>
          <w:sz w:val="28"/>
          <w:szCs w:val="28"/>
          <w:lang w:val="en-GB"/>
        </w:rPr>
        <w:t>16</w:t>
      </w:r>
      <w:r>
        <w:rPr>
          <w:rFonts w:ascii="Arial" w:hAnsi="Arial" w:cs="Arial"/>
          <w:sz w:val="28"/>
          <w:szCs w:val="28"/>
          <w:lang w:val="en-GB"/>
        </w:rPr>
        <w:t xml:space="preserve">] Mr </w:t>
      </w:r>
      <w:proofErr w:type="spellStart"/>
      <w:r>
        <w:rPr>
          <w:rFonts w:ascii="Arial" w:hAnsi="Arial" w:cs="Arial"/>
          <w:sz w:val="28"/>
          <w:szCs w:val="28"/>
          <w:lang w:val="en-GB"/>
        </w:rPr>
        <w:t>Chwaro</w:t>
      </w:r>
      <w:proofErr w:type="spellEnd"/>
      <w:r>
        <w:rPr>
          <w:rFonts w:ascii="Arial" w:hAnsi="Arial" w:cs="Arial"/>
          <w:sz w:val="28"/>
          <w:szCs w:val="28"/>
          <w:lang w:val="en-GB"/>
        </w:rPr>
        <w:t xml:space="preserve"> echoed the contentions of Mr Louw and referred t</w:t>
      </w:r>
      <w:r w:rsidR="002E7F92">
        <w:rPr>
          <w:rFonts w:ascii="Arial" w:hAnsi="Arial" w:cs="Arial"/>
          <w:sz w:val="28"/>
          <w:szCs w:val="28"/>
          <w:lang w:val="en-GB"/>
        </w:rPr>
        <w:t xml:space="preserve">o                               </w:t>
      </w:r>
      <w:r w:rsidR="00D3304A">
        <w:rPr>
          <w:rFonts w:ascii="Arial" w:hAnsi="Arial" w:cs="Arial"/>
          <w:sz w:val="28"/>
          <w:szCs w:val="28"/>
          <w:lang w:val="en-GB"/>
        </w:rPr>
        <w:t xml:space="preserve"> relevant authority</w:t>
      </w:r>
      <w:r w:rsidR="00F600D0">
        <w:rPr>
          <w:rFonts w:ascii="Arial" w:hAnsi="Arial" w:cs="Arial"/>
          <w:sz w:val="28"/>
          <w:szCs w:val="28"/>
          <w:lang w:val="en-GB"/>
        </w:rPr>
        <w:t xml:space="preserve"> to</w:t>
      </w:r>
      <w:r w:rsidR="00D3304A">
        <w:rPr>
          <w:rFonts w:ascii="Arial" w:hAnsi="Arial" w:cs="Arial"/>
          <w:sz w:val="28"/>
          <w:szCs w:val="28"/>
          <w:lang w:val="en-GB"/>
        </w:rPr>
        <w:t xml:space="preserve"> </w:t>
      </w:r>
      <w:r w:rsidR="00F600D0">
        <w:rPr>
          <w:rFonts w:ascii="Arial" w:hAnsi="Arial" w:cs="Arial"/>
          <w:sz w:val="28"/>
          <w:szCs w:val="28"/>
          <w:lang w:val="en-GB"/>
        </w:rPr>
        <w:t>underpin</w:t>
      </w:r>
      <w:r w:rsidR="002E7F92">
        <w:rPr>
          <w:rFonts w:ascii="Arial" w:hAnsi="Arial" w:cs="Arial"/>
          <w:sz w:val="28"/>
          <w:szCs w:val="28"/>
          <w:lang w:val="en-GB"/>
        </w:rPr>
        <w:t xml:space="preserve"> his submissions.</w:t>
      </w:r>
    </w:p>
    <w:p w14:paraId="57417AD9" w14:textId="6EE986C2" w:rsidR="002A1DD7" w:rsidRDefault="002E7F92" w:rsidP="00F048BA">
      <w:pPr>
        <w:spacing w:after="0" w:line="360" w:lineRule="auto"/>
        <w:ind w:left="720" w:hanging="720"/>
        <w:jc w:val="both"/>
        <w:rPr>
          <w:rFonts w:ascii="Arial" w:hAnsi="Arial" w:cs="Arial"/>
          <w:sz w:val="28"/>
          <w:szCs w:val="28"/>
          <w:lang w:val="en-GB"/>
        </w:rPr>
      </w:pPr>
      <w:r>
        <w:rPr>
          <w:rFonts w:ascii="Arial" w:hAnsi="Arial" w:cs="Arial"/>
          <w:sz w:val="28"/>
          <w:szCs w:val="28"/>
          <w:lang w:val="en-GB"/>
        </w:rPr>
        <w:lastRenderedPageBreak/>
        <w:t>[1</w:t>
      </w:r>
      <w:r w:rsidR="00D3304A">
        <w:rPr>
          <w:rFonts w:ascii="Arial" w:hAnsi="Arial" w:cs="Arial"/>
          <w:sz w:val="28"/>
          <w:szCs w:val="28"/>
          <w:lang w:val="en-GB"/>
        </w:rPr>
        <w:t>7</w:t>
      </w:r>
      <w:r>
        <w:rPr>
          <w:rFonts w:ascii="Arial" w:hAnsi="Arial" w:cs="Arial"/>
          <w:sz w:val="28"/>
          <w:szCs w:val="28"/>
          <w:lang w:val="en-GB"/>
        </w:rPr>
        <w:t>]</w:t>
      </w:r>
      <w:r>
        <w:rPr>
          <w:rFonts w:ascii="Arial" w:hAnsi="Arial" w:cs="Arial"/>
          <w:sz w:val="28"/>
          <w:szCs w:val="28"/>
          <w:lang w:val="en-GB"/>
        </w:rPr>
        <w:tab/>
      </w:r>
      <w:r w:rsidR="002A1DD7">
        <w:rPr>
          <w:rFonts w:ascii="Arial" w:hAnsi="Arial" w:cs="Arial"/>
          <w:sz w:val="28"/>
          <w:szCs w:val="28"/>
          <w:lang w:val="en-GB"/>
        </w:rPr>
        <w:t xml:space="preserve">In </w:t>
      </w:r>
      <w:r w:rsidR="00341EB4">
        <w:rPr>
          <w:rFonts w:ascii="Arial" w:hAnsi="Arial" w:cs="Arial"/>
          <w:sz w:val="28"/>
          <w:szCs w:val="28"/>
          <w:lang w:val="en-GB"/>
        </w:rPr>
        <w:t>addressing</w:t>
      </w:r>
      <w:r w:rsidR="002A1DD7">
        <w:rPr>
          <w:rFonts w:ascii="Arial" w:hAnsi="Arial" w:cs="Arial"/>
          <w:sz w:val="28"/>
          <w:szCs w:val="28"/>
          <w:lang w:val="en-GB"/>
        </w:rPr>
        <w:t xml:space="preserve"> the issue of costs, Mr </w:t>
      </w:r>
      <w:proofErr w:type="spellStart"/>
      <w:r w:rsidR="002A1DD7">
        <w:rPr>
          <w:rFonts w:ascii="Arial" w:hAnsi="Arial" w:cs="Arial"/>
          <w:sz w:val="28"/>
          <w:szCs w:val="28"/>
          <w:lang w:val="en-GB"/>
        </w:rPr>
        <w:t>Louw</w:t>
      </w:r>
      <w:proofErr w:type="spellEnd"/>
      <w:r>
        <w:rPr>
          <w:rFonts w:ascii="Arial" w:hAnsi="Arial" w:cs="Arial"/>
          <w:sz w:val="28"/>
          <w:szCs w:val="28"/>
          <w:lang w:val="en-GB"/>
        </w:rPr>
        <w:t xml:space="preserve"> and Mr </w:t>
      </w:r>
      <w:proofErr w:type="spellStart"/>
      <w:r w:rsidR="0098707A">
        <w:rPr>
          <w:rFonts w:ascii="Arial" w:hAnsi="Arial" w:cs="Arial"/>
          <w:sz w:val="28"/>
          <w:szCs w:val="28"/>
          <w:lang w:val="en-GB"/>
        </w:rPr>
        <w:t>Chwaro</w:t>
      </w:r>
      <w:proofErr w:type="spellEnd"/>
      <w:r w:rsidR="008B0777">
        <w:rPr>
          <w:rFonts w:ascii="Arial" w:hAnsi="Arial" w:cs="Arial"/>
          <w:sz w:val="28"/>
          <w:szCs w:val="28"/>
          <w:lang w:val="en-GB"/>
        </w:rPr>
        <w:t xml:space="preserve"> </w:t>
      </w:r>
      <w:r w:rsidR="00E433DC">
        <w:rPr>
          <w:rFonts w:ascii="Arial" w:hAnsi="Arial" w:cs="Arial"/>
          <w:sz w:val="28"/>
          <w:szCs w:val="28"/>
          <w:lang w:val="en-GB"/>
        </w:rPr>
        <w:t>accentuated</w:t>
      </w:r>
      <w:r w:rsidR="002A1DD7">
        <w:rPr>
          <w:rFonts w:ascii="Arial" w:hAnsi="Arial" w:cs="Arial"/>
          <w:sz w:val="28"/>
          <w:szCs w:val="28"/>
          <w:lang w:val="en-GB"/>
        </w:rPr>
        <w:t xml:space="preserve"> that the applicant should be saddled with </w:t>
      </w:r>
      <w:r w:rsidR="00355EB0" w:rsidRPr="00355EB0">
        <w:rPr>
          <w:rFonts w:ascii="Arial" w:hAnsi="Arial" w:cs="Arial"/>
          <w:i/>
          <w:iCs/>
          <w:color w:val="202124"/>
          <w:sz w:val="28"/>
          <w:szCs w:val="28"/>
          <w:shd w:val="clear" w:color="auto" w:fill="FFFFFF"/>
        </w:rPr>
        <w:t xml:space="preserve">costs de </w:t>
      </w:r>
      <w:proofErr w:type="spellStart"/>
      <w:r w:rsidR="00355EB0" w:rsidRPr="00355EB0">
        <w:rPr>
          <w:rFonts w:ascii="Arial" w:hAnsi="Arial" w:cs="Arial"/>
          <w:i/>
          <w:iCs/>
          <w:color w:val="202124"/>
          <w:sz w:val="28"/>
          <w:szCs w:val="28"/>
          <w:shd w:val="clear" w:color="auto" w:fill="FFFFFF"/>
        </w:rPr>
        <w:t>bonis</w:t>
      </w:r>
      <w:proofErr w:type="spellEnd"/>
      <w:r w:rsidR="00355EB0" w:rsidRPr="00355EB0">
        <w:rPr>
          <w:rFonts w:ascii="Arial" w:hAnsi="Arial" w:cs="Arial"/>
          <w:i/>
          <w:iCs/>
          <w:color w:val="202124"/>
          <w:sz w:val="28"/>
          <w:szCs w:val="28"/>
          <w:shd w:val="clear" w:color="auto" w:fill="FFFFFF"/>
        </w:rPr>
        <w:t xml:space="preserve"> </w:t>
      </w:r>
      <w:proofErr w:type="spellStart"/>
      <w:r w:rsidR="00A17D48" w:rsidRPr="00355EB0">
        <w:rPr>
          <w:rFonts w:ascii="Arial" w:hAnsi="Arial" w:cs="Arial"/>
          <w:i/>
          <w:iCs/>
          <w:color w:val="202124"/>
          <w:sz w:val="28"/>
          <w:szCs w:val="28"/>
          <w:shd w:val="clear" w:color="auto" w:fill="FFFFFF"/>
        </w:rPr>
        <w:t>propriis</w:t>
      </w:r>
      <w:proofErr w:type="spellEnd"/>
      <w:r w:rsidR="00A17D48">
        <w:rPr>
          <w:rFonts w:ascii="Arial" w:hAnsi="Arial" w:cs="Arial"/>
          <w:sz w:val="28"/>
          <w:szCs w:val="28"/>
          <w:lang w:val="en-GB"/>
        </w:rPr>
        <w:t>,</w:t>
      </w:r>
      <w:r w:rsidR="00ED4480">
        <w:rPr>
          <w:rFonts w:ascii="Arial" w:hAnsi="Arial" w:cs="Arial"/>
          <w:sz w:val="28"/>
          <w:szCs w:val="28"/>
          <w:lang w:val="en-GB"/>
        </w:rPr>
        <w:t xml:space="preserve"> alternatively </w:t>
      </w:r>
      <w:r w:rsidR="0055537B">
        <w:rPr>
          <w:rFonts w:ascii="Arial" w:hAnsi="Arial" w:cs="Arial"/>
          <w:sz w:val="28"/>
          <w:szCs w:val="28"/>
          <w:lang w:val="en-GB"/>
        </w:rPr>
        <w:t xml:space="preserve">costs on an attorney client scale </w:t>
      </w:r>
      <w:r w:rsidR="002A1DD7">
        <w:rPr>
          <w:rFonts w:ascii="Arial" w:hAnsi="Arial" w:cs="Arial"/>
          <w:sz w:val="28"/>
          <w:szCs w:val="28"/>
          <w:lang w:val="en-GB"/>
        </w:rPr>
        <w:t xml:space="preserve">due the applicant being </w:t>
      </w:r>
      <w:r w:rsidR="00703698">
        <w:rPr>
          <w:rFonts w:ascii="Arial" w:hAnsi="Arial" w:cs="Arial"/>
          <w:sz w:val="28"/>
          <w:szCs w:val="28"/>
          <w:lang w:val="en-GB"/>
        </w:rPr>
        <w:t>forewarned of the clear lack of jurisdiction of this Court to entertain th</w:t>
      </w:r>
      <w:r w:rsidR="00247789">
        <w:rPr>
          <w:rFonts w:ascii="Arial" w:hAnsi="Arial" w:cs="Arial"/>
          <w:sz w:val="28"/>
          <w:szCs w:val="28"/>
          <w:lang w:val="en-GB"/>
        </w:rPr>
        <w:t>is</w:t>
      </w:r>
      <w:r w:rsidR="00703698">
        <w:rPr>
          <w:rFonts w:ascii="Arial" w:hAnsi="Arial" w:cs="Arial"/>
          <w:sz w:val="28"/>
          <w:szCs w:val="28"/>
          <w:lang w:val="en-GB"/>
        </w:rPr>
        <w:t xml:space="preserve"> application</w:t>
      </w:r>
      <w:r w:rsidR="003520B0">
        <w:rPr>
          <w:rFonts w:ascii="Arial" w:hAnsi="Arial" w:cs="Arial"/>
          <w:sz w:val="28"/>
          <w:szCs w:val="28"/>
          <w:lang w:val="en-GB"/>
        </w:rPr>
        <w:t>. Notwithstanding same, the applicant forged ahead</w:t>
      </w:r>
      <w:r w:rsidR="00910B4C">
        <w:rPr>
          <w:rFonts w:ascii="Arial" w:hAnsi="Arial" w:cs="Arial"/>
          <w:sz w:val="28"/>
          <w:szCs w:val="28"/>
          <w:lang w:val="en-GB"/>
        </w:rPr>
        <w:t>.</w:t>
      </w:r>
      <w:r w:rsidR="00733C34">
        <w:rPr>
          <w:rFonts w:ascii="Arial" w:hAnsi="Arial" w:cs="Arial"/>
          <w:sz w:val="28"/>
          <w:szCs w:val="28"/>
          <w:lang w:val="en-GB"/>
        </w:rPr>
        <w:t xml:space="preserve"> </w:t>
      </w:r>
      <w:r w:rsidR="00C71EB0">
        <w:rPr>
          <w:rFonts w:ascii="Arial" w:hAnsi="Arial" w:cs="Arial"/>
          <w:sz w:val="28"/>
          <w:szCs w:val="28"/>
          <w:lang w:val="en-GB"/>
        </w:rPr>
        <w:t xml:space="preserve"> </w:t>
      </w:r>
      <w:r w:rsidR="0055537B">
        <w:rPr>
          <w:rFonts w:ascii="Arial" w:hAnsi="Arial" w:cs="Arial"/>
          <w:sz w:val="28"/>
          <w:szCs w:val="28"/>
          <w:lang w:val="en-GB"/>
        </w:rPr>
        <w:t>A</w:t>
      </w:r>
      <w:r w:rsidR="00C757C9">
        <w:rPr>
          <w:rFonts w:ascii="Arial" w:hAnsi="Arial" w:cs="Arial"/>
          <w:sz w:val="28"/>
          <w:szCs w:val="28"/>
          <w:lang w:val="en-GB"/>
        </w:rPr>
        <w:t>t the hand of the applicant</w:t>
      </w:r>
      <w:r w:rsidR="00910B4C">
        <w:rPr>
          <w:rFonts w:ascii="Arial" w:hAnsi="Arial" w:cs="Arial"/>
          <w:sz w:val="28"/>
          <w:szCs w:val="28"/>
          <w:lang w:val="en-GB"/>
        </w:rPr>
        <w:t>,</w:t>
      </w:r>
      <w:r w:rsidR="00FF46BA">
        <w:rPr>
          <w:rFonts w:ascii="Arial" w:hAnsi="Arial" w:cs="Arial"/>
          <w:sz w:val="28"/>
          <w:szCs w:val="28"/>
          <w:lang w:val="en-GB"/>
        </w:rPr>
        <w:t xml:space="preserve"> this</w:t>
      </w:r>
      <w:r w:rsidR="00AA4E01">
        <w:rPr>
          <w:rFonts w:ascii="Arial" w:hAnsi="Arial" w:cs="Arial"/>
          <w:sz w:val="28"/>
          <w:szCs w:val="28"/>
          <w:lang w:val="en-GB"/>
        </w:rPr>
        <w:t xml:space="preserve"> Court </w:t>
      </w:r>
      <w:r w:rsidR="0098707A">
        <w:rPr>
          <w:rFonts w:ascii="Arial" w:hAnsi="Arial" w:cs="Arial"/>
          <w:sz w:val="28"/>
          <w:szCs w:val="28"/>
          <w:lang w:val="en-GB"/>
        </w:rPr>
        <w:t xml:space="preserve">should </w:t>
      </w:r>
      <w:r w:rsidR="00B91711">
        <w:rPr>
          <w:rFonts w:ascii="Arial" w:hAnsi="Arial" w:cs="Arial"/>
          <w:sz w:val="28"/>
          <w:szCs w:val="28"/>
          <w:lang w:val="en-GB"/>
        </w:rPr>
        <w:t>show its</w:t>
      </w:r>
      <w:r w:rsidR="00697019">
        <w:rPr>
          <w:rFonts w:ascii="Arial" w:hAnsi="Arial" w:cs="Arial"/>
          <w:sz w:val="28"/>
          <w:szCs w:val="28"/>
          <w:lang w:val="en-GB"/>
        </w:rPr>
        <w:t xml:space="preserve"> displeasure by the </w:t>
      </w:r>
      <w:r w:rsidR="008F360E">
        <w:rPr>
          <w:rFonts w:ascii="Arial" w:hAnsi="Arial" w:cs="Arial"/>
          <w:sz w:val="28"/>
          <w:szCs w:val="28"/>
          <w:lang w:val="en-GB"/>
        </w:rPr>
        <w:t xml:space="preserve">applicant’s persistence to proceed in this </w:t>
      </w:r>
      <w:r w:rsidR="00FF46BA">
        <w:rPr>
          <w:rFonts w:ascii="Arial" w:hAnsi="Arial" w:cs="Arial"/>
          <w:sz w:val="28"/>
          <w:szCs w:val="28"/>
          <w:lang w:val="en-GB"/>
        </w:rPr>
        <w:t>territorial jurisdiction well</w:t>
      </w:r>
      <w:r w:rsidR="00247789">
        <w:rPr>
          <w:rFonts w:ascii="Arial" w:hAnsi="Arial" w:cs="Arial"/>
          <w:sz w:val="28"/>
          <w:szCs w:val="28"/>
          <w:lang w:val="en-GB"/>
        </w:rPr>
        <w:t xml:space="preserve"> k</w:t>
      </w:r>
      <w:r w:rsidR="00513702">
        <w:rPr>
          <w:rFonts w:ascii="Arial" w:hAnsi="Arial" w:cs="Arial"/>
          <w:sz w:val="28"/>
          <w:szCs w:val="28"/>
          <w:lang w:val="en-GB"/>
        </w:rPr>
        <w:t>nowing</w:t>
      </w:r>
      <w:r w:rsidR="0098707A">
        <w:rPr>
          <w:rFonts w:ascii="Arial" w:hAnsi="Arial" w:cs="Arial"/>
          <w:sz w:val="28"/>
          <w:szCs w:val="28"/>
          <w:lang w:val="en-GB"/>
        </w:rPr>
        <w:t xml:space="preserve"> that the North West Division of the High Court does not have territorial jurisdiction is simply disingenuous.  </w:t>
      </w:r>
      <w:r w:rsidR="00513702">
        <w:rPr>
          <w:rFonts w:ascii="Arial" w:hAnsi="Arial" w:cs="Arial"/>
          <w:sz w:val="28"/>
          <w:szCs w:val="28"/>
          <w:lang w:val="en-GB"/>
        </w:rPr>
        <w:t xml:space="preserve"> </w:t>
      </w:r>
      <w:r w:rsidR="00FF46BA">
        <w:rPr>
          <w:rFonts w:ascii="Arial" w:hAnsi="Arial" w:cs="Arial"/>
          <w:sz w:val="28"/>
          <w:szCs w:val="28"/>
          <w:lang w:val="en-GB"/>
        </w:rPr>
        <w:t xml:space="preserve"> </w:t>
      </w:r>
    </w:p>
    <w:p w14:paraId="05D4D711" w14:textId="77777777" w:rsidR="00F048BA" w:rsidRDefault="00F048BA" w:rsidP="007118A3">
      <w:pPr>
        <w:spacing w:after="0" w:line="360" w:lineRule="auto"/>
        <w:ind w:left="720" w:hanging="720"/>
        <w:jc w:val="both"/>
        <w:rPr>
          <w:rFonts w:ascii="Arial" w:hAnsi="Arial" w:cs="Arial"/>
          <w:sz w:val="28"/>
          <w:szCs w:val="28"/>
          <w:lang w:val="en-GB"/>
        </w:rPr>
      </w:pPr>
    </w:p>
    <w:p w14:paraId="6426F163" w14:textId="33231B66" w:rsidR="0056171E" w:rsidRDefault="0056171E" w:rsidP="00334CF6">
      <w:pPr>
        <w:spacing w:line="360" w:lineRule="auto"/>
        <w:jc w:val="both"/>
        <w:rPr>
          <w:rFonts w:ascii="Arial" w:hAnsi="Arial" w:cs="Arial"/>
          <w:b/>
          <w:bCs/>
          <w:i/>
          <w:iCs/>
          <w:sz w:val="28"/>
          <w:szCs w:val="28"/>
          <w:lang w:val="en-GB"/>
        </w:rPr>
      </w:pPr>
      <w:r w:rsidRPr="0056171E">
        <w:rPr>
          <w:rFonts w:ascii="Arial" w:hAnsi="Arial" w:cs="Arial"/>
          <w:b/>
          <w:bCs/>
          <w:i/>
          <w:iCs/>
          <w:sz w:val="28"/>
          <w:szCs w:val="28"/>
          <w:lang w:val="en-GB"/>
        </w:rPr>
        <w:t>The law</w:t>
      </w:r>
    </w:p>
    <w:p w14:paraId="53DEFF33" w14:textId="338D658E" w:rsidR="00994397" w:rsidRDefault="00BA4A51" w:rsidP="00650E1B">
      <w:pPr>
        <w:spacing w:after="0" w:line="360" w:lineRule="auto"/>
        <w:ind w:left="720" w:hanging="720"/>
        <w:jc w:val="both"/>
        <w:rPr>
          <w:rFonts w:ascii="Arial" w:hAnsi="Arial" w:cs="Arial"/>
          <w:sz w:val="28"/>
          <w:szCs w:val="28"/>
          <w:lang w:val="en-GB"/>
        </w:rPr>
      </w:pPr>
      <w:r>
        <w:rPr>
          <w:rFonts w:ascii="Arial" w:hAnsi="Arial" w:cs="Arial"/>
          <w:sz w:val="28"/>
          <w:szCs w:val="28"/>
          <w:lang w:val="en-GB"/>
        </w:rPr>
        <w:t>[1</w:t>
      </w:r>
      <w:r w:rsidR="00B91711">
        <w:rPr>
          <w:rFonts w:ascii="Arial" w:hAnsi="Arial" w:cs="Arial"/>
          <w:sz w:val="28"/>
          <w:szCs w:val="28"/>
          <w:lang w:val="en-GB"/>
        </w:rPr>
        <w:t>8</w:t>
      </w:r>
      <w:r>
        <w:rPr>
          <w:rFonts w:ascii="Arial" w:hAnsi="Arial" w:cs="Arial"/>
          <w:sz w:val="28"/>
          <w:szCs w:val="28"/>
          <w:lang w:val="en-GB"/>
        </w:rPr>
        <w:t>]</w:t>
      </w:r>
      <w:r>
        <w:rPr>
          <w:rFonts w:ascii="Arial" w:hAnsi="Arial" w:cs="Arial"/>
          <w:sz w:val="28"/>
          <w:szCs w:val="28"/>
          <w:lang w:val="en-GB"/>
        </w:rPr>
        <w:tab/>
      </w:r>
      <w:r w:rsidR="001068F7">
        <w:rPr>
          <w:rFonts w:ascii="Arial" w:hAnsi="Arial" w:cs="Arial"/>
          <w:sz w:val="28"/>
          <w:szCs w:val="28"/>
          <w:lang w:val="en-GB"/>
        </w:rPr>
        <w:t xml:space="preserve">In </w:t>
      </w:r>
      <w:r w:rsidR="0013115C">
        <w:rPr>
          <w:rFonts w:ascii="Arial" w:hAnsi="Arial" w:cs="Arial"/>
          <w:sz w:val="28"/>
          <w:szCs w:val="28"/>
          <w:lang w:val="en-GB"/>
        </w:rPr>
        <w:t xml:space="preserve">its </w:t>
      </w:r>
      <w:r w:rsidR="00534430">
        <w:rPr>
          <w:rFonts w:ascii="Arial" w:hAnsi="Arial" w:cs="Arial"/>
          <w:sz w:val="28"/>
          <w:szCs w:val="28"/>
          <w:lang w:val="en-GB"/>
        </w:rPr>
        <w:t>simplest</w:t>
      </w:r>
      <w:r w:rsidR="001A642D">
        <w:rPr>
          <w:rFonts w:ascii="Arial" w:hAnsi="Arial" w:cs="Arial"/>
          <w:sz w:val="28"/>
          <w:szCs w:val="28"/>
          <w:lang w:val="en-GB"/>
        </w:rPr>
        <w:t xml:space="preserve"> form</w:t>
      </w:r>
      <w:r w:rsidR="00A85C8C">
        <w:rPr>
          <w:rFonts w:ascii="Arial" w:hAnsi="Arial" w:cs="Arial"/>
          <w:sz w:val="28"/>
          <w:szCs w:val="28"/>
          <w:lang w:val="en-GB"/>
        </w:rPr>
        <w:t xml:space="preserve">, jurisdiction is the power vested in a court to adjudicate </w:t>
      </w:r>
      <w:r w:rsidR="00025225">
        <w:rPr>
          <w:rFonts w:ascii="Arial" w:hAnsi="Arial" w:cs="Arial"/>
          <w:sz w:val="28"/>
          <w:szCs w:val="28"/>
          <w:lang w:val="en-GB"/>
        </w:rPr>
        <w:t xml:space="preserve">upon, determine and dispose of a matter. </w:t>
      </w:r>
      <w:r w:rsidR="0039039C">
        <w:rPr>
          <w:rFonts w:ascii="Arial" w:hAnsi="Arial" w:cs="Arial"/>
          <w:sz w:val="28"/>
          <w:szCs w:val="28"/>
          <w:lang w:val="en-GB"/>
        </w:rPr>
        <w:t>(See:</w:t>
      </w:r>
      <w:r w:rsidR="00025225">
        <w:rPr>
          <w:rFonts w:ascii="Arial" w:hAnsi="Arial" w:cs="Arial"/>
          <w:sz w:val="28"/>
          <w:szCs w:val="28"/>
          <w:lang w:val="en-GB"/>
        </w:rPr>
        <w:t xml:space="preserve"> </w:t>
      </w:r>
      <w:r w:rsidR="00025225" w:rsidRPr="00AB09CB">
        <w:rPr>
          <w:rFonts w:ascii="Arial" w:hAnsi="Arial" w:cs="Arial"/>
          <w:i/>
          <w:iCs/>
          <w:sz w:val="28"/>
          <w:szCs w:val="28"/>
          <w:lang w:val="en-GB"/>
        </w:rPr>
        <w:t>Gallo</w:t>
      </w:r>
      <w:r w:rsidR="00674403" w:rsidRPr="00AB09CB">
        <w:rPr>
          <w:rFonts w:ascii="Arial" w:hAnsi="Arial" w:cs="Arial"/>
          <w:i/>
          <w:iCs/>
          <w:sz w:val="28"/>
          <w:szCs w:val="28"/>
          <w:lang w:val="en-GB"/>
        </w:rPr>
        <w:t xml:space="preserve"> Africa Ltd and Others v Sting Music (Pty)</w:t>
      </w:r>
      <w:r w:rsidR="00BA3786" w:rsidRPr="00AB09CB">
        <w:rPr>
          <w:rFonts w:ascii="Arial" w:hAnsi="Arial" w:cs="Arial"/>
          <w:i/>
          <w:iCs/>
          <w:sz w:val="28"/>
          <w:szCs w:val="28"/>
          <w:lang w:val="en-GB"/>
        </w:rPr>
        <w:t xml:space="preserve"> Ltd and Others</w:t>
      </w:r>
      <w:r w:rsidR="00BA3786">
        <w:rPr>
          <w:rFonts w:ascii="Arial" w:hAnsi="Arial" w:cs="Arial"/>
          <w:sz w:val="28"/>
          <w:szCs w:val="28"/>
          <w:lang w:val="en-GB"/>
        </w:rPr>
        <w:t xml:space="preserve"> 2010 (6) SA 329 (SCA) at paragraph [6]</w:t>
      </w:r>
      <w:r w:rsidR="00AB09CB">
        <w:rPr>
          <w:rFonts w:ascii="Arial" w:hAnsi="Arial" w:cs="Arial"/>
          <w:sz w:val="28"/>
          <w:szCs w:val="28"/>
          <w:lang w:val="en-GB"/>
        </w:rPr>
        <w:t>)</w:t>
      </w:r>
      <w:r w:rsidR="0013115C">
        <w:rPr>
          <w:rFonts w:ascii="Arial" w:hAnsi="Arial" w:cs="Arial"/>
          <w:sz w:val="28"/>
          <w:szCs w:val="28"/>
          <w:lang w:val="en-GB"/>
        </w:rPr>
        <w:t>.</w:t>
      </w:r>
      <w:r w:rsidR="001068F7">
        <w:rPr>
          <w:rFonts w:ascii="Arial" w:hAnsi="Arial" w:cs="Arial"/>
          <w:sz w:val="28"/>
          <w:szCs w:val="28"/>
          <w:lang w:val="en-GB"/>
        </w:rPr>
        <w:t xml:space="preserve"> </w:t>
      </w:r>
      <w:r w:rsidR="006E09F7">
        <w:rPr>
          <w:rFonts w:ascii="Arial" w:hAnsi="Arial" w:cs="Arial"/>
          <w:sz w:val="28"/>
          <w:szCs w:val="28"/>
          <w:lang w:val="en-GB"/>
        </w:rPr>
        <w:t>This power is territorial</w:t>
      </w:r>
      <w:r w:rsidR="00022E4B">
        <w:rPr>
          <w:rFonts w:ascii="Arial" w:hAnsi="Arial" w:cs="Arial"/>
          <w:sz w:val="28"/>
          <w:szCs w:val="28"/>
          <w:lang w:val="en-GB"/>
        </w:rPr>
        <w:t xml:space="preserve">. It axiomatically follows </w:t>
      </w:r>
      <w:r w:rsidR="00C75932">
        <w:rPr>
          <w:rFonts w:ascii="Arial" w:hAnsi="Arial" w:cs="Arial"/>
          <w:sz w:val="28"/>
          <w:szCs w:val="28"/>
          <w:lang w:val="en-GB"/>
        </w:rPr>
        <w:t xml:space="preserve">that </w:t>
      </w:r>
      <w:r w:rsidR="00E33E74">
        <w:rPr>
          <w:rFonts w:ascii="Arial" w:hAnsi="Arial" w:cs="Arial"/>
          <w:sz w:val="28"/>
          <w:szCs w:val="28"/>
          <w:lang w:val="en-GB"/>
        </w:rPr>
        <w:t xml:space="preserve">this </w:t>
      </w:r>
      <w:r w:rsidR="00C75932">
        <w:rPr>
          <w:rFonts w:ascii="Arial" w:hAnsi="Arial" w:cs="Arial"/>
          <w:sz w:val="28"/>
          <w:szCs w:val="28"/>
          <w:lang w:val="en-GB"/>
        </w:rPr>
        <w:t>territorial power does not extend beyond the boundaries of, or over subjects</w:t>
      </w:r>
      <w:r w:rsidR="005B15C4">
        <w:rPr>
          <w:rFonts w:ascii="Arial" w:hAnsi="Arial" w:cs="Arial"/>
          <w:sz w:val="28"/>
          <w:szCs w:val="28"/>
          <w:lang w:val="en-GB"/>
        </w:rPr>
        <w:t xml:space="preserve"> or subject-matter not associated with the Court’s ordained </w:t>
      </w:r>
      <w:r w:rsidR="00EC7F2E">
        <w:rPr>
          <w:rFonts w:ascii="Arial" w:hAnsi="Arial" w:cs="Arial"/>
          <w:sz w:val="28"/>
          <w:szCs w:val="28"/>
          <w:lang w:val="en-GB"/>
        </w:rPr>
        <w:t>territory.</w:t>
      </w:r>
      <w:r w:rsidR="0039039C">
        <w:rPr>
          <w:rFonts w:ascii="Arial" w:hAnsi="Arial" w:cs="Arial"/>
          <w:sz w:val="28"/>
          <w:szCs w:val="28"/>
          <w:lang w:val="en-GB"/>
        </w:rPr>
        <w:t xml:space="preserve"> </w:t>
      </w:r>
      <w:r w:rsidR="00E33E74">
        <w:rPr>
          <w:rFonts w:ascii="Arial" w:hAnsi="Arial" w:cs="Arial"/>
          <w:sz w:val="28"/>
          <w:szCs w:val="28"/>
          <w:lang w:val="en-GB"/>
        </w:rPr>
        <w:t>(</w:t>
      </w:r>
      <w:r w:rsidR="00EA2E14">
        <w:rPr>
          <w:rFonts w:ascii="Arial" w:hAnsi="Arial" w:cs="Arial"/>
          <w:sz w:val="28"/>
          <w:szCs w:val="28"/>
          <w:lang w:val="en-GB"/>
        </w:rPr>
        <w:t>See:</w:t>
      </w:r>
      <w:r w:rsidR="0039039C">
        <w:rPr>
          <w:rFonts w:ascii="Arial" w:hAnsi="Arial" w:cs="Arial"/>
          <w:sz w:val="28"/>
          <w:szCs w:val="28"/>
          <w:lang w:val="en-GB"/>
        </w:rPr>
        <w:t xml:space="preserve"> </w:t>
      </w:r>
      <w:r w:rsidR="0039039C" w:rsidRPr="00B33016">
        <w:rPr>
          <w:rFonts w:ascii="Arial" w:hAnsi="Arial" w:cs="Arial"/>
          <w:i/>
          <w:iCs/>
          <w:sz w:val="28"/>
          <w:szCs w:val="28"/>
          <w:lang w:val="en-GB"/>
        </w:rPr>
        <w:t xml:space="preserve">Ewing MacDonald &amp; Co Ltd v M &amp; M Products </w:t>
      </w:r>
      <w:r w:rsidR="0013115C" w:rsidRPr="00B33016">
        <w:rPr>
          <w:rFonts w:ascii="Arial" w:hAnsi="Arial" w:cs="Arial"/>
          <w:i/>
          <w:iCs/>
          <w:sz w:val="28"/>
          <w:szCs w:val="28"/>
          <w:lang w:val="en-GB"/>
        </w:rPr>
        <w:t>Co</w:t>
      </w:r>
      <w:r w:rsidR="0013115C">
        <w:rPr>
          <w:rFonts w:ascii="Arial" w:hAnsi="Arial" w:cs="Arial"/>
          <w:sz w:val="28"/>
          <w:szCs w:val="28"/>
          <w:lang w:val="en-GB"/>
        </w:rPr>
        <w:t xml:space="preserve"> 1991(1) SA 252 (A) at 256G-H).</w:t>
      </w:r>
    </w:p>
    <w:p w14:paraId="195C2918" w14:textId="77777777" w:rsidR="00650E1B" w:rsidRDefault="00650E1B" w:rsidP="00650E1B">
      <w:pPr>
        <w:spacing w:after="0" w:line="360" w:lineRule="auto"/>
        <w:ind w:left="720" w:hanging="720"/>
        <w:jc w:val="both"/>
        <w:rPr>
          <w:rFonts w:ascii="Arial" w:hAnsi="Arial" w:cs="Arial"/>
          <w:sz w:val="28"/>
          <w:szCs w:val="28"/>
          <w:lang w:val="en-GB"/>
        </w:rPr>
      </w:pPr>
    </w:p>
    <w:p w14:paraId="7C577A5E" w14:textId="6656176B" w:rsidR="00FA1C91" w:rsidRPr="00F048BA" w:rsidRDefault="00BA4A51" w:rsidP="00F048BA">
      <w:pPr>
        <w:spacing w:line="360" w:lineRule="auto"/>
        <w:ind w:left="720" w:hanging="720"/>
        <w:jc w:val="both"/>
        <w:rPr>
          <w:rFonts w:ascii="Arial" w:hAnsi="Arial" w:cs="Arial"/>
          <w:color w:val="242121"/>
          <w:sz w:val="28"/>
          <w:szCs w:val="28"/>
        </w:rPr>
      </w:pPr>
      <w:r>
        <w:rPr>
          <w:rFonts w:ascii="Arial" w:hAnsi="Arial" w:cs="Arial"/>
          <w:sz w:val="28"/>
          <w:szCs w:val="28"/>
          <w:lang w:val="en-GB"/>
        </w:rPr>
        <w:t>[1</w:t>
      </w:r>
      <w:r w:rsidR="00043B90">
        <w:rPr>
          <w:rFonts w:ascii="Arial" w:hAnsi="Arial" w:cs="Arial"/>
          <w:sz w:val="28"/>
          <w:szCs w:val="28"/>
          <w:lang w:val="en-GB"/>
        </w:rPr>
        <w:t>9</w:t>
      </w:r>
      <w:r>
        <w:rPr>
          <w:rFonts w:ascii="Arial" w:hAnsi="Arial" w:cs="Arial"/>
          <w:sz w:val="28"/>
          <w:szCs w:val="28"/>
          <w:lang w:val="en-GB"/>
        </w:rPr>
        <w:t>]</w:t>
      </w:r>
      <w:r>
        <w:rPr>
          <w:rFonts w:ascii="Arial" w:hAnsi="Arial" w:cs="Arial"/>
          <w:sz w:val="28"/>
          <w:szCs w:val="28"/>
          <w:lang w:val="en-GB"/>
        </w:rPr>
        <w:tab/>
      </w:r>
      <w:r w:rsidR="00C97DDB">
        <w:rPr>
          <w:rFonts w:ascii="Arial" w:hAnsi="Arial" w:cs="Arial"/>
          <w:sz w:val="28"/>
          <w:szCs w:val="28"/>
          <w:lang w:val="en-GB"/>
        </w:rPr>
        <w:t>The territorial jurisdiction</w:t>
      </w:r>
      <w:r w:rsidR="008176E9">
        <w:rPr>
          <w:rFonts w:ascii="Arial" w:hAnsi="Arial" w:cs="Arial"/>
          <w:sz w:val="28"/>
          <w:szCs w:val="28"/>
          <w:lang w:val="en-GB"/>
        </w:rPr>
        <w:t xml:space="preserve"> of</w:t>
      </w:r>
      <w:r w:rsidR="00C97DDB">
        <w:rPr>
          <w:rFonts w:ascii="Arial" w:hAnsi="Arial" w:cs="Arial"/>
          <w:sz w:val="28"/>
          <w:szCs w:val="28"/>
          <w:lang w:val="en-GB"/>
        </w:rPr>
        <w:t xml:space="preserve"> </w:t>
      </w:r>
      <w:r w:rsidR="005F0A6B">
        <w:rPr>
          <w:rFonts w:ascii="Arial" w:hAnsi="Arial" w:cs="Arial"/>
          <w:sz w:val="28"/>
          <w:szCs w:val="28"/>
          <w:lang w:val="en-GB"/>
        </w:rPr>
        <w:t xml:space="preserve">the High Courts are </w:t>
      </w:r>
      <w:r w:rsidR="00AF3046">
        <w:rPr>
          <w:rFonts w:ascii="Arial" w:hAnsi="Arial" w:cs="Arial"/>
          <w:sz w:val="28"/>
          <w:szCs w:val="28"/>
          <w:lang w:val="en-GB"/>
        </w:rPr>
        <w:t xml:space="preserve">predicated </w:t>
      </w:r>
      <w:r w:rsidR="00671F83">
        <w:rPr>
          <w:rFonts w:ascii="Arial" w:hAnsi="Arial" w:cs="Arial"/>
          <w:sz w:val="28"/>
          <w:szCs w:val="28"/>
          <w:lang w:val="en-GB"/>
        </w:rPr>
        <w:t xml:space="preserve">on </w:t>
      </w:r>
      <w:r w:rsidR="00671F83" w:rsidRPr="00671F83">
        <w:rPr>
          <w:rFonts w:ascii="Arial" w:hAnsi="Arial" w:cs="Arial"/>
          <w:i/>
          <w:iCs/>
          <w:sz w:val="28"/>
          <w:szCs w:val="28"/>
          <w:lang w:val="en-GB"/>
        </w:rPr>
        <w:t>i</w:t>
      </w:r>
      <w:r w:rsidR="003D30C0">
        <w:rPr>
          <w:rFonts w:ascii="Arial" w:hAnsi="Arial" w:cs="Arial"/>
          <w:i/>
          <w:iCs/>
          <w:sz w:val="28"/>
          <w:szCs w:val="28"/>
          <w:lang w:val="en-GB"/>
        </w:rPr>
        <w:t xml:space="preserve">nter alia, </w:t>
      </w:r>
      <w:r w:rsidR="003D30C0">
        <w:rPr>
          <w:rFonts w:ascii="Arial" w:hAnsi="Arial" w:cs="Arial"/>
          <w:sz w:val="28"/>
          <w:szCs w:val="28"/>
          <w:lang w:val="en-GB"/>
        </w:rPr>
        <w:t>the Constitution of the Republic of South Africa Act</w:t>
      </w:r>
      <w:r w:rsidR="00043B90">
        <w:rPr>
          <w:rFonts w:ascii="Arial" w:hAnsi="Arial" w:cs="Arial"/>
          <w:sz w:val="28"/>
          <w:szCs w:val="28"/>
          <w:lang w:val="en-GB"/>
        </w:rPr>
        <w:t>,</w:t>
      </w:r>
      <w:r w:rsidR="003D30C0">
        <w:rPr>
          <w:rFonts w:ascii="Arial" w:hAnsi="Arial" w:cs="Arial"/>
          <w:sz w:val="28"/>
          <w:szCs w:val="28"/>
          <w:lang w:val="en-GB"/>
        </w:rPr>
        <w:t xml:space="preserve"> 108 of 1996</w:t>
      </w:r>
      <w:r w:rsidR="007B3190">
        <w:rPr>
          <w:rFonts w:ascii="Arial" w:hAnsi="Arial" w:cs="Arial"/>
          <w:sz w:val="28"/>
          <w:szCs w:val="28"/>
          <w:lang w:val="en-GB"/>
        </w:rPr>
        <w:t>,</w:t>
      </w:r>
      <w:r w:rsidR="008921E7">
        <w:rPr>
          <w:rFonts w:ascii="Arial" w:hAnsi="Arial" w:cs="Arial"/>
          <w:sz w:val="28"/>
          <w:szCs w:val="28"/>
          <w:lang w:val="en-GB"/>
        </w:rPr>
        <w:t xml:space="preserve"> the High Court’s inherent </w:t>
      </w:r>
      <w:r w:rsidR="003B685C">
        <w:rPr>
          <w:rFonts w:ascii="Arial" w:hAnsi="Arial" w:cs="Arial"/>
          <w:sz w:val="28"/>
          <w:szCs w:val="28"/>
          <w:lang w:val="en-GB"/>
        </w:rPr>
        <w:t>jurisdiction,</w:t>
      </w:r>
      <w:r w:rsidR="007B3190">
        <w:rPr>
          <w:rFonts w:ascii="Arial" w:hAnsi="Arial" w:cs="Arial"/>
          <w:sz w:val="28"/>
          <w:szCs w:val="28"/>
          <w:lang w:val="en-GB"/>
        </w:rPr>
        <w:t xml:space="preserve"> the common law</w:t>
      </w:r>
      <w:r w:rsidR="00077275">
        <w:rPr>
          <w:rFonts w:ascii="Arial" w:hAnsi="Arial" w:cs="Arial"/>
          <w:sz w:val="28"/>
          <w:szCs w:val="28"/>
          <w:lang w:val="en-GB"/>
        </w:rPr>
        <w:t>,</w:t>
      </w:r>
      <w:r w:rsidR="00935AD6">
        <w:rPr>
          <w:rFonts w:ascii="Arial" w:hAnsi="Arial" w:cs="Arial"/>
          <w:sz w:val="28"/>
          <w:szCs w:val="28"/>
          <w:lang w:val="en-GB"/>
        </w:rPr>
        <w:t xml:space="preserve"> with </w:t>
      </w:r>
      <w:r w:rsidR="006B738A">
        <w:rPr>
          <w:rFonts w:ascii="Arial" w:hAnsi="Arial" w:cs="Arial"/>
          <w:sz w:val="28"/>
          <w:szCs w:val="28"/>
          <w:lang w:val="en-GB"/>
        </w:rPr>
        <w:t xml:space="preserve">the </w:t>
      </w:r>
      <w:r w:rsidR="00077275">
        <w:rPr>
          <w:rFonts w:ascii="Arial" w:hAnsi="Arial" w:cs="Arial"/>
          <w:sz w:val="28"/>
          <w:szCs w:val="28"/>
          <w:lang w:val="en-GB"/>
        </w:rPr>
        <w:t xml:space="preserve"> </w:t>
      </w:r>
      <w:r w:rsidR="00FA1C91" w:rsidRPr="00EA45C8">
        <w:rPr>
          <w:rFonts w:ascii="Arial" w:hAnsi="Arial" w:cs="Arial"/>
          <w:color w:val="242121"/>
          <w:sz w:val="28"/>
          <w:szCs w:val="28"/>
        </w:rPr>
        <w:t xml:space="preserve">pivotal </w:t>
      </w:r>
      <w:r w:rsidR="00F2656F">
        <w:rPr>
          <w:rFonts w:ascii="Arial" w:hAnsi="Arial" w:cs="Arial"/>
          <w:color w:val="242121"/>
          <w:sz w:val="28"/>
          <w:szCs w:val="28"/>
        </w:rPr>
        <w:t>legislation</w:t>
      </w:r>
      <w:r w:rsidR="00FA1C91" w:rsidRPr="00EA45C8">
        <w:rPr>
          <w:rFonts w:ascii="Arial" w:hAnsi="Arial" w:cs="Arial"/>
          <w:color w:val="242121"/>
          <w:sz w:val="28"/>
          <w:szCs w:val="28"/>
        </w:rPr>
        <w:t xml:space="preserve"> </w:t>
      </w:r>
      <w:r w:rsidR="006B738A">
        <w:rPr>
          <w:rFonts w:ascii="Arial" w:hAnsi="Arial" w:cs="Arial"/>
          <w:color w:val="242121"/>
          <w:sz w:val="28"/>
          <w:szCs w:val="28"/>
        </w:rPr>
        <w:t>being in</w:t>
      </w:r>
      <w:r w:rsidR="00FA1C91" w:rsidRPr="00EA45C8">
        <w:rPr>
          <w:rFonts w:ascii="Arial" w:hAnsi="Arial" w:cs="Arial"/>
          <w:color w:val="242121"/>
          <w:sz w:val="28"/>
          <w:szCs w:val="28"/>
        </w:rPr>
        <w:t xml:space="preserve"> the</w:t>
      </w:r>
      <w:r w:rsidR="00F2656F">
        <w:rPr>
          <w:rFonts w:ascii="Arial" w:hAnsi="Arial" w:cs="Arial"/>
          <w:color w:val="242121"/>
          <w:sz w:val="28"/>
          <w:szCs w:val="28"/>
        </w:rPr>
        <w:t xml:space="preserve"> form of</w:t>
      </w:r>
      <w:r w:rsidR="0027294F">
        <w:rPr>
          <w:rFonts w:ascii="Arial" w:hAnsi="Arial" w:cs="Arial"/>
          <w:color w:val="242121"/>
          <w:sz w:val="28"/>
          <w:szCs w:val="28"/>
        </w:rPr>
        <w:t xml:space="preserve"> the</w:t>
      </w:r>
      <w:r w:rsidR="00FA1C91" w:rsidRPr="00EA45C8">
        <w:rPr>
          <w:rFonts w:ascii="Arial" w:hAnsi="Arial" w:cs="Arial"/>
          <w:color w:val="242121"/>
          <w:sz w:val="28"/>
          <w:szCs w:val="28"/>
        </w:rPr>
        <w:t> </w:t>
      </w:r>
      <w:hyperlink r:id="rId6" w:history="1">
        <w:r w:rsidR="00FA1C91" w:rsidRPr="00EA45C8">
          <w:rPr>
            <w:rStyle w:val="Hyperlink"/>
            <w:rFonts w:ascii="Arial" w:hAnsi="Arial" w:cs="Arial"/>
            <w:color w:val="0B4B0B"/>
            <w:sz w:val="28"/>
            <w:szCs w:val="28"/>
            <w:u w:val="none"/>
          </w:rPr>
          <w:t>Superior Courts Act 10 of 2013</w:t>
        </w:r>
      </w:hyperlink>
      <w:r w:rsidR="00C13ED9">
        <w:rPr>
          <w:rStyle w:val="Hyperlink"/>
          <w:rFonts w:ascii="Arial" w:hAnsi="Arial" w:cs="Arial"/>
          <w:color w:val="0B4B0B"/>
          <w:sz w:val="28"/>
          <w:szCs w:val="28"/>
          <w:u w:val="none"/>
        </w:rPr>
        <w:t>(“ the S</w:t>
      </w:r>
      <w:r w:rsidR="00226FD1">
        <w:rPr>
          <w:rStyle w:val="Hyperlink"/>
          <w:rFonts w:ascii="Arial" w:hAnsi="Arial" w:cs="Arial"/>
          <w:color w:val="0B4B0B"/>
          <w:sz w:val="28"/>
          <w:szCs w:val="28"/>
          <w:u w:val="none"/>
        </w:rPr>
        <w:t>uperior Courts Act</w:t>
      </w:r>
      <w:r w:rsidR="00C13ED9">
        <w:rPr>
          <w:rStyle w:val="Hyperlink"/>
          <w:rFonts w:ascii="Arial" w:hAnsi="Arial" w:cs="Arial"/>
          <w:color w:val="0B4B0B"/>
          <w:sz w:val="28"/>
          <w:szCs w:val="28"/>
          <w:u w:val="none"/>
        </w:rPr>
        <w:t>”)</w:t>
      </w:r>
      <w:r w:rsidR="003B685C">
        <w:rPr>
          <w:rFonts w:ascii="Arial" w:hAnsi="Arial" w:cs="Arial"/>
          <w:color w:val="242121"/>
          <w:sz w:val="28"/>
          <w:szCs w:val="28"/>
        </w:rPr>
        <w:t>. The</w:t>
      </w:r>
      <w:r w:rsidR="00DF2C6A">
        <w:rPr>
          <w:rFonts w:ascii="Arial" w:hAnsi="Arial" w:cs="Arial"/>
          <w:color w:val="242121"/>
          <w:sz w:val="28"/>
          <w:szCs w:val="28"/>
        </w:rPr>
        <w:t>se</w:t>
      </w:r>
      <w:r w:rsidR="003B685C">
        <w:rPr>
          <w:rFonts w:ascii="Arial" w:hAnsi="Arial" w:cs="Arial"/>
          <w:color w:val="242121"/>
          <w:sz w:val="28"/>
          <w:szCs w:val="28"/>
        </w:rPr>
        <w:t xml:space="preserve"> primary sources are by no means a closed category.</w:t>
      </w:r>
      <w:r w:rsidR="00C13ED9">
        <w:rPr>
          <w:rFonts w:ascii="Arial" w:hAnsi="Arial" w:cs="Arial"/>
          <w:color w:val="242121"/>
          <w:sz w:val="28"/>
          <w:szCs w:val="28"/>
        </w:rPr>
        <w:t xml:space="preserve"> Section </w:t>
      </w:r>
      <w:r w:rsidR="008F3FEA">
        <w:rPr>
          <w:rFonts w:ascii="Arial" w:hAnsi="Arial" w:cs="Arial"/>
          <w:color w:val="242121"/>
          <w:sz w:val="28"/>
          <w:szCs w:val="28"/>
        </w:rPr>
        <w:t xml:space="preserve">21 of the </w:t>
      </w:r>
      <w:r w:rsidR="00DF2C6A">
        <w:rPr>
          <w:rFonts w:ascii="Arial" w:hAnsi="Arial" w:cs="Arial"/>
          <w:color w:val="242121"/>
          <w:sz w:val="28"/>
          <w:szCs w:val="28"/>
        </w:rPr>
        <w:t>Superior Courts Act</w:t>
      </w:r>
      <w:r w:rsidR="00C13ED9">
        <w:rPr>
          <w:rFonts w:ascii="Arial" w:hAnsi="Arial" w:cs="Arial"/>
          <w:color w:val="242121"/>
          <w:sz w:val="28"/>
          <w:szCs w:val="28"/>
        </w:rPr>
        <w:t xml:space="preserve">, </w:t>
      </w:r>
      <w:r w:rsidR="00C13ED9">
        <w:rPr>
          <w:rFonts w:ascii="Arial" w:hAnsi="Arial" w:cs="Arial"/>
          <w:color w:val="242121"/>
          <w:sz w:val="28"/>
          <w:szCs w:val="28"/>
        </w:rPr>
        <w:lastRenderedPageBreak/>
        <w:t>materially mirrors its predecessor, s 19(1) of the Supreme Court Act 59 of 1959.</w:t>
      </w:r>
      <w:r w:rsidR="008F3FEA">
        <w:rPr>
          <w:rFonts w:ascii="Arial" w:hAnsi="Arial" w:cs="Arial"/>
          <w:color w:val="242121"/>
          <w:sz w:val="28"/>
          <w:szCs w:val="28"/>
        </w:rPr>
        <w:t xml:space="preserve"> </w:t>
      </w:r>
      <w:r w:rsidR="00842C0F">
        <w:rPr>
          <w:rFonts w:ascii="Arial" w:hAnsi="Arial" w:cs="Arial"/>
          <w:color w:val="242121"/>
          <w:sz w:val="28"/>
          <w:szCs w:val="28"/>
        </w:rPr>
        <w:t xml:space="preserve">Section 21 of the </w:t>
      </w:r>
      <w:r w:rsidR="00DB7864">
        <w:rPr>
          <w:rFonts w:ascii="Arial" w:hAnsi="Arial" w:cs="Arial"/>
          <w:color w:val="242121"/>
          <w:sz w:val="28"/>
          <w:szCs w:val="28"/>
        </w:rPr>
        <w:t>S</w:t>
      </w:r>
      <w:r w:rsidR="00226FD1">
        <w:rPr>
          <w:rFonts w:ascii="Arial" w:hAnsi="Arial" w:cs="Arial"/>
          <w:color w:val="242121"/>
          <w:sz w:val="28"/>
          <w:szCs w:val="28"/>
        </w:rPr>
        <w:t>uperior Courts Act</w:t>
      </w:r>
      <w:r w:rsidR="00DB7864">
        <w:rPr>
          <w:rFonts w:ascii="Arial" w:hAnsi="Arial" w:cs="Arial"/>
          <w:color w:val="242121"/>
          <w:sz w:val="28"/>
          <w:szCs w:val="28"/>
        </w:rPr>
        <w:t>,</w:t>
      </w:r>
      <w:r w:rsidR="00842C0F">
        <w:rPr>
          <w:rFonts w:ascii="Arial" w:hAnsi="Arial" w:cs="Arial"/>
          <w:color w:val="242121"/>
          <w:sz w:val="28"/>
          <w:szCs w:val="28"/>
        </w:rPr>
        <w:t xml:space="preserve"> the primary legislation reads as follows</w:t>
      </w:r>
      <w:r w:rsidR="002C557D">
        <w:rPr>
          <w:rFonts w:ascii="Arial" w:hAnsi="Arial" w:cs="Arial"/>
          <w:color w:val="242121"/>
          <w:sz w:val="28"/>
          <w:szCs w:val="28"/>
        </w:rPr>
        <w:t>:</w:t>
      </w:r>
    </w:p>
    <w:p w14:paraId="565453BC" w14:textId="77777777" w:rsidR="001A524F" w:rsidRDefault="00EA45C8" w:rsidP="00F048BA">
      <w:pPr>
        <w:pStyle w:val="NormalWeb"/>
        <w:shd w:val="clear" w:color="auto" w:fill="FFFFFF"/>
        <w:spacing w:before="144" w:beforeAutospacing="0" w:after="0" w:afterAutospacing="0" w:line="360" w:lineRule="auto"/>
        <w:ind w:left="720"/>
        <w:jc w:val="both"/>
        <w:rPr>
          <w:rFonts w:ascii="Verdana" w:hAnsi="Verdana"/>
          <w:color w:val="242121"/>
        </w:rPr>
      </w:pPr>
      <w:r>
        <w:rPr>
          <w:rFonts w:ascii="Arial" w:hAnsi="Arial" w:cs="Arial"/>
          <w:color w:val="242121"/>
        </w:rPr>
        <w:t>“</w:t>
      </w:r>
      <w:r w:rsidR="00FA1C91" w:rsidRPr="00EA45C8">
        <w:rPr>
          <w:rFonts w:ascii="Arial" w:hAnsi="Arial" w:cs="Arial"/>
          <w:color w:val="242121"/>
        </w:rPr>
        <w:t>21. Persons over whom and matters in relation to which Divisions have jurisdiction.</w:t>
      </w:r>
    </w:p>
    <w:p w14:paraId="323B95CB" w14:textId="3797D1B1" w:rsidR="00FA1C91" w:rsidRPr="00EA45C8" w:rsidRDefault="00FA1C91" w:rsidP="00F048BA">
      <w:pPr>
        <w:pStyle w:val="NormalWeb"/>
        <w:shd w:val="clear" w:color="auto" w:fill="FFFFFF"/>
        <w:spacing w:before="144" w:beforeAutospacing="0" w:after="0" w:afterAutospacing="0" w:line="360" w:lineRule="auto"/>
        <w:ind w:left="720"/>
        <w:jc w:val="both"/>
        <w:rPr>
          <w:rFonts w:ascii="Verdana" w:hAnsi="Verdana"/>
          <w:color w:val="242121"/>
        </w:rPr>
      </w:pPr>
      <w:r w:rsidRPr="00EA45C8">
        <w:rPr>
          <w:rFonts w:ascii="Arial" w:hAnsi="Arial" w:cs="Arial"/>
          <w:color w:val="242121"/>
        </w:rPr>
        <w:t>(1) A Division has jurisdiction over all persons residing or being in, and in relation to all causes arising and all offences triable within, its area of jurisdiction and all other matters of which it may according to law take cognisance, and has the power—</w:t>
      </w:r>
    </w:p>
    <w:p w14:paraId="32EE6A1C" w14:textId="0893CB1F" w:rsidR="00FA1C91" w:rsidRDefault="00FA1C91" w:rsidP="00F048BA">
      <w:pPr>
        <w:pStyle w:val="NormalWeb"/>
        <w:shd w:val="clear" w:color="auto" w:fill="FFFFFF"/>
        <w:spacing w:before="0" w:beforeAutospacing="0" w:after="0" w:afterAutospacing="0" w:line="360" w:lineRule="auto"/>
        <w:ind w:left="720"/>
        <w:jc w:val="both"/>
        <w:rPr>
          <w:rFonts w:ascii="Arial" w:hAnsi="Arial" w:cs="Arial"/>
          <w:color w:val="242121"/>
        </w:rPr>
      </w:pPr>
      <w:r w:rsidRPr="00EA45C8">
        <w:rPr>
          <w:rFonts w:ascii="Arial" w:hAnsi="Arial" w:cs="Arial"/>
          <w:color w:val="242121"/>
        </w:rPr>
        <w:t>(2) A Division also has jurisdiction over any person residing or being outside its area of jurisdiction who is joined as a party to any cause in relation to which such court has jurisdiction or who in terms of a third-party notice becomes a party to such a cause, if the said person resides or is within the area of jurisdiction of any other Division.</w:t>
      </w:r>
      <w:r w:rsidR="00EA45C8">
        <w:rPr>
          <w:rFonts w:ascii="Arial" w:hAnsi="Arial" w:cs="Arial"/>
          <w:color w:val="242121"/>
        </w:rPr>
        <w:t>”</w:t>
      </w:r>
    </w:p>
    <w:p w14:paraId="60E8C8AF" w14:textId="77777777" w:rsidR="00F048BA" w:rsidRDefault="00F048BA" w:rsidP="007118A3">
      <w:pPr>
        <w:pStyle w:val="NormalWeb"/>
        <w:shd w:val="clear" w:color="auto" w:fill="FFFFFF"/>
        <w:spacing w:before="0" w:beforeAutospacing="0" w:after="0" w:afterAutospacing="0" w:line="360" w:lineRule="auto"/>
        <w:ind w:left="720"/>
        <w:jc w:val="both"/>
        <w:rPr>
          <w:rFonts w:ascii="Arial" w:hAnsi="Arial" w:cs="Arial"/>
          <w:color w:val="242121"/>
        </w:rPr>
      </w:pPr>
    </w:p>
    <w:p w14:paraId="4446DFF0" w14:textId="71814811" w:rsidR="00FA1C91" w:rsidRDefault="004F49B4" w:rsidP="00650E1B">
      <w:pPr>
        <w:pStyle w:val="NormalWeb"/>
        <w:shd w:val="clear" w:color="auto" w:fill="FFFFFF"/>
        <w:spacing w:before="0" w:beforeAutospacing="0" w:after="0" w:afterAutospacing="0" w:line="360" w:lineRule="auto"/>
        <w:ind w:left="720" w:hanging="720"/>
        <w:jc w:val="both"/>
        <w:rPr>
          <w:rFonts w:ascii="Arial" w:hAnsi="Arial" w:cs="Arial"/>
          <w:color w:val="242121"/>
          <w:sz w:val="28"/>
          <w:szCs w:val="28"/>
        </w:rPr>
      </w:pPr>
      <w:r>
        <w:rPr>
          <w:rFonts w:ascii="Arial" w:hAnsi="Arial" w:cs="Arial"/>
          <w:color w:val="242121"/>
          <w:sz w:val="28"/>
          <w:szCs w:val="28"/>
        </w:rPr>
        <w:t>[</w:t>
      </w:r>
      <w:r w:rsidR="00400F48">
        <w:rPr>
          <w:rFonts w:ascii="Arial" w:hAnsi="Arial" w:cs="Arial"/>
          <w:color w:val="242121"/>
          <w:sz w:val="28"/>
          <w:szCs w:val="28"/>
        </w:rPr>
        <w:t>20</w:t>
      </w:r>
      <w:r>
        <w:rPr>
          <w:rFonts w:ascii="Arial" w:hAnsi="Arial" w:cs="Arial"/>
          <w:color w:val="242121"/>
          <w:sz w:val="28"/>
          <w:szCs w:val="28"/>
        </w:rPr>
        <w:t xml:space="preserve">] </w:t>
      </w:r>
      <w:r w:rsidR="005028F0">
        <w:rPr>
          <w:rFonts w:ascii="Arial" w:hAnsi="Arial" w:cs="Arial"/>
          <w:color w:val="242121"/>
          <w:sz w:val="28"/>
          <w:szCs w:val="28"/>
        </w:rPr>
        <w:tab/>
      </w:r>
      <w:r w:rsidR="00E17E6C">
        <w:rPr>
          <w:rFonts w:ascii="Arial" w:hAnsi="Arial" w:cs="Arial"/>
          <w:color w:val="242121"/>
          <w:sz w:val="28"/>
          <w:szCs w:val="28"/>
        </w:rPr>
        <w:t>Extracting the core of section 21(1) of the S</w:t>
      </w:r>
      <w:r w:rsidR="00226FD1">
        <w:rPr>
          <w:rFonts w:ascii="Arial" w:hAnsi="Arial" w:cs="Arial"/>
          <w:color w:val="242121"/>
          <w:sz w:val="28"/>
          <w:szCs w:val="28"/>
        </w:rPr>
        <w:t>uperior Courts Act</w:t>
      </w:r>
      <w:r w:rsidR="00EE08E2">
        <w:rPr>
          <w:rFonts w:ascii="Arial" w:hAnsi="Arial" w:cs="Arial"/>
          <w:color w:val="242121"/>
          <w:sz w:val="28"/>
          <w:szCs w:val="28"/>
        </w:rPr>
        <w:t xml:space="preserve">, </w:t>
      </w:r>
      <w:r w:rsidR="008D2C61">
        <w:rPr>
          <w:rFonts w:ascii="Arial" w:hAnsi="Arial" w:cs="Arial"/>
          <w:color w:val="242121"/>
          <w:sz w:val="28"/>
          <w:szCs w:val="28"/>
        </w:rPr>
        <w:t xml:space="preserve">it provides that a division of the High Court has jurisdiction </w:t>
      </w:r>
      <w:r w:rsidR="00336DDD">
        <w:rPr>
          <w:rFonts w:ascii="Arial" w:hAnsi="Arial" w:cs="Arial"/>
          <w:color w:val="242121"/>
          <w:sz w:val="28"/>
          <w:szCs w:val="28"/>
        </w:rPr>
        <w:t>over all person</w:t>
      </w:r>
      <w:r w:rsidR="00747C13">
        <w:rPr>
          <w:rFonts w:ascii="Arial" w:hAnsi="Arial" w:cs="Arial"/>
          <w:color w:val="242121"/>
          <w:sz w:val="28"/>
          <w:szCs w:val="28"/>
        </w:rPr>
        <w:t>s residing or being in, and in relation to all causes ar</w:t>
      </w:r>
      <w:r w:rsidR="00DC4720">
        <w:rPr>
          <w:rFonts w:ascii="Arial" w:hAnsi="Arial" w:cs="Arial"/>
          <w:color w:val="242121"/>
          <w:sz w:val="28"/>
          <w:szCs w:val="28"/>
        </w:rPr>
        <w:t xml:space="preserve">ising and all offences triable within, its area of jurisdiction and all other matters of which </w:t>
      </w:r>
      <w:r w:rsidR="005D1D8B">
        <w:rPr>
          <w:rFonts w:ascii="Arial" w:hAnsi="Arial" w:cs="Arial"/>
          <w:color w:val="242121"/>
          <w:sz w:val="28"/>
          <w:szCs w:val="28"/>
        </w:rPr>
        <w:t xml:space="preserve">it may </w:t>
      </w:r>
      <w:r w:rsidR="00000229">
        <w:rPr>
          <w:rFonts w:ascii="Arial" w:hAnsi="Arial" w:cs="Arial"/>
          <w:color w:val="242121"/>
          <w:sz w:val="28"/>
          <w:szCs w:val="28"/>
        </w:rPr>
        <w:t xml:space="preserve">according to law take </w:t>
      </w:r>
      <w:r w:rsidR="001B4508">
        <w:rPr>
          <w:rFonts w:ascii="Arial" w:hAnsi="Arial" w:cs="Arial"/>
          <w:color w:val="242121"/>
          <w:sz w:val="28"/>
          <w:szCs w:val="28"/>
        </w:rPr>
        <w:t>cognizance</w:t>
      </w:r>
      <w:r w:rsidR="00AD2181">
        <w:rPr>
          <w:rFonts w:ascii="Arial" w:hAnsi="Arial" w:cs="Arial"/>
          <w:color w:val="242121"/>
          <w:sz w:val="28"/>
          <w:szCs w:val="28"/>
        </w:rPr>
        <w:t xml:space="preserve">. </w:t>
      </w:r>
      <w:r w:rsidR="00B60042">
        <w:rPr>
          <w:rFonts w:ascii="Arial" w:hAnsi="Arial" w:cs="Arial"/>
          <w:color w:val="242121"/>
          <w:sz w:val="28"/>
          <w:szCs w:val="28"/>
        </w:rPr>
        <w:t>(See</w:t>
      </w:r>
      <w:r w:rsidR="003E2AFB">
        <w:rPr>
          <w:rFonts w:ascii="Arial" w:hAnsi="Arial" w:cs="Arial"/>
          <w:color w:val="242121"/>
          <w:sz w:val="28"/>
          <w:szCs w:val="28"/>
        </w:rPr>
        <w:t xml:space="preserve">: </w:t>
      </w:r>
      <w:r w:rsidR="003E2AFB" w:rsidRPr="00B60042">
        <w:rPr>
          <w:rFonts w:ascii="Arial" w:hAnsi="Arial" w:cs="Arial"/>
          <w:i/>
          <w:iCs/>
          <w:color w:val="242121"/>
          <w:sz w:val="28"/>
          <w:szCs w:val="28"/>
        </w:rPr>
        <w:t xml:space="preserve">Gulf Oil Corporation v </w:t>
      </w:r>
      <w:proofErr w:type="spellStart"/>
      <w:r w:rsidR="003E2AFB" w:rsidRPr="00B60042">
        <w:rPr>
          <w:rFonts w:ascii="Arial" w:hAnsi="Arial" w:cs="Arial"/>
          <w:i/>
          <w:iCs/>
          <w:color w:val="242121"/>
          <w:sz w:val="28"/>
          <w:szCs w:val="28"/>
        </w:rPr>
        <w:t>Rembrant</w:t>
      </w:r>
      <w:proofErr w:type="spellEnd"/>
      <w:r w:rsidR="003E2AFB" w:rsidRPr="00B60042">
        <w:rPr>
          <w:rFonts w:ascii="Arial" w:hAnsi="Arial" w:cs="Arial"/>
          <w:i/>
          <w:iCs/>
          <w:color w:val="242121"/>
          <w:sz w:val="28"/>
          <w:szCs w:val="28"/>
        </w:rPr>
        <w:t xml:space="preserve"> </w:t>
      </w:r>
      <w:proofErr w:type="spellStart"/>
      <w:r w:rsidR="003E2AFB" w:rsidRPr="00B60042">
        <w:rPr>
          <w:rFonts w:ascii="Arial" w:hAnsi="Arial" w:cs="Arial"/>
          <w:i/>
          <w:iCs/>
          <w:color w:val="242121"/>
          <w:sz w:val="28"/>
          <w:szCs w:val="28"/>
        </w:rPr>
        <w:t>Fabrikante</w:t>
      </w:r>
      <w:proofErr w:type="spellEnd"/>
      <w:r w:rsidR="003E2AFB" w:rsidRPr="00B60042">
        <w:rPr>
          <w:rFonts w:ascii="Arial" w:hAnsi="Arial" w:cs="Arial"/>
          <w:i/>
          <w:iCs/>
          <w:color w:val="242121"/>
          <w:sz w:val="28"/>
          <w:szCs w:val="28"/>
        </w:rPr>
        <w:t xml:space="preserve"> </w:t>
      </w:r>
      <w:proofErr w:type="spellStart"/>
      <w:r w:rsidR="003E2AFB" w:rsidRPr="00B60042">
        <w:rPr>
          <w:rFonts w:ascii="Arial" w:hAnsi="Arial" w:cs="Arial"/>
          <w:i/>
          <w:iCs/>
          <w:color w:val="242121"/>
          <w:sz w:val="28"/>
          <w:szCs w:val="28"/>
        </w:rPr>
        <w:t>en</w:t>
      </w:r>
      <w:proofErr w:type="spellEnd"/>
      <w:r w:rsidR="003E2AFB" w:rsidRPr="00B60042">
        <w:rPr>
          <w:rFonts w:ascii="Arial" w:hAnsi="Arial" w:cs="Arial"/>
          <w:i/>
          <w:iCs/>
          <w:color w:val="242121"/>
          <w:sz w:val="28"/>
          <w:szCs w:val="28"/>
        </w:rPr>
        <w:t xml:space="preserve"> </w:t>
      </w:r>
      <w:proofErr w:type="spellStart"/>
      <w:r w:rsidR="000D1DCB" w:rsidRPr="00B60042">
        <w:rPr>
          <w:rFonts w:ascii="Arial" w:hAnsi="Arial" w:cs="Arial"/>
          <w:i/>
          <w:iCs/>
          <w:color w:val="242121"/>
          <w:sz w:val="28"/>
          <w:szCs w:val="28"/>
        </w:rPr>
        <w:t>Handelaars</w:t>
      </w:r>
      <w:proofErr w:type="spellEnd"/>
      <w:r w:rsidR="000D1DCB" w:rsidRPr="00B60042">
        <w:rPr>
          <w:rFonts w:ascii="Arial" w:hAnsi="Arial" w:cs="Arial"/>
          <w:i/>
          <w:iCs/>
          <w:color w:val="242121"/>
          <w:sz w:val="28"/>
          <w:szCs w:val="28"/>
        </w:rPr>
        <w:t xml:space="preserve"> (</w:t>
      </w:r>
      <w:proofErr w:type="spellStart"/>
      <w:r w:rsidR="000D1DCB" w:rsidRPr="00B60042">
        <w:rPr>
          <w:rFonts w:ascii="Arial" w:hAnsi="Arial" w:cs="Arial"/>
          <w:i/>
          <w:iCs/>
          <w:color w:val="242121"/>
          <w:sz w:val="28"/>
          <w:szCs w:val="28"/>
        </w:rPr>
        <w:t>Edms</w:t>
      </w:r>
      <w:proofErr w:type="spellEnd"/>
      <w:r w:rsidR="000D1DCB" w:rsidRPr="00B60042">
        <w:rPr>
          <w:rFonts w:ascii="Arial" w:hAnsi="Arial" w:cs="Arial"/>
          <w:i/>
          <w:iCs/>
          <w:color w:val="242121"/>
          <w:sz w:val="28"/>
          <w:szCs w:val="28"/>
        </w:rPr>
        <w:t xml:space="preserve">) </w:t>
      </w:r>
      <w:proofErr w:type="spellStart"/>
      <w:r w:rsidR="000D1DCB" w:rsidRPr="00B60042">
        <w:rPr>
          <w:rFonts w:ascii="Arial" w:hAnsi="Arial" w:cs="Arial"/>
          <w:i/>
          <w:iCs/>
          <w:color w:val="242121"/>
          <w:sz w:val="28"/>
          <w:szCs w:val="28"/>
        </w:rPr>
        <w:t>Bpk</w:t>
      </w:r>
      <w:proofErr w:type="spellEnd"/>
      <w:r w:rsidR="000D1DCB" w:rsidRPr="00B60042">
        <w:rPr>
          <w:rFonts w:ascii="Arial" w:hAnsi="Arial" w:cs="Arial"/>
          <w:i/>
          <w:iCs/>
          <w:color w:val="242121"/>
          <w:sz w:val="28"/>
          <w:szCs w:val="28"/>
        </w:rPr>
        <w:t xml:space="preserve"> v Braun Wood</w:t>
      </w:r>
      <w:r w:rsidR="00B34175" w:rsidRPr="00B60042">
        <w:rPr>
          <w:rFonts w:ascii="Arial" w:hAnsi="Arial" w:cs="Arial"/>
          <w:i/>
          <w:iCs/>
          <w:color w:val="242121"/>
          <w:sz w:val="28"/>
          <w:szCs w:val="28"/>
        </w:rPr>
        <w:t xml:space="preserve">working Machinery (Pty) Ltd </w:t>
      </w:r>
      <w:r w:rsidR="00B34175">
        <w:rPr>
          <w:rFonts w:ascii="Arial" w:hAnsi="Arial" w:cs="Arial"/>
          <w:color w:val="242121"/>
          <w:sz w:val="28"/>
          <w:szCs w:val="28"/>
        </w:rPr>
        <w:t>1991(1) SA 482(A)</w:t>
      </w:r>
      <w:r w:rsidR="00E77CBA">
        <w:rPr>
          <w:rFonts w:ascii="Arial" w:hAnsi="Arial" w:cs="Arial"/>
          <w:color w:val="242121"/>
          <w:sz w:val="28"/>
          <w:szCs w:val="28"/>
        </w:rPr>
        <w:t xml:space="preserve"> at 486 H-J).</w:t>
      </w:r>
    </w:p>
    <w:p w14:paraId="66E28F95" w14:textId="77777777" w:rsidR="00F048BA" w:rsidRDefault="00F048BA" w:rsidP="00C13ED9">
      <w:pPr>
        <w:pStyle w:val="NormalWeb"/>
        <w:shd w:val="clear" w:color="auto" w:fill="FFFFFF"/>
        <w:spacing w:before="144" w:beforeAutospacing="0" w:after="0" w:afterAutospacing="0" w:line="360" w:lineRule="auto"/>
        <w:ind w:left="720" w:hanging="720"/>
        <w:jc w:val="both"/>
        <w:rPr>
          <w:rFonts w:ascii="Arial" w:hAnsi="Arial" w:cs="Arial"/>
          <w:color w:val="242121"/>
          <w:sz w:val="28"/>
          <w:szCs w:val="28"/>
        </w:rPr>
      </w:pPr>
    </w:p>
    <w:p w14:paraId="047592B4" w14:textId="5A976ED0" w:rsidR="00461284" w:rsidRPr="00336DDD" w:rsidRDefault="00461284" w:rsidP="00F048BA">
      <w:pPr>
        <w:pStyle w:val="NormalWeb"/>
        <w:shd w:val="clear" w:color="auto" w:fill="FFFFFF"/>
        <w:spacing w:before="0" w:beforeAutospacing="0" w:after="0" w:afterAutospacing="0" w:line="360" w:lineRule="auto"/>
        <w:ind w:left="720" w:hanging="720"/>
        <w:jc w:val="both"/>
        <w:rPr>
          <w:rFonts w:ascii="Arial" w:hAnsi="Arial" w:cs="Arial"/>
          <w:b/>
          <w:bCs/>
          <w:lang w:val="en-GB"/>
        </w:rPr>
      </w:pPr>
      <w:r>
        <w:rPr>
          <w:rFonts w:ascii="Arial" w:hAnsi="Arial" w:cs="Arial"/>
          <w:color w:val="242121"/>
          <w:sz w:val="28"/>
          <w:szCs w:val="28"/>
        </w:rPr>
        <w:t>[</w:t>
      </w:r>
      <w:r w:rsidR="000E4119">
        <w:rPr>
          <w:rFonts w:ascii="Arial" w:hAnsi="Arial" w:cs="Arial"/>
          <w:color w:val="242121"/>
          <w:sz w:val="28"/>
          <w:szCs w:val="28"/>
        </w:rPr>
        <w:t>21</w:t>
      </w:r>
      <w:r>
        <w:rPr>
          <w:rFonts w:ascii="Arial" w:hAnsi="Arial" w:cs="Arial"/>
          <w:color w:val="242121"/>
          <w:sz w:val="28"/>
          <w:szCs w:val="28"/>
        </w:rPr>
        <w:t>] At the heart of the common law</w:t>
      </w:r>
      <w:r w:rsidR="005D429B">
        <w:rPr>
          <w:rFonts w:ascii="Arial" w:hAnsi="Arial" w:cs="Arial"/>
          <w:color w:val="242121"/>
          <w:sz w:val="28"/>
          <w:szCs w:val="28"/>
        </w:rPr>
        <w:t>,</w:t>
      </w:r>
      <w:r w:rsidR="0068319E">
        <w:rPr>
          <w:rFonts w:ascii="Arial" w:hAnsi="Arial" w:cs="Arial"/>
          <w:color w:val="242121"/>
          <w:sz w:val="28"/>
          <w:szCs w:val="28"/>
        </w:rPr>
        <w:t xml:space="preserve"> the</w:t>
      </w:r>
      <w:r>
        <w:rPr>
          <w:rFonts w:ascii="Arial" w:hAnsi="Arial" w:cs="Arial"/>
          <w:color w:val="242121"/>
          <w:sz w:val="28"/>
          <w:szCs w:val="28"/>
        </w:rPr>
        <w:t xml:space="preserve"> </w:t>
      </w:r>
      <w:r w:rsidR="005747B6">
        <w:rPr>
          <w:rFonts w:ascii="Arial" w:hAnsi="Arial" w:cs="Arial"/>
          <w:color w:val="242121"/>
          <w:sz w:val="28"/>
          <w:szCs w:val="28"/>
        </w:rPr>
        <w:t xml:space="preserve">doctrine </w:t>
      </w:r>
      <w:r w:rsidR="00857F05">
        <w:rPr>
          <w:rFonts w:ascii="Arial" w:hAnsi="Arial" w:cs="Arial"/>
          <w:color w:val="242121"/>
          <w:sz w:val="28"/>
          <w:szCs w:val="28"/>
        </w:rPr>
        <w:t>of effectives</w:t>
      </w:r>
      <w:r w:rsidR="00662EE9">
        <w:rPr>
          <w:rFonts w:ascii="Arial" w:hAnsi="Arial" w:cs="Arial"/>
          <w:color w:val="242121"/>
          <w:sz w:val="28"/>
          <w:szCs w:val="28"/>
        </w:rPr>
        <w:t xml:space="preserve"> is the principle of jurisdiction</w:t>
      </w:r>
      <w:r w:rsidR="00B84C37">
        <w:rPr>
          <w:rFonts w:ascii="Arial" w:hAnsi="Arial" w:cs="Arial"/>
          <w:color w:val="242121"/>
          <w:sz w:val="28"/>
          <w:szCs w:val="28"/>
        </w:rPr>
        <w:t>.</w:t>
      </w:r>
      <w:r w:rsidR="00AA2ABB">
        <w:rPr>
          <w:rFonts w:ascii="Arial" w:hAnsi="Arial" w:cs="Arial"/>
          <w:color w:val="242121"/>
          <w:sz w:val="28"/>
          <w:szCs w:val="28"/>
        </w:rPr>
        <w:t xml:space="preserve"> A judgment </w:t>
      </w:r>
      <w:r w:rsidR="0020249A">
        <w:rPr>
          <w:rFonts w:ascii="Arial" w:hAnsi="Arial" w:cs="Arial"/>
          <w:color w:val="242121"/>
          <w:sz w:val="28"/>
          <w:szCs w:val="28"/>
        </w:rPr>
        <w:t>would be ineffective</w:t>
      </w:r>
      <w:r w:rsidR="00AA2ABB">
        <w:rPr>
          <w:rFonts w:ascii="Arial" w:hAnsi="Arial" w:cs="Arial"/>
          <w:color w:val="242121"/>
          <w:sz w:val="28"/>
          <w:szCs w:val="28"/>
        </w:rPr>
        <w:t xml:space="preserve"> if it would yield an empty resul</w:t>
      </w:r>
      <w:r w:rsidR="00B2343D">
        <w:rPr>
          <w:rFonts w:ascii="Arial" w:hAnsi="Arial" w:cs="Arial"/>
          <w:color w:val="242121"/>
          <w:sz w:val="28"/>
          <w:szCs w:val="28"/>
        </w:rPr>
        <w:t>t.</w:t>
      </w:r>
      <w:r w:rsidR="007A45EC">
        <w:rPr>
          <w:rFonts w:ascii="Arial" w:hAnsi="Arial" w:cs="Arial"/>
          <w:color w:val="242121"/>
          <w:sz w:val="28"/>
          <w:szCs w:val="28"/>
        </w:rPr>
        <w:t xml:space="preserve"> </w:t>
      </w:r>
      <w:r w:rsidR="0020249A">
        <w:rPr>
          <w:rFonts w:ascii="Arial" w:hAnsi="Arial" w:cs="Arial"/>
          <w:color w:val="242121"/>
          <w:sz w:val="28"/>
          <w:szCs w:val="28"/>
        </w:rPr>
        <w:t>E</w:t>
      </w:r>
      <w:r w:rsidR="007A45EC">
        <w:rPr>
          <w:rFonts w:ascii="Arial" w:hAnsi="Arial" w:cs="Arial"/>
          <w:color w:val="242121"/>
          <w:sz w:val="28"/>
          <w:szCs w:val="28"/>
        </w:rPr>
        <w:t xml:space="preserve">ffectiveness is the </w:t>
      </w:r>
      <w:r w:rsidR="00857F05">
        <w:rPr>
          <w:rFonts w:ascii="Arial" w:hAnsi="Arial" w:cs="Arial"/>
          <w:color w:val="242121"/>
          <w:sz w:val="28"/>
          <w:szCs w:val="28"/>
        </w:rPr>
        <w:t>basis of</w:t>
      </w:r>
      <w:r w:rsidR="0082542F">
        <w:rPr>
          <w:rFonts w:ascii="Arial" w:hAnsi="Arial" w:cs="Arial"/>
          <w:color w:val="242121"/>
          <w:sz w:val="28"/>
          <w:szCs w:val="28"/>
        </w:rPr>
        <w:t xml:space="preserve"> a</w:t>
      </w:r>
      <w:r w:rsidR="00857F05">
        <w:rPr>
          <w:rFonts w:ascii="Arial" w:hAnsi="Arial" w:cs="Arial"/>
          <w:color w:val="242121"/>
          <w:sz w:val="28"/>
          <w:szCs w:val="28"/>
        </w:rPr>
        <w:t xml:space="preserve"> court’s jurisdiction.</w:t>
      </w:r>
    </w:p>
    <w:p w14:paraId="09B2D867" w14:textId="77777777" w:rsidR="009A28CD" w:rsidRDefault="009A28CD" w:rsidP="00334CF6">
      <w:pPr>
        <w:spacing w:line="360" w:lineRule="auto"/>
        <w:jc w:val="both"/>
        <w:rPr>
          <w:rFonts w:ascii="Arial" w:hAnsi="Arial" w:cs="Arial"/>
          <w:b/>
          <w:bCs/>
          <w:i/>
          <w:iCs/>
          <w:sz w:val="28"/>
          <w:szCs w:val="28"/>
          <w:lang w:val="en-GB"/>
        </w:rPr>
      </w:pPr>
    </w:p>
    <w:p w14:paraId="713A2AA5" w14:textId="5E22A61B" w:rsidR="009A28CD" w:rsidRPr="00355EB0" w:rsidRDefault="009A28CD" w:rsidP="00334CF6">
      <w:pPr>
        <w:spacing w:line="360" w:lineRule="auto"/>
        <w:jc w:val="both"/>
        <w:rPr>
          <w:rFonts w:ascii="Arial" w:hAnsi="Arial" w:cs="Arial"/>
          <w:b/>
          <w:bCs/>
          <w:sz w:val="28"/>
          <w:szCs w:val="28"/>
          <w:lang w:val="en-GB"/>
        </w:rPr>
      </w:pPr>
      <w:r w:rsidRPr="00355EB0">
        <w:rPr>
          <w:rFonts w:ascii="Arial" w:hAnsi="Arial" w:cs="Arial"/>
          <w:b/>
          <w:bCs/>
          <w:sz w:val="28"/>
          <w:szCs w:val="28"/>
          <w:lang w:val="en-GB"/>
        </w:rPr>
        <w:lastRenderedPageBreak/>
        <w:t xml:space="preserve">Analysis </w:t>
      </w:r>
    </w:p>
    <w:p w14:paraId="091FF9C7" w14:textId="04ABF937" w:rsidR="00871846" w:rsidRDefault="00F70EBE" w:rsidP="00F048BA">
      <w:pPr>
        <w:spacing w:after="0" w:line="360" w:lineRule="auto"/>
        <w:ind w:left="720" w:hanging="720"/>
        <w:jc w:val="both"/>
        <w:rPr>
          <w:rFonts w:ascii="Arial" w:hAnsi="Arial" w:cs="Arial"/>
          <w:sz w:val="28"/>
          <w:szCs w:val="28"/>
          <w:lang w:val="en-GB"/>
        </w:rPr>
      </w:pPr>
      <w:r>
        <w:rPr>
          <w:rFonts w:ascii="Arial" w:hAnsi="Arial" w:cs="Arial"/>
          <w:sz w:val="28"/>
          <w:szCs w:val="28"/>
          <w:lang w:val="en-GB"/>
        </w:rPr>
        <w:t>[</w:t>
      </w:r>
      <w:r w:rsidR="0020249A">
        <w:rPr>
          <w:rFonts w:ascii="Arial" w:hAnsi="Arial" w:cs="Arial"/>
          <w:sz w:val="28"/>
          <w:szCs w:val="28"/>
          <w:lang w:val="en-GB"/>
        </w:rPr>
        <w:t>22</w:t>
      </w:r>
      <w:r>
        <w:rPr>
          <w:rFonts w:ascii="Arial" w:hAnsi="Arial" w:cs="Arial"/>
          <w:sz w:val="28"/>
          <w:szCs w:val="28"/>
          <w:lang w:val="en-GB"/>
        </w:rPr>
        <w:t xml:space="preserve">] </w:t>
      </w:r>
      <w:r w:rsidR="00280E54">
        <w:rPr>
          <w:rFonts w:ascii="Arial" w:hAnsi="Arial" w:cs="Arial"/>
          <w:sz w:val="28"/>
          <w:szCs w:val="28"/>
          <w:lang w:val="en-GB"/>
        </w:rPr>
        <w:tab/>
      </w:r>
      <w:r w:rsidR="004B5E88">
        <w:rPr>
          <w:rFonts w:ascii="Arial" w:hAnsi="Arial" w:cs="Arial"/>
          <w:sz w:val="28"/>
          <w:szCs w:val="28"/>
          <w:lang w:val="en-GB"/>
        </w:rPr>
        <w:t>Self-evidently</w:t>
      </w:r>
      <w:r w:rsidR="008C5316">
        <w:rPr>
          <w:rFonts w:ascii="Arial" w:hAnsi="Arial" w:cs="Arial"/>
          <w:sz w:val="28"/>
          <w:szCs w:val="28"/>
          <w:lang w:val="en-GB"/>
        </w:rPr>
        <w:t xml:space="preserve">, the litigation life of the urgent application </w:t>
      </w:r>
      <w:r w:rsidR="003A2F93">
        <w:rPr>
          <w:rFonts w:ascii="Arial" w:hAnsi="Arial" w:cs="Arial"/>
          <w:sz w:val="28"/>
          <w:szCs w:val="28"/>
          <w:lang w:val="en-GB"/>
        </w:rPr>
        <w:t xml:space="preserve">is </w:t>
      </w:r>
      <w:r w:rsidR="008E2EAE">
        <w:rPr>
          <w:rFonts w:ascii="Arial" w:hAnsi="Arial" w:cs="Arial"/>
          <w:sz w:val="28"/>
          <w:szCs w:val="28"/>
          <w:lang w:val="en-GB"/>
        </w:rPr>
        <w:t>centred on</w:t>
      </w:r>
      <w:r w:rsidR="003A2F93">
        <w:rPr>
          <w:rFonts w:ascii="Arial" w:hAnsi="Arial" w:cs="Arial"/>
          <w:sz w:val="28"/>
          <w:szCs w:val="28"/>
          <w:lang w:val="en-GB"/>
        </w:rPr>
        <w:t xml:space="preserve"> whether there is</w:t>
      </w:r>
      <w:r w:rsidR="0082542F">
        <w:rPr>
          <w:rFonts w:ascii="Arial" w:hAnsi="Arial" w:cs="Arial"/>
          <w:sz w:val="28"/>
          <w:szCs w:val="28"/>
          <w:lang w:val="en-GB"/>
        </w:rPr>
        <w:t xml:space="preserve"> a</w:t>
      </w:r>
      <w:r w:rsidR="003A2F93">
        <w:rPr>
          <w:rFonts w:ascii="Arial" w:hAnsi="Arial" w:cs="Arial"/>
          <w:sz w:val="28"/>
          <w:szCs w:val="28"/>
          <w:lang w:val="en-GB"/>
        </w:rPr>
        <w:t xml:space="preserve"> cause</w:t>
      </w:r>
      <w:r w:rsidR="0035777E">
        <w:rPr>
          <w:rFonts w:ascii="Arial" w:hAnsi="Arial" w:cs="Arial"/>
          <w:sz w:val="28"/>
          <w:szCs w:val="28"/>
          <w:lang w:val="en-GB"/>
        </w:rPr>
        <w:t xml:space="preserve"> of action</w:t>
      </w:r>
      <w:r w:rsidR="003A2F93">
        <w:rPr>
          <w:rFonts w:ascii="Arial" w:hAnsi="Arial" w:cs="Arial"/>
          <w:sz w:val="28"/>
          <w:szCs w:val="28"/>
          <w:lang w:val="en-GB"/>
        </w:rPr>
        <w:t xml:space="preserve"> for the </w:t>
      </w:r>
      <w:r w:rsidR="00B249DD">
        <w:rPr>
          <w:rFonts w:ascii="Arial" w:hAnsi="Arial" w:cs="Arial"/>
          <w:sz w:val="28"/>
          <w:szCs w:val="28"/>
          <w:lang w:val="en-GB"/>
        </w:rPr>
        <w:t>relief sought</w:t>
      </w:r>
      <w:r w:rsidR="005B1640">
        <w:rPr>
          <w:rFonts w:ascii="Arial" w:hAnsi="Arial" w:cs="Arial"/>
          <w:sz w:val="28"/>
          <w:szCs w:val="28"/>
          <w:lang w:val="en-GB"/>
        </w:rPr>
        <w:t>.</w:t>
      </w:r>
      <w:r w:rsidR="004500EB">
        <w:rPr>
          <w:rFonts w:ascii="Arial" w:hAnsi="Arial" w:cs="Arial"/>
          <w:sz w:val="28"/>
          <w:szCs w:val="28"/>
          <w:lang w:val="en-GB"/>
        </w:rPr>
        <w:t xml:space="preserve"> </w:t>
      </w:r>
      <w:r w:rsidR="005B1640">
        <w:rPr>
          <w:rFonts w:ascii="Arial" w:hAnsi="Arial" w:cs="Arial"/>
          <w:sz w:val="28"/>
          <w:szCs w:val="28"/>
          <w:lang w:val="en-GB"/>
        </w:rPr>
        <w:t>T</w:t>
      </w:r>
      <w:r w:rsidR="004500EB">
        <w:rPr>
          <w:rFonts w:ascii="Arial" w:hAnsi="Arial" w:cs="Arial"/>
          <w:sz w:val="28"/>
          <w:szCs w:val="28"/>
          <w:lang w:val="en-GB"/>
        </w:rPr>
        <w:t xml:space="preserve">his by </w:t>
      </w:r>
      <w:r w:rsidR="00095725">
        <w:rPr>
          <w:rFonts w:ascii="Arial" w:hAnsi="Arial" w:cs="Arial"/>
          <w:sz w:val="28"/>
          <w:szCs w:val="28"/>
          <w:lang w:val="en-GB"/>
        </w:rPr>
        <w:t xml:space="preserve">no </w:t>
      </w:r>
      <w:r w:rsidR="004500EB">
        <w:rPr>
          <w:rFonts w:ascii="Arial" w:hAnsi="Arial" w:cs="Arial"/>
          <w:sz w:val="28"/>
          <w:szCs w:val="28"/>
          <w:lang w:val="en-GB"/>
        </w:rPr>
        <w:t xml:space="preserve">means should be interpreted to mean that a bad case </w:t>
      </w:r>
      <w:r w:rsidR="001946E3">
        <w:rPr>
          <w:rFonts w:ascii="Arial" w:hAnsi="Arial" w:cs="Arial"/>
          <w:sz w:val="28"/>
          <w:szCs w:val="28"/>
          <w:lang w:val="en-GB"/>
        </w:rPr>
        <w:t xml:space="preserve">cannot be </w:t>
      </w:r>
      <w:r w:rsidR="00E15C39">
        <w:rPr>
          <w:rFonts w:ascii="Arial" w:hAnsi="Arial" w:cs="Arial"/>
          <w:sz w:val="28"/>
          <w:szCs w:val="28"/>
          <w:lang w:val="en-GB"/>
        </w:rPr>
        <w:t xml:space="preserve">aerated </w:t>
      </w:r>
      <w:r w:rsidR="00567E0E">
        <w:rPr>
          <w:rFonts w:ascii="Arial" w:hAnsi="Arial" w:cs="Arial"/>
          <w:sz w:val="28"/>
          <w:szCs w:val="28"/>
          <w:lang w:val="en-GB"/>
        </w:rPr>
        <w:t>in</w:t>
      </w:r>
      <w:r w:rsidR="00E15C39">
        <w:rPr>
          <w:rFonts w:ascii="Arial" w:hAnsi="Arial" w:cs="Arial"/>
          <w:sz w:val="28"/>
          <w:szCs w:val="28"/>
          <w:lang w:val="en-GB"/>
        </w:rPr>
        <w:t xml:space="preserve"> </w:t>
      </w:r>
      <w:r w:rsidR="002C644E">
        <w:rPr>
          <w:rFonts w:ascii="Arial" w:hAnsi="Arial" w:cs="Arial"/>
          <w:sz w:val="28"/>
          <w:szCs w:val="28"/>
          <w:lang w:val="en-GB"/>
        </w:rPr>
        <w:t>a court</w:t>
      </w:r>
      <w:r w:rsidR="00FC15F3">
        <w:rPr>
          <w:rFonts w:ascii="Arial" w:hAnsi="Arial" w:cs="Arial"/>
          <w:sz w:val="28"/>
          <w:szCs w:val="28"/>
          <w:lang w:val="en-GB"/>
        </w:rPr>
        <w:t>.</w:t>
      </w:r>
      <w:r w:rsidR="00BF4D82">
        <w:rPr>
          <w:rFonts w:ascii="Arial" w:hAnsi="Arial" w:cs="Arial"/>
          <w:sz w:val="28"/>
          <w:szCs w:val="28"/>
          <w:lang w:val="en-GB"/>
        </w:rPr>
        <w:t xml:space="preserve"> </w:t>
      </w:r>
      <w:r w:rsidR="00871846">
        <w:rPr>
          <w:rFonts w:ascii="Arial" w:hAnsi="Arial" w:cs="Arial"/>
          <w:sz w:val="28"/>
          <w:szCs w:val="28"/>
          <w:lang w:val="en-GB"/>
        </w:rPr>
        <w:t xml:space="preserve">The </w:t>
      </w:r>
      <w:r w:rsidR="0077263D">
        <w:rPr>
          <w:rFonts w:ascii="Arial" w:hAnsi="Arial" w:cs="Arial"/>
          <w:sz w:val="28"/>
          <w:szCs w:val="28"/>
          <w:lang w:val="en-GB"/>
        </w:rPr>
        <w:t>merit</w:t>
      </w:r>
      <w:r w:rsidR="004217D5">
        <w:rPr>
          <w:rFonts w:ascii="Arial" w:hAnsi="Arial" w:cs="Arial"/>
          <w:sz w:val="28"/>
          <w:szCs w:val="28"/>
          <w:lang w:val="en-GB"/>
        </w:rPr>
        <w:t>s</w:t>
      </w:r>
      <w:r w:rsidR="00871846">
        <w:rPr>
          <w:rFonts w:ascii="Arial" w:hAnsi="Arial" w:cs="Arial"/>
          <w:sz w:val="28"/>
          <w:szCs w:val="28"/>
          <w:lang w:val="en-GB"/>
        </w:rPr>
        <w:t xml:space="preserve"> of</w:t>
      </w:r>
      <w:r w:rsidR="00B249DD">
        <w:rPr>
          <w:rFonts w:ascii="Arial" w:hAnsi="Arial" w:cs="Arial"/>
          <w:sz w:val="28"/>
          <w:szCs w:val="28"/>
          <w:lang w:val="en-GB"/>
        </w:rPr>
        <w:t xml:space="preserve"> such</w:t>
      </w:r>
      <w:r w:rsidR="00871846">
        <w:rPr>
          <w:rFonts w:ascii="Arial" w:hAnsi="Arial" w:cs="Arial"/>
          <w:sz w:val="28"/>
          <w:szCs w:val="28"/>
          <w:lang w:val="en-GB"/>
        </w:rPr>
        <w:t xml:space="preserve"> an application </w:t>
      </w:r>
      <w:r w:rsidR="00DB7CB0">
        <w:rPr>
          <w:rFonts w:ascii="Arial" w:hAnsi="Arial" w:cs="Arial"/>
          <w:sz w:val="28"/>
          <w:szCs w:val="28"/>
          <w:lang w:val="en-GB"/>
        </w:rPr>
        <w:t>is a</w:t>
      </w:r>
      <w:r w:rsidR="00871846">
        <w:rPr>
          <w:rFonts w:ascii="Arial" w:hAnsi="Arial" w:cs="Arial"/>
          <w:sz w:val="28"/>
          <w:szCs w:val="28"/>
          <w:lang w:val="en-GB"/>
        </w:rPr>
        <w:t xml:space="preserve"> d</w:t>
      </w:r>
      <w:r w:rsidR="00B54442">
        <w:rPr>
          <w:rFonts w:ascii="Arial" w:hAnsi="Arial" w:cs="Arial"/>
          <w:sz w:val="28"/>
          <w:szCs w:val="28"/>
          <w:lang w:val="en-GB"/>
        </w:rPr>
        <w:t>iscussion for another day.</w:t>
      </w:r>
    </w:p>
    <w:p w14:paraId="0A0CE5EB" w14:textId="77777777" w:rsidR="00F048BA" w:rsidRDefault="00F048BA" w:rsidP="00F048BA">
      <w:pPr>
        <w:spacing w:after="0" w:line="360" w:lineRule="auto"/>
        <w:ind w:left="720" w:hanging="720"/>
        <w:jc w:val="both"/>
        <w:rPr>
          <w:rFonts w:ascii="Arial" w:hAnsi="Arial" w:cs="Arial"/>
          <w:sz w:val="28"/>
          <w:szCs w:val="28"/>
          <w:lang w:val="en-GB"/>
        </w:rPr>
      </w:pPr>
    </w:p>
    <w:p w14:paraId="18BAA2D9" w14:textId="56C5E152" w:rsidR="00B54442" w:rsidRDefault="00B54442" w:rsidP="00650E1B">
      <w:pPr>
        <w:pStyle w:val="NormalWeb"/>
        <w:shd w:val="clear" w:color="auto" w:fill="FFFFFF"/>
        <w:spacing w:before="0" w:beforeAutospacing="0" w:after="0" w:afterAutospacing="0" w:line="360" w:lineRule="auto"/>
        <w:ind w:left="720" w:hanging="720"/>
        <w:jc w:val="both"/>
        <w:rPr>
          <w:rFonts w:ascii="Verdana" w:hAnsi="Verdana"/>
          <w:color w:val="242121"/>
          <w:sz w:val="27"/>
          <w:szCs w:val="27"/>
        </w:rPr>
      </w:pPr>
      <w:r>
        <w:rPr>
          <w:rFonts w:ascii="Arial" w:hAnsi="Arial" w:cs="Arial"/>
          <w:sz w:val="28"/>
          <w:szCs w:val="28"/>
          <w:lang w:val="en-GB"/>
        </w:rPr>
        <w:t>[</w:t>
      </w:r>
      <w:r w:rsidR="00900286">
        <w:rPr>
          <w:rFonts w:ascii="Arial" w:hAnsi="Arial" w:cs="Arial"/>
          <w:sz w:val="28"/>
          <w:szCs w:val="28"/>
          <w:lang w:val="en-GB"/>
        </w:rPr>
        <w:t>23</w:t>
      </w:r>
      <w:r>
        <w:rPr>
          <w:rFonts w:ascii="Arial" w:hAnsi="Arial" w:cs="Arial"/>
          <w:sz w:val="28"/>
          <w:szCs w:val="28"/>
          <w:lang w:val="en-GB"/>
        </w:rPr>
        <w:t xml:space="preserve">]  </w:t>
      </w:r>
      <w:r w:rsidR="00900286">
        <w:rPr>
          <w:rFonts w:ascii="Arial" w:hAnsi="Arial" w:cs="Arial"/>
          <w:sz w:val="28"/>
          <w:szCs w:val="28"/>
          <w:lang w:val="en-GB"/>
        </w:rPr>
        <w:tab/>
      </w:r>
      <w:r w:rsidRPr="001576A4">
        <w:rPr>
          <w:rFonts w:ascii="Arial" w:hAnsi="Arial" w:cs="Arial"/>
          <w:color w:val="242121"/>
          <w:sz w:val="28"/>
          <w:szCs w:val="28"/>
        </w:rPr>
        <w:t>In </w:t>
      </w:r>
      <w:r w:rsidRPr="001576A4">
        <w:rPr>
          <w:rFonts w:ascii="Arial" w:hAnsi="Arial" w:cs="Arial"/>
          <w:i/>
          <w:iCs/>
          <w:color w:val="242121"/>
          <w:sz w:val="28"/>
          <w:szCs w:val="28"/>
        </w:rPr>
        <w:t>Makhanya v University of Zululand</w:t>
      </w:r>
      <w:r>
        <w:rPr>
          <w:rFonts w:ascii="Arial" w:hAnsi="Arial" w:cs="Arial"/>
          <w:i/>
          <w:iCs/>
          <w:color w:val="242121"/>
        </w:rPr>
        <w:t>,</w:t>
      </w:r>
      <w:r w:rsidR="00900286" w:rsidRPr="001576A4">
        <w:rPr>
          <w:rFonts w:ascii="Arial" w:hAnsi="Arial" w:cs="Arial"/>
          <w:color w:val="242121"/>
        </w:rPr>
        <w:t xml:space="preserve"> </w:t>
      </w:r>
      <w:hyperlink r:id="rId7" w:tooltip="View LawCiteRecord" w:history="1">
        <w:r w:rsidR="00900286" w:rsidRPr="001576A4">
          <w:rPr>
            <w:rStyle w:val="Hyperlink"/>
            <w:rFonts w:ascii="Arial" w:hAnsi="Arial" w:cs="Arial"/>
            <w:color w:val="0B4B0B"/>
            <w:sz w:val="27"/>
            <w:szCs w:val="27"/>
            <w:u w:val="none"/>
            <w:shd w:val="clear" w:color="auto" w:fill="FFFFFF"/>
          </w:rPr>
          <w:t>[2009] ZASCA 69</w:t>
        </w:r>
      </w:hyperlink>
      <w:r w:rsidR="00900286" w:rsidRPr="001576A4">
        <w:rPr>
          <w:rFonts w:ascii="Arial" w:hAnsi="Arial" w:cs="Arial"/>
          <w:color w:val="242121"/>
          <w:sz w:val="27"/>
          <w:szCs w:val="27"/>
          <w:shd w:val="clear" w:color="auto" w:fill="FFFFFF"/>
        </w:rPr>
        <w:t>; </w:t>
      </w:r>
      <w:hyperlink r:id="rId8" w:tooltip="View LawCiteRecord" w:history="1">
        <w:r w:rsidR="00900286" w:rsidRPr="001576A4">
          <w:rPr>
            <w:rStyle w:val="Hyperlink"/>
            <w:rFonts w:ascii="Arial" w:hAnsi="Arial" w:cs="Arial"/>
            <w:color w:val="0B4B0B"/>
            <w:sz w:val="27"/>
            <w:szCs w:val="27"/>
            <w:u w:val="none"/>
            <w:shd w:val="clear" w:color="auto" w:fill="FFFFFF"/>
          </w:rPr>
          <w:t>2010 (1) SA 62</w:t>
        </w:r>
      </w:hyperlink>
      <w:r w:rsidR="00900286">
        <w:rPr>
          <w:rFonts w:ascii="Arial" w:hAnsi="Arial" w:cs="Arial"/>
          <w:color w:val="242121"/>
          <w:sz w:val="27"/>
          <w:szCs w:val="27"/>
          <w:shd w:val="clear" w:color="auto" w:fill="FFFFFF"/>
        </w:rPr>
        <w:t> (SCA);</w:t>
      </w:r>
      <w:r>
        <w:rPr>
          <w:rFonts w:ascii="Arial" w:hAnsi="Arial" w:cs="Arial"/>
          <w:color w:val="242121"/>
        </w:rPr>
        <w:t> </w:t>
      </w:r>
      <w:r w:rsidR="00DB7CB0" w:rsidRPr="00DB7CB0">
        <w:rPr>
          <w:rFonts w:ascii="Arial" w:hAnsi="Arial" w:cs="Arial"/>
          <w:color w:val="242121"/>
          <w:sz w:val="28"/>
          <w:szCs w:val="28"/>
        </w:rPr>
        <w:t>the Supreme Court</w:t>
      </w:r>
      <w:r w:rsidR="00796286">
        <w:rPr>
          <w:rFonts w:ascii="Arial" w:hAnsi="Arial" w:cs="Arial"/>
          <w:color w:val="242121"/>
          <w:sz w:val="28"/>
          <w:szCs w:val="28"/>
        </w:rPr>
        <w:t xml:space="preserve"> of Appeal</w:t>
      </w:r>
      <w:r w:rsidR="00DB7CB0" w:rsidRPr="00DB7CB0">
        <w:rPr>
          <w:rFonts w:ascii="Arial" w:hAnsi="Arial" w:cs="Arial"/>
          <w:color w:val="242121"/>
          <w:sz w:val="28"/>
          <w:szCs w:val="28"/>
        </w:rPr>
        <w:t xml:space="preserve"> </w:t>
      </w:r>
      <w:r w:rsidR="002431EC">
        <w:rPr>
          <w:rFonts w:ascii="Arial" w:hAnsi="Arial" w:cs="Arial"/>
          <w:color w:val="242121"/>
          <w:sz w:val="28"/>
          <w:szCs w:val="28"/>
        </w:rPr>
        <w:t xml:space="preserve">reaffirmed </w:t>
      </w:r>
      <w:r w:rsidRPr="00DB7CB0">
        <w:rPr>
          <w:rFonts w:ascii="Arial" w:hAnsi="Arial" w:cs="Arial"/>
          <w:color w:val="242121"/>
          <w:sz w:val="28"/>
          <w:szCs w:val="28"/>
        </w:rPr>
        <w:t xml:space="preserve"> the position </w:t>
      </w:r>
      <w:r w:rsidR="002431EC">
        <w:rPr>
          <w:rFonts w:ascii="Arial" w:hAnsi="Arial" w:cs="Arial"/>
          <w:color w:val="242121"/>
          <w:sz w:val="28"/>
          <w:szCs w:val="28"/>
        </w:rPr>
        <w:t>that</w:t>
      </w:r>
      <w:r w:rsidRPr="00DB7CB0">
        <w:rPr>
          <w:rFonts w:ascii="Arial" w:hAnsi="Arial" w:cs="Arial"/>
          <w:color w:val="242121"/>
          <w:sz w:val="28"/>
          <w:szCs w:val="28"/>
        </w:rPr>
        <w:t>  litigants have a choice of fora in which to bring their claims</w:t>
      </w:r>
      <w:r w:rsidR="004B2ABB">
        <w:rPr>
          <w:rFonts w:ascii="Arial" w:hAnsi="Arial" w:cs="Arial"/>
          <w:color w:val="242121"/>
          <w:sz w:val="28"/>
          <w:szCs w:val="28"/>
        </w:rPr>
        <w:t>,</w:t>
      </w:r>
      <w:r w:rsidR="00E77CA3">
        <w:rPr>
          <w:rFonts w:ascii="Arial" w:hAnsi="Arial" w:cs="Arial"/>
          <w:color w:val="242121"/>
          <w:sz w:val="28"/>
          <w:szCs w:val="28"/>
        </w:rPr>
        <w:t xml:space="preserve"> </w:t>
      </w:r>
      <w:r w:rsidRPr="00DB7CB0">
        <w:rPr>
          <w:rFonts w:ascii="Arial" w:hAnsi="Arial" w:cs="Arial"/>
          <w:color w:val="242121"/>
          <w:sz w:val="28"/>
          <w:szCs w:val="28"/>
        </w:rPr>
        <w:t xml:space="preserve"> Nugent JA said</w:t>
      </w:r>
      <w:r>
        <w:rPr>
          <w:rFonts w:ascii="Arial" w:hAnsi="Arial" w:cs="Arial"/>
          <w:color w:val="242121"/>
        </w:rPr>
        <w:t>:</w:t>
      </w:r>
    </w:p>
    <w:p w14:paraId="4B060C03" w14:textId="4091325E" w:rsidR="00B54442" w:rsidRDefault="00E77CA3" w:rsidP="00F048BA">
      <w:pPr>
        <w:pStyle w:val="NormalWeb"/>
        <w:shd w:val="clear" w:color="auto" w:fill="FFFFFF"/>
        <w:spacing w:before="0" w:beforeAutospacing="0" w:after="0" w:afterAutospacing="0" w:line="360" w:lineRule="auto"/>
        <w:ind w:left="720"/>
        <w:jc w:val="both"/>
        <w:rPr>
          <w:rFonts w:ascii="Arial" w:hAnsi="Arial" w:cs="Arial"/>
          <w:color w:val="242121"/>
        </w:rPr>
      </w:pPr>
      <w:r>
        <w:rPr>
          <w:rFonts w:ascii="Verdana" w:hAnsi="Verdana"/>
          <w:color w:val="242121"/>
          <w:sz w:val="27"/>
          <w:szCs w:val="27"/>
        </w:rPr>
        <w:t>“</w:t>
      </w:r>
      <w:r w:rsidR="00B54442">
        <w:rPr>
          <w:rFonts w:ascii="Arial" w:hAnsi="Arial" w:cs="Arial"/>
          <w:color w:val="242121"/>
        </w:rPr>
        <w:t>Some surprise was expressed in </w:t>
      </w:r>
      <w:r w:rsidR="00B54442">
        <w:rPr>
          <w:rFonts w:ascii="Arial" w:hAnsi="Arial" w:cs="Arial"/>
          <w:i/>
          <w:iCs/>
          <w:color w:val="242121"/>
        </w:rPr>
        <w:t>Chirwa </w:t>
      </w:r>
      <w:r w:rsidR="00B54442">
        <w:rPr>
          <w:rFonts w:ascii="Arial" w:hAnsi="Arial" w:cs="Arial"/>
          <w:color w:val="242121"/>
        </w:rPr>
        <w:t>at the notion that a plaintiff might formulate his or her claim in different ways and thereby bring it before a forum of his or her choice but that surprise seems to me to be misplaced. A plaintiff might indeed formulate a claim in whatever way he or she chooses – though it might end up that the claim is bad. But if a claim, as formulated by the claimant, is enforceable in a particular court, then the plaintiff is entitled to bring it before that court. And if there are two courts before which it might be brought then that should not evoke surprise, because that is the nature of concurrent jurisdiction. It might be that the claim, as formulated, is a bad claim, and it will be dismissed for that reason, but that is another matter.</w:t>
      </w:r>
      <w:r>
        <w:rPr>
          <w:rFonts w:ascii="Arial" w:hAnsi="Arial" w:cs="Arial"/>
          <w:color w:val="242121"/>
        </w:rPr>
        <w:t>”</w:t>
      </w:r>
    </w:p>
    <w:p w14:paraId="56C9FBC6" w14:textId="4207BD3C" w:rsidR="00B54442" w:rsidRDefault="00B54442" w:rsidP="00650E1B">
      <w:pPr>
        <w:spacing w:after="0" w:line="360" w:lineRule="auto"/>
        <w:jc w:val="both"/>
        <w:rPr>
          <w:rFonts w:ascii="Arial" w:hAnsi="Arial" w:cs="Arial"/>
          <w:sz w:val="28"/>
          <w:szCs w:val="28"/>
          <w:lang w:val="en-GB"/>
        </w:rPr>
      </w:pPr>
    </w:p>
    <w:p w14:paraId="30AF7D7F" w14:textId="41D7A559" w:rsidR="00084501" w:rsidRDefault="00384367" w:rsidP="00F048BA">
      <w:pPr>
        <w:spacing w:after="0" w:line="360" w:lineRule="auto"/>
        <w:ind w:left="720" w:hanging="720"/>
        <w:jc w:val="both"/>
        <w:rPr>
          <w:rFonts w:ascii="Arial" w:hAnsi="Arial" w:cs="Arial"/>
          <w:sz w:val="28"/>
          <w:szCs w:val="28"/>
          <w:lang w:val="en-GB"/>
        </w:rPr>
      </w:pPr>
      <w:r>
        <w:rPr>
          <w:rFonts w:ascii="Arial" w:hAnsi="Arial" w:cs="Arial"/>
          <w:sz w:val="28"/>
          <w:szCs w:val="28"/>
          <w:lang w:val="en-GB"/>
        </w:rPr>
        <w:t>[24]</w:t>
      </w:r>
      <w:r>
        <w:rPr>
          <w:rFonts w:ascii="Arial" w:hAnsi="Arial" w:cs="Arial"/>
          <w:sz w:val="28"/>
          <w:szCs w:val="28"/>
          <w:lang w:val="en-GB"/>
        </w:rPr>
        <w:tab/>
      </w:r>
      <w:r w:rsidR="006970DF">
        <w:rPr>
          <w:rFonts w:ascii="Arial" w:hAnsi="Arial" w:cs="Arial"/>
          <w:sz w:val="28"/>
          <w:szCs w:val="28"/>
          <w:lang w:val="en-GB"/>
        </w:rPr>
        <w:t xml:space="preserve">It axiomatically follows </w:t>
      </w:r>
      <w:r w:rsidR="0035777E">
        <w:rPr>
          <w:rFonts w:ascii="Arial" w:hAnsi="Arial" w:cs="Arial"/>
          <w:sz w:val="28"/>
          <w:szCs w:val="28"/>
          <w:lang w:val="en-GB"/>
        </w:rPr>
        <w:t xml:space="preserve">that </w:t>
      </w:r>
      <w:r>
        <w:rPr>
          <w:rFonts w:ascii="Arial" w:hAnsi="Arial" w:cs="Arial"/>
          <w:sz w:val="28"/>
          <w:szCs w:val="28"/>
          <w:lang w:val="en-GB"/>
        </w:rPr>
        <w:t>an</w:t>
      </w:r>
      <w:r w:rsidR="0035777E">
        <w:rPr>
          <w:rFonts w:ascii="Arial" w:hAnsi="Arial" w:cs="Arial"/>
          <w:sz w:val="28"/>
          <w:szCs w:val="28"/>
          <w:lang w:val="en-GB"/>
        </w:rPr>
        <w:t xml:space="preserve"> app</w:t>
      </w:r>
      <w:r w:rsidR="004B5E88">
        <w:rPr>
          <w:rFonts w:ascii="Arial" w:hAnsi="Arial" w:cs="Arial"/>
          <w:sz w:val="28"/>
          <w:szCs w:val="28"/>
          <w:lang w:val="en-GB"/>
        </w:rPr>
        <w:t xml:space="preserve">lication would then engage the judicial </w:t>
      </w:r>
      <w:r w:rsidR="00444BC8">
        <w:rPr>
          <w:rFonts w:ascii="Arial" w:hAnsi="Arial" w:cs="Arial"/>
          <w:sz w:val="28"/>
          <w:szCs w:val="28"/>
          <w:lang w:val="en-GB"/>
        </w:rPr>
        <w:t>discretion of</w:t>
      </w:r>
      <w:r w:rsidR="004B5E88">
        <w:rPr>
          <w:rFonts w:ascii="Arial" w:hAnsi="Arial" w:cs="Arial"/>
          <w:sz w:val="28"/>
          <w:szCs w:val="28"/>
          <w:lang w:val="en-GB"/>
        </w:rPr>
        <w:t xml:space="preserve"> a competent court</w:t>
      </w:r>
      <w:r w:rsidR="0086761F">
        <w:rPr>
          <w:rFonts w:ascii="Arial" w:hAnsi="Arial" w:cs="Arial"/>
          <w:sz w:val="28"/>
          <w:szCs w:val="28"/>
          <w:lang w:val="en-GB"/>
        </w:rPr>
        <w:t>,</w:t>
      </w:r>
      <w:r w:rsidR="00DB34E6">
        <w:rPr>
          <w:rFonts w:ascii="Arial" w:hAnsi="Arial" w:cs="Arial"/>
          <w:sz w:val="28"/>
          <w:szCs w:val="28"/>
          <w:lang w:val="en-GB"/>
        </w:rPr>
        <w:t xml:space="preserve"> if it adhered to the strict requirements as defined in section 21 of the </w:t>
      </w:r>
      <w:r w:rsidR="002F417F">
        <w:rPr>
          <w:rFonts w:ascii="Arial" w:hAnsi="Arial" w:cs="Arial"/>
          <w:sz w:val="28"/>
          <w:szCs w:val="28"/>
          <w:lang w:val="en-GB"/>
        </w:rPr>
        <w:t xml:space="preserve">Superior Courts </w:t>
      </w:r>
      <w:r w:rsidR="00B4723B">
        <w:rPr>
          <w:rFonts w:ascii="Arial" w:hAnsi="Arial" w:cs="Arial"/>
          <w:sz w:val="28"/>
          <w:szCs w:val="28"/>
          <w:lang w:val="en-GB"/>
        </w:rPr>
        <w:t>Act. The</w:t>
      </w:r>
      <w:r w:rsidR="00DF5214">
        <w:rPr>
          <w:rFonts w:ascii="Arial" w:hAnsi="Arial" w:cs="Arial"/>
          <w:sz w:val="28"/>
          <w:szCs w:val="28"/>
          <w:lang w:val="en-GB"/>
        </w:rPr>
        <w:t xml:space="preserve"> territorial jurisdiction </w:t>
      </w:r>
      <w:r w:rsidR="00444BC8">
        <w:rPr>
          <w:rFonts w:ascii="Arial" w:hAnsi="Arial" w:cs="Arial"/>
          <w:sz w:val="28"/>
          <w:szCs w:val="28"/>
          <w:lang w:val="en-GB"/>
        </w:rPr>
        <w:t>of each division</w:t>
      </w:r>
      <w:r w:rsidR="00B4723B">
        <w:rPr>
          <w:rFonts w:ascii="Arial" w:hAnsi="Arial" w:cs="Arial"/>
          <w:sz w:val="28"/>
          <w:szCs w:val="28"/>
          <w:lang w:val="en-GB"/>
        </w:rPr>
        <w:t xml:space="preserve"> of the High Court is </w:t>
      </w:r>
      <w:r w:rsidR="00444BC8">
        <w:rPr>
          <w:rFonts w:ascii="Arial" w:hAnsi="Arial" w:cs="Arial"/>
          <w:sz w:val="28"/>
          <w:szCs w:val="28"/>
          <w:lang w:val="en-GB"/>
        </w:rPr>
        <w:t xml:space="preserve">  to be ex</w:t>
      </w:r>
      <w:r w:rsidR="00135A4A">
        <w:rPr>
          <w:rFonts w:ascii="Arial" w:hAnsi="Arial" w:cs="Arial"/>
          <w:sz w:val="28"/>
          <w:szCs w:val="28"/>
          <w:lang w:val="en-GB"/>
        </w:rPr>
        <w:t xml:space="preserve">ercised within its </w:t>
      </w:r>
      <w:r w:rsidR="00AC0399">
        <w:rPr>
          <w:rFonts w:ascii="Arial" w:hAnsi="Arial" w:cs="Arial"/>
          <w:sz w:val="28"/>
          <w:szCs w:val="28"/>
          <w:lang w:val="en-GB"/>
        </w:rPr>
        <w:t>territory.</w:t>
      </w:r>
      <w:r w:rsidR="00AC0399" w:rsidRPr="002C0B91">
        <w:rPr>
          <w:rFonts w:ascii="Arial" w:hAnsi="Arial" w:cs="Arial"/>
          <w:sz w:val="28"/>
          <w:szCs w:val="28"/>
          <w:lang w:val="en-GB"/>
        </w:rPr>
        <w:t xml:space="preserve"> A</w:t>
      </w:r>
      <w:r w:rsidR="00084501" w:rsidRPr="002C0B91">
        <w:rPr>
          <w:rFonts w:ascii="Arial" w:hAnsi="Arial" w:cs="Arial"/>
          <w:sz w:val="28"/>
          <w:szCs w:val="28"/>
          <w:lang w:val="en-GB"/>
        </w:rPr>
        <w:t xml:space="preserve"> </w:t>
      </w:r>
      <w:r w:rsidR="00D433B5">
        <w:rPr>
          <w:rFonts w:ascii="Arial" w:hAnsi="Arial" w:cs="Arial"/>
          <w:sz w:val="28"/>
          <w:szCs w:val="28"/>
          <w:lang w:val="en-GB"/>
        </w:rPr>
        <w:t>c</w:t>
      </w:r>
      <w:r w:rsidR="00084501" w:rsidRPr="002C0B91">
        <w:rPr>
          <w:rFonts w:ascii="Arial" w:hAnsi="Arial" w:cs="Arial"/>
          <w:sz w:val="28"/>
          <w:szCs w:val="28"/>
          <w:lang w:val="en-GB"/>
        </w:rPr>
        <w:t xml:space="preserve">ourt can only be said to have jurisdiction in a matter if it has the power not only of taking cognisance of the suit but also of giving effect to its </w:t>
      </w:r>
      <w:r w:rsidR="000025A4" w:rsidRPr="002C0B91">
        <w:rPr>
          <w:rFonts w:ascii="Arial" w:hAnsi="Arial" w:cs="Arial"/>
          <w:sz w:val="28"/>
          <w:szCs w:val="28"/>
          <w:lang w:val="en-GB"/>
        </w:rPr>
        <w:t>judgment.</w:t>
      </w:r>
    </w:p>
    <w:p w14:paraId="5E30F101" w14:textId="77777777" w:rsidR="00F048BA" w:rsidRPr="002C0B91" w:rsidRDefault="00F048BA" w:rsidP="007118A3">
      <w:pPr>
        <w:spacing w:after="0" w:line="360" w:lineRule="auto"/>
        <w:ind w:left="720" w:hanging="720"/>
        <w:jc w:val="both"/>
        <w:rPr>
          <w:rFonts w:ascii="Arial" w:hAnsi="Arial" w:cs="Arial"/>
          <w:sz w:val="28"/>
          <w:szCs w:val="28"/>
          <w:lang w:val="en-GB"/>
        </w:rPr>
      </w:pPr>
    </w:p>
    <w:p w14:paraId="695F5AEE" w14:textId="547F5ADB" w:rsidR="008C4E25" w:rsidRDefault="000E5E3F" w:rsidP="00F048BA">
      <w:pPr>
        <w:spacing w:after="0" w:line="360" w:lineRule="auto"/>
        <w:ind w:left="720" w:hanging="720"/>
        <w:jc w:val="both"/>
        <w:rPr>
          <w:rFonts w:ascii="Arial" w:hAnsi="Arial" w:cs="Arial"/>
          <w:sz w:val="28"/>
          <w:szCs w:val="28"/>
          <w:lang w:val="en-GB"/>
        </w:rPr>
      </w:pPr>
      <w:r>
        <w:rPr>
          <w:rFonts w:ascii="Arial" w:hAnsi="Arial" w:cs="Arial"/>
          <w:sz w:val="28"/>
          <w:szCs w:val="28"/>
          <w:lang w:val="en-GB"/>
        </w:rPr>
        <w:lastRenderedPageBreak/>
        <w:t>[2</w:t>
      </w:r>
      <w:r w:rsidR="00AC0399">
        <w:rPr>
          <w:rFonts w:ascii="Arial" w:hAnsi="Arial" w:cs="Arial"/>
          <w:sz w:val="28"/>
          <w:szCs w:val="28"/>
          <w:lang w:val="en-GB"/>
        </w:rPr>
        <w:t>5</w:t>
      </w:r>
      <w:r>
        <w:rPr>
          <w:rFonts w:ascii="Arial" w:hAnsi="Arial" w:cs="Arial"/>
          <w:sz w:val="28"/>
          <w:szCs w:val="28"/>
          <w:lang w:val="en-GB"/>
        </w:rPr>
        <w:t xml:space="preserve">] </w:t>
      </w:r>
      <w:r>
        <w:rPr>
          <w:rFonts w:ascii="Arial" w:hAnsi="Arial" w:cs="Arial"/>
          <w:sz w:val="28"/>
          <w:szCs w:val="28"/>
          <w:lang w:val="en-GB"/>
        </w:rPr>
        <w:tab/>
      </w:r>
      <w:r w:rsidR="008C4E25" w:rsidRPr="002C0B91">
        <w:rPr>
          <w:rFonts w:ascii="Arial" w:hAnsi="Arial" w:cs="Arial"/>
          <w:sz w:val="28"/>
          <w:szCs w:val="28"/>
          <w:lang w:val="en-GB"/>
        </w:rPr>
        <w:t>The is</w:t>
      </w:r>
      <w:r w:rsidR="00C84C4D" w:rsidRPr="002C0B91">
        <w:rPr>
          <w:rFonts w:ascii="Arial" w:hAnsi="Arial" w:cs="Arial"/>
          <w:sz w:val="28"/>
          <w:szCs w:val="28"/>
          <w:lang w:val="en-GB"/>
        </w:rPr>
        <w:t xml:space="preserve">sue of jurisdiction is important on two </w:t>
      </w:r>
      <w:r w:rsidR="002C0B91" w:rsidRPr="002C0B91">
        <w:rPr>
          <w:rFonts w:ascii="Arial" w:hAnsi="Arial" w:cs="Arial"/>
          <w:sz w:val="28"/>
          <w:szCs w:val="28"/>
          <w:lang w:val="en-GB"/>
        </w:rPr>
        <w:t>scores</w:t>
      </w:r>
      <w:r w:rsidR="00D8123D" w:rsidRPr="002C0B91">
        <w:rPr>
          <w:rFonts w:ascii="Arial" w:hAnsi="Arial" w:cs="Arial"/>
          <w:sz w:val="28"/>
          <w:szCs w:val="28"/>
          <w:lang w:val="en-GB"/>
        </w:rPr>
        <w:t xml:space="preserve"> firstly</w:t>
      </w:r>
      <w:r w:rsidR="002E04FD">
        <w:rPr>
          <w:rFonts w:ascii="Arial" w:hAnsi="Arial" w:cs="Arial"/>
          <w:sz w:val="28"/>
          <w:szCs w:val="28"/>
          <w:lang w:val="en-GB"/>
        </w:rPr>
        <w:t>,</w:t>
      </w:r>
      <w:r w:rsidR="00D8123D" w:rsidRPr="002C0B91">
        <w:rPr>
          <w:rFonts w:ascii="Arial" w:hAnsi="Arial" w:cs="Arial"/>
          <w:sz w:val="28"/>
          <w:szCs w:val="28"/>
          <w:lang w:val="en-GB"/>
        </w:rPr>
        <w:t xml:space="preserve"> to the applicant </w:t>
      </w:r>
      <w:r w:rsidR="002C6CE6" w:rsidRPr="002C0B91">
        <w:rPr>
          <w:rFonts w:ascii="Arial" w:hAnsi="Arial" w:cs="Arial"/>
          <w:sz w:val="28"/>
          <w:szCs w:val="28"/>
          <w:lang w:val="en-GB"/>
        </w:rPr>
        <w:t>to</w:t>
      </w:r>
      <w:r w:rsidR="00D8123D" w:rsidRPr="002C0B91">
        <w:rPr>
          <w:rFonts w:ascii="Arial" w:hAnsi="Arial" w:cs="Arial"/>
          <w:sz w:val="28"/>
          <w:szCs w:val="28"/>
          <w:lang w:val="en-GB"/>
        </w:rPr>
        <w:t xml:space="preserve"> d</w:t>
      </w:r>
      <w:r w:rsidR="007A2F84" w:rsidRPr="002C0B91">
        <w:rPr>
          <w:rFonts w:ascii="Arial" w:hAnsi="Arial" w:cs="Arial"/>
          <w:sz w:val="28"/>
          <w:szCs w:val="28"/>
          <w:lang w:val="en-GB"/>
        </w:rPr>
        <w:t xml:space="preserve">etermine which court should </w:t>
      </w:r>
      <w:r w:rsidR="00643164" w:rsidRPr="002C0B91">
        <w:rPr>
          <w:rFonts w:ascii="Arial" w:hAnsi="Arial" w:cs="Arial"/>
          <w:sz w:val="28"/>
          <w:szCs w:val="28"/>
          <w:lang w:val="en-GB"/>
        </w:rPr>
        <w:t>its application be addressed</w:t>
      </w:r>
      <w:r w:rsidR="002C6CE6">
        <w:rPr>
          <w:rFonts w:ascii="Arial" w:hAnsi="Arial" w:cs="Arial"/>
          <w:sz w:val="28"/>
          <w:szCs w:val="28"/>
          <w:lang w:val="en-GB"/>
        </w:rPr>
        <w:t xml:space="preserve"> to</w:t>
      </w:r>
      <w:r w:rsidR="00DA0346">
        <w:rPr>
          <w:rFonts w:ascii="Arial" w:hAnsi="Arial" w:cs="Arial"/>
          <w:sz w:val="28"/>
          <w:szCs w:val="28"/>
          <w:lang w:val="en-GB"/>
        </w:rPr>
        <w:t>;</w:t>
      </w:r>
      <w:r w:rsidR="00643164" w:rsidRPr="002C0B91">
        <w:rPr>
          <w:rFonts w:ascii="Arial" w:hAnsi="Arial" w:cs="Arial"/>
          <w:sz w:val="28"/>
          <w:szCs w:val="28"/>
          <w:lang w:val="en-GB"/>
        </w:rPr>
        <w:t xml:space="preserve"> and secondly</w:t>
      </w:r>
      <w:r w:rsidR="007D4798">
        <w:rPr>
          <w:rFonts w:ascii="Arial" w:hAnsi="Arial" w:cs="Arial"/>
          <w:sz w:val="28"/>
          <w:szCs w:val="28"/>
          <w:lang w:val="en-GB"/>
        </w:rPr>
        <w:t>,</w:t>
      </w:r>
      <w:r w:rsidR="00643164" w:rsidRPr="002C0B91">
        <w:rPr>
          <w:rFonts w:ascii="Arial" w:hAnsi="Arial" w:cs="Arial"/>
          <w:sz w:val="28"/>
          <w:szCs w:val="28"/>
          <w:lang w:val="en-GB"/>
        </w:rPr>
        <w:t xml:space="preserve"> </w:t>
      </w:r>
      <w:r w:rsidR="00DD3148" w:rsidRPr="002C0B91">
        <w:rPr>
          <w:rFonts w:ascii="Arial" w:hAnsi="Arial" w:cs="Arial"/>
          <w:sz w:val="28"/>
          <w:szCs w:val="28"/>
          <w:lang w:val="en-GB"/>
        </w:rPr>
        <w:t>equally important for the court itself since it forms the basis for the court's power to grant or to refuse the relief sought.</w:t>
      </w:r>
    </w:p>
    <w:p w14:paraId="429510A6" w14:textId="77777777" w:rsidR="00F048BA" w:rsidRDefault="00F048BA" w:rsidP="007118A3">
      <w:pPr>
        <w:spacing w:after="0" w:line="360" w:lineRule="auto"/>
        <w:ind w:left="720" w:hanging="720"/>
        <w:jc w:val="both"/>
        <w:rPr>
          <w:rFonts w:ascii="Arial" w:hAnsi="Arial" w:cs="Arial"/>
          <w:sz w:val="28"/>
          <w:szCs w:val="28"/>
          <w:lang w:val="en-GB"/>
        </w:rPr>
      </w:pPr>
    </w:p>
    <w:p w14:paraId="648734CC" w14:textId="5C484D72" w:rsidR="00E4597C" w:rsidRDefault="008B3003" w:rsidP="00F048BA">
      <w:pPr>
        <w:spacing w:after="0" w:line="360" w:lineRule="auto"/>
        <w:ind w:left="720" w:hanging="720"/>
        <w:jc w:val="both"/>
        <w:rPr>
          <w:rFonts w:ascii="Arial" w:hAnsi="Arial" w:cs="Arial"/>
          <w:sz w:val="28"/>
          <w:szCs w:val="28"/>
          <w:lang w:val="en-GB"/>
        </w:rPr>
      </w:pPr>
      <w:r>
        <w:rPr>
          <w:rFonts w:ascii="Arial" w:hAnsi="Arial" w:cs="Arial"/>
          <w:sz w:val="28"/>
          <w:szCs w:val="28"/>
          <w:lang w:val="en-GB"/>
        </w:rPr>
        <w:t>[</w:t>
      </w:r>
      <w:r w:rsidR="00C97734">
        <w:rPr>
          <w:rFonts w:ascii="Arial" w:hAnsi="Arial" w:cs="Arial"/>
          <w:sz w:val="28"/>
          <w:szCs w:val="28"/>
          <w:lang w:val="en-GB"/>
        </w:rPr>
        <w:t>26</w:t>
      </w:r>
      <w:r w:rsidR="00EB26A6">
        <w:rPr>
          <w:rFonts w:ascii="Arial" w:hAnsi="Arial" w:cs="Arial"/>
          <w:sz w:val="28"/>
          <w:szCs w:val="28"/>
          <w:lang w:val="en-GB"/>
        </w:rPr>
        <w:t xml:space="preserve">] </w:t>
      </w:r>
      <w:r w:rsidR="00EB26A6">
        <w:rPr>
          <w:rFonts w:ascii="Arial" w:hAnsi="Arial" w:cs="Arial"/>
          <w:sz w:val="28"/>
          <w:szCs w:val="28"/>
          <w:lang w:val="en-GB"/>
        </w:rPr>
        <w:tab/>
      </w:r>
      <w:r w:rsidR="00776A58">
        <w:rPr>
          <w:rFonts w:ascii="Arial" w:hAnsi="Arial" w:cs="Arial"/>
          <w:sz w:val="28"/>
          <w:szCs w:val="28"/>
          <w:lang w:val="en-GB"/>
        </w:rPr>
        <w:t xml:space="preserve">It is </w:t>
      </w:r>
      <w:r w:rsidR="007431CA">
        <w:rPr>
          <w:rFonts w:ascii="Arial" w:hAnsi="Arial" w:cs="Arial"/>
          <w:sz w:val="28"/>
          <w:szCs w:val="28"/>
          <w:lang w:val="en-GB"/>
        </w:rPr>
        <w:t>beyond</w:t>
      </w:r>
      <w:r w:rsidR="00A17C5D">
        <w:rPr>
          <w:rFonts w:ascii="Arial" w:hAnsi="Arial" w:cs="Arial"/>
          <w:sz w:val="28"/>
          <w:szCs w:val="28"/>
          <w:lang w:val="en-GB"/>
        </w:rPr>
        <w:t xml:space="preserve"> question</w:t>
      </w:r>
      <w:r w:rsidR="00C71645">
        <w:rPr>
          <w:rFonts w:ascii="Arial" w:hAnsi="Arial" w:cs="Arial"/>
          <w:sz w:val="28"/>
          <w:szCs w:val="28"/>
          <w:lang w:val="en-GB"/>
        </w:rPr>
        <w:t xml:space="preserve"> that the applicant</w:t>
      </w:r>
      <w:r w:rsidR="000B611D">
        <w:rPr>
          <w:rFonts w:ascii="Arial" w:hAnsi="Arial" w:cs="Arial"/>
          <w:sz w:val="28"/>
          <w:szCs w:val="28"/>
          <w:lang w:val="en-GB"/>
        </w:rPr>
        <w:t>’s principal place of business is not within the territorial jurisdiction of this Court.</w:t>
      </w:r>
      <w:r w:rsidR="00E02B0A">
        <w:rPr>
          <w:rFonts w:ascii="Arial" w:hAnsi="Arial" w:cs="Arial"/>
          <w:sz w:val="28"/>
          <w:szCs w:val="28"/>
          <w:lang w:val="en-GB"/>
        </w:rPr>
        <w:t xml:space="preserve"> T</w:t>
      </w:r>
      <w:r w:rsidR="00971E81">
        <w:rPr>
          <w:rFonts w:ascii="Arial" w:hAnsi="Arial" w:cs="Arial"/>
          <w:sz w:val="28"/>
          <w:szCs w:val="28"/>
          <w:lang w:val="en-GB"/>
        </w:rPr>
        <w:t xml:space="preserve">his is </w:t>
      </w:r>
      <w:r w:rsidR="008D7888">
        <w:rPr>
          <w:rFonts w:ascii="Arial" w:hAnsi="Arial" w:cs="Arial"/>
          <w:sz w:val="28"/>
          <w:szCs w:val="28"/>
          <w:lang w:val="en-GB"/>
        </w:rPr>
        <w:t>restated by</w:t>
      </w:r>
      <w:r w:rsidR="00971E81">
        <w:rPr>
          <w:rFonts w:ascii="Arial" w:hAnsi="Arial" w:cs="Arial"/>
          <w:sz w:val="28"/>
          <w:szCs w:val="28"/>
          <w:lang w:val="en-GB"/>
        </w:rPr>
        <w:t xml:space="preserve"> the applicant’s </w:t>
      </w:r>
      <w:r w:rsidR="00733340">
        <w:rPr>
          <w:rFonts w:ascii="Arial" w:hAnsi="Arial" w:cs="Arial"/>
          <w:sz w:val="28"/>
          <w:szCs w:val="28"/>
          <w:lang w:val="en-GB"/>
        </w:rPr>
        <w:t>factual concession</w:t>
      </w:r>
      <w:r w:rsidR="00A041C6">
        <w:rPr>
          <w:rFonts w:ascii="Arial" w:hAnsi="Arial" w:cs="Arial"/>
          <w:sz w:val="28"/>
          <w:szCs w:val="28"/>
          <w:lang w:val="en-GB"/>
        </w:rPr>
        <w:t xml:space="preserve"> that applicant’s principal place of business </w:t>
      </w:r>
      <w:r w:rsidR="00320FAD">
        <w:rPr>
          <w:rFonts w:ascii="Arial" w:hAnsi="Arial" w:cs="Arial"/>
          <w:sz w:val="28"/>
          <w:szCs w:val="28"/>
          <w:lang w:val="en-GB"/>
        </w:rPr>
        <w:t>falls</w:t>
      </w:r>
      <w:r w:rsidR="003233F7">
        <w:rPr>
          <w:rFonts w:ascii="Arial" w:hAnsi="Arial" w:cs="Arial"/>
          <w:sz w:val="28"/>
          <w:szCs w:val="28"/>
          <w:lang w:val="en-GB"/>
        </w:rPr>
        <w:t xml:space="preserve"> within</w:t>
      </w:r>
      <w:r w:rsidR="00320FAD">
        <w:rPr>
          <w:rFonts w:ascii="Arial" w:hAnsi="Arial" w:cs="Arial"/>
          <w:sz w:val="28"/>
          <w:szCs w:val="28"/>
          <w:lang w:val="en-GB"/>
        </w:rPr>
        <w:t xml:space="preserve"> </w:t>
      </w:r>
      <w:r w:rsidR="000A7D78">
        <w:rPr>
          <w:rFonts w:ascii="Arial" w:hAnsi="Arial" w:cs="Arial"/>
          <w:sz w:val="28"/>
          <w:szCs w:val="28"/>
          <w:lang w:val="en-GB"/>
        </w:rPr>
        <w:t xml:space="preserve">the Limpopo Province. </w:t>
      </w:r>
    </w:p>
    <w:p w14:paraId="443DC062" w14:textId="77777777" w:rsidR="00F048BA" w:rsidRDefault="00F048BA" w:rsidP="007118A3">
      <w:pPr>
        <w:spacing w:after="0" w:line="360" w:lineRule="auto"/>
        <w:ind w:left="720" w:hanging="720"/>
        <w:jc w:val="both"/>
        <w:rPr>
          <w:rFonts w:ascii="Arial" w:hAnsi="Arial" w:cs="Arial"/>
          <w:sz w:val="28"/>
          <w:szCs w:val="28"/>
          <w:lang w:val="en-GB"/>
        </w:rPr>
      </w:pPr>
    </w:p>
    <w:p w14:paraId="5EB6B90E" w14:textId="171F63AE" w:rsidR="00F66858" w:rsidRDefault="00E4597C" w:rsidP="00F048BA">
      <w:pPr>
        <w:spacing w:after="0" w:line="360" w:lineRule="auto"/>
        <w:ind w:left="720" w:hanging="720"/>
        <w:jc w:val="both"/>
        <w:rPr>
          <w:rFonts w:ascii="Arial" w:hAnsi="Arial" w:cs="Arial"/>
          <w:sz w:val="28"/>
          <w:szCs w:val="28"/>
          <w:shd w:val="clear" w:color="auto" w:fill="FFFFFF"/>
        </w:rPr>
      </w:pPr>
      <w:r>
        <w:rPr>
          <w:rFonts w:ascii="Arial" w:hAnsi="Arial" w:cs="Arial"/>
          <w:sz w:val="28"/>
          <w:szCs w:val="28"/>
          <w:lang w:val="en-GB"/>
        </w:rPr>
        <w:t>[2</w:t>
      </w:r>
      <w:r w:rsidR="00B75CA2">
        <w:rPr>
          <w:rFonts w:ascii="Arial" w:hAnsi="Arial" w:cs="Arial"/>
          <w:sz w:val="28"/>
          <w:szCs w:val="28"/>
          <w:lang w:val="en-GB"/>
        </w:rPr>
        <w:t>7</w:t>
      </w:r>
      <w:r>
        <w:rPr>
          <w:rFonts w:ascii="Arial" w:hAnsi="Arial" w:cs="Arial"/>
          <w:sz w:val="28"/>
          <w:szCs w:val="28"/>
          <w:lang w:val="en-GB"/>
        </w:rPr>
        <w:t>]</w:t>
      </w:r>
      <w:r>
        <w:rPr>
          <w:rFonts w:ascii="Arial" w:hAnsi="Arial" w:cs="Arial"/>
          <w:sz w:val="28"/>
          <w:szCs w:val="28"/>
          <w:lang w:val="en-GB"/>
        </w:rPr>
        <w:tab/>
      </w:r>
      <w:r w:rsidR="00733340">
        <w:rPr>
          <w:rFonts w:ascii="Arial" w:hAnsi="Arial" w:cs="Arial"/>
          <w:sz w:val="28"/>
          <w:szCs w:val="28"/>
          <w:lang w:val="en-GB"/>
        </w:rPr>
        <w:t xml:space="preserve">As a second </w:t>
      </w:r>
      <w:r w:rsidR="00077CCB">
        <w:rPr>
          <w:rFonts w:ascii="Arial" w:hAnsi="Arial" w:cs="Arial"/>
          <w:sz w:val="28"/>
          <w:szCs w:val="28"/>
          <w:lang w:val="en-GB"/>
        </w:rPr>
        <w:t>string to its jurisdictional bow</w:t>
      </w:r>
      <w:r w:rsidR="009F42E0">
        <w:rPr>
          <w:rFonts w:ascii="Arial" w:hAnsi="Arial" w:cs="Arial"/>
          <w:sz w:val="28"/>
          <w:szCs w:val="28"/>
          <w:lang w:val="en-GB"/>
        </w:rPr>
        <w:t>,</w:t>
      </w:r>
      <w:r w:rsidR="00077CCB">
        <w:rPr>
          <w:rFonts w:ascii="Arial" w:hAnsi="Arial" w:cs="Arial"/>
          <w:sz w:val="28"/>
          <w:szCs w:val="28"/>
          <w:lang w:val="en-GB"/>
        </w:rPr>
        <w:t xml:space="preserve"> the applicant asserts that the applicant </w:t>
      </w:r>
      <w:r w:rsidR="00D049FC">
        <w:rPr>
          <w:rFonts w:ascii="Arial" w:hAnsi="Arial" w:cs="Arial"/>
          <w:sz w:val="28"/>
          <w:szCs w:val="28"/>
          <w:lang w:val="en-GB"/>
        </w:rPr>
        <w:t xml:space="preserve">has a branch office situated at No. </w:t>
      </w:r>
      <w:r w:rsidR="0028051C">
        <w:rPr>
          <w:rFonts w:ascii="Arial" w:hAnsi="Arial" w:cs="Arial"/>
          <w:sz w:val="28"/>
          <w:szCs w:val="28"/>
          <w:lang w:val="en-GB"/>
        </w:rPr>
        <w:t xml:space="preserve">10 Syman Avenue </w:t>
      </w:r>
      <w:r w:rsidR="006F301A">
        <w:rPr>
          <w:rFonts w:ascii="Arial" w:hAnsi="Arial" w:cs="Arial"/>
          <w:sz w:val="28"/>
          <w:szCs w:val="28"/>
          <w:lang w:val="en-GB"/>
        </w:rPr>
        <w:t xml:space="preserve">Brits, North West Province. </w:t>
      </w:r>
      <w:r w:rsidR="00083EAD">
        <w:rPr>
          <w:rFonts w:ascii="Arial" w:hAnsi="Arial" w:cs="Arial"/>
          <w:sz w:val="28"/>
          <w:szCs w:val="28"/>
          <w:lang w:val="en-GB"/>
        </w:rPr>
        <w:t xml:space="preserve">To </w:t>
      </w:r>
      <w:r w:rsidR="001E43F2">
        <w:rPr>
          <w:rFonts w:ascii="Arial" w:hAnsi="Arial" w:cs="Arial"/>
          <w:sz w:val="28"/>
          <w:szCs w:val="28"/>
          <w:lang w:val="en-GB"/>
        </w:rPr>
        <w:t>support this</w:t>
      </w:r>
      <w:r w:rsidR="00DB3A81">
        <w:rPr>
          <w:rFonts w:ascii="Arial" w:hAnsi="Arial" w:cs="Arial"/>
          <w:sz w:val="28"/>
          <w:szCs w:val="28"/>
          <w:lang w:val="en-GB"/>
        </w:rPr>
        <w:t xml:space="preserve"> postulation</w:t>
      </w:r>
      <w:r w:rsidR="00B474E7">
        <w:rPr>
          <w:rFonts w:ascii="Arial" w:hAnsi="Arial" w:cs="Arial"/>
          <w:sz w:val="28"/>
          <w:szCs w:val="28"/>
          <w:lang w:val="en-GB"/>
        </w:rPr>
        <w:t xml:space="preserve">, reference is made to annex </w:t>
      </w:r>
      <w:r w:rsidR="00B26C46">
        <w:rPr>
          <w:rFonts w:ascii="Arial" w:hAnsi="Arial" w:cs="Arial"/>
          <w:sz w:val="28"/>
          <w:szCs w:val="28"/>
          <w:lang w:val="en-GB"/>
        </w:rPr>
        <w:t>“CK</w:t>
      </w:r>
      <w:r w:rsidR="00B474E7">
        <w:rPr>
          <w:rFonts w:ascii="Arial" w:hAnsi="Arial" w:cs="Arial"/>
          <w:sz w:val="28"/>
          <w:szCs w:val="28"/>
          <w:lang w:val="en-GB"/>
        </w:rPr>
        <w:t>2</w:t>
      </w:r>
      <w:r w:rsidR="0042327D">
        <w:rPr>
          <w:rFonts w:ascii="Arial" w:hAnsi="Arial" w:cs="Arial"/>
          <w:sz w:val="28"/>
          <w:szCs w:val="28"/>
          <w:lang w:val="en-GB"/>
        </w:rPr>
        <w:t xml:space="preserve">.”  </w:t>
      </w:r>
      <w:r w:rsidR="001E43F2">
        <w:rPr>
          <w:rFonts w:ascii="Arial" w:hAnsi="Arial" w:cs="Arial"/>
          <w:sz w:val="28"/>
          <w:szCs w:val="28"/>
          <w:lang w:val="en-GB"/>
        </w:rPr>
        <w:t>A</w:t>
      </w:r>
      <w:r w:rsidR="0042327D">
        <w:rPr>
          <w:rFonts w:ascii="Arial" w:hAnsi="Arial" w:cs="Arial"/>
          <w:sz w:val="28"/>
          <w:szCs w:val="28"/>
          <w:lang w:val="en-GB"/>
        </w:rPr>
        <w:t>nnex CK2</w:t>
      </w:r>
      <w:r w:rsidR="006E315E">
        <w:rPr>
          <w:rFonts w:ascii="Arial" w:hAnsi="Arial" w:cs="Arial"/>
          <w:sz w:val="28"/>
          <w:szCs w:val="28"/>
          <w:lang w:val="en-GB"/>
        </w:rPr>
        <w:t>,</w:t>
      </w:r>
      <w:r w:rsidR="001E43F2">
        <w:rPr>
          <w:rFonts w:ascii="Arial" w:hAnsi="Arial" w:cs="Arial"/>
          <w:sz w:val="28"/>
          <w:szCs w:val="28"/>
          <w:lang w:val="en-GB"/>
        </w:rPr>
        <w:t xml:space="preserve"> </w:t>
      </w:r>
      <w:r w:rsidR="00B26C46">
        <w:rPr>
          <w:rFonts w:ascii="Arial" w:hAnsi="Arial" w:cs="Arial"/>
          <w:sz w:val="28"/>
          <w:szCs w:val="28"/>
          <w:lang w:val="en-GB"/>
        </w:rPr>
        <w:t>cites the</w:t>
      </w:r>
      <w:r w:rsidR="006E315E">
        <w:rPr>
          <w:rFonts w:ascii="Arial" w:hAnsi="Arial" w:cs="Arial"/>
          <w:sz w:val="28"/>
          <w:szCs w:val="28"/>
          <w:lang w:val="en-GB"/>
        </w:rPr>
        <w:t xml:space="preserve"> registered address of the applicant </w:t>
      </w:r>
      <w:r w:rsidR="000A15F5">
        <w:rPr>
          <w:rFonts w:ascii="Arial" w:hAnsi="Arial" w:cs="Arial"/>
          <w:sz w:val="28"/>
          <w:szCs w:val="28"/>
          <w:lang w:val="en-GB"/>
        </w:rPr>
        <w:t>as 120</w:t>
      </w:r>
      <w:r w:rsidR="00E8505A" w:rsidRPr="00E8505A">
        <w:rPr>
          <w:rFonts w:ascii="Arial" w:hAnsi="Arial" w:cs="Arial"/>
          <w:sz w:val="28"/>
          <w:szCs w:val="28"/>
          <w:vertAlign w:val="superscript"/>
          <w:lang w:val="en-GB"/>
        </w:rPr>
        <w:t>th</w:t>
      </w:r>
      <w:r w:rsidR="00E8505A">
        <w:rPr>
          <w:rFonts w:ascii="Arial" w:hAnsi="Arial" w:cs="Arial"/>
          <w:sz w:val="28"/>
          <w:szCs w:val="28"/>
          <w:lang w:val="en-GB"/>
        </w:rPr>
        <w:t xml:space="preserve"> Street, </w:t>
      </w:r>
      <w:proofErr w:type="spellStart"/>
      <w:r w:rsidR="00E8505A">
        <w:rPr>
          <w:rFonts w:ascii="Arial" w:hAnsi="Arial" w:cs="Arial"/>
          <w:sz w:val="28"/>
          <w:szCs w:val="28"/>
          <w:lang w:val="en-GB"/>
        </w:rPr>
        <w:t>Kaditsweng</w:t>
      </w:r>
      <w:proofErr w:type="spellEnd"/>
      <w:r w:rsidR="00E8505A">
        <w:rPr>
          <w:rFonts w:ascii="Arial" w:hAnsi="Arial" w:cs="Arial"/>
          <w:sz w:val="28"/>
          <w:szCs w:val="28"/>
          <w:lang w:val="en-GB"/>
        </w:rPr>
        <w:t>, Po</w:t>
      </w:r>
      <w:r w:rsidR="00CA4E37">
        <w:rPr>
          <w:rFonts w:ascii="Arial" w:hAnsi="Arial" w:cs="Arial"/>
          <w:sz w:val="28"/>
          <w:szCs w:val="28"/>
          <w:lang w:val="en-GB"/>
        </w:rPr>
        <w:t>tgietersrus</w:t>
      </w:r>
      <w:r w:rsidR="001E43F2">
        <w:rPr>
          <w:rFonts w:ascii="Arial" w:hAnsi="Arial" w:cs="Arial"/>
          <w:sz w:val="28"/>
          <w:szCs w:val="28"/>
          <w:lang w:val="en-GB"/>
        </w:rPr>
        <w:t>, 0612.</w:t>
      </w:r>
      <w:r w:rsidR="00DB3A81">
        <w:rPr>
          <w:rFonts w:ascii="Arial" w:hAnsi="Arial" w:cs="Arial"/>
          <w:sz w:val="28"/>
          <w:szCs w:val="28"/>
          <w:lang w:val="en-GB"/>
        </w:rPr>
        <w:t xml:space="preserve"> </w:t>
      </w:r>
      <w:r w:rsidR="00380CE1" w:rsidRPr="00380CE1">
        <w:rPr>
          <w:rFonts w:ascii="Arial" w:hAnsi="Arial" w:cs="Arial"/>
          <w:sz w:val="28"/>
          <w:szCs w:val="28"/>
          <w:shd w:val="clear" w:color="auto" w:fill="FFFFFF"/>
        </w:rPr>
        <w:t xml:space="preserve">Mokopane, </w:t>
      </w:r>
      <w:r w:rsidR="00EE4245">
        <w:rPr>
          <w:rFonts w:ascii="Arial" w:hAnsi="Arial" w:cs="Arial"/>
          <w:sz w:val="28"/>
          <w:szCs w:val="28"/>
          <w:shd w:val="clear" w:color="auto" w:fill="FFFFFF"/>
        </w:rPr>
        <w:t xml:space="preserve">previously </w:t>
      </w:r>
      <w:r w:rsidR="00380CE1" w:rsidRPr="00380CE1">
        <w:rPr>
          <w:rFonts w:ascii="Arial" w:hAnsi="Arial" w:cs="Arial"/>
          <w:sz w:val="28"/>
          <w:szCs w:val="28"/>
          <w:shd w:val="clear" w:color="auto" w:fill="FFFFFF"/>
        </w:rPr>
        <w:t xml:space="preserve">known as </w:t>
      </w:r>
      <w:r w:rsidR="008D7888" w:rsidRPr="00380CE1">
        <w:rPr>
          <w:rFonts w:ascii="Arial" w:hAnsi="Arial" w:cs="Arial"/>
          <w:sz w:val="28"/>
          <w:szCs w:val="28"/>
          <w:shd w:val="clear" w:color="auto" w:fill="FFFFFF"/>
        </w:rPr>
        <w:t>Potgietersrus,</w:t>
      </w:r>
      <w:r w:rsidR="00186203">
        <w:rPr>
          <w:rFonts w:ascii="Arial" w:hAnsi="Arial" w:cs="Arial"/>
          <w:sz w:val="28"/>
          <w:szCs w:val="28"/>
          <w:shd w:val="clear" w:color="auto" w:fill="FFFFFF"/>
        </w:rPr>
        <w:t xml:space="preserve"> is</w:t>
      </w:r>
      <w:r w:rsidR="008D7888" w:rsidRPr="00380CE1">
        <w:rPr>
          <w:rFonts w:ascii="Arial" w:hAnsi="Arial" w:cs="Arial"/>
          <w:sz w:val="28"/>
          <w:szCs w:val="28"/>
          <w:shd w:val="clear" w:color="auto" w:fill="FFFFFF"/>
        </w:rPr>
        <w:t xml:space="preserve"> a</w:t>
      </w:r>
      <w:r w:rsidR="00380CE1" w:rsidRPr="00380CE1">
        <w:rPr>
          <w:rFonts w:ascii="Arial" w:hAnsi="Arial" w:cs="Arial"/>
          <w:sz w:val="28"/>
          <w:szCs w:val="28"/>
          <w:shd w:val="clear" w:color="auto" w:fill="FFFFFF"/>
        </w:rPr>
        <w:t xml:space="preserve"> town in the Limpopo </w:t>
      </w:r>
      <w:r w:rsidR="00736801">
        <w:rPr>
          <w:rFonts w:ascii="Arial" w:hAnsi="Arial" w:cs="Arial"/>
          <w:sz w:val="28"/>
          <w:szCs w:val="28"/>
          <w:shd w:val="clear" w:color="auto" w:fill="FFFFFF"/>
        </w:rPr>
        <w:t>P</w:t>
      </w:r>
      <w:r w:rsidR="00380CE1" w:rsidRPr="00380CE1">
        <w:rPr>
          <w:rFonts w:ascii="Arial" w:hAnsi="Arial" w:cs="Arial"/>
          <w:sz w:val="28"/>
          <w:szCs w:val="28"/>
          <w:shd w:val="clear" w:color="auto" w:fill="FFFFFF"/>
        </w:rPr>
        <w:t>rovince.</w:t>
      </w:r>
      <w:r>
        <w:rPr>
          <w:rFonts w:ascii="Arial" w:hAnsi="Arial" w:cs="Arial"/>
          <w:sz w:val="28"/>
          <w:szCs w:val="28"/>
          <w:shd w:val="clear" w:color="auto" w:fill="FFFFFF"/>
        </w:rPr>
        <w:t xml:space="preserve"> It is probably for these reasons that the applicant does not rely on the </w:t>
      </w:r>
      <w:r w:rsidR="00F8714C">
        <w:rPr>
          <w:rFonts w:ascii="Arial" w:hAnsi="Arial" w:cs="Arial"/>
          <w:sz w:val="28"/>
          <w:szCs w:val="28"/>
          <w:shd w:val="clear" w:color="auto" w:fill="FFFFFF"/>
        </w:rPr>
        <w:t>applicant’s branch</w:t>
      </w:r>
      <w:r w:rsidR="001B038F">
        <w:rPr>
          <w:rFonts w:ascii="Arial" w:hAnsi="Arial" w:cs="Arial"/>
          <w:sz w:val="28"/>
          <w:szCs w:val="28"/>
          <w:shd w:val="clear" w:color="auto" w:fill="FFFFFF"/>
        </w:rPr>
        <w:t xml:space="preserve"> </w:t>
      </w:r>
      <w:r w:rsidR="005E41EF">
        <w:rPr>
          <w:rFonts w:ascii="Arial" w:hAnsi="Arial" w:cs="Arial"/>
          <w:sz w:val="28"/>
          <w:szCs w:val="28"/>
          <w:shd w:val="clear" w:color="auto" w:fill="FFFFFF"/>
        </w:rPr>
        <w:t xml:space="preserve">office </w:t>
      </w:r>
      <w:r w:rsidR="00F855BF">
        <w:rPr>
          <w:rFonts w:ascii="Arial" w:hAnsi="Arial" w:cs="Arial"/>
          <w:sz w:val="28"/>
          <w:szCs w:val="28"/>
          <w:shd w:val="clear" w:color="auto" w:fill="FFFFFF"/>
        </w:rPr>
        <w:t>address to</w:t>
      </w:r>
      <w:r>
        <w:rPr>
          <w:rFonts w:ascii="Arial" w:hAnsi="Arial" w:cs="Arial"/>
          <w:sz w:val="28"/>
          <w:szCs w:val="28"/>
          <w:shd w:val="clear" w:color="auto" w:fill="FFFFFF"/>
        </w:rPr>
        <w:t xml:space="preserve"> find </w:t>
      </w:r>
      <w:r w:rsidR="00C30F09">
        <w:rPr>
          <w:rFonts w:ascii="Arial" w:hAnsi="Arial" w:cs="Arial"/>
          <w:sz w:val="28"/>
          <w:szCs w:val="28"/>
          <w:shd w:val="clear" w:color="auto" w:fill="FFFFFF"/>
        </w:rPr>
        <w:t>territorial</w:t>
      </w:r>
      <w:r>
        <w:rPr>
          <w:rFonts w:ascii="Arial" w:hAnsi="Arial" w:cs="Arial"/>
          <w:sz w:val="28"/>
          <w:szCs w:val="28"/>
          <w:shd w:val="clear" w:color="auto" w:fill="FFFFFF"/>
        </w:rPr>
        <w:t xml:space="preserve"> </w:t>
      </w:r>
      <w:r w:rsidR="00C30F09">
        <w:rPr>
          <w:rFonts w:ascii="Arial" w:hAnsi="Arial" w:cs="Arial"/>
          <w:sz w:val="28"/>
          <w:szCs w:val="28"/>
          <w:shd w:val="clear" w:color="auto" w:fill="FFFFFF"/>
        </w:rPr>
        <w:t>jurisdiction</w:t>
      </w:r>
      <w:r>
        <w:rPr>
          <w:rFonts w:ascii="Arial" w:hAnsi="Arial" w:cs="Arial"/>
          <w:sz w:val="28"/>
          <w:szCs w:val="28"/>
          <w:shd w:val="clear" w:color="auto" w:fill="FFFFFF"/>
        </w:rPr>
        <w:t xml:space="preserve"> w</w:t>
      </w:r>
      <w:r w:rsidR="00C30F09">
        <w:rPr>
          <w:rFonts w:ascii="Arial" w:hAnsi="Arial" w:cs="Arial"/>
          <w:sz w:val="28"/>
          <w:szCs w:val="28"/>
          <w:shd w:val="clear" w:color="auto" w:fill="FFFFFF"/>
        </w:rPr>
        <w:t>ithin this Court</w:t>
      </w:r>
      <w:r w:rsidR="00D7197D">
        <w:rPr>
          <w:rFonts w:ascii="Arial" w:hAnsi="Arial" w:cs="Arial"/>
          <w:sz w:val="28"/>
          <w:szCs w:val="28"/>
          <w:shd w:val="clear" w:color="auto" w:fill="FFFFFF"/>
        </w:rPr>
        <w:t xml:space="preserve">. </w:t>
      </w:r>
      <w:r w:rsidR="00F8714C">
        <w:rPr>
          <w:rFonts w:ascii="Arial" w:hAnsi="Arial" w:cs="Arial"/>
          <w:sz w:val="28"/>
          <w:szCs w:val="28"/>
          <w:shd w:val="clear" w:color="auto" w:fill="FFFFFF"/>
        </w:rPr>
        <w:t>At any rate</w:t>
      </w:r>
      <w:r w:rsidR="000C0466">
        <w:rPr>
          <w:rFonts w:ascii="Arial" w:hAnsi="Arial" w:cs="Arial"/>
          <w:sz w:val="28"/>
          <w:szCs w:val="28"/>
          <w:shd w:val="clear" w:color="auto" w:fill="FFFFFF"/>
        </w:rPr>
        <w:t>, the applicant being a close corporation would have to</w:t>
      </w:r>
      <w:r w:rsidR="0073688A">
        <w:rPr>
          <w:rFonts w:ascii="Arial" w:hAnsi="Arial" w:cs="Arial"/>
          <w:sz w:val="28"/>
          <w:szCs w:val="28"/>
          <w:shd w:val="clear" w:color="auto" w:fill="FFFFFF"/>
        </w:rPr>
        <w:t xml:space="preserve"> </w:t>
      </w:r>
      <w:r w:rsidR="0020516D">
        <w:rPr>
          <w:rFonts w:ascii="Arial" w:hAnsi="Arial" w:cs="Arial"/>
          <w:sz w:val="28"/>
          <w:szCs w:val="28"/>
          <w:shd w:val="clear" w:color="auto" w:fill="FFFFFF"/>
        </w:rPr>
        <w:t xml:space="preserve">adhere to the principle of dual </w:t>
      </w:r>
      <w:r w:rsidR="00E0109D">
        <w:rPr>
          <w:rFonts w:ascii="Arial" w:hAnsi="Arial" w:cs="Arial"/>
          <w:sz w:val="28"/>
          <w:szCs w:val="28"/>
          <w:shd w:val="clear" w:color="auto" w:fill="FFFFFF"/>
        </w:rPr>
        <w:t>jurisdiction, as</w:t>
      </w:r>
      <w:r w:rsidR="009A0FE6">
        <w:rPr>
          <w:rFonts w:ascii="Arial" w:hAnsi="Arial" w:cs="Arial"/>
          <w:sz w:val="28"/>
          <w:szCs w:val="28"/>
          <w:shd w:val="clear" w:color="auto" w:fill="FFFFFF"/>
        </w:rPr>
        <w:t xml:space="preserve"> a close corporation is deemed </w:t>
      </w:r>
      <w:r w:rsidR="00953358">
        <w:rPr>
          <w:rFonts w:ascii="Arial" w:hAnsi="Arial" w:cs="Arial"/>
          <w:sz w:val="28"/>
          <w:szCs w:val="28"/>
          <w:shd w:val="clear" w:color="auto" w:fill="FFFFFF"/>
        </w:rPr>
        <w:t>to be resident at its registered office or principal place of business</w:t>
      </w:r>
      <w:r w:rsidR="003F01CB">
        <w:rPr>
          <w:rFonts w:ascii="Arial" w:hAnsi="Arial" w:cs="Arial"/>
          <w:sz w:val="28"/>
          <w:szCs w:val="28"/>
          <w:shd w:val="clear" w:color="auto" w:fill="FFFFFF"/>
        </w:rPr>
        <w:t xml:space="preserve">. </w:t>
      </w:r>
      <w:r w:rsidR="003955F4">
        <w:rPr>
          <w:rFonts w:ascii="Arial" w:hAnsi="Arial" w:cs="Arial"/>
          <w:sz w:val="28"/>
          <w:szCs w:val="28"/>
          <w:shd w:val="clear" w:color="auto" w:fill="FFFFFF"/>
        </w:rPr>
        <w:t>See:</w:t>
      </w:r>
      <w:r w:rsidR="003F01CB">
        <w:rPr>
          <w:rFonts w:ascii="Arial" w:hAnsi="Arial" w:cs="Arial"/>
          <w:sz w:val="28"/>
          <w:szCs w:val="28"/>
          <w:shd w:val="clear" w:color="auto" w:fill="FFFFFF"/>
        </w:rPr>
        <w:t xml:space="preserve"> </w:t>
      </w:r>
      <w:proofErr w:type="spellStart"/>
      <w:r w:rsidR="003F01CB" w:rsidRPr="003955F4">
        <w:rPr>
          <w:rFonts w:ascii="Arial" w:hAnsi="Arial" w:cs="Arial"/>
          <w:i/>
          <w:iCs/>
          <w:sz w:val="28"/>
          <w:szCs w:val="28"/>
          <w:shd w:val="clear" w:color="auto" w:fill="FFFFFF"/>
        </w:rPr>
        <w:t>Bis</w:t>
      </w:r>
      <w:r w:rsidR="001F2F53" w:rsidRPr="003955F4">
        <w:rPr>
          <w:rFonts w:ascii="Arial" w:hAnsi="Arial" w:cs="Arial"/>
          <w:i/>
          <w:iCs/>
          <w:sz w:val="28"/>
          <w:szCs w:val="28"/>
          <w:shd w:val="clear" w:color="auto" w:fill="FFFFFF"/>
        </w:rPr>
        <w:t>onboard</w:t>
      </w:r>
      <w:proofErr w:type="spellEnd"/>
      <w:r w:rsidR="001F2F53" w:rsidRPr="003955F4">
        <w:rPr>
          <w:rFonts w:ascii="Arial" w:hAnsi="Arial" w:cs="Arial"/>
          <w:i/>
          <w:iCs/>
          <w:sz w:val="28"/>
          <w:szCs w:val="28"/>
          <w:shd w:val="clear" w:color="auto" w:fill="FFFFFF"/>
        </w:rPr>
        <w:t xml:space="preserve"> Ltd v K Braun Wood working Machinery (Pty)</w:t>
      </w:r>
      <w:r w:rsidR="00E0109D" w:rsidRPr="003955F4">
        <w:rPr>
          <w:rFonts w:ascii="Arial" w:hAnsi="Arial" w:cs="Arial"/>
          <w:i/>
          <w:iCs/>
          <w:sz w:val="28"/>
          <w:szCs w:val="28"/>
          <w:shd w:val="clear" w:color="auto" w:fill="FFFFFF"/>
        </w:rPr>
        <w:t xml:space="preserve"> Ltd</w:t>
      </w:r>
      <w:r w:rsidR="00E0109D">
        <w:rPr>
          <w:rFonts w:ascii="Arial" w:hAnsi="Arial" w:cs="Arial"/>
          <w:sz w:val="28"/>
          <w:szCs w:val="28"/>
          <w:shd w:val="clear" w:color="auto" w:fill="FFFFFF"/>
        </w:rPr>
        <w:t xml:space="preserve"> 1991(1) SA 482(A)</w:t>
      </w:r>
      <w:r w:rsidR="00F66858">
        <w:rPr>
          <w:rFonts w:ascii="Arial" w:hAnsi="Arial" w:cs="Arial"/>
          <w:sz w:val="28"/>
          <w:szCs w:val="28"/>
          <w:shd w:val="clear" w:color="auto" w:fill="FFFFFF"/>
        </w:rPr>
        <w:t>.</w:t>
      </w:r>
    </w:p>
    <w:p w14:paraId="516B1005" w14:textId="77777777" w:rsidR="00F048BA" w:rsidRDefault="00F048BA" w:rsidP="007118A3">
      <w:pPr>
        <w:spacing w:after="0" w:line="360" w:lineRule="auto"/>
        <w:ind w:left="720" w:hanging="720"/>
        <w:jc w:val="both"/>
        <w:rPr>
          <w:rFonts w:ascii="Arial" w:hAnsi="Arial" w:cs="Arial"/>
          <w:sz w:val="28"/>
          <w:szCs w:val="28"/>
          <w:shd w:val="clear" w:color="auto" w:fill="FFFFFF"/>
        </w:rPr>
      </w:pPr>
    </w:p>
    <w:p w14:paraId="6E6078FD" w14:textId="6BA1ABFE" w:rsidR="00E17C93" w:rsidRDefault="00E17C93" w:rsidP="00F048BA">
      <w:pPr>
        <w:spacing w:after="0" w:line="360" w:lineRule="auto"/>
        <w:ind w:left="720" w:hanging="720"/>
        <w:jc w:val="both"/>
        <w:rPr>
          <w:rFonts w:ascii="Arial" w:hAnsi="Arial" w:cs="Arial"/>
          <w:sz w:val="28"/>
          <w:szCs w:val="28"/>
          <w:shd w:val="clear" w:color="auto" w:fill="FFFFFF"/>
        </w:rPr>
      </w:pPr>
      <w:r>
        <w:rPr>
          <w:rFonts w:ascii="Arial" w:hAnsi="Arial" w:cs="Arial"/>
          <w:sz w:val="28"/>
          <w:szCs w:val="28"/>
          <w:shd w:val="clear" w:color="auto" w:fill="FFFFFF"/>
        </w:rPr>
        <w:t>[2</w:t>
      </w:r>
      <w:r w:rsidR="00BA14A9">
        <w:rPr>
          <w:rFonts w:ascii="Arial" w:hAnsi="Arial" w:cs="Arial"/>
          <w:sz w:val="28"/>
          <w:szCs w:val="28"/>
          <w:shd w:val="clear" w:color="auto" w:fill="FFFFFF"/>
        </w:rPr>
        <w:t>8</w:t>
      </w:r>
      <w:r w:rsidR="005E5098">
        <w:rPr>
          <w:rFonts w:ascii="Arial" w:hAnsi="Arial" w:cs="Arial"/>
          <w:sz w:val="28"/>
          <w:szCs w:val="28"/>
          <w:shd w:val="clear" w:color="auto" w:fill="FFFFFF"/>
        </w:rPr>
        <w:t xml:space="preserve">] </w:t>
      </w:r>
      <w:r w:rsidR="005E5098">
        <w:rPr>
          <w:rFonts w:ascii="Arial" w:hAnsi="Arial" w:cs="Arial"/>
          <w:sz w:val="28"/>
          <w:szCs w:val="28"/>
          <w:shd w:val="clear" w:color="auto" w:fill="FFFFFF"/>
        </w:rPr>
        <w:tab/>
        <w:t>Curiously</w:t>
      </w:r>
      <w:r>
        <w:rPr>
          <w:rFonts w:ascii="Arial" w:hAnsi="Arial" w:cs="Arial"/>
          <w:sz w:val="28"/>
          <w:szCs w:val="28"/>
          <w:shd w:val="clear" w:color="auto" w:fill="FFFFFF"/>
        </w:rPr>
        <w:t xml:space="preserve"> the applicant </w:t>
      </w:r>
      <w:r w:rsidR="003B00DD">
        <w:rPr>
          <w:rFonts w:ascii="Arial" w:hAnsi="Arial" w:cs="Arial"/>
          <w:sz w:val="28"/>
          <w:szCs w:val="28"/>
          <w:shd w:val="clear" w:color="auto" w:fill="FFFFFF"/>
        </w:rPr>
        <w:t xml:space="preserve">implies </w:t>
      </w:r>
      <w:r w:rsidR="00C72290">
        <w:rPr>
          <w:rFonts w:ascii="Arial" w:hAnsi="Arial" w:cs="Arial"/>
          <w:sz w:val="28"/>
          <w:szCs w:val="28"/>
          <w:shd w:val="clear" w:color="auto" w:fill="FFFFFF"/>
        </w:rPr>
        <w:t xml:space="preserve">that the jurisdiction of this Court is </w:t>
      </w:r>
      <w:r w:rsidR="00DB5DA1">
        <w:rPr>
          <w:rFonts w:ascii="Arial" w:hAnsi="Arial" w:cs="Arial"/>
          <w:sz w:val="28"/>
          <w:szCs w:val="28"/>
          <w:shd w:val="clear" w:color="auto" w:fill="FFFFFF"/>
        </w:rPr>
        <w:t>engaged as</w:t>
      </w:r>
      <w:r w:rsidR="002761D2">
        <w:rPr>
          <w:rFonts w:ascii="Arial" w:hAnsi="Arial" w:cs="Arial"/>
          <w:sz w:val="28"/>
          <w:szCs w:val="28"/>
          <w:shd w:val="clear" w:color="auto" w:fill="FFFFFF"/>
        </w:rPr>
        <w:t xml:space="preserve"> the first respondent’s principal place of business</w:t>
      </w:r>
      <w:r w:rsidR="00C9026F">
        <w:rPr>
          <w:rFonts w:ascii="Arial" w:hAnsi="Arial" w:cs="Arial"/>
          <w:sz w:val="28"/>
          <w:szCs w:val="28"/>
          <w:shd w:val="clear" w:color="auto" w:fill="FFFFFF"/>
        </w:rPr>
        <w:t xml:space="preserve"> </w:t>
      </w:r>
      <w:r w:rsidR="00DB5DA1">
        <w:rPr>
          <w:rFonts w:ascii="Arial" w:hAnsi="Arial" w:cs="Arial"/>
          <w:sz w:val="28"/>
          <w:szCs w:val="28"/>
          <w:shd w:val="clear" w:color="auto" w:fill="FFFFFF"/>
        </w:rPr>
        <w:t>is located</w:t>
      </w:r>
      <w:r w:rsidR="002761D2">
        <w:rPr>
          <w:rFonts w:ascii="Arial" w:hAnsi="Arial" w:cs="Arial"/>
          <w:sz w:val="28"/>
          <w:szCs w:val="28"/>
          <w:shd w:val="clear" w:color="auto" w:fill="FFFFFF"/>
        </w:rPr>
        <w:t xml:space="preserve"> within the jurisd</w:t>
      </w:r>
      <w:r w:rsidR="00C9026F">
        <w:rPr>
          <w:rFonts w:ascii="Arial" w:hAnsi="Arial" w:cs="Arial"/>
          <w:sz w:val="28"/>
          <w:szCs w:val="28"/>
          <w:shd w:val="clear" w:color="auto" w:fill="FFFFFF"/>
        </w:rPr>
        <w:t>iction of this Court</w:t>
      </w:r>
      <w:r w:rsidR="00126EEA">
        <w:rPr>
          <w:rFonts w:ascii="Arial" w:hAnsi="Arial" w:cs="Arial"/>
          <w:sz w:val="28"/>
          <w:szCs w:val="28"/>
          <w:shd w:val="clear" w:color="auto" w:fill="FFFFFF"/>
        </w:rPr>
        <w:t xml:space="preserve">. The </w:t>
      </w:r>
      <w:r w:rsidR="00EF50CC">
        <w:rPr>
          <w:rFonts w:ascii="Arial" w:hAnsi="Arial" w:cs="Arial"/>
          <w:sz w:val="28"/>
          <w:szCs w:val="28"/>
          <w:shd w:val="clear" w:color="auto" w:fill="FFFFFF"/>
        </w:rPr>
        <w:t xml:space="preserve">address </w:t>
      </w:r>
      <w:r w:rsidR="00BA14A9">
        <w:rPr>
          <w:rFonts w:ascii="Arial" w:hAnsi="Arial" w:cs="Arial"/>
          <w:sz w:val="28"/>
          <w:szCs w:val="28"/>
          <w:shd w:val="clear" w:color="auto" w:fill="FFFFFF"/>
        </w:rPr>
        <w:t xml:space="preserve">provided </w:t>
      </w:r>
      <w:r w:rsidR="0075536D">
        <w:rPr>
          <w:rFonts w:ascii="Arial" w:hAnsi="Arial" w:cs="Arial"/>
          <w:sz w:val="28"/>
          <w:szCs w:val="28"/>
          <w:shd w:val="clear" w:color="auto" w:fill="FFFFFF"/>
        </w:rPr>
        <w:t xml:space="preserve">by </w:t>
      </w:r>
      <w:r w:rsidR="0075536D">
        <w:rPr>
          <w:rFonts w:ascii="Arial" w:hAnsi="Arial" w:cs="Arial"/>
          <w:sz w:val="28"/>
          <w:szCs w:val="28"/>
          <w:shd w:val="clear" w:color="auto" w:fill="FFFFFF"/>
        </w:rPr>
        <w:lastRenderedPageBreak/>
        <w:t>the</w:t>
      </w:r>
      <w:r w:rsidR="008F0703">
        <w:rPr>
          <w:rFonts w:ascii="Arial" w:hAnsi="Arial" w:cs="Arial"/>
          <w:sz w:val="28"/>
          <w:szCs w:val="28"/>
          <w:shd w:val="clear" w:color="auto" w:fill="FFFFFF"/>
        </w:rPr>
        <w:t xml:space="preserve"> first applicant</w:t>
      </w:r>
      <w:r w:rsidR="00C17141">
        <w:rPr>
          <w:rFonts w:ascii="Arial" w:hAnsi="Arial" w:cs="Arial"/>
          <w:sz w:val="28"/>
          <w:szCs w:val="28"/>
          <w:shd w:val="clear" w:color="auto" w:fill="FFFFFF"/>
        </w:rPr>
        <w:t xml:space="preserve"> that</w:t>
      </w:r>
      <w:r w:rsidR="008F0703">
        <w:rPr>
          <w:rFonts w:ascii="Arial" w:hAnsi="Arial" w:cs="Arial"/>
          <w:sz w:val="28"/>
          <w:szCs w:val="28"/>
          <w:shd w:val="clear" w:color="auto" w:fill="FFFFFF"/>
        </w:rPr>
        <w:t xml:space="preserve"> </w:t>
      </w:r>
      <w:r w:rsidR="00126EEA">
        <w:rPr>
          <w:rFonts w:ascii="Arial" w:hAnsi="Arial" w:cs="Arial"/>
          <w:sz w:val="28"/>
          <w:szCs w:val="28"/>
          <w:shd w:val="clear" w:color="auto" w:fill="FFFFFF"/>
        </w:rPr>
        <w:t xml:space="preserve">ought to adhere to the dual </w:t>
      </w:r>
      <w:r w:rsidR="006B3C50">
        <w:rPr>
          <w:rFonts w:ascii="Arial" w:hAnsi="Arial" w:cs="Arial"/>
          <w:sz w:val="28"/>
          <w:szCs w:val="28"/>
          <w:shd w:val="clear" w:color="auto" w:fill="FFFFFF"/>
        </w:rPr>
        <w:t xml:space="preserve">principle of </w:t>
      </w:r>
      <w:r w:rsidR="009B3C43">
        <w:rPr>
          <w:rFonts w:ascii="Arial" w:hAnsi="Arial" w:cs="Arial"/>
          <w:sz w:val="28"/>
          <w:szCs w:val="28"/>
          <w:shd w:val="clear" w:color="auto" w:fill="FFFFFF"/>
        </w:rPr>
        <w:t>jurisdiction does</w:t>
      </w:r>
      <w:r w:rsidR="003B2ABA">
        <w:rPr>
          <w:rFonts w:ascii="Arial" w:hAnsi="Arial" w:cs="Arial"/>
          <w:sz w:val="28"/>
          <w:szCs w:val="28"/>
          <w:shd w:val="clear" w:color="auto" w:fill="FFFFFF"/>
        </w:rPr>
        <w:t xml:space="preserve"> not fall within the territorial jurisdiction of this </w:t>
      </w:r>
      <w:r w:rsidR="00186203">
        <w:rPr>
          <w:rFonts w:ascii="Arial" w:hAnsi="Arial" w:cs="Arial"/>
          <w:sz w:val="28"/>
          <w:szCs w:val="28"/>
          <w:shd w:val="clear" w:color="auto" w:fill="FFFFFF"/>
        </w:rPr>
        <w:t>C</w:t>
      </w:r>
      <w:r w:rsidR="003B2ABA">
        <w:rPr>
          <w:rFonts w:ascii="Arial" w:hAnsi="Arial" w:cs="Arial"/>
          <w:sz w:val="28"/>
          <w:szCs w:val="28"/>
          <w:shd w:val="clear" w:color="auto" w:fill="FFFFFF"/>
        </w:rPr>
        <w:t xml:space="preserve">ourt. </w:t>
      </w:r>
      <w:r w:rsidR="00C329B2">
        <w:rPr>
          <w:rFonts w:ascii="Arial" w:hAnsi="Arial" w:cs="Arial"/>
          <w:sz w:val="28"/>
          <w:szCs w:val="28"/>
          <w:shd w:val="clear" w:color="auto" w:fill="FFFFFF"/>
        </w:rPr>
        <w:t>This then</w:t>
      </w:r>
      <w:r w:rsidR="00F1740F">
        <w:rPr>
          <w:rFonts w:ascii="Arial" w:hAnsi="Arial" w:cs="Arial"/>
          <w:sz w:val="28"/>
          <w:szCs w:val="28"/>
          <w:shd w:val="clear" w:color="auto" w:fill="FFFFFF"/>
        </w:rPr>
        <w:t xml:space="preserve"> is</w:t>
      </w:r>
      <w:r w:rsidR="008D7888">
        <w:rPr>
          <w:rFonts w:ascii="Arial" w:hAnsi="Arial" w:cs="Arial"/>
          <w:sz w:val="28"/>
          <w:szCs w:val="28"/>
          <w:shd w:val="clear" w:color="auto" w:fill="FFFFFF"/>
        </w:rPr>
        <w:t xml:space="preserve"> the end of this enquiry</w:t>
      </w:r>
      <w:r w:rsidR="00EF50CC">
        <w:rPr>
          <w:rFonts w:ascii="Arial" w:hAnsi="Arial" w:cs="Arial"/>
          <w:sz w:val="28"/>
          <w:szCs w:val="28"/>
          <w:shd w:val="clear" w:color="auto" w:fill="FFFFFF"/>
        </w:rPr>
        <w:t>.</w:t>
      </w:r>
      <w:r w:rsidR="00BA14A9">
        <w:rPr>
          <w:rFonts w:ascii="Arial" w:hAnsi="Arial" w:cs="Arial"/>
          <w:sz w:val="28"/>
          <w:szCs w:val="28"/>
          <w:shd w:val="clear" w:color="auto" w:fill="FFFFFF"/>
        </w:rPr>
        <w:t xml:space="preserve"> The con</w:t>
      </w:r>
      <w:r w:rsidR="00D05AD8">
        <w:rPr>
          <w:rFonts w:ascii="Arial" w:hAnsi="Arial" w:cs="Arial"/>
          <w:sz w:val="28"/>
          <w:szCs w:val="28"/>
          <w:shd w:val="clear" w:color="auto" w:fill="FFFFFF"/>
        </w:rPr>
        <w:t>tention that the Gauteng Division of the High Court and this division have concurrent ju</w:t>
      </w:r>
      <w:r w:rsidR="0075536D">
        <w:rPr>
          <w:rFonts w:ascii="Arial" w:hAnsi="Arial" w:cs="Arial"/>
          <w:sz w:val="28"/>
          <w:szCs w:val="28"/>
          <w:shd w:val="clear" w:color="auto" w:fill="FFFFFF"/>
        </w:rPr>
        <w:t xml:space="preserve">risdiction is misplaced. </w:t>
      </w:r>
    </w:p>
    <w:p w14:paraId="725D2B88" w14:textId="77777777" w:rsidR="00F048BA" w:rsidRDefault="00F048BA" w:rsidP="007118A3">
      <w:pPr>
        <w:spacing w:after="0" w:line="360" w:lineRule="auto"/>
        <w:ind w:left="720" w:hanging="720"/>
        <w:jc w:val="both"/>
        <w:rPr>
          <w:rFonts w:ascii="Arial" w:hAnsi="Arial" w:cs="Arial"/>
          <w:sz w:val="28"/>
          <w:szCs w:val="28"/>
          <w:shd w:val="clear" w:color="auto" w:fill="FFFFFF"/>
        </w:rPr>
      </w:pPr>
    </w:p>
    <w:p w14:paraId="48FAAC6B" w14:textId="63738FAC" w:rsidR="008203FE" w:rsidRDefault="008203FE" w:rsidP="00F048BA">
      <w:pPr>
        <w:spacing w:after="0" w:line="360" w:lineRule="auto"/>
        <w:ind w:left="720" w:hanging="720"/>
        <w:jc w:val="both"/>
        <w:rPr>
          <w:rFonts w:ascii="Arial" w:hAnsi="Arial" w:cs="Arial"/>
          <w:sz w:val="28"/>
          <w:szCs w:val="28"/>
          <w:shd w:val="clear" w:color="auto" w:fill="FFFFFF"/>
        </w:rPr>
      </w:pPr>
      <w:r>
        <w:rPr>
          <w:rFonts w:ascii="Arial" w:hAnsi="Arial" w:cs="Arial"/>
          <w:sz w:val="28"/>
          <w:szCs w:val="28"/>
          <w:shd w:val="clear" w:color="auto" w:fill="FFFFFF"/>
        </w:rPr>
        <w:t>[</w:t>
      </w:r>
      <w:r w:rsidR="0075536D">
        <w:rPr>
          <w:rFonts w:ascii="Arial" w:hAnsi="Arial" w:cs="Arial"/>
          <w:sz w:val="28"/>
          <w:szCs w:val="28"/>
          <w:shd w:val="clear" w:color="auto" w:fill="FFFFFF"/>
        </w:rPr>
        <w:t>29</w:t>
      </w:r>
      <w:r w:rsidR="006E73BA">
        <w:rPr>
          <w:rFonts w:ascii="Arial" w:hAnsi="Arial" w:cs="Arial"/>
          <w:sz w:val="28"/>
          <w:szCs w:val="28"/>
          <w:shd w:val="clear" w:color="auto" w:fill="FFFFFF"/>
        </w:rPr>
        <w:t xml:space="preserve">] </w:t>
      </w:r>
      <w:r w:rsidR="006C1F28">
        <w:rPr>
          <w:rFonts w:ascii="Arial" w:hAnsi="Arial" w:cs="Arial"/>
          <w:sz w:val="28"/>
          <w:szCs w:val="28"/>
          <w:shd w:val="clear" w:color="auto" w:fill="FFFFFF"/>
        </w:rPr>
        <w:tab/>
      </w:r>
      <w:r w:rsidR="006E73BA">
        <w:rPr>
          <w:rFonts w:ascii="Arial" w:hAnsi="Arial" w:cs="Arial"/>
          <w:sz w:val="28"/>
          <w:szCs w:val="28"/>
          <w:shd w:val="clear" w:color="auto" w:fill="FFFFFF"/>
        </w:rPr>
        <w:t>The</w:t>
      </w:r>
      <w:r>
        <w:rPr>
          <w:rFonts w:ascii="Arial" w:hAnsi="Arial" w:cs="Arial"/>
          <w:sz w:val="28"/>
          <w:szCs w:val="28"/>
          <w:shd w:val="clear" w:color="auto" w:fill="FFFFFF"/>
        </w:rPr>
        <w:t xml:space="preserve"> fact that </w:t>
      </w:r>
      <w:r w:rsidR="00520E8A">
        <w:rPr>
          <w:rFonts w:ascii="Arial" w:hAnsi="Arial" w:cs="Arial"/>
          <w:sz w:val="28"/>
          <w:szCs w:val="28"/>
          <w:shd w:val="clear" w:color="auto" w:fill="FFFFFF"/>
        </w:rPr>
        <w:t>serv</w:t>
      </w:r>
      <w:r w:rsidR="006F117D">
        <w:rPr>
          <w:rFonts w:ascii="Arial" w:hAnsi="Arial" w:cs="Arial"/>
          <w:sz w:val="28"/>
          <w:szCs w:val="28"/>
          <w:shd w:val="clear" w:color="auto" w:fill="FFFFFF"/>
        </w:rPr>
        <w:t>ices are be</w:t>
      </w:r>
      <w:r w:rsidR="00531A9C">
        <w:rPr>
          <w:rFonts w:ascii="Arial" w:hAnsi="Arial" w:cs="Arial"/>
          <w:sz w:val="28"/>
          <w:szCs w:val="28"/>
          <w:shd w:val="clear" w:color="auto" w:fill="FFFFFF"/>
        </w:rPr>
        <w:t>en</w:t>
      </w:r>
      <w:r w:rsidR="006F117D">
        <w:rPr>
          <w:rFonts w:ascii="Arial" w:hAnsi="Arial" w:cs="Arial"/>
          <w:sz w:val="28"/>
          <w:szCs w:val="28"/>
          <w:shd w:val="clear" w:color="auto" w:fill="FFFFFF"/>
        </w:rPr>
        <w:t xml:space="preserve"> rendered within </w:t>
      </w:r>
      <w:r w:rsidR="00292B89">
        <w:rPr>
          <w:rFonts w:ascii="Arial" w:hAnsi="Arial" w:cs="Arial"/>
          <w:sz w:val="28"/>
          <w:szCs w:val="28"/>
          <w:shd w:val="clear" w:color="auto" w:fill="FFFFFF"/>
        </w:rPr>
        <w:t>th</w:t>
      </w:r>
      <w:r w:rsidR="00571EEC">
        <w:rPr>
          <w:rFonts w:ascii="Arial" w:hAnsi="Arial" w:cs="Arial"/>
          <w:sz w:val="28"/>
          <w:szCs w:val="28"/>
          <w:shd w:val="clear" w:color="auto" w:fill="FFFFFF"/>
        </w:rPr>
        <w:t>is</w:t>
      </w:r>
      <w:r w:rsidR="00292B89">
        <w:rPr>
          <w:rFonts w:ascii="Arial" w:hAnsi="Arial" w:cs="Arial"/>
          <w:sz w:val="28"/>
          <w:szCs w:val="28"/>
          <w:shd w:val="clear" w:color="auto" w:fill="FFFFFF"/>
        </w:rPr>
        <w:t xml:space="preserve"> territorial</w:t>
      </w:r>
      <w:r w:rsidR="00084174">
        <w:rPr>
          <w:rFonts w:ascii="Arial" w:hAnsi="Arial" w:cs="Arial"/>
          <w:sz w:val="28"/>
          <w:szCs w:val="28"/>
          <w:shd w:val="clear" w:color="auto" w:fill="FFFFFF"/>
        </w:rPr>
        <w:t xml:space="preserve"> area</w:t>
      </w:r>
      <w:r w:rsidR="00292B89">
        <w:rPr>
          <w:rFonts w:ascii="Arial" w:hAnsi="Arial" w:cs="Arial"/>
          <w:sz w:val="28"/>
          <w:szCs w:val="28"/>
          <w:shd w:val="clear" w:color="auto" w:fill="FFFFFF"/>
        </w:rPr>
        <w:t xml:space="preserve"> </w:t>
      </w:r>
      <w:r w:rsidR="00314AA0">
        <w:rPr>
          <w:rFonts w:ascii="Arial" w:hAnsi="Arial" w:cs="Arial"/>
          <w:sz w:val="28"/>
          <w:szCs w:val="28"/>
          <w:shd w:val="clear" w:color="auto" w:fill="FFFFFF"/>
        </w:rPr>
        <w:t xml:space="preserve">is of </w:t>
      </w:r>
      <w:r w:rsidR="006E73BA">
        <w:rPr>
          <w:rFonts w:ascii="Arial" w:hAnsi="Arial" w:cs="Arial"/>
          <w:sz w:val="28"/>
          <w:szCs w:val="28"/>
          <w:shd w:val="clear" w:color="auto" w:fill="FFFFFF"/>
        </w:rPr>
        <w:t>no moment</w:t>
      </w:r>
      <w:r w:rsidR="00314AA0">
        <w:rPr>
          <w:rFonts w:ascii="Arial" w:hAnsi="Arial" w:cs="Arial"/>
          <w:sz w:val="28"/>
          <w:szCs w:val="28"/>
          <w:shd w:val="clear" w:color="auto" w:fill="FFFFFF"/>
        </w:rPr>
        <w:t xml:space="preserve">. </w:t>
      </w:r>
      <w:r w:rsidR="006E73BA">
        <w:rPr>
          <w:rFonts w:ascii="Arial" w:hAnsi="Arial" w:cs="Arial"/>
          <w:sz w:val="28"/>
          <w:szCs w:val="28"/>
          <w:shd w:val="clear" w:color="auto" w:fill="FFFFFF"/>
        </w:rPr>
        <w:t xml:space="preserve">Jurisdiction is not founded on where services are to be </w:t>
      </w:r>
      <w:r w:rsidR="00C329B2">
        <w:rPr>
          <w:rFonts w:ascii="Arial" w:hAnsi="Arial" w:cs="Arial"/>
          <w:sz w:val="28"/>
          <w:szCs w:val="28"/>
          <w:shd w:val="clear" w:color="auto" w:fill="FFFFFF"/>
        </w:rPr>
        <w:t>rendered. This</w:t>
      </w:r>
      <w:r w:rsidR="006E73BA">
        <w:rPr>
          <w:rFonts w:ascii="Arial" w:hAnsi="Arial" w:cs="Arial"/>
          <w:sz w:val="28"/>
          <w:szCs w:val="28"/>
          <w:shd w:val="clear" w:color="auto" w:fill="FFFFFF"/>
        </w:rPr>
        <w:t xml:space="preserve"> much </w:t>
      </w:r>
      <w:r w:rsidR="00EA300C">
        <w:rPr>
          <w:rFonts w:ascii="Arial" w:hAnsi="Arial" w:cs="Arial"/>
          <w:sz w:val="28"/>
          <w:szCs w:val="28"/>
          <w:shd w:val="clear" w:color="auto" w:fill="FFFFFF"/>
        </w:rPr>
        <w:t xml:space="preserve">is </w:t>
      </w:r>
      <w:r w:rsidR="006C1F28">
        <w:rPr>
          <w:rFonts w:ascii="Arial" w:hAnsi="Arial" w:cs="Arial"/>
          <w:sz w:val="28"/>
          <w:szCs w:val="28"/>
          <w:shd w:val="clear" w:color="auto" w:fill="FFFFFF"/>
        </w:rPr>
        <w:t>clear from</w:t>
      </w:r>
      <w:r w:rsidR="006E73BA">
        <w:rPr>
          <w:rFonts w:ascii="Arial" w:hAnsi="Arial" w:cs="Arial"/>
          <w:sz w:val="28"/>
          <w:szCs w:val="28"/>
          <w:shd w:val="clear" w:color="auto" w:fill="FFFFFF"/>
        </w:rPr>
        <w:t xml:space="preserve"> </w:t>
      </w:r>
      <w:r w:rsidR="000164FD">
        <w:rPr>
          <w:rFonts w:ascii="Arial" w:hAnsi="Arial" w:cs="Arial"/>
          <w:sz w:val="28"/>
          <w:szCs w:val="28"/>
          <w:shd w:val="clear" w:color="auto" w:fill="FFFFFF"/>
        </w:rPr>
        <w:t xml:space="preserve">the wording of the primary legislation </w:t>
      </w:r>
      <w:r w:rsidR="00EF3752">
        <w:rPr>
          <w:rFonts w:ascii="Arial" w:hAnsi="Arial" w:cs="Arial"/>
          <w:sz w:val="28"/>
          <w:szCs w:val="28"/>
          <w:shd w:val="clear" w:color="auto" w:fill="FFFFFF"/>
        </w:rPr>
        <w:t>evinced in section 21 of the S</w:t>
      </w:r>
      <w:r w:rsidR="007A5E4F">
        <w:rPr>
          <w:rFonts w:ascii="Arial" w:hAnsi="Arial" w:cs="Arial"/>
          <w:sz w:val="28"/>
          <w:szCs w:val="28"/>
          <w:shd w:val="clear" w:color="auto" w:fill="FFFFFF"/>
        </w:rPr>
        <w:t>uperior Courts Act.</w:t>
      </w:r>
    </w:p>
    <w:p w14:paraId="18FE3D06" w14:textId="77777777" w:rsidR="00F048BA" w:rsidRDefault="00F048BA" w:rsidP="007118A3">
      <w:pPr>
        <w:spacing w:after="0" w:line="360" w:lineRule="auto"/>
        <w:ind w:left="720" w:hanging="720"/>
        <w:jc w:val="both"/>
        <w:rPr>
          <w:rFonts w:ascii="Arial" w:hAnsi="Arial" w:cs="Arial"/>
          <w:sz w:val="28"/>
          <w:szCs w:val="28"/>
          <w:shd w:val="clear" w:color="auto" w:fill="FFFFFF"/>
        </w:rPr>
      </w:pPr>
    </w:p>
    <w:p w14:paraId="20E55D20" w14:textId="4DB28A88" w:rsidR="007118A3" w:rsidRDefault="00C924A1" w:rsidP="00650E1B">
      <w:pPr>
        <w:spacing w:after="0" w:line="360" w:lineRule="auto"/>
        <w:ind w:left="720" w:hanging="720"/>
        <w:jc w:val="both"/>
        <w:rPr>
          <w:rFonts w:ascii="Arial" w:hAnsi="Arial" w:cs="Arial"/>
          <w:sz w:val="28"/>
          <w:szCs w:val="28"/>
          <w:shd w:val="clear" w:color="auto" w:fill="FFFFFF"/>
        </w:rPr>
      </w:pPr>
      <w:r>
        <w:rPr>
          <w:rFonts w:ascii="Arial" w:hAnsi="Arial" w:cs="Arial"/>
          <w:sz w:val="28"/>
          <w:szCs w:val="28"/>
          <w:shd w:val="clear" w:color="auto" w:fill="FFFFFF"/>
        </w:rPr>
        <w:t>[</w:t>
      </w:r>
      <w:r w:rsidR="00C329B2">
        <w:rPr>
          <w:rFonts w:ascii="Arial" w:hAnsi="Arial" w:cs="Arial"/>
          <w:sz w:val="28"/>
          <w:szCs w:val="28"/>
          <w:shd w:val="clear" w:color="auto" w:fill="FFFFFF"/>
        </w:rPr>
        <w:t>30</w:t>
      </w:r>
      <w:r w:rsidR="00CC1A7B">
        <w:rPr>
          <w:rFonts w:ascii="Arial" w:hAnsi="Arial" w:cs="Arial"/>
          <w:sz w:val="28"/>
          <w:szCs w:val="28"/>
          <w:shd w:val="clear" w:color="auto" w:fill="FFFFFF"/>
        </w:rPr>
        <w:t>] On</w:t>
      </w:r>
      <w:r w:rsidR="00930C93">
        <w:rPr>
          <w:rFonts w:ascii="Arial" w:hAnsi="Arial" w:cs="Arial"/>
          <w:sz w:val="28"/>
          <w:szCs w:val="28"/>
          <w:shd w:val="clear" w:color="auto" w:fill="FFFFFF"/>
        </w:rPr>
        <w:t xml:space="preserve"> 29 March 2018, by </w:t>
      </w:r>
      <w:r w:rsidR="00BC2A6F">
        <w:rPr>
          <w:rFonts w:ascii="Arial" w:hAnsi="Arial" w:cs="Arial"/>
          <w:sz w:val="28"/>
          <w:szCs w:val="28"/>
          <w:shd w:val="clear" w:color="auto" w:fill="FFFFFF"/>
        </w:rPr>
        <w:t>G</w:t>
      </w:r>
      <w:r w:rsidR="00930C93">
        <w:rPr>
          <w:rFonts w:ascii="Arial" w:hAnsi="Arial" w:cs="Arial"/>
          <w:sz w:val="28"/>
          <w:szCs w:val="28"/>
          <w:shd w:val="clear" w:color="auto" w:fill="FFFFFF"/>
        </w:rPr>
        <w:t xml:space="preserve">overnment Notice </w:t>
      </w:r>
      <w:r w:rsidR="00BC2A6F">
        <w:rPr>
          <w:rFonts w:ascii="Arial" w:hAnsi="Arial" w:cs="Arial"/>
          <w:sz w:val="28"/>
          <w:szCs w:val="28"/>
          <w:shd w:val="clear" w:color="auto" w:fill="FFFFFF"/>
        </w:rPr>
        <w:t>408, published in Government Gazette</w:t>
      </w:r>
      <w:r w:rsidR="00376903">
        <w:rPr>
          <w:rFonts w:ascii="Arial" w:hAnsi="Arial" w:cs="Arial"/>
          <w:sz w:val="28"/>
          <w:szCs w:val="28"/>
          <w:shd w:val="clear" w:color="auto" w:fill="FFFFFF"/>
        </w:rPr>
        <w:t xml:space="preserve"> 41552</w:t>
      </w:r>
      <w:r w:rsidR="00B7150B">
        <w:rPr>
          <w:rFonts w:ascii="Arial" w:hAnsi="Arial" w:cs="Arial"/>
          <w:sz w:val="28"/>
          <w:szCs w:val="28"/>
          <w:shd w:val="clear" w:color="auto" w:fill="FFFFFF"/>
        </w:rPr>
        <w:t>, sets out the magis</w:t>
      </w:r>
      <w:r w:rsidR="00D470AA">
        <w:rPr>
          <w:rFonts w:ascii="Arial" w:hAnsi="Arial" w:cs="Arial"/>
          <w:sz w:val="28"/>
          <w:szCs w:val="28"/>
          <w:shd w:val="clear" w:color="auto" w:fill="FFFFFF"/>
        </w:rPr>
        <w:t xml:space="preserve">terial jurisdictions </w:t>
      </w:r>
      <w:r w:rsidR="00644DA8">
        <w:rPr>
          <w:rFonts w:ascii="Arial" w:hAnsi="Arial" w:cs="Arial"/>
          <w:sz w:val="28"/>
          <w:szCs w:val="28"/>
          <w:shd w:val="clear" w:color="auto" w:fill="FFFFFF"/>
        </w:rPr>
        <w:t xml:space="preserve">over which the North West High </w:t>
      </w:r>
      <w:r w:rsidR="001166DF">
        <w:rPr>
          <w:rFonts w:ascii="Arial" w:hAnsi="Arial" w:cs="Arial"/>
          <w:sz w:val="28"/>
          <w:szCs w:val="28"/>
          <w:shd w:val="clear" w:color="auto" w:fill="FFFFFF"/>
        </w:rPr>
        <w:t>Court has jurisdiction</w:t>
      </w:r>
      <w:r w:rsidR="00A27A7F">
        <w:rPr>
          <w:rFonts w:ascii="Arial" w:hAnsi="Arial" w:cs="Arial"/>
          <w:sz w:val="28"/>
          <w:szCs w:val="28"/>
          <w:shd w:val="clear" w:color="auto" w:fill="FFFFFF"/>
        </w:rPr>
        <w:t>.</w:t>
      </w:r>
      <w:r w:rsidR="001166DF">
        <w:rPr>
          <w:rFonts w:ascii="Arial" w:hAnsi="Arial" w:cs="Arial"/>
          <w:sz w:val="28"/>
          <w:szCs w:val="28"/>
          <w:shd w:val="clear" w:color="auto" w:fill="FFFFFF"/>
        </w:rPr>
        <w:t xml:space="preserve"> Madibeng </w:t>
      </w:r>
      <w:r w:rsidR="00DF138B">
        <w:rPr>
          <w:rFonts w:ascii="Arial" w:hAnsi="Arial" w:cs="Arial"/>
          <w:sz w:val="28"/>
          <w:szCs w:val="28"/>
          <w:shd w:val="clear" w:color="auto" w:fill="FFFFFF"/>
        </w:rPr>
        <w:t>is not included</w:t>
      </w:r>
      <w:r w:rsidR="004C1799">
        <w:rPr>
          <w:rFonts w:ascii="Arial" w:hAnsi="Arial" w:cs="Arial"/>
          <w:sz w:val="28"/>
          <w:szCs w:val="28"/>
          <w:shd w:val="clear" w:color="auto" w:fill="FFFFFF"/>
        </w:rPr>
        <w:t>,</w:t>
      </w:r>
      <w:r w:rsidR="00CC1A7B">
        <w:rPr>
          <w:rFonts w:ascii="Arial" w:hAnsi="Arial" w:cs="Arial"/>
          <w:sz w:val="28"/>
          <w:szCs w:val="28"/>
          <w:shd w:val="clear" w:color="auto" w:fill="FFFFFF"/>
        </w:rPr>
        <w:t xml:space="preserve"> but </w:t>
      </w:r>
      <w:r w:rsidR="004C1799">
        <w:rPr>
          <w:rFonts w:ascii="Arial" w:hAnsi="Arial" w:cs="Arial"/>
          <w:sz w:val="28"/>
          <w:szCs w:val="28"/>
          <w:shd w:val="clear" w:color="auto" w:fill="FFFFFF"/>
        </w:rPr>
        <w:t>for Ga</w:t>
      </w:r>
      <w:r w:rsidR="00CC1A7B">
        <w:rPr>
          <w:rFonts w:ascii="Arial" w:hAnsi="Arial" w:cs="Arial"/>
          <w:sz w:val="28"/>
          <w:szCs w:val="28"/>
          <w:shd w:val="clear" w:color="auto" w:fill="FFFFFF"/>
        </w:rPr>
        <w:t>-Rankuwa</w:t>
      </w:r>
      <w:r w:rsidR="004C1799">
        <w:rPr>
          <w:rFonts w:ascii="Arial" w:hAnsi="Arial" w:cs="Arial"/>
          <w:sz w:val="28"/>
          <w:szCs w:val="28"/>
          <w:shd w:val="clear" w:color="auto" w:fill="FFFFFF"/>
        </w:rPr>
        <w:t xml:space="preserve">. Brits </w:t>
      </w:r>
      <w:r w:rsidR="00216801">
        <w:rPr>
          <w:rFonts w:ascii="Arial" w:hAnsi="Arial" w:cs="Arial"/>
          <w:sz w:val="28"/>
          <w:szCs w:val="28"/>
          <w:shd w:val="clear" w:color="auto" w:fill="FFFFFF"/>
        </w:rPr>
        <w:t>falls within Madibeng</w:t>
      </w:r>
      <w:r w:rsidR="004B2ABB">
        <w:rPr>
          <w:rFonts w:ascii="Arial" w:hAnsi="Arial" w:cs="Arial"/>
          <w:sz w:val="28"/>
          <w:szCs w:val="28"/>
          <w:shd w:val="clear" w:color="auto" w:fill="FFFFFF"/>
        </w:rPr>
        <w:t xml:space="preserve"> and therefore would fall under the territorial jurisdiction of </w:t>
      </w:r>
      <w:r w:rsidR="00084174">
        <w:rPr>
          <w:rFonts w:ascii="Arial" w:hAnsi="Arial" w:cs="Arial"/>
          <w:sz w:val="28"/>
          <w:szCs w:val="28"/>
          <w:shd w:val="clear" w:color="auto" w:fill="FFFFFF"/>
        </w:rPr>
        <w:t>Gauteng Division</w:t>
      </w:r>
      <w:r w:rsidR="00547F8A">
        <w:rPr>
          <w:rFonts w:ascii="Arial" w:hAnsi="Arial" w:cs="Arial"/>
          <w:sz w:val="28"/>
          <w:szCs w:val="28"/>
          <w:shd w:val="clear" w:color="auto" w:fill="FFFFFF"/>
        </w:rPr>
        <w:t xml:space="preserve"> of the High Court.</w:t>
      </w:r>
      <w:r w:rsidR="004C1799">
        <w:rPr>
          <w:rFonts w:ascii="Arial" w:hAnsi="Arial" w:cs="Arial"/>
          <w:sz w:val="28"/>
          <w:szCs w:val="28"/>
          <w:shd w:val="clear" w:color="auto" w:fill="FFFFFF"/>
        </w:rPr>
        <w:t xml:space="preserve"> </w:t>
      </w:r>
    </w:p>
    <w:p w14:paraId="3BB94EAE" w14:textId="77777777" w:rsidR="00650E1B" w:rsidRDefault="00650E1B" w:rsidP="00650E1B">
      <w:pPr>
        <w:spacing w:line="360" w:lineRule="auto"/>
        <w:ind w:left="720" w:hanging="720"/>
        <w:jc w:val="both"/>
        <w:rPr>
          <w:rFonts w:ascii="Arial" w:hAnsi="Arial" w:cs="Arial"/>
          <w:sz w:val="28"/>
          <w:szCs w:val="28"/>
          <w:shd w:val="clear" w:color="auto" w:fill="FFFFFF"/>
        </w:rPr>
      </w:pPr>
    </w:p>
    <w:p w14:paraId="1401A66D" w14:textId="24100DA6" w:rsidR="00614185" w:rsidRDefault="00614185" w:rsidP="00EB26A6">
      <w:pPr>
        <w:spacing w:line="360" w:lineRule="auto"/>
        <w:ind w:left="720" w:hanging="720"/>
        <w:jc w:val="both"/>
        <w:rPr>
          <w:rFonts w:ascii="Arial" w:hAnsi="Arial" w:cs="Arial"/>
          <w:sz w:val="28"/>
          <w:szCs w:val="28"/>
          <w:shd w:val="clear" w:color="auto" w:fill="FFFFFF"/>
        </w:rPr>
      </w:pPr>
      <w:r>
        <w:rPr>
          <w:rFonts w:ascii="Arial" w:hAnsi="Arial" w:cs="Arial"/>
          <w:sz w:val="28"/>
          <w:szCs w:val="28"/>
          <w:shd w:val="clear" w:color="auto" w:fill="FFFFFF"/>
        </w:rPr>
        <w:t xml:space="preserve">[31] </w:t>
      </w:r>
      <w:r w:rsidR="00FA3191">
        <w:rPr>
          <w:rFonts w:ascii="Arial" w:hAnsi="Arial" w:cs="Arial"/>
          <w:sz w:val="28"/>
          <w:szCs w:val="28"/>
          <w:shd w:val="clear" w:color="auto" w:fill="FFFFFF"/>
        </w:rPr>
        <w:tab/>
        <w:t xml:space="preserve">In </w:t>
      </w:r>
      <w:r w:rsidR="00FA3191" w:rsidRPr="00FA3191">
        <w:rPr>
          <w:rFonts w:ascii="Arial" w:hAnsi="Arial" w:cs="Arial"/>
          <w:i/>
          <w:iCs/>
          <w:sz w:val="28"/>
          <w:szCs w:val="28"/>
          <w:shd w:val="clear" w:color="auto" w:fill="FFFFFF"/>
        </w:rPr>
        <w:t>Go Touch Down Resort-Season CC and Another v Rural Informal Dwellers Association and Another</w:t>
      </w:r>
      <w:r w:rsidR="00FA3191">
        <w:rPr>
          <w:rFonts w:ascii="Arial" w:hAnsi="Arial" w:cs="Arial"/>
          <w:sz w:val="28"/>
          <w:szCs w:val="28"/>
          <w:shd w:val="clear" w:color="auto" w:fill="FFFFFF"/>
        </w:rPr>
        <w:t xml:space="preserve"> 2022 JDR 0203(GP), with reference to Madibeng held at paragraph 12.1</w:t>
      </w:r>
      <w:r w:rsidR="004B2ABB">
        <w:rPr>
          <w:rFonts w:ascii="Arial" w:hAnsi="Arial" w:cs="Arial"/>
          <w:sz w:val="28"/>
          <w:szCs w:val="28"/>
          <w:shd w:val="clear" w:color="auto" w:fill="FFFFFF"/>
        </w:rPr>
        <w:t xml:space="preserve"> that: </w:t>
      </w:r>
    </w:p>
    <w:p w14:paraId="7D1AD3FB" w14:textId="53640AE0" w:rsidR="00FA3191" w:rsidRDefault="00FA3191" w:rsidP="00EB26A6">
      <w:pPr>
        <w:spacing w:line="360" w:lineRule="auto"/>
        <w:ind w:left="720" w:hanging="720"/>
        <w:jc w:val="both"/>
        <w:rPr>
          <w:rFonts w:ascii="Arial" w:hAnsi="Arial" w:cs="Arial"/>
          <w:sz w:val="28"/>
          <w:szCs w:val="28"/>
          <w:shd w:val="clear" w:color="auto" w:fill="FFFFFF"/>
        </w:rPr>
      </w:pPr>
      <w:r>
        <w:rPr>
          <w:rFonts w:ascii="Arial" w:hAnsi="Arial" w:cs="Arial"/>
          <w:sz w:val="28"/>
          <w:szCs w:val="28"/>
          <w:shd w:val="clear" w:color="auto" w:fill="FFFFFF"/>
        </w:rPr>
        <w:t xml:space="preserve">        “</w:t>
      </w:r>
      <w:r w:rsidRPr="00EB7843">
        <w:rPr>
          <w:rFonts w:ascii="Arial" w:hAnsi="Arial" w:cs="Arial"/>
          <w:sz w:val="24"/>
          <w:szCs w:val="24"/>
          <w:shd w:val="clear" w:color="auto" w:fill="FFFFFF"/>
        </w:rPr>
        <w:t>On that basis, the Gauteng Division, Pretoria has jurisdiction over this matter.”</w:t>
      </w:r>
      <w:r>
        <w:rPr>
          <w:rFonts w:ascii="Arial" w:hAnsi="Arial" w:cs="Arial"/>
          <w:sz w:val="28"/>
          <w:szCs w:val="28"/>
          <w:shd w:val="clear" w:color="auto" w:fill="FFFFFF"/>
        </w:rPr>
        <w:t xml:space="preserve"> Further, in </w:t>
      </w:r>
      <w:r w:rsidRPr="00FA3191">
        <w:rPr>
          <w:rFonts w:ascii="Arial" w:hAnsi="Arial" w:cs="Arial"/>
          <w:i/>
          <w:iCs/>
          <w:sz w:val="28"/>
          <w:szCs w:val="28"/>
          <w:shd w:val="clear" w:color="auto" w:fill="FFFFFF"/>
        </w:rPr>
        <w:t>South African Legal Practice Council v Mabuse</w:t>
      </w:r>
      <w:r>
        <w:rPr>
          <w:rFonts w:ascii="Arial" w:hAnsi="Arial" w:cs="Arial"/>
          <w:sz w:val="28"/>
          <w:szCs w:val="28"/>
          <w:shd w:val="clear" w:color="auto" w:fill="FFFFFF"/>
        </w:rPr>
        <w:t xml:space="preserve"> 2023 JDR 0667(GP), the following was stated as regards Madibeng:</w:t>
      </w:r>
    </w:p>
    <w:p w14:paraId="282C7AE4" w14:textId="47E31E20" w:rsidR="00FA3191" w:rsidRDefault="00FA3191" w:rsidP="00EB26A6">
      <w:pPr>
        <w:spacing w:line="360" w:lineRule="auto"/>
        <w:ind w:left="720" w:hanging="720"/>
        <w:jc w:val="both"/>
        <w:rPr>
          <w:rFonts w:ascii="Arial" w:hAnsi="Arial" w:cs="Arial"/>
          <w:sz w:val="24"/>
          <w:szCs w:val="24"/>
          <w:shd w:val="clear" w:color="auto" w:fill="FFFFFF"/>
        </w:rPr>
      </w:pPr>
      <w:r>
        <w:rPr>
          <w:rFonts w:ascii="Arial" w:hAnsi="Arial" w:cs="Arial"/>
          <w:sz w:val="28"/>
          <w:szCs w:val="28"/>
          <w:shd w:val="clear" w:color="auto" w:fill="FFFFFF"/>
        </w:rPr>
        <w:t xml:space="preserve">         </w:t>
      </w:r>
      <w:r w:rsidRPr="00FA3191">
        <w:rPr>
          <w:rFonts w:ascii="Arial" w:hAnsi="Arial" w:cs="Arial"/>
          <w:sz w:val="24"/>
          <w:szCs w:val="24"/>
          <w:shd w:val="clear" w:color="auto" w:fill="FFFFFF"/>
        </w:rPr>
        <w:t xml:space="preserve">“Respondent took issue with the Court’s jurisdiction, alleging that </w:t>
      </w:r>
      <w:proofErr w:type="spellStart"/>
      <w:r w:rsidRPr="00FA3191">
        <w:rPr>
          <w:rFonts w:ascii="Arial" w:hAnsi="Arial" w:cs="Arial"/>
          <w:sz w:val="24"/>
          <w:szCs w:val="24"/>
          <w:shd w:val="clear" w:color="auto" w:fill="FFFFFF"/>
        </w:rPr>
        <w:t>Mabopane</w:t>
      </w:r>
      <w:proofErr w:type="spellEnd"/>
      <w:r w:rsidRPr="00FA3191">
        <w:rPr>
          <w:rFonts w:ascii="Arial" w:hAnsi="Arial" w:cs="Arial"/>
          <w:sz w:val="24"/>
          <w:szCs w:val="24"/>
          <w:shd w:val="clear" w:color="auto" w:fill="FFFFFF"/>
        </w:rPr>
        <w:t xml:space="preserve">, where his office is situated falls within the jurisdiction of the North West Division of the High Court. </w:t>
      </w:r>
      <w:r w:rsidR="004B2ABB">
        <w:rPr>
          <w:rFonts w:ascii="Arial" w:hAnsi="Arial" w:cs="Arial"/>
          <w:sz w:val="24"/>
          <w:szCs w:val="24"/>
          <w:shd w:val="clear" w:color="auto" w:fill="FFFFFF"/>
        </w:rPr>
        <w:t xml:space="preserve">That is factually incorrect. Ga-Rankuwa, within which </w:t>
      </w:r>
      <w:proofErr w:type="spellStart"/>
      <w:r w:rsidR="004B2ABB">
        <w:rPr>
          <w:rFonts w:ascii="Arial" w:hAnsi="Arial" w:cs="Arial"/>
          <w:sz w:val="24"/>
          <w:szCs w:val="24"/>
          <w:shd w:val="clear" w:color="auto" w:fill="FFFFFF"/>
        </w:rPr>
        <w:t>Mapopane</w:t>
      </w:r>
      <w:proofErr w:type="spellEnd"/>
      <w:r w:rsidR="004B2ABB">
        <w:rPr>
          <w:rFonts w:ascii="Arial" w:hAnsi="Arial" w:cs="Arial"/>
          <w:sz w:val="24"/>
          <w:szCs w:val="24"/>
          <w:shd w:val="clear" w:color="auto" w:fill="FFFFFF"/>
        </w:rPr>
        <w:t xml:space="preserve"> is situated, falls under the Magisterial District of Madibeng, and save </w:t>
      </w:r>
      <w:r w:rsidR="004B2ABB">
        <w:rPr>
          <w:rFonts w:ascii="Arial" w:hAnsi="Arial" w:cs="Arial"/>
          <w:sz w:val="24"/>
          <w:szCs w:val="24"/>
          <w:shd w:val="clear" w:color="auto" w:fill="FFFFFF"/>
        </w:rPr>
        <w:lastRenderedPageBreak/>
        <w:t xml:space="preserve">for the Ga-Rankuwa sub-district of </w:t>
      </w:r>
      <w:proofErr w:type="spellStart"/>
      <w:r w:rsidR="004B2ABB">
        <w:rPr>
          <w:rFonts w:ascii="Arial" w:hAnsi="Arial" w:cs="Arial"/>
          <w:sz w:val="24"/>
          <w:szCs w:val="24"/>
          <w:shd w:val="clear" w:color="auto" w:fill="FFFFFF"/>
        </w:rPr>
        <w:t>Tlokwe</w:t>
      </w:r>
      <w:proofErr w:type="spellEnd"/>
      <w:r w:rsidR="004B2ABB">
        <w:rPr>
          <w:rFonts w:ascii="Arial" w:hAnsi="Arial" w:cs="Arial"/>
          <w:sz w:val="24"/>
          <w:szCs w:val="24"/>
          <w:shd w:val="clear" w:color="auto" w:fill="FFFFFF"/>
        </w:rPr>
        <w:t xml:space="preserve">, the remaining part of Madibeng falls under the jurisdiction of this Court.” </w:t>
      </w:r>
      <w:r w:rsidR="000A0DFC">
        <w:rPr>
          <w:rFonts w:ascii="Arial" w:hAnsi="Arial" w:cs="Arial"/>
          <w:sz w:val="24"/>
          <w:szCs w:val="24"/>
          <w:shd w:val="clear" w:color="auto" w:fill="FFFFFF"/>
        </w:rPr>
        <w:t xml:space="preserve"> </w:t>
      </w:r>
    </w:p>
    <w:p w14:paraId="3E07AE37" w14:textId="77777777" w:rsidR="00F048BA" w:rsidRDefault="00F048BA" w:rsidP="007118A3">
      <w:pPr>
        <w:spacing w:after="0" w:line="360" w:lineRule="auto"/>
        <w:ind w:left="720" w:hanging="720"/>
        <w:jc w:val="both"/>
        <w:rPr>
          <w:rFonts w:ascii="Arial" w:hAnsi="Arial" w:cs="Arial"/>
          <w:sz w:val="24"/>
          <w:szCs w:val="24"/>
          <w:shd w:val="clear" w:color="auto" w:fill="FFFFFF"/>
        </w:rPr>
      </w:pPr>
    </w:p>
    <w:p w14:paraId="5309E355" w14:textId="4BF9A590" w:rsidR="000A0DFC" w:rsidRDefault="000A0DFC" w:rsidP="00EB26A6">
      <w:pPr>
        <w:spacing w:line="360" w:lineRule="auto"/>
        <w:ind w:left="720" w:hanging="720"/>
        <w:jc w:val="both"/>
        <w:rPr>
          <w:rFonts w:ascii="Arial" w:hAnsi="Arial" w:cs="Arial"/>
          <w:sz w:val="28"/>
          <w:szCs w:val="28"/>
          <w:shd w:val="clear" w:color="auto" w:fill="FFFFFF"/>
        </w:rPr>
      </w:pPr>
      <w:r>
        <w:rPr>
          <w:rFonts w:ascii="Arial" w:hAnsi="Arial" w:cs="Arial"/>
          <w:sz w:val="28"/>
          <w:szCs w:val="28"/>
          <w:shd w:val="clear" w:color="auto" w:fill="FFFFFF"/>
        </w:rPr>
        <w:t xml:space="preserve">[32] </w:t>
      </w:r>
      <w:r>
        <w:rPr>
          <w:rFonts w:ascii="Arial" w:hAnsi="Arial" w:cs="Arial"/>
          <w:sz w:val="28"/>
          <w:szCs w:val="28"/>
          <w:shd w:val="clear" w:color="auto" w:fill="FFFFFF"/>
        </w:rPr>
        <w:tab/>
        <w:t>The Report of the Rationalisation of Areas under the Jurisdiction of the Divisions of the High Court of South Africa and Judicial Establishments [2023</w:t>
      </w:r>
      <w:proofErr w:type="gramStart"/>
      <w:r>
        <w:rPr>
          <w:rFonts w:ascii="Arial" w:hAnsi="Arial" w:cs="Arial"/>
          <w:sz w:val="28"/>
          <w:szCs w:val="28"/>
          <w:shd w:val="clear" w:color="auto" w:fill="FFFFFF"/>
        </w:rPr>
        <w:t xml:space="preserve">]  </w:t>
      </w:r>
      <w:r w:rsidR="00084174">
        <w:rPr>
          <w:rFonts w:ascii="Arial" w:hAnsi="Arial" w:cs="Arial"/>
          <w:sz w:val="28"/>
          <w:szCs w:val="28"/>
          <w:shd w:val="clear" w:color="auto" w:fill="FFFFFF"/>
        </w:rPr>
        <w:t>states</w:t>
      </w:r>
      <w:proofErr w:type="gramEnd"/>
      <w:r w:rsidR="00084174">
        <w:rPr>
          <w:rFonts w:ascii="Arial" w:hAnsi="Arial" w:cs="Arial"/>
          <w:sz w:val="28"/>
          <w:szCs w:val="28"/>
          <w:shd w:val="clear" w:color="auto" w:fill="FFFFFF"/>
        </w:rPr>
        <w:t xml:space="preserve"> as </w:t>
      </w:r>
      <w:r>
        <w:rPr>
          <w:rFonts w:ascii="Arial" w:hAnsi="Arial" w:cs="Arial"/>
          <w:sz w:val="28"/>
          <w:szCs w:val="28"/>
          <w:shd w:val="clear" w:color="auto" w:fill="FFFFFF"/>
        </w:rPr>
        <w:t xml:space="preserve"> follow</w:t>
      </w:r>
      <w:r w:rsidR="00084174">
        <w:rPr>
          <w:rFonts w:ascii="Arial" w:hAnsi="Arial" w:cs="Arial"/>
          <w:sz w:val="28"/>
          <w:szCs w:val="28"/>
          <w:shd w:val="clear" w:color="auto" w:fill="FFFFFF"/>
        </w:rPr>
        <w:t>s</w:t>
      </w:r>
      <w:r>
        <w:rPr>
          <w:rFonts w:ascii="Arial" w:hAnsi="Arial" w:cs="Arial"/>
          <w:sz w:val="28"/>
          <w:szCs w:val="28"/>
          <w:shd w:val="clear" w:color="auto" w:fill="FFFFFF"/>
        </w:rPr>
        <w:t>:</w:t>
      </w:r>
    </w:p>
    <w:p w14:paraId="55AF5843" w14:textId="6A00AB61" w:rsidR="000A0DFC" w:rsidRDefault="000A0DFC" w:rsidP="00F048BA">
      <w:pPr>
        <w:spacing w:after="0" w:line="360" w:lineRule="auto"/>
        <w:ind w:left="720" w:hanging="720"/>
        <w:jc w:val="both"/>
        <w:rPr>
          <w:rFonts w:ascii="Arial" w:hAnsi="Arial" w:cs="Arial"/>
          <w:sz w:val="24"/>
          <w:szCs w:val="24"/>
          <w:shd w:val="clear" w:color="auto" w:fill="FFFFFF"/>
        </w:rPr>
      </w:pPr>
      <w:r>
        <w:rPr>
          <w:rFonts w:ascii="Arial" w:hAnsi="Arial" w:cs="Arial"/>
          <w:sz w:val="28"/>
          <w:szCs w:val="28"/>
          <w:shd w:val="clear" w:color="auto" w:fill="FFFFFF"/>
        </w:rPr>
        <w:t xml:space="preserve">         </w:t>
      </w:r>
      <w:r w:rsidRPr="007D4C25">
        <w:rPr>
          <w:rFonts w:ascii="Arial" w:hAnsi="Arial" w:cs="Arial"/>
          <w:sz w:val="24"/>
          <w:szCs w:val="24"/>
          <w:shd w:val="clear" w:color="auto" w:fill="FFFFFF"/>
        </w:rPr>
        <w:t xml:space="preserve">“418.  The areas under the jurisdiction of the North West Division were in 2018 </w:t>
      </w:r>
      <w:r w:rsidR="007D4C25" w:rsidRPr="007D4C25">
        <w:rPr>
          <w:rFonts w:ascii="Arial" w:hAnsi="Arial" w:cs="Arial"/>
          <w:sz w:val="24"/>
          <w:szCs w:val="24"/>
          <w:shd w:val="clear" w:color="auto" w:fill="FFFFFF"/>
        </w:rPr>
        <w:t>determined</w:t>
      </w:r>
      <w:r w:rsidRPr="007D4C25">
        <w:rPr>
          <w:rFonts w:ascii="Arial" w:hAnsi="Arial" w:cs="Arial"/>
          <w:sz w:val="24"/>
          <w:szCs w:val="24"/>
          <w:shd w:val="clear" w:color="auto" w:fill="FFFFFF"/>
        </w:rPr>
        <w:t xml:space="preserve"> by the Minister through a notice in the government gazette. </w:t>
      </w:r>
      <w:r w:rsidR="007D4C25" w:rsidRPr="007D4C25">
        <w:rPr>
          <w:rFonts w:ascii="Arial" w:hAnsi="Arial" w:cs="Arial"/>
          <w:sz w:val="24"/>
          <w:szCs w:val="24"/>
          <w:shd w:val="clear" w:color="auto" w:fill="FFFFFF"/>
        </w:rPr>
        <w:t xml:space="preserve">The notice indicated that the North West Division </w:t>
      </w:r>
      <w:r w:rsidR="007D4C25">
        <w:rPr>
          <w:rFonts w:ascii="Arial" w:hAnsi="Arial" w:cs="Arial"/>
          <w:sz w:val="24"/>
          <w:szCs w:val="24"/>
          <w:shd w:val="clear" w:color="auto" w:fill="FFFFFF"/>
        </w:rPr>
        <w:t xml:space="preserve">has its main seat in </w:t>
      </w:r>
      <w:proofErr w:type="spellStart"/>
      <w:r w:rsidR="007D4C25">
        <w:rPr>
          <w:rFonts w:ascii="Arial" w:hAnsi="Arial" w:cs="Arial"/>
          <w:sz w:val="24"/>
          <w:szCs w:val="24"/>
          <w:shd w:val="clear" w:color="auto" w:fill="FFFFFF"/>
        </w:rPr>
        <w:t>Mahikeng</w:t>
      </w:r>
      <w:proofErr w:type="spellEnd"/>
      <w:r w:rsidR="007D4C25">
        <w:rPr>
          <w:rFonts w:ascii="Arial" w:hAnsi="Arial" w:cs="Arial"/>
          <w:sz w:val="24"/>
          <w:szCs w:val="24"/>
          <w:shd w:val="clear" w:color="auto" w:fill="FFFFFF"/>
        </w:rPr>
        <w:t xml:space="preserve"> and exercises jurisdiction over the province of the North West except for the Madibeng magisterial district.”</w:t>
      </w:r>
    </w:p>
    <w:p w14:paraId="4241FF8B" w14:textId="77777777" w:rsidR="00F048BA" w:rsidRDefault="00F048BA" w:rsidP="007118A3">
      <w:pPr>
        <w:spacing w:after="0" w:line="360" w:lineRule="auto"/>
        <w:ind w:left="720" w:hanging="720"/>
        <w:jc w:val="both"/>
        <w:rPr>
          <w:rFonts w:ascii="Arial" w:hAnsi="Arial" w:cs="Arial"/>
          <w:sz w:val="24"/>
          <w:szCs w:val="24"/>
          <w:shd w:val="clear" w:color="auto" w:fill="FFFFFF"/>
        </w:rPr>
      </w:pPr>
    </w:p>
    <w:p w14:paraId="63B4B81F" w14:textId="19D26EB0" w:rsidR="000A0DFC" w:rsidRDefault="007D4C25" w:rsidP="00650E1B">
      <w:pPr>
        <w:spacing w:after="0" w:line="360" w:lineRule="auto"/>
        <w:ind w:left="720" w:hanging="720"/>
        <w:jc w:val="both"/>
        <w:rPr>
          <w:rFonts w:ascii="Arial" w:hAnsi="Arial" w:cs="Arial"/>
          <w:sz w:val="28"/>
          <w:szCs w:val="28"/>
          <w:shd w:val="clear" w:color="auto" w:fill="FFFFFF"/>
        </w:rPr>
      </w:pPr>
      <w:r>
        <w:rPr>
          <w:rFonts w:ascii="Arial" w:hAnsi="Arial" w:cs="Arial"/>
          <w:sz w:val="28"/>
          <w:szCs w:val="28"/>
          <w:shd w:val="clear" w:color="auto" w:fill="FFFFFF"/>
        </w:rPr>
        <w:t>[</w:t>
      </w:r>
      <w:r w:rsidR="00084174">
        <w:rPr>
          <w:rFonts w:ascii="Arial" w:hAnsi="Arial" w:cs="Arial"/>
          <w:sz w:val="28"/>
          <w:szCs w:val="28"/>
          <w:shd w:val="clear" w:color="auto" w:fill="FFFFFF"/>
        </w:rPr>
        <w:t>33</w:t>
      </w:r>
      <w:r>
        <w:rPr>
          <w:rFonts w:ascii="Arial" w:hAnsi="Arial" w:cs="Arial"/>
          <w:sz w:val="28"/>
          <w:szCs w:val="28"/>
          <w:shd w:val="clear" w:color="auto" w:fill="FFFFFF"/>
        </w:rPr>
        <w:t xml:space="preserve">] </w:t>
      </w:r>
      <w:r w:rsidR="00D82C40">
        <w:rPr>
          <w:rFonts w:ascii="Arial" w:hAnsi="Arial" w:cs="Arial"/>
          <w:sz w:val="28"/>
          <w:szCs w:val="28"/>
          <w:shd w:val="clear" w:color="auto" w:fill="FFFFFF"/>
        </w:rPr>
        <w:tab/>
      </w:r>
      <w:r>
        <w:rPr>
          <w:rFonts w:ascii="Arial" w:hAnsi="Arial" w:cs="Arial"/>
          <w:sz w:val="28"/>
          <w:szCs w:val="28"/>
          <w:shd w:val="clear" w:color="auto" w:fill="FFFFFF"/>
        </w:rPr>
        <w:t xml:space="preserve">The magisterial districts are </w:t>
      </w:r>
      <w:proofErr w:type="spellStart"/>
      <w:r>
        <w:rPr>
          <w:rFonts w:ascii="Arial" w:hAnsi="Arial" w:cs="Arial"/>
          <w:sz w:val="28"/>
          <w:szCs w:val="28"/>
          <w:shd w:val="clear" w:color="auto" w:fill="FFFFFF"/>
        </w:rPr>
        <w:t>Ditsobotla</w:t>
      </w:r>
      <w:proofErr w:type="spellEnd"/>
      <w:r>
        <w:rPr>
          <w:rFonts w:ascii="Arial" w:hAnsi="Arial" w:cs="Arial"/>
          <w:sz w:val="28"/>
          <w:szCs w:val="28"/>
          <w:shd w:val="clear" w:color="auto" w:fill="FFFFFF"/>
        </w:rPr>
        <w:t xml:space="preserve">, </w:t>
      </w:r>
      <w:proofErr w:type="spellStart"/>
      <w:r>
        <w:rPr>
          <w:rFonts w:ascii="Arial" w:hAnsi="Arial" w:cs="Arial"/>
          <w:sz w:val="28"/>
          <w:szCs w:val="28"/>
          <w:shd w:val="clear" w:color="auto" w:fill="FFFFFF"/>
        </w:rPr>
        <w:t>Kagisano</w:t>
      </w:r>
      <w:proofErr w:type="spellEnd"/>
      <w:r>
        <w:rPr>
          <w:rFonts w:ascii="Arial" w:hAnsi="Arial" w:cs="Arial"/>
          <w:sz w:val="28"/>
          <w:szCs w:val="28"/>
          <w:shd w:val="clear" w:color="auto" w:fill="FFFFFF"/>
        </w:rPr>
        <w:t xml:space="preserve"> -</w:t>
      </w:r>
      <w:r w:rsidR="00D82C40">
        <w:rPr>
          <w:rFonts w:ascii="Arial" w:hAnsi="Arial" w:cs="Arial"/>
          <w:sz w:val="28"/>
          <w:szCs w:val="28"/>
          <w:shd w:val="clear" w:color="auto" w:fill="FFFFFF"/>
        </w:rPr>
        <w:t xml:space="preserve">Molopo, </w:t>
      </w:r>
      <w:proofErr w:type="spellStart"/>
      <w:r w:rsidR="00D82C40">
        <w:rPr>
          <w:rFonts w:ascii="Arial" w:hAnsi="Arial" w:cs="Arial"/>
          <w:sz w:val="28"/>
          <w:szCs w:val="28"/>
          <w:shd w:val="clear" w:color="auto" w:fill="FFFFFF"/>
        </w:rPr>
        <w:t>Mahikeng</w:t>
      </w:r>
      <w:proofErr w:type="spellEnd"/>
      <w:r>
        <w:rPr>
          <w:rFonts w:ascii="Arial" w:hAnsi="Arial" w:cs="Arial"/>
          <w:sz w:val="28"/>
          <w:szCs w:val="28"/>
          <w:shd w:val="clear" w:color="auto" w:fill="FFFFFF"/>
        </w:rPr>
        <w:t xml:space="preserve">, </w:t>
      </w:r>
      <w:proofErr w:type="spellStart"/>
      <w:r>
        <w:rPr>
          <w:rFonts w:ascii="Arial" w:hAnsi="Arial" w:cs="Arial"/>
          <w:sz w:val="28"/>
          <w:szCs w:val="28"/>
          <w:shd w:val="clear" w:color="auto" w:fill="FFFFFF"/>
        </w:rPr>
        <w:t>Mamusa</w:t>
      </w:r>
      <w:proofErr w:type="spellEnd"/>
      <w:r>
        <w:rPr>
          <w:rFonts w:ascii="Arial" w:hAnsi="Arial" w:cs="Arial"/>
          <w:sz w:val="28"/>
          <w:szCs w:val="28"/>
          <w:shd w:val="clear" w:color="auto" w:fill="FFFFFF"/>
        </w:rPr>
        <w:t xml:space="preserve">, </w:t>
      </w:r>
      <w:proofErr w:type="spellStart"/>
      <w:r>
        <w:rPr>
          <w:rFonts w:ascii="Arial" w:hAnsi="Arial" w:cs="Arial"/>
          <w:sz w:val="28"/>
          <w:szCs w:val="28"/>
          <w:shd w:val="clear" w:color="auto" w:fill="FFFFFF"/>
        </w:rPr>
        <w:t>Moretele</w:t>
      </w:r>
      <w:proofErr w:type="spellEnd"/>
      <w:r>
        <w:rPr>
          <w:rFonts w:ascii="Arial" w:hAnsi="Arial" w:cs="Arial"/>
          <w:sz w:val="28"/>
          <w:szCs w:val="28"/>
          <w:shd w:val="clear" w:color="auto" w:fill="FFFFFF"/>
        </w:rPr>
        <w:t xml:space="preserve">, </w:t>
      </w:r>
      <w:proofErr w:type="spellStart"/>
      <w:r>
        <w:rPr>
          <w:rFonts w:ascii="Arial" w:hAnsi="Arial" w:cs="Arial"/>
          <w:sz w:val="28"/>
          <w:szCs w:val="28"/>
          <w:shd w:val="clear" w:color="auto" w:fill="FFFFFF"/>
        </w:rPr>
        <w:t>Tuang</w:t>
      </w:r>
      <w:proofErr w:type="spellEnd"/>
      <w:r>
        <w:rPr>
          <w:rFonts w:ascii="Arial" w:hAnsi="Arial" w:cs="Arial"/>
          <w:sz w:val="28"/>
          <w:szCs w:val="28"/>
          <w:shd w:val="clear" w:color="auto" w:fill="FFFFFF"/>
        </w:rPr>
        <w:t xml:space="preserve">, </w:t>
      </w:r>
      <w:proofErr w:type="spellStart"/>
      <w:r>
        <w:rPr>
          <w:rFonts w:ascii="Arial" w:hAnsi="Arial" w:cs="Arial"/>
          <w:sz w:val="28"/>
          <w:szCs w:val="28"/>
          <w:shd w:val="clear" w:color="auto" w:fill="FFFFFF"/>
        </w:rPr>
        <w:t>Matlosana</w:t>
      </w:r>
      <w:proofErr w:type="spellEnd"/>
      <w:r>
        <w:rPr>
          <w:rFonts w:ascii="Arial" w:hAnsi="Arial" w:cs="Arial"/>
          <w:sz w:val="28"/>
          <w:szCs w:val="28"/>
          <w:shd w:val="clear" w:color="auto" w:fill="FFFFFF"/>
        </w:rPr>
        <w:t xml:space="preserve">, </w:t>
      </w:r>
      <w:proofErr w:type="spellStart"/>
      <w:r>
        <w:rPr>
          <w:rFonts w:ascii="Arial" w:hAnsi="Arial" w:cs="Arial"/>
          <w:sz w:val="28"/>
          <w:szCs w:val="28"/>
          <w:shd w:val="clear" w:color="auto" w:fill="FFFFFF"/>
        </w:rPr>
        <w:t>Ventersdorp</w:t>
      </w:r>
      <w:proofErr w:type="spellEnd"/>
      <w:r>
        <w:rPr>
          <w:rFonts w:ascii="Arial" w:hAnsi="Arial" w:cs="Arial"/>
          <w:sz w:val="28"/>
          <w:szCs w:val="28"/>
          <w:shd w:val="clear" w:color="auto" w:fill="FFFFFF"/>
        </w:rPr>
        <w:t xml:space="preserve">, </w:t>
      </w:r>
      <w:proofErr w:type="spellStart"/>
      <w:r>
        <w:rPr>
          <w:rFonts w:ascii="Arial" w:hAnsi="Arial" w:cs="Arial"/>
          <w:sz w:val="28"/>
          <w:szCs w:val="28"/>
          <w:shd w:val="clear" w:color="auto" w:fill="FFFFFF"/>
        </w:rPr>
        <w:t>Naledi</w:t>
      </w:r>
      <w:proofErr w:type="spellEnd"/>
      <w:r>
        <w:rPr>
          <w:rFonts w:ascii="Arial" w:hAnsi="Arial" w:cs="Arial"/>
          <w:sz w:val="28"/>
          <w:szCs w:val="28"/>
          <w:shd w:val="clear" w:color="auto" w:fill="FFFFFF"/>
        </w:rPr>
        <w:t xml:space="preserve">, </w:t>
      </w:r>
      <w:proofErr w:type="spellStart"/>
      <w:r>
        <w:rPr>
          <w:rFonts w:ascii="Arial" w:hAnsi="Arial" w:cs="Arial"/>
          <w:sz w:val="28"/>
          <w:szCs w:val="28"/>
          <w:shd w:val="clear" w:color="auto" w:fill="FFFFFF"/>
        </w:rPr>
        <w:t>Tswaing</w:t>
      </w:r>
      <w:proofErr w:type="spellEnd"/>
      <w:r w:rsidR="00D82C40">
        <w:rPr>
          <w:rFonts w:ascii="Arial" w:hAnsi="Arial" w:cs="Arial"/>
          <w:sz w:val="28"/>
          <w:szCs w:val="28"/>
          <w:shd w:val="clear" w:color="auto" w:fill="FFFFFF"/>
        </w:rPr>
        <w:t xml:space="preserve">, </w:t>
      </w:r>
      <w:proofErr w:type="spellStart"/>
      <w:r w:rsidR="00D82C40">
        <w:rPr>
          <w:rFonts w:ascii="Arial" w:hAnsi="Arial" w:cs="Arial"/>
          <w:sz w:val="28"/>
          <w:szCs w:val="28"/>
          <w:shd w:val="clear" w:color="auto" w:fill="FFFFFF"/>
        </w:rPr>
        <w:t>Koste</w:t>
      </w:r>
      <w:r w:rsidR="00924AA0">
        <w:rPr>
          <w:rFonts w:ascii="Arial" w:hAnsi="Arial" w:cs="Arial"/>
          <w:sz w:val="28"/>
          <w:szCs w:val="28"/>
          <w:shd w:val="clear" w:color="auto" w:fill="FFFFFF"/>
        </w:rPr>
        <w:t>r</w:t>
      </w:r>
      <w:proofErr w:type="spellEnd"/>
      <w:r w:rsidR="00D82C40">
        <w:rPr>
          <w:rFonts w:ascii="Arial" w:hAnsi="Arial" w:cs="Arial"/>
          <w:sz w:val="28"/>
          <w:szCs w:val="28"/>
          <w:shd w:val="clear" w:color="auto" w:fill="FFFFFF"/>
        </w:rPr>
        <w:t xml:space="preserve">, </w:t>
      </w:r>
      <w:proofErr w:type="spellStart"/>
      <w:r w:rsidR="00D82C40">
        <w:rPr>
          <w:rFonts w:ascii="Arial" w:hAnsi="Arial" w:cs="Arial"/>
          <w:sz w:val="28"/>
          <w:szCs w:val="28"/>
          <w:shd w:val="clear" w:color="auto" w:fill="FFFFFF"/>
        </w:rPr>
        <w:t>Lekwa-Teemane</w:t>
      </w:r>
      <w:proofErr w:type="spellEnd"/>
      <w:r w:rsidR="00D82C40">
        <w:rPr>
          <w:rFonts w:ascii="Arial" w:hAnsi="Arial" w:cs="Arial"/>
          <w:sz w:val="28"/>
          <w:szCs w:val="28"/>
          <w:shd w:val="clear" w:color="auto" w:fill="FFFFFF"/>
        </w:rPr>
        <w:t xml:space="preserve">, </w:t>
      </w:r>
      <w:proofErr w:type="spellStart"/>
      <w:r w:rsidR="00D82C40">
        <w:rPr>
          <w:rFonts w:ascii="Arial" w:hAnsi="Arial" w:cs="Arial"/>
          <w:sz w:val="28"/>
          <w:szCs w:val="28"/>
          <w:shd w:val="clear" w:color="auto" w:fill="FFFFFF"/>
        </w:rPr>
        <w:t>Maquassi</w:t>
      </w:r>
      <w:proofErr w:type="spellEnd"/>
      <w:r w:rsidR="00D82C40">
        <w:rPr>
          <w:rFonts w:ascii="Arial" w:hAnsi="Arial" w:cs="Arial"/>
          <w:sz w:val="28"/>
          <w:szCs w:val="28"/>
          <w:shd w:val="clear" w:color="auto" w:fill="FFFFFF"/>
        </w:rPr>
        <w:t xml:space="preserve"> Hills, Moses </w:t>
      </w:r>
      <w:proofErr w:type="spellStart"/>
      <w:r w:rsidR="00D82C40">
        <w:rPr>
          <w:rFonts w:ascii="Arial" w:hAnsi="Arial" w:cs="Arial"/>
          <w:sz w:val="28"/>
          <w:szCs w:val="28"/>
          <w:shd w:val="clear" w:color="auto" w:fill="FFFFFF"/>
        </w:rPr>
        <w:t>Kotane</w:t>
      </w:r>
      <w:proofErr w:type="spellEnd"/>
      <w:r w:rsidR="00D82C40">
        <w:rPr>
          <w:rFonts w:ascii="Arial" w:hAnsi="Arial" w:cs="Arial"/>
          <w:sz w:val="28"/>
          <w:szCs w:val="28"/>
          <w:shd w:val="clear" w:color="auto" w:fill="FFFFFF"/>
        </w:rPr>
        <w:t xml:space="preserve">, </w:t>
      </w:r>
      <w:proofErr w:type="spellStart"/>
      <w:r w:rsidR="00D82C40">
        <w:rPr>
          <w:rFonts w:ascii="Arial" w:hAnsi="Arial" w:cs="Arial"/>
          <w:sz w:val="28"/>
          <w:szCs w:val="28"/>
          <w:shd w:val="clear" w:color="auto" w:fill="FFFFFF"/>
        </w:rPr>
        <w:t>Ramotshere</w:t>
      </w:r>
      <w:proofErr w:type="spellEnd"/>
      <w:r w:rsidR="00D82C40">
        <w:rPr>
          <w:rFonts w:ascii="Arial" w:hAnsi="Arial" w:cs="Arial"/>
          <w:sz w:val="28"/>
          <w:szCs w:val="28"/>
          <w:shd w:val="clear" w:color="auto" w:fill="FFFFFF"/>
        </w:rPr>
        <w:t xml:space="preserve"> </w:t>
      </w:r>
      <w:proofErr w:type="spellStart"/>
      <w:r w:rsidR="00D82C40">
        <w:rPr>
          <w:rFonts w:ascii="Arial" w:hAnsi="Arial" w:cs="Arial"/>
          <w:sz w:val="28"/>
          <w:szCs w:val="28"/>
          <w:shd w:val="clear" w:color="auto" w:fill="FFFFFF"/>
        </w:rPr>
        <w:t>Moila</w:t>
      </w:r>
      <w:proofErr w:type="spellEnd"/>
      <w:r w:rsidR="00D82C40">
        <w:rPr>
          <w:rFonts w:ascii="Arial" w:hAnsi="Arial" w:cs="Arial"/>
          <w:sz w:val="28"/>
          <w:szCs w:val="28"/>
          <w:shd w:val="clear" w:color="auto" w:fill="FFFFFF"/>
        </w:rPr>
        <w:t xml:space="preserve">, Rustenburg, </w:t>
      </w:r>
      <w:proofErr w:type="spellStart"/>
      <w:r w:rsidR="00D82C40">
        <w:rPr>
          <w:rFonts w:ascii="Arial" w:hAnsi="Arial" w:cs="Arial"/>
          <w:sz w:val="28"/>
          <w:szCs w:val="28"/>
          <w:shd w:val="clear" w:color="auto" w:fill="FFFFFF"/>
        </w:rPr>
        <w:t>Tlokwe</w:t>
      </w:r>
      <w:proofErr w:type="spellEnd"/>
      <w:r w:rsidR="00D82C40">
        <w:rPr>
          <w:rFonts w:ascii="Arial" w:hAnsi="Arial" w:cs="Arial"/>
          <w:sz w:val="28"/>
          <w:szCs w:val="28"/>
          <w:shd w:val="clear" w:color="auto" w:fill="FFFFFF"/>
        </w:rPr>
        <w:t>. In government notice 30 published in Government Gazette 39601 dated 16 January 2016, provides that the Madibeng magisterial district falls under the Gauteng Division, excluding Ga-Rankuwa.</w:t>
      </w:r>
      <w:r w:rsidR="00084174">
        <w:rPr>
          <w:rFonts w:ascii="Arial" w:hAnsi="Arial" w:cs="Arial"/>
          <w:sz w:val="28"/>
          <w:szCs w:val="28"/>
          <w:shd w:val="clear" w:color="auto" w:fill="FFFFFF"/>
        </w:rPr>
        <w:t xml:space="preserve"> Brits falling under Madibeng clearly is within the territory of the Gauteng Division</w:t>
      </w:r>
      <w:r w:rsidR="00F048BA">
        <w:rPr>
          <w:rFonts w:ascii="Arial" w:hAnsi="Arial" w:cs="Arial"/>
          <w:sz w:val="28"/>
          <w:szCs w:val="28"/>
          <w:shd w:val="clear" w:color="auto" w:fill="FFFFFF"/>
        </w:rPr>
        <w:t>.</w:t>
      </w:r>
    </w:p>
    <w:p w14:paraId="3E345827" w14:textId="77777777" w:rsidR="00F048BA" w:rsidRPr="000A0DFC" w:rsidRDefault="00F048BA" w:rsidP="00F048BA">
      <w:pPr>
        <w:spacing w:after="0" w:line="360" w:lineRule="auto"/>
        <w:ind w:left="720" w:hanging="720"/>
        <w:jc w:val="both"/>
        <w:rPr>
          <w:rFonts w:ascii="Arial" w:hAnsi="Arial" w:cs="Arial"/>
          <w:sz w:val="28"/>
          <w:szCs w:val="28"/>
          <w:shd w:val="clear" w:color="auto" w:fill="FFFFFF"/>
        </w:rPr>
      </w:pPr>
    </w:p>
    <w:p w14:paraId="09A5A61F" w14:textId="1ADB07FF" w:rsidR="00BC6F9D" w:rsidRDefault="00CF740D" w:rsidP="00F048BA">
      <w:pPr>
        <w:spacing w:after="0" w:line="360" w:lineRule="auto"/>
        <w:ind w:left="720" w:hanging="720"/>
        <w:jc w:val="both"/>
        <w:rPr>
          <w:rFonts w:ascii="Arial" w:hAnsi="Arial" w:cs="Arial"/>
          <w:sz w:val="28"/>
          <w:szCs w:val="28"/>
          <w:shd w:val="clear" w:color="auto" w:fill="FFFFFF"/>
        </w:rPr>
      </w:pPr>
      <w:r>
        <w:rPr>
          <w:rFonts w:ascii="Arial" w:hAnsi="Arial" w:cs="Arial"/>
          <w:sz w:val="28"/>
          <w:szCs w:val="28"/>
          <w:shd w:val="clear" w:color="auto" w:fill="FFFFFF"/>
        </w:rPr>
        <w:t>[3</w:t>
      </w:r>
      <w:r w:rsidR="00084174">
        <w:rPr>
          <w:rFonts w:ascii="Arial" w:hAnsi="Arial" w:cs="Arial"/>
          <w:sz w:val="28"/>
          <w:szCs w:val="28"/>
          <w:shd w:val="clear" w:color="auto" w:fill="FFFFFF"/>
        </w:rPr>
        <w:t>4</w:t>
      </w:r>
      <w:r w:rsidR="007E0B32">
        <w:rPr>
          <w:rFonts w:ascii="Arial" w:hAnsi="Arial" w:cs="Arial"/>
          <w:sz w:val="28"/>
          <w:szCs w:val="28"/>
          <w:shd w:val="clear" w:color="auto" w:fill="FFFFFF"/>
        </w:rPr>
        <w:t xml:space="preserve">] </w:t>
      </w:r>
      <w:r w:rsidR="007E0B32">
        <w:rPr>
          <w:rFonts w:ascii="Arial" w:hAnsi="Arial" w:cs="Arial"/>
          <w:sz w:val="28"/>
          <w:szCs w:val="28"/>
          <w:shd w:val="clear" w:color="auto" w:fill="FFFFFF"/>
        </w:rPr>
        <w:tab/>
        <w:t>The</w:t>
      </w:r>
      <w:r w:rsidR="00624B23">
        <w:rPr>
          <w:rFonts w:ascii="Arial" w:hAnsi="Arial" w:cs="Arial"/>
          <w:sz w:val="28"/>
          <w:szCs w:val="28"/>
          <w:shd w:val="clear" w:color="auto" w:fill="FFFFFF"/>
        </w:rPr>
        <w:t xml:space="preserve"> Constitution, </w:t>
      </w:r>
      <w:r w:rsidR="00C37456">
        <w:rPr>
          <w:rFonts w:ascii="Arial" w:hAnsi="Arial" w:cs="Arial"/>
          <w:sz w:val="28"/>
          <w:szCs w:val="28"/>
          <w:shd w:val="clear" w:color="auto" w:fill="FFFFFF"/>
        </w:rPr>
        <w:t xml:space="preserve">evinces </w:t>
      </w:r>
      <w:r w:rsidR="00E17D68">
        <w:rPr>
          <w:rFonts w:ascii="Arial" w:hAnsi="Arial" w:cs="Arial"/>
          <w:sz w:val="28"/>
          <w:szCs w:val="28"/>
          <w:shd w:val="clear" w:color="auto" w:fill="FFFFFF"/>
        </w:rPr>
        <w:t xml:space="preserve">that the Republic of South Africa </w:t>
      </w:r>
      <w:r w:rsidR="000455BA">
        <w:rPr>
          <w:rFonts w:ascii="Arial" w:hAnsi="Arial" w:cs="Arial"/>
          <w:sz w:val="28"/>
          <w:szCs w:val="28"/>
          <w:shd w:val="clear" w:color="auto" w:fill="FFFFFF"/>
        </w:rPr>
        <w:t xml:space="preserve">is one </w:t>
      </w:r>
      <w:r w:rsidR="00FA3191">
        <w:rPr>
          <w:rFonts w:ascii="Arial" w:hAnsi="Arial" w:cs="Arial"/>
          <w:sz w:val="28"/>
          <w:szCs w:val="28"/>
          <w:shd w:val="clear" w:color="auto" w:fill="FFFFFF"/>
        </w:rPr>
        <w:t>sovereign,</w:t>
      </w:r>
      <w:r w:rsidR="000455BA">
        <w:rPr>
          <w:rFonts w:ascii="Arial" w:hAnsi="Arial" w:cs="Arial"/>
          <w:sz w:val="28"/>
          <w:szCs w:val="28"/>
          <w:shd w:val="clear" w:color="auto" w:fill="FFFFFF"/>
        </w:rPr>
        <w:t xml:space="preserve"> democratic </w:t>
      </w:r>
      <w:r w:rsidR="009922A5">
        <w:rPr>
          <w:rFonts w:ascii="Arial" w:hAnsi="Arial" w:cs="Arial"/>
          <w:sz w:val="28"/>
          <w:szCs w:val="28"/>
          <w:shd w:val="clear" w:color="auto" w:fill="FFFFFF"/>
        </w:rPr>
        <w:t xml:space="preserve">state predicated on constitutional values and principles </w:t>
      </w:r>
      <w:r w:rsidR="00D119FD">
        <w:rPr>
          <w:rFonts w:ascii="Arial" w:hAnsi="Arial" w:cs="Arial"/>
          <w:sz w:val="28"/>
          <w:szCs w:val="28"/>
          <w:shd w:val="clear" w:color="auto" w:fill="FFFFFF"/>
        </w:rPr>
        <w:t>including the supremacy of the Constitution and the rule of law.</w:t>
      </w:r>
      <w:r w:rsidR="00624B23">
        <w:rPr>
          <w:rFonts w:ascii="Arial" w:hAnsi="Arial" w:cs="Arial"/>
          <w:sz w:val="28"/>
          <w:szCs w:val="28"/>
          <w:shd w:val="clear" w:color="auto" w:fill="FFFFFF"/>
        </w:rPr>
        <w:t xml:space="preserve"> </w:t>
      </w:r>
      <w:r w:rsidR="004F29BB">
        <w:rPr>
          <w:rFonts w:ascii="Arial" w:hAnsi="Arial" w:cs="Arial"/>
          <w:sz w:val="28"/>
          <w:szCs w:val="28"/>
          <w:shd w:val="clear" w:color="auto" w:fill="FFFFFF"/>
        </w:rPr>
        <w:t>See section1(</w:t>
      </w:r>
      <w:r w:rsidR="00077756">
        <w:rPr>
          <w:rFonts w:ascii="Arial" w:hAnsi="Arial" w:cs="Arial"/>
          <w:sz w:val="28"/>
          <w:szCs w:val="28"/>
          <w:shd w:val="clear" w:color="auto" w:fill="FFFFFF"/>
        </w:rPr>
        <w:t>c)</w:t>
      </w:r>
      <w:r w:rsidR="005816F7">
        <w:rPr>
          <w:rFonts w:ascii="Arial" w:hAnsi="Arial" w:cs="Arial"/>
          <w:sz w:val="28"/>
          <w:szCs w:val="28"/>
          <w:shd w:val="clear" w:color="auto" w:fill="FFFFFF"/>
        </w:rPr>
        <w:t xml:space="preserve">. A synergy between the rule of law and </w:t>
      </w:r>
      <w:r w:rsidR="00D1528E">
        <w:rPr>
          <w:rFonts w:ascii="Arial" w:hAnsi="Arial" w:cs="Arial"/>
          <w:sz w:val="28"/>
          <w:szCs w:val="28"/>
          <w:shd w:val="clear" w:color="auto" w:fill="FFFFFF"/>
        </w:rPr>
        <w:t xml:space="preserve">the provision </w:t>
      </w:r>
      <w:r w:rsidR="00D8785B">
        <w:rPr>
          <w:rFonts w:ascii="Arial" w:hAnsi="Arial" w:cs="Arial"/>
          <w:sz w:val="28"/>
          <w:szCs w:val="28"/>
          <w:shd w:val="clear" w:color="auto" w:fill="FFFFFF"/>
        </w:rPr>
        <w:t>that</w:t>
      </w:r>
      <w:r w:rsidR="00D1528E">
        <w:rPr>
          <w:rFonts w:ascii="Arial" w:hAnsi="Arial" w:cs="Arial"/>
          <w:sz w:val="28"/>
          <w:szCs w:val="28"/>
          <w:shd w:val="clear" w:color="auto" w:fill="FFFFFF"/>
        </w:rPr>
        <w:t xml:space="preserve"> </w:t>
      </w:r>
      <w:proofErr w:type="gramStart"/>
      <w:r w:rsidR="00D1528E">
        <w:rPr>
          <w:rFonts w:ascii="Arial" w:hAnsi="Arial" w:cs="Arial"/>
          <w:sz w:val="28"/>
          <w:szCs w:val="28"/>
          <w:shd w:val="clear" w:color="auto" w:fill="FFFFFF"/>
        </w:rPr>
        <w:t xml:space="preserve">everyone </w:t>
      </w:r>
      <w:r w:rsidR="00195339">
        <w:rPr>
          <w:rFonts w:ascii="Arial" w:hAnsi="Arial" w:cs="Arial"/>
          <w:sz w:val="28"/>
          <w:szCs w:val="28"/>
          <w:shd w:val="clear" w:color="auto" w:fill="FFFFFF"/>
        </w:rPr>
        <w:t xml:space="preserve"> ha</w:t>
      </w:r>
      <w:r w:rsidR="005B2DFB">
        <w:rPr>
          <w:rFonts w:ascii="Arial" w:hAnsi="Arial" w:cs="Arial"/>
          <w:sz w:val="28"/>
          <w:szCs w:val="28"/>
          <w:shd w:val="clear" w:color="auto" w:fill="FFFFFF"/>
        </w:rPr>
        <w:t>s</w:t>
      </w:r>
      <w:proofErr w:type="gramEnd"/>
      <w:r w:rsidR="00195339">
        <w:rPr>
          <w:rFonts w:ascii="Arial" w:hAnsi="Arial" w:cs="Arial"/>
          <w:sz w:val="28"/>
          <w:szCs w:val="28"/>
          <w:shd w:val="clear" w:color="auto" w:fill="FFFFFF"/>
        </w:rPr>
        <w:t xml:space="preserve"> the right to have any dispute</w:t>
      </w:r>
      <w:r w:rsidR="00AE0E66">
        <w:rPr>
          <w:rFonts w:ascii="Arial" w:hAnsi="Arial" w:cs="Arial"/>
          <w:sz w:val="28"/>
          <w:szCs w:val="28"/>
          <w:shd w:val="clear" w:color="auto" w:fill="FFFFFF"/>
        </w:rPr>
        <w:t xml:space="preserve"> resolved by the application of law decided in a fair public hearing before a court or where </w:t>
      </w:r>
      <w:r w:rsidR="00077756">
        <w:rPr>
          <w:rFonts w:ascii="Arial" w:hAnsi="Arial" w:cs="Arial"/>
          <w:sz w:val="28"/>
          <w:szCs w:val="28"/>
          <w:shd w:val="clear" w:color="auto" w:fill="FFFFFF"/>
        </w:rPr>
        <w:t>appropriate,</w:t>
      </w:r>
      <w:r w:rsidR="00990AC0">
        <w:rPr>
          <w:rFonts w:ascii="Arial" w:hAnsi="Arial" w:cs="Arial"/>
          <w:sz w:val="28"/>
          <w:szCs w:val="28"/>
          <w:shd w:val="clear" w:color="auto" w:fill="FFFFFF"/>
        </w:rPr>
        <w:t xml:space="preserve"> another independent and impartial </w:t>
      </w:r>
      <w:r w:rsidR="00990AC0">
        <w:rPr>
          <w:rFonts w:ascii="Arial" w:hAnsi="Arial" w:cs="Arial"/>
          <w:sz w:val="28"/>
          <w:szCs w:val="28"/>
          <w:shd w:val="clear" w:color="auto" w:fill="FFFFFF"/>
        </w:rPr>
        <w:lastRenderedPageBreak/>
        <w:t>tribunal</w:t>
      </w:r>
      <w:r w:rsidR="001F5F20">
        <w:rPr>
          <w:rFonts w:ascii="Arial" w:hAnsi="Arial" w:cs="Arial"/>
          <w:sz w:val="28"/>
          <w:szCs w:val="28"/>
          <w:shd w:val="clear" w:color="auto" w:fill="FFFFFF"/>
        </w:rPr>
        <w:t xml:space="preserve"> or forum</w:t>
      </w:r>
      <w:r w:rsidR="00D00433">
        <w:rPr>
          <w:rFonts w:ascii="Arial" w:hAnsi="Arial" w:cs="Arial"/>
          <w:sz w:val="28"/>
          <w:szCs w:val="28"/>
          <w:shd w:val="clear" w:color="auto" w:fill="FFFFFF"/>
        </w:rPr>
        <w:t xml:space="preserve"> is peremptory.</w:t>
      </w:r>
      <w:r w:rsidR="001F5F20">
        <w:rPr>
          <w:rFonts w:ascii="Arial" w:hAnsi="Arial" w:cs="Arial"/>
          <w:sz w:val="28"/>
          <w:szCs w:val="28"/>
          <w:shd w:val="clear" w:color="auto" w:fill="FFFFFF"/>
        </w:rPr>
        <w:t xml:space="preserve"> See</w:t>
      </w:r>
      <w:r w:rsidR="00D8785B">
        <w:rPr>
          <w:rFonts w:ascii="Arial" w:hAnsi="Arial" w:cs="Arial"/>
          <w:sz w:val="28"/>
          <w:szCs w:val="28"/>
          <w:shd w:val="clear" w:color="auto" w:fill="FFFFFF"/>
        </w:rPr>
        <w:t xml:space="preserve"> </w:t>
      </w:r>
      <w:r w:rsidR="001F5F20">
        <w:rPr>
          <w:rFonts w:ascii="Arial" w:hAnsi="Arial" w:cs="Arial"/>
          <w:sz w:val="28"/>
          <w:szCs w:val="28"/>
          <w:shd w:val="clear" w:color="auto" w:fill="FFFFFF"/>
        </w:rPr>
        <w:t xml:space="preserve">section 34 of </w:t>
      </w:r>
      <w:r w:rsidR="00077756">
        <w:rPr>
          <w:rFonts w:ascii="Arial" w:hAnsi="Arial" w:cs="Arial"/>
          <w:sz w:val="28"/>
          <w:szCs w:val="28"/>
          <w:shd w:val="clear" w:color="auto" w:fill="FFFFFF"/>
        </w:rPr>
        <w:t>the Constitution.</w:t>
      </w:r>
      <w:r w:rsidR="00CE04E3">
        <w:rPr>
          <w:rFonts w:ascii="Arial" w:hAnsi="Arial" w:cs="Arial"/>
          <w:sz w:val="28"/>
          <w:szCs w:val="28"/>
          <w:shd w:val="clear" w:color="auto" w:fill="FFFFFF"/>
        </w:rPr>
        <w:t xml:space="preserve"> Access to justice and the application of the rule of law requires </w:t>
      </w:r>
      <w:r w:rsidR="00B33CCF">
        <w:rPr>
          <w:rFonts w:ascii="Arial" w:hAnsi="Arial" w:cs="Arial"/>
          <w:sz w:val="28"/>
          <w:szCs w:val="28"/>
          <w:shd w:val="clear" w:color="auto" w:fill="FFFFFF"/>
        </w:rPr>
        <w:t>the proper application of section 21 of the Superior Courts Act, to promote legal order in the court process</w:t>
      </w:r>
      <w:r w:rsidR="00BC6F9D">
        <w:rPr>
          <w:rFonts w:ascii="Arial" w:hAnsi="Arial" w:cs="Arial"/>
          <w:sz w:val="28"/>
          <w:szCs w:val="28"/>
          <w:shd w:val="clear" w:color="auto" w:fill="FFFFFF"/>
        </w:rPr>
        <w:t xml:space="preserve"> and effective orders.</w:t>
      </w:r>
      <w:r w:rsidR="00B33CCF">
        <w:rPr>
          <w:rFonts w:ascii="Arial" w:hAnsi="Arial" w:cs="Arial"/>
          <w:sz w:val="28"/>
          <w:szCs w:val="28"/>
          <w:shd w:val="clear" w:color="auto" w:fill="FFFFFF"/>
        </w:rPr>
        <w:t xml:space="preserve"> </w:t>
      </w:r>
      <w:r w:rsidR="00F97BF8">
        <w:rPr>
          <w:rFonts w:ascii="Arial" w:hAnsi="Arial" w:cs="Arial"/>
          <w:sz w:val="28"/>
          <w:szCs w:val="28"/>
          <w:shd w:val="clear" w:color="auto" w:fill="FFFFFF"/>
        </w:rPr>
        <w:t>It is unarguable</w:t>
      </w:r>
      <w:r w:rsidR="00167814">
        <w:rPr>
          <w:rFonts w:ascii="Arial" w:hAnsi="Arial" w:cs="Arial"/>
          <w:sz w:val="28"/>
          <w:szCs w:val="28"/>
          <w:shd w:val="clear" w:color="auto" w:fill="FFFFFF"/>
        </w:rPr>
        <w:t xml:space="preserve"> </w:t>
      </w:r>
      <w:r w:rsidR="00F97BF8">
        <w:rPr>
          <w:rFonts w:ascii="Arial" w:hAnsi="Arial" w:cs="Arial"/>
          <w:sz w:val="28"/>
          <w:szCs w:val="28"/>
          <w:shd w:val="clear" w:color="auto" w:fill="FFFFFF"/>
        </w:rPr>
        <w:t>that access to ju</w:t>
      </w:r>
      <w:r w:rsidR="00475D9D">
        <w:rPr>
          <w:rFonts w:ascii="Arial" w:hAnsi="Arial" w:cs="Arial"/>
          <w:sz w:val="28"/>
          <w:szCs w:val="28"/>
          <w:shd w:val="clear" w:color="auto" w:fill="FFFFFF"/>
        </w:rPr>
        <w:t>stice is not deprecated by strict compliance with</w:t>
      </w:r>
      <w:r w:rsidR="00C06248">
        <w:rPr>
          <w:rFonts w:ascii="Arial" w:hAnsi="Arial" w:cs="Arial"/>
          <w:sz w:val="28"/>
          <w:szCs w:val="28"/>
          <w:shd w:val="clear" w:color="auto" w:fill="FFFFFF"/>
        </w:rPr>
        <w:t xml:space="preserve"> the</w:t>
      </w:r>
      <w:r w:rsidR="00475D9D">
        <w:rPr>
          <w:rFonts w:ascii="Arial" w:hAnsi="Arial" w:cs="Arial"/>
          <w:sz w:val="28"/>
          <w:szCs w:val="28"/>
          <w:shd w:val="clear" w:color="auto" w:fill="FFFFFF"/>
        </w:rPr>
        <w:t xml:space="preserve"> </w:t>
      </w:r>
      <w:r w:rsidR="00450965">
        <w:rPr>
          <w:rFonts w:ascii="Arial" w:hAnsi="Arial" w:cs="Arial"/>
          <w:sz w:val="28"/>
          <w:szCs w:val="28"/>
          <w:shd w:val="clear" w:color="auto" w:fill="FFFFFF"/>
        </w:rPr>
        <w:t>princip</w:t>
      </w:r>
      <w:r w:rsidR="00C06248">
        <w:rPr>
          <w:rFonts w:ascii="Arial" w:hAnsi="Arial" w:cs="Arial"/>
          <w:sz w:val="28"/>
          <w:szCs w:val="28"/>
          <w:shd w:val="clear" w:color="auto" w:fill="FFFFFF"/>
        </w:rPr>
        <w:t xml:space="preserve">le of jurisdiction. </w:t>
      </w:r>
      <w:r w:rsidR="00AA5FDF">
        <w:rPr>
          <w:rFonts w:ascii="Arial" w:hAnsi="Arial" w:cs="Arial"/>
          <w:sz w:val="28"/>
          <w:szCs w:val="28"/>
          <w:shd w:val="clear" w:color="auto" w:fill="FFFFFF"/>
        </w:rPr>
        <w:t>For all that</w:t>
      </w:r>
      <w:r w:rsidR="00167814">
        <w:rPr>
          <w:rFonts w:ascii="Arial" w:hAnsi="Arial" w:cs="Arial"/>
          <w:sz w:val="28"/>
          <w:szCs w:val="28"/>
          <w:shd w:val="clear" w:color="auto" w:fill="FFFFFF"/>
        </w:rPr>
        <w:t>,</w:t>
      </w:r>
      <w:r w:rsidR="00AA5FDF">
        <w:rPr>
          <w:rFonts w:ascii="Arial" w:hAnsi="Arial" w:cs="Arial"/>
          <w:sz w:val="28"/>
          <w:szCs w:val="28"/>
          <w:shd w:val="clear" w:color="auto" w:fill="FFFFFF"/>
        </w:rPr>
        <w:t xml:space="preserve"> </w:t>
      </w:r>
      <w:r w:rsidR="008232AB">
        <w:rPr>
          <w:rFonts w:ascii="Arial" w:hAnsi="Arial" w:cs="Arial"/>
          <w:sz w:val="28"/>
          <w:szCs w:val="28"/>
          <w:shd w:val="clear" w:color="auto" w:fill="FFFFFF"/>
        </w:rPr>
        <w:t xml:space="preserve">access to justice </w:t>
      </w:r>
      <w:r w:rsidR="007846F2">
        <w:rPr>
          <w:rFonts w:ascii="Arial" w:hAnsi="Arial" w:cs="Arial"/>
          <w:sz w:val="28"/>
          <w:szCs w:val="28"/>
          <w:shd w:val="clear" w:color="auto" w:fill="FFFFFF"/>
        </w:rPr>
        <w:t xml:space="preserve">by its very nature imports effective orders. </w:t>
      </w:r>
    </w:p>
    <w:p w14:paraId="35D9E999" w14:textId="77777777" w:rsidR="00F048BA" w:rsidRDefault="00F048BA" w:rsidP="007118A3">
      <w:pPr>
        <w:spacing w:after="0" w:line="360" w:lineRule="auto"/>
        <w:ind w:left="720" w:hanging="720"/>
        <w:jc w:val="both"/>
        <w:rPr>
          <w:rFonts w:ascii="Arial" w:hAnsi="Arial" w:cs="Arial"/>
          <w:sz w:val="28"/>
          <w:szCs w:val="28"/>
          <w:shd w:val="clear" w:color="auto" w:fill="FFFFFF"/>
        </w:rPr>
      </w:pPr>
    </w:p>
    <w:p w14:paraId="30168C35" w14:textId="1B8985B6" w:rsidR="00D00433" w:rsidRDefault="00BC6F9D" w:rsidP="00F048BA">
      <w:pPr>
        <w:spacing w:after="0" w:line="360" w:lineRule="auto"/>
        <w:ind w:left="720" w:hanging="720"/>
        <w:jc w:val="both"/>
        <w:rPr>
          <w:rFonts w:ascii="Arial" w:hAnsi="Arial" w:cs="Arial"/>
          <w:sz w:val="28"/>
          <w:szCs w:val="28"/>
          <w:shd w:val="clear" w:color="auto" w:fill="FFFFFF"/>
        </w:rPr>
      </w:pPr>
      <w:r>
        <w:rPr>
          <w:rFonts w:ascii="Arial" w:hAnsi="Arial" w:cs="Arial"/>
          <w:sz w:val="28"/>
          <w:szCs w:val="28"/>
          <w:shd w:val="clear" w:color="auto" w:fill="FFFFFF"/>
        </w:rPr>
        <w:t>[3</w:t>
      </w:r>
      <w:r w:rsidR="00084174">
        <w:rPr>
          <w:rFonts w:ascii="Arial" w:hAnsi="Arial" w:cs="Arial"/>
          <w:sz w:val="28"/>
          <w:szCs w:val="28"/>
          <w:shd w:val="clear" w:color="auto" w:fill="FFFFFF"/>
        </w:rPr>
        <w:t>5</w:t>
      </w:r>
      <w:proofErr w:type="gramStart"/>
      <w:r>
        <w:rPr>
          <w:rFonts w:ascii="Arial" w:hAnsi="Arial" w:cs="Arial"/>
          <w:sz w:val="28"/>
          <w:szCs w:val="28"/>
          <w:shd w:val="clear" w:color="auto" w:fill="FFFFFF"/>
        </w:rPr>
        <w:t xml:space="preserve">] </w:t>
      </w:r>
      <w:r w:rsidR="007118A3">
        <w:rPr>
          <w:rFonts w:ascii="Arial" w:hAnsi="Arial" w:cs="Arial"/>
          <w:sz w:val="28"/>
          <w:szCs w:val="28"/>
          <w:shd w:val="clear" w:color="auto" w:fill="FFFFFF"/>
        </w:rPr>
        <w:t xml:space="preserve"> </w:t>
      </w:r>
      <w:r>
        <w:rPr>
          <w:rFonts w:ascii="Arial" w:hAnsi="Arial" w:cs="Arial"/>
          <w:sz w:val="28"/>
          <w:szCs w:val="28"/>
          <w:shd w:val="clear" w:color="auto" w:fill="FFFFFF"/>
        </w:rPr>
        <w:t>The</w:t>
      </w:r>
      <w:proofErr w:type="gramEnd"/>
      <w:r>
        <w:rPr>
          <w:rFonts w:ascii="Arial" w:hAnsi="Arial" w:cs="Arial"/>
          <w:sz w:val="28"/>
          <w:szCs w:val="28"/>
          <w:shd w:val="clear" w:color="auto" w:fill="FFFFFF"/>
        </w:rPr>
        <w:t xml:space="preserve"> applicant has undoubtedly </w:t>
      </w:r>
      <w:r w:rsidR="00036C40">
        <w:rPr>
          <w:rFonts w:ascii="Arial" w:hAnsi="Arial" w:cs="Arial"/>
          <w:sz w:val="28"/>
          <w:szCs w:val="28"/>
          <w:shd w:val="clear" w:color="auto" w:fill="FFFFFF"/>
        </w:rPr>
        <w:t xml:space="preserve">engaged the incorrect court. </w:t>
      </w:r>
      <w:r w:rsidR="007F65A1">
        <w:rPr>
          <w:rFonts w:ascii="Arial" w:hAnsi="Arial" w:cs="Arial"/>
          <w:sz w:val="28"/>
          <w:szCs w:val="28"/>
          <w:shd w:val="clear" w:color="auto" w:fill="FFFFFF"/>
        </w:rPr>
        <w:t xml:space="preserve">In the premises, the point </w:t>
      </w:r>
      <w:r w:rsidR="00A776B4" w:rsidRPr="00A776B4">
        <w:rPr>
          <w:rFonts w:ascii="Arial" w:hAnsi="Arial" w:cs="Arial"/>
          <w:i/>
          <w:iCs/>
          <w:sz w:val="28"/>
          <w:szCs w:val="28"/>
          <w:shd w:val="clear" w:color="auto" w:fill="FFFFFF"/>
        </w:rPr>
        <w:t xml:space="preserve">in </w:t>
      </w:r>
      <w:proofErr w:type="spellStart"/>
      <w:r w:rsidR="00A776B4" w:rsidRPr="00A776B4">
        <w:rPr>
          <w:rFonts w:ascii="Arial" w:hAnsi="Arial" w:cs="Arial"/>
          <w:i/>
          <w:iCs/>
          <w:sz w:val="28"/>
          <w:szCs w:val="28"/>
          <w:shd w:val="clear" w:color="auto" w:fill="FFFFFF"/>
        </w:rPr>
        <w:t>limine</w:t>
      </w:r>
      <w:proofErr w:type="spellEnd"/>
      <w:r w:rsidR="00A776B4">
        <w:rPr>
          <w:rFonts w:ascii="Arial" w:hAnsi="Arial" w:cs="Arial"/>
          <w:sz w:val="28"/>
          <w:szCs w:val="28"/>
          <w:shd w:val="clear" w:color="auto" w:fill="FFFFFF"/>
        </w:rPr>
        <w:t xml:space="preserve"> must be upheld. </w:t>
      </w:r>
      <w:r w:rsidR="00200B94">
        <w:rPr>
          <w:rFonts w:ascii="Arial" w:hAnsi="Arial" w:cs="Arial"/>
          <w:sz w:val="28"/>
          <w:szCs w:val="28"/>
          <w:shd w:val="clear" w:color="auto" w:fill="FFFFFF"/>
        </w:rPr>
        <w:t xml:space="preserve"> </w:t>
      </w:r>
      <w:r w:rsidR="00C06248">
        <w:rPr>
          <w:rFonts w:ascii="Arial" w:hAnsi="Arial" w:cs="Arial"/>
          <w:sz w:val="28"/>
          <w:szCs w:val="28"/>
          <w:shd w:val="clear" w:color="auto" w:fill="FFFFFF"/>
        </w:rPr>
        <w:t xml:space="preserve"> </w:t>
      </w:r>
    </w:p>
    <w:p w14:paraId="6B8C32AF" w14:textId="1117A7BE" w:rsidR="000E5E3F" w:rsidRPr="00F048BA" w:rsidRDefault="00077756" w:rsidP="00F048BA">
      <w:pPr>
        <w:spacing w:after="0" w:line="360" w:lineRule="auto"/>
        <w:ind w:left="720" w:hanging="720"/>
        <w:jc w:val="both"/>
        <w:rPr>
          <w:rFonts w:ascii="Arial" w:hAnsi="Arial" w:cs="Arial"/>
          <w:sz w:val="28"/>
          <w:szCs w:val="28"/>
          <w:shd w:val="clear" w:color="auto" w:fill="FFFFFF"/>
        </w:rPr>
      </w:pPr>
      <w:r>
        <w:rPr>
          <w:rFonts w:ascii="Arial" w:hAnsi="Arial" w:cs="Arial"/>
          <w:sz w:val="28"/>
          <w:szCs w:val="28"/>
          <w:shd w:val="clear" w:color="auto" w:fill="FFFFFF"/>
        </w:rPr>
        <w:t xml:space="preserve"> </w:t>
      </w:r>
      <w:r w:rsidR="004C1799">
        <w:rPr>
          <w:rFonts w:ascii="Arial" w:hAnsi="Arial" w:cs="Arial"/>
          <w:sz w:val="28"/>
          <w:szCs w:val="28"/>
          <w:shd w:val="clear" w:color="auto" w:fill="FFFFFF"/>
        </w:rPr>
        <w:t xml:space="preserve"> </w:t>
      </w:r>
    </w:p>
    <w:p w14:paraId="65C5740A" w14:textId="17523D5F" w:rsidR="00355EB0" w:rsidRDefault="00355EB0" w:rsidP="00334CF6">
      <w:pPr>
        <w:spacing w:line="360" w:lineRule="auto"/>
        <w:jc w:val="both"/>
        <w:rPr>
          <w:rFonts w:ascii="Arial" w:hAnsi="Arial" w:cs="Arial"/>
          <w:b/>
          <w:bCs/>
          <w:sz w:val="28"/>
          <w:szCs w:val="28"/>
          <w:lang w:val="en-GB"/>
        </w:rPr>
      </w:pPr>
      <w:r w:rsidRPr="00355EB0">
        <w:rPr>
          <w:rFonts w:ascii="Arial" w:hAnsi="Arial" w:cs="Arial"/>
          <w:b/>
          <w:bCs/>
          <w:sz w:val="28"/>
          <w:szCs w:val="28"/>
          <w:lang w:val="en-GB"/>
        </w:rPr>
        <w:t>Costs</w:t>
      </w:r>
    </w:p>
    <w:p w14:paraId="1524A52B" w14:textId="32C7136D" w:rsidR="00090F56" w:rsidRDefault="00C924A1" w:rsidP="00F048BA">
      <w:pPr>
        <w:pStyle w:val="NormalWeb"/>
        <w:shd w:val="clear" w:color="auto" w:fill="FFFFFF"/>
        <w:spacing w:before="0" w:beforeAutospacing="0" w:after="0" w:afterAutospacing="0" w:line="360" w:lineRule="auto"/>
        <w:ind w:left="720" w:hanging="720"/>
        <w:jc w:val="both"/>
        <w:rPr>
          <w:rFonts w:ascii="Verdana" w:hAnsi="Verdana"/>
          <w:color w:val="242121"/>
          <w:sz w:val="27"/>
          <w:szCs w:val="27"/>
        </w:rPr>
      </w:pPr>
      <w:r>
        <w:rPr>
          <w:rFonts w:ascii="Arial" w:hAnsi="Arial" w:cs="Arial"/>
          <w:sz w:val="28"/>
          <w:szCs w:val="28"/>
          <w:lang w:val="en-GB"/>
        </w:rPr>
        <w:t>[</w:t>
      </w:r>
      <w:r w:rsidR="00AC6975">
        <w:rPr>
          <w:rFonts w:ascii="Arial" w:hAnsi="Arial" w:cs="Arial"/>
          <w:sz w:val="28"/>
          <w:szCs w:val="28"/>
          <w:lang w:val="en-GB"/>
        </w:rPr>
        <w:t>3</w:t>
      </w:r>
      <w:r w:rsidR="00084174">
        <w:rPr>
          <w:rFonts w:ascii="Arial" w:hAnsi="Arial" w:cs="Arial"/>
          <w:sz w:val="28"/>
          <w:szCs w:val="28"/>
          <w:lang w:val="en-GB"/>
        </w:rPr>
        <w:t>6</w:t>
      </w:r>
      <w:r>
        <w:rPr>
          <w:rFonts w:ascii="Arial" w:hAnsi="Arial" w:cs="Arial"/>
          <w:sz w:val="28"/>
          <w:szCs w:val="28"/>
          <w:lang w:val="en-GB"/>
        </w:rPr>
        <w:t>]</w:t>
      </w:r>
      <w:r>
        <w:rPr>
          <w:rFonts w:ascii="Arial" w:hAnsi="Arial" w:cs="Arial"/>
          <w:sz w:val="28"/>
          <w:szCs w:val="28"/>
          <w:lang w:val="en-GB"/>
        </w:rPr>
        <w:tab/>
      </w:r>
      <w:r w:rsidR="00FD614F">
        <w:rPr>
          <w:rFonts w:ascii="Arial" w:hAnsi="Arial" w:cs="Arial"/>
          <w:sz w:val="28"/>
          <w:szCs w:val="28"/>
          <w:lang w:val="en-GB"/>
        </w:rPr>
        <w:t xml:space="preserve">In </w:t>
      </w:r>
      <w:r w:rsidR="00A15866" w:rsidRPr="00A15866">
        <w:rPr>
          <w:rFonts w:ascii="Arial" w:hAnsi="Arial" w:cs="Arial"/>
          <w:i/>
          <w:iCs/>
          <w:sz w:val="28"/>
          <w:szCs w:val="28"/>
          <w:lang w:val="en-GB"/>
        </w:rPr>
        <w:t>Ferreira</w:t>
      </w:r>
      <w:r w:rsidR="00A15866">
        <w:rPr>
          <w:rFonts w:ascii="Arial" w:hAnsi="Arial" w:cs="Arial"/>
          <w:i/>
          <w:iCs/>
          <w:sz w:val="28"/>
          <w:szCs w:val="28"/>
          <w:lang w:val="en-GB"/>
        </w:rPr>
        <w:t xml:space="preserve"> v</w:t>
      </w:r>
      <w:r w:rsidR="00BD6CB6" w:rsidRPr="00A15866">
        <w:rPr>
          <w:rFonts w:ascii="Arial" w:hAnsi="Arial" w:cs="Arial"/>
          <w:i/>
          <w:iCs/>
          <w:sz w:val="28"/>
          <w:szCs w:val="28"/>
          <w:lang w:val="en-GB"/>
        </w:rPr>
        <w:t xml:space="preserve"> Levin NO and Others</w:t>
      </w:r>
      <w:r w:rsidR="00BD6CB6" w:rsidRPr="00BD6CB6">
        <w:rPr>
          <w:rFonts w:ascii="Arial" w:hAnsi="Arial" w:cs="Arial"/>
          <w:sz w:val="28"/>
          <w:szCs w:val="28"/>
          <w:lang w:val="en-GB"/>
        </w:rPr>
        <w:t xml:space="preserve"> 1996 </w:t>
      </w:r>
      <w:r w:rsidR="006C385D">
        <w:rPr>
          <w:rFonts w:ascii="Arial" w:hAnsi="Arial" w:cs="Arial"/>
          <w:sz w:val="28"/>
          <w:szCs w:val="28"/>
          <w:lang w:val="en-GB"/>
        </w:rPr>
        <w:t>[</w:t>
      </w:r>
      <w:r w:rsidR="00BD6CB6" w:rsidRPr="00BD6CB6">
        <w:rPr>
          <w:rFonts w:ascii="Arial" w:hAnsi="Arial" w:cs="Arial"/>
          <w:sz w:val="28"/>
          <w:szCs w:val="28"/>
          <w:lang w:val="en-GB"/>
        </w:rPr>
        <w:t>2</w:t>
      </w:r>
      <w:r w:rsidR="006C385D">
        <w:rPr>
          <w:rFonts w:ascii="Arial" w:hAnsi="Arial" w:cs="Arial"/>
          <w:sz w:val="28"/>
          <w:szCs w:val="28"/>
          <w:lang w:val="en-GB"/>
        </w:rPr>
        <w:t>]</w:t>
      </w:r>
      <w:r w:rsidR="00BD6CB6" w:rsidRPr="00BD6CB6">
        <w:rPr>
          <w:rFonts w:ascii="Arial" w:hAnsi="Arial" w:cs="Arial"/>
          <w:sz w:val="28"/>
          <w:szCs w:val="28"/>
          <w:lang w:val="en-GB"/>
        </w:rPr>
        <w:t xml:space="preserve"> SA 621 CC at 624 B-C par [3]</w:t>
      </w:r>
      <w:r w:rsidR="00FD614F">
        <w:rPr>
          <w:rFonts w:ascii="Arial" w:hAnsi="Arial" w:cs="Arial"/>
          <w:sz w:val="28"/>
          <w:szCs w:val="28"/>
          <w:lang w:val="en-GB"/>
        </w:rPr>
        <w:t xml:space="preserve"> it was</w:t>
      </w:r>
      <w:r w:rsidR="00BD6CB6" w:rsidRPr="00BD6CB6">
        <w:rPr>
          <w:rFonts w:ascii="Arial" w:hAnsi="Arial" w:cs="Arial"/>
          <w:sz w:val="28"/>
          <w:szCs w:val="28"/>
          <w:lang w:val="en-GB"/>
        </w:rPr>
        <w:t xml:space="preserve"> held that the award of costs</w:t>
      </w:r>
      <w:r w:rsidR="005D21F4">
        <w:rPr>
          <w:rFonts w:ascii="Arial" w:hAnsi="Arial" w:cs="Arial"/>
          <w:sz w:val="28"/>
          <w:szCs w:val="28"/>
          <w:lang w:val="en-GB"/>
        </w:rPr>
        <w:t>,</w:t>
      </w:r>
      <w:r w:rsidR="00BD6CB6" w:rsidRPr="00BD6CB6">
        <w:rPr>
          <w:rFonts w:ascii="Arial" w:hAnsi="Arial" w:cs="Arial"/>
          <w:sz w:val="28"/>
          <w:szCs w:val="28"/>
          <w:lang w:val="en-GB"/>
        </w:rPr>
        <w:t xml:space="preserve"> unless expressly otherwise enacted, is in the discretion of the court</w:t>
      </w:r>
      <w:r w:rsidR="0016531A" w:rsidRPr="0016531A">
        <w:rPr>
          <w:rFonts w:ascii="Arial" w:hAnsi="Arial" w:cs="Arial"/>
          <w:sz w:val="28"/>
          <w:szCs w:val="28"/>
          <w:lang w:val="en-GB"/>
        </w:rPr>
        <w:t>.</w:t>
      </w:r>
      <w:r w:rsidR="00133A32">
        <w:rPr>
          <w:rFonts w:ascii="Arial" w:hAnsi="Arial" w:cs="Arial"/>
          <w:sz w:val="28"/>
          <w:szCs w:val="28"/>
          <w:lang w:val="en-GB"/>
        </w:rPr>
        <w:t xml:space="preserve"> </w:t>
      </w:r>
      <w:r w:rsidR="00133A32" w:rsidRPr="00133A32">
        <w:rPr>
          <w:rFonts w:ascii="Arial" w:hAnsi="Arial" w:cs="Arial"/>
          <w:color w:val="242121"/>
          <w:sz w:val="28"/>
          <w:szCs w:val="28"/>
          <w:shd w:val="clear" w:color="auto" w:fill="FFFFFF"/>
          <w:lang w:val="en-GB"/>
        </w:rPr>
        <w:t>The general principles of awarding</w:t>
      </w:r>
      <w:r w:rsidR="003727DF">
        <w:rPr>
          <w:rFonts w:ascii="Arial" w:hAnsi="Arial" w:cs="Arial"/>
          <w:color w:val="242121"/>
          <w:sz w:val="28"/>
          <w:szCs w:val="28"/>
          <w:shd w:val="clear" w:color="auto" w:fill="FFFFFF"/>
          <w:lang w:val="en-GB"/>
        </w:rPr>
        <w:t xml:space="preserve"> </w:t>
      </w:r>
      <w:r w:rsidR="00133A32" w:rsidRPr="00133A32">
        <w:rPr>
          <w:rFonts w:ascii="Arial" w:hAnsi="Arial" w:cs="Arial"/>
          <w:color w:val="242121"/>
          <w:sz w:val="28"/>
          <w:szCs w:val="28"/>
          <w:shd w:val="clear" w:color="auto" w:fill="FFFFFF"/>
          <w:lang w:val="en-GB"/>
        </w:rPr>
        <w:t>costs </w:t>
      </w:r>
      <w:r w:rsidR="00133A32" w:rsidRPr="00133A32">
        <w:rPr>
          <w:rFonts w:ascii="Arial" w:hAnsi="Arial" w:cs="Arial"/>
          <w:i/>
          <w:iCs/>
          <w:color w:val="242121"/>
          <w:sz w:val="28"/>
          <w:szCs w:val="28"/>
          <w:shd w:val="clear" w:color="auto" w:fill="FFFFFF"/>
          <w:lang w:val="en-GB"/>
        </w:rPr>
        <w:t xml:space="preserve">de </w:t>
      </w:r>
      <w:proofErr w:type="spellStart"/>
      <w:r w:rsidR="00133A32" w:rsidRPr="00133A32">
        <w:rPr>
          <w:rFonts w:ascii="Arial" w:hAnsi="Arial" w:cs="Arial"/>
          <w:i/>
          <w:iCs/>
          <w:color w:val="242121"/>
          <w:sz w:val="28"/>
          <w:szCs w:val="28"/>
          <w:shd w:val="clear" w:color="auto" w:fill="FFFFFF"/>
          <w:lang w:val="en-GB"/>
        </w:rPr>
        <w:t>bonis</w:t>
      </w:r>
      <w:proofErr w:type="spellEnd"/>
      <w:r w:rsidR="00133A32" w:rsidRPr="00133A32">
        <w:rPr>
          <w:rFonts w:ascii="Arial" w:hAnsi="Arial" w:cs="Arial"/>
          <w:i/>
          <w:iCs/>
          <w:color w:val="242121"/>
          <w:sz w:val="28"/>
          <w:szCs w:val="28"/>
          <w:shd w:val="clear" w:color="auto" w:fill="FFFFFF"/>
          <w:lang w:val="en-GB"/>
        </w:rPr>
        <w:t xml:space="preserve"> </w:t>
      </w:r>
      <w:proofErr w:type="spellStart"/>
      <w:r w:rsidR="00133A32" w:rsidRPr="00133A32">
        <w:rPr>
          <w:rFonts w:ascii="Arial" w:hAnsi="Arial" w:cs="Arial"/>
          <w:i/>
          <w:iCs/>
          <w:color w:val="242121"/>
          <w:sz w:val="28"/>
          <w:szCs w:val="28"/>
          <w:shd w:val="clear" w:color="auto" w:fill="FFFFFF"/>
          <w:lang w:val="en-GB"/>
        </w:rPr>
        <w:t>propriis</w:t>
      </w:r>
      <w:proofErr w:type="spellEnd"/>
      <w:r w:rsidR="00406EB3">
        <w:rPr>
          <w:rFonts w:ascii="Arial" w:hAnsi="Arial" w:cs="Arial"/>
          <w:i/>
          <w:iCs/>
          <w:color w:val="242121"/>
          <w:sz w:val="28"/>
          <w:szCs w:val="28"/>
          <w:shd w:val="clear" w:color="auto" w:fill="FFFFFF"/>
          <w:lang w:val="en-GB"/>
        </w:rPr>
        <w:t xml:space="preserve"> </w:t>
      </w:r>
      <w:r w:rsidR="00406EB3">
        <w:rPr>
          <w:rFonts w:ascii="Arial" w:hAnsi="Arial" w:cs="Arial"/>
          <w:color w:val="242121"/>
          <w:sz w:val="28"/>
          <w:szCs w:val="28"/>
          <w:shd w:val="clear" w:color="auto" w:fill="FFFFFF"/>
          <w:lang w:val="en-GB"/>
        </w:rPr>
        <w:t>are trite.</w:t>
      </w:r>
      <w:r w:rsidR="00090F56" w:rsidRPr="00090F56">
        <w:rPr>
          <w:color w:val="242121"/>
          <w:sz w:val="27"/>
          <w:szCs w:val="27"/>
          <w:lang w:val="en-GB"/>
        </w:rPr>
        <w:t xml:space="preserve"> </w:t>
      </w:r>
      <w:r w:rsidR="00090F56" w:rsidRPr="00814F43">
        <w:rPr>
          <w:rFonts w:ascii="Arial" w:hAnsi="Arial" w:cs="Arial"/>
          <w:color w:val="242121"/>
          <w:sz w:val="28"/>
          <w:szCs w:val="28"/>
          <w:lang w:val="en-GB"/>
        </w:rPr>
        <w:t>In </w:t>
      </w:r>
      <w:r w:rsidR="00090F56" w:rsidRPr="00901AEC">
        <w:rPr>
          <w:rFonts w:ascii="Arial" w:hAnsi="Arial" w:cs="Arial"/>
          <w:i/>
          <w:iCs/>
          <w:color w:val="242121"/>
          <w:sz w:val="28"/>
          <w:szCs w:val="28"/>
          <w:lang w:val="en-GB"/>
        </w:rPr>
        <w:t>SA liquor Traders ‘Association and Others v Chairperson, Gauteng Liquor Board and Others,</w:t>
      </w:r>
      <w:r w:rsidR="00404729" w:rsidRPr="00404729">
        <w:rPr>
          <w:rFonts w:ascii="Arial" w:hAnsi="Arial" w:cs="Arial"/>
          <w:color w:val="242121"/>
          <w:sz w:val="28"/>
          <w:szCs w:val="28"/>
          <w:lang w:val="en-GB"/>
        </w:rPr>
        <w:t xml:space="preserve"> </w:t>
      </w:r>
      <w:hyperlink r:id="rId9" w:tooltip="View LawCiteRecord" w:history="1">
        <w:r w:rsidR="00404729" w:rsidRPr="00404729">
          <w:rPr>
            <w:rStyle w:val="Hyperlink"/>
            <w:rFonts w:ascii="Arial" w:hAnsi="Arial" w:cs="Arial"/>
            <w:color w:val="0B4B0B"/>
            <w:sz w:val="28"/>
            <w:szCs w:val="28"/>
            <w:u w:val="none"/>
            <w:shd w:val="clear" w:color="auto" w:fill="FFFFFF"/>
          </w:rPr>
          <w:t>2009 (1) SA 565</w:t>
        </w:r>
      </w:hyperlink>
      <w:r w:rsidR="00404729" w:rsidRPr="00404729">
        <w:rPr>
          <w:rFonts w:ascii="Arial" w:hAnsi="Arial" w:cs="Arial"/>
          <w:color w:val="242121"/>
          <w:sz w:val="28"/>
          <w:szCs w:val="28"/>
          <w:shd w:val="clear" w:color="auto" w:fill="FFFFFF"/>
        </w:rPr>
        <w:t xml:space="preserve"> (CC) at </w:t>
      </w:r>
      <w:r w:rsidR="00901AEC">
        <w:rPr>
          <w:rFonts w:ascii="Arial" w:hAnsi="Arial" w:cs="Arial"/>
          <w:color w:val="242121"/>
          <w:sz w:val="28"/>
          <w:szCs w:val="28"/>
          <w:shd w:val="clear" w:color="auto" w:fill="FFFFFF"/>
        </w:rPr>
        <w:t>paragraph</w:t>
      </w:r>
      <w:r w:rsidR="00404729" w:rsidRPr="00404729">
        <w:rPr>
          <w:rFonts w:ascii="Arial" w:hAnsi="Arial" w:cs="Arial"/>
          <w:color w:val="242121"/>
          <w:sz w:val="28"/>
          <w:szCs w:val="28"/>
          <w:shd w:val="clear" w:color="auto" w:fill="FFFFFF"/>
        </w:rPr>
        <w:t xml:space="preserve"> </w:t>
      </w:r>
      <w:r w:rsidR="00901AEC">
        <w:rPr>
          <w:rFonts w:ascii="Arial" w:hAnsi="Arial" w:cs="Arial"/>
          <w:color w:val="242121"/>
          <w:sz w:val="28"/>
          <w:szCs w:val="28"/>
          <w:shd w:val="clear" w:color="auto" w:fill="FFFFFF"/>
        </w:rPr>
        <w:t>[</w:t>
      </w:r>
      <w:r w:rsidR="00404729" w:rsidRPr="00404729">
        <w:rPr>
          <w:rFonts w:ascii="Arial" w:hAnsi="Arial" w:cs="Arial"/>
          <w:color w:val="242121"/>
          <w:sz w:val="28"/>
          <w:szCs w:val="28"/>
          <w:shd w:val="clear" w:color="auto" w:fill="FFFFFF"/>
        </w:rPr>
        <w:t>54</w:t>
      </w:r>
      <w:r w:rsidR="00901AEC">
        <w:rPr>
          <w:rFonts w:ascii="Arial" w:hAnsi="Arial" w:cs="Arial"/>
          <w:color w:val="242121"/>
          <w:sz w:val="28"/>
          <w:szCs w:val="28"/>
          <w:shd w:val="clear" w:color="auto" w:fill="FFFFFF"/>
        </w:rPr>
        <w:t>]</w:t>
      </w:r>
      <w:r w:rsidR="005D21F4">
        <w:rPr>
          <w:rFonts w:ascii="Arial" w:hAnsi="Arial" w:cs="Arial"/>
          <w:color w:val="242121"/>
          <w:sz w:val="28"/>
          <w:szCs w:val="28"/>
          <w:shd w:val="clear" w:color="auto" w:fill="FFFFFF"/>
        </w:rPr>
        <w:t>,</w:t>
      </w:r>
      <w:r w:rsidR="00090F56" w:rsidRPr="00814F43">
        <w:rPr>
          <w:rFonts w:ascii="Arial" w:hAnsi="Arial" w:cs="Arial"/>
          <w:color w:val="242121"/>
          <w:sz w:val="28"/>
          <w:szCs w:val="28"/>
          <w:lang w:val="en-GB"/>
        </w:rPr>
        <w:t>the</w:t>
      </w:r>
      <w:r w:rsidR="00014500">
        <w:rPr>
          <w:rFonts w:ascii="Arial" w:hAnsi="Arial" w:cs="Arial"/>
          <w:color w:val="242121"/>
          <w:sz w:val="28"/>
          <w:szCs w:val="28"/>
          <w:lang w:val="en-GB"/>
        </w:rPr>
        <w:t xml:space="preserve"> </w:t>
      </w:r>
      <w:r w:rsidR="00901AEC">
        <w:rPr>
          <w:rFonts w:ascii="Arial" w:hAnsi="Arial" w:cs="Arial"/>
          <w:color w:val="242121"/>
          <w:sz w:val="28"/>
          <w:szCs w:val="28"/>
          <w:lang w:val="en-GB"/>
        </w:rPr>
        <w:t>Const</w:t>
      </w:r>
      <w:r w:rsidR="00014500">
        <w:rPr>
          <w:rFonts w:ascii="Arial" w:hAnsi="Arial" w:cs="Arial"/>
          <w:color w:val="242121"/>
          <w:sz w:val="28"/>
          <w:szCs w:val="28"/>
          <w:lang w:val="en-GB"/>
        </w:rPr>
        <w:t xml:space="preserve">itutional Court </w:t>
      </w:r>
      <w:r w:rsidR="00090F56" w:rsidRPr="00814F43">
        <w:rPr>
          <w:rFonts w:ascii="Arial" w:hAnsi="Arial" w:cs="Arial"/>
          <w:color w:val="242121"/>
          <w:sz w:val="28"/>
          <w:szCs w:val="28"/>
          <w:lang w:val="en-GB"/>
        </w:rPr>
        <w:t xml:space="preserve"> said the following</w:t>
      </w:r>
      <w:r w:rsidR="00090F56">
        <w:rPr>
          <w:color w:val="242121"/>
          <w:sz w:val="27"/>
          <w:szCs w:val="27"/>
          <w:lang w:val="en-GB"/>
        </w:rPr>
        <w:t>: </w:t>
      </w:r>
    </w:p>
    <w:p w14:paraId="0DC6DDC0" w14:textId="05DB5B00" w:rsidR="00F048BA" w:rsidRDefault="00090F56" w:rsidP="007118A3">
      <w:pPr>
        <w:pStyle w:val="NormalWeb"/>
        <w:shd w:val="clear" w:color="auto" w:fill="FFFFFF"/>
        <w:spacing w:before="0" w:beforeAutospacing="0" w:after="0" w:afterAutospacing="0" w:line="360" w:lineRule="auto"/>
        <w:ind w:left="720"/>
        <w:jc w:val="both"/>
        <w:rPr>
          <w:rFonts w:ascii="Arial" w:hAnsi="Arial" w:cs="Arial"/>
          <w:color w:val="242121"/>
          <w:lang w:val="en-GB"/>
        </w:rPr>
      </w:pPr>
      <w:r>
        <w:rPr>
          <w:rFonts w:ascii="Verdana" w:hAnsi="Verdana"/>
          <w:color w:val="242121"/>
          <w:sz w:val="27"/>
          <w:szCs w:val="27"/>
        </w:rPr>
        <w:t>“</w:t>
      </w:r>
      <w:r w:rsidRPr="00073EF3">
        <w:rPr>
          <w:rFonts w:ascii="Arial" w:hAnsi="Arial" w:cs="Arial"/>
          <w:color w:val="242121"/>
          <w:lang w:val="en-GB"/>
        </w:rPr>
        <w:t>an order of costs </w:t>
      </w:r>
      <w:r w:rsidRPr="00073EF3">
        <w:rPr>
          <w:rFonts w:ascii="Arial" w:hAnsi="Arial" w:cs="Arial"/>
          <w:i/>
          <w:iCs/>
          <w:color w:val="242121"/>
          <w:lang w:val="en-GB"/>
        </w:rPr>
        <w:t xml:space="preserve">de </w:t>
      </w:r>
      <w:proofErr w:type="spellStart"/>
      <w:r w:rsidRPr="00073EF3">
        <w:rPr>
          <w:rFonts w:ascii="Arial" w:hAnsi="Arial" w:cs="Arial"/>
          <w:i/>
          <w:iCs/>
          <w:color w:val="242121"/>
          <w:lang w:val="en-GB"/>
        </w:rPr>
        <w:t>bonis</w:t>
      </w:r>
      <w:proofErr w:type="spellEnd"/>
      <w:r w:rsidRPr="00073EF3">
        <w:rPr>
          <w:rFonts w:ascii="Arial" w:hAnsi="Arial" w:cs="Arial"/>
          <w:i/>
          <w:iCs/>
          <w:color w:val="242121"/>
          <w:lang w:val="en-GB"/>
        </w:rPr>
        <w:t xml:space="preserve"> </w:t>
      </w:r>
      <w:proofErr w:type="spellStart"/>
      <w:r w:rsidRPr="00073EF3">
        <w:rPr>
          <w:rFonts w:ascii="Arial" w:hAnsi="Arial" w:cs="Arial"/>
          <w:i/>
          <w:iCs/>
          <w:color w:val="242121"/>
          <w:lang w:val="en-GB"/>
        </w:rPr>
        <w:t>propriis</w:t>
      </w:r>
      <w:proofErr w:type="spellEnd"/>
      <w:r w:rsidRPr="00073EF3">
        <w:rPr>
          <w:rFonts w:ascii="Arial" w:hAnsi="Arial" w:cs="Arial"/>
          <w:color w:val="242121"/>
          <w:lang w:val="en-GB"/>
        </w:rPr>
        <w:t> is made against attorneys where a court is satisfied that there has been negligence in a serious degree which warrants an order of costs being made as a mark of the court’s</w:t>
      </w:r>
      <w:r w:rsidRPr="00073EF3">
        <w:rPr>
          <w:rFonts w:ascii="Arial" w:hAnsi="Arial" w:cs="Arial"/>
          <w:color w:val="242121"/>
        </w:rPr>
        <w:t> </w:t>
      </w:r>
      <w:r w:rsidRPr="00073EF3">
        <w:rPr>
          <w:rFonts w:ascii="Arial" w:hAnsi="Arial" w:cs="Arial"/>
          <w:color w:val="242121"/>
          <w:lang w:val="en-GB"/>
        </w:rPr>
        <w:t>displeasure.  An attorney is an officer of the court and owes a court an appropriate level of professionalism and courtesy.”</w:t>
      </w:r>
    </w:p>
    <w:p w14:paraId="43D3FBAE" w14:textId="77777777" w:rsidR="007118A3" w:rsidRPr="007118A3" w:rsidRDefault="007118A3" w:rsidP="007118A3">
      <w:pPr>
        <w:pStyle w:val="NormalWeb"/>
        <w:shd w:val="clear" w:color="auto" w:fill="FFFFFF"/>
        <w:spacing w:before="0" w:beforeAutospacing="0" w:after="0" w:afterAutospacing="0" w:line="360" w:lineRule="auto"/>
        <w:ind w:left="720"/>
        <w:jc w:val="both"/>
        <w:rPr>
          <w:rFonts w:ascii="Arial" w:hAnsi="Arial" w:cs="Arial"/>
          <w:color w:val="242121"/>
          <w:lang w:val="en-GB"/>
        </w:rPr>
      </w:pPr>
    </w:p>
    <w:p w14:paraId="26EC6FF3" w14:textId="43F38A13" w:rsidR="008139A7" w:rsidRDefault="00C924A1" w:rsidP="007118A3">
      <w:pPr>
        <w:pStyle w:val="NormalWeb"/>
        <w:shd w:val="clear" w:color="auto" w:fill="FFFFFF"/>
        <w:spacing w:before="0" w:beforeAutospacing="0" w:after="0" w:afterAutospacing="0" w:line="360" w:lineRule="auto"/>
        <w:ind w:left="720" w:hanging="720"/>
        <w:jc w:val="both"/>
        <w:rPr>
          <w:rFonts w:ascii="Arial" w:hAnsi="Arial" w:cs="Arial"/>
          <w:color w:val="242121"/>
          <w:sz w:val="28"/>
          <w:szCs w:val="28"/>
          <w:lang w:val="en-GB"/>
        </w:rPr>
      </w:pPr>
      <w:r>
        <w:rPr>
          <w:rFonts w:ascii="Arial" w:hAnsi="Arial" w:cs="Arial"/>
          <w:color w:val="242121"/>
          <w:sz w:val="28"/>
          <w:szCs w:val="28"/>
          <w:lang w:val="en-GB"/>
        </w:rPr>
        <w:t>[</w:t>
      </w:r>
      <w:r w:rsidR="00AC6975">
        <w:rPr>
          <w:rFonts w:ascii="Arial" w:hAnsi="Arial" w:cs="Arial"/>
          <w:color w:val="242121"/>
          <w:sz w:val="28"/>
          <w:szCs w:val="28"/>
          <w:lang w:val="en-GB"/>
        </w:rPr>
        <w:t>3</w:t>
      </w:r>
      <w:r w:rsidR="00084174">
        <w:rPr>
          <w:rFonts w:ascii="Arial" w:hAnsi="Arial" w:cs="Arial"/>
          <w:color w:val="242121"/>
          <w:sz w:val="28"/>
          <w:szCs w:val="28"/>
          <w:lang w:val="en-GB"/>
        </w:rPr>
        <w:t>7</w:t>
      </w:r>
      <w:r>
        <w:rPr>
          <w:rFonts w:ascii="Arial" w:hAnsi="Arial" w:cs="Arial"/>
          <w:color w:val="242121"/>
          <w:sz w:val="28"/>
          <w:szCs w:val="28"/>
          <w:lang w:val="en-GB"/>
        </w:rPr>
        <w:t>]</w:t>
      </w:r>
      <w:r>
        <w:rPr>
          <w:rFonts w:ascii="Arial" w:hAnsi="Arial" w:cs="Arial"/>
          <w:color w:val="242121"/>
          <w:sz w:val="28"/>
          <w:szCs w:val="28"/>
          <w:lang w:val="en-GB"/>
        </w:rPr>
        <w:tab/>
      </w:r>
      <w:r w:rsidR="00090F56" w:rsidRPr="00C76CF5">
        <w:rPr>
          <w:rFonts w:ascii="Arial" w:hAnsi="Arial" w:cs="Arial"/>
          <w:color w:val="242121"/>
          <w:sz w:val="28"/>
          <w:szCs w:val="28"/>
          <w:lang w:val="en-GB"/>
        </w:rPr>
        <w:t>In </w:t>
      </w:r>
      <w:r w:rsidR="00090F56" w:rsidRPr="00FF59AF">
        <w:rPr>
          <w:rFonts w:ascii="Arial" w:hAnsi="Arial" w:cs="Arial"/>
          <w:i/>
          <w:iCs/>
          <w:color w:val="242121"/>
          <w:sz w:val="28"/>
          <w:szCs w:val="28"/>
          <w:lang w:val="en-GB"/>
        </w:rPr>
        <w:t>Multi-Links Telecommunications Limited v Africa Prepaid Services Nigeria Limited</w:t>
      </w:r>
      <w:r w:rsidR="0048544A" w:rsidRPr="00FF59AF">
        <w:rPr>
          <w:rFonts w:ascii="Arial" w:hAnsi="Arial" w:cs="Arial"/>
          <w:i/>
          <w:iCs/>
          <w:color w:val="242121"/>
          <w:sz w:val="28"/>
          <w:szCs w:val="28"/>
          <w:lang w:val="en-GB"/>
        </w:rPr>
        <w:t xml:space="preserve"> </w:t>
      </w:r>
      <w:r w:rsidR="0048544A">
        <w:rPr>
          <w:color w:val="242121"/>
          <w:sz w:val="27"/>
          <w:szCs w:val="27"/>
          <w:shd w:val="clear" w:color="auto" w:fill="FFFFFF"/>
        </w:rPr>
        <w:t> </w:t>
      </w:r>
      <w:hyperlink r:id="rId10" w:tooltip="View LawCiteRecord" w:history="1">
        <w:r w:rsidR="0048544A" w:rsidRPr="00FF59AF">
          <w:rPr>
            <w:rStyle w:val="Hyperlink"/>
            <w:rFonts w:ascii="Arial" w:hAnsi="Arial" w:cs="Arial"/>
            <w:color w:val="0B4B0B"/>
            <w:sz w:val="28"/>
            <w:szCs w:val="28"/>
            <w:u w:val="none"/>
            <w:shd w:val="clear" w:color="auto" w:fill="FFFFFF"/>
            <w:lang w:val="en-US"/>
          </w:rPr>
          <w:t xml:space="preserve">2013 (4) </w:t>
        </w:r>
        <w:r w:rsidR="0048544A" w:rsidRPr="00FF59AF">
          <w:rPr>
            <w:rStyle w:val="Hyperlink"/>
            <w:rFonts w:ascii="Arial" w:hAnsi="Arial" w:cs="Arial"/>
            <w:color w:val="auto"/>
            <w:sz w:val="28"/>
            <w:szCs w:val="28"/>
            <w:u w:val="none"/>
            <w:shd w:val="clear" w:color="auto" w:fill="FFFFFF"/>
            <w:lang w:val="en-US"/>
          </w:rPr>
          <w:t>ALL SA 346</w:t>
        </w:r>
      </w:hyperlink>
      <w:r w:rsidR="0048544A" w:rsidRPr="00FF59AF">
        <w:rPr>
          <w:rFonts w:ascii="Arial" w:hAnsi="Arial" w:cs="Arial"/>
          <w:color w:val="242121"/>
          <w:sz w:val="28"/>
          <w:szCs w:val="28"/>
          <w:shd w:val="clear" w:color="auto" w:fill="FFFFFF"/>
          <w:lang w:val="en-US"/>
        </w:rPr>
        <w:t> GNP</w:t>
      </w:r>
      <w:r w:rsidR="0048544A">
        <w:rPr>
          <w:color w:val="242121"/>
          <w:sz w:val="27"/>
          <w:szCs w:val="27"/>
          <w:shd w:val="clear" w:color="auto" w:fill="FFFFFF"/>
          <w:lang w:val="en-US"/>
        </w:rPr>
        <w:t> </w:t>
      </w:r>
      <w:r w:rsidR="0048544A" w:rsidRPr="00FF59AF">
        <w:rPr>
          <w:rFonts w:ascii="Arial" w:hAnsi="Arial" w:cs="Arial"/>
          <w:color w:val="242121"/>
          <w:sz w:val="28"/>
          <w:szCs w:val="28"/>
          <w:shd w:val="clear" w:color="auto" w:fill="FFFFFF"/>
          <w:lang w:val="en-US"/>
        </w:rPr>
        <w:t xml:space="preserve"> at para</w:t>
      </w:r>
      <w:r w:rsidR="00FF59AF">
        <w:rPr>
          <w:rFonts w:ascii="Arial" w:hAnsi="Arial" w:cs="Arial"/>
          <w:color w:val="242121"/>
          <w:sz w:val="28"/>
          <w:szCs w:val="28"/>
          <w:shd w:val="clear" w:color="auto" w:fill="FFFFFF"/>
          <w:lang w:val="en-US"/>
        </w:rPr>
        <w:t>graph</w:t>
      </w:r>
      <w:r w:rsidR="0048544A" w:rsidRPr="00FF59AF">
        <w:rPr>
          <w:rFonts w:ascii="Arial" w:hAnsi="Arial" w:cs="Arial"/>
          <w:color w:val="242121"/>
          <w:sz w:val="28"/>
          <w:szCs w:val="28"/>
          <w:shd w:val="clear" w:color="auto" w:fill="FFFFFF"/>
          <w:lang w:val="en-US"/>
        </w:rPr>
        <w:t xml:space="preserve"> </w:t>
      </w:r>
      <w:r w:rsidR="00FF59AF">
        <w:rPr>
          <w:rFonts w:ascii="Arial" w:hAnsi="Arial" w:cs="Arial"/>
          <w:color w:val="242121"/>
          <w:sz w:val="28"/>
          <w:szCs w:val="28"/>
          <w:shd w:val="clear" w:color="auto" w:fill="FFFFFF"/>
          <w:lang w:val="en-US"/>
        </w:rPr>
        <w:t>[</w:t>
      </w:r>
      <w:r w:rsidR="0048544A" w:rsidRPr="00FF59AF">
        <w:rPr>
          <w:rFonts w:ascii="Arial" w:hAnsi="Arial" w:cs="Arial"/>
          <w:color w:val="242121"/>
          <w:sz w:val="28"/>
          <w:szCs w:val="28"/>
          <w:shd w:val="clear" w:color="auto" w:fill="FFFFFF"/>
          <w:lang w:val="en-US"/>
        </w:rPr>
        <w:t>34</w:t>
      </w:r>
      <w:r w:rsidR="00FF59AF">
        <w:rPr>
          <w:rFonts w:ascii="Arial" w:hAnsi="Arial" w:cs="Arial"/>
          <w:color w:val="242121"/>
          <w:sz w:val="28"/>
          <w:szCs w:val="28"/>
          <w:shd w:val="clear" w:color="auto" w:fill="FFFFFF"/>
          <w:lang w:val="en-US"/>
        </w:rPr>
        <w:t>]</w:t>
      </w:r>
      <w:r w:rsidR="005F72D9">
        <w:rPr>
          <w:color w:val="242121"/>
          <w:sz w:val="27"/>
          <w:szCs w:val="27"/>
          <w:shd w:val="clear" w:color="auto" w:fill="FFFFFF"/>
          <w:lang w:val="en-US"/>
        </w:rPr>
        <w:t xml:space="preserve">, </w:t>
      </w:r>
      <w:r w:rsidR="00090F56" w:rsidRPr="00C76CF5">
        <w:rPr>
          <w:rFonts w:ascii="Arial" w:hAnsi="Arial" w:cs="Arial"/>
          <w:color w:val="242121"/>
          <w:sz w:val="28"/>
          <w:szCs w:val="28"/>
          <w:lang w:val="en-GB"/>
        </w:rPr>
        <w:t>the following was said:</w:t>
      </w:r>
    </w:p>
    <w:p w14:paraId="471D933C" w14:textId="54A6320C" w:rsidR="00847418" w:rsidRDefault="00090F56" w:rsidP="00847418">
      <w:pPr>
        <w:pStyle w:val="NormalWeb"/>
        <w:shd w:val="clear" w:color="auto" w:fill="FFFFFF"/>
        <w:spacing w:before="0" w:beforeAutospacing="0" w:after="288" w:afterAutospacing="0" w:line="360" w:lineRule="auto"/>
        <w:ind w:left="720"/>
        <w:jc w:val="both"/>
        <w:rPr>
          <w:rFonts w:ascii="Arial" w:hAnsi="Arial" w:cs="Arial"/>
          <w:color w:val="242121"/>
          <w:lang w:val="en-GB"/>
        </w:rPr>
      </w:pPr>
      <w:r w:rsidRPr="0002668F">
        <w:rPr>
          <w:rFonts w:ascii="Arial" w:hAnsi="Arial" w:cs="Arial"/>
          <w:color w:val="242121"/>
        </w:rPr>
        <w:lastRenderedPageBreak/>
        <w:t>“</w:t>
      </w:r>
      <w:r w:rsidRPr="0002668F">
        <w:rPr>
          <w:rFonts w:ascii="Arial" w:hAnsi="Arial" w:cs="Arial"/>
          <w:color w:val="242121"/>
          <w:lang w:val="en-GB"/>
        </w:rPr>
        <w:t>Costs are ordinarily ordered on the party and party scale.  Only in exceptional circumstances and pursuant to a discretion judicially exercised is a party ordered to pay costs on a punitive scale.  Even more exceptional is an order that a legal representative should be ordered to pay the co</w:t>
      </w:r>
      <w:r w:rsidR="00A3140E" w:rsidRPr="0002668F">
        <w:rPr>
          <w:rFonts w:ascii="Arial" w:hAnsi="Arial" w:cs="Arial"/>
          <w:color w:val="242121"/>
          <w:lang w:val="en-GB"/>
        </w:rPr>
        <w:t>s</w:t>
      </w:r>
      <w:r w:rsidRPr="0002668F">
        <w:rPr>
          <w:rFonts w:ascii="Arial" w:hAnsi="Arial" w:cs="Arial"/>
          <w:color w:val="242121"/>
          <w:lang w:val="en-GB"/>
        </w:rPr>
        <w:t>ts out of his own pocket.  The obvious policy consideration underlying the court’s reluctance to order costs against</w:t>
      </w:r>
      <w:r w:rsidR="00A50D74">
        <w:rPr>
          <w:rFonts w:ascii="Arial" w:hAnsi="Arial" w:cs="Arial"/>
          <w:color w:val="242121"/>
          <w:lang w:val="en-GB"/>
        </w:rPr>
        <w:t xml:space="preserve"> the</w:t>
      </w:r>
      <w:r w:rsidRPr="0002668F">
        <w:rPr>
          <w:rFonts w:ascii="Arial" w:hAnsi="Arial" w:cs="Arial"/>
          <w:color w:val="242121"/>
          <w:lang w:val="en-GB"/>
        </w:rPr>
        <w:t xml:space="preserve"> legal representative personally, is that attorneys and counsel are expected to pursue their client’s rights and interest fearlessly and vigorously without due regard for their personal convenience.  In that context, they ought not to be intimidated either by their opponent or even, I may add, by the court.  Legal Practitioners must present their case fearlessly and vigorously, but always within the context of a set ethical rules, that pertain to them, and which are aimed at preventing practitioners from becoming party to deception of the court.  It is in this context that society and the courts and professions demand absolute personal integrity and scrupulous honesty of each practitioner.”</w:t>
      </w:r>
    </w:p>
    <w:p w14:paraId="252A4361" w14:textId="77777777" w:rsidR="00847418" w:rsidRDefault="00847418" w:rsidP="00847418">
      <w:pPr>
        <w:pStyle w:val="NormalWeb"/>
        <w:shd w:val="clear" w:color="auto" w:fill="FFFFFF"/>
        <w:spacing w:before="0" w:beforeAutospacing="0" w:after="0" w:afterAutospacing="0" w:line="360" w:lineRule="auto"/>
        <w:ind w:left="720"/>
        <w:jc w:val="both"/>
        <w:rPr>
          <w:rFonts w:ascii="Arial" w:hAnsi="Arial" w:cs="Arial"/>
          <w:color w:val="242121"/>
          <w:lang w:val="en-GB"/>
        </w:rPr>
      </w:pPr>
    </w:p>
    <w:p w14:paraId="63A2AB8A" w14:textId="02B352F1" w:rsidR="00006201" w:rsidRPr="00B76431" w:rsidRDefault="00B76431" w:rsidP="00650E1B">
      <w:pPr>
        <w:pStyle w:val="NormalWeb"/>
        <w:shd w:val="clear" w:color="auto" w:fill="FFFFFF"/>
        <w:spacing w:before="0" w:beforeAutospacing="0" w:after="0" w:afterAutospacing="0" w:line="360" w:lineRule="auto"/>
        <w:ind w:left="720" w:hanging="720"/>
        <w:jc w:val="both"/>
        <w:rPr>
          <w:rFonts w:ascii="Arial" w:hAnsi="Arial" w:cs="Arial"/>
          <w:color w:val="242121"/>
          <w:sz w:val="28"/>
          <w:szCs w:val="28"/>
          <w:lang w:val="en-GB"/>
        </w:rPr>
      </w:pPr>
      <w:r w:rsidRPr="008958D3">
        <w:rPr>
          <w:rFonts w:ascii="Arial" w:hAnsi="Arial" w:cs="Arial"/>
          <w:color w:val="242121"/>
          <w:sz w:val="28"/>
          <w:szCs w:val="28"/>
          <w:lang w:val="en-GB"/>
        </w:rPr>
        <w:t>[3</w:t>
      </w:r>
      <w:r w:rsidR="00084174">
        <w:rPr>
          <w:rFonts w:ascii="Arial" w:hAnsi="Arial" w:cs="Arial"/>
          <w:color w:val="242121"/>
          <w:sz w:val="28"/>
          <w:szCs w:val="28"/>
          <w:lang w:val="en-GB"/>
        </w:rPr>
        <w:t>8</w:t>
      </w:r>
      <w:r w:rsidRPr="008958D3">
        <w:rPr>
          <w:rFonts w:ascii="Arial" w:hAnsi="Arial" w:cs="Arial"/>
          <w:color w:val="242121"/>
          <w:sz w:val="28"/>
          <w:szCs w:val="28"/>
          <w:lang w:val="en-GB"/>
        </w:rPr>
        <w:t>]</w:t>
      </w:r>
      <w:r>
        <w:rPr>
          <w:rFonts w:ascii="Arial" w:hAnsi="Arial" w:cs="Arial"/>
          <w:color w:val="242121"/>
          <w:lang w:val="en-GB"/>
        </w:rPr>
        <w:tab/>
      </w:r>
      <w:r w:rsidR="00006201" w:rsidRPr="00B76431">
        <w:rPr>
          <w:rFonts w:ascii="Arial" w:hAnsi="Arial" w:cs="Arial"/>
          <w:color w:val="242121"/>
          <w:sz w:val="28"/>
          <w:szCs w:val="28"/>
          <w:lang w:val="en-GB"/>
        </w:rPr>
        <w:t>In</w:t>
      </w:r>
      <w:r w:rsidR="009D6692">
        <w:rPr>
          <w:rFonts w:ascii="Arial" w:hAnsi="Arial" w:cs="Arial"/>
          <w:color w:val="242121"/>
          <w:sz w:val="28"/>
          <w:szCs w:val="28"/>
          <w:lang w:val="en-GB"/>
        </w:rPr>
        <w:t xml:space="preserve"> elucidating appropriate</w:t>
      </w:r>
      <w:r w:rsidR="007A1D0D">
        <w:rPr>
          <w:rFonts w:ascii="Arial" w:hAnsi="Arial" w:cs="Arial"/>
          <w:color w:val="242121"/>
          <w:sz w:val="28"/>
          <w:szCs w:val="28"/>
          <w:lang w:val="en-GB"/>
        </w:rPr>
        <w:t xml:space="preserve"> </w:t>
      </w:r>
      <w:r w:rsidR="004F74A4">
        <w:rPr>
          <w:rFonts w:ascii="Arial" w:hAnsi="Arial" w:cs="Arial"/>
          <w:color w:val="242121"/>
          <w:sz w:val="28"/>
          <w:szCs w:val="28"/>
          <w:lang w:val="en-GB"/>
        </w:rPr>
        <w:t xml:space="preserve">circumstances for the consideration of costs on an attorney and </w:t>
      </w:r>
      <w:r w:rsidR="001620A7">
        <w:rPr>
          <w:rFonts w:ascii="Arial" w:hAnsi="Arial" w:cs="Arial"/>
          <w:color w:val="242121"/>
          <w:sz w:val="28"/>
          <w:szCs w:val="28"/>
          <w:lang w:val="en-GB"/>
        </w:rPr>
        <w:t>client</w:t>
      </w:r>
      <w:r w:rsidR="004F74A4">
        <w:rPr>
          <w:rFonts w:ascii="Arial" w:hAnsi="Arial" w:cs="Arial"/>
          <w:color w:val="242121"/>
          <w:sz w:val="28"/>
          <w:szCs w:val="28"/>
          <w:lang w:val="en-GB"/>
        </w:rPr>
        <w:t xml:space="preserve"> scale</w:t>
      </w:r>
      <w:r w:rsidR="00723D0B">
        <w:rPr>
          <w:rFonts w:ascii="Arial" w:hAnsi="Arial" w:cs="Arial"/>
          <w:color w:val="242121"/>
          <w:sz w:val="28"/>
          <w:szCs w:val="28"/>
          <w:lang w:val="en-GB"/>
        </w:rPr>
        <w:t>,</w:t>
      </w:r>
      <w:r w:rsidR="004F74A4">
        <w:rPr>
          <w:rFonts w:ascii="Arial" w:hAnsi="Arial" w:cs="Arial"/>
          <w:color w:val="242121"/>
          <w:sz w:val="28"/>
          <w:szCs w:val="28"/>
          <w:lang w:val="en-GB"/>
        </w:rPr>
        <w:t xml:space="preserve"> the following was stated </w:t>
      </w:r>
      <w:r w:rsidR="0034204D">
        <w:rPr>
          <w:rFonts w:ascii="Arial" w:hAnsi="Arial" w:cs="Arial"/>
          <w:color w:val="242121"/>
          <w:sz w:val="28"/>
          <w:szCs w:val="28"/>
          <w:lang w:val="en-GB"/>
        </w:rPr>
        <w:t xml:space="preserve">in </w:t>
      </w:r>
      <w:r w:rsidR="0034204D" w:rsidRPr="0034204D">
        <w:rPr>
          <w:rFonts w:ascii="Arial" w:hAnsi="Arial" w:cs="Arial"/>
          <w:i/>
          <w:iCs/>
          <w:color w:val="242121"/>
          <w:sz w:val="28"/>
          <w:szCs w:val="28"/>
          <w:lang w:val="en-GB"/>
        </w:rPr>
        <w:t>Re</w:t>
      </w:r>
      <w:r w:rsidR="00006201" w:rsidRPr="0034204D">
        <w:rPr>
          <w:rFonts w:ascii="Arial" w:hAnsi="Arial" w:cs="Arial"/>
          <w:i/>
          <w:iCs/>
          <w:color w:val="242121"/>
          <w:sz w:val="28"/>
          <w:szCs w:val="28"/>
          <w:lang w:val="en-GB"/>
        </w:rPr>
        <w:t xml:space="preserve"> Alluvial Creek Ltd</w:t>
      </w:r>
      <w:r w:rsidR="00006201" w:rsidRPr="00B76431">
        <w:rPr>
          <w:rFonts w:ascii="Arial" w:hAnsi="Arial" w:cs="Arial"/>
          <w:color w:val="242121"/>
          <w:sz w:val="28"/>
          <w:szCs w:val="28"/>
          <w:lang w:val="en-GB"/>
        </w:rPr>
        <w:t xml:space="preserve"> 1929 CPD 532 at 535 stated that: </w:t>
      </w:r>
    </w:p>
    <w:p w14:paraId="4FD5BF7E" w14:textId="2E238814" w:rsidR="000565FE" w:rsidRDefault="00006201" w:rsidP="00F048BA">
      <w:pPr>
        <w:pStyle w:val="NormalWeb"/>
        <w:shd w:val="clear" w:color="auto" w:fill="FFFFFF"/>
        <w:spacing w:before="0" w:beforeAutospacing="0" w:after="0" w:afterAutospacing="0" w:line="360" w:lineRule="auto"/>
        <w:ind w:left="720"/>
        <w:jc w:val="both"/>
        <w:rPr>
          <w:rFonts w:ascii="Arial" w:hAnsi="Arial" w:cs="Arial"/>
          <w:color w:val="242121"/>
          <w:lang w:val="en-GB"/>
        </w:rPr>
      </w:pPr>
      <w:r>
        <w:rPr>
          <w:rFonts w:ascii="Arial" w:hAnsi="Arial" w:cs="Arial"/>
          <w:color w:val="242121"/>
          <w:lang w:val="en-GB"/>
        </w:rPr>
        <w:t>“</w:t>
      </w:r>
      <w:r w:rsidRPr="00006201">
        <w:rPr>
          <w:rFonts w:ascii="Arial" w:hAnsi="Arial" w:cs="Arial"/>
          <w:color w:val="242121"/>
          <w:lang w:val="en-GB"/>
        </w:rPr>
        <w:t>.</w:t>
      </w:r>
      <w:r>
        <w:rPr>
          <w:rFonts w:ascii="Arial" w:hAnsi="Arial" w:cs="Arial"/>
          <w:color w:val="242121"/>
          <w:lang w:val="en-GB"/>
        </w:rPr>
        <w:t>a</w:t>
      </w:r>
      <w:r w:rsidRPr="00006201">
        <w:rPr>
          <w:rFonts w:ascii="Arial" w:hAnsi="Arial" w:cs="Arial"/>
          <w:color w:val="242121"/>
          <w:lang w:val="en-GB"/>
        </w:rPr>
        <w:t xml:space="preserve">n order is asked for that he pay the cost as between attorney and client. Now sometimes such an order is given because of something in the conduct of a party which the court considers should be punished, malice/ misleading the court and things like that but I think the order may also be granted without any reflection upon the party where the proceedings are vexatious/ and by vexatious I mean where they have the effect of being vexatious/ although the intent may not have been that they should be vexatious. There are people who enter into litigation with the most upright and a </w:t>
      </w:r>
      <w:proofErr w:type="gramStart"/>
      <w:r w:rsidRPr="00006201">
        <w:rPr>
          <w:rFonts w:ascii="Arial" w:hAnsi="Arial" w:cs="Arial"/>
          <w:color w:val="242121"/>
          <w:lang w:val="en-GB"/>
        </w:rPr>
        <w:t>most firm</w:t>
      </w:r>
      <w:proofErr w:type="gramEnd"/>
      <w:r w:rsidRPr="00006201">
        <w:rPr>
          <w:rFonts w:ascii="Arial" w:hAnsi="Arial" w:cs="Arial"/>
          <w:color w:val="242121"/>
          <w:lang w:val="en-GB"/>
        </w:rPr>
        <w:t xml:space="preserve"> belief in the justice of the cause/ and yet his proceedings may be regarded as vexatious when they put the other side to unnecessary trouble and expense which the other side ought not to bear</w:t>
      </w:r>
      <w:r>
        <w:rPr>
          <w:rFonts w:ascii="Arial" w:hAnsi="Arial" w:cs="Arial"/>
          <w:color w:val="242121"/>
          <w:lang w:val="en-GB"/>
        </w:rPr>
        <w:t>.”</w:t>
      </w:r>
    </w:p>
    <w:p w14:paraId="57E0B141" w14:textId="77777777" w:rsidR="00650E1B" w:rsidRDefault="00650E1B" w:rsidP="00F048BA">
      <w:pPr>
        <w:pStyle w:val="NormalWeb"/>
        <w:shd w:val="clear" w:color="auto" w:fill="FFFFFF"/>
        <w:spacing w:before="0" w:beforeAutospacing="0" w:after="0" w:afterAutospacing="0" w:line="360" w:lineRule="auto"/>
        <w:ind w:left="720"/>
        <w:jc w:val="both"/>
        <w:rPr>
          <w:rFonts w:ascii="Arial" w:hAnsi="Arial" w:cs="Arial"/>
          <w:color w:val="242121"/>
          <w:lang w:val="en-GB"/>
        </w:rPr>
      </w:pPr>
    </w:p>
    <w:p w14:paraId="3F5ED618" w14:textId="77777777" w:rsidR="00650E1B" w:rsidRDefault="00650E1B" w:rsidP="00F048BA">
      <w:pPr>
        <w:pStyle w:val="NormalWeb"/>
        <w:shd w:val="clear" w:color="auto" w:fill="FFFFFF"/>
        <w:spacing w:before="0" w:beforeAutospacing="0" w:after="0" w:afterAutospacing="0" w:line="360" w:lineRule="auto"/>
        <w:ind w:left="720"/>
        <w:jc w:val="both"/>
        <w:rPr>
          <w:rFonts w:ascii="Arial" w:hAnsi="Arial" w:cs="Arial"/>
          <w:color w:val="242121"/>
          <w:lang w:val="en-GB"/>
        </w:rPr>
      </w:pPr>
    </w:p>
    <w:p w14:paraId="520B3DA5" w14:textId="77777777" w:rsidR="00650E1B" w:rsidRDefault="00650E1B" w:rsidP="00F048BA">
      <w:pPr>
        <w:pStyle w:val="NormalWeb"/>
        <w:shd w:val="clear" w:color="auto" w:fill="FFFFFF"/>
        <w:spacing w:before="0" w:beforeAutospacing="0" w:after="0" w:afterAutospacing="0" w:line="360" w:lineRule="auto"/>
        <w:ind w:left="720"/>
        <w:jc w:val="both"/>
        <w:rPr>
          <w:rFonts w:ascii="Arial" w:hAnsi="Arial" w:cs="Arial"/>
          <w:color w:val="242121"/>
          <w:lang w:val="en-GB"/>
        </w:rPr>
      </w:pPr>
    </w:p>
    <w:p w14:paraId="55D7078E" w14:textId="77777777" w:rsidR="00F048BA" w:rsidRDefault="00F048BA" w:rsidP="00F048BA">
      <w:pPr>
        <w:pStyle w:val="NormalWeb"/>
        <w:shd w:val="clear" w:color="auto" w:fill="FFFFFF"/>
        <w:spacing w:before="0" w:beforeAutospacing="0" w:after="0" w:afterAutospacing="0" w:line="360" w:lineRule="auto"/>
        <w:ind w:left="720"/>
        <w:jc w:val="both"/>
        <w:rPr>
          <w:rFonts w:ascii="Arial" w:hAnsi="Arial" w:cs="Arial"/>
          <w:color w:val="242121"/>
          <w:lang w:val="en-GB"/>
        </w:rPr>
      </w:pPr>
    </w:p>
    <w:p w14:paraId="1F094D68" w14:textId="5F4E8A66" w:rsidR="00F048BA" w:rsidRDefault="003013B7" w:rsidP="007118A3">
      <w:pPr>
        <w:pStyle w:val="NormalWeb"/>
        <w:shd w:val="clear" w:color="auto" w:fill="FFFFFF"/>
        <w:spacing w:before="0" w:beforeAutospacing="0" w:after="0" w:afterAutospacing="0" w:line="360" w:lineRule="auto"/>
        <w:ind w:left="720" w:hanging="720"/>
        <w:jc w:val="both"/>
        <w:rPr>
          <w:rFonts w:ascii="Arial" w:hAnsi="Arial" w:cs="Arial"/>
          <w:color w:val="242121"/>
          <w:sz w:val="28"/>
          <w:szCs w:val="28"/>
          <w:lang w:val="en-GB"/>
        </w:rPr>
      </w:pPr>
      <w:r>
        <w:rPr>
          <w:rFonts w:ascii="Arial" w:hAnsi="Arial" w:cs="Arial"/>
          <w:color w:val="242121"/>
          <w:sz w:val="28"/>
          <w:szCs w:val="28"/>
          <w:lang w:val="en-GB"/>
        </w:rPr>
        <w:t>[</w:t>
      </w:r>
      <w:r w:rsidR="00AC6975">
        <w:rPr>
          <w:rFonts w:ascii="Arial" w:hAnsi="Arial" w:cs="Arial"/>
          <w:color w:val="242121"/>
          <w:sz w:val="28"/>
          <w:szCs w:val="28"/>
          <w:lang w:val="en-GB"/>
        </w:rPr>
        <w:t>3</w:t>
      </w:r>
      <w:r w:rsidR="00084174">
        <w:rPr>
          <w:rFonts w:ascii="Arial" w:hAnsi="Arial" w:cs="Arial"/>
          <w:color w:val="242121"/>
          <w:sz w:val="28"/>
          <w:szCs w:val="28"/>
          <w:lang w:val="en-GB"/>
        </w:rPr>
        <w:t>9</w:t>
      </w:r>
      <w:r>
        <w:rPr>
          <w:rFonts w:ascii="Arial" w:hAnsi="Arial" w:cs="Arial"/>
          <w:color w:val="242121"/>
          <w:sz w:val="28"/>
          <w:szCs w:val="28"/>
          <w:lang w:val="en-GB"/>
        </w:rPr>
        <w:t xml:space="preserve">] </w:t>
      </w:r>
      <w:r w:rsidR="00C924A1">
        <w:rPr>
          <w:rFonts w:ascii="Arial" w:hAnsi="Arial" w:cs="Arial"/>
          <w:color w:val="242121"/>
          <w:sz w:val="28"/>
          <w:szCs w:val="28"/>
          <w:lang w:val="en-GB"/>
        </w:rPr>
        <w:tab/>
      </w:r>
      <w:r w:rsidR="00602274">
        <w:rPr>
          <w:rFonts w:ascii="Arial" w:hAnsi="Arial" w:cs="Arial"/>
          <w:color w:val="242121"/>
          <w:sz w:val="28"/>
          <w:szCs w:val="28"/>
          <w:lang w:val="en-GB"/>
        </w:rPr>
        <w:t xml:space="preserve">A </w:t>
      </w:r>
      <w:r w:rsidR="00602274" w:rsidRPr="00977980">
        <w:rPr>
          <w:rFonts w:ascii="Arial" w:hAnsi="Arial" w:cs="Arial"/>
          <w:color w:val="242121"/>
          <w:sz w:val="28"/>
          <w:szCs w:val="28"/>
          <w:lang w:val="en-GB"/>
        </w:rPr>
        <w:t>court</w:t>
      </w:r>
      <w:r w:rsidR="00977980" w:rsidRPr="00977980">
        <w:rPr>
          <w:rFonts w:ascii="Arial" w:hAnsi="Arial" w:cs="Arial"/>
          <w:color w:val="242121"/>
          <w:sz w:val="28"/>
          <w:szCs w:val="28"/>
          <w:lang w:val="en-GB"/>
        </w:rPr>
        <w:t xml:space="preserve"> </w:t>
      </w:r>
      <w:r w:rsidR="000E3C29">
        <w:rPr>
          <w:rFonts w:ascii="Arial" w:hAnsi="Arial" w:cs="Arial"/>
          <w:color w:val="242121"/>
          <w:sz w:val="28"/>
          <w:szCs w:val="28"/>
          <w:lang w:val="en-GB"/>
        </w:rPr>
        <w:t xml:space="preserve">is enjoined with a discretion </w:t>
      </w:r>
      <w:r w:rsidR="00075C79">
        <w:rPr>
          <w:rFonts w:ascii="Arial" w:hAnsi="Arial" w:cs="Arial"/>
          <w:color w:val="242121"/>
          <w:sz w:val="28"/>
          <w:szCs w:val="28"/>
          <w:lang w:val="en-GB"/>
        </w:rPr>
        <w:t xml:space="preserve">in </w:t>
      </w:r>
      <w:r w:rsidR="00075C79" w:rsidRPr="00977980">
        <w:rPr>
          <w:rFonts w:ascii="Arial" w:hAnsi="Arial" w:cs="Arial"/>
          <w:color w:val="242121"/>
          <w:sz w:val="28"/>
          <w:szCs w:val="28"/>
          <w:lang w:val="en-GB"/>
        </w:rPr>
        <w:t>appropriate</w:t>
      </w:r>
      <w:r w:rsidR="00977980" w:rsidRPr="00977980">
        <w:rPr>
          <w:rFonts w:ascii="Arial" w:hAnsi="Arial" w:cs="Arial"/>
          <w:color w:val="242121"/>
          <w:sz w:val="28"/>
          <w:szCs w:val="28"/>
          <w:lang w:val="en-GB"/>
        </w:rPr>
        <w:t xml:space="preserve"> circumstances</w:t>
      </w:r>
      <w:r w:rsidR="00533436">
        <w:rPr>
          <w:rFonts w:ascii="Arial" w:hAnsi="Arial" w:cs="Arial"/>
          <w:color w:val="242121"/>
          <w:sz w:val="28"/>
          <w:szCs w:val="28"/>
          <w:lang w:val="en-GB"/>
        </w:rPr>
        <w:t xml:space="preserve"> to</w:t>
      </w:r>
      <w:r w:rsidR="00977980" w:rsidRPr="00977980">
        <w:rPr>
          <w:rFonts w:ascii="Arial" w:hAnsi="Arial" w:cs="Arial"/>
          <w:color w:val="242121"/>
          <w:sz w:val="28"/>
          <w:szCs w:val="28"/>
          <w:lang w:val="en-GB"/>
        </w:rPr>
        <w:t xml:space="preserve"> award costs on a punitive scale including costs </w:t>
      </w:r>
      <w:r w:rsidR="00977980" w:rsidRPr="00533436">
        <w:rPr>
          <w:rFonts w:ascii="Arial" w:hAnsi="Arial" w:cs="Arial"/>
          <w:i/>
          <w:iCs/>
          <w:color w:val="242121"/>
          <w:sz w:val="28"/>
          <w:szCs w:val="28"/>
          <w:lang w:val="en-GB"/>
        </w:rPr>
        <w:t xml:space="preserve">de </w:t>
      </w:r>
      <w:proofErr w:type="spellStart"/>
      <w:r w:rsidR="00977980" w:rsidRPr="00533436">
        <w:rPr>
          <w:rFonts w:ascii="Arial" w:hAnsi="Arial" w:cs="Arial"/>
          <w:i/>
          <w:iCs/>
          <w:color w:val="242121"/>
          <w:sz w:val="28"/>
          <w:szCs w:val="28"/>
          <w:lang w:val="en-GB"/>
        </w:rPr>
        <w:t>bonis</w:t>
      </w:r>
      <w:proofErr w:type="spellEnd"/>
      <w:r w:rsidR="00977980" w:rsidRPr="00533436">
        <w:rPr>
          <w:rFonts w:ascii="Arial" w:hAnsi="Arial" w:cs="Arial"/>
          <w:i/>
          <w:iCs/>
          <w:color w:val="242121"/>
          <w:sz w:val="28"/>
          <w:szCs w:val="28"/>
          <w:lang w:val="en-GB"/>
        </w:rPr>
        <w:t xml:space="preserve"> </w:t>
      </w:r>
      <w:proofErr w:type="spellStart"/>
      <w:r w:rsidR="00977980" w:rsidRPr="00533436">
        <w:rPr>
          <w:rFonts w:ascii="Arial" w:hAnsi="Arial" w:cs="Arial"/>
          <w:i/>
          <w:iCs/>
          <w:color w:val="242121"/>
          <w:sz w:val="28"/>
          <w:szCs w:val="28"/>
          <w:lang w:val="en-GB"/>
        </w:rPr>
        <w:t>propriis</w:t>
      </w:r>
      <w:proofErr w:type="spellEnd"/>
      <w:r w:rsidR="00977980" w:rsidRPr="00977980">
        <w:rPr>
          <w:rFonts w:ascii="Arial" w:hAnsi="Arial" w:cs="Arial"/>
          <w:color w:val="242121"/>
          <w:sz w:val="28"/>
          <w:szCs w:val="28"/>
          <w:lang w:val="en-GB"/>
        </w:rPr>
        <w:t xml:space="preserve">. </w:t>
      </w:r>
      <w:r w:rsidR="00BD1D22">
        <w:rPr>
          <w:rFonts w:ascii="Arial" w:hAnsi="Arial" w:cs="Arial"/>
          <w:color w:val="242121"/>
          <w:sz w:val="28"/>
          <w:szCs w:val="28"/>
          <w:lang w:val="en-GB"/>
        </w:rPr>
        <w:t xml:space="preserve"> The latter orders will not be easily granted.</w:t>
      </w:r>
      <w:r w:rsidR="00977980" w:rsidRPr="00977980">
        <w:rPr>
          <w:rFonts w:ascii="Arial" w:hAnsi="Arial" w:cs="Arial"/>
          <w:color w:val="242121"/>
          <w:sz w:val="28"/>
          <w:szCs w:val="28"/>
          <w:lang w:val="en-GB"/>
        </w:rPr>
        <w:t xml:space="preserve"> It goes without saying that punitive costs </w:t>
      </w:r>
      <w:r w:rsidR="00977980" w:rsidRPr="00615CAC">
        <w:rPr>
          <w:rFonts w:ascii="Arial" w:hAnsi="Arial" w:cs="Arial"/>
          <w:i/>
          <w:iCs/>
          <w:color w:val="242121"/>
          <w:sz w:val="28"/>
          <w:szCs w:val="28"/>
          <w:lang w:val="en-GB"/>
        </w:rPr>
        <w:t xml:space="preserve">de </w:t>
      </w:r>
      <w:proofErr w:type="spellStart"/>
      <w:r w:rsidR="00977980" w:rsidRPr="00615CAC">
        <w:rPr>
          <w:rFonts w:ascii="Arial" w:hAnsi="Arial" w:cs="Arial"/>
          <w:i/>
          <w:iCs/>
          <w:color w:val="242121"/>
          <w:sz w:val="28"/>
          <w:szCs w:val="28"/>
          <w:lang w:val="en-GB"/>
        </w:rPr>
        <w:t>bonis</w:t>
      </w:r>
      <w:proofErr w:type="spellEnd"/>
      <w:r w:rsidR="00615CAC" w:rsidRPr="00615CAC">
        <w:rPr>
          <w:rFonts w:ascii="Arial" w:hAnsi="Arial" w:cs="Arial"/>
          <w:i/>
          <w:iCs/>
          <w:color w:val="242121"/>
          <w:sz w:val="28"/>
          <w:szCs w:val="28"/>
          <w:lang w:val="en-GB"/>
        </w:rPr>
        <w:t xml:space="preserve"> </w:t>
      </w:r>
      <w:proofErr w:type="spellStart"/>
      <w:r w:rsidR="00615CAC" w:rsidRPr="00615CAC">
        <w:rPr>
          <w:rFonts w:ascii="Arial" w:hAnsi="Arial" w:cs="Arial"/>
          <w:i/>
          <w:iCs/>
          <w:color w:val="242121"/>
          <w:sz w:val="28"/>
          <w:szCs w:val="28"/>
          <w:lang w:val="en-GB"/>
        </w:rPr>
        <w:t>propriis</w:t>
      </w:r>
      <w:proofErr w:type="spellEnd"/>
      <w:r w:rsidR="00977980" w:rsidRPr="00977980">
        <w:rPr>
          <w:rFonts w:ascii="Arial" w:hAnsi="Arial" w:cs="Arial"/>
          <w:color w:val="242121"/>
          <w:sz w:val="28"/>
          <w:szCs w:val="28"/>
          <w:lang w:val="en-GB"/>
        </w:rPr>
        <w:t xml:space="preserve"> will only be granted in exceptional circumstances. The criterion to be used is </w:t>
      </w:r>
      <w:r w:rsidR="00977980" w:rsidRPr="00E734F7">
        <w:rPr>
          <w:rFonts w:ascii="Arial" w:hAnsi="Arial" w:cs="Arial"/>
          <w:i/>
          <w:iCs/>
          <w:color w:val="242121"/>
          <w:sz w:val="28"/>
          <w:szCs w:val="28"/>
          <w:lang w:val="en-GB"/>
        </w:rPr>
        <w:t xml:space="preserve">inter alia </w:t>
      </w:r>
      <w:r w:rsidR="00977980" w:rsidRPr="00723D0B">
        <w:rPr>
          <w:rFonts w:ascii="Arial" w:hAnsi="Arial" w:cs="Arial"/>
          <w:color w:val="242121"/>
          <w:sz w:val="28"/>
          <w:szCs w:val="28"/>
          <w:lang w:val="en-GB"/>
        </w:rPr>
        <w:t>m</w:t>
      </w:r>
      <w:r w:rsidR="00977980" w:rsidRPr="00977980">
        <w:rPr>
          <w:rFonts w:ascii="Arial" w:hAnsi="Arial" w:cs="Arial"/>
          <w:color w:val="242121"/>
          <w:sz w:val="28"/>
          <w:szCs w:val="28"/>
          <w:lang w:val="en-GB"/>
        </w:rPr>
        <w:t>isconduct of any sort or recklessness.</w:t>
      </w:r>
      <w:r w:rsidR="00E734F7">
        <w:rPr>
          <w:rFonts w:ascii="Arial" w:hAnsi="Arial" w:cs="Arial"/>
          <w:color w:val="242121"/>
          <w:sz w:val="28"/>
          <w:szCs w:val="28"/>
          <w:lang w:val="en-GB"/>
        </w:rPr>
        <w:t xml:space="preserve"> The applicant had been forewarned</w:t>
      </w:r>
      <w:r w:rsidR="0044651D">
        <w:rPr>
          <w:rFonts w:ascii="Arial" w:hAnsi="Arial" w:cs="Arial"/>
          <w:color w:val="242121"/>
          <w:sz w:val="28"/>
          <w:szCs w:val="28"/>
          <w:lang w:val="en-GB"/>
        </w:rPr>
        <w:t xml:space="preserve"> that the respondents were being dragged to the incorrect forum. </w:t>
      </w:r>
      <w:r w:rsidR="00E13FD7">
        <w:rPr>
          <w:rFonts w:ascii="Arial" w:hAnsi="Arial" w:cs="Arial"/>
          <w:color w:val="242121"/>
          <w:sz w:val="28"/>
          <w:szCs w:val="28"/>
          <w:lang w:val="en-GB"/>
        </w:rPr>
        <w:t>This convivial notification was blatantly ignored.</w:t>
      </w:r>
      <w:r w:rsidR="008A4A70">
        <w:rPr>
          <w:rFonts w:ascii="Arial" w:hAnsi="Arial" w:cs="Arial"/>
          <w:color w:val="242121"/>
          <w:sz w:val="28"/>
          <w:szCs w:val="28"/>
          <w:lang w:val="en-GB"/>
        </w:rPr>
        <w:t xml:space="preserve"> I am of the view that a punitive </w:t>
      </w:r>
      <w:r w:rsidR="009E34B4">
        <w:rPr>
          <w:rFonts w:ascii="Arial" w:hAnsi="Arial" w:cs="Arial"/>
          <w:color w:val="242121"/>
          <w:sz w:val="28"/>
          <w:szCs w:val="28"/>
          <w:lang w:val="en-GB"/>
        </w:rPr>
        <w:t>costs order is warranted.</w:t>
      </w:r>
    </w:p>
    <w:p w14:paraId="5D2A1FA5" w14:textId="77777777" w:rsidR="00F048BA" w:rsidRDefault="00F048BA" w:rsidP="00F048BA">
      <w:pPr>
        <w:pStyle w:val="NormalWeb"/>
        <w:shd w:val="clear" w:color="auto" w:fill="FFFFFF"/>
        <w:spacing w:before="0" w:beforeAutospacing="0" w:after="0" w:afterAutospacing="0" w:line="360" w:lineRule="auto"/>
        <w:ind w:left="720" w:hanging="720"/>
        <w:jc w:val="both"/>
        <w:rPr>
          <w:rFonts w:ascii="Arial" w:hAnsi="Arial" w:cs="Arial"/>
          <w:color w:val="242121"/>
          <w:sz w:val="28"/>
          <w:szCs w:val="28"/>
          <w:lang w:val="en-GB"/>
        </w:rPr>
      </w:pPr>
    </w:p>
    <w:p w14:paraId="33926115" w14:textId="42EB4927" w:rsidR="006369BB" w:rsidRDefault="006369BB" w:rsidP="00F048BA">
      <w:pPr>
        <w:pStyle w:val="NormalWeb"/>
        <w:shd w:val="clear" w:color="auto" w:fill="FFFFFF"/>
        <w:spacing w:before="0" w:beforeAutospacing="0" w:after="0" w:afterAutospacing="0" w:line="360" w:lineRule="auto"/>
        <w:ind w:left="720" w:hanging="720"/>
        <w:jc w:val="both"/>
        <w:rPr>
          <w:rFonts w:ascii="Arial" w:hAnsi="Arial" w:cs="Arial"/>
          <w:color w:val="242121"/>
          <w:sz w:val="28"/>
          <w:szCs w:val="28"/>
          <w:lang w:val="en-GB"/>
        </w:rPr>
      </w:pPr>
      <w:r>
        <w:rPr>
          <w:rFonts w:ascii="Arial" w:hAnsi="Arial" w:cs="Arial"/>
          <w:color w:val="242121"/>
          <w:sz w:val="28"/>
          <w:szCs w:val="28"/>
          <w:lang w:val="en-GB"/>
        </w:rPr>
        <w:t>[</w:t>
      </w:r>
      <w:r w:rsidR="00084174">
        <w:rPr>
          <w:rFonts w:ascii="Arial" w:hAnsi="Arial" w:cs="Arial"/>
          <w:color w:val="242121"/>
          <w:sz w:val="28"/>
          <w:szCs w:val="28"/>
          <w:lang w:val="en-GB"/>
        </w:rPr>
        <w:t>40</w:t>
      </w:r>
      <w:r>
        <w:rPr>
          <w:rFonts w:ascii="Arial" w:hAnsi="Arial" w:cs="Arial"/>
          <w:color w:val="242121"/>
          <w:sz w:val="28"/>
          <w:szCs w:val="28"/>
          <w:lang w:val="en-GB"/>
        </w:rPr>
        <w:t xml:space="preserve">] </w:t>
      </w:r>
      <w:r w:rsidR="00F048BA">
        <w:rPr>
          <w:rFonts w:ascii="Arial" w:hAnsi="Arial" w:cs="Arial"/>
          <w:color w:val="242121"/>
          <w:sz w:val="28"/>
          <w:szCs w:val="28"/>
          <w:lang w:val="en-GB"/>
        </w:rPr>
        <w:tab/>
      </w:r>
      <w:r>
        <w:rPr>
          <w:rFonts w:ascii="Arial" w:hAnsi="Arial" w:cs="Arial"/>
          <w:color w:val="242121"/>
          <w:sz w:val="28"/>
          <w:szCs w:val="28"/>
          <w:lang w:val="en-GB"/>
        </w:rPr>
        <w:t>Resultantly, I make the following order</w:t>
      </w:r>
      <w:r w:rsidR="007E3FE9">
        <w:rPr>
          <w:rFonts w:ascii="Arial" w:hAnsi="Arial" w:cs="Arial"/>
          <w:color w:val="242121"/>
          <w:sz w:val="28"/>
          <w:szCs w:val="28"/>
          <w:lang w:val="en-GB"/>
        </w:rPr>
        <w:t>:</w:t>
      </w:r>
    </w:p>
    <w:p w14:paraId="4C3BB555" w14:textId="77777777" w:rsidR="00F048BA" w:rsidRDefault="00F048BA" w:rsidP="00F048BA">
      <w:pPr>
        <w:pStyle w:val="NormalWeb"/>
        <w:shd w:val="clear" w:color="auto" w:fill="FFFFFF"/>
        <w:spacing w:before="0" w:beforeAutospacing="0" w:after="0" w:afterAutospacing="0" w:line="360" w:lineRule="auto"/>
        <w:ind w:left="720" w:hanging="720"/>
        <w:jc w:val="both"/>
        <w:rPr>
          <w:rFonts w:ascii="Arial" w:hAnsi="Arial" w:cs="Arial"/>
          <w:color w:val="242121"/>
          <w:sz w:val="28"/>
          <w:szCs w:val="28"/>
          <w:lang w:val="en-GB"/>
        </w:rPr>
      </w:pPr>
    </w:p>
    <w:p w14:paraId="4EE2889F" w14:textId="2C776477" w:rsidR="007E3FE9" w:rsidRDefault="007E3FE9" w:rsidP="00977980">
      <w:pPr>
        <w:pStyle w:val="NormalWeb"/>
        <w:shd w:val="clear" w:color="auto" w:fill="FFFFFF"/>
        <w:spacing w:before="144" w:beforeAutospacing="0" w:after="288" w:afterAutospacing="0" w:line="360" w:lineRule="auto"/>
        <w:ind w:left="720" w:hanging="720"/>
        <w:jc w:val="both"/>
        <w:rPr>
          <w:rFonts w:ascii="Arial" w:hAnsi="Arial" w:cs="Arial"/>
          <w:b/>
          <w:bCs/>
          <w:color w:val="242121"/>
          <w:sz w:val="28"/>
          <w:szCs w:val="28"/>
          <w:lang w:val="en-GB"/>
        </w:rPr>
      </w:pPr>
      <w:r>
        <w:rPr>
          <w:rFonts w:ascii="Arial" w:hAnsi="Arial" w:cs="Arial"/>
          <w:color w:val="242121"/>
          <w:sz w:val="28"/>
          <w:szCs w:val="28"/>
          <w:lang w:val="en-GB"/>
        </w:rPr>
        <w:t xml:space="preserve">        </w:t>
      </w:r>
      <w:r w:rsidRPr="007E3FE9">
        <w:rPr>
          <w:rFonts w:ascii="Arial" w:hAnsi="Arial" w:cs="Arial"/>
          <w:b/>
          <w:bCs/>
          <w:color w:val="242121"/>
          <w:sz w:val="28"/>
          <w:szCs w:val="28"/>
          <w:lang w:val="en-GB"/>
        </w:rPr>
        <w:t>Order</w:t>
      </w:r>
    </w:p>
    <w:p w14:paraId="2C144E7B" w14:textId="1F0E2C59" w:rsidR="007E3FE9" w:rsidRPr="007E3FE9" w:rsidRDefault="00634533" w:rsidP="00634533">
      <w:pPr>
        <w:pStyle w:val="NormalWeb"/>
        <w:shd w:val="clear" w:color="auto" w:fill="FFFFFF"/>
        <w:spacing w:before="144" w:beforeAutospacing="0" w:after="288" w:afterAutospacing="0" w:line="360" w:lineRule="auto"/>
        <w:ind w:left="1440" w:hanging="720"/>
        <w:jc w:val="both"/>
        <w:rPr>
          <w:rFonts w:ascii="Arial" w:hAnsi="Arial" w:cs="Arial"/>
          <w:color w:val="000000"/>
          <w:sz w:val="28"/>
          <w:szCs w:val="28"/>
          <w:shd w:val="clear" w:color="auto" w:fill="FFFFFF"/>
          <w:lang w:val="en-GB"/>
        </w:rPr>
      </w:pPr>
      <w:r w:rsidRPr="007E3FE9">
        <w:rPr>
          <w:rFonts w:ascii="Arial" w:hAnsi="Arial" w:cs="Arial"/>
          <w:color w:val="242121"/>
          <w:sz w:val="28"/>
          <w:szCs w:val="28"/>
          <w:lang w:val="en-GB"/>
        </w:rPr>
        <w:t>(</w:t>
      </w:r>
      <w:proofErr w:type="spellStart"/>
      <w:r w:rsidRPr="007E3FE9">
        <w:rPr>
          <w:rFonts w:ascii="Arial" w:hAnsi="Arial" w:cs="Arial"/>
          <w:color w:val="242121"/>
          <w:sz w:val="28"/>
          <w:szCs w:val="28"/>
          <w:lang w:val="en-GB"/>
        </w:rPr>
        <w:t>i</w:t>
      </w:r>
      <w:proofErr w:type="spellEnd"/>
      <w:r w:rsidRPr="007E3FE9">
        <w:rPr>
          <w:rFonts w:ascii="Arial" w:hAnsi="Arial" w:cs="Arial"/>
          <w:color w:val="242121"/>
          <w:sz w:val="28"/>
          <w:szCs w:val="28"/>
          <w:lang w:val="en-GB"/>
        </w:rPr>
        <w:t>)</w:t>
      </w:r>
      <w:r w:rsidRPr="007E3FE9">
        <w:rPr>
          <w:rFonts w:ascii="Arial" w:hAnsi="Arial" w:cs="Arial"/>
          <w:color w:val="242121"/>
          <w:sz w:val="28"/>
          <w:szCs w:val="28"/>
          <w:lang w:val="en-GB"/>
        </w:rPr>
        <w:tab/>
      </w:r>
      <w:r w:rsidR="007E3FE9">
        <w:rPr>
          <w:rFonts w:ascii="Arial" w:hAnsi="Arial" w:cs="Arial"/>
          <w:color w:val="242121"/>
          <w:sz w:val="28"/>
          <w:szCs w:val="28"/>
          <w:lang w:val="en-GB"/>
        </w:rPr>
        <w:t xml:space="preserve">The point in </w:t>
      </w:r>
      <w:proofErr w:type="spellStart"/>
      <w:r w:rsidR="007E3FE9" w:rsidRPr="004C0599">
        <w:rPr>
          <w:rFonts w:ascii="Arial" w:hAnsi="Arial" w:cs="Arial"/>
          <w:i/>
          <w:iCs/>
          <w:color w:val="242121"/>
          <w:sz w:val="28"/>
          <w:szCs w:val="28"/>
          <w:lang w:val="en-GB"/>
        </w:rPr>
        <w:t>limine</w:t>
      </w:r>
      <w:proofErr w:type="spellEnd"/>
      <w:r w:rsidR="007E3FE9">
        <w:rPr>
          <w:rFonts w:ascii="Arial" w:hAnsi="Arial" w:cs="Arial"/>
          <w:color w:val="242121"/>
          <w:sz w:val="28"/>
          <w:szCs w:val="28"/>
          <w:lang w:val="en-GB"/>
        </w:rPr>
        <w:t xml:space="preserve"> is upheld.</w:t>
      </w:r>
    </w:p>
    <w:p w14:paraId="79F086CE" w14:textId="53EF5148" w:rsidR="007E3FE9" w:rsidRPr="007E3FE9" w:rsidRDefault="00634533" w:rsidP="00634533">
      <w:pPr>
        <w:pStyle w:val="NormalWeb"/>
        <w:shd w:val="clear" w:color="auto" w:fill="FFFFFF"/>
        <w:spacing w:before="144" w:beforeAutospacing="0" w:after="288" w:afterAutospacing="0" w:line="360" w:lineRule="auto"/>
        <w:ind w:left="1440" w:hanging="720"/>
        <w:jc w:val="both"/>
        <w:rPr>
          <w:rFonts w:ascii="Arial" w:hAnsi="Arial" w:cs="Arial"/>
          <w:color w:val="000000"/>
          <w:sz w:val="28"/>
          <w:szCs w:val="28"/>
          <w:shd w:val="clear" w:color="auto" w:fill="FFFFFF"/>
          <w:lang w:val="en-GB"/>
        </w:rPr>
      </w:pPr>
      <w:r w:rsidRPr="007E3FE9">
        <w:rPr>
          <w:rFonts w:ascii="Arial" w:hAnsi="Arial" w:cs="Arial"/>
          <w:color w:val="242121"/>
          <w:sz w:val="28"/>
          <w:szCs w:val="28"/>
          <w:lang w:val="en-GB"/>
        </w:rPr>
        <w:t>(ii)</w:t>
      </w:r>
      <w:r w:rsidRPr="007E3FE9">
        <w:rPr>
          <w:rFonts w:ascii="Arial" w:hAnsi="Arial" w:cs="Arial"/>
          <w:color w:val="242121"/>
          <w:sz w:val="28"/>
          <w:szCs w:val="28"/>
          <w:lang w:val="en-GB"/>
        </w:rPr>
        <w:tab/>
      </w:r>
      <w:r w:rsidR="007E3FE9">
        <w:rPr>
          <w:rFonts w:ascii="Arial" w:hAnsi="Arial" w:cs="Arial"/>
          <w:color w:val="242121"/>
          <w:sz w:val="28"/>
          <w:szCs w:val="28"/>
          <w:lang w:val="en-GB"/>
        </w:rPr>
        <w:t xml:space="preserve">The application is dismissed with costs on an attorney and </w:t>
      </w:r>
      <w:r w:rsidR="004C0599">
        <w:rPr>
          <w:rFonts w:ascii="Arial" w:hAnsi="Arial" w:cs="Arial"/>
          <w:color w:val="242121"/>
          <w:sz w:val="28"/>
          <w:szCs w:val="28"/>
          <w:lang w:val="en-GB"/>
        </w:rPr>
        <w:t>client</w:t>
      </w:r>
      <w:r w:rsidR="007E3FE9">
        <w:rPr>
          <w:rFonts w:ascii="Arial" w:hAnsi="Arial" w:cs="Arial"/>
          <w:color w:val="242121"/>
          <w:sz w:val="28"/>
          <w:szCs w:val="28"/>
          <w:lang w:val="en-GB"/>
        </w:rPr>
        <w:t xml:space="preserve"> scale.</w:t>
      </w:r>
    </w:p>
    <w:p w14:paraId="333E20CB" w14:textId="77777777" w:rsidR="00F048BA" w:rsidRDefault="00F048BA" w:rsidP="00F048BA">
      <w:pPr>
        <w:pStyle w:val="NormalWeb"/>
        <w:shd w:val="clear" w:color="auto" w:fill="FFFFFF"/>
        <w:spacing w:before="144" w:beforeAutospacing="0" w:after="288" w:afterAutospacing="0" w:line="360" w:lineRule="atLeast"/>
        <w:ind w:left="720"/>
        <w:rPr>
          <w:rFonts w:ascii="Verdana" w:hAnsi="Verdana"/>
          <w:color w:val="242121"/>
          <w:sz w:val="27"/>
          <w:szCs w:val="27"/>
        </w:rPr>
      </w:pPr>
    </w:p>
    <w:p w14:paraId="717CD8B2" w14:textId="77777777" w:rsidR="00F048BA" w:rsidRPr="0045517D" w:rsidRDefault="00F048BA" w:rsidP="00F048BA">
      <w:pPr>
        <w:widowControl w:val="0"/>
        <w:autoSpaceDE w:val="0"/>
        <w:autoSpaceDN w:val="0"/>
        <w:spacing w:after="0" w:line="360" w:lineRule="auto"/>
        <w:ind w:left="720" w:hanging="720"/>
        <w:jc w:val="both"/>
        <w:rPr>
          <w:rFonts w:ascii="Arial" w:eastAsia="Times New Roman" w:hAnsi="Arial" w:cs="Arial"/>
          <w:b/>
          <w:bCs/>
          <w:i/>
          <w:iCs/>
          <w:kern w:val="0"/>
          <w:sz w:val="28"/>
          <w:szCs w:val="28"/>
          <w:lang w:val="en-US"/>
          <w14:ligatures w14:val="none"/>
        </w:rPr>
      </w:pPr>
    </w:p>
    <w:p w14:paraId="5D922A69" w14:textId="77777777" w:rsidR="00F048BA" w:rsidRPr="00C31832" w:rsidRDefault="00F048BA" w:rsidP="00F048BA">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p>
    <w:p w14:paraId="4B71E0D3" w14:textId="77777777" w:rsidR="00F048BA" w:rsidRPr="00C31832" w:rsidRDefault="00F048BA" w:rsidP="00F048BA">
      <w:pPr>
        <w:widowControl w:val="0"/>
        <w:autoSpaceDE w:val="0"/>
        <w:autoSpaceDN w:val="0"/>
        <w:spacing w:after="0" w:line="240" w:lineRule="auto"/>
        <w:jc w:val="both"/>
        <w:rPr>
          <w:rFonts w:ascii="Arial" w:eastAsia="Times New Roman" w:hAnsi="Arial" w:cs="Arial"/>
          <w:kern w:val="0"/>
          <w:sz w:val="28"/>
          <w:szCs w:val="28"/>
          <w:lang w:val="en-US"/>
          <w14:ligatures w14:val="none"/>
        </w:rPr>
      </w:pPr>
      <w:r w:rsidRPr="00C31832">
        <w:rPr>
          <w:rFonts w:ascii="Arial" w:eastAsia="Times New Roman" w:hAnsi="Arial" w:cs="Arial"/>
          <w:kern w:val="0"/>
          <w:sz w:val="28"/>
          <w:szCs w:val="28"/>
          <w:lang w:val="en-US"/>
          <w14:ligatures w14:val="none"/>
        </w:rPr>
        <w:t>_____________________</w:t>
      </w:r>
    </w:p>
    <w:p w14:paraId="6ACAE0F5" w14:textId="77777777" w:rsidR="00F048BA" w:rsidRPr="00C31832" w:rsidRDefault="00F048BA" w:rsidP="00F048BA">
      <w:pPr>
        <w:widowControl w:val="0"/>
        <w:autoSpaceDE w:val="0"/>
        <w:autoSpaceDN w:val="0"/>
        <w:spacing w:after="0" w:line="240" w:lineRule="auto"/>
        <w:jc w:val="both"/>
        <w:rPr>
          <w:rFonts w:ascii="Arial" w:eastAsia="Times New Roman" w:hAnsi="Arial" w:cs="Arial"/>
          <w:b/>
          <w:kern w:val="0"/>
          <w:sz w:val="28"/>
          <w:szCs w:val="28"/>
          <w:lang w:val="en-US"/>
          <w14:ligatures w14:val="none"/>
        </w:rPr>
      </w:pPr>
      <w:r w:rsidRPr="00C31832">
        <w:rPr>
          <w:rFonts w:ascii="Arial" w:eastAsia="Times New Roman" w:hAnsi="Arial" w:cs="Arial"/>
          <w:b/>
          <w:kern w:val="0"/>
          <w:sz w:val="28"/>
          <w:szCs w:val="28"/>
          <w:lang w:val="en-US"/>
          <w14:ligatures w14:val="none"/>
        </w:rPr>
        <w:t>A</w:t>
      </w:r>
      <w:r w:rsidRPr="00C31832">
        <w:rPr>
          <w:rFonts w:ascii="Arial" w:eastAsia="Times New Roman" w:hAnsi="Arial" w:cs="Arial"/>
          <w:b/>
          <w:kern w:val="0"/>
          <w:sz w:val="24"/>
          <w:szCs w:val="24"/>
          <w:lang w:val="en-US"/>
          <w14:ligatures w14:val="none"/>
        </w:rPr>
        <w:t xml:space="preserve"> </w:t>
      </w:r>
      <w:r w:rsidRPr="00C31832">
        <w:rPr>
          <w:rFonts w:ascii="Arial" w:eastAsia="Times New Roman" w:hAnsi="Arial" w:cs="Arial"/>
          <w:b/>
          <w:kern w:val="0"/>
          <w:sz w:val="28"/>
          <w:szCs w:val="28"/>
          <w:lang w:val="en-US"/>
          <w14:ligatures w14:val="none"/>
        </w:rPr>
        <w:t xml:space="preserve">REDDY </w:t>
      </w:r>
      <w:r>
        <w:rPr>
          <w:rFonts w:ascii="Arial" w:eastAsia="Times New Roman" w:hAnsi="Arial" w:cs="Arial"/>
          <w:b/>
          <w:kern w:val="0"/>
          <w:sz w:val="28"/>
          <w:szCs w:val="28"/>
          <w:lang w:val="en-US"/>
          <w14:ligatures w14:val="none"/>
        </w:rPr>
        <w:t xml:space="preserve"> </w:t>
      </w:r>
    </w:p>
    <w:p w14:paraId="7E2F55D0" w14:textId="77777777" w:rsidR="00F048BA" w:rsidRDefault="00F048BA" w:rsidP="00F048BA">
      <w:pPr>
        <w:widowControl w:val="0"/>
        <w:autoSpaceDE w:val="0"/>
        <w:autoSpaceDN w:val="0"/>
        <w:spacing w:after="0" w:line="240" w:lineRule="auto"/>
        <w:jc w:val="both"/>
        <w:rPr>
          <w:rFonts w:ascii="Arial" w:eastAsia="Times New Roman" w:hAnsi="Arial" w:cs="Arial"/>
          <w:b/>
          <w:kern w:val="0"/>
          <w:sz w:val="28"/>
          <w:szCs w:val="28"/>
          <w:lang w:val="en-US"/>
          <w14:ligatures w14:val="none"/>
        </w:rPr>
      </w:pPr>
      <w:r w:rsidRPr="00C31832">
        <w:rPr>
          <w:rFonts w:ascii="Arial" w:eastAsia="Times New Roman" w:hAnsi="Arial" w:cs="Arial"/>
          <w:b/>
          <w:kern w:val="0"/>
          <w:sz w:val="28"/>
          <w:szCs w:val="28"/>
          <w:lang w:val="en-US"/>
          <w14:ligatures w14:val="none"/>
        </w:rPr>
        <w:t>ACTING JUDGE OF THE HIGH COURT</w:t>
      </w:r>
    </w:p>
    <w:p w14:paraId="0424FCD6" w14:textId="1FC5AB20" w:rsidR="00F048BA" w:rsidRPr="00C31832" w:rsidRDefault="00F048BA" w:rsidP="00F048BA">
      <w:pPr>
        <w:widowControl w:val="0"/>
        <w:autoSpaceDE w:val="0"/>
        <w:autoSpaceDN w:val="0"/>
        <w:spacing w:after="0" w:line="240" w:lineRule="auto"/>
        <w:jc w:val="both"/>
        <w:rPr>
          <w:rFonts w:ascii="Arial" w:eastAsia="Times New Roman" w:hAnsi="Arial" w:cs="Arial"/>
          <w:b/>
          <w:kern w:val="0"/>
          <w:sz w:val="28"/>
          <w:szCs w:val="28"/>
          <w:lang w:val="en-US"/>
          <w14:ligatures w14:val="none"/>
        </w:rPr>
      </w:pPr>
      <w:r w:rsidRPr="00C31832">
        <w:rPr>
          <w:rFonts w:ascii="Arial" w:eastAsia="Times New Roman" w:hAnsi="Arial" w:cs="Arial"/>
          <w:b/>
          <w:kern w:val="0"/>
          <w:sz w:val="28"/>
          <w:szCs w:val="28"/>
          <w:lang w:val="en-US"/>
          <w14:ligatures w14:val="none"/>
        </w:rPr>
        <w:t>OF SOUTH AFRICA</w:t>
      </w:r>
    </w:p>
    <w:p w14:paraId="1A044B87" w14:textId="77777777" w:rsidR="00F048BA" w:rsidRDefault="00F048BA" w:rsidP="00F048BA">
      <w:pPr>
        <w:widowControl w:val="0"/>
        <w:autoSpaceDE w:val="0"/>
        <w:autoSpaceDN w:val="0"/>
        <w:spacing w:after="0" w:line="240" w:lineRule="auto"/>
        <w:jc w:val="both"/>
        <w:rPr>
          <w:rFonts w:ascii="Arial" w:eastAsia="Times New Roman" w:hAnsi="Arial" w:cs="Arial"/>
          <w:b/>
          <w:kern w:val="0"/>
          <w:sz w:val="28"/>
          <w:szCs w:val="28"/>
          <w:lang w:val="en-US"/>
          <w14:ligatures w14:val="none"/>
        </w:rPr>
      </w:pPr>
      <w:r w:rsidRPr="00C31832">
        <w:rPr>
          <w:rFonts w:ascii="Arial" w:eastAsia="Times New Roman" w:hAnsi="Arial" w:cs="Arial"/>
          <w:b/>
          <w:kern w:val="0"/>
          <w:sz w:val="28"/>
          <w:szCs w:val="28"/>
          <w:lang w:val="en-US"/>
          <w14:ligatures w14:val="none"/>
        </w:rPr>
        <w:t xml:space="preserve">NORTH WEST DIVISION, MAHIKENG </w:t>
      </w:r>
    </w:p>
    <w:p w14:paraId="700B9DBF" w14:textId="77777777" w:rsidR="00F048BA" w:rsidRDefault="00F048BA" w:rsidP="00F048BA">
      <w:pPr>
        <w:widowControl w:val="0"/>
        <w:autoSpaceDE w:val="0"/>
        <w:autoSpaceDN w:val="0"/>
        <w:spacing w:after="0" w:line="240" w:lineRule="auto"/>
        <w:jc w:val="both"/>
        <w:rPr>
          <w:rFonts w:ascii="Arial" w:eastAsia="Times New Roman" w:hAnsi="Arial" w:cs="Arial"/>
          <w:b/>
          <w:kern w:val="0"/>
          <w:sz w:val="28"/>
          <w:szCs w:val="28"/>
          <w:lang w:val="en-US"/>
          <w14:ligatures w14:val="none"/>
        </w:rPr>
      </w:pPr>
    </w:p>
    <w:p w14:paraId="51740D9C" w14:textId="77777777" w:rsidR="00F048BA" w:rsidRDefault="00F048BA" w:rsidP="00F048BA">
      <w:pPr>
        <w:widowControl w:val="0"/>
        <w:autoSpaceDE w:val="0"/>
        <w:autoSpaceDN w:val="0"/>
        <w:spacing w:after="0" w:line="240" w:lineRule="auto"/>
        <w:jc w:val="both"/>
        <w:rPr>
          <w:rFonts w:ascii="Arial" w:eastAsia="Times New Roman" w:hAnsi="Arial" w:cs="Arial"/>
          <w:b/>
          <w:kern w:val="0"/>
          <w:sz w:val="28"/>
          <w:szCs w:val="28"/>
          <w:lang w:val="en-US"/>
          <w14:ligatures w14:val="none"/>
        </w:rPr>
      </w:pPr>
    </w:p>
    <w:p w14:paraId="5ADB2E72" w14:textId="77777777" w:rsidR="00650E1B" w:rsidRDefault="00650E1B" w:rsidP="00F048BA">
      <w:pPr>
        <w:pStyle w:val="NormalWeb"/>
        <w:shd w:val="clear" w:color="auto" w:fill="FFFFFF"/>
        <w:spacing w:before="0" w:beforeAutospacing="0" w:after="0" w:afterAutospacing="0" w:line="360" w:lineRule="auto"/>
        <w:jc w:val="both"/>
        <w:rPr>
          <w:rFonts w:ascii="Arial" w:hAnsi="Arial" w:cs="Arial"/>
          <w:sz w:val="28"/>
          <w:szCs w:val="28"/>
        </w:rPr>
      </w:pPr>
    </w:p>
    <w:p w14:paraId="4E36C248" w14:textId="77777777" w:rsidR="00F048BA" w:rsidRPr="007B2D3C" w:rsidRDefault="00F048BA" w:rsidP="00F048BA">
      <w:pPr>
        <w:widowControl w:val="0"/>
        <w:autoSpaceDE w:val="0"/>
        <w:autoSpaceDN w:val="0"/>
        <w:spacing w:after="0" w:line="360" w:lineRule="auto"/>
        <w:jc w:val="both"/>
        <w:rPr>
          <w:rFonts w:ascii="Arial" w:eastAsia="Times New Roman" w:hAnsi="Arial" w:cs="Arial"/>
          <w:b/>
          <w:kern w:val="0"/>
          <w:sz w:val="28"/>
          <w:szCs w:val="28"/>
          <w:lang w:val="en-US"/>
          <w14:ligatures w14:val="none"/>
        </w:rPr>
      </w:pPr>
      <w:r w:rsidRPr="007B2D3C">
        <w:rPr>
          <w:rFonts w:ascii="Arial" w:eastAsia="Times New Roman" w:hAnsi="Arial" w:cs="Arial"/>
          <w:b/>
          <w:kern w:val="0"/>
          <w:sz w:val="28"/>
          <w:szCs w:val="28"/>
          <w:u w:val="single"/>
          <w:lang w:val="en-US"/>
          <w14:ligatures w14:val="none"/>
        </w:rPr>
        <w:lastRenderedPageBreak/>
        <w:t>APPEARANCES</w:t>
      </w:r>
      <w:r w:rsidRPr="007B2D3C">
        <w:rPr>
          <w:rFonts w:ascii="Arial" w:eastAsia="Times New Roman" w:hAnsi="Arial" w:cs="Arial"/>
          <w:b/>
          <w:kern w:val="0"/>
          <w:sz w:val="28"/>
          <w:szCs w:val="28"/>
          <w:lang w:val="en-US"/>
          <w14:ligatures w14:val="none"/>
        </w:rPr>
        <w:t>:</w:t>
      </w:r>
    </w:p>
    <w:p w14:paraId="25C83560" w14:textId="77777777" w:rsidR="00F048BA" w:rsidRPr="007B2D3C" w:rsidRDefault="00F048BA" w:rsidP="00F048BA">
      <w:pPr>
        <w:widowControl w:val="0"/>
        <w:autoSpaceDE w:val="0"/>
        <w:autoSpaceDN w:val="0"/>
        <w:spacing w:after="0" w:line="360" w:lineRule="auto"/>
        <w:ind w:left="720"/>
        <w:jc w:val="both"/>
        <w:rPr>
          <w:rFonts w:ascii="Arial" w:eastAsia="Times New Roman" w:hAnsi="Arial" w:cs="Arial"/>
          <w:b/>
          <w:kern w:val="0"/>
          <w:sz w:val="28"/>
          <w:szCs w:val="28"/>
          <w:lang w:val="en-US"/>
          <w14:ligatures w14:val="none"/>
        </w:rPr>
      </w:pPr>
    </w:p>
    <w:p w14:paraId="0CB468F6" w14:textId="2E6765C1" w:rsidR="00F048BA" w:rsidRPr="00385652" w:rsidRDefault="00F048BA" w:rsidP="00F048BA">
      <w:pPr>
        <w:widowControl w:val="0"/>
        <w:autoSpaceDE w:val="0"/>
        <w:autoSpaceDN w:val="0"/>
        <w:spacing w:after="0" w:line="360" w:lineRule="auto"/>
        <w:jc w:val="both"/>
        <w:rPr>
          <w:rFonts w:ascii="Arial" w:eastAsia="Times New Roman" w:hAnsi="Arial" w:cs="Arial"/>
          <w:kern w:val="0"/>
          <w:sz w:val="28"/>
          <w:szCs w:val="28"/>
          <w:lang w:val="en-US"/>
          <w14:ligatures w14:val="none"/>
        </w:rPr>
      </w:pPr>
      <w:r>
        <w:rPr>
          <w:rFonts w:ascii="Arial" w:eastAsia="Times New Roman" w:hAnsi="Arial" w:cs="Arial"/>
          <w:b/>
          <w:kern w:val="0"/>
          <w:sz w:val="28"/>
          <w:szCs w:val="28"/>
          <w:lang w:val="en-US"/>
          <w14:ligatures w14:val="none"/>
        </w:rPr>
        <w:t xml:space="preserve">Counsel For Applicant </w:t>
      </w:r>
      <w:r>
        <w:rPr>
          <w:rFonts w:ascii="Arial" w:eastAsia="Times New Roman" w:hAnsi="Arial" w:cs="Arial"/>
          <w:b/>
          <w:kern w:val="0"/>
          <w:sz w:val="28"/>
          <w:szCs w:val="28"/>
          <w:lang w:val="en-US"/>
          <w14:ligatures w14:val="none"/>
        </w:rPr>
        <w:tab/>
      </w:r>
      <w:r>
        <w:rPr>
          <w:rFonts w:ascii="Arial" w:eastAsia="Times New Roman" w:hAnsi="Arial" w:cs="Arial"/>
          <w:b/>
          <w:kern w:val="0"/>
          <w:sz w:val="28"/>
          <w:szCs w:val="28"/>
          <w:lang w:val="en-US"/>
          <w14:ligatures w14:val="none"/>
        </w:rPr>
        <w:tab/>
        <w:t xml:space="preserve">      </w:t>
      </w:r>
      <w:r>
        <w:rPr>
          <w:rFonts w:ascii="Arial" w:eastAsia="Times New Roman" w:hAnsi="Arial" w:cs="Arial"/>
          <w:b/>
          <w:kern w:val="0"/>
          <w:sz w:val="28"/>
          <w:szCs w:val="28"/>
          <w:lang w:val="en-US"/>
          <w14:ligatures w14:val="none"/>
        </w:rPr>
        <w:tab/>
      </w:r>
      <w:proofErr w:type="spellStart"/>
      <w:r>
        <w:rPr>
          <w:rFonts w:ascii="Arial" w:eastAsia="Times New Roman" w:hAnsi="Arial" w:cs="Arial"/>
          <w:b/>
          <w:kern w:val="0"/>
          <w:sz w:val="28"/>
          <w:szCs w:val="28"/>
          <w:lang w:val="en-US"/>
          <w14:ligatures w14:val="none"/>
        </w:rPr>
        <w:t>Adv</w:t>
      </w:r>
      <w:proofErr w:type="spellEnd"/>
      <w:r>
        <w:rPr>
          <w:rFonts w:ascii="Arial" w:eastAsia="Times New Roman" w:hAnsi="Arial" w:cs="Arial"/>
          <w:b/>
          <w:kern w:val="0"/>
          <w:sz w:val="28"/>
          <w:szCs w:val="28"/>
          <w:lang w:val="en-US"/>
          <w14:ligatures w14:val="none"/>
        </w:rPr>
        <w:t xml:space="preserve"> PW </w:t>
      </w:r>
      <w:proofErr w:type="spellStart"/>
      <w:r>
        <w:rPr>
          <w:rFonts w:ascii="Arial" w:eastAsia="Times New Roman" w:hAnsi="Arial" w:cs="Arial"/>
          <w:b/>
          <w:kern w:val="0"/>
          <w:sz w:val="28"/>
          <w:szCs w:val="28"/>
          <w:lang w:val="en-US"/>
          <w14:ligatures w14:val="none"/>
        </w:rPr>
        <w:t>Springveldt</w:t>
      </w:r>
      <w:proofErr w:type="spellEnd"/>
      <w:r>
        <w:rPr>
          <w:rFonts w:ascii="Arial" w:eastAsia="Times New Roman" w:hAnsi="Arial" w:cs="Arial"/>
          <w:b/>
          <w:kern w:val="0"/>
          <w:sz w:val="28"/>
          <w:szCs w:val="28"/>
          <w:lang w:val="en-US"/>
          <w14:ligatures w14:val="none"/>
        </w:rPr>
        <w:t xml:space="preserve"> </w:t>
      </w:r>
    </w:p>
    <w:p w14:paraId="002B6AFB" w14:textId="0BAE560E" w:rsidR="00F048BA" w:rsidRDefault="00F048BA" w:rsidP="00F048BA">
      <w:pPr>
        <w:widowControl w:val="0"/>
        <w:autoSpaceDE w:val="0"/>
        <w:autoSpaceDN w:val="0"/>
        <w:spacing w:after="0" w:line="360" w:lineRule="auto"/>
        <w:jc w:val="both"/>
        <w:rPr>
          <w:rFonts w:ascii="Arial" w:eastAsia="Times New Roman" w:hAnsi="Arial" w:cs="Arial"/>
          <w:b/>
          <w:bCs/>
          <w:kern w:val="0"/>
          <w:sz w:val="28"/>
          <w:szCs w:val="28"/>
          <w:lang w:val="en-US"/>
          <w14:ligatures w14:val="none"/>
        </w:rPr>
      </w:pPr>
      <w:r>
        <w:rPr>
          <w:rFonts w:ascii="Arial" w:eastAsia="Times New Roman" w:hAnsi="Arial" w:cs="Arial"/>
          <w:b/>
          <w:bCs/>
          <w:kern w:val="0"/>
          <w:sz w:val="28"/>
          <w:szCs w:val="28"/>
          <w:lang w:val="en-US"/>
          <w14:ligatures w14:val="none"/>
        </w:rPr>
        <w:t>Attorneys For Applicant</w:t>
      </w:r>
      <w:proofErr w:type="gramStart"/>
      <w:r>
        <w:rPr>
          <w:rFonts w:ascii="Arial" w:eastAsia="Times New Roman" w:hAnsi="Arial" w:cs="Arial"/>
          <w:b/>
          <w:bCs/>
          <w:kern w:val="0"/>
          <w:sz w:val="28"/>
          <w:szCs w:val="28"/>
          <w:lang w:val="en-US"/>
          <w14:ligatures w14:val="none"/>
        </w:rPr>
        <w:tab/>
        <w:t xml:space="preserve">  </w:t>
      </w:r>
      <w:r>
        <w:rPr>
          <w:rFonts w:ascii="Arial" w:eastAsia="Times New Roman" w:hAnsi="Arial" w:cs="Arial"/>
          <w:b/>
          <w:bCs/>
          <w:kern w:val="0"/>
          <w:sz w:val="28"/>
          <w:szCs w:val="28"/>
          <w:lang w:val="en-US"/>
          <w14:ligatures w14:val="none"/>
        </w:rPr>
        <w:tab/>
      </w:r>
      <w:proofErr w:type="gramEnd"/>
      <w:r>
        <w:rPr>
          <w:rFonts w:ascii="Arial" w:eastAsia="Times New Roman" w:hAnsi="Arial" w:cs="Arial"/>
          <w:b/>
          <w:bCs/>
          <w:kern w:val="0"/>
          <w:sz w:val="28"/>
          <w:szCs w:val="28"/>
          <w:lang w:val="en-US"/>
          <w14:ligatures w14:val="none"/>
        </w:rPr>
        <w:t xml:space="preserve">     </w:t>
      </w:r>
      <w:r>
        <w:rPr>
          <w:rFonts w:ascii="Arial" w:eastAsia="Times New Roman" w:hAnsi="Arial" w:cs="Arial"/>
          <w:b/>
          <w:bCs/>
          <w:kern w:val="0"/>
          <w:sz w:val="28"/>
          <w:szCs w:val="28"/>
          <w:lang w:val="en-US"/>
          <w14:ligatures w14:val="none"/>
        </w:rPr>
        <w:tab/>
        <w:t xml:space="preserve">Moshidi  Attorneys </w:t>
      </w:r>
    </w:p>
    <w:p w14:paraId="1CB3C8D9" w14:textId="5B5B65D8" w:rsidR="00F048BA" w:rsidRDefault="00F048BA" w:rsidP="00F048BA">
      <w:pPr>
        <w:widowControl w:val="0"/>
        <w:autoSpaceDE w:val="0"/>
        <w:autoSpaceDN w:val="0"/>
        <w:spacing w:after="0" w:line="360" w:lineRule="auto"/>
        <w:jc w:val="both"/>
        <w:rPr>
          <w:rFonts w:ascii="Arial" w:eastAsia="Times New Roman" w:hAnsi="Arial" w:cs="Arial"/>
          <w:b/>
          <w:bCs/>
          <w:kern w:val="0"/>
          <w:sz w:val="28"/>
          <w:szCs w:val="28"/>
          <w:lang w:val="en-US"/>
          <w14:ligatures w14:val="none"/>
        </w:rPr>
      </w:pPr>
      <w:r>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t xml:space="preserve">         2280 Molebatsi Street  </w:t>
      </w:r>
    </w:p>
    <w:p w14:paraId="382CE003" w14:textId="0AB827C3" w:rsidR="00F048BA" w:rsidRDefault="00F048BA" w:rsidP="00F048BA">
      <w:pPr>
        <w:widowControl w:val="0"/>
        <w:autoSpaceDE w:val="0"/>
        <w:autoSpaceDN w:val="0"/>
        <w:spacing w:after="0" w:line="360" w:lineRule="auto"/>
        <w:ind w:left="5040"/>
        <w:jc w:val="both"/>
        <w:rPr>
          <w:rFonts w:ascii="Arial" w:eastAsia="Times New Roman" w:hAnsi="Arial" w:cs="Arial"/>
          <w:b/>
          <w:bCs/>
          <w:kern w:val="0"/>
          <w:sz w:val="28"/>
          <w:szCs w:val="28"/>
          <w:lang w:val="en-US"/>
          <w14:ligatures w14:val="none"/>
        </w:rPr>
      </w:pPr>
      <w:r>
        <w:rPr>
          <w:rFonts w:ascii="Arial" w:eastAsia="Times New Roman" w:hAnsi="Arial" w:cs="Arial"/>
          <w:b/>
          <w:bCs/>
          <w:kern w:val="0"/>
          <w:sz w:val="28"/>
          <w:szCs w:val="28"/>
          <w:lang w:val="en-US"/>
          <w14:ligatures w14:val="none"/>
        </w:rPr>
        <w:t xml:space="preserve">Unit 1, Mmabatho </w:t>
      </w:r>
    </w:p>
    <w:p w14:paraId="2C9A9747" w14:textId="77777777" w:rsidR="00F048BA" w:rsidRDefault="00F048BA" w:rsidP="00F048BA">
      <w:pPr>
        <w:widowControl w:val="0"/>
        <w:autoSpaceDE w:val="0"/>
        <w:autoSpaceDN w:val="0"/>
        <w:spacing w:after="0" w:line="360" w:lineRule="auto"/>
        <w:jc w:val="both"/>
        <w:rPr>
          <w:rFonts w:ascii="Arial" w:eastAsia="Times New Roman" w:hAnsi="Arial" w:cs="Arial"/>
          <w:b/>
          <w:bCs/>
          <w:kern w:val="0"/>
          <w:sz w:val="28"/>
          <w:szCs w:val="28"/>
          <w:lang w:val="en-US"/>
          <w14:ligatures w14:val="none"/>
        </w:rPr>
      </w:pPr>
    </w:p>
    <w:p w14:paraId="41AA3D82" w14:textId="398AE700" w:rsidR="00F048BA" w:rsidRDefault="00F048BA" w:rsidP="00F048BA">
      <w:pPr>
        <w:widowControl w:val="0"/>
        <w:autoSpaceDE w:val="0"/>
        <w:autoSpaceDN w:val="0"/>
        <w:spacing w:after="0" w:line="360" w:lineRule="auto"/>
        <w:jc w:val="both"/>
        <w:rPr>
          <w:rFonts w:ascii="Arial" w:eastAsia="Times New Roman" w:hAnsi="Arial" w:cs="Arial"/>
          <w:b/>
          <w:bCs/>
          <w:kern w:val="0"/>
          <w:sz w:val="28"/>
          <w:szCs w:val="28"/>
          <w:lang w:val="en-US"/>
          <w14:ligatures w14:val="none"/>
        </w:rPr>
      </w:pPr>
      <w:r>
        <w:rPr>
          <w:rFonts w:ascii="Arial" w:eastAsia="Times New Roman" w:hAnsi="Arial" w:cs="Arial"/>
          <w:b/>
          <w:bCs/>
          <w:kern w:val="0"/>
          <w:sz w:val="28"/>
          <w:szCs w:val="28"/>
          <w:lang w:val="en-US"/>
          <w14:ligatures w14:val="none"/>
        </w:rPr>
        <w:t>Counsel For 1</w:t>
      </w:r>
      <w:r>
        <w:rPr>
          <w:rFonts w:ascii="Arial" w:eastAsia="Times New Roman" w:hAnsi="Arial" w:cs="Arial"/>
          <w:b/>
          <w:bCs/>
          <w:kern w:val="0"/>
          <w:sz w:val="28"/>
          <w:szCs w:val="28"/>
          <w:vertAlign w:val="superscript"/>
          <w:lang w:val="en-US"/>
          <w14:ligatures w14:val="none"/>
        </w:rPr>
        <w:t>st</w:t>
      </w:r>
      <w:r>
        <w:rPr>
          <w:rFonts w:ascii="Arial" w:eastAsia="Times New Roman" w:hAnsi="Arial" w:cs="Arial"/>
          <w:b/>
          <w:bCs/>
          <w:kern w:val="0"/>
          <w:sz w:val="28"/>
          <w:szCs w:val="28"/>
          <w:lang w:val="en-US"/>
          <w14:ligatures w14:val="none"/>
        </w:rPr>
        <w:t xml:space="preserve"> Respondent</w:t>
      </w:r>
      <w:r>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r>
      <w:proofErr w:type="spellStart"/>
      <w:proofErr w:type="gramStart"/>
      <w:r w:rsidRPr="00727507">
        <w:rPr>
          <w:rFonts w:ascii="Arial" w:eastAsia="Times New Roman" w:hAnsi="Arial" w:cs="Arial"/>
          <w:b/>
          <w:bCs/>
          <w:kern w:val="0"/>
          <w:sz w:val="28"/>
          <w:szCs w:val="28"/>
          <w:lang w:val="en-US"/>
          <w14:ligatures w14:val="none"/>
        </w:rPr>
        <w:t>Adv</w:t>
      </w:r>
      <w:proofErr w:type="spellEnd"/>
      <w:r w:rsidRPr="00727507">
        <w:rPr>
          <w:rFonts w:ascii="Arial" w:eastAsia="Times New Roman" w:hAnsi="Arial" w:cs="Arial"/>
          <w:b/>
          <w:bCs/>
          <w:kern w:val="0"/>
          <w:sz w:val="28"/>
          <w:szCs w:val="28"/>
          <w:lang w:val="en-US"/>
          <w14:ligatures w14:val="none"/>
        </w:rPr>
        <w:t xml:space="preserve"> </w:t>
      </w:r>
      <w:r>
        <w:rPr>
          <w:rFonts w:ascii="Arial" w:eastAsia="Times New Roman" w:hAnsi="Arial" w:cs="Arial"/>
          <w:b/>
          <w:bCs/>
          <w:kern w:val="0"/>
          <w:sz w:val="28"/>
          <w:szCs w:val="28"/>
          <w:lang w:val="en-US"/>
          <w14:ligatures w14:val="none"/>
        </w:rPr>
        <w:t xml:space="preserve"> </w:t>
      </w:r>
      <w:proofErr w:type="spellStart"/>
      <w:r>
        <w:rPr>
          <w:rFonts w:ascii="Arial" w:eastAsia="Times New Roman" w:hAnsi="Arial" w:cs="Arial"/>
          <w:b/>
          <w:bCs/>
          <w:kern w:val="0"/>
          <w:sz w:val="28"/>
          <w:szCs w:val="28"/>
          <w:lang w:val="en-US"/>
          <w14:ligatures w14:val="none"/>
        </w:rPr>
        <w:t>Adv</w:t>
      </w:r>
      <w:proofErr w:type="spellEnd"/>
      <w:proofErr w:type="gramEnd"/>
      <w:r>
        <w:rPr>
          <w:rFonts w:ascii="Arial" w:eastAsia="Times New Roman" w:hAnsi="Arial" w:cs="Arial"/>
          <w:b/>
          <w:bCs/>
          <w:kern w:val="0"/>
          <w:sz w:val="28"/>
          <w:szCs w:val="28"/>
          <w:lang w:val="en-US"/>
          <w14:ligatures w14:val="none"/>
        </w:rPr>
        <w:t xml:space="preserve"> O </w:t>
      </w:r>
      <w:proofErr w:type="spellStart"/>
      <w:r>
        <w:rPr>
          <w:rFonts w:ascii="Arial" w:eastAsia="Times New Roman" w:hAnsi="Arial" w:cs="Arial"/>
          <w:b/>
          <w:bCs/>
          <w:kern w:val="0"/>
          <w:sz w:val="28"/>
          <w:szCs w:val="28"/>
          <w:lang w:val="en-US"/>
          <w14:ligatures w14:val="none"/>
        </w:rPr>
        <w:t>Chwaro</w:t>
      </w:r>
      <w:proofErr w:type="spellEnd"/>
      <w:r>
        <w:rPr>
          <w:rFonts w:ascii="Arial" w:eastAsia="Times New Roman" w:hAnsi="Arial" w:cs="Arial"/>
          <w:b/>
          <w:bCs/>
          <w:kern w:val="0"/>
          <w:sz w:val="28"/>
          <w:szCs w:val="28"/>
          <w:lang w:val="en-US"/>
          <w14:ligatures w14:val="none"/>
        </w:rPr>
        <w:t xml:space="preserve">  </w:t>
      </w:r>
    </w:p>
    <w:p w14:paraId="3B067F57" w14:textId="03422273" w:rsidR="00F048BA" w:rsidRDefault="00F048BA" w:rsidP="00F048BA">
      <w:pPr>
        <w:widowControl w:val="0"/>
        <w:autoSpaceDE w:val="0"/>
        <w:autoSpaceDN w:val="0"/>
        <w:spacing w:after="0" w:line="360" w:lineRule="auto"/>
        <w:jc w:val="both"/>
        <w:rPr>
          <w:rFonts w:ascii="Arial" w:eastAsia="Times New Roman" w:hAnsi="Arial" w:cs="Arial"/>
          <w:b/>
          <w:bCs/>
          <w:kern w:val="0"/>
          <w:sz w:val="28"/>
          <w:szCs w:val="28"/>
          <w:lang w:val="en-US"/>
          <w14:ligatures w14:val="none"/>
        </w:rPr>
      </w:pPr>
      <w:r>
        <w:rPr>
          <w:rFonts w:ascii="Arial" w:eastAsia="Times New Roman" w:hAnsi="Arial" w:cs="Arial"/>
          <w:b/>
          <w:bCs/>
          <w:kern w:val="0"/>
          <w:sz w:val="28"/>
          <w:szCs w:val="28"/>
          <w:lang w:val="en-US"/>
          <w14:ligatures w14:val="none"/>
        </w:rPr>
        <w:t>Counsel For 2</w:t>
      </w:r>
      <w:proofErr w:type="gramStart"/>
      <w:r w:rsidRPr="00F048BA">
        <w:rPr>
          <w:rFonts w:ascii="Arial" w:eastAsia="Times New Roman" w:hAnsi="Arial" w:cs="Arial"/>
          <w:b/>
          <w:bCs/>
          <w:kern w:val="0"/>
          <w:sz w:val="28"/>
          <w:szCs w:val="28"/>
          <w:vertAlign w:val="superscript"/>
          <w:lang w:val="en-US"/>
          <w14:ligatures w14:val="none"/>
        </w:rPr>
        <w:t>nd</w:t>
      </w:r>
      <w:r>
        <w:rPr>
          <w:rFonts w:ascii="Arial" w:eastAsia="Times New Roman" w:hAnsi="Arial" w:cs="Arial"/>
          <w:b/>
          <w:bCs/>
          <w:kern w:val="0"/>
          <w:sz w:val="28"/>
          <w:szCs w:val="28"/>
          <w:lang w:val="en-US"/>
          <w14:ligatures w14:val="none"/>
        </w:rPr>
        <w:t xml:space="preserve">  Respondent</w:t>
      </w:r>
      <w:proofErr w:type="gramEnd"/>
      <w:r>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t xml:space="preserve">Adv Louw </w:t>
      </w:r>
    </w:p>
    <w:p w14:paraId="19BE1087" w14:textId="2B3F76C6" w:rsidR="00F048BA" w:rsidRDefault="00F048BA" w:rsidP="00F048BA">
      <w:pPr>
        <w:widowControl w:val="0"/>
        <w:autoSpaceDE w:val="0"/>
        <w:autoSpaceDN w:val="0"/>
        <w:spacing w:after="0" w:line="360" w:lineRule="auto"/>
        <w:jc w:val="both"/>
        <w:rPr>
          <w:rFonts w:ascii="Arial" w:eastAsia="Times New Roman" w:hAnsi="Arial" w:cs="Arial"/>
          <w:b/>
          <w:bCs/>
          <w:kern w:val="0"/>
          <w:sz w:val="28"/>
          <w:szCs w:val="28"/>
          <w:lang w:val="en-US"/>
          <w14:ligatures w14:val="none"/>
        </w:rPr>
      </w:pPr>
      <w:r>
        <w:rPr>
          <w:rFonts w:ascii="Arial" w:eastAsia="Times New Roman" w:hAnsi="Arial" w:cs="Arial"/>
          <w:b/>
          <w:bCs/>
          <w:kern w:val="0"/>
          <w:sz w:val="28"/>
          <w:szCs w:val="28"/>
          <w:lang w:val="en-US"/>
          <w14:ligatures w14:val="none"/>
        </w:rPr>
        <w:t xml:space="preserve">Attorneys for Respondent </w:t>
      </w:r>
      <w:r>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t xml:space="preserve">Labuschagne Attorneys </w:t>
      </w:r>
    </w:p>
    <w:p w14:paraId="21D0B3CD" w14:textId="46C9F25B" w:rsidR="00F048BA" w:rsidRDefault="00F048BA" w:rsidP="00F048BA">
      <w:pPr>
        <w:widowControl w:val="0"/>
        <w:autoSpaceDE w:val="0"/>
        <w:autoSpaceDN w:val="0"/>
        <w:spacing w:after="0" w:line="360" w:lineRule="auto"/>
        <w:jc w:val="both"/>
        <w:rPr>
          <w:rFonts w:ascii="Arial" w:eastAsia="Times New Roman" w:hAnsi="Arial" w:cs="Arial"/>
          <w:b/>
          <w:bCs/>
          <w:kern w:val="0"/>
          <w:sz w:val="28"/>
          <w:szCs w:val="28"/>
          <w:lang w:val="en-US"/>
          <w14:ligatures w14:val="none"/>
        </w:rPr>
      </w:pPr>
      <w:r>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t xml:space="preserve">19 Constantia </w:t>
      </w:r>
    </w:p>
    <w:p w14:paraId="1E945E87" w14:textId="5853B998" w:rsidR="00F048BA" w:rsidRDefault="00F048BA" w:rsidP="00F048BA">
      <w:pPr>
        <w:widowControl w:val="0"/>
        <w:autoSpaceDE w:val="0"/>
        <w:autoSpaceDN w:val="0"/>
        <w:spacing w:after="0" w:line="360" w:lineRule="auto"/>
        <w:jc w:val="both"/>
        <w:rPr>
          <w:rFonts w:ascii="Arial" w:eastAsia="Times New Roman" w:hAnsi="Arial" w:cs="Arial"/>
          <w:b/>
          <w:bCs/>
          <w:kern w:val="0"/>
          <w:sz w:val="28"/>
          <w:szCs w:val="28"/>
          <w:lang w:val="en-US"/>
          <w14:ligatures w14:val="none"/>
        </w:rPr>
      </w:pPr>
      <w:r>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t xml:space="preserve">Riviera Park, Mafikeng </w:t>
      </w:r>
    </w:p>
    <w:p w14:paraId="2B8CC6D6" w14:textId="77777777" w:rsidR="00F048BA" w:rsidRPr="00A14426" w:rsidRDefault="00F048BA" w:rsidP="00F048BA">
      <w:pPr>
        <w:widowControl w:val="0"/>
        <w:autoSpaceDE w:val="0"/>
        <w:autoSpaceDN w:val="0"/>
        <w:spacing w:after="0" w:line="360" w:lineRule="auto"/>
        <w:jc w:val="both"/>
        <w:rPr>
          <w:rFonts w:ascii="Arial" w:eastAsia="Times New Roman" w:hAnsi="Arial" w:cs="Arial"/>
          <w:b/>
          <w:bCs/>
          <w:kern w:val="0"/>
          <w:sz w:val="28"/>
          <w:szCs w:val="28"/>
          <w:lang w:val="en-US"/>
          <w14:ligatures w14:val="none"/>
        </w:rPr>
      </w:pPr>
      <w:r w:rsidRPr="00E24B01">
        <w:rPr>
          <w:rFonts w:ascii="Arial" w:eastAsia="Times New Roman" w:hAnsi="Arial" w:cs="Arial"/>
          <w:b/>
          <w:bCs/>
          <w:kern w:val="0"/>
          <w:sz w:val="28"/>
          <w:szCs w:val="28"/>
          <w:lang w:val="en-US"/>
          <w14:ligatures w14:val="none"/>
        </w:rPr>
        <w:tab/>
      </w:r>
    </w:p>
    <w:p w14:paraId="52B4D7A2" w14:textId="0AD2AB05" w:rsidR="00F048BA" w:rsidRPr="007B2D3C" w:rsidRDefault="00F048BA" w:rsidP="00F048BA">
      <w:pPr>
        <w:widowControl w:val="0"/>
        <w:autoSpaceDE w:val="0"/>
        <w:autoSpaceDN w:val="0"/>
        <w:spacing w:after="0" w:line="360" w:lineRule="auto"/>
        <w:jc w:val="both"/>
        <w:rPr>
          <w:rFonts w:ascii="Arial" w:eastAsia="Times New Roman" w:hAnsi="Arial" w:cs="Arial"/>
          <w:b/>
          <w:bCs/>
          <w:kern w:val="0"/>
          <w:sz w:val="28"/>
          <w:szCs w:val="28"/>
          <w:lang w:val="en-US"/>
          <w14:ligatures w14:val="none"/>
        </w:rPr>
      </w:pPr>
      <w:r w:rsidRPr="00E24B01">
        <w:rPr>
          <w:rFonts w:ascii="Arial" w:eastAsia="Times New Roman" w:hAnsi="Arial" w:cs="Arial"/>
          <w:b/>
          <w:bCs/>
          <w:kern w:val="0"/>
          <w:sz w:val="28"/>
          <w:szCs w:val="28"/>
          <w:lang w:val="en-US"/>
          <w14:ligatures w14:val="none"/>
        </w:rPr>
        <w:t>Date Of Hearing:</w:t>
      </w:r>
      <w:r w:rsidRPr="00E24B01">
        <w:rPr>
          <w:rFonts w:ascii="Arial" w:eastAsia="Times New Roman" w:hAnsi="Arial" w:cs="Arial"/>
          <w:b/>
          <w:bCs/>
          <w:kern w:val="0"/>
          <w:sz w:val="28"/>
          <w:szCs w:val="28"/>
          <w:lang w:val="en-US"/>
          <w14:ligatures w14:val="none"/>
        </w:rPr>
        <w:tab/>
      </w:r>
      <w:r w:rsidRPr="00E24B01">
        <w:rPr>
          <w:rFonts w:ascii="Arial" w:eastAsia="Times New Roman" w:hAnsi="Arial" w:cs="Arial"/>
          <w:b/>
          <w:bCs/>
          <w:kern w:val="0"/>
          <w:sz w:val="28"/>
          <w:szCs w:val="28"/>
          <w:lang w:val="en-US"/>
          <w14:ligatures w14:val="none"/>
        </w:rPr>
        <w:tab/>
      </w:r>
      <w:r w:rsidRPr="00E24B01">
        <w:rPr>
          <w:rFonts w:ascii="Arial" w:eastAsia="Times New Roman" w:hAnsi="Arial" w:cs="Arial"/>
          <w:b/>
          <w:bCs/>
          <w:kern w:val="0"/>
          <w:sz w:val="28"/>
          <w:szCs w:val="28"/>
          <w:lang w:val="en-US"/>
          <w14:ligatures w14:val="none"/>
        </w:rPr>
        <w:tab/>
      </w:r>
      <w:r w:rsidRPr="00E24B01">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 xml:space="preserve">17 November </w:t>
      </w:r>
      <w:r w:rsidRPr="00E24B01">
        <w:rPr>
          <w:rFonts w:ascii="Arial" w:eastAsia="Times New Roman" w:hAnsi="Arial" w:cs="Arial"/>
          <w:b/>
          <w:bCs/>
          <w:kern w:val="0"/>
          <w:sz w:val="28"/>
          <w:szCs w:val="28"/>
          <w:lang w:val="en-US"/>
          <w14:ligatures w14:val="none"/>
        </w:rPr>
        <w:t>2023</w:t>
      </w:r>
    </w:p>
    <w:p w14:paraId="7EC13E29" w14:textId="77777777" w:rsidR="00F048BA" w:rsidRPr="007B2D3C" w:rsidRDefault="00F048BA" w:rsidP="00F048BA">
      <w:pPr>
        <w:widowControl w:val="0"/>
        <w:autoSpaceDE w:val="0"/>
        <w:autoSpaceDN w:val="0"/>
        <w:spacing w:after="0" w:line="360" w:lineRule="auto"/>
        <w:jc w:val="both"/>
        <w:rPr>
          <w:rFonts w:ascii="Arial" w:eastAsia="Times New Roman" w:hAnsi="Arial" w:cs="Arial"/>
          <w:b/>
          <w:bCs/>
          <w:kern w:val="0"/>
          <w:sz w:val="16"/>
          <w:szCs w:val="16"/>
          <w:lang w:val="en-US"/>
          <w14:ligatures w14:val="none"/>
        </w:rPr>
      </w:pPr>
    </w:p>
    <w:p w14:paraId="567AA2B4" w14:textId="77777777" w:rsidR="00F048BA" w:rsidRPr="007B2D3C" w:rsidRDefault="00F048BA" w:rsidP="00F048BA">
      <w:pPr>
        <w:widowControl w:val="0"/>
        <w:autoSpaceDE w:val="0"/>
        <w:autoSpaceDN w:val="0"/>
        <w:spacing w:after="0" w:line="360" w:lineRule="auto"/>
        <w:jc w:val="both"/>
        <w:rPr>
          <w:rFonts w:ascii="Arial" w:eastAsia="Times New Roman" w:hAnsi="Arial" w:cs="Arial"/>
          <w:b/>
          <w:bCs/>
          <w:kern w:val="0"/>
          <w:sz w:val="16"/>
          <w:szCs w:val="16"/>
          <w:lang w:val="en-US"/>
          <w14:ligatures w14:val="none"/>
        </w:rPr>
      </w:pPr>
    </w:p>
    <w:p w14:paraId="79DF23FB" w14:textId="632056FD" w:rsidR="00F048BA" w:rsidRPr="007118A3" w:rsidRDefault="00F048BA" w:rsidP="007118A3">
      <w:pPr>
        <w:widowControl w:val="0"/>
        <w:autoSpaceDE w:val="0"/>
        <w:autoSpaceDN w:val="0"/>
        <w:spacing w:after="0" w:line="360" w:lineRule="auto"/>
        <w:jc w:val="both"/>
        <w:rPr>
          <w:rFonts w:ascii="Arial" w:eastAsia="Times New Roman" w:hAnsi="Arial" w:cs="Arial"/>
          <w:b/>
          <w:bCs/>
          <w:kern w:val="0"/>
          <w:sz w:val="28"/>
          <w:szCs w:val="28"/>
          <w:lang w:val="en-US"/>
          <w14:ligatures w14:val="none"/>
        </w:rPr>
      </w:pPr>
      <w:r w:rsidRPr="00E24B01">
        <w:rPr>
          <w:rFonts w:ascii="Arial" w:eastAsia="Times New Roman" w:hAnsi="Arial" w:cs="Arial"/>
          <w:b/>
          <w:bCs/>
          <w:kern w:val="0"/>
          <w:sz w:val="28"/>
          <w:szCs w:val="28"/>
          <w:lang w:val="en-US"/>
          <w14:ligatures w14:val="none"/>
        </w:rPr>
        <w:t xml:space="preserve">Date Of Judgment: </w:t>
      </w:r>
      <w:r w:rsidRPr="00E24B01">
        <w:rPr>
          <w:rFonts w:ascii="Arial" w:eastAsia="Times New Roman" w:hAnsi="Arial" w:cs="Arial"/>
          <w:b/>
          <w:bCs/>
          <w:kern w:val="0"/>
          <w:sz w:val="28"/>
          <w:szCs w:val="28"/>
          <w:lang w:val="en-US"/>
          <w14:ligatures w14:val="none"/>
        </w:rPr>
        <w:tab/>
      </w:r>
      <w:r w:rsidRPr="00E24B01">
        <w:rPr>
          <w:rFonts w:ascii="Arial" w:eastAsia="Times New Roman" w:hAnsi="Arial" w:cs="Arial"/>
          <w:b/>
          <w:bCs/>
          <w:kern w:val="0"/>
          <w:sz w:val="28"/>
          <w:szCs w:val="28"/>
          <w:lang w:val="en-US"/>
          <w14:ligatures w14:val="none"/>
        </w:rPr>
        <w:tab/>
      </w:r>
      <w:r w:rsidRPr="00E24B01">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r>
      <w:r w:rsidR="00077462">
        <w:rPr>
          <w:rFonts w:ascii="Arial" w:eastAsia="Times New Roman" w:hAnsi="Arial" w:cs="Arial"/>
          <w:b/>
          <w:bCs/>
          <w:kern w:val="0"/>
          <w:sz w:val="28"/>
          <w:szCs w:val="28"/>
          <w:lang w:val="en-US"/>
          <w14:ligatures w14:val="none"/>
        </w:rPr>
        <w:t xml:space="preserve">1 December </w:t>
      </w:r>
      <w:r>
        <w:rPr>
          <w:rFonts w:ascii="Arial" w:eastAsia="Times New Roman" w:hAnsi="Arial" w:cs="Arial"/>
          <w:b/>
          <w:bCs/>
          <w:kern w:val="0"/>
          <w:sz w:val="28"/>
          <w:szCs w:val="28"/>
          <w:lang w:val="en-US"/>
          <w14:ligatures w14:val="none"/>
        </w:rPr>
        <w:t xml:space="preserve">  </w:t>
      </w:r>
      <w:r w:rsidRPr="00E24B01">
        <w:rPr>
          <w:rFonts w:ascii="Arial" w:eastAsia="Times New Roman" w:hAnsi="Arial" w:cs="Arial"/>
          <w:b/>
          <w:bCs/>
          <w:kern w:val="0"/>
          <w:sz w:val="28"/>
          <w:szCs w:val="28"/>
          <w:lang w:val="en-US"/>
          <w14:ligatures w14:val="none"/>
        </w:rPr>
        <w:t>2023</w:t>
      </w:r>
      <w:r w:rsidRPr="00E24B01">
        <w:rPr>
          <w:rFonts w:ascii="Arial" w:eastAsia="Times New Roman" w:hAnsi="Arial" w:cs="Arial"/>
          <w:b/>
          <w:bCs/>
          <w:kern w:val="0"/>
          <w:sz w:val="28"/>
          <w:szCs w:val="28"/>
          <w:lang w:val="en-US"/>
          <w14:ligatures w14:val="none"/>
        </w:rPr>
        <w:tab/>
        <w:t xml:space="preserve">  </w:t>
      </w:r>
      <w:r w:rsidRPr="00E24B01">
        <w:rPr>
          <w:rFonts w:ascii="Arial" w:eastAsia="Times New Roman" w:hAnsi="Arial" w:cs="Arial"/>
          <w:b/>
          <w:bCs/>
          <w:kern w:val="0"/>
          <w:sz w:val="28"/>
          <w:szCs w:val="28"/>
          <w:lang w:val="en-US"/>
          <w14:ligatures w14:val="none"/>
        </w:rPr>
        <w:tab/>
      </w:r>
    </w:p>
    <w:p w14:paraId="6775E181" w14:textId="14075E88" w:rsidR="00700D2C" w:rsidRPr="006D47C9" w:rsidRDefault="00700D2C" w:rsidP="00C12BA7">
      <w:pPr>
        <w:pStyle w:val="NormalWeb"/>
        <w:shd w:val="clear" w:color="auto" w:fill="FFFFFF"/>
        <w:spacing w:before="144" w:beforeAutospacing="0" w:after="288" w:afterAutospacing="0" w:line="360" w:lineRule="auto"/>
        <w:ind w:left="720" w:hanging="720"/>
        <w:jc w:val="both"/>
        <w:rPr>
          <w:rFonts w:ascii="Arial" w:hAnsi="Arial" w:cs="Arial"/>
          <w:color w:val="242121"/>
          <w:sz w:val="28"/>
          <w:szCs w:val="28"/>
        </w:rPr>
      </w:pPr>
    </w:p>
    <w:p w14:paraId="13B0A43B" w14:textId="140159FD" w:rsidR="00C974F8" w:rsidRPr="007118A3" w:rsidRDefault="00C974F8" w:rsidP="007118A3">
      <w:pPr>
        <w:pStyle w:val="NormalWeb"/>
        <w:shd w:val="clear" w:color="auto" w:fill="FFFFFF"/>
        <w:spacing w:before="144" w:beforeAutospacing="0" w:after="288" w:afterAutospacing="0" w:line="360" w:lineRule="auto"/>
        <w:ind w:left="567" w:hanging="992"/>
        <w:rPr>
          <w:rFonts w:ascii="Arial" w:hAnsi="Arial" w:cs="Arial"/>
          <w:color w:val="242121"/>
        </w:rPr>
      </w:pPr>
    </w:p>
    <w:sectPr w:rsidR="00C974F8" w:rsidRPr="00711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B24AC"/>
    <w:multiLevelType w:val="hybridMultilevel"/>
    <w:tmpl w:val="41247268"/>
    <w:lvl w:ilvl="0" w:tplc="BBE03478">
      <w:start w:val="1"/>
      <w:numFmt w:val="lowerRoman"/>
      <w:lvlText w:val="(%1)"/>
      <w:lvlJc w:val="left"/>
      <w:pPr>
        <w:ind w:left="1440" w:hanging="720"/>
      </w:pPr>
      <w:rPr>
        <w:rFonts w:hint="default"/>
        <w:color w:val="24212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02"/>
    <w:rsid w:val="00000229"/>
    <w:rsid w:val="000025A4"/>
    <w:rsid w:val="00005C20"/>
    <w:rsid w:val="00006201"/>
    <w:rsid w:val="00007827"/>
    <w:rsid w:val="00014500"/>
    <w:rsid w:val="000164FD"/>
    <w:rsid w:val="00022E4B"/>
    <w:rsid w:val="00022FA8"/>
    <w:rsid w:val="00025225"/>
    <w:rsid w:val="0002668F"/>
    <w:rsid w:val="00036C40"/>
    <w:rsid w:val="00040F82"/>
    <w:rsid w:val="00043B90"/>
    <w:rsid w:val="000455BA"/>
    <w:rsid w:val="000561BA"/>
    <w:rsid w:val="000565FE"/>
    <w:rsid w:val="0006062F"/>
    <w:rsid w:val="00061110"/>
    <w:rsid w:val="000671FB"/>
    <w:rsid w:val="00073EF3"/>
    <w:rsid w:val="00075C79"/>
    <w:rsid w:val="00077275"/>
    <w:rsid w:val="00077462"/>
    <w:rsid w:val="00077756"/>
    <w:rsid w:val="00077CCB"/>
    <w:rsid w:val="00081D26"/>
    <w:rsid w:val="000824AA"/>
    <w:rsid w:val="00083EAD"/>
    <w:rsid w:val="00084174"/>
    <w:rsid w:val="00084501"/>
    <w:rsid w:val="000849FC"/>
    <w:rsid w:val="00090F56"/>
    <w:rsid w:val="00095725"/>
    <w:rsid w:val="000A0D49"/>
    <w:rsid w:val="000A0DFC"/>
    <w:rsid w:val="000A15F5"/>
    <w:rsid w:val="000A7D78"/>
    <w:rsid w:val="000B1C27"/>
    <w:rsid w:val="000B2725"/>
    <w:rsid w:val="000B611D"/>
    <w:rsid w:val="000C0031"/>
    <w:rsid w:val="000C0466"/>
    <w:rsid w:val="000C3B99"/>
    <w:rsid w:val="000D1DCB"/>
    <w:rsid w:val="000E2057"/>
    <w:rsid w:val="000E3C29"/>
    <w:rsid w:val="000E4119"/>
    <w:rsid w:val="000E5E3F"/>
    <w:rsid w:val="000E637F"/>
    <w:rsid w:val="001068F7"/>
    <w:rsid w:val="00112E65"/>
    <w:rsid w:val="001166DF"/>
    <w:rsid w:val="001231AB"/>
    <w:rsid w:val="00126EEA"/>
    <w:rsid w:val="0013115C"/>
    <w:rsid w:val="00133A32"/>
    <w:rsid w:val="00135A4A"/>
    <w:rsid w:val="00147ED1"/>
    <w:rsid w:val="00150B34"/>
    <w:rsid w:val="001576A4"/>
    <w:rsid w:val="001620A7"/>
    <w:rsid w:val="0016531A"/>
    <w:rsid w:val="00167814"/>
    <w:rsid w:val="001809C8"/>
    <w:rsid w:val="00186203"/>
    <w:rsid w:val="001904BA"/>
    <w:rsid w:val="001946E3"/>
    <w:rsid w:val="00195339"/>
    <w:rsid w:val="001A25E6"/>
    <w:rsid w:val="001A2B11"/>
    <w:rsid w:val="001A4EF0"/>
    <w:rsid w:val="001A524F"/>
    <w:rsid w:val="001A642D"/>
    <w:rsid w:val="001A73A9"/>
    <w:rsid w:val="001B038F"/>
    <w:rsid w:val="001B4508"/>
    <w:rsid w:val="001B685C"/>
    <w:rsid w:val="001C329B"/>
    <w:rsid w:val="001D3698"/>
    <w:rsid w:val="001D54C7"/>
    <w:rsid w:val="001D57AD"/>
    <w:rsid w:val="001E3356"/>
    <w:rsid w:val="001E43F2"/>
    <w:rsid w:val="001F0260"/>
    <w:rsid w:val="001F2F53"/>
    <w:rsid w:val="001F368D"/>
    <w:rsid w:val="001F5F20"/>
    <w:rsid w:val="00200B94"/>
    <w:rsid w:val="0020249A"/>
    <w:rsid w:val="0020516D"/>
    <w:rsid w:val="00206483"/>
    <w:rsid w:val="00210AD8"/>
    <w:rsid w:val="00211765"/>
    <w:rsid w:val="00216801"/>
    <w:rsid w:val="00217FA1"/>
    <w:rsid w:val="00226FD1"/>
    <w:rsid w:val="00233B3D"/>
    <w:rsid w:val="00237CE1"/>
    <w:rsid w:val="002431EC"/>
    <w:rsid w:val="00247789"/>
    <w:rsid w:val="0025315B"/>
    <w:rsid w:val="00257582"/>
    <w:rsid w:val="0027294F"/>
    <w:rsid w:val="002761D2"/>
    <w:rsid w:val="0028051C"/>
    <w:rsid w:val="00280E54"/>
    <w:rsid w:val="00283082"/>
    <w:rsid w:val="002844B0"/>
    <w:rsid w:val="00290CBF"/>
    <w:rsid w:val="0029154D"/>
    <w:rsid w:val="00292B89"/>
    <w:rsid w:val="002A00D5"/>
    <w:rsid w:val="002A1DD7"/>
    <w:rsid w:val="002A28AC"/>
    <w:rsid w:val="002B3809"/>
    <w:rsid w:val="002C0B91"/>
    <w:rsid w:val="002C557D"/>
    <w:rsid w:val="002C5B3D"/>
    <w:rsid w:val="002C644E"/>
    <w:rsid w:val="002C6CE6"/>
    <w:rsid w:val="002D67D9"/>
    <w:rsid w:val="002E04FD"/>
    <w:rsid w:val="002E27E8"/>
    <w:rsid w:val="002E5E45"/>
    <w:rsid w:val="002E7F92"/>
    <w:rsid w:val="002F417F"/>
    <w:rsid w:val="00300340"/>
    <w:rsid w:val="003013B7"/>
    <w:rsid w:val="00307C5D"/>
    <w:rsid w:val="00314AA0"/>
    <w:rsid w:val="00320FAD"/>
    <w:rsid w:val="003219DF"/>
    <w:rsid w:val="00322709"/>
    <w:rsid w:val="003233F7"/>
    <w:rsid w:val="00334CF6"/>
    <w:rsid w:val="00336DDD"/>
    <w:rsid w:val="00341EB4"/>
    <w:rsid w:val="0034204D"/>
    <w:rsid w:val="00342FBB"/>
    <w:rsid w:val="00350A59"/>
    <w:rsid w:val="003520B0"/>
    <w:rsid w:val="00355EB0"/>
    <w:rsid w:val="0035777E"/>
    <w:rsid w:val="00360EA0"/>
    <w:rsid w:val="00363314"/>
    <w:rsid w:val="003727DF"/>
    <w:rsid w:val="00376903"/>
    <w:rsid w:val="00377499"/>
    <w:rsid w:val="00380CE1"/>
    <w:rsid w:val="00384367"/>
    <w:rsid w:val="00386080"/>
    <w:rsid w:val="00386CF7"/>
    <w:rsid w:val="0039039C"/>
    <w:rsid w:val="0039093D"/>
    <w:rsid w:val="003955F4"/>
    <w:rsid w:val="003A2F93"/>
    <w:rsid w:val="003B00DD"/>
    <w:rsid w:val="003B2ABA"/>
    <w:rsid w:val="003B685C"/>
    <w:rsid w:val="003B7FBE"/>
    <w:rsid w:val="003C5563"/>
    <w:rsid w:val="003C5DA0"/>
    <w:rsid w:val="003D30C0"/>
    <w:rsid w:val="003E2AFB"/>
    <w:rsid w:val="003F01CB"/>
    <w:rsid w:val="003F10C6"/>
    <w:rsid w:val="00400F48"/>
    <w:rsid w:val="00404729"/>
    <w:rsid w:val="00406EB3"/>
    <w:rsid w:val="004217D5"/>
    <w:rsid w:val="0042327D"/>
    <w:rsid w:val="004272D9"/>
    <w:rsid w:val="00434897"/>
    <w:rsid w:val="00441C7B"/>
    <w:rsid w:val="00442A4A"/>
    <w:rsid w:val="00444BC8"/>
    <w:rsid w:val="0044651D"/>
    <w:rsid w:val="004500EB"/>
    <w:rsid w:val="00450965"/>
    <w:rsid w:val="004525AA"/>
    <w:rsid w:val="004601B9"/>
    <w:rsid w:val="00461284"/>
    <w:rsid w:val="004654EF"/>
    <w:rsid w:val="00475D9D"/>
    <w:rsid w:val="0048544A"/>
    <w:rsid w:val="004B2ABB"/>
    <w:rsid w:val="004B2DF4"/>
    <w:rsid w:val="004B5E88"/>
    <w:rsid w:val="004B60F9"/>
    <w:rsid w:val="004B7D4A"/>
    <w:rsid w:val="004C0599"/>
    <w:rsid w:val="004C1799"/>
    <w:rsid w:val="004D2DB6"/>
    <w:rsid w:val="004E2F03"/>
    <w:rsid w:val="004F29BB"/>
    <w:rsid w:val="004F49B4"/>
    <w:rsid w:val="004F5DF8"/>
    <w:rsid w:val="004F74A4"/>
    <w:rsid w:val="005028F0"/>
    <w:rsid w:val="0050605F"/>
    <w:rsid w:val="00513702"/>
    <w:rsid w:val="00520E8A"/>
    <w:rsid w:val="00525685"/>
    <w:rsid w:val="005304F3"/>
    <w:rsid w:val="00531A9C"/>
    <w:rsid w:val="005326C8"/>
    <w:rsid w:val="00533436"/>
    <w:rsid w:val="00534430"/>
    <w:rsid w:val="00547F8A"/>
    <w:rsid w:val="0055537B"/>
    <w:rsid w:val="005554C0"/>
    <w:rsid w:val="005571CE"/>
    <w:rsid w:val="0056171E"/>
    <w:rsid w:val="00565592"/>
    <w:rsid w:val="00567E0E"/>
    <w:rsid w:val="00571EEC"/>
    <w:rsid w:val="005747B6"/>
    <w:rsid w:val="005807EB"/>
    <w:rsid w:val="005816F7"/>
    <w:rsid w:val="00581D46"/>
    <w:rsid w:val="005852A6"/>
    <w:rsid w:val="00597A06"/>
    <w:rsid w:val="005A06C8"/>
    <w:rsid w:val="005A1279"/>
    <w:rsid w:val="005B15C4"/>
    <w:rsid w:val="005B1640"/>
    <w:rsid w:val="005B2DFB"/>
    <w:rsid w:val="005C30E0"/>
    <w:rsid w:val="005C799F"/>
    <w:rsid w:val="005D1D8B"/>
    <w:rsid w:val="005D21F4"/>
    <w:rsid w:val="005D429B"/>
    <w:rsid w:val="005E18C8"/>
    <w:rsid w:val="005E41EF"/>
    <w:rsid w:val="005E5098"/>
    <w:rsid w:val="005F09AE"/>
    <w:rsid w:val="005F0A6B"/>
    <w:rsid w:val="005F36B4"/>
    <w:rsid w:val="005F6990"/>
    <w:rsid w:val="005F72D9"/>
    <w:rsid w:val="00601E9E"/>
    <w:rsid w:val="00602274"/>
    <w:rsid w:val="00605071"/>
    <w:rsid w:val="0060618D"/>
    <w:rsid w:val="00614185"/>
    <w:rsid w:val="00615CAC"/>
    <w:rsid w:val="00615F32"/>
    <w:rsid w:val="00624B23"/>
    <w:rsid w:val="00627332"/>
    <w:rsid w:val="0063050D"/>
    <w:rsid w:val="00634533"/>
    <w:rsid w:val="006369BB"/>
    <w:rsid w:val="006371E3"/>
    <w:rsid w:val="00643164"/>
    <w:rsid w:val="00644DA8"/>
    <w:rsid w:val="006451D5"/>
    <w:rsid w:val="00650E1B"/>
    <w:rsid w:val="00662EE9"/>
    <w:rsid w:val="00671F83"/>
    <w:rsid w:val="00672472"/>
    <w:rsid w:val="00674403"/>
    <w:rsid w:val="00675DAF"/>
    <w:rsid w:val="00676AAD"/>
    <w:rsid w:val="0068319E"/>
    <w:rsid w:val="006831A2"/>
    <w:rsid w:val="0068355E"/>
    <w:rsid w:val="00684C46"/>
    <w:rsid w:val="006965E1"/>
    <w:rsid w:val="00697019"/>
    <w:rsid w:val="006970DF"/>
    <w:rsid w:val="006A3D33"/>
    <w:rsid w:val="006A583B"/>
    <w:rsid w:val="006A75BA"/>
    <w:rsid w:val="006B3178"/>
    <w:rsid w:val="006B3C50"/>
    <w:rsid w:val="006B738A"/>
    <w:rsid w:val="006C1F28"/>
    <w:rsid w:val="006C385D"/>
    <w:rsid w:val="006D1A8B"/>
    <w:rsid w:val="006D47C9"/>
    <w:rsid w:val="006D7EBE"/>
    <w:rsid w:val="006E09F7"/>
    <w:rsid w:val="006E315E"/>
    <w:rsid w:val="006E73BA"/>
    <w:rsid w:val="006F0E11"/>
    <w:rsid w:val="006F117D"/>
    <w:rsid w:val="006F301A"/>
    <w:rsid w:val="006F6A18"/>
    <w:rsid w:val="006F6A89"/>
    <w:rsid w:val="00700D2C"/>
    <w:rsid w:val="00701A67"/>
    <w:rsid w:val="00701B09"/>
    <w:rsid w:val="00703698"/>
    <w:rsid w:val="0070629A"/>
    <w:rsid w:val="007118A3"/>
    <w:rsid w:val="00715CDE"/>
    <w:rsid w:val="00717E3E"/>
    <w:rsid w:val="00723D0B"/>
    <w:rsid w:val="00733340"/>
    <w:rsid w:val="00733C34"/>
    <w:rsid w:val="00736801"/>
    <w:rsid w:val="0073688A"/>
    <w:rsid w:val="007431CA"/>
    <w:rsid w:val="00747C13"/>
    <w:rsid w:val="0075429D"/>
    <w:rsid w:val="0075536D"/>
    <w:rsid w:val="00764156"/>
    <w:rsid w:val="0077263D"/>
    <w:rsid w:val="00776A58"/>
    <w:rsid w:val="007830B5"/>
    <w:rsid w:val="007846F2"/>
    <w:rsid w:val="00796286"/>
    <w:rsid w:val="00797B28"/>
    <w:rsid w:val="00797CB8"/>
    <w:rsid w:val="007A1D0D"/>
    <w:rsid w:val="007A2F84"/>
    <w:rsid w:val="007A45EC"/>
    <w:rsid w:val="007A47EE"/>
    <w:rsid w:val="007A5873"/>
    <w:rsid w:val="007A5E4F"/>
    <w:rsid w:val="007A6F10"/>
    <w:rsid w:val="007B3190"/>
    <w:rsid w:val="007B61BC"/>
    <w:rsid w:val="007D4798"/>
    <w:rsid w:val="007D4C25"/>
    <w:rsid w:val="007E0B32"/>
    <w:rsid w:val="007E3FE9"/>
    <w:rsid w:val="007E7416"/>
    <w:rsid w:val="007F43AF"/>
    <w:rsid w:val="007F65A1"/>
    <w:rsid w:val="007F6B81"/>
    <w:rsid w:val="007F76F4"/>
    <w:rsid w:val="008139A7"/>
    <w:rsid w:val="00814F43"/>
    <w:rsid w:val="00815F2E"/>
    <w:rsid w:val="008176E9"/>
    <w:rsid w:val="008203FE"/>
    <w:rsid w:val="00820CD9"/>
    <w:rsid w:val="008232AB"/>
    <w:rsid w:val="0082542F"/>
    <w:rsid w:val="0083693F"/>
    <w:rsid w:val="00842C0F"/>
    <w:rsid w:val="00847418"/>
    <w:rsid w:val="0084787E"/>
    <w:rsid w:val="00857F05"/>
    <w:rsid w:val="00857F26"/>
    <w:rsid w:val="0086749F"/>
    <w:rsid w:val="0086761F"/>
    <w:rsid w:val="00871846"/>
    <w:rsid w:val="008810C3"/>
    <w:rsid w:val="0088269C"/>
    <w:rsid w:val="008921E7"/>
    <w:rsid w:val="00892AF3"/>
    <w:rsid w:val="008958D3"/>
    <w:rsid w:val="008A4A70"/>
    <w:rsid w:val="008B0777"/>
    <w:rsid w:val="008B3003"/>
    <w:rsid w:val="008B7A7B"/>
    <w:rsid w:val="008C4E25"/>
    <w:rsid w:val="008C5316"/>
    <w:rsid w:val="008D2C61"/>
    <w:rsid w:val="008D7789"/>
    <w:rsid w:val="008D7888"/>
    <w:rsid w:val="008E1866"/>
    <w:rsid w:val="008E2EAE"/>
    <w:rsid w:val="008E6656"/>
    <w:rsid w:val="008F0703"/>
    <w:rsid w:val="008F21D4"/>
    <w:rsid w:val="008F360E"/>
    <w:rsid w:val="008F3FEA"/>
    <w:rsid w:val="008F6FD7"/>
    <w:rsid w:val="00900286"/>
    <w:rsid w:val="00901AEC"/>
    <w:rsid w:val="00902AC2"/>
    <w:rsid w:val="00910B4C"/>
    <w:rsid w:val="00913CD4"/>
    <w:rsid w:val="00921D8F"/>
    <w:rsid w:val="00924AA0"/>
    <w:rsid w:val="009259E0"/>
    <w:rsid w:val="0093047C"/>
    <w:rsid w:val="009304B7"/>
    <w:rsid w:val="00930C93"/>
    <w:rsid w:val="00935AD6"/>
    <w:rsid w:val="00937397"/>
    <w:rsid w:val="00940D63"/>
    <w:rsid w:val="00953358"/>
    <w:rsid w:val="00962174"/>
    <w:rsid w:val="009669FC"/>
    <w:rsid w:val="00971E81"/>
    <w:rsid w:val="009766AF"/>
    <w:rsid w:val="00977980"/>
    <w:rsid w:val="00982142"/>
    <w:rsid w:val="0098707A"/>
    <w:rsid w:val="00990AC0"/>
    <w:rsid w:val="009922A5"/>
    <w:rsid w:val="00993DB6"/>
    <w:rsid w:val="00994397"/>
    <w:rsid w:val="00996077"/>
    <w:rsid w:val="009A0FE6"/>
    <w:rsid w:val="009A28CD"/>
    <w:rsid w:val="009B1802"/>
    <w:rsid w:val="009B3C43"/>
    <w:rsid w:val="009C7F4F"/>
    <w:rsid w:val="009D6692"/>
    <w:rsid w:val="009D7445"/>
    <w:rsid w:val="009E34B4"/>
    <w:rsid w:val="009E3527"/>
    <w:rsid w:val="009F42E0"/>
    <w:rsid w:val="009F6B84"/>
    <w:rsid w:val="00A03AC0"/>
    <w:rsid w:val="00A041C6"/>
    <w:rsid w:val="00A15866"/>
    <w:rsid w:val="00A17C5D"/>
    <w:rsid w:val="00A17D48"/>
    <w:rsid w:val="00A20B32"/>
    <w:rsid w:val="00A23FD7"/>
    <w:rsid w:val="00A2467D"/>
    <w:rsid w:val="00A24A7C"/>
    <w:rsid w:val="00A27A7F"/>
    <w:rsid w:val="00A3140E"/>
    <w:rsid w:val="00A32CB1"/>
    <w:rsid w:val="00A37278"/>
    <w:rsid w:val="00A46703"/>
    <w:rsid w:val="00A47638"/>
    <w:rsid w:val="00A50D74"/>
    <w:rsid w:val="00A703C7"/>
    <w:rsid w:val="00A776B4"/>
    <w:rsid w:val="00A810D6"/>
    <w:rsid w:val="00A84298"/>
    <w:rsid w:val="00A847E4"/>
    <w:rsid w:val="00A84C80"/>
    <w:rsid w:val="00A857B1"/>
    <w:rsid w:val="00A85C8C"/>
    <w:rsid w:val="00A931BF"/>
    <w:rsid w:val="00AA2ABB"/>
    <w:rsid w:val="00AA4E01"/>
    <w:rsid w:val="00AA5FDF"/>
    <w:rsid w:val="00AB09CB"/>
    <w:rsid w:val="00AC0399"/>
    <w:rsid w:val="00AC6975"/>
    <w:rsid w:val="00AD2181"/>
    <w:rsid w:val="00AE0E66"/>
    <w:rsid w:val="00AE726B"/>
    <w:rsid w:val="00AE7FC3"/>
    <w:rsid w:val="00AF0873"/>
    <w:rsid w:val="00AF3046"/>
    <w:rsid w:val="00B02A69"/>
    <w:rsid w:val="00B11E80"/>
    <w:rsid w:val="00B2343D"/>
    <w:rsid w:val="00B249DD"/>
    <w:rsid w:val="00B26C46"/>
    <w:rsid w:val="00B33016"/>
    <w:rsid w:val="00B33360"/>
    <w:rsid w:val="00B33CCF"/>
    <w:rsid w:val="00B34175"/>
    <w:rsid w:val="00B40AF7"/>
    <w:rsid w:val="00B4723B"/>
    <w:rsid w:val="00B474E7"/>
    <w:rsid w:val="00B54442"/>
    <w:rsid w:val="00B60042"/>
    <w:rsid w:val="00B7150B"/>
    <w:rsid w:val="00B75CA2"/>
    <w:rsid w:val="00B76431"/>
    <w:rsid w:val="00B84C37"/>
    <w:rsid w:val="00B91711"/>
    <w:rsid w:val="00BA14A9"/>
    <w:rsid w:val="00BA3606"/>
    <w:rsid w:val="00BA3786"/>
    <w:rsid w:val="00BA4A51"/>
    <w:rsid w:val="00BA798A"/>
    <w:rsid w:val="00BC2A6F"/>
    <w:rsid w:val="00BC6EBC"/>
    <w:rsid w:val="00BC6F9D"/>
    <w:rsid w:val="00BD077B"/>
    <w:rsid w:val="00BD1D22"/>
    <w:rsid w:val="00BD6CB6"/>
    <w:rsid w:val="00BD760E"/>
    <w:rsid w:val="00BE14DE"/>
    <w:rsid w:val="00BE42AD"/>
    <w:rsid w:val="00BF4D82"/>
    <w:rsid w:val="00C06248"/>
    <w:rsid w:val="00C06C17"/>
    <w:rsid w:val="00C12BA7"/>
    <w:rsid w:val="00C13ED9"/>
    <w:rsid w:val="00C16607"/>
    <w:rsid w:val="00C17141"/>
    <w:rsid w:val="00C30D1C"/>
    <w:rsid w:val="00C30E84"/>
    <w:rsid w:val="00C30F09"/>
    <w:rsid w:val="00C329B2"/>
    <w:rsid w:val="00C36E91"/>
    <w:rsid w:val="00C37456"/>
    <w:rsid w:val="00C40CE5"/>
    <w:rsid w:val="00C42E35"/>
    <w:rsid w:val="00C451DD"/>
    <w:rsid w:val="00C54DAA"/>
    <w:rsid w:val="00C71645"/>
    <w:rsid w:val="00C71DBA"/>
    <w:rsid w:val="00C71EB0"/>
    <w:rsid w:val="00C72290"/>
    <w:rsid w:val="00C757C9"/>
    <w:rsid w:val="00C75932"/>
    <w:rsid w:val="00C76CF5"/>
    <w:rsid w:val="00C8114D"/>
    <w:rsid w:val="00C83EE2"/>
    <w:rsid w:val="00C84C4D"/>
    <w:rsid w:val="00C86FCF"/>
    <w:rsid w:val="00C9026F"/>
    <w:rsid w:val="00C924A1"/>
    <w:rsid w:val="00C974F8"/>
    <w:rsid w:val="00C97734"/>
    <w:rsid w:val="00C97DDB"/>
    <w:rsid w:val="00CA0864"/>
    <w:rsid w:val="00CA3BAE"/>
    <w:rsid w:val="00CA4E37"/>
    <w:rsid w:val="00CA7865"/>
    <w:rsid w:val="00CC1A7B"/>
    <w:rsid w:val="00CC2BA6"/>
    <w:rsid w:val="00CC5C63"/>
    <w:rsid w:val="00CC7931"/>
    <w:rsid w:val="00CD6255"/>
    <w:rsid w:val="00CE04E3"/>
    <w:rsid w:val="00CF1439"/>
    <w:rsid w:val="00CF740D"/>
    <w:rsid w:val="00D00433"/>
    <w:rsid w:val="00D049FC"/>
    <w:rsid w:val="00D05AD8"/>
    <w:rsid w:val="00D119FD"/>
    <w:rsid w:val="00D1528E"/>
    <w:rsid w:val="00D15E32"/>
    <w:rsid w:val="00D17AC0"/>
    <w:rsid w:val="00D3304A"/>
    <w:rsid w:val="00D4245C"/>
    <w:rsid w:val="00D433B5"/>
    <w:rsid w:val="00D470AA"/>
    <w:rsid w:val="00D476E0"/>
    <w:rsid w:val="00D53BBC"/>
    <w:rsid w:val="00D65B68"/>
    <w:rsid w:val="00D7197D"/>
    <w:rsid w:val="00D71F75"/>
    <w:rsid w:val="00D75C01"/>
    <w:rsid w:val="00D8123D"/>
    <w:rsid w:val="00D82C40"/>
    <w:rsid w:val="00D8785B"/>
    <w:rsid w:val="00D91711"/>
    <w:rsid w:val="00D95FBD"/>
    <w:rsid w:val="00DA0346"/>
    <w:rsid w:val="00DA2ADC"/>
    <w:rsid w:val="00DA4195"/>
    <w:rsid w:val="00DA41D5"/>
    <w:rsid w:val="00DB34E6"/>
    <w:rsid w:val="00DB3A81"/>
    <w:rsid w:val="00DB4F92"/>
    <w:rsid w:val="00DB5DA1"/>
    <w:rsid w:val="00DB7864"/>
    <w:rsid w:val="00DB7CB0"/>
    <w:rsid w:val="00DC4720"/>
    <w:rsid w:val="00DD3148"/>
    <w:rsid w:val="00DF12C3"/>
    <w:rsid w:val="00DF138B"/>
    <w:rsid w:val="00DF2C6A"/>
    <w:rsid w:val="00DF5214"/>
    <w:rsid w:val="00DF7AB3"/>
    <w:rsid w:val="00E0109D"/>
    <w:rsid w:val="00E02B0A"/>
    <w:rsid w:val="00E03B39"/>
    <w:rsid w:val="00E118A7"/>
    <w:rsid w:val="00E13FD7"/>
    <w:rsid w:val="00E15C39"/>
    <w:rsid w:val="00E17C93"/>
    <w:rsid w:val="00E17D68"/>
    <w:rsid w:val="00E17E6C"/>
    <w:rsid w:val="00E2199E"/>
    <w:rsid w:val="00E305AE"/>
    <w:rsid w:val="00E33E74"/>
    <w:rsid w:val="00E35C0F"/>
    <w:rsid w:val="00E371C9"/>
    <w:rsid w:val="00E414A1"/>
    <w:rsid w:val="00E433DC"/>
    <w:rsid w:val="00E4597C"/>
    <w:rsid w:val="00E500E3"/>
    <w:rsid w:val="00E65768"/>
    <w:rsid w:val="00E67364"/>
    <w:rsid w:val="00E734F7"/>
    <w:rsid w:val="00E76A84"/>
    <w:rsid w:val="00E77CA3"/>
    <w:rsid w:val="00E77CBA"/>
    <w:rsid w:val="00E8505A"/>
    <w:rsid w:val="00E86370"/>
    <w:rsid w:val="00E95A0D"/>
    <w:rsid w:val="00EA2E14"/>
    <w:rsid w:val="00EA300C"/>
    <w:rsid w:val="00EA45C8"/>
    <w:rsid w:val="00EA5715"/>
    <w:rsid w:val="00EB26A6"/>
    <w:rsid w:val="00EB7843"/>
    <w:rsid w:val="00EC7F2E"/>
    <w:rsid w:val="00ED2CFF"/>
    <w:rsid w:val="00ED4480"/>
    <w:rsid w:val="00EE08E2"/>
    <w:rsid w:val="00EE4245"/>
    <w:rsid w:val="00EE5C39"/>
    <w:rsid w:val="00EE76D9"/>
    <w:rsid w:val="00EF3752"/>
    <w:rsid w:val="00EF431E"/>
    <w:rsid w:val="00EF50CC"/>
    <w:rsid w:val="00F048BA"/>
    <w:rsid w:val="00F1241E"/>
    <w:rsid w:val="00F16807"/>
    <w:rsid w:val="00F1740F"/>
    <w:rsid w:val="00F2656F"/>
    <w:rsid w:val="00F33D27"/>
    <w:rsid w:val="00F3504F"/>
    <w:rsid w:val="00F56A79"/>
    <w:rsid w:val="00F600D0"/>
    <w:rsid w:val="00F66858"/>
    <w:rsid w:val="00F70EBE"/>
    <w:rsid w:val="00F76AC2"/>
    <w:rsid w:val="00F8286F"/>
    <w:rsid w:val="00F855BF"/>
    <w:rsid w:val="00F8714C"/>
    <w:rsid w:val="00F97BF8"/>
    <w:rsid w:val="00FA1C91"/>
    <w:rsid w:val="00FA3191"/>
    <w:rsid w:val="00FA4D7F"/>
    <w:rsid w:val="00FC15F3"/>
    <w:rsid w:val="00FC2B08"/>
    <w:rsid w:val="00FC59A2"/>
    <w:rsid w:val="00FC5E8B"/>
    <w:rsid w:val="00FD614F"/>
    <w:rsid w:val="00FE23C7"/>
    <w:rsid w:val="00FF46BA"/>
    <w:rsid w:val="00FF59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5E5E"/>
  <w15:chartTrackingRefBased/>
  <w15:docId w15:val="{C47560A4-D493-486A-BBAA-60892A85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1C91"/>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Hyperlink">
    <w:name w:val="Hyperlink"/>
    <w:basedOn w:val="DefaultParagraphFont"/>
    <w:uiPriority w:val="99"/>
    <w:semiHidden/>
    <w:unhideWhenUsed/>
    <w:rsid w:val="00FA1C91"/>
    <w:rPr>
      <w:color w:val="0000FF"/>
      <w:u w:val="single"/>
    </w:rPr>
  </w:style>
  <w:style w:type="table" w:styleId="TableGrid">
    <w:name w:val="Table Grid"/>
    <w:basedOn w:val="TableNormal"/>
    <w:uiPriority w:val="39"/>
    <w:rsid w:val="00C71DB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864856">
      <w:bodyDiv w:val="1"/>
      <w:marLeft w:val="0"/>
      <w:marRight w:val="0"/>
      <w:marTop w:val="0"/>
      <w:marBottom w:val="0"/>
      <w:divBdr>
        <w:top w:val="none" w:sz="0" w:space="0" w:color="auto"/>
        <w:left w:val="none" w:sz="0" w:space="0" w:color="auto"/>
        <w:bottom w:val="none" w:sz="0" w:space="0" w:color="auto"/>
        <w:right w:val="none" w:sz="0" w:space="0" w:color="auto"/>
      </w:divBdr>
    </w:div>
    <w:div w:id="991103315">
      <w:bodyDiv w:val="1"/>
      <w:marLeft w:val="0"/>
      <w:marRight w:val="0"/>
      <w:marTop w:val="0"/>
      <w:marBottom w:val="0"/>
      <w:divBdr>
        <w:top w:val="none" w:sz="0" w:space="0" w:color="auto"/>
        <w:left w:val="none" w:sz="0" w:space="0" w:color="auto"/>
        <w:bottom w:val="none" w:sz="0" w:space="0" w:color="auto"/>
        <w:right w:val="none" w:sz="0" w:space="0" w:color="auto"/>
      </w:divBdr>
    </w:div>
    <w:div w:id="1385132946">
      <w:bodyDiv w:val="1"/>
      <w:marLeft w:val="0"/>
      <w:marRight w:val="0"/>
      <w:marTop w:val="0"/>
      <w:marBottom w:val="0"/>
      <w:divBdr>
        <w:top w:val="none" w:sz="0" w:space="0" w:color="auto"/>
        <w:left w:val="none" w:sz="0" w:space="0" w:color="auto"/>
        <w:bottom w:val="none" w:sz="0" w:space="0" w:color="auto"/>
        <w:right w:val="none" w:sz="0" w:space="0" w:color="auto"/>
      </w:divBdr>
    </w:div>
    <w:div w:id="14542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lii.org/cgi-bin/LawCite?cit=2010%20%281%29%20SA%2062" TargetMode="External"/><Relationship Id="rId3" Type="http://schemas.openxmlformats.org/officeDocument/2006/relationships/settings" Target="settings.xml"/><Relationship Id="rId7" Type="http://schemas.openxmlformats.org/officeDocument/2006/relationships/hyperlink" Target="https://www.saflii.org/cgi-bin/LawCite?cit=%5b2009%5d%20ZASCA%206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lii.org/za/legis/consol_act/sca2013224/"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saflii.org/cgi-bin/LawCite?cit=2013%20%284%29%20ALL%20SA%20346" TargetMode="External"/><Relationship Id="rId4" Type="http://schemas.openxmlformats.org/officeDocument/2006/relationships/webSettings" Target="webSettings.xml"/><Relationship Id="rId9" Type="http://schemas.openxmlformats.org/officeDocument/2006/relationships/hyperlink" Target="https://www.saflii.org/cgi-bin/LawCite?cit=2009%20%281%29%20SA%20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3292</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Judge-Andrew Reddy</dc:creator>
  <cp:keywords/>
  <dc:description/>
  <cp:lastModifiedBy>Mary Bruce</cp:lastModifiedBy>
  <cp:revision>3</cp:revision>
  <cp:lastPrinted>2023-12-01T10:44:00Z</cp:lastPrinted>
  <dcterms:created xsi:type="dcterms:W3CDTF">2023-12-04T10:48:00Z</dcterms:created>
  <dcterms:modified xsi:type="dcterms:W3CDTF">2023-12-04T18:16:00Z</dcterms:modified>
</cp:coreProperties>
</file>