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0014" w14:textId="4FD8912C" w:rsidR="00BC17F9" w:rsidRPr="009C2A31" w:rsidRDefault="009C2A31" w:rsidP="009C2A31">
      <w:pPr>
        <w:rPr>
          <w:color w:val="FF0000"/>
          <w:u w:val="single"/>
        </w:rPr>
      </w:pPr>
      <w:bookmarkStart w:id="0" w:name="_Hlk103780140"/>
      <w:r>
        <w:rPr>
          <w:rFonts w:ascii="Arial" w:hAnsi="Arial" w:cs="Arial"/>
          <w:color w:val="FF0000"/>
        </w:rPr>
        <w:t>Editorial note: Certain information has been redacted from this judgment in compliance with the law.</w:t>
      </w:r>
    </w:p>
    <w:p w14:paraId="4695D462" w14:textId="77777777" w:rsidR="00BC17F9" w:rsidRPr="00C00793" w:rsidRDefault="00BC17F9" w:rsidP="00BC17F9">
      <w:pPr>
        <w:spacing w:line="360" w:lineRule="auto"/>
        <w:jc w:val="both"/>
        <w:rPr>
          <w:rFonts w:ascii="Arial" w:hAnsi="Arial" w:cs="Arial"/>
          <w:b/>
          <w:sz w:val="24"/>
          <w:szCs w:val="24"/>
        </w:rPr>
      </w:pPr>
    </w:p>
    <w:tbl>
      <w:tblPr>
        <w:tblpPr w:leftFromText="180" w:rightFromText="180" w:vertAnchor="page" w:horzAnchor="page" w:tblpX="6943" w:tblpY="451"/>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BC17F9" w:rsidRPr="00C00793" w14:paraId="384223AD" w14:textId="77777777" w:rsidTr="00660EF8">
        <w:tc>
          <w:tcPr>
            <w:tcW w:w="4394" w:type="dxa"/>
          </w:tcPr>
          <w:p w14:paraId="7D019AA0" w14:textId="2727E6D2" w:rsidR="00BC17F9" w:rsidRPr="004877FE" w:rsidRDefault="00BC17F9" w:rsidP="00660EF8">
            <w:pPr>
              <w:tabs>
                <w:tab w:val="right" w:pos="4144"/>
              </w:tabs>
              <w:contextualSpacing/>
              <w:jc w:val="both"/>
              <w:rPr>
                <w:rFonts w:ascii="Arial" w:hAnsi="Arial" w:cs="Arial"/>
                <w:sz w:val="20"/>
                <w:szCs w:val="20"/>
              </w:rPr>
            </w:pPr>
            <w:r w:rsidRPr="004877FE">
              <w:rPr>
                <w:rFonts w:ascii="Arial" w:hAnsi="Arial" w:cs="Arial"/>
                <w:sz w:val="20"/>
                <w:szCs w:val="20"/>
              </w:rPr>
              <w:t>Reportable:                                     YES/NO</w:t>
            </w:r>
          </w:p>
          <w:p w14:paraId="4195E2F6" w14:textId="3FE90BD1" w:rsidR="00BC17F9" w:rsidRPr="004877FE" w:rsidRDefault="00BC17F9" w:rsidP="00660EF8">
            <w:pPr>
              <w:tabs>
                <w:tab w:val="right" w:pos="4144"/>
              </w:tabs>
              <w:contextualSpacing/>
              <w:jc w:val="both"/>
              <w:rPr>
                <w:rFonts w:ascii="Arial" w:hAnsi="Arial" w:cs="Arial"/>
                <w:sz w:val="20"/>
                <w:szCs w:val="20"/>
              </w:rPr>
            </w:pPr>
            <w:r w:rsidRPr="004877FE">
              <w:rPr>
                <w:rFonts w:ascii="Arial" w:hAnsi="Arial" w:cs="Arial"/>
                <w:sz w:val="20"/>
                <w:szCs w:val="20"/>
              </w:rPr>
              <w:t>Circulate to Judges:                        YES/NO</w:t>
            </w:r>
          </w:p>
          <w:p w14:paraId="2E30D481" w14:textId="23525060" w:rsidR="00BC17F9" w:rsidRPr="004877FE" w:rsidRDefault="00BC17F9" w:rsidP="00660EF8">
            <w:pPr>
              <w:tabs>
                <w:tab w:val="right" w:pos="4144"/>
              </w:tabs>
              <w:contextualSpacing/>
              <w:jc w:val="both"/>
              <w:rPr>
                <w:rFonts w:ascii="Arial" w:hAnsi="Arial" w:cs="Arial"/>
                <w:sz w:val="20"/>
                <w:szCs w:val="20"/>
              </w:rPr>
            </w:pPr>
            <w:r w:rsidRPr="004877FE">
              <w:rPr>
                <w:rFonts w:ascii="Arial" w:hAnsi="Arial" w:cs="Arial"/>
                <w:sz w:val="20"/>
                <w:szCs w:val="20"/>
              </w:rPr>
              <w:t>Circulate to Magistrates:                 YES/NO</w:t>
            </w:r>
          </w:p>
          <w:p w14:paraId="22552A3D" w14:textId="2E9693CA" w:rsidR="00BC17F9" w:rsidRPr="00C00793" w:rsidRDefault="00BC17F9" w:rsidP="00660EF8">
            <w:pPr>
              <w:tabs>
                <w:tab w:val="right" w:pos="4144"/>
              </w:tabs>
              <w:contextualSpacing/>
              <w:jc w:val="both"/>
              <w:rPr>
                <w:rFonts w:ascii="Arial" w:hAnsi="Arial" w:cs="Arial"/>
                <w:sz w:val="24"/>
                <w:szCs w:val="24"/>
              </w:rPr>
            </w:pPr>
            <w:r w:rsidRPr="004877FE">
              <w:rPr>
                <w:rFonts w:ascii="Arial" w:hAnsi="Arial" w:cs="Arial"/>
                <w:sz w:val="20"/>
                <w:szCs w:val="20"/>
              </w:rPr>
              <w:t>Circulate to Regional Magistrates:  YES/NO</w:t>
            </w:r>
          </w:p>
        </w:tc>
      </w:tr>
    </w:tbl>
    <w:p w14:paraId="5C5F828E" w14:textId="77777777" w:rsidR="00BC17F9" w:rsidRPr="00C00793" w:rsidRDefault="00BC17F9" w:rsidP="00BC17F9">
      <w:pPr>
        <w:tabs>
          <w:tab w:val="left" w:pos="-1440"/>
        </w:tabs>
        <w:spacing w:line="360" w:lineRule="auto"/>
        <w:ind w:left="7920" w:hanging="7920"/>
        <w:jc w:val="both"/>
        <w:rPr>
          <w:rFonts w:ascii="Arial" w:eastAsia="MS Mincho" w:hAnsi="Arial" w:cs="Arial"/>
          <w:b/>
          <w:iCs/>
          <w:sz w:val="24"/>
          <w:szCs w:val="24"/>
        </w:rPr>
      </w:pPr>
      <w:r w:rsidRPr="00C00793">
        <w:rPr>
          <w:rFonts w:ascii="Arial" w:hAnsi="Arial" w:cs="Arial"/>
          <w:noProof/>
          <w:sz w:val="24"/>
          <w:szCs w:val="24"/>
          <w:lang w:eastAsia="en-ZA"/>
        </w:rPr>
        <w:drawing>
          <wp:anchor distT="0" distB="0" distL="114300" distR="114300" simplePos="0" relativeHeight="251660288" behindDoc="1" locked="0" layoutInCell="1" allowOverlap="1" wp14:anchorId="3FB2A796" wp14:editId="43D3EACD">
            <wp:simplePos x="0" y="0"/>
            <wp:positionH relativeFrom="column">
              <wp:posOffset>2385060</wp:posOffset>
            </wp:positionH>
            <wp:positionV relativeFrom="paragraph">
              <wp:posOffset>-368300</wp:posOffset>
            </wp:positionV>
            <wp:extent cx="1422400" cy="144081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07234" w14:textId="77777777" w:rsidR="00BC17F9" w:rsidRPr="00C00793" w:rsidRDefault="00BC17F9" w:rsidP="00BC17F9">
      <w:pPr>
        <w:tabs>
          <w:tab w:val="left" w:pos="-1440"/>
        </w:tabs>
        <w:spacing w:line="360" w:lineRule="auto"/>
        <w:ind w:left="7920" w:hanging="7920"/>
        <w:jc w:val="both"/>
        <w:rPr>
          <w:rFonts w:ascii="Arial" w:eastAsia="MS Mincho" w:hAnsi="Arial" w:cs="Arial"/>
          <w:iCs/>
          <w:sz w:val="24"/>
          <w:szCs w:val="24"/>
        </w:rPr>
      </w:pPr>
      <w:r w:rsidRPr="00C00793">
        <w:rPr>
          <w:rFonts w:ascii="Arial" w:hAnsi="Arial" w:cs="Arial"/>
          <w:noProof/>
          <w:sz w:val="24"/>
          <w:szCs w:val="24"/>
          <w:lang w:eastAsia="en-ZA"/>
        </w:rPr>
        <w:drawing>
          <wp:anchor distT="0" distB="0" distL="114300" distR="114300" simplePos="0" relativeHeight="251659264" behindDoc="1" locked="0" layoutInCell="1" allowOverlap="1" wp14:anchorId="33E394FD" wp14:editId="3CD77192">
            <wp:simplePos x="0" y="0"/>
            <wp:positionH relativeFrom="column">
              <wp:posOffset>2299335</wp:posOffset>
            </wp:positionH>
            <wp:positionV relativeFrom="paragraph">
              <wp:posOffset>-492760</wp:posOffset>
            </wp:positionV>
            <wp:extent cx="1209675" cy="127635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B1BEF" w14:textId="77777777" w:rsidR="00BC17F9" w:rsidRPr="00C00793" w:rsidRDefault="00BC17F9" w:rsidP="008725A4">
      <w:pPr>
        <w:spacing w:line="360" w:lineRule="auto"/>
        <w:rPr>
          <w:rFonts w:ascii="Arial" w:eastAsia="MS Mincho" w:hAnsi="Arial" w:cs="Arial"/>
          <w:b/>
          <w:iCs/>
          <w:sz w:val="24"/>
          <w:szCs w:val="24"/>
        </w:rPr>
      </w:pPr>
    </w:p>
    <w:p w14:paraId="264752BC" w14:textId="77777777" w:rsidR="008725A4" w:rsidRPr="00C00793" w:rsidRDefault="008725A4" w:rsidP="008725A4">
      <w:pPr>
        <w:spacing w:after="0" w:line="240" w:lineRule="auto"/>
        <w:rPr>
          <w:rFonts w:ascii="Arial" w:eastAsia="MS Mincho" w:hAnsi="Arial" w:cs="Arial"/>
          <w:b/>
          <w:iCs/>
          <w:sz w:val="24"/>
          <w:szCs w:val="24"/>
          <w:u w:val="single"/>
        </w:rPr>
      </w:pPr>
    </w:p>
    <w:p w14:paraId="4CE2D07F" w14:textId="521A3A11" w:rsidR="00064308" w:rsidRPr="00C00793" w:rsidRDefault="00064308" w:rsidP="008725A4">
      <w:pPr>
        <w:spacing w:after="0" w:line="360" w:lineRule="auto"/>
        <w:jc w:val="center"/>
        <w:rPr>
          <w:rFonts w:ascii="Arial" w:hAnsi="Arial" w:cs="Arial"/>
          <w:b/>
          <w:bCs/>
          <w:sz w:val="24"/>
          <w:szCs w:val="24"/>
          <w:u w:val="single"/>
        </w:rPr>
      </w:pPr>
      <w:r w:rsidRPr="00C00793">
        <w:rPr>
          <w:rFonts w:ascii="Arial" w:hAnsi="Arial" w:cs="Arial"/>
          <w:b/>
          <w:bCs/>
          <w:sz w:val="24"/>
          <w:szCs w:val="24"/>
          <w:u w:val="single"/>
        </w:rPr>
        <w:t>IN THE HIGH COURT OF SOUTH AFRICA</w:t>
      </w:r>
    </w:p>
    <w:p w14:paraId="3465854F" w14:textId="77777777" w:rsidR="00064308" w:rsidRPr="00C00793" w:rsidRDefault="00064308" w:rsidP="008725A4">
      <w:pPr>
        <w:spacing w:after="0" w:line="360" w:lineRule="auto"/>
        <w:jc w:val="center"/>
        <w:rPr>
          <w:rFonts w:ascii="Arial" w:hAnsi="Arial" w:cs="Arial"/>
          <w:b/>
          <w:bCs/>
          <w:sz w:val="24"/>
          <w:szCs w:val="24"/>
        </w:rPr>
      </w:pPr>
      <w:r w:rsidRPr="00C00793">
        <w:rPr>
          <w:rFonts w:ascii="Arial" w:hAnsi="Arial" w:cs="Arial"/>
          <w:b/>
          <w:bCs/>
          <w:sz w:val="24"/>
          <w:szCs w:val="24"/>
          <w:u w:val="single"/>
        </w:rPr>
        <w:t>(NORTH-WEST DIVISION, MAHIKENG)</w:t>
      </w:r>
    </w:p>
    <w:p w14:paraId="35B7F421" w14:textId="77777777" w:rsidR="00064308" w:rsidRPr="00C00793" w:rsidRDefault="00064308" w:rsidP="008725A4">
      <w:pPr>
        <w:spacing w:after="0" w:line="360" w:lineRule="auto"/>
        <w:jc w:val="right"/>
        <w:rPr>
          <w:rFonts w:ascii="Arial" w:hAnsi="Arial" w:cs="Arial"/>
          <w:sz w:val="24"/>
          <w:szCs w:val="24"/>
        </w:rPr>
      </w:pPr>
    </w:p>
    <w:p w14:paraId="6D1D53F4" w14:textId="14CA5BB2" w:rsidR="00064308" w:rsidRPr="00C00793" w:rsidRDefault="00064308" w:rsidP="008725A4">
      <w:pPr>
        <w:spacing w:after="0" w:line="360" w:lineRule="auto"/>
        <w:jc w:val="right"/>
        <w:rPr>
          <w:rFonts w:ascii="Arial" w:hAnsi="Arial" w:cs="Arial"/>
          <w:sz w:val="24"/>
          <w:szCs w:val="24"/>
        </w:rPr>
      </w:pPr>
      <w:r w:rsidRPr="00C00793">
        <w:rPr>
          <w:rFonts w:ascii="Arial" w:hAnsi="Arial" w:cs="Arial"/>
          <w:sz w:val="24"/>
          <w:szCs w:val="24"/>
        </w:rPr>
        <w:t xml:space="preserve">CASE NO.: CA </w:t>
      </w:r>
      <w:r w:rsidR="00BE7F57" w:rsidRPr="00C00793">
        <w:rPr>
          <w:rFonts w:ascii="Arial" w:hAnsi="Arial" w:cs="Arial"/>
          <w:sz w:val="24"/>
          <w:szCs w:val="24"/>
        </w:rPr>
        <w:t>76</w:t>
      </w:r>
      <w:r w:rsidRPr="00C00793">
        <w:rPr>
          <w:rFonts w:ascii="Arial" w:hAnsi="Arial" w:cs="Arial"/>
          <w:sz w:val="24"/>
          <w:szCs w:val="24"/>
        </w:rPr>
        <w:t>/2019</w:t>
      </w:r>
    </w:p>
    <w:p w14:paraId="760C8B7B" w14:textId="10C2C8E4" w:rsidR="00064308" w:rsidRPr="00C00793" w:rsidRDefault="00064308" w:rsidP="008725A4">
      <w:pPr>
        <w:spacing w:after="0" w:line="360" w:lineRule="auto"/>
        <w:jc w:val="right"/>
        <w:rPr>
          <w:rFonts w:ascii="Arial" w:hAnsi="Arial" w:cs="Arial"/>
          <w:sz w:val="24"/>
          <w:szCs w:val="24"/>
        </w:rPr>
      </w:pPr>
      <w:r w:rsidRPr="00C00793">
        <w:rPr>
          <w:rFonts w:ascii="Arial" w:hAnsi="Arial" w:cs="Arial"/>
          <w:sz w:val="24"/>
          <w:szCs w:val="24"/>
        </w:rPr>
        <w:t>REGIONAL COURT CASE NO.:</w:t>
      </w:r>
      <w:r w:rsidR="00705901" w:rsidRPr="00C00793">
        <w:rPr>
          <w:rFonts w:ascii="Arial" w:hAnsi="Arial" w:cs="Arial"/>
          <w:sz w:val="24"/>
          <w:szCs w:val="24"/>
        </w:rPr>
        <w:t>RC2/1</w:t>
      </w:r>
      <w:r w:rsidR="00BE7F57" w:rsidRPr="00C00793">
        <w:rPr>
          <w:rFonts w:ascii="Arial" w:hAnsi="Arial" w:cs="Arial"/>
          <w:sz w:val="24"/>
          <w:szCs w:val="24"/>
        </w:rPr>
        <w:t>16</w:t>
      </w:r>
      <w:r w:rsidR="00705901" w:rsidRPr="00C00793">
        <w:rPr>
          <w:rFonts w:ascii="Arial" w:hAnsi="Arial" w:cs="Arial"/>
          <w:sz w:val="24"/>
          <w:szCs w:val="24"/>
        </w:rPr>
        <w:t>/201</w:t>
      </w:r>
      <w:r w:rsidR="00BE7F57" w:rsidRPr="00C00793">
        <w:rPr>
          <w:rFonts w:ascii="Arial" w:hAnsi="Arial" w:cs="Arial"/>
          <w:sz w:val="24"/>
          <w:szCs w:val="24"/>
        </w:rPr>
        <w:t>7</w:t>
      </w:r>
    </w:p>
    <w:p w14:paraId="192A99CD" w14:textId="115C2BBA" w:rsidR="00064308" w:rsidRPr="00C00793" w:rsidRDefault="00BC17F9" w:rsidP="008725A4">
      <w:pPr>
        <w:spacing w:after="0" w:line="360" w:lineRule="auto"/>
        <w:rPr>
          <w:rFonts w:ascii="Arial" w:hAnsi="Arial" w:cs="Arial"/>
          <w:b/>
          <w:bCs/>
          <w:sz w:val="24"/>
          <w:szCs w:val="24"/>
          <w:u w:val="single"/>
        </w:rPr>
      </w:pPr>
      <w:r w:rsidRPr="00C00793">
        <w:rPr>
          <w:rFonts w:ascii="Arial" w:hAnsi="Arial" w:cs="Arial"/>
          <w:b/>
          <w:bCs/>
          <w:sz w:val="24"/>
          <w:szCs w:val="24"/>
          <w:u w:val="single"/>
        </w:rPr>
        <w:t>IN THE CRIMINAL APPEAL OF:</w:t>
      </w:r>
    </w:p>
    <w:p w14:paraId="125AFF27" w14:textId="77777777" w:rsidR="00064308" w:rsidRPr="00C00793" w:rsidRDefault="00064308" w:rsidP="008725A4">
      <w:pPr>
        <w:spacing w:after="0" w:line="360" w:lineRule="auto"/>
        <w:rPr>
          <w:rFonts w:ascii="Arial" w:hAnsi="Arial" w:cs="Arial"/>
          <w:sz w:val="24"/>
          <w:szCs w:val="24"/>
        </w:rPr>
      </w:pPr>
    </w:p>
    <w:p w14:paraId="47FB3F0E" w14:textId="25062E67" w:rsidR="00064308" w:rsidRPr="00C00793" w:rsidRDefault="00BE7F57" w:rsidP="008725A4">
      <w:pPr>
        <w:tabs>
          <w:tab w:val="left" w:pos="6804"/>
          <w:tab w:val="left" w:pos="7088"/>
        </w:tabs>
        <w:spacing w:after="0" w:line="360" w:lineRule="auto"/>
        <w:rPr>
          <w:rFonts w:ascii="Arial" w:hAnsi="Arial" w:cs="Arial"/>
          <w:sz w:val="24"/>
          <w:szCs w:val="24"/>
        </w:rPr>
      </w:pPr>
      <w:r w:rsidRPr="00C00793">
        <w:rPr>
          <w:rFonts w:ascii="Arial" w:hAnsi="Arial" w:cs="Arial"/>
          <w:b/>
          <w:bCs/>
          <w:sz w:val="24"/>
          <w:szCs w:val="24"/>
        </w:rPr>
        <w:t>SEBOTSA REUBEN LEKHOANA</w:t>
      </w:r>
      <w:r w:rsidR="00064308" w:rsidRPr="00C00793">
        <w:rPr>
          <w:rFonts w:ascii="Arial" w:hAnsi="Arial" w:cs="Arial"/>
          <w:b/>
          <w:bCs/>
          <w:sz w:val="24"/>
          <w:szCs w:val="24"/>
        </w:rPr>
        <w:tab/>
      </w:r>
      <w:r w:rsidR="00064308" w:rsidRPr="00C00793">
        <w:rPr>
          <w:rFonts w:ascii="Arial" w:hAnsi="Arial" w:cs="Arial"/>
          <w:sz w:val="24"/>
          <w:szCs w:val="24"/>
        </w:rPr>
        <w:t>APP</w:t>
      </w:r>
      <w:r w:rsidR="00280790" w:rsidRPr="00C00793">
        <w:rPr>
          <w:rFonts w:ascii="Arial" w:hAnsi="Arial" w:cs="Arial"/>
          <w:sz w:val="24"/>
          <w:szCs w:val="24"/>
        </w:rPr>
        <w:t>ELLANT</w:t>
      </w:r>
    </w:p>
    <w:p w14:paraId="0CAEC54B" w14:textId="77777777" w:rsidR="00064308" w:rsidRPr="00C00793" w:rsidRDefault="00064308" w:rsidP="008725A4">
      <w:pPr>
        <w:spacing w:after="0" w:line="360" w:lineRule="auto"/>
        <w:rPr>
          <w:rFonts w:ascii="Arial" w:hAnsi="Arial" w:cs="Arial"/>
          <w:sz w:val="24"/>
          <w:szCs w:val="24"/>
        </w:rPr>
      </w:pPr>
    </w:p>
    <w:p w14:paraId="27D3937B" w14:textId="77777777" w:rsidR="00064308" w:rsidRPr="00C00793" w:rsidRDefault="00064308" w:rsidP="008725A4">
      <w:pPr>
        <w:spacing w:after="0" w:line="360" w:lineRule="auto"/>
        <w:rPr>
          <w:rFonts w:ascii="Arial" w:hAnsi="Arial" w:cs="Arial"/>
          <w:sz w:val="24"/>
          <w:szCs w:val="24"/>
        </w:rPr>
      </w:pPr>
      <w:r w:rsidRPr="00C00793">
        <w:rPr>
          <w:rFonts w:ascii="Arial" w:hAnsi="Arial" w:cs="Arial"/>
          <w:sz w:val="24"/>
          <w:szCs w:val="24"/>
        </w:rPr>
        <w:t>and</w:t>
      </w:r>
    </w:p>
    <w:p w14:paraId="7ACDA93A" w14:textId="77777777" w:rsidR="00064308" w:rsidRPr="00C00793" w:rsidRDefault="00064308" w:rsidP="008725A4">
      <w:pPr>
        <w:spacing w:after="0" w:line="360" w:lineRule="auto"/>
        <w:rPr>
          <w:rFonts w:ascii="Arial" w:hAnsi="Arial" w:cs="Arial"/>
          <w:b/>
          <w:bCs/>
          <w:sz w:val="24"/>
          <w:szCs w:val="24"/>
        </w:rPr>
      </w:pPr>
    </w:p>
    <w:p w14:paraId="7FC88C6A" w14:textId="17C1F8F9" w:rsidR="00064308" w:rsidRPr="00C00793" w:rsidRDefault="00064308" w:rsidP="002D6336">
      <w:pPr>
        <w:tabs>
          <w:tab w:val="left" w:pos="6804"/>
        </w:tabs>
        <w:spacing w:after="0" w:line="360" w:lineRule="auto"/>
        <w:rPr>
          <w:rFonts w:ascii="Arial" w:hAnsi="Arial" w:cs="Arial"/>
          <w:sz w:val="24"/>
          <w:szCs w:val="24"/>
        </w:rPr>
      </w:pPr>
      <w:r w:rsidRPr="00C00793">
        <w:rPr>
          <w:rFonts w:ascii="Arial" w:hAnsi="Arial" w:cs="Arial"/>
          <w:b/>
          <w:bCs/>
          <w:sz w:val="24"/>
          <w:szCs w:val="24"/>
        </w:rPr>
        <w:t>THE STATE</w:t>
      </w:r>
      <w:r w:rsidRPr="00C00793">
        <w:rPr>
          <w:rFonts w:ascii="Arial" w:hAnsi="Arial" w:cs="Arial"/>
          <w:b/>
          <w:bCs/>
          <w:sz w:val="24"/>
          <w:szCs w:val="24"/>
        </w:rPr>
        <w:tab/>
      </w:r>
      <w:r w:rsidRPr="00C00793">
        <w:rPr>
          <w:rFonts w:ascii="Arial" w:hAnsi="Arial" w:cs="Arial"/>
          <w:sz w:val="24"/>
          <w:szCs w:val="24"/>
        </w:rPr>
        <w:t>RESPONDENT</w:t>
      </w:r>
      <w:bookmarkEnd w:id="0"/>
    </w:p>
    <w:p w14:paraId="4BBFC7ED" w14:textId="77777777" w:rsidR="00064308" w:rsidRPr="00C00793" w:rsidRDefault="00064308"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rPr>
          <w:rFonts w:ascii="Arial" w:hAnsi="Arial" w:cs="Arial"/>
          <w:sz w:val="24"/>
          <w:szCs w:val="24"/>
        </w:rPr>
      </w:pPr>
    </w:p>
    <w:p w14:paraId="1765AE09" w14:textId="3B6B6453" w:rsidR="00064308" w:rsidRPr="003A3005" w:rsidRDefault="003A3005"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jc w:val="center"/>
        <w:rPr>
          <w:rFonts w:ascii="Arial" w:hAnsi="Arial" w:cs="Arial"/>
          <w:b/>
          <w:sz w:val="24"/>
          <w:szCs w:val="24"/>
        </w:rPr>
      </w:pPr>
      <w:r w:rsidRPr="003A3005">
        <w:rPr>
          <w:rFonts w:ascii="Arial" w:hAnsi="Arial" w:cs="Arial"/>
          <w:b/>
          <w:sz w:val="24"/>
          <w:szCs w:val="24"/>
        </w:rPr>
        <w:t>JUDGMENT</w:t>
      </w:r>
    </w:p>
    <w:p w14:paraId="32D24811" w14:textId="77777777" w:rsidR="00064308" w:rsidRPr="003A3005" w:rsidRDefault="00064308" w:rsidP="008725A4">
      <w:pPr>
        <w:pBdr>
          <w:top w:val="single" w:sz="4" w:space="0" w:color="000000"/>
          <w:left w:val="single" w:sz="4" w:space="0" w:color="000000"/>
          <w:bottom w:val="single" w:sz="4" w:space="0" w:color="000000"/>
          <w:right w:val="single" w:sz="4" w:space="0" w:color="000000"/>
        </w:pBdr>
        <w:tabs>
          <w:tab w:val="left" w:pos="-720"/>
        </w:tabs>
        <w:spacing w:after="0" w:line="360" w:lineRule="auto"/>
        <w:rPr>
          <w:rFonts w:ascii="Arial" w:hAnsi="Arial" w:cs="Arial"/>
          <w:sz w:val="24"/>
          <w:szCs w:val="24"/>
        </w:rPr>
      </w:pPr>
    </w:p>
    <w:p w14:paraId="5F4CAA15" w14:textId="77777777" w:rsidR="00280790" w:rsidRPr="003A3005" w:rsidRDefault="00280790" w:rsidP="008725A4">
      <w:pPr>
        <w:pStyle w:val="NormalWeb"/>
        <w:shd w:val="clear" w:color="auto" w:fill="FFFFFF"/>
        <w:spacing w:before="0" w:beforeAutospacing="0" w:after="0" w:afterAutospacing="0" w:line="360" w:lineRule="auto"/>
        <w:jc w:val="both"/>
        <w:rPr>
          <w:rFonts w:ascii="Arial" w:hAnsi="Arial" w:cs="Arial"/>
          <w:b/>
          <w:bCs/>
          <w:color w:val="242121"/>
        </w:rPr>
      </w:pPr>
    </w:p>
    <w:p w14:paraId="031D0A94" w14:textId="58C1FB47" w:rsidR="00BC17F9" w:rsidRDefault="003A3005" w:rsidP="004877FE">
      <w:pPr>
        <w:pStyle w:val="NormalWeb"/>
        <w:shd w:val="clear" w:color="auto" w:fill="FFFFFF"/>
        <w:spacing w:before="0" w:beforeAutospacing="0" w:after="0" w:afterAutospacing="0" w:line="480" w:lineRule="auto"/>
        <w:jc w:val="both"/>
        <w:rPr>
          <w:rFonts w:ascii="Arial" w:hAnsi="Arial" w:cs="Arial"/>
          <w:b/>
        </w:rPr>
      </w:pPr>
      <w:r w:rsidRPr="001316C6">
        <w:rPr>
          <w:rFonts w:ascii="Arial" w:hAnsi="Arial" w:cs="Arial"/>
          <w:b/>
        </w:rPr>
        <w:t xml:space="preserve">CORAM: REID J </w:t>
      </w:r>
      <w:r w:rsidRPr="001316C6">
        <w:rPr>
          <w:rFonts w:ascii="Arial" w:hAnsi="Arial" w:cs="Arial"/>
          <w:b/>
          <w:i/>
        </w:rPr>
        <w:t xml:space="preserve">et </w:t>
      </w:r>
      <w:r w:rsidRPr="001316C6">
        <w:rPr>
          <w:rFonts w:ascii="Arial" w:hAnsi="Arial" w:cs="Arial"/>
          <w:b/>
        </w:rPr>
        <w:t>LAUBSCHER AJ:</w:t>
      </w:r>
    </w:p>
    <w:p w14:paraId="390C6AFE" w14:textId="4D9CE9CB" w:rsidR="003A3005" w:rsidRDefault="002D6336" w:rsidP="004877FE">
      <w:pPr>
        <w:pStyle w:val="NormalWeb"/>
        <w:shd w:val="clear" w:color="auto" w:fill="FFFFFF"/>
        <w:spacing w:before="0" w:beforeAutospacing="0" w:after="0" w:afterAutospacing="0" w:line="480" w:lineRule="auto"/>
        <w:jc w:val="both"/>
        <w:rPr>
          <w:rFonts w:ascii="Arial" w:hAnsi="Arial" w:cs="Arial"/>
          <w:b/>
          <w:bCs/>
          <w:color w:val="242121"/>
        </w:rPr>
      </w:pPr>
      <w:r>
        <w:rPr>
          <w:rFonts w:ascii="Arial" w:hAnsi="Arial" w:cs="Arial"/>
          <w:b/>
          <w:bCs/>
          <w:color w:val="242121"/>
        </w:rPr>
        <w:t>LAUBSCHER AJ</w:t>
      </w:r>
    </w:p>
    <w:p w14:paraId="18CE77E9" w14:textId="77777777" w:rsidR="002D6336" w:rsidRPr="003A3005" w:rsidRDefault="002D6336" w:rsidP="004877FE">
      <w:pPr>
        <w:pStyle w:val="NormalWeb"/>
        <w:shd w:val="clear" w:color="auto" w:fill="FFFFFF"/>
        <w:spacing w:before="0" w:beforeAutospacing="0" w:after="0" w:afterAutospacing="0" w:line="480" w:lineRule="auto"/>
        <w:jc w:val="both"/>
        <w:rPr>
          <w:rFonts w:ascii="Arial" w:hAnsi="Arial" w:cs="Arial"/>
          <w:b/>
          <w:bCs/>
          <w:color w:val="242121"/>
        </w:rPr>
      </w:pPr>
    </w:p>
    <w:p w14:paraId="258C83A7" w14:textId="099C03AC" w:rsidR="00FE6B04" w:rsidRPr="004877FE" w:rsidRDefault="00FE6B04" w:rsidP="004877FE">
      <w:pPr>
        <w:pStyle w:val="NormalWeb"/>
        <w:shd w:val="clear" w:color="auto" w:fill="FFFFFF"/>
        <w:spacing w:before="0" w:beforeAutospacing="0" w:after="0" w:afterAutospacing="0" w:line="480" w:lineRule="auto"/>
        <w:jc w:val="both"/>
        <w:rPr>
          <w:rFonts w:ascii="Arial" w:hAnsi="Arial" w:cs="Arial"/>
          <w:b/>
          <w:bCs/>
          <w:color w:val="242121"/>
          <w:u w:val="single"/>
        </w:rPr>
      </w:pPr>
      <w:r w:rsidRPr="004877FE">
        <w:rPr>
          <w:rFonts w:ascii="Arial" w:hAnsi="Arial" w:cs="Arial"/>
          <w:b/>
          <w:bCs/>
          <w:color w:val="242121"/>
          <w:u w:val="single"/>
        </w:rPr>
        <w:t>B</w:t>
      </w:r>
      <w:r w:rsidR="00BC17F9" w:rsidRPr="004877FE">
        <w:rPr>
          <w:rFonts w:ascii="Arial" w:hAnsi="Arial" w:cs="Arial"/>
          <w:b/>
          <w:bCs/>
          <w:color w:val="242121"/>
          <w:u w:val="single"/>
        </w:rPr>
        <w:t>ACKGROUND RELEVANT TO THIS APPEAL:</w:t>
      </w:r>
    </w:p>
    <w:p w14:paraId="725DF07B" w14:textId="77777777" w:rsidR="00FE6B04" w:rsidRPr="004877FE" w:rsidRDefault="00FE6B04" w:rsidP="004877FE">
      <w:pPr>
        <w:pStyle w:val="NormalWeb"/>
        <w:shd w:val="clear" w:color="auto" w:fill="FFFFFF"/>
        <w:spacing w:before="0" w:beforeAutospacing="0" w:after="0" w:afterAutospacing="0" w:line="480" w:lineRule="auto"/>
        <w:jc w:val="both"/>
        <w:rPr>
          <w:rFonts w:ascii="Arial" w:hAnsi="Arial" w:cs="Arial"/>
          <w:color w:val="242121"/>
        </w:rPr>
      </w:pPr>
    </w:p>
    <w:p w14:paraId="7EB847BF" w14:textId="78D91D8B" w:rsidR="00CF033B"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lastRenderedPageBreak/>
        <w:t>[1]</w:t>
      </w:r>
      <w:r w:rsidRPr="004877FE">
        <w:rPr>
          <w:rFonts w:ascii="Arial" w:hAnsi="Arial" w:cs="Arial"/>
          <w:color w:val="242121"/>
        </w:rPr>
        <w:tab/>
      </w:r>
      <w:r w:rsidR="003601AC" w:rsidRPr="004877FE">
        <w:rPr>
          <w:rFonts w:ascii="Arial" w:hAnsi="Arial" w:cs="Arial"/>
          <w:color w:val="242121"/>
        </w:rPr>
        <w:t xml:space="preserve">This is an appeal against </w:t>
      </w:r>
      <w:r w:rsidR="00197967" w:rsidRPr="004877FE">
        <w:rPr>
          <w:rFonts w:ascii="Arial" w:hAnsi="Arial" w:cs="Arial"/>
          <w:color w:val="242121"/>
        </w:rPr>
        <w:t xml:space="preserve">both the conviction and </w:t>
      </w:r>
      <w:r w:rsidR="00C52716" w:rsidRPr="004877FE">
        <w:rPr>
          <w:rFonts w:ascii="Arial" w:hAnsi="Arial" w:cs="Arial"/>
          <w:color w:val="242121"/>
        </w:rPr>
        <w:t xml:space="preserve">the </w:t>
      </w:r>
      <w:r w:rsidR="003601AC" w:rsidRPr="004877FE">
        <w:rPr>
          <w:rFonts w:ascii="Arial" w:hAnsi="Arial" w:cs="Arial"/>
          <w:color w:val="242121"/>
        </w:rPr>
        <w:t xml:space="preserve">sentence </w:t>
      </w:r>
      <w:r w:rsidR="008725A4" w:rsidRPr="004877FE">
        <w:rPr>
          <w:rFonts w:ascii="Arial" w:hAnsi="Arial" w:cs="Arial"/>
          <w:color w:val="242121"/>
        </w:rPr>
        <w:t xml:space="preserve">imposed upon the </w:t>
      </w:r>
      <w:r w:rsidR="00BC17F9" w:rsidRPr="004877FE">
        <w:rPr>
          <w:rFonts w:ascii="Arial" w:hAnsi="Arial" w:cs="Arial"/>
          <w:color w:val="242121"/>
        </w:rPr>
        <w:t>A</w:t>
      </w:r>
      <w:r w:rsidR="003601AC" w:rsidRPr="004877FE">
        <w:rPr>
          <w:rFonts w:ascii="Arial" w:hAnsi="Arial" w:cs="Arial"/>
          <w:color w:val="242121"/>
        </w:rPr>
        <w:t xml:space="preserve">ppellant </w:t>
      </w:r>
      <w:r w:rsidR="00237F6F" w:rsidRPr="004877FE">
        <w:rPr>
          <w:rFonts w:ascii="Arial" w:hAnsi="Arial" w:cs="Arial"/>
          <w:color w:val="242121"/>
        </w:rPr>
        <w:t xml:space="preserve">on </w:t>
      </w:r>
      <w:r w:rsidR="000A3202" w:rsidRPr="004877FE">
        <w:rPr>
          <w:rFonts w:ascii="Arial" w:hAnsi="Arial" w:cs="Arial"/>
          <w:color w:val="242121"/>
        </w:rPr>
        <w:t xml:space="preserve">two counts </w:t>
      </w:r>
      <w:r w:rsidR="00237F6F" w:rsidRPr="004877FE">
        <w:rPr>
          <w:rFonts w:ascii="Arial" w:hAnsi="Arial" w:cs="Arial"/>
          <w:color w:val="242121"/>
        </w:rPr>
        <w:t xml:space="preserve">of rape </w:t>
      </w:r>
      <w:r w:rsidR="003601AC" w:rsidRPr="004877FE">
        <w:rPr>
          <w:rFonts w:ascii="Arial" w:hAnsi="Arial" w:cs="Arial"/>
          <w:color w:val="242121"/>
        </w:rPr>
        <w:t>in the</w:t>
      </w:r>
      <w:r w:rsidR="004B4E73" w:rsidRPr="004877FE">
        <w:rPr>
          <w:rFonts w:ascii="Arial" w:hAnsi="Arial" w:cs="Arial"/>
          <w:color w:val="242121"/>
        </w:rPr>
        <w:t xml:space="preserve"> Klerksdorp</w:t>
      </w:r>
      <w:r w:rsidR="003601AC" w:rsidRPr="004877FE">
        <w:rPr>
          <w:rFonts w:ascii="Arial" w:hAnsi="Arial" w:cs="Arial"/>
          <w:color w:val="242121"/>
        </w:rPr>
        <w:t xml:space="preserve"> Regional Court</w:t>
      </w:r>
      <w:r w:rsidR="00237F6F" w:rsidRPr="004877FE">
        <w:rPr>
          <w:rFonts w:ascii="Arial" w:hAnsi="Arial" w:cs="Arial"/>
          <w:color w:val="242121"/>
        </w:rPr>
        <w:t xml:space="preserve"> in the North-West Province on</w:t>
      </w:r>
      <w:r w:rsidR="004B4E73" w:rsidRPr="004877FE">
        <w:rPr>
          <w:rFonts w:ascii="Arial" w:hAnsi="Arial" w:cs="Arial"/>
          <w:color w:val="242121"/>
        </w:rPr>
        <w:t xml:space="preserve"> 29 </w:t>
      </w:r>
      <w:r w:rsidR="000A3202" w:rsidRPr="004877FE">
        <w:rPr>
          <w:rFonts w:ascii="Arial" w:hAnsi="Arial" w:cs="Arial"/>
          <w:color w:val="242121"/>
        </w:rPr>
        <w:t>May 2019</w:t>
      </w:r>
      <w:r w:rsidR="00C52716" w:rsidRPr="004877FE">
        <w:rPr>
          <w:rFonts w:ascii="Arial" w:hAnsi="Arial" w:cs="Arial"/>
          <w:color w:val="242121"/>
        </w:rPr>
        <w:t>.</w:t>
      </w:r>
    </w:p>
    <w:p w14:paraId="2124CE34" w14:textId="77777777" w:rsidR="00CF033B" w:rsidRPr="004877FE" w:rsidRDefault="00CF033B" w:rsidP="004877FE">
      <w:pPr>
        <w:pStyle w:val="NormalWeb"/>
        <w:shd w:val="clear" w:color="auto" w:fill="FFFFFF"/>
        <w:spacing w:before="0" w:beforeAutospacing="0" w:after="0" w:afterAutospacing="0" w:line="480" w:lineRule="auto"/>
        <w:jc w:val="both"/>
        <w:rPr>
          <w:rFonts w:ascii="Arial" w:hAnsi="Arial" w:cs="Arial"/>
          <w:color w:val="242121"/>
        </w:rPr>
      </w:pPr>
    </w:p>
    <w:p w14:paraId="5CA000FC" w14:textId="4EE9C28B" w:rsidR="000A3202"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[2]</w:t>
      </w:r>
      <w:r w:rsidRPr="004877FE">
        <w:rPr>
          <w:rFonts w:ascii="Arial" w:hAnsi="Arial" w:cs="Arial"/>
          <w:color w:val="242121"/>
        </w:rPr>
        <w:tab/>
      </w:r>
      <w:r w:rsidR="00CF033B" w:rsidRPr="004877FE">
        <w:rPr>
          <w:rFonts w:ascii="Arial" w:hAnsi="Arial" w:cs="Arial"/>
          <w:color w:val="242121"/>
        </w:rPr>
        <w:t>According to the record availed to this Court the Appellant was charged with the flowing</w:t>
      </w:r>
      <w:r w:rsidR="000A3202" w:rsidRPr="004877FE">
        <w:rPr>
          <w:rFonts w:ascii="Arial" w:hAnsi="Arial" w:cs="Arial"/>
          <w:color w:val="242121"/>
        </w:rPr>
        <w:t xml:space="preserve"> two</w:t>
      </w:r>
      <w:r w:rsidR="00CF033B" w:rsidRPr="004877FE">
        <w:rPr>
          <w:rFonts w:ascii="Arial" w:hAnsi="Arial" w:cs="Arial"/>
          <w:color w:val="242121"/>
        </w:rPr>
        <w:t xml:space="preserve"> </w:t>
      </w:r>
      <w:r w:rsidR="00F44F9D" w:rsidRPr="004877FE">
        <w:rPr>
          <w:rFonts w:ascii="Arial" w:hAnsi="Arial" w:cs="Arial"/>
          <w:color w:val="242121"/>
        </w:rPr>
        <w:t>count</w:t>
      </w:r>
      <w:r w:rsidR="000A3202" w:rsidRPr="004877FE">
        <w:rPr>
          <w:rFonts w:ascii="Arial" w:hAnsi="Arial" w:cs="Arial"/>
          <w:color w:val="242121"/>
        </w:rPr>
        <w:t>s</w:t>
      </w:r>
      <w:r w:rsidR="00F44F9D" w:rsidRPr="004877FE">
        <w:rPr>
          <w:rFonts w:ascii="Arial" w:hAnsi="Arial" w:cs="Arial"/>
          <w:color w:val="242121"/>
        </w:rPr>
        <w:t>:</w:t>
      </w:r>
    </w:p>
    <w:p w14:paraId="0152B2F8" w14:textId="77777777" w:rsidR="000A3202" w:rsidRPr="004877FE" w:rsidRDefault="000A3202" w:rsidP="004877FE">
      <w:pPr>
        <w:pStyle w:val="ListParagraph"/>
        <w:spacing w:after="0" w:line="480" w:lineRule="auto"/>
        <w:rPr>
          <w:rFonts w:ascii="Arial" w:hAnsi="Arial" w:cs="Arial"/>
          <w:color w:val="242121"/>
          <w:sz w:val="24"/>
          <w:szCs w:val="24"/>
        </w:rPr>
      </w:pPr>
    </w:p>
    <w:p w14:paraId="12DEB746" w14:textId="6AC62797" w:rsidR="000A3202"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(a)</w:t>
      </w:r>
      <w:r w:rsidRPr="004877FE">
        <w:rPr>
          <w:rFonts w:ascii="Arial" w:hAnsi="Arial" w:cs="Arial"/>
        </w:rPr>
        <w:tab/>
      </w:r>
      <w:r w:rsidR="000A3202" w:rsidRPr="004877FE">
        <w:rPr>
          <w:rFonts w:ascii="Arial" w:hAnsi="Arial" w:cs="Arial"/>
          <w:color w:val="242121"/>
        </w:rPr>
        <w:t>Count 1:</w:t>
      </w:r>
      <w:r w:rsidR="00F44F9D" w:rsidRPr="004877FE">
        <w:rPr>
          <w:rFonts w:ascii="Arial" w:hAnsi="Arial" w:cs="Arial"/>
          <w:color w:val="242121"/>
        </w:rPr>
        <w:t xml:space="preserve">  </w:t>
      </w:r>
      <w:r w:rsidR="00CF033B" w:rsidRPr="004877FE">
        <w:rPr>
          <w:rFonts w:ascii="Arial" w:hAnsi="Arial" w:cs="Arial"/>
          <w:color w:val="242121"/>
        </w:rPr>
        <w:t xml:space="preserve">That the Appellant </w:t>
      </w:r>
      <w:r w:rsidR="00CF033B" w:rsidRPr="004877FE">
        <w:rPr>
          <w:rFonts w:ascii="Arial" w:hAnsi="Arial" w:cs="Arial"/>
        </w:rPr>
        <w:t>is guilty of the contravention of the provisions of section 3 read with section 1,</w:t>
      </w:r>
      <w:r w:rsidR="00F44F9D" w:rsidRPr="004877FE">
        <w:rPr>
          <w:rFonts w:ascii="Arial" w:hAnsi="Arial" w:cs="Arial"/>
        </w:rPr>
        <w:t xml:space="preserve"> 56(1), 57, 58, 59, 60 and 61</w:t>
      </w:r>
      <w:r w:rsidR="00CF033B" w:rsidRPr="004877FE">
        <w:rPr>
          <w:rFonts w:ascii="Arial" w:hAnsi="Arial" w:cs="Arial"/>
        </w:rPr>
        <w:t xml:space="preserve"> of the </w:t>
      </w:r>
      <w:bookmarkStart w:id="1" w:name="_Hlk161047298"/>
      <w:r w:rsidR="00CF033B" w:rsidRPr="00A176EE">
        <w:rPr>
          <w:rFonts w:ascii="Arial" w:hAnsi="Arial" w:cs="Arial"/>
          <w:b/>
          <w:bCs/>
        </w:rPr>
        <w:t>Criminal Law Amendment Act (Sexual Offence and Related Matters), Act 32 of 2007</w:t>
      </w:r>
      <w:bookmarkEnd w:id="1"/>
      <w:r w:rsidR="00CF033B" w:rsidRPr="004877FE">
        <w:rPr>
          <w:rFonts w:ascii="Arial" w:hAnsi="Arial" w:cs="Arial"/>
        </w:rPr>
        <w:t xml:space="preserve"> (hereafter “the SORM Criminal Law Amendment Act”) </w:t>
      </w:r>
      <w:r w:rsidR="000A3202" w:rsidRPr="004877FE">
        <w:rPr>
          <w:rFonts w:ascii="Arial" w:hAnsi="Arial" w:cs="Arial"/>
        </w:rPr>
        <w:t xml:space="preserve">in that on or about 29 May 2016 and at or near </w:t>
      </w:r>
      <w:proofErr w:type="spellStart"/>
      <w:r w:rsidR="000A3202" w:rsidRPr="004877FE">
        <w:rPr>
          <w:rFonts w:ascii="Arial" w:hAnsi="Arial" w:cs="Arial"/>
        </w:rPr>
        <w:t>Kanana</w:t>
      </w:r>
      <w:proofErr w:type="spellEnd"/>
      <w:r w:rsidR="000A3202" w:rsidRPr="004877FE">
        <w:rPr>
          <w:rFonts w:ascii="Arial" w:hAnsi="Arial" w:cs="Arial"/>
        </w:rPr>
        <w:t xml:space="preserve"> in the Regional Division of the North-West the Appellant did unlawfully and intentionally commit an act of a sexual penetration with a female person to wit AS by having sexual intercourse without the consent of the said complainant.  The Respondent also alleged that </w:t>
      </w:r>
      <w:r w:rsidR="00CF033B" w:rsidRPr="004877FE">
        <w:rPr>
          <w:rFonts w:ascii="Arial" w:hAnsi="Arial" w:cs="Arial"/>
        </w:rPr>
        <w:t>the provisions of section 51</w:t>
      </w:r>
      <w:r w:rsidR="00F44F9D" w:rsidRPr="004877FE">
        <w:rPr>
          <w:rFonts w:ascii="Arial" w:hAnsi="Arial" w:cs="Arial"/>
        </w:rPr>
        <w:t>(1)</w:t>
      </w:r>
      <w:r w:rsidR="00CF033B" w:rsidRPr="004877FE">
        <w:rPr>
          <w:rFonts w:ascii="Arial" w:hAnsi="Arial" w:cs="Arial"/>
        </w:rPr>
        <w:t xml:space="preserve"> and Schedule 2 of the </w:t>
      </w:r>
      <w:r w:rsidR="00CF033B" w:rsidRPr="00A176EE">
        <w:rPr>
          <w:rFonts w:ascii="Arial" w:hAnsi="Arial" w:cs="Arial"/>
          <w:b/>
          <w:bCs/>
        </w:rPr>
        <w:t>Criminal Law Amendment Act, Act 105 of 1997</w:t>
      </w:r>
      <w:r w:rsidR="00CF033B" w:rsidRPr="004877FE">
        <w:rPr>
          <w:rFonts w:ascii="Arial" w:hAnsi="Arial" w:cs="Arial"/>
        </w:rPr>
        <w:t xml:space="preserve"> (hereafter “the Criminal Law Amendment Act”) </w:t>
      </w:r>
      <w:r w:rsidR="000A3202" w:rsidRPr="004877FE">
        <w:rPr>
          <w:rFonts w:ascii="Arial" w:hAnsi="Arial" w:cs="Arial"/>
        </w:rPr>
        <w:t>are applicable because the Appellant raped the complainant more than once.</w:t>
      </w:r>
    </w:p>
    <w:p w14:paraId="103AE316" w14:textId="77777777" w:rsidR="000A3202" w:rsidRPr="004877FE" w:rsidRDefault="000A3202" w:rsidP="004877FE">
      <w:pPr>
        <w:pStyle w:val="NormalWeb"/>
        <w:shd w:val="clear" w:color="auto" w:fill="FFFFFF"/>
        <w:spacing w:before="0" w:beforeAutospacing="0" w:after="0" w:afterAutospacing="0" w:line="480" w:lineRule="auto"/>
        <w:ind w:left="1985"/>
        <w:jc w:val="both"/>
        <w:rPr>
          <w:rFonts w:ascii="Arial" w:hAnsi="Arial" w:cs="Arial"/>
        </w:rPr>
      </w:pPr>
    </w:p>
    <w:p w14:paraId="5D945BF1" w14:textId="352515E8" w:rsidR="004B4E73"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(b)</w:t>
      </w:r>
      <w:r w:rsidRPr="004877FE">
        <w:rPr>
          <w:rFonts w:ascii="Arial" w:hAnsi="Arial" w:cs="Arial"/>
        </w:rPr>
        <w:tab/>
      </w:r>
      <w:r w:rsidR="000A3202" w:rsidRPr="004877FE">
        <w:rPr>
          <w:rFonts w:ascii="Arial" w:hAnsi="Arial" w:cs="Arial"/>
          <w:color w:val="242121"/>
        </w:rPr>
        <w:t xml:space="preserve">Count 2: </w:t>
      </w:r>
      <w:r w:rsidR="00CF033B" w:rsidRPr="004877FE">
        <w:rPr>
          <w:rFonts w:ascii="Arial" w:hAnsi="Arial" w:cs="Arial"/>
        </w:rPr>
        <w:t xml:space="preserve"> </w:t>
      </w:r>
      <w:r w:rsidR="000A3202" w:rsidRPr="004877FE">
        <w:rPr>
          <w:rFonts w:ascii="Arial" w:hAnsi="Arial" w:cs="Arial"/>
          <w:color w:val="242121"/>
        </w:rPr>
        <w:t xml:space="preserve">That the Appellant </w:t>
      </w:r>
      <w:r w:rsidR="000A3202" w:rsidRPr="004877FE">
        <w:rPr>
          <w:rFonts w:ascii="Arial" w:hAnsi="Arial" w:cs="Arial"/>
        </w:rPr>
        <w:t xml:space="preserve">is guilty of the contravention of the provisions of section 3 read with section 1, 56(1), 57, 58, 59, 60 and 61 of the </w:t>
      </w:r>
      <w:r w:rsidR="00A176EE">
        <w:rPr>
          <w:rFonts w:ascii="Arial" w:hAnsi="Arial" w:cs="Arial"/>
        </w:rPr>
        <w:t xml:space="preserve">SORM </w:t>
      </w:r>
      <w:r w:rsidR="000A3202" w:rsidRPr="004877FE">
        <w:rPr>
          <w:rFonts w:ascii="Arial" w:hAnsi="Arial" w:cs="Arial"/>
        </w:rPr>
        <w:t>Criminal Law Amendment Act in that on or about 2</w:t>
      </w:r>
      <w:r w:rsidR="00AB56D4" w:rsidRPr="004877FE">
        <w:rPr>
          <w:rFonts w:ascii="Arial" w:hAnsi="Arial" w:cs="Arial"/>
        </w:rPr>
        <w:t xml:space="preserve">7 August 2016 </w:t>
      </w:r>
      <w:r w:rsidR="000A3202" w:rsidRPr="004877FE">
        <w:rPr>
          <w:rFonts w:ascii="Arial" w:hAnsi="Arial" w:cs="Arial"/>
        </w:rPr>
        <w:t xml:space="preserve">and at or near </w:t>
      </w:r>
      <w:proofErr w:type="spellStart"/>
      <w:r w:rsidR="000A3202" w:rsidRPr="004877FE">
        <w:rPr>
          <w:rFonts w:ascii="Arial" w:hAnsi="Arial" w:cs="Arial"/>
        </w:rPr>
        <w:t>Kanana</w:t>
      </w:r>
      <w:proofErr w:type="spellEnd"/>
      <w:r w:rsidR="000A3202" w:rsidRPr="004877FE">
        <w:rPr>
          <w:rFonts w:ascii="Arial" w:hAnsi="Arial" w:cs="Arial"/>
        </w:rPr>
        <w:t xml:space="preserve"> in the Regional Division of </w:t>
      </w:r>
      <w:r w:rsidR="000A3202" w:rsidRPr="004877FE">
        <w:rPr>
          <w:rFonts w:ascii="Arial" w:hAnsi="Arial" w:cs="Arial"/>
        </w:rPr>
        <w:lastRenderedPageBreak/>
        <w:t xml:space="preserve">the North-West the Appellant did unlawfully and intentionally commit an act of a sexual penetration with a female person to wit </w:t>
      </w:r>
      <w:r w:rsidR="00AB56D4" w:rsidRPr="004877FE">
        <w:rPr>
          <w:rFonts w:ascii="Arial" w:hAnsi="Arial" w:cs="Arial"/>
        </w:rPr>
        <w:t xml:space="preserve">IN </w:t>
      </w:r>
      <w:r w:rsidR="000A3202" w:rsidRPr="004877FE">
        <w:rPr>
          <w:rFonts w:ascii="Arial" w:hAnsi="Arial" w:cs="Arial"/>
        </w:rPr>
        <w:t>by having sexual intercourse without the consent of the said complainant.</w:t>
      </w:r>
      <w:r w:rsidR="00AB56D4" w:rsidRPr="004877FE">
        <w:rPr>
          <w:rFonts w:ascii="Arial" w:hAnsi="Arial" w:cs="Arial"/>
        </w:rPr>
        <w:t xml:space="preserve">  The Respondent also alleged that the provisions of section 51(2) and Schedule 2 of the Criminal Law Amendment Act, are applicable </w:t>
      </w:r>
      <w:r w:rsidR="00A176EE">
        <w:rPr>
          <w:rFonts w:ascii="Arial" w:hAnsi="Arial" w:cs="Arial"/>
        </w:rPr>
        <w:t>as</w:t>
      </w:r>
      <w:r w:rsidR="00AB56D4" w:rsidRPr="004877FE">
        <w:rPr>
          <w:rFonts w:ascii="Arial" w:hAnsi="Arial" w:cs="Arial"/>
        </w:rPr>
        <w:t xml:space="preserve"> upon conviction the minimum prescribed sentence is to be applied.</w:t>
      </w:r>
    </w:p>
    <w:p w14:paraId="2ACBE75E" w14:textId="77777777" w:rsidR="004B4E73" w:rsidRPr="004877FE" w:rsidRDefault="004B4E73" w:rsidP="004877FE">
      <w:pPr>
        <w:pStyle w:val="NormalWeb"/>
        <w:shd w:val="clear" w:color="auto" w:fill="FFFFFF"/>
        <w:spacing w:before="0" w:beforeAutospacing="0" w:after="0" w:afterAutospacing="0" w:line="480" w:lineRule="auto"/>
        <w:ind w:left="851"/>
        <w:jc w:val="both"/>
        <w:rPr>
          <w:rFonts w:ascii="Arial" w:hAnsi="Arial" w:cs="Arial"/>
          <w:color w:val="242121"/>
        </w:rPr>
      </w:pPr>
    </w:p>
    <w:p w14:paraId="7121066B" w14:textId="0A6739E7" w:rsidR="00AB56D4"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[3]</w:t>
      </w:r>
      <w:r w:rsidRPr="004877FE">
        <w:rPr>
          <w:rFonts w:ascii="Arial" w:hAnsi="Arial" w:cs="Arial"/>
          <w:color w:val="242121"/>
        </w:rPr>
        <w:tab/>
      </w:r>
      <w:r w:rsidR="000A719E" w:rsidRPr="004877FE">
        <w:rPr>
          <w:rFonts w:ascii="Arial" w:hAnsi="Arial" w:cs="Arial"/>
        </w:rPr>
        <w:t xml:space="preserve">The Appellant pleaded not guilty to </w:t>
      </w:r>
      <w:r w:rsidR="00AB56D4" w:rsidRPr="004877FE">
        <w:rPr>
          <w:rFonts w:ascii="Arial" w:hAnsi="Arial" w:cs="Arial"/>
        </w:rPr>
        <w:t xml:space="preserve">both </w:t>
      </w:r>
      <w:r w:rsidR="000A719E" w:rsidRPr="004877FE">
        <w:rPr>
          <w:rFonts w:ascii="Arial" w:hAnsi="Arial" w:cs="Arial"/>
        </w:rPr>
        <w:t>the charges levied against him and the matter went on trial</w:t>
      </w:r>
      <w:r w:rsidR="00AB56D4" w:rsidRPr="004877FE">
        <w:rPr>
          <w:rFonts w:ascii="Arial" w:hAnsi="Arial" w:cs="Arial"/>
        </w:rPr>
        <w:t xml:space="preserve"> where the court a quo found the Appellant guilty on both counts and the Appellant was sentenced as follows:</w:t>
      </w:r>
    </w:p>
    <w:p w14:paraId="4683E504" w14:textId="77777777" w:rsidR="00AB56D4" w:rsidRPr="004877FE" w:rsidRDefault="00AB56D4" w:rsidP="004877FE">
      <w:pPr>
        <w:pStyle w:val="NormalWeb"/>
        <w:shd w:val="clear" w:color="auto" w:fill="FFFFFF"/>
        <w:spacing w:before="0" w:beforeAutospacing="0" w:after="0" w:afterAutospacing="0" w:line="480" w:lineRule="auto"/>
        <w:ind w:left="851"/>
        <w:jc w:val="both"/>
        <w:rPr>
          <w:rFonts w:ascii="Arial" w:hAnsi="Arial" w:cs="Arial"/>
          <w:color w:val="242121"/>
        </w:rPr>
      </w:pPr>
    </w:p>
    <w:p w14:paraId="5B3DD59C" w14:textId="485F4858" w:rsidR="00AB56D4"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Pr>
          <w:rFonts w:ascii="Arial" w:hAnsi="Arial" w:cs="Arial"/>
          <w:color w:val="242121"/>
        </w:rPr>
        <w:t>(a)</w:t>
      </w:r>
      <w:r>
        <w:rPr>
          <w:rFonts w:ascii="Arial" w:hAnsi="Arial" w:cs="Arial"/>
          <w:color w:val="242121"/>
        </w:rPr>
        <w:tab/>
      </w:r>
      <w:r w:rsidR="00963059">
        <w:rPr>
          <w:rFonts w:ascii="Arial" w:hAnsi="Arial" w:cs="Arial"/>
          <w:color w:val="242121"/>
        </w:rPr>
        <w:t>i</w:t>
      </w:r>
      <w:r w:rsidR="00AB56D4" w:rsidRPr="004877FE">
        <w:rPr>
          <w:rFonts w:ascii="Arial" w:hAnsi="Arial" w:cs="Arial"/>
          <w:color w:val="242121"/>
        </w:rPr>
        <w:t>n respect of count 1</w:t>
      </w:r>
      <w:r w:rsidR="00C00793" w:rsidRPr="004877FE">
        <w:rPr>
          <w:rFonts w:ascii="Arial" w:hAnsi="Arial" w:cs="Arial"/>
          <w:color w:val="242121"/>
        </w:rPr>
        <w:t xml:space="preserve"> the rape of AS</w:t>
      </w:r>
      <w:r w:rsidR="00AB56D4" w:rsidRPr="004877FE">
        <w:rPr>
          <w:rFonts w:ascii="Arial" w:hAnsi="Arial" w:cs="Arial"/>
          <w:color w:val="242121"/>
        </w:rPr>
        <w:t xml:space="preserve">: In terms of section 51(2) of the Criminal Law Amendment Act the Appellant was sentenced to 10 </w:t>
      </w:r>
      <w:proofErr w:type="gramStart"/>
      <w:r w:rsidR="00AB56D4" w:rsidRPr="004877FE">
        <w:rPr>
          <w:rFonts w:ascii="Arial" w:hAnsi="Arial" w:cs="Arial"/>
          <w:color w:val="242121"/>
        </w:rPr>
        <w:t>years</w:t>
      </w:r>
      <w:proofErr w:type="gramEnd"/>
      <w:r w:rsidR="00AB56D4" w:rsidRPr="004877FE">
        <w:rPr>
          <w:rFonts w:ascii="Arial" w:hAnsi="Arial" w:cs="Arial"/>
          <w:color w:val="242121"/>
        </w:rPr>
        <w:t xml:space="preserve"> imprisonment;</w:t>
      </w:r>
    </w:p>
    <w:p w14:paraId="010B8BF5" w14:textId="77777777" w:rsidR="00963059" w:rsidRPr="004877FE" w:rsidRDefault="00963059" w:rsidP="00963059">
      <w:pPr>
        <w:pStyle w:val="NormalWeb"/>
        <w:shd w:val="clear" w:color="auto" w:fill="FFFFFF"/>
        <w:spacing w:before="0" w:beforeAutospacing="0" w:after="0" w:afterAutospacing="0" w:line="480" w:lineRule="auto"/>
        <w:ind w:left="1985"/>
        <w:jc w:val="both"/>
        <w:rPr>
          <w:rFonts w:ascii="Arial" w:hAnsi="Arial" w:cs="Arial"/>
          <w:color w:val="242121"/>
        </w:rPr>
      </w:pPr>
    </w:p>
    <w:p w14:paraId="5C971869" w14:textId="4A375907" w:rsidR="00AB56D4"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Pr>
          <w:rFonts w:ascii="Arial" w:hAnsi="Arial" w:cs="Arial"/>
          <w:color w:val="242121"/>
        </w:rPr>
        <w:t>(b)</w:t>
      </w:r>
      <w:r>
        <w:rPr>
          <w:rFonts w:ascii="Arial" w:hAnsi="Arial" w:cs="Arial"/>
          <w:color w:val="242121"/>
        </w:rPr>
        <w:tab/>
      </w:r>
      <w:r w:rsidR="00963059">
        <w:rPr>
          <w:rFonts w:ascii="Arial" w:hAnsi="Arial" w:cs="Arial"/>
          <w:color w:val="242121"/>
        </w:rPr>
        <w:t>i</w:t>
      </w:r>
      <w:r w:rsidR="00AB56D4" w:rsidRPr="004877FE">
        <w:rPr>
          <w:rFonts w:ascii="Arial" w:hAnsi="Arial" w:cs="Arial"/>
          <w:color w:val="242121"/>
        </w:rPr>
        <w:t>n respect of count 2</w:t>
      </w:r>
      <w:r w:rsidR="00C00793" w:rsidRPr="004877FE">
        <w:rPr>
          <w:rFonts w:ascii="Arial" w:hAnsi="Arial" w:cs="Arial"/>
          <w:color w:val="242121"/>
        </w:rPr>
        <w:t xml:space="preserve"> the rape of IN</w:t>
      </w:r>
      <w:r w:rsidR="00AB56D4" w:rsidRPr="004877FE">
        <w:rPr>
          <w:rFonts w:ascii="Arial" w:hAnsi="Arial" w:cs="Arial"/>
          <w:color w:val="242121"/>
        </w:rPr>
        <w:t>: In terms of section 51(1) of the Criminal Law Amendment Act the Appellant was sentenced to</w:t>
      </w:r>
      <w:r w:rsidR="00EB65DA" w:rsidRPr="004877FE">
        <w:rPr>
          <w:rFonts w:ascii="Arial" w:hAnsi="Arial" w:cs="Arial"/>
          <w:color w:val="242121"/>
        </w:rPr>
        <w:t xml:space="preserve"> undergo</w:t>
      </w:r>
      <w:r w:rsidR="00AB56D4" w:rsidRPr="004877FE">
        <w:rPr>
          <w:rFonts w:ascii="Arial" w:hAnsi="Arial" w:cs="Arial"/>
          <w:color w:val="242121"/>
        </w:rPr>
        <w:t xml:space="preserve"> life imprisonment</w:t>
      </w:r>
      <w:r w:rsidR="00EB65DA" w:rsidRPr="004877FE">
        <w:rPr>
          <w:rFonts w:ascii="Arial" w:hAnsi="Arial" w:cs="Arial"/>
          <w:color w:val="242121"/>
        </w:rPr>
        <w:t>;</w:t>
      </w:r>
    </w:p>
    <w:p w14:paraId="059A922E" w14:textId="77777777" w:rsidR="00963059" w:rsidRPr="004877FE" w:rsidRDefault="00963059" w:rsidP="00963059">
      <w:pPr>
        <w:pStyle w:val="NormalWeb"/>
        <w:shd w:val="clear" w:color="auto" w:fill="FFFFFF"/>
        <w:spacing w:before="0" w:beforeAutospacing="0" w:after="0" w:afterAutospacing="0" w:line="480" w:lineRule="auto"/>
        <w:jc w:val="both"/>
        <w:rPr>
          <w:rFonts w:ascii="Arial" w:hAnsi="Arial" w:cs="Arial"/>
          <w:color w:val="242121"/>
        </w:rPr>
      </w:pPr>
    </w:p>
    <w:p w14:paraId="1BFC3AC2" w14:textId="68DB902F" w:rsidR="00EB65DA"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(c)</w:t>
      </w:r>
      <w:r w:rsidRPr="004877FE">
        <w:rPr>
          <w:rFonts w:ascii="Arial" w:hAnsi="Arial" w:cs="Arial"/>
          <w:color w:val="242121"/>
        </w:rPr>
        <w:tab/>
      </w:r>
      <w:r w:rsidR="00963059">
        <w:rPr>
          <w:rFonts w:ascii="Arial" w:hAnsi="Arial" w:cs="Arial"/>
          <w:color w:val="242121"/>
        </w:rPr>
        <w:t>i</w:t>
      </w:r>
      <w:r w:rsidR="00EB65DA" w:rsidRPr="004877FE">
        <w:rPr>
          <w:rFonts w:ascii="Arial" w:hAnsi="Arial" w:cs="Arial"/>
          <w:color w:val="242121"/>
        </w:rPr>
        <w:t>t was ordered that in terms of section 280(2) of the</w:t>
      </w:r>
      <w:r w:rsidR="00EB65DA" w:rsidRPr="004877FE">
        <w:rPr>
          <w:rFonts w:ascii="Arial" w:hAnsi="Arial" w:cs="Arial"/>
        </w:rPr>
        <w:t xml:space="preserve"> </w:t>
      </w:r>
      <w:r w:rsidR="00EB65DA" w:rsidRPr="00A176EE">
        <w:rPr>
          <w:rFonts w:ascii="Arial" w:hAnsi="Arial" w:cs="Arial"/>
          <w:b/>
          <w:bCs/>
        </w:rPr>
        <w:t>Criminal Procedure Act, Act 51 of 1977</w:t>
      </w:r>
      <w:r w:rsidR="00EB65DA" w:rsidRPr="004877FE">
        <w:rPr>
          <w:rFonts w:ascii="Arial" w:hAnsi="Arial" w:cs="Arial"/>
        </w:rPr>
        <w:t xml:space="preserve"> (hereafter “the Criminal Procedure Act”)</w:t>
      </w:r>
      <w:r w:rsidR="00EB65DA" w:rsidRPr="004877FE">
        <w:rPr>
          <w:rFonts w:ascii="Arial" w:hAnsi="Arial" w:cs="Arial"/>
          <w:color w:val="242121"/>
        </w:rPr>
        <w:t xml:space="preserve">, half of the sentence in respect of count 1 (i.e. 5 </w:t>
      </w:r>
      <w:proofErr w:type="gramStart"/>
      <w:r w:rsidR="00EB65DA" w:rsidRPr="004877FE">
        <w:rPr>
          <w:rFonts w:ascii="Arial" w:hAnsi="Arial" w:cs="Arial"/>
          <w:color w:val="242121"/>
        </w:rPr>
        <w:t>years</w:t>
      </w:r>
      <w:proofErr w:type="gramEnd"/>
      <w:r w:rsidR="00EB65DA" w:rsidRPr="004877FE">
        <w:rPr>
          <w:rFonts w:ascii="Arial" w:hAnsi="Arial" w:cs="Arial"/>
          <w:color w:val="242121"/>
        </w:rPr>
        <w:t xml:space="preserve"> imprisonment) will run concurrently with the sentence in count 2; and</w:t>
      </w:r>
    </w:p>
    <w:p w14:paraId="0D820169" w14:textId="6369B1EC" w:rsidR="00EB65DA"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lastRenderedPageBreak/>
        <w:t>(d)</w:t>
      </w:r>
      <w:r w:rsidRPr="004877FE">
        <w:rPr>
          <w:rFonts w:ascii="Arial" w:hAnsi="Arial" w:cs="Arial"/>
          <w:color w:val="242121"/>
        </w:rPr>
        <w:tab/>
      </w:r>
      <w:r w:rsidR="00EB65DA" w:rsidRPr="004877FE">
        <w:rPr>
          <w:rFonts w:ascii="Arial" w:hAnsi="Arial" w:cs="Arial"/>
          <w:color w:val="242121"/>
        </w:rPr>
        <w:t xml:space="preserve">the Appellant was declared unfit to possess a firearm in terms of section 103 of the </w:t>
      </w:r>
      <w:r w:rsidR="00EB65DA" w:rsidRPr="00A176EE">
        <w:rPr>
          <w:rFonts w:ascii="Arial" w:hAnsi="Arial" w:cs="Arial"/>
          <w:b/>
          <w:bCs/>
          <w:color w:val="202124"/>
          <w:shd w:val="clear" w:color="auto" w:fill="FFFFFF"/>
        </w:rPr>
        <w:t>Firearms Control Act, Act 60 of 2000</w:t>
      </w:r>
      <w:r w:rsidR="00EB65DA" w:rsidRPr="004877FE">
        <w:rPr>
          <w:rFonts w:ascii="Arial" w:hAnsi="Arial" w:cs="Arial"/>
          <w:color w:val="202124"/>
          <w:shd w:val="clear" w:color="auto" w:fill="FFFFFF"/>
        </w:rPr>
        <w:t>.</w:t>
      </w:r>
    </w:p>
    <w:p w14:paraId="7DD4B27D" w14:textId="77777777" w:rsidR="00EB29FF" w:rsidRPr="004877FE" w:rsidRDefault="00EB29FF" w:rsidP="004877FE">
      <w:pPr>
        <w:spacing w:after="0" w:line="480" w:lineRule="auto"/>
        <w:rPr>
          <w:rFonts w:ascii="Arial" w:hAnsi="Arial" w:cs="Arial"/>
          <w:color w:val="242121"/>
          <w:sz w:val="24"/>
          <w:szCs w:val="24"/>
        </w:rPr>
      </w:pPr>
    </w:p>
    <w:p w14:paraId="11D58F59" w14:textId="641A638B" w:rsidR="00EB29FF"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rPr>
      </w:pPr>
      <w:r w:rsidRPr="004877FE">
        <w:rPr>
          <w:rFonts w:ascii="Arial" w:hAnsi="Arial" w:cs="Arial"/>
        </w:rPr>
        <w:t>[4]</w:t>
      </w:r>
      <w:r w:rsidRPr="004877FE">
        <w:rPr>
          <w:rFonts w:ascii="Arial" w:hAnsi="Arial" w:cs="Arial"/>
        </w:rPr>
        <w:tab/>
      </w:r>
      <w:r w:rsidR="00EB65DA" w:rsidRPr="004877FE">
        <w:rPr>
          <w:rFonts w:ascii="Arial" w:hAnsi="Arial" w:cs="Arial"/>
        </w:rPr>
        <w:t xml:space="preserve">In terms of the provisions of section 309(1)(a) of the Criminal Procedure Act, as amended by the provisions of section 10 of the </w:t>
      </w:r>
      <w:r w:rsidR="00EB65DA" w:rsidRPr="00A176EE">
        <w:rPr>
          <w:rFonts w:ascii="Arial" w:hAnsi="Arial" w:cs="Arial"/>
          <w:b/>
          <w:bCs/>
        </w:rPr>
        <w:t>Judicial Matters Amendment Act, Act 42 of 2023</w:t>
      </w:r>
      <w:r w:rsidR="00EB65DA" w:rsidRPr="004877FE">
        <w:rPr>
          <w:rFonts w:ascii="Arial" w:hAnsi="Arial" w:cs="Arial"/>
        </w:rPr>
        <w:t xml:space="preserve"> the Appellant is entitled to an automatic right of appeal once the court a quo has imposed a sentence of life imprisonment.  </w:t>
      </w:r>
      <w:r w:rsidR="00EB29FF" w:rsidRPr="004877FE">
        <w:rPr>
          <w:rFonts w:ascii="Arial" w:hAnsi="Arial" w:cs="Arial"/>
          <w:color w:val="000000"/>
        </w:rPr>
        <w:t>T</w:t>
      </w:r>
      <w:r w:rsidR="00EB29FF" w:rsidRPr="004877FE">
        <w:rPr>
          <w:rFonts w:ascii="Arial" w:hAnsi="Arial" w:cs="Arial"/>
          <w:color w:val="242121"/>
        </w:rPr>
        <w:t>h</w:t>
      </w:r>
      <w:r w:rsidR="00EB65DA" w:rsidRPr="004877FE">
        <w:rPr>
          <w:rFonts w:ascii="Arial" w:hAnsi="Arial" w:cs="Arial"/>
          <w:color w:val="242121"/>
        </w:rPr>
        <w:t>is</w:t>
      </w:r>
      <w:r w:rsidR="00EB29FF" w:rsidRPr="004877FE">
        <w:rPr>
          <w:rFonts w:ascii="Arial" w:hAnsi="Arial" w:cs="Arial"/>
          <w:color w:val="242121"/>
        </w:rPr>
        <w:t xml:space="preserve"> appeal </w:t>
      </w:r>
      <w:r w:rsidR="00EB65DA" w:rsidRPr="004877FE">
        <w:rPr>
          <w:rFonts w:ascii="Arial" w:hAnsi="Arial" w:cs="Arial"/>
          <w:color w:val="242121"/>
        </w:rPr>
        <w:t xml:space="preserve">accordingly </w:t>
      </w:r>
      <w:r w:rsidR="00EB29FF" w:rsidRPr="004877FE">
        <w:rPr>
          <w:rFonts w:ascii="Arial" w:hAnsi="Arial" w:cs="Arial"/>
          <w:color w:val="242121"/>
        </w:rPr>
        <w:t xml:space="preserve">comes before this Court by virtue of the automatic right of appeal provided in </w:t>
      </w:r>
      <w:r w:rsidR="00EB65DA" w:rsidRPr="004877FE">
        <w:rPr>
          <w:rFonts w:ascii="Arial" w:hAnsi="Arial" w:cs="Arial"/>
          <w:color w:val="242121"/>
        </w:rPr>
        <w:t>the said section.</w:t>
      </w:r>
    </w:p>
    <w:p w14:paraId="10A75129" w14:textId="77777777" w:rsidR="001470CD" w:rsidRPr="004877FE" w:rsidRDefault="001470CD" w:rsidP="004877FE">
      <w:pPr>
        <w:spacing w:after="0" w:line="480" w:lineRule="auto"/>
        <w:rPr>
          <w:rFonts w:ascii="Arial" w:hAnsi="Arial" w:cs="Arial"/>
          <w:color w:val="242121"/>
          <w:sz w:val="24"/>
          <w:szCs w:val="24"/>
        </w:rPr>
      </w:pPr>
    </w:p>
    <w:p w14:paraId="6D43CF9B" w14:textId="096ADFDA" w:rsidR="00EB65DA"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[5]</w:t>
      </w:r>
      <w:r w:rsidRPr="004877FE">
        <w:rPr>
          <w:rFonts w:ascii="Arial" w:hAnsi="Arial" w:cs="Arial"/>
          <w:color w:val="242121"/>
        </w:rPr>
        <w:tab/>
      </w:r>
      <w:r w:rsidR="00F53C4E" w:rsidRPr="004877FE">
        <w:rPr>
          <w:rFonts w:ascii="Arial" w:hAnsi="Arial" w:cs="Arial"/>
          <w:color w:val="242121"/>
        </w:rPr>
        <w:t>T</w:t>
      </w:r>
      <w:r w:rsidR="004D3ED7" w:rsidRPr="004877FE">
        <w:rPr>
          <w:rFonts w:ascii="Arial" w:hAnsi="Arial" w:cs="Arial"/>
          <w:color w:val="242121"/>
        </w:rPr>
        <w:t xml:space="preserve">he Appellant’s </w:t>
      </w:r>
      <w:r w:rsidR="00E934F8" w:rsidRPr="004877FE">
        <w:rPr>
          <w:rFonts w:ascii="Arial" w:hAnsi="Arial" w:cs="Arial"/>
          <w:color w:val="242121"/>
        </w:rPr>
        <w:t xml:space="preserve">appeal to this Court </w:t>
      </w:r>
      <w:r w:rsidR="00F53C4E" w:rsidRPr="004877FE">
        <w:rPr>
          <w:rFonts w:ascii="Arial" w:hAnsi="Arial" w:cs="Arial"/>
          <w:color w:val="242121"/>
        </w:rPr>
        <w:t xml:space="preserve">against his conviction </w:t>
      </w:r>
      <w:r w:rsidR="00E934F8" w:rsidRPr="004877FE">
        <w:rPr>
          <w:rFonts w:ascii="Arial" w:hAnsi="Arial" w:cs="Arial"/>
          <w:color w:val="242121"/>
        </w:rPr>
        <w:t xml:space="preserve">is premised on the </w:t>
      </w:r>
      <w:r w:rsidR="00EB65DA" w:rsidRPr="004877FE">
        <w:rPr>
          <w:rFonts w:ascii="Arial" w:hAnsi="Arial" w:cs="Arial"/>
          <w:color w:val="242121"/>
        </w:rPr>
        <w:t xml:space="preserve">following </w:t>
      </w:r>
      <w:r w:rsidR="00E934F8" w:rsidRPr="004877FE">
        <w:rPr>
          <w:rFonts w:ascii="Arial" w:hAnsi="Arial" w:cs="Arial"/>
          <w:color w:val="242121"/>
        </w:rPr>
        <w:t>ground</w:t>
      </w:r>
      <w:r w:rsidR="00EB65DA" w:rsidRPr="004877FE">
        <w:rPr>
          <w:rFonts w:ascii="Arial" w:hAnsi="Arial" w:cs="Arial"/>
          <w:color w:val="242121"/>
        </w:rPr>
        <w:t>s</w:t>
      </w:r>
      <w:r w:rsidR="00F53C4E" w:rsidRPr="004877FE">
        <w:rPr>
          <w:rFonts w:ascii="Arial" w:hAnsi="Arial" w:cs="Arial"/>
          <w:color w:val="242121"/>
        </w:rPr>
        <w:t xml:space="preserve"> which apply to both counts</w:t>
      </w:r>
      <w:r w:rsidR="00EB65DA" w:rsidRPr="004877FE">
        <w:rPr>
          <w:rFonts w:ascii="Arial" w:hAnsi="Arial" w:cs="Arial"/>
          <w:color w:val="242121"/>
        </w:rPr>
        <w:t>:</w:t>
      </w:r>
    </w:p>
    <w:p w14:paraId="5D805F46" w14:textId="77777777" w:rsidR="00EB65DA" w:rsidRPr="004877FE" w:rsidRDefault="00EB65DA" w:rsidP="004877FE">
      <w:pPr>
        <w:pStyle w:val="ListParagraph"/>
        <w:spacing w:after="0" w:line="480" w:lineRule="auto"/>
        <w:rPr>
          <w:rFonts w:ascii="Arial" w:hAnsi="Arial" w:cs="Arial"/>
          <w:color w:val="242121"/>
          <w:sz w:val="24"/>
          <w:szCs w:val="24"/>
        </w:rPr>
      </w:pPr>
    </w:p>
    <w:p w14:paraId="3FB7EFA8" w14:textId="20E19702" w:rsidR="00A64146"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(a)</w:t>
      </w:r>
      <w:r w:rsidRPr="004877FE">
        <w:rPr>
          <w:rFonts w:ascii="Arial" w:hAnsi="Arial" w:cs="Arial"/>
          <w:color w:val="242121"/>
        </w:rPr>
        <w:tab/>
      </w:r>
      <w:r w:rsidR="00A64146" w:rsidRPr="004877FE">
        <w:rPr>
          <w:rFonts w:ascii="Arial" w:hAnsi="Arial" w:cs="Arial"/>
          <w:color w:val="242121"/>
        </w:rPr>
        <w:t xml:space="preserve">The court a quo </w:t>
      </w:r>
      <w:r w:rsidR="00A64146" w:rsidRPr="004877FE">
        <w:rPr>
          <w:rFonts w:ascii="Arial" w:hAnsi="Arial" w:cs="Arial"/>
        </w:rPr>
        <w:t>misdirected itself in convicting the Appellant by not taken into account the credibility of the witnesses against and for the Appellant.</w:t>
      </w:r>
    </w:p>
    <w:p w14:paraId="0CBA8B35" w14:textId="18D43AD4" w:rsidR="00A64146"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(b)</w:t>
      </w:r>
      <w:r w:rsidRPr="004877FE">
        <w:rPr>
          <w:rFonts w:ascii="Arial" w:hAnsi="Arial" w:cs="Arial"/>
          <w:color w:val="242121"/>
        </w:rPr>
        <w:tab/>
      </w:r>
      <w:r w:rsidR="00A64146" w:rsidRPr="004877FE">
        <w:rPr>
          <w:rFonts w:ascii="Arial" w:hAnsi="Arial" w:cs="Arial"/>
        </w:rPr>
        <w:t>The court a quo erred by not considering the inherent in probabilities in the version of the Respondent.</w:t>
      </w:r>
    </w:p>
    <w:p w14:paraId="7C923416" w14:textId="593D1ED2" w:rsidR="00A64146"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(c)</w:t>
      </w:r>
      <w:r w:rsidRPr="004877FE">
        <w:rPr>
          <w:rFonts w:ascii="Arial" w:hAnsi="Arial" w:cs="Arial"/>
          <w:color w:val="242121"/>
        </w:rPr>
        <w:tab/>
      </w:r>
      <w:r w:rsidR="00A64146" w:rsidRPr="004877FE">
        <w:rPr>
          <w:rFonts w:ascii="Arial" w:hAnsi="Arial" w:cs="Arial"/>
        </w:rPr>
        <w:t>The court a quo accepted unsatisfactory evidence which of such a poor quality and nature and it have rejected that evidence in its totality.</w:t>
      </w:r>
    </w:p>
    <w:p w14:paraId="650F7026" w14:textId="78F139A3" w:rsidR="00A64146"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(d)</w:t>
      </w:r>
      <w:r w:rsidRPr="004877FE">
        <w:rPr>
          <w:rFonts w:ascii="Arial" w:hAnsi="Arial" w:cs="Arial"/>
          <w:color w:val="242121"/>
        </w:rPr>
        <w:tab/>
      </w:r>
      <w:r w:rsidR="00A64146" w:rsidRPr="004877FE">
        <w:rPr>
          <w:rFonts w:ascii="Arial" w:hAnsi="Arial" w:cs="Arial"/>
        </w:rPr>
        <w:t>The court a quo did not properly analyse or evaluate the evidence before it.</w:t>
      </w:r>
    </w:p>
    <w:p w14:paraId="04CDE704" w14:textId="0D6F1124" w:rsidR="00A64146"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(e)</w:t>
      </w:r>
      <w:r w:rsidRPr="004877FE">
        <w:rPr>
          <w:rFonts w:ascii="Arial" w:hAnsi="Arial" w:cs="Arial"/>
          <w:color w:val="242121"/>
        </w:rPr>
        <w:tab/>
      </w:r>
      <w:r w:rsidR="00A64146" w:rsidRPr="004877FE">
        <w:rPr>
          <w:rFonts w:ascii="Arial" w:hAnsi="Arial" w:cs="Arial"/>
        </w:rPr>
        <w:t>The court a quo failed to put weight on the major discrepancies between the complainants as well as the defence witnesses.</w:t>
      </w:r>
    </w:p>
    <w:p w14:paraId="2BA7A71A" w14:textId="77777777" w:rsidR="00A64146" w:rsidRPr="004877FE" w:rsidRDefault="00A64146" w:rsidP="004877FE">
      <w:pPr>
        <w:spacing w:after="0" w:line="480" w:lineRule="auto"/>
        <w:rPr>
          <w:rFonts w:ascii="Arial" w:hAnsi="Arial" w:cs="Arial"/>
          <w:color w:val="242121"/>
          <w:sz w:val="24"/>
          <w:szCs w:val="24"/>
        </w:rPr>
      </w:pPr>
    </w:p>
    <w:p w14:paraId="65A3DB9C" w14:textId="21567910" w:rsidR="00F53C4E"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[6]</w:t>
      </w:r>
      <w:r w:rsidRPr="004877FE">
        <w:rPr>
          <w:rFonts w:ascii="Arial" w:hAnsi="Arial" w:cs="Arial"/>
          <w:color w:val="242121"/>
        </w:rPr>
        <w:tab/>
      </w:r>
      <w:r w:rsidR="00F53C4E" w:rsidRPr="004877FE">
        <w:rPr>
          <w:rFonts w:ascii="Arial" w:hAnsi="Arial" w:cs="Arial"/>
          <w:color w:val="242121"/>
        </w:rPr>
        <w:t>The Appellant’s appeal to this Court against his sentence is premised on the following grounds which apply to both counts:</w:t>
      </w:r>
    </w:p>
    <w:p w14:paraId="5A2CE708" w14:textId="77777777" w:rsidR="00F53C4E" w:rsidRPr="004877FE" w:rsidRDefault="00F53C4E" w:rsidP="004877FE">
      <w:pPr>
        <w:pStyle w:val="ListParagraph"/>
        <w:spacing w:after="0" w:line="480" w:lineRule="auto"/>
        <w:rPr>
          <w:rFonts w:ascii="Arial" w:hAnsi="Arial" w:cs="Arial"/>
          <w:color w:val="242121"/>
          <w:sz w:val="24"/>
          <w:szCs w:val="24"/>
        </w:rPr>
      </w:pPr>
    </w:p>
    <w:p w14:paraId="6CF9A088" w14:textId="5C3611D1" w:rsidR="00A64146"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(a)</w:t>
      </w:r>
      <w:r w:rsidRPr="004877FE">
        <w:rPr>
          <w:rFonts w:ascii="Arial" w:hAnsi="Arial" w:cs="Arial"/>
          <w:color w:val="242121"/>
        </w:rPr>
        <w:tab/>
      </w:r>
      <w:r w:rsidR="00A64146" w:rsidRPr="004877FE">
        <w:rPr>
          <w:rFonts w:ascii="Arial" w:hAnsi="Arial" w:cs="Arial"/>
        </w:rPr>
        <w:t>The custodial sentence of life imprisonment is out of proportion to the totality of the accepted facts in mitigation.</w:t>
      </w:r>
    </w:p>
    <w:p w14:paraId="21CF88BE" w14:textId="5EF79C5A" w:rsidR="00A64146"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(b)</w:t>
      </w:r>
      <w:r w:rsidRPr="004877FE">
        <w:rPr>
          <w:rFonts w:ascii="Arial" w:hAnsi="Arial" w:cs="Arial"/>
          <w:color w:val="242121"/>
        </w:rPr>
        <w:tab/>
      </w:r>
      <w:r w:rsidR="00A64146" w:rsidRPr="004877FE">
        <w:rPr>
          <w:rFonts w:ascii="Arial" w:hAnsi="Arial" w:cs="Arial"/>
          <w:color w:val="242121"/>
        </w:rPr>
        <w:t xml:space="preserve">The court a quo </w:t>
      </w:r>
      <w:r w:rsidR="00A64146" w:rsidRPr="004877FE">
        <w:rPr>
          <w:rFonts w:ascii="Arial" w:hAnsi="Arial" w:cs="Arial"/>
        </w:rPr>
        <w:t>disregarded the period of time which the Appellant spent in custody awaiting trial.</w:t>
      </w:r>
    </w:p>
    <w:p w14:paraId="076D1FF9" w14:textId="77777777" w:rsidR="00A64146" w:rsidRPr="004877FE" w:rsidRDefault="00A64146" w:rsidP="004877FE">
      <w:pPr>
        <w:spacing w:after="0" w:line="480" w:lineRule="auto"/>
        <w:rPr>
          <w:rFonts w:ascii="Arial" w:hAnsi="Arial" w:cs="Arial"/>
          <w:color w:val="242121"/>
          <w:sz w:val="24"/>
          <w:szCs w:val="24"/>
        </w:rPr>
      </w:pPr>
    </w:p>
    <w:p w14:paraId="4AC25F78" w14:textId="72D7E1A0" w:rsidR="0066324A"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[7]</w:t>
      </w:r>
      <w:r w:rsidRPr="004877FE">
        <w:rPr>
          <w:rFonts w:ascii="Arial" w:hAnsi="Arial" w:cs="Arial"/>
          <w:color w:val="242121"/>
        </w:rPr>
        <w:tab/>
      </w:r>
      <w:r w:rsidR="0066324A" w:rsidRPr="004877FE">
        <w:rPr>
          <w:rFonts w:ascii="Arial" w:hAnsi="Arial" w:cs="Arial"/>
          <w:color w:val="242121"/>
        </w:rPr>
        <w:t xml:space="preserve">The </w:t>
      </w:r>
      <w:r w:rsidR="00986104" w:rsidRPr="004877FE">
        <w:rPr>
          <w:rFonts w:ascii="Arial" w:hAnsi="Arial" w:cs="Arial"/>
          <w:color w:val="242121"/>
        </w:rPr>
        <w:t xml:space="preserve">Respondent </w:t>
      </w:r>
      <w:r w:rsidR="00F53C4E" w:rsidRPr="004877FE">
        <w:rPr>
          <w:rFonts w:ascii="Arial" w:hAnsi="Arial" w:cs="Arial"/>
          <w:color w:val="242121"/>
        </w:rPr>
        <w:t xml:space="preserve">is </w:t>
      </w:r>
      <w:r w:rsidR="0066324A" w:rsidRPr="004877FE">
        <w:rPr>
          <w:rFonts w:ascii="Arial" w:hAnsi="Arial" w:cs="Arial"/>
          <w:color w:val="242121"/>
        </w:rPr>
        <w:t>oppos</w:t>
      </w:r>
      <w:r w:rsidR="00F53C4E" w:rsidRPr="004877FE">
        <w:rPr>
          <w:rFonts w:ascii="Arial" w:hAnsi="Arial" w:cs="Arial"/>
          <w:color w:val="242121"/>
        </w:rPr>
        <w:t>ing</w:t>
      </w:r>
      <w:r w:rsidR="0066324A" w:rsidRPr="004877FE">
        <w:rPr>
          <w:rFonts w:ascii="Arial" w:hAnsi="Arial" w:cs="Arial"/>
          <w:color w:val="242121"/>
        </w:rPr>
        <w:t xml:space="preserve"> the Appellant’s appeal.</w:t>
      </w:r>
    </w:p>
    <w:p w14:paraId="2C4635FD" w14:textId="77777777" w:rsidR="0066324A" w:rsidRPr="004877FE" w:rsidRDefault="0066324A" w:rsidP="004877FE">
      <w:pPr>
        <w:pStyle w:val="ListParagraph"/>
        <w:spacing w:after="0" w:line="480" w:lineRule="auto"/>
        <w:rPr>
          <w:rFonts w:ascii="Arial" w:hAnsi="Arial" w:cs="Arial"/>
          <w:color w:val="242121"/>
          <w:sz w:val="24"/>
          <w:szCs w:val="24"/>
        </w:rPr>
      </w:pPr>
    </w:p>
    <w:p w14:paraId="0D951B55" w14:textId="27729C03" w:rsidR="0066324A" w:rsidRPr="00E9561C"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E9561C">
        <w:rPr>
          <w:rFonts w:ascii="Arial" w:hAnsi="Arial" w:cs="Arial"/>
          <w:color w:val="242121"/>
        </w:rPr>
        <w:t>[8]</w:t>
      </w:r>
      <w:r w:rsidRPr="00E9561C">
        <w:rPr>
          <w:rFonts w:ascii="Arial" w:hAnsi="Arial" w:cs="Arial"/>
          <w:color w:val="242121"/>
        </w:rPr>
        <w:tab/>
      </w:r>
      <w:r w:rsidR="0066324A" w:rsidRPr="004877FE">
        <w:rPr>
          <w:rFonts w:ascii="Arial" w:hAnsi="Arial" w:cs="Arial"/>
          <w:color w:val="242121"/>
        </w:rPr>
        <w:t xml:space="preserve">The Appellant in this appeal was represented by </w:t>
      </w:r>
      <w:proofErr w:type="spellStart"/>
      <w:r w:rsidR="00F53C4E" w:rsidRPr="004877FE">
        <w:rPr>
          <w:rFonts w:ascii="Arial" w:hAnsi="Arial" w:cs="Arial"/>
          <w:color w:val="242121"/>
        </w:rPr>
        <w:t>Adv</w:t>
      </w:r>
      <w:proofErr w:type="spellEnd"/>
      <w:r w:rsidR="00F53C4E" w:rsidRPr="004877FE">
        <w:rPr>
          <w:rFonts w:ascii="Arial" w:hAnsi="Arial" w:cs="Arial"/>
          <w:color w:val="242121"/>
        </w:rPr>
        <w:t xml:space="preserve"> S </w:t>
      </w:r>
      <w:proofErr w:type="spellStart"/>
      <w:r w:rsidR="00F53C4E" w:rsidRPr="004877FE">
        <w:rPr>
          <w:rFonts w:ascii="Arial" w:hAnsi="Arial" w:cs="Arial"/>
          <w:color w:val="242121"/>
        </w:rPr>
        <w:t>Nelani</w:t>
      </w:r>
      <w:proofErr w:type="spellEnd"/>
      <w:r w:rsidR="00F53C4E" w:rsidRPr="004877FE">
        <w:rPr>
          <w:rFonts w:ascii="Arial" w:hAnsi="Arial" w:cs="Arial"/>
          <w:color w:val="242121"/>
        </w:rPr>
        <w:t xml:space="preserve"> </w:t>
      </w:r>
      <w:r w:rsidR="0066324A" w:rsidRPr="004877FE">
        <w:rPr>
          <w:rFonts w:ascii="Arial" w:hAnsi="Arial" w:cs="Arial"/>
          <w:color w:val="242121"/>
        </w:rPr>
        <w:t xml:space="preserve">and the Respondent was represented by </w:t>
      </w:r>
      <w:proofErr w:type="spellStart"/>
      <w:r w:rsidR="00F53C4E" w:rsidRPr="004877FE">
        <w:rPr>
          <w:rFonts w:ascii="Arial" w:hAnsi="Arial" w:cs="Arial"/>
          <w:color w:val="242121"/>
        </w:rPr>
        <w:t>Adv</w:t>
      </w:r>
      <w:proofErr w:type="spellEnd"/>
      <w:r w:rsidR="00F53C4E" w:rsidRPr="004877FE">
        <w:rPr>
          <w:rFonts w:ascii="Arial" w:hAnsi="Arial" w:cs="Arial"/>
          <w:color w:val="242121"/>
        </w:rPr>
        <w:t xml:space="preserve"> AL </w:t>
      </w:r>
      <w:proofErr w:type="spellStart"/>
      <w:r w:rsidR="00F53C4E" w:rsidRPr="004877FE">
        <w:rPr>
          <w:rFonts w:ascii="Arial" w:hAnsi="Arial" w:cs="Arial"/>
          <w:color w:val="242121"/>
        </w:rPr>
        <w:t>Legong</w:t>
      </w:r>
      <w:proofErr w:type="spellEnd"/>
      <w:r w:rsidR="00F53C4E" w:rsidRPr="004877FE">
        <w:rPr>
          <w:rFonts w:ascii="Arial" w:hAnsi="Arial" w:cs="Arial"/>
          <w:color w:val="242121"/>
        </w:rPr>
        <w:t xml:space="preserve"> </w:t>
      </w:r>
      <w:r w:rsidR="0066324A" w:rsidRPr="004877FE">
        <w:rPr>
          <w:rFonts w:ascii="Arial" w:hAnsi="Arial" w:cs="Arial"/>
          <w:color w:val="242121"/>
        </w:rPr>
        <w:t>of the office of the Director of Public Prosecutions.  Written heads of argument were submitted to this Court on behalf of both the Appellant and the Respo</w:t>
      </w:r>
      <w:r w:rsidR="0066324A" w:rsidRPr="00E9561C">
        <w:rPr>
          <w:rFonts w:ascii="Arial" w:hAnsi="Arial" w:cs="Arial"/>
          <w:color w:val="242121"/>
        </w:rPr>
        <w:t>ndent</w:t>
      </w:r>
      <w:r w:rsidR="00801090" w:rsidRPr="00E9561C">
        <w:rPr>
          <w:rFonts w:ascii="Arial" w:hAnsi="Arial" w:cs="Arial"/>
          <w:color w:val="242121"/>
        </w:rPr>
        <w:t>, the contents of which assisted this Court in the adjudication of this appeal.</w:t>
      </w:r>
      <w:r w:rsidR="0066324A" w:rsidRPr="00E9561C">
        <w:rPr>
          <w:rFonts w:ascii="Arial" w:hAnsi="Arial" w:cs="Arial"/>
          <w:color w:val="242121"/>
        </w:rPr>
        <w:t xml:space="preserve"> </w:t>
      </w:r>
      <w:r w:rsidR="00E9561C" w:rsidRPr="00E9561C">
        <w:rPr>
          <w:rFonts w:ascii="Arial" w:hAnsi="Arial" w:cs="Arial"/>
          <w:color w:val="242121"/>
        </w:rPr>
        <w:t xml:space="preserve"> This appeal is adjudicated </w:t>
      </w:r>
      <w:r w:rsidR="00E9561C" w:rsidRPr="00E9561C">
        <w:rPr>
          <w:rFonts w:ascii="Arial" w:hAnsi="Arial" w:cs="Arial"/>
        </w:rPr>
        <w:t xml:space="preserve">in terms of section 19(a) of the </w:t>
      </w:r>
      <w:r w:rsidR="00E9561C" w:rsidRPr="00E9561C">
        <w:rPr>
          <w:rFonts w:ascii="Arial" w:hAnsi="Arial" w:cs="Arial"/>
          <w:b/>
        </w:rPr>
        <w:t>Superior Court Act, Act 10 of 2013</w:t>
      </w:r>
      <w:r w:rsidR="00E9561C" w:rsidRPr="00E9561C">
        <w:rPr>
          <w:rFonts w:ascii="Arial" w:hAnsi="Arial" w:cs="Arial"/>
        </w:rPr>
        <w:t>, by agreement between the parties on the documents filed in the court file without the presentation of oral argument.</w:t>
      </w:r>
    </w:p>
    <w:p w14:paraId="2C75ACD3" w14:textId="77777777" w:rsidR="00197967" w:rsidRPr="00E9561C" w:rsidRDefault="00197967" w:rsidP="004877FE">
      <w:pPr>
        <w:spacing w:after="0" w:line="480" w:lineRule="auto"/>
        <w:rPr>
          <w:rFonts w:ascii="Arial" w:hAnsi="Arial" w:cs="Arial"/>
          <w:color w:val="242121"/>
          <w:sz w:val="24"/>
          <w:szCs w:val="24"/>
        </w:rPr>
      </w:pPr>
    </w:p>
    <w:p w14:paraId="39A1F0AA" w14:textId="329B8DC4" w:rsidR="0066324A" w:rsidRPr="004877FE" w:rsidRDefault="000434D3" w:rsidP="004877FE">
      <w:pPr>
        <w:pStyle w:val="NormalWeb"/>
        <w:shd w:val="clear" w:color="auto" w:fill="FFFFFF"/>
        <w:spacing w:before="0" w:beforeAutospacing="0" w:after="0" w:afterAutospacing="0" w:line="480" w:lineRule="auto"/>
        <w:jc w:val="both"/>
        <w:rPr>
          <w:rFonts w:ascii="Arial" w:hAnsi="Arial" w:cs="Arial"/>
          <w:b/>
          <w:bCs/>
          <w:color w:val="242121"/>
          <w:u w:val="single"/>
        </w:rPr>
      </w:pPr>
      <w:r w:rsidRPr="004877FE">
        <w:rPr>
          <w:rFonts w:ascii="Arial" w:hAnsi="Arial" w:cs="Arial"/>
          <w:b/>
          <w:bCs/>
          <w:color w:val="242121"/>
          <w:u w:val="single"/>
        </w:rPr>
        <w:t xml:space="preserve">THE </w:t>
      </w:r>
      <w:r w:rsidR="0066324A" w:rsidRPr="004877FE">
        <w:rPr>
          <w:rFonts w:ascii="Arial" w:hAnsi="Arial" w:cs="Arial"/>
          <w:b/>
          <w:bCs/>
          <w:color w:val="242121"/>
          <w:u w:val="single"/>
        </w:rPr>
        <w:t xml:space="preserve">GENERAL PRINCIPLES APPLICAPLE </w:t>
      </w:r>
      <w:r w:rsidR="00701FF4" w:rsidRPr="004877FE">
        <w:rPr>
          <w:rFonts w:ascii="Arial" w:hAnsi="Arial" w:cs="Arial"/>
          <w:b/>
          <w:bCs/>
          <w:color w:val="242121"/>
          <w:u w:val="single"/>
        </w:rPr>
        <w:t xml:space="preserve">TO </w:t>
      </w:r>
      <w:r w:rsidR="0066324A" w:rsidRPr="004877FE">
        <w:rPr>
          <w:rFonts w:ascii="Arial" w:hAnsi="Arial" w:cs="Arial"/>
          <w:b/>
          <w:bCs/>
          <w:color w:val="242121"/>
          <w:u w:val="single"/>
        </w:rPr>
        <w:t>AN APPEAL</w:t>
      </w:r>
      <w:r w:rsidR="00701FF4" w:rsidRPr="004877FE">
        <w:rPr>
          <w:rFonts w:ascii="Arial" w:hAnsi="Arial" w:cs="Arial"/>
          <w:b/>
          <w:bCs/>
          <w:color w:val="242121"/>
          <w:u w:val="single"/>
        </w:rPr>
        <w:t xml:space="preserve"> ON </w:t>
      </w:r>
      <w:r w:rsidR="00197967" w:rsidRPr="004877FE">
        <w:rPr>
          <w:rFonts w:ascii="Arial" w:hAnsi="Arial" w:cs="Arial"/>
          <w:b/>
          <w:bCs/>
          <w:color w:val="242121"/>
          <w:u w:val="single"/>
        </w:rPr>
        <w:t xml:space="preserve">CONVICTION AND </w:t>
      </w:r>
      <w:r w:rsidR="00701FF4" w:rsidRPr="004877FE">
        <w:rPr>
          <w:rFonts w:ascii="Arial" w:hAnsi="Arial" w:cs="Arial"/>
          <w:b/>
          <w:bCs/>
          <w:color w:val="242121"/>
          <w:u w:val="single"/>
        </w:rPr>
        <w:t>SENTENCE</w:t>
      </w:r>
      <w:r w:rsidR="0066324A" w:rsidRPr="004877FE">
        <w:rPr>
          <w:rFonts w:ascii="Arial" w:hAnsi="Arial" w:cs="Arial"/>
          <w:b/>
          <w:bCs/>
          <w:color w:val="242121"/>
          <w:u w:val="single"/>
        </w:rPr>
        <w:t>:</w:t>
      </w:r>
    </w:p>
    <w:p w14:paraId="411197BC" w14:textId="77777777" w:rsidR="00153068" w:rsidRPr="004877FE" w:rsidRDefault="00153068" w:rsidP="004877FE">
      <w:pPr>
        <w:pStyle w:val="NormalWeb"/>
        <w:shd w:val="clear" w:color="auto" w:fill="FFFFFF"/>
        <w:spacing w:before="0" w:beforeAutospacing="0" w:after="0" w:afterAutospacing="0" w:line="480" w:lineRule="auto"/>
        <w:ind w:left="851"/>
        <w:jc w:val="both"/>
        <w:rPr>
          <w:rFonts w:ascii="Arial" w:hAnsi="Arial" w:cs="Arial"/>
          <w:color w:val="242121"/>
        </w:rPr>
      </w:pPr>
    </w:p>
    <w:p w14:paraId="4D5FBDFC" w14:textId="6396B38A" w:rsidR="00E83612"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rPr>
      </w:pPr>
      <w:r w:rsidRPr="004877FE">
        <w:rPr>
          <w:rFonts w:ascii="Arial" w:hAnsi="Arial" w:cs="Arial"/>
        </w:rPr>
        <w:t>[9]</w:t>
      </w:r>
      <w:r w:rsidRPr="004877FE">
        <w:rPr>
          <w:rFonts w:ascii="Arial" w:hAnsi="Arial" w:cs="Arial"/>
        </w:rPr>
        <w:tab/>
      </w:r>
      <w:r w:rsidR="00BB1E35" w:rsidRPr="004877FE">
        <w:rPr>
          <w:rFonts w:ascii="Arial" w:hAnsi="Arial" w:cs="Arial"/>
        </w:rPr>
        <w:t>A court of appeal must always observe the following trite principles</w:t>
      </w:r>
      <w:r w:rsidR="00C00793" w:rsidRPr="004877FE">
        <w:rPr>
          <w:rFonts w:ascii="Arial" w:hAnsi="Arial" w:cs="Arial"/>
        </w:rPr>
        <w:t xml:space="preserve"> when an appeal i</w:t>
      </w:r>
      <w:r w:rsidR="00114039">
        <w:rPr>
          <w:rFonts w:ascii="Arial" w:hAnsi="Arial" w:cs="Arial"/>
        </w:rPr>
        <w:t>s</w:t>
      </w:r>
      <w:r w:rsidR="00C00793" w:rsidRPr="004877FE">
        <w:rPr>
          <w:rFonts w:ascii="Arial" w:hAnsi="Arial" w:cs="Arial"/>
        </w:rPr>
        <w:t xml:space="preserve"> adjudicated</w:t>
      </w:r>
      <w:r w:rsidR="00D366F5">
        <w:rPr>
          <w:rFonts w:ascii="Arial" w:hAnsi="Arial" w:cs="Arial"/>
        </w:rPr>
        <w:t xml:space="preserve"> ad conviction</w:t>
      </w:r>
      <w:r w:rsidR="00BB1E35" w:rsidRPr="004877FE">
        <w:rPr>
          <w:rFonts w:ascii="Arial" w:hAnsi="Arial" w:cs="Arial"/>
        </w:rPr>
        <w:t>:</w:t>
      </w:r>
    </w:p>
    <w:p w14:paraId="59ABF5C3" w14:textId="77777777" w:rsidR="00E83612" w:rsidRPr="004877FE" w:rsidRDefault="00E83612" w:rsidP="004877FE">
      <w:pPr>
        <w:pStyle w:val="NormalWeb"/>
        <w:shd w:val="clear" w:color="auto" w:fill="FFFFFF"/>
        <w:spacing w:before="0" w:beforeAutospacing="0" w:after="0" w:afterAutospacing="0" w:line="480" w:lineRule="auto"/>
        <w:ind w:left="851"/>
        <w:jc w:val="both"/>
        <w:rPr>
          <w:rFonts w:ascii="Arial" w:hAnsi="Arial" w:cs="Arial"/>
        </w:rPr>
      </w:pPr>
    </w:p>
    <w:p w14:paraId="7848FA1C" w14:textId="2B8D377E" w:rsidR="00191A3B"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(a)</w:t>
      </w:r>
      <w:r w:rsidRPr="004877FE">
        <w:rPr>
          <w:rFonts w:ascii="Arial" w:hAnsi="Arial" w:cs="Arial"/>
        </w:rPr>
        <w:tab/>
      </w:r>
      <w:r w:rsidR="00191A3B" w:rsidRPr="004877FE">
        <w:rPr>
          <w:rFonts w:ascii="Arial" w:hAnsi="Arial" w:cs="Arial"/>
          <w:color w:val="242121"/>
          <w:lang w:val="en-US"/>
        </w:rPr>
        <w:t xml:space="preserve">In the </w:t>
      </w:r>
      <w:r w:rsidR="00E83612" w:rsidRPr="004877FE">
        <w:rPr>
          <w:rFonts w:ascii="Arial" w:hAnsi="Arial" w:cs="Arial"/>
          <w:color w:val="242121"/>
          <w:lang w:val="en-US"/>
        </w:rPr>
        <w:t>matter</w:t>
      </w:r>
      <w:r w:rsidR="00191A3B" w:rsidRPr="004877FE">
        <w:rPr>
          <w:rFonts w:ascii="Arial" w:hAnsi="Arial" w:cs="Arial"/>
          <w:color w:val="242121"/>
          <w:lang w:val="en-US"/>
        </w:rPr>
        <w:t xml:space="preserve"> of</w:t>
      </w:r>
      <w:r w:rsidR="00E83612" w:rsidRPr="004877FE">
        <w:rPr>
          <w:rFonts w:ascii="Arial" w:hAnsi="Arial" w:cs="Arial"/>
          <w:color w:val="242121"/>
          <w:lang w:val="en-US"/>
        </w:rPr>
        <w:t xml:space="preserve"> </w:t>
      </w:r>
      <w:r w:rsidR="00191A3B" w:rsidRPr="004877FE">
        <w:rPr>
          <w:rFonts w:ascii="Arial" w:hAnsi="Arial" w:cs="Arial"/>
          <w:color w:val="242121"/>
          <w:u w:val="single"/>
          <w:lang w:val="en-US"/>
        </w:rPr>
        <w:t xml:space="preserve">R v </w:t>
      </w:r>
      <w:proofErr w:type="spellStart"/>
      <w:r w:rsidR="00191A3B" w:rsidRPr="004877FE">
        <w:rPr>
          <w:rFonts w:ascii="Arial" w:hAnsi="Arial" w:cs="Arial"/>
          <w:color w:val="242121"/>
          <w:u w:val="single"/>
          <w:lang w:val="en-US"/>
        </w:rPr>
        <w:t>Dhlumayo</w:t>
      </w:r>
      <w:proofErr w:type="spellEnd"/>
      <w:r w:rsidR="00191A3B" w:rsidRPr="004877FE">
        <w:rPr>
          <w:rFonts w:ascii="Arial" w:hAnsi="Arial" w:cs="Arial"/>
          <w:color w:val="242121"/>
          <w:u w:val="single"/>
          <w:lang w:val="en-US"/>
        </w:rPr>
        <w:t xml:space="preserve"> and Another</w:t>
      </w:r>
      <w:r w:rsidR="00191A3B" w:rsidRPr="004877FE">
        <w:rPr>
          <w:rStyle w:val="FootnoteReference"/>
          <w:rFonts w:ascii="Arial" w:hAnsi="Arial" w:cs="Arial"/>
          <w:color w:val="242121"/>
          <w:lang w:val="en-US"/>
        </w:rPr>
        <w:footnoteReference w:id="1"/>
      </w:r>
      <w:r w:rsidR="00191A3B" w:rsidRPr="004877FE">
        <w:rPr>
          <w:rFonts w:ascii="Arial" w:hAnsi="Arial" w:cs="Arial"/>
          <w:color w:val="242121"/>
          <w:lang w:val="en-US"/>
        </w:rPr>
        <w:t xml:space="preserve"> the </w:t>
      </w:r>
      <w:r w:rsidR="00E83612" w:rsidRPr="004877FE">
        <w:rPr>
          <w:rFonts w:ascii="Arial" w:hAnsi="Arial" w:cs="Arial"/>
          <w:color w:val="242121"/>
          <w:lang w:val="en-US"/>
        </w:rPr>
        <w:t>A</w:t>
      </w:r>
      <w:r w:rsidR="00191A3B" w:rsidRPr="004877FE">
        <w:rPr>
          <w:rFonts w:ascii="Arial" w:hAnsi="Arial" w:cs="Arial"/>
          <w:color w:val="242121"/>
          <w:lang w:val="en-US"/>
        </w:rPr>
        <w:t xml:space="preserve">ppeal </w:t>
      </w:r>
      <w:r w:rsidR="00E83612" w:rsidRPr="004877FE">
        <w:rPr>
          <w:rFonts w:ascii="Arial" w:hAnsi="Arial" w:cs="Arial"/>
          <w:color w:val="242121"/>
          <w:lang w:val="en-US"/>
        </w:rPr>
        <w:t>C</w:t>
      </w:r>
      <w:r w:rsidR="00191A3B" w:rsidRPr="004877FE">
        <w:rPr>
          <w:rFonts w:ascii="Arial" w:hAnsi="Arial" w:cs="Arial"/>
          <w:color w:val="242121"/>
          <w:lang w:val="en-US"/>
        </w:rPr>
        <w:t>ourt</w:t>
      </w:r>
      <w:r w:rsidR="00E83612" w:rsidRPr="004877FE">
        <w:rPr>
          <w:rFonts w:ascii="Arial" w:hAnsi="Arial" w:cs="Arial"/>
          <w:color w:val="242121"/>
          <w:lang w:val="en-US"/>
        </w:rPr>
        <w:t xml:space="preserve"> (as it was then known)</w:t>
      </w:r>
      <w:r w:rsidR="00191A3B" w:rsidRPr="004877FE">
        <w:rPr>
          <w:rFonts w:ascii="Arial" w:hAnsi="Arial" w:cs="Arial"/>
          <w:color w:val="242121"/>
          <w:lang w:val="en-US"/>
        </w:rPr>
        <w:t xml:space="preserve"> stated:</w:t>
      </w:r>
    </w:p>
    <w:p w14:paraId="22AFF8C3" w14:textId="425E77F4" w:rsidR="00191A3B" w:rsidRPr="004877FE" w:rsidRDefault="00191A3B" w:rsidP="004877FE">
      <w:pPr>
        <w:pStyle w:val="NormalWeb"/>
        <w:shd w:val="clear" w:color="auto" w:fill="FFFFFF"/>
        <w:spacing w:before="0" w:beforeAutospacing="0" w:after="0" w:afterAutospacing="0" w:line="480" w:lineRule="auto"/>
        <w:ind w:left="1985"/>
        <w:jc w:val="both"/>
        <w:rPr>
          <w:rFonts w:ascii="Arial" w:hAnsi="Arial" w:cs="Arial"/>
          <w:color w:val="242121"/>
        </w:rPr>
      </w:pPr>
      <w:r w:rsidRPr="004877FE">
        <w:rPr>
          <w:rFonts w:ascii="Arial" w:hAnsi="Arial" w:cs="Arial"/>
          <w:color w:val="242121"/>
        </w:rPr>
        <w:t>“</w:t>
      </w:r>
      <w:r w:rsidRPr="004877FE">
        <w:rPr>
          <w:rFonts w:ascii="Arial" w:hAnsi="Arial" w:cs="Arial"/>
          <w:i/>
          <w:iCs/>
          <w:color w:val="242121"/>
          <w:lang w:val="en-US"/>
        </w:rPr>
        <w:t>The trial court has the advantages, which the appeal judges do not have, in seeing and hearing the witness being steeped in the atmosphere of the trial.</w:t>
      </w:r>
      <w:r w:rsidR="00E83612" w:rsidRPr="004877FE">
        <w:rPr>
          <w:rFonts w:ascii="Arial" w:hAnsi="Arial" w:cs="Arial"/>
          <w:i/>
          <w:iCs/>
          <w:color w:val="242121"/>
          <w:lang w:val="en-US"/>
        </w:rPr>
        <w:t xml:space="preserve">  </w:t>
      </w:r>
      <w:r w:rsidRPr="004877FE">
        <w:rPr>
          <w:rFonts w:ascii="Arial" w:hAnsi="Arial" w:cs="Arial"/>
          <w:i/>
          <w:iCs/>
          <w:color w:val="242121"/>
          <w:lang w:val="en-US"/>
        </w:rPr>
        <w:t xml:space="preserve">Not only has the trial court the opportunity of observing the </w:t>
      </w:r>
      <w:r w:rsidR="005C097C" w:rsidRPr="004877FE">
        <w:rPr>
          <w:rFonts w:ascii="Arial" w:hAnsi="Arial" w:cs="Arial"/>
          <w:i/>
          <w:iCs/>
          <w:color w:val="242121"/>
          <w:lang w:val="en-US"/>
        </w:rPr>
        <w:t>demeanor</w:t>
      </w:r>
      <w:r w:rsidRPr="004877FE">
        <w:rPr>
          <w:rFonts w:ascii="Arial" w:hAnsi="Arial" w:cs="Arial"/>
          <w:i/>
          <w:iCs/>
          <w:color w:val="242121"/>
          <w:lang w:val="en-US"/>
        </w:rPr>
        <w:t>, but also their appearances and whole personality.</w:t>
      </w:r>
      <w:r w:rsidR="00E83612" w:rsidRPr="004877FE">
        <w:rPr>
          <w:rFonts w:ascii="Arial" w:hAnsi="Arial" w:cs="Arial"/>
          <w:i/>
          <w:iCs/>
          <w:color w:val="242121"/>
          <w:lang w:val="en-US"/>
        </w:rPr>
        <w:t xml:space="preserve">  </w:t>
      </w:r>
      <w:r w:rsidRPr="004877FE">
        <w:rPr>
          <w:rFonts w:ascii="Arial" w:hAnsi="Arial" w:cs="Arial"/>
          <w:i/>
          <w:iCs/>
          <w:color w:val="242121"/>
          <w:lang w:val="en-US"/>
        </w:rPr>
        <w:t>This should not be overlooked”.</w:t>
      </w:r>
    </w:p>
    <w:p w14:paraId="4CB07D2C" w14:textId="77777777" w:rsidR="00E83612" w:rsidRPr="004877FE" w:rsidRDefault="00E83612" w:rsidP="004877FE">
      <w:pPr>
        <w:pStyle w:val="NormalWeb"/>
        <w:shd w:val="clear" w:color="auto" w:fill="FFFFFF"/>
        <w:spacing w:before="0" w:beforeAutospacing="0" w:after="0" w:afterAutospacing="0" w:line="480" w:lineRule="auto"/>
        <w:jc w:val="both"/>
        <w:rPr>
          <w:rFonts w:ascii="Arial" w:hAnsi="Arial" w:cs="Arial"/>
        </w:rPr>
      </w:pPr>
    </w:p>
    <w:p w14:paraId="40DBFF62" w14:textId="679DCB4D" w:rsidR="00191A3B"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(b)</w:t>
      </w:r>
      <w:r w:rsidRPr="004877FE">
        <w:rPr>
          <w:rFonts w:ascii="Arial" w:hAnsi="Arial" w:cs="Arial"/>
        </w:rPr>
        <w:tab/>
      </w:r>
      <w:r w:rsidR="00191A3B" w:rsidRPr="004877FE">
        <w:rPr>
          <w:rFonts w:ascii="Arial" w:hAnsi="Arial" w:cs="Arial"/>
          <w:color w:val="242121"/>
          <w:lang w:val="en-US"/>
        </w:rPr>
        <w:t>In</w:t>
      </w:r>
      <w:r w:rsidR="00E83612" w:rsidRPr="004877FE">
        <w:rPr>
          <w:rFonts w:ascii="Arial" w:hAnsi="Arial" w:cs="Arial"/>
          <w:color w:val="242121"/>
          <w:lang w:val="en-US"/>
        </w:rPr>
        <w:t xml:space="preserve"> the matter of </w:t>
      </w:r>
      <w:r w:rsidR="00191A3B" w:rsidRPr="004877FE">
        <w:rPr>
          <w:rFonts w:ascii="Arial" w:hAnsi="Arial" w:cs="Arial"/>
          <w:color w:val="242121"/>
          <w:u w:val="single"/>
          <w:lang w:val="en-US"/>
        </w:rPr>
        <w:t>A M and Another v MEC Health, Western Cape</w:t>
      </w:r>
      <w:r w:rsidR="00191A3B" w:rsidRPr="004877FE">
        <w:rPr>
          <w:rStyle w:val="FootnoteReference"/>
          <w:rFonts w:ascii="Arial" w:hAnsi="Arial" w:cs="Arial"/>
          <w:i/>
          <w:iCs/>
          <w:color w:val="242121"/>
          <w:lang w:val="en-US"/>
        </w:rPr>
        <w:footnoteReference w:id="2"/>
      </w:r>
      <w:r w:rsidR="00E83612" w:rsidRPr="004877FE">
        <w:rPr>
          <w:rFonts w:ascii="Arial" w:hAnsi="Arial" w:cs="Arial"/>
          <w:color w:val="242121"/>
          <w:lang w:val="en-US"/>
        </w:rPr>
        <w:t xml:space="preserve"> the court referred to the</w:t>
      </w:r>
      <w:r w:rsidR="00804A69" w:rsidRPr="004877FE">
        <w:rPr>
          <w:rFonts w:ascii="Arial" w:hAnsi="Arial" w:cs="Arial"/>
          <w:color w:val="242121"/>
          <w:lang w:val="en-US"/>
        </w:rPr>
        <w:t xml:space="preserve"> matter of </w:t>
      </w:r>
      <w:r w:rsidR="00804A69" w:rsidRPr="004877FE">
        <w:rPr>
          <w:rFonts w:ascii="Arial" w:hAnsi="Arial" w:cs="Arial"/>
          <w:color w:val="242121"/>
          <w:u w:val="single"/>
          <w:shd w:val="clear" w:color="auto" w:fill="FFFFFF"/>
          <w:lang w:val="en-US"/>
        </w:rPr>
        <w:t>ST v CT</w:t>
      </w:r>
      <w:r w:rsidR="00804A69" w:rsidRPr="004877FE">
        <w:rPr>
          <w:rStyle w:val="FootnoteReference"/>
          <w:rFonts w:ascii="Arial" w:hAnsi="Arial" w:cs="Arial"/>
          <w:color w:val="242121"/>
          <w:u w:val="single"/>
          <w:shd w:val="clear" w:color="auto" w:fill="FFFFFF"/>
          <w:lang w:val="en-US"/>
        </w:rPr>
        <w:footnoteReference w:id="3"/>
      </w:r>
      <w:r w:rsidR="00804A69" w:rsidRPr="004877FE">
        <w:rPr>
          <w:rFonts w:ascii="Arial" w:hAnsi="Arial" w:cs="Arial"/>
          <w:i/>
          <w:iCs/>
          <w:color w:val="242121"/>
          <w:shd w:val="clear" w:color="auto" w:fill="FFFFFF"/>
          <w:lang w:val="en-US"/>
        </w:rPr>
        <w:t xml:space="preserve"> </w:t>
      </w:r>
      <w:r w:rsidR="00804A69" w:rsidRPr="004877FE">
        <w:rPr>
          <w:rFonts w:ascii="Arial" w:hAnsi="Arial" w:cs="Arial"/>
          <w:color w:val="242121"/>
          <w:lang w:val="en-US"/>
        </w:rPr>
        <w:t xml:space="preserve">and reiterated the </w:t>
      </w:r>
      <w:r w:rsidR="00E83612" w:rsidRPr="004877FE">
        <w:rPr>
          <w:rFonts w:ascii="Arial" w:hAnsi="Arial" w:cs="Arial"/>
          <w:color w:val="242121"/>
          <w:lang w:val="en-US"/>
        </w:rPr>
        <w:t>following “trite principles”</w:t>
      </w:r>
      <w:r w:rsidR="00804A69" w:rsidRPr="004877FE">
        <w:rPr>
          <w:rFonts w:ascii="Arial" w:hAnsi="Arial" w:cs="Arial"/>
          <w:color w:val="242121"/>
          <w:lang w:val="en-US"/>
        </w:rPr>
        <w:t xml:space="preserve"> as reaffirmed by the Constitutional Court </w:t>
      </w:r>
      <w:r w:rsidR="00191A3B" w:rsidRPr="004877FE">
        <w:rPr>
          <w:rFonts w:ascii="Arial" w:hAnsi="Arial" w:cs="Arial"/>
          <w:color w:val="242121"/>
          <w:lang w:val="en-US"/>
        </w:rPr>
        <w:t xml:space="preserve">: </w:t>
      </w:r>
      <w:r w:rsidR="00191A3B" w:rsidRPr="004877FE">
        <w:rPr>
          <w:rFonts w:ascii="Arial" w:hAnsi="Arial" w:cs="Arial"/>
          <w:i/>
          <w:iCs/>
          <w:color w:val="242121"/>
          <w:lang w:val="en-US"/>
        </w:rPr>
        <w:t xml:space="preserve">“In </w:t>
      </w:r>
      <w:proofErr w:type="spellStart"/>
      <w:r w:rsidR="00191A3B" w:rsidRPr="004877FE">
        <w:rPr>
          <w:rFonts w:ascii="Arial" w:hAnsi="Arial" w:cs="Arial"/>
          <w:i/>
          <w:iCs/>
          <w:color w:val="242121"/>
          <w:lang w:val="en-US"/>
        </w:rPr>
        <w:t>Makate</w:t>
      </w:r>
      <w:proofErr w:type="spellEnd"/>
      <w:r w:rsidR="00191A3B" w:rsidRPr="004877FE">
        <w:rPr>
          <w:rFonts w:ascii="Arial" w:hAnsi="Arial" w:cs="Arial"/>
          <w:i/>
          <w:iCs/>
          <w:color w:val="242121"/>
          <w:lang w:val="en-US"/>
        </w:rPr>
        <w:t xml:space="preserve"> v Vodacom (Pty) Ltd</w:t>
      </w:r>
      <w:r w:rsidR="00804A69" w:rsidRPr="004877FE">
        <w:rPr>
          <w:rStyle w:val="FootnoteReference"/>
          <w:rFonts w:ascii="Arial" w:hAnsi="Arial" w:cs="Arial"/>
          <w:i/>
          <w:iCs/>
          <w:color w:val="242121"/>
          <w:lang w:val="en-US"/>
        </w:rPr>
        <w:footnoteReference w:id="4"/>
      </w:r>
      <w:r w:rsidR="00191A3B" w:rsidRPr="004877FE">
        <w:rPr>
          <w:rFonts w:ascii="Arial" w:hAnsi="Arial" w:cs="Arial"/>
          <w:i/>
          <w:iCs/>
          <w:color w:val="242121"/>
          <w:lang w:val="en-US"/>
        </w:rPr>
        <w:t xml:space="preserve"> the Constitutional Court, reaffirmed the trite principles outlined in </w:t>
      </w:r>
      <w:proofErr w:type="spellStart"/>
      <w:r w:rsidR="00191A3B" w:rsidRPr="004877FE">
        <w:rPr>
          <w:rFonts w:ascii="Arial" w:hAnsi="Arial" w:cs="Arial"/>
          <w:i/>
          <w:iCs/>
          <w:color w:val="242121"/>
          <w:lang w:val="en-US"/>
        </w:rPr>
        <w:t>Dhlumayo</w:t>
      </w:r>
      <w:proofErr w:type="spellEnd"/>
      <w:r w:rsidR="00191A3B" w:rsidRPr="004877FE">
        <w:rPr>
          <w:rFonts w:ascii="Arial" w:hAnsi="Arial" w:cs="Arial"/>
          <w:i/>
          <w:iCs/>
          <w:color w:val="242121"/>
          <w:lang w:val="en-US"/>
        </w:rPr>
        <w:t xml:space="preserve">, quoting the following dictum of Lord Wright in Powell and Wife v </w:t>
      </w:r>
      <w:proofErr w:type="spellStart"/>
      <w:r w:rsidR="00191A3B" w:rsidRPr="004877FE">
        <w:rPr>
          <w:rFonts w:ascii="Arial" w:hAnsi="Arial" w:cs="Arial"/>
          <w:i/>
          <w:iCs/>
          <w:color w:val="242121"/>
          <w:lang w:val="en-US"/>
        </w:rPr>
        <w:t>Streatham</w:t>
      </w:r>
      <w:proofErr w:type="spellEnd"/>
      <w:r w:rsidR="00191A3B" w:rsidRPr="004877FE">
        <w:rPr>
          <w:rFonts w:ascii="Arial" w:hAnsi="Arial" w:cs="Arial"/>
          <w:i/>
          <w:iCs/>
          <w:color w:val="242121"/>
          <w:lang w:val="en-US"/>
        </w:rPr>
        <w:t xml:space="preserve"> Nursing Home”:</w:t>
      </w:r>
      <w:r w:rsidR="00804A69" w:rsidRPr="004877FE">
        <w:rPr>
          <w:rFonts w:ascii="Arial" w:hAnsi="Arial" w:cs="Arial"/>
          <w:i/>
          <w:iCs/>
          <w:color w:val="242121"/>
          <w:lang w:val="en-US"/>
        </w:rPr>
        <w:t xml:space="preserve"> </w:t>
      </w:r>
      <w:r w:rsidR="00804A69" w:rsidRPr="004877FE">
        <w:rPr>
          <w:rFonts w:ascii="Arial" w:hAnsi="Arial" w:cs="Arial"/>
          <w:i/>
          <w:iCs/>
          <w:color w:val="242121"/>
        </w:rPr>
        <w:t>‘</w:t>
      </w:r>
      <w:r w:rsidR="00191A3B" w:rsidRPr="004877FE">
        <w:rPr>
          <w:rFonts w:ascii="Arial" w:hAnsi="Arial" w:cs="Arial"/>
          <w:b/>
          <w:bCs/>
          <w:i/>
          <w:iCs/>
          <w:color w:val="242121"/>
          <w:lang w:val="en-US"/>
        </w:rPr>
        <w:t xml:space="preserve">Not having seen the witnesses puts the appellant judges in a permanent position of disadvantage against the trial judges, and, unless it can be shown that he has failed to use or has palpably misused his advantage, the Higher Court ought not to take the responsibility of reversing conclusions so arrived at, merely on the result of their own </w:t>
      </w:r>
      <w:r w:rsidR="00191A3B" w:rsidRPr="004877FE">
        <w:rPr>
          <w:rFonts w:ascii="Arial" w:hAnsi="Arial" w:cs="Arial"/>
          <w:b/>
          <w:bCs/>
          <w:i/>
          <w:iCs/>
          <w:color w:val="242121"/>
          <w:lang w:val="en-US"/>
        </w:rPr>
        <w:lastRenderedPageBreak/>
        <w:t>comparisons and criticisms of the witnesses and of their own view of the probabilities of the case</w:t>
      </w:r>
      <w:r w:rsidR="00191A3B" w:rsidRPr="004877FE">
        <w:rPr>
          <w:rFonts w:ascii="Arial" w:hAnsi="Arial" w:cs="Arial"/>
          <w:i/>
          <w:iCs/>
          <w:color w:val="242121"/>
          <w:lang w:val="en-US"/>
        </w:rPr>
        <w:t>”.</w:t>
      </w:r>
      <w:r w:rsidR="00804A69" w:rsidRPr="004877FE">
        <w:rPr>
          <w:rFonts w:ascii="Arial" w:hAnsi="Arial" w:cs="Arial"/>
          <w:color w:val="242121"/>
          <w:lang w:val="en-US"/>
        </w:rPr>
        <w:t xml:space="preserve"> (own emphasis)</w:t>
      </w:r>
    </w:p>
    <w:p w14:paraId="3839160E" w14:textId="77777777" w:rsidR="00804A69" w:rsidRPr="004877FE" w:rsidRDefault="00804A69" w:rsidP="004877FE">
      <w:pPr>
        <w:pStyle w:val="NormalWeb"/>
        <w:shd w:val="clear" w:color="auto" w:fill="FFFFFF"/>
        <w:spacing w:before="0" w:beforeAutospacing="0" w:after="0" w:afterAutospacing="0" w:line="480" w:lineRule="auto"/>
        <w:ind w:left="1985"/>
        <w:jc w:val="both"/>
        <w:rPr>
          <w:rFonts w:ascii="Arial" w:hAnsi="Arial" w:cs="Arial"/>
        </w:rPr>
      </w:pPr>
    </w:p>
    <w:p w14:paraId="2924305A" w14:textId="7D9F6976" w:rsidR="00804A69"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(c)</w:t>
      </w:r>
      <w:r w:rsidRPr="004877FE">
        <w:rPr>
          <w:rFonts w:ascii="Arial" w:hAnsi="Arial" w:cs="Arial"/>
        </w:rPr>
        <w:tab/>
      </w:r>
      <w:r w:rsidR="00804A69" w:rsidRPr="004877FE">
        <w:rPr>
          <w:rFonts w:ascii="Arial" w:hAnsi="Arial" w:cs="Arial"/>
        </w:rPr>
        <w:t xml:space="preserve">A court of appeal can only reject the trial court’s assessment of the evidence if the court of appeal is convinced that the trial court’s assessment of the evidence was wrong.  </w:t>
      </w:r>
      <w:r w:rsidR="00191A3B" w:rsidRPr="004877FE">
        <w:rPr>
          <w:rFonts w:ascii="Arial" w:hAnsi="Arial" w:cs="Arial"/>
          <w:color w:val="242121"/>
          <w:lang w:val="en-US"/>
        </w:rPr>
        <w:t>If the appeal court is in doubt, the trial court’s judgment must remain in place.</w:t>
      </w:r>
      <w:r w:rsidR="00191A3B" w:rsidRPr="004877FE">
        <w:rPr>
          <w:rStyle w:val="FootnoteReference"/>
          <w:rFonts w:ascii="Arial" w:hAnsi="Arial" w:cs="Arial"/>
          <w:color w:val="242121"/>
          <w:lang w:val="en-US"/>
        </w:rPr>
        <w:footnoteReference w:id="5"/>
      </w:r>
    </w:p>
    <w:p w14:paraId="6C5FA3FD" w14:textId="77777777" w:rsidR="00804A69" w:rsidRPr="004877FE" w:rsidRDefault="00804A69" w:rsidP="004877FE">
      <w:pPr>
        <w:pStyle w:val="ListParagraph"/>
        <w:spacing w:after="0" w:line="480" w:lineRule="auto"/>
        <w:rPr>
          <w:rFonts w:ascii="Arial" w:hAnsi="Arial" w:cs="Arial"/>
          <w:color w:val="242121"/>
          <w:sz w:val="24"/>
          <w:szCs w:val="24"/>
          <w:lang w:val="en-US"/>
        </w:rPr>
      </w:pPr>
    </w:p>
    <w:p w14:paraId="2D71FC93" w14:textId="5E910CA8" w:rsidR="00BB1E35"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(d)</w:t>
      </w:r>
      <w:r w:rsidRPr="004877FE">
        <w:rPr>
          <w:rFonts w:ascii="Arial" w:hAnsi="Arial" w:cs="Arial"/>
        </w:rPr>
        <w:tab/>
      </w:r>
      <w:r w:rsidR="00BB1E35" w:rsidRPr="004877FE">
        <w:rPr>
          <w:rFonts w:ascii="Arial" w:hAnsi="Arial" w:cs="Arial"/>
          <w:color w:val="242121"/>
          <w:lang w:val="en-US"/>
        </w:rPr>
        <w:t xml:space="preserve">The </w:t>
      </w:r>
      <w:r w:rsidR="00191A3B" w:rsidRPr="004877FE">
        <w:rPr>
          <w:rFonts w:ascii="Arial" w:hAnsi="Arial" w:cs="Arial"/>
          <w:color w:val="242121"/>
          <w:lang w:val="en-US"/>
        </w:rPr>
        <w:t>appeal court must be careful in making decisions, which are purely based on paper and representations in court without the presence of the parties in the actual case.</w:t>
      </w:r>
      <w:r w:rsidR="00191A3B" w:rsidRPr="004877FE">
        <w:rPr>
          <w:rStyle w:val="FootnoteReference"/>
          <w:rFonts w:ascii="Arial" w:hAnsi="Arial" w:cs="Arial"/>
          <w:color w:val="242121"/>
          <w:lang w:val="en-US"/>
        </w:rPr>
        <w:footnoteReference w:id="6"/>
      </w:r>
    </w:p>
    <w:p w14:paraId="08F34E13" w14:textId="77777777" w:rsidR="00BB1E35" w:rsidRPr="004877FE" w:rsidRDefault="00BB1E35" w:rsidP="004877FE">
      <w:pPr>
        <w:pStyle w:val="ListParagraph"/>
        <w:spacing w:after="0" w:line="480" w:lineRule="auto"/>
        <w:rPr>
          <w:rFonts w:ascii="Arial" w:hAnsi="Arial" w:cs="Arial"/>
          <w:color w:val="242121"/>
          <w:sz w:val="24"/>
          <w:szCs w:val="24"/>
          <w:lang w:val="en-US"/>
        </w:rPr>
      </w:pPr>
    </w:p>
    <w:p w14:paraId="15D5CC08" w14:textId="7306950D" w:rsidR="00191A3B"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(e)</w:t>
      </w:r>
      <w:r w:rsidRPr="004877FE">
        <w:rPr>
          <w:rFonts w:ascii="Arial" w:hAnsi="Arial" w:cs="Arial"/>
        </w:rPr>
        <w:tab/>
      </w:r>
      <w:r w:rsidR="00BB1E35" w:rsidRPr="004877FE">
        <w:rPr>
          <w:rFonts w:ascii="Arial" w:hAnsi="Arial" w:cs="Arial"/>
          <w:color w:val="242121"/>
          <w:lang w:val="en-US"/>
        </w:rPr>
        <w:t xml:space="preserve">The above referred to principles were stated in a similar vein in the </w:t>
      </w:r>
      <w:r w:rsidR="00191A3B" w:rsidRPr="004877FE">
        <w:rPr>
          <w:rFonts w:ascii="Arial" w:hAnsi="Arial" w:cs="Arial"/>
          <w:color w:val="242121"/>
          <w:lang w:val="en-US"/>
        </w:rPr>
        <w:t>matter</w:t>
      </w:r>
      <w:r w:rsidR="00BB1E35" w:rsidRPr="004877FE">
        <w:rPr>
          <w:rFonts w:ascii="Arial" w:hAnsi="Arial" w:cs="Arial"/>
          <w:color w:val="242121"/>
          <w:lang w:val="en-US"/>
        </w:rPr>
        <w:t xml:space="preserve"> of </w:t>
      </w:r>
      <w:r w:rsidR="00191A3B" w:rsidRPr="004877FE">
        <w:rPr>
          <w:rFonts w:ascii="Arial" w:hAnsi="Arial" w:cs="Arial"/>
          <w:color w:val="242121"/>
          <w:u w:val="single"/>
          <w:lang w:val="en-US"/>
        </w:rPr>
        <w:t xml:space="preserve">S v </w:t>
      </w:r>
      <w:proofErr w:type="spellStart"/>
      <w:r w:rsidR="00191A3B" w:rsidRPr="004877FE">
        <w:rPr>
          <w:rFonts w:ascii="Arial" w:hAnsi="Arial" w:cs="Arial"/>
          <w:color w:val="242121"/>
          <w:u w:val="single"/>
          <w:lang w:val="en-US"/>
        </w:rPr>
        <w:t>Kebana</w:t>
      </w:r>
      <w:proofErr w:type="spellEnd"/>
      <w:r w:rsidR="00191A3B" w:rsidRPr="004877FE">
        <w:rPr>
          <w:rStyle w:val="FootnoteReference"/>
          <w:rFonts w:ascii="Arial" w:hAnsi="Arial" w:cs="Arial"/>
          <w:i/>
          <w:iCs/>
          <w:color w:val="242121"/>
          <w:lang w:val="en-US"/>
        </w:rPr>
        <w:footnoteReference w:id="7"/>
      </w:r>
      <w:r w:rsidR="00191A3B" w:rsidRPr="004877FE">
        <w:rPr>
          <w:rFonts w:ascii="Arial" w:hAnsi="Arial" w:cs="Arial"/>
          <w:i/>
          <w:iCs/>
          <w:color w:val="242121"/>
          <w:lang w:val="en-US"/>
        </w:rPr>
        <w:t xml:space="preserve"> </w:t>
      </w:r>
      <w:r w:rsidR="00BB1E35" w:rsidRPr="004877FE">
        <w:rPr>
          <w:rFonts w:ascii="Arial" w:hAnsi="Arial" w:cs="Arial"/>
          <w:color w:val="242121"/>
          <w:lang w:val="en-US"/>
        </w:rPr>
        <w:t>as follows</w:t>
      </w:r>
      <w:r w:rsidR="00191A3B" w:rsidRPr="004877FE">
        <w:rPr>
          <w:rFonts w:ascii="Arial" w:hAnsi="Arial" w:cs="Arial"/>
          <w:color w:val="242121"/>
          <w:lang w:val="en-US"/>
        </w:rPr>
        <w:t>:</w:t>
      </w:r>
    </w:p>
    <w:p w14:paraId="4600FA11" w14:textId="75BC8546" w:rsidR="00191A3B" w:rsidRPr="004877FE" w:rsidRDefault="00191A3B" w:rsidP="004877FE">
      <w:pPr>
        <w:pStyle w:val="NormalWeb"/>
        <w:shd w:val="clear" w:color="auto" w:fill="FFFFFF"/>
        <w:spacing w:before="0" w:beforeAutospacing="0" w:after="0" w:afterAutospacing="0" w:line="480" w:lineRule="auto"/>
        <w:rPr>
          <w:rFonts w:ascii="Arial" w:hAnsi="Arial" w:cs="Arial"/>
          <w:color w:val="242121"/>
        </w:rPr>
      </w:pPr>
    </w:p>
    <w:p w14:paraId="2E8629A1" w14:textId="7ACDB0A5" w:rsidR="00191A3B" w:rsidRPr="004877FE" w:rsidRDefault="00191A3B" w:rsidP="004877FE">
      <w:pPr>
        <w:pStyle w:val="NormalWeb"/>
        <w:shd w:val="clear" w:color="auto" w:fill="FFFFFF"/>
        <w:spacing w:before="0" w:beforeAutospacing="0" w:after="0" w:afterAutospacing="0" w:line="480" w:lineRule="auto"/>
        <w:ind w:left="1985"/>
        <w:jc w:val="both"/>
        <w:rPr>
          <w:rFonts w:ascii="Arial" w:hAnsi="Arial" w:cs="Arial"/>
          <w:i/>
          <w:iCs/>
          <w:color w:val="242121"/>
          <w:lang w:val="en-US"/>
        </w:rPr>
      </w:pPr>
      <w:r w:rsidRPr="004877FE">
        <w:rPr>
          <w:rFonts w:ascii="Arial" w:hAnsi="Arial" w:cs="Arial"/>
          <w:color w:val="242121"/>
        </w:rPr>
        <w:t>“</w:t>
      </w:r>
      <w:r w:rsidRPr="004877FE">
        <w:rPr>
          <w:rFonts w:ascii="Arial" w:hAnsi="Arial" w:cs="Arial"/>
          <w:i/>
          <w:iCs/>
          <w:color w:val="242121"/>
          <w:lang w:val="en-US"/>
        </w:rPr>
        <w:t>It can hardly be disputed that the magistrate had advantages which we, as an appeal court, do not have of having seen, observed and heard the witnesses testify in his presence in court.</w:t>
      </w:r>
      <w:r w:rsidR="00BB1E35" w:rsidRPr="004877FE">
        <w:rPr>
          <w:rFonts w:ascii="Arial" w:hAnsi="Arial" w:cs="Arial"/>
          <w:i/>
          <w:iCs/>
          <w:color w:val="242121"/>
          <w:lang w:val="en-US"/>
        </w:rPr>
        <w:t xml:space="preserve"> </w:t>
      </w:r>
      <w:r w:rsidRPr="004877FE">
        <w:rPr>
          <w:rFonts w:ascii="Arial" w:hAnsi="Arial" w:cs="Arial"/>
          <w:i/>
          <w:iCs/>
          <w:color w:val="242121"/>
          <w:lang w:val="en-US"/>
        </w:rPr>
        <w:t xml:space="preserve"> As the saying goes, he was steeped in the atmosphere of the trial.</w:t>
      </w:r>
      <w:r w:rsidR="00BB1E35" w:rsidRPr="004877FE">
        <w:rPr>
          <w:rFonts w:ascii="Arial" w:hAnsi="Arial" w:cs="Arial"/>
          <w:i/>
          <w:iCs/>
          <w:color w:val="242121"/>
          <w:lang w:val="en-US"/>
        </w:rPr>
        <w:t xml:space="preserve"> </w:t>
      </w:r>
      <w:r w:rsidRPr="004877FE">
        <w:rPr>
          <w:rFonts w:ascii="Arial" w:hAnsi="Arial" w:cs="Arial"/>
          <w:i/>
          <w:iCs/>
          <w:color w:val="242121"/>
          <w:lang w:val="en-US"/>
        </w:rPr>
        <w:t xml:space="preserve"> Absent any positive finding that he was wrong, this court is not at liberty to interfere with his findings”.</w:t>
      </w:r>
    </w:p>
    <w:p w14:paraId="79B2FDA3" w14:textId="77777777" w:rsidR="00A01555" w:rsidRPr="004877FE" w:rsidRDefault="00A01555" w:rsidP="004877FE">
      <w:pPr>
        <w:pStyle w:val="NormalWeb"/>
        <w:shd w:val="clear" w:color="auto" w:fill="FFFFFF"/>
        <w:spacing w:before="0" w:beforeAutospacing="0" w:after="0" w:afterAutospacing="0" w:line="480" w:lineRule="auto"/>
        <w:ind w:left="1985"/>
        <w:jc w:val="both"/>
        <w:rPr>
          <w:rFonts w:ascii="Arial" w:hAnsi="Arial" w:cs="Arial"/>
          <w:i/>
          <w:iCs/>
          <w:color w:val="242121"/>
          <w:lang w:val="en-US"/>
        </w:rPr>
      </w:pPr>
    </w:p>
    <w:p w14:paraId="4E12FCFE" w14:textId="4EECF1D7" w:rsidR="00A01555"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lastRenderedPageBreak/>
        <w:t>(f)</w:t>
      </w:r>
      <w:r w:rsidRPr="004877FE">
        <w:rPr>
          <w:rFonts w:ascii="Arial" w:hAnsi="Arial" w:cs="Arial"/>
        </w:rPr>
        <w:tab/>
      </w:r>
      <w:r w:rsidR="00A01555" w:rsidRPr="004877FE">
        <w:rPr>
          <w:rFonts w:ascii="Arial" w:hAnsi="Arial" w:cs="Arial"/>
          <w:color w:val="242121"/>
          <w:lang w:val="en-US"/>
        </w:rPr>
        <w:t xml:space="preserve">In </w:t>
      </w:r>
      <w:proofErr w:type="spellStart"/>
      <w:r w:rsidR="00A01555" w:rsidRPr="004877FE">
        <w:rPr>
          <w:rFonts w:ascii="Arial" w:hAnsi="Arial" w:cs="Arial"/>
          <w:bCs/>
          <w:u w:val="single"/>
        </w:rPr>
        <w:t>Khoza</w:t>
      </w:r>
      <w:proofErr w:type="spellEnd"/>
      <w:r w:rsidR="00A01555" w:rsidRPr="004877FE">
        <w:rPr>
          <w:rFonts w:ascii="Arial" w:hAnsi="Arial" w:cs="Arial"/>
          <w:bCs/>
          <w:u w:val="single"/>
        </w:rPr>
        <w:t xml:space="preserve"> v S</w:t>
      </w:r>
      <w:r w:rsidR="00A01555" w:rsidRPr="004877FE">
        <w:rPr>
          <w:rStyle w:val="FootnoteReference"/>
          <w:rFonts w:ascii="Arial" w:hAnsi="Arial" w:cs="Arial"/>
          <w:bCs/>
        </w:rPr>
        <w:footnoteReference w:id="8"/>
      </w:r>
      <w:r w:rsidR="00A01555" w:rsidRPr="004877FE">
        <w:rPr>
          <w:rFonts w:ascii="Arial" w:hAnsi="Arial" w:cs="Arial"/>
          <w:bCs/>
        </w:rPr>
        <w:t xml:space="preserve"> it was confirmed that </w:t>
      </w:r>
      <w:r w:rsidR="00A01555" w:rsidRPr="004877FE">
        <w:rPr>
          <w:rFonts w:ascii="Arial" w:hAnsi="Arial" w:cs="Arial"/>
        </w:rPr>
        <w:t xml:space="preserve">a </w:t>
      </w:r>
      <w:r w:rsidR="00A01555" w:rsidRPr="004877FE">
        <w:rPr>
          <w:rFonts w:ascii="Arial" w:hAnsi="Arial" w:cs="Arial"/>
          <w:i/>
          <w:iCs/>
        </w:rPr>
        <w:t>“…</w:t>
      </w:r>
      <w:r w:rsidR="00A01555" w:rsidRPr="004877FE">
        <w:rPr>
          <w:rFonts w:ascii="Arial" w:hAnsi="Arial" w:cs="Arial"/>
          <w:i/>
          <w:iCs/>
          <w:color w:val="242121"/>
          <w:lang w:val="en-US"/>
        </w:rPr>
        <w:t>court of appeal is not at liberty to depart from the trial court’s findings of fact and credibility unless they are vitiated by irregularity, or unless an examination of the record reveals that those findings are patently wrong.”</w:t>
      </w:r>
    </w:p>
    <w:p w14:paraId="498074D7" w14:textId="77777777" w:rsidR="00A01555" w:rsidRPr="004877FE" w:rsidRDefault="00A01555" w:rsidP="004877FE">
      <w:pPr>
        <w:pStyle w:val="NormalWeb"/>
        <w:shd w:val="clear" w:color="auto" w:fill="FFFFFF"/>
        <w:spacing w:before="0" w:beforeAutospacing="0" w:after="0" w:afterAutospacing="0" w:line="480" w:lineRule="auto"/>
        <w:ind w:left="1985"/>
        <w:jc w:val="both"/>
        <w:rPr>
          <w:rFonts w:ascii="Arial" w:hAnsi="Arial" w:cs="Arial"/>
        </w:rPr>
      </w:pPr>
    </w:p>
    <w:p w14:paraId="600F2A67" w14:textId="096A5288" w:rsidR="00A01555"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(g)</w:t>
      </w:r>
      <w:r w:rsidRPr="004877FE">
        <w:rPr>
          <w:rFonts w:ascii="Arial" w:hAnsi="Arial" w:cs="Arial"/>
        </w:rPr>
        <w:tab/>
      </w:r>
      <w:proofErr w:type="spellStart"/>
      <w:r w:rsidR="00A01555" w:rsidRPr="004877FE">
        <w:rPr>
          <w:rFonts w:ascii="Arial" w:hAnsi="Arial" w:cs="Arial"/>
          <w:color w:val="242121"/>
          <w:lang w:val="en-US"/>
        </w:rPr>
        <w:t>Ponnan</w:t>
      </w:r>
      <w:proofErr w:type="spellEnd"/>
      <w:r w:rsidR="00A01555" w:rsidRPr="004877FE">
        <w:rPr>
          <w:rFonts w:ascii="Arial" w:hAnsi="Arial" w:cs="Arial"/>
          <w:color w:val="242121"/>
          <w:lang w:val="en-US"/>
        </w:rPr>
        <w:t xml:space="preserve"> JA in the matter of </w:t>
      </w:r>
      <w:r w:rsidR="00A01555" w:rsidRPr="004877FE">
        <w:rPr>
          <w:rFonts w:ascii="Arial" w:hAnsi="Arial" w:cs="Arial"/>
          <w:color w:val="242121"/>
          <w:u w:val="single"/>
          <w:lang w:val="en-US"/>
        </w:rPr>
        <w:t xml:space="preserve">S v </w:t>
      </w:r>
      <w:proofErr w:type="spellStart"/>
      <w:r w:rsidR="00A01555" w:rsidRPr="004877FE">
        <w:rPr>
          <w:rFonts w:ascii="Arial" w:hAnsi="Arial" w:cs="Arial"/>
          <w:color w:val="242121"/>
          <w:u w:val="single"/>
          <w:lang w:val="en-US"/>
        </w:rPr>
        <w:t>Monyane</w:t>
      </w:r>
      <w:proofErr w:type="spellEnd"/>
      <w:r w:rsidR="00A01555" w:rsidRPr="004877FE">
        <w:rPr>
          <w:rFonts w:ascii="Arial" w:hAnsi="Arial" w:cs="Arial"/>
          <w:color w:val="242121"/>
          <w:u w:val="single"/>
          <w:lang w:val="en-US"/>
        </w:rPr>
        <w:t xml:space="preserve"> and Others</w:t>
      </w:r>
      <w:r w:rsidR="00A01555" w:rsidRPr="004877FE">
        <w:rPr>
          <w:rStyle w:val="FootnoteReference"/>
          <w:rFonts w:ascii="Arial" w:hAnsi="Arial" w:cs="Arial"/>
          <w:i/>
          <w:iCs/>
          <w:color w:val="242121"/>
          <w:lang w:val="en-US"/>
        </w:rPr>
        <w:footnoteReference w:id="9"/>
      </w:r>
      <w:r w:rsidR="00A01555" w:rsidRPr="004877FE">
        <w:rPr>
          <w:rFonts w:ascii="Arial" w:hAnsi="Arial" w:cs="Arial"/>
          <w:i/>
          <w:iCs/>
          <w:color w:val="242121"/>
          <w:lang w:val="en-US"/>
        </w:rPr>
        <w:t xml:space="preserve"> </w:t>
      </w:r>
      <w:r w:rsidR="00A01555" w:rsidRPr="004877FE">
        <w:rPr>
          <w:rFonts w:ascii="Arial" w:hAnsi="Arial" w:cs="Arial"/>
          <w:color w:val="242121"/>
          <w:lang w:val="en-US"/>
        </w:rPr>
        <w:t>confirmed the following regarding the powers of a court of appeal:</w:t>
      </w:r>
    </w:p>
    <w:p w14:paraId="40DAAA81" w14:textId="77777777" w:rsidR="00A01555" w:rsidRPr="004877FE" w:rsidRDefault="00A01555" w:rsidP="004877FE">
      <w:pPr>
        <w:pStyle w:val="NormalWeb"/>
        <w:shd w:val="clear" w:color="auto" w:fill="FFFFFF"/>
        <w:spacing w:before="0" w:beforeAutospacing="0" w:after="0" w:afterAutospacing="0" w:line="480" w:lineRule="auto"/>
        <w:rPr>
          <w:rFonts w:ascii="Arial" w:hAnsi="Arial" w:cs="Arial"/>
          <w:color w:val="242121"/>
        </w:rPr>
      </w:pPr>
      <w:r w:rsidRPr="004877FE">
        <w:rPr>
          <w:rFonts w:ascii="Arial" w:hAnsi="Arial" w:cs="Arial"/>
          <w:color w:val="242121"/>
        </w:rPr>
        <w:t> </w:t>
      </w:r>
    </w:p>
    <w:p w14:paraId="1FCBDEB9" w14:textId="77777777" w:rsidR="00A01555" w:rsidRPr="004877FE" w:rsidRDefault="00A01555" w:rsidP="004877FE">
      <w:pPr>
        <w:pStyle w:val="NormalWeb"/>
        <w:shd w:val="clear" w:color="auto" w:fill="FFFFFF"/>
        <w:spacing w:before="0" w:beforeAutospacing="0" w:after="0" w:afterAutospacing="0" w:line="480" w:lineRule="auto"/>
        <w:ind w:left="1985"/>
        <w:jc w:val="both"/>
        <w:rPr>
          <w:rFonts w:ascii="Arial" w:hAnsi="Arial" w:cs="Arial"/>
          <w:color w:val="242121"/>
          <w:lang w:val="en-US"/>
        </w:rPr>
      </w:pPr>
      <w:r w:rsidRPr="004877FE">
        <w:rPr>
          <w:rFonts w:ascii="Arial" w:hAnsi="Arial" w:cs="Arial"/>
          <w:color w:val="242121"/>
        </w:rPr>
        <w:t>“</w:t>
      </w:r>
      <w:r w:rsidRPr="004877FE">
        <w:rPr>
          <w:rFonts w:ascii="Arial" w:hAnsi="Arial" w:cs="Arial"/>
          <w:i/>
          <w:iCs/>
          <w:color w:val="242121"/>
          <w:lang w:val="en-US"/>
        </w:rPr>
        <w:t xml:space="preserve">This court’s powers to interfere on appeal with the findings of fact of a trial court are limited… In the absence of demonstrable and material misdirection by the trial court, its findings of fact are presumed to be correct and will only be disregarded if the recorded evidence shows them to be clearly wrong (S v </w:t>
      </w:r>
      <w:proofErr w:type="spellStart"/>
      <w:r w:rsidRPr="004877FE">
        <w:rPr>
          <w:rFonts w:ascii="Arial" w:hAnsi="Arial" w:cs="Arial"/>
          <w:i/>
          <w:iCs/>
          <w:color w:val="242121"/>
          <w:lang w:val="en-US"/>
        </w:rPr>
        <w:t>Hadebe</w:t>
      </w:r>
      <w:proofErr w:type="spellEnd"/>
      <w:r w:rsidRPr="004877FE">
        <w:rPr>
          <w:rFonts w:ascii="Arial" w:hAnsi="Arial" w:cs="Arial"/>
          <w:i/>
          <w:iCs/>
          <w:color w:val="242121"/>
          <w:lang w:val="en-US"/>
        </w:rPr>
        <w:t xml:space="preserve"> and </w:t>
      </w:r>
      <w:r w:rsidRPr="004877FE">
        <w:rPr>
          <w:rFonts w:ascii="Arial" w:hAnsi="Arial" w:cs="Arial"/>
          <w:i/>
          <w:iCs/>
          <w:lang w:val="en-US"/>
        </w:rPr>
        <w:t xml:space="preserve">Others </w:t>
      </w:r>
      <w:hyperlink r:id="rId10" w:tooltip="View LawCiteRecord" w:history="1">
        <w:r w:rsidRPr="004877FE">
          <w:rPr>
            <w:rStyle w:val="Hyperlink"/>
            <w:rFonts w:ascii="Arial" w:hAnsi="Arial" w:cs="Arial"/>
            <w:i/>
            <w:iCs/>
            <w:color w:val="auto"/>
            <w:u w:val="none"/>
            <w:lang w:val="en-US"/>
          </w:rPr>
          <w:t>1997 (2) SACR 641</w:t>
        </w:r>
      </w:hyperlink>
      <w:r w:rsidRPr="004877FE">
        <w:rPr>
          <w:rFonts w:ascii="Arial" w:hAnsi="Arial" w:cs="Arial"/>
          <w:i/>
          <w:iCs/>
          <w:color w:val="242121"/>
          <w:lang w:val="en-US"/>
        </w:rPr>
        <w:t> (SCA) at 645 e-f).”</w:t>
      </w:r>
    </w:p>
    <w:p w14:paraId="48A0C60B" w14:textId="77777777" w:rsidR="00BB1E35" w:rsidRPr="004877FE" w:rsidRDefault="00BB1E35" w:rsidP="004877FE">
      <w:pPr>
        <w:pStyle w:val="NormalWeb"/>
        <w:shd w:val="clear" w:color="auto" w:fill="FFFFFF"/>
        <w:spacing w:before="0" w:beforeAutospacing="0" w:after="0" w:afterAutospacing="0" w:line="480" w:lineRule="auto"/>
        <w:jc w:val="both"/>
        <w:rPr>
          <w:rFonts w:ascii="Arial" w:hAnsi="Arial" w:cs="Arial"/>
          <w:color w:val="242121"/>
        </w:rPr>
      </w:pPr>
    </w:p>
    <w:p w14:paraId="30E2F4D0" w14:textId="2CA3225F" w:rsidR="00BB1E35"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rPr>
      </w:pPr>
      <w:r w:rsidRPr="004877FE">
        <w:rPr>
          <w:rFonts w:ascii="Arial" w:hAnsi="Arial" w:cs="Arial"/>
        </w:rPr>
        <w:t>[10]</w:t>
      </w:r>
      <w:r w:rsidRPr="004877FE">
        <w:rPr>
          <w:rFonts w:ascii="Arial" w:hAnsi="Arial" w:cs="Arial"/>
        </w:rPr>
        <w:tab/>
      </w:r>
      <w:r w:rsidR="00BB1E35" w:rsidRPr="004877FE">
        <w:rPr>
          <w:rFonts w:ascii="Arial" w:hAnsi="Arial" w:cs="Arial"/>
        </w:rPr>
        <w:t>In dealing with an appellant’s appeal against conviction this Court’s must have regard to the following principles</w:t>
      </w:r>
      <w:r w:rsidR="000434D3" w:rsidRPr="004877FE">
        <w:rPr>
          <w:rFonts w:ascii="Arial" w:hAnsi="Arial" w:cs="Arial"/>
        </w:rPr>
        <w:t xml:space="preserve"> and methods of assessing the evidence before the trial court</w:t>
      </w:r>
      <w:r w:rsidR="00BB1E35" w:rsidRPr="004877FE">
        <w:rPr>
          <w:rFonts w:ascii="Arial" w:hAnsi="Arial" w:cs="Arial"/>
        </w:rPr>
        <w:t>:</w:t>
      </w:r>
    </w:p>
    <w:p w14:paraId="6B515C3B" w14:textId="77777777" w:rsidR="00BB1E35" w:rsidRPr="004877FE" w:rsidRDefault="00BB1E35" w:rsidP="004877FE">
      <w:pPr>
        <w:pStyle w:val="NormalWeb"/>
        <w:shd w:val="clear" w:color="auto" w:fill="FFFFFF"/>
        <w:spacing w:before="0" w:beforeAutospacing="0" w:after="0" w:afterAutospacing="0" w:line="480" w:lineRule="auto"/>
        <w:ind w:left="851"/>
        <w:jc w:val="both"/>
        <w:rPr>
          <w:rFonts w:ascii="Arial" w:hAnsi="Arial" w:cs="Arial"/>
        </w:rPr>
      </w:pPr>
    </w:p>
    <w:p w14:paraId="22521DAB" w14:textId="369FD45F" w:rsidR="00BB1E35"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(a)</w:t>
      </w:r>
      <w:r w:rsidRPr="004877FE">
        <w:rPr>
          <w:rFonts w:ascii="Arial" w:hAnsi="Arial" w:cs="Arial"/>
        </w:rPr>
        <w:tab/>
      </w:r>
      <w:r w:rsidR="00191A3B" w:rsidRPr="004877FE">
        <w:rPr>
          <w:rFonts w:ascii="Arial" w:hAnsi="Arial" w:cs="Arial"/>
          <w:color w:val="242121"/>
          <w:lang w:val="en-US"/>
        </w:rPr>
        <w:t xml:space="preserve">It is trite that the onus of proof rests with the </w:t>
      </w:r>
      <w:r w:rsidR="00BB1E35" w:rsidRPr="004877FE">
        <w:rPr>
          <w:rFonts w:ascii="Arial" w:hAnsi="Arial" w:cs="Arial"/>
          <w:color w:val="242121"/>
          <w:lang w:val="en-US"/>
        </w:rPr>
        <w:t xml:space="preserve">Respondent </w:t>
      </w:r>
      <w:r w:rsidR="00191A3B" w:rsidRPr="004877FE">
        <w:rPr>
          <w:rFonts w:ascii="Arial" w:hAnsi="Arial" w:cs="Arial"/>
          <w:color w:val="242121"/>
          <w:lang w:val="en-US"/>
        </w:rPr>
        <w:t xml:space="preserve">to prove the guilt of </w:t>
      </w:r>
      <w:r w:rsidR="00BB1E35" w:rsidRPr="004877FE">
        <w:rPr>
          <w:rFonts w:ascii="Arial" w:hAnsi="Arial" w:cs="Arial"/>
          <w:color w:val="242121"/>
          <w:lang w:val="en-US"/>
        </w:rPr>
        <w:t xml:space="preserve">the Appellant </w:t>
      </w:r>
      <w:r w:rsidR="00191A3B" w:rsidRPr="004877FE">
        <w:rPr>
          <w:rFonts w:ascii="Arial" w:hAnsi="Arial" w:cs="Arial"/>
          <w:color w:val="242121"/>
          <w:lang w:val="en-US"/>
        </w:rPr>
        <w:t>beyond reasonable doubt.</w:t>
      </w:r>
      <w:r w:rsidR="00C00793" w:rsidRPr="004877FE">
        <w:rPr>
          <w:rFonts w:ascii="Arial" w:hAnsi="Arial" w:cs="Arial"/>
          <w:color w:val="242121"/>
          <w:lang w:val="en-US"/>
        </w:rPr>
        <w:t xml:space="preserve">  In the matter </w:t>
      </w:r>
      <w:r w:rsidR="00C00793" w:rsidRPr="004877FE">
        <w:rPr>
          <w:rFonts w:ascii="Arial" w:hAnsi="Arial" w:cs="Arial"/>
          <w:lang w:val="en-US"/>
        </w:rPr>
        <w:lastRenderedPageBreak/>
        <w:t xml:space="preserve">of </w:t>
      </w:r>
      <w:r w:rsidR="00C00793" w:rsidRPr="004877FE">
        <w:rPr>
          <w:rFonts w:ascii="Arial" w:hAnsi="Arial" w:cs="Arial"/>
          <w:u w:val="single"/>
        </w:rPr>
        <w:t>Robinson and Others v S</w:t>
      </w:r>
      <w:r w:rsidR="00C00793" w:rsidRPr="004877FE">
        <w:rPr>
          <w:rStyle w:val="FootnoteReference"/>
          <w:rFonts w:ascii="Arial" w:hAnsi="Arial" w:cs="Arial"/>
        </w:rPr>
        <w:footnoteReference w:id="10"/>
      </w:r>
      <w:r w:rsidR="00C00793" w:rsidRPr="004877FE">
        <w:rPr>
          <w:rFonts w:ascii="Arial" w:hAnsi="Arial" w:cs="Arial"/>
        </w:rPr>
        <w:t xml:space="preserve"> the court stated the following in this regard:</w:t>
      </w:r>
    </w:p>
    <w:p w14:paraId="172DF6A8" w14:textId="77777777" w:rsidR="00C00793" w:rsidRPr="004877FE" w:rsidRDefault="00C00793" w:rsidP="004877FE">
      <w:pPr>
        <w:pStyle w:val="NormalWeb"/>
        <w:shd w:val="clear" w:color="auto" w:fill="FFFFFF"/>
        <w:spacing w:before="0" w:beforeAutospacing="0" w:after="0" w:afterAutospacing="0" w:line="480" w:lineRule="auto"/>
        <w:ind w:left="1985"/>
        <w:jc w:val="both"/>
        <w:rPr>
          <w:rFonts w:ascii="Arial" w:hAnsi="Arial" w:cs="Arial"/>
          <w:color w:val="242121"/>
          <w:lang w:val="en-US"/>
        </w:rPr>
      </w:pPr>
    </w:p>
    <w:p w14:paraId="7F5A8959" w14:textId="1B904AE3" w:rsidR="00C00793" w:rsidRPr="004877FE" w:rsidRDefault="00C00793" w:rsidP="004877FE">
      <w:pPr>
        <w:pStyle w:val="NormalWeb"/>
        <w:shd w:val="clear" w:color="auto" w:fill="FFFFFF"/>
        <w:spacing w:before="0" w:beforeAutospacing="0" w:after="0" w:afterAutospacing="0" w:line="480" w:lineRule="auto"/>
        <w:ind w:left="1985"/>
        <w:jc w:val="both"/>
        <w:rPr>
          <w:rFonts w:ascii="Arial" w:hAnsi="Arial" w:cs="Arial"/>
        </w:rPr>
      </w:pPr>
      <w:r w:rsidRPr="004877FE">
        <w:rPr>
          <w:rFonts w:ascii="Arial" w:hAnsi="Arial" w:cs="Arial"/>
          <w:i/>
          <w:iCs/>
          <w:color w:val="242121"/>
          <w:lang w:val="en-US"/>
        </w:rPr>
        <w:t>“</w:t>
      </w:r>
      <w:r w:rsidRPr="004877FE">
        <w:rPr>
          <w:rFonts w:ascii="Arial" w:hAnsi="Arial" w:cs="Arial"/>
          <w:i/>
          <w:iCs/>
          <w:color w:val="242121"/>
        </w:rPr>
        <w:t>It is clear from the record that there are two conflicting versions on how the events unfolded on the day in question.</w:t>
      </w:r>
      <w:r w:rsidR="00EE441D" w:rsidRPr="004877FE">
        <w:rPr>
          <w:rFonts w:ascii="Arial" w:hAnsi="Arial" w:cs="Arial"/>
          <w:i/>
          <w:iCs/>
          <w:color w:val="242121"/>
        </w:rPr>
        <w:t xml:space="preserve"> </w:t>
      </w:r>
      <w:r w:rsidRPr="004877FE">
        <w:rPr>
          <w:rFonts w:ascii="Arial" w:hAnsi="Arial" w:cs="Arial"/>
          <w:i/>
          <w:iCs/>
          <w:color w:val="242121"/>
        </w:rPr>
        <w:t xml:space="preserve"> The versions are completely different from each other.</w:t>
      </w:r>
      <w:r w:rsidR="00EE441D" w:rsidRPr="004877FE">
        <w:rPr>
          <w:rFonts w:ascii="Arial" w:hAnsi="Arial" w:cs="Arial"/>
          <w:i/>
          <w:iCs/>
          <w:color w:val="242121"/>
        </w:rPr>
        <w:t xml:space="preserve"> </w:t>
      </w:r>
      <w:r w:rsidRPr="004877FE">
        <w:rPr>
          <w:rFonts w:ascii="Arial" w:hAnsi="Arial" w:cs="Arial"/>
          <w:i/>
          <w:iCs/>
          <w:color w:val="242121"/>
        </w:rPr>
        <w:t xml:space="preserve"> The second question which needed to have been considered by the court a quo was </w:t>
      </w:r>
      <w:r w:rsidRPr="004877FE">
        <w:rPr>
          <w:rFonts w:ascii="Arial" w:hAnsi="Arial" w:cs="Arial"/>
          <w:b/>
          <w:bCs/>
          <w:i/>
          <w:iCs/>
          <w:color w:val="242121"/>
        </w:rPr>
        <w:t>whether on the totality of the evidence it can be said that the State had proved its case beyond any reasonable doubt.  It is trite that in criminal cases the onus rests on the State to prove its case against the accused beyond reasonable doubt.</w:t>
      </w:r>
      <w:r w:rsidRPr="004877FE">
        <w:rPr>
          <w:rFonts w:ascii="Arial" w:hAnsi="Arial" w:cs="Arial"/>
          <w:i/>
          <w:iCs/>
          <w:color w:val="242121"/>
        </w:rPr>
        <w:t xml:space="preserve">  In S v Van der </w:t>
      </w:r>
      <w:proofErr w:type="spellStart"/>
      <w:r w:rsidRPr="004877FE">
        <w:rPr>
          <w:rFonts w:ascii="Arial" w:hAnsi="Arial" w:cs="Arial"/>
          <w:i/>
          <w:iCs/>
          <w:color w:val="242121"/>
        </w:rPr>
        <w:t>Meyden</w:t>
      </w:r>
      <w:proofErr w:type="spellEnd"/>
      <w:r w:rsidR="00EE441D" w:rsidRPr="004877FE">
        <w:rPr>
          <w:rStyle w:val="FootnoteReference"/>
          <w:rFonts w:ascii="Arial" w:hAnsi="Arial" w:cs="Arial"/>
          <w:i/>
          <w:iCs/>
          <w:color w:val="242121"/>
        </w:rPr>
        <w:footnoteReference w:id="11"/>
      </w:r>
      <w:r w:rsidRPr="004877FE">
        <w:rPr>
          <w:rFonts w:ascii="Arial" w:hAnsi="Arial" w:cs="Arial"/>
          <w:i/>
          <w:iCs/>
          <w:color w:val="242121"/>
        </w:rPr>
        <w:t xml:space="preserve"> the test is set out as follows:  ‘The</w:t>
      </w:r>
      <w:r w:rsidR="00EE441D" w:rsidRPr="004877FE">
        <w:rPr>
          <w:rFonts w:ascii="Arial" w:hAnsi="Arial" w:cs="Arial"/>
          <w:i/>
          <w:iCs/>
          <w:color w:val="242121"/>
        </w:rPr>
        <w:t xml:space="preserve"> </w:t>
      </w:r>
      <w:r w:rsidRPr="004877FE">
        <w:rPr>
          <w:rFonts w:ascii="Arial" w:hAnsi="Arial" w:cs="Arial"/>
          <w:i/>
          <w:iCs/>
          <w:color w:val="242121"/>
        </w:rPr>
        <w:t>onus</w:t>
      </w:r>
      <w:r w:rsidR="00EE441D" w:rsidRPr="004877FE">
        <w:rPr>
          <w:rFonts w:ascii="Arial" w:hAnsi="Arial" w:cs="Arial"/>
          <w:i/>
          <w:iCs/>
          <w:color w:val="242121"/>
        </w:rPr>
        <w:t xml:space="preserve"> </w:t>
      </w:r>
      <w:r w:rsidRPr="004877FE">
        <w:rPr>
          <w:rFonts w:ascii="Arial" w:hAnsi="Arial" w:cs="Arial"/>
          <w:i/>
          <w:iCs/>
          <w:color w:val="242121"/>
        </w:rPr>
        <w:t>of proof in a criminal case is discharged by the State if the evidence establishes the guilt of the accused beyond reasonable doubt.</w:t>
      </w:r>
      <w:r w:rsidR="00EE441D" w:rsidRPr="004877FE">
        <w:rPr>
          <w:rFonts w:ascii="Arial" w:hAnsi="Arial" w:cs="Arial"/>
          <w:i/>
          <w:iCs/>
          <w:color w:val="242121"/>
        </w:rPr>
        <w:t xml:space="preserve"> </w:t>
      </w:r>
      <w:r w:rsidRPr="004877FE">
        <w:rPr>
          <w:rFonts w:ascii="Arial" w:hAnsi="Arial" w:cs="Arial"/>
          <w:i/>
          <w:iCs/>
          <w:color w:val="242121"/>
        </w:rPr>
        <w:t xml:space="preserve"> The corollary is that he is entitled to be acquitted if it is reasonably possible that he might be innocent (see, for example R v </w:t>
      </w:r>
      <w:proofErr w:type="spellStart"/>
      <w:r w:rsidRPr="004877FE">
        <w:rPr>
          <w:rFonts w:ascii="Arial" w:hAnsi="Arial" w:cs="Arial"/>
          <w:i/>
          <w:iCs/>
          <w:color w:val="242121"/>
        </w:rPr>
        <w:t>Difford</w:t>
      </w:r>
      <w:proofErr w:type="spellEnd"/>
      <w:r w:rsidRPr="004877FE">
        <w:rPr>
          <w:rFonts w:ascii="Arial" w:hAnsi="Arial" w:cs="Arial"/>
          <w:i/>
          <w:iCs/>
          <w:color w:val="242121"/>
        </w:rPr>
        <w:t xml:space="preserve"> </w:t>
      </w:r>
      <w:hyperlink r:id="rId11" w:tooltip="View LawCiteRecord" w:history="1">
        <w:r w:rsidRPr="004877FE">
          <w:rPr>
            <w:rStyle w:val="Hyperlink"/>
            <w:rFonts w:ascii="Arial" w:hAnsi="Arial" w:cs="Arial"/>
            <w:i/>
            <w:iCs/>
            <w:color w:val="auto"/>
            <w:u w:val="none"/>
          </w:rPr>
          <w:t>1937 AD 370</w:t>
        </w:r>
      </w:hyperlink>
      <w:r w:rsidRPr="004877FE">
        <w:rPr>
          <w:rFonts w:ascii="Arial" w:hAnsi="Arial" w:cs="Arial"/>
          <w:i/>
          <w:iCs/>
          <w:color w:val="242121"/>
        </w:rPr>
        <w:t> at 373 and 383).’”</w:t>
      </w:r>
      <w:r w:rsidRPr="004877FE">
        <w:rPr>
          <w:rFonts w:ascii="Arial" w:hAnsi="Arial" w:cs="Arial"/>
          <w:color w:val="242121"/>
        </w:rPr>
        <w:t xml:space="preserve"> (own emphasis)</w:t>
      </w:r>
    </w:p>
    <w:p w14:paraId="5EE7585F" w14:textId="77777777" w:rsidR="00BB1E35" w:rsidRPr="004877FE" w:rsidRDefault="00BB1E35" w:rsidP="00D366F5">
      <w:pPr>
        <w:pStyle w:val="NormalWeb"/>
        <w:shd w:val="clear" w:color="auto" w:fill="FFFFFF"/>
        <w:spacing w:before="0" w:beforeAutospacing="0" w:after="0" w:afterAutospacing="0" w:line="480" w:lineRule="auto"/>
        <w:jc w:val="both"/>
        <w:rPr>
          <w:rFonts w:ascii="Arial" w:hAnsi="Arial" w:cs="Arial"/>
        </w:rPr>
      </w:pPr>
    </w:p>
    <w:p w14:paraId="55DF50F5" w14:textId="3ADC75CC" w:rsidR="00191A3B"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(b)</w:t>
      </w:r>
      <w:r w:rsidRPr="004877FE">
        <w:rPr>
          <w:rFonts w:ascii="Arial" w:hAnsi="Arial" w:cs="Arial"/>
        </w:rPr>
        <w:tab/>
      </w:r>
      <w:r w:rsidR="00191A3B" w:rsidRPr="004877FE">
        <w:rPr>
          <w:rFonts w:ascii="Arial" w:hAnsi="Arial" w:cs="Arial"/>
          <w:color w:val="242121"/>
          <w:lang w:val="en-US"/>
        </w:rPr>
        <w:t xml:space="preserve">If the </w:t>
      </w:r>
      <w:r w:rsidR="00BB1E35" w:rsidRPr="004877FE">
        <w:rPr>
          <w:rFonts w:ascii="Arial" w:hAnsi="Arial" w:cs="Arial"/>
          <w:color w:val="242121"/>
          <w:lang w:val="en-US"/>
        </w:rPr>
        <w:t>Appellant’s</w:t>
      </w:r>
      <w:r w:rsidR="00191A3B" w:rsidRPr="004877FE">
        <w:rPr>
          <w:rFonts w:ascii="Arial" w:hAnsi="Arial" w:cs="Arial"/>
          <w:color w:val="242121"/>
          <w:lang w:val="en-US"/>
        </w:rPr>
        <w:t xml:space="preserve"> version is only reasonably possibly true, he</w:t>
      </w:r>
      <w:r w:rsidR="00BB1E35" w:rsidRPr="004877FE">
        <w:rPr>
          <w:rFonts w:ascii="Arial" w:hAnsi="Arial" w:cs="Arial"/>
          <w:color w:val="242121"/>
          <w:lang w:val="en-US"/>
        </w:rPr>
        <w:t xml:space="preserve"> or she</w:t>
      </w:r>
      <w:r w:rsidR="00191A3B" w:rsidRPr="004877FE">
        <w:rPr>
          <w:rFonts w:ascii="Arial" w:hAnsi="Arial" w:cs="Arial"/>
          <w:color w:val="242121"/>
          <w:lang w:val="en-US"/>
        </w:rPr>
        <w:t xml:space="preserve"> would be entitled to an acquittal.</w:t>
      </w:r>
      <w:r w:rsidR="00BB1E35" w:rsidRPr="004877FE">
        <w:rPr>
          <w:rFonts w:ascii="Arial" w:hAnsi="Arial" w:cs="Arial"/>
          <w:color w:val="242121"/>
          <w:lang w:val="en-US"/>
        </w:rPr>
        <w:t xml:space="preserve">  </w:t>
      </w:r>
      <w:r w:rsidR="00191A3B" w:rsidRPr="004877FE">
        <w:rPr>
          <w:rFonts w:ascii="Arial" w:hAnsi="Arial" w:cs="Arial"/>
          <w:color w:val="242121"/>
          <w:lang w:val="en-US"/>
        </w:rPr>
        <w:t>The Supreme Court of Appeal in the matter of</w:t>
      </w:r>
      <w:r w:rsidR="00BB1E35" w:rsidRPr="004877FE">
        <w:rPr>
          <w:rFonts w:ascii="Arial" w:hAnsi="Arial" w:cs="Arial"/>
          <w:color w:val="242121"/>
          <w:lang w:val="en-US"/>
        </w:rPr>
        <w:t xml:space="preserve"> </w:t>
      </w:r>
      <w:r w:rsidR="00191A3B" w:rsidRPr="004877FE">
        <w:rPr>
          <w:rFonts w:ascii="Arial" w:hAnsi="Arial" w:cs="Arial"/>
          <w:color w:val="242121"/>
          <w:u w:val="single"/>
          <w:lang w:val="en-US"/>
        </w:rPr>
        <w:t>Shackle v S</w:t>
      </w:r>
      <w:r w:rsidR="00E83612" w:rsidRPr="004877FE">
        <w:rPr>
          <w:rStyle w:val="FootnoteReference"/>
          <w:rFonts w:ascii="Arial" w:hAnsi="Arial" w:cs="Arial"/>
          <w:color w:val="242121"/>
          <w:lang w:val="en-US"/>
        </w:rPr>
        <w:footnoteReference w:id="12"/>
      </w:r>
      <w:r w:rsidR="00E83612" w:rsidRPr="004877FE">
        <w:rPr>
          <w:rFonts w:ascii="Arial" w:hAnsi="Arial" w:cs="Arial"/>
          <w:i/>
          <w:iCs/>
          <w:color w:val="242121"/>
          <w:lang w:val="en-US"/>
        </w:rPr>
        <w:t xml:space="preserve"> </w:t>
      </w:r>
      <w:r w:rsidR="00191A3B" w:rsidRPr="004877FE">
        <w:rPr>
          <w:rFonts w:ascii="Arial" w:hAnsi="Arial" w:cs="Arial"/>
          <w:color w:val="242121"/>
          <w:lang w:val="en-US"/>
        </w:rPr>
        <w:t>stated:</w:t>
      </w:r>
    </w:p>
    <w:p w14:paraId="7331A1D0" w14:textId="02433F81" w:rsidR="00191A3B" w:rsidRPr="004877FE" w:rsidRDefault="00191A3B" w:rsidP="004877FE">
      <w:pPr>
        <w:pStyle w:val="NormalWeb"/>
        <w:shd w:val="clear" w:color="auto" w:fill="FFFFFF"/>
        <w:spacing w:before="0" w:beforeAutospacing="0" w:after="0" w:afterAutospacing="0" w:line="480" w:lineRule="auto"/>
        <w:rPr>
          <w:rFonts w:ascii="Arial" w:hAnsi="Arial" w:cs="Arial"/>
          <w:color w:val="242121"/>
        </w:rPr>
      </w:pPr>
    </w:p>
    <w:p w14:paraId="5219AE75" w14:textId="41A1FB97" w:rsidR="00191A3B" w:rsidRPr="004877FE" w:rsidRDefault="00191A3B" w:rsidP="004877FE">
      <w:pPr>
        <w:pStyle w:val="NormalWeb"/>
        <w:shd w:val="clear" w:color="auto" w:fill="FFFFFF"/>
        <w:spacing w:before="0" w:beforeAutospacing="0" w:after="0" w:afterAutospacing="0" w:line="480" w:lineRule="auto"/>
        <w:ind w:left="1985"/>
        <w:jc w:val="both"/>
        <w:rPr>
          <w:rFonts w:ascii="Arial" w:hAnsi="Arial" w:cs="Arial"/>
          <w:color w:val="242121"/>
        </w:rPr>
      </w:pPr>
      <w:r w:rsidRPr="004877FE">
        <w:rPr>
          <w:rFonts w:ascii="Arial" w:hAnsi="Arial" w:cs="Arial"/>
          <w:color w:val="242121"/>
        </w:rPr>
        <w:lastRenderedPageBreak/>
        <w:t>“</w:t>
      </w:r>
      <w:r w:rsidRPr="004877FE">
        <w:rPr>
          <w:rFonts w:ascii="Arial" w:hAnsi="Arial" w:cs="Arial"/>
          <w:i/>
          <w:iCs/>
          <w:color w:val="242121"/>
          <w:lang w:val="en-US"/>
        </w:rPr>
        <w:t>The court does not have to be convinced that every detail of an accused’s version is true.</w:t>
      </w:r>
      <w:r w:rsidR="00BB1E35" w:rsidRPr="004877FE">
        <w:rPr>
          <w:rFonts w:ascii="Arial" w:hAnsi="Arial" w:cs="Arial"/>
          <w:i/>
          <w:iCs/>
          <w:color w:val="242121"/>
          <w:lang w:val="en-US"/>
        </w:rPr>
        <w:t xml:space="preserve">  </w:t>
      </w:r>
      <w:r w:rsidRPr="004877FE">
        <w:rPr>
          <w:rFonts w:ascii="Arial" w:hAnsi="Arial" w:cs="Arial"/>
          <w:i/>
          <w:iCs/>
          <w:color w:val="242121"/>
          <w:lang w:val="en-US"/>
        </w:rPr>
        <w:t>If the accused’s version is reasonably possibly true, in substance, the court must decide the matter on acceptance of that version.</w:t>
      </w:r>
      <w:r w:rsidR="00BB1E35" w:rsidRPr="004877FE">
        <w:rPr>
          <w:rFonts w:ascii="Arial" w:hAnsi="Arial" w:cs="Arial"/>
          <w:i/>
          <w:iCs/>
          <w:color w:val="242121"/>
          <w:lang w:val="en-US"/>
        </w:rPr>
        <w:t xml:space="preserve">  </w:t>
      </w:r>
      <w:r w:rsidRPr="004877FE">
        <w:rPr>
          <w:rFonts w:ascii="Arial" w:hAnsi="Arial" w:cs="Arial"/>
          <w:i/>
          <w:iCs/>
          <w:color w:val="242121"/>
          <w:lang w:val="en-US"/>
        </w:rPr>
        <w:t>Of course, it is permissible to test the accused’s version against the inherent probabilities; but it cannot be rejected merely because it is improbable.</w:t>
      </w:r>
      <w:r w:rsidR="00BB1E35" w:rsidRPr="004877FE">
        <w:rPr>
          <w:rFonts w:ascii="Arial" w:hAnsi="Arial" w:cs="Arial"/>
          <w:i/>
          <w:iCs/>
          <w:color w:val="242121"/>
          <w:lang w:val="en-US"/>
        </w:rPr>
        <w:t xml:space="preserve">  </w:t>
      </w:r>
      <w:r w:rsidRPr="004877FE">
        <w:rPr>
          <w:rFonts w:ascii="Arial" w:hAnsi="Arial" w:cs="Arial"/>
          <w:i/>
          <w:iCs/>
          <w:color w:val="242121"/>
          <w:lang w:val="en-US"/>
        </w:rPr>
        <w:t>It can only be rejected on the basis of inherent probabilities if it can be said that it will be so improbable that it cannot be reasonably possibly true”.</w:t>
      </w:r>
    </w:p>
    <w:p w14:paraId="3E46AF1F" w14:textId="6BEFD593" w:rsidR="00191A3B" w:rsidRPr="004877FE" w:rsidRDefault="00191A3B" w:rsidP="004877FE">
      <w:pPr>
        <w:pStyle w:val="NormalWeb"/>
        <w:shd w:val="clear" w:color="auto" w:fill="FFFFFF"/>
        <w:spacing w:before="0" w:beforeAutospacing="0" w:after="0" w:afterAutospacing="0" w:line="480" w:lineRule="auto"/>
        <w:rPr>
          <w:rFonts w:ascii="Arial" w:hAnsi="Arial" w:cs="Arial"/>
          <w:color w:val="242121"/>
        </w:rPr>
      </w:pPr>
    </w:p>
    <w:p w14:paraId="38B91254" w14:textId="749CB519" w:rsidR="00191A3B"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(c)</w:t>
      </w:r>
      <w:r w:rsidRPr="004877FE">
        <w:rPr>
          <w:rFonts w:ascii="Arial" w:hAnsi="Arial" w:cs="Arial"/>
        </w:rPr>
        <w:tab/>
      </w:r>
      <w:r w:rsidR="00191A3B" w:rsidRPr="004877FE">
        <w:rPr>
          <w:rFonts w:ascii="Arial" w:hAnsi="Arial" w:cs="Arial"/>
          <w:color w:val="242121"/>
          <w:lang w:val="en-US"/>
        </w:rPr>
        <w:t>In</w:t>
      </w:r>
      <w:r w:rsidR="00BB1E35" w:rsidRPr="004877FE">
        <w:rPr>
          <w:rFonts w:ascii="Arial" w:hAnsi="Arial" w:cs="Arial"/>
          <w:color w:val="242121"/>
          <w:lang w:val="en-US"/>
        </w:rPr>
        <w:t xml:space="preserve"> the matter of </w:t>
      </w:r>
      <w:r w:rsidR="00191A3B" w:rsidRPr="004877FE">
        <w:rPr>
          <w:rFonts w:ascii="Arial" w:hAnsi="Arial" w:cs="Arial"/>
          <w:color w:val="242121"/>
          <w:u w:val="single"/>
          <w:lang w:val="en-US"/>
        </w:rPr>
        <w:t xml:space="preserve">S v </w:t>
      </w:r>
      <w:proofErr w:type="spellStart"/>
      <w:r w:rsidR="00191A3B" w:rsidRPr="004877FE">
        <w:rPr>
          <w:rFonts w:ascii="Arial" w:hAnsi="Arial" w:cs="Arial"/>
          <w:color w:val="242121"/>
          <w:u w:val="single"/>
          <w:lang w:val="en-US"/>
        </w:rPr>
        <w:t>Munyai</w:t>
      </w:r>
      <w:proofErr w:type="spellEnd"/>
      <w:r w:rsidR="00E83612" w:rsidRPr="004877FE">
        <w:rPr>
          <w:rStyle w:val="FootnoteReference"/>
          <w:rFonts w:ascii="Arial" w:hAnsi="Arial" w:cs="Arial"/>
          <w:color w:val="242121"/>
          <w:lang w:val="en-US"/>
        </w:rPr>
        <w:footnoteReference w:id="13"/>
      </w:r>
      <w:r w:rsidR="00E83612" w:rsidRPr="004877FE">
        <w:rPr>
          <w:rFonts w:ascii="Arial" w:hAnsi="Arial" w:cs="Arial"/>
          <w:i/>
          <w:iCs/>
          <w:color w:val="242121"/>
          <w:lang w:val="en-US"/>
        </w:rPr>
        <w:t xml:space="preserve"> </w:t>
      </w:r>
      <w:r w:rsidR="00045D34" w:rsidRPr="004877FE">
        <w:rPr>
          <w:rFonts w:ascii="Arial" w:hAnsi="Arial" w:cs="Arial"/>
          <w:color w:val="242121"/>
          <w:lang w:val="en-US"/>
        </w:rPr>
        <w:t>the court stated</w:t>
      </w:r>
      <w:r w:rsidR="00191A3B" w:rsidRPr="004877FE">
        <w:rPr>
          <w:rFonts w:ascii="Arial" w:hAnsi="Arial" w:cs="Arial"/>
          <w:color w:val="242121"/>
          <w:lang w:val="en-US"/>
        </w:rPr>
        <w:t>:</w:t>
      </w:r>
    </w:p>
    <w:p w14:paraId="2F00E0BB" w14:textId="6E0E08F9" w:rsidR="00191A3B" w:rsidRPr="004877FE" w:rsidRDefault="00191A3B" w:rsidP="004877FE">
      <w:pPr>
        <w:pStyle w:val="NormalWeb"/>
        <w:shd w:val="clear" w:color="auto" w:fill="FFFFFF"/>
        <w:spacing w:before="0" w:beforeAutospacing="0" w:after="0" w:afterAutospacing="0" w:line="480" w:lineRule="auto"/>
        <w:rPr>
          <w:rFonts w:ascii="Arial" w:hAnsi="Arial" w:cs="Arial"/>
          <w:color w:val="242121"/>
        </w:rPr>
      </w:pPr>
    </w:p>
    <w:p w14:paraId="4FBA32F6" w14:textId="4146219B" w:rsidR="00191A3B" w:rsidRPr="004877FE" w:rsidRDefault="00191A3B" w:rsidP="004877FE">
      <w:pPr>
        <w:pStyle w:val="NormalWeb"/>
        <w:shd w:val="clear" w:color="auto" w:fill="FFFFFF"/>
        <w:spacing w:before="0" w:beforeAutospacing="0" w:after="0" w:afterAutospacing="0" w:line="480" w:lineRule="auto"/>
        <w:ind w:left="1985"/>
        <w:jc w:val="both"/>
        <w:rPr>
          <w:rFonts w:ascii="Arial" w:hAnsi="Arial" w:cs="Arial"/>
          <w:i/>
          <w:iCs/>
          <w:color w:val="242121"/>
          <w:lang w:val="en-US"/>
        </w:rPr>
      </w:pPr>
      <w:r w:rsidRPr="004877FE">
        <w:rPr>
          <w:rFonts w:ascii="Arial" w:hAnsi="Arial" w:cs="Arial"/>
          <w:color w:val="242121"/>
        </w:rPr>
        <w:t>“</w:t>
      </w:r>
      <w:r w:rsidRPr="004877FE">
        <w:rPr>
          <w:rFonts w:ascii="Arial" w:hAnsi="Arial" w:cs="Arial"/>
          <w:i/>
          <w:iCs/>
          <w:color w:val="242121"/>
          <w:lang w:val="en-US"/>
        </w:rPr>
        <w:t xml:space="preserve">A court must investigate the </w:t>
      </w:r>
      <w:r w:rsidR="00045D34" w:rsidRPr="004877FE">
        <w:rPr>
          <w:rFonts w:ascii="Arial" w:hAnsi="Arial" w:cs="Arial"/>
          <w:i/>
          <w:iCs/>
          <w:color w:val="242121"/>
          <w:lang w:val="en-US"/>
        </w:rPr>
        <w:t>defense</w:t>
      </w:r>
      <w:r w:rsidRPr="004877FE">
        <w:rPr>
          <w:rFonts w:ascii="Arial" w:hAnsi="Arial" w:cs="Arial"/>
          <w:i/>
          <w:iCs/>
          <w:color w:val="242121"/>
          <w:lang w:val="en-US"/>
        </w:rPr>
        <w:t xml:space="preserve"> case with the view of discerning whether it is </w:t>
      </w:r>
      <w:proofErr w:type="spellStart"/>
      <w:r w:rsidRPr="004877FE">
        <w:rPr>
          <w:rFonts w:ascii="Arial" w:hAnsi="Arial" w:cs="Arial"/>
          <w:i/>
          <w:iCs/>
          <w:color w:val="242121"/>
          <w:lang w:val="en-US"/>
        </w:rPr>
        <w:t>demonstratable</w:t>
      </w:r>
      <w:proofErr w:type="spellEnd"/>
      <w:r w:rsidRPr="004877FE">
        <w:rPr>
          <w:rFonts w:ascii="Arial" w:hAnsi="Arial" w:cs="Arial"/>
          <w:i/>
          <w:iCs/>
          <w:color w:val="242121"/>
          <w:lang w:val="en-US"/>
        </w:rPr>
        <w:t xml:space="preserve"> false or inherently so improbable as to be rejected as false”.</w:t>
      </w:r>
    </w:p>
    <w:p w14:paraId="128426FF" w14:textId="77777777" w:rsidR="00045D34" w:rsidRPr="004877FE" w:rsidRDefault="00045D34" w:rsidP="004877FE">
      <w:pPr>
        <w:pStyle w:val="NormalWeb"/>
        <w:shd w:val="clear" w:color="auto" w:fill="FFFFFF"/>
        <w:spacing w:before="0" w:beforeAutospacing="0" w:after="0" w:afterAutospacing="0" w:line="480" w:lineRule="auto"/>
        <w:rPr>
          <w:rFonts w:ascii="Arial" w:hAnsi="Arial" w:cs="Arial"/>
          <w:color w:val="242121"/>
        </w:rPr>
      </w:pPr>
    </w:p>
    <w:p w14:paraId="39D71208" w14:textId="709A903F" w:rsidR="00191A3B"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(d)</w:t>
      </w:r>
      <w:r w:rsidRPr="004877FE">
        <w:rPr>
          <w:rFonts w:ascii="Arial" w:hAnsi="Arial" w:cs="Arial"/>
        </w:rPr>
        <w:tab/>
      </w:r>
      <w:r w:rsidR="00045D34" w:rsidRPr="004877FE">
        <w:rPr>
          <w:rFonts w:ascii="Arial" w:hAnsi="Arial" w:cs="Arial"/>
          <w:color w:val="242121"/>
          <w:lang w:val="en-US"/>
        </w:rPr>
        <w:t xml:space="preserve">The Supreme Court of Appeal </w:t>
      </w:r>
      <w:r w:rsidR="00191A3B" w:rsidRPr="004877FE">
        <w:rPr>
          <w:rFonts w:ascii="Arial" w:hAnsi="Arial" w:cs="Arial"/>
          <w:color w:val="242121"/>
          <w:lang w:val="en-US"/>
        </w:rPr>
        <w:t>in the matter of</w:t>
      </w:r>
      <w:r w:rsidR="00045D34" w:rsidRPr="004877FE">
        <w:rPr>
          <w:rFonts w:ascii="Arial" w:hAnsi="Arial" w:cs="Arial"/>
          <w:color w:val="242121"/>
          <w:lang w:val="en-US"/>
        </w:rPr>
        <w:t xml:space="preserve"> </w:t>
      </w:r>
      <w:r w:rsidR="00191A3B" w:rsidRPr="004877FE">
        <w:rPr>
          <w:rFonts w:ascii="Arial" w:hAnsi="Arial" w:cs="Arial"/>
          <w:color w:val="242121"/>
          <w:u w:val="single"/>
          <w:lang w:val="en-US"/>
        </w:rPr>
        <w:t xml:space="preserve">S v </w:t>
      </w:r>
      <w:proofErr w:type="spellStart"/>
      <w:r w:rsidR="00191A3B" w:rsidRPr="004877FE">
        <w:rPr>
          <w:rFonts w:ascii="Arial" w:hAnsi="Arial" w:cs="Arial"/>
          <w:color w:val="242121"/>
          <w:u w:val="single"/>
          <w:lang w:val="en-US"/>
        </w:rPr>
        <w:t>Chabalala</w:t>
      </w:r>
      <w:proofErr w:type="spellEnd"/>
      <w:r w:rsidR="00E83612" w:rsidRPr="004877FE">
        <w:rPr>
          <w:rStyle w:val="FootnoteReference"/>
          <w:rFonts w:ascii="Arial" w:hAnsi="Arial" w:cs="Arial"/>
          <w:color w:val="242121"/>
          <w:lang w:val="en-US"/>
        </w:rPr>
        <w:footnoteReference w:id="14"/>
      </w:r>
      <w:r w:rsidR="00E83612" w:rsidRPr="004877FE">
        <w:rPr>
          <w:rFonts w:ascii="Arial" w:hAnsi="Arial" w:cs="Arial"/>
          <w:i/>
          <w:iCs/>
          <w:color w:val="242121"/>
          <w:lang w:val="en-US"/>
        </w:rPr>
        <w:t xml:space="preserve"> </w:t>
      </w:r>
      <w:r w:rsidR="00045D34" w:rsidRPr="004877FE">
        <w:rPr>
          <w:rFonts w:ascii="Arial" w:hAnsi="Arial" w:cs="Arial"/>
          <w:color w:val="242121"/>
          <w:lang w:val="en-US"/>
        </w:rPr>
        <w:t>stated</w:t>
      </w:r>
      <w:r w:rsidR="00191A3B" w:rsidRPr="004877FE">
        <w:rPr>
          <w:rFonts w:ascii="Arial" w:hAnsi="Arial" w:cs="Arial"/>
          <w:color w:val="242121"/>
          <w:lang w:val="en-US"/>
        </w:rPr>
        <w:t>:</w:t>
      </w:r>
    </w:p>
    <w:p w14:paraId="0ADB97CC" w14:textId="2141160F" w:rsidR="00191A3B" w:rsidRPr="004877FE" w:rsidRDefault="00191A3B" w:rsidP="004877FE">
      <w:pPr>
        <w:pStyle w:val="NormalWeb"/>
        <w:shd w:val="clear" w:color="auto" w:fill="FFFFFF"/>
        <w:spacing w:before="0" w:beforeAutospacing="0" w:after="0" w:afterAutospacing="0" w:line="480" w:lineRule="auto"/>
        <w:rPr>
          <w:rFonts w:ascii="Arial" w:hAnsi="Arial" w:cs="Arial"/>
          <w:color w:val="242121"/>
        </w:rPr>
      </w:pPr>
    </w:p>
    <w:p w14:paraId="255B2D40" w14:textId="7F4B9E7E" w:rsidR="00191A3B" w:rsidRPr="004877FE" w:rsidRDefault="00191A3B" w:rsidP="004877FE">
      <w:pPr>
        <w:pStyle w:val="NormalWeb"/>
        <w:shd w:val="clear" w:color="auto" w:fill="FFFFFF"/>
        <w:spacing w:before="0" w:beforeAutospacing="0" w:after="0" w:afterAutospacing="0" w:line="480" w:lineRule="auto"/>
        <w:ind w:left="1985"/>
        <w:jc w:val="both"/>
        <w:rPr>
          <w:rFonts w:ascii="Arial" w:hAnsi="Arial" w:cs="Arial"/>
          <w:color w:val="242121"/>
          <w:lang w:val="en-US"/>
        </w:rPr>
      </w:pPr>
      <w:r w:rsidRPr="004877FE">
        <w:rPr>
          <w:rFonts w:ascii="Arial" w:hAnsi="Arial" w:cs="Arial"/>
          <w:color w:val="242121"/>
        </w:rPr>
        <w:t>“</w:t>
      </w:r>
      <w:r w:rsidRPr="004877FE">
        <w:rPr>
          <w:rFonts w:ascii="Arial" w:hAnsi="Arial" w:cs="Arial"/>
          <w:i/>
          <w:iCs/>
          <w:color w:val="242121"/>
          <w:lang w:val="en-US"/>
        </w:rPr>
        <w:t xml:space="preserve">The correct approach is to weigh up all the elements which points towards the guilt of the accused against all those which are indicative of his innocence, taking proper account of inherent strengths and weaknesses, probabilities and improbabilities on both sides and, having done so, to decide whether the balance </w:t>
      </w:r>
      <w:r w:rsidRPr="004877FE">
        <w:rPr>
          <w:rFonts w:ascii="Arial" w:hAnsi="Arial" w:cs="Arial"/>
          <w:i/>
          <w:iCs/>
          <w:color w:val="242121"/>
          <w:lang w:val="en-US"/>
        </w:rPr>
        <w:lastRenderedPageBreak/>
        <w:t xml:space="preserve">weighs so heavily in </w:t>
      </w:r>
      <w:proofErr w:type="spellStart"/>
      <w:r w:rsidRPr="004877FE">
        <w:rPr>
          <w:rFonts w:ascii="Arial" w:hAnsi="Arial" w:cs="Arial"/>
          <w:i/>
          <w:iCs/>
          <w:color w:val="242121"/>
          <w:lang w:val="en-US"/>
        </w:rPr>
        <w:t>favour</w:t>
      </w:r>
      <w:proofErr w:type="spellEnd"/>
      <w:r w:rsidRPr="004877FE">
        <w:rPr>
          <w:rFonts w:ascii="Arial" w:hAnsi="Arial" w:cs="Arial"/>
          <w:i/>
          <w:iCs/>
          <w:color w:val="242121"/>
          <w:lang w:val="en-US"/>
        </w:rPr>
        <w:t xml:space="preserve"> of the State as to exclude any reasonable doubt to the accused’s guilt.</w:t>
      </w:r>
      <w:r w:rsidR="00045D34" w:rsidRPr="004877FE">
        <w:rPr>
          <w:rFonts w:ascii="Arial" w:hAnsi="Arial" w:cs="Arial"/>
          <w:i/>
          <w:iCs/>
          <w:color w:val="242121"/>
          <w:lang w:val="en-US"/>
        </w:rPr>
        <w:t xml:space="preserve">  </w:t>
      </w:r>
      <w:r w:rsidRPr="004877FE">
        <w:rPr>
          <w:rFonts w:ascii="Arial" w:hAnsi="Arial" w:cs="Arial"/>
          <w:i/>
          <w:iCs/>
          <w:color w:val="242121"/>
          <w:lang w:val="en-US"/>
        </w:rPr>
        <w:t>The result may prove that one scrap of evidence or one defect in the case for either party (such as failure to call a material witness concerning an identity parade) was decisive but that can only be on an ex post facto determination and a trial court (and counsel) should avoid the temptation to latch onto one (apparently) obvious aspect without assessing it in the context of the full picture in evidence.”</w:t>
      </w:r>
    </w:p>
    <w:p w14:paraId="0A9ABC4A" w14:textId="77777777" w:rsidR="00045D34" w:rsidRPr="004877FE" w:rsidRDefault="00045D34" w:rsidP="004877FE">
      <w:pPr>
        <w:pStyle w:val="NormalWeb"/>
        <w:shd w:val="clear" w:color="auto" w:fill="FFFFFF"/>
        <w:spacing w:before="0" w:beforeAutospacing="0" w:after="0" w:afterAutospacing="0" w:line="480" w:lineRule="auto"/>
        <w:rPr>
          <w:rFonts w:ascii="Arial" w:hAnsi="Arial" w:cs="Arial"/>
          <w:color w:val="242121"/>
        </w:rPr>
      </w:pPr>
    </w:p>
    <w:p w14:paraId="7BD5C82A" w14:textId="6FDC46F1" w:rsidR="00191A3B"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(e)</w:t>
      </w:r>
      <w:r w:rsidRPr="004877FE">
        <w:rPr>
          <w:rFonts w:ascii="Arial" w:hAnsi="Arial" w:cs="Arial"/>
        </w:rPr>
        <w:tab/>
      </w:r>
      <w:r w:rsidR="00191A3B" w:rsidRPr="004877FE">
        <w:rPr>
          <w:rFonts w:ascii="Arial" w:hAnsi="Arial" w:cs="Arial"/>
          <w:color w:val="242121"/>
          <w:lang w:val="en-US"/>
        </w:rPr>
        <w:t>In the matter of</w:t>
      </w:r>
      <w:r w:rsidR="00045D34" w:rsidRPr="004877FE">
        <w:rPr>
          <w:rFonts w:ascii="Arial" w:hAnsi="Arial" w:cs="Arial"/>
          <w:color w:val="242121"/>
          <w:lang w:val="en-US"/>
        </w:rPr>
        <w:t xml:space="preserve"> </w:t>
      </w:r>
      <w:r w:rsidR="00191A3B" w:rsidRPr="004877FE">
        <w:rPr>
          <w:rFonts w:ascii="Arial" w:hAnsi="Arial" w:cs="Arial"/>
          <w:color w:val="242121"/>
          <w:u w:val="single"/>
          <w:lang w:val="en-US"/>
        </w:rPr>
        <w:t xml:space="preserve">S v </w:t>
      </w:r>
      <w:proofErr w:type="spellStart"/>
      <w:r w:rsidR="00191A3B" w:rsidRPr="004877FE">
        <w:rPr>
          <w:rFonts w:ascii="Arial" w:hAnsi="Arial" w:cs="Arial"/>
          <w:color w:val="242121"/>
          <w:u w:val="single"/>
          <w:lang w:val="en-US"/>
        </w:rPr>
        <w:t>Sithole</w:t>
      </w:r>
      <w:proofErr w:type="spellEnd"/>
      <w:r w:rsidR="00191A3B" w:rsidRPr="004877FE">
        <w:rPr>
          <w:rFonts w:ascii="Arial" w:hAnsi="Arial" w:cs="Arial"/>
          <w:color w:val="242121"/>
          <w:u w:val="single"/>
          <w:lang w:val="en-US"/>
        </w:rPr>
        <w:t xml:space="preserve"> and Others</w:t>
      </w:r>
      <w:r w:rsidR="00E83612" w:rsidRPr="004877FE">
        <w:rPr>
          <w:rStyle w:val="FootnoteReference"/>
          <w:rFonts w:ascii="Arial" w:hAnsi="Arial" w:cs="Arial"/>
          <w:color w:val="242121"/>
          <w:lang w:val="en-US"/>
        </w:rPr>
        <w:footnoteReference w:id="15"/>
      </w:r>
      <w:r w:rsidR="00E83612" w:rsidRPr="004877FE">
        <w:rPr>
          <w:rFonts w:ascii="Arial" w:hAnsi="Arial" w:cs="Arial"/>
          <w:i/>
          <w:iCs/>
          <w:color w:val="242121"/>
          <w:lang w:val="en-US"/>
        </w:rPr>
        <w:t xml:space="preserve"> </w:t>
      </w:r>
      <w:r w:rsidR="00191A3B" w:rsidRPr="004877FE">
        <w:rPr>
          <w:rFonts w:ascii="Arial" w:hAnsi="Arial" w:cs="Arial"/>
          <w:color w:val="242121"/>
          <w:lang w:val="en-US"/>
        </w:rPr>
        <w:t xml:space="preserve">it was </w:t>
      </w:r>
      <w:r w:rsidR="00045D34" w:rsidRPr="004877FE">
        <w:rPr>
          <w:rFonts w:ascii="Arial" w:hAnsi="Arial" w:cs="Arial"/>
          <w:color w:val="242121"/>
          <w:lang w:val="en-US"/>
        </w:rPr>
        <w:t xml:space="preserve">succinctly </w:t>
      </w:r>
      <w:r w:rsidR="00191A3B" w:rsidRPr="004877FE">
        <w:rPr>
          <w:rFonts w:ascii="Arial" w:hAnsi="Arial" w:cs="Arial"/>
          <w:color w:val="242121"/>
          <w:lang w:val="en-US"/>
        </w:rPr>
        <w:t>stated:</w:t>
      </w:r>
    </w:p>
    <w:p w14:paraId="536D00CC" w14:textId="4575946B" w:rsidR="00191A3B" w:rsidRPr="004877FE" w:rsidRDefault="00191A3B" w:rsidP="004877FE">
      <w:pPr>
        <w:pStyle w:val="NormalWeb"/>
        <w:shd w:val="clear" w:color="auto" w:fill="FFFFFF"/>
        <w:spacing w:before="0" w:beforeAutospacing="0" w:after="0" w:afterAutospacing="0" w:line="480" w:lineRule="auto"/>
        <w:rPr>
          <w:rFonts w:ascii="Arial" w:hAnsi="Arial" w:cs="Arial"/>
          <w:color w:val="242121"/>
        </w:rPr>
      </w:pPr>
    </w:p>
    <w:p w14:paraId="17C47099" w14:textId="206FCB5D" w:rsidR="00191A3B" w:rsidRPr="004877FE" w:rsidRDefault="00191A3B" w:rsidP="004877FE">
      <w:pPr>
        <w:pStyle w:val="NormalWeb"/>
        <w:shd w:val="clear" w:color="auto" w:fill="FFFFFF"/>
        <w:spacing w:before="0" w:beforeAutospacing="0" w:after="0" w:afterAutospacing="0" w:line="480" w:lineRule="auto"/>
        <w:ind w:left="1985"/>
        <w:jc w:val="both"/>
        <w:rPr>
          <w:rFonts w:ascii="Arial" w:hAnsi="Arial" w:cs="Arial"/>
          <w:color w:val="242121"/>
        </w:rPr>
      </w:pPr>
      <w:r w:rsidRPr="004877FE">
        <w:rPr>
          <w:rFonts w:ascii="Arial" w:hAnsi="Arial" w:cs="Arial"/>
          <w:color w:val="242121"/>
        </w:rPr>
        <w:t>“</w:t>
      </w:r>
      <w:r w:rsidRPr="004877FE">
        <w:rPr>
          <w:rFonts w:ascii="Arial" w:hAnsi="Arial" w:cs="Arial"/>
          <w:i/>
          <w:iCs/>
          <w:color w:val="242121"/>
          <w:lang w:val="en-US"/>
        </w:rPr>
        <w:t>There is only one test in a criminal case and that is whether the evidence establishes the guilt of the accused beyond reasonable doubt.</w:t>
      </w:r>
      <w:r w:rsidR="00045D34" w:rsidRPr="004877FE">
        <w:rPr>
          <w:rFonts w:ascii="Arial" w:hAnsi="Arial" w:cs="Arial"/>
          <w:i/>
          <w:iCs/>
          <w:color w:val="242121"/>
          <w:lang w:val="en-US"/>
        </w:rPr>
        <w:t xml:space="preserve">  </w:t>
      </w:r>
      <w:r w:rsidRPr="004877FE">
        <w:rPr>
          <w:rFonts w:ascii="Arial" w:hAnsi="Arial" w:cs="Arial"/>
          <w:i/>
          <w:iCs/>
          <w:color w:val="242121"/>
          <w:lang w:val="en-US"/>
        </w:rPr>
        <w:t>The</w:t>
      </w:r>
      <w:r w:rsidR="00045D34" w:rsidRPr="004877FE">
        <w:rPr>
          <w:rFonts w:ascii="Arial" w:hAnsi="Arial" w:cs="Arial"/>
          <w:i/>
          <w:iCs/>
          <w:color w:val="242121"/>
          <w:lang w:val="en-US"/>
        </w:rPr>
        <w:t xml:space="preserve"> </w:t>
      </w:r>
      <w:r w:rsidRPr="004877FE">
        <w:rPr>
          <w:rFonts w:ascii="Arial" w:hAnsi="Arial" w:cs="Arial"/>
          <w:i/>
          <w:iCs/>
          <w:color w:val="242121"/>
          <w:lang w:val="en-US"/>
        </w:rPr>
        <w:t>corollary</w:t>
      </w:r>
      <w:r w:rsidR="00045D34" w:rsidRPr="004877FE">
        <w:rPr>
          <w:rFonts w:ascii="Arial" w:hAnsi="Arial" w:cs="Arial"/>
          <w:i/>
          <w:iCs/>
          <w:color w:val="242121"/>
          <w:lang w:val="en-US"/>
        </w:rPr>
        <w:t xml:space="preserve"> </w:t>
      </w:r>
      <w:r w:rsidRPr="004877FE">
        <w:rPr>
          <w:rFonts w:ascii="Arial" w:hAnsi="Arial" w:cs="Arial"/>
          <w:i/>
          <w:iCs/>
          <w:color w:val="242121"/>
          <w:lang w:val="en-US"/>
        </w:rPr>
        <w:t>is</w:t>
      </w:r>
      <w:r w:rsidR="00045D34" w:rsidRPr="004877FE">
        <w:rPr>
          <w:rFonts w:ascii="Arial" w:hAnsi="Arial" w:cs="Arial"/>
          <w:i/>
          <w:iCs/>
          <w:color w:val="242121"/>
          <w:lang w:val="en-US"/>
        </w:rPr>
        <w:t xml:space="preserve"> </w:t>
      </w:r>
      <w:r w:rsidRPr="004877FE">
        <w:rPr>
          <w:rFonts w:ascii="Arial" w:hAnsi="Arial" w:cs="Arial"/>
          <w:i/>
          <w:iCs/>
          <w:color w:val="242121"/>
          <w:lang w:val="en-US"/>
        </w:rPr>
        <w:t>that</w:t>
      </w:r>
      <w:r w:rsidR="00045D34" w:rsidRPr="004877FE">
        <w:rPr>
          <w:rFonts w:ascii="Arial" w:hAnsi="Arial" w:cs="Arial"/>
          <w:i/>
          <w:iCs/>
          <w:color w:val="242121"/>
          <w:lang w:val="en-US"/>
        </w:rPr>
        <w:t xml:space="preserve"> </w:t>
      </w:r>
      <w:r w:rsidRPr="004877FE">
        <w:rPr>
          <w:rFonts w:ascii="Arial" w:hAnsi="Arial" w:cs="Arial"/>
          <w:i/>
          <w:iCs/>
          <w:color w:val="242121"/>
          <w:lang w:val="en-US"/>
        </w:rPr>
        <w:t>the</w:t>
      </w:r>
      <w:r w:rsidR="00045D34" w:rsidRPr="004877FE">
        <w:rPr>
          <w:rFonts w:ascii="Arial" w:hAnsi="Arial" w:cs="Arial"/>
          <w:i/>
          <w:iCs/>
          <w:color w:val="242121"/>
          <w:lang w:val="en-US"/>
        </w:rPr>
        <w:t xml:space="preserve"> </w:t>
      </w:r>
      <w:r w:rsidRPr="004877FE">
        <w:rPr>
          <w:rFonts w:ascii="Arial" w:hAnsi="Arial" w:cs="Arial"/>
          <w:i/>
          <w:iCs/>
          <w:color w:val="242121"/>
          <w:lang w:val="en-US"/>
        </w:rPr>
        <w:t>accused</w:t>
      </w:r>
      <w:r w:rsidR="00045D34" w:rsidRPr="004877FE">
        <w:rPr>
          <w:rFonts w:ascii="Arial" w:hAnsi="Arial" w:cs="Arial"/>
          <w:i/>
          <w:iCs/>
          <w:color w:val="242121"/>
          <w:lang w:val="en-US"/>
        </w:rPr>
        <w:t xml:space="preserve"> </w:t>
      </w:r>
      <w:r w:rsidRPr="004877FE">
        <w:rPr>
          <w:rFonts w:ascii="Arial" w:hAnsi="Arial" w:cs="Arial"/>
          <w:i/>
          <w:iCs/>
          <w:color w:val="242121"/>
          <w:lang w:val="en-US"/>
        </w:rPr>
        <w:t>is</w:t>
      </w:r>
      <w:r w:rsidR="00045D34" w:rsidRPr="004877FE">
        <w:rPr>
          <w:rFonts w:ascii="Arial" w:hAnsi="Arial" w:cs="Arial"/>
          <w:i/>
          <w:iCs/>
          <w:color w:val="242121"/>
          <w:lang w:val="en-US"/>
        </w:rPr>
        <w:t xml:space="preserve"> </w:t>
      </w:r>
      <w:r w:rsidRPr="004877FE">
        <w:rPr>
          <w:rFonts w:ascii="Arial" w:hAnsi="Arial" w:cs="Arial"/>
          <w:i/>
          <w:iCs/>
          <w:color w:val="242121"/>
          <w:lang w:val="en-US"/>
        </w:rPr>
        <w:t>entitled</w:t>
      </w:r>
      <w:r w:rsidR="00045D34" w:rsidRPr="004877FE">
        <w:rPr>
          <w:rFonts w:ascii="Arial" w:hAnsi="Arial" w:cs="Arial"/>
          <w:i/>
          <w:iCs/>
          <w:color w:val="242121"/>
          <w:lang w:val="en-US"/>
        </w:rPr>
        <w:t xml:space="preserve"> </w:t>
      </w:r>
      <w:r w:rsidRPr="004877FE">
        <w:rPr>
          <w:rFonts w:ascii="Arial" w:hAnsi="Arial" w:cs="Arial"/>
          <w:i/>
          <w:iCs/>
          <w:color w:val="242121"/>
          <w:lang w:val="en-US"/>
        </w:rPr>
        <w:t>to</w:t>
      </w:r>
      <w:r w:rsidR="00045D34" w:rsidRPr="004877FE">
        <w:rPr>
          <w:rFonts w:ascii="Arial" w:hAnsi="Arial" w:cs="Arial"/>
          <w:i/>
          <w:iCs/>
          <w:color w:val="242121"/>
          <w:lang w:val="en-US"/>
        </w:rPr>
        <w:t xml:space="preserve"> </w:t>
      </w:r>
      <w:r w:rsidRPr="004877FE">
        <w:rPr>
          <w:rFonts w:ascii="Arial" w:hAnsi="Arial" w:cs="Arial"/>
          <w:i/>
          <w:iCs/>
          <w:color w:val="242121"/>
          <w:lang w:val="en-US"/>
        </w:rPr>
        <w:t>an</w:t>
      </w:r>
      <w:r w:rsidR="00045D34" w:rsidRPr="004877FE">
        <w:rPr>
          <w:rFonts w:ascii="Arial" w:hAnsi="Arial" w:cs="Arial"/>
          <w:i/>
          <w:iCs/>
          <w:color w:val="242121"/>
          <w:lang w:val="en-US"/>
        </w:rPr>
        <w:t xml:space="preserve"> </w:t>
      </w:r>
      <w:r w:rsidRPr="004877FE">
        <w:rPr>
          <w:rFonts w:ascii="Arial" w:hAnsi="Arial" w:cs="Arial"/>
          <w:i/>
          <w:iCs/>
          <w:color w:val="242121"/>
          <w:lang w:val="en-US"/>
        </w:rPr>
        <w:t>acquittal</w:t>
      </w:r>
      <w:r w:rsidR="00045D34" w:rsidRPr="004877FE">
        <w:rPr>
          <w:rFonts w:ascii="Arial" w:hAnsi="Arial" w:cs="Arial"/>
          <w:i/>
          <w:iCs/>
          <w:color w:val="242121"/>
          <w:lang w:val="en-US"/>
        </w:rPr>
        <w:t xml:space="preserve"> </w:t>
      </w:r>
      <w:r w:rsidRPr="004877FE">
        <w:rPr>
          <w:rFonts w:ascii="Arial" w:hAnsi="Arial" w:cs="Arial"/>
          <w:i/>
          <w:iCs/>
          <w:color w:val="242121"/>
          <w:lang w:val="en-US"/>
        </w:rPr>
        <w:t>if</w:t>
      </w:r>
      <w:r w:rsidR="00045D34" w:rsidRPr="004877FE">
        <w:rPr>
          <w:rFonts w:ascii="Arial" w:hAnsi="Arial" w:cs="Arial"/>
          <w:i/>
          <w:iCs/>
          <w:color w:val="242121"/>
          <w:lang w:val="en-US"/>
        </w:rPr>
        <w:t xml:space="preserve"> </w:t>
      </w:r>
      <w:r w:rsidRPr="004877FE">
        <w:rPr>
          <w:rFonts w:ascii="Arial" w:hAnsi="Arial" w:cs="Arial"/>
          <w:i/>
          <w:iCs/>
          <w:color w:val="242121"/>
          <w:lang w:val="en-US"/>
        </w:rPr>
        <w:t>there</w:t>
      </w:r>
      <w:r w:rsidR="00045D34" w:rsidRPr="004877FE">
        <w:rPr>
          <w:rFonts w:ascii="Arial" w:hAnsi="Arial" w:cs="Arial"/>
          <w:i/>
          <w:iCs/>
          <w:color w:val="242121"/>
          <w:lang w:val="en-US"/>
        </w:rPr>
        <w:t xml:space="preserve"> </w:t>
      </w:r>
      <w:r w:rsidRPr="004877FE">
        <w:rPr>
          <w:rFonts w:ascii="Arial" w:hAnsi="Arial" w:cs="Arial"/>
          <w:i/>
          <w:iCs/>
          <w:color w:val="242121"/>
          <w:lang w:val="en-US"/>
        </w:rPr>
        <w:t>is</w:t>
      </w:r>
      <w:r w:rsidR="00045D34" w:rsidRPr="004877FE">
        <w:rPr>
          <w:rFonts w:ascii="Arial" w:hAnsi="Arial" w:cs="Arial"/>
          <w:i/>
          <w:iCs/>
          <w:color w:val="242121"/>
          <w:lang w:val="en-US"/>
        </w:rPr>
        <w:t xml:space="preserve"> </w:t>
      </w:r>
      <w:r w:rsidRPr="004877FE">
        <w:rPr>
          <w:rFonts w:ascii="Arial" w:hAnsi="Arial" w:cs="Arial"/>
          <w:i/>
          <w:iCs/>
          <w:color w:val="242121"/>
          <w:lang w:val="en-US"/>
        </w:rPr>
        <w:t>a reasonable possibility that there is an innocent explanation which he has proffered might be true”.</w:t>
      </w:r>
    </w:p>
    <w:p w14:paraId="662052EE" w14:textId="4ACBA4B0" w:rsidR="00191A3B" w:rsidRPr="004877FE" w:rsidRDefault="00191A3B" w:rsidP="004877FE">
      <w:pPr>
        <w:pStyle w:val="NormalWeb"/>
        <w:shd w:val="clear" w:color="auto" w:fill="FFFFFF"/>
        <w:spacing w:before="0" w:beforeAutospacing="0" w:after="0" w:afterAutospacing="0" w:line="480" w:lineRule="auto"/>
        <w:rPr>
          <w:rFonts w:ascii="Arial" w:hAnsi="Arial" w:cs="Arial"/>
          <w:color w:val="242121"/>
        </w:rPr>
      </w:pPr>
    </w:p>
    <w:p w14:paraId="353B9384" w14:textId="74F4D6AB" w:rsidR="00C4448E"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(f)</w:t>
      </w:r>
      <w:r w:rsidRPr="004877FE">
        <w:rPr>
          <w:rFonts w:ascii="Arial" w:hAnsi="Arial" w:cs="Arial"/>
        </w:rPr>
        <w:tab/>
      </w:r>
      <w:r w:rsidR="00C4448E" w:rsidRPr="004877FE">
        <w:rPr>
          <w:rFonts w:ascii="Arial" w:hAnsi="Arial" w:cs="Arial"/>
          <w:color w:val="242121"/>
        </w:rPr>
        <w:t xml:space="preserve">In </w:t>
      </w:r>
      <w:r w:rsidR="00C4448E" w:rsidRPr="004877FE">
        <w:rPr>
          <w:rFonts w:ascii="Arial" w:hAnsi="Arial" w:cs="Arial"/>
          <w:color w:val="242121"/>
          <w:u w:val="single"/>
        </w:rPr>
        <w:t xml:space="preserve">S v </w:t>
      </w:r>
      <w:proofErr w:type="spellStart"/>
      <w:r w:rsidR="00C4448E" w:rsidRPr="004877FE">
        <w:rPr>
          <w:rFonts w:ascii="Arial" w:hAnsi="Arial" w:cs="Arial"/>
          <w:color w:val="242121"/>
          <w:u w:val="single"/>
        </w:rPr>
        <w:t>Molaza</w:t>
      </w:r>
      <w:proofErr w:type="spellEnd"/>
      <w:r w:rsidR="00C4448E" w:rsidRPr="004877FE">
        <w:rPr>
          <w:rStyle w:val="FootnoteReference"/>
          <w:rFonts w:ascii="Arial" w:hAnsi="Arial" w:cs="Arial"/>
          <w:color w:val="242121"/>
        </w:rPr>
        <w:footnoteReference w:id="16"/>
      </w:r>
      <w:r w:rsidR="00C4448E" w:rsidRPr="004877FE">
        <w:rPr>
          <w:rFonts w:ascii="Arial" w:hAnsi="Arial" w:cs="Arial"/>
          <w:i/>
          <w:iCs/>
          <w:color w:val="242121"/>
        </w:rPr>
        <w:t xml:space="preserve"> </w:t>
      </w:r>
      <w:r w:rsidR="00C4448E" w:rsidRPr="004877FE">
        <w:rPr>
          <w:rFonts w:ascii="Arial" w:hAnsi="Arial" w:cs="Arial"/>
          <w:color w:val="242121"/>
        </w:rPr>
        <w:t>the court stated and confirmed the following test:</w:t>
      </w:r>
    </w:p>
    <w:p w14:paraId="5E016C01" w14:textId="77777777" w:rsidR="00C4448E" w:rsidRPr="004877FE" w:rsidRDefault="00C4448E" w:rsidP="004877FE">
      <w:pPr>
        <w:pStyle w:val="NormalWeb"/>
        <w:shd w:val="clear" w:color="auto" w:fill="FFFFFF"/>
        <w:spacing w:before="0" w:beforeAutospacing="0" w:after="0" w:afterAutospacing="0" w:line="480" w:lineRule="auto"/>
        <w:jc w:val="both"/>
        <w:rPr>
          <w:rFonts w:ascii="Arial" w:hAnsi="Arial" w:cs="Arial"/>
          <w:color w:val="242121"/>
        </w:rPr>
      </w:pPr>
    </w:p>
    <w:p w14:paraId="2BEBCEB0" w14:textId="4DA4BBC8" w:rsidR="00C4448E" w:rsidRPr="004877FE" w:rsidRDefault="00C4448E" w:rsidP="004877FE">
      <w:pPr>
        <w:pStyle w:val="NormalWeb"/>
        <w:shd w:val="clear" w:color="auto" w:fill="FFFFFF"/>
        <w:spacing w:before="0" w:beforeAutospacing="0" w:after="0" w:afterAutospacing="0" w:line="480" w:lineRule="auto"/>
        <w:ind w:left="1985"/>
        <w:jc w:val="both"/>
        <w:rPr>
          <w:rFonts w:ascii="Arial" w:hAnsi="Arial" w:cs="Arial"/>
          <w:i/>
          <w:iCs/>
          <w:color w:val="242121"/>
        </w:rPr>
      </w:pPr>
      <w:r w:rsidRPr="004877FE">
        <w:rPr>
          <w:rFonts w:ascii="Arial" w:hAnsi="Arial" w:cs="Arial"/>
          <w:i/>
          <w:iCs/>
          <w:color w:val="242121"/>
        </w:rPr>
        <w:t xml:space="preserve">"The proper test is that an accused is bound to be convicted if the evidence establishes his guilt beyond reasonable doubt, and the logical corollary is that he must be acquitted if it is reasonably possible that he might be innocent.  The process of reasoning </w:t>
      </w:r>
      <w:r w:rsidRPr="004877FE">
        <w:rPr>
          <w:rFonts w:ascii="Arial" w:hAnsi="Arial" w:cs="Arial"/>
          <w:i/>
          <w:iCs/>
          <w:color w:val="242121"/>
        </w:rPr>
        <w:lastRenderedPageBreak/>
        <w:t xml:space="preserve">which is appropriate to the application of that test in any particular case will depend on the nature of the evidence that the court has before it.  What must be borne in mind, however, is that the conclusion which is reached (whether it be to convict or to acquit) must account for all the evidence.  Some of the evidence might be found to be false; some of it might be found to be unreliable; and </w:t>
      </w:r>
      <w:r w:rsidRPr="004877FE">
        <w:rPr>
          <w:rFonts w:ascii="Arial" w:hAnsi="Arial" w:cs="Arial"/>
          <w:color w:val="242121"/>
        </w:rPr>
        <w:t xml:space="preserve">some </w:t>
      </w:r>
      <w:r w:rsidRPr="004877FE">
        <w:rPr>
          <w:rFonts w:ascii="Arial" w:hAnsi="Arial" w:cs="Arial"/>
          <w:i/>
          <w:iCs/>
          <w:color w:val="242121"/>
        </w:rPr>
        <w:t>of it might be found to be only possibly false or unreliable, but none of it may be simply ignored."</w:t>
      </w:r>
    </w:p>
    <w:p w14:paraId="6F6469F9" w14:textId="77777777" w:rsidR="00C4448E" w:rsidRPr="004877FE" w:rsidRDefault="00C4448E" w:rsidP="004877FE">
      <w:pPr>
        <w:pStyle w:val="NormalWeb"/>
        <w:shd w:val="clear" w:color="auto" w:fill="FFFFFF"/>
        <w:spacing w:before="0" w:beforeAutospacing="0" w:after="0" w:afterAutospacing="0" w:line="480" w:lineRule="auto"/>
        <w:rPr>
          <w:rFonts w:ascii="Arial" w:hAnsi="Arial" w:cs="Arial"/>
          <w:color w:val="242121"/>
        </w:rPr>
      </w:pPr>
    </w:p>
    <w:p w14:paraId="421F4695" w14:textId="343BCB59" w:rsidR="00C4448E"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(g)</w:t>
      </w:r>
      <w:r w:rsidRPr="004877FE">
        <w:rPr>
          <w:rFonts w:ascii="Arial" w:hAnsi="Arial" w:cs="Arial"/>
        </w:rPr>
        <w:tab/>
      </w:r>
      <w:r w:rsidR="00C4448E" w:rsidRPr="004877FE">
        <w:rPr>
          <w:rFonts w:ascii="Arial" w:hAnsi="Arial" w:cs="Arial"/>
          <w:color w:val="242121"/>
        </w:rPr>
        <w:t xml:space="preserve">Addressing the concept of “reasonable doubt” the Appeal Court (as it was then known) in the matter of </w:t>
      </w:r>
      <w:r w:rsidR="00C4448E" w:rsidRPr="004877FE">
        <w:rPr>
          <w:rFonts w:ascii="Arial" w:hAnsi="Arial" w:cs="Arial"/>
          <w:color w:val="242121"/>
          <w:u w:val="single"/>
        </w:rPr>
        <w:t xml:space="preserve">R v </w:t>
      </w:r>
      <w:proofErr w:type="spellStart"/>
      <w:r w:rsidR="00C4448E" w:rsidRPr="004877FE">
        <w:rPr>
          <w:rFonts w:ascii="Arial" w:hAnsi="Arial" w:cs="Arial"/>
          <w:color w:val="242121"/>
          <w:u w:val="single"/>
        </w:rPr>
        <w:t>Mlambo</w:t>
      </w:r>
      <w:proofErr w:type="spellEnd"/>
      <w:r w:rsidR="00C4448E" w:rsidRPr="004877FE">
        <w:rPr>
          <w:rStyle w:val="FootnoteReference"/>
          <w:rFonts w:ascii="Arial" w:hAnsi="Arial" w:cs="Arial"/>
          <w:color w:val="242121"/>
          <w:u w:val="single"/>
        </w:rPr>
        <w:footnoteReference w:id="17"/>
      </w:r>
      <w:r w:rsidR="00C4448E" w:rsidRPr="004877FE">
        <w:rPr>
          <w:rFonts w:ascii="Arial" w:hAnsi="Arial" w:cs="Arial"/>
          <w:color w:val="242121"/>
        </w:rPr>
        <w:t xml:space="preserve"> </w:t>
      </w:r>
      <w:r w:rsidR="005C097C" w:rsidRPr="004877FE">
        <w:rPr>
          <w:rFonts w:ascii="Arial" w:hAnsi="Arial" w:cs="Arial"/>
          <w:color w:val="242121"/>
        </w:rPr>
        <w:t>started:</w:t>
      </w:r>
    </w:p>
    <w:p w14:paraId="6E439984" w14:textId="77777777" w:rsidR="00C4448E" w:rsidRPr="004877FE" w:rsidRDefault="00C4448E" w:rsidP="004877FE">
      <w:pPr>
        <w:pStyle w:val="NormalWeb"/>
        <w:shd w:val="clear" w:color="auto" w:fill="FFFFFF"/>
        <w:spacing w:before="0" w:beforeAutospacing="0" w:after="0" w:afterAutospacing="0" w:line="480" w:lineRule="auto"/>
        <w:ind w:left="1985"/>
        <w:jc w:val="both"/>
        <w:rPr>
          <w:rFonts w:ascii="Arial" w:hAnsi="Arial" w:cs="Arial"/>
          <w:i/>
          <w:iCs/>
          <w:color w:val="242121"/>
        </w:rPr>
      </w:pPr>
    </w:p>
    <w:p w14:paraId="44E39A3F" w14:textId="179FF340" w:rsidR="00C4448E" w:rsidRPr="004877FE" w:rsidRDefault="00C4448E" w:rsidP="004877FE">
      <w:pPr>
        <w:pStyle w:val="NormalWeb"/>
        <w:shd w:val="clear" w:color="auto" w:fill="FFFFFF"/>
        <w:spacing w:before="0" w:beforeAutospacing="0" w:after="0" w:afterAutospacing="0" w:line="480" w:lineRule="auto"/>
        <w:ind w:left="1985"/>
        <w:jc w:val="both"/>
        <w:rPr>
          <w:rFonts w:ascii="Arial" w:hAnsi="Arial" w:cs="Arial"/>
          <w:color w:val="242121"/>
        </w:rPr>
      </w:pPr>
      <w:r w:rsidRPr="004877FE">
        <w:rPr>
          <w:rFonts w:ascii="Arial" w:hAnsi="Arial" w:cs="Arial"/>
          <w:i/>
          <w:iCs/>
          <w:color w:val="242121"/>
        </w:rPr>
        <w:t xml:space="preserve">"In my opinion, there is no obligation upon the Crown to close every avenue of escape which may be said to be open to an accused. It is sufficient for the Crown to produce evidence by means of which such a high degree of probability is raised that the ordinary reasonable man after mature consideration comes to the conclusion that there exists no reasonable doubt that the accused has committed the crime charged. He must in other words, be morally certain of the guilt of the accused. An accused's claim to the benefit of the doubt that may be said to exist must not be derived from speculation but must rest upon a reasonable and solid foundation created either by positive evidence or gathered from </w:t>
      </w:r>
      <w:r w:rsidRPr="004877FE">
        <w:rPr>
          <w:rFonts w:ascii="Arial" w:hAnsi="Arial" w:cs="Arial"/>
          <w:i/>
          <w:iCs/>
          <w:color w:val="242121"/>
        </w:rPr>
        <w:lastRenderedPageBreak/>
        <w:t>reasonable influences which are not in conflict with, or outweighed by the proved facts of the case."</w:t>
      </w:r>
    </w:p>
    <w:p w14:paraId="3867A114" w14:textId="77777777" w:rsidR="00C4448E" w:rsidRPr="004877FE" w:rsidRDefault="00C4448E" w:rsidP="004877FE">
      <w:pPr>
        <w:pStyle w:val="NormalWeb"/>
        <w:shd w:val="clear" w:color="auto" w:fill="FFFFFF"/>
        <w:spacing w:before="0" w:beforeAutospacing="0" w:after="0" w:afterAutospacing="0" w:line="480" w:lineRule="auto"/>
        <w:ind w:left="1985"/>
        <w:jc w:val="both"/>
        <w:rPr>
          <w:rFonts w:ascii="Arial" w:hAnsi="Arial" w:cs="Arial"/>
          <w:color w:val="242121"/>
        </w:rPr>
      </w:pPr>
    </w:p>
    <w:p w14:paraId="74AC829A" w14:textId="17F52FE9" w:rsidR="006E5DB3"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(h)</w:t>
      </w:r>
      <w:r w:rsidRPr="004877FE">
        <w:rPr>
          <w:rFonts w:ascii="Arial" w:hAnsi="Arial" w:cs="Arial"/>
        </w:rPr>
        <w:tab/>
      </w:r>
      <w:r w:rsidR="006E5DB3" w:rsidRPr="004877FE">
        <w:rPr>
          <w:rFonts w:ascii="Arial" w:hAnsi="Arial" w:cs="Arial"/>
          <w:color w:val="242121"/>
        </w:rPr>
        <w:t xml:space="preserve">The above referred to approach was confirmed by the Supreme Court of Appeal in the matter of </w:t>
      </w:r>
      <w:r w:rsidR="00C4448E" w:rsidRPr="004877FE">
        <w:rPr>
          <w:rFonts w:ascii="Arial" w:hAnsi="Arial" w:cs="Arial"/>
          <w:color w:val="242121"/>
          <w:u w:val="single"/>
        </w:rPr>
        <w:t xml:space="preserve">S v </w:t>
      </w:r>
      <w:proofErr w:type="spellStart"/>
      <w:r w:rsidR="00C4448E" w:rsidRPr="004877FE">
        <w:rPr>
          <w:rFonts w:ascii="Arial" w:hAnsi="Arial" w:cs="Arial"/>
          <w:color w:val="242121"/>
          <w:u w:val="single"/>
        </w:rPr>
        <w:t>Phallo</w:t>
      </w:r>
      <w:proofErr w:type="spellEnd"/>
      <w:r w:rsidR="00C4448E" w:rsidRPr="004877FE">
        <w:rPr>
          <w:rFonts w:ascii="Arial" w:hAnsi="Arial" w:cs="Arial"/>
          <w:color w:val="242121"/>
          <w:u w:val="single"/>
        </w:rPr>
        <w:t xml:space="preserve"> and Others</w:t>
      </w:r>
      <w:r w:rsidR="006E5DB3" w:rsidRPr="004877FE">
        <w:rPr>
          <w:rStyle w:val="FootnoteReference"/>
          <w:rFonts w:ascii="Arial" w:hAnsi="Arial" w:cs="Arial"/>
          <w:color w:val="242121"/>
        </w:rPr>
        <w:footnoteReference w:id="18"/>
      </w:r>
      <w:r w:rsidR="00C4448E" w:rsidRPr="004877FE">
        <w:rPr>
          <w:rFonts w:ascii="Arial" w:hAnsi="Arial" w:cs="Arial"/>
          <w:color w:val="242121"/>
        </w:rPr>
        <w:t xml:space="preserve"> referring to it as a </w:t>
      </w:r>
      <w:r w:rsidR="006E5DB3" w:rsidRPr="004877FE">
        <w:rPr>
          <w:rFonts w:ascii="Arial" w:hAnsi="Arial" w:cs="Arial"/>
          <w:color w:val="242121"/>
        </w:rPr>
        <w:t>“</w:t>
      </w:r>
      <w:r w:rsidR="00C4448E" w:rsidRPr="004877FE">
        <w:rPr>
          <w:rFonts w:ascii="Arial" w:hAnsi="Arial" w:cs="Arial"/>
          <w:color w:val="242121"/>
        </w:rPr>
        <w:t>classic decision</w:t>
      </w:r>
      <w:r w:rsidR="006E5DB3" w:rsidRPr="004877FE">
        <w:rPr>
          <w:rFonts w:ascii="Arial" w:hAnsi="Arial" w:cs="Arial"/>
          <w:color w:val="242121"/>
        </w:rPr>
        <w:t>”</w:t>
      </w:r>
      <w:r w:rsidR="00C4448E" w:rsidRPr="004877FE">
        <w:rPr>
          <w:rFonts w:ascii="Arial" w:hAnsi="Arial" w:cs="Arial"/>
          <w:color w:val="242121"/>
        </w:rPr>
        <w:t xml:space="preserve">. </w:t>
      </w:r>
      <w:r w:rsidR="006E5DB3" w:rsidRPr="004877FE">
        <w:rPr>
          <w:rFonts w:ascii="Arial" w:hAnsi="Arial" w:cs="Arial"/>
          <w:color w:val="242121"/>
        </w:rPr>
        <w:t xml:space="preserve"> The SCA </w:t>
      </w:r>
      <w:r w:rsidR="00C4448E" w:rsidRPr="004877FE">
        <w:rPr>
          <w:rFonts w:ascii="Arial" w:hAnsi="Arial" w:cs="Arial"/>
          <w:color w:val="242121"/>
        </w:rPr>
        <w:t>went on to state that the approach of our law as represented by</w:t>
      </w:r>
      <w:r w:rsidR="006E5DB3" w:rsidRPr="004877FE">
        <w:rPr>
          <w:rFonts w:ascii="Arial" w:hAnsi="Arial" w:cs="Arial"/>
          <w:color w:val="242121"/>
        </w:rPr>
        <w:t xml:space="preserve"> the said </w:t>
      </w:r>
      <w:r w:rsidR="003A3005">
        <w:rPr>
          <w:rFonts w:ascii="Arial" w:hAnsi="Arial" w:cs="Arial"/>
          <w:color w:val="242121"/>
        </w:rPr>
        <w:t>JUDGMENT</w:t>
      </w:r>
      <w:r w:rsidR="006E5DB3" w:rsidRPr="004877FE">
        <w:rPr>
          <w:rFonts w:ascii="Arial" w:hAnsi="Arial" w:cs="Arial"/>
          <w:color w:val="242121"/>
        </w:rPr>
        <w:t xml:space="preserve"> </w:t>
      </w:r>
      <w:r w:rsidR="00C4448E" w:rsidRPr="004877FE">
        <w:rPr>
          <w:rFonts w:ascii="Arial" w:hAnsi="Arial" w:cs="Arial"/>
          <w:color w:val="242121"/>
        </w:rPr>
        <w:t xml:space="preserve">corresponds with that </w:t>
      </w:r>
      <w:r w:rsidR="006E5DB3" w:rsidRPr="004877FE">
        <w:rPr>
          <w:rFonts w:ascii="Arial" w:hAnsi="Arial" w:cs="Arial"/>
          <w:color w:val="242121"/>
        </w:rPr>
        <w:t xml:space="preserve">adopted and stated by the </w:t>
      </w:r>
      <w:r w:rsidR="00C4448E" w:rsidRPr="004877FE">
        <w:rPr>
          <w:rFonts w:ascii="Arial" w:hAnsi="Arial" w:cs="Arial"/>
          <w:color w:val="242121"/>
        </w:rPr>
        <w:t xml:space="preserve">English </w:t>
      </w:r>
      <w:r w:rsidR="006E5DB3" w:rsidRPr="004877FE">
        <w:rPr>
          <w:rFonts w:ascii="Arial" w:hAnsi="Arial" w:cs="Arial"/>
          <w:color w:val="242121"/>
        </w:rPr>
        <w:t>C</w:t>
      </w:r>
      <w:r w:rsidR="00C4448E" w:rsidRPr="004877FE">
        <w:rPr>
          <w:rFonts w:ascii="Arial" w:hAnsi="Arial" w:cs="Arial"/>
          <w:color w:val="242121"/>
        </w:rPr>
        <w:t xml:space="preserve">ourts. Olivier </w:t>
      </w:r>
      <w:r w:rsidR="006E5DB3" w:rsidRPr="004877FE">
        <w:rPr>
          <w:rFonts w:ascii="Arial" w:hAnsi="Arial" w:cs="Arial"/>
          <w:color w:val="242121"/>
        </w:rPr>
        <w:t xml:space="preserve">JA in the SCA </w:t>
      </w:r>
      <w:r w:rsidR="00C4448E" w:rsidRPr="004877FE">
        <w:rPr>
          <w:rFonts w:ascii="Arial" w:hAnsi="Arial" w:cs="Arial"/>
          <w:color w:val="242121"/>
        </w:rPr>
        <w:t>went on to quote from</w:t>
      </w:r>
      <w:r w:rsidR="006E5DB3" w:rsidRPr="004877FE">
        <w:rPr>
          <w:rFonts w:ascii="Arial" w:hAnsi="Arial" w:cs="Arial"/>
          <w:color w:val="242121"/>
        </w:rPr>
        <w:t xml:space="preserve"> </w:t>
      </w:r>
      <w:r w:rsidR="00C4448E" w:rsidRPr="004877FE">
        <w:rPr>
          <w:rFonts w:ascii="Arial" w:hAnsi="Arial" w:cs="Arial"/>
          <w:color w:val="242121"/>
        </w:rPr>
        <w:t>Miller v Minister of Pensions</w:t>
      </w:r>
      <w:r w:rsidR="006E5DB3" w:rsidRPr="004877FE">
        <w:rPr>
          <w:rFonts w:ascii="Arial" w:hAnsi="Arial" w:cs="Arial"/>
          <w:i/>
          <w:iCs/>
          <w:color w:val="242121"/>
        </w:rPr>
        <w:t xml:space="preserve"> </w:t>
      </w:r>
      <w:r w:rsidR="00C4448E" w:rsidRPr="004877FE">
        <w:rPr>
          <w:rFonts w:ascii="Arial" w:hAnsi="Arial" w:cs="Arial"/>
          <w:color w:val="242121"/>
        </w:rPr>
        <w:t xml:space="preserve">[1937] 2 All EL 272 (KB) </w:t>
      </w:r>
      <w:r w:rsidR="006E5DB3" w:rsidRPr="004877FE">
        <w:rPr>
          <w:rFonts w:ascii="Arial" w:hAnsi="Arial" w:cs="Arial"/>
          <w:color w:val="242121"/>
        </w:rPr>
        <w:t>wherein the following was stated:</w:t>
      </w:r>
    </w:p>
    <w:p w14:paraId="6AA12DBD" w14:textId="191B448F" w:rsidR="00C4448E" w:rsidRPr="004877FE" w:rsidRDefault="00C4448E" w:rsidP="004877FE">
      <w:pPr>
        <w:pStyle w:val="NormalWeb"/>
        <w:shd w:val="clear" w:color="auto" w:fill="FFFFFF"/>
        <w:spacing w:before="0" w:beforeAutospacing="0" w:after="0" w:afterAutospacing="0" w:line="480" w:lineRule="auto"/>
        <w:ind w:left="1985"/>
        <w:jc w:val="both"/>
        <w:rPr>
          <w:rFonts w:ascii="Arial" w:hAnsi="Arial" w:cs="Arial"/>
        </w:rPr>
      </w:pPr>
    </w:p>
    <w:p w14:paraId="4464971B" w14:textId="286E6330" w:rsidR="00C4448E" w:rsidRPr="004877FE" w:rsidRDefault="00C4448E" w:rsidP="004877FE">
      <w:pPr>
        <w:pStyle w:val="NormalWeb"/>
        <w:shd w:val="clear" w:color="auto" w:fill="FFFFFF"/>
        <w:spacing w:before="0" w:beforeAutospacing="0" w:after="0" w:afterAutospacing="0" w:line="480" w:lineRule="auto"/>
        <w:ind w:left="1985"/>
        <w:jc w:val="both"/>
        <w:rPr>
          <w:rFonts w:ascii="Arial" w:hAnsi="Arial" w:cs="Arial"/>
          <w:color w:val="242121"/>
        </w:rPr>
      </w:pPr>
      <w:r w:rsidRPr="004877FE">
        <w:rPr>
          <w:rFonts w:ascii="Arial" w:hAnsi="Arial" w:cs="Arial"/>
          <w:i/>
          <w:iCs/>
          <w:color w:val="242121"/>
        </w:rPr>
        <w:t>"The evidence must reach the same degree of cogency as required in</w:t>
      </w:r>
      <w:r w:rsidR="006E5DB3" w:rsidRPr="004877FE">
        <w:rPr>
          <w:rFonts w:ascii="Arial" w:hAnsi="Arial" w:cs="Arial"/>
          <w:i/>
          <w:iCs/>
          <w:color w:val="242121"/>
        </w:rPr>
        <w:t xml:space="preserve"> </w:t>
      </w:r>
      <w:r w:rsidRPr="004877FE">
        <w:rPr>
          <w:rFonts w:ascii="Arial" w:hAnsi="Arial" w:cs="Arial"/>
          <w:color w:val="242121"/>
        </w:rPr>
        <w:t>a</w:t>
      </w:r>
      <w:r w:rsidR="006E5DB3" w:rsidRPr="004877FE">
        <w:rPr>
          <w:rFonts w:ascii="Arial" w:hAnsi="Arial" w:cs="Arial"/>
          <w:color w:val="242121"/>
        </w:rPr>
        <w:t xml:space="preserve"> </w:t>
      </w:r>
      <w:r w:rsidRPr="004877FE">
        <w:rPr>
          <w:rFonts w:ascii="Arial" w:hAnsi="Arial" w:cs="Arial"/>
          <w:i/>
          <w:iCs/>
          <w:color w:val="242121"/>
        </w:rPr>
        <w:t>criminal case before an accused person is found guilty.</w:t>
      </w:r>
      <w:r w:rsidR="006E5DB3" w:rsidRPr="004877FE">
        <w:rPr>
          <w:rFonts w:ascii="Arial" w:hAnsi="Arial" w:cs="Arial"/>
          <w:i/>
          <w:iCs/>
          <w:color w:val="242121"/>
        </w:rPr>
        <w:t xml:space="preserve"> </w:t>
      </w:r>
      <w:r w:rsidRPr="004877FE">
        <w:rPr>
          <w:rFonts w:ascii="Arial" w:hAnsi="Arial" w:cs="Arial"/>
          <w:i/>
          <w:iCs/>
          <w:color w:val="242121"/>
        </w:rPr>
        <w:t xml:space="preserve"> That degree is well settled.</w:t>
      </w:r>
      <w:r w:rsidR="006E5DB3" w:rsidRPr="004877FE">
        <w:rPr>
          <w:rFonts w:ascii="Arial" w:hAnsi="Arial" w:cs="Arial"/>
          <w:i/>
          <w:iCs/>
          <w:color w:val="242121"/>
        </w:rPr>
        <w:t xml:space="preserve"> </w:t>
      </w:r>
      <w:r w:rsidRPr="004877FE">
        <w:rPr>
          <w:rFonts w:ascii="Arial" w:hAnsi="Arial" w:cs="Arial"/>
          <w:i/>
          <w:iCs/>
          <w:color w:val="242121"/>
        </w:rPr>
        <w:t xml:space="preserve"> It need not reach certainty, but must carry a high degree of probability. </w:t>
      </w:r>
      <w:r w:rsidR="006E5DB3" w:rsidRPr="004877FE">
        <w:rPr>
          <w:rFonts w:ascii="Arial" w:hAnsi="Arial" w:cs="Arial"/>
          <w:i/>
          <w:iCs/>
          <w:color w:val="242121"/>
        </w:rPr>
        <w:t xml:space="preserve"> </w:t>
      </w:r>
      <w:r w:rsidRPr="004877FE">
        <w:rPr>
          <w:rFonts w:ascii="Arial" w:hAnsi="Arial" w:cs="Arial"/>
          <w:i/>
          <w:iCs/>
          <w:color w:val="242121"/>
        </w:rPr>
        <w:t>Proof beyond reasonable doubt does not mean proof beyond</w:t>
      </w:r>
      <w:r w:rsidR="006E5DB3" w:rsidRPr="004877FE">
        <w:rPr>
          <w:rFonts w:ascii="Arial" w:hAnsi="Arial" w:cs="Arial"/>
          <w:i/>
          <w:iCs/>
          <w:color w:val="242121"/>
        </w:rPr>
        <w:t xml:space="preserve"> </w:t>
      </w:r>
      <w:r w:rsidRPr="004877FE">
        <w:rPr>
          <w:rFonts w:ascii="Arial" w:hAnsi="Arial" w:cs="Arial"/>
          <w:color w:val="242121"/>
        </w:rPr>
        <w:t>a</w:t>
      </w:r>
      <w:r w:rsidR="006E5DB3" w:rsidRPr="004877FE">
        <w:rPr>
          <w:rFonts w:ascii="Arial" w:hAnsi="Arial" w:cs="Arial"/>
          <w:color w:val="242121"/>
        </w:rPr>
        <w:t xml:space="preserve"> </w:t>
      </w:r>
      <w:r w:rsidRPr="004877FE">
        <w:rPr>
          <w:rFonts w:ascii="Arial" w:hAnsi="Arial" w:cs="Arial"/>
          <w:i/>
          <w:iCs/>
          <w:color w:val="242121"/>
        </w:rPr>
        <w:t xml:space="preserve">shadow of a doubt. </w:t>
      </w:r>
      <w:r w:rsidR="006E5DB3" w:rsidRPr="004877FE">
        <w:rPr>
          <w:rFonts w:ascii="Arial" w:hAnsi="Arial" w:cs="Arial"/>
          <w:i/>
          <w:iCs/>
          <w:color w:val="242121"/>
        </w:rPr>
        <w:t xml:space="preserve"> </w:t>
      </w:r>
      <w:r w:rsidRPr="004877FE">
        <w:rPr>
          <w:rFonts w:ascii="Arial" w:hAnsi="Arial" w:cs="Arial"/>
          <w:i/>
          <w:iCs/>
          <w:color w:val="242121"/>
        </w:rPr>
        <w:t xml:space="preserve">The law would fail to protect the community if it admitted fanciful possibilities to deflect the cause of justice. </w:t>
      </w:r>
      <w:r w:rsidR="006E5DB3" w:rsidRPr="004877FE">
        <w:rPr>
          <w:rFonts w:ascii="Arial" w:hAnsi="Arial" w:cs="Arial"/>
          <w:i/>
          <w:iCs/>
          <w:color w:val="242121"/>
        </w:rPr>
        <w:t xml:space="preserve"> </w:t>
      </w:r>
      <w:r w:rsidRPr="004877FE">
        <w:rPr>
          <w:rFonts w:ascii="Arial" w:hAnsi="Arial" w:cs="Arial"/>
          <w:i/>
          <w:iCs/>
          <w:color w:val="242121"/>
        </w:rPr>
        <w:t>If the evidence is so strong against</w:t>
      </w:r>
      <w:r w:rsidR="006E5DB3" w:rsidRPr="004877FE">
        <w:rPr>
          <w:rFonts w:ascii="Arial" w:hAnsi="Arial" w:cs="Arial"/>
          <w:i/>
          <w:iCs/>
          <w:color w:val="242121"/>
        </w:rPr>
        <w:t xml:space="preserve"> </w:t>
      </w:r>
      <w:r w:rsidRPr="004877FE">
        <w:rPr>
          <w:rFonts w:ascii="Arial" w:hAnsi="Arial" w:cs="Arial"/>
          <w:color w:val="242121"/>
        </w:rPr>
        <w:t>a</w:t>
      </w:r>
      <w:r w:rsidR="006E5DB3" w:rsidRPr="004877FE">
        <w:rPr>
          <w:rFonts w:ascii="Arial" w:hAnsi="Arial" w:cs="Arial"/>
          <w:color w:val="242121"/>
        </w:rPr>
        <w:t xml:space="preserve"> </w:t>
      </w:r>
      <w:r w:rsidRPr="004877FE">
        <w:rPr>
          <w:rFonts w:ascii="Arial" w:hAnsi="Arial" w:cs="Arial"/>
          <w:i/>
          <w:iCs/>
          <w:color w:val="242121"/>
        </w:rPr>
        <w:t>man to leave only a remote possibility in his favour, which can be dismissed with a sentence "of course it is possible, but not in the least probable", the case is proved beyond reasonable doubt, but nothing short of that will suffice.</w:t>
      </w:r>
      <w:r w:rsidRPr="004877FE">
        <w:rPr>
          <w:rFonts w:ascii="Arial" w:hAnsi="Arial" w:cs="Arial"/>
          <w:color w:val="242121"/>
        </w:rPr>
        <w:t>"</w:t>
      </w:r>
    </w:p>
    <w:p w14:paraId="05363F19" w14:textId="77777777" w:rsidR="006E5DB3" w:rsidRPr="004877FE" w:rsidRDefault="006E5DB3" w:rsidP="004877FE">
      <w:pPr>
        <w:pStyle w:val="NormalWeb"/>
        <w:shd w:val="clear" w:color="auto" w:fill="FFFFFF"/>
        <w:spacing w:before="0" w:beforeAutospacing="0" w:after="0" w:afterAutospacing="0" w:line="480" w:lineRule="auto"/>
        <w:jc w:val="both"/>
        <w:rPr>
          <w:rFonts w:ascii="Arial" w:hAnsi="Arial" w:cs="Arial"/>
          <w:color w:val="242121"/>
        </w:rPr>
      </w:pPr>
    </w:p>
    <w:p w14:paraId="6205D2C7" w14:textId="50CB07C0" w:rsidR="00C4448E"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lastRenderedPageBreak/>
        <w:t>(</w:t>
      </w:r>
      <w:proofErr w:type="spellStart"/>
      <w:r w:rsidRPr="004877FE">
        <w:rPr>
          <w:rFonts w:ascii="Arial" w:hAnsi="Arial" w:cs="Arial"/>
        </w:rPr>
        <w:t>i</w:t>
      </w:r>
      <w:proofErr w:type="spellEnd"/>
      <w:r w:rsidRPr="004877FE">
        <w:rPr>
          <w:rFonts w:ascii="Arial" w:hAnsi="Arial" w:cs="Arial"/>
        </w:rPr>
        <w:t>)</w:t>
      </w:r>
      <w:r w:rsidRPr="004877FE">
        <w:rPr>
          <w:rFonts w:ascii="Arial" w:hAnsi="Arial" w:cs="Arial"/>
        </w:rPr>
        <w:tab/>
      </w:r>
      <w:r w:rsidR="006E5DB3" w:rsidRPr="004877FE">
        <w:rPr>
          <w:rFonts w:ascii="Arial" w:hAnsi="Arial" w:cs="Arial"/>
        </w:rPr>
        <w:t xml:space="preserve">The above referred to measurement must be applied by having regard to the </w:t>
      </w:r>
      <w:r w:rsidR="00C4448E" w:rsidRPr="004877FE">
        <w:rPr>
          <w:rFonts w:ascii="Arial" w:hAnsi="Arial" w:cs="Arial"/>
          <w:color w:val="242121"/>
        </w:rPr>
        <w:t xml:space="preserve">general principle in evaluating evidence in a criminal case. </w:t>
      </w:r>
      <w:r w:rsidR="006E5DB3" w:rsidRPr="004877FE">
        <w:rPr>
          <w:rFonts w:ascii="Arial" w:hAnsi="Arial" w:cs="Arial"/>
          <w:color w:val="242121"/>
        </w:rPr>
        <w:t xml:space="preserve"> This principle was stated in the matter of </w:t>
      </w:r>
      <w:r w:rsidR="00C4448E" w:rsidRPr="004877FE">
        <w:rPr>
          <w:rFonts w:ascii="Arial" w:hAnsi="Arial" w:cs="Arial"/>
          <w:color w:val="242121"/>
          <w:u w:val="single"/>
        </w:rPr>
        <w:t xml:space="preserve">S v van der </w:t>
      </w:r>
      <w:proofErr w:type="spellStart"/>
      <w:r w:rsidR="00C4448E" w:rsidRPr="004877FE">
        <w:rPr>
          <w:rFonts w:ascii="Arial" w:hAnsi="Arial" w:cs="Arial"/>
          <w:color w:val="242121"/>
          <w:u w:val="single"/>
        </w:rPr>
        <w:t>Meyden</w:t>
      </w:r>
      <w:proofErr w:type="spellEnd"/>
      <w:r w:rsidR="006E5DB3" w:rsidRPr="004877FE">
        <w:rPr>
          <w:rStyle w:val="FootnoteReference"/>
          <w:rFonts w:ascii="Arial" w:hAnsi="Arial" w:cs="Arial"/>
          <w:color w:val="242121"/>
        </w:rPr>
        <w:footnoteReference w:id="19"/>
      </w:r>
      <w:r w:rsidR="006E5DB3" w:rsidRPr="004877FE">
        <w:rPr>
          <w:rFonts w:ascii="Arial" w:hAnsi="Arial" w:cs="Arial"/>
          <w:color w:val="242121"/>
        </w:rPr>
        <w:t xml:space="preserve"> </w:t>
      </w:r>
      <w:r w:rsidR="00BD4A69" w:rsidRPr="004877FE">
        <w:rPr>
          <w:rFonts w:ascii="Arial" w:hAnsi="Arial" w:cs="Arial"/>
          <w:color w:val="242121"/>
        </w:rPr>
        <w:t xml:space="preserve">to which reference was already made in a quote above, </w:t>
      </w:r>
      <w:r w:rsidR="006E5DB3" w:rsidRPr="004877FE">
        <w:rPr>
          <w:rFonts w:ascii="Arial" w:hAnsi="Arial" w:cs="Arial"/>
          <w:color w:val="242121"/>
        </w:rPr>
        <w:t>as follows</w:t>
      </w:r>
      <w:r w:rsidR="00C4448E" w:rsidRPr="004877FE">
        <w:rPr>
          <w:rFonts w:ascii="Arial" w:hAnsi="Arial" w:cs="Arial"/>
          <w:color w:val="242121"/>
        </w:rPr>
        <w:t>:</w:t>
      </w:r>
    </w:p>
    <w:p w14:paraId="342F1AF8" w14:textId="77777777" w:rsidR="00A01555" w:rsidRPr="004877FE" w:rsidRDefault="00A01555" w:rsidP="004877FE">
      <w:pPr>
        <w:pStyle w:val="NormalWeb"/>
        <w:shd w:val="clear" w:color="auto" w:fill="FFFFFF"/>
        <w:spacing w:before="0" w:beforeAutospacing="0" w:after="0" w:afterAutospacing="0" w:line="480" w:lineRule="auto"/>
        <w:ind w:left="1985"/>
        <w:jc w:val="both"/>
        <w:rPr>
          <w:rFonts w:ascii="Arial" w:hAnsi="Arial" w:cs="Arial"/>
        </w:rPr>
      </w:pPr>
    </w:p>
    <w:p w14:paraId="147412AF" w14:textId="492C1CF9" w:rsidR="00C4448E" w:rsidRPr="004877FE" w:rsidRDefault="00C4448E" w:rsidP="004877FE">
      <w:pPr>
        <w:pStyle w:val="NormalWeb"/>
        <w:shd w:val="clear" w:color="auto" w:fill="FFFFFF"/>
        <w:spacing w:before="0" w:beforeAutospacing="0" w:after="0" w:afterAutospacing="0" w:line="480" w:lineRule="auto"/>
        <w:ind w:left="1985"/>
        <w:jc w:val="both"/>
        <w:rPr>
          <w:rFonts w:ascii="Arial" w:hAnsi="Arial" w:cs="Arial"/>
          <w:color w:val="242121"/>
        </w:rPr>
      </w:pPr>
      <w:r w:rsidRPr="004877FE">
        <w:rPr>
          <w:rFonts w:ascii="Arial" w:hAnsi="Arial" w:cs="Arial"/>
          <w:i/>
          <w:iCs/>
          <w:color w:val="242121"/>
        </w:rPr>
        <w:t xml:space="preserve">"The onus of proof in a criminal case is discharged by the State. </w:t>
      </w:r>
      <w:r w:rsidR="00A01555" w:rsidRPr="004877FE">
        <w:rPr>
          <w:rFonts w:ascii="Arial" w:hAnsi="Arial" w:cs="Arial"/>
          <w:i/>
          <w:iCs/>
          <w:color w:val="242121"/>
        </w:rPr>
        <w:t xml:space="preserve"> </w:t>
      </w:r>
      <w:r w:rsidRPr="004877FE">
        <w:rPr>
          <w:rFonts w:ascii="Arial" w:hAnsi="Arial" w:cs="Arial"/>
          <w:i/>
          <w:iCs/>
          <w:color w:val="242121"/>
        </w:rPr>
        <w:t xml:space="preserve">If the evidence establishes the guilt of the accused beyond reasonable doubt. </w:t>
      </w:r>
      <w:r w:rsidR="00A01555" w:rsidRPr="004877FE">
        <w:rPr>
          <w:rFonts w:ascii="Arial" w:hAnsi="Arial" w:cs="Arial"/>
          <w:i/>
          <w:iCs/>
          <w:color w:val="242121"/>
        </w:rPr>
        <w:t xml:space="preserve"> </w:t>
      </w:r>
      <w:r w:rsidRPr="004877FE">
        <w:rPr>
          <w:rFonts w:ascii="Arial" w:hAnsi="Arial" w:cs="Arial"/>
          <w:i/>
          <w:iCs/>
          <w:color w:val="242121"/>
        </w:rPr>
        <w:t xml:space="preserve">The corollary is that he is entitled to be acquitted if it is reasonably possible that he might be innocent (see for example, R v </w:t>
      </w:r>
      <w:proofErr w:type="spellStart"/>
      <w:r w:rsidRPr="004877FE">
        <w:rPr>
          <w:rFonts w:ascii="Arial" w:hAnsi="Arial" w:cs="Arial"/>
          <w:i/>
          <w:iCs/>
          <w:color w:val="242121"/>
        </w:rPr>
        <w:t>Difford</w:t>
      </w:r>
      <w:proofErr w:type="spellEnd"/>
      <w:r w:rsidR="00A01555" w:rsidRPr="004877FE">
        <w:rPr>
          <w:rFonts w:ascii="Arial" w:hAnsi="Arial" w:cs="Arial"/>
          <w:i/>
          <w:iCs/>
          <w:color w:val="242121"/>
        </w:rPr>
        <w:t xml:space="preserve"> </w:t>
      </w:r>
      <w:hyperlink r:id="rId12" w:tooltip="View LawCiteRecord" w:history="1">
        <w:r w:rsidRPr="004877FE">
          <w:rPr>
            <w:rStyle w:val="Hyperlink"/>
            <w:rFonts w:ascii="Arial" w:eastAsiaTheme="majorEastAsia" w:hAnsi="Arial" w:cs="Arial"/>
            <w:color w:val="auto"/>
            <w:u w:val="none"/>
          </w:rPr>
          <w:t>1937 AD 370</w:t>
        </w:r>
      </w:hyperlink>
      <w:r w:rsidR="00A01555" w:rsidRPr="004877FE">
        <w:rPr>
          <w:rFonts w:ascii="Arial" w:hAnsi="Arial" w:cs="Arial"/>
          <w:i/>
          <w:iCs/>
        </w:rPr>
        <w:t xml:space="preserve"> </w:t>
      </w:r>
      <w:r w:rsidRPr="004877FE">
        <w:rPr>
          <w:rFonts w:ascii="Arial" w:hAnsi="Arial" w:cs="Arial"/>
          <w:i/>
          <w:iCs/>
        </w:rPr>
        <w:t>at</w:t>
      </w:r>
      <w:r w:rsidR="00A01555" w:rsidRPr="004877FE">
        <w:rPr>
          <w:rFonts w:ascii="Arial" w:hAnsi="Arial" w:cs="Arial"/>
          <w:i/>
          <w:iCs/>
        </w:rPr>
        <w:t xml:space="preserve"> </w:t>
      </w:r>
      <w:r w:rsidRPr="004877FE">
        <w:rPr>
          <w:rFonts w:ascii="Arial" w:hAnsi="Arial" w:cs="Arial"/>
        </w:rPr>
        <w:t>373</w:t>
      </w:r>
      <w:r w:rsidR="00A01555" w:rsidRPr="004877FE">
        <w:rPr>
          <w:rFonts w:ascii="Arial" w:hAnsi="Arial" w:cs="Arial"/>
        </w:rPr>
        <w:t xml:space="preserve"> </w:t>
      </w:r>
      <w:r w:rsidRPr="004877FE">
        <w:rPr>
          <w:rFonts w:ascii="Arial" w:hAnsi="Arial" w:cs="Arial"/>
          <w:i/>
          <w:iCs/>
        </w:rPr>
        <w:t>and 383</w:t>
      </w:r>
      <w:r w:rsidRPr="004877FE">
        <w:rPr>
          <w:rFonts w:ascii="Arial" w:hAnsi="Arial" w:cs="Arial"/>
          <w:i/>
          <w:iCs/>
          <w:color w:val="242121"/>
        </w:rPr>
        <w:t xml:space="preserve">). </w:t>
      </w:r>
      <w:r w:rsidR="00A01555" w:rsidRPr="004877FE">
        <w:rPr>
          <w:rFonts w:ascii="Arial" w:hAnsi="Arial" w:cs="Arial"/>
          <w:i/>
          <w:iCs/>
          <w:color w:val="242121"/>
        </w:rPr>
        <w:t xml:space="preserve"> </w:t>
      </w:r>
      <w:r w:rsidRPr="004877FE">
        <w:rPr>
          <w:rFonts w:ascii="Arial" w:hAnsi="Arial" w:cs="Arial"/>
          <w:i/>
          <w:iCs/>
          <w:color w:val="242121"/>
        </w:rPr>
        <w:t>These are not separate and independent tests, but the expression of the</w:t>
      </w:r>
      <w:r w:rsidR="00BD4A69" w:rsidRPr="004877FE">
        <w:rPr>
          <w:rFonts w:ascii="Arial" w:hAnsi="Arial" w:cs="Arial"/>
          <w:i/>
          <w:iCs/>
          <w:color w:val="242121"/>
        </w:rPr>
        <w:t xml:space="preserve"> </w:t>
      </w:r>
      <w:r w:rsidRPr="004877FE">
        <w:rPr>
          <w:rFonts w:ascii="Arial" w:hAnsi="Arial" w:cs="Arial"/>
          <w:color w:val="242121"/>
        </w:rPr>
        <w:t>same</w:t>
      </w:r>
      <w:r w:rsidR="00BD4A69" w:rsidRPr="004877FE">
        <w:rPr>
          <w:rFonts w:ascii="Arial" w:hAnsi="Arial" w:cs="Arial"/>
          <w:color w:val="242121"/>
        </w:rPr>
        <w:t xml:space="preserve"> </w:t>
      </w:r>
      <w:r w:rsidRPr="004877FE">
        <w:rPr>
          <w:rFonts w:ascii="Arial" w:hAnsi="Arial" w:cs="Arial"/>
          <w:i/>
          <w:iCs/>
          <w:color w:val="242121"/>
        </w:rPr>
        <w:t xml:space="preserve">test when viewed from the opposite perspective. </w:t>
      </w:r>
      <w:r w:rsidR="00A01555" w:rsidRPr="004877FE">
        <w:rPr>
          <w:rFonts w:ascii="Arial" w:hAnsi="Arial" w:cs="Arial"/>
          <w:i/>
          <w:iCs/>
          <w:color w:val="242121"/>
        </w:rPr>
        <w:t xml:space="preserve"> </w:t>
      </w:r>
      <w:r w:rsidRPr="004877FE">
        <w:rPr>
          <w:rFonts w:ascii="Arial" w:hAnsi="Arial" w:cs="Arial"/>
          <w:i/>
          <w:iCs/>
          <w:color w:val="242121"/>
        </w:rPr>
        <w:t>In order to convict, the evidence must establish the guilt of the accused beyond reasonable doubt which will be so only if there is at the</w:t>
      </w:r>
      <w:r w:rsidR="00A01555" w:rsidRPr="004877FE">
        <w:rPr>
          <w:rFonts w:ascii="Arial" w:hAnsi="Arial" w:cs="Arial"/>
          <w:i/>
          <w:iCs/>
          <w:color w:val="242121"/>
        </w:rPr>
        <w:t xml:space="preserve"> </w:t>
      </w:r>
      <w:r w:rsidRPr="004877FE">
        <w:rPr>
          <w:rFonts w:ascii="Arial" w:hAnsi="Arial" w:cs="Arial"/>
          <w:color w:val="242121"/>
        </w:rPr>
        <w:t>same</w:t>
      </w:r>
      <w:r w:rsidR="00A01555" w:rsidRPr="004877FE">
        <w:rPr>
          <w:rFonts w:ascii="Arial" w:hAnsi="Arial" w:cs="Arial"/>
          <w:color w:val="242121"/>
        </w:rPr>
        <w:t xml:space="preserve"> </w:t>
      </w:r>
      <w:r w:rsidRPr="004877FE">
        <w:rPr>
          <w:rFonts w:ascii="Arial" w:hAnsi="Arial" w:cs="Arial"/>
          <w:i/>
          <w:iCs/>
          <w:color w:val="242121"/>
        </w:rPr>
        <w:t xml:space="preserve">time no reasonable possibility that an innocent explanation which has been put forward might be true. </w:t>
      </w:r>
      <w:r w:rsidR="00A01555" w:rsidRPr="004877FE">
        <w:rPr>
          <w:rFonts w:ascii="Arial" w:hAnsi="Arial" w:cs="Arial"/>
          <w:i/>
          <w:iCs/>
          <w:color w:val="242121"/>
        </w:rPr>
        <w:t xml:space="preserve"> </w:t>
      </w:r>
      <w:r w:rsidRPr="004877FE">
        <w:rPr>
          <w:rFonts w:ascii="Arial" w:hAnsi="Arial" w:cs="Arial"/>
          <w:i/>
          <w:iCs/>
          <w:color w:val="242121"/>
        </w:rPr>
        <w:t>The two are inseparable, each being the logical corollary of the other </w:t>
      </w:r>
      <w:r w:rsidRPr="004877FE">
        <w:rPr>
          <w:rFonts w:ascii="Arial" w:hAnsi="Arial" w:cs="Arial"/>
          <w:color w:val="242121"/>
        </w:rPr>
        <w:t>... </w:t>
      </w:r>
      <w:r w:rsidRPr="004877FE">
        <w:rPr>
          <w:rFonts w:ascii="Arial" w:hAnsi="Arial" w:cs="Arial"/>
          <w:i/>
          <w:iCs/>
          <w:color w:val="242121"/>
        </w:rPr>
        <w:t xml:space="preserve">in whatever the form the test is expressed, it must be satisfied upon a consideration of all the evidence. </w:t>
      </w:r>
      <w:r w:rsidR="00A01555" w:rsidRPr="004877FE">
        <w:rPr>
          <w:rFonts w:ascii="Arial" w:hAnsi="Arial" w:cs="Arial"/>
          <w:i/>
          <w:iCs/>
          <w:color w:val="242121"/>
        </w:rPr>
        <w:t xml:space="preserve"> </w:t>
      </w:r>
      <w:r w:rsidRPr="004877FE">
        <w:rPr>
          <w:rFonts w:ascii="Arial" w:hAnsi="Arial" w:cs="Arial"/>
          <w:b/>
          <w:bCs/>
          <w:i/>
          <w:iCs/>
          <w:color w:val="242121"/>
        </w:rPr>
        <w:t xml:space="preserve">A court does not look at the evidence implicating the accused in isolation in order to determine whether there is proof beyond reasonable doubt and so too, it does not look at the exculpatory evidence in </w:t>
      </w:r>
      <w:r w:rsidRPr="004877FE">
        <w:rPr>
          <w:rFonts w:ascii="Arial" w:hAnsi="Arial" w:cs="Arial"/>
          <w:b/>
          <w:bCs/>
          <w:i/>
          <w:iCs/>
          <w:color w:val="242121"/>
        </w:rPr>
        <w:lastRenderedPageBreak/>
        <w:t>isolation in order to determine whether it is reasonably possible that it might be true</w:t>
      </w:r>
      <w:r w:rsidRPr="004877FE">
        <w:rPr>
          <w:rFonts w:ascii="Arial" w:hAnsi="Arial" w:cs="Arial"/>
          <w:i/>
          <w:iCs/>
          <w:color w:val="242121"/>
        </w:rPr>
        <w:t>."</w:t>
      </w:r>
      <w:r w:rsidR="00A01555" w:rsidRPr="004877FE">
        <w:rPr>
          <w:rFonts w:ascii="Arial" w:hAnsi="Arial" w:cs="Arial"/>
          <w:color w:val="242121"/>
        </w:rPr>
        <w:t xml:space="preserve"> (own emphasis)</w:t>
      </w:r>
    </w:p>
    <w:p w14:paraId="0D8DB4F6" w14:textId="77777777" w:rsidR="00A01555" w:rsidRPr="004877FE" w:rsidRDefault="00A01555" w:rsidP="004877FE">
      <w:pPr>
        <w:pStyle w:val="NormalWeb"/>
        <w:shd w:val="clear" w:color="auto" w:fill="FFFFFF"/>
        <w:spacing w:before="0" w:beforeAutospacing="0" w:after="0" w:afterAutospacing="0" w:line="480" w:lineRule="auto"/>
        <w:ind w:left="1985"/>
        <w:jc w:val="both"/>
        <w:rPr>
          <w:rFonts w:ascii="Arial" w:hAnsi="Arial" w:cs="Arial"/>
          <w:color w:val="242121"/>
        </w:rPr>
      </w:pPr>
    </w:p>
    <w:p w14:paraId="612DCB91" w14:textId="3AEA7D05" w:rsidR="00A01555"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rPr>
      </w:pPr>
      <w:r w:rsidRPr="004877FE">
        <w:rPr>
          <w:rFonts w:ascii="Arial" w:hAnsi="Arial" w:cs="Arial"/>
        </w:rPr>
        <w:t>(j)</w:t>
      </w:r>
      <w:r w:rsidRPr="004877FE">
        <w:rPr>
          <w:rFonts w:ascii="Arial" w:hAnsi="Arial" w:cs="Arial"/>
        </w:rPr>
        <w:tab/>
      </w:r>
      <w:r w:rsidR="00A01555" w:rsidRPr="004877FE">
        <w:rPr>
          <w:rFonts w:ascii="Arial" w:hAnsi="Arial" w:cs="Arial"/>
        </w:rPr>
        <w:t xml:space="preserve">The evaluation of evidence in a criminal trial </w:t>
      </w:r>
      <w:r w:rsidR="005C097C" w:rsidRPr="004877FE">
        <w:rPr>
          <w:rFonts w:ascii="Arial" w:hAnsi="Arial" w:cs="Arial"/>
        </w:rPr>
        <w:t>comprises</w:t>
      </w:r>
      <w:r w:rsidR="00A01555" w:rsidRPr="004877FE">
        <w:rPr>
          <w:rFonts w:ascii="Arial" w:hAnsi="Arial" w:cs="Arial"/>
        </w:rPr>
        <w:t xml:space="preserve"> of the evaluation of the </w:t>
      </w:r>
      <w:r w:rsidR="00A01555" w:rsidRPr="004877FE">
        <w:rPr>
          <w:rFonts w:ascii="Arial" w:hAnsi="Arial" w:cs="Arial"/>
          <w:i/>
          <w:iCs/>
        </w:rPr>
        <w:t>“mosaic of evidence as whole”</w:t>
      </w:r>
      <w:r w:rsidR="00A01555" w:rsidRPr="004877FE">
        <w:rPr>
          <w:rFonts w:ascii="Arial" w:hAnsi="Arial" w:cs="Arial"/>
        </w:rPr>
        <w:t xml:space="preserve"> as aptly stated in the matter of </w:t>
      </w:r>
      <w:proofErr w:type="spellStart"/>
      <w:r w:rsidR="00A01555" w:rsidRPr="004877FE">
        <w:rPr>
          <w:rFonts w:ascii="Arial" w:hAnsi="Arial" w:cs="Arial"/>
          <w:bCs/>
          <w:u w:val="single"/>
        </w:rPr>
        <w:t>Khumalo</w:t>
      </w:r>
      <w:proofErr w:type="spellEnd"/>
      <w:r w:rsidR="00A01555" w:rsidRPr="004877FE">
        <w:rPr>
          <w:rFonts w:ascii="Arial" w:hAnsi="Arial" w:cs="Arial"/>
          <w:bCs/>
          <w:u w:val="single"/>
        </w:rPr>
        <w:t xml:space="preserve"> v S</w:t>
      </w:r>
      <w:r w:rsidR="00A01555" w:rsidRPr="004877FE">
        <w:rPr>
          <w:rFonts w:ascii="Arial" w:hAnsi="Arial" w:cs="Arial"/>
          <w:bCs/>
        </w:rPr>
        <w:t xml:space="preserve"> </w:t>
      </w:r>
      <w:r w:rsidR="00A01555" w:rsidRPr="004877FE">
        <w:rPr>
          <w:rStyle w:val="FootnoteReference"/>
          <w:rFonts w:ascii="Arial" w:hAnsi="Arial" w:cs="Arial"/>
          <w:bCs/>
        </w:rPr>
        <w:footnoteReference w:id="20"/>
      </w:r>
      <w:r w:rsidR="00A01555" w:rsidRPr="004877FE">
        <w:rPr>
          <w:rFonts w:ascii="Arial" w:hAnsi="Arial" w:cs="Arial"/>
          <w:bCs/>
        </w:rPr>
        <w:t xml:space="preserve"> as follows: </w:t>
      </w:r>
    </w:p>
    <w:p w14:paraId="34E75623" w14:textId="77777777" w:rsidR="00A01555" w:rsidRPr="004877FE" w:rsidRDefault="00A01555" w:rsidP="004877FE">
      <w:pPr>
        <w:pStyle w:val="NormalWeb"/>
        <w:shd w:val="clear" w:color="auto" w:fill="FFFFFF"/>
        <w:spacing w:before="0" w:beforeAutospacing="0" w:after="0" w:afterAutospacing="0" w:line="480" w:lineRule="auto"/>
        <w:ind w:left="851"/>
        <w:jc w:val="both"/>
        <w:rPr>
          <w:rFonts w:ascii="Arial" w:hAnsi="Arial" w:cs="Arial"/>
          <w:color w:val="242121"/>
        </w:rPr>
      </w:pPr>
    </w:p>
    <w:p w14:paraId="29E05C1A" w14:textId="77777777" w:rsidR="00A01555" w:rsidRPr="004877FE" w:rsidRDefault="00A01555" w:rsidP="004877FE">
      <w:pPr>
        <w:pStyle w:val="NormalWeb"/>
        <w:shd w:val="clear" w:color="auto" w:fill="FFFFFF"/>
        <w:spacing w:before="0" w:beforeAutospacing="0" w:after="0" w:afterAutospacing="0" w:line="480" w:lineRule="auto"/>
        <w:ind w:left="1985"/>
        <w:jc w:val="both"/>
        <w:rPr>
          <w:rFonts w:ascii="Arial" w:hAnsi="Arial" w:cs="Arial"/>
          <w:color w:val="242121"/>
        </w:rPr>
      </w:pPr>
      <w:r w:rsidRPr="004877FE">
        <w:rPr>
          <w:rFonts w:ascii="Arial" w:hAnsi="Arial" w:cs="Arial"/>
          <w:i/>
          <w:iCs/>
          <w:color w:val="242121"/>
          <w:shd w:val="clear" w:color="auto" w:fill="FFFFFF"/>
        </w:rPr>
        <w:t>“</w:t>
      </w:r>
      <w:r w:rsidRPr="004877FE">
        <w:rPr>
          <w:rFonts w:ascii="Arial" w:hAnsi="Arial" w:cs="Arial"/>
          <w:i/>
          <w:iCs/>
          <w:color w:val="242121"/>
          <w:shd w:val="clear" w:color="auto" w:fill="FFFFFF"/>
          <w:lang w:val="en-GB"/>
        </w:rPr>
        <w:t xml:space="preserve">Considering all the circumstances of this case, I am of the view that </w:t>
      </w:r>
      <w:r w:rsidRPr="004877FE">
        <w:rPr>
          <w:rFonts w:ascii="Arial" w:hAnsi="Arial" w:cs="Arial"/>
          <w:b/>
          <w:bCs/>
          <w:i/>
          <w:iCs/>
          <w:color w:val="242121"/>
          <w:shd w:val="clear" w:color="auto" w:fill="FFFFFF"/>
          <w:lang w:val="en-GB"/>
        </w:rPr>
        <w:t>the evidence tendered by the State weighs so heavily as to exclude any reasonable doubt about the applicant’s guilt</w:t>
      </w:r>
      <w:r w:rsidRPr="004877FE">
        <w:rPr>
          <w:rFonts w:ascii="Arial" w:hAnsi="Arial" w:cs="Arial"/>
          <w:i/>
          <w:iCs/>
          <w:color w:val="242121"/>
          <w:shd w:val="clear" w:color="auto" w:fill="FFFFFF"/>
          <w:lang w:val="en-GB"/>
        </w:rPr>
        <w:t>.</w:t>
      </w:r>
      <w:bookmarkStart w:id="2" w:name="_ftnref6"/>
      <w:r w:rsidRPr="004877FE">
        <w:rPr>
          <w:rFonts w:ascii="Arial" w:hAnsi="Arial" w:cs="Arial"/>
          <w:i/>
          <w:iCs/>
          <w:color w:val="242121"/>
          <w:shd w:val="clear" w:color="auto" w:fill="FFFFFF"/>
          <w:lang w:val="en-GB"/>
        </w:rPr>
        <w:fldChar w:fldCharType="begin"/>
      </w:r>
      <w:r w:rsidRPr="004877FE">
        <w:rPr>
          <w:rFonts w:ascii="Arial" w:hAnsi="Arial" w:cs="Arial"/>
          <w:i/>
          <w:iCs/>
          <w:color w:val="242121"/>
          <w:shd w:val="clear" w:color="auto" w:fill="FFFFFF"/>
          <w:lang w:val="en-GB"/>
        </w:rPr>
        <w:instrText>HYPERLINK "https://www.saflii.org/za/cases/ZASCA/2022/39.html" \l "_ftn6"</w:instrText>
      </w:r>
      <w:r w:rsidRPr="004877FE">
        <w:rPr>
          <w:rFonts w:ascii="Arial" w:hAnsi="Arial" w:cs="Arial"/>
          <w:i/>
          <w:iCs/>
          <w:color w:val="242121"/>
          <w:shd w:val="clear" w:color="auto" w:fill="FFFFFF"/>
          <w:lang w:val="en-GB"/>
        </w:rPr>
        <w:fldChar w:fldCharType="end"/>
      </w:r>
      <w:bookmarkEnd w:id="2"/>
      <w:r w:rsidRPr="004877FE">
        <w:rPr>
          <w:rFonts w:ascii="Arial" w:hAnsi="Arial" w:cs="Arial"/>
          <w:i/>
          <w:iCs/>
          <w:color w:val="242121"/>
          <w:shd w:val="clear" w:color="auto" w:fill="FFFFFF"/>
          <w:lang w:val="en-GB"/>
        </w:rPr>
        <w:t xml:space="preserve">  Expressed differently, </w:t>
      </w:r>
      <w:r w:rsidRPr="004877FE">
        <w:rPr>
          <w:rFonts w:ascii="Arial" w:hAnsi="Arial" w:cs="Arial"/>
          <w:b/>
          <w:bCs/>
          <w:i/>
          <w:iCs/>
          <w:color w:val="242121"/>
          <w:u w:val="single"/>
          <w:shd w:val="clear" w:color="auto" w:fill="FFFFFF"/>
          <w:lang w:val="en-GB"/>
        </w:rPr>
        <w:t>the mosaic of the evidence as a whole</w:t>
      </w:r>
      <w:r w:rsidRPr="004877FE">
        <w:rPr>
          <w:rFonts w:ascii="Arial" w:hAnsi="Arial" w:cs="Arial"/>
          <w:b/>
          <w:bCs/>
          <w:i/>
          <w:iCs/>
          <w:color w:val="242121"/>
          <w:shd w:val="clear" w:color="auto" w:fill="FFFFFF"/>
          <w:lang w:val="en-GB"/>
        </w:rPr>
        <w:t xml:space="preserve"> is, beyond reasonable doubt, inconsistent with the applicant’s innocence</w:t>
      </w:r>
      <w:r w:rsidRPr="004877FE">
        <w:rPr>
          <w:rFonts w:ascii="Arial" w:hAnsi="Arial" w:cs="Arial"/>
          <w:i/>
          <w:iCs/>
          <w:color w:val="242121"/>
          <w:shd w:val="clear" w:color="auto" w:fill="FFFFFF"/>
          <w:lang w:val="en-GB"/>
        </w:rPr>
        <w:t>.</w:t>
      </w:r>
      <w:bookmarkStart w:id="3" w:name="_ftnref7"/>
      <w:r w:rsidRPr="004877FE">
        <w:rPr>
          <w:rFonts w:ascii="Arial" w:hAnsi="Arial" w:cs="Arial"/>
          <w:i/>
          <w:iCs/>
          <w:color w:val="242121"/>
          <w:shd w:val="clear" w:color="auto" w:fill="FFFFFF"/>
          <w:lang w:val="en-GB"/>
        </w:rPr>
        <w:fldChar w:fldCharType="begin"/>
      </w:r>
      <w:r w:rsidRPr="004877FE">
        <w:rPr>
          <w:rFonts w:ascii="Arial" w:hAnsi="Arial" w:cs="Arial"/>
          <w:i/>
          <w:iCs/>
          <w:color w:val="242121"/>
          <w:shd w:val="clear" w:color="auto" w:fill="FFFFFF"/>
          <w:lang w:val="en-GB"/>
        </w:rPr>
        <w:instrText>HYPERLINK "https://www.saflii.org/za/cases/ZASCA/2022/39.html" \l "_ftn7"</w:instrText>
      </w:r>
      <w:r w:rsidRPr="004877FE">
        <w:rPr>
          <w:rFonts w:ascii="Arial" w:hAnsi="Arial" w:cs="Arial"/>
          <w:i/>
          <w:iCs/>
          <w:color w:val="242121"/>
          <w:shd w:val="clear" w:color="auto" w:fill="FFFFFF"/>
          <w:lang w:val="en-GB"/>
        </w:rPr>
        <w:fldChar w:fldCharType="end"/>
      </w:r>
      <w:bookmarkEnd w:id="3"/>
      <w:r w:rsidRPr="004877FE">
        <w:rPr>
          <w:rFonts w:ascii="Arial" w:hAnsi="Arial" w:cs="Arial"/>
          <w:i/>
          <w:iCs/>
          <w:color w:val="242121"/>
          <w:shd w:val="clear" w:color="auto" w:fill="FFFFFF"/>
          <w:lang w:val="en-GB"/>
        </w:rPr>
        <w:t xml:space="preserve">  The inescapable inference is that the applicant was the aggressor on the night of the incident; that he shot at the complainant, chased him into a yard, fired more shots at the complainant and then robbed him of his money.”</w:t>
      </w:r>
      <w:r w:rsidRPr="004877FE">
        <w:rPr>
          <w:rFonts w:ascii="Arial" w:hAnsi="Arial" w:cs="Arial"/>
          <w:color w:val="242121"/>
          <w:shd w:val="clear" w:color="auto" w:fill="FFFFFF"/>
          <w:lang w:val="en-GB"/>
        </w:rPr>
        <w:t xml:space="preserve"> (own emphasis)</w:t>
      </w:r>
    </w:p>
    <w:p w14:paraId="48661BFB" w14:textId="77777777" w:rsidR="00197967" w:rsidRPr="004877FE" w:rsidRDefault="00197967" w:rsidP="004877FE">
      <w:pPr>
        <w:pStyle w:val="NormalWeb"/>
        <w:shd w:val="clear" w:color="auto" w:fill="FFFFFF"/>
        <w:spacing w:before="0" w:beforeAutospacing="0" w:after="0" w:afterAutospacing="0" w:line="480" w:lineRule="auto"/>
        <w:ind w:left="851"/>
        <w:jc w:val="both"/>
        <w:rPr>
          <w:rFonts w:ascii="Arial" w:hAnsi="Arial" w:cs="Arial"/>
          <w:i/>
          <w:iCs/>
          <w:color w:val="242121"/>
        </w:rPr>
      </w:pPr>
    </w:p>
    <w:p w14:paraId="5C0FA45B" w14:textId="5546AE1C" w:rsidR="00197967" w:rsidRPr="004877FE" w:rsidRDefault="000434D3" w:rsidP="004877FE">
      <w:pPr>
        <w:pStyle w:val="NormalWeb"/>
        <w:shd w:val="clear" w:color="auto" w:fill="FFFFFF"/>
        <w:spacing w:before="0" w:beforeAutospacing="0" w:after="0" w:afterAutospacing="0" w:line="480" w:lineRule="auto"/>
        <w:jc w:val="both"/>
        <w:rPr>
          <w:rFonts w:ascii="Arial" w:hAnsi="Arial" w:cs="Arial"/>
          <w:color w:val="242121"/>
        </w:rPr>
      </w:pPr>
      <w:r w:rsidRPr="004877FE">
        <w:rPr>
          <w:rFonts w:ascii="Arial" w:hAnsi="Arial" w:cs="Arial"/>
          <w:b/>
          <w:bCs/>
          <w:color w:val="242121"/>
          <w:u w:val="single"/>
        </w:rPr>
        <w:t>THE GENERAL PRINCIPLES APPLICAPLE TO AN APPEAL AGAINST SENTENCE:</w:t>
      </w:r>
    </w:p>
    <w:p w14:paraId="4AF55998" w14:textId="77777777" w:rsidR="00197967" w:rsidRPr="004877FE" w:rsidRDefault="00197967" w:rsidP="004877FE">
      <w:pPr>
        <w:pStyle w:val="NormalWeb"/>
        <w:shd w:val="clear" w:color="auto" w:fill="FFFFFF"/>
        <w:spacing w:before="0" w:beforeAutospacing="0" w:after="0" w:afterAutospacing="0" w:line="480" w:lineRule="auto"/>
        <w:jc w:val="both"/>
        <w:rPr>
          <w:rFonts w:ascii="Arial" w:hAnsi="Arial" w:cs="Arial"/>
          <w:color w:val="242121"/>
        </w:rPr>
      </w:pPr>
    </w:p>
    <w:p w14:paraId="4C00D422" w14:textId="7A697640" w:rsidR="00801090"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[11]</w:t>
      </w:r>
      <w:r w:rsidRPr="004877FE">
        <w:rPr>
          <w:rFonts w:ascii="Arial" w:hAnsi="Arial" w:cs="Arial"/>
          <w:color w:val="242121"/>
        </w:rPr>
        <w:tab/>
      </w:r>
      <w:r w:rsidR="00801090" w:rsidRPr="004877FE">
        <w:rPr>
          <w:rFonts w:ascii="Arial" w:hAnsi="Arial" w:cs="Arial"/>
          <w:color w:val="242121"/>
        </w:rPr>
        <w:t xml:space="preserve">First and </w:t>
      </w:r>
      <w:r w:rsidR="008725A4" w:rsidRPr="004877FE">
        <w:rPr>
          <w:rFonts w:ascii="Arial" w:hAnsi="Arial" w:cs="Arial"/>
          <w:color w:val="242121"/>
        </w:rPr>
        <w:t>foremost,</w:t>
      </w:r>
      <w:r w:rsidR="00801090" w:rsidRPr="004877FE">
        <w:rPr>
          <w:rFonts w:ascii="Arial" w:hAnsi="Arial" w:cs="Arial"/>
          <w:color w:val="242121"/>
        </w:rPr>
        <w:t xml:space="preserve"> in the adjudication of an appeal against sentence this Court must have regard to the general and overarching principles which have been </w:t>
      </w:r>
      <w:r w:rsidR="00801090" w:rsidRPr="004877FE">
        <w:rPr>
          <w:rFonts w:ascii="Arial" w:hAnsi="Arial" w:cs="Arial"/>
          <w:color w:val="242121"/>
        </w:rPr>
        <w:lastRenderedPageBreak/>
        <w:t>laid down in this regard by the Supreme Court of Appeal.</w:t>
      </w:r>
      <w:r w:rsidR="000434D3" w:rsidRPr="004877FE">
        <w:rPr>
          <w:rFonts w:ascii="Arial" w:hAnsi="Arial" w:cs="Arial"/>
          <w:color w:val="242121"/>
        </w:rPr>
        <w:t xml:space="preserve">  These are the following:</w:t>
      </w:r>
    </w:p>
    <w:p w14:paraId="21487904" w14:textId="77777777" w:rsidR="000434D3" w:rsidRPr="004877FE" w:rsidRDefault="000434D3" w:rsidP="004877FE">
      <w:pPr>
        <w:pStyle w:val="NormalWeb"/>
        <w:shd w:val="clear" w:color="auto" w:fill="FFFFFF"/>
        <w:spacing w:before="0" w:beforeAutospacing="0" w:after="0" w:afterAutospacing="0" w:line="480" w:lineRule="auto"/>
        <w:ind w:left="851"/>
        <w:jc w:val="both"/>
        <w:rPr>
          <w:rFonts w:ascii="Arial" w:hAnsi="Arial" w:cs="Arial"/>
          <w:color w:val="242121"/>
        </w:rPr>
      </w:pPr>
    </w:p>
    <w:p w14:paraId="2948CDA4" w14:textId="663AD77B" w:rsidR="00E3134D"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(a)</w:t>
      </w:r>
      <w:r w:rsidRPr="004877FE">
        <w:rPr>
          <w:rFonts w:ascii="Arial" w:hAnsi="Arial" w:cs="Arial"/>
          <w:color w:val="242121"/>
        </w:rPr>
        <w:tab/>
      </w:r>
      <w:r w:rsidR="00E3134D" w:rsidRPr="004877FE">
        <w:rPr>
          <w:rFonts w:ascii="Arial" w:hAnsi="Arial" w:cs="Arial"/>
          <w:color w:val="242121"/>
        </w:rPr>
        <w:t xml:space="preserve">An appeal court </w:t>
      </w:r>
      <w:r w:rsidR="000434D3" w:rsidRPr="004877FE">
        <w:rPr>
          <w:rFonts w:ascii="Arial" w:hAnsi="Arial" w:cs="Arial"/>
          <w:color w:val="242121"/>
        </w:rPr>
        <w:t>must be</w:t>
      </w:r>
      <w:r w:rsidR="00E3134D" w:rsidRPr="004877FE">
        <w:rPr>
          <w:rFonts w:ascii="Arial" w:hAnsi="Arial" w:cs="Arial"/>
          <w:color w:val="242121"/>
        </w:rPr>
        <w:t xml:space="preserve"> loath to interfere with the sentence of a trial court.  As far back as 1920, the Appellate Division (as it was then known) in the case of </w:t>
      </w:r>
      <w:r w:rsidR="00E3134D" w:rsidRPr="004877FE">
        <w:rPr>
          <w:rFonts w:ascii="Arial" w:hAnsi="Arial" w:cs="Arial"/>
          <w:color w:val="242121"/>
          <w:u w:val="single"/>
        </w:rPr>
        <w:t>R v Maphumulo and Others</w:t>
      </w:r>
      <w:r w:rsidR="00E3134D" w:rsidRPr="004877FE">
        <w:rPr>
          <w:rStyle w:val="FootnoteReference"/>
          <w:rFonts w:ascii="Arial" w:hAnsi="Arial" w:cs="Arial"/>
          <w:color w:val="242121"/>
          <w:u w:val="single"/>
        </w:rPr>
        <w:footnoteReference w:id="21"/>
      </w:r>
      <w:r w:rsidR="00E3134D" w:rsidRPr="004877FE">
        <w:rPr>
          <w:rFonts w:ascii="Arial" w:hAnsi="Arial" w:cs="Arial"/>
          <w:color w:val="242121"/>
        </w:rPr>
        <w:t xml:space="preserve"> stated that:</w:t>
      </w:r>
    </w:p>
    <w:p w14:paraId="2109602B" w14:textId="77777777" w:rsidR="000434D3" w:rsidRPr="004877FE" w:rsidRDefault="000434D3" w:rsidP="004877FE">
      <w:pPr>
        <w:pStyle w:val="NormalWeb"/>
        <w:shd w:val="clear" w:color="auto" w:fill="FFFFFF"/>
        <w:spacing w:before="0" w:beforeAutospacing="0" w:after="0" w:afterAutospacing="0" w:line="480" w:lineRule="auto"/>
        <w:ind w:left="1985"/>
        <w:jc w:val="both"/>
        <w:rPr>
          <w:rFonts w:ascii="Arial" w:hAnsi="Arial" w:cs="Arial"/>
          <w:color w:val="242121"/>
        </w:rPr>
      </w:pPr>
    </w:p>
    <w:p w14:paraId="6905E6F1" w14:textId="5C2A4C35" w:rsidR="00E3134D" w:rsidRPr="004877FE" w:rsidRDefault="00E3134D" w:rsidP="004877FE">
      <w:pPr>
        <w:pStyle w:val="NormalWeb"/>
        <w:shd w:val="clear" w:color="auto" w:fill="FFFFFF"/>
        <w:spacing w:before="0" w:beforeAutospacing="0" w:after="0" w:afterAutospacing="0" w:line="480" w:lineRule="auto"/>
        <w:ind w:left="1985"/>
        <w:jc w:val="both"/>
        <w:rPr>
          <w:rFonts w:ascii="Arial" w:hAnsi="Arial" w:cs="Arial"/>
          <w:color w:val="242121"/>
        </w:rPr>
      </w:pPr>
      <w:r w:rsidRPr="004877FE">
        <w:rPr>
          <w:rFonts w:ascii="Arial" w:hAnsi="Arial" w:cs="Arial"/>
          <w:i/>
          <w:iCs/>
          <w:color w:val="242121"/>
        </w:rPr>
        <w:t xml:space="preserve">"The infliction of punishment is pre-eminently a matter for the discretion of the trial Court.  It can better appreciate the atmosphere of the case and can better estimate the circumstances of the locality and the need for </w:t>
      </w:r>
      <w:r w:rsidRPr="004877FE">
        <w:rPr>
          <w:rFonts w:ascii="Arial" w:hAnsi="Arial" w:cs="Arial"/>
          <w:color w:val="242121"/>
        </w:rPr>
        <w:t xml:space="preserve">a </w:t>
      </w:r>
      <w:r w:rsidRPr="004877FE">
        <w:rPr>
          <w:rFonts w:ascii="Arial" w:hAnsi="Arial" w:cs="Arial"/>
          <w:i/>
          <w:iCs/>
          <w:color w:val="242121"/>
        </w:rPr>
        <w:t>heavy or light sentence than an appellate tribunal.  And we should be slow to interfere with its discretion."</w:t>
      </w:r>
    </w:p>
    <w:p w14:paraId="3241758E" w14:textId="77777777" w:rsidR="000434D3" w:rsidRPr="004877FE" w:rsidRDefault="000434D3" w:rsidP="004877FE">
      <w:pPr>
        <w:pStyle w:val="NormalWeb"/>
        <w:shd w:val="clear" w:color="auto" w:fill="FFFFFF"/>
        <w:spacing w:before="0" w:beforeAutospacing="0" w:after="0" w:afterAutospacing="0" w:line="480" w:lineRule="auto"/>
        <w:jc w:val="both"/>
        <w:rPr>
          <w:rFonts w:ascii="Arial" w:hAnsi="Arial" w:cs="Arial"/>
          <w:color w:val="242121"/>
        </w:rPr>
      </w:pPr>
    </w:p>
    <w:p w14:paraId="7B255084" w14:textId="6CC54026" w:rsidR="00801090"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(b)</w:t>
      </w:r>
      <w:r w:rsidRPr="004877FE">
        <w:rPr>
          <w:rFonts w:ascii="Arial" w:hAnsi="Arial" w:cs="Arial"/>
          <w:color w:val="242121"/>
        </w:rPr>
        <w:tab/>
      </w:r>
      <w:r w:rsidR="00801090" w:rsidRPr="004877FE">
        <w:rPr>
          <w:rFonts w:ascii="Arial" w:hAnsi="Arial" w:cs="Arial"/>
          <w:color w:val="242121"/>
        </w:rPr>
        <w:t xml:space="preserve">In </w:t>
      </w:r>
      <w:r w:rsidR="00801090" w:rsidRPr="004877FE">
        <w:rPr>
          <w:rFonts w:ascii="Arial" w:hAnsi="Arial" w:cs="Arial"/>
          <w:color w:val="242121"/>
          <w:u w:val="single"/>
        </w:rPr>
        <w:t>S v Barnard</w:t>
      </w:r>
      <w:r w:rsidR="00801090" w:rsidRPr="004877FE">
        <w:rPr>
          <w:rStyle w:val="FootnoteReference"/>
          <w:rFonts w:ascii="Arial" w:hAnsi="Arial" w:cs="Arial"/>
          <w:color w:val="242121"/>
        </w:rPr>
        <w:footnoteReference w:id="22"/>
      </w:r>
      <w:r w:rsidR="00801090" w:rsidRPr="004877FE">
        <w:rPr>
          <w:rFonts w:ascii="Arial" w:hAnsi="Arial" w:cs="Arial"/>
          <w:color w:val="242121"/>
        </w:rPr>
        <w:t xml:space="preserve"> </w:t>
      </w:r>
      <w:r w:rsidR="005C3CBB" w:rsidRPr="004877FE">
        <w:rPr>
          <w:rFonts w:ascii="Arial" w:hAnsi="Arial" w:cs="Arial"/>
          <w:color w:val="242121"/>
        </w:rPr>
        <w:t>the Supreme Court of Appeal stated: “</w:t>
      </w:r>
      <w:r w:rsidR="00801090" w:rsidRPr="004877FE">
        <w:rPr>
          <w:rFonts w:ascii="Arial" w:hAnsi="Arial" w:cs="Arial"/>
          <w:i/>
          <w:iCs/>
          <w:color w:val="242121"/>
        </w:rPr>
        <w:t xml:space="preserve">A court sitting on appeal on sentence should always guard against eroding the trial court’s discretion … and should interfere only where the discretion was not exercised judicially and properly. </w:t>
      </w:r>
      <w:r w:rsidR="005C3CBB" w:rsidRPr="004877FE">
        <w:rPr>
          <w:rFonts w:ascii="Arial" w:hAnsi="Arial" w:cs="Arial"/>
          <w:i/>
          <w:iCs/>
          <w:color w:val="242121"/>
        </w:rPr>
        <w:t xml:space="preserve"> </w:t>
      </w:r>
      <w:r w:rsidR="00801090" w:rsidRPr="004877FE">
        <w:rPr>
          <w:rFonts w:ascii="Arial" w:hAnsi="Arial" w:cs="Arial"/>
          <w:i/>
          <w:iCs/>
          <w:color w:val="242121"/>
        </w:rPr>
        <w:t>A misdirection that would justify interference by an appeal Court should not be trivial but should be of such a nature, degree or seriousness that it shows that the court did not exercise its discretion at all or exercised it improperly or unreasonably.</w:t>
      </w:r>
      <w:r w:rsidR="005C3CBB" w:rsidRPr="004877FE">
        <w:rPr>
          <w:rFonts w:ascii="Arial" w:hAnsi="Arial" w:cs="Arial"/>
          <w:color w:val="242121"/>
        </w:rPr>
        <w:t>”</w:t>
      </w:r>
    </w:p>
    <w:p w14:paraId="1C1EC237" w14:textId="77777777" w:rsidR="005C3CBB" w:rsidRPr="004877FE" w:rsidRDefault="005C3CBB" w:rsidP="004877FE">
      <w:pPr>
        <w:pStyle w:val="ListParagraph"/>
        <w:spacing w:after="0" w:line="480" w:lineRule="auto"/>
        <w:rPr>
          <w:rFonts w:ascii="Arial" w:hAnsi="Arial" w:cs="Arial"/>
          <w:color w:val="242121"/>
          <w:sz w:val="24"/>
          <w:szCs w:val="24"/>
        </w:rPr>
      </w:pPr>
    </w:p>
    <w:p w14:paraId="1793CCA6" w14:textId="77CF74EA" w:rsidR="005C3CBB"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lastRenderedPageBreak/>
        <w:t>(c)</w:t>
      </w:r>
      <w:r w:rsidRPr="004877FE">
        <w:rPr>
          <w:rFonts w:ascii="Arial" w:hAnsi="Arial" w:cs="Arial"/>
          <w:color w:val="242121"/>
        </w:rPr>
        <w:tab/>
      </w:r>
      <w:r w:rsidR="005C3CBB" w:rsidRPr="004877FE">
        <w:rPr>
          <w:rFonts w:ascii="Arial" w:hAnsi="Arial" w:cs="Arial"/>
          <w:color w:val="242121"/>
        </w:rPr>
        <w:t>The above quoted phrase succinctly states the general and overarching principle which must be adopted by this Court in the adjudication of appeals on sentence and hence in this appeal.</w:t>
      </w:r>
    </w:p>
    <w:p w14:paraId="68CF8DE1" w14:textId="77777777" w:rsidR="000434D3" w:rsidRPr="004877FE" w:rsidRDefault="000434D3" w:rsidP="004877FE">
      <w:pPr>
        <w:pStyle w:val="ListParagraph"/>
        <w:spacing w:after="0" w:line="480" w:lineRule="auto"/>
        <w:rPr>
          <w:rFonts w:ascii="Arial" w:hAnsi="Arial" w:cs="Arial"/>
          <w:color w:val="242121"/>
          <w:sz w:val="24"/>
          <w:szCs w:val="24"/>
        </w:rPr>
      </w:pPr>
    </w:p>
    <w:p w14:paraId="5561CDAC" w14:textId="724FBB40" w:rsidR="002749AC"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(d)</w:t>
      </w:r>
      <w:r w:rsidRPr="004877FE">
        <w:rPr>
          <w:rFonts w:ascii="Arial" w:hAnsi="Arial" w:cs="Arial"/>
          <w:color w:val="242121"/>
        </w:rPr>
        <w:tab/>
      </w:r>
      <w:r w:rsidR="002749AC" w:rsidRPr="004877FE">
        <w:rPr>
          <w:rFonts w:ascii="Arial" w:hAnsi="Arial" w:cs="Arial"/>
          <w:color w:val="242121"/>
          <w:lang w:eastAsia="en-GB"/>
        </w:rPr>
        <w:t xml:space="preserve">In </w:t>
      </w:r>
      <w:r w:rsidR="002749AC" w:rsidRPr="004877FE">
        <w:rPr>
          <w:rFonts w:ascii="Arial" w:hAnsi="Arial" w:cs="Arial"/>
          <w:color w:val="242121"/>
          <w:u w:val="single"/>
          <w:lang w:eastAsia="en-GB"/>
        </w:rPr>
        <w:t>S v Hewitt</w:t>
      </w:r>
      <w:r w:rsidR="002749AC" w:rsidRPr="004877FE">
        <w:rPr>
          <w:rFonts w:ascii="Arial" w:hAnsi="Arial" w:cs="Arial"/>
          <w:color w:val="242121"/>
          <w:lang w:eastAsia="en-GB"/>
        </w:rPr>
        <w:t>,</w:t>
      </w:r>
      <w:r w:rsidR="002749AC" w:rsidRPr="004877FE">
        <w:rPr>
          <w:rStyle w:val="FootnoteReference"/>
          <w:rFonts w:ascii="Arial" w:hAnsi="Arial" w:cs="Arial"/>
          <w:color w:val="242121"/>
          <w:lang w:eastAsia="en-GB"/>
        </w:rPr>
        <w:footnoteReference w:id="23"/>
      </w:r>
      <w:r w:rsidR="002749AC" w:rsidRPr="004877FE">
        <w:rPr>
          <w:rFonts w:ascii="Arial" w:hAnsi="Arial" w:cs="Arial"/>
          <w:color w:val="242121"/>
          <w:lang w:eastAsia="en-GB"/>
        </w:rPr>
        <w:t xml:space="preserve"> Maya DP held that:  </w:t>
      </w:r>
      <w:r w:rsidR="002749AC" w:rsidRPr="004877FE">
        <w:rPr>
          <w:rFonts w:ascii="Arial" w:hAnsi="Arial" w:cs="Arial"/>
          <w:i/>
          <w:iCs/>
          <w:color w:val="242121"/>
          <w:lang w:eastAsia="en-GB"/>
        </w:rPr>
        <w:t>“It is a trite principle of our law that the imposition of sentence is the prerogative of the trial court. An appellate court may not interfere with this discretion merely because it would have imposed a different sentence. In other words, it is not enough to conclude that its own choice of penalty would have been an appropriate penalty.  Something more is required; it must conclude that its own choice of penalty is the appropriate penalty and that the penalty chosen by the trial court is not.  Thus, the appellate court must be satisfied that the trial court committed a misdirection of such a nature, degree and seriousness that shows it did not exercise its sentencing discretion at all or exercised it improperly or unreasonably when imposing it.  So, interference is justified only where there exists a “striking” or “startling” or “disturbing” disparity between the trial court’s sentence and that which the appellate court would have imposed.  And in such instances the trial court’s discretion is regarded as having been unreasonably exercised.”</w:t>
      </w:r>
      <w:r w:rsidR="002749AC" w:rsidRPr="004877FE">
        <w:rPr>
          <w:rStyle w:val="FootnoteReference"/>
          <w:rFonts w:ascii="Arial" w:hAnsi="Arial" w:cs="Arial"/>
          <w:i/>
          <w:iCs/>
          <w:color w:val="242121"/>
          <w:lang w:eastAsia="en-GB"/>
        </w:rPr>
        <w:footnoteReference w:id="24"/>
      </w:r>
    </w:p>
    <w:p w14:paraId="6751BAB4" w14:textId="77777777" w:rsidR="000434D3" w:rsidRPr="004877FE" w:rsidRDefault="000434D3" w:rsidP="004877FE">
      <w:pPr>
        <w:pStyle w:val="ListParagraph"/>
        <w:spacing w:after="0" w:line="480" w:lineRule="auto"/>
        <w:rPr>
          <w:rFonts w:ascii="Arial" w:hAnsi="Arial" w:cs="Arial"/>
          <w:color w:val="242121"/>
          <w:sz w:val="24"/>
          <w:szCs w:val="24"/>
        </w:rPr>
      </w:pPr>
    </w:p>
    <w:p w14:paraId="286BD5D5" w14:textId="104997C3" w:rsidR="00437E89"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lastRenderedPageBreak/>
        <w:t>(e)</w:t>
      </w:r>
      <w:r w:rsidRPr="004877FE">
        <w:rPr>
          <w:rFonts w:ascii="Arial" w:hAnsi="Arial" w:cs="Arial"/>
          <w:color w:val="242121"/>
        </w:rPr>
        <w:tab/>
      </w:r>
      <w:r w:rsidR="00437E89" w:rsidRPr="004877FE">
        <w:rPr>
          <w:rFonts w:ascii="Arial" w:hAnsi="Arial" w:cs="Arial"/>
          <w:lang w:val="en-GB"/>
        </w:rPr>
        <w:t xml:space="preserve">In </w:t>
      </w:r>
      <w:r w:rsidR="00437E89" w:rsidRPr="004877FE">
        <w:rPr>
          <w:rFonts w:ascii="Arial" w:hAnsi="Arial" w:cs="Arial"/>
          <w:u w:val="single"/>
          <w:lang w:val="en-GB"/>
        </w:rPr>
        <w:t xml:space="preserve">S v </w:t>
      </w:r>
      <w:proofErr w:type="spellStart"/>
      <w:r w:rsidR="00437E89" w:rsidRPr="004877FE">
        <w:rPr>
          <w:rFonts w:ascii="Arial" w:hAnsi="Arial" w:cs="Arial"/>
          <w:u w:val="single"/>
          <w:lang w:val="en-GB"/>
        </w:rPr>
        <w:t>Bogaards</w:t>
      </w:r>
      <w:proofErr w:type="spellEnd"/>
      <w:r w:rsidR="00437E89" w:rsidRPr="004877FE">
        <w:rPr>
          <w:rFonts w:ascii="Arial" w:hAnsi="Arial" w:cs="Arial"/>
          <w:lang w:val="en-GB"/>
        </w:rPr>
        <w:t>,</w:t>
      </w:r>
      <w:r w:rsidR="00437E89" w:rsidRPr="004877FE">
        <w:rPr>
          <w:rStyle w:val="FootnoteReference"/>
          <w:rFonts w:ascii="Arial" w:hAnsi="Arial" w:cs="Arial"/>
          <w:lang w:val="en-GB"/>
        </w:rPr>
        <w:footnoteReference w:id="25"/>
      </w:r>
      <w:r w:rsidR="00437E89" w:rsidRPr="004877FE">
        <w:rPr>
          <w:rFonts w:ascii="Arial" w:hAnsi="Arial" w:cs="Arial"/>
          <w:lang w:val="en-GB"/>
        </w:rPr>
        <w:t xml:space="preserve"> </w:t>
      </w:r>
      <w:proofErr w:type="spellStart"/>
      <w:r w:rsidR="00437E89" w:rsidRPr="004877FE">
        <w:rPr>
          <w:rFonts w:ascii="Arial" w:hAnsi="Arial" w:cs="Arial"/>
          <w:lang w:val="en-GB"/>
        </w:rPr>
        <w:t>Khampepe</w:t>
      </w:r>
      <w:proofErr w:type="spellEnd"/>
      <w:r w:rsidR="00437E89" w:rsidRPr="004877FE">
        <w:rPr>
          <w:rFonts w:ascii="Arial" w:hAnsi="Arial" w:cs="Arial"/>
          <w:lang w:val="en-GB"/>
        </w:rPr>
        <w:t xml:space="preserve"> J in the Constitutional Court held the following, that:</w:t>
      </w:r>
    </w:p>
    <w:p w14:paraId="4BF70FBD" w14:textId="77777777" w:rsidR="00437E89" w:rsidRPr="004877FE" w:rsidRDefault="00437E89" w:rsidP="004877FE">
      <w:pPr>
        <w:pStyle w:val="ListParagraph"/>
        <w:spacing w:after="0" w:line="480" w:lineRule="auto"/>
        <w:ind w:left="0"/>
        <w:rPr>
          <w:rFonts w:ascii="Arial" w:hAnsi="Arial" w:cs="Arial"/>
          <w:sz w:val="24"/>
          <w:szCs w:val="24"/>
        </w:rPr>
      </w:pPr>
    </w:p>
    <w:p w14:paraId="6364ADC9" w14:textId="15F1B3D3" w:rsidR="00437E89" w:rsidRPr="004877FE" w:rsidRDefault="00437E89" w:rsidP="004877FE">
      <w:pPr>
        <w:pStyle w:val="ListParagraph"/>
        <w:spacing w:after="0" w:line="480" w:lineRule="auto"/>
        <w:ind w:left="1985"/>
        <w:jc w:val="both"/>
        <w:rPr>
          <w:rFonts w:ascii="Arial" w:hAnsi="Arial" w:cs="Arial"/>
          <w:sz w:val="24"/>
          <w:szCs w:val="24"/>
          <w:lang w:val="en-GB"/>
        </w:rPr>
      </w:pPr>
      <w:r w:rsidRPr="004877FE">
        <w:rPr>
          <w:rFonts w:ascii="Arial" w:hAnsi="Arial" w:cs="Arial"/>
          <w:i/>
          <w:iCs/>
          <w:sz w:val="24"/>
          <w:szCs w:val="24"/>
          <w:lang w:val="en-GB"/>
        </w:rPr>
        <w:t>“It can only do so [i.e. interfere with the sentence imposed] where there has been an irregularity that results in the failure of justice; the court below misdirected itself to such an extent that its decision on sentence is vitiated; or the sentence is so disproportionate or shocking that no reasonable court could have imposed it.”</w:t>
      </w:r>
    </w:p>
    <w:p w14:paraId="79B4D13F" w14:textId="77777777" w:rsidR="000434D3" w:rsidRPr="004877FE" w:rsidRDefault="000434D3" w:rsidP="004877FE">
      <w:pPr>
        <w:pStyle w:val="ListParagraph"/>
        <w:spacing w:after="0" w:line="480" w:lineRule="auto"/>
        <w:ind w:left="1985"/>
        <w:jc w:val="both"/>
        <w:rPr>
          <w:rFonts w:ascii="Arial" w:hAnsi="Arial" w:cs="Arial"/>
          <w:color w:val="242121"/>
          <w:sz w:val="24"/>
          <w:szCs w:val="24"/>
        </w:rPr>
      </w:pPr>
    </w:p>
    <w:p w14:paraId="64C7F98A" w14:textId="1B1BB05D" w:rsidR="002749AC"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[12]</w:t>
      </w:r>
      <w:r w:rsidRPr="004877FE">
        <w:rPr>
          <w:rFonts w:ascii="Arial" w:hAnsi="Arial" w:cs="Arial"/>
          <w:color w:val="242121"/>
        </w:rPr>
        <w:tab/>
      </w:r>
      <w:r w:rsidR="002749AC" w:rsidRPr="004877FE">
        <w:rPr>
          <w:rFonts w:ascii="Arial" w:hAnsi="Arial" w:cs="Arial"/>
          <w:color w:val="242121"/>
        </w:rPr>
        <w:t xml:space="preserve">Consequently, the court in the present matter can only interfere with the sentence where the trial court’s exercise of its discretion was patently incorrect. </w:t>
      </w:r>
      <w:r w:rsidR="00437E89" w:rsidRPr="004877FE">
        <w:rPr>
          <w:rFonts w:ascii="Arial" w:hAnsi="Arial" w:cs="Arial"/>
          <w:color w:val="242121"/>
        </w:rPr>
        <w:t xml:space="preserve"> </w:t>
      </w:r>
      <w:r w:rsidR="002749AC" w:rsidRPr="004877FE">
        <w:rPr>
          <w:rFonts w:ascii="Arial" w:hAnsi="Arial" w:cs="Arial"/>
          <w:color w:val="242121"/>
        </w:rPr>
        <w:t>The sentence must otherwise be left undisturbed.</w:t>
      </w:r>
    </w:p>
    <w:p w14:paraId="5FF6B81D" w14:textId="77777777" w:rsidR="002749AC" w:rsidRPr="004877FE" w:rsidRDefault="002749AC" w:rsidP="004877FE">
      <w:pPr>
        <w:spacing w:after="0" w:line="480" w:lineRule="auto"/>
        <w:rPr>
          <w:rFonts w:ascii="Arial" w:hAnsi="Arial" w:cs="Arial"/>
          <w:color w:val="242121"/>
          <w:sz w:val="24"/>
          <w:szCs w:val="24"/>
        </w:rPr>
      </w:pPr>
    </w:p>
    <w:p w14:paraId="638AD8A5" w14:textId="3DF92C0C" w:rsidR="005C3CBB"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[13]</w:t>
      </w:r>
      <w:r w:rsidRPr="004877FE">
        <w:rPr>
          <w:rFonts w:ascii="Arial" w:hAnsi="Arial" w:cs="Arial"/>
          <w:color w:val="242121"/>
        </w:rPr>
        <w:tab/>
      </w:r>
      <w:r w:rsidR="005C3CBB" w:rsidRPr="004877FE">
        <w:rPr>
          <w:rFonts w:ascii="Arial" w:hAnsi="Arial" w:cs="Arial"/>
          <w:color w:val="242121"/>
        </w:rPr>
        <w:t xml:space="preserve">This principle was also echoed by and phrased by </w:t>
      </w:r>
      <w:r w:rsidR="005C3CBB" w:rsidRPr="004877FE">
        <w:rPr>
          <w:rFonts w:ascii="Arial" w:hAnsi="Arial" w:cs="Arial"/>
          <w:color w:val="242121"/>
          <w:u w:val="single"/>
        </w:rPr>
        <w:t xml:space="preserve">Du </w:t>
      </w:r>
      <w:proofErr w:type="spellStart"/>
      <w:r w:rsidR="005C3CBB" w:rsidRPr="004877FE">
        <w:rPr>
          <w:rFonts w:ascii="Arial" w:hAnsi="Arial" w:cs="Arial"/>
          <w:color w:val="242121"/>
          <w:u w:val="single"/>
        </w:rPr>
        <w:t>Toit</w:t>
      </w:r>
      <w:proofErr w:type="spellEnd"/>
      <w:r w:rsidR="005C3CBB" w:rsidRPr="004877FE">
        <w:rPr>
          <w:rStyle w:val="FootnoteReference"/>
          <w:rFonts w:ascii="Arial" w:hAnsi="Arial" w:cs="Arial"/>
          <w:color w:val="242121"/>
        </w:rPr>
        <w:footnoteReference w:id="26"/>
      </w:r>
      <w:r w:rsidR="005C3CBB" w:rsidRPr="004877FE">
        <w:rPr>
          <w:rFonts w:ascii="Arial" w:hAnsi="Arial" w:cs="Arial"/>
          <w:color w:val="242121"/>
        </w:rPr>
        <w:t xml:space="preserve"> as follows: </w:t>
      </w:r>
      <w:r w:rsidR="005C3CBB" w:rsidRPr="004877FE">
        <w:rPr>
          <w:rFonts w:ascii="Arial" w:hAnsi="Arial" w:cs="Arial"/>
          <w:i/>
          <w:iCs/>
          <w:color w:val="242121"/>
        </w:rPr>
        <w:t>“The sentence will not be altered unless it is held that no reasonable court ought to have imposed such a sentence, or that the sentence is totally out of proportion to the gravity or magnitude of the offence, or that the sentence evokes a</w:t>
      </w:r>
      <w:r w:rsidR="008725A4" w:rsidRPr="004877FE">
        <w:rPr>
          <w:rFonts w:ascii="Arial" w:hAnsi="Arial" w:cs="Arial"/>
          <w:i/>
          <w:iCs/>
          <w:color w:val="242121"/>
        </w:rPr>
        <w:t xml:space="preserve"> </w:t>
      </w:r>
      <w:r w:rsidR="005C3CBB" w:rsidRPr="004877FE">
        <w:rPr>
          <w:rFonts w:ascii="Arial" w:hAnsi="Arial" w:cs="Arial"/>
          <w:i/>
          <w:iCs/>
          <w:color w:val="242121"/>
        </w:rPr>
        <w:t>feeling of shock or outrage, or that the sentence is grossly excessive or insufficient, or that the trial judge had not exercised his discretion properly, or that it was in the interest of justice to alter it.”</w:t>
      </w:r>
      <w:r w:rsidR="005C3CBB" w:rsidRPr="004877FE">
        <w:rPr>
          <w:rStyle w:val="FootnoteReference"/>
          <w:rFonts w:ascii="Arial" w:hAnsi="Arial" w:cs="Arial"/>
          <w:color w:val="242121"/>
        </w:rPr>
        <w:footnoteReference w:id="27"/>
      </w:r>
      <w:r w:rsidR="005C3CBB" w:rsidRPr="004877FE">
        <w:rPr>
          <w:rFonts w:ascii="Arial" w:hAnsi="Arial" w:cs="Arial"/>
          <w:color w:val="242121"/>
        </w:rPr>
        <w:t xml:space="preserve"> </w:t>
      </w:r>
    </w:p>
    <w:p w14:paraId="5C3AA90A" w14:textId="77777777" w:rsidR="00E3134D" w:rsidRPr="004877FE" w:rsidRDefault="00E3134D" w:rsidP="004877FE">
      <w:pPr>
        <w:pStyle w:val="NormalWeb"/>
        <w:shd w:val="clear" w:color="auto" w:fill="FFFFFF"/>
        <w:spacing w:before="0" w:beforeAutospacing="0" w:after="0" w:afterAutospacing="0" w:line="480" w:lineRule="auto"/>
        <w:jc w:val="both"/>
        <w:rPr>
          <w:rFonts w:ascii="Arial" w:hAnsi="Arial" w:cs="Arial"/>
          <w:color w:val="242121"/>
        </w:rPr>
      </w:pPr>
    </w:p>
    <w:p w14:paraId="3CE0D43C" w14:textId="4D89E3E8" w:rsidR="00297936"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[14]</w:t>
      </w:r>
      <w:r w:rsidRPr="004877FE">
        <w:rPr>
          <w:rFonts w:ascii="Arial" w:hAnsi="Arial" w:cs="Arial"/>
          <w:color w:val="242121"/>
        </w:rPr>
        <w:tab/>
      </w:r>
      <w:r w:rsidR="00AA3834" w:rsidRPr="004877FE">
        <w:rPr>
          <w:rFonts w:ascii="Arial" w:hAnsi="Arial" w:cs="Arial"/>
          <w:color w:val="242121"/>
        </w:rPr>
        <w:t xml:space="preserve">The court a quo </w:t>
      </w:r>
      <w:r w:rsidR="00AA3834" w:rsidRPr="004877FE">
        <w:rPr>
          <w:rFonts w:ascii="Arial" w:hAnsi="Arial" w:cs="Arial"/>
          <w:i/>
          <w:iCs/>
          <w:color w:val="242121"/>
        </w:rPr>
        <w:t>“…enjoys pre-eminent discretion and the court of appeal will not lightly interfere with the exercise of same.”</w:t>
      </w:r>
      <w:r w:rsidR="00AA3834" w:rsidRPr="004877FE">
        <w:rPr>
          <w:rStyle w:val="FootnoteReference"/>
          <w:rFonts w:ascii="Arial" w:hAnsi="Arial" w:cs="Arial"/>
          <w:color w:val="242121"/>
        </w:rPr>
        <w:footnoteReference w:id="28"/>
      </w:r>
      <w:r w:rsidR="00297936" w:rsidRPr="004877FE">
        <w:rPr>
          <w:rFonts w:ascii="Arial" w:hAnsi="Arial" w:cs="Arial"/>
          <w:color w:val="242121"/>
        </w:rPr>
        <w:t xml:space="preserve">  </w:t>
      </w:r>
      <w:r w:rsidR="00297936" w:rsidRPr="004877FE">
        <w:rPr>
          <w:rFonts w:ascii="Arial" w:hAnsi="Arial" w:cs="Arial"/>
          <w:color w:val="242121"/>
          <w:lang w:eastAsia="en-GB"/>
        </w:rPr>
        <w:t>A court of appeal will not interfere lightly with the trial court’s exercise of its discretion.</w:t>
      </w:r>
      <w:r w:rsidR="00297936" w:rsidRPr="004877FE">
        <w:rPr>
          <w:rStyle w:val="FootnoteReference"/>
          <w:rFonts w:ascii="Arial" w:hAnsi="Arial" w:cs="Arial"/>
          <w:color w:val="242121"/>
          <w:lang w:eastAsia="en-GB"/>
        </w:rPr>
        <w:footnoteReference w:id="29"/>
      </w:r>
      <w:r w:rsidR="00297936" w:rsidRPr="004877FE">
        <w:rPr>
          <w:rFonts w:ascii="Arial" w:hAnsi="Arial" w:cs="Arial"/>
          <w:color w:val="242121"/>
          <w:lang w:eastAsia="en-GB"/>
        </w:rPr>
        <w:t xml:space="preserve"> </w:t>
      </w:r>
      <w:r w:rsidR="00297936" w:rsidRPr="004877FE">
        <w:rPr>
          <w:rFonts w:ascii="Arial" w:hAnsi="Arial" w:cs="Arial"/>
          <w:color w:val="242121"/>
        </w:rPr>
        <w:t xml:space="preserve"> In </w:t>
      </w:r>
      <w:r w:rsidR="00297936" w:rsidRPr="004877FE">
        <w:rPr>
          <w:rFonts w:ascii="Arial" w:hAnsi="Arial" w:cs="Arial"/>
          <w:color w:val="242121"/>
          <w:u w:val="single"/>
        </w:rPr>
        <w:t>S v Singh</w:t>
      </w:r>
      <w:r w:rsidR="00297936" w:rsidRPr="004877FE">
        <w:rPr>
          <w:rStyle w:val="FootnoteReference"/>
          <w:rFonts w:ascii="Arial" w:hAnsi="Arial" w:cs="Arial"/>
          <w:color w:val="242121"/>
        </w:rPr>
        <w:footnoteReference w:id="30"/>
      </w:r>
      <w:r w:rsidR="00297936" w:rsidRPr="004877FE">
        <w:rPr>
          <w:rFonts w:ascii="Arial" w:hAnsi="Arial" w:cs="Arial"/>
          <w:color w:val="242121"/>
        </w:rPr>
        <w:t xml:space="preserve"> </w:t>
      </w:r>
      <w:proofErr w:type="spellStart"/>
      <w:r w:rsidR="00297936" w:rsidRPr="004877FE">
        <w:rPr>
          <w:rFonts w:ascii="Arial" w:hAnsi="Arial" w:cs="Arial"/>
          <w:color w:val="242121"/>
        </w:rPr>
        <w:t>Tshiqi</w:t>
      </w:r>
      <w:proofErr w:type="spellEnd"/>
      <w:r w:rsidR="00297936" w:rsidRPr="004877FE">
        <w:rPr>
          <w:rFonts w:ascii="Arial" w:hAnsi="Arial" w:cs="Arial"/>
          <w:color w:val="242121"/>
        </w:rPr>
        <w:t xml:space="preserve"> JA held that: </w:t>
      </w:r>
      <w:r w:rsidR="00297936" w:rsidRPr="004877FE">
        <w:rPr>
          <w:rFonts w:ascii="Arial" w:hAnsi="Arial" w:cs="Arial"/>
          <w:i/>
          <w:iCs/>
          <w:color w:val="242121"/>
        </w:rPr>
        <w:t>“The task of imposing an appropriate sentence is in the discretion of the trial court.  A court of appeal may only interfere if the sentence is shockingly inappropriate.”</w:t>
      </w:r>
    </w:p>
    <w:p w14:paraId="433671AC" w14:textId="77777777" w:rsidR="00AA3834" w:rsidRPr="004877FE" w:rsidRDefault="00AA3834" w:rsidP="004877FE">
      <w:pPr>
        <w:pStyle w:val="NormalWeb"/>
        <w:shd w:val="clear" w:color="auto" w:fill="FFFFFF"/>
        <w:spacing w:before="0" w:beforeAutospacing="0" w:after="0" w:afterAutospacing="0" w:line="480" w:lineRule="auto"/>
        <w:jc w:val="both"/>
        <w:rPr>
          <w:rFonts w:ascii="Arial" w:hAnsi="Arial" w:cs="Arial"/>
          <w:color w:val="242121"/>
        </w:rPr>
      </w:pPr>
    </w:p>
    <w:p w14:paraId="015DA06D" w14:textId="2049E2AE" w:rsidR="00AA3834"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[15]</w:t>
      </w:r>
      <w:r w:rsidRPr="004877FE">
        <w:rPr>
          <w:rFonts w:ascii="Arial" w:hAnsi="Arial" w:cs="Arial"/>
          <w:color w:val="242121"/>
        </w:rPr>
        <w:tab/>
      </w:r>
      <w:r w:rsidR="00801B23" w:rsidRPr="004877FE">
        <w:rPr>
          <w:rFonts w:ascii="Arial" w:hAnsi="Arial" w:cs="Arial"/>
          <w:color w:val="242121"/>
        </w:rPr>
        <w:t xml:space="preserve">In the matter of </w:t>
      </w:r>
      <w:proofErr w:type="spellStart"/>
      <w:r w:rsidR="00AA3834" w:rsidRPr="004877FE">
        <w:rPr>
          <w:rFonts w:ascii="Arial" w:hAnsi="Arial" w:cs="Arial"/>
          <w:bCs/>
          <w:u w:val="single"/>
        </w:rPr>
        <w:t>Chitumbura</w:t>
      </w:r>
      <w:proofErr w:type="spellEnd"/>
      <w:r w:rsidR="00AA3834" w:rsidRPr="004877FE">
        <w:rPr>
          <w:rFonts w:ascii="Arial" w:hAnsi="Arial" w:cs="Arial"/>
          <w:bCs/>
          <w:u w:val="single"/>
        </w:rPr>
        <w:t xml:space="preserve"> and Another v S</w:t>
      </w:r>
      <w:r w:rsidR="00801B23" w:rsidRPr="004877FE">
        <w:rPr>
          <w:rStyle w:val="FootnoteReference"/>
          <w:rFonts w:ascii="Arial" w:hAnsi="Arial" w:cs="Arial"/>
          <w:bCs/>
        </w:rPr>
        <w:footnoteReference w:id="31"/>
      </w:r>
      <w:r w:rsidR="00AA3834" w:rsidRPr="004877FE">
        <w:rPr>
          <w:rFonts w:ascii="Arial" w:hAnsi="Arial" w:cs="Arial"/>
          <w:bCs/>
        </w:rPr>
        <w:t xml:space="preserve"> </w:t>
      </w:r>
      <w:r w:rsidR="00801B23" w:rsidRPr="004877FE">
        <w:rPr>
          <w:rFonts w:ascii="Arial" w:hAnsi="Arial" w:cs="Arial"/>
          <w:bCs/>
        </w:rPr>
        <w:t xml:space="preserve">the court quoted the above referred to phrase from du </w:t>
      </w:r>
      <w:proofErr w:type="spellStart"/>
      <w:r w:rsidR="00801B23" w:rsidRPr="004877FE">
        <w:rPr>
          <w:rFonts w:ascii="Arial" w:hAnsi="Arial" w:cs="Arial"/>
          <w:bCs/>
        </w:rPr>
        <w:t>Toit</w:t>
      </w:r>
      <w:proofErr w:type="spellEnd"/>
      <w:r w:rsidR="00801B23" w:rsidRPr="004877FE">
        <w:rPr>
          <w:rFonts w:ascii="Arial" w:hAnsi="Arial" w:cs="Arial"/>
          <w:bCs/>
        </w:rPr>
        <w:t xml:space="preserve"> with approval and proceeded to referred to the Supreme Court of Appeal matter of </w:t>
      </w:r>
      <w:r w:rsidR="00801B23" w:rsidRPr="004877FE">
        <w:rPr>
          <w:rFonts w:ascii="Arial" w:hAnsi="Arial" w:cs="Arial"/>
          <w:color w:val="242121"/>
          <w:u w:val="single"/>
        </w:rPr>
        <w:t xml:space="preserve">S v </w:t>
      </w:r>
      <w:proofErr w:type="spellStart"/>
      <w:r w:rsidR="00801B23" w:rsidRPr="004877FE">
        <w:rPr>
          <w:rFonts w:ascii="Arial" w:hAnsi="Arial" w:cs="Arial"/>
          <w:color w:val="242121"/>
          <w:u w:val="single"/>
        </w:rPr>
        <w:t>Kgosimore</w:t>
      </w:r>
      <w:proofErr w:type="spellEnd"/>
      <w:r w:rsidR="00801B23" w:rsidRPr="004877FE">
        <w:rPr>
          <w:rStyle w:val="FootnoteReference"/>
          <w:rFonts w:ascii="Arial" w:hAnsi="Arial" w:cs="Arial"/>
          <w:color w:val="242121"/>
        </w:rPr>
        <w:footnoteReference w:id="32"/>
      </w:r>
      <w:r w:rsidR="00801B23" w:rsidRPr="004877FE">
        <w:rPr>
          <w:rFonts w:ascii="Arial" w:hAnsi="Arial" w:cs="Arial"/>
          <w:color w:val="242121"/>
        </w:rPr>
        <w:t xml:space="preserve"> and stated the following: </w:t>
      </w:r>
      <w:r w:rsidR="00801B23" w:rsidRPr="004877FE">
        <w:rPr>
          <w:rFonts w:ascii="Arial" w:hAnsi="Arial" w:cs="Arial"/>
          <w:i/>
          <w:iCs/>
          <w:color w:val="242121"/>
        </w:rPr>
        <w:t>“</w:t>
      </w:r>
      <w:r w:rsidR="00AA3834" w:rsidRPr="004877FE">
        <w:rPr>
          <w:rFonts w:ascii="Arial" w:hAnsi="Arial" w:cs="Arial"/>
          <w:i/>
          <w:iCs/>
          <w:color w:val="242121"/>
        </w:rPr>
        <w:t xml:space="preserve">Regard may be had also to the judgment of Scott, JA in S v </w:t>
      </w:r>
      <w:proofErr w:type="spellStart"/>
      <w:r w:rsidR="00AA3834" w:rsidRPr="004877FE">
        <w:rPr>
          <w:rFonts w:ascii="Arial" w:hAnsi="Arial" w:cs="Arial"/>
          <w:i/>
          <w:iCs/>
          <w:color w:val="242121"/>
        </w:rPr>
        <w:t>Kgosimore</w:t>
      </w:r>
      <w:proofErr w:type="spellEnd"/>
      <w:r w:rsidR="00AA3834" w:rsidRPr="004877FE">
        <w:rPr>
          <w:rFonts w:ascii="Arial" w:hAnsi="Arial" w:cs="Arial"/>
          <w:i/>
          <w:iCs/>
          <w:color w:val="242121"/>
        </w:rPr>
        <w:t xml:space="preserve">, 1999(2) SACR 238 (SCA), relied on by the State, where his lordship held that if the discretion of the trial court was properly and reasonably exercised, there was no scope at all for interference in the sentence. </w:t>
      </w:r>
      <w:r w:rsidR="00801B23" w:rsidRPr="004877FE">
        <w:rPr>
          <w:rFonts w:ascii="Arial" w:hAnsi="Arial" w:cs="Arial"/>
          <w:i/>
          <w:iCs/>
          <w:color w:val="242121"/>
        </w:rPr>
        <w:t xml:space="preserve"> </w:t>
      </w:r>
      <w:r w:rsidR="00AA3834" w:rsidRPr="004877FE">
        <w:rPr>
          <w:rFonts w:ascii="Arial" w:hAnsi="Arial" w:cs="Arial"/>
          <w:i/>
          <w:iCs/>
          <w:color w:val="242121"/>
        </w:rPr>
        <w:t>This collection of expressions of resistance to interference in lower court sentencing underscores just how jealously our judicial hierarchy protects the prerogative below, and it is difficult to add to it.</w:t>
      </w:r>
      <w:r w:rsidR="00801B23" w:rsidRPr="004877FE">
        <w:rPr>
          <w:rFonts w:ascii="Arial" w:hAnsi="Arial" w:cs="Arial"/>
          <w:i/>
          <w:iCs/>
          <w:color w:val="242121"/>
        </w:rPr>
        <w:t>”</w:t>
      </w:r>
    </w:p>
    <w:p w14:paraId="2D749DE9" w14:textId="77777777" w:rsidR="00801B23" w:rsidRPr="004877FE" w:rsidRDefault="00801B23" w:rsidP="004877FE">
      <w:pPr>
        <w:spacing w:after="0" w:line="480" w:lineRule="auto"/>
        <w:rPr>
          <w:rFonts w:ascii="Arial" w:hAnsi="Arial" w:cs="Arial"/>
          <w:color w:val="242121"/>
          <w:sz w:val="24"/>
          <w:szCs w:val="24"/>
        </w:rPr>
      </w:pPr>
    </w:p>
    <w:p w14:paraId="798653B4" w14:textId="630BA5A4" w:rsidR="00801B23" w:rsidRPr="004877FE" w:rsidRDefault="00872D2F" w:rsidP="004877FE">
      <w:pPr>
        <w:pStyle w:val="ListParagraph"/>
        <w:spacing w:after="0" w:line="480" w:lineRule="auto"/>
        <w:ind w:left="0"/>
        <w:rPr>
          <w:rFonts w:ascii="Arial" w:hAnsi="Arial" w:cs="Arial"/>
          <w:b/>
          <w:bCs/>
          <w:color w:val="242121"/>
          <w:sz w:val="24"/>
          <w:szCs w:val="24"/>
          <w:u w:val="single"/>
        </w:rPr>
      </w:pPr>
      <w:r w:rsidRPr="004877FE">
        <w:rPr>
          <w:rFonts w:ascii="Arial" w:hAnsi="Arial" w:cs="Arial"/>
          <w:b/>
          <w:bCs/>
          <w:color w:val="242121"/>
          <w:sz w:val="24"/>
          <w:szCs w:val="24"/>
          <w:u w:val="single"/>
        </w:rPr>
        <w:t xml:space="preserve">THE </w:t>
      </w:r>
      <w:r w:rsidR="00801B23" w:rsidRPr="004877FE">
        <w:rPr>
          <w:rFonts w:ascii="Arial" w:hAnsi="Arial" w:cs="Arial"/>
          <w:b/>
          <w:bCs/>
          <w:color w:val="242121"/>
          <w:sz w:val="24"/>
          <w:szCs w:val="24"/>
          <w:u w:val="single"/>
        </w:rPr>
        <w:t>EVIDENCE BEFORE THE COURT A QUO</w:t>
      </w:r>
    </w:p>
    <w:p w14:paraId="53E894BC" w14:textId="77777777" w:rsidR="00986104" w:rsidRPr="004877FE" w:rsidRDefault="00986104" w:rsidP="004877FE">
      <w:pPr>
        <w:pStyle w:val="ListParagraph"/>
        <w:spacing w:after="0" w:line="480" w:lineRule="auto"/>
        <w:rPr>
          <w:rFonts w:ascii="Arial" w:hAnsi="Arial" w:cs="Arial"/>
          <w:color w:val="242121"/>
          <w:sz w:val="24"/>
          <w:szCs w:val="24"/>
        </w:rPr>
      </w:pPr>
    </w:p>
    <w:p w14:paraId="486F4C68" w14:textId="3B0740B3" w:rsidR="00142D05"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[16]</w:t>
      </w:r>
      <w:r w:rsidRPr="004877FE">
        <w:rPr>
          <w:rFonts w:ascii="Arial" w:hAnsi="Arial" w:cs="Arial"/>
          <w:color w:val="242121"/>
        </w:rPr>
        <w:tab/>
      </w:r>
      <w:r w:rsidR="00142D05" w:rsidRPr="004877FE">
        <w:rPr>
          <w:rFonts w:ascii="Arial" w:hAnsi="Arial" w:cs="Arial"/>
          <w:color w:val="242121"/>
        </w:rPr>
        <w:t xml:space="preserve">Having regard to the above set out principles, this Court must accordingly proceed to </w:t>
      </w:r>
      <w:r w:rsidR="00A43606" w:rsidRPr="004877FE">
        <w:rPr>
          <w:rFonts w:ascii="Arial" w:hAnsi="Arial" w:cs="Arial"/>
          <w:color w:val="242121"/>
        </w:rPr>
        <w:t>consider the contents of the evidence adduced on behalf of both the Respondent and the Appellant during the trial in this matter.  The Court now proceeds to do so.</w:t>
      </w:r>
    </w:p>
    <w:p w14:paraId="5C1DE19C" w14:textId="77777777" w:rsidR="00A43606" w:rsidRPr="004877FE" w:rsidRDefault="00A43606" w:rsidP="004877FE">
      <w:pPr>
        <w:pStyle w:val="NormalWeb"/>
        <w:shd w:val="clear" w:color="auto" w:fill="FFFFFF"/>
        <w:spacing w:before="0" w:beforeAutospacing="0" w:after="0" w:afterAutospacing="0" w:line="480" w:lineRule="auto"/>
        <w:ind w:left="851"/>
        <w:jc w:val="both"/>
        <w:rPr>
          <w:rFonts w:ascii="Arial" w:hAnsi="Arial" w:cs="Arial"/>
          <w:i/>
          <w:iCs/>
          <w:color w:val="242121"/>
        </w:rPr>
      </w:pPr>
    </w:p>
    <w:p w14:paraId="5498F38A" w14:textId="4B5FF357" w:rsidR="007E1C02"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[17]</w:t>
      </w:r>
      <w:r w:rsidRPr="004877FE">
        <w:rPr>
          <w:rFonts w:ascii="Arial" w:hAnsi="Arial" w:cs="Arial"/>
          <w:color w:val="242121"/>
        </w:rPr>
        <w:tab/>
      </w:r>
      <w:r w:rsidR="00E97AD7" w:rsidRPr="004877FE">
        <w:rPr>
          <w:rFonts w:ascii="Arial" w:hAnsi="Arial" w:cs="Arial"/>
          <w:color w:val="242121"/>
        </w:rPr>
        <w:t xml:space="preserve">In respect of </w:t>
      </w:r>
      <w:r w:rsidR="004E3A84">
        <w:rPr>
          <w:rFonts w:ascii="Arial" w:hAnsi="Arial" w:cs="Arial"/>
          <w:color w:val="242121"/>
        </w:rPr>
        <w:t>c</w:t>
      </w:r>
      <w:r w:rsidR="00E97AD7" w:rsidRPr="004877FE">
        <w:rPr>
          <w:rFonts w:ascii="Arial" w:hAnsi="Arial" w:cs="Arial"/>
          <w:color w:val="242121"/>
        </w:rPr>
        <w:t>ount 1:</w:t>
      </w:r>
    </w:p>
    <w:p w14:paraId="1615C12D" w14:textId="77777777" w:rsidR="00E97AD7" w:rsidRPr="004877FE" w:rsidRDefault="00E97AD7" w:rsidP="004877FE">
      <w:pPr>
        <w:pStyle w:val="ListParagraph"/>
        <w:spacing w:after="0" w:line="480" w:lineRule="auto"/>
        <w:rPr>
          <w:rFonts w:ascii="Arial" w:hAnsi="Arial" w:cs="Arial"/>
          <w:i/>
          <w:iCs/>
          <w:color w:val="242121"/>
          <w:sz w:val="24"/>
          <w:szCs w:val="24"/>
        </w:rPr>
      </w:pPr>
    </w:p>
    <w:p w14:paraId="4A5352A0" w14:textId="092AA106" w:rsidR="00AC5B9B"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(a)</w:t>
      </w:r>
      <w:r w:rsidRPr="004877FE">
        <w:rPr>
          <w:rFonts w:ascii="Arial" w:hAnsi="Arial" w:cs="Arial"/>
          <w:color w:val="242121"/>
        </w:rPr>
        <w:tab/>
      </w:r>
      <w:r w:rsidR="00AC5B9B" w:rsidRPr="004877FE">
        <w:rPr>
          <w:rFonts w:ascii="Arial" w:hAnsi="Arial" w:cs="Arial"/>
          <w:color w:val="242121"/>
        </w:rPr>
        <w:t xml:space="preserve">In respect of this count the Respondent led the evidence of AS and her brother </w:t>
      </w:r>
      <w:proofErr w:type="gramStart"/>
      <w:r w:rsidR="00AC5B9B" w:rsidRPr="004877FE">
        <w:rPr>
          <w:rFonts w:ascii="Arial" w:hAnsi="Arial" w:cs="Arial"/>
          <w:color w:val="242121"/>
        </w:rPr>
        <w:t>M</w:t>
      </w:r>
      <w:r w:rsidR="009C2A31">
        <w:rPr>
          <w:rFonts w:ascii="Arial" w:hAnsi="Arial" w:cs="Arial"/>
          <w:color w:val="242121"/>
        </w:rPr>
        <w:t>[</w:t>
      </w:r>
      <w:proofErr w:type="gramEnd"/>
      <w:r w:rsidR="009C2A31">
        <w:rPr>
          <w:rFonts w:ascii="Arial" w:hAnsi="Arial" w:cs="Arial"/>
          <w:color w:val="242121"/>
        </w:rPr>
        <w:t>…]</w:t>
      </w:r>
      <w:r w:rsidR="00AC5B9B" w:rsidRPr="004877FE">
        <w:rPr>
          <w:rFonts w:ascii="Arial" w:hAnsi="Arial" w:cs="Arial"/>
          <w:color w:val="242121"/>
        </w:rPr>
        <w:t xml:space="preserve"> S</w:t>
      </w:r>
      <w:r w:rsidR="009C2A31">
        <w:rPr>
          <w:rFonts w:ascii="Arial" w:hAnsi="Arial" w:cs="Arial"/>
          <w:color w:val="242121"/>
        </w:rPr>
        <w:t>[…]</w:t>
      </w:r>
      <w:r w:rsidR="00AC5B9B" w:rsidRPr="004877FE">
        <w:rPr>
          <w:rFonts w:ascii="Arial" w:hAnsi="Arial" w:cs="Arial"/>
          <w:color w:val="242121"/>
        </w:rPr>
        <w:t xml:space="preserve">.  The Appellant testified about the incident as well as </w:t>
      </w:r>
      <w:r w:rsidR="00C23F6A" w:rsidRPr="004877FE">
        <w:rPr>
          <w:rFonts w:ascii="Arial" w:hAnsi="Arial" w:cs="Arial"/>
          <w:color w:val="242121"/>
        </w:rPr>
        <w:t xml:space="preserve">a police officer </w:t>
      </w:r>
      <w:proofErr w:type="spellStart"/>
      <w:r w:rsidR="00C23F6A" w:rsidRPr="004877FE">
        <w:rPr>
          <w:rFonts w:ascii="Arial" w:hAnsi="Arial" w:cs="Arial"/>
          <w:color w:val="242121"/>
        </w:rPr>
        <w:t>Teletsane</w:t>
      </w:r>
      <w:proofErr w:type="spellEnd"/>
      <w:r w:rsidR="00C23F6A" w:rsidRPr="004877FE">
        <w:rPr>
          <w:rFonts w:ascii="Arial" w:hAnsi="Arial" w:cs="Arial"/>
          <w:color w:val="242121"/>
        </w:rPr>
        <w:t xml:space="preserve"> who took the victim’s statement</w:t>
      </w:r>
      <w:r w:rsidR="00625BBC" w:rsidRPr="004877FE">
        <w:rPr>
          <w:rFonts w:ascii="Arial" w:hAnsi="Arial" w:cs="Arial"/>
          <w:color w:val="242121"/>
        </w:rPr>
        <w:t xml:space="preserve"> and Aaron </w:t>
      </w:r>
      <w:proofErr w:type="spellStart"/>
      <w:r w:rsidR="00625BBC" w:rsidRPr="004877FE">
        <w:rPr>
          <w:rFonts w:ascii="Arial" w:hAnsi="Arial" w:cs="Arial"/>
          <w:color w:val="242121"/>
        </w:rPr>
        <w:t>Mongezi</w:t>
      </w:r>
      <w:proofErr w:type="spellEnd"/>
      <w:r w:rsidR="00625BBC" w:rsidRPr="004877FE">
        <w:rPr>
          <w:rFonts w:ascii="Arial" w:hAnsi="Arial" w:cs="Arial"/>
          <w:color w:val="242121"/>
        </w:rPr>
        <w:t xml:space="preserve"> </w:t>
      </w:r>
      <w:proofErr w:type="spellStart"/>
      <w:r w:rsidR="00625BBC" w:rsidRPr="004877FE">
        <w:rPr>
          <w:rFonts w:ascii="Arial" w:hAnsi="Arial" w:cs="Arial"/>
          <w:color w:val="242121"/>
        </w:rPr>
        <w:t>Menqe</w:t>
      </w:r>
      <w:proofErr w:type="spellEnd"/>
      <w:r w:rsidR="00625BBC" w:rsidRPr="004877FE">
        <w:rPr>
          <w:rFonts w:ascii="Arial" w:hAnsi="Arial" w:cs="Arial"/>
          <w:color w:val="242121"/>
        </w:rPr>
        <w:t xml:space="preserve"> (aka “</w:t>
      </w:r>
      <w:proofErr w:type="spellStart"/>
      <w:r w:rsidR="00625BBC" w:rsidRPr="004877FE">
        <w:rPr>
          <w:rFonts w:ascii="Arial" w:hAnsi="Arial" w:cs="Arial"/>
          <w:color w:val="242121"/>
        </w:rPr>
        <w:t>Menar</w:t>
      </w:r>
      <w:proofErr w:type="spellEnd"/>
      <w:r w:rsidR="00625BBC" w:rsidRPr="004877FE">
        <w:rPr>
          <w:rFonts w:ascii="Arial" w:hAnsi="Arial" w:cs="Arial"/>
          <w:color w:val="242121"/>
        </w:rPr>
        <w:t>”)</w:t>
      </w:r>
      <w:r w:rsidR="00087395" w:rsidRPr="004877FE">
        <w:rPr>
          <w:rFonts w:ascii="Arial" w:hAnsi="Arial" w:cs="Arial"/>
          <w:color w:val="242121"/>
        </w:rPr>
        <w:t xml:space="preserve">.  The Respondent also handed in the J88 Medical examiners report in respect of AS </w:t>
      </w:r>
      <w:proofErr w:type="spellStart"/>
      <w:r w:rsidR="00087395" w:rsidRPr="004877FE">
        <w:rPr>
          <w:rFonts w:ascii="Arial" w:hAnsi="Arial" w:cs="Arial"/>
          <w:color w:val="242121"/>
        </w:rPr>
        <w:t>as</w:t>
      </w:r>
      <w:proofErr w:type="spellEnd"/>
      <w:r w:rsidR="00087395" w:rsidRPr="004877FE">
        <w:rPr>
          <w:rFonts w:ascii="Arial" w:hAnsi="Arial" w:cs="Arial"/>
          <w:color w:val="242121"/>
        </w:rPr>
        <w:t xml:space="preserve"> Exhibit C.  The J88 reflects a </w:t>
      </w:r>
      <w:r w:rsidR="00087395" w:rsidRPr="004877FE">
        <w:rPr>
          <w:rFonts w:ascii="Arial" w:hAnsi="Arial" w:cs="Arial"/>
          <w:i/>
          <w:iCs/>
          <w:color w:val="242121"/>
        </w:rPr>
        <w:t>“small tear”</w:t>
      </w:r>
      <w:r w:rsidR="00087395" w:rsidRPr="004877FE">
        <w:rPr>
          <w:rFonts w:ascii="Arial" w:hAnsi="Arial" w:cs="Arial"/>
          <w:color w:val="242121"/>
        </w:rPr>
        <w:t xml:space="preserve"> in the </w:t>
      </w:r>
      <w:r w:rsidR="00087395" w:rsidRPr="004877FE">
        <w:rPr>
          <w:rFonts w:ascii="Arial" w:hAnsi="Arial" w:cs="Arial"/>
          <w:i/>
          <w:iCs/>
          <w:color w:val="242121"/>
        </w:rPr>
        <w:t xml:space="preserve">“fossa </w:t>
      </w:r>
      <w:proofErr w:type="spellStart"/>
      <w:r w:rsidR="00C23F6A" w:rsidRPr="004877FE">
        <w:rPr>
          <w:rFonts w:ascii="Arial" w:hAnsi="Arial" w:cs="Arial"/>
          <w:i/>
          <w:iCs/>
          <w:color w:val="242121"/>
        </w:rPr>
        <w:t>navicularis</w:t>
      </w:r>
      <w:proofErr w:type="spellEnd"/>
      <w:r w:rsidR="00087395" w:rsidRPr="004877FE">
        <w:rPr>
          <w:rFonts w:ascii="Arial" w:hAnsi="Arial" w:cs="Arial"/>
          <w:i/>
          <w:iCs/>
          <w:color w:val="242121"/>
        </w:rPr>
        <w:t>”</w:t>
      </w:r>
      <w:r w:rsidR="00087395" w:rsidRPr="004877FE">
        <w:rPr>
          <w:rFonts w:ascii="Arial" w:hAnsi="Arial" w:cs="Arial"/>
          <w:color w:val="242121"/>
        </w:rPr>
        <w:t xml:space="preserve"> of AS</w:t>
      </w:r>
      <w:r w:rsidR="00C23F6A" w:rsidRPr="004877FE">
        <w:rPr>
          <w:rFonts w:ascii="Arial" w:hAnsi="Arial" w:cs="Arial"/>
          <w:color w:val="242121"/>
        </w:rPr>
        <w:t xml:space="preserve"> </w:t>
      </w:r>
      <w:r w:rsidR="00C23F6A" w:rsidRPr="004877FE">
        <w:rPr>
          <w:rFonts w:ascii="Arial" w:hAnsi="Arial" w:cs="Arial"/>
          <w:i/>
          <w:iCs/>
          <w:color w:val="242121"/>
        </w:rPr>
        <w:t>“compatible with forceful penetration”</w:t>
      </w:r>
      <w:r w:rsidR="00C23F6A" w:rsidRPr="004877FE">
        <w:rPr>
          <w:rFonts w:ascii="Arial" w:hAnsi="Arial" w:cs="Arial"/>
          <w:color w:val="242121"/>
        </w:rPr>
        <w:t>.</w:t>
      </w:r>
    </w:p>
    <w:p w14:paraId="25A4A910" w14:textId="77777777" w:rsidR="00C23F6A" w:rsidRPr="004877FE" w:rsidRDefault="00C23F6A" w:rsidP="004877FE">
      <w:pPr>
        <w:pStyle w:val="NormalWeb"/>
        <w:shd w:val="clear" w:color="auto" w:fill="FFFFFF"/>
        <w:spacing w:before="0" w:beforeAutospacing="0" w:after="0" w:afterAutospacing="0" w:line="480" w:lineRule="auto"/>
        <w:ind w:left="1985"/>
        <w:jc w:val="both"/>
        <w:rPr>
          <w:rFonts w:ascii="Arial" w:hAnsi="Arial" w:cs="Arial"/>
          <w:color w:val="242121"/>
        </w:rPr>
      </w:pPr>
    </w:p>
    <w:p w14:paraId="48E9A50B" w14:textId="0A34E703" w:rsidR="009365CC"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(b)</w:t>
      </w:r>
      <w:r w:rsidRPr="004877FE">
        <w:rPr>
          <w:rFonts w:ascii="Arial" w:hAnsi="Arial" w:cs="Arial"/>
          <w:color w:val="242121"/>
        </w:rPr>
        <w:tab/>
      </w:r>
      <w:r w:rsidR="009365CC" w:rsidRPr="004877FE">
        <w:rPr>
          <w:rFonts w:ascii="Arial" w:hAnsi="Arial" w:cs="Arial"/>
          <w:color w:val="242121"/>
        </w:rPr>
        <w:t>The victim AS testified that she knew the Appellant and he gave a hug earlier the same evening on which the rape event occurred.</w:t>
      </w:r>
      <w:r w:rsidR="00625BBC" w:rsidRPr="004877FE">
        <w:rPr>
          <w:rFonts w:ascii="Arial" w:hAnsi="Arial" w:cs="Arial"/>
          <w:color w:val="242121"/>
        </w:rPr>
        <w:t xml:space="preserve">  </w:t>
      </w:r>
      <w:r w:rsidR="00A9738F" w:rsidRPr="004877FE">
        <w:rPr>
          <w:rFonts w:ascii="Arial" w:hAnsi="Arial" w:cs="Arial"/>
          <w:color w:val="242121"/>
        </w:rPr>
        <w:t xml:space="preserve">She referred to the Appellant as </w:t>
      </w:r>
      <w:proofErr w:type="spellStart"/>
      <w:r w:rsidR="00A9738F" w:rsidRPr="004877FE">
        <w:rPr>
          <w:rFonts w:ascii="Arial" w:hAnsi="Arial" w:cs="Arial"/>
        </w:rPr>
        <w:t>Sebotse</w:t>
      </w:r>
      <w:proofErr w:type="spellEnd"/>
      <w:r w:rsidR="00A9738F" w:rsidRPr="004877FE">
        <w:rPr>
          <w:rFonts w:ascii="Arial" w:hAnsi="Arial" w:cs="Arial"/>
        </w:rPr>
        <w:t>.</w:t>
      </w:r>
    </w:p>
    <w:p w14:paraId="168E52A9" w14:textId="77777777" w:rsidR="00BD4A69" w:rsidRPr="004877FE" w:rsidRDefault="00BD4A69" w:rsidP="004877FE">
      <w:pPr>
        <w:pStyle w:val="NormalWeb"/>
        <w:shd w:val="clear" w:color="auto" w:fill="FFFFFF"/>
        <w:spacing w:before="0" w:beforeAutospacing="0" w:after="0" w:afterAutospacing="0" w:line="480" w:lineRule="auto"/>
        <w:ind w:left="1985"/>
        <w:jc w:val="both"/>
        <w:rPr>
          <w:rFonts w:ascii="Arial" w:hAnsi="Arial" w:cs="Arial"/>
          <w:i/>
          <w:iCs/>
          <w:color w:val="242121"/>
        </w:rPr>
      </w:pPr>
    </w:p>
    <w:p w14:paraId="11377AF4" w14:textId="556B2345" w:rsidR="001E022E"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(c)</w:t>
      </w:r>
      <w:r w:rsidRPr="004877FE">
        <w:rPr>
          <w:rFonts w:ascii="Arial" w:hAnsi="Arial" w:cs="Arial"/>
          <w:color w:val="242121"/>
        </w:rPr>
        <w:tab/>
      </w:r>
      <w:r w:rsidR="001E022E" w:rsidRPr="004877FE">
        <w:rPr>
          <w:rFonts w:ascii="Arial" w:hAnsi="Arial" w:cs="Arial"/>
          <w:color w:val="242121"/>
        </w:rPr>
        <w:t xml:space="preserve">It was the evidence of the victim AS that after visiting a tavern, she returned to her parental home where she was residing at the time.  </w:t>
      </w:r>
      <w:r w:rsidR="00625BBC" w:rsidRPr="004877FE">
        <w:rPr>
          <w:rFonts w:ascii="Arial" w:hAnsi="Arial" w:cs="Arial"/>
          <w:color w:val="242121"/>
        </w:rPr>
        <w:t xml:space="preserve">She testified that the Appellant and Aaron </w:t>
      </w:r>
      <w:proofErr w:type="spellStart"/>
      <w:r w:rsidR="00625BBC" w:rsidRPr="004877FE">
        <w:rPr>
          <w:rFonts w:ascii="Arial" w:hAnsi="Arial" w:cs="Arial"/>
          <w:color w:val="242121"/>
        </w:rPr>
        <w:t>Mongezi</w:t>
      </w:r>
      <w:proofErr w:type="spellEnd"/>
      <w:r w:rsidR="00625BBC" w:rsidRPr="004877FE">
        <w:rPr>
          <w:rFonts w:ascii="Arial" w:hAnsi="Arial" w:cs="Arial"/>
          <w:color w:val="242121"/>
        </w:rPr>
        <w:t xml:space="preserve"> </w:t>
      </w:r>
      <w:proofErr w:type="spellStart"/>
      <w:r w:rsidR="00625BBC" w:rsidRPr="004877FE">
        <w:rPr>
          <w:rFonts w:ascii="Arial" w:hAnsi="Arial" w:cs="Arial"/>
          <w:color w:val="242121"/>
        </w:rPr>
        <w:t>Menqe</w:t>
      </w:r>
      <w:proofErr w:type="spellEnd"/>
      <w:r w:rsidR="00625BBC" w:rsidRPr="004877FE">
        <w:rPr>
          <w:rFonts w:ascii="Arial" w:hAnsi="Arial" w:cs="Arial"/>
          <w:color w:val="242121"/>
        </w:rPr>
        <w:t xml:space="preserve"> appeared whilst she was on her way home.  They went with her inside the erf of her parental home</w:t>
      </w:r>
      <w:r w:rsidR="00130452" w:rsidRPr="004877FE">
        <w:rPr>
          <w:rFonts w:ascii="Arial" w:hAnsi="Arial" w:cs="Arial"/>
          <w:color w:val="242121"/>
        </w:rPr>
        <w:t xml:space="preserve">, she asked them to leave but </w:t>
      </w:r>
      <w:r w:rsidR="00130452" w:rsidRPr="004877FE">
        <w:rPr>
          <w:rFonts w:ascii="Arial" w:hAnsi="Arial" w:cs="Arial"/>
          <w:color w:val="242121"/>
        </w:rPr>
        <w:lastRenderedPageBreak/>
        <w:t>they did not</w:t>
      </w:r>
      <w:r w:rsidR="00625BBC" w:rsidRPr="004877FE">
        <w:rPr>
          <w:rFonts w:ascii="Arial" w:hAnsi="Arial" w:cs="Arial"/>
          <w:color w:val="242121"/>
        </w:rPr>
        <w:t xml:space="preserve">.  </w:t>
      </w:r>
      <w:r w:rsidR="001E022E" w:rsidRPr="004877FE">
        <w:rPr>
          <w:rFonts w:ascii="Arial" w:hAnsi="Arial" w:cs="Arial"/>
          <w:color w:val="242121"/>
        </w:rPr>
        <w:t xml:space="preserve">Before she went into the house, she went to the toilet which was outside of the house to relief herself.  </w:t>
      </w:r>
      <w:r w:rsidR="00BD4A69" w:rsidRPr="004877FE">
        <w:rPr>
          <w:rFonts w:ascii="Arial" w:hAnsi="Arial" w:cs="Arial"/>
          <w:color w:val="242121"/>
        </w:rPr>
        <w:t xml:space="preserve">The toilet was outside of the house.  </w:t>
      </w:r>
      <w:r w:rsidR="001E022E" w:rsidRPr="004877FE">
        <w:rPr>
          <w:rFonts w:ascii="Arial" w:hAnsi="Arial" w:cs="Arial"/>
          <w:color w:val="242121"/>
        </w:rPr>
        <w:t>Whilst in the toilet the Appellant</w:t>
      </w:r>
      <w:r w:rsidR="00130452" w:rsidRPr="004877FE">
        <w:rPr>
          <w:rFonts w:ascii="Arial" w:hAnsi="Arial" w:cs="Arial"/>
          <w:color w:val="242121"/>
        </w:rPr>
        <w:t xml:space="preserve"> entered the toilet and</w:t>
      </w:r>
      <w:r w:rsidR="001E022E" w:rsidRPr="004877FE">
        <w:rPr>
          <w:rFonts w:ascii="Arial" w:hAnsi="Arial" w:cs="Arial"/>
          <w:color w:val="242121"/>
        </w:rPr>
        <w:t xml:space="preserve"> raped her in the toilet</w:t>
      </w:r>
      <w:r w:rsidR="00130452" w:rsidRPr="004877FE">
        <w:rPr>
          <w:rFonts w:ascii="Arial" w:hAnsi="Arial" w:cs="Arial"/>
          <w:color w:val="242121"/>
        </w:rPr>
        <w:t xml:space="preserve"> initially wearing a condom and later without the condom</w:t>
      </w:r>
      <w:r w:rsidR="001E022E" w:rsidRPr="004877FE">
        <w:rPr>
          <w:rFonts w:ascii="Arial" w:hAnsi="Arial" w:cs="Arial"/>
          <w:color w:val="242121"/>
        </w:rPr>
        <w:t>.</w:t>
      </w:r>
    </w:p>
    <w:p w14:paraId="4E435C2B" w14:textId="77777777" w:rsidR="00BD4A69" w:rsidRPr="004877FE" w:rsidRDefault="00BD4A69" w:rsidP="004877FE">
      <w:pPr>
        <w:pStyle w:val="NormalWeb"/>
        <w:shd w:val="clear" w:color="auto" w:fill="FFFFFF"/>
        <w:spacing w:before="0" w:beforeAutospacing="0" w:after="0" w:afterAutospacing="0" w:line="480" w:lineRule="auto"/>
        <w:jc w:val="both"/>
        <w:rPr>
          <w:rFonts w:ascii="Arial" w:hAnsi="Arial" w:cs="Arial"/>
          <w:i/>
          <w:iCs/>
          <w:color w:val="242121"/>
        </w:rPr>
      </w:pPr>
    </w:p>
    <w:p w14:paraId="6659977F" w14:textId="6953EAE5" w:rsidR="00E97AD7"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(d)</w:t>
      </w:r>
      <w:r w:rsidRPr="004877FE">
        <w:rPr>
          <w:rFonts w:ascii="Arial" w:hAnsi="Arial" w:cs="Arial"/>
          <w:color w:val="242121"/>
        </w:rPr>
        <w:tab/>
      </w:r>
      <w:r w:rsidR="0058570F" w:rsidRPr="004877FE">
        <w:rPr>
          <w:rFonts w:ascii="Arial" w:hAnsi="Arial" w:cs="Arial"/>
          <w:color w:val="242121"/>
        </w:rPr>
        <w:t xml:space="preserve">The evidence of the victim AS that she was raped by the Appellant in the toilet outside of the house in which was staying is </w:t>
      </w:r>
      <w:r w:rsidR="00130452" w:rsidRPr="004877FE">
        <w:rPr>
          <w:rFonts w:ascii="Arial" w:hAnsi="Arial" w:cs="Arial"/>
          <w:color w:val="242121"/>
        </w:rPr>
        <w:t xml:space="preserve">in part </w:t>
      </w:r>
      <w:r w:rsidR="0058570F" w:rsidRPr="004877FE">
        <w:rPr>
          <w:rFonts w:ascii="Arial" w:hAnsi="Arial" w:cs="Arial"/>
          <w:color w:val="242121"/>
        </w:rPr>
        <w:t>corroborated by her brother M</w:t>
      </w:r>
      <w:r w:rsidR="00540707">
        <w:rPr>
          <w:rFonts w:ascii="Arial" w:hAnsi="Arial" w:cs="Arial"/>
          <w:color w:val="242121"/>
        </w:rPr>
        <w:t>[…]</w:t>
      </w:r>
      <w:r w:rsidR="0058570F" w:rsidRPr="004877FE">
        <w:rPr>
          <w:rFonts w:ascii="Arial" w:hAnsi="Arial" w:cs="Arial"/>
          <w:color w:val="242121"/>
        </w:rPr>
        <w:t xml:space="preserve"> S</w:t>
      </w:r>
      <w:r w:rsidR="00540707">
        <w:rPr>
          <w:rFonts w:ascii="Arial" w:hAnsi="Arial" w:cs="Arial"/>
          <w:color w:val="242121"/>
        </w:rPr>
        <w:t>[…]</w:t>
      </w:r>
      <w:bookmarkStart w:id="4" w:name="_GoBack"/>
      <w:bookmarkEnd w:id="4"/>
      <w:r w:rsidR="0058570F" w:rsidRPr="004877FE">
        <w:rPr>
          <w:rFonts w:ascii="Arial" w:hAnsi="Arial" w:cs="Arial"/>
          <w:color w:val="242121"/>
        </w:rPr>
        <w:t xml:space="preserve"> who testified </w:t>
      </w:r>
      <w:r w:rsidR="00BD4A69" w:rsidRPr="004877FE">
        <w:rPr>
          <w:rFonts w:ascii="Arial" w:hAnsi="Arial" w:cs="Arial"/>
          <w:color w:val="242121"/>
        </w:rPr>
        <w:t>that AS reported the rape to him directly after it has occurred.</w:t>
      </w:r>
      <w:r w:rsidR="0058570F" w:rsidRPr="004877FE">
        <w:rPr>
          <w:rFonts w:ascii="Arial" w:hAnsi="Arial" w:cs="Arial"/>
          <w:color w:val="242121"/>
        </w:rPr>
        <w:t xml:space="preserve"> </w:t>
      </w:r>
      <w:r w:rsidR="00C23F6A" w:rsidRPr="004877FE">
        <w:rPr>
          <w:rFonts w:ascii="Arial" w:hAnsi="Arial" w:cs="Arial"/>
          <w:color w:val="242121"/>
        </w:rPr>
        <w:t xml:space="preserve"> </w:t>
      </w:r>
      <w:r w:rsidR="000108A5" w:rsidRPr="004877FE">
        <w:rPr>
          <w:rFonts w:ascii="Arial" w:hAnsi="Arial" w:cs="Arial"/>
          <w:color w:val="242121"/>
        </w:rPr>
        <w:t xml:space="preserve">She expressly stated and reported it to her brother that it was the Appellant who raped her.  She reported to him that the rape took place in the outside toilet.  </w:t>
      </w:r>
      <w:r w:rsidR="00C23F6A" w:rsidRPr="004877FE">
        <w:rPr>
          <w:rFonts w:ascii="Arial" w:hAnsi="Arial" w:cs="Arial"/>
          <w:color w:val="242121"/>
        </w:rPr>
        <w:t xml:space="preserve">The brother </w:t>
      </w:r>
      <w:r w:rsidR="000108A5" w:rsidRPr="004877FE">
        <w:rPr>
          <w:rFonts w:ascii="Arial" w:hAnsi="Arial" w:cs="Arial"/>
          <w:color w:val="242121"/>
        </w:rPr>
        <w:t xml:space="preserve">also </w:t>
      </w:r>
      <w:r w:rsidR="00C23F6A" w:rsidRPr="004877FE">
        <w:rPr>
          <w:rFonts w:ascii="Arial" w:hAnsi="Arial" w:cs="Arial"/>
          <w:color w:val="242121"/>
        </w:rPr>
        <w:t>testified that when AS reported the rape to him she was shi</w:t>
      </w:r>
      <w:r w:rsidR="000108A5" w:rsidRPr="004877FE">
        <w:rPr>
          <w:rFonts w:ascii="Arial" w:hAnsi="Arial" w:cs="Arial"/>
          <w:color w:val="242121"/>
        </w:rPr>
        <w:t>vering and scared.</w:t>
      </w:r>
      <w:r w:rsidR="00C23F6A" w:rsidRPr="004877FE">
        <w:rPr>
          <w:rFonts w:ascii="Arial" w:hAnsi="Arial" w:cs="Arial"/>
          <w:color w:val="242121"/>
        </w:rPr>
        <w:t xml:space="preserve"> </w:t>
      </w:r>
    </w:p>
    <w:p w14:paraId="7A935D12" w14:textId="77777777" w:rsidR="00656A4D" w:rsidRPr="004877FE" w:rsidRDefault="00656A4D" w:rsidP="004877FE">
      <w:pPr>
        <w:pStyle w:val="NormalWeb"/>
        <w:shd w:val="clear" w:color="auto" w:fill="FFFFFF"/>
        <w:spacing w:before="0" w:beforeAutospacing="0" w:after="0" w:afterAutospacing="0" w:line="480" w:lineRule="auto"/>
        <w:ind w:left="1985"/>
        <w:jc w:val="both"/>
        <w:rPr>
          <w:rFonts w:ascii="Arial" w:hAnsi="Arial" w:cs="Arial"/>
          <w:i/>
          <w:iCs/>
          <w:color w:val="242121"/>
        </w:rPr>
      </w:pPr>
    </w:p>
    <w:p w14:paraId="231B90D7" w14:textId="09B036CA" w:rsidR="00BC355C"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(e)</w:t>
      </w:r>
      <w:r w:rsidRPr="004877FE">
        <w:rPr>
          <w:rFonts w:ascii="Arial" w:hAnsi="Arial" w:cs="Arial"/>
          <w:color w:val="242121"/>
        </w:rPr>
        <w:tab/>
      </w:r>
      <w:r w:rsidR="0058570F" w:rsidRPr="004877FE">
        <w:rPr>
          <w:rFonts w:ascii="Arial" w:hAnsi="Arial" w:cs="Arial"/>
          <w:color w:val="242121"/>
        </w:rPr>
        <w:t xml:space="preserve">This evidence is in stark contrast to the evidence of the Appellant that he had consensual intercourse with the </w:t>
      </w:r>
      <w:r w:rsidR="001E022E" w:rsidRPr="004877FE">
        <w:rPr>
          <w:rFonts w:ascii="Arial" w:hAnsi="Arial" w:cs="Arial"/>
          <w:color w:val="242121"/>
        </w:rPr>
        <w:t xml:space="preserve">victim inside the </w:t>
      </w:r>
      <w:r w:rsidR="001E022E" w:rsidRPr="004877FE">
        <w:rPr>
          <w:rFonts w:ascii="Arial" w:hAnsi="Arial" w:cs="Arial"/>
          <w:i/>
          <w:iCs/>
          <w:color w:val="242121"/>
        </w:rPr>
        <w:t>“…shack that I use as my bedroom…”</w:t>
      </w:r>
      <w:r w:rsidR="001E022E" w:rsidRPr="004877FE">
        <w:rPr>
          <w:rFonts w:ascii="Arial" w:hAnsi="Arial" w:cs="Arial"/>
          <w:color w:val="242121"/>
        </w:rPr>
        <w:t xml:space="preserve"> at the Appellant’s parental home.</w:t>
      </w:r>
      <w:r w:rsidR="00C23F6A" w:rsidRPr="004877FE">
        <w:rPr>
          <w:rFonts w:ascii="Arial" w:hAnsi="Arial" w:cs="Arial"/>
          <w:color w:val="242121"/>
        </w:rPr>
        <w:t xml:space="preserve">  </w:t>
      </w:r>
      <w:r w:rsidR="007E0876" w:rsidRPr="004877FE">
        <w:rPr>
          <w:rFonts w:ascii="Arial" w:hAnsi="Arial" w:cs="Arial"/>
          <w:color w:val="242121"/>
        </w:rPr>
        <w:t xml:space="preserve">The next morning </w:t>
      </w:r>
      <w:r w:rsidR="00BC355C" w:rsidRPr="004877FE">
        <w:rPr>
          <w:rFonts w:ascii="Arial" w:hAnsi="Arial" w:cs="Arial"/>
          <w:color w:val="242121"/>
        </w:rPr>
        <w:t>AS asked the Appellant to give her R 200.00, which he did not have.  The Appellant denied that he raped AS</w:t>
      </w:r>
      <w:r w:rsidR="007E0876" w:rsidRPr="004877FE">
        <w:rPr>
          <w:rFonts w:ascii="Arial" w:hAnsi="Arial" w:cs="Arial"/>
          <w:color w:val="242121"/>
        </w:rPr>
        <w:t xml:space="preserve">.  </w:t>
      </w:r>
    </w:p>
    <w:p w14:paraId="7390549B" w14:textId="77777777" w:rsidR="00BC355C" w:rsidRPr="004877FE" w:rsidRDefault="00BC355C" w:rsidP="004877FE">
      <w:pPr>
        <w:pStyle w:val="ListParagraph"/>
        <w:spacing w:after="0" w:line="480" w:lineRule="auto"/>
        <w:rPr>
          <w:rFonts w:ascii="Arial" w:hAnsi="Arial" w:cs="Arial"/>
          <w:color w:val="242121"/>
          <w:sz w:val="24"/>
          <w:szCs w:val="24"/>
        </w:rPr>
      </w:pPr>
    </w:p>
    <w:p w14:paraId="3B2B376D" w14:textId="24130B96" w:rsidR="00625BBC"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(f)</w:t>
      </w:r>
      <w:r w:rsidRPr="004877FE">
        <w:rPr>
          <w:rFonts w:ascii="Arial" w:hAnsi="Arial" w:cs="Arial"/>
          <w:color w:val="242121"/>
        </w:rPr>
        <w:tab/>
      </w:r>
      <w:r w:rsidR="00C23F6A" w:rsidRPr="004877FE">
        <w:rPr>
          <w:rFonts w:ascii="Arial" w:hAnsi="Arial" w:cs="Arial"/>
          <w:color w:val="242121"/>
        </w:rPr>
        <w:t>The Appellant testified that AS was a prostitute</w:t>
      </w:r>
      <w:r w:rsidR="00BC355C" w:rsidRPr="004877FE">
        <w:rPr>
          <w:rFonts w:ascii="Arial" w:hAnsi="Arial" w:cs="Arial"/>
          <w:color w:val="242121"/>
        </w:rPr>
        <w:t xml:space="preserve"> and that she was the first </w:t>
      </w:r>
      <w:r w:rsidR="004877FE">
        <w:rPr>
          <w:rFonts w:ascii="Arial" w:hAnsi="Arial" w:cs="Arial"/>
          <w:color w:val="242121"/>
        </w:rPr>
        <w:t>person</w:t>
      </w:r>
      <w:r w:rsidR="00BC355C" w:rsidRPr="004877FE">
        <w:rPr>
          <w:rFonts w:ascii="Arial" w:hAnsi="Arial" w:cs="Arial"/>
          <w:color w:val="242121"/>
        </w:rPr>
        <w:t xml:space="preserve"> he had sexual intercourse with after he was released from prison.  The Appellant stated that AS is making the </w:t>
      </w:r>
      <w:r w:rsidR="00BC355C" w:rsidRPr="004877FE">
        <w:rPr>
          <w:rFonts w:ascii="Arial" w:hAnsi="Arial" w:cs="Arial"/>
          <w:color w:val="242121"/>
        </w:rPr>
        <w:lastRenderedPageBreak/>
        <w:t>rape allegations against him because he did not give her the R 200.00 that she asked for</w:t>
      </w:r>
      <w:r w:rsidR="004877FE">
        <w:rPr>
          <w:rFonts w:ascii="Arial" w:hAnsi="Arial" w:cs="Arial"/>
          <w:color w:val="242121"/>
        </w:rPr>
        <w:t xml:space="preserve"> the morning after they had sexual intercourse</w:t>
      </w:r>
      <w:r w:rsidR="00BC355C" w:rsidRPr="004877FE">
        <w:rPr>
          <w:rFonts w:ascii="Arial" w:hAnsi="Arial" w:cs="Arial"/>
          <w:color w:val="242121"/>
        </w:rPr>
        <w:t>.</w:t>
      </w:r>
    </w:p>
    <w:p w14:paraId="6002DD0F" w14:textId="77777777" w:rsidR="00BC355C" w:rsidRPr="004877FE" w:rsidRDefault="00BC355C" w:rsidP="004877FE">
      <w:pPr>
        <w:pStyle w:val="ListParagraph"/>
        <w:spacing w:after="0" w:line="480" w:lineRule="auto"/>
        <w:rPr>
          <w:rFonts w:ascii="Arial" w:hAnsi="Arial" w:cs="Arial"/>
          <w:i/>
          <w:iCs/>
          <w:color w:val="242121"/>
          <w:sz w:val="24"/>
          <w:szCs w:val="24"/>
        </w:rPr>
      </w:pPr>
    </w:p>
    <w:p w14:paraId="48758883" w14:textId="452E80E1" w:rsidR="00BC355C"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(g)</w:t>
      </w:r>
      <w:r w:rsidRPr="004877FE">
        <w:rPr>
          <w:rFonts w:ascii="Arial" w:hAnsi="Arial" w:cs="Arial"/>
          <w:color w:val="242121"/>
        </w:rPr>
        <w:tab/>
      </w:r>
      <w:r w:rsidR="00BC355C" w:rsidRPr="004877FE">
        <w:rPr>
          <w:rFonts w:ascii="Arial" w:hAnsi="Arial" w:cs="Arial"/>
          <w:color w:val="242121"/>
        </w:rPr>
        <w:t xml:space="preserve">The Appellant testified that </w:t>
      </w:r>
      <w:proofErr w:type="spellStart"/>
      <w:r w:rsidR="00BC355C" w:rsidRPr="004877FE">
        <w:rPr>
          <w:rFonts w:ascii="Arial" w:hAnsi="Arial" w:cs="Arial"/>
          <w:color w:val="242121"/>
        </w:rPr>
        <w:t>Menar</w:t>
      </w:r>
      <w:proofErr w:type="spellEnd"/>
      <w:r w:rsidR="007E0876" w:rsidRPr="004877FE">
        <w:rPr>
          <w:rFonts w:ascii="Arial" w:hAnsi="Arial" w:cs="Arial"/>
          <w:color w:val="242121"/>
        </w:rPr>
        <w:t xml:space="preserve"> (Aaron </w:t>
      </w:r>
      <w:proofErr w:type="spellStart"/>
      <w:r w:rsidR="007E0876" w:rsidRPr="004877FE">
        <w:rPr>
          <w:rFonts w:ascii="Arial" w:hAnsi="Arial" w:cs="Arial"/>
          <w:color w:val="242121"/>
        </w:rPr>
        <w:t>Mongezi</w:t>
      </w:r>
      <w:proofErr w:type="spellEnd"/>
      <w:r w:rsidR="007E0876" w:rsidRPr="004877FE">
        <w:rPr>
          <w:rFonts w:ascii="Arial" w:hAnsi="Arial" w:cs="Arial"/>
          <w:color w:val="242121"/>
        </w:rPr>
        <w:t xml:space="preserve"> </w:t>
      </w:r>
      <w:proofErr w:type="spellStart"/>
      <w:r w:rsidR="007E0876" w:rsidRPr="004877FE">
        <w:rPr>
          <w:rFonts w:ascii="Arial" w:hAnsi="Arial" w:cs="Arial"/>
          <w:color w:val="242121"/>
        </w:rPr>
        <w:t>Menqe</w:t>
      </w:r>
      <w:proofErr w:type="spellEnd"/>
      <w:r w:rsidR="007E0876" w:rsidRPr="004877FE">
        <w:rPr>
          <w:rFonts w:ascii="Arial" w:hAnsi="Arial" w:cs="Arial"/>
          <w:color w:val="242121"/>
        </w:rPr>
        <w:t>)</w:t>
      </w:r>
      <w:r w:rsidR="00BC355C" w:rsidRPr="004877FE">
        <w:rPr>
          <w:rFonts w:ascii="Arial" w:hAnsi="Arial" w:cs="Arial"/>
          <w:color w:val="242121"/>
        </w:rPr>
        <w:t xml:space="preserve"> was not with him</w:t>
      </w:r>
      <w:r w:rsidR="004E3A84">
        <w:rPr>
          <w:rFonts w:ascii="Arial" w:hAnsi="Arial" w:cs="Arial"/>
          <w:color w:val="242121"/>
        </w:rPr>
        <w:t>,</w:t>
      </w:r>
      <w:r w:rsidR="00BC355C" w:rsidRPr="004877FE">
        <w:rPr>
          <w:rFonts w:ascii="Arial" w:hAnsi="Arial" w:cs="Arial"/>
          <w:color w:val="242121"/>
        </w:rPr>
        <w:t xml:space="preserve"> as testified by AS.</w:t>
      </w:r>
    </w:p>
    <w:p w14:paraId="03FA14DC" w14:textId="77777777" w:rsidR="00625BBC" w:rsidRPr="004877FE" w:rsidRDefault="00625BBC" w:rsidP="004877FE">
      <w:pPr>
        <w:pStyle w:val="ListParagraph"/>
        <w:spacing w:after="0" w:line="480" w:lineRule="auto"/>
        <w:rPr>
          <w:rFonts w:ascii="Arial" w:hAnsi="Arial" w:cs="Arial"/>
          <w:color w:val="242121"/>
          <w:sz w:val="24"/>
          <w:szCs w:val="24"/>
        </w:rPr>
      </w:pPr>
    </w:p>
    <w:p w14:paraId="5E3CF446" w14:textId="68F2C9A4" w:rsidR="0058570F"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(h)</w:t>
      </w:r>
      <w:r w:rsidRPr="004877FE">
        <w:rPr>
          <w:rFonts w:ascii="Arial" w:hAnsi="Arial" w:cs="Arial"/>
          <w:color w:val="242121"/>
        </w:rPr>
        <w:tab/>
      </w:r>
      <w:r w:rsidR="00625BBC" w:rsidRPr="004877FE">
        <w:rPr>
          <w:rFonts w:ascii="Arial" w:hAnsi="Arial" w:cs="Arial"/>
          <w:color w:val="242121"/>
        </w:rPr>
        <w:t xml:space="preserve">Aaron </w:t>
      </w:r>
      <w:proofErr w:type="spellStart"/>
      <w:r w:rsidR="00625BBC" w:rsidRPr="004877FE">
        <w:rPr>
          <w:rFonts w:ascii="Arial" w:hAnsi="Arial" w:cs="Arial"/>
          <w:color w:val="242121"/>
        </w:rPr>
        <w:t>Mongezi</w:t>
      </w:r>
      <w:proofErr w:type="spellEnd"/>
      <w:r w:rsidR="00625BBC" w:rsidRPr="004877FE">
        <w:rPr>
          <w:rFonts w:ascii="Arial" w:hAnsi="Arial" w:cs="Arial"/>
          <w:color w:val="242121"/>
        </w:rPr>
        <w:t xml:space="preserve"> </w:t>
      </w:r>
      <w:proofErr w:type="spellStart"/>
      <w:r w:rsidR="00625BBC" w:rsidRPr="004877FE">
        <w:rPr>
          <w:rFonts w:ascii="Arial" w:hAnsi="Arial" w:cs="Arial"/>
          <w:color w:val="242121"/>
        </w:rPr>
        <w:t>Menqe</w:t>
      </w:r>
      <w:proofErr w:type="spellEnd"/>
      <w:r w:rsidR="00C23F6A" w:rsidRPr="004877FE">
        <w:rPr>
          <w:rFonts w:ascii="Arial" w:hAnsi="Arial" w:cs="Arial"/>
          <w:color w:val="242121"/>
        </w:rPr>
        <w:t xml:space="preserve"> </w:t>
      </w:r>
      <w:r w:rsidR="00625BBC" w:rsidRPr="004877FE">
        <w:rPr>
          <w:rFonts w:ascii="Arial" w:hAnsi="Arial" w:cs="Arial"/>
          <w:color w:val="242121"/>
        </w:rPr>
        <w:t>denied that he and the Appellant went with AS to her home and denied knowing anything about the rape of AS in the outside toilet.  He confirmed that he is a friend of the Appellant.</w:t>
      </w:r>
    </w:p>
    <w:p w14:paraId="158C7899" w14:textId="77777777" w:rsidR="00BA2CE4" w:rsidRPr="004877FE" w:rsidRDefault="00BA2CE4" w:rsidP="004877FE">
      <w:pPr>
        <w:pStyle w:val="ListParagraph"/>
        <w:spacing w:after="0" w:line="480" w:lineRule="auto"/>
        <w:rPr>
          <w:rFonts w:ascii="Arial" w:hAnsi="Arial" w:cs="Arial"/>
          <w:i/>
          <w:iCs/>
          <w:color w:val="242121"/>
          <w:sz w:val="24"/>
          <w:szCs w:val="24"/>
        </w:rPr>
      </w:pPr>
    </w:p>
    <w:p w14:paraId="025BC475" w14:textId="42B9B21D" w:rsidR="00BA2CE4"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w:t>
      </w:r>
      <w:proofErr w:type="spellStart"/>
      <w:r w:rsidRPr="004877FE">
        <w:rPr>
          <w:rFonts w:ascii="Arial" w:hAnsi="Arial" w:cs="Arial"/>
          <w:color w:val="242121"/>
        </w:rPr>
        <w:t>i</w:t>
      </w:r>
      <w:proofErr w:type="spellEnd"/>
      <w:r w:rsidRPr="004877FE">
        <w:rPr>
          <w:rFonts w:ascii="Arial" w:hAnsi="Arial" w:cs="Arial"/>
          <w:color w:val="242121"/>
        </w:rPr>
        <w:t>)</w:t>
      </w:r>
      <w:r w:rsidRPr="004877FE">
        <w:rPr>
          <w:rFonts w:ascii="Arial" w:hAnsi="Arial" w:cs="Arial"/>
          <w:color w:val="242121"/>
        </w:rPr>
        <w:tab/>
      </w:r>
      <w:r w:rsidR="00BA2CE4" w:rsidRPr="004877FE">
        <w:rPr>
          <w:rFonts w:ascii="Arial" w:hAnsi="Arial" w:cs="Arial"/>
          <w:color w:val="242121"/>
        </w:rPr>
        <w:t>The police officer who wrote AS statement was called on behalf of the Appellant in order to testify about the contents of AS statement to the police.</w:t>
      </w:r>
    </w:p>
    <w:p w14:paraId="72511E10" w14:textId="77777777" w:rsidR="00E97AD7" w:rsidRPr="004877FE" w:rsidRDefault="00E97AD7" w:rsidP="004877FE">
      <w:pPr>
        <w:pStyle w:val="NormalWeb"/>
        <w:shd w:val="clear" w:color="auto" w:fill="FFFFFF"/>
        <w:spacing w:before="0" w:beforeAutospacing="0" w:after="0" w:afterAutospacing="0" w:line="480" w:lineRule="auto"/>
        <w:jc w:val="both"/>
        <w:rPr>
          <w:rFonts w:ascii="Arial" w:hAnsi="Arial" w:cs="Arial"/>
          <w:i/>
          <w:iCs/>
          <w:color w:val="242121"/>
        </w:rPr>
      </w:pPr>
    </w:p>
    <w:p w14:paraId="2CFB357E" w14:textId="188BB55F" w:rsidR="00E97AD7"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[18]</w:t>
      </w:r>
      <w:r w:rsidRPr="004877FE">
        <w:rPr>
          <w:rFonts w:ascii="Arial" w:hAnsi="Arial" w:cs="Arial"/>
          <w:color w:val="242121"/>
        </w:rPr>
        <w:tab/>
      </w:r>
      <w:r w:rsidR="00E97AD7" w:rsidRPr="004877FE">
        <w:rPr>
          <w:rFonts w:ascii="Arial" w:hAnsi="Arial" w:cs="Arial"/>
          <w:color w:val="242121"/>
        </w:rPr>
        <w:t xml:space="preserve">In respect of </w:t>
      </w:r>
      <w:r w:rsidR="004E3A84">
        <w:rPr>
          <w:rFonts w:ascii="Arial" w:hAnsi="Arial" w:cs="Arial"/>
          <w:color w:val="242121"/>
        </w:rPr>
        <w:t>c</w:t>
      </w:r>
      <w:r w:rsidR="00E97AD7" w:rsidRPr="004877FE">
        <w:rPr>
          <w:rFonts w:ascii="Arial" w:hAnsi="Arial" w:cs="Arial"/>
          <w:color w:val="242121"/>
        </w:rPr>
        <w:t>ount 2:</w:t>
      </w:r>
    </w:p>
    <w:p w14:paraId="3C3FE217" w14:textId="77777777" w:rsidR="00E97AD7" w:rsidRPr="004877FE" w:rsidRDefault="00E97AD7" w:rsidP="004877FE">
      <w:pPr>
        <w:pStyle w:val="ListParagraph"/>
        <w:spacing w:after="0" w:line="480" w:lineRule="auto"/>
        <w:rPr>
          <w:rFonts w:ascii="Arial" w:hAnsi="Arial" w:cs="Arial"/>
          <w:i/>
          <w:iCs/>
          <w:color w:val="242121"/>
          <w:sz w:val="24"/>
          <w:szCs w:val="24"/>
        </w:rPr>
      </w:pPr>
    </w:p>
    <w:p w14:paraId="1E80F469" w14:textId="5CE356F4" w:rsidR="00AC5B9B"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(a)</w:t>
      </w:r>
      <w:r w:rsidRPr="004877FE">
        <w:rPr>
          <w:rFonts w:ascii="Arial" w:hAnsi="Arial" w:cs="Arial"/>
          <w:color w:val="242121"/>
        </w:rPr>
        <w:tab/>
      </w:r>
      <w:r w:rsidR="00AC5B9B" w:rsidRPr="004877FE">
        <w:rPr>
          <w:rFonts w:ascii="Arial" w:hAnsi="Arial" w:cs="Arial"/>
          <w:color w:val="242121"/>
        </w:rPr>
        <w:t xml:space="preserve">In respect of this count the Respondent led the evidence of IN and </w:t>
      </w:r>
      <w:r w:rsidR="00087395" w:rsidRPr="004877FE">
        <w:rPr>
          <w:rFonts w:ascii="Arial" w:hAnsi="Arial" w:cs="Arial"/>
          <w:color w:val="242121"/>
        </w:rPr>
        <w:t>Maria Mofokeng</w:t>
      </w:r>
      <w:r w:rsidR="000108A5" w:rsidRPr="004877FE">
        <w:rPr>
          <w:rFonts w:ascii="Arial" w:hAnsi="Arial" w:cs="Arial"/>
          <w:color w:val="242121"/>
        </w:rPr>
        <w:t xml:space="preserve">, who </w:t>
      </w:r>
      <w:r w:rsidR="007E0876" w:rsidRPr="004877FE">
        <w:rPr>
          <w:rFonts w:ascii="Arial" w:hAnsi="Arial" w:cs="Arial"/>
          <w:color w:val="242121"/>
        </w:rPr>
        <w:t>evidence</w:t>
      </w:r>
      <w:r w:rsidR="000108A5" w:rsidRPr="004877FE">
        <w:rPr>
          <w:rFonts w:ascii="Arial" w:hAnsi="Arial" w:cs="Arial"/>
          <w:color w:val="242121"/>
        </w:rPr>
        <w:t xml:space="preserve"> did not contribute much to the matter – according to the court a </w:t>
      </w:r>
      <w:r w:rsidR="001A7AB9" w:rsidRPr="004877FE">
        <w:rPr>
          <w:rFonts w:ascii="Arial" w:hAnsi="Arial" w:cs="Arial"/>
          <w:color w:val="242121"/>
        </w:rPr>
        <w:t>quo.</w:t>
      </w:r>
      <w:r w:rsidR="00AC5B9B" w:rsidRPr="004877FE">
        <w:rPr>
          <w:rFonts w:ascii="Arial" w:hAnsi="Arial" w:cs="Arial"/>
          <w:color w:val="242121"/>
        </w:rPr>
        <w:t xml:space="preserve">  The Appellant testified about the incident as well as </w:t>
      </w:r>
      <w:proofErr w:type="spellStart"/>
      <w:r w:rsidR="00AC5B9B" w:rsidRPr="004877FE">
        <w:rPr>
          <w:rFonts w:ascii="Arial" w:hAnsi="Arial" w:cs="Arial"/>
          <w:color w:val="242121"/>
        </w:rPr>
        <w:t>Tshediso</w:t>
      </w:r>
      <w:proofErr w:type="spellEnd"/>
      <w:r w:rsidR="00AC5B9B" w:rsidRPr="004877FE">
        <w:rPr>
          <w:rFonts w:ascii="Arial" w:hAnsi="Arial" w:cs="Arial"/>
          <w:color w:val="242121"/>
        </w:rPr>
        <w:t xml:space="preserve"> Isaac </w:t>
      </w:r>
      <w:proofErr w:type="spellStart"/>
      <w:r w:rsidR="00AC5B9B" w:rsidRPr="004877FE">
        <w:rPr>
          <w:rFonts w:ascii="Arial" w:hAnsi="Arial" w:cs="Arial"/>
          <w:color w:val="242121"/>
        </w:rPr>
        <w:t>Sokoti</w:t>
      </w:r>
      <w:proofErr w:type="spellEnd"/>
      <w:r w:rsidR="00AC5B9B" w:rsidRPr="004877FE">
        <w:rPr>
          <w:rFonts w:ascii="Arial" w:hAnsi="Arial" w:cs="Arial"/>
          <w:color w:val="242121"/>
        </w:rPr>
        <w:t xml:space="preserve"> (aka “</w:t>
      </w:r>
      <w:proofErr w:type="spellStart"/>
      <w:r w:rsidR="00AC5B9B" w:rsidRPr="004877FE">
        <w:rPr>
          <w:rFonts w:ascii="Arial" w:hAnsi="Arial" w:cs="Arial"/>
          <w:color w:val="242121"/>
        </w:rPr>
        <w:t>Soshanguve</w:t>
      </w:r>
      <w:proofErr w:type="spellEnd"/>
      <w:r w:rsidR="00AC5B9B" w:rsidRPr="004877FE">
        <w:rPr>
          <w:rFonts w:ascii="Arial" w:hAnsi="Arial" w:cs="Arial"/>
          <w:color w:val="242121"/>
        </w:rPr>
        <w:t>”)</w:t>
      </w:r>
      <w:r w:rsidR="00087395" w:rsidRPr="004877FE">
        <w:rPr>
          <w:rFonts w:ascii="Arial" w:hAnsi="Arial" w:cs="Arial"/>
          <w:color w:val="242121"/>
        </w:rPr>
        <w:t xml:space="preserve">.  The Respondent also handed in the J88 Medical </w:t>
      </w:r>
      <w:r w:rsidR="00C23F6A" w:rsidRPr="004877FE">
        <w:rPr>
          <w:rFonts w:ascii="Arial" w:hAnsi="Arial" w:cs="Arial"/>
          <w:color w:val="242121"/>
        </w:rPr>
        <w:t>examiners</w:t>
      </w:r>
      <w:r w:rsidR="00087395" w:rsidRPr="004877FE">
        <w:rPr>
          <w:rFonts w:ascii="Arial" w:hAnsi="Arial" w:cs="Arial"/>
          <w:color w:val="242121"/>
        </w:rPr>
        <w:t xml:space="preserve"> report in respect of IN as </w:t>
      </w:r>
      <w:r w:rsidR="00C23F6A" w:rsidRPr="004877FE">
        <w:rPr>
          <w:rFonts w:ascii="Arial" w:hAnsi="Arial" w:cs="Arial"/>
          <w:color w:val="242121"/>
        </w:rPr>
        <w:t>Exhibit</w:t>
      </w:r>
      <w:r w:rsidR="00087395" w:rsidRPr="004877FE">
        <w:rPr>
          <w:rFonts w:ascii="Arial" w:hAnsi="Arial" w:cs="Arial"/>
          <w:color w:val="242121"/>
        </w:rPr>
        <w:t xml:space="preserve"> D</w:t>
      </w:r>
      <w:r w:rsidR="00C23F6A" w:rsidRPr="004877FE">
        <w:rPr>
          <w:rFonts w:ascii="Arial" w:hAnsi="Arial" w:cs="Arial"/>
          <w:color w:val="242121"/>
        </w:rPr>
        <w:t xml:space="preserve">.  The J88 reflects the following injury: </w:t>
      </w:r>
      <w:r w:rsidR="00C23F6A" w:rsidRPr="004877FE">
        <w:rPr>
          <w:rFonts w:ascii="Arial" w:hAnsi="Arial" w:cs="Arial"/>
          <w:i/>
          <w:iCs/>
          <w:color w:val="242121"/>
        </w:rPr>
        <w:lastRenderedPageBreak/>
        <w:t>“…shallow tear of the perianal -anal orifice at 11H00 due to blunt trauma penetration of the anus.”</w:t>
      </w:r>
    </w:p>
    <w:p w14:paraId="0BCC3930" w14:textId="77777777" w:rsidR="00C23F6A" w:rsidRPr="004877FE" w:rsidRDefault="00C23F6A" w:rsidP="004877FE">
      <w:pPr>
        <w:pStyle w:val="NormalWeb"/>
        <w:shd w:val="clear" w:color="auto" w:fill="FFFFFF"/>
        <w:spacing w:before="0" w:beforeAutospacing="0" w:after="0" w:afterAutospacing="0" w:line="480" w:lineRule="auto"/>
        <w:ind w:left="1985"/>
        <w:jc w:val="both"/>
        <w:rPr>
          <w:rFonts w:ascii="Arial" w:hAnsi="Arial" w:cs="Arial"/>
          <w:color w:val="242121"/>
        </w:rPr>
      </w:pPr>
    </w:p>
    <w:p w14:paraId="79D1527C" w14:textId="7FA44B22" w:rsidR="00E97AD7"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(b)</w:t>
      </w:r>
      <w:r w:rsidRPr="004877FE">
        <w:rPr>
          <w:rFonts w:ascii="Arial" w:hAnsi="Arial" w:cs="Arial"/>
          <w:color w:val="242121"/>
        </w:rPr>
        <w:tab/>
      </w:r>
      <w:r w:rsidR="0058570F" w:rsidRPr="004877FE">
        <w:rPr>
          <w:rFonts w:ascii="Arial" w:hAnsi="Arial" w:cs="Arial"/>
          <w:color w:val="242121"/>
        </w:rPr>
        <w:t xml:space="preserve">The evidence of the victim IN </w:t>
      </w:r>
      <w:r w:rsidR="00130452" w:rsidRPr="004877FE">
        <w:rPr>
          <w:rFonts w:ascii="Arial" w:hAnsi="Arial" w:cs="Arial"/>
          <w:color w:val="242121"/>
        </w:rPr>
        <w:t xml:space="preserve">was that she went to a tavern to seek the assistance of friend to attend to her sick </w:t>
      </w:r>
      <w:r w:rsidR="001A7AB9" w:rsidRPr="004877FE">
        <w:rPr>
          <w:rFonts w:ascii="Arial" w:hAnsi="Arial" w:cs="Arial"/>
          <w:color w:val="242121"/>
        </w:rPr>
        <w:t>child.</w:t>
      </w:r>
      <w:r w:rsidR="00130452" w:rsidRPr="004877FE">
        <w:rPr>
          <w:rFonts w:ascii="Arial" w:hAnsi="Arial" w:cs="Arial"/>
          <w:color w:val="242121"/>
        </w:rPr>
        <w:t xml:space="preserve">  She did not go inside the tavern.  When she left the Appellant grabbed her an “carried” her to the street.  </w:t>
      </w:r>
      <w:r w:rsidR="00517360" w:rsidRPr="004877FE">
        <w:rPr>
          <w:rFonts w:ascii="Arial" w:hAnsi="Arial" w:cs="Arial"/>
          <w:color w:val="242121"/>
        </w:rPr>
        <w:t xml:space="preserve">Her cell phone fell on the ground when she was grabbed by the Appellant.  </w:t>
      </w:r>
      <w:r w:rsidR="00130452" w:rsidRPr="004877FE">
        <w:rPr>
          <w:rFonts w:ascii="Arial" w:hAnsi="Arial" w:cs="Arial"/>
          <w:color w:val="242121"/>
        </w:rPr>
        <w:t xml:space="preserve">She did not </w:t>
      </w:r>
      <w:r w:rsidR="001A7AB9" w:rsidRPr="004877FE">
        <w:rPr>
          <w:rFonts w:ascii="Arial" w:hAnsi="Arial" w:cs="Arial"/>
          <w:color w:val="242121"/>
        </w:rPr>
        <w:t>know</w:t>
      </w:r>
      <w:r w:rsidR="00130452" w:rsidRPr="004877FE">
        <w:rPr>
          <w:rFonts w:ascii="Arial" w:hAnsi="Arial" w:cs="Arial"/>
          <w:color w:val="242121"/>
        </w:rPr>
        <w:t xml:space="preserve"> the Appellant </w:t>
      </w:r>
      <w:r w:rsidR="00517360" w:rsidRPr="004877FE">
        <w:rPr>
          <w:rFonts w:ascii="Arial" w:hAnsi="Arial" w:cs="Arial"/>
          <w:color w:val="242121"/>
        </w:rPr>
        <w:t xml:space="preserve">at the </w:t>
      </w:r>
      <w:r w:rsidR="001A7AB9" w:rsidRPr="004877FE">
        <w:rPr>
          <w:rFonts w:ascii="Arial" w:hAnsi="Arial" w:cs="Arial"/>
          <w:color w:val="242121"/>
        </w:rPr>
        <w:t>time but</w:t>
      </w:r>
      <w:r w:rsidR="00130452" w:rsidRPr="004877FE">
        <w:rPr>
          <w:rFonts w:ascii="Arial" w:hAnsi="Arial" w:cs="Arial"/>
          <w:color w:val="242121"/>
        </w:rPr>
        <w:t xml:space="preserve"> identified the Appellant in court</w:t>
      </w:r>
      <w:r w:rsidR="006B5F45" w:rsidRPr="004877FE">
        <w:rPr>
          <w:rFonts w:ascii="Arial" w:hAnsi="Arial" w:cs="Arial"/>
          <w:color w:val="242121"/>
        </w:rPr>
        <w:t xml:space="preserve">.  </w:t>
      </w:r>
      <w:r w:rsidR="009D5FC4" w:rsidRPr="004877FE">
        <w:rPr>
          <w:rFonts w:ascii="Arial" w:hAnsi="Arial" w:cs="Arial"/>
          <w:color w:val="242121"/>
        </w:rPr>
        <w:t xml:space="preserve">She referred to the Appellant as </w:t>
      </w:r>
      <w:proofErr w:type="spellStart"/>
      <w:r w:rsidR="009D5FC4" w:rsidRPr="004877FE">
        <w:rPr>
          <w:rFonts w:ascii="Arial" w:hAnsi="Arial" w:cs="Arial"/>
        </w:rPr>
        <w:t>Sebotse</w:t>
      </w:r>
      <w:proofErr w:type="spellEnd"/>
      <w:r w:rsidR="009D5FC4" w:rsidRPr="004877FE">
        <w:rPr>
          <w:rFonts w:ascii="Arial" w:hAnsi="Arial" w:cs="Arial"/>
          <w:color w:val="242121"/>
        </w:rPr>
        <w:t xml:space="preserve">.  </w:t>
      </w:r>
      <w:r w:rsidR="006B5F45" w:rsidRPr="004877FE">
        <w:rPr>
          <w:rFonts w:ascii="Arial" w:hAnsi="Arial" w:cs="Arial"/>
          <w:color w:val="242121"/>
        </w:rPr>
        <w:t xml:space="preserve">She screamed </w:t>
      </w:r>
      <w:r w:rsidR="009D5FC4" w:rsidRPr="004877FE">
        <w:rPr>
          <w:rFonts w:ascii="Arial" w:hAnsi="Arial" w:cs="Arial"/>
          <w:color w:val="242121"/>
        </w:rPr>
        <w:t xml:space="preserve">and people emerged from the tavern.  One of the people who so emerged is one </w:t>
      </w:r>
      <w:proofErr w:type="spellStart"/>
      <w:r w:rsidR="006B5F45" w:rsidRPr="004877FE">
        <w:rPr>
          <w:rFonts w:ascii="Arial" w:hAnsi="Arial" w:cs="Arial"/>
          <w:color w:val="242121"/>
        </w:rPr>
        <w:t>Soshanguve</w:t>
      </w:r>
      <w:proofErr w:type="spellEnd"/>
      <w:r w:rsidR="009D5FC4" w:rsidRPr="004877FE">
        <w:rPr>
          <w:rFonts w:ascii="Arial" w:hAnsi="Arial" w:cs="Arial"/>
          <w:color w:val="242121"/>
        </w:rPr>
        <w:t xml:space="preserve">.  He </w:t>
      </w:r>
      <w:r w:rsidR="006B5F45" w:rsidRPr="004877FE">
        <w:rPr>
          <w:rFonts w:ascii="Arial" w:hAnsi="Arial" w:cs="Arial"/>
          <w:color w:val="242121"/>
        </w:rPr>
        <w:t xml:space="preserve">followed the Appellant who was forcing IN to go with him to a water tower, where the Appellant ordered IN at knife point to undress.  After raping IN </w:t>
      </w:r>
      <w:r w:rsidR="007E0876" w:rsidRPr="004877FE">
        <w:rPr>
          <w:rFonts w:ascii="Arial" w:hAnsi="Arial" w:cs="Arial"/>
          <w:color w:val="242121"/>
        </w:rPr>
        <w:t xml:space="preserve">again at knife point, </w:t>
      </w:r>
      <w:r w:rsidR="006B5F45" w:rsidRPr="004877FE">
        <w:rPr>
          <w:rFonts w:ascii="Arial" w:hAnsi="Arial" w:cs="Arial"/>
          <w:color w:val="242121"/>
        </w:rPr>
        <w:t xml:space="preserve">the Appellant ordered </w:t>
      </w:r>
      <w:proofErr w:type="spellStart"/>
      <w:r w:rsidR="006B5F45" w:rsidRPr="004877FE">
        <w:rPr>
          <w:rFonts w:ascii="Arial" w:hAnsi="Arial" w:cs="Arial"/>
          <w:color w:val="242121"/>
        </w:rPr>
        <w:t>Soshanguve</w:t>
      </w:r>
      <w:proofErr w:type="spellEnd"/>
      <w:r w:rsidR="006B5F45" w:rsidRPr="004877FE">
        <w:rPr>
          <w:rFonts w:ascii="Arial" w:hAnsi="Arial" w:cs="Arial"/>
          <w:color w:val="242121"/>
        </w:rPr>
        <w:t xml:space="preserve"> </w:t>
      </w:r>
      <w:r w:rsidR="00A9738F" w:rsidRPr="004877FE">
        <w:rPr>
          <w:rFonts w:ascii="Arial" w:hAnsi="Arial" w:cs="Arial"/>
          <w:color w:val="242121"/>
        </w:rPr>
        <w:t xml:space="preserve">who was still present </w:t>
      </w:r>
      <w:r w:rsidR="006B5F45" w:rsidRPr="004877FE">
        <w:rPr>
          <w:rFonts w:ascii="Arial" w:hAnsi="Arial" w:cs="Arial"/>
          <w:color w:val="242121"/>
        </w:rPr>
        <w:t>to also have intercourse with IN</w:t>
      </w:r>
      <w:r w:rsidR="0087351C" w:rsidRPr="004877FE">
        <w:rPr>
          <w:rFonts w:ascii="Arial" w:hAnsi="Arial" w:cs="Arial"/>
          <w:color w:val="242121"/>
        </w:rPr>
        <w:t xml:space="preserve">.  </w:t>
      </w:r>
      <w:proofErr w:type="spellStart"/>
      <w:r w:rsidR="0087351C" w:rsidRPr="004877FE">
        <w:rPr>
          <w:rFonts w:ascii="Arial" w:hAnsi="Arial" w:cs="Arial"/>
          <w:color w:val="242121"/>
        </w:rPr>
        <w:t>Soshanguve</w:t>
      </w:r>
      <w:proofErr w:type="spellEnd"/>
      <w:r w:rsidR="0087351C" w:rsidRPr="004877FE">
        <w:rPr>
          <w:rFonts w:ascii="Arial" w:hAnsi="Arial" w:cs="Arial"/>
          <w:color w:val="242121"/>
        </w:rPr>
        <w:t xml:space="preserve"> laid on top of IN.  </w:t>
      </w:r>
      <w:r w:rsidR="00A9738F" w:rsidRPr="004877FE">
        <w:rPr>
          <w:rFonts w:ascii="Arial" w:hAnsi="Arial" w:cs="Arial"/>
          <w:color w:val="242121"/>
        </w:rPr>
        <w:t xml:space="preserve">Whilst </w:t>
      </w:r>
      <w:proofErr w:type="spellStart"/>
      <w:r w:rsidR="00A9738F" w:rsidRPr="004877FE">
        <w:rPr>
          <w:rFonts w:ascii="Arial" w:hAnsi="Arial" w:cs="Arial"/>
          <w:color w:val="242121"/>
        </w:rPr>
        <w:t>Soshanguve</w:t>
      </w:r>
      <w:proofErr w:type="spellEnd"/>
      <w:r w:rsidR="00A9738F" w:rsidRPr="004877FE">
        <w:rPr>
          <w:rFonts w:ascii="Arial" w:hAnsi="Arial" w:cs="Arial"/>
          <w:color w:val="242121"/>
        </w:rPr>
        <w:t xml:space="preserve"> was on top of IN the Appellant went to fetch another knife.  This did not take very </w:t>
      </w:r>
      <w:r w:rsidR="001A7AB9" w:rsidRPr="004877FE">
        <w:rPr>
          <w:rFonts w:ascii="Arial" w:hAnsi="Arial" w:cs="Arial"/>
          <w:color w:val="242121"/>
        </w:rPr>
        <w:t>long,</w:t>
      </w:r>
      <w:r w:rsidR="00A9738F" w:rsidRPr="004877FE">
        <w:rPr>
          <w:rFonts w:ascii="Arial" w:hAnsi="Arial" w:cs="Arial"/>
          <w:color w:val="242121"/>
        </w:rPr>
        <w:t xml:space="preserve"> and the Appellant was back within a short time.</w:t>
      </w:r>
    </w:p>
    <w:p w14:paraId="3718A752" w14:textId="77777777" w:rsidR="0087351C" w:rsidRPr="004877FE" w:rsidRDefault="0087351C" w:rsidP="004877FE">
      <w:pPr>
        <w:pStyle w:val="ListParagraph"/>
        <w:spacing w:after="0" w:line="480" w:lineRule="auto"/>
        <w:rPr>
          <w:rFonts w:ascii="Arial" w:hAnsi="Arial" w:cs="Arial"/>
          <w:i/>
          <w:iCs/>
          <w:color w:val="242121"/>
          <w:sz w:val="24"/>
          <w:szCs w:val="24"/>
        </w:rPr>
      </w:pPr>
    </w:p>
    <w:p w14:paraId="6862F332" w14:textId="75EC2715" w:rsidR="0087351C"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(c)</w:t>
      </w:r>
      <w:r w:rsidRPr="004877FE">
        <w:rPr>
          <w:rFonts w:ascii="Arial" w:hAnsi="Arial" w:cs="Arial"/>
          <w:color w:val="242121"/>
        </w:rPr>
        <w:tab/>
      </w:r>
      <w:r w:rsidR="0087351C" w:rsidRPr="004877FE">
        <w:rPr>
          <w:rFonts w:ascii="Arial" w:hAnsi="Arial" w:cs="Arial"/>
          <w:color w:val="242121"/>
        </w:rPr>
        <w:t>The Appellant then instructed IN to go with him to his parental home.  At the Appellant’s parental home, in his “shack” the Appellant again raped IN</w:t>
      </w:r>
      <w:r w:rsidR="007E0876" w:rsidRPr="004877FE">
        <w:rPr>
          <w:rFonts w:ascii="Arial" w:hAnsi="Arial" w:cs="Arial"/>
          <w:color w:val="242121"/>
        </w:rPr>
        <w:t xml:space="preserve"> for a period of approximately four hours</w:t>
      </w:r>
      <w:r w:rsidR="0087351C" w:rsidRPr="004877FE">
        <w:rPr>
          <w:rFonts w:ascii="Arial" w:hAnsi="Arial" w:cs="Arial"/>
          <w:color w:val="242121"/>
        </w:rPr>
        <w:t>.  The next morning the Appellant walked IN to a block from her home.  She then met her father and told her father whilst crying that she was raped.</w:t>
      </w:r>
    </w:p>
    <w:p w14:paraId="2D4D2C21" w14:textId="77777777" w:rsidR="0087351C" w:rsidRPr="004877FE" w:rsidRDefault="0087351C" w:rsidP="004877FE">
      <w:pPr>
        <w:pStyle w:val="NormalWeb"/>
        <w:shd w:val="clear" w:color="auto" w:fill="FFFFFF"/>
        <w:spacing w:before="0" w:beforeAutospacing="0" w:after="0" w:afterAutospacing="0" w:line="480" w:lineRule="auto"/>
        <w:jc w:val="both"/>
        <w:rPr>
          <w:rFonts w:ascii="Arial" w:hAnsi="Arial" w:cs="Arial"/>
          <w:i/>
          <w:iCs/>
          <w:color w:val="242121"/>
        </w:rPr>
      </w:pPr>
    </w:p>
    <w:p w14:paraId="7F7DCA37" w14:textId="74016E2A" w:rsidR="00517360"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(d)</w:t>
      </w:r>
      <w:r w:rsidRPr="004877FE">
        <w:rPr>
          <w:rFonts w:ascii="Arial" w:hAnsi="Arial" w:cs="Arial"/>
          <w:color w:val="242121"/>
        </w:rPr>
        <w:tab/>
      </w:r>
      <w:r w:rsidR="00BE03C2" w:rsidRPr="004877FE">
        <w:rPr>
          <w:rFonts w:ascii="Arial" w:hAnsi="Arial" w:cs="Arial"/>
          <w:color w:val="242121"/>
        </w:rPr>
        <w:t xml:space="preserve">The Appellant testified that he had sexual relations with </w:t>
      </w:r>
      <w:proofErr w:type="gramStart"/>
      <w:r w:rsidR="00BE03C2" w:rsidRPr="004877FE">
        <w:rPr>
          <w:rFonts w:ascii="Arial" w:hAnsi="Arial" w:cs="Arial"/>
          <w:color w:val="242121"/>
        </w:rPr>
        <w:t>IN</w:t>
      </w:r>
      <w:proofErr w:type="gramEnd"/>
      <w:r w:rsidR="00BE03C2" w:rsidRPr="004877FE">
        <w:rPr>
          <w:rFonts w:ascii="Arial" w:hAnsi="Arial" w:cs="Arial"/>
          <w:color w:val="242121"/>
        </w:rPr>
        <w:t xml:space="preserve"> at a previous occasion at “Seiko’s place” when his girlfriend was not with him.  On the date of the incident 26 August 2016, the Appellant and IN left Moses Tavern together.  </w:t>
      </w:r>
      <w:proofErr w:type="spellStart"/>
      <w:r w:rsidR="00BE03C2" w:rsidRPr="004877FE">
        <w:rPr>
          <w:rFonts w:ascii="Arial" w:hAnsi="Arial" w:cs="Arial"/>
          <w:color w:val="242121"/>
        </w:rPr>
        <w:t>Soshanguve</w:t>
      </w:r>
      <w:proofErr w:type="spellEnd"/>
      <w:r w:rsidR="00BE03C2" w:rsidRPr="004877FE">
        <w:rPr>
          <w:rFonts w:ascii="Arial" w:hAnsi="Arial" w:cs="Arial"/>
          <w:color w:val="242121"/>
        </w:rPr>
        <w:t xml:space="preserve"> was not with them.  </w:t>
      </w:r>
      <w:r w:rsidR="00517360" w:rsidRPr="004877FE">
        <w:rPr>
          <w:rFonts w:ascii="Arial" w:hAnsi="Arial" w:cs="Arial"/>
          <w:color w:val="242121"/>
        </w:rPr>
        <w:t>They went to the Appellant’s parental home where they had consensual sex.  The next morning IN was concerned as to how she is going to explain to her boyfriend where she spen</w:t>
      </w:r>
      <w:r w:rsidR="00963059">
        <w:rPr>
          <w:rFonts w:ascii="Arial" w:hAnsi="Arial" w:cs="Arial"/>
          <w:color w:val="242121"/>
        </w:rPr>
        <w:t>t</w:t>
      </w:r>
      <w:r w:rsidR="00517360" w:rsidRPr="004877FE">
        <w:rPr>
          <w:rFonts w:ascii="Arial" w:hAnsi="Arial" w:cs="Arial"/>
          <w:color w:val="242121"/>
        </w:rPr>
        <w:t xml:space="preserve"> the night.</w:t>
      </w:r>
    </w:p>
    <w:p w14:paraId="17C390E6" w14:textId="77777777" w:rsidR="00517360" w:rsidRPr="004877FE" w:rsidRDefault="00517360" w:rsidP="004877FE">
      <w:pPr>
        <w:pStyle w:val="ListParagraph"/>
        <w:spacing w:after="0" w:line="480" w:lineRule="auto"/>
        <w:rPr>
          <w:rFonts w:ascii="Arial" w:hAnsi="Arial" w:cs="Arial"/>
          <w:color w:val="242121"/>
          <w:sz w:val="24"/>
          <w:szCs w:val="24"/>
        </w:rPr>
      </w:pPr>
    </w:p>
    <w:p w14:paraId="20496030" w14:textId="7F22C58B" w:rsidR="00BE03C2"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(e)</w:t>
      </w:r>
      <w:r w:rsidRPr="004877FE">
        <w:rPr>
          <w:rFonts w:ascii="Arial" w:hAnsi="Arial" w:cs="Arial"/>
          <w:color w:val="242121"/>
        </w:rPr>
        <w:tab/>
      </w:r>
      <w:r w:rsidR="00517360" w:rsidRPr="004877FE">
        <w:rPr>
          <w:rFonts w:ascii="Arial" w:hAnsi="Arial" w:cs="Arial"/>
          <w:color w:val="242121"/>
        </w:rPr>
        <w:t xml:space="preserve">The Appellant went with IN to her parental </w:t>
      </w:r>
      <w:r w:rsidR="001A7AB9" w:rsidRPr="004877FE">
        <w:rPr>
          <w:rFonts w:ascii="Arial" w:hAnsi="Arial" w:cs="Arial"/>
          <w:color w:val="242121"/>
        </w:rPr>
        <w:t>home,</w:t>
      </w:r>
      <w:r w:rsidR="00517360" w:rsidRPr="004877FE">
        <w:rPr>
          <w:rFonts w:ascii="Arial" w:hAnsi="Arial" w:cs="Arial"/>
          <w:color w:val="242121"/>
        </w:rPr>
        <w:t xml:space="preserve"> but she asked him to leave her before they got there in order for her father not to see him.  The next thing the police was looking for him on account of him being accused of rape by IN.  The Appellant denied </w:t>
      </w:r>
      <w:proofErr w:type="gramStart"/>
      <w:r w:rsidR="00517360" w:rsidRPr="004877FE">
        <w:rPr>
          <w:rFonts w:ascii="Arial" w:hAnsi="Arial" w:cs="Arial"/>
          <w:color w:val="242121"/>
        </w:rPr>
        <w:t>IN’s</w:t>
      </w:r>
      <w:proofErr w:type="gramEnd"/>
      <w:r w:rsidR="00517360" w:rsidRPr="004877FE">
        <w:rPr>
          <w:rFonts w:ascii="Arial" w:hAnsi="Arial" w:cs="Arial"/>
          <w:color w:val="242121"/>
        </w:rPr>
        <w:t xml:space="preserve"> version of events.</w:t>
      </w:r>
      <w:r w:rsidR="00BE03C2" w:rsidRPr="004877FE">
        <w:rPr>
          <w:rFonts w:ascii="Arial" w:hAnsi="Arial" w:cs="Arial"/>
          <w:color w:val="242121"/>
        </w:rPr>
        <w:t xml:space="preserve"> </w:t>
      </w:r>
    </w:p>
    <w:p w14:paraId="39FBDCE4" w14:textId="77777777" w:rsidR="00BE03C2" w:rsidRPr="004877FE" w:rsidRDefault="00BE03C2" w:rsidP="004877FE">
      <w:pPr>
        <w:pStyle w:val="ListParagraph"/>
        <w:spacing w:after="0" w:line="480" w:lineRule="auto"/>
        <w:rPr>
          <w:rFonts w:ascii="Arial" w:hAnsi="Arial" w:cs="Arial"/>
          <w:i/>
          <w:iCs/>
          <w:color w:val="242121"/>
          <w:sz w:val="24"/>
          <w:szCs w:val="24"/>
        </w:rPr>
      </w:pPr>
    </w:p>
    <w:p w14:paraId="59358F46" w14:textId="0CE9C477" w:rsidR="00BA2CE4"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(f)</w:t>
      </w:r>
      <w:r w:rsidRPr="004877FE">
        <w:rPr>
          <w:rFonts w:ascii="Arial" w:hAnsi="Arial" w:cs="Arial"/>
          <w:color w:val="242121"/>
        </w:rPr>
        <w:tab/>
      </w:r>
      <w:proofErr w:type="spellStart"/>
      <w:r w:rsidR="00AC5B9B" w:rsidRPr="004877FE">
        <w:rPr>
          <w:rFonts w:ascii="Arial" w:hAnsi="Arial" w:cs="Arial"/>
          <w:color w:val="242121"/>
        </w:rPr>
        <w:t>Tshediso</w:t>
      </w:r>
      <w:proofErr w:type="spellEnd"/>
      <w:r w:rsidR="00AC5B9B" w:rsidRPr="004877FE">
        <w:rPr>
          <w:rFonts w:ascii="Arial" w:hAnsi="Arial" w:cs="Arial"/>
          <w:color w:val="242121"/>
        </w:rPr>
        <w:t xml:space="preserve"> Isaac </w:t>
      </w:r>
      <w:proofErr w:type="spellStart"/>
      <w:r w:rsidR="00AC5B9B" w:rsidRPr="004877FE">
        <w:rPr>
          <w:rFonts w:ascii="Arial" w:hAnsi="Arial" w:cs="Arial"/>
          <w:color w:val="242121"/>
        </w:rPr>
        <w:t>Sokoti</w:t>
      </w:r>
      <w:proofErr w:type="spellEnd"/>
      <w:r w:rsidR="00AC5B9B" w:rsidRPr="004877FE">
        <w:rPr>
          <w:rFonts w:ascii="Arial" w:hAnsi="Arial" w:cs="Arial"/>
          <w:color w:val="242121"/>
        </w:rPr>
        <w:t xml:space="preserve"> </w:t>
      </w:r>
      <w:r w:rsidR="001B7294" w:rsidRPr="004877FE">
        <w:rPr>
          <w:rFonts w:ascii="Arial" w:hAnsi="Arial" w:cs="Arial"/>
          <w:color w:val="242121"/>
        </w:rPr>
        <w:t>(</w:t>
      </w:r>
      <w:proofErr w:type="spellStart"/>
      <w:r w:rsidR="001B7294" w:rsidRPr="004877FE">
        <w:rPr>
          <w:rFonts w:ascii="Arial" w:hAnsi="Arial" w:cs="Arial"/>
          <w:color w:val="242121"/>
        </w:rPr>
        <w:t>Soshanguve</w:t>
      </w:r>
      <w:proofErr w:type="spellEnd"/>
      <w:r w:rsidR="001B7294" w:rsidRPr="004877FE">
        <w:rPr>
          <w:rFonts w:ascii="Arial" w:hAnsi="Arial" w:cs="Arial"/>
          <w:color w:val="242121"/>
        </w:rPr>
        <w:t xml:space="preserve">) </w:t>
      </w:r>
      <w:r w:rsidR="00AC5B9B" w:rsidRPr="004877FE">
        <w:rPr>
          <w:rFonts w:ascii="Arial" w:hAnsi="Arial" w:cs="Arial"/>
          <w:color w:val="242121"/>
        </w:rPr>
        <w:t>denied that IN left the tavern where they were all at under duress and</w:t>
      </w:r>
      <w:r w:rsidR="001B7294" w:rsidRPr="004877FE">
        <w:rPr>
          <w:rFonts w:ascii="Arial" w:hAnsi="Arial" w:cs="Arial"/>
          <w:color w:val="242121"/>
        </w:rPr>
        <w:t xml:space="preserve"> he testified</w:t>
      </w:r>
      <w:r w:rsidR="00AC5B9B" w:rsidRPr="004877FE">
        <w:rPr>
          <w:rFonts w:ascii="Arial" w:hAnsi="Arial" w:cs="Arial"/>
          <w:color w:val="242121"/>
        </w:rPr>
        <w:t xml:space="preserve"> that IN lied when she told the court a quo that the Appellant ordered</w:t>
      </w:r>
      <w:r w:rsidR="00BA2CE4" w:rsidRPr="004877FE">
        <w:rPr>
          <w:rFonts w:ascii="Arial" w:hAnsi="Arial" w:cs="Arial"/>
          <w:color w:val="242121"/>
        </w:rPr>
        <w:t xml:space="preserve"> him </w:t>
      </w:r>
      <w:r w:rsidR="00AC5B9B" w:rsidRPr="004877FE">
        <w:rPr>
          <w:rFonts w:ascii="Arial" w:hAnsi="Arial" w:cs="Arial"/>
          <w:color w:val="242121"/>
        </w:rPr>
        <w:t>to also rape IN.</w:t>
      </w:r>
    </w:p>
    <w:p w14:paraId="76C66205" w14:textId="77777777" w:rsidR="00BA2CE4" w:rsidRPr="004877FE" w:rsidRDefault="00BA2CE4" w:rsidP="004877FE">
      <w:pPr>
        <w:pStyle w:val="ListParagraph"/>
        <w:spacing w:after="0" w:line="480" w:lineRule="auto"/>
        <w:rPr>
          <w:rFonts w:ascii="Arial" w:hAnsi="Arial" w:cs="Arial"/>
          <w:color w:val="242121"/>
          <w:sz w:val="24"/>
          <w:szCs w:val="24"/>
        </w:rPr>
      </w:pPr>
    </w:p>
    <w:p w14:paraId="75DFAB16" w14:textId="7CBD8023" w:rsidR="00087395"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(g)</w:t>
      </w:r>
      <w:r w:rsidRPr="004877FE">
        <w:rPr>
          <w:rFonts w:ascii="Arial" w:hAnsi="Arial" w:cs="Arial"/>
          <w:color w:val="242121"/>
        </w:rPr>
        <w:tab/>
      </w:r>
      <w:r w:rsidR="00BA2CE4" w:rsidRPr="004877FE">
        <w:rPr>
          <w:rFonts w:ascii="Arial" w:hAnsi="Arial" w:cs="Arial"/>
          <w:color w:val="242121"/>
        </w:rPr>
        <w:t xml:space="preserve">During the proceedings in the court a quo, </w:t>
      </w:r>
      <w:r w:rsidR="00087395" w:rsidRPr="004877FE">
        <w:rPr>
          <w:rFonts w:ascii="Arial" w:hAnsi="Arial" w:cs="Arial"/>
          <w:color w:val="242121"/>
        </w:rPr>
        <w:t xml:space="preserve">IN was confronted with </w:t>
      </w:r>
      <w:proofErr w:type="spellStart"/>
      <w:r w:rsidR="00087395" w:rsidRPr="004877FE">
        <w:rPr>
          <w:rFonts w:ascii="Arial" w:hAnsi="Arial" w:cs="Arial"/>
          <w:color w:val="242121"/>
        </w:rPr>
        <w:t>Sokoti</w:t>
      </w:r>
      <w:proofErr w:type="spellEnd"/>
      <w:r w:rsidR="00087395" w:rsidRPr="004877FE">
        <w:rPr>
          <w:rFonts w:ascii="Arial" w:hAnsi="Arial" w:cs="Arial"/>
          <w:color w:val="242121"/>
        </w:rPr>
        <w:t xml:space="preserve"> and confirmed</w:t>
      </w:r>
      <w:r w:rsidR="00BA2CE4" w:rsidRPr="004877FE">
        <w:rPr>
          <w:rFonts w:ascii="Arial" w:hAnsi="Arial" w:cs="Arial"/>
          <w:color w:val="242121"/>
        </w:rPr>
        <w:t xml:space="preserve"> under oath</w:t>
      </w:r>
      <w:r w:rsidR="00087395" w:rsidRPr="004877FE">
        <w:rPr>
          <w:rFonts w:ascii="Arial" w:hAnsi="Arial" w:cs="Arial"/>
          <w:color w:val="242121"/>
        </w:rPr>
        <w:t xml:space="preserve"> that </w:t>
      </w:r>
      <w:proofErr w:type="spellStart"/>
      <w:r w:rsidR="00087395" w:rsidRPr="004877FE">
        <w:rPr>
          <w:rFonts w:ascii="Arial" w:hAnsi="Arial" w:cs="Arial"/>
          <w:color w:val="242121"/>
        </w:rPr>
        <w:t>Sokoti</w:t>
      </w:r>
      <w:proofErr w:type="spellEnd"/>
      <w:r w:rsidR="00087395" w:rsidRPr="004877FE">
        <w:rPr>
          <w:rFonts w:ascii="Arial" w:hAnsi="Arial" w:cs="Arial"/>
          <w:color w:val="242121"/>
        </w:rPr>
        <w:t xml:space="preserve"> is in fact “</w:t>
      </w:r>
      <w:proofErr w:type="spellStart"/>
      <w:r w:rsidR="00087395" w:rsidRPr="004877FE">
        <w:rPr>
          <w:rFonts w:ascii="Arial" w:hAnsi="Arial" w:cs="Arial"/>
          <w:color w:val="242121"/>
        </w:rPr>
        <w:t>Soshanguve</w:t>
      </w:r>
      <w:proofErr w:type="spellEnd"/>
      <w:r w:rsidR="00087395" w:rsidRPr="004877FE">
        <w:rPr>
          <w:rFonts w:ascii="Arial" w:hAnsi="Arial" w:cs="Arial"/>
          <w:color w:val="242121"/>
        </w:rPr>
        <w:t>” the person who the Appellant instructed to also rape IN.</w:t>
      </w:r>
      <w:r w:rsidR="00BA2CE4" w:rsidRPr="004877FE">
        <w:rPr>
          <w:rFonts w:ascii="Arial" w:hAnsi="Arial" w:cs="Arial"/>
          <w:color w:val="242121"/>
        </w:rPr>
        <w:t xml:space="preserve">  IN denied </w:t>
      </w:r>
      <w:proofErr w:type="spellStart"/>
      <w:r w:rsidR="00BA2CE4" w:rsidRPr="004877FE">
        <w:rPr>
          <w:rFonts w:ascii="Arial" w:hAnsi="Arial" w:cs="Arial"/>
          <w:color w:val="242121"/>
        </w:rPr>
        <w:t>Sokoti’s</w:t>
      </w:r>
      <w:proofErr w:type="spellEnd"/>
      <w:r w:rsidR="00BA2CE4" w:rsidRPr="004877FE">
        <w:rPr>
          <w:rFonts w:ascii="Arial" w:hAnsi="Arial" w:cs="Arial"/>
          <w:color w:val="242121"/>
        </w:rPr>
        <w:t xml:space="preserve"> version of events as referred to above.</w:t>
      </w:r>
    </w:p>
    <w:p w14:paraId="0DD9DD14" w14:textId="77777777" w:rsidR="00BA2CE4" w:rsidRPr="004877FE" w:rsidRDefault="00BA2CE4" w:rsidP="004877FE">
      <w:pPr>
        <w:pStyle w:val="NormalWeb"/>
        <w:shd w:val="clear" w:color="auto" w:fill="FFFFFF"/>
        <w:spacing w:before="0" w:beforeAutospacing="0" w:after="0" w:afterAutospacing="0" w:line="480" w:lineRule="auto"/>
        <w:jc w:val="both"/>
        <w:rPr>
          <w:rFonts w:ascii="Arial" w:hAnsi="Arial" w:cs="Arial"/>
          <w:color w:val="242121"/>
        </w:rPr>
      </w:pPr>
    </w:p>
    <w:p w14:paraId="5E17BD2A" w14:textId="4147DB86" w:rsidR="000108A5"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lastRenderedPageBreak/>
        <w:t>(h)</w:t>
      </w:r>
      <w:r w:rsidRPr="004877FE">
        <w:rPr>
          <w:rFonts w:ascii="Arial" w:hAnsi="Arial" w:cs="Arial"/>
          <w:color w:val="242121"/>
        </w:rPr>
        <w:tab/>
      </w:r>
      <w:r w:rsidR="000108A5" w:rsidRPr="004877FE">
        <w:rPr>
          <w:rFonts w:ascii="Arial" w:hAnsi="Arial" w:cs="Arial"/>
          <w:color w:val="242121"/>
        </w:rPr>
        <w:t xml:space="preserve">The Appellant’s version of events is that the sexual intercourse with </w:t>
      </w:r>
      <w:proofErr w:type="gramStart"/>
      <w:r w:rsidR="000108A5" w:rsidRPr="004877FE">
        <w:rPr>
          <w:rFonts w:ascii="Arial" w:hAnsi="Arial" w:cs="Arial"/>
          <w:color w:val="242121"/>
        </w:rPr>
        <w:t>IN</w:t>
      </w:r>
      <w:proofErr w:type="gramEnd"/>
      <w:r w:rsidR="000108A5" w:rsidRPr="004877FE">
        <w:rPr>
          <w:rFonts w:ascii="Arial" w:hAnsi="Arial" w:cs="Arial"/>
          <w:color w:val="242121"/>
        </w:rPr>
        <w:t xml:space="preserve"> was consensual and that IN did not want her boyfriend to know that she was having relations with the Appellant.   The Appellant denied that he ordered “</w:t>
      </w:r>
      <w:proofErr w:type="spellStart"/>
      <w:r w:rsidR="000108A5" w:rsidRPr="004877FE">
        <w:rPr>
          <w:rFonts w:ascii="Arial" w:hAnsi="Arial" w:cs="Arial"/>
          <w:color w:val="242121"/>
        </w:rPr>
        <w:t>Soshanguve</w:t>
      </w:r>
      <w:proofErr w:type="spellEnd"/>
      <w:r w:rsidR="000108A5" w:rsidRPr="004877FE">
        <w:rPr>
          <w:rFonts w:ascii="Arial" w:hAnsi="Arial" w:cs="Arial"/>
          <w:color w:val="242121"/>
        </w:rPr>
        <w:t>” to also rape IN, as testified to by IN.</w:t>
      </w:r>
    </w:p>
    <w:p w14:paraId="0118887C" w14:textId="77777777" w:rsidR="00A9738F" w:rsidRPr="004877FE" w:rsidRDefault="00A9738F" w:rsidP="004877FE">
      <w:pPr>
        <w:pStyle w:val="ListParagraph"/>
        <w:spacing w:after="0" w:line="480" w:lineRule="auto"/>
        <w:rPr>
          <w:rFonts w:ascii="Arial" w:hAnsi="Arial" w:cs="Arial"/>
          <w:color w:val="242121"/>
          <w:sz w:val="24"/>
          <w:szCs w:val="24"/>
        </w:rPr>
      </w:pPr>
    </w:p>
    <w:p w14:paraId="41AC1117" w14:textId="065335E9" w:rsidR="00A9738F"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w:t>
      </w:r>
      <w:proofErr w:type="spellStart"/>
      <w:r w:rsidRPr="004877FE">
        <w:rPr>
          <w:rFonts w:ascii="Arial" w:hAnsi="Arial" w:cs="Arial"/>
          <w:color w:val="242121"/>
        </w:rPr>
        <w:t>i</w:t>
      </w:r>
      <w:proofErr w:type="spellEnd"/>
      <w:r w:rsidRPr="004877FE">
        <w:rPr>
          <w:rFonts w:ascii="Arial" w:hAnsi="Arial" w:cs="Arial"/>
          <w:color w:val="242121"/>
        </w:rPr>
        <w:t>)</w:t>
      </w:r>
      <w:r w:rsidRPr="004877FE">
        <w:rPr>
          <w:rFonts w:ascii="Arial" w:hAnsi="Arial" w:cs="Arial"/>
          <w:color w:val="242121"/>
        </w:rPr>
        <w:tab/>
      </w:r>
      <w:r w:rsidR="00A9738F" w:rsidRPr="004877FE">
        <w:rPr>
          <w:rFonts w:ascii="Arial" w:hAnsi="Arial" w:cs="Arial"/>
          <w:color w:val="242121"/>
        </w:rPr>
        <w:t xml:space="preserve">At one stage after the incident </w:t>
      </w:r>
      <w:proofErr w:type="spellStart"/>
      <w:r w:rsidR="00A9738F" w:rsidRPr="004877FE">
        <w:rPr>
          <w:rFonts w:ascii="Arial" w:hAnsi="Arial" w:cs="Arial"/>
        </w:rPr>
        <w:t>Shosanguve</w:t>
      </w:r>
      <w:proofErr w:type="spellEnd"/>
      <w:r w:rsidR="00A9738F" w:rsidRPr="004877FE">
        <w:rPr>
          <w:rFonts w:ascii="Arial" w:hAnsi="Arial" w:cs="Arial"/>
        </w:rPr>
        <w:t xml:space="preserve"> and the Appellant approached IN and requested her to withdraw the charge against the Appellant.  The family of the accused also approached IN requesting her to withdraw the charge against the Appellant.</w:t>
      </w:r>
    </w:p>
    <w:p w14:paraId="7B5B6C20" w14:textId="77777777" w:rsidR="007E0876" w:rsidRPr="004877FE" w:rsidRDefault="007E0876" w:rsidP="004877FE">
      <w:pPr>
        <w:pStyle w:val="NormalWeb"/>
        <w:shd w:val="clear" w:color="auto" w:fill="FFFFFF"/>
        <w:spacing w:before="0" w:beforeAutospacing="0" w:after="0" w:afterAutospacing="0" w:line="480" w:lineRule="auto"/>
        <w:jc w:val="both"/>
        <w:rPr>
          <w:rFonts w:ascii="Arial" w:hAnsi="Arial" w:cs="Arial"/>
          <w:i/>
          <w:iCs/>
          <w:color w:val="242121"/>
        </w:rPr>
      </w:pPr>
    </w:p>
    <w:p w14:paraId="7D500B6C" w14:textId="36C03237" w:rsidR="007E0876"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[19]</w:t>
      </w:r>
      <w:r w:rsidRPr="004877FE">
        <w:rPr>
          <w:rFonts w:ascii="Arial" w:hAnsi="Arial" w:cs="Arial"/>
          <w:color w:val="242121"/>
        </w:rPr>
        <w:tab/>
      </w:r>
      <w:r w:rsidR="007E0876" w:rsidRPr="004877FE">
        <w:rPr>
          <w:rFonts w:ascii="Arial" w:hAnsi="Arial" w:cs="Arial"/>
          <w:color w:val="242121"/>
        </w:rPr>
        <w:t>The Appellant’s defence to both counts are that the sexual intercourse with AS and IN was consensual.</w:t>
      </w:r>
    </w:p>
    <w:p w14:paraId="2F6C6490" w14:textId="77777777" w:rsidR="007E0876" w:rsidRPr="004877FE" w:rsidRDefault="007E0876" w:rsidP="004877FE">
      <w:pPr>
        <w:pStyle w:val="NormalWeb"/>
        <w:shd w:val="clear" w:color="auto" w:fill="FFFFFF"/>
        <w:spacing w:before="0" w:beforeAutospacing="0" w:after="0" w:afterAutospacing="0" w:line="480" w:lineRule="auto"/>
        <w:ind w:left="851"/>
        <w:jc w:val="both"/>
        <w:rPr>
          <w:rFonts w:ascii="Arial" w:hAnsi="Arial" w:cs="Arial"/>
          <w:i/>
          <w:iCs/>
          <w:color w:val="242121"/>
        </w:rPr>
      </w:pPr>
    </w:p>
    <w:p w14:paraId="24892A72" w14:textId="441D6533" w:rsidR="007E0876"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[20]</w:t>
      </w:r>
      <w:r w:rsidRPr="004877FE">
        <w:rPr>
          <w:rFonts w:ascii="Arial" w:hAnsi="Arial" w:cs="Arial"/>
          <w:color w:val="242121"/>
        </w:rPr>
        <w:tab/>
      </w:r>
      <w:r w:rsidR="007E0876" w:rsidRPr="004877FE">
        <w:rPr>
          <w:rFonts w:ascii="Arial" w:hAnsi="Arial" w:cs="Arial"/>
          <w:color w:val="242121"/>
        </w:rPr>
        <w:t xml:space="preserve">In the </w:t>
      </w:r>
      <w:r w:rsidR="003A3005">
        <w:rPr>
          <w:rFonts w:ascii="Arial" w:hAnsi="Arial" w:cs="Arial"/>
          <w:color w:val="242121"/>
        </w:rPr>
        <w:t>JUDGMENT</w:t>
      </w:r>
      <w:r w:rsidR="007E0876" w:rsidRPr="004877FE">
        <w:rPr>
          <w:rFonts w:ascii="Arial" w:hAnsi="Arial" w:cs="Arial"/>
          <w:color w:val="242121"/>
        </w:rPr>
        <w:t xml:space="preserve"> of the court of quo the court proceeded to analyse all the evidence which was adduced before the court a quo.</w:t>
      </w:r>
      <w:r w:rsidR="00BA2CE4" w:rsidRPr="004877FE">
        <w:rPr>
          <w:rFonts w:ascii="Arial" w:hAnsi="Arial" w:cs="Arial"/>
          <w:color w:val="242121"/>
        </w:rPr>
        <w:t xml:space="preserve">  The court a quo</w:t>
      </w:r>
      <w:r w:rsidR="001A6DF0" w:rsidRPr="004877FE">
        <w:rPr>
          <w:rFonts w:ascii="Arial" w:hAnsi="Arial" w:cs="Arial"/>
          <w:color w:val="242121"/>
        </w:rPr>
        <w:t xml:space="preserve"> in dealing with the evidence adduced before the court a quo</w:t>
      </w:r>
      <w:r w:rsidR="00BA2CE4" w:rsidRPr="004877FE">
        <w:rPr>
          <w:rFonts w:ascii="Arial" w:hAnsi="Arial" w:cs="Arial"/>
          <w:color w:val="242121"/>
        </w:rPr>
        <w:t>:</w:t>
      </w:r>
    </w:p>
    <w:p w14:paraId="59986B99" w14:textId="77777777" w:rsidR="00BA2CE4" w:rsidRPr="004877FE" w:rsidRDefault="00BA2CE4" w:rsidP="004877FE">
      <w:pPr>
        <w:pStyle w:val="ListParagraph"/>
        <w:spacing w:after="0" w:line="480" w:lineRule="auto"/>
        <w:rPr>
          <w:rFonts w:ascii="Arial" w:hAnsi="Arial" w:cs="Arial"/>
          <w:i/>
          <w:iCs/>
          <w:color w:val="242121"/>
          <w:sz w:val="24"/>
          <w:szCs w:val="24"/>
        </w:rPr>
      </w:pPr>
    </w:p>
    <w:p w14:paraId="6394AC07" w14:textId="72EB3356" w:rsidR="00BA2CE4"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(a)</w:t>
      </w:r>
      <w:r w:rsidRPr="004877FE">
        <w:rPr>
          <w:rFonts w:ascii="Arial" w:hAnsi="Arial" w:cs="Arial"/>
          <w:color w:val="242121"/>
        </w:rPr>
        <w:tab/>
      </w:r>
      <w:r w:rsidR="001A6DF0" w:rsidRPr="004877FE">
        <w:rPr>
          <w:rFonts w:ascii="Arial" w:hAnsi="Arial" w:cs="Arial"/>
          <w:color w:val="242121"/>
        </w:rPr>
        <w:t xml:space="preserve">stated </w:t>
      </w:r>
      <w:r w:rsidR="001A7AB9" w:rsidRPr="004877FE">
        <w:rPr>
          <w:rFonts w:ascii="Arial" w:hAnsi="Arial" w:cs="Arial"/>
          <w:color w:val="242121"/>
        </w:rPr>
        <w:t>that:</w:t>
      </w:r>
      <w:r w:rsidR="001A6DF0" w:rsidRPr="004877FE">
        <w:rPr>
          <w:rFonts w:ascii="Arial" w:hAnsi="Arial" w:cs="Arial"/>
          <w:color w:val="242121"/>
        </w:rPr>
        <w:t xml:space="preserve"> </w:t>
      </w:r>
      <w:r w:rsidR="001A6DF0" w:rsidRPr="004877FE">
        <w:rPr>
          <w:rFonts w:ascii="Arial" w:hAnsi="Arial" w:cs="Arial"/>
          <w:i/>
          <w:iCs/>
          <w:color w:val="242121"/>
        </w:rPr>
        <w:t>“</w:t>
      </w:r>
      <w:r w:rsidR="001A6DF0" w:rsidRPr="004877FE">
        <w:rPr>
          <w:rFonts w:ascii="Arial" w:hAnsi="Arial" w:cs="Arial"/>
          <w:i/>
          <w:iCs/>
        </w:rPr>
        <w:t>I am mindful that with regard to both counts I am dealing with the evidence of single witnesses, that is with regard to count 1, the complainant there AS is indeed a single witness, similarly in count 2 the complainant there IN is a single witness.”</w:t>
      </w:r>
    </w:p>
    <w:p w14:paraId="6433D626" w14:textId="77777777" w:rsidR="001A6DF0" w:rsidRPr="004877FE" w:rsidRDefault="001A6DF0" w:rsidP="004877FE">
      <w:pPr>
        <w:pStyle w:val="NormalWeb"/>
        <w:shd w:val="clear" w:color="auto" w:fill="FFFFFF"/>
        <w:spacing w:before="0" w:beforeAutospacing="0" w:after="0" w:afterAutospacing="0" w:line="480" w:lineRule="auto"/>
        <w:ind w:left="1985"/>
        <w:jc w:val="both"/>
        <w:rPr>
          <w:rFonts w:ascii="Arial" w:hAnsi="Arial" w:cs="Arial"/>
          <w:i/>
          <w:iCs/>
          <w:color w:val="242121"/>
        </w:rPr>
      </w:pPr>
    </w:p>
    <w:p w14:paraId="05BFA72B" w14:textId="6CC8EAF9" w:rsidR="001A6DF0"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lastRenderedPageBreak/>
        <w:t>(b)</w:t>
      </w:r>
      <w:r w:rsidRPr="004877FE">
        <w:rPr>
          <w:rFonts w:ascii="Arial" w:hAnsi="Arial" w:cs="Arial"/>
          <w:color w:val="242121"/>
        </w:rPr>
        <w:tab/>
      </w:r>
      <w:r w:rsidR="001A6DF0" w:rsidRPr="004877FE">
        <w:rPr>
          <w:rFonts w:ascii="Arial" w:hAnsi="Arial" w:cs="Arial"/>
          <w:color w:val="242121"/>
        </w:rPr>
        <w:t>the court a quo recognised that the evidence of the Respondent and that of the Appellant are “poles apart” and as such that the court a quo was confronted with conflicting versions of events;</w:t>
      </w:r>
    </w:p>
    <w:p w14:paraId="40E4447F" w14:textId="77777777" w:rsidR="001A6DF0" w:rsidRPr="004877FE" w:rsidRDefault="001A6DF0" w:rsidP="004877FE">
      <w:pPr>
        <w:pStyle w:val="ListParagraph"/>
        <w:spacing w:after="0" w:line="480" w:lineRule="auto"/>
        <w:rPr>
          <w:rFonts w:ascii="Arial" w:hAnsi="Arial" w:cs="Arial"/>
          <w:i/>
          <w:iCs/>
          <w:color w:val="242121"/>
          <w:sz w:val="24"/>
          <w:szCs w:val="24"/>
        </w:rPr>
      </w:pPr>
    </w:p>
    <w:p w14:paraId="21B892CB" w14:textId="0AEACD0C" w:rsidR="001A6DF0"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(c)</w:t>
      </w:r>
      <w:r w:rsidRPr="004877FE">
        <w:rPr>
          <w:rFonts w:ascii="Arial" w:hAnsi="Arial" w:cs="Arial"/>
          <w:color w:val="242121"/>
        </w:rPr>
        <w:tab/>
      </w:r>
      <w:r w:rsidR="001A6DF0" w:rsidRPr="004877FE">
        <w:rPr>
          <w:rFonts w:ascii="Arial" w:hAnsi="Arial" w:cs="Arial"/>
          <w:color w:val="242121"/>
        </w:rPr>
        <w:t xml:space="preserve">the court a quo stated: </w:t>
      </w:r>
      <w:r w:rsidR="001A6DF0" w:rsidRPr="004877FE">
        <w:rPr>
          <w:rFonts w:ascii="Arial" w:hAnsi="Arial" w:cs="Arial"/>
          <w:i/>
          <w:iCs/>
          <w:color w:val="242121"/>
        </w:rPr>
        <w:t>“</w:t>
      </w:r>
      <w:r w:rsidR="001A6DF0" w:rsidRPr="004877FE">
        <w:rPr>
          <w:rFonts w:ascii="Arial" w:hAnsi="Arial" w:cs="Arial"/>
          <w:i/>
          <w:iCs/>
        </w:rPr>
        <w:t>Besides looking at the credibility of the witnesses the Court has to look at the probabilities.  We have a complainant year who was in my view a paste to the accused person.  She was pestering the accused so that they can have sex, immediately she had heard that the accused had been out in custody she became interested about the rumours she had heard about how those people perform despite the accused discouraging heard that now you are still young and so on she did not mind.  After all it had happened she now says that she has been raped, okay the motive is this issue that she asked for R200.00 which of the accused did not refuse to give, according to his testimony at that stage he did not have it, but later he could have it.  Now how probable is it that this person then will rush to the police and say I am raped?”</w:t>
      </w:r>
    </w:p>
    <w:p w14:paraId="3FB00E67" w14:textId="77777777" w:rsidR="001A6DF0" w:rsidRPr="004877FE" w:rsidRDefault="001A6DF0" w:rsidP="004877FE">
      <w:pPr>
        <w:pStyle w:val="ListParagraph"/>
        <w:spacing w:after="0" w:line="480" w:lineRule="auto"/>
        <w:rPr>
          <w:rFonts w:ascii="Arial" w:hAnsi="Arial" w:cs="Arial"/>
          <w:i/>
          <w:iCs/>
          <w:color w:val="242121"/>
          <w:sz w:val="24"/>
          <w:szCs w:val="24"/>
        </w:rPr>
      </w:pPr>
    </w:p>
    <w:p w14:paraId="1D46C995" w14:textId="569E1DD1" w:rsidR="001A6DF0"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(d)</w:t>
      </w:r>
      <w:r w:rsidRPr="004877FE">
        <w:rPr>
          <w:rFonts w:ascii="Arial" w:hAnsi="Arial" w:cs="Arial"/>
          <w:color w:val="242121"/>
        </w:rPr>
        <w:tab/>
      </w:r>
      <w:r w:rsidR="001A6DF0" w:rsidRPr="004877FE">
        <w:rPr>
          <w:rFonts w:ascii="Arial" w:hAnsi="Arial" w:cs="Arial"/>
          <w:color w:val="242121"/>
        </w:rPr>
        <w:t>it thus evident that the court a quo evaluated the conspectus of evidence looking not only at the credibility of the witnesses, but also the probabilities in respect of all the evidence before the court a quo;</w:t>
      </w:r>
    </w:p>
    <w:p w14:paraId="368CF9B7" w14:textId="77777777" w:rsidR="0063596F" w:rsidRPr="004877FE" w:rsidRDefault="0063596F" w:rsidP="004877FE">
      <w:pPr>
        <w:pStyle w:val="ListParagraph"/>
        <w:spacing w:after="0" w:line="480" w:lineRule="auto"/>
        <w:rPr>
          <w:rFonts w:ascii="Arial" w:hAnsi="Arial" w:cs="Arial"/>
          <w:color w:val="242121"/>
          <w:sz w:val="24"/>
          <w:szCs w:val="24"/>
        </w:rPr>
      </w:pPr>
    </w:p>
    <w:p w14:paraId="20BD386C" w14:textId="305F6478" w:rsidR="009D5FC4"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lastRenderedPageBreak/>
        <w:t>(e)</w:t>
      </w:r>
      <w:r w:rsidRPr="004877FE">
        <w:rPr>
          <w:rFonts w:ascii="Arial" w:hAnsi="Arial" w:cs="Arial"/>
          <w:color w:val="242121"/>
        </w:rPr>
        <w:tab/>
      </w:r>
      <w:r w:rsidR="0063596F" w:rsidRPr="004877FE">
        <w:rPr>
          <w:rFonts w:ascii="Arial" w:hAnsi="Arial" w:cs="Arial"/>
          <w:color w:val="242121"/>
        </w:rPr>
        <w:t xml:space="preserve">after a detailed analysis of all the evidence which was adduced before it the court a quo proceeded to state: </w:t>
      </w:r>
      <w:r w:rsidR="0063596F" w:rsidRPr="004877FE">
        <w:rPr>
          <w:rFonts w:ascii="Arial" w:hAnsi="Arial" w:cs="Arial"/>
          <w:i/>
          <w:iCs/>
          <w:color w:val="242121"/>
        </w:rPr>
        <w:t>“</w:t>
      </w:r>
      <w:r w:rsidR="0063596F" w:rsidRPr="004877FE">
        <w:rPr>
          <w:rFonts w:ascii="Arial" w:hAnsi="Arial" w:cs="Arial"/>
          <w:b/>
          <w:bCs/>
          <w:i/>
          <w:iCs/>
        </w:rPr>
        <w:t>Finally I conclude that both complainants in count 1 and count 2 were credible witnesses.  Both of them were credible witnesses.</w:t>
      </w:r>
      <w:r w:rsidR="0063596F" w:rsidRPr="004877FE">
        <w:rPr>
          <w:rFonts w:ascii="Arial" w:hAnsi="Arial" w:cs="Arial"/>
          <w:i/>
          <w:iCs/>
        </w:rPr>
        <w:t xml:space="preserve">  As a </w:t>
      </w:r>
      <w:proofErr w:type="gramStart"/>
      <w:r w:rsidR="0063596F" w:rsidRPr="004877FE">
        <w:rPr>
          <w:rFonts w:ascii="Arial" w:hAnsi="Arial" w:cs="Arial"/>
          <w:i/>
          <w:iCs/>
        </w:rPr>
        <w:t>result</w:t>
      </w:r>
      <w:proofErr w:type="gramEnd"/>
      <w:r w:rsidR="0063596F" w:rsidRPr="004877FE">
        <w:rPr>
          <w:rFonts w:ascii="Arial" w:hAnsi="Arial" w:cs="Arial"/>
          <w:i/>
          <w:iCs/>
        </w:rPr>
        <w:t xml:space="preserve"> I found that the explanation of the accused person that the complainant in count 1 consented and also the explanation that the complainant in count 2 consent that is not reasonable possible true therefore the accused’s version is dismissed.”</w:t>
      </w:r>
      <w:r w:rsidR="0063596F" w:rsidRPr="004877FE">
        <w:rPr>
          <w:rFonts w:ascii="Arial" w:hAnsi="Arial" w:cs="Arial"/>
        </w:rPr>
        <w:t xml:space="preserve"> (own emphasis)</w:t>
      </w:r>
    </w:p>
    <w:p w14:paraId="7E14B472" w14:textId="77777777" w:rsidR="007E0876" w:rsidRPr="004877FE" w:rsidRDefault="007E0876" w:rsidP="004877FE">
      <w:pPr>
        <w:pStyle w:val="NormalWeb"/>
        <w:shd w:val="clear" w:color="auto" w:fill="FFFFFF"/>
        <w:spacing w:before="0" w:beforeAutospacing="0" w:after="0" w:afterAutospacing="0" w:line="480" w:lineRule="auto"/>
        <w:ind w:left="851"/>
        <w:jc w:val="both"/>
        <w:rPr>
          <w:rFonts w:ascii="Arial" w:hAnsi="Arial" w:cs="Arial"/>
          <w:color w:val="242121"/>
        </w:rPr>
      </w:pPr>
    </w:p>
    <w:p w14:paraId="7835638A" w14:textId="62A35E24" w:rsidR="0058570F"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[21]</w:t>
      </w:r>
      <w:r w:rsidRPr="004877FE">
        <w:rPr>
          <w:rFonts w:ascii="Arial" w:hAnsi="Arial" w:cs="Arial"/>
          <w:color w:val="242121"/>
        </w:rPr>
        <w:tab/>
      </w:r>
      <w:r w:rsidR="0058570F" w:rsidRPr="004877FE">
        <w:rPr>
          <w:rFonts w:ascii="Arial" w:hAnsi="Arial" w:cs="Arial"/>
          <w:color w:val="242121"/>
        </w:rPr>
        <w:t xml:space="preserve">It is of importance to note that the court a quo approached the evidence of the two victims </w:t>
      </w:r>
      <w:r w:rsidR="00BA2CE4" w:rsidRPr="004877FE">
        <w:rPr>
          <w:rFonts w:ascii="Arial" w:hAnsi="Arial" w:cs="Arial"/>
          <w:color w:val="242121"/>
        </w:rPr>
        <w:t xml:space="preserve">(AS and IN) </w:t>
      </w:r>
      <w:r w:rsidR="0058570F" w:rsidRPr="004877FE">
        <w:rPr>
          <w:rFonts w:ascii="Arial" w:hAnsi="Arial" w:cs="Arial"/>
          <w:color w:val="242121"/>
        </w:rPr>
        <w:t xml:space="preserve">who testified in respect of count 1 and count 2 respectively with caution because their evidence constitutes </w:t>
      </w:r>
      <w:r w:rsidR="00BA2CE4" w:rsidRPr="004877FE">
        <w:rPr>
          <w:rFonts w:ascii="Arial" w:hAnsi="Arial" w:cs="Arial"/>
          <w:color w:val="242121"/>
        </w:rPr>
        <w:t xml:space="preserve">for all intends and purposes </w:t>
      </w:r>
      <w:r w:rsidR="0058570F" w:rsidRPr="004877FE">
        <w:rPr>
          <w:rFonts w:ascii="Arial" w:hAnsi="Arial" w:cs="Arial"/>
          <w:color w:val="242121"/>
        </w:rPr>
        <w:t>evidence by a single witness.</w:t>
      </w:r>
      <w:r w:rsidR="00BA2CE4" w:rsidRPr="004877FE">
        <w:rPr>
          <w:rFonts w:ascii="Arial" w:hAnsi="Arial" w:cs="Arial"/>
          <w:i/>
          <w:iCs/>
          <w:color w:val="242121"/>
        </w:rPr>
        <w:t xml:space="preserve">  </w:t>
      </w:r>
      <w:r w:rsidR="0058570F" w:rsidRPr="004877FE">
        <w:rPr>
          <w:rFonts w:ascii="Arial" w:hAnsi="Arial" w:cs="Arial"/>
          <w:color w:val="242121"/>
        </w:rPr>
        <w:t xml:space="preserve">In this regard the court a quo referred to the mater of </w:t>
      </w:r>
      <w:r w:rsidR="0058570F" w:rsidRPr="004877FE">
        <w:rPr>
          <w:rFonts w:ascii="Arial" w:hAnsi="Arial" w:cs="Arial"/>
          <w:color w:val="242121"/>
          <w:u w:val="single"/>
        </w:rPr>
        <w:t xml:space="preserve">S v </w:t>
      </w:r>
      <w:proofErr w:type="spellStart"/>
      <w:r w:rsidR="0058570F" w:rsidRPr="004877FE">
        <w:rPr>
          <w:rFonts w:ascii="Arial" w:hAnsi="Arial" w:cs="Arial"/>
          <w:color w:val="242121"/>
          <w:u w:val="single"/>
        </w:rPr>
        <w:t>Sauls</w:t>
      </w:r>
      <w:proofErr w:type="spellEnd"/>
      <w:r w:rsidR="0058570F" w:rsidRPr="004877FE">
        <w:rPr>
          <w:rStyle w:val="FootnoteReference"/>
          <w:rFonts w:ascii="Arial" w:hAnsi="Arial" w:cs="Arial"/>
          <w:color w:val="242121"/>
        </w:rPr>
        <w:footnoteReference w:id="33"/>
      </w:r>
      <w:r w:rsidR="0058570F" w:rsidRPr="004877FE">
        <w:rPr>
          <w:rFonts w:ascii="Arial" w:hAnsi="Arial" w:cs="Arial"/>
          <w:color w:val="242121"/>
        </w:rPr>
        <w:t xml:space="preserve">  wherein the following was stated: </w:t>
      </w:r>
    </w:p>
    <w:p w14:paraId="3338A842" w14:textId="77777777" w:rsidR="0058570F" w:rsidRPr="004877FE" w:rsidRDefault="0058570F" w:rsidP="004877FE">
      <w:pPr>
        <w:pStyle w:val="ListParagraph"/>
        <w:spacing w:after="0" w:line="480" w:lineRule="auto"/>
        <w:rPr>
          <w:rFonts w:ascii="Arial" w:hAnsi="Arial" w:cs="Arial"/>
          <w:color w:val="242121"/>
          <w:sz w:val="24"/>
          <w:szCs w:val="24"/>
        </w:rPr>
      </w:pPr>
    </w:p>
    <w:p w14:paraId="2AF253B5" w14:textId="43251E46" w:rsidR="0058570F" w:rsidRPr="004877FE" w:rsidRDefault="0058570F" w:rsidP="004877FE">
      <w:pPr>
        <w:pStyle w:val="ListParagraph"/>
        <w:spacing w:after="0" w:line="480" w:lineRule="auto"/>
        <w:jc w:val="both"/>
        <w:rPr>
          <w:rFonts w:ascii="Arial" w:hAnsi="Arial" w:cs="Arial"/>
          <w:i/>
          <w:iCs/>
          <w:color w:val="242121"/>
          <w:sz w:val="24"/>
          <w:szCs w:val="24"/>
        </w:rPr>
      </w:pPr>
      <w:r w:rsidRPr="004877FE">
        <w:rPr>
          <w:rFonts w:ascii="Arial" w:hAnsi="Arial" w:cs="Arial"/>
          <w:i/>
          <w:iCs/>
          <w:sz w:val="24"/>
          <w:szCs w:val="24"/>
        </w:rPr>
        <w:t xml:space="preserve">“There is no rule of thumb test or formula to apply when it comes to consideration of a witness.  The trial judge will weigh his evidence, will consider its merits and demerits and, having done so, will decide whether it is trustworthy and whether, despite the fact that there are shortcomings or defects or contradictions in his testimony, he is satisfied that the truth has been told.  The cautionary rule referred to by De Villiers JP in 1932(in R v </w:t>
      </w:r>
      <w:proofErr w:type="spellStart"/>
      <w:r w:rsidRPr="004877FE">
        <w:rPr>
          <w:rFonts w:ascii="Arial" w:hAnsi="Arial" w:cs="Arial"/>
          <w:i/>
          <w:iCs/>
          <w:sz w:val="24"/>
          <w:szCs w:val="24"/>
        </w:rPr>
        <w:t>Mokoena</w:t>
      </w:r>
      <w:proofErr w:type="spellEnd"/>
      <w:r w:rsidRPr="004877FE">
        <w:rPr>
          <w:rFonts w:ascii="Arial" w:hAnsi="Arial" w:cs="Arial"/>
          <w:i/>
          <w:iCs/>
          <w:sz w:val="24"/>
          <w:szCs w:val="24"/>
        </w:rPr>
        <w:t>), may be a guide to a right decision but it does not mean ‘</w:t>
      </w:r>
      <w:r w:rsidR="00BA2CE4" w:rsidRPr="004877FE">
        <w:rPr>
          <w:rFonts w:ascii="Arial" w:hAnsi="Arial" w:cs="Arial"/>
          <w:i/>
          <w:iCs/>
          <w:sz w:val="24"/>
          <w:szCs w:val="24"/>
        </w:rPr>
        <w:t>…</w:t>
      </w:r>
      <w:r w:rsidRPr="004877FE">
        <w:rPr>
          <w:rFonts w:ascii="Arial" w:hAnsi="Arial" w:cs="Arial"/>
          <w:i/>
          <w:iCs/>
          <w:sz w:val="24"/>
          <w:szCs w:val="24"/>
        </w:rPr>
        <w:t xml:space="preserve">that the appeal must succeed if any criticism, however slender, of the witness’ evidence where well </w:t>
      </w:r>
      <w:r w:rsidRPr="004877FE">
        <w:rPr>
          <w:rFonts w:ascii="Arial" w:hAnsi="Arial" w:cs="Arial"/>
          <w:i/>
          <w:iCs/>
          <w:sz w:val="24"/>
          <w:szCs w:val="24"/>
        </w:rPr>
        <w:lastRenderedPageBreak/>
        <w:t>founded…</w:t>
      </w:r>
      <w:r w:rsidR="00BA2CE4" w:rsidRPr="004877FE">
        <w:rPr>
          <w:rFonts w:ascii="Arial" w:hAnsi="Arial" w:cs="Arial"/>
          <w:i/>
          <w:iCs/>
          <w:sz w:val="24"/>
          <w:szCs w:val="24"/>
        </w:rPr>
        <w:t xml:space="preserve">’.  </w:t>
      </w:r>
      <w:r w:rsidRPr="004877FE">
        <w:rPr>
          <w:rFonts w:ascii="Arial" w:hAnsi="Arial" w:cs="Arial"/>
          <w:i/>
          <w:iCs/>
          <w:sz w:val="24"/>
          <w:szCs w:val="24"/>
        </w:rPr>
        <w:t>It has been said more than once that the exercise of caution must not be allowed to displace the exercise of common sense.”</w:t>
      </w:r>
    </w:p>
    <w:p w14:paraId="4D617A26" w14:textId="77777777" w:rsidR="009D5FC4" w:rsidRPr="004877FE" w:rsidRDefault="009D5FC4" w:rsidP="004877FE">
      <w:pPr>
        <w:pStyle w:val="NormalWeb"/>
        <w:shd w:val="clear" w:color="auto" w:fill="FFFFFF"/>
        <w:spacing w:before="0" w:beforeAutospacing="0" w:after="0" w:afterAutospacing="0" w:line="480" w:lineRule="auto"/>
        <w:jc w:val="both"/>
        <w:rPr>
          <w:rFonts w:ascii="Arial" w:hAnsi="Arial" w:cs="Arial"/>
          <w:i/>
          <w:iCs/>
          <w:color w:val="242121"/>
        </w:rPr>
      </w:pPr>
    </w:p>
    <w:p w14:paraId="2F97EE0E" w14:textId="57D006D8" w:rsidR="009D5FC4"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[22]</w:t>
      </w:r>
      <w:r w:rsidRPr="004877FE">
        <w:rPr>
          <w:rFonts w:ascii="Arial" w:hAnsi="Arial" w:cs="Arial"/>
          <w:color w:val="242121"/>
        </w:rPr>
        <w:tab/>
      </w:r>
      <w:r w:rsidR="009D5FC4" w:rsidRPr="004877FE">
        <w:rPr>
          <w:rFonts w:ascii="Arial" w:hAnsi="Arial" w:cs="Arial"/>
          <w:color w:val="242121"/>
        </w:rPr>
        <w:t>In essence in this matter the court a quo convicted the Appellant on each count of rape premised upon the evidence of the victims, who can be regarded as single witnesses in respect of the said counts.</w:t>
      </w:r>
      <w:r w:rsidR="009D5FC4" w:rsidRPr="004877FE">
        <w:rPr>
          <w:rStyle w:val="FootnoteReference"/>
          <w:rFonts w:ascii="Arial" w:hAnsi="Arial" w:cs="Arial"/>
          <w:color w:val="242121"/>
        </w:rPr>
        <w:footnoteReference w:id="34"/>
      </w:r>
      <w:r w:rsidR="009D5FC4" w:rsidRPr="004877FE">
        <w:rPr>
          <w:rFonts w:ascii="Arial" w:hAnsi="Arial" w:cs="Arial"/>
          <w:color w:val="242121"/>
        </w:rPr>
        <w:t xml:space="preserve">  </w:t>
      </w:r>
      <w:r w:rsidR="0063596F" w:rsidRPr="004877FE">
        <w:rPr>
          <w:rFonts w:ascii="Arial" w:hAnsi="Arial" w:cs="Arial"/>
          <w:color w:val="242121"/>
        </w:rPr>
        <w:t>The court a quo found the two single witnesses to be credible and the court a quo rejected the Appellant’s version that the sexual relations with both the victims were consensual.</w:t>
      </w:r>
    </w:p>
    <w:p w14:paraId="7294584A" w14:textId="4EE7F366" w:rsidR="009D5FC4" w:rsidRPr="004877FE" w:rsidRDefault="009D5FC4" w:rsidP="004877FE">
      <w:pPr>
        <w:pStyle w:val="NormalWeb"/>
        <w:shd w:val="clear" w:color="auto" w:fill="FFFFFF"/>
        <w:spacing w:before="0" w:beforeAutospacing="0" w:after="0" w:afterAutospacing="0" w:line="480" w:lineRule="auto"/>
        <w:ind w:left="851"/>
        <w:jc w:val="both"/>
        <w:rPr>
          <w:rFonts w:ascii="Arial" w:hAnsi="Arial" w:cs="Arial"/>
          <w:i/>
          <w:iCs/>
          <w:color w:val="242121"/>
        </w:rPr>
      </w:pPr>
    </w:p>
    <w:p w14:paraId="400BFA7B" w14:textId="0584EEF6" w:rsidR="009D5FC4"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[23]</w:t>
      </w:r>
      <w:r w:rsidRPr="004877FE">
        <w:rPr>
          <w:rFonts w:ascii="Arial" w:hAnsi="Arial" w:cs="Arial"/>
          <w:color w:val="242121"/>
        </w:rPr>
        <w:tab/>
      </w:r>
      <w:r w:rsidR="009D5FC4" w:rsidRPr="004877FE">
        <w:rPr>
          <w:rFonts w:ascii="Arial" w:hAnsi="Arial" w:cs="Arial"/>
          <w:color w:val="242121"/>
        </w:rPr>
        <w:t xml:space="preserve">In the matter of </w:t>
      </w:r>
      <w:proofErr w:type="spellStart"/>
      <w:r w:rsidR="009D5FC4" w:rsidRPr="004877FE">
        <w:rPr>
          <w:rFonts w:ascii="Arial" w:hAnsi="Arial" w:cs="Arial"/>
          <w:u w:val="single"/>
        </w:rPr>
        <w:t>Nong</w:t>
      </w:r>
      <w:proofErr w:type="spellEnd"/>
      <w:r w:rsidR="009D5FC4" w:rsidRPr="004877FE">
        <w:rPr>
          <w:rFonts w:ascii="Arial" w:hAnsi="Arial" w:cs="Arial"/>
          <w:u w:val="single"/>
        </w:rPr>
        <w:t xml:space="preserve"> and </w:t>
      </w:r>
      <w:proofErr w:type="spellStart"/>
      <w:r w:rsidR="009D5FC4" w:rsidRPr="004877FE">
        <w:rPr>
          <w:rFonts w:ascii="Arial" w:hAnsi="Arial" w:cs="Arial"/>
          <w:u w:val="single"/>
        </w:rPr>
        <w:t>Masingi</w:t>
      </w:r>
      <w:proofErr w:type="spellEnd"/>
      <w:r w:rsidR="009D5FC4" w:rsidRPr="004877FE">
        <w:rPr>
          <w:rFonts w:ascii="Arial" w:hAnsi="Arial" w:cs="Arial"/>
          <w:u w:val="single"/>
        </w:rPr>
        <w:t xml:space="preserve"> v The State</w:t>
      </w:r>
      <w:r w:rsidR="009D5FC4" w:rsidRPr="004877FE">
        <w:rPr>
          <w:rStyle w:val="FootnoteReference"/>
          <w:rFonts w:ascii="Arial" w:hAnsi="Arial" w:cs="Arial"/>
        </w:rPr>
        <w:footnoteReference w:id="35"/>
      </w:r>
      <w:r w:rsidR="009D5FC4" w:rsidRPr="004877FE">
        <w:rPr>
          <w:rFonts w:ascii="Arial" w:hAnsi="Arial" w:cs="Arial"/>
        </w:rPr>
        <w:t xml:space="preserve"> the Supreme Court of Appeal stated the following regarding the evidence of single witness.</w:t>
      </w:r>
    </w:p>
    <w:p w14:paraId="2695143B" w14:textId="77777777" w:rsidR="009D5FC4" w:rsidRPr="004877FE" w:rsidRDefault="009D5FC4" w:rsidP="004877FE">
      <w:pPr>
        <w:pStyle w:val="NormalWeb"/>
        <w:shd w:val="clear" w:color="auto" w:fill="FFFFFF"/>
        <w:spacing w:before="0" w:beforeAutospacing="0" w:after="0" w:afterAutospacing="0" w:line="480" w:lineRule="auto"/>
        <w:ind w:left="851"/>
        <w:jc w:val="both"/>
        <w:rPr>
          <w:rFonts w:ascii="Arial" w:hAnsi="Arial" w:cs="Arial"/>
          <w:color w:val="242121"/>
        </w:rPr>
      </w:pPr>
    </w:p>
    <w:p w14:paraId="4035E337" w14:textId="77777777" w:rsidR="009D5FC4" w:rsidRPr="004877FE" w:rsidRDefault="009D5FC4" w:rsidP="004877FE">
      <w:pPr>
        <w:pStyle w:val="NormalWeb"/>
        <w:shd w:val="clear" w:color="auto" w:fill="FFFFFF"/>
        <w:spacing w:before="0" w:beforeAutospacing="0" w:after="0" w:afterAutospacing="0" w:line="480" w:lineRule="auto"/>
        <w:ind w:left="851"/>
        <w:jc w:val="both"/>
        <w:rPr>
          <w:rFonts w:ascii="Arial" w:hAnsi="Arial" w:cs="Arial"/>
          <w:i/>
          <w:iCs/>
          <w:color w:val="242121"/>
        </w:rPr>
      </w:pPr>
      <w:r w:rsidRPr="004877FE">
        <w:rPr>
          <w:rFonts w:ascii="Arial" w:hAnsi="Arial" w:cs="Arial"/>
          <w:i/>
          <w:iCs/>
        </w:rPr>
        <w:t>“It is trite that an accused can be convicted on the evidence of a competent single witness.  In some instances, contradictions in the evidence of a single witness maybe fatal, whilst in others they may not.”</w:t>
      </w:r>
    </w:p>
    <w:p w14:paraId="191AF2E5" w14:textId="77777777" w:rsidR="009D5FC4" w:rsidRPr="004877FE" w:rsidRDefault="009D5FC4" w:rsidP="004877FE">
      <w:pPr>
        <w:spacing w:after="0" w:line="480" w:lineRule="auto"/>
        <w:rPr>
          <w:rFonts w:ascii="Arial" w:hAnsi="Arial" w:cs="Arial"/>
          <w:color w:val="242121"/>
          <w:sz w:val="24"/>
          <w:szCs w:val="24"/>
        </w:rPr>
      </w:pPr>
    </w:p>
    <w:p w14:paraId="39E4F962" w14:textId="5160B176" w:rsidR="009D5FC4"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[24]</w:t>
      </w:r>
      <w:r w:rsidRPr="004877FE">
        <w:rPr>
          <w:rFonts w:ascii="Arial" w:hAnsi="Arial" w:cs="Arial"/>
          <w:color w:val="242121"/>
        </w:rPr>
        <w:tab/>
      </w:r>
      <w:r w:rsidR="009D5FC4" w:rsidRPr="004877FE">
        <w:rPr>
          <w:rFonts w:ascii="Arial" w:hAnsi="Arial" w:cs="Arial"/>
          <w:color w:val="242121"/>
        </w:rPr>
        <w:t>The Supreme Court of Appeal proceeded to state:</w:t>
      </w:r>
      <w:r w:rsidR="009D5FC4" w:rsidRPr="004877FE">
        <w:rPr>
          <w:rStyle w:val="FootnoteReference"/>
          <w:rFonts w:ascii="Arial" w:hAnsi="Arial" w:cs="Arial"/>
          <w:color w:val="242121"/>
        </w:rPr>
        <w:footnoteReference w:id="36"/>
      </w:r>
    </w:p>
    <w:p w14:paraId="75FEE6C4" w14:textId="77777777" w:rsidR="009D5FC4" w:rsidRPr="004877FE" w:rsidRDefault="009D5FC4" w:rsidP="004877FE">
      <w:pPr>
        <w:pStyle w:val="NormalWeb"/>
        <w:shd w:val="clear" w:color="auto" w:fill="FFFFFF"/>
        <w:spacing w:before="0" w:beforeAutospacing="0" w:after="0" w:afterAutospacing="0" w:line="480" w:lineRule="auto"/>
        <w:ind w:left="851"/>
        <w:jc w:val="both"/>
        <w:rPr>
          <w:rFonts w:ascii="Arial" w:hAnsi="Arial" w:cs="Arial"/>
          <w:i/>
          <w:iCs/>
        </w:rPr>
      </w:pPr>
    </w:p>
    <w:p w14:paraId="203FF54D" w14:textId="7BF4B634" w:rsidR="009D5FC4" w:rsidRPr="004877FE" w:rsidRDefault="009D5FC4" w:rsidP="004877FE">
      <w:pPr>
        <w:pStyle w:val="NormalWeb"/>
        <w:shd w:val="clear" w:color="auto" w:fill="FFFFFF"/>
        <w:spacing w:before="0" w:beforeAutospacing="0" w:after="0" w:afterAutospacing="0" w:line="480" w:lineRule="auto"/>
        <w:ind w:left="851"/>
        <w:jc w:val="both"/>
        <w:rPr>
          <w:rFonts w:ascii="Arial" w:hAnsi="Arial" w:cs="Arial"/>
        </w:rPr>
      </w:pPr>
      <w:r w:rsidRPr="004877FE">
        <w:rPr>
          <w:rFonts w:ascii="Arial" w:hAnsi="Arial" w:cs="Arial"/>
          <w:i/>
          <w:iCs/>
        </w:rPr>
        <w:t xml:space="preserve">Taking the aforesaid into account, the reliability of the evidence of a complainant must be tested, even though he or she comes across as being an honest witness. In the case at hand, the proximity of the complainant to the </w:t>
      </w:r>
      <w:r w:rsidRPr="004877FE">
        <w:rPr>
          <w:rFonts w:ascii="Arial" w:hAnsi="Arial" w:cs="Arial"/>
          <w:i/>
          <w:iCs/>
        </w:rPr>
        <w:lastRenderedPageBreak/>
        <w:t xml:space="preserve">appellants during the incident and thereafter on the scene, the corroboration by </w:t>
      </w:r>
      <w:proofErr w:type="spellStart"/>
      <w:r w:rsidRPr="004877FE">
        <w:rPr>
          <w:rFonts w:ascii="Arial" w:hAnsi="Arial" w:cs="Arial"/>
          <w:i/>
          <w:iCs/>
        </w:rPr>
        <w:t>Simphiwe</w:t>
      </w:r>
      <w:proofErr w:type="spellEnd"/>
      <w:r w:rsidRPr="004877FE">
        <w:rPr>
          <w:rFonts w:ascii="Arial" w:hAnsi="Arial" w:cs="Arial"/>
          <w:i/>
          <w:iCs/>
        </w:rPr>
        <w:t xml:space="preserve"> on the apprehension of the appellants, coupled with the evidence advanced by the appellants themselves ‘must be weighed up one against the other, in the light of the totality of the evidence, and the probabilities’.”</w:t>
      </w:r>
      <w:r w:rsidRPr="004877FE">
        <w:rPr>
          <w:rStyle w:val="FootnoteReference"/>
          <w:rFonts w:ascii="Arial" w:hAnsi="Arial" w:cs="Arial"/>
          <w:i/>
          <w:iCs/>
        </w:rPr>
        <w:footnoteReference w:id="37"/>
      </w:r>
    </w:p>
    <w:p w14:paraId="65CECB06" w14:textId="77777777" w:rsidR="0058570F" w:rsidRPr="004877FE" w:rsidRDefault="0058570F" w:rsidP="004877FE">
      <w:pPr>
        <w:spacing w:after="0" w:line="480" w:lineRule="auto"/>
        <w:rPr>
          <w:rFonts w:ascii="Arial" w:hAnsi="Arial" w:cs="Arial"/>
          <w:color w:val="242121"/>
          <w:sz w:val="24"/>
          <w:szCs w:val="24"/>
        </w:rPr>
      </w:pPr>
    </w:p>
    <w:p w14:paraId="248705EE" w14:textId="32325E84" w:rsidR="0063596F"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[25]</w:t>
      </w:r>
      <w:r w:rsidRPr="004877FE">
        <w:rPr>
          <w:rFonts w:ascii="Arial" w:hAnsi="Arial" w:cs="Arial"/>
          <w:color w:val="242121"/>
        </w:rPr>
        <w:tab/>
      </w:r>
      <w:r w:rsidR="001A7AB9" w:rsidRPr="004877FE">
        <w:rPr>
          <w:rFonts w:ascii="Arial" w:hAnsi="Arial" w:cs="Arial"/>
          <w:color w:val="242121"/>
        </w:rPr>
        <w:t>Accordingly,</w:t>
      </w:r>
      <w:r w:rsidR="0063596F" w:rsidRPr="004877FE">
        <w:rPr>
          <w:rFonts w:ascii="Arial" w:hAnsi="Arial" w:cs="Arial"/>
          <w:color w:val="242121"/>
        </w:rPr>
        <w:t xml:space="preserve"> the court a quo proceeded to find the Appellant guilty on both count 1 and count 2.  </w:t>
      </w:r>
    </w:p>
    <w:p w14:paraId="06B441D4" w14:textId="77777777" w:rsidR="0063596F" w:rsidRPr="004877FE" w:rsidRDefault="0063596F" w:rsidP="004877FE">
      <w:pPr>
        <w:pStyle w:val="NormalWeb"/>
        <w:shd w:val="clear" w:color="auto" w:fill="FFFFFF"/>
        <w:spacing w:before="0" w:beforeAutospacing="0" w:after="0" w:afterAutospacing="0" w:line="480" w:lineRule="auto"/>
        <w:ind w:left="851"/>
        <w:jc w:val="both"/>
        <w:rPr>
          <w:rFonts w:ascii="Arial" w:hAnsi="Arial" w:cs="Arial"/>
          <w:i/>
          <w:iCs/>
          <w:color w:val="242121"/>
        </w:rPr>
      </w:pPr>
    </w:p>
    <w:p w14:paraId="635E7F13" w14:textId="47877222" w:rsidR="005304D9"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[26]</w:t>
      </w:r>
      <w:r w:rsidRPr="004877FE">
        <w:rPr>
          <w:rFonts w:ascii="Arial" w:hAnsi="Arial" w:cs="Arial"/>
          <w:color w:val="242121"/>
        </w:rPr>
        <w:tab/>
      </w:r>
      <w:r w:rsidR="0063596F" w:rsidRPr="004877FE">
        <w:rPr>
          <w:rFonts w:ascii="Arial" w:hAnsi="Arial" w:cs="Arial"/>
          <w:color w:val="242121"/>
        </w:rPr>
        <w:t xml:space="preserve">The court a quo then proceeded to sentence.  </w:t>
      </w:r>
      <w:r w:rsidR="00BA2CE4" w:rsidRPr="004877FE">
        <w:rPr>
          <w:rFonts w:ascii="Arial" w:hAnsi="Arial" w:cs="Arial"/>
          <w:color w:val="242121"/>
        </w:rPr>
        <w:t xml:space="preserve">AS, the </w:t>
      </w:r>
      <w:r w:rsidR="00E97AD7" w:rsidRPr="004877FE">
        <w:rPr>
          <w:rFonts w:ascii="Arial" w:hAnsi="Arial" w:cs="Arial"/>
          <w:color w:val="242121"/>
        </w:rPr>
        <w:t>victim in count 1 although penetrated more than once was not raped more than once by the Appellant</w:t>
      </w:r>
      <w:r w:rsidR="00BA2CE4" w:rsidRPr="004877FE">
        <w:rPr>
          <w:rFonts w:ascii="Arial" w:hAnsi="Arial" w:cs="Arial"/>
          <w:color w:val="242121"/>
        </w:rPr>
        <w:t xml:space="preserve">.  The position in respect of the victim in count 2, IN is different.  She was raped at the water tower and later at the Appellant’s shack at his parental home.  In respect of count 2 it is clear that the Appellant </w:t>
      </w:r>
      <w:r w:rsidR="009D5FC4" w:rsidRPr="004877FE">
        <w:rPr>
          <w:rFonts w:ascii="Arial" w:hAnsi="Arial" w:cs="Arial"/>
          <w:color w:val="242121"/>
        </w:rPr>
        <w:t>committed two separate acts of rape.</w:t>
      </w:r>
      <w:r w:rsidR="001B5864" w:rsidRPr="004877FE">
        <w:rPr>
          <w:rStyle w:val="FootnoteReference"/>
          <w:rFonts w:ascii="Arial" w:hAnsi="Arial" w:cs="Arial"/>
          <w:color w:val="242121"/>
        </w:rPr>
        <w:footnoteReference w:id="38"/>
      </w:r>
      <w:r w:rsidR="001B5864" w:rsidRPr="004877FE">
        <w:rPr>
          <w:rFonts w:ascii="Arial" w:hAnsi="Arial" w:cs="Arial"/>
          <w:color w:val="242121"/>
        </w:rPr>
        <w:t xml:space="preserve"> </w:t>
      </w:r>
    </w:p>
    <w:p w14:paraId="5F5B693B" w14:textId="77777777" w:rsidR="0099741D" w:rsidRPr="004877FE" w:rsidRDefault="0099741D" w:rsidP="004877FE">
      <w:pPr>
        <w:pStyle w:val="NormalWeb"/>
        <w:shd w:val="clear" w:color="auto" w:fill="FFFFFF"/>
        <w:spacing w:before="0" w:beforeAutospacing="0" w:after="0" w:afterAutospacing="0" w:line="480" w:lineRule="auto"/>
        <w:jc w:val="both"/>
        <w:rPr>
          <w:rFonts w:ascii="Arial" w:hAnsi="Arial" w:cs="Arial"/>
          <w:i/>
          <w:iCs/>
          <w:color w:val="242121"/>
        </w:rPr>
      </w:pPr>
    </w:p>
    <w:p w14:paraId="64F222E4" w14:textId="4CA74178" w:rsidR="0063596F"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[27]</w:t>
      </w:r>
      <w:r w:rsidRPr="004877FE">
        <w:rPr>
          <w:rFonts w:ascii="Arial" w:hAnsi="Arial" w:cs="Arial"/>
          <w:color w:val="242121"/>
        </w:rPr>
        <w:tab/>
      </w:r>
      <w:r w:rsidR="0063596F" w:rsidRPr="004877FE">
        <w:rPr>
          <w:rFonts w:ascii="Arial" w:hAnsi="Arial" w:cs="Arial"/>
          <w:color w:val="242121"/>
        </w:rPr>
        <w:t>In respect of sentence the court a quo:</w:t>
      </w:r>
    </w:p>
    <w:p w14:paraId="0D27D859" w14:textId="77777777" w:rsidR="0063596F" w:rsidRPr="004877FE" w:rsidRDefault="0063596F" w:rsidP="004877FE">
      <w:pPr>
        <w:pStyle w:val="ListParagraph"/>
        <w:spacing w:after="0" w:line="480" w:lineRule="auto"/>
        <w:rPr>
          <w:rFonts w:ascii="Arial" w:hAnsi="Arial" w:cs="Arial"/>
          <w:i/>
          <w:iCs/>
          <w:color w:val="242121"/>
          <w:sz w:val="24"/>
          <w:szCs w:val="24"/>
        </w:rPr>
      </w:pPr>
    </w:p>
    <w:p w14:paraId="4E39741A" w14:textId="77EFFC19" w:rsidR="0063596F"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(a)</w:t>
      </w:r>
      <w:r w:rsidRPr="004877FE">
        <w:rPr>
          <w:rFonts w:ascii="Arial" w:hAnsi="Arial" w:cs="Arial"/>
          <w:color w:val="242121"/>
        </w:rPr>
        <w:tab/>
      </w:r>
      <w:r w:rsidR="00605203" w:rsidRPr="004877FE">
        <w:rPr>
          <w:rFonts w:ascii="Arial" w:hAnsi="Arial" w:cs="Arial"/>
          <w:color w:val="242121"/>
        </w:rPr>
        <w:t>h</w:t>
      </w:r>
      <w:r w:rsidR="0063596F" w:rsidRPr="004877FE">
        <w:rPr>
          <w:rFonts w:ascii="Arial" w:hAnsi="Arial" w:cs="Arial"/>
          <w:color w:val="242121"/>
        </w:rPr>
        <w:t>ad regard to the seriousness of the offences of which the Appellant was convicted;</w:t>
      </w:r>
    </w:p>
    <w:p w14:paraId="20B04F32" w14:textId="77777777" w:rsidR="00605203" w:rsidRPr="004877FE" w:rsidRDefault="00605203" w:rsidP="004877FE">
      <w:pPr>
        <w:pStyle w:val="NormalWeb"/>
        <w:shd w:val="clear" w:color="auto" w:fill="FFFFFF"/>
        <w:spacing w:before="0" w:beforeAutospacing="0" w:after="0" w:afterAutospacing="0" w:line="480" w:lineRule="auto"/>
        <w:ind w:left="1985"/>
        <w:jc w:val="both"/>
        <w:rPr>
          <w:rFonts w:ascii="Arial" w:hAnsi="Arial" w:cs="Arial"/>
          <w:i/>
          <w:iCs/>
          <w:color w:val="242121"/>
        </w:rPr>
      </w:pPr>
    </w:p>
    <w:p w14:paraId="151C6882" w14:textId="4A3BEC95" w:rsidR="00605203"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(b)</w:t>
      </w:r>
      <w:r w:rsidRPr="004877FE">
        <w:rPr>
          <w:rFonts w:ascii="Arial" w:hAnsi="Arial" w:cs="Arial"/>
          <w:color w:val="242121"/>
        </w:rPr>
        <w:tab/>
      </w:r>
      <w:r w:rsidR="00605203" w:rsidRPr="004877FE">
        <w:rPr>
          <w:rFonts w:ascii="Arial" w:hAnsi="Arial" w:cs="Arial"/>
          <w:color w:val="242121"/>
        </w:rPr>
        <w:t>appreciate the fact that in respect of the incidence of the multiple rape of IN the court must have regard to the question of whether there is substantial and compelling circumstance present which bar the court from imposing the prescribed minimum sentence;</w:t>
      </w:r>
    </w:p>
    <w:p w14:paraId="7DE21246" w14:textId="77777777" w:rsidR="00605203" w:rsidRPr="004877FE" w:rsidRDefault="00605203" w:rsidP="004877FE">
      <w:pPr>
        <w:pStyle w:val="ListParagraph"/>
        <w:spacing w:after="0" w:line="480" w:lineRule="auto"/>
        <w:rPr>
          <w:rFonts w:ascii="Arial" w:hAnsi="Arial" w:cs="Arial"/>
          <w:color w:val="242121"/>
          <w:sz w:val="24"/>
          <w:szCs w:val="24"/>
        </w:rPr>
      </w:pPr>
    </w:p>
    <w:p w14:paraId="29F01983" w14:textId="14BA4D80" w:rsidR="00605203"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(c)</w:t>
      </w:r>
      <w:r w:rsidRPr="004877FE">
        <w:rPr>
          <w:rFonts w:ascii="Arial" w:hAnsi="Arial" w:cs="Arial"/>
          <w:color w:val="242121"/>
        </w:rPr>
        <w:tab/>
      </w:r>
      <w:r w:rsidR="00605203" w:rsidRPr="004877FE">
        <w:rPr>
          <w:rFonts w:ascii="Arial" w:hAnsi="Arial" w:cs="Arial"/>
          <w:color w:val="242121"/>
        </w:rPr>
        <w:t>was clearly alive to the correct interpretation and implementation of the applicable provisions of the Criminal Law Amendment Act – as dealt with in detail herein below;</w:t>
      </w:r>
    </w:p>
    <w:p w14:paraId="7B0F717B" w14:textId="77777777" w:rsidR="00605203" w:rsidRPr="004877FE" w:rsidRDefault="00605203" w:rsidP="004877FE">
      <w:pPr>
        <w:pStyle w:val="ListParagraph"/>
        <w:spacing w:after="0" w:line="480" w:lineRule="auto"/>
        <w:rPr>
          <w:rFonts w:ascii="Arial" w:hAnsi="Arial" w:cs="Arial"/>
          <w:color w:val="242121"/>
          <w:sz w:val="24"/>
          <w:szCs w:val="24"/>
        </w:rPr>
      </w:pPr>
    </w:p>
    <w:p w14:paraId="0EECBDBD" w14:textId="0EDB78E9" w:rsidR="0063596F"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i/>
          <w:iCs/>
          <w:color w:val="242121"/>
        </w:rPr>
      </w:pPr>
      <w:r w:rsidRPr="004877FE">
        <w:rPr>
          <w:rFonts w:ascii="Arial" w:hAnsi="Arial" w:cs="Arial"/>
          <w:color w:val="242121"/>
        </w:rPr>
        <w:t>(d)</w:t>
      </w:r>
      <w:r w:rsidRPr="004877FE">
        <w:rPr>
          <w:rFonts w:ascii="Arial" w:hAnsi="Arial" w:cs="Arial"/>
          <w:color w:val="242121"/>
        </w:rPr>
        <w:tab/>
      </w:r>
      <w:r w:rsidR="00605203" w:rsidRPr="004877FE">
        <w:rPr>
          <w:rFonts w:ascii="Arial" w:hAnsi="Arial" w:cs="Arial"/>
          <w:color w:val="242121"/>
        </w:rPr>
        <w:t>referred to and took into account the personal circumstances of the Appellant as provided to the court by the Appellant, the seriousness of the offences and the interest of society;</w:t>
      </w:r>
    </w:p>
    <w:p w14:paraId="55FA1BE9" w14:textId="77777777" w:rsidR="00605203" w:rsidRPr="004877FE" w:rsidRDefault="00605203" w:rsidP="004877FE">
      <w:pPr>
        <w:pStyle w:val="ListParagraph"/>
        <w:spacing w:after="0" w:line="480" w:lineRule="auto"/>
        <w:rPr>
          <w:rFonts w:ascii="Arial" w:hAnsi="Arial" w:cs="Arial"/>
          <w:i/>
          <w:iCs/>
          <w:color w:val="242121"/>
          <w:sz w:val="24"/>
          <w:szCs w:val="24"/>
        </w:rPr>
      </w:pPr>
    </w:p>
    <w:p w14:paraId="16FD3E59" w14:textId="58FA2147" w:rsidR="00605203" w:rsidRPr="004877FE" w:rsidRDefault="000D1C52" w:rsidP="000D1C52">
      <w:pPr>
        <w:pStyle w:val="NormalWeb"/>
        <w:shd w:val="clear" w:color="auto" w:fill="FFFFFF"/>
        <w:spacing w:before="0" w:beforeAutospacing="0" w:after="0" w:afterAutospacing="0" w:line="480" w:lineRule="auto"/>
        <w:ind w:left="1985" w:hanging="1134"/>
        <w:jc w:val="both"/>
        <w:rPr>
          <w:rFonts w:ascii="Arial" w:hAnsi="Arial" w:cs="Arial"/>
          <w:color w:val="242121"/>
        </w:rPr>
      </w:pPr>
      <w:r w:rsidRPr="004877FE">
        <w:rPr>
          <w:rFonts w:ascii="Arial" w:hAnsi="Arial" w:cs="Arial"/>
          <w:color w:val="242121"/>
        </w:rPr>
        <w:t>(e)</w:t>
      </w:r>
      <w:r w:rsidRPr="004877FE">
        <w:rPr>
          <w:rFonts w:ascii="Arial" w:hAnsi="Arial" w:cs="Arial"/>
          <w:color w:val="242121"/>
        </w:rPr>
        <w:tab/>
      </w:r>
      <w:r w:rsidR="00605203" w:rsidRPr="004877FE">
        <w:rPr>
          <w:rFonts w:ascii="Arial" w:hAnsi="Arial" w:cs="Arial"/>
          <w:color w:val="242121"/>
        </w:rPr>
        <w:t xml:space="preserve">stated: </w:t>
      </w:r>
      <w:r w:rsidR="00605203" w:rsidRPr="004877FE">
        <w:rPr>
          <w:rFonts w:ascii="Arial" w:hAnsi="Arial" w:cs="Arial"/>
          <w:i/>
          <w:iCs/>
          <w:color w:val="242121"/>
        </w:rPr>
        <w:t>“</w:t>
      </w:r>
      <w:r w:rsidR="00605203" w:rsidRPr="004877FE">
        <w:rPr>
          <w:rFonts w:ascii="Arial" w:hAnsi="Arial" w:cs="Arial"/>
          <w:i/>
          <w:iCs/>
        </w:rPr>
        <w:t xml:space="preserve">What is aggravating in your case is that you are not a first offender.  It would seem from your previous convictions though the SAP69's handed in by the state only reveal assault GBH, however </w:t>
      </w:r>
      <w:r w:rsidR="00605203" w:rsidRPr="004877FE">
        <w:rPr>
          <w:rFonts w:ascii="Arial" w:hAnsi="Arial" w:cs="Arial"/>
          <w:i/>
          <w:iCs/>
        </w:rPr>
        <w:lastRenderedPageBreak/>
        <w:t>during the address the attorney also informed the Court that you are serving for murder as well as the report compiled by the Correctional Services at your request show that you are currently serving a sentence of murder.</w:t>
      </w:r>
      <w:r w:rsidR="00605203" w:rsidRPr="004877FE">
        <w:rPr>
          <w:rFonts w:ascii="Arial" w:hAnsi="Arial" w:cs="Arial"/>
          <w:i/>
          <w:iCs/>
          <w:color w:val="242121"/>
        </w:rPr>
        <w:t xml:space="preserve">  </w:t>
      </w:r>
      <w:r w:rsidR="00605203" w:rsidRPr="004877FE">
        <w:rPr>
          <w:rFonts w:ascii="Arial" w:hAnsi="Arial" w:cs="Arial"/>
          <w:i/>
          <w:iCs/>
        </w:rPr>
        <w:t xml:space="preserve">It appears that you committed </w:t>
      </w:r>
      <w:proofErr w:type="gramStart"/>
      <w:r w:rsidR="00605203" w:rsidRPr="004877FE">
        <w:rPr>
          <w:rFonts w:ascii="Arial" w:hAnsi="Arial" w:cs="Arial"/>
          <w:i/>
          <w:iCs/>
        </w:rPr>
        <w:t>this offences</w:t>
      </w:r>
      <w:proofErr w:type="gramEnd"/>
      <w:r w:rsidR="00605203" w:rsidRPr="004877FE">
        <w:rPr>
          <w:rFonts w:ascii="Arial" w:hAnsi="Arial" w:cs="Arial"/>
          <w:i/>
          <w:iCs/>
        </w:rPr>
        <w:t xml:space="preserve"> while you work on parole.  It is clear that there </w:t>
      </w:r>
      <w:proofErr w:type="gramStart"/>
      <w:r w:rsidR="00605203" w:rsidRPr="004877FE">
        <w:rPr>
          <w:rFonts w:ascii="Arial" w:hAnsi="Arial" w:cs="Arial"/>
          <w:i/>
          <w:iCs/>
        </w:rPr>
        <w:t>are</w:t>
      </w:r>
      <w:proofErr w:type="gramEnd"/>
      <w:r w:rsidR="00605203" w:rsidRPr="004877FE">
        <w:rPr>
          <w:rFonts w:ascii="Arial" w:hAnsi="Arial" w:cs="Arial"/>
          <w:i/>
          <w:iCs/>
        </w:rPr>
        <w:t xml:space="preserve"> no prospect of rehabilitation if one looks at your circumstances.”</w:t>
      </w:r>
    </w:p>
    <w:p w14:paraId="4DE014CD" w14:textId="7554D1DF" w:rsidR="002749AC" w:rsidRPr="004877FE" w:rsidRDefault="002749AC" w:rsidP="004877FE">
      <w:pPr>
        <w:pStyle w:val="NormalWeb"/>
        <w:shd w:val="clear" w:color="auto" w:fill="FFFFFF"/>
        <w:spacing w:before="0" w:beforeAutospacing="0" w:after="0" w:afterAutospacing="0" w:line="480" w:lineRule="auto"/>
        <w:jc w:val="both"/>
        <w:rPr>
          <w:rFonts w:ascii="Arial" w:hAnsi="Arial" w:cs="Arial"/>
          <w:color w:val="242121"/>
        </w:rPr>
      </w:pPr>
    </w:p>
    <w:p w14:paraId="288AEC1E" w14:textId="0447FE79" w:rsidR="002749AC"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[28]</w:t>
      </w:r>
      <w:r w:rsidRPr="004877FE">
        <w:rPr>
          <w:rFonts w:ascii="Arial" w:hAnsi="Arial" w:cs="Arial"/>
          <w:color w:val="242121"/>
        </w:rPr>
        <w:tab/>
      </w:r>
      <w:r w:rsidR="002749AC" w:rsidRPr="004877FE">
        <w:rPr>
          <w:rFonts w:ascii="Arial" w:hAnsi="Arial" w:cs="Arial"/>
          <w:color w:val="242121"/>
        </w:rPr>
        <w:t xml:space="preserve">The court a quo </w:t>
      </w:r>
      <w:r w:rsidR="001B5864" w:rsidRPr="004877FE">
        <w:rPr>
          <w:rFonts w:ascii="Arial" w:hAnsi="Arial" w:cs="Arial"/>
          <w:color w:val="242121"/>
        </w:rPr>
        <w:t xml:space="preserve">accordingly </w:t>
      </w:r>
      <w:r w:rsidR="002749AC" w:rsidRPr="004877FE">
        <w:rPr>
          <w:rFonts w:ascii="Arial" w:hAnsi="Arial" w:cs="Arial"/>
          <w:color w:val="242121"/>
        </w:rPr>
        <w:t>found that there were</w:t>
      </w:r>
      <w:r w:rsidR="007C520F" w:rsidRPr="004877FE">
        <w:rPr>
          <w:rFonts w:ascii="Arial" w:hAnsi="Arial" w:cs="Arial"/>
          <w:color w:val="242121"/>
        </w:rPr>
        <w:t xml:space="preserve"> </w:t>
      </w:r>
      <w:r w:rsidR="007C520F" w:rsidRPr="004877FE">
        <w:rPr>
          <w:rFonts w:ascii="Arial" w:hAnsi="Arial" w:cs="Arial"/>
          <w:i/>
          <w:iCs/>
          <w:color w:val="242121"/>
        </w:rPr>
        <w:t xml:space="preserve">“…no </w:t>
      </w:r>
      <w:r w:rsidR="007C520F" w:rsidRPr="004877FE">
        <w:rPr>
          <w:rFonts w:ascii="Arial" w:hAnsi="Arial" w:cs="Arial"/>
          <w:i/>
          <w:iCs/>
        </w:rPr>
        <w:t>substantial and compelling circumstances for this Court to deviate from the prescribed minimum sentence...”</w:t>
      </w:r>
      <w:r w:rsidR="002749AC" w:rsidRPr="004877FE">
        <w:rPr>
          <w:rFonts w:ascii="Arial" w:eastAsia="Arial" w:hAnsi="Arial" w:cs="Arial"/>
        </w:rPr>
        <w:t xml:space="preserve"> </w:t>
      </w:r>
      <w:r w:rsidR="000065BB" w:rsidRPr="004877FE">
        <w:rPr>
          <w:rFonts w:ascii="Arial" w:eastAsia="Arial" w:hAnsi="Arial" w:cs="Arial"/>
        </w:rPr>
        <w:t>as per the provisions of section 51(1) of the Criminal Law Amendment Act</w:t>
      </w:r>
      <w:r w:rsidR="007C520F" w:rsidRPr="004877FE">
        <w:rPr>
          <w:rFonts w:ascii="Arial" w:eastAsia="Arial" w:hAnsi="Arial" w:cs="Arial"/>
        </w:rPr>
        <w:t>.</w:t>
      </w:r>
    </w:p>
    <w:p w14:paraId="46DD5FF8" w14:textId="77777777" w:rsidR="002749AC" w:rsidRPr="004877FE" w:rsidRDefault="002749AC" w:rsidP="004877FE">
      <w:pPr>
        <w:pStyle w:val="NormalWeb"/>
        <w:shd w:val="clear" w:color="auto" w:fill="FFFFFF"/>
        <w:spacing w:before="0" w:beforeAutospacing="0" w:after="0" w:afterAutospacing="0" w:line="480" w:lineRule="auto"/>
        <w:ind w:left="851"/>
        <w:jc w:val="both"/>
        <w:rPr>
          <w:rFonts w:ascii="Arial" w:hAnsi="Arial" w:cs="Arial"/>
          <w:i/>
          <w:iCs/>
          <w:color w:val="242121"/>
        </w:rPr>
      </w:pPr>
    </w:p>
    <w:p w14:paraId="5D4C3B95" w14:textId="585D09A6" w:rsidR="002749AC"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[29]</w:t>
      </w:r>
      <w:r w:rsidRPr="004877FE">
        <w:rPr>
          <w:rFonts w:ascii="Arial" w:hAnsi="Arial" w:cs="Arial"/>
          <w:color w:val="242121"/>
        </w:rPr>
        <w:tab/>
      </w:r>
      <w:r w:rsidR="002749AC" w:rsidRPr="004877FE">
        <w:rPr>
          <w:rFonts w:ascii="Arial" w:hAnsi="Arial" w:cs="Arial"/>
          <w:color w:val="242121"/>
        </w:rPr>
        <w:t>The court a quo accordingly proceeded to sentence the Appellant as set out in paragraph [</w:t>
      </w:r>
      <w:r w:rsidR="006E288D" w:rsidRPr="004877FE">
        <w:rPr>
          <w:rFonts w:ascii="Arial" w:hAnsi="Arial" w:cs="Arial"/>
          <w:color w:val="242121"/>
        </w:rPr>
        <w:t>3</w:t>
      </w:r>
      <w:r w:rsidR="002749AC" w:rsidRPr="004877FE">
        <w:rPr>
          <w:rFonts w:ascii="Arial" w:hAnsi="Arial" w:cs="Arial"/>
          <w:color w:val="242121"/>
        </w:rPr>
        <w:t>] above.</w:t>
      </w:r>
    </w:p>
    <w:p w14:paraId="40F94C1C" w14:textId="77777777" w:rsidR="002749AC" w:rsidRPr="004877FE" w:rsidRDefault="002749AC" w:rsidP="004877FE">
      <w:pPr>
        <w:pStyle w:val="ListParagraph"/>
        <w:spacing w:after="0" w:line="480" w:lineRule="auto"/>
        <w:rPr>
          <w:rFonts w:ascii="Arial" w:hAnsi="Arial" w:cs="Arial"/>
          <w:i/>
          <w:iCs/>
          <w:color w:val="242121"/>
          <w:sz w:val="24"/>
          <w:szCs w:val="24"/>
        </w:rPr>
      </w:pPr>
    </w:p>
    <w:p w14:paraId="0D4591DC" w14:textId="6F97D354" w:rsidR="002749AC" w:rsidRPr="004877FE" w:rsidRDefault="008F54FD" w:rsidP="004877FE">
      <w:pPr>
        <w:pStyle w:val="NormalWeb"/>
        <w:shd w:val="clear" w:color="auto" w:fill="FFFFFF"/>
        <w:spacing w:before="0" w:beforeAutospacing="0" w:after="0" w:afterAutospacing="0" w:line="480" w:lineRule="auto"/>
        <w:jc w:val="both"/>
        <w:rPr>
          <w:rFonts w:ascii="Arial" w:hAnsi="Arial" w:cs="Arial"/>
          <w:b/>
          <w:bCs/>
          <w:color w:val="242121"/>
          <w:u w:val="single"/>
        </w:rPr>
      </w:pPr>
      <w:r w:rsidRPr="004877FE">
        <w:rPr>
          <w:rFonts w:ascii="Arial" w:hAnsi="Arial" w:cs="Arial"/>
          <w:b/>
          <w:bCs/>
          <w:color w:val="242121"/>
          <w:u w:val="single"/>
        </w:rPr>
        <w:t>THE PRESCRIBED MINIMIMUM SENTENCE</w:t>
      </w:r>
    </w:p>
    <w:p w14:paraId="4E94DF84" w14:textId="77777777" w:rsidR="008F54FD" w:rsidRPr="004877FE" w:rsidRDefault="008F54FD" w:rsidP="004877FE">
      <w:pPr>
        <w:pStyle w:val="NormalWeb"/>
        <w:shd w:val="clear" w:color="auto" w:fill="FFFFFF"/>
        <w:spacing w:before="0" w:beforeAutospacing="0" w:after="0" w:afterAutospacing="0" w:line="480" w:lineRule="auto"/>
        <w:jc w:val="both"/>
        <w:rPr>
          <w:rFonts w:ascii="Arial" w:hAnsi="Arial" w:cs="Arial"/>
          <w:i/>
          <w:iCs/>
          <w:color w:val="242121"/>
        </w:rPr>
      </w:pPr>
    </w:p>
    <w:p w14:paraId="0807EBE3" w14:textId="45549175" w:rsidR="009A7FA7"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[30]</w:t>
      </w:r>
      <w:r w:rsidRPr="004877FE">
        <w:rPr>
          <w:rFonts w:ascii="Arial" w:hAnsi="Arial" w:cs="Arial"/>
          <w:color w:val="242121"/>
        </w:rPr>
        <w:tab/>
      </w:r>
      <w:r w:rsidR="008F54FD" w:rsidRPr="004877FE">
        <w:rPr>
          <w:rFonts w:ascii="Arial" w:hAnsi="Arial" w:cs="Arial"/>
          <w:color w:val="242121"/>
        </w:rPr>
        <w:t>The provisions of section 51</w:t>
      </w:r>
      <w:r w:rsidR="009A7FA7" w:rsidRPr="004877FE">
        <w:rPr>
          <w:rFonts w:ascii="Arial" w:hAnsi="Arial" w:cs="Arial"/>
          <w:color w:val="242121"/>
        </w:rPr>
        <w:t>(1) of the</w:t>
      </w:r>
      <w:r w:rsidR="009A7FA7" w:rsidRPr="004877FE">
        <w:rPr>
          <w:rStyle w:val="Hyperlink"/>
          <w:rFonts w:ascii="Arial" w:hAnsi="Arial" w:cs="Arial"/>
          <w:color w:val="auto"/>
          <w:u w:val="none"/>
        </w:rPr>
        <w:t xml:space="preserve"> Criminal Law Amendment Act</w:t>
      </w:r>
      <w:r w:rsidR="009A7FA7" w:rsidRPr="004877FE">
        <w:rPr>
          <w:rFonts w:ascii="Arial" w:hAnsi="Arial" w:cs="Arial"/>
          <w:color w:val="242121"/>
        </w:rPr>
        <w:t xml:space="preserve"> </w:t>
      </w:r>
      <w:r w:rsidR="008F54FD" w:rsidRPr="004877FE">
        <w:rPr>
          <w:rFonts w:ascii="Arial" w:hAnsi="Arial" w:cs="Arial"/>
          <w:color w:val="242121"/>
        </w:rPr>
        <w:t>are applicable in this matter</w:t>
      </w:r>
      <w:r w:rsidR="00193723" w:rsidRPr="004877FE">
        <w:rPr>
          <w:rFonts w:ascii="Arial" w:hAnsi="Arial" w:cs="Arial"/>
          <w:color w:val="242121"/>
        </w:rPr>
        <w:t xml:space="preserve"> and prescribe the following</w:t>
      </w:r>
      <w:r w:rsidR="00D269A8" w:rsidRPr="004877FE">
        <w:rPr>
          <w:rFonts w:ascii="Arial" w:hAnsi="Arial" w:cs="Arial"/>
          <w:color w:val="242121"/>
        </w:rPr>
        <w:t xml:space="preserve"> minimum sentence</w:t>
      </w:r>
      <w:r w:rsidR="00193723" w:rsidRPr="004877FE">
        <w:rPr>
          <w:rFonts w:ascii="Arial" w:hAnsi="Arial" w:cs="Arial"/>
          <w:color w:val="242121"/>
        </w:rPr>
        <w:t xml:space="preserve"> in a peremptory manner:</w:t>
      </w:r>
      <w:r w:rsidR="009A7FA7" w:rsidRPr="004877FE">
        <w:rPr>
          <w:rFonts w:ascii="Arial" w:hAnsi="Arial" w:cs="Arial"/>
          <w:i/>
          <w:iCs/>
          <w:color w:val="242121"/>
        </w:rPr>
        <w:t xml:space="preserve"> “Notwithstanding any other law, but subject to subsections (3) and (6), a regional court or a High Court </w:t>
      </w:r>
      <w:r w:rsidR="009A7FA7" w:rsidRPr="004877FE">
        <w:rPr>
          <w:rFonts w:ascii="Arial" w:hAnsi="Arial" w:cs="Arial"/>
          <w:b/>
          <w:bCs/>
          <w:i/>
          <w:iCs/>
          <w:color w:val="242121"/>
          <w:u w:val="single"/>
        </w:rPr>
        <w:t xml:space="preserve">shall sentence a </w:t>
      </w:r>
      <w:proofErr w:type="gramStart"/>
      <w:r w:rsidR="009A7FA7" w:rsidRPr="004877FE">
        <w:rPr>
          <w:rFonts w:ascii="Arial" w:hAnsi="Arial" w:cs="Arial"/>
          <w:b/>
          <w:bCs/>
          <w:i/>
          <w:iCs/>
          <w:color w:val="242121"/>
          <w:u w:val="single"/>
        </w:rPr>
        <w:t>person</w:t>
      </w:r>
      <w:r w:rsidR="009A7FA7" w:rsidRPr="004877FE">
        <w:rPr>
          <w:rFonts w:ascii="Arial" w:hAnsi="Arial" w:cs="Arial"/>
          <w:i/>
          <w:iCs/>
          <w:color w:val="242121"/>
        </w:rPr>
        <w:t>[</w:t>
      </w:r>
      <w:proofErr w:type="gramEnd"/>
      <w:r w:rsidR="009A7FA7" w:rsidRPr="004877FE">
        <w:rPr>
          <w:rFonts w:ascii="Arial" w:hAnsi="Arial" w:cs="Arial"/>
          <w:i/>
          <w:iCs/>
          <w:color w:val="242121"/>
        </w:rPr>
        <w:t xml:space="preserve">— (a) if it has convicted [a person] of an offence referred to in Part 1 of Schedule 2 … </w:t>
      </w:r>
      <w:r w:rsidR="009A7FA7" w:rsidRPr="004877FE">
        <w:rPr>
          <w:rFonts w:ascii="Arial" w:hAnsi="Arial" w:cs="Arial"/>
          <w:b/>
          <w:bCs/>
          <w:i/>
          <w:iCs/>
          <w:color w:val="242121"/>
          <w:u w:val="single"/>
        </w:rPr>
        <w:t>to imprisonment for life</w:t>
      </w:r>
      <w:r w:rsidR="009A7FA7" w:rsidRPr="004877FE">
        <w:rPr>
          <w:rFonts w:ascii="Arial" w:hAnsi="Arial" w:cs="Arial"/>
          <w:i/>
          <w:iCs/>
          <w:color w:val="242121"/>
        </w:rPr>
        <w:t>.</w:t>
      </w:r>
      <w:r w:rsidR="00F373F9" w:rsidRPr="004877FE">
        <w:rPr>
          <w:rFonts w:ascii="Arial" w:hAnsi="Arial" w:cs="Arial"/>
          <w:i/>
          <w:iCs/>
          <w:color w:val="242121"/>
        </w:rPr>
        <w:t>”</w:t>
      </w:r>
      <w:r w:rsidR="00F373F9" w:rsidRPr="004877FE">
        <w:rPr>
          <w:rFonts w:ascii="Arial" w:hAnsi="Arial" w:cs="Arial"/>
          <w:color w:val="242121"/>
        </w:rPr>
        <w:t xml:space="preserve"> (own emphasis)</w:t>
      </w:r>
    </w:p>
    <w:p w14:paraId="35957A8E" w14:textId="77777777" w:rsidR="00D269A8" w:rsidRPr="004877FE" w:rsidRDefault="00D269A8" w:rsidP="004877FE">
      <w:pPr>
        <w:pStyle w:val="NormalWeb"/>
        <w:shd w:val="clear" w:color="auto" w:fill="FFFFFF"/>
        <w:spacing w:before="0" w:beforeAutospacing="0" w:after="0" w:afterAutospacing="0" w:line="480" w:lineRule="auto"/>
        <w:ind w:left="851"/>
        <w:jc w:val="both"/>
        <w:rPr>
          <w:rFonts w:ascii="Arial" w:hAnsi="Arial" w:cs="Arial"/>
          <w:i/>
          <w:iCs/>
          <w:color w:val="242121"/>
        </w:rPr>
      </w:pPr>
    </w:p>
    <w:p w14:paraId="38857004" w14:textId="046C2F05" w:rsidR="00193723"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lastRenderedPageBreak/>
        <w:t>[31]</w:t>
      </w:r>
      <w:r w:rsidRPr="004877FE">
        <w:rPr>
          <w:rFonts w:ascii="Arial" w:hAnsi="Arial" w:cs="Arial"/>
          <w:color w:val="242121"/>
        </w:rPr>
        <w:tab/>
      </w:r>
      <w:r w:rsidR="009A7FA7" w:rsidRPr="004877FE">
        <w:rPr>
          <w:rFonts w:ascii="Arial" w:hAnsi="Arial" w:cs="Arial"/>
          <w:color w:val="242121"/>
        </w:rPr>
        <w:t>Section 51(3)</w:t>
      </w:r>
      <w:r w:rsidR="00193723" w:rsidRPr="004877FE">
        <w:rPr>
          <w:rFonts w:ascii="Arial" w:hAnsi="Arial" w:cs="Arial"/>
          <w:color w:val="242121"/>
        </w:rPr>
        <w:t xml:space="preserve">(a) of the </w:t>
      </w:r>
      <w:r w:rsidR="00193723" w:rsidRPr="004877FE">
        <w:rPr>
          <w:rStyle w:val="Hyperlink"/>
          <w:rFonts w:ascii="Arial" w:hAnsi="Arial" w:cs="Arial"/>
          <w:color w:val="auto"/>
          <w:u w:val="none"/>
        </w:rPr>
        <w:t xml:space="preserve">Criminal Law Amendment Act </w:t>
      </w:r>
      <w:r w:rsidR="00D269A8" w:rsidRPr="004877FE">
        <w:rPr>
          <w:rStyle w:val="Hyperlink"/>
          <w:rFonts w:ascii="Arial" w:hAnsi="Arial" w:cs="Arial"/>
          <w:color w:val="auto"/>
          <w:u w:val="none"/>
        </w:rPr>
        <w:t xml:space="preserve">contains a redeeming provision and </w:t>
      </w:r>
      <w:r w:rsidR="00193723" w:rsidRPr="004877FE">
        <w:rPr>
          <w:rStyle w:val="Hyperlink"/>
          <w:rFonts w:ascii="Arial" w:hAnsi="Arial" w:cs="Arial"/>
          <w:color w:val="auto"/>
          <w:u w:val="none"/>
        </w:rPr>
        <w:t>states the following:</w:t>
      </w:r>
      <w:r w:rsidR="00193723" w:rsidRPr="004877FE">
        <w:rPr>
          <w:rFonts w:ascii="Arial" w:hAnsi="Arial" w:cs="Arial"/>
          <w:i/>
          <w:iCs/>
          <w:color w:val="242121"/>
        </w:rPr>
        <w:t xml:space="preserve">  “If any court referred to in subsection (1) or (2) </w:t>
      </w:r>
      <w:r w:rsidR="00193723" w:rsidRPr="004877FE">
        <w:rPr>
          <w:rFonts w:ascii="Arial" w:hAnsi="Arial" w:cs="Arial"/>
          <w:b/>
          <w:bCs/>
          <w:i/>
          <w:iCs/>
          <w:color w:val="242121"/>
          <w:u w:val="single"/>
        </w:rPr>
        <w:t>is satisfied that substantial and compelling circumstances exist which justify the imposition of a lesser sentence</w:t>
      </w:r>
      <w:r w:rsidR="00193723" w:rsidRPr="004877FE">
        <w:rPr>
          <w:rFonts w:ascii="Arial" w:hAnsi="Arial" w:cs="Arial"/>
          <w:i/>
          <w:iCs/>
          <w:color w:val="242121"/>
        </w:rPr>
        <w:t xml:space="preserve"> than the sentence prescribed in those subsections, it shall enter those circumstances on the record of the proceedings and [may] must thereupon impose such lesser sentence: Provided that if a regional court imposes such a lesser sentence in respect of an offence referred to Part 1 of Schedule 2, it shall have jurisdiction to impose a term of imprisonment for a period not exceeding 30 years.”</w:t>
      </w:r>
      <w:r w:rsidR="00F373F9" w:rsidRPr="004877FE">
        <w:rPr>
          <w:rFonts w:ascii="Arial" w:hAnsi="Arial" w:cs="Arial"/>
          <w:color w:val="242121"/>
        </w:rPr>
        <w:t xml:space="preserve"> (own emphasis)</w:t>
      </w:r>
    </w:p>
    <w:p w14:paraId="17207BF4" w14:textId="77777777" w:rsidR="00193723" w:rsidRPr="004877FE" w:rsidRDefault="00193723" w:rsidP="004877FE">
      <w:pPr>
        <w:pStyle w:val="NormalWeb"/>
        <w:shd w:val="clear" w:color="auto" w:fill="FFFFFF"/>
        <w:spacing w:before="0" w:beforeAutospacing="0" w:after="0" w:afterAutospacing="0" w:line="480" w:lineRule="auto"/>
        <w:ind w:left="851"/>
        <w:jc w:val="both"/>
        <w:rPr>
          <w:rFonts w:ascii="Arial" w:hAnsi="Arial" w:cs="Arial"/>
          <w:color w:val="242121"/>
        </w:rPr>
      </w:pPr>
    </w:p>
    <w:p w14:paraId="278C39D5" w14:textId="08962DEA" w:rsidR="00193723"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[32]</w:t>
      </w:r>
      <w:r w:rsidRPr="004877FE">
        <w:rPr>
          <w:rFonts w:ascii="Arial" w:hAnsi="Arial" w:cs="Arial"/>
          <w:color w:val="242121"/>
        </w:rPr>
        <w:tab/>
      </w:r>
      <w:r w:rsidR="00193723" w:rsidRPr="004877FE">
        <w:rPr>
          <w:rFonts w:ascii="Arial" w:hAnsi="Arial" w:cs="Arial"/>
          <w:color w:val="242121"/>
        </w:rPr>
        <w:t>Section 51(</w:t>
      </w:r>
      <w:proofErr w:type="gramStart"/>
      <w:r w:rsidR="00193723" w:rsidRPr="004877FE">
        <w:rPr>
          <w:rFonts w:ascii="Arial" w:hAnsi="Arial" w:cs="Arial"/>
          <w:color w:val="242121"/>
        </w:rPr>
        <w:t>3)(</w:t>
      </w:r>
      <w:proofErr w:type="spellStart"/>
      <w:proofErr w:type="gramEnd"/>
      <w:r w:rsidR="00193723" w:rsidRPr="004877FE">
        <w:rPr>
          <w:rFonts w:ascii="Arial" w:hAnsi="Arial" w:cs="Arial"/>
          <w:color w:val="242121"/>
        </w:rPr>
        <w:t>aA</w:t>
      </w:r>
      <w:proofErr w:type="spellEnd"/>
      <w:r w:rsidR="00193723" w:rsidRPr="004877FE">
        <w:rPr>
          <w:rFonts w:ascii="Arial" w:hAnsi="Arial" w:cs="Arial"/>
          <w:color w:val="242121"/>
        </w:rPr>
        <w:t xml:space="preserve">) of the </w:t>
      </w:r>
      <w:r w:rsidR="00193723" w:rsidRPr="004877FE">
        <w:rPr>
          <w:rStyle w:val="Hyperlink"/>
          <w:rFonts w:ascii="Arial" w:hAnsi="Arial" w:cs="Arial"/>
          <w:color w:val="auto"/>
          <w:u w:val="none"/>
        </w:rPr>
        <w:t xml:space="preserve">Criminal Law Amendment Act </w:t>
      </w:r>
      <w:r w:rsidR="00D269A8" w:rsidRPr="004877FE">
        <w:rPr>
          <w:rStyle w:val="Hyperlink"/>
          <w:rFonts w:ascii="Arial" w:hAnsi="Arial" w:cs="Arial"/>
          <w:color w:val="auto"/>
          <w:u w:val="none"/>
        </w:rPr>
        <w:t xml:space="preserve">aids the interpretation of the phrase “substantial and compelling circumstances” by stating which facts shall not constitute </w:t>
      </w:r>
      <w:r w:rsidR="007A26EB" w:rsidRPr="004877FE">
        <w:rPr>
          <w:rStyle w:val="Hyperlink"/>
          <w:rFonts w:ascii="Arial" w:hAnsi="Arial" w:cs="Arial"/>
          <w:color w:val="auto"/>
          <w:u w:val="none"/>
        </w:rPr>
        <w:t xml:space="preserve">“substantial and compelling circumstances”.  This provision reads as </w:t>
      </w:r>
      <w:r w:rsidR="00193723" w:rsidRPr="004877FE">
        <w:rPr>
          <w:rStyle w:val="Hyperlink"/>
          <w:rFonts w:ascii="Arial" w:hAnsi="Arial" w:cs="Arial"/>
          <w:color w:val="auto"/>
          <w:u w:val="none"/>
        </w:rPr>
        <w:t>following</w:t>
      </w:r>
      <w:proofErr w:type="gramStart"/>
      <w:r w:rsidR="00193723" w:rsidRPr="004877FE">
        <w:rPr>
          <w:rStyle w:val="Hyperlink"/>
          <w:rFonts w:ascii="Arial" w:hAnsi="Arial" w:cs="Arial"/>
          <w:color w:val="auto"/>
          <w:u w:val="none"/>
        </w:rPr>
        <w:t>:</w:t>
      </w:r>
      <w:r w:rsidR="00193723" w:rsidRPr="004877FE">
        <w:rPr>
          <w:rFonts w:ascii="Arial" w:hAnsi="Arial" w:cs="Arial"/>
          <w:i/>
          <w:iCs/>
          <w:color w:val="242121"/>
        </w:rPr>
        <w:t xml:space="preserve">  “</w:t>
      </w:r>
      <w:proofErr w:type="gramEnd"/>
      <w:r w:rsidR="00193723" w:rsidRPr="004877FE">
        <w:rPr>
          <w:rFonts w:ascii="Arial" w:hAnsi="Arial" w:cs="Arial"/>
          <w:i/>
          <w:iCs/>
          <w:color w:val="242121"/>
        </w:rPr>
        <w:t xml:space="preserve">When imposing a sentence in respect of the offence of rape the following </w:t>
      </w:r>
      <w:r w:rsidR="00193723" w:rsidRPr="004877FE">
        <w:rPr>
          <w:rFonts w:ascii="Arial" w:hAnsi="Arial" w:cs="Arial"/>
          <w:b/>
          <w:bCs/>
          <w:i/>
          <w:iCs/>
          <w:color w:val="242121"/>
          <w:u w:val="single"/>
        </w:rPr>
        <w:t>shall not</w:t>
      </w:r>
      <w:r w:rsidR="00193723" w:rsidRPr="004877FE">
        <w:rPr>
          <w:rFonts w:ascii="Arial" w:hAnsi="Arial" w:cs="Arial"/>
          <w:i/>
          <w:iCs/>
          <w:color w:val="242121"/>
        </w:rPr>
        <w:t xml:space="preserve"> constitute substantial and compelling circumstances justifying the imposition of a lesser sentence: (</w:t>
      </w:r>
      <w:proofErr w:type="spellStart"/>
      <w:r w:rsidR="00193723" w:rsidRPr="004877FE">
        <w:rPr>
          <w:rFonts w:ascii="Arial" w:hAnsi="Arial" w:cs="Arial"/>
          <w:i/>
          <w:iCs/>
          <w:color w:val="242121"/>
        </w:rPr>
        <w:t>i</w:t>
      </w:r>
      <w:proofErr w:type="spellEnd"/>
      <w:r w:rsidR="00193723" w:rsidRPr="004877FE">
        <w:rPr>
          <w:rFonts w:ascii="Arial" w:hAnsi="Arial" w:cs="Arial"/>
          <w:i/>
          <w:iCs/>
          <w:color w:val="242121"/>
        </w:rPr>
        <w:t>) The complainant's previous sexual history; (ii) an apparent lack of physical injury to the complainant; (iii) an accused person's cultural or religious beliefs about rape; or (iv) any relationship between the accused.”</w:t>
      </w:r>
      <w:r w:rsidR="00F373F9" w:rsidRPr="004877FE">
        <w:rPr>
          <w:rFonts w:ascii="Arial" w:hAnsi="Arial" w:cs="Arial"/>
          <w:color w:val="242121"/>
        </w:rPr>
        <w:t xml:space="preserve"> (own emphasis)</w:t>
      </w:r>
    </w:p>
    <w:p w14:paraId="50C73148" w14:textId="77777777" w:rsidR="00193723" w:rsidRPr="004877FE" w:rsidRDefault="00193723" w:rsidP="004877FE">
      <w:pPr>
        <w:pStyle w:val="ListParagraph"/>
        <w:spacing w:after="0" w:line="480" w:lineRule="auto"/>
        <w:rPr>
          <w:rFonts w:ascii="Arial" w:hAnsi="Arial" w:cs="Arial"/>
          <w:i/>
          <w:iCs/>
          <w:color w:val="242121"/>
          <w:sz w:val="24"/>
          <w:szCs w:val="24"/>
        </w:rPr>
      </w:pPr>
    </w:p>
    <w:p w14:paraId="00ED06A9" w14:textId="3904CF6C" w:rsidR="00EF235C"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rPr>
      </w:pPr>
      <w:r w:rsidRPr="004877FE">
        <w:rPr>
          <w:rFonts w:ascii="Arial" w:hAnsi="Arial" w:cs="Arial"/>
        </w:rPr>
        <w:t>[33]</w:t>
      </w:r>
      <w:r w:rsidRPr="004877FE">
        <w:rPr>
          <w:rFonts w:ascii="Arial" w:hAnsi="Arial" w:cs="Arial"/>
        </w:rPr>
        <w:tab/>
      </w:r>
      <w:r w:rsidR="007A26EB" w:rsidRPr="004877FE">
        <w:rPr>
          <w:rFonts w:ascii="Arial" w:hAnsi="Arial" w:cs="Arial"/>
        </w:rPr>
        <w:t xml:space="preserve">The provisions of section 51(1) refer to Schedule 2, Part 1.  In respect of this matter the applicable provisions of this Part of Schedule 2 is the part which </w:t>
      </w:r>
      <w:r w:rsidR="00BA5BE7" w:rsidRPr="004877FE">
        <w:rPr>
          <w:rFonts w:ascii="Arial" w:hAnsi="Arial" w:cs="Arial"/>
        </w:rPr>
        <w:t xml:space="preserve">deals </w:t>
      </w:r>
      <w:r w:rsidR="007A26EB" w:rsidRPr="004877FE">
        <w:rPr>
          <w:rFonts w:ascii="Arial" w:hAnsi="Arial" w:cs="Arial"/>
        </w:rPr>
        <w:t>with “rape”.  This part reads as follows:</w:t>
      </w:r>
    </w:p>
    <w:p w14:paraId="6327F59E" w14:textId="77777777" w:rsidR="00466D0F" w:rsidRPr="004877FE" w:rsidRDefault="00466D0F" w:rsidP="004877FE">
      <w:pPr>
        <w:pStyle w:val="lg-schedparafullout"/>
        <w:shd w:val="clear" w:color="auto" w:fill="FFFFFF"/>
        <w:spacing w:before="0" w:beforeAutospacing="0" w:after="0" w:afterAutospacing="0" w:line="480" w:lineRule="auto"/>
        <w:ind w:left="851"/>
        <w:jc w:val="both"/>
        <w:rPr>
          <w:rFonts w:ascii="Arial" w:hAnsi="Arial" w:cs="Arial"/>
          <w:i/>
          <w:iCs/>
        </w:rPr>
      </w:pPr>
    </w:p>
    <w:p w14:paraId="466040DB" w14:textId="5FC4421E" w:rsidR="00803714" w:rsidRPr="004877FE" w:rsidRDefault="00803714" w:rsidP="004877FE">
      <w:pPr>
        <w:pStyle w:val="lg-schedparafullout"/>
        <w:shd w:val="clear" w:color="auto" w:fill="FFFFFF"/>
        <w:spacing w:before="0" w:beforeAutospacing="0" w:after="0" w:afterAutospacing="0" w:line="480" w:lineRule="auto"/>
        <w:ind w:left="851"/>
        <w:jc w:val="both"/>
        <w:rPr>
          <w:rFonts w:ascii="Arial" w:hAnsi="Arial" w:cs="Arial"/>
          <w:i/>
          <w:iCs/>
        </w:rPr>
      </w:pPr>
      <w:r w:rsidRPr="004877FE">
        <w:rPr>
          <w:rFonts w:ascii="Arial" w:hAnsi="Arial" w:cs="Arial"/>
          <w:i/>
          <w:iCs/>
        </w:rPr>
        <w:lastRenderedPageBreak/>
        <w:t>“Rape as contemplated in</w:t>
      </w:r>
      <w:r w:rsidR="00D269A8" w:rsidRPr="004877FE">
        <w:rPr>
          <w:rFonts w:ascii="Arial" w:hAnsi="Arial" w:cs="Arial"/>
          <w:i/>
          <w:iCs/>
        </w:rPr>
        <w:t xml:space="preserve"> </w:t>
      </w:r>
      <w:r w:rsidRPr="004877FE">
        <w:rPr>
          <w:rFonts w:ascii="Arial" w:hAnsi="Arial" w:cs="Arial"/>
          <w:i/>
          <w:iCs/>
        </w:rPr>
        <w:t>section 3</w:t>
      </w:r>
      <w:r w:rsidR="00D269A8" w:rsidRPr="004877FE">
        <w:rPr>
          <w:rFonts w:ascii="Arial" w:hAnsi="Arial" w:cs="Arial"/>
          <w:i/>
          <w:iCs/>
        </w:rPr>
        <w:t xml:space="preserve"> </w:t>
      </w:r>
      <w:r w:rsidRPr="004877FE">
        <w:rPr>
          <w:rFonts w:ascii="Arial" w:hAnsi="Arial" w:cs="Arial"/>
          <w:i/>
          <w:iCs/>
        </w:rPr>
        <w:t>of the Criminal Law (Sexual Offences and Related Matters) Amendment Act, 2007</w:t>
      </w:r>
      <w:r w:rsidR="00D269A8" w:rsidRPr="004877FE">
        <w:rPr>
          <w:rFonts w:ascii="Arial" w:hAnsi="Arial" w:cs="Arial"/>
          <w:i/>
          <w:iCs/>
        </w:rPr>
        <w:t xml:space="preserve"> </w:t>
      </w:r>
      <w:r w:rsidRPr="004877FE">
        <w:rPr>
          <w:rFonts w:ascii="Arial" w:hAnsi="Arial" w:cs="Arial"/>
          <w:i/>
          <w:iCs/>
        </w:rPr>
        <w:t>—</w:t>
      </w:r>
    </w:p>
    <w:p w14:paraId="6CAAA63D" w14:textId="77777777" w:rsidR="00466D0F" w:rsidRPr="004877FE" w:rsidRDefault="00466D0F" w:rsidP="004877FE">
      <w:pPr>
        <w:pStyle w:val="lg-schedparafullout"/>
        <w:shd w:val="clear" w:color="auto" w:fill="FFFFFF"/>
        <w:spacing w:before="0" w:beforeAutospacing="0" w:after="0" w:afterAutospacing="0" w:line="480" w:lineRule="auto"/>
        <w:ind w:left="851"/>
        <w:jc w:val="both"/>
        <w:rPr>
          <w:rFonts w:ascii="Arial" w:hAnsi="Arial" w:cs="Arial"/>
          <w:i/>
          <w:iCs/>
        </w:rPr>
      </w:pPr>
    </w:p>
    <w:p w14:paraId="7277B86B" w14:textId="67295DEA" w:rsidR="00803714" w:rsidRPr="004877FE" w:rsidRDefault="000D1C52" w:rsidP="000D1C52">
      <w:pPr>
        <w:pStyle w:val="lg-schedparafullout"/>
        <w:shd w:val="clear" w:color="auto" w:fill="FFFFFF"/>
        <w:spacing w:before="0" w:beforeAutospacing="0" w:after="0" w:afterAutospacing="0" w:line="480" w:lineRule="auto"/>
        <w:ind w:left="1985" w:hanging="1134"/>
        <w:jc w:val="both"/>
        <w:rPr>
          <w:rFonts w:ascii="Arial" w:hAnsi="Arial" w:cs="Arial"/>
          <w:i/>
          <w:iCs/>
        </w:rPr>
      </w:pPr>
      <w:r w:rsidRPr="004877FE">
        <w:rPr>
          <w:rFonts w:ascii="Arial" w:hAnsi="Arial" w:cs="Arial"/>
        </w:rPr>
        <w:t>(a)</w:t>
      </w:r>
      <w:r w:rsidRPr="004877FE">
        <w:rPr>
          <w:rFonts w:ascii="Arial" w:hAnsi="Arial" w:cs="Arial"/>
        </w:rPr>
        <w:tab/>
      </w:r>
      <w:r w:rsidR="00803714" w:rsidRPr="004877FE">
        <w:rPr>
          <w:rFonts w:ascii="Arial" w:hAnsi="Arial" w:cs="Arial"/>
          <w:i/>
          <w:iCs/>
        </w:rPr>
        <w:t>when committed—</w:t>
      </w:r>
    </w:p>
    <w:p w14:paraId="0DAEA489" w14:textId="77777777" w:rsidR="00466D0F" w:rsidRPr="004877FE" w:rsidRDefault="00466D0F" w:rsidP="004877FE">
      <w:pPr>
        <w:pStyle w:val="lg-schedparafullout"/>
        <w:shd w:val="clear" w:color="auto" w:fill="FFFFFF"/>
        <w:spacing w:before="0" w:beforeAutospacing="0" w:after="0" w:afterAutospacing="0" w:line="480" w:lineRule="auto"/>
        <w:ind w:left="1985"/>
        <w:jc w:val="both"/>
        <w:rPr>
          <w:rFonts w:ascii="Arial" w:hAnsi="Arial" w:cs="Arial"/>
          <w:i/>
          <w:iCs/>
        </w:rPr>
      </w:pPr>
    </w:p>
    <w:p w14:paraId="258C37E7" w14:textId="3827BA78" w:rsidR="00803714" w:rsidRPr="004877FE" w:rsidRDefault="000D1C52" w:rsidP="000D1C52">
      <w:pPr>
        <w:pStyle w:val="lg-sched-i-b-1"/>
        <w:shd w:val="clear" w:color="auto" w:fill="FFFFFF"/>
        <w:spacing w:before="0" w:beforeAutospacing="0" w:after="0" w:afterAutospacing="0" w:line="480" w:lineRule="auto"/>
        <w:ind w:left="3119" w:hanging="1134"/>
        <w:rPr>
          <w:rFonts w:ascii="Arial" w:hAnsi="Arial" w:cs="Arial"/>
          <w:i/>
          <w:iCs/>
        </w:rPr>
      </w:pPr>
      <w:r w:rsidRPr="004877FE">
        <w:rPr>
          <w:rFonts w:ascii="Arial" w:hAnsi="Arial" w:cs="Arial"/>
          <w:i/>
          <w:iCs/>
        </w:rPr>
        <w:t>(</w:t>
      </w:r>
      <w:proofErr w:type="spellStart"/>
      <w:r w:rsidRPr="004877FE">
        <w:rPr>
          <w:rFonts w:ascii="Arial" w:hAnsi="Arial" w:cs="Arial"/>
          <w:i/>
          <w:iCs/>
        </w:rPr>
        <w:t>i</w:t>
      </w:r>
      <w:proofErr w:type="spellEnd"/>
      <w:r w:rsidRPr="004877FE">
        <w:rPr>
          <w:rFonts w:ascii="Arial" w:hAnsi="Arial" w:cs="Arial"/>
          <w:i/>
          <w:iCs/>
        </w:rPr>
        <w:t>)</w:t>
      </w:r>
      <w:r w:rsidRPr="004877FE">
        <w:rPr>
          <w:rFonts w:ascii="Arial" w:hAnsi="Arial" w:cs="Arial"/>
          <w:i/>
          <w:iCs/>
        </w:rPr>
        <w:tab/>
      </w:r>
      <w:r w:rsidR="00803714" w:rsidRPr="004877FE">
        <w:rPr>
          <w:rFonts w:ascii="Arial" w:hAnsi="Arial" w:cs="Arial"/>
          <w:i/>
          <w:iCs/>
        </w:rPr>
        <w:t>in circumstances where the victim was raped more than once whether by the accused or by any co-perpetrator or accomplice;</w:t>
      </w:r>
    </w:p>
    <w:p w14:paraId="7E1063B5" w14:textId="77777777" w:rsidR="00803714" w:rsidRPr="004877FE" w:rsidRDefault="00803714" w:rsidP="004877FE">
      <w:pPr>
        <w:pStyle w:val="lg-sched-i-b-1"/>
        <w:shd w:val="clear" w:color="auto" w:fill="FFFFFF"/>
        <w:spacing w:before="0" w:beforeAutospacing="0" w:after="0" w:afterAutospacing="0" w:line="480" w:lineRule="auto"/>
        <w:ind w:left="3119" w:hanging="1134"/>
        <w:rPr>
          <w:rFonts w:ascii="Arial" w:hAnsi="Arial" w:cs="Arial"/>
          <w:i/>
          <w:iCs/>
        </w:rPr>
      </w:pPr>
      <w:r w:rsidRPr="004877FE">
        <w:rPr>
          <w:rFonts w:ascii="Arial" w:hAnsi="Arial" w:cs="Arial"/>
          <w:i/>
          <w:iCs/>
        </w:rPr>
        <w:t>(ii)</w:t>
      </w:r>
      <w:r w:rsidRPr="004877FE">
        <w:rPr>
          <w:rFonts w:ascii="Arial" w:hAnsi="Arial" w:cs="Arial"/>
          <w:i/>
          <w:iCs/>
        </w:rPr>
        <w:tab/>
        <w:t>by more than one person, where such persons acted in the execution or furtherance of a common purpose or conspiracy;</w:t>
      </w:r>
    </w:p>
    <w:p w14:paraId="4ACFDB6D" w14:textId="77777777" w:rsidR="00803714" w:rsidRPr="004877FE" w:rsidRDefault="00803714" w:rsidP="004877FE">
      <w:pPr>
        <w:pStyle w:val="lg-sched-i-b-1"/>
        <w:shd w:val="clear" w:color="auto" w:fill="FFFFFF"/>
        <w:spacing w:before="0" w:beforeAutospacing="0" w:after="0" w:afterAutospacing="0" w:line="480" w:lineRule="auto"/>
        <w:ind w:left="3119" w:hanging="1134"/>
        <w:rPr>
          <w:rFonts w:ascii="Arial" w:hAnsi="Arial" w:cs="Arial"/>
          <w:i/>
          <w:iCs/>
        </w:rPr>
      </w:pPr>
      <w:r w:rsidRPr="004877FE">
        <w:rPr>
          <w:rFonts w:ascii="Arial" w:hAnsi="Arial" w:cs="Arial"/>
          <w:i/>
          <w:iCs/>
        </w:rPr>
        <w:t>(iii)</w:t>
      </w:r>
      <w:r w:rsidRPr="004877FE">
        <w:rPr>
          <w:rFonts w:ascii="Arial" w:hAnsi="Arial" w:cs="Arial"/>
          <w:i/>
          <w:iCs/>
        </w:rPr>
        <w:tab/>
        <w:t>by a person who has been convicted of two or more offences of rape or compelled rape, but has not yet been sentenced in respect of such convictions; or</w:t>
      </w:r>
    </w:p>
    <w:p w14:paraId="37072B67" w14:textId="62FDA48D" w:rsidR="00803714" w:rsidRPr="004877FE" w:rsidRDefault="00803714" w:rsidP="004877FE">
      <w:pPr>
        <w:pStyle w:val="lg-sched-i-b-1"/>
        <w:shd w:val="clear" w:color="auto" w:fill="FFFFFF"/>
        <w:spacing w:before="0" w:beforeAutospacing="0" w:after="0" w:afterAutospacing="0" w:line="480" w:lineRule="auto"/>
        <w:ind w:left="3119" w:hanging="1134"/>
        <w:rPr>
          <w:rFonts w:ascii="Arial" w:hAnsi="Arial" w:cs="Arial"/>
          <w:i/>
          <w:iCs/>
        </w:rPr>
      </w:pPr>
      <w:r w:rsidRPr="004877FE">
        <w:rPr>
          <w:rFonts w:ascii="Arial" w:hAnsi="Arial" w:cs="Arial"/>
          <w:i/>
          <w:iCs/>
        </w:rPr>
        <w:t>(iv)</w:t>
      </w:r>
      <w:r w:rsidRPr="004877FE">
        <w:rPr>
          <w:rFonts w:ascii="Arial" w:hAnsi="Arial" w:cs="Arial"/>
          <w:i/>
          <w:iCs/>
        </w:rPr>
        <w:tab/>
        <w:t>by a person, knowing that he has the acquired immune deficiency syndrome or the human immunodeficiency virus;</w:t>
      </w:r>
    </w:p>
    <w:p w14:paraId="5E04CF62" w14:textId="77777777" w:rsidR="00803714" w:rsidRPr="004877FE" w:rsidRDefault="00803714" w:rsidP="004877FE">
      <w:pPr>
        <w:pStyle w:val="lg-sched-i-b-1"/>
        <w:shd w:val="clear" w:color="auto" w:fill="FFFFFF"/>
        <w:spacing w:before="0" w:beforeAutospacing="0" w:after="0" w:afterAutospacing="0" w:line="480" w:lineRule="auto"/>
        <w:ind w:left="3119" w:hanging="1134"/>
        <w:rPr>
          <w:rFonts w:ascii="Arial" w:hAnsi="Arial" w:cs="Arial"/>
          <w:i/>
          <w:iCs/>
        </w:rPr>
      </w:pPr>
    </w:p>
    <w:p w14:paraId="27DBB961" w14:textId="36320648" w:rsidR="00803714" w:rsidRPr="004877FE" w:rsidRDefault="000D1C52" w:rsidP="000D1C52">
      <w:pPr>
        <w:pStyle w:val="lg-sched-a-1-2"/>
        <w:shd w:val="clear" w:color="auto" w:fill="FFFFFF"/>
        <w:spacing w:before="0" w:beforeAutospacing="0" w:after="0" w:afterAutospacing="0" w:line="480" w:lineRule="auto"/>
        <w:ind w:left="2280" w:hanging="1429"/>
        <w:jc w:val="both"/>
        <w:rPr>
          <w:rFonts w:ascii="Arial" w:hAnsi="Arial" w:cs="Arial"/>
          <w:i/>
          <w:iCs/>
        </w:rPr>
      </w:pPr>
      <w:r w:rsidRPr="004877FE">
        <w:rPr>
          <w:rFonts w:ascii="Arial" w:hAnsi="Arial" w:cs="Arial"/>
        </w:rPr>
        <w:t>(b)</w:t>
      </w:r>
      <w:r w:rsidRPr="004877FE">
        <w:rPr>
          <w:rFonts w:ascii="Arial" w:hAnsi="Arial" w:cs="Arial"/>
        </w:rPr>
        <w:tab/>
      </w:r>
      <w:r w:rsidR="00803714" w:rsidRPr="004877FE">
        <w:rPr>
          <w:rFonts w:ascii="Arial" w:hAnsi="Arial" w:cs="Arial"/>
          <w:i/>
          <w:iCs/>
        </w:rPr>
        <w:t>where the victim—</w:t>
      </w:r>
    </w:p>
    <w:p w14:paraId="66E1A5BE" w14:textId="77777777" w:rsidR="00466D0F" w:rsidRPr="004877FE" w:rsidRDefault="00466D0F" w:rsidP="004877FE">
      <w:pPr>
        <w:pStyle w:val="lg-sched-a-1-2"/>
        <w:shd w:val="clear" w:color="auto" w:fill="FFFFFF"/>
        <w:spacing w:before="0" w:beforeAutospacing="0" w:after="0" w:afterAutospacing="0" w:line="480" w:lineRule="auto"/>
        <w:ind w:left="2280"/>
        <w:jc w:val="both"/>
        <w:rPr>
          <w:rFonts w:ascii="Arial" w:hAnsi="Arial" w:cs="Arial"/>
          <w:i/>
          <w:iCs/>
        </w:rPr>
      </w:pPr>
    </w:p>
    <w:p w14:paraId="4B7687B3" w14:textId="1BAC25C7" w:rsidR="00803714" w:rsidRPr="004877FE" w:rsidRDefault="000D1C52" w:rsidP="000D1C52">
      <w:pPr>
        <w:pStyle w:val="lg-sched-a-1-2"/>
        <w:shd w:val="clear" w:color="auto" w:fill="FFFFFF"/>
        <w:spacing w:before="0" w:beforeAutospacing="0" w:after="0" w:afterAutospacing="0" w:line="480" w:lineRule="auto"/>
        <w:ind w:left="3119" w:hanging="1134"/>
        <w:jc w:val="both"/>
        <w:rPr>
          <w:rFonts w:ascii="Arial" w:hAnsi="Arial" w:cs="Arial"/>
          <w:i/>
          <w:iCs/>
        </w:rPr>
      </w:pPr>
      <w:r w:rsidRPr="004877FE">
        <w:rPr>
          <w:rFonts w:ascii="Arial" w:hAnsi="Arial" w:cs="Arial"/>
          <w:i/>
          <w:iCs/>
        </w:rPr>
        <w:t>(</w:t>
      </w:r>
      <w:proofErr w:type="spellStart"/>
      <w:r w:rsidRPr="004877FE">
        <w:rPr>
          <w:rFonts w:ascii="Arial" w:hAnsi="Arial" w:cs="Arial"/>
          <w:i/>
          <w:iCs/>
        </w:rPr>
        <w:t>i</w:t>
      </w:r>
      <w:proofErr w:type="spellEnd"/>
      <w:r w:rsidRPr="004877FE">
        <w:rPr>
          <w:rFonts w:ascii="Arial" w:hAnsi="Arial" w:cs="Arial"/>
          <w:i/>
          <w:iCs/>
        </w:rPr>
        <w:t>)</w:t>
      </w:r>
      <w:r w:rsidRPr="004877FE">
        <w:rPr>
          <w:rFonts w:ascii="Arial" w:hAnsi="Arial" w:cs="Arial"/>
          <w:i/>
          <w:iCs/>
        </w:rPr>
        <w:tab/>
      </w:r>
      <w:r w:rsidR="00803714" w:rsidRPr="004877FE">
        <w:rPr>
          <w:rFonts w:ascii="Arial" w:hAnsi="Arial" w:cs="Arial"/>
          <w:i/>
          <w:iCs/>
        </w:rPr>
        <w:t>is a person under the age of 16 years;</w:t>
      </w:r>
    </w:p>
    <w:p w14:paraId="25B20C1F" w14:textId="708CCC8B" w:rsidR="00803714" w:rsidRPr="004877FE" w:rsidRDefault="00803714" w:rsidP="004877FE">
      <w:pPr>
        <w:pStyle w:val="lg-sched-a-1-2"/>
        <w:shd w:val="clear" w:color="auto" w:fill="FFFFFF"/>
        <w:spacing w:before="0" w:beforeAutospacing="0" w:after="0" w:afterAutospacing="0" w:line="480" w:lineRule="auto"/>
        <w:ind w:left="3119" w:hanging="1134"/>
        <w:jc w:val="both"/>
        <w:rPr>
          <w:rFonts w:ascii="Arial" w:hAnsi="Arial" w:cs="Arial"/>
          <w:i/>
          <w:iCs/>
        </w:rPr>
      </w:pPr>
      <w:r w:rsidRPr="004877FE">
        <w:rPr>
          <w:rFonts w:ascii="Arial" w:hAnsi="Arial" w:cs="Arial"/>
          <w:i/>
          <w:iCs/>
        </w:rPr>
        <w:t>(</w:t>
      </w:r>
      <w:proofErr w:type="spellStart"/>
      <w:r w:rsidRPr="004877FE">
        <w:rPr>
          <w:rFonts w:ascii="Arial" w:hAnsi="Arial" w:cs="Arial"/>
          <w:i/>
          <w:iCs/>
        </w:rPr>
        <w:t>iA</w:t>
      </w:r>
      <w:proofErr w:type="spellEnd"/>
      <w:r w:rsidRPr="004877FE">
        <w:rPr>
          <w:rFonts w:ascii="Arial" w:hAnsi="Arial" w:cs="Arial"/>
          <w:i/>
          <w:iCs/>
        </w:rPr>
        <w:t>)</w:t>
      </w:r>
      <w:r w:rsidRPr="004877FE">
        <w:rPr>
          <w:rFonts w:ascii="Arial" w:hAnsi="Arial" w:cs="Arial"/>
          <w:i/>
          <w:iCs/>
        </w:rPr>
        <w:tab/>
        <w:t>is an older person as defined in section 1 of the Older Persons Act, 2006 (Act No. 13 of 2006);</w:t>
      </w:r>
    </w:p>
    <w:p w14:paraId="2EA63ACA" w14:textId="77777777" w:rsidR="00803714" w:rsidRPr="004877FE" w:rsidRDefault="00803714" w:rsidP="004877FE">
      <w:pPr>
        <w:pStyle w:val="lg-sched-a-1-2"/>
        <w:shd w:val="clear" w:color="auto" w:fill="FFFFFF"/>
        <w:spacing w:before="0" w:beforeAutospacing="0" w:after="0" w:afterAutospacing="0" w:line="480" w:lineRule="auto"/>
        <w:ind w:left="3119" w:hanging="1134"/>
        <w:jc w:val="both"/>
        <w:rPr>
          <w:rFonts w:ascii="Arial" w:hAnsi="Arial" w:cs="Arial"/>
          <w:i/>
          <w:iCs/>
        </w:rPr>
      </w:pPr>
      <w:r w:rsidRPr="004877FE">
        <w:rPr>
          <w:rFonts w:ascii="Arial" w:hAnsi="Arial" w:cs="Arial"/>
          <w:i/>
          <w:iCs/>
        </w:rPr>
        <w:t>(ii)</w:t>
      </w:r>
      <w:r w:rsidRPr="004877FE">
        <w:rPr>
          <w:rFonts w:ascii="Arial" w:hAnsi="Arial" w:cs="Arial"/>
          <w:i/>
          <w:iCs/>
        </w:rPr>
        <w:tab/>
        <w:t>is a physically disabled person who, due to his or her physical disability, is rendered particularly vulnerable; or</w:t>
      </w:r>
    </w:p>
    <w:p w14:paraId="132B59C2" w14:textId="4057F194" w:rsidR="00803714" w:rsidRPr="004877FE" w:rsidRDefault="00803714" w:rsidP="004877FE">
      <w:pPr>
        <w:pStyle w:val="lg-sched-a-1-2"/>
        <w:shd w:val="clear" w:color="auto" w:fill="FFFFFF"/>
        <w:spacing w:before="0" w:beforeAutospacing="0" w:after="0" w:afterAutospacing="0" w:line="480" w:lineRule="auto"/>
        <w:ind w:left="3119" w:hanging="1134"/>
        <w:jc w:val="both"/>
        <w:rPr>
          <w:rFonts w:ascii="Arial" w:hAnsi="Arial" w:cs="Arial"/>
          <w:i/>
          <w:iCs/>
        </w:rPr>
      </w:pPr>
      <w:r w:rsidRPr="004877FE">
        <w:rPr>
          <w:rFonts w:ascii="Arial" w:hAnsi="Arial" w:cs="Arial"/>
          <w:i/>
          <w:iCs/>
        </w:rPr>
        <w:lastRenderedPageBreak/>
        <w:t>(iii)</w:t>
      </w:r>
      <w:r w:rsidRPr="004877FE">
        <w:rPr>
          <w:rFonts w:ascii="Arial" w:hAnsi="Arial" w:cs="Arial"/>
          <w:i/>
          <w:iCs/>
        </w:rPr>
        <w:tab/>
        <w:t>is a person who is mentally disabled as contemplated in section 1 of the Criminal Law (Sexual Offences and Related Matters) Amendment Act, 2007; or</w:t>
      </w:r>
    </w:p>
    <w:p w14:paraId="2B1A12D2" w14:textId="77777777" w:rsidR="00803714" w:rsidRPr="004877FE" w:rsidRDefault="00803714" w:rsidP="004877FE">
      <w:pPr>
        <w:pStyle w:val="lg-sched-a-1-2"/>
        <w:shd w:val="clear" w:color="auto" w:fill="FFFFFF"/>
        <w:spacing w:before="0" w:beforeAutospacing="0" w:after="0" w:afterAutospacing="0" w:line="480" w:lineRule="auto"/>
        <w:ind w:left="3119" w:hanging="1134"/>
        <w:jc w:val="both"/>
        <w:rPr>
          <w:rFonts w:ascii="Arial" w:hAnsi="Arial" w:cs="Arial"/>
          <w:i/>
          <w:iCs/>
        </w:rPr>
      </w:pPr>
    </w:p>
    <w:p w14:paraId="2408D568" w14:textId="3ED565B8" w:rsidR="00803714" w:rsidRPr="004877FE" w:rsidRDefault="000D1C52" w:rsidP="000D1C52">
      <w:pPr>
        <w:pStyle w:val="lg-sched-a-1-2"/>
        <w:shd w:val="clear" w:color="auto" w:fill="FFFFFF"/>
        <w:spacing w:before="0" w:beforeAutospacing="0" w:after="0" w:afterAutospacing="0" w:line="480" w:lineRule="auto"/>
        <w:ind w:left="2280" w:hanging="1429"/>
        <w:jc w:val="both"/>
        <w:rPr>
          <w:rFonts w:ascii="Arial" w:hAnsi="Arial" w:cs="Arial"/>
          <w:i/>
          <w:iCs/>
        </w:rPr>
      </w:pPr>
      <w:r w:rsidRPr="004877FE">
        <w:rPr>
          <w:rFonts w:ascii="Arial" w:hAnsi="Arial" w:cs="Arial"/>
        </w:rPr>
        <w:t>(c)</w:t>
      </w:r>
      <w:r w:rsidRPr="004877FE">
        <w:rPr>
          <w:rFonts w:ascii="Arial" w:hAnsi="Arial" w:cs="Arial"/>
        </w:rPr>
        <w:tab/>
      </w:r>
      <w:r w:rsidR="00803714" w:rsidRPr="004877FE">
        <w:rPr>
          <w:rFonts w:ascii="Arial" w:hAnsi="Arial" w:cs="Arial"/>
          <w:i/>
          <w:iCs/>
        </w:rPr>
        <w:t>involving the infliction of grievous bodily harm.”</w:t>
      </w:r>
    </w:p>
    <w:p w14:paraId="340E8C08" w14:textId="77777777" w:rsidR="00EF235C" w:rsidRPr="004877FE" w:rsidRDefault="00EF235C" w:rsidP="004877FE">
      <w:pPr>
        <w:pStyle w:val="ListParagraph"/>
        <w:spacing w:after="0" w:line="480" w:lineRule="auto"/>
        <w:rPr>
          <w:rFonts w:ascii="Arial" w:hAnsi="Arial" w:cs="Arial"/>
          <w:color w:val="242121"/>
          <w:sz w:val="24"/>
          <w:szCs w:val="24"/>
        </w:rPr>
      </w:pPr>
    </w:p>
    <w:p w14:paraId="446317BD" w14:textId="54E17FC4" w:rsidR="00A81877" w:rsidRPr="004877FE" w:rsidRDefault="00A81877" w:rsidP="004877FE">
      <w:pPr>
        <w:pStyle w:val="ListParagraph"/>
        <w:spacing w:after="0" w:line="480" w:lineRule="auto"/>
        <w:ind w:left="0"/>
        <w:rPr>
          <w:rFonts w:ascii="Arial" w:hAnsi="Arial" w:cs="Arial"/>
          <w:b/>
          <w:bCs/>
          <w:color w:val="242121"/>
          <w:sz w:val="24"/>
          <w:szCs w:val="24"/>
          <w:u w:val="single"/>
        </w:rPr>
      </w:pPr>
      <w:r w:rsidRPr="004877FE">
        <w:rPr>
          <w:rFonts w:ascii="Arial" w:hAnsi="Arial" w:cs="Arial"/>
          <w:b/>
          <w:bCs/>
          <w:color w:val="242121"/>
          <w:sz w:val="24"/>
          <w:szCs w:val="24"/>
          <w:u w:val="single"/>
        </w:rPr>
        <w:t>THE PERTINENT ISSUES IN THIS APPEAL IN RESPECT OF CONVICTION AND SENTENCE</w:t>
      </w:r>
    </w:p>
    <w:p w14:paraId="19146349" w14:textId="77777777" w:rsidR="00A81877" w:rsidRPr="004877FE" w:rsidRDefault="00A81877" w:rsidP="004877FE">
      <w:pPr>
        <w:pStyle w:val="ListParagraph"/>
        <w:spacing w:after="0" w:line="480" w:lineRule="auto"/>
        <w:rPr>
          <w:rFonts w:ascii="Arial" w:hAnsi="Arial" w:cs="Arial"/>
          <w:color w:val="242121"/>
          <w:sz w:val="24"/>
          <w:szCs w:val="24"/>
        </w:rPr>
      </w:pPr>
    </w:p>
    <w:p w14:paraId="0F89B3FE" w14:textId="11FD55E8" w:rsidR="006E288D"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[34]</w:t>
      </w:r>
      <w:r w:rsidRPr="004877FE">
        <w:rPr>
          <w:rFonts w:ascii="Arial" w:hAnsi="Arial" w:cs="Arial"/>
          <w:color w:val="242121"/>
        </w:rPr>
        <w:tab/>
      </w:r>
      <w:r w:rsidR="006E288D" w:rsidRPr="004877FE">
        <w:rPr>
          <w:rFonts w:ascii="Arial" w:hAnsi="Arial" w:cs="Arial"/>
          <w:color w:val="242121"/>
        </w:rPr>
        <w:t>In respect of the conviction of the Appellant it is clearly evident that the court a quo did consider in some detail the mosaic of evidence before it and adjudicated the version of AS and IN to be credible.  Upon a proper consideration of the contents of the record and the principles as set out in detail above which should guide a court of appeal, this Court has no reason to interfere with the trial court’s finding in this regard.</w:t>
      </w:r>
      <w:r w:rsidR="009E6F76" w:rsidRPr="004877FE">
        <w:rPr>
          <w:rFonts w:ascii="Arial" w:hAnsi="Arial" w:cs="Arial"/>
          <w:color w:val="242121"/>
        </w:rPr>
        <w:t xml:space="preserve">  There is no ground of appeal advanced by the Appellant against his conviction which has not been considered by this Court before this Court came to the above referred to conclusion.</w:t>
      </w:r>
    </w:p>
    <w:p w14:paraId="6A3C91F7" w14:textId="77777777" w:rsidR="009E6F76" w:rsidRPr="004877FE" w:rsidRDefault="009E6F76" w:rsidP="004877FE">
      <w:pPr>
        <w:pStyle w:val="NormalWeb"/>
        <w:shd w:val="clear" w:color="auto" w:fill="FFFFFF"/>
        <w:spacing w:before="0" w:beforeAutospacing="0" w:after="0" w:afterAutospacing="0" w:line="480" w:lineRule="auto"/>
        <w:ind w:left="851"/>
        <w:jc w:val="both"/>
        <w:rPr>
          <w:rFonts w:ascii="Arial" w:hAnsi="Arial" w:cs="Arial"/>
          <w:i/>
          <w:iCs/>
          <w:color w:val="242121"/>
        </w:rPr>
      </w:pPr>
    </w:p>
    <w:p w14:paraId="5BA91EC2" w14:textId="6583F28F" w:rsidR="00BB3FA2"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[35]</w:t>
      </w:r>
      <w:r w:rsidRPr="004877FE">
        <w:rPr>
          <w:rFonts w:ascii="Arial" w:hAnsi="Arial" w:cs="Arial"/>
          <w:color w:val="242121"/>
        </w:rPr>
        <w:tab/>
      </w:r>
      <w:r w:rsidR="00BB3FA2" w:rsidRPr="004877FE">
        <w:rPr>
          <w:rFonts w:ascii="Arial" w:hAnsi="Arial" w:cs="Arial"/>
          <w:color w:val="242121"/>
          <w:lang w:eastAsia="en-GB"/>
        </w:rPr>
        <w:t xml:space="preserve">As to the conviction of the Appellant, the court a quo in the view of this Court correctly found that the full conspectus of evidence placed before it established the guilt of the Appellant beyond reasonable doubt.  The conclusion reached by the court a quo rationally and meticulously accounted for all the evidence before it.  There is no reason for this Court of appeal to </w:t>
      </w:r>
      <w:r w:rsidR="00BB3FA2" w:rsidRPr="004877FE">
        <w:rPr>
          <w:rFonts w:ascii="Arial" w:hAnsi="Arial" w:cs="Arial"/>
          <w:color w:val="242121"/>
          <w:lang w:eastAsia="en-GB"/>
        </w:rPr>
        <w:lastRenderedPageBreak/>
        <w:t>interfere with the finding of the court a quo in respect of the conviction of the Appellant on the counts of rape as per the charge levied against him.</w:t>
      </w:r>
    </w:p>
    <w:p w14:paraId="020DCCB3" w14:textId="77777777" w:rsidR="00BB3FA2" w:rsidRPr="004877FE" w:rsidRDefault="00BB3FA2" w:rsidP="004877FE">
      <w:pPr>
        <w:pStyle w:val="ListParagraph"/>
        <w:spacing w:after="0" w:line="480" w:lineRule="auto"/>
        <w:rPr>
          <w:rFonts w:ascii="Arial" w:hAnsi="Arial" w:cs="Arial"/>
          <w:color w:val="242121"/>
          <w:sz w:val="24"/>
          <w:szCs w:val="24"/>
        </w:rPr>
      </w:pPr>
    </w:p>
    <w:p w14:paraId="688B79B6" w14:textId="23DCB7CD" w:rsidR="009E6F76"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[36]</w:t>
      </w:r>
      <w:r w:rsidRPr="004877FE">
        <w:rPr>
          <w:rFonts w:ascii="Arial" w:hAnsi="Arial" w:cs="Arial"/>
          <w:color w:val="242121"/>
        </w:rPr>
        <w:tab/>
      </w:r>
      <w:r w:rsidR="009E6F76" w:rsidRPr="004877FE">
        <w:rPr>
          <w:rFonts w:ascii="Arial" w:hAnsi="Arial" w:cs="Arial"/>
          <w:color w:val="242121"/>
        </w:rPr>
        <w:t>In respect of the sentence which the Appellant has received in respect of count 1 as referred to in paragraph [3] above, there is, again having regard to all the facts placed before this Court, no reason advanced by the Appellant or otherwise evident why this Court should interfere with the sentence imposed by the court a quo.  In this regard this Court again applied the principles as set out in detail herein above.</w:t>
      </w:r>
    </w:p>
    <w:p w14:paraId="49C92EA8" w14:textId="77777777" w:rsidR="009E6F76" w:rsidRPr="004877FE" w:rsidRDefault="009E6F76" w:rsidP="004877FE">
      <w:pPr>
        <w:pStyle w:val="ListParagraph"/>
        <w:spacing w:after="0" w:line="480" w:lineRule="auto"/>
        <w:rPr>
          <w:rFonts w:ascii="Arial" w:hAnsi="Arial" w:cs="Arial"/>
          <w:color w:val="242121"/>
          <w:sz w:val="24"/>
          <w:szCs w:val="24"/>
        </w:rPr>
      </w:pPr>
    </w:p>
    <w:p w14:paraId="3092EC53" w14:textId="282162EC" w:rsidR="00466D0F" w:rsidRPr="004877FE" w:rsidRDefault="000D1C52" w:rsidP="000D1C52">
      <w:pPr>
        <w:pStyle w:val="NormalWeb"/>
        <w:shd w:val="clear" w:color="auto" w:fill="FFFFFF"/>
        <w:spacing w:before="0" w:beforeAutospacing="0" w:after="0" w:afterAutospacing="0" w:line="480" w:lineRule="auto"/>
        <w:ind w:left="851" w:hanging="851"/>
        <w:jc w:val="both"/>
        <w:rPr>
          <w:rStyle w:val="Hyperlink"/>
          <w:rFonts w:ascii="Arial" w:hAnsi="Arial" w:cs="Arial"/>
          <w:i/>
          <w:iCs/>
          <w:color w:val="242121"/>
          <w:u w:val="none"/>
        </w:rPr>
      </w:pPr>
      <w:r w:rsidRPr="004877FE">
        <w:rPr>
          <w:rStyle w:val="Hyperlink"/>
          <w:rFonts w:ascii="Arial" w:hAnsi="Arial" w:cs="Arial"/>
          <w:color w:val="242121"/>
          <w:u w:val="none"/>
        </w:rPr>
        <w:t>[37]</w:t>
      </w:r>
      <w:r w:rsidRPr="004877FE">
        <w:rPr>
          <w:rStyle w:val="Hyperlink"/>
          <w:rFonts w:ascii="Arial" w:hAnsi="Arial" w:cs="Arial"/>
          <w:color w:val="242121"/>
          <w:u w:val="none"/>
        </w:rPr>
        <w:tab/>
      </w:r>
      <w:r w:rsidR="009E6F76" w:rsidRPr="004877FE">
        <w:rPr>
          <w:rFonts w:ascii="Arial" w:hAnsi="Arial" w:cs="Arial"/>
          <w:color w:val="242121"/>
        </w:rPr>
        <w:t>In respect of the sentence which the Appellant has received in respect of count 2 as referred to in paragraph [3] above a number of considerations find application.  It is evident from the record that</w:t>
      </w:r>
      <w:r w:rsidR="009C480B" w:rsidRPr="004877FE">
        <w:rPr>
          <w:rFonts w:ascii="Arial" w:hAnsi="Arial" w:cs="Arial"/>
          <w:color w:val="242121"/>
        </w:rPr>
        <w:t xml:space="preserve"> the </w:t>
      </w:r>
      <w:r w:rsidR="007A26EB" w:rsidRPr="004877FE">
        <w:rPr>
          <w:rFonts w:ascii="Arial" w:hAnsi="Arial" w:cs="Arial"/>
          <w:color w:val="242121"/>
        </w:rPr>
        <w:t>court a quo applied the provisions of section 51(1) of the Criminal Law Amendment Act and sentenced the Appellant to life imprisonment</w:t>
      </w:r>
      <w:r w:rsidR="006E288D" w:rsidRPr="004877FE">
        <w:rPr>
          <w:rFonts w:ascii="Arial" w:hAnsi="Arial" w:cs="Arial"/>
          <w:color w:val="242121"/>
        </w:rPr>
        <w:t xml:space="preserve"> in respect of count 2</w:t>
      </w:r>
      <w:r w:rsidR="007A26EB" w:rsidRPr="004877FE">
        <w:rPr>
          <w:rFonts w:ascii="Arial" w:hAnsi="Arial" w:cs="Arial"/>
          <w:color w:val="242121"/>
        </w:rPr>
        <w:t xml:space="preserve">, having found no </w:t>
      </w:r>
      <w:r w:rsidR="007A26EB" w:rsidRPr="004877FE">
        <w:rPr>
          <w:rStyle w:val="Hyperlink"/>
          <w:rFonts w:ascii="Arial" w:hAnsi="Arial" w:cs="Arial"/>
          <w:color w:val="auto"/>
          <w:u w:val="none"/>
        </w:rPr>
        <w:t>“substantial and compelling circumstances” as contemplated in section 51(2) of the Criminal Law Amendment Act, to trigger the redeeming effect of the last mentioned section.</w:t>
      </w:r>
    </w:p>
    <w:p w14:paraId="2CDDE9DB" w14:textId="77777777" w:rsidR="007A26EB" w:rsidRPr="004877FE" w:rsidRDefault="007A26EB" w:rsidP="004877FE">
      <w:pPr>
        <w:pStyle w:val="NormalWeb"/>
        <w:shd w:val="clear" w:color="auto" w:fill="FFFFFF"/>
        <w:spacing w:before="0" w:beforeAutospacing="0" w:after="0" w:afterAutospacing="0" w:line="480" w:lineRule="auto"/>
        <w:ind w:left="851"/>
        <w:jc w:val="both"/>
        <w:rPr>
          <w:rFonts w:ascii="Arial" w:hAnsi="Arial" w:cs="Arial"/>
          <w:i/>
          <w:iCs/>
          <w:color w:val="242121"/>
        </w:rPr>
      </w:pPr>
    </w:p>
    <w:p w14:paraId="37ABB18D" w14:textId="41F326B9" w:rsidR="00193723"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[38]</w:t>
      </w:r>
      <w:r w:rsidRPr="004877FE">
        <w:rPr>
          <w:rFonts w:ascii="Arial" w:hAnsi="Arial" w:cs="Arial"/>
          <w:color w:val="242121"/>
        </w:rPr>
        <w:tab/>
      </w:r>
      <w:r w:rsidR="00193723" w:rsidRPr="004877FE">
        <w:rPr>
          <w:rFonts w:ascii="Arial" w:hAnsi="Arial" w:cs="Arial"/>
          <w:color w:val="242121"/>
        </w:rPr>
        <w:t xml:space="preserve">Having regard to the fact that the court a quo, following and implementing the provisions of section 51(1) of the </w:t>
      </w:r>
      <w:r w:rsidR="00193723" w:rsidRPr="004877FE">
        <w:rPr>
          <w:rStyle w:val="Hyperlink"/>
          <w:rFonts w:ascii="Arial" w:hAnsi="Arial" w:cs="Arial"/>
          <w:color w:val="auto"/>
          <w:u w:val="none"/>
        </w:rPr>
        <w:t>Criminal Law Amendment Act</w:t>
      </w:r>
      <w:r w:rsidR="007A26EB" w:rsidRPr="004877FE">
        <w:rPr>
          <w:rStyle w:val="Hyperlink"/>
          <w:rFonts w:ascii="Arial" w:hAnsi="Arial" w:cs="Arial"/>
          <w:color w:val="auto"/>
          <w:u w:val="none"/>
        </w:rPr>
        <w:t xml:space="preserve"> and</w:t>
      </w:r>
      <w:r w:rsidR="00193723" w:rsidRPr="004877FE">
        <w:rPr>
          <w:rStyle w:val="Hyperlink"/>
          <w:rFonts w:ascii="Arial" w:hAnsi="Arial" w:cs="Arial"/>
          <w:color w:val="auto"/>
          <w:u w:val="none"/>
        </w:rPr>
        <w:t xml:space="preserve"> sentenced the Appellant </w:t>
      </w:r>
      <w:r w:rsidR="007A26EB" w:rsidRPr="004877FE">
        <w:rPr>
          <w:rStyle w:val="Hyperlink"/>
          <w:rFonts w:ascii="Arial" w:hAnsi="Arial" w:cs="Arial"/>
          <w:color w:val="auto"/>
          <w:u w:val="none"/>
        </w:rPr>
        <w:t xml:space="preserve">as </w:t>
      </w:r>
      <w:proofErr w:type="spellStart"/>
      <w:r w:rsidR="007A26EB" w:rsidRPr="004877FE">
        <w:rPr>
          <w:rStyle w:val="Hyperlink"/>
          <w:rFonts w:ascii="Arial" w:hAnsi="Arial" w:cs="Arial"/>
          <w:color w:val="auto"/>
          <w:u w:val="none"/>
        </w:rPr>
        <w:t>aforestated</w:t>
      </w:r>
      <w:proofErr w:type="spellEnd"/>
      <w:r w:rsidR="006E288D" w:rsidRPr="004877FE">
        <w:rPr>
          <w:rStyle w:val="Hyperlink"/>
          <w:rFonts w:ascii="Arial" w:hAnsi="Arial" w:cs="Arial"/>
          <w:color w:val="auto"/>
          <w:u w:val="none"/>
        </w:rPr>
        <w:t xml:space="preserve"> in respect of count 2</w:t>
      </w:r>
      <w:r w:rsidR="00193723" w:rsidRPr="004877FE">
        <w:rPr>
          <w:rStyle w:val="Hyperlink"/>
          <w:rFonts w:ascii="Arial" w:hAnsi="Arial" w:cs="Arial"/>
          <w:color w:val="auto"/>
          <w:u w:val="none"/>
        </w:rPr>
        <w:t xml:space="preserve">, the crisp issue in this appeal </w:t>
      </w:r>
      <w:r w:rsidR="009C480B" w:rsidRPr="004877FE">
        <w:rPr>
          <w:rStyle w:val="Hyperlink"/>
          <w:rFonts w:ascii="Arial" w:hAnsi="Arial" w:cs="Arial"/>
          <w:color w:val="auto"/>
          <w:u w:val="none"/>
        </w:rPr>
        <w:t xml:space="preserve">in respect of the Appellant’s appeal against his sentence </w:t>
      </w:r>
      <w:r w:rsidR="006E288D" w:rsidRPr="004877FE">
        <w:rPr>
          <w:rStyle w:val="Hyperlink"/>
          <w:rFonts w:ascii="Arial" w:hAnsi="Arial" w:cs="Arial"/>
          <w:color w:val="auto"/>
          <w:u w:val="none"/>
        </w:rPr>
        <w:t xml:space="preserve">in respect of count 2 </w:t>
      </w:r>
      <w:r w:rsidR="00193723" w:rsidRPr="004877FE">
        <w:rPr>
          <w:rStyle w:val="Hyperlink"/>
          <w:rFonts w:ascii="Arial" w:hAnsi="Arial" w:cs="Arial"/>
          <w:color w:val="auto"/>
          <w:u w:val="none"/>
        </w:rPr>
        <w:t xml:space="preserve">is whether the court a quo was correct in its finding that there are no </w:t>
      </w:r>
      <w:r w:rsidR="00193723" w:rsidRPr="004877FE">
        <w:rPr>
          <w:rStyle w:val="Hyperlink"/>
          <w:rFonts w:ascii="Arial" w:hAnsi="Arial" w:cs="Arial"/>
          <w:color w:val="auto"/>
          <w:u w:val="none"/>
        </w:rPr>
        <w:lastRenderedPageBreak/>
        <w:t>“…</w:t>
      </w:r>
      <w:r w:rsidR="00193723" w:rsidRPr="004877FE">
        <w:rPr>
          <w:rFonts w:ascii="Arial" w:hAnsi="Arial" w:cs="Arial"/>
          <w:i/>
          <w:iCs/>
          <w:color w:val="242121"/>
        </w:rPr>
        <w:t>substantial and compelling circumstances justifying the imposition of a lesser sentence…”</w:t>
      </w:r>
      <w:r w:rsidR="00193723" w:rsidRPr="004877FE">
        <w:rPr>
          <w:rFonts w:ascii="Arial" w:hAnsi="Arial" w:cs="Arial"/>
          <w:color w:val="242121"/>
        </w:rPr>
        <w:t xml:space="preserve"> than life imprisonment.</w:t>
      </w:r>
    </w:p>
    <w:p w14:paraId="7C4BE50F" w14:textId="77777777" w:rsidR="00193723" w:rsidRPr="004877FE" w:rsidRDefault="00193723" w:rsidP="004877FE">
      <w:pPr>
        <w:pStyle w:val="ListParagraph"/>
        <w:spacing w:after="0" w:line="480" w:lineRule="auto"/>
        <w:rPr>
          <w:rFonts w:ascii="Arial" w:hAnsi="Arial" w:cs="Arial"/>
          <w:i/>
          <w:iCs/>
          <w:color w:val="242121"/>
          <w:sz w:val="24"/>
          <w:szCs w:val="24"/>
        </w:rPr>
      </w:pPr>
    </w:p>
    <w:p w14:paraId="6280A522" w14:textId="4B5CCB61" w:rsidR="00193723"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i/>
          <w:iCs/>
          <w:color w:val="242121"/>
        </w:rPr>
      </w:pPr>
      <w:r w:rsidRPr="004877FE">
        <w:rPr>
          <w:rFonts w:ascii="Arial" w:hAnsi="Arial" w:cs="Arial"/>
          <w:color w:val="242121"/>
        </w:rPr>
        <w:t>[39]</w:t>
      </w:r>
      <w:r w:rsidRPr="004877FE">
        <w:rPr>
          <w:rFonts w:ascii="Arial" w:hAnsi="Arial" w:cs="Arial"/>
          <w:color w:val="242121"/>
        </w:rPr>
        <w:tab/>
      </w:r>
      <w:r w:rsidR="00602245" w:rsidRPr="004877FE">
        <w:rPr>
          <w:rFonts w:ascii="Arial" w:hAnsi="Arial" w:cs="Arial"/>
          <w:color w:val="242121"/>
        </w:rPr>
        <w:t xml:space="preserve">Accordingly, one needs to turn to the content and interpretation which was given in the past by the courts to the phrase </w:t>
      </w:r>
      <w:r w:rsidR="00602245" w:rsidRPr="004877FE">
        <w:rPr>
          <w:rStyle w:val="Hyperlink"/>
          <w:rFonts w:ascii="Arial" w:hAnsi="Arial" w:cs="Arial"/>
          <w:color w:val="auto"/>
          <w:u w:val="none"/>
        </w:rPr>
        <w:t>“…</w:t>
      </w:r>
      <w:r w:rsidR="00602245" w:rsidRPr="004877FE">
        <w:rPr>
          <w:rFonts w:ascii="Arial" w:hAnsi="Arial" w:cs="Arial"/>
          <w:i/>
          <w:iCs/>
          <w:color w:val="242121"/>
        </w:rPr>
        <w:t>substantial and compelling circumstances…”</w:t>
      </w:r>
      <w:r w:rsidR="00602245" w:rsidRPr="004877FE">
        <w:rPr>
          <w:rFonts w:ascii="Arial" w:hAnsi="Arial" w:cs="Arial"/>
          <w:color w:val="242121"/>
        </w:rPr>
        <w:t>.</w:t>
      </w:r>
    </w:p>
    <w:p w14:paraId="768A761A" w14:textId="77777777" w:rsidR="009F402E" w:rsidRPr="004877FE" w:rsidRDefault="009F402E" w:rsidP="004877FE">
      <w:pPr>
        <w:spacing w:after="0" w:line="480" w:lineRule="auto"/>
        <w:rPr>
          <w:rFonts w:ascii="Arial" w:hAnsi="Arial" w:cs="Arial"/>
          <w:color w:val="242121"/>
          <w:sz w:val="24"/>
          <w:szCs w:val="24"/>
        </w:rPr>
      </w:pPr>
    </w:p>
    <w:p w14:paraId="522B4FD3" w14:textId="45543AB3" w:rsidR="009F402E"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[40]</w:t>
      </w:r>
      <w:r w:rsidRPr="004877FE">
        <w:rPr>
          <w:rFonts w:ascii="Arial" w:hAnsi="Arial" w:cs="Arial"/>
          <w:color w:val="242121"/>
        </w:rPr>
        <w:tab/>
      </w:r>
      <w:r w:rsidR="00D07BFB" w:rsidRPr="004877FE">
        <w:rPr>
          <w:rFonts w:ascii="Arial" w:hAnsi="Arial" w:cs="Arial"/>
          <w:color w:val="242121"/>
        </w:rPr>
        <w:t xml:space="preserve">Turning to the prescribed minimum sentences imposed by the court a quo.  </w:t>
      </w:r>
      <w:r w:rsidR="009F402E" w:rsidRPr="004877FE">
        <w:rPr>
          <w:rFonts w:ascii="Arial" w:hAnsi="Arial" w:cs="Arial"/>
          <w:color w:val="242121"/>
        </w:rPr>
        <w:t>In the matter of</w:t>
      </w:r>
      <w:r w:rsidR="009F402E" w:rsidRPr="004877FE">
        <w:rPr>
          <w:rFonts w:ascii="Arial" w:hAnsi="Arial" w:cs="Arial"/>
          <w:color w:val="242121"/>
          <w:lang w:eastAsia="en-GB"/>
        </w:rPr>
        <w:t xml:space="preserve"> </w:t>
      </w:r>
      <w:r w:rsidR="009F402E" w:rsidRPr="004877FE">
        <w:rPr>
          <w:rFonts w:ascii="Arial" w:hAnsi="Arial" w:cs="Arial"/>
          <w:color w:val="242121"/>
          <w:u w:val="single"/>
          <w:lang w:eastAsia="en-GB"/>
        </w:rPr>
        <w:t xml:space="preserve">S v </w:t>
      </w:r>
      <w:proofErr w:type="spellStart"/>
      <w:r w:rsidR="009F402E" w:rsidRPr="004877FE">
        <w:rPr>
          <w:rFonts w:ascii="Arial" w:hAnsi="Arial" w:cs="Arial"/>
          <w:color w:val="242121"/>
          <w:u w:val="single"/>
          <w:lang w:eastAsia="en-GB"/>
        </w:rPr>
        <w:t>Malgas</w:t>
      </w:r>
      <w:proofErr w:type="spellEnd"/>
      <w:r w:rsidR="009F402E" w:rsidRPr="004877FE">
        <w:rPr>
          <w:rFonts w:ascii="Arial" w:hAnsi="Arial" w:cs="Arial"/>
          <w:color w:val="242121"/>
          <w:lang w:eastAsia="en-GB"/>
        </w:rPr>
        <w:t>,</w:t>
      </w:r>
      <w:r w:rsidR="009F402E" w:rsidRPr="004877FE">
        <w:rPr>
          <w:rStyle w:val="FootnoteReference"/>
          <w:rFonts w:ascii="Arial" w:hAnsi="Arial" w:cs="Arial"/>
          <w:color w:val="242121"/>
          <w:lang w:eastAsia="en-GB"/>
        </w:rPr>
        <w:footnoteReference w:id="39"/>
      </w:r>
      <w:r w:rsidR="009F402E" w:rsidRPr="004877FE">
        <w:rPr>
          <w:rFonts w:ascii="Arial" w:hAnsi="Arial" w:cs="Arial"/>
          <w:color w:val="242121"/>
          <w:lang w:eastAsia="en-GB"/>
        </w:rPr>
        <w:t xml:space="preserve"> the following was stated by Marais JA in the SCA regarding sentencing and the implementation of the </w:t>
      </w:r>
      <w:r w:rsidR="009B2FC4" w:rsidRPr="004877FE">
        <w:rPr>
          <w:rFonts w:ascii="Arial" w:hAnsi="Arial" w:cs="Arial"/>
          <w:color w:val="242121"/>
          <w:lang w:eastAsia="en-GB"/>
        </w:rPr>
        <w:t xml:space="preserve">provisions of section 51 of the Criminal Law Amendment Act and the concomitant imposing of </w:t>
      </w:r>
      <w:r w:rsidR="009F402E" w:rsidRPr="004877FE">
        <w:rPr>
          <w:rFonts w:ascii="Arial" w:hAnsi="Arial" w:cs="Arial"/>
          <w:color w:val="242121"/>
          <w:lang w:eastAsia="en-GB"/>
        </w:rPr>
        <w:t>prescribed minimum sentences</w:t>
      </w:r>
      <w:r w:rsidR="009B2FC4" w:rsidRPr="004877FE">
        <w:rPr>
          <w:rFonts w:ascii="Arial" w:hAnsi="Arial" w:cs="Arial"/>
          <w:color w:val="242121"/>
          <w:lang w:eastAsia="en-GB"/>
        </w:rPr>
        <w:t xml:space="preserve"> brought about thereby</w:t>
      </w:r>
      <w:r w:rsidR="009F402E" w:rsidRPr="004877FE">
        <w:rPr>
          <w:rFonts w:ascii="Arial" w:hAnsi="Arial" w:cs="Arial"/>
          <w:color w:val="242121"/>
          <w:lang w:eastAsia="en-GB"/>
        </w:rPr>
        <w:t>:</w:t>
      </w:r>
    </w:p>
    <w:p w14:paraId="686FA1C5" w14:textId="77777777" w:rsidR="009F402E" w:rsidRPr="004877FE" w:rsidRDefault="009F402E" w:rsidP="004877FE">
      <w:pPr>
        <w:pStyle w:val="NormalWeb"/>
        <w:shd w:val="clear" w:color="auto" w:fill="FFFFFF"/>
        <w:spacing w:before="0" w:beforeAutospacing="0" w:after="0" w:afterAutospacing="0" w:line="480" w:lineRule="auto"/>
        <w:jc w:val="both"/>
        <w:rPr>
          <w:rFonts w:ascii="Arial" w:hAnsi="Arial" w:cs="Arial"/>
          <w:color w:val="242121"/>
        </w:rPr>
      </w:pPr>
    </w:p>
    <w:p w14:paraId="62A229FE" w14:textId="77777777" w:rsidR="009F402E" w:rsidRPr="004877FE" w:rsidRDefault="009F402E" w:rsidP="004877F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4877FE">
        <w:rPr>
          <w:rFonts w:ascii="Arial" w:eastAsia="Times New Roman" w:hAnsi="Arial" w:cs="Arial"/>
          <w:i/>
          <w:iCs/>
          <w:color w:val="242121"/>
          <w:sz w:val="24"/>
          <w:szCs w:val="24"/>
          <w:lang w:eastAsia="en-GB"/>
        </w:rPr>
        <w:t>“…The very fact that this amending legislation has been enacted indicates that Parliament was not content with that and that it was no longer to be “business as usual” when sentencing for the commission of the specified crimes.</w:t>
      </w:r>
    </w:p>
    <w:p w14:paraId="1449F39F" w14:textId="77777777" w:rsidR="009F402E" w:rsidRPr="004877FE" w:rsidRDefault="009F402E" w:rsidP="004877F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0231D509" w14:textId="02C180A4" w:rsidR="009F402E" w:rsidRPr="004877FE" w:rsidRDefault="009F402E" w:rsidP="004877FE">
      <w:pPr>
        <w:shd w:val="clear" w:color="auto" w:fill="FFFFFF"/>
        <w:spacing w:after="0" w:line="480" w:lineRule="auto"/>
        <w:ind w:left="851"/>
        <w:jc w:val="both"/>
        <w:rPr>
          <w:rFonts w:ascii="Arial" w:eastAsia="Times New Roman" w:hAnsi="Arial" w:cs="Arial"/>
          <w:i/>
          <w:iCs/>
          <w:color w:val="242121"/>
          <w:sz w:val="24"/>
          <w:szCs w:val="24"/>
          <w:lang w:eastAsia="en-GB"/>
        </w:rPr>
      </w:pPr>
      <w:r w:rsidRPr="004877FE">
        <w:rPr>
          <w:rFonts w:ascii="Arial" w:eastAsia="Times New Roman" w:hAnsi="Arial" w:cs="Arial"/>
          <w:i/>
          <w:iCs/>
          <w:color w:val="242121"/>
          <w:sz w:val="24"/>
          <w:szCs w:val="24"/>
          <w:lang w:eastAsia="en-GB"/>
        </w:rPr>
        <w:t>In what respects was it no longer business as usual?  First, a court was not to be given a clean slate on which to inscribe whatever sentence it thought fit.  Instead, it was required to approach that question conscious of the fact that the legislature has ordained life imprisonment or the particular prescribed period of imprisonment as the sentence which should ordinarily be imposed for the commission of the listed crimes in the specified circumstances.</w:t>
      </w:r>
      <w:r w:rsidR="009B2FC4"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 </w:t>
      </w:r>
      <w:r w:rsidR="009B2FC4" w:rsidRPr="004877FE">
        <w:rPr>
          <w:rFonts w:ascii="Arial" w:eastAsia="Times New Roman" w:hAnsi="Arial" w:cs="Arial"/>
          <w:i/>
          <w:iCs/>
          <w:color w:val="242121"/>
          <w:sz w:val="24"/>
          <w:szCs w:val="24"/>
          <w:lang w:eastAsia="en-GB"/>
        </w:rPr>
        <w:t>I</w:t>
      </w:r>
      <w:r w:rsidRPr="004877FE">
        <w:rPr>
          <w:rFonts w:ascii="Arial" w:eastAsia="Times New Roman" w:hAnsi="Arial" w:cs="Arial"/>
          <w:i/>
          <w:iCs/>
          <w:color w:val="242121"/>
          <w:sz w:val="24"/>
          <w:szCs w:val="24"/>
          <w:lang w:eastAsia="en-GB"/>
        </w:rPr>
        <w:t xml:space="preserve">n short, the legislature aimed at ensuring a severe, standardised, and consistent </w:t>
      </w:r>
      <w:r w:rsidRPr="004877FE">
        <w:rPr>
          <w:rFonts w:ascii="Arial" w:eastAsia="Times New Roman" w:hAnsi="Arial" w:cs="Arial"/>
          <w:i/>
          <w:iCs/>
          <w:color w:val="242121"/>
          <w:sz w:val="24"/>
          <w:szCs w:val="24"/>
          <w:lang w:eastAsia="en-GB"/>
        </w:rPr>
        <w:lastRenderedPageBreak/>
        <w:t>response from the courts to the commission of such crimes unless there were, and could be seen to be, truly convincing reasons for a different response.</w:t>
      </w:r>
      <w:r w:rsidR="009B2FC4"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 When considering </w:t>
      </w:r>
      <w:proofErr w:type="gramStart"/>
      <w:r w:rsidRPr="004877FE">
        <w:rPr>
          <w:rFonts w:ascii="Arial" w:eastAsia="Times New Roman" w:hAnsi="Arial" w:cs="Arial"/>
          <w:i/>
          <w:iCs/>
          <w:color w:val="242121"/>
          <w:sz w:val="24"/>
          <w:szCs w:val="24"/>
          <w:lang w:eastAsia="en-GB"/>
        </w:rPr>
        <w:t>sentence</w:t>
      </w:r>
      <w:proofErr w:type="gramEnd"/>
      <w:r w:rsidRPr="004877FE">
        <w:rPr>
          <w:rFonts w:ascii="Arial" w:eastAsia="Times New Roman" w:hAnsi="Arial" w:cs="Arial"/>
          <w:i/>
          <w:iCs/>
          <w:color w:val="242121"/>
          <w:sz w:val="24"/>
          <w:szCs w:val="24"/>
          <w:lang w:eastAsia="en-GB"/>
        </w:rPr>
        <w:t xml:space="preserve"> the emphasis was to be shifted to the objective gravity of the type of crime and the public’s need for effective sanctions against it. </w:t>
      </w:r>
      <w:r w:rsidR="009B2FC4"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But that did not mean that all other considerations were to be ignored. </w:t>
      </w:r>
      <w:r w:rsidR="009B2FC4"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The residual discretion to decline to pass the sentence which the commission of such an offence would ordinarily attract plainly was given to the courts in recognition of the easily foreseeable injustices which could result from obliging them to pass the specified sentences come what may.</w:t>
      </w:r>
    </w:p>
    <w:p w14:paraId="096E3397" w14:textId="77777777" w:rsidR="009B2FC4" w:rsidRPr="004877FE" w:rsidRDefault="009B2FC4" w:rsidP="004877FE">
      <w:pPr>
        <w:shd w:val="clear" w:color="auto" w:fill="FFFFFF"/>
        <w:spacing w:after="0" w:line="480" w:lineRule="auto"/>
        <w:jc w:val="both"/>
        <w:rPr>
          <w:rFonts w:ascii="Arial" w:eastAsia="Times New Roman" w:hAnsi="Arial" w:cs="Arial"/>
          <w:i/>
          <w:iCs/>
          <w:color w:val="242121"/>
          <w:sz w:val="24"/>
          <w:szCs w:val="24"/>
          <w:lang w:eastAsia="en-GB"/>
        </w:rPr>
      </w:pPr>
    </w:p>
    <w:p w14:paraId="4CC672FD" w14:textId="20ECE7B0" w:rsidR="009F402E" w:rsidRPr="004877FE" w:rsidRDefault="009F402E" w:rsidP="004877FE">
      <w:pPr>
        <w:shd w:val="clear" w:color="auto" w:fill="FFFFFF"/>
        <w:spacing w:after="0" w:line="480" w:lineRule="auto"/>
        <w:ind w:left="851"/>
        <w:jc w:val="both"/>
        <w:rPr>
          <w:rFonts w:ascii="Arial" w:eastAsia="Times New Roman" w:hAnsi="Arial" w:cs="Arial"/>
          <w:color w:val="242121"/>
          <w:sz w:val="24"/>
          <w:szCs w:val="24"/>
          <w:lang w:eastAsia="en-GB"/>
        </w:rPr>
      </w:pPr>
      <w:r w:rsidRPr="004877FE">
        <w:rPr>
          <w:rFonts w:ascii="Arial" w:eastAsia="Times New Roman" w:hAnsi="Arial" w:cs="Arial"/>
          <w:i/>
          <w:iCs/>
          <w:color w:val="242121"/>
          <w:sz w:val="24"/>
          <w:szCs w:val="24"/>
          <w:lang w:eastAsia="en-GB"/>
        </w:rPr>
        <w:t xml:space="preserve">Secondly, a court was required to spell out and enter on the record the circumstances which it considered justified a refusal to impose the specified sentence. </w:t>
      </w:r>
      <w:r w:rsidR="009B2FC4"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As was observed in</w:t>
      </w:r>
      <w:r w:rsidR="009B2FC4"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Flannery v Halifax Estate Agencies Ltd by the Court of Appeal, </w:t>
      </w:r>
      <w:r w:rsidR="009B2FC4" w:rsidRPr="004877FE">
        <w:rPr>
          <w:rFonts w:ascii="Arial" w:eastAsia="Times New Roman" w:hAnsi="Arial" w:cs="Arial"/>
          <w:i/>
          <w:iCs/>
          <w:color w:val="242121"/>
          <w:sz w:val="24"/>
          <w:szCs w:val="24"/>
          <w:lang w:eastAsia="en-GB"/>
        </w:rPr>
        <w:t>‘</w:t>
      </w:r>
      <w:r w:rsidRPr="004877FE">
        <w:rPr>
          <w:rFonts w:ascii="Arial" w:eastAsia="Times New Roman" w:hAnsi="Arial" w:cs="Arial"/>
          <w:i/>
          <w:iCs/>
          <w:color w:val="242121"/>
          <w:sz w:val="24"/>
          <w:szCs w:val="24"/>
          <w:lang w:eastAsia="en-GB"/>
        </w:rPr>
        <w:t>a requirement to give reasons concentrates the mind, if it is fulfilled the resulting decision is much more likely to be soundly based- than if it is not</w:t>
      </w:r>
      <w:r w:rsidR="009B2FC4" w:rsidRPr="004877FE">
        <w:rPr>
          <w:rFonts w:ascii="Arial" w:eastAsia="Times New Roman" w:hAnsi="Arial" w:cs="Arial"/>
          <w:i/>
          <w:iCs/>
          <w:color w:val="242121"/>
          <w:sz w:val="24"/>
          <w:szCs w:val="24"/>
          <w:lang w:eastAsia="en-GB"/>
        </w:rPr>
        <w:t>’</w:t>
      </w:r>
      <w:r w:rsidRPr="004877FE">
        <w:rPr>
          <w:rFonts w:ascii="Arial" w:eastAsia="Times New Roman" w:hAnsi="Arial" w:cs="Arial"/>
          <w:i/>
          <w:iCs/>
          <w:color w:val="242121"/>
          <w:sz w:val="24"/>
          <w:szCs w:val="24"/>
          <w:lang w:eastAsia="en-GB"/>
        </w:rPr>
        <w:t>.</w:t>
      </w:r>
      <w:r w:rsidR="0065573B"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 Moreover, those circumstances had to be substantial and compelling. </w:t>
      </w:r>
      <w:r w:rsidR="009B2FC4"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Whatever nuances of meaning may lurk in those words, their central thrust seems obvious.</w:t>
      </w:r>
      <w:r w:rsidR="009B2FC4"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b/>
          <w:bCs/>
          <w:i/>
          <w:iCs/>
          <w:color w:val="242121"/>
          <w:sz w:val="24"/>
          <w:szCs w:val="24"/>
          <w:lang w:eastAsia="en-GB"/>
        </w:rPr>
        <w:t xml:space="preserve">The specified sentences were not to be departed from lightly and for flimsy reasons which could not withstand scrutiny. </w:t>
      </w:r>
      <w:r w:rsidR="0065573B" w:rsidRPr="004877FE">
        <w:rPr>
          <w:rFonts w:ascii="Arial" w:eastAsia="Times New Roman" w:hAnsi="Arial" w:cs="Arial"/>
          <w:b/>
          <w:bCs/>
          <w:i/>
          <w:iCs/>
          <w:color w:val="242121"/>
          <w:sz w:val="24"/>
          <w:szCs w:val="24"/>
          <w:lang w:eastAsia="en-GB"/>
        </w:rPr>
        <w:t xml:space="preserve"> </w:t>
      </w:r>
      <w:r w:rsidRPr="004877FE">
        <w:rPr>
          <w:rFonts w:ascii="Arial" w:eastAsia="Times New Roman" w:hAnsi="Arial" w:cs="Arial"/>
          <w:b/>
          <w:bCs/>
          <w:i/>
          <w:iCs/>
          <w:color w:val="242121"/>
          <w:sz w:val="24"/>
          <w:szCs w:val="24"/>
          <w:lang w:eastAsia="en-GB"/>
        </w:rPr>
        <w:t xml:space="preserve">Speculative hypotheses favourable to the offender, maudlin sympathy, aversion to imprisoning first offenders, personal doubts as to the efficacy of the policy implicit in the amending legislation, and like considerations were equally obviously not intended to qualify as substantial and compelling circumstances. </w:t>
      </w:r>
      <w:r w:rsidR="0065573B" w:rsidRPr="004877FE">
        <w:rPr>
          <w:rFonts w:ascii="Arial" w:eastAsia="Times New Roman" w:hAnsi="Arial" w:cs="Arial"/>
          <w:b/>
          <w:bCs/>
          <w:i/>
          <w:iCs/>
          <w:color w:val="242121"/>
          <w:sz w:val="24"/>
          <w:szCs w:val="24"/>
          <w:lang w:eastAsia="en-GB"/>
        </w:rPr>
        <w:t xml:space="preserve"> </w:t>
      </w:r>
      <w:r w:rsidRPr="004877FE">
        <w:rPr>
          <w:rFonts w:ascii="Arial" w:eastAsia="Times New Roman" w:hAnsi="Arial" w:cs="Arial"/>
          <w:b/>
          <w:bCs/>
          <w:i/>
          <w:iCs/>
          <w:color w:val="242121"/>
          <w:sz w:val="24"/>
          <w:szCs w:val="24"/>
          <w:lang w:eastAsia="en-GB"/>
        </w:rPr>
        <w:t xml:space="preserve">Nor were marginal differences in the personal circumstances or degrees of participation of </w:t>
      </w:r>
      <w:r w:rsidRPr="004877FE">
        <w:rPr>
          <w:rFonts w:ascii="Arial" w:eastAsia="Times New Roman" w:hAnsi="Arial" w:cs="Arial"/>
          <w:b/>
          <w:bCs/>
          <w:i/>
          <w:iCs/>
          <w:color w:val="242121"/>
          <w:sz w:val="24"/>
          <w:szCs w:val="24"/>
          <w:lang w:eastAsia="en-GB"/>
        </w:rPr>
        <w:lastRenderedPageBreak/>
        <w:t>co-offenders which, but for the provisions, might have justified differentiating between them.</w:t>
      </w:r>
      <w:r w:rsidRPr="004877FE">
        <w:rPr>
          <w:rFonts w:ascii="Arial" w:eastAsia="Times New Roman" w:hAnsi="Arial" w:cs="Arial"/>
          <w:i/>
          <w:iCs/>
          <w:color w:val="242121"/>
          <w:sz w:val="24"/>
          <w:szCs w:val="24"/>
          <w:lang w:eastAsia="en-GB"/>
        </w:rPr>
        <w:t xml:space="preserve"> </w:t>
      </w:r>
      <w:r w:rsidR="009B2FC4"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But for the rest I can see no warrant for deducing that the legislature intended a court to exclude from consideration, ante </w:t>
      </w:r>
      <w:proofErr w:type="spellStart"/>
      <w:r w:rsidRPr="004877FE">
        <w:rPr>
          <w:rFonts w:ascii="Arial" w:eastAsia="Times New Roman" w:hAnsi="Arial" w:cs="Arial"/>
          <w:i/>
          <w:iCs/>
          <w:color w:val="242121"/>
          <w:sz w:val="24"/>
          <w:szCs w:val="24"/>
          <w:lang w:eastAsia="en-GB"/>
        </w:rPr>
        <w:t>omnia</w:t>
      </w:r>
      <w:proofErr w:type="spellEnd"/>
      <w:r w:rsidRPr="004877FE">
        <w:rPr>
          <w:rFonts w:ascii="Arial" w:eastAsia="Times New Roman" w:hAnsi="Arial" w:cs="Arial"/>
          <w:i/>
          <w:iCs/>
          <w:color w:val="242121"/>
          <w:sz w:val="24"/>
          <w:szCs w:val="24"/>
          <w:lang w:eastAsia="en-GB"/>
        </w:rPr>
        <w:t xml:space="preserve"> as it were, any or all of the many factors traditionally and rightly taken into account by courts when sentencing offenders…”</w:t>
      </w:r>
      <w:r w:rsidRPr="004877FE">
        <w:rPr>
          <w:rStyle w:val="FootnoteReference"/>
          <w:rFonts w:ascii="Arial" w:eastAsia="Times New Roman" w:hAnsi="Arial" w:cs="Arial"/>
          <w:i/>
          <w:iCs/>
          <w:color w:val="242121"/>
          <w:sz w:val="24"/>
          <w:szCs w:val="24"/>
          <w:lang w:eastAsia="en-GB"/>
        </w:rPr>
        <w:footnoteReference w:id="40"/>
      </w:r>
      <w:r w:rsidR="009B2FC4" w:rsidRPr="004877FE">
        <w:rPr>
          <w:rFonts w:ascii="Arial" w:eastAsia="Times New Roman" w:hAnsi="Arial" w:cs="Arial"/>
          <w:i/>
          <w:iCs/>
          <w:color w:val="242121"/>
          <w:sz w:val="24"/>
          <w:szCs w:val="24"/>
          <w:lang w:eastAsia="en-GB"/>
        </w:rPr>
        <w:t xml:space="preserve"> </w:t>
      </w:r>
      <w:r w:rsidR="009B2FC4" w:rsidRPr="004877FE">
        <w:rPr>
          <w:rFonts w:ascii="Arial" w:eastAsia="Times New Roman" w:hAnsi="Arial" w:cs="Arial"/>
          <w:color w:val="242121"/>
          <w:sz w:val="24"/>
          <w:szCs w:val="24"/>
          <w:lang w:eastAsia="en-GB"/>
        </w:rPr>
        <w:t>(own emphasis)</w:t>
      </w:r>
    </w:p>
    <w:p w14:paraId="74364101" w14:textId="77777777" w:rsidR="009F402E" w:rsidRPr="004877FE" w:rsidRDefault="009F402E" w:rsidP="004877FE">
      <w:pPr>
        <w:pStyle w:val="NormalWeb"/>
        <w:shd w:val="clear" w:color="auto" w:fill="FFFFFF"/>
        <w:spacing w:before="0" w:beforeAutospacing="0" w:after="0" w:afterAutospacing="0" w:line="480" w:lineRule="auto"/>
        <w:ind w:left="1134"/>
        <w:jc w:val="both"/>
        <w:rPr>
          <w:rFonts w:ascii="Arial" w:hAnsi="Arial" w:cs="Arial"/>
          <w:color w:val="242121"/>
        </w:rPr>
      </w:pPr>
    </w:p>
    <w:p w14:paraId="6068C630" w14:textId="4835719C" w:rsidR="009F402E" w:rsidRPr="000D1C52" w:rsidRDefault="000D1C52" w:rsidP="000D1C52">
      <w:pPr>
        <w:shd w:val="clear" w:color="auto" w:fill="FFFFFF"/>
        <w:spacing w:after="0" w:line="480" w:lineRule="auto"/>
        <w:ind w:left="851" w:hanging="851"/>
        <w:jc w:val="both"/>
        <w:rPr>
          <w:rFonts w:ascii="Arial" w:eastAsia="Times New Roman" w:hAnsi="Arial" w:cs="Arial"/>
          <w:color w:val="242121"/>
          <w:sz w:val="24"/>
          <w:szCs w:val="24"/>
          <w:lang w:eastAsia="en-GB"/>
        </w:rPr>
      </w:pPr>
      <w:r w:rsidRPr="004877FE">
        <w:rPr>
          <w:rFonts w:ascii="Arial" w:eastAsia="Times New Roman" w:hAnsi="Arial" w:cs="Arial"/>
          <w:color w:val="242121"/>
          <w:sz w:val="24"/>
          <w:szCs w:val="24"/>
          <w:lang w:eastAsia="en-GB"/>
        </w:rPr>
        <w:t>[41]</w:t>
      </w:r>
      <w:r w:rsidRPr="004877FE">
        <w:rPr>
          <w:rFonts w:ascii="Arial" w:eastAsia="Times New Roman" w:hAnsi="Arial" w:cs="Arial"/>
          <w:color w:val="242121"/>
          <w:sz w:val="24"/>
          <w:szCs w:val="24"/>
          <w:lang w:eastAsia="en-GB"/>
        </w:rPr>
        <w:tab/>
      </w:r>
      <w:r w:rsidR="009B2FC4" w:rsidRPr="000D1C52">
        <w:rPr>
          <w:rFonts w:ascii="Arial" w:eastAsia="Times New Roman" w:hAnsi="Arial" w:cs="Arial"/>
          <w:color w:val="242121"/>
          <w:sz w:val="24"/>
          <w:szCs w:val="24"/>
          <w:lang w:eastAsia="en-GB"/>
        </w:rPr>
        <w:t xml:space="preserve">In the matter of </w:t>
      </w:r>
      <w:r w:rsidR="009F402E" w:rsidRPr="000D1C52">
        <w:rPr>
          <w:rFonts w:ascii="Arial" w:eastAsia="Times New Roman" w:hAnsi="Arial" w:cs="Arial"/>
          <w:color w:val="242121"/>
          <w:sz w:val="24"/>
          <w:szCs w:val="24"/>
          <w:u w:val="single"/>
          <w:lang w:eastAsia="en-GB"/>
        </w:rPr>
        <w:t>S v GN</w:t>
      </w:r>
      <w:r w:rsidR="009F402E" w:rsidRPr="000D1C52">
        <w:rPr>
          <w:rFonts w:ascii="Arial" w:eastAsia="Times New Roman" w:hAnsi="Arial" w:cs="Arial"/>
          <w:color w:val="242121"/>
          <w:sz w:val="24"/>
          <w:szCs w:val="24"/>
          <w:lang w:eastAsia="en-GB"/>
        </w:rPr>
        <w:t>,</w:t>
      </w:r>
      <w:r w:rsidR="009F402E" w:rsidRPr="004877FE">
        <w:rPr>
          <w:rStyle w:val="FootnoteReference"/>
          <w:rFonts w:ascii="Arial" w:eastAsia="Times New Roman" w:hAnsi="Arial" w:cs="Arial"/>
          <w:color w:val="242121"/>
          <w:sz w:val="24"/>
          <w:szCs w:val="24"/>
          <w:lang w:eastAsia="en-GB"/>
        </w:rPr>
        <w:footnoteReference w:id="41"/>
      </w:r>
      <w:r w:rsidR="009F402E" w:rsidRPr="000D1C52">
        <w:rPr>
          <w:rFonts w:ascii="Arial" w:eastAsia="Times New Roman" w:hAnsi="Arial" w:cs="Arial"/>
          <w:color w:val="242121"/>
          <w:sz w:val="24"/>
          <w:szCs w:val="24"/>
          <w:lang w:eastAsia="en-GB"/>
        </w:rPr>
        <w:t xml:space="preserve"> Du Plessis J stated</w:t>
      </w:r>
      <w:r w:rsidR="009B2FC4" w:rsidRPr="000D1C52">
        <w:rPr>
          <w:rFonts w:ascii="Arial" w:eastAsia="Times New Roman" w:hAnsi="Arial" w:cs="Arial"/>
          <w:color w:val="242121"/>
          <w:sz w:val="24"/>
          <w:szCs w:val="24"/>
          <w:lang w:eastAsia="en-GB"/>
        </w:rPr>
        <w:t xml:space="preserve"> in respect of the </w:t>
      </w:r>
      <w:proofErr w:type="spellStart"/>
      <w:r w:rsidR="009B2FC4" w:rsidRPr="000D1C52">
        <w:rPr>
          <w:rFonts w:ascii="Arial" w:eastAsia="Times New Roman" w:hAnsi="Arial" w:cs="Arial"/>
          <w:color w:val="242121"/>
          <w:sz w:val="24"/>
          <w:szCs w:val="24"/>
          <w:lang w:eastAsia="en-GB"/>
        </w:rPr>
        <w:t>Malgas</w:t>
      </w:r>
      <w:proofErr w:type="spellEnd"/>
      <w:r w:rsidR="009B2FC4" w:rsidRPr="000D1C52">
        <w:rPr>
          <w:rFonts w:ascii="Arial" w:eastAsia="Times New Roman" w:hAnsi="Arial" w:cs="Arial"/>
          <w:color w:val="242121"/>
          <w:sz w:val="24"/>
          <w:szCs w:val="24"/>
          <w:lang w:eastAsia="en-GB"/>
        </w:rPr>
        <w:t xml:space="preserve"> </w:t>
      </w:r>
      <w:r w:rsidR="003A3005" w:rsidRPr="000D1C52">
        <w:rPr>
          <w:rFonts w:ascii="Arial" w:eastAsia="Times New Roman" w:hAnsi="Arial" w:cs="Arial"/>
          <w:color w:val="242121"/>
          <w:sz w:val="24"/>
          <w:szCs w:val="24"/>
          <w:lang w:eastAsia="en-GB"/>
        </w:rPr>
        <w:t>JUDGMENT</w:t>
      </w:r>
      <w:r w:rsidR="009F402E" w:rsidRPr="000D1C52">
        <w:rPr>
          <w:rFonts w:ascii="Arial" w:eastAsia="Times New Roman" w:hAnsi="Arial" w:cs="Arial"/>
          <w:color w:val="242121"/>
          <w:sz w:val="24"/>
          <w:szCs w:val="24"/>
          <w:lang w:eastAsia="en-GB"/>
        </w:rPr>
        <w:t>:</w:t>
      </w:r>
    </w:p>
    <w:p w14:paraId="1F2353DB" w14:textId="77777777" w:rsidR="009B2FC4" w:rsidRPr="004877FE" w:rsidRDefault="009B2FC4" w:rsidP="004877FE">
      <w:pPr>
        <w:pStyle w:val="ListParagraph"/>
        <w:shd w:val="clear" w:color="auto" w:fill="FFFFFF"/>
        <w:spacing w:after="0" w:line="480" w:lineRule="auto"/>
        <w:ind w:left="851"/>
        <w:jc w:val="both"/>
        <w:rPr>
          <w:rFonts w:ascii="Arial" w:eastAsia="Times New Roman" w:hAnsi="Arial" w:cs="Arial"/>
          <w:color w:val="242121"/>
          <w:sz w:val="24"/>
          <w:szCs w:val="24"/>
          <w:lang w:eastAsia="en-GB"/>
        </w:rPr>
      </w:pPr>
    </w:p>
    <w:p w14:paraId="2E87FEF9" w14:textId="60E340B3" w:rsidR="009F402E" w:rsidRPr="004877FE" w:rsidRDefault="009F402E" w:rsidP="004877F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4877FE">
        <w:rPr>
          <w:rFonts w:ascii="Arial" w:eastAsia="Times New Roman" w:hAnsi="Arial" w:cs="Arial"/>
          <w:i/>
          <w:iCs/>
          <w:color w:val="242121"/>
          <w:sz w:val="24"/>
          <w:szCs w:val="24"/>
          <w:lang w:eastAsia="en-GB"/>
        </w:rPr>
        <w:t xml:space="preserve">“…As I understand the </w:t>
      </w:r>
      <w:proofErr w:type="spellStart"/>
      <w:r w:rsidRPr="004877FE">
        <w:rPr>
          <w:rFonts w:ascii="Arial" w:eastAsia="Times New Roman" w:hAnsi="Arial" w:cs="Arial"/>
          <w:i/>
          <w:iCs/>
          <w:color w:val="242121"/>
          <w:sz w:val="24"/>
          <w:szCs w:val="24"/>
          <w:lang w:eastAsia="en-GB"/>
        </w:rPr>
        <w:t>Malgas</w:t>
      </w:r>
      <w:proofErr w:type="spellEnd"/>
      <w:r w:rsidRPr="004877FE">
        <w:rPr>
          <w:rFonts w:ascii="Arial" w:eastAsia="Times New Roman" w:hAnsi="Arial" w:cs="Arial"/>
          <w:i/>
          <w:iCs/>
          <w:color w:val="242121"/>
          <w:sz w:val="24"/>
          <w:szCs w:val="24"/>
          <w:lang w:eastAsia="en-GB"/>
        </w:rPr>
        <w:t xml:space="preserve"> judgment, the prescribed minimum sentence may be departed from if, having regard to all the factors that play a role in determining a just sentence, the court concludes that the imposition of the prescribed minimum would in the particular case constitute</w:t>
      </w:r>
      <w:r w:rsidR="009B2FC4"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an injustice or would be “disproportionate to the crime, the criminal and the legitimate needs of</w:t>
      </w:r>
      <w:r w:rsidR="0065573B"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society”…</w:t>
      </w:r>
      <w:bookmarkStart w:id="5" w:name="_ftnref11"/>
      <w:r w:rsidRPr="004877FE">
        <w:rPr>
          <w:rFonts w:ascii="Arial" w:eastAsia="Times New Roman" w:hAnsi="Arial" w:cs="Arial"/>
          <w:i/>
          <w:iCs/>
          <w:color w:val="242121"/>
          <w:sz w:val="24"/>
          <w:szCs w:val="24"/>
          <w:lang w:eastAsia="en-GB"/>
        </w:rPr>
        <w:t>”</w:t>
      </w:r>
      <w:bookmarkEnd w:id="5"/>
      <w:r w:rsidRPr="004877FE">
        <w:rPr>
          <w:rStyle w:val="FootnoteReference"/>
          <w:rFonts w:ascii="Arial" w:eastAsia="Times New Roman" w:hAnsi="Arial" w:cs="Arial"/>
          <w:i/>
          <w:iCs/>
          <w:color w:val="242121"/>
          <w:sz w:val="24"/>
          <w:szCs w:val="24"/>
          <w:lang w:eastAsia="en-GB"/>
        </w:rPr>
        <w:footnoteReference w:id="42"/>
      </w:r>
    </w:p>
    <w:p w14:paraId="324D60A3" w14:textId="77777777" w:rsidR="009F402E" w:rsidRPr="004877FE" w:rsidRDefault="009F402E" w:rsidP="004877FE">
      <w:pPr>
        <w:shd w:val="clear" w:color="auto" w:fill="FFFFFF"/>
        <w:spacing w:after="0" w:line="480" w:lineRule="auto"/>
        <w:jc w:val="both"/>
        <w:rPr>
          <w:rFonts w:ascii="Arial" w:eastAsia="Times New Roman" w:hAnsi="Arial" w:cs="Arial"/>
          <w:i/>
          <w:iCs/>
          <w:color w:val="242121"/>
          <w:sz w:val="24"/>
          <w:szCs w:val="24"/>
          <w:lang w:eastAsia="en-GB"/>
        </w:rPr>
      </w:pPr>
    </w:p>
    <w:p w14:paraId="1DC74F22" w14:textId="53B6091C" w:rsidR="008063DF" w:rsidRPr="000D1C52" w:rsidRDefault="000D1C52" w:rsidP="000D1C52">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4877FE">
        <w:rPr>
          <w:rFonts w:ascii="Arial" w:eastAsia="Times New Roman" w:hAnsi="Arial" w:cs="Arial"/>
          <w:color w:val="242121"/>
          <w:sz w:val="24"/>
          <w:szCs w:val="24"/>
          <w:lang w:eastAsia="en-GB"/>
        </w:rPr>
        <w:t>[42]</w:t>
      </w:r>
      <w:r w:rsidRPr="004877FE">
        <w:rPr>
          <w:rFonts w:ascii="Arial" w:eastAsia="Times New Roman" w:hAnsi="Arial" w:cs="Arial"/>
          <w:color w:val="242121"/>
          <w:sz w:val="24"/>
          <w:szCs w:val="24"/>
          <w:lang w:eastAsia="en-GB"/>
        </w:rPr>
        <w:tab/>
      </w:r>
      <w:r w:rsidR="008063DF" w:rsidRPr="000D1C52">
        <w:rPr>
          <w:rFonts w:ascii="Arial" w:hAnsi="Arial" w:cs="Arial"/>
          <w:sz w:val="24"/>
          <w:szCs w:val="24"/>
        </w:rPr>
        <w:t xml:space="preserve">The Supreme Court of Appeal has </w:t>
      </w:r>
      <w:r w:rsidR="008F7C9C" w:rsidRPr="000D1C52">
        <w:rPr>
          <w:rFonts w:ascii="Arial" w:hAnsi="Arial" w:cs="Arial"/>
          <w:sz w:val="24"/>
          <w:szCs w:val="24"/>
        </w:rPr>
        <w:t xml:space="preserve">recently confirmed that certain mitigating personal circumstances of an accused and even the fact that an accused person </w:t>
      </w:r>
      <w:r w:rsidR="009E6F76" w:rsidRPr="000D1C52">
        <w:rPr>
          <w:rFonts w:ascii="Arial" w:hAnsi="Arial" w:cs="Arial"/>
          <w:sz w:val="24"/>
          <w:szCs w:val="24"/>
        </w:rPr>
        <w:t xml:space="preserve">may be </w:t>
      </w:r>
      <w:r w:rsidR="008F7C9C" w:rsidRPr="000D1C52">
        <w:rPr>
          <w:rFonts w:ascii="Arial" w:hAnsi="Arial" w:cs="Arial"/>
          <w:sz w:val="24"/>
          <w:szCs w:val="24"/>
        </w:rPr>
        <w:t>a first offender</w:t>
      </w:r>
      <w:r w:rsidR="009E6F76" w:rsidRPr="000D1C52">
        <w:rPr>
          <w:rFonts w:ascii="Arial" w:hAnsi="Arial" w:cs="Arial"/>
          <w:sz w:val="24"/>
          <w:szCs w:val="24"/>
        </w:rPr>
        <w:t xml:space="preserve"> (which is not the case in </w:t>
      </w:r>
      <w:proofErr w:type="spellStart"/>
      <w:r w:rsidR="009E6F76" w:rsidRPr="000D1C52">
        <w:rPr>
          <w:rFonts w:ascii="Arial" w:hAnsi="Arial" w:cs="Arial"/>
          <w:sz w:val="24"/>
          <w:szCs w:val="24"/>
        </w:rPr>
        <w:t>casu</w:t>
      </w:r>
      <w:proofErr w:type="spellEnd"/>
      <w:r w:rsidR="009E6F76" w:rsidRPr="000D1C52">
        <w:rPr>
          <w:rFonts w:ascii="Arial" w:hAnsi="Arial" w:cs="Arial"/>
          <w:sz w:val="24"/>
          <w:szCs w:val="24"/>
        </w:rPr>
        <w:t>)</w:t>
      </w:r>
      <w:r w:rsidR="008F7C9C" w:rsidRPr="000D1C52">
        <w:rPr>
          <w:rFonts w:ascii="Arial" w:hAnsi="Arial" w:cs="Arial"/>
          <w:sz w:val="24"/>
          <w:szCs w:val="24"/>
        </w:rPr>
        <w:t xml:space="preserve"> do not constitute “substantial and compelling circumstances” as contemplated in section 51(2) of the Criminal Law Amendment Act.  The SCA in the matter of </w:t>
      </w:r>
      <w:proofErr w:type="spellStart"/>
      <w:r w:rsidR="008063DF" w:rsidRPr="000D1C52">
        <w:rPr>
          <w:rFonts w:ascii="Arial" w:hAnsi="Arial" w:cs="Arial"/>
          <w:sz w:val="24"/>
          <w:szCs w:val="24"/>
          <w:u w:val="single"/>
        </w:rPr>
        <w:t>Mthanti</w:t>
      </w:r>
      <w:proofErr w:type="spellEnd"/>
      <w:r w:rsidR="008063DF" w:rsidRPr="000D1C52">
        <w:rPr>
          <w:rFonts w:ascii="Arial" w:hAnsi="Arial" w:cs="Arial"/>
          <w:sz w:val="24"/>
          <w:szCs w:val="24"/>
          <w:u w:val="single"/>
        </w:rPr>
        <w:t xml:space="preserve"> v The </w:t>
      </w:r>
      <w:r w:rsidR="008063DF" w:rsidRPr="000D1C52">
        <w:rPr>
          <w:rFonts w:ascii="Arial" w:hAnsi="Arial" w:cs="Arial"/>
          <w:sz w:val="24"/>
          <w:szCs w:val="24"/>
          <w:u w:val="single"/>
        </w:rPr>
        <w:lastRenderedPageBreak/>
        <w:t>State</w:t>
      </w:r>
      <w:r w:rsidR="0065573B" w:rsidRPr="004877FE">
        <w:rPr>
          <w:rStyle w:val="FootnoteReference"/>
          <w:rFonts w:ascii="Arial" w:hAnsi="Arial" w:cs="Arial"/>
          <w:sz w:val="24"/>
          <w:szCs w:val="24"/>
        </w:rPr>
        <w:footnoteReference w:id="43"/>
      </w:r>
      <w:r w:rsidR="008F7C9C" w:rsidRPr="000D1C52">
        <w:rPr>
          <w:rFonts w:ascii="Arial" w:hAnsi="Arial" w:cs="Arial"/>
          <w:sz w:val="24"/>
          <w:szCs w:val="24"/>
        </w:rPr>
        <w:t xml:space="preserve"> of which the facts to a limited extend resonates with the facts in this matter, stated the following</w:t>
      </w:r>
      <w:r w:rsidR="008063DF" w:rsidRPr="000D1C52">
        <w:rPr>
          <w:rFonts w:ascii="Arial" w:hAnsi="Arial" w:cs="Arial"/>
          <w:sz w:val="24"/>
          <w:szCs w:val="24"/>
        </w:rPr>
        <w:t>:</w:t>
      </w:r>
    </w:p>
    <w:p w14:paraId="0233971C" w14:textId="77777777" w:rsidR="008063DF" w:rsidRPr="004877FE" w:rsidRDefault="008063DF" w:rsidP="004877FE">
      <w:pPr>
        <w:pStyle w:val="Default"/>
        <w:spacing w:line="480" w:lineRule="auto"/>
        <w:jc w:val="both"/>
      </w:pPr>
    </w:p>
    <w:p w14:paraId="0729412F" w14:textId="77777777" w:rsidR="008F7C9C" w:rsidRPr="004877FE" w:rsidRDefault="008063DF" w:rsidP="004877FE">
      <w:pPr>
        <w:pStyle w:val="Default"/>
        <w:spacing w:line="480" w:lineRule="auto"/>
        <w:ind w:left="851"/>
        <w:jc w:val="both"/>
        <w:rPr>
          <w:i/>
          <w:iCs/>
        </w:rPr>
      </w:pPr>
      <w:r w:rsidRPr="004877FE">
        <w:rPr>
          <w:i/>
          <w:iCs/>
        </w:rPr>
        <w:t xml:space="preserve">“[19] The last issue is whether there were substantial and compelling circumstances that justified deviation from the minimum prescribed sentences in this case.  It is apparent from the above description of the events that took place on the three occasions that the aggravating circumstances present when committing the crimes by far outweighed the mitigating factors.  The high court was correct in considering that the appellant’s criminal conduct was not ‘fleeting and impetuous’; that it was ‘calculated and callous’, and that there was no reason to deviate from the prescribed minimum sentences. </w:t>
      </w:r>
    </w:p>
    <w:p w14:paraId="705F1EDC" w14:textId="77777777" w:rsidR="008F7C9C" w:rsidRPr="004877FE" w:rsidRDefault="008F7C9C" w:rsidP="004877FE">
      <w:pPr>
        <w:pStyle w:val="Default"/>
        <w:spacing w:line="480" w:lineRule="auto"/>
        <w:ind w:left="851"/>
        <w:jc w:val="both"/>
        <w:rPr>
          <w:i/>
          <w:iCs/>
        </w:rPr>
      </w:pPr>
    </w:p>
    <w:p w14:paraId="0D735455" w14:textId="77777777" w:rsidR="008F7C9C" w:rsidRPr="004877FE" w:rsidRDefault="008063DF" w:rsidP="004877FE">
      <w:pPr>
        <w:pStyle w:val="Default"/>
        <w:spacing w:line="480" w:lineRule="auto"/>
        <w:ind w:left="851"/>
        <w:jc w:val="both"/>
        <w:rPr>
          <w:i/>
          <w:iCs/>
          <w:color w:val="auto"/>
        </w:rPr>
      </w:pPr>
      <w:r w:rsidRPr="004877FE">
        <w:rPr>
          <w:i/>
          <w:iCs/>
        </w:rPr>
        <w:t xml:space="preserve">[20] The only submission made on appeal was that the </w:t>
      </w:r>
      <w:proofErr w:type="gramStart"/>
      <w:r w:rsidRPr="004877FE">
        <w:rPr>
          <w:i/>
          <w:iCs/>
        </w:rPr>
        <w:t>appellant‘</w:t>
      </w:r>
      <w:proofErr w:type="gramEnd"/>
      <w:r w:rsidRPr="004877FE">
        <w:rPr>
          <w:i/>
          <w:iCs/>
        </w:rPr>
        <w:t xml:space="preserve">s mother died when he was 7 years old.  The suggestion was that the appellant was troubled by the fact that his mother died without revealing the identity of his father.  But all of this was considered by the high court.  The court also considered in the appellant’s favour, his personal circumstances - that he was gainfully employed at the time of his arrest for the offences in question and supporting his two minor children.  It considered that although he lost his only biological parent early in his life, his uncle and aunt gave him 10 </w:t>
      </w:r>
      <w:r w:rsidRPr="004877FE">
        <w:rPr>
          <w:i/>
          <w:iCs/>
          <w:color w:val="auto"/>
        </w:rPr>
        <w:t xml:space="preserve">a ‘good and warm upbringing’ until he abandoned his post matric studies without telling them’.  The court considered that the appellant was a first offender. </w:t>
      </w:r>
    </w:p>
    <w:p w14:paraId="37888DB2" w14:textId="77777777" w:rsidR="00D07BFB" w:rsidRPr="004877FE" w:rsidRDefault="00D07BFB" w:rsidP="004877FE">
      <w:pPr>
        <w:pStyle w:val="Default"/>
        <w:spacing w:line="480" w:lineRule="auto"/>
        <w:ind w:left="851"/>
        <w:jc w:val="both"/>
        <w:rPr>
          <w:i/>
          <w:iCs/>
        </w:rPr>
      </w:pPr>
    </w:p>
    <w:p w14:paraId="37F3F3B1" w14:textId="36ED4915" w:rsidR="008F7C9C" w:rsidRPr="004877FE" w:rsidRDefault="008F7C9C" w:rsidP="004877FE">
      <w:pPr>
        <w:pStyle w:val="Default"/>
        <w:spacing w:line="480" w:lineRule="auto"/>
        <w:ind w:left="851" w:right="95"/>
        <w:jc w:val="both"/>
        <w:rPr>
          <w:i/>
          <w:iCs/>
          <w:color w:val="242121"/>
          <w:shd w:val="clear" w:color="auto" w:fill="FFFFFF"/>
        </w:rPr>
      </w:pPr>
      <w:r w:rsidRPr="004877FE">
        <w:rPr>
          <w:i/>
          <w:iCs/>
          <w:color w:val="242121"/>
          <w:shd w:val="clear" w:color="auto" w:fill="FFFFFF"/>
          <w:lang w:val="en-GB"/>
        </w:rPr>
        <w:lastRenderedPageBreak/>
        <w:t>[21] The appellant ruthlessly</w:t>
      </w:r>
      <w:r w:rsidRPr="004877FE">
        <w:rPr>
          <w:i/>
          <w:iCs/>
          <w:color w:val="242121"/>
          <w:shd w:val="clear" w:color="auto" w:fill="FFFFFF"/>
        </w:rPr>
        <w:t xml:space="preserve"> exploited the vulnerabilities of the most exposed members of our society.  He preyed on those most affected by the high levels of unemployment in the country.  He deceived women, causing them to leave the security and comfort of their homes.  He caused them to use their meagre financial resources to travel to Pietermaritzburg.  He robbed them of their scant belongings and then humiliated the second and third complainants by raping them.  In respect of the third complainant the rape happened in the most degrading manner, in the presence of a third person.  He then left the complainants to their own devices in remote places at night.  This he did repeatedly, as the high court correctly found.  In all three incidents there was no basis for a departure from the prescribed minimum sentences.”</w:t>
      </w:r>
    </w:p>
    <w:p w14:paraId="21ADA608" w14:textId="77777777" w:rsidR="008063DF" w:rsidRPr="004877FE" w:rsidRDefault="008063DF" w:rsidP="004877F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5D81204F" w14:textId="720FC3D9" w:rsidR="009F402E" w:rsidRPr="000D1C52" w:rsidRDefault="000D1C52" w:rsidP="000D1C52">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4877FE">
        <w:rPr>
          <w:rFonts w:ascii="Arial" w:eastAsia="Times New Roman" w:hAnsi="Arial" w:cs="Arial"/>
          <w:color w:val="242121"/>
          <w:sz w:val="24"/>
          <w:szCs w:val="24"/>
          <w:lang w:eastAsia="en-GB"/>
        </w:rPr>
        <w:t>[43]</w:t>
      </w:r>
      <w:r w:rsidRPr="004877FE">
        <w:rPr>
          <w:rFonts w:ascii="Arial" w:eastAsia="Times New Roman" w:hAnsi="Arial" w:cs="Arial"/>
          <w:color w:val="242121"/>
          <w:sz w:val="24"/>
          <w:szCs w:val="24"/>
          <w:lang w:eastAsia="en-GB"/>
        </w:rPr>
        <w:tab/>
      </w:r>
      <w:r w:rsidR="00A23CD4" w:rsidRPr="000D1C52">
        <w:rPr>
          <w:rFonts w:ascii="Arial" w:hAnsi="Arial" w:cs="Arial"/>
          <w:color w:val="242121"/>
          <w:sz w:val="24"/>
          <w:szCs w:val="24"/>
          <w:shd w:val="clear" w:color="auto" w:fill="FFFFFF"/>
        </w:rPr>
        <w:t xml:space="preserve">The above referred to case (as confirmed in the </w:t>
      </w:r>
      <w:proofErr w:type="spellStart"/>
      <w:r w:rsidR="00A23CD4" w:rsidRPr="000D1C52">
        <w:rPr>
          <w:rFonts w:ascii="Arial" w:hAnsi="Arial" w:cs="Arial"/>
          <w:color w:val="242121"/>
          <w:sz w:val="24"/>
          <w:szCs w:val="24"/>
          <w:shd w:val="clear" w:color="auto" w:fill="FFFFFF"/>
        </w:rPr>
        <w:t>Malgas</w:t>
      </w:r>
      <w:proofErr w:type="spellEnd"/>
      <w:r w:rsidR="00A23CD4" w:rsidRPr="000D1C52">
        <w:rPr>
          <w:rFonts w:ascii="Arial" w:hAnsi="Arial" w:cs="Arial"/>
          <w:color w:val="242121"/>
          <w:sz w:val="24"/>
          <w:szCs w:val="24"/>
          <w:shd w:val="clear" w:color="auto" w:fill="FFFFFF"/>
        </w:rPr>
        <w:t xml:space="preserve"> matter) confirms that certain mitigating factors from the Appellant’s personal circumstances are in isolation </w:t>
      </w:r>
      <w:r w:rsidR="009F402E" w:rsidRPr="000D1C52">
        <w:rPr>
          <w:rFonts w:ascii="Arial" w:hAnsi="Arial" w:cs="Arial"/>
          <w:color w:val="242121"/>
          <w:sz w:val="24"/>
          <w:szCs w:val="24"/>
          <w:shd w:val="clear" w:color="auto" w:fill="FFFFFF"/>
        </w:rPr>
        <w:t>not sufficient to justify a departure from the imposition of a minimum sentence. There must be substantial and compelling reasons to do so.</w:t>
      </w:r>
      <w:r w:rsidR="00A23CD4" w:rsidRPr="000D1C52">
        <w:rPr>
          <w:rFonts w:ascii="Arial" w:hAnsi="Arial" w:cs="Arial"/>
          <w:color w:val="242121"/>
          <w:sz w:val="24"/>
          <w:szCs w:val="24"/>
          <w:shd w:val="clear" w:color="auto" w:fill="FFFFFF"/>
        </w:rPr>
        <w:t xml:space="preserve">  The court a quo in </w:t>
      </w:r>
      <w:proofErr w:type="spellStart"/>
      <w:r w:rsidR="00A23CD4" w:rsidRPr="000D1C52">
        <w:rPr>
          <w:rFonts w:ascii="Arial" w:hAnsi="Arial" w:cs="Arial"/>
          <w:color w:val="242121"/>
          <w:sz w:val="24"/>
          <w:szCs w:val="24"/>
          <w:shd w:val="clear" w:color="auto" w:fill="FFFFFF"/>
        </w:rPr>
        <w:t>casu</w:t>
      </w:r>
      <w:proofErr w:type="spellEnd"/>
      <w:r w:rsidR="00A23CD4" w:rsidRPr="000D1C52">
        <w:rPr>
          <w:rFonts w:ascii="Arial" w:hAnsi="Arial" w:cs="Arial"/>
          <w:color w:val="242121"/>
          <w:sz w:val="24"/>
          <w:szCs w:val="24"/>
          <w:shd w:val="clear" w:color="auto" w:fill="FFFFFF"/>
        </w:rPr>
        <w:t xml:space="preserve"> did not find substantial and compelling circumstances to deviate from the minimum prescribed sentence.</w:t>
      </w:r>
    </w:p>
    <w:p w14:paraId="1E884076" w14:textId="77777777" w:rsidR="00D248F2" w:rsidRPr="004877FE" w:rsidRDefault="00D248F2" w:rsidP="004877F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p>
    <w:p w14:paraId="1BC40F82" w14:textId="3944D3D8" w:rsidR="00AD2AD3" w:rsidRPr="000D1C52" w:rsidRDefault="000D1C52" w:rsidP="000D1C52">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4877FE">
        <w:rPr>
          <w:rFonts w:ascii="Arial" w:eastAsia="Times New Roman" w:hAnsi="Arial" w:cs="Arial"/>
          <w:color w:val="242121"/>
          <w:sz w:val="24"/>
          <w:szCs w:val="24"/>
          <w:lang w:eastAsia="en-GB"/>
        </w:rPr>
        <w:t>[44]</w:t>
      </w:r>
      <w:r w:rsidRPr="004877FE">
        <w:rPr>
          <w:rFonts w:ascii="Arial" w:eastAsia="Times New Roman" w:hAnsi="Arial" w:cs="Arial"/>
          <w:color w:val="242121"/>
          <w:sz w:val="24"/>
          <w:szCs w:val="24"/>
          <w:lang w:eastAsia="en-GB"/>
        </w:rPr>
        <w:tab/>
      </w:r>
      <w:r w:rsidR="00D248F2" w:rsidRPr="000D1C52">
        <w:rPr>
          <w:rFonts w:ascii="Arial" w:eastAsia="Times New Roman" w:hAnsi="Arial" w:cs="Arial"/>
          <w:color w:val="242121"/>
          <w:sz w:val="24"/>
          <w:szCs w:val="24"/>
          <w:lang w:eastAsia="en-GB"/>
        </w:rPr>
        <w:t xml:space="preserve">Counsel for the Appellant in the heads of argument argued that because the rape of which the Appellant was found guilty in count 2 cannot be regarded as </w:t>
      </w:r>
      <w:r w:rsidR="00D248F2" w:rsidRPr="000D1C52">
        <w:rPr>
          <w:rFonts w:ascii="Arial" w:eastAsia="Times New Roman" w:hAnsi="Arial" w:cs="Arial"/>
          <w:i/>
          <w:iCs/>
          <w:color w:val="242121"/>
          <w:sz w:val="24"/>
          <w:szCs w:val="24"/>
          <w:lang w:eastAsia="en-GB"/>
        </w:rPr>
        <w:t xml:space="preserve">“…a very brutal rape and therefore, substantial and compelling circumstances exist in order to convince the court to deviate from the prescribed minimum sentence.”  </w:t>
      </w:r>
      <w:r w:rsidR="00D248F2" w:rsidRPr="000D1C52">
        <w:rPr>
          <w:rFonts w:ascii="Arial" w:eastAsia="Times New Roman" w:hAnsi="Arial" w:cs="Arial"/>
          <w:color w:val="242121"/>
          <w:sz w:val="24"/>
          <w:szCs w:val="24"/>
          <w:lang w:eastAsia="en-GB"/>
        </w:rPr>
        <w:t xml:space="preserve">This argument runs directly contrary to the express provisions of </w:t>
      </w:r>
      <w:r w:rsidR="00AD2AD3" w:rsidRPr="000D1C52">
        <w:rPr>
          <w:rFonts w:ascii="Arial" w:eastAsia="Times New Roman" w:hAnsi="Arial" w:cs="Arial"/>
          <w:color w:val="242121"/>
          <w:sz w:val="24"/>
          <w:szCs w:val="24"/>
          <w:lang w:eastAsia="en-GB"/>
        </w:rPr>
        <w:t xml:space="preserve">section </w:t>
      </w:r>
      <w:r w:rsidR="00AD2AD3" w:rsidRPr="000D1C52">
        <w:rPr>
          <w:rFonts w:ascii="Arial" w:hAnsi="Arial" w:cs="Arial"/>
          <w:color w:val="242121"/>
          <w:sz w:val="24"/>
          <w:szCs w:val="24"/>
        </w:rPr>
        <w:t>51(</w:t>
      </w:r>
      <w:proofErr w:type="gramStart"/>
      <w:r w:rsidR="00AD2AD3" w:rsidRPr="000D1C52">
        <w:rPr>
          <w:rFonts w:ascii="Arial" w:hAnsi="Arial" w:cs="Arial"/>
          <w:color w:val="242121"/>
          <w:sz w:val="24"/>
          <w:szCs w:val="24"/>
        </w:rPr>
        <w:t>3)(</w:t>
      </w:r>
      <w:proofErr w:type="spellStart"/>
      <w:proofErr w:type="gramEnd"/>
      <w:r w:rsidR="00AD2AD3" w:rsidRPr="000D1C52">
        <w:rPr>
          <w:rFonts w:ascii="Arial" w:hAnsi="Arial" w:cs="Arial"/>
          <w:color w:val="242121"/>
          <w:sz w:val="24"/>
          <w:szCs w:val="24"/>
        </w:rPr>
        <w:t>aA</w:t>
      </w:r>
      <w:proofErr w:type="spellEnd"/>
      <w:r w:rsidR="00AD2AD3" w:rsidRPr="000D1C52">
        <w:rPr>
          <w:rFonts w:ascii="Arial" w:hAnsi="Arial" w:cs="Arial"/>
          <w:color w:val="242121"/>
          <w:sz w:val="24"/>
          <w:szCs w:val="24"/>
        </w:rPr>
        <w:t xml:space="preserve">) of the </w:t>
      </w:r>
      <w:r w:rsidR="00AD2AD3" w:rsidRPr="000D1C52">
        <w:rPr>
          <w:rStyle w:val="Hyperlink"/>
          <w:rFonts w:ascii="Arial" w:hAnsi="Arial" w:cs="Arial"/>
          <w:color w:val="auto"/>
          <w:sz w:val="24"/>
          <w:szCs w:val="24"/>
          <w:u w:val="none"/>
        </w:rPr>
        <w:t xml:space="preserve">Criminal Law Amendment Act (as quoted above) and </w:t>
      </w:r>
      <w:r w:rsidR="00AD2AD3" w:rsidRPr="000D1C52">
        <w:rPr>
          <w:rStyle w:val="Hyperlink"/>
          <w:rFonts w:ascii="Arial" w:hAnsi="Arial" w:cs="Arial"/>
          <w:color w:val="auto"/>
          <w:sz w:val="24"/>
          <w:szCs w:val="24"/>
          <w:u w:val="none"/>
        </w:rPr>
        <w:lastRenderedPageBreak/>
        <w:t>which states that in giving content to the phrase “substantial and compelling circumstances” certain facts shall not constitute “substantial and compelling circumstances”, one of these facts are: “…</w:t>
      </w:r>
      <w:r w:rsidR="00AD2AD3" w:rsidRPr="000D1C52">
        <w:rPr>
          <w:rFonts w:ascii="Arial" w:hAnsi="Arial" w:cs="Arial"/>
          <w:i/>
          <w:iCs/>
          <w:color w:val="242121"/>
          <w:sz w:val="24"/>
          <w:szCs w:val="24"/>
        </w:rPr>
        <w:t>(ii) an apparent lack of physical injury to the complainant;…”</w:t>
      </w:r>
      <w:r w:rsidR="00AD2AD3" w:rsidRPr="000D1C52">
        <w:rPr>
          <w:rFonts w:ascii="Arial" w:hAnsi="Arial" w:cs="Arial"/>
          <w:color w:val="242121"/>
          <w:sz w:val="24"/>
          <w:szCs w:val="24"/>
        </w:rPr>
        <w:t>.  Therefore, the fact that a rape was not “</w:t>
      </w:r>
      <w:r w:rsidR="00AD2AD3" w:rsidRPr="000D1C52">
        <w:rPr>
          <w:rFonts w:ascii="Arial" w:eastAsia="Times New Roman" w:hAnsi="Arial" w:cs="Arial"/>
          <w:i/>
          <w:iCs/>
          <w:color w:val="242121"/>
          <w:sz w:val="24"/>
          <w:szCs w:val="24"/>
          <w:lang w:eastAsia="en-GB"/>
        </w:rPr>
        <w:t xml:space="preserve">very brutal </w:t>
      </w:r>
      <w:r w:rsidR="001A7AB9" w:rsidRPr="000D1C52">
        <w:rPr>
          <w:rFonts w:ascii="Arial" w:eastAsia="Times New Roman" w:hAnsi="Arial" w:cs="Arial"/>
          <w:i/>
          <w:iCs/>
          <w:color w:val="242121"/>
          <w:sz w:val="24"/>
          <w:szCs w:val="24"/>
          <w:lang w:eastAsia="en-GB"/>
        </w:rPr>
        <w:t xml:space="preserve">rape” </w:t>
      </w:r>
      <w:r w:rsidR="001A7AB9" w:rsidRPr="000D1C52">
        <w:rPr>
          <w:rFonts w:ascii="Arial" w:eastAsia="Times New Roman" w:hAnsi="Arial" w:cs="Arial"/>
          <w:color w:val="242121"/>
          <w:sz w:val="24"/>
          <w:szCs w:val="24"/>
          <w:lang w:eastAsia="en-GB"/>
        </w:rPr>
        <w:t>cannot</w:t>
      </w:r>
      <w:r w:rsidR="00AD2AD3" w:rsidRPr="000D1C52">
        <w:rPr>
          <w:rFonts w:ascii="Arial" w:eastAsia="Times New Roman" w:hAnsi="Arial" w:cs="Arial"/>
          <w:color w:val="242121"/>
          <w:sz w:val="24"/>
          <w:szCs w:val="24"/>
          <w:lang w:eastAsia="en-GB"/>
        </w:rPr>
        <w:t xml:space="preserve"> constitute </w:t>
      </w:r>
      <w:r w:rsidR="00AD2AD3" w:rsidRPr="000D1C52">
        <w:rPr>
          <w:rStyle w:val="Hyperlink"/>
          <w:rFonts w:ascii="Arial" w:hAnsi="Arial" w:cs="Arial"/>
          <w:color w:val="auto"/>
          <w:sz w:val="24"/>
          <w:szCs w:val="24"/>
          <w:u w:val="none"/>
        </w:rPr>
        <w:t>“substantial and compelling circumstances” as argued on behalf of the Appellant.</w:t>
      </w:r>
    </w:p>
    <w:p w14:paraId="6CB5EAF8" w14:textId="77777777" w:rsidR="00A23CD4" w:rsidRPr="004877FE" w:rsidRDefault="00A23CD4" w:rsidP="004877FE">
      <w:pPr>
        <w:shd w:val="clear" w:color="auto" w:fill="FFFFFF"/>
        <w:spacing w:after="0" w:line="480" w:lineRule="auto"/>
        <w:jc w:val="both"/>
        <w:rPr>
          <w:rFonts w:ascii="Arial" w:eastAsia="Times New Roman" w:hAnsi="Arial" w:cs="Arial"/>
          <w:i/>
          <w:iCs/>
          <w:color w:val="242121"/>
          <w:sz w:val="24"/>
          <w:szCs w:val="24"/>
          <w:lang w:eastAsia="en-GB"/>
        </w:rPr>
      </w:pPr>
    </w:p>
    <w:p w14:paraId="5DA08345" w14:textId="64B23E3D" w:rsidR="00A23CD4" w:rsidRPr="000D1C52" w:rsidRDefault="000D1C52" w:rsidP="000D1C52">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4877FE">
        <w:rPr>
          <w:rFonts w:ascii="Arial" w:eastAsia="Times New Roman" w:hAnsi="Arial" w:cs="Arial"/>
          <w:color w:val="242121"/>
          <w:sz w:val="24"/>
          <w:szCs w:val="24"/>
          <w:lang w:eastAsia="en-GB"/>
        </w:rPr>
        <w:t>[45]</w:t>
      </w:r>
      <w:r w:rsidRPr="004877FE">
        <w:rPr>
          <w:rFonts w:ascii="Arial" w:eastAsia="Times New Roman" w:hAnsi="Arial" w:cs="Arial"/>
          <w:color w:val="242121"/>
          <w:sz w:val="24"/>
          <w:szCs w:val="24"/>
          <w:lang w:eastAsia="en-GB"/>
        </w:rPr>
        <w:tab/>
      </w:r>
      <w:r w:rsidR="0058785B" w:rsidRPr="000D1C52">
        <w:rPr>
          <w:rFonts w:ascii="Arial" w:hAnsi="Arial" w:cs="Arial"/>
          <w:color w:val="242121"/>
          <w:sz w:val="24"/>
          <w:szCs w:val="24"/>
          <w:lang w:eastAsia="en-GB"/>
        </w:rPr>
        <w:t xml:space="preserve">From what was stated above in respect of issues considered by the court a quo, it is evident that the court a quo also dealt with the trite </w:t>
      </w:r>
      <w:r w:rsidR="0058785B" w:rsidRPr="000D1C52">
        <w:rPr>
          <w:rFonts w:ascii="Arial" w:hAnsi="Arial" w:cs="Arial"/>
          <w:i/>
          <w:iCs/>
          <w:color w:val="242121"/>
          <w:sz w:val="24"/>
          <w:szCs w:val="24"/>
          <w:lang w:eastAsia="en-GB"/>
        </w:rPr>
        <w:t>“triad of Zinn”</w:t>
      </w:r>
      <w:r w:rsidR="0058785B" w:rsidRPr="000D1C52">
        <w:rPr>
          <w:rFonts w:ascii="Arial" w:hAnsi="Arial" w:cs="Arial"/>
          <w:color w:val="242121"/>
          <w:sz w:val="24"/>
          <w:szCs w:val="24"/>
          <w:lang w:eastAsia="en-GB"/>
        </w:rPr>
        <w:t xml:space="preserve">, being the </w:t>
      </w:r>
      <w:r w:rsidR="009F402E" w:rsidRPr="000D1C52">
        <w:rPr>
          <w:rFonts w:ascii="Arial" w:hAnsi="Arial" w:cs="Arial"/>
          <w:color w:val="242121"/>
          <w:sz w:val="24"/>
          <w:szCs w:val="24"/>
          <w:lang w:eastAsia="en-GB"/>
        </w:rPr>
        <w:t xml:space="preserve">triad of the crime, the offender, and the interests of society, as enunciated in </w:t>
      </w:r>
      <w:r w:rsidR="009F402E" w:rsidRPr="000D1C52">
        <w:rPr>
          <w:rFonts w:ascii="Arial" w:hAnsi="Arial" w:cs="Arial"/>
          <w:color w:val="242121"/>
          <w:sz w:val="24"/>
          <w:szCs w:val="24"/>
          <w:u w:val="single"/>
          <w:lang w:eastAsia="en-GB"/>
        </w:rPr>
        <w:t>S v Zinn</w:t>
      </w:r>
      <w:r w:rsidR="009F402E" w:rsidRPr="004877FE">
        <w:rPr>
          <w:rStyle w:val="FootnoteReference"/>
          <w:rFonts w:ascii="Arial" w:eastAsia="Times New Roman" w:hAnsi="Arial" w:cs="Arial"/>
          <w:color w:val="242121"/>
          <w:sz w:val="24"/>
          <w:szCs w:val="24"/>
          <w:lang w:eastAsia="en-GB"/>
        </w:rPr>
        <w:footnoteReference w:id="44"/>
      </w:r>
      <w:r w:rsidR="009F402E" w:rsidRPr="000D1C52">
        <w:rPr>
          <w:rFonts w:ascii="Arial" w:hAnsi="Arial" w:cs="Arial"/>
          <w:color w:val="242121"/>
          <w:sz w:val="24"/>
          <w:szCs w:val="24"/>
          <w:lang w:eastAsia="en-GB"/>
        </w:rPr>
        <w:t xml:space="preserve"> </w:t>
      </w:r>
      <w:r w:rsidR="00A23CD4" w:rsidRPr="000D1C52">
        <w:rPr>
          <w:rFonts w:ascii="Arial" w:hAnsi="Arial" w:cs="Arial"/>
          <w:color w:val="242121"/>
          <w:sz w:val="24"/>
          <w:szCs w:val="24"/>
          <w:lang w:eastAsia="en-GB"/>
        </w:rPr>
        <w:t xml:space="preserve">were considered by the court a quo and this Court.  </w:t>
      </w:r>
      <w:r w:rsidR="004877FE" w:rsidRPr="000D1C52">
        <w:rPr>
          <w:rFonts w:ascii="Arial" w:hAnsi="Arial" w:cs="Arial"/>
          <w:color w:val="242121"/>
          <w:sz w:val="24"/>
          <w:szCs w:val="24"/>
          <w:lang w:eastAsia="en-GB"/>
        </w:rPr>
        <w:t>This Court shall deal in more detail with the requirement of proportionality below.</w:t>
      </w:r>
    </w:p>
    <w:p w14:paraId="72633A62" w14:textId="77777777" w:rsidR="00A23CD4" w:rsidRPr="004877FE" w:rsidRDefault="00A23CD4" w:rsidP="004877FE">
      <w:pPr>
        <w:spacing w:after="0" w:line="480" w:lineRule="auto"/>
        <w:rPr>
          <w:rFonts w:ascii="Arial" w:eastAsia="Times New Roman" w:hAnsi="Arial" w:cs="Arial"/>
          <w:i/>
          <w:iCs/>
          <w:color w:val="242121"/>
          <w:sz w:val="24"/>
          <w:szCs w:val="24"/>
          <w:lang w:eastAsia="en-GB"/>
        </w:rPr>
      </w:pPr>
    </w:p>
    <w:p w14:paraId="225A0449" w14:textId="03247A7F" w:rsidR="00A23CD4" w:rsidRPr="000D1C52" w:rsidRDefault="000D1C52" w:rsidP="000D1C52">
      <w:pPr>
        <w:shd w:val="clear" w:color="auto" w:fill="FFFFFF"/>
        <w:spacing w:after="0" w:line="480" w:lineRule="auto"/>
        <w:ind w:left="851" w:hanging="851"/>
        <w:jc w:val="both"/>
        <w:rPr>
          <w:rFonts w:ascii="Arial" w:eastAsia="Times New Roman" w:hAnsi="Arial" w:cs="Arial"/>
          <w:i/>
          <w:iCs/>
          <w:color w:val="242121"/>
          <w:sz w:val="24"/>
          <w:szCs w:val="24"/>
          <w:lang w:eastAsia="en-GB"/>
        </w:rPr>
      </w:pPr>
      <w:r w:rsidRPr="004877FE">
        <w:rPr>
          <w:rFonts w:ascii="Arial" w:eastAsia="Times New Roman" w:hAnsi="Arial" w:cs="Arial"/>
          <w:color w:val="242121"/>
          <w:sz w:val="24"/>
          <w:szCs w:val="24"/>
          <w:lang w:eastAsia="en-GB"/>
        </w:rPr>
        <w:t>[46]</w:t>
      </w:r>
      <w:r w:rsidRPr="004877FE">
        <w:rPr>
          <w:rFonts w:ascii="Arial" w:eastAsia="Times New Roman" w:hAnsi="Arial" w:cs="Arial"/>
          <w:color w:val="242121"/>
          <w:sz w:val="24"/>
          <w:szCs w:val="24"/>
          <w:lang w:eastAsia="en-GB"/>
        </w:rPr>
        <w:tab/>
      </w:r>
      <w:r w:rsidR="009E6F76" w:rsidRPr="000D1C52">
        <w:rPr>
          <w:rFonts w:ascii="Arial" w:eastAsia="Times New Roman" w:hAnsi="Arial" w:cs="Arial"/>
          <w:color w:val="242121"/>
          <w:sz w:val="24"/>
          <w:szCs w:val="24"/>
          <w:lang w:eastAsia="en-GB"/>
        </w:rPr>
        <w:t>The Appellant was found guilty on two counts of rape, the one being a rape committed more than once</w:t>
      </w:r>
      <w:r w:rsidR="004877FE" w:rsidRPr="000D1C52">
        <w:rPr>
          <w:rFonts w:ascii="Arial" w:eastAsia="Times New Roman" w:hAnsi="Arial" w:cs="Arial"/>
          <w:color w:val="242121"/>
          <w:sz w:val="24"/>
          <w:szCs w:val="24"/>
          <w:lang w:eastAsia="en-GB"/>
        </w:rPr>
        <w:t xml:space="preserve"> as stated in respect of count 2</w:t>
      </w:r>
      <w:r w:rsidR="009E6F76" w:rsidRPr="000D1C52">
        <w:rPr>
          <w:rFonts w:ascii="Arial" w:eastAsia="Times New Roman" w:hAnsi="Arial" w:cs="Arial"/>
          <w:color w:val="242121"/>
          <w:sz w:val="24"/>
          <w:szCs w:val="24"/>
          <w:lang w:eastAsia="en-GB"/>
        </w:rPr>
        <w:t xml:space="preserve">.  </w:t>
      </w:r>
      <w:r w:rsidR="009A19D9" w:rsidRPr="000D1C52">
        <w:rPr>
          <w:rFonts w:ascii="Arial" w:eastAsia="Times New Roman" w:hAnsi="Arial" w:cs="Arial"/>
          <w:color w:val="242121"/>
          <w:sz w:val="24"/>
          <w:szCs w:val="24"/>
          <w:lang w:eastAsia="en-GB"/>
        </w:rPr>
        <w:t>With regard to the offence of rape</w:t>
      </w:r>
      <w:r w:rsidR="00B2715A" w:rsidRPr="000D1C52">
        <w:rPr>
          <w:rFonts w:ascii="Arial" w:eastAsia="Times New Roman" w:hAnsi="Arial" w:cs="Arial"/>
          <w:color w:val="242121"/>
          <w:sz w:val="24"/>
          <w:szCs w:val="24"/>
          <w:lang w:eastAsia="en-GB"/>
        </w:rPr>
        <w:t>, which are disturbingly prevalent in our country,</w:t>
      </w:r>
      <w:r w:rsidR="009A19D9" w:rsidRPr="000D1C52">
        <w:rPr>
          <w:rFonts w:ascii="Arial" w:eastAsia="Times New Roman" w:hAnsi="Arial" w:cs="Arial"/>
          <w:color w:val="242121"/>
          <w:sz w:val="24"/>
          <w:szCs w:val="24"/>
          <w:lang w:eastAsia="en-GB"/>
        </w:rPr>
        <w:t xml:space="preserve"> </w:t>
      </w:r>
      <w:r w:rsidR="00B2715A" w:rsidRPr="000D1C52">
        <w:rPr>
          <w:rFonts w:ascii="Arial" w:eastAsia="Times New Roman" w:hAnsi="Arial" w:cs="Arial"/>
          <w:color w:val="242121"/>
          <w:sz w:val="24"/>
          <w:szCs w:val="24"/>
          <w:lang w:eastAsia="en-GB"/>
        </w:rPr>
        <w:t>this Court deems it appropriate to make reference to the following</w:t>
      </w:r>
      <w:r w:rsidR="009A19D9" w:rsidRPr="000D1C52">
        <w:rPr>
          <w:rFonts w:ascii="Arial" w:eastAsia="Times New Roman" w:hAnsi="Arial" w:cs="Arial"/>
          <w:color w:val="242121"/>
          <w:sz w:val="24"/>
          <w:szCs w:val="24"/>
          <w:lang w:eastAsia="en-GB"/>
        </w:rPr>
        <w:t>:</w:t>
      </w:r>
    </w:p>
    <w:p w14:paraId="0FA899B6" w14:textId="77777777" w:rsidR="009A19D9" w:rsidRPr="004877FE" w:rsidRDefault="009A19D9" w:rsidP="004877FE">
      <w:pPr>
        <w:pStyle w:val="ListParagraph"/>
        <w:spacing w:after="0" w:line="480" w:lineRule="auto"/>
        <w:rPr>
          <w:rFonts w:ascii="Arial" w:eastAsia="Times New Roman" w:hAnsi="Arial" w:cs="Arial"/>
          <w:i/>
          <w:iCs/>
          <w:color w:val="242121"/>
          <w:sz w:val="24"/>
          <w:szCs w:val="24"/>
          <w:lang w:eastAsia="en-GB"/>
        </w:rPr>
      </w:pPr>
    </w:p>
    <w:p w14:paraId="0B650BB7" w14:textId="2237FA59" w:rsidR="00A23CD4" w:rsidRPr="000D1C52" w:rsidRDefault="000D1C52" w:rsidP="000D1C52">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4877FE">
        <w:rPr>
          <w:rFonts w:ascii="Arial" w:eastAsia="Times New Roman" w:hAnsi="Arial" w:cs="Arial"/>
          <w:color w:val="242121"/>
          <w:sz w:val="24"/>
          <w:szCs w:val="24"/>
          <w:lang w:eastAsia="en-GB"/>
        </w:rPr>
        <w:t>(a)</w:t>
      </w:r>
      <w:r w:rsidRPr="004877FE">
        <w:rPr>
          <w:rFonts w:ascii="Arial" w:eastAsia="Times New Roman" w:hAnsi="Arial" w:cs="Arial"/>
          <w:color w:val="242121"/>
          <w:sz w:val="24"/>
          <w:szCs w:val="24"/>
          <w:lang w:eastAsia="en-GB"/>
        </w:rPr>
        <w:tab/>
      </w:r>
      <w:r w:rsidR="00B2715A" w:rsidRPr="000D1C52">
        <w:rPr>
          <w:rFonts w:ascii="Arial" w:eastAsia="Times New Roman" w:hAnsi="Arial" w:cs="Arial"/>
          <w:color w:val="242121"/>
          <w:sz w:val="24"/>
          <w:szCs w:val="24"/>
          <w:lang w:eastAsia="en-GB"/>
        </w:rPr>
        <w:t>T</w:t>
      </w:r>
      <w:r w:rsidR="00A23CD4" w:rsidRPr="000D1C52">
        <w:rPr>
          <w:rFonts w:ascii="Arial" w:eastAsia="Times New Roman" w:hAnsi="Arial" w:cs="Arial"/>
          <w:color w:val="242121"/>
          <w:sz w:val="24"/>
          <w:szCs w:val="24"/>
          <w:lang w:eastAsia="en-GB"/>
        </w:rPr>
        <w:t>he court in</w:t>
      </w:r>
      <w:r w:rsidR="00B2715A" w:rsidRPr="000D1C52">
        <w:rPr>
          <w:rFonts w:ascii="Arial" w:eastAsia="Times New Roman" w:hAnsi="Arial" w:cs="Arial"/>
          <w:color w:val="242121"/>
          <w:sz w:val="24"/>
          <w:szCs w:val="24"/>
          <w:lang w:eastAsia="en-GB"/>
        </w:rPr>
        <w:t xml:space="preserve"> the matter of</w:t>
      </w:r>
      <w:r w:rsidR="00A23CD4" w:rsidRPr="000D1C52">
        <w:rPr>
          <w:rFonts w:ascii="Arial" w:eastAsia="Times New Roman" w:hAnsi="Arial" w:cs="Arial"/>
          <w:color w:val="242121"/>
          <w:sz w:val="24"/>
          <w:szCs w:val="24"/>
          <w:lang w:eastAsia="en-GB"/>
        </w:rPr>
        <w:t xml:space="preserve"> </w:t>
      </w:r>
      <w:proofErr w:type="spellStart"/>
      <w:r w:rsidR="00A23CD4" w:rsidRPr="000D1C52">
        <w:rPr>
          <w:rFonts w:ascii="Arial" w:eastAsia="Times New Roman" w:hAnsi="Arial" w:cs="Arial"/>
          <w:color w:val="242121"/>
          <w:sz w:val="24"/>
          <w:szCs w:val="24"/>
          <w:u w:val="single"/>
          <w:lang w:eastAsia="en-GB"/>
        </w:rPr>
        <w:t>Vilakazi</w:t>
      </w:r>
      <w:proofErr w:type="spellEnd"/>
      <w:r w:rsidR="00B2715A" w:rsidRPr="004877FE">
        <w:rPr>
          <w:rStyle w:val="FootnoteReference"/>
          <w:rFonts w:ascii="Arial" w:eastAsia="Times New Roman" w:hAnsi="Arial" w:cs="Arial"/>
          <w:color w:val="242121"/>
          <w:sz w:val="24"/>
          <w:szCs w:val="24"/>
          <w:u w:val="single"/>
          <w:lang w:eastAsia="en-GB"/>
        </w:rPr>
        <w:footnoteReference w:id="45"/>
      </w:r>
      <w:r w:rsidR="009A19D9" w:rsidRPr="000D1C52">
        <w:rPr>
          <w:rFonts w:ascii="Arial" w:eastAsia="Times New Roman" w:hAnsi="Arial" w:cs="Arial"/>
          <w:color w:val="242121"/>
          <w:sz w:val="24"/>
          <w:szCs w:val="24"/>
          <w:lang w:eastAsia="en-GB"/>
        </w:rPr>
        <w:t xml:space="preserve"> </w:t>
      </w:r>
      <w:r w:rsidR="00A23CD4" w:rsidRPr="000D1C52">
        <w:rPr>
          <w:rFonts w:ascii="Arial" w:eastAsia="Times New Roman" w:hAnsi="Arial" w:cs="Arial"/>
          <w:color w:val="242121"/>
          <w:sz w:val="24"/>
          <w:szCs w:val="24"/>
          <w:lang w:eastAsia="en-GB"/>
        </w:rPr>
        <w:t>held as follows:</w:t>
      </w:r>
    </w:p>
    <w:p w14:paraId="5F4DD414" w14:textId="77777777" w:rsidR="00B2715A" w:rsidRPr="004877FE" w:rsidRDefault="00B2715A" w:rsidP="004877F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3E7F30F0" w14:textId="52F93647" w:rsidR="00A23CD4" w:rsidRPr="004877FE" w:rsidRDefault="00A23CD4" w:rsidP="004877FE">
      <w:pPr>
        <w:shd w:val="clear" w:color="auto" w:fill="FFFFFF"/>
        <w:spacing w:after="0" w:line="480" w:lineRule="auto"/>
        <w:ind w:left="1985"/>
        <w:jc w:val="both"/>
        <w:rPr>
          <w:rFonts w:ascii="Arial" w:eastAsia="Times New Roman" w:hAnsi="Arial" w:cs="Arial"/>
          <w:i/>
          <w:iCs/>
          <w:color w:val="242121"/>
          <w:sz w:val="24"/>
          <w:szCs w:val="24"/>
          <w:lang w:eastAsia="en-GB"/>
        </w:rPr>
      </w:pPr>
      <w:r w:rsidRPr="004877FE">
        <w:rPr>
          <w:rFonts w:ascii="Arial" w:eastAsia="Times New Roman" w:hAnsi="Arial" w:cs="Arial"/>
          <w:i/>
          <w:iCs/>
          <w:color w:val="242121"/>
          <w:sz w:val="24"/>
          <w:szCs w:val="24"/>
          <w:lang w:eastAsia="en-GB"/>
        </w:rPr>
        <w:t xml:space="preserve">“…The prosecution of rape presents peculiar difficulties that always call for the greatest care to be taken, and even more so where the </w:t>
      </w:r>
      <w:r w:rsidRPr="004877FE">
        <w:rPr>
          <w:rFonts w:ascii="Arial" w:eastAsia="Times New Roman" w:hAnsi="Arial" w:cs="Arial"/>
          <w:i/>
          <w:iCs/>
          <w:color w:val="242121"/>
          <w:sz w:val="24"/>
          <w:szCs w:val="24"/>
          <w:lang w:eastAsia="en-GB"/>
        </w:rPr>
        <w:lastRenderedPageBreak/>
        <w:t>complainant is young.</w:t>
      </w:r>
      <w:r w:rsidR="009A19D9"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 From prosecutors it calls for thoughtful preparation, patient and sensitive presentation of all the available evidence, and meticulous attention to detail. </w:t>
      </w:r>
      <w:r w:rsidR="00E3134D"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From judicial officers who try such cases it calls for accurate understanding and careful analysis of all the evidence. </w:t>
      </w:r>
      <w:r w:rsidR="00E3134D"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For it is in the nature of such cases that the available evidence is often scant and many prosecutions fail for that reason alone. In those circumstances each detail can be vitally important. </w:t>
      </w:r>
      <w:r w:rsidR="00B2715A"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From those who are called upon to sentence convicted offenders such cases call for considerable reflection.</w:t>
      </w:r>
      <w:r w:rsidR="00B2715A"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 Custodial sentences are not merely numbers. </w:t>
      </w:r>
      <w:r w:rsidR="00E3134D"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And familiarity with the sentence of life imprisonment must never blunt one to the fact that its consequences are profound.</w:t>
      </w:r>
      <w:bookmarkStart w:id="6" w:name="_ftnref19"/>
      <w:r w:rsidRPr="004877FE">
        <w:rPr>
          <w:rFonts w:ascii="Arial" w:eastAsia="Times New Roman" w:hAnsi="Arial" w:cs="Arial"/>
          <w:i/>
          <w:iCs/>
          <w:color w:val="242121"/>
          <w:sz w:val="24"/>
          <w:szCs w:val="24"/>
          <w:lang w:eastAsia="en-GB"/>
        </w:rPr>
        <w:t>”</w:t>
      </w:r>
      <w:bookmarkEnd w:id="6"/>
    </w:p>
    <w:p w14:paraId="2D66FE1A" w14:textId="77777777" w:rsidR="00B2715A" w:rsidRPr="004877FE" w:rsidRDefault="00B2715A" w:rsidP="004877FE">
      <w:pPr>
        <w:spacing w:after="0" w:line="480" w:lineRule="auto"/>
        <w:rPr>
          <w:rFonts w:ascii="Arial" w:eastAsia="Times New Roman" w:hAnsi="Arial" w:cs="Arial"/>
          <w:i/>
          <w:iCs/>
          <w:color w:val="242121"/>
          <w:sz w:val="24"/>
          <w:szCs w:val="24"/>
          <w:lang w:eastAsia="en-GB"/>
        </w:rPr>
      </w:pPr>
    </w:p>
    <w:p w14:paraId="60C23D6E" w14:textId="5CD7A7ED" w:rsidR="001821E8" w:rsidRPr="000D1C52" w:rsidRDefault="000D1C52" w:rsidP="000D1C52">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4877FE">
        <w:rPr>
          <w:rFonts w:ascii="Arial" w:eastAsia="Times New Roman" w:hAnsi="Arial" w:cs="Arial"/>
          <w:color w:val="242121"/>
          <w:sz w:val="24"/>
          <w:szCs w:val="24"/>
          <w:lang w:eastAsia="en-GB"/>
        </w:rPr>
        <w:t>(b)</w:t>
      </w:r>
      <w:r w:rsidRPr="004877FE">
        <w:rPr>
          <w:rFonts w:ascii="Arial" w:eastAsia="Times New Roman" w:hAnsi="Arial" w:cs="Arial"/>
          <w:color w:val="242121"/>
          <w:sz w:val="24"/>
          <w:szCs w:val="24"/>
          <w:lang w:eastAsia="en-GB"/>
        </w:rPr>
        <w:tab/>
      </w:r>
      <w:r w:rsidR="00B2715A" w:rsidRPr="000D1C52">
        <w:rPr>
          <w:rFonts w:ascii="Arial" w:hAnsi="Arial" w:cs="Arial"/>
          <w:color w:val="242121"/>
          <w:sz w:val="24"/>
          <w:szCs w:val="24"/>
          <w:shd w:val="clear" w:color="auto" w:fill="FFFFFF"/>
        </w:rPr>
        <w:t>Most recently, in the matter of</w:t>
      </w:r>
      <w:r w:rsidR="00BF5D35" w:rsidRPr="000D1C52">
        <w:rPr>
          <w:rFonts w:ascii="Arial" w:hAnsi="Arial" w:cs="Arial"/>
          <w:color w:val="242121"/>
          <w:sz w:val="24"/>
          <w:szCs w:val="24"/>
        </w:rPr>
        <w:t xml:space="preserve"> </w:t>
      </w:r>
      <w:r w:rsidR="00BF5D35" w:rsidRPr="000D1C52">
        <w:rPr>
          <w:rFonts w:ascii="Arial" w:hAnsi="Arial" w:cs="Arial"/>
          <w:color w:val="000000"/>
          <w:sz w:val="24"/>
          <w:szCs w:val="24"/>
          <w:u w:val="single"/>
        </w:rPr>
        <w:t xml:space="preserve">Director of Public Prosecutions, Kwazulu-Natal Pietermaritzburg v </w:t>
      </w:r>
      <w:proofErr w:type="spellStart"/>
      <w:r w:rsidR="00BF5D35" w:rsidRPr="000D1C52">
        <w:rPr>
          <w:rFonts w:ascii="Arial" w:hAnsi="Arial" w:cs="Arial"/>
          <w:color w:val="000000"/>
          <w:sz w:val="24"/>
          <w:szCs w:val="24"/>
          <w:u w:val="single"/>
        </w:rPr>
        <w:t>Ndlovu</w:t>
      </w:r>
      <w:proofErr w:type="spellEnd"/>
      <w:r w:rsidR="00B2715A" w:rsidRPr="004877FE">
        <w:rPr>
          <w:rStyle w:val="FootnoteReference"/>
          <w:rFonts w:ascii="Arial" w:hAnsi="Arial" w:cs="Arial"/>
          <w:color w:val="000000"/>
          <w:sz w:val="24"/>
          <w:szCs w:val="24"/>
        </w:rPr>
        <w:footnoteReference w:id="46"/>
      </w:r>
      <w:r w:rsidR="00BF5D35" w:rsidRPr="000D1C52">
        <w:rPr>
          <w:rFonts w:ascii="Arial" w:hAnsi="Arial" w:cs="Arial"/>
          <w:i/>
          <w:iCs/>
          <w:color w:val="000000"/>
          <w:sz w:val="24"/>
          <w:szCs w:val="24"/>
        </w:rPr>
        <w:t xml:space="preserve"> </w:t>
      </w:r>
      <w:r w:rsidR="001821E8" w:rsidRPr="000D1C52">
        <w:rPr>
          <w:rFonts w:ascii="Arial" w:hAnsi="Arial" w:cs="Arial"/>
          <w:color w:val="000000"/>
          <w:sz w:val="24"/>
          <w:szCs w:val="24"/>
        </w:rPr>
        <w:t>the Supreme Court of Appeal Stated:</w:t>
      </w:r>
    </w:p>
    <w:p w14:paraId="3743535D" w14:textId="77777777" w:rsidR="001821E8" w:rsidRPr="004877FE" w:rsidRDefault="001821E8" w:rsidP="004877FE">
      <w:pPr>
        <w:pStyle w:val="NormalWeb"/>
        <w:shd w:val="clear" w:color="auto" w:fill="FFFFFF"/>
        <w:spacing w:before="0" w:beforeAutospacing="0" w:after="0" w:afterAutospacing="0" w:line="480" w:lineRule="auto"/>
        <w:ind w:left="851"/>
        <w:jc w:val="both"/>
        <w:rPr>
          <w:rFonts w:ascii="Arial" w:hAnsi="Arial" w:cs="Arial"/>
          <w:color w:val="000000"/>
        </w:rPr>
      </w:pPr>
    </w:p>
    <w:p w14:paraId="2C2AF7D0" w14:textId="55EECEDD" w:rsidR="001821E8" w:rsidRPr="004877FE" w:rsidRDefault="001821E8" w:rsidP="004877FE">
      <w:pPr>
        <w:pStyle w:val="NormalWeb"/>
        <w:shd w:val="clear" w:color="auto" w:fill="FFFFFF"/>
        <w:spacing w:before="0" w:beforeAutospacing="0" w:after="0" w:afterAutospacing="0" w:line="480" w:lineRule="auto"/>
        <w:ind w:left="1985"/>
        <w:jc w:val="both"/>
        <w:rPr>
          <w:rFonts w:ascii="Arial" w:hAnsi="Arial" w:cs="Arial"/>
          <w:i/>
          <w:iCs/>
          <w:color w:val="000000"/>
        </w:rPr>
      </w:pPr>
      <w:r w:rsidRPr="004877FE">
        <w:rPr>
          <w:rFonts w:ascii="Arial" w:hAnsi="Arial" w:cs="Arial"/>
          <w:i/>
          <w:iCs/>
          <w:color w:val="000000"/>
        </w:rPr>
        <w:t>“</w:t>
      </w:r>
      <w:bookmarkStart w:id="7" w:name="_page_111_0"/>
      <w:r w:rsidR="00BF5D35" w:rsidRPr="004877FE">
        <w:rPr>
          <w:rFonts w:ascii="Arial" w:hAnsi="Arial" w:cs="Arial"/>
          <w:i/>
          <w:iCs/>
          <w:color w:val="000000"/>
        </w:rPr>
        <w:t xml:space="preserve">Rape is an utterly despicable, selfish, deplorable, heinous and horrendous crime. It gains nothing for the perpetrator, save perhaps fleeting gratification, but inflicts lasting emotional trauma and, often, physical scars on the victim. </w:t>
      </w:r>
      <w:r w:rsidRPr="004877FE">
        <w:rPr>
          <w:rFonts w:ascii="Arial" w:hAnsi="Arial" w:cs="Arial"/>
          <w:i/>
          <w:iCs/>
          <w:color w:val="000000"/>
        </w:rPr>
        <w:t xml:space="preserve"> </w:t>
      </w:r>
      <w:r w:rsidR="00BF5D35" w:rsidRPr="004877FE">
        <w:rPr>
          <w:rFonts w:ascii="Arial" w:hAnsi="Arial" w:cs="Arial"/>
          <w:i/>
          <w:iCs/>
          <w:color w:val="000000"/>
        </w:rPr>
        <w:t>More than two decades ago, Mohamed CJ, writing for a unanimous court,</w:t>
      </w:r>
      <w:r w:rsidRPr="004877FE">
        <w:rPr>
          <w:rStyle w:val="FootnoteReference"/>
          <w:rFonts w:ascii="Arial" w:hAnsi="Arial" w:cs="Arial"/>
          <w:i/>
          <w:iCs/>
          <w:color w:val="000000"/>
        </w:rPr>
        <w:footnoteReference w:id="47"/>
      </w:r>
      <w:r w:rsidR="00BF5D35" w:rsidRPr="004877FE">
        <w:rPr>
          <w:rFonts w:ascii="Arial" w:hAnsi="Arial" w:cs="Arial"/>
          <w:i/>
          <w:iCs/>
          <w:color w:val="000000"/>
        </w:rPr>
        <w:t xml:space="preserve"> aptly remarked that:</w:t>
      </w:r>
      <w:r w:rsidRPr="004877FE">
        <w:rPr>
          <w:rFonts w:ascii="Arial" w:hAnsi="Arial" w:cs="Arial"/>
          <w:i/>
          <w:iCs/>
          <w:color w:val="000000"/>
        </w:rPr>
        <w:t xml:space="preserve">  </w:t>
      </w:r>
      <w:r w:rsidR="00BF5D35" w:rsidRPr="004877FE">
        <w:rPr>
          <w:rFonts w:ascii="Arial" w:hAnsi="Arial" w:cs="Arial"/>
          <w:i/>
          <w:iCs/>
          <w:color w:val="000000"/>
        </w:rPr>
        <w:t xml:space="preserve">'Rape is a very serious offence, constituting as it does a humiliating, </w:t>
      </w:r>
      <w:r w:rsidR="00BF5D35" w:rsidRPr="004877FE">
        <w:rPr>
          <w:rFonts w:ascii="Arial" w:hAnsi="Arial" w:cs="Arial"/>
          <w:i/>
          <w:iCs/>
          <w:color w:val="000000"/>
        </w:rPr>
        <w:lastRenderedPageBreak/>
        <w:t>degrading and brutal invasion of the privacy, the dignity and the person of the victim.</w:t>
      </w:r>
      <w:r w:rsidRPr="004877FE">
        <w:rPr>
          <w:rFonts w:ascii="Arial" w:hAnsi="Arial" w:cs="Arial"/>
          <w:i/>
          <w:iCs/>
          <w:color w:val="000000"/>
        </w:rPr>
        <w:t xml:space="preserve">  </w:t>
      </w:r>
      <w:r w:rsidR="00BF5D35" w:rsidRPr="004877FE">
        <w:rPr>
          <w:rFonts w:ascii="Arial" w:hAnsi="Arial" w:cs="Arial"/>
          <w:i/>
          <w:iCs/>
          <w:color w:val="000000"/>
        </w:rPr>
        <w:t>The rights to dignity, to privacy, and the integrity of every person are basic to the ethos of the Constitution and to any defensible civilization.</w:t>
      </w:r>
      <w:r w:rsidRPr="004877FE">
        <w:rPr>
          <w:rFonts w:ascii="Arial" w:hAnsi="Arial" w:cs="Arial"/>
          <w:i/>
          <w:iCs/>
          <w:color w:val="000000"/>
        </w:rPr>
        <w:t xml:space="preserve">  </w:t>
      </w:r>
      <w:r w:rsidR="00BF5D35" w:rsidRPr="004877FE">
        <w:rPr>
          <w:rFonts w:ascii="Arial" w:hAnsi="Arial" w:cs="Arial"/>
          <w:i/>
          <w:iCs/>
          <w:color w:val="000000"/>
        </w:rPr>
        <w:t xml:space="preserve">Women in this country are entitled to the protection of these rights. They have a legitimate claim to walk peacefully on the streets, to enjoy their shopping and their entertainment, to go and come from work, and to enjoy the peace and </w:t>
      </w:r>
      <w:r w:rsidRPr="004877FE">
        <w:rPr>
          <w:rFonts w:ascii="Arial" w:hAnsi="Arial" w:cs="Arial"/>
          <w:i/>
          <w:iCs/>
          <w:color w:val="000000"/>
        </w:rPr>
        <w:t>tranquillity</w:t>
      </w:r>
      <w:r w:rsidR="00BF5D35" w:rsidRPr="004877FE">
        <w:rPr>
          <w:rFonts w:ascii="Arial" w:hAnsi="Arial" w:cs="Arial"/>
          <w:i/>
          <w:iCs/>
          <w:color w:val="000000"/>
        </w:rPr>
        <w:t xml:space="preserve"> of their homes without the fear, the apprehension and the insecurity which constantly diminishes the quality and enjoyment of their lives.'</w:t>
      </w:r>
    </w:p>
    <w:p w14:paraId="7BD3BA07" w14:textId="6D33ADB1" w:rsidR="00BF5D35" w:rsidRPr="004877FE" w:rsidRDefault="00BF5D35" w:rsidP="004877FE">
      <w:pPr>
        <w:pStyle w:val="NormalWeb"/>
        <w:shd w:val="clear" w:color="auto" w:fill="FFFFFF"/>
        <w:spacing w:before="0" w:beforeAutospacing="0" w:after="0" w:afterAutospacing="0" w:line="480" w:lineRule="auto"/>
        <w:ind w:left="1985"/>
        <w:jc w:val="both"/>
        <w:rPr>
          <w:rFonts w:ascii="Arial" w:hAnsi="Arial" w:cs="Arial"/>
          <w:i/>
          <w:iCs/>
          <w:color w:val="000000"/>
          <w:position w:val="9"/>
        </w:rPr>
      </w:pPr>
      <w:r w:rsidRPr="004877FE">
        <w:rPr>
          <w:rFonts w:ascii="Arial" w:hAnsi="Arial" w:cs="Arial"/>
          <w:i/>
          <w:iCs/>
          <w:color w:val="000000"/>
        </w:rPr>
        <w:t>In similar vein Nugent JA, writing for a unanimous court</w:t>
      </w:r>
      <w:r w:rsidR="001821E8" w:rsidRPr="004877FE">
        <w:rPr>
          <w:rStyle w:val="FootnoteReference"/>
          <w:rFonts w:ascii="Arial" w:hAnsi="Arial" w:cs="Arial"/>
          <w:i/>
          <w:iCs/>
          <w:color w:val="000000"/>
        </w:rPr>
        <w:footnoteReference w:id="48"/>
      </w:r>
      <w:r w:rsidRPr="004877FE">
        <w:rPr>
          <w:rFonts w:ascii="Arial" w:hAnsi="Arial" w:cs="Arial"/>
          <w:i/>
          <w:iCs/>
          <w:color w:val="000000"/>
        </w:rPr>
        <w:t>, in equal measure described rape in these terms:</w:t>
      </w:r>
      <w:r w:rsidR="001821E8" w:rsidRPr="004877FE">
        <w:rPr>
          <w:rFonts w:ascii="Arial" w:hAnsi="Arial" w:cs="Arial"/>
          <w:i/>
          <w:iCs/>
          <w:color w:val="000000"/>
        </w:rPr>
        <w:t xml:space="preserve">  </w:t>
      </w:r>
      <w:r w:rsidRPr="004877FE">
        <w:rPr>
          <w:rFonts w:ascii="Arial" w:hAnsi="Arial" w:cs="Arial"/>
          <w:i/>
          <w:iCs/>
          <w:color w:val="000000"/>
        </w:rPr>
        <w:t>'Rape is a repulsive crime, it was rightly described by counsel in this case as an invasion of the most private and intimate zone of a woman and strikes at the core of her personhood and dignity.'</w:t>
      </w:r>
      <w:r w:rsidR="001821E8" w:rsidRPr="004877FE">
        <w:rPr>
          <w:rFonts w:ascii="Arial" w:hAnsi="Arial" w:cs="Arial"/>
          <w:i/>
          <w:iCs/>
          <w:color w:val="000000"/>
          <w:position w:val="9"/>
        </w:rPr>
        <w:t>”</w:t>
      </w:r>
    </w:p>
    <w:p w14:paraId="1C7E44B7" w14:textId="77777777" w:rsidR="001821E8" w:rsidRPr="004877FE" w:rsidRDefault="001821E8" w:rsidP="004877FE">
      <w:pPr>
        <w:pStyle w:val="NormalWeb"/>
        <w:shd w:val="clear" w:color="auto" w:fill="FFFFFF"/>
        <w:spacing w:before="0" w:beforeAutospacing="0" w:after="0" w:afterAutospacing="0" w:line="480" w:lineRule="auto"/>
        <w:jc w:val="both"/>
        <w:rPr>
          <w:rFonts w:ascii="Arial" w:hAnsi="Arial" w:cs="Arial"/>
          <w:color w:val="000000"/>
          <w:position w:val="9"/>
        </w:rPr>
      </w:pPr>
    </w:p>
    <w:bookmarkEnd w:id="7"/>
    <w:p w14:paraId="3F362416" w14:textId="2B3D52EC" w:rsidR="00BF5D35" w:rsidRPr="000D1C52" w:rsidRDefault="000D1C52" w:rsidP="000D1C52">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4877FE">
        <w:rPr>
          <w:rFonts w:ascii="Arial" w:eastAsia="Times New Roman" w:hAnsi="Arial" w:cs="Arial"/>
          <w:color w:val="242121"/>
          <w:sz w:val="24"/>
          <w:szCs w:val="24"/>
          <w:lang w:eastAsia="en-GB"/>
        </w:rPr>
        <w:t>(c)</w:t>
      </w:r>
      <w:r w:rsidRPr="004877FE">
        <w:rPr>
          <w:rFonts w:ascii="Arial" w:eastAsia="Times New Roman" w:hAnsi="Arial" w:cs="Arial"/>
          <w:color w:val="242121"/>
          <w:sz w:val="24"/>
          <w:szCs w:val="24"/>
          <w:lang w:eastAsia="en-GB"/>
        </w:rPr>
        <w:tab/>
      </w:r>
      <w:r w:rsidR="001821E8" w:rsidRPr="000D1C52">
        <w:rPr>
          <w:rFonts w:ascii="Arial" w:eastAsia="Times New Roman" w:hAnsi="Arial" w:cs="Arial"/>
          <w:color w:val="000000"/>
          <w:sz w:val="24"/>
          <w:szCs w:val="24"/>
        </w:rPr>
        <w:t>I</w:t>
      </w:r>
      <w:r w:rsidR="00BF5D35" w:rsidRPr="000D1C52">
        <w:rPr>
          <w:rFonts w:ascii="Arial" w:eastAsia="Times New Roman" w:hAnsi="Arial" w:cs="Arial"/>
          <w:color w:val="000000"/>
          <w:sz w:val="24"/>
          <w:szCs w:val="24"/>
        </w:rPr>
        <w:t xml:space="preserve">n </w:t>
      </w:r>
      <w:proofErr w:type="spellStart"/>
      <w:r w:rsidR="00BF5D35" w:rsidRPr="000D1C52">
        <w:rPr>
          <w:rFonts w:ascii="Arial" w:eastAsia="Times New Roman" w:hAnsi="Arial" w:cs="Arial"/>
          <w:color w:val="000000"/>
          <w:sz w:val="24"/>
          <w:szCs w:val="24"/>
          <w:u w:val="single"/>
        </w:rPr>
        <w:t>Tshabalala</w:t>
      </w:r>
      <w:proofErr w:type="spellEnd"/>
      <w:r w:rsidR="00BF5D35" w:rsidRPr="000D1C52">
        <w:rPr>
          <w:rFonts w:ascii="Arial" w:eastAsia="Times New Roman" w:hAnsi="Arial" w:cs="Arial"/>
          <w:color w:val="000000"/>
          <w:sz w:val="24"/>
          <w:szCs w:val="24"/>
          <w:u w:val="single"/>
        </w:rPr>
        <w:t xml:space="preserve"> v S (Commissioner for Gender Equality and Centre for Applied Legal </w:t>
      </w:r>
      <w:proofErr w:type="spellStart"/>
      <w:r w:rsidR="00BF5D35" w:rsidRPr="000D1C52">
        <w:rPr>
          <w:rFonts w:ascii="Arial" w:eastAsia="Times New Roman" w:hAnsi="Arial" w:cs="Arial"/>
          <w:color w:val="000000"/>
          <w:sz w:val="24"/>
          <w:szCs w:val="24"/>
          <w:u w:val="single"/>
        </w:rPr>
        <w:t>Studie</w:t>
      </w:r>
      <w:proofErr w:type="spellEnd"/>
      <w:r w:rsidR="00BF5D35" w:rsidRPr="000D1C52">
        <w:rPr>
          <w:rFonts w:ascii="Arial" w:eastAsia="Times New Roman" w:hAnsi="Arial" w:cs="Arial"/>
          <w:color w:val="000000"/>
          <w:sz w:val="24"/>
          <w:szCs w:val="24"/>
          <w:u w:val="single"/>
        </w:rPr>
        <w:t xml:space="preserve"> </w:t>
      </w:r>
      <w:proofErr w:type="spellStart"/>
      <w:r w:rsidR="00BF5D35" w:rsidRPr="000D1C52">
        <w:rPr>
          <w:rFonts w:ascii="Arial" w:eastAsia="Times New Roman" w:hAnsi="Arial" w:cs="Arial"/>
          <w:color w:val="000000"/>
          <w:sz w:val="24"/>
          <w:szCs w:val="24"/>
          <w:u w:val="single"/>
        </w:rPr>
        <w:t>sas</w:t>
      </w:r>
      <w:proofErr w:type="spellEnd"/>
      <w:r w:rsidR="00BF5D35" w:rsidRPr="000D1C52">
        <w:rPr>
          <w:rFonts w:ascii="Arial" w:eastAsia="Times New Roman" w:hAnsi="Arial" w:cs="Arial"/>
          <w:color w:val="000000"/>
          <w:sz w:val="24"/>
          <w:szCs w:val="24"/>
          <w:u w:val="single"/>
        </w:rPr>
        <w:t xml:space="preserve"> Amici Curiae); </w:t>
      </w:r>
      <w:proofErr w:type="spellStart"/>
      <w:r w:rsidR="00BF5D35" w:rsidRPr="000D1C52">
        <w:rPr>
          <w:rFonts w:ascii="Arial" w:eastAsia="Times New Roman" w:hAnsi="Arial" w:cs="Arial"/>
          <w:color w:val="000000"/>
          <w:sz w:val="24"/>
          <w:szCs w:val="24"/>
          <w:u w:val="single"/>
        </w:rPr>
        <w:t>Ntuli</w:t>
      </w:r>
      <w:proofErr w:type="spellEnd"/>
      <w:r w:rsidR="00BF5D35" w:rsidRPr="000D1C52">
        <w:rPr>
          <w:rFonts w:ascii="Arial" w:eastAsia="Times New Roman" w:hAnsi="Arial" w:cs="Arial"/>
          <w:color w:val="000000"/>
          <w:sz w:val="24"/>
          <w:szCs w:val="24"/>
          <w:u w:val="single"/>
        </w:rPr>
        <w:t xml:space="preserve"> v S</w:t>
      </w:r>
      <w:r w:rsidR="001821E8" w:rsidRPr="004877FE">
        <w:rPr>
          <w:rStyle w:val="FootnoteReference"/>
          <w:rFonts w:ascii="Arial" w:eastAsia="Times New Roman" w:hAnsi="Arial" w:cs="Arial"/>
          <w:color w:val="000000"/>
          <w:sz w:val="24"/>
          <w:szCs w:val="24"/>
          <w:u w:val="single"/>
        </w:rPr>
        <w:footnoteReference w:id="49"/>
      </w:r>
      <w:r w:rsidR="00BF5D35" w:rsidRPr="000D1C52">
        <w:rPr>
          <w:rFonts w:ascii="Arial" w:eastAsia="Times New Roman" w:hAnsi="Arial" w:cs="Arial"/>
          <w:i/>
          <w:iCs/>
          <w:color w:val="000000"/>
          <w:sz w:val="24"/>
          <w:szCs w:val="24"/>
        </w:rPr>
        <w:t xml:space="preserve"> </w:t>
      </w:r>
      <w:r w:rsidR="00BF5D35" w:rsidRPr="000D1C52">
        <w:rPr>
          <w:rFonts w:ascii="Arial" w:eastAsia="Times New Roman" w:hAnsi="Arial" w:cs="Arial"/>
          <w:color w:val="000000"/>
          <w:position w:val="10"/>
          <w:sz w:val="24"/>
          <w:szCs w:val="24"/>
        </w:rPr>
        <w:t xml:space="preserve"> </w:t>
      </w:r>
      <w:r w:rsidR="00BF5D35" w:rsidRPr="000D1C52">
        <w:rPr>
          <w:rFonts w:ascii="Arial" w:eastAsia="Times New Roman" w:hAnsi="Arial" w:cs="Arial"/>
          <w:color w:val="000000"/>
          <w:sz w:val="24"/>
          <w:szCs w:val="24"/>
        </w:rPr>
        <w:t xml:space="preserve">the Constitutional Court </w:t>
      </w:r>
      <w:r w:rsidR="001821E8" w:rsidRPr="000D1C52">
        <w:rPr>
          <w:rFonts w:ascii="Arial" w:eastAsia="Times New Roman" w:hAnsi="Arial" w:cs="Arial"/>
          <w:color w:val="000000"/>
          <w:sz w:val="24"/>
          <w:szCs w:val="24"/>
        </w:rPr>
        <w:t xml:space="preserve">stated </w:t>
      </w:r>
      <w:r w:rsidR="001821E8" w:rsidRPr="000D1C52">
        <w:rPr>
          <w:rFonts w:ascii="Arial" w:eastAsia="Times New Roman" w:hAnsi="Arial" w:cs="Arial"/>
          <w:i/>
          <w:iCs/>
          <w:color w:val="000000"/>
          <w:sz w:val="24"/>
          <w:szCs w:val="24"/>
        </w:rPr>
        <w:t>“…</w:t>
      </w:r>
      <w:r w:rsidR="00BF5D35" w:rsidRPr="000D1C52">
        <w:rPr>
          <w:rFonts w:ascii="Arial" w:eastAsia="Times New Roman" w:hAnsi="Arial" w:cs="Arial"/>
          <w:i/>
          <w:iCs/>
          <w:color w:val="000000"/>
          <w:sz w:val="24"/>
          <w:szCs w:val="24"/>
        </w:rPr>
        <w:t xml:space="preserve">rape is not rare, unusual and deviant. </w:t>
      </w:r>
      <w:r w:rsidR="001821E8" w:rsidRPr="000D1C52">
        <w:rPr>
          <w:rFonts w:ascii="Arial" w:eastAsia="Times New Roman" w:hAnsi="Arial" w:cs="Arial"/>
          <w:i/>
          <w:iCs/>
          <w:color w:val="000000"/>
          <w:sz w:val="24"/>
          <w:szCs w:val="24"/>
        </w:rPr>
        <w:t xml:space="preserve"> </w:t>
      </w:r>
      <w:r w:rsidR="00BF5D35" w:rsidRPr="000D1C52">
        <w:rPr>
          <w:rFonts w:ascii="Arial" w:eastAsia="Times New Roman" w:hAnsi="Arial" w:cs="Arial"/>
          <w:i/>
          <w:iCs/>
          <w:color w:val="000000"/>
          <w:sz w:val="24"/>
          <w:szCs w:val="24"/>
        </w:rPr>
        <w:t>It is structural and systemic</w:t>
      </w:r>
      <w:r w:rsidR="001821E8" w:rsidRPr="000D1C52">
        <w:rPr>
          <w:rFonts w:ascii="Arial" w:eastAsia="Times New Roman" w:hAnsi="Arial" w:cs="Arial"/>
          <w:i/>
          <w:iCs/>
          <w:color w:val="000000"/>
          <w:sz w:val="24"/>
          <w:szCs w:val="24"/>
        </w:rPr>
        <w:t>…”</w:t>
      </w:r>
    </w:p>
    <w:p w14:paraId="46FC07A7" w14:textId="77777777" w:rsidR="00407C43" w:rsidRPr="004877FE" w:rsidRDefault="00407C43" w:rsidP="004877F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777A6262" w14:textId="4E4D5978" w:rsidR="00BF5D35" w:rsidRPr="000D1C52" w:rsidRDefault="000D1C52" w:rsidP="000D1C52">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4877FE">
        <w:rPr>
          <w:rFonts w:ascii="Arial" w:eastAsia="Times New Roman" w:hAnsi="Arial" w:cs="Arial"/>
          <w:color w:val="242121"/>
          <w:sz w:val="24"/>
          <w:szCs w:val="24"/>
          <w:lang w:eastAsia="en-GB"/>
        </w:rPr>
        <w:lastRenderedPageBreak/>
        <w:t>(d)</w:t>
      </w:r>
      <w:r w:rsidRPr="004877FE">
        <w:rPr>
          <w:rFonts w:ascii="Arial" w:eastAsia="Times New Roman" w:hAnsi="Arial" w:cs="Arial"/>
          <w:color w:val="242121"/>
          <w:sz w:val="24"/>
          <w:szCs w:val="24"/>
          <w:lang w:eastAsia="en-GB"/>
        </w:rPr>
        <w:tab/>
      </w:r>
      <w:r w:rsidR="00BF5D35" w:rsidRPr="000D1C52">
        <w:rPr>
          <w:rFonts w:ascii="Arial" w:eastAsia="Times New Roman" w:hAnsi="Arial" w:cs="Arial"/>
          <w:color w:val="000000"/>
          <w:sz w:val="24"/>
          <w:szCs w:val="24"/>
        </w:rPr>
        <w:t xml:space="preserve">In </w:t>
      </w:r>
      <w:proofErr w:type="spellStart"/>
      <w:r w:rsidR="00BF5D35" w:rsidRPr="000D1C52">
        <w:rPr>
          <w:rFonts w:ascii="Arial" w:eastAsia="Times New Roman" w:hAnsi="Arial" w:cs="Arial"/>
          <w:color w:val="000000"/>
          <w:sz w:val="24"/>
          <w:szCs w:val="24"/>
          <w:u w:val="single"/>
        </w:rPr>
        <w:t>Masiya</w:t>
      </w:r>
      <w:proofErr w:type="spellEnd"/>
      <w:r w:rsidR="00BF5D35" w:rsidRPr="000D1C52">
        <w:rPr>
          <w:rFonts w:ascii="Arial" w:eastAsia="Times New Roman" w:hAnsi="Arial" w:cs="Arial"/>
          <w:color w:val="000000"/>
          <w:sz w:val="24"/>
          <w:szCs w:val="24"/>
          <w:u w:val="single"/>
        </w:rPr>
        <w:t xml:space="preserve"> v Director of Public Prosecution Pretoria and Another (Centre for Applied Legal Studies and another as Amici Curiae)</w:t>
      </w:r>
      <w:r w:rsidR="00407C43" w:rsidRPr="004877FE">
        <w:rPr>
          <w:rStyle w:val="FootnoteReference"/>
          <w:rFonts w:ascii="Arial" w:eastAsia="Times New Roman" w:hAnsi="Arial" w:cs="Arial"/>
          <w:color w:val="000000"/>
          <w:sz w:val="24"/>
          <w:szCs w:val="24"/>
        </w:rPr>
        <w:footnoteReference w:id="50"/>
      </w:r>
      <w:r w:rsidR="00407C43" w:rsidRPr="000D1C52">
        <w:rPr>
          <w:rFonts w:ascii="Arial" w:eastAsia="Times New Roman" w:hAnsi="Arial" w:cs="Arial"/>
          <w:color w:val="000000"/>
          <w:sz w:val="24"/>
          <w:szCs w:val="24"/>
          <w:u w:val="single"/>
        </w:rPr>
        <w:t xml:space="preserve"> </w:t>
      </w:r>
      <w:r w:rsidR="00BF5D35" w:rsidRPr="000D1C52">
        <w:rPr>
          <w:rFonts w:ascii="Arial" w:eastAsia="Times New Roman" w:hAnsi="Arial" w:cs="Arial"/>
          <w:color w:val="000000"/>
          <w:sz w:val="24"/>
          <w:szCs w:val="24"/>
        </w:rPr>
        <w:t>the Constitutional Court said the following of rape:</w:t>
      </w:r>
    </w:p>
    <w:p w14:paraId="657C868C" w14:textId="77777777" w:rsidR="00407C43" w:rsidRPr="004877FE" w:rsidRDefault="00407C43" w:rsidP="004877FE">
      <w:pPr>
        <w:pStyle w:val="ListParagraph"/>
        <w:spacing w:after="0" w:line="480" w:lineRule="auto"/>
        <w:rPr>
          <w:rFonts w:ascii="Arial" w:eastAsia="Times New Roman" w:hAnsi="Arial" w:cs="Arial"/>
          <w:i/>
          <w:iCs/>
          <w:color w:val="242121"/>
          <w:sz w:val="24"/>
          <w:szCs w:val="24"/>
          <w:lang w:eastAsia="en-GB"/>
        </w:rPr>
      </w:pPr>
    </w:p>
    <w:p w14:paraId="54F074D3" w14:textId="23FB9FAD" w:rsidR="00BF5D35" w:rsidRPr="004877FE" w:rsidRDefault="00407C43" w:rsidP="004877FE">
      <w:pPr>
        <w:pStyle w:val="ListParagraph"/>
        <w:shd w:val="clear" w:color="auto" w:fill="FFFFFF"/>
        <w:spacing w:after="0" w:line="480" w:lineRule="auto"/>
        <w:ind w:left="1985"/>
        <w:jc w:val="both"/>
        <w:rPr>
          <w:rFonts w:ascii="Arial" w:eastAsia="Times New Roman" w:hAnsi="Arial" w:cs="Arial"/>
          <w:color w:val="000000"/>
          <w:sz w:val="24"/>
          <w:szCs w:val="24"/>
        </w:rPr>
      </w:pPr>
      <w:r w:rsidRPr="004877FE">
        <w:rPr>
          <w:rFonts w:ascii="Arial" w:eastAsia="Times New Roman" w:hAnsi="Arial" w:cs="Arial"/>
          <w:i/>
          <w:iCs/>
          <w:color w:val="242121"/>
          <w:sz w:val="24"/>
          <w:szCs w:val="24"/>
          <w:lang w:eastAsia="en-GB"/>
        </w:rPr>
        <w:t>“</w:t>
      </w:r>
      <w:r w:rsidR="00BF5D35" w:rsidRPr="004877FE">
        <w:rPr>
          <w:rFonts w:ascii="Arial" w:eastAsia="Times New Roman" w:hAnsi="Arial" w:cs="Arial"/>
          <w:i/>
          <w:iCs/>
          <w:color w:val="000000"/>
          <w:sz w:val="24"/>
          <w:szCs w:val="24"/>
        </w:rPr>
        <w:t>Today rape is recognised as being less about sex and more about the expression of power through degradation and concurrent violation of the victim's dignity, bodily integrity and privacy.</w:t>
      </w:r>
      <w:r w:rsidRPr="004877FE">
        <w:rPr>
          <w:rFonts w:ascii="Arial" w:eastAsia="Times New Roman" w:hAnsi="Arial" w:cs="Arial"/>
          <w:i/>
          <w:iCs/>
          <w:color w:val="000000"/>
          <w:sz w:val="24"/>
          <w:szCs w:val="24"/>
        </w:rPr>
        <w:t xml:space="preserve">  </w:t>
      </w:r>
      <w:r w:rsidR="00BF5D35" w:rsidRPr="004877FE">
        <w:rPr>
          <w:rFonts w:ascii="Arial" w:eastAsia="Times New Roman" w:hAnsi="Arial" w:cs="Arial"/>
          <w:i/>
          <w:iCs/>
          <w:color w:val="000000"/>
          <w:sz w:val="24"/>
          <w:szCs w:val="24"/>
        </w:rPr>
        <w:t xml:space="preserve">Regrettably, 26 years, since the decision of this Court in Chapman, the scourge of rape has shown no signs of abating. </w:t>
      </w:r>
      <w:r w:rsidRPr="004877FE">
        <w:rPr>
          <w:rFonts w:ascii="Arial" w:eastAsia="Times New Roman" w:hAnsi="Arial" w:cs="Arial"/>
          <w:i/>
          <w:iCs/>
          <w:color w:val="000000"/>
          <w:sz w:val="24"/>
          <w:szCs w:val="24"/>
        </w:rPr>
        <w:t xml:space="preserve"> </w:t>
      </w:r>
      <w:r w:rsidR="00BF5D35" w:rsidRPr="004877FE">
        <w:rPr>
          <w:rFonts w:ascii="Arial" w:eastAsia="Times New Roman" w:hAnsi="Arial" w:cs="Arial"/>
          <w:i/>
          <w:iCs/>
          <w:color w:val="000000"/>
          <w:sz w:val="24"/>
          <w:szCs w:val="24"/>
        </w:rPr>
        <w:t>On the contrary, it appears to be on an upward trajectory.</w:t>
      </w:r>
      <w:r w:rsidRPr="004877FE">
        <w:rPr>
          <w:rFonts w:ascii="Arial" w:eastAsia="Times New Roman" w:hAnsi="Arial" w:cs="Arial"/>
          <w:i/>
          <w:iCs/>
          <w:color w:val="000000"/>
          <w:sz w:val="24"/>
          <w:szCs w:val="24"/>
        </w:rPr>
        <w:t>”</w:t>
      </w:r>
    </w:p>
    <w:p w14:paraId="5277CBED" w14:textId="77777777" w:rsidR="00407C43" w:rsidRPr="004877FE" w:rsidRDefault="00407C43" w:rsidP="004877FE">
      <w:pPr>
        <w:pStyle w:val="ListParagraph"/>
        <w:shd w:val="clear" w:color="auto" w:fill="FFFFFF"/>
        <w:spacing w:after="0" w:line="480" w:lineRule="auto"/>
        <w:ind w:left="1985"/>
        <w:jc w:val="both"/>
        <w:rPr>
          <w:rFonts w:ascii="Arial" w:eastAsia="Times New Roman" w:hAnsi="Arial" w:cs="Arial"/>
          <w:color w:val="000000"/>
          <w:sz w:val="24"/>
          <w:szCs w:val="24"/>
        </w:rPr>
      </w:pPr>
    </w:p>
    <w:p w14:paraId="2A6326E6" w14:textId="168B7A28" w:rsidR="00407C43" w:rsidRPr="000D1C52" w:rsidRDefault="000D1C52" w:rsidP="000D1C52">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4877FE">
        <w:rPr>
          <w:rFonts w:ascii="Arial" w:eastAsia="Times New Roman" w:hAnsi="Arial" w:cs="Arial"/>
          <w:color w:val="242121"/>
          <w:sz w:val="24"/>
          <w:szCs w:val="24"/>
          <w:lang w:eastAsia="en-GB"/>
        </w:rPr>
        <w:t>(e)</w:t>
      </w:r>
      <w:r w:rsidRPr="004877FE">
        <w:rPr>
          <w:rFonts w:ascii="Arial" w:eastAsia="Times New Roman" w:hAnsi="Arial" w:cs="Arial"/>
          <w:color w:val="242121"/>
          <w:sz w:val="24"/>
          <w:szCs w:val="24"/>
          <w:lang w:eastAsia="en-GB"/>
        </w:rPr>
        <w:tab/>
      </w:r>
      <w:r w:rsidR="00407C43" w:rsidRPr="000D1C52">
        <w:rPr>
          <w:rFonts w:ascii="Arial" w:eastAsia="Times New Roman" w:hAnsi="Arial" w:cs="Arial"/>
          <w:color w:val="000000"/>
          <w:sz w:val="24"/>
          <w:szCs w:val="24"/>
        </w:rPr>
        <w:t xml:space="preserve">In recent times, this </w:t>
      </w:r>
      <w:r w:rsidR="00407C43" w:rsidRPr="000D1C52">
        <w:rPr>
          <w:rFonts w:ascii="Arial" w:eastAsia="Times New Roman" w:hAnsi="Arial" w:cs="Arial"/>
          <w:i/>
          <w:iCs/>
          <w:color w:val="000000"/>
          <w:sz w:val="24"/>
          <w:szCs w:val="24"/>
        </w:rPr>
        <w:t>“…upwards trajectory.</w:t>
      </w:r>
      <w:r w:rsidR="005C097C" w:rsidRPr="000D1C52">
        <w:rPr>
          <w:rFonts w:ascii="Arial" w:eastAsia="Times New Roman" w:hAnsi="Arial" w:cs="Arial"/>
          <w:i/>
          <w:iCs/>
          <w:color w:val="000000"/>
          <w:sz w:val="24"/>
          <w:szCs w:val="24"/>
        </w:rPr>
        <w:t>.</w:t>
      </w:r>
      <w:r w:rsidR="00407C43" w:rsidRPr="000D1C52">
        <w:rPr>
          <w:rFonts w:ascii="Arial" w:eastAsia="Times New Roman" w:hAnsi="Arial" w:cs="Arial"/>
          <w:i/>
          <w:iCs/>
          <w:color w:val="000000"/>
          <w:sz w:val="24"/>
          <w:szCs w:val="24"/>
        </w:rPr>
        <w:t>.”</w:t>
      </w:r>
      <w:r w:rsidR="00407C43" w:rsidRPr="000D1C52">
        <w:rPr>
          <w:rFonts w:ascii="Arial" w:eastAsia="Times New Roman" w:hAnsi="Arial" w:cs="Arial"/>
          <w:color w:val="000000"/>
          <w:sz w:val="24"/>
          <w:szCs w:val="24"/>
        </w:rPr>
        <w:t xml:space="preserve"> referred to by the Constitutional Court in 2007 seems to be continuing unabated, notwithstanding numerous efforts form government and society at large to address violence committed against women and children.</w:t>
      </w:r>
    </w:p>
    <w:p w14:paraId="79D899C6" w14:textId="77777777" w:rsidR="00BA5BE7" w:rsidRPr="004877FE" w:rsidRDefault="00BA5BE7" w:rsidP="004877F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p>
    <w:p w14:paraId="30001832" w14:textId="45F80C72" w:rsidR="00FB42DF" w:rsidRPr="000D1C52" w:rsidRDefault="000D1C52" w:rsidP="000D1C52">
      <w:pPr>
        <w:shd w:val="clear" w:color="auto" w:fill="FFFFFF"/>
        <w:spacing w:after="0" w:line="480" w:lineRule="auto"/>
        <w:ind w:left="1985" w:hanging="1134"/>
        <w:jc w:val="both"/>
        <w:rPr>
          <w:rFonts w:ascii="Arial" w:eastAsia="Times New Roman" w:hAnsi="Arial" w:cs="Arial"/>
          <w:i/>
          <w:iCs/>
          <w:color w:val="242121"/>
          <w:sz w:val="24"/>
          <w:szCs w:val="24"/>
          <w:lang w:eastAsia="en-GB"/>
        </w:rPr>
      </w:pPr>
      <w:r w:rsidRPr="004877FE">
        <w:rPr>
          <w:rFonts w:ascii="Arial" w:eastAsia="Times New Roman" w:hAnsi="Arial" w:cs="Arial"/>
          <w:color w:val="242121"/>
          <w:sz w:val="24"/>
          <w:szCs w:val="24"/>
          <w:lang w:eastAsia="en-GB"/>
        </w:rPr>
        <w:t>(f)</w:t>
      </w:r>
      <w:r w:rsidRPr="004877FE">
        <w:rPr>
          <w:rFonts w:ascii="Arial" w:eastAsia="Times New Roman" w:hAnsi="Arial" w:cs="Arial"/>
          <w:color w:val="242121"/>
          <w:sz w:val="24"/>
          <w:szCs w:val="24"/>
          <w:lang w:eastAsia="en-GB"/>
        </w:rPr>
        <w:tab/>
      </w:r>
      <w:r w:rsidR="00FB42DF" w:rsidRPr="000D1C52">
        <w:rPr>
          <w:rFonts w:ascii="Arial" w:eastAsia="Times New Roman" w:hAnsi="Arial" w:cs="Arial"/>
          <w:color w:val="000000"/>
          <w:sz w:val="24"/>
          <w:szCs w:val="24"/>
        </w:rPr>
        <w:t xml:space="preserve">It is not only this Court that is saying this.  In the matter of </w:t>
      </w:r>
      <w:r w:rsidR="00FB42DF" w:rsidRPr="000D1C52">
        <w:rPr>
          <w:rFonts w:ascii="Arial" w:hAnsi="Arial" w:cs="Arial"/>
          <w:bCs/>
          <w:sz w:val="24"/>
          <w:szCs w:val="24"/>
          <w:u w:val="single"/>
        </w:rPr>
        <w:t xml:space="preserve">Director of Public Prosecutions, </w:t>
      </w:r>
      <w:proofErr w:type="spellStart"/>
      <w:r w:rsidR="00FB42DF" w:rsidRPr="000D1C52">
        <w:rPr>
          <w:rFonts w:ascii="Arial" w:hAnsi="Arial" w:cs="Arial"/>
          <w:bCs/>
          <w:sz w:val="24"/>
          <w:szCs w:val="24"/>
          <w:u w:val="single"/>
        </w:rPr>
        <w:t>Grahamstown</w:t>
      </w:r>
      <w:proofErr w:type="spellEnd"/>
      <w:r w:rsidR="00FB42DF" w:rsidRPr="000D1C52">
        <w:rPr>
          <w:rFonts w:ascii="Arial" w:hAnsi="Arial" w:cs="Arial"/>
          <w:bCs/>
          <w:sz w:val="24"/>
          <w:szCs w:val="24"/>
          <w:u w:val="single"/>
        </w:rPr>
        <w:t xml:space="preserve"> v T M</w:t>
      </w:r>
      <w:r w:rsidR="00FB42DF" w:rsidRPr="004877FE">
        <w:rPr>
          <w:rStyle w:val="FootnoteReference"/>
          <w:rFonts w:ascii="Arial" w:hAnsi="Arial" w:cs="Arial"/>
          <w:sz w:val="24"/>
          <w:szCs w:val="24"/>
        </w:rPr>
        <w:footnoteReference w:id="51"/>
      </w:r>
    </w:p>
    <w:p w14:paraId="0ABC2BF9" w14:textId="77777777" w:rsidR="00FB42DF" w:rsidRPr="004877FE" w:rsidRDefault="00FB42DF" w:rsidP="004877FE">
      <w:pPr>
        <w:pStyle w:val="ListParagraph"/>
        <w:shd w:val="clear" w:color="auto" w:fill="FFFFFF"/>
        <w:spacing w:after="0" w:line="480" w:lineRule="auto"/>
        <w:ind w:left="1985"/>
        <w:jc w:val="both"/>
        <w:rPr>
          <w:rFonts w:ascii="Arial" w:eastAsia="Times New Roman" w:hAnsi="Arial" w:cs="Arial"/>
          <w:sz w:val="24"/>
          <w:szCs w:val="24"/>
          <w:u w:val="single"/>
        </w:rPr>
      </w:pPr>
    </w:p>
    <w:p w14:paraId="555C12BD" w14:textId="42D30C65" w:rsidR="00FB42DF" w:rsidRPr="004877FE" w:rsidRDefault="00FB42DF" w:rsidP="004877FE">
      <w:pPr>
        <w:pStyle w:val="ListParagraph"/>
        <w:shd w:val="clear" w:color="auto" w:fill="FFFFFF"/>
        <w:spacing w:after="0" w:line="480" w:lineRule="auto"/>
        <w:ind w:left="1985"/>
        <w:jc w:val="both"/>
        <w:rPr>
          <w:rFonts w:ascii="Arial" w:eastAsia="Times New Roman" w:hAnsi="Arial" w:cs="Arial"/>
          <w:i/>
          <w:iCs/>
          <w:color w:val="242121"/>
          <w:sz w:val="24"/>
          <w:szCs w:val="24"/>
          <w:lang w:eastAsia="en-GB"/>
        </w:rPr>
      </w:pPr>
      <w:r w:rsidRPr="004877FE">
        <w:rPr>
          <w:rFonts w:ascii="Arial" w:hAnsi="Arial" w:cs="Arial"/>
          <w:i/>
          <w:iCs/>
          <w:color w:val="242121"/>
          <w:sz w:val="24"/>
          <w:szCs w:val="24"/>
          <w:shd w:val="clear" w:color="auto" w:fill="FFFFFF"/>
          <w:lang w:val="en-GB"/>
        </w:rPr>
        <w:t xml:space="preserve">“The reality is that South Africa has five times the global average in violence against women.  There is mounting evidence that these disproportionally high levels of violence against women and children, has immeasurable and far-reaching effects on the health </w:t>
      </w:r>
      <w:r w:rsidRPr="004877FE">
        <w:rPr>
          <w:rFonts w:ascii="Arial" w:hAnsi="Arial" w:cs="Arial"/>
          <w:i/>
          <w:iCs/>
          <w:color w:val="242121"/>
          <w:sz w:val="24"/>
          <w:szCs w:val="24"/>
          <w:shd w:val="clear" w:color="auto" w:fill="FFFFFF"/>
          <w:lang w:val="en-GB"/>
        </w:rPr>
        <w:lastRenderedPageBreak/>
        <w:t xml:space="preserve">of our nation, and its economy.  Despite severe underreporting, there are 51 cases of child sexual victimisation per day.  UNICEF research has found that over a third (35.4%) of young people have been the victim of sexual violence at some point in their lives. </w:t>
      </w:r>
      <w:r w:rsidR="009C4F24" w:rsidRPr="004877FE">
        <w:rPr>
          <w:rFonts w:ascii="Arial" w:hAnsi="Arial" w:cs="Arial"/>
          <w:i/>
          <w:iCs/>
          <w:color w:val="242121"/>
          <w:sz w:val="24"/>
          <w:szCs w:val="24"/>
          <w:shd w:val="clear" w:color="auto" w:fill="FFFFFF"/>
          <w:lang w:val="en-GB"/>
        </w:rPr>
        <w:t xml:space="preserve"> </w:t>
      </w:r>
      <w:r w:rsidRPr="004877FE">
        <w:rPr>
          <w:rFonts w:ascii="Arial" w:hAnsi="Arial" w:cs="Arial"/>
          <w:b/>
          <w:bCs/>
          <w:i/>
          <w:iCs/>
          <w:color w:val="242121"/>
          <w:sz w:val="24"/>
          <w:szCs w:val="24"/>
          <w:shd w:val="clear" w:color="auto" w:fill="FFFFFF"/>
          <w:lang w:val="en-GB"/>
        </w:rPr>
        <w:t xml:space="preserve">What cannot be denied is that our country is facing a pandemic of sexual violence against women and children. </w:t>
      </w:r>
      <w:r w:rsidR="009C4F24" w:rsidRPr="004877FE">
        <w:rPr>
          <w:rFonts w:ascii="Arial" w:hAnsi="Arial" w:cs="Arial"/>
          <w:b/>
          <w:bCs/>
          <w:i/>
          <w:iCs/>
          <w:color w:val="242121"/>
          <w:sz w:val="24"/>
          <w:szCs w:val="24"/>
          <w:shd w:val="clear" w:color="auto" w:fill="FFFFFF"/>
          <w:lang w:val="en-GB"/>
        </w:rPr>
        <w:t xml:space="preserve"> </w:t>
      </w:r>
      <w:r w:rsidRPr="004877FE">
        <w:rPr>
          <w:rFonts w:ascii="Arial" w:hAnsi="Arial" w:cs="Arial"/>
          <w:b/>
          <w:bCs/>
          <w:i/>
          <w:iCs/>
          <w:color w:val="242121"/>
          <w:sz w:val="24"/>
          <w:szCs w:val="24"/>
          <w:shd w:val="clear" w:color="auto" w:fill="FFFFFF"/>
          <w:lang w:val="en-GB"/>
        </w:rPr>
        <w:t>Courts cannot ignore this fact. In these circumstances the only appropriate sentence is that which has been ordained by statute.</w:t>
      </w:r>
      <w:r w:rsidRPr="004877FE">
        <w:rPr>
          <w:rFonts w:ascii="Arial" w:hAnsi="Arial" w:cs="Arial"/>
          <w:i/>
          <w:iCs/>
          <w:color w:val="242121"/>
          <w:sz w:val="24"/>
          <w:szCs w:val="24"/>
          <w:shd w:val="clear" w:color="auto" w:fill="FFFFFF"/>
          <w:lang w:val="en-GB"/>
        </w:rPr>
        <w:t>”</w:t>
      </w:r>
      <w:r w:rsidRPr="004877FE">
        <w:rPr>
          <w:rFonts w:ascii="Arial" w:hAnsi="Arial" w:cs="Arial"/>
          <w:color w:val="242121"/>
          <w:sz w:val="24"/>
          <w:szCs w:val="24"/>
          <w:shd w:val="clear" w:color="auto" w:fill="FFFFFF"/>
          <w:lang w:val="en-GB"/>
        </w:rPr>
        <w:t xml:space="preserve"> (footnotes omitted</w:t>
      </w:r>
      <w:r w:rsidR="009C4F24" w:rsidRPr="004877FE">
        <w:rPr>
          <w:rFonts w:ascii="Arial" w:hAnsi="Arial" w:cs="Arial"/>
          <w:color w:val="242121"/>
          <w:sz w:val="24"/>
          <w:szCs w:val="24"/>
          <w:shd w:val="clear" w:color="auto" w:fill="FFFFFF"/>
          <w:lang w:val="en-GB"/>
        </w:rPr>
        <w:t xml:space="preserve"> and own emphasis</w:t>
      </w:r>
      <w:r w:rsidRPr="004877FE">
        <w:rPr>
          <w:rFonts w:ascii="Arial" w:hAnsi="Arial" w:cs="Arial"/>
          <w:color w:val="242121"/>
          <w:sz w:val="24"/>
          <w:szCs w:val="24"/>
          <w:shd w:val="clear" w:color="auto" w:fill="FFFFFF"/>
          <w:lang w:val="en-GB"/>
        </w:rPr>
        <w:t>)</w:t>
      </w:r>
    </w:p>
    <w:p w14:paraId="48E1CE82" w14:textId="77777777" w:rsidR="00BF5D35" w:rsidRPr="004877FE" w:rsidRDefault="00BF5D35" w:rsidP="004877FE">
      <w:pPr>
        <w:pStyle w:val="NormalWeb"/>
        <w:shd w:val="clear" w:color="auto" w:fill="FFFFFF"/>
        <w:spacing w:before="0" w:beforeAutospacing="0" w:after="0" w:afterAutospacing="0" w:line="480" w:lineRule="auto"/>
        <w:jc w:val="both"/>
        <w:rPr>
          <w:rFonts w:ascii="Arial" w:hAnsi="Arial" w:cs="Arial"/>
          <w:color w:val="242121"/>
          <w:shd w:val="clear" w:color="auto" w:fill="FFFFFF"/>
        </w:rPr>
      </w:pPr>
    </w:p>
    <w:p w14:paraId="3E3E508C" w14:textId="28EB25DC" w:rsidR="00475853"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shd w:val="clear" w:color="auto" w:fill="FFFFFF"/>
        </w:rPr>
      </w:pPr>
      <w:r w:rsidRPr="004877FE">
        <w:rPr>
          <w:rFonts w:ascii="Arial" w:hAnsi="Arial" w:cs="Arial"/>
          <w:color w:val="242121"/>
        </w:rPr>
        <w:t>[47]</w:t>
      </w:r>
      <w:r w:rsidRPr="004877FE">
        <w:rPr>
          <w:rFonts w:ascii="Arial" w:hAnsi="Arial" w:cs="Arial"/>
          <w:color w:val="242121"/>
        </w:rPr>
        <w:tab/>
      </w:r>
      <w:r w:rsidR="009C4F24" w:rsidRPr="004877FE">
        <w:rPr>
          <w:rFonts w:ascii="Arial" w:hAnsi="Arial" w:cs="Arial"/>
          <w:color w:val="242121"/>
          <w:shd w:val="clear" w:color="auto" w:fill="FFFFFF"/>
        </w:rPr>
        <w:t xml:space="preserve">Against this background, the </w:t>
      </w:r>
      <w:r w:rsidR="00407C43" w:rsidRPr="004877FE">
        <w:rPr>
          <w:rFonts w:ascii="Arial" w:hAnsi="Arial" w:cs="Arial"/>
          <w:color w:val="242121"/>
          <w:shd w:val="clear" w:color="auto" w:fill="FFFFFF"/>
        </w:rPr>
        <w:t xml:space="preserve">courts </w:t>
      </w:r>
      <w:r w:rsidR="009C4F24" w:rsidRPr="004877FE">
        <w:rPr>
          <w:rFonts w:ascii="Arial" w:hAnsi="Arial" w:cs="Arial"/>
          <w:color w:val="242121"/>
          <w:shd w:val="clear" w:color="auto" w:fill="FFFFFF"/>
        </w:rPr>
        <w:t xml:space="preserve">in this country </w:t>
      </w:r>
      <w:r w:rsidR="00407C43" w:rsidRPr="004877FE">
        <w:rPr>
          <w:rFonts w:ascii="Arial" w:hAnsi="Arial" w:cs="Arial"/>
          <w:color w:val="242121"/>
          <w:shd w:val="clear" w:color="auto" w:fill="FFFFFF"/>
        </w:rPr>
        <w:t xml:space="preserve">must not shy away from its role to address and discount the fact that violence committed against woman and children must be </w:t>
      </w:r>
      <w:r w:rsidR="00475853" w:rsidRPr="004877FE">
        <w:rPr>
          <w:rFonts w:ascii="Arial" w:hAnsi="Arial" w:cs="Arial"/>
          <w:color w:val="242121"/>
          <w:shd w:val="clear" w:color="auto" w:fill="FFFFFF"/>
        </w:rPr>
        <w:t xml:space="preserve">condemned in the strongest terms, eradicated and the seriousness of this task must be reflected in the manner in which the courts address same.  This must be done whilst striking a balance with the court’s </w:t>
      </w:r>
      <w:r w:rsidR="00A23CD4" w:rsidRPr="004877FE">
        <w:rPr>
          <w:rFonts w:ascii="Arial" w:hAnsi="Arial" w:cs="Arial"/>
          <w:color w:val="242121"/>
          <w:shd w:val="clear" w:color="auto" w:fill="FFFFFF"/>
        </w:rPr>
        <w:t>compelling duty to ensure that the punishment fits the crime and, of course, the offender.</w:t>
      </w:r>
    </w:p>
    <w:p w14:paraId="09D59080" w14:textId="77777777" w:rsidR="00475853" w:rsidRPr="004877FE" w:rsidRDefault="00475853" w:rsidP="004877FE">
      <w:pPr>
        <w:pStyle w:val="NormalWeb"/>
        <w:shd w:val="clear" w:color="auto" w:fill="FFFFFF"/>
        <w:spacing w:before="0" w:beforeAutospacing="0" w:after="0" w:afterAutospacing="0" w:line="480" w:lineRule="auto"/>
        <w:ind w:left="851"/>
        <w:jc w:val="both"/>
        <w:rPr>
          <w:rFonts w:ascii="Arial" w:hAnsi="Arial" w:cs="Arial"/>
          <w:color w:val="242121"/>
          <w:shd w:val="clear" w:color="auto" w:fill="FFFFFF"/>
        </w:rPr>
      </w:pPr>
    </w:p>
    <w:p w14:paraId="537B1047" w14:textId="3D4F5E8D" w:rsidR="00A23CD4"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shd w:val="clear" w:color="auto" w:fill="FFFFFF"/>
        </w:rPr>
      </w:pPr>
      <w:r w:rsidRPr="004877FE">
        <w:rPr>
          <w:rFonts w:ascii="Arial" w:hAnsi="Arial" w:cs="Arial"/>
          <w:color w:val="242121"/>
        </w:rPr>
        <w:t>[48]</w:t>
      </w:r>
      <w:r w:rsidRPr="004877FE">
        <w:rPr>
          <w:rFonts w:ascii="Arial" w:hAnsi="Arial" w:cs="Arial"/>
          <w:color w:val="242121"/>
        </w:rPr>
        <w:tab/>
      </w:r>
      <w:r w:rsidR="00A23CD4" w:rsidRPr="004877FE">
        <w:rPr>
          <w:rFonts w:ascii="Arial" w:hAnsi="Arial" w:cs="Arial"/>
          <w:color w:val="242121"/>
          <w:lang w:eastAsia="en-GB"/>
        </w:rPr>
        <w:t>In</w:t>
      </w:r>
      <w:r w:rsidR="00475853" w:rsidRPr="004877FE">
        <w:rPr>
          <w:rFonts w:ascii="Arial" w:hAnsi="Arial" w:cs="Arial"/>
          <w:color w:val="242121"/>
          <w:lang w:eastAsia="en-GB"/>
        </w:rPr>
        <w:t xml:space="preserve"> the matter of</w:t>
      </w:r>
      <w:r w:rsidR="00A23CD4" w:rsidRPr="004877FE">
        <w:rPr>
          <w:rFonts w:ascii="Arial" w:hAnsi="Arial" w:cs="Arial"/>
          <w:color w:val="242121"/>
          <w:lang w:eastAsia="en-GB"/>
        </w:rPr>
        <w:t xml:space="preserve"> </w:t>
      </w:r>
      <w:proofErr w:type="spellStart"/>
      <w:r w:rsidR="00A23CD4" w:rsidRPr="004877FE">
        <w:rPr>
          <w:rFonts w:ascii="Arial" w:hAnsi="Arial" w:cs="Arial"/>
          <w:color w:val="242121"/>
          <w:u w:val="single"/>
          <w:lang w:eastAsia="en-GB"/>
        </w:rPr>
        <w:t>Ndou</w:t>
      </w:r>
      <w:proofErr w:type="spellEnd"/>
      <w:r w:rsidR="00A23CD4" w:rsidRPr="004877FE">
        <w:rPr>
          <w:rFonts w:ascii="Arial" w:hAnsi="Arial" w:cs="Arial"/>
          <w:color w:val="242121"/>
          <w:u w:val="single"/>
          <w:lang w:eastAsia="en-GB"/>
        </w:rPr>
        <w:t xml:space="preserve"> v S</w:t>
      </w:r>
      <w:r w:rsidR="00A23CD4" w:rsidRPr="004877FE">
        <w:rPr>
          <w:rStyle w:val="FootnoteReference"/>
          <w:rFonts w:ascii="Arial" w:hAnsi="Arial" w:cs="Arial"/>
          <w:color w:val="242121"/>
          <w:lang w:eastAsia="en-GB"/>
        </w:rPr>
        <w:footnoteReference w:id="52"/>
      </w:r>
      <w:r w:rsidR="00A23CD4" w:rsidRPr="004877FE">
        <w:rPr>
          <w:rFonts w:ascii="Arial" w:hAnsi="Arial" w:cs="Arial"/>
          <w:color w:val="242121"/>
          <w:lang w:eastAsia="en-GB"/>
        </w:rPr>
        <w:t xml:space="preserve"> </w:t>
      </w:r>
      <w:proofErr w:type="spellStart"/>
      <w:r w:rsidR="00A23CD4" w:rsidRPr="004877FE">
        <w:rPr>
          <w:rFonts w:ascii="Arial" w:hAnsi="Arial" w:cs="Arial"/>
          <w:color w:val="242121"/>
          <w:lang w:eastAsia="en-GB"/>
        </w:rPr>
        <w:t>Shongwe</w:t>
      </w:r>
      <w:proofErr w:type="spellEnd"/>
      <w:r w:rsidR="00A23CD4" w:rsidRPr="004877FE">
        <w:rPr>
          <w:rFonts w:ascii="Arial" w:hAnsi="Arial" w:cs="Arial"/>
          <w:color w:val="242121"/>
          <w:lang w:eastAsia="en-GB"/>
        </w:rPr>
        <w:t xml:space="preserve"> JA stated that:</w:t>
      </w:r>
    </w:p>
    <w:p w14:paraId="4077E4DB" w14:textId="77777777" w:rsidR="00475853" w:rsidRPr="004877FE" w:rsidRDefault="00475853" w:rsidP="004877FE">
      <w:pPr>
        <w:shd w:val="clear" w:color="auto" w:fill="FFFFFF"/>
        <w:spacing w:after="0" w:line="480" w:lineRule="auto"/>
        <w:ind w:left="1701"/>
        <w:jc w:val="both"/>
        <w:rPr>
          <w:rFonts w:ascii="Arial" w:eastAsia="Times New Roman" w:hAnsi="Arial" w:cs="Arial"/>
          <w:i/>
          <w:iCs/>
          <w:color w:val="242121"/>
          <w:sz w:val="24"/>
          <w:szCs w:val="24"/>
          <w:lang w:eastAsia="en-GB"/>
        </w:rPr>
      </w:pPr>
    </w:p>
    <w:p w14:paraId="332C4371" w14:textId="71977CCB" w:rsidR="00A23CD4" w:rsidRPr="004877FE" w:rsidRDefault="00A23CD4" w:rsidP="004877FE">
      <w:pPr>
        <w:shd w:val="clear" w:color="auto" w:fill="FFFFFF"/>
        <w:spacing w:after="0" w:line="480" w:lineRule="auto"/>
        <w:ind w:left="851"/>
        <w:jc w:val="both"/>
        <w:rPr>
          <w:rFonts w:ascii="Arial" w:eastAsia="Times New Roman" w:hAnsi="Arial" w:cs="Arial"/>
          <w:color w:val="242121"/>
          <w:sz w:val="24"/>
          <w:szCs w:val="24"/>
          <w:lang w:eastAsia="en-GB"/>
        </w:rPr>
      </w:pPr>
      <w:r w:rsidRPr="004877FE">
        <w:rPr>
          <w:rFonts w:ascii="Arial" w:eastAsia="Times New Roman" w:hAnsi="Arial" w:cs="Arial"/>
          <w:i/>
          <w:iCs/>
          <w:color w:val="242121"/>
          <w:sz w:val="24"/>
          <w:szCs w:val="24"/>
          <w:lang w:eastAsia="en-GB"/>
        </w:rPr>
        <w:t xml:space="preserve">“Sentencing is the most difficult stage of a criminal trial, in my view. </w:t>
      </w:r>
      <w:r w:rsidR="00475853"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Courts should take care to elicit the necessary information to put them in a position to exercise their sentencing discretion properly. </w:t>
      </w:r>
      <w:r w:rsidR="00475853"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In rape cases, for instance, where a minor is a victim, more information on the mental effect of the rape </w:t>
      </w:r>
      <w:r w:rsidRPr="004877FE">
        <w:rPr>
          <w:rFonts w:ascii="Arial" w:eastAsia="Times New Roman" w:hAnsi="Arial" w:cs="Arial"/>
          <w:i/>
          <w:iCs/>
          <w:color w:val="242121"/>
          <w:sz w:val="24"/>
          <w:szCs w:val="24"/>
          <w:lang w:eastAsia="en-GB"/>
        </w:rPr>
        <w:lastRenderedPageBreak/>
        <w:t xml:space="preserve">on the victim should be required, perhaps in the form of calling for a report from a social worker. </w:t>
      </w:r>
      <w:r w:rsidR="00475853"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This is especially so in cases where it is clear that life imprisonment is being considered to be an appropriate sentence. </w:t>
      </w:r>
      <w:r w:rsidR="00475853"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Life imprisonment is the ultimate and most severe sentence that our courts may impose; </w:t>
      </w:r>
      <w:proofErr w:type="gramStart"/>
      <w:r w:rsidRPr="004877FE">
        <w:rPr>
          <w:rFonts w:ascii="Arial" w:eastAsia="Times New Roman" w:hAnsi="Arial" w:cs="Arial"/>
          <w:i/>
          <w:iCs/>
          <w:color w:val="242121"/>
          <w:sz w:val="24"/>
          <w:szCs w:val="24"/>
          <w:lang w:eastAsia="en-GB"/>
        </w:rPr>
        <w:t>therefore</w:t>
      </w:r>
      <w:proofErr w:type="gramEnd"/>
      <w:r w:rsidRPr="004877FE">
        <w:rPr>
          <w:rFonts w:ascii="Arial" w:eastAsia="Times New Roman" w:hAnsi="Arial" w:cs="Arial"/>
          <w:i/>
          <w:iCs/>
          <w:color w:val="242121"/>
          <w:sz w:val="24"/>
          <w:szCs w:val="24"/>
          <w:lang w:eastAsia="en-GB"/>
        </w:rPr>
        <w:t xml:space="preserve"> a sentencing court should be seen to have sufficient information before it to justify that </w:t>
      </w:r>
      <w:r w:rsidR="005C097C" w:rsidRPr="004877FE">
        <w:rPr>
          <w:rFonts w:ascii="Arial" w:eastAsia="Times New Roman" w:hAnsi="Arial" w:cs="Arial"/>
          <w:i/>
          <w:iCs/>
          <w:color w:val="242121"/>
          <w:sz w:val="24"/>
          <w:szCs w:val="24"/>
          <w:lang w:eastAsia="en-GB"/>
        </w:rPr>
        <w:t>sentence</w:t>
      </w:r>
      <w:r w:rsidR="005C097C" w:rsidRPr="004877FE">
        <w:rPr>
          <w:rFonts w:ascii="Arial" w:eastAsia="Times New Roman" w:hAnsi="Arial" w:cs="Arial"/>
          <w:color w:val="242121"/>
          <w:sz w:val="24"/>
          <w:szCs w:val="24"/>
          <w:lang w:eastAsia="en-GB"/>
        </w:rPr>
        <w:t>”.</w:t>
      </w:r>
    </w:p>
    <w:p w14:paraId="4424231D" w14:textId="77777777" w:rsidR="00A23CD4" w:rsidRPr="004877FE" w:rsidRDefault="00A23CD4" w:rsidP="004877FE">
      <w:pPr>
        <w:shd w:val="clear" w:color="auto" w:fill="FFFFFF"/>
        <w:spacing w:after="0" w:line="480" w:lineRule="auto"/>
        <w:ind w:left="1134"/>
        <w:jc w:val="both"/>
        <w:rPr>
          <w:rFonts w:ascii="Arial" w:eastAsia="Times New Roman" w:hAnsi="Arial" w:cs="Arial"/>
          <w:color w:val="242121"/>
          <w:sz w:val="24"/>
          <w:szCs w:val="24"/>
          <w:lang w:eastAsia="en-GB"/>
        </w:rPr>
      </w:pPr>
    </w:p>
    <w:p w14:paraId="5F113DA8" w14:textId="7C5E00BD" w:rsidR="00E23C69" w:rsidRPr="000D1C52" w:rsidRDefault="000D1C52" w:rsidP="000D1C52">
      <w:pPr>
        <w:shd w:val="clear" w:color="auto" w:fill="FFFFFF"/>
        <w:spacing w:after="0" w:line="480" w:lineRule="auto"/>
        <w:ind w:left="851" w:hanging="851"/>
        <w:jc w:val="both"/>
        <w:rPr>
          <w:rFonts w:ascii="Arial" w:eastAsia="Times New Roman" w:hAnsi="Arial" w:cs="Arial"/>
          <w:color w:val="242121"/>
          <w:sz w:val="24"/>
          <w:szCs w:val="24"/>
          <w:lang w:eastAsia="en-GB"/>
        </w:rPr>
      </w:pPr>
      <w:r w:rsidRPr="004877FE">
        <w:rPr>
          <w:rFonts w:ascii="Arial" w:eastAsia="Times New Roman" w:hAnsi="Arial" w:cs="Arial"/>
          <w:color w:val="242121"/>
          <w:sz w:val="24"/>
          <w:szCs w:val="24"/>
          <w:lang w:eastAsia="en-GB"/>
        </w:rPr>
        <w:t>[49]</w:t>
      </w:r>
      <w:r w:rsidRPr="004877FE">
        <w:rPr>
          <w:rFonts w:ascii="Arial" w:eastAsia="Times New Roman" w:hAnsi="Arial" w:cs="Arial"/>
          <w:color w:val="242121"/>
          <w:sz w:val="24"/>
          <w:szCs w:val="24"/>
          <w:lang w:eastAsia="en-GB"/>
        </w:rPr>
        <w:tab/>
      </w:r>
      <w:r w:rsidR="00475853" w:rsidRPr="000D1C52">
        <w:rPr>
          <w:rFonts w:ascii="Arial" w:eastAsia="Times New Roman" w:hAnsi="Arial" w:cs="Arial"/>
          <w:color w:val="242121"/>
          <w:sz w:val="24"/>
          <w:szCs w:val="24"/>
          <w:lang w:eastAsia="en-GB"/>
        </w:rPr>
        <w:t xml:space="preserve">The information placed before the court a quo on behalf of the Appellant, in the discretion of the court a quo, did not present </w:t>
      </w:r>
      <w:r w:rsidR="00A23CD4" w:rsidRPr="000D1C52">
        <w:rPr>
          <w:rFonts w:ascii="Arial" w:eastAsia="Times New Roman" w:hAnsi="Arial" w:cs="Arial"/>
          <w:color w:val="242121"/>
          <w:sz w:val="24"/>
          <w:szCs w:val="24"/>
          <w:lang w:eastAsia="en-GB"/>
        </w:rPr>
        <w:t>substantial and compelling circumstances to have justified the imposition of a lesser sentence</w:t>
      </w:r>
      <w:r w:rsidR="00475853" w:rsidRPr="000D1C52">
        <w:rPr>
          <w:rFonts w:ascii="Arial" w:eastAsia="Times New Roman" w:hAnsi="Arial" w:cs="Arial"/>
          <w:color w:val="242121"/>
          <w:sz w:val="24"/>
          <w:szCs w:val="24"/>
          <w:lang w:eastAsia="en-GB"/>
        </w:rPr>
        <w:t xml:space="preserve"> than the prescribed minimum sentence</w:t>
      </w:r>
      <w:r w:rsidR="00A23CD4" w:rsidRPr="000D1C52">
        <w:rPr>
          <w:rFonts w:ascii="Arial" w:eastAsia="Times New Roman" w:hAnsi="Arial" w:cs="Arial"/>
          <w:color w:val="242121"/>
          <w:sz w:val="24"/>
          <w:szCs w:val="24"/>
          <w:lang w:eastAsia="en-GB"/>
        </w:rPr>
        <w:t xml:space="preserve">. </w:t>
      </w:r>
      <w:r w:rsidR="00475853" w:rsidRPr="000D1C52">
        <w:rPr>
          <w:rFonts w:ascii="Arial" w:eastAsia="Times New Roman" w:hAnsi="Arial" w:cs="Arial"/>
          <w:color w:val="242121"/>
          <w:sz w:val="24"/>
          <w:szCs w:val="24"/>
          <w:lang w:eastAsia="en-GB"/>
        </w:rPr>
        <w:t xml:space="preserve"> </w:t>
      </w:r>
      <w:r w:rsidR="00646A26" w:rsidRPr="000D1C52">
        <w:rPr>
          <w:rFonts w:ascii="Arial" w:eastAsia="Times New Roman" w:hAnsi="Arial" w:cs="Arial"/>
          <w:color w:val="242121"/>
          <w:sz w:val="24"/>
          <w:szCs w:val="24"/>
          <w:lang w:eastAsia="en-GB"/>
        </w:rPr>
        <w:t>There exists no reason for this Court to interfere with this finding</w:t>
      </w:r>
      <w:r w:rsidR="00BB3FA2" w:rsidRPr="000D1C52">
        <w:rPr>
          <w:rFonts w:ascii="Arial" w:eastAsia="Times New Roman" w:hAnsi="Arial" w:cs="Arial"/>
          <w:color w:val="242121"/>
          <w:sz w:val="24"/>
          <w:szCs w:val="24"/>
          <w:lang w:eastAsia="en-GB"/>
        </w:rPr>
        <w:t xml:space="preserve"> made by the court a quo in this appeal.  </w:t>
      </w:r>
      <w:r w:rsidR="00A23CD4" w:rsidRPr="000D1C52">
        <w:rPr>
          <w:rFonts w:ascii="Arial" w:eastAsia="Times New Roman" w:hAnsi="Arial" w:cs="Arial"/>
          <w:color w:val="242121"/>
          <w:sz w:val="24"/>
          <w:szCs w:val="24"/>
          <w:lang w:eastAsia="en-GB"/>
        </w:rPr>
        <w:t xml:space="preserve">This is </w:t>
      </w:r>
      <w:r w:rsidR="00FB42DF" w:rsidRPr="000D1C52">
        <w:rPr>
          <w:rFonts w:ascii="Arial" w:eastAsia="Times New Roman" w:hAnsi="Arial" w:cs="Arial"/>
          <w:color w:val="242121"/>
          <w:sz w:val="24"/>
          <w:szCs w:val="24"/>
          <w:lang w:eastAsia="en-GB"/>
        </w:rPr>
        <w:t>also</w:t>
      </w:r>
      <w:r w:rsidR="00A23CD4" w:rsidRPr="000D1C52">
        <w:rPr>
          <w:rFonts w:ascii="Arial" w:eastAsia="Times New Roman" w:hAnsi="Arial" w:cs="Arial"/>
          <w:color w:val="242121"/>
          <w:sz w:val="24"/>
          <w:szCs w:val="24"/>
          <w:lang w:eastAsia="en-GB"/>
        </w:rPr>
        <w:t xml:space="preserve"> apparent from a consideration of recent case law that deals with </w:t>
      </w:r>
      <w:r w:rsidR="00E23C69" w:rsidRPr="000D1C52">
        <w:rPr>
          <w:rFonts w:ascii="Arial" w:eastAsia="Times New Roman" w:hAnsi="Arial" w:cs="Arial"/>
          <w:color w:val="242121"/>
          <w:sz w:val="24"/>
          <w:szCs w:val="24"/>
          <w:lang w:eastAsia="en-GB"/>
        </w:rPr>
        <w:t>incidents of rape</w:t>
      </w:r>
      <w:r w:rsidR="00A23CD4" w:rsidRPr="000D1C52">
        <w:rPr>
          <w:rFonts w:ascii="Arial" w:eastAsia="Times New Roman" w:hAnsi="Arial" w:cs="Arial"/>
          <w:color w:val="242121"/>
          <w:sz w:val="24"/>
          <w:szCs w:val="24"/>
          <w:lang w:eastAsia="en-GB"/>
        </w:rPr>
        <w:t>.</w:t>
      </w:r>
      <w:r w:rsidR="00A23CD4" w:rsidRPr="004877FE">
        <w:rPr>
          <w:rStyle w:val="FootnoteReference"/>
          <w:rFonts w:ascii="Arial" w:eastAsia="Times New Roman" w:hAnsi="Arial" w:cs="Arial"/>
          <w:color w:val="242121"/>
          <w:sz w:val="24"/>
          <w:szCs w:val="24"/>
          <w:lang w:eastAsia="en-GB"/>
        </w:rPr>
        <w:footnoteReference w:id="53"/>
      </w:r>
    </w:p>
    <w:p w14:paraId="5BA8A101" w14:textId="77777777" w:rsidR="00646A26" w:rsidRPr="004877FE" w:rsidRDefault="00646A26" w:rsidP="004877FE">
      <w:pPr>
        <w:pStyle w:val="ListParagraph"/>
        <w:shd w:val="clear" w:color="auto" w:fill="FFFFFF"/>
        <w:spacing w:after="0" w:line="480" w:lineRule="auto"/>
        <w:ind w:left="851"/>
        <w:jc w:val="both"/>
        <w:rPr>
          <w:rFonts w:ascii="Arial" w:eastAsia="Times New Roman" w:hAnsi="Arial" w:cs="Arial"/>
          <w:color w:val="242121"/>
          <w:sz w:val="24"/>
          <w:szCs w:val="24"/>
          <w:lang w:eastAsia="en-GB"/>
        </w:rPr>
      </w:pPr>
    </w:p>
    <w:p w14:paraId="496021F0" w14:textId="4DE34DE0" w:rsidR="00ED193E" w:rsidRPr="000D1C52" w:rsidRDefault="000D1C52" w:rsidP="000D1C52">
      <w:pPr>
        <w:shd w:val="clear" w:color="auto" w:fill="FFFFFF"/>
        <w:spacing w:after="0" w:line="480" w:lineRule="auto"/>
        <w:ind w:left="851" w:hanging="851"/>
        <w:jc w:val="both"/>
        <w:rPr>
          <w:rFonts w:ascii="Arial" w:eastAsia="Times New Roman" w:hAnsi="Arial" w:cs="Arial"/>
          <w:color w:val="242121"/>
          <w:sz w:val="24"/>
          <w:szCs w:val="24"/>
          <w:lang w:eastAsia="en-GB"/>
        </w:rPr>
      </w:pPr>
      <w:r w:rsidRPr="004877FE">
        <w:rPr>
          <w:rFonts w:ascii="Arial" w:eastAsia="Times New Roman" w:hAnsi="Arial" w:cs="Arial"/>
          <w:color w:val="242121"/>
          <w:sz w:val="24"/>
          <w:szCs w:val="24"/>
          <w:lang w:eastAsia="en-GB"/>
        </w:rPr>
        <w:t>[50]</w:t>
      </w:r>
      <w:r w:rsidRPr="004877FE">
        <w:rPr>
          <w:rFonts w:ascii="Arial" w:eastAsia="Times New Roman" w:hAnsi="Arial" w:cs="Arial"/>
          <w:color w:val="242121"/>
          <w:sz w:val="24"/>
          <w:szCs w:val="24"/>
          <w:lang w:eastAsia="en-GB"/>
        </w:rPr>
        <w:tab/>
      </w:r>
      <w:r w:rsidR="009C4F24" w:rsidRPr="000D1C52">
        <w:rPr>
          <w:rFonts w:ascii="Arial" w:eastAsia="Times New Roman" w:hAnsi="Arial" w:cs="Arial"/>
          <w:color w:val="242121"/>
          <w:sz w:val="24"/>
          <w:szCs w:val="24"/>
          <w:lang w:eastAsia="en-GB"/>
        </w:rPr>
        <w:t xml:space="preserve">If one </w:t>
      </w:r>
      <w:r w:rsidR="00E23C69" w:rsidRPr="000D1C52">
        <w:rPr>
          <w:rFonts w:ascii="Arial" w:eastAsia="Times New Roman" w:hAnsi="Arial" w:cs="Arial"/>
          <w:color w:val="242121"/>
          <w:sz w:val="24"/>
          <w:szCs w:val="24"/>
          <w:lang w:eastAsia="en-GB"/>
        </w:rPr>
        <w:t xml:space="preserve">then </w:t>
      </w:r>
      <w:r w:rsidR="009C4F24" w:rsidRPr="000D1C52">
        <w:rPr>
          <w:rFonts w:ascii="Arial" w:eastAsia="Times New Roman" w:hAnsi="Arial" w:cs="Arial"/>
          <w:color w:val="242121"/>
          <w:sz w:val="24"/>
          <w:szCs w:val="24"/>
          <w:lang w:eastAsia="en-GB"/>
        </w:rPr>
        <w:t xml:space="preserve">has regard to the manner in which the court a quo dealt with the sentencing of the Appellant it is evident that a </w:t>
      </w:r>
      <w:r w:rsidR="00ED193E" w:rsidRPr="000D1C52">
        <w:rPr>
          <w:rFonts w:ascii="Arial" w:eastAsia="Times New Roman" w:hAnsi="Arial" w:cs="Arial"/>
          <w:color w:val="242121"/>
          <w:sz w:val="24"/>
          <w:szCs w:val="24"/>
          <w:lang w:eastAsia="en-GB"/>
        </w:rPr>
        <w:t xml:space="preserve">proportioned, </w:t>
      </w:r>
      <w:r w:rsidR="009C4F24" w:rsidRPr="000D1C52">
        <w:rPr>
          <w:rFonts w:ascii="Arial" w:eastAsia="Times New Roman" w:hAnsi="Arial" w:cs="Arial"/>
          <w:color w:val="242121"/>
          <w:sz w:val="24"/>
          <w:szCs w:val="24"/>
          <w:lang w:eastAsia="en-GB"/>
        </w:rPr>
        <w:t>balanced and all-inclusive approach was adopted by the court a quo</w:t>
      </w:r>
      <w:r w:rsidR="008E611B" w:rsidRPr="000D1C52">
        <w:rPr>
          <w:rFonts w:ascii="Arial" w:eastAsia="Times New Roman" w:hAnsi="Arial" w:cs="Arial"/>
          <w:color w:val="242121"/>
          <w:sz w:val="24"/>
          <w:szCs w:val="24"/>
          <w:lang w:eastAsia="en-GB"/>
        </w:rPr>
        <w:t>, taking into account all the relevant evidence placed before it</w:t>
      </w:r>
      <w:r w:rsidR="009C4F24" w:rsidRPr="000D1C52">
        <w:rPr>
          <w:rFonts w:ascii="Arial" w:eastAsia="Times New Roman" w:hAnsi="Arial" w:cs="Arial"/>
          <w:color w:val="242121"/>
          <w:sz w:val="24"/>
          <w:szCs w:val="24"/>
          <w:lang w:eastAsia="en-GB"/>
        </w:rPr>
        <w:t>.</w:t>
      </w:r>
      <w:r w:rsidR="008E611B" w:rsidRPr="000D1C52">
        <w:rPr>
          <w:rFonts w:ascii="Arial" w:eastAsia="Times New Roman" w:hAnsi="Arial" w:cs="Arial"/>
          <w:color w:val="242121"/>
          <w:sz w:val="24"/>
          <w:szCs w:val="24"/>
          <w:lang w:eastAsia="en-GB"/>
        </w:rPr>
        <w:t xml:space="preserve">  The court a quo was clearly alive to the fact that there must be a separate and distinct enquiry as the absence of any substantial and compelling circumstances before the court can proceed to </w:t>
      </w:r>
      <w:r w:rsidR="008E611B" w:rsidRPr="000D1C52">
        <w:rPr>
          <w:rFonts w:ascii="Arial" w:eastAsia="Times New Roman" w:hAnsi="Arial" w:cs="Arial"/>
          <w:color w:val="242121"/>
          <w:sz w:val="24"/>
          <w:szCs w:val="24"/>
          <w:lang w:eastAsia="en-GB"/>
        </w:rPr>
        <w:lastRenderedPageBreak/>
        <w:t>impose the prescribed minimum sentence</w:t>
      </w:r>
      <w:r w:rsidR="00ED193E" w:rsidRPr="000D1C52">
        <w:rPr>
          <w:rFonts w:ascii="Arial" w:eastAsia="Times New Roman" w:hAnsi="Arial" w:cs="Arial"/>
          <w:color w:val="242121"/>
          <w:sz w:val="24"/>
          <w:szCs w:val="24"/>
          <w:lang w:eastAsia="en-GB"/>
        </w:rPr>
        <w:t xml:space="preserve">, in </w:t>
      </w:r>
      <w:proofErr w:type="spellStart"/>
      <w:r w:rsidR="00ED193E" w:rsidRPr="000D1C52">
        <w:rPr>
          <w:rFonts w:ascii="Arial" w:eastAsia="Times New Roman" w:hAnsi="Arial" w:cs="Arial"/>
          <w:color w:val="242121"/>
          <w:sz w:val="24"/>
          <w:szCs w:val="24"/>
          <w:lang w:eastAsia="en-GB"/>
        </w:rPr>
        <w:t>casu</w:t>
      </w:r>
      <w:proofErr w:type="spellEnd"/>
      <w:r w:rsidR="00ED193E" w:rsidRPr="000D1C52">
        <w:rPr>
          <w:rFonts w:ascii="Arial" w:eastAsia="Times New Roman" w:hAnsi="Arial" w:cs="Arial"/>
          <w:color w:val="242121"/>
          <w:sz w:val="24"/>
          <w:szCs w:val="24"/>
          <w:lang w:eastAsia="en-GB"/>
        </w:rPr>
        <w:t>, life imprisonment</w:t>
      </w:r>
      <w:r w:rsidR="00BB3FA2" w:rsidRPr="000D1C52">
        <w:rPr>
          <w:rFonts w:ascii="Arial" w:eastAsia="Times New Roman" w:hAnsi="Arial" w:cs="Arial"/>
          <w:color w:val="242121"/>
          <w:sz w:val="24"/>
          <w:szCs w:val="24"/>
          <w:lang w:eastAsia="en-GB"/>
        </w:rPr>
        <w:t xml:space="preserve"> in respect of count 2</w:t>
      </w:r>
      <w:r w:rsidR="00ED193E" w:rsidRPr="000D1C52">
        <w:rPr>
          <w:rFonts w:ascii="Arial" w:eastAsia="Times New Roman" w:hAnsi="Arial" w:cs="Arial"/>
          <w:color w:val="242121"/>
          <w:sz w:val="24"/>
          <w:szCs w:val="24"/>
          <w:lang w:eastAsia="en-GB"/>
        </w:rPr>
        <w:t>.</w:t>
      </w:r>
    </w:p>
    <w:p w14:paraId="0802C557" w14:textId="77777777" w:rsidR="00ED193E" w:rsidRPr="004877FE" w:rsidRDefault="00ED193E" w:rsidP="004877FE">
      <w:pPr>
        <w:pStyle w:val="ListParagraph"/>
        <w:spacing w:after="0" w:line="480" w:lineRule="auto"/>
        <w:rPr>
          <w:rFonts w:ascii="Arial" w:eastAsia="Times New Roman" w:hAnsi="Arial" w:cs="Arial"/>
          <w:color w:val="242121"/>
          <w:sz w:val="24"/>
          <w:szCs w:val="24"/>
          <w:lang w:eastAsia="en-GB"/>
        </w:rPr>
      </w:pPr>
    </w:p>
    <w:p w14:paraId="4EAECF34" w14:textId="35E3510E" w:rsidR="00ED193E" w:rsidRPr="000D1C52" w:rsidRDefault="000D1C52" w:rsidP="000D1C52">
      <w:pPr>
        <w:shd w:val="clear" w:color="auto" w:fill="FFFFFF"/>
        <w:spacing w:after="0" w:line="480" w:lineRule="auto"/>
        <w:ind w:left="851" w:hanging="851"/>
        <w:jc w:val="both"/>
        <w:rPr>
          <w:rFonts w:ascii="Arial" w:eastAsia="Times New Roman" w:hAnsi="Arial" w:cs="Arial"/>
          <w:color w:val="242121"/>
          <w:sz w:val="24"/>
          <w:szCs w:val="24"/>
          <w:lang w:eastAsia="en-GB"/>
        </w:rPr>
      </w:pPr>
      <w:r w:rsidRPr="004877FE">
        <w:rPr>
          <w:rFonts w:ascii="Arial" w:eastAsia="Times New Roman" w:hAnsi="Arial" w:cs="Arial"/>
          <w:color w:val="242121"/>
          <w:sz w:val="24"/>
          <w:szCs w:val="24"/>
          <w:lang w:eastAsia="en-GB"/>
        </w:rPr>
        <w:t>[51]</w:t>
      </w:r>
      <w:r w:rsidRPr="004877FE">
        <w:rPr>
          <w:rFonts w:ascii="Arial" w:eastAsia="Times New Roman" w:hAnsi="Arial" w:cs="Arial"/>
          <w:color w:val="242121"/>
          <w:sz w:val="24"/>
          <w:szCs w:val="24"/>
          <w:lang w:eastAsia="en-GB"/>
        </w:rPr>
        <w:tab/>
      </w:r>
      <w:r w:rsidR="009F402E" w:rsidRPr="000D1C52">
        <w:rPr>
          <w:rFonts w:ascii="Arial" w:hAnsi="Arial" w:cs="Arial"/>
          <w:color w:val="242121"/>
          <w:sz w:val="24"/>
          <w:szCs w:val="24"/>
          <w:lang w:eastAsia="en-GB"/>
        </w:rPr>
        <w:t xml:space="preserve">The imposition of life imprisonment is, however, the most severe sanction available to the court. </w:t>
      </w:r>
      <w:r w:rsidR="00A23CD4" w:rsidRPr="000D1C52">
        <w:rPr>
          <w:rFonts w:ascii="Arial" w:hAnsi="Arial" w:cs="Arial"/>
          <w:color w:val="242121"/>
          <w:sz w:val="24"/>
          <w:szCs w:val="24"/>
          <w:lang w:eastAsia="en-GB"/>
        </w:rPr>
        <w:t xml:space="preserve"> </w:t>
      </w:r>
      <w:r w:rsidR="009F402E" w:rsidRPr="000D1C52">
        <w:rPr>
          <w:rFonts w:ascii="Arial" w:hAnsi="Arial" w:cs="Arial"/>
          <w:color w:val="242121"/>
          <w:sz w:val="24"/>
          <w:szCs w:val="24"/>
          <w:lang w:eastAsia="en-GB"/>
        </w:rPr>
        <w:t>It is imperative, therefore, that th</w:t>
      </w:r>
      <w:r w:rsidR="008E611B" w:rsidRPr="000D1C52">
        <w:rPr>
          <w:rFonts w:ascii="Arial" w:hAnsi="Arial" w:cs="Arial"/>
          <w:color w:val="242121"/>
          <w:sz w:val="24"/>
          <w:szCs w:val="24"/>
          <w:lang w:eastAsia="en-GB"/>
        </w:rPr>
        <w:t>is</w:t>
      </w:r>
      <w:r w:rsidR="009F402E" w:rsidRPr="000D1C52">
        <w:rPr>
          <w:rFonts w:ascii="Arial" w:hAnsi="Arial" w:cs="Arial"/>
          <w:color w:val="242121"/>
          <w:sz w:val="24"/>
          <w:szCs w:val="24"/>
          <w:lang w:eastAsia="en-GB"/>
        </w:rPr>
        <w:t xml:space="preserve"> </w:t>
      </w:r>
      <w:r w:rsidR="008E611B" w:rsidRPr="000D1C52">
        <w:rPr>
          <w:rFonts w:ascii="Arial" w:hAnsi="Arial" w:cs="Arial"/>
          <w:color w:val="242121"/>
          <w:sz w:val="24"/>
          <w:szCs w:val="24"/>
          <w:lang w:eastAsia="en-GB"/>
        </w:rPr>
        <w:t>C</w:t>
      </w:r>
      <w:r w:rsidR="009F402E" w:rsidRPr="000D1C52">
        <w:rPr>
          <w:rFonts w:ascii="Arial" w:hAnsi="Arial" w:cs="Arial"/>
          <w:color w:val="242121"/>
          <w:sz w:val="24"/>
          <w:szCs w:val="24"/>
          <w:lang w:eastAsia="en-GB"/>
        </w:rPr>
        <w:t>ourt is satisfied that the sentence is indeed proportionate</w:t>
      </w:r>
      <w:r w:rsidR="008E611B" w:rsidRPr="000D1C52">
        <w:rPr>
          <w:rFonts w:ascii="Arial" w:hAnsi="Arial" w:cs="Arial"/>
          <w:color w:val="242121"/>
          <w:sz w:val="24"/>
          <w:szCs w:val="24"/>
          <w:lang w:eastAsia="en-GB"/>
        </w:rPr>
        <w:t xml:space="preserve"> in </w:t>
      </w:r>
      <w:proofErr w:type="spellStart"/>
      <w:r w:rsidR="008E611B" w:rsidRPr="000D1C52">
        <w:rPr>
          <w:rFonts w:ascii="Arial" w:hAnsi="Arial" w:cs="Arial"/>
          <w:color w:val="242121"/>
          <w:sz w:val="24"/>
          <w:szCs w:val="24"/>
          <w:lang w:eastAsia="en-GB"/>
        </w:rPr>
        <w:t>casu</w:t>
      </w:r>
      <w:proofErr w:type="spellEnd"/>
      <w:r w:rsidR="008E611B" w:rsidRPr="000D1C52">
        <w:rPr>
          <w:rFonts w:ascii="Arial" w:hAnsi="Arial" w:cs="Arial"/>
          <w:color w:val="242121"/>
          <w:sz w:val="24"/>
          <w:szCs w:val="24"/>
          <w:lang w:eastAsia="en-GB"/>
        </w:rPr>
        <w:t xml:space="preserve">. </w:t>
      </w:r>
      <w:r w:rsidR="009F402E" w:rsidRPr="000D1C52">
        <w:rPr>
          <w:rFonts w:ascii="Arial" w:hAnsi="Arial" w:cs="Arial"/>
          <w:color w:val="242121"/>
          <w:sz w:val="24"/>
          <w:szCs w:val="24"/>
          <w:lang w:eastAsia="en-GB"/>
        </w:rPr>
        <w:t xml:space="preserve"> </w:t>
      </w:r>
    </w:p>
    <w:p w14:paraId="234FE37F" w14:textId="77777777" w:rsidR="00ED193E" w:rsidRPr="004877FE" w:rsidRDefault="00ED193E" w:rsidP="004877FE">
      <w:pPr>
        <w:pStyle w:val="ListParagraph"/>
        <w:spacing w:after="0" w:line="480" w:lineRule="auto"/>
        <w:rPr>
          <w:rFonts w:ascii="Arial" w:hAnsi="Arial" w:cs="Arial"/>
          <w:color w:val="242121"/>
          <w:sz w:val="24"/>
          <w:szCs w:val="24"/>
          <w:lang w:eastAsia="en-GB"/>
        </w:rPr>
      </w:pPr>
    </w:p>
    <w:p w14:paraId="4212E88D" w14:textId="3EF1D2F1" w:rsidR="009F402E" w:rsidRPr="000D1C52" w:rsidRDefault="000D1C52" w:rsidP="000D1C52">
      <w:pPr>
        <w:shd w:val="clear" w:color="auto" w:fill="FFFFFF"/>
        <w:spacing w:after="0" w:line="480" w:lineRule="auto"/>
        <w:ind w:left="851" w:hanging="851"/>
        <w:jc w:val="both"/>
        <w:rPr>
          <w:rFonts w:ascii="Arial" w:eastAsia="Times New Roman" w:hAnsi="Arial" w:cs="Arial"/>
          <w:color w:val="242121"/>
          <w:sz w:val="24"/>
          <w:szCs w:val="24"/>
          <w:lang w:eastAsia="en-GB"/>
        </w:rPr>
      </w:pPr>
      <w:r w:rsidRPr="004877FE">
        <w:rPr>
          <w:rFonts w:ascii="Arial" w:eastAsia="Times New Roman" w:hAnsi="Arial" w:cs="Arial"/>
          <w:color w:val="242121"/>
          <w:sz w:val="24"/>
          <w:szCs w:val="24"/>
          <w:lang w:eastAsia="en-GB"/>
        </w:rPr>
        <w:t>[52]</w:t>
      </w:r>
      <w:r w:rsidRPr="004877FE">
        <w:rPr>
          <w:rFonts w:ascii="Arial" w:eastAsia="Times New Roman" w:hAnsi="Arial" w:cs="Arial"/>
          <w:color w:val="242121"/>
          <w:sz w:val="24"/>
          <w:szCs w:val="24"/>
          <w:lang w:eastAsia="en-GB"/>
        </w:rPr>
        <w:tab/>
      </w:r>
      <w:r w:rsidR="009F402E" w:rsidRPr="000D1C52">
        <w:rPr>
          <w:rFonts w:ascii="Arial" w:hAnsi="Arial" w:cs="Arial"/>
          <w:color w:val="242121"/>
          <w:sz w:val="24"/>
          <w:szCs w:val="24"/>
          <w:lang w:eastAsia="en-GB"/>
        </w:rPr>
        <w:t xml:space="preserve">In </w:t>
      </w:r>
      <w:r w:rsidR="009F402E" w:rsidRPr="000D1C52">
        <w:rPr>
          <w:rFonts w:ascii="Arial" w:hAnsi="Arial" w:cs="Arial"/>
          <w:color w:val="242121"/>
          <w:sz w:val="24"/>
          <w:szCs w:val="24"/>
          <w:u w:val="single"/>
          <w:lang w:eastAsia="en-GB"/>
        </w:rPr>
        <w:t>S v Dodo</w:t>
      </w:r>
      <w:r w:rsidR="009F402E" w:rsidRPr="004877FE">
        <w:rPr>
          <w:rStyle w:val="FootnoteReference"/>
          <w:rFonts w:ascii="Arial" w:eastAsia="Times New Roman" w:hAnsi="Arial" w:cs="Arial"/>
          <w:color w:val="242121"/>
          <w:sz w:val="24"/>
          <w:szCs w:val="24"/>
          <w:lang w:eastAsia="en-GB"/>
        </w:rPr>
        <w:footnoteReference w:id="54"/>
      </w:r>
      <w:r w:rsidR="009F402E" w:rsidRPr="000D1C52">
        <w:rPr>
          <w:rFonts w:ascii="Arial" w:hAnsi="Arial" w:cs="Arial"/>
          <w:color w:val="242121"/>
          <w:sz w:val="24"/>
          <w:szCs w:val="24"/>
          <w:lang w:eastAsia="en-GB"/>
        </w:rPr>
        <w:t xml:space="preserve"> Ackermann J </w:t>
      </w:r>
      <w:r w:rsidR="00ED193E" w:rsidRPr="000D1C52">
        <w:rPr>
          <w:rFonts w:ascii="Arial" w:hAnsi="Arial" w:cs="Arial"/>
          <w:color w:val="242121"/>
          <w:sz w:val="24"/>
          <w:szCs w:val="24"/>
          <w:lang w:eastAsia="en-GB"/>
        </w:rPr>
        <w:t xml:space="preserve">dealt with the “concept of proportionality” and stated the </w:t>
      </w:r>
      <w:r w:rsidR="009F402E" w:rsidRPr="000D1C52">
        <w:rPr>
          <w:rFonts w:ascii="Arial" w:hAnsi="Arial" w:cs="Arial"/>
          <w:color w:val="242121"/>
          <w:sz w:val="24"/>
          <w:szCs w:val="24"/>
          <w:lang w:eastAsia="en-GB"/>
        </w:rPr>
        <w:t>follow</w:t>
      </w:r>
      <w:r w:rsidR="00ED193E" w:rsidRPr="000D1C52">
        <w:rPr>
          <w:rFonts w:ascii="Arial" w:hAnsi="Arial" w:cs="Arial"/>
          <w:color w:val="242121"/>
          <w:sz w:val="24"/>
          <w:szCs w:val="24"/>
          <w:lang w:eastAsia="en-GB"/>
        </w:rPr>
        <w:t>ing</w:t>
      </w:r>
      <w:r w:rsidR="009F402E" w:rsidRPr="000D1C52">
        <w:rPr>
          <w:rFonts w:ascii="Arial" w:hAnsi="Arial" w:cs="Arial"/>
          <w:color w:val="242121"/>
          <w:sz w:val="24"/>
          <w:szCs w:val="24"/>
          <w:lang w:eastAsia="en-GB"/>
        </w:rPr>
        <w:t>:</w:t>
      </w:r>
    </w:p>
    <w:p w14:paraId="08095B17" w14:textId="77777777" w:rsidR="00ED193E" w:rsidRPr="004877FE" w:rsidRDefault="00ED193E" w:rsidP="004877FE">
      <w:pPr>
        <w:shd w:val="clear" w:color="auto" w:fill="FFFFFF"/>
        <w:spacing w:after="0" w:line="480" w:lineRule="auto"/>
        <w:jc w:val="both"/>
        <w:rPr>
          <w:rFonts w:ascii="Arial" w:eastAsia="Times New Roman" w:hAnsi="Arial" w:cs="Arial"/>
          <w:color w:val="242121"/>
          <w:sz w:val="24"/>
          <w:szCs w:val="24"/>
          <w:lang w:eastAsia="en-GB"/>
        </w:rPr>
      </w:pPr>
    </w:p>
    <w:p w14:paraId="6A703A4B" w14:textId="0CEC9937" w:rsidR="009F402E" w:rsidRPr="004877FE" w:rsidRDefault="009F402E" w:rsidP="004877FE">
      <w:pPr>
        <w:pStyle w:val="ListParagraph"/>
        <w:shd w:val="clear" w:color="auto" w:fill="FFFFFF"/>
        <w:spacing w:after="0" w:line="480" w:lineRule="auto"/>
        <w:ind w:left="851"/>
        <w:jc w:val="both"/>
        <w:rPr>
          <w:rFonts w:ascii="Arial" w:eastAsia="Times New Roman" w:hAnsi="Arial" w:cs="Arial"/>
          <w:i/>
          <w:iCs/>
          <w:color w:val="242121"/>
          <w:sz w:val="24"/>
          <w:szCs w:val="24"/>
          <w:lang w:eastAsia="en-GB"/>
        </w:rPr>
      </w:pPr>
      <w:r w:rsidRPr="004877FE">
        <w:rPr>
          <w:rFonts w:ascii="Arial" w:eastAsia="Times New Roman" w:hAnsi="Arial" w:cs="Arial"/>
          <w:i/>
          <w:iCs/>
          <w:color w:val="242121"/>
          <w:sz w:val="24"/>
          <w:szCs w:val="24"/>
          <w:lang w:eastAsia="en-GB"/>
        </w:rPr>
        <w:t xml:space="preserve">“…The concept of proportionality goes to the heart of the inquiry as to whether punishment is cruel, inhuman or degrading, particularly where, as here, it is almost exclusively the length of time for which an offender is sentenced that is in issue. </w:t>
      </w:r>
      <w:r w:rsidR="00ED193E"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This was recognized in S v </w:t>
      </w:r>
      <w:proofErr w:type="spellStart"/>
      <w:r w:rsidRPr="004877FE">
        <w:rPr>
          <w:rFonts w:ascii="Arial" w:eastAsia="Times New Roman" w:hAnsi="Arial" w:cs="Arial"/>
          <w:i/>
          <w:iCs/>
          <w:color w:val="242121"/>
          <w:sz w:val="24"/>
          <w:szCs w:val="24"/>
          <w:lang w:eastAsia="en-GB"/>
        </w:rPr>
        <w:t>Makwanyane</w:t>
      </w:r>
      <w:proofErr w:type="spellEnd"/>
      <w:r w:rsidRPr="004877FE">
        <w:rPr>
          <w:rFonts w:ascii="Arial" w:eastAsia="Times New Roman" w:hAnsi="Arial" w:cs="Arial"/>
          <w:i/>
          <w:iCs/>
          <w:color w:val="242121"/>
          <w:sz w:val="24"/>
          <w:szCs w:val="24"/>
          <w:lang w:eastAsia="en-GB"/>
        </w:rPr>
        <w:t xml:space="preserve">. Section 12(1)(a) [of the Constitution] guarantees, amongst others, the right “not to be deprived of freedom… without just cause.” </w:t>
      </w:r>
      <w:r w:rsidR="00ED193E"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The “cause” justifying penal incarceration and thus the deprivation of the offender’s freedom, is the offence committed. </w:t>
      </w:r>
      <w:r w:rsidR="00ED193E"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“Offence”, as used throughout in the present context, consists of all factors relevant to the nature and seriousness of the criminal act itself, as well as all relevant personal and other circumstances relating to the offender which could have a bearing on the seriousness of the offence and the culpability of the offender. </w:t>
      </w:r>
      <w:r w:rsidR="00ED193E"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In order to justify the deprivation of an offender’s freedom it must be shown that it is reasonably necessary to curb the offence and punish the offender. </w:t>
      </w:r>
      <w:r w:rsidR="00ED193E"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Thus the length of punishment must be proportionate to the offence.</w:t>
      </w:r>
    </w:p>
    <w:p w14:paraId="6E793D9D" w14:textId="6B3698C0" w:rsidR="009F402E" w:rsidRPr="004877FE" w:rsidRDefault="009F402E" w:rsidP="004877FE">
      <w:pPr>
        <w:shd w:val="clear" w:color="auto" w:fill="FFFFFF"/>
        <w:spacing w:after="0" w:line="480" w:lineRule="auto"/>
        <w:ind w:left="851"/>
        <w:jc w:val="both"/>
        <w:rPr>
          <w:rFonts w:ascii="Arial" w:eastAsia="Times New Roman" w:hAnsi="Arial" w:cs="Arial"/>
          <w:color w:val="242121"/>
          <w:sz w:val="24"/>
          <w:szCs w:val="24"/>
          <w:lang w:eastAsia="en-GB"/>
        </w:rPr>
      </w:pPr>
      <w:r w:rsidRPr="004877FE">
        <w:rPr>
          <w:rFonts w:ascii="Arial" w:eastAsia="Times New Roman" w:hAnsi="Arial" w:cs="Arial"/>
          <w:i/>
          <w:iCs/>
          <w:color w:val="242121"/>
          <w:sz w:val="24"/>
          <w:szCs w:val="24"/>
          <w:lang w:eastAsia="en-GB"/>
        </w:rPr>
        <w:lastRenderedPageBreak/>
        <w:t xml:space="preserve">…To attempt to justify any period of penal incarceration, let alone imprisonment for life as in the present case, without inquiring into the proportionality between the offence and the period of imprisonment, is to ignore, if not to deny, that which lies at the very heart of human dignity. </w:t>
      </w:r>
      <w:r w:rsidR="00ED193E"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Human beings are not commodities to which a price can be attached; they are creatures with inherent and infinite worth; they ought to be treated as ends in themselves, never merely as means to an end. </w:t>
      </w:r>
      <w:r w:rsidR="00ED193E"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Where the length of a sentence, which has been imposed because of its general deterrent effect on others, bears no relation to the gravity of the offence (in the sense defined in paragraph 37 above) the offender is being used essentially as a means to another end and the offender’s dignity assailed. </w:t>
      </w:r>
      <w:r w:rsidR="00ED193E"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 xml:space="preserve">So too where the reformative effect of the punishment is predominant and the offender sentenced to lengthy imprisonment, principally because he cannot be reformed in a shorter period, but the length of imprisonment bears no relationship to what the committed offence merits. </w:t>
      </w:r>
      <w:r w:rsidR="00ED193E" w:rsidRPr="004877FE">
        <w:rPr>
          <w:rFonts w:ascii="Arial" w:eastAsia="Times New Roman" w:hAnsi="Arial" w:cs="Arial"/>
          <w:i/>
          <w:iCs/>
          <w:color w:val="242121"/>
          <w:sz w:val="24"/>
          <w:szCs w:val="24"/>
          <w:lang w:eastAsia="en-GB"/>
        </w:rPr>
        <w:t xml:space="preserve"> </w:t>
      </w:r>
      <w:r w:rsidRPr="004877FE">
        <w:rPr>
          <w:rFonts w:ascii="Arial" w:eastAsia="Times New Roman" w:hAnsi="Arial" w:cs="Arial"/>
          <w:i/>
          <w:iCs/>
          <w:color w:val="242121"/>
          <w:sz w:val="24"/>
          <w:szCs w:val="24"/>
          <w:lang w:eastAsia="en-GB"/>
        </w:rPr>
        <w:t>Even in the absence of such features, mere disproportionality between the offence and the period of imprisonment would also tend to treat the offender as a means to an end, thereby denying the offender’s humanity</w:t>
      </w:r>
      <w:r w:rsidRPr="004877FE">
        <w:rPr>
          <w:rFonts w:ascii="Arial" w:eastAsia="Times New Roman" w:hAnsi="Arial" w:cs="Arial"/>
          <w:color w:val="242121"/>
          <w:sz w:val="24"/>
          <w:szCs w:val="24"/>
          <w:lang w:eastAsia="en-GB"/>
        </w:rPr>
        <w:t>.</w:t>
      </w:r>
      <w:bookmarkStart w:id="8" w:name="_ftnref16"/>
      <w:r w:rsidRPr="004877FE">
        <w:rPr>
          <w:rFonts w:ascii="Arial" w:eastAsia="Times New Roman" w:hAnsi="Arial" w:cs="Arial"/>
          <w:color w:val="242121"/>
          <w:sz w:val="24"/>
          <w:szCs w:val="24"/>
          <w:lang w:eastAsia="en-GB"/>
        </w:rPr>
        <w:t>”</w:t>
      </w:r>
      <w:bookmarkEnd w:id="8"/>
      <w:r w:rsidRPr="004877FE">
        <w:rPr>
          <w:rStyle w:val="FootnoteReference"/>
          <w:rFonts w:ascii="Arial" w:eastAsia="Times New Roman" w:hAnsi="Arial" w:cs="Arial"/>
          <w:color w:val="242121"/>
          <w:sz w:val="24"/>
          <w:szCs w:val="24"/>
          <w:lang w:eastAsia="en-GB"/>
        </w:rPr>
        <w:footnoteReference w:id="55"/>
      </w:r>
      <w:r w:rsidRPr="004877FE">
        <w:rPr>
          <w:rFonts w:ascii="Arial" w:eastAsia="Times New Roman" w:hAnsi="Arial" w:cs="Arial"/>
          <w:color w:val="242121"/>
          <w:sz w:val="24"/>
          <w:szCs w:val="24"/>
          <w:lang w:eastAsia="en-GB"/>
        </w:rPr>
        <w:t xml:space="preserve"> </w:t>
      </w:r>
    </w:p>
    <w:p w14:paraId="3C3D9F3B" w14:textId="77777777" w:rsidR="009F402E" w:rsidRPr="004877FE" w:rsidRDefault="009F402E" w:rsidP="004877FE">
      <w:pPr>
        <w:pStyle w:val="NormalWeb"/>
        <w:shd w:val="clear" w:color="auto" w:fill="FFFFFF"/>
        <w:spacing w:before="0" w:beforeAutospacing="0" w:after="0" w:afterAutospacing="0" w:line="480" w:lineRule="auto"/>
        <w:jc w:val="both"/>
        <w:rPr>
          <w:rFonts w:ascii="Arial" w:hAnsi="Arial" w:cs="Arial"/>
          <w:b/>
          <w:bCs/>
          <w:color w:val="242121"/>
        </w:rPr>
      </w:pPr>
    </w:p>
    <w:p w14:paraId="182D971A" w14:textId="4DCD599C" w:rsidR="00ED193E" w:rsidRPr="004877FE" w:rsidRDefault="000D1C52" w:rsidP="000D1C52">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4877FE">
        <w:rPr>
          <w:rFonts w:ascii="Arial" w:eastAsiaTheme="minorHAnsi" w:hAnsi="Arial" w:cs="Arial"/>
          <w:color w:val="242121"/>
          <w:lang w:eastAsia="en-US"/>
        </w:rPr>
        <w:t>[53]</w:t>
      </w:r>
      <w:r w:rsidRPr="004877FE">
        <w:rPr>
          <w:rFonts w:ascii="Arial" w:eastAsiaTheme="minorHAnsi" w:hAnsi="Arial" w:cs="Arial"/>
          <w:color w:val="242121"/>
          <w:lang w:eastAsia="en-US"/>
        </w:rPr>
        <w:tab/>
      </w:r>
      <w:r w:rsidR="009F402E" w:rsidRPr="004877FE">
        <w:rPr>
          <w:rFonts w:ascii="Arial" w:eastAsiaTheme="minorHAnsi" w:hAnsi="Arial" w:cs="Arial"/>
          <w:color w:val="242121"/>
          <w:shd w:val="clear" w:color="auto" w:fill="FFFFFF"/>
          <w:lang w:eastAsia="en-US"/>
        </w:rPr>
        <w:t>The principle of proportionality was also addressed in</w:t>
      </w:r>
      <w:r w:rsidR="00ED193E" w:rsidRPr="004877FE">
        <w:rPr>
          <w:rFonts w:ascii="Arial" w:eastAsiaTheme="minorHAnsi" w:hAnsi="Arial" w:cs="Arial"/>
          <w:color w:val="242121"/>
          <w:shd w:val="clear" w:color="auto" w:fill="FFFFFF"/>
          <w:lang w:eastAsia="en-US"/>
        </w:rPr>
        <w:t xml:space="preserve"> </w:t>
      </w:r>
      <w:proofErr w:type="spellStart"/>
      <w:r w:rsidR="009F402E" w:rsidRPr="00FB1C78">
        <w:rPr>
          <w:rFonts w:ascii="Arial" w:eastAsiaTheme="minorHAnsi" w:hAnsi="Arial" w:cs="Arial"/>
          <w:color w:val="242121"/>
          <w:u w:val="single"/>
          <w:shd w:val="clear" w:color="auto" w:fill="FFFFFF"/>
          <w:lang w:eastAsia="en-US"/>
        </w:rPr>
        <w:t>Vilakazi</w:t>
      </w:r>
      <w:proofErr w:type="spellEnd"/>
      <w:r w:rsidR="009F402E" w:rsidRPr="00FB1C78">
        <w:rPr>
          <w:rFonts w:ascii="Arial" w:eastAsiaTheme="minorHAnsi" w:hAnsi="Arial" w:cs="Arial"/>
          <w:color w:val="242121"/>
          <w:u w:val="single"/>
          <w:shd w:val="clear" w:color="auto" w:fill="FFFFFF"/>
          <w:lang w:eastAsia="en-US"/>
        </w:rPr>
        <w:t xml:space="preserve"> v S</w:t>
      </w:r>
      <w:r w:rsidR="009F402E" w:rsidRPr="004877FE">
        <w:rPr>
          <w:rFonts w:ascii="Arial" w:eastAsiaTheme="minorHAnsi" w:hAnsi="Arial" w:cs="Arial"/>
          <w:color w:val="242121"/>
          <w:shd w:val="clear" w:color="auto" w:fill="FFFFFF"/>
          <w:lang w:eastAsia="en-US"/>
        </w:rPr>
        <w:t>,</w:t>
      </w:r>
      <w:r w:rsidR="009F402E" w:rsidRPr="004877FE">
        <w:rPr>
          <w:rStyle w:val="FootnoteReference"/>
          <w:rFonts w:ascii="Arial" w:eastAsiaTheme="minorHAnsi" w:hAnsi="Arial" w:cs="Arial"/>
          <w:color w:val="242121"/>
          <w:shd w:val="clear" w:color="auto" w:fill="FFFFFF"/>
          <w:lang w:eastAsia="en-US"/>
        </w:rPr>
        <w:footnoteReference w:id="56"/>
      </w:r>
      <w:r w:rsidR="009F402E" w:rsidRPr="004877FE">
        <w:rPr>
          <w:rFonts w:ascii="Arial" w:eastAsiaTheme="minorHAnsi" w:hAnsi="Arial" w:cs="Arial"/>
          <w:color w:val="242121"/>
          <w:shd w:val="clear" w:color="auto" w:fill="FFFFFF"/>
          <w:lang w:eastAsia="en-US"/>
        </w:rPr>
        <w:t xml:space="preserve"> where Nugent JA observed that a prescribed sentence cannot be assumed, </w:t>
      </w:r>
      <w:r w:rsidR="009F402E" w:rsidRPr="004877FE">
        <w:rPr>
          <w:rFonts w:ascii="Arial" w:eastAsiaTheme="minorHAnsi" w:hAnsi="Arial" w:cs="Arial"/>
          <w:i/>
          <w:iCs/>
          <w:color w:val="242121"/>
          <w:shd w:val="clear" w:color="auto" w:fill="FFFFFF"/>
          <w:lang w:eastAsia="en-US"/>
        </w:rPr>
        <w:t>a priori</w:t>
      </w:r>
      <w:r w:rsidR="009F402E" w:rsidRPr="004877FE">
        <w:rPr>
          <w:rFonts w:ascii="Arial" w:eastAsiaTheme="minorHAnsi" w:hAnsi="Arial" w:cs="Arial"/>
          <w:color w:val="242121"/>
          <w:shd w:val="clear" w:color="auto" w:fill="FFFFFF"/>
          <w:lang w:eastAsia="en-US"/>
        </w:rPr>
        <w:t xml:space="preserve">, to be proportionate in a particular case. </w:t>
      </w:r>
      <w:r w:rsidR="00ED193E" w:rsidRPr="004877FE">
        <w:rPr>
          <w:rFonts w:ascii="Arial" w:eastAsiaTheme="minorHAnsi" w:hAnsi="Arial" w:cs="Arial"/>
          <w:color w:val="242121"/>
          <w:shd w:val="clear" w:color="auto" w:fill="FFFFFF"/>
          <w:lang w:eastAsia="en-US"/>
        </w:rPr>
        <w:t xml:space="preserve"> </w:t>
      </w:r>
      <w:r w:rsidR="009F402E" w:rsidRPr="004877FE">
        <w:rPr>
          <w:rFonts w:ascii="Arial" w:eastAsiaTheme="minorHAnsi" w:hAnsi="Arial" w:cs="Arial"/>
          <w:color w:val="242121"/>
          <w:shd w:val="clear" w:color="auto" w:fill="FFFFFF"/>
          <w:lang w:eastAsia="en-US"/>
        </w:rPr>
        <w:t xml:space="preserve">This was an issue to be determined upon consideration of </w:t>
      </w:r>
      <w:r w:rsidR="00ED193E" w:rsidRPr="004877FE">
        <w:rPr>
          <w:rFonts w:ascii="Arial" w:eastAsiaTheme="minorHAnsi" w:hAnsi="Arial" w:cs="Arial"/>
          <w:color w:val="242121"/>
          <w:shd w:val="clear" w:color="auto" w:fill="FFFFFF"/>
          <w:lang w:eastAsia="en-US"/>
        </w:rPr>
        <w:t xml:space="preserve">all </w:t>
      </w:r>
      <w:r w:rsidR="009F402E" w:rsidRPr="004877FE">
        <w:rPr>
          <w:rFonts w:ascii="Arial" w:eastAsiaTheme="minorHAnsi" w:hAnsi="Arial" w:cs="Arial"/>
          <w:color w:val="242121"/>
          <w:shd w:val="clear" w:color="auto" w:fill="FFFFFF"/>
          <w:lang w:eastAsia="en-US"/>
        </w:rPr>
        <w:t>the circumstances</w:t>
      </w:r>
      <w:r w:rsidR="00ED193E" w:rsidRPr="004877FE">
        <w:rPr>
          <w:rFonts w:ascii="Arial" w:eastAsiaTheme="minorHAnsi" w:hAnsi="Arial" w:cs="Arial"/>
          <w:color w:val="242121"/>
          <w:shd w:val="clear" w:color="auto" w:fill="FFFFFF"/>
          <w:lang w:eastAsia="en-US"/>
        </w:rPr>
        <w:t xml:space="preserve"> in the matter</w:t>
      </w:r>
      <w:r w:rsidR="009F402E" w:rsidRPr="004877FE">
        <w:rPr>
          <w:rFonts w:ascii="Arial" w:eastAsiaTheme="minorHAnsi" w:hAnsi="Arial" w:cs="Arial"/>
          <w:color w:val="242121"/>
          <w:shd w:val="clear" w:color="auto" w:fill="FFFFFF"/>
          <w:lang w:eastAsia="en-US"/>
        </w:rPr>
        <w:t xml:space="preserve">. </w:t>
      </w:r>
      <w:r w:rsidR="00ED193E" w:rsidRPr="004877FE">
        <w:rPr>
          <w:rFonts w:ascii="Arial" w:eastAsiaTheme="minorHAnsi" w:hAnsi="Arial" w:cs="Arial"/>
          <w:color w:val="242121"/>
          <w:shd w:val="clear" w:color="auto" w:fill="FFFFFF"/>
          <w:lang w:eastAsia="en-US"/>
        </w:rPr>
        <w:t xml:space="preserve"> In </w:t>
      </w:r>
      <w:proofErr w:type="spellStart"/>
      <w:r w:rsidR="00ED193E" w:rsidRPr="004877FE">
        <w:rPr>
          <w:rFonts w:ascii="Arial" w:eastAsiaTheme="minorHAnsi" w:hAnsi="Arial" w:cs="Arial"/>
          <w:color w:val="242121"/>
          <w:shd w:val="clear" w:color="auto" w:fill="FFFFFF"/>
          <w:lang w:eastAsia="en-US"/>
        </w:rPr>
        <w:t>casu</w:t>
      </w:r>
      <w:proofErr w:type="spellEnd"/>
      <w:r w:rsidR="004877FE">
        <w:rPr>
          <w:rFonts w:ascii="Arial" w:eastAsiaTheme="minorHAnsi" w:hAnsi="Arial" w:cs="Arial"/>
          <w:color w:val="242121"/>
          <w:shd w:val="clear" w:color="auto" w:fill="FFFFFF"/>
          <w:lang w:eastAsia="en-US"/>
        </w:rPr>
        <w:t xml:space="preserve"> </w:t>
      </w:r>
      <w:r w:rsidR="00ED193E" w:rsidRPr="004877FE">
        <w:rPr>
          <w:rFonts w:ascii="Arial" w:eastAsiaTheme="minorHAnsi" w:hAnsi="Arial" w:cs="Arial"/>
          <w:color w:val="242121"/>
          <w:shd w:val="clear" w:color="auto" w:fill="FFFFFF"/>
          <w:lang w:eastAsia="en-US"/>
        </w:rPr>
        <w:t xml:space="preserve">the court a </w:t>
      </w:r>
      <w:r w:rsidR="00ED193E" w:rsidRPr="004877FE">
        <w:rPr>
          <w:rFonts w:ascii="Arial" w:eastAsiaTheme="minorHAnsi" w:hAnsi="Arial" w:cs="Arial"/>
          <w:color w:val="242121"/>
          <w:shd w:val="clear" w:color="auto" w:fill="FFFFFF"/>
          <w:lang w:eastAsia="en-US"/>
        </w:rPr>
        <w:lastRenderedPageBreak/>
        <w:t>quo did so, and</w:t>
      </w:r>
      <w:r w:rsidR="004877FE">
        <w:rPr>
          <w:rFonts w:ascii="Arial" w:eastAsiaTheme="minorHAnsi" w:hAnsi="Arial" w:cs="Arial"/>
          <w:color w:val="242121"/>
          <w:shd w:val="clear" w:color="auto" w:fill="FFFFFF"/>
          <w:lang w:eastAsia="en-US"/>
        </w:rPr>
        <w:t xml:space="preserve"> as stated above, </w:t>
      </w:r>
      <w:r w:rsidR="00ED193E" w:rsidRPr="004877FE">
        <w:rPr>
          <w:rFonts w:ascii="Arial" w:eastAsiaTheme="minorHAnsi" w:hAnsi="Arial" w:cs="Arial"/>
          <w:color w:val="242121"/>
          <w:shd w:val="clear" w:color="auto" w:fill="FFFFFF"/>
          <w:lang w:eastAsia="en-US"/>
        </w:rPr>
        <w:t>there is no reason for this Court to interfere with the sentence imposed by the court a quo.</w:t>
      </w:r>
    </w:p>
    <w:p w14:paraId="34C30E42" w14:textId="77777777" w:rsidR="00ED193E" w:rsidRPr="004877FE" w:rsidRDefault="00ED193E" w:rsidP="004877FE">
      <w:pPr>
        <w:pStyle w:val="NormalWeb"/>
        <w:shd w:val="clear" w:color="auto" w:fill="FFFFFF"/>
        <w:spacing w:before="0" w:beforeAutospacing="0" w:after="0" w:afterAutospacing="0" w:line="480" w:lineRule="auto"/>
        <w:ind w:left="851"/>
        <w:jc w:val="both"/>
        <w:rPr>
          <w:rFonts w:ascii="Arial" w:eastAsiaTheme="minorHAnsi" w:hAnsi="Arial" w:cs="Arial"/>
          <w:color w:val="242121"/>
          <w:shd w:val="clear" w:color="auto" w:fill="FFFFFF"/>
          <w:lang w:eastAsia="en-US"/>
        </w:rPr>
      </w:pPr>
    </w:p>
    <w:p w14:paraId="64F745E8" w14:textId="79C4C1FA" w:rsidR="00A0679F" w:rsidRPr="004877FE" w:rsidRDefault="000D1C52" w:rsidP="000D1C52">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4877FE">
        <w:rPr>
          <w:rFonts w:ascii="Arial" w:hAnsi="Arial" w:cs="Arial"/>
          <w:color w:val="242121"/>
        </w:rPr>
        <w:t>[54]</w:t>
      </w:r>
      <w:r w:rsidRPr="004877FE">
        <w:rPr>
          <w:rFonts w:ascii="Arial" w:hAnsi="Arial" w:cs="Arial"/>
          <w:color w:val="242121"/>
        </w:rPr>
        <w:tab/>
      </w:r>
      <w:r w:rsidR="00A0679F" w:rsidRPr="004877FE">
        <w:rPr>
          <w:rFonts w:ascii="Arial" w:hAnsi="Arial" w:cs="Arial"/>
          <w:color w:val="242121"/>
          <w:lang w:eastAsia="en-GB"/>
        </w:rPr>
        <w:t>In this matter this Court is satisfied that the imposition of the prescribed minimum sentence would most definitely not constitute an injustice, neither would it be disproportionate to the crime, the criminal and the legitimate needs of society.</w:t>
      </w:r>
    </w:p>
    <w:p w14:paraId="10749EA8" w14:textId="77777777" w:rsidR="00A0679F" w:rsidRPr="004877FE" w:rsidRDefault="00A0679F" w:rsidP="004877FE">
      <w:pPr>
        <w:pStyle w:val="NormalWeb"/>
        <w:shd w:val="clear" w:color="auto" w:fill="FFFFFF"/>
        <w:spacing w:before="0" w:beforeAutospacing="0" w:after="0" w:afterAutospacing="0" w:line="480" w:lineRule="auto"/>
        <w:jc w:val="both"/>
        <w:rPr>
          <w:rFonts w:ascii="Arial" w:hAnsi="Arial" w:cs="Arial"/>
          <w:color w:val="242121"/>
        </w:rPr>
      </w:pPr>
    </w:p>
    <w:p w14:paraId="2E71F779" w14:textId="77B46E1B" w:rsidR="0065573B" w:rsidRPr="004877FE" w:rsidRDefault="0065573B" w:rsidP="004877FE">
      <w:pPr>
        <w:pStyle w:val="NormalWeb"/>
        <w:shd w:val="clear" w:color="auto" w:fill="FFFFFF"/>
        <w:spacing w:before="0" w:beforeAutospacing="0" w:after="0" w:afterAutospacing="0" w:line="480" w:lineRule="auto"/>
        <w:jc w:val="both"/>
        <w:rPr>
          <w:rFonts w:ascii="Arial" w:eastAsiaTheme="minorHAnsi" w:hAnsi="Arial" w:cs="Arial"/>
          <w:color w:val="242121"/>
          <w:u w:val="single"/>
          <w:shd w:val="clear" w:color="auto" w:fill="FFFFFF"/>
          <w:lang w:eastAsia="en-US"/>
        </w:rPr>
      </w:pPr>
      <w:r w:rsidRPr="004877FE">
        <w:rPr>
          <w:rFonts w:ascii="Arial" w:eastAsiaTheme="minorHAnsi" w:hAnsi="Arial" w:cs="Arial"/>
          <w:b/>
          <w:bCs/>
          <w:color w:val="242121"/>
          <w:u w:val="single"/>
          <w:shd w:val="clear" w:color="auto" w:fill="FFFFFF"/>
          <w:lang w:eastAsia="en-US"/>
        </w:rPr>
        <w:t xml:space="preserve">CONCLUSION AND </w:t>
      </w:r>
      <w:r w:rsidR="003A3005">
        <w:rPr>
          <w:rFonts w:ascii="Arial" w:eastAsiaTheme="minorHAnsi" w:hAnsi="Arial" w:cs="Arial"/>
          <w:b/>
          <w:bCs/>
          <w:color w:val="242121"/>
          <w:u w:val="single"/>
          <w:shd w:val="clear" w:color="auto" w:fill="FFFFFF"/>
          <w:lang w:eastAsia="en-US"/>
        </w:rPr>
        <w:t>JUDGMENT</w:t>
      </w:r>
      <w:r w:rsidRPr="004877FE">
        <w:rPr>
          <w:rFonts w:ascii="Arial" w:eastAsiaTheme="minorHAnsi" w:hAnsi="Arial" w:cs="Arial"/>
          <w:b/>
          <w:bCs/>
          <w:color w:val="242121"/>
          <w:u w:val="single"/>
          <w:shd w:val="clear" w:color="auto" w:fill="FFFFFF"/>
          <w:lang w:eastAsia="en-US"/>
        </w:rPr>
        <w:t>:</w:t>
      </w:r>
    </w:p>
    <w:p w14:paraId="652FBAC4" w14:textId="77777777" w:rsidR="0065573B" w:rsidRPr="004877FE" w:rsidRDefault="0065573B" w:rsidP="004877FE">
      <w:pPr>
        <w:pStyle w:val="ListParagraph"/>
        <w:spacing w:after="0" w:line="480" w:lineRule="auto"/>
        <w:rPr>
          <w:rFonts w:ascii="Arial" w:hAnsi="Arial" w:cs="Arial"/>
          <w:color w:val="242121"/>
          <w:sz w:val="24"/>
          <w:szCs w:val="24"/>
        </w:rPr>
      </w:pPr>
    </w:p>
    <w:p w14:paraId="38937C07" w14:textId="3AB2D5E7" w:rsidR="002749AC" w:rsidRPr="004877FE" w:rsidRDefault="000D1C52" w:rsidP="000D1C52">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4877FE">
        <w:rPr>
          <w:rFonts w:ascii="Arial" w:eastAsiaTheme="minorHAnsi" w:hAnsi="Arial" w:cs="Arial"/>
          <w:color w:val="242121"/>
          <w:lang w:eastAsia="en-US"/>
        </w:rPr>
        <w:t>[55]</w:t>
      </w:r>
      <w:r w:rsidRPr="004877FE">
        <w:rPr>
          <w:rFonts w:ascii="Arial" w:eastAsiaTheme="minorHAnsi" w:hAnsi="Arial" w:cs="Arial"/>
          <w:color w:val="242121"/>
          <w:lang w:eastAsia="en-US"/>
        </w:rPr>
        <w:tab/>
      </w:r>
      <w:r w:rsidR="002749AC" w:rsidRPr="004877FE">
        <w:rPr>
          <w:rFonts w:ascii="Arial" w:hAnsi="Arial" w:cs="Arial"/>
          <w:color w:val="242121"/>
        </w:rPr>
        <w:t xml:space="preserve">Having had regard to the record and the arguments led on behalf of the </w:t>
      </w:r>
      <w:r w:rsidR="00E24B34" w:rsidRPr="004877FE">
        <w:rPr>
          <w:rFonts w:ascii="Arial" w:hAnsi="Arial" w:cs="Arial"/>
          <w:color w:val="242121"/>
        </w:rPr>
        <w:t>A</w:t>
      </w:r>
      <w:r w:rsidR="002749AC" w:rsidRPr="004877FE">
        <w:rPr>
          <w:rFonts w:ascii="Arial" w:hAnsi="Arial" w:cs="Arial"/>
          <w:color w:val="242121"/>
        </w:rPr>
        <w:t xml:space="preserve">ppellant and </w:t>
      </w:r>
      <w:r w:rsidR="00E24B34" w:rsidRPr="004877FE">
        <w:rPr>
          <w:rFonts w:ascii="Arial" w:hAnsi="Arial" w:cs="Arial"/>
          <w:color w:val="242121"/>
        </w:rPr>
        <w:t>R</w:t>
      </w:r>
      <w:r w:rsidR="002749AC" w:rsidRPr="004877FE">
        <w:rPr>
          <w:rFonts w:ascii="Arial" w:hAnsi="Arial" w:cs="Arial"/>
          <w:color w:val="242121"/>
        </w:rPr>
        <w:t>espondent, respectively, th</w:t>
      </w:r>
      <w:r w:rsidR="00E24B34" w:rsidRPr="004877FE">
        <w:rPr>
          <w:rFonts w:ascii="Arial" w:hAnsi="Arial" w:cs="Arial"/>
          <w:color w:val="242121"/>
        </w:rPr>
        <w:t>is</w:t>
      </w:r>
      <w:r w:rsidR="002749AC" w:rsidRPr="004877FE">
        <w:rPr>
          <w:rFonts w:ascii="Arial" w:hAnsi="Arial" w:cs="Arial"/>
          <w:color w:val="242121"/>
        </w:rPr>
        <w:t xml:space="preserve"> </w:t>
      </w:r>
      <w:r w:rsidR="00E24B34" w:rsidRPr="004877FE">
        <w:rPr>
          <w:rFonts w:ascii="Arial" w:hAnsi="Arial" w:cs="Arial"/>
          <w:color w:val="242121"/>
        </w:rPr>
        <w:t>C</w:t>
      </w:r>
      <w:r w:rsidR="002749AC" w:rsidRPr="004877FE">
        <w:rPr>
          <w:rFonts w:ascii="Arial" w:hAnsi="Arial" w:cs="Arial"/>
          <w:color w:val="242121"/>
        </w:rPr>
        <w:t xml:space="preserve">ourt is satisfied that there is no basis upon which to interfere with the </w:t>
      </w:r>
      <w:r w:rsidR="00BB3FA2" w:rsidRPr="004877FE">
        <w:rPr>
          <w:rFonts w:ascii="Arial" w:hAnsi="Arial" w:cs="Arial"/>
          <w:color w:val="242121"/>
        </w:rPr>
        <w:t xml:space="preserve">conviction and </w:t>
      </w:r>
      <w:r w:rsidR="00E24B34" w:rsidRPr="004877FE">
        <w:rPr>
          <w:rFonts w:ascii="Arial" w:hAnsi="Arial" w:cs="Arial"/>
          <w:color w:val="242121"/>
        </w:rPr>
        <w:t xml:space="preserve">sentence imposed by the </w:t>
      </w:r>
      <w:r w:rsidR="002749AC" w:rsidRPr="004877FE">
        <w:rPr>
          <w:rFonts w:ascii="Arial" w:hAnsi="Arial" w:cs="Arial"/>
          <w:color w:val="242121"/>
        </w:rPr>
        <w:t>court</w:t>
      </w:r>
      <w:r w:rsidR="00E24B34" w:rsidRPr="004877FE">
        <w:rPr>
          <w:rFonts w:ascii="Arial" w:hAnsi="Arial" w:cs="Arial"/>
          <w:color w:val="242121"/>
        </w:rPr>
        <w:t xml:space="preserve"> </w:t>
      </w:r>
      <w:r w:rsidR="002749AC" w:rsidRPr="004877FE">
        <w:rPr>
          <w:rFonts w:ascii="Arial" w:hAnsi="Arial" w:cs="Arial"/>
          <w:i/>
          <w:iCs/>
          <w:color w:val="242121"/>
        </w:rPr>
        <w:t>a quo</w:t>
      </w:r>
      <w:r w:rsidR="002749AC" w:rsidRPr="004877FE">
        <w:rPr>
          <w:rFonts w:ascii="Arial" w:hAnsi="Arial" w:cs="Arial"/>
          <w:color w:val="242121"/>
        </w:rPr>
        <w:t>.</w:t>
      </w:r>
    </w:p>
    <w:p w14:paraId="3E171507" w14:textId="77777777" w:rsidR="00E24B34" w:rsidRPr="004877FE" w:rsidRDefault="00E24B34" w:rsidP="004877FE">
      <w:pPr>
        <w:pStyle w:val="NormalWeb"/>
        <w:shd w:val="clear" w:color="auto" w:fill="FFFFFF"/>
        <w:spacing w:before="0" w:beforeAutospacing="0" w:after="0" w:afterAutospacing="0" w:line="480" w:lineRule="auto"/>
        <w:ind w:left="851"/>
        <w:jc w:val="both"/>
        <w:rPr>
          <w:rFonts w:ascii="Arial" w:eastAsiaTheme="minorHAnsi" w:hAnsi="Arial" w:cs="Arial"/>
          <w:color w:val="242121"/>
          <w:shd w:val="clear" w:color="auto" w:fill="FFFFFF"/>
          <w:lang w:eastAsia="en-US"/>
        </w:rPr>
      </w:pPr>
    </w:p>
    <w:p w14:paraId="6B7AA9CB" w14:textId="05918548" w:rsidR="002749AC" w:rsidRPr="004877FE" w:rsidRDefault="000D1C52" w:rsidP="000D1C52">
      <w:pPr>
        <w:pStyle w:val="NormalWeb"/>
        <w:shd w:val="clear" w:color="auto" w:fill="FFFFFF"/>
        <w:spacing w:before="0" w:beforeAutospacing="0" w:after="0" w:afterAutospacing="0" w:line="480" w:lineRule="auto"/>
        <w:ind w:left="851" w:hanging="851"/>
        <w:jc w:val="both"/>
        <w:rPr>
          <w:rFonts w:ascii="Arial" w:eastAsiaTheme="minorHAnsi" w:hAnsi="Arial" w:cs="Arial"/>
          <w:color w:val="242121"/>
          <w:shd w:val="clear" w:color="auto" w:fill="FFFFFF"/>
          <w:lang w:eastAsia="en-US"/>
        </w:rPr>
      </w:pPr>
      <w:r w:rsidRPr="004877FE">
        <w:rPr>
          <w:rFonts w:ascii="Arial" w:eastAsiaTheme="minorHAnsi" w:hAnsi="Arial" w:cs="Arial"/>
          <w:color w:val="242121"/>
          <w:lang w:eastAsia="en-US"/>
        </w:rPr>
        <w:t>[56]</w:t>
      </w:r>
      <w:r w:rsidRPr="004877FE">
        <w:rPr>
          <w:rFonts w:ascii="Arial" w:eastAsiaTheme="minorHAnsi" w:hAnsi="Arial" w:cs="Arial"/>
          <w:color w:val="242121"/>
          <w:lang w:eastAsia="en-US"/>
        </w:rPr>
        <w:tab/>
      </w:r>
      <w:r w:rsidR="002749AC" w:rsidRPr="004877FE">
        <w:rPr>
          <w:rFonts w:ascii="Arial" w:hAnsi="Arial" w:cs="Arial"/>
          <w:color w:val="242121"/>
        </w:rPr>
        <w:t xml:space="preserve">Accordingly, the </w:t>
      </w:r>
      <w:r w:rsidR="00E24B34" w:rsidRPr="004877FE">
        <w:rPr>
          <w:rFonts w:ascii="Arial" w:hAnsi="Arial" w:cs="Arial"/>
          <w:color w:val="242121"/>
        </w:rPr>
        <w:t xml:space="preserve">Appellant’s </w:t>
      </w:r>
      <w:r w:rsidR="002749AC" w:rsidRPr="004877FE">
        <w:rPr>
          <w:rFonts w:ascii="Arial" w:hAnsi="Arial" w:cs="Arial"/>
          <w:color w:val="242121"/>
        </w:rPr>
        <w:t xml:space="preserve">appeal against </w:t>
      </w:r>
      <w:r w:rsidR="00E23C69" w:rsidRPr="004877FE">
        <w:rPr>
          <w:rFonts w:ascii="Arial" w:hAnsi="Arial" w:cs="Arial"/>
          <w:color w:val="242121"/>
        </w:rPr>
        <w:t xml:space="preserve">both conviction and </w:t>
      </w:r>
      <w:r w:rsidR="002749AC" w:rsidRPr="004877FE">
        <w:rPr>
          <w:rFonts w:ascii="Arial" w:hAnsi="Arial" w:cs="Arial"/>
          <w:color w:val="242121"/>
        </w:rPr>
        <w:t>sentence</w:t>
      </w:r>
      <w:r w:rsidR="00EE69C2" w:rsidRPr="004877FE">
        <w:rPr>
          <w:rFonts w:ascii="Arial" w:hAnsi="Arial" w:cs="Arial"/>
          <w:color w:val="242121"/>
        </w:rPr>
        <w:t xml:space="preserve"> </w:t>
      </w:r>
      <w:r w:rsidR="00F85CA7">
        <w:rPr>
          <w:rFonts w:ascii="Arial" w:hAnsi="Arial" w:cs="Arial"/>
          <w:color w:val="242121"/>
        </w:rPr>
        <w:t>is</w:t>
      </w:r>
      <w:r w:rsidR="00EE69C2" w:rsidRPr="004877FE">
        <w:rPr>
          <w:rFonts w:ascii="Arial" w:hAnsi="Arial" w:cs="Arial"/>
          <w:color w:val="242121"/>
        </w:rPr>
        <w:t xml:space="preserve"> dismissed</w:t>
      </w:r>
      <w:r w:rsidR="002749AC" w:rsidRPr="004877FE">
        <w:rPr>
          <w:rFonts w:ascii="Arial" w:hAnsi="Arial" w:cs="Arial"/>
          <w:color w:val="242121"/>
        </w:rPr>
        <w:t>.</w:t>
      </w:r>
    </w:p>
    <w:p w14:paraId="355734DC" w14:textId="77777777" w:rsidR="00651793" w:rsidRPr="00C00793" w:rsidRDefault="00651793" w:rsidP="00E83612">
      <w:pPr>
        <w:pStyle w:val="NormalWeb"/>
        <w:shd w:val="clear" w:color="auto" w:fill="FFFFFF"/>
        <w:spacing w:before="0" w:beforeAutospacing="0" w:after="0" w:afterAutospacing="0" w:line="480" w:lineRule="auto"/>
        <w:jc w:val="both"/>
        <w:rPr>
          <w:rFonts w:ascii="Arial" w:hAnsi="Arial" w:cs="Arial"/>
          <w:color w:val="242121"/>
        </w:rPr>
      </w:pPr>
    </w:p>
    <w:p w14:paraId="602233EA" w14:textId="7720BD7D" w:rsidR="003601AC" w:rsidRPr="00C00793" w:rsidRDefault="003601AC" w:rsidP="00E83612">
      <w:pPr>
        <w:pStyle w:val="NormalWeb"/>
        <w:shd w:val="clear" w:color="auto" w:fill="FFFFFF"/>
        <w:spacing w:before="0" w:beforeAutospacing="0" w:after="0" w:afterAutospacing="0" w:line="480" w:lineRule="auto"/>
        <w:jc w:val="both"/>
        <w:rPr>
          <w:rFonts w:ascii="Arial" w:hAnsi="Arial" w:cs="Arial"/>
          <w:color w:val="242121"/>
        </w:rPr>
      </w:pPr>
      <w:r w:rsidRPr="00C00793">
        <w:rPr>
          <w:rFonts w:ascii="Arial" w:hAnsi="Arial" w:cs="Arial"/>
          <w:color w:val="242121"/>
        </w:rPr>
        <w:t>_______________________</w:t>
      </w:r>
    </w:p>
    <w:p w14:paraId="5FF02C22" w14:textId="6B6A4C25" w:rsidR="00FE6B04" w:rsidRPr="00C00793" w:rsidRDefault="002749AC" w:rsidP="00E83612">
      <w:pPr>
        <w:pStyle w:val="NormalWeb"/>
        <w:shd w:val="clear" w:color="auto" w:fill="FFFFFF"/>
        <w:spacing w:before="0" w:beforeAutospacing="0" w:after="0" w:afterAutospacing="0" w:line="480" w:lineRule="auto"/>
        <w:jc w:val="both"/>
        <w:rPr>
          <w:rFonts w:ascii="Arial" w:hAnsi="Arial" w:cs="Arial"/>
          <w:b/>
          <w:bCs/>
          <w:color w:val="242121"/>
        </w:rPr>
      </w:pPr>
      <w:r w:rsidRPr="00C00793">
        <w:rPr>
          <w:rFonts w:ascii="Arial" w:hAnsi="Arial" w:cs="Arial"/>
          <w:b/>
          <w:bCs/>
          <w:color w:val="242121"/>
        </w:rPr>
        <w:t>N G LAUBSCHER</w:t>
      </w:r>
    </w:p>
    <w:p w14:paraId="1B2E8D0C" w14:textId="560D23C2" w:rsidR="003601AC" w:rsidRPr="00C00793" w:rsidRDefault="002749AC" w:rsidP="00E83612">
      <w:pPr>
        <w:pStyle w:val="NormalWeb"/>
        <w:shd w:val="clear" w:color="auto" w:fill="FFFFFF"/>
        <w:spacing w:before="0" w:beforeAutospacing="0" w:after="0" w:afterAutospacing="0" w:line="480" w:lineRule="auto"/>
        <w:jc w:val="both"/>
        <w:rPr>
          <w:rFonts w:ascii="Arial" w:hAnsi="Arial" w:cs="Arial"/>
          <w:b/>
          <w:bCs/>
          <w:color w:val="242121"/>
        </w:rPr>
      </w:pPr>
      <w:r w:rsidRPr="00C00793">
        <w:rPr>
          <w:rFonts w:ascii="Arial" w:hAnsi="Arial" w:cs="Arial"/>
          <w:b/>
          <w:bCs/>
          <w:color w:val="242121"/>
        </w:rPr>
        <w:t>ACTING JUDGE OF THE HIGH COURT, NORTH-WEST DIVISION, MAHIKENG</w:t>
      </w:r>
    </w:p>
    <w:p w14:paraId="7C1EB06E" w14:textId="77777777" w:rsidR="00884B87" w:rsidRPr="008725A4" w:rsidRDefault="00884B87" w:rsidP="00884B87">
      <w:pPr>
        <w:spacing w:after="0" w:line="480" w:lineRule="auto"/>
        <w:jc w:val="both"/>
        <w:rPr>
          <w:rFonts w:ascii="Arial" w:hAnsi="Arial" w:cs="Arial"/>
          <w:b/>
          <w:bCs/>
          <w:sz w:val="24"/>
          <w:szCs w:val="24"/>
        </w:rPr>
      </w:pPr>
    </w:p>
    <w:p w14:paraId="406378C0" w14:textId="77777777" w:rsidR="00884B87" w:rsidRDefault="00884B87" w:rsidP="00884B87">
      <w:pPr>
        <w:spacing w:after="0" w:line="480" w:lineRule="auto"/>
        <w:jc w:val="both"/>
        <w:rPr>
          <w:rFonts w:ascii="Arial" w:hAnsi="Arial" w:cs="Arial"/>
          <w:b/>
          <w:bCs/>
          <w:sz w:val="24"/>
          <w:szCs w:val="24"/>
        </w:rPr>
      </w:pPr>
      <w:r>
        <w:rPr>
          <w:rFonts w:ascii="Arial" w:hAnsi="Arial" w:cs="Arial"/>
          <w:b/>
          <w:bCs/>
          <w:sz w:val="24"/>
          <w:szCs w:val="24"/>
        </w:rPr>
        <w:t>I agree and it is so ordered</w:t>
      </w:r>
      <w:r w:rsidRPr="008725A4">
        <w:rPr>
          <w:rFonts w:ascii="Arial" w:hAnsi="Arial" w:cs="Arial"/>
          <w:b/>
          <w:bCs/>
          <w:sz w:val="24"/>
          <w:szCs w:val="24"/>
        </w:rPr>
        <w:t>.</w:t>
      </w:r>
    </w:p>
    <w:p w14:paraId="57777238" w14:textId="75F9682E" w:rsidR="00FE6B04" w:rsidRPr="00C00793" w:rsidRDefault="00FE6B04" w:rsidP="00E83612">
      <w:pPr>
        <w:spacing w:after="0" w:line="480" w:lineRule="auto"/>
        <w:jc w:val="both"/>
        <w:rPr>
          <w:rFonts w:ascii="Arial" w:hAnsi="Arial" w:cs="Arial"/>
          <w:b/>
          <w:bCs/>
          <w:sz w:val="24"/>
          <w:szCs w:val="24"/>
        </w:rPr>
      </w:pPr>
    </w:p>
    <w:p w14:paraId="450BF489" w14:textId="02D912F3" w:rsidR="00FE6B04" w:rsidRPr="00C00793" w:rsidRDefault="002749AC" w:rsidP="00E83612">
      <w:pPr>
        <w:pStyle w:val="NormalWeb"/>
        <w:shd w:val="clear" w:color="auto" w:fill="FFFFFF"/>
        <w:spacing w:before="0" w:beforeAutospacing="0" w:after="0" w:afterAutospacing="0" w:line="480" w:lineRule="auto"/>
        <w:jc w:val="both"/>
        <w:rPr>
          <w:rFonts w:ascii="Arial" w:hAnsi="Arial" w:cs="Arial"/>
          <w:b/>
          <w:bCs/>
          <w:color w:val="242121"/>
        </w:rPr>
      </w:pPr>
      <w:r w:rsidRPr="00C00793">
        <w:rPr>
          <w:rFonts w:ascii="Arial" w:hAnsi="Arial" w:cs="Arial"/>
          <w:b/>
          <w:bCs/>
          <w:color w:val="242121"/>
        </w:rPr>
        <w:t>_______________________</w:t>
      </w:r>
    </w:p>
    <w:p w14:paraId="76B10BC0" w14:textId="35896BF3" w:rsidR="00FE6B04" w:rsidRPr="00C00793" w:rsidRDefault="002749AC" w:rsidP="00E83612">
      <w:pPr>
        <w:pStyle w:val="NormalWeb"/>
        <w:shd w:val="clear" w:color="auto" w:fill="FFFFFF"/>
        <w:spacing w:before="0" w:beforeAutospacing="0" w:after="0" w:afterAutospacing="0" w:line="480" w:lineRule="auto"/>
        <w:jc w:val="both"/>
        <w:rPr>
          <w:rFonts w:ascii="Arial" w:hAnsi="Arial" w:cs="Arial"/>
          <w:b/>
          <w:bCs/>
          <w:color w:val="242121"/>
        </w:rPr>
      </w:pPr>
      <w:r w:rsidRPr="00C00793">
        <w:rPr>
          <w:rFonts w:ascii="Arial" w:hAnsi="Arial" w:cs="Arial"/>
          <w:b/>
          <w:bCs/>
          <w:color w:val="242121"/>
        </w:rPr>
        <w:lastRenderedPageBreak/>
        <w:t>F REID</w:t>
      </w:r>
    </w:p>
    <w:p w14:paraId="011CB8BE" w14:textId="1BD69FE3" w:rsidR="00FE6B04" w:rsidRPr="00C00793" w:rsidRDefault="002749AC" w:rsidP="00E83612">
      <w:pPr>
        <w:pStyle w:val="NormalWeb"/>
        <w:shd w:val="clear" w:color="auto" w:fill="FFFFFF"/>
        <w:spacing w:before="0" w:beforeAutospacing="0" w:after="0" w:afterAutospacing="0" w:line="480" w:lineRule="auto"/>
        <w:jc w:val="both"/>
        <w:rPr>
          <w:rFonts w:ascii="Arial" w:hAnsi="Arial" w:cs="Arial"/>
          <w:b/>
          <w:bCs/>
          <w:color w:val="242121"/>
        </w:rPr>
      </w:pPr>
      <w:r w:rsidRPr="00C00793">
        <w:rPr>
          <w:rFonts w:ascii="Arial" w:hAnsi="Arial" w:cs="Arial"/>
          <w:b/>
          <w:bCs/>
          <w:color w:val="242121"/>
        </w:rPr>
        <w:t>JUDGE OF THE HIGH COURT, NORTH-WEST DIVISION, MAHIKENG</w:t>
      </w:r>
    </w:p>
    <w:p w14:paraId="0267EAF5" w14:textId="77777777" w:rsidR="00FE6B04" w:rsidRPr="004915A1" w:rsidRDefault="00FE6B04" w:rsidP="00E83612">
      <w:pPr>
        <w:spacing w:after="0" w:line="480" w:lineRule="auto"/>
        <w:jc w:val="both"/>
        <w:rPr>
          <w:rFonts w:ascii="Arial" w:hAnsi="Arial" w:cs="Arial"/>
          <w:b/>
          <w:bCs/>
          <w:sz w:val="24"/>
          <w:szCs w:val="24"/>
        </w:rPr>
      </w:pPr>
      <w:bookmarkStart w:id="9" w:name="_Hlk161653989"/>
    </w:p>
    <w:p w14:paraId="531CFBD4" w14:textId="2DE7A716" w:rsidR="004915A1" w:rsidRPr="004915A1" w:rsidRDefault="004915A1" w:rsidP="00E83612">
      <w:pPr>
        <w:spacing w:after="0" w:line="480" w:lineRule="auto"/>
        <w:jc w:val="both"/>
        <w:rPr>
          <w:rFonts w:ascii="Arial" w:hAnsi="Arial" w:cs="Arial"/>
          <w:b/>
          <w:bCs/>
          <w:sz w:val="24"/>
          <w:szCs w:val="24"/>
        </w:rPr>
      </w:pPr>
      <w:r w:rsidRPr="004915A1">
        <w:rPr>
          <w:rFonts w:ascii="Arial" w:hAnsi="Arial" w:cs="Arial"/>
          <w:b/>
          <w:bCs/>
          <w:sz w:val="24"/>
          <w:szCs w:val="24"/>
        </w:rPr>
        <w:t xml:space="preserve">DATE OF APPEAL: </w:t>
      </w:r>
      <w:r w:rsidR="004A22A4">
        <w:rPr>
          <w:rFonts w:ascii="Arial" w:hAnsi="Arial" w:cs="Arial"/>
          <w:b/>
          <w:bCs/>
          <w:sz w:val="24"/>
          <w:szCs w:val="24"/>
        </w:rPr>
        <w:t>1 December 2023</w:t>
      </w:r>
    </w:p>
    <w:p w14:paraId="3A37FDA3" w14:textId="6889981C" w:rsidR="00BA5BE7" w:rsidRPr="004915A1" w:rsidRDefault="00BA5BE7" w:rsidP="00E83612">
      <w:pPr>
        <w:spacing w:after="0" w:line="480" w:lineRule="auto"/>
        <w:jc w:val="both"/>
        <w:rPr>
          <w:rFonts w:ascii="Arial" w:hAnsi="Arial" w:cs="Arial"/>
          <w:b/>
          <w:bCs/>
          <w:sz w:val="24"/>
          <w:szCs w:val="24"/>
        </w:rPr>
      </w:pPr>
      <w:r w:rsidRPr="004915A1">
        <w:rPr>
          <w:rFonts w:ascii="Arial" w:hAnsi="Arial" w:cs="Arial"/>
          <w:b/>
          <w:bCs/>
          <w:sz w:val="24"/>
          <w:szCs w:val="24"/>
        </w:rPr>
        <w:t>DATE</w:t>
      </w:r>
      <w:r w:rsidR="004915A1">
        <w:rPr>
          <w:rFonts w:ascii="Arial" w:hAnsi="Arial" w:cs="Arial"/>
          <w:b/>
          <w:bCs/>
          <w:sz w:val="24"/>
          <w:szCs w:val="24"/>
        </w:rPr>
        <w:t xml:space="preserve"> OF JUDGMENT</w:t>
      </w:r>
      <w:r w:rsidRPr="004915A1">
        <w:rPr>
          <w:rFonts w:ascii="Arial" w:hAnsi="Arial" w:cs="Arial"/>
          <w:b/>
          <w:bCs/>
          <w:sz w:val="24"/>
          <w:szCs w:val="24"/>
        </w:rPr>
        <w:t>:</w:t>
      </w:r>
      <w:r w:rsidR="004915A1">
        <w:rPr>
          <w:rFonts w:ascii="Arial" w:hAnsi="Arial" w:cs="Arial"/>
          <w:b/>
          <w:bCs/>
          <w:sz w:val="24"/>
          <w:szCs w:val="24"/>
        </w:rPr>
        <w:t xml:space="preserve"> </w:t>
      </w:r>
      <w:r w:rsidRPr="004915A1">
        <w:rPr>
          <w:rFonts w:ascii="Arial" w:hAnsi="Arial" w:cs="Arial"/>
          <w:b/>
          <w:bCs/>
          <w:sz w:val="24"/>
          <w:szCs w:val="24"/>
        </w:rPr>
        <w:t xml:space="preserve">____ </w:t>
      </w:r>
      <w:r w:rsidR="004915A1">
        <w:rPr>
          <w:rFonts w:ascii="Arial" w:hAnsi="Arial" w:cs="Arial"/>
          <w:b/>
          <w:bCs/>
          <w:sz w:val="24"/>
          <w:szCs w:val="24"/>
        </w:rPr>
        <w:t>A</w:t>
      </w:r>
      <w:r w:rsidR="004A22A4">
        <w:rPr>
          <w:rFonts w:ascii="Arial" w:hAnsi="Arial" w:cs="Arial"/>
          <w:b/>
          <w:bCs/>
          <w:sz w:val="24"/>
          <w:szCs w:val="24"/>
        </w:rPr>
        <w:t>pril</w:t>
      </w:r>
      <w:r w:rsidRPr="004915A1">
        <w:rPr>
          <w:rFonts w:ascii="Arial" w:hAnsi="Arial" w:cs="Arial"/>
          <w:b/>
          <w:bCs/>
          <w:sz w:val="24"/>
          <w:szCs w:val="24"/>
        </w:rPr>
        <w:t xml:space="preserve"> 2024</w:t>
      </w:r>
    </w:p>
    <w:p w14:paraId="4ED30D53" w14:textId="77777777" w:rsidR="00BA5BE7" w:rsidRPr="00D248F2" w:rsidRDefault="00BA5BE7" w:rsidP="00E83612">
      <w:pPr>
        <w:spacing w:after="0" w:line="480" w:lineRule="auto"/>
        <w:jc w:val="both"/>
        <w:rPr>
          <w:rFonts w:ascii="Arial" w:hAnsi="Arial" w:cs="Arial"/>
          <w:b/>
          <w:bCs/>
          <w:sz w:val="24"/>
          <w:szCs w:val="24"/>
        </w:rPr>
      </w:pPr>
    </w:p>
    <w:p w14:paraId="365A7EAC" w14:textId="1141B0FF" w:rsidR="00BA5BE7" w:rsidRPr="00D248F2" w:rsidRDefault="00BA5BE7" w:rsidP="00E83612">
      <w:pPr>
        <w:spacing w:after="0" w:line="480" w:lineRule="auto"/>
        <w:jc w:val="both"/>
        <w:rPr>
          <w:rFonts w:ascii="Arial" w:hAnsi="Arial" w:cs="Arial"/>
          <w:b/>
          <w:bCs/>
          <w:sz w:val="24"/>
          <w:szCs w:val="24"/>
        </w:rPr>
      </w:pPr>
      <w:r w:rsidRPr="00D248F2">
        <w:rPr>
          <w:rFonts w:ascii="Arial" w:hAnsi="Arial" w:cs="Arial"/>
          <w:b/>
          <w:bCs/>
          <w:sz w:val="24"/>
          <w:szCs w:val="24"/>
        </w:rPr>
        <w:t xml:space="preserve">For the Appellant: </w:t>
      </w:r>
      <w:proofErr w:type="spellStart"/>
      <w:r w:rsidRPr="00D248F2">
        <w:rPr>
          <w:rFonts w:ascii="Arial" w:hAnsi="Arial" w:cs="Arial"/>
          <w:b/>
          <w:bCs/>
          <w:sz w:val="24"/>
          <w:szCs w:val="24"/>
        </w:rPr>
        <w:t>A</w:t>
      </w:r>
      <w:r w:rsidR="00D248F2" w:rsidRPr="00D248F2">
        <w:rPr>
          <w:rFonts w:ascii="Arial" w:hAnsi="Arial" w:cs="Arial"/>
          <w:b/>
          <w:bCs/>
          <w:sz w:val="24"/>
          <w:szCs w:val="24"/>
        </w:rPr>
        <w:t>dv</w:t>
      </w:r>
      <w:proofErr w:type="spellEnd"/>
      <w:r w:rsidR="00D248F2" w:rsidRPr="00D248F2">
        <w:rPr>
          <w:rFonts w:ascii="Arial" w:hAnsi="Arial" w:cs="Arial"/>
          <w:b/>
          <w:bCs/>
          <w:sz w:val="24"/>
          <w:szCs w:val="24"/>
        </w:rPr>
        <w:t xml:space="preserve"> </w:t>
      </w:r>
      <w:r w:rsidR="00D248F2" w:rsidRPr="00D248F2">
        <w:rPr>
          <w:rFonts w:ascii="Arial" w:hAnsi="Arial" w:cs="Arial"/>
          <w:b/>
          <w:bCs/>
          <w:color w:val="242121"/>
          <w:sz w:val="24"/>
          <w:szCs w:val="24"/>
        </w:rPr>
        <w:t xml:space="preserve">S </w:t>
      </w:r>
      <w:proofErr w:type="spellStart"/>
      <w:r w:rsidR="00D248F2" w:rsidRPr="00D248F2">
        <w:rPr>
          <w:rFonts w:ascii="Arial" w:hAnsi="Arial" w:cs="Arial"/>
          <w:b/>
          <w:bCs/>
          <w:color w:val="242121"/>
          <w:sz w:val="24"/>
          <w:szCs w:val="24"/>
        </w:rPr>
        <w:t>Nelani</w:t>
      </w:r>
      <w:proofErr w:type="spellEnd"/>
    </w:p>
    <w:p w14:paraId="357FF49B" w14:textId="036BA0A1" w:rsidR="00BA5BE7" w:rsidRPr="00D248F2" w:rsidRDefault="00BA5BE7" w:rsidP="00E83612">
      <w:pPr>
        <w:spacing w:after="0" w:line="480" w:lineRule="auto"/>
        <w:jc w:val="both"/>
        <w:rPr>
          <w:rFonts w:ascii="Arial" w:hAnsi="Arial" w:cs="Arial"/>
          <w:b/>
          <w:bCs/>
          <w:sz w:val="24"/>
          <w:szCs w:val="24"/>
        </w:rPr>
      </w:pPr>
      <w:r w:rsidRPr="00D248F2">
        <w:rPr>
          <w:rFonts w:ascii="Arial" w:hAnsi="Arial" w:cs="Arial"/>
          <w:b/>
          <w:bCs/>
          <w:sz w:val="24"/>
          <w:szCs w:val="24"/>
        </w:rPr>
        <w:t xml:space="preserve">For the Respondent: </w:t>
      </w:r>
      <w:proofErr w:type="spellStart"/>
      <w:r w:rsidRPr="00D248F2">
        <w:rPr>
          <w:rFonts w:ascii="Arial" w:hAnsi="Arial" w:cs="Arial"/>
          <w:b/>
          <w:bCs/>
          <w:sz w:val="24"/>
          <w:szCs w:val="24"/>
        </w:rPr>
        <w:t>Adv</w:t>
      </w:r>
      <w:proofErr w:type="spellEnd"/>
      <w:r w:rsidRPr="00D248F2">
        <w:rPr>
          <w:rFonts w:ascii="Arial" w:hAnsi="Arial" w:cs="Arial"/>
          <w:b/>
          <w:bCs/>
          <w:color w:val="242121"/>
          <w:sz w:val="24"/>
          <w:szCs w:val="24"/>
        </w:rPr>
        <w:t xml:space="preserve"> </w:t>
      </w:r>
      <w:bookmarkEnd w:id="9"/>
      <w:r w:rsidR="00D248F2" w:rsidRPr="00D248F2">
        <w:rPr>
          <w:rFonts w:ascii="Arial" w:hAnsi="Arial" w:cs="Arial"/>
          <w:b/>
          <w:bCs/>
          <w:color w:val="242121"/>
          <w:sz w:val="24"/>
          <w:szCs w:val="24"/>
        </w:rPr>
        <w:t xml:space="preserve">A L </w:t>
      </w:r>
      <w:proofErr w:type="spellStart"/>
      <w:r w:rsidR="00D248F2" w:rsidRPr="00D248F2">
        <w:rPr>
          <w:rFonts w:ascii="Arial" w:hAnsi="Arial" w:cs="Arial"/>
          <w:b/>
          <w:bCs/>
          <w:color w:val="242121"/>
          <w:sz w:val="24"/>
          <w:szCs w:val="24"/>
        </w:rPr>
        <w:t>Legong</w:t>
      </w:r>
      <w:proofErr w:type="spellEnd"/>
    </w:p>
    <w:sectPr w:rsidR="00BA5BE7" w:rsidRPr="00D248F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68D97" w14:textId="77777777" w:rsidR="00F12C25" w:rsidRDefault="00F12C25" w:rsidP="005C77D5">
      <w:pPr>
        <w:spacing w:after="0" w:line="240" w:lineRule="auto"/>
      </w:pPr>
      <w:r>
        <w:separator/>
      </w:r>
    </w:p>
  </w:endnote>
  <w:endnote w:type="continuationSeparator" w:id="0">
    <w:p w14:paraId="536FA365" w14:textId="77777777" w:rsidR="00F12C25" w:rsidRDefault="00F12C25" w:rsidP="005C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3554984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FC37755" w14:textId="227928F6" w:rsidR="00280790" w:rsidRPr="00280790" w:rsidRDefault="00280790">
            <w:pPr>
              <w:pStyle w:val="Footer"/>
              <w:jc w:val="right"/>
              <w:rPr>
                <w:rFonts w:ascii="Arial" w:hAnsi="Arial" w:cs="Arial"/>
                <w:sz w:val="20"/>
                <w:szCs w:val="20"/>
              </w:rPr>
            </w:pPr>
            <w:r w:rsidRPr="00280790">
              <w:rPr>
                <w:rFonts w:ascii="Arial" w:hAnsi="Arial" w:cs="Arial"/>
                <w:sz w:val="20"/>
                <w:szCs w:val="20"/>
              </w:rPr>
              <w:t xml:space="preserve">Page </w:t>
            </w:r>
            <w:r w:rsidRPr="00280790">
              <w:rPr>
                <w:rFonts w:ascii="Arial" w:hAnsi="Arial" w:cs="Arial"/>
                <w:b/>
                <w:bCs/>
                <w:sz w:val="20"/>
                <w:szCs w:val="20"/>
              </w:rPr>
              <w:fldChar w:fldCharType="begin"/>
            </w:r>
            <w:r w:rsidRPr="00280790">
              <w:rPr>
                <w:rFonts w:ascii="Arial" w:hAnsi="Arial" w:cs="Arial"/>
                <w:b/>
                <w:bCs/>
                <w:sz w:val="20"/>
                <w:szCs w:val="20"/>
              </w:rPr>
              <w:instrText xml:space="preserve"> PAGE </w:instrText>
            </w:r>
            <w:r w:rsidRPr="00280790">
              <w:rPr>
                <w:rFonts w:ascii="Arial" w:hAnsi="Arial" w:cs="Arial"/>
                <w:b/>
                <w:bCs/>
                <w:sz w:val="20"/>
                <w:szCs w:val="20"/>
              </w:rPr>
              <w:fldChar w:fldCharType="separate"/>
            </w:r>
            <w:r w:rsidR="00540707">
              <w:rPr>
                <w:rFonts w:ascii="Arial" w:hAnsi="Arial" w:cs="Arial"/>
                <w:b/>
                <w:bCs/>
                <w:noProof/>
                <w:sz w:val="20"/>
                <w:szCs w:val="20"/>
              </w:rPr>
              <w:t>30</w:t>
            </w:r>
            <w:r w:rsidRPr="00280790">
              <w:rPr>
                <w:rFonts w:ascii="Arial" w:hAnsi="Arial" w:cs="Arial"/>
                <w:b/>
                <w:bCs/>
                <w:sz w:val="20"/>
                <w:szCs w:val="20"/>
              </w:rPr>
              <w:fldChar w:fldCharType="end"/>
            </w:r>
            <w:r w:rsidRPr="00280790">
              <w:rPr>
                <w:rFonts w:ascii="Arial" w:hAnsi="Arial" w:cs="Arial"/>
                <w:sz w:val="20"/>
                <w:szCs w:val="20"/>
              </w:rPr>
              <w:t xml:space="preserve"> of </w:t>
            </w:r>
            <w:r w:rsidRPr="00280790">
              <w:rPr>
                <w:rFonts w:ascii="Arial" w:hAnsi="Arial" w:cs="Arial"/>
                <w:b/>
                <w:bCs/>
                <w:sz w:val="20"/>
                <w:szCs w:val="20"/>
              </w:rPr>
              <w:fldChar w:fldCharType="begin"/>
            </w:r>
            <w:r w:rsidRPr="00280790">
              <w:rPr>
                <w:rFonts w:ascii="Arial" w:hAnsi="Arial" w:cs="Arial"/>
                <w:b/>
                <w:bCs/>
                <w:sz w:val="20"/>
                <w:szCs w:val="20"/>
              </w:rPr>
              <w:instrText xml:space="preserve"> NUMPAGES  </w:instrText>
            </w:r>
            <w:r w:rsidRPr="00280790">
              <w:rPr>
                <w:rFonts w:ascii="Arial" w:hAnsi="Arial" w:cs="Arial"/>
                <w:b/>
                <w:bCs/>
                <w:sz w:val="20"/>
                <w:szCs w:val="20"/>
              </w:rPr>
              <w:fldChar w:fldCharType="separate"/>
            </w:r>
            <w:r w:rsidR="00540707">
              <w:rPr>
                <w:rFonts w:ascii="Arial" w:hAnsi="Arial" w:cs="Arial"/>
                <w:b/>
                <w:bCs/>
                <w:noProof/>
                <w:sz w:val="20"/>
                <w:szCs w:val="20"/>
              </w:rPr>
              <w:t>50</w:t>
            </w:r>
            <w:r w:rsidRPr="00280790">
              <w:rPr>
                <w:rFonts w:ascii="Arial" w:hAnsi="Arial" w:cs="Arial"/>
                <w:b/>
                <w:bCs/>
                <w:sz w:val="20"/>
                <w:szCs w:val="20"/>
              </w:rPr>
              <w:fldChar w:fldCharType="end"/>
            </w:r>
          </w:p>
        </w:sdtContent>
      </w:sdt>
    </w:sdtContent>
  </w:sdt>
  <w:p w14:paraId="61244229" w14:textId="77777777" w:rsidR="00280790" w:rsidRPr="00280790" w:rsidRDefault="0028079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5795B" w14:textId="77777777" w:rsidR="00F12C25" w:rsidRDefault="00F12C25" w:rsidP="005C77D5">
      <w:pPr>
        <w:spacing w:after="0" w:line="240" w:lineRule="auto"/>
      </w:pPr>
      <w:r>
        <w:separator/>
      </w:r>
    </w:p>
  </w:footnote>
  <w:footnote w:type="continuationSeparator" w:id="0">
    <w:p w14:paraId="53DCFB03" w14:textId="77777777" w:rsidR="00F12C25" w:rsidRDefault="00F12C25" w:rsidP="005C77D5">
      <w:pPr>
        <w:spacing w:after="0" w:line="240" w:lineRule="auto"/>
      </w:pPr>
      <w:r>
        <w:continuationSeparator/>
      </w:r>
    </w:p>
  </w:footnote>
  <w:footnote w:id="1">
    <w:p w14:paraId="062970E4" w14:textId="1CC869AB" w:rsidR="00191A3B" w:rsidRPr="00963059" w:rsidRDefault="00191A3B" w:rsidP="00963059">
      <w:pPr>
        <w:pStyle w:val="FootnoteText"/>
        <w:spacing w:line="360" w:lineRule="auto"/>
        <w:ind w:left="851" w:hanging="851"/>
        <w:jc w:val="both"/>
        <w:rPr>
          <w:rFonts w:ascii="Arial" w:hAnsi="Arial" w:cs="Arial"/>
          <w:sz w:val="22"/>
          <w:szCs w:val="22"/>
          <w:lang w:val="it-IT"/>
        </w:rPr>
      </w:pPr>
      <w:r w:rsidRPr="00963059">
        <w:rPr>
          <w:rStyle w:val="FootnoteReference"/>
          <w:rFonts w:ascii="Arial" w:hAnsi="Arial" w:cs="Arial"/>
          <w:sz w:val="22"/>
          <w:szCs w:val="22"/>
        </w:rPr>
        <w:footnoteRef/>
      </w:r>
      <w:r w:rsidRPr="00963059">
        <w:rPr>
          <w:rFonts w:ascii="Arial" w:hAnsi="Arial" w:cs="Arial"/>
          <w:sz w:val="22"/>
          <w:szCs w:val="22"/>
          <w:lang w:val="it-IT"/>
        </w:rPr>
        <w:t xml:space="preserve"> </w:t>
      </w:r>
      <w:r w:rsidRPr="00963059">
        <w:rPr>
          <w:rFonts w:ascii="Arial" w:hAnsi="Arial" w:cs="Arial"/>
          <w:sz w:val="22"/>
          <w:szCs w:val="22"/>
          <w:lang w:val="it-IT"/>
        </w:rPr>
        <w:tab/>
      </w:r>
      <w:hyperlink r:id="rId1" w:tooltip="View LawCiteRecord" w:history="1">
        <w:r w:rsidRPr="00963059">
          <w:rPr>
            <w:rStyle w:val="Hyperlink"/>
            <w:rFonts w:ascii="Arial" w:hAnsi="Arial" w:cs="Arial"/>
            <w:color w:val="auto"/>
            <w:sz w:val="22"/>
            <w:szCs w:val="22"/>
            <w:u w:val="none"/>
            <w:shd w:val="clear" w:color="auto" w:fill="FFFFFF"/>
            <w:lang w:val="it-IT"/>
          </w:rPr>
          <w:t>1948 (2) SA 677</w:t>
        </w:r>
      </w:hyperlink>
      <w:r w:rsidR="00E83612" w:rsidRPr="00963059">
        <w:rPr>
          <w:rFonts w:ascii="Arial" w:hAnsi="Arial" w:cs="Arial"/>
          <w:sz w:val="22"/>
          <w:szCs w:val="22"/>
          <w:shd w:val="clear" w:color="auto" w:fill="FFFFFF"/>
          <w:lang w:val="it-IT"/>
        </w:rPr>
        <w:t xml:space="preserve"> </w:t>
      </w:r>
      <w:r w:rsidRPr="00963059">
        <w:rPr>
          <w:rFonts w:ascii="Arial" w:hAnsi="Arial" w:cs="Arial"/>
          <w:color w:val="242121"/>
          <w:sz w:val="22"/>
          <w:szCs w:val="22"/>
          <w:shd w:val="clear" w:color="auto" w:fill="FFFFFF"/>
          <w:lang w:val="it-IT"/>
        </w:rPr>
        <w:t>(A) at 705</w:t>
      </w:r>
      <w:r w:rsidR="00E83612" w:rsidRPr="00963059">
        <w:rPr>
          <w:rFonts w:ascii="Arial" w:hAnsi="Arial" w:cs="Arial"/>
          <w:color w:val="242121"/>
          <w:sz w:val="22"/>
          <w:szCs w:val="22"/>
          <w:shd w:val="clear" w:color="auto" w:fill="FFFFFF"/>
          <w:lang w:val="it-IT"/>
        </w:rPr>
        <w:t>.</w:t>
      </w:r>
    </w:p>
  </w:footnote>
  <w:footnote w:id="2">
    <w:p w14:paraId="4F5FE6BF" w14:textId="791C937B" w:rsidR="00191A3B" w:rsidRPr="00963059" w:rsidRDefault="00191A3B" w:rsidP="00963059">
      <w:pPr>
        <w:pStyle w:val="FootnoteText"/>
        <w:spacing w:line="360" w:lineRule="auto"/>
        <w:ind w:left="851" w:hanging="851"/>
        <w:jc w:val="both"/>
        <w:rPr>
          <w:rFonts w:ascii="Arial" w:hAnsi="Arial" w:cs="Arial"/>
          <w:sz w:val="22"/>
          <w:szCs w:val="22"/>
          <w:lang w:val="it-IT"/>
        </w:rPr>
      </w:pPr>
      <w:r w:rsidRPr="00963059">
        <w:rPr>
          <w:rStyle w:val="FootnoteReference"/>
          <w:rFonts w:ascii="Arial" w:hAnsi="Arial" w:cs="Arial"/>
          <w:sz w:val="22"/>
          <w:szCs w:val="22"/>
        </w:rPr>
        <w:footnoteRef/>
      </w:r>
      <w:r w:rsidRPr="00963059">
        <w:rPr>
          <w:rFonts w:ascii="Arial" w:hAnsi="Arial" w:cs="Arial"/>
          <w:sz w:val="22"/>
          <w:szCs w:val="22"/>
          <w:lang w:val="it-IT"/>
        </w:rPr>
        <w:t xml:space="preserve"> </w:t>
      </w:r>
      <w:r w:rsidRPr="00963059">
        <w:rPr>
          <w:rFonts w:ascii="Arial" w:hAnsi="Arial" w:cs="Arial"/>
          <w:sz w:val="22"/>
          <w:szCs w:val="22"/>
          <w:lang w:val="it-IT"/>
        </w:rPr>
        <w:tab/>
      </w:r>
      <w:r w:rsidRPr="00963059">
        <w:rPr>
          <w:rFonts w:ascii="Arial" w:hAnsi="Arial" w:cs="Arial"/>
          <w:sz w:val="22"/>
          <w:szCs w:val="22"/>
          <w:lang w:val="it-IT"/>
        </w:rPr>
        <w:t>2021 (3) SA 337 (SCA)</w:t>
      </w:r>
      <w:r w:rsidR="00E83612" w:rsidRPr="00963059">
        <w:rPr>
          <w:rFonts w:ascii="Arial" w:hAnsi="Arial" w:cs="Arial"/>
          <w:sz w:val="22"/>
          <w:szCs w:val="22"/>
          <w:lang w:val="it-IT"/>
        </w:rPr>
        <w:t xml:space="preserve"> at para [8].</w:t>
      </w:r>
    </w:p>
  </w:footnote>
  <w:footnote w:id="3">
    <w:p w14:paraId="419917A9" w14:textId="1C69E2E3" w:rsidR="00804A69" w:rsidRPr="00963059" w:rsidRDefault="00804A69" w:rsidP="00963059">
      <w:pPr>
        <w:pStyle w:val="FootnoteText"/>
        <w:spacing w:line="360" w:lineRule="auto"/>
        <w:ind w:left="851" w:hanging="851"/>
        <w:jc w:val="both"/>
        <w:rPr>
          <w:rFonts w:ascii="Arial" w:hAnsi="Arial" w:cs="Arial"/>
          <w:sz w:val="22"/>
          <w:szCs w:val="22"/>
          <w:lang w:val="it-IT"/>
        </w:rPr>
      </w:pPr>
      <w:r w:rsidRPr="00963059">
        <w:rPr>
          <w:rStyle w:val="FootnoteReference"/>
          <w:rFonts w:ascii="Arial" w:hAnsi="Arial" w:cs="Arial"/>
          <w:sz w:val="22"/>
          <w:szCs w:val="22"/>
        </w:rPr>
        <w:footnoteRef/>
      </w:r>
      <w:r w:rsidRPr="00963059">
        <w:rPr>
          <w:rFonts w:ascii="Arial" w:hAnsi="Arial" w:cs="Arial"/>
          <w:sz w:val="22"/>
          <w:szCs w:val="22"/>
          <w:lang w:val="it-IT"/>
        </w:rPr>
        <w:t xml:space="preserve"> </w:t>
      </w:r>
      <w:r w:rsidRPr="00963059">
        <w:rPr>
          <w:rFonts w:ascii="Arial" w:hAnsi="Arial" w:cs="Arial"/>
          <w:sz w:val="22"/>
          <w:szCs w:val="22"/>
          <w:lang w:val="it-IT"/>
        </w:rPr>
        <w:tab/>
      </w:r>
      <w:hyperlink r:id="rId2" w:tooltip="View LawCiteRecord" w:history="1">
        <w:r w:rsidRPr="00963059">
          <w:rPr>
            <w:rStyle w:val="Hyperlink"/>
            <w:rFonts w:ascii="Arial" w:hAnsi="Arial" w:cs="Arial"/>
            <w:color w:val="auto"/>
            <w:sz w:val="22"/>
            <w:szCs w:val="22"/>
            <w:u w:val="none"/>
            <w:shd w:val="clear" w:color="auto" w:fill="FFFFFF"/>
            <w:lang w:val="it-IT"/>
          </w:rPr>
          <w:t xml:space="preserve">2018 </w:t>
        </w:r>
        <w:r w:rsidRPr="00963059">
          <w:rPr>
            <w:rStyle w:val="Hyperlink"/>
            <w:rFonts w:ascii="Arial" w:hAnsi="Arial" w:cs="Arial"/>
            <w:color w:val="auto"/>
            <w:sz w:val="22"/>
            <w:szCs w:val="22"/>
            <w:u w:val="none"/>
            <w:shd w:val="clear" w:color="auto" w:fill="FFFFFF"/>
            <w:lang w:val="it-IT"/>
          </w:rPr>
          <w:t>(5) SA 479</w:t>
        </w:r>
      </w:hyperlink>
      <w:r w:rsidRPr="00963059">
        <w:rPr>
          <w:rFonts w:ascii="Arial" w:hAnsi="Arial" w:cs="Arial"/>
          <w:sz w:val="22"/>
          <w:szCs w:val="22"/>
          <w:shd w:val="clear" w:color="auto" w:fill="FFFFFF"/>
          <w:lang w:val="it-IT"/>
        </w:rPr>
        <w:t> (SCA) para [26].</w:t>
      </w:r>
    </w:p>
  </w:footnote>
  <w:footnote w:id="4">
    <w:p w14:paraId="7A32DA5C" w14:textId="245B26FF" w:rsidR="00804A69" w:rsidRPr="00963059" w:rsidRDefault="00804A69" w:rsidP="00963059">
      <w:pPr>
        <w:pStyle w:val="FootnoteText"/>
        <w:spacing w:line="360" w:lineRule="auto"/>
        <w:ind w:left="851" w:hanging="851"/>
        <w:jc w:val="both"/>
        <w:rPr>
          <w:rFonts w:ascii="Arial" w:hAnsi="Arial" w:cs="Arial"/>
          <w:sz w:val="22"/>
          <w:szCs w:val="22"/>
          <w:lang w:val="it-IT"/>
        </w:rPr>
      </w:pPr>
      <w:r w:rsidRPr="00963059">
        <w:rPr>
          <w:rStyle w:val="FootnoteReference"/>
          <w:rFonts w:ascii="Arial" w:hAnsi="Arial" w:cs="Arial"/>
          <w:sz w:val="22"/>
          <w:szCs w:val="22"/>
        </w:rPr>
        <w:footnoteRef/>
      </w:r>
      <w:r w:rsidRPr="00963059">
        <w:rPr>
          <w:rFonts w:ascii="Arial" w:hAnsi="Arial" w:cs="Arial"/>
          <w:sz w:val="22"/>
          <w:szCs w:val="22"/>
          <w:lang w:val="it-IT"/>
        </w:rPr>
        <w:t xml:space="preserve"> </w:t>
      </w:r>
      <w:r w:rsidRPr="00963059">
        <w:rPr>
          <w:rFonts w:ascii="Arial" w:hAnsi="Arial" w:cs="Arial"/>
          <w:sz w:val="22"/>
          <w:szCs w:val="22"/>
          <w:lang w:val="it-IT"/>
        </w:rPr>
        <w:tab/>
      </w:r>
      <w:r w:rsidRPr="00963059">
        <w:rPr>
          <w:rFonts w:ascii="Arial" w:hAnsi="Arial" w:cs="Arial"/>
          <w:sz w:val="22"/>
          <w:szCs w:val="22"/>
          <w:lang w:val="it-IT"/>
        </w:rPr>
        <w:t xml:space="preserve">2016 </w:t>
      </w:r>
      <w:r w:rsidRPr="00963059">
        <w:rPr>
          <w:rFonts w:ascii="Arial" w:hAnsi="Arial" w:cs="Arial"/>
          <w:sz w:val="22"/>
          <w:szCs w:val="22"/>
          <w:lang w:val="it-IT"/>
        </w:rPr>
        <w:t>(4) SA 121 (CC).</w:t>
      </w:r>
    </w:p>
  </w:footnote>
  <w:footnote w:id="5">
    <w:p w14:paraId="2BCF0DA9" w14:textId="345B8AAE" w:rsidR="00191A3B" w:rsidRPr="00963059" w:rsidRDefault="00191A3B" w:rsidP="00963059">
      <w:pPr>
        <w:pStyle w:val="FootnoteText"/>
        <w:spacing w:line="360" w:lineRule="auto"/>
        <w:ind w:left="851" w:hanging="851"/>
        <w:jc w:val="both"/>
        <w:rPr>
          <w:rFonts w:ascii="Arial" w:hAnsi="Arial" w:cs="Arial"/>
          <w:sz w:val="22"/>
          <w:szCs w:val="22"/>
          <w:lang w:val="it-IT"/>
        </w:rPr>
      </w:pPr>
      <w:r w:rsidRPr="00963059">
        <w:rPr>
          <w:rStyle w:val="FootnoteReference"/>
          <w:rFonts w:ascii="Arial" w:hAnsi="Arial" w:cs="Arial"/>
          <w:sz w:val="22"/>
          <w:szCs w:val="22"/>
        </w:rPr>
        <w:footnoteRef/>
      </w:r>
      <w:r w:rsidRPr="00963059">
        <w:rPr>
          <w:rFonts w:ascii="Arial" w:hAnsi="Arial" w:cs="Arial"/>
          <w:sz w:val="22"/>
          <w:szCs w:val="22"/>
          <w:lang w:val="it-IT"/>
        </w:rPr>
        <w:t xml:space="preserve"> </w:t>
      </w:r>
      <w:r w:rsidRPr="00963059">
        <w:rPr>
          <w:rFonts w:ascii="Arial" w:hAnsi="Arial" w:cs="Arial"/>
          <w:sz w:val="22"/>
          <w:szCs w:val="22"/>
          <w:lang w:val="it-IT"/>
        </w:rPr>
        <w:tab/>
      </w:r>
      <w:r w:rsidRPr="00963059">
        <w:rPr>
          <w:rFonts w:ascii="Arial" w:hAnsi="Arial" w:cs="Arial"/>
          <w:color w:val="242121"/>
          <w:sz w:val="22"/>
          <w:szCs w:val="22"/>
          <w:u w:val="single"/>
          <w:shd w:val="clear" w:color="auto" w:fill="FFFFFF"/>
          <w:lang w:val="it-IT"/>
        </w:rPr>
        <w:t xml:space="preserve">S </w:t>
      </w:r>
      <w:r w:rsidRPr="00963059">
        <w:rPr>
          <w:rFonts w:ascii="Arial" w:hAnsi="Arial" w:cs="Arial"/>
          <w:color w:val="242121"/>
          <w:sz w:val="22"/>
          <w:szCs w:val="22"/>
          <w:u w:val="single"/>
          <w:shd w:val="clear" w:color="auto" w:fill="FFFFFF"/>
          <w:lang w:val="it-IT"/>
        </w:rPr>
        <w:t>v Robinson</w:t>
      </w:r>
      <w:r w:rsidR="00804A69" w:rsidRPr="00963059">
        <w:rPr>
          <w:rFonts w:ascii="Arial" w:hAnsi="Arial" w:cs="Arial"/>
          <w:color w:val="242121"/>
          <w:sz w:val="22"/>
          <w:szCs w:val="22"/>
          <w:shd w:val="clear" w:color="auto" w:fill="FFFFFF"/>
          <w:lang w:val="it-IT"/>
        </w:rPr>
        <w:t xml:space="preserve"> </w:t>
      </w:r>
      <w:hyperlink r:id="rId3" w:tooltip="View LawCiteRecord" w:history="1">
        <w:r w:rsidRPr="00963059">
          <w:rPr>
            <w:rStyle w:val="Hyperlink"/>
            <w:rFonts w:ascii="Arial" w:hAnsi="Arial" w:cs="Arial"/>
            <w:color w:val="auto"/>
            <w:sz w:val="22"/>
            <w:szCs w:val="22"/>
            <w:u w:val="none"/>
            <w:shd w:val="clear" w:color="auto" w:fill="FFFFFF"/>
            <w:lang w:val="it-IT"/>
          </w:rPr>
          <w:t>1968 (1) SA 666</w:t>
        </w:r>
      </w:hyperlink>
      <w:r w:rsidR="00C00793" w:rsidRPr="00963059">
        <w:rPr>
          <w:rFonts w:ascii="Arial" w:hAnsi="Arial" w:cs="Arial"/>
          <w:color w:val="242121"/>
          <w:sz w:val="22"/>
          <w:szCs w:val="22"/>
          <w:shd w:val="clear" w:color="auto" w:fill="FFFFFF"/>
          <w:lang w:val="it-IT"/>
        </w:rPr>
        <w:t xml:space="preserve"> </w:t>
      </w:r>
      <w:r w:rsidRPr="00963059">
        <w:rPr>
          <w:rFonts w:ascii="Arial" w:hAnsi="Arial" w:cs="Arial"/>
          <w:color w:val="242121"/>
          <w:sz w:val="22"/>
          <w:szCs w:val="22"/>
          <w:shd w:val="clear" w:color="auto" w:fill="FFFFFF"/>
          <w:lang w:val="it-IT"/>
        </w:rPr>
        <w:t>(A) at 675 H</w:t>
      </w:r>
      <w:r w:rsidR="00804A69" w:rsidRPr="00963059">
        <w:rPr>
          <w:rFonts w:ascii="Arial" w:hAnsi="Arial" w:cs="Arial"/>
          <w:color w:val="242121"/>
          <w:sz w:val="22"/>
          <w:szCs w:val="22"/>
          <w:shd w:val="clear" w:color="auto" w:fill="FFFFFF"/>
          <w:lang w:val="it-IT"/>
        </w:rPr>
        <w:t>.</w:t>
      </w:r>
    </w:p>
  </w:footnote>
  <w:footnote w:id="6">
    <w:p w14:paraId="4F9C2B65" w14:textId="70A1287A" w:rsidR="00191A3B" w:rsidRPr="00963059" w:rsidRDefault="00191A3B" w:rsidP="00963059">
      <w:pPr>
        <w:pStyle w:val="FootnoteText"/>
        <w:spacing w:line="360" w:lineRule="auto"/>
        <w:ind w:left="851" w:hanging="851"/>
        <w:jc w:val="both"/>
        <w:rPr>
          <w:rFonts w:ascii="Arial" w:hAnsi="Arial" w:cs="Arial"/>
          <w:sz w:val="22"/>
          <w:szCs w:val="22"/>
          <w:lang w:val="it-IT"/>
        </w:rPr>
      </w:pPr>
      <w:r w:rsidRPr="00963059">
        <w:rPr>
          <w:rStyle w:val="FootnoteReference"/>
          <w:rFonts w:ascii="Arial" w:hAnsi="Arial" w:cs="Arial"/>
          <w:sz w:val="22"/>
          <w:szCs w:val="22"/>
        </w:rPr>
        <w:footnoteRef/>
      </w:r>
      <w:r w:rsidRPr="00963059">
        <w:rPr>
          <w:rFonts w:ascii="Arial" w:hAnsi="Arial" w:cs="Arial"/>
          <w:sz w:val="22"/>
          <w:szCs w:val="22"/>
          <w:lang w:val="it-IT"/>
        </w:rPr>
        <w:t xml:space="preserve"> </w:t>
      </w:r>
      <w:r w:rsidRPr="00963059">
        <w:rPr>
          <w:rFonts w:ascii="Arial" w:hAnsi="Arial" w:cs="Arial"/>
          <w:sz w:val="22"/>
          <w:szCs w:val="22"/>
          <w:lang w:val="it-IT"/>
        </w:rPr>
        <w:tab/>
      </w:r>
      <w:r w:rsidRPr="00963059">
        <w:rPr>
          <w:rFonts w:ascii="Arial" w:hAnsi="Arial" w:cs="Arial"/>
          <w:color w:val="242121"/>
          <w:sz w:val="22"/>
          <w:szCs w:val="22"/>
          <w:u w:val="single"/>
          <w:shd w:val="clear" w:color="auto" w:fill="FFFFFF"/>
          <w:lang w:val="it-IT"/>
        </w:rPr>
        <w:t>Bernert v ABSA Bank Ltd</w:t>
      </w:r>
      <w:r w:rsidR="00BB1E35" w:rsidRPr="00963059">
        <w:rPr>
          <w:rFonts w:ascii="Arial" w:hAnsi="Arial" w:cs="Arial"/>
          <w:color w:val="242121"/>
          <w:sz w:val="22"/>
          <w:szCs w:val="22"/>
          <w:shd w:val="clear" w:color="auto" w:fill="FFFFFF"/>
          <w:lang w:val="it-IT"/>
        </w:rPr>
        <w:t xml:space="preserve"> </w:t>
      </w:r>
      <w:hyperlink r:id="rId4" w:tooltip="View LawCiteRecord" w:history="1">
        <w:r w:rsidRPr="00963059">
          <w:rPr>
            <w:rStyle w:val="Hyperlink"/>
            <w:rFonts w:ascii="Arial" w:hAnsi="Arial" w:cs="Arial"/>
            <w:color w:val="auto"/>
            <w:sz w:val="22"/>
            <w:szCs w:val="22"/>
            <w:u w:val="none"/>
            <w:shd w:val="clear" w:color="auto" w:fill="FFFFFF"/>
            <w:lang w:val="it-IT"/>
          </w:rPr>
          <w:t>2011 (3) SA 92</w:t>
        </w:r>
      </w:hyperlink>
      <w:r w:rsidRPr="00963059">
        <w:rPr>
          <w:rFonts w:ascii="Arial" w:hAnsi="Arial" w:cs="Arial"/>
          <w:color w:val="242121"/>
          <w:sz w:val="22"/>
          <w:szCs w:val="22"/>
          <w:shd w:val="clear" w:color="auto" w:fill="FFFFFF"/>
          <w:lang w:val="it-IT"/>
        </w:rPr>
        <w:t> CC at para [106].</w:t>
      </w:r>
    </w:p>
  </w:footnote>
  <w:footnote w:id="7">
    <w:p w14:paraId="30C7017D" w14:textId="59A53A16" w:rsidR="00191A3B" w:rsidRPr="00963059" w:rsidRDefault="00191A3B" w:rsidP="00963059">
      <w:pPr>
        <w:pStyle w:val="FootnoteText"/>
        <w:spacing w:line="360" w:lineRule="auto"/>
        <w:ind w:left="851" w:hanging="851"/>
        <w:jc w:val="both"/>
        <w:rPr>
          <w:rFonts w:ascii="Arial" w:hAnsi="Arial" w:cs="Arial"/>
          <w:sz w:val="22"/>
          <w:szCs w:val="22"/>
          <w:lang w:val="it-IT"/>
        </w:rPr>
      </w:pPr>
      <w:r w:rsidRPr="00963059">
        <w:rPr>
          <w:rStyle w:val="FootnoteReference"/>
          <w:rFonts w:ascii="Arial" w:hAnsi="Arial" w:cs="Arial"/>
          <w:sz w:val="22"/>
          <w:szCs w:val="22"/>
        </w:rPr>
        <w:footnoteRef/>
      </w:r>
      <w:r w:rsidRPr="00963059">
        <w:rPr>
          <w:rFonts w:ascii="Arial" w:hAnsi="Arial" w:cs="Arial"/>
          <w:sz w:val="22"/>
          <w:szCs w:val="22"/>
          <w:lang w:val="it-IT"/>
        </w:rPr>
        <w:t xml:space="preserve"> </w:t>
      </w:r>
      <w:r w:rsidRPr="00963059">
        <w:rPr>
          <w:rFonts w:ascii="Arial" w:hAnsi="Arial" w:cs="Arial"/>
          <w:sz w:val="22"/>
          <w:szCs w:val="22"/>
          <w:lang w:val="it-IT"/>
        </w:rPr>
        <w:tab/>
      </w:r>
      <w:r w:rsidRPr="00963059">
        <w:rPr>
          <w:rFonts w:ascii="Arial" w:hAnsi="Arial" w:cs="Arial"/>
          <w:color w:val="242121"/>
          <w:sz w:val="22"/>
          <w:szCs w:val="22"/>
          <w:u w:val="single"/>
          <w:shd w:val="clear" w:color="auto" w:fill="FFFFFF"/>
          <w:lang w:val="it-IT"/>
        </w:rPr>
        <w:t xml:space="preserve">S </w:t>
      </w:r>
      <w:r w:rsidRPr="00963059">
        <w:rPr>
          <w:rFonts w:ascii="Arial" w:hAnsi="Arial" w:cs="Arial"/>
          <w:color w:val="242121"/>
          <w:sz w:val="22"/>
          <w:szCs w:val="22"/>
          <w:u w:val="single"/>
          <w:shd w:val="clear" w:color="auto" w:fill="FFFFFF"/>
          <w:lang w:val="it-IT"/>
        </w:rPr>
        <w:t>v Kebana</w:t>
      </w:r>
      <w:r w:rsidRPr="00963059">
        <w:rPr>
          <w:rFonts w:ascii="Arial" w:hAnsi="Arial" w:cs="Arial"/>
          <w:color w:val="242121"/>
          <w:sz w:val="22"/>
          <w:szCs w:val="22"/>
          <w:shd w:val="clear" w:color="auto" w:fill="FFFFFF"/>
          <w:lang w:val="it-IT"/>
        </w:rPr>
        <w:t xml:space="preserve"> [2010] 1 </w:t>
      </w:r>
      <w:r w:rsidR="00705901" w:rsidRPr="00963059">
        <w:rPr>
          <w:rFonts w:ascii="Arial" w:hAnsi="Arial" w:cs="Arial"/>
          <w:color w:val="242121"/>
          <w:sz w:val="22"/>
          <w:szCs w:val="22"/>
          <w:shd w:val="clear" w:color="auto" w:fill="FFFFFF"/>
          <w:lang w:val="it-IT"/>
        </w:rPr>
        <w:t>A</w:t>
      </w:r>
      <w:r w:rsidRPr="00963059">
        <w:rPr>
          <w:rFonts w:ascii="Arial" w:hAnsi="Arial" w:cs="Arial"/>
          <w:color w:val="242121"/>
          <w:sz w:val="22"/>
          <w:szCs w:val="22"/>
          <w:shd w:val="clear" w:color="auto" w:fill="FFFFFF"/>
          <w:lang w:val="it-IT"/>
        </w:rPr>
        <w:t>ll SA 310 (SCA) para [12].</w:t>
      </w:r>
    </w:p>
  </w:footnote>
  <w:footnote w:id="8">
    <w:p w14:paraId="6EADABFD" w14:textId="77777777" w:rsidR="00A01555" w:rsidRPr="00963059" w:rsidRDefault="00A01555"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Pr="00963059">
        <w:rPr>
          <w:rFonts w:ascii="Arial" w:hAnsi="Arial" w:cs="Arial"/>
          <w:bCs/>
          <w:sz w:val="22"/>
          <w:szCs w:val="22"/>
        </w:rPr>
        <w:t>(A222/2022) [2023] ZAGPPHC 1122 (8 September 2023) at para [16]</w:t>
      </w:r>
      <w:r w:rsidRPr="00963059">
        <w:rPr>
          <w:rFonts w:ascii="Arial" w:hAnsi="Arial" w:cs="Arial"/>
          <w:bCs/>
          <w:color w:val="64473A"/>
          <w:sz w:val="22"/>
          <w:szCs w:val="22"/>
        </w:rPr>
        <w:t>.</w:t>
      </w:r>
    </w:p>
  </w:footnote>
  <w:footnote w:id="9">
    <w:p w14:paraId="17ABF4F6" w14:textId="392B296B" w:rsidR="00A01555" w:rsidRPr="00963059" w:rsidRDefault="00A01555"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hyperlink r:id="rId5" w:tooltip="View LawCiteRecord" w:history="1">
        <w:r w:rsidRPr="00963059">
          <w:rPr>
            <w:rStyle w:val="Hyperlink"/>
            <w:rFonts w:ascii="Arial" w:hAnsi="Arial" w:cs="Arial"/>
            <w:color w:val="auto"/>
            <w:sz w:val="22"/>
            <w:szCs w:val="22"/>
            <w:u w:val="none"/>
            <w:shd w:val="clear" w:color="auto" w:fill="FFFFFF"/>
          </w:rPr>
          <w:t>2001 (1) SACR 543</w:t>
        </w:r>
      </w:hyperlink>
      <w:r w:rsidRPr="00963059">
        <w:rPr>
          <w:rFonts w:ascii="Arial" w:hAnsi="Arial" w:cs="Arial"/>
          <w:color w:val="242121"/>
          <w:sz w:val="22"/>
          <w:szCs w:val="22"/>
          <w:shd w:val="clear" w:color="auto" w:fill="FFFFFF"/>
        </w:rPr>
        <w:t xml:space="preserve"> (SCA) at para 15 and also see </w:t>
      </w:r>
      <w:r w:rsidRPr="00963059">
        <w:rPr>
          <w:rFonts w:ascii="Arial" w:hAnsi="Arial" w:cs="Arial"/>
          <w:color w:val="242121"/>
          <w:sz w:val="22"/>
          <w:szCs w:val="22"/>
          <w:u w:val="single"/>
          <w:shd w:val="clear" w:color="auto" w:fill="FFFFFF"/>
        </w:rPr>
        <w:t>S v Francis</w:t>
      </w:r>
      <w:r w:rsidR="00705901" w:rsidRPr="00963059">
        <w:rPr>
          <w:rFonts w:ascii="Arial" w:hAnsi="Arial" w:cs="Arial"/>
          <w:color w:val="242121"/>
          <w:sz w:val="22"/>
          <w:szCs w:val="22"/>
          <w:shd w:val="clear" w:color="auto" w:fill="FFFFFF"/>
        </w:rPr>
        <w:t xml:space="preserve"> </w:t>
      </w:r>
      <w:hyperlink r:id="rId6" w:tooltip="View LawCiteRecord" w:history="1">
        <w:r w:rsidRPr="00963059">
          <w:rPr>
            <w:rStyle w:val="Hyperlink"/>
            <w:rFonts w:ascii="Arial" w:hAnsi="Arial" w:cs="Arial"/>
            <w:color w:val="auto"/>
            <w:sz w:val="22"/>
            <w:szCs w:val="22"/>
            <w:u w:val="none"/>
            <w:shd w:val="clear" w:color="auto" w:fill="FFFFFF"/>
          </w:rPr>
          <w:t>1991 (1) SACR 198</w:t>
        </w:r>
      </w:hyperlink>
      <w:r w:rsidR="00705901" w:rsidRPr="00963059">
        <w:rPr>
          <w:rFonts w:ascii="Arial" w:hAnsi="Arial" w:cs="Arial"/>
          <w:color w:val="242121"/>
          <w:sz w:val="22"/>
          <w:szCs w:val="22"/>
          <w:shd w:val="clear" w:color="auto" w:fill="FFFFFF"/>
        </w:rPr>
        <w:t xml:space="preserve"> </w:t>
      </w:r>
      <w:r w:rsidRPr="00963059">
        <w:rPr>
          <w:rFonts w:ascii="Arial" w:hAnsi="Arial" w:cs="Arial"/>
          <w:color w:val="242121"/>
          <w:sz w:val="22"/>
          <w:szCs w:val="22"/>
          <w:shd w:val="clear" w:color="auto" w:fill="FFFFFF"/>
        </w:rPr>
        <w:t>(A) at 198 J – 199 A.</w:t>
      </w:r>
    </w:p>
  </w:footnote>
  <w:footnote w:id="10">
    <w:p w14:paraId="1714790A" w14:textId="42496BEA" w:rsidR="00C00793" w:rsidRPr="00963059" w:rsidRDefault="00C00793"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(AR18/2017) [2018] ZAKZPHC 22 (25 May 2018) at para [11].</w:t>
      </w:r>
    </w:p>
  </w:footnote>
  <w:footnote w:id="11">
    <w:p w14:paraId="09959A3E" w14:textId="64C5BB56" w:rsidR="00EE441D" w:rsidRPr="00963059" w:rsidRDefault="00EE441D"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hyperlink r:id="rId7" w:tooltip="View LawCiteRecord" w:history="1">
        <w:r w:rsidRPr="00963059">
          <w:rPr>
            <w:rStyle w:val="Hyperlink"/>
            <w:rFonts w:ascii="Arial" w:hAnsi="Arial" w:cs="Arial"/>
            <w:color w:val="auto"/>
            <w:sz w:val="22"/>
            <w:szCs w:val="22"/>
            <w:u w:val="none"/>
            <w:shd w:val="clear" w:color="auto" w:fill="FFFFFF"/>
          </w:rPr>
          <w:t>1999 (1) SACR 447</w:t>
        </w:r>
      </w:hyperlink>
      <w:r w:rsidRPr="00963059">
        <w:rPr>
          <w:rFonts w:ascii="Arial" w:hAnsi="Arial" w:cs="Arial"/>
          <w:sz w:val="22"/>
          <w:szCs w:val="22"/>
          <w:shd w:val="clear" w:color="auto" w:fill="FFFFFF"/>
        </w:rPr>
        <w:t xml:space="preserve"> (W) at 448 F-G.</w:t>
      </w:r>
    </w:p>
  </w:footnote>
  <w:footnote w:id="12">
    <w:p w14:paraId="055AAF64" w14:textId="2A944A92" w:rsidR="00E83612" w:rsidRPr="00963059" w:rsidRDefault="00E83612"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hyperlink r:id="rId8" w:tooltip="View LawCiteRecord" w:history="1">
        <w:r w:rsidRPr="00963059">
          <w:rPr>
            <w:rStyle w:val="Hyperlink"/>
            <w:rFonts w:ascii="Arial" w:hAnsi="Arial" w:cs="Arial"/>
            <w:color w:val="auto"/>
            <w:sz w:val="22"/>
            <w:szCs w:val="22"/>
            <w:u w:val="none"/>
            <w:shd w:val="clear" w:color="auto" w:fill="FFFFFF"/>
          </w:rPr>
          <w:t>2001 (1) SACR 279</w:t>
        </w:r>
      </w:hyperlink>
      <w:r w:rsidR="00705901" w:rsidRPr="00963059">
        <w:rPr>
          <w:rFonts w:ascii="Arial" w:hAnsi="Arial" w:cs="Arial"/>
          <w:sz w:val="22"/>
          <w:szCs w:val="22"/>
          <w:shd w:val="clear" w:color="auto" w:fill="FFFFFF"/>
        </w:rPr>
        <w:t xml:space="preserve"> </w:t>
      </w:r>
      <w:r w:rsidRPr="00963059">
        <w:rPr>
          <w:rFonts w:ascii="Arial" w:hAnsi="Arial" w:cs="Arial"/>
          <w:sz w:val="22"/>
          <w:szCs w:val="22"/>
          <w:shd w:val="clear" w:color="auto" w:fill="FFFFFF"/>
        </w:rPr>
        <w:t>(SCA) at 288 E-F.</w:t>
      </w:r>
    </w:p>
  </w:footnote>
  <w:footnote w:id="13">
    <w:p w14:paraId="7DAD3264" w14:textId="06BF1767" w:rsidR="00E83612" w:rsidRPr="00963059" w:rsidRDefault="00E83612" w:rsidP="00963059">
      <w:pPr>
        <w:pStyle w:val="FootnoteText"/>
        <w:spacing w:line="360" w:lineRule="auto"/>
        <w:ind w:left="851" w:hanging="851"/>
        <w:jc w:val="both"/>
        <w:rPr>
          <w:rFonts w:ascii="Arial" w:hAnsi="Arial" w:cs="Arial"/>
          <w:sz w:val="22"/>
          <w:szCs w:val="22"/>
          <w:lang w:val="en-US"/>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lang w:val="en-US"/>
        </w:rPr>
        <w:tab/>
      </w:r>
      <w:hyperlink r:id="rId9" w:tooltip="View LawCiteRecord" w:history="1">
        <w:r w:rsidRPr="00963059">
          <w:rPr>
            <w:rStyle w:val="Hyperlink"/>
            <w:rFonts w:ascii="Arial" w:hAnsi="Arial" w:cs="Arial"/>
            <w:color w:val="auto"/>
            <w:sz w:val="22"/>
            <w:szCs w:val="22"/>
            <w:u w:val="none"/>
            <w:shd w:val="clear" w:color="auto" w:fill="FFFFFF"/>
          </w:rPr>
          <w:t>1988 (4) SA 712</w:t>
        </w:r>
      </w:hyperlink>
      <w:r w:rsidR="00705901" w:rsidRPr="00963059">
        <w:rPr>
          <w:rFonts w:ascii="Arial" w:hAnsi="Arial" w:cs="Arial"/>
          <w:color w:val="242121"/>
          <w:sz w:val="22"/>
          <w:szCs w:val="22"/>
          <w:shd w:val="clear" w:color="auto" w:fill="FFFFFF"/>
        </w:rPr>
        <w:t xml:space="preserve"> </w:t>
      </w:r>
      <w:r w:rsidRPr="00963059">
        <w:rPr>
          <w:rFonts w:ascii="Arial" w:hAnsi="Arial" w:cs="Arial"/>
          <w:color w:val="242121"/>
          <w:sz w:val="22"/>
          <w:szCs w:val="22"/>
          <w:shd w:val="clear" w:color="auto" w:fill="FFFFFF"/>
        </w:rPr>
        <w:t>at 915 G.</w:t>
      </w:r>
    </w:p>
  </w:footnote>
  <w:footnote w:id="14">
    <w:p w14:paraId="2EA55007" w14:textId="3CF9BB1A" w:rsidR="00E83612" w:rsidRPr="00963059" w:rsidRDefault="00E83612"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hyperlink r:id="rId10" w:tooltip="View LawCiteRecord" w:history="1">
        <w:r w:rsidRPr="00963059">
          <w:rPr>
            <w:rStyle w:val="Hyperlink"/>
            <w:rFonts w:ascii="Arial" w:hAnsi="Arial" w:cs="Arial"/>
            <w:color w:val="auto"/>
            <w:sz w:val="22"/>
            <w:szCs w:val="22"/>
            <w:u w:val="none"/>
            <w:shd w:val="clear" w:color="auto" w:fill="FFFFFF"/>
          </w:rPr>
          <w:t>2003 (1) SACR 134</w:t>
        </w:r>
      </w:hyperlink>
      <w:r w:rsidR="00705901" w:rsidRPr="00963059">
        <w:rPr>
          <w:rFonts w:ascii="Arial" w:hAnsi="Arial" w:cs="Arial"/>
          <w:color w:val="242121"/>
          <w:sz w:val="22"/>
          <w:szCs w:val="22"/>
          <w:shd w:val="clear" w:color="auto" w:fill="FFFFFF"/>
        </w:rPr>
        <w:t xml:space="preserve"> </w:t>
      </w:r>
      <w:r w:rsidRPr="00963059">
        <w:rPr>
          <w:rFonts w:ascii="Arial" w:hAnsi="Arial" w:cs="Arial"/>
          <w:color w:val="242121"/>
          <w:sz w:val="22"/>
          <w:szCs w:val="22"/>
          <w:shd w:val="clear" w:color="auto" w:fill="FFFFFF"/>
        </w:rPr>
        <w:t>(SCA) at page 140 A-B.</w:t>
      </w:r>
    </w:p>
  </w:footnote>
  <w:footnote w:id="15">
    <w:p w14:paraId="52999C97" w14:textId="6CF10DAF" w:rsidR="00E83612" w:rsidRPr="00963059" w:rsidRDefault="00E83612"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hyperlink r:id="rId11" w:tooltip="View LawCiteRecord" w:history="1">
        <w:r w:rsidRPr="00963059">
          <w:rPr>
            <w:rStyle w:val="Hyperlink"/>
            <w:rFonts w:ascii="Arial" w:hAnsi="Arial" w:cs="Arial"/>
            <w:color w:val="auto"/>
            <w:sz w:val="22"/>
            <w:szCs w:val="22"/>
            <w:u w:val="none"/>
            <w:shd w:val="clear" w:color="auto" w:fill="FFFFFF"/>
          </w:rPr>
          <w:t>1999 (1) SACR 585</w:t>
        </w:r>
      </w:hyperlink>
      <w:r w:rsidR="00E97AD7" w:rsidRPr="00963059">
        <w:rPr>
          <w:rFonts w:ascii="Arial" w:hAnsi="Arial" w:cs="Arial"/>
          <w:color w:val="242121"/>
          <w:sz w:val="22"/>
          <w:szCs w:val="22"/>
          <w:shd w:val="clear" w:color="auto" w:fill="FFFFFF"/>
        </w:rPr>
        <w:t xml:space="preserve"> </w:t>
      </w:r>
      <w:r w:rsidRPr="00963059">
        <w:rPr>
          <w:rFonts w:ascii="Arial" w:hAnsi="Arial" w:cs="Arial"/>
          <w:color w:val="242121"/>
          <w:sz w:val="22"/>
          <w:szCs w:val="22"/>
          <w:shd w:val="clear" w:color="auto" w:fill="FFFFFF"/>
        </w:rPr>
        <w:t>W at 590.</w:t>
      </w:r>
    </w:p>
  </w:footnote>
  <w:footnote w:id="16">
    <w:p w14:paraId="76F4164D" w14:textId="2F40FF9D" w:rsidR="00C4448E" w:rsidRPr="00963059" w:rsidRDefault="00C4448E" w:rsidP="00963059">
      <w:pPr>
        <w:pStyle w:val="FootnoteText"/>
        <w:spacing w:line="360" w:lineRule="auto"/>
        <w:ind w:left="851" w:hanging="851"/>
        <w:jc w:val="both"/>
        <w:rPr>
          <w:rFonts w:ascii="Arial" w:hAnsi="Arial" w:cs="Arial"/>
          <w:sz w:val="22"/>
          <w:szCs w:val="22"/>
          <w:lang w:val="it-IT"/>
        </w:rPr>
      </w:pPr>
      <w:r w:rsidRPr="00963059">
        <w:rPr>
          <w:rStyle w:val="FootnoteReference"/>
          <w:rFonts w:ascii="Arial" w:hAnsi="Arial" w:cs="Arial"/>
          <w:sz w:val="22"/>
          <w:szCs w:val="22"/>
        </w:rPr>
        <w:footnoteRef/>
      </w:r>
      <w:r w:rsidRPr="00963059">
        <w:rPr>
          <w:rFonts w:ascii="Arial" w:hAnsi="Arial" w:cs="Arial"/>
          <w:sz w:val="22"/>
          <w:szCs w:val="22"/>
          <w:lang w:val="it-IT"/>
        </w:rPr>
        <w:t xml:space="preserve"> </w:t>
      </w:r>
      <w:r w:rsidRPr="00963059">
        <w:rPr>
          <w:rFonts w:ascii="Arial" w:hAnsi="Arial" w:cs="Arial"/>
          <w:sz w:val="22"/>
          <w:szCs w:val="22"/>
          <w:lang w:val="it-IT"/>
        </w:rPr>
        <w:tab/>
      </w:r>
      <w:hyperlink r:id="rId12" w:tooltip="View LawCiteRecord" w:history="1">
        <w:r w:rsidRPr="00963059">
          <w:rPr>
            <w:rStyle w:val="Hyperlink"/>
            <w:rFonts w:ascii="Arial" w:eastAsiaTheme="majorEastAsia" w:hAnsi="Arial" w:cs="Arial"/>
            <w:color w:val="auto"/>
            <w:sz w:val="22"/>
            <w:szCs w:val="22"/>
            <w:u w:val="none"/>
            <w:lang w:val="it-IT"/>
          </w:rPr>
          <w:t>(2020) 4 All SA 167</w:t>
        </w:r>
      </w:hyperlink>
      <w:r w:rsidR="00963059">
        <w:rPr>
          <w:rFonts w:ascii="Arial" w:hAnsi="Arial" w:cs="Arial"/>
          <w:sz w:val="22"/>
          <w:szCs w:val="22"/>
          <w:lang w:val="it-IT"/>
        </w:rPr>
        <w:t xml:space="preserve"> </w:t>
      </w:r>
      <w:r w:rsidRPr="00963059">
        <w:rPr>
          <w:rFonts w:ascii="Arial" w:hAnsi="Arial" w:cs="Arial"/>
          <w:sz w:val="22"/>
          <w:szCs w:val="22"/>
          <w:lang w:val="it-IT"/>
        </w:rPr>
        <w:t>(GJ) 31 para [45].</w:t>
      </w:r>
    </w:p>
  </w:footnote>
  <w:footnote w:id="17">
    <w:p w14:paraId="73D94EB0" w14:textId="6A7D57C6" w:rsidR="00C4448E" w:rsidRPr="00963059" w:rsidRDefault="00C4448E" w:rsidP="00963059">
      <w:pPr>
        <w:pStyle w:val="FootnoteText"/>
        <w:spacing w:line="360" w:lineRule="auto"/>
        <w:ind w:left="851" w:hanging="851"/>
        <w:jc w:val="both"/>
        <w:rPr>
          <w:rFonts w:ascii="Arial" w:hAnsi="Arial" w:cs="Arial"/>
          <w:sz w:val="22"/>
          <w:szCs w:val="22"/>
          <w:lang w:val="it-IT"/>
        </w:rPr>
      </w:pPr>
      <w:r w:rsidRPr="00963059">
        <w:rPr>
          <w:rStyle w:val="FootnoteReference"/>
          <w:rFonts w:ascii="Arial" w:hAnsi="Arial" w:cs="Arial"/>
          <w:sz w:val="22"/>
          <w:szCs w:val="22"/>
        </w:rPr>
        <w:footnoteRef/>
      </w:r>
      <w:r w:rsidRPr="00963059">
        <w:rPr>
          <w:rFonts w:ascii="Arial" w:hAnsi="Arial" w:cs="Arial"/>
          <w:sz w:val="22"/>
          <w:szCs w:val="22"/>
          <w:lang w:val="it-IT"/>
        </w:rPr>
        <w:t xml:space="preserve"> </w:t>
      </w:r>
      <w:r w:rsidRPr="00963059">
        <w:rPr>
          <w:rFonts w:ascii="Arial" w:hAnsi="Arial" w:cs="Arial"/>
          <w:sz w:val="22"/>
          <w:szCs w:val="22"/>
          <w:lang w:val="it-IT"/>
        </w:rPr>
        <w:tab/>
      </w:r>
      <w:hyperlink r:id="rId13" w:tooltip="View LawCiteRecord" w:history="1">
        <w:r w:rsidRPr="00963059">
          <w:rPr>
            <w:rStyle w:val="Hyperlink"/>
            <w:rFonts w:ascii="Arial" w:eastAsiaTheme="majorEastAsia" w:hAnsi="Arial" w:cs="Arial"/>
            <w:color w:val="auto"/>
            <w:sz w:val="22"/>
            <w:szCs w:val="22"/>
            <w:u w:val="none"/>
            <w:lang w:val="it-IT"/>
          </w:rPr>
          <w:t xml:space="preserve">1957 </w:t>
        </w:r>
        <w:r w:rsidRPr="00963059">
          <w:rPr>
            <w:rStyle w:val="Hyperlink"/>
            <w:rFonts w:ascii="Arial" w:eastAsiaTheme="majorEastAsia" w:hAnsi="Arial" w:cs="Arial"/>
            <w:color w:val="auto"/>
            <w:sz w:val="22"/>
            <w:szCs w:val="22"/>
            <w:u w:val="none"/>
            <w:lang w:val="it-IT"/>
          </w:rPr>
          <w:t>(4) SA 727</w:t>
        </w:r>
      </w:hyperlink>
      <w:r w:rsidRPr="00963059">
        <w:rPr>
          <w:rFonts w:ascii="Arial" w:hAnsi="Arial" w:cs="Arial"/>
          <w:color w:val="242121"/>
          <w:sz w:val="22"/>
          <w:szCs w:val="22"/>
          <w:lang w:val="it-IT"/>
        </w:rPr>
        <w:t xml:space="preserve"> (A) at 738 A-C.</w:t>
      </w:r>
    </w:p>
  </w:footnote>
  <w:footnote w:id="18">
    <w:p w14:paraId="4FE8353D" w14:textId="44B7C964" w:rsidR="006E5DB3" w:rsidRPr="00963059" w:rsidRDefault="006E5DB3"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hyperlink r:id="rId14" w:tooltip="View LawCiteRecord" w:history="1">
        <w:r w:rsidRPr="00963059">
          <w:rPr>
            <w:rStyle w:val="Hyperlink"/>
            <w:rFonts w:ascii="Arial" w:eastAsiaTheme="majorEastAsia" w:hAnsi="Arial" w:cs="Arial"/>
            <w:color w:val="auto"/>
            <w:sz w:val="22"/>
            <w:szCs w:val="22"/>
            <w:u w:val="none"/>
          </w:rPr>
          <w:t>(1999) (2) SACR 558</w:t>
        </w:r>
      </w:hyperlink>
      <w:r w:rsidRPr="00963059">
        <w:rPr>
          <w:rFonts w:ascii="Arial" w:hAnsi="Arial" w:cs="Arial"/>
          <w:sz w:val="22"/>
          <w:szCs w:val="22"/>
        </w:rPr>
        <w:t xml:space="preserve"> (SCA) at 562g to 563e.</w:t>
      </w:r>
    </w:p>
  </w:footnote>
  <w:footnote w:id="19">
    <w:p w14:paraId="5402D9F3" w14:textId="00A78B00" w:rsidR="006E5DB3" w:rsidRPr="00963059" w:rsidRDefault="006E5DB3"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00EE441D" w:rsidRPr="00963059">
        <w:rPr>
          <w:rFonts w:ascii="Arial" w:hAnsi="Arial" w:cs="Arial"/>
          <w:sz w:val="22"/>
          <w:szCs w:val="22"/>
        </w:rPr>
        <w:t>Supra</w:t>
      </w:r>
      <w:r w:rsidRPr="00963059">
        <w:rPr>
          <w:rFonts w:ascii="Arial" w:hAnsi="Arial" w:cs="Arial"/>
          <w:sz w:val="22"/>
          <w:szCs w:val="22"/>
        </w:rPr>
        <w:t xml:space="preserve"> at 448 </w:t>
      </w:r>
      <w:r w:rsidR="00EE441D" w:rsidRPr="00963059">
        <w:rPr>
          <w:rFonts w:ascii="Arial" w:hAnsi="Arial" w:cs="Arial"/>
          <w:sz w:val="22"/>
          <w:szCs w:val="22"/>
        </w:rPr>
        <w:t>F</w:t>
      </w:r>
      <w:r w:rsidRPr="00963059">
        <w:rPr>
          <w:rFonts w:ascii="Arial" w:hAnsi="Arial" w:cs="Arial"/>
          <w:sz w:val="22"/>
          <w:szCs w:val="22"/>
        </w:rPr>
        <w:t>-</w:t>
      </w:r>
      <w:r w:rsidR="00EE441D" w:rsidRPr="00963059">
        <w:rPr>
          <w:rFonts w:ascii="Arial" w:hAnsi="Arial" w:cs="Arial"/>
          <w:sz w:val="22"/>
          <w:szCs w:val="22"/>
        </w:rPr>
        <w:t>H</w:t>
      </w:r>
      <w:r w:rsidRPr="00963059">
        <w:rPr>
          <w:rFonts w:ascii="Arial" w:hAnsi="Arial" w:cs="Arial"/>
          <w:sz w:val="22"/>
          <w:szCs w:val="22"/>
        </w:rPr>
        <w:t>.</w:t>
      </w:r>
    </w:p>
  </w:footnote>
  <w:footnote w:id="20">
    <w:p w14:paraId="1F3A0DB1" w14:textId="2A0FBE34" w:rsidR="00A01555" w:rsidRPr="00963059" w:rsidRDefault="00A01555" w:rsidP="00963059">
      <w:pPr>
        <w:pStyle w:val="FootnoteText"/>
        <w:spacing w:line="360" w:lineRule="auto"/>
        <w:ind w:left="851" w:hanging="851"/>
        <w:jc w:val="both"/>
        <w:rPr>
          <w:rFonts w:ascii="Arial" w:hAnsi="Arial" w:cs="Arial"/>
          <w:sz w:val="22"/>
          <w:szCs w:val="22"/>
          <w:lang w:val="en-US"/>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lang w:val="en-US"/>
        </w:rPr>
        <w:tab/>
      </w:r>
      <w:r w:rsidRPr="00963059">
        <w:rPr>
          <w:rFonts w:ascii="Arial" w:hAnsi="Arial" w:cs="Arial"/>
          <w:bCs/>
          <w:sz w:val="22"/>
          <w:szCs w:val="22"/>
        </w:rPr>
        <w:t xml:space="preserve">(723/2020) [2022] ZASCA 39 (4 April 2022) at para [19] and also see </w:t>
      </w:r>
      <w:r w:rsidRPr="00963059">
        <w:rPr>
          <w:rFonts w:ascii="Arial" w:hAnsi="Arial" w:cs="Arial"/>
          <w:color w:val="242121"/>
          <w:sz w:val="22"/>
          <w:szCs w:val="22"/>
          <w:u w:val="single"/>
          <w:shd w:val="clear" w:color="auto" w:fill="FFFFFF"/>
        </w:rPr>
        <w:t xml:space="preserve">R v </w:t>
      </w:r>
      <w:proofErr w:type="spellStart"/>
      <w:r w:rsidRPr="00963059">
        <w:rPr>
          <w:rFonts w:ascii="Arial" w:hAnsi="Arial" w:cs="Arial"/>
          <w:color w:val="242121"/>
          <w:sz w:val="22"/>
          <w:szCs w:val="22"/>
          <w:u w:val="single"/>
          <w:shd w:val="clear" w:color="auto" w:fill="FFFFFF"/>
        </w:rPr>
        <w:t>Blom</w:t>
      </w:r>
      <w:proofErr w:type="spellEnd"/>
      <w:r w:rsidRPr="00963059">
        <w:rPr>
          <w:rFonts w:ascii="Arial" w:hAnsi="Arial" w:cs="Arial"/>
          <w:color w:val="242121"/>
          <w:sz w:val="22"/>
          <w:szCs w:val="22"/>
          <w:shd w:val="clear" w:color="auto" w:fill="FFFFFF"/>
        </w:rPr>
        <w:t xml:space="preserve"> </w:t>
      </w:r>
      <w:hyperlink r:id="rId15" w:tooltip="View LawCiteRecord" w:history="1">
        <w:r w:rsidRPr="00963059">
          <w:rPr>
            <w:rStyle w:val="Hyperlink"/>
            <w:rFonts w:ascii="Arial" w:hAnsi="Arial" w:cs="Arial"/>
            <w:color w:val="auto"/>
            <w:sz w:val="22"/>
            <w:szCs w:val="22"/>
            <w:u w:val="none"/>
            <w:shd w:val="clear" w:color="auto" w:fill="FFFFFF"/>
          </w:rPr>
          <w:t>1939 AD 188</w:t>
        </w:r>
      </w:hyperlink>
      <w:r w:rsidR="00BD4A69" w:rsidRPr="00963059">
        <w:rPr>
          <w:rFonts w:ascii="Arial" w:hAnsi="Arial" w:cs="Arial"/>
          <w:color w:val="242121"/>
          <w:sz w:val="22"/>
          <w:szCs w:val="22"/>
          <w:shd w:val="clear" w:color="auto" w:fill="FFFFFF"/>
        </w:rPr>
        <w:t xml:space="preserve"> </w:t>
      </w:r>
      <w:r w:rsidRPr="00963059">
        <w:rPr>
          <w:rFonts w:ascii="Arial" w:hAnsi="Arial" w:cs="Arial"/>
          <w:color w:val="242121"/>
          <w:sz w:val="22"/>
          <w:szCs w:val="22"/>
          <w:shd w:val="clear" w:color="auto" w:fill="FFFFFF"/>
        </w:rPr>
        <w:t>at 202,</w:t>
      </w:r>
      <w:r w:rsidRPr="00963059">
        <w:rPr>
          <w:rFonts w:ascii="Arial" w:hAnsi="Arial" w:cs="Arial"/>
          <w:bCs/>
          <w:sz w:val="22"/>
          <w:szCs w:val="22"/>
        </w:rPr>
        <w:t xml:space="preserve"> </w:t>
      </w:r>
      <w:r w:rsidRPr="00963059">
        <w:rPr>
          <w:rFonts w:ascii="Arial" w:hAnsi="Arial" w:cs="Arial"/>
          <w:color w:val="242121"/>
          <w:sz w:val="22"/>
          <w:szCs w:val="22"/>
          <w:u w:val="single"/>
          <w:shd w:val="clear" w:color="auto" w:fill="FFFFFF"/>
          <w:lang w:val="en-US"/>
        </w:rPr>
        <w:t>Cornick and Another v S</w:t>
      </w:r>
      <w:r w:rsidRPr="00963059">
        <w:rPr>
          <w:rFonts w:ascii="Arial" w:hAnsi="Arial" w:cs="Arial"/>
          <w:color w:val="242121"/>
          <w:sz w:val="22"/>
          <w:szCs w:val="22"/>
          <w:shd w:val="clear" w:color="auto" w:fill="FFFFFF"/>
          <w:lang w:val="en-US"/>
        </w:rPr>
        <w:t xml:space="preserve"> </w:t>
      </w:r>
      <w:hyperlink r:id="rId16" w:anchor="s2007" w:history="1">
        <w:r w:rsidRPr="00963059">
          <w:rPr>
            <w:rStyle w:val="Hyperlink"/>
            <w:rFonts w:ascii="Arial" w:hAnsi="Arial" w:cs="Arial"/>
            <w:color w:val="auto"/>
            <w:sz w:val="22"/>
            <w:szCs w:val="22"/>
            <w:u w:val="none"/>
            <w:shd w:val="clear" w:color="auto" w:fill="FFFFFF"/>
          </w:rPr>
          <w:t>2007</w:t>
        </w:r>
      </w:hyperlink>
      <w:r w:rsidRPr="00963059">
        <w:rPr>
          <w:rFonts w:ascii="Arial" w:hAnsi="Arial" w:cs="Arial"/>
          <w:sz w:val="22"/>
          <w:szCs w:val="22"/>
          <w:shd w:val="clear" w:color="auto" w:fill="FFFFFF"/>
        </w:rPr>
        <w:t xml:space="preserve"> </w:t>
      </w:r>
      <w:r w:rsidRPr="00963059">
        <w:rPr>
          <w:rFonts w:ascii="Arial" w:hAnsi="Arial" w:cs="Arial"/>
          <w:color w:val="242121"/>
          <w:sz w:val="22"/>
          <w:szCs w:val="22"/>
          <w:shd w:val="clear" w:color="auto" w:fill="FFFFFF"/>
        </w:rPr>
        <w:t>(2) SACR 115 (SCA) at</w:t>
      </w:r>
      <w:r w:rsidRPr="00963059">
        <w:rPr>
          <w:rFonts w:ascii="Arial" w:hAnsi="Arial" w:cs="Arial"/>
          <w:color w:val="242121"/>
          <w:sz w:val="22"/>
          <w:szCs w:val="22"/>
          <w:shd w:val="clear" w:color="auto" w:fill="FFFFFF"/>
          <w:lang w:val="en-US"/>
        </w:rPr>
        <w:t xml:space="preserve"> para 42, </w:t>
      </w:r>
      <w:r w:rsidRPr="00963059">
        <w:rPr>
          <w:rFonts w:ascii="Arial" w:hAnsi="Arial" w:cs="Arial"/>
          <w:color w:val="242121"/>
          <w:sz w:val="22"/>
          <w:szCs w:val="22"/>
          <w:u w:val="single"/>
          <w:shd w:val="clear" w:color="auto" w:fill="FFFFFF"/>
        </w:rPr>
        <w:t xml:space="preserve">S v Van den </w:t>
      </w:r>
      <w:proofErr w:type="spellStart"/>
      <w:r w:rsidRPr="00963059">
        <w:rPr>
          <w:rFonts w:ascii="Arial" w:hAnsi="Arial" w:cs="Arial"/>
          <w:color w:val="242121"/>
          <w:sz w:val="22"/>
          <w:szCs w:val="22"/>
          <w:u w:val="single"/>
          <w:shd w:val="clear" w:color="auto" w:fill="FFFFFF"/>
        </w:rPr>
        <w:t>Meyden</w:t>
      </w:r>
      <w:proofErr w:type="spellEnd"/>
      <w:r w:rsidRPr="00963059">
        <w:rPr>
          <w:rFonts w:ascii="Arial" w:hAnsi="Arial" w:cs="Arial"/>
          <w:color w:val="242121"/>
          <w:sz w:val="22"/>
          <w:szCs w:val="22"/>
          <w:shd w:val="clear" w:color="auto" w:fill="FFFFFF"/>
        </w:rPr>
        <w:t xml:space="preserve"> </w:t>
      </w:r>
      <w:r w:rsidR="00BD4A69" w:rsidRPr="00963059">
        <w:rPr>
          <w:rFonts w:ascii="Arial" w:hAnsi="Arial" w:cs="Arial"/>
          <w:color w:val="242121"/>
          <w:sz w:val="22"/>
          <w:szCs w:val="22"/>
          <w:shd w:val="clear" w:color="auto" w:fill="FFFFFF"/>
        </w:rPr>
        <w:t>supra</w:t>
      </w:r>
      <w:r w:rsidRPr="00963059">
        <w:rPr>
          <w:rFonts w:ascii="Arial" w:hAnsi="Arial" w:cs="Arial"/>
          <w:sz w:val="22"/>
          <w:szCs w:val="22"/>
          <w:shd w:val="clear" w:color="auto" w:fill="FFFFFF"/>
        </w:rPr>
        <w:t xml:space="preserve"> </w:t>
      </w:r>
      <w:r w:rsidRPr="00963059">
        <w:rPr>
          <w:rFonts w:ascii="Arial" w:hAnsi="Arial" w:cs="Arial"/>
          <w:color w:val="242121"/>
          <w:sz w:val="22"/>
          <w:szCs w:val="22"/>
          <w:shd w:val="clear" w:color="auto" w:fill="FFFFFF"/>
        </w:rPr>
        <w:t xml:space="preserve">at 449d-e, cited with approval in </w:t>
      </w:r>
      <w:r w:rsidRPr="00963059">
        <w:rPr>
          <w:rFonts w:ascii="Arial" w:hAnsi="Arial" w:cs="Arial"/>
          <w:color w:val="242121"/>
          <w:sz w:val="22"/>
          <w:szCs w:val="22"/>
          <w:u w:val="single"/>
          <w:shd w:val="clear" w:color="auto" w:fill="FFFFFF"/>
        </w:rPr>
        <w:t xml:space="preserve">S v Van </w:t>
      </w:r>
      <w:proofErr w:type="spellStart"/>
      <w:r w:rsidRPr="00963059">
        <w:rPr>
          <w:rFonts w:ascii="Arial" w:hAnsi="Arial" w:cs="Arial"/>
          <w:color w:val="242121"/>
          <w:sz w:val="22"/>
          <w:szCs w:val="22"/>
          <w:u w:val="single"/>
          <w:shd w:val="clear" w:color="auto" w:fill="FFFFFF"/>
        </w:rPr>
        <w:t>Aswegen</w:t>
      </w:r>
      <w:proofErr w:type="spellEnd"/>
      <w:r w:rsidRPr="00963059">
        <w:rPr>
          <w:rFonts w:ascii="Arial" w:hAnsi="Arial" w:cs="Arial"/>
          <w:color w:val="242121"/>
          <w:sz w:val="22"/>
          <w:szCs w:val="22"/>
          <w:shd w:val="clear" w:color="auto" w:fill="FFFFFF"/>
        </w:rPr>
        <w:t xml:space="preserve"> </w:t>
      </w:r>
      <w:hyperlink r:id="rId17" w:tooltip="View LawCiteRecord" w:history="1">
        <w:r w:rsidRPr="00963059">
          <w:rPr>
            <w:rStyle w:val="Hyperlink"/>
            <w:rFonts w:ascii="Arial" w:hAnsi="Arial" w:cs="Arial"/>
            <w:color w:val="auto"/>
            <w:sz w:val="22"/>
            <w:szCs w:val="22"/>
            <w:u w:val="none"/>
            <w:shd w:val="clear" w:color="auto" w:fill="FFFFFF"/>
          </w:rPr>
          <w:t>2001 (2) SACR 97</w:t>
        </w:r>
      </w:hyperlink>
      <w:r w:rsidRPr="00963059">
        <w:rPr>
          <w:rFonts w:ascii="Arial" w:hAnsi="Arial" w:cs="Arial"/>
          <w:sz w:val="22"/>
          <w:szCs w:val="22"/>
          <w:shd w:val="clear" w:color="auto" w:fill="FFFFFF"/>
        </w:rPr>
        <w:t xml:space="preserve"> </w:t>
      </w:r>
      <w:r w:rsidRPr="00963059">
        <w:rPr>
          <w:rFonts w:ascii="Arial" w:hAnsi="Arial" w:cs="Arial"/>
          <w:color w:val="242121"/>
          <w:sz w:val="22"/>
          <w:szCs w:val="22"/>
          <w:shd w:val="clear" w:color="auto" w:fill="FFFFFF"/>
        </w:rPr>
        <w:t>(SCA) at 101a-f.</w:t>
      </w:r>
    </w:p>
  </w:footnote>
  <w:footnote w:id="21">
    <w:p w14:paraId="7071D93A" w14:textId="6C328EF1" w:rsidR="00E3134D" w:rsidRPr="00963059" w:rsidRDefault="00E3134D" w:rsidP="00963059">
      <w:pPr>
        <w:pStyle w:val="FootnoteText"/>
        <w:spacing w:line="360" w:lineRule="auto"/>
        <w:ind w:left="851" w:hanging="851"/>
        <w:jc w:val="both"/>
        <w:rPr>
          <w:rFonts w:ascii="Arial" w:hAnsi="Arial" w:cs="Arial"/>
          <w:sz w:val="22"/>
          <w:szCs w:val="22"/>
          <w:lang w:val="en-US"/>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lang w:val="en-US"/>
        </w:rPr>
        <w:tab/>
      </w:r>
      <w:hyperlink r:id="rId18" w:tooltip="View LawCiteRecord" w:history="1">
        <w:r w:rsidRPr="00963059">
          <w:rPr>
            <w:rStyle w:val="Hyperlink"/>
            <w:rFonts w:ascii="Arial" w:hAnsi="Arial" w:cs="Arial"/>
            <w:color w:val="auto"/>
            <w:sz w:val="22"/>
            <w:szCs w:val="22"/>
            <w:u w:val="none"/>
          </w:rPr>
          <w:t>1920 AD 56</w:t>
        </w:r>
      </w:hyperlink>
      <w:r w:rsidRPr="00963059">
        <w:rPr>
          <w:rFonts w:ascii="Arial" w:hAnsi="Arial" w:cs="Arial"/>
          <w:sz w:val="22"/>
          <w:szCs w:val="22"/>
        </w:rPr>
        <w:t xml:space="preserve"> at 57.</w:t>
      </w:r>
    </w:p>
  </w:footnote>
  <w:footnote w:id="22">
    <w:p w14:paraId="6ED427B7" w14:textId="11D63E8A" w:rsidR="00801090" w:rsidRPr="00963059" w:rsidRDefault="00801090"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hyperlink r:id="rId19" w:tooltip="View LawCiteRecord" w:history="1">
        <w:r w:rsidRPr="00963059">
          <w:rPr>
            <w:rStyle w:val="Hyperlink"/>
            <w:rFonts w:ascii="Arial" w:hAnsi="Arial" w:cs="Arial"/>
            <w:color w:val="auto"/>
            <w:sz w:val="22"/>
            <w:szCs w:val="22"/>
            <w:u w:val="none"/>
          </w:rPr>
          <w:t>2004 (1) SACR 191</w:t>
        </w:r>
      </w:hyperlink>
      <w:r w:rsidRPr="00963059">
        <w:rPr>
          <w:rFonts w:ascii="Arial" w:hAnsi="Arial" w:cs="Arial"/>
          <w:sz w:val="22"/>
          <w:szCs w:val="22"/>
        </w:rPr>
        <w:t xml:space="preserve"> </w:t>
      </w:r>
      <w:r w:rsidRPr="00963059">
        <w:rPr>
          <w:rFonts w:ascii="Arial" w:hAnsi="Arial" w:cs="Arial"/>
          <w:color w:val="242121"/>
          <w:sz w:val="22"/>
          <w:szCs w:val="22"/>
        </w:rPr>
        <w:t xml:space="preserve">(SCA) </w:t>
      </w:r>
      <w:r w:rsidR="005C3CBB" w:rsidRPr="00963059">
        <w:rPr>
          <w:rFonts w:ascii="Arial" w:hAnsi="Arial" w:cs="Arial"/>
          <w:color w:val="242121"/>
          <w:sz w:val="22"/>
          <w:szCs w:val="22"/>
        </w:rPr>
        <w:t xml:space="preserve">at </w:t>
      </w:r>
      <w:r w:rsidRPr="00963059">
        <w:rPr>
          <w:rFonts w:ascii="Arial" w:hAnsi="Arial" w:cs="Arial"/>
          <w:color w:val="242121"/>
          <w:sz w:val="22"/>
          <w:szCs w:val="22"/>
        </w:rPr>
        <w:t xml:space="preserve">para </w:t>
      </w:r>
      <w:r w:rsidR="008725A4" w:rsidRPr="00963059">
        <w:rPr>
          <w:rFonts w:ascii="Arial" w:hAnsi="Arial" w:cs="Arial"/>
          <w:color w:val="242121"/>
          <w:sz w:val="22"/>
          <w:szCs w:val="22"/>
        </w:rPr>
        <w:t>[</w:t>
      </w:r>
      <w:r w:rsidRPr="00963059">
        <w:rPr>
          <w:rFonts w:ascii="Arial" w:hAnsi="Arial" w:cs="Arial"/>
          <w:color w:val="242121"/>
          <w:sz w:val="22"/>
          <w:szCs w:val="22"/>
        </w:rPr>
        <w:t>9</w:t>
      </w:r>
      <w:r w:rsidR="008725A4" w:rsidRPr="00963059">
        <w:rPr>
          <w:rFonts w:ascii="Arial" w:hAnsi="Arial" w:cs="Arial"/>
          <w:color w:val="242121"/>
          <w:sz w:val="22"/>
          <w:szCs w:val="22"/>
        </w:rPr>
        <w:t>]</w:t>
      </w:r>
      <w:r w:rsidR="005C3CBB" w:rsidRPr="00963059">
        <w:rPr>
          <w:rFonts w:ascii="Arial" w:hAnsi="Arial" w:cs="Arial"/>
          <w:color w:val="242121"/>
          <w:sz w:val="22"/>
          <w:szCs w:val="22"/>
        </w:rPr>
        <w:t>.</w:t>
      </w:r>
    </w:p>
  </w:footnote>
  <w:footnote w:id="23">
    <w:p w14:paraId="66BD0656" w14:textId="77777777" w:rsidR="002749AC" w:rsidRPr="00963059" w:rsidRDefault="002749AC"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2017 (1) SACR 309 (SCA).</w:t>
      </w:r>
    </w:p>
  </w:footnote>
  <w:footnote w:id="24">
    <w:p w14:paraId="7CA8FDF6" w14:textId="77777777" w:rsidR="002749AC" w:rsidRPr="00963059" w:rsidRDefault="002749AC" w:rsidP="00963059">
      <w:pPr>
        <w:pStyle w:val="FootnoteText"/>
        <w:spacing w:line="360" w:lineRule="auto"/>
        <w:ind w:left="851" w:hanging="851"/>
        <w:jc w:val="both"/>
        <w:rPr>
          <w:rFonts w:ascii="Arial" w:hAnsi="Arial" w:cs="Arial"/>
          <w:sz w:val="22"/>
          <w:szCs w:val="22"/>
          <w:lang w:val="en-GB"/>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At paragraph [8].</w:t>
      </w:r>
    </w:p>
  </w:footnote>
  <w:footnote w:id="25">
    <w:p w14:paraId="535CCFA5" w14:textId="72349B8B" w:rsidR="00437E89" w:rsidRPr="00963059" w:rsidRDefault="00437E89"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2013 (1) SACR 1 (CC) at para [41].</w:t>
      </w:r>
    </w:p>
  </w:footnote>
  <w:footnote w:id="26">
    <w:p w14:paraId="60A62C86" w14:textId="69E169EB" w:rsidR="005C3CBB" w:rsidRPr="00963059" w:rsidRDefault="005C3CBB"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Pr="00963059">
        <w:rPr>
          <w:rFonts w:ascii="Arial" w:hAnsi="Arial" w:cs="Arial"/>
          <w:color w:val="242121"/>
          <w:sz w:val="22"/>
          <w:szCs w:val="22"/>
          <w:u w:val="single"/>
          <w:shd w:val="clear" w:color="auto" w:fill="FFFFFF"/>
          <w:lang w:val="en-GB"/>
        </w:rPr>
        <w:t>Commentary on the Criminal Procedure Act</w:t>
      </w:r>
      <w:r w:rsidRPr="00963059">
        <w:rPr>
          <w:rFonts w:ascii="Arial" w:hAnsi="Arial" w:cs="Arial"/>
          <w:color w:val="242121"/>
          <w:sz w:val="22"/>
          <w:szCs w:val="22"/>
          <w:shd w:val="clear" w:color="auto" w:fill="FFFFFF"/>
          <w:lang w:val="en-GB"/>
        </w:rPr>
        <w:t xml:space="preserve"> (</w:t>
      </w:r>
      <w:proofErr w:type="spellStart"/>
      <w:r w:rsidRPr="00963059">
        <w:rPr>
          <w:rFonts w:ascii="Arial" w:hAnsi="Arial" w:cs="Arial"/>
          <w:color w:val="242121"/>
          <w:sz w:val="22"/>
          <w:szCs w:val="22"/>
          <w:shd w:val="clear" w:color="auto" w:fill="FFFFFF"/>
          <w:lang w:val="en-GB"/>
        </w:rPr>
        <w:t>Jutastat</w:t>
      </w:r>
      <w:proofErr w:type="spellEnd"/>
      <w:r w:rsidRPr="00963059">
        <w:rPr>
          <w:rFonts w:ascii="Arial" w:hAnsi="Arial" w:cs="Arial"/>
          <w:color w:val="242121"/>
          <w:sz w:val="22"/>
          <w:szCs w:val="22"/>
          <w:shd w:val="clear" w:color="auto" w:fill="FFFFFF"/>
          <w:lang w:val="en-GB"/>
        </w:rPr>
        <w:t xml:space="preserve">, 31 January 2021) at </w:t>
      </w:r>
      <w:r w:rsidR="00F6650E" w:rsidRPr="00963059">
        <w:rPr>
          <w:rFonts w:ascii="Arial" w:hAnsi="Arial" w:cs="Arial"/>
          <w:color w:val="242121"/>
          <w:sz w:val="22"/>
          <w:szCs w:val="22"/>
          <w:shd w:val="clear" w:color="auto" w:fill="FFFFFF"/>
          <w:lang w:val="en-GB"/>
        </w:rPr>
        <w:t>30-41</w:t>
      </w:r>
      <w:r w:rsidRPr="00963059">
        <w:rPr>
          <w:rFonts w:ascii="Arial" w:hAnsi="Arial" w:cs="Arial"/>
          <w:color w:val="242121"/>
          <w:sz w:val="22"/>
          <w:szCs w:val="22"/>
          <w:shd w:val="clear" w:color="auto" w:fill="FFFFFF"/>
          <w:lang w:val="en-GB"/>
        </w:rPr>
        <w:t>.</w:t>
      </w:r>
    </w:p>
  </w:footnote>
  <w:footnote w:id="27">
    <w:p w14:paraId="6206F0D0" w14:textId="3E6CB559" w:rsidR="005C3CBB" w:rsidRPr="00963059" w:rsidRDefault="005C3CBB" w:rsidP="00963059">
      <w:pPr>
        <w:pStyle w:val="FootnoteText"/>
        <w:spacing w:line="360" w:lineRule="auto"/>
        <w:ind w:left="851" w:hanging="851"/>
        <w:jc w:val="both"/>
        <w:rPr>
          <w:rFonts w:ascii="Arial" w:hAnsi="Arial" w:cs="Arial"/>
          <w:sz w:val="22"/>
          <w:szCs w:val="22"/>
          <w:lang w:val="en-GB"/>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00AA3834" w:rsidRPr="00963059">
        <w:rPr>
          <w:rFonts w:ascii="Arial" w:hAnsi="Arial" w:cs="Arial"/>
          <w:sz w:val="22"/>
          <w:szCs w:val="22"/>
        </w:rPr>
        <w:t xml:space="preserve">Also </w:t>
      </w:r>
      <w:r w:rsidR="00AA3834" w:rsidRPr="00963059">
        <w:rPr>
          <w:rFonts w:ascii="Arial" w:hAnsi="Arial" w:cs="Arial"/>
          <w:sz w:val="22"/>
          <w:szCs w:val="22"/>
          <w:lang w:val="en-GB"/>
        </w:rPr>
        <w:t>s</w:t>
      </w:r>
      <w:r w:rsidRPr="00963059">
        <w:rPr>
          <w:rFonts w:ascii="Arial" w:hAnsi="Arial" w:cs="Arial"/>
          <w:sz w:val="22"/>
          <w:szCs w:val="22"/>
          <w:lang w:val="en-GB"/>
        </w:rPr>
        <w:t>ee S</w:t>
      </w:r>
      <w:r w:rsidRPr="00963059">
        <w:rPr>
          <w:rFonts w:ascii="Arial" w:hAnsi="Arial" w:cs="Arial"/>
          <w:sz w:val="22"/>
          <w:szCs w:val="22"/>
          <w:u w:val="single"/>
          <w:lang w:val="en-GB"/>
        </w:rPr>
        <w:t xml:space="preserve"> v </w:t>
      </w:r>
      <w:proofErr w:type="spellStart"/>
      <w:r w:rsidRPr="00963059">
        <w:rPr>
          <w:rFonts w:ascii="Arial" w:hAnsi="Arial" w:cs="Arial"/>
          <w:sz w:val="22"/>
          <w:szCs w:val="22"/>
          <w:u w:val="single"/>
          <w:lang w:val="en-GB"/>
        </w:rPr>
        <w:t>Fhetani</w:t>
      </w:r>
      <w:proofErr w:type="spellEnd"/>
      <w:r w:rsidRPr="00963059">
        <w:rPr>
          <w:rFonts w:ascii="Arial" w:hAnsi="Arial" w:cs="Arial"/>
          <w:sz w:val="22"/>
          <w:szCs w:val="22"/>
          <w:lang w:val="en-GB"/>
        </w:rPr>
        <w:t xml:space="preserve"> 2007 (2) SACR 590 (SCA)</w:t>
      </w:r>
      <w:r w:rsidR="00297936" w:rsidRPr="00963059">
        <w:rPr>
          <w:rFonts w:ascii="Arial" w:hAnsi="Arial" w:cs="Arial"/>
          <w:sz w:val="22"/>
          <w:szCs w:val="22"/>
          <w:lang w:val="en-GB"/>
        </w:rPr>
        <w:t>,</w:t>
      </w:r>
      <w:r w:rsidRPr="00963059">
        <w:rPr>
          <w:rFonts w:ascii="Arial" w:hAnsi="Arial" w:cs="Arial"/>
          <w:sz w:val="22"/>
          <w:szCs w:val="22"/>
          <w:lang w:val="en-GB"/>
        </w:rPr>
        <w:t xml:space="preserve"> </w:t>
      </w:r>
      <w:r w:rsidRPr="00963059">
        <w:rPr>
          <w:rFonts w:ascii="Arial" w:hAnsi="Arial" w:cs="Arial"/>
          <w:sz w:val="22"/>
          <w:szCs w:val="22"/>
          <w:u w:val="single"/>
          <w:lang w:val="en-GB"/>
        </w:rPr>
        <w:t>Director of Public Prosecutions, KwaZulu-Natal v P</w:t>
      </w:r>
      <w:r w:rsidRPr="00963059">
        <w:rPr>
          <w:rFonts w:ascii="Arial" w:hAnsi="Arial" w:cs="Arial"/>
          <w:sz w:val="22"/>
          <w:szCs w:val="22"/>
          <w:lang w:val="en-GB"/>
        </w:rPr>
        <w:t xml:space="preserve"> 2006 (1) SACR 243 (SCA)</w:t>
      </w:r>
      <w:r w:rsidR="00297936" w:rsidRPr="00963059">
        <w:rPr>
          <w:rFonts w:ascii="Arial" w:hAnsi="Arial" w:cs="Arial"/>
          <w:sz w:val="22"/>
          <w:szCs w:val="22"/>
          <w:lang w:val="en-GB"/>
        </w:rPr>
        <w:t>,</w:t>
      </w:r>
      <w:r w:rsidRPr="00963059">
        <w:rPr>
          <w:rFonts w:ascii="Arial" w:hAnsi="Arial" w:cs="Arial"/>
          <w:sz w:val="22"/>
          <w:szCs w:val="22"/>
          <w:lang w:val="en-GB"/>
        </w:rPr>
        <w:t xml:space="preserve"> </w:t>
      </w:r>
      <w:r w:rsidRPr="00963059">
        <w:rPr>
          <w:rFonts w:ascii="Arial" w:hAnsi="Arial" w:cs="Arial"/>
          <w:sz w:val="22"/>
          <w:szCs w:val="22"/>
          <w:u w:val="single"/>
          <w:lang w:val="en-GB"/>
        </w:rPr>
        <w:t>S v Anderson</w:t>
      </w:r>
      <w:r w:rsidRPr="00963059">
        <w:rPr>
          <w:rFonts w:ascii="Arial" w:hAnsi="Arial" w:cs="Arial"/>
          <w:sz w:val="22"/>
          <w:szCs w:val="22"/>
          <w:lang w:val="en-GB"/>
        </w:rPr>
        <w:t xml:space="preserve"> 1964 (3) SA 494 (A); </w:t>
      </w:r>
      <w:proofErr w:type="spellStart"/>
      <w:r w:rsidRPr="00963059">
        <w:rPr>
          <w:rFonts w:ascii="Arial" w:hAnsi="Arial" w:cs="Arial"/>
          <w:sz w:val="22"/>
          <w:szCs w:val="22"/>
          <w:u w:val="single"/>
          <w:lang w:val="en-GB"/>
        </w:rPr>
        <w:t>Nevilimadi</w:t>
      </w:r>
      <w:proofErr w:type="spellEnd"/>
      <w:r w:rsidRPr="00963059">
        <w:rPr>
          <w:rFonts w:ascii="Arial" w:hAnsi="Arial" w:cs="Arial"/>
          <w:sz w:val="22"/>
          <w:szCs w:val="22"/>
          <w:u w:val="single"/>
          <w:lang w:val="en-GB"/>
        </w:rPr>
        <w:t xml:space="preserve"> v S</w:t>
      </w:r>
      <w:r w:rsidR="00AA3834" w:rsidRPr="00963059">
        <w:rPr>
          <w:rFonts w:ascii="Arial" w:hAnsi="Arial" w:cs="Arial"/>
          <w:sz w:val="22"/>
          <w:szCs w:val="22"/>
          <w:lang w:val="en-GB"/>
        </w:rPr>
        <w:t xml:space="preserve"> </w:t>
      </w:r>
      <w:r w:rsidR="00AA3834" w:rsidRPr="00963059">
        <w:rPr>
          <w:rFonts w:ascii="Arial" w:hAnsi="Arial" w:cs="Arial"/>
          <w:sz w:val="22"/>
          <w:szCs w:val="22"/>
        </w:rPr>
        <w:t>(545/13) [2014] ZASCA 41 (31 March 2014) and</w:t>
      </w:r>
      <w:r w:rsidRPr="00963059">
        <w:rPr>
          <w:rFonts w:ascii="Arial" w:hAnsi="Arial" w:cs="Arial"/>
          <w:sz w:val="22"/>
          <w:szCs w:val="22"/>
          <w:lang w:val="en-GB"/>
        </w:rPr>
        <w:t xml:space="preserve"> </w:t>
      </w:r>
      <w:r w:rsidRPr="00963059">
        <w:rPr>
          <w:rFonts w:ascii="Arial" w:hAnsi="Arial" w:cs="Arial"/>
          <w:sz w:val="22"/>
          <w:szCs w:val="22"/>
          <w:u w:val="single"/>
          <w:lang w:val="en-GB"/>
        </w:rPr>
        <w:t xml:space="preserve">S v </w:t>
      </w:r>
      <w:proofErr w:type="spellStart"/>
      <w:r w:rsidRPr="00963059">
        <w:rPr>
          <w:rFonts w:ascii="Arial" w:hAnsi="Arial" w:cs="Arial"/>
          <w:sz w:val="22"/>
          <w:szCs w:val="22"/>
          <w:u w:val="single"/>
          <w:lang w:val="en-GB"/>
        </w:rPr>
        <w:t>Asmal</w:t>
      </w:r>
      <w:proofErr w:type="spellEnd"/>
      <w:r w:rsidR="00AA3834" w:rsidRPr="00963059">
        <w:rPr>
          <w:rFonts w:ascii="Arial" w:hAnsi="Arial" w:cs="Arial"/>
          <w:sz w:val="22"/>
          <w:szCs w:val="22"/>
          <w:lang w:val="en-GB"/>
        </w:rPr>
        <w:t xml:space="preserve"> (</w:t>
      </w:r>
      <w:r w:rsidR="00AA3834" w:rsidRPr="00963059">
        <w:rPr>
          <w:rFonts w:ascii="Arial" w:hAnsi="Arial" w:cs="Arial"/>
          <w:sz w:val="22"/>
          <w:szCs w:val="22"/>
        </w:rPr>
        <w:t>20465/14) [2015] ZASCA 122 (17 September 2015)</w:t>
      </w:r>
      <w:r w:rsidRPr="00963059">
        <w:rPr>
          <w:rFonts w:ascii="Arial" w:hAnsi="Arial" w:cs="Arial"/>
          <w:sz w:val="22"/>
          <w:szCs w:val="22"/>
          <w:lang w:val="en-GB"/>
        </w:rPr>
        <w:t>.</w:t>
      </w:r>
    </w:p>
  </w:footnote>
  <w:footnote w:id="28">
    <w:p w14:paraId="6234D4E2" w14:textId="178C6BA6" w:rsidR="00AA3834" w:rsidRPr="00963059" w:rsidRDefault="00AA3834"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proofErr w:type="spellStart"/>
      <w:r w:rsidR="00F6650E" w:rsidRPr="00963059">
        <w:rPr>
          <w:rFonts w:ascii="Arial" w:hAnsi="Arial" w:cs="Arial"/>
          <w:sz w:val="22"/>
          <w:szCs w:val="22"/>
          <w:u w:val="single"/>
        </w:rPr>
        <w:t>Gqika</w:t>
      </w:r>
      <w:proofErr w:type="spellEnd"/>
      <w:r w:rsidR="00F6650E" w:rsidRPr="00963059">
        <w:rPr>
          <w:rFonts w:ascii="Arial" w:hAnsi="Arial" w:cs="Arial"/>
          <w:sz w:val="22"/>
          <w:szCs w:val="22"/>
          <w:u w:val="single"/>
        </w:rPr>
        <w:t xml:space="preserve"> v S</w:t>
      </w:r>
      <w:r w:rsidR="00F6650E" w:rsidRPr="00963059">
        <w:rPr>
          <w:rFonts w:ascii="Arial" w:hAnsi="Arial" w:cs="Arial"/>
          <w:sz w:val="22"/>
          <w:szCs w:val="22"/>
        </w:rPr>
        <w:t xml:space="preserve"> (CA&amp;R 112/2021) [2022] ZAECGHC 15 (1 March 2022) at para </w:t>
      </w:r>
      <w:r w:rsidR="000065BB" w:rsidRPr="00963059">
        <w:rPr>
          <w:rFonts w:ascii="Arial" w:hAnsi="Arial" w:cs="Arial"/>
          <w:sz w:val="22"/>
          <w:szCs w:val="22"/>
        </w:rPr>
        <w:t>[</w:t>
      </w:r>
      <w:r w:rsidR="00F6650E" w:rsidRPr="00963059">
        <w:rPr>
          <w:rFonts w:ascii="Arial" w:hAnsi="Arial" w:cs="Arial"/>
          <w:sz w:val="22"/>
          <w:szCs w:val="22"/>
        </w:rPr>
        <w:t>20</w:t>
      </w:r>
      <w:r w:rsidR="000065BB" w:rsidRPr="00963059">
        <w:rPr>
          <w:rFonts w:ascii="Arial" w:hAnsi="Arial" w:cs="Arial"/>
          <w:sz w:val="22"/>
          <w:szCs w:val="22"/>
        </w:rPr>
        <w:t>]</w:t>
      </w:r>
      <w:r w:rsidR="00F6650E" w:rsidRPr="00963059">
        <w:rPr>
          <w:rFonts w:ascii="Arial" w:hAnsi="Arial" w:cs="Arial"/>
          <w:sz w:val="22"/>
          <w:szCs w:val="22"/>
        </w:rPr>
        <w:t xml:space="preserve">. </w:t>
      </w:r>
    </w:p>
  </w:footnote>
  <w:footnote w:id="29">
    <w:p w14:paraId="1F223C6F" w14:textId="27E588D2" w:rsidR="00297936" w:rsidRPr="00963059" w:rsidRDefault="00297936" w:rsidP="00963059">
      <w:pPr>
        <w:pStyle w:val="FootnoteText"/>
        <w:spacing w:line="360" w:lineRule="auto"/>
        <w:ind w:left="851" w:hanging="851"/>
        <w:jc w:val="both"/>
        <w:rPr>
          <w:rFonts w:ascii="Arial" w:hAnsi="Arial" w:cs="Arial"/>
          <w:sz w:val="22"/>
          <w:szCs w:val="22"/>
          <w:lang w:val="en-GB"/>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Pr="00963059">
        <w:rPr>
          <w:rFonts w:ascii="Arial" w:hAnsi="Arial" w:cs="Arial"/>
          <w:sz w:val="22"/>
          <w:szCs w:val="22"/>
          <w:lang w:val="en-GB"/>
        </w:rPr>
        <w:t xml:space="preserve">See </w:t>
      </w:r>
      <w:r w:rsidRPr="00963059">
        <w:rPr>
          <w:rFonts w:ascii="Arial" w:hAnsi="Arial" w:cs="Arial"/>
          <w:sz w:val="22"/>
          <w:szCs w:val="22"/>
          <w:u w:val="single"/>
          <w:lang w:val="en-GB"/>
        </w:rPr>
        <w:t xml:space="preserve">S v </w:t>
      </w:r>
      <w:proofErr w:type="spellStart"/>
      <w:r w:rsidRPr="00963059">
        <w:rPr>
          <w:rFonts w:ascii="Arial" w:hAnsi="Arial" w:cs="Arial"/>
          <w:sz w:val="22"/>
          <w:szCs w:val="22"/>
          <w:u w:val="single"/>
          <w:lang w:val="en-GB"/>
        </w:rPr>
        <w:t>Rommer</w:t>
      </w:r>
      <w:proofErr w:type="spellEnd"/>
      <w:r w:rsidRPr="00963059">
        <w:rPr>
          <w:rFonts w:ascii="Arial" w:hAnsi="Arial" w:cs="Arial"/>
          <w:sz w:val="22"/>
          <w:szCs w:val="22"/>
          <w:lang w:val="en-GB"/>
        </w:rPr>
        <w:t xml:space="preserve"> 2011 (2) SACR 153 (SCA), </w:t>
      </w:r>
      <w:r w:rsidRPr="00963059">
        <w:rPr>
          <w:rFonts w:ascii="Arial" w:hAnsi="Arial" w:cs="Arial"/>
          <w:sz w:val="22"/>
          <w:szCs w:val="22"/>
          <w:u w:val="single"/>
          <w:lang w:val="en-GB"/>
        </w:rPr>
        <w:t>S v Hewitt</w:t>
      </w:r>
      <w:r w:rsidRPr="00963059">
        <w:rPr>
          <w:rFonts w:ascii="Arial" w:hAnsi="Arial" w:cs="Arial"/>
          <w:sz w:val="22"/>
          <w:szCs w:val="22"/>
          <w:lang w:val="en-GB"/>
        </w:rPr>
        <w:t xml:space="preserve"> 2017 (1) SACR 309 (SCA) and </w:t>
      </w:r>
      <w:r w:rsidRPr="00963059">
        <w:rPr>
          <w:rFonts w:ascii="Arial" w:hAnsi="Arial" w:cs="Arial"/>
          <w:sz w:val="22"/>
          <w:szCs w:val="22"/>
          <w:u w:val="single"/>
          <w:lang w:val="en-GB"/>
        </w:rPr>
        <w:t xml:space="preserve">S v </w:t>
      </w:r>
      <w:proofErr w:type="spellStart"/>
      <w:r w:rsidRPr="00963059">
        <w:rPr>
          <w:rFonts w:ascii="Arial" w:hAnsi="Arial" w:cs="Arial"/>
          <w:sz w:val="22"/>
          <w:szCs w:val="22"/>
          <w:u w:val="single"/>
          <w:lang w:val="en-GB"/>
        </w:rPr>
        <w:t>Livanje</w:t>
      </w:r>
      <w:proofErr w:type="spellEnd"/>
      <w:r w:rsidRPr="00963059">
        <w:rPr>
          <w:rFonts w:ascii="Arial" w:hAnsi="Arial" w:cs="Arial"/>
          <w:sz w:val="22"/>
          <w:szCs w:val="22"/>
          <w:lang w:val="en-GB"/>
        </w:rPr>
        <w:t xml:space="preserve"> 2020 (2) SACR 451 (SCA).</w:t>
      </w:r>
    </w:p>
  </w:footnote>
  <w:footnote w:id="30">
    <w:p w14:paraId="68B2573B" w14:textId="1B772B46" w:rsidR="00297936" w:rsidRPr="00963059" w:rsidRDefault="00297936"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hyperlink r:id="rId20" w:tooltip="View LawCiteRecord" w:history="1">
        <w:r w:rsidRPr="00963059">
          <w:rPr>
            <w:rStyle w:val="Hyperlink"/>
            <w:rFonts w:ascii="Arial" w:hAnsi="Arial" w:cs="Arial"/>
            <w:color w:val="auto"/>
            <w:sz w:val="22"/>
            <w:szCs w:val="22"/>
            <w:u w:val="none"/>
            <w:lang w:val="en-GB"/>
          </w:rPr>
          <w:t>2016 (2) SACR 443</w:t>
        </w:r>
      </w:hyperlink>
      <w:r w:rsidRPr="00963059">
        <w:rPr>
          <w:rStyle w:val="Hyperlink"/>
          <w:rFonts w:ascii="Arial" w:hAnsi="Arial" w:cs="Arial"/>
          <w:color w:val="auto"/>
          <w:sz w:val="22"/>
          <w:szCs w:val="22"/>
          <w:u w:val="none"/>
          <w:lang w:val="en-GB"/>
        </w:rPr>
        <w:t xml:space="preserve"> at para [23].</w:t>
      </w:r>
    </w:p>
  </w:footnote>
  <w:footnote w:id="31">
    <w:p w14:paraId="3B190082" w14:textId="78F6B346" w:rsidR="00801B23" w:rsidRPr="00963059" w:rsidRDefault="00801B23"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Pr="00963059">
        <w:rPr>
          <w:rFonts w:ascii="Arial" w:hAnsi="Arial" w:cs="Arial"/>
          <w:bCs/>
          <w:sz w:val="22"/>
          <w:szCs w:val="22"/>
        </w:rPr>
        <w:t xml:space="preserve">(A190/201) [2017] ZAGPJHC 274 (14 September 2017) at para </w:t>
      </w:r>
      <w:r w:rsidR="000065BB" w:rsidRPr="00963059">
        <w:rPr>
          <w:rFonts w:ascii="Arial" w:hAnsi="Arial" w:cs="Arial"/>
          <w:bCs/>
          <w:sz w:val="22"/>
          <w:szCs w:val="22"/>
        </w:rPr>
        <w:t>[</w:t>
      </w:r>
      <w:r w:rsidRPr="00963059">
        <w:rPr>
          <w:rFonts w:ascii="Arial" w:hAnsi="Arial" w:cs="Arial"/>
          <w:bCs/>
          <w:sz w:val="22"/>
          <w:szCs w:val="22"/>
        </w:rPr>
        <w:t>9</w:t>
      </w:r>
      <w:r w:rsidR="000065BB" w:rsidRPr="00963059">
        <w:rPr>
          <w:rFonts w:ascii="Arial" w:hAnsi="Arial" w:cs="Arial"/>
          <w:bCs/>
          <w:sz w:val="22"/>
          <w:szCs w:val="22"/>
        </w:rPr>
        <w:t>]</w:t>
      </w:r>
      <w:r w:rsidRPr="00963059">
        <w:rPr>
          <w:rFonts w:ascii="Arial" w:hAnsi="Arial" w:cs="Arial"/>
          <w:bCs/>
          <w:sz w:val="22"/>
          <w:szCs w:val="22"/>
        </w:rPr>
        <w:t xml:space="preserve"> and </w:t>
      </w:r>
      <w:r w:rsidR="000065BB" w:rsidRPr="00963059">
        <w:rPr>
          <w:rFonts w:ascii="Arial" w:hAnsi="Arial" w:cs="Arial"/>
          <w:bCs/>
          <w:sz w:val="22"/>
          <w:szCs w:val="22"/>
        </w:rPr>
        <w:t>[</w:t>
      </w:r>
      <w:r w:rsidRPr="00963059">
        <w:rPr>
          <w:rFonts w:ascii="Arial" w:hAnsi="Arial" w:cs="Arial"/>
          <w:bCs/>
          <w:sz w:val="22"/>
          <w:szCs w:val="22"/>
        </w:rPr>
        <w:t>10</w:t>
      </w:r>
      <w:r w:rsidR="000065BB" w:rsidRPr="00963059">
        <w:rPr>
          <w:rFonts w:ascii="Arial" w:hAnsi="Arial" w:cs="Arial"/>
          <w:bCs/>
          <w:sz w:val="22"/>
          <w:szCs w:val="22"/>
        </w:rPr>
        <w:t>]</w:t>
      </w:r>
      <w:r w:rsidRPr="00963059">
        <w:rPr>
          <w:rFonts w:ascii="Arial" w:hAnsi="Arial" w:cs="Arial"/>
          <w:bCs/>
          <w:sz w:val="22"/>
          <w:szCs w:val="22"/>
        </w:rPr>
        <w:t>.</w:t>
      </w:r>
    </w:p>
  </w:footnote>
  <w:footnote w:id="32">
    <w:p w14:paraId="44F52121" w14:textId="5FBC0966" w:rsidR="00801B23" w:rsidRPr="00963059" w:rsidRDefault="00801B23" w:rsidP="00963059">
      <w:pPr>
        <w:pStyle w:val="FootnoteText"/>
        <w:spacing w:line="360" w:lineRule="auto"/>
        <w:ind w:left="851" w:hanging="851"/>
        <w:jc w:val="both"/>
        <w:rPr>
          <w:rFonts w:ascii="Arial" w:hAnsi="Arial" w:cs="Arial"/>
          <w:sz w:val="22"/>
          <w:szCs w:val="22"/>
          <w:lang w:val="it-IT"/>
        </w:rPr>
      </w:pPr>
      <w:r w:rsidRPr="00963059">
        <w:rPr>
          <w:rStyle w:val="FootnoteReference"/>
          <w:rFonts w:ascii="Arial" w:hAnsi="Arial" w:cs="Arial"/>
          <w:sz w:val="22"/>
          <w:szCs w:val="22"/>
        </w:rPr>
        <w:footnoteRef/>
      </w:r>
      <w:r w:rsidRPr="00963059">
        <w:rPr>
          <w:rFonts w:ascii="Arial" w:hAnsi="Arial" w:cs="Arial"/>
          <w:sz w:val="22"/>
          <w:szCs w:val="22"/>
          <w:lang w:val="it-IT"/>
        </w:rPr>
        <w:t xml:space="preserve"> </w:t>
      </w:r>
      <w:r w:rsidRPr="00963059">
        <w:rPr>
          <w:rFonts w:ascii="Arial" w:hAnsi="Arial" w:cs="Arial"/>
          <w:sz w:val="22"/>
          <w:szCs w:val="22"/>
          <w:lang w:val="it-IT"/>
        </w:rPr>
        <w:tab/>
      </w:r>
      <w:r w:rsidRPr="00963059">
        <w:rPr>
          <w:rFonts w:ascii="Arial" w:hAnsi="Arial" w:cs="Arial"/>
          <w:color w:val="242121"/>
          <w:sz w:val="22"/>
          <w:szCs w:val="22"/>
          <w:lang w:val="it-IT"/>
        </w:rPr>
        <w:t>1999(2) SACR 238 (SCA).</w:t>
      </w:r>
    </w:p>
  </w:footnote>
  <w:footnote w:id="33">
    <w:p w14:paraId="21AE5C58" w14:textId="08BE0709" w:rsidR="0058570F" w:rsidRPr="00963059" w:rsidRDefault="0058570F" w:rsidP="00963059">
      <w:pPr>
        <w:pStyle w:val="FootnoteText"/>
        <w:spacing w:line="360" w:lineRule="auto"/>
        <w:ind w:left="851" w:hanging="851"/>
        <w:jc w:val="both"/>
        <w:rPr>
          <w:rFonts w:ascii="Arial" w:hAnsi="Arial" w:cs="Arial"/>
          <w:sz w:val="22"/>
          <w:szCs w:val="22"/>
          <w:lang w:val="it-IT"/>
        </w:rPr>
      </w:pPr>
      <w:r w:rsidRPr="00963059">
        <w:rPr>
          <w:rStyle w:val="FootnoteReference"/>
          <w:rFonts w:ascii="Arial" w:hAnsi="Arial" w:cs="Arial"/>
          <w:sz w:val="22"/>
          <w:szCs w:val="22"/>
        </w:rPr>
        <w:footnoteRef/>
      </w:r>
      <w:r w:rsidRPr="00963059">
        <w:rPr>
          <w:rFonts w:ascii="Arial" w:hAnsi="Arial" w:cs="Arial"/>
          <w:sz w:val="22"/>
          <w:szCs w:val="22"/>
          <w:lang w:val="it-IT"/>
        </w:rPr>
        <w:t xml:space="preserve"> </w:t>
      </w:r>
      <w:r w:rsidRPr="00963059">
        <w:rPr>
          <w:rFonts w:ascii="Arial" w:hAnsi="Arial" w:cs="Arial"/>
          <w:sz w:val="22"/>
          <w:szCs w:val="22"/>
          <w:lang w:val="it-IT"/>
        </w:rPr>
        <w:tab/>
      </w:r>
      <w:r w:rsidRPr="00963059">
        <w:rPr>
          <w:rFonts w:ascii="Arial" w:hAnsi="Arial" w:cs="Arial"/>
          <w:sz w:val="22"/>
          <w:szCs w:val="22"/>
          <w:lang w:val="it-IT"/>
        </w:rPr>
        <w:t xml:space="preserve">1981 </w:t>
      </w:r>
      <w:r w:rsidRPr="00963059">
        <w:rPr>
          <w:rFonts w:ascii="Arial" w:hAnsi="Arial" w:cs="Arial"/>
          <w:sz w:val="22"/>
          <w:szCs w:val="22"/>
          <w:lang w:val="it-IT"/>
        </w:rPr>
        <w:t>(3) SA 172 (A) AT 180 E to G.</w:t>
      </w:r>
    </w:p>
  </w:footnote>
  <w:footnote w:id="34">
    <w:p w14:paraId="6E5A8F44" w14:textId="77777777" w:rsidR="009D5FC4" w:rsidRPr="00963059" w:rsidRDefault="009D5FC4"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See section 208 of the Criminal Procedure Act.</w:t>
      </w:r>
    </w:p>
  </w:footnote>
  <w:footnote w:id="35">
    <w:p w14:paraId="23371F30" w14:textId="77777777" w:rsidR="009D5FC4" w:rsidRPr="00963059" w:rsidRDefault="009D5FC4"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(787/2021) [2024] ZASCA 25 (20 March 2024) at para [12].</w:t>
      </w:r>
    </w:p>
  </w:footnote>
  <w:footnote w:id="36">
    <w:p w14:paraId="50B25680" w14:textId="77777777" w:rsidR="009D5FC4" w:rsidRPr="00963059" w:rsidRDefault="009D5FC4"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Supra at para [12].</w:t>
      </w:r>
    </w:p>
  </w:footnote>
  <w:footnote w:id="37">
    <w:p w14:paraId="64AD49EF" w14:textId="468874C6" w:rsidR="009D5FC4" w:rsidRPr="00963059" w:rsidRDefault="009D5FC4"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 xml:space="preserve">See </w:t>
      </w:r>
      <w:r w:rsidRPr="00963059">
        <w:rPr>
          <w:rFonts w:ascii="Arial" w:hAnsi="Arial" w:cs="Arial"/>
          <w:sz w:val="22"/>
          <w:szCs w:val="22"/>
          <w:u w:val="single"/>
        </w:rPr>
        <w:t xml:space="preserve">S v </w:t>
      </w:r>
      <w:proofErr w:type="spellStart"/>
      <w:r w:rsidRPr="00963059">
        <w:rPr>
          <w:rFonts w:ascii="Arial" w:hAnsi="Arial" w:cs="Arial"/>
          <w:sz w:val="22"/>
          <w:szCs w:val="22"/>
          <w:u w:val="single"/>
        </w:rPr>
        <w:t>Mthetwa</w:t>
      </w:r>
      <w:proofErr w:type="spellEnd"/>
      <w:r w:rsidRPr="00963059">
        <w:rPr>
          <w:rFonts w:ascii="Arial" w:hAnsi="Arial" w:cs="Arial"/>
          <w:sz w:val="22"/>
          <w:szCs w:val="22"/>
        </w:rPr>
        <w:t xml:space="preserve"> 1972 (3) SA 766 (A) at 768C.</w:t>
      </w:r>
    </w:p>
  </w:footnote>
  <w:footnote w:id="38">
    <w:p w14:paraId="7CC4BE40" w14:textId="1F3A8B69" w:rsidR="001B5864" w:rsidRPr="00963059" w:rsidRDefault="001B5864" w:rsidP="00963059">
      <w:pPr>
        <w:pStyle w:val="NormalWeb"/>
        <w:shd w:val="clear" w:color="auto" w:fill="FFFFFF"/>
        <w:spacing w:before="0" w:beforeAutospacing="0" w:after="0" w:afterAutospacing="0"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 xml:space="preserve">See </w:t>
      </w:r>
      <w:r w:rsidRPr="00963059">
        <w:rPr>
          <w:rFonts w:ascii="Arial" w:hAnsi="Arial" w:cs="Arial"/>
          <w:sz w:val="22"/>
          <w:szCs w:val="22"/>
          <w:u w:val="single"/>
        </w:rPr>
        <w:t xml:space="preserve">S v </w:t>
      </w:r>
      <w:proofErr w:type="spellStart"/>
      <w:r w:rsidRPr="00963059">
        <w:rPr>
          <w:rFonts w:ascii="Arial" w:hAnsi="Arial" w:cs="Arial"/>
          <w:sz w:val="22"/>
          <w:szCs w:val="22"/>
          <w:u w:val="single"/>
        </w:rPr>
        <w:t>Ncombo</w:t>
      </w:r>
      <w:proofErr w:type="spellEnd"/>
      <w:r w:rsidRPr="00963059">
        <w:rPr>
          <w:rFonts w:ascii="Arial" w:hAnsi="Arial" w:cs="Arial"/>
          <w:sz w:val="22"/>
          <w:szCs w:val="22"/>
        </w:rPr>
        <w:t xml:space="preserve"> 2017 (2) SACR 683 (ECG), </w:t>
      </w:r>
      <w:r w:rsidRPr="00963059">
        <w:rPr>
          <w:rFonts w:ascii="Arial" w:hAnsi="Arial" w:cs="Arial"/>
          <w:sz w:val="22"/>
          <w:szCs w:val="22"/>
          <w:u w:val="single"/>
        </w:rPr>
        <w:t xml:space="preserve">S v </w:t>
      </w:r>
      <w:proofErr w:type="spellStart"/>
      <w:r w:rsidRPr="00963059">
        <w:rPr>
          <w:rFonts w:ascii="Arial" w:hAnsi="Arial" w:cs="Arial"/>
          <w:sz w:val="22"/>
          <w:szCs w:val="22"/>
          <w:u w:val="single"/>
        </w:rPr>
        <w:t>Tladi</w:t>
      </w:r>
      <w:proofErr w:type="spellEnd"/>
      <w:r w:rsidRPr="00963059">
        <w:rPr>
          <w:rFonts w:ascii="Arial" w:hAnsi="Arial" w:cs="Arial"/>
          <w:sz w:val="22"/>
          <w:szCs w:val="22"/>
        </w:rPr>
        <w:t xml:space="preserve"> 2013 (2) SARR 287 (SCA) par [13] and </w:t>
      </w:r>
      <w:r w:rsidRPr="00963059">
        <w:rPr>
          <w:rFonts w:ascii="Arial" w:hAnsi="Arial" w:cs="Arial"/>
          <w:sz w:val="22"/>
          <w:szCs w:val="22"/>
          <w:u w:val="single"/>
        </w:rPr>
        <w:t xml:space="preserve">S v </w:t>
      </w:r>
      <w:proofErr w:type="spellStart"/>
      <w:r w:rsidRPr="00963059">
        <w:rPr>
          <w:rFonts w:ascii="Arial" w:hAnsi="Arial" w:cs="Arial"/>
          <w:sz w:val="22"/>
          <w:szCs w:val="22"/>
          <w:u w:val="single"/>
        </w:rPr>
        <w:t>Blaauw</w:t>
      </w:r>
      <w:proofErr w:type="spellEnd"/>
      <w:r w:rsidRPr="00963059">
        <w:rPr>
          <w:rFonts w:ascii="Arial" w:hAnsi="Arial" w:cs="Arial"/>
          <w:sz w:val="22"/>
          <w:szCs w:val="22"/>
        </w:rPr>
        <w:t xml:space="preserve"> 1999 (2) SACR 295 (W) at 300a-d wherein the following was stated by the Court</w:t>
      </w:r>
      <w:proofErr w:type="gramStart"/>
      <w:r w:rsidRPr="00963059">
        <w:rPr>
          <w:rFonts w:ascii="Arial" w:hAnsi="Arial" w:cs="Arial"/>
          <w:sz w:val="22"/>
          <w:szCs w:val="22"/>
        </w:rPr>
        <w:t xml:space="preserve">:  </w:t>
      </w:r>
      <w:r w:rsidRPr="00963059">
        <w:rPr>
          <w:rFonts w:ascii="Arial" w:hAnsi="Arial" w:cs="Arial"/>
          <w:color w:val="242121"/>
          <w:sz w:val="22"/>
          <w:szCs w:val="22"/>
        </w:rPr>
        <w:t>“</w:t>
      </w:r>
      <w:proofErr w:type="gramEnd"/>
      <w:r w:rsidRPr="00963059">
        <w:rPr>
          <w:rFonts w:ascii="Arial" w:hAnsi="Arial" w:cs="Arial"/>
          <w:i/>
          <w:iCs/>
          <w:color w:val="242121"/>
          <w:sz w:val="22"/>
          <w:szCs w:val="22"/>
        </w:rPr>
        <w:t>Mere and repeated acts of penetration cannot without more, in my mind, be equated with repeated and separate acts of rape.  A rapist who in the course of raping his victim withdraws his penis, positions the victim's body differently and then again penetrates her, will not, in my view, have committed rape twice.  This is what I believe occurred when the accused became dissatisfied with the position he had adopted when he stood the complainant against a tree.  By causing her to lie on the ground and penetrating her again after she had done so, the accused was completing the act of rape he had commenced when they both stood against the tree.  He was not committing another separate act of rape.</w:t>
      </w:r>
      <w:r w:rsidRPr="00963059">
        <w:rPr>
          <w:rFonts w:ascii="Arial" w:hAnsi="Arial" w:cs="Arial"/>
          <w:color w:val="242121"/>
          <w:sz w:val="22"/>
          <w:szCs w:val="22"/>
        </w:rPr>
        <w:t xml:space="preserve">  </w:t>
      </w:r>
      <w:r w:rsidRPr="00963059">
        <w:rPr>
          <w:rFonts w:ascii="Arial" w:hAnsi="Arial" w:cs="Arial"/>
          <w:i/>
          <w:iCs/>
          <w:color w:val="242121"/>
          <w:sz w:val="22"/>
          <w:szCs w:val="22"/>
        </w:rPr>
        <w:t>Each case must be determined on its own facts.  As a general rule the more closely connected the separate acts of penetration are in terms of time (i.e. the intervals between them) and place, the less likely a court will be to find that a series of separate rapes has occurred.  But where the accused has ejaculated and withdrawn his penis from the victim, if he again penetrates her thereafter, it should, in my view, be inferred that he has formed the intent to rape her again, even if the second rape takes place soon after the first and at the same place.”</w:t>
      </w:r>
    </w:p>
  </w:footnote>
  <w:footnote w:id="39">
    <w:p w14:paraId="2451EA96" w14:textId="77777777" w:rsidR="009F402E" w:rsidRPr="00963059" w:rsidRDefault="009F402E"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2001 (1) SACR 469 (SCA).</w:t>
      </w:r>
    </w:p>
  </w:footnote>
  <w:footnote w:id="40">
    <w:p w14:paraId="75A14BD7" w14:textId="77777777" w:rsidR="009F402E" w:rsidRPr="00963059" w:rsidRDefault="009F402E" w:rsidP="00963059">
      <w:pPr>
        <w:pStyle w:val="FootnoteText"/>
        <w:spacing w:line="360" w:lineRule="auto"/>
        <w:ind w:left="851" w:hanging="851"/>
        <w:jc w:val="both"/>
        <w:rPr>
          <w:rFonts w:ascii="Arial" w:hAnsi="Arial" w:cs="Arial"/>
          <w:sz w:val="22"/>
          <w:szCs w:val="22"/>
          <w:lang w:val="en-GB"/>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Pr="00963059">
        <w:rPr>
          <w:rFonts w:ascii="Arial" w:hAnsi="Arial" w:cs="Arial"/>
          <w:sz w:val="22"/>
          <w:szCs w:val="22"/>
          <w:lang w:val="en-GB"/>
        </w:rPr>
        <w:t>At paragraph [7] to [9].</w:t>
      </w:r>
    </w:p>
  </w:footnote>
  <w:footnote w:id="41">
    <w:p w14:paraId="47E75EA8" w14:textId="77777777" w:rsidR="009F402E" w:rsidRPr="00963059" w:rsidRDefault="009F402E" w:rsidP="00963059">
      <w:pPr>
        <w:pStyle w:val="FootnoteText"/>
        <w:spacing w:line="360" w:lineRule="auto"/>
        <w:ind w:left="851" w:hanging="851"/>
        <w:jc w:val="both"/>
        <w:rPr>
          <w:rFonts w:ascii="Arial" w:hAnsi="Arial" w:cs="Arial"/>
          <w:sz w:val="22"/>
          <w:szCs w:val="22"/>
          <w:lang w:val="en-GB"/>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Pr="00963059">
        <w:rPr>
          <w:rFonts w:ascii="Arial" w:hAnsi="Arial" w:cs="Arial"/>
          <w:sz w:val="22"/>
          <w:szCs w:val="22"/>
          <w:lang w:val="en-GB"/>
        </w:rPr>
        <w:t>2010 (1) SACR 93 (TPD).</w:t>
      </w:r>
    </w:p>
  </w:footnote>
  <w:footnote w:id="42">
    <w:p w14:paraId="12272E12" w14:textId="77777777" w:rsidR="009F402E" w:rsidRPr="00963059" w:rsidRDefault="009F402E" w:rsidP="00963059">
      <w:pPr>
        <w:pStyle w:val="FootnoteText"/>
        <w:spacing w:line="360" w:lineRule="auto"/>
        <w:ind w:left="851" w:hanging="851"/>
        <w:jc w:val="both"/>
        <w:rPr>
          <w:rFonts w:ascii="Arial" w:hAnsi="Arial" w:cs="Arial"/>
          <w:sz w:val="22"/>
          <w:szCs w:val="22"/>
          <w:lang w:val="en-GB"/>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Pr="00963059">
        <w:rPr>
          <w:rFonts w:ascii="Arial" w:hAnsi="Arial" w:cs="Arial"/>
          <w:sz w:val="22"/>
          <w:szCs w:val="22"/>
          <w:lang w:val="en-GB"/>
        </w:rPr>
        <w:t>At paragraph [6].</w:t>
      </w:r>
    </w:p>
  </w:footnote>
  <w:footnote w:id="43">
    <w:p w14:paraId="798CBB9D" w14:textId="657CC91B" w:rsidR="0065573B" w:rsidRPr="00963059" w:rsidRDefault="0065573B" w:rsidP="00963059">
      <w:pPr>
        <w:pStyle w:val="FootnoteText"/>
        <w:spacing w:line="360" w:lineRule="auto"/>
        <w:ind w:left="851" w:hanging="851"/>
        <w:jc w:val="both"/>
        <w:rPr>
          <w:rFonts w:ascii="Arial" w:hAnsi="Arial" w:cs="Arial"/>
          <w:sz w:val="22"/>
          <w:szCs w:val="22"/>
          <w:lang w:val="en-US"/>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lang w:val="en-US"/>
        </w:rPr>
        <w:tab/>
      </w:r>
      <w:r w:rsidRPr="00963059">
        <w:rPr>
          <w:rFonts w:ascii="Arial" w:hAnsi="Arial" w:cs="Arial"/>
          <w:sz w:val="22"/>
          <w:szCs w:val="22"/>
        </w:rPr>
        <w:t>(Case no 859/2022) [2024] ZASCA 15 (8 February 2024) at paras [19] to [21].</w:t>
      </w:r>
    </w:p>
  </w:footnote>
  <w:footnote w:id="44">
    <w:p w14:paraId="3C7F0937" w14:textId="1428C32C" w:rsidR="009F402E" w:rsidRPr="00963059" w:rsidRDefault="009F402E" w:rsidP="00963059">
      <w:pPr>
        <w:pStyle w:val="FootnoteText"/>
        <w:spacing w:line="360" w:lineRule="auto"/>
        <w:ind w:left="851" w:hanging="851"/>
        <w:jc w:val="both"/>
        <w:rPr>
          <w:rFonts w:ascii="Arial" w:hAnsi="Arial" w:cs="Arial"/>
          <w:sz w:val="22"/>
          <w:szCs w:val="22"/>
          <w:lang w:val="en-GB"/>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Pr="00963059">
        <w:rPr>
          <w:rFonts w:ascii="Arial" w:hAnsi="Arial" w:cs="Arial"/>
          <w:sz w:val="22"/>
          <w:szCs w:val="22"/>
          <w:lang w:val="en-GB"/>
        </w:rPr>
        <w:t>1969 (2) SA 537 (A) at 540G</w:t>
      </w:r>
      <w:r w:rsidR="009A19D9" w:rsidRPr="00963059">
        <w:rPr>
          <w:rFonts w:ascii="Arial" w:hAnsi="Arial" w:cs="Arial"/>
          <w:sz w:val="22"/>
          <w:szCs w:val="22"/>
          <w:lang w:val="en-GB"/>
        </w:rPr>
        <w:t xml:space="preserve"> to </w:t>
      </w:r>
      <w:r w:rsidRPr="00963059">
        <w:rPr>
          <w:rFonts w:ascii="Arial" w:hAnsi="Arial" w:cs="Arial"/>
          <w:sz w:val="22"/>
          <w:szCs w:val="22"/>
          <w:lang w:val="en-GB"/>
        </w:rPr>
        <w:t>H.</w:t>
      </w:r>
    </w:p>
  </w:footnote>
  <w:footnote w:id="45">
    <w:p w14:paraId="21B1466C" w14:textId="63B4E08A" w:rsidR="00B2715A" w:rsidRPr="00963059" w:rsidRDefault="00B2715A"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2009 (1) SACR 552 (SCA) at para [21].</w:t>
      </w:r>
    </w:p>
  </w:footnote>
  <w:footnote w:id="46">
    <w:p w14:paraId="0C4D9478" w14:textId="05E6AB50" w:rsidR="00B2715A" w:rsidRPr="00963059" w:rsidRDefault="00B2715A" w:rsidP="00963059">
      <w:pPr>
        <w:pStyle w:val="FootnoteText"/>
        <w:spacing w:line="360" w:lineRule="auto"/>
        <w:ind w:left="851" w:hanging="851"/>
        <w:jc w:val="both"/>
        <w:rPr>
          <w:rFonts w:ascii="Arial" w:hAnsi="Arial" w:cs="Arial"/>
          <w:sz w:val="22"/>
          <w:szCs w:val="22"/>
          <w:lang w:val="en-US"/>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lang w:val="en-US"/>
        </w:rPr>
        <w:tab/>
      </w:r>
      <w:r w:rsidRPr="00963059">
        <w:rPr>
          <w:rFonts w:ascii="Arial" w:hAnsi="Arial" w:cs="Arial"/>
          <w:sz w:val="22"/>
          <w:szCs w:val="22"/>
        </w:rPr>
        <w:t>(888/2021) [2024] ZASCA 23 (14 March 2024) at para [73]</w:t>
      </w:r>
      <w:r w:rsidR="001821E8" w:rsidRPr="00963059">
        <w:rPr>
          <w:rFonts w:ascii="Arial" w:hAnsi="Arial" w:cs="Arial"/>
          <w:sz w:val="22"/>
          <w:szCs w:val="22"/>
        </w:rPr>
        <w:t xml:space="preserve"> and [74]</w:t>
      </w:r>
      <w:r w:rsidRPr="00963059">
        <w:rPr>
          <w:rFonts w:ascii="Arial" w:hAnsi="Arial" w:cs="Arial"/>
          <w:sz w:val="22"/>
          <w:szCs w:val="22"/>
        </w:rPr>
        <w:t>.</w:t>
      </w:r>
    </w:p>
  </w:footnote>
  <w:footnote w:id="47">
    <w:p w14:paraId="7B408479" w14:textId="6B6F1902" w:rsidR="001821E8" w:rsidRPr="00963059" w:rsidRDefault="001821E8" w:rsidP="00963059">
      <w:pPr>
        <w:pStyle w:val="FootnoteText"/>
        <w:spacing w:line="360" w:lineRule="auto"/>
        <w:ind w:left="851" w:hanging="851"/>
        <w:jc w:val="both"/>
        <w:rPr>
          <w:rFonts w:ascii="Arial" w:hAnsi="Arial" w:cs="Arial"/>
          <w:sz w:val="22"/>
          <w:szCs w:val="22"/>
          <w:lang w:val="en-US"/>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lang w:val="en-US"/>
        </w:rPr>
        <w:tab/>
        <w:t xml:space="preserve">With reference to </w:t>
      </w:r>
      <w:r w:rsidRPr="00963059">
        <w:rPr>
          <w:rFonts w:ascii="Arial" w:hAnsi="Arial" w:cs="Arial"/>
          <w:sz w:val="22"/>
          <w:szCs w:val="22"/>
          <w:u w:val="single"/>
          <w:shd w:val="clear" w:color="auto" w:fill="FFFFFF"/>
        </w:rPr>
        <w:t>S v Chapman</w:t>
      </w:r>
      <w:r w:rsidRPr="00963059">
        <w:rPr>
          <w:rFonts w:ascii="Arial" w:hAnsi="Arial" w:cs="Arial"/>
          <w:i/>
          <w:iCs/>
          <w:sz w:val="22"/>
          <w:szCs w:val="22"/>
          <w:shd w:val="clear" w:color="auto" w:fill="FFFFFF"/>
        </w:rPr>
        <w:t xml:space="preserve"> </w:t>
      </w:r>
      <w:hyperlink r:id="rId21" w:tooltip="View LawCiteRecord" w:history="1">
        <w:r w:rsidRPr="00963059">
          <w:rPr>
            <w:rStyle w:val="Hyperlink"/>
            <w:rFonts w:ascii="Arial" w:hAnsi="Arial" w:cs="Arial"/>
            <w:color w:val="auto"/>
            <w:sz w:val="22"/>
            <w:szCs w:val="22"/>
            <w:u w:val="none"/>
            <w:shd w:val="clear" w:color="auto" w:fill="FFFFFF"/>
          </w:rPr>
          <w:t>1997 (3) SA 341</w:t>
        </w:r>
      </w:hyperlink>
      <w:r w:rsidRPr="00963059">
        <w:rPr>
          <w:rFonts w:ascii="Arial" w:hAnsi="Arial" w:cs="Arial"/>
          <w:sz w:val="22"/>
          <w:szCs w:val="22"/>
          <w:shd w:val="clear" w:color="auto" w:fill="FFFFFF"/>
        </w:rPr>
        <w:t xml:space="preserve"> (SCA) at paras [3] to [4].</w:t>
      </w:r>
    </w:p>
  </w:footnote>
  <w:footnote w:id="48">
    <w:p w14:paraId="729B621F" w14:textId="536A7B42" w:rsidR="001821E8" w:rsidRPr="00963059" w:rsidRDefault="001821E8" w:rsidP="00963059">
      <w:pPr>
        <w:pStyle w:val="FootnoteText"/>
        <w:spacing w:line="360" w:lineRule="auto"/>
        <w:ind w:left="851" w:hanging="851"/>
        <w:jc w:val="both"/>
        <w:rPr>
          <w:rFonts w:ascii="Arial" w:hAnsi="Arial" w:cs="Arial"/>
          <w:sz w:val="22"/>
          <w:szCs w:val="22"/>
          <w:lang w:val="en-US"/>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lang w:val="en-US"/>
        </w:rPr>
        <w:tab/>
        <w:t xml:space="preserve">With reference to </w:t>
      </w:r>
      <w:r w:rsidRPr="00963059">
        <w:rPr>
          <w:rFonts w:ascii="Arial" w:hAnsi="Arial" w:cs="Arial"/>
          <w:color w:val="242121"/>
          <w:sz w:val="22"/>
          <w:szCs w:val="22"/>
          <w:u w:val="single"/>
          <w:shd w:val="clear" w:color="auto" w:fill="FFFFFF"/>
        </w:rPr>
        <w:t xml:space="preserve">S v </w:t>
      </w:r>
      <w:proofErr w:type="spellStart"/>
      <w:r w:rsidRPr="00963059">
        <w:rPr>
          <w:rFonts w:ascii="Arial" w:hAnsi="Arial" w:cs="Arial"/>
          <w:color w:val="242121"/>
          <w:sz w:val="22"/>
          <w:szCs w:val="22"/>
          <w:u w:val="single"/>
          <w:shd w:val="clear" w:color="auto" w:fill="FFFFFF"/>
        </w:rPr>
        <w:t>Vilakazi</w:t>
      </w:r>
      <w:proofErr w:type="spellEnd"/>
      <w:r w:rsidRPr="00963059">
        <w:rPr>
          <w:rFonts w:ascii="Arial" w:hAnsi="Arial" w:cs="Arial"/>
          <w:color w:val="242121"/>
          <w:sz w:val="22"/>
          <w:szCs w:val="22"/>
          <w:shd w:val="clear" w:color="auto" w:fill="FFFFFF"/>
        </w:rPr>
        <w:t xml:space="preserve"> supra at para [1].</w:t>
      </w:r>
    </w:p>
  </w:footnote>
  <w:footnote w:id="49">
    <w:p w14:paraId="72932B70" w14:textId="58DBF973" w:rsidR="001821E8" w:rsidRPr="00963059" w:rsidRDefault="001821E8" w:rsidP="00963059">
      <w:pPr>
        <w:pStyle w:val="FootnoteText"/>
        <w:spacing w:line="360" w:lineRule="auto"/>
        <w:ind w:left="851" w:hanging="851"/>
        <w:jc w:val="both"/>
        <w:rPr>
          <w:rFonts w:ascii="Arial" w:hAnsi="Arial" w:cs="Arial"/>
          <w:sz w:val="22"/>
          <w:szCs w:val="22"/>
          <w:lang w:val="en-US"/>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lang w:val="en-US"/>
        </w:rPr>
        <w:tab/>
      </w:r>
      <w:r w:rsidRPr="00963059">
        <w:rPr>
          <w:rFonts w:ascii="Arial" w:hAnsi="Arial" w:cs="Arial"/>
          <w:color w:val="242121"/>
          <w:sz w:val="22"/>
          <w:szCs w:val="22"/>
          <w:shd w:val="clear" w:color="auto" w:fill="FFFFFF"/>
        </w:rPr>
        <w:t>2020 (2) SACR 38 (CC)</w:t>
      </w:r>
      <w:r w:rsidR="00407C43" w:rsidRPr="00963059">
        <w:rPr>
          <w:rFonts w:ascii="Arial" w:hAnsi="Arial" w:cs="Arial"/>
          <w:color w:val="242121"/>
          <w:sz w:val="22"/>
          <w:szCs w:val="22"/>
          <w:shd w:val="clear" w:color="auto" w:fill="FFFFFF"/>
        </w:rPr>
        <w:t xml:space="preserve"> at para [67]</w:t>
      </w:r>
      <w:r w:rsidRPr="00963059">
        <w:rPr>
          <w:rFonts w:ascii="Arial" w:hAnsi="Arial" w:cs="Arial"/>
          <w:color w:val="242121"/>
          <w:sz w:val="22"/>
          <w:szCs w:val="22"/>
          <w:shd w:val="clear" w:color="auto" w:fill="FFFFFF"/>
        </w:rPr>
        <w:t>.</w:t>
      </w:r>
    </w:p>
  </w:footnote>
  <w:footnote w:id="50">
    <w:p w14:paraId="6C76B039" w14:textId="09B8C2C4" w:rsidR="00407C43" w:rsidRPr="00963059" w:rsidRDefault="00407C43"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Pr="00963059">
        <w:rPr>
          <w:rFonts w:ascii="Arial" w:hAnsi="Arial" w:cs="Arial"/>
          <w:color w:val="242121"/>
          <w:sz w:val="22"/>
          <w:szCs w:val="22"/>
          <w:shd w:val="clear" w:color="auto" w:fill="FFFFFF"/>
        </w:rPr>
        <w:t>2007 (5) SA 30 (CC) at para [51].</w:t>
      </w:r>
    </w:p>
  </w:footnote>
  <w:footnote w:id="51">
    <w:p w14:paraId="19CB6407" w14:textId="6D7517D9" w:rsidR="00FB42DF" w:rsidRPr="00963059" w:rsidRDefault="00FB42DF" w:rsidP="00963059">
      <w:pPr>
        <w:pStyle w:val="FootnoteText"/>
        <w:spacing w:line="360" w:lineRule="auto"/>
        <w:ind w:left="851" w:hanging="851"/>
        <w:jc w:val="both"/>
        <w:rPr>
          <w:rFonts w:ascii="Arial" w:hAnsi="Arial" w:cs="Arial"/>
          <w:sz w:val="22"/>
          <w:szCs w:val="22"/>
          <w:lang w:val="en-US"/>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lang w:val="en-US"/>
        </w:rPr>
        <w:tab/>
      </w:r>
      <w:r w:rsidRPr="00963059">
        <w:rPr>
          <w:rFonts w:ascii="Arial" w:hAnsi="Arial" w:cs="Arial"/>
          <w:sz w:val="22"/>
          <w:szCs w:val="22"/>
        </w:rPr>
        <w:t>(131/2019) [2020] ZASCA 5 (12 March 2020) at para [15].</w:t>
      </w:r>
    </w:p>
  </w:footnote>
  <w:footnote w:id="52">
    <w:p w14:paraId="0498E416" w14:textId="3EEF522E" w:rsidR="00A23CD4" w:rsidRPr="00963059" w:rsidRDefault="00A23CD4"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t>[2012] JOL 29522 (SCA)</w:t>
      </w:r>
      <w:r w:rsidR="00475853" w:rsidRPr="00963059">
        <w:rPr>
          <w:rFonts w:ascii="Arial" w:hAnsi="Arial" w:cs="Arial"/>
          <w:sz w:val="22"/>
          <w:szCs w:val="22"/>
        </w:rPr>
        <w:t xml:space="preserve"> at para [14].</w:t>
      </w:r>
    </w:p>
  </w:footnote>
  <w:footnote w:id="53">
    <w:p w14:paraId="66A64598" w14:textId="34C14791" w:rsidR="00A23CD4" w:rsidRPr="00963059" w:rsidRDefault="00A23CD4" w:rsidP="00963059">
      <w:pPr>
        <w:pStyle w:val="FootnoteText"/>
        <w:spacing w:line="360" w:lineRule="auto"/>
        <w:ind w:left="851" w:hanging="851"/>
        <w:jc w:val="both"/>
        <w:rPr>
          <w:rFonts w:ascii="Arial" w:hAnsi="Arial" w:cs="Arial"/>
          <w:sz w:val="22"/>
          <w:szCs w:val="22"/>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Pr="00963059">
        <w:rPr>
          <w:rFonts w:ascii="Arial" w:hAnsi="Arial" w:cs="Arial"/>
          <w:sz w:val="22"/>
          <w:szCs w:val="22"/>
          <w:lang w:val="en-GB"/>
        </w:rPr>
        <w:t xml:space="preserve">See, for example </w:t>
      </w:r>
      <w:r w:rsidRPr="00963059">
        <w:rPr>
          <w:rFonts w:ascii="Arial" w:hAnsi="Arial" w:cs="Arial"/>
          <w:sz w:val="22"/>
          <w:szCs w:val="22"/>
          <w:u w:val="single"/>
          <w:lang w:val="en-GB"/>
        </w:rPr>
        <w:t>S v FM</w:t>
      </w:r>
      <w:r w:rsidRPr="00963059">
        <w:rPr>
          <w:rFonts w:ascii="Arial" w:hAnsi="Arial" w:cs="Arial"/>
          <w:sz w:val="22"/>
          <w:szCs w:val="22"/>
          <w:lang w:val="en-GB"/>
        </w:rPr>
        <w:t xml:space="preserve"> 2016 JDR 1564 (GP)</w:t>
      </w:r>
      <w:r w:rsidR="00FB42DF" w:rsidRPr="00963059">
        <w:rPr>
          <w:rFonts w:ascii="Arial" w:hAnsi="Arial" w:cs="Arial"/>
          <w:sz w:val="22"/>
          <w:szCs w:val="22"/>
          <w:lang w:val="en-GB"/>
        </w:rPr>
        <w:t>,</w:t>
      </w:r>
      <w:r w:rsidRPr="00963059">
        <w:rPr>
          <w:rFonts w:ascii="Arial" w:hAnsi="Arial" w:cs="Arial"/>
          <w:sz w:val="22"/>
          <w:szCs w:val="22"/>
          <w:lang w:val="en-GB"/>
        </w:rPr>
        <w:t xml:space="preserve"> </w:t>
      </w:r>
      <w:r w:rsidRPr="00963059">
        <w:rPr>
          <w:rFonts w:ascii="Arial" w:hAnsi="Arial" w:cs="Arial"/>
          <w:sz w:val="22"/>
          <w:szCs w:val="22"/>
          <w:u w:val="single"/>
          <w:lang w:val="en-GB"/>
        </w:rPr>
        <w:t xml:space="preserve">S v </w:t>
      </w:r>
      <w:proofErr w:type="spellStart"/>
      <w:r w:rsidRPr="00963059">
        <w:rPr>
          <w:rFonts w:ascii="Arial" w:hAnsi="Arial" w:cs="Arial"/>
          <w:sz w:val="22"/>
          <w:szCs w:val="22"/>
          <w:u w:val="single"/>
          <w:lang w:val="en-GB"/>
        </w:rPr>
        <w:t>Mgandela</w:t>
      </w:r>
      <w:proofErr w:type="spellEnd"/>
      <w:r w:rsidRPr="00963059">
        <w:rPr>
          <w:rFonts w:ascii="Arial" w:hAnsi="Arial" w:cs="Arial"/>
          <w:sz w:val="22"/>
          <w:szCs w:val="22"/>
          <w:lang w:val="en-GB"/>
        </w:rPr>
        <w:t xml:space="preserve"> 2016 JDR 1748 (ECM)</w:t>
      </w:r>
      <w:r w:rsidR="00FB42DF" w:rsidRPr="00963059">
        <w:rPr>
          <w:rFonts w:ascii="Arial" w:hAnsi="Arial" w:cs="Arial"/>
          <w:sz w:val="22"/>
          <w:szCs w:val="22"/>
          <w:lang w:val="en-GB"/>
        </w:rPr>
        <w:t>,</w:t>
      </w:r>
      <w:r w:rsidRPr="00963059">
        <w:rPr>
          <w:rFonts w:ascii="Arial" w:hAnsi="Arial" w:cs="Arial"/>
          <w:sz w:val="22"/>
          <w:szCs w:val="22"/>
          <w:lang w:val="en-GB"/>
        </w:rPr>
        <w:t xml:space="preserve"> </w:t>
      </w:r>
      <w:r w:rsidRPr="00963059">
        <w:rPr>
          <w:rFonts w:ascii="Arial" w:hAnsi="Arial" w:cs="Arial"/>
          <w:sz w:val="22"/>
          <w:szCs w:val="22"/>
          <w:u w:val="single"/>
          <w:lang w:val="en-GB"/>
        </w:rPr>
        <w:t xml:space="preserve">S v </w:t>
      </w:r>
      <w:proofErr w:type="spellStart"/>
      <w:r w:rsidRPr="00963059">
        <w:rPr>
          <w:rFonts w:ascii="Arial" w:hAnsi="Arial" w:cs="Arial"/>
          <w:sz w:val="22"/>
          <w:szCs w:val="22"/>
          <w:u w:val="single"/>
          <w:lang w:val="en-GB"/>
        </w:rPr>
        <w:t>Redebe</w:t>
      </w:r>
      <w:proofErr w:type="spellEnd"/>
      <w:r w:rsidRPr="00963059">
        <w:rPr>
          <w:rFonts w:ascii="Arial" w:hAnsi="Arial" w:cs="Arial"/>
          <w:sz w:val="22"/>
          <w:szCs w:val="22"/>
          <w:lang w:val="en-GB"/>
        </w:rPr>
        <w:t xml:space="preserve"> 2019 JDR 1257 (GP) and </w:t>
      </w:r>
      <w:r w:rsidRPr="00963059">
        <w:rPr>
          <w:rFonts w:ascii="Arial" w:hAnsi="Arial" w:cs="Arial"/>
          <w:sz w:val="22"/>
          <w:szCs w:val="22"/>
          <w:u w:val="single"/>
          <w:lang w:val="en-GB"/>
        </w:rPr>
        <w:t>S v Daile</w:t>
      </w:r>
      <w:r w:rsidRPr="00963059">
        <w:rPr>
          <w:rFonts w:ascii="Arial" w:hAnsi="Arial" w:cs="Arial"/>
          <w:sz w:val="22"/>
          <w:szCs w:val="22"/>
          <w:lang w:val="en-GB"/>
        </w:rPr>
        <w:t xml:space="preserve"> 2021 JDR 1879 (GP)</w:t>
      </w:r>
      <w:r w:rsidR="00FB42DF" w:rsidRPr="00963059">
        <w:rPr>
          <w:rFonts w:ascii="Arial" w:hAnsi="Arial" w:cs="Arial"/>
          <w:sz w:val="22"/>
          <w:szCs w:val="22"/>
          <w:lang w:val="en-GB"/>
        </w:rPr>
        <w:t xml:space="preserve"> and </w:t>
      </w:r>
      <w:r w:rsidRPr="00963059">
        <w:rPr>
          <w:rFonts w:ascii="Arial" w:hAnsi="Arial" w:cs="Arial"/>
          <w:sz w:val="22"/>
          <w:szCs w:val="22"/>
          <w:u w:val="single"/>
          <w:lang w:val="en-GB"/>
        </w:rPr>
        <w:t xml:space="preserve">Director of Public Prosecutions, </w:t>
      </w:r>
      <w:proofErr w:type="spellStart"/>
      <w:r w:rsidRPr="00963059">
        <w:rPr>
          <w:rFonts w:ascii="Arial" w:hAnsi="Arial" w:cs="Arial"/>
          <w:sz w:val="22"/>
          <w:szCs w:val="22"/>
          <w:u w:val="single"/>
          <w:lang w:val="en-GB"/>
        </w:rPr>
        <w:t>Grahamstown</w:t>
      </w:r>
      <w:proofErr w:type="spellEnd"/>
      <w:r w:rsidRPr="00963059">
        <w:rPr>
          <w:rFonts w:ascii="Arial" w:hAnsi="Arial" w:cs="Arial"/>
          <w:sz w:val="22"/>
          <w:szCs w:val="22"/>
          <w:u w:val="single"/>
          <w:lang w:val="en-GB"/>
        </w:rPr>
        <w:t xml:space="preserve"> v </w:t>
      </w:r>
      <w:proofErr w:type="spellStart"/>
      <w:r w:rsidRPr="00963059">
        <w:rPr>
          <w:rFonts w:ascii="Arial" w:hAnsi="Arial" w:cs="Arial"/>
          <w:sz w:val="22"/>
          <w:szCs w:val="22"/>
          <w:u w:val="single"/>
          <w:lang w:val="en-GB"/>
        </w:rPr>
        <w:t>Mantashe</w:t>
      </w:r>
      <w:proofErr w:type="spellEnd"/>
      <w:r w:rsidR="00FB42DF" w:rsidRPr="00963059">
        <w:rPr>
          <w:rFonts w:ascii="Arial" w:hAnsi="Arial" w:cs="Arial"/>
          <w:sz w:val="22"/>
          <w:szCs w:val="22"/>
          <w:lang w:val="en-GB"/>
        </w:rPr>
        <w:t xml:space="preserve"> supra at </w:t>
      </w:r>
      <w:r w:rsidRPr="00963059">
        <w:rPr>
          <w:rFonts w:ascii="Arial" w:hAnsi="Arial" w:cs="Arial"/>
          <w:sz w:val="22"/>
          <w:szCs w:val="22"/>
          <w:lang w:val="en-GB"/>
        </w:rPr>
        <w:t>para [11] and [12].</w:t>
      </w:r>
    </w:p>
  </w:footnote>
  <w:footnote w:id="54">
    <w:p w14:paraId="12CB1FAA" w14:textId="2B0B258A" w:rsidR="009F402E" w:rsidRPr="00963059" w:rsidRDefault="009F402E" w:rsidP="00963059">
      <w:pPr>
        <w:pStyle w:val="FootnoteText"/>
        <w:spacing w:line="360" w:lineRule="auto"/>
        <w:ind w:left="851" w:hanging="851"/>
        <w:jc w:val="both"/>
        <w:rPr>
          <w:rFonts w:ascii="Arial" w:hAnsi="Arial" w:cs="Arial"/>
          <w:sz w:val="22"/>
          <w:szCs w:val="22"/>
          <w:lang w:val="en-GB"/>
        </w:rPr>
      </w:pPr>
      <w:r w:rsidRPr="00963059">
        <w:rPr>
          <w:rStyle w:val="FootnoteReference"/>
          <w:rFonts w:ascii="Arial" w:hAnsi="Arial" w:cs="Arial"/>
          <w:sz w:val="22"/>
          <w:szCs w:val="22"/>
        </w:rPr>
        <w:footnoteRef/>
      </w:r>
      <w:r w:rsidRPr="00963059">
        <w:rPr>
          <w:rFonts w:ascii="Arial" w:hAnsi="Arial" w:cs="Arial"/>
          <w:sz w:val="22"/>
          <w:szCs w:val="22"/>
        </w:rPr>
        <w:t xml:space="preserve"> </w:t>
      </w:r>
      <w:r w:rsidRPr="00963059">
        <w:rPr>
          <w:rFonts w:ascii="Arial" w:hAnsi="Arial" w:cs="Arial"/>
          <w:sz w:val="22"/>
          <w:szCs w:val="22"/>
        </w:rPr>
        <w:tab/>
      </w:r>
      <w:r w:rsidRPr="00963059">
        <w:rPr>
          <w:rFonts w:ascii="Arial" w:hAnsi="Arial" w:cs="Arial"/>
          <w:sz w:val="22"/>
          <w:szCs w:val="22"/>
          <w:lang w:val="en-GB"/>
        </w:rPr>
        <w:t>2001 (5) BCLR 423 (CC)</w:t>
      </w:r>
      <w:r w:rsidR="00ED193E" w:rsidRPr="00963059">
        <w:rPr>
          <w:rFonts w:ascii="Arial" w:hAnsi="Arial" w:cs="Arial"/>
          <w:sz w:val="22"/>
          <w:szCs w:val="22"/>
          <w:lang w:val="en-GB"/>
        </w:rPr>
        <w:t xml:space="preserve"> at paras [37] and [38].</w:t>
      </w:r>
    </w:p>
  </w:footnote>
  <w:footnote w:id="55">
    <w:p w14:paraId="158A7209" w14:textId="77777777" w:rsidR="009F402E" w:rsidRPr="004B3A6A" w:rsidRDefault="009F402E" w:rsidP="00963059">
      <w:pPr>
        <w:pStyle w:val="FootnoteText"/>
        <w:spacing w:line="360" w:lineRule="auto"/>
        <w:ind w:left="851" w:hanging="851"/>
        <w:jc w:val="both"/>
        <w:rPr>
          <w:rFonts w:ascii="Arial" w:hAnsi="Arial" w:cs="Arial"/>
          <w:sz w:val="22"/>
          <w:szCs w:val="22"/>
          <w:lang w:val="en-GB"/>
        </w:rPr>
      </w:pPr>
      <w:r w:rsidRPr="004B3A6A">
        <w:rPr>
          <w:rStyle w:val="FootnoteReference"/>
          <w:rFonts w:ascii="Arial" w:hAnsi="Arial" w:cs="Arial"/>
          <w:sz w:val="22"/>
          <w:szCs w:val="22"/>
        </w:rPr>
        <w:footnoteRef/>
      </w:r>
      <w:r w:rsidRPr="004B3A6A">
        <w:rPr>
          <w:rFonts w:ascii="Arial" w:hAnsi="Arial" w:cs="Arial"/>
          <w:sz w:val="22"/>
          <w:szCs w:val="22"/>
        </w:rPr>
        <w:t xml:space="preserve"> </w:t>
      </w:r>
      <w:r w:rsidRPr="004B3A6A">
        <w:rPr>
          <w:rFonts w:ascii="Arial" w:hAnsi="Arial" w:cs="Arial"/>
          <w:sz w:val="22"/>
          <w:szCs w:val="22"/>
        </w:rPr>
        <w:tab/>
      </w:r>
      <w:r w:rsidRPr="004B3A6A">
        <w:rPr>
          <w:rFonts w:ascii="Arial" w:hAnsi="Arial" w:cs="Arial"/>
          <w:sz w:val="22"/>
          <w:szCs w:val="22"/>
          <w:lang w:val="en-GB"/>
        </w:rPr>
        <w:t>At paragraphs [37] and [38].</w:t>
      </w:r>
    </w:p>
  </w:footnote>
  <w:footnote w:id="56">
    <w:p w14:paraId="7B457C5D" w14:textId="1AC73F2D" w:rsidR="009F402E" w:rsidRPr="004B3A6A" w:rsidRDefault="009F402E" w:rsidP="00963059">
      <w:pPr>
        <w:pStyle w:val="FootnoteText"/>
        <w:spacing w:line="360" w:lineRule="auto"/>
        <w:ind w:left="851" w:hanging="851"/>
        <w:jc w:val="both"/>
        <w:rPr>
          <w:rFonts w:ascii="Arial" w:hAnsi="Arial" w:cs="Arial"/>
          <w:sz w:val="22"/>
          <w:szCs w:val="22"/>
          <w:lang w:val="en-GB"/>
        </w:rPr>
      </w:pPr>
      <w:r w:rsidRPr="004B3A6A">
        <w:rPr>
          <w:rStyle w:val="FootnoteReference"/>
          <w:rFonts w:ascii="Arial" w:hAnsi="Arial" w:cs="Arial"/>
          <w:sz w:val="22"/>
          <w:szCs w:val="22"/>
        </w:rPr>
        <w:footnoteRef/>
      </w:r>
      <w:r w:rsidRPr="004B3A6A">
        <w:rPr>
          <w:rFonts w:ascii="Arial" w:hAnsi="Arial" w:cs="Arial"/>
          <w:sz w:val="22"/>
          <w:szCs w:val="22"/>
        </w:rPr>
        <w:t xml:space="preserve"> </w:t>
      </w:r>
      <w:r w:rsidRPr="004B3A6A">
        <w:rPr>
          <w:rFonts w:ascii="Arial" w:hAnsi="Arial" w:cs="Arial"/>
          <w:sz w:val="22"/>
          <w:szCs w:val="22"/>
        </w:rPr>
        <w:tab/>
      </w:r>
      <w:r w:rsidR="004B3A6A" w:rsidRPr="004B3A6A">
        <w:rPr>
          <w:rFonts w:ascii="Arial" w:hAnsi="Arial" w:cs="Arial"/>
          <w:sz w:val="22"/>
          <w:szCs w:val="22"/>
          <w:lang w:val="en-GB"/>
        </w:rPr>
        <w:t>[2008] 4 All SA 396 (SCA).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B6"/>
    <w:multiLevelType w:val="hybridMultilevel"/>
    <w:tmpl w:val="F6A80B16"/>
    <w:lvl w:ilvl="0" w:tplc="9F445CA4">
      <w:start w:val="1"/>
      <w:numFmt w:val="decimal"/>
      <w:lvlText w:val="[%1]"/>
      <w:lvlJc w:val="left"/>
      <w:pPr>
        <w:ind w:left="1080" w:hanging="360"/>
      </w:pPr>
      <w:rPr>
        <w:rFonts w:hint="default"/>
        <w:b w:val="0"/>
        <w:bCs w:val="0"/>
        <w:i w:val="0"/>
        <w:iCs w:val="0"/>
      </w:rPr>
    </w:lvl>
    <w:lvl w:ilvl="1" w:tplc="BC9080B0">
      <w:start w:val="1"/>
      <w:numFmt w:val="lowerLetter"/>
      <w:lvlText w:val="(%2)"/>
      <w:lvlJc w:val="left"/>
      <w:pPr>
        <w:ind w:left="2280" w:hanging="840"/>
      </w:pPr>
      <w:rPr>
        <w:rFonts w:hint="default"/>
        <w:i w:val="0"/>
        <w:i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2664AF"/>
    <w:multiLevelType w:val="hybridMultilevel"/>
    <w:tmpl w:val="99200134"/>
    <w:lvl w:ilvl="0" w:tplc="BC9080B0">
      <w:start w:val="1"/>
      <w:numFmt w:val="lowerLetter"/>
      <w:lvlText w:val="(%1)"/>
      <w:lvlJc w:val="left"/>
      <w:pPr>
        <w:ind w:left="2280" w:hanging="84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7D35F7"/>
    <w:multiLevelType w:val="hybridMultilevel"/>
    <w:tmpl w:val="FFFFFFFF"/>
    <w:lvl w:ilvl="0" w:tplc="A282F846">
      <w:start w:val="1"/>
      <w:numFmt w:val="decimal"/>
      <w:lvlText w:val="[%1]"/>
      <w:lvlJc w:val="left"/>
      <w:pPr>
        <w:ind w:left="720" w:hanging="360"/>
      </w:pPr>
      <w:rPr>
        <w:rFonts w:cs="Times New Roman" w:hint="default"/>
        <w:b w:val="0"/>
        <w:sz w:val="24"/>
        <w:szCs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4EE45801"/>
    <w:multiLevelType w:val="hybridMultilevel"/>
    <w:tmpl w:val="ABC42064"/>
    <w:lvl w:ilvl="0" w:tplc="20E8E36E">
      <w:start w:val="9"/>
      <w:numFmt w:val="lowerLetter"/>
      <w:lvlText w:val="(%1)"/>
      <w:lvlJc w:val="left"/>
      <w:pPr>
        <w:ind w:left="2640" w:hanging="360"/>
      </w:pPr>
      <w:rPr>
        <w:rFonts w:hint="default"/>
        <w:color w:val="auto"/>
      </w:rPr>
    </w:lvl>
    <w:lvl w:ilvl="1" w:tplc="1C090019" w:tentative="1">
      <w:start w:val="1"/>
      <w:numFmt w:val="lowerLetter"/>
      <w:lvlText w:val="%2."/>
      <w:lvlJc w:val="left"/>
      <w:pPr>
        <w:ind w:left="3360" w:hanging="360"/>
      </w:pPr>
    </w:lvl>
    <w:lvl w:ilvl="2" w:tplc="1C09001B" w:tentative="1">
      <w:start w:val="1"/>
      <w:numFmt w:val="lowerRoman"/>
      <w:lvlText w:val="%3."/>
      <w:lvlJc w:val="right"/>
      <w:pPr>
        <w:ind w:left="4080" w:hanging="180"/>
      </w:pPr>
    </w:lvl>
    <w:lvl w:ilvl="3" w:tplc="1C09000F" w:tentative="1">
      <w:start w:val="1"/>
      <w:numFmt w:val="decimal"/>
      <w:lvlText w:val="%4."/>
      <w:lvlJc w:val="left"/>
      <w:pPr>
        <w:ind w:left="4800" w:hanging="360"/>
      </w:pPr>
    </w:lvl>
    <w:lvl w:ilvl="4" w:tplc="1C090019" w:tentative="1">
      <w:start w:val="1"/>
      <w:numFmt w:val="lowerLetter"/>
      <w:lvlText w:val="%5."/>
      <w:lvlJc w:val="left"/>
      <w:pPr>
        <w:ind w:left="5520" w:hanging="360"/>
      </w:pPr>
    </w:lvl>
    <w:lvl w:ilvl="5" w:tplc="1C09001B" w:tentative="1">
      <w:start w:val="1"/>
      <w:numFmt w:val="lowerRoman"/>
      <w:lvlText w:val="%6."/>
      <w:lvlJc w:val="right"/>
      <w:pPr>
        <w:ind w:left="6240" w:hanging="180"/>
      </w:pPr>
    </w:lvl>
    <w:lvl w:ilvl="6" w:tplc="1C09000F" w:tentative="1">
      <w:start w:val="1"/>
      <w:numFmt w:val="decimal"/>
      <w:lvlText w:val="%7."/>
      <w:lvlJc w:val="left"/>
      <w:pPr>
        <w:ind w:left="6960" w:hanging="360"/>
      </w:pPr>
    </w:lvl>
    <w:lvl w:ilvl="7" w:tplc="1C090019" w:tentative="1">
      <w:start w:val="1"/>
      <w:numFmt w:val="lowerLetter"/>
      <w:lvlText w:val="%8."/>
      <w:lvlJc w:val="left"/>
      <w:pPr>
        <w:ind w:left="7680" w:hanging="360"/>
      </w:pPr>
    </w:lvl>
    <w:lvl w:ilvl="8" w:tplc="1C09001B" w:tentative="1">
      <w:start w:val="1"/>
      <w:numFmt w:val="lowerRoman"/>
      <w:lvlText w:val="%9."/>
      <w:lvlJc w:val="right"/>
      <w:pPr>
        <w:ind w:left="8400" w:hanging="180"/>
      </w:pPr>
    </w:lvl>
  </w:abstractNum>
  <w:abstractNum w:abstractNumId="4" w15:restartNumberingAfterBreak="0">
    <w:nsid w:val="7C4E0B90"/>
    <w:multiLevelType w:val="hybridMultilevel"/>
    <w:tmpl w:val="CD249B28"/>
    <w:lvl w:ilvl="0" w:tplc="CF1C0FCA">
      <w:start w:val="9"/>
      <w:numFmt w:val="lowerLetter"/>
      <w:lvlText w:val="(%1)"/>
      <w:lvlJc w:val="left"/>
      <w:pPr>
        <w:ind w:left="2345" w:hanging="360"/>
      </w:pPr>
      <w:rPr>
        <w:rFonts w:hint="default"/>
        <w:color w:val="auto"/>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AC"/>
    <w:rsid w:val="000065BB"/>
    <w:rsid w:val="000108A5"/>
    <w:rsid w:val="0002069D"/>
    <w:rsid w:val="000305D5"/>
    <w:rsid w:val="000320EB"/>
    <w:rsid w:val="000434D3"/>
    <w:rsid w:val="00045D34"/>
    <w:rsid w:val="00052BA7"/>
    <w:rsid w:val="000577FE"/>
    <w:rsid w:val="00064308"/>
    <w:rsid w:val="00074C85"/>
    <w:rsid w:val="00076B73"/>
    <w:rsid w:val="0008304D"/>
    <w:rsid w:val="000837A0"/>
    <w:rsid w:val="00085213"/>
    <w:rsid w:val="0008633B"/>
    <w:rsid w:val="00087395"/>
    <w:rsid w:val="00097606"/>
    <w:rsid w:val="000976C4"/>
    <w:rsid w:val="000A3202"/>
    <w:rsid w:val="000A719E"/>
    <w:rsid w:val="000B690A"/>
    <w:rsid w:val="000C2A68"/>
    <w:rsid w:val="000C3101"/>
    <w:rsid w:val="000C47BB"/>
    <w:rsid w:val="000C5CA6"/>
    <w:rsid w:val="000D00DD"/>
    <w:rsid w:val="000D1C52"/>
    <w:rsid w:val="000E416C"/>
    <w:rsid w:val="000F5906"/>
    <w:rsid w:val="001056B0"/>
    <w:rsid w:val="00110423"/>
    <w:rsid w:val="00114039"/>
    <w:rsid w:val="00123602"/>
    <w:rsid w:val="00123689"/>
    <w:rsid w:val="00126EB0"/>
    <w:rsid w:val="00130452"/>
    <w:rsid w:val="00142D05"/>
    <w:rsid w:val="001470CD"/>
    <w:rsid w:val="00153068"/>
    <w:rsid w:val="00177DEE"/>
    <w:rsid w:val="001821E8"/>
    <w:rsid w:val="00184474"/>
    <w:rsid w:val="00190027"/>
    <w:rsid w:val="00191A3B"/>
    <w:rsid w:val="00193723"/>
    <w:rsid w:val="00193CB1"/>
    <w:rsid w:val="00197967"/>
    <w:rsid w:val="001A1852"/>
    <w:rsid w:val="001A1864"/>
    <w:rsid w:val="001A6DF0"/>
    <w:rsid w:val="001A7AB9"/>
    <w:rsid w:val="001B003C"/>
    <w:rsid w:val="001B0B40"/>
    <w:rsid w:val="001B5864"/>
    <w:rsid w:val="001B7294"/>
    <w:rsid w:val="001C47A1"/>
    <w:rsid w:val="001C625D"/>
    <w:rsid w:val="001D3BAD"/>
    <w:rsid w:val="001E022E"/>
    <w:rsid w:val="001E4D60"/>
    <w:rsid w:val="001F0330"/>
    <w:rsid w:val="001F61B6"/>
    <w:rsid w:val="001F7FDE"/>
    <w:rsid w:val="002144B9"/>
    <w:rsid w:val="0021533F"/>
    <w:rsid w:val="002248AE"/>
    <w:rsid w:val="00225E27"/>
    <w:rsid w:val="0023182C"/>
    <w:rsid w:val="00232578"/>
    <w:rsid w:val="00237F6F"/>
    <w:rsid w:val="0026112D"/>
    <w:rsid w:val="00266165"/>
    <w:rsid w:val="00274179"/>
    <w:rsid w:val="002749AC"/>
    <w:rsid w:val="002751F8"/>
    <w:rsid w:val="00280790"/>
    <w:rsid w:val="002845F4"/>
    <w:rsid w:val="00297936"/>
    <w:rsid w:val="002A3438"/>
    <w:rsid w:val="002D6336"/>
    <w:rsid w:val="002F0EB7"/>
    <w:rsid w:val="002F1ED4"/>
    <w:rsid w:val="00303D89"/>
    <w:rsid w:val="003216E2"/>
    <w:rsid w:val="003368E0"/>
    <w:rsid w:val="00343850"/>
    <w:rsid w:val="00353B7E"/>
    <w:rsid w:val="003601AC"/>
    <w:rsid w:val="00362CD0"/>
    <w:rsid w:val="00366C56"/>
    <w:rsid w:val="00376275"/>
    <w:rsid w:val="00377444"/>
    <w:rsid w:val="00387334"/>
    <w:rsid w:val="00392374"/>
    <w:rsid w:val="00392923"/>
    <w:rsid w:val="00397F08"/>
    <w:rsid w:val="003A3005"/>
    <w:rsid w:val="003B5F55"/>
    <w:rsid w:val="003C3C05"/>
    <w:rsid w:val="003D32C4"/>
    <w:rsid w:val="003D353F"/>
    <w:rsid w:val="003E1A59"/>
    <w:rsid w:val="003F4049"/>
    <w:rsid w:val="00407C43"/>
    <w:rsid w:val="00410657"/>
    <w:rsid w:val="00413BD8"/>
    <w:rsid w:val="00415C66"/>
    <w:rsid w:val="004260C6"/>
    <w:rsid w:val="00435120"/>
    <w:rsid w:val="00437E89"/>
    <w:rsid w:val="00443EB5"/>
    <w:rsid w:val="00447E1B"/>
    <w:rsid w:val="00461F47"/>
    <w:rsid w:val="00466D0F"/>
    <w:rsid w:val="004736E1"/>
    <w:rsid w:val="00475853"/>
    <w:rsid w:val="004877FE"/>
    <w:rsid w:val="004915A1"/>
    <w:rsid w:val="00492241"/>
    <w:rsid w:val="0049558B"/>
    <w:rsid w:val="004A22A4"/>
    <w:rsid w:val="004A5B38"/>
    <w:rsid w:val="004A6EE3"/>
    <w:rsid w:val="004B3A6A"/>
    <w:rsid w:val="004B4E73"/>
    <w:rsid w:val="004B54BD"/>
    <w:rsid w:val="004C33EB"/>
    <w:rsid w:val="004D3ED7"/>
    <w:rsid w:val="004D724E"/>
    <w:rsid w:val="004E0446"/>
    <w:rsid w:val="004E3A84"/>
    <w:rsid w:val="004F3DEE"/>
    <w:rsid w:val="004F4FD8"/>
    <w:rsid w:val="0051285B"/>
    <w:rsid w:val="00513A30"/>
    <w:rsid w:val="00517360"/>
    <w:rsid w:val="005304D9"/>
    <w:rsid w:val="005345AD"/>
    <w:rsid w:val="00540707"/>
    <w:rsid w:val="00551601"/>
    <w:rsid w:val="005717A1"/>
    <w:rsid w:val="0058570F"/>
    <w:rsid w:val="0058785B"/>
    <w:rsid w:val="00597D9E"/>
    <w:rsid w:val="005A35F2"/>
    <w:rsid w:val="005A5B4C"/>
    <w:rsid w:val="005B57C5"/>
    <w:rsid w:val="005C097C"/>
    <w:rsid w:val="005C0F6A"/>
    <w:rsid w:val="005C3CBB"/>
    <w:rsid w:val="005C5307"/>
    <w:rsid w:val="005C77D5"/>
    <w:rsid w:val="005D6A5A"/>
    <w:rsid w:val="005E2076"/>
    <w:rsid w:val="005F0195"/>
    <w:rsid w:val="005F4F71"/>
    <w:rsid w:val="00602245"/>
    <w:rsid w:val="006035A1"/>
    <w:rsid w:val="00605203"/>
    <w:rsid w:val="006240AA"/>
    <w:rsid w:val="00625BBC"/>
    <w:rsid w:val="0063596F"/>
    <w:rsid w:val="00642A46"/>
    <w:rsid w:val="006453DD"/>
    <w:rsid w:val="00646A26"/>
    <w:rsid w:val="00651793"/>
    <w:rsid w:val="0065573B"/>
    <w:rsid w:val="00656A4D"/>
    <w:rsid w:val="0066324A"/>
    <w:rsid w:val="006665D3"/>
    <w:rsid w:val="00676767"/>
    <w:rsid w:val="00680859"/>
    <w:rsid w:val="006A6F97"/>
    <w:rsid w:val="006B0AAA"/>
    <w:rsid w:val="006B5F45"/>
    <w:rsid w:val="006C70DE"/>
    <w:rsid w:val="006E288D"/>
    <w:rsid w:val="006E313D"/>
    <w:rsid w:val="006E5DB3"/>
    <w:rsid w:val="006F5056"/>
    <w:rsid w:val="006F7F75"/>
    <w:rsid w:val="00701FF4"/>
    <w:rsid w:val="00705901"/>
    <w:rsid w:val="00705C6F"/>
    <w:rsid w:val="007157F7"/>
    <w:rsid w:val="007225CE"/>
    <w:rsid w:val="00752C5F"/>
    <w:rsid w:val="007576B6"/>
    <w:rsid w:val="00757A5D"/>
    <w:rsid w:val="00765540"/>
    <w:rsid w:val="00781E60"/>
    <w:rsid w:val="00782B6D"/>
    <w:rsid w:val="007952DC"/>
    <w:rsid w:val="007A26EB"/>
    <w:rsid w:val="007B0AC0"/>
    <w:rsid w:val="007B2BCB"/>
    <w:rsid w:val="007C08E0"/>
    <w:rsid w:val="007C520F"/>
    <w:rsid w:val="007D0A59"/>
    <w:rsid w:val="007D1561"/>
    <w:rsid w:val="007D1D6A"/>
    <w:rsid w:val="007E0876"/>
    <w:rsid w:val="007E1C02"/>
    <w:rsid w:val="007F56B5"/>
    <w:rsid w:val="007F60F1"/>
    <w:rsid w:val="00801090"/>
    <w:rsid w:val="00801B23"/>
    <w:rsid w:val="008036A9"/>
    <w:rsid w:val="00803714"/>
    <w:rsid w:val="0080464B"/>
    <w:rsid w:val="00804A69"/>
    <w:rsid w:val="008063DF"/>
    <w:rsid w:val="008210A8"/>
    <w:rsid w:val="008224AA"/>
    <w:rsid w:val="008254BA"/>
    <w:rsid w:val="00837889"/>
    <w:rsid w:val="008453E1"/>
    <w:rsid w:val="00847173"/>
    <w:rsid w:val="008512F4"/>
    <w:rsid w:val="00851A12"/>
    <w:rsid w:val="0085371A"/>
    <w:rsid w:val="00857DE9"/>
    <w:rsid w:val="00860DFA"/>
    <w:rsid w:val="00870FD0"/>
    <w:rsid w:val="008725A4"/>
    <w:rsid w:val="00872D2F"/>
    <w:rsid w:val="0087351C"/>
    <w:rsid w:val="00882349"/>
    <w:rsid w:val="00884B87"/>
    <w:rsid w:val="008C1F3F"/>
    <w:rsid w:val="008E1BFA"/>
    <w:rsid w:val="008E3386"/>
    <w:rsid w:val="008E611B"/>
    <w:rsid w:val="008F1D8A"/>
    <w:rsid w:val="008F54FD"/>
    <w:rsid w:val="008F7C9C"/>
    <w:rsid w:val="00907EDE"/>
    <w:rsid w:val="00911A3E"/>
    <w:rsid w:val="00911E6B"/>
    <w:rsid w:val="009208F1"/>
    <w:rsid w:val="009324C1"/>
    <w:rsid w:val="0093524D"/>
    <w:rsid w:val="009365CC"/>
    <w:rsid w:val="00943256"/>
    <w:rsid w:val="00944CEC"/>
    <w:rsid w:val="00963059"/>
    <w:rsid w:val="00974B1F"/>
    <w:rsid w:val="00982E47"/>
    <w:rsid w:val="00986104"/>
    <w:rsid w:val="009864FD"/>
    <w:rsid w:val="0099741D"/>
    <w:rsid w:val="00997C7B"/>
    <w:rsid w:val="009A19D9"/>
    <w:rsid w:val="009A7FA7"/>
    <w:rsid w:val="009B2FC4"/>
    <w:rsid w:val="009C2A31"/>
    <w:rsid w:val="009C480B"/>
    <w:rsid w:val="009C4F24"/>
    <w:rsid w:val="009D40CA"/>
    <w:rsid w:val="009D5FC4"/>
    <w:rsid w:val="009E340D"/>
    <w:rsid w:val="009E6F76"/>
    <w:rsid w:val="009F3139"/>
    <w:rsid w:val="009F402E"/>
    <w:rsid w:val="00A01555"/>
    <w:rsid w:val="00A0679F"/>
    <w:rsid w:val="00A15D65"/>
    <w:rsid w:val="00A16443"/>
    <w:rsid w:val="00A176EE"/>
    <w:rsid w:val="00A222E0"/>
    <w:rsid w:val="00A23CD4"/>
    <w:rsid w:val="00A3522C"/>
    <w:rsid w:val="00A4093B"/>
    <w:rsid w:val="00A43606"/>
    <w:rsid w:val="00A64146"/>
    <w:rsid w:val="00A7745A"/>
    <w:rsid w:val="00A81877"/>
    <w:rsid w:val="00A85E97"/>
    <w:rsid w:val="00A86B6D"/>
    <w:rsid w:val="00A9205E"/>
    <w:rsid w:val="00A9295D"/>
    <w:rsid w:val="00A93617"/>
    <w:rsid w:val="00A9738F"/>
    <w:rsid w:val="00AA3834"/>
    <w:rsid w:val="00AA57BB"/>
    <w:rsid w:val="00AB1551"/>
    <w:rsid w:val="00AB56D4"/>
    <w:rsid w:val="00AB7401"/>
    <w:rsid w:val="00AC5B9B"/>
    <w:rsid w:val="00AD2AD3"/>
    <w:rsid w:val="00AD2B1D"/>
    <w:rsid w:val="00AD42D9"/>
    <w:rsid w:val="00AF0893"/>
    <w:rsid w:val="00AF70D9"/>
    <w:rsid w:val="00B12598"/>
    <w:rsid w:val="00B17968"/>
    <w:rsid w:val="00B217AF"/>
    <w:rsid w:val="00B2715A"/>
    <w:rsid w:val="00B27676"/>
    <w:rsid w:val="00B33758"/>
    <w:rsid w:val="00B400F7"/>
    <w:rsid w:val="00B4344E"/>
    <w:rsid w:val="00B46D09"/>
    <w:rsid w:val="00B54347"/>
    <w:rsid w:val="00B54FA2"/>
    <w:rsid w:val="00B74168"/>
    <w:rsid w:val="00B85D9C"/>
    <w:rsid w:val="00BA2CE4"/>
    <w:rsid w:val="00BA5BE7"/>
    <w:rsid w:val="00BA75C9"/>
    <w:rsid w:val="00BB1E35"/>
    <w:rsid w:val="00BB3FA2"/>
    <w:rsid w:val="00BC17F9"/>
    <w:rsid w:val="00BC355C"/>
    <w:rsid w:val="00BC6A0D"/>
    <w:rsid w:val="00BD02BD"/>
    <w:rsid w:val="00BD1881"/>
    <w:rsid w:val="00BD4A69"/>
    <w:rsid w:val="00BE03C2"/>
    <w:rsid w:val="00BE7F57"/>
    <w:rsid w:val="00BF5D35"/>
    <w:rsid w:val="00BF70F8"/>
    <w:rsid w:val="00C00793"/>
    <w:rsid w:val="00C23F6A"/>
    <w:rsid w:val="00C249BF"/>
    <w:rsid w:val="00C36A05"/>
    <w:rsid w:val="00C4448E"/>
    <w:rsid w:val="00C474D9"/>
    <w:rsid w:val="00C52716"/>
    <w:rsid w:val="00C534F6"/>
    <w:rsid w:val="00C62DE3"/>
    <w:rsid w:val="00C646C2"/>
    <w:rsid w:val="00C815AF"/>
    <w:rsid w:val="00C90E4B"/>
    <w:rsid w:val="00C96393"/>
    <w:rsid w:val="00CA0151"/>
    <w:rsid w:val="00CA1047"/>
    <w:rsid w:val="00CA2C1F"/>
    <w:rsid w:val="00CA35F9"/>
    <w:rsid w:val="00CC125E"/>
    <w:rsid w:val="00CF033B"/>
    <w:rsid w:val="00CF7966"/>
    <w:rsid w:val="00D05F81"/>
    <w:rsid w:val="00D07BFB"/>
    <w:rsid w:val="00D1053D"/>
    <w:rsid w:val="00D16EDE"/>
    <w:rsid w:val="00D21D14"/>
    <w:rsid w:val="00D248F2"/>
    <w:rsid w:val="00D25820"/>
    <w:rsid w:val="00D269A8"/>
    <w:rsid w:val="00D27F33"/>
    <w:rsid w:val="00D31131"/>
    <w:rsid w:val="00D366F5"/>
    <w:rsid w:val="00D36883"/>
    <w:rsid w:val="00D379A6"/>
    <w:rsid w:val="00D65443"/>
    <w:rsid w:val="00D93B69"/>
    <w:rsid w:val="00DB29DA"/>
    <w:rsid w:val="00DC25E4"/>
    <w:rsid w:val="00DC405C"/>
    <w:rsid w:val="00DE084B"/>
    <w:rsid w:val="00E15F8E"/>
    <w:rsid w:val="00E23C69"/>
    <w:rsid w:val="00E24B34"/>
    <w:rsid w:val="00E3134D"/>
    <w:rsid w:val="00E3635E"/>
    <w:rsid w:val="00E36F30"/>
    <w:rsid w:val="00E42EE9"/>
    <w:rsid w:val="00E54C65"/>
    <w:rsid w:val="00E56D5E"/>
    <w:rsid w:val="00E70E85"/>
    <w:rsid w:val="00E83612"/>
    <w:rsid w:val="00E83900"/>
    <w:rsid w:val="00E934F8"/>
    <w:rsid w:val="00E9561C"/>
    <w:rsid w:val="00E97AD7"/>
    <w:rsid w:val="00EA20B4"/>
    <w:rsid w:val="00EA4DDF"/>
    <w:rsid w:val="00EA6FBD"/>
    <w:rsid w:val="00EB226E"/>
    <w:rsid w:val="00EB29FF"/>
    <w:rsid w:val="00EB65DA"/>
    <w:rsid w:val="00EC1A9D"/>
    <w:rsid w:val="00EC7896"/>
    <w:rsid w:val="00ED193E"/>
    <w:rsid w:val="00ED2110"/>
    <w:rsid w:val="00ED3B6B"/>
    <w:rsid w:val="00ED459B"/>
    <w:rsid w:val="00EE441D"/>
    <w:rsid w:val="00EE69C2"/>
    <w:rsid w:val="00EF235C"/>
    <w:rsid w:val="00EF4471"/>
    <w:rsid w:val="00F0028A"/>
    <w:rsid w:val="00F12C25"/>
    <w:rsid w:val="00F373F9"/>
    <w:rsid w:val="00F375CD"/>
    <w:rsid w:val="00F43336"/>
    <w:rsid w:val="00F44F9D"/>
    <w:rsid w:val="00F453B3"/>
    <w:rsid w:val="00F53C4E"/>
    <w:rsid w:val="00F553DA"/>
    <w:rsid w:val="00F60772"/>
    <w:rsid w:val="00F60C99"/>
    <w:rsid w:val="00F6650E"/>
    <w:rsid w:val="00F7419D"/>
    <w:rsid w:val="00F85CA7"/>
    <w:rsid w:val="00F90D8A"/>
    <w:rsid w:val="00F97D72"/>
    <w:rsid w:val="00FA07B6"/>
    <w:rsid w:val="00FB1C78"/>
    <w:rsid w:val="00FB26D4"/>
    <w:rsid w:val="00FB42DF"/>
    <w:rsid w:val="00FC43AC"/>
    <w:rsid w:val="00FE6B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4AF67"/>
  <w15:chartTrackingRefBased/>
  <w15:docId w15:val="{BD4EC8EE-9BB0-40B7-BF69-EFD01A8F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C17F9"/>
    <w:pPr>
      <w:keepNext/>
      <w:widowControl w:val="0"/>
      <w:autoSpaceDE w:val="0"/>
      <w:autoSpaceDN w:val="0"/>
      <w:adjustRightInd w:val="0"/>
      <w:spacing w:after="0" w:line="240" w:lineRule="auto"/>
      <w:jc w:val="center"/>
      <w:outlineLvl w:val="1"/>
    </w:pPr>
    <w:rPr>
      <w:rFonts w:ascii="Georgia" w:eastAsia="MS Mincho" w:hAnsi="Georgia"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1A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3601AC"/>
    <w:rPr>
      <w:color w:val="0000FF"/>
      <w:u w:val="single"/>
    </w:rPr>
  </w:style>
  <w:style w:type="paragraph" w:styleId="FootnoteText">
    <w:name w:val="footnote text"/>
    <w:basedOn w:val="Normal"/>
    <w:link w:val="FootnoteTextChar"/>
    <w:uiPriority w:val="99"/>
    <w:semiHidden/>
    <w:unhideWhenUsed/>
    <w:rsid w:val="005C7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7D5"/>
    <w:rPr>
      <w:sz w:val="20"/>
      <w:szCs w:val="20"/>
    </w:rPr>
  </w:style>
  <w:style w:type="character" w:styleId="FootnoteReference">
    <w:name w:val="footnote reference"/>
    <w:basedOn w:val="DefaultParagraphFont"/>
    <w:uiPriority w:val="99"/>
    <w:semiHidden/>
    <w:unhideWhenUsed/>
    <w:rsid w:val="005C77D5"/>
    <w:rPr>
      <w:vertAlign w:val="superscript"/>
    </w:rPr>
  </w:style>
  <w:style w:type="paragraph" w:styleId="ListParagraph">
    <w:name w:val="List Paragraph"/>
    <w:basedOn w:val="Normal"/>
    <w:uiPriority w:val="34"/>
    <w:qFormat/>
    <w:rsid w:val="00D36883"/>
    <w:pPr>
      <w:ind w:left="720"/>
      <w:contextualSpacing/>
    </w:pPr>
  </w:style>
  <w:style w:type="paragraph" w:styleId="Header">
    <w:name w:val="header"/>
    <w:basedOn w:val="Normal"/>
    <w:link w:val="HeaderChar"/>
    <w:uiPriority w:val="99"/>
    <w:unhideWhenUsed/>
    <w:rsid w:val="00280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790"/>
  </w:style>
  <w:style w:type="paragraph" w:styleId="Footer">
    <w:name w:val="footer"/>
    <w:basedOn w:val="Normal"/>
    <w:link w:val="FooterChar"/>
    <w:uiPriority w:val="99"/>
    <w:unhideWhenUsed/>
    <w:rsid w:val="00280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790"/>
  </w:style>
  <w:style w:type="character" w:customStyle="1" w:styleId="Heading2Char">
    <w:name w:val="Heading 2 Char"/>
    <w:basedOn w:val="DefaultParagraphFont"/>
    <w:link w:val="Heading2"/>
    <w:rsid w:val="00BC17F9"/>
    <w:rPr>
      <w:rFonts w:ascii="Georgia" w:eastAsia="MS Mincho" w:hAnsi="Georgia" w:cs="Times New Roman"/>
      <w:b/>
      <w:i/>
      <w:iCs/>
      <w:sz w:val="24"/>
      <w:szCs w:val="24"/>
    </w:rPr>
  </w:style>
  <w:style w:type="paragraph" w:customStyle="1" w:styleId="Default">
    <w:name w:val="Default"/>
    <w:rsid w:val="008F54FD"/>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F54FD"/>
    <w:rPr>
      <w:i/>
      <w:iCs/>
    </w:rPr>
  </w:style>
  <w:style w:type="paragraph" w:customStyle="1" w:styleId="lg-schedparafullout">
    <w:name w:val="lg-schedparafullout"/>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sched-a-1-2">
    <w:name w:val="lg-sched-a-1-2"/>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sched-i-b-1">
    <w:name w:val="lg-sched-i-b-1"/>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nnotation">
    <w:name w:val="lg-annotation"/>
    <w:basedOn w:val="Normal"/>
    <w:rsid w:val="0080371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PageNumber">
    <w:name w:val="page number"/>
    <w:basedOn w:val="DefaultParagraphFont"/>
    <w:uiPriority w:val="99"/>
    <w:rsid w:val="005857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425">
      <w:bodyDiv w:val="1"/>
      <w:marLeft w:val="0"/>
      <w:marRight w:val="0"/>
      <w:marTop w:val="0"/>
      <w:marBottom w:val="0"/>
      <w:divBdr>
        <w:top w:val="none" w:sz="0" w:space="0" w:color="auto"/>
        <w:left w:val="none" w:sz="0" w:space="0" w:color="auto"/>
        <w:bottom w:val="none" w:sz="0" w:space="0" w:color="auto"/>
        <w:right w:val="none" w:sz="0" w:space="0" w:color="auto"/>
      </w:divBdr>
    </w:div>
    <w:div w:id="55593160">
      <w:bodyDiv w:val="1"/>
      <w:marLeft w:val="0"/>
      <w:marRight w:val="0"/>
      <w:marTop w:val="0"/>
      <w:marBottom w:val="0"/>
      <w:divBdr>
        <w:top w:val="none" w:sz="0" w:space="0" w:color="auto"/>
        <w:left w:val="none" w:sz="0" w:space="0" w:color="auto"/>
        <w:bottom w:val="none" w:sz="0" w:space="0" w:color="auto"/>
        <w:right w:val="none" w:sz="0" w:space="0" w:color="auto"/>
      </w:divBdr>
    </w:div>
    <w:div w:id="73940631">
      <w:bodyDiv w:val="1"/>
      <w:marLeft w:val="0"/>
      <w:marRight w:val="0"/>
      <w:marTop w:val="0"/>
      <w:marBottom w:val="0"/>
      <w:divBdr>
        <w:top w:val="none" w:sz="0" w:space="0" w:color="auto"/>
        <w:left w:val="none" w:sz="0" w:space="0" w:color="auto"/>
        <w:bottom w:val="none" w:sz="0" w:space="0" w:color="auto"/>
        <w:right w:val="none" w:sz="0" w:space="0" w:color="auto"/>
      </w:divBdr>
    </w:div>
    <w:div w:id="108399785">
      <w:bodyDiv w:val="1"/>
      <w:marLeft w:val="0"/>
      <w:marRight w:val="0"/>
      <w:marTop w:val="0"/>
      <w:marBottom w:val="0"/>
      <w:divBdr>
        <w:top w:val="none" w:sz="0" w:space="0" w:color="auto"/>
        <w:left w:val="none" w:sz="0" w:space="0" w:color="auto"/>
        <w:bottom w:val="none" w:sz="0" w:space="0" w:color="auto"/>
        <w:right w:val="none" w:sz="0" w:space="0" w:color="auto"/>
      </w:divBdr>
    </w:div>
    <w:div w:id="123894954">
      <w:bodyDiv w:val="1"/>
      <w:marLeft w:val="0"/>
      <w:marRight w:val="0"/>
      <w:marTop w:val="0"/>
      <w:marBottom w:val="0"/>
      <w:divBdr>
        <w:top w:val="none" w:sz="0" w:space="0" w:color="auto"/>
        <w:left w:val="none" w:sz="0" w:space="0" w:color="auto"/>
        <w:bottom w:val="none" w:sz="0" w:space="0" w:color="auto"/>
        <w:right w:val="none" w:sz="0" w:space="0" w:color="auto"/>
      </w:divBdr>
    </w:div>
    <w:div w:id="129322549">
      <w:bodyDiv w:val="1"/>
      <w:marLeft w:val="0"/>
      <w:marRight w:val="0"/>
      <w:marTop w:val="0"/>
      <w:marBottom w:val="0"/>
      <w:divBdr>
        <w:top w:val="none" w:sz="0" w:space="0" w:color="auto"/>
        <w:left w:val="none" w:sz="0" w:space="0" w:color="auto"/>
        <w:bottom w:val="none" w:sz="0" w:space="0" w:color="auto"/>
        <w:right w:val="none" w:sz="0" w:space="0" w:color="auto"/>
      </w:divBdr>
    </w:div>
    <w:div w:id="302658036">
      <w:bodyDiv w:val="1"/>
      <w:marLeft w:val="0"/>
      <w:marRight w:val="0"/>
      <w:marTop w:val="0"/>
      <w:marBottom w:val="0"/>
      <w:divBdr>
        <w:top w:val="none" w:sz="0" w:space="0" w:color="auto"/>
        <w:left w:val="none" w:sz="0" w:space="0" w:color="auto"/>
        <w:bottom w:val="none" w:sz="0" w:space="0" w:color="auto"/>
        <w:right w:val="none" w:sz="0" w:space="0" w:color="auto"/>
      </w:divBdr>
    </w:div>
    <w:div w:id="325518320">
      <w:bodyDiv w:val="1"/>
      <w:marLeft w:val="0"/>
      <w:marRight w:val="0"/>
      <w:marTop w:val="0"/>
      <w:marBottom w:val="0"/>
      <w:divBdr>
        <w:top w:val="none" w:sz="0" w:space="0" w:color="auto"/>
        <w:left w:val="none" w:sz="0" w:space="0" w:color="auto"/>
        <w:bottom w:val="none" w:sz="0" w:space="0" w:color="auto"/>
        <w:right w:val="none" w:sz="0" w:space="0" w:color="auto"/>
      </w:divBdr>
    </w:div>
    <w:div w:id="334186437">
      <w:bodyDiv w:val="1"/>
      <w:marLeft w:val="0"/>
      <w:marRight w:val="0"/>
      <w:marTop w:val="0"/>
      <w:marBottom w:val="0"/>
      <w:divBdr>
        <w:top w:val="none" w:sz="0" w:space="0" w:color="auto"/>
        <w:left w:val="none" w:sz="0" w:space="0" w:color="auto"/>
        <w:bottom w:val="none" w:sz="0" w:space="0" w:color="auto"/>
        <w:right w:val="none" w:sz="0" w:space="0" w:color="auto"/>
      </w:divBdr>
    </w:div>
    <w:div w:id="396827718">
      <w:bodyDiv w:val="1"/>
      <w:marLeft w:val="0"/>
      <w:marRight w:val="0"/>
      <w:marTop w:val="0"/>
      <w:marBottom w:val="0"/>
      <w:divBdr>
        <w:top w:val="none" w:sz="0" w:space="0" w:color="auto"/>
        <w:left w:val="none" w:sz="0" w:space="0" w:color="auto"/>
        <w:bottom w:val="none" w:sz="0" w:space="0" w:color="auto"/>
        <w:right w:val="none" w:sz="0" w:space="0" w:color="auto"/>
      </w:divBdr>
    </w:div>
    <w:div w:id="405995796">
      <w:bodyDiv w:val="1"/>
      <w:marLeft w:val="0"/>
      <w:marRight w:val="0"/>
      <w:marTop w:val="0"/>
      <w:marBottom w:val="0"/>
      <w:divBdr>
        <w:top w:val="none" w:sz="0" w:space="0" w:color="auto"/>
        <w:left w:val="none" w:sz="0" w:space="0" w:color="auto"/>
        <w:bottom w:val="none" w:sz="0" w:space="0" w:color="auto"/>
        <w:right w:val="none" w:sz="0" w:space="0" w:color="auto"/>
      </w:divBdr>
    </w:div>
    <w:div w:id="418214162">
      <w:bodyDiv w:val="1"/>
      <w:marLeft w:val="0"/>
      <w:marRight w:val="0"/>
      <w:marTop w:val="0"/>
      <w:marBottom w:val="0"/>
      <w:divBdr>
        <w:top w:val="none" w:sz="0" w:space="0" w:color="auto"/>
        <w:left w:val="none" w:sz="0" w:space="0" w:color="auto"/>
        <w:bottom w:val="none" w:sz="0" w:space="0" w:color="auto"/>
        <w:right w:val="none" w:sz="0" w:space="0" w:color="auto"/>
      </w:divBdr>
    </w:div>
    <w:div w:id="433744836">
      <w:bodyDiv w:val="1"/>
      <w:marLeft w:val="0"/>
      <w:marRight w:val="0"/>
      <w:marTop w:val="0"/>
      <w:marBottom w:val="0"/>
      <w:divBdr>
        <w:top w:val="none" w:sz="0" w:space="0" w:color="auto"/>
        <w:left w:val="none" w:sz="0" w:space="0" w:color="auto"/>
        <w:bottom w:val="none" w:sz="0" w:space="0" w:color="auto"/>
        <w:right w:val="none" w:sz="0" w:space="0" w:color="auto"/>
      </w:divBdr>
    </w:div>
    <w:div w:id="504369319">
      <w:bodyDiv w:val="1"/>
      <w:marLeft w:val="0"/>
      <w:marRight w:val="0"/>
      <w:marTop w:val="0"/>
      <w:marBottom w:val="0"/>
      <w:divBdr>
        <w:top w:val="none" w:sz="0" w:space="0" w:color="auto"/>
        <w:left w:val="none" w:sz="0" w:space="0" w:color="auto"/>
        <w:bottom w:val="none" w:sz="0" w:space="0" w:color="auto"/>
        <w:right w:val="none" w:sz="0" w:space="0" w:color="auto"/>
      </w:divBdr>
    </w:div>
    <w:div w:id="541983529">
      <w:bodyDiv w:val="1"/>
      <w:marLeft w:val="0"/>
      <w:marRight w:val="0"/>
      <w:marTop w:val="0"/>
      <w:marBottom w:val="0"/>
      <w:divBdr>
        <w:top w:val="none" w:sz="0" w:space="0" w:color="auto"/>
        <w:left w:val="none" w:sz="0" w:space="0" w:color="auto"/>
        <w:bottom w:val="none" w:sz="0" w:space="0" w:color="auto"/>
        <w:right w:val="none" w:sz="0" w:space="0" w:color="auto"/>
      </w:divBdr>
    </w:div>
    <w:div w:id="595557366">
      <w:bodyDiv w:val="1"/>
      <w:marLeft w:val="0"/>
      <w:marRight w:val="0"/>
      <w:marTop w:val="0"/>
      <w:marBottom w:val="0"/>
      <w:divBdr>
        <w:top w:val="none" w:sz="0" w:space="0" w:color="auto"/>
        <w:left w:val="none" w:sz="0" w:space="0" w:color="auto"/>
        <w:bottom w:val="none" w:sz="0" w:space="0" w:color="auto"/>
        <w:right w:val="none" w:sz="0" w:space="0" w:color="auto"/>
      </w:divBdr>
    </w:div>
    <w:div w:id="634679771">
      <w:bodyDiv w:val="1"/>
      <w:marLeft w:val="0"/>
      <w:marRight w:val="0"/>
      <w:marTop w:val="0"/>
      <w:marBottom w:val="0"/>
      <w:divBdr>
        <w:top w:val="none" w:sz="0" w:space="0" w:color="auto"/>
        <w:left w:val="none" w:sz="0" w:space="0" w:color="auto"/>
        <w:bottom w:val="none" w:sz="0" w:space="0" w:color="auto"/>
        <w:right w:val="none" w:sz="0" w:space="0" w:color="auto"/>
      </w:divBdr>
    </w:div>
    <w:div w:id="720134064">
      <w:bodyDiv w:val="1"/>
      <w:marLeft w:val="0"/>
      <w:marRight w:val="0"/>
      <w:marTop w:val="0"/>
      <w:marBottom w:val="0"/>
      <w:divBdr>
        <w:top w:val="none" w:sz="0" w:space="0" w:color="auto"/>
        <w:left w:val="none" w:sz="0" w:space="0" w:color="auto"/>
        <w:bottom w:val="none" w:sz="0" w:space="0" w:color="auto"/>
        <w:right w:val="none" w:sz="0" w:space="0" w:color="auto"/>
      </w:divBdr>
    </w:div>
    <w:div w:id="889339288">
      <w:bodyDiv w:val="1"/>
      <w:marLeft w:val="0"/>
      <w:marRight w:val="0"/>
      <w:marTop w:val="0"/>
      <w:marBottom w:val="0"/>
      <w:divBdr>
        <w:top w:val="none" w:sz="0" w:space="0" w:color="auto"/>
        <w:left w:val="none" w:sz="0" w:space="0" w:color="auto"/>
        <w:bottom w:val="none" w:sz="0" w:space="0" w:color="auto"/>
        <w:right w:val="none" w:sz="0" w:space="0" w:color="auto"/>
      </w:divBdr>
    </w:div>
    <w:div w:id="919633790">
      <w:bodyDiv w:val="1"/>
      <w:marLeft w:val="0"/>
      <w:marRight w:val="0"/>
      <w:marTop w:val="0"/>
      <w:marBottom w:val="0"/>
      <w:divBdr>
        <w:top w:val="none" w:sz="0" w:space="0" w:color="auto"/>
        <w:left w:val="none" w:sz="0" w:space="0" w:color="auto"/>
        <w:bottom w:val="none" w:sz="0" w:space="0" w:color="auto"/>
        <w:right w:val="none" w:sz="0" w:space="0" w:color="auto"/>
      </w:divBdr>
    </w:div>
    <w:div w:id="1005782888">
      <w:bodyDiv w:val="1"/>
      <w:marLeft w:val="0"/>
      <w:marRight w:val="0"/>
      <w:marTop w:val="0"/>
      <w:marBottom w:val="0"/>
      <w:divBdr>
        <w:top w:val="none" w:sz="0" w:space="0" w:color="auto"/>
        <w:left w:val="none" w:sz="0" w:space="0" w:color="auto"/>
        <w:bottom w:val="none" w:sz="0" w:space="0" w:color="auto"/>
        <w:right w:val="none" w:sz="0" w:space="0" w:color="auto"/>
      </w:divBdr>
    </w:div>
    <w:div w:id="1015574197">
      <w:bodyDiv w:val="1"/>
      <w:marLeft w:val="0"/>
      <w:marRight w:val="0"/>
      <w:marTop w:val="0"/>
      <w:marBottom w:val="0"/>
      <w:divBdr>
        <w:top w:val="none" w:sz="0" w:space="0" w:color="auto"/>
        <w:left w:val="none" w:sz="0" w:space="0" w:color="auto"/>
        <w:bottom w:val="none" w:sz="0" w:space="0" w:color="auto"/>
        <w:right w:val="none" w:sz="0" w:space="0" w:color="auto"/>
      </w:divBdr>
    </w:div>
    <w:div w:id="1021735569">
      <w:bodyDiv w:val="1"/>
      <w:marLeft w:val="0"/>
      <w:marRight w:val="0"/>
      <w:marTop w:val="0"/>
      <w:marBottom w:val="0"/>
      <w:divBdr>
        <w:top w:val="none" w:sz="0" w:space="0" w:color="auto"/>
        <w:left w:val="none" w:sz="0" w:space="0" w:color="auto"/>
        <w:bottom w:val="none" w:sz="0" w:space="0" w:color="auto"/>
        <w:right w:val="none" w:sz="0" w:space="0" w:color="auto"/>
      </w:divBdr>
    </w:div>
    <w:div w:id="1053116936">
      <w:bodyDiv w:val="1"/>
      <w:marLeft w:val="0"/>
      <w:marRight w:val="0"/>
      <w:marTop w:val="0"/>
      <w:marBottom w:val="0"/>
      <w:divBdr>
        <w:top w:val="none" w:sz="0" w:space="0" w:color="auto"/>
        <w:left w:val="none" w:sz="0" w:space="0" w:color="auto"/>
        <w:bottom w:val="none" w:sz="0" w:space="0" w:color="auto"/>
        <w:right w:val="none" w:sz="0" w:space="0" w:color="auto"/>
      </w:divBdr>
    </w:div>
    <w:div w:id="1132208018">
      <w:bodyDiv w:val="1"/>
      <w:marLeft w:val="0"/>
      <w:marRight w:val="0"/>
      <w:marTop w:val="0"/>
      <w:marBottom w:val="0"/>
      <w:divBdr>
        <w:top w:val="none" w:sz="0" w:space="0" w:color="auto"/>
        <w:left w:val="none" w:sz="0" w:space="0" w:color="auto"/>
        <w:bottom w:val="none" w:sz="0" w:space="0" w:color="auto"/>
        <w:right w:val="none" w:sz="0" w:space="0" w:color="auto"/>
      </w:divBdr>
    </w:div>
    <w:div w:id="1195731201">
      <w:bodyDiv w:val="1"/>
      <w:marLeft w:val="0"/>
      <w:marRight w:val="0"/>
      <w:marTop w:val="0"/>
      <w:marBottom w:val="0"/>
      <w:divBdr>
        <w:top w:val="none" w:sz="0" w:space="0" w:color="auto"/>
        <w:left w:val="none" w:sz="0" w:space="0" w:color="auto"/>
        <w:bottom w:val="none" w:sz="0" w:space="0" w:color="auto"/>
        <w:right w:val="none" w:sz="0" w:space="0" w:color="auto"/>
      </w:divBdr>
    </w:div>
    <w:div w:id="1434591377">
      <w:bodyDiv w:val="1"/>
      <w:marLeft w:val="0"/>
      <w:marRight w:val="0"/>
      <w:marTop w:val="0"/>
      <w:marBottom w:val="0"/>
      <w:divBdr>
        <w:top w:val="none" w:sz="0" w:space="0" w:color="auto"/>
        <w:left w:val="none" w:sz="0" w:space="0" w:color="auto"/>
        <w:bottom w:val="none" w:sz="0" w:space="0" w:color="auto"/>
        <w:right w:val="none" w:sz="0" w:space="0" w:color="auto"/>
      </w:divBdr>
    </w:div>
    <w:div w:id="1511065009">
      <w:bodyDiv w:val="1"/>
      <w:marLeft w:val="0"/>
      <w:marRight w:val="0"/>
      <w:marTop w:val="0"/>
      <w:marBottom w:val="0"/>
      <w:divBdr>
        <w:top w:val="none" w:sz="0" w:space="0" w:color="auto"/>
        <w:left w:val="none" w:sz="0" w:space="0" w:color="auto"/>
        <w:bottom w:val="none" w:sz="0" w:space="0" w:color="auto"/>
        <w:right w:val="none" w:sz="0" w:space="0" w:color="auto"/>
      </w:divBdr>
    </w:div>
    <w:div w:id="1517501199">
      <w:bodyDiv w:val="1"/>
      <w:marLeft w:val="0"/>
      <w:marRight w:val="0"/>
      <w:marTop w:val="0"/>
      <w:marBottom w:val="0"/>
      <w:divBdr>
        <w:top w:val="none" w:sz="0" w:space="0" w:color="auto"/>
        <w:left w:val="none" w:sz="0" w:space="0" w:color="auto"/>
        <w:bottom w:val="none" w:sz="0" w:space="0" w:color="auto"/>
        <w:right w:val="none" w:sz="0" w:space="0" w:color="auto"/>
      </w:divBdr>
    </w:div>
    <w:div w:id="1544555487">
      <w:bodyDiv w:val="1"/>
      <w:marLeft w:val="0"/>
      <w:marRight w:val="0"/>
      <w:marTop w:val="0"/>
      <w:marBottom w:val="0"/>
      <w:divBdr>
        <w:top w:val="none" w:sz="0" w:space="0" w:color="auto"/>
        <w:left w:val="none" w:sz="0" w:space="0" w:color="auto"/>
        <w:bottom w:val="none" w:sz="0" w:space="0" w:color="auto"/>
        <w:right w:val="none" w:sz="0" w:space="0" w:color="auto"/>
      </w:divBdr>
    </w:div>
    <w:div w:id="1565213945">
      <w:bodyDiv w:val="1"/>
      <w:marLeft w:val="0"/>
      <w:marRight w:val="0"/>
      <w:marTop w:val="0"/>
      <w:marBottom w:val="0"/>
      <w:divBdr>
        <w:top w:val="none" w:sz="0" w:space="0" w:color="auto"/>
        <w:left w:val="none" w:sz="0" w:space="0" w:color="auto"/>
        <w:bottom w:val="none" w:sz="0" w:space="0" w:color="auto"/>
        <w:right w:val="none" w:sz="0" w:space="0" w:color="auto"/>
      </w:divBdr>
    </w:div>
    <w:div w:id="1566839039">
      <w:bodyDiv w:val="1"/>
      <w:marLeft w:val="0"/>
      <w:marRight w:val="0"/>
      <w:marTop w:val="0"/>
      <w:marBottom w:val="0"/>
      <w:divBdr>
        <w:top w:val="none" w:sz="0" w:space="0" w:color="auto"/>
        <w:left w:val="none" w:sz="0" w:space="0" w:color="auto"/>
        <w:bottom w:val="none" w:sz="0" w:space="0" w:color="auto"/>
        <w:right w:val="none" w:sz="0" w:space="0" w:color="auto"/>
      </w:divBdr>
    </w:div>
    <w:div w:id="1582912730">
      <w:bodyDiv w:val="1"/>
      <w:marLeft w:val="0"/>
      <w:marRight w:val="0"/>
      <w:marTop w:val="0"/>
      <w:marBottom w:val="0"/>
      <w:divBdr>
        <w:top w:val="none" w:sz="0" w:space="0" w:color="auto"/>
        <w:left w:val="none" w:sz="0" w:space="0" w:color="auto"/>
        <w:bottom w:val="none" w:sz="0" w:space="0" w:color="auto"/>
        <w:right w:val="none" w:sz="0" w:space="0" w:color="auto"/>
      </w:divBdr>
    </w:div>
    <w:div w:id="1627082726">
      <w:bodyDiv w:val="1"/>
      <w:marLeft w:val="0"/>
      <w:marRight w:val="0"/>
      <w:marTop w:val="0"/>
      <w:marBottom w:val="0"/>
      <w:divBdr>
        <w:top w:val="none" w:sz="0" w:space="0" w:color="auto"/>
        <w:left w:val="none" w:sz="0" w:space="0" w:color="auto"/>
        <w:bottom w:val="none" w:sz="0" w:space="0" w:color="auto"/>
        <w:right w:val="none" w:sz="0" w:space="0" w:color="auto"/>
      </w:divBdr>
    </w:div>
    <w:div w:id="1729913981">
      <w:bodyDiv w:val="1"/>
      <w:marLeft w:val="0"/>
      <w:marRight w:val="0"/>
      <w:marTop w:val="0"/>
      <w:marBottom w:val="0"/>
      <w:divBdr>
        <w:top w:val="none" w:sz="0" w:space="0" w:color="auto"/>
        <w:left w:val="none" w:sz="0" w:space="0" w:color="auto"/>
        <w:bottom w:val="none" w:sz="0" w:space="0" w:color="auto"/>
        <w:right w:val="none" w:sz="0" w:space="0" w:color="auto"/>
      </w:divBdr>
    </w:div>
    <w:div w:id="1748116186">
      <w:bodyDiv w:val="1"/>
      <w:marLeft w:val="0"/>
      <w:marRight w:val="0"/>
      <w:marTop w:val="0"/>
      <w:marBottom w:val="0"/>
      <w:divBdr>
        <w:top w:val="none" w:sz="0" w:space="0" w:color="auto"/>
        <w:left w:val="none" w:sz="0" w:space="0" w:color="auto"/>
        <w:bottom w:val="none" w:sz="0" w:space="0" w:color="auto"/>
        <w:right w:val="none" w:sz="0" w:space="0" w:color="auto"/>
      </w:divBdr>
    </w:div>
    <w:div w:id="1760832552">
      <w:bodyDiv w:val="1"/>
      <w:marLeft w:val="0"/>
      <w:marRight w:val="0"/>
      <w:marTop w:val="0"/>
      <w:marBottom w:val="0"/>
      <w:divBdr>
        <w:top w:val="none" w:sz="0" w:space="0" w:color="auto"/>
        <w:left w:val="none" w:sz="0" w:space="0" w:color="auto"/>
        <w:bottom w:val="none" w:sz="0" w:space="0" w:color="auto"/>
        <w:right w:val="none" w:sz="0" w:space="0" w:color="auto"/>
      </w:divBdr>
    </w:div>
    <w:div w:id="1849439477">
      <w:bodyDiv w:val="1"/>
      <w:marLeft w:val="0"/>
      <w:marRight w:val="0"/>
      <w:marTop w:val="0"/>
      <w:marBottom w:val="0"/>
      <w:divBdr>
        <w:top w:val="none" w:sz="0" w:space="0" w:color="auto"/>
        <w:left w:val="none" w:sz="0" w:space="0" w:color="auto"/>
        <w:bottom w:val="none" w:sz="0" w:space="0" w:color="auto"/>
        <w:right w:val="none" w:sz="0" w:space="0" w:color="auto"/>
      </w:divBdr>
    </w:div>
    <w:div w:id="1873374197">
      <w:bodyDiv w:val="1"/>
      <w:marLeft w:val="0"/>
      <w:marRight w:val="0"/>
      <w:marTop w:val="0"/>
      <w:marBottom w:val="0"/>
      <w:divBdr>
        <w:top w:val="none" w:sz="0" w:space="0" w:color="auto"/>
        <w:left w:val="none" w:sz="0" w:space="0" w:color="auto"/>
        <w:bottom w:val="none" w:sz="0" w:space="0" w:color="auto"/>
        <w:right w:val="none" w:sz="0" w:space="0" w:color="auto"/>
      </w:divBdr>
    </w:div>
    <w:div w:id="1917201917">
      <w:bodyDiv w:val="1"/>
      <w:marLeft w:val="0"/>
      <w:marRight w:val="0"/>
      <w:marTop w:val="0"/>
      <w:marBottom w:val="0"/>
      <w:divBdr>
        <w:top w:val="none" w:sz="0" w:space="0" w:color="auto"/>
        <w:left w:val="none" w:sz="0" w:space="0" w:color="auto"/>
        <w:bottom w:val="none" w:sz="0" w:space="0" w:color="auto"/>
        <w:right w:val="none" w:sz="0" w:space="0" w:color="auto"/>
      </w:divBdr>
    </w:div>
    <w:div w:id="1956327819">
      <w:bodyDiv w:val="1"/>
      <w:marLeft w:val="0"/>
      <w:marRight w:val="0"/>
      <w:marTop w:val="0"/>
      <w:marBottom w:val="0"/>
      <w:divBdr>
        <w:top w:val="none" w:sz="0" w:space="0" w:color="auto"/>
        <w:left w:val="none" w:sz="0" w:space="0" w:color="auto"/>
        <w:bottom w:val="none" w:sz="0" w:space="0" w:color="auto"/>
        <w:right w:val="none" w:sz="0" w:space="0" w:color="auto"/>
      </w:divBdr>
    </w:div>
    <w:div w:id="1969048281">
      <w:bodyDiv w:val="1"/>
      <w:marLeft w:val="0"/>
      <w:marRight w:val="0"/>
      <w:marTop w:val="0"/>
      <w:marBottom w:val="0"/>
      <w:divBdr>
        <w:top w:val="none" w:sz="0" w:space="0" w:color="auto"/>
        <w:left w:val="none" w:sz="0" w:space="0" w:color="auto"/>
        <w:bottom w:val="none" w:sz="0" w:space="0" w:color="auto"/>
        <w:right w:val="none" w:sz="0" w:space="0" w:color="auto"/>
      </w:divBdr>
    </w:div>
    <w:div w:id="1996299538">
      <w:bodyDiv w:val="1"/>
      <w:marLeft w:val="0"/>
      <w:marRight w:val="0"/>
      <w:marTop w:val="0"/>
      <w:marBottom w:val="0"/>
      <w:divBdr>
        <w:top w:val="none" w:sz="0" w:space="0" w:color="auto"/>
        <w:left w:val="none" w:sz="0" w:space="0" w:color="auto"/>
        <w:bottom w:val="none" w:sz="0" w:space="0" w:color="auto"/>
        <w:right w:val="none" w:sz="0" w:space="0" w:color="auto"/>
      </w:divBdr>
    </w:div>
    <w:div w:id="2084837443">
      <w:bodyDiv w:val="1"/>
      <w:marLeft w:val="0"/>
      <w:marRight w:val="0"/>
      <w:marTop w:val="0"/>
      <w:marBottom w:val="0"/>
      <w:divBdr>
        <w:top w:val="none" w:sz="0" w:space="0" w:color="auto"/>
        <w:left w:val="none" w:sz="0" w:space="0" w:color="auto"/>
        <w:bottom w:val="none" w:sz="0" w:space="0" w:color="auto"/>
        <w:right w:val="none" w:sz="0" w:space="0" w:color="auto"/>
      </w:divBdr>
    </w:div>
    <w:div w:id="21313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lii.org/cgi-bin/LawCite?cit=1937%20AD%203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37%20AD%203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flii.org/cgi-bin/LawCite?cit=1997%20%282%29%20SACR%2064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aflii.org/cgi-bin/LawCite?cit=2001%20%281%29%20SACR%20279" TargetMode="External"/><Relationship Id="rId13" Type="http://schemas.openxmlformats.org/officeDocument/2006/relationships/hyperlink" Target="https://www.saflii.org/cgi-bin/LawCite?cit=1957%20%284%29%20SA%20727" TargetMode="External"/><Relationship Id="rId18" Type="http://schemas.openxmlformats.org/officeDocument/2006/relationships/hyperlink" Target="https://www.saflii.org/cgi-bin/LawCite?cit=1920%20AD%2056" TargetMode="External"/><Relationship Id="rId3" Type="http://schemas.openxmlformats.org/officeDocument/2006/relationships/hyperlink" Target="https://www.saflii.org/cgi-bin/LawCite?cit=1968%20%281%29%20SA%20666" TargetMode="External"/><Relationship Id="rId21" Type="http://schemas.openxmlformats.org/officeDocument/2006/relationships/hyperlink" Target="https://www.saflii.org/cgi-bin/LawCite?cit=1997%20%283%29%20SA%20341" TargetMode="External"/><Relationship Id="rId7" Type="http://schemas.openxmlformats.org/officeDocument/2006/relationships/hyperlink" Target="https://www.saflii.org/cgi-bin/LawCite?cit=1999%20%281%29%20SACR%20447" TargetMode="External"/><Relationship Id="rId12" Type="http://schemas.openxmlformats.org/officeDocument/2006/relationships/hyperlink" Target="https://www.saflii.org/cgi-bin/LawCite?cit=%282020%29%204%20All%20SA%20167" TargetMode="External"/><Relationship Id="rId17" Type="http://schemas.openxmlformats.org/officeDocument/2006/relationships/hyperlink" Target="https://www.saflii.org/cgi-bin/LawCite?cit=2001%20%282%29%20SACR%2097" TargetMode="External"/><Relationship Id="rId2" Type="http://schemas.openxmlformats.org/officeDocument/2006/relationships/hyperlink" Target="https://www.saflii.org/cgi-bin/LawCite?cit=2018%20%285%29%20SA%20479" TargetMode="External"/><Relationship Id="rId16" Type="http://schemas.openxmlformats.org/officeDocument/2006/relationships/hyperlink" Target="http://www.saflii.org/za/legis/consol_act/cpa1977188/index.html" TargetMode="External"/><Relationship Id="rId20" Type="http://schemas.openxmlformats.org/officeDocument/2006/relationships/hyperlink" Target="https://www.saflii.org/cgi-bin/LawCite?cit=2016%20%282%29%20SACR%20443" TargetMode="External"/><Relationship Id="rId1" Type="http://schemas.openxmlformats.org/officeDocument/2006/relationships/hyperlink" Target="https://www.saflii.org/cgi-bin/LawCite?cit=1948%20%282%29%20SA%20677" TargetMode="External"/><Relationship Id="rId6" Type="http://schemas.openxmlformats.org/officeDocument/2006/relationships/hyperlink" Target="https://www.saflii.org/cgi-bin/LawCite?cit=1991%20%281%29%20SACR%20198" TargetMode="External"/><Relationship Id="rId11" Type="http://schemas.openxmlformats.org/officeDocument/2006/relationships/hyperlink" Target="https://www.saflii.org/cgi-bin/LawCite?cit=1999%20%281%29%20SACR%20585" TargetMode="External"/><Relationship Id="rId5" Type="http://schemas.openxmlformats.org/officeDocument/2006/relationships/hyperlink" Target="https://www.saflii.org/cgi-bin/LawCite?cit=2001%20%281%29%20SACR%20543" TargetMode="External"/><Relationship Id="rId15" Type="http://schemas.openxmlformats.org/officeDocument/2006/relationships/hyperlink" Target="https://www.saflii.org/cgi-bin/LawCite?cit=1939%20AD%20188" TargetMode="External"/><Relationship Id="rId10" Type="http://schemas.openxmlformats.org/officeDocument/2006/relationships/hyperlink" Target="https://www.saflii.org/cgi-bin/LawCite?cit=2003%20%281%29%20SACR%20134" TargetMode="External"/><Relationship Id="rId19" Type="http://schemas.openxmlformats.org/officeDocument/2006/relationships/hyperlink" Target="https://www.saflii.org/cgi-bin/LawCite?cit=2004%20%281%29%20SACR%20191" TargetMode="External"/><Relationship Id="rId4" Type="http://schemas.openxmlformats.org/officeDocument/2006/relationships/hyperlink" Target="https://www.saflii.org/cgi-bin/LawCite?cit=2011%20%283%29%20SA%2092" TargetMode="External"/><Relationship Id="rId9" Type="http://schemas.openxmlformats.org/officeDocument/2006/relationships/hyperlink" Target="https://www.saflii.org/cgi-bin/LawCite?cit=1988%20%284%29%20SA%20712" TargetMode="External"/><Relationship Id="rId14" Type="http://schemas.openxmlformats.org/officeDocument/2006/relationships/hyperlink" Target="https://www.saflii.org/cgi-bin/LawCite?cit=%281999%29%20%282%29%20SACR%20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047B-632D-40B1-B076-41B801B2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50</Pages>
  <Words>9258</Words>
  <Characters>52777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Nic Laubscher</dc:creator>
  <cp:keywords/>
  <dc:description/>
  <cp:lastModifiedBy>Mary Bruce</cp:lastModifiedBy>
  <cp:revision>5</cp:revision>
  <cp:lastPrinted>2024-04-16T10:34:00Z</cp:lastPrinted>
  <dcterms:created xsi:type="dcterms:W3CDTF">2024-04-25T13:21:00Z</dcterms:created>
  <dcterms:modified xsi:type="dcterms:W3CDTF">2024-04-26T15:03:00Z</dcterms:modified>
</cp:coreProperties>
</file>