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AA3E" w14:textId="77777777" w:rsidR="00BC17F9" w:rsidRPr="008725A4" w:rsidRDefault="00BC17F9" w:rsidP="00BC17F9">
      <w:pPr>
        <w:spacing w:line="360" w:lineRule="auto"/>
        <w:jc w:val="both"/>
        <w:rPr>
          <w:rFonts w:ascii="Arial" w:hAnsi="Arial" w:cs="Arial"/>
          <w:b/>
          <w:sz w:val="24"/>
          <w:szCs w:val="24"/>
        </w:rPr>
      </w:pPr>
      <w:bookmarkStart w:id="0" w:name="_Hlk103780140"/>
      <w:bookmarkStart w:id="1" w:name="_GoBack"/>
      <w:bookmarkEnd w:id="1"/>
    </w:p>
    <w:p w14:paraId="229CC000" w14:textId="77777777" w:rsidR="00BC17F9" w:rsidRPr="008725A4" w:rsidRDefault="00BC17F9" w:rsidP="00BC17F9">
      <w:pPr>
        <w:spacing w:line="360" w:lineRule="auto"/>
        <w:jc w:val="both"/>
        <w:rPr>
          <w:rFonts w:ascii="Arial" w:hAnsi="Arial" w:cs="Arial"/>
          <w:b/>
          <w:sz w:val="24"/>
          <w:szCs w:val="24"/>
        </w:rPr>
      </w:pPr>
    </w:p>
    <w:tbl>
      <w:tblPr>
        <w:tblpPr w:leftFromText="180" w:rightFromText="180" w:vertAnchor="page" w:horzAnchor="page" w:tblpX="6943" w:tblpY="451"/>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BC17F9" w:rsidRPr="008725A4" w14:paraId="73C2FEC3" w14:textId="77777777" w:rsidTr="00660EF8">
        <w:tc>
          <w:tcPr>
            <w:tcW w:w="4394" w:type="dxa"/>
          </w:tcPr>
          <w:p w14:paraId="727E91AB" w14:textId="77777777" w:rsidR="00BC17F9" w:rsidRPr="008725A4" w:rsidRDefault="00BC17F9" w:rsidP="00660EF8">
            <w:pPr>
              <w:tabs>
                <w:tab w:val="right" w:pos="4144"/>
              </w:tabs>
              <w:contextualSpacing/>
              <w:jc w:val="both"/>
              <w:rPr>
                <w:rFonts w:ascii="Arial" w:hAnsi="Arial" w:cs="Arial"/>
                <w:sz w:val="20"/>
                <w:szCs w:val="20"/>
              </w:rPr>
            </w:pPr>
            <w:r w:rsidRPr="008725A4">
              <w:rPr>
                <w:rFonts w:ascii="Arial" w:hAnsi="Arial" w:cs="Arial"/>
                <w:sz w:val="20"/>
                <w:szCs w:val="20"/>
              </w:rPr>
              <w:t>Reportable:                                     YES/NO</w:t>
            </w:r>
          </w:p>
          <w:p w14:paraId="7CA74CDF" w14:textId="77777777" w:rsidR="00BC17F9" w:rsidRPr="008725A4" w:rsidRDefault="00BC17F9" w:rsidP="00660EF8">
            <w:pPr>
              <w:tabs>
                <w:tab w:val="right" w:pos="4144"/>
              </w:tabs>
              <w:contextualSpacing/>
              <w:jc w:val="both"/>
              <w:rPr>
                <w:rFonts w:ascii="Arial" w:hAnsi="Arial" w:cs="Arial"/>
                <w:sz w:val="20"/>
                <w:szCs w:val="20"/>
              </w:rPr>
            </w:pPr>
            <w:r w:rsidRPr="008725A4">
              <w:rPr>
                <w:rFonts w:ascii="Arial" w:hAnsi="Arial" w:cs="Arial"/>
                <w:sz w:val="20"/>
                <w:szCs w:val="20"/>
              </w:rPr>
              <w:t>Circulate to Judges:                        YES/NO</w:t>
            </w:r>
          </w:p>
          <w:p w14:paraId="393CFBAD" w14:textId="77777777" w:rsidR="00BC17F9" w:rsidRPr="008725A4" w:rsidRDefault="00BC17F9" w:rsidP="00660EF8">
            <w:pPr>
              <w:tabs>
                <w:tab w:val="right" w:pos="4144"/>
              </w:tabs>
              <w:contextualSpacing/>
              <w:jc w:val="both"/>
              <w:rPr>
                <w:rFonts w:ascii="Arial" w:hAnsi="Arial" w:cs="Arial"/>
                <w:sz w:val="20"/>
                <w:szCs w:val="20"/>
              </w:rPr>
            </w:pPr>
            <w:r w:rsidRPr="008725A4">
              <w:rPr>
                <w:rFonts w:ascii="Arial" w:hAnsi="Arial" w:cs="Arial"/>
                <w:sz w:val="20"/>
                <w:szCs w:val="20"/>
              </w:rPr>
              <w:t>Circulate to Magistrates:                 YES/NO</w:t>
            </w:r>
          </w:p>
          <w:p w14:paraId="738FEEA4" w14:textId="77777777" w:rsidR="00BC17F9" w:rsidRPr="008725A4" w:rsidRDefault="00BC17F9" w:rsidP="00660EF8">
            <w:pPr>
              <w:tabs>
                <w:tab w:val="right" w:pos="4144"/>
              </w:tabs>
              <w:contextualSpacing/>
              <w:jc w:val="both"/>
              <w:rPr>
                <w:rFonts w:ascii="Arial" w:hAnsi="Arial" w:cs="Arial"/>
                <w:sz w:val="24"/>
                <w:szCs w:val="24"/>
              </w:rPr>
            </w:pPr>
            <w:r w:rsidRPr="008725A4">
              <w:rPr>
                <w:rFonts w:ascii="Arial" w:hAnsi="Arial" w:cs="Arial"/>
                <w:sz w:val="20"/>
                <w:szCs w:val="20"/>
              </w:rPr>
              <w:t>Circulate to Regional Magistrates:  YES/NO</w:t>
            </w:r>
          </w:p>
        </w:tc>
      </w:tr>
    </w:tbl>
    <w:p w14:paraId="1AB48257" w14:textId="77777777" w:rsidR="00BC17F9" w:rsidRPr="008725A4" w:rsidRDefault="00BC17F9" w:rsidP="00BC17F9">
      <w:pPr>
        <w:tabs>
          <w:tab w:val="left" w:pos="-1440"/>
        </w:tabs>
        <w:spacing w:line="360" w:lineRule="auto"/>
        <w:ind w:left="7920" w:hanging="7920"/>
        <w:jc w:val="both"/>
        <w:rPr>
          <w:rFonts w:ascii="Arial" w:eastAsia="MS Mincho" w:hAnsi="Arial" w:cs="Arial"/>
          <w:b/>
          <w:iCs/>
          <w:sz w:val="24"/>
          <w:szCs w:val="24"/>
        </w:rPr>
      </w:pPr>
      <w:r w:rsidRPr="008725A4">
        <w:rPr>
          <w:rFonts w:ascii="Arial" w:hAnsi="Arial" w:cs="Arial"/>
          <w:noProof/>
          <w:sz w:val="24"/>
          <w:szCs w:val="24"/>
          <w:lang w:eastAsia="en-ZA"/>
        </w:rPr>
        <w:drawing>
          <wp:anchor distT="0" distB="0" distL="114300" distR="114300" simplePos="0" relativeHeight="251660288" behindDoc="1" locked="0" layoutInCell="1" allowOverlap="1" wp14:anchorId="5F322FA9" wp14:editId="235B46C1">
            <wp:simplePos x="0" y="0"/>
            <wp:positionH relativeFrom="column">
              <wp:posOffset>2385060</wp:posOffset>
            </wp:positionH>
            <wp:positionV relativeFrom="paragraph">
              <wp:posOffset>-368300</wp:posOffset>
            </wp:positionV>
            <wp:extent cx="1422400" cy="144081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9150E" w14:textId="77777777" w:rsidR="00BC17F9" w:rsidRPr="008725A4" w:rsidRDefault="00BC17F9" w:rsidP="00BC17F9">
      <w:pPr>
        <w:tabs>
          <w:tab w:val="left" w:pos="-1440"/>
        </w:tabs>
        <w:spacing w:line="360" w:lineRule="auto"/>
        <w:ind w:left="7920" w:hanging="7920"/>
        <w:jc w:val="both"/>
        <w:rPr>
          <w:rFonts w:ascii="Arial" w:eastAsia="MS Mincho" w:hAnsi="Arial" w:cs="Arial"/>
          <w:iCs/>
          <w:sz w:val="24"/>
          <w:szCs w:val="24"/>
        </w:rPr>
      </w:pPr>
      <w:r w:rsidRPr="008725A4">
        <w:rPr>
          <w:rFonts w:ascii="Arial" w:hAnsi="Arial" w:cs="Arial"/>
          <w:noProof/>
          <w:sz w:val="24"/>
          <w:szCs w:val="24"/>
          <w:lang w:eastAsia="en-ZA"/>
        </w:rPr>
        <w:drawing>
          <wp:anchor distT="0" distB="0" distL="114300" distR="114300" simplePos="0" relativeHeight="251659264" behindDoc="1" locked="0" layoutInCell="1" allowOverlap="1" wp14:anchorId="7FB62437" wp14:editId="09984479">
            <wp:simplePos x="0" y="0"/>
            <wp:positionH relativeFrom="column">
              <wp:posOffset>2299335</wp:posOffset>
            </wp:positionH>
            <wp:positionV relativeFrom="paragraph">
              <wp:posOffset>-492760</wp:posOffset>
            </wp:positionV>
            <wp:extent cx="1209675" cy="127635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97E93" w14:textId="77777777" w:rsidR="00BC17F9" w:rsidRDefault="00BC17F9" w:rsidP="008725A4">
      <w:pPr>
        <w:spacing w:line="360" w:lineRule="auto"/>
        <w:rPr>
          <w:rFonts w:ascii="Arial" w:eastAsia="MS Mincho" w:hAnsi="Arial" w:cs="Arial"/>
          <w:b/>
          <w:iCs/>
          <w:sz w:val="24"/>
          <w:szCs w:val="24"/>
        </w:rPr>
      </w:pPr>
    </w:p>
    <w:p w14:paraId="186981A1" w14:textId="77777777" w:rsidR="008725A4" w:rsidRPr="008725A4" w:rsidRDefault="008725A4" w:rsidP="008725A4">
      <w:pPr>
        <w:spacing w:after="0" w:line="240" w:lineRule="auto"/>
        <w:rPr>
          <w:rFonts w:ascii="Arial" w:eastAsia="MS Mincho" w:hAnsi="Arial" w:cs="Arial"/>
          <w:b/>
          <w:iCs/>
          <w:sz w:val="24"/>
          <w:szCs w:val="24"/>
          <w:u w:val="single"/>
        </w:rPr>
      </w:pPr>
    </w:p>
    <w:p w14:paraId="229EC81E" w14:textId="77777777" w:rsidR="00064308" w:rsidRPr="008725A4" w:rsidRDefault="00064308" w:rsidP="008725A4">
      <w:pPr>
        <w:spacing w:after="0" w:line="360" w:lineRule="auto"/>
        <w:jc w:val="center"/>
        <w:rPr>
          <w:rFonts w:ascii="Arial" w:hAnsi="Arial" w:cs="Arial"/>
          <w:b/>
          <w:bCs/>
          <w:sz w:val="24"/>
          <w:szCs w:val="24"/>
          <w:u w:val="single"/>
        </w:rPr>
      </w:pPr>
      <w:r w:rsidRPr="008725A4">
        <w:rPr>
          <w:rFonts w:ascii="Arial" w:hAnsi="Arial" w:cs="Arial"/>
          <w:b/>
          <w:bCs/>
          <w:sz w:val="24"/>
          <w:szCs w:val="24"/>
          <w:u w:val="single"/>
        </w:rPr>
        <w:t>IN THE HIGH COURT OF SOUTH AFRICA</w:t>
      </w:r>
    </w:p>
    <w:p w14:paraId="406FFD71" w14:textId="77777777" w:rsidR="00064308" w:rsidRPr="008725A4" w:rsidRDefault="00064308" w:rsidP="008725A4">
      <w:pPr>
        <w:spacing w:after="0" w:line="360" w:lineRule="auto"/>
        <w:jc w:val="center"/>
        <w:rPr>
          <w:rFonts w:ascii="Arial" w:hAnsi="Arial" w:cs="Arial"/>
          <w:b/>
          <w:bCs/>
          <w:sz w:val="24"/>
          <w:szCs w:val="24"/>
        </w:rPr>
      </w:pPr>
      <w:r w:rsidRPr="008725A4">
        <w:rPr>
          <w:rFonts w:ascii="Arial" w:hAnsi="Arial" w:cs="Arial"/>
          <w:b/>
          <w:bCs/>
          <w:sz w:val="24"/>
          <w:szCs w:val="24"/>
          <w:u w:val="single"/>
        </w:rPr>
        <w:t>(NORTH-WEST DIVISION, MAHIKENG)</w:t>
      </w:r>
    </w:p>
    <w:p w14:paraId="235AAA06" w14:textId="77777777" w:rsidR="00064308" w:rsidRPr="008725A4" w:rsidRDefault="00064308" w:rsidP="008725A4">
      <w:pPr>
        <w:spacing w:after="0" w:line="360" w:lineRule="auto"/>
        <w:jc w:val="right"/>
        <w:rPr>
          <w:rFonts w:ascii="Arial" w:hAnsi="Arial" w:cs="Arial"/>
          <w:sz w:val="24"/>
          <w:szCs w:val="24"/>
        </w:rPr>
      </w:pPr>
    </w:p>
    <w:p w14:paraId="68397714" w14:textId="77777777" w:rsidR="00064308" w:rsidRPr="008725A4" w:rsidRDefault="00064308" w:rsidP="008725A4">
      <w:pPr>
        <w:spacing w:after="0" w:line="360" w:lineRule="auto"/>
        <w:jc w:val="right"/>
        <w:rPr>
          <w:rFonts w:ascii="Arial" w:hAnsi="Arial" w:cs="Arial"/>
          <w:sz w:val="24"/>
          <w:szCs w:val="24"/>
        </w:rPr>
      </w:pPr>
      <w:r w:rsidRPr="008725A4">
        <w:rPr>
          <w:rFonts w:ascii="Arial" w:hAnsi="Arial" w:cs="Arial"/>
          <w:sz w:val="24"/>
          <w:szCs w:val="24"/>
        </w:rPr>
        <w:t>CASE NO.: CA 63/2019</w:t>
      </w:r>
    </w:p>
    <w:p w14:paraId="7F9A1E5E" w14:textId="77777777" w:rsidR="00064308" w:rsidRPr="008725A4" w:rsidRDefault="00064308" w:rsidP="008725A4">
      <w:pPr>
        <w:spacing w:after="0" w:line="360" w:lineRule="auto"/>
        <w:jc w:val="right"/>
        <w:rPr>
          <w:rFonts w:ascii="Arial" w:hAnsi="Arial" w:cs="Arial"/>
          <w:sz w:val="24"/>
          <w:szCs w:val="24"/>
        </w:rPr>
      </w:pPr>
      <w:r w:rsidRPr="008725A4">
        <w:rPr>
          <w:rFonts w:ascii="Arial" w:hAnsi="Arial" w:cs="Arial"/>
          <w:sz w:val="24"/>
          <w:szCs w:val="24"/>
        </w:rPr>
        <w:t>REGIONAL COURT CASE NO.:F 74/2014</w:t>
      </w:r>
    </w:p>
    <w:p w14:paraId="568BEFC3" w14:textId="3621F970" w:rsidR="00064308" w:rsidRPr="008725A4" w:rsidRDefault="00BC17F9" w:rsidP="008725A4">
      <w:pPr>
        <w:spacing w:after="0" w:line="360" w:lineRule="auto"/>
        <w:rPr>
          <w:rFonts w:ascii="Arial" w:hAnsi="Arial" w:cs="Arial"/>
          <w:b/>
          <w:bCs/>
          <w:sz w:val="24"/>
          <w:szCs w:val="24"/>
          <w:u w:val="single"/>
        </w:rPr>
      </w:pPr>
      <w:r w:rsidRPr="008725A4">
        <w:rPr>
          <w:rFonts w:ascii="Arial" w:hAnsi="Arial" w:cs="Arial"/>
          <w:b/>
          <w:bCs/>
          <w:sz w:val="24"/>
          <w:szCs w:val="24"/>
          <w:u w:val="single"/>
        </w:rPr>
        <w:t>IN THE APPEAL OF:</w:t>
      </w:r>
    </w:p>
    <w:p w14:paraId="5179F02B" w14:textId="77777777" w:rsidR="00064308" w:rsidRPr="008725A4" w:rsidRDefault="00064308" w:rsidP="008725A4">
      <w:pPr>
        <w:spacing w:after="0" w:line="360" w:lineRule="auto"/>
        <w:rPr>
          <w:rFonts w:ascii="Arial" w:hAnsi="Arial" w:cs="Arial"/>
          <w:sz w:val="24"/>
          <w:szCs w:val="24"/>
        </w:rPr>
      </w:pPr>
    </w:p>
    <w:p w14:paraId="4DFF83C7" w14:textId="77777777" w:rsidR="00064308" w:rsidRPr="008725A4" w:rsidRDefault="00064308" w:rsidP="008725A4">
      <w:pPr>
        <w:tabs>
          <w:tab w:val="left" w:pos="6804"/>
          <w:tab w:val="left" w:pos="7088"/>
        </w:tabs>
        <w:spacing w:after="0" w:line="360" w:lineRule="auto"/>
        <w:rPr>
          <w:rFonts w:ascii="Arial" w:hAnsi="Arial" w:cs="Arial"/>
          <w:sz w:val="24"/>
          <w:szCs w:val="24"/>
        </w:rPr>
      </w:pPr>
      <w:r w:rsidRPr="008725A4">
        <w:rPr>
          <w:rFonts w:ascii="Arial" w:hAnsi="Arial" w:cs="Arial"/>
          <w:b/>
          <w:bCs/>
          <w:sz w:val="24"/>
          <w:szCs w:val="24"/>
        </w:rPr>
        <w:t>KHOLOFELO FRANS LESO</w:t>
      </w:r>
      <w:r w:rsidRPr="008725A4">
        <w:rPr>
          <w:rFonts w:ascii="Arial" w:hAnsi="Arial" w:cs="Arial"/>
          <w:b/>
          <w:bCs/>
          <w:sz w:val="24"/>
          <w:szCs w:val="24"/>
        </w:rPr>
        <w:tab/>
      </w:r>
      <w:r w:rsidRPr="008725A4">
        <w:rPr>
          <w:rFonts w:ascii="Arial" w:hAnsi="Arial" w:cs="Arial"/>
          <w:sz w:val="24"/>
          <w:szCs w:val="24"/>
        </w:rPr>
        <w:t>APP</w:t>
      </w:r>
      <w:r w:rsidR="00280790" w:rsidRPr="008725A4">
        <w:rPr>
          <w:rFonts w:ascii="Arial" w:hAnsi="Arial" w:cs="Arial"/>
          <w:sz w:val="24"/>
          <w:szCs w:val="24"/>
        </w:rPr>
        <w:t>ELLANT</w:t>
      </w:r>
    </w:p>
    <w:p w14:paraId="5E6F412F" w14:textId="77777777" w:rsidR="00064308" w:rsidRPr="008725A4" w:rsidRDefault="00064308" w:rsidP="008725A4">
      <w:pPr>
        <w:spacing w:after="0" w:line="360" w:lineRule="auto"/>
        <w:rPr>
          <w:rFonts w:ascii="Arial" w:hAnsi="Arial" w:cs="Arial"/>
          <w:sz w:val="24"/>
          <w:szCs w:val="24"/>
        </w:rPr>
      </w:pPr>
    </w:p>
    <w:p w14:paraId="6D248462" w14:textId="77777777" w:rsidR="00064308" w:rsidRPr="008725A4" w:rsidRDefault="00064308" w:rsidP="008725A4">
      <w:pPr>
        <w:spacing w:after="0" w:line="360" w:lineRule="auto"/>
        <w:rPr>
          <w:rFonts w:ascii="Arial" w:hAnsi="Arial" w:cs="Arial"/>
          <w:sz w:val="24"/>
          <w:szCs w:val="24"/>
        </w:rPr>
      </w:pPr>
      <w:r w:rsidRPr="008725A4">
        <w:rPr>
          <w:rFonts w:ascii="Arial" w:hAnsi="Arial" w:cs="Arial"/>
          <w:sz w:val="24"/>
          <w:szCs w:val="24"/>
        </w:rPr>
        <w:t>and</w:t>
      </w:r>
    </w:p>
    <w:p w14:paraId="2CF79B6A" w14:textId="77777777" w:rsidR="00064308" w:rsidRPr="008725A4" w:rsidRDefault="00064308" w:rsidP="008725A4">
      <w:pPr>
        <w:spacing w:after="0" w:line="360" w:lineRule="auto"/>
        <w:rPr>
          <w:rFonts w:ascii="Arial" w:hAnsi="Arial" w:cs="Arial"/>
          <w:b/>
          <w:bCs/>
          <w:sz w:val="24"/>
          <w:szCs w:val="24"/>
        </w:rPr>
      </w:pPr>
    </w:p>
    <w:p w14:paraId="7619CBBB" w14:textId="7EE46617" w:rsidR="00064308" w:rsidRPr="008725A4" w:rsidRDefault="00064308" w:rsidP="000B3710">
      <w:pPr>
        <w:tabs>
          <w:tab w:val="left" w:pos="6804"/>
        </w:tabs>
        <w:spacing w:after="0" w:line="360" w:lineRule="auto"/>
        <w:rPr>
          <w:rFonts w:ascii="Arial" w:hAnsi="Arial" w:cs="Arial"/>
          <w:sz w:val="24"/>
          <w:szCs w:val="24"/>
        </w:rPr>
      </w:pPr>
      <w:r w:rsidRPr="008725A4">
        <w:rPr>
          <w:rFonts w:ascii="Arial" w:hAnsi="Arial" w:cs="Arial"/>
          <w:b/>
          <w:bCs/>
          <w:sz w:val="24"/>
          <w:szCs w:val="24"/>
        </w:rPr>
        <w:t>THE STATE</w:t>
      </w:r>
      <w:r w:rsidRPr="008725A4">
        <w:rPr>
          <w:rFonts w:ascii="Arial" w:hAnsi="Arial" w:cs="Arial"/>
          <w:b/>
          <w:bCs/>
          <w:sz w:val="24"/>
          <w:szCs w:val="24"/>
        </w:rPr>
        <w:tab/>
      </w:r>
      <w:r w:rsidRPr="008725A4">
        <w:rPr>
          <w:rFonts w:ascii="Arial" w:hAnsi="Arial" w:cs="Arial"/>
          <w:sz w:val="24"/>
          <w:szCs w:val="24"/>
        </w:rPr>
        <w:t>RESPONDENT</w:t>
      </w:r>
      <w:bookmarkEnd w:id="0"/>
    </w:p>
    <w:p w14:paraId="56A9B1CE" w14:textId="77777777" w:rsidR="00064308" w:rsidRPr="008725A4" w:rsidRDefault="00064308" w:rsidP="008725A4">
      <w:pPr>
        <w:pBdr>
          <w:top w:val="single" w:sz="4" w:space="0" w:color="000000"/>
          <w:left w:val="single" w:sz="4" w:space="0" w:color="000000"/>
          <w:bottom w:val="single" w:sz="4" w:space="0" w:color="000000"/>
          <w:right w:val="single" w:sz="4" w:space="0" w:color="000000"/>
        </w:pBdr>
        <w:tabs>
          <w:tab w:val="left" w:pos="-720"/>
        </w:tabs>
        <w:spacing w:after="0" w:line="360" w:lineRule="auto"/>
        <w:rPr>
          <w:rFonts w:ascii="Arial" w:hAnsi="Arial" w:cs="Arial"/>
          <w:sz w:val="24"/>
          <w:szCs w:val="24"/>
        </w:rPr>
      </w:pPr>
    </w:p>
    <w:p w14:paraId="471702D4" w14:textId="5FF57A45" w:rsidR="00064308" w:rsidRPr="00130122" w:rsidRDefault="00280790" w:rsidP="008725A4">
      <w:pPr>
        <w:pBdr>
          <w:top w:val="single" w:sz="4" w:space="0" w:color="000000"/>
          <w:left w:val="single" w:sz="4" w:space="0" w:color="000000"/>
          <w:bottom w:val="single" w:sz="4" w:space="0" w:color="000000"/>
          <w:right w:val="single" w:sz="4" w:space="0" w:color="000000"/>
        </w:pBdr>
        <w:tabs>
          <w:tab w:val="left" w:pos="-720"/>
        </w:tabs>
        <w:spacing w:after="0" w:line="360" w:lineRule="auto"/>
        <w:jc w:val="center"/>
        <w:rPr>
          <w:rFonts w:ascii="Arial" w:hAnsi="Arial" w:cs="Arial"/>
          <w:b/>
          <w:sz w:val="24"/>
          <w:szCs w:val="24"/>
        </w:rPr>
      </w:pPr>
      <w:r w:rsidRPr="00130122">
        <w:rPr>
          <w:rFonts w:ascii="Arial" w:hAnsi="Arial" w:cs="Arial"/>
          <w:b/>
          <w:sz w:val="24"/>
          <w:szCs w:val="24"/>
        </w:rPr>
        <w:t>JUDGMENT</w:t>
      </w:r>
    </w:p>
    <w:p w14:paraId="58D4546F" w14:textId="77777777" w:rsidR="00064308" w:rsidRPr="00130122" w:rsidRDefault="00064308" w:rsidP="008725A4">
      <w:pPr>
        <w:pBdr>
          <w:top w:val="single" w:sz="4" w:space="0" w:color="000000"/>
          <w:left w:val="single" w:sz="4" w:space="0" w:color="000000"/>
          <w:bottom w:val="single" w:sz="4" w:space="0" w:color="000000"/>
          <w:right w:val="single" w:sz="4" w:space="0" w:color="000000"/>
        </w:pBdr>
        <w:tabs>
          <w:tab w:val="left" w:pos="-720"/>
        </w:tabs>
        <w:spacing w:after="0" w:line="360" w:lineRule="auto"/>
        <w:rPr>
          <w:rFonts w:ascii="Arial" w:hAnsi="Arial" w:cs="Arial"/>
          <w:sz w:val="24"/>
          <w:szCs w:val="24"/>
        </w:rPr>
      </w:pPr>
    </w:p>
    <w:p w14:paraId="64B802DC" w14:textId="77777777" w:rsidR="00280790" w:rsidRPr="00130122" w:rsidRDefault="00280790" w:rsidP="008725A4">
      <w:pPr>
        <w:pStyle w:val="NormalWeb"/>
        <w:shd w:val="clear" w:color="auto" w:fill="FFFFFF"/>
        <w:spacing w:before="0" w:beforeAutospacing="0" w:after="0" w:afterAutospacing="0" w:line="360" w:lineRule="auto"/>
        <w:jc w:val="both"/>
        <w:rPr>
          <w:rFonts w:ascii="Arial" w:hAnsi="Arial" w:cs="Arial"/>
          <w:b/>
          <w:bCs/>
          <w:color w:val="242121"/>
        </w:rPr>
      </w:pPr>
    </w:p>
    <w:p w14:paraId="02529847" w14:textId="67607FE8" w:rsidR="00BC17F9" w:rsidRPr="00130122" w:rsidRDefault="00D4237B" w:rsidP="008725A4">
      <w:pPr>
        <w:spacing w:line="360" w:lineRule="auto"/>
        <w:ind w:right="928"/>
        <w:jc w:val="both"/>
        <w:rPr>
          <w:rFonts w:ascii="Arial" w:hAnsi="Arial" w:cs="Arial"/>
          <w:b/>
          <w:sz w:val="24"/>
          <w:szCs w:val="24"/>
        </w:rPr>
      </w:pPr>
      <w:r w:rsidRPr="00130122">
        <w:rPr>
          <w:rFonts w:ascii="Arial" w:hAnsi="Arial" w:cs="Arial"/>
          <w:b/>
          <w:sz w:val="24"/>
          <w:szCs w:val="24"/>
        </w:rPr>
        <w:t xml:space="preserve">CORAM: </w:t>
      </w:r>
      <w:r w:rsidR="00BC17F9" w:rsidRPr="00130122">
        <w:rPr>
          <w:rFonts w:ascii="Arial" w:hAnsi="Arial" w:cs="Arial"/>
          <w:b/>
          <w:sz w:val="24"/>
          <w:szCs w:val="24"/>
        </w:rPr>
        <w:t>REID J</w:t>
      </w:r>
      <w:r w:rsidRPr="00130122">
        <w:rPr>
          <w:rFonts w:ascii="Arial" w:hAnsi="Arial" w:cs="Arial"/>
          <w:b/>
          <w:sz w:val="24"/>
          <w:szCs w:val="24"/>
        </w:rPr>
        <w:t xml:space="preserve"> </w:t>
      </w:r>
      <w:r w:rsidRPr="00130122">
        <w:rPr>
          <w:rFonts w:ascii="Arial" w:hAnsi="Arial" w:cs="Arial"/>
          <w:b/>
          <w:i/>
          <w:sz w:val="24"/>
          <w:szCs w:val="24"/>
        </w:rPr>
        <w:t xml:space="preserve">et </w:t>
      </w:r>
      <w:r w:rsidRPr="00130122">
        <w:rPr>
          <w:rFonts w:ascii="Arial" w:hAnsi="Arial" w:cs="Arial"/>
          <w:b/>
          <w:sz w:val="24"/>
          <w:szCs w:val="24"/>
        </w:rPr>
        <w:t>LAUBSCHER AJ</w:t>
      </w:r>
      <w:r w:rsidR="00BC17F9" w:rsidRPr="00130122">
        <w:rPr>
          <w:rFonts w:ascii="Arial" w:hAnsi="Arial" w:cs="Arial"/>
          <w:b/>
          <w:sz w:val="24"/>
          <w:szCs w:val="24"/>
        </w:rPr>
        <w:t>:</w:t>
      </w:r>
    </w:p>
    <w:p w14:paraId="35A893EA" w14:textId="659ACE2C" w:rsidR="00BC17F9" w:rsidRDefault="000B3710" w:rsidP="00280790">
      <w:pPr>
        <w:pStyle w:val="NormalWeb"/>
        <w:shd w:val="clear" w:color="auto" w:fill="FFFFFF"/>
        <w:spacing w:before="0" w:beforeAutospacing="0" w:after="0" w:afterAutospacing="0" w:line="480" w:lineRule="auto"/>
        <w:jc w:val="both"/>
        <w:rPr>
          <w:rFonts w:ascii="Arial" w:hAnsi="Arial" w:cs="Arial"/>
          <w:b/>
          <w:bCs/>
          <w:color w:val="242121"/>
        </w:rPr>
      </w:pPr>
      <w:r>
        <w:rPr>
          <w:rFonts w:ascii="Arial" w:hAnsi="Arial" w:cs="Arial"/>
          <w:b/>
          <w:bCs/>
          <w:color w:val="242121"/>
        </w:rPr>
        <w:t>LAUBSCHER AJ</w:t>
      </w:r>
    </w:p>
    <w:p w14:paraId="27D59E07" w14:textId="77777777" w:rsidR="000B3710" w:rsidRPr="00130122" w:rsidRDefault="000B3710" w:rsidP="00280790">
      <w:pPr>
        <w:pStyle w:val="NormalWeb"/>
        <w:shd w:val="clear" w:color="auto" w:fill="FFFFFF"/>
        <w:spacing w:before="0" w:beforeAutospacing="0" w:after="0" w:afterAutospacing="0" w:line="480" w:lineRule="auto"/>
        <w:jc w:val="both"/>
        <w:rPr>
          <w:rFonts w:ascii="Arial" w:hAnsi="Arial" w:cs="Arial"/>
          <w:b/>
          <w:bCs/>
          <w:color w:val="242121"/>
        </w:rPr>
      </w:pPr>
    </w:p>
    <w:p w14:paraId="1F3F53BA" w14:textId="77777777" w:rsidR="00FE6B04" w:rsidRPr="002452BE" w:rsidRDefault="00FE6B04" w:rsidP="002452BE">
      <w:pPr>
        <w:pStyle w:val="NormalWeb"/>
        <w:shd w:val="clear" w:color="auto" w:fill="FFFFFF"/>
        <w:spacing w:before="0" w:beforeAutospacing="0" w:after="0" w:afterAutospacing="0" w:line="480" w:lineRule="auto"/>
        <w:jc w:val="both"/>
        <w:rPr>
          <w:rFonts w:ascii="Arial" w:hAnsi="Arial" w:cs="Arial"/>
          <w:b/>
          <w:bCs/>
          <w:color w:val="242121"/>
          <w:u w:val="single"/>
        </w:rPr>
      </w:pPr>
      <w:r w:rsidRPr="002452BE">
        <w:rPr>
          <w:rFonts w:ascii="Arial" w:hAnsi="Arial" w:cs="Arial"/>
          <w:b/>
          <w:bCs/>
          <w:color w:val="242121"/>
          <w:u w:val="single"/>
        </w:rPr>
        <w:t>B</w:t>
      </w:r>
      <w:r w:rsidR="00BC17F9" w:rsidRPr="002452BE">
        <w:rPr>
          <w:rFonts w:ascii="Arial" w:hAnsi="Arial" w:cs="Arial"/>
          <w:b/>
          <w:bCs/>
          <w:color w:val="242121"/>
          <w:u w:val="single"/>
        </w:rPr>
        <w:t>ACKGROUND RELEVANT TO THIS APPEAL:</w:t>
      </w:r>
    </w:p>
    <w:p w14:paraId="5B7BB746" w14:textId="77777777" w:rsidR="00FE6B04" w:rsidRPr="002452BE" w:rsidRDefault="00FE6B04" w:rsidP="002452BE">
      <w:pPr>
        <w:pStyle w:val="NormalWeb"/>
        <w:shd w:val="clear" w:color="auto" w:fill="FFFFFF"/>
        <w:spacing w:before="0" w:beforeAutospacing="0" w:after="0" w:afterAutospacing="0" w:line="480" w:lineRule="auto"/>
        <w:jc w:val="both"/>
        <w:rPr>
          <w:rFonts w:ascii="Arial" w:hAnsi="Arial" w:cs="Arial"/>
          <w:color w:val="242121"/>
        </w:rPr>
      </w:pPr>
    </w:p>
    <w:p w14:paraId="3432D4D1" w14:textId="78215651" w:rsidR="00CF033B"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w:t>
      </w:r>
      <w:r w:rsidRPr="002452BE">
        <w:rPr>
          <w:rFonts w:ascii="Arial" w:hAnsi="Arial" w:cs="Arial"/>
          <w:color w:val="242121"/>
        </w:rPr>
        <w:tab/>
      </w:r>
      <w:r w:rsidR="003601AC" w:rsidRPr="002452BE">
        <w:rPr>
          <w:rFonts w:ascii="Arial" w:hAnsi="Arial" w:cs="Arial"/>
          <w:color w:val="242121"/>
        </w:rPr>
        <w:t xml:space="preserve">This is an appeal against </w:t>
      </w:r>
      <w:r w:rsidR="00C52716" w:rsidRPr="002452BE">
        <w:rPr>
          <w:rFonts w:ascii="Arial" w:hAnsi="Arial" w:cs="Arial"/>
          <w:color w:val="242121"/>
        </w:rPr>
        <w:t xml:space="preserve">the </w:t>
      </w:r>
      <w:r w:rsidR="003601AC" w:rsidRPr="002452BE">
        <w:rPr>
          <w:rFonts w:ascii="Arial" w:hAnsi="Arial" w:cs="Arial"/>
          <w:color w:val="242121"/>
        </w:rPr>
        <w:t xml:space="preserve">sentence </w:t>
      </w:r>
      <w:r w:rsidR="008725A4" w:rsidRPr="002452BE">
        <w:rPr>
          <w:rFonts w:ascii="Arial" w:hAnsi="Arial" w:cs="Arial"/>
          <w:color w:val="242121"/>
        </w:rPr>
        <w:t xml:space="preserve">imposed upon the </w:t>
      </w:r>
      <w:r w:rsidR="00BC17F9" w:rsidRPr="002452BE">
        <w:rPr>
          <w:rFonts w:ascii="Arial" w:hAnsi="Arial" w:cs="Arial"/>
          <w:color w:val="242121"/>
        </w:rPr>
        <w:t>A</w:t>
      </w:r>
      <w:r w:rsidR="003601AC" w:rsidRPr="002452BE">
        <w:rPr>
          <w:rFonts w:ascii="Arial" w:hAnsi="Arial" w:cs="Arial"/>
          <w:color w:val="242121"/>
        </w:rPr>
        <w:t xml:space="preserve">ppellant </w:t>
      </w:r>
      <w:r w:rsidR="00237F6F" w:rsidRPr="002452BE">
        <w:rPr>
          <w:rFonts w:ascii="Arial" w:hAnsi="Arial" w:cs="Arial"/>
          <w:color w:val="242121"/>
        </w:rPr>
        <w:t xml:space="preserve">on </w:t>
      </w:r>
      <w:r w:rsidR="00C52716" w:rsidRPr="002452BE">
        <w:rPr>
          <w:rFonts w:ascii="Arial" w:hAnsi="Arial" w:cs="Arial"/>
          <w:color w:val="242121"/>
        </w:rPr>
        <w:t xml:space="preserve">two </w:t>
      </w:r>
      <w:r w:rsidR="00237F6F" w:rsidRPr="002452BE">
        <w:rPr>
          <w:rFonts w:ascii="Arial" w:hAnsi="Arial" w:cs="Arial"/>
          <w:color w:val="242121"/>
        </w:rPr>
        <w:t xml:space="preserve">charges of rape </w:t>
      </w:r>
      <w:r w:rsidR="003601AC" w:rsidRPr="002452BE">
        <w:rPr>
          <w:rFonts w:ascii="Arial" w:hAnsi="Arial" w:cs="Arial"/>
          <w:color w:val="242121"/>
        </w:rPr>
        <w:t xml:space="preserve">in the </w:t>
      </w:r>
      <w:r w:rsidR="00237F6F" w:rsidRPr="002452BE">
        <w:rPr>
          <w:rFonts w:ascii="Arial" w:hAnsi="Arial" w:cs="Arial"/>
          <w:color w:val="242121"/>
        </w:rPr>
        <w:t>Temba</w:t>
      </w:r>
      <w:r w:rsidR="003601AC" w:rsidRPr="002452BE">
        <w:rPr>
          <w:rFonts w:ascii="Arial" w:hAnsi="Arial" w:cs="Arial"/>
          <w:color w:val="242121"/>
        </w:rPr>
        <w:t xml:space="preserve"> Regional Court</w:t>
      </w:r>
      <w:r w:rsidR="00237F6F" w:rsidRPr="002452BE">
        <w:rPr>
          <w:rFonts w:ascii="Arial" w:hAnsi="Arial" w:cs="Arial"/>
          <w:color w:val="242121"/>
        </w:rPr>
        <w:t xml:space="preserve"> in the North-West Province on 20 June 2018</w:t>
      </w:r>
      <w:r w:rsidR="00C52716" w:rsidRPr="002452BE">
        <w:rPr>
          <w:rFonts w:ascii="Arial" w:hAnsi="Arial" w:cs="Arial"/>
          <w:color w:val="242121"/>
        </w:rPr>
        <w:t>.</w:t>
      </w:r>
    </w:p>
    <w:p w14:paraId="1D1B2E58" w14:textId="77777777" w:rsidR="00CF033B" w:rsidRPr="002452BE" w:rsidRDefault="00CF033B" w:rsidP="002452BE">
      <w:pPr>
        <w:pStyle w:val="NormalWeb"/>
        <w:shd w:val="clear" w:color="auto" w:fill="FFFFFF"/>
        <w:spacing w:before="0" w:beforeAutospacing="0" w:after="0" w:afterAutospacing="0" w:line="480" w:lineRule="auto"/>
        <w:jc w:val="both"/>
        <w:rPr>
          <w:rFonts w:ascii="Arial" w:hAnsi="Arial" w:cs="Arial"/>
          <w:color w:val="242121"/>
        </w:rPr>
      </w:pPr>
    </w:p>
    <w:p w14:paraId="36CDA655" w14:textId="470724F3" w:rsidR="00CF033B"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[2]</w:t>
      </w:r>
      <w:r w:rsidRPr="002452BE">
        <w:rPr>
          <w:rFonts w:ascii="Arial" w:hAnsi="Arial" w:cs="Arial"/>
          <w:color w:val="242121"/>
        </w:rPr>
        <w:tab/>
      </w:r>
      <w:r w:rsidR="00CF033B" w:rsidRPr="002452BE">
        <w:rPr>
          <w:rFonts w:ascii="Arial" w:hAnsi="Arial" w:cs="Arial"/>
          <w:color w:val="242121"/>
        </w:rPr>
        <w:t>According to the record availed to this Court the Appellant was charged with the flowing two counts:</w:t>
      </w:r>
    </w:p>
    <w:p w14:paraId="0A72E5D8" w14:textId="77777777" w:rsidR="00CF033B" w:rsidRPr="002452BE" w:rsidRDefault="00CF033B" w:rsidP="002452BE">
      <w:pPr>
        <w:pStyle w:val="ListParagraph"/>
        <w:spacing w:after="0" w:line="480" w:lineRule="auto"/>
        <w:rPr>
          <w:rFonts w:ascii="Arial" w:hAnsi="Arial" w:cs="Arial"/>
          <w:color w:val="242121"/>
          <w:sz w:val="24"/>
          <w:szCs w:val="24"/>
        </w:rPr>
      </w:pPr>
    </w:p>
    <w:p w14:paraId="74E85693" w14:textId="6DEA0D25" w:rsidR="00CF033B"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color w:val="242121"/>
        </w:rPr>
      </w:pPr>
      <w:r w:rsidRPr="002452BE">
        <w:rPr>
          <w:rFonts w:ascii="Arial" w:hAnsi="Arial" w:cs="Arial"/>
          <w:color w:val="242121"/>
        </w:rPr>
        <w:t>(a)</w:t>
      </w:r>
      <w:r w:rsidRPr="002452BE">
        <w:rPr>
          <w:rFonts w:ascii="Arial" w:hAnsi="Arial" w:cs="Arial"/>
          <w:color w:val="242121"/>
        </w:rPr>
        <w:tab/>
      </w:r>
      <w:r w:rsidR="00CF033B" w:rsidRPr="002452BE">
        <w:rPr>
          <w:rFonts w:ascii="Arial" w:hAnsi="Arial" w:cs="Arial"/>
          <w:color w:val="242121"/>
        </w:rPr>
        <w:t xml:space="preserve">Count 1:  That the Appellant </w:t>
      </w:r>
      <w:r w:rsidR="00CF033B" w:rsidRPr="002452BE">
        <w:rPr>
          <w:rFonts w:ascii="Arial" w:hAnsi="Arial" w:cs="Arial"/>
        </w:rPr>
        <w:t xml:space="preserve">is guilty of the contravention of the provisions of section 3 read with section 1, 55, 56 (1), 57, 58, 59, 60 and 61 of the </w:t>
      </w:r>
      <w:bookmarkStart w:id="2" w:name="_Hlk161047298"/>
      <w:r w:rsidR="00CF033B" w:rsidRPr="003F51E9">
        <w:rPr>
          <w:rFonts w:ascii="Arial" w:hAnsi="Arial" w:cs="Arial"/>
          <w:b/>
        </w:rPr>
        <w:t>Criminal Law Amendment Act (Sexual Offence and Related Matters), Act 32 of 2007</w:t>
      </w:r>
      <w:bookmarkEnd w:id="2"/>
      <w:r w:rsidR="00CF033B" w:rsidRPr="002452BE">
        <w:rPr>
          <w:rFonts w:ascii="Arial" w:hAnsi="Arial" w:cs="Arial"/>
        </w:rPr>
        <w:t xml:space="preserve"> (hereafter “the SORM Criminal Law Amendment Act”) read with section 256, 257 and 281 of the </w:t>
      </w:r>
      <w:r w:rsidR="00CF033B" w:rsidRPr="003F51E9">
        <w:rPr>
          <w:rFonts w:ascii="Arial" w:hAnsi="Arial" w:cs="Arial"/>
          <w:b/>
        </w:rPr>
        <w:t xml:space="preserve">Criminal Procedure Act, </w:t>
      </w:r>
      <w:r w:rsidR="003F51E9" w:rsidRPr="003F51E9">
        <w:rPr>
          <w:rFonts w:ascii="Arial" w:hAnsi="Arial" w:cs="Arial"/>
          <w:b/>
        </w:rPr>
        <w:t xml:space="preserve">Act </w:t>
      </w:r>
      <w:r w:rsidR="00CF033B" w:rsidRPr="003F51E9">
        <w:rPr>
          <w:rFonts w:ascii="Arial" w:hAnsi="Arial" w:cs="Arial"/>
          <w:b/>
        </w:rPr>
        <w:t>51 of 1977</w:t>
      </w:r>
      <w:r w:rsidR="00CF033B" w:rsidRPr="002452BE">
        <w:rPr>
          <w:rFonts w:ascii="Arial" w:hAnsi="Arial" w:cs="Arial"/>
        </w:rPr>
        <w:t xml:space="preserve"> (hereafter “the Criminal Procedure Act”) and the provisions of section 51 and Schedule 2 of the </w:t>
      </w:r>
      <w:r w:rsidR="00CF033B" w:rsidRPr="003F51E9">
        <w:rPr>
          <w:rFonts w:ascii="Arial" w:hAnsi="Arial" w:cs="Arial"/>
          <w:b/>
        </w:rPr>
        <w:t xml:space="preserve">Criminal Law Amendment Act, </w:t>
      </w:r>
      <w:r w:rsidR="003F51E9" w:rsidRPr="003F51E9">
        <w:rPr>
          <w:rFonts w:ascii="Arial" w:hAnsi="Arial" w:cs="Arial"/>
          <w:b/>
        </w:rPr>
        <w:t xml:space="preserve">Act </w:t>
      </w:r>
      <w:r w:rsidR="00CF033B" w:rsidRPr="003F51E9">
        <w:rPr>
          <w:rFonts w:ascii="Arial" w:hAnsi="Arial" w:cs="Arial"/>
          <w:b/>
        </w:rPr>
        <w:t>105 of 1997</w:t>
      </w:r>
      <w:r w:rsidR="00CF033B" w:rsidRPr="002452BE">
        <w:rPr>
          <w:rFonts w:ascii="Arial" w:hAnsi="Arial" w:cs="Arial"/>
        </w:rPr>
        <w:t xml:space="preserve"> (hereafter “the Criminal Law Amendment Act”) as amended as well as section 92 (2) and 94 of the Criminal Procedure Act, in that on or about the 25 day of December 2013 and at or near Sekampaneng in the district/regional division of Moretele the Appellant did unlawfully and intentionally commit an act of a sexual penetration with a female person to wit PM of 16 years by inserting his penis into her vagina without her consent</w:t>
      </w:r>
      <w:r w:rsidR="007F60F1" w:rsidRPr="002452BE">
        <w:rPr>
          <w:rFonts w:ascii="Arial" w:hAnsi="Arial" w:cs="Arial"/>
        </w:rPr>
        <w:t xml:space="preserve"> and the Respondent was alleging that the Appellant penetrated the victim </w:t>
      </w:r>
      <w:r w:rsidR="000A719E" w:rsidRPr="002452BE">
        <w:rPr>
          <w:rFonts w:ascii="Arial" w:hAnsi="Arial" w:cs="Arial"/>
        </w:rPr>
        <w:t>more than once.</w:t>
      </w:r>
      <w:r w:rsidR="007F60F1" w:rsidRPr="002452BE">
        <w:rPr>
          <w:rFonts w:ascii="Arial" w:hAnsi="Arial" w:cs="Arial"/>
        </w:rPr>
        <w:t xml:space="preserve"> </w:t>
      </w:r>
    </w:p>
    <w:p w14:paraId="104E2DB5" w14:textId="77777777" w:rsidR="00CF033B" w:rsidRPr="002452BE" w:rsidRDefault="00CF033B" w:rsidP="002452BE">
      <w:pPr>
        <w:pStyle w:val="NormalWeb"/>
        <w:shd w:val="clear" w:color="auto" w:fill="FFFFFF"/>
        <w:spacing w:before="0" w:beforeAutospacing="0" w:after="0" w:afterAutospacing="0" w:line="480" w:lineRule="auto"/>
        <w:ind w:left="1701"/>
        <w:jc w:val="both"/>
        <w:rPr>
          <w:rFonts w:ascii="Arial" w:hAnsi="Arial" w:cs="Arial"/>
          <w:color w:val="242121"/>
        </w:rPr>
      </w:pPr>
    </w:p>
    <w:p w14:paraId="223C263D" w14:textId="56FAC87B" w:rsidR="00CF033B"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color w:val="242121"/>
        </w:rPr>
      </w:pPr>
      <w:r w:rsidRPr="002452BE">
        <w:rPr>
          <w:rFonts w:ascii="Arial" w:hAnsi="Arial" w:cs="Arial"/>
          <w:color w:val="242121"/>
        </w:rPr>
        <w:t>(b)</w:t>
      </w:r>
      <w:r w:rsidRPr="002452BE">
        <w:rPr>
          <w:rFonts w:ascii="Arial" w:hAnsi="Arial" w:cs="Arial"/>
          <w:color w:val="242121"/>
        </w:rPr>
        <w:tab/>
      </w:r>
      <w:r w:rsidR="00CF033B" w:rsidRPr="002452BE">
        <w:rPr>
          <w:rFonts w:ascii="Arial" w:hAnsi="Arial" w:cs="Arial"/>
          <w:color w:val="242121"/>
        </w:rPr>
        <w:t xml:space="preserve">Count 2: That the Appellant </w:t>
      </w:r>
      <w:r w:rsidR="00CF033B" w:rsidRPr="002452BE">
        <w:rPr>
          <w:rFonts w:ascii="Arial" w:hAnsi="Arial" w:cs="Arial"/>
        </w:rPr>
        <w:t>is guilty of the contravention of the provisions of section 3 read with section 1, 55, 56 (1), 57, 58, 59, 60 and 61 of the SORM Criminal Law Amendment Act read with section 256, 257 and 281 of the Criminal Procedure Act</w:t>
      </w:r>
      <w:r w:rsidR="007F60F1" w:rsidRPr="002452BE">
        <w:rPr>
          <w:rFonts w:ascii="Arial" w:hAnsi="Arial" w:cs="Arial"/>
        </w:rPr>
        <w:t xml:space="preserve"> </w:t>
      </w:r>
      <w:r w:rsidR="00CF033B" w:rsidRPr="002452BE">
        <w:rPr>
          <w:rFonts w:ascii="Arial" w:hAnsi="Arial" w:cs="Arial"/>
        </w:rPr>
        <w:t xml:space="preserve">and the provisions of </w:t>
      </w:r>
      <w:r w:rsidR="00CF033B" w:rsidRPr="002452BE">
        <w:rPr>
          <w:rFonts w:ascii="Arial" w:hAnsi="Arial" w:cs="Arial"/>
        </w:rPr>
        <w:lastRenderedPageBreak/>
        <w:t>section 51 and Schedule 2 of the Criminal Law Amendment Act as amended as well as section 92 (2) and 94 of the Criminal Procedure Act,</w:t>
      </w:r>
      <w:r w:rsidR="000A719E" w:rsidRPr="002452BE">
        <w:rPr>
          <w:rFonts w:ascii="Arial" w:hAnsi="Arial" w:cs="Arial"/>
        </w:rPr>
        <w:t xml:space="preserve"> i</w:t>
      </w:r>
      <w:r w:rsidR="00CF033B" w:rsidRPr="002452BE">
        <w:rPr>
          <w:rFonts w:ascii="Arial" w:hAnsi="Arial" w:cs="Arial"/>
        </w:rPr>
        <w:t xml:space="preserve">n that on or about the 25 day of December 2013 and at or near Sekampaneng in the district/regional division of Moretele the </w:t>
      </w:r>
      <w:r w:rsidR="000A719E" w:rsidRPr="002452BE">
        <w:rPr>
          <w:rFonts w:ascii="Arial" w:hAnsi="Arial" w:cs="Arial"/>
        </w:rPr>
        <w:t xml:space="preserve">Appellant </w:t>
      </w:r>
      <w:r w:rsidR="00CF033B" w:rsidRPr="002452BE">
        <w:rPr>
          <w:rFonts w:ascii="Arial" w:hAnsi="Arial" w:cs="Arial"/>
        </w:rPr>
        <w:t>did unlawfully and intentionally commit an act of a sexual penetration with a female person to wit S</w:t>
      </w:r>
      <w:r w:rsidR="000A719E" w:rsidRPr="002452BE">
        <w:rPr>
          <w:rFonts w:ascii="Arial" w:hAnsi="Arial" w:cs="Arial"/>
        </w:rPr>
        <w:t>N</w:t>
      </w:r>
      <w:r w:rsidR="00CF033B" w:rsidRPr="002452BE">
        <w:rPr>
          <w:rFonts w:ascii="Arial" w:hAnsi="Arial" w:cs="Arial"/>
        </w:rPr>
        <w:t xml:space="preserve"> of 14 years by inserting his penis into her vagina without her consent,</w:t>
      </w:r>
      <w:r w:rsidR="000A719E" w:rsidRPr="002452BE">
        <w:rPr>
          <w:rFonts w:ascii="Arial" w:hAnsi="Arial" w:cs="Arial"/>
        </w:rPr>
        <w:t xml:space="preserve"> and the Respondent was alleging that the Appellant penetrated the victim more than once.</w:t>
      </w:r>
    </w:p>
    <w:p w14:paraId="7893AF73" w14:textId="77777777" w:rsidR="00CF033B" w:rsidRPr="002452BE" w:rsidRDefault="00CF033B" w:rsidP="002452BE">
      <w:pPr>
        <w:pStyle w:val="NormalWeb"/>
        <w:shd w:val="clear" w:color="auto" w:fill="FFFFFF"/>
        <w:spacing w:before="0" w:beforeAutospacing="0" w:after="0" w:afterAutospacing="0" w:line="480" w:lineRule="auto"/>
        <w:jc w:val="both"/>
        <w:rPr>
          <w:rFonts w:ascii="Arial" w:hAnsi="Arial" w:cs="Arial"/>
          <w:color w:val="242121"/>
        </w:rPr>
      </w:pPr>
    </w:p>
    <w:p w14:paraId="54BEBEF2" w14:textId="7A24205F" w:rsidR="00701FF4"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[3]</w:t>
      </w:r>
      <w:r w:rsidRPr="002452BE">
        <w:rPr>
          <w:rFonts w:ascii="Arial" w:hAnsi="Arial" w:cs="Arial"/>
          <w:color w:val="242121"/>
        </w:rPr>
        <w:tab/>
      </w:r>
      <w:r w:rsidR="000A719E" w:rsidRPr="002452BE">
        <w:rPr>
          <w:rFonts w:ascii="Arial" w:hAnsi="Arial" w:cs="Arial"/>
        </w:rPr>
        <w:t xml:space="preserve">The Appellant pleaded not guilty to the charges levied against him and the matter </w:t>
      </w:r>
      <w:r w:rsidR="00D4237B">
        <w:rPr>
          <w:rFonts w:ascii="Arial" w:hAnsi="Arial" w:cs="Arial"/>
        </w:rPr>
        <w:t>proceeded to</w:t>
      </w:r>
      <w:r w:rsidR="000A719E" w:rsidRPr="002452BE">
        <w:rPr>
          <w:rFonts w:ascii="Arial" w:hAnsi="Arial" w:cs="Arial"/>
        </w:rPr>
        <w:t xml:space="preserve"> trial.</w:t>
      </w:r>
    </w:p>
    <w:p w14:paraId="34B0209B" w14:textId="77777777" w:rsidR="00701FF4" w:rsidRPr="002452BE" w:rsidRDefault="00701FF4" w:rsidP="002452BE">
      <w:pPr>
        <w:pStyle w:val="NormalWeb"/>
        <w:shd w:val="clear" w:color="auto" w:fill="FFFFFF"/>
        <w:spacing w:before="0" w:beforeAutospacing="0" w:after="0" w:afterAutospacing="0" w:line="480" w:lineRule="auto"/>
        <w:ind w:left="851"/>
        <w:jc w:val="both"/>
        <w:rPr>
          <w:rFonts w:ascii="Arial" w:hAnsi="Arial" w:cs="Arial"/>
          <w:color w:val="242121"/>
        </w:rPr>
      </w:pPr>
    </w:p>
    <w:p w14:paraId="63DFBA37" w14:textId="65333FD1" w:rsidR="00701FF4"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[4]</w:t>
      </w:r>
      <w:r w:rsidRPr="002452BE">
        <w:rPr>
          <w:rFonts w:ascii="Arial" w:hAnsi="Arial" w:cs="Arial"/>
          <w:color w:val="242121"/>
        </w:rPr>
        <w:tab/>
      </w:r>
      <w:r w:rsidR="000A719E" w:rsidRPr="002452BE">
        <w:rPr>
          <w:rFonts w:ascii="Arial" w:hAnsi="Arial" w:cs="Arial"/>
        </w:rPr>
        <w:t xml:space="preserve">The Respondent and the Appellant adduced the testimony of several witnesses.  </w:t>
      </w:r>
    </w:p>
    <w:p w14:paraId="18F7BD01" w14:textId="77777777" w:rsidR="00701FF4" w:rsidRPr="002452BE" w:rsidRDefault="00701FF4" w:rsidP="002452BE">
      <w:pPr>
        <w:pStyle w:val="ListParagraph"/>
        <w:spacing w:after="0" w:line="480" w:lineRule="auto"/>
        <w:rPr>
          <w:rFonts w:ascii="Arial" w:hAnsi="Arial" w:cs="Arial"/>
          <w:sz w:val="24"/>
          <w:szCs w:val="24"/>
        </w:rPr>
      </w:pPr>
    </w:p>
    <w:p w14:paraId="731A8DDA" w14:textId="0BDE2B64" w:rsidR="000A719E"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[5]</w:t>
      </w:r>
      <w:r w:rsidRPr="002452BE">
        <w:rPr>
          <w:rFonts w:ascii="Arial" w:hAnsi="Arial" w:cs="Arial"/>
          <w:color w:val="242121"/>
        </w:rPr>
        <w:tab/>
      </w:r>
      <w:r w:rsidR="000A719E" w:rsidRPr="002452BE">
        <w:rPr>
          <w:rFonts w:ascii="Arial" w:hAnsi="Arial" w:cs="Arial"/>
        </w:rPr>
        <w:t xml:space="preserve">On the evidence before the court </w:t>
      </w:r>
      <w:r w:rsidR="000A719E" w:rsidRPr="00130122">
        <w:rPr>
          <w:rFonts w:ascii="Arial" w:hAnsi="Arial" w:cs="Arial"/>
          <w:i/>
        </w:rPr>
        <w:t>a quo</w:t>
      </w:r>
      <w:r w:rsidR="00D4237B">
        <w:rPr>
          <w:rFonts w:ascii="Arial" w:hAnsi="Arial" w:cs="Arial"/>
          <w:i/>
        </w:rPr>
        <w:t>,</w:t>
      </w:r>
      <w:r w:rsidR="000A719E" w:rsidRPr="002452BE">
        <w:rPr>
          <w:rFonts w:ascii="Arial" w:hAnsi="Arial" w:cs="Arial"/>
        </w:rPr>
        <w:t xml:space="preserve"> the court </w:t>
      </w:r>
      <w:r w:rsidR="000A719E" w:rsidRPr="00130122">
        <w:rPr>
          <w:rFonts w:ascii="Arial" w:hAnsi="Arial" w:cs="Arial"/>
          <w:i/>
        </w:rPr>
        <w:t>a quo</w:t>
      </w:r>
      <w:r w:rsidR="000A719E" w:rsidRPr="002452BE">
        <w:rPr>
          <w:rFonts w:ascii="Arial" w:hAnsi="Arial" w:cs="Arial"/>
        </w:rPr>
        <w:t xml:space="preserve"> found the Appellant guilty on the two charges of rape, the details of which can be summarised, for the purposes of this appeal, as follows, that:</w:t>
      </w:r>
    </w:p>
    <w:p w14:paraId="5CC0D0C4" w14:textId="77777777" w:rsidR="000A719E" w:rsidRPr="002452BE" w:rsidRDefault="000A719E" w:rsidP="002452BE">
      <w:pPr>
        <w:pStyle w:val="ListParagraph"/>
        <w:spacing w:after="0" w:line="480" w:lineRule="auto"/>
        <w:rPr>
          <w:rFonts w:ascii="Arial" w:hAnsi="Arial" w:cs="Arial"/>
          <w:color w:val="242121"/>
          <w:sz w:val="24"/>
          <w:szCs w:val="24"/>
        </w:rPr>
      </w:pPr>
    </w:p>
    <w:p w14:paraId="6C15D0AF" w14:textId="3BDC4209" w:rsidR="000A719E"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color w:val="242121"/>
        </w:rPr>
      </w:pPr>
      <w:r w:rsidRPr="002452BE">
        <w:rPr>
          <w:rFonts w:ascii="Arial" w:hAnsi="Arial" w:cs="Arial"/>
          <w:color w:val="242121"/>
        </w:rPr>
        <w:t>(a)</w:t>
      </w:r>
      <w:r w:rsidRPr="002452BE">
        <w:rPr>
          <w:rFonts w:ascii="Arial" w:hAnsi="Arial" w:cs="Arial"/>
          <w:color w:val="242121"/>
        </w:rPr>
        <w:tab/>
      </w:r>
      <w:r w:rsidR="000A719E" w:rsidRPr="002452BE">
        <w:rPr>
          <w:rFonts w:ascii="Arial" w:eastAsia="Arial" w:hAnsi="Arial" w:cs="Arial"/>
        </w:rPr>
        <w:t>on 25 December 2013 and at or near Sekampaneng in the Regional Division of Mertele, the Appellant raped SN, who was at time of the rape 14 year old, more than once; and</w:t>
      </w:r>
    </w:p>
    <w:p w14:paraId="1BF3AF7B" w14:textId="77777777" w:rsidR="000A719E" w:rsidRPr="002452BE" w:rsidRDefault="000A719E" w:rsidP="002452BE">
      <w:pPr>
        <w:pStyle w:val="NormalWeb"/>
        <w:shd w:val="clear" w:color="auto" w:fill="FFFFFF"/>
        <w:spacing w:before="0" w:beforeAutospacing="0" w:after="0" w:afterAutospacing="0" w:line="480" w:lineRule="auto"/>
        <w:ind w:left="1701"/>
        <w:jc w:val="both"/>
        <w:rPr>
          <w:rFonts w:ascii="Arial" w:hAnsi="Arial" w:cs="Arial"/>
          <w:color w:val="242121"/>
        </w:rPr>
      </w:pPr>
    </w:p>
    <w:p w14:paraId="6E9FB65B" w14:textId="0D7AD223" w:rsidR="000A719E"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color w:val="242121"/>
        </w:rPr>
      </w:pPr>
      <w:r w:rsidRPr="002452BE">
        <w:rPr>
          <w:rFonts w:ascii="Arial" w:hAnsi="Arial" w:cs="Arial"/>
          <w:color w:val="242121"/>
        </w:rPr>
        <w:lastRenderedPageBreak/>
        <w:t>(b)</w:t>
      </w:r>
      <w:r w:rsidRPr="002452BE">
        <w:rPr>
          <w:rFonts w:ascii="Arial" w:hAnsi="Arial" w:cs="Arial"/>
          <w:color w:val="242121"/>
        </w:rPr>
        <w:tab/>
      </w:r>
      <w:r w:rsidR="000A719E" w:rsidRPr="002452BE">
        <w:rPr>
          <w:rFonts w:ascii="Arial" w:hAnsi="Arial" w:cs="Arial"/>
          <w:color w:val="242121"/>
        </w:rPr>
        <w:t xml:space="preserve">on the same day, </w:t>
      </w:r>
      <w:r w:rsidR="000A719E" w:rsidRPr="002452BE">
        <w:rPr>
          <w:rFonts w:ascii="Arial" w:eastAsia="Arial" w:hAnsi="Arial" w:cs="Arial"/>
        </w:rPr>
        <w:t>at or near Sekampaneng in the Regional Division of Mertele,</w:t>
      </w:r>
      <w:r w:rsidR="000A719E" w:rsidRPr="002452BE">
        <w:rPr>
          <w:rFonts w:ascii="Arial" w:hAnsi="Arial" w:cs="Arial"/>
          <w:color w:val="242121"/>
        </w:rPr>
        <w:t xml:space="preserve"> </w:t>
      </w:r>
      <w:r w:rsidR="000A719E" w:rsidRPr="002452BE">
        <w:rPr>
          <w:rFonts w:ascii="Arial" w:eastAsia="Arial" w:hAnsi="Arial" w:cs="Arial"/>
        </w:rPr>
        <w:t>the Appellant also raped PM who was at time of the rape 16 year old, more than once.</w:t>
      </w:r>
    </w:p>
    <w:p w14:paraId="0023B580" w14:textId="77777777" w:rsidR="00CF033B" w:rsidRPr="002452BE" w:rsidRDefault="00CF033B" w:rsidP="002452BE">
      <w:pPr>
        <w:pStyle w:val="NormalWeb"/>
        <w:shd w:val="clear" w:color="auto" w:fill="FFFFFF"/>
        <w:spacing w:before="0" w:beforeAutospacing="0" w:after="0" w:afterAutospacing="0" w:line="480" w:lineRule="auto"/>
        <w:jc w:val="both"/>
        <w:rPr>
          <w:rFonts w:ascii="Arial" w:hAnsi="Arial" w:cs="Arial"/>
          <w:color w:val="242121"/>
        </w:rPr>
      </w:pPr>
    </w:p>
    <w:p w14:paraId="74F6AD76" w14:textId="2D255D58" w:rsidR="004E0446"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[6]</w:t>
      </w:r>
      <w:r w:rsidRPr="002452BE">
        <w:rPr>
          <w:rFonts w:ascii="Arial" w:hAnsi="Arial" w:cs="Arial"/>
          <w:color w:val="242121"/>
        </w:rPr>
        <w:tab/>
      </w:r>
      <w:r w:rsidR="00FA07B6" w:rsidRPr="002452BE">
        <w:rPr>
          <w:rFonts w:ascii="Arial" w:hAnsi="Arial" w:cs="Arial"/>
          <w:color w:val="242121"/>
        </w:rPr>
        <w:t>The Appellant was sentenced to</w:t>
      </w:r>
      <w:r w:rsidR="004E0446" w:rsidRPr="002452BE">
        <w:rPr>
          <w:rFonts w:ascii="Arial" w:hAnsi="Arial" w:cs="Arial"/>
          <w:color w:val="242121"/>
        </w:rPr>
        <w:t>:</w:t>
      </w:r>
    </w:p>
    <w:p w14:paraId="36699064" w14:textId="77777777" w:rsidR="004E0446" w:rsidRPr="002452BE" w:rsidRDefault="004E0446" w:rsidP="002452BE">
      <w:pPr>
        <w:pStyle w:val="NormalWeb"/>
        <w:shd w:val="clear" w:color="auto" w:fill="FFFFFF"/>
        <w:spacing w:before="0" w:beforeAutospacing="0" w:after="0" w:afterAutospacing="0" w:line="480" w:lineRule="auto"/>
        <w:ind w:left="851"/>
        <w:jc w:val="both"/>
        <w:rPr>
          <w:rFonts w:ascii="Arial" w:hAnsi="Arial" w:cs="Arial"/>
          <w:color w:val="242121"/>
        </w:rPr>
      </w:pPr>
    </w:p>
    <w:p w14:paraId="0AD50C3F" w14:textId="1EBF54CF" w:rsidR="008512F4" w:rsidRPr="002452BE" w:rsidRDefault="0022531E" w:rsidP="0022531E">
      <w:pPr>
        <w:pStyle w:val="NormalWeb"/>
        <w:shd w:val="clear" w:color="auto" w:fill="FFFFFF"/>
        <w:spacing w:before="0" w:beforeAutospacing="0" w:after="0" w:afterAutospacing="0" w:line="480" w:lineRule="auto"/>
        <w:ind w:left="1701" w:hanging="850"/>
        <w:jc w:val="both"/>
        <w:rPr>
          <w:rStyle w:val="Hyperlink"/>
          <w:rFonts w:ascii="Arial" w:hAnsi="Arial" w:cs="Arial"/>
          <w:color w:val="242121"/>
          <w:u w:val="none"/>
        </w:rPr>
      </w:pPr>
      <w:r w:rsidRPr="002452BE">
        <w:rPr>
          <w:rStyle w:val="Hyperlink"/>
          <w:rFonts w:ascii="Arial" w:hAnsi="Arial" w:cs="Arial"/>
          <w:color w:val="242121"/>
          <w:u w:val="none"/>
        </w:rPr>
        <w:t>(a)</w:t>
      </w:r>
      <w:r w:rsidRPr="002452BE">
        <w:rPr>
          <w:rStyle w:val="Hyperlink"/>
          <w:rFonts w:ascii="Arial" w:hAnsi="Arial" w:cs="Arial"/>
          <w:color w:val="242121"/>
          <w:u w:val="none"/>
        </w:rPr>
        <w:tab/>
      </w:r>
      <w:r w:rsidR="00FA07B6" w:rsidRPr="002452BE">
        <w:rPr>
          <w:rFonts w:ascii="Arial" w:eastAsia="Arial" w:hAnsi="Arial" w:cs="Arial"/>
        </w:rPr>
        <w:t xml:space="preserve">life imprisonment in </w:t>
      </w:r>
      <w:r w:rsidR="004E0446" w:rsidRPr="002452BE">
        <w:rPr>
          <w:rFonts w:ascii="Arial" w:eastAsia="Arial" w:hAnsi="Arial" w:cs="Arial"/>
        </w:rPr>
        <w:t>terms of section 51(1)</w:t>
      </w:r>
      <w:r w:rsidR="004E0446" w:rsidRPr="002452BE">
        <w:rPr>
          <w:rFonts w:ascii="Arial" w:hAnsi="Arial" w:cs="Arial"/>
        </w:rPr>
        <w:t xml:space="preserve"> of the Criminal </w:t>
      </w:r>
      <w:hyperlink r:id="rId10" w:history="1">
        <w:r w:rsidR="004E0446" w:rsidRPr="002452BE">
          <w:rPr>
            <w:rStyle w:val="Hyperlink"/>
            <w:rFonts w:ascii="Arial" w:hAnsi="Arial" w:cs="Arial"/>
            <w:color w:val="auto"/>
            <w:u w:val="none"/>
          </w:rPr>
          <w:t>Law Amendment Act</w:t>
        </w:r>
      </w:hyperlink>
      <w:r w:rsidR="00193723" w:rsidRPr="002452BE">
        <w:rPr>
          <w:rStyle w:val="Hyperlink"/>
          <w:rFonts w:ascii="Arial" w:hAnsi="Arial" w:cs="Arial"/>
          <w:color w:val="auto"/>
          <w:u w:val="none"/>
        </w:rPr>
        <w:t xml:space="preserve"> in respect of both charges of rape</w:t>
      </w:r>
      <w:r w:rsidR="004E0446" w:rsidRPr="002452BE">
        <w:rPr>
          <w:rStyle w:val="Hyperlink"/>
          <w:rFonts w:ascii="Arial" w:hAnsi="Arial" w:cs="Arial"/>
          <w:color w:val="auto"/>
          <w:u w:val="none"/>
        </w:rPr>
        <w:t>;</w:t>
      </w:r>
    </w:p>
    <w:p w14:paraId="2A437E0B" w14:textId="77777777" w:rsidR="004E0446" w:rsidRPr="002452BE" w:rsidRDefault="004E0446" w:rsidP="002452BE">
      <w:pPr>
        <w:pStyle w:val="NormalWeb"/>
        <w:shd w:val="clear" w:color="auto" w:fill="FFFFFF"/>
        <w:spacing w:before="0" w:beforeAutospacing="0" w:after="0" w:afterAutospacing="0" w:line="480" w:lineRule="auto"/>
        <w:ind w:left="1701"/>
        <w:jc w:val="both"/>
        <w:rPr>
          <w:rStyle w:val="Hyperlink"/>
          <w:rFonts w:ascii="Arial" w:hAnsi="Arial" w:cs="Arial"/>
          <w:color w:val="242121"/>
          <w:u w:val="none"/>
        </w:rPr>
      </w:pPr>
    </w:p>
    <w:p w14:paraId="7A472576" w14:textId="2257D627" w:rsidR="004E0446"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color w:val="242121"/>
        </w:rPr>
      </w:pPr>
      <w:r w:rsidRPr="002452BE">
        <w:rPr>
          <w:rFonts w:ascii="Arial" w:hAnsi="Arial" w:cs="Arial"/>
          <w:color w:val="242121"/>
        </w:rPr>
        <w:t>(b)</w:t>
      </w:r>
      <w:r w:rsidRPr="002452BE">
        <w:rPr>
          <w:rFonts w:ascii="Arial" w:hAnsi="Arial" w:cs="Arial"/>
          <w:color w:val="242121"/>
        </w:rPr>
        <w:tab/>
      </w:r>
      <w:r w:rsidR="004E0446" w:rsidRPr="002452BE">
        <w:rPr>
          <w:rFonts w:ascii="Arial" w:hAnsi="Arial" w:cs="Arial"/>
          <w:color w:val="242121"/>
        </w:rPr>
        <w:t xml:space="preserve">the Appellant was declared unfit to </w:t>
      </w:r>
      <w:r w:rsidR="006E313D" w:rsidRPr="002452BE">
        <w:rPr>
          <w:rFonts w:ascii="Arial" w:hAnsi="Arial" w:cs="Arial"/>
          <w:color w:val="242121"/>
        </w:rPr>
        <w:t>possess</w:t>
      </w:r>
      <w:r w:rsidR="004E0446" w:rsidRPr="002452BE">
        <w:rPr>
          <w:rFonts w:ascii="Arial" w:hAnsi="Arial" w:cs="Arial"/>
          <w:color w:val="242121"/>
        </w:rPr>
        <w:t xml:space="preserve"> a firearm </w:t>
      </w:r>
      <w:r w:rsidR="006E313D" w:rsidRPr="002452BE">
        <w:rPr>
          <w:rFonts w:ascii="Arial" w:hAnsi="Arial" w:cs="Arial"/>
          <w:color w:val="242121"/>
        </w:rPr>
        <w:t>in terms of section 103 of the</w:t>
      </w:r>
      <w:r w:rsidR="006E313D" w:rsidRPr="003F51E9">
        <w:rPr>
          <w:rFonts w:ascii="Arial" w:hAnsi="Arial" w:cs="Arial"/>
          <w:b/>
          <w:bCs/>
          <w:color w:val="242121"/>
        </w:rPr>
        <w:t xml:space="preserve"> </w:t>
      </w:r>
      <w:r w:rsidR="006E313D" w:rsidRPr="003F51E9">
        <w:rPr>
          <w:rFonts w:ascii="Arial" w:hAnsi="Arial" w:cs="Arial"/>
          <w:b/>
          <w:bCs/>
          <w:color w:val="202124"/>
          <w:shd w:val="clear" w:color="auto" w:fill="FFFFFF"/>
        </w:rPr>
        <w:t>Firearms Control Act, Act 60 of 2000</w:t>
      </w:r>
      <w:r w:rsidR="006E313D" w:rsidRPr="002452BE">
        <w:rPr>
          <w:rFonts w:ascii="Arial" w:hAnsi="Arial" w:cs="Arial"/>
          <w:color w:val="242121"/>
        </w:rPr>
        <w:t>; and</w:t>
      </w:r>
    </w:p>
    <w:p w14:paraId="16752C49" w14:textId="77777777" w:rsidR="006E313D" w:rsidRPr="002452BE" w:rsidRDefault="006E313D" w:rsidP="002452BE">
      <w:pPr>
        <w:pStyle w:val="ListParagraph"/>
        <w:spacing w:after="0" w:line="480" w:lineRule="auto"/>
        <w:rPr>
          <w:rFonts w:ascii="Arial" w:hAnsi="Arial" w:cs="Arial"/>
          <w:color w:val="242121"/>
          <w:sz w:val="24"/>
          <w:szCs w:val="24"/>
        </w:rPr>
      </w:pPr>
    </w:p>
    <w:p w14:paraId="2830AF48" w14:textId="05477B74" w:rsidR="006E313D"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color w:val="242121"/>
        </w:rPr>
      </w:pPr>
      <w:r w:rsidRPr="002452BE">
        <w:rPr>
          <w:rFonts w:ascii="Arial" w:hAnsi="Arial" w:cs="Arial"/>
          <w:color w:val="242121"/>
        </w:rPr>
        <w:t>(c)</w:t>
      </w:r>
      <w:r w:rsidRPr="002452BE">
        <w:rPr>
          <w:rFonts w:ascii="Arial" w:hAnsi="Arial" w:cs="Arial"/>
          <w:color w:val="242121"/>
        </w:rPr>
        <w:tab/>
      </w:r>
      <w:r w:rsidR="006E313D" w:rsidRPr="002452BE">
        <w:rPr>
          <w:rFonts w:ascii="Arial" w:hAnsi="Arial" w:cs="Arial"/>
          <w:color w:val="242121"/>
        </w:rPr>
        <w:t xml:space="preserve">it was ordered by the court </w:t>
      </w:r>
      <w:r w:rsidR="006E313D" w:rsidRPr="00195011">
        <w:rPr>
          <w:rFonts w:ascii="Arial" w:hAnsi="Arial" w:cs="Arial"/>
          <w:i/>
          <w:iCs/>
          <w:color w:val="242121"/>
        </w:rPr>
        <w:t>a quo</w:t>
      </w:r>
      <w:r w:rsidR="006E313D" w:rsidRPr="002452BE">
        <w:rPr>
          <w:rFonts w:ascii="Arial" w:hAnsi="Arial" w:cs="Arial"/>
          <w:color w:val="242121"/>
        </w:rPr>
        <w:t xml:space="preserve"> that the Appellant’s name be entered into the register of sex offenders in terms of section 50(2) of the Criminal </w:t>
      </w:r>
      <w:r w:rsidR="00153068" w:rsidRPr="002452BE">
        <w:rPr>
          <w:rFonts w:ascii="Arial" w:hAnsi="Arial" w:cs="Arial"/>
          <w:color w:val="242121"/>
        </w:rPr>
        <w:t xml:space="preserve">Law </w:t>
      </w:r>
      <w:r w:rsidR="006E313D" w:rsidRPr="002452BE">
        <w:rPr>
          <w:rFonts w:ascii="Arial" w:hAnsi="Arial" w:cs="Arial"/>
          <w:color w:val="242121"/>
        </w:rPr>
        <w:t>Amendment Act.</w:t>
      </w:r>
    </w:p>
    <w:p w14:paraId="6EC130EC" w14:textId="77777777" w:rsidR="00237F6F" w:rsidRPr="002452BE" w:rsidRDefault="00237F6F" w:rsidP="002452BE">
      <w:pPr>
        <w:spacing w:after="0" w:line="480" w:lineRule="auto"/>
        <w:rPr>
          <w:rFonts w:ascii="Arial" w:hAnsi="Arial" w:cs="Arial"/>
          <w:sz w:val="24"/>
          <w:szCs w:val="24"/>
        </w:rPr>
      </w:pPr>
    </w:p>
    <w:p w14:paraId="047ED0CA" w14:textId="71592E05" w:rsidR="00153068"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[7]</w:t>
      </w:r>
      <w:r w:rsidRPr="002452BE">
        <w:rPr>
          <w:rFonts w:ascii="Arial" w:hAnsi="Arial" w:cs="Arial"/>
          <w:color w:val="242121"/>
        </w:rPr>
        <w:tab/>
      </w:r>
      <w:r w:rsidR="00153068" w:rsidRPr="002452BE">
        <w:rPr>
          <w:rFonts w:ascii="Arial" w:hAnsi="Arial" w:cs="Arial"/>
        </w:rPr>
        <w:t>In terms of the provisions of section 309(1)(a) of the Criminal Procedure Act</w:t>
      </w:r>
      <w:r w:rsidR="00D4237B">
        <w:rPr>
          <w:rFonts w:ascii="Arial" w:hAnsi="Arial" w:cs="Arial"/>
        </w:rPr>
        <w:t>,</w:t>
      </w:r>
      <w:r w:rsidR="00153068" w:rsidRPr="002452BE">
        <w:rPr>
          <w:rFonts w:ascii="Arial" w:hAnsi="Arial" w:cs="Arial"/>
        </w:rPr>
        <w:t xml:space="preserve"> </w:t>
      </w:r>
      <w:r w:rsidR="00193CB1" w:rsidRPr="002452BE">
        <w:rPr>
          <w:rFonts w:ascii="Arial" w:hAnsi="Arial" w:cs="Arial"/>
        </w:rPr>
        <w:t xml:space="preserve">as amended by the provisions of </w:t>
      </w:r>
      <w:r w:rsidR="00153068" w:rsidRPr="002452BE">
        <w:rPr>
          <w:rFonts w:ascii="Arial" w:hAnsi="Arial" w:cs="Arial"/>
        </w:rPr>
        <w:t xml:space="preserve">section 10 of the </w:t>
      </w:r>
      <w:r w:rsidR="00153068" w:rsidRPr="003F51E9">
        <w:rPr>
          <w:rFonts w:ascii="Arial" w:hAnsi="Arial" w:cs="Arial"/>
          <w:b/>
        </w:rPr>
        <w:t>Judicial Matters Amendment Act, Act 42 of 2023</w:t>
      </w:r>
      <w:r w:rsidR="00153068" w:rsidRPr="002452BE">
        <w:rPr>
          <w:rFonts w:ascii="Arial" w:hAnsi="Arial" w:cs="Arial"/>
        </w:rPr>
        <w:t xml:space="preserve"> the Appellant is entitled to an automatic right of appeal once the court </w:t>
      </w:r>
      <w:r w:rsidR="00153068" w:rsidRPr="00130122">
        <w:rPr>
          <w:rFonts w:ascii="Arial" w:hAnsi="Arial" w:cs="Arial"/>
          <w:i/>
        </w:rPr>
        <w:t>a quo</w:t>
      </w:r>
      <w:r w:rsidR="00153068" w:rsidRPr="002452BE">
        <w:rPr>
          <w:rFonts w:ascii="Arial" w:hAnsi="Arial" w:cs="Arial"/>
        </w:rPr>
        <w:t xml:space="preserve"> has imposed a sentence of life imprisonment.</w:t>
      </w:r>
    </w:p>
    <w:p w14:paraId="101C7D06" w14:textId="77777777" w:rsidR="001470CD" w:rsidRPr="002452BE" w:rsidRDefault="001470CD" w:rsidP="002452BE">
      <w:pPr>
        <w:spacing w:after="0" w:line="480" w:lineRule="auto"/>
        <w:rPr>
          <w:rFonts w:ascii="Arial" w:hAnsi="Arial" w:cs="Arial"/>
          <w:color w:val="242121"/>
          <w:sz w:val="24"/>
          <w:szCs w:val="24"/>
        </w:rPr>
      </w:pPr>
    </w:p>
    <w:p w14:paraId="2FF50607" w14:textId="2444756A" w:rsidR="00834930" w:rsidRPr="00130122"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130122">
        <w:rPr>
          <w:rFonts w:ascii="Arial" w:hAnsi="Arial" w:cs="Arial"/>
          <w:color w:val="242121"/>
        </w:rPr>
        <w:t>[8]</w:t>
      </w:r>
      <w:r w:rsidRPr="00130122">
        <w:rPr>
          <w:rFonts w:ascii="Arial" w:hAnsi="Arial" w:cs="Arial"/>
          <w:color w:val="242121"/>
        </w:rPr>
        <w:tab/>
      </w:r>
      <w:r w:rsidR="00834930">
        <w:rPr>
          <w:rStyle w:val="Hyperlink"/>
          <w:rFonts w:ascii="Arial" w:hAnsi="Arial" w:cs="Arial"/>
          <w:color w:val="auto"/>
          <w:u w:val="none"/>
        </w:rPr>
        <w:t>T</w:t>
      </w:r>
      <w:r w:rsidR="00834930" w:rsidRPr="002452BE">
        <w:rPr>
          <w:rStyle w:val="Hyperlink"/>
          <w:rFonts w:ascii="Arial" w:hAnsi="Arial" w:cs="Arial"/>
          <w:color w:val="auto"/>
          <w:u w:val="none"/>
        </w:rPr>
        <w:t xml:space="preserve">he crisp issue in this appeal is whether the court </w:t>
      </w:r>
      <w:r w:rsidR="00834930" w:rsidRPr="00BE4641">
        <w:rPr>
          <w:rStyle w:val="Hyperlink"/>
          <w:rFonts w:ascii="Arial" w:hAnsi="Arial" w:cs="Arial"/>
          <w:i/>
          <w:color w:val="auto"/>
          <w:u w:val="none"/>
        </w:rPr>
        <w:t>a quo</w:t>
      </w:r>
      <w:r w:rsidR="00834930" w:rsidRPr="002452BE">
        <w:rPr>
          <w:rStyle w:val="Hyperlink"/>
          <w:rFonts w:ascii="Arial" w:hAnsi="Arial" w:cs="Arial"/>
          <w:color w:val="auto"/>
          <w:u w:val="none"/>
        </w:rPr>
        <w:t xml:space="preserve"> was correct in its finding that there are no “…</w:t>
      </w:r>
      <w:r w:rsidR="00834930" w:rsidRPr="002452BE">
        <w:rPr>
          <w:rFonts w:ascii="Arial" w:hAnsi="Arial" w:cs="Arial"/>
          <w:i/>
          <w:iCs/>
          <w:color w:val="242121"/>
        </w:rPr>
        <w:t>substantial and compelling circumstances justifying the imposition of a lesser sentence…”</w:t>
      </w:r>
      <w:r w:rsidR="00834930" w:rsidRPr="002452BE">
        <w:rPr>
          <w:rFonts w:ascii="Arial" w:hAnsi="Arial" w:cs="Arial"/>
          <w:color w:val="242121"/>
        </w:rPr>
        <w:t xml:space="preserve"> than life imprisonment.</w:t>
      </w:r>
    </w:p>
    <w:p w14:paraId="65F512E2" w14:textId="77777777" w:rsidR="00834930" w:rsidRDefault="00834930" w:rsidP="00130122">
      <w:pPr>
        <w:pStyle w:val="ListParagraph"/>
        <w:rPr>
          <w:rFonts w:ascii="Arial" w:hAnsi="Arial" w:cs="Arial"/>
          <w:color w:val="242121"/>
        </w:rPr>
      </w:pPr>
    </w:p>
    <w:p w14:paraId="05E247DD" w14:textId="1A936989" w:rsidR="001470CD"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[9]</w:t>
      </w:r>
      <w:r w:rsidRPr="002452BE">
        <w:rPr>
          <w:rFonts w:ascii="Arial" w:hAnsi="Arial" w:cs="Arial"/>
          <w:color w:val="242121"/>
        </w:rPr>
        <w:tab/>
      </w:r>
      <w:r w:rsidR="001470CD" w:rsidRPr="002452BE">
        <w:rPr>
          <w:rFonts w:ascii="Arial" w:hAnsi="Arial" w:cs="Arial"/>
          <w:color w:val="242121"/>
        </w:rPr>
        <w:t xml:space="preserve">The initial notice of appeal dated 3 July 2018 states that the Appellant appealed against both his conviction and sentence, but from the contents of a later notice of appeal dated 1 November 2023, a practice note delivered on behalf of the Appellant dated 1 November 2023 and the written heads of argument delivered on behalf of the Appellant it is evident that the Appellant persists only with his automatic </w:t>
      </w:r>
      <w:r w:rsidR="0066324A" w:rsidRPr="002452BE">
        <w:rPr>
          <w:rFonts w:ascii="Arial" w:hAnsi="Arial" w:cs="Arial"/>
          <w:color w:val="242121"/>
        </w:rPr>
        <w:t xml:space="preserve">right of </w:t>
      </w:r>
      <w:r w:rsidR="001470CD" w:rsidRPr="002452BE">
        <w:rPr>
          <w:rFonts w:ascii="Arial" w:hAnsi="Arial" w:cs="Arial"/>
          <w:color w:val="242121"/>
        </w:rPr>
        <w:t xml:space="preserve">appeal against </w:t>
      </w:r>
      <w:r w:rsidR="0066324A" w:rsidRPr="002452BE">
        <w:rPr>
          <w:rFonts w:ascii="Arial" w:hAnsi="Arial" w:cs="Arial"/>
          <w:color w:val="242121"/>
        </w:rPr>
        <w:t xml:space="preserve">the </w:t>
      </w:r>
      <w:r w:rsidR="001470CD" w:rsidRPr="002452BE">
        <w:rPr>
          <w:rFonts w:ascii="Arial" w:hAnsi="Arial" w:cs="Arial"/>
          <w:color w:val="242121"/>
        </w:rPr>
        <w:t>sentence</w:t>
      </w:r>
      <w:r w:rsidR="0066324A" w:rsidRPr="002452BE">
        <w:rPr>
          <w:rFonts w:ascii="Arial" w:hAnsi="Arial" w:cs="Arial"/>
          <w:color w:val="242121"/>
        </w:rPr>
        <w:t xml:space="preserve"> of life imprisonment imposed by the court </w:t>
      </w:r>
      <w:r w:rsidR="0066324A" w:rsidRPr="00130122">
        <w:rPr>
          <w:rFonts w:ascii="Arial" w:hAnsi="Arial" w:cs="Arial"/>
          <w:i/>
          <w:color w:val="242121"/>
        </w:rPr>
        <w:t>a quo</w:t>
      </w:r>
      <w:r w:rsidR="0066324A" w:rsidRPr="002452BE">
        <w:rPr>
          <w:rFonts w:ascii="Arial" w:hAnsi="Arial" w:cs="Arial"/>
          <w:color w:val="242121"/>
        </w:rPr>
        <w:t>.</w:t>
      </w:r>
    </w:p>
    <w:p w14:paraId="54EBA201" w14:textId="77777777" w:rsidR="0066324A" w:rsidRPr="002452BE" w:rsidRDefault="0066324A" w:rsidP="002452BE">
      <w:pPr>
        <w:pStyle w:val="ListParagraph"/>
        <w:spacing w:after="0" w:line="480" w:lineRule="auto"/>
        <w:rPr>
          <w:rFonts w:ascii="Arial" w:hAnsi="Arial" w:cs="Arial"/>
          <w:color w:val="242121"/>
          <w:sz w:val="24"/>
          <w:szCs w:val="24"/>
        </w:rPr>
      </w:pPr>
    </w:p>
    <w:p w14:paraId="6EB2ED75" w14:textId="14624F93" w:rsidR="0066324A"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[10]</w:t>
      </w:r>
      <w:r w:rsidRPr="002452BE">
        <w:rPr>
          <w:rFonts w:ascii="Arial" w:hAnsi="Arial" w:cs="Arial"/>
          <w:color w:val="242121"/>
        </w:rPr>
        <w:tab/>
      </w:r>
      <w:r w:rsidR="0066324A" w:rsidRPr="002452BE">
        <w:rPr>
          <w:rFonts w:ascii="Arial" w:hAnsi="Arial" w:cs="Arial"/>
          <w:color w:val="242121"/>
        </w:rPr>
        <w:t xml:space="preserve">The </w:t>
      </w:r>
      <w:r w:rsidR="00986104" w:rsidRPr="002452BE">
        <w:rPr>
          <w:rFonts w:ascii="Arial" w:hAnsi="Arial" w:cs="Arial"/>
          <w:color w:val="242121"/>
        </w:rPr>
        <w:t>State, the Respondent in this appeal</w:t>
      </w:r>
      <w:r w:rsidR="00AC10AA">
        <w:rPr>
          <w:rFonts w:ascii="Arial" w:hAnsi="Arial" w:cs="Arial"/>
          <w:color w:val="242121"/>
        </w:rPr>
        <w:t>,</w:t>
      </w:r>
      <w:r w:rsidR="00986104" w:rsidRPr="002452BE">
        <w:rPr>
          <w:rFonts w:ascii="Arial" w:hAnsi="Arial" w:cs="Arial"/>
          <w:color w:val="242121"/>
        </w:rPr>
        <w:t xml:space="preserve"> </w:t>
      </w:r>
      <w:r w:rsidR="0066324A" w:rsidRPr="002452BE">
        <w:rPr>
          <w:rFonts w:ascii="Arial" w:hAnsi="Arial" w:cs="Arial"/>
          <w:color w:val="242121"/>
        </w:rPr>
        <w:t>opposed the Appellant’s appeal.</w:t>
      </w:r>
    </w:p>
    <w:p w14:paraId="614C8D53" w14:textId="77777777" w:rsidR="0066324A" w:rsidRPr="002452BE" w:rsidRDefault="0066324A" w:rsidP="002452BE">
      <w:pPr>
        <w:pStyle w:val="ListParagraph"/>
        <w:spacing w:after="0" w:line="480" w:lineRule="auto"/>
        <w:rPr>
          <w:rFonts w:ascii="Arial" w:hAnsi="Arial" w:cs="Arial"/>
          <w:color w:val="242121"/>
          <w:sz w:val="24"/>
          <w:szCs w:val="24"/>
        </w:rPr>
      </w:pPr>
    </w:p>
    <w:p w14:paraId="50D691AD" w14:textId="01221A94" w:rsidR="0066324A"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[11]</w:t>
      </w:r>
      <w:r w:rsidRPr="002452BE">
        <w:rPr>
          <w:rFonts w:ascii="Arial" w:hAnsi="Arial" w:cs="Arial"/>
          <w:color w:val="242121"/>
        </w:rPr>
        <w:tab/>
      </w:r>
      <w:r w:rsidR="0066324A" w:rsidRPr="002452BE">
        <w:rPr>
          <w:rFonts w:ascii="Arial" w:hAnsi="Arial" w:cs="Arial"/>
          <w:color w:val="242121"/>
        </w:rPr>
        <w:t xml:space="preserve">The Appellant in this appeal was represented by Mr T G Gonyane of Legal Aid South Africa and the Respondent was represented by Mr I Mabudisa of the </w:t>
      </w:r>
      <w:r w:rsidR="00AC10AA">
        <w:rPr>
          <w:rFonts w:ascii="Arial" w:hAnsi="Arial" w:cs="Arial"/>
          <w:color w:val="242121"/>
        </w:rPr>
        <w:t>O</w:t>
      </w:r>
      <w:r w:rsidR="0066324A" w:rsidRPr="002452BE">
        <w:rPr>
          <w:rFonts w:ascii="Arial" w:hAnsi="Arial" w:cs="Arial"/>
          <w:color w:val="242121"/>
        </w:rPr>
        <w:t>ffice of the Director of Public Prosecutions.  Written heads of argument were submitted to this Court on behalf of both the Appellant and the Respondent</w:t>
      </w:r>
      <w:r w:rsidR="00801090" w:rsidRPr="002452BE">
        <w:rPr>
          <w:rFonts w:ascii="Arial" w:hAnsi="Arial" w:cs="Arial"/>
          <w:color w:val="242121"/>
        </w:rPr>
        <w:t>, the contents of which assisted this Court in the adjudication of this appeal.</w:t>
      </w:r>
      <w:r w:rsidR="0066324A" w:rsidRPr="002452BE">
        <w:rPr>
          <w:rFonts w:ascii="Arial" w:hAnsi="Arial" w:cs="Arial"/>
          <w:color w:val="242121"/>
        </w:rPr>
        <w:t xml:space="preserve"> </w:t>
      </w:r>
      <w:r w:rsidR="006111BF">
        <w:rPr>
          <w:rFonts w:ascii="Arial" w:hAnsi="Arial" w:cs="Arial"/>
          <w:color w:val="242121"/>
        </w:rPr>
        <w:t xml:space="preserve"> </w:t>
      </w:r>
      <w:r w:rsidR="006111BF" w:rsidRPr="00E9561C">
        <w:rPr>
          <w:rFonts w:ascii="Arial" w:hAnsi="Arial" w:cs="Arial"/>
          <w:color w:val="242121"/>
        </w:rPr>
        <w:t xml:space="preserve">This appeal is adjudicated </w:t>
      </w:r>
      <w:r w:rsidR="006111BF" w:rsidRPr="00E9561C">
        <w:rPr>
          <w:rFonts w:ascii="Arial" w:hAnsi="Arial" w:cs="Arial"/>
        </w:rPr>
        <w:t xml:space="preserve">in terms of section 19(a) of the </w:t>
      </w:r>
      <w:r w:rsidR="006111BF" w:rsidRPr="00E9561C">
        <w:rPr>
          <w:rFonts w:ascii="Arial" w:hAnsi="Arial" w:cs="Arial"/>
          <w:b/>
        </w:rPr>
        <w:t>Superior Court Act, Act 10 of 2013</w:t>
      </w:r>
      <w:r w:rsidR="006111BF" w:rsidRPr="00E9561C">
        <w:rPr>
          <w:rFonts w:ascii="Arial" w:hAnsi="Arial" w:cs="Arial"/>
        </w:rPr>
        <w:t>, by agreement between the parties on the documents filed in the court file without the presentation of oral argument.</w:t>
      </w:r>
    </w:p>
    <w:p w14:paraId="529F8299" w14:textId="77777777" w:rsidR="0066324A" w:rsidRPr="002452BE" w:rsidRDefault="0066324A" w:rsidP="002452BE">
      <w:pPr>
        <w:pStyle w:val="ListParagraph"/>
        <w:spacing w:after="0" w:line="480" w:lineRule="auto"/>
        <w:rPr>
          <w:rFonts w:ascii="Arial" w:hAnsi="Arial" w:cs="Arial"/>
          <w:color w:val="242121"/>
          <w:sz w:val="24"/>
          <w:szCs w:val="24"/>
        </w:rPr>
      </w:pPr>
    </w:p>
    <w:p w14:paraId="4C61FEE0" w14:textId="77777777" w:rsidR="0066324A" w:rsidRPr="002452BE" w:rsidRDefault="0066324A" w:rsidP="002452BE">
      <w:pPr>
        <w:pStyle w:val="NormalWeb"/>
        <w:shd w:val="clear" w:color="auto" w:fill="FFFFFF"/>
        <w:spacing w:before="0" w:beforeAutospacing="0" w:after="0" w:afterAutospacing="0" w:line="480" w:lineRule="auto"/>
        <w:jc w:val="both"/>
        <w:rPr>
          <w:rFonts w:ascii="Arial" w:hAnsi="Arial" w:cs="Arial"/>
          <w:b/>
          <w:bCs/>
          <w:color w:val="242121"/>
          <w:u w:val="single"/>
        </w:rPr>
      </w:pPr>
      <w:r w:rsidRPr="002452BE">
        <w:rPr>
          <w:rFonts w:ascii="Arial" w:hAnsi="Arial" w:cs="Arial"/>
          <w:b/>
          <w:bCs/>
          <w:color w:val="242121"/>
          <w:u w:val="single"/>
        </w:rPr>
        <w:t xml:space="preserve">GENERAL PRINCIPLES APPLICAPLE </w:t>
      </w:r>
      <w:r w:rsidR="00701FF4" w:rsidRPr="002452BE">
        <w:rPr>
          <w:rFonts w:ascii="Arial" w:hAnsi="Arial" w:cs="Arial"/>
          <w:b/>
          <w:bCs/>
          <w:color w:val="242121"/>
          <w:u w:val="single"/>
        </w:rPr>
        <w:t xml:space="preserve">TO </w:t>
      </w:r>
      <w:r w:rsidRPr="002452BE">
        <w:rPr>
          <w:rFonts w:ascii="Arial" w:hAnsi="Arial" w:cs="Arial"/>
          <w:b/>
          <w:bCs/>
          <w:color w:val="242121"/>
          <w:u w:val="single"/>
        </w:rPr>
        <w:t>AN APPEAL</w:t>
      </w:r>
      <w:r w:rsidR="00701FF4" w:rsidRPr="002452BE">
        <w:rPr>
          <w:rFonts w:ascii="Arial" w:hAnsi="Arial" w:cs="Arial"/>
          <w:b/>
          <w:bCs/>
          <w:color w:val="242121"/>
          <w:u w:val="single"/>
        </w:rPr>
        <w:t xml:space="preserve"> ON SENTENCE</w:t>
      </w:r>
      <w:r w:rsidRPr="002452BE">
        <w:rPr>
          <w:rFonts w:ascii="Arial" w:hAnsi="Arial" w:cs="Arial"/>
          <w:b/>
          <w:bCs/>
          <w:color w:val="242121"/>
          <w:u w:val="single"/>
        </w:rPr>
        <w:t>:</w:t>
      </w:r>
    </w:p>
    <w:p w14:paraId="667BA24D" w14:textId="77777777" w:rsidR="00153068" w:rsidRPr="002452BE" w:rsidRDefault="00153068" w:rsidP="002452BE">
      <w:pPr>
        <w:pStyle w:val="NormalWeb"/>
        <w:shd w:val="clear" w:color="auto" w:fill="FFFFFF"/>
        <w:spacing w:before="0" w:beforeAutospacing="0" w:after="0" w:afterAutospacing="0" w:line="480" w:lineRule="auto"/>
        <w:ind w:left="851"/>
        <w:jc w:val="both"/>
        <w:rPr>
          <w:rFonts w:ascii="Arial" w:hAnsi="Arial" w:cs="Arial"/>
          <w:color w:val="242121"/>
        </w:rPr>
      </w:pPr>
    </w:p>
    <w:p w14:paraId="300E5664" w14:textId="2249B7EF" w:rsidR="00801090"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[12]</w:t>
      </w:r>
      <w:r w:rsidRPr="002452BE">
        <w:rPr>
          <w:rFonts w:ascii="Arial" w:hAnsi="Arial" w:cs="Arial"/>
          <w:color w:val="242121"/>
        </w:rPr>
        <w:tab/>
      </w:r>
      <w:r w:rsidR="00801090" w:rsidRPr="002452BE">
        <w:rPr>
          <w:rFonts w:ascii="Arial" w:hAnsi="Arial" w:cs="Arial"/>
          <w:color w:val="242121"/>
        </w:rPr>
        <w:t xml:space="preserve">First and </w:t>
      </w:r>
      <w:r w:rsidR="008725A4" w:rsidRPr="002452BE">
        <w:rPr>
          <w:rFonts w:ascii="Arial" w:hAnsi="Arial" w:cs="Arial"/>
          <w:color w:val="242121"/>
        </w:rPr>
        <w:t>foremost,</w:t>
      </w:r>
      <w:r w:rsidR="00801090" w:rsidRPr="002452BE">
        <w:rPr>
          <w:rFonts w:ascii="Arial" w:hAnsi="Arial" w:cs="Arial"/>
          <w:color w:val="242121"/>
        </w:rPr>
        <w:t xml:space="preserve"> in the adjudication of an appeal against sentence this Court must have regard to the general and overarching principles which have been laid down in this regard by the Supreme Court of Appeal.</w:t>
      </w:r>
    </w:p>
    <w:p w14:paraId="3114FBD1" w14:textId="77777777" w:rsidR="00E3134D" w:rsidRPr="002452BE" w:rsidRDefault="00E3134D" w:rsidP="002452BE">
      <w:pPr>
        <w:pStyle w:val="NormalWeb"/>
        <w:shd w:val="clear" w:color="auto" w:fill="FFFFFF"/>
        <w:spacing w:before="0" w:beforeAutospacing="0" w:after="0" w:afterAutospacing="0" w:line="480" w:lineRule="auto"/>
        <w:ind w:left="851"/>
        <w:jc w:val="both"/>
        <w:rPr>
          <w:rFonts w:ascii="Arial" w:hAnsi="Arial" w:cs="Arial"/>
          <w:color w:val="242121"/>
        </w:rPr>
      </w:pPr>
    </w:p>
    <w:p w14:paraId="0D0D5154" w14:textId="75859FA0" w:rsidR="00E3134D"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lastRenderedPageBreak/>
        <w:t>[13]</w:t>
      </w:r>
      <w:r w:rsidRPr="002452BE">
        <w:rPr>
          <w:rFonts w:ascii="Arial" w:hAnsi="Arial" w:cs="Arial"/>
          <w:color w:val="242121"/>
        </w:rPr>
        <w:tab/>
      </w:r>
      <w:r w:rsidR="00E3134D" w:rsidRPr="002452BE">
        <w:rPr>
          <w:rFonts w:ascii="Arial" w:hAnsi="Arial" w:cs="Arial"/>
          <w:color w:val="242121"/>
        </w:rPr>
        <w:t xml:space="preserve">An appeal court is loath to interfere with the sentence of a trial court.  As far back as 1920, the Appellate Division (as it was then known) in the case of </w:t>
      </w:r>
      <w:r w:rsidR="00E3134D" w:rsidRPr="002452BE">
        <w:rPr>
          <w:rFonts w:ascii="Arial" w:hAnsi="Arial" w:cs="Arial"/>
          <w:color w:val="242121"/>
          <w:u w:val="single"/>
        </w:rPr>
        <w:t>R v Maphumulo and Others</w:t>
      </w:r>
      <w:r w:rsidR="00E3134D" w:rsidRPr="002452BE">
        <w:rPr>
          <w:rStyle w:val="FootnoteReference"/>
          <w:rFonts w:ascii="Arial" w:hAnsi="Arial" w:cs="Arial"/>
          <w:color w:val="242121"/>
          <w:u w:val="single"/>
        </w:rPr>
        <w:footnoteReference w:id="1"/>
      </w:r>
      <w:r w:rsidR="00E3134D" w:rsidRPr="002452BE">
        <w:rPr>
          <w:rFonts w:ascii="Arial" w:hAnsi="Arial" w:cs="Arial"/>
          <w:color w:val="242121"/>
        </w:rPr>
        <w:t xml:space="preserve"> stated that:</w:t>
      </w:r>
    </w:p>
    <w:p w14:paraId="67867C91" w14:textId="77777777" w:rsidR="00130122" w:rsidRDefault="00130122" w:rsidP="002452BE">
      <w:pPr>
        <w:pStyle w:val="NormalWeb"/>
        <w:shd w:val="clear" w:color="auto" w:fill="FFFFFF"/>
        <w:spacing w:before="0" w:beforeAutospacing="0" w:after="0" w:afterAutospacing="0" w:line="480" w:lineRule="auto"/>
        <w:ind w:left="851"/>
        <w:jc w:val="both"/>
        <w:rPr>
          <w:rFonts w:ascii="Arial" w:hAnsi="Arial" w:cs="Arial"/>
          <w:i/>
          <w:iCs/>
          <w:color w:val="242121"/>
        </w:rPr>
      </w:pPr>
    </w:p>
    <w:p w14:paraId="52F5B32B" w14:textId="038D8726" w:rsidR="00E3134D" w:rsidRPr="002452BE" w:rsidRDefault="00E3134D" w:rsidP="002452BE">
      <w:pPr>
        <w:pStyle w:val="NormalWeb"/>
        <w:shd w:val="clear" w:color="auto" w:fill="FFFFFF"/>
        <w:spacing w:before="0" w:beforeAutospacing="0" w:after="0" w:afterAutospacing="0" w:line="480" w:lineRule="auto"/>
        <w:ind w:left="851"/>
        <w:jc w:val="both"/>
        <w:rPr>
          <w:rFonts w:ascii="Arial" w:hAnsi="Arial" w:cs="Arial"/>
          <w:color w:val="242121"/>
        </w:rPr>
      </w:pPr>
      <w:r w:rsidRPr="002452BE">
        <w:rPr>
          <w:rFonts w:ascii="Arial" w:hAnsi="Arial" w:cs="Arial"/>
          <w:i/>
          <w:iCs/>
          <w:color w:val="242121"/>
        </w:rPr>
        <w:t xml:space="preserve">"The infliction of punishment is pre-eminently a matter for the discretion of the trial Court.  It can better appreciate the atmosphere of the case and can better estimate the circumstances of the locality and the need for </w:t>
      </w:r>
      <w:r w:rsidRPr="002452BE">
        <w:rPr>
          <w:rFonts w:ascii="Arial" w:hAnsi="Arial" w:cs="Arial"/>
          <w:color w:val="242121"/>
        </w:rPr>
        <w:t xml:space="preserve">a </w:t>
      </w:r>
      <w:r w:rsidRPr="002452BE">
        <w:rPr>
          <w:rFonts w:ascii="Arial" w:hAnsi="Arial" w:cs="Arial"/>
          <w:i/>
          <w:iCs/>
          <w:color w:val="242121"/>
        </w:rPr>
        <w:t>heavy or light sentence than an appellate tribunal.  And we should be slow to interfere with its discretion."</w:t>
      </w:r>
    </w:p>
    <w:p w14:paraId="36E7668B" w14:textId="77777777" w:rsidR="00E3134D" w:rsidRPr="002452BE" w:rsidRDefault="00E3134D" w:rsidP="002452BE">
      <w:pPr>
        <w:pStyle w:val="NormalWeb"/>
        <w:shd w:val="clear" w:color="auto" w:fill="FFFFFF"/>
        <w:spacing w:before="0" w:beforeAutospacing="0" w:after="0" w:afterAutospacing="0" w:line="480" w:lineRule="auto"/>
        <w:jc w:val="both"/>
        <w:rPr>
          <w:rFonts w:ascii="Arial" w:hAnsi="Arial" w:cs="Arial"/>
          <w:color w:val="242121"/>
        </w:rPr>
      </w:pPr>
    </w:p>
    <w:p w14:paraId="6655A7E1" w14:textId="7B9A9CFD" w:rsidR="00801090"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[14]</w:t>
      </w:r>
      <w:r w:rsidRPr="002452BE">
        <w:rPr>
          <w:rFonts w:ascii="Arial" w:hAnsi="Arial" w:cs="Arial"/>
          <w:color w:val="242121"/>
        </w:rPr>
        <w:tab/>
      </w:r>
      <w:r w:rsidR="00801090" w:rsidRPr="002452BE">
        <w:rPr>
          <w:rFonts w:ascii="Arial" w:hAnsi="Arial" w:cs="Arial"/>
          <w:color w:val="242121"/>
        </w:rPr>
        <w:t xml:space="preserve">In </w:t>
      </w:r>
      <w:r w:rsidR="00801090" w:rsidRPr="002452BE">
        <w:rPr>
          <w:rFonts w:ascii="Arial" w:hAnsi="Arial" w:cs="Arial"/>
          <w:color w:val="242121"/>
          <w:u w:val="single"/>
        </w:rPr>
        <w:t>S v Barnard</w:t>
      </w:r>
      <w:r w:rsidR="00801090" w:rsidRPr="002452BE">
        <w:rPr>
          <w:rStyle w:val="FootnoteReference"/>
          <w:rFonts w:ascii="Arial" w:hAnsi="Arial" w:cs="Arial"/>
          <w:color w:val="242121"/>
        </w:rPr>
        <w:footnoteReference w:id="2"/>
      </w:r>
      <w:r w:rsidR="00801090" w:rsidRPr="002452BE">
        <w:rPr>
          <w:rFonts w:ascii="Arial" w:hAnsi="Arial" w:cs="Arial"/>
          <w:color w:val="242121"/>
        </w:rPr>
        <w:t xml:space="preserve"> </w:t>
      </w:r>
      <w:r w:rsidR="005C3CBB" w:rsidRPr="002452BE">
        <w:rPr>
          <w:rFonts w:ascii="Arial" w:hAnsi="Arial" w:cs="Arial"/>
          <w:color w:val="242121"/>
        </w:rPr>
        <w:t>the Supreme Court of Appeal stated: “</w:t>
      </w:r>
      <w:r w:rsidR="00801090" w:rsidRPr="002452BE">
        <w:rPr>
          <w:rFonts w:ascii="Arial" w:hAnsi="Arial" w:cs="Arial"/>
          <w:i/>
          <w:iCs/>
          <w:color w:val="242121"/>
        </w:rPr>
        <w:t xml:space="preserve">A court sitting on appeal on sentence should always guard against eroding the trial court’s discretion … and should interfere only where the discretion was not exercised judicially and properly. </w:t>
      </w:r>
      <w:r w:rsidR="005C3CBB" w:rsidRPr="002452BE">
        <w:rPr>
          <w:rFonts w:ascii="Arial" w:hAnsi="Arial" w:cs="Arial"/>
          <w:i/>
          <w:iCs/>
          <w:color w:val="242121"/>
        </w:rPr>
        <w:t xml:space="preserve"> </w:t>
      </w:r>
      <w:r w:rsidR="00801090" w:rsidRPr="002452BE">
        <w:rPr>
          <w:rFonts w:ascii="Arial" w:hAnsi="Arial" w:cs="Arial"/>
          <w:i/>
          <w:iCs/>
          <w:color w:val="242121"/>
        </w:rPr>
        <w:t>A misdirection that would justify interference by an appeal Court should not be trivial but should be of such a nature, degree or seriousness that it shows that the court did not exercise its discretion at all or exercised it improperly or unreasonably.</w:t>
      </w:r>
      <w:r w:rsidR="005C3CBB" w:rsidRPr="002452BE">
        <w:rPr>
          <w:rFonts w:ascii="Arial" w:hAnsi="Arial" w:cs="Arial"/>
          <w:color w:val="242121"/>
        </w:rPr>
        <w:t>”</w:t>
      </w:r>
    </w:p>
    <w:p w14:paraId="7F164437" w14:textId="77777777" w:rsidR="005C3CBB" w:rsidRPr="002452BE" w:rsidRDefault="005C3CBB" w:rsidP="002452BE">
      <w:pPr>
        <w:pStyle w:val="ListParagraph"/>
        <w:spacing w:after="0" w:line="480" w:lineRule="auto"/>
        <w:rPr>
          <w:rFonts w:ascii="Arial" w:hAnsi="Arial" w:cs="Arial"/>
          <w:color w:val="242121"/>
          <w:sz w:val="24"/>
          <w:szCs w:val="24"/>
        </w:rPr>
      </w:pPr>
    </w:p>
    <w:p w14:paraId="1443FE40" w14:textId="5E158BA2" w:rsidR="005C3CBB"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[15]</w:t>
      </w:r>
      <w:r w:rsidRPr="002452BE">
        <w:rPr>
          <w:rFonts w:ascii="Arial" w:hAnsi="Arial" w:cs="Arial"/>
          <w:color w:val="242121"/>
        </w:rPr>
        <w:tab/>
      </w:r>
      <w:r w:rsidR="005C3CBB" w:rsidRPr="002452BE">
        <w:rPr>
          <w:rFonts w:ascii="Arial" w:hAnsi="Arial" w:cs="Arial"/>
          <w:color w:val="242121"/>
        </w:rPr>
        <w:t>The above quoted phrase succinctly states the general and overarching principle which must be adopted by this Court in the adjudication of appeals on sentence and hence in this appeal.</w:t>
      </w:r>
    </w:p>
    <w:p w14:paraId="0F7D91EE" w14:textId="77777777" w:rsidR="002749AC" w:rsidRPr="002452BE" w:rsidRDefault="002749AC" w:rsidP="002452BE">
      <w:pPr>
        <w:pStyle w:val="ListParagraph"/>
        <w:spacing w:after="0" w:line="480" w:lineRule="auto"/>
        <w:rPr>
          <w:rFonts w:ascii="Arial" w:hAnsi="Arial" w:cs="Arial"/>
          <w:color w:val="242121"/>
          <w:sz w:val="24"/>
          <w:szCs w:val="24"/>
        </w:rPr>
      </w:pPr>
    </w:p>
    <w:p w14:paraId="5F53FF2C" w14:textId="7DDB388E" w:rsidR="002749AC"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lastRenderedPageBreak/>
        <w:t>[16]</w:t>
      </w:r>
      <w:r w:rsidRPr="002452BE">
        <w:rPr>
          <w:rFonts w:ascii="Arial" w:hAnsi="Arial" w:cs="Arial"/>
          <w:color w:val="242121"/>
        </w:rPr>
        <w:tab/>
      </w:r>
      <w:r w:rsidR="002749AC" w:rsidRPr="002452BE">
        <w:rPr>
          <w:rFonts w:ascii="Arial" w:hAnsi="Arial" w:cs="Arial"/>
          <w:color w:val="242121"/>
          <w:lang w:eastAsia="en-GB"/>
        </w:rPr>
        <w:t xml:space="preserve">In </w:t>
      </w:r>
      <w:r w:rsidR="002749AC" w:rsidRPr="002452BE">
        <w:rPr>
          <w:rFonts w:ascii="Arial" w:hAnsi="Arial" w:cs="Arial"/>
          <w:color w:val="242121"/>
          <w:u w:val="single"/>
          <w:lang w:eastAsia="en-GB"/>
        </w:rPr>
        <w:t>S v Hewitt</w:t>
      </w:r>
      <w:r w:rsidR="002749AC" w:rsidRPr="002452BE">
        <w:rPr>
          <w:rFonts w:ascii="Arial" w:hAnsi="Arial" w:cs="Arial"/>
          <w:color w:val="242121"/>
          <w:lang w:eastAsia="en-GB"/>
        </w:rPr>
        <w:t>,</w:t>
      </w:r>
      <w:r w:rsidR="002749AC" w:rsidRPr="002452BE">
        <w:rPr>
          <w:rStyle w:val="FootnoteReference"/>
          <w:rFonts w:ascii="Arial" w:hAnsi="Arial" w:cs="Arial"/>
          <w:color w:val="242121"/>
          <w:lang w:eastAsia="en-GB"/>
        </w:rPr>
        <w:footnoteReference w:id="3"/>
      </w:r>
      <w:r w:rsidR="002749AC" w:rsidRPr="002452BE">
        <w:rPr>
          <w:rFonts w:ascii="Arial" w:hAnsi="Arial" w:cs="Arial"/>
          <w:color w:val="242121"/>
          <w:lang w:eastAsia="en-GB"/>
        </w:rPr>
        <w:t xml:space="preserve"> Maya DP held that:  </w:t>
      </w:r>
      <w:r w:rsidR="002749AC" w:rsidRPr="002452BE">
        <w:rPr>
          <w:rFonts w:ascii="Arial" w:hAnsi="Arial" w:cs="Arial"/>
          <w:i/>
          <w:iCs/>
          <w:color w:val="242121"/>
          <w:lang w:eastAsia="en-GB"/>
        </w:rPr>
        <w:t>“It is a trite principle of our law that the imposition of sentence is the prerogative of the trial court. An appellate court may not interfere with this discretion merely because it would have imposed a different sentence. In other words, it is not enough to conclude that its own choice of penalty would have been an appropriate penalty.  Something more is required; it must conclude that its own choice of penalty is the appropriate penalty and that the penalty chosen by the trial court is not.  Thus, the appellate court must be satisfied that the trial court committed a misdirection of such a nature, degree and seriousness that shows it did not exercise its sentencing discretion at all or exercised it improperly or unreasonably when imposing it.  So, interference is justified only where there exists a “striking” or “startling” or “disturbing” disparity between the trial court’s sentence and that which the appellate court would have imposed.  And in such instances the trial court’s discretion is regarded as having been unreasonably exercised.”</w:t>
      </w:r>
      <w:r w:rsidR="002749AC" w:rsidRPr="002452BE">
        <w:rPr>
          <w:rStyle w:val="FootnoteReference"/>
          <w:rFonts w:ascii="Arial" w:hAnsi="Arial" w:cs="Arial"/>
          <w:i/>
          <w:iCs/>
          <w:color w:val="242121"/>
          <w:lang w:eastAsia="en-GB"/>
        </w:rPr>
        <w:footnoteReference w:id="4"/>
      </w:r>
      <w:r w:rsidR="002749AC" w:rsidRPr="002452BE">
        <w:rPr>
          <w:rFonts w:ascii="Arial" w:hAnsi="Arial" w:cs="Arial"/>
          <w:i/>
          <w:iCs/>
          <w:color w:val="242121"/>
          <w:lang w:eastAsia="en-GB"/>
        </w:rPr>
        <w:t xml:space="preserve"> </w:t>
      </w:r>
    </w:p>
    <w:p w14:paraId="34711F2A" w14:textId="77777777" w:rsidR="002749AC" w:rsidRPr="002452BE" w:rsidRDefault="002749AC" w:rsidP="002452BE">
      <w:pPr>
        <w:pStyle w:val="NormalWeb"/>
        <w:shd w:val="clear" w:color="auto" w:fill="FFFFFF"/>
        <w:spacing w:before="0" w:beforeAutospacing="0" w:after="0" w:afterAutospacing="0" w:line="480" w:lineRule="auto"/>
        <w:ind w:left="1134" w:hanging="1134"/>
        <w:jc w:val="both"/>
        <w:rPr>
          <w:rFonts w:ascii="Arial" w:hAnsi="Arial" w:cs="Arial"/>
          <w:color w:val="242121"/>
        </w:rPr>
      </w:pPr>
    </w:p>
    <w:p w14:paraId="72C56279" w14:textId="24C6E8BC" w:rsidR="00437E89"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[17]</w:t>
      </w:r>
      <w:r w:rsidRPr="002452BE">
        <w:rPr>
          <w:rFonts w:ascii="Arial" w:hAnsi="Arial" w:cs="Arial"/>
          <w:color w:val="242121"/>
        </w:rPr>
        <w:tab/>
      </w:r>
      <w:r w:rsidR="00437E89" w:rsidRPr="002452BE">
        <w:rPr>
          <w:rFonts w:ascii="Arial" w:hAnsi="Arial" w:cs="Arial"/>
          <w:lang w:val="en-GB"/>
        </w:rPr>
        <w:t xml:space="preserve">In </w:t>
      </w:r>
      <w:r w:rsidR="00437E89" w:rsidRPr="002452BE">
        <w:rPr>
          <w:rFonts w:ascii="Arial" w:hAnsi="Arial" w:cs="Arial"/>
          <w:u w:val="single"/>
          <w:lang w:val="en-GB"/>
        </w:rPr>
        <w:t>S v Bogaards</w:t>
      </w:r>
      <w:r w:rsidR="00437E89" w:rsidRPr="002452BE">
        <w:rPr>
          <w:rFonts w:ascii="Arial" w:hAnsi="Arial" w:cs="Arial"/>
          <w:lang w:val="en-GB"/>
        </w:rPr>
        <w:t>,</w:t>
      </w:r>
      <w:r w:rsidR="00437E89" w:rsidRPr="002452BE">
        <w:rPr>
          <w:rStyle w:val="FootnoteReference"/>
          <w:rFonts w:ascii="Arial" w:hAnsi="Arial" w:cs="Arial"/>
          <w:lang w:val="en-GB"/>
        </w:rPr>
        <w:footnoteReference w:id="5"/>
      </w:r>
      <w:r w:rsidR="00437E89" w:rsidRPr="002452BE">
        <w:rPr>
          <w:rFonts w:ascii="Arial" w:hAnsi="Arial" w:cs="Arial"/>
          <w:lang w:val="en-GB"/>
        </w:rPr>
        <w:t xml:space="preserve"> Khampepe J in the Constitutional Court held the following, that:</w:t>
      </w:r>
    </w:p>
    <w:p w14:paraId="195FC275" w14:textId="77777777" w:rsidR="00437E89" w:rsidRPr="002452BE" w:rsidRDefault="00437E89" w:rsidP="002452BE">
      <w:pPr>
        <w:pStyle w:val="ListParagraph"/>
        <w:spacing w:after="0" w:line="480" w:lineRule="auto"/>
        <w:ind w:left="0"/>
        <w:rPr>
          <w:rFonts w:ascii="Arial" w:hAnsi="Arial" w:cs="Arial"/>
          <w:sz w:val="24"/>
          <w:szCs w:val="24"/>
          <w:lang w:val="en-GB"/>
        </w:rPr>
      </w:pPr>
    </w:p>
    <w:p w14:paraId="09B3B7C8" w14:textId="77777777" w:rsidR="00437E89" w:rsidRDefault="00437E89" w:rsidP="002452BE">
      <w:pPr>
        <w:pStyle w:val="ListParagraph"/>
        <w:spacing w:after="0" w:line="480" w:lineRule="auto"/>
        <w:jc w:val="both"/>
        <w:rPr>
          <w:rFonts w:ascii="Arial" w:hAnsi="Arial" w:cs="Arial"/>
          <w:i/>
          <w:iCs/>
          <w:sz w:val="24"/>
          <w:szCs w:val="24"/>
          <w:lang w:val="en-GB"/>
        </w:rPr>
      </w:pPr>
      <w:r w:rsidRPr="002452BE">
        <w:rPr>
          <w:rFonts w:ascii="Arial" w:hAnsi="Arial" w:cs="Arial"/>
          <w:i/>
          <w:iCs/>
          <w:sz w:val="24"/>
          <w:szCs w:val="24"/>
          <w:lang w:val="en-GB"/>
        </w:rPr>
        <w:t xml:space="preserve">“It can only do so [i.e. interfere with the sentence imposed] where there has been an irregularity that results in the failure of justice; the court below misdirected itself to such an extent that its decision on sentence is vitiated; or </w:t>
      </w:r>
      <w:r w:rsidRPr="002452BE">
        <w:rPr>
          <w:rFonts w:ascii="Arial" w:hAnsi="Arial" w:cs="Arial"/>
          <w:i/>
          <w:iCs/>
          <w:sz w:val="24"/>
          <w:szCs w:val="24"/>
          <w:lang w:val="en-GB"/>
        </w:rPr>
        <w:lastRenderedPageBreak/>
        <w:t>the sentence is so disproportionate or shocking that no reasonable court could have imposed it.”</w:t>
      </w:r>
    </w:p>
    <w:p w14:paraId="4E9E2CC0" w14:textId="77777777" w:rsidR="00AC10AA" w:rsidRPr="002452BE" w:rsidRDefault="00AC10AA" w:rsidP="002452BE">
      <w:pPr>
        <w:pStyle w:val="ListParagraph"/>
        <w:spacing w:after="0" w:line="480" w:lineRule="auto"/>
        <w:jc w:val="both"/>
        <w:rPr>
          <w:rFonts w:ascii="Arial" w:hAnsi="Arial" w:cs="Arial"/>
          <w:i/>
          <w:iCs/>
          <w:color w:val="242121"/>
          <w:sz w:val="24"/>
          <w:szCs w:val="24"/>
        </w:rPr>
      </w:pPr>
    </w:p>
    <w:p w14:paraId="2527AB53" w14:textId="2DDD7B10" w:rsidR="002749AC"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[18]</w:t>
      </w:r>
      <w:r w:rsidRPr="002452BE">
        <w:rPr>
          <w:rFonts w:ascii="Arial" w:hAnsi="Arial" w:cs="Arial"/>
          <w:color w:val="242121"/>
        </w:rPr>
        <w:tab/>
      </w:r>
      <w:r w:rsidR="002749AC" w:rsidRPr="002452BE">
        <w:rPr>
          <w:rFonts w:ascii="Arial" w:hAnsi="Arial" w:cs="Arial"/>
          <w:color w:val="242121"/>
        </w:rPr>
        <w:t xml:space="preserve">Consequently, the court in the present matter can only interfere with the sentence where the trial court’s exercise of its discretion was patently incorrect. </w:t>
      </w:r>
      <w:r w:rsidR="00437E89" w:rsidRPr="002452BE">
        <w:rPr>
          <w:rFonts w:ascii="Arial" w:hAnsi="Arial" w:cs="Arial"/>
          <w:color w:val="242121"/>
        </w:rPr>
        <w:t xml:space="preserve"> </w:t>
      </w:r>
      <w:r w:rsidR="002749AC" w:rsidRPr="002452BE">
        <w:rPr>
          <w:rFonts w:ascii="Arial" w:hAnsi="Arial" w:cs="Arial"/>
          <w:color w:val="242121"/>
        </w:rPr>
        <w:t>The sentence must otherwise be left undisturbed.</w:t>
      </w:r>
    </w:p>
    <w:p w14:paraId="7DE4665E" w14:textId="77777777" w:rsidR="002749AC" w:rsidRPr="002452BE" w:rsidRDefault="002749AC" w:rsidP="002452BE">
      <w:pPr>
        <w:spacing w:after="0" w:line="480" w:lineRule="auto"/>
        <w:rPr>
          <w:rFonts w:ascii="Arial" w:hAnsi="Arial" w:cs="Arial"/>
          <w:color w:val="242121"/>
          <w:sz w:val="24"/>
          <w:szCs w:val="24"/>
        </w:rPr>
      </w:pPr>
    </w:p>
    <w:p w14:paraId="3E380E79" w14:textId="69DBBC8E" w:rsidR="005C3CBB"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[19]</w:t>
      </w:r>
      <w:r w:rsidRPr="002452BE">
        <w:rPr>
          <w:rFonts w:ascii="Arial" w:hAnsi="Arial" w:cs="Arial"/>
          <w:color w:val="242121"/>
        </w:rPr>
        <w:tab/>
      </w:r>
      <w:r w:rsidR="005C3CBB" w:rsidRPr="002452BE">
        <w:rPr>
          <w:rFonts w:ascii="Arial" w:hAnsi="Arial" w:cs="Arial"/>
          <w:color w:val="242121"/>
        </w:rPr>
        <w:t xml:space="preserve">This principle was also echoed by and phrased by </w:t>
      </w:r>
      <w:r w:rsidR="005C3CBB" w:rsidRPr="002452BE">
        <w:rPr>
          <w:rFonts w:ascii="Arial" w:hAnsi="Arial" w:cs="Arial"/>
          <w:color w:val="242121"/>
          <w:u w:val="single"/>
        </w:rPr>
        <w:t>Du Toit</w:t>
      </w:r>
      <w:r w:rsidR="005C3CBB" w:rsidRPr="002452BE">
        <w:rPr>
          <w:rStyle w:val="FootnoteReference"/>
          <w:rFonts w:ascii="Arial" w:hAnsi="Arial" w:cs="Arial"/>
          <w:color w:val="242121"/>
        </w:rPr>
        <w:footnoteReference w:id="6"/>
      </w:r>
      <w:r w:rsidR="005C3CBB" w:rsidRPr="002452BE">
        <w:rPr>
          <w:rFonts w:ascii="Arial" w:hAnsi="Arial" w:cs="Arial"/>
          <w:color w:val="242121"/>
        </w:rPr>
        <w:t xml:space="preserve"> as follows: </w:t>
      </w:r>
      <w:r w:rsidR="005C3CBB" w:rsidRPr="002452BE">
        <w:rPr>
          <w:rFonts w:ascii="Arial" w:hAnsi="Arial" w:cs="Arial"/>
          <w:i/>
          <w:iCs/>
          <w:color w:val="242121"/>
        </w:rPr>
        <w:t>“The sentence will not be altered unless it is held that no reasonable court ought to have imposed such a sentence, or that the sentence is totally out of proportion to the gravity or magnitude of the offence, or that the sentence evokes a</w:t>
      </w:r>
      <w:r w:rsidR="008725A4" w:rsidRPr="002452BE">
        <w:rPr>
          <w:rFonts w:ascii="Arial" w:hAnsi="Arial" w:cs="Arial"/>
          <w:i/>
          <w:iCs/>
          <w:color w:val="242121"/>
        </w:rPr>
        <w:t xml:space="preserve"> </w:t>
      </w:r>
      <w:r w:rsidR="005C3CBB" w:rsidRPr="002452BE">
        <w:rPr>
          <w:rFonts w:ascii="Arial" w:hAnsi="Arial" w:cs="Arial"/>
          <w:i/>
          <w:iCs/>
          <w:color w:val="242121"/>
        </w:rPr>
        <w:t>feeling of shock or outrage, or that the sentence is grossly excessive or insufficient, or that the trial judge had not exercised his discretion properly, or that it was in the interest of justice to alter it.”</w:t>
      </w:r>
      <w:r w:rsidR="005C3CBB" w:rsidRPr="002452BE">
        <w:rPr>
          <w:rStyle w:val="FootnoteReference"/>
          <w:rFonts w:ascii="Arial" w:hAnsi="Arial" w:cs="Arial"/>
          <w:color w:val="242121"/>
        </w:rPr>
        <w:footnoteReference w:id="7"/>
      </w:r>
      <w:r w:rsidR="005C3CBB" w:rsidRPr="002452BE">
        <w:rPr>
          <w:rFonts w:ascii="Arial" w:hAnsi="Arial" w:cs="Arial"/>
          <w:color w:val="242121"/>
        </w:rPr>
        <w:t xml:space="preserve"> </w:t>
      </w:r>
    </w:p>
    <w:p w14:paraId="07900836" w14:textId="77777777" w:rsidR="00E3134D" w:rsidRPr="002452BE" w:rsidRDefault="00E3134D" w:rsidP="002452BE">
      <w:pPr>
        <w:pStyle w:val="NormalWeb"/>
        <w:shd w:val="clear" w:color="auto" w:fill="FFFFFF"/>
        <w:spacing w:before="0" w:beforeAutospacing="0" w:after="0" w:afterAutospacing="0" w:line="480" w:lineRule="auto"/>
        <w:jc w:val="both"/>
        <w:rPr>
          <w:rFonts w:ascii="Arial" w:hAnsi="Arial" w:cs="Arial"/>
          <w:color w:val="242121"/>
        </w:rPr>
      </w:pPr>
    </w:p>
    <w:p w14:paraId="3B97A156" w14:textId="7310E2DA" w:rsidR="00297936"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[20]</w:t>
      </w:r>
      <w:r w:rsidRPr="002452BE">
        <w:rPr>
          <w:rFonts w:ascii="Arial" w:hAnsi="Arial" w:cs="Arial"/>
          <w:color w:val="242121"/>
        </w:rPr>
        <w:tab/>
      </w:r>
      <w:r w:rsidR="00AA3834" w:rsidRPr="002452BE">
        <w:rPr>
          <w:rFonts w:ascii="Arial" w:hAnsi="Arial" w:cs="Arial"/>
          <w:color w:val="242121"/>
        </w:rPr>
        <w:t xml:space="preserve">The court </w:t>
      </w:r>
      <w:r w:rsidR="00AA3834" w:rsidRPr="00130122">
        <w:rPr>
          <w:rFonts w:ascii="Arial" w:hAnsi="Arial" w:cs="Arial"/>
          <w:i/>
          <w:color w:val="242121"/>
        </w:rPr>
        <w:t>a quo</w:t>
      </w:r>
      <w:r w:rsidR="00AA3834" w:rsidRPr="002452BE">
        <w:rPr>
          <w:rFonts w:ascii="Arial" w:hAnsi="Arial" w:cs="Arial"/>
          <w:color w:val="242121"/>
        </w:rPr>
        <w:t xml:space="preserve"> </w:t>
      </w:r>
      <w:r w:rsidR="00AA3834" w:rsidRPr="002452BE">
        <w:rPr>
          <w:rFonts w:ascii="Arial" w:hAnsi="Arial" w:cs="Arial"/>
          <w:i/>
          <w:iCs/>
          <w:color w:val="242121"/>
        </w:rPr>
        <w:t>“…enjoys pre-eminent discretion and the court of appeal will not lightly interfere with the exercise of same.”</w:t>
      </w:r>
      <w:r w:rsidR="00AA3834" w:rsidRPr="002452BE">
        <w:rPr>
          <w:rStyle w:val="FootnoteReference"/>
          <w:rFonts w:ascii="Arial" w:hAnsi="Arial" w:cs="Arial"/>
          <w:color w:val="242121"/>
        </w:rPr>
        <w:footnoteReference w:id="8"/>
      </w:r>
      <w:r w:rsidR="00297936" w:rsidRPr="002452BE">
        <w:rPr>
          <w:rFonts w:ascii="Arial" w:hAnsi="Arial" w:cs="Arial"/>
          <w:color w:val="242121"/>
        </w:rPr>
        <w:t xml:space="preserve">  </w:t>
      </w:r>
      <w:r w:rsidR="00297936" w:rsidRPr="002452BE">
        <w:rPr>
          <w:rFonts w:ascii="Arial" w:hAnsi="Arial" w:cs="Arial"/>
          <w:color w:val="242121"/>
          <w:lang w:eastAsia="en-GB"/>
        </w:rPr>
        <w:t>A court of appeal will not interfere lightly with the trial court’s exercise of its discretion.</w:t>
      </w:r>
      <w:r w:rsidR="00297936" w:rsidRPr="002452BE">
        <w:rPr>
          <w:rStyle w:val="FootnoteReference"/>
          <w:rFonts w:ascii="Arial" w:hAnsi="Arial" w:cs="Arial"/>
          <w:color w:val="242121"/>
          <w:lang w:eastAsia="en-GB"/>
        </w:rPr>
        <w:footnoteReference w:id="9"/>
      </w:r>
      <w:r w:rsidR="00297936" w:rsidRPr="002452BE">
        <w:rPr>
          <w:rFonts w:ascii="Arial" w:hAnsi="Arial" w:cs="Arial"/>
          <w:color w:val="242121"/>
          <w:lang w:eastAsia="en-GB"/>
        </w:rPr>
        <w:t xml:space="preserve"> </w:t>
      </w:r>
      <w:r w:rsidR="00297936" w:rsidRPr="002452BE">
        <w:rPr>
          <w:rFonts w:ascii="Arial" w:hAnsi="Arial" w:cs="Arial"/>
          <w:color w:val="242121"/>
        </w:rPr>
        <w:t xml:space="preserve"> In </w:t>
      </w:r>
      <w:r w:rsidR="00297936" w:rsidRPr="002452BE">
        <w:rPr>
          <w:rFonts w:ascii="Arial" w:hAnsi="Arial" w:cs="Arial"/>
          <w:color w:val="242121"/>
          <w:u w:val="single"/>
        </w:rPr>
        <w:t>S v Singh</w:t>
      </w:r>
      <w:r w:rsidR="00297936" w:rsidRPr="002452BE">
        <w:rPr>
          <w:rStyle w:val="FootnoteReference"/>
          <w:rFonts w:ascii="Arial" w:hAnsi="Arial" w:cs="Arial"/>
          <w:color w:val="242121"/>
        </w:rPr>
        <w:footnoteReference w:id="10"/>
      </w:r>
      <w:r w:rsidR="00297936" w:rsidRPr="002452BE">
        <w:rPr>
          <w:rFonts w:ascii="Arial" w:hAnsi="Arial" w:cs="Arial"/>
          <w:color w:val="242121"/>
        </w:rPr>
        <w:t xml:space="preserve"> </w:t>
      </w:r>
      <w:r w:rsidR="00297936" w:rsidRPr="002452BE">
        <w:rPr>
          <w:rFonts w:ascii="Arial" w:hAnsi="Arial" w:cs="Arial"/>
          <w:color w:val="242121"/>
        </w:rPr>
        <w:lastRenderedPageBreak/>
        <w:t xml:space="preserve">Tshiqi JA held that: </w:t>
      </w:r>
      <w:r w:rsidR="00297936" w:rsidRPr="002452BE">
        <w:rPr>
          <w:rFonts w:ascii="Arial" w:hAnsi="Arial" w:cs="Arial"/>
          <w:i/>
          <w:iCs/>
          <w:color w:val="242121"/>
        </w:rPr>
        <w:t>“The task of imposing an appropriate sentence is in the discretion of the trial court.  A court of appeal may only interfere if the sentence is shockingly inappropriate.”</w:t>
      </w:r>
    </w:p>
    <w:p w14:paraId="4315300A" w14:textId="77777777" w:rsidR="00AA3834" w:rsidRPr="002452BE" w:rsidRDefault="00AA3834" w:rsidP="002452BE">
      <w:pPr>
        <w:pStyle w:val="NormalWeb"/>
        <w:shd w:val="clear" w:color="auto" w:fill="FFFFFF"/>
        <w:spacing w:before="0" w:beforeAutospacing="0" w:after="0" w:afterAutospacing="0" w:line="480" w:lineRule="auto"/>
        <w:jc w:val="both"/>
        <w:rPr>
          <w:rFonts w:ascii="Arial" w:hAnsi="Arial" w:cs="Arial"/>
          <w:color w:val="242121"/>
        </w:rPr>
      </w:pPr>
    </w:p>
    <w:p w14:paraId="1EE0DAA2" w14:textId="33AF9C6D" w:rsidR="00AA3834"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[21]</w:t>
      </w:r>
      <w:r w:rsidRPr="002452BE">
        <w:rPr>
          <w:rFonts w:ascii="Arial" w:hAnsi="Arial" w:cs="Arial"/>
          <w:color w:val="242121"/>
        </w:rPr>
        <w:tab/>
      </w:r>
      <w:r w:rsidR="00801B23" w:rsidRPr="002452BE">
        <w:rPr>
          <w:rFonts w:ascii="Arial" w:hAnsi="Arial" w:cs="Arial"/>
          <w:color w:val="242121"/>
        </w:rPr>
        <w:t xml:space="preserve">In the matter of </w:t>
      </w:r>
      <w:r w:rsidR="00AA3834" w:rsidRPr="002452BE">
        <w:rPr>
          <w:rFonts w:ascii="Arial" w:hAnsi="Arial" w:cs="Arial"/>
          <w:bCs/>
          <w:u w:val="single"/>
        </w:rPr>
        <w:t>Chitumbura and Another v S</w:t>
      </w:r>
      <w:r w:rsidR="00801B23" w:rsidRPr="002452BE">
        <w:rPr>
          <w:rStyle w:val="FootnoteReference"/>
          <w:rFonts w:ascii="Arial" w:hAnsi="Arial" w:cs="Arial"/>
          <w:bCs/>
        </w:rPr>
        <w:footnoteReference w:id="11"/>
      </w:r>
      <w:r w:rsidR="00AA3834" w:rsidRPr="002452BE">
        <w:rPr>
          <w:rFonts w:ascii="Arial" w:hAnsi="Arial" w:cs="Arial"/>
          <w:bCs/>
        </w:rPr>
        <w:t xml:space="preserve"> </w:t>
      </w:r>
      <w:r w:rsidR="00801B23" w:rsidRPr="002452BE">
        <w:rPr>
          <w:rFonts w:ascii="Arial" w:hAnsi="Arial" w:cs="Arial"/>
          <w:bCs/>
        </w:rPr>
        <w:t xml:space="preserve">the court quoted the above referred to phrase from du Toit with approval and proceeded to referred to the Supreme Court of Appeal matter of </w:t>
      </w:r>
      <w:r w:rsidR="00801B23" w:rsidRPr="002452BE">
        <w:rPr>
          <w:rFonts w:ascii="Arial" w:hAnsi="Arial" w:cs="Arial"/>
          <w:color w:val="242121"/>
          <w:u w:val="single"/>
        </w:rPr>
        <w:t>S v Kgosimore</w:t>
      </w:r>
      <w:r w:rsidR="00801B23" w:rsidRPr="002452BE">
        <w:rPr>
          <w:rStyle w:val="FootnoteReference"/>
          <w:rFonts w:ascii="Arial" w:hAnsi="Arial" w:cs="Arial"/>
          <w:color w:val="242121"/>
        </w:rPr>
        <w:footnoteReference w:id="12"/>
      </w:r>
      <w:r w:rsidR="00801B23" w:rsidRPr="002452BE">
        <w:rPr>
          <w:rFonts w:ascii="Arial" w:hAnsi="Arial" w:cs="Arial"/>
          <w:color w:val="242121"/>
        </w:rPr>
        <w:t xml:space="preserve"> and stated the following: </w:t>
      </w:r>
      <w:r w:rsidR="00801B23" w:rsidRPr="002452BE">
        <w:rPr>
          <w:rFonts w:ascii="Arial" w:hAnsi="Arial" w:cs="Arial"/>
          <w:i/>
          <w:iCs/>
          <w:color w:val="242121"/>
        </w:rPr>
        <w:t>“</w:t>
      </w:r>
      <w:r w:rsidR="00AA3834" w:rsidRPr="002452BE">
        <w:rPr>
          <w:rFonts w:ascii="Arial" w:hAnsi="Arial" w:cs="Arial"/>
          <w:i/>
          <w:iCs/>
          <w:color w:val="242121"/>
        </w:rPr>
        <w:t xml:space="preserve">Regard may be had also to the judgment of Scott, JA in S v Kgosimore, 1999(2) SACR 238 (SCA), relied on by the State, where his lordship held that if the discretion of the trial court was properly and reasonably exercised, there was no scope at all for interference in the sentence. </w:t>
      </w:r>
      <w:r w:rsidR="00801B23" w:rsidRPr="002452BE">
        <w:rPr>
          <w:rFonts w:ascii="Arial" w:hAnsi="Arial" w:cs="Arial"/>
          <w:i/>
          <w:iCs/>
          <w:color w:val="242121"/>
        </w:rPr>
        <w:t xml:space="preserve"> </w:t>
      </w:r>
      <w:r w:rsidR="00AA3834" w:rsidRPr="002452BE">
        <w:rPr>
          <w:rFonts w:ascii="Arial" w:hAnsi="Arial" w:cs="Arial"/>
          <w:i/>
          <w:iCs/>
          <w:color w:val="242121"/>
        </w:rPr>
        <w:t>This collection of expressions of resistance to interference in lower court sentencing underscores just how jealously our judicial hierarchy protects the prerogative below, and it is difficult to add to it.</w:t>
      </w:r>
      <w:r w:rsidR="00801B23" w:rsidRPr="002452BE">
        <w:rPr>
          <w:rFonts w:ascii="Arial" w:hAnsi="Arial" w:cs="Arial"/>
          <w:i/>
          <w:iCs/>
          <w:color w:val="242121"/>
        </w:rPr>
        <w:t>”</w:t>
      </w:r>
    </w:p>
    <w:p w14:paraId="33303B04" w14:textId="77777777" w:rsidR="00801B23" w:rsidRPr="002452BE" w:rsidRDefault="00801B23" w:rsidP="002452BE">
      <w:pPr>
        <w:pStyle w:val="ListParagraph"/>
        <w:spacing w:after="0" w:line="480" w:lineRule="auto"/>
        <w:rPr>
          <w:rFonts w:ascii="Arial" w:hAnsi="Arial" w:cs="Arial"/>
          <w:color w:val="242121"/>
          <w:sz w:val="24"/>
          <w:szCs w:val="24"/>
        </w:rPr>
      </w:pPr>
    </w:p>
    <w:p w14:paraId="5C54CAD7" w14:textId="4FA979B9" w:rsidR="00801B23"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[22]</w:t>
      </w:r>
      <w:r w:rsidRPr="002452BE">
        <w:rPr>
          <w:rFonts w:ascii="Arial" w:hAnsi="Arial" w:cs="Arial"/>
          <w:color w:val="242121"/>
        </w:rPr>
        <w:tab/>
      </w:r>
      <w:r w:rsidR="00801B23" w:rsidRPr="002452BE">
        <w:rPr>
          <w:rFonts w:ascii="Arial" w:hAnsi="Arial" w:cs="Arial"/>
          <w:i/>
          <w:iCs/>
          <w:color w:val="242121"/>
        </w:rPr>
        <w:t xml:space="preserve">Cadit </w:t>
      </w:r>
      <w:r w:rsidR="00801B23" w:rsidRPr="002452BE">
        <w:rPr>
          <w:rFonts w:ascii="Arial" w:hAnsi="Arial" w:cs="Arial"/>
          <w:i/>
          <w:iCs/>
          <w:color w:val="202124"/>
          <w:shd w:val="clear" w:color="auto" w:fill="FFFFFF"/>
        </w:rPr>
        <w:t>quaestio.</w:t>
      </w:r>
    </w:p>
    <w:p w14:paraId="3BF67166" w14:textId="77777777" w:rsidR="00801B23" w:rsidRPr="002452BE" w:rsidRDefault="00801B23" w:rsidP="002452BE">
      <w:pPr>
        <w:pStyle w:val="ListParagraph"/>
        <w:spacing w:after="0" w:line="480" w:lineRule="auto"/>
        <w:rPr>
          <w:rFonts w:ascii="Arial" w:hAnsi="Arial" w:cs="Arial"/>
          <w:color w:val="242121"/>
          <w:sz w:val="24"/>
          <w:szCs w:val="24"/>
        </w:rPr>
      </w:pPr>
    </w:p>
    <w:p w14:paraId="786920FB" w14:textId="77777777" w:rsidR="00801B23" w:rsidRPr="00130122" w:rsidRDefault="00872D2F" w:rsidP="002452BE">
      <w:pPr>
        <w:pStyle w:val="ListParagraph"/>
        <w:spacing w:after="0" w:line="480" w:lineRule="auto"/>
        <w:ind w:left="0"/>
        <w:rPr>
          <w:rFonts w:ascii="Arial" w:hAnsi="Arial" w:cs="Arial"/>
          <w:b/>
          <w:bCs/>
          <w:i/>
          <w:color w:val="242121"/>
          <w:sz w:val="24"/>
          <w:szCs w:val="24"/>
          <w:u w:val="single"/>
        </w:rPr>
      </w:pPr>
      <w:r w:rsidRPr="002452BE">
        <w:rPr>
          <w:rFonts w:ascii="Arial" w:hAnsi="Arial" w:cs="Arial"/>
          <w:b/>
          <w:bCs/>
          <w:color w:val="242121"/>
          <w:sz w:val="24"/>
          <w:szCs w:val="24"/>
          <w:u w:val="single"/>
        </w:rPr>
        <w:t xml:space="preserve">THE </w:t>
      </w:r>
      <w:r w:rsidR="00801B23" w:rsidRPr="002452BE">
        <w:rPr>
          <w:rFonts w:ascii="Arial" w:hAnsi="Arial" w:cs="Arial"/>
          <w:b/>
          <w:bCs/>
          <w:color w:val="242121"/>
          <w:sz w:val="24"/>
          <w:szCs w:val="24"/>
          <w:u w:val="single"/>
        </w:rPr>
        <w:t xml:space="preserve">EVIDENCE BEFORE THE COURT </w:t>
      </w:r>
      <w:r w:rsidR="00801B23" w:rsidRPr="00130122">
        <w:rPr>
          <w:rFonts w:ascii="Arial" w:hAnsi="Arial" w:cs="Arial"/>
          <w:b/>
          <w:bCs/>
          <w:i/>
          <w:color w:val="242121"/>
          <w:sz w:val="24"/>
          <w:szCs w:val="24"/>
          <w:u w:val="single"/>
        </w:rPr>
        <w:t>A QUO</w:t>
      </w:r>
    </w:p>
    <w:p w14:paraId="74232F99" w14:textId="77777777" w:rsidR="00986104" w:rsidRPr="002452BE" w:rsidRDefault="00986104" w:rsidP="002452BE">
      <w:pPr>
        <w:pStyle w:val="ListParagraph"/>
        <w:spacing w:after="0" w:line="480" w:lineRule="auto"/>
        <w:rPr>
          <w:rFonts w:ascii="Arial" w:hAnsi="Arial" w:cs="Arial"/>
          <w:color w:val="242121"/>
          <w:sz w:val="24"/>
          <w:szCs w:val="24"/>
        </w:rPr>
      </w:pPr>
    </w:p>
    <w:p w14:paraId="04E5E883" w14:textId="30F8B0F5" w:rsidR="00986104"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[23]</w:t>
      </w:r>
      <w:r w:rsidRPr="002452BE">
        <w:rPr>
          <w:rFonts w:ascii="Arial" w:hAnsi="Arial" w:cs="Arial"/>
          <w:color w:val="242121"/>
        </w:rPr>
        <w:tab/>
      </w:r>
      <w:r w:rsidR="00986104" w:rsidRPr="002452BE">
        <w:rPr>
          <w:rFonts w:ascii="Arial" w:hAnsi="Arial" w:cs="Arial"/>
          <w:color w:val="242121"/>
        </w:rPr>
        <w:t>Guided by the general and overarching principles applicable when a court adjudicates an appeal on sentence, th</w:t>
      </w:r>
      <w:r w:rsidR="00872D2F" w:rsidRPr="002452BE">
        <w:rPr>
          <w:rFonts w:ascii="Arial" w:hAnsi="Arial" w:cs="Arial"/>
          <w:color w:val="242121"/>
        </w:rPr>
        <w:t>is</w:t>
      </w:r>
      <w:r w:rsidR="00986104" w:rsidRPr="002452BE">
        <w:rPr>
          <w:rFonts w:ascii="Arial" w:hAnsi="Arial" w:cs="Arial"/>
          <w:color w:val="242121"/>
        </w:rPr>
        <w:t xml:space="preserve"> Court has regard to the evidence adduced before </w:t>
      </w:r>
      <w:r w:rsidR="00872D2F" w:rsidRPr="002452BE">
        <w:rPr>
          <w:rFonts w:ascii="Arial" w:hAnsi="Arial" w:cs="Arial"/>
          <w:color w:val="242121"/>
        </w:rPr>
        <w:t xml:space="preserve">and accepted </w:t>
      </w:r>
      <w:r w:rsidR="00986104" w:rsidRPr="002452BE">
        <w:rPr>
          <w:rFonts w:ascii="Arial" w:hAnsi="Arial" w:cs="Arial"/>
          <w:color w:val="242121"/>
        </w:rPr>
        <w:t xml:space="preserve">the Court </w:t>
      </w:r>
      <w:r w:rsidR="00986104" w:rsidRPr="00130122">
        <w:rPr>
          <w:rFonts w:ascii="Arial" w:hAnsi="Arial" w:cs="Arial"/>
          <w:i/>
          <w:color w:val="242121"/>
        </w:rPr>
        <w:t>a quo</w:t>
      </w:r>
      <w:r w:rsidR="00986104" w:rsidRPr="002452BE">
        <w:rPr>
          <w:rFonts w:ascii="Arial" w:hAnsi="Arial" w:cs="Arial"/>
          <w:color w:val="242121"/>
        </w:rPr>
        <w:t xml:space="preserve"> as set out in the court transcripts and the judgment of the Court </w:t>
      </w:r>
      <w:r w:rsidR="00986104" w:rsidRPr="00130122">
        <w:rPr>
          <w:rFonts w:ascii="Arial" w:hAnsi="Arial" w:cs="Arial"/>
          <w:i/>
          <w:color w:val="242121"/>
        </w:rPr>
        <w:t>a quo</w:t>
      </w:r>
      <w:r w:rsidR="00986104" w:rsidRPr="002452BE">
        <w:rPr>
          <w:rFonts w:ascii="Arial" w:hAnsi="Arial" w:cs="Arial"/>
          <w:color w:val="242121"/>
        </w:rPr>
        <w:t xml:space="preserve"> on conviction and sentence.</w:t>
      </w:r>
      <w:r w:rsidR="00872D2F" w:rsidRPr="002452BE">
        <w:rPr>
          <w:rFonts w:ascii="Arial" w:hAnsi="Arial" w:cs="Arial"/>
          <w:color w:val="242121"/>
        </w:rPr>
        <w:t xml:space="preserve">  </w:t>
      </w:r>
      <w:r w:rsidR="00872D2F" w:rsidRPr="002452BE">
        <w:rPr>
          <w:rFonts w:ascii="Arial" w:hAnsi="Arial" w:cs="Arial"/>
          <w:color w:val="242121"/>
        </w:rPr>
        <w:lastRenderedPageBreak/>
        <w:t xml:space="preserve">The contents of the evidence accepted by the court </w:t>
      </w:r>
      <w:r w:rsidR="00872D2F" w:rsidRPr="00130122">
        <w:rPr>
          <w:rFonts w:ascii="Arial" w:hAnsi="Arial" w:cs="Arial"/>
          <w:i/>
          <w:color w:val="242121"/>
        </w:rPr>
        <w:t>a quo</w:t>
      </w:r>
      <w:r w:rsidR="00872D2F" w:rsidRPr="002452BE">
        <w:rPr>
          <w:rFonts w:ascii="Arial" w:hAnsi="Arial" w:cs="Arial"/>
          <w:color w:val="242121"/>
        </w:rPr>
        <w:t xml:space="preserve"> in convicting the Appellant on the two counts stand uncontested as this appeal only relates to sentence.</w:t>
      </w:r>
    </w:p>
    <w:p w14:paraId="03159AAC" w14:textId="77777777" w:rsidR="00986104" w:rsidRPr="002452BE" w:rsidRDefault="00986104" w:rsidP="002452BE">
      <w:pPr>
        <w:pStyle w:val="NormalWeb"/>
        <w:shd w:val="clear" w:color="auto" w:fill="FFFFFF"/>
        <w:spacing w:before="0" w:beforeAutospacing="0" w:after="0" w:afterAutospacing="0" w:line="480" w:lineRule="auto"/>
        <w:ind w:left="851"/>
        <w:jc w:val="both"/>
        <w:rPr>
          <w:rFonts w:ascii="Arial" w:hAnsi="Arial" w:cs="Arial"/>
          <w:i/>
          <w:iCs/>
          <w:color w:val="242121"/>
        </w:rPr>
      </w:pPr>
    </w:p>
    <w:p w14:paraId="6EDB6AFC" w14:textId="4B12F2C8" w:rsidR="00986104"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[24]</w:t>
      </w:r>
      <w:r w:rsidRPr="002452BE">
        <w:rPr>
          <w:rFonts w:ascii="Arial" w:hAnsi="Arial" w:cs="Arial"/>
          <w:color w:val="242121"/>
        </w:rPr>
        <w:tab/>
      </w:r>
      <w:r w:rsidR="00986104" w:rsidRPr="002452BE">
        <w:rPr>
          <w:rFonts w:ascii="Arial" w:hAnsi="Arial" w:cs="Arial"/>
          <w:color w:val="242121"/>
        </w:rPr>
        <w:t xml:space="preserve">The Appellant pleaded not guilty to the two charges levied against him and raised an alibi defence, which defence was later on rejected by the court </w:t>
      </w:r>
      <w:r w:rsidR="00986104" w:rsidRPr="00130122">
        <w:rPr>
          <w:rFonts w:ascii="Arial" w:hAnsi="Arial" w:cs="Arial"/>
          <w:i/>
          <w:color w:val="242121"/>
        </w:rPr>
        <w:t>a quo</w:t>
      </w:r>
      <w:r w:rsidR="00986104" w:rsidRPr="002452BE">
        <w:rPr>
          <w:rFonts w:ascii="Arial" w:hAnsi="Arial" w:cs="Arial"/>
          <w:color w:val="242121"/>
        </w:rPr>
        <w:t>.</w:t>
      </w:r>
    </w:p>
    <w:p w14:paraId="72A42FB8" w14:textId="77777777" w:rsidR="00986104" w:rsidRPr="002452BE" w:rsidRDefault="00986104" w:rsidP="002452BE">
      <w:pPr>
        <w:pStyle w:val="ListParagraph"/>
        <w:spacing w:after="0" w:line="480" w:lineRule="auto"/>
        <w:rPr>
          <w:rFonts w:ascii="Arial" w:hAnsi="Arial" w:cs="Arial"/>
          <w:color w:val="242121"/>
          <w:sz w:val="24"/>
          <w:szCs w:val="24"/>
        </w:rPr>
      </w:pPr>
    </w:p>
    <w:p w14:paraId="1FC7A573" w14:textId="76A5A0B3" w:rsidR="00986104"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000000" w:themeColor="text1"/>
        </w:rPr>
      </w:pPr>
      <w:r w:rsidRPr="002452BE">
        <w:rPr>
          <w:rFonts w:ascii="Arial" w:hAnsi="Arial" w:cs="Arial"/>
          <w:color w:val="000000" w:themeColor="text1"/>
        </w:rPr>
        <w:t>[25]</w:t>
      </w:r>
      <w:r w:rsidRPr="002452BE">
        <w:rPr>
          <w:rFonts w:ascii="Arial" w:hAnsi="Arial" w:cs="Arial"/>
          <w:color w:val="000000" w:themeColor="text1"/>
        </w:rPr>
        <w:tab/>
      </w:r>
      <w:r w:rsidR="009F3139" w:rsidRPr="002452BE">
        <w:rPr>
          <w:rFonts w:ascii="Arial" w:hAnsi="Arial" w:cs="Arial"/>
          <w:color w:val="000000" w:themeColor="text1"/>
        </w:rPr>
        <w:t xml:space="preserve">Both victims of the rape testified during the trial before the court </w:t>
      </w:r>
      <w:r w:rsidR="009F3139" w:rsidRPr="00130122">
        <w:rPr>
          <w:rFonts w:ascii="Arial" w:hAnsi="Arial" w:cs="Arial"/>
          <w:i/>
          <w:color w:val="000000" w:themeColor="text1"/>
        </w:rPr>
        <w:t>a quo</w:t>
      </w:r>
      <w:r w:rsidR="009F3139" w:rsidRPr="002452BE">
        <w:rPr>
          <w:rFonts w:ascii="Arial" w:hAnsi="Arial" w:cs="Arial"/>
          <w:color w:val="000000" w:themeColor="text1"/>
        </w:rPr>
        <w:t xml:space="preserve"> as well as a number of other witnesses the detail of which</w:t>
      </w:r>
      <w:r w:rsidR="008224AA" w:rsidRPr="002452BE">
        <w:rPr>
          <w:rFonts w:ascii="Arial" w:hAnsi="Arial" w:cs="Arial"/>
          <w:color w:val="000000" w:themeColor="text1"/>
        </w:rPr>
        <w:t xml:space="preserve"> witnesses</w:t>
      </w:r>
      <w:r w:rsidR="009F3139" w:rsidRPr="002452BE">
        <w:rPr>
          <w:rFonts w:ascii="Arial" w:hAnsi="Arial" w:cs="Arial"/>
          <w:color w:val="000000" w:themeColor="text1"/>
        </w:rPr>
        <w:t xml:space="preserve"> is not relevant for the purposes of the adjudication of this appeal which only lies against sentence</w:t>
      </w:r>
      <w:r w:rsidR="00986104" w:rsidRPr="002452BE">
        <w:rPr>
          <w:rFonts w:ascii="Arial" w:hAnsi="Arial" w:cs="Arial"/>
          <w:color w:val="000000" w:themeColor="text1"/>
        </w:rPr>
        <w:t xml:space="preserve">.  </w:t>
      </w:r>
      <w:r w:rsidR="009F3139" w:rsidRPr="002452BE">
        <w:rPr>
          <w:rFonts w:ascii="Arial" w:hAnsi="Arial" w:cs="Arial"/>
          <w:color w:val="000000" w:themeColor="text1"/>
        </w:rPr>
        <w:t>It is however important to note that the conviction of the Appellant on the charges was supported by DNA evidence adduced by the Respondent.  If one has regard to the extent of the DNA</w:t>
      </w:r>
      <w:r w:rsidR="002452BE" w:rsidRPr="002452BE">
        <w:rPr>
          <w:rFonts w:ascii="Arial" w:hAnsi="Arial" w:cs="Arial"/>
          <w:color w:val="000000" w:themeColor="text1"/>
        </w:rPr>
        <w:t xml:space="preserve"> evidence </w:t>
      </w:r>
      <w:r w:rsidR="009F3139" w:rsidRPr="002452BE">
        <w:rPr>
          <w:rFonts w:ascii="Arial" w:hAnsi="Arial" w:cs="Arial"/>
          <w:color w:val="000000" w:themeColor="text1"/>
        </w:rPr>
        <w:t xml:space="preserve">produced by the Respondent against the Appellant, </w:t>
      </w:r>
      <w:r w:rsidR="008224AA" w:rsidRPr="002452BE">
        <w:rPr>
          <w:rFonts w:ascii="Arial" w:hAnsi="Arial" w:cs="Arial"/>
          <w:color w:val="000000" w:themeColor="text1"/>
        </w:rPr>
        <w:t>the Appellant</w:t>
      </w:r>
      <w:r w:rsidR="008224AA" w:rsidRPr="002452BE">
        <w:rPr>
          <w:rFonts w:ascii="Arial" w:hAnsi="Arial" w:cs="Arial"/>
          <w:color w:val="000000" w:themeColor="text1"/>
          <w:shd w:val="clear" w:color="auto" w:fill="FFFFFF"/>
        </w:rPr>
        <w:t xml:space="preserve"> got his comeuppance</w:t>
      </w:r>
      <w:r w:rsidR="008224AA" w:rsidRPr="002452BE">
        <w:rPr>
          <w:rFonts w:ascii="Arial" w:hAnsi="Arial" w:cs="Arial"/>
          <w:color w:val="000000" w:themeColor="text1"/>
        </w:rPr>
        <w:t xml:space="preserve"> in the court </w:t>
      </w:r>
      <w:r w:rsidR="008224AA" w:rsidRPr="00130122">
        <w:rPr>
          <w:rFonts w:ascii="Arial" w:hAnsi="Arial" w:cs="Arial"/>
          <w:i/>
          <w:color w:val="000000" w:themeColor="text1"/>
        </w:rPr>
        <w:t>a quo</w:t>
      </w:r>
      <w:r w:rsidR="008224AA" w:rsidRPr="002452BE">
        <w:rPr>
          <w:rFonts w:ascii="Arial" w:hAnsi="Arial" w:cs="Arial"/>
          <w:color w:val="000000" w:themeColor="text1"/>
        </w:rPr>
        <w:t>’s guilty verdict and the Appellant wisely elected to abandon his appeal in this matter on the said conviction.</w:t>
      </w:r>
      <w:r w:rsidR="009F3139" w:rsidRPr="002452BE">
        <w:rPr>
          <w:rFonts w:ascii="Arial" w:hAnsi="Arial" w:cs="Arial"/>
          <w:color w:val="000000" w:themeColor="text1"/>
        </w:rPr>
        <w:t xml:space="preserve"> </w:t>
      </w:r>
    </w:p>
    <w:p w14:paraId="4922ED24" w14:textId="77777777" w:rsidR="009F3139" w:rsidRPr="002452BE" w:rsidRDefault="009F3139" w:rsidP="002452BE">
      <w:pPr>
        <w:pStyle w:val="ListParagraph"/>
        <w:spacing w:after="0" w:line="480" w:lineRule="auto"/>
        <w:rPr>
          <w:rFonts w:ascii="Arial" w:hAnsi="Arial" w:cs="Arial"/>
          <w:i/>
          <w:iCs/>
          <w:color w:val="242121"/>
          <w:sz w:val="24"/>
          <w:szCs w:val="24"/>
        </w:rPr>
      </w:pPr>
    </w:p>
    <w:p w14:paraId="5BF0590A" w14:textId="22000AA8" w:rsidR="009F3139"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[26]</w:t>
      </w:r>
      <w:r w:rsidRPr="002452BE">
        <w:rPr>
          <w:rFonts w:ascii="Arial" w:hAnsi="Arial" w:cs="Arial"/>
          <w:color w:val="242121"/>
        </w:rPr>
        <w:tab/>
      </w:r>
      <w:r w:rsidR="008224AA" w:rsidRPr="002452BE">
        <w:rPr>
          <w:rFonts w:ascii="Arial" w:hAnsi="Arial" w:cs="Arial"/>
          <w:color w:val="242121"/>
        </w:rPr>
        <w:t>The Respondent proved that the victims</w:t>
      </w:r>
      <w:r w:rsidR="00466D0F" w:rsidRPr="002452BE">
        <w:rPr>
          <w:rFonts w:ascii="Arial" w:hAnsi="Arial" w:cs="Arial"/>
          <w:color w:val="242121"/>
        </w:rPr>
        <w:t xml:space="preserve"> SN</w:t>
      </w:r>
      <w:r w:rsidR="008224AA" w:rsidRPr="002452BE">
        <w:rPr>
          <w:rFonts w:ascii="Arial" w:hAnsi="Arial" w:cs="Arial"/>
          <w:color w:val="242121"/>
        </w:rPr>
        <w:t xml:space="preserve"> was </w:t>
      </w:r>
      <w:r w:rsidR="00190027" w:rsidRPr="002452BE">
        <w:rPr>
          <w:rFonts w:ascii="Arial" w:eastAsia="Arial" w:hAnsi="Arial" w:cs="Arial"/>
        </w:rPr>
        <w:t>14 years, 5 months, 23 days</w:t>
      </w:r>
      <w:r w:rsidR="008224AA" w:rsidRPr="002452BE">
        <w:rPr>
          <w:rFonts w:ascii="Arial" w:hAnsi="Arial" w:cs="Arial"/>
          <w:color w:val="242121"/>
        </w:rPr>
        <w:t xml:space="preserve"> and </w:t>
      </w:r>
      <w:r w:rsidR="00466D0F" w:rsidRPr="002452BE">
        <w:rPr>
          <w:rFonts w:ascii="Arial" w:hAnsi="Arial" w:cs="Arial"/>
          <w:color w:val="242121"/>
        </w:rPr>
        <w:t xml:space="preserve">the victim PM, </w:t>
      </w:r>
      <w:r w:rsidR="00190027" w:rsidRPr="002452BE">
        <w:rPr>
          <w:rFonts w:ascii="Arial" w:eastAsia="Arial" w:hAnsi="Arial" w:cs="Arial"/>
        </w:rPr>
        <w:t>16 years, 2 months, and 18 days</w:t>
      </w:r>
      <w:r w:rsidR="008224AA" w:rsidRPr="002452BE">
        <w:rPr>
          <w:rFonts w:ascii="Arial" w:hAnsi="Arial" w:cs="Arial"/>
          <w:color w:val="242121"/>
        </w:rPr>
        <w:t xml:space="preserve"> old at the time when the Appellant raped them.</w:t>
      </w:r>
      <w:r w:rsidR="00466D0F" w:rsidRPr="002452BE">
        <w:rPr>
          <w:rFonts w:ascii="Arial" w:hAnsi="Arial" w:cs="Arial"/>
          <w:color w:val="242121"/>
        </w:rPr>
        <w:t xml:space="preserve">  The age of SN is of importance when it comes to the application of section 51(1) of the Criminal Law Amendment Act, as will be dealt with in more detail below.</w:t>
      </w:r>
    </w:p>
    <w:p w14:paraId="2E94C21B" w14:textId="77777777" w:rsidR="00ED459B" w:rsidRPr="002452BE" w:rsidRDefault="00ED459B" w:rsidP="002452BE">
      <w:pPr>
        <w:pStyle w:val="ListParagraph"/>
        <w:spacing w:after="0" w:line="480" w:lineRule="auto"/>
        <w:rPr>
          <w:rFonts w:ascii="Arial" w:hAnsi="Arial" w:cs="Arial"/>
          <w:i/>
          <w:iCs/>
          <w:color w:val="242121"/>
          <w:sz w:val="24"/>
          <w:szCs w:val="24"/>
        </w:rPr>
      </w:pPr>
    </w:p>
    <w:p w14:paraId="1BE747BF" w14:textId="42932505" w:rsidR="00ED459B"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lastRenderedPageBreak/>
        <w:t>[27]</w:t>
      </w:r>
      <w:r w:rsidRPr="002452BE">
        <w:rPr>
          <w:rFonts w:ascii="Arial" w:hAnsi="Arial" w:cs="Arial"/>
          <w:color w:val="242121"/>
        </w:rPr>
        <w:tab/>
      </w:r>
      <w:r w:rsidR="00190027" w:rsidRPr="002452BE">
        <w:rPr>
          <w:rFonts w:ascii="Arial" w:hAnsi="Arial" w:cs="Arial"/>
          <w:color w:val="242121"/>
        </w:rPr>
        <w:t>The Appellant forced the two victims at knife point to the house wherein he proceeded to rape them.  The Appellant, once inside the brick house where he took the two victims</w:t>
      </w:r>
      <w:r w:rsidR="00AC10AA">
        <w:rPr>
          <w:rFonts w:ascii="Arial" w:hAnsi="Arial" w:cs="Arial"/>
          <w:color w:val="242121"/>
        </w:rPr>
        <w:t>,</w:t>
      </w:r>
      <w:r w:rsidR="00190027" w:rsidRPr="002452BE">
        <w:rPr>
          <w:rFonts w:ascii="Arial" w:eastAsia="Arial" w:hAnsi="Arial" w:cs="Arial"/>
        </w:rPr>
        <w:t xml:space="preserve"> forced them to undress and lay on a bed</w:t>
      </w:r>
      <w:r w:rsidR="00AC10AA">
        <w:rPr>
          <w:rFonts w:ascii="Arial" w:eastAsia="Arial" w:hAnsi="Arial" w:cs="Arial"/>
        </w:rPr>
        <w:t>,</w:t>
      </w:r>
      <w:r w:rsidR="00190027" w:rsidRPr="002452BE">
        <w:rPr>
          <w:rFonts w:ascii="Arial" w:eastAsia="Arial" w:hAnsi="Arial" w:cs="Arial"/>
        </w:rPr>
        <w:t xml:space="preserve"> where he committed acts of sexual penetration with them each in turn on more than one occasion</w:t>
      </w:r>
      <w:r w:rsidR="00ED459B" w:rsidRPr="002452BE">
        <w:rPr>
          <w:rFonts w:ascii="Arial" w:eastAsia="Arial" w:hAnsi="Arial" w:cs="Arial"/>
        </w:rPr>
        <w:t>.</w:t>
      </w:r>
      <w:r w:rsidR="00F453B3" w:rsidRPr="002452BE">
        <w:rPr>
          <w:rFonts w:ascii="Arial" w:eastAsia="Arial" w:hAnsi="Arial" w:cs="Arial"/>
        </w:rPr>
        <w:t xml:space="preserve">  </w:t>
      </w:r>
      <w:r w:rsidR="00D07BFB" w:rsidRPr="002452BE">
        <w:rPr>
          <w:rFonts w:ascii="Arial" w:eastAsia="Arial" w:hAnsi="Arial" w:cs="Arial"/>
        </w:rPr>
        <w:t xml:space="preserve">In an even more macabre turn of events the </w:t>
      </w:r>
      <w:r w:rsidR="00F453B3" w:rsidRPr="002452BE">
        <w:rPr>
          <w:rFonts w:ascii="Arial" w:eastAsia="Arial" w:hAnsi="Arial" w:cs="Arial"/>
        </w:rPr>
        <w:t xml:space="preserve">Appellant </w:t>
      </w:r>
      <w:r w:rsidR="00D07BFB" w:rsidRPr="002452BE">
        <w:rPr>
          <w:rFonts w:ascii="Arial" w:eastAsia="Arial" w:hAnsi="Arial" w:cs="Arial"/>
        </w:rPr>
        <w:t xml:space="preserve">during him taking turn to rape the victims at one point </w:t>
      </w:r>
      <w:r w:rsidR="00F453B3" w:rsidRPr="002452BE">
        <w:rPr>
          <w:rFonts w:ascii="Arial" w:eastAsia="Arial" w:hAnsi="Arial" w:cs="Arial"/>
        </w:rPr>
        <w:t>instructed the victims to insert carrots into their vaginas</w:t>
      </w:r>
      <w:r w:rsidR="00D07BFB" w:rsidRPr="002452BE">
        <w:rPr>
          <w:rFonts w:ascii="Arial" w:eastAsia="Arial" w:hAnsi="Arial" w:cs="Arial"/>
        </w:rPr>
        <w:t>.</w:t>
      </w:r>
      <w:r w:rsidR="00F453B3" w:rsidRPr="002452BE">
        <w:rPr>
          <w:rFonts w:ascii="Arial" w:eastAsia="Arial" w:hAnsi="Arial" w:cs="Arial"/>
        </w:rPr>
        <w:t xml:space="preserve"> </w:t>
      </w:r>
    </w:p>
    <w:p w14:paraId="12B83E3C" w14:textId="77777777" w:rsidR="00D379A6" w:rsidRPr="002452BE" w:rsidRDefault="00D379A6" w:rsidP="002452BE">
      <w:pPr>
        <w:pStyle w:val="NormalWeb"/>
        <w:shd w:val="clear" w:color="auto" w:fill="FFFFFF"/>
        <w:spacing w:before="0" w:beforeAutospacing="0" w:after="0" w:afterAutospacing="0" w:line="480" w:lineRule="auto"/>
        <w:ind w:left="851"/>
        <w:jc w:val="both"/>
        <w:rPr>
          <w:rFonts w:ascii="Arial" w:hAnsi="Arial" w:cs="Arial"/>
          <w:i/>
          <w:iCs/>
          <w:color w:val="242121"/>
        </w:rPr>
      </w:pPr>
    </w:p>
    <w:p w14:paraId="41384117" w14:textId="72625CE8" w:rsidR="008224AA"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[28]</w:t>
      </w:r>
      <w:r w:rsidRPr="002452BE">
        <w:rPr>
          <w:rFonts w:ascii="Arial" w:hAnsi="Arial" w:cs="Arial"/>
          <w:color w:val="242121"/>
        </w:rPr>
        <w:tab/>
      </w:r>
      <w:r w:rsidR="00D07BFB" w:rsidRPr="002452BE">
        <w:rPr>
          <w:rFonts w:ascii="Arial" w:eastAsia="Arial" w:hAnsi="Arial" w:cs="Arial"/>
        </w:rPr>
        <w:t>D</w:t>
      </w:r>
      <w:r w:rsidR="00D379A6" w:rsidRPr="002452BE">
        <w:rPr>
          <w:rFonts w:ascii="Arial" w:eastAsia="Arial" w:hAnsi="Arial" w:cs="Arial"/>
        </w:rPr>
        <w:t>uring this nightmarish ordeal for the victims,</w:t>
      </w:r>
      <w:r w:rsidR="00190027" w:rsidRPr="002452BE">
        <w:rPr>
          <w:rFonts w:ascii="Arial" w:eastAsia="Arial" w:hAnsi="Arial" w:cs="Arial"/>
        </w:rPr>
        <w:t xml:space="preserve"> the Appellant forced the victims to wash themselves before Appellant again proceeded to commit further acts of rape on them.  It is important to note that the court </w:t>
      </w:r>
      <w:r w:rsidR="00190027" w:rsidRPr="00130122">
        <w:rPr>
          <w:rFonts w:ascii="Arial" w:eastAsia="Arial" w:hAnsi="Arial" w:cs="Arial"/>
          <w:i/>
        </w:rPr>
        <w:t>a quo</w:t>
      </w:r>
      <w:r w:rsidR="00190027" w:rsidRPr="002452BE">
        <w:rPr>
          <w:rFonts w:ascii="Arial" w:eastAsia="Arial" w:hAnsi="Arial" w:cs="Arial"/>
        </w:rPr>
        <w:t xml:space="preserve"> accepted the evidence of the victims that they were raped by the Appellant taking turn between the two of them to rape them and that after an interpose </w:t>
      </w:r>
      <w:r w:rsidR="00D379A6" w:rsidRPr="002452BE">
        <w:rPr>
          <w:rFonts w:ascii="Arial" w:eastAsia="Arial" w:hAnsi="Arial" w:cs="Arial"/>
        </w:rPr>
        <w:t xml:space="preserve">during whereby </w:t>
      </w:r>
      <w:r w:rsidR="00190027" w:rsidRPr="002452BE">
        <w:rPr>
          <w:rFonts w:ascii="Arial" w:eastAsia="Arial" w:hAnsi="Arial" w:cs="Arial"/>
        </w:rPr>
        <w:t>the Appellant forcing the two victims to wash themselves he proceeded to again rape them in turns.</w:t>
      </w:r>
    </w:p>
    <w:p w14:paraId="2625D929" w14:textId="77777777" w:rsidR="00857DE9" w:rsidRPr="002452BE" w:rsidRDefault="00857DE9" w:rsidP="002452BE">
      <w:pPr>
        <w:pStyle w:val="ListParagraph"/>
        <w:spacing w:after="0" w:line="480" w:lineRule="auto"/>
        <w:rPr>
          <w:rFonts w:ascii="Arial" w:hAnsi="Arial" w:cs="Arial"/>
          <w:i/>
          <w:iCs/>
          <w:color w:val="242121"/>
          <w:sz w:val="24"/>
          <w:szCs w:val="24"/>
        </w:rPr>
      </w:pPr>
    </w:p>
    <w:p w14:paraId="1508D084" w14:textId="64999126" w:rsidR="00ED459B"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[29]</w:t>
      </w:r>
      <w:r w:rsidRPr="002452BE">
        <w:rPr>
          <w:rFonts w:ascii="Arial" w:hAnsi="Arial" w:cs="Arial"/>
          <w:color w:val="242121"/>
        </w:rPr>
        <w:tab/>
      </w:r>
      <w:r w:rsidR="00ED459B" w:rsidRPr="002452BE">
        <w:rPr>
          <w:rFonts w:ascii="Arial" w:hAnsi="Arial" w:cs="Arial"/>
          <w:color w:val="242121"/>
        </w:rPr>
        <w:t>It is clear from the aforestated facts that the rape of the victims by the Appellant that the Appellant formed the clear inten</w:t>
      </w:r>
      <w:r w:rsidR="00386C0B">
        <w:rPr>
          <w:rFonts w:ascii="Arial" w:hAnsi="Arial" w:cs="Arial"/>
          <w:color w:val="242121"/>
        </w:rPr>
        <w:t>t</w:t>
      </w:r>
      <w:r w:rsidR="00ED459B" w:rsidRPr="002452BE">
        <w:rPr>
          <w:rFonts w:ascii="Arial" w:hAnsi="Arial" w:cs="Arial"/>
          <w:color w:val="242121"/>
        </w:rPr>
        <w:t xml:space="preserve"> after raping the victims for the first time</w:t>
      </w:r>
      <w:r w:rsidR="00386C0B">
        <w:rPr>
          <w:rFonts w:ascii="Arial" w:hAnsi="Arial" w:cs="Arial"/>
          <w:color w:val="242121"/>
        </w:rPr>
        <w:t>,</w:t>
      </w:r>
      <w:r w:rsidR="00ED459B" w:rsidRPr="002452BE">
        <w:rPr>
          <w:rFonts w:ascii="Arial" w:hAnsi="Arial" w:cs="Arial"/>
          <w:color w:val="242121"/>
        </w:rPr>
        <w:t xml:space="preserve"> to rape each of them again.</w:t>
      </w:r>
      <w:r w:rsidR="00ED459B" w:rsidRPr="002452BE">
        <w:rPr>
          <w:rStyle w:val="FootnoteReference"/>
          <w:rFonts w:ascii="Arial" w:hAnsi="Arial" w:cs="Arial"/>
          <w:color w:val="242121"/>
        </w:rPr>
        <w:footnoteReference w:id="13"/>
      </w:r>
      <w:r w:rsidR="00EF235C" w:rsidRPr="002452BE">
        <w:rPr>
          <w:rFonts w:ascii="Arial" w:hAnsi="Arial" w:cs="Arial"/>
          <w:color w:val="242121"/>
        </w:rPr>
        <w:t xml:space="preserve">  The importance of this fact, as will be </w:t>
      </w:r>
      <w:r w:rsidR="00EF235C" w:rsidRPr="002452BE">
        <w:rPr>
          <w:rFonts w:ascii="Arial" w:hAnsi="Arial" w:cs="Arial"/>
          <w:color w:val="242121"/>
        </w:rPr>
        <w:lastRenderedPageBreak/>
        <w:t xml:space="preserve">evident below, is that this brings the actions of the Appellant within the purview </w:t>
      </w:r>
      <w:r w:rsidR="00466D0F" w:rsidRPr="002452BE">
        <w:rPr>
          <w:rFonts w:ascii="Arial" w:hAnsi="Arial" w:cs="Arial"/>
          <w:color w:val="242121"/>
        </w:rPr>
        <w:t>of section 51(1) of the Criminal Law Amendment Act in respect of both victims.</w:t>
      </w:r>
    </w:p>
    <w:p w14:paraId="0E340A88" w14:textId="77777777" w:rsidR="00ED459B" w:rsidRPr="002452BE" w:rsidRDefault="00ED459B" w:rsidP="002452BE">
      <w:pPr>
        <w:pStyle w:val="ListParagraph"/>
        <w:spacing w:after="0" w:line="480" w:lineRule="auto"/>
        <w:rPr>
          <w:rFonts w:ascii="Arial" w:hAnsi="Arial" w:cs="Arial"/>
          <w:color w:val="242121"/>
          <w:sz w:val="24"/>
          <w:szCs w:val="24"/>
        </w:rPr>
      </w:pPr>
    </w:p>
    <w:p w14:paraId="7D84CE2E" w14:textId="0B80BB2E" w:rsidR="00857DE9"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[30]</w:t>
      </w:r>
      <w:r w:rsidRPr="002452BE">
        <w:rPr>
          <w:rFonts w:ascii="Arial" w:hAnsi="Arial" w:cs="Arial"/>
          <w:color w:val="242121"/>
        </w:rPr>
        <w:tab/>
      </w:r>
      <w:r w:rsidR="00857DE9" w:rsidRPr="002452BE">
        <w:rPr>
          <w:rFonts w:ascii="Arial" w:hAnsi="Arial" w:cs="Arial"/>
          <w:color w:val="242121"/>
        </w:rPr>
        <w:t xml:space="preserve">During the course of the ordeal the Appellant also assaulted one of the </w:t>
      </w:r>
      <w:r w:rsidR="008725A4" w:rsidRPr="002452BE">
        <w:rPr>
          <w:rFonts w:ascii="Arial" w:hAnsi="Arial" w:cs="Arial"/>
          <w:color w:val="242121"/>
        </w:rPr>
        <w:t>victims</w:t>
      </w:r>
      <w:r w:rsidR="00857DE9" w:rsidRPr="002452BE">
        <w:rPr>
          <w:rFonts w:ascii="Arial" w:hAnsi="Arial" w:cs="Arial"/>
          <w:color w:val="242121"/>
        </w:rPr>
        <w:t xml:space="preserve"> with a piece of wood on </w:t>
      </w:r>
      <w:r w:rsidR="00386C0B">
        <w:rPr>
          <w:rFonts w:ascii="Arial" w:hAnsi="Arial" w:cs="Arial"/>
          <w:color w:val="242121"/>
        </w:rPr>
        <w:t>her</w:t>
      </w:r>
      <w:r w:rsidR="00857DE9" w:rsidRPr="002452BE">
        <w:rPr>
          <w:rFonts w:ascii="Arial" w:hAnsi="Arial" w:cs="Arial"/>
          <w:color w:val="242121"/>
        </w:rPr>
        <w:t xml:space="preserve"> back and burnt her with warm water.  This assault on the one victim was corroborated by facts as set out in the medical examination report pertaining to this victim.</w:t>
      </w:r>
    </w:p>
    <w:p w14:paraId="6AE6C58D" w14:textId="77777777" w:rsidR="00D379A6" w:rsidRPr="002452BE" w:rsidRDefault="00D379A6" w:rsidP="002452BE">
      <w:pPr>
        <w:pStyle w:val="ListParagraph"/>
        <w:spacing w:after="0" w:line="480" w:lineRule="auto"/>
        <w:rPr>
          <w:rFonts w:ascii="Arial" w:hAnsi="Arial" w:cs="Arial"/>
          <w:i/>
          <w:iCs/>
          <w:color w:val="242121"/>
          <w:sz w:val="24"/>
          <w:szCs w:val="24"/>
        </w:rPr>
      </w:pPr>
    </w:p>
    <w:p w14:paraId="3235A264" w14:textId="54A9A737" w:rsidR="00D379A6"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[31]</w:t>
      </w:r>
      <w:r w:rsidRPr="002452BE">
        <w:rPr>
          <w:rFonts w:ascii="Arial" w:hAnsi="Arial" w:cs="Arial"/>
          <w:color w:val="242121"/>
        </w:rPr>
        <w:tab/>
      </w:r>
      <w:r w:rsidR="00857DE9" w:rsidRPr="002452BE">
        <w:rPr>
          <w:rFonts w:ascii="Arial" w:hAnsi="Arial" w:cs="Arial"/>
          <w:color w:val="242121"/>
        </w:rPr>
        <w:t xml:space="preserve">After the ordeal the </w:t>
      </w:r>
      <w:r w:rsidR="00D379A6" w:rsidRPr="002452BE">
        <w:rPr>
          <w:rFonts w:ascii="Arial" w:hAnsi="Arial" w:cs="Arial"/>
          <w:color w:val="242121"/>
        </w:rPr>
        <w:t>Appellant offered the victims money, but</w:t>
      </w:r>
      <w:r w:rsidR="002452BE" w:rsidRPr="002452BE">
        <w:rPr>
          <w:rFonts w:ascii="Arial" w:hAnsi="Arial" w:cs="Arial"/>
          <w:color w:val="242121"/>
        </w:rPr>
        <w:t xml:space="preserve"> they </w:t>
      </w:r>
      <w:r w:rsidR="00D379A6" w:rsidRPr="002452BE">
        <w:rPr>
          <w:rFonts w:ascii="Arial" w:hAnsi="Arial" w:cs="Arial"/>
          <w:color w:val="242121"/>
        </w:rPr>
        <w:t>refused to accept it.</w:t>
      </w:r>
      <w:r w:rsidR="00857DE9" w:rsidRPr="002452BE">
        <w:rPr>
          <w:rFonts w:ascii="Arial" w:hAnsi="Arial" w:cs="Arial"/>
          <w:color w:val="242121"/>
        </w:rPr>
        <w:t xml:space="preserve">  The victims within hours reported the rape to a friend and then to the police.</w:t>
      </w:r>
    </w:p>
    <w:p w14:paraId="4EA3AD05" w14:textId="77777777" w:rsidR="00D379A6" w:rsidRPr="002452BE" w:rsidRDefault="00D379A6" w:rsidP="002452BE">
      <w:pPr>
        <w:pStyle w:val="ListParagraph"/>
        <w:spacing w:after="0" w:line="480" w:lineRule="auto"/>
        <w:rPr>
          <w:rFonts w:ascii="Arial" w:hAnsi="Arial" w:cs="Arial"/>
          <w:i/>
          <w:iCs/>
          <w:color w:val="242121"/>
          <w:sz w:val="24"/>
          <w:szCs w:val="24"/>
        </w:rPr>
      </w:pPr>
    </w:p>
    <w:p w14:paraId="783178B9" w14:textId="74B81279" w:rsidR="00D379A6"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[32]</w:t>
      </w:r>
      <w:r w:rsidRPr="002452BE">
        <w:rPr>
          <w:rFonts w:ascii="Arial" w:hAnsi="Arial" w:cs="Arial"/>
          <w:color w:val="242121"/>
        </w:rPr>
        <w:tab/>
      </w:r>
      <w:r w:rsidR="00D379A6" w:rsidRPr="002452BE">
        <w:rPr>
          <w:rFonts w:ascii="Arial" w:hAnsi="Arial" w:cs="Arial"/>
          <w:color w:val="242121"/>
        </w:rPr>
        <w:t>Certain attributes of the inside of the brick house where the victims were raped by the Appellant were testified to by a police officer,</w:t>
      </w:r>
      <w:r w:rsidR="002452BE" w:rsidRPr="002452BE">
        <w:rPr>
          <w:rFonts w:ascii="Arial" w:hAnsi="Arial" w:cs="Arial"/>
          <w:color w:val="242121"/>
        </w:rPr>
        <w:t xml:space="preserve"> thus providing the court </w:t>
      </w:r>
      <w:r w:rsidR="00D379A6" w:rsidRPr="00130122">
        <w:rPr>
          <w:rFonts w:ascii="Arial" w:hAnsi="Arial" w:cs="Arial"/>
          <w:i/>
          <w:color w:val="242121"/>
        </w:rPr>
        <w:t>a quo</w:t>
      </w:r>
      <w:r w:rsidR="00D379A6" w:rsidRPr="002452BE">
        <w:rPr>
          <w:rFonts w:ascii="Arial" w:hAnsi="Arial" w:cs="Arial"/>
          <w:color w:val="242121"/>
        </w:rPr>
        <w:t xml:space="preserve"> also with independent verification of the truthfulness of the </w:t>
      </w:r>
      <w:r w:rsidR="008725A4" w:rsidRPr="002452BE">
        <w:rPr>
          <w:rFonts w:ascii="Arial" w:hAnsi="Arial" w:cs="Arial"/>
          <w:color w:val="242121"/>
        </w:rPr>
        <w:t>victims’</w:t>
      </w:r>
      <w:r w:rsidR="00D379A6" w:rsidRPr="002452BE">
        <w:rPr>
          <w:rFonts w:ascii="Arial" w:hAnsi="Arial" w:cs="Arial"/>
          <w:color w:val="242121"/>
        </w:rPr>
        <w:t xml:space="preserve"> versions.</w:t>
      </w:r>
    </w:p>
    <w:p w14:paraId="1CF13E3B" w14:textId="77777777" w:rsidR="00D379A6" w:rsidRPr="002452BE" w:rsidRDefault="00D379A6" w:rsidP="002452BE">
      <w:pPr>
        <w:pStyle w:val="ListParagraph"/>
        <w:spacing w:after="0" w:line="480" w:lineRule="auto"/>
        <w:rPr>
          <w:rFonts w:ascii="Arial" w:hAnsi="Arial" w:cs="Arial"/>
          <w:i/>
          <w:iCs/>
          <w:color w:val="242121"/>
          <w:sz w:val="24"/>
          <w:szCs w:val="24"/>
        </w:rPr>
      </w:pPr>
    </w:p>
    <w:p w14:paraId="6DED1BFF" w14:textId="29106324" w:rsidR="00123689"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lastRenderedPageBreak/>
        <w:t>[33]</w:t>
      </w:r>
      <w:r w:rsidRPr="002452BE">
        <w:rPr>
          <w:rFonts w:ascii="Arial" w:hAnsi="Arial" w:cs="Arial"/>
          <w:color w:val="242121"/>
        </w:rPr>
        <w:tab/>
      </w:r>
      <w:r w:rsidR="00D379A6" w:rsidRPr="002452BE">
        <w:rPr>
          <w:rFonts w:ascii="Arial" w:hAnsi="Arial" w:cs="Arial"/>
          <w:color w:val="242121"/>
        </w:rPr>
        <w:t>The medico-legal evidence led by the Respondent in respect of the medical examinations conducted on the victims</w:t>
      </w:r>
      <w:r w:rsidR="00123689" w:rsidRPr="002452BE">
        <w:rPr>
          <w:rFonts w:ascii="Arial" w:hAnsi="Arial" w:cs="Arial"/>
          <w:color w:val="242121"/>
        </w:rPr>
        <w:t xml:space="preserve">, the details of which were meticulously and in detail set out in the judgement </w:t>
      </w:r>
      <w:r w:rsidR="00123689" w:rsidRPr="002452BE">
        <w:rPr>
          <w:rFonts w:ascii="Arial" w:hAnsi="Arial" w:cs="Arial"/>
        </w:rPr>
        <w:t xml:space="preserve">of the court </w:t>
      </w:r>
      <w:r w:rsidR="00123689" w:rsidRPr="00130122">
        <w:rPr>
          <w:rFonts w:ascii="Arial" w:hAnsi="Arial" w:cs="Arial"/>
          <w:i/>
        </w:rPr>
        <w:t>of quo</w:t>
      </w:r>
      <w:r w:rsidR="004D0721" w:rsidRPr="002452BE">
        <w:rPr>
          <w:rFonts w:ascii="Arial" w:hAnsi="Arial" w:cs="Arial"/>
        </w:rPr>
        <w:t xml:space="preserve">, </w:t>
      </w:r>
      <w:r w:rsidR="00123689" w:rsidRPr="002452BE">
        <w:rPr>
          <w:rFonts w:ascii="Arial" w:hAnsi="Arial" w:cs="Arial"/>
          <w:color w:val="242121"/>
        </w:rPr>
        <w:t>and need not be repeated herein,</w:t>
      </w:r>
      <w:r w:rsidR="00D379A6" w:rsidRPr="002452BE">
        <w:rPr>
          <w:rFonts w:ascii="Arial" w:hAnsi="Arial" w:cs="Arial"/>
          <w:color w:val="242121"/>
        </w:rPr>
        <w:t xml:space="preserve"> also supported the victims</w:t>
      </w:r>
      <w:r w:rsidR="00876899">
        <w:rPr>
          <w:rFonts w:ascii="Arial" w:hAnsi="Arial" w:cs="Arial"/>
          <w:color w:val="242121"/>
        </w:rPr>
        <w:t>’</w:t>
      </w:r>
      <w:r w:rsidR="00D379A6" w:rsidRPr="002452BE">
        <w:rPr>
          <w:rFonts w:ascii="Arial" w:hAnsi="Arial" w:cs="Arial"/>
          <w:color w:val="242121"/>
        </w:rPr>
        <w:t xml:space="preserve"> versions that they were subjected to sexual penetration.  </w:t>
      </w:r>
      <w:r w:rsidR="00123689" w:rsidRPr="002452BE">
        <w:rPr>
          <w:rFonts w:ascii="Arial" w:hAnsi="Arial" w:cs="Arial"/>
          <w:color w:val="242121"/>
        </w:rPr>
        <w:t xml:space="preserve">The genitals of both victims evidenced </w:t>
      </w:r>
      <w:r w:rsidR="00123689" w:rsidRPr="002452BE">
        <w:rPr>
          <w:rFonts w:ascii="Arial" w:eastAsia="Arial" w:hAnsi="Arial" w:cs="Arial"/>
        </w:rPr>
        <w:t>blunt force injuries and penetration</w:t>
      </w:r>
      <w:r w:rsidR="00123689" w:rsidRPr="002452BE">
        <w:rPr>
          <w:rFonts w:ascii="Arial" w:hAnsi="Arial" w:cs="Arial"/>
          <w:color w:val="242121"/>
        </w:rPr>
        <w:t>.</w:t>
      </w:r>
    </w:p>
    <w:p w14:paraId="3C57F92D" w14:textId="77777777" w:rsidR="00123689" w:rsidRPr="002452BE" w:rsidRDefault="00123689" w:rsidP="002452BE">
      <w:pPr>
        <w:pStyle w:val="ListParagraph"/>
        <w:spacing w:after="0" w:line="480" w:lineRule="auto"/>
        <w:rPr>
          <w:rFonts w:ascii="Arial" w:hAnsi="Arial" w:cs="Arial"/>
          <w:color w:val="242121"/>
          <w:sz w:val="24"/>
          <w:szCs w:val="24"/>
        </w:rPr>
      </w:pPr>
    </w:p>
    <w:p w14:paraId="15FF10C9" w14:textId="1AF44BE5" w:rsidR="00D379A6"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[34]</w:t>
      </w:r>
      <w:r w:rsidRPr="002452BE">
        <w:rPr>
          <w:rFonts w:ascii="Arial" w:hAnsi="Arial" w:cs="Arial"/>
          <w:color w:val="242121"/>
        </w:rPr>
        <w:tab/>
      </w:r>
      <w:r w:rsidR="00D379A6" w:rsidRPr="002452BE">
        <w:rPr>
          <w:rFonts w:ascii="Arial" w:hAnsi="Arial" w:cs="Arial"/>
          <w:color w:val="242121"/>
        </w:rPr>
        <w:t xml:space="preserve">The medical examinations conducted on the victims </w:t>
      </w:r>
      <w:r w:rsidR="00123689" w:rsidRPr="002452BE">
        <w:rPr>
          <w:rFonts w:ascii="Arial" w:hAnsi="Arial" w:cs="Arial"/>
          <w:color w:val="242121"/>
        </w:rPr>
        <w:t xml:space="preserve">and the samples collected during these examinations course also formed part of the chain DNA evidence which proved that the Appellant’s DNA was present in/on the victims. </w:t>
      </w:r>
    </w:p>
    <w:p w14:paraId="7533B5E6" w14:textId="77777777" w:rsidR="00123689" w:rsidRPr="002452BE" w:rsidRDefault="00123689" w:rsidP="002452BE">
      <w:pPr>
        <w:pStyle w:val="ListParagraph"/>
        <w:spacing w:after="0" w:line="480" w:lineRule="auto"/>
        <w:rPr>
          <w:rFonts w:ascii="Arial" w:hAnsi="Arial" w:cs="Arial"/>
          <w:i/>
          <w:iCs/>
          <w:color w:val="242121"/>
          <w:sz w:val="24"/>
          <w:szCs w:val="24"/>
        </w:rPr>
      </w:pPr>
    </w:p>
    <w:p w14:paraId="5BD63250" w14:textId="540D3D44" w:rsidR="00123689"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[35]</w:t>
      </w:r>
      <w:r w:rsidRPr="002452BE">
        <w:rPr>
          <w:rFonts w:ascii="Arial" w:hAnsi="Arial" w:cs="Arial"/>
          <w:color w:val="242121"/>
        </w:rPr>
        <w:tab/>
      </w:r>
      <w:r w:rsidR="00857DE9" w:rsidRPr="002452BE">
        <w:rPr>
          <w:rFonts w:ascii="Arial" w:hAnsi="Arial" w:cs="Arial"/>
          <w:color w:val="242121"/>
        </w:rPr>
        <w:t>The Appellant testified that he spen</w:t>
      </w:r>
      <w:r w:rsidR="00466D0F" w:rsidRPr="002452BE">
        <w:rPr>
          <w:rFonts w:ascii="Arial" w:hAnsi="Arial" w:cs="Arial"/>
          <w:color w:val="242121"/>
        </w:rPr>
        <w:t>t</w:t>
      </w:r>
      <w:r w:rsidR="00857DE9" w:rsidRPr="002452BE">
        <w:rPr>
          <w:rFonts w:ascii="Arial" w:hAnsi="Arial" w:cs="Arial"/>
          <w:color w:val="242121"/>
        </w:rPr>
        <w:t xml:space="preserve"> the specific Chrisman day with his wife and that he did not rape the victims.  The Appellant’s wife corroborated the Appellant’s version.</w:t>
      </w:r>
    </w:p>
    <w:p w14:paraId="43550758" w14:textId="77777777" w:rsidR="00857DE9" w:rsidRPr="002452BE" w:rsidRDefault="00857DE9" w:rsidP="002452BE">
      <w:pPr>
        <w:pStyle w:val="ListParagraph"/>
        <w:spacing w:after="0" w:line="480" w:lineRule="auto"/>
        <w:rPr>
          <w:rFonts w:ascii="Arial" w:hAnsi="Arial" w:cs="Arial"/>
          <w:i/>
          <w:iCs/>
          <w:color w:val="242121"/>
          <w:sz w:val="24"/>
          <w:szCs w:val="24"/>
        </w:rPr>
      </w:pPr>
    </w:p>
    <w:p w14:paraId="3007A478" w14:textId="3A1BB576" w:rsidR="00837889"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[36]</w:t>
      </w:r>
      <w:r w:rsidRPr="002452BE">
        <w:rPr>
          <w:rFonts w:ascii="Arial" w:hAnsi="Arial" w:cs="Arial"/>
          <w:color w:val="242121"/>
        </w:rPr>
        <w:tab/>
      </w:r>
      <w:r w:rsidR="00857DE9" w:rsidRPr="002452BE">
        <w:rPr>
          <w:rFonts w:ascii="Arial" w:hAnsi="Arial" w:cs="Arial"/>
          <w:color w:val="242121"/>
        </w:rPr>
        <w:t xml:space="preserve">The court </w:t>
      </w:r>
      <w:r w:rsidR="00857DE9" w:rsidRPr="00130122">
        <w:rPr>
          <w:rFonts w:ascii="Arial" w:hAnsi="Arial" w:cs="Arial"/>
          <w:i/>
          <w:color w:val="242121"/>
        </w:rPr>
        <w:t>a quo</w:t>
      </w:r>
      <w:r w:rsidR="00857DE9" w:rsidRPr="002452BE">
        <w:rPr>
          <w:rFonts w:ascii="Arial" w:hAnsi="Arial" w:cs="Arial"/>
          <w:color w:val="242121"/>
        </w:rPr>
        <w:t>, stating that</w:t>
      </w:r>
      <w:r w:rsidR="00857DE9" w:rsidRPr="002452BE">
        <w:rPr>
          <w:rFonts w:ascii="Arial" w:eastAsia="Arial" w:hAnsi="Arial" w:cs="Arial"/>
        </w:rPr>
        <w:t xml:space="preserve"> </w:t>
      </w:r>
      <w:r w:rsidR="00857DE9" w:rsidRPr="002452BE">
        <w:rPr>
          <w:rFonts w:ascii="Arial" w:eastAsia="Arial" w:hAnsi="Arial" w:cs="Arial"/>
          <w:i/>
          <w:iCs/>
        </w:rPr>
        <w:t>“…alibi defence cannot be considered in isolation…”</w:t>
      </w:r>
      <w:r w:rsidR="00857DE9" w:rsidRPr="002452BE">
        <w:rPr>
          <w:rFonts w:ascii="Arial" w:eastAsia="Arial" w:hAnsi="Arial" w:cs="Arial"/>
        </w:rPr>
        <w:t xml:space="preserve"> </w:t>
      </w:r>
      <w:r w:rsidR="00837889" w:rsidRPr="002452BE">
        <w:rPr>
          <w:rFonts w:ascii="Arial" w:eastAsia="Arial" w:hAnsi="Arial" w:cs="Arial"/>
        </w:rPr>
        <w:t xml:space="preserve">and that the court </w:t>
      </w:r>
      <w:r w:rsidR="00837889" w:rsidRPr="002452BE">
        <w:rPr>
          <w:rFonts w:ascii="Arial" w:eastAsia="Arial" w:hAnsi="Arial" w:cs="Arial"/>
          <w:i/>
          <w:iCs/>
        </w:rPr>
        <w:t>“…must consider the totality of the evidence by the identifying witnesses and that evidence must be honest, and reliable..</w:t>
      </w:r>
      <w:r w:rsidR="00837889" w:rsidRPr="002452BE">
        <w:rPr>
          <w:rFonts w:ascii="Arial" w:eastAsia="Arial" w:hAnsi="Arial" w:cs="Arial"/>
        </w:rPr>
        <w:t xml:space="preserve">.” found that the Appellant’s alibi evidence cannot, in view of the conspectus of evidence adduced by the Respondent, be accepted and the court </w:t>
      </w:r>
      <w:r w:rsidR="00837889" w:rsidRPr="00130122">
        <w:rPr>
          <w:rFonts w:ascii="Arial" w:eastAsia="Arial" w:hAnsi="Arial" w:cs="Arial"/>
          <w:i/>
        </w:rPr>
        <w:t>a quo</w:t>
      </w:r>
      <w:r w:rsidR="00837889" w:rsidRPr="002452BE">
        <w:rPr>
          <w:rFonts w:ascii="Arial" w:eastAsia="Arial" w:hAnsi="Arial" w:cs="Arial"/>
        </w:rPr>
        <w:t xml:space="preserve"> found the Appellant guilty as charged.</w:t>
      </w:r>
    </w:p>
    <w:p w14:paraId="303D5FD8" w14:textId="77777777" w:rsidR="00837889" w:rsidRPr="002452BE" w:rsidRDefault="00837889" w:rsidP="002452BE">
      <w:pPr>
        <w:pStyle w:val="ListParagraph"/>
        <w:spacing w:after="0" w:line="480" w:lineRule="auto"/>
        <w:rPr>
          <w:rFonts w:ascii="Arial" w:hAnsi="Arial" w:cs="Arial"/>
          <w:i/>
          <w:iCs/>
          <w:color w:val="242121"/>
          <w:sz w:val="24"/>
          <w:szCs w:val="24"/>
        </w:rPr>
      </w:pPr>
    </w:p>
    <w:p w14:paraId="3D92A98D" w14:textId="4C38CCF5" w:rsidR="00466D0F"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[37]</w:t>
      </w:r>
      <w:r w:rsidRPr="002452BE">
        <w:rPr>
          <w:rFonts w:ascii="Arial" w:hAnsi="Arial" w:cs="Arial"/>
          <w:color w:val="242121"/>
        </w:rPr>
        <w:tab/>
      </w:r>
      <w:r w:rsidR="00837889" w:rsidRPr="002452BE">
        <w:rPr>
          <w:rFonts w:ascii="Arial" w:hAnsi="Arial" w:cs="Arial"/>
          <w:color w:val="242121"/>
        </w:rPr>
        <w:t xml:space="preserve">In dealing with the task of sentencing the Appellant the court </w:t>
      </w:r>
      <w:r w:rsidR="00837889" w:rsidRPr="00130122">
        <w:rPr>
          <w:rFonts w:ascii="Arial" w:hAnsi="Arial" w:cs="Arial"/>
          <w:i/>
          <w:color w:val="242121"/>
        </w:rPr>
        <w:t>a quo</w:t>
      </w:r>
      <w:r w:rsidR="00837889" w:rsidRPr="002452BE">
        <w:rPr>
          <w:rFonts w:ascii="Arial" w:hAnsi="Arial" w:cs="Arial"/>
          <w:color w:val="242121"/>
        </w:rPr>
        <w:t xml:space="preserve"> was provided with evidence that:</w:t>
      </w:r>
    </w:p>
    <w:p w14:paraId="3E7F5606" w14:textId="77777777" w:rsidR="00466D0F" w:rsidRPr="002452BE" w:rsidRDefault="00466D0F" w:rsidP="002452BE">
      <w:pPr>
        <w:pStyle w:val="NormalWeb"/>
        <w:shd w:val="clear" w:color="auto" w:fill="FFFFFF"/>
        <w:spacing w:before="0" w:beforeAutospacing="0" w:after="0" w:afterAutospacing="0" w:line="480" w:lineRule="auto"/>
        <w:jc w:val="both"/>
        <w:rPr>
          <w:rFonts w:ascii="Arial" w:hAnsi="Arial" w:cs="Arial"/>
          <w:i/>
          <w:iCs/>
          <w:color w:val="242121"/>
        </w:rPr>
      </w:pPr>
    </w:p>
    <w:p w14:paraId="3613E8D1" w14:textId="2C0162D2" w:rsidR="00837889"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i/>
          <w:iCs/>
          <w:color w:val="242121"/>
        </w:rPr>
      </w:pPr>
      <w:r w:rsidRPr="002452BE">
        <w:rPr>
          <w:rFonts w:ascii="Arial" w:hAnsi="Arial" w:cs="Arial"/>
          <w:color w:val="242121"/>
        </w:rPr>
        <w:lastRenderedPageBreak/>
        <w:t>(a)</w:t>
      </w:r>
      <w:r w:rsidRPr="002452BE">
        <w:rPr>
          <w:rFonts w:ascii="Arial" w:hAnsi="Arial" w:cs="Arial"/>
          <w:color w:val="242121"/>
        </w:rPr>
        <w:tab/>
      </w:r>
      <w:r w:rsidR="00AF0893" w:rsidRPr="002452BE">
        <w:rPr>
          <w:rFonts w:ascii="Arial" w:hAnsi="Arial" w:cs="Arial"/>
          <w:color w:val="242121"/>
        </w:rPr>
        <w:t xml:space="preserve">The Appellant has a previous conviction for theft committed in 2008 and assault in 2011 which the court </w:t>
      </w:r>
      <w:r w:rsidR="00AF0893" w:rsidRPr="00130122">
        <w:rPr>
          <w:rFonts w:ascii="Arial" w:hAnsi="Arial" w:cs="Arial"/>
          <w:i/>
          <w:color w:val="242121"/>
        </w:rPr>
        <w:t>a quo</w:t>
      </w:r>
      <w:r w:rsidR="00AF0893" w:rsidRPr="002452BE">
        <w:rPr>
          <w:rFonts w:ascii="Arial" w:hAnsi="Arial" w:cs="Arial"/>
          <w:color w:val="242121"/>
        </w:rPr>
        <w:t xml:space="preserve"> found </w:t>
      </w:r>
      <w:r w:rsidR="0018287C">
        <w:rPr>
          <w:rFonts w:ascii="Arial" w:hAnsi="Arial" w:cs="Arial"/>
          <w:color w:val="242121"/>
        </w:rPr>
        <w:t xml:space="preserve">to have </w:t>
      </w:r>
      <w:r w:rsidR="00AF0893" w:rsidRPr="002452BE">
        <w:rPr>
          <w:rFonts w:ascii="Arial" w:hAnsi="Arial" w:cs="Arial"/>
          <w:color w:val="242121"/>
        </w:rPr>
        <w:t>little to no impact on the current matter.</w:t>
      </w:r>
    </w:p>
    <w:p w14:paraId="34D75C17" w14:textId="77777777" w:rsidR="00AF0893" w:rsidRPr="002452BE" w:rsidRDefault="00AF0893" w:rsidP="002452BE">
      <w:pPr>
        <w:pStyle w:val="NormalWeb"/>
        <w:shd w:val="clear" w:color="auto" w:fill="FFFFFF"/>
        <w:spacing w:before="0" w:beforeAutospacing="0" w:after="0" w:afterAutospacing="0" w:line="480" w:lineRule="auto"/>
        <w:ind w:left="1701"/>
        <w:jc w:val="both"/>
        <w:rPr>
          <w:rFonts w:ascii="Arial" w:hAnsi="Arial" w:cs="Arial"/>
          <w:i/>
          <w:iCs/>
          <w:color w:val="242121"/>
        </w:rPr>
      </w:pPr>
    </w:p>
    <w:p w14:paraId="44F4A0BE" w14:textId="6E96D8A0" w:rsidR="00AF0893"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i/>
          <w:iCs/>
          <w:color w:val="242121"/>
        </w:rPr>
      </w:pPr>
      <w:r w:rsidRPr="002452BE">
        <w:rPr>
          <w:rFonts w:ascii="Arial" w:hAnsi="Arial" w:cs="Arial"/>
          <w:color w:val="242121"/>
        </w:rPr>
        <w:t>(b)</w:t>
      </w:r>
      <w:r w:rsidRPr="002452BE">
        <w:rPr>
          <w:rFonts w:ascii="Arial" w:hAnsi="Arial" w:cs="Arial"/>
          <w:color w:val="242121"/>
        </w:rPr>
        <w:tab/>
      </w:r>
      <w:r w:rsidR="00AF0893" w:rsidRPr="002452BE">
        <w:rPr>
          <w:rFonts w:ascii="Arial" w:hAnsi="Arial" w:cs="Arial"/>
          <w:color w:val="242121"/>
        </w:rPr>
        <w:t xml:space="preserve">The Appellant is 36 years old (at the time of sentencing in 2018) and has 2 children </w:t>
      </w:r>
      <w:r w:rsidR="00AF0893" w:rsidRPr="002452BE">
        <w:rPr>
          <w:rFonts w:ascii="Arial" w:eastAsia="Arial" w:hAnsi="Arial" w:cs="Arial"/>
        </w:rPr>
        <w:t xml:space="preserve">aged 3 and 1 month respectively.  </w:t>
      </w:r>
    </w:p>
    <w:p w14:paraId="77C77050" w14:textId="77777777" w:rsidR="00AF0893" w:rsidRPr="002452BE" w:rsidRDefault="00AF0893" w:rsidP="002452BE">
      <w:pPr>
        <w:pStyle w:val="ListParagraph"/>
        <w:spacing w:after="0" w:line="480" w:lineRule="auto"/>
        <w:rPr>
          <w:rFonts w:ascii="Arial" w:eastAsia="Arial" w:hAnsi="Arial" w:cs="Arial"/>
          <w:sz w:val="24"/>
          <w:szCs w:val="24"/>
        </w:rPr>
      </w:pPr>
    </w:p>
    <w:p w14:paraId="392C9E5B" w14:textId="0B80FDD7" w:rsidR="00AF0893"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i/>
          <w:iCs/>
          <w:color w:val="242121"/>
        </w:rPr>
      </w:pPr>
      <w:r w:rsidRPr="002452BE">
        <w:rPr>
          <w:rFonts w:ascii="Arial" w:hAnsi="Arial" w:cs="Arial"/>
          <w:color w:val="242121"/>
        </w:rPr>
        <w:t>(c)</w:t>
      </w:r>
      <w:r w:rsidRPr="002452BE">
        <w:rPr>
          <w:rFonts w:ascii="Arial" w:hAnsi="Arial" w:cs="Arial"/>
          <w:color w:val="242121"/>
        </w:rPr>
        <w:tab/>
      </w:r>
      <w:r w:rsidR="00AF0893" w:rsidRPr="002452BE">
        <w:rPr>
          <w:rFonts w:ascii="Arial" w:eastAsia="Arial" w:hAnsi="Arial" w:cs="Arial"/>
        </w:rPr>
        <w:t>The Appellant was employed washing cars at Themba City and earned about R800.00 per week.  He also did temporary work in the construction industry.</w:t>
      </w:r>
    </w:p>
    <w:p w14:paraId="7FC3D51B" w14:textId="77777777" w:rsidR="00AF0893" w:rsidRPr="002452BE" w:rsidRDefault="00AF0893" w:rsidP="002452BE">
      <w:pPr>
        <w:pStyle w:val="ListParagraph"/>
        <w:spacing w:after="0" w:line="480" w:lineRule="auto"/>
        <w:rPr>
          <w:rFonts w:ascii="Arial" w:hAnsi="Arial" w:cs="Arial"/>
          <w:color w:val="242121"/>
          <w:sz w:val="24"/>
          <w:szCs w:val="24"/>
        </w:rPr>
      </w:pPr>
    </w:p>
    <w:p w14:paraId="16D37B06" w14:textId="160CFE35" w:rsidR="00AF0893"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color w:val="242121"/>
        </w:rPr>
      </w:pPr>
      <w:r w:rsidRPr="002452BE">
        <w:rPr>
          <w:rFonts w:ascii="Arial" w:hAnsi="Arial" w:cs="Arial"/>
          <w:color w:val="242121"/>
        </w:rPr>
        <w:t>(d)</w:t>
      </w:r>
      <w:r w:rsidRPr="002452BE">
        <w:rPr>
          <w:rFonts w:ascii="Arial" w:hAnsi="Arial" w:cs="Arial"/>
          <w:color w:val="242121"/>
        </w:rPr>
        <w:tab/>
      </w:r>
      <w:r w:rsidR="00AF0893" w:rsidRPr="002452BE">
        <w:rPr>
          <w:rFonts w:ascii="Arial" w:hAnsi="Arial" w:cs="Arial"/>
          <w:color w:val="242121"/>
        </w:rPr>
        <w:t>The Appellant was</w:t>
      </w:r>
      <w:r w:rsidR="00AF0893" w:rsidRPr="002452BE">
        <w:rPr>
          <w:rFonts w:ascii="Arial" w:eastAsia="Arial" w:hAnsi="Arial" w:cs="Arial"/>
        </w:rPr>
        <w:t xml:space="preserve"> one of five children and attained standard 6 level of education and dropped out of school due to poverty.</w:t>
      </w:r>
    </w:p>
    <w:p w14:paraId="4A2365BA" w14:textId="77777777" w:rsidR="00AF0893" w:rsidRPr="002452BE" w:rsidRDefault="00AF0893" w:rsidP="002452BE">
      <w:pPr>
        <w:pStyle w:val="ListParagraph"/>
        <w:spacing w:after="0" w:line="480" w:lineRule="auto"/>
        <w:rPr>
          <w:rFonts w:ascii="Arial" w:hAnsi="Arial" w:cs="Arial"/>
          <w:i/>
          <w:iCs/>
          <w:color w:val="242121"/>
          <w:sz w:val="24"/>
          <w:szCs w:val="24"/>
        </w:rPr>
      </w:pPr>
    </w:p>
    <w:p w14:paraId="4B027486" w14:textId="479ABB37" w:rsidR="00AF0893"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[38]</w:t>
      </w:r>
      <w:r w:rsidRPr="002452BE">
        <w:rPr>
          <w:rFonts w:ascii="Arial" w:hAnsi="Arial" w:cs="Arial"/>
          <w:color w:val="242121"/>
        </w:rPr>
        <w:tab/>
      </w:r>
      <w:r w:rsidR="00AF0893" w:rsidRPr="002452BE">
        <w:rPr>
          <w:rFonts w:ascii="Arial" w:hAnsi="Arial" w:cs="Arial"/>
          <w:color w:val="242121"/>
        </w:rPr>
        <w:t xml:space="preserve">The court </w:t>
      </w:r>
      <w:r w:rsidR="00AF0893" w:rsidRPr="00130122">
        <w:rPr>
          <w:rFonts w:ascii="Arial" w:hAnsi="Arial" w:cs="Arial"/>
          <w:i/>
          <w:color w:val="242121"/>
        </w:rPr>
        <w:t>a quo</w:t>
      </w:r>
      <w:r w:rsidR="00AF0893" w:rsidRPr="002452BE">
        <w:rPr>
          <w:rFonts w:ascii="Arial" w:hAnsi="Arial" w:cs="Arial"/>
          <w:color w:val="242121"/>
        </w:rPr>
        <w:t xml:space="preserve"> considered the personal circumstance of the Appellant and also referred to the following:</w:t>
      </w:r>
    </w:p>
    <w:p w14:paraId="383D1E5C" w14:textId="77777777" w:rsidR="00AF0893" w:rsidRPr="002452BE" w:rsidRDefault="00AF0893" w:rsidP="002452BE">
      <w:pPr>
        <w:spacing w:after="0" w:line="480" w:lineRule="auto"/>
        <w:rPr>
          <w:rFonts w:ascii="Arial" w:hAnsi="Arial" w:cs="Arial"/>
          <w:color w:val="242121"/>
          <w:sz w:val="24"/>
          <w:szCs w:val="24"/>
        </w:rPr>
      </w:pPr>
    </w:p>
    <w:p w14:paraId="1BC2758F" w14:textId="01BCEB47" w:rsidR="00AF0893"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color w:val="242121"/>
        </w:rPr>
      </w:pPr>
      <w:r w:rsidRPr="002452BE">
        <w:rPr>
          <w:rFonts w:ascii="Arial" w:hAnsi="Arial" w:cs="Arial"/>
          <w:color w:val="242121"/>
        </w:rPr>
        <w:t>(a)</w:t>
      </w:r>
      <w:r w:rsidRPr="002452BE">
        <w:rPr>
          <w:rFonts w:ascii="Arial" w:hAnsi="Arial" w:cs="Arial"/>
          <w:color w:val="242121"/>
        </w:rPr>
        <w:tab/>
      </w:r>
      <w:r w:rsidR="00AF0893" w:rsidRPr="002452BE">
        <w:rPr>
          <w:rFonts w:ascii="Arial" w:hAnsi="Arial" w:cs="Arial"/>
          <w:color w:val="242121"/>
        </w:rPr>
        <w:t>The Appellant showed no remorse for the crimes committed by him.</w:t>
      </w:r>
    </w:p>
    <w:p w14:paraId="0E24A307" w14:textId="77777777" w:rsidR="00AF0893" w:rsidRPr="002452BE" w:rsidRDefault="00AF0893" w:rsidP="002452BE">
      <w:pPr>
        <w:pStyle w:val="ListParagraph"/>
        <w:spacing w:after="0" w:line="480" w:lineRule="auto"/>
        <w:rPr>
          <w:rFonts w:ascii="Arial" w:hAnsi="Arial" w:cs="Arial"/>
          <w:color w:val="242121"/>
          <w:sz w:val="24"/>
          <w:szCs w:val="24"/>
        </w:rPr>
      </w:pPr>
    </w:p>
    <w:p w14:paraId="2E8F003C" w14:textId="1EC83599" w:rsidR="00AF0893"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color w:val="242121"/>
        </w:rPr>
      </w:pPr>
      <w:r w:rsidRPr="002452BE">
        <w:rPr>
          <w:rFonts w:ascii="Arial" w:hAnsi="Arial" w:cs="Arial"/>
          <w:color w:val="242121"/>
        </w:rPr>
        <w:t>(b)</w:t>
      </w:r>
      <w:r w:rsidRPr="002452BE">
        <w:rPr>
          <w:rFonts w:ascii="Arial" w:hAnsi="Arial" w:cs="Arial"/>
          <w:color w:val="242121"/>
        </w:rPr>
        <w:tab/>
      </w:r>
      <w:r w:rsidR="00AF0893" w:rsidRPr="002452BE">
        <w:rPr>
          <w:rFonts w:ascii="Arial" w:hAnsi="Arial" w:cs="Arial"/>
          <w:color w:val="242121"/>
        </w:rPr>
        <w:t xml:space="preserve">The crimes of rape of which he </w:t>
      </w:r>
      <w:r w:rsidR="008725A4" w:rsidRPr="002452BE">
        <w:rPr>
          <w:rFonts w:ascii="Arial" w:hAnsi="Arial" w:cs="Arial"/>
          <w:color w:val="242121"/>
        </w:rPr>
        <w:t>has</w:t>
      </w:r>
      <w:r w:rsidR="00AF0893" w:rsidRPr="002452BE">
        <w:rPr>
          <w:rFonts w:ascii="Arial" w:hAnsi="Arial" w:cs="Arial"/>
          <w:color w:val="242121"/>
        </w:rPr>
        <w:t xml:space="preserve"> been found guilty are </w:t>
      </w:r>
      <w:r w:rsidR="00AF0893" w:rsidRPr="002452BE">
        <w:rPr>
          <w:rFonts w:ascii="Arial" w:hAnsi="Arial" w:cs="Arial"/>
          <w:i/>
          <w:iCs/>
          <w:color w:val="242121"/>
        </w:rPr>
        <w:t>“</w:t>
      </w:r>
      <w:r w:rsidR="00AF0893" w:rsidRPr="002452BE">
        <w:rPr>
          <w:rFonts w:ascii="Arial" w:eastAsia="Arial" w:hAnsi="Arial" w:cs="Arial"/>
          <w:i/>
          <w:iCs/>
        </w:rPr>
        <w:t>extremely serious”</w:t>
      </w:r>
      <w:r w:rsidR="00AF0893" w:rsidRPr="002452BE">
        <w:rPr>
          <w:rFonts w:ascii="Arial" w:eastAsia="Arial" w:hAnsi="Arial" w:cs="Arial"/>
        </w:rPr>
        <w:t xml:space="preserve"> in scarred the victims for life both physically and more </w:t>
      </w:r>
      <w:r w:rsidR="00967317">
        <w:rPr>
          <w:rFonts w:ascii="Arial" w:eastAsia="Arial" w:hAnsi="Arial" w:cs="Arial"/>
        </w:rPr>
        <w:t>significantly</w:t>
      </w:r>
      <w:r w:rsidR="00AF0893" w:rsidRPr="002452BE">
        <w:rPr>
          <w:rFonts w:ascii="Arial" w:eastAsia="Arial" w:hAnsi="Arial" w:cs="Arial"/>
        </w:rPr>
        <w:t xml:space="preserve">, </w:t>
      </w:r>
      <w:r w:rsidR="008725A4" w:rsidRPr="002452BE">
        <w:rPr>
          <w:rFonts w:ascii="Arial" w:eastAsia="Arial" w:hAnsi="Arial" w:cs="Arial"/>
        </w:rPr>
        <w:t>mentally.</w:t>
      </w:r>
    </w:p>
    <w:p w14:paraId="3F08DC95" w14:textId="77777777" w:rsidR="00AF0893" w:rsidRPr="002452BE" w:rsidRDefault="00AF0893" w:rsidP="002452BE">
      <w:pPr>
        <w:pStyle w:val="ListParagraph"/>
        <w:spacing w:after="0" w:line="480" w:lineRule="auto"/>
        <w:rPr>
          <w:rFonts w:ascii="Arial" w:eastAsia="Arial" w:hAnsi="Arial" w:cs="Arial"/>
          <w:sz w:val="24"/>
          <w:szCs w:val="24"/>
        </w:rPr>
      </w:pPr>
    </w:p>
    <w:p w14:paraId="5203115A" w14:textId="6627C548" w:rsidR="00AF0893" w:rsidRPr="002452BE" w:rsidRDefault="0022531E" w:rsidP="0022531E">
      <w:pPr>
        <w:pStyle w:val="NormalWeb"/>
        <w:shd w:val="clear" w:color="auto" w:fill="FFFFFF"/>
        <w:spacing w:before="0" w:beforeAutospacing="0" w:after="0" w:afterAutospacing="0" w:line="480" w:lineRule="auto"/>
        <w:ind w:left="1701" w:hanging="850"/>
        <w:jc w:val="both"/>
        <w:rPr>
          <w:rFonts w:ascii="Arial" w:hAnsi="Arial" w:cs="Arial"/>
          <w:color w:val="242121"/>
        </w:rPr>
      </w:pPr>
      <w:r w:rsidRPr="002452BE">
        <w:rPr>
          <w:rFonts w:ascii="Arial" w:hAnsi="Arial" w:cs="Arial"/>
          <w:color w:val="242121"/>
        </w:rPr>
        <w:t>(c)</w:t>
      </w:r>
      <w:r w:rsidRPr="002452BE">
        <w:rPr>
          <w:rFonts w:ascii="Arial" w:hAnsi="Arial" w:cs="Arial"/>
          <w:color w:val="242121"/>
        </w:rPr>
        <w:tab/>
      </w:r>
      <w:r w:rsidR="00AF0893" w:rsidRPr="002452BE">
        <w:rPr>
          <w:rFonts w:ascii="Arial" w:eastAsia="Arial" w:hAnsi="Arial" w:cs="Arial"/>
        </w:rPr>
        <w:t>The tender age of the victims</w:t>
      </w:r>
      <w:r w:rsidR="00297936" w:rsidRPr="002452BE">
        <w:rPr>
          <w:rFonts w:ascii="Arial" w:eastAsia="Arial" w:hAnsi="Arial" w:cs="Arial"/>
        </w:rPr>
        <w:t>.</w:t>
      </w:r>
    </w:p>
    <w:p w14:paraId="5ABD7FA3" w14:textId="77777777" w:rsidR="002749AC" w:rsidRPr="002452BE" w:rsidRDefault="002749AC" w:rsidP="002452BE">
      <w:pPr>
        <w:spacing w:after="0" w:line="480" w:lineRule="auto"/>
        <w:rPr>
          <w:rFonts w:ascii="Arial" w:hAnsi="Arial" w:cs="Arial"/>
          <w:i/>
          <w:iCs/>
          <w:color w:val="242121"/>
          <w:sz w:val="24"/>
          <w:szCs w:val="24"/>
        </w:rPr>
      </w:pPr>
    </w:p>
    <w:p w14:paraId="32D6772B" w14:textId="7B2C1B7F" w:rsidR="002749AC"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lastRenderedPageBreak/>
        <w:t>[39]</w:t>
      </w:r>
      <w:r w:rsidRPr="002452BE">
        <w:rPr>
          <w:rFonts w:ascii="Arial" w:hAnsi="Arial" w:cs="Arial"/>
          <w:color w:val="242121"/>
        </w:rPr>
        <w:tab/>
      </w:r>
      <w:r w:rsidR="002749AC" w:rsidRPr="002452BE">
        <w:rPr>
          <w:rFonts w:ascii="Arial" w:hAnsi="Arial" w:cs="Arial"/>
          <w:color w:val="242121"/>
        </w:rPr>
        <w:t xml:space="preserve">The court </w:t>
      </w:r>
      <w:r w:rsidR="002749AC" w:rsidRPr="00130122">
        <w:rPr>
          <w:rFonts w:ascii="Arial" w:hAnsi="Arial" w:cs="Arial"/>
          <w:i/>
          <w:color w:val="242121"/>
        </w:rPr>
        <w:t>a quo</w:t>
      </w:r>
      <w:r w:rsidR="002749AC" w:rsidRPr="002452BE">
        <w:rPr>
          <w:rFonts w:ascii="Arial" w:hAnsi="Arial" w:cs="Arial"/>
          <w:color w:val="242121"/>
        </w:rPr>
        <w:t xml:space="preserve"> found that there were no </w:t>
      </w:r>
      <w:r w:rsidR="002749AC" w:rsidRPr="002452BE">
        <w:rPr>
          <w:rFonts w:ascii="Arial" w:hAnsi="Arial" w:cs="Arial"/>
          <w:i/>
          <w:iCs/>
          <w:color w:val="242121"/>
        </w:rPr>
        <w:t>“…</w:t>
      </w:r>
      <w:r w:rsidR="002749AC" w:rsidRPr="002452BE">
        <w:rPr>
          <w:rFonts w:ascii="Arial" w:eastAsia="Arial" w:hAnsi="Arial" w:cs="Arial"/>
          <w:i/>
          <w:iCs/>
        </w:rPr>
        <w:t>substantial and compelling circumstances present…”</w:t>
      </w:r>
      <w:r w:rsidR="002749AC" w:rsidRPr="002452BE">
        <w:rPr>
          <w:rFonts w:ascii="Arial" w:eastAsia="Arial" w:hAnsi="Arial" w:cs="Arial"/>
        </w:rPr>
        <w:t xml:space="preserve"> to warrant the departure from the prescribed minimum sentence </w:t>
      </w:r>
      <w:r w:rsidR="000065BB" w:rsidRPr="002452BE">
        <w:rPr>
          <w:rFonts w:ascii="Arial" w:eastAsia="Arial" w:hAnsi="Arial" w:cs="Arial"/>
        </w:rPr>
        <w:t xml:space="preserve">as per the provisions of section 51(1) of the Criminal Law Amendment Act, </w:t>
      </w:r>
      <w:r w:rsidR="002749AC" w:rsidRPr="002452BE">
        <w:rPr>
          <w:rFonts w:ascii="Arial" w:eastAsia="Arial" w:hAnsi="Arial" w:cs="Arial"/>
        </w:rPr>
        <w:t>for the offence</w:t>
      </w:r>
      <w:r w:rsidR="000065BB" w:rsidRPr="002452BE">
        <w:rPr>
          <w:rFonts w:ascii="Arial" w:eastAsia="Arial" w:hAnsi="Arial" w:cs="Arial"/>
        </w:rPr>
        <w:t>s</w:t>
      </w:r>
      <w:r w:rsidR="002749AC" w:rsidRPr="002452BE">
        <w:rPr>
          <w:rFonts w:ascii="Arial" w:eastAsia="Arial" w:hAnsi="Arial" w:cs="Arial"/>
        </w:rPr>
        <w:t xml:space="preserve"> of which the Appellant was found guilty</w:t>
      </w:r>
      <w:r w:rsidR="000065BB" w:rsidRPr="002452BE">
        <w:rPr>
          <w:rFonts w:ascii="Arial" w:eastAsia="Arial" w:hAnsi="Arial" w:cs="Arial"/>
        </w:rPr>
        <w:t>, i.e</w:t>
      </w:r>
      <w:r w:rsidR="00D269A8" w:rsidRPr="002452BE">
        <w:rPr>
          <w:rFonts w:ascii="Arial" w:eastAsia="Arial" w:hAnsi="Arial" w:cs="Arial"/>
        </w:rPr>
        <w:t>.,</w:t>
      </w:r>
      <w:r w:rsidR="000065BB" w:rsidRPr="002452BE">
        <w:rPr>
          <w:rFonts w:ascii="Arial" w:eastAsia="Arial" w:hAnsi="Arial" w:cs="Arial"/>
        </w:rPr>
        <w:t xml:space="preserve"> rape as </w:t>
      </w:r>
      <w:r w:rsidR="00D269A8" w:rsidRPr="002452BE">
        <w:rPr>
          <w:rFonts w:ascii="Arial" w:eastAsia="Arial" w:hAnsi="Arial" w:cs="Arial"/>
        </w:rPr>
        <w:t>contemplated in section 3 of the</w:t>
      </w:r>
      <w:r w:rsidR="00D269A8" w:rsidRPr="002452BE">
        <w:rPr>
          <w:rFonts w:ascii="Arial" w:hAnsi="Arial" w:cs="Arial"/>
        </w:rPr>
        <w:t xml:space="preserve"> SORM Criminal Law Amendment Act,</w:t>
      </w:r>
      <w:r w:rsidR="00D269A8" w:rsidRPr="002452BE">
        <w:rPr>
          <w:rFonts w:ascii="Arial" w:eastAsia="Arial" w:hAnsi="Arial" w:cs="Arial"/>
        </w:rPr>
        <w:t xml:space="preserve"> in respect SN the rape of person under the age of sixteen and in respect of both the victims, being raped more than once by the Appellant as contemplated in the provisions of Schedule 2, Part 1 (Rape) to the Criminal Law Amendment Act,</w:t>
      </w:r>
    </w:p>
    <w:p w14:paraId="68A67620" w14:textId="77777777" w:rsidR="002749AC" w:rsidRPr="002452BE" w:rsidRDefault="002749AC" w:rsidP="002452BE">
      <w:pPr>
        <w:pStyle w:val="NormalWeb"/>
        <w:shd w:val="clear" w:color="auto" w:fill="FFFFFF"/>
        <w:spacing w:before="0" w:beforeAutospacing="0" w:after="0" w:afterAutospacing="0" w:line="480" w:lineRule="auto"/>
        <w:ind w:left="851"/>
        <w:jc w:val="both"/>
        <w:rPr>
          <w:rFonts w:ascii="Arial" w:hAnsi="Arial" w:cs="Arial"/>
          <w:i/>
          <w:iCs/>
          <w:color w:val="242121"/>
        </w:rPr>
      </w:pPr>
    </w:p>
    <w:p w14:paraId="550E8ABB" w14:textId="58818084" w:rsidR="002749AC"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[40]</w:t>
      </w:r>
      <w:r w:rsidRPr="002452BE">
        <w:rPr>
          <w:rFonts w:ascii="Arial" w:hAnsi="Arial" w:cs="Arial"/>
          <w:color w:val="242121"/>
        </w:rPr>
        <w:tab/>
      </w:r>
      <w:r w:rsidR="002749AC" w:rsidRPr="002452BE">
        <w:rPr>
          <w:rFonts w:ascii="Arial" w:hAnsi="Arial" w:cs="Arial"/>
          <w:color w:val="242121"/>
        </w:rPr>
        <w:t>The court a quo accordingly proceeded to sentence the Appellant as set out in paragraph [1] above.</w:t>
      </w:r>
    </w:p>
    <w:p w14:paraId="29ED115C" w14:textId="77777777" w:rsidR="002749AC" w:rsidRPr="002452BE" w:rsidRDefault="002749AC" w:rsidP="002452BE">
      <w:pPr>
        <w:pStyle w:val="ListParagraph"/>
        <w:spacing w:after="0" w:line="480" w:lineRule="auto"/>
        <w:rPr>
          <w:rFonts w:ascii="Arial" w:hAnsi="Arial" w:cs="Arial"/>
          <w:i/>
          <w:iCs/>
          <w:color w:val="242121"/>
          <w:sz w:val="24"/>
          <w:szCs w:val="24"/>
        </w:rPr>
      </w:pPr>
    </w:p>
    <w:p w14:paraId="06BFBFB5" w14:textId="77777777" w:rsidR="002749AC" w:rsidRPr="002452BE" w:rsidRDefault="008F54FD" w:rsidP="002452BE">
      <w:pPr>
        <w:pStyle w:val="NormalWeb"/>
        <w:shd w:val="clear" w:color="auto" w:fill="FFFFFF"/>
        <w:spacing w:before="0" w:beforeAutospacing="0" w:after="0" w:afterAutospacing="0" w:line="480" w:lineRule="auto"/>
        <w:jc w:val="both"/>
        <w:rPr>
          <w:rFonts w:ascii="Arial" w:hAnsi="Arial" w:cs="Arial"/>
          <w:b/>
          <w:bCs/>
          <w:color w:val="242121"/>
          <w:u w:val="single"/>
        </w:rPr>
      </w:pPr>
      <w:r w:rsidRPr="002452BE">
        <w:rPr>
          <w:rFonts w:ascii="Arial" w:hAnsi="Arial" w:cs="Arial"/>
          <w:b/>
          <w:bCs/>
          <w:color w:val="242121"/>
          <w:u w:val="single"/>
        </w:rPr>
        <w:t>THE PRESCRIBED MINIMIMUM SENTENCE</w:t>
      </w:r>
    </w:p>
    <w:p w14:paraId="052A2899" w14:textId="77777777" w:rsidR="008F54FD" w:rsidRPr="002452BE" w:rsidRDefault="008F54FD" w:rsidP="002452BE">
      <w:pPr>
        <w:pStyle w:val="NormalWeb"/>
        <w:shd w:val="clear" w:color="auto" w:fill="FFFFFF"/>
        <w:spacing w:before="0" w:beforeAutospacing="0" w:after="0" w:afterAutospacing="0" w:line="480" w:lineRule="auto"/>
        <w:jc w:val="both"/>
        <w:rPr>
          <w:rFonts w:ascii="Arial" w:hAnsi="Arial" w:cs="Arial"/>
          <w:i/>
          <w:iCs/>
          <w:color w:val="242121"/>
        </w:rPr>
      </w:pPr>
    </w:p>
    <w:p w14:paraId="3D641EA5" w14:textId="08AC63E8" w:rsidR="009A7FA7"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[41]</w:t>
      </w:r>
      <w:r w:rsidRPr="002452BE">
        <w:rPr>
          <w:rFonts w:ascii="Arial" w:hAnsi="Arial" w:cs="Arial"/>
          <w:color w:val="242121"/>
        </w:rPr>
        <w:tab/>
      </w:r>
      <w:r w:rsidR="008F54FD" w:rsidRPr="002452BE">
        <w:rPr>
          <w:rFonts w:ascii="Arial" w:hAnsi="Arial" w:cs="Arial"/>
          <w:color w:val="242121"/>
        </w:rPr>
        <w:t>The provisions of section 51</w:t>
      </w:r>
      <w:r w:rsidR="009A7FA7" w:rsidRPr="002452BE">
        <w:rPr>
          <w:rFonts w:ascii="Arial" w:hAnsi="Arial" w:cs="Arial"/>
          <w:color w:val="242121"/>
        </w:rPr>
        <w:t>(1) of the</w:t>
      </w:r>
      <w:r w:rsidR="009A7FA7" w:rsidRPr="002452BE">
        <w:rPr>
          <w:rStyle w:val="Hyperlink"/>
          <w:rFonts w:ascii="Arial" w:hAnsi="Arial" w:cs="Arial"/>
          <w:color w:val="auto"/>
          <w:u w:val="none"/>
        </w:rPr>
        <w:t xml:space="preserve"> Criminal Law Amendment Act</w:t>
      </w:r>
      <w:r w:rsidR="009A7FA7" w:rsidRPr="002452BE">
        <w:rPr>
          <w:rFonts w:ascii="Arial" w:hAnsi="Arial" w:cs="Arial"/>
          <w:color w:val="242121"/>
        </w:rPr>
        <w:t xml:space="preserve"> </w:t>
      </w:r>
      <w:r w:rsidR="008F54FD" w:rsidRPr="002452BE">
        <w:rPr>
          <w:rFonts w:ascii="Arial" w:hAnsi="Arial" w:cs="Arial"/>
          <w:color w:val="242121"/>
        </w:rPr>
        <w:t>are applicable in this matter</w:t>
      </w:r>
      <w:r w:rsidR="00193723" w:rsidRPr="002452BE">
        <w:rPr>
          <w:rFonts w:ascii="Arial" w:hAnsi="Arial" w:cs="Arial"/>
          <w:color w:val="242121"/>
        </w:rPr>
        <w:t xml:space="preserve"> and prescribe the following</w:t>
      </w:r>
      <w:r w:rsidR="00D269A8" w:rsidRPr="002452BE">
        <w:rPr>
          <w:rFonts w:ascii="Arial" w:hAnsi="Arial" w:cs="Arial"/>
          <w:color w:val="242121"/>
        </w:rPr>
        <w:t xml:space="preserve"> minimum sentence</w:t>
      </w:r>
      <w:r w:rsidR="00193723" w:rsidRPr="002452BE">
        <w:rPr>
          <w:rFonts w:ascii="Arial" w:hAnsi="Arial" w:cs="Arial"/>
          <w:color w:val="242121"/>
        </w:rPr>
        <w:t xml:space="preserve"> in a peremptory manner:</w:t>
      </w:r>
      <w:r w:rsidR="009A7FA7" w:rsidRPr="002452BE">
        <w:rPr>
          <w:rFonts w:ascii="Arial" w:hAnsi="Arial" w:cs="Arial"/>
          <w:i/>
          <w:iCs/>
          <w:color w:val="242121"/>
        </w:rPr>
        <w:t xml:space="preserve"> “Notwithstanding any other law, but subject to subsections (3) and (6), a regional court or a High Court </w:t>
      </w:r>
      <w:r w:rsidR="009A7FA7" w:rsidRPr="002452BE">
        <w:rPr>
          <w:rFonts w:ascii="Arial" w:hAnsi="Arial" w:cs="Arial"/>
          <w:b/>
          <w:bCs/>
          <w:i/>
          <w:iCs/>
          <w:color w:val="242121"/>
          <w:u w:val="single"/>
        </w:rPr>
        <w:t>shall sentence a person</w:t>
      </w:r>
      <w:r w:rsidR="00967317">
        <w:rPr>
          <w:rFonts w:ascii="Arial" w:hAnsi="Arial" w:cs="Arial"/>
          <w:i/>
          <w:iCs/>
          <w:color w:val="242121"/>
        </w:rPr>
        <w:t>:</w:t>
      </w:r>
      <w:r w:rsidR="009A7FA7" w:rsidRPr="002452BE">
        <w:rPr>
          <w:rFonts w:ascii="Arial" w:hAnsi="Arial" w:cs="Arial"/>
          <w:i/>
          <w:iCs/>
          <w:color w:val="242121"/>
        </w:rPr>
        <w:t xml:space="preserve">— (a) if it has convicted [a person] of an offence referred to in Part 1 of Schedule 2 … </w:t>
      </w:r>
      <w:r w:rsidR="009A7FA7" w:rsidRPr="002452BE">
        <w:rPr>
          <w:rFonts w:ascii="Arial" w:hAnsi="Arial" w:cs="Arial"/>
          <w:b/>
          <w:bCs/>
          <w:i/>
          <w:iCs/>
          <w:color w:val="242121"/>
          <w:u w:val="single"/>
        </w:rPr>
        <w:t>to imprisonment for life</w:t>
      </w:r>
      <w:r w:rsidR="009A7FA7" w:rsidRPr="002452BE">
        <w:rPr>
          <w:rFonts w:ascii="Arial" w:hAnsi="Arial" w:cs="Arial"/>
          <w:i/>
          <w:iCs/>
          <w:color w:val="242121"/>
        </w:rPr>
        <w:t>.</w:t>
      </w:r>
      <w:r w:rsidR="00F373F9" w:rsidRPr="002452BE">
        <w:rPr>
          <w:rFonts w:ascii="Arial" w:hAnsi="Arial" w:cs="Arial"/>
          <w:i/>
          <w:iCs/>
          <w:color w:val="242121"/>
        </w:rPr>
        <w:t>”</w:t>
      </w:r>
      <w:r w:rsidR="00F373F9" w:rsidRPr="002452BE">
        <w:rPr>
          <w:rFonts w:ascii="Arial" w:hAnsi="Arial" w:cs="Arial"/>
          <w:color w:val="242121"/>
        </w:rPr>
        <w:t xml:space="preserve"> (own emphasis)</w:t>
      </w:r>
    </w:p>
    <w:p w14:paraId="44F86819" w14:textId="77777777" w:rsidR="00D269A8" w:rsidRPr="002452BE" w:rsidRDefault="00D269A8" w:rsidP="002452BE">
      <w:pPr>
        <w:pStyle w:val="NormalWeb"/>
        <w:shd w:val="clear" w:color="auto" w:fill="FFFFFF"/>
        <w:spacing w:before="0" w:beforeAutospacing="0" w:after="0" w:afterAutospacing="0" w:line="480" w:lineRule="auto"/>
        <w:ind w:left="851"/>
        <w:jc w:val="both"/>
        <w:rPr>
          <w:rFonts w:ascii="Arial" w:hAnsi="Arial" w:cs="Arial"/>
          <w:i/>
          <w:iCs/>
          <w:color w:val="242121"/>
        </w:rPr>
      </w:pPr>
    </w:p>
    <w:p w14:paraId="08BE5DDA" w14:textId="329E944F" w:rsidR="00193723"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[42]</w:t>
      </w:r>
      <w:r w:rsidRPr="002452BE">
        <w:rPr>
          <w:rFonts w:ascii="Arial" w:hAnsi="Arial" w:cs="Arial"/>
          <w:color w:val="242121"/>
        </w:rPr>
        <w:tab/>
      </w:r>
      <w:r w:rsidR="009A7FA7" w:rsidRPr="002452BE">
        <w:rPr>
          <w:rFonts w:ascii="Arial" w:hAnsi="Arial" w:cs="Arial"/>
          <w:color w:val="242121"/>
        </w:rPr>
        <w:t>Section 51(3)</w:t>
      </w:r>
      <w:r w:rsidR="00193723" w:rsidRPr="002452BE">
        <w:rPr>
          <w:rFonts w:ascii="Arial" w:hAnsi="Arial" w:cs="Arial"/>
          <w:color w:val="242121"/>
        </w:rPr>
        <w:t xml:space="preserve">(a) of the </w:t>
      </w:r>
      <w:r w:rsidR="00193723" w:rsidRPr="002452BE">
        <w:rPr>
          <w:rStyle w:val="Hyperlink"/>
          <w:rFonts w:ascii="Arial" w:hAnsi="Arial" w:cs="Arial"/>
          <w:color w:val="auto"/>
          <w:u w:val="none"/>
        </w:rPr>
        <w:t xml:space="preserve">Criminal Law Amendment Act </w:t>
      </w:r>
      <w:r w:rsidR="00D269A8" w:rsidRPr="002452BE">
        <w:rPr>
          <w:rStyle w:val="Hyperlink"/>
          <w:rFonts w:ascii="Arial" w:hAnsi="Arial" w:cs="Arial"/>
          <w:color w:val="auto"/>
          <w:u w:val="none"/>
        </w:rPr>
        <w:t xml:space="preserve">contains a redeeming provision and </w:t>
      </w:r>
      <w:r w:rsidR="00193723" w:rsidRPr="002452BE">
        <w:rPr>
          <w:rStyle w:val="Hyperlink"/>
          <w:rFonts w:ascii="Arial" w:hAnsi="Arial" w:cs="Arial"/>
          <w:color w:val="auto"/>
          <w:u w:val="none"/>
        </w:rPr>
        <w:t>states the following:</w:t>
      </w:r>
      <w:r w:rsidR="00193723" w:rsidRPr="002452BE">
        <w:rPr>
          <w:rFonts w:ascii="Arial" w:hAnsi="Arial" w:cs="Arial"/>
          <w:i/>
          <w:iCs/>
          <w:color w:val="242121"/>
        </w:rPr>
        <w:t xml:space="preserve">  “If any court referred to in subsection (1) or (2) </w:t>
      </w:r>
      <w:r w:rsidR="00193723" w:rsidRPr="002452BE">
        <w:rPr>
          <w:rFonts w:ascii="Arial" w:hAnsi="Arial" w:cs="Arial"/>
          <w:b/>
          <w:bCs/>
          <w:i/>
          <w:iCs/>
          <w:color w:val="242121"/>
          <w:u w:val="single"/>
        </w:rPr>
        <w:t xml:space="preserve">is satisfied that substantial and compelling circumstances exist </w:t>
      </w:r>
      <w:r w:rsidR="00193723" w:rsidRPr="002452BE">
        <w:rPr>
          <w:rFonts w:ascii="Arial" w:hAnsi="Arial" w:cs="Arial"/>
          <w:b/>
          <w:bCs/>
          <w:i/>
          <w:iCs/>
          <w:color w:val="242121"/>
          <w:u w:val="single"/>
        </w:rPr>
        <w:lastRenderedPageBreak/>
        <w:t>which justify the imposition of a lesser sentence</w:t>
      </w:r>
      <w:r w:rsidR="00193723" w:rsidRPr="002452BE">
        <w:rPr>
          <w:rFonts w:ascii="Arial" w:hAnsi="Arial" w:cs="Arial"/>
          <w:i/>
          <w:iCs/>
          <w:color w:val="242121"/>
        </w:rPr>
        <w:t xml:space="preserve"> than the sentence prescribed in those subsections, it shall enter those circumstances on the record of the proceedings and [may] must thereupon impose such lesser sentence: Provided that if a regional court imposes such a lesser sentence in respect of an offence referred to Part 1 of Schedule 2, it shall have jurisdiction to impose a term of imprisonment for a period not exceeding 30 years.”</w:t>
      </w:r>
      <w:r w:rsidR="00F373F9" w:rsidRPr="002452BE">
        <w:rPr>
          <w:rFonts w:ascii="Arial" w:hAnsi="Arial" w:cs="Arial"/>
          <w:color w:val="242121"/>
        </w:rPr>
        <w:t xml:space="preserve"> (own emphasis)</w:t>
      </w:r>
    </w:p>
    <w:p w14:paraId="0A2334B6" w14:textId="77777777" w:rsidR="00193723" w:rsidRPr="002452BE" w:rsidRDefault="00193723" w:rsidP="002452BE">
      <w:pPr>
        <w:pStyle w:val="NormalWeb"/>
        <w:shd w:val="clear" w:color="auto" w:fill="FFFFFF"/>
        <w:spacing w:before="0" w:beforeAutospacing="0" w:after="0" w:afterAutospacing="0" w:line="480" w:lineRule="auto"/>
        <w:ind w:left="851"/>
        <w:jc w:val="both"/>
        <w:rPr>
          <w:rFonts w:ascii="Arial" w:hAnsi="Arial" w:cs="Arial"/>
          <w:color w:val="242121"/>
        </w:rPr>
      </w:pPr>
    </w:p>
    <w:p w14:paraId="03A9ECA8" w14:textId="7F3BC26C" w:rsidR="00193723"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[43]</w:t>
      </w:r>
      <w:r w:rsidRPr="002452BE">
        <w:rPr>
          <w:rFonts w:ascii="Arial" w:hAnsi="Arial" w:cs="Arial"/>
          <w:color w:val="242121"/>
        </w:rPr>
        <w:tab/>
      </w:r>
      <w:r w:rsidR="00193723" w:rsidRPr="002452BE">
        <w:rPr>
          <w:rFonts w:ascii="Arial" w:hAnsi="Arial" w:cs="Arial"/>
          <w:color w:val="242121"/>
        </w:rPr>
        <w:t xml:space="preserve">Section 51(3)(aA) of the </w:t>
      </w:r>
      <w:r w:rsidR="00193723" w:rsidRPr="002452BE">
        <w:rPr>
          <w:rStyle w:val="Hyperlink"/>
          <w:rFonts w:ascii="Arial" w:hAnsi="Arial" w:cs="Arial"/>
          <w:color w:val="auto"/>
          <w:u w:val="none"/>
        </w:rPr>
        <w:t xml:space="preserve">Criminal Law Amendment Act </w:t>
      </w:r>
      <w:r w:rsidR="00D269A8" w:rsidRPr="002452BE">
        <w:rPr>
          <w:rStyle w:val="Hyperlink"/>
          <w:rFonts w:ascii="Arial" w:hAnsi="Arial" w:cs="Arial"/>
          <w:color w:val="auto"/>
          <w:u w:val="none"/>
        </w:rPr>
        <w:t xml:space="preserve">aids the interpretation of the phrase “substantial and compelling circumstances” by stating which facts shall not constitute </w:t>
      </w:r>
      <w:r w:rsidR="007A26EB" w:rsidRPr="002452BE">
        <w:rPr>
          <w:rStyle w:val="Hyperlink"/>
          <w:rFonts w:ascii="Arial" w:hAnsi="Arial" w:cs="Arial"/>
          <w:color w:val="auto"/>
          <w:u w:val="none"/>
        </w:rPr>
        <w:t xml:space="preserve">“substantial and compelling circumstances”.  This provision reads as </w:t>
      </w:r>
      <w:r w:rsidR="00193723" w:rsidRPr="002452BE">
        <w:rPr>
          <w:rStyle w:val="Hyperlink"/>
          <w:rFonts w:ascii="Arial" w:hAnsi="Arial" w:cs="Arial"/>
          <w:color w:val="auto"/>
          <w:u w:val="none"/>
        </w:rPr>
        <w:t>following:</w:t>
      </w:r>
      <w:r w:rsidR="00193723" w:rsidRPr="002452BE">
        <w:rPr>
          <w:rFonts w:ascii="Arial" w:hAnsi="Arial" w:cs="Arial"/>
          <w:i/>
          <w:iCs/>
          <w:color w:val="242121"/>
        </w:rPr>
        <w:t xml:space="preserve">  “When imposing a sentence in respect of the offence of rape the following </w:t>
      </w:r>
      <w:r w:rsidR="00193723" w:rsidRPr="002452BE">
        <w:rPr>
          <w:rFonts w:ascii="Arial" w:hAnsi="Arial" w:cs="Arial"/>
          <w:b/>
          <w:bCs/>
          <w:i/>
          <w:iCs/>
          <w:color w:val="242121"/>
          <w:u w:val="single"/>
        </w:rPr>
        <w:t>shall not</w:t>
      </w:r>
      <w:r w:rsidR="00193723" w:rsidRPr="002452BE">
        <w:rPr>
          <w:rFonts w:ascii="Arial" w:hAnsi="Arial" w:cs="Arial"/>
          <w:i/>
          <w:iCs/>
          <w:color w:val="242121"/>
        </w:rPr>
        <w:t xml:space="preserve"> constitute substantial and compelling circumstances justifying the imposition of a lesser sentence: (i) The complainant's previous sexual history; (ii) an apparent lack of physical injury to the complainant; (iii) an accused person's cultural or religious beliefs about rape; or (iv) any relationship between the accused.”</w:t>
      </w:r>
      <w:r w:rsidR="00F373F9" w:rsidRPr="002452BE">
        <w:rPr>
          <w:rFonts w:ascii="Arial" w:hAnsi="Arial" w:cs="Arial"/>
          <w:color w:val="242121"/>
        </w:rPr>
        <w:t xml:space="preserve"> (own emphasis)</w:t>
      </w:r>
    </w:p>
    <w:p w14:paraId="28E8A7E6" w14:textId="77777777" w:rsidR="00193723" w:rsidRPr="002452BE" w:rsidRDefault="00193723" w:rsidP="002452BE">
      <w:pPr>
        <w:pStyle w:val="ListParagraph"/>
        <w:spacing w:after="0" w:line="480" w:lineRule="auto"/>
        <w:rPr>
          <w:rFonts w:ascii="Arial" w:hAnsi="Arial" w:cs="Arial"/>
          <w:i/>
          <w:iCs/>
          <w:color w:val="242121"/>
          <w:sz w:val="24"/>
          <w:szCs w:val="24"/>
        </w:rPr>
      </w:pPr>
    </w:p>
    <w:p w14:paraId="007DE53F" w14:textId="2A2C440F" w:rsidR="00EF235C"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rPr>
      </w:pPr>
      <w:r w:rsidRPr="002452BE">
        <w:rPr>
          <w:rFonts w:ascii="Arial" w:hAnsi="Arial" w:cs="Arial"/>
        </w:rPr>
        <w:t>[44]</w:t>
      </w:r>
      <w:r w:rsidRPr="002452BE">
        <w:rPr>
          <w:rFonts w:ascii="Arial" w:hAnsi="Arial" w:cs="Arial"/>
        </w:rPr>
        <w:tab/>
      </w:r>
      <w:r w:rsidR="007A26EB" w:rsidRPr="002452BE">
        <w:rPr>
          <w:rFonts w:ascii="Arial" w:hAnsi="Arial" w:cs="Arial"/>
        </w:rPr>
        <w:t xml:space="preserve">The provisions of section 51(1) refer to Schedule 2, Part 1.  In respect of this matter the applicable provisions of this Part of Schedule 2 is the part which </w:t>
      </w:r>
      <w:r w:rsidR="002452BE" w:rsidRPr="002452BE">
        <w:rPr>
          <w:rFonts w:ascii="Arial" w:hAnsi="Arial" w:cs="Arial"/>
        </w:rPr>
        <w:t xml:space="preserve">deals </w:t>
      </w:r>
      <w:r w:rsidR="007A26EB" w:rsidRPr="002452BE">
        <w:rPr>
          <w:rFonts w:ascii="Arial" w:hAnsi="Arial" w:cs="Arial"/>
        </w:rPr>
        <w:t>with “rape”.  This part reads as follows:</w:t>
      </w:r>
    </w:p>
    <w:p w14:paraId="78D04852" w14:textId="77777777" w:rsidR="00466D0F" w:rsidRPr="002452BE" w:rsidRDefault="00466D0F" w:rsidP="002452BE">
      <w:pPr>
        <w:pStyle w:val="lg-schedparafullout"/>
        <w:shd w:val="clear" w:color="auto" w:fill="FFFFFF"/>
        <w:spacing w:before="0" w:beforeAutospacing="0" w:after="0" w:afterAutospacing="0" w:line="480" w:lineRule="auto"/>
        <w:ind w:left="851"/>
        <w:jc w:val="both"/>
        <w:rPr>
          <w:rFonts w:ascii="Arial" w:hAnsi="Arial" w:cs="Arial"/>
          <w:i/>
          <w:iCs/>
        </w:rPr>
      </w:pPr>
    </w:p>
    <w:p w14:paraId="697378F5" w14:textId="77777777" w:rsidR="00803714" w:rsidRPr="002452BE" w:rsidRDefault="00803714" w:rsidP="002452BE">
      <w:pPr>
        <w:pStyle w:val="lg-schedparafullout"/>
        <w:shd w:val="clear" w:color="auto" w:fill="FFFFFF"/>
        <w:spacing w:before="0" w:beforeAutospacing="0" w:after="0" w:afterAutospacing="0" w:line="480" w:lineRule="auto"/>
        <w:ind w:left="851"/>
        <w:jc w:val="both"/>
        <w:rPr>
          <w:rFonts w:ascii="Arial" w:hAnsi="Arial" w:cs="Arial"/>
          <w:i/>
          <w:iCs/>
        </w:rPr>
      </w:pPr>
      <w:r w:rsidRPr="002452BE">
        <w:rPr>
          <w:rFonts w:ascii="Arial" w:hAnsi="Arial" w:cs="Arial"/>
          <w:i/>
          <w:iCs/>
        </w:rPr>
        <w:t>“Rape as contemplated in</w:t>
      </w:r>
      <w:r w:rsidR="00D269A8" w:rsidRPr="002452BE">
        <w:rPr>
          <w:rFonts w:ascii="Arial" w:hAnsi="Arial" w:cs="Arial"/>
          <w:i/>
          <w:iCs/>
        </w:rPr>
        <w:t xml:space="preserve"> </w:t>
      </w:r>
      <w:r w:rsidRPr="002452BE">
        <w:rPr>
          <w:rFonts w:ascii="Arial" w:hAnsi="Arial" w:cs="Arial"/>
          <w:i/>
          <w:iCs/>
        </w:rPr>
        <w:t>section 3</w:t>
      </w:r>
      <w:r w:rsidR="00D269A8" w:rsidRPr="002452BE">
        <w:rPr>
          <w:rFonts w:ascii="Arial" w:hAnsi="Arial" w:cs="Arial"/>
          <w:i/>
          <w:iCs/>
        </w:rPr>
        <w:t xml:space="preserve"> </w:t>
      </w:r>
      <w:r w:rsidRPr="002452BE">
        <w:rPr>
          <w:rFonts w:ascii="Arial" w:hAnsi="Arial" w:cs="Arial"/>
          <w:i/>
          <w:iCs/>
        </w:rPr>
        <w:t>of the Criminal Law (Sexual Offences and Related Matters) Amendment Act, 2007</w:t>
      </w:r>
      <w:r w:rsidR="00D269A8" w:rsidRPr="002452BE">
        <w:rPr>
          <w:rFonts w:ascii="Arial" w:hAnsi="Arial" w:cs="Arial"/>
          <w:i/>
          <w:iCs/>
        </w:rPr>
        <w:t xml:space="preserve"> </w:t>
      </w:r>
      <w:r w:rsidRPr="002452BE">
        <w:rPr>
          <w:rFonts w:ascii="Arial" w:hAnsi="Arial" w:cs="Arial"/>
          <w:i/>
          <w:iCs/>
        </w:rPr>
        <w:t>—</w:t>
      </w:r>
    </w:p>
    <w:p w14:paraId="0DF44E76" w14:textId="77777777" w:rsidR="00466D0F" w:rsidRPr="002452BE" w:rsidRDefault="00466D0F" w:rsidP="002452BE">
      <w:pPr>
        <w:pStyle w:val="lg-schedparafullout"/>
        <w:shd w:val="clear" w:color="auto" w:fill="FFFFFF"/>
        <w:spacing w:before="0" w:beforeAutospacing="0" w:after="0" w:afterAutospacing="0" w:line="480" w:lineRule="auto"/>
        <w:ind w:left="851"/>
        <w:jc w:val="both"/>
        <w:rPr>
          <w:rFonts w:ascii="Arial" w:hAnsi="Arial" w:cs="Arial"/>
          <w:i/>
          <w:iCs/>
        </w:rPr>
      </w:pPr>
    </w:p>
    <w:p w14:paraId="7072B737" w14:textId="29151DFD" w:rsidR="00803714" w:rsidRPr="002452BE" w:rsidRDefault="0022531E" w:rsidP="0022531E">
      <w:pPr>
        <w:pStyle w:val="lg-schedparafullout"/>
        <w:shd w:val="clear" w:color="auto" w:fill="FFFFFF"/>
        <w:spacing w:before="0" w:beforeAutospacing="0" w:after="0" w:afterAutospacing="0" w:line="480" w:lineRule="auto"/>
        <w:ind w:left="1985" w:hanging="1134"/>
        <w:jc w:val="both"/>
        <w:rPr>
          <w:rFonts w:ascii="Arial" w:hAnsi="Arial" w:cs="Arial"/>
          <w:i/>
          <w:iCs/>
        </w:rPr>
      </w:pPr>
      <w:r w:rsidRPr="002452BE">
        <w:rPr>
          <w:rFonts w:ascii="Arial" w:hAnsi="Arial" w:cs="Arial"/>
        </w:rPr>
        <w:lastRenderedPageBreak/>
        <w:t>(a)</w:t>
      </w:r>
      <w:r w:rsidRPr="002452BE">
        <w:rPr>
          <w:rFonts w:ascii="Arial" w:hAnsi="Arial" w:cs="Arial"/>
        </w:rPr>
        <w:tab/>
      </w:r>
      <w:r w:rsidR="00803714" w:rsidRPr="002452BE">
        <w:rPr>
          <w:rFonts w:ascii="Arial" w:hAnsi="Arial" w:cs="Arial"/>
          <w:i/>
          <w:iCs/>
        </w:rPr>
        <w:t>when committed—</w:t>
      </w:r>
    </w:p>
    <w:p w14:paraId="7BEBBB94" w14:textId="77777777" w:rsidR="00466D0F" w:rsidRPr="002452BE" w:rsidRDefault="00466D0F" w:rsidP="002452BE">
      <w:pPr>
        <w:pStyle w:val="lg-schedparafullout"/>
        <w:shd w:val="clear" w:color="auto" w:fill="FFFFFF"/>
        <w:spacing w:before="0" w:beforeAutospacing="0" w:after="0" w:afterAutospacing="0" w:line="480" w:lineRule="auto"/>
        <w:ind w:left="1985"/>
        <w:jc w:val="both"/>
        <w:rPr>
          <w:rFonts w:ascii="Arial" w:hAnsi="Arial" w:cs="Arial"/>
          <w:i/>
          <w:iCs/>
        </w:rPr>
      </w:pPr>
    </w:p>
    <w:p w14:paraId="1D880DAF" w14:textId="51FE6FD5" w:rsidR="00803714" w:rsidRPr="002452BE" w:rsidRDefault="0022531E" w:rsidP="0022531E">
      <w:pPr>
        <w:pStyle w:val="lg-sched-i-b-1"/>
        <w:shd w:val="clear" w:color="auto" w:fill="FFFFFF"/>
        <w:spacing w:before="0" w:beforeAutospacing="0" w:after="0" w:afterAutospacing="0" w:line="480" w:lineRule="auto"/>
        <w:ind w:left="3119" w:hanging="1134"/>
        <w:rPr>
          <w:rFonts w:ascii="Arial" w:hAnsi="Arial" w:cs="Arial"/>
          <w:i/>
          <w:iCs/>
        </w:rPr>
      </w:pPr>
      <w:r w:rsidRPr="002452BE">
        <w:rPr>
          <w:rFonts w:ascii="Arial" w:hAnsi="Arial" w:cs="Arial"/>
          <w:i/>
          <w:iCs/>
        </w:rPr>
        <w:t>(i)</w:t>
      </w:r>
      <w:r w:rsidRPr="002452BE">
        <w:rPr>
          <w:rFonts w:ascii="Arial" w:hAnsi="Arial" w:cs="Arial"/>
          <w:i/>
          <w:iCs/>
        </w:rPr>
        <w:tab/>
      </w:r>
      <w:r w:rsidR="00803714" w:rsidRPr="002452BE">
        <w:rPr>
          <w:rFonts w:ascii="Arial" w:hAnsi="Arial" w:cs="Arial"/>
          <w:i/>
          <w:iCs/>
        </w:rPr>
        <w:t>in circumstances where the victim was raped more than once whether by the accused or by any co-perpetrator or</w:t>
      </w:r>
      <w:r w:rsidR="00803714" w:rsidRPr="002452BE">
        <w:rPr>
          <w:rFonts w:ascii="Arial" w:hAnsi="Arial" w:cs="Arial"/>
          <w:i/>
          <w:iCs/>
          <w:color w:val="FF0000"/>
        </w:rPr>
        <w:t xml:space="preserve"> </w:t>
      </w:r>
      <w:r w:rsidR="00803714" w:rsidRPr="002452BE">
        <w:rPr>
          <w:rFonts w:ascii="Arial" w:hAnsi="Arial" w:cs="Arial"/>
          <w:i/>
          <w:iCs/>
        </w:rPr>
        <w:t>accomplice;</w:t>
      </w:r>
    </w:p>
    <w:p w14:paraId="0781C23A" w14:textId="77777777" w:rsidR="00803714" w:rsidRPr="002452BE" w:rsidRDefault="00803714" w:rsidP="002452BE">
      <w:pPr>
        <w:pStyle w:val="lg-sched-i-b-1"/>
        <w:shd w:val="clear" w:color="auto" w:fill="FFFFFF"/>
        <w:spacing w:before="0" w:beforeAutospacing="0" w:after="0" w:afterAutospacing="0" w:line="480" w:lineRule="auto"/>
        <w:ind w:left="3119" w:hanging="1134"/>
        <w:rPr>
          <w:rFonts w:ascii="Arial" w:hAnsi="Arial" w:cs="Arial"/>
          <w:i/>
          <w:iCs/>
        </w:rPr>
      </w:pPr>
      <w:r w:rsidRPr="002452BE">
        <w:rPr>
          <w:rFonts w:ascii="Arial" w:hAnsi="Arial" w:cs="Arial"/>
          <w:i/>
          <w:iCs/>
        </w:rPr>
        <w:t>(ii)</w:t>
      </w:r>
      <w:r w:rsidRPr="002452BE">
        <w:rPr>
          <w:rFonts w:ascii="Arial" w:hAnsi="Arial" w:cs="Arial"/>
          <w:i/>
          <w:iCs/>
        </w:rPr>
        <w:tab/>
        <w:t>by more than one person, where such persons acted in the execution or furtherance of a common purpose or conspiracy;</w:t>
      </w:r>
    </w:p>
    <w:p w14:paraId="1804E1C5" w14:textId="77777777" w:rsidR="00803714" w:rsidRPr="002452BE" w:rsidRDefault="00803714" w:rsidP="002452BE">
      <w:pPr>
        <w:pStyle w:val="lg-sched-i-b-1"/>
        <w:shd w:val="clear" w:color="auto" w:fill="FFFFFF"/>
        <w:spacing w:before="0" w:beforeAutospacing="0" w:after="0" w:afterAutospacing="0" w:line="480" w:lineRule="auto"/>
        <w:ind w:left="3119" w:hanging="1134"/>
        <w:rPr>
          <w:rFonts w:ascii="Arial" w:hAnsi="Arial" w:cs="Arial"/>
          <w:i/>
          <w:iCs/>
        </w:rPr>
      </w:pPr>
      <w:r w:rsidRPr="002452BE">
        <w:rPr>
          <w:rFonts w:ascii="Arial" w:hAnsi="Arial" w:cs="Arial"/>
          <w:i/>
          <w:iCs/>
        </w:rPr>
        <w:t>(iii)</w:t>
      </w:r>
      <w:r w:rsidRPr="002452BE">
        <w:rPr>
          <w:rFonts w:ascii="Arial" w:hAnsi="Arial" w:cs="Arial"/>
          <w:i/>
          <w:iCs/>
        </w:rPr>
        <w:tab/>
        <w:t>by a person who has been convicted of two or more offences of rape or compelled rape, but has not yet been sentenced in respect of such convictions; or</w:t>
      </w:r>
    </w:p>
    <w:p w14:paraId="0E560CF9" w14:textId="77777777" w:rsidR="00803714" w:rsidRPr="002452BE" w:rsidRDefault="00803714" w:rsidP="002452BE">
      <w:pPr>
        <w:pStyle w:val="lg-sched-i-b-1"/>
        <w:shd w:val="clear" w:color="auto" w:fill="FFFFFF"/>
        <w:spacing w:before="0" w:beforeAutospacing="0" w:after="0" w:afterAutospacing="0" w:line="480" w:lineRule="auto"/>
        <w:ind w:left="3119" w:hanging="1134"/>
        <w:rPr>
          <w:rFonts w:ascii="Arial" w:hAnsi="Arial" w:cs="Arial"/>
          <w:i/>
          <w:iCs/>
        </w:rPr>
      </w:pPr>
      <w:r w:rsidRPr="002452BE">
        <w:rPr>
          <w:rFonts w:ascii="Arial" w:hAnsi="Arial" w:cs="Arial"/>
          <w:i/>
          <w:iCs/>
        </w:rPr>
        <w:t>(iv)</w:t>
      </w:r>
      <w:r w:rsidRPr="002452BE">
        <w:rPr>
          <w:rFonts w:ascii="Arial" w:hAnsi="Arial" w:cs="Arial"/>
          <w:i/>
          <w:iCs/>
        </w:rPr>
        <w:tab/>
        <w:t>by a person, knowing that he has the acquired immune deficiency syndrome or the human immunodeficiency virus;</w:t>
      </w:r>
    </w:p>
    <w:p w14:paraId="163C6E19" w14:textId="77777777" w:rsidR="00803714" w:rsidRPr="002452BE" w:rsidRDefault="00803714" w:rsidP="002452BE">
      <w:pPr>
        <w:pStyle w:val="lg-sched-i-b-1"/>
        <w:shd w:val="clear" w:color="auto" w:fill="FFFFFF"/>
        <w:spacing w:before="0" w:beforeAutospacing="0" w:after="0" w:afterAutospacing="0" w:line="480" w:lineRule="auto"/>
        <w:ind w:left="3119" w:hanging="1134"/>
        <w:rPr>
          <w:rFonts w:ascii="Arial" w:hAnsi="Arial" w:cs="Arial"/>
          <w:i/>
          <w:iCs/>
        </w:rPr>
      </w:pPr>
    </w:p>
    <w:p w14:paraId="27586D0E" w14:textId="5E67DFB8" w:rsidR="00803714" w:rsidRPr="002452BE" w:rsidRDefault="0022531E" w:rsidP="0022531E">
      <w:pPr>
        <w:pStyle w:val="lg-sched-a-1-2"/>
        <w:shd w:val="clear" w:color="auto" w:fill="FFFFFF"/>
        <w:spacing w:before="0" w:beforeAutospacing="0" w:after="0" w:afterAutospacing="0" w:line="480" w:lineRule="auto"/>
        <w:ind w:left="2280" w:hanging="1429"/>
        <w:jc w:val="both"/>
        <w:rPr>
          <w:rFonts w:ascii="Arial" w:hAnsi="Arial" w:cs="Arial"/>
          <w:i/>
          <w:iCs/>
        </w:rPr>
      </w:pPr>
      <w:r w:rsidRPr="002452BE">
        <w:rPr>
          <w:rFonts w:ascii="Arial" w:hAnsi="Arial" w:cs="Arial"/>
        </w:rPr>
        <w:t>(b)</w:t>
      </w:r>
      <w:r w:rsidRPr="002452BE">
        <w:rPr>
          <w:rFonts w:ascii="Arial" w:hAnsi="Arial" w:cs="Arial"/>
        </w:rPr>
        <w:tab/>
      </w:r>
      <w:r w:rsidR="00803714" w:rsidRPr="002452BE">
        <w:rPr>
          <w:rFonts w:ascii="Arial" w:hAnsi="Arial" w:cs="Arial"/>
          <w:i/>
          <w:iCs/>
        </w:rPr>
        <w:t>where the victim—</w:t>
      </w:r>
    </w:p>
    <w:p w14:paraId="065C7FDE" w14:textId="77777777" w:rsidR="00466D0F" w:rsidRPr="002452BE" w:rsidRDefault="00466D0F" w:rsidP="002452BE">
      <w:pPr>
        <w:pStyle w:val="lg-sched-a-1-2"/>
        <w:shd w:val="clear" w:color="auto" w:fill="FFFFFF"/>
        <w:spacing w:before="0" w:beforeAutospacing="0" w:after="0" w:afterAutospacing="0" w:line="480" w:lineRule="auto"/>
        <w:ind w:left="2280"/>
        <w:jc w:val="both"/>
        <w:rPr>
          <w:rFonts w:ascii="Arial" w:hAnsi="Arial" w:cs="Arial"/>
          <w:i/>
          <w:iCs/>
        </w:rPr>
      </w:pPr>
    </w:p>
    <w:p w14:paraId="25A20998" w14:textId="672054F3" w:rsidR="00803714" w:rsidRPr="002452BE" w:rsidRDefault="0022531E" w:rsidP="0022531E">
      <w:pPr>
        <w:pStyle w:val="lg-sched-a-1-2"/>
        <w:shd w:val="clear" w:color="auto" w:fill="FFFFFF"/>
        <w:spacing w:before="0" w:beforeAutospacing="0" w:after="0" w:afterAutospacing="0" w:line="480" w:lineRule="auto"/>
        <w:ind w:left="3119" w:hanging="1134"/>
        <w:jc w:val="both"/>
        <w:rPr>
          <w:rFonts w:ascii="Arial" w:hAnsi="Arial" w:cs="Arial"/>
          <w:i/>
          <w:iCs/>
        </w:rPr>
      </w:pPr>
      <w:r w:rsidRPr="002452BE">
        <w:rPr>
          <w:rFonts w:ascii="Arial" w:hAnsi="Arial" w:cs="Arial"/>
          <w:i/>
          <w:iCs/>
        </w:rPr>
        <w:t>(i)</w:t>
      </w:r>
      <w:r w:rsidRPr="002452BE">
        <w:rPr>
          <w:rFonts w:ascii="Arial" w:hAnsi="Arial" w:cs="Arial"/>
          <w:i/>
          <w:iCs/>
        </w:rPr>
        <w:tab/>
      </w:r>
      <w:r w:rsidR="00803714" w:rsidRPr="002452BE">
        <w:rPr>
          <w:rFonts w:ascii="Arial" w:hAnsi="Arial" w:cs="Arial"/>
          <w:i/>
          <w:iCs/>
        </w:rPr>
        <w:t>is a person under the age of 16 years;</w:t>
      </w:r>
    </w:p>
    <w:p w14:paraId="5456CA8F" w14:textId="77777777" w:rsidR="00803714" w:rsidRPr="002452BE" w:rsidRDefault="00803714" w:rsidP="002452BE">
      <w:pPr>
        <w:pStyle w:val="lg-sched-a-1-2"/>
        <w:shd w:val="clear" w:color="auto" w:fill="FFFFFF"/>
        <w:spacing w:before="0" w:beforeAutospacing="0" w:after="0" w:afterAutospacing="0" w:line="480" w:lineRule="auto"/>
        <w:ind w:left="3119" w:hanging="1134"/>
        <w:jc w:val="both"/>
        <w:rPr>
          <w:rFonts w:ascii="Arial" w:hAnsi="Arial" w:cs="Arial"/>
          <w:i/>
          <w:iCs/>
        </w:rPr>
      </w:pPr>
      <w:r w:rsidRPr="002452BE">
        <w:rPr>
          <w:rFonts w:ascii="Arial" w:hAnsi="Arial" w:cs="Arial"/>
          <w:i/>
          <w:iCs/>
        </w:rPr>
        <w:t>(iA)</w:t>
      </w:r>
      <w:r w:rsidRPr="002452BE">
        <w:rPr>
          <w:rFonts w:ascii="Arial" w:hAnsi="Arial" w:cs="Arial"/>
          <w:i/>
          <w:iCs/>
        </w:rPr>
        <w:tab/>
        <w:t>is an older person as defined in section 1 of the Older Persons Act, 2006 (Act No. 13 of 2006);</w:t>
      </w:r>
    </w:p>
    <w:p w14:paraId="20A5AE96" w14:textId="77777777" w:rsidR="00803714" w:rsidRPr="002452BE" w:rsidRDefault="00803714" w:rsidP="002452BE">
      <w:pPr>
        <w:pStyle w:val="lg-sched-a-1-2"/>
        <w:shd w:val="clear" w:color="auto" w:fill="FFFFFF"/>
        <w:spacing w:before="0" w:beforeAutospacing="0" w:after="0" w:afterAutospacing="0" w:line="480" w:lineRule="auto"/>
        <w:ind w:left="3119" w:hanging="1134"/>
        <w:jc w:val="both"/>
        <w:rPr>
          <w:rFonts w:ascii="Arial" w:hAnsi="Arial" w:cs="Arial"/>
          <w:i/>
          <w:iCs/>
        </w:rPr>
      </w:pPr>
      <w:r w:rsidRPr="002452BE">
        <w:rPr>
          <w:rFonts w:ascii="Arial" w:hAnsi="Arial" w:cs="Arial"/>
          <w:i/>
          <w:iCs/>
        </w:rPr>
        <w:t>(ii)</w:t>
      </w:r>
      <w:r w:rsidRPr="002452BE">
        <w:rPr>
          <w:rFonts w:ascii="Arial" w:hAnsi="Arial" w:cs="Arial"/>
          <w:i/>
          <w:iCs/>
        </w:rPr>
        <w:tab/>
        <w:t>is a physically disabled person who, due to his or her physical disability, is rendered particularly vulnerable; or</w:t>
      </w:r>
    </w:p>
    <w:p w14:paraId="0F2773C8" w14:textId="77777777" w:rsidR="00803714" w:rsidRPr="002452BE" w:rsidRDefault="00803714" w:rsidP="002452BE">
      <w:pPr>
        <w:pStyle w:val="lg-sched-a-1-2"/>
        <w:shd w:val="clear" w:color="auto" w:fill="FFFFFF"/>
        <w:spacing w:before="0" w:beforeAutospacing="0" w:after="0" w:afterAutospacing="0" w:line="480" w:lineRule="auto"/>
        <w:ind w:left="3119" w:hanging="1134"/>
        <w:jc w:val="both"/>
        <w:rPr>
          <w:rFonts w:ascii="Arial" w:hAnsi="Arial" w:cs="Arial"/>
          <w:i/>
          <w:iCs/>
        </w:rPr>
      </w:pPr>
      <w:r w:rsidRPr="002452BE">
        <w:rPr>
          <w:rFonts w:ascii="Arial" w:hAnsi="Arial" w:cs="Arial"/>
          <w:i/>
          <w:iCs/>
        </w:rPr>
        <w:t>(iii)</w:t>
      </w:r>
      <w:r w:rsidRPr="002452BE">
        <w:rPr>
          <w:rFonts w:ascii="Arial" w:hAnsi="Arial" w:cs="Arial"/>
          <w:i/>
          <w:iCs/>
        </w:rPr>
        <w:tab/>
        <w:t>is a person who is mentally disabled as contemplated in section 1 of the Criminal Law (Sexual Offences and Related Matters) Amendment Act, 2007; or</w:t>
      </w:r>
    </w:p>
    <w:p w14:paraId="7791777A" w14:textId="77777777" w:rsidR="00803714" w:rsidRPr="002452BE" w:rsidRDefault="00803714" w:rsidP="002452BE">
      <w:pPr>
        <w:pStyle w:val="lg-sched-a-1-2"/>
        <w:shd w:val="clear" w:color="auto" w:fill="FFFFFF"/>
        <w:spacing w:before="0" w:beforeAutospacing="0" w:after="0" w:afterAutospacing="0" w:line="480" w:lineRule="auto"/>
        <w:ind w:left="3119" w:hanging="1134"/>
        <w:jc w:val="both"/>
        <w:rPr>
          <w:rFonts w:ascii="Arial" w:hAnsi="Arial" w:cs="Arial"/>
          <w:i/>
          <w:iCs/>
        </w:rPr>
      </w:pPr>
    </w:p>
    <w:p w14:paraId="22A16986" w14:textId="24FF099B" w:rsidR="00803714" w:rsidRPr="002452BE" w:rsidRDefault="0022531E" w:rsidP="0022531E">
      <w:pPr>
        <w:pStyle w:val="lg-sched-a-1-2"/>
        <w:shd w:val="clear" w:color="auto" w:fill="FFFFFF"/>
        <w:spacing w:before="0" w:beforeAutospacing="0" w:after="0" w:afterAutospacing="0" w:line="480" w:lineRule="auto"/>
        <w:ind w:left="2280" w:hanging="1429"/>
        <w:jc w:val="both"/>
        <w:rPr>
          <w:rFonts w:ascii="Arial" w:hAnsi="Arial" w:cs="Arial"/>
          <w:i/>
          <w:iCs/>
        </w:rPr>
      </w:pPr>
      <w:r w:rsidRPr="002452BE">
        <w:rPr>
          <w:rFonts w:ascii="Arial" w:hAnsi="Arial" w:cs="Arial"/>
        </w:rPr>
        <w:t>(c)</w:t>
      </w:r>
      <w:r w:rsidRPr="002452BE">
        <w:rPr>
          <w:rFonts w:ascii="Arial" w:hAnsi="Arial" w:cs="Arial"/>
        </w:rPr>
        <w:tab/>
      </w:r>
      <w:r w:rsidR="00803714" w:rsidRPr="002452BE">
        <w:rPr>
          <w:rFonts w:ascii="Arial" w:hAnsi="Arial" w:cs="Arial"/>
          <w:i/>
          <w:iCs/>
        </w:rPr>
        <w:t>involving the infliction of grievous bodily harm.”</w:t>
      </w:r>
    </w:p>
    <w:p w14:paraId="255A0A3B" w14:textId="77777777" w:rsidR="00EF235C" w:rsidRPr="002452BE" w:rsidRDefault="00EF235C" w:rsidP="002452BE">
      <w:pPr>
        <w:pStyle w:val="ListParagraph"/>
        <w:spacing w:after="0" w:line="480" w:lineRule="auto"/>
        <w:rPr>
          <w:rFonts w:ascii="Arial" w:hAnsi="Arial" w:cs="Arial"/>
          <w:color w:val="242121"/>
          <w:sz w:val="24"/>
          <w:szCs w:val="24"/>
        </w:rPr>
      </w:pPr>
    </w:p>
    <w:p w14:paraId="0A473707" w14:textId="66F6CC0D" w:rsidR="00466D0F" w:rsidRPr="00820580" w:rsidRDefault="0022531E" w:rsidP="0022531E">
      <w:pPr>
        <w:pStyle w:val="NormalWeb"/>
        <w:shd w:val="clear" w:color="auto" w:fill="FFFFFF"/>
        <w:spacing w:before="0" w:beforeAutospacing="0" w:after="0" w:afterAutospacing="0" w:line="480" w:lineRule="auto"/>
        <w:ind w:left="851" w:hanging="851"/>
        <w:jc w:val="both"/>
        <w:rPr>
          <w:rStyle w:val="Hyperlink"/>
          <w:rFonts w:ascii="Arial" w:hAnsi="Arial" w:cs="Arial"/>
          <w:i/>
          <w:iCs/>
          <w:color w:val="242121"/>
          <w:u w:val="none"/>
        </w:rPr>
      </w:pPr>
      <w:r w:rsidRPr="00820580">
        <w:rPr>
          <w:rStyle w:val="Hyperlink"/>
          <w:rFonts w:ascii="Arial" w:hAnsi="Arial" w:cs="Arial"/>
          <w:color w:val="242121"/>
          <w:u w:val="none"/>
        </w:rPr>
        <w:t>[45]</w:t>
      </w:r>
      <w:r w:rsidRPr="00820580">
        <w:rPr>
          <w:rStyle w:val="Hyperlink"/>
          <w:rFonts w:ascii="Arial" w:hAnsi="Arial" w:cs="Arial"/>
          <w:color w:val="242121"/>
          <w:u w:val="none"/>
        </w:rPr>
        <w:tab/>
      </w:r>
      <w:r w:rsidR="007A26EB" w:rsidRPr="002452BE">
        <w:rPr>
          <w:rFonts w:ascii="Arial" w:hAnsi="Arial" w:cs="Arial"/>
          <w:color w:val="242121"/>
        </w:rPr>
        <w:t xml:space="preserve">The court </w:t>
      </w:r>
      <w:r w:rsidR="007A26EB" w:rsidRPr="00130122">
        <w:rPr>
          <w:rFonts w:ascii="Arial" w:hAnsi="Arial" w:cs="Arial"/>
          <w:i/>
          <w:color w:val="242121"/>
        </w:rPr>
        <w:t>a quo</w:t>
      </w:r>
      <w:r w:rsidR="007A26EB" w:rsidRPr="002452BE">
        <w:rPr>
          <w:rFonts w:ascii="Arial" w:hAnsi="Arial" w:cs="Arial"/>
          <w:color w:val="242121"/>
        </w:rPr>
        <w:t xml:space="preserve"> accordingly having regard to the age of the victim SN and the facts of the matter, i.e., the fact that the victims were raped more than once, applied the provisions of section 51(1) of the Criminal Law Amendment Act  and sentenced the Appellant to life imprisonment in respect of both counts of rape, the court a quo having found no </w:t>
      </w:r>
      <w:r w:rsidR="007A26EB" w:rsidRPr="002452BE">
        <w:rPr>
          <w:rStyle w:val="Hyperlink"/>
          <w:rFonts w:ascii="Arial" w:hAnsi="Arial" w:cs="Arial"/>
          <w:color w:val="auto"/>
          <w:u w:val="none"/>
        </w:rPr>
        <w:t>“substantial and compelling circumstances” as contemplated in section 51(2) of the Criminal Law Amendment Act, to trigger the redeeming effect of the last mentioned section.</w:t>
      </w:r>
    </w:p>
    <w:p w14:paraId="1E04BE31" w14:textId="77777777" w:rsidR="00820580" w:rsidRPr="00820580" w:rsidRDefault="00820580" w:rsidP="00820580">
      <w:pPr>
        <w:pStyle w:val="NormalWeb"/>
        <w:shd w:val="clear" w:color="auto" w:fill="FFFFFF"/>
        <w:spacing w:before="0" w:beforeAutospacing="0" w:after="0" w:afterAutospacing="0" w:line="480" w:lineRule="auto"/>
        <w:ind w:left="851"/>
        <w:jc w:val="both"/>
        <w:rPr>
          <w:rStyle w:val="Hyperlink"/>
          <w:rFonts w:ascii="Arial" w:hAnsi="Arial" w:cs="Arial"/>
          <w:i/>
          <w:iCs/>
          <w:color w:val="242121"/>
          <w:u w:val="none"/>
        </w:rPr>
      </w:pPr>
    </w:p>
    <w:p w14:paraId="51F06F86" w14:textId="0C8F0D1D" w:rsidR="00193723" w:rsidRPr="00676A9D"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676A9D">
        <w:rPr>
          <w:rFonts w:ascii="Arial" w:hAnsi="Arial" w:cs="Arial"/>
          <w:color w:val="242121"/>
        </w:rPr>
        <w:t>[46]</w:t>
      </w:r>
      <w:r w:rsidRPr="00676A9D">
        <w:rPr>
          <w:rFonts w:ascii="Arial" w:hAnsi="Arial" w:cs="Arial"/>
          <w:color w:val="242121"/>
        </w:rPr>
        <w:tab/>
      </w:r>
      <w:r w:rsidR="00193723" w:rsidRPr="00834930">
        <w:rPr>
          <w:rFonts w:ascii="Arial" w:hAnsi="Arial" w:cs="Arial"/>
          <w:color w:val="242121"/>
        </w:rPr>
        <w:t xml:space="preserve">Having regard to the fact that the court a quo, following and implementing the provisions of section 51(1) of the </w:t>
      </w:r>
      <w:r w:rsidR="00193723" w:rsidRPr="00834930">
        <w:rPr>
          <w:rStyle w:val="Hyperlink"/>
          <w:rFonts w:ascii="Arial" w:hAnsi="Arial" w:cs="Arial"/>
          <w:color w:val="auto"/>
          <w:u w:val="none"/>
        </w:rPr>
        <w:t>Criminal Law Amendment Act</w:t>
      </w:r>
      <w:r w:rsidR="007A26EB" w:rsidRPr="00834930">
        <w:rPr>
          <w:rStyle w:val="Hyperlink"/>
          <w:rFonts w:ascii="Arial" w:hAnsi="Arial" w:cs="Arial"/>
          <w:color w:val="auto"/>
          <w:u w:val="none"/>
        </w:rPr>
        <w:t xml:space="preserve"> and</w:t>
      </w:r>
      <w:r w:rsidR="00193723" w:rsidRPr="00834930">
        <w:rPr>
          <w:rStyle w:val="Hyperlink"/>
          <w:rFonts w:ascii="Arial" w:hAnsi="Arial" w:cs="Arial"/>
          <w:color w:val="auto"/>
          <w:u w:val="none"/>
        </w:rPr>
        <w:t xml:space="preserve"> sentenced the Appellant </w:t>
      </w:r>
      <w:r w:rsidR="007A26EB" w:rsidRPr="00834930">
        <w:rPr>
          <w:rStyle w:val="Hyperlink"/>
          <w:rFonts w:ascii="Arial" w:hAnsi="Arial" w:cs="Arial"/>
          <w:color w:val="auto"/>
          <w:u w:val="none"/>
        </w:rPr>
        <w:t>as aforestated</w:t>
      </w:r>
      <w:r w:rsidR="00193723" w:rsidRPr="00834930">
        <w:rPr>
          <w:rStyle w:val="Hyperlink"/>
          <w:rFonts w:ascii="Arial" w:hAnsi="Arial" w:cs="Arial"/>
          <w:color w:val="auto"/>
          <w:u w:val="none"/>
        </w:rPr>
        <w:t>,</w:t>
      </w:r>
      <w:r w:rsidR="00834930" w:rsidRPr="00834930">
        <w:rPr>
          <w:rStyle w:val="Hyperlink"/>
          <w:rFonts w:ascii="Arial" w:hAnsi="Arial" w:cs="Arial"/>
          <w:color w:val="auto"/>
          <w:u w:val="none"/>
        </w:rPr>
        <w:t xml:space="preserve"> this court of appeal has to determine whether the court </w:t>
      </w:r>
      <w:r w:rsidR="00834930" w:rsidRPr="00834930">
        <w:rPr>
          <w:rStyle w:val="Hyperlink"/>
          <w:rFonts w:ascii="Arial" w:hAnsi="Arial" w:cs="Arial"/>
          <w:i/>
          <w:color w:val="auto"/>
          <w:u w:val="none"/>
        </w:rPr>
        <w:t xml:space="preserve">a quo </w:t>
      </w:r>
      <w:r w:rsidR="00834930" w:rsidRPr="00834930">
        <w:rPr>
          <w:rStyle w:val="Hyperlink"/>
          <w:rFonts w:ascii="Arial" w:hAnsi="Arial" w:cs="Arial"/>
          <w:color w:val="auto"/>
          <w:u w:val="none"/>
        </w:rPr>
        <w:t>was correct in its finding that there were not substantial and compelling circumstances to justify imposing the minimum legislative sentence of life imprisonment.</w:t>
      </w:r>
      <w:r w:rsidR="00193723" w:rsidRPr="00834930">
        <w:rPr>
          <w:rStyle w:val="Hyperlink"/>
          <w:rFonts w:ascii="Arial" w:hAnsi="Arial" w:cs="Arial"/>
          <w:color w:val="auto"/>
          <w:u w:val="none"/>
        </w:rPr>
        <w:t xml:space="preserve"> </w:t>
      </w:r>
    </w:p>
    <w:p w14:paraId="0FF34ABD" w14:textId="77777777" w:rsidR="00834930" w:rsidRPr="00676A9D" w:rsidRDefault="00834930" w:rsidP="00820580">
      <w:pPr>
        <w:pStyle w:val="NormalWeb"/>
        <w:shd w:val="clear" w:color="auto" w:fill="FFFFFF"/>
        <w:spacing w:before="0" w:beforeAutospacing="0" w:after="0" w:afterAutospacing="0" w:line="480" w:lineRule="auto"/>
        <w:ind w:left="851"/>
        <w:jc w:val="both"/>
        <w:rPr>
          <w:rFonts w:ascii="Arial" w:hAnsi="Arial" w:cs="Arial"/>
          <w:iCs/>
          <w:color w:val="242121"/>
        </w:rPr>
      </w:pPr>
    </w:p>
    <w:p w14:paraId="0386ED16" w14:textId="58C4AF89" w:rsidR="00193723"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[47]</w:t>
      </w:r>
      <w:r w:rsidRPr="002452BE">
        <w:rPr>
          <w:rFonts w:ascii="Arial" w:hAnsi="Arial" w:cs="Arial"/>
          <w:color w:val="242121"/>
        </w:rPr>
        <w:tab/>
      </w:r>
      <w:r w:rsidR="00602245" w:rsidRPr="002452BE">
        <w:rPr>
          <w:rFonts w:ascii="Arial" w:hAnsi="Arial" w:cs="Arial"/>
          <w:color w:val="242121"/>
        </w:rPr>
        <w:t xml:space="preserve">Accordingly, one needs to turn to the content and interpretation which was given in the past by the courts to the phrase </w:t>
      </w:r>
      <w:r w:rsidR="00602245" w:rsidRPr="002452BE">
        <w:rPr>
          <w:rStyle w:val="Hyperlink"/>
          <w:rFonts w:ascii="Arial" w:hAnsi="Arial" w:cs="Arial"/>
          <w:color w:val="auto"/>
          <w:u w:val="none"/>
        </w:rPr>
        <w:t>“…</w:t>
      </w:r>
      <w:r w:rsidR="00602245" w:rsidRPr="002452BE">
        <w:rPr>
          <w:rFonts w:ascii="Arial" w:hAnsi="Arial" w:cs="Arial"/>
          <w:i/>
          <w:iCs/>
          <w:color w:val="242121"/>
        </w:rPr>
        <w:t>substantial and compelling circumstances…”</w:t>
      </w:r>
      <w:r w:rsidR="00602245" w:rsidRPr="002452BE">
        <w:rPr>
          <w:rFonts w:ascii="Arial" w:hAnsi="Arial" w:cs="Arial"/>
          <w:color w:val="242121"/>
        </w:rPr>
        <w:t>.</w:t>
      </w:r>
    </w:p>
    <w:p w14:paraId="6A420FD9" w14:textId="77777777" w:rsidR="00602245" w:rsidRPr="002452BE" w:rsidRDefault="00602245" w:rsidP="002452BE">
      <w:pPr>
        <w:pStyle w:val="ListParagraph"/>
        <w:spacing w:after="0" w:line="480" w:lineRule="auto"/>
        <w:rPr>
          <w:rFonts w:ascii="Arial" w:hAnsi="Arial" w:cs="Arial"/>
          <w:i/>
          <w:iCs/>
          <w:color w:val="242121"/>
          <w:sz w:val="24"/>
          <w:szCs w:val="24"/>
        </w:rPr>
      </w:pPr>
    </w:p>
    <w:p w14:paraId="0366F424" w14:textId="2F4A845D" w:rsidR="00602245"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[48]</w:t>
      </w:r>
      <w:r w:rsidRPr="002452BE">
        <w:rPr>
          <w:rFonts w:ascii="Arial" w:hAnsi="Arial" w:cs="Arial"/>
          <w:color w:val="242121"/>
        </w:rPr>
        <w:tab/>
      </w:r>
      <w:r w:rsidR="009F402E" w:rsidRPr="002452BE">
        <w:rPr>
          <w:rFonts w:ascii="Arial" w:hAnsi="Arial" w:cs="Arial"/>
          <w:color w:val="242121"/>
        </w:rPr>
        <w:t>In respect of sentence the Appellant placed the following before the Court</w:t>
      </w:r>
      <w:r w:rsidR="00782B6D" w:rsidRPr="002452BE">
        <w:rPr>
          <w:rFonts w:ascii="Arial" w:hAnsi="Arial" w:cs="Arial"/>
          <w:color w:val="242121"/>
        </w:rPr>
        <w:t xml:space="preserve">: the Appellant was 36 years old at the time, he was single and has 2 children - aged 3 years and one month at the time respectively, he earned an income </w:t>
      </w:r>
      <w:r w:rsidR="00782B6D" w:rsidRPr="002452BE">
        <w:rPr>
          <w:rFonts w:ascii="Arial" w:hAnsi="Arial" w:cs="Arial"/>
          <w:color w:val="242121"/>
        </w:rPr>
        <w:lastRenderedPageBreak/>
        <w:t>washing cars at a shopping complex, he comes from a family of eight persons and he attended school until standard 6</w:t>
      </w:r>
      <w:r w:rsidR="009F402E" w:rsidRPr="002452BE">
        <w:rPr>
          <w:rFonts w:ascii="Arial" w:hAnsi="Arial" w:cs="Arial"/>
          <w:color w:val="242121"/>
        </w:rPr>
        <w:t xml:space="preserve">.  The Appellant </w:t>
      </w:r>
      <w:r w:rsidR="002A3407">
        <w:rPr>
          <w:rFonts w:ascii="Arial" w:hAnsi="Arial" w:cs="Arial"/>
          <w:color w:val="242121"/>
        </w:rPr>
        <w:t xml:space="preserve">was convicted of theft in 2008 and </w:t>
      </w:r>
      <w:r w:rsidR="002A3407" w:rsidRPr="002452BE">
        <w:rPr>
          <w:rFonts w:ascii="Arial" w:hAnsi="Arial" w:cs="Arial"/>
          <w:color w:val="242121"/>
        </w:rPr>
        <w:t>assault in 2011</w:t>
      </w:r>
      <w:r w:rsidR="001465F8">
        <w:rPr>
          <w:rFonts w:ascii="Arial" w:hAnsi="Arial" w:cs="Arial"/>
          <w:color w:val="242121"/>
        </w:rPr>
        <w:t>.</w:t>
      </w:r>
    </w:p>
    <w:p w14:paraId="1FB0C9AB" w14:textId="77777777" w:rsidR="009F402E" w:rsidRPr="002452BE" w:rsidRDefault="009F402E" w:rsidP="002452BE">
      <w:pPr>
        <w:pStyle w:val="ListParagraph"/>
        <w:spacing w:after="0" w:line="480" w:lineRule="auto"/>
        <w:rPr>
          <w:rFonts w:ascii="Arial" w:hAnsi="Arial" w:cs="Arial"/>
          <w:i/>
          <w:iCs/>
          <w:color w:val="242121"/>
          <w:sz w:val="24"/>
          <w:szCs w:val="24"/>
        </w:rPr>
      </w:pPr>
    </w:p>
    <w:p w14:paraId="5C356EA0" w14:textId="6FE4958F" w:rsidR="009F402E"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[49]</w:t>
      </w:r>
      <w:r w:rsidRPr="002452BE">
        <w:rPr>
          <w:rFonts w:ascii="Arial" w:hAnsi="Arial" w:cs="Arial"/>
          <w:color w:val="242121"/>
        </w:rPr>
        <w:tab/>
      </w:r>
      <w:r w:rsidR="009F402E" w:rsidRPr="002452BE">
        <w:rPr>
          <w:rFonts w:ascii="Arial" w:hAnsi="Arial" w:cs="Arial"/>
          <w:color w:val="242121"/>
        </w:rPr>
        <w:t xml:space="preserve">In the heads of argument submitted on behalf of the Appellant </w:t>
      </w:r>
      <w:r w:rsidR="00782B6D" w:rsidRPr="002452BE">
        <w:rPr>
          <w:rFonts w:ascii="Arial" w:hAnsi="Arial" w:cs="Arial"/>
          <w:color w:val="242121"/>
        </w:rPr>
        <w:t xml:space="preserve">the personal circumstances of the Appellant were once again highlighted.  It was also argued that the rapes did not cause the victims </w:t>
      </w:r>
      <w:r w:rsidR="00782B6D" w:rsidRPr="002452BE">
        <w:rPr>
          <w:rFonts w:ascii="Arial" w:hAnsi="Arial" w:cs="Arial"/>
          <w:i/>
          <w:iCs/>
          <w:color w:val="242121"/>
        </w:rPr>
        <w:t>“…grievous bodily injuries…”</w:t>
      </w:r>
      <w:r w:rsidR="00782B6D" w:rsidRPr="002452BE">
        <w:rPr>
          <w:rFonts w:ascii="Arial" w:hAnsi="Arial" w:cs="Arial"/>
          <w:color w:val="242121"/>
        </w:rPr>
        <w:t xml:space="preserve"> but </w:t>
      </w:r>
      <w:r w:rsidR="008725A4" w:rsidRPr="002452BE">
        <w:rPr>
          <w:rFonts w:ascii="Arial" w:hAnsi="Arial" w:cs="Arial"/>
          <w:color w:val="242121"/>
        </w:rPr>
        <w:t>it</w:t>
      </w:r>
      <w:r w:rsidR="00782B6D" w:rsidRPr="002452BE">
        <w:rPr>
          <w:rFonts w:ascii="Arial" w:hAnsi="Arial" w:cs="Arial"/>
          <w:color w:val="242121"/>
        </w:rPr>
        <w:t xml:space="preserve"> was conceded that the offences are </w:t>
      </w:r>
      <w:r w:rsidR="00782B6D" w:rsidRPr="002452BE">
        <w:rPr>
          <w:rFonts w:ascii="Arial" w:hAnsi="Arial" w:cs="Arial"/>
          <w:i/>
          <w:iCs/>
          <w:color w:val="242121"/>
        </w:rPr>
        <w:t>“…more serious…”</w:t>
      </w:r>
      <w:r w:rsidR="00782B6D" w:rsidRPr="002452BE">
        <w:rPr>
          <w:rFonts w:ascii="Arial" w:hAnsi="Arial" w:cs="Arial"/>
          <w:color w:val="242121"/>
        </w:rPr>
        <w:t>.</w:t>
      </w:r>
      <w:r w:rsidR="00353B7E" w:rsidRPr="002452BE">
        <w:rPr>
          <w:rFonts w:ascii="Arial" w:hAnsi="Arial" w:cs="Arial"/>
          <w:color w:val="242121"/>
        </w:rPr>
        <w:t xml:space="preserve">  The main point of argument in the heads of argument being that the Appellant’s personal circumstances </w:t>
      </w:r>
      <w:r w:rsidR="00353B7E" w:rsidRPr="002452BE">
        <w:rPr>
          <w:rFonts w:ascii="Arial" w:hAnsi="Arial" w:cs="Arial"/>
          <w:i/>
          <w:iCs/>
          <w:color w:val="242121"/>
        </w:rPr>
        <w:t>“…are persuasive for a departure from the prescribed minimum sentence…”</w:t>
      </w:r>
      <w:r w:rsidR="009F402E" w:rsidRPr="002452BE">
        <w:rPr>
          <w:rFonts w:ascii="Arial" w:hAnsi="Arial" w:cs="Arial"/>
          <w:color w:val="242121"/>
        </w:rPr>
        <w:t>.</w:t>
      </w:r>
      <w:r w:rsidR="00353B7E" w:rsidRPr="002452BE">
        <w:rPr>
          <w:rFonts w:ascii="Arial" w:hAnsi="Arial" w:cs="Arial"/>
          <w:color w:val="242121"/>
        </w:rPr>
        <w:t xml:space="preserve">  It was argued on behalf of the Appellant that a more appropriate sentence will be 25 years imprisonment on each count, the sentences to run </w:t>
      </w:r>
      <w:r w:rsidR="008725A4" w:rsidRPr="002452BE">
        <w:rPr>
          <w:rFonts w:ascii="Arial" w:hAnsi="Arial" w:cs="Arial"/>
          <w:color w:val="242121"/>
        </w:rPr>
        <w:t>concurrently</w:t>
      </w:r>
      <w:r w:rsidR="00353B7E" w:rsidRPr="002452BE">
        <w:rPr>
          <w:rFonts w:ascii="Arial" w:hAnsi="Arial" w:cs="Arial"/>
          <w:color w:val="242121"/>
        </w:rPr>
        <w:t xml:space="preserve"> and be ante-dated to 20 June 2018.</w:t>
      </w:r>
    </w:p>
    <w:p w14:paraId="08E1D13C" w14:textId="77777777" w:rsidR="009F402E" w:rsidRPr="002452BE" w:rsidRDefault="009F402E" w:rsidP="002452BE">
      <w:pPr>
        <w:pStyle w:val="ListParagraph"/>
        <w:spacing w:after="0" w:line="480" w:lineRule="auto"/>
        <w:rPr>
          <w:rFonts w:ascii="Arial" w:hAnsi="Arial" w:cs="Arial"/>
          <w:color w:val="242121"/>
          <w:sz w:val="24"/>
          <w:szCs w:val="24"/>
        </w:rPr>
      </w:pPr>
    </w:p>
    <w:p w14:paraId="5A24ADDB" w14:textId="76387B71" w:rsidR="009F402E"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[50]</w:t>
      </w:r>
      <w:r w:rsidRPr="002452BE">
        <w:rPr>
          <w:rFonts w:ascii="Arial" w:hAnsi="Arial" w:cs="Arial"/>
          <w:color w:val="242121"/>
        </w:rPr>
        <w:tab/>
      </w:r>
      <w:r w:rsidR="009F402E" w:rsidRPr="002452BE">
        <w:rPr>
          <w:rFonts w:ascii="Arial" w:hAnsi="Arial" w:cs="Arial"/>
          <w:color w:val="242121"/>
        </w:rPr>
        <w:t xml:space="preserve">The heads of argument delivered on behalf of the Respondent </w:t>
      </w:r>
      <w:r w:rsidR="00303D89" w:rsidRPr="002452BE">
        <w:rPr>
          <w:rFonts w:ascii="Arial" w:hAnsi="Arial" w:cs="Arial"/>
          <w:color w:val="242121"/>
        </w:rPr>
        <w:t xml:space="preserve">the Court was </w:t>
      </w:r>
      <w:r w:rsidR="00303D89" w:rsidRPr="00130122">
        <w:rPr>
          <w:rFonts w:ascii="Arial" w:hAnsi="Arial" w:cs="Arial"/>
          <w:i/>
          <w:color w:val="242121"/>
        </w:rPr>
        <w:t>inter alia</w:t>
      </w:r>
      <w:r w:rsidR="00303D89" w:rsidRPr="002452BE">
        <w:rPr>
          <w:rFonts w:ascii="Arial" w:hAnsi="Arial" w:cs="Arial"/>
          <w:color w:val="242121"/>
        </w:rPr>
        <w:t xml:space="preserve"> referred to the matter of </w:t>
      </w:r>
      <w:r w:rsidR="00303D89" w:rsidRPr="002452BE">
        <w:rPr>
          <w:rFonts w:ascii="Arial" w:hAnsi="Arial" w:cs="Arial"/>
          <w:color w:val="242121"/>
          <w:u w:val="single"/>
        </w:rPr>
        <w:t>S v Rabie</w:t>
      </w:r>
      <w:r w:rsidR="00303D89" w:rsidRPr="002452BE">
        <w:rPr>
          <w:rStyle w:val="FootnoteReference"/>
          <w:rFonts w:ascii="Arial" w:hAnsi="Arial" w:cs="Arial"/>
          <w:color w:val="242121"/>
        </w:rPr>
        <w:footnoteReference w:id="14"/>
      </w:r>
      <w:r w:rsidR="00303D89" w:rsidRPr="002452BE">
        <w:rPr>
          <w:rFonts w:ascii="Arial" w:hAnsi="Arial" w:cs="Arial"/>
          <w:color w:val="242121"/>
        </w:rPr>
        <w:t xml:space="preserve"> wherein it was stated that </w:t>
      </w:r>
      <w:r w:rsidR="00303D89" w:rsidRPr="002452BE">
        <w:rPr>
          <w:rFonts w:ascii="Arial" w:hAnsi="Arial" w:cs="Arial"/>
          <w:i/>
          <w:iCs/>
          <w:color w:val="242121"/>
        </w:rPr>
        <w:t>“…the sentence should only be altered if the discretion (of the court a quo) has not been judicially and properly exercised…”</w:t>
      </w:r>
      <w:r w:rsidR="00303D89" w:rsidRPr="002452BE">
        <w:rPr>
          <w:rFonts w:ascii="Arial" w:hAnsi="Arial" w:cs="Arial"/>
          <w:color w:val="242121"/>
        </w:rPr>
        <w:t xml:space="preserve"> and </w:t>
      </w:r>
      <w:r w:rsidR="00303D89" w:rsidRPr="002452BE">
        <w:rPr>
          <w:rFonts w:ascii="Arial" w:hAnsi="Arial" w:cs="Arial"/>
          <w:i/>
          <w:iCs/>
          <w:color w:val="242121"/>
        </w:rPr>
        <w:t>“…is disturbingly inappropriate…”</w:t>
      </w:r>
      <w:r w:rsidR="00303D89" w:rsidRPr="002452BE">
        <w:rPr>
          <w:rFonts w:ascii="Arial" w:hAnsi="Arial" w:cs="Arial"/>
          <w:color w:val="242121"/>
        </w:rPr>
        <w:t>.</w:t>
      </w:r>
      <w:r w:rsidR="00F453B3" w:rsidRPr="002452BE">
        <w:rPr>
          <w:rFonts w:ascii="Arial" w:hAnsi="Arial" w:cs="Arial"/>
          <w:color w:val="242121"/>
        </w:rPr>
        <w:t xml:space="preserve">  The Respondent also pointed out a number of aggravating circumstances, which include </w:t>
      </w:r>
      <w:r w:rsidR="00D07BFB" w:rsidRPr="002452BE">
        <w:rPr>
          <w:rFonts w:ascii="Arial" w:hAnsi="Arial" w:cs="Arial"/>
          <w:color w:val="242121"/>
        </w:rPr>
        <w:t xml:space="preserve">the Appellant forcing the victims to insert an object in their vaginas and also assaulted them.  The Respondent submitted that sentences imposed by the court </w:t>
      </w:r>
      <w:r w:rsidR="00D07BFB" w:rsidRPr="00130122">
        <w:rPr>
          <w:rFonts w:ascii="Arial" w:hAnsi="Arial" w:cs="Arial"/>
          <w:i/>
          <w:color w:val="242121"/>
        </w:rPr>
        <w:t>a quo</w:t>
      </w:r>
      <w:r w:rsidR="00D07BFB" w:rsidRPr="002452BE">
        <w:rPr>
          <w:rFonts w:ascii="Arial" w:hAnsi="Arial" w:cs="Arial"/>
          <w:color w:val="242121"/>
        </w:rPr>
        <w:t xml:space="preserve"> were appropriate.</w:t>
      </w:r>
    </w:p>
    <w:p w14:paraId="4C2E9A34" w14:textId="77777777" w:rsidR="009F402E" w:rsidRPr="002452BE" w:rsidRDefault="009F402E" w:rsidP="002452BE">
      <w:pPr>
        <w:pStyle w:val="ListParagraph"/>
        <w:spacing w:after="0" w:line="480" w:lineRule="auto"/>
        <w:rPr>
          <w:rFonts w:ascii="Arial" w:hAnsi="Arial" w:cs="Arial"/>
          <w:color w:val="242121"/>
          <w:sz w:val="24"/>
          <w:szCs w:val="24"/>
        </w:rPr>
      </w:pPr>
    </w:p>
    <w:p w14:paraId="32DE8918" w14:textId="7905FFEF" w:rsidR="009F402E"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lastRenderedPageBreak/>
        <w:t>[51]</w:t>
      </w:r>
      <w:r w:rsidRPr="002452BE">
        <w:rPr>
          <w:rFonts w:ascii="Arial" w:hAnsi="Arial" w:cs="Arial"/>
          <w:color w:val="242121"/>
        </w:rPr>
        <w:tab/>
      </w:r>
      <w:r w:rsidR="00D07BFB" w:rsidRPr="002452BE">
        <w:rPr>
          <w:rFonts w:ascii="Arial" w:hAnsi="Arial" w:cs="Arial"/>
          <w:color w:val="242121"/>
        </w:rPr>
        <w:t xml:space="preserve">Turning to the prescribed minimum sentences imposed by the court </w:t>
      </w:r>
      <w:r w:rsidR="00D07BFB" w:rsidRPr="00130122">
        <w:rPr>
          <w:rFonts w:ascii="Arial" w:hAnsi="Arial" w:cs="Arial"/>
          <w:i/>
          <w:color w:val="242121"/>
        </w:rPr>
        <w:t>a quo</w:t>
      </w:r>
      <w:r w:rsidR="00D07BFB" w:rsidRPr="002452BE">
        <w:rPr>
          <w:rFonts w:ascii="Arial" w:hAnsi="Arial" w:cs="Arial"/>
          <w:color w:val="242121"/>
        </w:rPr>
        <w:t xml:space="preserve">.  </w:t>
      </w:r>
      <w:r w:rsidR="009F402E" w:rsidRPr="002452BE">
        <w:rPr>
          <w:rFonts w:ascii="Arial" w:hAnsi="Arial" w:cs="Arial"/>
          <w:color w:val="242121"/>
        </w:rPr>
        <w:t>In the matter of</w:t>
      </w:r>
      <w:r w:rsidR="009F402E" w:rsidRPr="002452BE">
        <w:rPr>
          <w:rFonts w:ascii="Arial" w:hAnsi="Arial" w:cs="Arial"/>
          <w:color w:val="242121"/>
          <w:lang w:eastAsia="en-GB"/>
        </w:rPr>
        <w:t xml:space="preserve"> </w:t>
      </w:r>
      <w:r w:rsidR="009F402E" w:rsidRPr="002452BE">
        <w:rPr>
          <w:rFonts w:ascii="Arial" w:hAnsi="Arial" w:cs="Arial"/>
          <w:color w:val="242121"/>
          <w:u w:val="single"/>
          <w:lang w:eastAsia="en-GB"/>
        </w:rPr>
        <w:t>S v Malgas</w:t>
      </w:r>
      <w:r w:rsidR="009F402E" w:rsidRPr="002452BE">
        <w:rPr>
          <w:rFonts w:ascii="Arial" w:hAnsi="Arial" w:cs="Arial"/>
          <w:color w:val="242121"/>
          <w:lang w:eastAsia="en-GB"/>
        </w:rPr>
        <w:t>,</w:t>
      </w:r>
      <w:r w:rsidR="009F402E" w:rsidRPr="002452BE">
        <w:rPr>
          <w:rStyle w:val="FootnoteReference"/>
          <w:rFonts w:ascii="Arial" w:hAnsi="Arial" w:cs="Arial"/>
          <w:color w:val="242121"/>
          <w:lang w:eastAsia="en-GB"/>
        </w:rPr>
        <w:footnoteReference w:id="15"/>
      </w:r>
      <w:r w:rsidR="009F402E" w:rsidRPr="002452BE">
        <w:rPr>
          <w:rFonts w:ascii="Arial" w:hAnsi="Arial" w:cs="Arial"/>
          <w:color w:val="242121"/>
          <w:lang w:eastAsia="en-GB"/>
        </w:rPr>
        <w:t xml:space="preserve"> the following was stated by Marais JA in the SCA regarding sentencing and the implementation of the </w:t>
      </w:r>
      <w:r w:rsidR="009B2FC4" w:rsidRPr="002452BE">
        <w:rPr>
          <w:rFonts w:ascii="Arial" w:hAnsi="Arial" w:cs="Arial"/>
          <w:color w:val="242121"/>
          <w:lang w:eastAsia="en-GB"/>
        </w:rPr>
        <w:t xml:space="preserve">provisions of section 51 of the Criminal Law Amendment Act and the concomitant imposing of </w:t>
      </w:r>
      <w:r w:rsidR="009F402E" w:rsidRPr="002452BE">
        <w:rPr>
          <w:rFonts w:ascii="Arial" w:hAnsi="Arial" w:cs="Arial"/>
          <w:color w:val="242121"/>
          <w:lang w:eastAsia="en-GB"/>
        </w:rPr>
        <w:t>prescribed minimum sentences</w:t>
      </w:r>
      <w:r w:rsidR="009B2FC4" w:rsidRPr="002452BE">
        <w:rPr>
          <w:rFonts w:ascii="Arial" w:hAnsi="Arial" w:cs="Arial"/>
          <w:color w:val="242121"/>
          <w:lang w:eastAsia="en-GB"/>
        </w:rPr>
        <w:t xml:space="preserve"> brought about thereby</w:t>
      </w:r>
      <w:r w:rsidR="009F402E" w:rsidRPr="002452BE">
        <w:rPr>
          <w:rFonts w:ascii="Arial" w:hAnsi="Arial" w:cs="Arial"/>
          <w:color w:val="242121"/>
          <w:lang w:eastAsia="en-GB"/>
        </w:rPr>
        <w:t>:</w:t>
      </w:r>
    </w:p>
    <w:p w14:paraId="1E3E2D25" w14:textId="77777777" w:rsidR="009F402E" w:rsidRPr="002452BE" w:rsidRDefault="009F402E" w:rsidP="002452BE">
      <w:pPr>
        <w:pStyle w:val="NormalWeb"/>
        <w:shd w:val="clear" w:color="auto" w:fill="FFFFFF"/>
        <w:spacing w:before="0" w:beforeAutospacing="0" w:after="0" w:afterAutospacing="0" w:line="480" w:lineRule="auto"/>
        <w:jc w:val="both"/>
        <w:rPr>
          <w:rFonts w:ascii="Arial" w:hAnsi="Arial" w:cs="Arial"/>
          <w:color w:val="242121"/>
        </w:rPr>
      </w:pPr>
    </w:p>
    <w:p w14:paraId="5256AC99" w14:textId="77777777" w:rsidR="009F402E" w:rsidRPr="002452BE" w:rsidRDefault="009F402E" w:rsidP="002452B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r w:rsidRPr="002452BE">
        <w:rPr>
          <w:rFonts w:ascii="Arial" w:eastAsia="Times New Roman" w:hAnsi="Arial" w:cs="Arial"/>
          <w:i/>
          <w:iCs/>
          <w:color w:val="242121"/>
          <w:sz w:val="24"/>
          <w:szCs w:val="24"/>
          <w:lang w:eastAsia="en-GB"/>
        </w:rPr>
        <w:t>“…The very fact that this amending legislation has been enacted indicates that Parliament was not content with that and that it was no longer to be “business as usual” when sentencing for the commission of the specified crimes.</w:t>
      </w:r>
    </w:p>
    <w:p w14:paraId="62284059" w14:textId="77777777" w:rsidR="009F402E" w:rsidRPr="002452BE" w:rsidRDefault="009F402E" w:rsidP="002452B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p>
    <w:p w14:paraId="3D397D36" w14:textId="77777777" w:rsidR="009F402E" w:rsidRPr="002452BE" w:rsidRDefault="009F402E" w:rsidP="002452BE">
      <w:pPr>
        <w:shd w:val="clear" w:color="auto" w:fill="FFFFFF"/>
        <w:spacing w:after="0" w:line="480" w:lineRule="auto"/>
        <w:ind w:left="851"/>
        <w:jc w:val="both"/>
        <w:rPr>
          <w:rFonts w:ascii="Arial" w:eastAsia="Times New Roman" w:hAnsi="Arial" w:cs="Arial"/>
          <w:i/>
          <w:iCs/>
          <w:color w:val="242121"/>
          <w:sz w:val="24"/>
          <w:szCs w:val="24"/>
          <w:lang w:eastAsia="en-GB"/>
        </w:rPr>
      </w:pPr>
      <w:r w:rsidRPr="002452BE">
        <w:rPr>
          <w:rFonts w:ascii="Arial" w:eastAsia="Times New Roman" w:hAnsi="Arial" w:cs="Arial"/>
          <w:i/>
          <w:iCs/>
          <w:color w:val="242121"/>
          <w:sz w:val="24"/>
          <w:szCs w:val="24"/>
          <w:lang w:eastAsia="en-GB"/>
        </w:rPr>
        <w:t>In what respects was it no longer business as usual?  First, a court was not to be given a clean slate on which to inscribe whatever sentence it thought fit.  Instead, it was required to approach that question conscious of the fact that the legislature has ordained life imprisonment or the particular prescribed period of imprisonment as the sentence which should ordinarily be imposed for the commission of the listed crimes in the specified circumstances.</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 </w:t>
      </w:r>
      <w:r w:rsidR="009B2FC4" w:rsidRPr="002452BE">
        <w:rPr>
          <w:rFonts w:ascii="Arial" w:eastAsia="Times New Roman" w:hAnsi="Arial" w:cs="Arial"/>
          <w:i/>
          <w:iCs/>
          <w:color w:val="242121"/>
          <w:sz w:val="24"/>
          <w:szCs w:val="24"/>
          <w:lang w:eastAsia="en-GB"/>
        </w:rPr>
        <w:t>I</w:t>
      </w:r>
      <w:r w:rsidRPr="002452BE">
        <w:rPr>
          <w:rFonts w:ascii="Arial" w:eastAsia="Times New Roman" w:hAnsi="Arial" w:cs="Arial"/>
          <w:i/>
          <w:iCs/>
          <w:color w:val="242121"/>
          <w:sz w:val="24"/>
          <w:szCs w:val="24"/>
          <w:lang w:eastAsia="en-GB"/>
        </w:rPr>
        <w:t>n short, the legislature aimed at ensuring a severe, standardised, and consistent response from the courts to the commission of such crimes unless there were, and could be seen to be, truly convincing reasons for a different response.</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 When considering sentence the emphasis was to be shifted to the objective gravity of the type of crime and the public’s need for effective sanctions against it. </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But that did not mean that all other considerations were to be ignored. </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The residual discretion to decline to pass the sentence which the commission of such an offence would ordinarily attract plainly was given to the courts in </w:t>
      </w:r>
      <w:r w:rsidRPr="002452BE">
        <w:rPr>
          <w:rFonts w:ascii="Arial" w:eastAsia="Times New Roman" w:hAnsi="Arial" w:cs="Arial"/>
          <w:i/>
          <w:iCs/>
          <w:color w:val="242121"/>
          <w:sz w:val="24"/>
          <w:szCs w:val="24"/>
          <w:lang w:eastAsia="en-GB"/>
        </w:rPr>
        <w:lastRenderedPageBreak/>
        <w:t>recognition of the easily foreseeable injustices which could result from obliging them to pass the specified sentences come what may.</w:t>
      </w:r>
    </w:p>
    <w:p w14:paraId="61854327" w14:textId="77777777" w:rsidR="009B2FC4" w:rsidRPr="002452BE" w:rsidRDefault="009B2FC4" w:rsidP="002452BE">
      <w:pPr>
        <w:shd w:val="clear" w:color="auto" w:fill="FFFFFF"/>
        <w:spacing w:after="0" w:line="480" w:lineRule="auto"/>
        <w:jc w:val="both"/>
        <w:rPr>
          <w:rFonts w:ascii="Arial" w:eastAsia="Times New Roman" w:hAnsi="Arial" w:cs="Arial"/>
          <w:i/>
          <w:iCs/>
          <w:color w:val="242121"/>
          <w:sz w:val="24"/>
          <w:szCs w:val="24"/>
          <w:lang w:eastAsia="en-GB"/>
        </w:rPr>
      </w:pPr>
    </w:p>
    <w:p w14:paraId="506E1465" w14:textId="77777777" w:rsidR="009F402E" w:rsidRPr="002452BE" w:rsidRDefault="009F402E" w:rsidP="002452BE">
      <w:pPr>
        <w:shd w:val="clear" w:color="auto" w:fill="FFFFFF"/>
        <w:spacing w:after="0" w:line="480" w:lineRule="auto"/>
        <w:ind w:left="851"/>
        <w:jc w:val="both"/>
        <w:rPr>
          <w:rFonts w:ascii="Arial" w:eastAsia="Times New Roman" w:hAnsi="Arial" w:cs="Arial"/>
          <w:color w:val="242121"/>
          <w:sz w:val="24"/>
          <w:szCs w:val="24"/>
          <w:lang w:eastAsia="en-GB"/>
        </w:rPr>
      </w:pPr>
      <w:r w:rsidRPr="002452BE">
        <w:rPr>
          <w:rFonts w:ascii="Arial" w:eastAsia="Times New Roman" w:hAnsi="Arial" w:cs="Arial"/>
          <w:i/>
          <w:iCs/>
          <w:color w:val="242121"/>
          <w:sz w:val="24"/>
          <w:szCs w:val="24"/>
          <w:lang w:eastAsia="en-GB"/>
        </w:rPr>
        <w:t xml:space="preserve">Secondly, a court was required to spell out and enter on the record the circumstances which it considered justified a refusal to impose the specified sentence. </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As was observed in</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Flannery v Halifax Estate Agencies Ltd by the Court of Appeal, </w:t>
      </w:r>
      <w:r w:rsidR="009B2FC4" w:rsidRPr="002452BE">
        <w:rPr>
          <w:rFonts w:ascii="Arial" w:eastAsia="Times New Roman" w:hAnsi="Arial" w:cs="Arial"/>
          <w:i/>
          <w:iCs/>
          <w:color w:val="242121"/>
          <w:sz w:val="24"/>
          <w:szCs w:val="24"/>
          <w:lang w:eastAsia="en-GB"/>
        </w:rPr>
        <w:t>‘</w:t>
      </w:r>
      <w:r w:rsidRPr="002452BE">
        <w:rPr>
          <w:rFonts w:ascii="Arial" w:eastAsia="Times New Roman" w:hAnsi="Arial" w:cs="Arial"/>
          <w:i/>
          <w:iCs/>
          <w:color w:val="242121"/>
          <w:sz w:val="24"/>
          <w:szCs w:val="24"/>
          <w:lang w:eastAsia="en-GB"/>
        </w:rPr>
        <w:t>a requirement to give reasons concentrates the mind, if it is fulfilled the resulting decision is much more likely to be soundly based- than if it is not</w:t>
      </w:r>
      <w:r w:rsidR="009B2FC4" w:rsidRPr="002452BE">
        <w:rPr>
          <w:rFonts w:ascii="Arial" w:eastAsia="Times New Roman" w:hAnsi="Arial" w:cs="Arial"/>
          <w:i/>
          <w:iCs/>
          <w:color w:val="242121"/>
          <w:sz w:val="24"/>
          <w:szCs w:val="24"/>
          <w:lang w:eastAsia="en-GB"/>
        </w:rPr>
        <w:t>’</w:t>
      </w:r>
      <w:r w:rsidRPr="002452BE">
        <w:rPr>
          <w:rFonts w:ascii="Arial" w:eastAsia="Times New Roman" w:hAnsi="Arial" w:cs="Arial"/>
          <w:i/>
          <w:iCs/>
          <w:color w:val="242121"/>
          <w:sz w:val="24"/>
          <w:szCs w:val="24"/>
          <w:lang w:eastAsia="en-GB"/>
        </w:rPr>
        <w:t>.</w:t>
      </w:r>
      <w:r w:rsidR="0065573B"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 Moreover, those circumstances had to be substantial and compelling. </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Whatever nuances of meaning may lurk in those words, their central thrust seems obvious.</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b/>
          <w:bCs/>
          <w:i/>
          <w:iCs/>
          <w:color w:val="242121"/>
          <w:sz w:val="24"/>
          <w:szCs w:val="24"/>
          <w:lang w:eastAsia="en-GB"/>
        </w:rPr>
        <w:t xml:space="preserve">The specified sentences were not to be departed from lightly and for flimsy reasons which could not withstand scrutiny. </w:t>
      </w:r>
      <w:r w:rsidR="0065573B" w:rsidRPr="002452BE">
        <w:rPr>
          <w:rFonts w:ascii="Arial" w:eastAsia="Times New Roman" w:hAnsi="Arial" w:cs="Arial"/>
          <w:b/>
          <w:bCs/>
          <w:i/>
          <w:iCs/>
          <w:color w:val="242121"/>
          <w:sz w:val="24"/>
          <w:szCs w:val="24"/>
          <w:lang w:eastAsia="en-GB"/>
        </w:rPr>
        <w:t xml:space="preserve"> </w:t>
      </w:r>
      <w:r w:rsidRPr="002452BE">
        <w:rPr>
          <w:rFonts w:ascii="Arial" w:eastAsia="Times New Roman" w:hAnsi="Arial" w:cs="Arial"/>
          <w:b/>
          <w:bCs/>
          <w:i/>
          <w:iCs/>
          <w:color w:val="242121"/>
          <w:sz w:val="24"/>
          <w:szCs w:val="24"/>
          <w:lang w:eastAsia="en-GB"/>
        </w:rPr>
        <w:t xml:space="preserve">Speculative hypotheses favourable to the offender, maudlin sympathy, aversion to imprisoning first offenders, personal doubts as to the efficacy of the policy implicit in the amending legislation, and like considerations were equally obviously not intended to qualify as substantial and compelling circumstances. </w:t>
      </w:r>
      <w:r w:rsidR="0065573B" w:rsidRPr="002452BE">
        <w:rPr>
          <w:rFonts w:ascii="Arial" w:eastAsia="Times New Roman" w:hAnsi="Arial" w:cs="Arial"/>
          <w:b/>
          <w:bCs/>
          <w:i/>
          <w:iCs/>
          <w:color w:val="242121"/>
          <w:sz w:val="24"/>
          <w:szCs w:val="24"/>
          <w:lang w:eastAsia="en-GB"/>
        </w:rPr>
        <w:t xml:space="preserve"> </w:t>
      </w:r>
      <w:r w:rsidRPr="002452BE">
        <w:rPr>
          <w:rFonts w:ascii="Arial" w:eastAsia="Times New Roman" w:hAnsi="Arial" w:cs="Arial"/>
          <w:b/>
          <w:bCs/>
          <w:i/>
          <w:iCs/>
          <w:color w:val="242121"/>
          <w:sz w:val="24"/>
          <w:szCs w:val="24"/>
          <w:lang w:eastAsia="en-GB"/>
        </w:rPr>
        <w:t>Nor were marginal differences in the personal circumstances or degrees of participation of co-offenders which, but for the provisions, might have justified differentiating between them.</w:t>
      </w:r>
      <w:r w:rsidRPr="002452BE">
        <w:rPr>
          <w:rFonts w:ascii="Arial" w:eastAsia="Times New Roman" w:hAnsi="Arial" w:cs="Arial"/>
          <w:i/>
          <w:iCs/>
          <w:color w:val="242121"/>
          <w:sz w:val="24"/>
          <w:szCs w:val="24"/>
          <w:lang w:eastAsia="en-GB"/>
        </w:rPr>
        <w:t xml:space="preserve"> </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But for the rest I can see no warrant for deducing that the legislature intended a court to exclude from consideration, ante omnia as it were, any or all of the many factors traditionally and rightly taken into account by courts when sentencing offenders…”</w:t>
      </w:r>
      <w:r w:rsidRPr="002452BE">
        <w:rPr>
          <w:rStyle w:val="FootnoteReference"/>
          <w:rFonts w:ascii="Arial" w:eastAsia="Times New Roman" w:hAnsi="Arial" w:cs="Arial"/>
          <w:i/>
          <w:iCs/>
          <w:color w:val="242121"/>
          <w:sz w:val="24"/>
          <w:szCs w:val="24"/>
          <w:lang w:eastAsia="en-GB"/>
        </w:rPr>
        <w:footnoteReference w:id="16"/>
      </w:r>
      <w:r w:rsidR="009B2FC4" w:rsidRPr="002452BE">
        <w:rPr>
          <w:rFonts w:ascii="Arial" w:eastAsia="Times New Roman" w:hAnsi="Arial" w:cs="Arial"/>
          <w:i/>
          <w:iCs/>
          <w:color w:val="242121"/>
          <w:sz w:val="24"/>
          <w:szCs w:val="24"/>
          <w:lang w:eastAsia="en-GB"/>
        </w:rPr>
        <w:t xml:space="preserve"> </w:t>
      </w:r>
      <w:r w:rsidR="009B2FC4" w:rsidRPr="002452BE">
        <w:rPr>
          <w:rFonts w:ascii="Arial" w:eastAsia="Times New Roman" w:hAnsi="Arial" w:cs="Arial"/>
          <w:color w:val="242121"/>
          <w:sz w:val="24"/>
          <w:szCs w:val="24"/>
          <w:lang w:eastAsia="en-GB"/>
        </w:rPr>
        <w:t>(own emphasis)</w:t>
      </w:r>
    </w:p>
    <w:p w14:paraId="2A114FBE" w14:textId="77777777" w:rsidR="009F402E" w:rsidRPr="002452BE" w:rsidRDefault="009F402E" w:rsidP="002452BE">
      <w:pPr>
        <w:pStyle w:val="NormalWeb"/>
        <w:shd w:val="clear" w:color="auto" w:fill="FFFFFF"/>
        <w:spacing w:before="0" w:beforeAutospacing="0" w:after="0" w:afterAutospacing="0" w:line="480" w:lineRule="auto"/>
        <w:ind w:left="1134"/>
        <w:jc w:val="both"/>
        <w:rPr>
          <w:rFonts w:ascii="Arial" w:hAnsi="Arial" w:cs="Arial"/>
          <w:color w:val="242121"/>
        </w:rPr>
      </w:pPr>
    </w:p>
    <w:p w14:paraId="752CF8D2" w14:textId="2E61CD19" w:rsidR="009F402E" w:rsidRPr="0022531E" w:rsidRDefault="0022531E" w:rsidP="0022531E">
      <w:pPr>
        <w:shd w:val="clear" w:color="auto" w:fill="FFFFFF"/>
        <w:spacing w:after="0" w:line="480" w:lineRule="auto"/>
        <w:ind w:left="851" w:hanging="851"/>
        <w:jc w:val="both"/>
        <w:rPr>
          <w:rFonts w:ascii="Arial" w:eastAsia="Times New Roman" w:hAnsi="Arial" w:cs="Arial"/>
          <w:color w:val="242121"/>
          <w:sz w:val="24"/>
          <w:szCs w:val="24"/>
          <w:lang w:eastAsia="en-GB"/>
        </w:rPr>
      </w:pPr>
      <w:r w:rsidRPr="002452BE">
        <w:rPr>
          <w:rFonts w:ascii="Arial" w:eastAsia="Times New Roman" w:hAnsi="Arial" w:cs="Arial"/>
          <w:color w:val="242121"/>
          <w:sz w:val="24"/>
          <w:szCs w:val="24"/>
          <w:lang w:eastAsia="en-GB"/>
        </w:rPr>
        <w:lastRenderedPageBreak/>
        <w:t>[52]</w:t>
      </w:r>
      <w:r w:rsidRPr="002452BE">
        <w:rPr>
          <w:rFonts w:ascii="Arial" w:eastAsia="Times New Roman" w:hAnsi="Arial" w:cs="Arial"/>
          <w:color w:val="242121"/>
          <w:sz w:val="24"/>
          <w:szCs w:val="24"/>
          <w:lang w:eastAsia="en-GB"/>
        </w:rPr>
        <w:tab/>
      </w:r>
      <w:r w:rsidR="009B2FC4" w:rsidRPr="0022531E">
        <w:rPr>
          <w:rFonts w:ascii="Arial" w:eastAsia="Times New Roman" w:hAnsi="Arial" w:cs="Arial"/>
          <w:color w:val="242121"/>
          <w:sz w:val="24"/>
          <w:szCs w:val="24"/>
          <w:lang w:eastAsia="en-GB"/>
        </w:rPr>
        <w:t xml:space="preserve">In the matter of </w:t>
      </w:r>
      <w:r w:rsidR="009F402E" w:rsidRPr="0022531E">
        <w:rPr>
          <w:rFonts w:ascii="Arial" w:eastAsia="Times New Roman" w:hAnsi="Arial" w:cs="Arial"/>
          <w:color w:val="242121"/>
          <w:sz w:val="24"/>
          <w:szCs w:val="24"/>
          <w:u w:val="single"/>
          <w:lang w:eastAsia="en-GB"/>
        </w:rPr>
        <w:t>S v GN</w:t>
      </w:r>
      <w:r w:rsidR="009F402E" w:rsidRPr="0022531E">
        <w:rPr>
          <w:rFonts w:ascii="Arial" w:eastAsia="Times New Roman" w:hAnsi="Arial" w:cs="Arial"/>
          <w:color w:val="242121"/>
          <w:sz w:val="24"/>
          <w:szCs w:val="24"/>
          <w:lang w:eastAsia="en-GB"/>
        </w:rPr>
        <w:t>,</w:t>
      </w:r>
      <w:r w:rsidR="009F402E" w:rsidRPr="002452BE">
        <w:rPr>
          <w:rStyle w:val="FootnoteReference"/>
          <w:rFonts w:ascii="Arial" w:eastAsia="Times New Roman" w:hAnsi="Arial" w:cs="Arial"/>
          <w:color w:val="242121"/>
          <w:sz w:val="24"/>
          <w:szCs w:val="24"/>
          <w:lang w:eastAsia="en-GB"/>
        </w:rPr>
        <w:footnoteReference w:id="17"/>
      </w:r>
      <w:r w:rsidR="009F402E" w:rsidRPr="0022531E">
        <w:rPr>
          <w:rFonts w:ascii="Arial" w:eastAsia="Times New Roman" w:hAnsi="Arial" w:cs="Arial"/>
          <w:color w:val="242121"/>
          <w:sz w:val="24"/>
          <w:szCs w:val="24"/>
          <w:lang w:eastAsia="en-GB"/>
        </w:rPr>
        <w:t xml:space="preserve"> Du Plessis J stated</w:t>
      </w:r>
      <w:r w:rsidR="009B2FC4" w:rsidRPr="0022531E">
        <w:rPr>
          <w:rFonts w:ascii="Arial" w:eastAsia="Times New Roman" w:hAnsi="Arial" w:cs="Arial"/>
          <w:color w:val="242121"/>
          <w:sz w:val="24"/>
          <w:szCs w:val="24"/>
          <w:lang w:eastAsia="en-GB"/>
        </w:rPr>
        <w:t xml:space="preserve"> in respect of the Malgas judgment</w:t>
      </w:r>
      <w:r w:rsidR="009F402E" w:rsidRPr="0022531E">
        <w:rPr>
          <w:rFonts w:ascii="Arial" w:eastAsia="Times New Roman" w:hAnsi="Arial" w:cs="Arial"/>
          <w:color w:val="242121"/>
          <w:sz w:val="24"/>
          <w:szCs w:val="24"/>
          <w:lang w:eastAsia="en-GB"/>
        </w:rPr>
        <w:t>:</w:t>
      </w:r>
    </w:p>
    <w:p w14:paraId="59529775" w14:textId="77777777" w:rsidR="009B2FC4" w:rsidRPr="002452BE" w:rsidRDefault="009B2FC4" w:rsidP="002452BE">
      <w:pPr>
        <w:pStyle w:val="ListParagraph"/>
        <w:shd w:val="clear" w:color="auto" w:fill="FFFFFF"/>
        <w:spacing w:after="0" w:line="480" w:lineRule="auto"/>
        <w:ind w:left="851"/>
        <w:jc w:val="both"/>
        <w:rPr>
          <w:rFonts w:ascii="Arial" w:eastAsia="Times New Roman" w:hAnsi="Arial" w:cs="Arial"/>
          <w:color w:val="242121"/>
          <w:sz w:val="24"/>
          <w:szCs w:val="24"/>
          <w:lang w:eastAsia="en-GB"/>
        </w:rPr>
      </w:pPr>
    </w:p>
    <w:p w14:paraId="5089576B" w14:textId="77777777" w:rsidR="009F402E" w:rsidRPr="002452BE" w:rsidRDefault="009F402E" w:rsidP="002452B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r w:rsidRPr="002452BE">
        <w:rPr>
          <w:rFonts w:ascii="Arial" w:eastAsia="Times New Roman" w:hAnsi="Arial" w:cs="Arial"/>
          <w:i/>
          <w:iCs/>
          <w:color w:val="242121"/>
          <w:sz w:val="24"/>
          <w:szCs w:val="24"/>
          <w:lang w:eastAsia="en-GB"/>
        </w:rPr>
        <w:t>“…As I understand the Malgas judgment, the prescribed minimum sentence may be departed from if, having regard to all the factors that play a role in determining a just sentence, the court concludes that the imposition of the prescribed minimum would in the particular case constitute</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an injustice or would be “disproportionate to the crime, the criminal and the legitimate needs of</w:t>
      </w:r>
      <w:r w:rsidR="0065573B"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society”…</w:t>
      </w:r>
      <w:bookmarkStart w:id="3" w:name="_ftnref11"/>
      <w:r w:rsidRPr="002452BE">
        <w:rPr>
          <w:rFonts w:ascii="Arial" w:eastAsia="Times New Roman" w:hAnsi="Arial" w:cs="Arial"/>
          <w:i/>
          <w:iCs/>
          <w:color w:val="242121"/>
          <w:sz w:val="24"/>
          <w:szCs w:val="24"/>
          <w:lang w:eastAsia="en-GB"/>
        </w:rPr>
        <w:t>”</w:t>
      </w:r>
      <w:bookmarkEnd w:id="3"/>
      <w:r w:rsidRPr="002452BE">
        <w:rPr>
          <w:rStyle w:val="FootnoteReference"/>
          <w:rFonts w:ascii="Arial" w:eastAsia="Times New Roman" w:hAnsi="Arial" w:cs="Arial"/>
          <w:i/>
          <w:iCs/>
          <w:color w:val="242121"/>
          <w:sz w:val="24"/>
          <w:szCs w:val="24"/>
          <w:lang w:eastAsia="en-GB"/>
        </w:rPr>
        <w:footnoteReference w:id="18"/>
      </w:r>
    </w:p>
    <w:p w14:paraId="3FEB7DA3" w14:textId="77777777" w:rsidR="009F402E" w:rsidRPr="002452BE" w:rsidRDefault="009F402E" w:rsidP="002452BE">
      <w:pPr>
        <w:shd w:val="clear" w:color="auto" w:fill="FFFFFF"/>
        <w:spacing w:after="0" w:line="480" w:lineRule="auto"/>
        <w:jc w:val="both"/>
        <w:rPr>
          <w:rFonts w:ascii="Arial" w:eastAsia="Times New Roman" w:hAnsi="Arial" w:cs="Arial"/>
          <w:i/>
          <w:iCs/>
          <w:color w:val="242121"/>
          <w:sz w:val="24"/>
          <w:szCs w:val="24"/>
          <w:lang w:eastAsia="en-GB"/>
        </w:rPr>
      </w:pPr>
    </w:p>
    <w:p w14:paraId="483FA0EB" w14:textId="6781F648" w:rsidR="008063DF" w:rsidRPr="0022531E" w:rsidRDefault="0022531E" w:rsidP="0022531E">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[53]</w:t>
      </w:r>
      <w:r w:rsidRPr="002452BE">
        <w:rPr>
          <w:rFonts w:ascii="Arial" w:eastAsia="Times New Roman" w:hAnsi="Arial" w:cs="Arial"/>
          <w:color w:val="242121"/>
          <w:sz w:val="24"/>
          <w:szCs w:val="24"/>
          <w:lang w:eastAsia="en-GB"/>
        </w:rPr>
        <w:tab/>
      </w:r>
      <w:r w:rsidR="008063DF" w:rsidRPr="0022531E">
        <w:rPr>
          <w:rFonts w:ascii="Arial" w:hAnsi="Arial" w:cs="Arial"/>
          <w:sz w:val="24"/>
          <w:szCs w:val="24"/>
        </w:rPr>
        <w:t xml:space="preserve">The Supreme Court of Appeal has </w:t>
      </w:r>
      <w:r w:rsidR="008F7C9C" w:rsidRPr="0022531E">
        <w:rPr>
          <w:rFonts w:ascii="Arial" w:hAnsi="Arial" w:cs="Arial"/>
          <w:sz w:val="24"/>
          <w:szCs w:val="24"/>
        </w:rPr>
        <w:t xml:space="preserve">recently confirmed that certain mitigating personal circumstances of an accused and even the fact that an accused person is a first offender do not constitute “substantial and compelling circumstances” as contemplated in section 51(2) of the Criminal Law Amendment Act.  The SCA in the matter of </w:t>
      </w:r>
      <w:r w:rsidR="008063DF" w:rsidRPr="0022531E">
        <w:rPr>
          <w:rFonts w:ascii="Arial" w:hAnsi="Arial" w:cs="Arial"/>
          <w:sz w:val="24"/>
          <w:szCs w:val="24"/>
          <w:u w:val="single"/>
        </w:rPr>
        <w:t>Mthanti v The State</w:t>
      </w:r>
      <w:r w:rsidR="0065573B" w:rsidRPr="002452BE">
        <w:rPr>
          <w:rStyle w:val="FootnoteReference"/>
          <w:rFonts w:ascii="Arial" w:hAnsi="Arial" w:cs="Arial"/>
          <w:sz w:val="24"/>
          <w:szCs w:val="24"/>
        </w:rPr>
        <w:footnoteReference w:id="19"/>
      </w:r>
      <w:r w:rsidR="008F7C9C" w:rsidRPr="0022531E">
        <w:rPr>
          <w:rFonts w:ascii="Arial" w:hAnsi="Arial" w:cs="Arial"/>
          <w:sz w:val="24"/>
          <w:szCs w:val="24"/>
        </w:rPr>
        <w:t xml:space="preserve"> of which the facts to a limited extend resonates with the facts in this matter, stated the following</w:t>
      </w:r>
      <w:r w:rsidR="008063DF" w:rsidRPr="0022531E">
        <w:rPr>
          <w:rFonts w:ascii="Arial" w:hAnsi="Arial" w:cs="Arial"/>
          <w:sz w:val="24"/>
          <w:szCs w:val="24"/>
        </w:rPr>
        <w:t>:</w:t>
      </w:r>
    </w:p>
    <w:p w14:paraId="4C0D34E2" w14:textId="77777777" w:rsidR="008063DF" w:rsidRPr="002452BE" w:rsidRDefault="008063DF" w:rsidP="002452BE">
      <w:pPr>
        <w:pStyle w:val="Default"/>
        <w:spacing w:line="480" w:lineRule="auto"/>
        <w:jc w:val="both"/>
      </w:pPr>
    </w:p>
    <w:p w14:paraId="31B28FF4" w14:textId="77777777" w:rsidR="008F7C9C" w:rsidRPr="002452BE" w:rsidRDefault="008063DF" w:rsidP="002452BE">
      <w:pPr>
        <w:pStyle w:val="Default"/>
        <w:spacing w:line="480" w:lineRule="auto"/>
        <w:ind w:left="851"/>
        <w:jc w:val="both"/>
        <w:rPr>
          <w:i/>
          <w:iCs/>
        </w:rPr>
      </w:pPr>
      <w:r w:rsidRPr="002452BE">
        <w:rPr>
          <w:i/>
          <w:iCs/>
        </w:rPr>
        <w:t xml:space="preserve">“[19] The last issue is whether there were substantial and compelling circumstances that justified deviation from the minimum prescribed sentences in this case.  It is apparent from the above description of the events that took place on the three occasions that the aggravating circumstances present </w:t>
      </w:r>
      <w:r w:rsidRPr="002452BE">
        <w:rPr>
          <w:i/>
          <w:iCs/>
        </w:rPr>
        <w:lastRenderedPageBreak/>
        <w:t xml:space="preserve">when committing the crimes by far outweighed the mitigating factors.  The high court was correct in considering that the appellant’s criminal conduct was not ‘fleeting and impetuous’; that it was ‘calculated and callous’, and that there was no reason to deviate from the prescribed minimum sentences. </w:t>
      </w:r>
    </w:p>
    <w:p w14:paraId="2A4952EB" w14:textId="77777777" w:rsidR="008F7C9C" w:rsidRPr="002452BE" w:rsidRDefault="008F7C9C" w:rsidP="002452BE">
      <w:pPr>
        <w:pStyle w:val="Default"/>
        <w:spacing w:line="480" w:lineRule="auto"/>
        <w:ind w:left="851"/>
        <w:jc w:val="both"/>
        <w:rPr>
          <w:i/>
          <w:iCs/>
        </w:rPr>
      </w:pPr>
    </w:p>
    <w:p w14:paraId="59FEBB97" w14:textId="77777777" w:rsidR="008F7C9C" w:rsidRPr="002452BE" w:rsidRDefault="008063DF" w:rsidP="002452BE">
      <w:pPr>
        <w:pStyle w:val="Default"/>
        <w:spacing w:line="480" w:lineRule="auto"/>
        <w:ind w:left="851"/>
        <w:jc w:val="both"/>
        <w:rPr>
          <w:i/>
          <w:iCs/>
          <w:color w:val="auto"/>
        </w:rPr>
      </w:pPr>
      <w:r w:rsidRPr="002452BE">
        <w:rPr>
          <w:i/>
          <w:iCs/>
        </w:rPr>
        <w:t xml:space="preserve">[20] The only submission made on appeal was that the appellant‘s mother died when he was 7 years old.  The suggestion was that the appellant was troubled by the fact that his mother died without revealing the identity of his father.  But all of this was considered by the high court.  The court also considered in the appellant’s favour, his personal circumstances - that he was gainfully employed at the time of his arrest for the offences in question and supporting his two minor children.  It considered that although he lost his only biological parent early in his life, his uncle and aunt gave him 10 </w:t>
      </w:r>
      <w:r w:rsidRPr="002452BE">
        <w:rPr>
          <w:i/>
          <w:iCs/>
          <w:color w:val="auto"/>
        </w:rPr>
        <w:t xml:space="preserve">a ‘good and warm upbringing’ until he abandoned his post matric studies without telling them’.  The court considered that the appellant was a first offender. </w:t>
      </w:r>
    </w:p>
    <w:p w14:paraId="1C6F6EDE" w14:textId="77777777" w:rsidR="00D07BFB" w:rsidRPr="002452BE" w:rsidRDefault="00D07BFB" w:rsidP="002452BE">
      <w:pPr>
        <w:pStyle w:val="Default"/>
        <w:spacing w:line="480" w:lineRule="auto"/>
        <w:ind w:left="851"/>
        <w:jc w:val="both"/>
        <w:rPr>
          <w:i/>
          <w:iCs/>
        </w:rPr>
      </w:pPr>
    </w:p>
    <w:p w14:paraId="79FCFA69" w14:textId="77777777" w:rsidR="008F7C9C" w:rsidRPr="002452BE" w:rsidRDefault="008F7C9C" w:rsidP="002452BE">
      <w:pPr>
        <w:pStyle w:val="Default"/>
        <w:spacing w:line="480" w:lineRule="auto"/>
        <w:ind w:left="851" w:right="95"/>
        <w:jc w:val="both"/>
        <w:rPr>
          <w:i/>
          <w:iCs/>
          <w:color w:val="242121"/>
          <w:shd w:val="clear" w:color="auto" w:fill="FFFFFF"/>
        </w:rPr>
      </w:pPr>
      <w:r w:rsidRPr="002452BE">
        <w:rPr>
          <w:i/>
          <w:iCs/>
          <w:color w:val="242121"/>
          <w:shd w:val="clear" w:color="auto" w:fill="FFFFFF"/>
          <w:lang w:val="en-GB"/>
        </w:rPr>
        <w:t>[21] The appellant ruthlessly</w:t>
      </w:r>
      <w:r w:rsidRPr="002452BE">
        <w:rPr>
          <w:i/>
          <w:iCs/>
          <w:color w:val="242121"/>
          <w:shd w:val="clear" w:color="auto" w:fill="FFFFFF"/>
        </w:rPr>
        <w:t xml:space="preserve"> exploited the vulnerabilities of the most exposed members of our society.  He preyed on those most affected by the high levels of unemployment in the country.  He deceived women, causing them to leave the security and comfort of their homes.  He caused them to use their meagre financial resources to travel to Pietermaritzburg.  He robbed them of their scant belongings and then humiliated the second and third complainants by raping them.  In respect of the third complainant the rape happened in the most degrading manner, in the presence of a third person.  He then left the complainants to their own devices in remote places at night.  This he did </w:t>
      </w:r>
      <w:r w:rsidRPr="002452BE">
        <w:rPr>
          <w:i/>
          <w:iCs/>
          <w:color w:val="242121"/>
          <w:shd w:val="clear" w:color="auto" w:fill="FFFFFF"/>
        </w:rPr>
        <w:lastRenderedPageBreak/>
        <w:t>repeatedly, as the high court correctly found.  In all three incidents there was no basis for a departure from the prescribed minimum sentences.”</w:t>
      </w:r>
    </w:p>
    <w:p w14:paraId="791F7E16" w14:textId="77777777" w:rsidR="008063DF" w:rsidRPr="002452BE" w:rsidRDefault="008063DF" w:rsidP="002452B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p>
    <w:p w14:paraId="4834FA38" w14:textId="0F1F6340" w:rsidR="009F402E" w:rsidRPr="0022531E" w:rsidRDefault="0022531E" w:rsidP="0022531E">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[54]</w:t>
      </w:r>
      <w:r w:rsidRPr="002452BE">
        <w:rPr>
          <w:rFonts w:ascii="Arial" w:eastAsia="Times New Roman" w:hAnsi="Arial" w:cs="Arial"/>
          <w:color w:val="242121"/>
          <w:sz w:val="24"/>
          <w:szCs w:val="24"/>
          <w:lang w:eastAsia="en-GB"/>
        </w:rPr>
        <w:tab/>
      </w:r>
      <w:r w:rsidR="00A23CD4" w:rsidRPr="0022531E">
        <w:rPr>
          <w:rFonts w:ascii="Arial" w:hAnsi="Arial" w:cs="Arial"/>
          <w:color w:val="242121"/>
          <w:sz w:val="24"/>
          <w:szCs w:val="24"/>
          <w:shd w:val="clear" w:color="auto" w:fill="FFFFFF"/>
        </w:rPr>
        <w:t xml:space="preserve">The above referred to case (as confirmed in the Malgas matter) confirms that certain mitigating factors from the Appellant’s personal circumstances are in isolation </w:t>
      </w:r>
      <w:r w:rsidR="009F402E" w:rsidRPr="0022531E">
        <w:rPr>
          <w:rFonts w:ascii="Arial" w:hAnsi="Arial" w:cs="Arial"/>
          <w:color w:val="242121"/>
          <w:sz w:val="24"/>
          <w:szCs w:val="24"/>
          <w:shd w:val="clear" w:color="auto" w:fill="FFFFFF"/>
        </w:rPr>
        <w:t>not sufficient to justify a departure from the imposition of a minimum sentence. There must be substantial and compelling reasons to do so.</w:t>
      </w:r>
      <w:r w:rsidR="00A23CD4" w:rsidRPr="0022531E">
        <w:rPr>
          <w:rFonts w:ascii="Arial" w:hAnsi="Arial" w:cs="Arial"/>
          <w:color w:val="242121"/>
          <w:sz w:val="24"/>
          <w:szCs w:val="24"/>
          <w:shd w:val="clear" w:color="auto" w:fill="FFFFFF"/>
        </w:rPr>
        <w:t xml:space="preserve">  The court a quo in casu did not find substantial and compelling circumstances to deviate from the minimum prescribed sentences.</w:t>
      </w:r>
    </w:p>
    <w:p w14:paraId="3370034C" w14:textId="77777777" w:rsidR="00A23CD4" w:rsidRPr="002452BE" w:rsidRDefault="00A23CD4" w:rsidP="002452B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p>
    <w:p w14:paraId="6B3B42FD" w14:textId="3BF4B248" w:rsidR="00A23CD4" w:rsidRPr="0022531E" w:rsidRDefault="0022531E" w:rsidP="0022531E">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[55]</w:t>
      </w:r>
      <w:r w:rsidRPr="002452BE">
        <w:rPr>
          <w:rFonts w:ascii="Arial" w:eastAsia="Times New Roman" w:hAnsi="Arial" w:cs="Arial"/>
          <w:color w:val="242121"/>
          <w:sz w:val="24"/>
          <w:szCs w:val="24"/>
          <w:lang w:eastAsia="en-GB"/>
        </w:rPr>
        <w:tab/>
      </w:r>
      <w:r w:rsidR="009F402E" w:rsidRPr="0022531E">
        <w:rPr>
          <w:rFonts w:ascii="Arial" w:hAnsi="Arial" w:cs="Arial"/>
          <w:color w:val="242121"/>
          <w:sz w:val="24"/>
          <w:szCs w:val="24"/>
          <w:lang w:eastAsia="en-GB"/>
        </w:rPr>
        <w:t xml:space="preserve">The usual triad of the crime, the offender, and the interests of society, as enunciated in </w:t>
      </w:r>
      <w:r w:rsidR="009F402E" w:rsidRPr="0022531E">
        <w:rPr>
          <w:rFonts w:ascii="Arial" w:hAnsi="Arial" w:cs="Arial"/>
          <w:color w:val="242121"/>
          <w:sz w:val="24"/>
          <w:szCs w:val="24"/>
          <w:u w:val="single"/>
          <w:lang w:eastAsia="en-GB"/>
        </w:rPr>
        <w:t>S v Zinn</w:t>
      </w:r>
      <w:r w:rsidR="009F402E" w:rsidRPr="002452BE">
        <w:rPr>
          <w:rStyle w:val="FootnoteReference"/>
          <w:rFonts w:ascii="Arial" w:eastAsia="Times New Roman" w:hAnsi="Arial" w:cs="Arial"/>
          <w:color w:val="242121"/>
          <w:sz w:val="24"/>
          <w:szCs w:val="24"/>
          <w:lang w:eastAsia="en-GB"/>
        </w:rPr>
        <w:footnoteReference w:id="20"/>
      </w:r>
      <w:r w:rsidR="009F402E" w:rsidRPr="0022531E">
        <w:rPr>
          <w:rFonts w:ascii="Arial" w:hAnsi="Arial" w:cs="Arial"/>
          <w:color w:val="242121"/>
          <w:sz w:val="24"/>
          <w:szCs w:val="24"/>
          <w:lang w:eastAsia="en-GB"/>
        </w:rPr>
        <w:t xml:space="preserve"> </w:t>
      </w:r>
      <w:r w:rsidR="00A23CD4" w:rsidRPr="0022531E">
        <w:rPr>
          <w:rFonts w:ascii="Arial" w:hAnsi="Arial" w:cs="Arial"/>
          <w:color w:val="242121"/>
          <w:sz w:val="24"/>
          <w:szCs w:val="24"/>
          <w:lang w:eastAsia="en-GB"/>
        </w:rPr>
        <w:t xml:space="preserve">were considered by the court </w:t>
      </w:r>
      <w:r w:rsidR="00A23CD4" w:rsidRPr="0022531E">
        <w:rPr>
          <w:rFonts w:ascii="Arial" w:hAnsi="Arial" w:cs="Arial"/>
          <w:i/>
          <w:color w:val="242121"/>
          <w:sz w:val="24"/>
          <w:szCs w:val="24"/>
          <w:lang w:eastAsia="en-GB"/>
        </w:rPr>
        <w:t>a quo</w:t>
      </w:r>
      <w:r w:rsidR="00A23CD4" w:rsidRPr="0022531E">
        <w:rPr>
          <w:rFonts w:ascii="Arial" w:hAnsi="Arial" w:cs="Arial"/>
          <w:color w:val="242121"/>
          <w:sz w:val="24"/>
          <w:szCs w:val="24"/>
          <w:lang w:eastAsia="en-GB"/>
        </w:rPr>
        <w:t xml:space="preserve"> and this Court.  </w:t>
      </w:r>
    </w:p>
    <w:p w14:paraId="5B85CF95" w14:textId="77777777" w:rsidR="00A23CD4" w:rsidRPr="002452BE" w:rsidRDefault="00A23CD4" w:rsidP="002452BE">
      <w:pPr>
        <w:pStyle w:val="ListParagraph"/>
        <w:spacing w:after="0" w:line="480" w:lineRule="auto"/>
        <w:rPr>
          <w:rFonts w:ascii="Arial" w:hAnsi="Arial" w:cs="Arial"/>
          <w:color w:val="242121"/>
          <w:sz w:val="24"/>
          <w:szCs w:val="24"/>
          <w:lang w:eastAsia="en-GB"/>
        </w:rPr>
      </w:pPr>
    </w:p>
    <w:p w14:paraId="377961B8" w14:textId="1F3563DB" w:rsidR="00A23CD4" w:rsidRPr="0022531E" w:rsidRDefault="0022531E" w:rsidP="0022531E">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[56]</w:t>
      </w:r>
      <w:r w:rsidRPr="002452BE">
        <w:rPr>
          <w:rFonts w:ascii="Arial" w:eastAsia="Times New Roman" w:hAnsi="Arial" w:cs="Arial"/>
          <w:color w:val="242121"/>
          <w:sz w:val="24"/>
          <w:szCs w:val="24"/>
          <w:lang w:eastAsia="en-GB"/>
        </w:rPr>
        <w:tab/>
      </w:r>
      <w:r w:rsidR="009F402E" w:rsidRPr="0022531E">
        <w:rPr>
          <w:rFonts w:ascii="Arial" w:hAnsi="Arial" w:cs="Arial"/>
          <w:color w:val="242121"/>
          <w:sz w:val="24"/>
          <w:szCs w:val="24"/>
          <w:lang w:eastAsia="en-GB"/>
        </w:rPr>
        <w:t>Th</w:t>
      </w:r>
      <w:r w:rsidR="00A23CD4" w:rsidRPr="0022531E">
        <w:rPr>
          <w:rFonts w:ascii="Arial" w:hAnsi="Arial" w:cs="Arial"/>
          <w:color w:val="242121"/>
          <w:sz w:val="24"/>
          <w:szCs w:val="24"/>
          <w:lang w:eastAsia="en-GB"/>
        </w:rPr>
        <w:t>is case deals with the Appellant raping two tender age girls more than once at knife point and in the most degrading of circumstances before one another whilst held against their will.</w:t>
      </w:r>
      <w:r w:rsidR="00D07BFB" w:rsidRPr="0022531E">
        <w:rPr>
          <w:rFonts w:ascii="Arial" w:hAnsi="Arial" w:cs="Arial"/>
          <w:color w:val="242121"/>
          <w:sz w:val="24"/>
          <w:szCs w:val="24"/>
          <w:lang w:eastAsia="en-GB"/>
        </w:rPr>
        <w:t xml:space="preserve">  </w:t>
      </w:r>
    </w:p>
    <w:p w14:paraId="46A69A79" w14:textId="77777777" w:rsidR="00A23CD4" w:rsidRPr="002452BE" w:rsidRDefault="00A23CD4" w:rsidP="002452BE">
      <w:pPr>
        <w:pStyle w:val="ListParagraph"/>
        <w:spacing w:after="0" w:line="480" w:lineRule="auto"/>
        <w:rPr>
          <w:rFonts w:ascii="Arial" w:eastAsia="Times New Roman" w:hAnsi="Arial" w:cs="Arial"/>
          <w:i/>
          <w:iCs/>
          <w:color w:val="242121"/>
          <w:sz w:val="24"/>
          <w:szCs w:val="24"/>
          <w:lang w:eastAsia="en-GB"/>
        </w:rPr>
      </w:pPr>
    </w:p>
    <w:p w14:paraId="0080EA81" w14:textId="5FDA49B5" w:rsidR="00A23CD4" w:rsidRPr="0022531E" w:rsidRDefault="0022531E" w:rsidP="0022531E">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[57]</w:t>
      </w:r>
      <w:r w:rsidRPr="002452BE">
        <w:rPr>
          <w:rFonts w:ascii="Arial" w:eastAsia="Times New Roman" w:hAnsi="Arial" w:cs="Arial"/>
          <w:color w:val="242121"/>
          <w:sz w:val="24"/>
          <w:szCs w:val="24"/>
          <w:lang w:eastAsia="en-GB"/>
        </w:rPr>
        <w:tab/>
      </w:r>
      <w:r w:rsidR="009A19D9" w:rsidRPr="0022531E">
        <w:rPr>
          <w:rFonts w:ascii="Arial" w:eastAsia="Times New Roman" w:hAnsi="Arial" w:cs="Arial"/>
          <w:color w:val="242121"/>
          <w:sz w:val="24"/>
          <w:szCs w:val="24"/>
          <w:lang w:eastAsia="en-GB"/>
        </w:rPr>
        <w:t>With regard to the offence of rape</w:t>
      </w:r>
      <w:r w:rsidR="00B2715A" w:rsidRPr="0022531E">
        <w:rPr>
          <w:rFonts w:ascii="Arial" w:eastAsia="Times New Roman" w:hAnsi="Arial" w:cs="Arial"/>
          <w:color w:val="242121"/>
          <w:sz w:val="24"/>
          <w:szCs w:val="24"/>
          <w:lang w:eastAsia="en-GB"/>
        </w:rPr>
        <w:t>, which are disturbingly prevalent in our country,</w:t>
      </w:r>
      <w:r w:rsidR="009A19D9" w:rsidRPr="0022531E">
        <w:rPr>
          <w:rFonts w:ascii="Arial" w:eastAsia="Times New Roman" w:hAnsi="Arial" w:cs="Arial"/>
          <w:color w:val="242121"/>
          <w:sz w:val="24"/>
          <w:szCs w:val="24"/>
          <w:lang w:eastAsia="en-GB"/>
        </w:rPr>
        <w:t xml:space="preserve"> </w:t>
      </w:r>
      <w:r w:rsidR="00B2715A" w:rsidRPr="0022531E">
        <w:rPr>
          <w:rFonts w:ascii="Arial" w:eastAsia="Times New Roman" w:hAnsi="Arial" w:cs="Arial"/>
          <w:color w:val="242121"/>
          <w:sz w:val="24"/>
          <w:szCs w:val="24"/>
          <w:lang w:eastAsia="en-GB"/>
        </w:rPr>
        <w:t>this Court deems it appropriate to make reference to the following</w:t>
      </w:r>
      <w:r w:rsidR="009A19D9" w:rsidRPr="0022531E">
        <w:rPr>
          <w:rFonts w:ascii="Arial" w:eastAsia="Times New Roman" w:hAnsi="Arial" w:cs="Arial"/>
          <w:color w:val="242121"/>
          <w:sz w:val="24"/>
          <w:szCs w:val="24"/>
          <w:lang w:eastAsia="en-GB"/>
        </w:rPr>
        <w:t>:</w:t>
      </w:r>
    </w:p>
    <w:p w14:paraId="6CB10278" w14:textId="77777777" w:rsidR="009A19D9" w:rsidRPr="002452BE" w:rsidRDefault="009A19D9" w:rsidP="002452BE">
      <w:pPr>
        <w:pStyle w:val="ListParagraph"/>
        <w:spacing w:after="0" w:line="480" w:lineRule="auto"/>
        <w:rPr>
          <w:rFonts w:ascii="Arial" w:eastAsia="Times New Roman" w:hAnsi="Arial" w:cs="Arial"/>
          <w:i/>
          <w:iCs/>
          <w:color w:val="242121"/>
          <w:sz w:val="24"/>
          <w:szCs w:val="24"/>
          <w:lang w:eastAsia="en-GB"/>
        </w:rPr>
      </w:pPr>
    </w:p>
    <w:p w14:paraId="5DB8AADB" w14:textId="12FA0AC7" w:rsidR="00A23CD4" w:rsidRPr="0022531E" w:rsidRDefault="0022531E" w:rsidP="0022531E">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(a)</w:t>
      </w:r>
      <w:r w:rsidRPr="002452BE">
        <w:rPr>
          <w:rFonts w:ascii="Arial" w:eastAsia="Times New Roman" w:hAnsi="Arial" w:cs="Arial"/>
          <w:color w:val="242121"/>
          <w:sz w:val="24"/>
          <w:szCs w:val="24"/>
          <w:lang w:eastAsia="en-GB"/>
        </w:rPr>
        <w:tab/>
      </w:r>
      <w:r w:rsidR="00B2715A" w:rsidRPr="0022531E">
        <w:rPr>
          <w:rFonts w:ascii="Arial" w:eastAsia="Times New Roman" w:hAnsi="Arial" w:cs="Arial"/>
          <w:color w:val="242121"/>
          <w:sz w:val="24"/>
          <w:szCs w:val="24"/>
          <w:lang w:eastAsia="en-GB"/>
        </w:rPr>
        <w:t>T</w:t>
      </w:r>
      <w:r w:rsidR="00A23CD4" w:rsidRPr="0022531E">
        <w:rPr>
          <w:rFonts w:ascii="Arial" w:eastAsia="Times New Roman" w:hAnsi="Arial" w:cs="Arial"/>
          <w:color w:val="242121"/>
          <w:sz w:val="24"/>
          <w:szCs w:val="24"/>
          <w:lang w:eastAsia="en-GB"/>
        </w:rPr>
        <w:t>he court in</w:t>
      </w:r>
      <w:r w:rsidR="00B2715A" w:rsidRPr="0022531E">
        <w:rPr>
          <w:rFonts w:ascii="Arial" w:eastAsia="Times New Roman" w:hAnsi="Arial" w:cs="Arial"/>
          <w:color w:val="242121"/>
          <w:sz w:val="24"/>
          <w:szCs w:val="24"/>
          <w:lang w:eastAsia="en-GB"/>
        </w:rPr>
        <w:t xml:space="preserve"> the matter of</w:t>
      </w:r>
      <w:r w:rsidR="00A23CD4" w:rsidRPr="0022531E">
        <w:rPr>
          <w:rFonts w:ascii="Arial" w:eastAsia="Times New Roman" w:hAnsi="Arial" w:cs="Arial"/>
          <w:color w:val="242121"/>
          <w:sz w:val="24"/>
          <w:szCs w:val="24"/>
          <w:lang w:eastAsia="en-GB"/>
        </w:rPr>
        <w:t xml:space="preserve"> </w:t>
      </w:r>
      <w:r w:rsidR="00A23CD4" w:rsidRPr="0022531E">
        <w:rPr>
          <w:rFonts w:ascii="Arial" w:eastAsia="Times New Roman" w:hAnsi="Arial" w:cs="Arial"/>
          <w:color w:val="242121"/>
          <w:sz w:val="24"/>
          <w:szCs w:val="24"/>
          <w:u w:val="single"/>
          <w:lang w:eastAsia="en-GB"/>
        </w:rPr>
        <w:t>Vilakazi</w:t>
      </w:r>
      <w:r w:rsidR="00B2715A" w:rsidRPr="002452BE">
        <w:rPr>
          <w:rStyle w:val="FootnoteReference"/>
          <w:rFonts w:ascii="Arial" w:eastAsia="Times New Roman" w:hAnsi="Arial" w:cs="Arial"/>
          <w:color w:val="242121"/>
          <w:sz w:val="24"/>
          <w:szCs w:val="24"/>
          <w:u w:val="single"/>
          <w:lang w:eastAsia="en-GB"/>
        </w:rPr>
        <w:footnoteReference w:id="21"/>
      </w:r>
      <w:r w:rsidR="009A19D9" w:rsidRPr="0022531E">
        <w:rPr>
          <w:rFonts w:ascii="Arial" w:eastAsia="Times New Roman" w:hAnsi="Arial" w:cs="Arial"/>
          <w:color w:val="242121"/>
          <w:sz w:val="24"/>
          <w:szCs w:val="24"/>
          <w:lang w:eastAsia="en-GB"/>
        </w:rPr>
        <w:t xml:space="preserve"> </w:t>
      </w:r>
      <w:r w:rsidR="00A23CD4" w:rsidRPr="0022531E">
        <w:rPr>
          <w:rFonts w:ascii="Arial" w:eastAsia="Times New Roman" w:hAnsi="Arial" w:cs="Arial"/>
          <w:color w:val="242121"/>
          <w:sz w:val="24"/>
          <w:szCs w:val="24"/>
          <w:lang w:eastAsia="en-GB"/>
        </w:rPr>
        <w:t>held as follows:</w:t>
      </w:r>
    </w:p>
    <w:p w14:paraId="107F8348" w14:textId="77777777" w:rsidR="00B2715A" w:rsidRPr="002452BE" w:rsidRDefault="00B2715A" w:rsidP="002452BE">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p>
    <w:p w14:paraId="06DC0DF8" w14:textId="77777777" w:rsidR="00A23CD4" w:rsidRPr="002452BE" w:rsidRDefault="00A23CD4" w:rsidP="002452BE">
      <w:pPr>
        <w:shd w:val="clear" w:color="auto" w:fill="FFFFFF"/>
        <w:spacing w:after="0" w:line="480" w:lineRule="auto"/>
        <w:ind w:left="1985"/>
        <w:jc w:val="both"/>
        <w:rPr>
          <w:rFonts w:ascii="Arial" w:eastAsia="Times New Roman" w:hAnsi="Arial" w:cs="Arial"/>
          <w:i/>
          <w:iCs/>
          <w:color w:val="242121"/>
          <w:sz w:val="24"/>
          <w:szCs w:val="24"/>
          <w:lang w:eastAsia="en-GB"/>
        </w:rPr>
      </w:pPr>
      <w:r w:rsidRPr="002452BE">
        <w:rPr>
          <w:rFonts w:ascii="Arial" w:eastAsia="Times New Roman" w:hAnsi="Arial" w:cs="Arial"/>
          <w:i/>
          <w:iCs/>
          <w:color w:val="242121"/>
          <w:sz w:val="24"/>
          <w:szCs w:val="24"/>
          <w:lang w:eastAsia="en-GB"/>
        </w:rPr>
        <w:lastRenderedPageBreak/>
        <w:t>“…The prosecution of rape presents peculiar difficulties that always call for the greatest care to be taken, and even more so where the complainant is young.</w:t>
      </w:r>
      <w:r w:rsidR="009A19D9"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 From prosecutors it calls for thoughtful preparation, patient and sensitive presentation of all the available evidence, and meticulous attention to detail. </w:t>
      </w:r>
      <w:r w:rsidR="00E3134D"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From judicial officers who try such cases it calls for accurate understanding and careful analysis of all the evidence. </w:t>
      </w:r>
      <w:r w:rsidR="00E3134D"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For it is in the nature of such cases that the available evidence is often scant and many prosecutions fail for that reason alone. In those circumstances each detail can be vitally important. </w:t>
      </w:r>
      <w:r w:rsidR="00B2715A"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From those who are called upon to sentence convicted offenders such cases call for considerable reflection.</w:t>
      </w:r>
      <w:r w:rsidR="00B2715A"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 Custodial sentences are not merely numbers. </w:t>
      </w:r>
      <w:r w:rsidR="00E3134D"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And familiarity with the sentence of life imprisonment must never blunt one to the fact that its consequences are profound.</w:t>
      </w:r>
      <w:bookmarkStart w:id="4" w:name="_ftnref19"/>
      <w:r w:rsidRPr="002452BE">
        <w:rPr>
          <w:rFonts w:ascii="Arial" w:eastAsia="Times New Roman" w:hAnsi="Arial" w:cs="Arial"/>
          <w:i/>
          <w:iCs/>
          <w:color w:val="242121"/>
          <w:sz w:val="24"/>
          <w:szCs w:val="24"/>
          <w:lang w:eastAsia="en-GB"/>
        </w:rPr>
        <w:t>”</w:t>
      </w:r>
      <w:bookmarkEnd w:id="4"/>
    </w:p>
    <w:p w14:paraId="43108809" w14:textId="77777777" w:rsidR="00B2715A" w:rsidRPr="002452BE" w:rsidRDefault="00B2715A" w:rsidP="002452BE">
      <w:pPr>
        <w:spacing w:after="0" w:line="480" w:lineRule="auto"/>
        <w:rPr>
          <w:rFonts w:ascii="Arial" w:eastAsia="Times New Roman" w:hAnsi="Arial" w:cs="Arial"/>
          <w:i/>
          <w:iCs/>
          <w:color w:val="242121"/>
          <w:sz w:val="24"/>
          <w:szCs w:val="24"/>
          <w:lang w:eastAsia="en-GB"/>
        </w:rPr>
      </w:pPr>
    </w:p>
    <w:p w14:paraId="6C3F89CC" w14:textId="630E142B" w:rsidR="001821E8" w:rsidRPr="0022531E" w:rsidRDefault="0022531E" w:rsidP="0022531E">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(b)</w:t>
      </w:r>
      <w:r w:rsidRPr="002452BE">
        <w:rPr>
          <w:rFonts w:ascii="Arial" w:eastAsia="Times New Roman" w:hAnsi="Arial" w:cs="Arial"/>
          <w:color w:val="242121"/>
          <w:sz w:val="24"/>
          <w:szCs w:val="24"/>
          <w:lang w:eastAsia="en-GB"/>
        </w:rPr>
        <w:tab/>
      </w:r>
      <w:r w:rsidR="00B2715A" w:rsidRPr="0022531E">
        <w:rPr>
          <w:rFonts w:ascii="Arial" w:hAnsi="Arial" w:cs="Arial"/>
          <w:color w:val="242121"/>
          <w:sz w:val="24"/>
          <w:szCs w:val="24"/>
          <w:shd w:val="clear" w:color="auto" w:fill="FFFFFF"/>
        </w:rPr>
        <w:t>Most recently, in the matter of</w:t>
      </w:r>
      <w:r w:rsidR="00BF5D35" w:rsidRPr="0022531E">
        <w:rPr>
          <w:rFonts w:ascii="Arial" w:hAnsi="Arial" w:cs="Arial"/>
          <w:color w:val="242121"/>
          <w:sz w:val="24"/>
          <w:szCs w:val="24"/>
        </w:rPr>
        <w:t xml:space="preserve"> </w:t>
      </w:r>
      <w:r w:rsidR="00BF5D35" w:rsidRPr="0022531E">
        <w:rPr>
          <w:rFonts w:ascii="Arial" w:hAnsi="Arial" w:cs="Arial"/>
          <w:color w:val="000000"/>
          <w:sz w:val="24"/>
          <w:szCs w:val="24"/>
          <w:u w:val="single"/>
        </w:rPr>
        <w:t>Director of Public Prosecutions, Kwazulu-Natal Pietermaritzburg v Ndlovu</w:t>
      </w:r>
      <w:r w:rsidR="00B2715A" w:rsidRPr="002452BE">
        <w:rPr>
          <w:rStyle w:val="FootnoteReference"/>
          <w:rFonts w:ascii="Arial" w:hAnsi="Arial" w:cs="Arial"/>
          <w:color w:val="000000"/>
          <w:sz w:val="24"/>
          <w:szCs w:val="24"/>
        </w:rPr>
        <w:footnoteReference w:id="22"/>
      </w:r>
      <w:r w:rsidR="00BF5D35" w:rsidRPr="0022531E">
        <w:rPr>
          <w:rFonts w:ascii="Arial" w:hAnsi="Arial" w:cs="Arial"/>
          <w:i/>
          <w:iCs/>
          <w:color w:val="000000"/>
          <w:sz w:val="24"/>
          <w:szCs w:val="24"/>
        </w:rPr>
        <w:t xml:space="preserve"> </w:t>
      </w:r>
      <w:r w:rsidR="001821E8" w:rsidRPr="0022531E">
        <w:rPr>
          <w:rFonts w:ascii="Arial" w:hAnsi="Arial" w:cs="Arial"/>
          <w:color w:val="000000"/>
          <w:sz w:val="24"/>
          <w:szCs w:val="24"/>
        </w:rPr>
        <w:t>the Supreme Court of Appeal Stated:</w:t>
      </w:r>
    </w:p>
    <w:p w14:paraId="5C9650B7" w14:textId="77777777" w:rsidR="001821E8" w:rsidRPr="002452BE" w:rsidRDefault="001821E8" w:rsidP="002452BE">
      <w:pPr>
        <w:pStyle w:val="NormalWeb"/>
        <w:shd w:val="clear" w:color="auto" w:fill="FFFFFF"/>
        <w:spacing w:before="0" w:beforeAutospacing="0" w:after="0" w:afterAutospacing="0" w:line="480" w:lineRule="auto"/>
        <w:ind w:left="851"/>
        <w:jc w:val="both"/>
        <w:rPr>
          <w:rFonts w:ascii="Arial" w:hAnsi="Arial" w:cs="Arial"/>
          <w:color w:val="000000"/>
        </w:rPr>
      </w:pPr>
    </w:p>
    <w:p w14:paraId="0DA37531" w14:textId="77777777" w:rsidR="001821E8" w:rsidRPr="002452BE" w:rsidRDefault="001821E8" w:rsidP="002452BE">
      <w:pPr>
        <w:pStyle w:val="NormalWeb"/>
        <w:shd w:val="clear" w:color="auto" w:fill="FFFFFF"/>
        <w:spacing w:before="0" w:beforeAutospacing="0" w:after="0" w:afterAutospacing="0" w:line="480" w:lineRule="auto"/>
        <w:ind w:left="1985"/>
        <w:jc w:val="both"/>
        <w:rPr>
          <w:rFonts w:ascii="Arial" w:hAnsi="Arial" w:cs="Arial"/>
          <w:i/>
          <w:iCs/>
          <w:color w:val="000000"/>
        </w:rPr>
      </w:pPr>
      <w:r w:rsidRPr="002452BE">
        <w:rPr>
          <w:rFonts w:ascii="Arial" w:hAnsi="Arial" w:cs="Arial"/>
          <w:i/>
          <w:iCs/>
          <w:color w:val="000000"/>
        </w:rPr>
        <w:t>“</w:t>
      </w:r>
      <w:bookmarkStart w:id="5" w:name="_page_111_0"/>
      <w:r w:rsidR="00BF5D35" w:rsidRPr="002452BE">
        <w:rPr>
          <w:rFonts w:ascii="Arial" w:hAnsi="Arial" w:cs="Arial"/>
          <w:i/>
          <w:iCs/>
          <w:color w:val="000000"/>
        </w:rPr>
        <w:t xml:space="preserve">Rape is an utterly despicable, selfish, deplorable, heinous and horrendous crime. It gains nothing for the perpetrator, save perhaps fleeting gratification, but inflicts lasting emotional trauma and, often, physical scars on the victim. </w:t>
      </w:r>
      <w:r w:rsidRPr="002452BE">
        <w:rPr>
          <w:rFonts w:ascii="Arial" w:hAnsi="Arial" w:cs="Arial"/>
          <w:i/>
          <w:iCs/>
          <w:color w:val="000000"/>
        </w:rPr>
        <w:t xml:space="preserve"> </w:t>
      </w:r>
      <w:r w:rsidR="00BF5D35" w:rsidRPr="002452BE">
        <w:rPr>
          <w:rFonts w:ascii="Arial" w:hAnsi="Arial" w:cs="Arial"/>
          <w:i/>
          <w:iCs/>
          <w:color w:val="000000"/>
        </w:rPr>
        <w:t xml:space="preserve">More than two decades ago, </w:t>
      </w:r>
      <w:r w:rsidR="00BF5D35" w:rsidRPr="002452BE">
        <w:rPr>
          <w:rFonts w:ascii="Arial" w:hAnsi="Arial" w:cs="Arial"/>
          <w:i/>
          <w:iCs/>
          <w:color w:val="000000"/>
        </w:rPr>
        <w:lastRenderedPageBreak/>
        <w:t>Mohamed CJ, writing for a unanimous court,</w:t>
      </w:r>
      <w:r w:rsidRPr="002452BE">
        <w:rPr>
          <w:rStyle w:val="FootnoteReference"/>
          <w:rFonts w:ascii="Arial" w:hAnsi="Arial" w:cs="Arial"/>
          <w:i/>
          <w:iCs/>
          <w:color w:val="000000"/>
        </w:rPr>
        <w:footnoteReference w:id="23"/>
      </w:r>
      <w:r w:rsidR="00BF5D35" w:rsidRPr="002452BE">
        <w:rPr>
          <w:rFonts w:ascii="Arial" w:hAnsi="Arial" w:cs="Arial"/>
          <w:i/>
          <w:iCs/>
          <w:color w:val="000000"/>
        </w:rPr>
        <w:t xml:space="preserve"> aptly remarked that:</w:t>
      </w:r>
      <w:r w:rsidRPr="002452BE">
        <w:rPr>
          <w:rFonts w:ascii="Arial" w:hAnsi="Arial" w:cs="Arial"/>
          <w:i/>
          <w:iCs/>
          <w:color w:val="000000"/>
        </w:rPr>
        <w:t xml:space="preserve">  </w:t>
      </w:r>
      <w:r w:rsidR="00BF5D35" w:rsidRPr="002452BE">
        <w:rPr>
          <w:rFonts w:ascii="Arial" w:hAnsi="Arial" w:cs="Arial"/>
          <w:i/>
          <w:iCs/>
          <w:color w:val="000000"/>
        </w:rPr>
        <w:t>'Rape is a very serious offence, constituting as it does a humiliating, degrading and brutal invasion of the privacy, the dignity and the person of the victim.</w:t>
      </w:r>
      <w:r w:rsidRPr="002452BE">
        <w:rPr>
          <w:rFonts w:ascii="Arial" w:hAnsi="Arial" w:cs="Arial"/>
          <w:i/>
          <w:iCs/>
          <w:color w:val="000000"/>
        </w:rPr>
        <w:t xml:space="preserve">  </w:t>
      </w:r>
      <w:r w:rsidR="00BF5D35" w:rsidRPr="002452BE">
        <w:rPr>
          <w:rFonts w:ascii="Arial" w:hAnsi="Arial" w:cs="Arial"/>
          <w:i/>
          <w:iCs/>
          <w:color w:val="000000"/>
        </w:rPr>
        <w:t>The rights to dignity, to privacy, and the integrity of every person are basic to the ethos of the Constitution and to any defensible civilization.</w:t>
      </w:r>
      <w:r w:rsidRPr="002452BE">
        <w:rPr>
          <w:rFonts w:ascii="Arial" w:hAnsi="Arial" w:cs="Arial"/>
          <w:i/>
          <w:iCs/>
          <w:color w:val="000000"/>
        </w:rPr>
        <w:t xml:space="preserve">  </w:t>
      </w:r>
      <w:r w:rsidR="00BF5D35" w:rsidRPr="002452BE">
        <w:rPr>
          <w:rFonts w:ascii="Arial" w:hAnsi="Arial" w:cs="Arial"/>
          <w:i/>
          <w:iCs/>
          <w:color w:val="000000"/>
        </w:rPr>
        <w:t xml:space="preserve">Women in this country are entitled to the protection of these rights. They have a legitimate claim to walk peacefully on the streets, to enjoy their shopping and their entertainment, to go and come from work, and to enjoy the peace and </w:t>
      </w:r>
      <w:r w:rsidRPr="002452BE">
        <w:rPr>
          <w:rFonts w:ascii="Arial" w:hAnsi="Arial" w:cs="Arial"/>
          <w:i/>
          <w:iCs/>
          <w:color w:val="000000"/>
        </w:rPr>
        <w:t>tranquillity</w:t>
      </w:r>
      <w:r w:rsidR="00BF5D35" w:rsidRPr="002452BE">
        <w:rPr>
          <w:rFonts w:ascii="Arial" w:hAnsi="Arial" w:cs="Arial"/>
          <w:i/>
          <w:iCs/>
          <w:color w:val="000000"/>
        </w:rPr>
        <w:t xml:space="preserve"> of their homes without the fear, the apprehension and the insecurity which constantly diminishes the quality and enjoyment of their lives.'</w:t>
      </w:r>
    </w:p>
    <w:p w14:paraId="52D3A42E" w14:textId="77777777" w:rsidR="00BF5D35" w:rsidRPr="002452BE" w:rsidRDefault="00BF5D35" w:rsidP="002452BE">
      <w:pPr>
        <w:pStyle w:val="NormalWeb"/>
        <w:shd w:val="clear" w:color="auto" w:fill="FFFFFF"/>
        <w:spacing w:before="0" w:beforeAutospacing="0" w:after="0" w:afterAutospacing="0" w:line="480" w:lineRule="auto"/>
        <w:ind w:left="1985"/>
        <w:jc w:val="both"/>
        <w:rPr>
          <w:rFonts w:ascii="Arial" w:hAnsi="Arial" w:cs="Arial"/>
          <w:i/>
          <w:iCs/>
          <w:color w:val="000000"/>
          <w:position w:val="9"/>
        </w:rPr>
      </w:pPr>
      <w:r w:rsidRPr="002452BE">
        <w:rPr>
          <w:rFonts w:ascii="Arial" w:hAnsi="Arial" w:cs="Arial"/>
          <w:i/>
          <w:iCs/>
          <w:color w:val="000000"/>
        </w:rPr>
        <w:t>In similar vein Nugent JA, writing for a unanimous court</w:t>
      </w:r>
      <w:r w:rsidR="001821E8" w:rsidRPr="002452BE">
        <w:rPr>
          <w:rStyle w:val="FootnoteReference"/>
          <w:rFonts w:ascii="Arial" w:hAnsi="Arial" w:cs="Arial"/>
          <w:i/>
          <w:iCs/>
          <w:color w:val="000000"/>
        </w:rPr>
        <w:footnoteReference w:id="24"/>
      </w:r>
      <w:r w:rsidRPr="002452BE">
        <w:rPr>
          <w:rFonts w:ascii="Arial" w:hAnsi="Arial" w:cs="Arial"/>
          <w:i/>
          <w:iCs/>
          <w:color w:val="000000"/>
        </w:rPr>
        <w:t>, in equal measure described rape in these terms:</w:t>
      </w:r>
      <w:r w:rsidR="001821E8" w:rsidRPr="002452BE">
        <w:rPr>
          <w:rFonts w:ascii="Arial" w:hAnsi="Arial" w:cs="Arial"/>
          <w:i/>
          <w:iCs/>
          <w:color w:val="000000"/>
        </w:rPr>
        <w:t xml:space="preserve">  </w:t>
      </w:r>
      <w:r w:rsidRPr="002452BE">
        <w:rPr>
          <w:rFonts w:ascii="Arial" w:hAnsi="Arial" w:cs="Arial"/>
          <w:i/>
          <w:iCs/>
          <w:color w:val="000000"/>
        </w:rPr>
        <w:t>'Rape is a repulsive crime, it was rightly described by counsel in this case as an invasion of the most private and intimate zone of a woman and strikes at the core of her personhood and dignity.'</w:t>
      </w:r>
      <w:r w:rsidR="001821E8" w:rsidRPr="002452BE">
        <w:rPr>
          <w:rFonts w:ascii="Arial" w:hAnsi="Arial" w:cs="Arial"/>
          <w:i/>
          <w:iCs/>
          <w:color w:val="000000"/>
          <w:position w:val="9"/>
        </w:rPr>
        <w:t>”</w:t>
      </w:r>
    </w:p>
    <w:p w14:paraId="1C4E4836" w14:textId="77777777" w:rsidR="001821E8" w:rsidRPr="002452BE" w:rsidRDefault="001821E8" w:rsidP="002452BE">
      <w:pPr>
        <w:pStyle w:val="NormalWeb"/>
        <w:shd w:val="clear" w:color="auto" w:fill="FFFFFF"/>
        <w:spacing w:before="0" w:beforeAutospacing="0" w:after="0" w:afterAutospacing="0" w:line="480" w:lineRule="auto"/>
        <w:jc w:val="both"/>
        <w:rPr>
          <w:rFonts w:ascii="Arial" w:hAnsi="Arial" w:cs="Arial"/>
          <w:color w:val="000000"/>
          <w:position w:val="9"/>
        </w:rPr>
      </w:pPr>
    </w:p>
    <w:bookmarkEnd w:id="5"/>
    <w:p w14:paraId="02350EBF" w14:textId="29A61FD1" w:rsidR="00BF5D35" w:rsidRPr="0022531E" w:rsidRDefault="0022531E" w:rsidP="0022531E">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(c)</w:t>
      </w:r>
      <w:r w:rsidRPr="002452BE">
        <w:rPr>
          <w:rFonts w:ascii="Arial" w:eastAsia="Times New Roman" w:hAnsi="Arial" w:cs="Arial"/>
          <w:color w:val="242121"/>
          <w:sz w:val="24"/>
          <w:szCs w:val="24"/>
          <w:lang w:eastAsia="en-GB"/>
        </w:rPr>
        <w:tab/>
      </w:r>
      <w:r w:rsidR="001821E8" w:rsidRPr="0022531E">
        <w:rPr>
          <w:rFonts w:ascii="Arial" w:eastAsia="Times New Roman" w:hAnsi="Arial" w:cs="Arial"/>
          <w:color w:val="000000"/>
          <w:sz w:val="24"/>
          <w:szCs w:val="24"/>
        </w:rPr>
        <w:t>I</w:t>
      </w:r>
      <w:r w:rsidR="00BF5D35" w:rsidRPr="0022531E">
        <w:rPr>
          <w:rFonts w:ascii="Arial" w:eastAsia="Times New Roman" w:hAnsi="Arial" w:cs="Arial"/>
          <w:color w:val="000000"/>
          <w:sz w:val="24"/>
          <w:szCs w:val="24"/>
        </w:rPr>
        <w:t xml:space="preserve">n </w:t>
      </w:r>
      <w:r w:rsidR="00BF5D35" w:rsidRPr="0022531E">
        <w:rPr>
          <w:rFonts w:ascii="Arial" w:eastAsia="Times New Roman" w:hAnsi="Arial" w:cs="Arial"/>
          <w:color w:val="000000"/>
          <w:sz w:val="24"/>
          <w:szCs w:val="24"/>
          <w:u w:val="single"/>
        </w:rPr>
        <w:t>Tshabalala v S (Commissioner for Gender Equality and Centre for Applied Legal Studie sas Amici Curiae); Ntuli v S</w:t>
      </w:r>
      <w:r w:rsidR="001821E8" w:rsidRPr="002452BE">
        <w:rPr>
          <w:rStyle w:val="FootnoteReference"/>
          <w:rFonts w:ascii="Arial" w:eastAsia="Times New Roman" w:hAnsi="Arial" w:cs="Arial"/>
          <w:color w:val="000000"/>
          <w:sz w:val="24"/>
          <w:szCs w:val="24"/>
          <w:u w:val="single"/>
        </w:rPr>
        <w:footnoteReference w:id="25"/>
      </w:r>
      <w:r w:rsidR="00BF5D35" w:rsidRPr="0022531E">
        <w:rPr>
          <w:rFonts w:ascii="Arial" w:eastAsia="Times New Roman" w:hAnsi="Arial" w:cs="Arial"/>
          <w:i/>
          <w:iCs/>
          <w:color w:val="000000"/>
          <w:sz w:val="24"/>
          <w:szCs w:val="24"/>
        </w:rPr>
        <w:t xml:space="preserve"> </w:t>
      </w:r>
      <w:r w:rsidR="00BF5D35" w:rsidRPr="0022531E">
        <w:rPr>
          <w:rFonts w:ascii="Arial" w:eastAsia="Times New Roman" w:hAnsi="Arial" w:cs="Arial"/>
          <w:color w:val="000000"/>
          <w:position w:val="10"/>
          <w:sz w:val="24"/>
          <w:szCs w:val="24"/>
        </w:rPr>
        <w:t xml:space="preserve"> </w:t>
      </w:r>
      <w:r w:rsidR="00BF5D35" w:rsidRPr="0022531E">
        <w:rPr>
          <w:rFonts w:ascii="Arial" w:eastAsia="Times New Roman" w:hAnsi="Arial" w:cs="Arial"/>
          <w:color w:val="000000"/>
          <w:sz w:val="24"/>
          <w:szCs w:val="24"/>
        </w:rPr>
        <w:t xml:space="preserve">the Constitutional Court </w:t>
      </w:r>
      <w:r w:rsidR="001821E8" w:rsidRPr="0022531E">
        <w:rPr>
          <w:rFonts w:ascii="Arial" w:eastAsia="Times New Roman" w:hAnsi="Arial" w:cs="Arial"/>
          <w:color w:val="000000"/>
          <w:sz w:val="24"/>
          <w:szCs w:val="24"/>
        </w:rPr>
        <w:t xml:space="preserve">stated </w:t>
      </w:r>
      <w:r w:rsidR="001821E8" w:rsidRPr="0022531E">
        <w:rPr>
          <w:rFonts w:ascii="Arial" w:eastAsia="Times New Roman" w:hAnsi="Arial" w:cs="Arial"/>
          <w:i/>
          <w:iCs/>
          <w:color w:val="000000"/>
          <w:sz w:val="24"/>
          <w:szCs w:val="24"/>
        </w:rPr>
        <w:t>“…</w:t>
      </w:r>
      <w:r w:rsidR="00BF5D35" w:rsidRPr="0022531E">
        <w:rPr>
          <w:rFonts w:ascii="Arial" w:eastAsia="Times New Roman" w:hAnsi="Arial" w:cs="Arial"/>
          <w:i/>
          <w:iCs/>
          <w:color w:val="000000"/>
          <w:sz w:val="24"/>
          <w:szCs w:val="24"/>
        </w:rPr>
        <w:t xml:space="preserve">rape is not rare, unusual and deviant. </w:t>
      </w:r>
      <w:r w:rsidR="001821E8" w:rsidRPr="0022531E">
        <w:rPr>
          <w:rFonts w:ascii="Arial" w:eastAsia="Times New Roman" w:hAnsi="Arial" w:cs="Arial"/>
          <w:i/>
          <w:iCs/>
          <w:color w:val="000000"/>
          <w:sz w:val="24"/>
          <w:szCs w:val="24"/>
        </w:rPr>
        <w:t xml:space="preserve"> </w:t>
      </w:r>
      <w:r w:rsidR="00BF5D35" w:rsidRPr="0022531E">
        <w:rPr>
          <w:rFonts w:ascii="Arial" w:eastAsia="Times New Roman" w:hAnsi="Arial" w:cs="Arial"/>
          <w:i/>
          <w:iCs/>
          <w:color w:val="000000"/>
          <w:sz w:val="24"/>
          <w:szCs w:val="24"/>
        </w:rPr>
        <w:t>It is structural and systemic</w:t>
      </w:r>
      <w:r w:rsidR="001821E8" w:rsidRPr="0022531E">
        <w:rPr>
          <w:rFonts w:ascii="Arial" w:eastAsia="Times New Roman" w:hAnsi="Arial" w:cs="Arial"/>
          <w:i/>
          <w:iCs/>
          <w:color w:val="000000"/>
          <w:sz w:val="24"/>
          <w:szCs w:val="24"/>
        </w:rPr>
        <w:t>…”</w:t>
      </w:r>
    </w:p>
    <w:p w14:paraId="488361AB" w14:textId="77777777" w:rsidR="00407C43" w:rsidRPr="002452BE" w:rsidRDefault="00407C43" w:rsidP="002452BE">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p>
    <w:p w14:paraId="7346C45F" w14:textId="5BA9DB23" w:rsidR="00BF5D35" w:rsidRPr="0022531E" w:rsidRDefault="0022531E" w:rsidP="0022531E">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(d)</w:t>
      </w:r>
      <w:r w:rsidRPr="002452BE">
        <w:rPr>
          <w:rFonts w:ascii="Arial" w:eastAsia="Times New Roman" w:hAnsi="Arial" w:cs="Arial"/>
          <w:color w:val="242121"/>
          <w:sz w:val="24"/>
          <w:szCs w:val="24"/>
          <w:lang w:eastAsia="en-GB"/>
        </w:rPr>
        <w:tab/>
      </w:r>
      <w:r w:rsidR="00BF5D35" w:rsidRPr="0022531E">
        <w:rPr>
          <w:rFonts w:ascii="Arial" w:eastAsia="Times New Roman" w:hAnsi="Arial" w:cs="Arial"/>
          <w:color w:val="000000"/>
          <w:sz w:val="24"/>
          <w:szCs w:val="24"/>
        </w:rPr>
        <w:t xml:space="preserve">In </w:t>
      </w:r>
      <w:r w:rsidR="00BF5D35" w:rsidRPr="0022531E">
        <w:rPr>
          <w:rFonts w:ascii="Arial" w:eastAsia="Times New Roman" w:hAnsi="Arial" w:cs="Arial"/>
          <w:color w:val="000000"/>
          <w:sz w:val="24"/>
          <w:szCs w:val="24"/>
          <w:u w:val="single"/>
        </w:rPr>
        <w:t>Masiya v Director of Public Prosecution Pretoria and Another (Centre for Applied Legal Studies and another as Amici Curiae)</w:t>
      </w:r>
      <w:r w:rsidR="00407C43" w:rsidRPr="002452BE">
        <w:rPr>
          <w:rStyle w:val="FootnoteReference"/>
          <w:rFonts w:ascii="Arial" w:eastAsia="Times New Roman" w:hAnsi="Arial" w:cs="Arial"/>
          <w:color w:val="000000"/>
          <w:sz w:val="24"/>
          <w:szCs w:val="24"/>
        </w:rPr>
        <w:footnoteReference w:id="26"/>
      </w:r>
      <w:r w:rsidR="00407C43" w:rsidRPr="0022531E">
        <w:rPr>
          <w:rFonts w:ascii="Arial" w:eastAsia="Times New Roman" w:hAnsi="Arial" w:cs="Arial"/>
          <w:color w:val="000000"/>
          <w:sz w:val="24"/>
          <w:szCs w:val="24"/>
          <w:u w:val="single"/>
        </w:rPr>
        <w:t xml:space="preserve"> </w:t>
      </w:r>
      <w:r w:rsidR="00BF5D35" w:rsidRPr="0022531E">
        <w:rPr>
          <w:rFonts w:ascii="Arial" w:eastAsia="Times New Roman" w:hAnsi="Arial" w:cs="Arial"/>
          <w:color w:val="000000"/>
          <w:sz w:val="24"/>
          <w:szCs w:val="24"/>
        </w:rPr>
        <w:t>the Constitutional Court said the following of rape:</w:t>
      </w:r>
    </w:p>
    <w:p w14:paraId="7CE86CE4" w14:textId="77777777" w:rsidR="00407C43" w:rsidRPr="002452BE" w:rsidRDefault="00407C43" w:rsidP="002452BE">
      <w:pPr>
        <w:pStyle w:val="ListParagraph"/>
        <w:spacing w:after="0" w:line="480" w:lineRule="auto"/>
        <w:rPr>
          <w:rFonts w:ascii="Arial" w:eastAsia="Times New Roman" w:hAnsi="Arial" w:cs="Arial"/>
          <w:i/>
          <w:iCs/>
          <w:color w:val="242121"/>
          <w:sz w:val="24"/>
          <w:szCs w:val="24"/>
          <w:lang w:eastAsia="en-GB"/>
        </w:rPr>
      </w:pPr>
    </w:p>
    <w:p w14:paraId="7BA654BF" w14:textId="77777777" w:rsidR="00BF5D35" w:rsidRPr="002452BE" w:rsidRDefault="00407C43" w:rsidP="002452BE">
      <w:pPr>
        <w:pStyle w:val="ListParagraph"/>
        <w:shd w:val="clear" w:color="auto" w:fill="FFFFFF"/>
        <w:spacing w:after="0" w:line="480" w:lineRule="auto"/>
        <w:ind w:left="1985"/>
        <w:jc w:val="both"/>
        <w:rPr>
          <w:rFonts w:ascii="Arial" w:eastAsia="Times New Roman" w:hAnsi="Arial" w:cs="Arial"/>
          <w:color w:val="000000"/>
          <w:sz w:val="24"/>
          <w:szCs w:val="24"/>
        </w:rPr>
      </w:pPr>
      <w:r w:rsidRPr="002452BE">
        <w:rPr>
          <w:rFonts w:ascii="Arial" w:eastAsia="Times New Roman" w:hAnsi="Arial" w:cs="Arial"/>
          <w:i/>
          <w:iCs/>
          <w:color w:val="242121"/>
          <w:sz w:val="24"/>
          <w:szCs w:val="24"/>
          <w:lang w:eastAsia="en-GB"/>
        </w:rPr>
        <w:t>“</w:t>
      </w:r>
      <w:r w:rsidR="00BF5D35" w:rsidRPr="002452BE">
        <w:rPr>
          <w:rFonts w:ascii="Arial" w:eastAsia="Times New Roman" w:hAnsi="Arial" w:cs="Arial"/>
          <w:i/>
          <w:iCs/>
          <w:color w:val="000000"/>
          <w:sz w:val="24"/>
          <w:szCs w:val="24"/>
        </w:rPr>
        <w:t>Today rape is recognised as being less about sex and more about the expression of power through degradation and concurrent violation of the victim's dignity, bodily integrity and privacy.</w:t>
      </w:r>
      <w:r w:rsidRPr="002452BE">
        <w:rPr>
          <w:rFonts w:ascii="Arial" w:eastAsia="Times New Roman" w:hAnsi="Arial" w:cs="Arial"/>
          <w:i/>
          <w:iCs/>
          <w:color w:val="000000"/>
          <w:sz w:val="24"/>
          <w:szCs w:val="24"/>
        </w:rPr>
        <w:t xml:space="preserve">  </w:t>
      </w:r>
      <w:r w:rsidR="00BF5D35" w:rsidRPr="002452BE">
        <w:rPr>
          <w:rFonts w:ascii="Arial" w:eastAsia="Times New Roman" w:hAnsi="Arial" w:cs="Arial"/>
          <w:i/>
          <w:iCs/>
          <w:color w:val="000000"/>
          <w:sz w:val="24"/>
          <w:szCs w:val="24"/>
        </w:rPr>
        <w:t xml:space="preserve">Regrettably, 26 years, since the decision of this Court in Chapman, the scourge of rape has shown no signs of abating. </w:t>
      </w:r>
      <w:r w:rsidRPr="002452BE">
        <w:rPr>
          <w:rFonts w:ascii="Arial" w:eastAsia="Times New Roman" w:hAnsi="Arial" w:cs="Arial"/>
          <w:i/>
          <w:iCs/>
          <w:color w:val="000000"/>
          <w:sz w:val="24"/>
          <w:szCs w:val="24"/>
        </w:rPr>
        <w:t xml:space="preserve"> </w:t>
      </w:r>
      <w:r w:rsidR="00BF5D35" w:rsidRPr="002452BE">
        <w:rPr>
          <w:rFonts w:ascii="Arial" w:eastAsia="Times New Roman" w:hAnsi="Arial" w:cs="Arial"/>
          <w:i/>
          <w:iCs/>
          <w:color w:val="000000"/>
          <w:sz w:val="24"/>
          <w:szCs w:val="24"/>
        </w:rPr>
        <w:t>On the contrary, it appears to be on an upward trajectory.</w:t>
      </w:r>
      <w:r w:rsidRPr="002452BE">
        <w:rPr>
          <w:rFonts w:ascii="Arial" w:eastAsia="Times New Roman" w:hAnsi="Arial" w:cs="Arial"/>
          <w:i/>
          <w:iCs/>
          <w:color w:val="000000"/>
          <w:sz w:val="24"/>
          <w:szCs w:val="24"/>
        </w:rPr>
        <w:t>”</w:t>
      </w:r>
    </w:p>
    <w:p w14:paraId="370E0F36" w14:textId="77777777" w:rsidR="00407C43" w:rsidRPr="002452BE" w:rsidRDefault="00407C43" w:rsidP="002452BE">
      <w:pPr>
        <w:pStyle w:val="ListParagraph"/>
        <w:shd w:val="clear" w:color="auto" w:fill="FFFFFF"/>
        <w:spacing w:after="0" w:line="480" w:lineRule="auto"/>
        <w:ind w:left="1985"/>
        <w:jc w:val="both"/>
        <w:rPr>
          <w:rFonts w:ascii="Arial" w:eastAsia="Times New Roman" w:hAnsi="Arial" w:cs="Arial"/>
          <w:color w:val="000000"/>
          <w:sz w:val="24"/>
          <w:szCs w:val="24"/>
        </w:rPr>
      </w:pPr>
    </w:p>
    <w:p w14:paraId="316A4CC8" w14:textId="041069B0" w:rsidR="00407C43" w:rsidRPr="0022531E" w:rsidRDefault="0022531E" w:rsidP="0022531E">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(e)</w:t>
      </w:r>
      <w:r w:rsidRPr="002452BE">
        <w:rPr>
          <w:rFonts w:ascii="Arial" w:eastAsia="Times New Roman" w:hAnsi="Arial" w:cs="Arial"/>
          <w:color w:val="242121"/>
          <w:sz w:val="24"/>
          <w:szCs w:val="24"/>
          <w:lang w:eastAsia="en-GB"/>
        </w:rPr>
        <w:tab/>
      </w:r>
      <w:r w:rsidR="00407C43" w:rsidRPr="0022531E">
        <w:rPr>
          <w:rFonts w:ascii="Arial" w:eastAsia="Times New Roman" w:hAnsi="Arial" w:cs="Arial"/>
          <w:color w:val="000000"/>
          <w:sz w:val="24"/>
          <w:szCs w:val="24"/>
        </w:rPr>
        <w:t xml:space="preserve">In recent times, this </w:t>
      </w:r>
      <w:r w:rsidR="00407C43" w:rsidRPr="0022531E">
        <w:rPr>
          <w:rFonts w:ascii="Arial" w:eastAsia="Times New Roman" w:hAnsi="Arial" w:cs="Arial"/>
          <w:i/>
          <w:iCs/>
          <w:color w:val="000000"/>
          <w:sz w:val="24"/>
          <w:szCs w:val="24"/>
        </w:rPr>
        <w:t>“…upwards trajectory..”</w:t>
      </w:r>
      <w:r w:rsidR="00407C43" w:rsidRPr="0022531E">
        <w:rPr>
          <w:rFonts w:ascii="Arial" w:eastAsia="Times New Roman" w:hAnsi="Arial" w:cs="Arial"/>
          <w:color w:val="000000"/>
          <w:sz w:val="24"/>
          <w:szCs w:val="24"/>
        </w:rPr>
        <w:t xml:space="preserve"> referred to by the Constitutional Court in 2007 seems to be continuing unabated, notwithstanding numerous efforts form government and society at large to address violence committed against women and children.</w:t>
      </w:r>
    </w:p>
    <w:p w14:paraId="5610570B" w14:textId="77777777" w:rsidR="002452BE" w:rsidRPr="002452BE" w:rsidRDefault="002452BE" w:rsidP="002452BE">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p>
    <w:p w14:paraId="4BE8184A" w14:textId="2164F99E" w:rsidR="00FB42DF" w:rsidRPr="0022531E" w:rsidRDefault="0022531E" w:rsidP="0022531E">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(f)</w:t>
      </w:r>
      <w:r w:rsidRPr="002452BE">
        <w:rPr>
          <w:rFonts w:ascii="Arial" w:eastAsia="Times New Roman" w:hAnsi="Arial" w:cs="Arial"/>
          <w:color w:val="242121"/>
          <w:sz w:val="24"/>
          <w:szCs w:val="24"/>
          <w:lang w:eastAsia="en-GB"/>
        </w:rPr>
        <w:tab/>
      </w:r>
      <w:r w:rsidR="00FB42DF" w:rsidRPr="0022531E">
        <w:rPr>
          <w:rFonts w:ascii="Arial" w:eastAsia="Times New Roman" w:hAnsi="Arial" w:cs="Arial"/>
          <w:color w:val="000000"/>
          <w:sz w:val="24"/>
          <w:szCs w:val="24"/>
        </w:rPr>
        <w:t xml:space="preserve">It is not only this Court that is saying this.  In the matter of </w:t>
      </w:r>
      <w:r w:rsidR="00FB42DF" w:rsidRPr="0022531E">
        <w:rPr>
          <w:rFonts w:ascii="Arial" w:hAnsi="Arial" w:cs="Arial"/>
          <w:bCs/>
          <w:sz w:val="24"/>
          <w:szCs w:val="24"/>
          <w:u w:val="single"/>
        </w:rPr>
        <w:t>Director of Public Prosecutions, Grahamstown v T M</w:t>
      </w:r>
      <w:r w:rsidR="00FB42DF" w:rsidRPr="002452BE">
        <w:rPr>
          <w:rStyle w:val="FootnoteReference"/>
          <w:rFonts w:ascii="Arial" w:hAnsi="Arial" w:cs="Arial"/>
          <w:sz w:val="24"/>
          <w:szCs w:val="24"/>
        </w:rPr>
        <w:footnoteReference w:id="27"/>
      </w:r>
    </w:p>
    <w:p w14:paraId="21F899D0" w14:textId="77777777" w:rsidR="00FB42DF" w:rsidRPr="002452BE" w:rsidRDefault="00FB42DF" w:rsidP="002452BE">
      <w:pPr>
        <w:pStyle w:val="ListParagraph"/>
        <w:shd w:val="clear" w:color="auto" w:fill="FFFFFF"/>
        <w:spacing w:after="0" w:line="480" w:lineRule="auto"/>
        <w:ind w:left="1985"/>
        <w:jc w:val="both"/>
        <w:rPr>
          <w:rFonts w:ascii="Arial" w:eastAsia="Times New Roman" w:hAnsi="Arial" w:cs="Arial"/>
          <w:sz w:val="24"/>
          <w:szCs w:val="24"/>
          <w:u w:val="single"/>
        </w:rPr>
      </w:pPr>
    </w:p>
    <w:p w14:paraId="59318C9D" w14:textId="77777777" w:rsidR="00FB42DF" w:rsidRPr="002452BE" w:rsidRDefault="00FB42DF" w:rsidP="002452BE">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r w:rsidRPr="002452BE">
        <w:rPr>
          <w:rFonts w:ascii="Arial" w:hAnsi="Arial" w:cs="Arial"/>
          <w:i/>
          <w:iCs/>
          <w:color w:val="242121"/>
          <w:sz w:val="24"/>
          <w:szCs w:val="24"/>
          <w:shd w:val="clear" w:color="auto" w:fill="FFFFFF"/>
          <w:lang w:val="en-GB"/>
        </w:rPr>
        <w:t xml:space="preserve">“The reality is that South Africa has five times the global average in violence against women.  There is mounting evidence that these disproportionally high levels of violence against women and </w:t>
      </w:r>
      <w:r w:rsidRPr="002452BE">
        <w:rPr>
          <w:rFonts w:ascii="Arial" w:hAnsi="Arial" w:cs="Arial"/>
          <w:i/>
          <w:iCs/>
          <w:color w:val="242121"/>
          <w:sz w:val="24"/>
          <w:szCs w:val="24"/>
          <w:shd w:val="clear" w:color="auto" w:fill="FFFFFF"/>
          <w:lang w:val="en-GB"/>
        </w:rPr>
        <w:lastRenderedPageBreak/>
        <w:t xml:space="preserve">children, has immeasurable and far-reaching effects on the health of our nation, and its economy.  Despite severe underreporting, there are 51 cases of child sexual victimisation per day.  UNICEF research has found that over a third (35.4%) of young people have been the victim of sexual violence at some point in their lives. </w:t>
      </w:r>
      <w:r w:rsidR="009C4F24" w:rsidRPr="002452BE">
        <w:rPr>
          <w:rFonts w:ascii="Arial" w:hAnsi="Arial" w:cs="Arial"/>
          <w:i/>
          <w:iCs/>
          <w:color w:val="242121"/>
          <w:sz w:val="24"/>
          <w:szCs w:val="24"/>
          <w:shd w:val="clear" w:color="auto" w:fill="FFFFFF"/>
          <w:lang w:val="en-GB"/>
        </w:rPr>
        <w:t xml:space="preserve"> </w:t>
      </w:r>
      <w:r w:rsidRPr="002452BE">
        <w:rPr>
          <w:rFonts w:ascii="Arial" w:hAnsi="Arial" w:cs="Arial"/>
          <w:b/>
          <w:bCs/>
          <w:i/>
          <w:iCs/>
          <w:color w:val="242121"/>
          <w:sz w:val="24"/>
          <w:szCs w:val="24"/>
          <w:shd w:val="clear" w:color="auto" w:fill="FFFFFF"/>
          <w:lang w:val="en-GB"/>
        </w:rPr>
        <w:t xml:space="preserve">What cannot be denied is that our country is facing a pandemic of sexual violence against women and children. </w:t>
      </w:r>
      <w:r w:rsidR="009C4F24" w:rsidRPr="002452BE">
        <w:rPr>
          <w:rFonts w:ascii="Arial" w:hAnsi="Arial" w:cs="Arial"/>
          <w:b/>
          <w:bCs/>
          <w:i/>
          <w:iCs/>
          <w:color w:val="242121"/>
          <w:sz w:val="24"/>
          <w:szCs w:val="24"/>
          <w:shd w:val="clear" w:color="auto" w:fill="FFFFFF"/>
          <w:lang w:val="en-GB"/>
        </w:rPr>
        <w:t xml:space="preserve"> </w:t>
      </w:r>
      <w:r w:rsidRPr="002452BE">
        <w:rPr>
          <w:rFonts w:ascii="Arial" w:hAnsi="Arial" w:cs="Arial"/>
          <w:b/>
          <w:bCs/>
          <w:i/>
          <w:iCs/>
          <w:color w:val="242121"/>
          <w:sz w:val="24"/>
          <w:szCs w:val="24"/>
          <w:shd w:val="clear" w:color="auto" w:fill="FFFFFF"/>
          <w:lang w:val="en-GB"/>
        </w:rPr>
        <w:t>Courts cannot ignore this fact. In these circumstances the only appropriate sentence is that which has been ordained by statute.</w:t>
      </w:r>
      <w:r w:rsidRPr="002452BE">
        <w:rPr>
          <w:rFonts w:ascii="Arial" w:hAnsi="Arial" w:cs="Arial"/>
          <w:i/>
          <w:iCs/>
          <w:color w:val="242121"/>
          <w:sz w:val="24"/>
          <w:szCs w:val="24"/>
          <w:shd w:val="clear" w:color="auto" w:fill="FFFFFF"/>
          <w:lang w:val="en-GB"/>
        </w:rPr>
        <w:t>”</w:t>
      </w:r>
      <w:r w:rsidRPr="002452BE">
        <w:rPr>
          <w:rFonts w:ascii="Arial" w:hAnsi="Arial" w:cs="Arial"/>
          <w:color w:val="242121"/>
          <w:sz w:val="24"/>
          <w:szCs w:val="24"/>
          <w:shd w:val="clear" w:color="auto" w:fill="FFFFFF"/>
          <w:lang w:val="en-GB"/>
        </w:rPr>
        <w:t xml:space="preserve"> (footnotes omitted</w:t>
      </w:r>
      <w:r w:rsidR="009C4F24" w:rsidRPr="002452BE">
        <w:rPr>
          <w:rFonts w:ascii="Arial" w:hAnsi="Arial" w:cs="Arial"/>
          <w:color w:val="242121"/>
          <w:sz w:val="24"/>
          <w:szCs w:val="24"/>
          <w:shd w:val="clear" w:color="auto" w:fill="FFFFFF"/>
          <w:lang w:val="en-GB"/>
        </w:rPr>
        <w:t xml:space="preserve"> and own emphasis</w:t>
      </w:r>
      <w:r w:rsidRPr="002452BE">
        <w:rPr>
          <w:rFonts w:ascii="Arial" w:hAnsi="Arial" w:cs="Arial"/>
          <w:color w:val="242121"/>
          <w:sz w:val="24"/>
          <w:szCs w:val="24"/>
          <w:shd w:val="clear" w:color="auto" w:fill="FFFFFF"/>
          <w:lang w:val="en-GB"/>
        </w:rPr>
        <w:t>)</w:t>
      </w:r>
    </w:p>
    <w:p w14:paraId="5CEC4AE2" w14:textId="77777777" w:rsidR="00BF5D35" w:rsidRPr="002452BE" w:rsidRDefault="00BF5D35" w:rsidP="002452BE">
      <w:pPr>
        <w:pStyle w:val="NormalWeb"/>
        <w:shd w:val="clear" w:color="auto" w:fill="FFFFFF"/>
        <w:spacing w:before="0" w:beforeAutospacing="0" w:after="0" w:afterAutospacing="0" w:line="480" w:lineRule="auto"/>
        <w:jc w:val="both"/>
        <w:rPr>
          <w:rFonts w:ascii="Arial" w:hAnsi="Arial" w:cs="Arial"/>
          <w:color w:val="242121"/>
          <w:shd w:val="clear" w:color="auto" w:fill="FFFFFF"/>
        </w:rPr>
      </w:pPr>
    </w:p>
    <w:p w14:paraId="7001B6DC" w14:textId="57E453DC" w:rsidR="00475853"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shd w:val="clear" w:color="auto" w:fill="FFFFFF"/>
        </w:rPr>
      </w:pPr>
      <w:r w:rsidRPr="002452BE">
        <w:rPr>
          <w:rFonts w:ascii="Arial" w:hAnsi="Arial" w:cs="Arial"/>
          <w:color w:val="242121"/>
        </w:rPr>
        <w:t>[58]</w:t>
      </w:r>
      <w:r w:rsidRPr="002452BE">
        <w:rPr>
          <w:rFonts w:ascii="Arial" w:hAnsi="Arial" w:cs="Arial"/>
          <w:color w:val="242121"/>
        </w:rPr>
        <w:tab/>
      </w:r>
      <w:r w:rsidR="009C4F24" w:rsidRPr="002452BE">
        <w:rPr>
          <w:rFonts w:ascii="Arial" w:hAnsi="Arial" w:cs="Arial"/>
          <w:color w:val="242121"/>
          <w:shd w:val="clear" w:color="auto" w:fill="FFFFFF"/>
        </w:rPr>
        <w:t xml:space="preserve">Against this background, the </w:t>
      </w:r>
      <w:r w:rsidR="00407C43" w:rsidRPr="002452BE">
        <w:rPr>
          <w:rFonts w:ascii="Arial" w:hAnsi="Arial" w:cs="Arial"/>
          <w:color w:val="242121"/>
          <w:shd w:val="clear" w:color="auto" w:fill="FFFFFF"/>
        </w:rPr>
        <w:t xml:space="preserve">courts </w:t>
      </w:r>
      <w:r w:rsidR="009C4F24" w:rsidRPr="002452BE">
        <w:rPr>
          <w:rFonts w:ascii="Arial" w:hAnsi="Arial" w:cs="Arial"/>
          <w:color w:val="242121"/>
          <w:shd w:val="clear" w:color="auto" w:fill="FFFFFF"/>
        </w:rPr>
        <w:t xml:space="preserve">in this country </w:t>
      </w:r>
      <w:r w:rsidR="00407C43" w:rsidRPr="002452BE">
        <w:rPr>
          <w:rFonts w:ascii="Arial" w:hAnsi="Arial" w:cs="Arial"/>
          <w:color w:val="242121"/>
          <w:shd w:val="clear" w:color="auto" w:fill="FFFFFF"/>
        </w:rPr>
        <w:t xml:space="preserve">must not shy away from its role to address and discount the fact that violence committed against woman and children must be </w:t>
      </w:r>
      <w:r w:rsidR="00475853" w:rsidRPr="002452BE">
        <w:rPr>
          <w:rFonts w:ascii="Arial" w:hAnsi="Arial" w:cs="Arial"/>
          <w:color w:val="242121"/>
          <w:shd w:val="clear" w:color="auto" w:fill="FFFFFF"/>
        </w:rPr>
        <w:t xml:space="preserve">condemned in the strongest terms, eradicated and the seriousness of this task must be reflected in the manner in which the courts address same.  This must be done whilst striking a balance with the court’s </w:t>
      </w:r>
      <w:r w:rsidR="00A23CD4" w:rsidRPr="002452BE">
        <w:rPr>
          <w:rFonts w:ascii="Arial" w:hAnsi="Arial" w:cs="Arial"/>
          <w:color w:val="242121"/>
          <w:shd w:val="clear" w:color="auto" w:fill="FFFFFF"/>
        </w:rPr>
        <w:t>compelling duty to ensure that the punishment fits the crime and, of course, the offender.</w:t>
      </w:r>
    </w:p>
    <w:p w14:paraId="0CD1124E" w14:textId="77777777" w:rsidR="00475853" w:rsidRPr="002452BE" w:rsidRDefault="00475853" w:rsidP="002452BE">
      <w:pPr>
        <w:pStyle w:val="NormalWeb"/>
        <w:shd w:val="clear" w:color="auto" w:fill="FFFFFF"/>
        <w:spacing w:before="0" w:beforeAutospacing="0" w:after="0" w:afterAutospacing="0" w:line="480" w:lineRule="auto"/>
        <w:ind w:left="851"/>
        <w:jc w:val="both"/>
        <w:rPr>
          <w:rFonts w:ascii="Arial" w:hAnsi="Arial" w:cs="Arial"/>
          <w:color w:val="242121"/>
          <w:shd w:val="clear" w:color="auto" w:fill="FFFFFF"/>
        </w:rPr>
      </w:pPr>
    </w:p>
    <w:p w14:paraId="4BB801E4" w14:textId="528BCA7F" w:rsidR="00A23CD4"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shd w:val="clear" w:color="auto" w:fill="FFFFFF"/>
        </w:rPr>
      </w:pPr>
      <w:r w:rsidRPr="002452BE">
        <w:rPr>
          <w:rFonts w:ascii="Arial" w:hAnsi="Arial" w:cs="Arial"/>
          <w:color w:val="242121"/>
        </w:rPr>
        <w:t>[59]</w:t>
      </w:r>
      <w:r w:rsidRPr="002452BE">
        <w:rPr>
          <w:rFonts w:ascii="Arial" w:hAnsi="Arial" w:cs="Arial"/>
          <w:color w:val="242121"/>
        </w:rPr>
        <w:tab/>
      </w:r>
      <w:r w:rsidR="00A23CD4" w:rsidRPr="002452BE">
        <w:rPr>
          <w:rFonts w:ascii="Arial" w:hAnsi="Arial" w:cs="Arial"/>
          <w:color w:val="242121"/>
          <w:lang w:eastAsia="en-GB"/>
        </w:rPr>
        <w:t>In</w:t>
      </w:r>
      <w:r w:rsidR="00475853" w:rsidRPr="002452BE">
        <w:rPr>
          <w:rFonts w:ascii="Arial" w:hAnsi="Arial" w:cs="Arial"/>
          <w:color w:val="242121"/>
          <w:lang w:eastAsia="en-GB"/>
        </w:rPr>
        <w:t xml:space="preserve"> the matter of</w:t>
      </w:r>
      <w:r w:rsidR="00A23CD4" w:rsidRPr="002452BE">
        <w:rPr>
          <w:rFonts w:ascii="Arial" w:hAnsi="Arial" w:cs="Arial"/>
          <w:color w:val="242121"/>
          <w:lang w:eastAsia="en-GB"/>
        </w:rPr>
        <w:t xml:space="preserve"> </w:t>
      </w:r>
      <w:r w:rsidR="00A23CD4" w:rsidRPr="002452BE">
        <w:rPr>
          <w:rFonts w:ascii="Arial" w:hAnsi="Arial" w:cs="Arial"/>
          <w:color w:val="242121"/>
          <w:u w:val="single"/>
          <w:lang w:eastAsia="en-GB"/>
        </w:rPr>
        <w:t>Ndou v S</w:t>
      </w:r>
      <w:r w:rsidR="00A23CD4" w:rsidRPr="002452BE">
        <w:rPr>
          <w:rStyle w:val="FootnoteReference"/>
          <w:rFonts w:ascii="Arial" w:hAnsi="Arial" w:cs="Arial"/>
          <w:color w:val="242121"/>
          <w:lang w:eastAsia="en-GB"/>
        </w:rPr>
        <w:footnoteReference w:id="28"/>
      </w:r>
      <w:r w:rsidR="00A23CD4" w:rsidRPr="002452BE">
        <w:rPr>
          <w:rFonts w:ascii="Arial" w:hAnsi="Arial" w:cs="Arial"/>
          <w:color w:val="242121"/>
          <w:lang w:eastAsia="en-GB"/>
        </w:rPr>
        <w:t xml:space="preserve"> Shongwe JA stated that:</w:t>
      </w:r>
    </w:p>
    <w:p w14:paraId="6D2D7393" w14:textId="77777777" w:rsidR="00475853" w:rsidRPr="002452BE" w:rsidRDefault="00475853" w:rsidP="002452BE">
      <w:pPr>
        <w:shd w:val="clear" w:color="auto" w:fill="FFFFFF"/>
        <w:spacing w:after="0" w:line="480" w:lineRule="auto"/>
        <w:ind w:left="1701"/>
        <w:jc w:val="both"/>
        <w:rPr>
          <w:rFonts w:ascii="Arial" w:eastAsia="Times New Roman" w:hAnsi="Arial" w:cs="Arial"/>
          <w:i/>
          <w:iCs/>
          <w:color w:val="242121"/>
          <w:sz w:val="24"/>
          <w:szCs w:val="24"/>
          <w:lang w:eastAsia="en-GB"/>
        </w:rPr>
      </w:pPr>
    </w:p>
    <w:p w14:paraId="03B7AFE3" w14:textId="77777777" w:rsidR="00A23CD4" w:rsidRPr="002452BE" w:rsidRDefault="00A23CD4" w:rsidP="002452BE">
      <w:pPr>
        <w:shd w:val="clear" w:color="auto" w:fill="FFFFFF"/>
        <w:spacing w:after="0" w:line="480" w:lineRule="auto"/>
        <w:ind w:left="851"/>
        <w:jc w:val="both"/>
        <w:rPr>
          <w:rFonts w:ascii="Arial" w:eastAsia="Times New Roman" w:hAnsi="Arial" w:cs="Arial"/>
          <w:color w:val="242121"/>
          <w:sz w:val="24"/>
          <w:szCs w:val="24"/>
          <w:lang w:eastAsia="en-GB"/>
        </w:rPr>
      </w:pPr>
      <w:r w:rsidRPr="002452BE">
        <w:rPr>
          <w:rFonts w:ascii="Arial" w:eastAsia="Times New Roman" w:hAnsi="Arial" w:cs="Arial"/>
          <w:i/>
          <w:iCs/>
          <w:color w:val="242121"/>
          <w:sz w:val="24"/>
          <w:szCs w:val="24"/>
          <w:lang w:eastAsia="en-GB"/>
        </w:rPr>
        <w:t xml:space="preserve">“Sentencing is the most difficult stage of a criminal trial, in my view. </w:t>
      </w:r>
      <w:r w:rsidR="00475853"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Courts should take care to elicit the necessary information to put them in a position to exercise their sentencing discretion properly. </w:t>
      </w:r>
      <w:r w:rsidR="00475853"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In rape cases, for instance, </w:t>
      </w:r>
      <w:r w:rsidRPr="002452BE">
        <w:rPr>
          <w:rFonts w:ascii="Arial" w:eastAsia="Times New Roman" w:hAnsi="Arial" w:cs="Arial"/>
          <w:i/>
          <w:iCs/>
          <w:color w:val="242121"/>
          <w:sz w:val="24"/>
          <w:szCs w:val="24"/>
          <w:lang w:eastAsia="en-GB"/>
        </w:rPr>
        <w:lastRenderedPageBreak/>
        <w:t xml:space="preserve">where a minor is a victim, more information on the mental effect of the rape on the victim should be required, perhaps in the form of calling for a report from a social worker. </w:t>
      </w:r>
      <w:r w:rsidR="00475853"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This is especially so in cases where it is clear that life imprisonment is being considered to be an appropriate sentence. </w:t>
      </w:r>
      <w:r w:rsidR="00475853"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Life imprisonment is the ultimate and most severe sentence that our courts may impose; therefore a sentencing court should be seen to have sufficient information before it to justify that sentence</w:t>
      </w:r>
      <w:r w:rsidRPr="002452BE">
        <w:rPr>
          <w:rFonts w:ascii="Arial" w:eastAsia="Times New Roman" w:hAnsi="Arial" w:cs="Arial"/>
          <w:color w:val="242121"/>
          <w:sz w:val="24"/>
          <w:szCs w:val="24"/>
          <w:lang w:eastAsia="en-GB"/>
        </w:rPr>
        <w:t>”</w:t>
      </w:r>
    </w:p>
    <w:p w14:paraId="38E35714" w14:textId="77777777" w:rsidR="00A23CD4" w:rsidRPr="002452BE" w:rsidRDefault="00A23CD4" w:rsidP="002452BE">
      <w:pPr>
        <w:shd w:val="clear" w:color="auto" w:fill="FFFFFF"/>
        <w:spacing w:after="0" w:line="480" w:lineRule="auto"/>
        <w:ind w:left="1134"/>
        <w:jc w:val="both"/>
        <w:rPr>
          <w:rFonts w:ascii="Arial" w:eastAsia="Times New Roman" w:hAnsi="Arial" w:cs="Arial"/>
          <w:color w:val="242121"/>
          <w:sz w:val="24"/>
          <w:szCs w:val="24"/>
          <w:lang w:eastAsia="en-GB"/>
        </w:rPr>
      </w:pPr>
    </w:p>
    <w:p w14:paraId="04907C47" w14:textId="457C7470" w:rsidR="00A23CD4" w:rsidRPr="0022531E" w:rsidRDefault="0022531E" w:rsidP="0022531E">
      <w:pPr>
        <w:shd w:val="clear" w:color="auto" w:fill="FFFFFF"/>
        <w:spacing w:after="0" w:line="480" w:lineRule="auto"/>
        <w:ind w:left="851" w:hanging="851"/>
        <w:jc w:val="both"/>
        <w:rPr>
          <w:rFonts w:ascii="Arial" w:eastAsia="Times New Roman" w:hAnsi="Arial" w:cs="Arial"/>
          <w:color w:val="242121"/>
          <w:sz w:val="24"/>
          <w:szCs w:val="24"/>
          <w:lang w:eastAsia="en-GB"/>
        </w:rPr>
      </w:pPr>
      <w:r w:rsidRPr="002452BE">
        <w:rPr>
          <w:rFonts w:ascii="Arial" w:eastAsia="Times New Roman" w:hAnsi="Arial" w:cs="Arial"/>
          <w:color w:val="242121"/>
          <w:sz w:val="24"/>
          <w:szCs w:val="24"/>
          <w:lang w:eastAsia="en-GB"/>
        </w:rPr>
        <w:t>[60]</w:t>
      </w:r>
      <w:r w:rsidRPr="002452BE">
        <w:rPr>
          <w:rFonts w:ascii="Arial" w:eastAsia="Times New Roman" w:hAnsi="Arial" w:cs="Arial"/>
          <w:color w:val="242121"/>
          <w:sz w:val="24"/>
          <w:szCs w:val="24"/>
          <w:lang w:eastAsia="en-GB"/>
        </w:rPr>
        <w:tab/>
      </w:r>
      <w:r w:rsidR="00475853" w:rsidRPr="0022531E">
        <w:rPr>
          <w:rFonts w:ascii="Arial" w:eastAsia="Times New Roman" w:hAnsi="Arial" w:cs="Arial"/>
          <w:color w:val="242121"/>
          <w:sz w:val="24"/>
          <w:szCs w:val="24"/>
          <w:lang w:eastAsia="en-GB"/>
        </w:rPr>
        <w:t xml:space="preserve">The information placed before the court </w:t>
      </w:r>
      <w:r w:rsidR="00475853" w:rsidRPr="0022531E">
        <w:rPr>
          <w:rFonts w:ascii="Arial" w:eastAsia="Times New Roman" w:hAnsi="Arial" w:cs="Arial"/>
          <w:i/>
          <w:color w:val="242121"/>
          <w:sz w:val="24"/>
          <w:szCs w:val="24"/>
          <w:lang w:eastAsia="en-GB"/>
        </w:rPr>
        <w:t>a quo</w:t>
      </w:r>
      <w:r w:rsidR="00475853" w:rsidRPr="0022531E">
        <w:rPr>
          <w:rFonts w:ascii="Arial" w:eastAsia="Times New Roman" w:hAnsi="Arial" w:cs="Arial"/>
          <w:color w:val="242121"/>
          <w:sz w:val="24"/>
          <w:szCs w:val="24"/>
          <w:lang w:eastAsia="en-GB"/>
        </w:rPr>
        <w:t xml:space="preserve"> on behalf of the Appellant, in the discretion of the court </w:t>
      </w:r>
      <w:r w:rsidR="00475853" w:rsidRPr="0022531E">
        <w:rPr>
          <w:rFonts w:ascii="Arial" w:eastAsia="Times New Roman" w:hAnsi="Arial" w:cs="Arial"/>
          <w:i/>
          <w:color w:val="242121"/>
          <w:sz w:val="24"/>
          <w:szCs w:val="24"/>
          <w:lang w:eastAsia="en-GB"/>
        </w:rPr>
        <w:t>a quo</w:t>
      </w:r>
      <w:r w:rsidR="00475853" w:rsidRPr="0022531E">
        <w:rPr>
          <w:rFonts w:ascii="Arial" w:eastAsia="Times New Roman" w:hAnsi="Arial" w:cs="Arial"/>
          <w:color w:val="242121"/>
          <w:sz w:val="24"/>
          <w:szCs w:val="24"/>
          <w:lang w:eastAsia="en-GB"/>
        </w:rPr>
        <w:t xml:space="preserve">, did not present </w:t>
      </w:r>
      <w:r w:rsidR="00A23CD4" w:rsidRPr="0022531E">
        <w:rPr>
          <w:rFonts w:ascii="Arial" w:eastAsia="Times New Roman" w:hAnsi="Arial" w:cs="Arial"/>
          <w:color w:val="242121"/>
          <w:sz w:val="24"/>
          <w:szCs w:val="24"/>
          <w:lang w:eastAsia="en-GB"/>
        </w:rPr>
        <w:t>substantial and compelling circumstances to have justified the imposition of a lesser sentence</w:t>
      </w:r>
      <w:r w:rsidR="00475853" w:rsidRPr="0022531E">
        <w:rPr>
          <w:rFonts w:ascii="Arial" w:eastAsia="Times New Roman" w:hAnsi="Arial" w:cs="Arial"/>
          <w:color w:val="242121"/>
          <w:sz w:val="24"/>
          <w:szCs w:val="24"/>
          <w:lang w:eastAsia="en-GB"/>
        </w:rPr>
        <w:t xml:space="preserve"> than the prescribed minimum sentence</w:t>
      </w:r>
      <w:r w:rsidR="00A23CD4" w:rsidRPr="0022531E">
        <w:rPr>
          <w:rFonts w:ascii="Arial" w:eastAsia="Times New Roman" w:hAnsi="Arial" w:cs="Arial"/>
          <w:color w:val="242121"/>
          <w:sz w:val="24"/>
          <w:szCs w:val="24"/>
          <w:lang w:eastAsia="en-GB"/>
        </w:rPr>
        <w:t xml:space="preserve">. </w:t>
      </w:r>
      <w:r w:rsidR="00475853" w:rsidRPr="0022531E">
        <w:rPr>
          <w:rFonts w:ascii="Arial" w:eastAsia="Times New Roman" w:hAnsi="Arial" w:cs="Arial"/>
          <w:color w:val="242121"/>
          <w:sz w:val="24"/>
          <w:szCs w:val="24"/>
          <w:lang w:eastAsia="en-GB"/>
        </w:rPr>
        <w:t xml:space="preserve"> In fact, having regard to the facts in this matter and the manner in which the rapes of the minor victims took place it is </w:t>
      </w:r>
      <w:r w:rsidR="00FB42DF" w:rsidRPr="0022531E">
        <w:rPr>
          <w:rFonts w:ascii="Arial" w:eastAsia="Times New Roman" w:hAnsi="Arial" w:cs="Arial"/>
          <w:color w:val="242121"/>
          <w:sz w:val="24"/>
          <w:szCs w:val="24"/>
          <w:lang w:eastAsia="en-GB"/>
        </w:rPr>
        <w:t xml:space="preserve">difficult </w:t>
      </w:r>
      <w:r w:rsidR="00475853" w:rsidRPr="0022531E">
        <w:rPr>
          <w:rFonts w:ascii="Arial" w:eastAsia="Times New Roman" w:hAnsi="Arial" w:cs="Arial"/>
          <w:color w:val="242121"/>
          <w:sz w:val="24"/>
          <w:szCs w:val="24"/>
          <w:lang w:eastAsia="en-GB"/>
        </w:rPr>
        <w:t xml:space="preserve">to </w:t>
      </w:r>
      <w:r w:rsidR="00FB42DF" w:rsidRPr="0022531E">
        <w:rPr>
          <w:rFonts w:ascii="Arial" w:eastAsia="Times New Roman" w:hAnsi="Arial" w:cs="Arial"/>
          <w:color w:val="242121"/>
          <w:sz w:val="24"/>
          <w:szCs w:val="24"/>
          <w:lang w:eastAsia="en-GB"/>
        </w:rPr>
        <w:t xml:space="preserve">imagine </w:t>
      </w:r>
      <w:r w:rsidR="00475853" w:rsidRPr="0022531E">
        <w:rPr>
          <w:rFonts w:ascii="Arial" w:eastAsia="Times New Roman" w:hAnsi="Arial" w:cs="Arial"/>
          <w:color w:val="242121"/>
          <w:sz w:val="24"/>
          <w:szCs w:val="24"/>
          <w:lang w:eastAsia="en-GB"/>
        </w:rPr>
        <w:t>which scenario of facts would have</w:t>
      </w:r>
      <w:r w:rsidR="00FB42DF" w:rsidRPr="0022531E">
        <w:rPr>
          <w:rFonts w:ascii="Arial" w:eastAsia="Times New Roman" w:hAnsi="Arial" w:cs="Arial"/>
          <w:color w:val="242121"/>
          <w:sz w:val="24"/>
          <w:szCs w:val="24"/>
          <w:lang w:eastAsia="en-GB"/>
        </w:rPr>
        <w:t xml:space="preserve"> constituted substantial and compelling circumstances to have justified the imposition of a lesser sentence.  </w:t>
      </w:r>
      <w:r w:rsidR="00A23CD4" w:rsidRPr="0022531E">
        <w:rPr>
          <w:rFonts w:ascii="Arial" w:eastAsia="Times New Roman" w:hAnsi="Arial" w:cs="Arial"/>
          <w:color w:val="242121"/>
          <w:sz w:val="24"/>
          <w:szCs w:val="24"/>
          <w:lang w:eastAsia="en-GB"/>
        </w:rPr>
        <w:t xml:space="preserve">This is </w:t>
      </w:r>
      <w:r w:rsidR="00FB42DF" w:rsidRPr="0022531E">
        <w:rPr>
          <w:rFonts w:ascii="Arial" w:eastAsia="Times New Roman" w:hAnsi="Arial" w:cs="Arial"/>
          <w:color w:val="242121"/>
          <w:sz w:val="24"/>
          <w:szCs w:val="24"/>
          <w:lang w:eastAsia="en-GB"/>
        </w:rPr>
        <w:t>also</w:t>
      </w:r>
      <w:r w:rsidR="00A23CD4" w:rsidRPr="0022531E">
        <w:rPr>
          <w:rFonts w:ascii="Arial" w:eastAsia="Times New Roman" w:hAnsi="Arial" w:cs="Arial"/>
          <w:color w:val="242121"/>
          <w:sz w:val="24"/>
          <w:szCs w:val="24"/>
          <w:lang w:eastAsia="en-GB"/>
        </w:rPr>
        <w:t xml:space="preserve"> apparent from a consideration of recent case law that deals with similar facts.</w:t>
      </w:r>
      <w:r w:rsidR="00A23CD4" w:rsidRPr="002452BE">
        <w:rPr>
          <w:rStyle w:val="FootnoteReference"/>
          <w:rFonts w:ascii="Arial" w:eastAsia="Times New Roman" w:hAnsi="Arial" w:cs="Arial"/>
          <w:color w:val="242121"/>
          <w:sz w:val="24"/>
          <w:szCs w:val="24"/>
          <w:lang w:eastAsia="en-GB"/>
        </w:rPr>
        <w:footnoteReference w:id="29"/>
      </w:r>
    </w:p>
    <w:p w14:paraId="35FC5363" w14:textId="77777777" w:rsidR="00A23CD4" w:rsidRPr="002452BE" w:rsidRDefault="00A23CD4" w:rsidP="002452BE">
      <w:pPr>
        <w:pStyle w:val="NormalWeb"/>
        <w:shd w:val="clear" w:color="auto" w:fill="FFFFFF"/>
        <w:spacing w:before="0" w:beforeAutospacing="0" w:after="0" w:afterAutospacing="0" w:line="480" w:lineRule="auto"/>
        <w:ind w:left="567" w:hanging="567"/>
        <w:jc w:val="both"/>
        <w:rPr>
          <w:rFonts w:ascii="Arial" w:hAnsi="Arial" w:cs="Arial"/>
          <w:color w:val="242121"/>
        </w:rPr>
      </w:pPr>
    </w:p>
    <w:p w14:paraId="2C17BB28" w14:textId="29DA75F0" w:rsidR="00ED193E" w:rsidRPr="0022531E" w:rsidRDefault="0022531E" w:rsidP="0022531E">
      <w:pPr>
        <w:shd w:val="clear" w:color="auto" w:fill="FFFFFF"/>
        <w:spacing w:after="0" w:line="480" w:lineRule="auto"/>
        <w:ind w:left="851" w:hanging="851"/>
        <w:jc w:val="both"/>
        <w:rPr>
          <w:rFonts w:ascii="Arial" w:eastAsia="Times New Roman" w:hAnsi="Arial" w:cs="Arial"/>
          <w:color w:val="242121"/>
          <w:sz w:val="24"/>
          <w:szCs w:val="24"/>
          <w:lang w:eastAsia="en-GB"/>
        </w:rPr>
      </w:pPr>
      <w:r w:rsidRPr="002452BE">
        <w:rPr>
          <w:rFonts w:ascii="Arial" w:eastAsia="Times New Roman" w:hAnsi="Arial" w:cs="Arial"/>
          <w:color w:val="242121"/>
          <w:sz w:val="24"/>
          <w:szCs w:val="24"/>
          <w:lang w:eastAsia="en-GB"/>
        </w:rPr>
        <w:t>[61]</w:t>
      </w:r>
      <w:r w:rsidRPr="002452BE">
        <w:rPr>
          <w:rFonts w:ascii="Arial" w:eastAsia="Times New Roman" w:hAnsi="Arial" w:cs="Arial"/>
          <w:color w:val="242121"/>
          <w:sz w:val="24"/>
          <w:szCs w:val="24"/>
          <w:lang w:eastAsia="en-GB"/>
        </w:rPr>
        <w:tab/>
      </w:r>
      <w:r w:rsidR="009C4F24" w:rsidRPr="0022531E">
        <w:rPr>
          <w:rFonts w:ascii="Arial" w:eastAsia="Times New Roman" w:hAnsi="Arial" w:cs="Arial"/>
          <w:color w:val="242121"/>
          <w:sz w:val="24"/>
          <w:szCs w:val="24"/>
          <w:lang w:eastAsia="en-GB"/>
        </w:rPr>
        <w:t xml:space="preserve">If one has regard to the manner in which the court </w:t>
      </w:r>
      <w:r w:rsidR="009C4F24" w:rsidRPr="0022531E">
        <w:rPr>
          <w:rFonts w:ascii="Arial" w:eastAsia="Times New Roman" w:hAnsi="Arial" w:cs="Arial"/>
          <w:i/>
          <w:color w:val="242121"/>
          <w:sz w:val="24"/>
          <w:szCs w:val="24"/>
          <w:lang w:eastAsia="en-GB"/>
        </w:rPr>
        <w:t xml:space="preserve">a quo </w:t>
      </w:r>
      <w:r w:rsidR="009C4F24" w:rsidRPr="0022531E">
        <w:rPr>
          <w:rFonts w:ascii="Arial" w:eastAsia="Times New Roman" w:hAnsi="Arial" w:cs="Arial"/>
          <w:color w:val="242121"/>
          <w:sz w:val="24"/>
          <w:szCs w:val="24"/>
          <w:lang w:eastAsia="en-GB"/>
        </w:rPr>
        <w:t xml:space="preserve">dealt with the sentencing of the Appellant it is evident that a </w:t>
      </w:r>
      <w:r w:rsidR="00ED193E" w:rsidRPr="0022531E">
        <w:rPr>
          <w:rFonts w:ascii="Arial" w:eastAsia="Times New Roman" w:hAnsi="Arial" w:cs="Arial"/>
          <w:color w:val="242121"/>
          <w:sz w:val="24"/>
          <w:szCs w:val="24"/>
          <w:lang w:eastAsia="en-GB"/>
        </w:rPr>
        <w:t xml:space="preserve">proportioned, </w:t>
      </w:r>
      <w:r w:rsidR="009C4F24" w:rsidRPr="0022531E">
        <w:rPr>
          <w:rFonts w:ascii="Arial" w:eastAsia="Times New Roman" w:hAnsi="Arial" w:cs="Arial"/>
          <w:color w:val="242121"/>
          <w:sz w:val="24"/>
          <w:szCs w:val="24"/>
          <w:lang w:eastAsia="en-GB"/>
        </w:rPr>
        <w:t>balanced and all-inclusive approach was adopted by the court a quo</w:t>
      </w:r>
      <w:r w:rsidR="008E611B" w:rsidRPr="0022531E">
        <w:rPr>
          <w:rFonts w:ascii="Arial" w:eastAsia="Times New Roman" w:hAnsi="Arial" w:cs="Arial"/>
          <w:color w:val="242121"/>
          <w:sz w:val="24"/>
          <w:szCs w:val="24"/>
          <w:lang w:eastAsia="en-GB"/>
        </w:rPr>
        <w:t>, taking into account all the relevant evidence placed before it</w:t>
      </w:r>
      <w:r w:rsidR="009C4F24" w:rsidRPr="0022531E">
        <w:rPr>
          <w:rFonts w:ascii="Arial" w:eastAsia="Times New Roman" w:hAnsi="Arial" w:cs="Arial"/>
          <w:color w:val="242121"/>
          <w:sz w:val="24"/>
          <w:szCs w:val="24"/>
          <w:lang w:eastAsia="en-GB"/>
        </w:rPr>
        <w:t>.</w:t>
      </w:r>
      <w:r w:rsidR="008E611B" w:rsidRPr="0022531E">
        <w:rPr>
          <w:rFonts w:ascii="Arial" w:eastAsia="Times New Roman" w:hAnsi="Arial" w:cs="Arial"/>
          <w:color w:val="242121"/>
          <w:sz w:val="24"/>
          <w:szCs w:val="24"/>
          <w:lang w:eastAsia="en-GB"/>
        </w:rPr>
        <w:t xml:space="preserve">  The court </w:t>
      </w:r>
      <w:r w:rsidR="008E611B" w:rsidRPr="0022531E">
        <w:rPr>
          <w:rFonts w:ascii="Arial" w:eastAsia="Times New Roman" w:hAnsi="Arial" w:cs="Arial"/>
          <w:i/>
          <w:color w:val="242121"/>
          <w:sz w:val="24"/>
          <w:szCs w:val="24"/>
          <w:lang w:eastAsia="en-GB"/>
        </w:rPr>
        <w:t>a quo</w:t>
      </w:r>
      <w:r w:rsidR="008E611B" w:rsidRPr="0022531E">
        <w:rPr>
          <w:rFonts w:ascii="Arial" w:eastAsia="Times New Roman" w:hAnsi="Arial" w:cs="Arial"/>
          <w:color w:val="242121"/>
          <w:sz w:val="24"/>
          <w:szCs w:val="24"/>
          <w:lang w:eastAsia="en-GB"/>
        </w:rPr>
        <w:t xml:space="preserve"> was clearly alive to the </w:t>
      </w:r>
      <w:r w:rsidR="008E611B" w:rsidRPr="0022531E">
        <w:rPr>
          <w:rFonts w:ascii="Arial" w:eastAsia="Times New Roman" w:hAnsi="Arial" w:cs="Arial"/>
          <w:color w:val="242121"/>
          <w:sz w:val="24"/>
          <w:szCs w:val="24"/>
          <w:lang w:eastAsia="en-GB"/>
        </w:rPr>
        <w:lastRenderedPageBreak/>
        <w:t>fact that there must be a separate and distinct enquiry as the absence of any substantial and compelling circumstances before the court can proceed to impose the prescribed minimum sentence</w:t>
      </w:r>
      <w:r w:rsidR="00ED193E" w:rsidRPr="0022531E">
        <w:rPr>
          <w:rFonts w:ascii="Arial" w:eastAsia="Times New Roman" w:hAnsi="Arial" w:cs="Arial"/>
          <w:color w:val="242121"/>
          <w:sz w:val="24"/>
          <w:szCs w:val="24"/>
          <w:lang w:eastAsia="en-GB"/>
        </w:rPr>
        <w:t xml:space="preserve">, </w:t>
      </w:r>
      <w:r w:rsidR="00ED193E" w:rsidRPr="0022531E">
        <w:rPr>
          <w:rFonts w:ascii="Arial" w:eastAsia="Times New Roman" w:hAnsi="Arial" w:cs="Arial"/>
          <w:i/>
          <w:color w:val="242121"/>
          <w:sz w:val="24"/>
          <w:szCs w:val="24"/>
          <w:lang w:eastAsia="en-GB"/>
        </w:rPr>
        <w:t>in casu</w:t>
      </w:r>
      <w:r w:rsidR="00ED193E" w:rsidRPr="0022531E">
        <w:rPr>
          <w:rFonts w:ascii="Arial" w:eastAsia="Times New Roman" w:hAnsi="Arial" w:cs="Arial"/>
          <w:color w:val="242121"/>
          <w:sz w:val="24"/>
          <w:szCs w:val="24"/>
          <w:lang w:eastAsia="en-GB"/>
        </w:rPr>
        <w:t>, life imprisonment.</w:t>
      </w:r>
    </w:p>
    <w:p w14:paraId="2573BE3B" w14:textId="77777777" w:rsidR="00ED193E" w:rsidRPr="002452BE" w:rsidRDefault="00ED193E" w:rsidP="002452BE">
      <w:pPr>
        <w:pStyle w:val="ListParagraph"/>
        <w:spacing w:after="0" w:line="480" w:lineRule="auto"/>
        <w:rPr>
          <w:rFonts w:ascii="Arial" w:eastAsia="Times New Roman" w:hAnsi="Arial" w:cs="Arial"/>
          <w:color w:val="242121"/>
          <w:sz w:val="24"/>
          <w:szCs w:val="24"/>
          <w:lang w:eastAsia="en-GB"/>
        </w:rPr>
      </w:pPr>
    </w:p>
    <w:p w14:paraId="6455A8F6" w14:textId="3E441B14" w:rsidR="00ED193E" w:rsidRPr="0022531E" w:rsidRDefault="0022531E" w:rsidP="0022531E">
      <w:pPr>
        <w:shd w:val="clear" w:color="auto" w:fill="FFFFFF"/>
        <w:spacing w:after="0" w:line="480" w:lineRule="auto"/>
        <w:ind w:left="851" w:hanging="851"/>
        <w:jc w:val="both"/>
        <w:rPr>
          <w:rFonts w:ascii="Arial" w:eastAsia="Times New Roman" w:hAnsi="Arial" w:cs="Arial"/>
          <w:color w:val="242121"/>
          <w:sz w:val="24"/>
          <w:szCs w:val="24"/>
          <w:lang w:eastAsia="en-GB"/>
        </w:rPr>
      </w:pPr>
      <w:r w:rsidRPr="002452BE">
        <w:rPr>
          <w:rFonts w:ascii="Arial" w:eastAsia="Times New Roman" w:hAnsi="Arial" w:cs="Arial"/>
          <w:color w:val="242121"/>
          <w:sz w:val="24"/>
          <w:szCs w:val="24"/>
          <w:lang w:eastAsia="en-GB"/>
        </w:rPr>
        <w:t>[62]</w:t>
      </w:r>
      <w:r w:rsidRPr="002452BE">
        <w:rPr>
          <w:rFonts w:ascii="Arial" w:eastAsia="Times New Roman" w:hAnsi="Arial" w:cs="Arial"/>
          <w:color w:val="242121"/>
          <w:sz w:val="24"/>
          <w:szCs w:val="24"/>
          <w:lang w:eastAsia="en-GB"/>
        </w:rPr>
        <w:tab/>
      </w:r>
      <w:r w:rsidR="009F402E" w:rsidRPr="0022531E">
        <w:rPr>
          <w:rFonts w:ascii="Arial" w:hAnsi="Arial" w:cs="Arial"/>
          <w:color w:val="242121"/>
          <w:sz w:val="24"/>
          <w:szCs w:val="24"/>
          <w:lang w:eastAsia="en-GB"/>
        </w:rPr>
        <w:t xml:space="preserve">The imposition of life imprisonment is, however, the most severe sanction available to the court. </w:t>
      </w:r>
      <w:r w:rsidR="00A23CD4" w:rsidRPr="0022531E">
        <w:rPr>
          <w:rFonts w:ascii="Arial" w:hAnsi="Arial" w:cs="Arial"/>
          <w:color w:val="242121"/>
          <w:sz w:val="24"/>
          <w:szCs w:val="24"/>
          <w:lang w:eastAsia="en-GB"/>
        </w:rPr>
        <w:t xml:space="preserve"> </w:t>
      </w:r>
      <w:r w:rsidR="009F402E" w:rsidRPr="0022531E">
        <w:rPr>
          <w:rFonts w:ascii="Arial" w:hAnsi="Arial" w:cs="Arial"/>
          <w:color w:val="242121"/>
          <w:sz w:val="24"/>
          <w:szCs w:val="24"/>
          <w:lang w:eastAsia="en-GB"/>
        </w:rPr>
        <w:t>It is imperative, therefore, that th</w:t>
      </w:r>
      <w:r w:rsidR="008E611B" w:rsidRPr="0022531E">
        <w:rPr>
          <w:rFonts w:ascii="Arial" w:hAnsi="Arial" w:cs="Arial"/>
          <w:color w:val="242121"/>
          <w:sz w:val="24"/>
          <w:szCs w:val="24"/>
          <w:lang w:eastAsia="en-GB"/>
        </w:rPr>
        <w:t>is</w:t>
      </w:r>
      <w:r w:rsidR="009F402E" w:rsidRPr="0022531E">
        <w:rPr>
          <w:rFonts w:ascii="Arial" w:hAnsi="Arial" w:cs="Arial"/>
          <w:color w:val="242121"/>
          <w:sz w:val="24"/>
          <w:szCs w:val="24"/>
          <w:lang w:eastAsia="en-GB"/>
        </w:rPr>
        <w:t xml:space="preserve"> </w:t>
      </w:r>
      <w:r w:rsidR="008E611B" w:rsidRPr="0022531E">
        <w:rPr>
          <w:rFonts w:ascii="Arial" w:hAnsi="Arial" w:cs="Arial"/>
          <w:color w:val="242121"/>
          <w:sz w:val="24"/>
          <w:szCs w:val="24"/>
          <w:lang w:eastAsia="en-GB"/>
        </w:rPr>
        <w:t>C</w:t>
      </w:r>
      <w:r w:rsidR="009F402E" w:rsidRPr="0022531E">
        <w:rPr>
          <w:rFonts w:ascii="Arial" w:hAnsi="Arial" w:cs="Arial"/>
          <w:color w:val="242121"/>
          <w:sz w:val="24"/>
          <w:szCs w:val="24"/>
          <w:lang w:eastAsia="en-GB"/>
        </w:rPr>
        <w:t>ourt is satisfied that the sentence is indeed proportionate</w:t>
      </w:r>
      <w:r w:rsidR="008E611B" w:rsidRPr="0022531E">
        <w:rPr>
          <w:rFonts w:ascii="Arial" w:hAnsi="Arial" w:cs="Arial"/>
          <w:color w:val="242121"/>
          <w:sz w:val="24"/>
          <w:szCs w:val="24"/>
          <w:lang w:eastAsia="en-GB"/>
        </w:rPr>
        <w:t xml:space="preserve"> </w:t>
      </w:r>
      <w:r w:rsidR="008E611B" w:rsidRPr="0022531E">
        <w:rPr>
          <w:rFonts w:ascii="Arial" w:hAnsi="Arial" w:cs="Arial"/>
          <w:i/>
          <w:color w:val="242121"/>
          <w:sz w:val="24"/>
          <w:szCs w:val="24"/>
          <w:lang w:eastAsia="en-GB"/>
        </w:rPr>
        <w:t>in casu</w:t>
      </w:r>
      <w:r w:rsidR="008E611B" w:rsidRPr="0022531E">
        <w:rPr>
          <w:rFonts w:ascii="Arial" w:hAnsi="Arial" w:cs="Arial"/>
          <w:color w:val="242121"/>
          <w:sz w:val="24"/>
          <w:szCs w:val="24"/>
          <w:lang w:eastAsia="en-GB"/>
        </w:rPr>
        <w:t xml:space="preserve">. </w:t>
      </w:r>
      <w:r w:rsidR="009F402E" w:rsidRPr="0022531E">
        <w:rPr>
          <w:rFonts w:ascii="Arial" w:hAnsi="Arial" w:cs="Arial"/>
          <w:color w:val="242121"/>
          <w:sz w:val="24"/>
          <w:szCs w:val="24"/>
          <w:lang w:eastAsia="en-GB"/>
        </w:rPr>
        <w:t xml:space="preserve"> </w:t>
      </w:r>
    </w:p>
    <w:p w14:paraId="453FC2CE" w14:textId="77777777" w:rsidR="00ED193E" w:rsidRPr="002452BE" w:rsidRDefault="00ED193E" w:rsidP="002452BE">
      <w:pPr>
        <w:pStyle w:val="ListParagraph"/>
        <w:spacing w:after="0" w:line="480" w:lineRule="auto"/>
        <w:rPr>
          <w:rFonts w:ascii="Arial" w:hAnsi="Arial" w:cs="Arial"/>
          <w:color w:val="242121"/>
          <w:sz w:val="24"/>
          <w:szCs w:val="24"/>
          <w:lang w:eastAsia="en-GB"/>
        </w:rPr>
      </w:pPr>
    </w:p>
    <w:p w14:paraId="3A211FB8" w14:textId="5AEFF0E5" w:rsidR="009F402E" w:rsidRPr="0022531E" w:rsidRDefault="0022531E" w:rsidP="0022531E">
      <w:pPr>
        <w:shd w:val="clear" w:color="auto" w:fill="FFFFFF"/>
        <w:spacing w:after="0" w:line="480" w:lineRule="auto"/>
        <w:ind w:left="851" w:hanging="851"/>
        <w:jc w:val="both"/>
        <w:rPr>
          <w:rFonts w:ascii="Arial" w:eastAsia="Times New Roman" w:hAnsi="Arial" w:cs="Arial"/>
          <w:color w:val="242121"/>
          <w:sz w:val="24"/>
          <w:szCs w:val="24"/>
          <w:lang w:eastAsia="en-GB"/>
        </w:rPr>
      </w:pPr>
      <w:r w:rsidRPr="002452BE">
        <w:rPr>
          <w:rFonts w:ascii="Arial" w:eastAsia="Times New Roman" w:hAnsi="Arial" w:cs="Arial"/>
          <w:color w:val="242121"/>
          <w:sz w:val="24"/>
          <w:szCs w:val="24"/>
          <w:lang w:eastAsia="en-GB"/>
        </w:rPr>
        <w:t>[63]</w:t>
      </w:r>
      <w:r w:rsidRPr="002452BE">
        <w:rPr>
          <w:rFonts w:ascii="Arial" w:eastAsia="Times New Roman" w:hAnsi="Arial" w:cs="Arial"/>
          <w:color w:val="242121"/>
          <w:sz w:val="24"/>
          <w:szCs w:val="24"/>
          <w:lang w:eastAsia="en-GB"/>
        </w:rPr>
        <w:tab/>
      </w:r>
      <w:r w:rsidR="009F402E" w:rsidRPr="0022531E">
        <w:rPr>
          <w:rFonts w:ascii="Arial" w:hAnsi="Arial" w:cs="Arial"/>
          <w:color w:val="242121"/>
          <w:sz w:val="24"/>
          <w:szCs w:val="24"/>
          <w:lang w:eastAsia="en-GB"/>
        </w:rPr>
        <w:t xml:space="preserve">In </w:t>
      </w:r>
      <w:r w:rsidR="009F402E" w:rsidRPr="0022531E">
        <w:rPr>
          <w:rFonts w:ascii="Arial" w:hAnsi="Arial" w:cs="Arial"/>
          <w:color w:val="242121"/>
          <w:sz w:val="24"/>
          <w:szCs w:val="24"/>
          <w:u w:val="single"/>
          <w:lang w:eastAsia="en-GB"/>
        </w:rPr>
        <w:t>S v Dodo</w:t>
      </w:r>
      <w:r w:rsidR="009F402E" w:rsidRPr="002452BE">
        <w:rPr>
          <w:rStyle w:val="FootnoteReference"/>
          <w:rFonts w:ascii="Arial" w:eastAsia="Times New Roman" w:hAnsi="Arial" w:cs="Arial"/>
          <w:color w:val="242121"/>
          <w:sz w:val="24"/>
          <w:szCs w:val="24"/>
          <w:lang w:eastAsia="en-GB"/>
        </w:rPr>
        <w:footnoteReference w:id="30"/>
      </w:r>
      <w:r w:rsidR="009F402E" w:rsidRPr="0022531E">
        <w:rPr>
          <w:rFonts w:ascii="Arial" w:hAnsi="Arial" w:cs="Arial"/>
          <w:color w:val="242121"/>
          <w:sz w:val="24"/>
          <w:szCs w:val="24"/>
          <w:lang w:eastAsia="en-GB"/>
        </w:rPr>
        <w:t xml:space="preserve"> Ackermann J </w:t>
      </w:r>
      <w:r w:rsidR="00ED193E" w:rsidRPr="0022531E">
        <w:rPr>
          <w:rFonts w:ascii="Arial" w:hAnsi="Arial" w:cs="Arial"/>
          <w:color w:val="242121"/>
          <w:sz w:val="24"/>
          <w:szCs w:val="24"/>
          <w:lang w:eastAsia="en-GB"/>
        </w:rPr>
        <w:t xml:space="preserve">dealt with the “concept of proportionality” and stated the </w:t>
      </w:r>
      <w:r w:rsidR="009F402E" w:rsidRPr="0022531E">
        <w:rPr>
          <w:rFonts w:ascii="Arial" w:hAnsi="Arial" w:cs="Arial"/>
          <w:color w:val="242121"/>
          <w:sz w:val="24"/>
          <w:szCs w:val="24"/>
          <w:lang w:eastAsia="en-GB"/>
        </w:rPr>
        <w:t>follow</w:t>
      </w:r>
      <w:r w:rsidR="00ED193E" w:rsidRPr="0022531E">
        <w:rPr>
          <w:rFonts w:ascii="Arial" w:hAnsi="Arial" w:cs="Arial"/>
          <w:color w:val="242121"/>
          <w:sz w:val="24"/>
          <w:szCs w:val="24"/>
          <w:lang w:eastAsia="en-GB"/>
        </w:rPr>
        <w:t>ing</w:t>
      </w:r>
      <w:r w:rsidR="009F402E" w:rsidRPr="0022531E">
        <w:rPr>
          <w:rFonts w:ascii="Arial" w:hAnsi="Arial" w:cs="Arial"/>
          <w:color w:val="242121"/>
          <w:sz w:val="24"/>
          <w:szCs w:val="24"/>
          <w:lang w:eastAsia="en-GB"/>
        </w:rPr>
        <w:t>:</w:t>
      </w:r>
    </w:p>
    <w:p w14:paraId="23CAA93E" w14:textId="77777777" w:rsidR="00ED193E" w:rsidRPr="002452BE" w:rsidRDefault="00ED193E" w:rsidP="002452BE">
      <w:pPr>
        <w:shd w:val="clear" w:color="auto" w:fill="FFFFFF"/>
        <w:spacing w:after="0" w:line="480" w:lineRule="auto"/>
        <w:jc w:val="both"/>
        <w:rPr>
          <w:rFonts w:ascii="Arial" w:eastAsia="Times New Roman" w:hAnsi="Arial" w:cs="Arial"/>
          <w:color w:val="242121"/>
          <w:sz w:val="24"/>
          <w:szCs w:val="24"/>
          <w:lang w:eastAsia="en-GB"/>
        </w:rPr>
      </w:pPr>
    </w:p>
    <w:p w14:paraId="30CB695F" w14:textId="77777777" w:rsidR="009F402E" w:rsidRPr="002452BE" w:rsidRDefault="009F402E" w:rsidP="002452B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r w:rsidRPr="002452BE">
        <w:rPr>
          <w:rFonts w:ascii="Arial" w:eastAsia="Times New Roman" w:hAnsi="Arial" w:cs="Arial"/>
          <w:i/>
          <w:iCs/>
          <w:color w:val="242121"/>
          <w:sz w:val="24"/>
          <w:szCs w:val="24"/>
          <w:lang w:eastAsia="en-GB"/>
        </w:rPr>
        <w:t xml:space="preserve">“…The concept of proportionality goes to the heart of the inquiry as to whether punishment is cruel, inhuman or degrading, particularly where, as here, it is almost exclusively the length of time for which an offender is sentenced that is in issue.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This was recognized in S v Makwanyane. Section 12(1)(a) [of the Constitution] guarantees, amongst others, the right “not to be deprived of freedom… without just cause.”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The “cause” justifying penal incarceration and thus the deprivation of the offender’s freedom, is the offence committed.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“Offence”, as used throughout in the present context, consists of all factors relevant to the nature and seriousness of the criminal act itself, as well as all relevant personal and other circumstances relating to the offender which could have a bearing on the seriousness of the offence and the culpability of the offender.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In order to justify the deprivation of an offender’s freedom it must be </w:t>
      </w:r>
      <w:r w:rsidRPr="002452BE">
        <w:rPr>
          <w:rFonts w:ascii="Arial" w:eastAsia="Times New Roman" w:hAnsi="Arial" w:cs="Arial"/>
          <w:i/>
          <w:iCs/>
          <w:color w:val="242121"/>
          <w:sz w:val="24"/>
          <w:szCs w:val="24"/>
          <w:lang w:eastAsia="en-GB"/>
        </w:rPr>
        <w:lastRenderedPageBreak/>
        <w:t xml:space="preserve">shown that it is reasonably necessary to curb the offence and punish the offender.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Thus the length of punishment must be proportionate to the offence.</w:t>
      </w:r>
    </w:p>
    <w:p w14:paraId="06961DAF" w14:textId="77777777" w:rsidR="009F402E" w:rsidRPr="002452BE" w:rsidRDefault="009F402E" w:rsidP="002452BE">
      <w:pPr>
        <w:shd w:val="clear" w:color="auto" w:fill="FFFFFF"/>
        <w:spacing w:after="0" w:line="480" w:lineRule="auto"/>
        <w:ind w:left="851"/>
        <w:jc w:val="both"/>
        <w:rPr>
          <w:rFonts w:ascii="Arial" w:eastAsia="Times New Roman" w:hAnsi="Arial" w:cs="Arial"/>
          <w:color w:val="242121"/>
          <w:sz w:val="24"/>
          <w:szCs w:val="24"/>
          <w:lang w:eastAsia="en-GB"/>
        </w:rPr>
      </w:pPr>
      <w:r w:rsidRPr="002452BE">
        <w:rPr>
          <w:rFonts w:ascii="Arial" w:eastAsia="Times New Roman" w:hAnsi="Arial" w:cs="Arial"/>
          <w:i/>
          <w:iCs/>
          <w:color w:val="242121"/>
          <w:sz w:val="24"/>
          <w:szCs w:val="24"/>
          <w:lang w:eastAsia="en-GB"/>
        </w:rPr>
        <w:t xml:space="preserve">…To attempt to justify any period of penal incarceration, let alone imprisonment for life as in the present case, without inquiring into the proportionality between the offence and the period of imprisonment, is to ignore, if not to deny, that which lies at the very heart of human dignity.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Human beings are not commodities to which a price can be attached; they are creatures with inherent and infinite worth; they ought to be treated as ends in themselves, never merely as means to an end.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Where the length of a sentence, which has been imposed because of its general deterrent effect on others, bears no relation to the gravity of the offence (in the sense defined in paragraph 37 above) the offender is being used essentially as a means to another end and the offender’s dignity assailed.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So too where the reformative effect of the punishment is predominant and the offender sentenced to lengthy imprisonment, principally because he cannot be reformed in a shorter period, but the length of imprisonment bears no relationship to what the committed offence merits.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Even in the absence of such features, mere disproportionality between the offence and the period of imprisonment would also tend to treat the offender as a means to an end, thereby denying the offender’s humanity</w:t>
      </w:r>
      <w:r w:rsidRPr="002452BE">
        <w:rPr>
          <w:rFonts w:ascii="Arial" w:eastAsia="Times New Roman" w:hAnsi="Arial" w:cs="Arial"/>
          <w:color w:val="242121"/>
          <w:sz w:val="24"/>
          <w:szCs w:val="24"/>
          <w:lang w:eastAsia="en-GB"/>
        </w:rPr>
        <w:t>.</w:t>
      </w:r>
      <w:bookmarkStart w:id="6" w:name="_ftnref16"/>
      <w:r w:rsidRPr="002452BE">
        <w:rPr>
          <w:rFonts w:ascii="Arial" w:eastAsia="Times New Roman" w:hAnsi="Arial" w:cs="Arial"/>
          <w:color w:val="242121"/>
          <w:sz w:val="24"/>
          <w:szCs w:val="24"/>
          <w:lang w:eastAsia="en-GB"/>
        </w:rPr>
        <w:t>”</w:t>
      </w:r>
      <w:bookmarkEnd w:id="6"/>
      <w:r w:rsidRPr="002452BE">
        <w:rPr>
          <w:rStyle w:val="FootnoteReference"/>
          <w:rFonts w:ascii="Arial" w:eastAsia="Times New Roman" w:hAnsi="Arial" w:cs="Arial"/>
          <w:color w:val="242121"/>
          <w:sz w:val="24"/>
          <w:szCs w:val="24"/>
          <w:lang w:eastAsia="en-GB"/>
        </w:rPr>
        <w:footnoteReference w:id="31"/>
      </w:r>
      <w:r w:rsidRPr="002452BE">
        <w:rPr>
          <w:rFonts w:ascii="Arial" w:eastAsia="Times New Roman" w:hAnsi="Arial" w:cs="Arial"/>
          <w:color w:val="242121"/>
          <w:sz w:val="24"/>
          <w:szCs w:val="24"/>
          <w:lang w:eastAsia="en-GB"/>
        </w:rPr>
        <w:t xml:space="preserve"> </w:t>
      </w:r>
    </w:p>
    <w:p w14:paraId="47FD7094" w14:textId="77777777" w:rsidR="009F402E" w:rsidRPr="002452BE" w:rsidRDefault="009F402E" w:rsidP="002452BE">
      <w:pPr>
        <w:pStyle w:val="NormalWeb"/>
        <w:shd w:val="clear" w:color="auto" w:fill="FFFFFF"/>
        <w:spacing w:before="0" w:beforeAutospacing="0" w:after="0" w:afterAutospacing="0" w:line="480" w:lineRule="auto"/>
        <w:jc w:val="both"/>
        <w:rPr>
          <w:rFonts w:ascii="Arial" w:hAnsi="Arial" w:cs="Arial"/>
          <w:b/>
          <w:bCs/>
          <w:color w:val="242121"/>
        </w:rPr>
      </w:pPr>
    </w:p>
    <w:p w14:paraId="60D4CBD5" w14:textId="60F63E85" w:rsidR="00ED193E" w:rsidRPr="002452BE" w:rsidRDefault="0022531E" w:rsidP="0022531E">
      <w:pPr>
        <w:pStyle w:val="NormalWeb"/>
        <w:shd w:val="clear" w:color="auto" w:fill="FFFFFF"/>
        <w:spacing w:before="0" w:beforeAutospacing="0" w:after="0" w:afterAutospacing="0" w:line="480" w:lineRule="auto"/>
        <w:ind w:left="851" w:hanging="851"/>
        <w:jc w:val="both"/>
        <w:rPr>
          <w:rFonts w:ascii="Arial" w:eastAsiaTheme="minorHAnsi" w:hAnsi="Arial" w:cs="Arial"/>
          <w:color w:val="242121"/>
          <w:shd w:val="clear" w:color="auto" w:fill="FFFFFF"/>
          <w:lang w:eastAsia="en-US"/>
        </w:rPr>
      </w:pPr>
      <w:r w:rsidRPr="002452BE">
        <w:rPr>
          <w:rFonts w:ascii="Arial" w:eastAsiaTheme="minorHAnsi" w:hAnsi="Arial" w:cs="Arial"/>
          <w:color w:val="242121"/>
          <w:lang w:eastAsia="en-US"/>
        </w:rPr>
        <w:t>[64]</w:t>
      </w:r>
      <w:r w:rsidRPr="002452BE">
        <w:rPr>
          <w:rFonts w:ascii="Arial" w:eastAsiaTheme="minorHAnsi" w:hAnsi="Arial" w:cs="Arial"/>
          <w:color w:val="242121"/>
          <w:lang w:eastAsia="en-US"/>
        </w:rPr>
        <w:tab/>
      </w:r>
      <w:r w:rsidR="009F402E" w:rsidRPr="002452BE">
        <w:rPr>
          <w:rFonts w:ascii="Arial" w:eastAsiaTheme="minorHAnsi" w:hAnsi="Arial" w:cs="Arial"/>
          <w:color w:val="242121"/>
          <w:shd w:val="clear" w:color="auto" w:fill="FFFFFF"/>
          <w:lang w:eastAsia="en-US"/>
        </w:rPr>
        <w:t>The principle of proportionality was also addressed in</w:t>
      </w:r>
      <w:r w:rsidR="00ED193E" w:rsidRPr="002452BE">
        <w:rPr>
          <w:rFonts w:ascii="Arial" w:eastAsiaTheme="minorHAnsi" w:hAnsi="Arial" w:cs="Arial"/>
          <w:color w:val="242121"/>
          <w:shd w:val="clear" w:color="auto" w:fill="FFFFFF"/>
          <w:lang w:eastAsia="en-US"/>
        </w:rPr>
        <w:t xml:space="preserve"> </w:t>
      </w:r>
      <w:r w:rsidR="009F402E" w:rsidRPr="00DC65A5">
        <w:rPr>
          <w:rFonts w:ascii="Arial" w:eastAsiaTheme="minorHAnsi" w:hAnsi="Arial" w:cs="Arial"/>
          <w:color w:val="242121"/>
          <w:u w:val="single"/>
          <w:shd w:val="clear" w:color="auto" w:fill="FFFFFF"/>
          <w:lang w:eastAsia="en-US"/>
        </w:rPr>
        <w:t>Vilakazi v S</w:t>
      </w:r>
      <w:r w:rsidR="009F402E" w:rsidRPr="002452BE">
        <w:rPr>
          <w:rFonts w:ascii="Arial" w:eastAsiaTheme="minorHAnsi" w:hAnsi="Arial" w:cs="Arial"/>
          <w:color w:val="242121"/>
          <w:shd w:val="clear" w:color="auto" w:fill="FFFFFF"/>
          <w:lang w:eastAsia="en-US"/>
        </w:rPr>
        <w:t>,</w:t>
      </w:r>
      <w:r w:rsidR="009F402E" w:rsidRPr="002452BE">
        <w:rPr>
          <w:rStyle w:val="FootnoteReference"/>
          <w:rFonts w:ascii="Arial" w:eastAsiaTheme="minorHAnsi" w:hAnsi="Arial" w:cs="Arial"/>
          <w:color w:val="242121"/>
          <w:shd w:val="clear" w:color="auto" w:fill="FFFFFF"/>
          <w:lang w:eastAsia="en-US"/>
        </w:rPr>
        <w:footnoteReference w:id="32"/>
      </w:r>
      <w:r w:rsidR="009F402E" w:rsidRPr="002452BE">
        <w:rPr>
          <w:rFonts w:ascii="Arial" w:eastAsiaTheme="minorHAnsi" w:hAnsi="Arial" w:cs="Arial"/>
          <w:color w:val="242121"/>
          <w:shd w:val="clear" w:color="auto" w:fill="FFFFFF"/>
          <w:lang w:eastAsia="en-US"/>
        </w:rPr>
        <w:t xml:space="preserve"> where Nugent JA observed that a prescribed sentence cannot be assumed, </w:t>
      </w:r>
      <w:r w:rsidR="009F402E" w:rsidRPr="002452BE">
        <w:rPr>
          <w:rFonts w:ascii="Arial" w:eastAsiaTheme="minorHAnsi" w:hAnsi="Arial" w:cs="Arial"/>
          <w:i/>
          <w:iCs/>
          <w:color w:val="242121"/>
          <w:shd w:val="clear" w:color="auto" w:fill="FFFFFF"/>
          <w:lang w:eastAsia="en-US"/>
        </w:rPr>
        <w:t>a priori</w:t>
      </w:r>
      <w:r w:rsidR="009F402E" w:rsidRPr="002452BE">
        <w:rPr>
          <w:rFonts w:ascii="Arial" w:eastAsiaTheme="minorHAnsi" w:hAnsi="Arial" w:cs="Arial"/>
          <w:color w:val="242121"/>
          <w:shd w:val="clear" w:color="auto" w:fill="FFFFFF"/>
          <w:lang w:eastAsia="en-US"/>
        </w:rPr>
        <w:t xml:space="preserve">, </w:t>
      </w:r>
      <w:r w:rsidR="009F402E" w:rsidRPr="002452BE">
        <w:rPr>
          <w:rFonts w:ascii="Arial" w:eastAsiaTheme="minorHAnsi" w:hAnsi="Arial" w:cs="Arial"/>
          <w:color w:val="242121"/>
          <w:shd w:val="clear" w:color="auto" w:fill="FFFFFF"/>
          <w:lang w:eastAsia="en-US"/>
        </w:rPr>
        <w:lastRenderedPageBreak/>
        <w:t xml:space="preserve">to be proportionate in a particular case. </w:t>
      </w:r>
      <w:r w:rsidR="00ED193E" w:rsidRPr="002452BE">
        <w:rPr>
          <w:rFonts w:ascii="Arial" w:eastAsiaTheme="minorHAnsi" w:hAnsi="Arial" w:cs="Arial"/>
          <w:color w:val="242121"/>
          <w:shd w:val="clear" w:color="auto" w:fill="FFFFFF"/>
          <w:lang w:eastAsia="en-US"/>
        </w:rPr>
        <w:t xml:space="preserve"> </w:t>
      </w:r>
      <w:r w:rsidR="009F402E" w:rsidRPr="002452BE">
        <w:rPr>
          <w:rFonts w:ascii="Arial" w:eastAsiaTheme="minorHAnsi" w:hAnsi="Arial" w:cs="Arial"/>
          <w:color w:val="242121"/>
          <w:shd w:val="clear" w:color="auto" w:fill="FFFFFF"/>
          <w:lang w:eastAsia="en-US"/>
        </w:rPr>
        <w:t xml:space="preserve">This was an issue to be determined upon consideration of </w:t>
      </w:r>
      <w:r w:rsidR="00ED193E" w:rsidRPr="002452BE">
        <w:rPr>
          <w:rFonts w:ascii="Arial" w:eastAsiaTheme="minorHAnsi" w:hAnsi="Arial" w:cs="Arial"/>
          <w:color w:val="242121"/>
          <w:shd w:val="clear" w:color="auto" w:fill="FFFFFF"/>
          <w:lang w:eastAsia="en-US"/>
        </w:rPr>
        <w:t xml:space="preserve">all </w:t>
      </w:r>
      <w:r w:rsidR="009F402E" w:rsidRPr="002452BE">
        <w:rPr>
          <w:rFonts w:ascii="Arial" w:eastAsiaTheme="minorHAnsi" w:hAnsi="Arial" w:cs="Arial"/>
          <w:color w:val="242121"/>
          <w:shd w:val="clear" w:color="auto" w:fill="FFFFFF"/>
          <w:lang w:eastAsia="en-US"/>
        </w:rPr>
        <w:t>the circumstances</w:t>
      </w:r>
      <w:r w:rsidR="00ED193E" w:rsidRPr="002452BE">
        <w:rPr>
          <w:rFonts w:ascii="Arial" w:eastAsiaTheme="minorHAnsi" w:hAnsi="Arial" w:cs="Arial"/>
          <w:color w:val="242121"/>
          <w:shd w:val="clear" w:color="auto" w:fill="FFFFFF"/>
          <w:lang w:eastAsia="en-US"/>
        </w:rPr>
        <w:t xml:space="preserve"> in the matter</w:t>
      </w:r>
      <w:r w:rsidR="009F402E" w:rsidRPr="002452BE">
        <w:rPr>
          <w:rFonts w:ascii="Arial" w:eastAsiaTheme="minorHAnsi" w:hAnsi="Arial" w:cs="Arial"/>
          <w:color w:val="242121"/>
          <w:shd w:val="clear" w:color="auto" w:fill="FFFFFF"/>
          <w:lang w:eastAsia="en-US"/>
        </w:rPr>
        <w:t xml:space="preserve">. </w:t>
      </w:r>
      <w:r w:rsidR="00ED193E" w:rsidRPr="002452BE">
        <w:rPr>
          <w:rFonts w:ascii="Arial" w:eastAsiaTheme="minorHAnsi" w:hAnsi="Arial" w:cs="Arial"/>
          <w:color w:val="242121"/>
          <w:shd w:val="clear" w:color="auto" w:fill="FFFFFF"/>
          <w:lang w:eastAsia="en-US"/>
        </w:rPr>
        <w:t xml:space="preserve"> </w:t>
      </w:r>
      <w:r w:rsidR="00ED193E" w:rsidRPr="00130122">
        <w:rPr>
          <w:rFonts w:ascii="Arial" w:eastAsiaTheme="minorHAnsi" w:hAnsi="Arial" w:cs="Arial"/>
          <w:i/>
          <w:color w:val="242121"/>
          <w:shd w:val="clear" w:color="auto" w:fill="FFFFFF"/>
          <w:lang w:eastAsia="en-US"/>
        </w:rPr>
        <w:t>In casu</w:t>
      </w:r>
      <w:r w:rsidR="00ED193E" w:rsidRPr="002452BE">
        <w:rPr>
          <w:rFonts w:ascii="Arial" w:eastAsiaTheme="minorHAnsi" w:hAnsi="Arial" w:cs="Arial"/>
          <w:color w:val="242121"/>
          <w:shd w:val="clear" w:color="auto" w:fill="FFFFFF"/>
          <w:lang w:eastAsia="en-US"/>
        </w:rPr>
        <w:t xml:space="preserve">, the court </w:t>
      </w:r>
      <w:r w:rsidR="00ED193E" w:rsidRPr="00130122">
        <w:rPr>
          <w:rFonts w:ascii="Arial" w:eastAsiaTheme="minorHAnsi" w:hAnsi="Arial" w:cs="Arial"/>
          <w:i/>
          <w:color w:val="242121"/>
          <w:shd w:val="clear" w:color="auto" w:fill="FFFFFF"/>
          <w:lang w:eastAsia="en-US"/>
        </w:rPr>
        <w:t>a quo</w:t>
      </w:r>
      <w:r w:rsidR="00ED193E" w:rsidRPr="002452BE">
        <w:rPr>
          <w:rFonts w:ascii="Arial" w:eastAsiaTheme="minorHAnsi" w:hAnsi="Arial" w:cs="Arial"/>
          <w:color w:val="242121"/>
          <w:shd w:val="clear" w:color="auto" w:fill="FFFFFF"/>
          <w:lang w:eastAsia="en-US"/>
        </w:rPr>
        <w:t xml:space="preserve"> did so, and there is no reason for this Court to interfere with the sentence imposed by the court </w:t>
      </w:r>
      <w:r w:rsidR="00ED193E" w:rsidRPr="00130122">
        <w:rPr>
          <w:rFonts w:ascii="Arial" w:eastAsiaTheme="minorHAnsi" w:hAnsi="Arial" w:cs="Arial"/>
          <w:i/>
          <w:color w:val="242121"/>
          <w:shd w:val="clear" w:color="auto" w:fill="FFFFFF"/>
          <w:lang w:eastAsia="en-US"/>
        </w:rPr>
        <w:t>a quo</w:t>
      </w:r>
      <w:r w:rsidR="00ED193E" w:rsidRPr="002452BE">
        <w:rPr>
          <w:rFonts w:ascii="Arial" w:eastAsiaTheme="minorHAnsi" w:hAnsi="Arial" w:cs="Arial"/>
          <w:color w:val="242121"/>
          <w:shd w:val="clear" w:color="auto" w:fill="FFFFFF"/>
          <w:lang w:eastAsia="en-US"/>
        </w:rPr>
        <w:t>.</w:t>
      </w:r>
    </w:p>
    <w:p w14:paraId="5E9CA410" w14:textId="77777777" w:rsidR="00ED193E" w:rsidRPr="002452BE" w:rsidRDefault="00ED193E" w:rsidP="002452BE">
      <w:pPr>
        <w:pStyle w:val="NormalWeb"/>
        <w:shd w:val="clear" w:color="auto" w:fill="FFFFFF"/>
        <w:spacing w:before="0" w:beforeAutospacing="0" w:after="0" w:afterAutospacing="0" w:line="480" w:lineRule="auto"/>
        <w:ind w:left="851"/>
        <w:jc w:val="both"/>
        <w:rPr>
          <w:rFonts w:ascii="Arial" w:eastAsiaTheme="minorHAnsi" w:hAnsi="Arial" w:cs="Arial"/>
          <w:color w:val="242121"/>
          <w:shd w:val="clear" w:color="auto" w:fill="FFFFFF"/>
          <w:lang w:eastAsia="en-US"/>
        </w:rPr>
      </w:pPr>
    </w:p>
    <w:p w14:paraId="3A4ED30E" w14:textId="6C68AC83" w:rsidR="00A0679F"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b/>
          <w:bCs/>
          <w:color w:val="242121"/>
        </w:rPr>
      </w:pPr>
      <w:r w:rsidRPr="002452BE">
        <w:rPr>
          <w:rFonts w:ascii="Arial" w:hAnsi="Arial" w:cs="Arial"/>
          <w:color w:val="242121"/>
        </w:rPr>
        <w:t>[65]</w:t>
      </w:r>
      <w:r w:rsidRPr="002452BE">
        <w:rPr>
          <w:rFonts w:ascii="Arial" w:hAnsi="Arial" w:cs="Arial"/>
          <w:color w:val="242121"/>
        </w:rPr>
        <w:tab/>
      </w:r>
      <w:r w:rsidR="00ED193E" w:rsidRPr="002452BE">
        <w:rPr>
          <w:rFonts w:ascii="Arial" w:eastAsiaTheme="minorHAnsi" w:hAnsi="Arial" w:cs="Arial"/>
          <w:color w:val="242121"/>
          <w:shd w:val="clear" w:color="auto" w:fill="FFFFFF"/>
          <w:lang w:eastAsia="en-US"/>
        </w:rPr>
        <w:t xml:space="preserve">The </w:t>
      </w:r>
      <w:r w:rsidR="0065573B" w:rsidRPr="002452BE">
        <w:rPr>
          <w:rFonts w:ascii="Arial" w:eastAsiaTheme="minorHAnsi" w:hAnsi="Arial" w:cs="Arial"/>
          <w:color w:val="242121"/>
          <w:shd w:val="clear" w:color="auto" w:fill="FFFFFF"/>
          <w:lang w:eastAsia="en-US"/>
        </w:rPr>
        <w:t xml:space="preserve">main and evidently only </w:t>
      </w:r>
      <w:r w:rsidR="00ED193E" w:rsidRPr="002452BE">
        <w:rPr>
          <w:rFonts w:ascii="Arial" w:eastAsiaTheme="minorHAnsi" w:hAnsi="Arial" w:cs="Arial"/>
          <w:color w:val="242121"/>
          <w:shd w:val="clear" w:color="auto" w:fill="FFFFFF"/>
          <w:lang w:eastAsia="en-US"/>
        </w:rPr>
        <w:t xml:space="preserve">argument raised on behalf of the Appellant to the effect that the person circumstances of the Appellant </w:t>
      </w:r>
      <w:r w:rsidR="0065573B" w:rsidRPr="002452BE">
        <w:rPr>
          <w:rFonts w:ascii="Arial" w:hAnsi="Arial" w:cs="Arial"/>
          <w:i/>
          <w:iCs/>
          <w:color w:val="242121"/>
        </w:rPr>
        <w:t>“…are persuasive for a departure from the prescribed minimum sentence…”</w:t>
      </w:r>
      <w:r w:rsidR="0065573B" w:rsidRPr="002452BE">
        <w:rPr>
          <w:rFonts w:ascii="Arial" w:hAnsi="Arial" w:cs="Arial"/>
          <w:color w:val="242121"/>
        </w:rPr>
        <w:t xml:space="preserve"> cannot be upheld.</w:t>
      </w:r>
    </w:p>
    <w:p w14:paraId="7D03805F" w14:textId="77777777" w:rsidR="00A0679F" w:rsidRPr="002452BE" w:rsidRDefault="00A0679F" w:rsidP="002452BE">
      <w:pPr>
        <w:pStyle w:val="ListParagraph"/>
        <w:spacing w:after="0" w:line="480" w:lineRule="auto"/>
        <w:rPr>
          <w:rFonts w:ascii="Arial" w:hAnsi="Arial" w:cs="Arial"/>
          <w:color w:val="242121"/>
          <w:sz w:val="24"/>
          <w:szCs w:val="24"/>
        </w:rPr>
      </w:pPr>
    </w:p>
    <w:p w14:paraId="0A60B6E0" w14:textId="4AD870B5" w:rsidR="00A0679F" w:rsidRPr="002452BE" w:rsidRDefault="0022531E" w:rsidP="0022531E">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[66]</w:t>
      </w:r>
      <w:r w:rsidRPr="002452BE">
        <w:rPr>
          <w:rFonts w:ascii="Arial" w:hAnsi="Arial" w:cs="Arial"/>
          <w:color w:val="242121"/>
        </w:rPr>
        <w:tab/>
      </w:r>
      <w:r w:rsidR="00A0679F" w:rsidRPr="002452BE">
        <w:rPr>
          <w:rFonts w:ascii="Arial" w:hAnsi="Arial" w:cs="Arial"/>
          <w:color w:val="242121"/>
          <w:lang w:eastAsia="en-GB"/>
        </w:rPr>
        <w:t>In this matter this Court is satisfied that the imposition of the prescribed minimum sentence would most definitely not constitute an injustice, neither would it be disproportionate to the crime, the criminal and the legitimate needs of society.</w:t>
      </w:r>
    </w:p>
    <w:p w14:paraId="3B545451" w14:textId="77777777" w:rsidR="00A0679F" w:rsidRPr="002452BE" w:rsidRDefault="00A0679F" w:rsidP="002452BE">
      <w:pPr>
        <w:pStyle w:val="NormalWeb"/>
        <w:shd w:val="clear" w:color="auto" w:fill="FFFFFF"/>
        <w:spacing w:before="0" w:beforeAutospacing="0" w:after="0" w:afterAutospacing="0" w:line="480" w:lineRule="auto"/>
        <w:jc w:val="both"/>
        <w:rPr>
          <w:rFonts w:ascii="Arial" w:hAnsi="Arial" w:cs="Arial"/>
          <w:color w:val="242121"/>
        </w:rPr>
      </w:pPr>
    </w:p>
    <w:p w14:paraId="2D336FF5" w14:textId="7EC43C2C" w:rsidR="0065573B" w:rsidRPr="002452BE" w:rsidRDefault="0065573B" w:rsidP="002452BE">
      <w:pPr>
        <w:pStyle w:val="NormalWeb"/>
        <w:shd w:val="clear" w:color="auto" w:fill="FFFFFF"/>
        <w:spacing w:before="0" w:beforeAutospacing="0" w:after="0" w:afterAutospacing="0" w:line="480" w:lineRule="auto"/>
        <w:jc w:val="both"/>
        <w:rPr>
          <w:rFonts w:ascii="Arial" w:eastAsiaTheme="minorHAnsi" w:hAnsi="Arial" w:cs="Arial"/>
          <w:color w:val="242121"/>
          <w:u w:val="single"/>
          <w:shd w:val="clear" w:color="auto" w:fill="FFFFFF"/>
          <w:lang w:eastAsia="en-US"/>
        </w:rPr>
      </w:pPr>
      <w:r w:rsidRPr="002452BE">
        <w:rPr>
          <w:rFonts w:ascii="Arial" w:eastAsiaTheme="minorHAnsi" w:hAnsi="Arial" w:cs="Arial"/>
          <w:b/>
          <w:bCs/>
          <w:color w:val="242121"/>
          <w:u w:val="single"/>
          <w:shd w:val="clear" w:color="auto" w:fill="FFFFFF"/>
          <w:lang w:eastAsia="en-US"/>
        </w:rPr>
        <w:t>CONCLUSION AND JUDGMENT:</w:t>
      </w:r>
    </w:p>
    <w:p w14:paraId="295ADD40" w14:textId="77777777" w:rsidR="0065573B" w:rsidRPr="002452BE" w:rsidRDefault="0065573B" w:rsidP="002452BE">
      <w:pPr>
        <w:pStyle w:val="ListParagraph"/>
        <w:spacing w:after="0" w:line="480" w:lineRule="auto"/>
        <w:rPr>
          <w:rFonts w:ascii="Arial" w:hAnsi="Arial" w:cs="Arial"/>
          <w:color w:val="242121"/>
          <w:sz w:val="24"/>
          <w:szCs w:val="24"/>
        </w:rPr>
      </w:pPr>
    </w:p>
    <w:p w14:paraId="1DE6B286" w14:textId="6672529E" w:rsidR="002749AC" w:rsidRPr="002452BE" w:rsidRDefault="0022531E" w:rsidP="0022531E">
      <w:pPr>
        <w:pStyle w:val="NormalWeb"/>
        <w:shd w:val="clear" w:color="auto" w:fill="FFFFFF"/>
        <w:spacing w:before="0" w:beforeAutospacing="0" w:after="0" w:afterAutospacing="0" w:line="480" w:lineRule="auto"/>
        <w:ind w:left="851" w:hanging="851"/>
        <w:jc w:val="both"/>
        <w:rPr>
          <w:rFonts w:ascii="Arial" w:eastAsiaTheme="minorHAnsi" w:hAnsi="Arial" w:cs="Arial"/>
          <w:color w:val="242121"/>
          <w:shd w:val="clear" w:color="auto" w:fill="FFFFFF"/>
          <w:lang w:eastAsia="en-US"/>
        </w:rPr>
      </w:pPr>
      <w:r w:rsidRPr="002452BE">
        <w:rPr>
          <w:rFonts w:ascii="Arial" w:eastAsiaTheme="minorHAnsi" w:hAnsi="Arial" w:cs="Arial"/>
          <w:color w:val="242121"/>
          <w:lang w:eastAsia="en-US"/>
        </w:rPr>
        <w:t>[67]</w:t>
      </w:r>
      <w:r w:rsidRPr="002452BE">
        <w:rPr>
          <w:rFonts w:ascii="Arial" w:eastAsiaTheme="minorHAnsi" w:hAnsi="Arial" w:cs="Arial"/>
          <w:color w:val="242121"/>
          <w:lang w:eastAsia="en-US"/>
        </w:rPr>
        <w:tab/>
      </w:r>
      <w:r w:rsidR="002749AC" w:rsidRPr="002452BE">
        <w:rPr>
          <w:rFonts w:ascii="Arial" w:hAnsi="Arial" w:cs="Arial"/>
          <w:color w:val="242121"/>
        </w:rPr>
        <w:t xml:space="preserve">Having had regard to the record and the arguments led on behalf of the </w:t>
      </w:r>
      <w:r w:rsidR="00E24B34" w:rsidRPr="002452BE">
        <w:rPr>
          <w:rFonts w:ascii="Arial" w:hAnsi="Arial" w:cs="Arial"/>
          <w:color w:val="242121"/>
        </w:rPr>
        <w:t>A</w:t>
      </w:r>
      <w:r w:rsidR="002749AC" w:rsidRPr="002452BE">
        <w:rPr>
          <w:rFonts w:ascii="Arial" w:hAnsi="Arial" w:cs="Arial"/>
          <w:color w:val="242121"/>
        </w:rPr>
        <w:t xml:space="preserve">ppellant and </w:t>
      </w:r>
      <w:r w:rsidR="00E24B34" w:rsidRPr="002452BE">
        <w:rPr>
          <w:rFonts w:ascii="Arial" w:hAnsi="Arial" w:cs="Arial"/>
          <w:color w:val="242121"/>
        </w:rPr>
        <w:t>R</w:t>
      </w:r>
      <w:r w:rsidR="002749AC" w:rsidRPr="002452BE">
        <w:rPr>
          <w:rFonts w:ascii="Arial" w:hAnsi="Arial" w:cs="Arial"/>
          <w:color w:val="242121"/>
        </w:rPr>
        <w:t>espondent, respectively, th</w:t>
      </w:r>
      <w:r w:rsidR="00E24B34" w:rsidRPr="002452BE">
        <w:rPr>
          <w:rFonts w:ascii="Arial" w:hAnsi="Arial" w:cs="Arial"/>
          <w:color w:val="242121"/>
        </w:rPr>
        <w:t>is</w:t>
      </w:r>
      <w:r w:rsidR="002749AC" w:rsidRPr="002452BE">
        <w:rPr>
          <w:rFonts w:ascii="Arial" w:hAnsi="Arial" w:cs="Arial"/>
          <w:color w:val="242121"/>
        </w:rPr>
        <w:t xml:space="preserve"> </w:t>
      </w:r>
      <w:r w:rsidR="00E24B34" w:rsidRPr="002452BE">
        <w:rPr>
          <w:rFonts w:ascii="Arial" w:hAnsi="Arial" w:cs="Arial"/>
          <w:color w:val="242121"/>
        </w:rPr>
        <w:t>C</w:t>
      </w:r>
      <w:r w:rsidR="002749AC" w:rsidRPr="002452BE">
        <w:rPr>
          <w:rFonts w:ascii="Arial" w:hAnsi="Arial" w:cs="Arial"/>
          <w:color w:val="242121"/>
        </w:rPr>
        <w:t xml:space="preserve">ourt is satisfied that there is no basis upon which to interfere with the </w:t>
      </w:r>
      <w:r w:rsidR="00E24B34" w:rsidRPr="002452BE">
        <w:rPr>
          <w:rFonts w:ascii="Arial" w:hAnsi="Arial" w:cs="Arial"/>
          <w:color w:val="242121"/>
        </w:rPr>
        <w:t xml:space="preserve">sentence imposed by the </w:t>
      </w:r>
      <w:r w:rsidR="002749AC" w:rsidRPr="002452BE">
        <w:rPr>
          <w:rFonts w:ascii="Arial" w:hAnsi="Arial" w:cs="Arial"/>
          <w:color w:val="242121"/>
        </w:rPr>
        <w:t>court</w:t>
      </w:r>
      <w:r w:rsidR="00E24B34" w:rsidRPr="002452BE">
        <w:rPr>
          <w:rFonts w:ascii="Arial" w:hAnsi="Arial" w:cs="Arial"/>
          <w:color w:val="242121"/>
        </w:rPr>
        <w:t xml:space="preserve"> </w:t>
      </w:r>
      <w:r w:rsidR="002749AC" w:rsidRPr="002452BE">
        <w:rPr>
          <w:rFonts w:ascii="Arial" w:hAnsi="Arial" w:cs="Arial"/>
          <w:i/>
          <w:iCs/>
          <w:color w:val="242121"/>
        </w:rPr>
        <w:t>a quo</w:t>
      </w:r>
      <w:r w:rsidR="002749AC" w:rsidRPr="002452BE">
        <w:rPr>
          <w:rFonts w:ascii="Arial" w:hAnsi="Arial" w:cs="Arial"/>
          <w:color w:val="242121"/>
        </w:rPr>
        <w:t>.</w:t>
      </w:r>
    </w:p>
    <w:p w14:paraId="365B8317" w14:textId="77777777" w:rsidR="00E24B34" w:rsidRPr="002452BE" w:rsidRDefault="00E24B34" w:rsidP="002452BE">
      <w:pPr>
        <w:pStyle w:val="NormalWeb"/>
        <w:shd w:val="clear" w:color="auto" w:fill="FFFFFF"/>
        <w:spacing w:before="0" w:beforeAutospacing="0" w:after="0" w:afterAutospacing="0" w:line="480" w:lineRule="auto"/>
        <w:ind w:left="851"/>
        <w:jc w:val="both"/>
        <w:rPr>
          <w:rFonts w:ascii="Arial" w:eastAsiaTheme="minorHAnsi" w:hAnsi="Arial" w:cs="Arial"/>
          <w:color w:val="242121"/>
          <w:shd w:val="clear" w:color="auto" w:fill="FFFFFF"/>
          <w:lang w:eastAsia="en-US"/>
        </w:rPr>
      </w:pPr>
    </w:p>
    <w:p w14:paraId="6FC0DCF9" w14:textId="73C84E57" w:rsidR="002749AC" w:rsidRPr="002452BE" w:rsidRDefault="0022531E" w:rsidP="0022531E">
      <w:pPr>
        <w:pStyle w:val="NormalWeb"/>
        <w:shd w:val="clear" w:color="auto" w:fill="FFFFFF"/>
        <w:spacing w:before="0" w:beforeAutospacing="0" w:after="0" w:afterAutospacing="0" w:line="480" w:lineRule="auto"/>
        <w:ind w:left="851" w:hanging="851"/>
        <w:jc w:val="both"/>
        <w:rPr>
          <w:rFonts w:ascii="Arial" w:eastAsiaTheme="minorHAnsi" w:hAnsi="Arial" w:cs="Arial"/>
          <w:color w:val="242121"/>
          <w:shd w:val="clear" w:color="auto" w:fill="FFFFFF"/>
          <w:lang w:eastAsia="en-US"/>
        </w:rPr>
      </w:pPr>
      <w:r w:rsidRPr="002452BE">
        <w:rPr>
          <w:rFonts w:ascii="Arial" w:eastAsiaTheme="minorHAnsi" w:hAnsi="Arial" w:cs="Arial"/>
          <w:color w:val="242121"/>
          <w:lang w:eastAsia="en-US"/>
        </w:rPr>
        <w:t>[68]</w:t>
      </w:r>
      <w:r w:rsidRPr="002452BE">
        <w:rPr>
          <w:rFonts w:ascii="Arial" w:eastAsiaTheme="minorHAnsi" w:hAnsi="Arial" w:cs="Arial"/>
          <w:color w:val="242121"/>
          <w:lang w:eastAsia="en-US"/>
        </w:rPr>
        <w:tab/>
      </w:r>
      <w:r w:rsidR="002749AC" w:rsidRPr="002452BE">
        <w:rPr>
          <w:rFonts w:ascii="Arial" w:hAnsi="Arial" w:cs="Arial"/>
          <w:color w:val="242121"/>
        </w:rPr>
        <w:t xml:space="preserve">Accordingly, the </w:t>
      </w:r>
      <w:r w:rsidR="00E24B34" w:rsidRPr="002452BE">
        <w:rPr>
          <w:rFonts w:ascii="Arial" w:hAnsi="Arial" w:cs="Arial"/>
          <w:color w:val="242121"/>
        </w:rPr>
        <w:t xml:space="preserve">Appellant’s </w:t>
      </w:r>
      <w:r w:rsidR="002749AC" w:rsidRPr="002452BE">
        <w:rPr>
          <w:rFonts w:ascii="Arial" w:hAnsi="Arial" w:cs="Arial"/>
          <w:color w:val="242121"/>
        </w:rPr>
        <w:t>appeal against sentence</w:t>
      </w:r>
      <w:r w:rsidR="00EE69C2" w:rsidRPr="002452BE">
        <w:rPr>
          <w:rFonts w:ascii="Arial" w:hAnsi="Arial" w:cs="Arial"/>
          <w:color w:val="242121"/>
        </w:rPr>
        <w:t xml:space="preserve"> is dismissed</w:t>
      </w:r>
      <w:r w:rsidR="00A445ED">
        <w:rPr>
          <w:rFonts w:ascii="Arial" w:hAnsi="Arial" w:cs="Arial"/>
          <w:color w:val="242121"/>
        </w:rPr>
        <w:t xml:space="preserve"> and the sentence imposed by the Court </w:t>
      </w:r>
      <w:r w:rsidR="00A445ED" w:rsidRPr="00A445ED">
        <w:rPr>
          <w:rFonts w:ascii="Arial" w:hAnsi="Arial" w:cs="Arial"/>
          <w:i/>
          <w:iCs/>
          <w:color w:val="242121"/>
        </w:rPr>
        <w:t>a quo</w:t>
      </w:r>
      <w:r w:rsidR="00A445ED">
        <w:rPr>
          <w:rFonts w:ascii="Arial" w:hAnsi="Arial" w:cs="Arial"/>
          <w:color w:val="242121"/>
        </w:rPr>
        <w:t xml:space="preserve"> remains unaltered.</w:t>
      </w:r>
    </w:p>
    <w:p w14:paraId="54EA3192" w14:textId="77777777" w:rsidR="00651793" w:rsidRPr="005F061C" w:rsidRDefault="00651793" w:rsidP="00280790">
      <w:pPr>
        <w:pStyle w:val="NormalWeb"/>
        <w:shd w:val="clear" w:color="auto" w:fill="FFFFFF"/>
        <w:spacing w:before="0" w:beforeAutospacing="0" w:after="0" w:afterAutospacing="0" w:line="480" w:lineRule="auto"/>
        <w:jc w:val="both"/>
        <w:rPr>
          <w:rFonts w:ascii="Arial" w:hAnsi="Arial" w:cs="Arial"/>
          <w:color w:val="242121"/>
        </w:rPr>
      </w:pPr>
    </w:p>
    <w:p w14:paraId="377C8448" w14:textId="77777777" w:rsidR="003601AC" w:rsidRPr="005F061C" w:rsidRDefault="003601AC" w:rsidP="00130122">
      <w:pPr>
        <w:pStyle w:val="NoSpacing"/>
        <w:rPr>
          <w:rFonts w:ascii="Arial" w:hAnsi="Arial" w:cs="Arial"/>
          <w:sz w:val="24"/>
          <w:szCs w:val="24"/>
        </w:rPr>
      </w:pPr>
      <w:r w:rsidRPr="005F061C">
        <w:rPr>
          <w:rFonts w:ascii="Arial" w:hAnsi="Arial" w:cs="Arial"/>
          <w:sz w:val="24"/>
          <w:szCs w:val="24"/>
        </w:rPr>
        <w:t>_______________________</w:t>
      </w:r>
    </w:p>
    <w:p w14:paraId="3EEB9A9E" w14:textId="77777777" w:rsidR="00FE6B04" w:rsidRPr="005F061C" w:rsidRDefault="002749AC" w:rsidP="00130122">
      <w:pPr>
        <w:pStyle w:val="NoSpacing"/>
        <w:rPr>
          <w:rFonts w:ascii="Arial" w:hAnsi="Arial" w:cs="Arial"/>
          <w:b/>
          <w:bCs/>
          <w:sz w:val="24"/>
          <w:szCs w:val="24"/>
        </w:rPr>
      </w:pPr>
      <w:r w:rsidRPr="005F061C">
        <w:rPr>
          <w:rFonts w:ascii="Arial" w:hAnsi="Arial" w:cs="Arial"/>
          <w:b/>
          <w:bCs/>
          <w:sz w:val="24"/>
          <w:szCs w:val="24"/>
        </w:rPr>
        <w:t>N G LAUBSCHER</w:t>
      </w:r>
    </w:p>
    <w:p w14:paraId="6F977EC8" w14:textId="49455C9E" w:rsidR="00396494" w:rsidRPr="005F061C" w:rsidRDefault="002749AC" w:rsidP="00130122">
      <w:pPr>
        <w:pStyle w:val="NoSpacing"/>
        <w:rPr>
          <w:rFonts w:ascii="Arial" w:hAnsi="Arial" w:cs="Arial"/>
          <w:b/>
          <w:bCs/>
          <w:sz w:val="24"/>
          <w:szCs w:val="24"/>
        </w:rPr>
      </w:pPr>
      <w:r w:rsidRPr="005F061C">
        <w:rPr>
          <w:rFonts w:ascii="Arial" w:hAnsi="Arial" w:cs="Arial"/>
          <w:b/>
          <w:bCs/>
          <w:sz w:val="24"/>
          <w:szCs w:val="24"/>
        </w:rPr>
        <w:t xml:space="preserve">ACTING JUDGE OF THE HIGH COURT </w:t>
      </w:r>
    </w:p>
    <w:p w14:paraId="21E7A144" w14:textId="77777777" w:rsidR="003601AC" w:rsidRPr="005F061C" w:rsidRDefault="002749AC" w:rsidP="00130122">
      <w:pPr>
        <w:pStyle w:val="NoSpacing"/>
        <w:rPr>
          <w:rFonts w:ascii="Arial" w:hAnsi="Arial" w:cs="Arial"/>
          <w:b/>
          <w:bCs/>
          <w:sz w:val="24"/>
          <w:szCs w:val="24"/>
        </w:rPr>
      </w:pPr>
      <w:r w:rsidRPr="005F061C">
        <w:rPr>
          <w:rFonts w:ascii="Arial" w:hAnsi="Arial" w:cs="Arial"/>
          <w:b/>
          <w:bCs/>
          <w:sz w:val="24"/>
          <w:szCs w:val="24"/>
        </w:rPr>
        <w:t>NORTH-WEST DIVISION, MAHIKENG</w:t>
      </w:r>
    </w:p>
    <w:p w14:paraId="4E2262AD" w14:textId="77777777" w:rsidR="00B27676" w:rsidRPr="005F061C" w:rsidRDefault="00B27676" w:rsidP="00280790">
      <w:pPr>
        <w:spacing w:after="0" w:line="480" w:lineRule="auto"/>
        <w:jc w:val="both"/>
        <w:rPr>
          <w:rFonts w:ascii="Arial" w:hAnsi="Arial" w:cs="Arial"/>
          <w:b/>
          <w:bCs/>
          <w:sz w:val="24"/>
          <w:szCs w:val="24"/>
        </w:rPr>
      </w:pPr>
    </w:p>
    <w:p w14:paraId="183070CD" w14:textId="04FF0453" w:rsidR="00FE6B04" w:rsidRPr="005F061C" w:rsidRDefault="00396494" w:rsidP="00280790">
      <w:pPr>
        <w:spacing w:after="0" w:line="480" w:lineRule="auto"/>
        <w:jc w:val="both"/>
        <w:rPr>
          <w:rFonts w:ascii="Arial" w:hAnsi="Arial" w:cs="Arial"/>
          <w:b/>
          <w:bCs/>
          <w:sz w:val="24"/>
          <w:szCs w:val="24"/>
        </w:rPr>
      </w:pPr>
      <w:r w:rsidRPr="005F061C">
        <w:rPr>
          <w:rFonts w:ascii="Arial" w:hAnsi="Arial" w:cs="Arial"/>
          <w:b/>
          <w:bCs/>
          <w:sz w:val="24"/>
          <w:szCs w:val="24"/>
        </w:rPr>
        <w:t>I agree and it is so ordered</w:t>
      </w:r>
      <w:r w:rsidR="002749AC" w:rsidRPr="005F061C">
        <w:rPr>
          <w:rFonts w:ascii="Arial" w:hAnsi="Arial" w:cs="Arial"/>
          <w:b/>
          <w:bCs/>
          <w:sz w:val="24"/>
          <w:szCs w:val="24"/>
        </w:rPr>
        <w:t>.</w:t>
      </w:r>
    </w:p>
    <w:p w14:paraId="156415CF" w14:textId="77777777" w:rsidR="00396494" w:rsidRPr="005F061C" w:rsidRDefault="00396494" w:rsidP="00130122">
      <w:pPr>
        <w:spacing w:after="0" w:line="240" w:lineRule="auto"/>
        <w:jc w:val="both"/>
        <w:rPr>
          <w:rFonts w:ascii="Arial" w:hAnsi="Arial" w:cs="Arial"/>
          <w:b/>
          <w:bCs/>
          <w:sz w:val="24"/>
          <w:szCs w:val="24"/>
        </w:rPr>
      </w:pPr>
    </w:p>
    <w:p w14:paraId="3BA5558E" w14:textId="77777777" w:rsidR="00FE6B04" w:rsidRPr="005F061C" w:rsidRDefault="002749AC" w:rsidP="00130122">
      <w:pPr>
        <w:pStyle w:val="NormalWeb"/>
        <w:shd w:val="clear" w:color="auto" w:fill="FFFFFF"/>
        <w:spacing w:before="0" w:beforeAutospacing="0" w:after="0" w:afterAutospacing="0"/>
        <w:jc w:val="both"/>
        <w:rPr>
          <w:rFonts w:ascii="Arial" w:hAnsi="Arial" w:cs="Arial"/>
          <w:b/>
          <w:bCs/>
          <w:color w:val="242121"/>
        </w:rPr>
      </w:pPr>
      <w:r w:rsidRPr="005F061C">
        <w:rPr>
          <w:rFonts w:ascii="Arial" w:hAnsi="Arial" w:cs="Arial"/>
          <w:b/>
          <w:bCs/>
          <w:color w:val="242121"/>
        </w:rPr>
        <w:t>_______________________</w:t>
      </w:r>
    </w:p>
    <w:p w14:paraId="50CFFAA2" w14:textId="77777777" w:rsidR="00FE6B04" w:rsidRPr="005F061C" w:rsidRDefault="002749AC" w:rsidP="00130122">
      <w:pPr>
        <w:pStyle w:val="NormalWeb"/>
        <w:shd w:val="clear" w:color="auto" w:fill="FFFFFF"/>
        <w:spacing w:before="0" w:beforeAutospacing="0" w:after="0" w:afterAutospacing="0"/>
        <w:jc w:val="both"/>
        <w:rPr>
          <w:rFonts w:ascii="Arial" w:hAnsi="Arial" w:cs="Arial"/>
          <w:b/>
          <w:bCs/>
          <w:color w:val="242121"/>
        </w:rPr>
      </w:pPr>
      <w:r w:rsidRPr="005F061C">
        <w:rPr>
          <w:rFonts w:ascii="Arial" w:hAnsi="Arial" w:cs="Arial"/>
          <w:b/>
          <w:bCs/>
          <w:color w:val="242121"/>
        </w:rPr>
        <w:t>F</w:t>
      </w:r>
      <w:r w:rsidR="00396494" w:rsidRPr="005F061C">
        <w:rPr>
          <w:rFonts w:ascii="Arial" w:hAnsi="Arial" w:cs="Arial"/>
          <w:b/>
          <w:bCs/>
          <w:color w:val="242121"/>
        </w:rPr>
        <w:t>MM</w:t>
      </w:r>
      <w:r w:rsidRPr="005F061C">
        <w:rPr>
          <w:rFonts w:ascii="Arial" w:hAnsi="Arial" w:cs="Arial"/>
          <w:b/>
          <w:bCs/>
          <w:color w:val="242121"/>
        </w:rPr>
        <w:t xml:space="preserve"> REID</w:t>
      </w:r>
    </w:p>
    <w:p w14:paraId="55CEEEB8" w14:textId="46559F58" w:rsidR="00396494" w:rsidRPr="005F061C" w:rsidRDefault="002749AC" w:rsidP="00130122">
      <w:pPr>
        <w:pStyle w:val="NormalWeb"/>
        <w:shd w:val="clear" w:color="auto" w:fill="FFFFFF"/>
        <w:spacing w:before="0" w:beforeAutospacing="0" w:after="0" w:afterAutospacing="0"/>
        <w:jc w:val="both"/>
        <w:rPr>
          <w:rFonts w:ascii="Arial" w:hAnsi="Arial" w:cs="Arial"/>
          <w:b/>
          <w:bCs/>
          <w:color w:val="242121"/>
        </w:rPr>
      </w:pPr>
      <w:r w:rsidRPr="005F061C">
        <w:rPr>
          <w:rFonts w:ascii="Arial" w:hAnsi="Arial" w:cs="Arial"/>
          <w:b/>
          <w:bCs/>
          <w:color w:val="242121"/>
        </w:rPr>
        <w:t>JUDGE OF THE HIGH COURT</w:t>
      </w:r>
    </w:p>
    <w:p w14:paraId="7EA8E8D3" w14:textId="77777777" w:rsidR="00FE6B04" w:rsidRPr="005F061C" w:rsidRDefault="002749AC" w:rsidP="00130122">
      <w:pPr>
        <w:pStyle w:val="NormalWeb"/>
        <w:shd w:val="clear" w:color="auto" w:fill="FFFFFF"/>
        <w:spacing w:before="0" w:beforeAutospacing="0" w:after="0" w:afterAutospacing="0"/>
        <w:jc w:val="both"/>
        <w:rPr>
          <w:rFonts w:ascii="Arial" w:hAnsi="Arial" w:cs="Arial"/>
          <w:b/>
          <w:bCs/>
          <w:color w:val="242121"/>
        </w:rPr>
      </w:pPr>
      <w:r w:rsidRPr="005F061C">
        <w:rPr>
          <w:rFonts w:ascii="Arial" w:hAnsi="Arial" w:cs="Arial"/>
          <w:b/>
          <w:bCs/>
          <w:color w:val="242121"/>
        </w:rPr>
        <w:t>NORTH-WEST DIVISION, MAHIKENG</w:t>
      </w:r>
    </w:p>
    <w:p w14:paraId="30F8DAA5" w14:textId="77777777" w:rsidR="00112D97" w:rsidRPr="005F061C" w:rsidRDefault="00112D97" w:rsidP="00112D97">
      <w:pPr>
        <w:spacing w:after="0" w:line="480" w:lineRule="auto"/>
        <w:jc w:val="both"/>
        <w:rPr>
          <w:rFonts w:ascii="Arial" w:hAnsi="Arial" w:cs="Arial"/>
          <w:sz w:val="24"/>
          <w:szCs w:val="24"/>
        </w:rPr>
      </w:pPr>
    </w:p>
    <w:p w14:paraId="55E8A64F" w14:textId="5778ABF4" w:rsidR="00396494" w:rsidRPr="005F061C" w:rsidRDefault="00112D97" w:rsidP="00112D97">
      <w:pPr>
        <w:spacing w:after="0" w:line="480" w:lineRule="auto"/>
        <w:jc w:val="both"/>
        <w:rPr>
          <w:rFonts w:ascii="Arial" w:hAnsi="Arial" w:cs="Arial"/>
          <w:b/>
          <w:bCs/>
          <w:sz w:val="24"/>
          <w:szCs w:val="24"/>
        </w:rPr>
      </w:pPr>
      <w:r w:rsidRPr="005F061C">
        <w:rPr>
          <w:rFonts w:ascii="Arial" w:hAnsi="Arial" w:cs="Arial"/>
          <w:b/>
          <w:bCs/>
          <w:sz w:val="24"/>
          <w:szCs w:val="24"/>
        </w:rPr>
        <w:t>DATE</w:t>
      </w:r>
      <w:r w:rsidR="00396494" w:rsidRPr="005F061C">
        <w:rPr>
          <w:rFonts w:ascii="Arial" w:hAnsi="Arial" w:cs="Arial"/>
          <w:b/>
          <w:bCs/>
          <w:sz w:val="24"/>
          <w:szCs w:val="24"/>
        </w:rPr>
        <w:t xml:space="preserve"> OF APPEAL</w:t>
      </w:r>
      <w:r w:rsidRPr="005F061C">
        <w:rPr>
          <w:rFonts w:ascii="Arial" w:hAnsi="Arial" w:cs="Arial"/>
          <w:b/>
          <w:bCs/>
          <w:sz w:val="24"/>
          <w:szCs w:val="24"/>
        </w:rPr>
        <w:t>:</w:t>
      </w:r>
      <w:r w:rsidR="00396494" w:rsidRPr="005F061C">
        <w:rPr>
          <w:rFonts w:ascii="Arial" w:hAnsi="Arial" w:cs="Arial"/>
          <w:b/>
          <w:bCs/>
          <w:sz w:val="24"/>
          <w:szCs w:val="24"/>
        </w:rPr>
        <w:tab/>
      </w:r>
      <w:r w:rsidR="005F061C">
        <w:rPr>
          <w:rFonts w:ascii="Arial" w:hAnsi="Arial" w:cs="Arial"/>
          <w:b/>
          <w:bCs/>
          <w:sz w:val="24"/>
          <w:szCs w:val="24"/>
        </w:rPr>
        <w:t xml:space="preserve">1 December </w:t>
      </w:r>
      <w:r w:rsidR="00A445ED" w:rsidRPr="005F061C">
        <w:rPr>
          <w:rFonts w:ascii="Arial" w:hAnsi="Arial" w:cs="Arial"/>
          <w:b/>
          <w:bCs/>
          <w:sz w:val="24"/>
          <w:szCs w:val="24"/>
        </w:rPr>
        <w:t>2023</w:t>
      </w:r>
    </w:p>
    <w:p w14:paraId="594111A5" w14:textId="675D8234" w:rsidR="00112D97" w:rsidRPr="005F061C" w:rsidRDefault="00396494" w:rsidP="00112D97">
      <w:pPr>
        <w:spacing w:after="0" w:line="480" w:lineRule="auto"/>
        <w:jc w:val="both"/>
        <w:rPr>
          <w:rFonts w:ascii="Arial" w:hAnsi="Arial" w:cs="Arial"/>
          <w:b/>
          <w:bCs/>
          <w:sz w:val="24"/>
          <w:szCs w:val="24"/>
        </w:rPr>
      </w:pPr>
      <w:r w:rsidRPr="005F061C">
        <w:rPr>
          <w:rFonts w:ascii="Arial" w:hAnsi="Arial" w:cs="Arial"/>
          <w:b/>
          <w:bCs/>
          <w:sz w:val="24"/>
          <w:szCs w:val="24"/>
        </w:rPr>
        <w:t>DATE OF JUDGMENT:</w:t>
      </w:r>
      <w:r w:rsidRPr="005F061C">
        <w:rPr>
          <w:rFonts w:ascii="Arial" w:hAnsi="Arial" w:cs="Arial"/>
          <w:b/>
          <w:bCs/>
          <w:sz w:val="24"/>
          <w:szCs w:val="24"/>
        </w:rPr>
        <w:tab/>
      </w:r>
      <w:r w:rsidR="00A445ED" w:rsidRPr="005F061C">
        <w:rPr>
          <w:rFonts w:ascii="Arial" w:hAnsi="Arial" w:cs="Arial"/>
          <w:b/>
          <w:bCs/>
          <w:sz w:val="24"/>
          <w:szCs w:val="24"/>
        </w:rPr>
        <w:t xml:space="preserve">___ April </w:t>
      </w:r>
      <w:r w:rsidR="00112D97" w:rsidRPr="005F061C">
        <w:rPr>
          <w:rFonts w:ascii="Arial" w:hAnsi="Arial" w:cs="Arial"/>
          <w:b/>
          <w:bCs/>
          <w:sz w:val="24"/>
          <w:szCs w:val="24"/>
        </w:rPr>
        <w:t>2024</w:t>
      </w:r>
    </w:p>
    <w:p w14:paraId="304EC4D4" w14:textId="77777777" w:rsidR="00112D97" w:rsidRPr="005F061C" w:rsidRDefault="00112D97" w:rsidP="00112D97">
      <w:pPr>
        <w:spacing w:after="0" w:line="480" w:lineRule="auto"/>
        <w:jc w:val="both"/>
        <w:rPr>
          <w:rFonts w:ascii="Arial" w:hAnsi="Arial" w:cs="Arial"/>
          <w:b/>
          <w:bCs/>
          <w:sz w:val="24"/>
          <w:szCs w:val="24"/>
        </w:rPr>
      </w:pPr>
    </w:p>
    <w:p w14:paraId="58E1C358" w14:textId="64642B26" w:rsidR="00396494" w:rsidRPr="005F061C" w:rsidRDefault="00112D97" w:rsidP="00130122">
      <w:pPr>
        <w:spacing w:after="0" w:line="276" w:lineRule="auto"/>
        <w:jc w:val="both"/>
        <w:rPr>
          <w:rFonts w:ascii="Arial" w:hAnsi="Arial" w:cs="Arial"/>
          <w:b/>
          <w:bCs/>
          <w:color w:val="242121"/>
          <w:sz w:val="24"/>
          <w:szCs w:val="24"/>
        </w:rPr>
      </w:pPr>
      <w:r w:rsidRPr="005F061C">
        <w:rPr>
          <w:rFonts w:ascii="Arial" w:hAnsi="Arial" w:cs="Arial"/>
          <w:b/>
          <w:bCs/>
          <w:sz w:val="24"/>
          <w:szCs w:val="24"/>
        </w:rPr>
        <w:t xml:space="preserve">For the Appellant: </w:t>
      </w:r>
      <w:r w:rsidR="00396494" w:rsidRPr="005F061C">
        <w:rPr>
          <w:rFonts w:ascii="Arial" w:hAnsi="Arial" w:cs="Arial"/>
          <w:b/>
          <w:bCs/>
          <w:sz w:val="24"/>
          <w:szCs w:val="24"/>
        </w:rPr>
        <w:tab/>
      </w:r>
      <w:r w:rsidR="005F061C">
        <w:rPr>
          <w:rFonts w:ascii="Arial" w:hAnsi="Arial" w:cs="Arial"/>
          <w:b/>
          <w:bCs/>
          <w:sz w:val="24"/>
          <w:szCs w:val="24"/>
        </w:rPr>
        <w:tab/>
      </w:r>
      <w:r w:rsidRPr="005F061C">
        <w:rPr>
          <w:rFonts w:ascii="Arial" w:hAnsi="Arial" w:cs="Arial"/>
          <w:b/>
          <w:bCs/>
          <w:sz w:val="24"/>
          <w:szCs w:val="24"/>
        </w:rPr>
        <w:t>Mr</w:t>
      </w:r>
      <w:r w:rsidR="00A24023">
        <w:rPr>
          <w:rFonts w:ascii="Arial" w:hAnsi="Arial" w:cs="Arial"/>
          <w:b/>
          <w:bCs/>
          <w:sz w:val="24"/>
          <w:szCs w:val="24"/>
        </w:rPr>
        <w:t xml:space="preserve"> </w:t>
      </w:r>
      <w:r w:rsidRPr="005F061C">
        <w:rPr>
          <w:rFonts w:ascii="Arial" w:hAnsi="Arial" w:cs="Arial"/>
          <w:b/>
          <w:bCs/>
          <w:color w:val="242121"/>
          <w:sz w:val="24"/>
          <w:szCs w:val="24"/>
        </w:rPr>
        <w:t>T G Gonyane</w:t>
      </w:r>
    </w:p>
    <w:p w14:paraId="680FE800" w14:textId="77777777" w:rsidR="00396494" w:rsidRPr="005F061C" w:rsidRDefault="00396494" w:rsidP="00130122">
      <w:pPr>
        <w:spacing w:after="0" w:line="276" w:lineRule="auto"/>
        <w:jc w:val="both"/>
        <w:rPr>
          <w:rFonts w:ascii="Arial" w:hAnsi="Arial" w:cs="Arial"/>
          <w:b/>
          <w:bCs/>
          <w:color w:val="242121"/>
          <w:sz w:val="24"/>
          <w:szCs w:val="24"/>
        </w:rPr>
      </w:pPr>
      <w:r w:rsidRPr="005F061C">
        <w:rPr>
          <w:rFonts w:ascii="Arial" w:hAnsi="Arial" w:cs="Arial"/>
          <w:b/>
          <w:bCs/>
          <w:color w:val="242121"/>
          <w:sz w:val="24"/>
          <w:szCs w:val="24"/>
        </w:rPr>
        <w:tab/>
      </w:r>
      <w:r w:rsidRPr="005F061C">
        <w:rPr>
          <w:rFonts w:ascii="Arial" w:hAnsi="Arial" w:cs="Arial"/>
          <w:b/>
          <w:bCs/>
          <w:color w:val="242121"/>
          <w:sz w:val="24"/>
          <w:szCs w:val="24"/>
        </w:rPr>
        <w:tab/>
      </w:r>
      <w:r w:rsidRPr="005F061C">
        <w:rPr>
          <w:rFonts w:ascii="Arial" w:hAnsi="Arial" w:cs="Arial"/>
          <w:b/>
          <w:bCs/>
          <w:color w:val="242121"/>
          <w:sz w:val="24"/>
          <w:szCs w:val="24"/>
        </w:rPr>
        <w:tab/>
      </w:r>
      <w:r w:rsidRPr="005F061C">
        <w:rPr>
          <w:rFonts w:ascii="Arial" w:hAnsi="Arial" w:cs="Arial"/>
          <w:b/>
          <w:bCs/>
          <w:color w:val="242121"/>
          <w:sz w:val="24"/>
          <w:szCs w:val="24"/>
        </w:rPr>
        <w:tab/>
        <w:t>Instructed by Legal Aid</w:t>
      </w:r>
    </w:p>
    <w:p w14:paraId="45442A75" w14:textId="77777777" w:rsidR="00112D97" w:rsidRPr="005F061C" w:rsidRDefault="00396494" w:rsidP="00130122">
      <w:pPr>
        <w:spacing w:after="0" w:line="276" w:lineRule="auto"/>
        <w:jc w:val="both"/>
        <w:rPr>
          <w:rFonts w:ascii="Arial" w:hAnsi="Arial" w:cs="Arial"/>
          <w:b/>
          <w:bCs/>
          <w:sz w:val="24"/>
          <w:szCs w:val="24"/>
        </w:rPr>
      </w:pPr>
      <w:r w:rsidRPr="005F061C">
        <w:rPr>
          <w:rFonts w:ascii="Arial" w:hAnsi="Arial" w:cs="Arial"/>
          <w:b/>
          <w:bCs/>
          <w:color w:val="242121"/>
          <w:sz w:val="24"/>
          <w:szCs w:val="24"/>
        </w:rPr>
        <w:tab/>
      </w:r>
      <w:r w:rsidR="00112D97" w:rsidRPr="005F061C">
        <w:rPr>
          <w:rFonts w:ascii="Arial" w:hAnsi="Arial" w:cs="Arial"/>
          <w:b/>
          <w:bCs/>
          <w:color w:val="242121"/>
          <w:sz w:val="24"/>
          <w:szCs w:val="24"/>
        </w:rPr>
        <w:t xml:space="preserve"> </w:t>
      </w:r>
    </w:p>
    <w:p w14:paraId="631D97E7" w14:textId="77777777" w:rsidR="00112D97" w:rsidRPr="005F061C" w:rsidRDefault="00112D97" w:rsidP="00130122">
      <w:pPr>
        <w:spacing w:after="0" w:line="276" w:lineRule="auto"/>
        <w:jc w:val="both"/>
        <w:rPr>
          <w:rFonts w:ascii="Arial" w:hAnsi="Arial" w:cs="Arial"/>
          <w:b/>
          <w:bCs/>
          <w:color w:val="242121"/>
          <w:sz w:val="24"/>
          <w:szCs w:val="24"/>
        </w:rPr>
      </w:pPr>
      <w:r w:rsidRPr="005F061C">
        <w:rPr>
          <w:rFonts w:ascii="Arial" w:hAnsi="Arial" w:cs="Arial"/>
          <w:b/>
          <w:bCs/>
          <w:sz w:val="24"/>
          <w:szCs w:val="24"/>
        </w:rPr>
        <w:t>For the Respondent:</w:t>
      </w:r>
      <w:r w:rsidRPr="005F061C">
        <w:rPr>
          <w:rFonts w:ascii="Arial" w:hAnsi="Arial" w:cs="Arial"/>
          <w:b/>
          <w:bCs/>
          <w:color w:val="242121"/>
          <w:sz w:val="24"/>
          <w:szCs w:val="24"/>
        </w:rPr>
        <w:t xml:space="preserve"> </w:t>
      </w:r>
      <w:r w:rsidR="00396494" w:rsidRPr="005F061C">
        <w:rPr>
          <w:rFonts w:ascii="Arial" w:hAnsi="Arial" w:cs="Arial"/>
          <w:b/>
          <w:bCs/>
          <w:color w:val="242121"/>
          <w:sz w:val="24"/>
          <w:szCs w:val="24"/>
        </w:rPr>
        <w:tab/>
      </w:r>
      <w:r w:rsidRPr="005F061C">
        <w:rPr>
          <w:rFonts w:ascii="Arial" w:hAnsi="Arial" w:cs="Arial"/>
          <w:b/>
          <w:bCs/>
          <w:color w:val="242121"/>
          <w:sz w:val="24"/>
          <w:szCs w:val="24"/>
        </w:rPr>
        <w:t>Mr I Mabudisa</w:t>
      </w:r>
    </w:p>
    <w:p w14:paraId="01596B1D" w14:textId="77777777" w:rsidR="00396494" w:rsidRPr="005F061C" w:rsidRDefault="00396494" w:rsidP="00130122">
      <w:pPr>
        <w:spacing w:after="0" w:line="276" w:lineRule="auto"/>
        <w:jc w:val="both"/>
        <w:rPr>
          <w:rFonts w:ascii="Arial" w:hAnsi="Arial" w:cs="Arial"/>
          <w:b/>
          <w:bCs/>
          <w:sz w:val="24"/>
          <w:szCs w:val="24"/>
        </w:rPr>
      </w:pPr>
      <w:r w:rsidRPr="005F061C">
        <w:rPr>
          <w:rFonts w:ascii="Arial" w:hAnsi="Arial" w:cs="Arial"/>
          <w:b/>
          <w:bCs/>
          <w:color w:val="242121"/>
          <w:sz w:val="24"/>
          <w:szCs w:val="24"/>
        </w:rPr>
        <w:tab/>
      </w:r>
      <w:r w:rsidRPr="005F061C">
        <w:rPr>
          <w:rFonts w:ascii="Arial" w:hAnsi="Arial" w:cs="Arial"/>
          <w:b/>
          <w:bCs/>
          <w:color w:val="242121"/>
          <w:sz w:val="24"/>
          <w:szCs w:val="24"/>
        </w:rPr>
        <w:tab/>
      </w:r>
      <w:r w:rsidRPr="005F061C">
        <w:rPr>
          <w:rFonts w:ascii="Arial" w:hAnsi="Arial" w:cs="Arial"/>
          <w:b/>
          <w:bCs/>
          <w:color w:val="242121"/>
          <w:sz w:val="24"/>
          <w:szCs w:val="24"/>
        </w:rPr>
        <w:tab/>
      </w:r>
      <w:r w:rsidRPr="005F061C">
        <w:rPr>
          <w:rFonts w:ascii="Arial" w:hAnsi="Arial" w:cs="Arial"/>
          <w:b/>
          <w:bCs/>
          <w:color w:val="242121"/>
          <w:sz w:val="24"/>
          <w:szCs w:val="24"/>
        </w:rPr>
        <w:tab/>
        <w:t>Office of Public Prosecutor</w:t>
      </w:r>
    </w:p>
    <w:p w14:paraId="5E6EE41E" w14:textId="77777777" w:rsidR="00FE6B04" w:rsidRPr="005F061C" w:rsidRDefault="00FE6B04" w:rsidP="00280790">
      <w:pPr>
        <w:spacing w:after="0" w:line="480" w:lineRule="auto"/>
        <w:jc w:val="both"/>
        <w:rPr>
          <w:rFonts w:ascii="Arial" w:hAnsi="Arial" w:cs="Arial"/>
          <w:sz w:val="24"/>
          <w:szCs w:val="24"/>
        </w:rPr>
      </w:pPr>
    </w:p>
    <w:sectPr w:rsidR="00FE6B04" w:rsidRPr="005F061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32540" w14:textId="77777777" w:rsidR="00CB3846" w:rsidRDefault="00CB3846" w:rsidP="005C77D5">
      <w:pPr>
        <w:spacing w:after="0" w:line="240" w:lineRule="auto"/>
      </w:pPr>
      <w:r>
        <w:separator/>
      </w:r>
    </w:p>
  </w:endnote>
  <w:endnote w:type="continuationSeparator" w:id="0">
    <w:p w14:paraId="793D37A1" w14:textId="77777777" w:rsidR="00CB3846" w:rsidRDefault="00CB3846" w:rsidP="005C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3554984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26ED936" w14:textId="189783C2" w:rsidR="00280790" w:rsidRPr="00280790" w:rsidRDefault="00280790">
            <w:pPr>
              <w:pStyle w:val="Footer"/>
              <w:jc w:val="right"/>
              <w:rPr>
                <w:rFonts w:ascii="Arial" w:hAnsi="Arial" w:cs="Arial"/>
                <w:sz w:val="20"/>
                <w:szCs w:val="20"/>
              </w:rPr>
            </w:pPr>
            <w:r w:rsidRPr="00280790">
              <w:rPr>
                <w:rFonts w:ascii="Arial" w:hAnsi="Arial" w:cs="Arial"/>
                <w:sz w:val="20"/>
                <w:szCs w:val="20"/>
              </w:rPr>
              <w:t xml:space="preserve">Page </w:t>
            </w:r>
            <w:r w:rsidRPr="00280790">
              <w:rPr>
                <w:rFonts w:ascii="Arial" w:hAnsi="Arial" w:cs="Arial"/>
                <w:b/>
                <w:bCs/>
                <w:sz w:val="20"/>
                <w:szCs w:val="20"/>
              </w:rPr>
              <w:fldChar w:fldCharType="begin"/>
            </w:r>
            <w:r w:rsidRPr="00280790">
              <w:rPr>
                <w:rFonts w:ascii="Arial" w:hAnsi="Arial" w:cs="Arial"/>
                <w:b/>
                <w:bCs/>
                <w:sz w:val="20"/>
                <w:szCs w:val="20"/>
              </w:rPr>
              <w:instrText xml:space="preserve"> PAGE </w:instrText>
            </w:r>
            <w:r w:rsidRPr="00280790">
              <w:rPr>
                <w:rFonts w:ascii="Arial" w:hAnsi="Arial" w:cs="Arial"/>
                <w:b/>
                <w:bCs/>
                <w:sz w:val="20"/>
                <w:szCs w:val="20"/>
              </w:rPr>
              <w:fldChar w:fldCharType="separate"/>
            </w:r>
            <w:r w:rsidR="0022531E">
              <w:rPr>
                <w:rFonts w:ascii="Arial" w:hAnsi="Arial" w:cs="Arial"/>
                <w:b/>
                <w:bCs/>
                <w:noProof/>
                <w:sz w:val="20"/>
                <w:szCs w:val="20"/>
              </w:rPr>
              <w:t>1</w:t>
            </w:r>
            <w:r w:rsidRPr="00280790">
              <w:rPr>
                <w:rFonts w:ascii="Arial" w:hAnsi="Arial" w:cs="Arial"/>
                <w:b/>
                <w:bCs/>
                <w:sz w:val="20"/>
                <w:szCs w:val="20"/>
              </w:rPr>
              <w:fldChar w:fldCharType="end"/>
            </w:r>
            <w:r w:rsidRPr="00280790">
              <w:rPr>
                <w:rFonts w:ascii="Arial" w:hAnsi="Arial" w:cs="Arial"/>
                <w:sz w:val="20"/>
                <w:szCs w:val="20"/>
              </w:rPr>
              <w:t xml:space="preserve"> of </w:t>
            </w:r>
            <w:r w:rsidRPr="00280790">
              <w:rPr>
                <w:rFonts w:ascii="Arial" w:hAnsi="Arial" w:cs="Arial"/>
                <w:b/>
                <w:bCs/>
                <w:sz w:val="20"/>
                <w:szCs w:val="20"/>
              </w:rPr>
              <w:fldChar w:fldCharType="begin"/>
            </w:r>
            <w:r w:rsidRPr="00280790">
              <w:rPr>
                <w:rFonts w:ascii="Arial" w:hAnsi="Arial" w:cs="Arial"/>
                <w:b/>
                <w:bCs/>
                <w:sz w:val="20"/>
                <w:szCs w:val="20"/>
              </w:rPr>
              <w:instrText xml:space="preserve"> NUMPAGES  </w:instrText>
            </w:r>
            <w:r w:rsidRPr="00280790">
              <w:rPr>
                <w:rFonts w:ascii="Arial" w:hAnsi="Arial" w:cs="Arial"/>
                <w:b/>
                <w:bCs/>
                <w:sz w:val="20"/>
                <w:szCs w:val="20"/>
              </w:rPr>
              <w:fldChar w:fldCharType="separate"/>
            </w:r>
            <w:r w:rsidR="0022531E">
              <w:rPr>
                <w:rFonts w:ascii="Arial" w:hAnsi="Arial" w:cs="Arial"/>
                <w:b/>
                <w:bCs/>
                <w:noProof/>
                <w:sz w:val="20"/>
                <w:szCs w:val="20"/>
              </w:rPr>
              <w:t>33</w:t>
            </w:r>
            <w:r w:rsidRPr="00280790">
              <w:rPr>
                <w:rFonts w:ascii="Arial" w:hAnsi="Arial" w:cs="Arial"/>
                <w:b/>
                <w:bCs/>
                <w:sz w:val="20"/>
                <w:szCs w:val="20"/>
              </w:rPr>
              <w:fldChar w:fldCharType="end"/>
            </w:r>
          </w:p>
        </w:sdtContent>
      </w:sdt>
    </w:sdtContent>
  </w:sdt>
  <w:p w14:paraId="518FC4CF" w14:textId="77777777" w:rsidR="00280790" w:rsidRPr="00280790" w:rsidRDefault="0028079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996C5" w14:textId="77777777" w:rsidR="00CB3846" w:rsidRDefault="00CB3846" w:rsidP="005C77D5">
      <w:pPr>
        <w:spacing w:after="0" w:line="240" w:lineRule="auto"/>
      </w:pPr>
      <w:r>
        <w:separator/>
      </w:r>
    </w:p>
  </w:footnote>
  <w:footnote w:type="continuationSeparator" w:id="0">
    <w:p w14:paraId="22D2350E" w14:textId="77777777" w:rsidR="00CB3846" w:rsidRDefault="00CB3846" w:rsidP="005C77D5">
      <w:pPr>
        <w:spacing w:after="0" w:line="240" w:lineRule="auto"/>
      </w:pPr>
      <w:r>
        <w:continuationSeparator/>
      </w:r>
    </w:p>
  </w:footnote>
  <w:footnote w:id="1">
    <w:p w14:paraId="06E79F6E" w14:textId="77777777" w:rsidR="00E3134D" w:rsidRPr="008725A4" w:rsidRDefault="00E3134D"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r>
      <w:hyperlink r:id="rId1" w:tooltip="View LawCiteRecord" w:history="1">
        <w:r w:rsidRPr="008725A4">
          <w:rPr>
            <w:rStyle w:val="Hyperlink"/>
            <w:rFonts w:ascii="Arial" w:hAnsi="Arial" w:cs="Arial"/>
            <w:color w:val="auto"/>
            <w:sz w:val="22"/>
            <w:szCs w:val="22"/>
            <w:u w:val="none"/>
          </w:rPr>
          <w:t>1920 AD 56</w:t>
        </w:r>
      </w:hyperlink>
      <w:r w:rsidRPr="008725A4">
        <w:rPr>
          <w:rFonts w:ascii="Arial" w:hAnsi="Arial" w:cs="Arial"/>
          <w:sz w:val="22"/>
          <w:szCs w:val="22"/>
        </w:rPr>
        <w:t xml:space="preserve"> at 57.</w:t>
      </w:r>
    </w:p>
  </w:footnote>
  <w:footnote w:id="2">
    <w:p w14:paraId="7EDBE519" w14:textId="77777777" w:rsidR="00801090" w:rsidRPr="002452BE" w:rsidRDefault="00801090"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2452BE">
        <w:rPr>
          <w:rFonts w:ascii="Arial" w:hAnsi="Arial" w:cs="Arial"/>
          <w:sz w:val="22"/>
          <w:szCs w:val="22"/>
        </w:rPr>
        <w:t xml:space="preserve"> </w:t>
      </w:r>
      <w:r w:rsidRPr="002452BE">
        <w:rPr>
          <w:rFonts w:ascii="Arial" w:hAnsi="Arial" w:cs="Arial"/>
          <w:sz w:val="22"/>
          <w:szCs w:val="22"/>
        </w:rPr>
        <w:tab/>
      </w:r>
      <w:hyperlink r:id="rId2" w:tooltip="View LawCiteRecord" w:history="1">
        <w:r w:rsidRPr="002452BE">
          <w:rPr>
            <w:rStyle w:val="Hyperlink"/>
            <w:rFonts w:ascii="Arial" w:hAnsi="Arial" w:cs="Arial"/>
            <w:color w:val="auto"/>
            <w:sz w:val="22"/>
            <w:szCs w:val="22"/>
            <w:u w:val="none"/>
          </w:rPr>
          <w:t>2004 (1) SACR 191</w:t>
        </w:r>
      </w:hyperlink>
      <w:r w:rsidRPr="002452BE">
        <w:rPr>
          <w:rFonts w:ascii="Arial" w:hAnsi="Arial" w:cs="Arial"/>
          <w:sz w:val="22"/>
          <w:szCs w:val="22"/>
        </w:rPr>
        <w:t xml:space="preserve"> </w:t>
      </w:r>
      <w:r w:rsidRPr="002452BE">
        <w:rPr>
          <w:rFonts w:ascii="Arial" w:hAnsi="Arial" w:cs="Arial"/>
          <w:color w:val="242121"/>
          <w:sz w:val="22"/>
          <w:szCs w:val="22"/>
        </w:rPr>
        <w:t xml:space="preserve">(SCA) </w:t>
      </w:r>
      <w:r w:rsidR="005C3CBB" w:rsidRPr="002452BE">
        <w:rPr>
          <w:rFonts w:ascii="Arial" w:hAnsi="Arial" w:cs="Arial"/>
          <w:color w:val="242121"/>
          <w:sz w:val="22"/>
          <w:szCs w:val="22"/>
        </w:rPr>
        <w:t xml:space="preserve">at </w:t>
      </w:r>
      <w:r w:rsidRPr="002452BE">
        <w:rPr>
          <w:rFonts w:ascii="Arial" w:hAnsi="Arial" w:cs="Arial"/>
          <w:color w:val="242121"/>
          <w:sz w:val="22"/>
          <w:szCs w:val="22"/>
        </w:rPr>
        <w:t xml:space="preserve">para </w:t>
      </w:r>
      <w:r w:rsidR="008725A4" w:rsidRPr="002452BE">
        <w:rPr>
          <w:rFonts w:ascii="Arial" w:hAnsi="Arial" w:cs="Arial"/>
          <w:color w:val="242121"/>
          <w:sz w:val="22"/>
          <w:szCs w:val="22"/>
        </w:rPr>
        <w:t>[</w:t>
      </w:r>
      <w:r w:rsidRPr="002452BE">
        <w:rPr>
          <w:rFonts w:ascii="Arial" w:hAnsi="Arial" w:cs="Arial"/>
          <w:color w:val="242121"/>
          <w:sz w:val="22"/>
          <w:szCs w:val="22"/>
        </w:rPr>
        <w:t>9</w:t>
      </w:r>
      <w:r w:rsidR="008725A4" w:rsidRPr="002452BE">
        <w:rPr>
          <w:rFonts w:ascii="Arial" w:hAnsi="Arial" w:cs="Arial"/>
          <w:color w:val="242121"/>
          <w:sz w:val="22"/>
          <w:szCs w:val="22"/>
        </w:rPr>
        <w:t>]</w:t>
      </w:r>
      <w:r w:rsidR="005C3CBB" w:rsidRPr="002452BE">
        <w:rPr>
          <w:rFonts w:ascii="Arial" w:hAnsi="Arial" w:cs="Arial"/>
          <w:color w:val="242121"/>
          <w:sz w:val="22"/>
          <w:szCs w:val="22"/>
        </w:rPr>
        <w:t>.</w:t>
      </w:r>
    </w:p>
  </w:footnote>
  <w:footnote w:id="3">
    <w:p w14:paraId="54F0DB61" w14:textId="77777777" w:rsidR="002749AC" w:rsidRPr="002452BE" w:rsidRDefault="002749AC"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2452BE">
        <w:rPr>
          <w:rFonts w:ascii="Arial" w:hAnsi="Arial" w:cs="Arial"/>
          <w:sz w:val="22"/>
          <w:szCs w:val="22"/>
        </w:rPr>
        <w:t xml:space="preserve"> </w:t>
      </w:r>
      <w:r w:rsidRPr="002452BE">
        <w:rPr>
          <w:rFonts w:ascii="Arial" w:hAnsi="Arial" w:cs="Arial"/>
          <w:sz w:val="22"/>
          <w:szCs w:val="22"/>
        </w:rPr>
        <w:tab/>
        <w:t>2017 (1) SACR 309 (SCA).</w:t>
      </w:r>
    </w:p>
  </w:footnote>
  <w:footnote w:id="4">
    <w:p w14:paraId="371CF646" w14:textId="77777777" w:rsidR="002749AC" w:rsidRPr="008725A4" w:rsidRDefault="002749AC"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At paragraph [8].</w:t>
      </w:r>
    </w:p>
  </w:footnote>
  <w:footnote w:id="5">
    <w:p w14:paraId="6D20B3B1" w14:textId="77777777" w:rsidR="00437E89" w:rsidRPr="008725A4" w:rsidRDefault="00437E89"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2013 (1) SACR 1 (CC) at para [41].</w:t>
      </w:r>
    </w:p>
  </w:footnote>
  <w:footnote w:id="6">
    <w:p w14:paraId="1A9A8C75" w14:textId="77777777" w:rsidR="005C3CBB" w:rsidRPr="008725A4" w:rsidRDefault="005C3CBB"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color w:val="242121"/>
          <w:sz w:val="22"/>
          <w:szCs w:val="22"/>
          <w:u w:val="single"/>
          <w:shd w:val="clear" w:color="auto" w:fill="FFFFFF"/>
          <w:lang w:val="en-GB"/>
        </w:rPr>
        <w:t>Commentary on the Criminal Procedure Act</w:t>
      </w:r>
      <w:r w:rsidRPr="008725A4">
        <w:rPr>
          <w:rFonts w:ascii="Arial" w:hAnsi="Arial" w:cs="Arial"/>
          <w:color w:val="242121"/>
          <w:sz w:val="22"/>
          <w:szCs w:val="22"/>
          <w:shd w:val="clear" w:color="auto" w:fill="FFFFFF"/>
          <w:lang w:val="en-GB"/>
        </w:rPr>
        <w:t xml:space="preserve"> (Jutastat, 31 January 2021) at </w:t>
      </w:r>
      <w:r w:rsidR="00F6650E" w:rsidRPr="008725A4">
        <w:rPr>
          <w:rFonts w:ascii="Arial" w:hAnsi="Arial" w:cs="Arial"/>
          <w:color w:val="242121"/>
          <w:sz w:val="22"/>
          <w:szCs w:val="22"/>
          <w:shd w:val="clear" w:color="auto" w:fill="FFFFFF"/>
          <w:lang w:val="en-GB"/>
        </w:rPr>
        <w:t>30-41</w:t>
      </w:r>
      <w:r w:rsidRPr="008725A4">
        <w:rPr>
          <w:rFonts w:ascii="Arial" w:hAnsi="Arial" w:cs="Arial"/>
          <w:color w:val="242121"/>
          <w:sz w:val="22"/>
          <w:szCs w:val="22"/>
          <w:shd w:val="clear" w:color="auto" w:fill="FFFFFF"/>
          <w:lang w:val="en-GB"/>
        </w:rPr>
        <w:t>.</w:t>
      </w:r>
    </w:p>
  </w:footnote>
  <w:footnote w:id="7">
    <w:p w14:paraId="360B216C" w14:textId="77777777" w:rsidR="005C3CBB" w:rsidRPr="008725A4" w:rsidRDefault="005C3CBB"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00AA3834" w:rsidRPr="008725A4">
        <w:rPr>
          <w:rFonts w:ascii="Arial" w:hAnsi="Arial" w:cs="Arial"/>
          <w:sz w:val="22"/>
          <w:szCs w:val="22"/>
        </w:rPr>
        <w:t xml:space="preserve">Also </w:t>
      </w:r>
      <w:r w:rsidR="00AA3834" w:rsidRPr="008725A4">
        <w:rPr>
          <w:rFonts w:ascii="Arial" w:hAnsi="Arial" w:cs="Arial"/>
          <w:sz w:val="22"/>
          <w:szCs w:val="22"/>
          <w:lang w:val="en-GB"/>
        </w:rPr>
        <w:t>s</w:t>
      </w:r>
      <w:r w:rsidRPr="008725A4">
        <w:rPr>
          <w:rFonts w:ascii="Arial" w:hAnsi="Arial" w:cs="Arial"/>
          <w:sz w:val="22"/>
          <w:szCs w:val="22"/>
          <w:lang w:val="en-GB"/>
        </w:rPr>
        <w:t>ee S</w:t>
      </w:r>
      <w:r w:rsidRPr="008725A4">
        <w:rPr>
          <w:rFonts w:ascii="Arial" w:hAnsi="Arial" w:cs="Arial"/>
          <w:sz w:val="22"/>
          <w:szCs w:val="22"/>
          <w:u w:val="single"/>
          <w:lang w:val="en-GB"/>
        </w:rPr>
        <w:t xml:space="preserve"> v Fhetani</w:t>
      </w:r>
      <w:r w:rsidRPr="008725A4">
        <w:rPr>
          <w:rFonts w:ascii="Arial" w:hAnsi="Arial" w:cs="Arial"/>
          <w:sz w:val="22"/>
          <w:szCs w:val="22"/>
          <w:lang w:val="en-GB"/>
        </w:rPr>
        <w:t xml:space="preserve"> 2007 (2) SACR 590 (SCA)</w:t>
      </w:r>
      <w:r w:rsidR="00297936" w:rsidRPr="008725A4">
        <w:rPr>
          <w:rFonts w:ascii="Arial" w:hAnsi="Arial" w:cs="Arial"/>
          <w:sz w:val="22"/>
          <w:szCs w:val="22"/>
          <w:lang w:val="en-GB"/>
        </w:rPr>
        <w:t>,</w:t>
      </w:r>
      <w:r w:rsidRPr="008725A4">
        <w:rPr>
          <w:rFonts w:ascii="Arial" w:hAnsi="Arial" w:cs="Arial"/>
          <w:sz w:val="22"/>
          <w:szCs w:val="22"/>
          <w:lang w:val="en-GB"/>
        </w:rPr>
        <w:t xml:space="preserve"> </w:t>
      </w:r>
      <w:r w:rsidRPr="008725A4">
        <w:rPr>
          <w:rFonts w:ascii="Arial" w:hAnsi="Arial" w:cs="Arial"/>
          <w:sz w:val="22"/>
          <w:szCs w:val="22"/>
          <w:u w:val="single"/>
          <w:lang w:val="en-GB"/>
        </w:rPr>
        <w:t>Director of Public Prosecutions, KwaZulu-Natal v P</w:t>
      </w:r>
      <w:r w:rsidRPr="008725A4">
        <w:rPr>
          <w:rFonts w:ascii="Arial" w:hAnsi="Arial" w:cs="Arial"/>
          <w:sz w:val="22"/>
          <w:szCs w:val="22"/>
          <w:lang w:val="en-GB"/>
        </w:rPr>
        <w:t xml:space="preserve"> 2006 (1) SACR 243 (SCA)</w:t>
      </w:r>
      <w:r w:rsidR="00297936" w:rsidRPr="008725A4">
        <w:rPr>
          <w:rFonts w:ascii="Arial" w:hAnsi="Arial" w:cs="Arial"/>
          <w:sz w:val="22"/>
          <w:szCs w:val="22"/>
          <w:lang w:val="en-GB"/>
        </w:rPr>
        <w:t>,</w:t>
      </w:r>
      <w:r w:rsidRPr="008725A4">
        <w:rPr>
          <w:rFonts w:ascii="Arial" w:hAnsi="Arial" w:cs="Arial"/>
          <w:sz w:val="22"/>
          <w:szCs w:val="22"/>
          <w:lang w:val="en-GB"/>
        </w:rPr>
        <w:t xml:space="preserve"> </w:t>
      </w:r>
      <w:r w:rsidRPr="008725A4">
        <w:rPr>
          <w:rFonts w:ascii="Arial" w:hAnsi="Arial" w:cs="Arial"/>
          <w:sz w:val="22"/>
          <w:szCs w:val="22"/>
          <w:u w:val="single"/>
          <w:lang w:val="en-GB"/>
        </w:rPr>
        <w:t>S v Anderson</w:t>
      </w:r>
      <w:r w:rsidRPr="008725A4">
        <w:rPr>
          <w:rFonts w:ascii="Arial" w:hAnsi="Arial" w:cs="Arial"/>
          <w:sz w:val="22"/>
          <w:szCs w:val="22"/>
          <w:lang w:val="en-GB"/>
        </w:rPr>
        <w:t xml:space="preserve"> 1964 (3) SA 494 (A); </w:t>
      </w:r>
      <w:r w:rsidRPr="008725A4">
        <w:rPr>
          <w:rFonts w:ascii="Arial" w:hAnsi="Arial" w:cs="Arial"/>
          <w:sz w:val="22"/>
          <w:szCs w:val="22"/>
          <w:u w:val="single"/>
          <w:lang w:val="en-GB"/>
        </w:rPr>
        <w:t>Nevilimadi v S</w:t>
      </w:r>
      <w:r w:rsidR="00AA3834" w:rsidRPr="008725A4">
        <w:rPr>
          <w:rFonts w:ascii="Arial" w:hAnsi="Arial" w:cs="Arial"/>
          <w:sz w:val="22"/>
          <w:szCs w:val="22"/>
          <w:lang w:val="en-GB"/>
        </w:rPr>
        <w:t xml:space="preserve"> </w:t>
      </w:r>
      <w:r w:rsidR="00AA3834" w:rsidRPr="008725A4">
        <w:rPr>
          <w:rFonts w:ascii="Arial" w:hAnsi="Arial" w:cs="Arial"/>
          <w:sz w:val="22"/>
          <w:szCs w:val="22"/>
        </w:rPr>
        <w:t>(545/13) [2014] ZASCA 41 (31 March 2014) and</w:t>
      </w:r>
      <w:r w:rsidRPr="008725A4">
        <w:rPr>
          <w:rFonts w:ascii="Arial" w:hAnsi="Arial" w:cs="Arial"/>
          <w:sz w:val="22"/>
          <w:szCs w:val="22"/>
          <w:lang w:val="en-GB"/>
        </w:rPr>
        <w:t xml:space="preserve"> </w:t>
      </w:r>
      <w:r w:rsidRPr="008725A4">
        <w:rPr>
          <w:rFonts w:ascii="Arial" w:hAnsi="Arial" w:cs="Arial"/>
          <w:sz w:val="22"/>
          <w:szCs w:val="22"/>
          <w:u w:val="single"/>
          <w:lang w:val="en-GB"/>
        </w:rPr>
        <w:t>S v Asmal</w:t>
      </w:r>
      <w:r w:rsidR="00AA3834" w:rsidRPr="008725A4">
        <w:rPr>
          <w:rFonts w:ascii="Arial" w:hAnsi="Arial" w:cs="Arial"/>
          <w:sz w:val="22"/>
          <w:szCs w:val="22"/>
          <w:lang w:val="en-GB"/>
        </w:rPr>
        <w:t xml:space="preserve"> (</w:t>
      </w:r>
      <w:r w:rsidR="00AA3834" w:rsidRPr="008725A4">
        <w:rPr>
          <w:rFonts w:ascii="Arial" w:hAnsi="Arial" w:cs="Arial"/>
          <w:sz w:val="22"/>
          <w:szCs w:val="22"/>
        </w:rPr>
        <w:t>20465/14) [2015] ZASCA 122 (17 September 2015)</w:t>
      </w:r>
      <w:r w:rsidRPr="008725A4">
        <w:rPr>
          <w:rFonts w:ascii="Arial" w:hAnsi="Arial" w:cs="Arial"/>
          <w:sz w:val="22"/>
          <w:szCs w:val="22"/>
          <w:lang w:val="en-GB"/>
        </w:rPr>
        <w:t>.</w:t>
      </w:r>
    </w:p>
  </w:footnote>
  <w:footnote w:id="8">
    <w:p w14:paraId="640DF98F" w14:textId="77777777" w:rsidR="00AA3834" w:rsidRPr="008725A4" w:rsidRDefault="00AA3834"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00F6650E" w:rsidRPr="008725A4">
        <w:rPr>
          <w:rFonts w:ascii="Arial" w:hAnsi="Arial" w:cs="Arial"/>
          <w:sz w:val="22"/>
          <w:szCs w:val="22"/>
          <w:u w:val="single"/>
        </w:rPr>
        <w:t>Gqika v S</w:t>
      </w:r>
      <w:r w:rsidR="00F6650E" w:rsidRPr="008725A4">
        <w:rPr>
          <w:rFonts w:ascii="Arial" w:hAnsi="Arial" w:cs="Arial"/>
          <w:sz w:val="22"/>
          <w:szCs w:val="22"/>
        </w:rPr>
        <w:t xml:space="preserve"> (CA&amp;R 112/2021) [2022] ZAECGHC 15 (1 March 2022) at para </w:t>
      </w:r>
      <w:r w:rsidR="000065BB" w:rsidRPr="008725A4">
        <w:rPr>
          <w:rFonts w:ascii="Arial" w:hAnsi="Arial" w:cs="Arial"/>
          <w:sz w:val="22"/>
          <w:szCs w:val="22"/>
        </w:rPr>
        <w:t>[</w:t>
      </w:r>
      <w:r w:rsidR="00F6650E" w:rsidRPr="008725A4">
        <w:rPr>
          <w:rFonts w:ascii="Arial" w:hAnsi="Arial" w:cs="Arial"/>
          <w:sz w:val="22"/>
          <w:szCs w:val="22"/>
        </w:rPr>
        <w:t>20</w:t>
      </w:r>
      <w:r w:rsidR="000065BB" w:rsidRPr="008725A4">
        <w:rPr>
          <w:rFonts w:ascii="Arial" w:hAnsi="Arial" w:cs="Arial"/>
          <w:sz w:val="22"/>
          <w:szCs w:val="22"/>
        </w:rPr>
        <w:t>]</w:t>
      </w:r>
      <w:r w:rsidR="00F6650E" w:rsidRPr="008725A4">
        <w:rPr>
          <w:rFonts w:ascii="Arial" w:hAnsi="Arial" w:cs="Arial"/>
          <w:sz w:val="22"/>
          <w:szCs w:val="22"/>
        </w:rPr>
        <w:t xml:space="preserve">. </w:t>
      </w:r>
    </w:p>
  </w:footnote>
  <w:footnote w:id="9">
    <w:p w14:paraId="072BCE2D" w14:textId="77777777" w:rsidR="00297936" w:rsidRPr="008725A4" w:rsidRDefault="00297936"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 xml:space="preserve">See </w:t>
      </w:r>
      <w:r w:rsidRPr="008725A4">
        <w:rPr>
          <w:rFonts w:ascii="Arial" w:hAnsi="Arial" w:cs="Arial"/>
          <w:sz w:val="22"/>
          <w:szCs w:val="22"/>
          <w:u w:val="single"/>
          <w:lang w:val="en-GB"/>
        </w:rPr>
        <w:t>S v Rommer</w:t>
      </w:r>
      <w:r w:rsidRPr="008725A4">
        <w:rPr>
          <w:rFonts w:ascii="Arial" w:hAnsi="Arial" w:cs="Arial"/>
          <w:sz w:val="22"/>
          <w:szCs w:val="22"/>
          <w:lang w:val="en-GB"/>
        </w:rPr>
        <w:t xml:space="preserve"> 2011 (2) SACR 153 (SCA), </w:t>
      </w:r>
      <w:r w:rsidRPr="008725A4">
        <w:rPr>
          <w:rFonts w:ascii="Arial" w:hAnsi="Arial" w:cs="Arial"/>
          <w:sz w:val="22"/>
          <w:szCs w:val="22"/>
          <w:u w:val="single"/>
          <w:lang w:val="en-GB"/>
        </w:rPr>
        <w:t>S v Hewitt</w:t>
      </w:r>
      <w:r w:rsidRPr="008725A4">
        <w:rPr>
          <w:rFonts w:ascii="Arial" w:hAnsi="Arial" w:cs="Arial"/>
          <w:sz w:val="22"/>
          <w:szCs w:val="22"/>
          <w:lang w:val="en-GB"/>
        </w:rPr>
        <w:t xml:space="preserve"> 2017 (1) SACR 309 (SCA) and </w:t>
      </w:r>
      <w:r w:rsidRPr="008725A4">
        <w:rPr>
          <w:rFonts w:ascii="Arial" w:hAnsi="Arial" w:cs="Arial"/>
          <w:sz w:val="22"/>
          <w:szCs w:val="22"/>
          <w:u w:val="single"/>
          <w:lang w:val="en-GB"/>
        </w:rPr>
        <w:t>S v Livanje</w:t>
      </w:r>
      <w:r w:rsidRPr="008725A4">
        <w:rPr>
          <w:rFonts w:ascii="Arial" w:hAnsi="Arial" w:cs="Arial"/>
          <w:sz w:val="22"/>
          <w:szCs w:val="22"/>
          <w:lang w:val="en-GB"/>
        </w:rPr>
        <w:t xml:space="preserve"> 2020 (2) SACR 451 (SCA).</w:t>
      </w:r>
    </w:p>
  </w:footnote>
  <w:footnote w:id="10">
    <w:p w14:paraId="3691450D" w14:textId="77777777" w:rsidR="00297936" w:rsidRPr="008725A4" w:rsidRDefault="00297936"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hyperlink r:id="rId3" w:tooltip="View LawCiteRecord" w:history="1">
        <w:r w:rsidRPr="008725A4">
          <w:rPr>
            <w:rStyle w:val="Hyperlink"/>
            <w:rFonts w:ascii="Arial" w:hAnsi="Arial" w:cs="Arial"/>
            <w:color w:val="auto"/>
            <w:sz w:val="22"/>
            <w:szCs w:val="22"/>
            <w:u w:val="none"/>
            <w:lang w:val="en-GB"/>
          </w:rPr>
          <w:t>2016 (2) SACR 443</w:t>
        </w:r>
      </w:hyperlink>
      <w:r w:rsidRPr="008725A4">
        <w:rPr>
          <w:rStyle w:val="Hyperlink"/>
          <w:rFonts w:ascii="Arial" w:hAnsi="Arial" w:cs="Arial"/>
          <w:color w:val="auto"/>
          <w:sz w:val="22"/>
          <w:szCs w:val="22"/>
          <w:u w:val="none"/>
          <w:lang w:val="en-GB"/>
        </w:rPr>
        <w:t xml:space="preserve"> at para [23].</w:t>
      </w:r>
    </w:p>
  </w:footnote>
  <w:footnote w:id="11">
    <w:p w14:paraId="7E12E01B" w14:textId="77777777" w:rsidR="00801B23" w:rsidRPr="008725A4" w:rsidRDefault="00801B23"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bCs/>
          <w:sz w:val="22"/>
          <w:szCs w:val="22"/>
        </w:rPr>
        <w:t xml:space="preserve">(A190/201) [2017] ZAGPJHC 274 (14 September 2017) at para </w:t>
      </w:r>
      <w:r w:rsidR="000065BB" w:rsidRPr="008725A4">
        <w:rPr>
          <w:rFonts w:ascii="Arial" w:hAnsi="Arial" w:cs="Arial"/>
          <w:bCs/>
          <w:sz w:val="22"/>
          <w:szCs w:val="22"/>
        </w:rPr>
        <w:t>[</w:t>
      </w:r>
      <w:r w:rsidRPr="008725A4">
        <w:rPr>
          <w:rFonts w:ascii="Arial" w:hAnsi="Arial" w:cs="Arial"/>
          <w:bCs/>
          <w:sz w:val="22"/>
          <w:szCs w:val="22"/>
        </w:rPr>
        <w:t>9</w:t>
      </w:r>
      <w:r w:rsidR="000065BB" w:rsidRPr="008725A4">
        <w:rPr>
          <w:rFonts w:ascii="Arial" w:hAnsi="Arial" w:cs="Arial"/>
          <w:bCs/>
          <w:sz w:val="22"/>
          <w:szCs w:val="22"/>
        </w:rPr>
        <w:t>]</w:t>
      </w:r>
      <w:r w:rsidRPr="008725A4">
        <w:rPr>
          <w:rFonts w:ascii="Arial" w:hAnsi="Arial" w:cs="Arial"/>
          <w:bCs/>
          <w:sz w:val="22"/>
          <w:szCs w:val="22"/>
        </w:rPr>
        <w:t xml:space="preserve"> and </w:t>
      </w:r>
      <w:r w:rsidR="000065BB" w:rsidRPr="008725A4">
        <w:rPr>
          <w:rFonts w:ascii="Arial" w:hAnsi="Arial" w:cs="Arial"/>
          <w:bCs/>
          <w:sz w:val="22"/>
          <w:szCs w:val="22"/>
        </w:rPr>
        <w:t>[</w:t>
      </w:r>
      <w:r w:rsidRPr="008725A4">
        <w:rPr>
          <w:rFonts w:ascii="Arial" w:hAnsi="Arial" w:cs="Arial"/>
          <w:bCs/>
          <w:sz w:val="22"/>
          <w:szCs w:val="22"/>
        </w:rPr>
        <w:t>10</w:t>
      </w:r>
      <w:r w:rsidR="000065BB" w:rsidRPr="008725A4">
        <w:rPr>
          <w:rFonts w:ascii="Arial" w:hAnsi="Arial" w:cs="Arial"/>
          <w:bCs/>
          <w:sz w:val="22"/>
          <w:szCs w:val="22"/>
        </w:rPr>
        <w:t>]</w:t>
      </w:r>
      <w:r w:rsidRPr="008725A4">
        <w:rPr>
          <w:rFonts w:ascii="Arial" w:hAnsi="Arial" w:cs="Arial"/>
          <w:bCs/>
          <w:sz w:val="22"/>
          <w:szCs w:val="22"/>
        </w:rPr>
        <w:t>.</w:t>
      </w:r>
    </w:p>
  </w:footnote>
  <w:footnote w:id="12">
    <w:p w14:paraId="352C6A97" w14:textId="77777777" w:rsidR="00801B23" w:rsidRPr="008725A4" w:rsidRDefault="00801B23"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color w:val="242121"/>
          <w:sz w:val="22"/>
          <w:szCs w:val="22"/>
        </w:rPr>
        <w:t>1999(2) SACR 238 (SCA).</w:t>
      </w:r>
    </w:p>
  </w:footnote>
  <w:footnote w:id="13">
    <w:p w14:paraId="0401E339" w14:textId="77777777" w:rsidR="00EF235C" w:rsidRPr="008725A4" w:rsidRDefault="00ED459B" w:rsidP="008725A4">
      <w:pPr>
        <w:pStyle w:val="NormalWeb"/>
        <w:shd w:val="clear" w:color="auto" w:fill="FFFFFF"/>
        <w:spacing w:before="144" w:beforeAutospacing="0" w:after="0" w:afterAutospacing="0" w:line="360" w:lineRule="auto"/>
        <w:ind w:left="851" w:hanging="851"/>
        <w:jc w:val="both"/>
        <w:rPr>
          <w:rFonts w:ascii="Arial" w:hAnsi="Arial" w:cs="Arial"/>
          <w:color w:val="242121"/>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 xml:space="preserve">See </w:t>
      </w:r>
      <w:r w:rsidRPr="008725A4">
        <w:rPr>
          <w:rFonts w:ascii="Arial" w:hAnsi="Arial" w:cs="Arial"/>
          <w:sz w:val="22"/>
          <w:szCs w:val="22"/>
          <w:u w:val="single"/>
        </w:rPr>
        <w:t>S v Ncombo</w:t>
      </w:r>
      <w:r w:rsidRPr="008725A4">
        <w:rPr>
          <w:rFonts w:ascii="Arial" w:hAnsi="Arial" w:cs="Arial"/>
          <w:sz w:val="22"/>
          <w:szCs w:val="22"/>
        </w:rPr>
        <w:t xml:space="preserve"> 2017 (2) SACR 683 (ECG), </w:t>
      </w:r>
      <w:r w:rsidRPr="008725A4">
        <w:rPr>
          <w:rFonts w:ascii="Arial" w:hAnsi="Arial" w:cs="Arial"/>
          <w:sz w:val="22"/>
          <w:szCs w:val="22"/>
          <w:u w:val="single"/>
        </w:rPr>
        <w:t>S v Tladi</w:t>
      </w:r>
      <w:r w:rsidRPr="008725A4">
        <w:rPr>
          <w:rFonts w:ascii="Arial" w:hAnsi="Arial" w:cs="Arial"/>
          <w:sz w:val="22"/>
          <w:szCs w:val="22"/>
        </w:rPr>
        <w:t xml:space="preserve"> 2013 (2) SARR 287 (SCA) par [13]</w:t>
      </w:r>
      <w:r w:rsidR="00EF235C" w:rsidRPr="008725A4">
        <w:rPr>
          <w:rFonts w:ascii="Arial" w:hAnsi="Arial" w:cs="Arial"/>
          <w:sz w:val="22"/>
          <w:szCs w:val="22"/>
        </w:rPr>
        <w:t xml:space="preserve"> and </w:t>
      </w:r>
      <w:r w:rsidR="00EF235C" w:rsidRPr="008725A4">
        <w:rPr>
          <w:rFonts w:ascii="Arial" w:hAnsi="Arial" w:cs="Arial"/>
          <w:sz w:val="22"/>
          <w:szCs w:val="22"/>
          <w:u w:val="single"/>
        </w:rPr>
        <w:t>S v Blaauw</w:t>
      </w:r>
      <w:r w:rsidR="00EF235C" w:rsidRPr="008725A4">
        <w:rPr>
          <w:rFonts w:ascii="Arial" w:hAnsi="Arial" w:cs="Arial"/>
          <w:sz w:val="22"/>
          <w:szCs w:val="22"/>
        </w:rPr>
        <w:t xml:space="preserve"> 1999 (2) SACR 295 (W) at 300a-d wherein the following was stated by the Court:  </w:t>
      </w:r>
      <w:r w:rsidR="00EF235C" w:rsidRPr="008725A4">
        <w:rPr>
          <w:rFonts w:ascii="Arial" w:hAnsi="Arial" w:cs="Arial"/>
          <w:color w:val="242121"/>
          <w:sz w:val="22"/>
          <w:szCs w:val="22"/>
        </w:rPr>
        <w:t>“</w:t>
      </w:r>
      <w:r w:rsidR="00EF235C" w:rsidRPr="008725A4">
        <w:rPr>
          <w:rFonts w:ascii="Arial" w:hAnsi="Arial" w:cs="Arial"/>
          <w:i/>
          <w:iCs/>
          <w:color w:val="242121"/>
          <w:sz w:val="22"/>
          <w:szCs w:val="22"/>
        </w:rPr>
        <w:t>Mere and repeated acts of penetration cannot without more, in my mind, be equated with repeated and separate acts of rape. A rapist who in the course of raping his victim withdraws his penis, positions the victim's body differently and then again penetrates her, will not, in my view, have committed rape twice. This is what I believe occurred when the accused became dissatisfied with the position he had adopted when he stood the complainant against a tree. By causing her to lie on the ground and penetrating her again after she had done so, the accused was completing the act of rape he had commenced when they both stood against the tree. He was not committing another separate act of rape.</w:t>
      </w:r>
      <w:r w:rsidR="00EF235C" w:rsidRPr="008725A4">
        <w:rPr>
          <w:rFonts w:ascii="Arial" w:hAnsi="Arial" w:cs="Arial"/>
          <w:color w:val="242121"/>
          <w:sz w:val="22"/>
          <w:szCs w:val="22"/>
        </w:rPr>
        <w:t xml:space="preserve">  </w:t>
      </w:r>
      <w:r w:rsidR="00EF235C" w:rsidRPr="008725A4">
        <w:rPr>
          <w:rFonts w:ascii="Arial" w:hAnsi="Arial" w:cs="Arial"/>
          <w:i/>
          <w:iCs/>
          <w:color w:val="242121"/>
          <w:sz w:val="22"/>
          <w:szCs w:val="22"/>
        </w:rPr>
        <w:t>Each case must be determined on its own facts. As a general rule the more closely connected the separate acts of penetration are in terms of time (</w:t>
      </w:r>
      <w:r w:rsidR="008725A4" w:rsidRPr="008725A4">
        <w:rPr>
          <w:rFonts w:ascii="Arial" w:hAnsi="Arial" w:cs="Arial"/>
          <w:i/>
          <w:iCs/>
          <w:color w:val="242121"/>
          <w:sz w:val="22"/>
          <w:szCs w:val="22"/>
        </w:rPr>
        <w:t>i.e.</w:t>
      </w:r>
      <w:r w:rsidR="00EF235C" w:rsidRPr="008725A4">
        <w:rPr>
          <w:rFonts w:ascii="Arial" w:hAnsi="Arial" w:cs="Arial"/>
          <w:i/>
          <w:iCs/>
          <w:color w:val="242121"/>
          <w:sz w:val="22"/>
          <w:szCs w:val="22"/>
        </w:rPr>
        <w:t xml:space="preserve"> the intervals between them) and place, the less likely a court will be to find that a series of separate rapes has occurred. But where the accused has ejaculated and withdrawn his penis from the victim, if he again penetrates her thereafter, it should, in my view, be inferred that he has formed the intent to rape her again, even if the second rape takes place soon after the first and at the same place.”</w:t>
      </w:r>
    </w:p>
    <w:p w14:paraId="5776B64E" w14:textId="77777777" w:rsidR="00ED459B" w:rsidRPr="008725A4" w:rsidRDefault="00ED459B" w:rsidP="008725A4">
      <w:pPr>
        <w:pStyle w:val="FootnoteText"/>
        <w:spacing w:line="360" w:lineRule="auto"/>
        <w:ind w:left="851" w:hanging="851"/>
        <w:jc w:val="both"/>
        <w:rPr>
          <w:rFonts w:ascii="Arial" w:hAnsi="Arial" w:cs="Arial"/>
          <w:sz w:val="22"/>
          <w:szCs w:val="22"/>
        </w:rPr>
      </w:pPr>
    </w:p>
  </w:footnote>
  <w:footnote w:id="14">
    <w:p w14:paraId="003CBBCF" w14:textId="77777777" w:rsidR="00303D89" w:rsidRPr="008725A4" w:rsidRDefault="00303D89"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1975 (4) SA 855 (A) at 857 D to F.</w:t>
      </w:r>
    </w:p>
  </w:footnote>
  <w:footnote w:id="15">
    <w:p w14:paraId="34FDB623" w14:textId="77777777" w:rsidR="009F402E" w:rsidRPr="008725A4" w:rsidRDefault="009F402E"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2001 (1) SACR 469 (SCA).</w:t>
      </w:r>
    </w:p>
  </w:footnote>
  <w:footnote w:id="16">
    <w:p w14:paraId="04413091"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At paragraph [7] to [9].</w:t>
      </w:r>
    </w:p>
  </w:footnote>
  <w:footnote w:id="17">
    <w:p w14:paraId="53F0CFFD"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2010 (1) SACR 93 (TPD).</w:t>
      </w:r>
    </w:p>
  </w:footnote>
  <w:footnote w:id="18">
    <w:p w14:paraId="58680848"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At paragraph [6].</w:t>
      </w:r>
    </w:p>
  </w:footnote>
  <w:footnote w:id="19">
    <w:p w14:paraId="2A129729" w14:textId="77777777" w:rsidR="0065573B" w:rsidRPr="008725A4" w:rsidRDefault="0065573B"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r>
      <w:r w:rsidRPr="008725A4">
        <w:rPr>
          <w:rFonts w:ascii="Arial" w:hAnsi="Arial" w:cs="Arial"/>
          <w:sz w:val="22"/>
          <w:szCs w:val="22"/>
        </w:rPr>
        <w:t>(Case no 859/2022) [2024] ZASCA 15 (8 February 2024) at paras [19] to [21].</w:t>
      </w:r>
    </w:p>
  </w:footnote>
  <w:footnote w:id="20">
    <w:p w14:paraId="263DD40A"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1969 (2) SA 537 (A) at 540G</w:t>
      </w:r>
      <w:r w:rsidR="009A19D9" w:rsidRPr="008725A4">
        <w:rPr>
          <w:rFonts w:ascii="Arial" w:hAnsi="Arial" w:cs="Arial"/>
          <w:sz w:val="22"/>
          <w:szCs w:val="22"/>
          <w:lang w:val="en-GB"/>
        </w:rPr>
        <w:t xml:space="preserve"> to </w:t>
      </w:r>
      <w:r w:rsidRPr="008725A4">
        <w:rPr>
          <w:rFonts w:ascii="Arial" w:hAnsi="Arial" w:cs="Arial"/>
          <w:sz w:val="22"/>
          <w:szCs w:val="22"/>
          <w:lang w:val="en-GB"/>
        </w:rPr>
        <w:t>H.</w:t>
      </w:r>
    </w:p>
  </w:footnote>
  <w:footnote w:id="21">
    <w:p w14:paraId="2CFC5CCD" w14:textId="77777777" w:rsidR="00B2715A" w:rsidRPr="008725A4" w:rsidRDefault="00B2715A"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2009 (1) SACR 552 (SCA) at para [21].</w:t>
      </w:r>
    </w:p>
  </w:footnote>
  <w:footnote w:id="22">
    <w:p w14:paraId="6880DDCA" w14:textId="77777777" w:rsidR="00B2715A" w:rsidRPr="008725A4" w:rsidRDefault="00B2715A"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r>
      <w:r w:rsidRPr="008725A4">
        <w:rPr>
          <w:rFonts w:ascii="Arial" w:hAnsi="Arial" w:cs="Arial"/>
          <w:sz w:val="22"/>
          <w:szCs w:val="22"/>
        </w:rPr>
        <w:t>(888/2021) [2024] ZASCA 23 (14 March 2024) at para [73]</w:t>
      </w:r>
      <w:r w:rsidR="001821E8" w:rsidRPr="008725A4">
        <w:rPr>
          <w:rFonts w:ascii="Arial" w:hAnsi="Arial" w:cs="Arial"/>
          <w:sz w:val="22"/>
          <w:szCs w:val="22"/>
        </w:rPr>
        <w:t xml:space="preserve"> and [74]</w:t>
      </w:r>
      <w:r w:rsidRPr="008725A4">
        <w:rPr>
          <w:rFonts w:ascii="Arial" w:hAnsi="Arial" w:cs="Arial"/>
          <w:sz w:val="22"/>
          <w:szCs w:val="22"/>
        </w:rPr>
        <w:t>.</w:t>
      </w:r>
    </w:p>
  </w:footnote>
  <w:footnote w:id="23">
    <w:p w14:paraId="32C98CDD" w14:textId="77777777" w:rsidR="001821E8" w:rsidRPr="008725A4" w:rsidRDefault="001821E8"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t xml:space="preserve">With reference to </w:t>
      </w:r>
      <w:r w:rsidRPr="008725A4">
        <w:rPr>
          <w:rFonts w:ascii="Arial" w:hAnsi="Arial" w:cs="Arial"/>
          <w:sz w:val="22"/>
          <w:szCs w:val="22"/>
          <w:u w:val="single"/>
          <w:shd w:val="clear" w:color="auto" w:fill="FFFFFF"/>
        </w:rPr>
        <w:t>S v Chapman</w:t>
      </w:r>
      <w:r w:rsidRPr="008725A4">
        <w:rPr>
          <w:rFonts w:ascii="Arial" w:hAnsi="Arial" w:cs="Arial"/>
          <w:i/>
          <w:iCs/>
          <w:sz w:val="22"/>
          <w:szCs w:val="22"/>
          <w:shd w:val="clear" w:color="auto" w:fill="FFFFFF"/>
        </w:rPr>
        <w:t xml:space="preserve"> </w:t>
      </w:r>
      <w:hyperlink r:id="rId4" w:tooltip="View LawCiteRecord" w:history="1">
        <w:r w:rsidRPr="008725A4">
          <w:rPr>
            <w:rStyle w:val="Hyperlink"/>
            <w:rFonts w:ascii="Arial" w:hAnsi="Arial" w:cs="Arial"/>
            <w:color w:val="auto"/>
            <w:sz w:val="22"/>
            <w:szCs w:val="22"/>
            <w:u w:val="none"/>
            <w:shd w:val="clear" w:color="auto" w:fill="FFFFFF"/>
          </w:rPr>
          <w:t>1997 (3) SA 341</w:t>
        </w:r>
      </w:hyperlink>
      <w:r w:rsidRPr="008725A4">
        <w:rPr>
          <w:rFonts w:ascii="Arial" w:hAnsi="Arial" w:cs="Arial"/>
          <w:sz w:val="22"/>
          <w:szCs w:val="22"/>
          <w:shd w:val="clear" w:color="auto" w:fill="FFFFFF"/>
        </w:rPr>
        <w:t xml:space="preserve"> (SCA) at paras [3] to [4].</w:t>
      </w:r>
    </w:p>
  </w:footnote>
  <w:footnote w:id="24">
    <w:p w14:paraId="792DC523" w14:textId="77777777" w:rsidR="001821E8" w:rsidRPr="008725A4" w:rsidRDefault="001821E8"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t xml:space="preserve">With reference to </w:t>
      </w:r>
      <w:r w:rsidRPr="008725A4">
        <w:rPr>
          <w:rFonts w:ascii="Arial" w:hAnsi="Arial" w:cs="Arial"/>
          <w:color w:val="242121"/>
          <w:sz w:val="22"/>
          <w:szCs w:val="22"/>
          <w:u w:val="single"/>
          <w:shd w:val="clear" w:color="auto" w:fill="FFFFFF"/>
        </w:rPr>
        <w:t>S v Vilakazi</w:t>
      </w:r>
      <w:r w:rsidRPr="008725A4">
        <w:rPr>
          <w:rFonts w:ascii="Arial" w:hAnsi="Arial" w:cs="Arial"/>
          <w:color w:val="242121"/>
          <w:sz w:val="22"/>
          <w:szCs w:val="22"/>
          <w:shd w:val="clear" w:color="auto" w:fill="FFFFFF"/>
        </w:rPr>
        <w:t xml:space="preserve"> supra at para [1].</w:t>
      </w:r>
    </w:p>
  </w:footnote>
  <w:footnote w:id="25">
    <w:p w14:paraId="6BF0BB29" w14:textId="77777777" w:rsidR="001821E8" w:rsidRPr="008725A4" w:rsidRDefault="001821E8"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r>
      <w:r w:rsidRPr="008725A4">
        <w:rPr>
          <w:rFonts w:ascii="Arial" w:hAnsi="Arial" w:cs="Arial"/>
          <w:color w:val="242121"/>
          <w:sz w:val="22"/>
          <w:szCs w:val="22"/>
          <w:shd w:val="clear" w:color="auto" w:fill="FFFFFF"/>
        </w:rPr>
        <w:t>2020 (2) SACR 38 (CC)</w:t>
      </w:r>
      <w:r w:rsidR="00407C43" w:rsidRPr="008725A4">
        <w:rPr>
          <w:rFonts w:ascii="Arial" w:hAnsi="Arial" w:cs="Arial"/>
          <w:color w:val="242121"/>
          <w:sz w:val="22"/>
          <w:szCs w:val="22"/>
          <w:shd w:val="clear" w:color="auto" w:fill="FFFFFF"/>
        </w:rPr>
        <w:t xml:space="preserve"> at para [67]</w:t>
      </w:r>
      <w:r w:rsidRPr="008725A4">
        <w:rPr>
          <w:rFonts w:ascii="Arial" w:hAnsi="Arial" w:cs="Arial"/>
          <w:color w:val="242121"/>
          <w:sz w:val="22"/>
          <w:szCs w:val="22"/>
          <w:shd w:val="clear" w:color="auto" w:fill="FFFFFF"/>
        </w:rPr>
        <w:t>.</w:t>
      </w:r>
    </w:p>
  </w:footnote>
  <w:footnote w:id="26">
    <w:p w14:paraId="0D490005" w14:textId="77777777" w:rsidR="00407C43" w:rsidRPr="008725A4" w:rsidRDefault="00407C43"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color w:val="242121"/>
          <w:sz w:val="22"/>
          <w:szCs w:val="22"/>
          <w:shd w:val="clear" w:color="auto" w:fill="FFFFFF"/>
        </w:rPr>
        <w:t>2007 (5) SA 30 (CC) at para [51].</w:t>
      </w:r>
    </w:p>
  </w:footnote>
  <w:footnote w:id="27">
    <w:p w14:paraId="4492777D" w14:textId="77777777" w:rsidR="00FB42DF" w:rsidRPr="008725A4" w:rsidRDefault="00FB42DF"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r>
      <w:r w:rsidRPr="008725A4">
        <w:rPr>
          <w:rFonts w:ascii="Arial" w:hAnsi="Arial" w:cs="Arial"/>
          <w:sz w:val="22"/>
          <w:szCs w:val="22"/>
        </w:rPr>
        <w:t>(131/2019) [2020] ZASCA 5 (12 March 2020) at para [15].</w:t>
      </w:r>
    </w:p>
  </w:footnote>
  <w:footnote w:id="28">
    <w:p w14:paraId="41FECEAD" w14:textId="77777777" w:rsidR="00A23CD4" w:rsidRPr="008725A4" w:rsidRDefault="00A23CD4"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[2012] JOL 29522 (SCA)</w:t>
      </w:r>
      <w:r w:rsidR="00475853" w:rsidRPr="008725A4">
        <w:rPr>
          <w:rFonts w:ascii="Arial" w:hAnsi="Arial" w:cs="Arial"/>
          <w:sz w:val="22"/>
          <w:szCs w:val="22"/>
        </w:rPr>
        <w:t xml:space="preserve"> at para [14].</w:t>
      </w:r>
    </w:p>
  </w:footnote>
  <w:footnote w:id="29">
    <w:p w14:paraId="674B9BA3" w14:textId="77777777" w:rsidR="00A23CD4" w:rsidRPr="008725A4" w:rsidRDefault="00A23CD4"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 xml:space="preserve">See, for example </w:t>
      </w:r>
      <w:r w:rsidRPr="008725A4">
        <w:rPr>
          <w:rFonts w:ascii="Arial" w:hAnsi="Arial" w:cs="Arial"/>
          <w:sz w:val="22"/>
          <w:szCs w:val="22"/>
          <w:u w:val="single"/>
          <w:lang w:val="en-GB"/>
        </w:rPr>
        <w:t>S v FM</w:t>
      </w:r>
      <w:r w:rsidRPr="008725A4">
        <w:rPr>
          <w:rFonts w:ascii="Arial" w:hAnsi="Arial" w:cs="Arial"/>
          <w:sz w:val="22"/>
          <w:szCs w:val="22"/>
          <w:lang w:val="en-GB"/>
        </w:rPr>
        <w:t xml:space="preserve"> 2016 JDR 1564 (GP)</w:t>
      </w:r>
      <w:r w:rsidR="00FB42DF" w:rsidRPr="008725A4">
        <w:rPr>
          <w:rFonts w:ascii="Arial" w:hAnsi="Arial" w:cs="Arial"/>
          <w:sz w:val="22"/>
          <w:szCs w:val="22"/>
          <w:lang w:val="en-GB"/>
        </w:rPr>
        <w:t>,</w:t>
      </w:r>
      <w:r w:rsidRPr="008725A4">
        <w:rPr>
          <w:rFonts w:ascii="Arial" w:hAnsi="Arial" w:cs="Arial"/>
          <w:sz w:val="22"/>
          <w:szCs w:val="22"/>
          <w:lang w:val="en-GB"/>
        </w:rPr>
        <w:t xml:space="preserve"> </w:t>
      </w:r>
      <w:r w:rsidRPr="008725A4">
        <w:rPr>
          <w:rFonts w:ascii="Arial" w:hAnsi="Arial" w:cs="Arial"/>
          <w:sz w:val="22"/>
          <w:szCs w:val="22"/>
          <w:u w:val="single"/>
          <w:lang w:val="en-GB"/>
        </w:rPr>
        <w:t>S v Mgandela</w:t>
      </w:r>
      <w:r w:rsidRPr="008725A4">
        <w:rPr>
          <w:rFonts w:ascii="Arial" w:hAnsi="Arial" w:cs="Arial"/>
          <w:sz w:val="22"/>
          <w:szCs w:val="22"/>
          <w:lang w:val="en-GB"/>
        </w:rPr>
        <w:t xml:space="preserve"> 2016 JDR 1748 (ECM)</w:t>
      </w:r>
      <w:r w:rsidR="00FB42DF" w:rsidRPr="008725A4">
        <w:rPr>
          <w:rFonts w:ascii="Arial" w:hAnsi="Arial" w:cs="Arial"/>
          <w:sz w:val="22"/>
          <w:szCs w:val="22"/>
          <w:lang w:val="en-GB"/>
        </w:rPr>
        <w:t>,</w:t>
      </w:r>
      <w:r w:rsidRPr="008725A4">
        <w:rPr>
          <w:rFonts w:ascii="Arial" w:hAnsi="Arial" w:cs="Arial"/>
          <w:sz w:val="22"/>
          <w:szCs w:val="22"/>
          <w:lang w:val="en-GB"/>
        </w:rPr>
        <w:t xml:space="preserve"> </w:t>
      </w:r>
      <w:r w:rsidRPr="008725A4">
        <w:rPr>
          <w:rFonts w:ascii="Arial" w:hAnsi="Arial" w:cs="Arial"/>
          <w:sz w:val="22"/>
          <w:szCs w:val="22"/>
          <w:u w:val="single"/>
          <w:lang w:val="en-GB"/>
        </w:rPr>
        <w:t>S v Redebe</w:t>
      </w:r>
      <w:r w:rsidRPr="008725A4">
        <w:rPr>
          <w:rFonts w:ascii="Arial" w:hAnsi="Arial" w:cs="Arial"/>
          <w:sz w:val="22"/>
          <w:szCs w:val="22"/>
          <w:lang w:val="en-GB"/>
        </w:rPr>
        <w:t xml:space="preserve"> 2019 JDR 1257 (GP) and </w:t>
      </w:r>
      <w:r w:rsidRPr="008725A4">
        <w:rPr>
          <w:rFonts w:ascii="Arial" w:hAnsi="Arial" w:cs="Arial"/>
          <w:sz w:val="22"/>
          <w:szCs w:val="22"/>
          <w:u w:val="single"/>
          <w:lang w:val="en-GB"/>
        </w:rPr>
        <w:t>S v Daile</w:t>
      </w:r>
      <w:r w:rsidRPr="008725A4">
        <w:rPr>
          <w:rFonts w:ascii="Arial" w:hAnsi="Arial" w:cs="Arial"/>
          <w:sz w:val="22"/>
          <w:szCs w:val="22"/>
          <w:lang w:val="en-GB"/>
        </w:rPr>
        <w:t xml:space="preserve"> 2021 JDR 1879 (GP)</w:t>
      </w:r>
      <w:r w:rsidR="00FB42DF" w:rsidRPr="008725A4">
        <w:rPr>
          <w:rFonts w:ascii="Arial" w:hAnsi="Arial" w:cs="Arial"/>
          <w:sz w:val="22"/>
          <w:szCs w:val="22"/>
          <w:lang w:val="en-GB"/>
        </w:rPr>
        <w:t xml:space="preserve"> and </w:t>
      </w:r>
      <w:r w:rsidRPr="008725A4">
        <w:rPr>
          <w:rFonts w:ascii="Arial" w:hAnsi="Arial" w:cs="Arial"/>
          <w:sz w:val="22"/>
          <w:szCs w:val="22"/>
          <w:u w:val="single"/>
          <w:lang w:val="en-GB"/>
        </w:rPr>
        <w:t>Director of Public Prosecutions, Grahamstown v Mantashe</w:t>
      </w:r>
      <w:r w:rsidR="00FB42DF" w:rsidRPr="008725A4">
        <w:rPr>
          <w:rFonts w:ascii="Arial" w:hAnsi="Arial" w:cs="Arial"/>
          <w:sz w:val="22"/>
          <w:szCs w:val="22"/>
          <w:lang w:val="en-GB"/>
        </w:rPr>
        <w:t xml:space="preserve"> supra at </w:t>
      </w:r>
      <w:r w:rsidRPr="008725A4">
        <w:rPr>
          <w:rFonts w:ascii="Arial" w:hAnsi="Arial" w:cs="Arial"/>
          <w:sz w:val="22"/>
          <w:szCs w:val="22"/>
          <w:lang w:val="en-GB"/>
        </w:rPr>
        <w:t>para [11] and [12].</w:t>
      </w:r>
    </w:p>
  </w:footnote>
  <w:footnote w:id="30">
    <w:p w14:paraId="5A9E9F6B"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2001 (5) BCLR 423 (CC)</w:t>
      </w:r>
      <w:r w:rsidR="00ED193E" w:rsidRPr="008725A4">
        <w:rPr>
          <w:rFonts w:ascii="Arial" w:hAnsi="Arial" w:cs="Arial"/>
          <w:sz w:val="22"/>
          <w:szCs w:val="22"/>
          <w:lang w:val="en-GB"/>
        </w:rPr>
        <w:t xml:space="preserve"> at paras [37] and [38].</w:t>
      </w:r>
    </w:p>
  </w:footnote>
  <w:footnote w:id="31">
    <w:p w14:paraId="1256B898"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At paragraphs [37] and [38].</w:t>
      </w:r>
    </w:p>
  </w:footnote>
  <w:footnote w:id="32">
    <w:p w14:paraId="23F46833"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[2008] 4 All SA 396 (SCA).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BB6"/>
    <w:multiLevelType w:val="hybridMultilevel"/>
    <w:tmpl w:val="F6A80B16"/>
    <w:lvl w:ilvl="0" w:tplc="9F445CA4">
      <w:start w:val="1"/>
      <w:numFmt w:val="decimal"/>
      <w:lvlText w:val="[%1]"/>
      <w:lvlJc w:val="left"/>
      <w:pPr>
        <w:ind w:left="1080" w:hanging="360"/>
      </w:pPr>
      <w:rPr>
        <w:rFonts w:hint="default"/>
        <w:b w:val="0"/>
        <w:bCs w:val="0"/>
        <w:i w:val="0"/>
        <w:iCs w:val="0"/>
      </w:rPr>
    </w:lvl>
    <w:lvl w:ilvl="1" w:tplc="BC9080B0">
      <w:start w:val="1"/>
      <w:numFmt w:val="lowerLetter"/>
      <w:lvlText w:val="(%2)"/>
      <w:lvlJc w:val="left"/>
      <w:pPr>
        <w:ind w:left="2280" w:hanging="840"/>
      </w:pPr>
      <w:rPr>
        <w:rFonts w:hint="default"/>
        <w:i w:val="0"/>
        <w:i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7D35F7"/>
    <w:multiLevelType w:val="hybridMultilevel"/>
    <w:tmpl w:val="FFFFFFFF"/>
    <w:lvl w:ilvl="0" w:tplc="A282F846">
      <w:start w:val="1"/>
      <w:numFmt w:val="decimal"/>
      <w:lvlText w:val="[%1]"/>
      <w:lvlJc w:val="left"/>
      <w:pPr>
        <w:ind w:left="720" w:hanging="360"/>
      </w:pPr>
      <w:rPr>
        <w:rFonts w:cs="Times New Roman" w:hint="default"/>
        <w:b w:val="0"/>
        <w:sz w:val="24"/>
        <w:szCs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4EE45801"/>
    <w:multiLevelType w:val="hybridMultilevel"/>
    <w:tmpl w:val="ABC42064"/>
    <w:lvl w:ilvl="0" w:tplc="20E8E36E">
      <w:start w:val="9"/>
      <w:numFmt w:val="lowerLetter"/>
      <w:lvlText w:val="(%1)"/>
      <w:lvlJc w:val="left"/>
      <w:pPr>
        <w:ind w:left="2640" w:hanging="360"/>
      </w:pPr>
      <w:rPr>
        <w:rFonts w:hint="default"/>
        <w:color w:val="auto"/>
      </w:rPr>
    </w:lvl>
    <w:lvl w:ilvl="1" w:tplc="1C090019" w:tentative="1">
      <w:start w:val="1"/>
      <w:numFmt w:val="lowerLetter"/>
      <w:lvlText w:val="%2."/>
      <w:lvlJc w:val="left"/>
      <w:pPr>
        <w:ind w:left="3360" w:hanging="360"/>
      </w:pPr>
    </w:lvl>
    <w:lvl w:ilvl="2" w:tplc="1C09001B" w:tentative="1">
      <w:start w:val="1"/>
      <w:numFmt w:val="lowerRoman"/>
      <w:lvlText w:val="%3."/>
      <w:lvlJc w:val="right"/>
      <w:pPr>
        <w:ind w:left="4080" w:hanging="180"/>
      </w:pPr>
    </w:lvl>
    <w:lvl w:ilvl="3" w:tplc="1C09000F" w:tentative="1">
      <w:start w:val="1"/>
      <w:numFmt w:val="decimal"/>
      <w:lvlText w:val="%4."/>
      <w:lvlJc w:val="left"/>
      <w:pPr>
        <w:ind w:left="4800" w:hanging="360"/>
      </w:pPr>
    </w:lvl>
    <w:lvl w:ilvl="4" w:tplc="1C090019" w:tentative="1">
      <w:start w:val="1"/>
      <w:numFmt w:val="lowerLetter"/>
      <w:lvlText w:val="%5."/>
      <w:lvlJc w:val="left"/>
      <w:pPr>
        <w:ind w:left="5520" w:hanging="360"/>
      </w:pPr>
    </w:lvl>
    <w:lvl w:ilvl="5" w:tplc="1C09001B" w:tentative="1">
      <w:start w:val="1"/>
      <w:numFmt w:val="lowerRoman"/>
      <w:lvlText w:val="%6."/>
      <w:lvlJc w:val="right"/>
      <w:pPr>
        <w:ind w:left="6240" w:hanging="180"/>
      </w:pPr>
    </w:lvl>
    <w:lvl w:ilvl="6" w:tplc="1C09000F" w:tentative="1">
      <w:start w:val="1"/>
      <w:numFmt w:val="decimal"/>
      <w:lvlText w:val="%7."/>
      <w:lvlJc w:val="left"/>
      <w:pPr>
        <w:ind w:left="6960" w:hanging="360"/>
      </w:pPr>
    </w:lvl>
    <w:lvl w:ilvl="7" w:tplc="1C090019" w:tentative="1">
      <w:start w:val="1"/>
      <w:numFmt w:val="lowerLetter"/>
      <w:lvlText w:val="%8."/>
      <w:lvlJc w:val="left"/>
      <w:pPr>
        <w:ind w:left="7680" w:hanging="360"/>
      </w:pPr>
    </w:lvl>
    <w:lvl w:ilvl="8" w:tplc="1C09001B" w:tentative="1">
      <w:start w:val="1"/>
      <w:numFmt w:val="lowerRoman"/>
      <w:lvlText w:val="%9."/>
      <w:lvlJc w:val="right"/>
      <w:pPr>
        <w:ind w:left="8400" w:hanging="180"/>
      </w:pPr>
    </w:lvl>
  </w:abstractNum>
  <w:abstractNum w:abstractNumId="3" w15:restartNumberingAfterBreak="0">
    <w:nsid w:val="7C4E0B90"/>
    <w:multiLevelType w:val="hybridMultilevel"/>
    <w:tmpl w:val="CD249B28"/>
    <w:lvl w:ilvl="0" w:tplc="CF1C0FCA">
      <w:start w:val="9"/>
      <w:numFmt w:val="lowerLetter"/>
      <w:lvlText w:val="(%1)"/>
      <w:lvlJc w:val="left"/>
      <w:pPr>
        <w:ind w:left="2345" w:hanging="360"/>
      </w:pPr>
      <w:rPr>
        <w:rFonts w:hint="default"/>
        <w:color w:val="auto"/>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AC"/>
    <w:rsid w:val="000065BB"/>
    <w:rsid w:val="000163BC"/>
    <w:rsid w:val="0002069D"/>
    <w:rsid w:val="000305D5"/>
    <w:rsid w:val="000320EB"/>
    <w:rsid w:val="00052BA7"/>
    <w:rsid w:val="000577FE"/>
    <w:rsid w:val="00064308"/>
    <w:rsid w:val="00074C85"/>
    <w:rsid w:val="00076B73"/>
    <w:rsid w:val="000837A0"/>
    <w:rsid w:val="00085213"/>
    <w:rsid w:val="00097606"/>
    <w:rsid w:val="000976C4"/>
    <w:rsid w:val="000A719E"/>
    <w:rsid w:val="000B3710"/>
    <w:rsid w:val="000B690A"/>
    <w:rsid w:val="000C2A68"/>
    <w:rsid w:val="000C3101"/>
    <w:rsid w:val="000C47BB"/>
    <w:rsid w:val="000C5CA6"/>
    <w:rsid w:val="000E416C"/>
    <w:rsid w:val="001056B0"/>
    <w:rsid w:val="00110423"/>
    <w:rsid w:val="00112D97"/>
    <w:rsid w:val="00123689"/>
    <w:rsid w:val="00126EB0"/>
    <w:rsid w:val="00130122"/>
    <w:rsid w:val="001465F8"/>
    <w:rsid w:val="001470CD"/>
    <w:rsid w:val="00153068"/>
    <w:rsid w:val="001821E8"/>
    <w:rsid w:val="0018287C"/>
    <w:rsid w:val="00184474"/>
    <w:rsid w:val="00190027"/>
    <w:rsid w:val="00193723"/>
    <w:rsid w:val="00193CB1"/>
    <w:rsid w:val="00195011"/>
    <w:rsid w:val="001A1864"/>
    <w:rsid w:val="001B003C"/>
    <w:rsid w:val="001B0B40"/>
    <w:rsid w:val="001C47A1"/>
    <w:rsid w:val="001D3BAD"/>
    <w:rsid w:val="001F0330"/>
    <w:rsid w:val="001F61B6"/>
    <w:rsid w:val="001F7FDE"/>
    <w:rsid w:val="002144B9"/>
    <w:rsid w:val="0021533F"/>
    <w:rsid w:val="002248AE"/>
    <w:rsid w:val="0022531E"/>
    <w:rsid w:val="00225E27"/>
    <w:rsid w:val="0023182C"/>
    <w:rsid w:val="00232578"/>
    <w:rsid w:val="00237F6F"/>
    <w:rsid w:val="002452BE"/>
    <w:rsid w:val="0025487A"/>
    <w:rsid w:val="0026112D"/>
    <w:rsid w:val="002749AC"/>
    <w:rsid w:val="002751F8"/>
    <w:rsid w:val="00280790"/>
    <w:rsid w:val="002845F4"/>
    <w:rsid w:val="00297936"/>
    <w:rsid w:val="002A3407"/>
    <w:rsid w:val="002A3438"/>
    <w:rsid w:val="002F1ED4"/>
    <w:rsid w:val="00303D89"/>
    <w:rsid w:val="003216E2"/>
    <w:rsid w:val="003368E0"/>
    <w:rsid w:val="00353B7E"/>
    <w:rsid w:val="003601AC"/>
    <w:rsid w:val="00362CD0"/>
    <w:rsid w:val="00366C56"/>
    <w:rsid w:val="00377444"/>
    <w:rsid w:val="00386C0B"/>
    <w:rsid w:val="00387334"/>
    <w:rsid w:val="00392374"/>
    <w:rsid w:val="00392923"/>
    <w:rsid w:val="00396494"/>
    <w:rsid w:val="00397F08"/>
    <w:rsid w:val="003B5F55"/>
    <w:rsid w:val="003C3C05"/>
    <w:rsid w:val="003D353F"/>
    <w:rsid w:val="003E1A59"/>
    <w:rsid w:val="003F4049"/>
    <w:rsid w:val="003F51E9"/>
    <w:rsid w:val="00407C43"/>
    <w:rsid w:val="00410657"/>
    <w:rsid w:val="00413BD8"/>
    <w:rsid w:val="00415C66"/>
    <w:rsid w:val="004260C6"/>
    <w:rsid w:val="00434A49"/>
    <w:rsid w:val="00435120"/>
    <w:rsid w:val="00437E89"/>
    <w:rsid w:val="00443EB5"/>
    <w:rsid w:val="00447E1B"/>
    <w:rsid w:val="00461F47"/>
    <w:rsid w:val="00466D0F"/>
    <w:rsid w:val="004736E1"/>
    <w:rsid w:val="00475853"/>
    <w:rsid w:val="00492241"/>
    <w:rsid w:val="0049558B"/>
    <w:rsid w:val="004A5B38"/>
    <w:rsid w:val="004B54BD"/>
    <w:rsid w:val="004C33EB"/>
    <w:rsid w:val="004D0721"/>
    <w:rsid w:val="004D724E"/>
    <w:rsid w:val="004E0446"/>
    <w:rsid w:val="004F3DEE"/>
    <w:rsid w:val="0051285B"/>
    <w:rsid w:val="005345AD"/>
    <w:rsid w:val="00551601"/>
    <w:rsid w:val="005717A1"/>
    <w:rsid w:val="00597D9E"/>
    <w:rsid w:val="005A35F2"/>
    <w:rsid w:val="005A5B4C"/>
    <w:rsid w:val="005B57C5"/>
    <w:rsid w:val="005C3CBB"/>
    <w:rsid w:val="005C5307"/>
    <w:rsid w:val="005C77D5"/>
    <w:rsid w:val="005D6A5A"/>
    <w:rsid w:val="005E2076"/>
    <w:rsid w:val="005F0195"/>
    <w:rsid w:val="005F061C"/>
    <w:rsid w:val="00602245"/>
    <w:rsid w:val="006035A1"/>
    <w:rsid w:val="006111BF"/>
    <w:rsid w:val="006240AA"/>
    <w:rsid w:val="00642A46"/>
    <w:rsid w:val="006453DD"/>
    <w:rsid w:val="00651793"/>
    <w:rsid w:val="0065573B"/>
    <w:rsid w:val="0066324A"/>
    <w:rsid w:val="006665D3"/>
    <w:rsid w:val="00676767"/>
    <w:rsid w:val="00676A9D"/>
    <w:rsid w:val="00680859"/>
    <w:rsid w:val="00685ED5"/>
    <w:rsid w:val="006B0AAA"/>
    <w:rsid w:val="006C70DE"/>
    <w:rsid w:val="006E313D"/>
    <w:rsid w:val="006F5056"/>
    <w:rsid w:val="006F7F75"/>
    <w:rsid w:val="00701FF4"/>
    <w:rsid w:val="00705C6F"/>
    <w:rsid w:val="007157F7"/>
    <w:rsid w:val="007225CE"/>
    <w:rsid w:val="00752C5F"/>
    <w:rsid w:val="007576B6"/>
    <w:rsid w:val="00765540"/>
    <w:rsid w:val="00781E60"/>
    <w:rsid w:val="00782B6D"/>
    <w:rsid w:val="007952DC"/>
    <w:rsid w:val="007A26EB"/>
    <w:rsid w:val="007B0AC0"/>
    <w:rsid w:val="007C08E0"/>
    <w:rsid w:val="007D0A59"/>
    <w:rsid w:val="007D1561"/>
    <w:rsid w:val="007D1D6A"/>
    <w:rsid w:val="007F56B5"/>
    <w:rsid w:val="007F60F1"/>
    <w:rsid w:val="00801090"/>
    <w:rsid w:val="00801B23"/>
    <w:rsid w:val="008036A9"/>
    <w:rsid w:val="00803714"/>
    <w:rsid w:val="0080464B"/>
    <w:rsid w:val="008063DF"/>
    <w:rsid w:val="00820580"/>
    <w:rsid w:val="008210A8"/>
    <w:rsid w:val="008224AA"/>
    <w:rsid w:val="008254BA"/>
    <w:rsid w:val="00834930"/>
    <w:rsid w:val="00837889"/>
    <w:rsid w:val="00847173"/>
    <w:rsid w:val="008512F4"/>
    <w:rsid w:val="0085371A"/>
    <w:rsid w:val="0085537A"/>
    <w:rsid w:val="00857DE9"/>
    <w:rsid w:val="00860DFA"/>
    <w:rsid w:val="00870FD0"/>
    <w:rsid w:val="008725A4"/>
    <w:rsid w:val="00872D2F"/>
    <w:rsid w:val="00876899"/>
    <w:rsid w:val="00882349"/>
    <w:rsid w:val="008C1F3F"/>
    <w:rsid w:val="008E1BFA"/>
    <w:rsid w:val="008E3386"/>
    <w:rsid w:val="008E611B"/>
    <w:rsid w:val="008F1D8A"/>
    <w:rsid w:val="008F54FD"/>
    <w:rsid w:val="008F7C9C"/>
    <w:rsid w:val="00911A3E"/>
    <w:rsid w:val="00911E6B"/>
    <w:rsid w:val="009208F1"/>
    <w:rsid w:val="009324C1"/>
    <w:rsid w:val="0093524D"/>
    <w:rsid w:val="00943256"/>
    <w:rsid w:val="00967317"/>
    <w:rsid w:val="00971793"/>
    <w:rsid w:val="00974B1F"/>
    <w:rsid w:val="00982E47"/>
    <w:rsid w:val="00986104"/>
    <w:rsid w:val="009864FD"/>
    <w:rsid w:val="00997C7B"/>
    <w:rsid w:val="009A19D9"/>
    <w:rsid w:val="009A7FA7"/>
    <w:rsid w:val="009B2FC4"/>
    <w:rsid w:val="009C4F24"/>
    <w:rsid w:val="009D40CA"/>
    <w:rsid w:val="009E340D"/>
    <w:rsid w:val="009F3139"/>
    <w:rsid w:val="009F402E"/>
    <w:rsid w:val="00A0679F"/>
    <w:rsid w:val="00A15D65"/>
    <w:rsid w:val="00A16443"/>
    <w:rsid w:val="00A222E0"/>
    <w:rsid w:val="00A23CD4"/>
    <w:rsid w:val="00A24023"/>
    <w:rsid w:val="00A3522C"/>
    <w:rsid w:val="00A4093B"/>
    <w:rsid w:val="00A421CE"/>
    <w:rsid w:val="00A445ED"/>
    <w:rsid w:val="00A7745A"/>
    <w:rsid w:val="00A85E97"/>
    <w:rsid w:val="00A86B6D"/>
    <w:rsid w:val="00A90FC4"/>
    <w:rsid w:val="00A9205E"/>
    <w:rsid w:val="00A9295D"/>
    <w:rsid w:val="00A93617"/>
    <w:rsid w:val="00AA3834"/>
    <w:rsid w:val="00AB1551"/>
    <w:rsid w:val="00AB45B0"/>
    <w:rsid w:val="00AC10AA"/>
    <w:rsid w:val="00AF0893"/>
    <w:rsid w:val="00AF70D9"/>
    <w:rsid w:val="00B12598"/>
    <w:rsid w:val="00B17968"/>
    <w:rsid w:val="00B217AF"/>
    <w:rsid w:val="00B2715A"/>
    <w:rsid w:val="00B27676"/>
    <w:rsid w:val="00B33758"/>
    <w:rsid w:val="00B4344E"/>
    <w:rsid w:val="00B46D09"/>
    <w:rsid w:val="00B54347"/>
    <w:rsid w:val="00B54FA2"/>
    <w:rsid w:val="00B74168"/>
    <w:rsid w:val="00B8002C"/>
    <w:rsid w:val="00B91BD2"/>
    <w:rsid w:val="00BC17F9"/>
    <w:rsid w:val="00BC6A0D"/>
    <w:rsid w:val="00BD02BD"/>
    <w:rsid w:val="00BF0615"/>
    <w:rsid w:val="00BF5D35"/>
    <w:rsid w:val="00BF70F8"/>
    <w:rsid w:val="00C249BF"/>
    <w:rsid w:val="00C36A05"/>
    <w:rsid w:val="00C52716"/>
    <w:rsid w:val="00C533B5"/>
    <w:rsid w:val="00C534F6"/>
    <w:rsid w:val="00C646C2"/>
    <w:rsid w:val="00C815AF"/>
    <w:rsid w:val="00C90E4B"/>
    <w:rsid w:val="00C96393"/>
    <w:rsid w:val="00CA0151"/>
    <w:rsid w:val="00CA2C1F"/>
    <w:rsid w:val="00CA35F9"/>
    <w:rsid w:val="00CB3846"/>
    <w:rsid w:val="00CC125E"/>
    <w:rsid w:val="00CC3B88"/>
    <w:rsid w:val="00CF033B"/>
    <w:rsid w:val="00D05F81"/>
    <w:rsid w:val="00D07BFB"/>
    <w:rsid w:val="00D1053D"/>
    <w:rsid w:val="00D16EDE"/>
    <w:rsid w:val="00D21D14"/>
    <w:rsid w:val="00D25820"/>
    <w:rsid w:val="00D269A8"/>
    <w:rsid w:val="00D27F33"/>
    <w:rsid w:val="00D31131"/>
    <w:rsid w:val="00D36883"/>
    <w:rsid w:val="00D379A6"/>
    <w:rsid w:val="00D4237B"/>
    <w:rsid w:val="00D65443"/>
    <w:rsid w:val="00D93B69"/>
    <w:rsid w:val="00DB29DA"/>
    <w:rsid w:val="00DC25E4"/>
    <w:rsid w:val="00DC405C"/>
    <w:rsid w:val="00DC65A5"/>
    <w:rsid w:val="00DE084B"/>
    <w:rsid w:val="00E15F8E"/>
    <w:rsid w:val="00E24B34"/>
    <w:rsid w:val="00E3134D"/>
    <w:rsid w:val="00E3635E"/>
    <w:rsid w:val="00E36F30"/>
    <w:rsid w:val="00E42EE9"/>
    <w:rsid w:val="00E54C65"/>
    <w:rsid w:val="00E56D5E"/>
    <w:rsid w:val="00E70E85"/>
    <w:rsid w:val="00E83900"/>
    <w:rsid w:val="00EA20B4"/>
    <w:rsid w:val="00EA6FBD"/>
    <w:rsid w:val="00EB226E"/>
    <w:rsid w:val="00EC1A9D"/>
    <w:rsid w:val="00EC7896"/>
    <w:rsid w:val="00ED193E"/>
    <w:rsid w:val="00ED2110"/>
    <w:rsid w:val="00ED3B6B"/>
    <w:rsid w:val="00ED459B"/>
    <w:rsid w:val="00EE69C2"/>
    <w:rsid w:val="00EF235C"/>
    <w:rsid w:val="00EF4471"/>
    <w:rsid w:val="00F0028A"/>
    <w:rsid w:val="00F16112"/>
    <w:rsid w:val="00F373F9"/>
    <w:rsid w:val="00F375CD"/>
    <w:rsid w:val="00F43336"/>
    <w:rsid w:val="00F453B3"/>
    <w:rsid w:val="00F553DA"/>
    <w:rsid w:val="00F60772"/>
    <w:rsid w:val="00F6650E"/>
    <w:rsid w:val="00F7419D"/>
    <w:rsid w:val="00F90D8A"/>
    <w:rsid w:val="00F97D72"/>
    <w:rsid w:val="00FA07B6"/>
    <w:rsid w:val="00FB26D4"/>
    <w:rsid w:val="00FB42DF"/>
    <w:rsid w:val="00FC43AC"/>
    <w:rsid w:val="00FE6B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2E2EC"/>
  <w15:chartTrackingRefBased/>
  <w15:docId w15:val="{BD4EC8EE-9BB0-40B7-BF69-EFD01A8F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C17F9"/>
    <w:pPr>
      <w:keepNext/>
      <w:widowControl w:val="0"/>
      <w:autoSpaceDE w:val="0"/>
      <w:autoSpaceDN w:val="0"/>
      <w:adjustRightInd w:val="0"/>
      <w:spacing w:after="0" w:line="240" w:lineRule="auto"/>
      <w:jc w:val="center"/>
      <w:outlineLvl w:val="1"/>
    </w:pPr>
    <w:rPr>
      <w:rFonts w:ascii="Georgia" w:eastAsia="MS Mincho" w:hAnsi="Georgia"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1A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3601AC"/>
    <w:rPr>
      <w:color w:val="0000FF"/>
      <w:u w:val="single"/>
    </w:rPr>
  </w:style>
  <w:style w:type="paragraph" w:styleId="FootnoteText">
    <w:name w:val="footnote text"/>
    <w:basedOn w:val="Normal"/>
    <w:link w:val="FootnoteTextChar"/>
    <w:uiPriority w:val="99"/>
    <w:semiHidden/>
    <w:unhideWhenUsed/>
    <w:rsid w:val="005C7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7D5"/>
    <w:rPr>
      <w:sz w:val="20"/>
      <w:szCs w:val="20"/>
    </w:rPr>
  </w:style>
  <w:style w:type="character" w:styleId="FootnoteReference">
    <w:name w:val="footnote reference"/>
    <w:basedOn w:val="DefaultParagraphFont"/>
    <w:uiPriority w:val="99"/>
    <w:semiHidden/>
    <w:unhideWhenUsed/>
    <w:rsid w:val="005C77D5"/>
    <w:rPr>
      <w:vertAlign w:val="superscript"/>
    </w:rPr>
  </w:style>
  <w:style w:type="paragraph" w:styleId="ListParagraph">
    <w:name w:val="List Paragraph"/>
    <w:basedOn w:val="Normal"/>
    <w:uiPriority w:val="34"/>
    <w:qFormat/>
    <w:rsid w:val="00D36883"/>
    <w:pPr>
      <w:ind w:left="720"/>
      <w:contextualSpacing/>
    </w:pPr>
  </w:style>
  <w:style w:type="paragraph" w:styleId="Header">
    <w:name w:val="header"/>
    <w:basedOn w:val="Normal"/>
    <w:link w:val="HeaderChar"/>
    <w:uiPriority w:val="99"/>
    <w:unhideWhenUsed/>
    <w:rsid w:val="00280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790"/>
  </w:style>
  <w:style w:type="paragraph" w:styleId="Footer">
    <w:name w:val="footer"/>
    <w:basedOn w:val="Normal"/>
    <w:link w:val="FooterChar"/>
    <w:uiPriority w:val="99"/>
    <w:unhideWhenUsed/>
    <w:rsid w:val="00280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790"/>
  </w:style>
  <w:style w:type="character" w:customStyle="1" w:styleId="Heading2Char">
    <w:name w:val="Heading 2 Char"/>
    <w:basedOn w:val="DefaultParagraphFont"/>
    <w:link w:val="Heading2"/>
    <w:rsid w:val="00BC17F9"/>
    <w:rPr>
      <w:rFonts w:ascii="Georgia" w:eastAsia="MS Mincho" w:hAnsi="Georgia" w:cs="Times New Roman"/>
      <w:b/>
      <w:i/>
      <w:iCs/>
      <w:sz w:val="24"/>
      <w:szCs w:val="24"/>
    </w:rPr>
  </w:style>
  <w:style w:type="paragraph" w:customStyle="1" w:styleId="Default">
    <w:name w:val="Default"/>
    <w:rsid w:val="008F54FD"/>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F54FD"/>
    <w:rPr>
      <w:i/>
      <w:iCs/>
    </w:rPr>
  </w:style>
  <w:style w:type="paragraph" w:customStyle="1" w:styleId="lg-schedparafullout">
    <w:name w:val="lg-schedparafullout"/>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sched-a-1-2">
    <w:name w:val="lg-sched-a-1-2"/>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sched-i-b-1">
    <w:name w:val="lg-sched-i-b-1"/>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nnotation">
    <w:name w:val="lg-annotation"/>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396494"/>
    <w:pPr>
      <w:spacing w:after="0" w:line="240" w:lineRule="auto"/>
    </w:pPr>
  </w:style>
  <w:style w:type="paragraph" w:styleId="Revision">
    <w:name w:val="Revision"/>
    <w:hidden/>
    <w:uiPriority w:val="99"/>
    <w:semiHidden/>
    <w:rsid w:val="00676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425">
      <w:bodyDiv w:val="1"/>
      <w:marLeft w:val="0"/>
      <w:marRight w:val="0"/>
      <w:marTop w:val="0"/>
      <w:marBottom w:val="0"/>
      <w:divBdr>
        <w:top w:val="none" w:sz="0" w:space="0" w:color="auto"/>
        <w:left w:val="none" w:sz="0" w:space="0" w:color="auto"/>
        <w:bottom w:val="none" w:sz="0" w:space="0" w:color="auto"/>
        <w:right w:val="none" w:sz="0" w:space="0" w:color="auto"/>
      </w:divBdr>
    </w:div>
    <w:div w:id="73940631">
      <w:bodyDiv w:val="1"/>
      <w:marLeft w:val="0"/>
      <w:marRight w:val="0"/>
      <w:marTop w:val="0"/>
      <w:marBottom w:val="0"/>
      <w:divBdr>
        <w:top w:val="none" w:sz="0" w:space="0" w:color="auto"/>
        <w:left w:val="none" w:sz="0" w:space="0" w:color="auto"/>
        <w:bottom w:val="none" w:sz="0" w:space="0" w:color="auto"/>
        <w:right w:val="none" w:sz="0" w:space="0" w:color="auto"/>
      </w:divBdr>
    </w:div>
    <w:div w:id="108399785">
      <w:bodyDiv w:val="1"/>
      <w:marLeft w:val="0"/>
      <w:marRight w:val="0"/>
      <w:marTop w:val="0"/>
      <w:marBottom w:val="0"/>
      <w:divBdr>
        <w:top w:val="none" w:sz="0" w:space="0" w:color="auto"/>
        <w:left w:val="none" w:sz="0" w:space="0" w:color="auto"/>
        <w:bottom w:val="none" w:sz="0" w:space="0" w:color="auto"/>
        <w:right w:val="none" w:sz="0" w:space="0" w:color="auto"/>
      </w:divBdr>
    </w:div>
    <w:div w:id="123894954">
      <w:bodyDiv w:val="1"/>
      <w:marLeft w:val="0"/>
      <w:marRight w:val="0"/>
      <w:marTop w:val="0"/>
      <w:marBottom w:val="0"/>
      <w:divBdr>
        <w:top w:val="none" w:sz="0" w:space="0" w:color="auto"/>
        <w:left w:val="none" w:sz="0" w:space="0" w:color="auto"/>
        <w:bottom w:val="none" w:sz="0" w:space="0" w:color="auto"/>
        <w:right w:val="none" w:sz="0" w:space="0" w:color="auto"/>
      </w:divBdr>
    </w:div>
    <w:div w:id="302658036">
      <w:bodyDiv w:val="1"/>
      <w:marLeft w:val="0"/>
      <w:marRight w:val="0"/>
      <w:marTop w:val="0"/>
      <w:marBottom w:val="0"/>
      <w:divBdr>
        <w:top w:val="none" w:sz="0" w:space="0" w:color="auto"/>
        <w:left w:val="none" w:sz="0" w:space="0" w:color="auto"/>
        <w:bottom w:val="none" w:sz="0" w:space="0" w:color="auto"/>
        <w:right w:val="none" w:sz="0" w:space="0" w:color="auto"/>
      </w:divBdr>
    </w:div>
    <w:div w:id="334186437">
      <w:bodyDiv w:val="1"/>
      <w:marLeft w:val="0"/>
      <w:marRight w:val="0"/>
      <w:marTop w:val="0"/>
      <w:marBottom w:val="0"/>
      <w:divBdr>
        <w:top w:val="none" w:sz="0" w:space="0" w:color="auto"/>
        <w:left w:val="none" w:sz="0" w:space="0" w:color="auto"/>
        <w:bottom w:val="none" w:sz="0" w:space="0" w:color="auto"/>
        <w:right w:val="none" w:sz="0" w:space="0" w:color="auto"/>
      </w:divBdr>
    </w:div>
    <w:div w:id="396827718">
      <w:bodyDiv w:val="1"/>
      <w:marLeft w:val="0"/>
      <w:marRight w:val="0"/>
      <w:marTop w:val="0"/>
      <w:marBottom w:val="0"/>
      <w:divBdr>
        <w:top w:val="none" w:sz="0" w:space="0" w:color="auto"/>
        <w:left w:val="none" w:sz="0" w:space="0" w:color="auto"/>
        <w:bottom w:val="none" w:sz="0" w:space="0" w:color="auto"/>
        <w:right w:val="none" w:sz="0" w:space="0" w:color="auto"/>
      </w:divBdr>
    </w:div>
    <w:div w:id="405995796">
      <w:bodyDiv w:val="1"/>
      <w:marLeft w:val="0"/>
      <w:marRight w:val="0"/>
      <w:marTop w:val="0"/>
      <w:marBottom w:val="0"/>
      <w:divBdr>
        <w:top w:val="none" w:sz="0" w:space="0" w:color="auto"/>
        <w:left w:val="none" w:sz="0" w:space="0" w:color="auto"/>
        <w:bottom w:val="none" w:sz="0" w:space="0" w:color="auto"/>
        <w:right w:val="none" w:sz="0" w:space="0" w:color="auto"/>
      </w:divBdr>
    </w:div>
    <w:div w:id="418214162">
      <w:bodyDiv w:val="1"/>
      <w:marLeft w:val="0"/>
      <w:marRight w:val="0"/>
      <w:marTop w:val="0"/>
      <w:marBottom w:val="0"/>
      <w:divBdr>
        <w:top w:val="none" w:sz="0" w:space="0" w:color="auto"/>
        <w:left w:val="none" w:sz="0" w:space="0" w:color="auto"/>
        <w:bottom w:val="none" w:sz="0" w:space="0" w:color="auto"/>
        <w:right w:val="none" w:sz="0" w:space="0" w:color="auto"/>
      </w:divBdr>
    </w:div>
    <w:div w:id="433744836">
      <w:bodyDiv w:val="1"/>
      <w:marLeft w:val="0"/>
      <w:marRight w:val="0"/>
      <w:marTop w:val="0"/>
      <w:marBottom w:val="0"/>
      <w:divBdr>
        <w:top w:val="none" w:sz="0" w:space="0" w:color="auto"/>
        <w:left w:val="none" w:sz="0" w:space="0" w:color="auto"/>
        <w:bottom w:val="none" w:sz="0" w:space="0" w:color="auto"/>
        <w:right w:val="none" w:sz="0" w:space="0" w:color="auto"/>
      </w:divBdr>
    </w:div>
    <w:div w:id="504369319">
      <w:bodyDiv w:val="1"/>
      <w:marLeft w:val="0"/>
      <w:marRight w:val="0"/>
      <w:marTop w:val="0"/>
      <w:marBottom w:val="0"/>
      <w:divBdr>
        <w:top w:val="none" w:sz="0" w:space="0" w:color="auto"/>
        <w:left w:val="none" w:sz="0" w:space="0" w:color="auto"/>
        <w:bottom w:val="none" w:sz="0" w:space="0" w:color="auto"/>
        <w:right w:val="none" w:sz="0" w:space="0" w:color="auto"/>
      </w:divBdr>
    </w:div>
    <w:div w:id="634679771">
      <w:bodyDiv w:val="1"/>
      <w:marLeft w:val="0"/>
      <w:marRight w:val="0"/>
      <w:marTop w:val="0"/>
      <w:marBottom w:val="0"/>
      <w:divBdr>
        <w:top w:val="none" w:sz="0" w:space="0" w:color="auto"/>
        <w:left w:val="none" w:sz="0" w:space="0" w:color="auto"/>
        <w:bottom w:val="none" w:sz="0" w:space="0" w:color="auto"/>
        <w:right w:val="none" w:sz="0" w:space="0" w:color="auto"/>
      </w:divBdr>
    </w:div>
    <w:div w:id="919633790">
      <w:bodyDiv w:val="1"/>
      <w:marLeft w:val="0"/>
      <w:marRight w:val="0"/>
      <w:marTop w:val="0"/>
      <w:marBottom w:val="0"/>
      <w:divBdr>
        <w:top w:val="none" w:sz="0" w:space="0" w:color="auto"/>
        <w:left w:val="none" w:sz="0" w:space="0" w:color="auto"/>
        <w:bottom w:val="none" w:sz="0" w:space="0" w:color="auto"/>
        <w:right w:val="none" w:sz="0" w:space="0" w:color="auto"/>
      </w:divBdr>
    </w:div>
    <w:div w:id="1005782888">
      <w:bodyDiv w:val="1"/>
      <w:marLeft w:val="0"/>
      <w:marRight w:val="0"/>
      <w:marTop w:val="0"/>
      <w:marBottom w:val="0"/>
      <w:divBdr>
        <w:top w:val="none" w:sz="0" w:space="0" w:color="auto"/>
        <w:left w:val="none" w:sz="0" w:space="0" w:color="auto"/>
        <w:bottom w:val="none" w:sz="0" w:space="0" w:color="auto"/>
        <w:right w:val="none" w:sz="0" w:space="0" w:color="auto"/>
      </w:divBdr>
    </w:div>
    <w:div w:id="1015574197">
      <w:bodyDiv w:val="1"/>
      <w:marLeft w:val="0"/>
      <w:marRight w:val="0"/>
      <w:marTop w:val="0"/>
      <w:marBottom w:val="0"/>
      <w:divBdr>
        <w:top w:val="none" w:sz="0" w:space="0" w:color="auto"/>
        <w:left w:val="none" w:sz="0" w:space="0" w:color="auto"/>
        <w:bottom w:val="none" w:sz="0" w:space="0" w:color="auto"/>
        <w:right w:val="none" w:sz="0" w:space="0" w:color="auto"/>
      </w:divBdr>
    </w:div>
    <w:div w:id="1021735569">
      <w:bodyDiv w:val="1"/>
      <w:marLeft w:val="0"/>
      <w:marRight w:val="0"/>
      <w:marTop w:val="0"/>
      <w:marBottom w:val="0"/>
      <w:divBdr>
        <w:top w:val="none" w:sz="0" w:space="0" w:color="auto"/>
        <w:left w:val="none" w:sz="0" w:space="0" w:color="auto"/>
        <w:bottom w:val="none" w:sz="0" w:space="0" w:color="auto"/>
        <w:right w:val="none" w:sz="0" w:space="0" w:color="auto"/>
      </w:divBdr>
    </w:div>
    <w:div w:id="1053116936">
      <w:bodyDiv w:val="1"/>
      <w:marLeft w:val="0"/>
      <w:marRight w:val="0"/>
      <w:marTop w:val="0"/>
      <w:marBottom w:val="0"/>
      <w:divBdr>
        <w:top w:val="none" w:sz="0" w:space="0" w:color="auto"/>
        <w:left w:val="none" w:sz="0" w:space="0" w:color="auto"/>
        <w:bottom w:val="none" w:sz="0" w:space="0" w:color="auto"/>
        <w:right w:val="none" w:sz="0" w:space="0" w:color="auto"/>
      </w:divBdr>
    </w:div>
    <w:div w:id="1434591377">
      <w:bodyDiv w:val="1"/>
      <w:marLeft w:val="0"/>
      <w:marRight w:val="0"/>
      <w:marTop w:val="0"/>
      <w:marBottom w:val="0"/>
      <w:divBdr>
        <w:top w:val="none" w:sz="0" w:space="0" w:color="auto"/>
        <w:left w:val="none" w:sz="0" w:space="0" w:color="auto"/>
        <w:bottom w:val="none" w:sz="0" w:space="0" w:color="auto"/>
        <w:right w:val="none" w:sz="0" w:space="0" w:color="auto"/>
      </w:divBdr>
    </w:div>
    <w:div w:id="1511065009">
      <w:bodyDiv w:val="1"/>
      <w:marLeft w:val="0"/>
      <w:marRight w:val="0"/>
      <w:marTop w:val="0"/>
      <w:marBottom w:val="0"/>
      <w:divBdr>
        <w:top w:val="none" w:sz="0" w:space="0" w:color="auto"/>
        <w:left w:val="none" w:sz="0" w:space="0" w:color="auto"/>
        <w:bottom w:val="none" w:sz="0" w:space="0" w:color="auto"/>
        <w:right w:val="none" w:sz="0" w:space="0" w:color="auto"/>
      </w:divBdr>
    </w:div>
    <w:div w:id="1544555487">
      <w:bodyDiv w:val="1"/>
      <w:marLeft w:val="0"/>
      <w:marRight w:val="0"/>
      <w:marTop w:val="0"/>
      <w:marBottom w:val="0"/>
      <w:divBdr>
        <w:top w:val="none" w:sz="0" w:space="0" w:color="auto"/>
        <w:left w:val="none" w:sz="0" w:space="0" w:color="auto"/>
        <w:bottom w:val="none" w:sz="0" w:space="0" w:color="auto"/>
        <w:right w:val="none" w:sz="0" w:space="0" w:color="auto"/>
      </w:divBdr>
    </w:div>
    <w:div w:id="1565213945">
      <w:bodyDiv w:val="1"/>
      <w:marLeft w:val="0"/>
      <w:marRight w:val="0"/>
      <w:marTop w:val="0"/>
      <w:marBottom w:val="0"/>
      <w:divBdr>
        <w:top w:val="none" w:sz="0" w:space="0" w:color="auto"/>
        <w:left w:val="none" w:sz="0" w:space="0" w:color="auto"/>
        <w:bottom w:val="none" w:sz="0" w:space="0" w:color="auto"/>
        <w:right w:val="none" w:sz="0" w:space="0" w:color="auto"/>
      </w:divBdr>
    </w:div>
    <w:div w:id="1566839039">
      <w:bodyDiv w:val="1"/>
      <w:marLeft w:val="0"/>
      <w:marRight w:val="0"/>
      <w:marTop w:val="0"/>
      <w:marBottom w:val="0"/>
      <w:divBdr>
        <w:top w:val="none" w:sz="0" w:space="0" w:color="auto"/>
        <w:left w:val="none" w:sz="0" w:space="0" w:color="auto"/>
        <w:bottom w:val="none" w:sz="0" w:space="0" w:color="auto"/>
        <w:right w:val="none" w:sz="0" w:space="0" w:color="auto"/>
      </w:divBdr>
    </w:div>
    <w:div w:id="1627082726">
      <w:bodyDiv w:val="1"/>
      <w:marLeft w:val="0"/>
      <w:marRight w:val="0"/>
      <w:marTop w:val="0"/>
      <w:marBottom w:val="0"/>
      <w:divBdr>
        <w:top w:val="none" w:sz="0" w:space="0" w:color="auto"/>
        <w:left w:val="none" w:sz="0" w:space="0" w:color="auto"/>
        <w:bottom w:val="none" w:sz="0" w:space="0" w:color="auto"/>
        <w:right w:val="none" w:sz="0" w:space="0" w:color="auto"/>
      </w:divBdr>
    </w:div>
    <w:div w:id="1748116186">
      <w:bodyDiv w:val="1"/>
      <w:marLeft w:val="0"/>
      <w:marRight w:val="0"/>
      <w:marTop w:val="0"/>
      <w:marBottom w:val="0"/>
      <w:divBdr>
        <w:top w:val="none" w:sz="0" w:space="0" w:color="auto"/>
        <w:left w:val="none" w:sz="0" w:space="0" w:color="auto"/>
        <w:bottom w:val="none" w:sz="0" w:space="0" w:color="auto"/>
        <w:right w:val="none" w:sz="0" w:space="0" w:color="auto"/>
      </w:divBdr>
    </w:div>
    <w:div w:id="1760832552">
      <w:bodyDiv w:val="1"/>
      <w:marLeft w:val="0"/>
      <w:marRight w:val="0"/>
      <w:marTop w:val="0"/>
      <w:marBottom w:val="0"/>
      <w:divBdr>
        <w:top w:val="none" w:sz="0" w:space="0" w:color="auto"/>
        <w:left w:val="none" w:sz="0" w:space="0" w:color="auto"/>
        <w:bottom w:val="none" w:sz="0" w:space="0" w:color="auto"/>
        <w:right w:val="none" w:sz="0" w:space="0" w:color="auto"/>
      </w:divBdr>
    </w:div>
    <w:div w:id="1849439477">
      <w:bodyDiv w:val="1"/>
      <w:marLeft w:val="0"/>
      <w:marRight w:val="0"/>
      <w:marTop w:val="0"/>
      <w:marBottom w:val="0"/>
      <w:divBdr>
        <w:top w:val="none" w:sz="0" w:space="0" w:color="auto"/>
        <w:left w:val="none" w:sz="0" w:space="0" w:color="auto"/>
        <w:bottom w:val="none" w:sz="0" w:space="0" w:color="auto"/>
        <w:right w:val="none" w:sz="0" w:space="0" w:color="auto"/>
      </w:divBdr>
    </w:div>
    <w:div w:id="1873374197">
      <w:bodyDiv w:val="1"/>
      <w:marLeft w:val="0"/>
      <w:marRight w:val="0"/>
      <w:marTop w:val="0"/>
      <w:marBottom w:val="0"/>
      <w:divBdr>
        <w:top w:val="none" w:sz="0" w:space="0" w:color="auto"/>
        <w:left w:val="none" w:sz="0" w:space="0" w:color="auto"/>
        <w:bottom w:val="none" w:sz="0" w:space="0" w:color="auto"/>
        <w:right w:val="none" w:sz="0" w:space="0" w:color="auto"/>
      </w:divBdr>
    </w:div>
    <w:div w:id="1969048281">
      <w:bodyDiv w:val="1"/>
      <w:marLeft w:val="0"/>
      <w:marRight w:val="0"/>
      <w:marTop w:val="0"/>
      <w:marBottom w:val="0"/>
      <w:divBdr>
        <w:top w:val="none" w:sz="0" w:space="0" w:color="auto"/>
        <w:left w:val="none" w:sz="0" w:space="0" w:color="auto"/>
        <w:bottom w:val="none" w:sz="0" w:space="0" w:color="auto"/>
        <w:right w:val="none" w:sz="0" w:space="0" w:color="auto"/>
      </w:divBdr>
    </w:div>
    <w:div w:id="21313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lii.org/za/legis/num_act/claa1997205/"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16%20%282%29%20SACR%20443" TargetMode="External"/><Relationship Id="rId2" Type="http://schemas.openxmlformats.org/officeDocument/2006/relationships/hyperlink" Target="https://www.saflii.org/cgi-bin/LawCite?cit=2004%20%281%29%20SACR%20191" TargetMode="External"/><Relationship Id="rId1" Type="http://schemas.openxmlformats.org/officeDocument/2006/relationships/hyperlink" Target="https://www.saflii.org/cgi-bin/LawCite?cit=1920%20AD%2056" TargetMode="External"/><Relationship Id="rId4" Type="http://schemas.openxmlformats.org/officeDocument/2006/relationships/hyperlink" Target="https://www.saflii.org/cgi-bin/LawCite?cit=1997%20%283%29%20SA%20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D143-99AF-43E1-8EF0-C6F3C3D3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6268</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Nic Laubscher</dc:creator>
  <cp:keywords/>
  <dc:description/>
  <cp:lastModifiedBy>Mary Bruce</cp:lastModifiedBy>
  <cp:revision>3</cp:revision>
  <cp:lastPrinted>2024-04-16T10:37:00Z</cp:lastPrinted>
  <dcterms:created xsi:type="dcterms:W3CDTF">2024-04-25T12:52:00Z</dcterms:created>
  <dcterms:modified xsi:type="dcterms:W3CDTF">2024-04-26T15:49:00Z</dcterms:modified>
</cp:coreProperties>
</file>