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EE3C9" w14:textId="1F8B82A0" w:rsidR="008D7BD2" w:rsidRDefault="008D7BD2" w:rsidP="00CF7C1D">
      <w:pPr>
        <w:spacing w:line="360" w:lineRule="auto"/>
        <w:jc w:val="both"/>
        <w:rPr>
          <w:rFonts w:ascii="Arial" w:hAnsi="Arial" w:cs="Arial"/>
          <w:sz w:val="28"/>
          <w:szCs w:val="28"/>
          <w:u w:val="single"/>
          <w:lang w:val="en-GB"/>
        </w:rPr>
      </w:pPr>
      <w:bookmarkStart w:id="0" w:name="_GoBack"/>
      <w:bookmarkEnd w:id="0"/>
      <w:r>
        <w:rPr>
          <w:rFonts w:ascii="Arial" w:hAnsi="Arial" w:cs="Arial"/>
          <w:sz w:val="28"/>
          <w:szCs w:val="28"/>
          <w:u w:val="single"/>
          <w:lang w:val="en-GB"/>
        </w:rPr>
        <w:t xml:space="preserve">                           </w:t>
      </w:r>
    </w:p>
    <w:tbl>
      <w:tblPr>
        <w:tblpPr w:leftFromText="180" w:rightFromText="180" w:bottomFromText="160" w:vertAnchor="page" w:horzAnchor="page" w:tblpX="6795"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8D7BD2" w14:paraId="2EF47692" w14:textId="77777777" w:rsidTr="005A1E18">
        <w:tc>
          <w:tcPr>
            <w:tcW w:w="4253" w:type="dxa"/>
            <w:tcBorders>
              <w:top w:val="single" w:sz="4" w:space="0" w:color="auto"/>
              <w:left w:val="single" w:sz="4" w:space="0" w:color="auto"/>
              <w:bottom w:val="single" w:sz="4" w:space="0" w:color="auto"/>
              <w:right w:val="single" w:sz="4" w:space="0" w:color="auto"/>
            </w:tcBorders>
            <w:hideMark/>
          </w:tcPr>
          <w:p w14:paraId="6AF56FB5" w14:textId="77777777" w:rsidR="008D7BD2" w:rsidRDefault="008D7BD2" w:rsidP="005A1E18">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Reportable:  </w:t>
            </w:r>
            <w:r>
              <w:rPr>
                <w:rFonts w:ascii="Arial" w:eastAsia="MS Mincho" w:hAnsi="Arial" w:cs="Arial"/>
                <w:bCs/>
                <w:iCs/>
                <w:sz w:val="20"/>
                <w:szCs w:val="20"/>
                <w:lang w:val="en-GB"/>
              </w:rPr>
              <w:tab/>
              <w:t xml:space="preserve">                            </w:t>
            </w:r>
            <w:r w:rsidRPr="002E5106">
              <w:rPr>
                <w:rFonts w:ascii="Arial" w:eastAsia="MS Mincho" w:hAnsi="Arial" w:cs="Arial"/>
                <w:b/>
                <w:iCs/>
                <w:sz w:val="20"/>
                <w:szCs w:val="20"/>
                <w:lang w:val="en-GB"/>
              </w:rPr>
              <w:t>YES</w:t>
            </w:r>
            <w:r>
              <w:rPr>
                <w:rFonts w:ascii="Arial" w:eastAsia="MS Mincho" w:hAnsi="Arial" w:cs="Arial"/>
                <w:bCs/>
                <w:iCs/>
                <w:sz w:val="20"/>
                <w:szCs w:val="20"/>
                <w:lang w:val="en-GB"/>
              </w:rPr>
              <w:t>/</w:t>
            </w:r>
            <w:r w:rsidRPr="002E5106">
              <w:rPr>
                <w:rFonts w:ascii="Arial" w:eastAsia="MS Mincho" w:hAnsi="Arial" w:cs="Arial"/>
                <w:bCs/>
                <w:iCs/>
                <w:sz w:val="20"/>
                <w:szCs w:val="20"/>
                <w:lang w:val="en-GB"/>
              </w:rPr>
              <w:t>NO</w:t>
            </w:r>
          </w:p>
          <w:p w14:paraId="64CB5CDA" w14:textId="77777777" w:rsidR="008D7BD2" w:rsidRDefault="008D7BD2" w:rsidP="005A1E18">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Circulate to Judges: </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68B5F8D3" w14:textId="77777777" w:rsidR="008D7BD2" w:rsidRDefault="008D7BD2" w:rsidP="005A1E18">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Circulate to Magistrates:</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2817AA7E" w14:textId="77777777" w:rsidR="008D7BD2" w:rsidRDefault="008D7BD2" w:rsidP="005A1E18">
            <w:pPr>
              <w:spacing w:after="0" w:line="276" w:lineRule="auto"/>
              <w:rPr>
                <w:rFonts w:ascii="Arial" w:eastAsia="MS Mincho" w:hAnsi="Arial" w:cs="Arial"/>
                <w:b/>
                <w:iCs/>
                <w:sz w:val="28"/>
                <w:szCs w:val="28"/>
                <w:lang w:val="en-GB"/>
              </w:rPr>
            </w:pPr>
            <w:r>
              <w:rPr>
                <w:rFonts w:ascii="Arial" w:eastAsia="MS Mincho" w:hAnsi="Arial" w:cs="Arial"/>
                <w:bCs/>
                <w:iCs/>
                <w:sz w:val="20"/>
                <w:szCs w:val="20"/>
                <w:lang w:val="en-GB"/>
              </w:rPr>
              <w:t>Circulate to Regional Magistrates:  YES/</w:t>
            </w:r>
            <w:r>
              <w:rPr>
                <w:rFonts w:ascii="Arial" w:eastAsia="MS Mincho" w:hAnsi="Arial" w:cs="Arial"/>
                <w:b/>
                <w:iCs/>
                <w:sz w:val="20"/>
                <w:szCs w:val="20"/>
                <w:lang w:val="en-GB"/>
              </w:rPr>
              <w:t>NO</w:t>
            </w:r>
          </w:p>
        </w:tc>
      </w:tr>
    </w:tbl>
    <w:p w14:paraId="73758DDC" w14:textId="20F934B5" w:rsidR="008D7BD2" w:rsidRDefault="008D7BD2" w:rsidP="008D7BD2">
      <w:pPr>
        <w:spacing w:after="200" w:line="276" w:lineRule="auto"/>
        <w:jc w:val="center"/>
        <w:rPr>
          <w:rFonts w:ascii="Arial" w:eastAsia="MS Mincho" w:hAnsi="Arial" w:cs="Arial"/>
          <w:b/>
          <w:iCs/>
          <w:sz w:val="28"/>
          <w:szCs w:val="28"/>
          <w:lang w:val="en-GB"/>
        </w:rPr>
      </w:pPr>
      <w:r>
        <w:rPr>
          <w:rFonts w:ascii="Arial" w:eastAsia="MS Mincho" w:hAnsi="Arial" w:cs="Arial"/>
          <w:b/>
          <w:noProof/>
          <w:sz w:val="28"/>
          <w:szCs w:val="28"/>
          <w:lang w:eastAsia="en-ZA"/>
        </w:rPr>
        <w:drawing>
          <wp:inline distT="0" distB="0" distL="0" distR="0" wp14:anchorId="36D01AB2" wp14:editId="689CE3BF">
            <wp:extent cx="1200150" cy="1200150"/>
            <wp:effectExtent l="0" t="0" r="0" b="0"/>
            <wp:docPr id="3"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7FD0346B" w14:textId="77777777" w:rsidR="008D7BD2" w:rsidRDefault="008D7BD2" w:rsidP="008D7BD2">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7177E4AE" w14:textId="77777777" w:rsidR="008D7BD2" w:rsidRDefault="008D7BD2" w:rsidP="008D7BD2">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NORTH WEST DIVISION – MAHIKENG</w:t>
      </w:r>
    </w:p>
    <w:p w14:paraId="0074FBF9" w14:textId="77777777" w:rsidR="00913797" w:rsidRDefault="00913797" w:rsidP="008D7BD2">
      <w:pPr>
        <w:spacing w:after="200" w:line="276" w:lineRule="auto"/>
        <w:jc w:val="center"/>
        <w:rPr>
          <w:rFonts w:ascii="Arial" w:eastAsia="MS Mincho" w:hAnsi="Arial" w:cs="Arial"/>
          <w:b/>
          <w:iCs/>
          <w:sz w:val="28"/>
          <w:szCs w:val="28"/>
          <w:lang w:val="en-GB"/>
        </w:rPr>
      </w:pPr>
    </w:p>
    <w:p w14:paraId="1F8CD223" w14:textId="0614436E" w:rsidR="008D7BD2" w:rsidRDefault="008D7BD2" w:rsidP="008D7BD2">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sidR="00E95D32">
        <w:rPr>
          <w:rFonts w:ascii="Arial" w:eastAsia="MS Mincho" w:hAnsi="Arial" w:cs="Arial"/>
          <w:b/>
          <w:iCs/>
          <w:sz w:val="28"/>
          <w:szCs w:val="28"/>
          <w:lang w:val="en-GB"/>
        </w:rPr>
        <w:t xml:space="preserve">  </w:t>
      </w:r>
      <w:r>
        <w:rPr>
          <w:rFonts w:ascii="Arial" w:eastAsia="MS Mincho" w:hAnsi="Arial" w:cs="Arial"/>
          <w:b/>
          <w:iCs/>
          <w:sz w:val="28"/>
          <w:szCs w:val="28"/>
          <w:lang w:val="en-GB"/>
        </w:rPr>
        <w:t xml:space="preserve">CASE </w:t>
      </w:r>
      <w:r w:rsidR="007C149E">
        <w:rPr>
          <w:rFonts w:ascii="Arial" w:eastAsia="MS Mincho" w:hAnsi="Arial" w:cs="Arial"/>
          <w:b/>
          <w:iCs/>
          <w:sz w:val="28"/>
          <w:szCs w:val="28"/>
          <w:lang w:val="en-GB"/>
        </w:rPr>
        <w:t>NO:</w:t>
      </w:r>
      <w:r>
        <w:rPr>
          <w:rFonts w:ascii="Arial" w:eastAsia="MS Mincho" w:hAnsi="Arial" w:cs="Arial"/>
          <w:b/>
          <w:iCs/>
          <w:sz w:val="28"/>
          <w:szCs w:val="28"/>
          <w:lang w:val="en-GB"/>
        </w:rPr>
        <w:t xml:space="preserve"> 2226/2022</w:t>
      </w:r>
    </w:p>
    <w:p w14:paraId="786643FB" w14:textId="77777777" w:rsidR="008D7BD2" w:rsidRPr="00913797" w:rsidRDefault="008D7BD2" w:rsidP="008D7BD2">
      <w:pPr>
        <w:spacing w:after="0" w:line="276" w:lineRule="auto"/>
        <w:rPr>
          <w:rFonts w:ascii="Arial" w:eastAsia="MS Mincho" w:hAnsi="Arial" w:cs="Arial"/>
          <w:bCs/>
          <w:iCs/>
          <w:sz w:val="28"/>
          <w:szCs w:val="28"/>
          <w:lang w:val="en-GB"/>
        </w:rPr>
      </w:pPr>
      <w:r w:rsidRPr="00913797">
        <w:rPr>
          <w:rFonts w:ascii="Arial" w:eastAsia="MS Mincho" w:hAnsi="Arial" w:cs="Arial"/>
          <w:bCs/>
          <w:iCs/>
          <w:sz w:val="28"/>
          <w:szCs w:val="28"/>
          <w:lang w:val="en-GB"/>
        </w:rPr>
        <w:t>In the matter between:</w:t>
      </w:r>
      <w:bookmarkStart w:id="1" w:name="_Hlk152581667"/>
      <w:r w:rsidRPr="00913797">
        <w:rPr>
          <w:rFonts w:ascii="Arial" w:eastAsia="MS Mincho" w:hAnsi="Arial" w:cs="Arial"/>
          <w:bCs/>
          <w:iCs/>
          <w:sz w:val="28"/>
          <w:szCs w:val="28"/>
          <w:lang w:val="en-GB"/>
        </w:rPr>
        <w:tab/>
        <w:t xml:space="preserve"> </w:t>
      </w:r>
      <w:r w:rsidRPr="00913797">
        <w:rPr>
          <w:rFonts w:ascii="Arial" w:eastAsia="MS Mincho" w:hAnsi="Arial" w:cs="Arial"/>
          <w:bCs/>
          <w:iCs/>
          <w:sz w:val="28"/>
          <w:szCs w:val="28"/>
          <w:lang w:val="en-GB"/>
        </w:rPr>
        <w:tab/>
      </w:r>
      <w:r w:rsidRPr="00913797">
        <w:rPr>
          <w:rFonts w:ascii="Arial" w:eastAsia="MS Mincho" w:hAnsi="Arial" w:cs="Arial"/>
          <w:bCs/>
          <w:iCs/>
          <w:sz w:val="28"/>
          <w:szCs w:val="28"/>
          <w:lang w:val="en-GB"/>
        </w:rPr>
        <w:tab/>
      </w:r>
    </w:p>
    <w:p w14:paraId="064AE807" w14:textId="77777777" w:rsidR="008D7BD2" w:rsidRDefault="008D7BD2" w:rsidP="008D7BD2">
      <w:pPr>
        <w:spacing w:after="0" w:line="276" w:lineRule="auto"/>
        <w:rPr>
          <w:rFonts w:ascii="Arial" w:eastAsia="MS Mincho" w:hAnsi="Arial" w:cs="Arial"/>
          <w:b/>
          <w:iCs/>
          <w:sz w:val="28"/>
          <w:szCs w:val="28"/>
          <w:lang w:val="en-GB"/>
        </w:rPr>
      </w:pPr>
    </w:p>
    <w:p w14:paraId="02B40121" w14:textId="7C0D684F" w:rsidR="008D7BD2" w:rsidRDefault="008D7BD2" w:rsidP="008D7BD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w:t>
      </w:r>
      <w:r w:rsidRPr="00D2505B">
        <w:rPr>
          <w:rFonts w:ascii="Arial" w:eastAsia="MS Mincho" w:hAnsi="Arial" w:cs="Arial"/>
          <w:b/>
          <w:iCs/>
          <w:sz w:val="28"/>
          <w:szCs w:val="28"/>
          <w:lang w:val="en-GB"/>
        </w:rPr>
        <w:t>MZONDAZE</w:t>
      </w:r>
      <w:r>
        <w:rPr>
          <w:rFonts w:ascii="Arial" w:eastAsia="MS Mincho" w:hAnsi="Arial" w:cs="Arial"/>
          <w:b/>
          <w:iCs/>
          <w:sz w:val="28"/>
          <w:szCs w:val="28"/>
          <w:lang w:val="en-GB"/>
        </w:rPr>
        <w:t xml:space="preserve"> WILLIAM MPEMBE                      1</w:t>
      </w:r>
      <w:r w:rsidRPr="008D7BD2">
        <w:rPr>
          <w:rFonts w:ascii="Arial" w:eastAsia="MS Mincho" w:hAnsi="Arial" w:cs="Arial"/>
          <w:b/>
          <w:iCs/>
          <w:sz w:val="28"/>
          <w:szCs w:val="28"/>
          <w:vertAlign w:val="superscript"/>
          <w:lang w:val="en-GB"/>
        </w:rPr>
        <w:t>ST</w:t>
      </w:r>
      <w:r>
        <w:rPr>
          <w:rFonts w:ascii="Arial" w:eastAsia="MS Mincho" w:hAnsi="Arial" w:cs="Arial"/>
          <w:b/>
          <w:iCs/>
          <w:sz w:val="28"/>
          <w:szCs w:val="28"/>
          <w:lang w:val="en-GB"/>
        </w:rPr>
        <w:t xml:space="preserve"> PLAINTIFF </w:t>
      </w:r>
    </w:p>
    <w:p w14:paraId="4E9C0563" w14:textId="77777777" w:rsidR="008D7BD2" w:rsidRDefault="008D7BD2" w:rsidP="008D7BD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w:t>
      </w:r>
    </w:p>
    <w:p w14:paraId="52877BDC" w14:textId="0A33B0AC" w:rsidR="008D7BD2" w:rsidRDefault="008D7BD2" w:rsidP="008D7BD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GIDEON JACOBUS VAN ZYL                           </w:t>
      </w:r>
      <w:r w:rsidR="007C149E">
        <w:rPr>
          <w:rFonts w:ascii="Arial" w:eastAsia="MS Mincho" w:hAnsi="Arial" w:cs="Arial"/>
          <w:b/>
          <w:iCs/>
          <w:sz w:val="28"/>
          <w:szCs w:val="28"/>
          <w:lang w:val="en-GB"/>
        </w:rPr>
        <w:t xml:space="preserve"> </w:t>
      </w:r>
      <w:r>
        <w:rPr>
          <w:rFonts w:ascii="Arial" w:eastAsia="MS Mincho" w:hAnsi="Arial" w:cs="Arial"/>
          <w:b/>
          <w:iCs/>
          <w:sz w:val="28"/>
          <w:szCs w:val="28"/>
          <w:lang w:val="en-GB"/>
        </w:rPr>
        <w:t>2</w:t>
      </w:r>
      <w:r w:rsidRPr="008D7BD2">
        <w:rPr>
          <w:rFonts w:ascii="Arial" w:eastAsia="MS Mincho" w:hAnsi="Arial" w:cs="Arial"/>
          <w:b/>
          <w:iCs/>
          <w:sz w:val="28"/>
          <w:szCs w:val="28"/>
          <w:vertAlign w:val="superscript"/>
          <w:lang w:val="en-GB"/>
        </w:rPr>
        <w:t>ND</w:t>
      </w:r>
      <w:r>
        <w:rPr>
          <w:rFonts w:ascii="Arial" w:eastAsia="MS Mincho" w:hAnsi="Arial" w:cs="Arial"/>
          <w:b/>
          <w:iCs/>
          <w:sz w:val="28"/>
          <w:szCs w:val="28"/>
          <w:lang w:val="en-GB"/>
        </w:rPr>
        <w:t xml:space="preserve"> PLAINTIFF </w:t>
      </w:r>
    </w:p>
    <w:p w14:paraId="32A7900C" w14:textId="77777777" w:rsidR="008D7BD2" w:rsidRDefault="008D7BD2" w:rsidP="008D7BD2">
      <w:pPr>
        <w:spacing w:after="0" w:line="276" w:lineRule="auto"/>
        <w:rPr>
          <w:rFonts w:ascii="Arial" w:eastAsia="MS Mincho" w:hAnsi="Arial" w:cs="Arial"/>
          <w:b/>
          <w:iCs/>
          <w:sz w:val="28"/>
          <w:szCs w:val="28"/>
          <w:lang w:val="en-GB"/>
        </w:rPr>
      </w:pPr>
    </w:p>
    <w:bookmarkEnd w:id="1"/>
    <w:p w14:paraId="08F95CA1" w14:textId="1C754217" w:rsidR="008D7BD2" w:rsidRDefault="008D7BD2" w:rsidP="008D7BD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w:t>
      </w:r>
    </w:p>
    <w:p w14:paraId="616349EE" w14:textId="77777777" w:rsidR="008D7BD2" w:rsidRPr="00913797" w:rsidRDefault="008D7BD2" w:rsidP="008D7BD2">
      <w:pPr>
        <w:spacing w:after="0" w:line="276" w:lineRule="auto"/>
        <w:rPr>
          <w:rFonts w:ascii="Arial" w:eastAsia="MS Mincho" w:hAnsi="Arial" w:cs="Arial"/>
          <w:bCs/>
          <w:iCs/>
          <w:sz w:val="28"/>
          <w:szCs w:val="28"/>
          <w:lang w:val="en-GB"/>
        </w:rPr>
      </w:pPr>
      <w:r w:rsidRPr="00913797">
        <w:rPr>
          <w:rFonts w:ascii="Arial" w:eastAsia="MS Mincho" w:hAnsi="Arial" w:cs="Arial"/>
          <w:bCs/>
          <w:iCs/>
          <w:sz w:val="28"/>
          <w:szCs w:val="28"/>
          <w:lang w:val="en-GB"/>
        </w:rPr>
        <w:t>And</w:t>
      </w:r>
    </w:p>
    <w:p w14:paraId="3E01ED0D" w14:textId="3201F282" w:rsidR="008D7BD2" w:rsidRDefault="008D7BD2" w:rsidP="008D7BD2">
      <w:pPr>
        <w:spacing w:after="0" w:line="276" w:lineRule="auto"/>
        <w:rPr>
          <w:rFonts w:ascii="Arial" w:eastAsia="MS Mincho" w:hAnsi="Arial" w:cs="Arial"/>
          <w:b/>
          <w:iCs/>
          <w:sz w:val="28"/>
          <w:szCs w:val="28"/>
          <w:lang w:val="en-GB"/>
        </w:rPr>
      </w:pPr>
    </w:p>
    <w:p w14:paraId="038641E3" w14:textId="4EBCA68B" w:rsidR="008D7BD2" w:rsidRDefault="008D7BD2" w:rsidP="008D7BD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MINISTER OF POLICE                                        1</w:t>
      </w:r>
      <w:r w:rsidRPr="008D7BD2">
        <w:rPr>
          <w:rFonts w:ascii="Arial" w:eastAsia="MS Mincho" w:hAnsi="Arial" w:cs="Arial"/>
          <w:b/>
          <w:iCs/>
          <w:sz w:val="28"/>
          <w:szCs w:val="28"/>
          <w:vertAlign w:val="superscript"/>
          <w:lang w:val="en-GB"/>
        </w:rPr>
        <w:t>st</w:t>
      </w:r>
      <w:r>
        <w:rPr>
          <w:rFonts w:ascii="Arial" w:eastAsia="MS Mincho" w:hAnsi="Arial" w:cs="Arial"/>
          <w:b/>
          <w:iCs/>
          <w:sz w:val="28"/>
          <w:szCs w:val="28"/>
          <w:lang w:val="en-GB"/>
        </w:rPr>
        <w:t xml:space="preserve"> DEFENDANT</w:t>
      </w:r>
    </w:p>
    <w:p w14:paraId="3098132B" w14:textId="77777777" w:rsidR="008D7BD2" w:rsidRDefault="008D7BD2" w:rsidP="008D7BD2">
      <w:pPr>
        <w:spacing w:after="0" w:line="276" w:lineRule="auto"/>
        <w:rPr>
          <w:rFonts w:ascii="Arial" w:eastAsia="MS Mincho" w:hAnsi="Arial" w:cs="Arial"/>
          <w:b/>
          <w:iCs/>
          <w:sz w:val="28"/>
          <w:szCs w:val="28"/>
          <w:lang w:val="en-GB"/>
        </w:rPr>
      </w:pPr>
    </w:p>
    <w:p w14:paraId="2E5C65F1" w14:textId="77777777" w:rsidR="006F2D7D" w:rsidRDefault="008D7BD2" w:rsidP="008D7BD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THE NATIONAL DIRECTOR OF PUBLIC </w:t>
      </w:r>
    </w:p>
    <w:p w14:paraId="678E5799" w14:textId="67357E1B" w:rsidR="008D7BD2" w:rsidRDefault="008D7BD2" w:rsidP="008D7BD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PROSECUTIONS </w:t>
      </w:r>
      <w:r w:rsidR="006F2D7D">
        <w:rPr>
          <w:rFonts w:ascii="Arial" w:eastAsia="MS Mincho" w:hAnsi="Arial" w:cs="Arial"/>
          <w:b/>
          <w:iCs/>
          <w:sz w:val="28"/>
          <w:szCs w:val="28"/>
          <w:lang w:val="en-GB"/>
        </w:rPr>
        <w:tab/>
      </w:r>
      <w:r w:rsidR="006F2D7D">
        <w:rPr>
          <w:rFonts w:ascii="Arial" w:eastAsia="MS Mincho" w:hAnsi="Arial" w:cs="Arial"/>
          <w:b/>
          <w:iCs/>
          <w:sz w:val="28"/>
          <w:szCs w:val="28"/>
          <w:lang w:val="en-GB"/>
        </w:rPr>
        <w:tab/>
      </w:r>
      <w:r w:rsidR="006F2D7D">
        <w:rPr>
          <w:rFonts w:ascii="Arial" w:eastAsia="MS Mincho" w:hAnsi="Arial" w:cs="Arial"/>
          <w:b/>
          <w:iCs/>
          <w:sz w:val="28"/>
          <w:szCs w:val="28"/>
          <w:lang w:val="en-GB"/>
        </w:rPr>
        <w:tab/>
      </w:r>
      <w:r w:rsidR="006F2D7D">
        <w:rPr>
          <w:rFonts w:ascii="Arial" w:eastAsia="MS Mincho" w:hAnsi="Arial" w:cs="Arial"/>
          <w:b/>
          <w:iCs/>
          <w:sz w:val="28"/>
          <w:szCs w:val="28"/>
          <w:lang w:val="en-GB"/>
        </w:rPr>
        <w:tab/>
      </w:r>
      <w:r w:rsidR="006F2D7D">
        <w:rPr>
          <w:rFonts w:ascii="Arial" w:eastAsia="MS Mincho" w:hAnsi="Arial" w:cs="Arial"/>
          <w:b/>
          <w:iCs/>
          <w:sz w:val="28"/>
          <w:szCs w:val="28"/>
          <w:lang w:val="en-GB"/>
        </w:rPr>
        <w:tab/>
        <w:t xml:space="preserve">    </w:t>
      </w:r>
      <w:r>
        <w:rPr>
          <w:rFonts w:ascii="Arial" w:eastAsia="MS Mincho" w:hAnsi="Arial" w:cs="Arial"/>
          <w:b/>
          <w:iCs/>
          <w:sz w:val="28"/>
          <w:szCs w:val="28"/>
          <w:lang w:val="en-GB"/>
        </w:rPr>
        <w:t>2</w:t>
      </w:r>
      <w:r w:rsidRPr="008D7BD2">
        <w:rPr>
          <w:rFonts w:ascii="Arial" w:eastAsia="MS Mincho" w:hAnsi="Arial" w:cs="Arial"/>
          <w:b/>
          <w:iCs/>
          <w:sz w:val="28"/>
          <w:szCs w:val="28"/>
          <w:vertAlign w:val="superscript"/>
          <w:lang w:val="en-GB"/>
        </w:rPr>
        <w:t>ND</w:t>
      </w:r>
      <w:r>
        <w:rPr>
          <w:rFonts w:ascii="Arial" w:eastAsia="MS Mincho" w:hAnsi="Arial" w:cs="Arial"/>
          <w:b/>
          <w:iCs/>
          <w:sz w:val="28"/>
          <w:szCs w:val="28"/>
          <w:lang w:val="en-GB"/>
        </w:rPr>
        <w:t xml:space="preserve"> DEFENDANT</w:t>
      </w:r>
    </w:p>
    <w:p w14:paraId="6DB49825" w14:textId="77777777" w:rsidR="00913797" w:rsidRDefault="00913797" w:rsidP="008D7BD2">
      <w:pPr>
        <w:spacing w:after="0" w:line="276" w:lineRule="auto"/>
        <w:rPr>
          <w:rFonts w:ascii="Arial" w:eastAsia="MS Mincho" w:hAnsi="Arial" w:cs="Arial"/>
          <w:b/>
          <w:iCs/>
          <w:sz w:val="28"/>
          <w:szCs w:val="28"/>
          <w:lang w:val="en-GB"/>
        </w:rPr>
      </w:pPr>
    </w:p>
    <w:p w14:paraId="3349D854" w14:textId="77777777" w:rsidR="00913797" w:rsidRDefault="00913797" w:rsidP="008D7BD2">
      <w:pPr>
        <w:spacing w:after="0" w:line="276" w:lineRule="auto"/>
        <w:rPr>
          <w:rFonts w:ascii="Arial" w:eastAsia="MS Mincho" w:hAnsi="Arial" w:cs="Arial"/>
          <w:b/>
          <w:iCs/>
          <w:sz w:val="28"/>
          <w:szCs w:val="28"/>
          <w:lang w:val="en-GB"/>
        </w:rPr>
      </w:pPr>
    </w:p>
    <w:p w14:paraId="40D2FCB6" w14:textId="77777777" w:rsidR="007C149E" w:rsidRDefault="007C149E" w:rsidP="008D7BD2">
      <w:pPr>
        <w:spacing w:after="0" w:line="276" w:lineRule="auto"/>
        <w:rPr>
          <w:rFonts w:ascii="Arial" w:eastAsia="MS Mincho" w:hAnsi="Arial" w:cs="Arial"/>
          <w:b/>
          <w:iCs/>
          <w:sz w:val="28"/>
          <w:szCs w:val="28"/>
          <w:lang w:val="en-GB"/>
        </w:rPr>
      </w:pPr>
    </w:p>
    <w:p w14:paraId="623C0A58" w14:textId="3E5264DA" w:rsidR="00913797" w:rsidRDefault="00913797" w:rsidP="008D7BD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CON</w:t>
      </w:r>
      <w:r w:rsidR="00292BE9">
        <w:rPr>
          <w:rFonts w:ascii="Arial" w:eastAsia="MS Mincho" w:hAnsi="Arial" w:cs="Arial"/>
          <w:b/>
          <w:iCs/>
          <w:sz w:val="28"/>
          <w:szCs w:val="28"/>
          <w:lang w:val="en-GB"/>
        </w:rPr>
        <w:t>C</w:t>
      </w:r>
      <w:r>
        <w:rPr>
          <w:rFonts w:ascii="Arial" w:eastAsia="MS Mincho" w:hAnsi="Arial" w:cs="Arial"/>
          <w:b/>
          <w:iCs/>
          <w:sz w:val="28"/>
          <w:szCs w:val="28"/>
          <w:lang w:val="en-GB"/>
        </w:rPr>
        <w:t>E</w:t>
      </w:r>
      <w:r w:rsidR="00292BE9">
        <w:rPr>
          <w:rFonts w:ascii="Arial" w:eastAsia="MS Mincho" w:hAnsi="Arial" w:cs="Arial"/>
          <w:b/>
          <w:iCs/>
          <w:sz w:val="28"/>
          <w:szCs w:val="28"/>
          <w:lang w:val="en-GB"/>
        </w:rPr>
        <w:t>R</w:t>
      </w:r>
      <w:r>
        <w:rPr>
          <w:rFonts w:ascii="Arial" w:eastAsia="MS Mincho" w:hAnsi="Arial" w:cs="Arial"/>
          <w:b/>
          <w:iCs/>
          <w:sz w:val="28"/>
          <w:szCs w:val="28"/>
          <w:lang w:val="en-GB"/>
        </w:rPr>
        <w:t xml:space="preserve">NED MEMBERS </w:t>
      </w:r>
    </w:p>
    <w:p w14:paraId="27E70536" w14:textId="5F5530BF" w:rsidR="00913797" w:rsidRDefault="00913797" w:rsidP="008D7BD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w:t>
      </w:r>
    </w:p>
    <w:p w14:paraId="52BD15F0" w14:textId="2B25112F" w:rsidR="00913797" w:rsidRDefault="00913797" w:rsidP="008D7BD2">
      <w:pPr>
        <w:spacing w:after="0" w:line="276" w:lineRule="auto"/>
        <w:rPr>
          <w:rFonts w:ascii="Arial" w:eastAsia="MS Mincho" w:hAnsi="Arial" w:cs="Arial"/>
          <w:bCs/>
          <w:i/>
          <w:sz w:val="28"/>
          <w:szCs w:val="28"/>
          <w:lang w:val="en-GB"/>
        </w:rPr>
      </w:pPr>
      <w:r w:rsidRPr="00913797">
        <w:rPr>
          <w:rFonts w:ascii="Arial" w:eastAsia="MS Mincho" w:hAnsi="Arial" w:cs="Arial"/>
          <w:bCs/>
          <w:i/>
          <w:sz w:val="28"/>
          <w:szCs w:val="28"/>
          <w:lang w:val="en-GB"/>
        </w:rPr>
        <w:t xml:space="preserve">Judgment is handed down electronically by distribution to the parties’ legal representatives by e-mail. The date that the judgment is deemed to be handed down is </w:t>
      </w:r>
      <w:r w:rsidRPr="00913797">
        <w:rPr>
          <w:rFonts w:ascii="Arial" w:eastAsia="MS Mincho" w:hAnsi="Arial" w:cs="Arial"/>
          <w:b/>
          <w:i/>
          <w:sz w:val="28"/>
          <w:szCs w:val="28"/>
          <w:lang w:val="en-GB"/>
        </w:rPr>
        <w:t>23 May 2024</w:t>
      </w:r>
      <w:r w:rsidRPr="00913797">
        <w:rPr>
          <w:rFonts w:ascii="Arial" w:eastAsia="MS Mincho" w:hAnsi="Arial" w:cs="Arial"/>
          <w:bCs/>
          <w:i/>
          <w:sz w:val="28"/>
          <w:szCs w:val="28"/>
          <w:lang w:val="en-GB"/>
        </w:rPr>
        <w:t xml:space="preserve"> at </w:t>
      </w:r>
      <w:r w:rsidRPr="00913797">
        <w:rPr>
          <w:rFonts w:ascii="Arial" w:eastAsia="MS Mincho" w:hAnsi="Arial" w:cs="Arial"/>
          <w:b/>
          <w:i/>
          <w:sz w:val="28"/>
          <w:szCs w:val="28"/>
          <w:lang w:val="en-GB"/>
        </w:rPr>
        <w:t>10h00</w:t>
      </w:r>
      <w:r w:rsidR="00815ACF">
        <w:rPr>
          <w:rFonts w:ascii="Arial" w:eastAsia="MS Mincho" w:hAnsi="Arial" w:cs="Arial"/>
          <w:bCs/>
          <w:i/>
          <w:sz w:val="28"/>
          <w:szCs w:val="28"/>
          <w:lang w:val="en-GB"/>
        </w:rPr>
        <w:t>.</w:t>
      </w:r>
    </w:p>
    <w:p w14:paraId="34B38C23" w14:textId="77777777" w:rsidR="00913797" w:rsidRDefault="00913797" w:rsidP="008D7BD2">
      <w:pPr>
        <w:spacing w:after="0" w:line="276" w:lineRule="auto"/>
        <w:rPr>
          <w:rFonts w:ascii="Arial" w:eastAsia="MS Mincho" w:hAnsi="Arial" w:cs="Arial"/>
          <w:bCs/>
          <w:i/>
          <w:sz w:val="28"/>
          <w:szCs w:val="28"/>
          <w:lang w:val="en-GB"/>
        </w:rPr>
      </w:pPr>
    </w:p>
    <w:p w14:paraId="68BA1EC7" w14:textId="77777777" w:rsidR="007C149E" w:rsidRDefault="007C149E" w:rsidP="008D7BD2">
      <w:pPr>
        <w:spacing w:after="0" w:line="276" w:lineRule="auto"/>
        <w:rPr>
          <w:rFonts w:ascii="Arial" w:eastAsia="MS Mincho" w:hAnsi="Arial" w:cs="Arial"/>
          <w:bCs/>
          <w:i/>
          <w:sz w:val="28"/>
          <w:szCs w:val="28"/>
          <w:lang w:val="en-GB"/>
        </w:rPr>
      </w:pPr>
    </w:p>
    <w:p w14:paraId="34A61F90" w14:textId="77777777" w:rsidR="007C149E" w:rsidRDefault="007C149E" w:rsidP="008D7BD2">
      <w:pPr>
        <w:spacing w:after="0" w:line="276" w:lineRule="auto"/>
        <w:rPr>
          <w:rFonts w:ascii="Arial" w:eastAsia="MS Mincho" w:hAnsi="Arial" w:cs="Arial"/>
          <w:bCs/>
          <w:i/>
          <w:sz w:val="28"/>
          <w:szCs w:val="28"/>
          <w:lang w:val="en-GB"/>
        </w:rPr>
      </w:pPr>
    </w:p>
    <w:p w14:paraId="0240CCC8" w14:textId="77777777" w:rsidR="00913797" w:rsidRDefault="00913797" w:rsidP="008D7BD2">
      <w:pPr>
        <w:spacing w:after="0" w:line="276" w:lineRule="auto"/>
        <w:rPr>
          <w:rFonts w:ascii="Arial" w:eastAsia="MS Mincho" w:hAnsi="Arial" w:cs="Arial"/>
          <w:bCs/>
          <w:i/>
          <w:sz w:val="28"/>
          <w:szCs w:val="28"/>
          <w:lang w:val="en-GB"/>
        </w:rPr>
      </w:pPr>
    </w:p>
    <w:p w14:paraId="282DC2B9" w14:textId="77777777" w:rsidR="00913797" w:rsidRPr="00913797" w:rsidRDefault="00913797" w:rsidP="008D7BD2">
      <w:pPr>
        <w:spacing w:after="0" w:line="276" w:lineRule="auto"/>
        <w:rPr>
          <w:rFonts w:ascii="Arial" w:eastAsia="MS Mincho" w:hAnsi="Arial" w:cs="Arial"/>
          <w:bCs/>
          <w:i/>
          <w:sz w:val="28"/>
          <w:szCs w:val="28"/>
          <w:lang w:val="en-GB"/>
        </w:rPr>
      </w:pPr>
    </w:p>
    <w:p w14:paraId="6D65456C" w14:textId="6E10248A" w:rsidR="008D7BD2" w:rsidRPr="00913797" w:rsidRDefault="008D7BD2" w:rsidP="006F2D7D">
      <w:pPr>
        <w:spacing w:after="0" w:line="276" w:lineRule="auto"/>
        <w:rPr>
          <w:rFonts w:ascii="Arial" w:eastAsia="MS Mincho" w:hAnsi="Arial" w:cs="Arial"/>
          <w:bCs/>
          <w:i/>
          <w:sz w:val="28"/>
          <w:szCs w:val="28"/>
          <w:lang w:val="en-GB"/>
        </w:rPr>
      </w:pPr>
      <w:bookmarkStart w:id="2" w:name="_Hlk152581760"/>
      <w:r w:rsidRPr="00913797">
        <w:rPr>
          <w:rFonts w:ascii="Arial" w:eastAsia="MS Mincho" w:hAnsi="Arial" w:cs="Arial"/>
          <w:bCs/>
          <w:i/>
          <w:sz w:val="28"/>
          <w:szCs w:val="28"/>
          <w:lang w:val="en-GB"/>
        </w:rPr>
        <w:tab/>
      </w:r>
      <w:r w:rsidRPr="00913797">
        <w:rPr>
          <w:rFonts w:ascii="Arial" w:eastAsia="MS Mincho" w:hAnsi="Arial" w:cs="Arial"/>
          <w:bCs/>
          <w:i/>
          <w:sz w:val="28"/>
          <w:szCs w:val="28"/>
          <w:lang w:val="en-GB"/>
        </w:rPr>
        <w:tab/>
      </w:r>
      <w:r w:rsidRPr="00913797">
        <w:rPr>
          <w:rFonts w:ascii="Arial" w:eastAsia="MS Mincho" w:hAnsi="Arial" w:cs="Arial"/>
          <w:bCs/>
          <w:i/>
          <w:sz w:val="28"/>
          <w:szCs w:val="28"/>
          <w:lang w:val="en-GB"/>
        </w:rPr>
        <w:tab/>
      </w:r>
      <w:r w:rsidRPr="00913797">
        <w:rPr>
          <w:rFonts w:ascii="Arial" w:eastAsia="MS Mincho" w:hAnsi="Arial" w:cs="Arial"/>
          <w:bCs/>
          <w:i/>
          <w:sz w:val="28"/>
          <w:szCs w:val="28"/>
          <w:lang w:val="en-GB"/>
        </w:rPr>
        <w:tab/>
        <w:t xml:space="preserve">       </w:t>
      </w:r>
      <w:r w:rsidRPr="00913797">
        <w:rPr>
          <w:rFonts w:ascii="Arial" w:eastAsia="MS Mincho" w:hAnsi="Arial" w:cs="Arial"/>
          <w:bCs/>
          <w:i/>
          <w:sz w:val="28"/>
          <w:szCs w:val="28"/>
          <w:lang w:val="en-GB"/>
        </w:rPr>
        <w:tab/>
        <w:t xml:space="preserve">   </w:t>
      </w:r>
      <w:bookmarkEnd w:id="2"/>
    </w:p>
    <w:tbl>
      <w:tblPr>
        <w:tblW w:w="9322" w:type="dxa"/>
        <w:tblLook w:val="04A0" w:firstRow="1" w:lastRow="0" w:firstColumn="1" w:lastColumn="0" w:noHBand="0" w:noVBand="1"/>
      </w:tblPr>
      <w:tblGrid>
        <w:gridCol w:w="9322"/>
      </w:tblGrid>
      <w:tr w:rsidR="008D7BD2" w14:paraId="3852D996" w14:textId="77777777" w:rsidTr="005A1E18">
        <w:trPr>
          <w:trHeight w:val="951"/>
        </w:trPr>
        <w:tc>
          <w:tcPr>
            <w:tcW w:w="9322" w:type="dxa"/>
            <w:shd w:val="clear" w:color="auto" w:fill="BFBFBF"/>
          </w:tcPr>
          <w:p w14:paraId="61254276" w14:textId="77777777" w:rsidR="008D7BD2" w:rsidRDefault="008D7BD2" w:rsidP="005A1E18">
            <w:pPr>
              <w:spacing w:after="200" w:line="276" w:lineRule="auto"/>
              <w:rPr>
                <w:rFonts w:ascii="Arial" w:eastAsia="MS Mincho" w:hAnsi="Arial" w:cs="Arial"/>
                <w:b/>
                <w:bCs/>
                <w:iCs/>
                <w:sz w:val="28"/>
                <w:szCs w:val="28"/>
              </w:rPr>
            </w:pPr>
          </w:p>
          <w:p w14:paraId="6D738DF1" w14:textId="77777777" w:rsidR="008D7BD2" w:rsidRDefault="008D7BD2" w:rsidP="005A1E18">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ORDER</w:t>
            </w:r>
          </w:p>
          <w:p w14:paraId="05195808" w14:textId="77777777" w:rsidR="008D7BD2" w:rsidRDefault="008D7BD2" w:rsidP="005A1E18">
            <w:pPr>
              <w:spacing w:after="200" w:line="276" w:lineRule="auto"/>
              <w:rPr>
                <w:rFonts w:ascii="Arial" w:eastAsia="MS Mincho" w:hAnsi="Arial" w:cs="Arial"/>
                <w:b/>
                <w:bCs/>
                <w:iCs/>
                <w:sz w:val="28"/>
                <w:szCs w:val="28"/>
              </w:rPr>
            </w:pPr>
          </w:p>
        </w:tc>
      </w:tr>
    </w:tbl>
    <w:p w14:paraId="20BFA2DD" w14:textId="77777777" w:rsidR="001A0F8F" w:rsidRDefault="008D7BD2" w:rsidP="002E5106">
      <w:pPr>
        <w:spacing w:after="0" w:line="276" w:lineRule="auto"/>
        <w:rPr>
          <w:rFonts w:ascii="Arial" w:eastAsia="MS Mincho" w:hAnsi="Arial" w:cs="Arial"/>
          <w:b/>
          <w:iCs/>
          <w:sz w:val="28"/>
          <w:szCs w:val="28"/>
        </w:rPr>
      </w:pPr>
      <w:r>
        <w:rPr>
          <w:rFonts w:ascii="Arial" w:eastAsia="MS Mincho" w:hAnsi="Arial" w:cs="Arial"/>
          <w:b/>
          <w:iCs/>
          <w:sz w:val="28"/>
          <w:szCs w:val="28"/>
        </w:rPr>
        <w:t xml:space="preserve"> </w:t>
      </w:r>
      <w:r w:rsidR="001A0F8F">
        <w:rPr>
          <w:rFonts w:ascii="Arial" w:eastAsia="MS Mincho" w:hAnsi="Arial" w:cs="Arial"/>
          <w:b/>
          <w:iCs/>
          <w:sz w:val="28"/>
          <w:szCs w:val="28"/>
        </w:rPr>
        <w:t xml:space="preserve">     </w:t>
      </w:r>
    </w:p>
    <w:p w14:paraId="4FA76FA9" w14:textId="43D3DF14" w:rsidR="00BD31AC" w:rsidRPr="00541136" w:rsidRDefault="00541136" w:rsidP="00541136">
      <w:pPr>
        <w:spacing w:after="0" w:line="480" w:lineRule="auto"/>
        <w:ind w:left="1080" w:hanging="513"/>
        <w:rPr>
          <w:rFonts w:ascii="Arial" w:eastAsia="MS Mincho" w:hAnsi="Arial" w:cs="Arial"/>
          <w:bCs/>
          <w:iCs/>
          <w:sz w:val="28"/>
          <w:szCs w:val="28"/>
        </w:rPr>
      </w:pPr>
      <w:r w:rsidRPr="007C149E">
        <w:rPr>
          <w:rFonts w:ascii="Arial" w:eastAsia="MS Mincho" w:hAnsi="Arial" w:cs="Arial"/>
          <w:bCs/>
          <w:iCs/>
          <w:sz w:val="28"/>
          <w:szCs w:val="28"/>
        </w:rPr>
        <w:t>(</w:t>
      </w:r>
      <w:proofErr w:type="spellStart"/>
      <w:r w:rsidRPr="007C149E">
        <w:rPr>
          <w:rFonts w:ascii="Arial" w:eastAsia="MS Mincho" w:hAnsi="Arial" w:cs="Arial"/>
          <w:bCs/>
          <w:iCs/>
          <w:sz w:val="28"/>
          <w:szCs w:val="28"/>
        </w:rPr>
        <w:t>i</w:t>
      </w:r>
      <w:proofErr w:type="spellEnd"/>
      <w:r w:rsidRPr="007C149E">
        <w:rPr>
          <w:rFonts w:ascii="Arial" w:eastAsia="MS Mincho" w:hAnsi="Arial" w:cs="Arial"/>
          <w:bCs/>
          <w:iCs/>
          <w:sz w:val="28"/>
          <w:szCs w:val="28"/>
        </w:rPr>
        <w:t>)</w:t>
      </w:r>
      <w:r w:rsidRPr="007C149E">
        <w:rPr>
          <w:rFonts w:ascii="Arial" w:eastAsia="MS Mincho" w:hAnsi="Arial" w:cs="Arial"/>
          <w:bCs/>
          <w:iCs/>
          <w:sz w:val="28"/>
          <w:szCs w:val="28"/>
        </w:rPr>
        <w:tab/>
      </w:r>
      <w:r w:rsidR="00CF44F6" w:rsidRPr="00541136">
        <w:rPr>
          <w:rFonts w:ascii="Arial" w:eastAsia="MS Mincho" w:hAnsi="Arial" w:cs="Arial"/>
          <w:bCs/>
          <w:iCs/>
          <w:sz w:val="28"/>
          <w:szCs w:val="28"/>
        </w:rPr>
        <w:t>The point</w:t>
      </w:r>
      <w:r w:rsidR="00BD31AC" w:rsidRPr="00541136">
        <w:rPr>
          <w:rFonts w:ascii="Arial" w:eastAsia="MS Mincho" w:hAnsi="Arial" w:cs="Arial"/>
          <w:bCs/>
          <w:iCs/>
          <w:sz w:val="28"/>
          <w:szCs w:val="28"/>
        </w:rPr>
        <w:t xml:space="preserve"> </w:t>
      </w:r>
      <w:r w:rsidR="00BD31AC" w:rsidRPr="00541136">
        <w:rPr>
          <w:rFonts w:ascii="Arial" w:eastAsia="MS Mincho" w:hAnsi="Arial" w:cs="Arial"/>
          <w:bCs/>
          <w:i/>
          <w:sz w:val="28"/>
          <w:szCs w:val="28"/>
        </w:rPr>
        <w:t xml:space="preserve">in </w:t>
      </w:r>
      <w:proofErr w:type="spellStart"/>
      <w:r w:rsidR="00BD31AC" w:rsidRPr="00541136">
        <w:rPr>
          <w:rFonts w:ascii="Arial" w:eastAsia="MS Mincho" w:hAnsi="Arial" w:cs="Arial"/>
          <w:bCs/>
          <w:i/>
          <w:sz w:val="28"/>
          <w:szCs w:val="28"/>
        </w:rPr>
        <w:t>limine</w:t>
      </w:r>
      <w:proofErr w:type="spellEnd"/>
      <w:r w:rsidR="00BD31AC" w:rsidRPr="00541136">
        <w:rPr>
          <w:rFonts w:ascii="Arial" w:eastAsia="MS Mincho" w:hAnsi="Arial" w:cs="Arial"/>
          <w:bCs/>
          <w:iCs/>
          <w:sz w:val="28"/>
          <w:szCs w:val="28"/>
        </w:rPr>
        <w:t xml:space="preserve"> is </w:t>
      </w:r>
      <w:r w:rsidR="00EE5448" w:rsidRPr="00541136">
        <w:rPr>
          <w:rFonts w:ascii="Arial" w:eastAsia="MS Mincho" w:hAnsi="Arial" w:cs="Arial"/>
          <w:bCs/>
          <w:iCs/>
          <w:sz w:val="28"/>
          <w:szCs w:val="28"/>
        </w:rPr>
        <w:t>dismissed</w:t>
      </w:r>
      <w:r w:rsidR="00BD31AC" w:rsidRPr="00541136">
        <w:rPr>
          <w:rFonts w:ascii="Arial" w:eastAsia="MS Mincho" w:hAnsi="Arial" w:cs="Arial"/>
          <w:bCs/>
          <w:iCs/>
          <w:sz w:val="28"/>
          <w:szCs w:val="28"/>
        </w:rPr>
        <w:t>.</w:t>
      </w:r>
    </w:p>
    <w:p w14:paraId="769DBB55" w14:textId="360853B2" w:rsidR="00BD31AC" w:rsidRPr="00541136" w:rsidRDefault="00541136" w:rsidP="00541136">
      <w:pPr>
        <w:spacing w:after="0" w:line="480" w:lineRule="auto"/>
        <w:ind w:left="1080" w:hanging="513"/>
        <w:rPr>
          <w:rFonts w:ascii="Arial" w:eastAsia="MS Mincho" w:hAnsi="Arial" w:cs="Arial"/>
          <w:bCs/>
          <w:iCs/>
          <w:sz w:val="28"/>
          <w:szCs w:val="28"/>
        </w:rPr>
      </w:pPr>
      <w:r>
        <w:rPr>
          <w:rFonts w:ascii="Arial" w:eastAsia="MS Mincho" w:hAnsi="Arial" w:cs="Arial"/>
          <w:bCs/>
          <w:iCs/>
          <w:sz w:val="28"/>
          <w:szCs w:val="28"/>
        </w:rPr>
        <w:t>(ii)</w:t>
      </w:r>
      <w:r>
        <w:rPr>
          <w:rFonts w:ascii="Arial" w:eastAsia="MS Mincho" w:hAnsi="Arial" w:cs="Arial"/>
          <w:bCs/>
          <w:iCs/>
          <w:sz w:val="28"/>
          <w:szCs w:val="28"/>
        </w:rPr>
        <w:tab/>
      </w:r>
      <w:r w:rsidR="00BD31AC" w:rsidRPr="00541136">
        <w:rPr>
          <w:rFonts w:ascii="Arial" w:eastAsia="MS Mincho" w:hAnsi="Arial" w:cs="Arial"/>
          <w:bCs/>
          <w:iCs/>
          <w:sz w:val="28"/>
          <w:szCs w:val="28"/>
        </w:rPr>
        <w:t xml:space="preserve">The </w:t>
      </w:r>
      <w:r w:rsidR="00EE5448" w:rsidRPr="00541136">
        <w:rPr>
          <w:rFonts w:ascii="Arial" w:eastAsia="MS Mincho" w:hAnsi="Arial" w:cs="Arial"/>
          <w:bCs/>
          <w:iCs/>
          <w:sz w:val="28"/>
          <w:szCs w:val="28"/>
        </w:rPr>
        <w:t xml:space="preserve">application </w:t>
      </w:r>
      <w:r w:rsidR="00832D50" w:rsidRPr="00541136">
        <w:rPr>
          <w:rFonts w:ascii="Arial" w:eastAsia="MS Mincho" w:hAnsi="Arial" w:cs="Arial"/>
          <w:bCs/>
          <w:iCs/>
          <w:sz w:val="28"/>
          <w:szCs w:val="28"/>
        </w:rPr>
        <w:t>to strike the defendants plea is dismissed.</w:t>
      </w:r>
    </w:p>
    <w:p w14:paraId="07FA2060" w14:textId="7280DB82" w:rsidR="00832D50" w:rsidRPr="00541136" w:rsidRDefault="00541136" w:rsidP="00541136">
      <w:pPr>
        <w:spacing w:after="0" w:line="480" w:lineRule="auto"/>
        <w:ind w:left="1080" w:hanging="513"/>
        <w:rPr>
          <w:rFonts w:ascii="Arial" w:eastAsia="MS Mincho" w:hAnsi="Arial" w:cs="Arial"/>
          <w:bCs/>
          <w:iCs/>
          <w:sz w:val="28"/>
          <w:szCs w:val="28"/>
        </w:rPr>
      </w:pPr>
      <w:r>
        <w:rPr>
          <w:rFonts w:ascii="Arial" w:eastAsia="MS Mincho" w:hAnsi="Arial" w:cs="Arial"/>
          <w:bCs/>
          <w:iCs/>
          <w:sz w:val="28"/>
          <w:szCs w:val="28"/>
        </w:rPr>
        <w:t>(iii)</w:t>
      </w:r>
      <w:r>
        <w:rPr>
          <w:rFonts w:ascii="Arial" w:eastAsia="MS Mincho" w:hAnsi="Arial" w:cs="Arial"/>
          <w:bCs/>
          <w:iCs/>
          <w:sz w:val="28"/>
          <w:szCs w:val="28"/>
        </w:rPr>
        <w:tab/>
      </w:r>
      <w:r w:rsidR="00832D50" w:rsidRPr="00541136">
        <w:rPr>
          <w:rFonts w:ascii="Arial" w:eastAsia="MS Mincho" w:hAnsi="Arial" w:cs="Arial"/>
          <w:bCs/>
          <w:iCs/>
          <w:sz w:val="28"/>
          <w:szCs w:val="28"/>
        </w:rPr>
        <w:t>The pla</w:t>
      </w:r>
      <w:r w:rsidR="00CF44F6" w:rsidRPr="00541136">
        <w:rPr>
          <w:rFonts w:ascii="Arial" w:eastAsia="MS Mincho" w:hAnsi="Arial" w:cs="Arial"/>
          <w:bCs/>
          <w:iCs/>
          <w:sz w:val="28"/>
          <w:szCs w:val="28"/>
        </w:rPr>
        <w:t>intiff</w:t>
      </w:r>
      <w:r w:rsidR="00805516" w:rsidRPr="00541136">
        <w:rPr>
          <w:rFonts w:ascii="Arial" w:eastAsia="MS Mincho" w:hAnsi="Arial" w:cs="Arial"/>
          <w:bCs/>
          <w:iCs/>
          <w:sz w:val="28"/>
          <w:szCs w:val="28"/>
        </w:rPr>
        <w:t>s</w:t>
      </w:r>
      <w:r w:rsidR="00CF44F6" w:rsidRPr="00541136">
        <w:rPr>
          <w:rFonts w:ascii="Arial" w:eastAsia="MS Mincho" w:hAnsi="Arial" w:cs="Arial"/>
          <w:bCs/>
          <w:iCs/>
          <w:sz w:val="28"/>
          <w:szCs w:val="28"/>
        </w:rPr>
        <w:t xml:space="preserve"> irregular step is </w:t>
      </w:r>
      <w:r w:rsidR="00E44075" w:rsidRPr="00541136">
        <w:rPr>
          <w:rFonts w:ascii="Arial" w:eastAsia="MS Mincho" w:hAnsi="Arial" w:cs="Arial"/>
          <w:bCs/>
          <w:iCs/>
          <w:sz w:val="28"/>
          <w:szCs w:val="28"/>
        </w:rPr>
        <w:t>upheld</w:t>
      </w:r>
      <w:r w:rsidR="00CF44F6" w:rsidRPr="00541136">
        <w:rPr>
          <w:rFonts w:ascii="Arial" w:eastAsia="MS Mincho" w:hAnsi="Arial" w:cs="Arial"/>
          <w:bCs/>
          <w:iCs/>
          <w:sz w:val="28"/>
          <w:szCs w:val="28"/>
        </w:rPr>
        <w:t>.</w:t>
      </w:r>
    </w:p>
    <w:p w14:paraId="1FBA726A" w14:textId="3CB610CF" w:rsidR="00CF44F6" w:rsidRPr="00541136" w:rsidRDefault="00541136" w:rsidP="00541136">
      <w:pPr>
        <w:spacing w:after="0" w:line="480" w:lineRule="auto"/>
        <w:ind w:left="1080" w:hanging="513"/>
        <w:rPr>
          <w:rFonts w:ascii="Arial" w:eastAsia="MS Mincho" w:hAnsi="Arial" w:cs="Arial"/>
          <w:bCs/>
          <w:iCs/>
          <w:sz w:val="28"/>
          <w:szCs w:val="28"/>
        </w:rPr>
      </w:pPr>
      <w:r>
        <w:rPr>
          <w:rFonts w:ascii="Arial" w:eastAsia="MS Mincho" w:hAnsi="Arial" w:cs="Arial"/>
          <w:bCs/>
          <w:iCs/>
          <w:sz w:val="28"/>
          <w:szCs w:val="28"/>
        </w:rPr>
        <w:t>(iv)</w:t>
      </w:r>
      <w:r>
        <w:rPr>
          <w:rFonts w:ascii="Arial" w:eastAsia="MS Mincho" w:hAnsi="Arial" w:cs="Arial"/>
          <w:bCs/>
          <w:iCs/>
          <w:sz w:val="28"/>
          <w:szCs w:val="28"/>
        </w:rPr>
        <w:tab/>
      </w:r>
      <w:r w:rsidR="00CF44F6" w:rsidRPr="00541136">
        <w:rPr>
          <w:rFonts w:ascii="Arial" w:eastAsia="MS Mincho" w:hAnsi="Arial" w:cs="Arial"/>
          <w:bCs/>
          <w:iCs/>
          <w:sz w:val="28"/>
          <w:szCs w:val="28"/>
        </w:rPr>
        <w:t xml:space="preserve">The </w:t>
      </w:r>
      <w:proofErr w:type="gramStart"/>
      <w:r w:rsidR="00624999" w:rsidRPr="00541136">
        <w:rPr>
          <w:rFonts w:ascii="Arial" w:eastAsia="MS Mincho" w:hAnsi="Arial" w:cs="Arial"/>
          <w:bCs/>
          <w:iCs/>
          <w:sz w:val="28"/>
          <w:szCs w:val="28"/>
        </w:rPr>
        <w:t>defendants</w:t>
      </w:r>
      <w:proofErr w:type="gramEnd"/>
      <w:r w:rsidR="00624999" w:rsidRPr="00541136">
        <w:rPr>
          <w:rFonts w:ascii="Arial" w:eastAsia="MS Mincho" w:hAnsi="Arial" w:cs="Arial"/>
          <w:bCs/>
          <w:iCs/>
          <w:sz w:val="28"/>
          <w:szCs w:val="28"/>
        </w:rPr>
        <w:t xml:space="preserve"> application</w:t>
      </w:r>
      <w:r w:rsidR="00CF44F6" w:rsidRPr="00541136">
        <w:rPr>
          <w:rFonts w:ascii="Arial" w:eastAsia="MS Mincho" w:hAnsi="Arial" w:cs="Arial"/>
          <w:bCs/>
          <w:iCs/>
          <w:sz w:val="28"/>
          <w:szCs w:val="28"/>
        </w:rPr>
        <w:t xml:space="preserve"> for the upliftment of the bar is granted.</w:t>
      </w:r>
    </w:p>
    <w:p w14:paraId="58446CF9" w14:textId="127918C6" w:rsidR="00CF44F6" w:rsidRPr="00541136" w:rsidRDefault="00541136" w:rsidP="00541136">
      <w:pPr>
        <w:spacing w:after="0" w:line="480" w:lineRule="auto"/>
        <w:ind w:left="1080" w:hanging="513"/>
        <w:rPr>
          <w:rFonts w:ascii="Arial" w:eastAsia="MS Mincho" w:hAnsi="Arial" w:cs="Arial"/>
          <w:bCs/>
          <w:iCs/>
          <w:sz w:val="28"/>
          <w:szCs w:val="28"/>
        </w:rPr>
      </w:pPr>
      <w:r>
        <w:rPr>
          <w:rFonts w:ascii="Arial" w:eastAsia="MS Mincho" w:hAnsi="Arial" w:cs="Arial"/>
          <w:bCs/>
          <w:iCs/>
          <w:sz w:val="28"/>
          <w:szCs w:val="28"/>
        </w:rPr>
        <w:t>(v)</w:t>
      </w:r>
      <w:r>
        <w:rPr>
          <w:rFonts w:ascii="Arial" w:eastAsia="MS Mincho" w:hAnsi="Arial" w:cs="Arial"/>
          <w:bCs/>
          <w:iCs/>
          <w:sz w:val="28"/>
          <w:szCs w:val="28"/>
        </w:rPr>
        <w:tab/>
      </w:r>
      <w:r w:rsidR="00CF44F6" w:rsidRPr="00541136">
        <w:rPr>
          <w:rFonts w:ascii="Arial" w:eastAsia="MS Mincho" w:hAnsi="Arial" w:cs="Arial"/>
          <w:bCs/>
          <w:iCs/>
          <w:sz w:val="28"/>
          <w:szCs w:val="28"/>
        </w:rPr>
        <w:t>The defendants are to file their plea within ten (10) days of this order.</w:t>
      </w:r>
    </w:p>
    <w:p w14:paraId="298CB181" w14:textId="5545C7BC" w:rsidR="00BD31AC" w:rsidRPr="00541136" w:rsidRDefault="00541136" w:rsidP="00541136">
      <w:pPr>
        <w:spacing w:after="0" w:line="480" w:lineRule="auto"/>
        <w:ind w:left="1080" w:hanging="513"/>
        <w:rPr>
          <w:rFonts w:ascii="Arial" w:eastAsia="MS Mincho" w:hAnsi="Arial" w:cs="Arial"/>
          <w:bCs/>
          <w:iCs/>
          <w:sz w:val="28"/>
          <w:szCs w:val="28"/>
        </w:rPr>
      </w:pPr>
      <w:r>
        <w:rPr>
          <w:rFonts w:ascii="Arial" w:eastAsia="MS Mincho" w:hAnsi="Arial" w:cs="Arial"/>
          <w:bCs/>
          <w:iCs/>
          <w:sz w:val="28"/>
          <w:szCs w:val="28"/>
        </w:rPr>
        <w:t>(vi)</w:t>
      </w:r>
      <w:r>
        <w:rPr>
          <w:rFonts w:ascii="Arial" w:eastAsia="MS Mincho" w:hAnsi="Arial" w:cs="Arial"/>
          <w:bCs/>
          <w:iCs/>
          <w:sz w:val="28"/>
          <w:szCs w:val="28"/>
        </w:rPr>
        <w:tab/>
      </w:r>
      <w:r w:rsidR="00624999" w:rsidRPr="00541136">
        <w:rPr>
          <w:rFonts w:ascii="Arial" w:eastAsia="MS Mincho" w:hAnsi="Arial" w:cs="Arial"/>
          <w:bCs/>
          <w:iCs/>
          <w:sz w:val="28"/>
          <w:szCs w:val="28"/>
        </w:rPr>
        <w:t>Costs are to be costs in the cause.</w:t>
      </w:r>
    </w:p>
    <w:p w14:paraId="787F7317" w14:textId="36FC43D6" w:rsidR="008D7BD2" w:rsidRPr="00541136" w:rsidRDefault="00541136" w:rsidP="00541136">
      <w:pPr>
        <w:spacing w:after="0" w:line="480" w:lineRule="auto"/>
        <w:ind w:left="1080" w:hanging="513"/>
        <w:rPr>
          <w:rFonts w:ascii="Arial" w:eastAsia="MS Mincho" w:hAnsi="Arial" w:cs="Arial"/>
          <w:bCs/>
          <w:iCs/>
          <w:sz w:val="28"/>
          <w:szCs w:val="28"/>
        </w:rPr>
      </w:pPr>
      <w:r>
        <w:rPr>
          <w:rFonts w:ascii="Arial" w:eastAsia="MS Mincho" w:hAnsi="Arial" w:cs="Arial"/>
          <w:bCs/>
          <w:iCs/>
          <w:sz w:val="28"/>
          <w:szCs w:val="28"/>
        </w:rPr>
        <w:t>(vii)</w:t>
      </w:r>
      <w:r>
        <w:rPr>
          <w:rFonts w:ascii="Arial" w:eastAsia="MS Mincho" w:hAnsi="Arial" w:cs="Arial"/>
          <w:bCs/>
          <w:iCs/>
          <w:sz w:val="28"/>
          <w:szCs w:val="28"/>
        </w:rPr>
        <w:tab/>
      </w:r>
      <w:r w:rsidR="00506F98" w:rsidRPr="00541136">
        <w:rPr>
          <w:rFonts w:ascii="Arial" w:eastAsia="MS Mincho" w:hAnsi="Arial" w:cs="Arial"/>
          <w:bCs/>
          <w:iCs/>
          <w:sz w:val="28"/>
          <w:szCs w:val="28"/>
        </w:rPr>
        <w:t>A date is to be arranged in conjunction with the Office of the Judge President for the action to be heard.</w:t>
      </w:r>
    </w:p>
    <w:p w14:paraId="57E28BEF" w14:textId="77777777" w:rsidR="007C149E" w:rsidRDefault="007C149E" w:rsidP="007C149E">
      <w:pPr>
        <w:spacing w:after="0" w:line="480" w:lineRule="auto"/>
        <w:rPr>
          <w:rFonts w:ascii="Arial" w:eastAsia="MS Mincho" w:hAnsi="Arial" w:cs="Arial"/>
          <w:bCs/>
          <w:iCs/>
          <w:sz w:val="28"/>
          <w:szCs w:val="28"/>
        </w:rPr>
      </w:pPr>
    </w:p>
    <w:p w14:paraId="6D482371" w14:textId="77777777" w:rsidR="007C149E" w:rsidRDefault="007C149E" w:rsidP="007C149E">
      <w:pPr>
        <w:spacing w:after="0" w:line="480" w:lineRule="auto"/>
        <w:rPr>
          <w:rFonts w:ascii="Arial" w:eastAsia="MS Mincho" w:hAnsi="Arial" w:cs="Arial"/>
          <w:bCs/>
          <w:iCs/>
          <w:sz w:val="28"/>
          <w:szCs w:val="28"/>
        </w:rPr>
      </w:pPr>
    </w:p>
    <w:p w14:paraId="22DFA723" w14:textId="77777777" w:rsidR="007C149E" w:rsidRDefault="007C149E" w:rsidP="007C149E">
      <w:pPr>
        <w:spacing w:after="0" w:line="480" w:lineRule="auto"/>
        <w:rPr>
          <w:rFonts w:ascii="Arial" w:eastAsia="MS Mincho" w:hAnsi="Arial" w:cs="Arial"/>
          <w:bCs/>
          <w:iCs/>
          <w:sz w:val="28"/>
          <w:szCs w:val="28"/>
        </w:rPr>
      </w:pPr>
    </w:p>
    <w:p w14:paraId="0FDB7395" w14:textId="77777777" w:rsidR="007C149E" w:rsidRDefault="007C149E" w:rsidP="007C149E">
      <w:pPr>
        <w:spacing w:after="0" w:line="480" w:lineRule="auto"/>
        <w:rPr>
          <w:rFonts w:ascii="Arial" w:eastAsia="MS Mincho" w:hAnsi="Arial" w:cs="Arial"/>
          <w:bCs/>
          <w:iCs/>
          <w:sz w:val="28"/>
          <w:szCs w:val="28"/>
        </w:rPr>
      </w:pPr>
    </w:p>
    <w:p w14:paraId="314C7CAB" w14:textId="77777777" w:rsidR="007C149E" w:rsidRDefault="007C149E" w:rsidP="007C149E">
      <w:pPr>
        <w:spacing w:after="0" w:line="480" w:lineRule="auto"/>
        <w:rPr>
          <w:rFonts w:ascii="Arial" w:eastAsia="MS Mincho" w:hAnsi="Arial" w:cs="Arial"/>
          <w:bCs/>
          <w:iCs/>
          <w:sz w:val="28"/>
          <w:szCs w:val="28"/>
        </w:rPr>
      </w:pPr>
    </w:p>
    <w:p w14:paraId="6B79B1C9" w14:textId="77777777" w:rsidR="007C149E" w:rsidRDefault="007C149E" w:rsidP="007C149E">
      <w:pPr>
        <w:spacing w:after="0" w:line="480" w:lineRule="auto"/>
        <w:rPr>
          <w:rFonts w:ascii="Arial" w:eastAsia="MS Mincho" w:hAnsi="Arial" w:cs="Arial"/>
          <w:bCs/>
          <w:iCs/>
          <w:sz w:val="28"/>
          <w:szCs w:val="28"/>
        </w:rPr>
      </w:pPr>
    </w:p>
    <w:p w14:paraId="3F7ACBC6" w14:textId="77777777" w:rsidR="007C149E" w:rsidRPr="007C149E" w:rsidRDefault="007C149E" w:rsidP="007C149E">
      <w:pPr>
        <w:spacing w:after="0" w:line="480" w:lineRule="auto"/>
        <w:rPr>
          <w:rFonts w:ascii="Arial" w:eastAsia="MS Mincho" w:hAnsi="Arial" w:cs="Arial"/>
          <w:bCs/>
          <w:iCs/>
          <w:sz w:val="28"/>
          <w:szCs w:val="28"/>
        </w:rPr>
      </w:pPr>
    </w:p>
    <w:tbl>
      <w:tblPr>
        <w:tblW w:w="9322" w:type="dxa"/>
        <w:tblLook w:val="04A0" w:firstRow="1" w:lastRow="0" w:firstColumn="1" w:lastColumn="0" w:noHBand="0" w:noVBand="1"/>
      </w:tblPr>
      <w:tblGrid>
        <w:gridCol w:w="9322"/>
      </w:tblGrid>
      <w:tr w:rsidR="008D7BD2" w14:paraId="438635E9" w14:textId="77777777" w:rsidTr="005A1E18">
        <w:trPr>
          <w:trHeight w:val="951"/>
        </w:trPr>
        <w:tc>
          <w:tcPr>
            <w:tcW w:w="9322" w:type="dxa"/>
            <w:shd w:val="clear" w:color="auto" w:fill="BFBFBF"/>
          </w:tcPr>
          <w:p w14:paraId="4C6F1F2F" w14:textId="77777777" w:rsidR="008D7BD2" w:rsidRDefault="008D7BD2" w:rsidP="005A1E18">
            <w:pPr>
              <w:spacing w:after="200" w:line="276" w:lineRule="auto"/>
              <w:rPr>
                <w:rFonts w:ascii="Arial" w:eastAsia="MS Mincho" w:hAnsi="Arial" w:cs="Arial"/>
                <w:b/>
                <w:bCs/>
                <w:iCs/>
                <w:sz w:val="28"/>
                <w:szCs w:val="28"/>
              </w:rPr>
            </w:pPr>
            <w:bookmarkStart w:id="3" w:name="_Hlk150770385"/>
          </w:p>
          <w:p w14:paraId="5E0C2238" w14:textId="77777777" w:rsidR="008D7BD2" w:rsidRDefault="008D7BD2" w:rsidP="005A1E18">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JUDGMENT</w:t>
            </w:r>
          </w:p>
          <w:p w14:paraId="12899783" w14:textId="77777777" w:rsidR="008D7BD2" w:rsidRDefault="008D7BD2" w:rsidP="005A1E18">
            <w:pPr>
              <w:spacing w:after="200" w:line="276" w:lineRule="auto"/>
              <w:rPr>
                <w:rFonts w:ascii="Arial" w:eastAsia="MS Mincho" w:hAnsi="Arial" w:cs="Arial"/>
                <w:b/>
                <w:bCs/>
                <w:iCs/>
                <w:sz w:val="28"/>
                <w:szCs w:val="28"/>
              </w:rPr>
            </w:pPr>
          </w:p>
        </w:tc>
      </w:tr>
      <w:bookmarkEnd w:id="3"/>
    </w:tbl>
    <w:p w14:paraId="0ECF03C3" w14:textId="77777777" w:rsidR="008D7BD2" w:rsidRDefault="008D7BD2" w:rsidP="003B2D6C">
      <w:pPr>
        <w:spacing w:after="0" w:line="276" w:lineRule="auto"/>
        <w:rPr>
          <w:rFonts w:ascii="Arial" w:eastAsia="MS Mincho" w:hAnsi="Arial" w:cs="Arial"/>
          <w:b/>
          <w:iCs/>
          <w:sz w:val="28"/>
          <w:szCs w:val="28"/>
          <w:lang w:val="en-GB"/>
        </w:rPr>
      </w:pPr>
    </w:p>
    <w:p w14:paraId="5BBC7075" w14:textId="2B48268C" w:rsidR="004C585D" w:rsidRDefault="004C585D" w:rsidP="003B2D6C">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Reddy AJ</w:t>
      </w:r>
    </w:p>
    <w:p w14:paraId="1262D9FE" w14:textId="77777777" w:rsidR="006F2D7D" w:rsidRDefault="006F2D7D" w:rsidP="00913797">
      <w:pPr>
        <w:spacing w:after="0" w:line="276" w:lineRule="auto"/>
        <w:rPr>
          <w:rFonts w:ascii="Arial" w:eastAsia="MS Mincho" w:hAnsi="Arial" w:cs="Arial"/>
          <w:b/>
          <w:iCs/>
          <w:sz w:val="28"/>
          <w:szCs w:val="28"/>
          <w:lang w:val="en-GB"/>
        </w:rPr>
      </w:pPr>
    </w:p>
    <w:p w14:paraId="190B4A27" w14:textId="50C451F0" w:rsidR="00C63574" w:rsidRPr="006F2D7D" w:rsidRDefault="00C63574" w:rsidP="00CF7C1D">
      <w:pPr>
        <w:spacing w:line="360" w:lineRule="auto"/>
        <w:jc w:val="both"/>
        <w:rPr>
          <w:rFonts w:ascii="Arial" w:hAnsi="Arial" w:cs="Arial"/>
          <w:b/>
          <w:bCs/>
          <w:sz w:val="28"/>
          <w:szCs w:val="28"/>
          <w:lang w:val="en-GB"/>
        </w:rPr>
      </w:pPr>
      <w:r w:rsidRPr="006F2D7D">
        <w:rPr>
          <w:rFonts w:ascii="Arial" w:hAnsi="Arial" w:cs="Arial"/>
          <w:b/>
          <w:bCs/>
          <w:sz w:val="28"/>
          <w:szCs w:val="28"/>
          <w:lang w:val="en-GB"/>
        </w:rPr>
        <w:t>Introduction</w:t>
      </w:r>
    </w:p>
    <w:p w14:paraId="5CA50664" w14:textId="0CAE7381" w:rsidR="003B2D6C" w:rsidRDefault="00C90FFD" w:rsidP="00913797">
      <w:pPr>
        <w:spacing w:line="360" w:lineRule="auto"/>
        <w:ind w:left="720" w:hanging="720"/>
        <w:jc w:val="both"/>
        <w:rPr>
          <w:rFonts w:ascii="Arial" w:hAnsi="Arial" w:cs="Arial"/>
          <w:sz w:val="28"/>
          <w:szCs w:val="28"/>
          <w:lang w:val="en-GB"/>
        </w:rPr>
      </w:pPr>
      <w:r>
        <w:rPr>
          <w:rFonts w:ascii="Arial" w:hAnsi="Arial" w:cs="Arial"/>
          <w:sz w:val="28"/>
          <w:szCs w:val="28"/>
          <w:lang w:val="en-GB"/>
        </w:rPr>
        <w:t xml:space="preserve">[1] </w:t>
      </w:r>
      <w:r>
        <w:rPr>
          <w:rFonts w:ascii="Arial" w:hAnsi="Arial" w:cs="Arial"/>
          <w:sz w:val="28"/>
          <w:szCs w:val="28"/>
          <w:lang w:val="en-GB"/>
        </w:rPr>
        <w:tab/>
      </w:r>
      <w:r w:rsidR="00CF7C1D">
        <w:rPr>
          <w:rFonts w:ascii="Arial" w:hAnsi="Arial" w:cs="Arial"/>
          <w:sz w:val="28"/>
          <w:szCs w:val="28"/>
          <w:lang w:val="en-GB"/>
        </w:rPr>
        <w:t>What serve</w:t>
      </w:r>
      <w:r w:rsidR="00761CCF">
        <w:rPr>
          <w:rFonts w:ascii="Arial" w:hAnsi="Arial" w:cs="Arial"/>
          <w:sz w:val="28"/>
          <w:szCs w:val="28"/>
          <w:lang w:val="en-GB"/>
        </w:rPr>
        <w:t>d</w:t>
      </w:r>
      <w:r w:rsidR="00CF7C1D">
        <w:rPr>
          <w:rFonts w:ascii="Arial" w:hAnsi="Arial" w:cs="Arial"/>
          <w:sz w:val="28"/>
          <w:szCs w:val="28"/>
          <w:lang w:val="en-GB"/>
        </w:rPr>
        <w:t xml:space="preserve"> before this Court were two opposed applications. The first is premised on Rule 27 of the Uniform Rules of Court, (“the Rules”), wherein the defendant</w:t>
      </w:r>
      <w:r w:rsidR="00C63574">
        <w:rPr>
          <w:rFonts w:ascii="Arial" w:hAnsi="Arial" w:cs="Arial"/>
          <w:sz w:val="28"/>
          <w:szCs w:val="28"/>
          <w:lang w:val="en-GB"/>
        </w:rPr>
        <w:t>s</w:t>
      </w:r>
      <w:r w:rsidR="00CF7C1D">
        <w:rPr>
          <w:rFonts w:ascii="Arial" w:hAnsi="Arial" w:cs="Arial"/>
          <w:sz w:val="28"/>
          <w:szCs w:val="28"/>
          <w:lang w:val="en-GB"/>
        </w:rPr>
        <w:t xml:space="preserve"> </w:t>
      </w:r>
      <w:r w:rsidR="00C63574">
        <w:rPr>
          <w:rFonts w:ascii="Arial" w:hAnsi="Arial" w:cs="Arial"/>
          <w:sz w:val="28"/>
          <w:szCs w:val="28"/>
          <w:lang w:val="en-GB"/>
        </w:rPr>
        <w:t>apply</w:t>
      </w:r>
      <w:r w:rsidR="00CF7C1D">
        <w:rPr>
          <w:rFonts w:ascii="Arial" w:hAnsi="Arial" w:cs="Arial"/>
          <w:sz w:val="28"/>
          <w:szCs w:val="28"/>
          <w:lang w:val="en-GB"/>
        </w:rPr>
        <w:t xml:space="preserve"> for the upliftment of the bar. </w:t>
      </w:r>
      <w:r w:rsidR="00C63574">
        <w:rPr>
          <w:rFonts w:ascii="Arial" w:hAnsi="Arial" w:cs="Arial"/>
          <w:sz w:val="28"/>
          <w:szCs w:val="28"/>
          <w:lang w:val="en-GB"/>
        </w:rPr>
        <w:t>The second</w:t>
      </w:r>
      <w:r w:rsidR="00CF7C1D">
        <w:rPr>
          <w:rFonts w:ascii="Arial" w:hAnsi="Arial" w:cs="Arial"/>
          <w:sz w:val="28"/>
          <w:szCs w:val="28"/>
          <w:lang w:val="en-GB"/>
        </w:rPr>
        <w:t xml:space="preserve"> application is predicated on Rule 30 of the Rules of Court wherein the plaintiff contends that there has been </w:t>
      </w:r>
      <w:r w:rsidR="00C63574">
        <w:rPr>
          <w:rFonts w:ascii="Arial" w:hAnsi="Arial" w:cs="Arial"/>
          <w:sz w:val="28"/>
          <w:szCs w:val="28"/>
          <w:lang w:val="en-GB"/>
        </w:rPr>
        <w:t>an irregular</w:t>
      </w:r>
      <w:r w:rsidR="00CF7C1D">
        <w:rPr>
          <w:rFonts w:ascii="Arial" w:hAnsi="Arial" w:cs="Arial"/>
          <w:sz w:val="28"/>
          <w:szCs w:val="28"/>
          <w:lang w:val="en-GB"/>
        </w:rPr>
        <w:t xml:space="preserve"> delivery of a plea by the defendant</w:t>
      </w:r>
      <w:r w:rsidR="00C63574">
        <w:rPr>
          <w:rFonts w:ascii="Arial" w:hAnsi="Arial" w:cs="Arial"/>
          <w:sz w:val="28"/>
          <w:szCs w:val="28"/>
          <w:lang w:val="en-GB"/>
        </w:rPr>
        <w:t>s</w:t>
      </w:r>
      <w:r w:rsidR="00CF7C1D">
        <w:rPr>
          <w:rFonts w:ascii="Arial" w:hAnsi="Arial" w:cs="Arial"/>
          <w:sz w:val="28"/>
          <w:szCs w:val="28"/>
          <w:lang w:val="en-GB"/>
        </w:rPr>
        <w:t>, whilst same has been</w:t>
      </w:r>
      <w:r w:rsidR="00C63574">
        <w:rPr>
          <w:rFonts w:ascii="Arial" w:hAnsi="Arial" w:cs="Arial"/>
          <w:sz w:val="28"/>
          <w:szCs w:val="28"/>
          <w:lang w:val="en-GB"/>
        </w:rPr>
        <w:t xml:space="preserve"> </w:t>
      </w:r>
      <w:r w:rsidR="00C63574" w:rsidRPr="0055159C">
        <w:rPr>
          <w:rFonts w:ascii="Arial" w:hAnsi="Arial" w:cs="Arial"/>
          <w:i/>
          <w:iCs/>
          <w:sz w:val="28"/>
          <w:szCs w:val="28"/>
          <w:lang w:val="en-GB"/>
        </w:rPr>
        <w:t>ipso facto</w:t>
      </w:r>
      <w:r w:rsidR="00C63574">
        <w:rPr>
          <w:rFonts w:ascii="Arial" w:hAnsi="Arial" w:cs="Arial"/>
          <w:sz w:val="28"/>
          <w:szCs w:val="28"/>
          <w:lang w:val="en-GB"/>
        </w:rPr>
        <w:t xml:space="preserve"> barred.</w:t>
      </w:r>
      <w:r w:rsidR="006C71F0">
        <w:rPr>
          <w:rFonts w:ascii="Arial" w:hAnsi="Arial" w:cs="Arial"/>
          <w:sz w:val="28"/>
          <w:szCs w:val="28"/>
          <w:lang w:val="en-GB"/>
        </w:rPr>
        <w:t xml:space="preserve"> The plaintiff</w:t>
      </w:r>
      <w:r w:rsidR="0048532C">
        <w:rPr>
          <w:rFonts w:ascii="Arial" w:hAnsi="Arial" w:cs="Arial"/>
          <w:sz w:val="28"/>
          <w:szCs w:val="28"/>
          <w:lang w:val="en-GB"/>
        </w:rPr>
        <w:t>s</w:t>
      </w:r>
      <w:r w:rsidR="006C71F0">
        <w:rPr>
          <w:rFonts w:ascii="Arial" w:hAnsi="Arial" w:cs="Arial"/>
          <w:sz w:val="28"/>
          <w:szCs w:val="28"/>
          <w:lang w:val="en-GB"/>
        </w:rPr>
        <w:t xml:space="preserve"> therefore requests that the plea of the defendant</w:t>
      </w:r>
      <w:r w:rsidR="0048532C">
        <w:rPr>
          <w:rFonts w:ascii="Arial" w:hAnsi="Arial" w:cs="Arial"/>
          <w:sz w:val="28"/>
          <w:szCs w:val="28"/>
          <w:lang w:val="en-GB"/>
        </w:rPr>
        <w:t>s</w:t>
      </w:r>
      <w:r w:rsidR="006C71F0">
        <w:rPr>
          <w:rFonts w:ascii="Arial" w:hAnsi="Arial" w:cs="Arial"/>
          <w:sz w:val="28"/>
          <w:szCs w:val="28"/>
          <w:lang w:val="en-GB"/>
        </w:rPr>
        <w:t xml:space="preserve"> be struck. </w:t>
      </w:r>
      <w:r w:rsidR="00CF7C1D">
        <w:rPr>
          <w:rFonts w:ascii="Arial" w:hAnsi="Arial" w:cs="Arial"/>
          <w:sz w:val="28"/>
          <w:szCs w:val="28"/>
          <w:lang w:val="en-GB"/>
        </w:rPr>
        <w:t xml:space="preserve"> </w:t>
      </w:r>
      <w:r w:rsidR="00805516">
        <w:rPr>
          <w:rFonts w:ascii="Arial" w:hAnsi="Arial" w:cs="Arial"/>
          <w:sz w:val="28"/>
          <w:szCs w:val="28"/>
          <w:lang w:val="en-GB"/>
        </w:rPr>
        <w:t>For purposes of brevity the appellations of the parties as cited in the main action will be continued with.</w:t>
      </w:r>
    </w:p>
    <w:p w14:paraId="4436697E" w14:textId="77777777" w:rsidR="00913797" w:rsidRPr="00913797" w:rsidRDefault="00913797" w:rsidP="00913797">
      <w:pPr>
        <w:spacing w:after="0" w:line="360" w:lineRule="auto"/>
        <w:ind w:left="720" w:hanging="720"/>
        <w:jc w:val="both"/>
        <w:rPr>
          <w:rFonts w:ascii="Arial" w:hAnsi="Arial" w:cs="Arial"/>
          <w:sz w:val="28"/>
          <w:szCs w:val="28"/>
          <w:lang w:val="en-GB"/>
        </w:rPr>
      </w:pPr>
    </w:p>
    <w:p w14:paraId="06C4BB98" w14:textId="74730530" w:rsidR="00C63574" w:rsidRPr="006F2D7D" w:rsidRDefault="00C63574" w:rsidP="00CF7C1D">
      <w:pPr>
        <w:spacing w:line="360" w:lineRule="auto"/>
        <w:jc w:val="both"/>
        <w:rPr>
          <w:rFonts w:ascii="Arial" w:hAnsi="Arial" w:cs="Arial"/>
          <w:b/>
          <w:bCs/>
          <w:sz w:val="28"/>
          <w:szCs w:val="28"/>
          <w:lang w:val="en-GB"/>
        </w:rPr>
      </w:pPr>
      <w:r w:rsidRPr="006F2D7D">
        <w:rPr>
          <w:rFonts w:ascii="Arial" w:hAnsi="Arial" w:cs="Arial"/>
          <w:b/>
          <w:bCs/>
          <w:sz w:val="28"/>
          <w:szCs w:val="28"/>
          <w:lang w:val="en-GB"/>
        </w:rPr>
        <w:t>Background facts</w:t>
      </w:r>
    </w:p>
    <w:p w14:paraId="599A98AF" w14:textId="29C1C078" w:rsidR="00384B5A" w:rsidRDefault="00C90FFD" w:rsidP="002E5106">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[2] </w:t>
      </w:r>
      <w:r>
        <w:rPr>
          <w:rFonts w:ascii="Arial" w:hAnsi="Arial" w:cs="Arial"/>
          <w:sz w:val="28"/>
          <w:szCs w:val="28"/>
          <w:lang w:val="en-GB"/>
        </w:rPr>
        <w:tab/>
      </w:r>
      <w:r w:rsidR="00C63574">
        <w:rPr>
          <w:rFonts w:ascii="Arial" w:hAnsi="Arial" w:cs="Arial"/>
          <w:sz w:val="28"/>
          <w:szCs w:val="28"/>
          <w:lang w:val="en-GB"/>
        </w:rPr>
        <w:t>The first plaintiff is Mr</w:t>
      </w:r>
      <w:r w:rsidR="00C63574" w:rsidRPr="00805516">
        <w:rPr>
          <w:rFonts w:ascii="Arial" w:hAnsi="Arial" w:cs="Arial"/>
          <w:color w:val="C00000"/>
          <w:sz w:val="28"/>
          <w:szCs w:val="28"/>
          <w:lang w:val="en-GB"/>
        </w:rPr>
        <w:t xml:space="preserve"> </w:t>
      </w:r>
      <w:proofErr w:type="spellStart"/>
      <w:r w:rsidR="00C63574" w:rsidRPr="00D2505B">
        <w:rPr>
          <w:rFonts w:ascii="Arial" w:hAnsi="Arial" w:cs="Arial"/>
          <w:sz w:val="28"/>
          <w:szCs w:val="28"/>
          <w:lang w:val="en-GB"/>
        </w:rPr>
        <w:t>Mzonda</w:t>
      </w:r>
      <w:r w:rsidR="00D2505B" w:rsidRPr="00D2505B">
        <w:rPr>
          <w:rFonts w:ascii="Arial" w:hAnsi="Arial" w:cs="Arial"/>
          <w:sz w:val="28"/>
          <w:szCs w:val="28"/>
          <w:lang w:val="en-GB"/>
        </w:rPr>
        <w:t>z</w:t>
      </w:r>
      <w:r w:rsidR="00C63574" w:rsidRPr="00D2505B">
        <w:rPr>
          <w:rFonts w:ascii="Arial" w:hAnsi="Arial" w:cs="Arial"/>
          <w:sz w:val="28"/>
          <w:szCs w:val="28"/>
          <w:lang w:val="en-GB"/>
        </w:rPr>
        <w:t>e</w:t>
      </w:r>
      <w:proofErr w:type="spellEnd"/>
      <w:r w:rsidR="00C63574">
        <w:rPr>
          <w:rFonts w:ascii="Arial" w:hAnsi="Arial" w:cs="Arial"/>
          <w:sz w:val="28"/>
          <w:szCs w:val="28"/>
          <w:lang w:val="en-GB"/>
        </w:rPr>
        <w:t xml:space="preserve"> William </w:t>
      </w:r>
      <w:proofErr w:type="spellStart"/>
      <w:r w:rsidR="00C63574">
        <w:rPr>
          <w:rFonts w:ascii="Arial" w:hAnsi="Arial" w:cs="Arial"/>
          <w:sz w:val="28"/>
          <w:szCs w:val="28"/>
          <w:lang w:val="en-GB"/>
        </w:rPr>
        <w:t>Mpembe</w:t>
      </w:r>
      <w:proofErr w:type="spellEnd"/>
      <w:r w:rsidR="00C63574">
        <w:rPr>
          <w:rFonts w:ascii="Arial" w:hAnsi="Arial" w:cs="Arial"/>
          <w:sz w:val="28"/>
          <w:szCs w:val="28"/>
          <w:lang w:val="en-GB"/>
        </w:rPr>
        <w:t xml:space="preserve">. The second plaintiff is Mr Gideon Jacobus Van Zyl, </w:t>
      </w:r>
      <w:r w:rsidR="00384B5A">
        <w:rPr>
          <w:rFonts w:ascii="Arial" w:hAnsi="Arial" w:cs="Arial"/>
          <w:sz w:val="28"/>
          <w:szCs w:val="28"/>
          <w:lang w:val="en-GB"/>
        </w:rPr>
        <w:t>(who</w:t>
      </w:r>
      <w:r w:rsidR="00C63574">
        <w:rPr>
          <w:rFonts w:ascii="Arial" w:hAnsi="Arial" w:cs="Arial"/>
          <w:sz w:val="28"/>
          <w:szCs w:val="28"/>
          <w:lang w:val="en-GB"/>
        </w:rPr>
        <w:t xml:space="preserve"> </w:t>
      </w:r>
      <w:r w:rsidR="00384B5A">
        <w:rPr>
          <w:rFonts w:ascii="Arial" w:hAnsi="Arial" w:cs="Arial"/>
          <w:sz w:val="28"/>
          <w:szCs w:val="28"/>
          <w:lang w:val="en-GB"/>
        </w:rPr>
        <w:t>will</w:t>
      </w:r>
      <w:r w:rsidR="0033439B">
        <w:rPr>
          <w:rFonts w:ascii="Arial" w:hAnsi="Arial" w:cs="Arial"/>
          <w:sz w:val="28"/>
          <w:szCs w:val="28"/>
          <w:lang w:val="en-GB"/>
        </w:rPr>
        <w:t xml:space="preserve"> collectively</w:t>
      </w:r>
      <w:r w:rsidR="00384B5A">
        <w:rPr>
          <w:rFonts w:ascii="Arial" w:hAnsi="Arial" w:cs="Arial"/>
          <w:sz w:val="28"/>
          <w:szCs w:val="28"/>
          <w:lang w:val="en-GB"/>
        </w:rPr>
        <w:t xml:space="preserve"> be</w:t>
      </w:r>
      <w:r w:rsidR="00C63574">
        <w:rPr>
          <w:rFonts w:ascii="Arial" w:hAnsi="Arial" w:cs="Arial"/>
          <w:sz w:val="28"/>
          <w:szCs w:val="28"/>
          <w:lang w:val="en-GB"/>
        </w:rPr>
        <w:t xml:space="preserve"> referred to as </w:t>
      </w:r>
      <w:r w:rsidR="00384B5A">
        <w:rPr>
          <w:rFonts w:ascii="Arial" w:hAnsi="Arial" w:cs="Arial"/>
          <w:sz w:val="28"/>
          <w:szCs w:val="28"/>
          <w:lang w:val="en-GB"/>
        </w:rPr>
        <w:t>“plaintiffs</w:t>
      </w:r>
      <w:r w:rsidR="00C63574">
        <w:rPr>
          <w:rFonts w:ascii="Arial" w:hAnsi="Arial" w:cs="Arial"/>
          <w:sz w:val="28"/>
          <w:szCs w:val="28"/>
          <w:lang w:val="en-GB"/>
        </w:rPr>
        <w:t xml:space="preserve">”.) </w:t>
      </w:r>
      <w:r w:rsidR="00384B5A">
        <w:rPr>
          <w:rFonts w:ascii="Arial" w:hAnsi="Arial" w:cs="Arial"/>
          <w:sz w:val="28"/>
          <w:szCs w:val="28"/>
          <w:lang w:val="en-GB"/>
        </w:rPr>
        <w:t>The first defendant is the Minister of Police. The second defendant is the National Director of Public Prosecutions</w:t>
      </w:r>
      <w:r w:rsidR="006E0A49">
        <w:rPr>
          <w:rFonts w:ascii="Arial" w:hAnsi="Arial" w:cs="Arial"/>
          <w:sz w:val="28"/>
          <w:szCs w:val="28"/>
          <w:lang w:val="en-GB"/>
        </w:rPr>
        <w:t xml:space="preserve">. </w:t>
      </w:r>
      <w:r w:rsidR="00384B5A">
        <w:rPr>
          <w:rFonts w:ascii="Arial" w:hAnsi="Arial" w:cs="Arial"/>
          <w:sz w:val="28"/>
          <w:szCs w:val="28"/>
          <w:lang w:val="en-GB"/>
        </w:rPr>
        <w:t xml:space="preserve"> </w:t>
      </w:r>
    </w:p>
    <w:p w14:paraId="4A7DC26D" w14:textId="77777777" w:rsidR="006F2D7D" w:rsidRDefault="006F2D7D" w:rsidP="006F2D7D">
      <w:pPr>
        <w:spacing w:after="0" w:line="360" w:lineRule="auto"/>
        <w:ind w:left="720" w:hanging="720"/>
        <w:jc w:val="both"/>
        <w:rPr>
          <w:rFonts w:ascii="Arial" w:hAnsi="Arial" w:cs="Arial"/>
          <w:sz w:val="28"/>
          <w:szCs w:val="28"/>
          <w:lang w:val="en-GB"/>
        </w:rPr>
      </w:pPr>
    </w:p>
    <w:p w14:paraId="721F2AEC" w14:textId="77777777" w:rsidR="00913797" w:rsidRDefault="00C324B1" w:rsidP="006F2D7D">
      <w:pPr>
        <w:spacing w:after="0" w:line="360" w:lineRule="auto"/>
        <w:ind w:left="720" w:hanging="720"/>
        <w:jc w:val="both"/>
        <w:rPr>
          <w:rFonts w:ascii="Arial" w:hAnsi="Arial" w:cs="Arial"/>
          <w:color w:val="C00000"/>
          <w:sz w:val="28"/>
          <w:szCs w:val="28"/>
          <w:lang w:val="en-GB"/>
        </w:rPr>
      </w:pPr>
      <w:r>
        <w:rPr>
          <w:rFonts w:ascii="Arial" w:hAnsi="Arial" w:cs="Arial"/>
          <w:sz w:val="28"/>
          <w:szCs w:val="28"/>
          <w:lang w:val="en-GB"/>
        </w:rPr>
        <w:t>[3]</w:t>
      </w:r>
      <w:r>
        <w:rPr>
          <w:rFonts w:ascii="Arial" w:hAnsi="Arial" w:cs="Arial"/>
          <w:sz w:val="28"/>
          <w:szCs w:val="28"/>
          <w:lang w:val="en-GB"/>
        </w:rPr>
        <w:tab/>
      </w:r>
      <w:r w:rsidR="00674706">
        <w:rPr>
          <w:rFonts w:ascii="Arial" w:hAnsi="Arial" w:cs="Arial"/>
          <w:sz w:val="28"/>
          <w:szCs w:val="28"/>
          <w:lang w:val="en-GB"/>
        </w:rPr>
        <w:t>The plaintif</w:t>
      </w:r>
      <w:r w:rsidR="006C56C6">
        <w:rPr>
          <w:rFonts w:ascii="Arial" w:hAnsi="Arial" w:cs="Arial"/>
          <w:sz w:val="28"/>
          <w:szCs w:val="28"/>
          <w:lang w:val="en-GB"/>
        </w:rPr>
        <w:t xml:space="preserve">fs contend that on or about 15 March 2018, unknown members </w:t>
      </w:r>
      <w:proofErr w:type="gramStart"/>
      <w:r w:rsidR="006C56C6">
        <w:rPr>
          <w:rFonts w:ascii="Arial" w:hAnsi="Arial" w:cs="Arial"/>
          <w:sz w:val="28"/>
          <w:szCs w:val="28"/>
          <w:lang w:val="en-GB"/>
        </w:rPr>
        <w:t xml:space="preserve">of </w:t>
      </w:r>
      <w:r w:rsidR="00141C93">
        <w:rPr>
          <w:rFonts w:ascii="Arial" w:hAnsi="Arial" w:cs="Arial"/>
          <w:sz w:val="28"/>
          <w:szCs w:val="28"/>
          <w:lang w:val="en-GB"/>
        </w:rPr>
        <w:t xml:space="preserve"> the</w:t>
      </w:r>
      <w:proofErr w:type="gramEnd"/>
      <w:r w:rsidR="00141C93">
        <w:rPr>
          <w:rFonts w:ascii="Arial" w:hAnsi="Arial" w:cs="Arial"/>
          <w:sz w:val="28"/>
          <w:szCs w:val="28"/>
          <w:lang w:val="en-GB"/>
        </w:rPr>
        <w:t xml:space="preserve"> Independent  Police Investigative </w:t>
      </w:r>
      <w:r w:rsidR="00141C93" w:rsidRPr="00913797">
        <w:rPr>
          <w:rFonts w:ascii="Arial" w:hAnsi="Arial" w:cs="Arial"/>
          <w:sz w:val="28"/>
          <w:szCs w:val="28"/>
          <w:lang w:val="en-GB"/>
        </w:rPr>
        <w:t>Directorate</w:t>
      </w:r>
      <w:r w:rsidR="00913797" w:rsidRPr="00913797">
        <w:rPr>
          <w:rFonts w:ascii="Arial" w:hAnsi="Arial" w:cs="Arial"/>
          <w:sz w:val="28"/>
          <w:szCs w:val="28"/>
          <w:lang w:val="en-GB"/>
        </w:rPr>
        <w:t xml:space="preserve">   </w:t>
      </w:r>
    </w:p>
    <w:p w14:paraId="6797FA6C" w14:textId="0B434652" w:rsidR="00E87BFE" w:rsidRDefault="00913797" w:rsidP="00913797">
      <w:pPr>
        <w:spacing w:after="0" w:line="360" w:lineRule="auto"/>
        <w:ind w:left="720"/>
        <w:jc w:val="both"/>
        <w:rPr>
          <w:rFonts w:ascii="Arial" w:hAnsi="Arial" w:cs="Arial"/>
          <w:sz w:val="28"/>
          <w:szCs w:val="28"/>
          <w:lang w:val="en-GB"/>
        </w:rPr>
      </w:pPr>
      <w:r w:rsidRPr="00913797">
        <w:rPr>
          <w:rFonts w:ascii="Arial" w:hAnsi="Arial" w:cs="Arial"/>
          <w:sz w:val="28"/>
          <w:szCs w:val="28"/>
          <w:lang w:val="en-GB"/>
        </w:rPr>
        <w:t>(“IPID</w:t>
      </w:r>
      <w:r w:rsidR="00141C93" w:rsidRPr="00913797">
        <w:rPr>
          <w:rFonts w:ascii="Arial" w:hAnsi="Arial" w:cs="Arial"/>
          <w:sz w:val="28"/>
          <w:szCs w:val="28"/>
          <w:lang w:val="en-GB"/>
        </w:rPr>
        <w:t>”</w:t>
      </w:r>
      <w:r w:rsidRPr="00913797">
        <w:rPr>
          <w:rFonts w:ascii="Arial" w:hAnsi="Arial" w:cs="Arial"/>
          <w:sz w:val="28"/>
          <w:szCs w:val="28"/>
          <w:lang w:val="en-GB"/>
        </w:rPr>
        <w:t>),</w:t>
      </w:r>
      <w:r w:rsidR="006C56C6">
        <w:rPr>
          <w:rFonts w:ascii="Arial" w:hAnsi="Arial" w:cs="Arial"/>
          <w:sz w:val="28"/>
          <w:szCs w:val="28"/>
          <w:lang w:val="en-GB"/>
        </w:rPr>
        <w:t xml:space="preserve"> wrongfully and maliciously set the law in motion by falsely implicating the plaintiff</w:t>
      </w:r>
      <w:r w:rsidR="0055159C">
        <w:rPr>
          <w:rFonts w:ascii="Arial" w:hAnsi="Arial" w:cs="Arial"/>
          <w:sz w:val="28"/>
          <w:szCs w:val="28"/>
          <w:lang w:val="en-GB"/>
        </w:rPr>
        <w:t>s</w:t>
      </w:r>
      <w:r w:rsidR="006C56C6">
        <w:rPr>
          <w:rFonts w:ascii="Arial" w:hAnsi="Arial" w:cs="Arial"/>
          <w:sz w:val="28"/>
          <w:szCs w:val="28"/>
          <w:lang w:val="en-GB"/>
        </w:rPr>
        <w:t xml:space="preserve"> on charges of contravening section 33(3) read with section 1, 28 and 29 of the I</w:t>
      </w:r>
      <w:r w:rsidR="00141C93">
        <w:rPr>
          <w:rFonts w:ascii="Arial" w:hAnsi="Arial" w:cs="Arial"/>
          <w:sz w:val="28"/>
          <w:szCs w:val="28"/>
          <w:lang w:val="en-GB"/>
        </w:rPr>
        <w:t xml:space="preserve">ndependent Investigative </w:t>
      </w:r>
      <w:proofErr w:type="gramStart"/>
      <w:r w:rsidR="00141C93">
        <w:rPr>
          <w:rFonts w:ascii="Arial" w:hAnsi="Arial" w:cs="Arial"/>
          <w:sz w:val="28"/>
          <w:szCs w:val="28"/>
          <w:lang w:val="en-GB"/>
        </w:rPr>
        <w:t xml:space="preserve">Directorate </w:t>
      </w:r>
      <w:r w:rsidR="006C56C6">
        <w:rPr>
          <w:rFonts w:ascii="Arial" w:hAnsi="Arial" w:cs="Arial"/>
          <w:sz w:val="28"/>
          <w:szCs w:val="28"/>
          <w:lang w:val="en-GB"/>
        </w:rPr>
        <w:t xml:space="preserve"> </w:t>
      </w:r>
      <w:r w:rsidR="006C56C6">
        <w:rPr>
          <w:rFonts w:ascii="Arial" w:hAnsi="Arial" w:cs="Arial"/>
          <w:sz w:val="28"/>
          <w:szCs w:val="28"/>
          <w:lang w:val="en-GB"/>
        </w:rPr>
        <w:lastRenderedPageBreak/>
        <w:t>Act</w:t>
      </w:r>
      <w:proofErr w:type="gramEnd"/>
      <w:r w:rsidR="006C56C6">
        <w:rPr>
          <w:rFonts w:ascii="Arial" w:hAnsi="Arial" w:cs="Arial"/>
          <w:sz w:val="28"/>
          <w:szCs w:val="28"/>
          <w:lang w:val="en-GB"/>
        </w:rPr>
        <w:t xml:space="preserve"> 1 of 2011 and/or defeating the ends of justice and/or contravening section 6(2) of the Commissions Act 8 of 1947. The latter charge </w:t>
      </w:r>
      <w:r w:rsidR="008055DC">
        <w:rPr>
          <w:rFonts w:ascii="Arial" w:hAnsi="Arial" w:cs="Arial"/>
          <w:sz w:val="28"/>
          <w:szCs w:val="28"/>
          <w:lang w:val="en-GB"/>
        </w:rPr>
        <w:t xml:space="preserve">averred that the plaintiffs did not report the body </w:t>
      </w:r>
      <w:r w:rsidR="00E87BFE">
        <w:rPr>
          <w:rFonts w:ascii="Arial" w:hAnsi="Arial" w:cs="Arial"/>
          <w:sz w:val="28"/>
          <w:szCs w:val="28"/>
          <w:lang w:val="en-GB"/>
        </w:rPr>
        <w:t>in</w:t>
      </w:r>
      <w:r w:rsidR="00141C93">
        <w:rPr>
          <w:rFonts w:ascii="Arial" w:hAnsi="Arial" w:cs="Arial"/>
          <w:sz w:val="28"/>
          <w:szCs w:val="28"/>
          <w:lang w:val="en-GB"/>
        </w:rPr>
        <w:t xml:space="preserve"> a canter</w:t>
      </w:r>
      <w:r w:rsidR="008055DC">
        <w:rPr>
          <w:rFonts w:ascii="Arial" w:hAnsi="Arial" w:cs="Arial"/>
          <w:sz w:val="28"/>
          <w:szCs w:val="28"/>
          <w:lang w:val="en-GB"/>
        </w:rPr>
        <w:t xml:space="preserve"> </w:t>
      </w:r>
      <w:r w:rsidR="00403947">
        <w:rPr>
          <w:rFonts w:ascii="Arial" w:hAnsi="Arial" w:cs="Arial"/>
          <w:sz w:val="28"/>
          <w:szCs w:val="28"/>
          <w:lang w:val="en-GB"/>
        </w:rPr>
        <w:t xml:space="preserve">of </w:t>
      </w:r>
      <w:r w:rsidR="00403947" w:rsidRPr="00EB48C6">
        <w:rPr>
          <w:rFonts w:ascii="Arial" w:hAnsi="Arial" w:cs="Arial"/>
          <w:sz w:val="28"/>
          <w:szCs w:val="28"/>
          <w:lang w:val="en-GB"/>
        </w:rPr>
        <w:t>Van Wyk Sagala</w:t>
      </w:r>
      <w:r w:rsidR="00403947">
        <w:rPr>
          <w:rFonts w:ascii="Arial" w:hAnsi="Arial" w:cs="Arial"/>
          <w:sz w:val="28"/>
          <w:szCs w:val="28"/>
          <w:lang w:val="en-GB"/>
        </w:rPr>
        <w:t xml:space="preserve"> </w:t>
      </w:r>
      <w:r w:rsidR="0033439B">
        <w:rPr>
          <w:rFonts w:ascii="Arial" w:hAnsi="Arial" w:cs="Arial"/>
          <w:sz w:val="28"/>
          <w:szCs w:val="28"/>
          <w:lang w:val="en-GB"/>
        </w:rPr>
        <w:t>(“the</w:t>
      </w:r>
      <w:r w:rsidR="00403947">
        <w:rPr>
          <w:rFonts w:ascii="Arial" w:hAnsi="Arial" w:cs="Arial"/>
          <w:sz w:val="28"/>
          <w:szCs w:val="28"/>
          <w:lang w:val="en-GB"/>
        </w:rPr>
        <w:t xml:space="preserve"> deceased”) to IPID, defeated the ends of justice by concealing the death of the deceased to IPID, acted with common purpose and were intentionally untruthful under oath at the Marikan</w:t>
      </w:r>
      <w:r w:rsidR="00E87BFE">
        <w:rPr>
          <w:rFonts w:ascii="Arial" w:hAnsi="Arial" w:cs="Arial"/>
          <w:sz w:val="28"/>
          <w:szCs w:val="28"/>
          <w:lang w:val="en-GB"/>
        </w:rPr>
        <w:t xml:space="preserve">a </w:t>
      </w:r>
      <w:r w:rsidR="00403947">
        <w:rPr>
          <w:rFonts w:ascii="Arial" w:hAnsi="Arial" w:cs="Arial"/>
          <w:sz w:val="28"/>
          <w:szCs w:val="28"/>
          <w:lang w:val="en-GB"/>
        </w:rPr>
        <w:t>Commission.</w:t>
      </w:r>
      <w:r w:rsidR="00E87BFE">
        <w:rPr>
          <w:rFonts w:ascii="Arial" w:hAnsi="Arial" w:cs="Arial"/>
          <w:sz w:val="28"/>
          <w:szCs w:val="28"/>
          <w:lang w:val="en-GB"/>
        </w:rPr>
        <w:t xml:space="preserve"> This resulted in the plaintiffs being summarily charged. </w:t>
      </w:r>
    </w:p>
    <w:p w14:paraId="74414F9F" w14:textId="77777777" w:rsidR="006F2D7D" w:rsidRDefault="006F2D7D" w:rsidP="006F2D7D">
      <w:pPr>
        <w:spacing w:after="0" w:line="360" w:lineRule="auto"/>
        <w:ind w:left="720" w:hanging="720"/>
        <w:jc w:val="both"/>
        <w:rPr>
          <w:rFonts w:ascii="Arial" w:hAnsi="Arial" w:cs="Arial"/>
          <w:sz w:val="28"/>
          <w:szCs w:val="28"/>
          <w:lang w:val="en-GB"/>
        </w:rPr>
      </w:pPr>
    </w:p>
    <w:p w14:paraId="5D5ACA5D" w14:textId="7119BEB3" w:rsidR="00E87BFE" w:rsidRDefault="00E87BFE" w:rsidP="00913797">
      <w:pPr>
        <w:spacing w:after="0" w:line="360" w:lineRule="auto"/>
        <w:ind w:left="720" w:hanging="720"/>
        <w:jc w:val="both"/>
        <w:rPr>
          <w:rFonts w:ascii="Arial" w:hAnsi="Arial" w:cs="Arial"/>
          <w:i/>
          <w:iCs/>
          <w:sz w:val="28"/>
          <w:szCs w:val="28"/>
          <w:lang w:val="en-GB"/>
        </w:rPr>
      </w:pPr>
      <w:r>
        <w:rPr>
          <w:rFonts w:ascii="Arial" w:hAnsi="Arial" w:cs="Arial"/>
          <w:sz w:val="28"/>
          <w:szCs w:val="28"/>
          <w:lang w:val="en-GB"/>
        </w:rPr>
        <w:t xml:space="preserve"> [4]   At the time of the plaintiffs being so charged, it was contended that the members of IPID had no reasonable and probable cause for believing that the plaintiffs had committed the offences so charged. There existed no reasonable belief in the truth of the information.  As a result,</w:t>
      </w:r>
      <w:r w:rsidR="00494C3F">
        <w:rPr>
          <w:rFonts w:ascii="Arial" w:hAnsi="Arial" w:cs="Arial"/>
          <w:sz w:val="28"/>
          <w:szCs w:val="28"/>
          <w:lang w:val="en-GB"/>
        </w:rPr>
        <w:t xml:space="preserve"> the defendants </w:t>
      </w:r>
      <w:r>
        <w:rPr>
          <w:rFonts w:ascii="Arial" w:hAnsi="Arial" w:cs="Arial"/>
          <w:sz w:val="28"/>
          <w:szCs w:val="28"/>
          <w:lang w:val="en-GB"/>
        </w:rPr>
        <w:t xml:space="preserve">acted with </w:t>
      </w:r>
      <w:proofErr w:type="spellStart"/>
      <w:r w:rsidRPr="00E87BFE">
        <w:rPr>
          <w:rFonts w:ascii="Arial" w:hAnsi="Arial" w:cs="Arial"/>
          <w:i/>
          <w:iCs/>
          <w:sz w:val="28"/>
          <w:szCs w:val="28"/>
          <w:lang w:val="en-GB"/>
        </w:rPr>
        <w:t>animo</w:t>
      </w:r>
      <w:proofErr w:type="spellEnd"/>
      <w:r w:rsidRPr="00E87BFE">
        <w:rPr>
          <w:rFonts w:ascii="Arial" w:hAnsi="Arial" w:cs="Arial"/>
          <w:i/>
          <w:iCs/>
          <w:sz w:val="28"/>
          <w:szCs w:val="28"/>
          <w:lang w:val="en-GB"/>
        </w:rPr>
        <w:t xml:space="preserve"> </w:t>
      </w:r>
      <w:proofErr w:type="spellStart"/>
      <w:r w:rsidR="0033439B" w:rsidRPr="009D5040">
        <w:rPr>
          <w:rFonts w:ascii="Arial" w:hAnsi="Arial" w:cs="Arial"/>
          <w:i/>
          <w:iCs/>
          <w:sz w:val="28"/>
          <w:szCs w:val="28"/>
          <w:lang w:val="en-GB"/>
        </w:rPr>
        <w:t>in</w:t>
      </w:r>
      <w:r w:rsidR="009D5040" w:rsidRPr="009D5040">
        <w:rPr>
          <w:rFonts w:ascii="Arial" w:hAnsi="Arial" w:cs="Arial"/>
          <w:i/>
          <w:iCs/>
          <w:sz w:val="28"/>
          <w:szCs w:val="28"/>
          <w:lang w:val="en-GB"/>
        </w:rPr>
        <w:t>iuriandi</w:t>
      </w:r>
      <w:proofErr w:type="spellEnd"/>
      <w:r w:rsidR="009D5040">
        <w:rPr>
          <w:rFonts w:ascii="Arial" w:hAnsi="Arial" w:cs="Arial"/>
          <w:i/>
          <w:iCs/>
          <w:color w:val="C00000"/>
          <w:sz w:val="28"/>
          <w:szCs w:val="28"/>
          <w:lang w:val="en-GB"/>
        </w:rPr>
        <w:t xml:space="preserve">. </w:t>
      </w:r>
      <w:r>
        <w:rPr>
          <w:rFonts w:ascii="Arial" w:hAnsi="Arial" w:cs="Arial"/>
          <w:i/>
          <w:iCs/>
          <w:sz w:val="28"/>
          <w:szCs w:val="28"/>
          <w:lang w:val="en-GB"/>
        </w:rPr>
        <w:t xml:space="preserve"> </w:t>
      </w:r>
    </w:p>
    <w:p w14:paraId="19BE939C" w14:textId="77777777" w:rsidR="006F2D7D" w:rsidRDefault="006F2D7D" w:rsidP="00815ACF">
      <w:pPr>
        <w:spacing w:after="0" w:line="360" w:lineRule="auto"/>
        <w:ind w:left="720" w:hanging="720"/>
        <w:jc w:val="both"/>
        <w:rPr>
          <w:rFonts w:ascii="Arial" w:hAnsi="Arial" w:cs="Arial"/>
          <w:sz w:val="28"/>
          <w:szCs w:val="28"/>
          <w:lang w:val="en-GB"/>
        </w:rPr>
      </w:pPr>
    </w:p>
    <w:p w14:paraId="50D97AEA" w14:textId="1014B5B3" w:rsidR="00E428C1" w:rsidRDefault="00E87BFE"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[5] </w:t>
      </w:r>
      <w:r>
        <w:rPr>
          <w:rFonts w:ascii="Arial" w:hAnsi="Arial" w:cs="Arial"/>
          <w:sz w:val="28"/>
          <w:szCs w:val="28"/>
          <w:lang w:val="en-GB"/>
        </w:rPr>
        <w:tab/>
        <w:t>Founded on the conduct of the defendants</w:t>
      </w:r>
      <w:r w:rsidR="00494C3F">
        <w:rPr>
          <w:rFonts w:ascii="Arial" w:hAnsi="Arial" w:cs="Arial"/>
          <w:sz w:val="28"/>
          <w:szCs w:val="28"/>
          <w:lang w:val="en-GB"/>
        </w:rPr>
        <w:t xml:space="preserve">, the plaintiffs were </w:t>
      </w:r>
      <w:r w:rsidR="0055159C">
        <w:rPr>
          <w:rFonts w:ascii="Arial" w:hAnsi="Arial" w:cs="Arial"/>
          <w:sz w:val="28"/>
          <w:szCs w:val="28"/>
          <w:lang w:val="en-GB"/>
        </w:rPr>
        <w:t>indicted on</w:t>
      </w:r>
      <w:r w:rsidR="00494C3F">
        <w:rPr>
          <w:rFonts w:ascii="Arial" w:hAnsi="Arial" w:cs="Arial"/>
          <w:sz w:val="28"/>
          <w:szCs w:val="28"/>
          <w:lang w:val="en-GB"/>
        </w:rPr>
        <w:t xml:space="preserve"> the aforesaid </w:t>
      </w:r>
      <w:r w:rsidR="0055159C">
        <w:rPr>
          <w:rFonts w:ascii="Arial" w:hAnsi="Arial" w:cs="Arial"/>
          <w:sz w:val="28"/>
          <w:szCs w:val="28"/>
          <w:lang w:val="en-GB"/>
        </w:rPr>
        <w:t>counts in</w:t>
      </w:r>
      <w:r w:rsidR="00494C3F">
        <w:rPr>
          <w:rFonts w:ascii="Arial" w:hAnsi="Arial" w:cs="Arial"/>
          <w:sz w:val="28"/>
          <w:szCs w:val="28"/>
          <w:lang w:val="en-GB"/>
        </w:rPr>
        <w:t xml:space="preserve"> this Court on 10 June 2019. On 29 March 2021 the plaintiffs were found not guilty and discharged on all </w:t>
      </w:r>
      <w:r w:rsidR="0055159C">
        <w:rPr>
          <w:rFonts w:ascii="Arial" w:hAnsi="Arial" w:cs="Arial"/>
          <w:sz w:val="28"/>
          <w:szCs w:val="28"/>
          <w:lang w:val="en-GB"/>
        </w:rPr>
        <w:t>counts.</w:t>
      </w:r>
      <w:r>
        <w:rPr>
          <w:rFonts w:ascii="Arial" w:hAnsi="Arial" w:cs="Arial"/>
          <w:sz w:val="28"/>
          <w:szCs w:val="28"/>
          <w:lang w:val="en-GB"/>
        </w:rPr>
        <w:t xml:space="preserve"> </w:t>
      </w:r>
    </w:p>
    <w:p w14:paraId="695C6651" w14:textId="77777777" w:rsidR="006F2D7D" w:rsidRDefault="006F2D7D" w:rsidP="006F2D7D">
      <w:pPr>
        <w:spacing w:after="0" w:line="360" w:lineRule="auto"/>
        <w:ind w:left="720" w:hanging="720"/>
        <w:jc w:val="both"/>
        <w:rPr>
          <w:rFonts w:ascii="Arial" w:hAnsi="Arial" w:cs="Arial"/>
          <w:sz w:val="28"/>
          <w:szCs w:val="28"/>
          <w:lang w:val="en-GB"/>
        </w:rPr>
      </w:pPr>
    </w:p>
    <w:p w14:paraId="6C29FF05" w14:textId="1E43D673" w:rsidR="00E428C1" w:rsidRDefault="00E428C1"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[6]</w:t>
      </w:r>
      <w:r>
        <w:rPr>
          <w:rFonts w:ascii="Arial" w:hAnsi="Arial" w:cs="Arial"/>
          <w:sz w:val="28"/>
          <w:szCs w:val="28"/>
          <w:lang w:val="en-GB"/>
        </w:rPr>
        <w:tab/>
      </w:r>
      <w:r w:rsidR="009D5040">
        <w:rPr>
          <w:rFonts w:ascii="Arial" w:hAnsi="Arial" w:cs="Arial"/>
          <w:sz w:val="28"/>
          <w:szCs w:val="28"/>
          <w:lang w:val="en-GB"/>
        </w:rPr>
        <w:t xml:space="preserve">In the main the plaintiffs contended that there existed a duty of care </w:t>
      </w:r>
      <w:r>
        <w:rPr>
          <w:rFonts w:ascii="Arial" w:hAnsi="Arial" w:cs="Arial"/>
          <w:sz w:val="28"/>
          <w:szCs w:val="28"/>
          <w:lang w:val="en-GB"/>
        </w:rPr>
        <w:t xml:space="preserve">toward the </w:t>
      </w:r>
      <w:r w:rsidR="0048532C">
        <w:rPr>
          <w:rFonts w:ascii="Arial" w:hAnsi="Arial" w:cs="Arial"/>
          <w:sz w:val="28"/>
          <w:szCs w:val="28"/>
          <w:lang w:val="en-GB"/>
        </w:rPr>
        <w:t>plaintiffs on</w:t>
      </w:r>
      <w:r w:rsidR="009D5040">
        <w:rPr>
          <w:rFonts w:ascii="Arial" w:hAnsi="Arial" w:cs="Arial"/>
          <w:sz w:val="28"/>
          <w:szCs w:val="28"/>
          <w:lang w:val="en-GB"/>
        </w:rPr>
        <w:t xml:space="preserve"> the part of the public prosecutor/s acting in the course and scope of their employment with the second defendant which </w:t>
      </w:r>
      <w:r w:rsidR="007B5FC7">
        <w:rPr>
          <w:rFonts w:ascii="Arial" w:hAnsi="Arial" w:cs="Arial"/>
          <w:sz w:val="28"/>
          <w:szCs w:val="28"/>
          <w:lang w:val="en-GB"/>
        </w:rPr>
        <w:t>condensed,</w:t>
      </w:r>
      <w:r w:rsidR="00D2505B">
        <w:rPr>
          <w:rFonts w:ascii="Arial" w:hAnsi="Arial" w:cs="Arial"/>
          <w:sz w:val="28"/>
          <w:szCs w:val="28"/>
          <w:lang w:val="en-GB"/>
        </w:rPr>
        <w:t xml:space="preserve"> and</w:t>
      </w:r>
      <w:r w:rsidR="007B5FC7">
        <w:rPr>
          <w:rFonts w:ascii="Arial" w:hAnsi="Arial" w:cs="Arial"/>
          <w:sz w:val="28"/>
          <w:szCs w:val="28"/>
          <w:lang w:val="en-GB"/>
        </w:rPr>
        <w:t xml:space="preserve"> compelled the prosecutor/s to bring a proper application of their prosecutorial discretion to the facts as encapsulated in the case docket before the institution of a prosecution against the plaintiffs.</w:t>
      </w:r>
      <w:r>
        <w:rPr>
          <w:rFonts w:ascii="Arial" w:hAnsi="Arial" w:cs="Arial"/>
          <w:sz w:val="28"/>
          <w:szCs w:val="28"/>
          <w:lang w:val="en-GB"/>
        </w:rPr>
        <w:t xml:space="preserve"> </w:t>
      </w:r>
      <w:r w:rsidR="007B5FC7">
        <w:rPr>
          <w:rFonts w:ascii="Arial" w:hAnsi="Arial" w:cs="Arial"/>
          <w:sz w:val="28"/>
          <w:szCs w:val="28"/>
          <w:lang w:val="en-GB"/>
        </w:rPr>
        <w:t xml:space="preserve"> In essence, it was expected of the prosecutors seized with </w:t>
      </w:r>
      <w:r>
        <w:rPr>
          <w:rFonts w:ascii="Arial" w:hAnsi="Arial" w:cs="Arial"/>
          <w:sz w:val="28"/>
          <w:szCs w:val="28"/>
          <w:lang w:val="en-GB"/>
        </w:rPr>
        <w:t>the matter</w:t>
      </w:r>
      <w:r w:rsidR="007B5FC7">
        <w:rPr>
          <w:rFonts w:ascii="Arial" w:hAnsi="Arial" w:cs="Arial"/>
          <w:sz w:val="28"/>
          <w:szCs w:val="28"/>
          <w:lang w:val="en-GB"/>
        </w:rPr>
        <w:t xml:space="preserve"> to ensure that the plaintiffs were not </w:t>
      </w:r>
      <w:r>
        <w:rPr>
          <w:rFonts w:ascii="Arial" w:hAnsi="Arial" w:cs="Arial"/>
          <w:sz w:val="28"/>
          <w:szCs w:val="28"/>
          <w:lang w:val="en-GB"/>
        </w:rPr>
        <w:t>indicted on the counts outlined</w:t>
      </w:r>
      <w:r w:rsidR="007B5FC7">
        <w:rPr>
          <w:rFonts w:ascii="Arial" w:hAnsi="Arial" w:cs="Arial"/>
          <w:sz w:val="28"/>
          <w:szCs w:val="28"/>
          <w:lang w:val="en-GB"/>
        </w:rPr>
        <w:t xml:space="preserve"> </w:t>
      </w:r>
      <w:r w:rsidR="00D73AFA" w:rsidRPr="007B5FC7">
        <w:rPr>
          <w:rFonts w:ascii="Arial" w:hAnsi="Arial" w:cs="Arial"/>
          <w:i/>
          <w:iCs/>
          <w:sz w:val="28"/>
          <w:szCs w:val="28"/>
          <w:lang w:val="en-GB"/>
        </w:rPr>
        <w:t xml:space="preserve">supra </w:t>
      </w:r>
      <w:r w:rsidR="00D73AFA">
        <w:rPr>
          <w:rFonts w:ascii="Arial" w:hAnsi="Arial" w:cs="Arial"/>
          <w:sz w:val="28"/>
          <w:szCs w:val="28"/>
          <w:lang w:val="en-GB"/>
        </w:rPr>
        <w:t>in</w:t>
      </w:r>
      <w:r>
        <w:rPr>
          <w:rFonts w:ascii="Arial" w:hAnsi="Arial" w:cs="Arial"/>
          <w:sz w:val="28"/>
          <w:szCs w:val="28"/>
          <w:lang w:val="en-GB"/>
        </w:rPr>
        <w:t xml:space="preserve"> the absence of the sufficient evidence. In the determination of the existence of sufficient evidence</w:t>
      </w:r>
      <w:r w:rsidR="00873526">
        <w:rPr>
          <w:rFonts w:ascii="Arial" w:hAnsi="Arial" w:cs="Arial"/>
          <w:sz w:val="28"/>
          <w:szCs w:val="28"/>
          <w:lang w:val="en-GB"/>
        </w:rPr>
        <w:t>,</w:t>
      </w:r>
      <w:r>
        <w:rPr>
          <w:rFonts w:ascii="Arial" w:hAnsi="Arial" w:cs="Arial"/>
          <w:sz w:val="28"/>
          <w:szCs w:val="28"/>
          <w:lang w:val="en-GB"/>
        </w:rPr>
        <w:t xml:space="preserve"> the prosecutors </w:t>
      </w:r>
      <w:r>
        <w:rPr>
          <w:rFonts w:ascii="Arial" w:hAnsi="Arial" w:cs="Arial"/>
          <w:sz w:val="28"/>
          <w:szCs w:val="28"/>
          <w:lang w:val="en-GB"/>
        </w:rPr>
        <w:lastRenderedPageBreak/>
        <w:t xml:space="preserve">were duty bound to perform their </w:t>
      </w:r>
      <w:r w:rsidR="00D2505B">
        <w:rPr>
          <w:rFonts w:ascii="Arial" w:hAnsi="Arial" w:cs="Arial"/>
          <w:sz w:val="28"/>
          <w:szCs w:val="28"/>
          <w:lang w:val="en-GB"/>
        </w:rPr>
        <w:t>functions with</w:t>
      </w:r>
      <w:r>
        <w:rPr>
          <w:rFonts w:ascii="Arial" w:hAnsi="Arial" w:cs="Arial"/>
          <w:sz w:val="28"/>
          <w:szCs w:val="28"/>
          <w:lang w:val="en-GB"/>
        </w:rPr>
        <w:t xml:space="preserve"> the necessary care and diligence. </w:t>
      </w:r>
    </w:p>
    <w:p w14:paraId="165CCBC7" w14:textId="77777777" w:rsidR="006F2D7D" w:rsidRDefault="006F2D7D" w:rsidP="006F2D7D">
      <w:pPr>
        <w:spacing w:after="0" w:line="360" w:lineRule="auto"/>
        <w:ind w:left="720" w:hanging="720"/>
        <w:jc w:val="both"/>
        <w:rPr>
          <w:rFonts w:ascii="Arial" w:hAnsi="Arial" w:cs="Arial"/>
          <w:sz w:val="28"/>
          <w:szCs w:val="28"/>
          <w:lang w:val="en-GB"/>
        </w:rPr>
      </w:pPr>
    </w:p>
    <w:p w14:paraId="3C865E2F" w14:textId="41A8B14E" w:rsidR="004C585D" w:rsidRDefault="00E428C1" w:rsidP="00913797">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4C585D">
        <w:rPr>
          <w:rFonts w:ascii="Arial" w:hAnsi="Arial" w:cs="Arial"/>
          <w:sz w:val="28"/>
          <w:szCs w:val="28"/>
          <w:lang w:val="en-GB"/>
        </w:rPr>
        <w:t>7</w:t>
      </w:r>
      <w:r>
        <w:rPr>
          <w:rFonts w:ascii="Arial" w:hAnsi="Arial" w:cs="Arial"/>
          <w:sz w:val="28"/>
          <w:szCs w:val="28"/>
          <w:lang w:val="en-GB"/>
        </w:rPr>
        <w:t>]   As a consequence of the duty of care towards the plaintiffs, the prosecutor</w:t>
      </w:r>
      <w:r w:rsidR="00873526">
        <w:rPr>
          <w:rFonts w:ascii="Arial" w:hAnsi="Arial" w:cs="Arial"/>
          <w:sz w:val="28"/>
          <w:szCs w:val="28"/>
          <w:lang w:val="en-GB"/>
        </w:rPr>
        <w:t>(</w:t>
      </w:r>
      <w:r>
        <w:rPr>
          <w:rFonts w:ascii="Arial" w:hAnsi="Arial" w:cs="Arial"/>
          <w:sz w:val="28"/>
          <w:szCs w:val="28"/>
          <w:lang w:val="en-GB"/>
        </w:rPr>
        <w:t>s</w:t>
      </w:r>
      <w:r w:rsidR="00873526">
        <w:rPr>
          <w:rFonts w:ascii="Arial" w:hAnsi="Arial" w:cs="Arial"/>
          <w:sz w:val="28"/>
          <w:szCs w:val="28"/>
          <w:lang w:val="en-GB"/>
        </w:rPr>
        <w:t>)</w:t>
      </w:r>
      <w:r>
        <w:rPr>
          <w:rFonts w:ascii="Arial" w:hAnsi="Arial" w:cs="Arial"/>
          <w:sz w:val="28"/>
          <w:szCs w:val="28"/>
          <w:lang w:val="en-GB"/>
        </w:rPr>
        <w:t xml:space="preserve"> seized with the prosecution of the plaintiffs</w:t>
      </w:r>
      <w:r w:rsidR="00873526">
        <w:rPr>
          <w:rFonts w:ascii="Arial" w:hAnsi="Arial" w:cs="Arial"/>
          <w:sz w:val="28"/>
          <w:szCs w:val="28"/>
          <w:lang w:val="en-GB"/>
        </w:rPr>
        <w:t>,</w:t>
      </w:r>
      <w:r>
        <w:rPr>
          <w:rFonts w:ascii="Arial" w:hAnsi="Arial" w:cs="Arial"/>
          <w:sz w:val="28"/>
          <w:szCs w:val="28"/>
          <w:lang w:val="en-GB"/>
        </w:rPr>
        <w:t xml:space="preserve"> negligently failed to properly apply </w:t>
      </w:r>
      <w:r w:rsidR="00873526">
        <w:rPr>
          <w:rFonts w:ascii="Arial" w:hAnsi="Arial" w:cs="Arial"/>
          <w:sz w:val="28"/>
          <w:szCs w:val="28"/>
          <w:lang w:val="en-GB"/>
        </w:rPr>
        <w:t>their</w:t>
      </w:r>
      <w:r>
        <w:rPr>
          <w:rFonts w:ascii="Arial" w:hAnsi="Arial" w:cs="Arial"/>
          <w:sz w:val="28"/>
          <w:szCs w:val="28"/>
          <w:lang w:val="en-GB"/>
        </w:rPr>
        <w:t xml:space="preserve"> mind</w:t>
      </w:r>
      <w:r w:rsidR="00873526">
        <w:rPr>
          <w:rFonts w:ascii="Arial" w:hAnsi="Arial" w:cs="Arial"/>
          <w:sz w:val="28"/>
          <w:szCs w:val="28"/>
          <w:lang w:val="en-GB"/>
        </w:rPr>
        <w:t>s</w:t>
      </w:r>
      <w:r>
        <w:rPr>
          <w:rFonts w:ascii="Arial" w:hAnsi="Arial" w:cs="Arial"/>
          <w:sz w:val="28"/>
          <w:szCs w:val="28"/>
          <w:lang w:val="en-GB"/>
        </w:rPr>
        <w:t xml:space="preserve"> in deciding </w:t>
      </w:r>
      <w:r w:rsidR="004C585D">
        <w:rPr>
          <w:rFonts w:ascii="Arial" w:hAnsi="Arial" w:cs="Arial"/>
          <w:sz w:val="28"/>
          <w:szCs w:val="28"/>
          <w:lang w:val="en-GB"/>
        </w:rPr>
        <w:t>whether</w:t>
      </w:r>
      <w:r>
        <w:rPr>
          <w:rFonts w:ascii="Arial" w:hAnsi="Arial" w:cs="Arial"/>
          <w:sz w:val="28"/>
          <w:szCs w:val="28"/>
          <w:lang w:val="en-GB"/>
        </w:rPr>
        <w:t xml:space="preserve"> there was sufficient </w:t>
      </w:r>
      <w:r w:rsidR="004C585D">
        <w:rPr>
          <w:rFonts w:ascii="Arial" w:hAnsi="Arial" w:cs="Arial"/>
          <w:sz w:val="28"/>
          <w:szCs w:val="28"/>
          <w:lang w:val="en-GB"/>
        </w:rPr>
        <w:t>evidence to warrant the prosecution of the plaintiffs. To this end</w:t>
      </w:r>
      <w:r w:rsidR="00873526">
        <w:rPr>
          <w:rFonts w:ascii="Arial" w:hAnsi="Arial" w:cs="Arial"/>
          <w:sz w:val="28"/>
          <w:szCs w:val="28"/>
          <w:lang w:val="en-GB"/>
        </w:rPr>
        <w:t>,</w:t>
      </w:r>
      <w:r w:rsidR="004C585D">
        <w:rPr>
          <w:rFonts w:ascii="Arial" w:hAnsi="Arial" w:cs="Arial"/>
          <w:sz w:val="28"/>
          <w:szCs w:val="28"/>
          <w:lang w:val="en-GB"/>
        </w:rPr>
        <w:t xml:space="preserve"> the prosecutors did not take reasonable steps to ensure that the plaintiffs were not indicted in the absence of sufficient evidence to initiate a prosecution. To put it</w:t>
      </w:r>
      <w:r w:rsidR="00D2505B">
        <w:rPr>
          <w:rFonts w:ascii="Arial" w:hAnsi="Arial" w:cs="Arial"/>
          <w:sz w:val="28"/>
          <w:szCs w:val="28"/>
          <w:lang w:val="en-GB"/>
        </w:rPr>
        <w:t xml:space="preserve"> simply</w:t>
      </w:r>
      <w:r w:rsidR="004C585D">
        <w:rPr>
          <w:rFonts w:ascii="Arial" w:hAnsi="Arial" w:cs="Arial"/>
          <w:sz w:val="28"/>
          <w:szCs w:val="28"/>
          <w:lang w:val="en-GB"/>
        </w:rPr>
        <w:t>, the prosecutors failed to</w:t>
      </w:r>
      <w:r w:rsidR="00D2505B">
        <w:rPr>
          <w:rFonts w:ascii="Arial" w:hAnsi="Arial" w:cs="Arial"/>
          <w:sz w:val="28"/>
          <w:szCs w:val="28"/>
          <w:lang w:val="en-GB"/>
        </w:rPr>
        <w:t xml:space="preserve"> perform </w:t>
      </w:r>
      <w:r w:rsidR="0048532C">
        <w:rPr>
          <w:rFonts w:ascii="Arial" w:hAnsi="Arial" w:cs="Arial"/>
          <w:sz w:val="28"/>
          <w:szCs w:val="28"/>
          <w:lang w:val="en-GB"/>
        </w:rPr>
        <w:t>their duties</w:t>
      </w:r>
      <w:r w:rsidR="004C585D">
        <w:rPr>
          <w:rFonts w:ascii="Arial" w:hAnsi="Arial" w:cs="Arial"/>
          <w:sz w:val="28"/>
          <w:szCs w:val="28"/>
          <w:lang w:val="en-GB"/>
        </w:rPr>
        <w:t xml:space="preserve"> with due care and diligence, by failing to give proper attention to the contents of the case docket on which the plaintiffs were prosecuted.</w:t>
      </w:r>
    </w:p>
    <w:p w14:paraId="64AC874C" w14:textId="77777777" w:rsidR="00913797" w:rsidRDefault="00913797" w:rsidP="00913797">
      <w:pPr>
        <w:spacing w:after="0" w:line="360" w:lineRule="auto"/>
        <w:ind w:left="720" w:hanging="720"/>
        <w:jc w:val="both"/>
        <w:rPr>
          <w:rFonts w:ascii="Arial" w:hAnsi="Arial" w:cs="Arial"/>
          <w:sz w:val="28"/>
          <w:szCs w:val="28"/>
          <w:lang w:val="en-GB"/>
        </w:rPr>
      </w:pPr>
    </w:p>
    <w:p w14:paraId="5660DC58" w14:textId="4A609293" w:rsidR="00E87BFE" w:rsidRDefault="004C585D"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[8] </w:t>
      </w:r>
      <w:r w:rsidR="00EC25A9">
        <w:rPr>
          <w:rFonts w:ascii="Arial" w:hAnsi="Arial" w:cs="Arial"/>
          <w:sz w:val="28"/>
          <w:szCs w:val="28"/>
          <w:lang w:val="en-GB"/>
        </w:rPr>
        <w:tab/>
      </w:r>
      <w:r>
        <w:rPr>
          <w:rFonts w:ascii="Arial" w:hAnsi="Arial" w:cs="Arial"/>
          <w:sz w:val="28"/>
          <w:szCs w:val="28"/>
          <w:lang w:val="en-GB"/>
        </w:rPr>
        <w:t xml:space="preserve">As a direct consequence of causing the plaintiffs to be prosecuted the </w:t>
      </w:r>
      <w:r w:rsidR="00EC25A9">
        <w:rPr>
          <w:rFonts w:ascii="Arial" w:hAnsi="Arial" w:cs="Arial"/>
          <w:sz w:val="28"/>
          <w:szCs w:val="28"/>
          <w:lang w:val="en-GB"/>
        </w:rPr>
        <w:t>plaintiffs</w:t>
      </w:r>
      <w:r w:rsidR="0048532C">
        <w:rPr>
          <w:rFonts w:ascii="Arial" w:hAnsi="Arial" w:cs="Arial"/>
          <w:sz w:val="28"/>
          <w:szCs w:val="28"/>
          <w:lang w:val="en-GB"/>
        </w:rPr>
        <w:t xml:space="preserve"> </w:t>
      </w:r>
      <w:r>
        <w:rPr>
          <w:rFonts w:ascii="Arial" w:hAnsi="Arial" w:cs="Arial"/>
          <w:sz w:val="28"/>
          <w:szCs w:val="28"/>
          <w:lang w:val="en-GB"/>
        </w:rPr>
        <w:t>right to dignity w</w:t>
      </w:r>
      <w:r w:rsidR="00805516">
        <w:rPr>
          <w:rFonts w:ascii="Arial" w:hAnsi="Arial" w:cs="Arial"/>
          <w:sz w:val="28"/>
          <w:szCs w:val="28"/>
          <w:lang w:val="en-GB"/>
        </w:rPr>
        <w:t>ere</w:t>
      </w:r>
      <w:r>
        <w:rPr>
          <w:rFonts w:ascii="Arial" w:hAnsi="Arial" w:cs="Arial"/>
          <w:sz w:val="28"/>
          <w:szCs w:val="28"/>
          <w:lang w:val="en-GB"/>
        </w:rPr>
        <w:t xml:space="preserve"> infringed and each suffered damages including loss of income</w:t>
      </w:r>
      <w:r w:rsidR="00EC25A9">
        <w:rPr>
          <w:rFonts w:ascii="Arial" w:hAnsi="Arial" w:cs="Arial"/>
          <w:sz w:val="28"/>
          <w:szCs w:val="28"/>
          <w:lang w:val="en-GB"/>
        </w:rPr>
        <w:t xml:space="preserve"> because of several appearances in this Court to defend </w:t>
      </w:r>
      <w:r w:rsidR="00EC25A9" w:rsidRPr="00EF3FE0">
        <w:rPr>
          <w:rFonts w:ascii="Arial" w:hAnsi="Arial" w:cs="Arial"/>
          <w:sz w:val="28"/>
          <w:szCs w:val="28"/>
          <w:lang w:val="en-GB"/>
        </w:rPr>
        <w:t>the indictment</w:t>
      </w:r>
      <w:r w:rsidR="00EF3FE0">
        <w:rPr>
          <w:rFonts w:ascii="Arial" w:hAnsi="Arial" w:cs="Arial"/>
          <w:sz w:val="28"/>
          <w:szCs w:val="28"/>
          <w:lang w:val="en-GB"/>
        </w:rPr>
        <w:t>, the reasonable legal costs associated with this defence</w:t>
      </w:r>
      <w:r w:rsidR="00EF3FE0" w:rsidRPr="00EF3FE0">
        <w:rPr>
          <w:rFonts w:ascii="Arial" w:hAnsi="Arial" w:cs="Arial"/>
          <w:sz w:val="28"/>
          <w:szCs w:val="28"/>
          <w:lang w:val="en-GB"/>
        </w:rPr>
        <w:t xml:space="preserve"> and</w:t>
      </w:r>
      <w:r w:rsidR="00EC25A9" w:rsidRPr="00805516">
        <w:rPr>
          <w:rFonts w:ascii="Arial" w:hAnsi="Arial" w:cs="Arial"/>
          <w:color w:val="C00000"/>
          <w:sz w:val="28"/>
          <w:szCs w:val="28"/>
          <w:lang w:val="en-GB"/>
        </w:rPr>
        <w:t xml:space="preserve"> </w:t>
      </w:r>
      <w:r w:rsidR="00EC25A9" w:rsidRPr="00EC25A9">
        <w:rPr>
          <w:rFonts w:ascii="Arial" w:hAnsi="Arial" w:cs="Arial"/>
          <w:i/>
          <w:iCs/>
          <w:sz w:val="28"/>
          <w:szCs w:val="28"/>
          <w:lang w:val="en-GB"/>
        </w:rPr>
        <w:t>contumelia</w:t>
      </w:r>
      <w:r w:rsidR="00EC25A9">
        <w:rPr>
          <w:rFonts w:ascii="Arial" w:hAnsi="Arial" w:cs="Arial"/>
          <w:sz w:val="28"/>
          <w:szCs w:val="28"/>
          <w:lang w:val="en-GB"/>
        </w:rPr>
        <w:t xml:space="preserve">. In the premises each plaintiff claimed damages in the sum of R 3 000 000 00, </w:t>
      </w:r>
      <w:r w:rsidR="00EC25A9" w:rsidRPr="00EC25A9">
        <w:rPr>
          <w:rFonts w:ascii="Arial" w:hAnsi="Arial" w:cs="Arial"/>
          <w:i/>
          <w:iCs/>
          <w:sz w:val="28"/>
          <w:szCs w:val="28"/>
          <w:lang w:val="en-GB"/>
        </w:rPr>
        <w:t>mora</w:t>
      </w:r>
      <w:r w:rsidR="00EC25A9">
        <w:rPr>
          <w:rFonts w:ascii="Arial" w:hAnsi="Arial" w:cs="Arial"/>
          <w:i/>
          <w:iCs/>
          <w:sz w:val="28"/>
          <w:szCs w:val="28"/>
          <w:lang w:val="en-GB"/>
        </w:rPr>
        <w:t xml:space="preserve"> </w:t>
      </w:r>
      <w:r w:rsidR="00EC25A9" w:rsidRPr="00EC25A9">
        <w:rPr>
          <w:rFonts w:ascii="Arial" w:hAnsi="Arial" w:cs="Arial"/>
          <w:sz w:val="28"/>
          <w:szCs w:val="28"/>
          <w:lang w:val="en-GB"/>
        </w:rPr>
        <w:t xml:space="preserve">interest </w:t>
      </w:r>
      <w:r w:rsidR="00EC25A9">
        <w:rPr>
          <w:rFonts w:ascii="Arial" w:hAnsi="Arial" w:cs="Arial"/>
          <w:sz w:val="28"/>
          <w:szCs w:val="28"/>
          <w:lang w:val="en-GB"/>
        </w:rPr>
        <w:t>at the prescribed legal rate from the date of service of summons until the date of payment and costs of the action on an attorney and client scale.  The summons was issued and served on the defendants on 16 September 2022.</w:t>
      </w:r>
    </w:p>
    <w:p w14:paraId="4A8714CD" w14:textId="77777777" w:rsidR="006F2D7D" w:rsidRDefault="006F2D7D" w:rsidP="006F2D7D">
      <w:pPr>
        <w:spacing w:after="0" w:line="360" w:lineRule="auto"/>
        <w:ind w:left="720" w:hanging="720"/>
        <w:jc w:val="both"/>
        <w:rPr>
          <w:rFonts w:ascii="Arial" w:hAnsi="Arial" w:cs="Arial"/>
          <w:sz w:val="28"/>
          <w:szCs w:val="28"/>
          <w:lang w:val="en-GB"/>
        </w:rPr>
      </w:pPr>
    </w:p>
    <w:p w14:paraId="1B1FC392" w14:textId="5792FF87" w:rsidR="00C324B1" w:rsidRDefault="0033439B"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EC25A9">
        <w:rPr>
          <w:rFonts w:ascii="Arial" w:hAnsi="Arial" w:cs="Arial"/>
          <w:sz w:val="28"/>
          <w:szCs w:val="28"/>
          <w:lang w:val="en-GB"/>
        </w:rPr>
        <w:t>9</w:t>
      </w:r>
      <w:proofErr w:type="gramStart"/>
      <w:r>
        <w:rPr>
          <w:rFonts w:ascii="Arial" w:hAnsi="Arial" w:cs="Arial"/>
          <w:sz w:val="28"/>
          <w:szCs w:val="28"/>
          <w:lang w:val="en-GB"/>
        </w:rPr>
        <w:t xml:space="preserve">] </w:t>
      </w:r>
      <w:r w:rsidR="00674706">
        <w:rPr>
          <w:rFonts w:ascii="Arial" w:hAnsi="Arial" w:cs="Arial"/>
          <w:sz w:val="28"/>
          <w:szCs w:val="28"/>
          <w:lang w:val="en-GB"/>
        </w:rPr>
        <w:t xml:space="preserve"> </w:t>
      </w:r>
      <w:r w:rsidR="00EC25A9">
        <w:rPr>
          <w:rFonts w:ascii="Arial" w:hAnsi="Arial" w:cs="Arial"/>
          <w:sz w:val="28"/>
          <w:szCs w:val="28"/>
          <w:lang w:val="en-GB"/>
        </w:rPr>
        <w:tab/>
      </w:r>
      <w:proofErr w:type="gramEnd"/>
      <w:r w:rsidR="00674706">
        <w:rPr>
          <w:rFonts w:ascii="Arial" w:hAnsi="Arial" w:cs="Arial"/>
          <w:sz w:val="28"/>
          <w:szCs w:val="28"/>
          <w:lang w:val="en-GB"/>
        </w:rPr>
        <w:t>On</w:t>
      </w:r>
      <w:r w:rsidR="00EC25A9">
        <w:rPr>
          <w:rFonts w:ascii="Arial" w:hAnsi="Arial" w:cs="Arial"/>
          <w:sz w:val="28"/>
          <w:szCs w:val="28"/>
          <w:lang w:val="en-GB"/>
        </w:rPr>
        <w:t xml:space="preserve"> </w:t>
      </w:r>
      <w:r w:rsidR="00674706">
        <w:rPr>
          <w:rFonts w:ascii="Arial" w:hAnsi="Arial" w:cs="Arial"/>
          <w:sz w:val="28"/>
          <w:szCs w:val="28"/>
          <w:lang w:val="en-GB"/>
        </w:rPr>
        <w:t>01 November 2022, the defendants deliver</w:t>
      </w:r>
      <w:r>
        <w:rPr>
          <w:rFonts w:ascii="Arial" w:hAnsi="Arial" w:cs="Arial"/>
          <w:sz w:val="28"/>
          <w:szCs w:val="28"/>
          <w:lang w:val="en-GB"/>
        </w:rPr>
        <w:t>ed</w:t>
      </w:r>
      <w:r w:rsidR="00674706">
        <w:rPr>
          <w:rFonts w:ascii="Arial" w:hAnsi="Arial" w:cs="Arial"/>
          <w:sz w:val="28"/>
          <w:szCs w:val="28"/>
          <w:lang w:val="en-GB"/>
        </w:rPr>
        <w:t xml:space="preserve"> a </w:t>
      </w:r>
      <w:r>
        <w:rPr>
          <w:rFonts w:ascii="Arial" w:hAnsi="Arial" w:cs="Arial"/>
          <w:sz w:val="28"/>
          <w:szCs w:val="28"/>
          <w:lang w:val="en-GB"/>
        </w:rPr>
        <w:t>N</w:t>
      </w:r>
      <w:r w:rsidR="00674706">
        <w:rPr>
          <w:rFonts w:ascii="Arial" w:hAnsi="Arial" w:cs="Arial"/>
          <w:sz w:val="28"/>
          <w:szCs w:val="28"/>
          <w:lang w:val="en-GB"/>
        </w:rPr>
        <w:t xml:space="preserve">otice of </w:t>
      </w:r>
      <w:r w:rsidR="00794D69">
        <w:rPr>
          <w:rFonts w:ascii="Arial" w:hAnsi="Arial" w:cs="Arial"/>
          <w:sz w:val="28"/>
          <w:szCs w:val="28"/>
          <w:lang w:val="en-GB"/>
        </w:rPr>
        <w:t>I</w:t>
      </w:r>
      <w:r w:rsidR="00674706">
        <w:rPr>
          <w:rFonts w:ascii="Arial" w:hAnsi="Arial" w:cs="Arial"/>
          <w:sz w:val="28"/>
          <w:szCs w:val="28"/>
          <w:lang w:val="en-GB"/>
        </w:rPr>
        <w:t xml:space="preserve">ntention to </w:t>
      </w:r>
      <w:r w:rsidR="00794D69">
        <w:rPr>
          <w:rFonts w:ascii="Arial" w:hAnsi="Arial" w:cs="Arial"/>
          <w:sz w:val="28"/>
          <w:szCs w:val="28"/>
          <w:lang w:val="en-GB"/>
        </w:rPr>
        <w:t>D</w:t>
      </w:r>
      <w:r w:rsidR="00674706">
        <w:rPr>
          <w:rFonts w:ascii="Arial" w:hAnsi="Arial" w:cs="Arial"/>
          <w:sz w:val="28"/>
          <w:szCs w:val="28"/>
          <w:lang w:val="en-GB"/>
        </w:rPr>
        <w:t>efend, with a simultaneous notice in terms of Rule 35(14) requesting copies of the plaintiffs</w:t>
      </w:r>
      <w:r w:rsidR="0048532C">
        <w:rPr>
          <w:rFonts w:ascii="Arial" w:hAnsi="Arial" w:cs="Arial"/>
          <w:sz w:val="28"/>
          <w:szCs w:val="28"/>
          <w:lang w:val="en-GB"/>
        </w:rPr>
        <w:t xml:space="preserve"> </w:t>
      </w:r>
      <w:r w:rsidR="00674706">
        <w:rPr>
          <w:rFonts w:ascii="Arial" w:hAnsi="Arial" w:cs="Arial"/>
          <w:sz w:val="28"/>
          <w:szCs w:val="28"/>
          <w:lang w:val="en-GB"/>
        </w:rPr>
        <w:t xml:space="preserve"> identity documents and proof of their individual i</w:t>
      </w:r>
      <w:r w:rsidR="00794D69">
        <w:rPr>
          <w:rFonts w:ascii="Arial" w:hAnsi="Arial" w:cs="Arial"/>
          <w:sz w:val="28"/>
          <w:szCs w:val="28"/>
          <w:lang w:val="en-GB"/>
        </w:rPr>
        <w:t>ncome.</w:t>
      </w:r>
      <w:r w:rsidR="009229ED">
        <w:rPr>
          <w:rFonts w:ascii="Arial" w:hAnsi="Arial" w:cs="Arial"/>
          <w:sz w:val="28"/>
          <w:szCs w:val="28"/>
          <w:lang w:val="en-GB"/>
        </w:rPr>
        <w:t xml:space="preserve"> </w:t>
      </w:r>
      <w:r w:rsidR="00794D69">
        <w:rPr>
          <w:rFonts w:ascii="Arial" w:hAnsi="Arial" w:cs="Arial"/>
          <w:sz w:val="28"/>
          <w:szCs w:val="28"/>
          <w:lang w:val="en-GB"/>
        </w:rPr>
        <w:t>On 10 February 2023, the plaintiff</w:t>
      </w:r>
      <w:r w:rsidR="0048532C">
        <w:rPr>
          <w:rFonts w:ascii="Arial" w:hAnsi="Arial" w:cs="Arial"/>
          <w:sz w:val="28"/>
          <w:szCs w:val="28"/>
          <w:lang w:val="en-GB"/>
        </w:rPr>
        <w:t>s</w:t>
      </w:r>
      <w:r w:rsidR="00794D69">
        <w:rPr>
          <w:rFonts w:ascii="Arial" w:hAnsi="Arial" w:cs="Arial"/>
          <w:sz w:val="28"/>
          <w:szCs w:val="28"/>
          <w:lang w:val="en-GB"/>
        </w:rPr>
        <w:t xml:space="preserve"> complie</w:t>
      </w:r>
      <w:r w:rsidR="00D2505B">
        <w:rPr>
          <w:rFonts w:ascii="Arial" w:hAnsi="Arial" w:cs="Arial"/>
          <w:sz w:val="28"/>
          <w:szCs w:val="28"/>
          <w:lang w:val="en-GB"/>
        </w:rPr>
        <w:t>d</w:t>
      </w:r>
      <w:r w:rsidR="00794D69">
        <w:rPr>
          <w:rFonts w:ascii="Arial" w:hAnsi="Arial" w:cs="Arial"/>
          <w:sz w:val="28"/>
          <w:szCs w:val="28"/>
          <w:lang w:val="en-GB"/>
        </w:rPr>
        <w:t xml:space="preserve"> with the Rule 35(14) notice.</w:t>
      </w:r>
      <w:r>
        <w:rPr>
          <w:rFonts w:ascii="Arial" w:hAnsi="Arial" w:cs="Arial"/>
          <w:sz w:val="28"/>
          <w:szCs w:val="28"/>
          <w:lang w:val="en-GB"/>
        </w:rPr>
        <w:t xml:space="preserve"> </w:t>
      </w:r>
    </w:p>
    <w:p w14:paraId="21ACC06E" w14:textId="77777777" w:rsidR="006F2D7D" w:rsidRDefault="006F2D7D" w:rsidP="006F2D7D">
      <w:pPr>
        <w:spacing w:after="0" w:line="360" w:lineRule="auto"/>
        <w:ind w:left="720" w:hanging="720"/>
        <w:jc w:val="both"/>
        <w:rPr>
          <w:rFonts w:ascii="Arial" w:hAnsi="Arial" w:cs="Arial"/>
          <w:sz w:val="28"/>
          <w:szCs w:val="28"/>
          <w:lang w:val="en-GB"/>
        </w:rPr>
      </w:pPr>
    </w:p>
    <w:p w14:paraId="54C43585" w14:textId="6B1FB085" w:rsidR="0091666A" w:rsidRDefault="00C324B1" w:rsidP="0091666A">
      <w:pPr>
        <w:spacing w:line="360" w:lineRule="auto"/>
        <w:ind w:left="720" w:hanging="720"/>
        <w:jc w:val="both"/>
        <w:rPr>
          <w:rFonts w:ascii="Arial" w:hAnsi="Arial" w:cs="Arial"/>
          <w:sz w:val="28"/>
          <w:szCs w:val="28"/>
          <w:lang w:val="en-GB"/>
        </w:rPr>
      </w:pPr>
      <w:r>
        <w:rPr>
          <w:rFonts w:ascii="Arial" w:hAnsi="Arial" w:cs="Arial"/>
          <w:sz w:val="28"/>
          <w:szCs w:val="28"/>
          <w:lang w:val="en-GB"/>
        </w:rPr>
        <w:t>[</w:t>
      </w:r>
      <w:r w:rsidR="00EC25A9">
        <w:rPr>
          <w:rFonts w:ascii="Arial" w:hAnsi="Arial" w:cs="Arial"/>
          <w:sz w:val="28"/>
          <w:szCs w:val="28"/>
          <w:lang w:val="en-GB"/>
        </w:rPr>
        <w:t>10</w:t>
      </w:r>
      <w:r>
        <w:rPr>
          <w:rFonts w:ascii="Arial" w:hAnsi="Arial" w:cs="Arial"/>
          <w:sz w:val="28"/>
          <w:szCs w:val="28"/>
          <w:lang w:val="en-GB"/>
        </w:rPr>
        <w:t>]</w:t>
      </w:r>
      <w:r>
        <w:rPr>
          <w:rFonts w:ascii="Arial" w:hAnsi="Arial" w:cs="Arial"/>
          <w:sz w:val="28"/>
          <w:szCs w:val="28"/>
          <w:lang w:val="en-GB"/>
        </w:rPr>
        <w:tab/>
      </w:r>
      <w:r w:rsidR="00794D69">
        <w:rPr>
          <w:rFonts w:ascii="Arial" w:hAnsi="Arial" w:cs="Arial"/>
          <w:sz w:val="28"/>
          <w:szCs w:val="28"/>
          <w:lang w:val="en-GB"/>
        </w:rPr>
        <w:t>On 14 March 2023, the Notice of Bar is served.</w:t>
      </w:r>
      <w:r w:rsidR="00674706">
        <w:rPr>
          <w:rFonts w:ascii="Arial" w:hAnsi="Arial" w:cs="Arial"/>
          <w:sz w:val="28"/>
          <w:szCs w:val="28"/>
          <w:lang w:val="en-GB"/>
        </w:rPr>
        <w:t xml:space="preserve"> </w:t>
      </w:r>
      <w:r w:rsidR="00794D69">
        <w:rPr>
          <w:rFonts w:ascii="Arial" w:hAnsi="Arial" w:cs="Arial"/>
          <w:sz w:val="28"/>
          <w:szCs w:val="28"/>
          <w:lang w:val="en-GB"/>
        </w:rPr>
        <w:t xml:space="preserve"> The service of the bar triggers a belated reaction from the defendants. To this end, on 23 March 2023, the defendants attorney transmits an email requesting an indulgence.</w:t>
      </w:r>
      <w:r w:rsidR="0091666A">
        <w:rPr>
          <w:rFonts w:ascii="Arial" w:hAnsi="Arial" w:cs="Arial"/>
          <w:sz w:val="28"/>
          <w:szCs w:val="28"/>
          <w:lang w:val="en-GB"/>
        </w:rPr>
        <w:t xml:space="preserve">  On 23 March 2023, the </w:t>
      </w:r>
      <w:r w:rsidR="00091E13">
        <w:rPr>
          <w:rFonts w:ascii="Arial" w:hAnsi="Arial" w:cs="Arial"/>
          <w:sz w:val="28"/>
          <w:szCs w:val="28"/>
          <w:lang w:val="en-GB"/>
        </w:rPr>
        <w:t>plaintiffs</w:t>
      </w:r>
      <w:r w:rsidR="0091666A">
        <w:rPr>
          <w:rFonts w:ascii="Arial" w:hAnsi="Arial" w:cs="Arial"/>
          <w:sz w:val="28"/>
          <w:szCs w:val="28"/>
          <w:lang w:val="en-GB"/>
        </w:rPr>
        <w:t xml:space="preserve"> attorney retorted as follows:</w:t>
      </w:r>
    </w:p>
    <w:p w14:paraId="56C951E1" w14:textId="3F7DB637" w:rsidR="0091666A" w:rsidRPr="0091666A" w:rsidRDefault="0091666A" w:rsidP="0091666A">
      <w:pPr>
        <w:spacing w:line="360" w:lineRule="auto"/>
        <w:ind w:left="720"/>
        <w:jc w:val="both"/>
        <w:rPr>
          <w:rFonts w:ascii="Arial" w:hAnsi="Arial" w:cs="Arial"/>
          <w:sz w:val="24"/>
          <w:szCs w:val="24"/>
          <w:lang w:val="en-GB"/>
        </w:rPr>
      </w:pPr>
      <w:r>
        <w:rPr>
          <w:rFonts w:ascii="Arial" w:hAnsi="Arial" w:cs="Arial"/>
          <w:sz w:val="28"/>
          <w:szCs w:val="28"/>
          <w:lang w:val="en-GB"/>
        </w:rPr>
        <w:t xml:space="preserve"> </w:t>
      </w:r>
      <w:proofErr w:type="gramStart"/>
      <w:r w:rsidRPr="0091666A">
        <w:rPr>
          <w:rFonts w:ascii="Arial" w:hAnsi="Arial" w:cs="Arial"/>
          <w:sz w:val="24"/>
          <w:szCs w:val="24"/>
          <w:lang w:val="en-GB"/>
        </w:rPr>
        <w:t>“  Dear</w:t>
      </w:r>
      <w:proofErr w:type="gramEnd"/>
      <w:r w:rsidRPr="0091666A">
        <w:rPr>
          <w:rFonts w:ascii="Arial" w:hAnsi="Arial" w:cs="Arial"/>
          <w:sz w:val="24"/>
          <w:szCs w:val="24"/>
          <w:lang w:val="en-GB"/>
        </w:rPr>
        <w:t xml:space="preserve"> </w:t>
      </w:r>
      <w:proofErr w:type="spellStart"/>
      <w:r w:rsidRPr="0091666A">
        <w:rPr>
          <w:rFonts w:ascii="Arial" w:hAnsi="Arial" w:cs="Arial"/>
          <w:sz w:val="24"/>
          <w:szCs w:val="24"/>
          <w:lang w:val="en-GB"/>
        </w:rPr>
        <w:t>Senye</w:t>
      </w:r>
      <w:proofErr w:type="spellEnd"/>
    </w:p>
    <w:p w14:paraId="380AFA8D" w14:textId="5195411E" w:rsidR="0091666A" w:rsidRDefault="0091666A" w:rsidP="0091666A">
      <w:pPr>
        <w:spacing w:line="360" w:lineRule="auto"/>
        <w:ind w:left="720" w:hanging="720"/>
        <w:jc w:val="both"/>
        <w:rPr>
          <w:rFonts w:ascii="Arial" w:hAnsi="Arial" w:cs="Arial"/>
          <w:sz w:val="24"/>
          <w:szCs w:val="24"/>
          <w:lang w:val="en-GB"/>
        </w:rPr>
      </w:pPr>
      <w:r w:rsidRPr="0091666A">
        <w:rPr>
          <w:rFonts w:ascii="Arial" w:hAnsi="Arial" w:cs="Arial"/>
          <w:sz w:val="24"/>
          <w:szCs w:val="24"/>
          <w:lang w:val="en-GB"/>
        </w:rPr>
        <w:t xml:space="preserve">         </w:t>
      </w:r>
      <w:r w:rsidR="00815ACF">
        <w:rPr>
          <w:rFonts w:ascii="Arial" w:hAnsi="Arial" w:cs="Arial"/>
          <w:sz w:val="24"/>
          <w:szCs w:val="24"/>
          <w:lang w:val="en-GB"/>
        </w:rPr>
        <w:t xml:space="preserve"> </w:t>
      </w:r>
      <w:r>
        <w:rPr>
          <w:rFonts w:ascii="Arial" w:hAnsi="Arial" w:cs="Arial"/>
          <w:sz w:val="24"/>
          <w:szCs w:val="24"/>
          <w:lang w:val="en-GB"/>
        </w:rPr>
        <w:tab/>
      </w:r>
      <w:r w:rsidRPr="0091666A">
        <w:rPr>
          <w:rFonts w:ascii="Arial" w:hAnsi="Arial" w:cs="Arial"/>
          <w:sz w:val="24"/>
          <w:szCs w:val="24"/>
          <w:lang w:val="en-GB"/>
        </w:rPr>
        <w:t xml:space="preserve">As we are only the correspondent attorneys in this matter, we had to obtain instructions from the instructing </w:t>
      </w:r>
      <w:r>
        <w:rPr>
          <w:rFonts w:ascii="Arial" w:hAnsi="Arial" w:cs="Arial"/>
          <w:sz w:val="24"/>
          <w:szCs w:val="24"/>
          <w:lang w:val="en-GB"/>
        </w:rPr>
        <w:t xml:space="preserve">Attorneys in this regard. </w:t>
      </w:r>
    </w:p>
    <w:p w14:paraId="22FD83DE" w14:textId="65EFFAFB" w:rsidR="0091666A" w:rsidRDefault="0091666A" w:rsidP="0091666A">
      <w:pPr>
        <w:spacing w:line="360" w:lineRule="auto"/>
        <w:ind w:left="720" w:hanging="720"/>
        <w:jc w:val="both"/>
        <w:rPr>
          <w:rFonts w:ascii="Arial" w:hAnsi="Arial" w:cs="Arial"/>
          <w:sz w:val="24"/>
          <w:szCs w:val="24"/>
          <w:lang w:val="en-GB"/>
        </w:rPr>
      </w:pPr>
      <w:r>
        <w:rPr>
          <w:rFonts w:ascii="Arial" w:hAnsi="Arial" w:cs="Arial"/>
          <w:sz w:val="24"/>
          <w:szCs w:val="24"/>
          <w:lang w:val="en-GB"/>
        </w:rPr>
        <w:t xml:space="preserve">          </w:t>
      </w:r>
      <w:r w:rsidR="00815ACF">
        <w:rPr>
          <w:rFonts w:ascii="Arial" w:hAnsi="Arial" w:cs="Arial"/>
          <w:sz w:val="24"/>
          <w:szCs w:val="24"/>
          <w:lang w:val="en-GB"/>
        </w:rPr>
        <w:t xml:space="preserve"> </w:t>
      </w:r>
      <w:r>
        <w:rPr>
          <w:rFonts w:ascii="Arial" w:hAnsi="Arial" w:cs="Arial"/>
          <w:sz w:val="24"/>
          <w:szCs w:val="24"/>
          <w:lang w:val="en-GB"/>
        </w:rPr>
        <w:t>As this Plea was already due yesterday and the Defendants are ipso facto barred, we hold instructions not to grant any indulgence and will proceed with the application for default judgment.</w:t>
      </w:r>
    </w:p>
    <w:p w14:paraId="04570673" w14:textId="24D32834" w:rsidR="0091666A" w:rsidRDefault="0091666A" w:rsidP="006F2D7D">
      <w:pPr>
        <w:spacing w:after="0" w:line="360" w:lineRule="auto"/>
        <w:ind w:left="720" w:hanging="720"/>
        <w:jc w:val="both"/>
        <w:rPr>
          <w:rFonts w:ascii="Arial" w:hAnsi="Arial" w:cs="Arial"/>
          <w:sz w:val="24"/>
          <w:szCs w:val="24"/>
          <w:lang w:val="en-GB"/>
        </w:rPr>
      </w:pPr>
      <w:r>
        <w:rPr>
          <w:rFonts w:ascii="Arial" w:hAnsi="Arial" w:cs="Arial"/>
          <w:sz w:val="24"/>
          <w:szCs w:val="24"/>
          <w:lang w:val="en-GB"/>
        </w:rPr>
        <w:t xml:space="preserve">           We will hold of in bringing the Default Judgment Application to grant you the opportunity to bring an application for the upliftment of the bar within 5 days hereof.”</w:t>
      </w:r>
      <w:r w:rsidRPr="0091666A">
        <w:rPr>
          <w:rFonts w:ascii="Arial" w:hAnsi="Arial" w:cs="Arial"/>
          <w:sz w:val="24"/>
          <w:szCs w:val="24"/>
          <w:lang w:val="en-GB"/>
        </w:rPr>
        <w:t xml:space="preserve"> </w:t>
      </w:r>
    </w:p>
    <w:p w14:paraId="51B79DAF" w14:textId="77777777" w:rsidR="006F2D7D" w:rsidRPr="0091666A" w:rsidRDefault="006F2D7D" w:rsidP="0091666A">
      <w:pPr>
        <w:spacing w:line="360" w:lineRule="auto"/>
        <w:ind w:left="720" w:hanging="720"/>
        <w:jc w:val="both"/>
        <w:rPr>
          <w:rFonts w:ascii="Arial" w:hAnsi="Arial" w:cs="Arial"/>
          <w:sz w:val="24"/>
          <w:szCs w:val="24"/>
          <w:lang w:val="en-GB"/>
        </w:rPr>
      </w:pPr>
    </w:p>
    <w:p w14:paraId="75D4F119" w14:textId="6CE2241C" w:rsidR="00674706" w:rsidRDefault="00091E13" w:rsidP="006F2D7D">
      <w:pPr>
        <w:spacing w:after="0" w:line="360" w:lineRule="auto"/>
        <w:ind w:left="720" w:hanging="720"/>
        <w:jc w:val="both"/>
        <w:rPr>
          <w:rFonts w:ascii="Arial" w:hAnsi="Arial" w:cs="Arial"/>
          <w:sz w:val="28"/>
          <w:szCs w:val="28"/>
          <w:lang w:val="en-GB"/>
        </w:rPr>
      </w:pPr>
      <w:r>
        <w:rPr>
          <w:rFonts w:ascii="Arial" w:hAnsi="Arial" w:cs="Arial"/>
          <w:sz w:val="24"/>
          <w:szCs w:val="24"/>
          <w:lang w:val="en-GB"/>
        </w:rPr>
        <w:t>[</w:t>
      </w:r>
      <w:r w:rsidRPr="00091E13">
        <w:rPr>
          <w:rFonts w:ascii="Arial" w:hAnsi="Arial" w:cs="Arial"/>
          <w:sz w:val="28"/>
          <w:szCs w:val="28"/>
          <w:lang w:val="en-GB"/>
        </w:rPr>
        <w:t>11</w:t>
      </w:r>
      <w:r>
        <w:rPr>
          <w:rFonts w:ascii="Arial" w:hAnsi="Arial" w:cs="Arial"/>
          <w:sz w:val="24"/>
          <w:szCs w:val="24"/>
          <w:lang w:val="en-GB"/>
        </w:rPr>
        <w:t>]</w:t>
      </w:r>
      <w:r>
        <w:rPr>
          <w:rFonts w:ascii="Arial" w:hAnsi="Arial" w:cs="Arial"/>
          <w:sz w:val="24"/>
          <w:szCs w:val="24"/>
          <w:lang w:val="en-GB"/>
        </w:rPr>
        <w:tab/>
      </w:r>
      <w:r w:rsidR="00794D69">
        <w:rPr>
          <w:rFonts w:ascii="Arial" w:hAnsi="Arial" w:cs="Arial"/>
          <w:sz w:val="28"/>
          <w:szCs w:val="28"/>
          <w:lang w:val="en-GB"/>
        </w:rPr>
        <w:t xml:space="preserve"> On 28 March 2023, an application for the u</w:t>
      </w:r>
      <w:r w:rsidR="00FC6A40">
        <w:rPr>
          <w:rFonts w:ascii="Arial" w:hAnsi="Arial" w:cs="Arial"/>
          <w:sz w:val="28"/>
          <w:szCs w:val="28"/>
          <w:lang w:val="en-GB"/>
        </w:rPr>
        <w:t>pliftment of the bar was served on the plaintiff</w:t>
      </w:r>
      <w:r w:rsidR="0048532C">
        <w:rPr>
          <w:rFonts w:ascii="Arial" w:hAnsi="Arial" w:cs="Arial"/>
          <w:sz w:val="28"/>
          <w:szCs w:val="28"/>
          <w:lang w:val="en-GB"/>
        </w:rPr>
        <w:t>s</w:t>
      </w:r>
      <w:r w:rsidR="00FC6A40">
        <w:rPr>
          <w:rFonts w:ascii="Arial" w:hAnsi="Arial" w:cs="Arial"/>
          <w:sz w:val="28"/>
          <w:szCs w:val="28"/>
          <w:lang w:val="en-GB"/>
        </w:rPr>
        <w:t xml:space="preserve">. On 04 April 2023, </w:t>
      </w:r>
      <w:r w:rsidR="00C74F3A">
        <w:rPr>
          <w:rFonts w:ascii="Arial" w:hAnsi="Arial" w:cs="Arial"/>
          <w:sz w:val="28"/>
          <w:szCs w:val="28"/>
          <w:lang w:val="en-GB"/>
        </w:rPr>
        <w:t xml:space="preserve">the plaintiffs deliver a Notice of Intention to oppose same. Notwithstanding being </w:t>
      </w:r>
      <w:r w:rsidR="00C74F3A" w:rsidRPr="00C74F3A">
        <w:rPr>
          <w:rFonts w:ascii="Arial" w:hAnsi="Arial" w:cs="Arial"/>
          <w:i/>
          <w:iCs/>
          <w:sz w:val="28"/>
          <w:szCs w:val="28"/>
          <w:lang w:val="en-GB"/>
        </w:rPr>
        <w:t>ipso facto</w:t>
      </w:r>
      <w:r w:rsidR="00C74F3A">
        <w:rPr>
          <w:rFonts w:ascii="Arial" w:hAnsi="Arial" w:cs="Arial"/>
          <w:sz w:val="28"/>
          <w:szCs w:val="28"/>
          <w:lang w:val="en-GB"/>
        </w:rPr>
        <w:t xml:space="preserve"> barred, the defendants serve</w:t>
      </w:r>
      <w:r>
        <w:rPr>
          <w:rFonts w:ascii="Arial" w:hAnsi="Arial" w:cs="Arial"/>
          <w:sz w:val="28"/>
          <w:szCs w:val="28"/>
          <w:lang w:val="en-GB"/>
        </w:rPr>
        <w:t>d</w:t>
      </w:r>
      <w:r w:rsidR="00C74F3A">
        <w:rPr>
          <w:rFonts w:ascii="Arial" w:hAnsi="Arial" w:cs="Arial"/>
          <w:sz w:val="28"/>
          <w:szCs w:val="28"/>
          <w:lang w:val="en-GB"/>
        </w:rPr>
        <w:t xml:space="preserve"> a plea. This prompted the </w:t>
      </w:r>
      <w:r w:rsidR="00B164B8">
        <w:rPr>
          <w:rFonts w:ascii="Arial" w:hAnsi="Arial" w:cs="Arial"/>
          <w:sz w:val="28"/>
          <w:szCs w:val="28"/>
          <w:lang w:val="en-GB"/>
        </w:rPr>
        <w:t>plaintiffs</w:t>
      </w:r>
      <w:r w:rsidR="00C74F3A">
        <w:rPr>
          <w:rFonts w:ascii="Arial" w:hAnsi="Arial" w:cs="Arial"/>
          <w:sz w:val="28"/>
          <w:szCs w:val="28"/>
          <w:lang w:val="en-GB"/>
        </w:rPr>
        <w:t xml:space="preserve"> to cause </w:t>
      </w:r>
      <w:r w:rsidR="00B164B8">
        <w:rPr>
          <w:rFonts w:ascii="Arial" w:hAnsi="Arial" w:cs="Arial"/>
          <w:sz w:val="28"/>
          <w:szCs w:val="28"/>
          <w:lang w:val="en-GB"/>
        </w:rPr>
        <w:t>a Notice in terms of Rule 30 (2)(b).</w:t>
      </w:r>
    </w:p>
    <w:p w14:paraId="5446DDE1" w14:textId="77777777" w:rsidR="006F2D7D" w:rsidRDefault="006F2D7D" w:rsidP="006F2D7D">
      <w:pPr>
        <w:spacing w:after="0" w:line="360" w:lineRule="auto"/>
        <w:jc w:val="both"/>
        <w:rPr>
          <w:rFonts w:ascii="Arial" w:hAnsi="Arial" w:cs="Arial"/>
          <w:sz w:val="28"/>
          <w:szCs w:val="28"/>
          <w:lang w:val="en-GB"/>
        </w:rPr>
      </w:pPr>
    </w:p>
    <w:p w14:paraId="7DDC682D" w14:textId="0F47E5C8" w:rsidR="00091E13" w:rsidRPr="006F2D7D" w:rsidRDefault="00091E13" w:rsidP="006F2D7D">
      <w:pPr>
        <w:spacing w:line="360" w:lineRule="auto"/>
        <w:jc w:val="both"/>
        <w:rPr>
          <w:rFonts w:ascii="Arial" w:hAnsi="Arial" w:cs="Arial"/>
          <w:b/>
          <w:bCs/>
          <w:sz w:val="28"/>
          <w:szCs w:val="28"/>
          <w:lang w:val="en-GB"/>
        </w:rPr>
      </w:pPr>
      <w:r w:rsidRPr="006F2D7D">
        <w:rPr>
          <w:rFonts w:ascii="Arial" w:hAnsi="Arial" w:cs="Arial"/>
          <w:b/>
          <w:bCs/>
          <w:sz w:val="28"/>
          <w:szCs w:val="28"/>
          <w:lang w:val="en-GB"/>
        </w:rPr>
        <w:t>The upliftment of the bar</w:t>
      </w:r>
    </w:p>
    <w:p w14:paraId="2CE1E58D" w14:textId="2C46FB8C" w:rsidR="004B03CD" w:rsidRDefault="00C324B1" w:rsidP="006F2D7D">
      <w:pPr>
        <w:spacing w:after="0" w:line="360" w:lineRule="auto"/>
        <w:ind w:left="720" w:hanging="862"/>
        <w:jc w:val="both"/>
        <w:rPr>
          <w:rFonts w:ascii="Arial" w:hAnsi="Arial" w:cs="Arial"/>
          <w:sz w:val="28"/>
          <w:szCs w:val="28"/>
          <w:lang w:val="en-GB"/>
        </w:rPr>
      </w:pPr>
      <w:r>
        <w:rPr>
          <w:rFonts w:ascii="Arial" w:hAnsi="Arial" w:cs="Arial"/>
          <w:sz w:val="28"/>
          <w:szCs w:val="28"/>
          <w:lang w:val="en-GB"/>
        </w:rPr>
        <w:t>[</w:t>
      </w:r>
      <w:r w:rsidR="00091E13">
        <w:rPr>
          <w:rFonts w:ascii="Arial" w:hAnsi="Arial" w:cs="Arial"/>
          <w:sz w:val="28"/>
          <w:szCs w:val="28"/>
          <w:lang w:val="en-GB"/>
        </w:rPr>
        <w:t>12</w:t>
      </w:r>
      <w:r>
        <w:rPr>
          <w:rFonts w:ascii="Arial" w:hAnsi="Arial" w:cs="Arial"/>
          <w:sz w:val="28"/>
          <w:szCs w:val="28"/>
          <w:lang w:val="en-GB"/>
        </w:rPr>
        <w:t>]</w:t>
      </w:r>
      <w:r>
        <w:rPr>
          <w:rFonts w:ascii="Arial" w:hAnsi="Arial" w:cs="Arial"/>
          <w:sz w:val="28"/>
          <w:szCs w:val="28"/>
          <w:lang w:val="en-GB"/>
        </w:rPr>
        <w:tab/>
      </w:r>
      <w:r w:rsidR="00B164B8">
        <w:rPr>
          <w:rFonts w:ascii="Arial" w:hAnsi="Arial" w:cs="Arial"/>
          <w:sz w:val="28"/>
          <w:szCs w:val="28"/>
          <w:lang w:val="en-GB"/>
        </w:rPr>
        <w:t>The defendants contend that th</w:t>
      </w:r>
      <w:r w:rsidR="00787C5C">
        <w:rPr>
          <w:rFonts w:ascii="Arial" w:hAnsi="Arial" w:cs="Arial"/>
          <w:sz w:val="28"/>
          <w:szCs w:val="28"/>
          <w:lang w:val="en-GB"/>
        </w:rPr>
        <w:t>e</w:t>
      </w:r>
      <w:r w:rsidR="00B164B8">
        <w:rPr>
          <w:rFonts w:ascii="Arial" w:hAnsi="Arial" w:cs="Arial"/>
          <w:sz w:val="28"/>
          <w:szCs w:val="28"/>
          <w:lang w:val="en-GB"/>
        </w:rPr>
        <w:t xml:space="preserve"> file was under the control of Ms </w:t>
      </w:r>
      <w:proofErr w:type="spellStart"/>
      <w:r w:rsidR="00B164B8">
        <w:rPr>
          <w:rFonts w:ascii="Arial" w:hAnsi="Arial" w:cs="Arial"/>
          <w:sz w:val="28"/>
          <w:szCs w:val="28"/>
          <w:lang w:val="en-GB"/>
        </w:rPr>
        <w:t>Bindza</w:t>
      </w:r>
      <w:proofErr w:type="spellEnd"/>
      <w:r w:rsidR="00B164B8">
        <w:rPr>
          <w:rFonts w:ascii="Arial" w:hAnsi="Arial" w:cs="Arial"/>
          <w:sz w:val="28"/>
          <w:szCs w:val="28"/>
          <w:lang w:val="en-GB"/>
        </w:rPr>
        <w:t xml:space="preserve">, </w:t>
      </w:r>
      <w:r w:rsidR="00B930FA">
        <w:rPr>
          <w:rFonts w:ascii="Arial" w:hAnsi="Arial" w:cs="Arial"/>
          <w:sz w:val="28"/>
          <w:szCs w:val="28"/>
          <w:lang w:val="en-GB"/>
        </w:rPr>
        <w:t>(“</w:t>
      </w:r>
      <w:proofErr w:type="spellStart"/>
      <w:r w:rsidR="00B930FA">
        <w:rPr>
          <w:rFonts w:ascii="Arial" w:hAnsi="Arial" w:cs="Arial"/>
          <w:sz w:val="28"/>
          <w:szCs w:val="28"/>
          <w:lang w:val="en-GB"/>
        </w:rPr>
        <w:t>Bindza</w:t>
      </w:r>
      <w:proofErr w:type="spellEnd"/>
      <w:r w:rsidR="00B164B8">
        <w:rPr>
          <w:rFonts w:ascii="Arial" w:hAnsi="Arial" w:cs="Arial"/>
          <w:sz w:val="28"/>
          <w:szCs w:val="28"/>
          <w:lang w:val="en-GB"/>
        </w:rPr>
        <w:t xml:space="preserve">”), who </w:t>
      </w:r>
      <w:r w:rsidR="004B03CD">
        <w:rPr>
          <w:rFonts w:ascii="Arial" w:hAnsi="Arial" w:cs="Arial"/>
          <w:sz w:val="28"/>
          <w:szCs w:val="28"/>
          <w:lang w:val="en-GB"/>
        </w:rPr>
        <w:t>fell under</w:t>
      </w:r>
      <w:r w:rsidR="00B164B8">
        <w:rPr>
          <w:rFonts w:ascii="Arial" w:hAnsi="Arial" w:cs="Arial"/>
          <w:sz w:val="28"/>
          <w:szCs w:val="28"/>
          <w:lang w:val="en-GB"/>
        </w:rPr>
        <w:t xml:space="preserve"> the direct supervision of</w:t>
      </w:r>
      <w:r w:rsidR="0048532C">
        <w:rPr>
          <w:rFonts w:ascii="Arial" w:hAnsi="Arial" w:cs="Arial"/>
          <w:sz w:val="28"/>
          <w:szCs w:val="28"/>
          <w:lang w:val="en-GB"/>
        </w:rPr>
        <w:t xml:space="preserve"> Mr</w:t>
      </w:r>
      <w:r w:rsidR="00B164B8">
        <w:rPr>
          <w:rFonts w:ascii="Arial" w:hAnsi="Arial" w:cs="Arial"/>
          <w:sz w:val="28"/>
          <w:szCs w:val="28"/>
          <w:lang w:val="en-GB"/>
        </w:rPr>
        <w:t xml:space="preserve"> </w:t>
      </w:r>
      <w:r w:rsidR="0048532C">
        <w:rPr>
          <w:rFonts w:ascii="Arial" w:hAnsi="Arial" w:cs="Arial"/>
          <w:sz w:val="28"/>
          <w:szCs w:val="28"/>
          <w:lang w:val="en-GB"/>
        </w:rPr>
        <w:t>Letsoalo, (“Letsoalo”).</w:t>
      </w:r>
      <w:r w:rsidR="00B164B8">
        <w:rPr>
          <w:rFonts w:ascii="Arial" w:hAnsi="Arial" w:cs="Arial"/>
          <w:sz w:val="28"/>
          <w:szCs w:val="28"/>
          <w:lang w:val="en-GB"/>
        </w:rPr>
        <w:t xml:space="preserve"> On 22 December 2022, </w:t>
      </w:r>
      <w:proofErr w:type="spellStart"/>
      <w:r w:rsidR="00B164B8">
        <w:rPr>
          <w:rFonts w:ascii="Arial" w:hAnsi="Arial" w:cs="Arial"/>
          <w:sz w:val="28"/>
          <w:szCs w:val="28"/>
          <w:lang w:val="en-GB"/>
        </w:rPr>
        <w:t>Bindza</w:t>
      </w:r>
      <w:proofErr w:type="spellEnd"/>
      <w:r w:rsidR="00B164B8">
        <w:rPr>
          <w:rFonts w:ascii="Arial" w:hAnsi="Arial" w:cs="Arial"/>
          <w:sz w:val="28"/>
          <w:szCs w:val="28"/>
          <w:lang w:val="en-GB"/>
        </w:rPr>
        <w:t xml:space="preserve"> resigned whilst th</w:t>
      </w:r>
      <w:r w:rsidR="00787C5C">
        <w:rPr>
          <w:rFonts w:ascii="Arial" w:hAnsi="Arial" w:cs="Arial"/>
          <w:sz w:val="28"/>
          <w:szCs w:val="28"/>
          <w:lang w:val="en-GB"/>
        </w:rPr>
        <w:t>e</w:t>
      </w:r>
      <w:r w:rsidR="00B164B8">
        <w:rPr>
          <w:rFonts w:ascii="Arial" w:hAnsi="Arial" w:cs="Arial"/>
          <w:sz w:val="28"/>
          <w:szCs w:val="28"/>
          <w:lang w:val="en-GB"/>
        </w:rPr>
        <w:t xml:space="preserve"> file was under her implicit control.</w:t>
      </w:r>
      <w:r w:rsidR="00B930FA">
        <w:rPr>
          <w:rFonts w:ascii="Arial" w:hAnsi="Arial" w:cs="Arial"/>
          <w:sz w:val="28"/>
          <w:szCs w:val="28"/>
          <w:lang w:val="en-GB"/>
        </w:rPr>
        <w:t xml:space="preserve"> </w:t>
      </w:r>
      <w:proofErr w:type="spellStart"/>
      <w:r w:rsidR="00B930FA">
        <w:rPr>
          <w:rFonts w:ascii="Arial" w:hAnsi="Arial" w:cs="Arial"/>
          <w:sz w:val="28"/>
          <w:szCs w:val="28"/>
          <w:lang w:val="en-GB"/>
        </w:rPr>
        <w:t>Bindza</w:t>
      </w:r>
      <w:proofErr w:type="spellEnd"/>
      <w:r w:rsidR="00B930FA">
        <w:rPr>
          <w:rFonts w:ascii="Arial" w:hAnsi="Arial" w:cs="Arial"/>
          <w:sz w:val="28"/>
          <w:szCs w:val="28"/>
          <w:lang w:val="en-GB"/>
        </w:rPr>
        <w:t xml:space="preserve"> was part of an exodus of five (5) attorneys at the Office of the State Attorneys, during 2022. This resulted in a shortage of capacity and stunted service delivery. </w:t>
      </w:r>
    </w:p>
    <w:p w14:paraId="7A7BC762" w14:textId="77777777" w:rsidR="006F2D7D" w:rsidRDefault="006F2D7D" w:rsidP="006F2D7D">
      <w:pPr>
        <w:spacing w:after="0" w:line="360" w:lineRule="auto"/>
        <w:ind w:left="720" w:hanging="862"/>
        <w:jc w:val="both"/>
        <w:rPr>
          <w:rFonts w:ascii="Arial" w:hAnsi="Arial" w:cs="Arial"/>
          <w:sz w:val="28"/>
          <w:szCs w:val="28"/>
          <w:lang w:val="en-GB"/>
        </w:rPr>
      </w:pPr>
    </w:p>
    <w:p w14:paraId="42BC6AD4" w14:textId="6319D0C9" w:rsidR="006F2D7D" w:rsidRDefault="00C324B1" w:rsidP="00913797">
      <w:pPr>
        <w:spacing w:after="0" w:line="360" w:lineRule="auto"/>
        <w:ind w:left="720" w:hanging="862"/>
        <w:jc w:val="both"/>
        <w:rPr>
          <w:rFonts w:ascii="Arial" w:hAnsi="Arial" w:cs="Arial"/>
          <w:sz w:val="28"/>
          <w:szCs w:val="28"/>
          <w:lang w:val="en-GB"/>
        </w:rPr>
      </w:pPr>
      <w:r>
        <w:rPr>
          <w:rFonts w:ascii="Arial" w:hAnsi="Arial" w:cs="Arial"/>
          <w:sz w:val="28"/>
          <w:szCs w:val="28"/>
          <w:lang w:val="en-GB"/>
        </w:rPr>
        <w:t>[</w:t>
      </w:r>
      <w:r w:rsidR="00091E13">
        <w:rPr>
          <w:rFonts w:ascii="Arial" w:hAnsi="Arial" w:cs="Arial"/>
          <w:sz w:val="28"/>
          <w:szCs w:val="28"/>
          <w:lang w:val="en-GB"/>
        </w:rPr>
        <w:t>13</w:t>
      </w:r>
      <w:r>
        <w:rPr>
          <w:rFonts w:ascii="Arial" w:hAnsi="Arial" w:cs="Arial"/>
          <w:sz w:val="28"/>
          <w:szCs w:val="28"/>
          <w:lang w:val="en-GB"/>
        </w:rPr>
        <w:t>]</w:t>
      </w:r>
      <w:r>
        <w:rPr>
          <w:rFonts w:ascii="Arial" w:hAnsi="Arial" w:cs="Arial"/>
          <w:sz w:val="28"/>
          <w:szCs w:val="28"/>
          <w:lang w:val="en-GB"/>
        </w:rPr>
        <w:tab/>
      </w:r>
      <w:r w:rsidR="00B930FA">
        <w:rPr>
          <w:rFonts w:ascii="Arial" w:hAnsi="Arial" w:cs="Arial"/>
          <w:sz w:val="28"/>
          <w:szCs w:val="28"/>
          <w:lang w:val="en-GB"/>
        </w:rPr>
        <w:t xml:space="preserve">To cure this </w:t>
      </w:r>
      <w:r w:rsidR="004B03CD">
        <w:rPr>
          <w:rFonts w:ascii="Arial" w:hAnsi="Arial" w:cs="Arial"/>
          <w:sz w:val="28"/>
          <w:szCs w:val="28"/>
          <w:lang w:val="en-GB"/>
        </w:rPr>
        <w:t>a proposal was drafted</w:t>
      </w:r>
      <w:r w:rsidR="00B930FA">
        <w:rPr>
          <w:rFonts w:ascii="Arial" w:hAnsi="Arial" w:cs="Arial"/>
          <w:sz w:val="28"/>
          <w:szCs w:val="28"/>
          <w:lang w:val="en-GB"/>
        </w:rPr>
        <w:t xml:space="preserve"> in January 2023, wherein it was suggested that attorneys who had resigned</w:t>
      </w:r>
      <w:r w:rsidR="00787C5C">
        <w:rPr>
          <w:rFonts w:ascii="Arial" w:hAnsi="Arial" w:cs="Arial"/>
          <w:sz w:val="28"/>
          <w:szCs w:val="28"/>
          <w:lang w:val="en-GB"/>
        </w:rPr>
        <w:t xml:space="preserve"> from the Office of the State Attorney be</w:t>
      </w:r>
      <w:r w:rsidR="00B930FA">
        <w:rPr>
          <w:rFonts w:ascii="Arial" w:hAnsi="Arial" w:cs="Arial"/>
          <w:sz w:val="28"/>
          <w:szCs w:val="28"/>
          <w:lang w:val="en-GB"/>
        </w:rPr>
        <w:t xml:space="preserve"> replaced by </w:t>
      </w:r>
      <w:r w:rsidR="004B03CD">
        <w:rPr>
          <w:rFonts w:ascii="Arial" w:hAnsi="Arial" w:cs="Arial"/>
          <w:sz w:val="28"/>
          <w:szCs w:val="28"/>
          <w:lang w:val="en-GB"/>
        </w:rPr>
        <w:t xml:space="preserve">candidate </w:t>
      </w:r>
      <w:r w:rsidR="00B930FA">
        <w:rPr>
          <w:rFonts w:ascii="Arial" w:hAnsi="Arial" w:cs="Arial"/>
          <w:sz w:val="28"/>
          <w:szCs w:val="28"/>
          <w:lang w:val="en-GB"/>
        </w:rPr>
        <w:t>attorneys</w:t>
      </w:r>
      <w:r w:rsidR="00787C5C">
        <w:rPr>
          <w:rFonts w:ascii="Arial" w:hAnsi="Arial" w:cs="Arial"/>
          <w:sz w:val="28"/>
          <w:szCs w:val="28"/>
          <w:lang w:val="en-GB"/>
        </w:rPr>
        <w:t>,</w:t>
      </w:r>
      <w:r w:rsidR="00B930FA">
        <w:rPr>
          <w:rFonts w:ascii="Arial" w:hAnsi="Arial" w:cs="Arial"/>
          <w:sz w:val="28"/>
          <w:szCs w:val="28"/>
          <w:lang w:val="en-GB"/>
        </w:rPr>
        <w:t xml:space="preserve"> who would </w:t>
      </w:r>
      <w:r w:rsidR="004B03CD">
        <w:rPr>
          <w:rFonts w:ascii="Arial" w:hAnsi="Arial" w:cs="Arial"/>
          <w:sz w:val="28"/>
          <w:szCs w:val="28"/>
          <w:lang w:val="en-GB"/>
        </w:rPr>
        <w:t xml:space="preserve">be monitored by junior and senior attorneys. This successful proposal </w:t>
      </w:r>
      <w:r w:rsidR="005A2CD0">
        <w:rPr>
          <w:rFonts w:ascii="Arial" w:hAnsi="Arial" w:cs="Arial"/>
          <w:sz w:val="28"/>
          <w:szCs w:val="28"/>
          <w:lang w:val="en-GB"/>
        </w:rPr>
        <w:t>caused Ms</w:t>
      </w:r>
      <w:r w:rsidR="004B03CD">
        <w:rPr>
          <w:rFonts w:ascii="Arial" w:hAnsi="Arial" w:cs="Arial"/>
          <w:sz w:val="28"/>
          <w:szCs w:val="28"/>
          <w:lang w:val="en-GB"/>
        </w:rPr>
        <w:t xml:space="preserve"> </w:t>
      </w:r>
      <w:proofErr w:type="spellStart"/>
      <w:r w:rsidR="004B03CD">
        <w:rPr>
          <w:rFonts w:ascii="Arial" w:hAnsi="Arial" w:cs="Arial"/>
          <w:sz w:val="28"/>
          <w:szCs w:val="28"/>
          <w:lang w:val="en-GB"/>
        </w:rPr>
        <w:t>Senye</w:t>
      </w:r>
      <w:proofErr w:type="spellEnd"/>
      <w:r w:rsidR="004B03CD">
        <w:rPr>
          <w:rFonts w:ascii="Arial" w:hAnsi="Arial" w:cs="Arial"/>
          <w:sz w:val="28"/>
          <w:szCs w:val="28"/>
          <w:lang w:val="en-GB"/>
        </w:rPr>
        <w:t xml:space="preserve"> </w:t>
      </w:r>
      <w:proofErr w:type="spellStart"/>
      <w:r w:rsidR="004B03CD">
        <w:rPr>
          <w:rFonts w:ascii="Arial" w:hAnsi="Arial" w:cs="Arial"/>
          <w:sz w:val="28"/>
          <w:szCs w:val="28"/>
          <w:lang w:val="en-GB"/>
        </w:rPr>
        <w:t>Kedidimetse</w:t>
      </w:r>
      <w:proofErr w:type="spellEnd"/>
      <w:r w:rsidR="004B03CD">
        <w:rPr>
          <w:rFonts w:ascii="Arial" w:hAnsi="Arial" w:cs="Arial"/>
          <w:sz w:val="28"/>
          <w:szCs w:val="28"/>
          <w:lang w:val="en-GB"/>
        </w:rPr>
        <w:t xml:space="preserve">, </w:t>
      </w:r>
      <w:r w:rsidR="00D55298">
        <w:rPr>
          <w:rFonts w:ascii="Arial" w:hAnsi="Arial" w:cs="Arial"/>
          <w:sz w:val="28"/>
          <w:szCs w:val="28"/>
          <w:lang w:val="en-GB"/>
        </w:rPr>
        <w:t>(“</w:t>
      </w:r>
      <w:proofErr w:type="spellStart"/>
      <w:r w:rsidR="004B03CD">
        <w:rPr>
          <w:rFonts w:ascii="Arial" w:hAnsi="Arial" w:cs="Arial"/>
          <w:sz w:val="28"/>
          <w:szCs w:val="28"/>
          <w:lang w:val="en-GB"/>
        </w:rPr>
        <w:t>Kedidimetse</w:t>
      </w:r>
      <w:proofErr w:type="spellEnd"/>
      <w:r w:rsidR="004B03CD">
        <w:rPr>
          <w:rFonts w:ascii="Arial" w:hAnsi="Arial" w:cs="Arial"/>
          <w:sz w:val="28"/>
          <w:szCs w:val="28"/>
          <w:lang w:val="en-GB"/>
        </w:rPr>
        <w:t>”) to be appointed. From 06 March 2023 to 22 March 2023, Kedi</w:t>
      </w:r>
      <w:r w:rsidR="005A2CD0">
        <w:rPr>
          <w:rFonts w:ascii="Arial" w:hAnsi="Arial" w:cs="Arial"/>
          <w:sz w:val="28"/>
          <w:szCs w:val="28"/>
          <w:lang w:val="en-GB"/>
        </w:rPr>
        <w:t xml:space="preserve">dimetse was on leave in preparation </w:t>
      </w:r>
      <w:r w:rsidR="00CE0C3F">
        <w:rPr>
          <w:rFonts w:ascii="Arial" w:hAnsi="Arial" w:cs="Arial"/>
          <w:sz w:val="28"/>
          <w:szCs w:val="28"/>
          <w:lang w:val="en-GB"/>
        </w:rPr>
        <w:t xml:space="preserve">for the sitting of her Legal Practice Board Exams. </w:t>
      </w:r>
    </w:p>
    <w:p w14:paraId="6DD4D363" w14:textId="77777777" w:rsidR="00913797" w:rsidRDefault="00913797" w:rsidP="00913797">
      <w:pPr>
        <w:spacing w:after="0" w:line="360" w:lineRule="auto"/>
        <w:ind w:left="720" w:hanging="862"/>
        <w:jc w:val="both"/>
        <w:rPr>
          <w:rFonts w:ascii="Arial" w:hAnsi="Arial" w:cs="Arial"/>
          <w:sz w:val="28"/>
          <w:szCs w:val="28"/>
          <w:lang w:val="en-GB"/>
        </w:rPr>
      </w:pPr>
    </w:p>
    <w:p w14:paraId="0410CC2E" w14:textId="3A2CE85A" w:rsidR="00690A09" w:rsidRDefault="00C324B1" w:rsidP="00913797">
      <w:pPr>
        <w:spacing w:after="0" w:line="360" w:lineRule="auto"/>
        <w:ind w:left="720" w:hanging="862"/>
        <w:jc w:val="both"/>
        <w:rPr>
          <w:rFonts w:ascii="Arial" w:hAnsi="Arial" w:cs="Arial"/>
          <w:sz w:val="28"/>
          <w:szCs w:val="28"/>
          <w:lang w:val="en-GB"/>
        </w:rPr>
      </w:pPr>
      <w:r>
        <w:rPr>
          <w:rFonts w:ascii="Arial" w:hAnsi="Arial" w:cs="Arial"/>
          <w:sz w:val="28"/>
          <w:szCs w:val="28"/>
          <w:lang w:val="en-GB"/>
        </w:rPr>
        <w:t>[</w:t>
      </w:r>
      <w:r w:rsidR="00091E13">
        <w:rPr>
          <w:rFonts w:ascii="Arial" w:hAnsi="Arial" w:cs="Arial"/>
          <w:sz w:val="28"/>
          <w:szCs w:val="28"/>
          <w:lang w:val="en-GB"/>
        </w:rPr>
        <w:t>14</w:t>
      </w:r>
      <w:r>
        <w:rPr>
          <w:rFonts w:ascii="Arial" w:hAnsi="Arial" w:cs="Arial"/>
          <w:sz w:val="28"/>
          <w:szCs w:val="28"/>
          <w:lang w:val="en-GB"/>
        </w:rPr>
        <w:t>]</w:t>
      </w:r>
      <w:r>
        <w:rPr>
          <w:rFonts w:ascii="Arial" w:hAnsi="Arial" w:cs="Arial"/>
          <w:sz w:val="28"/>
          <w:szCs w:val="28"/>
          <w:lang w:val="en-GB"/>
        </w:rPr>
        <w:tab/>
      </w:r>
      <w:r w:rsidR="00CE0C3F">
        <w:rPr>
          <w:rFonts w:ascii="Arial" w:hAnsi="Arial" w:cs="Arial"/>
          <w:sz w:val="28"/>
          <w:szCs w:val="28"/>
          <w:lang w:val="en-GB"/>
        </w:rPr>
        <w:t xml:space="preserve">Kedidimetse returned to </w:t>
      </w:r>
      <w:r w:rsidR="00787C5C">
        <w:rPr>
          <w:rFonts w:ascii="Arial" w:hAnsi="Arial" w:cs="Arial"/>
          <w:sz w:val="28"/>
          <w:szCs w:val="28"/>
          <w:lang w:val="en-GB"/>
        </w:rPr>
        <w:t>her</w:t>
      </w:r>
      <w:r w:rsidR="00CE0C3F">
        <w:rPr>
          <w:rFonts w:ascii="Arial" w:hAnsi="Arial" w:cs="Arial"/>
          <w:sz w:val="28"/>
          <w:szCs w:val="28"/>
          <w:lang w:val="en-GB"/>
        </w:rPr>
        <w:t xml:space="preserve"> office on 23 March 2023. It was then that she discovered that the plaintiffs have delivered a Notice of Bar on 14 March 2023. This Notice of Bar was not brought to the attention of Letsoalo or any of the attorneys that were placed in a monitoring position. On this pleading being brought to the attention of Letsoalo, he immediately instructed Kedidimetse to forward the Notice of Bar to counsel to draft a plea.</w:t>
      </w:r>
      <w:r w:rsidR="00690A09">
        <w:rPr>
          <w:rFonts w:ascii="Arial" w:hAnsi="Arial" w:cs="Arial"/>
          <w:sz w:val="28"/>
          <w:szCs w:val="28"/>
          <w:lang w:val="en-GB"/>
        </w:rPr>
        <w:t xml:space="preserve"> Counsel advised that the defendants were to request an extension of time from the plaintiffs afore the delivery of the </w:t>
      </w:r>
      <w:proofErr w:type="gramStart"/>
      <w:r w:rsidR="00690A09">
        <w:rPr>
          <w:rFonts w:ascii="Arial" w:hAnsi="Arial" w:cs="Arial"/>
          <w:sz w:val="28"/>
          <w:szCs w:val="28"/>
          <w:lang w:val="en-GB"/>
        </w:rPr>
        <w:t>defendants</w:t>
      </w:r>
      <w:proofErr w:type="gramEnd"/>
      <w:r w:rsidR="00690A09">
        <w:rPr>
          <w:rFonts w:ascii="Arial" w:hAnsi="Arial" w:cs="Arial"/>
          <w:sz w:val="28"/>
          <w:szCs w:val="28"/>
          <w:lang w:val="en-GB"/>
        </w:rPr>
        <w:t xml:space="preserve"> plea. The </w:t>
      </w:r>
      <w:r w:rsidR="00D174A0">
        <w:rPr>
          <w:rFonts w:ascii="Arial" w:hAnsi="Arial" w:cs="Arial"/>
          <w:sz w:val="28"/>
          <w:szCs w:val="28"/>
          <w:lang w:val="en-GB"/>
        </w:rPr>
        <w:t>plaintiffs</w:t>
      </w:r>
      <w:r w:rsidR="00690A09">
        <w:rPr>
          <w:rFonts w:ascii="Arial" w:hAnsi="Arial" w:cs="Arial"/>
          <w:sz w:val="28"/>
          <w:szCs w:val="28"/>
          <w:lang w:val="en-GB"/>
        </w:rPr>
        <w:t xml:space="preserve"> were unpliable to the request for an extension of time.</w:t>
      </w:r>
    </w:p>
    <w:p w14:paraId="2DE8FBAD" w14:textId="77777777" w:rsidR="006F2D7D" w:rsidRDefault="006F2D7D" w:rsidP="006F2D7D">
      <w:pPr>
        <w:spacing w:after="0" w:line="360" w:lineRule="auto"/>
        <w:ind w:left="720" w:hanging="640"/>
        <w:jc w:val="both"/>
        <w:rPr>
          <w:rFonts w:ascii="Arial" w:hAnsi="Arial" w:cs="Arial"/>
          <w:sz w:val="28"/>
          <w:szCs w:val="28"/>
          <w:lang w:val="en-GB"/>
        </w:rPr>
      </w:pPr>
    </w:p>
    <w:p w14:paraId="0561A4D2" w14:textId="67DA8AE7" w:rsidR="00690A09" w:rsidRDefault="00C324B1"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091E13">
        <w:rPr>
          <w:rFonts w:ascii="Arial" w:hAnsi="Arial" w:cs="Arial"/>
          <w:sz w:val="28"/>
          <w:szCs w:val="28"/>
          <w:lang w:val="en-GB"/>
        </w:rPr>
        <w:t>15</w:t>
      </w:r>
      <w:r>
        <w:rPr>
          <w:rFonts w:ascii="Arial" w:hAnsi="Arial" w:cs="Arial"/>
          <w:sz w:val="28"/>
          <w:szCs w:val="28"/>
          <w:lang w:val="en-GB"/>
        </w:rPr>
        <w:t>]</w:t>
      </w:r>
      <w:r>
        <w:rPr>
          <w:rFonts w:ascii="Arial" w:hAnsi="Arial" w:cs="Arial"/>
          <w:sz w:val="28"/>
          <w:szCs w:val="28"/>
          <w:lang w:val="en-GB"/>
        </w:rPr>
        <w:tab/>
      </w:r>
      <w:r w:rsidR="00690A09">
        <w:rPr>
          <w:rFonts w:ascii="Arial" w:hAnsi="Arial" w:cs="Arial"/>
          <w:sz w:val="28"/>
          <w:szCs w:val="28"/>
          <w:lang w:val="en-GB"/>
        </w:rPr>
        <w:t xml:space="preserve">The defendants aver that the failure to deliver a plea was a </w:t>
      </w:r>
      <w:r w:rsidR="00690A09" w:rsidRPr="00690A09">
        <w:rPr>
          <w:rFonts w:ascii="Arial" w:hAnsi="Arial" w:cs="Arial"/>
          <w:i/>
          <w:iCs/>
          <w:sz w:val="28"/>
          <w:szCs w:val="28"/>
          <w:lang w:val="en-GB"/>
        </w:rPr>
        <w:t>bona fide</w:t>
      </w:r>
      <w:r w:rsidR="00690A09">
        <w:rPr>
          <w:rFonts w:ascii="Arial" w:hAnsi="Arial" w:cs="Arial"/>
          <w:sz w:val="28"/>
          <w:szCs w:val="28"/>
          <w:lang w:val="en-GB"/>
        </w:rPr>
        <w:t xml:space="preserve"> and excusable error.</w:t>
      </w:r>
      <w:r w:rsidR="00D174A0">
        <w:rPr>
          <w:rFonts w:ascii="Arial" w:hAnsi="Arial" w:cs="Arial"/>
          <w:sz w:val="28"/>
          <w:szCs w:val="28"/>
          <w:lang w:val="en-GB"/>
        </w:rPr>
        <w:t xml:space="preserve"> In any event, the </w:t>
      </w:r>
      <w:proofErr w:type="gramStart"/>
      <w:r w:rsidR="00D174A0">
        <w:rPr>
          <w:rFonts w:ascii="Arial" w:hAnsi="Arial" w:cs="Arial"/>
          <w:sz w:val="28"/>
          <w:szCs w:val="28"/>
          <w:lang w:val="en-GB"/>
        </w:rPr>
        <w:t>defendants</w:t>
      </w:r>
      <w:proofErr w:type="gramEnd"/>
      <w:r w:rsidR="00D174A0">
        <w:rPr>
          <w:rFonts w:ascii="Arial" w:hAnsi="Arial" w:cs="Arial"/>
          <w:sz w:val="28"/>
          <w:szCs w:val="28"/>
          <w:lang w:val="en-GB"/>
        </w:rPr>
        <w:t xml:space="preserve"> plea was delivered six (6</w:t>
      </w:r>
      <w:r w:rsidR="00802979">
        <w:rPr>
          <w:rFonts w:ascii="Arial" w:hAnsi="Arial" w:cs="Arial"/>
          <w:sz w:val="28"/>
          <w:szCs w:val="28"/>
          <w:lang w:val="en-GB"/>
        </w:rPr>
        <w:t>) days</w:t>
      </w:r>
      <w:r w:rsidR="00D174A0">
        <w:rPr>
          <w:rFonts w:ascii="Arial" w:hAnsi="Arial" w:cs="Arial"/>
          <w:sz w:val="28"/>
          <w:szCs w:val="28"/>
          <w:lang w:val="en-GB"/>
        </w:rPr>
        <w:t xml:space="preserve"> out of time, which is not excessive with the degree of lateness being reasonable. </w:t>
      </w:r>
    </w:p>
    <w:p w14:paraId="5DBDBAE9" w14:textId="77777777" w:rsidR="006F2D7D" w:rsidRDefault="006F2D7D" w:rsidP="006F2D7D">
      <w:pPr>
        <w:spacing w:after="0" w:line="360" w:lineRule="auto"/>
        <w:ind w:left="720" w:hanging="720"/>
        <w:jc w:val="both"/>
        <w:rPr>
          <w:rFonts w:ascii="Arial" w:hAnsi="Arial" w:cs="Arial"/>
          <w:sz w:val="28"/>
          <w:szCs w:val="28"/>
          <w:lang w:val="en-GB"/>
        </w:rPr>
      </w:pPr>
    </w:p>
    <w:p w14:paraId="70968675" w14:textId="55C954DB" w:rsidR="00D174A0" w:rsidRDefault="00C324B1" w:rsidP="00C324B1">
      <w:pPr>
        <w:spacing w:line="360" w:lineRule="auto"/>
        <w:ind w:left="720" w:hanging="720"/>
        <w:jc w:val="both"/>
        <w:rPr>
          <w:rFonts w:ascii="Arial" w:hAnsi="Arial" w:cs="Arial"/>
          <w:sz w:val="28"/>
          <w:szCs w:val="28"/>
          <w:lang w:val="en-GB"/>
        </w:rPr>
      </w:pPr>
      <w:r>
        <w:rPr>
          <w:rFonts w:ascii="Arial" w:hAnsi="Arial" w:cs="Arial"/>
          <w:sz w:val="28"/>
          <w:szCs w:val="28"/>
          <w:lang w:val="en-GB"/>
        </w:rPr>
        <w:t>[</w:t>
      </w:r>
      <w:r w:rsidR="00091E13">
        <w:rPr>
          <w:rFonts w:ascii="Arial" w:hAnsi="Arial" w:cs="Arial"/>
          <w:sz w:val="28"/>
          <w:szCs w:val="28"/>
          <w:lang w:val="en-GB"/>
        </w:rPr>
        <w:t>16</w:t>
      </w:r>
      <w:r>
        <w:rPr>
          <w:rFonts w:ascii="Arial" w:hAnsi="Arial" w:cs="Arial"/>
          <w:sz w:val="28"/>
          <w:szCs w:val="28"/>
          <w:lang w:val="en-GB"/>
        </w:rPr>
        <w:t>]</w:t>
      </w:r>
      <w:r>
        <w:rPr>
          <w:rFonts w:ascii="Arial" w:hAnsi="Arial" w:cs="Arial"/>
          <w:sz w:val="28"/>
          <w:szCs w:val="28"/>
          <w:lang w:val="en-GB"/>
        </w:rPr>
        <w:tab/>
      </w:r>
      <w:r w:rsidR="00D174A0">
        <w:rPr>
          <w:rFonts w:ascii="Arial" w:hAnsi="Arial" w:cs="Arial"/>
          <w:sz w:val="28"/>
          <w:szCs w:val="28"/>
          <w:lang w:val="en-GB"/>
        </w:rPr>
        <w:t xml:space="preserve">In addressing the question of </w:t>
      </w:r>
      <w:r w:rsidR="00802979">
        <w:rPr>
          <w:rFonts w:ascii="Arial" w:hAnsi="Arial" w:cs="Arial"/>
          <w:sz w:val="28"/>
          <w:szCs w:val="28"/>
          <w:lang w:val="en-GB"/>
        </w:rPr>
        <w:t>prejudice,</w:t>
      </w:r>
      <w:r w:rsidR="00D174A0">
        <w:rPr>
          <w:rFonts w:ascii="Arial" w:hAnsi="Arial" w:cs="Arial"/>
          <w:sz w:val="28"/>
          <w:szCs w:val="28"/>
          <w:lang w:val="en-GB"/>
        </w:rPr>
        <w:t xml:space="preserve"> </w:t>
      </w:r>
      <w:r>
        <w:rPr>
          <w:rFonts w:ascii="Arial" w:hAnsi="Arial" w:cs="Arial"/>
          <w:sz w:val="28"/>
          <w:szCs w:val="28"/>
          <w:lang w:val="en-GB"/>
        </w:rPr>
        <w:t xml:space="preserve">Letsoalo contended as follows: </w:t>
      </w:r>
    </w:p>
    <w:p w14:paraId="272118DC" w14:textId="09A86C78" w:rsidR="00D174A0" w:rsidRPr="00802979" w:rsidRDefault="00D174A0" w:rsidP="00141C93">
      <w:pPr>
        <w:spacing w:line="360" w:lineRule="auto"/>
        <w:ind w:left="720"/>
        <w:jc w:val="both"/>
        <w:rPr>
          <w:rFonts w:ascii="Arial" w:hAnsi="Arial" w:cs="Arial"/>
          <w:sz w:val="24"/>
          <w:szCs w:val="24"/>
          <w:lang w:val="en-GB"/>
        </w:rPr>
      </w:pPr>
      <w:r w:rsidRPr="00802979">
        <w:rPr>
          <w:rFonts w:ascii="Arial" w:hAnsi="Arial" w:cs="Arial"/>
          <w:sz w:val="24"/>
          <w:szCs w:val="24"/>
          <w:lang w:val="en-GB"/>
        </w:rPr>
        <w:t xml:space="preserve">“ 7.1.10. I therefore submit that in the circumstances there is little or no </w:t>
      </w:r>
      <w:r w:rsidR="00802979" w:rsidRPr="00802979">
        <w:rPr>
          <w:rFonts w:ascii="Arial" w:hAnsi="Arial" w:cs="Arial"/>
          <w:sz w:val="24"/>
          <w:szCs w:val="24"/>
          <w:lang w:val="en-GB"/>
        </w:rPr>
        <w:t xml:space="preserve">prejudice to the plaintiff and that it should properly have accepted the late delivery of the plea and/or granted the </w:t>
      </w:r>
      <w:r w:rsidR="00802979">
        <w:rPr>
          <w:rFonts w:ascii="Arial" w:hAnsi="Arial" w:cs="Arial"/>
          <w:sz w:val="24"/>
          <w:szCs w:val="24"/>
          <w:lang w:val="en-GB"/>
        </w:rPr>
        <w:t>A</w:t>
      </w:r>
      <w:r w:rsidR="00802979" w:rsidRPr="00802979">
        <w:rPr>
          <w:rFonts w:ascii="Arial" w:hAnsi="Arial" w:cs="Arial"/>
          <w:sz w:val="24"/>
          <w:szCs w:val="24"/>
          <w:lang w:val="en-GB"/>
        </w:rPr>
        <w:t>pplicants an extension to file and serve their plea.</w:t>
      </w:r>
    </w:p>
    <w:p w14:paraId="6CB79651" w14:textId="1225E8D8" w:rsidR="00690A09" w:rsidRDefault="00802979" w:rsidP="00C324B1">
      <w:pPr>
        <w:spacing w:line="360" w:lineRule="auto"/>
        <w:ind w:left="720"/>
        <w:jc w:val="both"/>
        <w:rPr>
          <w:rFonts w:ascii="Arial" w:hAnsi="Arial" w:cs="Arial"/>
          <w:sz w:val="24"/>
          <w:szCs w:val="24"/>
          <w:lang w:val="en-GB"/>
        </w:rPr>
      </w:pPr>
      <w:r w:rsidRPr="00802979">
        <w:rPr>
          <w:rFonts w:ascii="Arial" w:hAnsi="Arial" w:cs="Arial"/>
          <w:sz w:val="24"/>
          <w:szCs w:val="24"/>
          <w:lang w:val="en-GB"/>
        </w:rPr>
        <w:lastRenderedPageBreak/>
        <w:t>7.1.1</w:t>
      </w:r>
      <w:r>
        <w:rPr>
          <w:rFonts w:ascii="Arial" w:hAnsi="Arial" w:cs="Arial"/>
          <w:sz w:val="24"/>
          <w:szCs w:val="24"/>
          <w:lang w:val="en-GB"/>
        </w:rPr>
        <w:t xml:space="preserve">1. The only result thereof would be that </w:t>
      </w:r>
      <w:r w:rsidR="00DF3BC4">
        <w:rPr>
          <w:rFonts w:ascii="Arial" w:hAnsi="Arial" w:cs="Arial"/>
          <w:sz w:val="24"/>
          <w:szCs w:val="24"/>
          <w:lang w:val="en-GB"/>
        </w:rPr>
        <w:t>there would</w:t>
      </w:r>
      <w:r>
        <w:rPr>
          <w:rFonts w:ascii="Arial" w:hAnsi="Arial" w:cs="Arial"/>
          <w:sz w:val="24"/>
          <w:szCs w:val="24"/>
          <w:lang w:val="en-GB"/>
        </w:rPr>
        <w:t xml:space="preserve"> have been a small delay on which the matter would be ultimately be capable of being enrolled.</w:t>
      </w:r>
    </w:p>
    <w:p w14:paraId="5CF38FEE" w14:textId="45CF5C52" w:rsidR="00802979" w:rsidRDefault="00802979" w:rsidP="00C324B1">
      <w:pPr>
        <w:spacing w:line="360" w:lineRule="auto"/>
        <w:ind w:left="720"/>
        <w:jc w:val="both"/>
        <w:rPr>
          <w:rFonts w:ascii="Arial" w:hAnsi="Arial" w:cs="Arial"/>
          <w:sz w:val="24"/>
          <w:szCs w:val="24"/>
          <w:lang w:val="en-GB"/>
        </w:rPr>
      </w:pPr>
      <w:r>
        <w:rPr>
          <w:rFonts w:ascii="Arial" w:hAnsi="Arial" w:cs="Arial"/>
          <w:sz w:val="24"/>
          <w:szCs w:val="24"/>
          <w:lang w:val="en-GB"/>
        </w:rPr>
        <w:t xml:space="preserve">7.1.12. The prejudice to the applicants, I am advised and submit, is very substantial in that the Applicants will be precluded from raising what I am advised is likely to be sound defence to the Respondents </w:t>
      </w:r>
      <w:r w:rsidR="00D55298">
        <w:rPr>
          <w:rFonts w:ascii="Arial" w:hAnsi="Arial" w:cs="Arial"/>
          <w:sz w:val="24"/>
          <w:szCs w:val="24"/>
          <w:lang w:val="en-GB"/>
        </w:rPr>
        <w:t>claim.</w:t>
      </w:r>
    </w:p>
    <w:p w14:paraId="3690638D" w14:textId="0CDA457F" w:rsidR="00D55298" w:rsidRDefault="00D55298" w:rsidP="00913797">
      <w:pPr>
        <w:spacing w:after="0" w:line="360" w:lineRule="auto"/>
        <w:ind w:left="720"/>
        <w:jc w:val="both"/>
        <w:rPr>
          <w:rFonts w:ascii="Arial" w:hAnsi="Arial" w:cs="Arial"/>
          <w:sz w:val="24"/>
          <w:szCs w:val="24"/>
          <w:lang w:val="en-GB"/>
        </w:rPr>
      </w:pPr>
      <w:r>
        <w:rPr>
          <w:rFonts w:ascii="Arial" w:hAnsi="Arial" w:cs="Arial"/>
          <w:sz w:val="24"/>
          <w:szCs w:val="24"/>
          <w:lang w:val="en-GB"/>
        </w:rPr>
        <w:t xml:space="preserve">7.1.13. Accordingly, I am advised and submit that I have shown good cause to have the bar against delivery of a plea removed.” </w:t>
      </w:r>
    </w:p>
    <w:p w14:paraId="26AE0C5C" w14:textId="77777777" w:rsidR="003B2D6C" w:rsidRPr="00DF3BC4" w:rsidRDefault="003B2D6C" w:rsidP="00C324B1">
      <w:pPr>
        <w:spacing w:line="360" w:lineRule="auto"/>
        <w:ind w:left="720"/>
        <w:jc w:val="both"/>
        <w:rPr>
          <w:rFonts w:ascii="Arial" w:hAnsi="Arial" w:cs="Arial"/>
          <w:i/>
          <w:iCs/>
          <w:sz w:val="24"/>
          <w:szCs w:val="24"/>
          <w:lang w:val="en-GB"/>
        </w:rPr>
      </w:pPr>
    </w:p>
    <w:p w14:paraId="49946213" w14:textId="5BA15322" w:rsidR="00DF3BC4" w:rsidRDefault="00DF3BC4" w:rsidP="006F2D7D">
      <w:pPr>
        <w:spacing w:after="0" w:line="360" w:lineRule="auto"/>
        <w:jc w:val="both"/>
        <w:rPr>
          <w:rFonts w:ascii="Arial" w:hAnsi="Arial" w:cs="Arial"/>
          <w:b/>
          <w:bCs/>
          <w:sz w:val="28"/>
          <w:szCs w:val="28"/>
          <w:lang w:val="en-GB"/>
        </w:rPr>
      </w:pPr>
      <w:r w:rsidRPr="006F2D7D">
        <w:rPr>
          <w:rFonts w:ascii="Arial" w:hAnsi="Arial" w:cs="Arial"/>
          <w:b/>
          <w:bCs/>
          <w:i/>
          <w:iCs/>
          <w:sz w:val="28"/>
          <w:szCs w:val="28"/>
          <w:lang w:val="en-GB"/>
        </w:rPr>
        <w:t>Bona fide</w:t>
      </w:r>
      <w:r w:rsidRPr="006F2D7D">
        <w:rPr>
          <w:rFonts w:ascii="Arial" w:hAnsi="Arial" w:cs="Arial"/>
          <w:b/>
          <w:bCs/>
          <w:sz w:val="28"/>
          <w:szCs w:val="28"/>
          <w:lang w:val="en-GB"/>
        </w:rPr>
        <w:t xml:space="preserve"> defence</w:t>
      </w:r>
    </w:p>
    <w:p w14:paraId="09DA9319" w14:textId="77777777" w:rsidR="007C149E" w:rsidRPr="006F2D7D" w:rsidRDefault="007C149E" w:rsidP="006F2D7D">
      <w:pPr>
        <w:spacing w:after="0" w:line="360" w:lineRule="auto"/>
        <w:jc w:val="both"/>
        <w:rPr>
          <w:rFonts w:ascii="Arial" w:hAnsi="Arial" w:cs="Arial"/>
          <w:b/>
          <w:bCs/>
          <w:sz w:val="28"/>
          <w:szCs w:val="28"/>
          <w:lang w:val="en-GB"/>
        </w:rPr>
      </w:pPr>
    </w:p>
    <w:p w14:paraId="4B2D8968" w14:textId="460FA153" w:rsidR="00DF3BC4" w:rsidRDefault="00C324B1"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[1</w:t>
      </w:r>
      <w:r w:rsidR="00091E13">
        <w:rPr>
          <w:rFonts w:ascii="Arial" w:hAnsi="Arial" w:cs="Arial"/>
          <w:sz w:val="28"/>
          <w:szCs w:val="28"/>
          <w:lang w:val="en-GB"/>
        </w:rPr>
        <w:t>7</w:t>
      </w:r>
      <w:r>
        <w:rPr>
          <w:rFonts w:ascii="Arial" w:hAnsi="Arial" w:cs="Arial"/>
          <w:sz w:val="28"/>
          <w:szCs w:val="28"/>
          <w:lang w:val="en-GB"/>
        </w:rPr>
        <w:t>]</w:t>
      </w:r>
      <w:r>
        <w:rPr>
          <w:rFonts w:ascii="Arial" w:hAnsi="Arial" w:cs="Arial"/>
          <w:sz w:val="28"/>
          <w:szCs w:val="28"/>
          <w:lang w:val="en-GB"/>
        </w:rPr>
        <w:tab/>
      </w:r>
      <w:r w:rsidR="00DF3BC4">
        <w:rPr>
          <w:rFonts w:ascii="Arial" w:hAnsi="Arial" w:cs="Arial"/>
          <w:sz w:val="28"/>
          <w:szCs w:val="28"/>
          <w:lang w:val="en-GB"/>
        </w:rPr>
        <w:t xml:space="preserve">The defendants assert </w:t>
      </w:r>
      <w:r w:rsidR="00684F74">
        <w:rPr>
          <w:rFonts w:ascii="Arial" w:hAnsi="Arial" w:cs="Arial"/>
          <w:sz w:val="28"/>
          <w:szCs w:val="28"/>
          <w:lang w:val="en-GB"/>
        </w:rPr>
        <w:t>that in the instituting of the prosecution the second defendant had direct evidence</w:t>
      </w:r>
      <w:r w:rsidR="00742182">
        <w:rPr>
          <w:rFonts w:ascii="Arial" w:hAnsi="Arial" w:cs="Arial"/>
          <w:sz w:val="28"/>
          <w:szCs w:val="28"/>
          <w:lang w:val="en-GB"/>
        </w:rPr>
        <w:t xml:space="preserve"> on the charges that were</w:t>
      </w:r>
      <w:r w:rsidR="00DE5AAD">
        <w:rPr>
          <w:rFonts w:ascii="Arial" w:hAnsi="Arial" w:cs="Arial"/>
          <w:sz w:val="28"/>
          <w:szCs w:val="28"/>
          <w:lang w:val="en-GB"/>
        </w:rPr>
        <w:t xml:space="preserve"> proffered against</w:t>
      </w:r>
      <w:r w:rsidR="00742182">
        <w:rPr>
          <w:rFonts w:ascii="Arial" w:hAnsi="Arial" w:cs="Arial"/>
          <w:sz w:val="28"/>
          <w:szCs w:val="28"/>
          <w:lang w:val="en-GB"/>
        </w:rPr>
        <w:t xml:space="preserve"> the plaintiffs</w:t>
      </w:r>
      <w:r w:rsidR="00684F74">
        <w:rPr>
          <w:rFonts w:ascii="Arial" w:hAnsi="Arial" w:cs="Arial"/>
          <w:sz w:val="28"/>
          <w:szCs w:val="28"/>
          <w:lang w:val="en-GB"/>
        </w:rPr>
        <w:t xml:space="preserve"> at its disposal to enrol the criminal matter. </w:t>
      </w:r>
      <w:r w:rsidR="00742182">
        <w:rPr>
          <w:rFonts w:ascii="Arial" w:hAnsi="Arial" w:cs="Arial"/>
          <w:sz w:val="28"/>
          <w:szCs w:val="28"/>
          <w:lang w:val="en-GB"/>
        </w:rPr>
        <w:t xml:space="preserve">This in the view of the defendants constitute </w:t>
      </w:r>
      <w:r w:rsidR="00DE5AAD">
        <w:rPr>
          <w:rFonts w:ascii="Arial" w:hAnsi="Arial" w:cs="Arial"/>
          <w:sz w:val="28"/>
          <w:szCs w:val="28"/>
          <w:lang w:val="en-GB"/>
        </w:rPr>
        <w:t>“minimum</w:t>
      </w:r>
      <w:r w:rsidR="00742182">
        <w:rPr>
          <w:rFonts w:ascii="Arial" w:hAnsi="Arial" w:cs="Arial"/>
          <w:sz w:val="28"/>
          <w:szCs w:val="28"/>
          <w:lang w:val="en-GB"/>
        </w:rPr>
        <w:t xml:space="preserve"> evidence” which might</w:t>
      </w:r>
      <w:r w:rsidR="00155979">
        <w:rPr>
          <w:rFonts w:ascii="Arial" w:hAnsi="Arial" w:cs="Arial"/>
          <w:sz w:val="28"/>
          <w:szCs w:val="28"/>
          <w:lang w:val="en-GB"/>
        </w:rPr>
        <w:t xml:space="preserve"> have </w:t>
      </w:r>
      <w:r w:rsidR="00742182">
        <w:rPr>
          <w:rFonts w:ascii="Arial" w:hAnsi="Arial" w:cs="Arial"/>
          <w:sz w:val="28"/>
          <w:szCs w:val="28"/>
          <w:lang w:val="en-GB"/>
        </w:rPr>
        <w:t>result</w:t>
      </w:r>
      <w:r w:rsidR="00155979">
        <w:rPr>
          <w:rFonts w:ascii="Arial" w:hAnsi="Arial" w:cs="Arial"/>
          <w:sz w:val="28"/>
          <w:szCs w:val="28"/>
          <w:lang w:val="en-GB"/>
        </w:rPr>
        <w:t>ed</w:t>
      </w:r>
      <w:r w:rsidR="00742182">
        <w:rPr>
          <w:rFonts w:ascii="Arial" w:hAnsi="Arial" w:cs="Arial"/>
          <w:sz w:val="28"/>
          <w:szCs w:val="28"/>
          <w:lang w:val="en-GB"/>
        </w:rPr>
        <w:t xml:space="preserve"> in the plaintiffs being convicted of the offences so charged. In exercising the discretion to institute this prosecution</w:t>
      </w:r>
      <w:r w:rsidR="00DE5AAD">
        <w:rPr>
          <w:rFonts w:ascii="Arial" w:hAnsi="Arial" w:cs="Arial"/>
          <w:sz w:val="28"/>
          <w:szCs w:val="28"/>
          <w:lang w:val="en-GB"/>
        </w:rPr>
        <w:t>, the second defendant, acted in good faith within the legislative framework of the provisions of section 42 of the National Prosecuting Authority Act 32 of 1998.</w:t>
      </w:r>
    </w:p>
    <w:p w14:paraId="628780FE" w14:textId="77777777" w:rsidR="006F2D7D" w:rsidRDefault="006F2D7D" w:rsidP="006F2D7D">
      <w:pPr>
        <w:spacing w:after="0" w:line="360" w:lineRule="auto"/>
        <w:ind w:left="720" w:hanging="720"/>
        <w:jc w:val="both"/>
        <w:rPr>
          <w:rFonts w:ascii="Arial" w:hAnsi="Arial" w:cs="Arial"/>
          <w:sz w:val="28"/>
          <w:szCs w:val="28"/>
          <w:lang w:val="en-GB"/>
        </w:rPr>
      </w:pPr>
    </w:p>
    <w:p w14:paraId="3D8A58EF" w14:textId="62F9DAB7" w:rsidR="00DE5AAD" w:rsidRDefault="00DE5AAD" w:rsidP="006F2D7D">
      <w:pPr>
        <w:spacing w:after="0" w:line="360" w:lineRule="auto"/>
        <w:ind w:left="720" w:hanging="720"/>
        <w:jc w:val="both"/>
        <w:rPr>
          <w:rFonts w:ascii="Arial" w:hAnsi="Arial" w:cs="Arial"/>
          <w:b/>
          <w:bCs/>
          <w:sz w:val="28"/>
          <w:szCs w:val="28"/>
          <w:u w:val="single"/>
          <w:lang w:val="en-GB"/>
        </w:rPr>
      </w:pPr>
      <w:r>
        <w:rPr>
          <w:rFonts w:ascii="Arial" w:hAnsi="Arial" w:cs="Arial"/>
          <w:sz w:val="28"/>
          <w:szCs w:val="28"/>
          <w:lang w:val="en-GB"/>
        </w:rPr>
        <w:t>[</w:t>
      </w:r>
      <w:r w:rsidR="00091E13">
        <w:rPr>
          <w:rFonts w:ascii="Arial" w:hAnsi="Arial" w:cs="Arial"/>
          <w:sz w:val="28"/>
          <w:szCs w:val="28"/>
          <w:lang w:val="en-GB"/>
        </w:rPr>
        <w:t>18</w:t>
      </w:r>
      <w:r w:rsidR="006E0A49">
        <w:rPr>
          <w:rFonts w:ascii="Arial" w:hAnsi="Arial" w:cs="Arial"/>
          <w:sz w:val="28"/>
          <w:szCs w:val="28"/>
          <w:lang w:val="en-GB"/>
        </w:rPr>
        <w:t xml:space="preserve">] </w:t>
      </w:r>
      <w:r w:rsidR="006E0A49">
        <w:rPr>
          <w:rFonts w:ascii="Arial" w:hAnsi="Arial" w:cs="Arial"/>
          <w:sz w:val="28"/>
          <w:szCs w:val="28"/>
          <w:lang w:val="en-GB"/>
        </w:rPr>
        <w:tab/>
      </w:r>
      <w:r>
        <w:rPr>
          <w:rFonts w:ascii="Arial" w:hAnsi="Arial" w:cs="Arial"/>
          <w:sz w:val="28"/>
          <w:szCs w:val="28"/>
          <w:lang w:val="en-GB"/>
        </w:rPr>
        <w:t>The second defendant, after due consideration of the contents of the case docket in conjunction with all witnesses</w:t>
      </w:r>
      <w:r w:rsidR="00787C5C">
        <w:rPr>
          <w:rFonts w:ascii="Arial" w:hAnsi="Arial" w:cs="Arial"/>
          <w:sz w:val="28"/>
          <w:szCs w:val="28"/>
          <w:lang w:val="en-GB"/>
        </w:rPr>
        <w:t>,</w:t>
      </w:r>
      <w:r>
        <w:rPr>
          <w:rFonts w:ascii="Arial" w:hAnsi="Arial" w:cs="Arial"/>
          <w:sz w:val="28"/>
          <w:szCs w:val="28"/>
          <w:lang w:val="en-GB"/>
        </w:rPr>
        <w:t xml:space="preserve"> had a reasonable </w:t>
      </w:r>
      <w:r w:rsidR="004D1B88">
        <w:rPr>
          <w:rFonts w:ascii="Arial" w:hAnsi="Arial" w:cs="Arial"/>
          <w:sz w:val="28"/>
          <w:szCs w:val="28"/>
          <w:lang w:val="en-GB"/>
        </w:rPr>
        <w:t xml:space="preserve">and probable ground for </w:t>
      </w:r>
      <w:proofErr w:type="gramStart"/>
      <w:r w:rsidR="004D1B88">
        <w:rPr>
          <w:rFonts w:ascii="Arial" w:hAnsi="Arial" w:cs="Arial"/>
          <w:sz w:val="28"/>
          <w:szCs w:val="28"/>
          <w:lang w:val="en-GB"/>
        </w:rPr>
        <w:t xml:space="preserve">“ </w:t>
      </w:r>
      <w:r w:rsidR="004D1B88" w:rsidRPr="004D1B88">
        <w:rPr>
          <w:rFonts w:ascii="Arial" w:hAnsi="Arial" w:cs="Arial"/>
          <w:b/>
          <w:bCs/>
          <w:sz w:val="28"/>
          <w:szCs w:val="28"/>
          <w:u w:val="single"/>
          <w:lang w:val="en-GB"/>
        </w:rPr>
        <w:t>such</w:t>
      </w:r>
      <w:proofErr w:type="gramEnd"/>
      <w:r w:rsidR="004D1B88" w:rsidRPr="004D1B88">
        <w:rPr>
          <w:rFonts w:ascii="Arial" w:hAnsi="Arial" w:cs="Arial"/>
          <w:b/>
          <w:bCs/>
          <w:sz w:val="28"/>
          <w:szCs w:val="28"/>
          <w:u w:val="single"/>
          <w:lang w:val="en-GB"/>
        </w:rPr>
        <w:t xml:space="preserve"> prosecution and believed there was an offence committed by the respondents’ and as such should be charged and brought before court of law to determine if they are guilty or not.” </w:t>
      </w:r>
    </w:p>
    <w:p w14:paraId="17927563" w14:textId="77777777" w:rsidR="006F2D7D" w:rsidRDefault="006F2D7D" w:rsidP="006F2D7D">
      <w:pPr>
        <w:spacing w:after="0" w:line="360" w:lineRule="auto"/>
        <w:ind w:left="720" w:hanging="720"/>
        <w:jc w:val="both"/>
        <w:rPr>
          <w:rFonts w:ascii="Arial" w:hAnsi="Arial" w:cs="Arial"/>
          <w:b/>
          <w:bCs/>
          <w:sz w:val="28"/>
          <w:szCs w:val="28"/>
          <w:u w:val="single"/>
          <w:lang w:val="en-GB"/>
        </w:rPr>
      </w:pPr>
    </w:p>
    <w:p w14:paraId="2A5C0A55" w14:textId="049C70DF" w:rsidR="006E0A49" w:rsidRDefault="006E0A49"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[1</w:t>
      </w:r>
      <w:r w:rsidR="00091E13">
        <w:rPr>
          <w:rFonts w:ascii="Arial" w:hAnsi="Arial" w:cs="Arial"/>
          <w:sz w:val="28"/>
          <w:szCs w:val="28"/>
          <w:lang w:val="en-GB"/>
        </w:rPr>
        <w:t>9</w:t>
      </w:r>
      <w:r w:rsidR="00ED38B7">
        <w:rPr>
          <w:rFonts w:ascii="Arial" w:hAnsi="Arial" w:cs="Arial"/>
          <w:sz w:val="28"/>
          <w:szCs w:val="28"/>
          <w:lang w:val="en-GB"/>
        </w:rPr>
        <w:t xml:space="preserve">] </w:t>
      </w:r>
      <w:r w:rsidR="00ED38B7">
        <w:rPr>
          <w:rFonts w:ascii="Arial" w:hAnsi="Arial" w:cs="Arial"/>
          <w:sz w:val="28"/>
          <w:szCs w:val="28"/>
          <w:lang w:val="en-GB"/>
        </w:rPr>
        <w:tab/>
        <w:t>The</w:t>
      </w:r>
      <w:r>
        <w:rPr>
          <w:rFonts w:ascii="Arial" w:hAnsi="Arial" w:cs="Arial"/>
          <w:sz w:val="28"/>
          <w:szCs w:val="28"/>
          <w:lang w:val="en-GB"/>
        </w:rPr>
        <w:t xml:space="preserve"> defendants contend that </w:t>
      </w:r>
      <w:r w:rsidR="00091E13">
        <w:rPr>
          <w:rFonts w:ascii="Arial" w:hAnsi="Arial" w:cs="Arial"/>
          <w:sz w:val="28"/>
          <w:szCs w:val="28"/>
          <w:lang w:val="en-GB"/>
        </w:rPr>
        <w:t xml:space="preserve">a </w:t>
      </w:r>
      <w:r w:rsidR="0048532C">
        <w:rPr>
          <w:rFonts w:ascii="Arial" w:hAnsi="Arial" w:cs="Arial"/>
          <w:sz w:val="28"/>
          <w:szCs w:val="28"/>
          <w:lang w:val="en-GB"/>
        </w:rPr>
        <w:t>reading of</w:t>
      </w:r>
      <w:r w:rsidR="00091E13">
        <w:rPr>
          <w:rFonts w:ascii="Arial" w:hAnsi="Arial" w:cs="Arial"/>
          <w:sz w:val="28"/>
          <w:szCs w:val="28"/>
          <w:lang w:val="en-GB"/>
        </w:rPr>
        <w:t xml:space="preserve"> the plea that is annexed to the founding affidavit of Letsoalo reaffirms the </w:t>
      </w:r>
      <w:proofErr w:type="gramStart"/>
      <w:r w:rsidR="00E4088A">
        <w:rPr>
          <w:rFonts w:ascii="Arial" w:hAnsi="Arial" w:cs="Arial"/>
          <w:sz w:val="28"/>
          <w:szCs w:val="28"/>
          <w:lang w:val="en-GB"/>
        </w:rPr>
        <w:t>defendants</w:t>
      </w:r>
      <w:proofErr w:type="gramEnd"/>
      <w:r w:rsidR="00091E13">
        <w:rPr>
          <w:rFonts w:ascii="Arial" w:hAnsi="Arial" w:cs="Arial"/>
          <w:sz w:val="28"/>
          <w:szCs w:val="28"/>
          <w:lang w:val="en-GB"/>
        </w:rPr>
        <w:t xml:space="preserve"> prospects of </w:t>
      </w:r>
      <w:r w:rsidR="00091E13">
        <w:rPr>
          <w:rFonts w:ascii="Arial" w:hAnsi="Arial" w:cs="Arial"/>
          <w:sz w:val="28"/>
          <w:szCs w:val="28"/>
          <w:lang w:val="en-GB"/>
        </w:rPr>
        <w:lastRenderedPageBreak/>
        <w:t xml:space="preserve">success at the trial of this action. The defence </w:t>
      </w:r>
      <w:r w:rsidR="00ED38B7">
        <w:rPr>
          <w:rFonts w:ascii="Arial" w:hAnsi="Arial" w:cs="Arial"/>
          <w:sz w:val="28"/>
          <w:szCs w:val="28"/>
          <w:lang w:val="en-GB"/>
        </w:rPr>
        <w:t>as captured in the plea based on facts that are not unfounded, if proved</w:t>
      </w:r>
      <w:r w:rsidR="00787C5C">
        <w:rPr>
          <w:rFonts w:ascii="Arial" w:hAnsi="Arial" w:cs="Arial"/>
          <w:sz w:val="28"/>
          <w:szCs w:val="28"/>
          <w:lang w:val="en-GB"/>
        </w:rPr>
        <w:t>,</w:t>
      </w:r>
      <w:r w:rsidR="00ED38B7">
        <w:rPr>
          <w:rFonts w:ascii="Arial" w:hAnsi="Arial" w:cs="Arial"/>
          <w:sz w:val="28"/>
          <w:szCs w:val="28"/>
          <w:lang w:val="en-GB"/>
        </w:rPr>
        <w:t xml:space="preserve"> would constitute a </w:t>
      </w:r>
      <w:r w:rsidR="00ED38B7" w:rsidRPr="00ED38B7">
        <w:rPr>
          <w:rFonts w:ascii="Arial" w:hAnsi="Arial" w:cs="Arial"/>
          <w:i/>
          <w:iCs/>
          <w:sz w:val="28"/>
          <w:szCs w:val="28"/>
          <w:lang w:val="en-GB"/>
        </w:rPr>
        <w:t>bona fide</w:t>
      </w:r>
      <w:r w:rsidR="00ED38B7">
        <w:rPr>
          <w:rFonts w:ascii="Arial" w:hAnsi="Arial" w:cs="Arial"/>
          <w:sz w:val="28"/>
          <w:szCs w:val="28"/>
          <w:lang w:val="en-GB"/>
        </w:rPr>
        <w:t xml:space="preserve"> defence. </w:t>
      </w:r>
    </w:p>
    <w:p w14:paraId="2E0903C2" w14:textId="77777777" w:rsidR="006F2D7D" w:rsidRDefault="006F2D7D" w:rsidP="006F2D7D">
      <w:pPr>
        <w:spacing w:after="0" w:line="360" w:lineRule="auto"/>
        <w:ind w:left="720" w:hanging="720"/>
        <w:jc w:val="both"/>
        <w:rPr>
          <w:rFonts w:ascii="Arial" w:hAnsi="Arial" w:cs="Arial"/>
          <w:sz w:val="28"/>
          <w:szCs w:val="28"/>
          <w:lang w:val="en-GB"/>
        </w:rPr>
      </w:pPr>
    </w:p>
    <w:p w14:paraId="562688E1" w14:textId="00A2DC5A" w:rsidR="00ED38B7" w:rsidRPr="006F2D7D" w:rsidRDefault="00ED38B7" w:rsidP="00684F74">
      <w:pPr>
        <w:spacing w:line="360" w:lineRule="auto"/>
        <w:ind w:left="720" w:hanging="720"/>
        <w:jc w:val="both"/>
        <w:rPr>
          <w:rFonts w:ascii="Arial" w:hAnsi="Arial" w:cs="Arial"/>
          <w:b/>
          <w:bCs/>
          <w:sz w:val="28"/>
          <w:szCs w:val="28"/>
          <w:lang w:val="en-GB"/>
        </w:rPr>
      </w:pPr>
      <w:r w:rsidRPr="006F2D7D">
        <w:rPr>
          <w:rFonts w:ascii="Arial" w:hAnsi="Arial" w:cs="Arial"/>
          <w:b/>
          <w:bCs/>
          <w:sz w:val="28"/>
          <w:szCs w:val="28"/>
          <w:lang w:val="en-GB"/>
        </w:rPr>
        <w:t xml:space="preserve">Plaintiffs opposition to the upliftment of bar </w:t>
      </w:r>
    </w:p>
    <w:p w14:paraId="4CD437B0" w14:textId="03FE87C5" w:rsidR="00563CA3" w:rsidRPr="00DF3BC4" w:rsidRDefault="00ED38B7" w:rsidP="006F2D7D">
      <w:pPr>
        <w:spacing w:after="0" w:line="360" w:lineRule="auto"/>
        <w:ind w:left="720" w:hanging="720"/>
        <w:jc w:val="both"/>
        <w:rPr>
          <w:rFonts w:ascii="Arial" w:hAnsi="Arial" w:cs="Arial"/>
          <w:sz w:val="28"/>
          <w:szCs w:val="28"/>
          <w:lang w:val="en-GB"/>
        </w:rPr>
      </w:pPr>
      <w:r w:rsidRPr="00ED38B7">
        <w:rPr>
          <w:rFonts w:ascii="Arial" w:hAnsi="Arial" w:cs="Arial"/>
          <w:sz w:val="28"/>
          <w:szCs w:val="28"/>
          <w:lang w:val="en-GB"/>
        </w:rPr>
        <w:t>[20</w:t>
      </w:r>
      <w:r w:rsidR="00BD31AC" w:rsidRPr="00ED38B7">
        <w:rPr>
          <w:rFonts w:ascii="Arial" w:hAnsi="Arial" w:cs="Arial"/>
          <w:sz w:val="28"/>
          <w:szCs w:val="28"/>
          <w:lang w:val="en-GB"/>
        </w:rPr>
        <w:t>]</w:t>
      </w:r>
      <w:r w:rsidR="00BD31AC">
        <w:rPr>
          <w:rFonts w:ascii="Arial" w:hAnsi="Arial" w:cs="Arial"/>
          <w:sz w:val="28"/>
          <w:szCs w:val="28"/>
          <w:lang w:val="en-GB"/>
        </w:rPr>
        <w:t xml:space="preserve"> </w:t>
      </w:r>
      <w:r w:rsidR="00BD31AC">
        <w:rPr>
          <w:rFonts w:ascii="Arial" w:hAnsi="Arial" w:cs="Arial"/>
          <w:sz w:val="28"/>
          <w:szCs w:val="28"/>
          <w:lang w:val="en-GB"/>
        </w:rPr>
        <w:tab/>
      </w:r>
      <w:r w:rsidR="000823DF">
        <w:rPr>
          <w:rFonts w:ascii="Arial" w:hAnsi="Arial" w:cs="Arial"/>
          <w:sz w:val="28"/>
          <w:szCs w:val="28"/>
          <w:lang w:val="en-GB"/>
        </w:rPr>
        <w:t>Advocate Smit</w:t>
      </w:r>
      <w:r>
        <w:rPr>
          <w:rFonts w:ascii="Arial" w:hAnsi="Arial" w:cs="Arial"/>
          <w:sz w:val="28"/>
          <w:szCs w:val="28"/>
          <w:lang w:val="en-GB"/>
        </w:rPr>
        <w:t xml:space="preserve"> </w:t>
      </w:r>
      <w:r w:rsidR="00787C5C">
        <w:rPr>
          <w:rFonts w:ascii="Arial" w:hAnsi="Arial" w:cs="Arial"/>
          <w:sz w:val="28"/>
          <w:szCs w:val="28"/>
          <w:lang w:val="en-GB"/>
        </w:rPr>
        <w:t>asserted that</w:t>
      </w:r>
      <w:r>
        <w:rPr>
          <w:rFonts w:ascii="Arial" w:hAnsi="Arial" w:cs="Arial"/>
          <w:sz w:val="28"/>
          <w:szCs w:val="28"/>
          <w:lang w:val="en-GB"/>
        </w:rPr>
        <w:t xml:space="preserve"> defendants have not submitted </w:t>
      </w:r>
      <w:r w:rsidR="009C386B">
        <w:rPr>
          <w:rFonts w:ascii="Arial" w:hAnsi="Arial" w:cs="Arial"/>
          <w:sz w:val="28"/>
          <w:szCs w:val="28"/>
          <w:lang w:val="en-GB"/>
        </w:rPr>
        <w:t xml:space="preserve">a reasonable and acceptable explanation for the delay in the timeous delivering of the plea. Insofar as timelines prescribed by </w:t>
      </w:r>
      <w:r w:rsidR="00155979">
        <w:rPr>
          <w:rFonts w:ascii="Arial" w:hAnsi="Arial" w:cs="Arial"/>
          <w:sz w:val="28"/>
          <w:szCs w:val="28"/>
          <w:lang w:val="en-GB"/>
        </w:rPr>
        <w:t>the Rules</w:t>
      </w:r>
      <w:r w:rsidR="009C386B">
        <w:rPr>
          <w:rFonts w:ascii="Arial" w:hAnsi="Arial" w:cs="Arial"/>
          <w:sz w:val="28"/>
          <w:szCs w:val="28"/>
          <w:lang w:val="en-GB"/>
        </w:rPr>
        <w:t xml:space="preserve"> of Court</w:t>
      </w:r>
      <w:r w:rsidR="00787C5C">
        <w:rPr>
          <w:rFonts w:ascii="Arial" w:hAnsi="Arial" w:cs="Arial"/>
          <w:sz w:val="28"/>
          <w:szCs w:val="28"/>
          <w:lang w:val="en-GB"/>
        </w:rPr>
        <w:t xml:space="preserve"> are concerned</w:t>
      </w:r>
      <w:r w:rsidR="009C386B">
        <w:rPr>
          <w:rFonts w:ascii="Arial" w:hAnsi="Arial" w:cs="Arial"/>
          <w:sz w:val="28"/>
          <w:szCs w:val="28"/>
          <w:lang w:val="en-GB"/>
        </w:rPr>
        <w:t>, the defendant</w:t>
      </w:r>
      <w:r w:rsidR="00E4088A">
        <w:rPr>
          <w:rFonts w:ascii="Arial" w:hAnsi="Arial" w:cs="Arial"/>
          <w:sz w:val="28"/>
          <w:szCs w:val="28"/>
          <w:lang w:val="en-GB"/>
        </w:rPr>
        <w:t>s</w:t>
      </w:r>
      <w:r w:rsidR="009C386B">
        <w:rPr>
          <w:rFonts w:ascii="Arial" w:hAnsi="Arial" w:cs="Arial"/>
          <w:sz w:val="28"/>
          <w:szCs w:val="28"/>
          <w:lang w:val="en-GB"/>
        </w:rPr>
        <w:t xml:space="preserve"> </w:t>
      </w:r>
      <w:r w:rsidR="00155979">
        <w:rPr>
          <w:rFonts w:ascii="Arial" w:hAnsi="Arial" w:cs="Arial"/>
          <w:sz w:val="28"/>
          <w:szCs w:val="28"/>
          <w:lang w:val="en-GB"/>
        </w:rPr>
        <w:t>fail</w:t>
      </w:r>
      <w:r w:rsidR="009C386B">
        <w:rPr>
          <w:rFonts w:ascii="Arial" w:hAnsi="Arial" w:cs="Arial"/>
          <w:sz w:val="28"/>
          <w:szCs w:val="28"/>
          <w:lang w:val="en-GB"/>
        </w:rPr>
        <w:t xml:space="preserve"> to explain the non-compliance with two timelines. Firstly, the defendants do not explain the failure to deliver the plea between the period of the delivery of the Notice of Intention to Defend and the Notice of Bar. Secondly, nor is the period from the delivery of the Notice of Bar to the delivery of the upliftment of the </w:t>
      </w:r>
      <w:r w:rsidR="00BD31AC">
        <w:rPr>
          <w:rFonts w:ascii="Arial" w:hAnsi="Arial" w:cs="Arial"/>
          <w:sz w:val="28"/>
          <w:szCs w:val="28"/>
          <w:lang w:val="en-GB"/>
        </w:rPr>
        <w:t>bar application</w:t>
      </w:r>
      <w:r w:rsidR="009C386B">
        <w:rPr>
          <w:rFonts w:ascii="Arial" w:hAnsi="Arial" w:cs="Arial"/>
          <w:sz w:val="28"/>
          <w:szCs w:val="28"/>
          <w:lang w:val="en-GB"/>
        </w:rPr>
        <w:t xml:space="preserve"> adequately </w:t>
      </w:r>
      <w:r w:rsidR="00E4088A">
        <w:rPr>
          <w:rFonts w:ascii="Arial" w:hAnsi="Arial" w:cs="Arial"/>
          <w:sz w:val="28"/>
          <w:szCs w:val="28"/>
          <w:lang w:val="en-GB"/>
        </w:rPr>
        <w:t>elucidated</w:t>
      </w:r>
      <w:r w:rsidR="009C386B">
        <w:rPr>
          <w:rFonts w:ascii="Arial" w:hAnsi="Arial" w:cs="Arial"/>
          <w:sz w:val="28"/>
          <w:szCs w:val="28"/>
          <w:lang w:val="en-GB"/>
        </w:rPr>
        <w:t>.</w:t>
      </w:r>
      <w:r w:rsidR="00155979">
        <w:rPr>
          <w:rFonts w:ascii="Arial" w:hAnsi="Arial" w:cs="Arial"/>
          <w:sz w:val="28"/>
          <w:szCs w:val="28"/>
          <w:lang w:val="en-GB"/>
        </w:rPr>
        <w:t xml:space="preserve"> In accenting these two relevant timelines</w:t>
      </w:r>
      <w:r w:rsidR="00787C5C">
        <w:rPr>
          <w:rFonts w:ascii="Arial" w:hAnsi="Arial" w:cs="Arial"/>
          <w:sz w:val="28"/>
          <w:szCs w:val="28"/>
          <w:lang w:val="en-GB"/>
        </w:rPr>
        <w:t>,</w:t>
      </w:r>
      <w:r w:rsidR="00155979">
        <w:rPr>
          <w:rFonts w:ascii="Arial" w:hAnsi="Arial" w:cs="Arial"/>
          <w:sz w:val="28"/>
          <w:szCs w:val="28"/>
          <w:lang w:val="en-GB"/>
        </w:rPr>
        <w:t xml:space="preserve"> Advocate Smit referred </w:t>
      </w:r>
      <w:proofErr w:type="gramStart"/>
      <w:r w:rsidR="00155979">
        <w:rPr>
          <w:rFonts w:ascii="Arial" w:hAnsi="Arial" w:cs="Arial"/>
          <w:sz w:val="28"/>
          <w:szCs w:val="28"/>
          <w:lang w:val="en-GB"/>
        </w:rPr>
        <w:t xml:space="preserve">to </w:t>
      </w:r>
      <w:r w:rsidR="00563CA3">
        <w:rPr>
          <w:rFonts w:ascii="Arial" w:hAnsi="Arial" w:cs="Arial"/>
          <w:sz w:val="28"/>
          <w:szCs w:val="28"/>
          <w:lang w:val="en-GB"/>
        </w:rPr>
        <w:t xml:space="preserve"> </w:t>
      </w:r>
      <w:proofErr w:type="spellStart"/>
      <w:r w:rsidR="00563CA3" w:rsidRPr="0036536C">
        <w:rPr>
          <w:rFonts w:ascii="Arial" w:hAnsi="Arial" w:cs="Arial"/>
          <w:i/>
          <w:iCs/>
          <w:sz w:val="28"/>
          <w:szCs w:val="28"/>
          <w:lang w:val="en-GB"/>
        </w:rPr>
        <w:t>Orthotouch</w:t>
      </w:r>
      <w:proofErr w:type="spellEnd"/>
      <w:proofErr w:type="gramEnd"/>
      <w:r w:rsidR="00563CA3" w:rsidRPr="0036536C">
        <w:rPr>
          <w:rFonts w:ascii="Arial" w:hAnsi="Arial" w:cs="Arial"/>
          <w:i/>
          <w:iCs/>
          <w:sz w:val="28"/>
          <w:szCs w:val="28"/>
          <w:lang w:val="en-GB"/>
        </w:rPr>
        <w:t xml:space="preserve"> (Pty) Ltd v Delta Property Fund Limited</w:t>
      </w:r>
      <w:r w:rsidR="00563CA3">
        <w:rPr>
          <w:rFonts w:ascii="Arial" w:hAnsi="Arial" w:cs="Arial"/>
          <w:sz w:val="28"/>
          <w:szCs w:val="28"/>
          <w:lang w:val="en-GB"/>
        </w:rPr>
        <w:t xml:space="preserve"> (42987/2019), [2021] ZAGPJHC 480 (19 July 2021), </w:t>
      </w:r>
      <w:proofErr w:type="spellStart"/>
      <w:r w:rsidR="00563CA3" w:rsidRPr="0036536C">
        <w:rPr>
          <w:rFonts w:ascii="Arial" w:hAnsi="Arial" w:cs="Arial"/>
          <w:i/>
          <w:iCs/>
          <w:sz w:val="28"/>
          <w:szCs w:val="28"/>
          <w:lang w:val="en-GB"/>
        </w:rPr>
        <w:t>Ingosstrakh</w:t>
      </w:r>
      <w:proofErr w:type="spellEnd"/>
      <w:r w:rsidR="00563CA3" w:rsidRPr="0036536C">
        <w:rPr>
          <w:rFonts w:ascii="Arial" w:hAnsi="Arial" w:cs="Arial"/>
          <w:i/>
          <w:iCs/>
          <w:sz w:val="28"/>
          <w:szCs w:val="28"/>
          <w:lang w:val="en-GB"/>
        </w:rPr>
        <w:t xml:space="preserve"> v Global Aviation Investments (Pty) Ltd and Others</w:t>
      </w:r>
      <w:r w:rsidR="00563CA3">
        <w:rPr>
          <w:rFonts w:ascii="Arial" w:hAnsi="Arial" w:cs="Arial"/>
          <w:sz w:val="28"/>
          <w:szCs w:val="28"/>
          <w:lang w:val="en-GB"/>
        </w:rPr>
        <w:t xml:space="preserve"> (934/2019) [2021]</w:t>
      </w:r>
      <w:r w:rsidR="00155979">
        <w:rPr>
          <w:rFonts w:ascii="Arial" w:hAnsi="Arial" w:cs="Arial"/>
          <w:sz w:val="28"/>
          <w:szCs w:val="28"/>
          <w:lang w:val="en-GB"/>
        </w:rPr>
        <w:t>.</w:t>
      </w:r>
      <w:r w:rsidR="00563CA3">
        <w:rPr>
          <w:rFonts w:ascii="Arial" w:hAnsi="Arial" w:cs="Arial"/>
          <w:sz w:val="28"/>
          <w:szCs w:val="28"/>
          <w:lang w:val="en-GB"/>
        </w:rPr>
        <w:t xml:space="preserve">    </w:t>
      </w:r>
    </w:p>
    <w:p w14:paraId="68B2B0FE" w14:textId="3A3FC796" w:rsidR="00ED38B7" w:rsidRDefault="00563CA3" w:rsidP="006F2D7D">
      <w:pPr>
        <w:spacing w:after="0" w:line="360" w:lineRule="auto"/>
        <w:jc w:val="both"/>
        <w:rPr>
          <w:rFonts w:ascii="Arial" w:hAnsi="Arial" w:cs="Arial"/>
          <w:sz w:val="28"/>
          <w:szCs w:val="28"/>
          <w:lang w:val="en-GB"/>
        </w:rPr>
      </w:pPr>
      <w:r>
        <w:rPr>
          <w:rFonts w:ascii="Arial" w:hAnsi="Arial" w:cs="Arial"/>
          <w:sz w:val="28"/>
          <w:szCs w:val="28"/>
          <w:lang w:val="en-GB"/>
        </w:rPr>
        <w:t xml:space="preserve">    </w:t>
      </w:r>
    </w:p>
    <w:p w14:paraId="0F0568C9" w14:textId="2C5F4FC4" w:rsidR="006F2D7D" w:rsidRDefault="009C386B" w:rsidP="00815ACF">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[21] </w:t>
      </w:r>
      <w:r w:rsidR="00BD31AC">
        <w:rPr>
          <w:rFonts w:ascii="Arial" w:hAnsi="Arial" w:cs="Arial"/>
          <w:sz w:val="28"/>
          <w:szCs w:val="28"/>
          <w:lang w:val="en-GB"/>
        </w:rPr>
        <w:t xml:space="preserve">  </w:t>
      </w:r>
      <w:r w:rsidR="000823DF">
        <w:rPr>
          <w:rFonts w:ascii="Arial" w:hAnsi="Arial" w:cs="Arial"/>
          <w:sz w:val="28"/>
          <w:szCs w:val="28"/>
          <w:lang w:val="en-GB"/>
        </w:rPr>
        <w:t xml:space="preserve">Advocate Smit contended that the defendants lacked the necessary </w:t>
      </w:r>
      <w:r w:rsidR="000823DF" w:rsidRPr="000823DF">
        <w:rPr>
          <w:rFonts w:ascii="Arial" w:hAnsi="Arial" w:cs="Arial"/>
          <w:i/>
          <w:iCs/>
          <w:sz w:val="28"/>
          <w:szCs w:val="28"/>
          <w:lang w:val="en-GB"/>
        </w:rPr>
        <w:t>bona fides</w:t>
      </w:r>
      <w:r w:rsidR="000823DF">
        <w:rPr>
          <w:rFonts w:ascii="Arial" w:hAnsi="Arial" w:cs="Arial"/>
          <w:sz w:val="28"/>
          <w:szCs w:val="28"/>
          <w:lang w:val="en-GB"/>
        </w:rPr>
        <w:t xml:space="preserve"> to be successful. This contention was founded on the </w:t>
      </w:r>
      <w:proofErr w:type="gramStart"/>
      <w:r w:rsidR="000823DF">
        <w:rPr>
          <w:rFonts w:ascii="Arial" w:hAnsi="Arial" w:cs="Arial"/>
          <w:sz w:val="28"/>
          <w:szCs w:val="28"/>
          <w:lang w:val="en-GB"/>
        </w:rPr>
        <w:t>defendants</w:t>
      </w:r>
      <w:proofErr w:type="gramEnd"/>
      <w:r w:rsidR="000823DF">
        <w:rPr>
          <w:rFonts w:ascii="Arial" w:hAnsi="Arial" w:cs="Arial"/>
          <w:sz w:val="28"/>
          <w:szCs w:val="28"/>
          <w:lang w:val="en-GB"/>
        </w:rPr>
        <w:t xml:space="preserve"> strategic use of the Rules of Court to delay the expeditious disposal of the action. To this end, Advocate Smit places much store on the use of Rule 35(14</w:t>
      </w:r>
      <w:r w:rsidR="0048532C">
        <w:rPr>
          <w:rFonts w:ascii="Arial" w:hAnsi="Arial" w:cs="Arial"/>
          <w:sz w:val="28"/>
          <w:szCs w:val="28"/>
          <w:lang w:val="en-GB"/>
        </w:rPr>
        <w:t>),</w:t>
      </w:r>
      <w:r w:rsidR="000823DF">
        <w:rPr>
          <w:rFonts w:ascii="Arial" w:hAnsi="Arial" w:cs="Arial"/>
          <w:sz w:val="28"/>
          <w:szCs w:val="28"/>
          <w:lang w:val="en-GB"/>
        </w:rPr>
        <w:t xml:space="preserve"> which the defendants used to justify for the failure to deliver a plea for the period 01 November 2022 to 10 February 2023. It was further averred that the defendants did not explain the failure to use the mechanics of the</w:t>
      </w:r>
      <w:r w:rsidR="00787C5C">
        <w:rPr>
          <w:rFonts w:ascii="Arial" w:hAnsi="Arial" w:cs="Arial"/>
          <w:sz w:val="28"/>
          <w:szCs w:val="28"/>
          <w:lang w:val="en-GB"/>
        </w:rPr>
        <w:t xml:space="preserve"> </w:t>
      </w:r>
      <w:r w:rsidR="00805516">
        <w:rPr>
          <w:rFonts w:ascii="Arial" w:hAnsi="Arial" w:cs="Arial"/>
          <w:sz w:val="28"/>
          <w:szCs w:val="28"/>
          <w:lang w:val="en-GB"/>
        </w:rPr>
        <w:t>Uniform Rules</w:t>
      </w:r>
      <w:r w:rsidR="000823DF">
        <w:rPr>
          <w:rFonts w:ascii="Arial" w:hAnsi="Arial" w:cs="Arial"/>
          <w:sz w:val="28"/>
          <w:szCs w:val="28"/>
          <w:lang w:val="en-GB"/>
        </w:rPr>
        <w:t xml:space="preserve"> of Court to </w:t>
      </w:r>
      <w:r w:rsidR="003E4FB4">
        <w:rPr>
          <w:rFonts w:ascii="Arial" w:hAnsi="Arial" w:cs="Arial"/>
          <w:sz w:val="28"/>
          <w:szCs w:val="28"/>
          <w:lang w:val="en-GB"/>
        </w:rPr>
        <w:t>obtain a</w:t>
      </w:r>
      <w:r w:rsidR="000823DF">
        <w:rPr>
          <w:rFonts w:ascii="Arial" w:hAnsi="Arial" w:cs="Arial"/>
          <w:sz w:val="28"/>
          <w:szCs w:val="28"/>
          <w:lang w:val="en-GB"/>
        </w:rPr>
        <w:t xml:space="preserve"> compelling order to </w:t>
      </w:r>
      <w:r w:rsidR="003E4FB4">
        <w:rPr>
          <w:rFonts w:ascii="Arial" w:hAnsi="Arial" w:cs="Arial"/>
          <w:sz w:val="28"/>
          <w:szCs w:val="28"/>
          <w:lang w:val="en-GB"/>
        </w:rPr>
        <w:t xml:space="preserve">secure the relevant documents. Advocate Smit </w:t>
      </w:r>
      <w:r w:rsidR="003E4FB4">
        <w:rPr>
          <w:rFonts w:ascii="Arial" w:hAnsi="Arial" w:cs="Arial"/>
          <w:sz w:val="28"/>
          <w:szCs w:val="28"/>
          <w:lang w:val="en-GB"/>
        </w:rPr>
        <w:lastRenderedPageBreak/>
        <w:t xml:space="preserve">submitted that the defendants were of the erroneous view that the delivery of a plea was suspended pending the compliance of Rule 35(14). To reiterate the latter contention Advocate Smit made referred to </w:t>
      </w:r>
      <w:proofErr w:type="spellStart"/>
      <w:r w:rsidR="003E4FB4" w:rsidRPr="003E4FB4">
        <w:rPr>
          <w:rFonts w:ascii="Arial" w:hAnsi="Arial" w:cs="Arial"/>
          <w:i/>
          <w:iCs/>
          <w:sz w:val="28"/>
          <w:szCs w:val="28"/>
          <w:lang w:val="en-GB"/>
        </w:rPr>
        <w:t>Potpale</w:t>
      </w:r>
      <w:proofErr w:type="spellEnd"/>
      <w:r w:rsidR="003E4FB4" w:rsidRPr="003E4FB4">
        <w:rPr>
          <w:rFonts w:ascii="Arial" w:hAnsi="Arial" w:cs="Arial"/>
          <w:i/>
          <w:iCs/>
          <w:sz w:val="28"/>
          <w:szCs w:val="28"/>
          <w:lang w:val="en-GB"/>
        </w:rPr>
        <w:t xml:space="preserve"> Investments (Pty) Ltd v Mkhize</w:t>
      </w:r>
      <w:r w:rsidR="003E4FB4">
        <w:rPr>
          <w:rFonts w:ascii="Arial" w:hAnsi="Arial" w:cs="Arial"/>
          <w:sz w:val="28"/>
          <w:szCs w:val="28"/>
          <w:lang w:val="en-GB"/>
        </w:rPr>
        <w:t xml:space="preserve"> 2016 (5) SA 96 (KZN) at paragraph [18]</w:t>
      </w:r>
      <w:r w:rsidR="00E4088A">
        <w:rPr>
          <w:rFonts w:ascii="Arial" w:hAnsi="Arial" w:cs="Arial"/>
          <w:sz w:val="28"/>
          <w:szCs w:val="28"/>
          <w:lang w:val="en-GB"/>
        </w:rPr>
        <w:t>.</w:t>
      </w:r>
      <w:r w:rsidR="003E4FB4">
        <w:rPr>
          <w:rFonts w:ascii="Arial" w:hAnsi="Arial" w:cs="Arial"/>
          <w:sz w:val="28"/>
          <w:szCs w:val="28"/>
          <w:lang w:val="en-GB"/>
        </w:rPr>
        <w:t xml:space="preserve"> </w:t>
      </w:r>
    </w:p>
    <w:p w14:paraId="351D549B" w14:textId="77777777" w:rsidR="006F2D7D" w:rsidRDefault="006F2D7D" w:rsidP="007C149E">
      <w:pPr>
        <w:spacing w:after="0" w:line="360" w:lineRule="auto"/>
        <w:ind w:left="720" w:hanging="720"/>
        <w:jc w:val="both"/>
        <w:rPr>
          <w:rFonts w:ascii="Arial" w:hAnsi="Arial" w:cs="Arial"/>
          <w:sz w:val="28"/>
          <w:szCs w:val="28"/>
          <w:lang w:val="en-GB"/>
        </w:rPr>
      </w:pPr>
    </w:p>
    <w:p w14:paraId="5DACEC5D" w14:textId="32004E2A" w:rsidR="003E4FB4" w:rsidRDefault="003E4FB4"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[22</w:t>
      </w:r>
      <w:proofErr w:type="gramStart"/>
      <w:r>
        <w:rPr>
          <w:rFonts w:ascii="Arial" w:hAnsi="Arial" w:cs="Arial"/>
          <w:sz w:val="28"/>
          <w:szCs w:val="28"/>
          <w:lang w:val="en-GB"/>
        </w:rPr>
        <w:t>]  In</w:t>
      </w:r>
      <w:proofErr w:type="gramEnd"/>
      <w:r>
        <w:rPr>
          <w:rFonts w:ascii="Arial" w:hAnsi="Arial" w:cs="Arial"/>
          <w:sz w:val="28"/>
          <w:szCs w:val="28"/>
          <w:lang w:val="en-GB"/>
        </w:rPr>
        <w:t xml:space="preserve"> addressing  the narrative of non-compliance with the Rules of Court, Advocate Smit </w:t>
      </w:r>
      <w:r w:rsidR="008B0F59">
        <w:rPr>
          <w:rFonts w:ascii="Arial" w:hAnsi="Arial" w:cs="Arial"/>
          <w:sz w:val="28"/>
          <w:szCs w:val="28"/>
          <w:lang w:val="en-GB"/>
        </w:rPr>
        <w:t xml:space="preserve">asserts that the defendants litigating strategy in </w:t>
      </w:r>
      <w:r>
        <w:rPr>
          <w:rFonts w:ascii="Arial" w:hAnsi="Arial" w:cs="Arial"/>
          <w:sz w:val="28"/>
          <w:szCs w:val="28"/>
          <w:lang w:val="en-GB"/>
        </w:rPr>
        <w:t xml:space="preserve"> </w:t>
      </w:r>
      <w:r w:rsidR="008B0F59">
        <w:rPr>
          <w:rFonts w:ascii="Arial" w:hAnsi="Arial" w:cs="Arial"/>
          <w:sz w:val="28"/>
          <w:szCs w:val="28"/>
          <w:lang w:val="en-GB"/>
        </w:rPr>
        <w:t>dealing with the Rule 30 application is a yet another clear indicator of the absence of</w:t>
      </w:r>
      <w:r w:rsidR="008B0F59" w:rsidRPr="008B0F59">
        <w:rPr>
          <w:rFonts w:ascii="Arial" w:hAnsi="Arial" w:cs="Arial"/>
          <w:i/>
          <w:iCs/>
          <w:sz w:val="28"/>
          <w:szCs w:val="28"/>
          <w:lang w:val="en-GB"/>
        </w:rPr>
        <w:t xml:space="preserve"> bona fides</w:t>
      </w:r>
      <w:r w:rsidR="008B0F59" w:rsidRPr="008B0F59">
        <w:rPr>
          <w:rFonts w:ascii="Arial" w:hAnsi="Arial" w:cs="Arial"/>
          <w:sz w:val="28"/>
          <w:szCs w:val="28"/>
          <w:lang w:val="en-GB"/>
        </w:rPr>
        <w:t>.</w:t>
      </w:r>
    </w:p>
    <w:p w14:paraId="55202A4B" w14:textId="77777777" w:rsidR="006F2D7D" w:rsidRPr="008B0F59" w:rsidRDefault="006F2D7D" w:rsidP="006F2D7D">
      <w:pPr>
        <w:spacing w:after="0" w:line="360" w:lineRule="auto"/>
        <w:ind w:left="720" w:hanging="720"/>
        <w:jc w:val="both"/>
        <w:rPr>
          <w:rFonts w:ascii="Arial" w:hAnsi="Arial" w:cs="Arial"/>
          <w:sz w:val="28"/>
          <w:szCs w:val="28"/>
          <w:lang w:val="en-GB"/>
        </w:rPr>
      </w:pPr>
    </w:p>
    <w:p w14:paraId="5A0920EE" w14:textId="503D84BE" w:rsidR="00021FF3" w:rsidRDefault="008B0F59"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[23] </w:t>
      </w:r>
      <w:r>
        <w:rPr>
          <w:rFonts w:ascii="Arial" w:hAnsi="Arial" w:cs="Arial"/>
          <w:sz w:val="28"/>
          <w:szCs w:val="28"/>
          <w:lang w:val="en-GB"/>
        </w:rPr>
        <w:tab/>
        <w:t>Insofar as</w:t>
      </w:r>
      <w:r w:rsidR="00E4088A">
        <w:rPr>
          <w:rFonts w:ascii="Arial" w:hAnsi="Arial" w:cs="Arial"/>
          <w:sz w:val="28"/>
          <w:szCs w:val="28"/>
          <w:lang w:val="en-GB"/>
        </w:rPr>
        <w:t xml:space="preserve"> a</w:t>
      </w:r>
      <w:r>
        <w:rPr>
          <w:rFonts w:ascii="Arial" w:hAnsi="Arial" w:cs="Arial"/>
          <w:sz w:val="28"/>
          <w:szCs w:val="28"/>
          <w:lang w:val="en-GB"/>
        </w:rPr>
        <w:t xml:space="preserve"> </w:t>
      </w:r>
      <w:r w:rsidRPr="008B0F59">
        <w:rPr>
          <w:rFonts w:ascii="Arial" w:hAnsi="Arial" w:cs="Arial"/>
          <w:i/>
          <w:iCs/>
          <w:sz w:val="28"/>
          <w:szCs w:val="28"/>
          <w:lang w:val="en-GB"/>
        </w:rPr>
        <w:t>bona fide</w:t>
      </w:r>
      <w:r>
        <w:rPr>
          <w:rFonts w:ascii="Arial" w:hAnsi="Arial" w:cs="Arial"/>
          <w:sz w:val="28"/>
          <w:szCs w:val="28"/>
          <w:lang w:val="en-GB"/>
        </w:rPr>
        <w:t xml:space="preserve"> defence</w:t>
      </w:r>
      <w:r w:rsidR="00787C5C">
        <w:rPr>
          <w:rFonts w:ascii="Arial" w:hAnsi="Arial" w:cs="Arial"/>
          <w:sz w:val="28"/>
          <w:szCs w:val="28"/>
          <w:lang w:val="en-GB"/>
        </w:rPr>
        <w:t xml:space="preserve"> is concerned</w:t>
      </w:r>
      <w:r>
        <w:rPr>
          <w:rFonts w:ascii="Arial" w:hAnsi="Arial" w:cs="Arial"/>
          <w:sz w:val="28"/>
          <w:szCs w:val="28"/>
          <w:lang w:val="en-GB"/>
        </w:rPr>
        <w:t xml:space="preserve">, Advocate Smit </w:t>
      </w:r>
      <w:r w:rsidR="004504BD">
        <w:rPr>
          <w:rFonts w:ascii="Arial" w:hAnsi="Arial" w:cs="Arial"/>
          <w:sz w:val="28"/>
          <w:szCs w:val="28"/>
          <w:lang w:val="en-GB"/>
        </w:rPr>
        <w:t>avowed that the defendants have not presented any evidence in the</w:t>
      </w:r>
      <w:r w:rsidR="00D2505B">
        <w:rPr>
          <w:rFonts w:ascii="Arial" w:hAnsi="Arial" w:cs="Arial"/>
          <w:sz w:val="28"/>
          <w:szCs w:val="28"/>
          <w:lang w:val="en-GB"/>
        </w:rPr>
        <w:t>ir</w:t>
      </w:r>
      <w:r w:rsidR="004504BD">
        <w:rPr>
          <w:rFonts w:ascii="Arial" w:hAnsi="Arial" w:cs="Arial"/>
          <w:sz w:val="28"/>
          <w:szCs w:val="28"/>
          <w:lang w:val="en-GB"/>
        </w:rPr>
        <w:t xml:space="preserve"> affidavits of a defence or what their defence is purported to be.  Letsoalo </w:t>
      </w:r>
      <w:r w:rsidR="00D2505B">
        <w:rPr>
          <w:rFonts w:ascii="Arial" w:hAnsi="Arial" w:cs="Arial"/>
          <w:sz w:val="28"/>
          <w:szCs w:val="28"/>
          <w:lang w:val="en-GB"/>
        </w:rPr>
        <w:t>avers broad</w:t>
      </w:r>
      <w:r w:rsidR="004504BD">
        <w:rPr>
          <w:rFonts w:ascii="Arial" w:hAnsi="Arial" w:cs="Arial"/>
          <w:sz w:val="28"/>
          <w:szCs w:val="28"/>
          <w:lang w:val="en-GB"/>
        </w:rPr>
        <w:t xml:space="preserve"> legal principles in the affidavits. What is lacking</w:t>
      </w:r>
      <w:r w:rsidR="00086025">
        <w:rPr>
          <w:rFonts w:ascii="Arial" w:hAnsi="Arial" w:cs="Arial"/>
          <w:sz w:val="28"/>
          <w:szCs w:val="28"/>
          <w:lang w:val="en-GB"/>
        </w:rPr>
        <w:t>,</w:t>
      </w:r>
      <w:r w:rsidR="004504BD">
        <w:rPr>
          <w:rFonts w:ascii="Arial" w:hAnsi="Arial" w:cs="Arial"/>
          <w:sz w:val="28"/>
          <w:szCs w:val="28"/>
          <w:lang w:val="en-GB"/>
        </w:rPr>
        <w:t xml:space="preserve"> so the contention ran</w:t>
      </w:r>
      <w:r w:rsidR="00086025">
        <w:rPr>
          <w:rFonts w:ascii="Arial" w:hAnsi="Arial" w:cs="Arial"/>
          <w:sz w:val="28"/>
          <w:szCs w:val="28"/>
          <w:lang w:val="en-GB"/>
        </w:rPr>
        <w:t>,</w:t>
      </w:r>
      <w:r w:rsidR="004504BD">
        <w:rPr>
          <w:rFonts w:ascii="Arial" w:hAnsi="Arial" w:cs="Arial"/>
          <w:sz w:val="28"/>
          <w:szCs w:val="28"/>
          <w:lang w:val="en-GB"/>
        </w:rPr>
        <w:t xml:space="preserve"> was the actual evidence constituting the defence. Advocate Smit emphasized that the allegations made by Letsoalo in the founding affidavit </w:t>
      </w:r>
      <w:r w:rsidR="00021FF3">
        <w:rPr>
          <w:rFonts w:ascii="Arial" w:hAnsi="Arial" w:cs="Arial"/>
          <w:sz w:val="28"/>
          <w:szCs w:val="28"/>
          <w:lang w:val="en-GB"/>
        </w:rPr>
        <w:t>as with those in the plea, is no more than bare denials and vague submissions that there existed reasonable grounds to arrest and prosecute. The absence of substantial facts is telling</w:t>
      </w:r>
      <w:r w:rsidR="00E4088A">
        <w:rPr>
          <w:rFonts w:ascii="Arial" w:hAnsi="Arial" w:cs="Arial"/>
          <w:sz w:val="28"/>
          <w:szCs w:val="28"/>
          <w:lang w:val="en-GB"/>
        </w:rPr>
        <w:t xml:space="preserve"> so Advocate Smit continued.</w:t>
      </w:r>
      <w:r w:rsidR="00021FF3">
        <w:rPr>
          <w:rFonts w:ascii="Arial" w:hAnsi="Arial" w:cs="Arial"/>
          <w:sz w:val="28"/>
          <w:szCs w:val="28"/>
          <w:lang w:val="en-GB"/>
        </w:rPr>
        <w:t xml:space="preserve"> </w:t>
      </w:r>
    </w:p>
    <w:p w14:paraId="528E007E" w14:textId="77777777" w:rsidR="006F2D7D" w:rsidRDefault="006F2D7D" w:rsidP="006F2D7D">
      <w:pPr>
        <w:spacing w:after="0" w:line="360" w:lineRule="auto"/>
        <w:ind w:left="720" w:hanging="720"/>
        <w:jc w:val="both"/>
        <w:rPr>
          <w:rFonts w:ascii="Arial" w:hAnsi="Arial" w:cs="Arial"/>
          <w:sz w:val="28"/>
          <w:szCs w:val="28"/>
          <w:lang w:val="en-GB"/>
        </w:rPr>
      </w:pPr>
    </w:p>
    <w:p w14:paraId="6E77F8EF" w14:textId="0B65CE8A" w:rsidR="00CF7C1D" w:rsidRPr="006F2D7D" w:rsidRDefault="00021FF3" w:rsidP="00563CA3">
      <w:pPr>
        <w:spacing w:line="360" w:lineRule="auto"/>
        <w:ind w:left="720" w:hanging="720"/>
        <w:jc w:val="both"/>
        <w:rPr>
          <w:rFonts w:ascii="Arial" w:hAnsi="Arial" w:cs="Arial"/>
          <w:b/>
          <w:bCs/>
          <w:sz w:val="28"/>
          <w:szCs w:val="28"/>
          <w:lang w:val="en-GB"/>
        </w:rPr>
      </w:pPr>
      <w:r>
        <w:rPr>
          <w:rFonts w:ascii="Arial" w:hAnsi="Arial" w:cs="Arial"/>
          <w:sz w:val="28"/>
          <w:szCs w:val="28"/>
          <w:lang w:val="en-GB"/>
        </w:rPr>
        <w:t xml:space="preserve">  </w:t>
      </w:r>
      <w:r w:rsidR="00DE1281" w:rsidRPr="006F2D7D">
        <w:rPr>
          <w:rFonts w:ascii="Arial" w:hAnsi="Arial" w:cs="Arial"/>
          <w:b/>
          <w:bCs/>
          <w:sz w:val="28"/>
          <w:szCs w:val="28"/>
          <w:lang w:val="en-GB"/>
        </w:rPr>
        <w:t>The plaintiff</w:t>
      </w:r>
      <w:r w:rsidR="0048532C">
        <w:rPr>
          <w:rFonts w:ascii="Arial" w:hAnsi="Arial" w:cs="Arial"/>
          <w:b/>
          <w:bCs/>
          <w:sz w:val="28"/>
          <w:szCs w:val="28"/>
          <w:lang w:val="en-GB"/>
        </w:rPr>
        <w:t>s</w:t>
      </w:r>
      <w:r w:rsidR="00DE1281" w:rsidRPr="006F2D7D">
        <w:rPr>
          <w:rFonts w:ascii="Arial" w:hAnsi="Arial" w:cs="Arial"/>
          <w:b/>
          <w:bCs/>
          <w:sz w:val="28"/>
          <w:szCs w:val="28"/>
          <w:lang w:val="en-GB"/>
        </w:rPr>
        <w:t xml:space="preserve"> point </w:t>
      </w:r>
      <w:r w:rsidR="00DE1281" w:rsidRPr="006F2D7D">
        <w:rPr>
          <w:rFonts w:ascii="Arial" w:hAnsi="Arial" w:cs="Arial"/>
          <w:b/>
          <w:bCs/>
          <w:i/>
          <w:iCs/>
          <w:sz w:val="28"/>
          <w:szCs w:val="28"/>
          <w:lang w:val="en-GB"/>
        </w:rPr>
        <w:t xml:space="preserve">in </w:t>
      </w:r>
      <w:proofErr w:type="spellStart"/>
      <w:r w:rsidR="00DE1281" w:rsidRPr="006F2D7D">
        <w:rPr>
          <w:rFonts w:ascii="Arial" w:hAnsi="Arial" w:cs="Arial"/>
          <w:b/>
          <w:bCs/>
          <w:i/>
          <w:iCs/>
          <w:sz w:val="28"/>
          <w:szCs w:val="28"/>
          <w:lang w:val="en-GB"/>
        </w:rPr>
        <w:t>limine</w:t>
      </w:r>
      <w:proofErr w:type="spellEnd"/>
      <w:r w:rsidR="00D95F4A" w:rsidRPr="006F2D7D">
        <w:rPr>
          <w:rFonts w:ascii="Arial" w:hAnsi="Arial" w:cs="Arial"/>
          <w:b/>
          <w:bCs/>
          <w:i/>
          <w:iCs/>
          <w:sz w:val="28"/>
          <w:szCs w:val="28"/>
          <w:lang w:val="en-GB"/>
        </w:rPr>
        <w:t xml:space="preserve"> </w:t>
      </w:r>
      <w:r w:rsidR="00CF7C1D" w:rsidRPr="006F2D7D">
        <w:rPr>
          <w:rFonts w:ascii="Arial" w:hAnsi="Arial" w:cs="Arial"/>
          <w:b/>
          <w:bCs/>
          <w:i/>
          <w:iCs/>
          <w:sz w:val="28"/>
          <w:szCs w:val="28"/>
          <w:lang w:val="en-GB"/>
        </w:rPr>
        <w:t xml:space="preserve"> </w:t>
      </w:r>
      <w:r w:rsidR="00CF7C1D" w:rsidRPr="006F2D7D">
        <w:rPr>
          <w:rFonts w:ascii="Arial" w:hAnsi="Arial" w:cs="Arial"/>
          <w:b/>
          <w:bCs/>
          <w:sz w:val="28"/>
          <w:szCs w:val="28"/>
          <w:lang w:val="en-GB"/>
        </w:rPr>
        <w:t xml:space="preserve"> </w:t>
      </w:r>
    </w:p>
    <w:p w14:paraId="634814F2" w14:textId="53E84123" w:rsidR="001902FC" w:rsidRDefault="0036536C" w:rsidP="007C149E">
      <w:pPr>
        <w:spacing w:after="0" w:line="360" w:lineRule="auto"/>
        <w:ind w:left="720" w:hanging="720"/>
        <w:jc w:val="both"/>
        <w:rPr>
          <w:rFonts w:ascii="Arial" w:hAnsi="Arial" w:cs="Arial"/>
          <w:sz w:val="28"/>
          <w:szCs w:val="28"/>
          <w:lang w:val="en-GB"/>
        </w:rPr>
      </w:pPr>
      <w:r>
        <w:rPr>
          <w:rFonts w:ascii="Arial" w:hAnsi="Arial" w:cs="Arial"/>
          <w:sz w:val="28"/>
          <w:szCs w:val="28"/>
          <w:lang w:val="en-GB"/>
        </w:rPr>
        <w:t>[2</w:t>
      </w:r>
      <w:r w:rsidR="00563CA3">
        <w:rPr>
          <w:rFonts w:ascii="Arial" w:hAnsi="Arial" w:cs="Arial"/>
          <w:sz w:val="28"/>
          <w:szCs w:val="28"/>
          <w:lang w:val="en-GB"/>
        </w:rPr>
        <w:t>4</w:t>
      </w:r>
      <w:r>
        <w:rPr>
          <w:rFonts w:ascii="Arial" w:hAnsi="Arial" w:cs="Arial"/>
          <w:sz w:val="28"/>
          <w:szCs w:val="28"/>
          <w:lang w:val="en-GB"/>
        </w:rPr>
        <w:t>]</w:t>
      </w:r>
      <w:r>
        <w:rPr>
          <w:rFonts w:ascii="Arial" w:hAnsi="Arial" w:cs="Arial"/>
          <w:sz w:val="28"/>
          <w:szCs w:val="28"/>
          <w:lang w:val="en-GB"/>
        </w:rPr>
        <w:tab/>
      </w:r>
      <w:r w:rsidR="00DE1281">
        <w:rPr>
          <w:rFonts w:ascii="Arial" w:hAnsi="Arial" w:cs="Arial"/>
          <w:sz w:val="28"/>
          <w:szCs w:val="28"/>
          <w:lang w:val="en-GB"/>
        </w:rPr>
        <w:t xml:space="preserve">Advocate Smit contends that </w:t>
      </w:r>
      <w:r w:rsidR="00E3419C">
        <w:rPr>
          <w:rFonts w:ascii="Arial" w:hAnsi="Arial" w:cs="Arial"/>
          <w:sz w:val="28"/>
          <w:szCs w:val="28"/>
          <w:lang w:val="en-GB"/>
        </w:rPr>
        <w:t xml:space="preserve">Letsoalo, the </w:t>
      </w:r>
      <w:r w:rsidR="007D7159">
        <w:rPr>
          <w:rFonts w:ascii="Arial" w:hAnsi="Arial" w:cs="Arial"/>
          <w:sz w:val="28"/>
          <w:szCs w:val="28"/>
          <w:lang w:val="en-GB"/>
        </w:rPr>
        <w:t>deponent to</w:t>
      </w:r>
      <w:r w:rsidR="00DE1281">
        <w:rPr>
          <w:rFonts w:ascii="Arial" w:hAnsi="Arial" w:cs="Arial"/>
          <w:sz w:val="28"/>
          <w:szCs w:val="28"/>
          <w:lang w:val="en-GB"/>
        </w:rPr>
        <w:t xml:space="preserve"> the founding an</w:t>
      </w:r>
      <w:r w:rsidR="006C2D6B">
        <w:rPr>
          <w:rFonts w:ascii="Arial" w:hAnsi="Arial" w:cs="Arial"/>
          <w:sz w:val="28"/>
          <w:szCs w:val="28"/>
          <w:lang w:val="en-GB"/>
        </w:rPr>
        <w:t>d</w:t>
      </w:r>
      <w:r w:rsidR="00DE1281">
        <w:rPr>
          <w:rFonts w:ascii="Arial" w:hAnsi="Arial" w:cs="Arial"/>
          <w:sz w:val="28"/>
          <w:szCs w:val="28"/>
          <w:lang w:val="en-GB"/>
        </w:rPr>
        <w:t xml:space="preserve"> </w:t>
      </w:r>
      <w:r w:rsidR="0049625E">
        <w:rPr>
          <w:rFonts w:ascii="Arial" w:hAnsi="Arial" w:cs="Arial"/>
          <w:sz w:val="28"/>
          <w:szCs w:val="28"/>
          <w:lang w:val="en-GB"/>
        </w:rPr>
        <w:t xml:space="preserve">replying </w:t>
      </w:r>
      <w:r w:rsidR="00086025">
        <w:rPr>
          <w:rFonts w:ascii="Arial" w:hAnsi="Arial" w:cs="Arial"/>
          <w:sz w:val="28"/>
          <w:szCs w:val="28"/>
          <w:lang w:val="en-GB"/>
        </w:rPr>
        <w:t>affidavits</w:t>
      </w:r>
      <w:r w:rsidR="00DE1281">
        <w:rPr>
          <w:rFonts w:ascii="Arial" w:hAnsi="Arial" w:cs="Arial"/>
          <w:sz w:val="28"/>
          <w:szCs w:val="28"/>
          <w:lang w:val="en-GB"/>
        </w:rPr>
        <w:t xml:space="preserve"> in respect of the application for the upliftment of the bar, does not possess actual and personal knowledge of the facts deposed to. Resultedly,</w:t>
      </w:r>
      <w:r w:rsidR="00E3419C">
        <w:rPr>
          <w:rFonts w:ascii="Arial" w:hAnsi="Arial" w:cs="Arial"/>
          <w:sz w:val="28"/>
          <w:szCs w:val="28"/>
          <w:lang w:val="en-GB"/>
        </w:rPr>
        <w:t xml:space="preserve"> in the absence of this implicit combined knowledge</w:t>
      </w:r>
      <w:r w:rsidR="00086025">
        <w:rPr>
          <w:rFonts w:ascii="Arial" w:hAnsi="Arial" w:cs="Arial"/>
          <w:sz w:val="28"/>
          <w:szCs w:val="28"/>
          <w:lang w:val="en-GB"/>
        </w:rPr>
        <w:t>,</w:t>
      </w:r>
      <w:r w:rsidR="00E3419C">
        <w:rPr>
          <w:rFonts w:ascii="Arial" w:hAnsi="Arial" w:cs="Arial"/>
          <w:sz w:val="28"/>
          <w:szCs w:val="28"/>
          <w:lang w:val="en-GB"/>
        </w:rPr>
        <w:t xml:space="preserve"> Letsoalo would be disqualified from deposing to the </w:t>
      </w:r>
      <w:r w:rsidR="00E3419C">
        <w:rPr>
          <w:rFonts w:ascii="Arial" w:hAnsi="Arial" w:cs="Arial"/>
          <w:sz w:val="28"/>
          <w:szCs w:val="28"/>
          <w:lang w:val="en-GB"/>
        </w:rPr>
        <w:lastRenderedPageBreak/>
        <w:t>affidavits.</w:t>
      </w:r>
      <w:r w:rsidR="00DE1281">
        <w:rPr>
          <w:rFonts w:ascii="Arial" w:hAnsi="Arial" w:cs="Arial"/>
          <w:sz w:val="28"/>
          <w:szCs w:val="28"/>
          <w:lang w:val="en-GB"/>
        </w:rPr>
        <w:t xml:space="preserve"> </w:t>
      </w:r>
      <w:r w:rsidR="0049625E">
        <w:rPr>
          <w:rFonts w:ascii="Arial" w:hAnsi="Arial" w:cs="Arial"/>
          <w:sz w:val="28"/>
          <w:szCs w:val="28"/>
          <w:lang w:val="en-GB"/>
        </w:rPr>
        <w:t>In amplification</w:t>
      </w:r>
      <w:r w:rsidR="00E3419C">
        <w:rPr>
          <w:rFonts w:ascii="Arial" w:hAnsi="Arial" w:cs="Arial"/>
          <w:sz w:val="28"/>
          <w:szCs w:val="28"/>
          <w:lang w:val="en-GB"/>
        </w:rPr>
        <w:t>, Advocate Smit asserts that on the defendants own papers, Letsoalo is not the attorney who is dealing with this matter and therefore does not have any personal knowledge to depose to the affidavits alluded to.</w:t>
      </w:r>
    </w:p>
    <w:p w14:paraId="54C448F7" w14:textId="77777777" w:rsidR="006F2D7D" w:rsidRDefault="006F2D7D" w:rsidP="007C149E">
      <w:pPr>
        <w:spacing w:after="0" w:line="360" w:lineRule="auto"/>
        <w:ind w:left="720" w:hanging="720"/>
        <w:jc w:val="both"/>
        <w:rPr>
          <w:rFonts w:ascii="Arial" w:hAnsi="Arial" w:cs="Arial"/>
          <w:sz w:val="28"/>
          <w:szCs w:val="28"/>
          <w:lang w:val="en-GB"/>
        </w:rPr>
      </w:pPr>
    </w:p>
    <w:p w14:paraId="41C7C185" w14:textId="5816AEC9" w:rsidR="00E966AD" w:rsidRDefault="0036536C" w:rsidP="006F2D7D">
      <w:pPr>
        <w:spacing w:after="0" w:line="360" w:lineRule="auto"/>
        <w:ind w:left="720" w:hanging="720"/>
        <w:jc w:val="both"/>
        <w:rPr>
          <w:rFonts w:ascii="Arial" w:hAnsi="Arial" w:cs="Arial"/>
          <w:sz w:val="28"/>
          <w:szCs w:val="28"/>
          <w:lang w:val="en-GB"/>
        </w:rPr>
      </w:pPr>
      <w:r>
        <w:rPr>
          <w:rFonts w:ascii="Arial" w:hAnsi="Arial" w:cs="Arial"/>
          <w:sz w:val="28"/>
          <w:szCs w:val="28"/>
          <w:lang w:val="en-GB"/>
        </w:rPr>
        <w:t>[2</w:t>
      </w:r>
      <w:r w:rsidR="00563CA3">
        <w:rPr>
          <w:rFonts w:ascii="Arial" w:hAnsi="Arial" w:cs="Arial"/>
          <w:sz w:val="28"/>
          <w:szCs w:val="28"/>
          <w:lang w:val="en-GB"/>
        </w:rPr>
        <w:t>5</w:t>
      </w:r>
      <w:r>
        <w:rPr>
          <w:rFonts w:ascii="Arial" w:hAnsi="Arial" w:cs="Arial"/>
          <w:sz w:val="28"/>
          <w:szCs w:val="28"/>
          <w:lang w:val="en-GB"/>
        </w:rPr>
        <w:t>]</w:t>
      </w:r>
      <w:r>
        <w:rPr>
          <w:rFonts w:ascii="Arial" w:hAnsi="Arial" w:cs="Arial"/>
          <w:sz w:val="28"/>
          <w:szCs w:val="28"/>
          <w:lang w:val="en-GB"/>
        </w:rPr>
        <w:tab/>
      </w:r>
      <w:r w:rsidR="008D7BD2">
        <w:rPr>
          <w:rFonts w:ascii="Arial" w:hAnsi="Arial" w:cs="Arial"/>
          <w:sz w:val="28"/>
          <w:szCs w:val="28"/>
          <w:lang w:val="en-GB"/>
        </w:rPr>
        <w:t xml:space="preserve">Advocate </w:t>
      </w:r>
      <w:proofErr w:type="spellStart"/>
      <w:r w:rsidR="00FC2FA9" w:rsidRPr="00FC2FA9">
        <w:rPr>
          <w:rFonts w:ascii="Arial" w:hAnsi="Arial" w:cs="Arial"/>
          <w:sz w:val="28"/>
          <w:szCs w:val="28"/>
          <w:lang w:val="en-GB"/>
        </w:rPr>
        <w:t>Senyatsi</w:t>
      </w:r>
      <w:proofErr w:type="spellEnd"/>
      <w:r w:rsidR="001902FC">
        <w:rPr>
          <w:rFonts w:ascii="Arial" w:hAnsi="Arial" w:cs="Arial"/>
          <w:sz w:val="28"/>
          <w:szCs w:val="28"/>
          <w:lang w:val="en-GB"/>
        </w:rPr>
        <w:t xml:space="preserve"> submitted that the plaintiffs’ point </w:t>
      </w:r>
      <w:r w:rsidR="001902FC" w:rsidRPr="001902FC">
        <w:rPr>
          <w:rFonts w:ascii="Arial" w:hAnsi="Arial" w:cs="Arial"/>
          <w:i/>
          <w:iCs/>
          <w:sz w:val="28"/>
          <w:szCs w:val="28"/>
          <w:lang w:val="en-GB"/>
        </w:rPr>
        <w:t xml:space="preserve">in </w:t>
      </w:r>
      <w:proofErr w:type="spellStart"/>
      <w:r w:rsidR="001902FC" w:rsidRPr="001902FC">
        <w:rPr>
          <w:rFonts w:ascii="Arial" w:hAnsi="Arial" w:cs="Arial"/>
          <w:i/>
          <w:iCs/>
          <w:sz w:val="28"/>
          <w:szCs w:val="28"/>
          <w:lang w:val="en-GB"/>
        </w:rPr>
        <w:t>limine</w:t>
      </w:r>
      <w:proofErr w:type="spellEnd"/>
      <w:r w:rsidR="001902FC" w:rsidRPr="001902FC">
        <w:rPr>
          <w:rFonts w:ascii="Arial" w:hAnsi="Arial" w:cs="Arial"/>
          <w:i/>
          <w:iCs/>
          <w:sz w:val="28"/>
          <w:szCs w:val="28"/>
          <w:lang w:val="en-GB"/>
        </w:rPr>
        <w:t xml:space="preserve"> </w:t>
      </w:r>
      <w:r w:rsidR="001902FC">
        <w:rPr>
          <w:rFonts w:ascii="Arial" w:hAnsi="Arial" w:cs="Arial"/>
          <w:sz w:val="28"/>
          <w:szCs w:val="28"/>
          <w:lang w:val="en-GB"/>
        </w:rPr>
        <w:t xml:space="preserve">is ill-founded, bad in law and should be dismissed with costs. </w:t>
      </w:r>
      <w:r w:rsidR="00E3419C">
        <w:rPr>
          <w:rFonts w:ascii="Arial" w:hAnsi="Arial" w:cs="Arial"/>
          <w:sz w:val="28"/>
          <w:szCs w:val="28"/>
          <w:lang w:val="en-GB"/>
        </w:rPr>
        <w:t xml:space="preserve"> </w:t>
      </w:r>
      <w:r w:rsidR="008D7BD2">
        <w:rPr>
          <w:rFonts w:ascii="Arial" w:hAnsi="Arial" w:cs="Arial"/>
          <w:sz w:val="28"/>
          <w:szCs w:val="28"/>
          <w:lang w:val="en-GB"/>
        </w:rPr>
        <w:t xml:space="preserve">To </w:t>
      </w:r>
      <w:r w:rsidR="00E4088A">
        <w:rPr>
          <w:rFonts w:ascii="Arial" w:hAnsi="Arial" w:cs="Arial"/>
          <w:sz w:val="28"/>
          <w:szCs w:val="28"/>
          <w:lang w:val="en-GB"/>
        </w:rPr>
        <w:t>expound</w:t>
      </w:r>
      <w:r w:rsidR="008D7BD2">
        <w:rPr>
          <w:rFonts w:ascii="Arial" w:hAnsi="Arial" w:cs="Arial"/>
          <w:sz w:val="28"/>
          <w:szCs w:val="28"/>
          <w:lang w:val="en-GB"/>
        </w:rPr>
        <w:t xml:space="preserve"> on the latter, Advocate </w:t>
      </w:r>
      <w:proofErr w:type="spellStart"/>
      <w:r w:rsidR="00FC2FA9">
        <w:rPr>
          <w:rFonts w:ascii="Arial" w:hAnsi="Arial" w:cs="Arial"/>
          <w:sz w:val="28"/>
          <w:szCs w:val="28"/>
          <w:lang w:val="en-GB"/>
        </w:rPr>
        <w:t>Senyatsi</w:t>
      </w:r>
      <w:proofErr w:type="spellEnd"/>
      <w:r w:rsidR="008D7BD2">
        <w:rPr>
          <w:rFonts w:ascii="Arial" w:hAnsi="Arial" w:cs="Arial"/>
          <w:sz w:val="28"/>
          <w:szCs w:val="28"/>
          <w:lang w:val="en-GB"/>
        </w:rPr>
        <w:t xml:space="preserve"> avows that </w:t>
      </w:r>
      <w:r w:rsidR="00086025">
        <w:rPr>
          <w:rFonts w:ascii="Arial" w:hAnsi="Arial" w:cs="Arial"/>
          <w:sz w:val="28"/>
          <w:szCs w:val="28"/>
          <w:lang w:val="en-GB"/>
        </w:rPr>
        <w:t>it is</w:t>
      </w:r>
      <w:r w:rsidR="008D7BD2">
        <w:rPr>
          <w:rFonts w:ascii="Arial" w:hAnsi="Arial" w:cs="Arial"/>
          <w:sz w:val="28"/>
          <w:szCs w:val="28"/>
          <w:lang w:val="en-GB"/>
        </w:rPr>
        <w:t xml:space="preserve"> trite that a deponent as the instructing attorney</w:t>
      </w:r>
      <w:r w:rsidR="00086025">
        <w:rPr>
          <w:rFonts w:ascii="Arial" w:hAnsi="Arial" w:cs="Arial"/>
          <w:sz w:val="28"/>
          <w:szCs w:val="28"/>
          <w:lang w:val="en-GB"/>
        </w:rPr>
        <w:t>,</w:t>
      </w:r>
      <w:r w:rsidR="008D7BD2">
        <w:rPr>
          <w:rFonts w:ascii="Arial" w:hAnsi="Arial" w:cs="Arial"/>
          <w:sz w:val="28"/>
          <w:szCs w:val="28"/>
          <w:lang w:val="en-GB"/>
        </w:rPr>
        <w:t xml:space="preserve"> has the powers entrusted in him/her to act in the best interests of defendants and to oppose and or institute an action and or application on behalf of the defendants. To this end, Letsoalo </w:t>
      </w:r>
      <w:r w:rsidR="00622834">
        <w:rPr>
          <w:rFonts w:ascii="Arial" w:hAnsi="Arial" w:cs="Arial"/>
          <w:sz w:val="28"/>
          <w:szCs w:val="28"/>
          <w:lang w:val="en-GB"/>
        </w:rPr>
        <w:t xml:space="preserve">did consult with the witnesses in this matter. This consultation resulted in Letsoalo attaining implicit personal knowledge of the facts involved in this matter. To put it simply, this personal knowledge made it permissible for Letsoalo to depose to </w:t>
      </w:r>
      <w:r w:rsidR="00E966AD">
        <w:rPr>
          <w:rFonts w:ascii="Arial" w:hAnsi="Arial" w:cs="Arial"/>
          <w:sz w:val="28"/>
          <w:szCs w:val="28"/>
          <w:lang w:val="en-GB"/>
        </w:rPr>
        <w:t>the affidavits that are central to these applications.</w:t>
      </w:r>
    </w:p>
    <w:p w14:paraId="12F93C37" w14:textId="77777777" w:rsidR="006F2D7D" w:rsidRDefault="006F2D7D" w:rsidP="002E5106">
      <w:pPr>
        <w:spacing w:after="0" w:line="360" w:lineRule="auto"/>
        <w:ind w:left="720" w:hanging="720"/>
        <w:jc w:val="both"/>
        <w:rPr>
          <w:rFonts w:ascii="Arial" w:hAnsi="Arial" w:cs="Arial"/>
          <w:sz w:val="28"/>
          <w:szCs w:val="28"/>
          <w:lang w:val="en-GB"/>
        </w:rPr>
      </w:pPr>
    </w:p>
    <w:p w14:paraId="02FCBFEE" w14:textId="1884B591" w:rsidR="00E966AD" w:rsidRDefault="0036536C" w:rsidP="0036536C">
      <w:pPr>
        <w:spacing w:line="360" w:lineRule="auto"/>
        <w:ind w:left="720" w:hanging="720"/>
        <w:jc w:val="both"/>
        <w:rPr>
          <w:rFonts w:ascii="Arial" w:hAnsi="Arial" w:cs="Arial"/>
          <w:sz w:val="28"/>
          <w:szCs w:val="28"/>
          <w:lang w:val="en-GB"/>
        </w:rPr>
      </w:pPr>
      <w:r>
        <w:rPr>
          <w:rFonts w:ascii="Arial" w:hAnsi="Arial" w:cs="Arial"/>
          <w:sz w:val="28"/>
          <w:szCs w:val="28"/>
          <w:lang w:val="en-GB"/>
        </w:rPr>
        <w:t>[2</w:t>
      </w:r>
      <w:r w:rsidR="00563CA3">
        <w:rPr>
          <w:rFonts w:ascii="Arial" w:hAnsi="Arial" w:cs="Arial"/>
          <w:sz w:val="28"/>
          <w:szCs w:val="28"/>
          <w:lang w:val="en-GB"/>
        </w:rPr>
        <w:t>6</w:t>
      </w:r>
      <w:r>
        <w:rPr>
          <w:rFonts w:ascii="Arial" w:hAnsi="Arial" w:cs="Arial"/>
          <w:sz w:val="28"/>
          <w:szCs w:val="28"/>
          <w:lang w:val="en-GB"/>
        </w:rPr>
        <w:t>]</w:t>
      </w:r>
      <w:r>
        <w:rPr>
          <w:rFonts w:ascii="Arial" w:hAnsi="Arial" w:cs="Arial"/>
          <w:sz w:val="28"/>
          <w:szCs w:val="28"/>
          <w:lang w:val="en-GB"/>
        </w:rPr>
        <w:tab/>
      </w:r>
      <w:r w:rsidR="00E966AD">
        <w:rPr>
          <w:rFonts w:ascii="Arial" w:hAnsi="Arial" w:cs="Arial"/>
          <w:sz w:val="28"/>
          <w:szCs w:val="28"/>
          <w:lang w:val="en-GB"/>
        </w:rPr>
        <w:t xml:space="preserve">To reinforce the personal knowledge of </w:t>
      </w:r>
      <w:proofErr w:type="spellStart"/>
      <w:r w:rsidR="00E966AD">
        <w:rPr>
          <w:rFonts w:ascii="Arial" w:hAnsi="Arial" w:cs="Arial"/>
          <w:sz w:val="28"/>
          <w:szCs w:val="28"/>
          <w:lang w:val="en-GB"/>
        </w:rPr>
        <w:t>Letsoalo</w:t>
      </w:r>
      <w:proofErr w:type="spellEnd"/>
      <w:r w:rsidR="00E966AD">
        <w:rPr>
          <w:rFonts w:ascii="Arial" w:hAnsi="Arial" w:cs="Arial"/>
          <w:sz w:val="28"/>
          <w:szCs w:val="28"/>
          <w:lang w:val="en-GB"/>
        </w:rPr>
        <w:t xml:space="preserve">, Advocate </w:t>
      </w:r>
      <w:proofErr w:type="spellStart"/>
      <w:r w:rsidR="00FC2FA9">
        <w:rPr>
          <w:rFonts w:ascii="Arial" w:hAnsi="Arial" w:cs="Arial"/>
          <w:sz w:val="28"/>
          <w:szCs w:val="28"/>
          <w:lang w:val="en-GB"/>
        </w:rPr>
        <w:t>Senyatsi</w:t>
      </w:r>
      <w:proofErr w:type="spellEnd"/>
      <w:r w:rsidR="00E966AD">
        <w:rPr>
          <w:rFonts w:ascii="Arial" w:hAnsi="Arial" w:cs="Arial"/>
          <w:sz w:val="28"/>
          <w:szCs w:val="28"/>
          <w:lang w:val="en-GB"/>
        </w:rPr>
        <w:t xml:space="preserve"> referred to </w:t>
      </w:r>
      <w:r w:rsidR="00E966AD" w:rsidRPr="00F7625B">
        <w:rPr>
          <w:rFonts w:ascii="Arial" w:hAnsi="Arial" w:cs="Arial"/>
          <w:i/>
          <w:iCs/>
          <w:sz w:val="28"/>
          <w:szCs w:val="28"/>
          <w:lang w:val="en-GB"/>
        </w:rPr>
        <w:t>NDPP v SP Randall &amp; Others</w:t>
      </w:r>
      <w:r w:rsidR="00E966AD">
        <w:rPr>
          <w:rFonts w:ascii="Arial" w:hAnsi="Arial" w:cs="Arial"/>
          <w:sz w:val="28"/>
          <w:szCs w:val="28"/>
          <w:lang w:val="en-GB"/>
        </w:rPr>
        <w:t xml:space="preserve"> 2021 ZAFSH 76</w:t>
      </w:r>
      <w:r w:rsidR="00086025">
        <w:rPr>
          <w:rFonts w:ascii="Arial" w:hAnsi="Arial" w:cs="Arial"/>
          <w:sz w:val="28"/>
          <w:szCs w:val="28"/>
          <w:lang w:val="en-GB"/>
        </w:rPr>
        <w:t>,</w:t>
      </w:r>
      <w:r w:rsidR="00E966AD">
        <w:rPr>
          <w:rFonts w:ascii="Arial" w:hAnsi="Arial" w:cs="Arial"/>
          <w:sz w:val="28"/>
          <w:szCs w:val="28"/>
          <w:lang w:val="en-GB"/>
        </w:rPr>
        <w:t xml:space="preserve"> </w:t>
      </w:r>
      <w:r w:rsidR="00F7625B">
        <w:rPr>
          <w:rFonts w:ascii="Arial" w:hAnsi="Arial" w:cs="Arial"/>
          <w:sz w:val="28"/>
          <w:szCs w:val="28"/>
          <w:lang w:val="en-GB"/>
        </w:rPr>
        <w:t>where</w:t>
      </w:r>
      <w:r w:rsidR="00E966AD">
        <w:rPr>
          <w:rFonts w:ascii="Arial" w:hAnsi="Arial" w:cs="Arial"/>
          <w:sz w:val="28"/>
          <w:szCs w:val="28"/>
          <w:lang w:val="en-GB"/>
        </w:rPr>
        <w:t xml:space="preserve"> the following was held:</w:t>
      </w:r>
    </w:p>
    <w:p w14:paraId="6E5CB358" w14:textId="77777777" w:rsidR="00F7625B" w:rsidRDefault="00E966AD" w:rsidP="006F2D7D">
      <w:pPr>
        <w:spacing w:after="0" w:line="360" w:lineRule="auto"/>
        <w:ind w:left="720"/>
        <w:jc w:val="both"/>
        <w:rPr>
          <w:rFonts w:ascii="Arial" w:hAnsi="Arial" w:cs="Arial"/>
          <w:sz w:val="24"/>
          <w:szCs w:val="24"/>
          <w:lang w:val="en-GB"/>
        </w:rPr>
      </w:pPr>
      <w:r>
        <w:rPr>
          <w:rFonts w:ascii="Arial" w:hAnsi="Arial" w:cs="Arial"/>
          <w:sz w:val="28"/>
          <w:szCs w:val="28"/>
          <w:lang w:val="en-GB"/>
        </w:rPr>
        <w:t>“</w:t>
      </w:r>
      <w:r w:rsidRPr="00E966AD">
        <w:rPr>
          <w:rFonts w:ascii="Arial" w:hAnsi="Arial" w:cs="Arial"/>
          <w:sz w:val="24"/>
          <w:szCs w:val="24"/>
          <w:lang w:val="en-GB"/>
        </w:rPr>
        <w:t>I do not agree with the averment made by the respondent that the content of the founding affidavit is based on hearsay. The deponent avers that a consultation occurred between him and counsel on 14 August 2020. On 25 August 2020, another consultation occurred between him, the prosecutor who dealt with the matter and counsel. This is a clear indication that the deponent has first-hand knowledge of the facts and is able to depose to the founding affidavit.”</w:t>
      </w:r>
      <w:r w:rsidR="00622834" w:rsidRPr="00E966AD">
        <w:rPr>
          <w:rFonts w:ascii="Arial" w:hAnsi="Arial" w:cs="Arial"/>
          <w:sz w:val="24"/>
          <w:szCs w:val="24"/>
          <w:lang w:val="en-GB"/>
        </w:rPr>
        <w:t xml:space="preserve">  </w:t>
      </w:r>
    </w:p>
    <w:p w14:paraId="0F529DB4" w14:textId="77777777" w:rsidR="006F2D7D" w:rsidRPr="00F7625B" w:rsidRDefault="006F2D7D" w:rsidP="006F2D7D">
      <w:pPr>
        <w:spacing w:after="0" w:line="360" w:lineRule="auto"/>
        <w:ind w:left="720"/>
        <w:jc w:val="both"/>
        <w:rPr>
          <w:rFonts w:ascii="Arial" w:hAnsi="Arial" w:cs="Arial"/>
          <w:sz w:val="28"/>
          <w:szCs w:val="28"/>
          <w:lang w:val="en-GB"/>
        </w:rPr>
      </w:pPr>
    </w:p>
    <w:p w14:paraId="5A03587B" w14:textId="6EA6F36E" w:rsidR="006F2D7D" w:rsidRDefault="0036536C" w:rsidP="007C149E">
      <w:pPr>
        <w:spacing w:line="360" w:lineRule="auto"/>
        <w:ind w:left="720" w:hanging="720"/>
        <w:jc w:val="both"/>
        <w:rPr>
          <w:rFonts w:ascii="Arial" w:hAnsi="Arial" w:cs="Arial"/>
          <w:sz w:val="28"/>
          <w:szCs w:val="28"/>
          <w:lang w:val="en-GB"/>
        </w:rPr>
      </w:pPr>
      <w:r>
        <w:rPr>
          <w:rFonts w:ascii="Arial" w:hAnsi="Arial" w:cs="Arial"/>
          <w:sz w:val="28"/>
          <w:szCs w:val="28"/>
          <w:lang w:val="en-GB"/>
        </w:rPr>
        <w:t>[2</w:t>
      </w:r>
      <w:r w:rsidR="00563CA3">
        <w:rPr>
          <w:rFonts w:ascii="Arial" w:hAnsi="Arial" w:cs="Arial"/>
          <w:sz w:val="28"/>
          <w:szCs w:val="28"/>
          <w:lang w:val="en-GB"/>
        </w:rPr>
        <w:t>7</w:t>
      </w:r>
      <w:r>
        <w:rPr>
          <w:rFonts w:ascii="Arial" w:hAnsi="Arial" w:cs="Arial"/>
          <w:sz w:val="28"/>
          <w:szCs w:val="28"/>
          <w:lang w:val="en-GB"/>
        </w:rPr>
        <w:t>]</w:t>
      </w:r>
      <w:r>
        <w:rPr>
          <w:rFonts w:ascii="Arial" w:hAnsi="Arial" w:cs="Arial"/>
          <w:sz w:val="28"/>
          <w:szCs w:val="28"/>
          <w:lang w:val="en-GB"/>
        </w:rPr>
        <w:tab/>
      </w:r>
      <w:r w:rsidR="00F7625B">
        <w:rPr>
          <w:rFonts w:ascii="Arial" w:hAnsi="Arial" w:cs="Arial"/>
          <w:sz w:val="28"/>
          <w:szCs w:val="28"/>
          <w:lang w:val="en-GB"/>
        </w:rPr>
        <w:t>On the principle as enunciated in</w:t>
      </w:r>
      <w:r w:rsidR="00F7625B" w:rsidRPr="003E629C">
        <w:rPr>
          <w:rFonts w:ascii="Arial" w:hAnsi="Arial" w:cs="Arial"/>
          <w:i/>
          <w:iCs/>
          <w:color w:val="C00000"/>
          <w:sz w:val="28"/>
          <w:szCs w:val="28"/>
          <w:lang w:val="en-GB"/>
        </w:rPr>
        <w:t xml:space="preserve"> </w:t>
      </w:r>
      <w:r w:rsidR="00F7625B" w:rsidRPr="00BA5FDD">
        <w:rPr>
          <w:rFonts w:ascii="Arial" w:hAnsi="Arial" w:cs="Arial"/>
          <w:i/>
          <w:iCs/>
          <w:sz w:val="28"/>
          <w:szCs w:val="28"/>
          <w:lang w:val="en-GB"/>
        </w:rPr>
        <w:t>Randa</w:t>
      </w:r>
      <w:r w:rsidR="00F7625B" w:rsidRPr="00F7625B">
        <w:rPr>
          <w:rFonts w:ascii="Arial" w:hAnsi="Arial" w:cs="Arial"/>
          <w:i/>
          <w:iCs/>
          <w:sz w:val="28"/>
          <w:szCs w:val="28"/>
          <w:lang w:val="en-GB"/>
        </w:rPr>
        <w:t>l</w:t>
      </w:r>
      <w:r w:rsidR="00BA5FDD">
        <w:rPr>
          <w:rFonts w:ascii="Arial" w:hAnsi="Arial" w:cs="Arial"/>
          <w:i/>
          <w:iCs/>
          <w:sz w:val="28"/>
          <w:szCs w:val="28"/>
          <w:lang w:val="en-GB"/>
        </w:rPr>
        <w:t>l</w:t>
      </w:r>
      <w:r w:rsidR="00F7625B">
        <w:rPr>
          <w:rFonts w:ascii="Arial" w:hAnsi="Arial" w:cs="Arial"/>
          <w:i/>
          <w:iCs/>
          <w:sz w:val="28"/>
          <w:szCs w:val="28"/>
          <w:lang w:val="en-GB"/>
        </w:rPr>
        <w:t xml:space="preserve">, </w:t>
      </w:r>
      <w:r w:rsidR="00F7625B" w:rsidRPr="00F7625B">
        <w:rPr>
          <w:rFonts w:ascii="Arial" w:hAnsi="Arial" w:cs="Arial"/>
          <w:sz w:val="28"/>
          <w:szCs w:val="28"/>
          <w:lang w:val="en-GB"/>
        </w:rPr>
        <w:t xml:space="preserve">Advocate </w:t>
      </w:r>
      <w:proofErr w:type="spellStart"/>
      <w:r w:rsidR="00FC2FA9">
        <w:rPr>
          <w:rFonts w:ascii="Arial" w:hAnsi="Arial" w:cs="Arial"/>
          <w:sz w:val="28"/>
          <w:szCs w:val="28"/>
          <w:lang w:val="en-GB"/>
        </w:rPr>
        <w:t>Senyatsi</w:t>
      </w:r>
      <w:proofErr w:type="spellEnd"/>
      <w:r w:rsidR="00F7625B">
        <w:rPr>
          <w:rFonts w:ascii="Arial" w:hAnsi="Arial" w:cs="Arial"/>
          <w:sz w:val="28"/>
          <w:szCs w:val="28"/>
          <w:lang w:val="en-GB"/>
        </w:rPr>
        <w:t xml:space="preserve"> contended that the point </w:t>
      </w:r>
      <w:r w:rsidR="00F7625B" w:rsidRPr="00F7625B">
        <w:rPr>
          <w:rFonts w:ascii="Arial" w:hAnsi="Arial" w:cs="Arial"/>
          <w:i/>
          <w:iCs/>
          <w:sz w:val="28"/>
          <w:szCs w:val="28"/>
          <w:lang w:val="en-GB"/>
        </w:rPr>
        <w:t xml:space="preserve">in </w:t>
      </w:r>
      <w:proofErr w:type="spellStart"/>
      <w:r w:rsidR="00F7625B" w:rsidRPr="00F7625B">
        <w:rPr>
          <w:rFonts w:ascii="Arial" w:hAnsi="Arial" w:cs="Arial"/>
          <w:i/>
          <w:iCs/>
          <w:sz w:val="28"/>
          <w:szCs w:val="28"/>
          <w:lang w:val="en-GB"/>
        </w:rPr>
        <w:t>limine</w:t>
      </w:r>
      <w:proofErr w:type="spellEnd"/>
      <w:r w:rsidR="00F7625B">
        <w:rPr>
          <w:rFonts w:ascii="Arial" w:hAnsi="Arial" w:cs="Arial"/>
          <w:i/>
          <w:iCs/>
          <w:sz w:val="28"/>
          <w:szCs w:val="28"/>
          <w:lang w:val="en-GB"/>
        </w:rPr>
        <w:t xml:space="preserve"> </w:t>
      </w:r>
      <w:r w:rsidR="00F7625B">
        <w:rPr>
          <w:rFonts w:ascii="Arial" w:hAnsi="Arial" w:cs="Arial"/>
          <w:sz w:val="28"/>
          <w:szCs w:val="28"/>
          <w:lang w:val="en-GB"/>
        </w:rPr>
        <w:t>be dismissed with costs.</w:t>
      </w:r>
    </w:p>
    <w:p w14:paraId="4023A841" w14:textId="77777777" w:rsidR="007C149E" w:rsidRDefault="007C149E" w:rsidP="007C149E">
      <w:pPr>
        <w:spacing w:after="0" w:line="360" w:lineRule="auto"/>
        <w:ind w:left="720" w:hanging="720"/>
        <w:jc w:val="both"/>
        <w:rPr>
          <w:rFonts w:ascii="Arial" w:hAnsi="Arial" w:cs="Arial"/>
          <w:sz w:val="28"/>
          <w:szCs w:val="28"/>
          <w:lang w:val="en-GB"/>
        </w:rPr>
      </w:pPr>
    </w:p>
    <w:p w14:paraId="7902745D" w14:textId="00CE62A8" w:rsidR="00F7625B" w:rsidRPr="006F2D7D" w:rsidRDefault="00F7625B" w:rsidP="00CF7C1D">
      <w:pPr>
        <w:spacing w:line="360" w:lineRule="auto"/>
        <w:jc w:val="both"/>
        <w:rPr>
          <w:rFonts w:ascii="Arial" w:hAnsi="Arial" w:cs="Arial"/>
          <w:b/>
          <w:bCs/>
          <w:i/>
          <w:iCs/>
          <w:sz w:val="28"/>
          <w:szCs w:val="28"/>
          <w:lang w:val="en-GB"/>
        </w:rPr>
      </w:pPr>
      <w:r w:rsidRPr="006F2D7D">
        <w:rPr>
          <w:rFonts w:ascii="Arial" w:hAnsi="Arial" w:cs="Arial"/>
          <w:b/>
          <w:bCs/>
          <w:sz w:val="28"/>
          <w:szCs w:val="28"/>
          <w:lang w:val="en-GB"/>
        </w:rPr>
        <w:t xml:space="preserve">Ruling on point </w:t>
      </w:r>
      <w:r w:rsidRPr="006F2D7D">
        <w:rPr>
          <w:rFonts w:ascii="Arial" w:hAnsi="Arial" w:cs="Arial"/>
          <w:b/>
          <w:bCs/>
          <w:i/>
          <w:iCs/>
          <w:sz w:val="28"/>
          <w:szCs w:val="28"/>
          <w:lang w:val="en-GB"/>
        </w:rPr>
        <w:t xml:space="preserve">in </w:t>
      </w:r>
      <w:proofErr w:type="spellStart"/>
      <w:r w:rsidRPr="006F2D7D">
        <w:rPr>
          <w:rFonts w:ascii="Arial" w:hAnsi="Arial" w:cs="Arial"/>
          <w:b/>
          <w:bCs/>
          <w:i/>
          <w:iCs/>
          <w:sz w:val="28"/>
          <w:szCs w:val="28"/>
          <w:lang w:val="en-GB"/>
        </w:rPr>
        <w:t>limine</w:t>
      </w:r>
      <w:proofErr w:type="spellEnd"/>
    </w:p>
    <w:p w14:paraId="3463DC07" w14:textId="4A910438" w:rsidR="00F7625B" w:rsidRDefault="0036536C" w:rsidP="002E5106">
      <w:pPr>
        <w:spacing w:after="0" w:line="360" w:lineRule="auto"/>
        <w:ind w:left="720" w:hanging="720"/>
        <w:jc w:val="both"/>
        <w:rPr>
          <w:rFonts w:ascii="Trebuchet MS" w:hAnsi="Trebuchet MS"/>
          <w:color w:val="2C2C2C"/>
          <w:sz w:val="27"/>
          <w:szCs w:val="27"/>
          <w:shd w:val="clear" w:color="auto" w:fill="FFFFFF"/>
        </w:rPr>
      </w:pPr>
      <w:r>
        <w:rPr>
          <w:rFonts w:ascii="Arial" w:hAnsi="Arial" w:cs="Arial"/>
          <w:color w:val="2C2C2C"/>
          <w:sz w:val="28"/>
          <w:szCs w:val="28"/>
          <w:shd w:val="clear" w:color="auto" w:fill="FFFFFF"/>
        </w:rPr>
        <w:t>[2</w:t>
      </w:r>
      <w:r w:rsidR="00563CA3">
        <w:rPr>
          <w:rFonts w:ascii="Arial" w:hAnsi="Arial" w:cs="Arial"/>
          <w:color w:val="2C2C2C"/>
          <w:sz w:val="28"/>
          <w:szCs w:val="28"/>
          <w:shd w:val="clear" w:color="auto" w:fill="FFFFFF"/>
        </w:rPr>
        <w:t>8</w:t>
      </w:r>
      <w:r>
        <w:rPr>
          <w:rFonts w:ascii="Arial" w:hAnsi="Arial" w:cs="Arial"/>
          <w:color w:val="2C2C2C"/>
          <w:sz w:val="28"/>
          <w:szCs w:val="28"/>
          <w:shd w:val="clear" w:color="auto" w:fill="FFFFFF"/>
        </w:rPr>
        <w:t>]</w:t>
      </w:r>
      <w:r>
        <w:rPr>
          <w:rFonts w:ascii="Arial" w:hAnsi="Arial" w:cs="Arial"/>
          <w:color w:val="2C2C2C"/>
          <w:sz w:val="28"/>
          <w:szCs w:val="28"/>
          <w:shd w:val="clear" w:color="auto" w:fill="FFFFFF"/>
        </w:rPr>
        <w:tab/>
      </w:r>
      <w:r w:rsidR="00F7625B">
        <w:rPr>
          <w:rFonts w:ascii="Arial" w:hAnsi="Arial" w:cs="Arial"/>
          <w:color w:val="2C2C2C"/>
          <w:sz w:val="28"/>
          <w:szCs w:val="28"/>
          <w:shd w:val="clear" w:color="auto" w:fill="FFFFFF"/>
        </w:rPr>
        <w:t>Afore an exposition of the personal knowledge prerequisite of an affidavit,</w:t>
      </w:r>
      <w:r w:rsidR="003C5379">
        <w:rPr>
          <w:rFonts w:ascii="Arial" w:hAnsi="Arial" w:cs="Arial"/>
          <w:color w:val="2C2C2C"/>
          <w:sz w:val="28"/>
          <w:szCs w:val="28"/>
          <w:shd w:val="clear" w:color="auto" w:fill="FFFFFF"/>
        </w:rPr>
        <w:t xml:space="preserve"> it is peremptory to define what an affidavit comprises. </w:t>
      </w:r>
      <w:r w:rsidR="00F7625B">
        <w:rPr>
          <w:rFonts w:ascii="Arial" w:hAnsi="Arial" w:cs="Arial"/>
          <w:color w:val="2C2C2C"/>
          <w:sz w:val="28"/>
          <w:szCs w:val="28"/>
          <w:shd w:val="clear" w:color="auto" w:fill="FFFFFF"/>
        </w:rPr>
        <w:t xml:space="preserve"> </w:t>
      </w:r>
      <w:r w:rsidR="00F7625B" w:rsidRPr="00F7625B">
        <w:rPr>
          <w:rFonts w:ascii="Arial" w:hAnsi="Arial" w:cs="Arial"/>
          <w:color w:val="2C2C2C"/>
          <w:sz w:val="28"/>
          <w:szCs w:val="28"/>
          <w:shd w:val="clear" w:color="auto" w:fill="FFFFFF"/>
        </w:rPr>
        <w:t xml:space="preserve">An affidavit is a sworn statement in writing. </w:t>
      </w:r>
      <w:r w:rsidR="003C5379">
        <w:rPr>
          <w:rFonts w:ascii="Arial" w:hAnsi="Arial" w:cs="Arial"/>
          <w:color w:val="2C2C2C"/>
          <w:sz w:val="28"/>
          <w:szCs w:val="28"/>
          <w:shd w:val="clear" w:color="auto" w:fill="FFFFFF"/>
        </w:rPr>
        <w:t xml:space="preserve">In </w:t>
      </w:r>
      <w:r w:rsidR="00D174A0">
        <w:rPr>
          <w:rFonts w:ascii="Arial" w:hAnsi="Arial" w:cs="Arial"/>
          <w:color w:val="2C2C2C"/>
          <w:sz w:val="28"/>
          <w:szCs w:val="28"/>
          <w:shd w:val="clear" w:color="auto" w:fill="FFFFFF"/>
        </w:rPr>
        <w:t xml:space="preserve">using </w:t>
      </w:r>
      <w:r w:rsidR="00D174A0" w:rsidRPr="00F7625B">
        <w:rPr>
          <w:rFonts w:ascii="Arial" w:hAnsi="Arial" w:cs="Arial"/>
          <w:color w:val="2C2C2C"/>
          <w:sz w:val="28"/>
          <w:szCs w:val="28"/>
          <w:shd w:val="clear" w:color="auto" w:fill="FFFFFF"/>
        </w:rPr>
        <w:t>an</w:t>
      </w:r>
      <w:r w:rsidR="00F7625B" w:rsidRPr="00F7625B">
        <w:rPr>
          <w:rFonts w:ascii="Arial" w:hAnsi="Arial" w:cs="Arial"/>
          <w:color w:val="2C2C2C"/>
          <w:sz w:val="28"/>
          <w:szCs w:val="28"/>
          <w:shd w:val="clear" w:color="auto" w:fill="FFFFFF"/>
        </w:rPr>
        <w:t xml:space="preserve"> affidavit</w:t>
      </w:r>
      <w:r w:rsidR="003C5379">
        <w:rPr>
          <w:rFonts w:ascii="Arial" w:hAnsi="Arial" w:cs="Arial"/>
          <w:color w:val="2C2C2C"/>
          <w:sz w:val="28"/>
          <w:szCs w:val="28"/>
          <w:shd w:val="clear" w:color="auto" w:fill="FFFFFF"/>
        </w:rPr>
        <w:t xml:space="preserve"> as an evidential </w:t>
      </w:r>
      <w:r w:rsidR="00CC49F8">
        <w:rPr>
          <w:rFonts w:ascii="Arial" w:hAnsi="Arial" w:cs="Arial"/>
          <w:color w:val="2C2C2C"/>
          <w:sz w:val="28"/>
          <w:szCs w:val="28"/>
          <w:shd w:val="clear" w:color="auto" w:fill="FFFFFF"/>
        </w:rPr>
        <w:t>instrument,</w:t>
      </w:r>
      <w:r w:rsidR="007D7159">
        <w:rPr>
          <w:rFonts w:ascii="Arial" w:hAnsi="Arial" w:cs="Arial"/>
          <w:color w:val="2C2C2C"/>
          <w:sz w:val="28"/>
          <w:szCs w:val="28"/>
          <w:shd w:val="clear" w:color="auto" w:fill="FFFFFF"/>
        </w:rPr>
        <w:t xml:space="preserve"> </w:t>
      </w:r>
      <w:r w:rsidR="007D7159" w:rsidRPr="00F7625B">
        <w:rPr>
          <w:rFonts w:ascii="Arial" w:hAnsi="Arial" w:cs="Arial"/>
          <w:color w:val="2C2C2C"/>
          <w:sz w:val="28"/>
          <w:szCs w:val="28"/>
          <w:shd w:val="clear" w:color="auto" w:fill="FFFFFF"/>
        </w:rPr>
        <w:t>the</w:t>
      </w:r>
      <w:r w:rsidR="00F7625B" w:rsidRPr="00F7625B">
        <w:rPr>
          <w:rFonts w:ascii="Arial" w:hAnsi="Arial" w:cs="Arial"/>
          <w:color w:val="2C2C2C"/>
          <w:sz w:val="28"/>
          <w:szCs w:val="28"/>
          <w:shd w:val="clear" w:color="auto" w:fill="FFFFFF"/>
        </w:rPr>
        <w:t xml:space="preserve"> </w:t>
      </w:r>
      <w:r w:rsidR="003C5379">
        <w:rPr>
          <w:rFonts w:ascii="Arial" w:hAnsi="Arial" w:cs="Arial"/>
          <w:color w:val="2C2C2C"/>
          <w:sz w:val="28"/>
          <w:szCs w:val="28"/>
          <w:shd w:val="clear" w:color="auto" w:fill="FFFFFF"/>
        </w:rPr>
        <w:t>facts that form the body of the affidavit must be within the personal knowledge of the deponent</w:t>
      </w:r>
      <w:r w:rsidR="00F7625B">
        <w:rPr>
          <w:rFonts w:ascii="Trebuchet MS" w:hAnsi="Trebuchet MS"/>
          <w:color w:val="2C2C2C"/>
          <w:sz w:val="27"/>
          <w:szCs w:val="27"/>
          <w:shd w:val="clear" w:color="auto" w:fill="FFFFFF"/>
        </w:rPr>
        <w:t>.</w:t>
      </w:r>
    </w:p>
    <w:p w14:paraId="66366CD1" w14:textId="77777777" w:rsidR="006F2D7D" w:rsidRDefault="006F2D7D" w:rsidP="006F2D7D">
      <w:pPr>
        <w:spacing w:after="0" w:line="360" w:lineRule="auto"/>
        <w:ind w:left="720" w:hanging="720"/>
        <w:jc w:val="both"/>
        <w:rPr>
          <w:rFonts w:ascii="Trebuchet MS" w:hAnsi="Trebuchet MS"/>
          <w:color w:val="2C2C2C"/>
          <w:sz w:val="27"/>
          <w:szCs w:val="27"/>
          <w:shd w:val="clear" w:color="auto" w:fill="FFFFFF"/>
        </w:rPr>
      </w:pPr>
    </w:p>
    <w:p w14:paraId="73898235" w14:textId="5CC3B0D0" w:rsidR="00C02049" w:rsidRDefault="0036536C" w:rsidP="006F2D7D">
      <w:pPr>
        <w:spacing w:after="0" w:line="360" w:lineRule="auto"/>
        <w:ind w:left="720" w:hanging="720"/>
        <w:jc w:val="both"/>
        <w:rPr>
          <w:rFonts w:ascii="Arial" w:hAnsi="Arial" w:cs="Arial"/>
          <w:sz w:val="24"/>
          <w:szCs w:val="24"/>
        </w:rPr>
      </w:pPr>
      <w:r>
        <w:rPr>
          <w:rFonts w:ascii="Arial" w:hAnsi="Arial" w:cs="Arial"/>
          <w:color w:val="2C2C2C"/>
          <w:sz w:val="28"/>
          <w:szCs w:val="28"/>
          <w:shd w:val="clear" w:color="auto" w:fill="FFFFFF"/>
        </w:rPr>
        <w:t>[</w:t>
      </w:r>
      <w:r w:rsidR="00563CA3">
        <w:rPr>
          <w:rFonts w:ascii="Arial" w:hAnsi="Arial" w:cs="Arial"/>
          <w:color w:val="2C2C2C"/>
          <w:sz w:val="28"/>
          <w:szCs w:val="28"/>
          <w:shd w:val="clear" w:color="auto" w:fill="FFFFFF"/>
        </w:rPr>
        <w:t>29</w:t>
      </w:r>
      <w:r>
        <w:rPr>
          <w:rFonts w:ascii="Arial" w:hAnsi="Arial" w:cs="Arial"/>
          <w:color w:val="2C2C2C"/>
          <w:sz w:val="28"/>
          <w:szCs w:val="28"/>
          <w:shd w:val="clear" w:color="auto" w:fill="FFFFFF"/>
        </w:rPr>
        <w:t>]</w:t>
      </w:r>
      <w:r>
        <w:rPr>
          <w:rFonts w:ascii="Arial" w:hAnsi="Arial" w:cs="Arial"/>
          <w:color w:val="2C2C2C"/>
          <w:sz w:val="28"/>
          <w:szCs w:val="28"/>
          <w:shd w:val="clear" w:color="auto" w:fill="FFFFFF"/>
        </w:rPr>
        <w:tab/>
      </w:r>
      <w:r w:rsidR="00C02049" w:rsidRPr="00CC49F8">
        <w:rPr>
          <w:rFonts w:ascii="Arial" w:hAnsi="Arial" w:cs="Arial"/>
          <w:color w:val="2C2C2C"/>
          <w:sz w:val="28"/>
          <w:szCs w:val="28"/>
          <w:shd w:val="clear" w:color="auto" w:fill="FFFFFF"/>
        </w:rPr>
        <w:t xml:space="preserve">The </w:t>
      </w:r>
      <w:r w:rsidR="00CC49F8" w:rsidRPr="00CC49F8">
        <w:rPr>
          <w:rFonts w:ascii="Arial" w:hAnsi="Arial" w:cs="Arial"/>
          <w:color w:val="2C2C2C"/>
          <w:sz w:val="28"/>
          <w:szCs w:val="28"/>
          <w:shd w:val="clear" w:color="auto" w:fill="FFFFFF"/>
        </w:rPr>
        <w:t>sig</w:t>
      </w:r>
      <w:r w:rsidR="00CC49F8">
        <w:rPr>
          <w:rFonts w:ascii="Arial" w:hAnsi="Arial" w:cs="Arial"/>
          <w:color w:val="2C2C2C"/>
          <w:sz w:val="28"/>
          <w:szCs w:val="28"/>
          <w:shd w:val="clear" w:color="auto" w:fill="FFFFFF"/>
        </w:rPr>
        <w:t>nificance of the personal knowledge qualification in the deposing of an affidavit goes to the heart of affidavit evidence</w:t>
      </w:r>
      <w:r w:rsidR="00CC49F8" w:rsidRPr="00CC49F8">
        <w:rPr>
          <w:rFonts w:ascii="Arial" w:hAnsi="Arial" w:cs="Arial"/>
          <w:color w:val="2C2C2C"/>
          <w:sz w:val="28"/>
          <w:szCs w:val="28"/>
          <w:shd w:val="clear" w:color="auto" w:fill="FFFFFF"/>
        </w:rPr>
        <w:t>.</w:t>
      </w:r>
      <w:r w:rsidR="00CC49F8" w:rsidRPr="00CC49F8">
        <w:rPr>
          <w:rFonts w:ascii="Arial" w:hAnsi="Arial" w:cs="Arial"/>
          <w:sz w:val="28"/>
          <w:szCs w:val="28"/>
        </w:rPr>
        <w:t xml:space="preserve"> In application proceedings, the affidavits take the place not only of the pleadings in action proceedings, but also of the essential evidence which </w:t>
      </w:r>
      <w:r w:rsidR="00C67DDD">
        <w:rPr>
          <w:rFonts w:ascii="Arial" w:hAnsi="Arial" w:cs="Arial"/>
          <w:sz w:val="28"/>
          <w:szCs w:val="28"/>
        </w:rPr>
        <w:t>could</w:t>
      </w:r>
      <w:r w:rsidR="00CC49F8" w:rsidRPr="00CC49F8">
        <w:rPr>
          <w:rFonts w:ascii="Arial" w:hAnsi="Arial" w:cs="Arial"/>
          <w:sz w:val="28"/>
          <w:szCs w:val="28"/>
        </w:rPr>
        <w:t xml:space="preserve"> be led at trial.</w:t>
      </w:r>
      <w:r w:rsidR="00CC49F8" w:rsidRPr="00CC49F8">
        <w:rPr>
          <w:rFonts w:ascii="Arial" w:hAnsi="Arial" w:cs="Arial"/>
          <w:color w:val="2C2C2C"/>
          <w:sz w:val="28"/>
          <w:szCs w:val="28"/>
          <w:shd w:val="clear" w:color="auto" w:fill="FFFFFF"/>
        </w:rPr>
        <w:t xml:space="preserve"> </w:t>
      </w:r>
      <w:r w:rsidR="00B538D2">
        <w:rPr>
          <w:rFonts w:ascii="Arial" w:hAnsi="Arial" w:cs="Arial"/>
          <w:color w:val="2C2C2C"/>
          <w:sz w:val="28"/>
          <w:szCs w:val="28"/>
          <w:shd w:val="clear" w:color="auto" w:fill="FFFFFF"/>
        </w:rPr>
        <w:t>To this end</w:t>
      </w:r>
      <w:r w:rsidR="00086025">
        <w:rPr>
          <w:rFonts w:ascii="Arial" w:hAnsi="Arial" w:cs="Arial"/>
          <w:color w:val="2C2C2C"/>
          <w:sz w:val="28"/>
          <w:szCs w:val="28"/>
          <w:shd w:val="clear" w:color="auto" w:fill="FFFFFF"/>
        </w:rPr>
        <w:t>,</w:t>
      </w:r>
      <w:r w:rsidR="00B538D2">
        <w:rPr>
          <w:rFonts w:ascii="Arial" w:hAnsi="Arial" w:cs="Arial"/>
          <w:color w:val="2C2C2C"/>
          <w:sz w:val="28"/>
          <w:szCs w:val="28"/>
          <w:shd w:val="clear" w:color="auto" w:fill="FFFFFF"/>
        </w:rPr>
        <w:t xml:space="preserve"> it axiomatically </w:t>
      </w:r>
      <w:r w:rsidR="00090B6C">
        <w:rPr>
          <w:rFonts w:ascii="Arial" w:hAnsi="Arial" w:cs="Arial"/>
          <w:color w:val="2C2C2C"/>
          <w:sz w:val="28"/>
          <w:szCs w:val="28"/>
          <w:shd w:val="clear" w:color="auto" w:fill="FFFFFF"/>
        </w:rPr>
        <w:t xml:space="preserve">follows </w:t>
      </w:r>
      <w:r w:rsidR="00090B6C" w:rsidRPr="00090B6C">
        <w:rPr>
          <w:rFonts w:ascii="Arial" w:hAnsi="Arial" w:cs="Arial"/>
          <w:sz w:val="28"/>
          <w:szCs w:val="28"/>
        </w:rPr>
        <w:t>that</w:t>
      </w:r>
      <w:r w:rsidR="00B538D2" w:rsidRPr="00090B6C">
        <w:rPr>
          <w:rFonts w:ascii="Arial" w:hAnsi="Arial" w:cs="Arial"/>
          <w:sz w:val="28"/>
          <w:szCs w:val="28"/>
        </w:rPr>
        <w:t xml:space="preserve"> generally relief may only be granted in motion proceedings if it is supported by</w:t>
      </w:r>
      <w:r w:rsidR="00090B6C">
        <w:rPr>
          <w:rFonts w:ascii="Arial" w:hAnsi="Arial" w:cs="Arial"/>
          <w:sz w:val="28"/>
          <w:szCs w:val="28"/>
        </w:rPr>
        <w:t xml:space="preserve"> primary </w:t>
      </w:r>
      <w:r w:rsidR="00C67DDD" w:rsidRPr="00090B6C">
        <w:rPr>
          <w:rFonts w:ascii="Arial" w:hAnsi="Arial" w:cs="Arial"/>
          <w:sz w:val="28"/>
          <w:szCs w:val="28"/>
        </w:rPr>
        <w:t>admissible evidence</w:t>
      </w:r>
      <w:r w:rsidR="00090B6C">
        <w:rPr>
          <w:rFonts w:ascii="Arial" w:hAnsi="Arial" w:cs="Arial"/>
          <w:sz w:val="28"/>
          <w:szCs w:val="28"/>
        </w:rPr>
        <w:t xml:space="preserve"> that is set out in the body of the affidavits</w:t>
      </w:r>
      <w:r w:rsidR="00B538D2" w:rsidRPr="00090B6C">
        <w:rPr>
          <w:rFonts w:ascii="Arial" w:hAnsi="Arial" w:cs="Arial"/>
          <w:sz w:val="28"/>
          <w:szCs w:val="28"/>
        </w:rPr>
        <w:t>.</w:t>
      </w:r>
      <w:r w:rsidR="00090B6C">
        <w:rPr>
          <w:rFonts w:ascii="Arial" w:hAnsi="Arial" w:cs="Arial"/>
          <w:sz w:val="28"/>
          <w:szCs w:val="28"/>
        </w:rPr>
        <w:t xml:space="preserve"> </w:t>
      </w:r>
      <w:r w:rsidR="00C67DDD">
        <w:rPr>
          <w:rFonts w:ascii="Arial" w:hAnsi="Arial" w:cs="Arial"/>
          <w:sz w:val="28"/>
          <w:szCs w:val="28"/>
        </w:rPr>
        <w:t xml:space="preserve">The </w:t>
      </w:r>
      <w:r w:rsidR="00A01A0D">
        <w:rPr>
          <w:rFonts w:ascii="Arial" w:hAnsi="Arial" w:cs="Arial"/>
          <w:sz w:val="28"/>
          <w:szCs w:val="28"/>
        </w:rPr>
        <w:t>admissibility of</w:t>
      </w:r>
      <w:r w:rsidR="00C67DDD">
        <w:rPr>
          <w:rFonts w:ascii="Arial" w:hAnsi="Arial" w:cs="Arial"/>
          <w:sz w:val="28"/>
          <w:szCs w:val="28"/>
        </w:rPr>
        <w:t xml:space="preserve"> </w:t>
      </w:r>
      <w:r>
        <w:rPr>
          <w:rFonts w:ascii="Arial" w:hAnsi="Arial" w:cs="Arial"/>
          <w:sz w:val="28"/>
          <w:szCs w:val="28"/>
        </w:rPr>
        <w:t xml:space="preserve">a </w:t>
      </w:r>
      <w:r w:rsidRPr="00090B6C">
        <w:rPr>
          <w:rFonts w:ascii="Arial" w:hAnsi="Arial" w:cs="Arial"/>
          <w:sz w:val="28"/>
          <w:szCs w:val="28"/>
        </w:rPr>
        <w:t>deponent’s</w:t>
      </w:r>
      <w:r w:rsidR="00B538D2" w:rsidRPr="00090B6C">
        <w:rPr>
          <w:rFonts w:ascii="Arial" w:hAnsi="Arial" w:cs="Arial"/>
          <w:sz w:val="28"/>
          <w:szCs w:val="28"/>
        </w:rPr>
        <w:t xml:space="preserve"> </w:t>
      </w:r>
      <w:r w:rsidRPr="00090B6C">
        <w:rPr>
          <w:rFonts w:ascii="Arial" w:hAnsi="Arial" w:cs="Arial"/>
          <w:sz w:val="28"/>
          <w:szCs w:val="28"/>
        </w:rPr>
        <w:t>evidence depends</w:t>
      </w:r>
      <w:r w:rsidR="00B538D2" w:rsidRPr="00090B6C">
        <w:rPr>
          <w:rFonts w:ascii="Arial" w:hAnsi="Arial" w:cs="Arial"/>
          <w:sz w:val="28"/>
          <w:szCs w:val="28"/>
        </w:rPr>
        <w:t xml:space="preserve"> on whether he</w:t>
      </w:r>
      <w:r w:rsidR="00C67DDD">
        <w:rPr>
          <w:rFonts w:ascii="Arial" w:hAnsi="Arial" w:cs="Arial"/>
          <w:sz w:val="28"/>
          <w:szCs w:val="28"/>
        </w:rPr>
        <w:t>/she</w:t>
      </w:r>
      <w:r w:rsidR="00B538D2" w:rsidRPr="00090B6C">
        <w:rPr>
          <w:rFonts w:ascii="Arial" w:hAnsi="Arial" w:cs="Arial"/>
          <w:sz w:val="28"/>
          <w:szCs w:val="28"/>
        </w:rPr>
        <w:t xml:space="preserve"> has personal</w:t>
      </w:r>
      <w:r w:rsidR="00B82215">
        <w:rPr>
          <w:rFonts w:ascii="Arial" w:hAnsi="Arial" w:cs="Arial"/>
          <w:sz w:val="28"/>
          <w:szCs w:val="28"/>
        </w:rPr>
        <w:t xml:space="preserve"> </w:t>
      </w:r>
      <w:r w:rsidR="00B82215" w:rsidRPr="00090B6C">
        <w:rPr>
          <w:rFonts w:ascii="Arial" w:hAnsi="Arial" w:cs="Arial"/>
          <w:sz w:val="28"/>
          <w:szCs w:val="28"/>
        </w:rPr>
        <w:t>knowledge</w:t>
      </w:r>
      <w:r w:rsidR="00B538D2" w:rsidRPr="00090B6C">
        <w:rPr>
          <w:rFonts w:ascii="Arial" w:hAnsi="Arial" w:cs="Arial"/>
          <w:sz w:val="28"/>
          <w:szCs w:val="28"/>
        </w:rPr>
        <w:t xml:space="preserve"> of the</w:t>
      </w:r>
      <w:r w:rsidR="00C67DDD">
        <w:rPr>
          <w:rFonts w:ascii="Arial" w:hAnsi="Arial" w:cs="Arial"/>
          <w:sz w:val="28"/>
          <w:szCs w:val="28"/>
        </w:rPr>
        <w:t xml:space="preserve"> primary</w:t>
      </w:r>
      <w:r w:rsidR="00B538D2" w:rsidRPr="00090B6C">
        <w:rPr>
          <w:rFonts w:ascii="Arial" w:hAnsi="Arial" w:cs="Arial"/>
          <w:sz w:val="28"/>
          <w:szCs w:val="28"/>
        </w:rPr>
        <w:t xml:space="preserve"> facts.</w:t>
      </w:r>
      <w:r w:rsidR="00A01A0D">
        <w:rPr>
          <w:rFonts w:ascii="Arial" w:hAnsi="Arial" w:cs="Arial"/>
          <w:sz w:val="28"/>
          <w:szCs w:val="28"/>
        </w:rPr>
        <w:t xml:space="preserve"> Intertwined with a deponent’s knowledge of primary facts is the hearsay rule of evidence.  </w:t>
      </w:r>
      <w:r w:rsidR="00B538D2" w:rsidRPr="00087521">
        <w:rPr>
          <w:rFonts w:ascii="Arial" w:hAnsi="Arial" w:cs="Arial"/>
          <w:sz w:val="28"/>
          <w:szCs w:val="28"/>
        </w:rPr>
        <w:t xml:space="preserve">The hearsay </w:t>
      </w:r>
      <w:r w:rsidR="00087521" w:rsidRPr="00087521">
        <w:rPr>
          <w:rFonts w:ascii="Arial" w:hAnsi="Arial" w:cs="Arial"/>
          <w:sz w:val="28"/>
          <w:szCs w:val="28"/>
        </w:rPr>
        <w:t>rule of evidence applies</w:t>
      </w:r>
      <w:r w:rsidR="00B538D2" w:rsidRPr="00090B6C">
        <w:rPr>
          <w:rFonts w:ascii="Arial" w:hAnsi="Arial" w:cs="Arial"/>
          <w:sz w:val="28"/>
          <w:szCs w:val="28"/>
        </w:rPr>
        <w:t xml:space="preserve"> to all proceedings, including applications. According to Section 3(4) of the Law of Evidence Amendment Act 45 of 1988, hearsay evidence is </w:t>
      </w:r>
      <w:r w:rsidR="00B538D2" w:rsidRPr="00086025">
        <w:rPr>
          <w:rFonts w:ascii="Arial" w:hAnsi="Arial" w:cs="Arial"/>
          <w:sz w:val="24"/>
          <w:szCs w:val="24"/>
        </w:rPr>
        <w:t>"evidence, whether oral or in writing, the probative value of which depends upon the credibility of any person other than the person giving such evidence."</w:t>
      </w:r>
    </w:p>
    <w:p w14:paraId="7FE956DA" w14:textId="77777777" w:rsidR="006F2D7D" w:rsidRPr="00086025" w:rsidRDefault="006F2D7D" w:rsidP="006F2D7D">
      <w:pPr>
        <w:spacing w:after="0" w:line="360" w:lineRule="auto"/>
        <w:ind w:left="720" w:hanging="720"/>
        <w:jc w:val="both"/>
        <w:rPr>
          <w:rFonts w:ascii="Arial" w:hAnsi="Arial" w:cs="Arial"/>
          <w:color w:val="2C2C2C"/>
          <w:sz w:val="24"/>
          <w:szCs w:val="24"/>
          <w:shd w:val="clear" w:color="auto" w:fill="FFFFFF"/>
        </w:rPr>
      </w:pPr>
    </w:p>
    <w:p w14:paraId="2F1CDCDE" w14:textId="7860AB42" w:rsidR="007D7159" w:rsidRDefault="0036536C" w:rsidP="0036536C">
      <w:pPr>
        <w:spacing w:line="360" w:lineRule="auto"/>
        <w:ind w:left="720" w:hanging="720"/>
        <w:jc w:val="both"/>
        <w:rPr>
          <w:rFonts w:ascii="Arial" w:hAnsi="Arial" w:cs="Arial"/>
          <w:sz w:val="28"/>
          <w:szCs w:val="28"/>
        </w:rPr>
      </w:pPr>
      <w:r>
        <w:rPr>
          <w:rFonts w:ascii="Arial" w:hAnsi="Arial" w:cs="Arial"/>
          <w:sz w:val="28"/>
          <w:szCs w:val="28"/>
        </w:rPr>
        <w:t>[3</w:t>
      </w:r>
      <w:r w:rsidR="00563CA3">
        <w:rPr>
          <w:rFonts w:ascii="Arial" w:hAnsi="Arial" w:cs="Arial"/>
          <w:sz w:val="28"/>
          <w:szCs w:val="28"/>
        </w:rPr>
        <w:t>0</w:t>
      </w:r>
      <w:r>
        <w:rPr>
          <w:rFonts w:ascii="Arial" w:hAnsi="Arial" w:cs="Arial"/>
          <w:sz w:val="28"/>
          <w:szCs w:val="28"/>
        </w:rPr>
        <w:t>]</w:t>
      </w:r>
      <w:r>
        <w:rPr>
          <w:rFonts w:ascii="Arial" w:hAnsi="Arial" w:cs="Arial"/>
          <w:sz w:val="28"/>
          <w:szCs w:val="28"/>
        </w:rPr>
        <w:tab/>
      </w:r>
      <w:r w:rsidR="007D7159" w:rsidRPr="00C02049">
        <w:rPr>
          <w:rFonts w:ascii="Arial" w:hAnsi="Arial" w:cs="Arial"/>
          <w:sz w:val="28"/>
          <w:szCs w:val="28"/>
        </w:rPr>
        <w:t>In</w:t>
      </w:r>
      <w:r w:rsidR="007D7159" w:rsidRPr="00C02049">
        <w:rPr>
          <w:rFonts w:ascii="Arial" w:hAnsi="Arial" w:cs="Arial"/>
          <w:i/>
          <w:iCs/>
          <w:sz w:val="28"/>
          <w:szCs w:val="28"/>
        </w:rPr>
        <w:t xml:space="preserve"> Maharaj v Barclays National Bank Ltd</w:t>
      </w:r>
      <w:r w:rsidR="00C02049" w:rsidRPr="00C02049">
        <w:rPr>
          <w:rFonts w:ascii="Arial" w:hAnsi="Arial" w:cs="Arial"/>
          <w:i/>
          <w:iCs/>
          <w:sz w:val="28"/>
          <w:szCs w:val="28"/>
        </w:rPr>
        <w:t xml:space="preserve"> </w:t>
      </w:r>
      <w:r w:rsidR="00C02049" w:rsidRPr="00C02049">
        <w:rPr>
          <w:rFonts w:ascii="Arial" w:hAnsi="Arial" w:cs="Arial"/>
          <w:sz w:val="28"/>
          <w:szCs w:val="28"/>
        </w:rPr>
        <w:t xml:space="preserve">1976 (1) SA 418 (A) at 423D-E. </w:t>
      </w:r>
      <w:r w:rsidR="007D7159" w:rsidRPr="00C02049">
        <w:rPr>
          <w:rFonts w:ascii="Arial" w:hAnsi="Arial" w:cs="Arial"/>
          <w:sz w:val="28"/>
          <w:szCs w:val="28"/>
        </w:rPr>
        <w:t xml:space="preserve"> the court held that the mere assertion by a deponent that he can swear positively to the facts is not regarded as being sufficient, unless there are good grounds for believing that the deponent fully appreciated the meaning of these words.</w:t>
      </w:r>
    </w:p>
    <w:p w14:paraId="0DCCC415" w14:textId="77777777" w:rsidR="006F2D7D" w:rsidRPr="00C02049" w:rsidRDefault="006F2D7D" w:rsidP="007C149E">
      <w:pPr>
        <w:spacing w:after="0" w:line="360" w:lineRule="auto"/>
        <w:ind w:left="720" w:hanging="720"/>
        <w:jc w:val="both"/>
        <w:rPr>
          <w:rFonts w:ascii="Arial" w:hAnsi="Arial" w:cs="Arial"/>
          <w:sz w:val="28"/>
          <w:szCs w:val="28"/>
        </w:rPr>
      </w:pPr>
    </w:p>
    <w:p w14:paraId="3ED183FA" w14:textId="4CF7C930" w:rsidR="007D7159" w:rsidRPr="007D7159" w:rsidRDefault="0036536C" w:rsidP="0036536C">
      <w:pPr>
        <w:spacing w:line="360" w:lineRule="auto"/>
        <w:ind w:left="720" w:hanging="720"/>
        <w:jc w:val="both"/>
        <w:rPr>
          <w:rFonts w:ascii="Arial" w:hAnsi="Arial" w:cs="Arial"/>
          <w:sz w:val="28"/>
          <w:szCs w:val="28"/>
        </w:rPr>
      </w:pPr>
      <w:r w:rsidRPr="0036536C">
        <w:rPr>
          <w:rFonts w:ascii="Arial" w:hAnsi="Arial" w:cs="Arial"/>
          <w:sz w:val="28"/>
          <w:szCs w:val="28"/>
        </w:rPr>
        <w:t>[3</w:t>
      </w:r>
      <w:r w:rsidR="00563CA3">
        <w:rPr>
          <w:rFonts w:ascii="Arial" w:hAnsi="Arial" w:cs="Arial"/>
          <w:sz w:val="28"/>
          <w:szCs w:val="28"/>
        </w:rPr>
        <w:t>1</w:t>
      </w:r>
      <w:r w:rsidRPr="0036536C">
        <w:rPr>
          <w:rFonts w:ascii="Arial" w:hAnsi="Arial" w:cs="Arial"/>
          <w:sz w:val="28"/>
          <w:szCs w:val="28"/>
        </w:rPr>
        <w:t>]</w:t>
      </w:r>
      <w:r>
        <w:tab/>
      </w:r>
      <w:r w:rsidR="007D7159">
        <w:t xml:space="preserve"> </w:t>
      </w:r>
      <w:r w:rsidR="007D7159" w:rsidRPr="00C02049">
        <w:rPr>
          <w:rFonts w:ascii="Arial" w:hAnsi="Arial" w:cs="Arial"/>
          <w:sz w:val="28"/>
          <w:szCs w:val="28"/>
        </w:rPr>
        <w:t xml:space="preserve">In </w:t>
      </w:r>
      <w:r w:rsidR="007D7159" w:rsidRPr="00C02049">
        <w:rPr>
          <w:rFonts w:ascii="Arial" w:hAnsi="Arial" w:cs="Arial"/>
          <w:i/>
          <w:iCs/>
          <w:sz w:val="28"/>
          <w:szCs w:val="28"/>
        </w:rPr>
        <w:t>President of the Republic of South Africa and Others v M &amp; G Media Ltd</w:t>
      </w:r>
      <w:r w:rsidR="00C02049" w:rsidRPr="00C02049">
        <w:rPr>
          <w:rFonts w:ascii="Arial" w:hAnsi="Arial" w:cs="Arial"/>
          <w:sz w:val="28"/>
          <w:szCs w:val="28"/>
        </w:rPr>
        <w:t xml:space="preserve"> 2011 (2) SA 1 (SCA) at paragraph [38</w:t>
      </w:r>
      <w:r w:rsidRPr="00C02049">
        <w:rPr>
          <w:rFonts w:ascii="Arial" w:hAnsi="Arial" w:cs="Arial"/>
          <w:sz w:val="28"/>
          <w:szCs w:val="28"/>
        </w:rPr>
        <w:t>]</w:t>
      </w:r>
      <w:r>
        <w:rPr>
          <w:sz w:val="28"/>
          <w:szCs w:val="28"/>
        </w:rPr>
        <w:t xml:space="preserve">, </w:t>
      </w:r>
      <w:r w:rsidRPr="007D7159">
        <w:rPr>
          <w:rFonts w:ascii="Arial" w:hAnsi="Arial" w:cs="Arial"/>
          <w:sz w:val="28"/>
          <w:szCs w:val="28"/>
        </w:rPr>
        <w:t>the</w:t>
      </w:r>
      <w:r w:rsidR="007D7159" w:rsidRPr="007D7159">
        <w:rPr>
          <w:rFonts w:ascii="Arial" w:hAnsi="Arial" w:cs="Arial"/>
          <w:sz w:val="28"/>
          <w:szCs w:val="28"/>
        </w:rPr>
        <w:t xml:space="preserve"> Supreme Court of Appeal remarked as follows on the meaning of personal knowledge:</w:t>
      </w:r>
    </w:p>
    <w:p w14:paraId="31140093" w14:textId="3B2A9B3F" w:rsidR="007D7159" w:rsidRDefault="007D7159" w:rsidP="0036536C">
      <w:pPr>
        <w:spacing w:line="360" w:lineRule="auto"/>
        <w:ind w:left="720"/>
        <w:jc w:val="both"/>
        <w:rPr>
          <w:rFonts w:ascii="Arial" w:hAnsi="Arial" w:cs="Arial"/>
          <w:sz w:val="24"/>
          <w:szCs w:val="24"/>
        </w:rPr>
      </w:pPr>
      <w:r>
        <w:rPr>
          <w:rFonts w:ascii="Arial" w:hAnsi="Arial" w:cs="Arial"/>
          <w:sz w:val="28"/>
          <w:szCs w:val="28"/>
        </w:rPr>
        <w:t>“</w:t>
      </w:r>
      <w:r w:rsidRPr="007D7159">
        <w:rPr>
          <w:rFonts w:ascii="Arial" w:hAnsi="Arial" w:cs="Arial"/>
          <w:sz w:val="28"/>
          <w:szCs w:val="28"/>
        </w:rPr>
        <w:t xml:space="preserve"> </w:t>
      </w:r>
      <w:r w:rsidRPr="007D7159">
        <w:rPr>
          <w:rFonts w:ascii="Arial" w:hAnsi="Arial" w:cs="Arial"/>
          <w:sz w:val="24"/>
          <w:szCs w:val="24"/>
        </w:rPr>
        <w:t xml:space="preserve">A court is not bound to accept the ipse dixit of a witness that his or her evidence is admissible... Merely to allege that that information is within the 'personal knowledge' of a deponent is of little value without some indication, at least from the context, of how that knowledge was acquired, so as to establish that the information is admissible, and if it is hearsay, to enable its weight to be evaluated. In this case there is no indication that the facts to which Mr </w:t>
      </w:r>
      <w:proofErr w:type="spellStart"/>
      <w:r w:rsidRPr="007D7159">
        <w:rPr>
          <w:rFonts w:ascii="Arial" w:hAnsi="Arial" w:cs="Arial"/>
          <w:sz w:val="24"/>
          <w:szCs w:val="24"/>
        </w:rPr>
        <w:t>Chikane</w:t>
      </w:r>
      <w:proofErr w:type="spellEnd"/>
      <w:r w:rsidRPr="007D7159">
        <w:rPr>
          <w:rFonts w:ascii="Arial" w:hAnsi="Arial" w:cs="Arial"/>
          <w:sz w:val="24"/>
          <w:szCs w:val="24"/>
        </w:rPr>
        <w:t xml:space="preserve"> purports to attest came to his knowledge directly, and no other basis for its admission has been laid. Indeed, the statement of Mr </w:t>
      </w:r>
      <w:proofErr w:type="spellStart"/>
      <w:r w:rsidRPr="007D7159">
        <w:rPr>
          <w:rFonts w:ascii="Arial" w:hAnsi="Arial" w:cs="Arial"/>
          <w:sz w:val="24"/>
          <w:szCs w:val="24"/>
        </w:rPr>
        <w:t>Chikane</w:t>
      </w:r>
      <w:proofErr w:type="spellEnd"/>
      <w:r w:rsidRPr="007D7159">
        <w:rPr>
          <w:rFonts w:ascii="Arial" w:hAnsi="Arial" w:cs="Arial"/>
          <w:sz w:val="24"/>
          <w:szCs w:val="24"/>
        </w:rPr>
        <w:t xml:space="preserve"> that I have referred to is not evidence at all: it is no more than bald assertion.</w:t>
      </w:r>
      <w:r>
        <w:rPr>
          <w:rFonts w:ascii="Arial" w:hAnsi="Arial" w:cs="Arial"/>
          <w:sz w:val="24"/>
          <w:szCs w:val="24"/>
        </w:rPr>
        <w:t>”</w:t>
      </w:r>
      <w:r w:rsidRPr="007D7159">
        <w:rPr>
          <w:rFonts w:ascii="Arial" w:hAnsi="Arial" w:cs="Arial"/>
          <w:sz w:val="24"/>
          <w:szCs w:val="24"/>
        </w:rPr>
        <w:t xml:space="preserve"> </w:t>
      </w:r>
    </w:p>
    <w:p w14:paraId="0837D9D9" w14:textId="77777777" w:rsidR="006F2D7D" w:rsidRPr="007D7159" w:rsidRDefault="006F2D7D" w:rsidP="006F2D7D">
      <w:pPr>
        <w:spacing w:after="0" w:line="360" w:lineRule="auto"/>
        <w:ind w:left="720"/>
        <w:jc w:val="both"/>
        <w:rPr>
          <w:rFonts w:ascii="Arial" w:hAnsi="Arial" w:cs="Arial"/>
          <w:sz w:val="24"/>
          <w:szCs w:val="24"/>
        </w:rPr>
      </w:pPr>
    </w:p>
    <w:p w14:paraId="538FEED4" w14:textId="406EDFE7" w:rsidR="006C2D6B" w:rsidRDefault="0036536C" w:rsidP="006F2D7D">
      <w:pPr>
        <w:spacing w:after="0" w:line="360" w:lineRule="auto"/>
        <w:ind w:left="720" w:hanging="720"/>
        <w:jc w:val="both"/>
        <w:rPr>
          <w:rFonts w:ascii="Arial" w:hAnsi="Arial" w:cs="Arial"/>
          <w:sz w:val="28"/>
          <w:szCs w:val="28"/>
        </w:rPr>
      </w:pPr>
      <w:r>
        <w:rPr>
          <w:rFonts w:ascii="Arial" w:hAnsi="Arial" w:cs="Arial"/>
          <w:sz w:val="28"/>
          <w:szCs w:val="28"/>
        </w:rPr>
        <w:t>[3</w:t>
      </w:r>
      <w:r w:rsidR="00563CA3">
        <w:rPr>
          <w:rFonts w:ascii="Arial" w:hAnsi="Arial" w:cs="Arial"/>
          <w:sz w:val="28"/>
          <w:szCs w:val="28"/>
        </w:rPr>
        <w:t>2</w:t>
      </w:r>
      <w:r w:rsidR="006C2D6B">
        <w:rPr>
          <w:rFonts w:ascii="Arial" w:hAnsi="Arial" w:cs="Arial"/>
          <w:sz w:val="28"/>
          <w:szCs w:val="28"/>
        </w:rPr>
        <w:t xml:space="preserve">] </w:t>
      </w:r>
      <w:r w:rsidR="006C2D6B">
        <w:rPr>
          <w:rFonts w:ascii="Arial" w:hAnsi="Arial" w:cs="Arial"/>
          <w:sz w:val="28"/>
          <w:szCs w:val="28"/>
        </w:rPr>
        <w:tab/>
        <w:t xml:space="preserve">There is no undervaluing the importance of the personal knowledge aspect of the deponent to the material facts that are being </w:t>
      </w:r>
      <w:r w:rsidR="007C1E8C">
        <w:rPr>
          <w:rFonts w:ascii="Arial" w:hAnsi="Arial" w:cs="Arial"/>
          <w:sz w:val="28"/>
          <w:szCs w:val="28"/>
        </w:rPr>
        <w:t>deposed to in</w:t>
      </w:r>
      <w:r w:rsidR="006C2D6B">
        <w:rPr>
          <w:rFonts w:ascii="Arial" w:hAnsi="Arial" w:cs="Arial"/>
          <w:sz w:val="28"/>
          <w:szCs w:val="28"/>
        </w:rPr>
        <w:t xml:space="preserve"> the founding affidavit. The absence of personal knowledge diminishes the evidential weight of the affidavit evidence. In motion proceedings, affidavits </w:t>
      </w:r>
      <w:r w:rsidR="007C1E8C">
        <w:rPr>
          <w:rFonts w:ascii="Arial" w:hAnsi="Arial" w:cs="Arial"/>
          <w:sz w:val="28"/>
          <w:szCs w:val="28"/>
        </w:rPr>
        <w:t>are</w:t>
      </w:r>
      <w:r w:rsidR="006C2D6B">
        <w:rPr>
          <w:rFonts w:ascii="Arial" w:hAnsi="Arial" w:cs="Arial"/>
          <w:sz w:val="28"/>
          <w:szCs w:val="28"/>
        </w:rPr>
        <w:t xml:space="preserve"> the procedural mechanism which </w:t>
      </w:r>
      <w:r w:rsidR="007C1E8C">
        <w:rPr>
          <w:rFonts w:ascii="Arial" w:hAnsi="Arial" w:cs="Arial"/>
          <w:sz w:val="28"/>
          <w:szCs w:val="28"/>
        </w:rPr>
        <w:t xml:space="preserve">permits the introduction of evidence.  </w:t>
      </w:r>
    </w:p>
    <w:p w14:paraId="14004702" w14:textId="77777777" w:rsidR="006F2D7D" w:rsidRDefault="006F2D7D" w:rsidP="006F2D7D">
      <w:pPr>
        <w:spacing w:after="0" w:line="360" w:lineRule="auto"/>
        <w:ind w:left="720" w:hanging="720"/>
        <w:jc w:val="both"/>
        <w:rPr>
          <w:rFonts w:ascii="Arial" w:hAnsi="Arial" w:cs="Arial"/>
          <w:sz w:val="28"/>
          <w:szCs w:val="28"/>
        </w:rPr>
      </w:pPr>
    </w:p>
    <w:p w14:paraId="12A56F6F" w14:textId="07C13D16" w:rsidR="00A32FE5" w:rsidRDefault="0036536C" w:rsidP="006F2D7D">
      <w:pPr>
        <w:spacing w:after="0" w:line="360" w:lineRule="auto"/>
        <w:ind w:left="720" w:hanging="720"/>
        <w:jc w:val="both"/>
        <w:rPr>
          <w:rFonts w:ascii="Arial" w:hAnsi="Arial" w:cs="Arial"/>
          <w:sz w:val="28"/>
          <w:szCs w:val="28"/>
        </w:rPr>
      </w:pPr>
      <w:r>
        <w:rPr>
          <w:rFonts w:ascii="Arial" w:hAnsi="Arial" w:cs="Arial"/>
          <w:sz w:val="28"/>
          <w:szCs w:val="28"/>
        </w:rPr>
        <w:t>[</w:t>
      </w:r>
      <w:r w:rsidR="001A693A">
        <w:rPr>
          <w:rFonts w:ascii="Arial" w:hAnsi="Arial" w:cs="Arial"/>
          <w:sz w:val="28"/>
          <w:szCs w:val="28"/>
        </w:rPr>
        <w:t>3</w:t>
      </w:r>
      <w:r w:rsidR="00563CA3">
        <w:rPr>
          <w:rFonts w:ascii="Arial" w:hAnsi="Arial" w:cs="Arial"/>
          <w:sz w:val="28"/>
          <w:szCs w:val="28"/>
        </w:rPr>
        <w:t>3</w:t>
      </w:r>
      <w:r w:rsidR="001A693A">
        <w:rPr>
          <w:rFonts w:ascii="Arial" w:hAnsi="Arial" w:cs="Arial"/>
          <w:sz w:val="28"/>
          <w:szCs w:val="28"/>
        </w:rPr>
        <w:t>]</w:t>
      </w:r>
      <w:r w:rsidR="001A693A">
        <w:rPr>
          <w:rFonts w:ascii="Arial" w:hAnsi="Arial" w:cs="Arial"/>
          <w:sz w:val="28"/>
          <w:szCs w:val="28"/>
        </w:rPr>
        <w:tab/>
      </w:r>
      <w:r w:rsidR="00A01A0D">
        <w:rPr>
          <w:rFonts w:ascii="Arial" w:hAnsi="Arial" w:cs="Arial"/>
          <w:sz w:val="28"/>
          <w:szCs w:val="28"/>
        </w:rPr>
        <w:t xml:space="preserve">It is against this backdrop </w:t>
      </w:r>
      <w:r w:rsidR="00F85F6D">
        <w:rPr>
          <w:rFonts w:ascii="Arial" w:hAnsi="Arial" w:cs="Arial"/>
          <w:sz w:val="28"/>
          <w:szCs w:val="28"/>
        </w:rPr>
        <w:t xml:space="preserve">that </w:t>
      </w:r>
      <w:r w:rsidR="00A01A0D">
        <w:rPr>
          <w:rFonts w:ascii="Arial" w:hAnsi="Arial" w:cs="Arial"/>
          <w:sz w:val="28"/>
          <w:szCs w:val="28"/>
        </w:rPr>
        <w:t>Lets</w:t>
      </w:r>
      <w:r w:rsidR="00901DCA">
        <w:rPr>
          <w:rFonts w:ascii="Arial" w:hAnsi="Arial" w:cs="Arial"/>
          <w:sz w:val="28"/>
          <w:szCs w:val="28"/>
        </w:rPr>
        <w:t>oalo</w:t>
      </w:r>
      <w:r w:rsidR="001A693A">
        <w:rPr>
          <w:rFonts w:ascii="Arial" w:hAnsi="Arial" w:cs="Arial"/>
          <w:sz w:val="28"/>
          <w:szCs w:val="28"/>
        </w:rPr>
        <w:t>’s</w:t>
      </w:r>
      <w:r w:rsidR="00901DCA">
        <w:rPr>
          <w:rFonts w:ascii="Arial" w:hAnsi="Arial" w:cs="Arial"/>
          <w:sz w:val="28"/>
          <w:szCs w:val="28"/>
        </w:rPr>
        <w:t xml:space="preserve"> affidavits must be c</w:t>
      </w:r>
      <w:r w:rsidR="00F85F6D">
        <w:rPr>
          <w:rFonts w:ascii="Arial" w:hAnsi="Arial" w:cs="Arial"/>
          <w:sz w:val="28"/>
          <w:szCs w:val="28"/>
        </w:rPr>
        <w:t xml:space="preserve">ritically evaluated to determine if the personal knowledge </w:t>
      </w:r>
      <w:r w:rsidR="001A693A">
        <w:rPr>
          <w:rFonts w:ascii="Arial" w:hAnsi="Arial" w:cs="Arial"/>
          <w:sz w:val="28"/>
          <w:szCs w:val="28"/>
        </w:rPr>
        <w:t>prerequisite has</w:t>
      </w:r>
      <w:r w:rsidR="00F85F6D">
        <w:rPr>
          <w:rFonts w:ascii="Arial" w:hAnsi="Arial" w:cs="Arial"/>
          <w:sz w:val="28"/>
          <w:szCs w:val="28"/>
        </w:rPr>
        <w:t xml:space="preserve"> been met. Letsoalo contends that he is the Senior Assistant State Attorney attached to the Office of the State Attorney, Mahikeng</w:t>
      </w:r>
      <w:r w:rsidR="001A693A">
        <w:rPr>
          <w:rFonts w:ascii="Arial" w:hAnsi="Arial" w:cs="Arial"/>
          <w:sz w:val="28"/>
          <w:szCs w:val="28"/>
        </w:rPr>
        <w:t>. He</w:t>
      </w:r>
      <w:r w:rsidR="00563CA3">
        <w:rPr>
          <w:rFonts w:ascii="Arial" w:hAnsi="Arial" w:cs="Arial"/>
          <w:sz w:val="28"/>
          <w:szCs w:val="28"/>
        </w:rPr>
        <w:t xml:space="preserve"> is</w:t>
      </w:r>
      <w:r w:rsidR="001A693A">
        <w:rPr>
          <w:rFonts w:ascii="Arial" w:hAnsi="Arial" w:cs="Arial"/>
          <w:sz w:val="28"/>
          <w:szCs w:val="28"/>
        </w:rPr>
        <w:t xml:space="preserve"> also</w:t>
      </w:r>
      <w:r w:rsidR="00D649A4">
        <w:rPr>
          <w:rFonts w:ascii="Arial" w:hAnsi="Arial" w:cs="Arial"/>
          <w:sz w:val="28"/>
          <w:szCs w:val="28"/>
        </w:rPr>
        <w:t xml:space="preserve"> the attorney of record of the defendants.  As a result, the facts contained in his affidavit are, save where the contrary appears from the contents </w:t>
      </w:r>
      <w:r w:rsidR="00624999">
        <w:rPr>
          <w:rFonts w:ascii="Arial" w:hAnsi="Arial" w:cs="Arial"/>
          <w:sz w:val="28"/>
          <w:szCs w:val="28"/>
        </w:rPr>
        <w:t>thereof, within</w:t>
      </w:r>
      <w:r w:rsidR="00D649A4">
        <w:rPr>
          <w:rFonts w:ascii="Arial" w:hAnsi="Arial" w:cs="Arial"/>
          <w:sz w:val="28"/>
          <w:szCs w:val="28"/>
        </w:rPr>
        <w:t xml:space="preserve"> his own personal knowledge and belief are both true and correct.</w:t>
      </w:r>
    </w:p>
    <w:p w14:paraId="2F382B56" w14:textId="77777777" w:rsidR="006F2D7D" w:rsidRDefault="006F2D7D" w:rsidP="006F2D7D">
      <w:pPr>
        <w:spacing w:after="0" w:line="360" w:lineRule="auto"/>
        <w:ind w:left="720" w:hanging="720"/>
        <w:jc w:val="both"/>
        <w:rPr>
          <w:rFonts w:ascii="Arial" w:hAnsi="Arial" w:cs="Arial"/>
          <w:sz w:val="28"/>
          <w:szCs w:val="28"/>
        </w:rPr>
      </w:pPr>
    </w:p>
    <w:p w14:paraId="354A4FD5" w14:textId="5069B0C8" w:rsidR="00811085" w:rsidRDefault="00C703F1" w:rsidP="006F2D7D">
      <w:pPr>
        <w:spacing w:after="0" w:line="360" w:lineRule="auto"/>
        <w:ind w:left="720" w:hanging="720"/>
        <w:jc w:val="both"/>
        <w:rPr>
          <w:rFonts w:ascii="Arial" w:hAnsi="Arial" w:cs="Arial"/>
          <w:sz w:val="28"/>
          <w:szCs w:val="28"/>
        </w:rPr>
      </w:pPr>
      <w:r>
        <w:rPr>
          <w:rFonts w:ascii="Arial" w:hAnsi="Arial" w:cs="Arial"/>
          <w:sz w:val="28"/>
          <w:szCs w:val="28"/>
        </w:rPr>
        <w:t>[3</w:t>
      </w:r>
      <w:r w:rsidR="00563CA3">
        <w:rPr>
          <w:rFonts w:ascii="Arial" w:hAnsi="Arial" w:cs="Arial"/>
          <w:sz w:val="28"/>
          <w:szCs w:val="28"/>
        </w:rPr>
        <w:t>4</w:t>
      </w:r>
      <w:r>
        <w:rPr>
          <w:rFonts w:ascii="Arial" w:hAnsi="Arial" w:cs="Arial"/>
          <w:sz w:val="28"/>
          <w:szCs w:val="28"/>
        </w:rPr>
        <w:t>]</w:t>
      </w:r>
      <w:r>
        <w:rPr>
          <w:rFonts w:ascii="Arial" w:hAnsi="Arial" w:cs="Arial"/>
          <w:sz w:val="28"/>
          <w:szCs w:val="28"/>
        </w:rPr>
        <w:tab/>
      </w:r>
      <w:r w:rsidR="00607551">
        <w:rPr>
          <w:rFonts w:ascii="Arial" w:hAnsi="Arial" w:cs="Arial"/>
          <w:sz w:val="28"/>
          <w:szCs w:val="28"/>
        </w:rPr>
        <w:t xml:space="preserve">Letsoalo submitted that after having perused records of the criminal proceedings and having consulted with witnesses of the first and second defendants, the defendants </w:t>
      </w:r>
      <w:r w:rsidR="000C399D">
        <w:rPr>
          <w:rFonts w:ascii="Arial" w:hAnsi="Arial" w:cs="Arial"/>
          <w:sz w:val="28"/>
          <w:szCs w:val="28"/>
        </w:rPr>
        <w:t>have good</w:t>
      </w:r>
      <w:r w:rsidR="00607551">
        <w:rPr>
          <w:rFonts w:ascii="Arial" w:hAnsi="Arial" w:cs="Arial"/>
          <w:sz w:val="28"/>
          <w:szCs w:val="28"/>
        </w:rPr>
        <w:t xml:space="preserve"> prospect</w:t>
      </w:r>
      <w:r w:rsidR="000C399D">
        <w:rPr>
          <w:rFonts w:ascii="Arial" w:hAnsi="Arial" w:cs="Arial"/>
          <w:sz w:val="28"/>
          <w:szCs w:val="28"/>
        </w:rPr>
        <w:t>s</w:t>
      </w:r>
      <w:r w:rsidR="00607551">
        <w:rPr>
          <w:rFonts w:ascii="Arial" w:hAnsi="Arial" w:cs="Arial"/>
          <w:sz w:val="28"/>
          <w:szCs w:val="28"/>
        </w:rPr>
        <w:t xml:space="preserve"> of success and/or a </w:t>
      </w:r>
      <w:r w:rsidR="00607551" w:rsidRPr="00607551">
        <w:rPr>
          <w:rFonts w:ascii="Arial" w:hAnsi="Arial" w:cs="Arial"/>
          <w:i/>
          <w:iCs/>
          <w:sz w:val="28"/>
          <w:szCs w:val="28"/>
        </w:rPr>
        <w:t>bona fide</w:t>
      </w:r>
      <w:r w:rsidR="00607551">
        <w:rPr>
          <w:rFonts w:ascii="Arial" w:hAnsi="Arial" w:cs="Arial"/>
          <w:sz w:val="28"/>
          <w:szCs w:val="28"/>
        </w:rPr>
        <w:t xml:space="preserve"> defence.</w:t>
      </w:r>
    </w:p>
    <w:p w14:paraId="3EE269D4" w14:textId="77777777" w:rsidR="006F2D7D" w:rsidRDefault="006F2D7D" w:rsidP="006F2D7D">
      <w:pPr>
        <w:spacing w:after="0" w:line="360" w:lineRule="auto"/>
        <w:ind w:left="720" w:hanging="720"/>
        <w:jc w:val="both"/>
        <w:rPr>
          <w:rFonts w:ascii="Arial" w:hAnsi="Arial" w:cs="Arial"/>
          <w:sz w:val="28"/>
          <w:szCs w:val="28"/>
        </w:rPr>
      </w:pPr>
    </w:p>
    <w:p w14:paraId="45C7FD03" w14:textId="3078DCF6" w:rsidR="00503DD2" w:rsidRDefault="00811085" w:rsidP="006F2D7D">
      <w:pPr>
        <w:spacing w:after="0" w:line="360" w:lineRule="auto"/>
        <w:ind w:left="720" w:hanging="720"/>
        <w:jc w:val="both"/>
        <w:rPr>
          <w:rFonts w:ascii="Arial" w:hAnsi="Arial" w:cs="Arial"/>
          <w:sz w:val="28"/>
          <w:szCs w:val="28"/>
        </w:rPr>
      </w:pPr>
      <w:r>
        <w:rPr>
          <w:rFonts w:ascii="Arial" w:hAnsi="Arial" w:cs="Arial"/>
          <w:sz w:val="28"/>
          <w:szCs w:val="28"/>
        </w:rPr>
        <w:t>[3</w:t>
      </w:r>
      <w:r w:rsidR="00563CA3">
        <w:rPr>
          <w:rFonts w:ascii="Arial" w:hAnsi="Arial" w:cs="Arial"/>
          <w:sz w:val="28"/>
          <w:szCs w:val="28"/>
        </w:rPr>
        <w:t>5</w:t>
      </w:r>
      <w:r>
        <w:rPr>
          <w:rFonts w:ascii="Arial" w:hAnsi="Arial" w:cs="Arial"/>
          <w:sz w:val="28"/>
          <w:szCs w:val="28"/>
        </w:rPr>
        <w:t>]</w:t>
      </w:r>
      <w:r>
        <w:rPr>
          <w:rFonts w:ascii="Arial" w:hAnsi="Arial" w:cs="Arial"/>
          <w:sz w:val="28"/>
          <w:szCs w:val="28"/>
        </w:rPr>
        <w:tab/>
      </w:r>
      <w:r w:rsidR="003A2EDD">
        <w:rPr>
          <w:rFonts w:ascii="Arial" w:hAnsi="Arial" w:cs="Arial"/>
          <w:sz w:val="28"/>
          <w:szCs w:val="28"/>
        </w:rPr>
        <w:t xml:space="preserve">A well founded criticism is that Letsoalo’s affidavit does contain  </w:t>
      </w:r>
      <w:r w:rsidR="0051626D">
        <w:rPr>
          <w:rFonts w:ascii="Arial" w:hAnsi="Arial" w:cs="Arial"/>
          <w:sz w:val="28"/>
          <w:szCs w:val="28"/>
        </w:rPr>
        <w:t xml:space="preserve">  hearsay</w:t>
      </w:r>
      <w:r w:rsidR="00EC5B98">
        <w:rPr>
          <w:rFonts w:ascii="Arial" w:hAnsi="Arial" w:cs="Arial"/>
          <w:sz w:val="28"/>
          <w:szCs w:val="28"/>
        </w:rPr>
        <w:t xml:space="preserve"> evidence which may conflate with the personal knowledge of Letsoalo. </w:t>
      </w:r>
      <w:r w:rsidR="00563CA3">
        <w:rPr>
          <w:rFonts w:ascii="Arial" w:hAnsi="Arial" w:cs="Arial"/>
          <w:sz w:val="28"/>
          <w:szCs w:val="28"/>
        </w:rPr>
        <w:t>T</w:t>
      </w:r>
      <w:r w:rsidR="00EC5B98">
        <w:rPr>
          <w:rFonts w:ascii="Arial" w:hAnsi="Arial" w:cs="Arial"/>
          <w:sz w:val="28"/>
          <w:szCs w:val="28"/>
        </w:rPr>
        <w:t xml:space="preserve">he presence of hearsay evidence does not </w:t>
      </w:r>
      <w:r w:rsidR="00563CA3">
        <w:rPr>
          <w:rFonts w:ascii="Arial" w:hAnsi="Arial" w:cs="Arial"/>
          <w:sz w:val="28"/>
          <w:szCs w:val="28"/>
        </w:rPr>
        <w:t>erode t</w:t>
      </w:r>
      <w:r w:rsidR="00F5666B">
        <w:rPr>
          <w:rFonts w:ascii="Arial" w:hAnsi="Arial" w:cs="Arial"/>
          <w:sz w:val="28"/>
          <w:szCs w:val="28"/>
        </w:rPr>
        <w:t>he entire personal</w:t>
      </w:r>
      <w:r w:rsidR="00EC5B98">
        <w:rPr>
          <w:rFonts w:ascii="Arial" w:hAnsi="Arial" w:cs="Arial"/>
          <w:sz w:val="28"/>
          <w:szCs w:val="28"/>
        </w:rPr>
        <w:t xml:space="preserve"> knowledge of Letsoalo</w:t>
      </w:r>
      <w:r w:rsidR="00F5666B">
        <w:rPr>
          <w:rFonts w:ascii="Arial" w:hAnsi="Arial" w:cs="Arial"/>
          <w:sz w:val="28"/>
          <w:szCs w:val="28"/>
        </w:rPr>
        <w:t xml:space="preserve">. </w:t>
      </w:r>
      <w:r w:rsidR="00EC5B98">
        <w:rPr>
          <w:rFonts w:ascii="Arial" w:hAnsi="Arial" w:cs="Arial"/>
          <w:sz w:val="28"/>
          <w:szCs w:val="28"/>
        </w:rPr>
        <w:t>An over formalistic</w:t>
      </w:r>
      <w:r w:rsidR="004B67C5">
        <w:rPr>
          <w:rFonts w:ascii="Arial" w:hAnsi="Arial" w:cs="Arial"/>
          <w:sz w:val="28"/>
          <w:szCs w:val="28"/>
        </w:rPr>
        <w:t xml:space="preserve"> and rigid approach</w:t>
      </w:r>
      <w:r w:rsidR="00EC5B98">
        <w:rPr>
          <w:rFonts w:ascii="Arial" w:hAnsi="Arial" w:cs="Arial"/>
          <w:sz w:val="28"/>
          <w:szCs w:val="28"/>
        </w:rPr>
        <w:t xml:space="preserve"> to the personal knowledge averment in affidavits must be deprecated</w:t>
      </w:r>
      <w:r w:rsidR="004B67C5">
        <w:rPr>
          <w:rFonts w:ascii="Arial" w:hAnsi="Arial" w:cs="Arial"/>
          <w:sz w:val="28"/>
          <w:szCs w:val="28"/>
        </w:rPr>
        <w:t>.</w:t>
      </w:r>
      <w:r w:rsidR="00EC5B98">
        <w:rPr>
          <w:rFonts w:ascii="Arial" w:hAnsi="Arial" w:cs="Arial"/>
          <w:sz w:val="28"/>
          <w:szCs w:val="28"/>
        </w:rPr>
        <w:t xml:space="preserve"> </w:t>
      </w:r>
      <w:r w:rsidR="004B67C5">
        <w:rPr>
          <w:rFonts w:ascii="Arial" w:hAnsi="Arial" w:cs="Arial"/>
          <w:sz w:val="28"/>
          <w:szCs w:val="28"/>
        </w:rPr>
        <w:t>T</w:t>
      </w:r>
      <w:r w:rsidR="00EC5B98">
        <w:rPr>
          <w:rFonts w:ascii="Arial" w:hAnsi="Arial" w:cs="Arial"/>
          <w:sz w:val="28"/>
          <w:szCs w:val="28"/>
        </w:rPr>
        <w:t>his should not be interpreted to</w:t>
      </w:r>
      <w:r w:rsidR="00563CA3">
        <w:rPr>
          <w:rFonts w:ascii="Arial" w:hAnsi="Arial" w:cs="Arial"/>
          <w:sz w:val="28"/>
          <w:szCs w:val="28"/>
        </w:rPr>
        <w:t xml:space="preserve"> provide </w:t>
      </w:r>
      <w:r w:rsidR="00F5666B">
        <w:rPr>
          <w:rFonts w:ascii="Arial" w:hAnsi="Arial" w:cs="Arial"/>
          <w:sz w:val="28"/>
          <w:szCs w:val="28"/>
        </w:rPr>
        <w:t>a</w:t>
      </w:r>
      <w:r w:rsidR="004B67C5">
        <w:rPr>
          <w:rFonts w:ascii="Arial" w:hAnsi="Arial" w:cs="Arial"/>
          <w:sz w:val="28"/>
          <w:szCs w:val="28"/>
        </w:rPr>
        <w:t xml:space="preserve"> deponent with</w:t>
      </w:r>
      <w:r w:rsidR="004B67C5" w:rsidRPr="00087521">
        <w:rPr>
          <w:rFonts w:ascii="Arial" w:hAnsi="Arial" w:cs="Arial"/>
          <w:sz w:val="28"/>
          <w:szCs w:val="28"/>
        </w:rPr>
        <w:t xml:space="preserve"> carte </w:t>
      </w:r>
      <w:r w:rsidR="00087521" w:rsidRPr="00087521">
        <w:rPr>
          <w:rFonts w:ascii="Arial" w:hAnsi="Arial" w:cs="Arial"/>
          <w:sz w:val="28"/>
          <w:szCs w:val="28"/>
        </w:rPr>
        <w:t>blanche</w:t>
      </w:r>
      <w:r w:rsidR="00087521">
        <w:rPr>
          <w:rFonts w:ascii="Arial" w:hAnsi="Arial" w:cs="Arial"/>
          <w:sz w:val="28"/>
          <w:szCs w:val="28"/>
        </w:rPr>
        <w:t xml:space="preserve"> authority</w:t>
      </w:r>
      <w:r w:rsidR="004B67C5">
        <w:rPr>
          <w:rFonts w:ascii="Arial" w:hAnsi="Arial" w:cs="Arial"/>
          <w:sz w:val="28"/>
          <w:szCs w:val="28"/>
        </w:rPr>
        <w:t xml:space="preserve"> </w:t>
      </w:r>
      <w:r w:rsidR="00DA5228">
        <w:rPr>
          <w:rFonts w:ascii="Arial" w:hAnsi="Arial" w:cs="Arial"/>
          <w:sz w:val="28"/>
          <w:szCs w:val="28"/>
        </w:rPr>
        <w:t>to load</w:t>
      </w:r>
      <w:r w:rsidR="004B67C5">
        <w:rPr>
          <w:rFonts w:ascii="Arial" w:hAnsi="Arial" w:cs="Arial"/>
          <w:sz w:val="28"/>
          <w:szCs w:val="28"/>
        </w:rPr>
        <w:t xml:space="preserve"> an affidavit with</w:t>
      </w:r>
      <w:r w:rsidR="00F5666B">
        <w:rPr>
          <w:rFonts w:ascii="Arial" w:hAnsi="Arial" w:cs="Arial"/>
          <w:sz w:val="28"/>
          <w:szCs w:val="28"/>
        </w:rPr>
        <w:t xml:space="preserve"> hearsay</w:t>
      </w:r>
      <w:r w:rsidR="00DA5228">
        <w:rPr>
          <w:rFonts w:ascii="Arial" w:hAnsi="Arial" w:cs="Arial"/>
          <w:sz w:val="28"/>
          <w:szCs w:val="28"/>
        </w:rPr>
        <w:t xml:space="preserve"> to conjure with the requirement of personal knowledge. </w:t>
      </w:r>
      <w:r w:rsidR="00F5666B">
        <w:rPr>
          <w:rFonts w:ascii="Arial" w:hAnsi="Arial" w:cs="Arial"/>
          <w:sz w:val="28"/>
          <w:szCs w:val="28"/>
        </w:rPr>
        <w:t xml:space="preserve"> The presence of hearsay in the absence of confirmatory affidavits</w:t>
      </w:r>
      <w:r w:rsidR="004B67C5">
        <w:rPr>
          <w:rFonts w:ascii="Arial" w:hAnsi="Arial" w:cs="Arial"/>
          <w:sz w:val="28"/>
          <w:szCs w:val="28"/>
        </w:rPr>
        <w:t xml:space="preserve"> in specified instances </w:t>
      </w:r>
      <w:r w:rsidR="00503DD2">
        <w:rPr>
          <w:rFonts w:ascii="Arial" w:hAnsi="Arial" w:cs="Arial"/>
          <w:sz w:val="28"/>
          <w:szCs w:val="28"/>
        </w:rPr>
        <w:t>or</w:t>
      </w:r>
      <w:r w:rsidR="004B67C5">
        <w:rPr>
          <w:rFonts w:ascii="Arial" w:hAnsi="Arial" w:cs="Arial"/>
          <w:sz w:val="28"/>
          <w:szCs w:val="28"/>
        </w:rPr>
        <w:t xml:space="preserve"> the absence of a plausible explanation </w:t>
      </w:r>
      <w:r w:rsidR="00503DD2">
        <w:rPr>
          <w:rFonts w:ascii="Arial" w:hAnsi="Arial" w:cs="Arial"/>
          <w:sz w:val="28"/>
          <w:szCs w:val="28"/>
        </w:rPr>
        <w:t>for the use of same</w:t>
      </w:r>
      <w:r w:rsidR="00DA5228">
        <w:rPr>
          <w:rFonts w:ascii="Arial" w:hAnsi="Arial" w:cs="Arial"/>
          <w:sz w:val="28"/>
          <w:szCs w:val="28"/>
        </w:rPr>
        <w:t xml:space="preserve"> may be fatal. Each affidavit must be assessed of its own exigencies and particularities. </w:t>
      </w:r>
    </w:p>
    <w:p w14:paraId="16005094" w14:textId="77777777" w:rsidR="006F2D7D" w:rsidRDefault="006F2D7D" w:rsidP="006F2D7D">
      <w:pPr>
        <w:spacing w:after="0" w:line="360" w:lineRule="auto"/>
        <w:ind w:left="720" w:hanging="720"/>
        <w:jc w:val="both"/>
        <w:rPr>
          <w:rFonts w:ascii="Arial" w:hAnsi="Arial" w:cs="Arial"/>
          <w:sz w:val="28"/>
          <w:szCs w:val="28"/>
        </w:rPr>
      </w:pPr>
    </w:p>
    <w:p w14:paraId="39863D12" w14:textId="0FA8E136" w:rsidR="006F2D7D" w:rsidRDefault="00503DD2" w:rsidP="007C149E">
      <w:pPr>
        <w:spacing w:after="0" w:line="360" w:lineRule="auto"/>
        <w:ind w:left="720" w:hanging="720"/>
        <w:jc w:val="both"/>
        <w:rPr>
          <w:rFonts w:ascii="Arial" w:hAnsi="Arial" w:cs="Arial"/>
          <w:sz w:val="28"/>
          <w:szCs w:val="28"/>
        </w:rPr>
      </w:pPr>
      <w:r>
        <w:rPr>
          <w:rFonts w:ascii="Arial" w:hAnsi="Arial" w:cs="Arial"/>
          <w:sz w:val="28"/>
          <w:szCs w:val="28"/>
        </w:rPr>
        <w:t>[36</w:t>
      </w:r>
      <w:r w:rsidR="002109EE">
        <w:rPr>
          <w:rFonts w:ascii="Arial" w:hAnsi="Arial" w:cs="Arial"/>
          <w:sz w:val="28"/>
          <w:szCs w:val="28"/>
        </w:rPr>
        <w:t xml:space="preserve">] </w:t>
      </w:r>
      <w:r w:rsidR="002109EE">
        <w:rPr>
          <w:rFonts w:ascii="Arial" w:hAnsi="Arial" w:cs="Arial"/>
          <w:sz w:val="28"/>
          <w:szCs w:val="28"/>
        </w:rPr>
        <w:tab/>
        <w:t>Taking</w:t>
      </w:r>
      <w:r>
        <w:rPr>
          <w:rFonts w:ascii="Arial" w:hAnsi="Arial" w:cs="Arial"/>
          <w:sz w:val="28"/>
          <w:szCs w:val="28"/>
        </w:rPr>
        <w:t xml:space="preserve"> this point to its logical conclusion, I am of the view that Letsoalo has demonstrated that he has the mandatory personal knowledge to </w:t>
      </w:r>
      <w:proofErr w:type="gramStart"/>
      <w:r w:rsidR="00624999">
        <w:rPr>
          <w:rFonts w:ascii="Arial" w:hAnsi="Arial" w:cs="Arial"/>
          <w:sz w:val="28"/>
          <w:szCs w:val="28"/>
        </w:rPr>
        <w:t xml:space="preserve">depose </w:t>
      </w:r>
      <w:r>
        <w:rPr>
          <w:rFonts w:ascii="Arial" w:hAnsi="Arial" w:cs="Arial"/>
          <w:sz w:val="28"/>
          <w:szCs w:val="28"/>
        </w:rPr>
        <w:t xml:space="preserve"> the</w:t>
      </w:r>
      <w:proofErr w:type="gramEnd"/>
      <w:r>
        <w:rPr>
          <w:rFonts w:ascii="Arial" w:hAnsi="Arial" w:cs="Arial"/>
          <w:sz w:val="28"/>
          <w:szCs w:val="28"/>
        </w:rPr>
        <w:t xml:space="preserve"> contested affidavits. </w:t>
      </w:r>
      <w:r w:rsidR="002109EE">
        <w:rPr>
          <w:rFonts w:ascii="Arial" w:hAnsi="Arial" w:cs="Arial"/>
          <w:sz w:val="28"/>
          <w:szCs w:val="28"/>
        </w:rPr>
        <w:t xml:space="preserve">This finding is then dispositive of the point in </w:t>
      </w:r>
      <w:proofErr w:type="spellStart"/>
      <w:r w:rsidR="002109EE" w:rsidRPr="002109EE">
        <w:rPr>
          <w:rFonts w:ascii="Arial" w:hAnsi="Arial" w:cs="Arial"/>
          <w:i/>
          <w:iCs/>
          <w:sz w:val="28"/>
          <w:szCs w:val="28"/>
        </w:rPr>
        <w:t>limine</w:t>
      </w:r>
      <w:proofErr w:type="spellEnd"/>
      <w:r w:rsidR="002109EE" w:rsidRPr="002109EE">
        <w:rPr>
          <w:rFonts w:ascii="Arial" w:hAnsi="Arial" w:cs="Arial"/>
          <w:i/>
          <w:iCs/>
          <w:sz w:val="28"/>
          <w:szCs w:val="28"/>
        </w:rPr>
        <w:t>.</w:t>
      </w:r>
      <w:r>
        <w:rPr>
          <w:rFonts w:ascii="Arial" w:hAnsi="Arial" w:cs="Arial"/>
          <w:sz w:val="28"/>
          <w:szCs w:val="28"/>
        </w:rPr>
        <w:t xml:space="preserve"> </w:t>
      </w:r>
      <w:r w:rsidR="002109EE">
        <w:rPr>
          <w:rFonts w:ascii="Arial" w:hAnsi="Arial" w:cs="Arial"/>
          <w:sz w:val="28"/>
          <w:szCs w:val="28"/>
        </w:rPr>
        <w:t xml:space="preserve"> </w:t>
      </w:r>
      <w:r w:rsidR="00D669A2">
        <w:rPr>
          <w:rFonts w:ascii="Arial" w:hAnsi="Arial" w:cs="Arial"/>
          <w:sz w:val="28"/>
          <w:szCs w:val="28"/>
        </w:rPr>
        <w:t>Consequently</w:t>
      </w:r>
      <w:r w:rsidR="002109EE">
        <w:rPr>
          <w:rFonts w:ascii="Arial" w:hAnsi="Arial" w:cs="Arial"/>
          <w:sz w:val="28"/>
          <w:szCs w:val="28"/>
        </w:rPr>
        <w:t xml:space="preserve">, the point in </w:t>
      </w:r>
      <w:proofErr w:type="spellStart"/>
      <w:r w:rsidR="002109EE" w:rsidRPr="00D669A2">
        <w:rPr>
          <w:rFonts w:ascii="Arial" w:hAnsi="Arial" w:cs="Arial"/>
          <w:i/>
          <w:iCs/>
          <w:sz w:val="28"/>
          <w:szCs w:val="28"/>
        </w:rPr>
        <w:t>limine</w:t>
      </w:r>
      <w:proofErr w:type="spellEnd"/>
      <w:r w:rsidR="002109EE">
        <w:rPr>
          <w:rFonts w:ascii="Arial" w:hAnsi="Arial" w:cs="Arial"/>
          <w:sz w:val="28"/>
          <w:szCs w:val="28"/>
        </w:rPr>
        <w:t xml:space="preserve"> falls to be dismissed.</w:t>
      </w:r>
    </w:p>
    <w:p w14:paraId="60D4AE1F" w14:textId="77777777" w:rsidR="007C149E" w:rsidRDefault="007C149E" w:rsidP="007C149E">
      <w:pPr>
        <w:spacing w:after="0" w:line="360" w:lineRule="auto"/>
        <w:ind w:left="720" w:hanging="720"/>
        <w:jc w:val="both"/>
        <w:rPr>
          <w:rFonts w:ascii="Arial" w:hAnsi="Arial" w:cs="Arial"/>
          <w:sz w:val="28"/>
          <w:szCs w:val="28"/>
        </w:rPr>
      </w:pPr>
    </w:p>
    <w:p w14:paraId="284762D4" w14:textId="616A18A8" w:rsidR="00811085" w:rsidRPr="006F2D7D" w:rsidRDefault="00D669A2" w:rsidP="006F2D7D">
      <w:pPr>
        <w:spacing w:line="360" w:lineRule="auto"/>
        <w:jc w:val="both"/>
        <w:rPr>
          <w:rFonts w:ascii="Arial" w:hAnsi="Arial" w:cs="Arial"/>
          <w:b/>
          <w:bCs/>
          <w:sz w:val="28"/>
          <w:szCs w:val="28"/>
        </w:rPr>
      </w:pPr>
      <w:r w:rsidRPr="006F2D7D">
        <w:rPr>
          <w:rFonts w:ascii="Arial" w:hAnsi="Arial" w:cs="Arial"/>
          <w:b/>
          <w:bCs/>
          <w:sz w:val="28"/>
          <w:szCs w:val="28"/>
        </w:rPr>
        <w:t xml:space="preserve"> The upliftment of the bar</w:t>
      </w:r>
      <w:r w:rsidR="00503DD2" w:rsidRPr="006F2D7D">
        <w:rPr>
          <w:rFonts w:ascii="Arial" w:hAnsi="Arial" w:cs="Arial"/>
          <w:b/>
          <w:bCs/>
          <w:sz w:val="28"/>
          <w:szCs w:val="28"/>
        </w:rPr>
        <w:t xml:space="preserve"> </w:t>
      </w:r>
      <w:r w:rsidR="00F5666B" w:rsidRPr="006F2D7D">
        <w:rPr>
          <w:rFonts w:ascii="Arial" w:hAnsi="Arial" w:cs="Arial"/>
          <w:b/>
          <w:bCs/>
          <w:sz w:val="28"/>
          <w:szCs w:val="28"/>
        </w:rPr>
        <w:t xml:space="preserve"> </w:t>
      </w:r>
      <w:r w:rsidR="00563CA3" w:rsidRPr="006F2D7D">
        <w:rPr>
          <w:rFonts w:ascii="Arial" w:hAnsi="Arial" w:cs="Arial"/>
          <w:b/>
          <w:bCs/>
          <w:sz w:val="28"/>
          <w:szCs w:val="28"/>
        </w:rPr>
        <w:t xml:space="preserve"> </w:t>
      </w:r>
      <w:r w:rsidR="00EC5B98" w:rsidRPr="006F2D7D">
        <w:rPr>
          <w:rFonts w:ascii="Arial" w:hAnsi="Arial" w:cs="Arial"/>
          <w:b/>
          <w:bCs/>
          <w:sz w:val="28"/>
          <w:szCs w:val="28"/>
        </w:rPr>
        <w:t xml:space="preserve">  </w:t>
      </w:r>
    </w:p>
    <w:p w14:paraId="7D7910AD" w14:textId="737A7D55" w:rsidR="001F6AF0" w:rsidRDefault="00CB714F" w:rsidP="006F2D7D">
      <w:pPr>
        <w:spacing w:after="0" w:line="360" w:lineRule="auto"/>
        <w:ind w:left="720" w:hanging="720"/>
        <w:jc w:val="both"/>
        <w:rPr>
          <w:rFonts w:ascii="Arial" w:hAnsi="Arial" w:cs="Arial"/>
          <w:color w:val="242121"/>
          <w:shd w:val="clear" w:color="auto" w:fill="FFFFFF"/>
        </w:rPr>
      </w:pPr>
      <w:r>
        <w:rPr>
          <w:rFonts w:ascii="Arial" w:hAnsi="Arial" w:cs="Arial"/>
          <w:color w:val="242121"/>
          <w:sz w:val="27"/>
          <w:szCs w:val="27"/>
          <w:shd w:val="clear" w:color="auto" w:fill="FFFFFF"/>
        </w:rPr>
        <w:t>[3</w:t>
      </w:r>
      <w:r w:rsidR="00D2505B">
        <w:rPr>
          <w:rFonts w:ascii="Arial" w:hAnsi="Arial" w:cs="Arial"/>
          <w:color w:val="242121"/>
          <w:sz w:val="27"/>
          <w:szCs w:val="27"/>
          <w:shd w:val="clear" w:color="auto" w:fill="FFFFFF"/>
        </w:rPr>
        <w:t>7</w:t>
      </w:r>
      <w:r>
        <w:rPr>
          <w:rFonts w:ascii="Arial" w:hAnsi="Arial" w:cs="Arial"/>
          <w:color w:val="242121"/>
          <w:sz w:val="27"/>
          <w:szCs w:val="27"/>
          <w:shd w:val="clear" w:color="auto" w:fill="FFFFFF"/>
        </w:rPr>
        <w:t xml:space="preserve">] </w:t>
      </w:r>
      <w:r w:rsidR="00480D77">
        <w:rPr>
          <w:rFonts w:ascii="Arial" w:hAnsi="Arial" w:cs="Arial"/>
          <w:color w:val="242121"/>
          <w:sz w:val="27"/>
          <w:szCs w:val="27"/>
          <w:shd w:val="clear" w:color="auto" w:fill="FFFFFF"/>
        </w:rPr>
        <w:tab/>
        <w:t>It is settled law that the defendants would have to satisfy the requirement of good cause to be successful in the attainment of the upliftment of the bar</w:t>
      </w:r>
      <w:r w:rsidR="00DC0135">
        <w:rPr>
          <w:rFonts w:ascii="Arial" w:hAnsi="Arial" w:cs="Arial"/>
          <w:color w:val="242121"/>
          <w:sz w:val="27"/>
          <w:szCs w:val="27"/>
          <w:shd w:val="clear" w:color="auto" w:fill="FFFFFF"/>
        </w:rPr>
        <w:t xml:space="preserve"> to pave the way for the delivery of a plea.</w:t>
      </w:r>
      <w:r>
        <w:rPr>
          <w:rFonts w:ascii="Arial" w:hAnsi="Arial" w:cs="Arial"/>
          <w:color w:val="242121"/>
          <w:shd w:val="clear" w:color="auto" w:fill="FFFFFF"/>
        </w:rPr>
        <w:t xml:space="preserve"> </w:t>
      </w:r>
      <w:r w:rsidR="00480D77">
        <w:rPr>
          <w:rFonts w:ascii="Arial" w:hAnsi="Arial" w:cs="Arial"/>
          <w:color w:val="242121"/>
          <w:shd w:val="clear" w:color="auto" w:fill="FFFFFF"/>
        </w:rPr>
        <w:t xml:space="preserve"> </w:t>
      </w:r>
      <w:r w:rsidR="00480D77">
        <w:rPr>
          <w:rFonts w:ascii="Arial" w:hAnsi="Arial" w:cs="Arial"/>
          <w:color w:val="242121"/>
          <w:sz w:val="28"/>
          <w:szCs w:val="28"/>
          <w:shd w:val="clear" w:color="auto" w:fill="FFFFFF"/>
        </w:rPr>
        <w:t>Good cause is delineated into two subclasses.</w:t>
      </w:r>
      <w:r>
        <w:rPr>
          <w:rFonts w:ascii="Arial" w:hAnsi="Arial" w:cs="Arial"/>
          <w:color w:val="242121"/>
          <w:shd w:val="clear" w:color="auto" w:fill="FFFFFF"/>
        </w:rPr>
        <w:t xml:space="preserve"> </w:t>
      </w:r>
      <w:r w:rsidR="00480D77" w:rsidRPr="00480D77">
        <w:rPr>
          <w:rFonts w:ascii="Arial" w:hAnsi="Arial" w:cs="Arial"/>
          <w:color w:val="242121"/>
          <w:sz w:val="28"/>
          <w:szCs w:val="28"/>
          <w:shd w:val="clear" w:color="auto" w:fill="FFFFFF"/>
        </w:rPr>
        <w:t>Firstly</w:t>
      </w:r>
      <w:r w:rsidR="001F6AF0">
        <w:rPr>
          <w:rFonts w:ascii="Arial" w:hAnsi="Arial" w:cs="Arial"/>
          <w:color w:val="242121"/>
          <w:sz w:val="28"/>
          <w:szCs w:val="28"/>
          <w:shd w:val="clear" w:color="auto" w:fill="FFFFFF"/>
        </w:rPr>
        <w:t>,</w:t>
      </w:r>
      <w:r w:rsidRPr="00480D77">
        <w:rPr>
          <w:rFonts w:ascii="Arial" w:hAnsi="Arial" w:cs="Arial"/>
          <w:color w:val="242121"/>
          <w:sz w:val="28"/>
          <w:szCs w:val="28"/>
          <w:shd w:val="clear" w:color="auto" w:fill="FFFFFF"/>
        </w:rPr>
        <w:t xml:space="preserve"> the defendant</w:t>
      </w:r>
      <w:r w:rsidR="00480D77" w:rsidRPr="00480D77">
        <w:rPr>
          <w:rFonts w:ascii="Arial" w:hAnsi="Arial" w:cs="Arial"/>
          <w:color w:val="242121"/>
          <w:sz w:val="28"/>
          <w:szCs w:val="28"/>
          <w:shd w:val="clear" w:color="auto" w:fill="FFFFFF"/>
        </w:rPr>
        <w:t>s</w:t>
      </w:r>
      <w:r w:rsidRPr="00480D77">
        <w:rPr>
          <w:rFonts w:ascii="Arial" w:hAnsi="Arial" w:cs="Arial"/>
          <w:color w:val="242121"/>
          <w:sz w:val="28"/>
          <w:szCs w:val="28"/>
          <w:shd w:val="clear" w:color="auto" w:fill="FFFFFF"/>
        </w:rPr>
        <w:t xml:space="preserve"> must put forward a </w:t>
      </w:r>
      <w:r w:rsidRPr="00480D77">
        <w:rPr>
          <w:rFonts w:ascii="Arial" w:hAnsi="Arial" w:cs="Arial"/>
          <w:color w:val="242121"/>
          <w:sz w:val="28"/>
          <w:szCs w:val="28"/>
          <w:shd w:val="clear" w:color="auto" w:fill="FFFFFF"/>
        </w:rPr>
        <w:lastRenderedPageBreak/>
        <w:t xml:space="preserve">satisfactory explanation for the delay. </w:t>
      </w:r>
      <w:r w:rsidR="001F6AF0">
        <w:rPr>
          <w:rFonts w:ascii="Arial" w:hAnsi="Arial" w:cs="Arial"/>
          <w:color w:val="242121"/>
          <w:sz w:val="28"/>
          <w:szCs w:val="28"/>
          <w:shd w:val="clear" w:color="auto" w:fill="FFFFFF"/>
        </w:rPr>
        <w:t>To this end</w:t>
      </w:r>
      <w:r w:rsidR="00086025">
        <w:rPr>
          <w:rFonts w:ascii="Arial" w:hAnsi="Arial" w:cs="Arial"/>
          <w:color w:val="242121"/>
          <w:sz w:val="28"/>
          <w:szCs w:val="28"/>
          <w:shd w:val="clear" w:color="auto" w:fill="FFFFFF"/>
        </w:rPr>
        <w:t>,</w:t>
      </w:r>
      <w:r w:rsidRPr="00480D77">
        <w:rPr>
          <w:rFonts w:ascii="Arial" w:hAnsi="Arial" w:cs="Arial"/>
          <w:color w:val="242121"/>
          <w:sz w:val="28"/>
          <w:szCs w:val="28"/>
          <w:shd w:val="clear" w:color="auto" w:fill="FFFFFF"/>
        </w:rPr>
        <w:t xml:space="preserve"> the defendant</w:t>
      </w:r>
      <w:r w:rsidR="003E629C">
        <w:rPr>
          <w:rFonts w:ascii="Arial" w:hAnsi="Arial" w:cs="Arial"/>
          <w:color w:val="242121"/>
          <w:sz w:val="28"/>
          <w:szCs w:val="28"/>
          <w:shd w:val="clear" w:color="auto" w:fill="FFFFFF"/>
        </w:rPr>
        <w:t>s’</w:t>
      </w:r>
      <w:r w:rsidRPr="00480D77">
        <w:rPr>
          <w:rFonts w:ascii="Arial" w:hAnsi="Arial" w:cs="Arial"/>
          <w:color w:val="242121"/>
          <w:sz w:val="28"/>
          <w:szCs w:val="28"/>
          <w:shd w:val="clear" w:color="auto" w:fill="FFFFFF"/>
        </w:rPr>
        <w:t xml:space="preserve"> must at least furnish an explanation in full for his</w:t>
      </w:r>
      <w:r w:rsidR="00DC0135">
        <w:rPr>
          <w:rFonts w:ascii="Arial" w:hAnsi="Arial" w:cs="Arial"/>
          <w:color w:val="242121"/>
          <w:sz w:val="28"/>
          <w:szCs w:val="28"/>
          <w:shd w:val="clear" w:color="auto" w:fill="FFFFFF"/>
        </w:rPr>
        <w:t xml:space="preserve">/her/ </w:t>
      </w:r>
      <w:r w:rsidR="00DA5228">
        <w:rPr>
          <w:rFonts w:ascii="Arial" w:hAnsi="Arial" w:cs="Arial"/>
          <w:color w:val="242121"/>
          <w:sz w:val="28"/>
          <w:szCs w:val="28"/>
          <w:shd w:val="clear" w:color="auto" w:fill="FFFFFF"/>
        </w:rPr>
        <w:t xml:space="preserve">their </w:t>
      </w:r>
      <w:r w:rsidR="00DA5228" w:rsidRPr="00480D77">
        <w:rPr>
          <w:rFonts w:ascii="Arial" w:hAnsi="Arial" w:cs="Arial"/>
          <w:color w:val="242121"/>
          <w:sz w:val="28"/>
          <w:szCs w:val="28"/>
          <w:shd w:val="clear" w:color="auto" w:fill="FFFFFF"/>
        </w:rPr>
        <w:t>default</w:t>
      </w:r>
      <w:r w:rsidRPr="00480D77">
        <w:rPr>
          <w:rFonts w:ascii="Arial" w:hAnsi="Arial" w:cs="Arial"/>
          <w:color w:val="242121"/>
          <w:sz w:val="28"/>
          <w:szCs w:val="28"/>
          <w:shd w:val="clear" w:color="auto" w:fill="FFFFFF"/>
        </w:rPr>
        <w:t xml:space="preserve"> comprehensively</w:t>
      </w:r>
      <w:r w:rsidR="00086025">
        <w:rPr>
          <w:rFonts w:ascii="Arial" w:hAnsi="Arial" w:cs="Arial"/>
          <w:color w:val="242121"/>
          <w:sz w:val="28"/>
          <w:szCs w:val="28"/>
          <w:shd w:val="clear" w:color="auto" w:fill="FFFFFF"/>
        </w:rPr>
        <w:t>,</w:t>
      </w:r>
      <w:r w:rsidRPr="00480D77">
        <w:rPr>
          <w:rFonts w:ascii="Arial" w:hAnsi="Arial" w:cs="Arial"/>
          <w:color w:val="242121"/>
          <w:sz w:val="28"/>
          <w:szCs w:val="28"/>
          <w:shd w:val="clear" w:color="auto" w:fill="FFFFFF"/>
        </w:rPr>
        <w:t xml:space="preserve"> such that the court should be able to </w:t>
      </w:r>
      <w:r w:rsidR="00DA5228" w:rsidRPr="00480D77">
        <w:rPr>
          <w:rFonts w:ascii="Arial" w:hAnsi="Arial" w:cs="Arial"/>
          <w:color w:val="242121"/>
          <w:sz w:val="28"/>
          <w:szCs w:val="28"/>
          <w:shd w:val="clear" w:color="auto" w:fill="FFFFFF"/>
        </w:rPr>
        <w:t xml:space="preserve">determine </w:t>
      </w:r>
      <w:r w:rsidR="00DA5228">
        <w:rPr>
          <w:rFonts w:ascii="Arial" w:hAnsi="Arial" w:cs="Arial"/>
          <w:color w:val="242121"/>
          <w:sz w:val="28"/>
          <w:szCs w:val="28"/>
          <w:shd w:val="clear" w:color="auto" w:fill="FFFFFF"/>
        </w:rPr>
        <w:t>his</w:t>
      </w:r>
      <w:r w:rsidR="00DC0135">
        <w:rPr>
          <w:rFonts w:ascii="Arial" w:hAnsi="Arial" w:cs="Arial"/>
          <w:color w:val="242121"/>
          <w:sz w:val="28"/>
          <w:szCs w:val="28"/>
          <w:shd w:val="clear" w:color="auto" w:fill="FFFFFF"/>
        </w:rPr>
        <w:t>/her/their</w:t>
      </w:r>
      <w:r w:rsidRPr="00480D77">
        <w:rPr>
          <w:rFonts w:ascii="Arial" w:hAnsi="Arial" w:cs="Arial"/>
          <w:color w:val="242121"/>
          <w:sz w:val="28"/>
          <w:szCs w:val="28"/>
          <w:shd w:val="clear" w:color="auto" w:fill="FFFFFF"/>
        </w:rPr>
        <w:t xml:space="preserve"> motives</w:t>
      </w:r>
      <w:r>
        <w:rPr>
          <w:rFonts w:ascii="Arial" w:hAnsi="Arial" w:cs="Arial"/>
          <w:color w:val="242121"/>
          <w:shd w:val="clear" w:color="auto" w:fill="FFFFFF"/>
        </w:rPr>
        <w:t>.</w:t>
      </w:r>
      <w:r w:rsidR="00480D77" w:rsidRPr="00480D77">
        <w:rPr>
          <w:rFonts w:ascii="Arial" w:hAnsi="Arial" w:cs="Arial"/>
          <w:color w:val="242121"/>
          <w:sz w:val="28"/>
          <w:szCs w:val="28"/>
          <w:shd w:val="clear" w:color="auto" w:fill="FFFFFF"/>
        </w:rPr>
        <w:t xml:space="preserve"> See</w:t>
      </w:r>
      <w:r w:rsidR="001F6AF0">
        <w:rPr>
          <w:rFonts w:ascii="Arial" w:hAnsi="Arial" w:cs="Arial"/>
          <w:color w:val="242121"/>
          <w:sz w:val="28"/>
          <w:szCs w:val="28"/>
          <w:shd w:val="clear" w:color="auto" w:fill="FFFFFF"/>
        </w:rPr>
        <w:t xml:space="preserve"> :</w:t>
      </w:r>
      <w:r w:rsidR="00480D77" w:rsidRPr="00480D77">
        <w:rPr>
          <w:rFonts w:ascii="Arial" w:hAnsi="Arial" w:cs="Arial"/>
          <w:color w:val="242121"/>
          <w:sz w:val="28"/>
          <w:szCs w:val="28"/>
          <w:shd w:val="clear" w:color="auto" w:fill="FFFFFF"/>
        </w:rPr>
        <w:t xml:space="preserve"> </w:t>
      </w:r>
      <w:r w:rsidR="00480D77" w:rsidRPr="001F6AF0">
        <w:rPr>
          <w:rFonts w:ascii="Arial" w:hAnsi="Arial" w:cs="Arial"/>
          <w:i/>
          <w:iCs/>
          <w:color w:val="242121"/>
          <w:sz w:val="28"/>
          <w:szCs w:val="28"/>
          <w:shd w:val="clear" w:color="auto" w:fill="FFFFFF"/>
        </w:rPr>
        <w:t>Silber v Ozen wholesalers (Pty) Ltd</w:t>
      </w:r>
      <w:r w:rsidR="00480D77" w:rsidRPr="00480D77">
        <w:rPr>
          <w:rFonts w:ascii="Arial" w:hAnsi="Arial" w:cs="Arial"/>
          <w:color w:val="242121"/>
          <w:sz w:val="28"/>
          <w:szCs w:val="28"/>
          <w:shd w:val="clear" w:color="auto" w:fill="FFFFFF"/>
        </w:rPr>
        <w:t> </w:t>
      </w:r>
      <w:hyperlink r:id="rId8" w:tooltip="View LawCiteRecord" w:history="1">
        <w:r w:rsidR="00480D77" w:rsidRPr="002E5106">
          <w:rPr>
            <w:rFonts w:ascii="Arial" w:hAnsi="Arial" w:cs="Arial"/>
            <w:sz w:val="28"/>
            <w:szCs w:val="28"/>
          </w:rPr>
          <w:t>1954 (2) SA 345</w:t>
        </w:r>
      </w:hyperlink>
      <w:r w:rsidR="00480D77" w:rsidRPr="00480D77">
        <w:rPr>
          <w:rFonts w:ascii="Arial" w:hAnsi="Arial" w:cs="Arial"/>
          <w:color w:val="242121"/>
          <w:sz w:val="28"/>
          <w:szCs w:val="28"/>
          <w:shd w:val="clear" w:color="auto" w:fill="FFFFFF"/>
        </w:rPr>
        <w:t> (A) at 353A</w:t>
      </w:r>
      <w:r w:rsidR="00480D77">
        <w:rPr>
          <w:rFonts w:ascii="Arial" w:hAnsi="Arial" w:cs="Arial"/>
          <w:color w:val="242121"/>
          <w:shd w:val="clear" w:color="auto" w:fill="FFFFFF"/>
        </w:rPr>
        <w:t>.</w:t>
      </w:r>
      <w:r>
        <w:rPr>
          <w:rFonts w:ascii="Arial" w:hAnsi="Arial" w:cs="Arial"/>
          <w:color w:val="242121"/>
          <w:shd w:val="clear" w:color="auto" w:fill="FFFFFF"/>
        </w:rPr>
        <w:t> </w:t>
      </w:r>
      <w:r w:rsidRPr="00480D77">
        <w:rPr>
          <w:rFonts w:ascii="Arial" w:hAnsi="Arial" w:cs="Arial"/>
          <w:color w:val="242121"/>
          <w:sz w:val="28"/>
          <w:szCs w:val="28"/>
          <w:shd w:val="clear" w:color="auto" w:fill="FFFFFF"/>
        </w:rPr>
        <w:t>Secondly, the defendant</w:t>
      </w:r>
      <w:r w:rsidR="00480D77">
        <w:rPr>
          <w:rFonts w:ascii="Arial" w:hAnsi="Arial" w:cs="Arial"/>
          <w:color w:val="242121"/>
          <w:sz w:val="28"/>
          <w:szCs w:val="28"/>
          <w:shd w:val="clear" w:color="auto" w:fill="FFFFFF"/>
        </w:rPr>
        <w:t>s</w:t>
      </w:r>
      <w:r w:rsidRPr="00480D77">
        <w:rPr>
          <w:rFonts w:ascii="Arial" w:hAnsi="Arial" w:cs="Arial"/>
          <w:color w:val="242121"/>
          <w:sz w:val="28"/>
          <w:szCs w:val="28"/>
          <w:shd w:val="clear" w:color="auto" w:fill="FFFFFF"/>
        </w:rPr>
        <w:t xml:space="preserve"> must show </w:t>
      </w:r>
      <w:r w:rsidR="001F6AF0">
        <w:rPr>
          <w:rFonts w:ascii="Arial" w:hAnsi="Arial" w:cs="Arial"/>
          <w:color w:val="242121"/>
          <w:sz w:val="28"/>
          <w:szCs w:val="28"/>
          <w:shd w:val="clear" w:color="auto" w:fill="FFFFFF"/>
        </w:rPr>
        <w:t xml:space="preserve">that there </w:t>
      </w:r>
      <w:r w:rsidR="008A6AC5">
        <w:rPr>
          <w:rFonts w:ascii="Arial" w:hAnsi="Arial" w:cs="Arial"/>
          <w:color w:val="242121"/>
          <w:sz w:val="28"/>
          <w:szCs w:val="28"/>
          <w:shd w:val="clear" w:color="auto" w:fill="FFFFFF"/>
        </w:rPr>
        <w:t>exists</w:t>
      </w:r>
      <w:r w:rsidR="001F6AF0">
        <w:rPr>
          <w:rFonts w:ascii="Arial" w:hAnsi="Arial" w:cs="Arial"/>
          <w:color w:val="242121"/>
          <w:sz w:val="28"/>
          <w:szCs w:val="28"/>
          <w:shd w:val="clear" w:color="auto" w:fill="FFFFFF"/>
        </w:rPr>
        <w:t xml:space="preserve"> </w:t>
      </w:r>
      <w:r w:rsidRPr="00480D77">
        <w:rPr>
          <w:rFonts w:ascii="Arial" w:hAnsi="Arial" w:cs="Arial"/>
          <w:color w:val="242121"/>
          <w:sz w:val="28"/>
          <w:szCs w:val="28"/>
          <w:shd w:val="clear" w:color="auto" w:fill="FFFFFF"/>
        </w:rPr>
        <w:t xml:space="preserve"> a </w:t>
      </w:r>
      <w:r w:rsidRPr="001F6AF0">
        <w:rPr>
          <w:rFonts w:ascii="Arial" w:hAnsi="Arial" w:cs="Arial"/>
          <w:i/>
          <w:iCs/>
          <w:color w:val="242121"/>
          <w:sz w:val="28"/>
          <w:szCs w:val="28"/>
          <w:shd w:val="clear" w:color="auto" w:fill="FFFFFF"/>
        </w:rPr>
        <w:t>bona fide</w:t>
      </w:r>
      <w:r w:rsidRPr="00480D77">
        <w:rPr>
          <w:rFonts w:ascii="Arial" w:hAnsi="Arial" w:cs="Arial"/>
          <w:color w:val="242121"/>
          <w:sz w:val="28"/>
          <w:szCs w:val="28"/>
          <w:shd w:val="clear" w:color="auto" w:fill="FFFFFF"/>
        </w:rPr>
        <w:t xml:space="preserve"> defence</w:t>
      </w:r>
      <w:r>
        <w:rPr>
          <w:rFonts w:ascii="Arial" w:hAnsi="Arial" w:cs="Arial"/>
          <w:color w:val="242121"/>
          <w:shd w:val="clear" w:color="auto" w:fill="FFFFFF"/>
        </w:rPr>
        <w:t>.</w:t>
      </w:r>
    </w:p>
    <w:p w14:paraId="55A4FA26" w14:textId="77777777" w:rsidR="006F2D7D" w:rsidRPr="00DA5228" w:rsidRDefault="006F2D7D" w:rsidP="006F2D7D">
      <w:pPr>
        <w:spacing w:after="0" w:line="360" w:lineRule="auto"/>
        <w:ind w:left="720" w:hanging="720"/>
        <w:jc w:val="both"/>
        <w:rPr>
          <w:rFonts w:ascii="Arial" w:hAnsi="Arial" w:cs="Arial"/>
          <w:color w:val="242121"/>
          <w:sz w:val="27"/>
          <w:szCs w:val="27"/>
          <w:shd w:val="clear" w:color="auto" w:fill="FFFFFF"/>
        </w:rPr>
      </w:pPr>
    </w:p>
    <w:p w14:paraId="7F227B1A" w14:textId="622153D2" w:rsidR="001F6AF0" w:rsidRDefault="001F6AF0" w:rsidP="00CB714F">
      <w:pPr>
        <w:spacing w:line="360" w:lineRule="auto"/>
        <w:ind w:left="720" w:hanging="720"/>
        <w:jc w:val="both"/>
        <w:rPr>
          <w:rFonts w:ascii="Arial" w:hAnsi="Arial" w:cs="Arial"/>
          <w:color w:val="242121"/>
          <w:shd w:val="clear" w:color="auto" w:fill="FFFFFF"/>
        </w:rPr>
      </w:pPr>
      <w:r w:rsidRPr="001F6AF0">
        <w:rPr>
          <w:rFonts w:ascii="Arial" w:hAnsi="Arial" w:cs="Arial"/>
          <w:color w:val="242121"/>
          <w:sz w:val="28"/>
          <w:szCs w:val="28"/>
          <w:shd w:val="clear" w:color="auto" w:fill="FFFFFF"/>
        </w:rPr>
        <w:t>[</w:t>
      </w:r>
      <w:r w:rsidR="00D2505B">
        <w:rPr>
          <w:rFonts w:ascii="Arial" w:hAnsi="Arial" w:cs="Arial"/>
          <w:color w:val="242121"/>
          <w:sz w:val="28"/>
          <w:szCs w:val="28"/>
          <w:shd w:val="clear" w:color="auto" w:fill="FFFFFF"/>
        </w:rPr>
        <w:t>38</w:t>
      </w:r>
      <w:r w:rsidRPr="001F6AF0">
        <w:rPr>
          <w:rFonts w:ascii="Arial" w:hAnsi="Arial" w:cs="Arial"/>
          <w:color w:val="242121"/>
          <w:sz w:val="28"/>
          <w:szCs w:val="28"/>
          <w:shd w:val="clear" w:color="auto" w:fill="FFFFFF"/>
        </w:rPr>
        <w:t>]</w:t>
      </w:r>
      <w:r w:rsidRPr="001F6AF0">
        <w:rPr>
          <w:rFonts w:ascii="Arial" w:hAnsi="Arial" w:cs="Arial"/>
          <w:color w:val="242121"/>
          <w:sz w:val="28"/>
          <w:szCs w:val="28"/>
          <w:shd w:val="clear" w:color="auto" w:fill="FFFFFF"/>
        </w:rPr>
        <w:tab/>
      </w:r>
      <w:r w:rsidRPr="001F6AF0">
        <w:rPr>
          <w:rFonts w:ascii="Arial" w:hAnsi="Arial" w:cs="Arial"/>
          <w:color w:val="242121"/>
          <w:shd w:val="clear" w:color="auto" w:fill="FFFFFF"/>
        </w:rPr>
        <w:t xml:space="preserve"> </w:t>
      </w:r>
      <w:r w:rsidRPr="001F6AF0">
        <w:rPr>
          <w:rFonts w:ascii="Arial" w:hAnsi="Arial" w:cs="Arial"/>
          <w:color w:val="242121"/>
          <w:sz w:val="28"/>
          <w:szCs w:val="28"/>
          <w:shd w:val="clear" w:color="auto" w:fill="FFFFFF"/>
        </w:rPr>
        <w:t>In</w:t>
      </w:r>
      <w:r>
        <w:rPr>
          <w:rFonts w:ascii="Arial" w:hAnsi="Arial" w:cs="Arial"/>
          <w:color w:val="242121"/>
          <w:sz w:val="28"/>
          <w:szCs w:val="28"/>
          <w:shd w:val="clear" w:color="auto" w:fill="FFFFFF"/>
        </w:rPr>
        <w:t xml:space="preserve"> </w:t>
      </w:r>
      <w:r w:rsidRPr="001F6AF0">
        <w:rPr>
          <w:rFonts w:ascii="Arial" w:hAnsi="Arial" w:cs="Arial"/>
          <w:i/>
          <w:iCs/>
          <w:color w:val="242121"/>
          <w:sz w:val="28"/>
          <w:szCs w:val="28"/>
          <w:shd w:val="clear" w:color="auto" w:fill="FFFFFF"/>
        </w:rPr>
        <w:t>Smith, N.O. V Brummer, N.O. And Another</w:t>
      </w:r>
      <w:r w:rsidRPr="001F6AF0">
        <w:rPr>
          <w:rFonts w:ascii="Arial" w:hAnsi="Arial" w:cs="Arial"/>
          <w:color w:val="242121"/>
          <w:sz w:val="28"/>
          <w:szCs w:val="28"/>
          <w:shd w:val="clear" w:color="auto" w:fill="FFFFFF"/>
        </w:rPr>
        <w:t> </w:t>
      </w:r>
      <w:hyperlink r:id="rId9" w:tooltip="View LawCiteRecord" w:history="1">
        <w:r w:rsidRPr="00DA5228">
          <w:rPr>
            <w:rStyle w:val="Hyperlink"/>
            <w:rFonts w:ascii="Arial" w:hAnsi="Arial" w:cs="Arial"/>
            <w:color w:val="auto"/>
            <w:sz w:val="28"/>
            <w:szCs w:val="28"/>
            <w:u w:val="none"/>
            <w:shd w:val="clear" w:color="auto" w:fill="FFFFFF"/>
          </w:rPr>
          <w:t>1954 (3) SA 352</w:t>
        </w:r>
      </w:hyperlink>
      <w:r w:rsidRPr="00DA5228">
        <w:rPr>
          <w:rFonts w:ascii="Arial" w:hAnsi="Arial" w:cs="Arial"/>
          <w:sz w:val="28"/>
          <w:szCs w:val="28"/>
          <w:shd w:val="clear" w:color="auto" w:fill="FFFFFF"/>
        </w:rPr>
        <w:t> (OPD)</w:t>
      </w:r>
      <w:r w:rsidRPr="001F6AF0">
        <w:rPr>
          <w:rFonts w:ascii="Arial" w:hAnsi="Arial" w:cs="Arial"/>
          <w:color w:val="242121"/>
          <w:sz w:val="28"/>
          <w:szCs w:val="28"/>
          <w:shd w:val="clear" w:color="auto" w:fill="FFFFFF"/>
        </w:rPr>
        <w:t>, Brink J stated that good cause will be constituted as follows</w:t>
      </w:r>
      <w:r>
        <w:rPr>
          <w:rFonts w:ascii="Arial" w:hAnsi="Arial" w:cs="Arial"/>
          <w:color w:val="242121"/>
          <w:shd w:val="clear" w:color="auto" w:fill="FFFFFF"/>
        </w:rPr>
        <w:t xml:space="preserve"> :</w:t>
      </w:r>
    </w:p>
    <w:p w14:paraId="6AC13E1F" w14:textId="4BC92879" w:rsidR="001F6AF0" w:rsidRDefault="001F6AF0" w:rsidP="006F2D7D">
      <w:pPr>
        <w:spacing w:after="0" w:line="360" w:lineRule="auto"/>
        <w:ind w:left="720"/>
        <w:jc w:val="both"/>
        <w:rPr>
          <w:rFonts w:ascii="Arial" w:hAnsi="Arial" w:cs="Arial"/>
          <w:color w:val="242121"/>
          <w:sz w:val="24"/>
          <w:szCs w:val="24"/>
          <w:shd w:val="clear" w:color="auto" w:fill="FFFFFF"/>
        </w:rPr>
      </w:pPr>
      <w:r w:rsidRPr="001F6AF0">
        <w:rPr>
          <w:rFonts w:ascii="Arial" w:hAnsi="Arial" w:cs="Arial"/>
          <w:color w:val="242121"/>
          <w:sz w:val="24"/>
          <w:szCs w:val="24"/>
          <w:shd w:val="clear" w:color="auto" w:fill="FFFFFF"/>
        </w:rPr>
        <w:t>“In an application for removal of bar the Court has a wide discretion which it will exercise in accordance with the circumstances of each case. The tendency of the Court is to grant such an application where: (a) the applicant has given a reasonable explanation of his delay; (b) the application is bona fide and not made with the object of delaying the opposite party’s claim; (c) there has not been a reckless or intentional disregard of the Rules of Court; (d) the applicant’s action is clearly not ill-founded, and (e) any prejudice caused to the opposite party could be compensated for by an appropriate order as to costs; The absence of one or more of these circumstances might result in the application being refused”.</w:t>
      </w:r>
    </w:p>
    <w:p w14:paraId="77C2D2AB" w14:textId="77777777" w:rsidR="006F2D7D" w:rsidRPr="001F6AF0" w:rsidRDefault="006F2D7D" w:rsidP="006F2D7D">
      <w:pPr>
        <w:spacing w:after="0" w:line="360" w:lineRule="auto"/>
        <w:ind w:left="720"/>
        <w:jc w:val="both"/>
        <w:rPr>
          <w:rFonts w:ascii="Arial" w:hAnsi="Arial" w:cs="Arial"/>
          <w:color w:val="242121"/>
          <w:sz w:val="24"/>
          <w:szCs w:val="24"/>
          <w:shd w:val="clear" w:color="auto" w:fill="FFFFFF"/>
        </w:rPr>
      </w:pPr>
    </w:p>
    <w:p w14:paraId="4F832FC6" w14:textId="5F0B1D30" w:rsidR="001F6AF0" w:rsidRPr="001F6AF0" w:rsidRDefault="001F6AF0" w:rsidP="00CB714F">
      <w:pPr>
        <w:spacing w:line="360" w:lineRule="auto"/>
        <w:ind w:left="720" w:hanging="720"/>
        <w:jc w:val="both"/>
        <w:rPr>
          <w:rFonts w:ascii="Arial" w:hAnsi="Arial" w:cs="Arial"/>
          <w:color w:val="242121"/>
          <w:sz w:val="28"/>
          <w:szCs w:val="28"/>
          <w:shd w:val="clear" w:color="auto" w:fill="FFFFFF"/>
        </w:rPr>
      </w:pPr>
      <w:r w:rsidRPr="00DC0135">
        <w:rPr>
          <w:rFonts w:ascii="Arial" w:hAnsi="Arial" w:cs="Arial"/>
          <w:color w:val="242121"/>
          <w:sz w:val="28"/>
          <w:szCs w:val="28"/>
          <w:shd w:val="clear" w:color="auto" w:fill="FFFFFF"/>
        </w:rPr>
        <w:t>[</w:t>
      </w:r>
      <w:r w:rsidR="00D2505B">
        <w:rPr>
          <w:rFonts w:ascii="Arial" w:hAnsi="Arial" w:cs="Arial"/>
          <w:color w:val="242121"/>
          <w:sz w:val="28"/>
          <w:szCs w:val="28"/>
          <w:shd w:val="clear" w:color="auto" w:fill="FFFFFF"/>
        </w:rPr>
        <w:t>39</w:t>
      </w:r>
      <w:r w:rsidRPr="00DC0135">
        <w:rPr>
          <w:rFonts w:ascii="Arial" w:hAnsi="Arial" w:cs="Arial"/>
          <w:color w:val="242121"/>
          <w:sz w:val="28"/>
          <w:szCs w:val="28"/>
          <w:shd w:val="clear" w:color="auto" w:fill="FFFFFF"/>
        </w:rPr>
        <w:t>]</w:t>
      </w:r>
      <w:r>
        <w:rPr>
          <w:rFonts w:ascii="Arial" w:hAnsi="Arial" w:cs="Arial"/>
          <w:color w:val="242121"/>
          <w:sz w:val="24"/>
          <w:szCs w:val="24"/>
          <w:shd w:val="clear" w:color="auto" w:fill="FFFFFF"/>
        </w:rPr>
        <w:t xml:space="preserve"> </w:t>
      </w:r>
      <w:r>
        <w:rPr>
          <w:rFonts w:ascii="Arial" w:hAnsi="Arial" w:cs="Arial"/>
          <w:color w:val="242121"/>
          <w:sz w:val="24"/>
          <w:szCs w:val="24"/>
          <w:shd w:val="clear" w:color="auto" w:fill="FFFFFF"/>
        </w:rPr>
        <w:tab/>
      </w:r>
      <w:r w:rsidRPr="001F6AF0">
        <w:rPr>
          <w:rFonts w:ascii="Arial" w:hAnsi="Arial" w:cs="Arial"/>
          <w:color w:val="242121"/>
          <w:sz w:val="28"/>
          <w:szCs w:val="28"/>
          <w:shd w:val="clear" w:color="auto" w:fill="FFFFFF"/>
        </w:rPr>
        <w:t>In</w:t>
      </w:r>
      <w:r w:rsidR="00CB714F" w:rsidRPr="001F6AF0">
        <w:rPr>
          <w:rFonts w:ascii="Arial" w:hAnsi="Arial" w:cs="Arial"/>
          <w:color w:val="242121"/>
          <w:sz w:val="28"/>
          <w:szCs w:val="28"/>
          <w:shd w:val="clear" w:color="auto" w:fill="FFFFFF"/>
        </w:rPr>
        <w:t> </w:t>
      </w:r>
      <w:proofErr w:type="spellStart"/>
      <w:r w:rsidR="00CB714F" w:rsidRPr="001F6AF0">
        <w:rPr>
          <w:rFonts w:ascii="Arial" w:hAnsi="Arial" w:cs="Arial"/>
          <w:i/>
          <w:iCs/>
          <w:color w:val="242121"/>
          <w:sz w:val="28"/>
          <w:szCs w:val="28"/>
          <w:shd w:val="clear" w:color="auto" w:fill="FFFFFF"/>
        </w:rPr>
        <w:t>Ingosstrakh</w:t>
      </w:r>
      <w:proofErr w:type="spellEnd"/>
      <w:r w:rsidR="00CB714F" w:rsidRPr="001F6AF0">
        <w:rPr>
          <w:rFonts w:ascii="Arial" w:hAnsi="Arial" w:cs="Arial"/>
          <w:i/>
          <w:iCs/>
          <w:color w:val="242121"/>
          <w:sz w:val="28"/>
          <w:szCs w:val="28"/>
          <w:shd w:val="clear" w:color="auto" w:fill="FFFFFF"/>
        </w:rPr>
        <w:t xml:space="preserve"> v Global Aviation Investments (Pty) Ltd and Others</w:t>
      </w:r>
      <w:r w:rsidRPr="001F6AF0">
        <w:rPr>
          <w:rFonts w:ascii="Arial" w:hAnsi="Arial" w:cs="Arial"/>
          <w:i/>
          <w:iCs/>
          <w:color w:val="242121"/>
          <w:sz w:val="28"/>
          <w:szCs w:val="28"/>
          <w:shd w:val="clear" w:color="auto" w:fill="FFFFFF"/>
        </w:rPr>
        <w:t xml:space="preserve"> </w:t>
      </w:r>
      <w:r w:rsidRPr="001F6AF0">
        <w:rPr>
          <w:rFonts w:ascii="Arial" w:hAnsi="Arial" w:cs="Arial"/>
          <w:color w:val="242121"/>
          <w:sz w:val="28"/>
          <w:szCs w:val="28"/>
          <w:shd w:val="clear" w:color="auto" w:fill="FFFFFF"/>
        </w:rPr>
        <w:t>(934/2019) </w:t>
      </w:r>
      <w:hyperlink r:id="rId10" w:tooltip="View LawCiteRecord" w:history="1">
        <w:r w:rsidRPr="00DC0135">
          <w:rPr>
            <w:rStyle w:val="Hyperlink"/>
            <w:rFonts w:ascii="Arial" w:hAnsi="Arial" w:cs="Arial"/>
            <w:color w:val="0B4B0B"/>
            <w:sz w:val="28"/>
            <w:szCs w:val="28"/>
            <w:u w:val="none"/>
            <w:shd w:val="clear" w:color="auto" w:fill="FFFFFF"/>
          </w:rPr>
          <w:t>[2021] ZASCA 69</w:t>
        </w:r>
      </w:hyperlink>
      <w:r w:rsidRPr="001F6AF0">
        <w:rPr>
          <w:rFonts w:ascii="Arial" w:hAnsi="Arial" w:cs="Arial"/>
          <w:color w:val="242121"/>
          <w:sz w:val="28"/>
          <w:szCs w:val="28"/>
          <w:shd w:val="clear" w:color="auto" w:fill="FFFFFF"/>
        </w:rPr>
        <w:t> (4 June 2021)</w:t>
      </w:r>
      <w:r w:rsidR="00CB714F" w:rsidRPr="001F6AF0">
        <w:rPr>
          <w:rFonts w:ascii="Arial" w:hAnsi="Arial" w:cs="Arial"/>
          <w:color w:val="242121"/>
          <w:sz w:val="28"/>
          <w:szCs w:val="28"/>
          <w:shd w:val="clear" w:color="auto" w:fill="FFFFFF"/>
        </w:rPr>
        <w:t> </w:t>
      </w:r>
      <w:r w:rsidR="00DC0135">
        <w:rPr>
          <w:rFonts w:ascii="Arial" w:hAnsi="Arial" w:cs="Arial"/>
          <w:color w:val="242121"/>
          <w:sz w:val="28"/>
          <w:szCs w:val="28"/>
          <w:shd w:val="clear" w:color="auto" w:fill="FFFFFF"/>
        </w:rPr>
        <w:t xml:space="preserve">trite legal principles that encompass good cause was reiterated at  paragraph [21] where the following was </w:t>
      </w:r>
      <w:r w:rsidR="00DA5228">
        <w:rPr>
          <w:rFonts w:ascii="Arial" w:hAnsi="Arial" w:cs="Arial"/>
          <w:color w:val="242121"/>
          <w:sz w:val="28"/>
          <w:szCs w:val="28"/>
          <w:shd w:val="clear" w:color="auto" w:fill="FFFFFF"/>
        </w:rPr>
        <w:t>postulated</w:t>
      </w:r>
      <w:r w:rsidR="00DC0135">
        <w:rPr>
          <w:rFonts w:ascii="Arial" w:hAnsi="Arial" w:cs="Arial"/>
          <w:color w:val="242121"/>
          <w:sz w:val="28"/>
          <w:szCs w:val="28"/>
          <w:shd w:val="clear" w:color="auto" w:fill="FFFFFF"/>
        </w:rPr>
        <w:t>:</w:t>
      </w:r>
      <w:r w:rsidR="00CB714F" w:rsidRPr="001F6AF0">
        <w:rPr>
          <w:rFonts w:ascii="Arial" w:hAnsi="Arial" w:cs="Arial"/>
          <w:color w:val="242121"/>
          <w:sz w:val="28"/>
          <w:szCs w:val="28"/>
          <w:shd w:val="clear" w:color="auto" w:fill="FFFFFF"/>
        </w:rPr>
        <w:t xml:space="preserve"> </w:t>
      </w:r>
    </w:p>
    <w:p w14:paraId="77CCA519" w14:textId="77777777" w:rsidR="003A2EDD" w:rsidRDefault="00CB714F" w:rsidP="006F2D7D">
      <w:pPr>
        <w:spacing w:after="0" w:line="360" w:lineRule="auto"/>
        <w:ind w:left="720"/>
        <w:jc w:val="both"/>
        <w:rPr>
          <w:rFonts w:ascii="Arial" w:hAnsi="Arial" w:cs="Arial"/>
          <w:color w:val="242121"/>
          <w:shd w:val="clear" w:color="auto" w:fill="FFFFFF"/>
        </w:rPr>
      </w:pPr>
      <w:r>
        <w:rPr>
          <w:rFonts w:ascii="Arial" w:hAnsi="Arial" w:cs="Arial"/>
          <w:color w:val="242121"/>
          <w:shd w:val="clear" w:color="auto" w:fill="FFFFFF"/>
        </w:rPr>
        <w:t>“</w:t>
      </w:r>
      <w:r>
        <w:rPr>
          <w:rFonts w:ascii="Arial" w:hAnsi="Arial" w:cs="Arial"/>
          <w:i/>
          <w:iCs/>
          <w:color w:val="242121"/>
          <w:shd w:val="clear" w:color="auto" w:fill="FFFFFF"/>
        </w:rPr>
        <w:t>[G]</w:t>
      </w:r>
      <w:proofErr w:type="spellStart"/>
      <w:r>
        <w:rPr>
          <w:rFonts w:ascii="Arial" w:hAnsi="Arial" w:cs="Arial"/>
          <w:i/>
          <w:iCs/>
          <w:color w:val="242121"/>
          <w:shd w:val="clear" w:color="auto" w:fill="FFFFFF"/>
        </w:rPr>
        <w:t>enerally</w:t>
      </w:r>
      <w:proofErr w:type="spellEnd"/>
      <w:r>
        <w:rPr>
          <w:rFonts w:ascii="Arial" w:hAnsi="Arial" w:cs="Arial"/>
          <w:i/>
          <w:iCs/>
          <w:color w:val="242121"/>
          <w:shd w:val="clear" w:color="auto" w:fill="FFFFFF"/>
        </w:rPr>
        <w:t>, the concept of ‘good cause’ entails a consideration of the following factors: a reasonable and acceptable explanation for the default; a demonstration that a party is acting bona fide; and that such party has a bona fide defence which prima facie has some prospect of success. Good cause requires a full explanation of the default so that the court may assess the explanation.</w:t>
      </w:r>
      <w:r>
        <w:rPr>
          <w:rFonts w:ascii="Arial" w:hAnsi="Arial" w:cs="Arial"/>
          <w:color w:val="242121"/>
          <w:shd w:val="clear" w:color="auto" w:fill="FFFFFF"/>
        </w:rPr>
        <w:t>”</w:t>
      </w:r>
    </w:p>
    <w:p w14:paraId="215C67AD" w14:textId="77777777" w:rsidR="006F2D7D" w:rsidRPr="003A2EDD" w:rsidRDefault="006F2D7D" w:rsidP="006F2D7D">
      <w:pPr>
        <w:spacing w:after="0" w:line="360" w:lineRule="auto"/>
        <w:ind w:left="720"/>
        <w:jc w:val="both"/>
        <w:rPr>
          <w:rFonts w:ascii="Arial" w:hAnsi="Arial" w:cs="Arial"/>
          <w:color w:val="242121"/>
          <w:sz w:val="32"/>
          <w:szCs w:val="32"/>
          <w:shd w:val="clear" w:color="auto" w:fill="FFFFFF"/>
        </w:rPr>
      </w:pPr>
    </w:p>
    <w:p w14:paraId="6ABAE75E" w14:textId="3D2713CD" w:rsidR="0018626C" w:rsidRDefault="003A2EDD" w:rsidP="006F2D7D">
      <w:pPr>
        <w:spacing w:after="0" w:line="360" w:lineRule="auto"/>
        <w:ind w:left="720" w:hanging="720"/>
        <w:jc w:val="both"/>
        <w:rPr>
          <w:rFonts w:ascii="Arial" w:hAnsi="Arial" w:cs="Arial"/>
          <w:color w:val="242121"/>
          <w:sz w:val="28"/>
          <w:szCs w:val="28"/>
          <w:shd w:val="clear" w:color="auto" w:fill="FFFFFF"/>
        </w:rPr>
      </w:pPr>
      <w:r w:rsidRPr="003A2EDD">
        <w:rPr>
          <w:rFonts w:ascii="Arial" w:hAnsi="Arial" w:cs="Arial"/>
          <w:color w:val="242121"/>
          <w:sz w:val="28"/>
          <w:szCs w:val="28"/>
          <w:shd w:val="clear" w:color="auto" w:fill="FFFFFF"/>
        </w:rPr>
        <w:lastRenderedPageBreak/>
        <w:t>[4</w:t>
      </w:r>
      <w:r w:rsidR="00D2505B">
        <w:rPr>
          <w:rFonts w:ascii="Arial" w:hAnsi="Arial" w:cs="Arial"/>
          <w:color w:val="242121"/>
          <w:sz w:val="28"/>
          <w:szCs w:val="28"/>
          <w:shd w:val="clear" w:color="auto" w:fill="FFFFFF"/>
        </w:rPr>
        <w:t>0</w:t>
      </w:r>
      <w:r w:rsidR="0010637C" w:rsidRPr="003A2EDD">
        <w:rPr>
          <w:rFonts w:ascii="Arial" w:hAnsi="Arial" w:cs="Arial"/>
          <w:color w:val="242121"/>
          <w:sz w:val="28"/>
          <w:szCs w:val="28"/>
          <w:shd w:val="clear" w:color="auto" w:fill="FFFFFF"/>
        </w:rPr>
        <w:t xml:space="preserve">] </w:t>
      </w:r>
      <w:r w:rsidR="0010637C">
        <w:rPr>
          <w:rFonts w:ascii="Arial" w:hAnsi="Arial" w:cs="Arial"/>
          <w:color w:val="242121"/>
          <w:sz w:val="28"/>
          <w:szCs w:val="28"/>
          <w:shd w:val="clear" w:color="auto" w:fill="FFFFFF"/>
        </w:rPr>
        <w:tab/>
      </w:r>
      <w:r w:rsidR="0010637C" w:rsidRPr="003A2EDD">
        <w:rPr>
          <w:rFonts w:ascii="Arial" w:hAnsi="Arial" w:cs="Arial"/>
          <w:color w:val="242121"/>
          <w:sz w:val="28"/>
          <w:szCs w:val="28"/>
          <w:shd w:val="clear" w:color="auto" w:fill="FFFFFF"/>
        </w:rPr>
        <w:t>In</w:t>
      </w:r>
      <w:r w:rsidR="0010637C">
        <w:rPr>
          <w:rFonts w:ascii="Arial" w:hAnsi="Arial" w:cs="Arial"/>
          <w:color w:val="242121"/>
          <w:sz w:val="28"/>
          <w:szCs w:val="28"/>
          <w:shd w:val="clear" w:color="auto" w:fill="FFFFFF"/>
        </w:rPr>
        <w:t xml:space="preserve"> </w:t>
      </w:r>
      <w:proofErr w:type="spellStart"/>
      <w:r w:rsidR="0010637C" w:rsidRPr="0010637C">
        <w:rPr>
          <w:rFonts w:ascii="Arial" w:hAnsi="Arial" w:cs="Arial"/>
          <w:i/>
          <w:iCs/>
          <w:color w:val="242121"/>
          <w:sz w:val="28"/>
          <w:szCs w:val="28"/>
          <w:shd w:val="clear" w:color="auto" w:fill="FFFFFF"/>
        </w:rPr>
        <w:t>casu</w:t>
      </w:r>
      <w:proofErr w:type="spellEnd"/>
      <w:r w:rsidR="0010637C">
        <w:rPr>
          <w:rFonts w:ascii="Arial" w:hAnsi="Arial" w:cs="Arial"/>
          <w:color w:val="242121"/>
          <w:sz w:val="28"/>
          <w:szCs w:val="28"/>
          <w:shd w:val="clear" w:color="auto" w:fill="FFFFFF"/>
        </w:rPr>
        <w:t xml:space="preserve">, I am satisfied with the explanation that has been proffered by the defendants. Letsoalo has as best as he can explained the high turnover of professional personnel at the Office of the State Attorney and the impact that same has had on service delivery. Whilst the explanation provided is reasonable and acceptable, this     should never be an impediment to the </w:t>
      </w:r>
      <w:proofErr w:type="gramStart"/>
      <w:r w:rsidR="0018626C">
        <w:rPr>
          <w:rFonts w:ascii="Arial" w:hAnsi="Arial" w:cs="Arial"/>
          <w:color w:val="242121"/>
          <w:sz w:val="28"/>
          <w:szCs w:val="28"/>
          <w:shd w:val="clear" w:color="auto" w:fill="FFFFFF"/>
        </w:rPr>
        <w:t>plaintiffs</w:t>
      </w:r>
      <w:proofErr w:type="gramEnd"/>
      <w:r w:rsidR="0010637C">
        <w:rPr>
          <w:rFonts w:ascii="Arial" w:hAnsi="Arial" w:cs="Arial"/>
          <w:color w:val="242121"/>
          <w:sz w:val="28"/>
          <w:szCs w:val="28"/>
          <w:shd w:val="clear" w:color="auto" w:fill="FFFFFF"/>
        </w:rPr>
        <w:t xml:space="preserve"> access to the </w:t>
      </w:r>
      <w:r w:rsidR="0018626C">
        <w:rPr>
          <w:rFonts w:ascii="Arial" w:hAnsi="Arial" w:cs="Arial"/>
          <w:color w:val="242121"/>
          <w:sz w:val="28"/>
          <w:szCs w:val="28"/>
          <w:shd w:val="clear" w:color="auto" w:fill="FFFFFF"/>
        </w:rPr>
        <w:t>courts and</w:t>
      </w:r>
      <w:r w:rsidR="0010637C">
        <w:rPr>
          <w:rFonts w:ascii="Arial" w:hAnsi="Arial" w:cs="Arial"/>
          <w:color w:val="242121"/>
          <w:sz w:val="28"/>
          <w:szCs w:val="28"/>
          <w:shd w:val="clear" w:color="auto" w:fill="FFFFFF"/>
        </w:rPr>
        <w:t xml:space="preserve"> the expeditious adjudication of litigants matters. </w:t>
      </w:r>
      <w:r w:rsidR="00073058">
        <w:rPr>
          <w:rFonts w:ascii="Arial" w:hAnsi="Arial" w:cs="Arial"/>
          <w:color w:val="242121"/>
          <w:sz w:val="28"/>
          <w:szCs w:val="28"/>
          <w:shd w:val="clear" w:color="auto" w:fill="FFFFFF"/>
        </w:rPr>
        <w:t>The access to the courts is a constitutional imperative where everyone has the right to have any dispute that can be resolved by the application of law decided in a fair public hearing before a court, or where appropriate, another independent and impartial tribunal or forum. See section 34 of the Constitution of the Republic of South Africa, Act 108 of 1996.</w:t>
      </w:r>
    </w:p>
    <w:p w14:paraId="08CFA8E5" w14:textId="77777777" w:rsidR="006F2D7D" w:rsidRDefault="006F2D7D" w:rsidP="006F2D7D">
      <w:pPr>
        <w:spacing w:after="0" w:line="360" w:lineRule="auto"/>
        <w:ind w:left="720" w:hanging="720"/>
        <w:jc w:val="both"/>
        <w:rPr>
          <w:rFonts w:ascii="Arial" w:hAnsi="Arial" w:cs="Arial"/>
          <w:color w:val="242121"/>
          <w:sz w:val="28"/>
          <w:szCs w:val="28"/>
          <w:shd w:val="clear" w:color="auto" w:fill="FFFFFF"/>
        </w:rPr>
      </w:pPr>
    </w:p>
    <w:p w14:paraId="6F5F6F39" w14:textId="6E2EC9A6" w:rsidR="00320522" w:rsidRDefault="0018626C" w:rsidP="006F2D7D">
      <w:pPr>
        <w:spacing w:after="0" w:line="360" w:lineRule="auto"/>
        <w:ind w:left="720" w:hanging="720"/>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t>[4</w:t>
      </w:r>
      <w:r w:rsidR="00D2505B">
        <w:rPr>
          <w:rFonts w:ascii="Arial" w:hAnsi="Arial" w:cs="Arial"/>
          <w:color w:val="242121"/>
          <w:sz w:val="28"/>
          <w:szCs w:val="28"/>
          <w:shd w:val="clear" w:color="auto" w:fill="FFFFFF"/>
        </w:rPr>
        <w:t>1</w:t>
      </w:r>
      <w:r>
        <w:rPr>
          <w:rFonts w:ascii="Arial" w:hAnsi="Arial" w:cs="Arial"/>
          <w:color w:val="242121"/>
          <w:sz w:val="28"/>
          <w:szCs w:val="28"/>
          <w:shd w:val="clear" w:color="auto" w:fill="FFFFFF"/>
        </w:rPr>
        <w:t xml:space="preserve">] </w:t>
      </w:r>
      <w:r w:rsidR="00155979">
        <w:rPr>
          <w:rFonts w:ascii="Arial" w:hAnsi="Arial" w:cs="Arial"/>
          <w:color w:val="242121"/>
          <w:sz w:val="28"/>
          <w:szCs w:val="28"/>
          <w:shd w:val="clear" w:color="auto" w:fill="FFFFFF"/>
        </w:rPr>
        <w:tab/>
      </w:r>
      <w:r>
        <w:rPr>
          <w:rFonts w:ascii="Arial" w:hAnsi="Arial" w:cs="Arial"/>
          <w:color w:val="242121"/>
          <w:sz w:val="28"/>
          <w:szCs w:val="28"/>
          <w:shd w:val="clear" w:color="auto" w:fill="FFFFFF"/>
        </w:rPr>
        <w:t xml:space="preserve">In respect of a </w:t>
      </w:r>
      <w:r w:rsidRPr="0018626C">
        <w:rPr>
          <w:rFonts w:ascii="Arial" w:hAnsi="Arial" w:cs="Arial"/>
          <w:i/>
          <w:iCs/>
          <w:color w:val="242121"/>
          <w:sz w:val="28"/>
          <w:szCs w:val="28"/>
          <w:shd w:val="clear" w:color="auto" w:fill="FFFFFF"/>
        </w:rPr>
        <w:t>bona fide</w:t>
      </w:r>
      <w:r>
        <w:rPr>
          <w:rFonts w:ascii="Arial" w:hAnsi="Arial" w:cs="Arial"/>
          <w:color w:val="242121"/>
          <w:sz w:val="28"/>
          <w:szCs w:val="28"/>
          <w:shd w:val="clear" w:color="auto" w:fill="FFFFFF"/>
        </w:rPr>
        <w:t xml:space="preserve"> defence, I am persuaded that the defendants have met the threshold of this requirement. </w:t>
      </w:r>
      <w:r w:rsidRPr="0018626C">
        <w:rPr>
          <w:rFonts w:ascii="Arial" w:hAnsi="Arial" w:cs="Arial"/>
          <w:color w:val="242121"/>
          <w:sz w:val="28"/>
          <w:szCs w:val="28"/>
          <w:shd w:val="clear" w:color="auto" w:fill="FFFFFF"/>
        </w:rPr>
        <w:t>The minimum that the defendant</w:t>
      </w:r>
      <w:r>
        <w:rPr>
          <w:rFonts w:ascii="Arial" w:hAnsi="Arial" w:cs="Arial"/>
          <w:color w:val="242121"/>
          <w:sz w:val="28"/>
          <w:szCs w:val="28"/>
          <w:shd w:val="clear" w:color="auto" w:fill="FFFFFF"/>
        </w:rPr>
        <w:t>s</w:t>
      </w:r>
      <w:r w:rsidRPr="0018626C">
        <w:rPr>
          <w:rFonts w:ascii="Arial" w:hAnsi="Arial" w:cs="Arial"/>
          <w:color w:val="242121"/>
          <w:sz w:val="28"/>
          <w:szCs w:val="28"/>
          <w:shd w:val="clear" w:color="auto" w:fill="FFFFFF"/>
        </w:rPr>
        <w:t xml:space="preserve"> must show is that </w:t>
      </w:r>
      <w:r>
        <w:rPr>
          <w:rFonts w:ascii="Arial" w:hAnsi="Arial" w:cs="Arial"/>
          <w:color w:val="242121"/>
          <w:sz w:val="28"/>
          <w:szCs w:val="28"/>
          <w:shd w:val="clear" w:color="auto" w:fill="FFFFFF"/>
        </w:rPr>
        <w:t xml:space="preserve">their </w:t>
      </w:r>
      <w:r w:rsidRPr="0018626C">
        <w:rPr>
          <w:rFonts w:ascii="Arial" w:hAnsi="Arial" w:cs="Arial"/>
          <w:color w:val="242121"/>
          <w:sz w:val="28"/>
          <w:szCs w:val="28"/>
          <w:shd w:val="clear" w:color="auto" w:fill="FFFFFF"/>
        </w:rPr>
        <w:t>defence is not patently unfounded and that it is based upon facts which, if proved, would constitute a defence.</w:t>
      </w:r>
      <w:r>
        <w:rPr>
          <w:rFonts w:ascii="Arial" w:hAnsi="Arial" w:cs="Arial"/>
          <w:color w:val="242121"/>
          <w:sz w:val="28"/>
          <w:szCs w:val="28"/>
          <w:shd w:val="clear" w:color="auto" w:fill="FFFFFF"/>
        </w:rPr>
        <w:t xml:space="preserve"> See: </w:t>
      </w:r>
      <w:r w:rsidRPr="0018626C">
        <w:rPr>
          <w:rFonts w:ascii="Arial" w:hAnsi="Arial" w:cs="Arial"/>
          <w:color w:val="242121"/>
          <w:sz w:val="28"/>
          <w:szCs w:val="28"/>
          <w:shd w:val="clear" w:color="auto" w:fill="FFFFFF"/>
        </w:rPr>
        <w:t xml:space="preserve"> </w:t>
      </w:r>
      <w:r w:rsidRPr="0018626C">
        <w:rPr>
          <w:rFonts w:ascii="Arial" w:hAnsi="Arial" w:cs="Arial"/>
          <w:i/>
          <w:iCs/>
          <w:color w:val="242121"/>
          <w:sz w:val="28"/>
          <w:szCs w:val="28"/>
          <w:shd w:val="clear" w:color="auto" w:fill="FFFFFF"/>
        </w:rPr>
        <w:t xml:space="preserve">Body Corporate v </w:t>
      </w:r>
      <w:proofErr w:type="spellStart"/>
      <w:r w:rsidRPr="0018626C">
        <w:rPr>
          <w:rFonts w:ascii="Arial" w:hAnsi="Arial" w:cs="Arial"/>
          <w:i/>
          <w:iCs/>
          <w:color w:val="242121"/>
          <w:sz w:val="28"/>
          <w:szCs w:val="28"/>
          <w:shd w:val="clear" w:color="auto" w:fill="FFFFFF"/>
        </w:rPr>
        <w:t>Bassonia</w:t>
      </w:r>
      <w:proofErr w:type="spellEnd"/>
      <w:r w:rsidRPr="0018626C">
        <w:rPr>
          <w:rFonts w:ascii="Arial" w:hAnsi="Arial" w:cs="Arial"/>
          <w:i/>
          <w:iCs/>
          <w:color w:val="242121"/>
          <w:sz w:val="28"/>
          <w:szCs w:val="28"/>
          <w:shd w:val="clear" w:color="auto" w:fill="FFFFFF"/>
        </w:rPr>
        <w:t xml:space="preserve"> Four Zero Seven CC</w:t>
      </w:r>
      <w:r>
        <w:rPr>
          <w:rFonts w:ascii="Arial" w:hAnsi="Arial" w:cs="Arial"/>
          <w:color w:val="242121"/>
          <w:sz w:val="28"/>
          <w:szCs w:val="28"/>
          <w:shd w:val="clear" w:color="auto" w:fill="FFFFFF"/>
        </w:rPr>
        <w:t xml:space="preserve"> </w:t>
      </w:r>
      <w:r w:rsidRPr="0018626C">
        <w:rPr>
          <w:rFonts w:ascii="Arial" w:hAnsi="Arial" w:cs="Arial"/>
          <w:color w:val="242121"/>
          <w:sz w:val="28"/>
          <w:szCs w:val="28"/>
          <w:shd w:val="clear" w:color="auto" w:fill="FFFFFF"/>
        </w:rPr>
        <w:t>2018 (3) SA 451 (GJ) at 454F–G.</w:t>
      </w:r>
      <w:r w:rsidR="006C71F0">
        <w:rPr>
          <w:rFonts w:ascii="Arial" w:hAnsi="Arial" w:cs="Arial"/>
          <w:color w:val="242121"/>
          <w:sz w:val="28"/>
          <w:szCs w:val="28"/>
          <w:shd w:val="clear" w:color="auto" w:fill="FFFFFF"/>
        </w:rPr>
        <w:t xml:space="preserve"> </w:t>
      </w:r>
      <w:r>
        <w:rPr>
          <w:rFonts w:ascii="Arial" w:hAnsi="Arial" w:cs="Arial"/>
          <w:color w:val="242121"/>
          <w:sz w:val="28"/>
          <w:szCs w:val="28"/>
          <w:shd w:val="clear" w:color="auto" w:fill="FFFFFF"/>
        </w:rPr>
        <w:t xml:space="preserve">Letsoalo asserts that the defendants had direct evidence which implicated the defendants in the commission of the allegations that founded the prosecution of the appellants. </w:t>
      </w:r>
      <w:r w:rsidR="00624999">
        <w:rPr>
          <w:rFonts w:ascii="Arial" w:hAnsi="Arial" w:cs="Arial"/>
          <w:color w:val="242121"/>
          <w:sz w:val="28"/>
          <w:szCs w:val="28"/>
          <w:shd w:val="clear" w:color="auto" w:fill="FFFFFF"/>
        </w:rPr>
        <w:t>Moreover, Letsoalo</w:t>
      </w:r>
      <w:r w:rsidR="00320522">
        <w:rPr>
          <w:rFonts w:ascii="Arial" w:hAnsi="Arial" w:cs="Arial"/>
          <w:color w:val="242121"/>
          <w:sz w:val="28"/>
          <w:szCs w:val="28"/>
          <w:shd w:val="clear" w:color="auto" w:fill="FFFFFF"/>
        </w:rPr>
        <w:t xml:space="preserve"> avows that the contents of the case docket and consultations with all the witnesses incriminated the plaintiffs. Putting it differently, Letsoalo states under oath that the prosecution had direct evidence </w:t>
      </w:r>
      <w:r w:rsidR="005971A7">
        <w:rPr>
          <w:rFonts w:ascii="Arial" w:hAnsi="Arial" w:cs="Arial"/>
          <w:color w:val="242121"/>
          <w:sz w:val="28"/>
          <w:szCs w:val="28"/>
          <w:shd w:val="clear" w:color="auto" w:fill="FFFFFF"/>
        </w:rPr>
        <w:t xml:space="preserve">which incriminated the plaintiffs. Direct evidence in our law is evidence which is provided by an eyewitness who testifies to a fact in dispute. </w:t>
      </w:r>
      <w:r w:rsidR="00320522">
        <w:rPr>
          <w:rFonts w:ascii="Arial" w:hAnsi="Arial" w:cs="Arial"/>
          <w:color w:val="242121"/>
          <w:sz w:val="28"/>
          <w:szCs w:val="28"/>
          <w:shd w:val="clear" w:color="auto" w:fill="FFFFFF"/>
        </w:rPr>
        <w:t>Pursuant to this dual process</w:t>
      </w:r>
      <w:r w:rsidR="005971A7">
        <w:rPr>
          <w:rFonts w:ascii="Arial" w:hAnsi="Arial" w:cs="Arial"/>
          <w:color w:val="242121"/>
          <w:sz w:val="28"/>
          <w:szCs w:val="28"/>
          <w:shd w:val="clear" w:color="auto" w:fill="FFFFFF"/>
        </w:rPr>
        <w:t>, namely, the reading of the case docket and the consultation with witnesses, the</w:t>
      </w:r>
      <w:r w:rsidR="00320522">
        <w:rPr>
          <w:rFonts w:ascii="Arial" w:hAnsi="Arial" w:cs="Arial"/>
          <w:color w:val="242121"/>
          <w:sz w:val="28"/>
          <w:szCs w:val="28"/>
          <w:shd w:val="clear" w:color="auto" w:fill="FFFFFF"/>
        </w:rPr>
        <w:t xml:space="preserve"> defendants had a reasonable and probable ground for the prosecution of the plaintiffs. </w:t>
      </w:r>
      <w:r w:rsidR="005971A7">
        <w:rPr>
          <w:rFonts w:ascii="Arial" w:hAnsi="Arial" w:cs="Arial"/>
          <w:color w:val="242121"/>
          <w:sz w:val="28"/>
          <w:szCs w:val="28"/>
          <w:shd w:val="clear" w:color="auto" w:fill="FFFFFF"/>
        </w:rPr>
        <w:t xml:space="preserve">To </w:t>
      </w:r>
      <w:r w:rsidR="005971A7">
        <w:rPr>
          <w:rFonts w:ascii="Arial" w:hAnsi="Arial" w:cs="Arial"/>
          <w:color w:val="242121"/>
          <w:sz w:val="28"/>
          <w:szCs w:val="28"/>
          <w:shd w:val="clear" w:color="auto" w:fill="FFFFFF"/>
        </w:rPr>
        <w:lastRenderedPageBreak/>
        <w:t xml:space="preserve">my mind, the second requirement so far as the defendants presenting a </w:t>
      </w:r>
      <w:r w:rsidR="005971A7" w:rsidRPr="005971A7">
        <w:rPr>
          <w:rFonts w:ascii="Arial" w:hAnsi="Arial" w:cs="Arial"/>
          <w:i/>
          <w:iCs/>
          <w:color w:val="242121"/>
          <w:sz w:val="28"/>
          <w:szCs w:val="28"/>
          <w:shd w:val="clear" w:color="auto" w:fill="FFFFFF"/>
        </w:rPr>
        <w:t>bona fide</w:t>
      </w:r>
      <w:r w:rsidR="005971A7">
        <w:rPr>
          <w:rFonts w:ascii="Arial" w:hAnsi="Arial" w:cs="Arial"/>
          <w:color w:val="242121"/>
          <w:sz w:val="28"/>
          <w:szCs w:val="28"/>
          <w:shd w:val="clear" w:color="auto" w:fill="FFFFFF"/>
        </w:rPr>
        <w:t xml:space="preserve"> defence</w:t>
      </w:r>
      <w:r w:rsidR="004574A2">
        <w:rPr>
          <w:rFonts w:ascii="Arial" w:hAnsi="Arial" w:cs="Arial"/>
          <w:color w:val="242121"/>
          <w:sz w:val="28"/>
          <w:szCs w:val="28"/>
          <w:shd w:val="clear" w:color="auto" w:fill="FFFFFF"/>
        </w:rPr>
        <w:t>,</w:t>
      </w:r>
      <w:r w:rsidR="005971A7">
        <w:rPr>
          <w:rFonts w:ascii="Arial" w:hAnsi="Arial" w:cs="Arial"/>
          <w:color w:val="242121"/>
          <w:sz w:val="28"/>
          <w:szCs w:val="28"/>
          <w:shd w:val="clear" w:color="auto" w:fill="FFFFFF"/>
        </w:rPr>
        <w:t xml:space="preserve"> has been met.</w:t>
      </w:r>
    </w:p>
    <w:p w14:paraId="41C3D948" w14:textId="77777777" w:rsidR="006F2D7D" w:rsidRDefault="006F2D7D" w:rsidP="006F2D7D">
      <w:pPr>
        <w:spacing w:after="0" w:line="360" w:lineRule="auto"/>
        <w:ind w:left="720" w:hanging="720"/>
        <w:jc w:val="both"/>
        <w:rPr>
          <w:rFonts w:ascii="Arial" w:hAnsi="Arial" w:cs="Arial"/>
          <w:color w:val="242121"/>
          <w:sz w:val="28"/>
          <w:szCs w:val="28"/>
          <w:shd w:val="clear" w:color="auto" w:fill="FFFFFF"/>
        </w:rPr>
      </w:pPr>
    </w:p>
    <w:p w14:paraId="381CBF22" w14:textId="44BBE316" w:rsidR="00073058" w:rsidRDefault="00073058" w:rsidP="006F2D7D">
      <w:pPr>
        <w:spacing w:after="0" w:line="360" w:lineRule="auto"/>
        <w:ind w:left="720" w:hanging="720"/>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t>[4</w:t>
      </w:r>
      <w:r w:rsidR="00D2505B">
        <w:rPr>
          <w:rFonts w:ascii="Arial" w:hAnsi="Arial" w:cs="Arial"/>
          <w:color w:val="242121"/>
          <w:sz w:val="28"/>
          <w:szCs w:val="28"/>
          <w:shd w:val="clear" w:color="auto" w:fill="FFFFFF"/>
        </w:rPr>
        <w:t>2</w:t>
      </w:r>
      <w:r>
        <w:rPr>
          <w:rFonts w:ascii="Arial" w:hAnsi="Arial" w:cs="Arial"/>
          <w:color w:val="242121"/>
          <w:sz w:val="28"/>
          <w:szCs w:val="28"/>
          <w:shd w:val="clear" w:color="auto" w:fill="FFFFFF"/>
        </w:rPr>
        <w:t xml:space="preserve">] </w:t>
      </w:r>
      <w:r>
        <w:rPr>
          <w:rFonts w:ascii="Arial" w:hAnsi="Arial" w:cs="Arial"/>
          <w:color w:val="242121"/>
          <w:sz w:val="28"/>
          <w:szCs w:val="28"/>
          <w:shd w:val="clear" w:color="auto" w:fill="FFFFFF"/>
        </w:rPr>
        <w:tab/>
        <w:t xml:space="preserve">It would be convenient at this juncture to deal with the striking of the </w:t>
      </w:r>
      <w:r w:rsidR="00F62354">
        <w:rPr>
          <w:rFonts w:ascii="Arial" w:hAnsi="Arial" w:cs="Arial"/>
          <w:color w:val="242121"/>
          <w:sz w:val="28"/>
          <w:szCs w:val="28"/>
          <w:shd w:val="clear" w:color="auto" w:fill="FFFFFF"/>
        </w:rPr>
        <w:t>defendants</w:t>
      </w:r>
      <w:r>
        <w:rPr>
          <w:rFonts w:ascii="Arial" w:hAnsi="Arial" w:cs="Arial"/>
          <w:color w:val="242121"/>
          <w:sz w:val="28"/>
          <w:szCs w:val="28"/>
          <w:shd w:val="clear" w:color="auto" w:fill="FFFFFF"/>
        </w:rPr>
        <w:t xml:space="preserve"> plea within the context of the Rule 27 application. The</w:t>
      </w:r>
      <w:r w:rsidR="00F62354">
        <w:rPr>
          <w:rFonts w:ascii="Arial" w:hAnsi="Arial" w:cs="Arial"/>
          <w:color w:val="242121"/>
          <w:sz w:val="28"/>
          <w:szCs w:val="28"/>
          <w:shd w:val="clear" w:color="auto" w:fill="FFFFFF"/>
        </w:rPr>
        <w:t xml:space="preserve"> defendant</w:t>
      </w:r>
      <w:r w:rsidR="008A6AC5">
        <w:rPr>
          <w:rFonts w:ascii="Arial" w:hAnsi="Arial" w:cs="Arial"/>
          <w:color w:val="242121"/>
          <w:sz w:val="28"/>
          <w:szCs w:val="28"/>
          <w:shd w:val="clear" w:color="auto" w:fill="FFFFFF"/>
        </w:rPr>
        <w:t>s</w:t>
      </w:r>
      <w:r w:rsidR="00F62354">
        <w:rPr>
          <w:rFonts w:ascii="Arial" w:hAnsi="Arial" w:cs="Arial"/>
          <w:color w:val="242121"/>
          <w:sz w:val="28"/>
          <w:szCs w:val="28"/>
          <w:shd w:val="clear" w:color="auto" w:fill="FFFFFF"/>
        </w:rPr>
        <w:t xml:space="preserve"> plea that has been annexed to the founding affidavit of </w:t>
      </w:r>
      <w:r w:rsidR="00C503E3">
        <w:rPr>
          <w:rFonts w:ascii="Arial" w:hAnsi="Arial" w:cs="Arial"/>
          <w:color w:val="242121"/>
          <w:sz w:val="28"/>
          <w:szCs w:val="28"/>
          <w:shd w:val="clear" w:color="auto" w:fill="FFFFFF"/>
        </w:rPr>
        <w:t>Letsoalo,</w:t>
      </w:r>
      <w:r w:rsidR="00F62354">
        <w:rPr>
          <w:rFonts w:ascii="Arial" w:hAnsi="Arial" w:cs="Arial"/>
          <w:color w:val="242121"/>
          <w:sz w:val="28"/>
          <w:szCs w:val="28"/>
          <w:shd w:val="clear" w:color="auto" w:fill="FFFFFF"/>
        </w:rPr>
        <w:t xml:space="preserve"> as I see it has been annexed for a specific purpose and object. For my money, the plea has been attached to indicate that the plea exists. It has been crafted and a reading of it demonstrates a </w:t>
      </w:r>
      <w:r w:rsidR="00F62354" w:rsidRPr="00F62354">
        <w:rPr>
          <w:rFonts w:ascii="Arial" w:hAnsi="Arial" w:cs="Arial"/>
          <w:i/>
          <w:iCs/>
          <w:color w:val="242121"/>
          <w:sz w:val="28"/>
          <w:szCs w:val="28"/>
          <w:shd w:val="clear" w:color="auto" w:fill="FFFFFF"/>
        </w:rPr>
        <w:t>bona fide</w:t>
      </w:r>
      <w:r w:rsidR="00F62354">
        <w:rPr>
          <w:rFonts w:ascii="Arial" w:hAnsi="Arial" w:cs="Arial"/>
          <w:color w:val="242121"/>
          <w:sz w:val="28"/>
          <w:szCs w:val="28"/>
          <w:shd w:val="clear" w:color="auto" w:fill="FFFFFF"/>
        </w:rPr>
        <w:t xml:space="preserve"> defence.</w:t>
      </w:r>
      <w:r w:rsidR="00C503E3">
        <w:rPr>
          <w:rFonts w:ascii="Arial" w:hAnsi="Arial" w:cs="Arial"/>
          <w:color w:val="242121"/>
          <w:sz w:val="28"/>
          <w:szCs w:val="28"/>
          <w:shd w:val="clear" w:color="auto" w:fill="FFFFFF"/>
        </w:rPr>
        <w:t xml:space="preserve"> It serves no other purpose. The annexing of same in no way skirts the mandatory procedure as evinced by Rule 27. The defendant remains under bar. The annexed plea   countermands any contention of its non-existence. This application is superfluous and stands to be dismissed.    </w:t>
      </w:r>
    </w:p>
    <w:p w14:paraId="25F956BE" w14:textId="77777777" w:rsidR="006F2D7D" w:rsidRDefault="006F2D7D" w:rsidP="006F2D7D">
      <w:pPr>
        <w:spacing w:after="0" w:line="360" w:lineRule="auto"/>
        <w:ind w:left="720" w:hanging="720"/>
        <w:jc w:val="both"/>
        <w:rPr>
          <w:rFonts w:ascii="Arial" w:hAnsi="Arial" w:cs="Arial"/>
          <w:color w:val="242121"/>
          <w:sz w:val="28"/>
          <w:szCs w:val="28"/>
          <w:shd w:val="clear" w:color="auto" w:fill="FFFFFF"/>
        </w:rPr>
      </w:pPr>
    </w:p>
    <w:p w14:paraId="476E362B" w14:textId="77039483" w:rsidR="005157FA" w:rsidRDefault="00320522" w:rsidP="006F2D7D">
      <w:pPr>
        <w:spacing w:after="0" w:line="360" w:lineRule="auto"/>
        <w:ind w:left="720" w:hanging="720"/>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t>[4</w:t>
      </w:r>
      <w:r w:rsidR="00D2505B">
        <w:rPr>
          <w:rFonts w:ascii="Arial" w:hAnsi="Arial" w:cs="Arial"/>
          <w:color w:val="242121"/>
          <w:sz w:val="28"/>
          <w:szCs w:val="28"/>
          <w:shd w:val="clear" w:color="auto" w:fill="FFFFFF"/>
        </w:rPr>
        <w:t>3</w:t>
      </w:r>
      <w:r>
        <w:rPr>
          <w:rFonts w:ascii="Arial" w:hAnsi="Arial" w:cs="Arial"/>
          <w:color w:val="242121"/>
          <w:sz w:val="28"/>
          <w:szCs w:val="28"/>
          <w:shd w:val="clear" w:color="auto" w:fill="FFFFFF"/>
        </w:rPr>
        <w:t xml:space="preserve">] </w:t>
      </w:r>
      <w:r w:rsidR="004574A2">
        <w:rPr>
          <w:rFonts w:ascii="Arial" w:hAnsi="Arial" w:cs="Arial"/>
          <w:color w:val="242121"/>
          <w:sz w:val="28"/>
          <w:szCs w:val="28"/>
          <w:shd w:val="clear" w:color="auto" w:fill="FFFFFF"/>
        </w:rPr>
        <w:tab/>
      </w:r>
      <w:r w:rsidR="005971A7" w:rsidRPr="009415E2">
        <w:rPr>
          <w:rFonts w:ascii="Arial" w:hAnsi="Arial" w:cs="Arial"/>
          <w:color w:val="242121"/>
          <w:sz w:val="28"/>
          <w:szCs w:val="28"/>
          <w:shd w:val="clear" w:color="auto" w:fill="FFFFFF"/>
        </w:rPr>
        <w:t>The plaintiffs counter application that the defendants</w:t>
      </w:r>
      <w:r w:rsidR="00CB4F98" w:rsidRPr="009415E2">
        <w:rPr>
          <w:rFonts w:ascii="Arial" w:hAnsi="Arial" w:cs="Arial"/>
          <w:color w:val="242121"/>
          <w:sz w:val="28"/>
          <w:szCs w:val="28"/>
          <w:shd w:val="clear" w:color="auto" w:fill="FFFFFF"/>
        </w:rPr>
        <w:t xml:space="preserve"> have committed an irregular step by the delivery of a plea</w:t>
      </w:r>
      <w:r w:rsidR="005971A7" w:rsidRPr="009415E2">
        <w:rPr>
          <w:rFonts w:ascii="Arial" w:hAnsi="Arial" w:cs="Arial"/>
          <w:color w:val="242121"/>
          <w:sz w:val="28"/>
          <w:szCs w:val="28"/>
          <w:shd w:val="clear" w:color="auto" w:fill="FFFFFF"/>
        </w:rPr>
        <w:t xml:space="preserve"> whilst it is </w:t>
      </w:r>
      <w:r w:rsidR="005971A7" w:rsidRPr="009415E2">
        <w:rPr>
          <w:rFonts w:ascii="Arial" w:hAnsi="Arial" w:cs="Arial"/>
          <w:i/>
          <w:iCs/>
          <w:color w:val="242121"/>
          <w:sz w:val="28"/>
          <w:szCs w:val="28"/>
          <w:shd w:val="clear" w:color="auto" w:fill="FFFFFF"/>
        </w:rPr>
        <w:t>ipso facto</w:t>
      </w:r>
      <w:r w:rsidR="005971A7" w:rsidRPr="009415E2">
        <w:rPr>
          <w:rFonts w:ascii="Arial" w:hAnsi="Arial" w:cs="Arial"/>
          <w:color w:val="242121"/>
          <w:sz w:val="28"/>
          <w:szCs w:val="28"/>
          <w:shd w:val="clear" w:color="auto" w:fill="FFFFFF"/>
        </w:rPr>
        <w:t xml:space="preserve"> barred </w:t>
      </w:r>
      <w:r w:rsidR="001F0E7D" w:rsidRPr="009415E2">
        <w:rPr>
          <w:rFonts w:ascii="Arial" w:hAnsi="Arial" w:cs="Arial"/>
          <w:color w:val="242121"/>
          <w:sz w:val="28"/>
          <w:szCs w:val="28"/>
          <w:shd w:val="clear" w:color="auto" w:fill="FFFFFF"/>
        </w:rPr>
        <w:t xml:space="preserve">is </w:t>
      </w:r>
      <w:r w:rsidR="005157FA">
        <w:rPr>
          <w:rFonts w:ascii="Arial" w:hAnsi="Arial" w:cs="Arial"/>
          <w:color w:val="242121"/>
          <w:sz w:val="28"/>
          <w:szCs w:val="28"/>
          <w:shd w:val="clear" w:color="auto" w:fill="FFFFFF"/>
        </w:rPr>
        <w:t>meritorious</w:t>
      </w:r>
      <w:r w:rsidR="00961900">
        <w:rPr>
          <w:rFonts w:ascii="Arial" w:hAnsi="Arial" w:cs="Arial"/>
          <w:color w:val="242121"/>
          <w:sz w:val="28"/>
          <w:szCs w:val="28"/>
          <w:shd w:val="clear" w:color="auto" w:fill="FFFFFF"/>
        </w:rPr>
        <w:t xml:space="preserve"> as will become clear herein after.</w:t>
      </w:r>
      <w:r w:rsidR="005157FA" w:rsidRPr="009415E2">
        <w:rPr>
          <w:rFonts w:ascii="Arial" w:hAnsi="Arial" w:cs="Arial"/>
          <w:color w:val="242121"/>
          <w:sz w:val="28"/>
          <w:szCs w:val="28"/>
          <w:shd w:val="clear" w:color="auto" w:fill="FFFFFF"/>
        </w:rPr>
        <w:t xml:space="preserve"> Being</w:t>
      </w:r>
      <w:r w:rsidR="00CB4F98" w:rsidRPr="009415E2">
        <w:rPr>
          <w:rFonts w:ascii="Arial" w:hAnsi="Arial" w:cs="Arial"/>
          <w:color w:val="242121"/>
          <w:sz w:val="28"/>
          <w:szCs w:val="28"/>
          <w:shd w:val="clear" w:color="auto" w:fill="FFFFFF"/>
        </w:rPr>
        <w:t xml:space="preserve"> </w:t>
      </w:r>
      <w:r w:rsidR="00CB4F98" w:rsidRPr="009415E2">
        <w:rPr>
          <w:rFonts w:ascii="Arial" w:hAnsi="Arial" w:cs="Arial"/>
          <w:i/>
          <w:iCs/>
          <w:color w:val="242121"/>
          <w:sz w:val="28"/>
          <w:szCs w:val="28"/>
          <w:shd w:val="clear" w:color="auto" w:fill="FFFFFF"/>
        </w:rPr>
        <w:t>ipso facto</w:t>
      </w:r>
      <w:r w:rsidR="00CB4F98" w:rsidRPr="009415E2">
        <w:rPr>
          <w:rFonts w:ascii="Arial" w:hAnsi="Arial" w:cs="Arial"/>
          <w:color w:val="242121"/>
          <w:sz w:val="28"/>
          <w:szCs w:val="28"/>
          <w:shd w:val="clear" w:color="auto" w:fill="FFFFFF"/>
        </w:rPr>
        <w:t xml:space="preserve"> barred literally interpreted means </w:t>
      </w:r>
      <w:r w:rsidR="009415E2">
        <w:rPr>
          <w:rFonts w:ascii="Arial" w:hAnsi="Arial" w:cs="Arial"/>
          <w:color w:val="242121"/>
          <w:sz w:val="28"/>
          <w:szCs w:val="28"/>
          <w:shd w:val="clear" w:color="auto" w:fill="FFFFFF"/>
        </w:rPr>
        <w:t>“</w:t>
      </w:r>
      <w:r w:rsidR="00CB4F98" w:rsidRPr="009415E2">
        <w:rPr>
          <w:rFonts w:ascii="Arial" w:hAnsi="Arial" w:cs="Arial"/>
          <w:b/>
          <w:bCs/>
          <w:i/>
          <w:iCs/>
          <w:color w:val="242121"/>
          <w:sz w:val="28"/>
          <w:szCs w:val="28"/>
          <w:u w:val="single"/>
          <w:shd w:val="clear" w:color="auto" w:fill="FFFFFF"/>
        </w:rPr>
        <w:t>by the fact itself</w:t>
      </w:r>
      <w:r w:rsidR="009415E2" w:rsidRPr="009415E2">
        <w:rPr>
          <w:rFonts w:ascii="Arial" w:hAnsi="Arial" w:cs="Arial"/>
          <w:b/>
          <w:bCs/>
          <w:i/>
          <w:iCs/>
          <w:color w:val="242121"/>
          <w:sz w:val="28"/>
          <w:szCs w:val="28"/>
          <w:u w:val="single"/>
          <w:shd w:val="clear" w:color="auto" w:fill="FFFFFF"/>
        </w:rPr>
        <w:t>”</w:t>
      </w:r>
      <w:r w:rsidR="00CB4F98" w:rsidRPr="009415E2">
        <w:rPr>
          <w:rFonts w:ascii="Arial" w:hAnsi="Arial" w:cs="Arial"/>
          <w:color w:val="242121"/>
          <w:sz w:val="28"/>
          <w:szCs w:val="28"/>
          <w:shd w:val="clear" w:color="auto" w:fill="FFFFFF"/>
        </w:rPr>
        <w:t>.</w:t>
      </w:r>
      <w:r w:rsidR="003337AA" w:rsidRPr="009415E2">
        <w:rPr>
          <w:rFonts w:ascii="Arial" w:hAnsi="Arial" w:cs="Arial"/>
          <w:color w:val="242121"/>
          <w:sz w:val="28"/>
          <w:szCs w:val="28"/>
          <w:shd w:val="clear" w:color="auto" w:fill="FFFFFF"/>
        </w:rPr>
        <w:t xml:space="preserve"> The fact itself was that the defendants could not proceed with any procedural step as at the service of the bar</w:t>
      </w:r>
      <w:r w:rsidR="00073058">
        <w:rPr>
          <w:rFonts w:ascii="Arial" w:hAnsi="Arial" w:cs="Arial"/>
          <w:color w:val="242121"/>
          <w:sz w:val="28"/>
          <w:szCs w:val="28"/>
          <w:shd w:val="clear" w:color="auto" w:fill="FFFFFF"/>
        </w:rPr>
        <w:t xml:space="preserve"> namely,</w:t>
      </w:r>
      <w:r w:rsidR="009415E2">
        <w:rPr>
          <w:rFonts w:ascii="Arial" w:hAnsi="Arial" w:cs="Arial"/>
          <w:color w:val="242121"/>
          <w:sz w:val="28"/>
          <w:szCs w:val="28"/>
          <w:shd w:val="clear" w:color="auto" w:fill="FFFFFF"/>
        </w:rPr>
        <w:t xml:space="preserve"> to</w:t>
      </w:r>
      <w:r w:rsidR="001F0E7D">
        <w:rPr>
          <w:rFonts w:ascii="Arial" w:hAnsi="Arial" w:cs="Arial"/>
          <w:color w:val="242121"/>
          <w:sz w:val="28"/>
          <w:szCs w:val="28"/>
          <w:shd w:val="clear" w:color="auto" w:fill="FFFFFF"/>
        </w:rPr>
        <w:t xml:space="preserve"> file a plea</w:t>
      </w:r>
      <w:r w:rsidR="009415E2">
        <w:rPr>
          <w:rFonts w:ascii="Arial" w:hAnsi="Arial" w:cs="Arial"/>
          <w:color w:val="242121"/>
          <w:sz w:val="28"/>
          <w:szCs w:val="28"/>
          <w:shd w:val="clear" w:color="auto" w:fill="FFFFFF"/>
        </w:rPr>
        <w:t>.</w:t>
      </w:r>
      <w:r w:rsidR="009415E2" w:rsidRPr="009415E2">
        <w:rPr>
          <w:rFonts w:ascii="Arial" w:hAnsi="Arial" w:cs="Arial"/>
          <w:color w:val="242121"/>
          <w:sz w:val="28"/>
          <w:szCs w:val="28"/>
          <w:shd w:val="clear" w:color="auto" w:fill="FFFFFF"/>
        </w:rPr>
        <w:t xml:space="preserve"> To </w:t>
      </w:r>
      <w:r w:rsidR="00961900">
        <w:rPr>
          <w:rFonts w:ascii="Arial" w:hAnsi="Arial" w:cs="Arial"/>
          <w:color w:val="242121"/>
          <w:sz w:val="28"/>
          <w:szCs w:val="28"/>
          <w:shd w:val="clear" w:color="auto" w:fill="FFFFFF"/>
        </w:rPr>
        <w:t>file</w:t>
      </w:r>
      <w:r w:rsidR="009415E2" w:rsidRPr="009415E2">
        <w:rPr>
          <w:rFonts w:ascii="Arial" w:hAnsi="Arial" w:cs="Arial"/>
          <w:color w:val="242121"/>
          <w:sz w:val="28"/>
          <w:szCs w:val="28"/>
          <w:shd w:val="clear" w:color="auto" w:fill="FFFFFF"/>
        </w:rPr>
        <w:t xml:space="preserve"> a plea,</w:t>
      </w:r>
      <w:r w:rsidR="001F0E7D">
        <w:rPr>
          <w:rFonts w:ascii="Arial" w:hAnsi="Arial" w:cs="Arial"/>
          <w:color w:val="242121"/>
          <w:sz w:val="28"/>
          <w:szCs w:val="28"/>
          <w:shd w:val="clear" w:color="auto" w:fill="FFFFFF"/>
        </w:rPr>
        <w:t xml:space="preserve"> whilst being </w:t>
      </w:r>
      <w:r w:rsidR="001F0E7D" w:rsidRPr="001F0E7D">
        <w:rPr>
          <w:rFonts w:ascii="Arial" w:hAnsi="Arial" w:cs="Arial"/>
          <w:i/>
          <w:iCs/>
          <w:color w:val="242121"/>
          <w:sz w:val="28"/>
          <w:szCs w:val="28"/>
          <w:shd w:val="clear" w:color="auto" w:fill="FFFFFF"/>
        </w:rPr>
        <w:t>ipso facto</w:t>
      </w:r>
      <w:r w:rsidR="001F0E7D">
        <w:rPr>
          <w:rFonts w:ascii="Arial" w:hAnsi="Arial" w:cs="Arial"/>
          <w:color w:val="242121"/>
          <w:sz w:val="28"/>
          <w:szCs w:val="28"/>
          <w:shd w:val="clear" w:color="auto" w:fill="FFFFFF"/>
        </w:rPr>
        <w:t xml:space="preserve"> barred</w:t>
      </w:r>
      <w:r w:rsidR="009415E2" w:rsidRPr="009415E2">
        <w:rPr>
          <w:rFonts w:ascii="Arial" w:hAnsi="Arial" w:cs="Arial"/>
          <w:color w:val="242121"/>
          <w:sz w:val="28"/>
          <w:szCs w:val="28"/>
          <w:shd w:val="clear" w:color="auto" w:fill="FFFFFF"/>
        </w:rPr>
        <w:t xml:space="preserve"> the defendants required the consent of the plaintiffs</w:t>
      </w:r>
      <w:r w:rsidR="00073058">
        <w:rPr>
          <w:rFonts w:ascii="Arial" w:hAnsi="Arial" w:cs="Arial"/>
          <w:color w:val="242121"/>
          <w:sz w:val="28"/>
          <w:szCs w:val="28"/>
          <w:shd w:val="clear" w:color="auto" w:fill="FFFFFF"/>
        </w:rPr>
        <w:t>. This</w:t>
      </w:r>
      <w:r w:rsidR="001F0E7D">
        <w:rPr>
          <w:rFonts w:ascii="Arial" w:hAnsi="Arial" w:cs="Arial"/>
          <w:color w:val="242121"/>
          <w:sz w:val="28"/>
          <w:szCs w:val="28"/>
          <w:shd w:val="clear" w:color="auto" w:fill="FFFFFF"/>
        </w:rPr>
        <w:t xml:space="preserve"> consent </w:t>
      </w:r>
      <w:r w:rsidR="001F0E7D" w:rsidRPr="009415E2">
        <w:rPr>
          <w:rFonts w:ascii="Arial" w:hAnsi="Arial" w:cs="Arial"/>
          <w:color w:val="242121"/>
          <w:sz w:val="28"/>
          <w:szCs w:val="28"/>
          <w:shd w:val="clear" w:color="auto" w:fill="FFFFFF"/>
        </w:rPr>
        <w:t>was</w:t>
      </w:r>
      <w:r w:rsidR="009415E2" w:rsidRPr="009415E2">
        <w:rPr>
          <w:rFonts w:ascii="Arial" w:hAnsi="Arial" w:cs="Arial"/>
          <w:color w:val="242121"/>
          <w:sz w:val="28"/>
          <w:szCs w:val="28"/>
          <w:shd w:val="clear" w:color="auto" w:fill="FFFFFF"/>
        </w:rPr>
        <w:t xml:space="preserve"> expressly refused. The alternative to the</w:t>
      </w:r>
      <w:r w:rsidR="00961900">
        <w:rPr>
          <w:rFonts w:ascii="Arial" w:hAnsi="Arial" w:cs="Arial"/>
          <w:color w:val="242121"/>
          <w:sz w:val="28"/>
          <w:szCs w:val="28"/>
          <w:shd w:val="clear" w:color="auto" w:fill="FFFFFF"/>
        </w:rPr>
        <w:t xml:space="preserve"> </w:t>
      </w:r>
      <w:proofErr w:type="gramStart"/>
      <w:r w:rsidR="00961900">
        <w:rPr>
          <w:rFonts w:ascii="Arial" w:hAnsi="Arial" w:cs="Arial"/>
          <w:color w:val="242121"/>
          <w:sz w:val="28"/>
          <w:szCs w:val="28"/>
          <w:shd w:val="clear" w:color="auto" w:fill="FFFFFF"/>
        </w:rPr>
        <w:t>plaintiffs</w:t>
      </w:r>
      <w:proofErr w:type="gramEnd"/>
      <w:r w:rsidR="009415E2" w:rsidRPr="009415E2">
        <w:rPr>
          <w:rFonts w:ascii="Arial" w:hAnsi="Arial" w:cs="Arial"/>
          <w:color w:val="242121"/>
          <w:sz w:val="28"/>
          <w:szCs w:val="28"/>
          <w:shd w:val="clear" w:color="auto" w:fill="FFFFFF"/>
        </w:rPr>
        <w:t xml:space="preserve"> consent was a substantive application as evinced i</w:t>
      </w:r>
      <w:r w:rsidR="004574A2">
        <w:rPr>
          <w:rFonts w:ascii="Arial" w:hAnsi="Arial" w:cs="Arial"/>
          <w:color w:val="242121"/>
          <w:sz w:val="28"/>
          <w:szCs w:val="28"/>
          <w:shd w:val="clear" w:color="auto" w:fill="FFFFFF"/>
        </w:rPr>
        <w:t>n</w:t>
      </w:r>
      <w:r w:rsidR="009415E2" w:rsidRPr="009415E2">
        <w:rPr>
          <w:rFonts w:ascii="Arial" w:hAnsi="Arial" w:cs="Arial"/>
          <w:color w:val="242121"/>
          <w:sz w:val="28"/>
          <w:szCs w:val="28"/>
          <w:shd w:val="clear" w:color="auto" w:fill="FFFFFF"/>
        </w:rPr>
        <w:t xml:space="preserve"> Rule 27.</w:t>
      </w:r>
      <w:r w:rsidR="009415E2">
        <w:rPr>
          <w:rFonts w:ascii="Arial" w:hAnsi="Arial" w:cs="Arial"/>
          <w:color w:val="242121"/>
          <w:sz w:val="28"/>
          <w:szCs w:val="28"/>
          <w:shd w:val="clear" w:color="auto" w:fill="FFFFFF"/>
        </w:rPr>
        <w:t xml:space="preserve"> This the defendants followed.</w:t>
      </w:r>
      <w:r w:rsidR="009415E2" w:rsidRPr="009415E2">
        <w:rPr>
          <w:rFonts w:ascii="Arial" w:hAnsi="Arial" w:cs="Arial"/>
          <w:color w:val="242121"/>
          <w:sz w:val="28"/>
          <w:szCs w:val="28"/>
          <w:shd w:val="clear" w:color="auto" w:fill="FFFFFF"/>
        </w:rPr>
        <w:t xml:space="preserve"> </w:t>
      </w:r>
      <w:r w:rsidR="003337AA" w:rsidRPr="009415E2">
        <w:rPr>
          <w:rFonts w:ascii="Arial" w:hAnsi="Arial" w:cs="Arial"/>
          <w:color w:val="242121"/>
          <w:sz w:val="28"/>
          <w:szCs w:val="28"/>
          <w:shd w:val="clear" w:color="auto" w:fill="FFFFFF"/>
        </w:rPr>
        <w:t xml:space="preserve"> It axiomatically follows that the filing of the plea</w:t>
      </w:r>
      <w:r w:rsidR="009415E2">
        <w:rPr>
          <w:rFonts w:ascii="Arial" w:hAnsi="Arial" w:cs="Arial"/>
          <w:color w:val="242121"/>
          <w:sz w:val="28"/>
          <w:szCs w:val="28"/>
          <w:shd w:val="clear" w:color="auto" w:fill="FFFFFF"/>
        </w:rPr>
        <w:t xml:space="preserve"> by the defendants </w:t>
      </w:r>
      <w:r w:rsidR="009415E2" w:rsidRPr="009415E2">
        <w:rPr>
          <w:rFonts w:ascii="Arial" w:hAnsi="Arial" w:cs="Arial"/>
          <w:color w:val="242121"/>
          <w:sz w:val="28"/>
          <w:szCs w:val="28"/>
          <w:shd w:val="clear" w:color="auto" w:fill="FFFFFF"/>
        </w:rPr>
        <w:t>had</w:t>
      </w:r>
      <w:r w:rsidR="003337AA" w:rsidRPr="009415E2">
        <w:rPr>
          <w:rFonts w:ascii="Arial" w:hAnsi="Arial" w:cs="Arial"/>
          <w:color w:val="242121"/>
          <w:sz w:val="28"/>
          <w:szCs w:val="28"/>
          <w:shd w:val="clear" w:color="auto" w:fill="FFFFFF"/>
        </w:rPr>
        <w:t xml:space="preserve"> no effect on the barring of the defendants</w:t>
      </w:r>
      <w:r w:rsidR="001F0E7D">
        <w:rPr>
          <w:rFonts w:ascii="Arial" w:hAnsi="Arial" w:cs="Arial"/>
          <w:color w:val="242121"/>
          <w:sz w:val="28"/>
          <w:szCs w:val="28"/>
          <w:shd w:val="clear" w:color="auto" w:fill="FFFFFF"/>
        </w:rPr>
        <w:t xml:space="preserve"> because</w:t>
      </w:r>
      <w:r w:rsidR="003337AA" w:rsidRPr="009415E2">
        <w:rPr>
          <w:rFonts w:ascii="Arial" w:hAnsi="Arial" w:cs="Arial"/>
          <w:color w:val="242121"/>
          <w:sz w:val="28"/>
          <w:szCs w:val="28"/>
          <w:shd w:val="clear" w:color="auto" w:fill="FFFFFF"/>
        </w:rPr>
        <w:t xml:space="preserve"> </w:t>
      </w:r>
      <w:r w:rsidR="001F0E7D">
        <w:rPr>
          <w:rFonts w:ascii="Arial" w:hAnsi="Arial" w:cs="Arial"/>
          <w:color w:val="242121"/>
          <w:sz w:val="28"/>
          <w:szCs w:val="28"/>
          <w:shd w:val="clear" w:color="auto" w:fill="FFFFFF"/>
        </w:rPr>
        <w:t>t</w:t>
      </w:r>
      <w:r w:rsidR="003337AA" w:rsidRPr="009415E2">
        <w:rPr>
          <w:rFonts w:ascii="Arial" w:hAnsi="Arial" w:cs="Arial"/>
          <w:color w:val="242121"/>
          <w:sz w:val="28"/>
          <w:szCs w:val="28"/>
          <w:shd w:val="clear" w:color="auto" w:fill="FFFFFF"/>
        </w:rPr>
        <w:t xml:space="preserve">he bar remained extant. </w:t>
      </w:r>
    </w:p>
    <w:p w14:paraId="6E9D687E" w14:textId="77777777" w:rsidR="006F2D7D" w:rsidRDefault="006F2D7D" w:rsidP="006F2D7D">
      <w:pPr>
        <w:spacing w:after="0" w:line="360" w:lineRule="auto"/>
        <w:ind w:left="720" w:hanging="720"/>
        <w:jc w:val="both"/>
        <w:rPr>
          <w:rFonts w:ascii="Arial" w:hAnsi="Arial" w:cs="Arial"/>
          <w:color w:val="242121"/>
          <w:sz w:val="28"/>
          <w:szCs w:val="28"/>
          <w:shd w:val="clear" w:color="auto" w:fill="FFFFFF"/>
        </w:rPr>
      </w:pPr>
    </w:p>
    <w:p w14:paraId="0E055C31" w14:textId="66EFCEDF" w:rsidR="001F0E7D" w:rsidRPr="005157FA" w:rsidRDefault="005157FA" w:rsidP="006F2D7D">
      <w:pPr>
        <w:spacing w:after="0" w:line="360" w:lineRule="auto"/>
        <w:ind w:left="720" w:hanging="720"/>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lastRenderedPageBreak/>
        <w:t>[4</w:t>
      </w:r>
      <w:r w:rsidR="00D2505B">
        <w:rPr>
          <w:rFonts w:ascii="Arial" w:hAnsi="Arial" w:cs="Arial"/>
          <w:color w:val="242121"/>
          <w:sz w:val="28"/>
          <w:szCs w:val="28"/>
          <w:shd w:val="clear" w:color="auto" w:fill="FFFFFF"/>
        </w:rPr>
        <w:t>4</w:t>
      </w:r>
      <w:r>
        <w:rPr>
          <w:rFonts w:ascii="Arial" w:hAnsi="Arial" w:cs="Arial"/>
          <w:color w:val="242121"/>
          <w:sz w:val="28"/>
          <w:szCs w:val="28"/>
          <w:shd w:val="clear" w:color="auto" w:fill="FFFFFF"/>
        </w:rPr>
        <w:t>]</w:t>
      </w:r>
      <w:r>
        <w:rPr>
          <w:rFonts w:ascii="Arial" w:hAnsi="Arial" w:cs="Arial"/>
          <w:color w:val="242121"/>
          <w:sz w:val="28"/>
          <w:szCs w:val="28"/>
          <w:shd w:val="clear" w:color="auto" w:fill="FFFFFF"/>
        </w:rPr>
        <w:tab/>
      </w:r>
      <w:r w:rsidR="001F0E7D">
        <w:rPr>
          <w:rFonts w:ascii="Arial" w:hAnsi="Arial" w:cs="Arial"/>
          <w:color w:val="242121"/>
          <w:sz w:val="28"/>
          <w:szCs w:val="28"/>
          <w:shd w:val="clear" w:color="auto" w:fill="FFFFFF"/>
        </w:rPr>
        <w:t xml:space="preserve">A distinction must be drawn between two independent processes in this application as I see it. The first would be the annexing of the plea to the founding or </w:t>
      </w:r>
      <w:r>
        <w:rPr>
          <w:rFonts w:ascii="Arial" w:hAnsi="Arial" w:cs="Arial"/>
          <w:color w:val="242121"/>
          <w:sz w:val="28"/>
          <w:szCs w:val="28"/>
          <w:shd w:val="clear" w:color="auto" w:fill="FFFFFF"/>
        </w:rPr>
        <w:t>replying</w:t>
      </w:r>
      <w:r w:rsidR="001F0E7D">
        <w:rPr>
          <w:rFonts w:ascii="Arial" w:hAnsi="Arial" w:cs="Arial"/>
          <w:color w:val="242121"/>
          <w:sz w:val="28"/>
          <w:szCs w:val="28"/>
          <w:shd w:val="clear" w:color="auto" w:fill="FFFFFF"/>
        </w:rPr>
        <w:t xml:space="preserve"> affidavit</w:t>
      </w:r>
      <w:r>
        <w:rPr>
          <w:rFonts w:ascii="Arial" w:hAnsi="Arial" w:cs="Arial"/>
          <w:color w:val="242121"/>
          <w:sz w:val="28"/>
          <w:szCs w:val="28"/>
          <w:shd w:val="clear" w:color="auto" w:fill="FFFFFF"/>
        </w:rPr>
        <w:t xml:space="preserve"> in an application within the tenets of Rule 27.</w:t>
      </w:r>
      <w:r w:rsidR="001F0E7D">
        <w:rPr>
          <w:rFonts w:ascii="Arial" w:hAnsi="Arial" w:cs="Arial"/>
          <w:color w:val="242121"/>
          <w:sz w:val="28"/>
          <w:szCs w:val="28"/>
          <w:shd w:val="clear" w:color="auto" w:fill="FFFFFF"/>
        </w:rPr>
        <w:t xml:space="preserve">  </w:t>
      </w:r>
      <w:r>
        <w:rPr>
          <w:rFonts w:ascii="Arial" w:hAnsi="Arial" w:cs="Arial"/>
          <w:color w:val="242121"/>
          <w:sz w:val="28"/>
          <w:szCs w:val="28"/>
          <w:shd w:val="clear" w:color="auto" w:fill="FFFFFF"/>
        </w:rPr>
        <w:t>T</w:t>
      </w:r>
      <w:r w:rsidR="001F0E7D">
        <w:rPr>
          <w:rFonts w:ascii="Arial" w:hAnsi="Arial" w:cs="Arial"/>
          <w:color w:val="242121"/>
          <w:sz w:val="28"/>
          <w:szCs w:val="28"/>
          <w:shd w:val="clear" w:color="auto" w:fill="FFFFFF"/>
        </w:rPr>
        <w:t>he second</w:t>
      </w:r>
      <w:r>
        <w:rPr>
          <w:rFonts w:ascii="Arial" w:hAnsi="Arial" w:cs="Arial"/>
          <w:color w:val="242121"/>
          <w:sz w:val="28"/>
          <w:szCs w:val="28"/>
          <w:shd w:val="clear" w:color="auto" w:fill="FFFFFF"/>
        </w:rPr>
        <w:t>,</w:t>
      </w:r>
      <w:r w:rsidR="001F0E7D">
        <w:rPr>
          <w:rFonts w:ascii="Arial" w:hAnsi="Arial" w:cs="Arial"/>
          <w:color w:val="242121"/>
          <w:sz w:val="28"/>
          <w:szCs w:val="28"/>
          <w:shd w:val="clear" w:color="auto" w:fill="FFFFFF"/>
        </w:rPr>
        <w:t xml:space="preserve"> </w:t>
      </w:r>
      <w:proofErr w:type="gramStart"/>
      <w:r>
        <w:rPr>
          <w:rFonts w:ascii="Arial" w:hAnsi="Arial" w:cs="Arial"/>
          <w:color w:val="242121"/>
          <w:sz w:val="28"/>
          <w:szCs w:val="28"/>
          <w:shd w:val="clear" w:color="auto" w:fill="FFFFFF"/>
        </w:rPr>
        <w:t>being</w:t>
      </w:r>
      <w:r w:rsidR="008A6AC5">
        <w:rPr>
          <w:rFonts w:ascii="Arial" w:hAnsi="Arial" w:cs="Arial"/>
          <w:color w:val="242121"/>
          <w:sz w:val="28"/>
          <w:szCs w:val="28"/>
          <w:shd w:val="clear" w:color="auto" w:fill="FFFFFF"/>
        </w:rPr>
        <w:t xml:space="preserve"> </w:t>
      </w:r>
      <w:r>
        <w:rPr>
          <w:rFonts w:ascii="Arial" w:hAnsi="Arial" w:cs="Arial"/>
          <w:color w:val="242121"/>
          <w:sz w:val="28"/>
          <w:szCs w:val="28"/>
          <w:shd w:val="clear" w:color="auto" w:fill="FFFFFF"/>
        </w:rPr>
        <w:t xml:space="preserve"> </w:t>
      </w:r>
      <w:r w:rsidR="00E44075">
        <w:rPr>
          <w:rFonts w:ascii="Arial" w:hAnsi="Arial" w:cs="Arial"/>
          <w:color w:val="242121"/>
          <w:sz w:val="28"/>
          <w:szCs w:val="28"/>
          <w:shd w:val="clear" w:color="auto" w:fill="FFFFFF"/>
        </w:rPr>
        <w:t>filing</w:t>
      </w:r>
      <w:proofErr w:type="gramEnd"/>
      <w:r w:rsidR="00E44075">
        <w:rPr>
          <w:rFonts w:ascii="Arial" w:hAnsi="Arial" w:cs="Arial"/>
          <w:color w:val="242121"/>
          <w:sz w:val="28"/>
          <w:szCs w:val="28"/>
          <w:shd w:val="clear" w:color="auto" w:fill="FFFFFF"/>
        </w:rPr>
        <w:t xml:space="preserve"> of</w:t>
      </w:r>
      <w:r w:rsidR="001F0E7D">
        <w:rPr>
          <w:rFonts w:ascii="Arial" w:hAnsi="Arial" w:cs="Arial"/>
          <w:color w:val="242121"/>
          <w:sz w:val="28"/>
          <w:szCs w:val="28"/>
          <w:shd w:val="clear" w:color="auto" w:fill="FFFFFF"/>
        </w:rPr>
        <w:t xml:space="preserve"> </w:t>
      </w:r>
      <w:r w:rsidR="00E44075">
        <w:rPr>
          <w:rFonts w:ascii="Arial" w:hAnsi="Arial" w:cs="Arial"/>
          <w:color w:val="242121"/>
          <w:sz w:val="28"/>
          <w:szCs w:val="28"/>
          <w:shd w:val="clear" w:color="auto" w:fill="FFFFFF"/>
        </w:rPr>
        <w:t>a</w:t>
      </w:r>
      <w:r w:rsidR="001F0E7D">
        <w:rPr>
          <w:rFonts w:ascii="Arial" w:hAnsi="Arial" w:cs="Arial"/>
          <w:color w:val="242121"/>
          <w:sz w:val="28"/>
          <w:szCs w:val="28"/>
          <w:shd w:val="clear" w:color="auto" w:fill="FFFFFF"/>
        </w:rPr>
        <w:t xml:space="preserve"> plea</w:t>
      </w:r>
      <w:r>
        <w:rPr>
          <w:rFonts w:ascii="Arial" w:hAnsi="Arial" w:cs="Arial"/>
          <w:color w:val="242121"/>
          <w:sz w:val="28"/>
          <w:szCs w:val="28"/>
          <w:shd w:val="clear" w:color="auto" w:fill="FFFFFF"/>
        </w:rPr>
        <w:t xml:space="preserve"> whilst in a state of bar as</w:t>
      </w:r>
      <w:r w:rsidR="001F0E7D">
        <w:rPr>
          <w:rFonts w:ascii="Arial" w:hAnsi="Arial" w:cs="Arial"/>
          <w:color w:val="242121"/>
          <w:sz w:val="28"/>
          <w:szCs w:val="28"/>
          <w:shd w:val="clear" w:color="auto" w:fill="FFFFFF"/>
        </w:rPr>
        <w:t xml:space="preserve"> part of the process in ordinary civil litigation. </w:t>
      </w:r>
      <w:r>
        <w:rPr>
          <w:rFonts w:ascii="Arial" w:hAnsi="Arial" w:cs="Arial"/>
          <w:color w:val="242121"/>
          <w:sz w:val="28"/>
          <w:szCs w:val="28"/>
          <w:shd w:val="clear" w:color="auto" w:fill="FFFFFF"/>
        </w:rPr>
        <w:t xml:space="preserve">The defendant in </w:t>
      </w:r>
      <w:proofErr w:type="spellStart"/>
      <w:r w:rsidRPr="005157FA">
        <w:rPr>
          <w:rFonts w:ascii="Arial" w:hAnsi="Arial" w:cs="Arial"/>
          <w:i/>
          <w:iCs/>
          <w:color w:val="242121"/>
          <w:sz w:val="28"/>
          <w:szCs w:val="28"/>
          <w:shd w:val="clear" w:color="auto" w:fill="FFFFFF"/>
        </w:rPr>
        <w:t>casu</w:t>
      </w:r>
      <w:proofErr w:type="spellEnd"/>
      <w:r>
        <w:rPr>
          <w:rFonts w:ascii="Arial" w:hAnsi="Arial" w:cs="Arial"/>
          <w:i/>
          <w:iCs/>
          <w:color w:val="242121"/>
          <w:sz w:val="28"/>
          <w:szCs w:val="28"/>
          <w:shd w:val="clear" w:color="auto" w:fill="FFFFFF"/>
        </w:rPr>
        <w:t xml:space="preserve"> </w:t>
      </w:r>
      <w:r>
        <w:rPr>
          <w:rFonts w:ascii="Arial" w:hAnsi="Arial" w:cs="Arial"/>
          <w:color w:val="242121"/>
          <w:sz w:val="28"/>
          <w:szCs w:val="28"/>
          <w:shd w:val="clear" w:color="auto" w:fill="FFFFFF"/>
        </w:rPr>
        <w:t xml:space="preserve">was </w:t>
      </w:r>
      <w:r w:rsidRPr="00961900">
        <w:rPr>
          <w:rFonts w:ascii="Arial" w:hAnsi="Arial" w:cs="Arial"/>
          <w:i/>
          <w:iCs/>
          <w:color w:val="242121"/>
          <w:sz w:val="28"/>
          <w:szCs w:val="28"/>
          <w:shd w:val="clear" w:color="auto" w:fill="FFFFFF"/>
        </w:rPr>
        <w:t>ipso facto</w:t>
      </w:r>
      <w:r>
        <w:rPr>
          <w:rFonts w:ascii="Arial" w:hAnsi="Arial" w:cs="Arial"/>
          <w:color w:val="242121"/>
          <w:sz w:val="28"/>
          <w:szCs w:val="28"/>
          <w:shd w:val="clear" w:color="auto" w:fill="FFFFFF"/>
        </w:rPr>
        <w:t xml:space="preserve"> barred. This proverbial checkmate made it impermissible for the defendant to take any further step in the litigation process like the filing of a plea. By the </w:t>
      </w:r>
      <w:r w:rsidR="00E44075">
        <w:rPr>
          <w:rFonts w:ascii="Arial" w:hAnsi="Arial" w:cs="Arial"/>
          <w:color w:val="242121"/>
          <w:sz w:val="28"/>
          <w:szCs w:val="28"/>
          <w:shd w:val="clear" w:color="auto" w:fill="FFFFFF"/>
        </w:rPr>
        <w:t>filing of</w:t>
      </w:r>
      <w:r>
        <w:rPr>
          <w:rFonts w:ascii="Arial" w:hAnsi="Arial" w:cs="Arial"/>
          <w:color w:val="242121"/>
          <w:sz w:val="28"/>
          <w:szCs w:val="28"/>
          <w:shd w:val="clear" w:color="auto" w:fill="FFFFFF"/>
        </w:rPr>
        <w:t xml:space="preserve"> a plea,</w:t>
      </w:r>
      <w:r w:rsidR="00E44075">
        <w:rPr>
          <w:rFonts w:ascii="Arial" w:hAnsi="Arial" w:cs="Arial"/>
          <w:color w:val="242121"/>
          <w:sz w:val="28"/>
          <w:szCs w:val="28"/>
          <w:shd w:val="clear" w:color="auto" w:fill="FFFFFF"/>
        </w:rPr>
        <w:t xml:space="preserve"> whilst being </w:t>
      </w:r>
      <w:r w:rsidR="00E44075" w:rsidRPr="00E44075">
        <w:rPr>
          <w:rFonts w:ascii="Arial" w:hAnsi="Arial" w:cs="Arial"/>
          <w:i/>
          <w:iCs/>
          <w:color w:val="242121"/>
          <w:sz w:val="28"/>
          <w:szCs w:val="28"/>
          <w:shd w:val="clear" w:color="auto" w:fill="FFFFFF"/>
        </w:rPr>
        <w:t xml:space="preserve">ipso </w:t>
      </w:r>
      <w:r w:rsidR="003E629C" w:rsidRPr="00E44075">
        <w:rPr>
          <w:rFonts w:ascii="Arial" w:hAnsi="Arial" w:cs="Arial"/>
          <w:i/>
          <w:iCs/>
          <w:color w:val="242121"/>
          <w:sz w:val="28"/>
          <w:szCs w:val="28"/>
          <w:shd w:val="clear" w:color="auto" w:fill="FFFFFF"/>
        </w:rPr>
        <w:t>facto</w:t>
      </w:r>
      <w:r w:rsidR="003E629C">
        <w:rPr>
          <w:rFonts w:ascii="Arial" w:hAnsi="Arial" w:cs="Arial"/>
          <w:color w:val="242121"/>
          <w:sz w:val="28"/>
          <w:szCs w:val="28"/>
          <w:shd w:val="clear" w:color="auto" w:fill="FFFFFF"/>
        </w:rPr>
        <w:t>, barred</w:t>
      </w:r>
      <w:r>
        <w:rPr>
          <w:rFonts w:ascii="Arial" w:hAnsi="Arial" w:cs="Arial"/>
          <w:color w:val="242121"/>
          <w:sz w:val="28"/>
          <w:szCs w:val="28"/>
          <w:shd w:val="clear" w:color="auto" w:fill="FFFFFF"/>
        </w:rPr>
        <w:t xml:space="preserve"> the defendants had taken an irregular </w:t>
      </w:r>
      <w:r w:rsidR="00961900">
        <w:rPr>
          <w:rFonts w:ascii="Arial" w:hAnsi="Arial" w:cs="Arial"/>
          <w:color w:val="242121"/>
          <w:sz w:val="28"/>
          <w:szCs w:val="28"/>
          <w:shd w:val="clear" w:color="auto" w:fill="FFFFFF"/>
        </w:rPr>
        <w:t>step. Seeing that the upliftment of the bar was opposed, the permission had to be obtained from th</w:t>
      </w:r>
      <w:r w:rsidR="003E629C">
        <w:rPr>
          <w:rFonts w:ascii="Arial" w:hAnsi="Arial" w:cs="Arial"/>
          <w:color w:val="242121"/>
          <w:sz w:val="28"/>
          <w:szCs w:val="28"/>
          <w:shd w:val="clear" w:color="auto" w:fill="FFFFFF"/>
        </w:rPr>
        <w:t>is</w:t>
      </w:r>
      <w:r w:rsidR="00961900">
        <w:rPr>
          <w:rFonts w:ascii="Arial" w:hAnsi="Arial" w:cs="Arial"/>
          <w:color w:val="242121"/>
          <w:sz w:val="28"/>
          <w:szCs w:val="28"/>
          <w:shd w:val="clear" w:color="auto" w:fill="FFFFFF"/>
        </w:rPr>
        <w:t xml:space="preserve"> </w:t>
      </w:r>
      <w:r w:rsidR="003E629C">
        <w:rPr>
          <w:rFonts w:ascii="Arial" w:hAnsi="Arial" w:cs="Arial"/>
          <w:color w:val="242121"/>
          <w:sz w:val="28"/>
          <w:szCs w:val="28"/>
          <w:shd w:val="clear" w:color="auto" w:fill="FFFFFF"/>
        </w:rPr>
        <w:t>C</w:t>
      </w:r>
      <w:r w:rsidR="00961900">
        <w:rPr>
          <w:rFonts w:ascii="Arial" w:hAnsi="Arial" w:cs="Arial"/>
          <w:color w:val="242121"/>
          <w:sz w:val="28"/>
          <w:szCs w:val="28"/>
          <w:shd w:val="clear" w:color="auto" w:fill="FFFFFF"/>
        </w:rPr>
        <w:t>ourt. If permission is granted, thereafter a plea can be filed</w:t>
      </w:r>
      <w:r w:rsidR="00E44075">
        <w:rPr>
          <w:rFonts w:ascii="Arial" w:hAnsi="Arial" w:cs="Arial"/>
          <w:color w:val="242121"/>
          <w:sz w:val="28"/>
          <w:szCs w:val="28"/>
          <w:shd w:val="clear" w:color="auto" w:fill="FFFFFF"/>
        </w:rPr>
        <w:t xml:space="preserve"> but not before. The filing of a plea </w:t>
      </w:r>
      <w:r w:rsidR="003E629C">
        <w:rPr>
          <w:rFonts w:ascii="Arial" w:hAnsi="Arial" w:cs="Arial"/>
          <w:color w:val="242121"/>
          <w:sz w:val="28"/>
          <w:szCs w:val="28"/>
          <w:shd w:val="clear" w:color="auto" w:fill="FFFFFF"/>
        </w:rPr>
        <w:t>was</w:t>
      </w:r>
      <w:r w:rsidR="00E44075">
        <w:rPr>
          <w:rFonts w:ascii="Arial" w:hAnsi="Arial" w:cs="Arial"/>
          <w:color w:val="242121"/>
          <w:sz w:val="28"/>
          <w:szCs w:val="28"/>
          <w:shd w:val="clear" w:color="auto" w:fill="FFFFFF"/>
        </w:rPr>
        <w:t xml:space="preserve"> irregular. It follows that this application must be upheld.</w:t>
      </w:r>
    </w:p>
    <w:p w14:paraId="7CEF34F1" w14:textId="392EC391" w:rsidR="00EE5448" w:rsidRDefault="00EE5448" w:rsidP="006F2D7D">
      <w:pPr>
        <w:spacing w:after="0" w:line="360" w:lineRule="auto"/>
        <w:jc w:val="both"/>
        <w:rPr>
          <w:rFonts w:ascii="Arial" w:hAnsi="Arial" w:cs="Arial"/>
          <w:color w:val="242121"/>
          <w:sz w:val="28"/>
          <w:szCs w:val="28"/>
          <w:shd w:val="clear" w:color="auto" w:fill="FFFFFF"/>
        </w:rPr>
      </w:pPr>
    </w:p>
    <w:p w14:paraId="1A15A2C4" w14:textId="2BB19BC7" w:rsidR="00CB714F" w:rsidRPr="003B2D6C" w:rsidRDefault="00EE5448" w:rsidP="006F2D7D">
      <w:pPr>
        <w:spacing w:line="360" w:lineRule="auto"/>
        <w:jc w:val="both"/>
        <w:rPr>
          <w:rFonts w:ascii="Arial" w:hAnsi="Arial" w:cs="Arial"/>
          <w:b/>
          <w:bCs/>
          <w:sz w:val="28"/>
          <w:szCs w:val="28"/>
        </w:rPr>
      </w:pPr>
      <w:r w:rsidRPr="003B2D6C">
        <w:rPr>
          <w:rFonts w:ascii="Arial" w:hAnsi="Arial" w:cs="Arial"/>
          <w:b/>
          <w:bCs/>
          <w:color w:val="242121"/>
          <w:sz w:val="28"/>
          <w:szCs w:val="28"/>
          <w:shd w:val="clear" w:color="auto" w:fill="FFFFFF"/>
        </w:rPr>
        <w:t>Costs</w:t>
      </w:r>
      <w:r w:rsidR="00073058" w:rsidRPr="003B2D6C">
        <w:rPr>
          <w:rFonts w:ascii="Arial" w:hAnsi="Arial" w:cs="Arial"/>
          <w:b/>
          <w:bCs/>
          <w:color w:val="242121"/>
          <w:sz w:val="28"/>
          <w:szCs w:val="28"/>
          <w:shd w:val="clear" w:color="auto" w:fill="FFFFFF"/>
        </w:rPr>
        <w:t xml:space="preserve"> </w:t>
      </w:r>
      <w:r w:rsidR="003337AA" w:rsidRPr="003B2D6C">
        <w:rPr>
          <w:rFonts w:ascii="Arial" w:hAnsi="Arial" w:cs="Arial"/>
          <w:b/>
          <w:bCs/>
          <w:color w:val="242121"/>
          <w:sz w:val="28"/>
          <w:szCs w:val="28"/>
          <w:shd w:val="clear" w:color="auto" w:fill="FFFFFF"/>
        </w:rPr>
        <w:t xml:space="preserve">  </w:t>
      </w:r>
      <w:r w:rsidR="00CB4F98" w:rsidRPr="003B2D6C">
        <w:rPr>
          <w:rFonts w:ascii="Arial" w:hAnsi="Arial" w:cs="Arial"/>
          <w:b/>
          <w:bCs/>
          <w:color w:val="242121"/>
          <w:sz w:val="28"/>
          <w:szCs w:val="28"/>
          <w:shd w:val="clear" w:color="auto" w:fill="FFFFFF"/>
        </w:rPr>
        <w:t xml:space="preserve"> </w:t>
      </w:r>
    </w:p>
    <w:p w14:paraId="59DA8FF7" w14:textId="77777777" w:rsidR="006F2D7D" w:rsidRDefault="00EE5448" w:rsidP="006F2D7D">
      <w:pPr>
        <w:spacing w:after="0" w:line="360" w:lineRule="auto"/>
        <w:ind w:left="720" w:hanging="720"/>
        <w:jc w:val="both"/>
        <w:rPr>
          <w:rFonts w:ascii="Arial" w:hAnsi="Arial" w:cs="Arial"/>
          <w:sz w:val="28"/>
          <w:szCs w:val="28"/>
        </w:rPr>
      </w:pPr>
      <w:r>
        <w:rPr>
          <w:rFonts w:ascii="Arial" w:hAnsi="Arial" w:cs="Arial"/>
          <w:sz w:val="28"/>
          <w:szCs w:val="28"/>
        </w:rPr>
        <w:t>[4</w:t>
      </w:r>
      <w:r w:rsidR="00D2505B">
        <w:rPr>
          <w:rFonts w:ascii="Arial" w:hAnsi="Arial" w:cs="Arial"/>
          <w:sz w:val="28"/>
          <w:szCs w:val="28"/>
        </w:rPr>
        <w:t>5</w:t>
      </w:r>
      <w:r>
        <w:rPr>
          <w:rFonts w:ascii="Arial" w:hAnsi="Arial" w:cs="Arial"/>
          <w:sz w:val="28"/>
          <w:szCs w:val="28"/>
        </w:rPr>
        <w:t xml:space="preserve">] </w:t>
      </w:r>
      <w:r>
        <w:rPr>
          <w:rFonts w:ascii="Arial" w:hAnsi="Arial" w:cs="Arial"/>
          <w:sz w:val="28"/>
          <w:szCs w:val="28"/>
        </w:rPr>
        <w:tab/>
        <w:t>It</w:t>
      </w:r>
      <w:r w:rsidR="002124B3" w:rsidRPr="009415E2">
        <w:rPr>
          <w:rFonts w:ascii="Arial" w:hAnsi="Arial" w:cs="Arial"/>
          <w:sz w:val="28"/>
          <w:szCs w:val="28"/>
        </w:rPr>
        <w:t xml:space="preserve"> is tri</w:t>
      </w:r>
      <w:r w:rsidR="002124B3" w:rsidRPr="002124B3">
        <w:rPr>
          <w:rFonts w:ascii="Arial" w:hAnsi="Arial" w:cs="Arial"/>
          <w:sz w:val="28"/>
          <w:szCs w:val="28"/>
        </w:rPr>
        <w:t xml:space="preserve">te that the high court has a wide </w:t>
      </w:r>
      <w:r w:rsidRPr="002124B3">
        <w:rPr>
          <w:rFonts w:ascii="Arial" w:hAnsi="Arial" w:cs="Arial"/>
          <w:sz w:val="28"/>
          <w:szCs w:val="28"/>
        </w:rPr>
        <w:t>discr</w:t>
      </w:r>
      <w:r>
        <w:rPr>
          <w:rFonts w:ascii="Arial" w:hAnsi="Arial" w:cs="Arial"/>
          <w:sz w:val="28"/>
          <w:szCs w:val="28"/>
        </w:rPr>
        <w:t xml:space="preserve">etion </w:t>
      </w:r>
      <w:r w:rsidRPr="002124B3">
        <w:rPr>
          <w:rFonts w:ascii="Arial" w:hAnsi="Arial" w:cs="Arial"/>
          <w:sz w:val="28"/>
          <w:szCs w:val="28"/>
        </w:rPr>
        <w:t>to</w:t>
      </w:r>
      <w:r w:rsidR="002124B3" w:rsidRPr="002124B3">
        <w:rPr>
          <w:rFonts w:ascii="Arial" w:hAnsi="Arial" w:cs="Arial"/>
          <w:sz w:val="28"/>
          <w:szCs w:val="28"/>
        </w:rPr>
        <w:t xml:space="preserve"> decide on the issue of costs</w:t>
      </w:r>
      <w:r>
        <w:rPr>
          <w:rFonts w:ascii="Arial" w:hAnsi="Arial" w:cs="Arial"/>
          <w:sz w:val="28"/>
          <w:szCs w:val="28"/>
        </w:rPr>
        <w:t>. The general rule</w:t>
      </w:r>
      <w:r w:rsidR="003E629C">
        <w:rPr>
          <w:rFonts w:ascii="Arial" w:hAnsi="Arial" w:cs="Arial"/>
          <w:sz w:val="28"/>
          <w:szCs w:val="28"/>
        </w:rPr>
        <w:t xml:space="preserve"> is</w:t>
      </w:r>
      <w:r>
        <w:rPr>
          <w:rFonts w:ascii="Arial" w:hAnsi="Arial" w:cs="Arial"/>
          <w:sz w:val="28"/>
          <w:szCs w:val="28"/>
        </w:rPr>
        <w:t xml:space="preserve"> that costs follow the </w:t>
      </w:r>
      <w:r w:rsidR="00B70946">
        <w:rPr>
          <w:rFonts w:ascii="Arial" w:hAnsi="Arial" w:cs="Arial"/>
          <w:sz w:val="28"/>
          <w:szCs w:val="28"/>
        </w:rPr>
        <w:t>result. The</w:t>
      </w:r>
      <w:r w:rsidR="00624999">
        <w:rPr>
          <w:rFonts w:ascii="Arial" w:hAnsi="Arial" w:cs="Arial"/>
          <w:sz w:val="28"/>
          <w:szCs w:val="28"/>
        </w:rPr>
        <w:t xml:space="preserve"> defendants have been more than substantially </w:t>
      </w:r>
      <w:r w:rsidR="00B70946">
        <w:rPr>
          <w:rFonts w:ascii="Arial" w:hAnsi="Arial" w:cs="Arial"/>
          <w:sz w:val="28"/>
          <w:szCs w:val="28"/>
        </w:rPr>
        <w:t>successful</w:t>
      </w:r>
      <w:r w:rsidR="003E629C">
        <w:rPr>
          <w:rFonts w:ascii="Arial" w:hAnsi="Arial" w:cs="Arial"/>
          <w:sz w:val="28"/>
          <w:szCs w:val="28"/>
        </w:rPr>
        <w:t>.</w:t>
      </w:r>
      <w:r w:rsidR="00B70946">
        <w:rPr>
          <w:rFonts w:ascii="Arial" w:hAnsi="Arial" w:cs="Arial"/>
          <w:sz w:val="28"/>
          <w:szCs w:val="28"/>
        </w:rPr>
        <w:t xml:space="preserve"> </w:t>
      </w:r>
      <w:r w:rsidR="003E629C">
        <w:rPr>
          <w:rFonts w:ascii="Arial" w:hAnsi="Arial" w:cs="Arial"/>
          <w:sz w:val="28"/>
          <w:szCs w:val="28"/>
        </w:rPr>
        <w:t>H</w:t>
      </w:r>
      <w:r w:rsidR="00B70946">
        <w:rPr>
          <w:rFonts w:ascii="Arial" w:hAnsi="Arial" w:cs="Arial"/>
          <w:sz w:val="28"/>
          <w:szCs w:val="28"/>
        </w:rPr>
        <w:t xml:space="preserve">owever, the defendants have sought an indulgence from the court and filed their plea prematurely. The plaintiffs were </w:t>
      </w:r>
      <w:r w:rsidR="00EB281F">
        <w:rPr>
          <w:rFonts w:ascii="Arial" w:hAnsi="Arial" w:cs="Arial"/>
          <w:sz w:val="28"/>
          <w:szCs w:val="28"/>
        </w:rPr>
        <w:t xml:space="preserve">successful to the </w:t>
      </w:r>
      <w:r w:rsidR="00C750A5">
        <w:rPr>
          <w:rFonts w:ascii="Arial" w:hAnsi="Arial" w:cs="Arial"/>
          <w:sz w:val="28"/>
          <w:szCs w:val="28"/>
        </w:rPr>
        <w:t>extent that</w:t>
      </w:r>
      <w:r w:rsidR="00EB281F">
        <w:rPr>
          <w:rFonts w:ascii="Arial" w:hAnsi="Arial" w:cs="Arial"/>
          <w:sz w:val="28"/>
          <w:szCs w:val="28"/>
        </w:rPr>
        <w:t xml:space="preserve"> the irregular step in terms of Rule 30 was upheld. Given the limited successes of each of the parties, a deviation from the general </w:t>
      </w:r>
      <w:r w:rsidR="00C750A5">
        <w:rPr>
          <w:rFonts w:ascii="Arial" w:hAnsi="Arial" w:cs="Arial"/>
          <w:sz w:val="28"/>
          <w:szCs w:val="28"/>
        </w:rPr>
        <w:t>r</w:t>
      </w:r>
      <w:r w:rsidR="00EB281F">
        <w:rPr>
          <w:rFonts w:ascii="Arial" w:hAnsi="Arial" w:cs="Arial"/>
          <w:sz w:val="28"/>
          <w:szCs w:val="28"/>
        </w:rPr>
        <w:t>ule</w:t>
      </w:r>
      <w:r w:rsidR="00D313E4">
        <w:rPr>
          <w:rFonts w:ascii="Arial" w:hAnsi="Arial" w:cs="Arial"/>
          <w:sz w:val="28"/>
          <w:szCs w:val="28"/>
        </w:rPr>
        <w:t xml:space="preserve"> relating to </w:t>
      </w:r>
      <w:r w:rsidR="00C750A5">
        <w:rPr>
          <w:rFonts w:ascii="Arial" w:hAnsi="Arial" w:cs="Arial"/>
          <w:sz w:val="28"/>
          <w:szCs w:val="28"/>
        </w:rPr>
        <w:t>costs is</w:t>
      </w:r>
      <w:r w:rsidR="00EB281F">
        <w:rPr>
          <w:rFonts w:ascii="Arial" w:hAnsi="Arial" w:cs="Arial"/>
          <w:sz w:val="28"/>
          <w:szCs w:val="28"/>
        </w:rPr>
        <w:t xml:space="preserve"> warranted. It would be just and equitable that costs be cost</w:t>
      </w:r>
      <w:r w:rsidR="00C750A5">
        <w:rPr>
          <w:rFonts w:ascii="Arial" w:hAnsi="Arial" w:cs="Arial"/>
          <w:sz w:val="28"/>
          <w:szCs w:val="28"/>
        </w:rPr>
        <w:t>s</w:t>
      </w:r>
      <w:r w:rsidR="00EB281F">
        <w:rPr>
          <w:rFonts w:ascii="Arial" w:hAnsi="Arial" w:cs="Arial"/>
          <w:sz w:val="28"/>
          <w:szCs w:val="28"/>
        </w:rPr>
        <w:t xml:space="preserve"> in the cause.</w:t>
      </w:r>
    </w:p>
    <w:p w14:paraId="69A18957" w14:textId="77777777" w:rsidR="00815ACF" w:rsidRDefault="00815ACF" w:rsidP="006F2D7D">
      <w:pPr>
        <w:spacing w:after="0" w:line="360" w:lineRule="auto"/>
        <w:ind w:left="720" w:hanging="720"/>
        <w:jc w:val="both"/>
        <w:rPr>
          <w:rFonts w:ascii="Arial" w:hAnsi="Arial" w:cs="Arial"/>
          <w:sz w:val="28"/>
          <w:szCs w:val="28"/>
        </w:rPr>
      </w:pPr>
    </w:p>
    <w:p w14:paraId="34C6685D" w14:textId="77777777" w:rsidR="00815ACF" w:rsidRDefault="00815ACF" w:rsidP="006F2D7D">
      <w:pPr>
        <w:spacing w:after="0" w:line="360" w:lineRule="auto"/>
        <w:ind w:left="720" w:hanging="720"/>
        <w:jc w:val="both"/>
        <w:rPr>
          <w:rFonts w:ascii="Arial" w:hAnsi="Arial" w:cs="Arial"/>
          <w:sz w:val="28"/>
          <w:szCs w:val="28"/>
        </w:rPr>
      </w:pPr>
    </w:p>
    <w:p w14:paraId="6CDBA01C" w14:textId="77777777" w:rsidR="00815ACF" w:rsidRDefault="00815ACF" w:rsidP="006F2D7D">
      <w:pPr>
        <w:spacing w:after="0" w:line="360" w:lineRule="auto"/>
        <w:ind w:left="720" w:hanging="720"/>
        <w:jc w:val="both"/>
        <w:rPr>
          <w:rFonts w:ascii="Arial" w:hAnsi="Arial" w:cs="Arial"/>
          <w:sz w:val="28"/>
          <w:szCs w:val="28"/>
        </w:rPr>
      </w:pPr>
    </w:p>
    <w:p w14:paraId="457FD443" w14:textId="77777777" w:rsidR="006F2D7D" w:rsidRDefault="006F2D7D" w:rsidP="003B2D6C">
      <w:pPr>
        <w:spacing w:after="0" w:line="360" w:lineRule="auto"/>
        <w:ind w:left="720" w:hanging="720"/>
        <w:jc w:val="both"/>
        <w:rPr>
          <w:rFonts w:ascii="Arial" w:hAnsi="Arial" w:cs="Arial"/>
          <w:sz w:val="28"/>
          <w:szCs w:val="28"/>
        </w:rPr>
      </w:pPr>
    </w:p>
    <w:p w14:paraId="6D1315B6" w14:textId="47719EA8" w:rsidR="00CF44F6" w:rsidRDefault="006F2D7D" w:rsidP="006F2D7D">
      <w:pPr>
        <w:spacing w:after="0" w:line="360" w:lineRule="auto"/>
        <w:rPr>
          <w:rFonts w:ascii="Arial" w:hAnsi="Arial" w:cs="Arial"/>
          <w:b/>
          <w:bCs/>
          <w:sz w:val="28"/>
          <w:szCs w:val="28"/>
        </w:rPr>
      </w:pPr>
      <w:r w:rsidRPr="006F2D7D">
        <w:rPr>
          <w:rFonts w:ascii="Arial" w:hAnsi="Arial" w:cs="Arial"/>
          <w:b/>
          <w:bCs/>
          <w:sz w:val="28"/>
          <w:szCs w:val="28"/>
        </w:rPr>
        <w:lastRenderedPageBreak/>
        <w:t xml:space="preserve"> Order </w:t>
      </w:r>
    </w:p>
    <w:p w14:paraId="794BD628" w14:textId="77777777" w:rsidR="00815ACF" w:rsidRPr="006F2D7D" w:rsidRDefault="00815ACF" w:rsidP="006F2D7D">
      <w:pPr>
        <w:spacing w:after="0" w:line="360" w:lineRule="auto"/>
        <w:rPr>
          <w:rFonts w:ascii="Arial" w:hAnsi="Arial" w:cs="Arial"/>
          <w:b/>
          <w:bCs/>
          <w:sz w:val="28"/>
          <w:szCs w:val="28"/>
        </w:rPr>
      </w:pPr>
    </w:p>
    <w:p w14:paraId="34724530" w14:textId="39BE74C0" w:rsidR="00CF44F6" w:rsidRDefault="00CF44F6" w:rsidP="0051626D">
      <w:pPr>
        <w:spacing w:line="360" w:lineRule="auto"/>
        <w:ind w:left="720" w:hanging="720"/>
        <w:jc w:val="both"/>
        <w:rPr>
          <w:rFonts w:ascii="Arial" w:hAnsi="Arial" w:cs="Arial"/>
          <w:sz w:val="28"/>
          <w:szCs w:val="28"/>
        </w:rPr>
      </w:pPr>
      <w:r>
        <w:rPr>
          <w:rFonts w:ascii="Arial" w:hAnsi="Arial" w:cs="Arial"/>
          <w:sz w:val="28"/>
          <w:szCs w:val="28"/>
        </w:rPr>
        <w:t>[4</w:t>
      </w:r>
      <w:r w:rsidR="00D2505B">
        <w:rPr>
          <w:rFonts w:ascii="Arial" w:hAnsi="Arial" w:cs="Arial"/>
          <w:sz w:val="28"/>
          <w:szCs w:val="28"/>
        </w:rPr>
        <w:t>6</w:t>
      </w:r>
      <w:r>
        <w:rPr>
          <w:rFonts w:ascii="Arial" w:hAnsi="Arial" w:cs="Arial"/>
          <w:sz w:val="28"/>
          <w:szCs w:val="28"/>
        </w:rPr>
        <w:t xml:space="preserve">] </w:t>
      </w:r>
      <w:r w:rsidR="00624999">
        <w:rPr>
          <w:rFonts w:ascii="Arial" w:hAnsi="Arial" w:cs="Arial"/>
          <w:sz w:val="28"/>
          <w:szCs w:val="28"/>
        </w:rPr>
        <w:tab/>
      </w:r>
      <w:r>
        <w:rPr>
          <w:rFonts w:ascii="Arial" w:hAnsi="Arial" w:cs="Arial"/>
          <w:sz w:val="28"/>
          <w:szCs w:val="28"/>
        </w:rPr>
        <w:t>In the premises, I make the following order</w:t>
      </w:r>
      <w:r w:rsidR="00C750A5">
        <w:rPr>
          <w:rFonts w:ascii="Arial" w:hAnsi="Arial" w:cs="Arial"/>
          <w:sz w:val="28"/>
          <w:szCs w:val="28"/>
        </w:rPr>
        <w:t>:</w:t>
      </w:r>
    </w:p>
    <w:p w14:paraId="699894FF" w14:textId="1632E218" w:rsidR="00CF44F6" w:rsidRPr="00541136" w:rsidRDefault="00541136" w:rsidP="00541136">
      <w:pPr>
        <w:spacing w:after="0" w:line="360" w:lineRule="auto"/>
        <w:ind w:left="1440" w:hanging="720"/>
        <w:rPr>
          <w:rFonts w:ascii="Arial" w:eastAsia="MS Mincho" w:hAnsi="Arial" w:cs="Arial"/>
          <w:bCs/>
          <w:iCs/>
          <w:sz w:val="28"/>
          <w:szCs w:val="28"/>
        </w:rPr>
      </w:pPr>
      <w:r>
        <w:rPr>
          <w:rFonts w:ascii="Arial" w:eastAsia="MS Mincho" w:hAnsi="Arial" w:cs="Arial"/>
          <w:bCs/>
          <w:iCs/>
          <w:sz w:val="28"/>
          <w:szCs w:val="28"/>
        </w:rPr>
        <w:t>(</w:t>
      </w:r>
      <w:proofErr w:type="spellStart"/>
      <w:r>
        <w:rPr>
          <w:rFonts w:ascii="Arial" w:eastAsia="MS Mincho" w:hAnsi="Arial" w:cs="Arial"/>
          <w:bCs/>
          <w:iCs/>
          <w:sz w:val="28"/>
          <w:szCs w:val="28"/>
        </w:rPr>
        <w:t>i</w:t>
      </w:r>
      <w:proofErr w:type="spellEnd"/>
      <w:r>
        <w:rPr>
          <w:rFonts w:ascii="Arial" w:eastAsia="MS Mincho" w:hAnsi="Arial" w:cs="Arial"/>
          <w:bCs/>
          <w:iCs/>
          <w:sz w:val="28"/>
          <w:szCs w:val="28"/>
        </w:rPr>
        <w:t>)</w:t>
      </w:r>
      <w:r>
        <w:rPr>
          <w:rFonts w:ascii="Arial" w:eastAsia="MS Mincho" w:hAnsi="Arial" w:cs="Arial"/>
          <w:bCs/>
          <w:iCs/>
          <w:sz w:val="28"/>
          <w:szCs w:val="28"/>
        </w:rPr>
        <w:tab/>
      </w:r>
      <w:r w:rsidR="00CF44F6" w:rsidRPr="00541136">
        <w:rPr>
          <w:rFonts w:ascii="Arial" w:eastAsia="MS Mincho" w:hAnsi="Arial" w:cs="Arial"/>
          <w:bCs/>
          <w:iCs/>
          <w:sz w:val="28"/>
          <w:szCs w:val="28"/>
        </w:rPr>
        <w:t xml:space="preserve">The point </w:t>
      </w:r>
      <w:r w:rsidR="00CF44F6" w:rsidRPr="00541136">
        <w:rPr>
          <w:rFonts w:ascii="Arial" w:eastAsia="MS Mincho" w:hAnsi="Arial" w:cs="Arial"/>
          <w:bCs/>
          <w:i/>
          <w:sz w:val="28"/>
          <w:szCs w:val="28"/>
        </w:rPr>
        <w:t xml:space="preserve">in </w:t>
      </w:r>
      <w:proofErr w:type="spellStart"/>
      <w:r w:rsidR="00CF44F6" w:rsidRPr="00541136">
        <w:rPr>
          <w:rFonts w:ascii="Arial" w:eastAsia="MS Mincho" w:hAnsi="Arial" w:cs="Arial"/>
          <w:bCs/>
          <w:i/>
          <w:sz w:val="28"/>
          <w:szCs w:val="28"/>
        </w:rPr>
        <w:t>limine</w:t>
      </w:r>
      <w:proofErr w:type="spellEnd"/>
      <w:r w:rsidR="00CF44F6" w:rsidRPr="00541136">
        <w:rPr>
          <w:rFonts w:ascii="Arial" w:eastAsia="MS Mincho" w:hAnsi="Arial" w:cs="Arial"/>
          <w:bCs/>
          <w:iCs/>
          <w:sz w:val="28"/>
          <w:szCs w:val="28"/>
        </w:rPr>
        <w:t xml:space="preserve"> is dismissed.</w:t>
      </w:r>
    </w:p>
    <w:p w14:paraId="65431F86" w14:textId="77777777" w:rsidR="006F2D7D" w:rsidRDefault="006F2D7D" w:rsidP="006F2D7D">
      <w:pPr>
        <w:pStyle w:val="ListParagraph"/>
        <w:spacing w:after="0" w:line="360" w:lineRule="auto"/>
        <w:ind w:left="1440"/>
        <w:rPr>
          <w:rFonts w:ascii="Arial" w:eastAsia="MS Mincho" w:hAnsi="Arial" w:cs="Arial"/>
          <w:bCs/>
          <w:iCs/>
          <w:sz w:val="28"/>
          <w:szCs w:val="28"/>
        </w:rPr>
      </w:pPr>
    </w:p>
    <w:p w14:paraId="1D98E6C3" w14:textId="41164F08" w:rsidR="00CF44F6" w:rsidRPr="00541136" w:rsidRDefault="00541136" w:rsidP="00541136">
      <w:pPr>
        <w:spacing w:after="0" w:line="360" w:lineRule="auto"/>
        <w:ind w:left="1440" w:hanging="720"/>
        <w:rPr>
          <w:rFonts w:ascii="Arial" w:eastAsia="MS Mincho" w:hAnsi="Arial" w:cs="Arial"/>
          <w:bCs/>
          <w:iCs/>
          <w:sz w:val="28"/>
          <w:szCs w:val="28"/>
        </w:rPr>
      </w:pPr>
      <w:r>
        <w:rPr>
          <w:rFonts w:ascii="Arial" w:eastAsia="MS Mincho" w:hAnsi="Arial" w:cs="Arial"/>
          <w:bCs/>
          <w:iCs/>
          <w:sz w:val="28"/>
          <w:szCs w:val="28"/>
        </w:rPr>
        <w:t>(ii)</w:t>
      </w:r>
      <w:r>
        <w:rPr>
          <w:rFonts w:ascii="Arial" w:eastAsia="MS Mincho" w:hAnsi="Arial" w:cs="Arial"/>
          <w:bCs/>
          <w:iCs/>
          <w:sz w:val="28"/>
          <w:szCs w:val="28"/>
        </w:rPr>
        <w:tab/>
      </w:r>
      <w:r w:rsidR="00CF44F6" w:rsidRPr="00541136">
        <w:rPr>
          <w:rFonts w:ascii="Arial" w:eastAsia="MS Mincho" w:hAnsi="Arial" w:cs="Arial"/>
          <w:bCs/>
          <w:iCs/>
          <w:sz w:val="28"/>
          <w:szCs w:val="28"/>
        </w:rPr>
        <w:t>The application to strike the defendants plea is dismissed.</w:t>
      </w:r>
    </w:p>
    <w:p w14:paraId="608C414C" w14:textId="77777777" w:rsidR="006F2D7D" w:rsidRPr="006F2D7D" w:rsidRDefault="006F2D7D" w:rsidP="006F2D7D">
      <w:pPr>
        <w:spacing w:after="0" w:line="360" w:lineRule="auto"/>
        <w:rPr>
          <w:rFonts w:ascii="Arial" w:eastAsia="MS Mincho" w:hAnsi="Arial" w:cs="Arial"/>
          <w:bCs/>
          <w:iCs/>
          <w:sz w:val="28"/>
          <w:szCs w:val="28"/>
        </w:rPr>
      </w:pPr>
    </w:p>
    <w:p w14:paraId="0DD97E71" w14:textId="6BB6C185" w:rsidR="00CF44F6" w:rsidRPr="00541136" w:rsidRDefault="00541136" w:rsidP="00541136">
      <w:pPr>
        <w:spacing w:after="0" w:line="360" w:lineRule="auto"/>
        <w:ind w:left="1440" w:hanging="720"/>
        <w:rPr>
          <w:rFonts w:ascii="Arial" w:eastAsia="MS Mincho" w:hAnsi="Arial" w:cs="Arial"/>
          <w:bCs/>
          <w:iCs/>
          <w:sz w:val="28"/>
          <w:szCs w:val="28"/>
        </w:rPr>
      </w:pPr>
      <w:r>
        <w:rPr>
          <w:rFonts w:ascii="Arial" w:eastAsia="MS Mincho" w:hAnsi="Arial" w:cs="Arial"/>
          <w:bCs/>
          <w:iCs/>
          <w:sz w:val="28"/>
          <w:szCs w:val="28"/>
        </w:rPr>
        <w:t>(iii)</w:t>
      </w:r>
      <w:r>
        <w:rPr>
          <w:rFonts w:ascii="Arial" w:eastAsia="MS Mincho" w:hAnsi="Arial" w:cs="Arial"/>
          <w:bCs/>
          <w:iCs/>
          <w:sz w:val="28"/>
          <w:szCs w:val="28"/>
        </w:rPr>
        <w:tab/>
      </w:r>
      <w:r w:rsidR="00CF44F6" w:rsidRPr="00541136">
        <w:rPr>
          <w:rFonts w:ascii="Arial" w:eastAsia="MS Mincho" w:hAnsi="Arial" w:cs="Arial"/>
          <w:bCs/>
          <w:iCs/>
          <w:sz w:val="28"/>
          <w:szCs w:val="28"/>
        </w:rPr>
        <w:t>The plaintiff</w:t>
      </w:r>
      <w:r w:rsidR="008A6AC5" w:rsidRPr="00541136">
        <w:rPr>
          <w:rFonts w:ascii="Arial" w:eastAsia="MS Mincho" w:hAnsi="Arial" w:cs="Arial"/>
          <w:bCs/>
          <w:iCs/>
          <w:sz w:val="28"/>
          <w:szCs w:val="28"/>
        </w:rPr>
        <w:t>s</w:t>
      </w:r>
      <w:r w:rsidR="00CF44F6" w:rsidRPr="00541136">
        <w:rPr>
          <w:rFonts w:ascii="Arial" w:eastAsia="MS Mincho" w:hAnsi="Arial" w:cs="Arial"/>
          <w:bCs/>
          <w:iCs/>
          <w:sz w:val="28"/>
          <w:szCs w:val="28"/>
        </w:rPr>
        <w:t xml:space="preserve"> irregular step </w:t>
      </w:r>
      <w:r w:rsidR="00B70946" w:rsidRPr="00541136">
        <w:rPr>
          <w:rFonts w:ascii="Arial" w:eastAsia="MS Mincho" w:hAnsi="Arial" w:cs="Arial"/>
          <w:bCs/>
          <w:iCs/>
          <w:sz w:val="28"/>
          <w:szCs w:val="28"/>
        </w:rPr>
        <w:t>is upheld</w:t>
      </w:r>
      <w:r w:rsidR="00CF44F6" w:rsidRPr="00541136">
        <w:rPr>
          <w:rFonts w:ascii="Arial" w:eastAsia="MS Mincho" w:hAnsi="Arial" w:cs="Arial"/>
          <w:bCs/>
          <w:iCs/>
          <w:sz w:val="28"/>
          <w:szCs w:val="28"/>
        </w:rPr>
        <w:t>.</w:t>
      </w:r>
    </w:p>
    <w:p w14:paraId="0B3ADEE5" w14:textId="77777777" w:rsidR="006F2D7D" w:rsidRDefault="006F2D7D" w:rsidP="006F2D7D">
      <w:pPr>
        <w:pStyle w:val="ListParagraph"/>
        <w:spacing w:after="0" w:line="360" w:lineRule="auto"/>
        <w:ind w:left="1440"/>
        <w:rPr>
          <w:rFonts w:ascii="Arial" w:eastAsia="MS Mincho" w:hAnsi="Arial" w:cs="Arial"/>
          <w:bCs/>
          <w:iCs/>
          <w:sz w:val="28"/>
          <w:szCs w:val="28"/>
        </w:rPr>
      </w:pPr>
    </w:p>
    <w:p w14:paraId="652DE34D" w14:textId="602D5568" w:rsidR="006F2D7D" w:rsidRPr="00541136" w:rsidRDefault="00541136" w:rsidP="00541136">
      <w:pPr>
        <w:spacing w:after="0" w:line="360" w:lineRule="auto"/>
        <w:ind w:left="1440" w:hanging="720"/>
        <w:rPr>
          <w:rFonts w:ascii="Arial" w:eastAsia="MS Mincho" w:hAnsi="Arial" w:cs="Arial"/>
          <w:bCs/>
          <w:iCs/>
          <w:sz w:val="28"/>
          <w:szCs w:val="28"/>
        </w:rPr>
      </w:pPr>
      <w:r w:rsidRPr="006F2D7D">
        <w:rPr>
          <w:rFonts w:ascii="Arial" w:eastAsia="MS Mincho" w:hAnsi="Arial" w:cs="Arial"/>
          <w:bCs/>
          <w:iCs/>
          <w:sz w:val="28"/>
          <w:szCs w:val="28"/>
        </w:rPr>
        <w:t>(iv)</w:t>
      </w:r>
      <w:r w:rsidRPr="006F2D7D">
        <w:rPr>
          <w:rFonts w:ascii="Arial" w:eastAsia="MS Mincho" w:hAnsi="Arial" w:cs="Arial"/>
          <w:bCs/>
          <w:iCs/>
          <w:sz w:val="28"/>
          <w:szCs w:val="28"/>
        </w:rPr>
        <w:tab/>
      </w:r>
      <w:r w:rsidR="00CF44F6" w:rsidRPr="00541136">
        <w:rPr>
          <w:rFonts w:ascii="Arial" w:eastAsia="MS Mincho" w:hAnsi="Arial" w:cs="Arial"/>
          <w:bCs/>
          <w:iCs/>
          <w:sz w:val="28"/>
          <w:szCs w:val="28"/>
        </w:rPr>
        <w:t xml:space="preserve">The </w:t>
      </w:r>
      <w:proofErr w:type="gramStart"/>
      <w:r w:rsidR="00CF44F6" w:rsidRPr="00541136">
        <w:rPr>
          <w:rFonts w:ascii="Arial" w:eastAsia="MS Mincho" w:hAnsi="Arial" w:cs="Arial"/>
          <w:bCs/>
          <w:iCs/>
          <w:sz w:val="28"/>
          <w:szCs w:val="28"/>
        </w:rPr>
        <w:t>defendants</w:t>
      </w:r>
      <w:proofErr w:type="gramEnd"/>
      <w:r w:rsidR="00CF44F6" w:rsidRPr="00541136">
        <w:rPr>
          <w:rFonts w:ascii="Arial" w:eastAsia="MS Mincho" w:hAnsi="Arial" w:cs="Arial"/>
          <w:bCs/>
          <w:iCs/>
          <w:sz w:val="28"/>
          <w:szCs w:val="28"/>
        </w:rPr>
        <w:t xml:space="preserve"> application for the upliftment of the bar is granted.</w:t>
      </w:r>
    </w:p>
    <w:p w14:paraId="2DEC816C" w14:textId="77777777" w:rsidR="006F2D7D" w:rsidRPr="006F2D7D" w:rsidRDefault="006F2D7D" w:rsidP="006F2D7D">
      <w:pPr>
        <w:pStyle w:val="ListParagraph"/>
        <w:spacing w:after="0" w:line="360" w:lineRule="auto"/>
        <w:ind w:left="1440"/>
        <w:rPr>
          <w:rFonts w:ascii="Arial" w:eastAsia="MS Mincho" w:hAnsi="Arial" w:cs="Arial"/>
          <w:bCs/>
          <w:iCs/>
          <w:sz w:val="28"/>
          <w:szCs w:val="28"/>
        </w:rPr>
      </w:pPr>
    </w:p>
    <w:p w14:paraId="4D732375" w14:textId="571DD6BD" w:rsidR="00CF44F6" w:rsidRPr="00541136" w:rsidRDefault="00541136" w:rsidP="00541136">
      <w:pPr>
        <w:spacing w:after="0" w:line="360" w:lineRule="auto"/>
        <w:ind w:left="1440" w:hanging="720"/>
        <w:rPr>
          <w:rFonts w:ascii="Arial" w:eastAsia="MS Mincho" w:hAnsi="Arial" w:cs="Arial"/>
          <w:bCs/>
          <w:iCs/>
          <w:sz w:val="28"/>
          <w:szCs w:val="28"/>
        </w:rPr>
      </w:pPr>
      <w:r>
        <w:rPr>
          <w:rFonts w:ascii="Arial" w:eastAsia="MS Mincho" w:hAnsi="Arial" w:cs="Arial"/>
          <w:bCs/>
          <w:iCs/>
          <w:sz w:val="28"/>
          <w:szCs w:val="28"/>
        </w:rPr>
        <w:t>(v)</w:t>
      </w:r>
      <w:r>
        <w:rPr>
          <w:rFonts w:ascii="Arial" w:eastAsia="MS Mincho" w:hAnsi="Arial" w:cs="Arial"/>
          <w:bCs/>
          <w:iCs/>
          <w:sz w:val="28"/>
          <w:szCs w:val="28"/>
        </w:rPr>
        <w:tab/>
      </w:r>
      <w:r w:rsidR="00CF44F6" w:rsidRPr="00541136">
        <w:rPr>
          <w:rFonts w:ascii="Arial" w:eastAsia="MS Mincho" w:hAnsi="Arial" w:cs="Arial"/>
          <w:bCs/>
          <w:iCs/>
          <w:sz w:val="28"/>
          <w:szCs w:val="28"/>
        </w:rPr>
        <w:t>The defendants are to file their plea within ten (10) days of this order.</w:t>
      </w:r>
    </w:p>
    <w:p w14:paraId="6DC6A444" w14:textId="77777777" w:rsidR="006F2D7D" w:rsidRDefault="006F2D7D" w:rsidP="006F2D7D">
      <w:pPr>
        <w:pStyle w:val="ListParagraph"/>
        <w:spacing w:after="0" w:line="360" w:lineRule="auto"/>
        <w:ind w:left="1440"/>
        <w:rPr>
          <w:rFonts w:ascii="Arial" w:eastAsia="MS Mincho" w:hAnsi="Arial" w:cs="Arial"/>
          <w:bCs/>
          <w:iCs/>
          <w:sz w:val="28"/>
          <w:szCs w:val="28"/>
        </w:rPr>
      </w:pPr>
    </w:p>
    <w:p w14:paraId="4F0D4547" w14:textId="06CBFEC1" w:rsidR="00BD31AC" w:rsidRPr="00541136" w:rsidRDefault="00541136" w:rsidP="00541136">
      <w:pPr>
        <w:spacing w:after="0" w:line="360" w:lineRule="auto"/>
        <w:ind w:left="1440" w:hanging="720"/>
        <w:jc w:val="both"/>
        <w:rPr>
          <w:rFonts w:ascii="Arial" w:hAnsi="Arial" w:cs="Arial"/>
          <w:sz w:val="28"/>
          <w:szCs w:val="28"/>
        </w:rPr>
      </w:pPr>
      <w:r>
        <w:rPr>
          <w:rFonts w:ascii="Arial" w:hAnsi="Arial" w:cs="Arial"/>
          <w:sz w:val="28"/>
          <w:szCs w:val="28"/>
        </w:rPr>
        <w:t>(vi)</w:t>
      </w:r>
      <w:r>
        <w:rPr>
          <w:rFonts w:ascii="Arial" w:hAnsi="Arial" w:cs="Arial"/>
          <w:sz w:val="28"/>
          <w:szCs w:val="28"/>
        </w:rPr>
        <w:tab/>
      </w:r>
      <w:r w:rsidR="00B70946" w:rsidRPr="00541136">
        <w:rPr>
          <w:rFonts w:ascii="Arial" w:hAnsi="Arial" w:cs="Arial"/>
          <w:sz w:val="28"/>
          <w:szCs w:val="28"/>
        </w:rPr>
        <w:t>Costs are to be costs in the cause.</w:t>
      </w:r>
    </w:p>
    <w:p w14:paraId="17D5294F" w14:textId="77777777" w:rsidR="006F2D7D" w:rsidRPr="006F2D7D" w:rsidRDefault="006F2D7D" w:rsidP="006F2D7D">
      <w:pPr>
        <w:spacing w:after="0" w:line="360" w:lineRule="auto"/>
        <w:jc w:val="both"/>
        <w:rPr>
          <w:rFonts w:ascii="Arial" w:hAnsi="Arial" w:cs="Arial"/>
          <w:sz w:val="28"/>
          <w:szCs w:val="28"/>
        </w:rPr>
      </w:pPr>
    </w:p>
    <w:p w14:paraId="4D8E1C00" w14:textId="48B7B46D" w:rsidR="00BD31AC" w:rsidRPr="00541136" w:rsidRDefault="00541136" w:rsidP="00541136">
      <w:pPr>
        <w:spacing w:after="200" w:line="360" w:lineRule="auto"/>
        <w:ind w:left="1440" w:hanging="720"/>
        <w:rPr>
          <w:rFonts w:ascii="Arial" w:eastAsia="MS Mincho" w:hAnsi="Arial" w:cs="Arial"/>
          <w:bCs/>
          <w:iCs/>
          <w:sz w:val="28"/>
          <w:szCs w:val="28"/>
        </w:rPr>
      </w:pPr>
      <w:r w:rsidRPr="006F2D7D">
        <w:rPr>
          <w:rFonts w:ascii="Arial" w:eastAsia="MS Mincho" w:hAnsi="Arial" w:cs="Arial"/>
          <w:bCs/>
          <w:iCs/>
          <w:sz w:val="28"/>
          <w:szCs w:val="28"/>
        </w:rPr>
        <w:t>(vii)</w:t>
      </w:r>
      <w:r w:rsidRPr="006F2D7D">
        <w:rPr>
          <w:rFonts w:ascii="Arial" w:eastAsia="MS Mincho" w:hAnsi="Arial" w:cs="Arial"/>
          <w:bCs/>
          <w:iCs/>
          <w:sz w:val="28"/>
          <w:szCs w:val="28"/>
        </w:rPr>
        <w:tab/>
      </w:r>
      <w:r w:rsidR="00506F98" w:rsidRPr="00541136">
        <w:rPr>
          <w:rFonts w:ascii="Arial" w:eastAsia="MS Mincho" w:hAnsi="Arial" w:cs="Arial"/>
          <w:bCs/>
          <w:iCs/>
          <w:sz w:val="28"/>
          <w:szCs w:val="28"/>
        </w:rPr>
        <w:t>A date is to be arranged in conjunction with the Office of the Judge President for the action to be heard</w:t>
      </w:r>
      <w:r w:rsidR="006F2D7D" w:rsidRPr="00541136">
        <w:rPr>
          <w:rFonts w:ascii="Arial" w:eastAsia="MS Mincho" w:hAnsi="Arial" w:cs="Arial"/>
          <w:bCs/>
          <w:iCs/>
          <w:sz w:val="28"/>
          <w:szCs w:val="28"/>
        </w:rPr>
        <w:t>.</w:t>
      </w:r>
    </w:p>
    <w:p w14:paraId="07B7791F" w14:textId="77777777" w:rsidR="006F2D7D" w:rsidRDefault="006F2D7D" w:rsidP="00CF7C1D">
      <w:pPr>
        <w:spacing w:line="360" w:lineRule="auto"/>
        <w:jc w:val="both"/>
        <w:rPr>
          <w:rFonts w:ascii="Arial" w:hAnsi="Arial" w:cs="Arial"/>
          <w:sz w:val="28"/>
          <w:szCs w:val="28"/>
        </w:rPr>
      </w:pPr>
    </w:p>
    <w:p w14:paraId="63089C79" w14:textId="77777777" w:rsidR="002E5106" w:rsidRDefault="002E5106" w:rsidP="005F369F">
      <w:pPr>
        <w:spacing w:after="0" w:line="360" w:lineRule="auto"/>
        <w:ind w:left="720" w:hanging="720"/>
        <w:jc w:val="both"/>
        <w:rPr>
          <w:rFonts w:ascii="Arial" w:hAnsi="Arial" w:cs="Arial"/>
          <w:sz w:val="28"/>
          <w:szCs w:val="28"/>
          <w:lang w:val="en-US"/>
        </w:rPr>
      </w:pPr>
    </w:p>
    <w:p w14:paraId="7CB5F230" w14:textId="77777777" w:rsidR="002E5106" w:rsidRDefault="002E5106" w:rsidP="005F369F">
      <w:pPr>
        <w:spacing w:after="0" w:line="360" w:lineRule="auto"/>
        <w:ind w:left="720" w:hanging="720"/>
        <w:jc w:val="both"/>
        <w:rPr>
          <w:rFonts w:ascii="Arial" w:hAnsi="Arial" w:cs="Arial"/>
          <w:sz w:val="28"/>
          <w:szCs w:val="28"/>
          <w:lang w:val="en-US"/>
        </w:rPr>
      </w:pPr>
    </w:p>
    <w:p w14:paraId="21D30270" w14:textId="247007DE" w:rsidR="005F369F" w:rsidRPr="006F57E3" w:rsidRDefault="005F369F" w:rsidP="005F369F">
      <w:pPr>
        <w:spacing w:after="0" w:line="360" w:lineRule="auto"/>
        <w:ind w:left="720" w:hanging="720"/>
        <w:jc w:val="both"/>
        <w:rPr>
          <w:rFonts w:ascii="Arial" w:hAnsi="Arial" w:cs="Arial"/>
          <w:sz w:val="28"/>
          <w:szCs w:val="28"/>
          <w:lang w:val="en-US"/>
        </w:rPr>
      </w:pPr>
      <w:r w:rsidRPr="006F57E3">
        <w:rPr>
          <w:rFonts w:ascii="Arial" w:hAnsi="Arial" w:cs="Arial"/>
          <w:sz w:val="28"/>
          <w:szCs w:val="28"/>
          <w:lang w:val="en-US"/>
        </w:rPr>
        <w:t>________________</w:t>
      </w:r>
      <w:r w:rsidR="007C149E">
        <w:rPr>
          <w:rFonts w:ascii="Arial" w:hAnsi="Arial" w:cs="Arial"/>
          <w:sz w:val="28"/>
          <w:szCs w:val="28"/>
          <w:lang w:val="en-US"/>
        </w:rPr>
        <w:t>__________</w:t>
      </w:r>
    </w:p>
    <w:p w14:paraId="371151D0" w14:textId="77777777" w:rsidR="005F369F" w:rsidRPr="006F57E3" w:rsidRDefault="005F369F" w:rsidP="005F369F">
      <w:pPr>
        <w:spacing w:after="0" w:line="360" w:lineRule="auto"/>
        <w:ind w:left="720" w:hanging="720"/>
        <w:jc w:val="both"/>
        <w:rPr>
          <w:rFonts w:ascii="Arial" w:hAnsi="Arial" w:cs="Arial"/>
          <w:b/>
          <w:sz w:val="28"/>
          <w:szCs w:val="28"/>
          <w:lang w:val="en-US"/>
        </w:rPr>
      </w:pPr>
      <w:r w:rsidRPr="006F57E3">
        <w:rPr>
          <w:rFonts w:ascii="Arial" w:hAnsi="Arial" w:cs="Arial"/>
          <w:b/>
          <w:sz w:val="28"/>
          <w:szCs w:val="28"/>
          <w:lang w:val="en-US"/>
        </w:rPr>
        <w:t xml:space="preserve">A REDDY  </w:t>
      </w:r>
    </w:p>
    <w:p w14:paraId="2E7C6B36" w14:textId="77777777" w:rsidR="005F369F" w:rsidRPr="006F57E3" w:rsidRDefault="005F369F" w:rsidP="005F369F">
      <w:pPr>
        <w:spacing w:after="0" w:line="360" w:lineRule="auto"/>
        <w:ind w:left="720" w:hanging="720"/>
        <w:jc w:val="both"/>
        <w:rPr>
          <w:rFonts w:ascii="Arial" w:hAnsi="Arial" w:cs="Arial"/>
          <w:b/>
          <w:sz w:val="28"/>
          <w:szCs w:val="28"/>
          <w:lang w:val="en-US"/>
        </w:rPr>
      </w:pPr>
      <w:r w:rsidRPr="006F57E3">
        <w:rPr>
          <w:rFonts w:ascii="Arial" w:hAnsi="Arial" w:cs="Arial"/>
          <w:b/>
          <w:sz w:val="28"/>
          <w:szCs w:val="28"/>
          <w:lang w:val="en-US"/>
        </w:rPr>
        <w:t>ACTING JUDGE OF THE HIGH COURT</w:t>
      </w:r>
    </w:p>
    <w:p w14:paraId="7629B781" w14:textId="77777777" w:rsidR="005F369F" w:rsidRPr="006F57E3" w:rsidRDefault="005F369F" w:rsidP="005F369F">
      <w:pPr>
        <w:spacing w:after="0" w:line="360" w:lineRule="auto"/>
        <w:jc w:val="both"/>
        <w:rPr>
          <w:rFonts w:ascii="Arial" w:hAnsi="Arial" w:cs="Arial"/>
          <w:b/>
          <w:sz w:val="28"/>
          <w:szCs w:val="28"/>
          <w:lang w:val="en-US"/>
        </w:rPr>
      </w:pPr>
      <w:r w:rsidRPr="006F57E3">
        <w:rPr>
          <w:rFonts w:ascii="Arial" w:hAnsi="Arial" w:cs="Arial"/>
          <w:b/>
          <w:sz w:val="28"/>
          <w:szCs w:val="28"/>
          <w:lang w:val="en-US"/>
        </w:rPr>
        <w:t>OF SOUTH AFRICA</w:t>
      </w:r>
    </w:p>
    <w:p w14:paraId="3971B53E" w14:textId="77777777" w:rsidR="005F369F" w:rsidRDefault="005F369F" w:rsidP="002E5106">
      <w:pPr>
        <w:spacing w:after="0" w:line="240" w:lineRule="auto"/>
        <w:ind w:left="720" w:hanging="720"/>
        <w:jc w:val="both"/>
        <w:rPr>
          <w:rFonts w:ascii="Arial" w:hAnsi="Arial" w:cs="Arial"/>
          <w:b/>
          <w:sz w:val="28"/>
          <w:szCs w:val="28"/>
          <w:lang w:val="en-US"/>
        </w:rPr>
      </w:pPr>
      <w:r w:rsidRPr="006F57E3">
        <w:rPr>
          <w:rFonts w:ascii="Arial" w:hAnsi="Arial" w:cs="Arial"/>
          <w:b/>
          <w:sz w:val="28"/>
          <w:szCs w:val="28"/>
          <w:lang w:val="en-US"/>
        </w:rPr>
        <w:t>NORTH WEST DIVISION, MAHIKENG</w:t>
      </w:r>
    </w:p>
    <w:p w14:paraId="5131C7F5" w14:textId="77777777" w:rsidR="005F369F" w:rsidRDefault="005F369F" w:rsidP="00CF7C1D">
      <w:pPr>
        <w:spacing w:line="360" w:lineRule="auto"/>
        <w:jc w:val="both"/>
        <w:rPr>
          <w:rFonts w:ascii="Trebuchet MS" w:hAnsi="Trebuchet MS"/>
          <w:color w:val="2C2C2C"/>
          <w:sz w:val="27"/>
          <w:szCs w:val="27"/>
          <w:shd w:val="clear" w:color="auto" w:fill="FFFFFF"/>
        </w:rPr>
      </w:pPr>
    </w:p>
    <w:p w14:paraId="61D0FACF" w14:textId="77777777" w:rsidR="006F2D7D" w:rsidRPr="00815ACF" w:rsidRDefault="006F2D7D" w:rsidP="006F2D7D">
      <w:pPr>
        <w:spacing w:after="0" w:line="360" w:lineRule="auto"/>
        <w:jc w:val="both"/>
        <w:rPr>
          <w:rFonts w:ascii="Arial" w:hAnsi="Arial" w:cs="Arial"/>
          <w:bCs/>
          <w:sz w:val="28"/>
          <w:szCs w:val="28"/>
          <w:u w:val="single"/>
          <w:lang w:val="en-GB"/>
        </w:rPr>
      </w:pPr>
      <w:r w:rsidRPr="00815ACF">
        <w:rPr>
          <w:rFonts w:ascii="Arial" w:hAnsi="Arial" w:cs="Arial"/>
          <w:bCs/>
          <w:sz w:val="28"/>
          <w:szCs w:val="28"/>
          <w:u w:val="single"/>
          <w:lang w:val="en-GB"/>
        </w:rPr>
        <w:lastRenderedPageBreak/>
        <w:t>APPEARANCES</w:t>
      </w:r>
    </w:p>
    <w:p w14:paraId="2932BE3A" w14:textId="77777777" w:rsidR="006F2D7D" w:rsidRPr="00815ACF" w:rsidRDefault="006F2D7D" w:rsidP="003B2D6C">
      <w:pPr>
        <w:spacing w:after="0" w:line="276" w:lineRule="auto"/>
        <w:jc w:val="both"/>
        <w:rPr>
          <w:rFonts w:ascii="Arial" w:hAnsi="Arial" w:cs="Arial"/>
          <w:bCs/>
          <w:sz w:val="28"/>
          <w:szCs w:val="28"/>
          <w:u w:val="single"/>
          <w:lang w:val="en-GB"/>
        </w:rPr>
      </w:pPr>
    </w:p>
    <w:p w14:paraId="1AB8878C" w14:textId="4173E4CB" w:rsidR="006F2D7D" w:rsidRPr="00815ACF" w:rsidRDefault="006F2D7D" w:rsidP="006F2D7D">
      <w:pPr>
        <w:spacing w:after="0" w:line="360" w:lineRule="auto"/>
        <w:ind w:left="4253" w:hanging="4253"/>
        <w:jc w:val="both"/>
        <w:rPr>
          <w:rFonts w:ascii="Arial" w:hAnsi="Arial" w:cs="Arial"/>
          <w:bCs/>
          <w:sz w:val="28"/>
          <w:szCs w:val="28"/>
        </w:rPr>
      </w:pPr>
      <w:r w:rsidRPr="00815ACF">
        <w:rPr>
          <w:rFonts w:ascii="Arial" w:hAnsi="Arial" w:cs="Arial"/>
          <w:bCs/>
          <w:sz w:val="28"/>
          <w:szCs w:val="28"/>
        </w:rPr>
        <w:t xml:space="preserve">Counsel for </w:t>
      </w:r>
      <w:r w:rsidR="004D7B33" w:rsidRPr="00815ACF">
        <w:rPr>
          <w:rFonts w:ascii="Arial" w:hAnsi="Arial" w:cs="Arial"/>
          <w:bCs/>
          <w:sz w:val="28"/>
          <w:szCs w:val="28"/>
        </w:rPr>
        <w:t xml:space="preserve">the Plaintiffs </w:t>
      </w:r>
      <w:r w:rsidR="004D7B33" w:rsidRPr="00815ACF">
        <w:rPr>
          <w:rFonts w:ascii="Arial" w:hAnsi="Arial" w:cs="Arial"/>
          <w:bCs/>
          <w:sz w:val="28"/>
          <w:szCs w:val="28"/>
        </w:rPr>
        <w:tab/>
      </w:r>
      <w:r w:rsidRPr="00815ACF">
        <w:rPr>
          <w:rFonts w:ascii="Arial" w:hAnsi="Arial" w:cs="Arial"/>
          <w:bCs/>
          <w:sz w:val="28"/>
          <w:szCs w:val="28"/>
        </w:rPr>
        <w:tab/>
      </w:r>
      <w:r w:rsidR="000A466C" w:rsidRPr="00815ACF">
        <w:rPr>
          <w:rFonts w:ascii="Arial" w:hAnsi="Arial" w:cs="Arial"/>
          <w:bCs/>
          <w:sz w:val="28"/>
          <w:szCs w:val="28"/>
        </w:rPr>
        <w:t xml:space="preserve">       </w:t>
      </w:r>
      <w:r w:rsidR="00E95D32" w:rsidRPr="00815ACF">
        <w:rPr>
          <w:rFonts w:ascii="Arial" w:hAnsi="Arial" w:cs="Arial"/>
          <w:bCs/>
          <w:sz w:val="28"/>
          <w:szCs w:val="28"/>
        </w:rPr>
        <w:t xml:space="preserve">  </w:t>
      </w:r>
      <w:r w:rsidR="000A466C" w:rsidRPr="00815ACF">
        <w:rPr>
          <w:rFonts w:ascii="Arial" w:hAnsi="Arial" w:cs="Arial"/>
          <w:bCs/>
          <w:sz w:val="28"/>
          <w:szCs w:val="28"/>
        </w:rPr>
        <w:t xml:space="preserve"> </w:t>
      </w:r>
      <w:r w:rsidRPr="00815ACF">
        <w:rPr>
          <w:rFonts w:ascii="Arial" w:hAnsi="Arial" w:cs="Arial"/>
          <w:bCs/>
          <w:sz w:val="28"/>
          <w:szCs w:val="28"/>
        </w:rPr>
        <w:t>Adv</w:t>
      </w:r>
      <w:r w:rsidR="007C149E" w:rsidRPr="00815ACF">
        <w:rPr>
          <w:rFonts w:ascii="Arial" w:hAnsi="Arial" w:cs="Arial"/>
          <w:bCs/>
          <w:sz w:val="28"/>
          <w:szCs w:val="28"/>
        </w:rPr>
        <w:t>ocate</w:t>
      </w:r>
      <w:r w:rsidRPr="00815ACF">
        <w:rPr>
          <w:rFonts w:ascii="Arial" w:hAnsi="Arial" w:cs="Arial"/>
          <w:bCs/>
          <w:sz w:val="28"/>
          <w:szCs w:val="28"/>
        </w:rPr>
        <w:t xml:space="preserve"> D Smith  </w:t>
      </w:r>
    </w:p>
    <w:p w14:paraId="3434BC7C" w14:textId="77777777" w:rsidR="006F2D7D" w:rsidRPr="00815ACF" w:rsidRDefault="006F2D7D" w:rsidP="006F2D7D">
      <w:pPr>
        <w:spacing w:after="0" w:line="360" w:lineRule="auto"/>
        <w:ind w:left="4253" w:hanging="4253"/>
        <w:jc w:val="both"/>
        <w:rPr>
          <w:rFonts w:ascii="Arial" w:hAnsi="Arial" w:cs="Arial"/>
          <w:bCs/>
          <w:sz w:val="28"/>
          <w:szCs w:val="28"/>
        </w:rPr>
      </w:pPr>
    </w:p>
    <w:p w14:paraId="662FA47B" w14:textId="487B68E5" w:rsidR="006F2D7D" w:rsidRPr="00815ACF" w:rsidRDefault="004D7B33" w:rsidP="006F2D7D">
      <w:pPr>
        <w:spacing w:after="0" w:line="360" w:lineRule="auto"/>
        <w:jc w:val="both"/>
        <w:rPr>
          <w:rFonts w:ascii="Arial" w:hAnsi="Arial" w:cs="Arial"/>
          <w:bCs/>
          <w:sz w:val="28"/>
          <w:szCs w:val="28"/>
        </w:rPr>
      </w:pPr>
      <w:r w:rsidRPr="00815ACF">
        <w:rPr>
          <w:rFonts w:ascii="Arial" w:hAnsi="Arial" w:cs="Arial"/>
          <w:bCs/>
          <w:sz w:val="28"/>
          <w:szCs w:val="28"/>
        </w:rPr>
        <w:t>Plaintiffs’</w:t>
      </w:r>
      <w:r w:rsidR="006F2D7D" w:rsidRPr="00815ACF">
        <w:rPr>
          <w:rFonts w:ascii="Arial" w:hAnsi="Arial" w:cs="Arial"/>
          <w:bCs/>
          <w:sz w:val="28"/>
          <w:szCs w:val="28"/>
        </w:rPr>
        <w:t xml:space="preserve"> attorneys                                </w:t>
      </w:r>
      <w:r w:rsidR="00E95D32" w:rsidRPr="00815ACF">
        <w:rPr>
          <w:rFonts w:ascii="Arial" w:hAnsi="Arial" w:cs="Arial"/>
          <w:bCs/>
          <w:sz w:val="28"/>
          <w:szCs w:val="28"/>
        </w:rPr>
        <w:t xml:space="preserve">   </w:t>
      </w:r>
      <w:r w:rsidR="006F2D7D" w:rsidRPr="00815ACF">
        <w:rPr>
          <w:rFonts w:ascii="Arial" w:hAnsi="Arial" w:cs="Arial"/>
          <w:bCs/>
          <w:sz w:val="28"/>
          <w:szCs w:val="28"/>
        </w:rPr>
        <w:t xml:space="preserve">Jan </w:t>
      </w:r>
      <w:proofErr w:type="gramStart"/>
      <w:r w:rsidR="006F2D7D" w:rsidRPr="00815ACF">
        <w:rPr>
          <w:rFonts w:ascii="Arial" w:hAnsi="Arial" w:cs="Arial"/>
          <w:bCs/>
          <w:sz w:val="28"/>
          <w:szCs w:val="28"/>
        </w:rPr>
        <w:t>Ellis  Attorneys</w:t>
      </w:r>
      <w:proofErr w:type="gramEnd"/>
      <w:r w:rsidR="006F2D7D" w:rsidRPr="00815ACF">
        <w:rPr>
          <w:rFonts w:ascii="Arial" w:hAnsi="Arial" w:cs="Arial"/>
          <w:bCs/>
          <w:sz w:val="28"/>
          <w:szCs w:val="28"/>
        </w:rPr>
        <w:t xml:space="preserve"> </w:t>
      </w:r>
    </w:p>
    <w:p w14:paraId="2C82A7EE" w14:textId="0458CB9F" w:rsidR="000A466C" w:rsidRPr="00815ACF" w:rsidRDefault="006F2D7D" w:rsidP="000A466C">
      <w:pPr>
        <w:spacing w:after="0" w:line="360" w:lineRule="auto"/>
        <w:jc w:val="both"/>
        <w:rPr>
          <w:rFonts w:ascii="Arial" w:hAnsi="Arial" w:cs="Arial"/>
          <w:bCs/>
          <w:sz w:val="28"/>
          <w:szCs w:val="28"/>
        </w:rPr>
      </w:pPr>
      <w:r w:rsidRPr="00815ACF">
        <w:rPr>
          <w:rFonts w:ascii="Arial" w:hAnsi="Arial" w:cs="Arial"/>
          <w:bCs/>
          <w:sz w:val="28"/>
          <w:szCs w:val="28"/>
        </w:rPr>
        <w:t xml:space="preserve">                                                              </w:t>
      </w:r>
      <w:r w:rsidR="00E95D32" w:rsidRPr="00815ACF">
        <w:rPr>
          <w:rFonts w:ascii="Arial" w:hAnsi="Arial" w:cs="Arial"/>
          <w:bCs/>
          <w:sz w:val="28"/>
          <w:szCs w:val="28"/>
        </w:rPr>
        <w:tab/>
      </w:r>
      <w:r w:rsidRPr="00815ACF">
        <w:rPr>
          <w:rFonts w:ascii="Arial" w:hAnsi="Arial" w:cs="Arial"/>
          <w:bCs/>
          <w:sz w:val="28"/>
          <w:szCs w:val="28"/>
        </w:rPr>
        <w:t>Loubser Ellis Attorneys</w:t>
      </w:r>
    </w:p>
    <w:p w14:paraId="5509FC66" w14:textId="77777777" w:rsidR="00E95D32" w:rsidRPr="00815ACF" w:rsidRDefault="007C149E" w:rsidP="00E95D32">
      <w:pPr>
        <w:spacing w:after="0" w:line="360" w:lineRule="auto"/>
        <w:ind w:left="4320" w:firstLine="720"/>
        <w:rPr>
          <w:rFonts w:ascii="Arial" w:hAnsi="Arial" w:cs="Arial"/>
          <w:b/>
          <w:sz w:val="28"/>
          <w:szCs w:val="28"/>
        </w:rPr>
      </w:pPr>
      <w:r w:rsidRPr="00815ACF">
        <w:rPr>
          <w:rFonts w:ascii="Arial" w:hAnsi="Arial" w:cs="Arial"/>
          <w:b/>
          <w:sz w:val="28"/>
          <w:szCs w:val="28"/>
        </w:rPr>
        <w:t>Email</w:t>
      </w:r>
      <w:r w:rsidR="000A466C" w:rsidRPr="00815ACF">
        <w:rPr>
          <w:rFonts w:ascii="Arial" w:hAnsi="Arial" w:cs="Arial"/>
          <w:b/>
          <w:sz w:val="28"/>
          <w:szCs w:val="28"/>
        </w:rPr>
        <w:t xml:space="preserve"> </w:t>
      </w:r>
      <w:r w:rsidRPr="00815ACF">
        <w:rPr>
          <w:rFonts w:ascii="Arial" w:hAnsi="Arial" w:cs="Arial"/>
          <w:b/>
          <w:sz w:val="28"/>
          <w:szCs w:val="28"/>
        </w:rPr>
        <w:t>address:</w:t>
      </w:r>
      <w:r w:rsidR="000A466C" w:rsidRPr="00815ACF">
        <w:rPr>
          <w:rFonts w:ascii="Arial" w:hAnsi="Arial" w:cs="Arial"/>
          <w:b/>
          <w:sz w:val="28"/>
          <w:szCs w:val="28"/>
        </w:rPr>
        <w:t xml:space="preserve">                               </w:t>
      </w:r>
      <w:r w:rsidR="00E95D32" w:rsidRPr="00815ACF">
        <w:rPr>
          <w:rFonts w:ascii="Arial" w:hAnsi="Arial" w:cs="Arial"/>
          <w:b/>
          <w:sz w:val="28"/>
          <w:szCs w:val="28"/>
        </w:rPr>
        <w:t xml:space="preserve">  </w:t>
      </w:r>
    </w:p>
    <w:p w14:paraId="3C4E2D05" w14:textId="0FCA0AB8" w:rsidR="007C149E" w:rsidRPr="00815ACF" w:rsidRDefault="000A466C" w:rsidP="00E95D32">
      <w:pPr>
        <w:spacing w:after="0" w:line="360" w:lineRule="auto"/>
        <w:ind w:left="4320" w:firstLine="720"/>
        <w:rPr>
          <w:rFonts w:ascii="Arial" w:hAnsi="Arial" w:cs="Arial"/>
          <w:bCs/>
          <w:sz w:val="28"/>
          <w:szCs w:val="28"/>
        </w:rPr>
      </w:pPr>
      <w:r w:rsidRPr="00815ACF">
        <w:rPr>
          <w:rFonts w:ascii="Arial" w:hAnsi="Arial" w:cs="Arial"/>
          <w:bCs/>
          <w:sz w:val="28"/>
          <w:szCs w:val="28"/>
        </w:rPr>
        <w:t>info@loubserellis.co.za</w:t>
      </w:r>
    </w:p>
    <w:p w14:paraId="606732CB" w14:textId="77777777" w:rsidR="006F2D7D" w:rsidRPr="00815ACF" w:rsidRDefault="006F2D7D" w:rsidP="006F2D7D">
      <w:pPr>
        <w:spacing w:after="0" w:line="360" w:lineRule="auto"/>
        <w:jc w:val="both"/>
        <w:rPr>
          <w:rFonts w:ascii="Arial" w:hAnsi="Arial" w:cs="Arial"/>
          <w:bCs/>
          <w:sz w:val="28"/>
          <w:szCs w:val="28"/>
        </w:rPr>
      </w:pPr>
      <w:r w:rsidRPr="00815ACF">
        <w:rPr>
          <w:rFonts w:ascii="Arial" w:hAnsi="Arial" w:cs="Arial"/>
          <w:bCs/>
          <w:sz w:val="28"/>
          <w:szCs w:val="28"/>
        </w:rPr>
        <w:t xml:space="preserve">                                                                 Block 1, 1</w:t>
      </w:r>
      <w:r w:rsidRPr="00815ACF">
        <w:rPr>
          <w:rFonts w:ascii="Arial" w:hAnsi="Arial" w:cs="Arial"/>
          <w:bCs/>
          <w:sz w:val="28"/>
          <w:szCs w:val="28"/>
          <w:vertAlign w:val="superscript"/>
        </w:rPr>
        <w:t>st</w:t>
      </w:r>
      <w:r w:rsidRPr="00815ACF">
        <w:rPr>
          <w:rFonts w:ascii="Arial" w:hAnsi="Arial" w:cs="Arial"/>
          <w:bCs/>
          <w:sz w:val="28"/>
          <w:szCs w:val="28"/>
        </w:rPr>
        <w:t xml:space="preserve"> Floor</w:t>
      </w:r>
    </w:p>
    <w:p w14:paraId="72148D67" w14:textId="77777777" w:rsidR="006F2D7D" w:rsidRPr="00815ACF" w:rsidRDefault="006F2D7D" w:rsidP="006F2D7D">
      <w:pPr>
        <w:spacing w:after="0" w:line="360" w:lineRule="auto"/>
        <w:jc w:val="both"/>
        <w:rPr>
          <w:rFonts w:ascii="Arial" w:hAnsi="Arial" w:cs="Arial"/>
          <w:bCs/>
          <w:sz w:val="28"/>
          <w:szCs w:val="28"/>
        </w:rPr>
      </w:pPr>
      <w:r w:rsidRPr="00815ACF">
        <w:rPr>
          <w:rFonts w:ascii="Arial" w:hAnsi="Arial" w:cs="Arial"/>
          <w:bCs/>
          <w:sz w:val="28"/>
          <w:szCs w:val="28"/>
        </w:rPr>
        <w:t xml:space="preserve">                                                                 4202 Palmer Cresent </w:t>
      </w:r>
    </w:p>
    <w:p w14:paraId="1981ABB2" w14:textId="77777777" w:rsidR="006F2D7D" w:rsidRPr="00815ACF" w:rsidRDefault="006F2D7D" w:rsidP="006F2D7D">
      <w:pPr>
        <w:spacing w:after="0" w:line="360" w:lineRule="auto"/>
        <w:jc w:val="both"/>
        <w:rPr>
          <w:rFonts w:ascii="Arial" w:hAnsi="Arial" w:cs="Arial"/>
          <w:bCs/>
          <w:sz w:val="28"/>
          <w:szCs w:val="28"/>
        </w:rPr>
      </w:pPr>
      <w:r w:rsidRPr="00815ACF">
        <w:rPr>
          <w:rFonts w:ascii="Arial" w:hAnsi="Arial" w:cs="Arial"/>
          <w:bCs/>
          <w:sz w:val="28"/>
          <w:szCs w:val="28"/>
        </w:rPr>
        <w:t xml:space="preserve">                                                                 Leopard Park</w:t>
      </w:r>
    </w:p>
    <w:p w14:paraId="1EA48822" w14:textId="77777777" w:rsidR="006F2D7D" w:rsidRPr="00815ACF" w:rsidRDefault="006F2D7D" w:rsidP="006F2D7D">
      <w:pPr>
        <w:spacing w:after="0" w:line="360" w:lineRule="auto"/>
        <w:jc w:val="both"/>
        <w:rPr>
          <w:rFonts w:ascii="Arial" w:hAnsi="Arial" w:cs="Arial"/>
          <w:bCs/>
          <w:sz w:val="28"/>
          <w:szCs w:val="28"/>
        </w:rPr>
      </w:pPr>
      <w:r w:rsidRPr="00815ACF">
        <w:rPr>
          <w:rFonts w:ascii="Arial" w:hAnsi="Arial" w:cs="Arial"/>
          <w:bCs/>
          <w:sz w:val="28"/>
          <w:szCs w:val="28"/>
        </w:rPr>
        <w:t xml:space="preserve">                                                                 Mmabatho                                                                   </w:t>
      </w:r>
    </w:p>
    <w:p w14:paraId="29074A3C" w14:textId="77777777" w:rsidR="006F2D7D" w:rsidRPr="00815ACF" w:rsidRDefault="006F2D7D" w:rsidP="006F2D7D">
      <w:pPr>
        <w:spacing w:after="0" w:line="360" w:lineRule="auto"/>
        <w:jc w:val="both"/>
        <w:rPr>
          <w:rFonts w:ascii="Arial" w:hAnsi="Arial" w:cs="Arial"/>
          <w:bCs/>
          <w:sz w:val="28"/>
          <w:szCs w:val="28"/>
        </w:rPr>
      </w:pPr>
    </w:p>
    <w:p w14:paraId="17B79706" w14:textId="1E00A0F0" w:rsidR="006F2D7D" w:rsidRPr="00815ACF" w:rsidRDefault="006F2D7D" w:rsidP="006F2D7D">
      <w:pPr>
        <w:spacing w:after="0" w:line="360" w:lineRule="auto"/>
        <w:jc w:val="both"/>
        <w:rPr>
          <w:rFonts w:ascii="Arial" w:hAnsi="Arial" w:cs="Arial"/>
          <w:bCs/>
          <w:color w:val="C00000"/>
          <w:sz w:val="28"/>
          <w:szCs w:val="28"/>
        </w:rPr>
      </w:pPr>
      <w:r w:rsidRPr="00815ACF">
        <w:rPr>
          <w:rFonts w:ascii="Arial" w:hAnsi="Arial" w:cs="Arial"/>
          <w:bCs/>
          <w:sz w:val="28"/>
          <w:szCs w:val="28"/>
        </w:rPr>
        <w:t>Counsel for the Defendants</w:t>
      </w:r>
      <w:r w:rsidRPr="00815ACF">
        <w:rPr>
          <w:rFonts w:ascii="Arial" w:hAnsi="Arial" w:cs="Arial"/>
          <w:bCs/>
          <w:sz w:val="28"/>
          <w:szCs w:val="28"/>
        </w:rPr>
        <w:tab/>
      </w:r>
      <w:r w:rsidRPr="00815ACF">
        <w:rPr>
          <w:rFonts w:ascii="Arial" w:hAnsi="Arial" w:cs="Arial"/>
          <w:bCs/>
          <w:sz w:val="28"/>
          <w:szCs w:val="28"/>
        </w:rPr>
        <w:tab/>
      </w:r>
      <w:r w:rsidRPr="00815ACF">
        <w:rPr>
          <w:rFonts w:ascii="Arial" w:hAnsi="Arial" w:cs="Arial"/>
          <w:bCs/>
          <w:sz w:val="28"/>
          <w:szCs w:val="28"/>
        </w:rPr>
        <w:tab/>
        <w:t>Adv</w:t>
      </w:r>
      <w:r w:rsidR="007C149E" w:rsidRPr="00815ACF">
        <w:rPr>
          <w:rFonts w:ascii="Arial" w:hAnsi="Arial" w:cs="Arial"/>
          <w:bCs/>
          <w:sz w:val="28"/>
          <w:szCs w:val="28"/>
        </w:rPr>
        <w:t>ocate</w:t>
      </w:r>
      <w:r w:rsidRPr="00815ACF">
        <w:rPr>
          <w:rFonts w:ascii="Arial" w:hAnsi="Arial" w:cs="Arial"/>
          <w:bCs/>
          <w:color w:val="C00000"/>
          <w:sz w:val="28"/>
          <w:szCs w:val="28"/>
        </w:rPr>
        <w:t xml:space="preserve"> </w:t>
      </w:r>
      <w:proofErr w:type="spellStart"/>
      <w:r w:rsidRPr="00815ACF">
        <w:rPr>
          <w:rFonts w:ascii="Arial" w:hAnsi="Arial" w:cs="Arial"/>
          <w:bCs/>
          <w:sz w:val="28"/>
          <w:szCs w:val="28"/>
          <w:lang w:val="en-GB"/>
        </w:rPr>
        <w:t>Senyatsi</w:t>
      </w:r>
      <w:proofErr w:type="spellEnd"/>
      <w:r w:rsidRPr="00815ACF">
        <w:rPr>
          <w:rFonts w:ascii="Arial" w:hAnsi="Arial" w:cs="Arial"/>
          <w:bCs/>
          <w:color w:val="C00000"/>
          <w:sz w:val="28"/>
          <w:szCs w:val="28"/>
        </w:rPr>
        <w:t xml:space="preserve"> </w:t>
      </w:r>
    </w:p>
    <w:p w14:paraId="79296FA2" w14:textId="77777777" w:rsidR="006F2D7D" w:rsidRPr="00815ACF" w:rsidRDefault="006F2D7D" w:rsidP="006F2D7D">
      <w:pPr>
        <w:spacing w:after="0" w:line="360" w:lineRule="auto"/>
        <w:jc w:val="both"/>
        <w:rPr>
          <w:rFonts w:ascii="Arial" w:hAnsi="Arial" w:cs="Arial"/>
          <w:bCs/>
          <w:sz w:val="28"/>
          <w:szCs w:val="28"/>
        </w:rPr>
      </w:pPr>
    </w:p>
    <w:p w14:paraId="45AC8B5E" w14:textId="79ECEB6A" w:rsidR="006F2D7D" w:rsidRPr="00815ACF" w:rsidRDefault="006F2D7D" w:rsidP="006F2D7D">
      <w:pPr>
        <w:spacing w:after="0" w:line="360" w:lineRule="auto"/>
        <w:ind w:left="6096" w:hanging="6096"/>
        <w:jc w:val="both"/>
        <w:rPr>
          <w:rFonts w:ascii="Arial" w:hAnsi="Arial" w:cs="Arial"/>
          <w:bCs/>
          <w:sz w:val="28"/>
          <w:szCs w:val="28"/>
        </w:rPr>
      </w:pPr>
      <w:r w:rsidRPr="00815ACF">
        <w:rPr>
          <w:rFonts w:ascii="Arial" w:hAnsi="Arial" w:cs="Arial"/>
          <w:bCs/>
          <w:sz w:val="28"/>
          <w:szCs w:val="28"/>
        </w:rPr>
        <w:t xml:space="preserve">Defendant’s attorneys                            </w:t>
      </w:r>
      <w:r w:rsidR="001974E8">
        <w:rPr>
          <w:rFonts w:ascii="Arial" w:hAnsi="Arial" w:cs="Arial"/>
          <w:bCs/>
          <w:sz w:val="28"/>
          <w:szCs w:val="28"/>
        </w:rPr>
        <w:t xml:space="preserve"> </w:t>
      </w:r>
      <w:r w:rsidRPr="00815ACF">
        <w:rPr>
          <w:rFonts w:ascii="Arial" w:hAnsi="Arial" w:cs="Arial"/>
          <w:bCs/>
          <w:sz w:val="28"/>
          <w:szCs w:val="28"/>
        </w:rPr>
        <w:t>State Attorney</w:t>
      </w:r>
    </w:p>
    <w:p w14:paraId="038F6FE9" w14:textId="77777777" w:rsidR="000A466C" w:rsidRPr="00815ACF" w:rsidRDefault="007C149E" w:rsidP="000A466C">
      <w:pPr>
        <w:spacing w:after="0" w:line="360" w:lineRule="auto"/>
        <w:ind w:left="5040"/>
        <w:jc w:val="both"/>
        <w:rPr>
          <w:rFonts w:ascii="Arial" w:hAnsi="Arial" w:cs="Arial"/>
          <w:b/>
          <w:sz w:val="28"/>
          <w:szCs w:val="28"/>
        </w:rPr>
      </w:pPr>
      <w:r w:rsidRPr="00815ACF">
        <w:rPr>
          <w:rFonts w:ascii="Arial" w:hAnsi="Arial" w:cs="Arial"/>
          <w:b/>
          <w:sz w:val="28"/>
          <w:szCs w:val="28"/>
        </w:rPr>
        <w:t>Email</w:t>
      </w:r>
      <w:r w:rsidR="000A466C" w:rsidRPr="00815ACF">
        <w:rPr>
          <w:rFonts w:ascii="Arial" w:hAnsi="Arial" w:cs="Arial"/>
          <w:b/>
          <w:sz w:val="28"/>
          <w:szCs w:val="28"/>
        </w:rPr>
        <w:t xml:space="preserve"> </w:t>
      </w:r>
      <w:r w:rsidRPr="00815ACF">
        <w:rPr>
          <w:rFonts w:ascii="Arial" w:hAnsi="Arial" w:cs="Arial"/>
          <w:b/>
          <w:sz w:val="28"/>
          <w:szCs w:val="28"/>
        </w:rPr>
        <w:t>address:</w:t>
      </w:r>
    </w:p>
    <w:p w14:paraId="16BD7B14" w14:textId="7B2CDFB7" w:rsidR="007C149E" w:rsidRPr="00815ACF" w:rsidRDefault="000A466C" w:rsidP="000A466C">
      <w:pPr>
        <w:spacing w:after="0" w:line="360" w:lineRule="auto"/>
        <w:ind w:left="4320" w:firstLine="720"/>
        <w:jc w:val="both"/>
        <w:rPr>
          <w:rFonts w:ascii="Arial" w:hAnsi="Arial" w:cs="Arial"/>
          <w:bCs/>
          <w:sz w:val="28"/>
          <w:szCs w:val="28"/>
        </w:rPr>
      </w:pPr>
      <w:r w:rsidRPr="00815ACF">
        <w:rPr>
          <w:rFonts w:ascii="Arial" w:hAnsi="Arial" w:cs="Arial"/>
          <w:bCs/>
          <w:sz w:val="28"/>
          <w:szCs w:val="28"/>
        </w:rPr>
        <w:t>LMatshinyatsimbi@justice.gov.za</w:t>
      </w:r>
      <w:r w:rsidR="007C149E" w:rsidRPr="00815ACF">
        <w:rPr>
          <w:rFonts w:ascii="Arial" w:hAnsi="Arial" w:cs="Arial"/>
          <w:bCs/>
          <w:sz w:val="28"/>
          <w:szCs w:val="28"/>
        </w:rPr>
        <w:tab/>
      </w:r>
    </w:p>
    <w:p w14:paraId="076B762F" w14:textId="77777777" w:rsidR="006F2D7D" w:rsidRPr="00815ACF" w:rsidRDefault="006F2D7D" w:rsidP="006F2D7D">
      <w:pPr>
        <w:spacing w:after="0" w:line="360" w:lineRule="auto"/>
        <w:ind w:left="6096" w:hanging="6096"/>
        <w:jc w:val="both"/>
        <w:rPr>
          <w:rFonts w:ascii="Arial" w:hAnsi="Arial" w:cs="Arial"/>
          <w:bCs/>
          <w:sz w:val="28"/>
          <w:szCs w:val="28"/>
        </w:rPr>
      </w:pPr>
      <w:r w:rsidRPr="00815ACF">
        <w:rPr>
          <w:rFonts w:ascii="Arial" w:hAnsi="Arial" w:cs="Arial"/>
          <w:bCs/>
          <w:sz w:val="28"/>
          <w:szCs w:val="28"/>
        </w:rPr>
        <w:t xml:space="preserve">                                                                 1</w:t>
      </w:r>
      <w:r w:rsidRPr="00815ACF">
        <w:rPr>
          <w:rFonts w:ascii="Arial" w:hAnsi="Arial" w:cs="Arial"/>
          <w:bCs/>
          <w:sz w:val="28"/>
          <w:szCs w:val="28"/>
          <w:vertAlign w:val="superscript"/>
        </w:rPr>
        <w:t>st</w:t>
      </w:r>
      <w:r w:rsidRPr="00815ACF">
        <w:rPr>
          <w:rFonts w:ascii="Arial" w:hAnsi="Arial" w:cs="Arial"/>
          <w:bCs/>
          <w:sz w:val="28"/>
          <w:szCs w:val="28"/>
        </w:rPr>
        <w:t xml:space="preserve"> Floor, East Gallery  </w:t>
      </w:r>
    </w:p>
    <w:p w14:paraId="40A1A52B" w14:textId="77777777" w:rsidR="006F2D7D" w:rsidRPr="00815ACF" w:rsidRDefault="006F2D7D" w:rsidP="006F2D7D">
      <w:pPr>
        <w:spacing w:after="0" w:line="360" w:lineRule="auto"/>
        <w:ind w:left="6096" w:hanging="6096"/>
        <w:jc w:val="both"/>
        <w:rPr>
          <w:rFonts w:ascii="Arial" w:hAnsi="Arial" w:cs="Arial"/>
          <w:bCs/>
          <w:sz w:val="28"/>
          <w:szCs w:val="28"/>
        </w:rPr>
      </w:pPr>
      <w:r w:rsidRPr="00815ACF">
        <w:rPr>
          <w:rFonts w:ascii="Arial" w:hAnsi="Arial" w:cs="Arial"/>
          <w:bCs/>
          <w:sz w:val="28"/>
          <w:szCs w:val="28"/>
        </w:rPr>
        <w:t xml:space="preserve">                                                                 Mega City Complex</w:t>
      </w:r>
    </w:p>
    <w:p w14:paraId="7D212201" w14:textId="532B751C" w:rsidR="006F2D7D" w:rsidRPr="00815ACF" w:rsidRDefault="006F2D7D" w:rsidP="006F2D7D">
      <w:pPr>
        <w:spacing w:after="0" w:line="360" w:lineRule="auto"/>
        <w:ind w:left="6096" w:hanging="6096"/>
        <w:jc w:val="both"/>
        <w:rPr>
          <w:rFonts w:ascii="Arial" w:hAnsi="Arial" w:cs="Arial"/>
          <w:bCs/>
          <w:sz w:val="28"/>
          <w:szCs w:val="28"/>
        </w:rPr>
      </w:pPr>
      <w:r w:rsidRPr="00815ACF">
        <w:rPr>
          <w:rFonts w:ascii="Arial" w:hAnsi="Arial" w:cs="Arial"/>
          <w:bCs/>
          <w:sz w:val="28"/>
          <w:szCs w:val="28"/>
        </w:rPr>
        <w:t xml:space="preserve">                                                                 Mmabatho </w:t>
      </w:r>
    </w:p>
    <w:p w14:paraId="7B2279AB" w14:textId="77777777" w:rsidR="006F2D7D" w:rsidRPr="00815ACF" w:rsidRDefault="006F2D7D" w:rsidP="006F2D7D">
      <w:pPr>
        <w:spacing w:after="0" w:line="360" w:lineRule="auto"/>
        <w:ind w:left="6096" w:hanging="6096"/>
        <w:jc w:val="both"/>
        <w:rPr>
          <w:rFonts w:ascii="Arial" w:hAnsi="Arial" w:cs="Arial"/>
          <w:bCs/>
          <w:sz w:val="28"/>
          <w:szCs w:val="28"/>
        </w:rPr>
      </w:pPr>
    </w:p>
    <w:p w14:paraId="74A29851" w14:textId="5C1C1D5C" w:rsidR="006F2D7D" w:rsidRPr="00815ACF" w:rsidRDefault="006F2D7D" w:rsidP="006F2D7D">
      <w:pPr>
        <w:spacing w:after="0" w:line="360" w:lineRule="auto"/>
        <w:ind w:left="6096" w:hanging="6096"/>
        <w:jc w:val="both"/>
        <w:rPr>
          <w:rFonts w:ascii="Arial" w:hAnsi="Arial" w:cs="Arial"/>
          <w:bCs/>
          <w:sz w:val="28"/>
          <w:szCs w:val="28"/>
        </w:rPr>
      </w:pPr>
      <w:r w:rsidRPr="00815ACF">
        <w:rPr>
          <w:rFonts w:ascii="Arial" w:hAnsi="Arial" w:cs="Arial"/>
          <w:bCs/>
          <w:sz w:val="28"/>
          <w:szCs w:val="28"/>
        </w:rPr>
        <w:t xml:space="preserve">Date of hearing </w:t>
      </w:r>
      <w:r w:rsidR="003B2D6C" w:rsidRPr="00815ACF">
        <w:rPr>
          <w:rFonts w:ascii="Arial" w:hAnsi="Arial" w:cs="Arial"/>
          <w:bCs/>
          <w:sz w:val="28"/>
          <w:szCs w:val="28"/>
        </w:rPr>
        <w:t xml:space="preserve">                                       07 March 2024 </w:t>
      </w:r>
    </w:p>
    <w:p w14:paraId="1CBA5DBB" w14:textId="77777777" w:rsidR="006F2D7D" w:rsidRPr="00815ACF" w:rsidRDefault="006F2D7D" w:rsidP="006F2D7D">
      <w:pPr>
        <w:spacing w:after="0" w:line="360" w:lineRule="auto"/>
        <w:ind w:left="6096" w:hanging="6096"/>
        <w:jc w:val="both"/>
        <w:rPr>
          <w:rFonts w:ascii="Arial" w:hAnsi="Arial" w:cs="Arial"/>
          <w:bCs/>
          <w:sz w:val="28"/>
          <w:szCs w:val="28"/>
        </w:rPr>
      </w:pPr>
    </w:p>
    <w:p w14:paraId="5460132B" w14:textId="75CC92AB" w:rsidR="005F369F" w:rsidRPr="00815ACF" w:rsidRDefault="006F2D7D" w:rsidP="003B2D6C">
      <w:pPr>
        <w:spacing w:after="0" w:line="360" w:lineRule="auto"/>
        <w:jc w:val="both"/>
        <w:rPr>
          <w:rFonts w:ascii="Arial" w:hAnsi="Arial" w:cs="Arial"/>
          <w:bCs/>
          <w:sz w:val="28"/>
          <w:szCs w:val="28"/>
          <w:u w:val="single"/>
        </w:rPr>
      </w:pPr>
      <w:r w:rsidRPr="00815ACF">
        <w:rPr>
          <w:rFonts w:ascii="Arial" w:hAnsi="Arial" w:cs="Arial"/>
          <w:bCs/>
          <w:sz w:val="28"/>
          <w:szCs w:val="28"/>
        </w:rPr>
        <w:t>Date of Judgement</w:t>
      </w:r>
      <w:r w:rsidR="003B2D6C" w:rsidRPr="00815ACF">
        <w:rPr>
          <w:rFonts w:ascii="Arial" w:hAnsi="Arial" w:cs="Arial"/>
          <w:bCs/>
          <w:sz w:val="28"/>
          <w:szCs w:val="28"/>
        </w:rPr>
        <w:tab/>
      </w:r>
      <w:r w:rsidR="003B2D6C" w:rsidRPr="00815ACF">
        <w:rPr>
          <w:rFonts w:ascii="Arial" w:hAnsi="Arial" w:cs="Arial"/>
          <w:bCs/>
          <w:sz w:val="28"/>
          <w:szCs w:val="28"/>
        </w:rPr>
        <w:tab/>
      </w:r>
      <w:r w:rsidR="003B2D6C" w:rsidRPr="00815ACF">
        <w:rPr>
          <w:rFonts w:ascii="Arial" w:hAnsi="Arial" w:cs="Arial"/>
          <w:bCs/>
          <w:sz w:val="28"/>
          <w:szCs w:val="28"/>
        </w:rPr>
        <w:tab/>
      </w:r>
      <w:r w:rsidR="003B2D6C" w:rsidRPr="00815ACF">
        <w:rPr>
          <w:rFonts w:ascii="Arial" w:hAnsi="Arial" w:cs="Arial"/>
          <w:bCs/>
          <w:sz w:val="28"/>
          <w:szCs w:val="28"/>
        </w:rPr>
        <w:tab/>
        <w:t>2</w:t>
      </w:r>
      <w:r w:rsidR="007C149E" w:rsidRPr="00815ACF">
        <w:rPr>
          <w:rFonts w:ascii="Arial" w:hAnsi="Arial" w:cs="Arial"/>
          <w:bCs/>
          <w:sz w:val="28"/>
          <w:szCs w:val="28"/>
        </w:rPr>
        <w:t>3</w:t>
      </w:r>
      <w:r w:rsidR="003B2D6C" w:rsidRPr="00815ACF">
        <w:rPr>
          <w:rFonts w:ascii="Arial" w:hAnsi="Arial" w:cs="Arial"/>
          <w:bCs/>
          <w:sz w:val="28"/>
          <w:szCs w:val="28"/>
        </w:rPr>
        <w:t xml:space="preserve"> May 2024 </w:t>
      </w:r>
    </w:p>
    <w:sectPr w:rsidR="005F369F" w:rsidRPr="00815ACF" w:rsidSect="00E95D32">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D5D3B" w14:textId="77777777" w:rsidR="00D9160F" w:rsidRDefault="00D9160F" w:rsidP="00C90FFD">
      <w:pPr>
        <w:spacing w:after="0" w:line="240" w:lineRule="auto"/>
      </w:pPr>
      <w:r>
        <w:separator/>
      </w:r>
    </w:p>
  </w:endnote>
  <w:endnote w:type="continuationSeparator" w:id="0">
    <w:p w14:paraId="572DC896" w14:textId="77777777" w:rsidR="00D9160F" w:rsidRDefault="00D9160F" w:rsidP="00C9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69B8" w14:textId="77777777" w:rsidR="00C90FFD" w:rsidRDefault="00C90F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8A9C" w14:textId="77777777" w:rsidR="00C90FFD" w:rsidRDefault="00C90F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3B4E" w14:textId="77777777" w:rsidR="00C90FFD" w:rsidRDefault="00C90F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DE6BB" w14:textId="77777777" w:rsidR="00D9160F" w:rsidRDefault="00D9160F" w:rsidP="00C90FFD">
      <w:pPr>
        <w:spacing w:after="0" w:line="240" w:lineRule="auto"/>
      </w:pPr>
      <w:r>
        <w:separator/>
      </w:r>
    </w:p>
  </w:footnote>
  <w:footnote w:type="continuationSeparator" w:id="0">
    <w:p w14:paraId="4843806F" w14:textId="77777777" w:rsidR="00D9160F" w:rsidRDefault="00D9160F" w:rsidP="00C90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09E0" w14:textId="77777777" w:rsidR="00C90FFD" w:rsidRDefault="00C90F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600458"/>
      <w:docPartObj>
        <w:docPartGallery w:val="Page Numbers (Top of Page)"/>
        <w:docPartUnique/>
      </w:docPartObj>
    </w:sdtPr>
    <w:sdtEndPr/>
    <w:sdtContent>
      <w:p w14:paraId="5522DC67" w14:textId="4102E172" w:rsidR="00C90FFD" w:rsidRDefault="00C90FFD">
        <w:pPr>
          <w:pStyle w:val="Header"/>
          <w:jc w:val="center"/>
        </w:pPr>
        <w:r>
          <w:fldChar w:fldCharType="begin"/>
        </w:r>
        <w:r>
          <w:instrText>PAGE   \* MERGEFORMAT</w:instrText>
        </w:r>
        <w:r>
          <w:fldChar w:fldCharType="separate"/>
        </w:r>
        <w:r w:rsidR="00541136" w:rsidRPr="00541136">
          <w:rPr>
            <w:noProof/>
            <w:lang w:val="en-GB"/>
          </w:rPr>
          <w:t>20</w:t>
        </w:r>
        <w:r>
          <w:fldChar w:fldCharType="end"/>
        </w:r>
      </w:p>
    </w:sdtContent>
  </w:sdt>
  <w:p w14:paraId="3313B119" w14:textId="77777777" w:rsidR="00C90FFD" w:rsidRDefault="00C90F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4F3B" w14:textId="77777777" w:rsidR="00C90FFD" w:rsidRDefault="00C90F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3DC"/>
    <w:multiLevelType w:val="hybridMultilevel"/>
    <w:tmpl w:val="3718F7F6"/>
    <w:lvl w:ilvl="0" w:tplc="FFFFFFFF">
      <w:start w:val="1"/>
      <w:numFmt w:val="lowerRoman"/>
      <w:lvlText w:val="(%1)"/>
      <w:lvlJc w:val="left"/>
      <w:pPr>
        <w:ind w:left="6816" w:hanging="720"/>
      </w:pPr>
      <w:rPr>
        <w:rFonts w:hint="default"/>
      </w:rPr>
    </w:lvl>
    <w:lvl w:ilvl="1" w:tplc="FFFFFFFF" w:tentative="1">
      <w:start w:val="1"/>
      <w:numFmt w:val="lowerLetter"/>
      <w:lvlText w:val="%2."/>
      <w:lvlJc w:val="left"/>
      <w:pPr>
        <w:ind w:left="7176" w:hanging="360"/>
      </w:pPr>
    </w:lvl>
    <w:lvl w:ilvl="2" w:tplc="FFFFFFFF" w:tentative="1">
      <w:start w:val="1"/>
      <w:numFmt w:val="lowerRoman"/>
      <w:lvlText w:val="%3."/>
      <w:lvlJc w:val="right"/>
      <w:pPr>
        <w:ind w:left="7896" w:hanging="180"/>
      </w:pPr>
    </w:lvl>
    <w:lvl w:ilvl="3" w:tplc="FFFFFFFF" w:tentative="1">
      <w:start w:val="1"/>
      <w:numFmt w:val="decimal"/>
      <w:lvlText w:val="%4."/>
      <w:lvlJc w:val="left"/>
      <w:pPr>
        <w:ind w:left="8616" w:hanging="360"/>
      </w:pPr>
    </w:lvl>
    <w:lvl w:ilvl="4" w:tplc="FFFFFFFF" w:tentative="1">
      <w:start w:val="1"/>
      <w:numFmt w:val="lowerLetter"/>
      <w:lvlText w:val="%5."/>
      <w:lvlJc w:val="left"/>
      <w:pPr>
        <w:ind w:left="9336" w:hanging="360"/>
      </w:pPr>
    </w:lvl>
    <w:lvl w:ilvl="5" w:tplc="FFFFFFFF" w:tentative="1">
      <w:start w:val="1"/>
      <w:numFmt w:val="lowerRoman"/>
      <w:lvlText w:val="%6."/>
      <w:lvlJc w:val="right"/>
      <w:pPr>
        <w:ind w:left="10056" w:hanging="180"/>
      </w:pPr>
    </w:lvl>
    <w:lvl w:ilvl="6" w:tplc="FFFFFFFF" w:tentative="1">
      <w:start w:val="1"/>
      <w:numFmt w:val="decimal"/>
      <w:lvlText w:val="%7."/>
      <w:lvlJc w:val="left"/>
      <w:pPr>
        <w:ind w:left="10776" w:hanging="360"/>
      </w:pPr>
    </w:lvl>
    <w:lvl w:ilvl="7" w:tplc="FFFFFFFF" w:tentative="1">
      <w:start w:val="1"/>
      <w:numFmt w:val="lowerLetter"/>
      <w:lvlText w:val="%8."/>
      <w:lvlJc w:val="left"/>
      <w:pPr>
        <w:ind w:left="11496" w:hanging="360"/>
      </w:pPr>
    </w:lvl>
    <w:lvl w:ilvl="8" w:tplc="FFFFFFFF" w:tentative="1">
      <w:start w:val="1"/>
      <w:numFmt w:val="lowerRoman"/>
      <w:lvlText w:val="%9."/>
      <w:lvlJc w:val="right"/>
      <w:pPr>
        <w:ind w:left="12216" w:hanging="180"/>
      </w:pPr>
    </w:lvl>
  </w:abstractNum>
  <w:abstractNum w:abstractNumId="1" w15:restartNumberingAfterBreak="0">
    <w:nsid w:val="2AD31007"/>
    <w:multiLevelType w:val="hybridMultilevel"/>
    <w:tmpl w:val="61F42B36"/>
    <w:lvl w:ilvl="0" w:tplc="35D461B2">
      <w:start w:val="1"/>
      <w:numFmt w:val="lowerRoman"/>
      <w:lvlText w:val="(%1)"/>
      <w:lvlJc w:val="left"/>
      <w:pPr>
        <w:ind w:left="1080" w:hanging="720"/>
      </w:pPr>
      <w:rPr>
        <w:rFonts w:ascii="Arial" w:eastAsia="MS Mincho"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9A60D4"/>
    <w:multiLevelType w:val="hybridMultilevel"/>
    <w:tmpl w:val="3718F7F6"/>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1D"/>
    <w:rsid w:val="0000077E"/>
    <w:rsid w:val="00021FF3"/>
    <w:rsid w:val="00064224"/>
    <w:rsid w:val="00073058"/>
    <w:rsid w:val="00081D26"/>
    <w:rsid w:val="000823DF"/>
    <w:rsid w:val="00086025"/>
    <w:rsid w:val="00086C59"/>
    <w:rsid w:val="00087521"/>
    <w:rsid w:val="00090B6C"/>
    <w:rsid w:val="00091E13"/>
    <w:rsid w:val="000A2E63"/>
    <w:rsid w:val="000A466C"/>
    <w:rsid w:val="000C399D"/>
    <w:rsid w:val="000C6151"/>
    <w:rsid w:val="0010637C"/>
    <w:rsid w:val="00126DA5"/>
    <w:rsid w:val="001300F1"/>
    <w:rsid w:val="00141C93"/>
    <w:rsid w:val="00155979"/>
    <w:rsid w:val="00175DE8"/>
    <w:rsid w:val="0018626C"/>
    <w:rsid w:val="001902FC"/>
    <w:rsid w:val="001974E8"/>
    <w:rsid w:val="001A0F8F"/>
    <w:rsid w:val="001A693A"/>
    <w:rsid w:val="001D1522"/>
    <w:rsid w:val="001D7D2D"/>
    <w:rsid w:val="001F0E7D"/>
    <w:rsid w:val="001F6AF0"/>
    <w:rsid w:val="002044A1"/>
    <w:rsid w:val="002109EE"/>
    <w:rsid w:val="00211A19"/>
    <w:rsid w:val="002124B3"/>
    <w:rsid w:val="00272267"/>
    <w:rsid w:val="002723D4"/>
    <w:rsid w:val="00292BE9"/>
    <w:rsid w:val="002A00D5"/>
    <w:rsid w:val="002B75CA"/>
    <w:rsid w:val="002E5106"/>
    <w:rsid w:val="00320522"/>
    <w:rsid w:val="003337AA"/>
    <w:rsid w:val="0033439B"/>
    <w:rsid w:val="00361696"/>
    <w:rsid w:val="0036536C"/>
    <w:rsid w:val="00384B5A"/>
    <w:rsid w:val="003A2EDD"/>
    <w:rsid w:val="003B2D6C"/>
    <w:rsid w:val="003C2A4F"/>
    <w:rsid w:val="003C5379"/>
    <w:rsid w:val="003C6070"/>
    <w:rsid w:val="003E4FB4"/>
    <w:rsid w:val="003E629C"/>
    <w:rsid w:val="00403947"/>
    <w:rsid w:val="00431F57"/>
    <w:rsid w:val="004350C5"/>
    <w:rsid w:val="004504BD"/>
    <w:rsid w:val="004525AA"/>
    <w:rsid w:val="004574A2"/>
    <w:rsid w:val="00461AF0"/>
    <w:rsid w:val="00463D17"/>
    <w:rsid w:val="00480D77"/>
    <w:rsid w:val="0048532C"/>
    <w:rsid w:val="00494C3F"/>
    <w:rsid w:val="0049625E"/>
    <w:rsid w:val="004967DB"/>
    <w:rsid w:val="004A1F94"/>
    <w:rsid w:val="004B03CD"/>
    <w:rsid w:val="004B0E67"/>
    <w:rsid w:val="004B67C5"/>
    <w:rsid w:val="004C585D"/>
    <w:rsid w:val="004D1B88"/>
    <w:rsid w:val="004D7B33"/>
    <w:rsid w:val="004F4B1A"/>
    <w:rsid w:val="00503DD2"/>
    <w:rsid w:val="00506F98"/>
    <w:rsid w:val="005157FA"/>
    <w:rsid w:val="0051626D"/>
    <w:rsid w:val="00541136"/>
    <w:rsid w:val="0055159C"/>
    <w:rsid w:val="00555874"/>
    <w:rsid w:val="00563CA3"/>
    <w:rsid w:val="0056567C"/>
    <w:rsid w:val="005971A7"/>
    <w:rsid w:val="005A1867"/>
    <w:rsid w:val="005A2CD0"/>
    <w:rsid w:val="005C4318"/>
    <w:rsid w:val="005F369F"/>
    <w:rsid w:val="005F5435"/>
    <w:rsid w:val="00604EA2"/>
    <w:rsid w:val="00607551"/>
    <w:rsid w:val="00622834"/>
    <w:rsid w:val="00624999"/>
    <w:rsid w:val="00674706"/>
    <w:rsid w:val="00684F74"/>
    <w:rsid w:val="00690A09"/>
    <w:rsid w:val="00696A65"/>
    <w:rsid w:val="006973BF"/>
    <w:rsid w:val="006C2D6B"/>
    <w:rsid w:val="006C56C6"/>
    <w:rsid w:val="006C71F0"/>
    <w:rsid w:val="006E0A49"/>
    <w:rsid w:val="006F2D7D"/>
    <w:rsid w:val="00705312"/>
    <w:rsid w:val="0071768A"/>
    <w:rsid w:val="0073235A"/>
    <w:rsid w:val="00734AD9"/>
    <w:rsid w:val="00742182"/>
    <w:rsid w:val="00761CCF"/>
    <w:rsid w:val="00787C5C"/>
    <w:rsid w:val="00794D69"/>
    <w:rsid w:val="007B5FC7"/>
    <w:rsid w:val="007C149E"/>
    <w:rsid w:val="007C1B94"/>
    <w:rsid w:val="007C1E8C"/>
    <w:rsid w:val="007C266E"/>
    <w:rsid w:val="007D7159"/>
    <w:rsid w:val="007E202F"/>
    <w:rsid w:val="00802979"/>
    <w:rsid w:val="00805516"/>
    <w:rsid w:val="008055DC"/>
    <w:rsid w:val="00811085"/>
    <w:rsid w:val="00815ACF"/>
    <w:rsid w:val="00832D50"/>
    <w:rsid w:val="00841F71"/>
    <w:rsid w:val="00873526"/>
    <w:rsid w:val="0089268B"/>
    <w:rsid w:val="008A6AC5"/>
    <w:rsid w:val="008B0F59"/>
    <w:rsid w:val="008D7BD2"/>
    <w:rsid w:val="008E334E"/>
    <w:rsid w:val="00901DCA"/>
    <w:rsid w:val="00913797"/>
    <w:rsid w:val="0091666A"/>
    <w:rsid w:val="009229ED"/>
    <w:rsid w:val="009415E2"/>
    <w:rsid w:val="00961900"/>
    <w:rsid w:val="009C386B"/>
    <w:rsid w:val="009D4819"/>
    <w:rsid w:val="009D5040"/>
    <w:rsid w:val="009F6851"/>
    <w:rsid w:val="00A01A0D"/>
    <w:rsid w:val="00A2127F"/>
    <w:rsid w:val="00A21F76"/>
    <w:rsid w:val="00A32FE5"/>
    <w:rsid w:val="00A65EF7"/>
    <w:rsid w:val="00AA4B71"/>
    <w:rsid w:val="00B119EB"/>
    <w:rsid w:val="00B164B8"/>
    <w:rsid w:val="00B538D2"/>
    <w:rsid w:val="00B70946"/>
    <w:rsid w:val="00B82215"/>
    <w:rsid w:val="00B930FA"/>
    <w:rsid w:val="00B969FB"/>
    <w:rsid w:val="00BA5FDD"/>
    <w:rsid w:val="00BB13D8"/>
    <w:rsid w:val="00BC5A15"/>
    <w:rsid w:val="00BD31AC"/>
    <w:rsid w:val="00C02049"/>
    <w:rsid w:val="00C2403D"/>
    <w:rsid w:val="00C324B1"/>
    <w:rsid w:val="00C40BCC"/>
    <w:rsid w:val="00C451DD"/>
    <w:rsid w:val="00C503E3"/>
    <w:rsid w:val="00C63574"/>
    <w:rsid w:val="00C678A4"/>
    <w:rsid w:val="00C67DDD"/>
    <w:rsid w:val="00C703F1"/>
    <w:rsid w:val="00C74F3A"/>
    <w:rsid w:val="00C750A5"/>
    <w:rsid w:val="00C90FFD"/>
    <w:rsid w:val="00C956A4"/>
    <w:rsid w:val="00C97ECF"/>
    <w:rsid w:val="00CA0295"/>
    <w:rsid w:val="00CA09CB"/>
    <w:rsid w:val="00CB3B61"/>
    <w:rsid w:val="00CB43E7"/>
    <w:rsid w:val="00CB4F98"/>
    <w:rsid w:val="00CB714F"/>
    <w:rsid w:val="00CC49F8"/>
    <w:rsid w:val="00CE0C3F"/>
    <w:rsid w:val="00CF44F6"/>
    <w:rsid w:val="00CF7C1D"/>
    <w:rsid w:val="00D14B2C"/>
    <w:rsid w:val="00D174A0"/>
    <w:rsid w:val="00D2505B"/>
    <w:rsid w:val="00D313E4"/>
    <w:rsid w:val="00D42C78"/>
    <w:rsid w:val="00D55298"/>
    <w:rsid w:val="00D649A4"/>
    <w:rsid w:val="00D669A2"/>
    <w:rsid w:val="00D73AFA"/>
    <w:rsid w:val="00D73FBF"/>
    <w:rsid w:val="00D810DB"/>
    <w:rsid w:val="00D9160F"/>
    <w:rsid w:val="00D95F4A"/>
    <w:rsid w:val="00DA5228"/>
    <w:rsid w:val="00DB3071"/>
    <w:rsid w:val="00DC0135"/>
    <w:rsid w:val="00DE1281"/>
    <w:rsid w:val="00DE5AAD"/>
    <w:rsid w:val="00DF3BC4"/>
    <w:rsid w:val="00E072B3"/>
    <w:rsid w:val="00E3419C"/>
    <w:rsid w:val="00E4088A"/>
    <w:rsid w:val="00E428C1"/>
    <w:rsid w:val="00E44075"/>
    <w:rsid w:val="00E46432"/>
    <w:rsid w:val="00E51668"/>
    <w:rsid w:val="00E73C71"/>
    <w:rsid w:val="00E87BFE"/>
    <w:rsid w:val="00E95D32"/>
    <w:rsid w:val="00E966AD"/>
    <w:rsid w:val="00EB281F"/>
    <w:rsid w:val="00EB29D0"/>
    <w:rsid w:val="00EB48C6"/>
    <w:rsid w:val="00EC002E"/>
    <w:rsid w:val="00EC25A9"/>
    <w:rsid w:val="00EC5B98"/>
    <w:rsid w:val="00ED38B7"/>
    <w:rsid w:val="00EE5448"/>
    <w:rsid w:val="00EF3FE0"/>
    <w:rsid w:val="00F014E4"/>
    <w:rsid w:val="00F201C0"/>
    <w:rsid w:val="00F5666B"/>
    <w:rsid w:val="00F62354"/>
    <w:rsid w:val="00F7625B"/>
    <w:rsid w:val="00F85F6D"/>
    <w:rsid w:val="00F96887"/>
    <w:rsid w:val="00FC2FA9"/>
    <w:rsid w:val="00FC6A40"/>
    <w:rsid w:val="00FE6A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E115"/>
  <w15:chartTrackingRefBased/>
  <w15:docId w15:val="{8A4F4EBC-9BD8-4CBB-A79C-002367E1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7C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7C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7C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7C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7C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7C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7C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7C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7C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C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7C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7C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7C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7C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7C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7C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7C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7C1D"/>
    <w:rPr>
      <w:rFonts w:eastAsiaTheme="majorEastAsia" w:cstheme="majorBidi"/>
      <w:color w:val="272727" w:themeColor="text1" w:themeTint="D8"/>
    </w:rPr>
  </w:style>
  <w:style w:type="paragraph" w:styleId="Title">
    <w:name w:val="Title"/>
    <w:basedOn w:val="Normal"/>
    <w:next w:val="Normal"/>
    <w:link w:val="TitleChar"/>
    <w:uiPriority w:val="10"/>
    <w:qFormat/>
    <w:rsid w:val="00CF7C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7C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7C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7C1D"/>
    <w:pPr>
      <w:spacing w:before="160"/>
      <w:jc w:val="center"/>
    </w:pPr>
    <w:rPr>
      <w:i/>
      <w:iCs/>
      <w:color w:val="404040" w:themeColor="text1" w:themeTint="BF"/>
    </w:rPr>
  </w:style>
  <w:style w:type="character" w:customStyle="1" w:styleId="QuoteChar">
    <w:name w:val="Quote Char"/>
    <w:basedOn w:val="DefaultParagraphFont"/>
    <w:link w:val="Quote"/>
    <w:uiPriority w:val="29"/>
    <w:rsid w:val="00CF7C1D"/>
    <w:rPr>
      <w:i/>
      <w:iCs/>
      <w:color w:val="404040" w:themeColor="text1" w:themeTint="BF"/>
    </w:rPr>
  </w:style>
  <w:style w:type="paragraph" w:styleId="ListParagraph">
    <w:name w:val="List Paragraph"/>
    <w:basedOn w:val="Normal"/>
    <w:uiPriority w:val="34"/>
    <w:qFormat/>
    <w:rsid w:val="00CF7C1D"/>
    <w:pPr>
      <w:ind w:left="720"/>
      <w:contextualSpacing/>
    </w:pPr>
  </w:style>
  <w:style w:type="character" w:styleId="IntenseEmphasis">
    <w:name w:val="Intense Emphasis"/>
    <w:basedOn w:val="DefaultParagraphFont"/>
    <w:uiPriority w:val="21"/>
    <w:qFormat/>
    <w:rsid w:val="00CF7C1D"/>
    <w:rPr>
      <w:i/>
      <w:iCs/>
      <w:color w:val="0F4761" w:themeColor="accent1" w:themeShade="BF"/>
    </w:rPr>
  </w:style>
  <w:style w:type="paragraph" w:styleId="IntenseQuote">
    <w:name w:val="Intense Quote"/>
    <w:basedOn w:val="Normal"/>
    <w:next w:val="Normal"/>
    <w:link w:val="IntenseQuoteChar"/>
    <w:uiPriority w:val="30"/>
    <w:qFormat/>
    <w:rsid w:val="00CF7C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7C1D"/>
    <w:rPr>
      <w:i/>
      <w:iCs/>
      <w:color w:val="0F4761" w:themeColor="accent1" w:themeShade="BF"/>
    </w:rPr>
  </w:style>
  <w:style w:type="character" w:styleId="IntenseReference">
    <w:name w:val="Intense Reference"/>
    <w:basedOn w:val="DefaultParagraphFont"/>
    <w:uiPriority w:val="32"/>
    <w:qFormat/>
    <w:rsid w:val="00CF7C1D"/>
    <w:rPr>
      <w:b/>
      <w:bCs/>
      <w:smallCaps/>
      <w:color w:val="0F4761" w:themeColor="accent1" w:themeShade="BF"/>
      <w:spacing w:val="5"/>
    </w:rPr>
  </w:style>
  <w:style w:type="paragraph" w:styleId="Header">
    <w:name w:val="header"/>
    <w:basedOn w:val="Normal"/>
    <w:link w:val="HeaderChar"/>
    <w:uiPriority w:val="99"/>
    <w:unhideWhenUsed/>
    <w:rsid w:val="00C90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FD"/>
  </w:style>
  <w:style w:type="paragraph" w:styleId="Footer">
    <w:name w:val="footer"/>
    <w:basedOn w:val="Normal"/>
    <w:link w:val="FooterChar"/>
    <w:uiPriority w:val="99"/>
    <w:unhideWhenUsed/>
    <w:rsid w:val="00C90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FD"/>
  </w:style>
  <w:style w:type="character" w:styleId="Hyperlink">
    <w:name w:val="Hyperlink"/>
    <w:basedOn w:val="DefaultParagraphFont"/>
    <w:uiPriority w:val="99"/>
    <w:semiHidden/>
    <w:unhideWhenUsed/>
    <w:rsid w:val="00F01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1954%20%282%29%20SA%2034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aflii.org/cgi-bin/LawCite?cit=%5b2021%5d%20ZASCA%2069" TargetMode="External"/><Relationship Id="rId4" Type="http://schemas.openxmlformats.org/officeDocument/2006/relationships/webSettings" Target="webSettings.xml"/><Relationship Id="rId9" Type="http://schemas.openxmlformats.org/officeDocument/2006/relationships/hyperlink" Target="https://www.saflii.org/cgi-bin/LawCite?cit=1954%20%283%29%20SA%2035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3</cp:revision>
  <cp:lastPrinted>2024-05-23T08:48:00Z</cp:lastPrinted>
  <dcterms:created xsi:type="dcterms:W3CDTF">2024-05-23T09:18:00Z</dcterms:created>
  <dcterms:modified xsi:type="dcterms:W3CDTF">2024-05-28T10:16:00Z</dcterms:modified>
</cp:coreProperties>
</file>