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CF669" w14:textId="77777777" w:rsidR="00B44E07" w:rsidRDefault="00B44E07" w:rsidP="00B44E07">
      <w:pPr>
        <w:tabs>
          <w:tab w:val="left" w:pos="8672"/>
        </w:tabs>
        <w:spacing w:after="0" w:line="360" w:lineRule="auto"/>
        <w:ind w:right="-245"/>
        <w:jc w:val="both"/>
        <w:rPr>
          <w:rFonts w:ascii="Arial" w:hAnsi="Arial" w:cs="Arial"/>
          <w:b/>
          <w:sz w:val="28"/>
          <w:szCs w:val="28"/>
        </w:rPr>
      </w:pPr>
    </w:p>
    <w:p w14:paraId="49160A76" w14:textId="77777777" w:rsidR="00B44E07" w:rsidRPr="008657C9" w:rsidRDefault="00B44E07" w:rsidP="00B44E07">
      <w:pPr>
        <w:tabs>
          <w:tab w:val="left" w:pos="8672"/>
        </w:tabs>
        <w:spacing w:after="0" w:line="360" w:lineRule="auto"/>
        <w:ind w:right="-245"/>
        <w:jc w:val="both"/>
        <w:rPr>
          <w:rFonts w:ascii="Arial" w:hAnsi="Arial" w:cs="Arial"/>
          <w:b/>
          <w:sz w:val="28"/>
          <w:szCs w:val="28"/>
        </w:rPr>
      </w:pPr>
      <w:r w:rsidRPr="008657C9">
        <w:rPr>
          <w:rFonts w:ascii="Arial" w:eastAsia="Times New Roman" w:hAnsi="Arial" w:cs="Arial"/>
          <w:b/>
          <w:noProof/>
          <w:sz w:val="28"/>
          <w:szCs w:val="28"/>
          <w:lang w:val="en-US"/>
        </w:rPr>
        <w:drawing>
          <wp:anchor distT="0" distB="0" distL="114300" distR="114300" simplePos="0" relativeHeight="251659264" behindDoc="1" locked="0" layoutInCell="1" allowOverlap="1" wp14:anchorId="469E6182" wp14:editId="450F8E78">
            <wp:simplePos x="0" y="0"/>
            <wp:positionH relativeFrom="column">
              <wp:posOffset>2548890</wp:posOffset>
            </wp:positionH>
            <wp:positionV relativeFrom="paragraph">
              <wp:posOffset>1905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p>
    <w:p w14:paraId="6D9C356B" w14:textId="77777777" w:rsidR="00B44E07" w:rsidRPr="008657C9" w:rsidRDefault="00B44E07" w:rsidP="00B44E07">
      <w:pPr>
        <w:spacing w:after="0" w:line="360" w:lineRule="auto"/>
        <w:jc w:val="both"/>
        <w:rPr>
          <w:rFonts w:ascii="Arial" w:hAnsi="Arial" w:cs="Arial"/>
          <w:b/>
          <w:sz w:val="28"/>
          <w:szCs w:val="28"/>
          <w:u w:val="single"/>
        </w:rPr>
      </w:pPr>
      <w:r w:rsidRPr="008657C9">
        <w:rPr>
          <w:rFonts w:ascii="Arial" w:hAnsi="Arial" w:cs="Arial"/>
          <w:b/>
          <w:sz w:val="28"/>
          <w:szCs w:val="28"/>
        </w:rPr>
        <w:t xml:space="preserve">                </w:t>
      </w:r>
    </w:p>
    <w:tbl>
      <w:tblPr>
        <w:tblpPr w:leftFromText="180" w:rightFromText="180" w:vertAnchor="page" w:horzAnchor="page" w:tblpX="6943" w:tblpY="451"/>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tblGrid>
      <w:tr w:rsidR="00B44E07" w:rsidRPr="008657C9" w14:paraId="76BE1A65" w14:textId="77777777" w:rsidTr="004C5DA1">
        <w:trPr>
          <w:trHeight w:val="571"/>
        </w:trPr>
        <w:tc>
          <w:tcPr>
            <w:tcW w:w="4425" w:type="dxa"/>
          </w:tcPr>
          <w:p w14:paraId="1CBA40EF" w14:textId="7B4BAFF8"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Reportable:  </w:t>
            </w:r>
            <w:r w:rsidRPr="00673D6A">
              <w:rPr>
                <w:rFonts w:ascii="Arial" w:hAnsi="Arial" w:cs="Arial"/>
                <w:sz w:val="20"/>
                <w:szCs w:val="20"/>
                <w:lang w:val="en-GB"/>
              </w:rPr>
              <w:tab/>
              <w:t xml:space="preserve">                               NO</w:t>
            </w:r>
          </w:p>
          <w:p w14:paraId="3059DC6E" w14:textId="19081B02"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Circulate to Judges: </w:t>
            </w:r>
            <w:r w:rsidRPr="00673D6A">
              <w:rPr>
                <w:rFonts w:ascii="Arial" w:hAnsi="Arial" w:cs="Arial"/>
                <w:sz w:val="20"/>
                <w:szCs w:val="20"/>
                <w:lang w:val="en-GB"/>
              </w:rPr>
              <w:tab/>
              <w:t xml:space="preserve">                      NO</w:t>
            </w:r>
          </w:p>
          <w:p w14:paraId="026A2601" w14:textId="5029997D"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Magistrates:</w:t>
            </w:r>
            <w:r w:rsidRPr="00673D6A">
              <w:rPr>
                <w:rFonts w:ascii="Arial" w:hAnsi="Arial" w:cs="Arial"/>
                <w:sz w:val="20"/>
                <w:szCs w:val="20"/>
                <w:lang w:val="en-GB"/>
              </w:rPr>
              <w:tab/>
              <w:t xml:space="preserve">                NO</w:t>
            </w:r>
          </w:p>
          <w:p w14:paraId="3D40B720" w14:textId="3042E338" w:rsidR="00B44E07" w:rsidRPr="008657C9"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Regional Magistrates:</w:t>
            </w:r>
            <w:r w:rsidRPr="00673D6A">
              <w:rPr>
                <w:rFonts w:ascii="Arial" w:hAnsi="Arial" w:cs="Arial"/>
                <w:sz w:val="20"/>
                <w:szCs w:val="20"/>
                <w:lang w:val="en-GB"/>
              </w:rPr>
              <w:tab/>
              <w:t xml:space="preserve">   NO</w:t>
            </w:r>
          </w:p>
        </w:tc>
      </w:tr>
    </w:tbl>
    <w:p w14:paraId="76078861" w14:textId="77777777" w:rsidR="00B44E07" w:rsidRPr="00A11F4F" w:rsidRDefault="00B44E07" w:rsidP="00B44E07">
      <w:pPr>
        <w:spacing w:after="0" w:line="360" w:lineRule="auto"/>
        <w:jc w:val="both"/>
        <w:rPr>
          <w:rFonts w:ascii="Arial" w:hAnsi="Arial" w:cs="Arial"/>
          <w:noProof/>
          <w:sz w:val="24"/>
          <w:szCs w:val="24"/>
          <w:lang w:val="en-US"/>
        </w:rPr>
      </w:pPr>
    </w:p>
    <w:p w14:paraId="1A07DC77" w14:textId="77777777" w:rsidR="00B44E07" w:rsidRPr="00A11F4F" w:rsidRDefault="00B44E07" w:rsidP="00B44E07">
      <w:pPr>
        <w:spacing w:after="0" w:line="360" w:lineRule="auto"/>
        <w:ind w:left="227"/>
        <w:jc w:val="center"/>
        <w:rPr>
          <w:rFonts w:ascii="Arial" w:hAnsi="Arial" w:cs="Arial"/>
          <w:b/>
          <w:sz w:val="24"/>
          <w:szCs w:val="24"/>
          <w:u w:val="single"/>
        </w:rPr>
      </w:pPr>
    </w:p>
    <w:p w14:paraId="3AA17202" w14:textId="77777777" w:rsidR="00B44E07" w:rsidRDefault="00B44E07" w:rsidP="00B44E07">
      <w:pPr>
        <w:spacing w:after="0" w:line="360" w:lineRule="auto"/>
        <w:jc w:val="center"/>
        <w:rPr>
          <w:rFonts w:ascii="Arial" w:hAnsi="Arial" w:cs="Arial"/>
          <w:b/>
          <w:sz w:val="24"/>
          <w:szCs w:val="24"/>
          <w:u w:val="single"/>
        </w:rPr>
      </w:pPr>
    </w:p>
    <w:p w14:paraId="5E9F9A14" w14:textId="77777777" w:rsidR="00B44E07" w:rsidRDefault="00B44E07" w:rsidP="00B44E07">
      <w:pPr>
        <w:spacing w:after="0" w:line="360" w:lineRule="auto"/>
        <w:jc w:val="center"/>
        <w:rPr>
          <w:rFonts w:ascii="Arial" w:hAnsi="Arial" w:cs="Arial"/>
          <w:b/>
          <w:sz w:val="24"/>
          <w:szCs w:val="24"/>
          <w:u w:val="single"/>
        </w:rPr>
      </w:pPr>
    </w:p>
    <w:p w14:paraId="2BE6EBED" w14:textId="77777777" w:rsidR="00B44E07" w:rsidRPr="00484649" w:rsidRDefault="00B44E07" w:rsidP="00B44E07">
      <w:pPr>
        <w:spacing w:after="0" w:line="360" w:lineRule="auto"/>
        <w:jc w:val="center"/>
        <w:rPr>
          <w:rFonts w:ascii="Arial" w:hAnsi="Arial" w:cs="Arial"/>
          <w:b/>
          <w:sz w:val="26"/>
          <w:szCs w:val="26"/>
          <w:u w:val="single"/>
        </w:rPr>
      </w:pPr>
      <w:r w:rsidRPr="00484649">
        <w:rPr>
          <w:rFonts w:ascii="Arial" w:hAnsi="Arial" w:cs="Arial"/>
          <w:b/>
          <w:sz w:val="26"/>
          <w:szCs w:val="26"/>
          <w:u w:val="single"/>
        </w:rPr>
        <w:t>IN THE HIGH COURT OF SOUTH AFRICA</w:t>
      </w:r>
    </w:p>
    <w:p w14:paraId="54F5A3D6" w14:textId="77777777" w:rsidR="00B44E07" w:rsidRPr="00484649" w:rsidRDefault="00B44E07" w:rsidP="00B44E07">
      <w:pPr>
        <w:spacing w:after="0" w:line="360" w:lineRule="auto"/>
        <w:jc w:val="center"/>
        <w:rPr>
          <w:rFonts w:ascii="Arial" w:hAnsi="Arial" w:cs="Arial"/>
          <w:b/>
          <w:sz w:val="26"/>
          <w:szCs w:val="26"/>
          <w:u w:val="single"/>
        </w:rPr>
      </w:pPr>
      <w:r w:rsidRPr="00484649">
        <w:rPr>
          <w:rFonts w:ascii="Arial" w:hAnsi="Arial" w:cs="Arial"/>
          <w:b/>
          <w:sz w:val="26"/>
          <w:szCs w:val="26"/>
          <w:u w:val="single"/>
        </w:rPr>
        <w:t>NORTH WEST PROVINCIAL DIVISION, MAHIKENG</w:t>
      </w:r>
    </w:p>
    <w:p w14:paraId="6E9B202E" w14:textId="77777777" w:rsidR="00B44E07" w:rsidRPr="00484649" w:rsidRDefault="00B44E07" w:rsidP="00B44E07">
      <w:pPr>
        <w:spacing w:after="0" w:line="360" w:lineRule="auto"/>
        <w:jc w:val="center"/>
        <w:rPr>
          <w:rFonts w:ascii="Arial" w:hAnsi="Arial" w:cs="Arial"/>
          <w:b/>
          <w:sz w:val="26"/>
          <w:szCs w:val="26"/>
        </w:rPr>
      </w:pPr>
    </w:p>
    <w:p w14:paraId="502E83F0" w14:textId="46C4A3A4" w:rsidR="00B44E07" w:rsidRDefault="00B44E07" w:rsidP="00B44E07">
      <w:pPr>
        <w:spacing w:after="0" w:line="360" w:lineRule="auto"/>
        <w:rPr>
          <w:rFonts w:ascii="Arial" w:hAnsi="Arial" w:cs="Arial"/>
          <w:b/>
          <w:sz w:val="26"/>
          <w:szCs w:val="26"/>
        </w:rPr>
      </w:pPr>
      <w:r w:rsidRPr="00484649">
        <w:rPr>
          <w:rFonts w:ascii="Arial" w:hAnsi="Arial" w:cs="Arial"/>
          <w:b/>
          <w:sz w:val="26"/>
          <w:szCs w:val="26"/>
        </w:rPr>
        <w:tab/>
      </w:r>
      <w:r w:rsidRPr="00484649">
        <w:rPr>
          <w:rFonts w:ascii="Arial" w:hAnsi="Arial" w:cs="Arial"/>
          <w:b/>
          <w:sz w:val="26"/>
          <w:szCs w:val="26"/>
        </w:rPr>
        <w:tab/>
      </w:r>
      <w:r w:rsidRPr="00484649">
        <w:rPr>
          <w:rFonts w:ascii="Arial" w:hAnsi="Arial" w:cs="Arial"/>
          <w:b/>
          <w:sz w:val="26"/>
          <w:szCs w:val="26"/>
        </w:rPr>
        <w:tab/>
      </w:r>
      <w:r w:rsidRPr="00484649">
        <w:rPr>
          <w:rFonts w:ascii="Arial" w:hAnsi="Arial" w:cs="Arial"/>
          <w:b/>
          <w:sz w:val="26"/>
          <w:szCs w:val="26"/>
        </w:rPr>
        <w:tab/>
      </w:r>
      <w:r w:rsidRPr="00484649">
        <w:rPr>
          <w:rFonts w:ascii="Arial" w:hAnsi="Arial" w:cs="Arial"/>
          <w:b/>
          <w:sz w:val="26"/>
          <w:szCs w:val="26"/>
        </w:rPr>
        <w:tab/>
      </w:r>
      <w:r w:rsidRPr="00484649">
        <w:rPr>
          <w:rFonts w:ascii="Arial" w:hAnsi="Arial" w:cs="Arial"/>
          <w:b/>
          <w:sz w:val="26"/>
          <w:szCs w:val="26"/>
        </w:rPr>
        <w:tab/>
        <w:t xml:space="preserve">   </w:t>
      </w:r>
      <w:r w:rsidRPr="00484649">
        <w:rPr>
          <w:rFonts w:ascii="Arial" w:hAnsi="Arial" w:cs="Arial"/>
          <w:b/>
          <w:sz w:val="26"/>
          <w:szCs w:val="26"/>
        </w:rPr>
        <w:tab/>
        <w:t xml:space="preserve"> Case No.: </w:t>
      </w:r>
      <w:r w:rsidR="00484649">
        <w:rPr>
          <w:rFonts w:ascii="Arial" w:hAnsi="Arial" w:cs="Arial"/>
          <w:b/>
          <w:sz w:val="26"/>
          <w:szCs w:val="26"/>
        </w:rPr>
        <w:t>CA33/2019</w:t>
      </w:r>
    </w:p>
    <w:p w14:paraId="61563AC1" w14:textId="7FDF2C1B" w:rsidR="00484649" w:rsidRPr="00484649" w:rsidRDefault="00484649" w:rsidP="00B44E07">
      <w:pPr>
        <w:spacing w:after="0"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 RC24/2016</w:t>
      </w:r>
    </w:p>
    <w:p w14:paraId="23887883" w14:textId="77777777" w:rsidR="00B44E07" w:rsidRPr="00484649" w:rsidRDefault="00B44E07" w:rsidP="00B44E07">
      <w:pPr>
        <w:spacing w:after="0" w:line="360" w:lineRule="auto"/>
        <w:rPr>
          <w:rFonts w:ascii="Arial" w:hAnsi="Arial" w:cs="Arial"/>
          <w:b/>
          <w:sz w:val="26"/>
          <w:szCs w:val="26"/>
        </w:rPr>
      </w:pPr>
    </w:p>
    <w:p w14:paraId="458409C3" w14:textId="77777777" w:rsidR="00B44E07" w:rsidRPr="00484649" w:rsidRDefault="00B44E07" w:rsidP="00B44E07">
      <w:pPr>
        <w:spacing w:after="0" w:line="360" w:lineRule="auto"/>
        <w:rPr>
          <w:rFonts w:ascii="Arial" w:hAnsi="Arial" w:cs="Arial"/>
          <w:b/>
          <w:sz w:val="26"/>
          <w:szCs w:val="26"/>
        </w:rPr>
      </w:pPr>
      <w:r w:rsidRPr="00484649">
        <w:rPr>
          <w:rFonts w:ascii="Arial" w:hAnsi="Arial" w:cs="Arial"/>
          <w:b/>
          <w:sz w:val="26"/>
          <w:szCs w:val="26"/>
        </w:rPr>
        <w:t>In the matter between:</w:t>
      </w:r>
    </w:p>
    <w:p w14:paraId="75776550" w14:textId="77777777" w:rsidR="00B44E07" w:rsidRPr="00484649" w:rsidRDefault="00B44E07" w:rsidP="00B44E07">
      <w:pPr>
        <w:spacing w:after="0" w:line="360" w:lineRule="auto"/>
        <w:rPr>
          <w:rFonts w:ascii="Arial" w:hAnsi="Arial" w:cs="Arial"/>
          <w:b/>
          <w:sz w:val="26"/>
          <w:szCs w:val="26"/>
        </w:rPr>
      </w:pPr>
      <w:r w:rsidRPr="00484649">
        <w:rPr>
          <w:rFonts w:ascii="Arial" w:hAnsi="Arial" w:cs="Arial"/>
          <w:b/>
          <w:sz w:val="26"/>
          <w:szCs w:val="26"/>
        </w:rPr>
        <w:tab/>
      </w:r>
    </w:p>
    <w:p w14:paraId="0076A85A" w14:textId="4648C62E" w:rsidR="00B44E07" w:rsidRPr="00484649" w:rsidRDefault="00484649" w:rsidP="00B44E07">
      <w:pPr>
        <w:spacing w:after="0" w:line="360" w:lineRule="auto"/>
        <w:rPr>
          <w:rFonts w:ascii="Arial" w:hAnsi="Arial" w:cs="Arial"/>
          <w:b/>
          <w:sz w:val="26"/>
          <w:szCs w:val="26"/>
        </w:rPr>
      </w:pPr>
      <w:r>
        <w:rPr>
          <w:rFonts w:ascii="Arial" w:hAnsi="Arial" w:cs="Arial"/>
          <w:b/>
          <w:sz w:val="26"/>
          <w:szCs w:val="26"/>
        </w:rPr>
        <w:t>THABISO KOK</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APPELLANT</w:t>
      </w:r>
    </w:p>
    <w:p w14:paraId="63252297" w14:textId="77777777" w:rsidR="00B44E07" w:rsidRPr="00484649" w:rsidRDefault="00B44E07" w:rsidP="00B44E07">
      <w:pPr>
        <w:spacing w:after="0" w:line="360" w:lineRule="auto"/>
        <w:rPr>
          <w:rFonts w:ascii="Arial" w:hAnsi="Arial" w:cs="Arial"/>
          <w:b/>
          <w:sz w:val="26"/>
          <w:szCs w:val="26"/>
        </w:rPr>
      </w:pPr>
    </w:p>
    <w:p w14:paraId="22ACE6E8" w14:textId="77777777" w:rsidR="00B44E07" w:rsidRPr="00484649" w:rsidRDefault="00B44E07" w:rsidP="00B44E07">
      <w:pPr>
        <w:spacing w:after="0" w:line="360" w:lineRule="auto"/>
        <w:rPr>
          <w:rFonts w:ascii="Arial" w:hAnsi="Arial" w:cs="Arial"/>
          <w:b/>
          <w:sz w:val="26"/>
          <w:szCs w:val="26"/>
        </w:rPr>
      </w:pPr>
      <w:r w:rsidRPr="00484649">
        <w:rPr>
          <w:rFonts w:ascii="Arial" w:hAnsi="Arial" w:cs="Arial"/>
          <w:b/>
          <w:sz w:val="26"/>
          <w:szCs w:val="26"/>
        </w:rPr>
        <w:t>and</w:t>
      </w:r>
    </w:p>
    <w:p w14:paraId="5E230E5F" w14:textId="77777777" w:rsidR="00B44E07" w:rsidRPr="00484649" w:rsidRDefault="00B44E07" w:rsidP="00B44E07">
      <w:pPr>
        <w:spacing w:after="0" w:line="360" w:lineRule="auto"/>
        <w:rPr>
          <w:rFonts w:ascii="Arial" w:hAnsi="Arial" w:cs="Arial"/>
          <w:b/>
          <w:sz w:val="26"/>
          <w:szCs w:val="26"/>
        </w:rPr>
      </w:pPr>
    </w:p>
    <w:p w14:paraId="2BAEB681" w14:textId="09C7AB07" w:rsidR="0099248A" w:rsidRPr="00484649" w:rsidRDefault="00484649" w:rsidP="0084307D">
      <w:pPr>
        <w:spacing w:after="160"/>
        <w:rPr>
          <w:rFonts w:ascii="Arial" w:eastAsia="Calibri" w:hAnsi="Arial" w:cs="Arial"/>
          <w:b/>
          <w:bCs/>
          <w:sz w:val="26"/>
          <w:szCs w:val="26"/>
        </w:rPr>
      </w:pPr>
      <w:r>
        <w:rPr>
          <w:rFonts w:ascii="Arial" w:hAnsi="Arial" w:cs="Arial"/>
          <w:b/>
          <w:sz w:val="26"/>
          <w:szCs w:val="26"/>
        </w:rPr>
        <w:t>THE STATE</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99248A" w:rsidRPr="00484649">
        <w:rPr>
          <w:rFonts w:ascii="Arial" w:eastAsia="Calibri" w:hAnsi="Arial" w:cs="Arial"/>
          <w:b/>
          <w:bCs/>
          <w:sz w:val="26"/>
          <w:szCs w:val="26"/>
        </w:rPr>
        <w:tab/>
      </w:r>
      <w:r w:rsidR="0099248A" w:rsidRPr="00484649">
        <w:rPr>
          <w:rFonts w:ascii="Arial" w:eastAsia="Calibri" w:hAnsi="Arial" w:cs="Arial"/>
          <w:b/>
          <w:bCs/>
          <w:sz w:val="26"/>
          <w:szCs w:val="26"/>
        </w:rPr>
        <w:tab/>
      </w:r>
      <w:r w:rsidR="0099248A" w:rsidRPr="00484649">
        <w:rPr>
          <w:rFonts w:ascii="Arial" w:eastAsia="Calibri" w:hAnsi="Arial" w:cs="Arial"/>
          <w:b/>
          <w:bCs/>
          <w:sz w:val="26"/>
          <w:szCs w:val="26"/>
        </w:rPr>
        <w:tab/>
      </w:r>
      <w:r>
        <w:rPr>
          <w:rFonts w:ascii="Arial" w:eastAsia="Calibri" w:hAnsi="Arial" w:cs="Arial"/>
          <w:b/>
          <w:bCs/>
          <w:sz w:val="26"/>
          <w:szCs w:val="26"/>
        </w:rPr>
        <w:t>RESPONDENT</w:t>
      </w:r>
    </w:p>
    <w:p w14:paraId="30628F8F" w14:textId="77777777" w:rsidR="0066501D" w:rsidRPr="00484649" w:rsidRDefault="0066501D" w:rsidP="0084307D">
      <w:pPr>
        <w:spacing w:after="160"/>
        <w:rPr>
          <w:rFonts w:ascii="Arial" w:eastAsia="Calibri" w:hAnsi="Arial" w:cs="Arial"/>
          <w:b/>
          <w:bCs/>
          <w:sz w:val="26"/>
          <w:szCs w:val="26"/>
        </w:rPr>
      </w:pPr>
    </w:p>
    <w:p w14:paraId="55BDE684" w14:textId="77777777" w:rsidR="00B44E07" w:rsidRPr="00484649" w:rsidRDefault="00B44E07" w:rsidP="00B44E07">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6"/>
          <w:szCs w:val="26"/>
        </w:rPr>
      </w:pPr>
      <w:r w:rsidRPr="00484649">
        <w:rPr>
          <w:rFonts w:ascii="Arial" w:hAnsi="Arial" w:cs="Arial"/>
          <w:b/>
          <w:sz w:val="26"/>
          <w:szCs w:val="26"/>
        </w:rPr>
        <w:t xml:space="preserve">   </w:t>
      </w:r>
    </w:p>
    <w:p w14:paraId="71414824" w14:textId="3ACFBE04" w:rsidR="00B44E07" w:rsidRPr="00484649" w:rsidRDefault="00E826AC" w:rsidP="00B44E07">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6"/>
          <w:szCs w:val="26"/>
        </w:rPr>
      </w:pPr>
      <w:r w:rsidRPr="00484649">
        <w:rPr>
          <w:rFonts w:ascii="Arial" w:hAnsi="Arial" w:cs="Arial"/>
          <w:b/>
          <w:sz w:val="26"/>
          <w:szCs w:val="26"/>
        </w:rPr>
        <w:t>JUDGEMENT</w:t>
      </w:r>
    </w:p>
    <w:p w14:paraId="70798662" w14:textId="77777777" w:rsidR="00B44E07" w:rsidRPr="00484649" w:rsidRDefault="00B44E07" w:rsidP="00B44E07">
      <w:pPr>
        <w:spacing w:after="0" w:line="360" w:lineRule="auto"/>
        <w:ind w:right="-244"/>
        <w:jc w:val="both"/>
        <w:rPr>
          <w:rFonts w:ascii="Arial" w:hAnsi="Arial" w:cs="Arial"/>
          <w:b/>
          <w:sz w:val="26"/>
          <w:szCs w:val="26"/>
        </w:rPr>
      </w:pPr>
    </w:p>
    <w:p w14:paraId="657A788B" w14:textId="76FEDEE6" w:rsidR="00D0020E" w:rsidRPr="00484649" w:rsidRDefault="00D0020E" w:rsidP="00D0020E">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DIBETSO-BODIBE AJ</w:t>
      </w:r>
    </w:p>
    <w:p w14:paraId="3C596474" w14:textId="77777777" w:rsidR="001F6DA3" w:rsidRPr="00484649" w:rsidRDefault="001F6DA3" w:rsidP="00D0020E">
      <w:pPr>
        <w:spacing w:after="0" w:line="360" w:lineRule="auto"/>
        <w:jc w:val="both"/>
        <w:rPr>
          <w:rFonts w:ascii="Arial" w:eastAsia="Times New Roman" w:hAnsi="Arial" w:cs="Arial"/>
          <w:b/>
          <w:sz w:val="26"/>
          <w:szCs w:val="26"/>
          <w:lang w:val="en-US"/>
        </w:rPr>
      </w:pPr>
    </w:p>
    <w:p w14:paraId="6E07AC75" w14:textId="49C03C56" w:rsidR="001F6DA3" w:rsidRPr="00484649" w:rsidRDefault="001F6DA3" w:rsidP="00D0020E">
      <w:pPr>
        <w:spacing w:after="0" w:line="360" w:lineRule="auto"/>
        <w:jc w:val="both"/>
        <w:rPr>
          <w:rFonts w:ascii="Arial" w:eastAsia="Times New Roman" w:hAnsi="Arial" w:cs="Arial"/>
          <w:b/>
          <w:sz w:val="26"/>
          <w:szCs w:val="26"/>
          <w:u w:val="single"/>
          <w:lang w:val="en-US"/>
        </w:rPr>
      </w:pPr>
      <w:r w:rsidRPr="00484649">
        <w:rPr>
          <w:rFonts w:ascii="Arial" w:eastAsia="Times New Roman" w:hAnsi="Arial" w:cs="Arial"/>
          <w:b/>
          <w:sz w:val="26"/>
          <w:szCs w:val="26"/>
          <w:u w:val="single"/>
          <w:lang w:val="en-US"/>
        </w:rPr>
        <w:t>INTRODUCTION</w:t>
      </w:r>
    </w:p>
    <w:p w14:paraId="266F5446" w14:textId="77777777" w:rsidR="00D0020E" w:rsidRPr="00484649" w:rsidRDefault="00D0020E" w:rsidP="00D0020E">
      <w:pPr>
        <w:spacing w:after="0" w:line="360" w:lineRule="auto"/>
        <w:jc w:val="both"/>
        <w:rPr>
          <w:rFonts w:ascii="Arial" w:eastAsia="Times New Roman" w:hAnsi="Arial" w:cs="Arial"/>
          <w:b/>
          <w:sz w:val="26"/>
          <w:szCs w:val="26"/>
          <w:lang w:val="en-US"/>
        </w:rPr>
      </w:pPr>
    </w:p>
    <w:p w14:paraId="2519C0ED" w14:textId="77777777" w:rsidR="00CD7790" w:rsidRDefault="00D0020E" w:rsidP="00484649">
      <w:pPr>
        <w:spacing w:after="0" w:line="360" w:lineRule="auto"/>
        <w:ind w:left="1440" w:hanging="720"/>
        <w:jc w:val="both"/>
        <w:rPr>
          <w:rFonts w:ascii="Arial" w:eastAsia="Times New Roman" w:hAnsi="Arial" w:cs="Arial"/>
          <w:bCs/>
          <w:sz w:val="26"/>
          <w:szCs w:val="26"/>
          <w:lang w:val="en-US"/>
        </w:rPr>
      </w:pPr>
      <w:r w:rsidRPr="00484649">
        <w:rPr>
          <w:rFonts w:ascii="Arial" w:eastAsia="Times New Roman" w:hAnsi="Arial" w:cs="Arial"/>
          <w:bCs/>
          <w:sz w:val="26"/>
          <w:szCs w:val="26"/>
          <w:lang w:val="en-US"/>
        </w:rPr>
        <w:t>[1]</w:t>
      </w:r>
      <w:r w:rsidR="00484649">
        <w:rPr>
          <w:rFonts w:ascii="Arial" w:eastAsia="Times New Roman" w:hAnsi="Arial" w:cs="Arial"/>
          <w:bCs/>
          <w:sz w:val="26"/>
          <w:szCs w:val="26"/>
          <w:lang w:val="en-US"/>
        </w:rPr>
        <w:tab/>
      </w:r>
      <w:r w:rsidR="00CD7790">
        <w:rPr>
          <w:rFonts w:ascii="Arial" w:eastAsia="Times New Roman" w:hAnsi="Arial" w:cs="Arial"/>
          <w:bCs/>
          <w:sz w:val="26"/>
          <w:szCs w:val="26"/>
          <w:lang w:val="en-US"/>
        </w:rPr>
        <w:t xml:space="preserve">Rape is an inhumane, heartless and gruesome silent killer. It is a horrific story to tell, even worse, if this ordeal is to be narrated by a </w:t>
      </w:r>
      <w:r w:rsidR="00CD7790">
        <w:rPr>
          <w:rFonts w:ascii="Arial" w:eastAsia="Times New Roman" w:hAnsi="Arial" w:cs="Arial"/>
          <w:bCs/>
          <w:sz w:val="26"/>
          <w:szCs w:val="26"/>
          <w:lang w:val="en-US"/>
        </w:rPr>
        <w:lastRenderedPageBreak/>
        <w:t>child witness who herself is a victim. If she manages to amass her strength to tell the story, she is a warrior for it takes a courageous spirit in a child witness through the support of her guardian to undergo through such a gruesome ordeal.</w:t>
      </w:r>
    </w:p>
    <w:p w14:paraId="0935A3A7" w14:textId="77777777" w:rsidR="00CD7790" w:rsidRDefault="00CD7790" w:rsidP="00484649">
      <w:pPr>
        <w:spacing w:after="0" w:line="360" w:lineRule="auto"/>
        <w:ind w:left="1440" w:hanging="720"/>
        <w:jc w:val="both"/>
        <w:rPr>
          <w:rFonts w:ascii="Arial" w:eastAsia="Times New Roman" w:hAnsi="Arial" w:cs="Arial"/>
          <w:bCs/>
          <w:sz w:val="26"/>
          <w:szCs w:val="26"/>
          <w:lang w:val="en-US"/>
        </w:rPr>
      </w:pPr>
    </w:p>
    <w:p w14:paraId="43C41FF2" w14:textId="6BE265A3" w:rsidR="00F83BEF" w:rsidRDefault="00CD7790" w:rsidP="00484649">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[2]</w:t>
      </w:r>
      <w:r>
        <w:rPr>
          <w:rFonts w:ascii="Arial" w:eastAsia="Times New Roman" w:hAnsi="Arial" w:cs="Arial"/>
          <w:bCs/>
          <w:sz w:val="26"/>
          <w:szCs w:val="26"/>
          <w:lang w:val="en-US"/>
        </w:rPr>
        <w:tab/>
        <w:t>On 19</w:t>
      </w:r>
      <w:r w:rsidR="00F83BEF">
        <w:rPr>
          <w:rFonts w:ascii="Arial" w:eastAsia="Times New Roman" w:hAnsi="Arial" w:cs="Arial"/>
          <w:bCs/>
          <w:sz w:val="26"/>
          <w:szCs w:val="26"/>
          <w:lang w:val="en-US"/>
        </w:rPr>
        <w:t xml:space="preserve"> February 2019, the Appellant was convicted in the Schweizer-Reneke Regional Court of the offence of rape committed on </w:t>
      </w:r>
      <w:r w:rsidR="005550BC">
        <w:rPr>
          <w:rFonts w:ascii="Arial" w:eastAsia="Times New Roman" w:hAnsi="Arial" w:cs="Arial"/>
          <w:bCs/>
          <w:sz w:val="26"/>
          <w:szCs w:val="26"/>
          <w:lang w:val="en-US"/>
        </w:rPr>
        <w:t>15</w:t>
      </w:r>
      <w:r w:rsidR="00F83BEF">
        <w:rPr>
          <w:rFonts w:ascii="Arial" w:eastAsia="Times New Roman" w:hAnsi="Arial" w:cs="Arial"/>
          <w:bCs/>
          <w:sz w:val="26"/>
          <w:szCs w:val="26"/>
          <w:lang w:val="en-US"/>
        </w:rPr>
        <w:t xml:space="preserve"> July 2015. He was sentenced to 12 years imprisonment, 4 years suspended for 5 years. The Appellant was 16 years old at the time of commission of the offence and he was 19 years old when he was convicted. The Complainant was a child witness who was 8 years old in 2015 and 11 years when the Appellant was convicted. The appeal is in respect of the conviction imposed.</w:t>
      </w:r>
    </w:p>
    <w:p w14:paraId="6839F1C1" w14:textId="77777777" w:rsidR="00F83BEF" w:rsidRDefault="00F83BEF" w:rsidP="00484649">
      <w:pPr>
        <w:spacing w:after="0" w:line="360" w:lineRule="auto"/>
        <w:ind w:left="1440" w:hanging="720"/>
        <w:jc w:val="both"/>
        <w:rPr>
          <w:rFonts w:ascii="Arial" w:eastAsia="Times New Roman" w:hAnsi="Arial" w:cs="Arial"/>
          <w:bCs/>
          <w:sz w:val="26"/>
          <w:szCs w:val="26"/>
          <w:lang w:val="en-US"/>
        </w:rPr>
      </w:pPr>
    </w:p>
    <w:p w14:paraId="34C56A61" w14:textId="7E560C2B" w:rsidR="00F83BEF" w:rsidRDefault="00F83BEF" w:rsidP="00484649">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w:t>
      </w:r>
      <w:r>
        <w:rPr>
          <w:rFonts w:ascii="Arial" w:eastAsia="Times New Roman" w:hAnsi="Arial" w:cs="Arial"/>
          <w:bCs/>
          <w:sz w:val="26"/>
          <w:szCs w:val="26"/>
          <w:lang w:val="en-US"/>
        </w:rPr>
        <w:tab/>
        <w:t xml:space="preserve">The grounds of appeal against the conviction are that the trial court erred in finding that the State proved its case beyond reasonable doubt and, furthermore that it erred by failing to hold a proper enquiry in terms of Section 164(1) of the Criminal Procedure Act, 51 of 1977 (“the CPA”) and therefore incorrectly </w:t>
      </w:r>
      <w:r w:rsidR="005550BC">
        <w:rPr>
          <w:rFonts w:ascii="Arial" w:eastAsia="Times New Roman" w:hAnsi="Arial" w:cs="Arial"/>
          <w:bCs/>
          <w:sz w:val="26"/>
          <w:szCs w:val="26"/>
          <w:lang w:val="en-US"/>
        </w:rPr>
        <w:t>admonished</w:t>
      </w:r>
      <w:r>
        <w:rPr>
          <w:rFonts w:ascii="Arial" w:eastAsia="Times New Roman" w:hAnsi="Arial" w:cs="Arial"/>
          <w:bCs/>
          <w:sz w:val="26"/>
          <w:szCs w:val="26"/>
          <w:lang w:val="en-US"/>
        </w:rPr>
        <w:t xml:space="preserve"> the minor witness.</w:t>
      </w:r>
    </w:p>
    <w:p w14:paraId="4A0AF586" w14:textId="77777777" w:rsidR="00F83BEF" w:rsidRDefault="00F83BEF" w:rsidP="00F83BEF">
      <w:pPr>
        <w:spacing w:after="0" w:line="360" w:lineRule="auto"/>
        <w:jc w:val="both"/>
        <w:rPr>
          <w:rFonts w:ascii="Arial" w:eastAsia="Times New Roman" w:hAnsi="Arial" w:cs="Arial"/>
          <w:bCs/>
          <w:sz w:val="26"/>
          <w:szCs w:val="26"/>
          <w:lang w:val="en-US"/>
        </w:rPr>
      </w:pPr>
    </w:p>
    <w:p w14:paraId="5AE043EC" w14:textId="77777777" w:rsidR="00F83BEF" w:rsidRDefault="00F83BEF" w:rsidP="00F83BEF">
      <w:pPr>
        <w:spacing w:after="0" w:line="360" w:lineRule="auto"/>
        <w:jc w:val="both"/>
        <w:rPr>
          <w:rFonts w:ascii="Arial" w:eastAsia="Times New Roman" w:hAnsi="Arial" w:cs="Arial"/>
          <w:b/>
          <w:sz w:val="26"/>
          <w:szCs w:val="26"/>
          <w:u w:val="single"/>
          <w:lang w:val="en-US"/>
        </w:rPr>
      </w:pPr>
      <w:r>
        <w:rPr>
          <w:rFonts w:ascii="Arial" w:eastAsia="Times New Roman" w:hAnsi="Arial" w:cs="Arial"/>
          <w:b/>
          <w:sz w:val="26"/>
          <w:szCs w:val="26"/>
          <w:u w:val="single"/>
          <w:lang w:val="en-US"/>
        </w:rPr>
        <w:t>ADMONISHMENT OF THE CHILD WITNESS</w:t>
      </w:r>
    </w:p>
    <w:p w14:paraId="10D75B7A" w14:textId="77777777" w:rsidR="00F83BEF" w:rsidRDefault="00F83BEF" w:rsidP="00F83BEF">
      <w:pPr>
        <w:spacing w:after="0" w:line="360" w:lineRule="auto"/>
        <w:jc w:val="both"/>
        <w:rPr>
          <w:rFonts w:ascii="Arial" w:eastAsia="Times New Roman" w:hAnsi="Arial" w:cs="Arial"/>
          <w:b/>
          <w:sz w:val="26"/>
          <w:szCs w:val="26"/>
          <w:u w:val="single"/>
          <w:lang w:val="en-US"/>
        </w:rPr>
      </w:pPr>
    </w:p>
    <w:p w14:paraId="7ED4914A" w14:textId="03ABE5A3" w:rsidR="004E7115"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[4]</w:t>
      </w:r>
      <w:r>
        <w:rPr>
          <w:rFonts w:ascii="Arial" w:eastAsia="Times New Roman" w:hAnsi="Arial" w:cs="Arial"/>
          <w:bCs/>
          <w:sz w:val="26"/>
          <w:szCs w:val="26"/>
          <w:lang w:val="en-US"/>
        </w:rPr>
        <w:tab/>
        <w:t>The presiding officer held an enquiry as follows before admonishing the child witness:</w:t>
      </w:r>
      <w:r w:rsidR="00D0020E" w:rsidRPr="00484649">
        <w:rPr>
          <w:rFonts w:ascii="Arial" w:eastAsia="Times New Roman" w:hAnsi="Arial" w:cs="Arial"/>
          <w:bCs/>
          <w:sz w:val="26"/>
          <w:szCs w:val="26"/>
          <w:lang w:val="en-US"/>
        </w:rPr>
        <w:tab/>
      </w:r>
    </w:p>
    <w:p w14:paraId="1D2CDED7"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5234333F" w14:textId="6EB54706"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Good day RVR</w:t>
      </w:r>
    </w:p>
    <w:p w14:paraId="383D033F"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2F53A5A7" w14:textId="31B812C7"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Hey</w:t>
      </w:r>
    </w:p>
    <w:p w14:paraId="28AEAD45"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5D335F9B" w14:textId="1F047B03"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ab/>
        <w:t>Court: Right, how old are you RVR?</w:t>
      </w:r>
    </w:p>
    <w:p w14:paraId="50CFAE1F"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256ECE38" w14:textId="3BA2E9F5"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I am 11 years old</w:t>
      </w:r>
    </w:p>
    <w:p w14:paraId="44B0B158"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3FDDE633" w14:textId="6B0354EF"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Do you attend school?</w:t>
      </w:r>
    </w:p>
    <w:p w14:paraId="5E37C454"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202C526A" w14:textId="108CA021"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Yes I attend school</w:t>
      </w:r>
    </w:p>
    <w:p w14:paraId="40B46AB6"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0376039C" w14:textId="7C548B2C"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What grade are you doing?</w:t>
      </w:r>
    </w:p>
    <w:p w14:paraId="19C2072B"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7A4D5D84" w14:textId="246E24FC"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I am doing grade 4</w:t>
      </w:r>
    </w:p>
    <w:p w14:paraId="415D53E1"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075AD762" w14:textId="7D5FD56B"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Who is your class teacher? You said Moatse?</w:t>
      </w:r>
    </w:p>
    <w:p w14:paraId="60E11C18"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09DCA9D2" w14:textId="2C09C123"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That is correct</w:t>
      </w:r>
    </w:p>
    <w:p w14:paraId="62E9829B"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615C781C" w14:textId="48D869E0"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Do you know the colours RVR?</w:t>
      </w:r>
    </w:p>
    <w:p w14:paraId="2BB6B180" w14:textId="77777777" w:rsidR="00F83BEF" w:rsidRDefault="00F83BEF" w:rsidP="00F83BEF">
      <w:pPr>
        <w:spacing w:after="0" w:line="360" w:lineRule="auto"/>
        <w:ind w:left="1440" w:hanging="720"/>
        <w:jc w:val="both"/>
        <w:rPr>
          <w:rFonts w:ascii="Arial" w:eastAsia="Times New Roman" w:hAnsi="Arial" w:cs="Arial"/>
          <w:bCs/>
          <w:sz w:val="26"/>
          <w:szCs w:val="26"/>
          <w:lang w:val="en-US"/>
        </w:rPr>
      </w:pPr>
    </w:p>
    <w:p w14:paraId="77F6C8B1" w14:textId="2F430439" w:rsidR="00F83BEF" w:rsidRDefault="00F83BEF"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Yes</w:t>
      </w:r>
    </w:p>
    <w:p w14:paraId="57B6BFB0"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17B260A9" w14:textId="7AA62131"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Which colours do you know?</w:t>
      </w:r>
    </w:p>
    <w:p w14:paraId="0493840D"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175D1332" w14:textId="69DB7F25"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Red, blue, purple and yellow</w:t>
      </w:r>
    </w:p>
    <w:p w14:paraId="1908CADF"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2FD59C24" w14:textId="63FE538B"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Okay what is the colour of the T-Shirt you are wearing?</w:t>
      </w:r>
    </w:p>
    <w:p w14:paraId="29E94CDD"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23CF847A" w14:textId="60D5C81E"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I am wearing a pink T-Shirt</w:t>
      </w:r>
    </w:p>
    <w:p w14:paraId="1A07CD51"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47AEAB62" w14:textId="30FC4F1C"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What is the colour of the chair that you sitting on?</w:t>
      </w:r>
    </w:p>
    <w:p w14:paraId="25CCC3C1"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016104F3" w14:textId="5844966B"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It is blue</w:t>
      </w:r>
    </w:p>
    <w:p w14:paraId="1A1D2888" w14:textId="00EE29C4"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ab/>
        <w:t>Court: It is blue?</w:t>
      </w:r>
    </w:p>
    <w:p w14:paraId="5EC8FB19"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7AAF65B6" w14:textId="16DE9C8B"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Yes</w:t>
      </w:r>
    </w:p>
    <w:p w14:paraId="2286E752"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38F82A4E" w14:textId="61DEDFFF"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So if somebody says that the colour of your T-Shirt is white will that person be telling the truth?</w:t>
      </w:r>
    </w:p>
    <w:p w14:paraId="58F04FD9"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678DFA08" w14:textId="0B537859"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No that person will not be telling the truth.</w:t>
      </w:r>
    </w:p>
    <w:p w14:paraId="5F6E38F8"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016446D3" w14:textId="715EC3FE"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And if he says your chair is red would he be telling the truth?</w:t>
      </w:r>
    </w:p>
    <w:p w14:paraId="0392F14D"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24BF5588" w14:textId="1B7A3FA3"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No that person would be lying.</w:t>
      </w:r>
    </w:p>
    <w:p w14:paraId="4E63F4AA"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0A5CCD24" w14:textId="1846A50F"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He will not be telling the truth?</w:t>
      </w:r>
    </w:p>
    <w:p w14:paraId="7976D0E8"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551DD0D1" w14:textId="5A381683"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Yes</w:t>
      </w:r>
    </w:p>
    <w:p w14:paraId="728FAA51"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069670F3" w14:textId="17C124E9"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At school or at home what normally happens to a person who is not telling the truth?</w:t>
      </w:r>
    </w:p>
    <w:p w14:paraId="28F0EB14"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20BBE07A" w14:textId="6AE1CD32"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Getting beaten up</w:t>
      </w:r>
    </w:p>
    <w:p w14:paraId="0ACD51F9"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6961C063" w14:textId="18D6C976"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Okay, he is punished?</w:t>
      </w:r>
    </w:p>
    <w:p w14:paraId="034ADA8A"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6916F3B4" w14:textId="2A8AEDBF"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Yes</w:t>
      </w:r>
    </w:p>
    <w:p w14:paraId="6B2C981F"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060AD4F8" w14:textId="3E734FC4"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Okay because telling the truth is important and lying is not the right thing. Do you agree?</w:t>
      </w:r>
    </w:p>
    <w:p w14:paraId="553EFBA1"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2871A129" w14:textId="5F25F73C"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Yes I do agree</w:t>
      </w:r>
    </w:p>
    <w:p w14:paraId="3789AD78"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5CFCDBC5" w14:textId="0024D219"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ab/>
        <w:t>Court: Now here in Court we also want you to tell the truth. We want you to tell us the truth, not what somebody else told you, but what you know and what you saw yourself.</w:t>
      </w:r>
    </w:p>
    <w:p w14:paraId="58096D81"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27777471" w14:textId="13DB9110"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Yes</w:t>
      </w:r>
    </w:p>
    <w:p w14:paraId="0FAA4050"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5E16CDEB" w14:textId="43DAE7F3"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Court: Okay, now you are therefore admonished to tell us the truth as I have said.</w:t>
      </w:r>
    </w:p>
    <w:p w14:paraId="0925DBD0"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069F635B" w14:textId="5960E2D9"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Yes</w:t>
      </w:r>
    </w:p>
    <w:p w14:paraId="095BA655"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157E861D" w14:textId="2972C34A"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RVR: (admonished through intermediary).</w:t>
      </w:r>
    </w:p>
    <w:p w14:paraId="3F091E5C"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01089AC0" w14:textId="42B361DF" w:rsidR="004140A7" w:rsidRDefault="004140A7"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[5]</w:t>
      </w:r>
      <w:r>
        <w:rPr>
          <w:rFonts w:ascii="Arial" w:eastAsia="Times New Roman" w:hAnsi="Arial" w:cs="Arial"/>
          <w:bCs/>
          <w:sz w:val="26"/>
          <w:szCs w:val="26"/>
          <w:lang w:val="en-US"/>
        </w:rPr>
        <w:tab/>
        <w:t>Section 164 of the CPA provides:</w:t>
      </w:r>
    </w:p>
    <w:p w14:paraId="0382F126" w14:textId="77777777" w:rsidR="004140A7" w:rsidRDefault="004140A7" w:rsidP="00F83BEF">
      <w:pPr>
        <w:spacing w:after="0" w:line="360" w:lineRule="auto"/>
        <w:ind w:left="1440" w:hanging="720"/>
        <w:jc w:val="both"/>
        <w:rPr>
          <w:rFonts w:ascii="Arial" w:eastAsia="Times New Roman" w:hAnsi="Arial" w:cs="Arial"/>
          <w:bCs/>
          <w:sz w:val="26"/>
          <w:szCs w:val="26"/>
          <w:lang w:val="en-US"/>
        </w:rPr>
      </w:pPr>
    </w:p>
    <w:p w14:paraId="6A637019" w14:textId="67620923" w:rsidR="004140A7" w:rsidRDefault="004140A7" w:rsidP="00F83BEF">
      <w:pPr>
        <w:spacing w:after="0" w:line="360" w:lineRule="auto"/>
        <w:ind w:left="1440" w:hanging="720"/>
        <w:jc w:val="both"/>
        <w:rPr>
          <w:rFonts w:ascii="Arial" w:eastAsia="Times New Roman" w:hAnsi="Arial" w:cs="Arial"/>
          <w:bCs/>
          <w:i/>
          <w:iCs/>
          <w:sz w:val="26"/>
          <w:szCs w:val="26"/>
          <w:lang w:val="en-US"/>
        </w:rPr>
      </w:pPr>
      <w:r>
        <w:rPr>
          <w:rFonts w:ascii="Arial" w:eastAsia="Times New Roman" w:hAnsi="Arial" w:cs="Arial"/>
          <w:bCs/>
          <w:sz w:val="26"/>
          <w:szCs w:val="26"/>
          <w:lang w:val="en-US"/>
        </w:rPr>
        <w:tab/>
      </w:r>
      <w:r>
        <w:rPr>
          <w:rFonts w:ascii="Arial" w:eastAsia="Times New Roman" w:hAnsi="Arial" w:cs="Arial"/>
          <w:bCs/>
          <w:i/>
          <w:iCs/>
          <w:sz w:val="26"/>
          <w:szCs w:val="26"/>
          <w:lang w:val="en-US"/>
        </w:rPr>
        <w:t>“(1) Any person who is found not to understand the nature and import of the oath or the affirmation, may be admitted to give evidence in criminal proceeding</w:t>
      </w:r>
      <w:r w:rsidR="005550BC">
        <w:rPr>
          <w:rFonts w:ascii="Arial" w:eastAsia="Times New Roman" w:hAnsi="Arial" w:cs="Arial"/>
          <w:bCs/>
          <w:i/>
          <w:iCs/>
          <w:sz w:val="26"/>
          <w:szCs w:val="26"/>
          <w:lang w:val="en-US"/>
        </w:rPr>
        <w:t>s</w:t>
      </w:r>
      <w:r>
        <w:rPr>
          <w:rFonts w:ascii="Arial" w:eastAsia="Times New Roman" w:hAnsi="Arial" w:cs="Arial"/>
          <w:bCs/>
          <w:i/>
          <w:iCs/>
          <w:sz w:val="26"/>
          <w:szCs w:val="26"/>
          <w:lang w:val="en-US"/>
        </w:rPr>
        <w:t xml:space="preserve"> without taking oath or making the affirmation: Provided that such person shall, in lieu of the oath or affirmation, be admonished by the presiding judge or judicial officer to speak the truth.</w:t>
      </w:r>
    </w:p>
    <w:p w14:paraId="1EA213C9" w14:textId="77777777" w:rsidR="004140A7" w:rsidRDefault="004140A7" w:rsidP="00F83BEF">
      <w:pPr>
        <w:spacing w:after="0" w:line="360" w:lineRule="auto"/>
        <w:ind w:left="1440" w:hanging="720"/>
        <w:jc w:val="both"/>
        <w:rPr>
          <w:rFonts w:ascii="Arial" w:eastAsia="Times New Roman" w:hAnsi="Arial" w:cs="Arial"/>
          <w:bCs/>
          <w:i/>
          <w:iCs/>
          <w:sz w:val="26"/>
          <w:szCs w:val="26"/>
          <w:lang w:val="en-US"/>
        </w:rPr>
      </w:pPr>
    </w:p>
    <w:p w14:paraId="3BFBD6F1" w14:textId="6A5EB456" w:rsidR="004140A7" w:rsidRDefault="004140A7" w:rsidP="00F83BEF">
      <w:pPr>
        <w:spacing w:after="0" w:line="360" w:lineRule="auto"/>
        <w:ind w:left="1440" w:hanging="720"/>
        <w:jc w:val="both"/>
        <w:rPr>
          <w:rFonts w:ascii="Arial" w:eastAsia="Times New Roman" w:hAnsi="Arial" w:cs="Arial"/>
          <w:bCs/>
          <w:i/>
          <w:iCs/>
          <w:sz w:val="26"/>
          <w:szCs w:val="26"/>
          <w:lang w:val="en-US"/>
        </w:rPr>
      </w:pPr>
      <w:r>
        <w:rPr>
          <w:rFonts w:ascii="Arial" w:eastAsia="Times New Roman" w:hAnsi="Arial" w:cs="Arial"/>
          <w:bCs/>
          <w:i/>
          <w:iCs/>
          <w:sz w:val="26"/>
          <w:szCs w:val="26"/>
          <w:lang w:val="en-US"/>
        </w:rPr>
        <w:tab/>
        <w:t xml:space="preserve">(2) If such person </w:t>
      </w:r>
      <w:r w:rsidR="006D2FCD">
        <w:rPr>
          <w:rFonts w:ascii="Arial" w:eastAsia="Times New Roman" w:hAnsi="Arial" w:cs="Arial"/>
          <w:bCs/>
          <w:i/>
          <w:iCs/>
          <w:sz w:val="26"/>
          <w:szCs w:val="26"/>
          <w:lang w:val="en-US"/>
        </w:rPr>
        <w:t>willfully</w:t>
      </w:r>
      <w:r>
        <w:rPr>
          <w:rFonts w:ascii="Arial" w:eastAsia="Times New Roman" w:hAnsi="Arial" w:cs="Arial"/>
          <w:bCs/>
          <w:i/>
          <w:iCs/>
          <w:sz w:val="26"/>
          <w:szCs w:val="26"/>
          <w:lang w:val="en-US"/>
        </w:rPr>
        <w:t xml:space="preserve"> and falsely states anything which, if sworn, would have amounted to the offence of perjury, he shall be </w:t>
      </w:r>
      <w:r w:rsidR="00D6339C">
        <w:rPr>
          <w:rFonts w:ascii="Arial" w:eastAsia="Times New Roman" w:hAnsi="Arial" w:cs="Arial"/>
          <w:bCs/>
          <w:i/>
          <w:iCs/>
          <w:sz w:val="26"/>
          <w:szCs w:val="26"/>
          <w:lang w:val="en-US"/>
        </w:rPr>
        <w:t>deemed to have committed that offence, and shall upon conviction, be liable to such punishment as is by law provided as punishment for that offence.”</w:t>
      </w:r>
    </w:p>
    <w:p w14:paraId="0E033D23" w14:textId="77777777" w:rsidR="00D6339C" w:rsidRDefault="00D6339C" w:rsidP="00F83BEF">
      <w:pPr>
        <w:spacing w:after="0" w:line="360" w:lineRule="auto"/>
        <w:ind w:left="1440" w:hanging="720"/>
        <w:jc w:val="both"/>
        <w:rPr>
          <w:rFonts w:ascii="Arial" w:eastAsia="Times New Roman" w:hAnsi="Arial" w:cs="Arial"/>
          <w:bCs/>
          <w:i/>
          <w:iCs/>
          <w:sz w:val="26"/>
          <w:szCs w:val="26"/>
          <w:lang w:val="en-US"/>
        </w:rPr>
      </w:pPr>
    </w:p>
    <w:p w14:paraId="039A2726" w14:textId="5E546640" w:rsidR="00D6339C" w:rsidRDefault="00D6339C" w:rsidP="00F83BEF">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[6]</w:t>
      </w:r>
      <w:r>
        <w:rPr>
          <w:rFonts w:ascii="Arial" w:eastAsia="Times New Roman" w:hAnsi="Arial" w:cs="Arial"/>
          <w:bCs/>
          <w:sz w:val="26"/>
          <w:szCs w:val="26"/>
          <w:lang w:val="en-US"/>
        </w:rPr>
        <w:tab/>
        <w:t xml:space="preserve">In </w:t>
      </w:r>
      <w:r w:rsidRPr="00D6339C">
        <w:rPr>
          <w:rFonts w:ascii="Arial" w:eastAsia="Times New Roman" w:hAnsi="Arial" w:cs="Arial"/>
          <w:b/>
          <w:sz w:val="26"/>
          <w:szCs w:val="26"/>
          <w:lang w:val="en-US"/>
        </w:rPr>
        <w:t>Director of Public Prosecutions, Transvaal v Minister of Justice and Constitutional Development</w:t>
      </w:r>
      <w:r>
        <w:rPr>
          <w:rStyle w:val="FootnoteReference"/>
          <w:rFonts w:ascii="Arial" w:eastAsia="Times New Roman" w:hAnsi="Arial" w:cs="Arial"/>
          <w:bCs/>
          <w:sz w:val="26"/>
          <w:szCs w:val="26"/>
          <w:lang w:val="en-US"/>
        </w:rPr>
        <w:footnoteReference w:id="1"/>
      </w:r>
      <w:r>
        <w:rPr>
          <w:rFonts w:ascii="Arial" w:eastAsia="Times New Roman" w:hAnsi="Arial" w:cs="Arial"/>
          <w:bCs/>
          <w:sz w:val="26"/>
          <w:szCs w:val="26"/>
          <w:lang w:val="en-US"/>
        </w:rPr>
        <w:t>, Ngcobo J explained the import of section 164(1) as follows:</w:t>
      </w:r>
    </w:p>
    <w:p w14:paraId="405BA95B" w14:textId="77777777" w:rsidR="00D6339C" w:rsidRDefault="00D6339C" w:rsidP="00F83BEF">
      <w:pPr>
        <w:spacing w:after="0" w:line="360" w:lineRule="auto"/>
        <w:ind w:left="1440" w:hanging="720"/>
        <w:jc w:val="both"/>
        <w:rPr>
          <w:rFonts w:ascii="Arial" w:eastAsia="Times New Roman" w:hAnsi="Arial" w:cs="Arial"/>
          <w:bCs/>
          <w:sz w:val="26"/>
          <w:szCs w:val="26"/>
          <w:lang w:val="en-US"/>
        </w:rPr>
      </w:pPr>
    </w:p>
    <w:p w14:paraId="2B781FE3" w14:textId="77777777" w:rsidR="00D6339C" w:rsidRDefault="00D6339C" w:rsidP="00F83BEF">
      <w:pPr>
        <w:spacing w:after="0" w:line="360" w:lineRule="auto"/>
        <w:ind w:left="1440" w:hanging="720"/>
        <w:jc w:val="both"/>
        <w:rPr>
          <w:rFonts w:ascii="Arial" w:eastAsia="Times New Roman" w:hAnsi="Arial" w:cs="Arial"/>
          <w:bCs/>
          <w:i/>
          <w:iCs/>
          <w:sz w:val="26"/>
          <w:szCs w:val="26"/>
          <w:lang w:val="en-US"/>
        </w:rPr>
      </w:pPr>
      <w:r>
        <w:rPr>
          <w:rFonts w:ascii="Arial" w:eastAsia="Times New Roman" w:hAnsi="Arial" w:cs="Arial"/>
          <w:bCs/>
          <w:sz w:val="26"/>
          <w:szCs w:val="26"/>
          <w:lang w:val="en-US"/>
        </w:rPr>
        <w:tab/>
      </w:r>
      <w:r>
        <w:rPr>
          <w:rFonts w:ascii="Arial" w:eastAsia="Times New Roman" w:hAnsi="Arial" w:cs="Arial"/>
          <w:bCs/>
          <w:i/>
          <w:iCs/>
          <w:sz w:val="26"/>
          <w:szCs w:val="26"/>
          <w:lang w:val="en-US"/>
        </w:rPr>
        <w:t>“[163] Section 164(1) allows a court to allow a person, who does not understand the nature or the importance of an oath or solemn affirmation, to give evidence without taking an oath or making affirmation. However, the proviso to the subsection requires the presiding officer to admonish the person to speak the truth. It is implicit, if not explicit, in the proviso that the person must understand what it means to speak the truth. If the child does not understand what it means to speak the truth, the child cannot be admonished to speak the truth and is therefore an incompetent witness… The child cannot testify…</w:t>
      </w:r>
    </w:p>
    <w:p w14:paraId="5FB9D0DA" w14:textId="77777777" w:rsidR="00D6339C" w:rsidRDefault="00D6339C" w:rsidP="00F83BEF">
      <w:pPr>
        <w:spacing w:after="0" w:line="360" w:lineRule="auto"/>
        <w:ind w:left="1440" w:hanging="720"/>
        <w:jc w:val="both"/>
        <w:rPr>
          <w:rFonts w:ascii="Arial" w:eastAsia="Times New Roman" w:hAnsi="Arial" w:cs="Arial"/>
          <w:bCs/>
          <w:i/>
          <w:iCs/>
          <w:sz w:val="26"/>
          <w:szCs w:val="26"/>
          <w:lang w:val="en-US"/>
        </w:rPr>
      </w:pPr>
    </w:p>
    <w:p w14:paraId="3B34946E" w14:textId="77777777" w:rsidR="007E6C86" w:rsidRDefault="00D6339C" w:rsidP="00F83BEF">
      <w:pPr>
        <w:spacing w:after="0" w:line="360" w:lineRule="auto"/>
        <w:ind w:left="1440" w:hanging="720"/>
        <w:jc w:val="both"/>
        <w:rPr>
          <w:rFonts w:ascii="Arial" w:eastAsia="Times New Roman" w:hAnsi="Arial" w:cs="Arial"/>
          <w:bCs/>
          <w:i/>
          <w:iCs/>
          <w:sz w:val="26"/>
          <w:szCs w:val="26"/>
          <w:lang w:val="en-US"/>
        </w:rPr>
      </w:pPr>
      <w:r>
        <w:rPr>
          <w:rFonts w:ascii="Arial" w:eastAsia="Times New Roman" w:hAnsi="Arial" w:cs="Arial"/>
          <w:bCs/>
          <w:i/>
          <w:iCs/>
          <w:sz w:val="26"/>
          <w:szCs w:val="26"/>
          <w:lang w:val="en-US"/>
        </w:rPr>
        <w:tab/>
        <w:t xml:space="preserve">[164] The practice followed in courts is for the judicial officer to question the child in order to determine whether the child understands what it means to speak the truth… some of these questions are very </w:t>
      </w:r>
      <w:r w:rsidR="006D2FCD">
        <w:rPr>
          <w:rFonts w:ascii="Arial" w:eastAsia="Times New Roman" w:hAnsi="Arial" w:cs="Arial"/>
          <w:bCs/>
          <w:i/>
          <w:iCs/>
          <w:sz w:val="26"/>
          <w:szCs w:val="26"/>
          <w:lang w:val="en-US"/>
        </w:rPr>
        <w:t>theoretical</w:t>
      </w:r>
      <w:r>
        <w:rPr>
          <w:rFonts w:ascii="Arial" w:eastAsia="Times New Roman" w:hAnsi="Arial" w:cs="Arial"/>
          <w:bCs/>
          <w:i/>
          <w:iCs/>
          <w:sz w:val="26"/>
          <w:szCs w:val="26"/>
          <w:lang w:val="en-US"/>
        </w:rPr>
        <w:t xml:space="preserve"> and seek to determine the child’s understanding of the abstract concepts of truth and falsehood. The questioning may at times be very confusing and even terrifying for a child. The result is that the judicial officer may be left with the impression that the child does not understand what it means to speak the truth and then disqualify the child from giving evidence yet with </w:t>
      </w:r>
      <w:r w:rsidR="006D2FCD">
        <w:rPr>
          <w:rFonts w:ascii="Arial" w:eastAsia="Times New Roman" w:hAnsi="Arial" w:cs="Arial"/>
          <w:bCs/>
          <w:i/>
          <w:iCs/>
          <w:sz w:val="26"/>
          <w:szCs w:val="26"/>
          <w:lang w:val="en-US"/>
        </w:rPr>
        <w:t>skillful</w:t>
      </w:r>
      <w:r>
        <w:rPr>
          <w:rFonts w:ascii="Arial" w:eastAsia="Times New Roman" w:hAnsi="Arial" w:cs="Arial"/>
          <w:bCs/>
          <w:i/>
          <w:iCs/>
          <w:sz w:val="26"/>
          <w:szCs w:val="26"/>
          <w:lang w:val="en-US"/>
        </w:rPr>
        <w:t xml:space="preserve"> questioning, </w:t>
      </w:r>
      <w:r w:rsidR="007E6C86">
        <w:rPr>
          <w:rFonts w:ascii="Arial" w:eastAsia="Times New Roman" w:hAnsi="Arial" w:cs="Arial"/>
          <w:bCs/>
          <w:i/>
          <w:iCs/>
          <w:sz w:val="26"/>
          <w:szCs w:val="26"/>
          <w:lang w:val="en-US"/>
        </w:rPr>
        <w:t xml:space="preserve">that child may be able to convey in his or her own language, to the presiding officer that he or she understands what it means to speak the truth. What the section requires is not the knowledge of abstract concepts of truth and falsehood. What the proviso requires is that the child will speak the </w:t>
      </w:r>
      <w:r w:rsidR="007E6C86">
        <w:rPr>
          <w:rFonts w:ascii="Arial" w:eastAsia="Times New Roman" w:hAnsi="Arial" w:cs="Arial"/>
          <w:bCs/>
          <w:i/>
          <w:iCs/>
          <w:sz w:val="26"/>
          <w:szCs w:val="26"/>
          <w:lang w:val="en-US"/>
        </w:rPr>
        <w:lastRenderedPageBreak/>
        <w:t>truth… the child may not know the intellectual concepts of truth or falsehood, but will understand what it means to be required to relate to what happened and nothing else.</w:t>
      </w:r>
    </w:p>
    <w:p w14:paraId="071220BA" w14:textId="77777777" w:rsidR="007E6C86" w:rsidRDefault="007E6C86" w:rsidP="00F83BEF">
      <w:pPr>
        <w:spacing w:after="0" w:line="360" w:lineRule="auto"/>
        <w:ind w:left="1440" w:hanging="720"/>
        <w:jc w:val="both"/>
        <w:rPr>
          <w:rFonts w:ascii="Arial" w:eastAsia="Times New Roman" w:hAnsi="Arial" w:cs="Arial"/>
          <w:bCs/>
          <w:i/>
          <w:iCs/>
          <w:sz w:val="26"/>
          <w:szCs w:val="26"/>
          <w:lang w:val="en-US"/>
        </w:rPr>
      </w:pPr>
    </w:p>
    <w:p w14:paraId="6FFCB926" w14:textId="77777777" w:rsidR="007E6C86" w:rsidRDefault="007E6C86" w:rsidP="007E6C86">
      <w:pPr>
        <w:spacing w:after="0" w:line="360" w:lineRule="auto"/>
        <w:ind w:left="1440" w:hanging="720"/>
        <w:jc w:val="both"/>
        <w:rPr>
          <w:rFonts w:ascii="Arial" w:eastAsia="Times New Roman" w:hAnsi="Arial" w:cs="Arial"/>
          <w:bCs/>
          <w:i/>
          <w:iCs/>
          <w:sz w:val="26"/>
          <w:szCs w:val="26"/>
          <w:lang w:val="en-US"/>
        </w:rPr>
      </w:pPr>
      <w:r>
        <w:rPr>
          <w:rFonts w:ascii="Arial" w:eastAsia="Times New Roman" w:hAnsi="Arial" w:cs="Arial"/>
          <w:bCs/>
          <w:i/>
          <w:iCs/>
          <w:sz w:val="26"/>
          <w:szCs w:val="26"/>
          <w:lang w:val="en-US"/>
        </w:rPr>
        <w:tab/>
        <w:t>[165]</w:t>
      </w:r>
      <w:r>
        <w:rPr>
          <w:rFonts w:ascii="Arial" w:eastAsia="Times New Roman" w:hAnsi="Arial" w:cs="Arial"/>
          <w:bCs/>
          <w:i/>
          <w:iCs/>
          <w:sz w:val="26"/>
          <w:szCs w:val="26"/>
          <w:lang w:val="en-US"/>
        </w:rPr>
        <w:tab/>
        <w:t>The reason for evidence to be given under oath or affirmation or for a person to be admonished to speak the truth is to ensure that the evidence given is reliable. Knowledge that a child knows and understands what it means to tell the truth gives that assurance that the evidence can be relied upon. It is in fact a pre-condition for admonishing a child to tell the truth that the child can comprehend what it means to tell the truth.”</w:t>
      </w:r>
    </w:p>
    <w:p w14:paraId="3BC27D77" w14:textId="77777777" w:rsidR="007E6C86" w:rsidRDefault="007E6C86" w:rsidP="007E6C86">
      <w:pPr>
        <w:spacing w:after="0" w:line="360" w:lineRule="auto"/>
        <w:ind w:left="1440" w:hanging="720"/>
        <w:jc w:val="both"/>
        <w:rPr>
          <w:rFonts w:ascii="Arial" w:eastAsia="Times New Roman" w:hAnsi="Arial" w:cs="Arial"/>
          <w:bCs/>
          <w:i/>
          <w:iCs/>
          <w:sz w:val="26"/>
          <w:szCs w:val="26"/>
          <w:lang w:val="en-US"/>
        </w:rPr>
      </w:pPr>
    </w:p>
    <w:p w14:paraId="187F30B7" w14:textId="77777777" w:rsidR="002C5216" w:rsidRDefault="007E6C86" w:rsidP="007E6C86">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[7]</w:t>
      </w:r>
      <w:r>
        <w:rPr>
          <w:rFonts w:ascii="Arial" w:eastAsia="Times New Roman" w:hAnsi="Arial" w:cs="Arial"/>
          <w:bCs/>
          <w:sz w:val="26"/>
          <w:szCs w:val="26"/>
          <w:lang w:val="en-US"/>
        </w:rPr>
        <w:tab/>
        <w:t xml:space="preserve">There is no formula for an enquiry in terms of section 164(1) and the presiding officer need not be overly technical so as to bring about discomfort rather than a conducive </w:t>
      </w:r>
      <w:r w:rsidR="002C5216">
        <w:rPr>
          <w:rFonts w:ascii="Arial" w:eastAsia="Times New Roman" w:hAnsi="Arial" w:cs="Arial"/>
          <w:bCs/>
          <w:sz w:val="26"/>
          <w:szCs w:val="26"/>
          <w:lang w:val="en-US"/>
        </w:rPr>
        <w:t>environment for the child witness. The presiding officer questioned the child witness before admonishing her in order to determine her capability and maturity or intelligence if you like to differentiate between the truth and falsehood. The child witness was asked questions unrelated to the case such as her name, age, where she is attending school and her understanding of the effect of not telling the truth. In my view, that enquiry has passed the muster in compliance with the proviso to section 164(1).</w:t>
      </w:r>
    </w:p>
    <w:p w14:paraId="66847D31" w14:textId="77777777" w:rsidR="002C5216" w:rsidRDefault="002C5216" w:rsidP="002C5216">
      <w:pPr>
        <w:spacing w:after="0" w:line="360" w:lineRule="auto"/>
        <w:jc w:val="both"/>
        <w:rPr>
          <w:rFonts w:ascii="Arial" w:eastAsia="Times New Roman" w:hAnsi="Arial" w:cs="Arial"/>
          <w:bCs/>
          <w:sz w:val="26"/>
          <w:szCs w:val="26"/>
          <w:lang w:val="en-US"/>
        </w:rPr>
      </w:pPr>
    </w:p>
    <w:p w14:paraId="62ED8207" w14:textId="561DBEBE" w:rsidR="002C5216" w:rsidRDefault="002C5216" w:rsidP="002C5216">
      <w:pPr>
        <w:spacing w:after="0" w:line="360" w:lineRule="auto"/>
        <w:jc w:val="both"/>
        <w:rPr>
          <w:rFonts w:ascii="Arial" w:eastAsia="Times New Roman" w:hAnsi="Arial" w:cs="Arial"/>
          <w:b/>
          <w:sz w:val="26"/>
          <w:szCs w:val="26"/>
          <w:u w:val="single"/>
          <w:lang w:val="en-US"/>
        </w:rPr>
      </w:pPr>
      <w:r>
        <w:rPr>
          <w:rFonts w:ascii="Arial" w:eastAsia="Times New Roman" w:hAnsi="Arial" w:cs="Arial"/>
          <w:b/>
          <w:sz w:val="26"/>
          <w:szCs w:val="26"/>
          <w:u w:val="single"/>
          <w:lang w:val="en-US"/>
        </w:rPr>
        <w:t>EVIDENCE OF THE COM</w:t>
      </w:r>
      <w:r w:rsidR="00B973F4">
        <w:rPr>
          <w:rFonts w:ascii="Arial" w:eastAsia="Times New Roman" w:hAnsi="Arial" w:cs="Arial"/>
          <w:b/>
          <w:sz w:val="26"/>
          <w:szCs w:val="26"/>
          <w:u w:val="single"/>
          <w:lang w:val="en-US"/>
        </w:rPr>
        <w:t>P</w:t>
      </w:r>
      <w:r>
        <w:rPr>
          <w:rFonts w:ascii="Arial" w:eastAsia="Times New Roman" w:hAnsi="Arial" w:cs="Arial"/>
          <w:b/>
          <w:sz w:val="26"/>
          <w:szCs w:val="26"/>
          <w:u w:val="single"/>
          <w:lang w:val="en-US"/>
        </w:rPr>
        <w:t>LAINANT AS A SINGLE WITNESS IN RELATION TO THE INCIDENT OF SEXUAL INTERCOURSE</w:t>
      </w:r>
    </w:p>
    <w:p w14:paraId="07D746B1" w14:textId="77777777" w:rsidR="002C5216" w:rsidRDefault="002C5216" w:rsidP="002C5216">
      <w:pPr>
        <w:spacing w:after="0" w:line="360" w:lineRule="auto"/>
        <w:jc w:val="both"/>
        <w:rPr>
          <w:rFonts w:ascii="Arial" w:eastAsia="Times New Roman" w:hAnsi="Arial" w:cs="Arial"/>
          <w:b/>
          <w:sz w:val="26"/>
          <w:szCs w:val="26"/>
          <w:u w:val="single"/>
          <w:lang w:val="en-US"/>
        </w:rPr>
      </w:pPr>
    </w:p>
    <w:p w14:paraId="24BC9BE2" w14:textId="687D6D3B" w:rsidR="002C5216" w:rsidRDefault="002C5216" w:rsidP="002C5216">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[8]</w:t>
      </w:r>
      <w:r>
        <w:rPr>
          <w:rFonts w:ascii="Arial" w:eastAsia="Times New Roman" w:hAnsi="Arial" w:cs="Arial"/>
          <w:bCs/>
          <w:sz w:val="26"/>
          <w:szCs w:val="26"/>
          <w:lang w:val="en-US"/>
        </w:rPr>
        <w:tab/>
        <w:t>The Complainant took the court a quo step by step of what happened on the day she was raped including the sensitive language used in a sexual intercourse related activity. The Complainant kn</w:t>
      </w:r>
      <w:r w:rsidR="005550BC">
        <w:rPr>
          <w:rFonts w:ascii="Arial" w:eastAsia="Times New Roman" w:hAnsi="Arial" w:cs="Arial"/>
          <w:bCs/>
          <w:sz w:val="26"/>
          <w:szCs w:val="26"/>
          <w:lang w:val="en-US"/>
        </w:rPr>
        <w:t>e</w:t>
      </w:r>
      <w:r>
        <w:rPr>
          <w:rFonts w:ascii="Arial" w:eastAsia="Times New Roman" w:hAnsi="Arial" w:cs="Arial"/>
          <w:bCs/>
          <w:sz w:val="26"/>
          <w:szCs w:val="26"/>
          <w:lang w:val="en-US"/>
        </w:rPr>
        <w:t xml:space="preserve">w the Accused very well and where he stayed. On </w:t>
      </w:r>
      <w:r>
        <w:rPr>
          <w:rFonts w:ascii="Arial" w:eastAsia="Times New Roman" w:hAnsi="Arial" w:cs="Arial"/>
          <w:bCs/>
          <w:sz w:val="26"/>
          <w:szCs w:val="26"/>
          <w:lang w:val="en-US"/>
        </w:rPr>
        <w:lastRenderedPageBreak/>
        <w:t xml:space="preserve">the day of the incident, about day </w:t>
      </w:r>
      <w:r w:rsidR="00B973F4">
        <w:rPr>
          <w:rFonts w:ascii="Arial" w:eastAsia="Times New Roman" w:hAnsi="Arial" w:cs="Arial"/>
          <w:bCs/>
          <w:sz w:val="26"/>
          <w:szCs w:val="26"/>
          <w:lang w:val="en-US"/>
        </w:rPr>
        <w:t>time</w:t>
      </w:r>
      <w:r>
        <w:rPr>
          <w:rFonts w:ascii="Arial" w:eastAsia="Times New Roman" w:hAnsi="Arial" w:cs="Arial"/>
          <w:bCs/>
          <w:sz w:val="26"/>
          <w:szCs w:val="26"/>
          <w:lang w:val="en-US"/>
        </w:rPr>
        <w:t xml:space="preserve"> her brother send her to the Accused’s parental home to go and call their sister but upon arrival at the Accused’s parental home she found the Accused who was at that time alone at his home.</w:t>
      </w:r>
    </w:p>
    <w:p w14:paraId="22740448" w14:textId="77777777" w:rsidR="002C5216" w:rsidRDefault="002C5216" w:rsidP="002C5216">
      <w:pPr>
        <w:spacing w:after="0" w:line="360" w:lineRule="auto"/>
        <w:ind w:left="1440" w:hanging="720"/>
        <w:jc w:val="both"/>
        <w:rPr>
          <w:rFonts w:ascii="Arial" w:eastAsia="Times New Roman" w:hAnsi="Arial" w:cs="Arial"/>
          <w:bCs/>
          <w:sz w:val="26"/>
          <w:szCs w:val="26"/>
          <w:lang w:val="en-US"/>
        </w:rPr>
      </w:pPr>
    </w:p>
    <w:p w14:paraId="54D78D5B" w14:textId="415A9E87" w:rsidR="002C5216" w:rsidRDefault="002C5216" w:rsidP="002C5216">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[9]</w:t>
      </w:r>
      <w:r>
        <w:rPr>
          <w:rFonts w:ascii="Arial" w:eastAsia="Times New Roman" w:hAnsi="Arial" w:cs="Arial"/>
          <w:bCs/>
          <w:sz w:val="26"/>
          <w:szCs w:val="26"/>
          <w:lang w:val="en-US"/>
        </w:rPr>
        <w:tab/>
        <w:t xml:space="preserve">The Complainant told the court that the Accused then took her to a bedroom in a shack where he </w:t>
      </w:r>
      <w:r w:rsidR="005550BC">
        <w:rPr>
          <w:rFonts w:ascii="Arial" w:eastAsia="Times New Roman" w:hAnsi="Arial" w:cs="Arial"/>
          <w:bCs/>
          <w:sz w:val="26"/>
          <w:szCs w:val="26"/>
          <w:lang w:val="en-US"/>
        </w:rPr>
        <w:t>un</w:t>
      </w:r>
      <w:r>
        <w:rPr>
          <w:rFonts w:ascii="Arial" w:eastAsia="Times New Roman" w:hAnsi="Arial" w:cs="Arial"/>
          <w:bCs/>
          <w:sz w:val="26"/>
          <w:szCs w:val="26"/>
          <w:lang w:val="en-US"/>
        </w:rPr>
        <w:t>addressed her and had sexual intercourse with her. Her evidence was corroborated by her sister and brothers. Although the according to the tr</w:t>
      </w:r>
      <w:r w:rsidR="005550BC">
        <w:rPr>
          <w:rFonts w:ascii="Arial" w:eastAsia="Times New Roman" w:hAnsi="Arial" w:cs="Arial"/>
          <w:bCs/>
          <w:sz w:val="26"/>
          <w:szCs w:val="26"/>
          <w:lang w:val="en-US"/>
        </w:rPr>
        <w:t>ia</w:t>
      </w:r>
      <w:r>
        <w:rPr>
          <w:rFonts w:ascii="Arial" w:eastAsia="Times New Roman" w:hAnsi="Arial" w:cs="Arial"/>
          <w:bCs/>
          <w:sz w:val="26"/>
          <w:szCs w:val="26"/>
          <w:lang w:val="en-US"/>
        </w:rPr>
        <w:t>l court, the evidence of the Accused was a bare denial in as far as the incident of rape is concerned, the Accused did admit that the Complainant did come to his parental home on the day in question and that he was alone at home.</w:t>
      </w:r>
    </w:p>
    <w:p w14:paraId="59755D38" w14:textId="77777777" w:rsidR="002C5216" w:rsidRDefault="002C5216" w:rsidP="002C5216">
      <w:pPr>
        <w:spacing w:after="0" w:line="360" w:lineRule="auto"/>
        <w:ind w:left="1440" w:hanging="720"/>
        <w:jc w:val="both"/>
        <w:rPr>
          <w:rFonts w:ascii="Arial" w:eastAsia="Times New Roman" w:hAnsi="Arial" w:cs="Arial"/>
          <w:bCs/>
          <w:sz w:val="26"/>
          <w:szCs w:val="26"/>
          <w:lang w:val="en-US"/>
        </w:rPr>
      </w:pPr>
    </w:p>
    <w:p w14:paraId="3F8D9324" w14:textId="4C8073D7" w:rsidR="00381CA1" w:rsidRDefault="002C5216" w:rsidP="002C5216">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[10]</w:t>
      </w:r>
      <w:r>
        <w:rPr>
          <w:rFonts w:ascii="Arial" w:eastAsia="Times New Roman" w:hAnsi="Arial" w:cs="Arial"/>
          <w:bCs/>
          <w:sz w:val="26"/>
          <w:szCs w:val="26"/>
          <w:lang w:val="en-US"/>
        </w:rPr>
        <w:tab/>
        <w:t xml:space="preserve">Doctor Jabuja Selamu, examined the Complainant and completed a J88 medical report form. His findings were that the Complainant has visible abrasions and tears around her genitals and visible yellowish discharge. His conclusion was that the injuries on the </w:t>
      </w:r>
      <w:r w:rsidR="00B973F4">
        <w:rPr>
          <w:rFonts w:ascii="Arial" w:eastAsia="Times New Roman" w:hAnsi="Arial" w:cs="Arial"/>
          <w:bCs/>
          <w:sz w:val="26"/>
          <w:szCs w:val="26"/>
          <w:lang w:val="en-US"/>
        </w:rPr>
        <w:t>virginal</w:t>
      </w:r>
      <w:r>
        <w:rPr>
          <w:rFonts w:ascii="Arial" w:eastAsia="Times New Roman" w:hAnsi="Arial" w:cs="Arial"/>
          <w:bCs/>
          <w:sz w:val="26"/>
          <w:szCs w:val="26"/>
          <w:lang w:val="en-US"/>
        </w:rPr>
        <w:t xml:space="preserve"> opening and the perineum were sustained by the repetitive movement of going inside and out of the male genitals into the vigina. In other word</w:t>
      </w:r>
      <w:r w:rsidR="005550BC">
        <w:rPr>
          <w:rFonts w:ascii="Arial" w:eastAsia="Times New Roman" w:hAnsi="Arial" w:cs="Arial"/>
          <w:bCs/>
          <w:sz w:val="26"/>
          <w:szCs w:val="26"/>
          <w:lang w:val="en-US"/>
        </w:rPr>
        <w:t>s</w:t>
      </w:r>
      <w:r>
        <w:rPr>
          <w:rFonts w:ascii="Arial" w:eastAsia="Times New Roman" w:hAnsi="Arial" w:cs="Arial"/>
          <w:bCs/>
          <w:sz w:val="26"/>
          <w:szCs w:val="26"/>
          <w:lang w:val="en-US"/>
        </w:rPr>
        <w:t xml:space="preserve"> the evidence of the Doctor was that there was an act of sexual intercourse with the Complainant.</w:t>
      </w:r>
    </w:p>
    <w:p w14:paraId="5586D32D" w14:textId="77777777" w:rsidR="00B973F4" w:rsidRDefault="00B973F4" w:rsidP="002C5216">
      <w:pPr>
        <w:spacing w:after="0" w:line="360" w:lineRule="auto"/>
        <w:ind w:left="1440" w:hanging="720"/>
        <w:jc w:val="both"/>
        <w:rPr>
          <w:rFonts w:ascii="Arial" w:eastAsia="Times New Roman" w:hAnsi="Arial" w:cs="Arial"/>
          <w:bCs/>
          <w:sz w:val="26"/>
          <w:szCs w:val="26"/>
          <w:lang w:val="en-US"/>
        </w:rPr>
      </w:pPr>
    </w:p>
    <w:p w14:paraId="791700F7" w14:textId="5F629E77" w:rsidR="00B973F4" w:rsidRDefault="00B973F4" w:rsidP="002C5216">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[11]</w:t>
      </w:r>
      <w:r>
        <w:rPr>
          <w:rFonts w:ascii="Arial" w:eastAsia="Times New Roman" w:hAnsi="Arial" w:cs="Arial"/>
          <w:bCs/>
          <w:sz w:val="26"/>
          <w:szCs w:val="26"/>
          <w:lang w:val="en-US"/>
        </w:rPr>
        <w:tab/>
        <w:t xml:space="preserve">The trial court found that the evidence of the Complainant as a single </w:t>
      </w:r>
      <w:r w:rsidR="005550BC">
        <w:rPr>
          <w:rFonts w:ascii="Arial" w:eastAsia="Times New Roman" w:hAnsi="Arial" w:cs="Arial"/>
          <w:bCs/>
          <w:sz w:val="26"/>
          <w:szCs w:val="26"/>
          <w:lang w:val="en-US"/>
        </w:rPr>
        <w:t xml:space="preserve">witness </w:t>
      </w:r>
      <w:r>
        <w:rPr>
          <w:rFonts w:ascii="Arial" w:eastAsia="Times New Roman" w:hAnsi="Arial" w:cs="Arial"/>
          <w:bCs/>
          <w:sz w:val="26"/>
          <w:szCs w:val="26"/>
          <w:lang w:val="en-US"/>
        </w:rPr>
        <w:t>though contradicted in some respects was in the main realiable and that the State had proven its case beyond reasonable doubt.</w:t>
      </w:r>
    </w:p>
    <w:p w14:paraId="73AE9D68" w14:textId="77777777" w:rsidR="00B973F4" w:rsidRDefault="00B973F4" w:rsidP="002C5216">
      <w:pPr>
        <w:spacing w:after="0" w:line="360" w:lineRule="auto"/>
        <w:ind w:left="1440" w:hanging="720"/>
        <w:jc w:val="both"/>
        <w:rPr>
          <w:rFonts w:ascii="Arial" w:eastAsia="Times New Roman" w:hAnsi="Arial" w:cs="Arial"/>
          <w:bCs/>
          <w:sz w:val="26"/>
          <w:szCs w:val="26"/>
          <w:lang w:val="en-US"/>
        </w:rPr>
      </w:pPr>
    </w:p>
    <w:p w14:paraId="11ACB2C8" w14:textId="1AC65681" w:rsidR="00B973F4" w:rsidRDefault="00B973F4" w:rsidP="002C5216">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[12]</w:t>
      </w:r>
      <w:r>
        <w:rPr>
          <w:rFonts w:ascii="Arial" w:eastAsia="Times New Roman" w:hAnsi="Arial" w:cs="Arial"/>
          <w:bCs/>
          <w:sz w:val="26"/>
          <w:szCs w:val="26"/>
          <w:lang w:val="en-US"/>
        </w:rPr>
        <w:tab/>
        <w:t xml:space="preserve">The court a quo considered the issue of </w:t>
      </w:r>
      <w:r w:rsidR="004E606D">
        <w:rPr>
          <w:rFonts w:ascii="Arial" w:eastAsia="Times New Roman" w:hAnsi="Arial" w:cs="Arial"/>
          <w:bCs/>
          <w:sz w:val="26"/>
          <w:szCs w:val="26"/>
          <w:lang w:val="en-US"/>
        </w:rPr>
        <w:t>caution</w:t>
      </w:r>
      <w:r>
        <w:rPr>
          <w:rFonts w:ascii="Arial" w:eastAsia="Times New Roman" w:hAnsi="Arial" w:cs="Arial"/>
          <w:bCs/>
          <w:sz w:val="26"/>
          <w:szCs w:val="26"/>
          <w:lang w:val="en-US"/>
        </w:rPr>
        <w:t xml:space="preserve"> and relied on the provision of section 208 </w:t>
      </w:r>
      <w:r w:rsidR="005550BC">
        <w:rPr>
          <w:rFonts w:ascii="Arial" w:eastAsia="Times New Roman" w:hAnsi="Arial" w:cs="Arial"/>
          <w:bCs/>
          <w:sz w:val="26"/>
          <w:szCs w:val="26"/>
          <w:lang w:val="en-US"/>
        </w:rPr>
        <w:t xml:space="preserve">which </w:t>
      </w:r>
      <w:r>
        <w:rPr>
          <w:rFonts w:ascii="Arial" w:eastAsia="Times New Roman" w:hAnsi="Arial" w:cs="Arial"/>
          <w:bCs/>
          <w:sz w:val="26"/>
          <w:szCs w:val="26"/>
          <w:lang w:val="en-US"/>
        </w:rPr>
        <w:t xml:space="preserve">provides that an accused may be </w:t>
      </w:r>
      <w:r>
        <w:rPr>
          <w:rFonts w:ascii="Arial" w:eastAsia="Times New Roman" w:hAnsi="Arial" w:cs="Arial"/>
          <w:bCs/>
          <w:sz w:val="26"/>
          <w:szCs w:val="26"/>
          <w:lang w:val="en-US"/>
        </w:rPr>
        <w:lastRenderedPageBreak/>
        <w:t>convicted of any offence on the single evidence of any competent witness.</w:t>
      </w:r>
    </w:p>
    <w:p w14:paraId="03E28A0A" w14:textId="77777777" w:rsidR="004E606D" w:rsidRDefault="004E606D" w:rsidP="002C5216">
      <w:pPr>
        <w:spacing w:after="0" w:line="360" w:lineRule="auto"/>
        <w:ind w:left="1440" w:hanging="720"/>
        <w:jc w:val="both"/>
        <w:rPr>
          <w:rFonts w:ascii="Arial" w:eastAsia="Times New Roman" w:hAnsi="Arial" w:cs="Arial"/>
          <w:bCs/>
          <w:sz w:val="26"/>
          <w:szCs w:val="26"/>
          <w:lang w:val="en-US"/>
        </w:rPr>
      </w:pPr>
    </w:p>
    <w:p w14:paraId="616B2AE6" w14:textId="4A4742A8" w:rsidR="00B973F4" w:rsidRDefault="00B973F4" w:rsidP="002C5216">
      <w:pPr>
        <w:spacing w:after="0" w:line="360" w:lineRule="auto"/>
        <w:ind w:left="1440" w:hanging="720"/>
        <w:jc w:val="both"/>
        <w:rPr>
          <w:rFonts w:ascii="Arial" w:eastAsia="Times New Roman" w:hAnsi="Arial" w:cs="Arial"/>
          <w:bCs/>
          <w:i/>
          <w:iCs/>
          <w:sz w:val="26"/>
          <w:szCs w:val="26"/>
          <w:lang w:val="en-US"/>
        </w:rPr>
      </w:pPr>
      <w:r>
        <w:rPr>
          <w:rFonts w:ascii="Arial" w:eastAsia="Times New Roman" w:hAnsi="Arial" w:cs="Arial"/>
          <w:bCs/>
          <w:sz w:val="26"/>
          <w:szCs w:val="26"/>
          <w:lang w:val="en-US"/>
        </w:rPr>
        <w:t>[13]</w:t>
      </w:r>
      <w:r>
        <w:rPr>
          <w:rFonts w:ascii="Arial" w:eastAsia="Times New Roman" w:hAnsi="Arial" w:cs="Arial"/>
          <w:bCs/>
          <w:sz w:val="26"/>
          <w:szCs w:val="26"/>
          <w:lang w:val="en-US"/>
        </w:rPr>
        <w:tab/>
        <w:t xml:space="preserve">In </w:t>
      </w:r>
      <w:r w:rsidRPr="00B973F4">
        <w:rPr>
          <w:rFonts w:ascii="Arial" w:eastAsia="Times New Roman" w:hAnsi="Arial" w:cs="Arial"/>
          <w:b/>
          <w:sz w:val="26"/>
          <w:szCs w:val="26"/>
          <w:lang w:val="en-US"/>
        </w:rPr>
        <w:t>RV Abdoorham</w:t>
      </w:r>
      <w:r>
        <w:rPr>
          <w:rStyle w:val="FootnoteReference"/>
          <w:rFonts w:ascii="Arial" w:eastAsia="Times New Roman" w:hAnsi="Arial" w:cs="Arial"/>
          <w:bCs/>
          <w:sz w:val="26"/>
          <w:szCs w:val="26"/>
          <w:lang w:val="en-US"/>
        </w:rPr>
        <w:footnoteReference w:id="2"/>
      </w:r>
      <w:r>
        <w:rPr>
          <w:rFonts w:ascii="Arial" w:eastAsia="Times New Roman" w:hAnsi="Arial" w:cs="Arial"/>
          <w:bCs/>
          <w:sz w:val="26"/>
          <w:szCs w:val="26"/>
          <w:lang w:val="en-US"/>
        </w:rPr>
        <w:t xml:space="preserve"> it was stated </w:t>
      </w:r>
      <w:r w:rsidRPr="00B973F4">
        <w:rPr>
          <w:rFonts w:ascii="Arial" w:eastAsia="Times New Roman" w:hAnsi="Arial" w:cs="Arial"/>
          <w:bCs/>
          <w:i/>
          <w:iCs/>
          <w:sz w:val="26"/>
          <w:szCs w:val="26"/>
          <w:lang w:val="en-US"/>
        </w:rPr>
        <w:t>“The Court is entitled to convict on the evidence of a single witness if it is satisfied that the witness is speaking the truth notwithstanding that in some respects he is an unsatisfactory witness.</w:t>
      </w:r>
      <w:r>
        <w:rPr>
          <w:rFonts w:ascii="Arial" w:eastAsia="Times New Roman" w:hAnsi="Arial" w:cs="Arial"/>
          <w:bCs/>
          <w:i/>
          <w:iCs/>
          <w:sz w:val="26"/>
          <w:szCs w:val="26"/>
          <w:lang w:val="en-US"/>
        </w:rPr>
        <w:t>”</w:t>
      </w:r>
    </w:p>
    <w:p w14:paraId="34B16C93" w14:textId="77777777" w:rsidR="00B973F4" w:rsidRDefault="00B973F4" w:rsidP="002C5216">
      <w:pPr>
        <w:spacing w:after="0" w:line="360" w:lineRule="auto"/>
        <w:ind w:left="1440" w:hanging="720"/>
        <w:jc w:val="both"/>
        <w:rPr>
          <w:rFonts w:ascii="Arial" w:eastAsia="Times New Roman" w:hAnsi="Arial" w:cs="Arial"/>
          <w:bCs/>
          <w:i/>
          <w:iCs/>
          <w:sz w:val="26"/>
          <w:szCs w:val="26"/>
          <w:lang w:val="en-US"/>
        </w:rPr>
      </w:pPr>
    </w:p>
    <w:p w14:paraId="11128927" w14:textId="0C7C469B" w:rsidR="00B973F4" w:rsidRDefault="00B973F4" w:rsidP="002C5216">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[14]</w:t>
      </w:r>
      <w:r>
        <w:rPr>
          <w:rFonts w:ascii="Arial" w:eastAsia="Times New Roman" w:hAnsi="Arial" w:cs="Arial"/>
          <w:bCs/>
          <w:sz w:val="26"/>
          <w:szCs w:val="26"/>
          <w:lang w:val="en-US"/>
        </w:rPr>
        <w:tab/>
      </w:r>
      <w:r>
        <w:rPr>
          <w:rFonts w:ascii="Arial" w:eastAsia="Times New Roman" w:hAnsi="Arial" w:cs="Arial"/>
          <w:bCs/>
          <w:i/>
          <w:iCs/>
          <w:sz w:val="26"/>
          <w:szCs w:val="26"/>
          <w:lang w:val="en-US"/>
        </w:rPr>
        <w:t xml:space="preserve">“There is no rule of thumb test or formula to apply when it comes to a consideration of the credibility of the single witness. The trial judge will </w:t>
      </w:r>
      <w:r w:rsidR="00520A95">
        <w:rPr>
          <w:rFonts w:ascii="Arial" w:eastAsia="Times New Roman" w:hAnsi="Arial" w:cs="Arial"/>
          <w:bCs/>
          <w:i/>
          <w:iCs/>
          <w:sz w:val="26"/>
          <w:szCs w:val="26"/>
          <w:lang w:val="en-US"/>
        </w:rPr>
        <w:t>weigh his evidence, will consider its merits and demerits and having done so will decide whether it is trustworthy and whether despite the fact that there are shortcomings or defects or contradictions in his testimony, he is satisfied that the truth has been told. The cautionary rule may be a guide to a right decision but it does not mean that the appeal must succeed if any criticism, however slender, of the witnesses’ evidence were well founded… It has been said more than once that the exercise of caution must not be allowed to displace the exercise of common exercise.”</w:t>
      </w:r>
      <w:r w:rsidR="00520A95">
        <w:rPr>
          <w:rStyle w:val="FootnoteReference"/>
          <w:rFonts w:ascii="Arial" w:eastAsia="Times New Roman" w:hAnsi="Arial" w:cs="Arial"/>
          <w:bCs/>
          <w:i/>
          <w:iCs/>
          <w:sz w:val="26"/>
          <w:szCs w:val="26"/>
          <w:lang w:val="en-US"/>
        </w:rPr>
        <w:footnoteReference w:id="3"/>
      </w:r>
    </w:p>
    <w:p w14:paraId="053AC04F" w14:textId="77777777" w:rsidR="00520A95" w:rsidRDefault="00520A95" w:rsidP="002C5216">
      <w:pPr>
        <w:spacing w:after="0" w:line="360" w:lineRule="auto"/>
        <w:ind w:left="1440" w:hanging="720"/>
        <w:jc w:val="both"/>
        <w:rPr>
          <w:rFonts w:ascii="Arial" w:eastAsia="Times New Roman" w:hAnsi="Arial" w:cs="Arial"/>
          <w:bCs/>
          <w:sz w:val="26"/>
          <w:szCs w:val="26"/>
          <w:lang w:val="en-US"/>
        </w:rPr>
      </w:pPr>
    </w:p>
    <w:p w14:paraId="54DE550D" w14:textId="45514758" w:rsidR="00520A95" w:rsidRDefault="00520A95" w:rsidP="002C5216">
      <w:pPr>
        <w:spacing w:after="0" w:line="360" w:lineRule="auto"/>
        <w:ind w:left="1440" w:hanging="720"/>
        <w:jc w:val="both"/>
        <w:rPr>
          <w:rFonts w:ascii="Arial" w:eastAsia="Times New Roman" w:hAnsi="Arial" w:cs="Arial"/>
          <w:b/>
          <w:sz w:val="26"/>
          <w:szCs w:val="26"/>
          <w:lang w:val="en-US"/>
        </w:rPr>
      </w:pPr>
      <w:r>
        <w:rPr>
          <w:rFonts w:ascii="Arial" w:eastAsia="Times New Roman" w:hAnsi="Arial" w:cs="Arial"/>
          <w:bCs/>
          <w:sz w:val="26"/>
          <w:szCs w:val="26"/>
          <w:lang w:val="en-US"/>
        </w:rPr>
        <w:t>[15]</w:t>
      </w:r>
      <w:r>
        <w:rPr>
          <w:rFonts w:ascii="Arial" w:eastAsia="Times New Roman" w:hAnsi="Arial" w:cs="Arial"/>
          <w:bCs/>
          <w:sz w:val="26"/>
          <w:szCs w:val="26"/>
          <w:lang w:val="en-US"/>
        </w:rPr>
        <w:tab/>
        <w:t xml:space="preserve">It is now trite that contradictions are to be expected and do not necessarily lead to the rejection of the witness’s evidence. Not every error by a witness and not every contradiction or deviation affects the credibility of a witness. As was stated in </w:t>
      </w:r>
      <w:r w:rsidRPr="00520A95">
        <w:rPr>
          <w:rFonts w:ascii="Arial" w:eastAsia="Times New Roman" w:hAnsi="Arial" w:cs="Arial"/>
          <w:b/>
          <w:sz w:val="26"/>
          <w:szCs w:val="26"/>
          <w:lang w:val="en-US"/>
        </w:rPr>
        <w:t>S v Bruiners</w:t>
      </w:r>
      <w:r>
        <w:rPr>
          <w:rFonts w:ascii="Arial" w:eastAsia="Times New Roman" w:hAnsi="Arial" w:cs="Arial"/>
          <w:b/>
          <w:sz w:val="26"/>
          <w:szCs w:val="26"/>
          <w:lang w:val="en-US"/>
        </w:rPr>
        <w:t>:</w:t>
      </w:r>
      <w:r>
        <w:rPr>
          <w:rStyle w:val="FootnoteReference"/>
          <w:rFonts w:ascii="Arial" w:eastAsia="Times New Roman" w:hAnsi="Arial" w:cs="Arial"/>
          <w:b/>
          <w:sz w:val="26"/>
          <w:szCs w:val="26"/>
          <w:lang w:val="en-US"/>
        </w:rPr>
        <w:footnoteReference w:id="4"/>
      </w:r>
    </w:p>
    <w:p w14:paraId="099F9583" w14:textId="77777777" w:rsidR="00520A95" w:rsidRDefault="00520A95" w:rsidP="002C5216">
      <w:pPr>
        <w:spacing w:after="0" w:line="360" w:lineRule="auto"/>
        <w:ind w:left="1440" w:hanging="720"/>
        <w:jc w:val="both"/>
        <w:rPr>
          <w:rFonts w:ascii="Arial" w:eastAsia="Times New Roman" w:hAnsi="Arial" w:cs="Arial"/>
          <w:b/>
          <w:sz w:val="26"/>
          <w:szCs w:val="26"/>
          <w:lang w:val="en-US"/>
        </w:rPr>
      </w:pPr>
    </w:p>
    <w:p w14:paraId="4A40D84D" w14:textId="6BD99739" w:rsidR="00520A95" w:rsidRDefault="00520A95" w:rsidP="002C5216">
      <w:pPr>
        <w:spacing w:after="0" w:line="360" w:lineRule="auto"/>
        <w:ind w:left="1440" w:hanging="720"/>
        <w:jc w:val="both"/>
        <w:rPr>
          <w:rFonts w:ascii="Arial" w:eastAsia="Times New Roman" w:hAnsi="Arial" w:cs="Arial"/>
          <w:bCs/>
          <w:i/>
          <w:iCs/>
          <w:sz w:val="26"/>
          <w:szCs w:val="26"/>
          <w:lang w:val="en-US"/>
        </w:rPr>
      </w:pPr>
      <w:r>
        <w:rPr>
          <w:rFonts w:ascii="Arial" w:eastAsia="Times New Roman" w:hAnsi="Arial" w:cs="Arial"/>
          <w:b/>
          <w:sz w:val="26"/>
          <w:szCs w:val="26"/>
          <w:lang w:val="en-US"/>
        </w:rPr>
        <w:tab/>
      </w:r>
      <w:r>
        <w:rPr>
          <w:rFonts w:ascii="Arial" w:eastAsia="Times New Roman" w:hAnsi="Arial" w:cs="Arial"/>
          <w:bCs/>
          <w:i/>
          <w:iCs/>
          <w:sz w:val="26"/>
          <w:szCs w:val="26"/>
          <w:lang w:val="en-US"/>
        </w:rPr>
        <w:t xml:space="preserve">“Experience has shown that two or more witnesses hardly ever gave identical evidence with regard to the same incident or events. It is thus incumbent on the trial court to decide, having regard to </w:t>
      </w:r>
      <w:r>
        <w:rPr>
          <w:rFonts w:ascii="Arial" w:eastAsia="Times New Roman" w:hAnsi="Arial" w:cs="Arial"/>
          <w:bCs/>
          <w:i/>
          <w:iCs/>
          <w:sz w:val="26"/>
          <w:szCs w:val="26"/>
          <w:lang w:val="en-US"/>
        </w:rPr>
        <w:lastRenderedPageBreak/>
        <w:t>the evidence as a whole, whe</w:t>
      </w:r>
      <w:r w:rsidR="005550BC">
        <w:rPr>
          <w:rFonts w:ascii="Arial" w:eastAsia="Times New Roman" w:hAnsi="Arial" w:cs="Arial"/>
          <w:bCs/>
          <w:i/>
          <w:iCs/>
          <w:sz w:val="26"/>
          <w:szCs w:val="26"/>
          <w:lang w:val="en-US"/>
        </w:rPr>
        <w:t>ther</w:t>
      </w:r>
      <w:r>
        <w:rPr>
          <w:rFonts w:ascii="Arial" w:eastAsia="Times New Roman" w:hAnsi="Arial" w:cs="Arial"/>
          <w:bCs/>
          <w:i/>
          <w:iCs/>
          <w:sz w:val="26"/>
          <w:szCs w:val="26"/>
          <w:lang w:val="en-US"/>
        </w:rPr>
        <w:t xml:space="preserve"> such differences were sufficiently material to warrant the rejection of the State’s version.”</w:t>
      </w:r>
    </w:p>
    <w:p w14:paraId="2E1CA4B2" w14:textId="77777777" w:rsidR="00520A95" w:rsidRDefault="00520A95" w:rsidP="002C5216">
      <w:pPr>
        <w:spacing w:after="0" w:line="360" w:lineRule="auto"/>
        <w:ind w:left="1440" w:hanging="720"/>
        <w:jc w:val="both"/>
        <w:rPr>
          <w:rFonts w:ascii="Arial" w:eastAsia="Times New Roman" w:hAnsi="Arial" w:cs="Arial"/>
          <w:bCs/>
          <w:i/>
          <w:iCs/>
          <w:sz w:val="26"/>
          <w:szCs w:val="26"/>
          <w:lang w:val="en-US"/>
        </w:rPr>
      </w:pPr>
    </w:p>
    <w:p w14:paraId="0C525424" w14:textId="20588764" w:rsidR="00520A95" w:rsidRDefault="00520A95" w:rsidP="002C5216">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[16]</w:t>
      </w:r>
      <w:r>
        <w:rPr>
          <w:rFonts w:ascii="Arial" w:eastAsia="Times New Roman" w:hAnsi="Arial" w:cs="Arial"/>
          <w:bCs/>
          <w:sz w:val="26"/>
          <w:szCs w:val="26"/>
          <w:lang w:val="en-US"/>
        </w:rPr>
        <w:tab/>
        <w:t>In my view, the Complainant was a credible and reliable witness. Although she was a single witness in as far as the incident of sexual intercourse is concerned, her evidence was corroborated. Regarding apparent contradictions between the Complainant and her aunt, the trial court concluded that such contradictions were immaterial and looking at the State’s case holistically, the court a quo found that the State has prove</w:t>
      </w:r>
      <w:r w:rsidR="005550BC">
        <w:rPr>
          <w:rFonts w:ascii="Arial" w:eastAsia="Times New Roman" w:hAnsi="Arial" w:cs="Arial"/>
          <w:bCs/>
          <w:sz w:val="26"/>
          <w:szCs w:val="26"/>
          <w:lang w:val="en-US"/>
        </w:rPr>
        <w:t>n</w:t>
      </w:r>
      <w:r>
        <w:rPr>
          <w:rFonts w:ascii="Arial" w:eastAsia="Times New Roman" w:hAnsi="Arial" w:cs="Arial"/>
          <w:bCs/>
          <w:sz w:val="26"/>
          <w:szCs w:val="26"/>
          <w:lang w:val="en-US"/>
        </w:rPr>
        <w:t xml:space="preserve"> its case beyond reasonable doubt.</w:t>
      </w:r>
    </w:p>
    <w:p w14:paraId="2A7B69AE" w14:textId="77777777" w:rsidR="00520A95" w:rsidRDefault="00520A95" w:rsidP="00520A95">
      <w:pPr>
        <w:spacing w:after="0" w:line="360" w:lineRule="auto"/>
        <w:jc w:val="both"/>
        <w:rPr>
          <w:rFonts w:ascii="Arial" w:eastAsia="Times New Roman" w:hAnsi="Arial" w:cs="Arial"/>
          <w:bCs/>
          <w:sz w:val="26"/>
          <w:szCs w:val="26"/>
          <w:lang w:val="en-US"/>
        </w:rPr>
      </w:pPr>
    </w:p>
    <w:p w14:paraId="0E132B2A" w14:textId="3ECBC1C9" w:rsidR="00520A95" w:rsidRDefault="00520A95" w:rsidP="00520A95">
      <w:pPr>
        <w:spacing w:after="0" w:line="360" w:lineRule="auto"/>
        <w:jc w:val="both"/>
        <w:rPr>
          <w:rFonts w:ascii="Arial" w:eastAsia="Times New Roman" w:hAnsi="Arial" w:cs="Arial"/>
          <w:b/>
          <w:sz w:val="26"/>
          <w:szCs w:val="26"/>
          <w:u w:val="single"/>
          <w:lang w:val="en-US"/>
        </w:rPr>
      </w:pPr>
      <w:r>
        <w:rPr>
          <w:rFonts w:ascii="Arial" w:eastAsia="Times New Roman" w:hAnsi="Arial" w:cs="Arial"/>
          <w:b/>
          <w:sz w:val="26"/>
          <w:szCs w:val="26"/>
          <w:u w:val="single"/>
          <w:lang w:val="en-US"/>
        </w:rPr>
        <w:t>CONCLUSION</w:t>
      </w:r>
    </w:p>
    <w:p w14:paraId="15A12421" w14:textId="77777777" w:rsidR="00520A95" w:rsidRDefault="00520A95" w:rsidP="00520A95">
      <w:pPr>
        <w:spacing w:after="0" w:line="360" w:lineRule="auto"/>
        <w:jc w:val="both"/>
        <w:rPr>
          <w:rFonts w:ascii="Arial" w:eastAsia="Times New Roman" w:hAnsi="Arial" w:cs="Arial"/>
          <w:b/>
          <w:sz w:val="26"/>
          <w:szCs w:val="26"/>
          <w:u w:val="single"/>
          <w:lang w:val="en-US"/>
        </w:rPr>
      </w:pPr>
    </w:p>
    <w:p w14:paraId="61AB3309" w14:textId="108FFBF2" w:rsidR="00520A95" w:rsidRDefault="00930AD4" w:rsidP="003F3DD3">
      <w:pPr>
        <w:spacing w:after="0" w:line="36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[17]</w:t>
      </w:r>
      <w:r>
        <w:rPr>
          <w:rFonts w:ascii="Arial" w:eastAsia="Times New Roman" w:hAnsi="Arial" w:cs="Arial"/>
          <w:bCs/>
          <w:sz w:val="26"/>
          <w:szCs w:val="26"/>
          <w:lang w:val="en-US"/>
        </w:rPr>
        <w:tab/>
        <w:t>The nub of the A</w:t>
      </w:r>
      <w:r w:rsidR="003F3DD3">
        <w:rPr>
          <w:rFonts w:ascii="Arial" w:eastAsia="Times New Roman" w:hAnsi="Arial" w:cs="Arial"/>
          <w:bCs/>
          <w:sz w:val="26"/>
          <w:szCs w:val="26"/>
          <w:lang w:val="en-US"/>
        </w:rPr>
        <w:t xml:space="preserve">ppellant’s grounds of appeal rested on the fact that the trial court failed to hold a proper enquiry in establishing the Complainant’s ability to differentiate between the truth and falsehood. It was contended on behalf of the Appellant that if this Court finds that the Complainant was not properly admonished, then her evidence as a single witness falls by the wayside and so too the evidence of other witnesses which corroborated </w:t>
      </w:r>
      <w:r w:rsidR="005550BC">
        <w:rPr>
          <w:rFonts w:ascii="Arial" w:eastAsia="Times New Roman" w:hAnsi="Arial" w:cs="Arial"/>
          <w:bCs/>
          <w:sz w:val="26"/>
          <w:szCs w:val="26"/>
          <w:lang w:val="en-US"/>
        </w:rPr>
        <w:t>her evidence</w:t>
      </w:r>
      <w:r w:rsidR="003F3DD3">
        <w:rPr>
          <w:rFonts w:ascii="Arial" w:eastAsia="Times New Roman" w:hAnsi="Arial" w:cs="Arial"/>
          <w:bCs/>
          <w:sz w:val="26"/>
          <w:szCs w:val="26"/>
          <w:lang w:val="en-US"/>
        </w:rPr>
        <w:t>. Having made a ruling that there was in fact a proper enquiry prior to admonishing the Complainant, the appeal against conviction hang in the balance as not only the Complainant’s evidence was properly considered but also that of the other witnesses which corroborated her evidence.</w:t>
      </w:r>
    </w:p>
    <w:p w14:paraId="74B9057D" w14:textId="77777777" w:rsidR="003F3DD3" w:rsidRDefault="003F3DD3" w:rsidP="003F3DD3">
      <w:pPr>
        <w:spacing w:after="0" w:line="360" w:lineRule="auto"/>
        <w:jc w:val="both"/>
        <w:rPr>
          <w:rFonts w:ascii="Arial" w:eastAsia="Times New Roman" w:hAnsi="Arial" w:cs="Arial"/>
          <w:bCs/>
          <w:sz w:val="26"/>
          <w:szCs w:val="26"/>
          <w:lang w:val="en-US"/>
        </w:rPr>
      </w:pPr>
    </w:p>
    <w:p w14:paraId="7332C42B" w14:textId="77777777" w:rsidR="00AE51A0" w:rsidRDefault="00AE51A0" w:rsidP="003F3DD3">
      <w:pPr>
        <w:spacing w:after="0" w:line="360" w:lineRule="auto"/>
        <w:jc w:val="both"/>
        <w:rPr>
          <w:rFonts w:ascii="Arial" w:eastAsia="Times New Roman" w:hAnsi="Arial" w:cs="Arial"/>
          <w:b/>
          <w:sz w:val="26"/>
          <w:szCs w:val="26"/>
          <w:u w:val="single"/>
          <w:lang w:val="en-US"/>
        </w:rPr>
      </w:pPr>
    </w:p>
    <w:p w14:paraId="7CB22B7C" w14:textId="77777777" w:rsidR="00AE51A0" w:rsidRDefault="00AE51A0" w:rsidP="003F3DD3">
      <w:pPr>
        <w:spacing w:after="0" w:line="360" w:lineRule="auto"/>
        <w:jc w:val="both"/>
        <w:rPr>
          <w:rFonts w:ascii="Arial" w:eastAsia="Times New Roman" w:hAnsi="Arial" w:cs="Arial"/>
          <w:b/>
          <w:sz w:val="26"/>
          <w:szCs w:val="26"/>
          <w:u w:val="single"/>
          <w:lang w:val="en-US"/>
        </w:rPr>
      </w:pPr>
    </w:p>
    <w:p w14:paraId="29BB2ABE" w14:textId="77777777" w:rsidR="00AE51A0" w:rsidRDefault="00AE51A0" w:rsidP="003F3DD3">
      <w:pPr>
        <w:spacing w:after="0" w:line="360" w:lineRule="auto"/>
        <w:jc w:val="both"/>
        <w:rPr>
          <w:rFonts w:ascii="Arial" w:eastAsia="Times New Roman" w:hAnsi="Arial" w:cs="Arial"/>
          <w:b/>
          <w:sz w:val="26"/>
          <w:szCs w:val="26"/>
          <w:u w:val="single"/>
          <w:lang w:val="en-US"/>
        </w:rPr>
      </w:pPr>
    </w:p>
    <w:p w14:paraId="629D9C1A" w14:textId="77777777" w:rsidR="00AE51A0" w:rsidRDefault="00AE51A0" w:rsidP="003F3DD3">
      <w:pPr>
        <w:spacing w:after="0" w:line="360" w:lineRule="auto"/>
        <w:jc w:val="both"/>
        <w:rPr>
          <w:rFonts w:ascii="Arial" w:eastAsia="Times New Roman" w:hAnsi="Arial" w:cs="Arial"/>
          <w:b/>
          <w:sz w:val="26"/>
          <w:szCs w:val="26"/>
          <w:u w:val="single"/>
          <w:lang w:val="en-US"/>
        </w:rPr>
      </w:pPr>
    </w:p>
    <w:p w14:paraId="23A57D52" w14:textId="0C639025" w:rsidR="003F3DD3" w:rsidRDefault="003F3DD3" w:rsidP="003F3DD3">
      <w:pPr>
        <w:spacing w:after="0" w:line="360" w:lineRule="auto"/>
        <w:jc w:val="both"/>
        <w:rPr>
          <w:rFonts w:ascii="Arial" w:eastAsia="Times New Roman" w:hAnsi="Arial" w:cs="Arial"/>
          <w:b/>
          <w:sz w:val="26"/>
          <w:szCs w:val="26"/>
          <w:u w:val="single"/>
          <w:lang w:val="en-US"/>
        </w:rPr>
      </w:pPr>
      <w:r>
        <w:rPr>
          <w:rFonts w:ascii="Arial" w:eastAsia="Times New Roman" w:hAnsi="Arial" w:cs="Arial"/>
          <w:b/>
          <w:sz w:val="26"/>
          <w:szCs w:val="26"/>
          <w:u w:val="single"/>
          <w:lang w:val="en-US"/>
        </w:rPr>
        <w:lastRenderedPageBreak/>
        <w:t>ORDER</w:t>
      </w:r>
    </w:p>
    <w:p w14:paraId="3839AFC1" w14:textId="77777777" w:rsidR="003F3DD3" w:rsidRDefault="003F3DD3" w:rsidP="003F3DD3">
      <w:pPr>
        <w:spacing w:after="0" w:line="360" w:lineRule="auto"/>
        <w:jc w:val="both"/>
        <w:rPr>
          <w:rFonts w:ascii="Arial" w:eastAsia="Times New Roman" w:hAnsi="Arial" w:cs="Arial"/>
          <w:b/>
          <w:sz w:val="26"/>
          <w:szCs w:val="26"/>
          <w:u w:val="single"/>
          <w:lang w:val="en-US"/>
        </w:rPr>
      </w:pPr>
    </w:p>
    <w:p w14:paraId="779DEB61" w14:textId="5F82F38C" w:rsidR="003F3DD3" w:rsidRDefault="003F3DD3" w:rsidP="003F3DD3">
      <w:pPr>
        <w:spacing w:after="0" w:line="360" w:lineRule="auto"/>
        <w:jc w:val="both"/>
        <w:rPr>
          <w:rFonts w:ascii="Arial" w:eastAsia="Times New Roman" w:hAnsi="Arial" w:cs="Arial"/>
          <w:bCs/>
          <w:sz w:val="26"/>
          <w:szCs w:val="26"/>
          <w:lang w:val="en-US"/>
        </w:rPr>
      </w:pPr>
      <w:r>
        <w:rPr>
          <w:rFonts w:ascii="Arial" w:eastAsia="Times New Roman" w:hAnsi="Arial" w:cs="Arial"/>
          <w:bCs/>
          <w:sz w:val="26"/>
          <w:szCs w:val="26"/>
          <w:lang w:val="en-US"/>
        </w:rPr>
        <w:tab/>
        <w:t>[18]</w:t>
      </w:r>
      <w:r>
        <w:rPr>
          <w:rFonts w:ascii="Arial" w:eastAsia="Times New Roman" w:hAnsi="Arial" w:cs="Arial"/>
          <w:bCs/>
          <w:sz w:val="26"/>
          <w:szCs w:val="26"/>
          <w:lang w:val="en-US"/>
        </w:rPr>
        <w:tab/>
        <w:t>In the premises, the following order is made:</w:t>
      </w:r>
    </w:p>
    <w:p w14:paraId="78268566" w14:textId="77777777" w:rsidR="003F3DD3" w:rsidRDefault="003F3DD3" w:rsidP="003F3DD3">
      <w:pPr>
        <w:spacing w:after="0" w:line="360" w:lineRule="auto"/>
        <w:jc w:val="both"/>
        <w:rPr>
          <w:rFonts w:ascii="Arial" w:eastAsia="Times New Roman" w:hAnsi="Arial" w:cs="Arial"/>
          <w:bCs/>
          <w:sz w:val="26"/>
          <w:szCs w:val="26"/>
          <w:lang w:val="en-US"/>
        </w:rPr>
      </w:pPr>
    </w:p>
    <w:p w14:paraId="25F0C6C3" w14:textId="5D8BB6CB" w:rsidR="003F3DD3" w:rsidRPr="003F3DD3" w:rsidRDefault="003F3DD3" w:rsidP="003F3DD3">
      <w:pPr>
        <w:spacing w:after="0" w:line="360" w:lineRule="auto"/>
        <w:jc w:val="both"/>
        <w:rPr>
          <w:rFonts w:ascii="Arial" w:eastAsia="Times New Roman" w:hAnsi="Arial" w:cs="Arial"/>
          <w:bCs/>
          <w:sz w:val="26"/>
          <w:szCs w:val="26"/>
          <w:lang w:val="en-US"/>
        </w:rPr>
      </w:pPr>
      <w:r>
        <w:rPr>
          <w:rFonts w:ascii="Arial" w:eastAsia="Times New Roman" w:hAnsi="Arial" w:cs="Arial"/>
          <w:bCs/>
          <w:sz w:val="26"/>
          <w:szCs w:val="26"/>
          <w:lang w:val="en-US"/>
        </w:rPr>
        <w:tab/>
      </w:r>
      <w:r>
        <w:rPr>
          <w:rFonts w:ascii="Arial" w:eastAsia="Times New Roman" w:hAnsi="Arial" w:cs="Arial"/>
          <w:bCs/>
          <w:sz w:val="26"/>
          <w:szCs w:val="26"/>
          <w:lang w:val="en-US"/>
        </w:rPr>
        <w:tab/>
        <w:t>The appeal against conviction is dismissed</w:t>
      </w:r>
      <w:r w:rsidR="00E93CA9">
        <w:rPr>
          <w:rFonts w:ascii="Arial" w:eastAsia="Times New Roman" w:hAnsi="Arial" w:cs="Arial"/>
          <w:bCs/>
          <w:sz w:val="26"/>
          <w:szCs w:val="26"/>
          <w:lang w:val="en-US"/>
        </w:rPr>
        <w:t>.</w:t>
      </w:r>
    </w:p>
    <w:p w14:paraId="61480234" w14:textId="77777777" w:rsidR="00520A95" w:rsidRDefault="00520A95" w:rsidP="002C5216">
      <w:pPr>
        <w:spacing w:after="0" w:line="360" w:lineRule="auto"/>
        <w:ind w:left="1440" w:hanging="720"/>
        <w:jc w:val="both"/>
        <w:rPr>
          <w:rFonts w:ascii="Arial" w:eastAsia="Times New Roman" w:hAnsi="Arial" w:cs="Arial"/>
          <w:bCs/>
          <w:sz w:val="26"/>
          <w:szCs w:val="26"/>
          <w:lang w:val="en-US"/>
        </w:rPr>
      </w:pPr>
    </w:p>
    <w:p w14:paraId="0CCA292D" w14:textId="77777777" w:rsidR="00520A95" w:rsidRPr="00520A95" w:rsidRDefault="00520A95" w:rsidP="002C5216">
      <w:pPr>
        <w:spacing w:after="0" w:line="360" w:lineRule="auto"/>
        <w:ind w:left="1440" w:hanging="720"/>
        <w:jc w:val="both"/>
        <w:rPr>
          <w:rFonts w:ascii="Arial" w:eastAsia="Times New Roman" w:hAnsi="Arial" w:cs="Arial"/>
          <w:bCs/>
          <w:sz w:val="26"/>
          <w:szCs w:val="26"/>
          <w:lang w:val="en-US"/>
        </w:rPr>
      </w:pPr>
    </w:p>
    <w:p w14:paraId="0F34FDF1" w14:textId="77777777" w:rsidR="00B973F4" w:rsidRDefault="00B973F4" w:rsidP="002C5216">
      <w:pPr>
        <w:spacing w:after="0" w:line="360" w:lineRule="auto"/>
        <w:ind w:left="1440" w:hanging="720"/>
        <w:jc w:val="both"/>
        <w:rPr>
          <w:rFonts w:ascii="Arial" w:eastAsia="Times New Roman" w:hAnsi="Arial" w:cs="Arial"/>
          <w:bCs/>
          <w:sz w:val="26"/>
          <w:szCs w:val="26"/>
          <w:lang w:val="en-US"/>
        </w:rPr>
      </w:pPr>
    </w:p>
    <w:p w14:paraId="39DE84AD" w14:textId="77777777" w:rsidR="00AE51A0" w:rsidRDefault="00AE51A0" w:rsidP="002C5216">
      <w:pPr>
        <w:spacing w:after="0" w:line="360" w:lineRule="auto"/>
        <w:ind w:left="1440" w:hanging="720"/>
        <w:jc w:val="both"/>
        <w:rPr>
          <w:rFonts w:ascii="Arial" w:eastAsia="Times New Roman" w:hAnsi="Arial" w:cs="Arial"/>
          <w:bCs/>
          <w:sz w:val="26"/>
          <w:szCs w:val="26"/>
          <w:lang w:val="en-US"/>
        </w:rPr>
      </w:pPr>
    </w:p>
    <w:p w14:paraId="1C2D15B1" w14:textId="04618D07" w:rsidR="007E743D" w:rsidRPr="00484649" w:rsidRDefault="007E743D" w:rsidP="007E743D">
      <w:pPr>
        <w:spacing w:after="0" w:line="360" w:lineRule="auto"/>
        <w:jc w:val="both"/>
        <w:rPr>
          <w:rFonts w:ascii="Arial" w:eastAsia="Times New Roman" w:hAnsi="Arial" w:cs="Arial"/>
          <w:b/>
          <w:sz w:val="26"/>
          <w:szCs w:val="26"/>
          <w:lang w:val="en-US"/>
        </w:rPr>
      </w:pPr>
      <w:bookmarkStart w:id="0" w:name="_Hlk167347736"/>
      <w:r w:rsidRPr="00484649">
        <w:rPr>
          <w:rFonts w:ascii="Arial" w:eastAsia="Times New Roman" w:hAnsi="Arial" w:cs="Arial"/>
          <w:bCs/>
          <w:sz w:val="26"/>
          <w:szCs w:val="26"/>
          <w:lang w:val="en-US"/>
        </w:rPr>
        <w:t>_____________________________</w:t>
      </w:r>
    </w:p>
    <w:p w14:paraId="08A5E844" w14:textId="04EAA71D" w:rsidR="007E743D" w:rsidRPr="00484649" w:rsidRDefault="007E743D" w:rsidP="007E743D">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O.Y DIBETSO-BODIBE</w:t>
      </w:r>
    </w:p>
    <w:p w14:paraId="28A05602" w14:textId="30F6DCBD" w:rsidR="00D9717B" w:rsidRPr="00484649" w:rsidRDefault="00D9717B" w:rsidP="007E743D">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 xml:space="preserve">ACTING JUDGE OF THE HIGH COURT </w:t>
      </w:r>
    </w:p>
    <w:p w14:paraId="67F924EB" w14:textId="3C7D0DEB" w:rsidR="00D9717B" w:rsidRDefault="00D9717B" w:rsidP="007E743D">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NORTH WEST DIVISION, MAHIKENG</w:t>
      </w:r>
    </w:p>
    <w:bookmarkEnd w:id="0"/>
    <w:p w14:paraId="35344C9F" w14:textId="77777777" w:rsidR="003F3DD3" w:rsidRDefault="003F3DD3" w:rsidP="007E743D">
      <w:pPr>
        <w:spacing w:after="0" w:line="360" w:lineRule="auto"/>
        <w:jc w:val="both"/>
        <w:rPr>
          <w:rFonts w:ascii="Arial" w:eastAsia="Times New Roman" w:hAnsi="Arial" w:cs="Arial"/>
          <w:b/>
          <w:sz w:val="26"/>
          <w:szCs w:val="26"/>
          <w:lang w:val="en-US"/>
        </w:rPr>
      </w:pPr>
    </w:p>
    <w:p w14:paraId="7C650C3D" w14:textId="77777777" w:rsidR="003F3DD3" w:rsidRDefault="003F3DD3" w:rsidP="007E743D">
      <w:pPr>
        <w:spacing w:after="0" w:line="360" w:lineRule="auto"/>
        <w:jc w:val="both"/>
        <w:rPr>
          <w:rFonts w:ascii="Arial" w:eastAsia="Times New Roman" w:hAnsi="Arial" w:cs="Arial"/>
          <w:b/>
          <w:sz w:val="26"/>
          <w:szCs w:val="26"/>
          <w:lang w:val="en-US"/>
        </w:rPr>
      </w:pPr>
    </w:p>
    <w:p w14:paraId="18BFA6CB" w14:textId="7F30E98F" w:rsidR="003F3DD3" w:rsidRDefault="003F3DD3" w:rsidP="007E743D">
      <w:pPr>
        <w:spacing w:after="0" w:line="360" w:lineRule="auto"/>
        <w:jc w:val="both"/>
        <w:rPr>
          <w:rFonts w:ascii="Arial" w:eastAsia="Times New Roman" w:hAnsi="Arial" w:cs="Arial"/>
          <w:bCs/>
          <w:sz w:val="26"/>
          <w:szCs w:val="26"/>
          <w:lang w:val="en-US"/>
        </w:rPr>
      </w:pPr>
      <w:r>
        <w:rPr>
          <w:rFonts w:ascii="Arial" w:eastAsia="Times New Roman" w:hAnsi="Arial" w:cs="Arial"/>
          <w:bCs/>
          <w:sz w:val="26"/>
          <w:szCs w:val="26"/>
          <w:lang w:val="en-US"/>
        </w:rPr>
        <w:t>I agree</w:t>
      </w:r>
    </w:p>
    <w:p w14:paraId="600496FD" w14:textId="77777777" w:rsidR="003F3DD3" w:rsidRDefault="003F3DD3" w:rsidP="007E743D">
      <w:pPr>
        <w:spacing w:after="0" w:line="360" w:lineRule="auto"/>
        <w:jc w:val="both"/>
        <w:rPr>
          <w:rFonts w:ascii="Arial" w:eastAsia="Times New Roman" w:hAnsi="Arial" w:cs="Arial"/>
          <w:bCs/>
          <w:sz w:val="26"/>
          <w:szCs w:val="26"/>
          <w:lang w:val="en-US"/>
        </w:rPr>
      </w:pPr>
    </w:p>
    <w:p w14:paraId="19DDAE02" w14:textId="77777777" w:rsidR="003F3DD3" w:rsidRDefault="003F3DD3" w:rsidP="007E743D">
      <w:pPr>
        <w:spacing w:after="0" w:line="360" w:lineRule="auto"/>
        <w:jc w:val="both"/>
        <w:rPr>
          <w:rFonts w:ascii="Arial" w:eastAsia="Times New Roman" w:hAnsi="Arial" w:cs="Arial"/>
          <w:bCs/>
          <w:sz w:val="26"/>
          <w:szCs w:val="26"/>
          <w:lang w:val="en-US"/>
        </w:rPr>
      </w:pPr>
    </w:p>
    <w:p w14:paraId="6A5AFFAC" w14:textId="77777777" w:rsidR="00AE51A0" w:rsidRDefault="00AE51A0" w:rsidP="007E743D">
      <w:pPr>
        <w:spacing w:after="0" w:line="360" w:lineRule="auto"/>
        <w:jc w:val="both"/>
        <w:rPr>
          <w:rFonts w:ascii="Arial" w:eastAsia="Times New Roman" w:hAnsi="Arial" w:cs="Arial"/>
          <w:bCs/>
          <w:sz w:val="26"/>
          <w:szCs w:val="26"/>
          <w:lang w:val="en-US"/>
        </w:rPr>
      </w:pPr>
    </w:p>
    <w:p w14:paraId="2ABC832F" w14:textId="77777777" w:rsidR="003F3DD3" w:rsidRDefault="003F3DD3" w:rsidP="007E743D">
      <w:pPr>
        <w:spacing w:after="0" w:line="360" w:lineRule="auto"/>
        <w:jc w:val="both"/>
        <w:rPr>
          <w:rFonts w:ascii="Arial" w:eastAsia="Times New Roman" w:hAnsi="Arial" w:cs="Arial"/>
          <w:bCs/>
          <w:sz w:val="26"/>
          <w:szCs w:val="26"/>
          <w:lang w:val="en-US"/>
        </w:rPr>
      </w:pPr>
    </w:p>
    <w:p w14:paraId="13352391" w14:textId="77777777" w:rsidR="003F3DD3" w:rsidRPr="00484649" w:rsidRDefault="003F3DD3" w:rsidP="003F3DD3">
      <w:pPr>
        <w:spacing w:after="0" w:line="360" w:lineRule="auto"/>
        <w:jc w:val="both"/>
        <w:rPr>
          <w:rFonts w:ascii="Arial" w:eastAsia="Times New Roman" w:hAnsi="Arial" w:cs="Arial"/>
          <w:b/>
          <w:sz w:val="26"/>
          <w:szCs w:val="26"/>
          <w:lang w:val="en-US"/>
        </w:rPr>
      </w:pPr>
      <w:r w:rsidRPr="00484649">
        <w:rPr>
          <w:rFonts w:ascii="Arial" w:eastAsia="Times New Roman" w:hAnsi="Arial" w:cs="Arial"/>
          <w:bCs/>
          <w:sz w:val="26"/>
          <w:szCs w:val="26"/>
          <w:lang w:val="en-US"/>
        </w:rPr>
        <w:t>_____________________________</w:t>
      </w:r>
    </w:p>
    <w:p w14:paraId="78A22F1D" w14:textId="78992919" w:rsidR="003F3DD3" w:rsidRPr="00484649" w:rsidRDefault="003F3DD3" w:rsidP="003F3DD3">
      <w:pPr>
        <w:spacing w:after="0" w:line="360" w:lineRule="auto"/>
        <w:jc w:val="both"/>
        <w:rPr>
          <w:rFonts w:ascii="Arial" w:eastAsia="Times New Roman" w:hAnsi="Arial" w:cs="Arial"/>
          <w:b/>
          <w:sz w:val="26"/>
          <w:szCs w:val="26"/>
          <w:lang w:val="en-US"/>
        </w:rPr>
      </w:pPr>
      <w:r>
        <w:rPr>
          <w:rFonts w:ascii="Arial" w:eastAsia="Times New Roman" w:hAnsi="Arial" w:cs="Arial"/>
          <w:b/>
          <w:sz w:val="26"/>
          <w:szCs w:val="26"/>
          <w:lang w:val="en-US"/>
        </w:rPr>
        <w:t>M.E MMOLAWA</w:t>
      </w:r>
    </w:p>
    <w:p w14:paraId="00F669A5" w14:textId="77777777" w:rsidR="003F3DD3" w:rsidRPr="00484649" w:rsidRDefault="003F3DD3" w:rsidP="003F3DD3">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 xml:space="preserve">ACTING JUDGE OF THE HIGH COURT </w:t>
      </w:r>
    </w:p>
    <w:p w14:paraId="083F8708" w14:textId="77777777" w:rsidR="003F3DD3" w:rsidRDefault="003F3DD3" w:rsidP="003F3DD3">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NORTH WEST DIVISION, MAHIKENG</w:t>
      </w:r>
    </w:p>
    <w:p w14:paraId="39C9A78C" w14:textId="77777777" w:rsidR="003F3DD3" w:rsidRDefault="003F3DD3" w:rsidP="007E743D">
      <w:pPr>
        <w:spacing w:after="0" w:line="360" w:lineRule="auto"/>
        <w:jc w:val="both"/>
        <w:rPr>
          <w:rFonts w:ascii="Arial" w:eastAsia="Times New Roman" w:hAnsi="Arial" w:cs="Arial"/>
          <w:bCs/>
          <w:sz w:val="26"/>
          <w:szCs w:val="26"/>
          <w:lang w:val="en-US"/>
        </w:rPr>
      </w:pPr>
    </w:p>
    <w:p w14:paraId="0C035DFD" w14:textId="77777777" w:rsidR="007E743D" w:rsidRPr="00484649" w:rsidRDefault="007E743D" w:rsidP="007E743D">
      <w:pPr>
        <w:spacing w:after="0" w:line="360" w:lineRule="auto"/>
        <w:jc w:val="both"/>
        <w:rPr>
          <w:rFonts w:ascii="Arial" w:eastAsia="Times New Roman" w:hAnsi="Arial" w:cs="Arial"/>
          <w:bCs/>
          <w:i/>
          <w:iCs/>
          <w:sz w:val="26"/>
          <w:szCs w:val="26"/>
          <w:lang w:val="en-US"/>
        </w:rPr>
      </w:pPr>
    </w:p>
    <w:p w14:paraId="78396A94" w14:textId="0AF32850" w:rsidR="007E743D" w:rsidRPr="00484649" w:rsidRDefault="007E743D" w:rsidP="007E743D">
      <w:pPr>
        <w:spacing w:after="0" w:line="360" w:lineRule="auto"/>
        <w:jc w:val="both"/>
        <w:rPr>
          <w:rFonts w:ascii="Arial" w:eastAsia="Times New Roman" w:hAnsi="Arial" w:cs="Arial"/>
          <w:bCs/>
          <w:i/>
          <w:iCs/>
          <w:sz w:val="26"/>
          <w:szCs w:val="26"/>
          <w:lang w:val="en-US"/>
        </w:rPr>
      </w:pPr>
      <w:r w:rsidRPr="00484649">
        <w:rPr>
          <w:rFonts w:ascii="Arial" w:eastAsia="Times New Roman" w:hAnsi="Arial" w:cs="Arial"/>
          <w:bCs/>
          <w:i/>
          <w:iCs/>
          <w:sz w:val="26"/>
          <w:szCs w:val="26"/>
          <w:lang w:val="en-US"/>
        </w:rPr>
        <w:t>Delivered: This judg</w:t>
      </w:r>
      <w:r w:rsidR="005B1506" w:rsidRPr="00484649">
        <w:rPr>
          <w:rFonts w:ascii="Arial" w:eastAsia="Times New Roman" w:hAnsi="Arial" w:cs="Arial"/>
          <w:bCs/>
          <w:i/>
          <w:iCs/>
          <w:sz w:val="26"/>
          <w:szCs w:val="26"/>
          <w:lang w:val="en-US"/>
        </w:rPr>
        <w:t>e</w:t>
      </w:r>
      <w:r w:rsidRPr="00484649">
        <w:rPr>
          <w:rFonts w:ascii="Arial" w:eastAsia="Times New Roman" w:hAnsi="Arial" w:cs="Arial"/>
          <w:bCs/>
          <w:i/>
          <w:iCs/>
          <w:sz w:val="26"/>
          <w:szCs w:val="26"/>
          <w:lang w:val="en-US"/>
        </w:rPr>
        <w:t>ment was prepared and authored by the Judge</w:t>
      </w:r>
      <w:r w:rsidR="00484649">
        <w:rPr>
          <w:rFonts w:ascii="Arial" w:eastAsia="Times New Roman" w:hAnsi="Arial" w:cs="Arial"/>
          <w:bCs/>
          <w:i/>
          <w:iCs/>
          <w:sz w:val="26"/>
          <w:szCs w:val="26"/>
          <w:lang w:val="en-US"/>
        </w:rPr>
        <w:t>s</w:t>
      </w:r>
      <w:r w:rsidRPr="00484649">
        <w:rPr>
          <w:rFonts w:ascii="Arial" w:eastAsia="Times New Roman" w:hAnsi="Arial" w:cs="Arial"/>
          <w:bCs/>
          <w:i/>
          <w:iCs/>
          <w:sz w:val="26"/>
          <w:szCs w:val="26"/>
          <w:lang w:val="en-US"/>
        </w:rPr>
        <w:t xml:space="preserve"> whose name</w:t>
      </w:r>
      <w:r w:rsidR="00484649">
        <w:rPr>
          <w:rFonts w:ascii="Arial" w:eastAsia="Times New Roman" w:hAnsi="Arial" w:cs="Arial"/>
          <w:bCs/>
          <w:i/>
          <w:iCs/>
          <w:sz w:val="26"/>
          <w:szCs w:val="26"/>
          <w:lang w:val="en-US"/>
        </w:rPr>
        <w:t>s</w:t>
      </w:r>
      <w:r w:rsidRPr="00484649">
        <w:rPr>
          <w:rFonts w:ascii="Arial" w:eastAsia="Times New Roman" w:hAnsi="Arial" w:cs="Arial"/>
          <w:bCs/>
          <w:i/>
          <w:iCs/>
          <w:sz w:val="26"/>
          <w:szCs w:val="26"/>
          <w:lang w:val="en-US"/>
        </w:rPr>
        <w:t xml:space="preserve"> </w:t>
      </w:r>
      <w:r w:rsidR="00484649">
        <w:rPr>
          <w:rFonts w:ascii="Arial" w:eastAsia="Times New Roman" w:hAnsi="Arial" w:cs="Arial"/>
          <w:bCs/>
          <w:i/>
          <w:iCs/>
          <w:sz w:val="26"/>
          <w:szCs w:val="26"/>
          <w:lang w:val="en-US"/>
        </w:rPr>
        <w:t>are</w:t>
      </w:r>
      <w:r w:rsidRPr="00484649">
        <w:rPr>
          <w:rFonts w:ascii="Arial" w:eastAsia="Times New Roman" w:hAnsi="Arial" w:cs="Arial"/>
          <w:bCs/>
          <w:i/>
          <w:iCs/>
          <w:sz w:val="26"/>
          <w:szCs w:val="26"/>
          <w:lang w:val="en-US"/>
        </w:rPr>
        <w:t xml:space="preserve"> reflected and is handed down electronically by circulation to the Parties</w:t>
      </w:r>
      <w:r w:rsidR="00743420" w:rsidRPr="00484649">
        <w:rPr>
          <w:rFonts w:ascii="Arial" w:eastAsia="Times New Roman" w:hAnsi="Arial" w:cs="Arial"/>
          <w:bCs/>
          <w:i/>
          <w:iCs/>
          <w:sz w:val="26"/>
          <w:szCs w:val="26"/>
          <w:lang w:val="en-US"/>
        </w:rPr>
        <w:t xml:space="preserve"> or </w:t>
      </w:r>
      <w:r w:rsidRPr="00484649">
        <w:rPr>
          <w:rFonts w:ascii="Arial" w:eastAsia="Times New Roman" w:hAnsi="Arial" w:cs="Arial"/>
          <w:bCs/>
          <w:i/>
          <w:iCs/>
          <w:sz w:val="26"/>
          <w:szCs w:val="26"/>
          <w:lang w:val="en-US"/>
        </w:rPr>
        <w:t>their legal representatives by email</w:t>
      </w:r>
      <w:r w:rsidR="005B1506" w:rsidRPr="00484649">
        <w:rPr>
          <w:rFonts w:ascii="Arial" w:eastAsia="Times New Roman" w:hAnsi="Arial" w:cs="Arial"/>
          <w:bCs/>
          <w:i/>
          <w:iCs/>
          <w:sz w:val="26"/>
          <w:szCs w:val="26"/>
          <w:lang w:val="en-US"/>
        </w:rPr>
        <w:t xml:space="preserve"> and by release to SAFLII</w:t>
      </w:r>
    </w:p>
    <w:p w14:paraId="1A7C2CA7" w14:textId="77777777" w:rsidR="009D2ACD" w:rsidRPr="00484649" w:rsidRDefault="009D2ACD" w:rsidP="007E743D">
      <w:pPr>
        <w:spacing w:after="0" w:line="360" w:lineRule="auto"/>
        <w:jc w:val="both"/>
        <w:rPr>
          <w:rFonts w:ascii="Arial" w:eastAsia="Times New Roman" w:hAnsi="Arial" w:cs="Arial"/>
          <w:bCs/>
          <w:i/>
          <w:iCs/>
          <w:sz w:val="26"/>
          <w:szCs w:val="26"/>
          <w:lang w:val="en-US"/>
        </w:rPr>
      </w:pPr>
    </w:p>
    <w:p w14:paraId="1ECB0F25" w14:textId="77777777" w:rsidR="00AE51A0" w:rsidRDefault="00AE51A0" w:rsidP="007E743D">
      <w:pPr>
        <w:spacing w:after="0" w:line="360" w:lineRule="auto"/>
        <w:jc w:val="both"/>
        <w:rPr>
          <w:rFonts w:ascii="Arial" w:eastAsia="Times New Roman" w:hAnsi="Arial" w:cs="Arial"/>
          <w:b/>
          <w:sz w:val="26"/>
          <w:szCs w:val="26"/>
          <w:lang w:val="en-US"/>
        </w:rPr>
      </w:pPr>
    </w:p>
    <w:p w14:paraId="1A815114" w14:textId="258E068F" w:rsidR="000F14A0" w:rsidRPr="00484649" w:rsidRDefault="000F14A0" w:rsidP="007E743D">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lastRenderedPageBreak/>
        <w:t>DATE OF HEARING:</w:t>
      </w:r>
      <w:r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484649">
        <w:rPr>
          <w:rFonts w:ascii="Arial" w:eastAsia="Times New Roman" w:hAnsi="Arial" w:cs="Arial"/>
          <w:b/>
          <w:sz w:val="26"/>
          <w:szCs w:val="26"/>
          <w:lang w:val="en-US"/>
        </w:rPr>
        <w:t>01 December 2023</w:t>
      </w:r>
      <w:r w:rsidRPr="00484649">
        <w:rPr>
          <w:rFonts w:ascii="Arial" w:eastAsia="Times New Roman" w:hAnsi="Arial" w:cs="Arial"/>
          <w:b/>
          <w:sz w:val="26"/>
          <w:szCs w:val="26"/>
          <w:lang w:val="en-US"/>
        </w:rPr>
        <w:tab/>
      </w:r>
    </w:p>
    <w:p w14:paraId="03F4CD4C" w14:textId="77777777" w:rsidR="004E606D" w:rsidRDefault="004E606D" w:rsidP="007E743D">
      <w:pPr>
        <w:spacing w:after="0" w:line="360" w:lineRule="auto"/>
        <w:jc w:val="both"/>
        <w:rPr>
          <w:rFonts w:ascii="Arial" w:eastAsia="Times New Roman" w:hAnsi="Arial" w:cs="Arial"/>
          <w:b/>
          <w:sz w:val="26"/>
          <w:szCs w:val="26"/>
          <w:lang w:val="en-US"/>
        </w:rPr>
      </w:pPr>
    </w:p>
    <w:p w14:paraId="4C0B7858" w14:textId="522AFA0D" w:rsidR="000F14A0" w:rsidRPr="00484649" w:rsidRDefault="000F14A0" w:rsidP="007E743D">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DATE OF JUDGEMENT:</w:t>
      </w:r>
      <w:r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875FC3">
        <w:rPr>
          <w:rFonts w:ascii="Arial" w:eastAsia="Times New Roman" w:hAnsi="Arial" w:cs="Arial"/>
          <w:b/>
          <w:sz w:val="26"/>
          <w:szCs w:val="26"/>
          <w:lang w:val="en-US"/>
        </w:rPr>
        <w:t>24 May 2024</w:t>
      </w:r>
      <w:r w:rsidRPr="00484649">
        <w:rPr>
          <w:rFonts w:ascii="Arial" w:eastAsia="Times New Roman" w:hAnsi="Arial" w:cs="Arial"/>
          <w:b/>
          <w:sz w:val="26"/>
          <w:szCs w:val="26"/>
          <w:lang w:val="en-US"/>
        </w:rPr>
        <w:tab/>
      </w:r>
      <w:r w:rsidRPr="00484649">
        <w:rPr>
          <w:rFonts w:ascii="Arial" w:eastAsia="Times New Roman" w:hAnsi="Arial" w:cs="Arial"/>
          <w:b/>
          <w:sz w:val="26"/>
          <w:szCs w:val="26"/>
          <w:lang w:val="en-US"/>
        </w:rPr>
        <w:tab/>
      </w:r>
    </w:p>
    <w:p w14:paraId="7E959333" w14:textId="77777777" w:rsidR="000F14A0" w:rsidRPr="00484649" w:rsidRDefault="000F14A0" w:rsidP="007E743D">
      <w:pPr>
        <w:spacing w:after="0" w:line="360" w:lineRule="auto"/>
        <w:jc w:val="both"/>
        <w:rPr>
          <w:rFonts w:ascii="Arial" w:eastAsia="Times New Roman" w:hAnsi="Arial" w:cs="Arial"/>
          <w:b/>
          <w:sz w:val="26"/>
          <w:szCs w:val="26"/>
          <w:lang w:val="en-US"/>
        </w:rPr>
      </w:pPr>
    </w:p>
    <w:p w14:paraId="7A8820E0" w14:textId="77777777" w:rsidR="005550BC" w:rsidRPr="00484649" w:rsidRDefault="005550BC" w:rsidP="005550BC">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APPEARANCES</w:t>
      </w:r>
    </w:p>
    <w:p w14:paraId="2DD91D37" w14:textId="77777777" w:rsidR="005550BC" w:rsidRDefault="005550BC" w:rsidP="00432E72">
      <w:pPr>
        <w:spacing w:after="0" w:line="360" w:lineRule="auto"/>
        <w:jc w:val="both"/>
        <w:rPr>
          <w:rFonts w:ascii="Arial" w:eastAsia="Times New Roman" w:hAnsi="Arial" w:cs="Arial"/>
          <w:b/>
          <w:sz w:val="26"/>
          <w:szCs w:val="26"/>
          <w:lang w:val="en-US"/>
        </w:rPr>
      </w:pPr>
    </w:p>
    <w:p w14:paraId="5A452E90" w14:textId="0F182F3E" w:rsidR="00E1086D" w:rsidRPr="00484649" w:rsidRDefault="000F14A0" w:rsidP="00432E72">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FOR</w:t>
      </w:r>
      <w:r w:rsidR="00E1086D" w:rsidRPr="00484649">
        <w:rPr>
          <w:rFonts w:ascii="Arial" w:eastAsia="Times New Roman" w:hAnsi="Arial" w:cs="Arial"/>
          <w:b/>
          <w:sz w:val="26"/>
          <w:szCs w:val="26"/>
          <w:lang w:val="en-US"/>
        </w:rPr>
        <w:t xml:space="preserve"> THE </w:t>
      </w:r>
      <w:r w:rsidR="00484649">
        <w:rPr>
          <w:rFonts w:ascii="Arial" w:eastAsia="Times New Roman" w:hAnsi="Arial" w:cs="Arial"/>
          <w:b/>
          <w:sz w:val="26"/>
          <w:szCs w:val="26"/>
          <w:lang w:val="en-US"/>
        </w:rPr>
        <w:t>APPELLANT</w:t>
      </w:r>
      <w:r w:rsidR="00E1086D" w:rsidRPr="00484649">
        <w:rPr>
          <w:rFonts w:ascii="Arial" w:eastAsia="Times New Roman" w:hAnsi="Arial" w:cs="Arial"/>
          <w:b/>
          <w:sz w:val="26"/>
          <w:szCs w:val="26"/>
          <w:lang w:val="en-US"/>
        </w:rPr>
        <w:t>:</w:t>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484649">
        <w:rPr>
          <w:rFonts w:ascii="Arial" w:eastAsia="Times New Roman" w:hAnsi="Arial" w:cs="Arial"/>
          <w:b/>
          <w:sz w:val="26"/>
          <w:szCs w:val="26"/>
          <w:lang w:val="en-US"/>
        </w:rPr>
        <w:t>Mrs Alrie Nel</w:t>
      </w:r>
      <w:r w:rsidRPr="00484649">
        <w:rPr>
          <w:rFonts w:ascii="Arial" w:eastAsia="Times New Roman" w:hAnsi="Arial" w:cs="Arial"/>
          <w:b/>
          <w:sz w:val="26"/>
          <w:szCs w:val="26"/>
          <w:lang w:val="en-US"/>
        </w:rPr>
        <w:tab/>
      </w:r>
      <w:r w:rsidRPr="00484649">
        <w:rPr>
          <w:rFonts w:ascii="Arial" w:eastAsia="Times New Roman" w:hAnsi="Arial" w:cs="Arial"/>
          <w:b/>
          <w:sz w:val="26"/>
          <w:szCs w:val="26"/>
          <w:lang w:val="en-US"/>
        </w:rPr>
        <w:tab/>
      </w:r>
      <w:r w:rsidRPr="00484649">
        <w:rPr>
          <w:rFonts w:ascii="Arial" w:eastAsia="Times New Roman" w:hAnsi="Arial" w:cs="Arial"/>
          <w:b/>
          <w:sz w:val="26"/>
          <w:szCs w:val="26"/>
          <w:lang w:val="en-US"/>
        </w:rPr>
        <w:tab/>
      </w:r>
      <w:r w:rsidRPr="00484649">
        <w:rPr>
          <w:rFonts w:ascii="Arial" w:eastAsia="Times New Roman" w:hAnsi="Arial" w:cs="Arial"/>
          <w:b/>
          <w:sz w:val="26"/>
          <w:szCs w:val="26"/>
          <w:lang w:val="en-US"/>
        </w:rPr>
        <w:tab/>
      </w:r>
    </w:p>
    <w:p w14:paraId="5125FE57" w14:textId="5D6F54DF" w:rsidR="00E1086D" w:rsidRPr="00484649" w:rsidRDefault="00E1086D" w:rsidP="00484649">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INSTRUCTED BY:</w:t>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484649">
        <w:rPr>
          <w:rFonts w:ascii="Arial" w:eastAsia="Times New Roman" w:hAnsi="Arial" w:cs="Arial"/>
          <w:b/>
          <w:sz w:val="26"/>
          <w:szCs w:val="26"/>
          <w:lang w:val="en-US"/>
        </w:rPr>
        <w:t>Legal Aid South Africa</w:t>
      </w:r>
      <w:r w:rsidRPr="00484649">
        <w:rPr>
          <w:rFonts w:ascii="Arial" w:eastAsia="Times New Roman" w:hAnsi="Arial" w:cs="Arial"/>
          <w:b/>
          <w:sz w:val="26"/>
          <w:szCs w:val="26"/>
          <w:lang w:val="en-US"/>
        </w:rPr>
        <w:tab/>
      </w:r>
    </w:p>
    <w:p w14:paraId="6B4177E8" w14:textId="77777777" w:rsidR="00743420" w:rsidRPr="00484649" w:rsidRDefault="00743420" w:rsidP="00A12643">
      <w:pPr>
        <w:spacing w:after="0" w:line="360" w:lineRule="auto"/>
        <w:jc w:val="both"/>
        <w:rPr>
          <w:rFonts w:ascii="Arial" w:eastAsia="Times New Roman" w:hAnsi="Arial" w:cs="Arial"/>
          <w:b/>
          <w:sz w:val="26"/>
          <w:szCs w:val="26"/>
          <w:lang w:val="en-US"/>
        </w:rPr>
      </w:pPr>
    </w:p>
    <w:p w14:paraId="48814414" w14:textId="43CC577B" w:rsidR="00432E72" w:rsidRPr="00484649" w:rsidRDefault="000F14A0" w:rsidP="00432E72">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FOR</w:t>
      </w:r>
      <w:r w:rsidR="00E1086D" w:rsidRPr="00484649">
        <w:rPr>
          <w:rFonts w:ascii="Arial" w:eastAsia="Times New Roman" w:hAnsi="Arial" w:cs="Arial"/>
          <w:b/>
          <w:sz w:val="26"/>
          <w:szCs w:val="26"/>
          <w:lang w:val="en-US"/>
        </w:rPr>
        <w:t xml:space="preserve"> THE </w:t>
      </w:r>
      <w:r w:rsidR="00484649">
        <w:rPr>
          <w:rFonts w:ascii="Arial" w:eastAsia="Times New Roman" w:hAnsi="Arial" w:cs="Arial"/>
          <w:b/>
          <w:sz w:val="26"/>
          <w:szCs w:val="26"/>
          <w:lang w:val="en-US"/>
        </w:rPr>
        <w:t>RESPONDENT</w:t>
      </w:r>
      <w:r w:rsidR="00E1086D" w:rsidRPr="00484649">
        <w:rPr>
          <w:rFonts w:ascii="Arial" w:eastAsia="Times New Roman" w:hAnsi="Arial" w:cs="Arial"/>
          <w:b/>
          <w:sz w:val="26"/>
          <w:szCs w:val="26"/>
          <w:lang w:val="en-US"/>
        </w:rPr>
        <w:t>:</w:t>
      </w:r>
      <w:r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t xml:space="preserve">Adv </w:t>
      </w:r>
      <w:r w:rsidR="00484649">
        <w:rPr>
          <w:rFonts w:ascii="Arial" w:eastAsia="Times New Roman" w:hAnsi="Arial" w:cs="Arial"/>
          <w:b/>
          <w:sz w:val="26"/>
          <w:szCs w:val="26"/>
          <w:lang w:val="en-US"/>
        </w:rPr>
        <w:t>N.B Mudau</w:t>
      </w:r>
      <w:r w:rsidRPr="00484649">
        <w:rPr>
          <w:rFonts w:ascii="Arial" w:eastAsia="Times New Roman" w:hAnsi="Arial" w:cs="Arial"/>
          <w:b/>
          <w:sz w:val="26"/>
          <w:szCs w:val="26"/>
          <w:lang w:val="en-US"/>
        </w:rPr>
        <w:tab/>
      </w:r>
      <w:r w:rsidRPr="00484649">
        <w:rPr>
          <w:rFonts w:ascii="Arial" w:eastAsia="Times New Roman" w:hAnsi="Arial" w:cs="Arial"/>
          <w:b/>
          <w:sz w:val="26"/>
          <w:szCs w:val="26"/>
          <w:lang w:val="en-US"/>
        </w:rPr>
        <w:tab/>
      </w:r>
    </w:p>
    <w:p w14:paraId="1A25C55A" w14:textId="728434A4" w:rsidR="00E1086D" w:rsidRPr="00484649" w:rsidRDefault="00E1086D" w:rsidP="00A12643">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ab/>
      </w:r>
      <w:r w:rsidRPr="00484649">
        <w:rPr>
          <w:rFonts w:ascii="Arial" w:eastAsia="Times New Roman" w:hAnsi="Arial" w:cs="Arial"/>
          <w:b/>
          <w:sz w:val="26"/>
          <w:szCs w:val="26"/>
          <w:lang w:val="en-US"/>
        </w:rPr>
        <w:tab/>
      </w:r>
    </w:p>
    <w:p w14:paraId="3D44F193" w14:textId="77777777" w:rsidR="00484649" w:rsidRDefault="00E1086D" w:rsidP="00484649">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INSTRUCTED BY:</w:t>
      </w:r>
      <w:r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A71E76" w:rsidRPr="00484649">
        <w:rPr>
          <w:rFonts w:ascii="Arial" w:eastAsia="Times New Roman" w:hAnsi="Arial" w:cs="Arial"/>
          <w:b/>
          <w:sz w:val="26"/>
          <w:szCs w:val="26"/>
          <w:lang w:val="en-US"/>
        </w:rPr>
        <w:tab/>
      </w:r>
      <w:r w:rsidR="00484649">
        <w:rPr>
          <w:rFonts w:ascii="Arial" w:eastAsia="Times New Roman" w:hAnsi="Arial" w:cs="Arial"/>
          <w:b/>
          <w:sz w:val="26"/>
          <w:szCs w:val="26"/>
          <w:lang w:val="en-US"/>
        </w:rPr>
        <w:t>The Director of Public</w:t>
      </w:r>
    </w:p>
    <w:p w14:paraId="337CE02B" w14:textId="6FB2CC9C" w:rsidR="00432E72" w:rsidRPr="00484649" w:rsidRDefault="00484649" w:rsidP="00484649">
      <w:pPr>
        <w:spacing w:after="0" w:line="360" w:lineRule="auto"/>
        <w:jc w:val="both"/>
        <w:rPr>
          <w:rFonts w:ascii="Arial" w:eastAsia="Times New Roman" w:hAnsi="Arial" w:cs="Arial"/>
          <w:b/>
          <w:sz w:val="26"/>
          <w:szCs w:val="26"/>
          <w:lang w:val="en-US"/>
        </w:rPr>
      </w:pPr>
      <w:r>
        <w:rPr>
          <w:rFonts w:ascii="Arial" w:eastAsia="Times New Roman" w:hAnsi="Arial" w:cs="Arial"/>
          <w:b/>
          <w:sz w:val="26"/>
          <w:szCs w:val="26"/>
          <w:lang w:val="en-US"/>
        </w:rPr>
        <w:tab/>
      </w:r>
      <w:r>
        <w:rPr>
          <w:rFonts w:ascii="Arial" w:eastAsia="Times New Roman" w:hAnsi="Arial" w:cs="Arial"/>
          <w:b/>
          <w:sz w:val="26"/>
          <w:szCs w:val="26"/>
          <w:lang w:val="en-US"/>
        </w:rPr>
        <w:tab/>
      </w:r>
      <w:r>
        <w:rPr>
          <w:rFonts w:ascii="Arial" w:eastAsia="Times New Roman" w:hAnsi="Arial" w:cs="Arial"/>
          <w:b/>
          <w:sz w:val="26"/>
          <w:szCs w:val="26"/>
          <w:lang w:val="en-US"/>
        </w:rPr>
        <w:tab/>
      </w:r>
      <w:r>
        <w:rPr>
          <w:rFonts w:ascii="Arial" w:eastAsia="Times New Roman" w:hAnsi="Arial" w:cs="Arial"/>
          <w:b/>
          <w:sz w:val="26"/>
          <w:szCs w:val="26"/>
          <w:lang w:val="en-US"/>
        </w:rPr>
        <w:tab/>
      </w:r>
      <w:r>
        <w:rPr>
          <w:rFonts w:ascii="Arial" w:eastAsia="Times New Roman" w:hAnsi="Arial" w:cs="Arial"/>
          <w:b/>
          <w:sz w:val="26"/>
          <w:szCs w:val="26"/>
          <w:lang w:val="en-US"/>
        </w:rPr>
        <w:tab/>
      </w:r>
      <w:r>
        <w:rPr>
          <w:rFonts w:ascii="Arial" w:eastAsia="Times New Roman" w:hAnsi="Arial" w:cs="Arial"/>
          <w:b/>
          <w:sz w:val="26"/>
          <w:szCs w:val="26"/>
          <w:lang w:val="en-US"/>
        </w:rPr>
        <w:tab/>
      </w:r>
      <w:r>
        <w:rPr>
          <w:rFonts w:ascii="Arial" w:eastAsia="Times New Roman" w:hAnsi="Arial" w:cs="Arial"/>
          <w:b/>
          <w:sz w:val="26"/>
          <w:szCs w:val="26"/>
          <w:lang w:val="en-US"/>
        </w:rPr>
        <w:tab/>
      </w:r>
      <w:r>
        <w:rPr>
          <w:rFonts w:ascii="Arial" w:eastAsia="Times New Roman" w:hAnsi="Arial" w:cs="Arial"/>
          <w:b/>
          <w:sz w:val="26"/>
          <w:szCs w:val="26"/>
          <w:lang w:val="en-US"/>
        </w:rPr>
        <w:tab/>
        <w:t>Prosecutions</w:t>
      </w:r>
      <w:r w:rsidR="000F14A0" w:rsidRPr="00484649">
        <w:rPr>
          <w:rFonts w:ascii="Arial" w:eastAsia="Times New Roman" w:hAnsi="Arial" w:cs="Arial"/>
          <w:b/>
          <w:sz w:val="26"/>
          <w:szCs w:val="26"/>
          <w:lang w:val="en-US"/>
        </w:rPr>
        <w:tab/>
      </w:r>
      <w:r w:rsidR="000F14A0" w:rsidRPr="00484649">
        <w:rPr>
          <w:rFonts w:ascii="Arial" w:eastAsia="Times New Roman" w:hAnsi="Arial" w:cs="Arial"/>
          <w:b/>
          <w:sz w:val="26"/>
          <w:szCs w:val="26"/>
          <w:lang w:val="en-US"/>
        </w:rPr>
        <w:tab/>
      </w:r>
      <w:r w:rsidR="000F14A0" w:rsidRPr="00484649">
        <w:rPr>
          <w:rFonts w:ascii="Arial" w:eastAsia="Times New Roman" w:hAnsi="Arial" w:cs="Arial"/>
          <w:b/>
          <w:sz w:val="26"/>
          <w:szCs w:val="26"/>
          <w:lang w:val="en-US"/>
        </w:rPr>
        <w:tab/>
      </w:r>
    </w:p>
    <w:p w14:paraId="14FB0B7F" w14:textId="0FA1C21B" w:rsidR="00E1086D" w:rsidRPr="00484649" w:rsidRDefault="00E1086D" w:rsidP="00A12643">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ab/>
      </w:r>
      <w:r w:rsidRPr="00484649">
        <w:rPr>
          <w:rFonts w:ascii="Arial" w:eastAsia="Times New Roman" w:hAnsi="Arial" w:cs="Arial"/>
          <w:b/>
          <w:sz w:val="26"/>
          <w:szCs w:val="26"/>
          <w:lang w:val="en-US"/>
        </w:rPr>
        <w:tab/>
      </w:r>
      <w:r w:rsidRPr="00484649">
        <w:rPr>
          <w:rFonts w:ascii="Arial" w:eastAsia="Times New Roman" w:hAnsi="Arial" w:cs="Arial"/>
          <w:b/>
          <w:sz w:val="26"/>
          <w:szCs w:val="26"/>
          <w:lang w:val="en-US"/>
        </w:rPr>
        <w:tab/>
      </w:r>
    </w:p>
    <w:p w14:paraId="310CD2F7" w14:textId="12B12525" w:rsidR="00E1086D" w:rsidRPr="00484649" w:rsidRDefault="00E1086D" w:rsidP="0066501D">
      <w:pPr>
        <w:spacing w:after="0" w:line="360" w:lineRule="auto"/>
        <w:jc w:val="both"/>
        <w:rPr>
          <w:rFonts w:ascii="Arial" w:eastAsia="Times New Roman" w:hAnsi="Arial" w:cs="Arial"/>
          <w:b/>
          <w:sz w:val="26"/>
          <w:szCs w:val="26"/>
          <w:lang w:val="en-US"/>
        </w:rPr>
      </w:pPr>
      <w:r w:rsidRPr="00484649">
        <w:rPr>
          <w:rFonts w:ascii="Arial" w:eastAsia="Times New Roman" w:hAnsi="Arial" w:cs="Arial"/>
          <w:b/>
          <w:sz w:val="26"/>
          <w:szCs w:val="26"/>
          <w:lang w:val="en-US"/>
        </w:rPr>
        <w:tab/>
      </w:r>
    </w:p>
    <w:sectPr w:rsidR="00E1086D" w:rsidRPr="004846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F8DA2" w14:textId="77777777" w:rsidR="0053636E" w:rsidRDefault="0053636E" w:rsidP="00D0020E">
      <w:pPr>
        <w:spacing w:after="0" w:line="240" w:lineRule="auto"/>
      </w:pPr>
      <w:r>
        <w:separator/>
      </w:r>
    </w:p>
  </w:endnote>
  <w:endnote w:type="continuationSeparator" w:id="0">
    <w:p w14:paraId="7C2A59FA" w14:textId="77777777" w:rsidR="0053636E" w:rsidRDefault="0053636E" w:rsidP="00D0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2924244"/>
      <w:docPartObj>
        <w:docPartGallery w:val="Page Numbers (Bottom of Page)"/>
        <w:docPartUnique/>
      </w:docPartObj>
    </w:sdtPr>
    <w:sdtEndPr>
      <w:rPr>
        <w:color w:val="7F7F7F" w:themeColor="background1" w:themeShade="7F"/>
        <w:spacing w:val="60"/>
      </w:rPr>
    </w:sdtEndPr>
    <w:sdtContent>
      <w:p w14:paraId="3C56794E" w14:textId="17548045" w:rsidR="00D0020E" w:rsidRDefault="00D002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2FD078" w14:textId="77777777" w:rsidR="00D0020E" w:rsidRDefault="00D0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B1C66" w14:textId="77777777" w:rsidR="0053636E" w:rsidRDefault="0053636E" w:rsidP="00D0020E">
      <w:pPr>
        <w:spacing w:after="0" w:line="240" w:lineRule="auto"/>
      </w:pPr>
      <w:r>
        <w:separator/>
      </w:r>
    </w:p>
  </w:footnote>
  <w:footnote w:type="continuationSeparator" w:id="0">
    <w:p w14:paraId="269C8D8F" w14:textId="77777777" w:rsidR="0053636E" w:rsidRDefault="0053636E" w:rsidP="00D0020E">
      <w:pPr>
        <w:spacing w:after="0" w:line="240" w:lineRule="auto"/>
      </w:pPr>
      <w:r>
        <w:continuationSeparator/>
      </w:r>
    </w:p>
  </w:footnote>
  <w:footnote w:id="1">
    <w:p w14:paraId="1A9DFE82" w14:textId="7AADB15D" w:rsidR="00D6339C" w:rsidRPr="00D6339C" w:rsidRDefault="00D6339C">
      <w:pPr>
        <w:pStyle w:val="FootnoteText"/>
        <w:rPr>
          <w:lang w:val="en-ZA"/>
        </w:rPr>
      </w:pPr>
      <w:r>
        <w:rPr>
          <w:rStyle w:val="FootnoteReference"/>
        </w:rPr>
        <w:footnoteRef/>
      </w:r>
      <w:r>
        <w:t xml:space="preserve"> </w:t>
      </w:r>
      <w:r w:rsidR="00AE51A0">
        <w:t>Director of Public Prosecutions, Transvaal v Minister of Justice and Constitutional Development and Others (CCT 36/08) [2009] ZACC 8 (1 April 2009) (DPP, TVL)</w:t>
      </w:r>
    </w:p>
  </w:footnote>
  <w:footnote w:id="2">
    <w:p w14:paraId="7C0B530C" w14:textId="6FE48499" w:rsidR="00B973F4" w:rsidRPr="00B973F4" w:rsidRDefault="00B973F4">
      <w:pPr>
        <w:pStyle w:val="FootnoteText"/>
        <w:rPr>
          <w:lang w:val="en-ZA"/>
        </w:rPr>
      </w:pPr>
      <w:r>
        <w:rPr>
          <w:rStyle w:val="FootnoteReference"/>
        </w:rPr>
        <w:footnoteRef/>
      </w:r>
      <w:r>
        <w:t xml:space="preserve"> </w:t>
      </w:r>
      <w:r w:rsidR="00AE51A0">
        <w:t>R v Abdoorham 1954 SA 163 (N) at 165E - F</w:t>
      </w:r>
    </w:p>
  </w:footnote>
  <w:footnote w:id="3">
    <w:p w14:paraId="16AD6E5F" w14:textId="358A042C" w:rsidR="00520A95" w:rsidRPr="00520A95" w:rsidRDefault="00520A95">
      <w:pPr>
        <w:pStyle w:val="FootnoteText"/>
        <w:rPr>
          <w:lang w:val="en-ZA"/>
        </w:rPr>
      </w:pPr>
      <w:r>
        <w:rPr>
          <w:rStyle w:val="FootnoteReference"/>
        </w:rPr>
        <w:footnoteRef/>
      </w:r>
      <w:r>
        <w:t xml:space="preserve"> </w:t>
      </w:r>
      <w:r w:rsidR="00AE51A0">
        <w:t>S v Sauls and Others 1981 (3) SA 172 at 180E -G</w:t>
      </w:r>
    </w:p>
  </w:footnote>
  <w:footnote w:id="4">
    <w:p w14:paraId="5A2AD0E9" w14:textId="442BBF7C" w:rsidR="00520A95" w:rsidRPr="00520A95" w:rsidRDefault="00520A95">
      <w:pPr>
        <w:pStyle w:val="FootnoteText"/>
        <w:rPr>
          <w:lang w:val="en-ZA"/>
        </w:rPr>
      </w:pPr>
      <w:r>
        <w:rPr>
          <w:rStyle w:val="FootnoteReference"/>
        </w:rPr>
        <w:footnoteRef/>
      </w:r>
      <w:r>
        <w:t xml:space="preserve"> </w:t>
      </w:r>
      <w:r w:rsidR="00AE51A0">
        <w:t>S v Bruiners 1998 (2) SACR 432 (SE) at 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14DE"/>
    <w:multiLevelType w:val="hybridMultilevel"/>
    <w:tmpl w:val="95F8EC92"/>
    <w:lvl w:ilvl="0" w:tplc="3C82D43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B75B34"/>
    <w:multiLevelType w:val="hybridMultilevel"/>
    <w:tmpl w:val="7B641CCE"/>
    <w:lvl w:ilvl="0" w:tplc="42DAF9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34F18C5"/>
    <w:multiLevelType w:val="hybridMultilevel"/>
    <w:tmpl w:val="6D2C9548"/>
    <w:lvl w:ilvl="0" w:tplc="D28285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21E04669"/>
    <w:multiLevelType w:val="hybridMultilevel"/>
    <w:tmpl w:val="1D5A519E"/>
    <w:lvl w:ilvl="0" w:tplc="2D2C562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2E27303"/>
    <w:multiLevelType w:val="hybridMultilevel"/>
    <w:tmpl w:val="38C2D602"/>
    <w:lvl w:ilvl="0" w:tplc="0DF4AE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13F0AC0"/>
    <w:multiLevelType w:val="hybridMultilevel"/>
    <w:tmpl w:val="59349D5E"/>
    <w:lvl w:ilvl="0" w:tplc="933863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38E2747A"/>
    <w:multiLevelType w:val="hybridMultilevel"/>
    <w:tmpl w:val="F2BA8532"/>
    <w:lvl w:ilvl="0" w:tplc="57DC0408">
      <w:start w:val="1"/>
      <w:numFmt w:val="lowerRoman"/>
      <w:lvlText w:val="(%1)"/>
      <w:lvlJc w:val="left"/>
      <w:pPr>
        <w:ind w:left="2520" w:hanging="720"/>
      </w:pPr>
      <w:rPr>
        <w:rFonts w:ascii="Arial" w:eastAsia="Times New Roman"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44E9702B"/>
    <w:multiLevelType w:val="multilevel"/>
    <w:tmpl w:val="83FCEE7A"/>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4AAC60E9"/>
    <w:multiLevelType w:val="multilevel"/>
    <w:tmpl w:val="8E90B55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580747C4"/>
    <w:multiLevelType w:val="hybridMultilevel"/>
    <w:tmpl w:val="B36CD4CE"/>
    <w:lvl w:ilvl="0" w:tplc="FD2C392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58D66121"/>
    <w:multiLevelType w:val="hybridMultilevel"/>
    <w:tmpl w:val="559CADD4"/>
    <w:lvl w:ilvl="0" w:tplc="73E6CF2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5DDE4CC1"/>
    <w:multiLevelType w:val="hybridMultilevel"/>
    <w:tmpl w:val="8690D16E"/>
    <w:lvl w:ilvl="0" w:tplc="BCB28E0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73AF44EA"/>
    <w:multiLevelType w:val="hybridMultilevel"/>
    <w:tmpl w:val="49F0CA32"/>
    <w:lvl w:ilvl="0" w:tplc="4232E97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1076316489">
    <w:abstractNumId w:val="5"/>
  </w:num>
  <w:num w:numId="2" w16cid:durableId="442506544">
    <w:abstractNumId w:val="6"/>
  </w:num>
  <w:num w:numId="3" w16cid:durableId="1583828193">
    <w:abstractNumId w:val="4"/>
  </w:num>
  <w:num w:numId="4" w16cid:durableId="1926915926">
    <w:abstractNumId w:val="3"/>
  </w:num>
  <w:num w:numId="5" w16cid:durableId="942225301">
    <w:abstractNumId w:val="7"/>
  </w:num>
  <w:num w:numId="6" w16cid:durableId="361638923">
    <w:abstractNumId w:val="2"/>
  </w:num>
  <w:num w:numId="7" w16cid:durableId="813983631">
    <w:abstractNumId w:val="12"/>
  </w:num>
  <w:num w:numId="8" w16cid:durableId="853878747">
    <w:abstractNumId w:val="10"/>
  </w:num>
  <w:num w:numId="9" w16cid:durableId="87240116">
    <w:abstractNumId w:val="9"/>
  </w:num>
  <w:num w:numId="10" w16cid:durableId="1064529246">
    <w:abstractNumId w:val="8"/>
  </w:num>
  <w:num w:numId="11" w16cid:durableId="635645566">
    <w:abstractNumId w:val="11"/>
  </w:num>
  <w:num w:numId="12" w16cid:durableId="1112170866">
    <w:abstractNumId w:val="0"/>
  </w:num>
  <w:num w:numId="13" w16cid:durableId="106726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07"/>
    <w:rsid w:val="0001641A"/>
    <w:rsid w:val="000200BD"/>
    <w:rsid w:val="00020C19"/>
    <w:rsid w:val="000276DA"/>
    <w:rsid w:val="000311C2"/>
    <w:rsid w:val="00036DA1"/>
    <w:rsid w:val="000618B2"/>
    <w:rsid w:val="0006195A"/>
    <w:rsid w:val="000673F5"/>
    <w:rsid w:val="00067DCD"/>
    <w:rsid w:val="0008333C"/>
    <w:rsid w:val="00093F05"/>
    <w:rsid w:val="000A1071"/>
    <w:rsid w:val="000B0861"/>
    <w:rsid w:val="000C44C3"/>
    <w:rsid w:val="000C70C5"/>
    <w:rsid w:val="000D124A"/>
    <w:rsid w:val="000F14A0"/>
    <w:rsid w:val="000F2B30"/>
    <w:rsid w:val="000F6330"/>
    <w:rsid w:val="00101B56"/>
    <w:rsid w:val="00102A40"/>
    <w:rsid w:val="00103E8A"/>
    <w:rsid w:val="00104900"/>
    <w:rsid w:val="00116403"/>
    <w:rsid w:val="00145958"/>
    <w:rsid w:val="00150251"/>
    <w:rsid w:val="00162D44"/>
    <w:rsid w:val="00166CE8"/>
    <w:rsid w:val="00183AB2"/>
    <w:rsid w:val="0018736E"/>
    <w:rsid w:val="00194F67"/>
    <w:rsid w:val="001A2544"/>
    <w:rsid w:val="001A750C"/>
    <w:rsid w:val="001A7ADD"/>
    <w:rsid w:val="001B577F"/>
    <w:rsid w:val="001C6C3F"/>
    <w:rsid w:val="001C789E"/>
    <w:rsid w:val="001D1DD1"/>
    <w:rsid w:val="001D44BD"/>
    <w:rsid w:val="001E1F35"/>
    <w:rsid w:val="001E518A"/>
    <w:rsid w:val="001F2637"/>
    <w:rsid w:val="001F5DBA"/>
    <w:rsid w:val="001F64CC"/>
    <w:rsid w:val="001F6DA3"/>
    <w:rsid w:val="0021082F"/>
    <w:rsid w:val="00212257"/>
    <w:rsid w:val="00215AA4"/>
    <w:rsid w:val="002269C6"/>
    <w:rsid w:val="00232EDB"/>
    <w:rsid w:val="00233313"/>
    <w:rsid w:val="00247B0C"/>
    <w:rsid w:val="00254B75"/>
    <w:rsid w:val="00270488"/>
    <w:rsid w:val="0027532D"/>
    <w:rsid w:val="002757D0"/>
    <w:rsid w:val="00292F3B"/>
    <w:rsid w:val="002A027A"/>
    <w:rsid w:val="002A3B30"/>
    <w:rsid w:val="002B0C35"/>
    <w:rsid w:val="002B4434"/>
    <w:rsid w:val="002B7F91"/>
    <w:rsid w:val="002C5216"/>
    <w:rsid w:val="002D14B2"/>
    <w:rsid w:val="002E0890"/>
    <w:rsid w:val="002E5817"/>
    <w:rsid w:val="002F13CB"/>
    <w:rsid w:val="002F2668"/>
    <w:rsid w:val="002F61FB"/>
    <w:rsid w:val="002F6576"/>
    <w:rsid w:val="003011CF"/>
    <w:rsid w:val="00314A3D"/>
    <w:rsid w:val="00327404"/>
    <w:rsid w:val="003422EE"/>
    <w:rsid w:val="0034432E"/>
    <w:rsid w:val="00347B6A"/>
    <w:rsid w:val="00361082"/>
    <w:rsid w:val="00364EB8"/>
    <w:rsid w:val="00381CA1"/>
    <w:rsid w:val="0038478E"/>
    <w:rsid w:val="00386DF4"/>
    <w:rsid w:val="003A3022"/>
    <w:rsid w:val="003B3DCE"/>
    <w:rsid w:val="003B5898"/>
    <w:rsid w:val="003B689F"/>
    <w:rsid w:val="003B7F4A"/>
    <w:rsid w:val="003C5916"/>
    <w:rsid w:val="003E1BE9"/>
    <w:rsid w:val="003F0200"/>
    <w:rsid w:val="003F2D0C"/>
    <w:rsid w:val="003F3DD3"/>
    <w:rsid w:val="00401E1D"/>
    <w:rsid w:val="00410061"/>
    <w:rsid w:val="0041341E"/>
    <w:rsid w:val="004140A7"/>
    <w:rsid w:val="00425AB0"/>
    <w:rsid w:val="0043006C"/>
    <w:rsid w:val="00430555"/>
    <w:rsid w:val="00432E72"/>
    <w:rsid w:val="00434F93"/>
    <w:rsid w:val="00441A7F"/>
    <w:rsid w:val="00451C6C"/>
    <w:rsid w:val="00455610"/>
    <w:rsid w:val="004601A2"/>
    <w:rsid w:val="00472C65"/>
    <w:rsid w:val="004738A9"/>
    <w:rsid w:val="00475522"/>
    <w:rsid w:val="00482352"/>
    <w:rsid w:val="00484649"/>
    <w:rsid w:val="00494E7D"/>
    <w:rsid w:val="004A082B"/>
    <w:rsid w:val="004A0927"/>
    <w:rsid w:val="004A3349"/>
    <w:rsid w:val="004A5DAD"/>
    <w:rsid w:val="004B14BE"/>
    <w:rsid w:val="004B2779"/>
    <w:rsid w:val="004B7EF2"/>
    <w:rsid w:val="004C3448"/>
    <w:rsid w:val="004D52E4"/>
    <w:rsid w:val="004E1C4C"/>
    <w:rsid w:val="004E606D"/>
    <w:rsid w:val="004E7115"/>
    <w:rsid w:val="00510678"/>
    <w:rsid w:val="005153E9"/>
    <w:rsid w:val="00515F61"/>
    <w:rsid w:val="00520A95"/>
    <w:rsid w:val="0053101E"/>
    <w:rsid w:val="0053636E"/>
    <w:rsid w:val="005550BC"/>
    <w:rsid w:val="005610FC"/>
    <w:rsid w:val="00561AC0"/>
    <w:rsid w:val="00575214"/>
    <w:rsid w:val="00586E02"/>
    <w:rsid w:val="005B1506"/>
    <w:rsid w:val="005B7837"/>
    <w:rsid w:val="005C3084"/>
    <w:rsid w:val="005E2CCA"/>
    <w:rsid w:val="005E7457"/>
    <w:rsid w:val="005F4E56"/>
    <w:rsid w:val="00600DEE"/>
    <w:rsid w:val="00604F9C"/>
    <w:rsid w:val="006109CE"/>
    <w:rsid w:val="006265D5"/>
    <w:rsid w:val="00633AE3"/>
    <w:rsid w:val="00642C72"/>
    <w:rsid w:val="00642FE7"/>
    <w:rsid w:val="00643845"/>
    <w:rsid w:val="0064453D"/>
    <w:rsid w:val="0064484D"/>
    <w:rsid w:val="00645929"/>
    <w:rsid w:val="00655D2E"/>
    <w:rsid w:val="0066501D"/>
    <w:rsid w:val="006946D2"/>
    <w:rsid w:val="00694EE4"/>
    <w:rsid w:val="0069544B"/>
    <w:rsid w:val="006A722E"/>
    <w:rsid w:val="006D2FCD"/>
    <w:rsid w:val="006D3C83"/>
    <w:rsid w:val="006D4BCB"/>
    <w:rsid w:val="006E4521"/>
    <w:rsid w:val="006E45B9"/>
    <w:rsid w:val="006F07EB"/>
    <w:rsid w:val="00703DE7"/>
    <w:rsid w:val="00716F4B"/>
    <w:rsid w:val="00720BEB"/>
    <w:rsid w:val="00721100"/>
    <w:rsid w:val="007238F8"/>
    <w:rsid w:val="00725C14"/>
    <w:rsid w:val="00743420"/>
    <w:rsid w:val="007618B7"/>
    <w:rsid w:val="007635CC"/>
    <w:rsid w:val="00766393"/>
    <w:rsid w:val="007913CA"/>
    <w:rsid w:val="0079401C"/>
    <w:rsid w:val="00794CAE"/>
    <w:rsid w:val="00796E9C"/>
    <w:rsid w:val="00797EFA"/>
    <w:rsid w:val="007A4319"/>
    <w:rsid w:val="007A5BFF"/>
    <w:rsid w:val="007B2D7A"/>
    <w:rsid w:val="007B7895"/>
    <w:rsid w:val="007C6BD7"/>
    <w:rsid w:val="007C6FB4"/>
    <w:rsid w:val="007D7579"/>
    <w:rsid w:val="007E6C86"/>
    <w:rsid w:val="007E743D"/>
    <w:rsid w:val="007E7860"/>
    <w:rsid w:val="007F060B"/>
    <w:rsid w:val="007F4652"/>
    <w:rsid w:val="00822098"/>
    <w:rsid w:val="00837749"/>
    <w:rsid w:val="0084307D"/>
    <w:rsid w:val="00847202"/>
    <w:rsid w:val="00866916"/>
    <w:rsid w:val="00875FC3"/>
    <w:rsid w:val="00881A59"/>
    <w:rsid w:val="00881EED"/>
    <w:rsid w:val="008828BB"/>
    <w:rsid w:val="00885E92"/>
    <w:rsid w:val="008927D7"/>
    <w:rsid w:val="00894B2F"/>
    <w:rsid w:val="008B0AD1"/>
    <w:rsid w:val="008B1191"/>
    <w:rsid w:val="008B1E03"/>
    <w:rsid w:val="008B40F1"/>
    <w:rsid w:val="008C687D"/>
    <w:rsid w:val="008D261C"/>
    <w:rsid w:val="008D4E1A"/>
    <w:rsid w:val="008E26DB"/>
    <w:rsid w:val="008E3CEB"/>
    <w:rsid w:val="008E501B"/>
    <w:rsid w:val="008E6333"/>
    <w:rsid w:val="008F1DFA"/>
    <w:rsid w:val="00902222"/>
    <w:rsid w:val="00906C47"/>
    <w:rsid w:val="00917AD7"/>
    <w:rsid w:val="00927EE4"/>
    <w:rsid w:val="00930AD4"/>
    <w:rsid w:val="0093179E"/>
    <w:rsid w:val="00966A9E"/>
    <w:rsid w:val="00973074"/>
    <w:rsid w:val="0098603C"/>
    <w:rsid w:val="00991E24"/>
    <w:rsid w:val="0099248A"/>
    <w:rsid w:val="00997284"/>
    <w:rsid w:val="009A05F1"/>
    <w:rsid w:val="009B0490"/>
    <w:rsid w:val="009B38FF"/>
    <w:rsid w:val="009B780F"/>
    <w:rsid w:val="009C3CAB"/>
    <w:rsid w:val="009C52BF"/>
    <w:rsid w:val="009D1EAA"/>
    <w:rsid w:val="009D2ACD"/>
    <w:rsid w:val="009D34C8"/>
    <w:rsid w:val="009D51F2"/>
    <w:rsid w:val="009E05C4"/>
    <w:rsid w:val="009E1E8C"/>
    <w:rsid w:val="009F76C0"/>
    <w:rsid w:val="00A05037"/>
    <w:rsid w:val="00A11B6F"/>
    <w:rsid w:val="00A12643"/>
    <w:rsid w:val="00A1369B"/>
    <w:rsid w:val="00A150D4"/>
    <w:rsid w:val="00A17A1E"/>
    <w:rsid w:val="00A224EC"/>
    <w:rsid w:val="00A2572C"/>
    <w:rsid w:val="00A323DF"/>
    <w:rsid w:val="00A34562"/>
    <w:rsid w:val="00A37416"/>
    <w:rsid w:val="00A40301"/>
    <w:rsid w:val="00A63510"/>
    <w:rsid w:val="00A71E76"/>
    <w:rsid w:val="00A73697"/>
    <w:rsid w:val="00A93C3C"/>
    <w:rsid w:val="00A964F3"/>
    <w:rsid w:val="00AA43E4"/>
    <w:rsid w:val="00AA5969"/>
    <w:rsid w:val="00AA7DEC"/>
    <w:rsid w:val="00AB7B0B"/>
    <w:rsid w:val="00AC7914"/>
    <w:rsid w:val="00AD474E"/>
    <w:rsid w:val="00AE4546"/>
    <w:rsid w:val="00AE51A0"/>
    <w:rsid w:val="00AE51B2"/>
    <w:rsid w:val="00AF354A"/>
    <w:rsid w:val="00B1239D"/>
    <w:rsid w:val="00B217C5"/>
    <w:rsid w:val="00B22514"/>
    <w:rsid w:val="00B339D7"/>
    <w:rsid w:val="00B44E07"/>
    <w:rsid w:val="00B526CE"/>
    <w:rsid w:val="00B5645B"/>
    <w:rsid w:val="00B72637"/>
    <w:rsid w:val="00B91C41"/>
    <w:rsid w:val="00B973F4"/>
    <w:rsid w:val="00BA1CA8"/>
    <w:rsid w:val="00BA1F03"/>
    <w:rsid w:val="00BA480E"/>
    <w:rsid w:val="00BA6A3B"/>
    <w:rsid w:val="00BB4B10"/>
    <w:rsid w:val="00BB6B14"/>
    <w:rsid w:val="00BD79C2"/>
    <w:rsid w:val="00BF03B5"/>
    <w:rsid w:val="00BF2240"/>
    <w:rsid w:val="00C14CD7"/>
    <w:rsid w:val="00C15604"/>
    <w:rsid w:val="00C31965"/>
    <w:rsid w:val="00C40C0B"/>
    <w:rsid w:val="00C45454"/>
    <w:rsid w:val="00C64349"/>
    <w:rsid w:val="00C83C43"/>
    <w:rsid w:val="00C8740A"/>
    <w:rsid w:val="00C90787"/>
    <w:rsid w:val="00C9574E"/>
    <w:rsid w:val="00CC70A8"/>
    <w:rsid w:val="00CD4732"/>
    <w:rsid w:val="00CD6458"/>
    <w:rsid w:val="00CD7790"/>
    <w:rsid w:val="00CE32A9"/>
    <w:rsid w:val="00CE33DC"/>
    <w:rsid w:val="00CE50A2"/>
    <w:rsid w:val="00CF14B0"/>
    <w:rsid w:val="00CF3B7F"/>
    <w:rsid w:val="00CF70E2"/>
    <w:rsid w:val="00CF7C68"/>
    <w:rsid w:val="00D0020E"/>
    <w:rsid w:val="00D110E3"/>
    <w:rsid w:val="00D1125A"/>
    <w:rsid w:val="00D1258A"/>
    <w:rsid w:val="00D1298A"/>
    <w:rsid w:val="00D1399F"/>
    <w:rsid w:val="00D15928"/>
    <w:rsid w:val="00D16D1D"/>
    <w:rsid w:val="00D307D6"/>
    <w:rsid w:val="00D47175"/>
    <w:rsid w:val="00D5534B"/>
    <w:rsid w:val="00D558B9"/>
    <w:rsid w:val="00D56165"/>
    <w:rsid w:val="00D6339C"/>
    <w:rsid w:val="00D66392"/>
    <w:rsid w:val="00D75058"/>
    <w:rsid w:val="00D75AF1"/>
    <w:rsid w:val="00D75E10"/>
    <w:rsid w:val="00D85639"/>
    <w:rsid w:val="00D9717B"/>
    <w:rsid w:val="00DA2C73"/>
    <w:rsid w:val="00DB1085"/>
    <w:rsid w:val="00DC0C27"/>
    <w:rsid w:val="00DC1266"/>
    <w:rsid w:val="00DE1559"/>
    <w:rsid w:val="00DE2389"/>
    <w:rsid w:val="00DF221A"/>
    <w:rsid w:val="00DF6422"/>
    <w:rsid w:val="00E00A47"/>
    <w:rsid w:val="00E1086D"/>
    <w:rsid w:val="00E10AC7"/>
    <w:rsid w:val="00E11675"/>
    <w:rsid w:val="00E1664F"/>
    <w:rsid w:val="00E175E7"/>
    <w:rsid w:val="00E212F6"/>
    <w:rsid w:val="00E2587D"/>
    <w:rsid w:val="00E26482"/>
    <w:rsid w:val="00E27B51"/>
    <w:rsid w:val="00E34973"/>
    <w:rsid w:val="00E4093A"/>
    <w:rsid w:val="00E57430"/>
    <w:rsid w:val="00E6042B"/>
    <w:rsid w:val="00E65471"/>
    <w:rsid w:val="00E70138"/>
    <w:rsid w:val="00E7246B"/>
    <w:rsid w:val="00E7796D"/>
    <w:rsid w:val="00E810DB"/>
    <w:rsid w:val="00E826AC"/>
    <w:rsid w:val="00E84086"/>
    <w:rsid w:val="00E93CA9"/>
    <w:rsid w:val="00EA12F1"/>
    <w:rsid w:val="00EA6FA7"/>
    <w:rsid w:val="00EB0868"/>
    <w:rsid w:val="00EB1C34"/>
    <w:rsid w:val="00EB426A"/>
    <w:rsid w:val="00ED46E2"/>
    <w:rsid w:val="00EF25B4"/>
    <w:rsid w:val="00F02345"/>
    <w:rsid w:val="00F10808"/>
    <w:rsid w:val="00F12EA4"/>
    <w:rsid w:val="00F13958"/>
    <w:rsid w:val="00F169BD"/>
    <w:rsid w:val="00F16A93"/>
    <w:rsid w:val="00F30736"/>
    <w:rsid w:val="00F36389"/>
    <w:rsid w:val="00F42440"/>
    <w:rsid w:val="00F45EB2"/>
    <w:rsid w:val="00F5037A"/>
    <w:rsid w:val="00F57363"/>
    <w:rsid w:val="00F61502"/>
    <w:rsid w:val="00F67819"/>
    <w:rsid w:val="00F82BFA"/>
    <w:rsid w:val="00F83BEF"/>
    <w:rsid w:val="00F876FA"/>
    <w:rsid w:val="00F9107A"/>
    <w:rsid w:val="00FA1BD3"/>
    <w:rsid w:val="00FC66AA"/>
    <w:rsid w:val="00FD326E"/>
    <w:rsid w:val="00FE32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8576"/>
  <w15:chartTrackingRefBased/>
  <w15:docId w15:val="{ABFF9417-D9AB-4799-9571-9F7FCFDC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0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002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0020E"/>
    <w:rPr>
      <w:rFonts w:ascii="Times New Roman" w:eastAsia="Times New Roman" w:hAnsi="Times New Roman" w:cs="Times New Roman"/>
      <w:kern w:val="0"/>
      <w:sz w:val="20"/>
      <w:szCs w:val="20"/>
      <w:lang w:val="en-US"/>
      <w14:ligatures w14:val="none"/>
    </w:rPr>
  </w:style>
  <w:style w:type="character" w:styleId="FootnoteReference">
    <w:name w:val="footnote reference"/>
    <w:rsid w:val="00D0020E"/>
    <w:rPr>
      <w:vertAlign w:val="superscript"/>
    </w:rPr>
  </w:style>
  <w:style w:type="paragraph" w:styleId="Header">
    <w:name w:val="header"/>
    <w:basedOn w:val="Normal"/>
    <w:link w:val="HeaderChar"/>
    <w:uiPriority w:val="99"/>
    <w:unhideWhenUsed/>
    <w:rsid w:val="00D00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20E"/>
    <w:rPr>
      <w:kern w:val="0"/>
      <w14:ligatures w14:val="none"/>
    </w:rPr>
  </w:style>
  <w:style w:type="paragraph" w:styleId="Footer">
    <w:name w:val="footer"/>
    <w:basedOn w:val="Normal"/>
    <w:link w:val="FooterChar"/>
    <w:uiPriority w:val="99"/>
    <w:unhideWhenUsed/>
    <w:rsid w:val="00D0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20E"/>
    <w:rPr>
      <w:kern w:val="0"/>
      <w14:ligatures w14:val="none"/>
    </w:rPr>
  </w:style>
  <w:style w:type="paragraph" w:styleId="ListParagraph">
    <w:name w:val="List Paragraph"/>
    <w:basedOn w:val="Normal"/>
    <w:uiPriority w:val="34"/>
    <w:qFormat/>
    <w:rsid w:val="00DE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4A42-416D-4930-B073-BA878CA3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Rampagane</dc:creator>
  <cp:keywords>Criminal Judgments</cp:keywords>
  <dc:description/>
  <cp:lastModifiedBy>Naleni Naidoo</cp:lastModifiedBy>
  <cp:revision>2</cp:revision>
  <cp:lastPrinted>2024-05-23T07:15:00Z</cp:lastPrinted>
  <dcterms:created xsi:type="dcterms:W3CDTF">2024-05-28T07:47:00Z</dcterms:created>
  <dcterms:modified xsi:type="dcterms:W3CDTF">2024-05-28T07:47:00Z</dcterms:modified>
</cp:coreProperties>
</file>